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Ind w:w="90" w:type="dxa"/>
        <w:tblLook w:val="04A0" w:firstRow="1" w:lastRow="0" w:firstColumn="1" w:lastColumn="0" w:noHBand="0" w:noVBand="1"/>
      </w:tblPr>
      <w:tblGrid>
        <w:gridCol w:w="4883"/>
        <w:gridCol w:w="5540"/>
      </w:tblGrid>
      <w:tr w:rsidR="00C15CB0" w:rsidRPr="00D54329" w14:paraId="7ACB7EF7" w14:textId="77777777" w:rsidTr="00EC267B">
        <w:tc>
          <w:tcPr>
            <w:tcW w:w="10423" w:type="dxa"/>
            <w:gridSpan w:val="2"/>
          </w:tcPr>
          <w:p w14:paraId="3F42A548" w14:textId="291FD909" w:rsidR="00C15CB0" w:rsidRPr="00D54329" w:rsidRDefault="00160A0F">
            <w:pPr>
              <w:pStyle w:val="ZA"/>
              <w:framePr w:w="0" w:hRule="auto" w:wrap="auto" w:vAnchor="margin" w:hAnchor="text" w:yAlign="inline"/>
              <w:rPr>
                <w:noProof w:val="0"/>
                <w:lang w:val="en-US"/>
              </w:rPr>
            </w:pPr>
            <w:bookmarkStart w:id="0" w:name="_Hlk207886573"/>
            <w:bookmarkStart w:id="1" w:name="page1"/>
            <w:bookmarkEnd w:id="0"/>
            <w:r w:rsidRPr="00D54329">
              <w:rPr>
                <w:noProof w:val="0"/>
                <w:sz w:val="64"/>
                <w:lang w:val="en-US"/>
              </w:rPr>
              <w:t xml:space="preserve">3GPP </w:t>
            </w:r>
            <w:bookmarkStart w:id="2" w:name="specType1"/>
            <w:r w:rsidRPr="00D54329">
              <w:rPr>
                <w:noProof w:val="0"/>
                <w:sz w:val="64"/>
                <w:lang w:val="en-US"/>
              </w:rPr>
              <w:t>TR</w:t>
            </w:r>
            <w:bookmarkEnd w:id="2"/>
            <w:r w:rsidRPr="00D54329">
              <w:rPr>
                <w:noProof w:val="0"/>
                <w:sz w:val="64"/>
                <w:lang w:val="en-US"/>
              </w:rPr>
              <w:t xml:space="preserve"> </w:t>
            </w:r>
            <w:bookmarkStart w:id="3" w:name="specNumber"/>
            <w:r w:rsidRPr="00D54329">
              <w:rPr>
                <w:noProof w:val="0"/>
                <w:sz w:val="64"/>
                <w:lang w:val="en-US"/>
              </w:rPr>
              <w:t>22.8</w:t>
            </w:r>
            <w:bookmarkEnd w:id="3"/>
            <w:r w:rsidRPr="00D54329">
              <w:rPr>
                <w:rFonts w:hint="eastAsia"/>
                <w:noProof w:val="0"/>
                <w:sz w:val="64"/>
                <w:lang w:val="en-US" w:eastAsia="zh-CN"/>
              </w:rPr>
              <w:t>70</w:t>
            </w:r>
            <w:r w:rsidRPr="00D54329">
              <w:rPr>
                <w:noProof w:val="0"/>
                <w:sz w:val="64"/>
                <w:lang w:val="en-US"/>
              </w:rPr>
              <w:t xml:space="preserve"> </w:t>
            </w:r>
            <w:bookmarkStart w:id="4" w:name="specVersion"/>
            <w:r w:rsidR="00A539A4" w:rsidRPr="00D54329">
              <w:rPr>
                <w:noProof w:val="0"/>
                <w:lang w:val="en-US"/>
              </w:rPr>
              <w:t>V</w:t>
            </w:r>
            <w:r w:rsidR="00AF2554">
              <w:rPr>
                <w:noProof w:val="0"/>
                <w:lang w:val="en-US"/>
              </w:rPr>
              <w:t>1</w:t>
            </w:r>
            <w:r w:rsidRPr="00D54329">
              <w:rPr>
                <w:noProof w:val="0"/>
                <w:lang w:val="en-US"/>
              </w:rPr>
              <w:t>.</w:t>
            </w:r>
            <w:bookmarkEnd w:id="4"/>
            <w:r w:rsidR="00F71C6F">
              <w:rPr>
                <w:noProof w:val="0"/>
                <w:lang w:val="en-US"/>
              </w:rPr>
              <w:t>1</w:t>
            </w:r>
            <w:r w:rsidRPr="00D54329">
              <w:rPr>
                <w:rFonts w:hint="eastAsia"/>
                <w:noProof w:val="0"/>
                <w:lang w:val="en-US" w:eastAsia="zh-CN"/>
              </w:rPr>
              <w:t>.</w:t>
            </w:r>
            <w:r w:rsidR="00F71C6F">
              <w:rPr>
                <w:noProof w:val="0"/>
                <w:lang w:val="en-US" w:eastAsia="zh-CN"/>
              </w:rPr>
              <w:t>0</w:t>
            </w:r>
            <w:r w:rsidR="00F71C6F" w:rsidRPr="00D54329">
              <w:rPr>
                <w:noProof w:val="0"/>
                <w:lang w:val="en-US"/>
              </w:rPr>
              <w:t xml:space="preserve"> </w:t>
            </w:r>
            <w:r w:rsidRPr="00D54329">
              <w:rPr>
                <w:noProof w:val="0"/>
                <w:sz w:val="32"/>
                <w:lang w:val="en-US"/>
              </w:rPr>
              <w:t>(</w:t>
            </w:r>
            <w:bookmarkStart w:id="5" w:name="issueDate"/>
            <w:r w:rsidR="00F71C6F" w:rsidRPr="00D54329">
              <w:rPr>
                <w:noProof w:val="0"/>
                <w:sz w:val="32"/>
                <w:lang w:val="en-US"/>
              </w:rPr>
              <w:t>202</w:t>
            </w:r>
            <w:r w:rsidR="00F71C6F">
              <w:rPr>
                <w:rFonts w:eastAsia="SimSun"/>
                <w:noProof w:val="0"/>
                <w:sz w:val="32"/>
                <w:lang w:val="en-US" w:eastAsia="zh-CN"/>
              </w:rPr>
              <w:t>6</w:t>
            </w:r>
            <w:r w:rsidRPr="00D54329">
              <w:rPr>
                <w:noProof w:val="0"/>
                <w:sz w:val="32"/>
                <w:lang w:val="en-US"/>
              </w:rPr>
              <w:t>-</w:t>
            </w:r>
            <w:bookmarkEnd w:id="5"/>
            <w:r w:rsidR="00F71C6F">
              <w:rPr>
                <w:noProof w:val="0"/>
                <w:sz w:val="32"/>
                <w:lang w:val="en-US"/>
              </w:rPr>
              <w:t>0</w:t>
            </w:r>
            <w:r w:rsidR="00A539A4">
              <w:rPr>
                <w:noProof w:val="0"/>
                <w:sz w:val="32"/>
                <w:lang w:val="en-US" w:eastAsia="zh-CN"/>
              </w:rPr>
              <w:t>1</w:t>
            </w:r>
            <w:r w:rsidRPr="00D54329">
              <w:rPr>
                <w:noProof w:val="0"/>
                <w:sz w:val="32"/>
                <w:lang w:val="en-US"/>
              </w:rPr>
              <w:t>)</w:t>
            </w:r>
          </w:p>
        </w:tc>
      </w:tr>
      <w:tr w:rsidR="00C15CB0" w:rsidRPr="00D54329" w14:paraId="4117410B" w14:textId="77777777" w:rsidTr="00EC267B">
        <w:trPr>
          <w:trHeight w:hRule="exact" w:val="1134"/>
        </w:trPr>
        <w:tc>
          <w:tcPr>
            <w:tcW w:w="10423" w:type="dxa"/>
            <w:gridSpan w:val="2"/>
          </w:tcPr>
          <w:p w14:paraId="6BD2B254" w14:textId="77777777" w:rsidR="00C15CB0" w:rsidRPr="00D54329" w:rsidRDefault="00160A0F">
            <w:pPr>
              <w:pStyle w:val="ZB"/>
              <w:framePr w:w="0" w:hRule="auto" w:wrap="auto" w:vAnchor="margin" w:hAnchor="text" w:yAlign="inline"/>
              <w:rPr>
                <w:noProof w:val="0"/>
                <w:lang w:val="en-US"/>
              </w:rPr>
            </w:pPr>
            <w:r w:rsidRPr="00D54329">
              <w:rPr>
                <w:noProof w:val="0"/>
                <w:lang w:val="en-US"/>
              </w:rPr>
              <w:t xml:space="preserve">Technical </w:t>
            </w:r>
            <w:bookmarkStart w:id="6" w:name="spectype2"/>
            <w:r w:rsidRPr="00D54329">
              <w:rPr>
                <w:noProof w:val="0"/>
                <w:lang w:val="en-US"/>
              </w:rPr>
              <w:t>Report</w:t>
            </w:r>
            <w:bookmarkEnd w:id="6"/>
          </w:p>
          <w:p w14:paraId="0D10303D" w14:textId="77777777" w:rsidR="00C15CB0" w:rsidRPr="00D54329" w:rsidRDefault="00160A0F">
            <w:r w:rsidRPr="00D54329">
              <w:br/>
            </w:r>
          </w:p>
        </w:tc>
      </w:tr>
      <w:tr w:rsidR="00C15CB0" w:rsidRPr="00D54329" w14:paraId="3DDA6992" w14:textId="77777777" w:rsidTr="00EC267B">
        <w:trPr>
          <w:trHeight w:hRule="exact" w:val="3686"/>
        </w:trPr>
        <w:tc>
          <w:tcPr>
            <w:tcW w:w="10423" w:type="dxa"/>
            <w:gridSpan w:val="2"/>
          </w:tcPr>
          <w:p w14:paraId="34271545" w14:textId="77777777" w:rsidR="00C15CB0" w:rsidRPr="00D54329" w:rsidRDefault="00160A0F">
            <w:pPr>
              <w:pStyle w:val="ZT"/>
              <w:framePr w:wrap="auto" w:hAnchor="text" w:yAlign="inline"/>
              <w:rPr>
                <w:lang w:val="en-US"/>
              </w:rPr>
            </w:pPr>
            <w:r w:rsidRPr="00D54329">
              <w:rPr>
                <w:lang w:val="en-US"/>
              </w:rPr>
              <w:t>3rd Generation Partnership Project;</w:t>
            </w:r>
          </w:p>
          <w:p w14:paraId="5A67BC7A" w14:textId="77777777" w:rsidR="00C15CB0" w:rsidRPr="00D54329" w:rsidRDefault="00160A0F">
            <w:pPr>
              <w:pStyle w:val="ZT"/>
              <w:framePr w:wrap="auto" w:hAnchor="text" w:yAlign="inline"/>
              <w:rPr>
                <w:lang w:val="en-US"/>
              </w:rPr>
            </w:pPr>
            <w:r w:rsidRPr="00D54329">
              <w:rPr>
                <w:lang w:val="en-US"/>
              </w:rPr>
              <w:t xml:space="preserve">Technical Specification Group </w:t>
            </w:r>
            <w:bookmarkStart w:id="7" w:name="specTitle"/>
            <w:r w:rsidRPr="00D54329">
              <w:rPr>
                <w:lang w:val="en-US"/>
              </w:rPr>
              <w:t>TSG SA;</w:t>
            </w:r>
          </w:p>
          <w:p w14:paraId="58B667F0" w14:textId="77777777" w:rsidR="00C15CB0" w:rsidRPr="00D54329" w:rsidRDefault="00160A0F">
            <w:pPr>
              <w:pStyle w:val="ZT"/>
              <w:framePr w:wrap="notBeside"/>
              <w:rPr>
                <w:iCs/>
                <w:lang w:val="en-US"/>
              </w:rPr>
            </w:pPr>
            <w:r w:rsidRPr="00D54329">
              <w:rPr>
                <w:iCs/>
                <w:lang w:val="en-US"/>
              </w:rPr>
              <w:t>Study on 6G Use Cases and Service Requirements</w:t>
            </w:r>
            <w:bookmarkEnd w:id="7"/>
            <w:r w:rsidRPr="00D54329">
              <w:rPr>
                <w:iCs/>
                <w:lang w:val="en-US"/>
              </w:rPr>
              <w:t>;</w:t>
            </w:r>
          </w:p>
          <w:p w14:paraId="68BE574C" w14:textId="77777777" w:rsidR="00C15CB0" w:rsidRPr="00D54329" w:rsidRDefault="00160A0F">
            <w:pPr>
              <w:pStyle w:val="ZT"/>
              <w:framePr w:wrap="notBeside"/>
              <w:rPr>
                <w:lang w:val="en-US"/>
              </w:rPr>
            </w:pPr>
            <w:r w:rsidRPr="00D54329">
              <w:rPr>
                <w:lang w:val="en-US"/>
              </w:rPr>
              <w:t>Stage 1</w:t>
            </w:r>
          </w:p>
          <w:p w14:paraId="6927FB23" w14:textId="77777777" w:rsidR="00C15CB0" w:rsidRPr="00D54329" w:rsidRDefault="00160A0F">
            <w:pPr>
              <w:pStyle w:val="ZT"/>
              <w:framePr w:wrap="auto" w:hAnchor="text" w:yAlign="inline"/>
              <w:rPr>
                <w:i/>
                <w:sz w:val="28"/>
                <w:lang w:val="en-US"/>
              </w:rPr>
            </w:pPr>
            <w:r w:rsidRPr="00D54329">
              <w:rPr>
                <w:lang w:val="en-US"/>
              </w:rPr>
              <w:t>(</w:t>
            </w:r>
            <w:r w:rsidRPr="00D54329">
              <w:rPr>
                <w:rStyle w:val="ZGSM"/>
                <w:lang w:val="en-US"/>
              </w:rPr>
              <w:t>Release 20</w:t>
            </w:r>
            <w:r w:rsidRPr="00D54329">
              <w:rPr>
                <w:lang w:val="en-US"/>
              </w:rPr>
              <w:t>)</w:t>
            </w:r>
          </w:p>
        </w:tc>
      </w:tr>
      <w:tr w:rsidR="00C15CB0" w:rsidRPr="00D54329" w14:paraId="46DC5BBA" w14:textId="77777777" w:rsidTr="00EC267B">
        <w:tc>
          <w:tcPr>
            <w:tcW w:w="10423" w:type="dxa"/>
            <w:gridSpan w:val="2"/>
          </w:tcPr>
          <w:p w14:paraId="7F10E98A" w14:textId="77777777" w:rsidR="00C15CB0" w:rsidRPr="00D54329" w:rsidRDefault="00160A0F">
            <w:pPr>
              <w:pStyle w:val="ZU"/>
              <w:framePr w:w="0" w:wrap="auto" w:vAnchor="margin" w:hAnchor="text" w:yAlign="inline"/>
              <w:tabs>
                <w:tab w:val="right" w:pos="10206"/>
              </w:tabs>
              <w:jc w:val="left"/>
              <w:rPr>
                <w:noProof w:val="0"/>
                <w:color w:val="0000FF"/>
                <w:lang w:val="en-US"/>
              </w:rPr>
            </w:pPr>
            <w:r w:rsidRPr="00D54329">
              <w:rPr>
                <w:noProof w:val="0"/>
                <w:color w:val="0000FF"/>
                <w:lang w:val="en-US"/>
              </w:rPr>
              <w:tab/>
            </w:r>
          </w:p>
        </w:tc>
      </w:tr>
      <w:tr w:rsidR="00C15CB0" w:rsidRPr="00D54329" w14:paraId="71218CE1" w14:textId="77777777" w:rsidTr="00EC267B">
        <w:trPr>
          <w:trHeight w:hRule="exact" w:val="1531"/>
        </w:trPr>
        <w:tc>
          <w:tcPr>
            <w:tcW w:w="4883" w:type="dxa"/>
          </w:tcPr>
          <w:p w14:paraId="0EB7CD82" w14:textId="370AACE5" w:rsidR="00C15CB0" w:rsidRPr="00D54329" w:rsidRDefault="00293497">
            <w:pPr>
              <w:rPr>
                <w:i/>
              </w:rPr>
            </w:pPr>
            <w:r w:rsidRPr="00D54329">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Pr="00D54329" w:rsidRDefault="00160A0F">
            <w:pPr>
              <w:jc w:val="right"/>
            </w:pPr>
            <w:r w:rsidRPr="00D54329">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rsidRPr="00D54329" w14:paraId="6AAAF526" w14:textId="77777777" w:rsidTr="00EC267B">
        <w:trPr>
          <w:trHeight w:hRule="exact" w:val="964"/>
        </w:trPr>
        <w:tc>
          <w:tcPr>
            <w:tcW w:w="10423" w:type="dxa"/>
            <w:gridSpan w:val="2"/>
          </w:tcPr>
          <w:p w14:paraId="2F267B71" w14:textId="77777777" w:rsidR="00C15CB0" w:rsidRPr="00D54329" w:rsidRDefault="00160A0F">
            <w:pPr>
              <w:rPr>
                <w:sz w:val="16"/>
              </w:rPr>
            </w:pPr>
            <w:bookmarkStart w:id="8" w:name="warningNotice"/>
            <w:r w:rsidRPr="00D54329">
              <w:rPr>
                <w:sz w:val="16"/>
              </w:rPr>
              <w:t>The present document has been developed within the 3rd Generation Partnership Project (3GPP</w:t>
            </w:r>
            <w:r w:rsidRPr="00D54329">
              <w:rPr>
                <w:sz w:val="16"/>
                <w:vertAlign w:val="superscript"/>
              </w:rPr>
              <w:t xml:space="preserve"> TM</w:t>
            </w:r>
            <w:r w:rsidRPr="00D54329">
              <w:rPr>
                <w:sz w:val="16"/>
              </w:rPr>
              <w:t>) and may be further elaborated for the purposes of 3GPP.</w:t>
            </w:r>
            <w:r w:rsidRPr="00D54329">
              <w:rPr>
                <w:sz w:val="16"/>
              </w:rPr>
              <w:br/>
              <w:t>The present document has not been subject to any approval process by the 3GPP</w:t>
            </w:r>
            <w:r w:rsidRPr="00D54329">
              <w:rPr>
                <w:sz w:val="16"/>
                <w:vertAlign w:val="superscript"/>
              </w:rPr>
              <w:t xml:space="preserve"> </w:t>
            </w:r>
            <w:r w:rsidRPr="00D54329">
              <w:rPr>
                <w:sz w:val="16"/>
              </w:rPr>
              <w:t>Organizational Partners and shall not be implemented.</w:t>
            </w:r>
            <w:r w:rsidRPr="00D54329">
              <w:rPr>
                <w:sz w:val="16"/>
              </w:rPr>
              <w:br/>
              <w:t>This Specification is provided for future development work within 3GPP</w:t>
            </w:r>
            <w:r w:rsidRPr="00D54329">
              <w:rPr>
                <w:sz w:val="16"/>
                <w:vertAlign w:val="superscript"/>
              </w:rPr>
              <w:t xml:space="preserve"> </w:t>
            </w:r>
            <w:r w:rsidRPr="00D54329">
              <w:rPr>
                <w:sz w:val="16"/>
              </w:rPr>
              <w:t>only. The Organizational Partners accept no liability for any use of this Specification.</w:t>
            </w:r>
            <w:r w:rsidRPr="00D54329">
              <w:rPr>
                <w:sz w:val="16"/>
              </w:rPr>
              <w:br/>
              <w:t>Specifications and Reports for implementation of the 3GPP</w:t>
            </w:r>
            <w:r w:rsidRPr="00D54329">
              <w:rPr>
                <w:sz w:val="16"/>
                <w:vertAlign w:val="superscript"/>
              </w:rPr>
              <w:t xml:space="preserve"> TM</w:t>
            </w:r>
            <w:r w:rsidRPr="00D54329">
              <w:rPr>
                <w:sz w:val="16"/>
              </w:rPr>
              <w:t xml:space="preserve"> system should be obtained via the 3GPP Organizational Partners' Publications Offices.</w:t>
            </w:r>
            <w:bookmarkEnd w:id="8"/>
          </w:p>
          <w:p w14:paraId="725A6082" w14:textId="77777777" w:rsidR="00C15CB0" w:rsidRPr="00D54329" w:rsidRDefault="00C15CB0">
            <w:pPr>
              <w:pStyle w:val="ZV"/>
              <w:framePr w:wrap="notBeside"/>
              <w:rPr>
                <w:noProof w:val="0"/>
                <w:lang w:val="en-US"/>
              </w:rPr>
            </w:pPr>
          </w:p>
          <w:p w14:paraId="10355FDA" w14:textId="77777777" w:rsidR="00C15CB0" w:rsidRPr="00D54329" w:rsidRDefault="00C15CB0">
            <w:pPr>
              <w:rPr>
                <w:sz w:val="16"/>
              </w:rPr>
            </w:pPr>
          </w:p>
        </w:tc>
      </w:tr>
      <w:bookmarkEnd w:id="1"/>
    </w:tbl>
    <w:p w14:paraId="3B8BB388" w14:textId="77777777" w:rsidR="00C15CB0" w:rsidRPr="00D54329" w:rsidRDefault="00C15CB0">
      <w:pPr>
        <w:sectPr w:rsidR="00C15CB0" w:rsidRPr="00D5432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rsidRPr="00C45AB0" w14:paraId="561778AE" w14:textId="77777777">
        <w:trPr>
          <w:trHeight w:hRule="exact" w:val="5670"/>
        </w:trPr>
        <w:tc>
          <w:tcPr>
            <w:tcW w:w="10423" w:type="dxa"/>
          </w:tcPr>
          <w:p w14:paraId="7973447D" w14:textId="77777777" w:rsidR="00C15CB0" w:rsidRPr="00D54329" w:rsidRDefault="00C15CB0">
            <w:bookmarkStart w:id="9" w:name="page2"/>
          </w:p>
        </w:tc>
      </w:tr>
      <w:tr w:rsidR="00C15CB0" w:rsidRPr="00D54329" w14:paraId="0D76BE57" w14:textId="77777777">
        <w:trPr>
          <w:trHeight w:hRule="exact" w:val="5387"/>
        </w:trPr>
        <w:tc>
          <w:tcPr>
            <w:tcW w:w="10423" w:type="dxa"/>
          </w:tcPr>
          <w:p w14:paraId="5D7D7C0F" w14:textId="77777777" w:rsidR="00C15CB0" w:rsidRPr="00D54329" w:rsidRDefault="00160A0F">
            <w:pPr>
              <w:pStyle w:val="FP"/>
              <w:spacing w:after="240"/>
              <w:ind w:left="2835" w:right="2835"/>
              <w:jc w:val="center"/>
              <w:rPr>
                <w:rFonts w:ascii="Arial" w:hAnsi="Arial"/>
                <w:b/>
                <w:i/>
              </w:rPr>
            </w:pPr>
            <w:bookmarkStart w:id="10" w:name="coords3gpp"/>
            <w:r w:rsidRPr="00D54329">
              <w:rPr>
                <w:rFonts w:ascii="Arial" w:hAnsi="Arial"/>
                <w:b/>
                <w:i/>
              </w:rPr>
              <w:t>3GPP</w:t>
            </w:r>
          </w:p>
          <w:p w14:paraId="320D24EA" w14:textId="77777777" w:rsidR="00C15CB0" w:rsidRPr="00D54329" w:rsidRDefault="00160A0F">
            <w:pPr>
              <w:pStyle w:val="FP"/>
              <w:pBdr>
                <w:bottom w:val="single" w:sz="6" w:space="1" w:color="auto"/>
              </w:pBdr>
              <w:ind w:left="2835" w:right="2835"/>
              <w:jc w:val="center"/>
            </w:pPr>
            <w:r w:rsidRPr="00D54329">
              <w:t>Postal address</w:t>
            </w:r>
          </w:p>
          <w:p w14:paraId="3D4DFA34" w14:textId="77777777" w:rsidR="00C15CB0" w:rsidRPr="00D54329" w:rsidRDefault="00C15CB0">
            <w:pPr>
              <w:pStyle w:val="FP"/>
              <w:ind w:left="2835" w:right="2835"/>
              <w:jc w:val="center"/>
              <w:rPr>
                <w:rFonts w:ascii="Arial" w:hAnsi="Arial"/>
                <w:sz w:val="18"/>
              </w:rPr>
            </w:pPr>
          </w:p>
          <w:p w14:paraId="73846485" w14:textId="77777777" w:rsidR="00C15CB0" w:rsidRPr="00D54329" w:rsidRDefault="00160A0F">
            <w:pPr>
              <w:pStyle w:val="FP"/>
              <w:pBdr>
                <w:bottom w:val="single" w:sz="6" w:space="1" w:color="auto"/>
              </w:pBdr>
              <w:spacing w:before="240"/>
              <w:ind w:left="2835" w:right="2835"/>
              <w:jc w:val="center"/>
            </w:pPr>
            <w:r w:rsidRPr="00D54329">
              <w:t>3GPP support office address</w:t>
            </w:r>
          </w:p>
          <w:p w14:paraId="39113508"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650 Route des Lucioles - Sophia Antipolis</w:t>
            </w:r>
          </w:p>
          <w:p w14:paraId="642C5157"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Valbonne - FRANCE</w:t>
            </w:r>
          </w:p>
          <w:p w14:paraId="133963DB" w14:textId="77777777" w:rsidR="00C15CB0" w:rsidRPr="00D54329" w:rsidRDefault="00160A0F">
            <w:pPr>
              <w:pStyle w:val="FP"/>
              <w:spacing w:after="20"/>
              <w:ind w:left="2835" w:right="2835"/>
              <w:jc w:val="center"/>
              <w:rPr>
                <w:rFonts w:ascii="Arial" w:hAnsi="Arial"/>
                <w:sz w:val="18"/>
              </w:rPr>
            </w:pPr>
            <w:r w:rsidRPr="00D54329">
              <w:rPr>
                <w:rFonts w:ascii="Arial" w:hAnsi="Arial"/>
                <w:sz w:val="18"/>
              </w:rPr>
              <w:t>Tel.: +33 4 92 94 42 00 Fax: +33 4 93 65 47 16</w:t>
            </w:r>
          </w:p>
          <w:p w14:paraId="1BB87598" w14:textId="77777777" w:rsidR="00C15CB0" w:rsidRPr="00D54329" w:rsidRDefault="00160A0F">
            <w:pPr>
              <w:pStyle w:val="FP"/>
              <w:pBdr>
                <w:bottom w:val="single" w:sz="6" w:space="1" w:color="auto"/>
              </w:pBdr>
              <w:spacing w:before="240"/>
              <w:ind w:left="2835" w:right="2835"/>
              <w:jc w:val="center"/>
            </w:pPr>
            <w:r w:rsidRPr="00D54329">
              <w:t>Internet</w:t>
            </w:r>
          </w:p>
          <w:p w14:paraId="0E840211" w14:textId="77777777" w:rsidR="00C15CB0" w:rsidRPr="00D54329" w:rsidRDefault="00160A0F">
            <w:pPr>
              <w:pStyle w:val="FP"/>
              <w:ind w:left="2835" w:right="2835"/>
              <w:jc w:val="center"/>
              <w:rPr>
                <w:rFonts w:ascii="Arial" w:hAnsi="Arial"/>
                <w:sz w:val="18"/>
              </w:rPr>
            </w:pPr>
            <w:r w:rsidRPr="00D54329">
              <w:rPr>
                <w:rFonts w:ascii="Arial" w:hAnsi="Arial"/>
                <w:sz w:val="18"/>
              </w:rPr>
              <w:t>http://www.3gpp.org</w:t>
            </w:r>
            <w:bookmarkEnd w:id="10"/>
          </w:p>
          <w:p w14:paraId="79500257" w14:textId="77777777" w:rsidR="00C15CB0" w:rsidRPr="00D54329" w:rsidRDefault="00C15CB0"/>
        </w:tc>
      </w:tr>
      <w:tr w:rsidR="00C15CB0" w:rsidRPr="00D54329" w14:paraId="4916CF1F" w14:textId="77777777">
        <w:tc>
          <w:tcPr>
            <w:tcW w:w="10423" w:type="dxa"/>
            <w:vAlign w:val="bottom"/>
          </w:tcPr>
          <w:p w14:paraId="1F70D777" w14:textId="77777777" w:rsidR="00C15CB0" w:rsidRPr="00D54329" w:rsidRDefault="00160A0F">
            <w:pPr>
              <w:pStyle w:val="FP"/>
              <w:pBdr>
                <w:bottom w:val="single" w:sz="6" w:space="1" w:color="auto"/>
              </w:pBdr>
              <w:spacing w:after="240"/>
              <w:jc w:val="center"/>
              <w:rPr>
                <w:rFonts w:ascii="Arial" w:hAnsi="Arial"/>
                <w:b/>
                <w:i/>
              </w:rPr>
            </w:pPr>
            <w:bookmarkStart w:id="11" w:name="copyrightNotification"/>
            <w:r w:rsidRPr="00D54329">
              <w:rPr>
                <w:rFonts w:ascii="Arial" w:hAnsi="Arial"/>
                <w:b/>
                <w:i/>
              </w:rPr>
              <w:t>Copyright Notification</w:t>
            </w:r>
          </w:p>
          <w:p w14:paraId="4706AB20" w14:textId="77777777" w:rsidR="00C15CB0" w:rsidRPr="00D54329" w:rsidRDefault="00160A0F">
            <w:pPr>
              <w:pStyle w:val="FP"/>
              <w:jc w:val="center"/>
            </w:pPr>
            <w:r w:rsidRPr="00D54329">
              <w:t>No part may be reproduced except as authorized by written permission.</w:t>
            </w:r>
            <w:r w:rsidRPr="00D54329">
              <w:br/>
              <w:t>The copyright and the foregoing restriction extend to reproduction in all media.</w:t>
            </w:r>
          </w:p>
          <w:p w14:paraId="65DFBB9F" w14:textId="77777777" w:rsidR="00C15CB0" w:rsidRPr="00D54329" w:rsidRDefault="00C15CB0">
            <w:pPr>
              <w:pStyle w:val="FP"/>
              <w:jc w:val="center"/>
            </w:pPr>
          </w:p>
          <w:p w14:paraId="532DAA29" w14:textId="20D2B45B" w:rsidR="00C15CB0" w:rsidRPr="00D54329" w:rsidRDefault="00160A0F">
            <w:pPr>
              <w:pStyle w:val="FP"/>
              <w:jc w:val="center"/>
              <w:rPr>
                <w:sz w:val="18"/>
              </w:rPr>
            </w:pPr>
            <w:r w:rsidRPr="00D54329">
              <w:rPr>
                <w:sz w:val="18"/>
              </w:rPr>
              <w:t>© 202</w:t>
            </w:r>
            <w:r w:rsidR="00965B09" w:rsidRPr="00D54329">
              <w:rPr>
                <w:sz w:val="18"/>
              </w:rPr>
              <w:t>5</w:t>
            </w:r>
            <w:r w:rsidRPr="00D54329">
              <w:rPr>
                <w:sz w:val="18"/>
              </w:rPr>
              <w:t>, 3GPP Organizational Partners (ARIB, ATIS, CCSA, ETSI, TSDSI, TTA, TTC).</w:t>
            </w:r>
            <w:bookmarkStart w:id="12" w:name="copyrightaddon"/>
            <w:bookmarkEnd w:id="12"/>
          </w:p>
          <w:p w14:paraId="19E5DA36" w14:textId="77777777" w:rsidR="00C15CB0" w:rsidRPr="00D54329" w:rsidRDefault="00160A0F">
            <w:pPr>
              <w:pStyle w:val="FP"/>
              <w:jc w:val="center"/>
              <w:rPr>
                <w:sz w:val="18"/>
              </w:rPr>
            </w:pPr>
            <w:r w:rsidRPr="00D54329">
              <w:rPr>
                <w:sz w:val="18"/>
              </w:rPr>
              <w:t>All rights reserved.</w:t>
            </w:r>
          </w:p>
          <w:p w14:paraId="21F11200" w14:textId="77777777" w:rsidR="00C15CB0" w:rsidRPr="00D54329" w:rsidRDefault="00C15CB0">
            <w:pPr>
              <w:pStyle w:val="FP"/>
              <w:rPr>
                <w:sz w:val="18"/>
              </w:rPr>
            </w:pPr>
          </w:p>
          <w:p w14:paraId="384C4F4F" w14:textId="77777777" w:rsidR="00C15CB0" w:rsidRPr="00D54329" w:rsidRDefault="00160A0F">
            <w:pPr>
              <w:pStyle w:val="FP"/>
              <w:rPr>
                <w:sz w:val="18"/>
              </w:rPr>
            </w:pPr>
            <w:r w:rsidRPr="00D54329">
              <w:rPr>
                <w:sz w:val="18"/>
              </w:rPr>
              <w:t>UMTS™ is a Trade Mark of ETSI registered for the benefit of its members</w:t>
            </w:r>
          </w:p>
          <w:p w14:paraId="628B6436" w14:textId="77777777" w:rsidR="00C15CB0" w:rsidRPr="00D54329" w:rsidRDefault="00160A0F">
            <w:pPr>
              <w:pStyle w:val="FP"/>
              <w:rPr>
                <w:sz w:val="18"/>
              </w:rPr>
            </w:pPr>
            <w:r w:rsidRPr="00D54329">
              <w:rPr>
                <w:sz w:val="18"/>
              </w:rPr>
              <w:t>3GPP™ is a Trade Mark of ETSI registered for the benefit of its Members and of the 3GPP Organizational Partners</w:t>
            </w:r>
            <w:r w:rsidRPr="00D54329">
              <w:rPr>
                <w:sz w:val="18"/>
              </w:rPr>
              <w:br/>
              <w:t>LTE™ is a Trade Mark of ETSI registered for the benefit of its Members and of the 3GPP Organizational Partners</w:t>
            </w:r>
          </w:p>
          <w:p w14:paraId="189055A5" w14:textId="77777777" w:rsidR="00C15CB0" w:rsidRPr="00D54329" w:rsidRDefault="00160A0F">
            <w:pPr>
              <w:pStyle w:val="FP"/>
              <w:rPr>
                <w:sz w:val="18"/>
              </w:rPr>
            </w:pPr>
            <w:r w:rsidRPr="00D54329">
              <w:rPr>
                <w:sz w:val="18"/>
              </w:rPr>
              <w:t>GSM® and the GSM logo are registered and owned by the GSM Association</w:t>
            </w:r>
            <w:bookmarkEnd w:id="11"/>
          </w:p>
          <w:p w14:paraId="74324F3D" w14:textId="77777777" w:rsidR="00C15CB0" w:rsidRPr="00D54329" w:rsidRDefault="00C15CB0"/>
        </w:tc>
      </w:tr>
      <w:bookmarkEnd w:id="9"/>
    </w:tbl>
    <w:p w14:paraId="0B14AAC3" w14:textId="77777777" w:rsidR="00C15CB0" w:rsidRPr="00D54329" w:rsidRDefault="00160A0F">
      <w:pPr>
        <w:pStyle w:val="TT"/>
        <w:rPr>
          <w:lang w:val="en-US"/>
        </w:rPr>
      </w:pPr>
      <w:r w:rsidRPr="00D54329">
        <w:rPr>
          <w:lang w:val="en-US"/>
        </w:rPr>
        <w:br w:type="page"/>
      </w:r>
      <w:bookmarkStart w:id="13" w:name="tableOfContents"/>
      <w:bookmarkEnd w:id="13"/>
      <w:r w:rsidRPr="00D54329">
        <w:rPr>
          <w:lang w:val="en-US"/>
        </w:rPr>
        <w:lastRenderedPageBreak/>
        <w:t>Contents</w:t>
      </w:r>
    </w:p>
    <w:p w14:paraId="41CA20B8" w14:textId="45F6BC0E" w:rsidR="00E0467A" w:rsidRDefault="00160A0F">
      <w:pPr>
        <w:pStyle w:val="TOC1"/>
        <w:rPr>
          <w:rFonts w:asciiTheme="minorHAnsi" w:eastAsiaTheme="minorEastAsia" w:hAnsiTheme="minorHAnsi" w:cstheme="minorBidi"/>
          <w:kern w:val="2"/>
          <w:sz w:val="24"/>
          <w:szCs w:val="24"/>
          <w:lang w:val="en-US" w:eastAsia="en-US"/>
          <w14:ligatures w14:val="standardContextual"/>
        </w:rPr>
      </w:pPr>
      <w:r w:rsidRPr="00D54329">
        <w:rPr>
          <w:noProof w:val="0"/>
          <w:lang w:val="en-US"/>
        </w:rPr>
        <w:fldChar w:fldCharType="begin"/>
      </w:r>
      <w:r w:rsidRPr="00D54329">
        <w:rPr>
          <w:noProof w:val="0"/>
          <w:lang w:val="en-US"/>
        </w:rPr>
        <w:instrText xml:space="preserve"> TOC \o "1-9"</w:instrText>
      </w:r>
      <w:r w:rsidRPr="00D54329">
        <w:rPr>
          <w:noProof w:val="0"/>
          <w:lang w:val="en-US"/>
        </w:rPr>
        <w:fldChar w:fldCharType="separate"/>
      </w:r>
      <w:r w:rsidR="00E0467A" w:rsidRPr="00A124E4">
        <w:rPr>
          <w:lang w:val="en-US"/>
        </w:rPr>
        <w:t>Foreword</w:t>
      </w:r>
      <w:r w:rsidR="00E0467A">
        <w:tab/>
      </w:r>
      <w:r w:rsidR="00E0467A">
        <w:fldChar w:fldCharType="begin"/>
      </w:r>
      <w:r w:rsidR="00E0467A">
        <w:instrText xml:space="preserve"> PAGEREF _Toc220332398 \h </w:instrText>
      </w:r>
      <w:r w:rsidR="00E0467A">
        <w:fldChar w:fldCharType="separate"/>
      </w:r>
      <w:r w:rsidR="00E0467A">
        <w:t>27</w:t>
      </w:r>
      <w:r w:rsidR="00E0467A">
        <w:fldChar w:fldCharType="end"/>
      </w:r>
    </w:p>
    <w:p w14:paraId="0256123B" w14:textId="013B50DB" w:rsidR="00E0467A" w:rsidRDefault="00E0467A">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_Toc220332399 \h </w:instrText>
      </w:r>
      <w:r>
        <w:fldChar w:fldCharType="separate"/>
      </w:r>
      <w:r>
        <w:t>29</w:t>
      </w:r>
      <w:r>
        <w:fldChar w:fldCharType="end"/>
      </w:r>
    </w:p>
    <w:p w14:paraId="3B061DAD" w14:textId="2B148D2E" w:rsidR="00E0467A" w:rsidRDefault="00E0467A">
      <w:pPr>
        <w:pStyle w:val="TOC1"/>
        <w:rPr>
          <w:rFonts w:asciiTheme="minorHAnsi" w:eastAsiaTheme="minorEastAsia" w:hAnsiTheme="minorHAnsi" w:cstheme="minorBidi"/>
          <w:kern w:val="2"/>
          <w:sz w:val="24"/>
          <w:szCs w:val="24"/>
          <w:lang w:val="en-US" w:eastAsia="en-US"/>
          <w14:ligatures w14:val="standardContextual"/>
        </w:rPr>
      </w:pPr>
      <w:r w:rsidRPr="00A124E4">
        <w:rPr>
          <w:lang w:val="en-US"/>
        </w:rPr>
        <w:t>2</w:t>
      </w:r>
      <w:r>
        <w:rPr>
          <w:rFonts w:asciiTheme="minorHAnsi" w:eastAsiaTheme="minorEastAsia" w:hAnsiTheme="minorHAnsi" w:cstheme="minorBidi"/>
          <w:kern w:val="2"/>
          <w:sz w:val="24"/>
          <w:szCs w:val="24"/>
          <w:lang w:val="en-US" w:eastAsia="en-US"/>
          <w14:ligatures w14:val="standardContextual"/>
        </w:rPr>
        <w:tab/>
      </w:r>
      <w:r w:rsidRPr="00A124E4">
        <w:rPr>
          <w:lang w:val="en-US"/>
        </w:rPr>
        <w:t>References</w:t>
      </w:r>
      <w:r>
        <w:tab/>
      </w:r>
      <w:r>
        <w:fldChar w:fldCharType="begin"/>
      </w:r>
      <w:r>
        <w:instrText xml:space="preserve"> PAGEREF _Toc220332400 \h </w:instrText>
      </w:r>
      <w:r>
        <w:fldChar w:fldCharType="separate"/>
      </w:r>
      <w:r>
        <w:t>29</w:t>
      </w:r>
      <w:r>
        <w:fldChar w:fldCharType="end"/>
      </w:r>
    </w:p>
    <w:p w14:paraId="74AD512F" w14:textId="112274E2" w:rsidR="00E0467A" w:rsidRDefault="00E0467A">
      <w:pPr>
        <w:pStyle w:val="TOC1"/>
        <w:rPr>
          <w:rFonts w:asciiTheme="minorHAnsi" w:eastAsiaTheme="minorEastAsia" w:hAnsiTheme="minorHAnsi" w:cstheme="minorBidi"/>
          <w:kern w:val="2"/>
          <w:sz w:val="24"/>
          <w:szCs w:val="24"/>
          <w:lang w:val="en-US" w:eastAsia="en-US"/>
          <w14:ligatures w14:val="standardContextual"/>
        </w:rPr>
      </w:pPr>
      <w:r w:rsidRPr="00A124E4">
        <w:rPr>
          <w:lang w:val="en-US"/>
        </w:rPr>
        <w:t>3</w:t>
      </w:r>
      <w:r>
        <w:rPr>
          <w:rFonts w:asciiTheme="minorHAnsi" w:eastAsiaTheme="minorEastAsia" w:hAnsiTheme="minorHAnsi" w:cstheme="minorBidi"/>
          <w:kern w:val="2"/>
          <w:sz w:val="24"/>
          <w:szCs w:val="24"/>
          <w:lang w:val="en-US" w:eastAsia="en-US"/>
          <w14:ligatures w14:val="standardContextual"/>
        </w:rPr>
        <w:tab/>
      </w:r>
      <w:r w:rsidRPr="00A124E4">
        <w:rPr>
          <w:lang w:val="en-US"/>
        </w:rPr>
        <w:t>Definitions of terms, symbols and abbreviations</w:t>
      </w:r>
      <w:r>
        <w:tab/>
      </w:r>
      <w:r>
        <w:fldChar w:fldCharType="begin"/>
      </w:r>
      <w:r>
        <w:instrText xml:space="preserve"> PAGEREF _Toc220332401 \h </w:instrText>
      </w:r>
      <w:r>
        <w:fldChar w:fldCharType="separate"/>
      </w:r>
      <w:r>
        <w:t>49</w:t>
      </w:r>
      <w:r>
        <w:fldChar w:fldCharType="end"/>
      </w:r>
    </w:p>
    <w:p w14:paraId="38107907" w14:textId="530E4E67"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cs="Arial"/>
        </w:rPr>
        <w:t>3.1</w:t>
      </w:r>
      <w:r>
        <w:rPr>
          <w:rFonts w:asciiTheme="minorHAnsi" w:eastAsiaTheme="minorEastAsia" w:hAnsiTheme="minorHAnsi" w:cstheme="minorBidi"/>
          <w:kern w:val="2"/>
          <w:sz w:val="24"/>
          <w:szCs w:val="24"/>
          <w:lang w:val="en-US" w:eastAsia="en-US"/>
          <w14:ligatures w14:val="standardContextual"/>
        </w:rPr>
        <w:tab/>
      </w:r>
      <w:r w:rsidRPr="00A124E4">
        <w:rPr>
          <w:rFonts w:cs="Arial"/>
        </w:rPr>
        <w:t>Terms</w:t>
      </w:r>
      <w:r>
        <w:tab/>
      </w:r>
      <w:r>
        <w:fldChar w:fldCharType="begin"/>
      </w:r>
      <w:r>
        <w:instrText xml:space="preserve"> PAGEREF _Toc220332402 \h </w:instrText>
      </w:r>
      <w:r>
        <w:fldChar w:fldCharType="separate"/>
      </w:r>
      <w:r>
        <w:t>49</w:t>
      </w:r>
      <w:r>
        <w:fldChar w:fldCharType="end"/>
      </w:r>
    </w:p>
    <w:p w14:paraId="6AFFCC3F" w14:textId="226E5156"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cs="Arial"/>
        </w:rPr>
        <w:t>3.2</w:t>
      </w:r>
      <w:r>
        <w:rPr>
          <w:rFonts w:asciiTheme="minorHAnsi" w:eastAsiaTheme="minorEastAsia" w:hAnsiTheme="minorHAnsi" w:cstheme="minorBidi"/>
          <w:kern w:val="2"/>
          <w:sz w:val="24"/>
          <w:szCs w:val="24"/>
          <w:lang w:val="en-US" w:eastAsia="en-US"/>
          <w14:ligatures w14:val="standardContextual"/>
        </w:rPr>
        <w:tab/>
      </w:r>
      <w:r w:rsidRPr="00A124E4">
        <w:rPr>
          <w:rFonts w:cs="Arial"/>
        </w:rPr>
        <w:t>Symbols</w:t>
      </w:r>
      <w:r>
        <w:tab/>
      </w:r>
      <w:r>
        <w:fldChar w:fldCharType="begin"/>
      </w:r>
      <w:r>
        <w:instrText xml:space="preserve"> PAGEREF _Toc220332403 \h </w:instrText>
      </w:r>
      <w:r>
        <w:fldChar w:fldCharType="separate"/>
      </w:r>
      <w:r>
        <w:t>51</w:t>
      </w:r>
      <w:r>
        <w:fldChar w:fldCharType="end"/>
      </w:r>
    </w:p>
    <w:p w14:paraId="724B6A65" w14:textId="2B0B2588"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cs="Arial"/>
        </w:rPr>
        <w:t>3.3</w:t>
      </w:r>
      <w:r>
        <w:rPr>
          <w:rFonts w:asciiTheme="minorHAnsi" w:eastAsiaTheme="minorEastAsia" w:hAnsiTheme="minorHAnsi" w:cstheme="minorBidi"/>
          <w:kern w:val="2"/>
          <w:sz w:val="24"/>
          <w:szCs w:val="24"/>
          <w:lang w:val="en-US" w:eastAsia="en-US"/>
          <w14:ligatures w14:val="standardContextual"/>
        </w:rPr>
        <w:tab/>
      </w:r>
      <w:r w:rsidRPr="00A124E4">
        <w:rPr>
          <w:rFonts w:cs="Arial"/>
        </w:rPr>
        <w:t>Abbreviations</w:t>
      </w:r>
      <w:r>
        <w:tab/>
      </w:r>
      <w:r>
        <w:fldChar w:fldCharType="begin"/>
      </w:r>
      <w:r>
        <w:instrText xml:space="preserve"> PAGEREF _Toc220332404 \h </w:instrText>
      </w:r>
      <w:r>
        <w:fldChar w:fldCharType="separate"/>
      </w:r>
      <w:r>
        <w:t>51</w:t>
      </w:r>
      <w:r>
        <w:fldChar w:fldCharType="end"/>
      </w:r>
    </w:p>
    <w:p w14:paraId="523D98E8" w14:textId="046950AB" w:rsidR="00E0467A" w:rsidRDefault="00E0467A">
      <w:pPr>
        <w:pStyle w:val="TOC1"/>
        <w:rPr>
          <w:rFonts w:asciiTheme="minorHAnsi" w:eastAsiaTheme="minorEastAsia" w:hAnsiTheme="minorHAnsi" w:cstheme="minorBidi"/>
          <w:kern w:val="2"/>
          <w:sz w:val="24"/>
          <w:szCs w:val="24"/>
          <w:lang w:val="en-US" w:eastAsia="en-US"/>
          <w14:ligatures w14:val="standardContextual"/>
        </w:rPr>
      </w:pPr>
      <w:r w:rsidRPr="00A124E4">
        <w:rPr>
          <w:lang w:val="en-US"/>
        </w:rPr>
        <w:t>4</w:t>
      </w:r>
      <w:r>
        <w:rPr>
          <w:rFonts w:asciiTheme="minorHAnsi" w:eastAsiaTheme="minorEastAsia" w:hAnsiTheme="minorHAnsi" w:cstheme="minorBidi"/>
          <w:kern w:val="2"/>
          <w:sz w:val="24"/>
          <w:szCs w:val="24"/>
          <w:lang w:val="en-US" w:eastAsia="en-US"/>
          <w14:ligatures w14:val="standardContextual"/>
        </w:rPr>
        <w:tab/>
      </w:r>
      <w:r w:rsidRPr="00A124E4">
        <w:rPr>
          <w:lang w:val="en-US"/>
        </w:rPr>
        <w:t>Overview</w:t>
      </w:r>
      <w:r>
        <w:tab/>
      </w:r>
      <w:r>
        <w:fldChar w:fldCharType="begin"/>
      </w:r>
      <w:r>
        <w:instrText xml:space="preserve"> PAGEREF _Toc220332405 \h </w:instrText>
      </w:r>
      <w:r>
        <w:fldChar w:fldCharType="separate"/>
      </w:r>
      <w:r>
        <w:t>54</w:t>
      </w:r>
      <w:r>
        <w:fldChar w:fldCharType="end"/>
      </w:r>
    </w:p>
    <w:p w14:paraId="201FCBA2" w14:textId="0F49F472"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_Toc220332406 \h </w:instrText>
      </w:r>
      <w:r>
        <w:fldChar w:fldCharType="separate"/>
      </w:r>
      <w:r>
        <w:t>54</w:t>
      </w:r>
      <w:r>
        <w:fldChar w:fldCharType="end"/>
      </w:r>
    </w:p>
    <w:p w14:paraId="7ED3C709" w14:textId="09AE186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4.2</w:t>
      </w:r>
      <w:r>
        <w:rPr>
          <w:rFonts w:asciiTheme="minorHAnsi" w:eastAsiaTheme="minorEastAsia" w:hAnsiTheme="minorHAnsi" w:cstheme="minorBidi"/>
          <w:kern w:val="2"/>
          <w:sz w:val="24"/>
          <w:szCs w:val="24"/>
          <w:lang w:val="en-US" w:eastAsia="en-US"/>
          <w14:ligatures w14:val="standardContextual"/>
        </w:rPr>
        <w:tab/>
      </w:r>
      <w:r>
        <w:t>Sustainability</w:t>
      </w:r>
      <w:r>
        <w:tab/>
      </w:r>
      <w:r>
        <w:fldChar w:fldCharType="begin"/>
      </w:r>
      <w:r>
        <w:instrText xml:space="preserve"> PAGEREF _Toc220332407 \h </w:instrText>
      </w:r>
      <w:r>
        <w:fldChar w:fldCharType="separate"/>
      </w:r>
      <w:r>
        <w:t>54</w:t>
      </w:r>
      <w:r>
        <w:fldChar w:fldCharType="end"/>
      </w:r>
    </w:p>
    <w:p w14:paraId="1D87A586" w14:textId="551A2E57" w:rsidR="00E0467A" w:rsidRDefault="00E0467A">
      <w:pPr>
        <w:pStyle w:val="TOC1"/>
        <w:rPr>
          <w:rFonts w:asciiTheme="minorHAnsi" w:eastAsiaTheme="minorEastAsia" w:hAnsiTheme="minorHAnsi" w:cstheme="minorBidi"/>
          <w:kern w:val="2"/>
          <w:sz w:val="24"/>
          <w:szCs w:val="24"/>
          <w:lang w:val="en-US" w:eastAsia="en-US"/>
          <w14:ligatures w14:val="standardContextual"/>
        </w:rPr>
      </w:pPr>
      <w:r w:rsidRPr="00A124E4">
        <w:rPr>
          <w:lang w:val="en-US"/>
        </w:rPr>
        <w:t>5</w:t>
      </w:r>
      <w:r>
        <w:rPr>
          <w:rFonts w:asciiTheme="minorHAnsi" w:eastAsiaTheme="minorEastAsia" w:hAnsiTheme="minorHAnsi" w:cstheme="minorBidi"/>
          <w:kern w:val="2"/>
          <w:sz w:val="24"/>
          <w:szCs w:val="24"/>
          <w:lang w:val="en-US" w:eastAsia="en-US"/>
          <w14:ligatures w14:val="standardContextual"/>
        </w:rPr>
        <w:tab/>
      </w:r>
      <w:r w:rsidRPr="00A124E4">
        <w:rPr>
          <w:bCs/>
          <w:lang w:val="en-US"/>
        </w:rPr>
        <w:t>System and Operational Aspects</w:t>
      </w:r>
      <w:r>
        <w:tab/>
      </w:r>
      <w:r>
        <w:fldChar w:fldCharType="begin"/>
      </w:r>
      <w:r>
        <w:instrText xml:space="preserve"> PAGEREF _Toc220332408 \h </w:instrText>
      </w:r>
      <w:r>
        <w:fldChar w:fldCharType="separate"/>
      </w:r>
      <w:r>
        <w:t>55</w:t>
      </w:r>
      <w:r>
        <w:fldChar w:fldCharType="end"/>
      </w:r>
    </w:p>
    <w:p w14:paraId="77E5C5E4" w14:textId="41F804E1"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_Toc220332409 \h </w:instrText>
      </w:r>
      <w:r>
        <w:fldChar w:fldCharType="separate"/>
      </w:r>
      <w:r>
        <w:t>55</w:t>
      </w:r>
      <w:r>
        <w:fldChar w:fldCharType="end"/>
      </w:r>
    </w:p>
    <w:p w14:paraId="44E5AF38" w14:textId="48F1FD0A"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5.2</w:t>
      </w:r>
      <w:r>
        <w:rPr>
          <w:rFonts w:asciiTheme="minorHAnsi" w:eastAsiaTheme="minorEastAsia" w:hAnsiTheme="minorHAnsi" w:cstheme="minorBidi"/>
          <w:kern w:val="2"/>
          <w:sz w:val="24"/>
          <w:szCs w:val="24"/>
          <w:lang w:val="en-US" w:eastAsia="en-US"/>
          <w14:ligatures w14:val="standardContextual"/>
        </w:rPr>
        <w:tab/>
      </w:r>
      <w:r>
        <w:t>Interworking with legacy systems</w:t>
      </w:r>
      <w:r>
        <w:tab/>
      </w:r>
      <w:r>
        <w:fldChar w:fldCharType="begin"/>
      </w:r>
      <w:r>
        <w:instrText xml:space="preserve"> PAGEREF _Toc220332410 \h </w:instrText>
      </w:r>
      <w:r>
        <w:fldChar w:fldCharType="separate"/>
      </w:r>
      <w:r>
        <w:t>55</w:t>
      </w:r>
      <w:r>
        <w:fldChar w:fldCharType="end"/>
      </w:r>
    </w:p>
    <w:p w14:paraId="3A7FC6B2" w14:textId="409BF5E8"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Support of non-3GPP access</w:t>
      </w:r>
      <w:r>
        <w:tab/>
      </w:r>
      <w:r>
        <w:fldChar w:fldCharType="begin"/>
      </w:r>
      <w:r>
        <w:instrText xml:space="preserve"> PAGEREF _Toc220332411 \h </w:instrText>
      </w:r>
      <w:r>
        <w:fldChar w:fldCharType="separate"/>
      </w:r>
      <w:r>
        <w:t>55</w:t>
      </w:r>
      <w:r>
        <w:fldChar w:fldCharType="end"/>
      </w:r>
    </w:p>
    <w:p w14:paraId="52F65BDA" w14:textId="355D02FD"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5.4</w:t>
      </w:r>
      <w:r>
        <w:rPr>
          <w:rFonts w:asciiTheme="minorHAnsi" w:eastAsiaTheme="minorEastAsia" w:hAnsiTheme="minorHAnsi" w:cstheme="minorBidi"/>
          <w:kern w:val="2"/>
          <w:sz w:val="24"/>
          <w:szCs w:val="24"/>
          <w:lang w:val="en-US" w:eastAsia="en-US"/>
          <w14:ligatures w14:val="standardContextual"/>
        </w:rPr>
        <w:tab/>
      </w:r>
      <w:r>
        <w:t>Support for legacy service requirements</w:t>
      </w:r>
      <w:r>
        <w:tab/>
      </w:r>
      <w:r>
        <w:fldChar w:fldCharType="begin"/>
      </w:r>
      <w:r>
        <w:instrText xml:space="preserve"> PAGEREF _Toc220332412 \h </w:instrText>
      </w:r>
      <w:r>
        <w:fldChar w:fldCharType="separate"/>
      </w:r>
      <w:r>
        <w:t>55</w:t>
      </w:r>
      <w:r>
        <w:fldChar w:fldCharType="end"/>
      </w:r>
    </w:p>
    <w:p w14:paraId="502E9515" w14:textId="1138A10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_Toc220332413 \h </w:instrText>
      </w:r>
      <w:r>
        <w:fldChar w:fldCharType="separate"/>
      </w:r>
      <w:r>
        <w:t>55</w:t>
      </w:r>
      <w:r>
        <w:fldChar w:fldCharType="end"/>
      </w:r>
    </w:p>
    <w:p w14:paraId="261A2D22" w14:textId="5BF6BD4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5.4.2</w:t>
      </w:r>
      <w:r>
        <w:rPr>
          <w:rFonts w:asciiTheme="minorHAnsi" w:eastAsiaTheme="minorEastAsia" w:hAnsiTheme="minorHAnsi" w:cstheme="minorBidi"/>
          <w:kern w:val="2"/>
          <w:sz w:val="24"/>
          <w:szCs w:val="24"/>
          <w:lang w:val="en-US" w:eastAsia="en-US"/>
          <w14:ligatures w14:val="standardContextual"/>
        </w:rPr>
        <w:tab/>
      </w:r>
      <w:r>
        <w:t>Support of legacy services</w:t>
      </w:r>
      <w:r>
        <w:tab/>
      </w:r>
      <w:r>
        <w:fldChar w:fldCharType="begin"/>
      </w:r>
      <w:r>
        <w:instrText xml:space="preserve"> PAGEREF _Toc220332414 \h </w:instrText>
      </w:r>
      <w:r>
        <w:fldChar w:fldCharType="separate"/>
      </w:r>
      <w:r>
        <w:t>56</w:t>
      </w:r>
      <w:r>
        <w:fldChar w:fldCharType="end"/>
      </w:r>
    </w:p>
    <w:p w14:paraId="55423769" w14:textId="2CA7835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5.4.3</w:t>
      </w:r>
      <w:r>
        <w:rPr>
          <w:rFonts w:asciiTheme="minorHAnsi" w:eastAsiaTheme="minorEastAsia" w:hAnsiTheme="minorHAnsi" w:cstheme="minorBidi"/>
          <w:kern w:val="2"/>
          <w:sz w:val="24"/>
          <w:szCs w:val="24"/>
          <w:lang w:val="en-US" w:eastAsia="en-US"/>
          <w14:ligatures w14:val="standardContextual"/>
        </w:rPr>
        <w:tab/>
      </w:r>
      <w:r>
        <w:t>Support of other legacy requirements</w:t>
      </w:r>
      <w:r>
        <w:tab/>
      </w:r>
      <w:r>
        <w:fldChar w:fldCharType="begin"/>
      </w:r>
      <w:r>
        <w:instrText xml:space="preserve"> PAGEREF _Toc220332415 \h </w:instrText>
      </w:r>
      <w:r>
        <w:fldChar w:fldCharType="separate"/>
      </w:r>
      <w:r>
        <w:t>56</w:t>
      </w:r>
      <w:r>
        <w:fldChar w:fldCharType="end"/>
      </w:r>
    </w:p>
    <w:p w14:paraId="68548A9D" w14:textId="37428589"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5.5</w:t>
      </w:r>
      <w:r>
        <w:rPr>
          <w:rFonts w:asciiTheme="minorHAnsi" w:eastAsiaTheme="minorEastAsia" w:hAnsiTheme="minorHAnsi" w:cstheme="minorBidi"/>
          <w:kern w:val="2"/>
          <w:sz w:val="24"/>
          <w:szCs w:val="24"/>
          <w:lang w:val="en-US" w:eastAsia="en-US"/>
          <w14:ligatures w14:val="standardContextual"/>
        </w:rPr>
        <w:tab/>
      </w:r>
      <w:r>
        <w:t>Security for 6G</w:t>
      </w:r>
      <w:r>
        <w:tab/>
      </w:r>
      <w:r>
        <w:fldChar w:fldCharType="begin"/>
      </w:r>
      <w:r>
        <w:instrText xml:space="preserve"> PAGEREF _Toc220332416 \h </w:instrText>
      </w:r>
      <w:r>
        <w:fldChar w:fldCharType="separate"/>
      </w:r>
      <w:r>
        <w:t>56</w:t>
      </w:r>
      <w:r>
        <w:fldChar w:fldCharType="end"/>
      </w:r>
    </w:p>
    <w:p w14:paraId="0E569037" w14:textId="231073A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5.5.1</w:t>
      </w:r>
      <w:r>
        <w:rPr>
          <w:rFonts w:asciiTheme="minorHAnsi" w:eastAsiaTheme="minorEastAsia" w:hAnsiTheme="minorHAnsi" w:cstheme="minorBidi"/>
          <w:kern w:val="2"/>
          <w:sz w:val="24"/>
          <w:szCs w:val="24"/>
          <w:lang w:val="en-US" w:eastAsia="en-US"/>
          <w14:ligatures w14:val="standardContextual"/>
        </w:rPr>
        <w:tab/>
      </w:r>
      <w:r>
        <w:t>Network security for 6G</w:t>
      </w:r>
      <w:r>
        <w:tab/>
      </w:r>
      <w:r>
        <w:fldChar w:fldCharType="begin"/>
      </w:r>
      <w:r>
        <w:instrText xml:space="preserve"> PAGEREF _Toc220332417 \h </w:instrText>
      </w:r>
      <w:r>
        <w:fldChar w:fldCharType="separate"/>
      </w:r>
      <w:r>
        <w:t>56</w:t>
      </w:r>
      <w:r>
        <w:fldChar w:fldCharType="end"/>
      </w:r>
    </w:p>
    <w:p w14:paraId="29E74607" w14:textId="64D33426"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_Toc220332418 \h </w:instrText>
      </w:r>
      <w:r>
        <w:fldChar w:fldCharType="separate"/>
      </w:r>
      <w:r>
        <w:t>56</w:t>
      </w:r>
      <w:r>
        <w:fldChar w:fldCharType="end"/>
      </w:r>
    </w:p>
    <w:p w14:paraId="28764F4A" w14:textId="15A1D445"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_Toc220332419 \h </w:instrText>
      </w:r>
      <w:r>
        <w:fldChar w:fldCharType="separate"/>
      </w:r>
      <w:r>
        <w:t>57</w:t>
      </w:r>
      <w:r>
        <w:fldChar w:fldCharType="end"/>
      </w:r>
    </w:p>
    <w:p w14:paraId="5DCC8E11" w14:textId="01D4620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5.5.2</w:t>
      </w:r>
      <w:r>
        <w:rPr>
          <w:rFonts w:asciiTheme="minorHAnsi" w:eastAsiaTheme="minorEastAsia" w:hAnsiTheme="minorHAnsi" w:cstheme="minorBidi"/>
          <w:kern w:val="2"/>
          <w:sz w:val="24"/>
          <w:szCs w:val="24"/>
          <w:lang w:val="en-US" w:eastAsia="en-US"/>
          <w14:ligatures w14:val="standardContextual"/>
        </w:rPr>
        <w:tab/>
      </w:r>
      <w:r>
        <w:t>Use case on quantum-resistant security</w:t>
      </w:r>
      <w:r>
        <w:tab/>
      </w:r>
      <w:r>
        <w:fldChar w:fldCharType="begin"/>
      </w:r>
      <w:r>
        <w:instrText xml:space="preserve"> PAGEREF _Toc220332420 \h </w:instrText>
      </w:r>
      <w:r>
        <w:fldChar w:fldCharType="separate"/>
      </w:r>
      <w:r>
        <w:t>57</w:t>
      </w:r>
      <w:r>
        <w:fldChar w:fldCharType="end"/>
      </w:r>
    </w:p>
    <w:p w14:paraId="0B730742" w14:textId="720F6546"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_Toc220332421 \h </w:instrText>
      </w:r>
      <w:r>
        <w:fldChar w:fldCharType="separate"/>
      </w:r>
      <w:r>
        <w:t>57</w:t>
      </w:r>
      <w:r>
        <w:fldChar w:fldCharType="end"/>
      </w:r>
    </w:p>
    <w:p w14:paraId="56EA23BA" w14:textId="3419C316"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_Toc220332422 \h </w:instrText>
      </w:r>
      <w:r>
        <w:fldChar w:fldCharType="separate"/>
      </w:r>
      <w:r>
        <w:t>58</w:t>
      </w:r>
      <w:r>
        <w:fldChar w:fldCharType="end"/>
      </w:r>
    </w:p>
    <w:p w14:paraId="6F696B9D" w14:textId="401DE486"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_Toc220332423 \h </w:instrText>
      </w:r>
      <w:r>
        <w:fldChar w:fldCharType="separate"/>
      </w:r>
      <w:r>
        <w:t>58</w:t>
      </w:r>
      <w:r>
        <w:fldChar w:fldCharType="end"/>
      </w:r>
    </w:p>
    <w:p w14:paraId="3A524618" w14:textId="5F878ADB"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_Toc220332424 \h </w:instrText>
      </w:r>
      <w:r>
        <w:fldChar w:fldCharType="separate"/>
      </w:r>
      <w:r>
        <w:t>58</w:t>
      </w:r>
      <w:r>
        <w:fldChar w:fldCharType="end"/>
      </w:r>
    </w:p>
    <w:p w14:paraId="0157DB78" w14:textId="4CCC97EC"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_Toc220332425 \h </w:instrText>
      </w:r>
      <w:r>
        <w:fldChar w:fldCharType="separate"/>
      </w:r>
      <w:r>
        <w:t>59</w:t>
      </w:r>
      <w:r>
        <w:fldChar w:fldCharType="end"/>
      </w:r>
    </w:p>
    <w:p w14:paraId="228B286B" w14:textId="24532A0F"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_Toc220332426 \h </w:instrText>
      </w:r>
      <w:r>
        <w:fldChar w:fldCharType="separate"/>
      </w:r>
      <w:r>
        <w:t>59</w:t>
      </w:r>
      <w:r>
        <w:fldChar w:fldCharType="end"/>
      </w:r>
    </w:p>
    <w:p w14:paraId="4F9A4F96" w14:textId="6D61858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5.5.3</w:t>
      </w:r>
      <w:r>
        <w:rPr>
          <w:rFonts w:asciiTheme="minorHAnsi" w:eastAsiaTheme="minorEastAsia" w:hAnsiTheme="minorHAnsi" w:cstheme="minorBidi"/>
          <w:kern w:val="2"/>
          <w:sz w:val="24"/>
          <w:szCs w:val="24"/>
          <w:lang w:val="en-US" w:eastAsia="en-US"/>
          <w14:ligatures w14:val="standardContextual"/>
        </w:rPr>
        <w:tab/>
      </w:r>
      <w:r>
        <w:t>Use case on UE selecting a base station after assessing its legitimacy</w:t>
      </w:r>
      <w:r>
        <w:tab/>
      </w:r>
      <w:r>
        <w:fldChar w:fldCharType="begin"/>
      </w:r>
      <w:r>
        <w:instrText xml:space="preserve"> PAGEREF _Toc220332427 \h </w:instrText>
      </w:r>
      <w:r>
        <w:fldChar w:fldCharType="separate"/>
      </w:r>
      <w:r>
        <w:t>59</w:t>
      </w:r>
      <w:r>
        <w:fldChar w:fldCharType="end"/>
      </w:r>
    </w:p>
    <w:p w14:paraId="6DEC141B" w14:textId="72D1FE38"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_Toc220332428 \h </w:instrText>
      </w:r>
      <w:r>
        <w:fldChar w:fldCharType="separate"/>
      </w:r>
      <w:r>
        <w:t>59</w:t>
      </w:r>
      <w:r>
        <w:fldChar w:fldCharType="end"/>
      </w:r>
    </w:p>
    <w:p w14:paraId="14CC3377" w14:textId="4E960082"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5.5.3.2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_Toc220332429 \h </w:instrText>
      </w:r>
      <w:r>
        <w:fldChar w:fldCharType="separate"/>
      </w:r>
      <w:r>
        <w:t>59</w:t>
      </w:r>
      <w:r>
        <w:fldChar w:fldCharType="end"/>
      </w:r>
    </w:p>
    <w:p w14:paraId="78DF262E" w14:textId="33BF440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5.5.4</w:t>
      </w:r>
      <w:r>
        <w:rPr>
          <w:rFonts w:asciiTheme="minorHAnsi" w:eastAsiaTheme="minorEastAsia" w:hAnsiTheme="minorHAnsi" w:cstheme="minorBidi"/>
          <w:kern w:val="2"/>
          <w:sz w:val="24"/>
          <w:szCs w:val="24"/>
          <w:lang w:val="en-US" w:eastAsia="en-US"/>
          <w14:ligatures w14:val="standardContextual"/>
        </w:rPr>
        <w:tab/>
      </w:r>
      <w:r>
        <w:t>6G security requirements on trust establishment, security management and digital identity</w:t>
      </w:r>
      <w:r>
        <w:tab/>
      </w:r>
      <w:r>
        <w:fldChar w:fldCharType="begin"/>
      </w:r>
      <w:r>
        <w:instrText xml:space="preserve"> PAGEREF _Toc220332430 \h </w:instrText>
      </w:r>
      <w:r>
        <w:fldChar w:fldCharType="separate"/>
      </w:r>
      <w:r>
        <w:t>59</w:t>
      </w:r>
      <w:r>
        <w:fldChar w:fldCharType="end"/>
      </w:r>
    </w:p>
    <w:p w14:paraId="23C8BDA1" w14:textId="07D66491"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_Toc220332431 \h </w:instrText>
      </w:r>
      <w:r>
        <w:fldChar w:fldCharType="separate"/>
      </w:r>
      <w:r>
        <w:t>59</w:t>
      </w:r>
      <w:r>
        <w:fldChar w:fldCharType="end"/>
      </w:r>
    </w:p>
    <w:p w14:paraId="671F9A55" w14:textId="1E955DE5"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_Toc220332432 \h </w:instrText>
      </w:r>
      <w:r>
        <w:fldChar w:fldCharType="separate"/>
      </w:r>
      <w:r>
        <w:t>60</w:t>
      </w:r>
      <w:r>
        <w:fldChar w:fldCharType="end"/>
      </w:r>
    </w:p>
    <w:p w14:paraId="4270AEB5" w14:textId="2206E7B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5.5.5</w:t>
      </w:r>
      <w:r>
        <w:rPr>
          <w:rFonts w:asciiTheme="minorHAnsi" w:eastAsiaTheme="minorEastAsia" w:hAnsiTheme="minorHAnsi" w:cstheme="minorBidi"/>
          <w:kern w:val="2"/>
          <w:sz w:val="24"/>
          <w:szCs w:val="24"/>
          <w:lang w:val="en-US" w:eastAsia="en-US"/>
          <w14:ligatures w14:val="standardContextual"/>
        </w:rPr>
        <w:tab/>
      </w:r>
      <w:r>
        <w:t>Use case on data exposure service</w:t>
      </w:r>
      <w:r>
        <w:tab/>
      </w:r>
      <w:r>
        <w:fldChar w:fldCharType="begin"/>
      </w:r>
      <w:r>
        <w:instrText xml:space="preserve"> PAGEREF _Toc220332433 \h </w:instrText>
      </w:r>
      <w:r>
        <w:fldChar w:fldCharType="separate"/>
      </w:r>
      <w:r>
        <w:t>61</w:t>
      </w:r>
      <w:r>
        <w:fldChar w:fldCharType="end"/>
      </w:r>
    </w:p>
    <w:p w14:paraId="77EB2AF2" w14:textId="76325CCE"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_Toc220332434 \h </w:instrText>
      </w:r>
      <w:r>
        <w:fldChar w:fldCharType="separate"/>
      </w:r>
      <w:r>
        <w:t>61</w:t>
      </w:r>
      <w:r>
        <w:fldChar w:fldCharType="end"/>
      </w:r>
    </w:p>
    <w:p w14:paraId="13DB73E9" w14:textId="19473625"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5.5.5.2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_Toc220332435 \h </w:instrText>
      </w:r>
      <w:r>
        <w:fldChar w:fldCharType="separate"/>
      </w:r>
      <w:r>
        <w:t>62</w:t>
      </w:r>
      <w:r>
        <w:fldChar w:fldCharType="end"/>
      </w:r>
    </w:p>
    <w:p w14:paraId="64FA7DFF" w14:textId="5EE2717A"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5.5.5.3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_Toc220332436 \h </w:instrText>
      </w:r>
      <w:r>
        <w:fldChar w:fldCharType="separate"/>
      </w:r>
      <w:r>
        <w:t>62</w:t>
      </w:r>
      <w:r>
        <w:fldChar w:fldCharType="end"/>
      </w:r>
    </w:p>
    <w:p w14:paraId="78C07CFF" w14:textId="13384BF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5.5.6</w:t>
      </w:r>
      <w:r>
        <w:rPr>
          <w:rFonts w:asciiTheme="minorHAnsi" w:eastAsiaTheme="minorEastAsia" w:hAnsiTheme="minorHAnsi" w:cstheme="minorBidi"/>
          <w:kern w:val="2"/>
          <w:sz w:val="24"/>
          <w:szCs w:val="24"/>
          <w:lang w:val="en-US" w:eastAsia="en-US"/>
          <w14:ligatures w14:val="standardContextual"/>
        </w:rPr>
        <w:tab/>
      </w:r>
      <w:r>
        <w:t>Void</w:t>
      </w:r>
      <w:r>
        <w:tab/>
      </w:r>
      <w:r>
        <w:fldChar w:fldCharType="begin"/>
      </w:r>
      <w:r>
        <w:instrText xml:space="preserve"> PAGEREF _Toc220332437 \h </w:instrText>
      </w:r>
      <w:r>
        <w:fldChar w:fldCharType="separate"/>
      </w:r>
      <w:r>
        <w:t>63</w:t>
      </w:r>
      <w:r>
        <w:fldChar w:fldCharType="end"/>
      </w:r>
    </w:p>
    <w:p w14:paraId="0B8828EB" w14:textId="69DCEDD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5.5.7</w:t>
      </w:r>
      <w:r>
        <w:rPr>
          <w:rFonts w:asciiTheme="minorHAnsi" w:eastAsiaTheme="minorEastAsia" w:hAnsiTheme="minorHAnsi" w:cstheme="minorBidi"/>
          <w:kern w:val="2"/>
          <w:sz w:val="24"/>
          <w:szCs w:val="24"/>
          <w:lang w:val="en-US" w:eastAsia="en-US"/>
          <w14:ligatures w14:val="standardContextual"/>
        </w:rPr>
        <w:tab/>
      </w:r>
      <w:r>
        <w:t>Use Case on privacy protection of data exposure</w:t>
      </w:r>
      <w:r>
        <w:tab/>
      </w:r>
      <w:r>
        <w:fldChar w:fldCharType="begin"/>
      </w:r>
      <w:r>
        <w:instrText xml:space="preserve"> PAGEREF _Toc220332438 \h </w:instrText>
      </w:r>
      <w:r>
        <w:fldChar w:fldCharType="separate"/>
      </w:r>
      <w:r>
        <w:t>63</w:t>
      </w:r>
      <w:r>
        <w:fldChar w:fldCharType="end"/>
      </w:r>
    </w:p>
    <w:p w14:paraId="0196709A" w14:textId="2F8C7369"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_Toc220332439 \h </w:instrText>
      </w:r>
      <w:r>
        <w:fldChar w:fldCharType="separate"/>
      </w:r>
      <w:r>
        <w:t>63</w:t>
      </w:r>
      <w:r>
        <w:fldChar w:fldCharType="end"/>
      </w:r>
    </w:p>
    <w:p w14:paraId="036A8463" w14:textId="019BB25E"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5.5.7.2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_Toc220332440 \h </w:instrText>
      </w:r>
      <w:r>
        <w:fldChar w:fldCharType="separate"/>
      </w:r>
      <w:r>
        <w:t>63</w:t>
      </w:r>
      <w:r>
        <w:fldChar w:fldCharType="end"/>
      </w:r>
    </w:p>
    <w:p w14:paraId="28658589" w14:textId="7044DF78"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5.5.7.3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_Toc220332441 \h </w:instrText>
      </w:r>
      <w:r>
        <w:fldChar w:fldCharType="separate"/>
      </w:r>
      <w:r>
        <w:t>63</w:t>
      </w:r>
      <w:r>
        <w:fldChar w:fldCharType="end"/>
      </w:r>
    </w:p>
    <w:p w14:paraId="59C0A740" w14:textId="6D53961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5.5.8</w:t>
      </w:r>
      <w:r>
        <w:rPr>
          <w:rFonts w:asciiTheme="minorHAnsi" w:eastAsiaTheme="minorEastAsia" w:hAnsiTheme="minorHAnsi" w:cstheme="minorBidi"/>
          <w:kern w:val="2"/>
          <w:sz w:val="24"/>
          <w:szCs w:val="24"/>
          <w:lang w:val="en-US" w:eastAsia="en-US"/>
          <w14:ligatures w14:val="standardContextual"/>
        </w:rPr>
        <w:tab/>
      </w:r>
      <w:r>
        <w:t>Use case on security control enhancement with NDT in 6G network</w:t>
      </w:r>
      <w:r>
        <w:tab/>
      </w:r>
      <w:r>
        <w:fldChar w:fldCharType="begin"/>
      </w:r>
      <w:r>
        <w:instrText xml:space="preserve"> PAGEREF _Toc220332442 \h </w:instrText>
      </w:r>
      <w:r>
        <w:fldChar w:fldCharType="separate"/>
      </w:r>
      <w:r>
        <w:t>64</w:t>
      </w:r>
      <w:r>
        <w:fldChar w:fldCharType="end"/>
      </w:r>
    </w:p>
    <w:p w14:paraId="4EDD31EE" w14:textId="3044D279"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_Toc220332443 \h </w:instrText>
      </w:r>
      <w:r>
        <w:fldChar w:fldCharType="separate"/>
      </w:r>
      <w:r>
        <w:t>64</w:t>
      </w:r>
      <w:r>
        <w:fldChar w:fldCharType="end"/>
      </w:r>
    </w:p>
    <w:p w14:paraId="16D15A5E" w14:textId="7020A788"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_Toc220332444 \h </w:instrText>
      </w:r>
      <w:r>
        <w:fldChar w:fldCharType="separate"/>
      </w:r>
      <w:r>
        <w:t>65</w:t>
      </w:r>
      <w:r>
        <w:fldChar w:fldCharType="end"/>
      </w:r>
    </w:p>
    <w:p w14:paraId="788498FE" w14:textId="26178B2F"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_Toc220332445 \h </w:instrText>
      </w:r>
      <w:r>
        <w:fldChar w:fldCharType="separate"/>
      </w:r>
      <w:r>
        <w:t>65</w:t>
      </w:r>
      <w:r>
        <w:fldChar w:fldCharType="end"/>
      </w:r>
    </w:p>
    <w:p w14:paraId="11EE481B" w14:textId="64097D6E"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_Toc220332446 \h </w:instrText>
      </w:r>
      <w:r>
        <w:fldChar w:fldCharType="separate"/>
      </w:r>
      <w:r>
        <w:t>65</w:t>
      </w:r>
      <w:r>
        <w:fldChar w:fldCharType="end"/>
      </w:r>
    </w:p>
    <w:p w14:paraId="7D50E2C9" w14:textId="1FC8C92A"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_Toc220332447 \h </w:instrText>
      </w:r>
      <w:r>
        <w:fldChar w:fldCharType="separate"/>
      </w:r>
      <w:r>
        <w:t>65</w:t>
      </w:r>
      <w:r>
        <w:fldChar w:fldCharType="end"/>
      </w:r>
    </w:p>
    <w:p w14:paraId="231934F4" w14:textId="6BE2088D"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_Toc220332448 \h </w:instrText>
      </w:r>
      <w:r>
        <w:fldChar w:fldCharType="separate"/>
      </w:r>
      <w:r>
        <w:t>65</w:t>
      </w:r>
      <w:r>
        <w:fldChar w:fldCharType="end"/>
      </w:r>
    </w:p>
    <w:p w14:paraId="191138E7" w14:textId="11F2018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5.5.9</w:t>
      </w:r>
      <w:r>
        <w:rPr>
          <w:rFonts w:asciiTheme="minorHAnsi" w:eastAsiaTheme="minorEastAsia" w:hAnsiTheme="minorHAnsi" w:cstheme="minorBidi"/>
          <w:kern w:val="2"/>
          <w:sz w:val="24"/>
          <w:szCs w:val="24"/>
          <w:lang w:val="en-US" w:eastAsia="en-US"/>
          <w14:ligatures w14:val="standardContextual"/>
        </w:rPr>
        <w:tab/>
      </w:r>
      <w:r>
        <w:t>Use case on digital identity</w:t>
      </w:r>
      <w:r w:rsidRPr="00A124E4">
        <w:rPr>
          <w:rFonts w:eastAsia="Yu Mincho"/>
        </w:rPr>
        <w:t xml:space="preserve"> </w:t>
      </w:r>
      <w:r w:rsidRPr="00A124E4">
        <w:rPr>
          <w:rFonts w:eastAsiaTheme="minorEastAsia"/>
        </w:rPr>
        <w:t>m</w:t>
      </w:r>
      <w:r w:rsidRPr="00A124E4">
        <w:rPr>
          <w:rFonts w:eastAsia="Yu Mincho"/>
        </w:rPr>
        <w:t>anagement</w:t>
      </w:r>
      <w:r>
        <w:t xml:space="preserve"> for digital asset container</w:t>
      </w:r>
      <w:r>
        <w:tab/>
      </w:r>
      <w:r>
        <w:fldChar w:fldCharType="begin"/>
      </w:r>
      <w:r>
        <w:instrText xml:space="preserve"> PAGEREF _Toc220332449 \h </w:instrText>
      </w:r>
      <w:r>
        <w:fldChar w:fldCharType="separate"/>
      </w:r>
      <w:r>
        <w:t>66</w:t>
      </w:r>
      <w:r>
        <w:fldChar w:fldCharType="end"/>
      </w:r>
    </w:p>
    <w:p w14:paraId="44C0BB9A" w14:textId="06EF9B5F"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5.5.9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_Toc220332450 \h </w:instrText>
      </w:r>
      <w:r>
        <w:fldChar w:fldCharType="separate"/>
      </w:r>
      <w:r>
        <w:t>66</w:t>
      </w:r>
      <w:r>
        <w:fldChar w:fldCharType="end"/>
      </w:r>
    </w:p>
    <w:p w14:paraId="30E9D9F0" w14:textId="6E47B5A0"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_Toc220332451 \h </w:instrText>
      </w:r>
      <w:r>
        <w:fldChar w:fldCharType="separate"/>
      </w:r>
      <w:r>
        <w:t>66</w:t>
      </w:r>
      <w:r>
        <w:fldChar w:fldCharType="end"/>
      </w:r>
    </w:p>
    <w:p w14:paraId="165AA19C" w14:textId="047E8F44"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5.5.9</w:t>
      </w:r>
      <w:r>
        <w:t>.</w:t>
      </w:r>
      <w:r w:rsidRPr="00A124E4">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_Toc220332452 \h </w:instrText>
      </w:r>
      <w:r>
        <w:fldChar w:fldCharType="separate"/>
      </w:r>
      <w:r>
        <w:t>66</w:t>
      </w:r>
      <w:r>
        <w:fldChar w:fldCharType="end"/>
      </w:r>
    </w:p>
    <w:p w14:paraId="2DF693D9" w14:textId="01786284"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lastRenderedPageBreak/>
        <w:t>5.5.9</w:t>
      </w:r>
      <w:r>
        <w:t>.</w:t>
      </w:r>
      <w:r w:rsidRPr="00A124E4">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_Toc220332453 \h </w:instrText>
      </w:r>
      <w:r>
        <w:fldChar w:fldCharType="separate"/>
      </w:r>
      <w:r>
        <w:t>67</w:t>
      </w:r>
      <w:r>
        <w:fldChar w:fldCharType="end"/>
      </w:r>
    </w:p>
    <w:p w14:paraId="6792ABD2" w14:textId="6BF166D1"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5.5.9</w:t>
      </w:r>
      <w:r>
        <w:t>.</w:t>
      </w:r>
      <w:r w:rsidRPr="00A124E4">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_Toc220332454 \h </w:instrText>
      </w:r>
      <w:r>
        <w:fldChar w:fldCharType="separate"/>
      </w:r>
      <w:r>
        <w:t>67</w:t>
      </w:r>
      <w:r>
        <w:fldChar w:fldCharType="end"/>
      </w:r>
    </w:p>
    <w:p w14:paraId="00D675C7" w14:textId="1D982617"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5.5.9</w:t>
      </w:r>
      <w:r>
        <w:t>.</w:t>
      </w:r>
      <w:r w:rsidRPr="00A124E4">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_Toc220332455 \h </w:instrText>
      </w:r>
      <w:r>
        <w:fldChar w:fldCharType="separate"/>
      </w:r>
      <w:r>
        <w:t>67</w:t>
      </w:r>
      <w:r>
        <w:fldChar w:fldCharType="end"/>
      </w:r>
    </w:p>
    <w:p w14:paraId="3E7108A4" w14:textId="44C06DD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5.5.10</w:t>
      </w:r>
      <w:r>
        <w:rPr>
          <w:rFonts w:asciiTheme="minorHAnsi" w:eastAsiaTheme="minorEastAsia" w:hAnsiTheme="minorHAnsi" w:cstheme="minorBidi"/>
          <w:kern w:val="2"/>
          <w:sz w:val="24"/>
          <w:szCs w:val="24"/>
          <w:lang w:val="en-US" w:eastAsia="en-US"/>
          <w14:ligatures w14:val="standardContextual"/>
        </w:rPr>
        <w:tab/>
      </w:r>
      <w:r>
        <w:t>Roaming Services</w:t>
      </w:r>
      <w:r>
        <w:tab/>
      </w:r>
      <w:r>
        <w:fldChar w:fldCharType="begin"/>
      </w:r>
      <w:r>
        <w:instrText xml:space="preserve"> PAGEREF _Toc220332456 \h </w:instrText>
      </w:r>
      <w:r>
        <w:fldChar w:fldCharType="separate"/>
      </w:r>
      <w:r>
        <w:t>67</w:t>
      </w:r>
      <w:r>
        <w:fldChar w:fldCharType="end"/>
      </w:r>
    </w:p>
    <w:p w14:paraId="11656202" w14:textId="2C068B97"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_Toc220332457 \h </w:instrText>
      </w:r>
      <w:r>
        <w:fldChar w:fldCharType="separate"/>
      </w:r>
      <w:r>
        <w:t>67</w:t>
      </w:r>
      <w:r>
        <w:fldChar w:fldCharType="end"/>
      </w:r>
    </w:p>
    <w:p w14:paraId="796DB147" w14:textId="5644EF32"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5.5.10.2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_Toc220332458 \h </w:instrText>
      </w:r>
      <w:r>
        <w:fldChar w:fldCharType="separate"/>
      </w:r>
      <w:r>
        <w:t>67</w:t>
      </w:r>
      <w:r>
        <w:fldChar w:fldCharType="end"/>
      </w:r>
    </w:p>
    <w:p w14:paraId="0036E6BC" w14:textId="6B3E3290"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5.6</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_Toc220332459 \h </w:instrText>
      </w:r>
      <w:r>
        <w:fldChar w:fldCharType="separate"/>
      </w:r>
      <w:r>
        <w:t>67</w:t>
      </w:r>
      <w:r>
        <w:fldChar w:fldCharType="end"/>
      </w:r>
    </w:p>
    <w:p w14:paraId="553E6A2D" w14:textId="03A733E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5.6.1</w:t>
      </w:r>
      <w:r>
        <w:rPr>
          <w:rFonts w:asciiTheme="minorHAnsi" w:eastAsiaTheme="minorEastAsia" w:hAnsiTheme="minorHAnsi" w:cstheme="minorBidi"/>
          <w:kern w:val="2"/>
          <w:sz w:val="24"/>
          <w:szCs w:val="24"/>
          <w:lang w:val="en-US" w:eastAsia="en-US"/>
          <w14:ligatures w14:val="standardContextual"/>
        </w:rPr>
        <w:tab/>
      </w:r>
      <w:r>
        <w:t>Zero-outage network</w:t>
      </w:r>
      <w:r>
        <w:tab/>
      </w:r>
      <w:r>
        <w:fldChar w:fldCharType="begin"/>
      </w:r>
      <w:r>
        <w:instrText xml:space="preserve"> PAGEREF _Toc220332460 \h </w:instrText>
      </w:r>
      <w:r>
        <w:fldChar w:fldCharType="separate"/>
      </w:r>
      <w:r>
        <w:t>67</w:t>
      </w:r>
      <w:r>
        <w:fldChar w:fldCharType="end"/>
      </w:r>
    </w:p>
    <w:p w14:paraId="567C1CCF" w14:textId="3A579E70"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_Toc220332461 \h </w:instrText>
      </w:r>
      <w:r>
        <w:fldChar w:fldCharType="separate"/>
      </w:r>
      <w:r>
        <w:t>67</w:t>
      </w:r>
      <w:r>
        <w:fldChar w:fldCharType="end"/>
      </w:r>
    </w:p>
    <w:p w14:paraId="726A1EF7" w14:textId="3B2B572C"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_Toc220332462 \h </w:instrText>
      </w:r>
      <w:r>
        <w:fldChar w:fldCharType="separate"/>
      </w:r>
      <w:r>
        <w:t>68</w:t>
      </w:r>
      <w:r>
        <w:fldChar w:fldCharType="end"/>
      </w:r>
    </w:p>
    <w:p w14:paraId="6C32EDE7" w14:textId="316FEA6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5.6.2</w:t>
      </w:r>
      <w:r>
        <w:rPr>
          <w:rFonts w:asciiTheme="minorHAnsi" w:eastAsiaTheme="minorEastAsia" w:hAnsiTheme="minorHAnsi" w:cstheme="minorBidi"/>
          <w:kern w:val="2"/>
          <w:sz w:val="24"/>
          <w:szCs w:val="24"/>
          <w:lang w:val="en-US" w:eastAsia="en-US"/>
          <w14:ligatures w14:val="standardContextual"/>
        </w:rPr>
        <w:tab/>
      </w:r>
      <w:r>
        <w:t>Use case on fast network provisioning to improve resilience</w:t>
      </w:r>
      <w:r>
        <w:tab/>
      </w:r>
      <w:r>
        <w:fldChar w:fldCharType="begin"/>
      </w:r>
      <w:r>
        <w:instrText xml:space="preserve"> PAGEREF _Toc220332463 \h </w:instrText>
      </w:r>
      <w:r>
        <w:fldChar w:fldCharType="separate"/>
      </w:r>
      <w:r>
        <w:t>68</w:t>
      </w:r>
      <w:r>
        <w:fldChar w:fldCharType="end"/>
      </w:r>
    </w:p>
    <w:p w14:paraId="78DDA0A3" w14:textId="134006C4"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_Toc220332464 \h </w:instrText>
      </w:r>
      <w:r>
        <w:fldChar w:fldCharType="separate"/>
      </w:r>
      <w:r>
        <w:t>68</w:t>
      </w:r>
      <w:r>
        <w:fldChar w:fldCharType="end"/>
      </w:r>
    </w:p>
    <w:p w14:paraId="696898CE" w14:textId="1546B3F2"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_Toc220332465 \h </w:instrText>
      </w:r>
      <w:r>
        <w:fldChar w:fldCharType="separate"/>
      </w:r>
      <w:r>
        <w:t>69</w:t>
      </w:r>
      <w:r>
        <w:fldChar w:fldCharType="end"/>
      </w:r>
    </w:p>
    <w:p w14:paraId="6CBAFFF5" w14:textId="33BD7990"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_Toc220332466 \h </w:instrText>
      </w:r>
      <w:r>
        <w:fldChar w:fldCharType="separate"/>
      </w:r>
      <w:r>
        <w:t>69</w:t>
      </w:r>
      <w:r>
        <w:fldChar w:fldCharType="end"/>
      </w:r>
    </w:p>
    <w:p w14:paraId="5CFA5423" w14:textId="59BFDAD5"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_Toc220332467 \h </w:instrText>
      </w:r>
      <w:r>
        <w:fldChar w:fldCharType="separate"/>
      </w:r>
      <w:r>
        <w:t>69</w:t>
      </w:r>
      <w:r>
        <w:fldChar w:fldCharType="end"/>
      </w:r>
    </w:p>
    <w:p w14:paraId="0A7A9F8E" w14:textId="6480AA9B"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_Toc220332468 \h </w:instrText>
      </w:r>
      <w:r>
        <w:fldChar w:fldCharType="separate"/>
      </w:r>
      <w:r>
        <w:t>69</w:t>
      </w:r>
      <w:r>
        <w:fldChar w:fldCharType="end"/>
      </w:r>
    </w:p>
    <w:p w14:paraId="1D47C016" w14:textId="0F28DBEB"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_Toc220332469 \h </w:instrText>
      </w:r>
      <w:r>
        <w:fldChar w:fldCharType="separate"/>
      </w:r>
      <w:r>
        <w:t>69</w:t>
      </w:r>
      <w:r>
        <w:fldChar w:fldCharType="end"/>
      </w:r>
    </w:p>
    <w:p w14:paraId="64A0D9FE" w14:textId="1033931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5.6.3</w:t>
      </w:r>
      <w:r>
        <w:rPr>
          <w:rFonts w:asciiTheme="minorHAnsi" w:eastAsiaTheme="minorEastAsia" w:hAnsiTheme="minorHAnsi" w:cstheme="minorBidi"/>
          <w:kern w:val="2"/>
          <w:sz w:val="24"/>
          <w:szCs w:val="24"/>
          <w:lang w:val="en-US" w:eastAsia="en-US"/>
          <w14:ligatures w14:val="standardContextual"/>
        </w:rPr>
        <w:tab/>
      </w:r>
      <w:r>
        <w:t>Use case on resiliency for 6G</w:t>
      </w:r>
      <w:r>
        <w:tab/>
      </w:r>
      <w:r>
        <w:fldChar w:fldCharType="begin"/>
      </w:r>
      <w:r>
        <w:instrText xml:space="preserve"> PAGEREF _Toc220332470 \h </w:instrText>
      </w:r>
      <w:r>
        <w:fldChar w:fldCharType="separate"/>
      </w:r>
      <w:r>
        <w:t>70</w:t>
      </w:r>
      <w:r>
        <w:fldChar w:fldCharType="end"/>
      </w:r>
    </w:p>
    <w:p w14:paraId="09D7C27D" w14:textId="2A405B2A"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_Toc220332471 \h </w:instrText>
      </w:r>
      <w:r>
        <w:fldChar w:fldCharType="separate"/>
      </w:r>
      <w:r>
        <w:t>70</w:t>
      </w:r>
      <w:r>
        <w:fldChar w:fldCharType="end"/>
      </w:r>
    </w:p>
    <w:p w14:paraId="354CE763" w14:textId="591A8437"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_Toc220332472 \h </w:instrText>
      </w:r>
      <w:r>
        <w:fldChar w:fldCharType="separate"/>
      </w:r>
      <w:r>
        <w:t>70</w:t>
      </w:r>
      <w:r>
        <w:fldChar w:fldCharType="end"/>
      </w:r>
    </w:p>
    <w:p w14:paraId="6255A0B9" w14:textId="1AE3E4AE"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_Toc220332473 \h </w:instrText>
      </w:r>
      <w:r>
        <w:fldChar w:fldCharType="separate"/>
      </w:r>
      <w:r>
        <w:t>70</w:t>
      </w:r>
      <w:r>
        <w:fldChar w:fldCharType="end"/>
      </w:r>
    </w:p>
    <w:p w14:paraId="0A03B84B" w14:textId="32619DEC"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_Toc220332474 \h </w:instrText>
      </w:r>
      <w:r>
        <w:fldChar w:fldCharType="separate"/>
      </w:r>
      <w:r>
        <w:t>71</w:t>
      </w:r>
      <w:r>
        <w:fldChar w:fldCharType="end"/>
      </w:r>
    </w:p>
    <w:p w14:paraId="4BC1DBFA" w14:textId="621F89F5"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_Toc220332475 \h </w:instrText>
      </w:r>
      <w:r>
        <w:fldChar w:fldCharType="separate"/>
      </w:r>
      <w:r>
        <w:t>71</w:t>
      </w:r>
      <w:r>
        <w:fldChar w:fldCharType="end"/>
      </w:r>
    </w:p>
    <w:p w14:paraId="6720F1A4" w14:textId="64DFE9D3"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_Toc220332476 \h </w:instrText>
      </w:r>
      <w:r>
        <w:fldChar w:fldCharType="separate"/>
      </w:r>
      <w:r>
        <w:t>71</w:t>
      </w:r>
      <w:r>
        <w:fldChar w:fldCharType="end"/>
      </w:r>
    </w:p>
    <w:p w14:paraId="75E30906" w14:textId="6FD8A63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5.6.4</w:t>
      </w:r>
      <w:r>
        <w:rPr>
          <w:rFonts w:asciiTheme="minorHAnsi" w:eastAsiaTheme="minorEastAsia" w:hAnsiTheme="minorHAnsi" w:cstheme="minorBidi"/>
          <w:kern w:val="2"/>
          <w:sz w:val="24"/>
          <w:szCs w:val="24"/>
          <w:lang w:val="en-US" w:eastAsia="en-US"/>
          <w14:ligatures w14:val="standardContextual"/>
        </w:rPr>
        <w:tab/>
      </w:r>
      <w:r>
        <w:t>Use case on disaster risk-based network resilience</w:t>
      </w:r>
      <w:r>
        <w:tab/>
      </w:r>
      <w:r>
        <w:fldChar w:fldCharType="begin"/>
      </w:r>
      <w:r>
        <w:instrText xml:space="preserve"> PAGEREF _Toc220332477 \h </w:instrText>
      </w:r>
      <w:r>
        <w:fldChar w:fldCharType="separate"/>
      </w:r>
      <w:r>
        <w:t>71</w:t>
      </w:r>
      <w:r>
        <w:fldChar w:fldCharType="end"/>
      </w:r>
    </w:p>
    <w:p w14:paraId="21DE3354" w14:textId="1CDFE1C1"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_Toc220332478 \h </w:instrText>
      </w:r>
      <w:r>
        <w:fldChar w:fldCharType="separate"/>
      </w:r>
      <w:r>
        <w:t>71</w:t>
      </w:r>
      <w:r>
        <w:fldChar w:fldCharType="end"/>
      </w:r>
    </w:p>
    <w:p w14:paraId="6463D2A3" w14:textId="7F69C8DB"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_Toc220332479 \h </w:instrText>
      </w:r>
      <w:r>
        <w:fldChar w:fldCharType="separate"/>
      </w:r>
      <w:r>
        <w:t>72</w:t>
      </w:r>
      <w:r>
        <w:fldChar w:fldCharType="end"/>
      </w:r>
    </w:p>
    <w:p w14:paraId="6494AF19" w14:textId="1F2406B3"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_Toc220332480 \h </w:instrText>
      </w:r>
      <w:r>
        <w:fldChar w:fldCharType="separate"/>
      </w:r>
      <w:r>
        <w:t>72</w:t>
      </w:r>
      <w:r>
        <w:fldChar w:fldCharType="end"/>
      </w:r>
    </w:p>
    <w:p w14:paraId="370E43E6" w14:textId="5F2D06F8"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_Toc220332481 \h </w:instrText>
      </w:r>
      <w:r>
        <w:fldChar w:fldCharType="separate"/>
      </w:r>
      <w:r>
        <w:t>73</w:t>
      </w:r>
      <w:r>
        <w:fldChar w:fldCharType="end"/>
      </w:r>
    </w:p>
    <w:p w14:paraId="394FA506" w14:textId="5D27B1E1"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_Toc220332482 \h </w:instrText>
      </w:r>
      <w:r>
        <w:fldChar w:fldCharType="separate"/>
      </w:r>
      <w:r>
        <w:t>73</w:t>
      </w:r>
      <w:r>
        <w:fldChar w:fldCharType="end"/>
      </w:r>
    </w:p>
    <w:p w14:paraId="3F7AA22F" w14:textId="67A6ABB3"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_Toc220332483 \h </w:instrText>
      </w:r>
      <w:r>
        <w:fldChar w:fldCharType="separate"/>
      </w:r>
      <w:r>
        <w:t>75</w:t>
      </w:r>
      <w:r>
        <w:fldChar w:fldCharType="end"/>
      </w:r>
    </w:p>
    <w:p w14:paraId="5EACB818" w14:textId="62BE8CD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5.6.5</w:t>
      </w:r>
      <w:r>
        <w:rPr>
          <w:rFonts w:asciiTheme="minorHAnsi" w:eastAsiaTheme="minorEastAsia" w:hAnsiTheme="minorHAnsi" w:cstheme="minorBidi"/>
          <w:kern w:val="2"/>
          <w:sz w:val="24"/>
          <w:szCs w:val="24"/>
          <w:lang w:val="en-US" w:eastAsia="en-US"/>
          <w14:ligatures w14:val="standardContextual"/>
        </w:rPr>
        <w:tab/>
      </w:r>
      <w:r>
        <w:t>Use Case on prevention of signalling storm</w:t>
      </w:r>
      <w:r>
        <w:tab/>
      </w:r>
      <w:r>
        <w:fldChar w:fldCharType="begin"/>
      </w:r>
      <w:r>
        <w:instrText xml:space="preserve"> PAGEREF _Toc220332484 \h </w:instrText>
      </w:r>
      <w:r>
        <w:fldChar w:fldCharType="separate"/>
      </w:r>
      <w:r>
        <w:t>75</w:t>
      </w:r>
      <w:r>
        <w:fldChar w:fldCharType="end"/>
      </w:r>
    </w:p>
    <w:p w14:paraId="231F5473" w14:textId="5627C40A"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_Toc220332485 \h </w:instrText>
      </w:r>
      <w:r>
        <w:fldChar w:fldCharType="separate"/>
      </w:r>
      <w:r>
        <w:t>75</w:t>
      </w:r>
      <w:r>
        <w:fldChar w:fldCharType="end"/>
      </w:r>
    </w:p>
    <w:p w14:paraId="03F7908E" w14:textId="4D3BCF58"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_Toc220332486 \h </w:instrText>
      </w:r>
      <w:r>
        <w:fldChar w:fldCharType="separate"/>
      </w:r>
      <w:r>
        <w:t>75</w:t>
      </w:r>
      <w:r>
        <w:fldChar w:fldCharType="end"/>
      </w:r>
    </w:p>
    <w:p w14:paraId="4B7143B8" w14:textId="0F26F2B5"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_Toc220332487 \h </w:instrText>
      </w:r>
      <w:r>
        <w:fldChar w:fldCharType="separate"/>
      </w:r>
      <w:r>
        <w:t>75</w:t>
      </w:r>
      <w:r>
        <w:fldChar w:fldCharType="end"/>
      </w:r>
    </w:p>
    <w:p w14:paraId="533FC328" w14:textId="19564CFE"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_Toc220332488 \h </w:instrText>
      </w:r>
      <w:r>
        <w:fldChar w:fldCharType="separate"/>
      </w:r>
      <w:r>
        <w:t>75</w:t>
      </w:r>
      <w:r>
        <w:fldChar w:fldCharType="end"/>
      </w:r>
    </w:p>
    <w:p w14:paraId="502EC327" w14:textId="5552EFF2"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_Toc220332489 \h </w:instrText>
      </w:r>
      <w:r>
        <w:fldChar w:fldCharType="separate"/>
      </w:r>
      <w:r>
        <w:t>75</w:t>
      </w:r>
      <w:r>
        <w:fldChar w:fldCharType="end"/>
      </w:r>
    </w:p>
    <w:p w14:paraId="2D017F0B" w14:textId="51867AC6"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_Toc220332490 \h </w:instrText>
      </w:r>
      <w:r>
        <w:fldChar w:fldCharType="separate"/>
      </w:r>
      <w:r>
        <w:t>76</w:t>
      </w:r>
      <w:r>
        <w:fldChar w:fldCharType="end"/>
      </w:r>
    </w:p>
    <w:p w14:paraId="2D73949A" w14:textId="1B24C52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 xml:space="preserve">5.6.6 </w:t>
      </w:r>
      <w:r>
        <w:rPr>
          <w:rFonts w:asciiTheme="minorHAnsi" w:eastAsiaTheme="minorEastAsia" w:hAnsiTheme="minorHAnsi" w:cstheme="minorBidi"/>
          <w:kern w:val="2"/>
          <w:sz w:val="24"/>
          <w:szCs w:val="24"/>
          <w:lang w:val="en-US" w:eastAsia="en-US"/>
          <w14:ligatures w14:val="standardContextual"/>
        </w:rPr>
        <w:tab/>
      </w:r>
      <w:r>
        <w:t>Use case on critical communication infrastructure during a power outage situation</w:t>
      </w:r>
      <w:r>
        <w:tab/>
      </w:r>
      <w:r>
        <w:fldChar w:fldCharType="begin"/>
      </w:r>
      <w:r>
        <w:instrText xml:space="preserve"> PAGEREF _Toc220332491 \h </w:instrText>
      </w:r>
      <w:r>
        <w:fldChar w:fldCharType="separate"/>
      </w:r>
      <w:r>
        <w:t>76</w:t>
      </w:r>
      <w:r>
        <w:fldChar w:fldCharType="end"/>
      </w:r>
    </w:p>
    <w:p w14:paraId="461895FC" w14:textId="4ADDFEED"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_Toc220332492 \h </w:instrText>
      </w:r>
      <w:r>
        <w:fldChar w:fldCharType="separate"/>
      </w:r>
      <w:r>
        <w:t>76</w:t>
      </w:r>
      <w:r>
        <w:fldChar w:fldCharType="end"/>
      </w:r>
    </w:p>
    <w:p w14:paraId="383ECDAC" w14:textId="5A79A7CE"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5.6.6.2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_Toc220332493 \h </w:instrText>
      </w:r>
      <w:r>
        <w:fldChar w:fldCharType="separate"/>
      </w:r>
      <w:r>
        <w:t>76</w:t>
      </w:r>
      <w:r>
        <w:fldChar w:fldCharType="end"/>
      </w:r>
    </w:p>
    <w:p w14:paraId="5C651341" w14:textId="6A333500"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 xml:space="preserve">5.7 </w:t>
      </w:r>
      <w:r>
        <w:rPr>
          <w:rFonts w:asciiTheme="minorHAnsi" w:eastAsiaTheme="minorEastAsia" w:hAnsiTheme="minorHAnsi" w:cstheme="minorBidi"/>
          <w:kern w:val="2"/>
          <w:sz w:val="24"/>
          <w:szCs w:val="24"/>
          <w:lang w:val="en-US" w:eastAsia="en-US"/>
          <w14:ligatures w14:val="standardContextual"/>
        </w:rPr>
        <w:tab/>
      </w:r>
      <w:r>
        <w:t>6G enhancements of legacy/existing services and capabilities</w:t>
      </w:r>
      <w:r>
        <w:tab/>
      </w:r>
      <w:r>
        <w:fldChar w:fldCharType="begin"/>
      </w:r>
      <w:r>
        <w:instrText xml:space="preserve"> PAGEREF _Toc220332494 \h </w:instrText>
      </w:r>
      <w:r>
        <w:fldChar w:fldCharType="separate"/>
      </w:r>
      <w:r>
        <w:t>77</w:t>
      </w:r>
      <w:r>
        <w:fldChar w:fldCharType="end"/>
      </w:r>
    </w:p>
    <w:p w14:paraId="2CA0814D" w14:textId="159996C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5.7.1</w:t>
      </w:r>
      <w:r>
        <w:rPr>
          <w:rFonts w:asciiTheme="minorHAnsi" w:eastAsiaTheme="minorEastAsia" w:hAnsiTheme="minorHAnsi" w:cstheme="minorBidi"/>
          <w:kern w:val="2"/>
          <w:sz w:val="24"/>
          <w:szCs w:val="24"/>
          <w:lang w:val="en-US" w:eastAsia="en-US"/>
          <w14:ligatures w14:val="standardContextual"/>
        </w:rPr>
        <w:tab/>
      </w:r>
      <w:r>
        <w:t>Fixed wireless access (FWA)</w:t>
      </w:r>
      <w:r>
        <w:tab/>
      </w:r>
      <w:r>
        <w:fldChar w:fldCharType="begin"/>
      </w:r>
      <w:r>
        <w:instrText xml:space="preserve"> PAGEREF _Toc220332495 \h </w:instrText>
      </w:r>
      <w:r>
        <w:fldChar w:fldCharType="separate"/>
      </w:r>
      <w:r>
        <w:t>77</w:t>
      </w:r>
      <w:r>
        <w:fldChar w:fldCharType="end"/>
      </w:r>
    </w:p>
    <w:p w14:paraId="248D34E6" w14:textId="253553CB"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_Toc220332496 \h </w:instrText>
      </w:r>
      <w:r>
        <w:fldChar w:fldCharType="separate"/>
      </w:r>
      <w:r>
        <w:t>77</w:t>
      </w:r>
      <w:r>
        <w:fldChar w:fldCharType="end"/>
      </w:r>
    </w:p>
    <w:p w14:paraId="583331CC" w14:textId="64AC714A"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_Toc220332497 \h </w:instrText>
      </w:r>
      <w:r>
        <w:fldChar w:fldCharType="separate"/>
      </w:r>
      <w:r>
        <w:t>77</w:t>
      </w:r>
      <w:r>
        <w:fldChar w:fldCharType="end"/>
      </w:r>
    </w:p>
    <w:p w14:paraId="3F0A3B92" w14:textId="2B26EA0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5.7.2</w:t>
      </w:r>
      <w:r>
        <w:rPr>
          <w:rFonts w:asciiTheme="minorHAnsi" w:eastAsiaTheme="minorEastAsia" w:hAnsiTheme="minorHAnsi" w:cstheme="minorBidi"/>
          <w:kern w:val="2"/>
          <w:sz w:val="24"/>
          <w:szCs w:val="24"/>
          <w:lang w:val="en-US" w:eastAsia="en-US"/>
          <w14:ligatures w14:val="standardContextual"/>
        </w:rPr>
        <w:tab/>
      </w:r>
      <w:r>
        <w:t>IMS multimedia telephony service</w:t>
      </w:r>
      <w:r>
        <w:tab/>
      </w:r>
      <w:r>
        <w:fldChar w:fldCharType="begin"/>
      </w:r>
      <w:r>
        <w:instrText xml:space="preserve"> PAGEREF _Toc220332498 \h </w:instrText>
      </w:r>
      <w:r>
        <w:fldChar w:fldCharType="separate"/>
      </w:r>
      <w:r>
        <w:t>77</w:t>
      </w:r>
      <w:r>
        <w:fldChar w:fldCharType="end"/>
      </w:r>
    </w:p>
    <w:p w14:paraId="069C2F6D" w14:textId="5317879F"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_Toc220332499 \h </w:instrText>
      </w:r>
      <w:r>
        <w:fldChar w:fldCharType="separate"/>
      </w:r>
      <w:r>
        <w:t>77</w:t>
      </w:r>
      <w:r>
        <w:fldChar w:fldCharType="end"/>
      </w:r>
    </w:p>
    <w:p w14:paraId="30D424D7" w14:textId="420E922A"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_Toc220332500 \h </w:instrText>
      </w:r>
      <w:r>
        <w:fldChar w:fldCharType="separate"/>
      </w:r>
      <w:r>
        <w:t>78</w:t>
      </w:r>
      <w:r>
        <w:fldChar w:fldCharType="end"/>
      </w:r>
    </w:p>
    <w:p w14:paraId="55962771" w14:textId="55226AB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5.7.3</w:t>
      </w:r>
      <w:r>
        <w:rPr>
          <w:rFonts w:asciiTheme="minorHAnsi" w:eastAsiaTheme="minorEastAsia" w:hAnsiTheme="minorHAnsi" w:cstheme="minorBidi"/>
          <w:kern w:val="2"/>
          <w:sz w:val="24"/>
          <w:szCs w:val="24"/>
          <w:lang w:val="en-US" w:eastAsia="en-US"/>
          <w14:ligatures w14:val="standardContextual"/>
        </w:rPr>
        <w:tab/>
      </w:r>
      <w:r>
        <w:t>Enhancement of short message service (SMS)</w:t>
      </w:r>
      <w:r>
        <w:tab/>
      </w:r>
      <w:r>
        <w:fldChar w:fldCharType="begin"/>
      </w:r>
      <w:r>
        <w:instrText xml:space="preserve"> PAGEREF _Toc220332501 \h </w:instrText>
      </w:r>
      <w:r>
        <w:fldChar w:fldCharType="separate"/>
      </w:r>
      <w:r>
        <w:t>78</w:t>
      </w:r>
      <w:r>
        <w:fldChar w:fldCharType="end"/>
      </w:r>
    </w:p>
    <w:p w14:paraId="7C7403FF" w14:textId="6AADC423"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_Toc220332502 \h </w:instrText>
      </w:r>
      <w:r>
        <w:fldChar w:fldCharType="separate"/>
      </w:r>
      <w:r>
        <w:t>78</w:t>
      </w:r>
      <w:r>
        <w:fldChar w:fldCharType="end"/>
      </w:r>
    </w:p>
    <w:p w14:paraId="09CA47B3" w14:textId="6BCBCE33"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5.7.3.2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_Toc220332503 \h </w:instrText>
      </w:r>
      <w:r>
        <w:fldChar w:fldCharType="separate"/>
      </w:r>
      <w:r>
        <w:t>78</w:t>
      </w:r>
      <w:r>
        <w:fldChar w:fldCharType="end"/>
      </w:r>
    </w:p>
    <w:p w14:paraId="302D4D75" w14:textId="4B8047A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5.7.4</w:t>
      </w:r>
      <w:r>
        <w:rPr>
          <w:rFonts w:asciiTheme="minorHAnsi" w:eastAsiaTheme="minorEastAsia" w:hAnsiTheme="minorHAnsi" w:cstheme="minorBidi"/>
          <w:kern w:val="2"/>
          <w:sz w:val="24"/>
          <w:szCs w:val="24"/>
          <w:lang w:val="en-US" w:eastAsia="en-US"/>
          <w14:ligatures w14:val="standardContextual"/>
        </w:rPr>
        <w:tab/>
      </w:r>
      <w:r>
        <w:t>Network sharing</w:t>
      </w:r>
      <w:r>
        <w:tab/>
      </w:r>
      <w:r>
        <w:fldChar w:fldCharType="begin"/>
      </w:r>
      <w:r>
        <w:instrText xml:space="preserve"> PAGEREF _Toc220332504 \h </w:instrText>
      </w:r>
      <w:r>
        <w:fldChar w:fldCharType="separate"/>
      </w:r>
      <w:r>
        <w:t>79</w:t>
      </w:r>
      <w:r>
        <w:fldChar w:fldCharType="end"/>
      </w:r>
    </w:p>
    <w:p w14:paraId="55015A85" w14:textId="3ACA741A"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_Toc220332505 \h </w:instrText>
      </w:r>
      <w:r>
        <w:fldChar w:fldCharType="separate"/>
      </w:r>
      <w:r>
        <w:t>79</w:t>
      </w:r>
      <w:r>
        <w:fldChar w:fldCharType="end"/>
      </w:r>
    </w:p>
    <w:p w14:paraId="2FFA7211" w14:textId="18C71D34"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_Toc220332506 \h </w:instrText>
      </w:r>
      <w:r>
        <w:fldChar w:fldCharType="separate"/>
      </w:r>
      <w:r>
        <w:t>79</w:t>
      </w:r>
      <w:r>
        <w:fldChar w:fldCharType="end"/>
      </w:r>
    </w:p>
    <w:p w14:paraId="35F6B02C" w14:textId="15D3FDB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5.7.5</w:t>
      </w:r>
      <w:r>
        <w:rPr>
          <w:rFonts w:asciiTheme="minorHAnsi" w:eastAsiaTheme="minorEastAsia" w:hAnsiTheme="minorHAnsi" w:cstheme="minorBidi"/>
          <w:kern w:val="2"/>
          <w:sz w:val="24"/>
          <w:szCs w:val="24"/>
          <w:lang w:val="en-US" w:eastAsia="en-US"/>
          <w14:ligatures w14:val="standardContextual"/>
        </w:rPr>
        <w:tab/>
      </w:r>
      <w:r>
        <w:t>Network slicing</w:t>
      </w:r>
      <w:r>
        <w:tab/>
      </w:r>
      <w:r>
        <w:fldChar w:fldCharType="begin"/>
      </w:r>
      <w:r>
        <w:instrText xml:space="preserve"> PAGEREF _Toc220332507 \h </w:instrText>
      </w:r>
      <w:r>
        <w:fldChar w:fldCharType="separate"/>
      </w:r>
      <w:r>
        <w:t>79</w:t>
      </w:r>
      <w:r>
        <w:fldChar w:fldCharType="end"/>
      </w:r>
    </w:p>
    <w:p w14:paraId="53D15216" w14:textId="0097E17E"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_Toc220332508 \h </w:instrText>
      </w:r>
      <w:r>
        <w:fldChar w:fldCharType="separate"/>
      </w:r>
      <w:r>
        <w:t>79</w:t>
      </w:r>
      <w:r>
        <w:fldChar w:fldCharType="end"/>
      </w:r>
    </w:p>
    <w:p w14:paraId="2047087C" w14:textId="1B247448"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5.7.5.2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_Toc220332509 \h </w:instrText>
      </w:r>
      <w:r>
        <w:fldChar w:fldCharType="separate"/>
      </w:r>
      <w:r>
        <w:t>80</w:t>
      </w:r>
      <w:r>
        <w:fldChar w:fldCharType="end"/>
      </w:r>
    </w:p>
    <w:p w14:paraId="601D4580" w14:textId="34115A7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5.7.6</w:t>
      </w:r>
      <w:r>
        <w:rPr>
          <w:rFonts w:asciiTheme="minorHAnsi" w:eastAsiaTheme="minorEastAsia" w:hAnsiTheme="minorHAnsi" w:cstheme="minorBidi"/>
          <w:kern w:val="2"/>
          <w:sz w:val="24"/>
          <w:szCs w:val="24"/>
          <w:lang w:val="en-US" w:eastAsia="en-US"/>
          <w14:ligatures w14:val="standardContextual"/>
        </w:rPr>
        <w:tab/>
      </w:r>
      <w:r>
        <w:t>Unified Access Control (UAC)</w:t>
      </w:r>
      <w:r>
        <w:tab/>
      </w:r>
      <w:r>
        <w:fldChar w:fldCharType="begin"/>
      </w:r>
      <w:r>
        <w:instrText xml:space="preserve"> PAGEREF _Toc220332510 \h </w:instrText>
      </w:r>
      <w:r>
        <w:fldChar w:fldCharType="separate"/>
      </w:r>
      <w:r>
        <w:t>80</w:t>
      </w:r>
      <w:r>
        <w:fldChar w:fldCharType="end"/>
      </w:r>
    </w:p>
    <w:p w14:paraId="5E003224" w14:textId="326A0C0F"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_Toc220332511 \h </w:instrText>
      </w:r>
      <w:r>
        <w:fldChar w:fldCharType="separate"/>
      </w:r>
      <w:r>
        <w:t>80</w:t>
      </w:r>
      <w:r>
        <w:fldChar w:fldCharType="end"/>
      </w:r>
    </w:p>
    <w:p w14:paraId="48906578" w14:textId="021BA18A"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5.7.6.2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_Toc220332512 \h </w:instrText>
      </w:r>
      <w:r>
        <w:fldChar w:fldCharType="separate"/>
      </w:r>
      <w:r>
        <w:t>80</w:t>
      </w:r>
      <w:r>
        <w:fldChar w:fldCharType="end"/>
      </w:r>
    </w:p>
    <w:p w14:paraId="669196FD" w14:textId="191BC29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5.7.7</w:t>
      </w:r>
      <w:r>
        <w:rPr>
          <w:rFonts w:asciiTheme="minorHAnsi" w:eastAsiaTheme="minorEastAsia" w:hAnsiTheme="minorHAnsi" w:cstheme="minorBidi"/>
          <w:kern w:val="2"/>
          <w:sz w:val="24"/>
          <w:szCs w:val="24"/>
          <w:lang w:val="en-US" w:eastAsia="en-US"/>
          <w14:ligatures w14:val="standardContextual"/>
        </w:rPr>
        <w:tab/>
      </w:r>
      <w:r>
        <w:t>Use Case on IMS Media Related Service</w:t>
      </w:r>
      <w:r>
        <w:tab/>
      </w:r>
      <w:r>
        <w:fldChar w:fldCharType="begin"/>
      </w:r>
      <w:r>
        <w:instrText xml:space="preserve"> PAGEREF _Toc220332513 \h </w:instrText>
      </w:r>
      <w:r>
        <w:fldChar w:fldCharType="separate"/>
      </w:r>
      <w:r>
        <w:t>80</w:t>
      </w:r>
      <w:r>
        <w:fldChar w:fldCharType="end"/>
      </w:r>
    </w:p>
    <w:p w14:paraId="7A5A6569" w14:textId="59896EE1"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_Toc220332514 \h </w:instrText>
      </w:r>
      <w:r>
        <w:fldChar w:fldCharType="separate"/>
      </w:r>
      <w:r>
        <w:t>80</w:t>
      </w:r>
      <w:r>
        <w:fldChar w:fldCharType="end"/>
      </w:r>
    </w:p>
    <w:p w14:paraId="78F176DC" w14:textId="3A690229"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lastRenderedPageBreak/>
        <w:t>5.7.7.2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_Toc220332515 \h </w:instrText>
      </w:r>
      <w:r>
        <w:fldChar w:fldCharType="separate"/>
      </w:r>
      <w:r>
        <w:t>80</w:t>
      </w:r>
      <w:r>
        <w:fldChar w:fldCharType="end"/>
      </w:r>
    </w:p>
    <w:p w14:paraId="6269D0BA" w14:textId="24568E78"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_Toc220332516 \h </w:instrText>
      </w:r>
      <w:r>
        <w:fldChar w:fldCharType="separate"/>
      </w:r>
      <w:r>
        <w:t>81</w:t>
      </w:r>
      <w:r>
        <w:fldChar w:fldCharType="end"/>
      </w:r>
    </w:p>
    <w:p w14:paraId="107964B0" w14:textId="6855E308"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_Toc220332517 \h </w:instrText>
      </w:r>
      <w:r>
        <w:fldChar w:fldCharType="separate"/>
      </w:r>
      <w:r>
        <w:t>81</w:t>
      </w:r>
      <w:r>
        <w:fldChar w:fldCharType="end"/>
      </w:r>
    </w:p>
    <w:p w14:paraId="1C1863BF" w14:textId="37D833A0"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_Toc220332518 \h </w:instrText>
      </w:r>
      <w:r>
        <w:fldChar w:fldCharType="separate"/>
      </w:r>
      <w:r>
        <w:t>81</w:t>
      </w:r>
      <w:r>
        <w:fldChar w:fldCharType="end"/>
      </w:r>
    </w:p>
    <w:p w14:paraId="6EB74584" w14:textId="7262865D"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_Toc220332519 \h </w:instrText>
      </w:r>
      <w:r>
        <w:fldChar w:fldCharType="separate"/>
      </w:r>
      <w:r>
        <w:t>81</w:t>
      </w:r>
      <w:r>
        <w:fldChar w:fldCharType="end"/>
      </w:r>
    </w:p>
    <w:p w14:paraId="07F2BC76" w14:textId="7A823BD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5.7.8</w:t>
      </w:r>
      <w:r>
        <w:rPr>
          <w:rFonts w:asciiTheme="minorHAnsi" w:eastAsiaTheme="minorEastAsia" w:hAnsiTheme="minorHAnsi" w:cstheme="minorBidi"/>
          <w:kern w:val="2"/>
          <w:sz w:val="24"/>
          <w:szCs w:val="24"/>
          <w:lang w:val="en-US" w:eastAsia="en-US"/>
          <w14:ligatures w14:val="standardContextual"/>
        </w:rPr>
        <w:tab/>
      </w:r>
      <w:r>
        <w:t>Enhancement of voice service</w:t>
      </w:r>
      <w:r>
        <w:tab/>
      </w:r>
      <w:r>
        <w:fldChar w:fldCharType="begin"/>
      </w:r>
      <w:r>
        <w:instrText xml:space="preserve"> PAGEREF _Toc220332520 \h </w:instrText>
      </w:r>
      <w:r>
        <w:fldChar w:fldCharType="separate"/>
      </w:r>
      <w:r>
        <w:t>81</w:t>
      </w:r>
      <w:r>
        <w:fldChar w:fldCharType="end"/>
      </w:r>
    </w:p>
    <w:p w14:paraId="0634B6BD" w14:textId="279DB15F"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_Toc220332521 \h </w:instrText>
      </w:r>
      <w:r>
        <w:fldChar w:fldCharType="separate"/>
      </w:r>
      <w:r>
        <w:t>81</w:t>
      </w:r>
      <w:r>
        <w:fldChar w:fldCharType="end"/>
      </w:r>
    </w:p>
    <w:p w14:paraId="2F532928" w14:textId="0D5954E4"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_Toc220332522 \h </w:instrText>
      </w:r>
      <w:r>
        <w:fldChar w:fldCharType="separate"/>
      </w:r>
      <w:r>
        <w:t>82</w:t>
      </w:r>
      <w:r>
        <w:fldChar w:fldCharType="end"/>
      </w:r>
    </w:p>
    <w:p w14:paraId="245EBBB9" w14:textId="0987E40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5.7.9</w:t>
      </w:r>
      <w:r>
        <w:rPr>
          <w:rFonts w:asciiTheme="minorHAnsi" w:eastAsiaTheme="minorEastAsia" w:hAnsiTheme="minorHAnsi" w:cstheme="minorBidi"/>
          <w:kern w:val="2"/>
          <w:sz w:val="24"/>
          <w:szCs w:val="24"/>
          <w:lang w:val="en-US" w:eastAsia="en-US"/>
          <w14:ligatures w14:val="standardContextual"/>
        </w:rPr>
        <w:tab/>
      </w:r>
      <w:r>
        <w:t>Network coverage and usage verification</w:t>
      </w:r>
      <w:r>
        <w:tab/>
      </w:r>
      <w:r>
        <w:fldChar w:fldCharType="begin"/>
      </w:r>
      <w:r>
        <w:instrText xml:space="preserve"> PAGEREF _Toc220332523 \h </w:instrText>
      </w:r>
      <w:r>
        <w:fldChar w:fldCharType="separate"/>
      </w:r>
      <w:r>
        <w:t>82</w:t>
      </w:r>
      <w:r>
        <w:fldChar w:fldCharType="end"/>
      </w:r>
    </w:p>
    <w:p w14:paraId="61547A07" w14:textId="684CAA8D"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_Toc220332524 \h </w:instrText>
      </w:r>
      <w:r>
        <w:fldChar w:fldCharType="separate"/>
      </w:r>
      <w:r>
        <w:t>82</w:t>
      </w:r>
      <w:r>
        <w:fldChar w:fldCharType="end"/>
      </w:r>
    </w:p>
    <w:p w14:paraId="00DA45E0" w14:textId="573A0B04"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5.7.9.2</w:t>
      </w:r>
      <w:r>
        <w:rPr>
          <w:rFonts w:asciiTheme="minorHAnsi" w:eastAsiaTheme="minorEastAsia" w:hAnsiTheme="minorHAnsi" w:cstheme="minorBidi"/>
          <w:kern w:val="2"/>
          <w:sz w:val="24"/>
          <w:szCs w:val="24"/>
          <w:lang w:val="en-US" w:eastAsia="en-US"/>
          <w14:ligatures w14:val="standardContextual"/>
        </w:rPr>
        <w:tab/>
      </w:r>
      <w:r>
        <w:t>Existing features partly covering the required functionality</w:t>
      </w:r>
      <w:r>
        <w:tab/>
      </w:r>
      <w:r>
        <w:fldChar w:fldCharType="begin"/>
      </w:r>
      <w:r>
        <w:instrText xml:space="preserve"> PAGEREF _Toc220332525 \h </w:instrText>
      </w:r>
      <w:r>
        <w:fldChar w:fldCharType="separate"/>
      </w:r>
      <w:r>
        <w:t>83</w:t>
      </w:r>
      <w:r>
        <w:fldChar w:fldCharType="end"/>
      </w:r>
    </w:p>
    <w:p w14:paraId="50B741FE" w14:textId="7AA46E92"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5.7.9.3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_Toc220332526 \h </w:instrText>
      </w:r>
      <w:r>
        <w:fldChar w:fldCharType="separate"/>
      </w:r>
      <w:r>
        <w:t>83</w:t>
      </w:r>
      <w:r>
        <w:fldChar w:fldCharType="end"/>
      </w:r>
    </w:p>
    <w:p w14:paraId="216BA024" w14:textId="62FD1F5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5.7.10</w:t>
      </w:r>
      <w:r>
        <w:rPr>
          <w:rFonts w:asciiTheme="minorHAnsi" w:eastAsiaTheme="minorEastAsia" w:hAnsiTheme="minorHAnsi" w:cstheme="minorBidi"/>
          <w:kern w:val="2"/>
          <w:sz w:val="24"/>
          <w:szCs w:val="24"/>
          <w:lang w:val="en-US" w:eastAsia="en-US"/>
          <w14:ligatures w14:val="standardContextual"/>
        </w:rPr>
        <w:tab/>
      </w:r>
      <w:r>
        <w:t>Use case on network sharing on radio access network with sensing capability</w:t>
      </w:r>
      <w:r>
        <w:tab/>
      </w:r>
      <w:r>
        <w:fldChar w:fldCharType="begin"/>
      </w:r>
      <w:r>
        <w:instrText xml:space="preserve"> PAGEREF _Toc220332527 \h </w:instrText>
      </w:r>
      <w:r>
        <w:fldChar w:fldCharType="separate"/>
      </w:r>
      <w:r>
        <w:t>83</w:t>
      </w:r>
      <w:r>
        <w:fldChar w:fldCharType="end"/>
      </w:r>
    </w:p>
    <w:p w14:paraId="38EB557A" w14:textId="244B2AD9"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_Toc220332528 \h </w:instrText>
      </w:r>
      <w:r>
        <w:fldChar w:fldCharType="separate"/>
      </w:r>
      <w:r>
        <w:t>83</w:t>
      </w:r>
      <w:r>
        <w:fldChar w:fldCharType="end"/>
      </w:r>
    </w:p>
    <w:p w14:paraId="373AFF57" w14:textId="046E93C8"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_Toc220332529 \h </w:instrText>
      </w:r>
      <w:r>
        <w:fldChar w:fldCharType="separate"/>
      </w:r>
      <w:r>
        <w:t>84</w:t>
      </w:r>
      <w:r>
        <w:fldChar w:fldCharType="end"/>
      </w:r>
    </w:p>
    <w:p w14:paraId="6D627429" w14:textId="16A4315C"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_Toc220332530 \h </w:instrText>
      </w:r>
      <w:r>
        <w:fldChar w:fldCharType="separate"/>
      </w:r>
      <w:r>
        <w:t>85</w:t>
      </w:r>
      <w:r>
        <w:fldChar w:fldCharType="end"/>
      </w:r>
    </w:p>
    <w:p w14:paraId="750F34A3" w14:textId="6F67D892"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_Toc220332531 \h </w:instrText>
      </w:r>
      <w:r>
        <w:fldChar w:fldCharType="separate"/>
      </w:r>
      <w:r>
        <w:t>85</w:t>
      </w:r>
      <w:r>
        <w:fldChar w:fldCharType="end"/>
      </w:r>
    </w:p>
    <w:p w14:paraId="63635935" w14:textId="6CC14CF2"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_Toc220332532 \h </w:instrText>
      </w:r>
      <w:r>
        <w:fldChar w:fldCharType="separate"/>
      </w:r>
      <w:r>
        <w:t>85</w:t>
      </w:r>
      <w:r>
        <w:fldChar w:fldCharType="end"/>
      </w:r>
    </w:p>
    <w:p w14:paraId="75623A2A" w14:textId="141BA842"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_Toc220332533 \h </w:instrText>
      </w:r>
      <w:r>
        <w:fldChar w:fldCharType="separate"/>
      </w:r>
      <w:r>
        <w:t>86</w:t>
      </w:r>
      <w:r>
        <w:fldChar w:fldCharType="end"/>
      </w:r>
    </w:p>
    <w:p w14:paraId="545E5D62" w14:textId="5B8FBEE3"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5.8</w:t>
      </w:r>
      <w:r>
        <w:rPr>
          <w:rFonts w:asciiTheme="minorHAnsi" w:eastAsiaTheme="minorEastAsia" w:hAnsiTheme="minorHAnsi" w:cstheme="minorBidi"/>
          <w:kern w:val="2"/>
          <w:sz w:val="24"/>
          <w:szCs w:val="24"/>
          <w:lang w:val="en-US" w:eastAsia="en-US"/>
          <w14:ligatures w14:val="standardContextual"/>
        </w:rPr>
        <w:tab/>
      </w:r>
      <w:r>
        <w:t>Sustainability and Energy Efficiency</w:t>
      </w:r>
      <w:r>
        <w:tab/>
      </w:r>
      <w:r>
        <w:fldChar w:fldCharType="begin"/>
      </w:r>
      <w:r>
        <w:instrText xml:space="preserve"> PAGEREF _Toc220332534 \h </w:instrText>
      </w:r>
      <w:r>
        <w:fldChar w:fldCharType="separate"/>
      </w:r>
      <w:r>
        <w:t>86</w:t>
      </w:r>
      <w:r>
        <w:fldChar w:fldCharType="end"/>
      </w:r>
    </w:p>
    <w:p w14:paraId="433169D1" w14:textId="35DEEE6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5.8.1</w:t>
      </w:r>
      <w:r>
        <w:rPr>
          <w:rFonts w:asciiTheme="minorHAnsi" w:eastAsiaTheme="minorEastAsia" w:hAnsiTheme="minorHAnsi" w:cstheme="minorBidi"/>
          <w:kern w:val="2"/>
          <w:sz w:val="24"/>
          <w:szCs w:val="24"/>
          <w:lang w:val="en-US" w:eastAsia="en-US"/>
          <w14:ligatures w14:val="standardContextual"/>
        </w:rPr>
        <w:tab/>
      </w:r>
      <w:r>
        <w:t>Use case on end-to-end energy efficiency improvement for the network and UE</w:t>
      </w:r>
      <w:r>
        <w:tab/>
      </w:r>
      <w:r>
        <w:fldChar w:fldCharType="begin"/>
      </w:r>
      <w:r>
        <w:instrText xml:space="preserve"> PAGEREF _Toc220332535 \h </w:instrText>
      </w:r>
      <w:r>
        <w:fldChar w:fldCharType="separate"/>
      </w:r>
      <w:r>
        <w:t>86</w:t>
      </w:r>
      <w:r>
        <w:fldChar w:fldCharType="end"/>
      </w:r>
    </w:p>
    <w:p w14:paraId="59B5625F" w14:textId="76711D15"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_Toc220332536 \h </w:instrText>
      </w:r>
      <w:r>
        <w:fldChar w:fldCharType="separate"/>
      </w:r>
      <w:r>
        <w:t>86</w:t>
      </w:r>
      <w:r>
        <w:fldChar w:fldCharType="end"/>
      </w:r>
    </w:p>
    <w:p w14:paraId="1E8BC27C" w14:textId="7B0004D8"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_Toc220332537 \h </w:instrText>
      </w:r>
      <w:r>
        <w:fldChar w:fldCharType="separate"/>
      </w:r>
      <w:r>
        <w:t>87</w:t>
      </w:r>
      <w:r>
        <w:fldChar w:fldCharType="end"/>
      </w:r>
    </w:p>
    <w:p w14:paraId="72B0DF11" w14:textId="454587FF"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_Toc220332538 \h </w:instrText>
      </w:r>
      <w:r>
        <w:fldChar w:fldCharType="separate"/>
      </w:r>
      <w:r>
        <w:t>87</w:t>
      </w:r>
      <w:r>
        <w:fldChar w:fldCharType="end"/>
      </w:r>
    </w:p>
    <w:p w14:paraId="066A8F15" w14:textId="7FA4A7A4"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_Toc220332539 \h </w:instrText>
      </w:r>
      <w:r>
        <w:fldChar w:fldCharType="separate"/>
      </w:r>
      <w:r>
        <w:t>88</w:t>
      </w:r>
      <w:r>
        <w:fldChar w:fldCharType="end"/>
      </w:r>
    </w:p>
    <w:p w14:paraId="40FFCE81" w14:textId="6907D4ED"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_Toc220332540 \h </w:instrText>
      </w:r>
      <w:r>
        <w:fldChar w:fldCharType="separate"/>
      </w:r>
      <w:r>
        <w:t>88</w:t>
      </w:r>
      <w:r>
        <w:fldChar w:fldCharType="end"/>
      </w:r>
    </w:p>
    <w:p w14:paraId="30A1F558" w14:textId="16760C20"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_Toc220332541 \h </w:instrText>
      </w:r>
      <w:r>
        <w:fldChar w:fldCharType="separate"/>
      </w:r>
      <w:r>
        <w:t>88</w:t>
      </w:r>
      <w:r>
        <w:fldChar w:fldCharType="end"/>
      </w:r>
    </w:p>
    <w:p w14:paraId="504DF993" w14:textId="4A57DD8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5.8.2</w:t>
      </w:r>
      <w:r>
        <w:rPr>
          <w:rFonts w:asciiTheme="minorHAnsi" w:eastAsiaTheme="minorEastAsia" w:hAnsiTheme="minorHAnsi" w:cstheme="minorBidi"/>
          <w:kern w:val="2"/>
          <w:sz w:val="24"/>
          <w:szCs w:val="24"/>
          <w:lang w:val="en-US" w:eastAsia="en-US"/>
          <w14:ligatures w14:val="standardContextual"/>
        </w:rPr>
        <w:tab/>
      </w:r>
      <w:r>
        <w:t>Use case on energy efficiency of 6G system with multiple access networks (TN and NTN)</w:t>
      </w:r>
      <w:r>
        <w:tab/>
      </w:r>
      <w:r>
        <w:fldChar w:fldCharType="begin"/>
      </w:r>
      <w:r>
        <w:instrText xml:space="preserve"> PAGEREF _Toc220332542 \h </w:instrText>
      </w:r>
      <w:r>
        <w:fldChar w:fldCharType="separate"/>
      </w:r>
      <w:r>
        <w:t>89</w:t>
      </w:r>
      <w:r>
        <w:fldChar w:fldCharType="end"/>
      </w:r>
    </w:p>
    <w:p w14:paraId="5A6C569D" w14:textId="640D32C6"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_Toc220332543 \h </w:instrText>
      </w:r>
      <w:r>
        <w:fldChar w:fldCharType="separate"/>
      </w:r>
      <w:r>
        <w:t>89</w:t>
      </w:r>
      <w:r>
        <w:fldChar w:fldCharType="end"/>
      </w:r>
    </w:p>
    <w:p w14:paraId="0943B98D" w14:textId="6846F4B2"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_Toc220332544 \h </w:instrText>
      </w:r>
      <w:r>
        <w:fldChar w:fldCharType="separate"/>
      </w:r>
      <w:r>
        <w:t>89</w:t>
      </w:r>
      <w:r>
        <w:fldChar w:fldCharType="end"/>
      </w:r>
    </w:p>
    <w:p w14:paraId="06321B03" w14:textId="27304665"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_Toc220332545 \h </w:instrText>
      </w:r>
      <w:r>
        <w:fldChar w:fldCharType="separate"/>
      </w:r>
      <w:r>
        <w:t>89</w:t>
      </w:r>
      <w:r>
        <w:fldChar w:fldCharType="end"/>
      </w:r>
    </w:p>
    <w:p w14:paraId="4B42EBD3" w14:textId="3C268DA7"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_Toc220332546 \h </w:instrText>
      </w:r>
      <w:r>
        <w:fldChar w:fldCharType="separate"/>
      </w:r>
      <w:r>
        <w:t>89</w:t>
      </w:r>
      <w:r>
        <w:fldChar w:fldCharType="end"/>
      </w:r>
    </w:p>
    <w:p w14:paraId="615DDE29" w14:textId="770B20BB"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_Toc220332547 \h </w:instrText>
      </w:r>
      <w:r>
        <w:fldChar w:fldCharType="separate"/>
      </w:r>
      <w:r>
        <w:t>89</w:t>
      </w:r>
      <w:r>
        <w:fldChar w:fldCharType="end"/>
      </w:r>
    </w:p>
    <w:p w14:paraId="6920A2EF" w14:textId="1D4AC920"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_Toc220332548 \h </w:instrText>
      </w:r>
      <w:r>
        <w:fldChar w:fldCharType="separate"/>
      </w:r>
      <w:r>
        <w:t>89</w:t>
      </w:r>
      <w:r>
        <w:fldChar w:fldCharType="end"/>
      </w:r>
    </w:p>
    <w:p w14:paraId="24179513" w14:textId="35D5DCF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5.8.3</w:t>
      </w:r>
      <w:r>
        <w:rPr>
          <w:rFonts w:asciiTheme="minorHAnsi" w:eastAsiaTheme="minorEastAsia" w:hAnsiTheme="minorHAnsi" w:cstheme="minorBidi"/>
          <w:kern w:val="2"/>
          <w:sz w:val="24"/>
          <w:szCs w:val="24"/>
          <w:lang w:val="en-US" w:eastAsia="en-US"/>
          <w14:ligatures w14:val="standardContextual"/>
        </w:rPr>
        <w:tab/>
      </w:r>
      <w:r>
        <w:t>Use case on supporting energy control at slice level</w:t>
      </w:r>
      <w:r>
        <w:tab/>
      </w:r>
      <w:r>
        <w:fldChar w:fldCharType="begin"/>
      </w:r>
      <w:r>
        <w:instrText xml:space="preserve"> PAGEREF _Toc220332549 \h </w:instrText>
      </w:r>
      <w:r>
        <w:fldChar w:fldCharType="separate"/>
      </w:r>
      <w:r>
        <w:t>90</w:t>
      </w:r>
      <w:r>
        <w:fldChar w:fldCharType="end"/>
      </w:r>
    </w:p>
    <w:p w14:paraId="37BEC31C" w14:textId="21CAB454"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_Toc220332550 \h </w:instrText>
      </w:r>
      <w:r>
        <w:fldChar w:fldCharType="separate"/>
      </w:r>
      <w:r>
        <w:t>90</w:t>
      </w:r>
      <w:r>
        <w:fldChar w:fldCharType="end"/>
      </w:r>
    </w:p>
    <w:p w14:paraId="2C4FCE68" w14:textId="2FB3D5E7"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_Toc220332551 \h </w:instrText>
      </w:r>
      <w:r>
        <w:fldChar w:fldCharType="separate"/>
      </w:r>
      <w:r>
        <w:t>90</w:t>
      </w:r>
      <w:r>
        <w:fldChar w:fldCharType="end"/>
      </w:r>
    </w:p>
    <w:p w14:paraId="0CAE3F54" w14:textId="29602957"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_Toc220332552 \h </w:instrText>
      </w:r>
      <w:r>
        <w:fldChar w:fldCharType="separate"/>
      </w:r>
      <w:r>
        <w:t>90</w:t>
      </w:r>
      <w:r>
        <w:fldChar w:fldCharType="end"/>
      </w:r>
    </w:p>
    <w:p w14:paraId="13C0414D" w14:textId="5CAC12B5"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_Toc220332553 \h </w:instrText>
      </w:r>
      <w:r>
        <w:fldChar w:fldCharType="separate"/>
      </w:r>
      <w:r>
        <w:t>90</w:t>
      </w:r>
      <w:r>
        <w:fldChar w:fldCharType="end"/>
      </w:r>
    </w:p>
    <w:p w14:paraId="5195DAE6" w14:textId="21FD7027"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_Toc220332554 \h </w:instrText>
      </w:r>
      <w:r>
        <w:fldChar w:fldCharType="separate"/>
      </w:r>
      <w:r>
        <w:t>90</w:t>
      </w:r>
      <w:r>
        <w:fldChar w:fldCharType="end"/>
      </w:r>
    </w:p>
    <w:p w14:paraId="7CFB7EAB" w14:textId="0E5BED2B"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_Toc220332555 \h </w:instrText>
      </w:r>
      <w:r>
        <w:fldChar w:fldCharType="separate"/>
      </w:r>
      <w:r>
        <w:t>92</w:t>
      </w:r>
      <w:r>
        <w:fldChar w:fldCharType="end"/>
      </w:r>
    </w:p>
    <w:p w14:paraId="57377382" w14:textId="3E9AE2E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5.8.4</w:t>
      </w:r>
      <w:r>
        <w:rPr>
          <w:rFonts w:asciiTheme="minorHAnsi" w:eastAsiaTheme="minorEastAsia" w:hAnsiTheme="minorHAnsi" w:cstheme="minorBidi"/>
          <w:kern w:val="2"/>
          <w:sz w:val="24"/>
          <w:szCs w:val="24"/>
          <w:lang w:val="en-US" w:eastAsia="en-US"/>
          <w14:ligatures w14:val="standardContextual"/>
        </w:rPr>
        <w:tab/>
      </w:r>
      <w:r>
        <w:t>Use case on joint energy saving for network and UE with various loads</w:t>
      </w:r>
      <w:r>
        <w:tab/>
      </w:r>
      <w:r>
        <w:fldChar w:fldCharType="begin"/>
      </w:r>
      <w:r>
        <w:instrText xml:space="preserve"> PAGEREF _Toc220332556 \h </w:instrText>
      </w:r>
      <w:r>
        <w:fldChar w:fldCharType="separate"/>
      </w:r>
      <w:r>
        <w:t>92</w:t>
      </w:r>
      <w:r>
        <w:fldChar w:fldCharType="end"/>
      </w:r>
    </w:p>
    <w:p w14:paraId="05573924" w14:textId="31858708"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_Toc220332557 \h </w:instrText>
      </w:r>
      <w:r>
        <w:fldChar w:fldCharType="separate"/>
      </w:r>
      <w:r>
        <w:t>92</w:t>
      </w:r>
      <w:r>
        <w:fldChar w:fldCharType="end"/>
      </w:r>
    </w:p>
    <w:p w14:paraId="7E37D7AA" w14:textId="304F3CF2"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_Toc220332558 \h </w:instrText>
      </w:r>
      <w:r>
        <w:fldChar w:fldCharType="separate"/>
      </w:r>
      <w:r>
        <w:t>92</w:t>
      </w:r>
      <w:r>
        <w:fldChar w:fldCharType="end"/>
      </w:r>
    </w:p>
    <w:p w14:paraId="3F59A0CD" w14:textId="757B7DAF"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_Toc220332559 \h </w:instrText>
      </w:r>
      <w:r>
        <w:fldChar w:fldCharType="separate"/>
      </w:r>
      <w:r>
        <w:t>93</w:t>
      </w:r>
      <w:r>
        <w:fldChar w:fldCharType="end"/>
      </w:r>
    </w:p>
    <w:p w14:paraId="6C7A9EAE" w14:textId="734D2A02"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_Toc220332560 \h </w:instrText>
      </w:r>
      <w:r>
        <w:fldChar w:fldCharType="separate"/>
      </w:r>
      <w:r>
        <w:t>93</w:t>
      </w:r>
      <w:r>
        <w:fldChar w:fldCharType="end"/>
      </w:r>
    </w:p>
    <w:p w14:paraId="37265A9E" w14:textId="3C21C696"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_Toc220332561 \h </w:instrText>
      </w:r>
      <w:r>
        <w:fldChar w:fldCharType="separate"/>
      </w:r>
      <w:r>
        <w:t>93</w:t>
      </w:r>
      <w:r>
        <w:fldChar w:fldCharType="end"/>
      </w:r>
    </w:p>
    <w:p w14:paraId="556F3E55" w14:textId="165B7A12"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_Toc220332562 \h </w:instrText>
      </w:r>
      <w:r>
        <w:fldChar w:fldCharType="separate"/>
      </w:r>
      <w:r>
        <w:t>94</w:t>
      </w:r>
      <w:r>
        <w:fldChar w:fldCharType="end"/>
      </w:r>
    </w:p>
    <w:p w14:paraId="27B7220A" w14:textId="5574C5B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5.8.5</w:t>
      </w:r>
      <w:r>
        <w:rPr>
          <w:rFonts w:asciiTheme="minorHAnsi" w:eastAsiaTheme="minorEastAsia" w:hAnsiTheme="minorHAnsi" w:cstheme="minorBidi"/>
          <w:kern w:val="2"/>
          <w:sz w:val="24"/>
          <w:szCs w:val="24"/>
          <w:lang w:val="en-US" w:eastAsia="en-US"/>
          <w14:ligatures w14:val="standardContextual"/>
        </w:rPr>
        <w:tab/>
      </w:r>
      <w:r>
        <w:t>Use case on UE energy efficiency for XR rendering/AI tasks</w:t>
      </w:r>
      <w:r>
        <w:tab/>
      </w:r>
      <w:r>
        <w:fldChar w:fldCharType="begin"/>
      </w:r>
      <w:r>
        <w:instrText xml:space="preserve"> PAGEREF _Toc220332563 \h </w:instrText>
      </w:r>
      <w:r>
        <w:fldChar w:fldCharType="separate"/>
      </w:r>
      <w:r>
        <w:t>94</w:t>
      </w:r>
      <w:r>
        <w:fldChar w:fldCharType="end"/>
      </w:r>
    </w:p>
    <w:p w14:paraId="37A1A756" w14:textId="3747AFA0"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_Toc220332564 \h </w:instrText>
      </w:r>
      <w:r>
        <w:fldChar w:fldCharType="separate"/>
      </w:r>
      <w:r>
        <w:t>94</w:t>
      </w:r>
      <w:r>
        <w:fldChar w:fldCharType="end"/>
      </w:r>
    </w:p>
    <w:p w14:paraId="4F9D4F94" w14:textId="50520694"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5.8.5.2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_Toc220332565 \h </w:instrText>
      </w:r>
      <w:r>
        <w:fldChar w:fldCharType="separate"/>
      </w:r>
      <w:r>
        <w:t>94</w:t>
      </w:r>
      <w:r>
        <w:fldChar w:fldCharType="end"/>
      </w:r>
    </w:p>
    <w:p w14:paraId="6102C997" w14:textId="43ECFF46"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5.8.5.3</w:t>
      </w:r>
      <w:r>
        <w:rPr>
          <w:rFonts w:asciiTheme="minorHAnsi" w:eastAsiaTheme="minorEastAsia" w:hAnsiTheme="minorHAnsi" w:cstheme="minorBidi"/>
          <w:kern w:val="2"/>
          <w:sz w:val="24"/>
          <w:szCs w:val="24"/>
          <w:lang w:val="en-US" w:eastAsia="en-US"/>
          <w14:ligatures w14:val="standardContextual"/>
        </w:rPr>
        <w:tab/>
      </w:r>
      <w:r>
        <w:t>Service flow</w:t>
      </w:r>
      <w:r>
        <w:tab/>
      </w:r>
      <w:r>
        <w:fldChar w:fldCharType="begin"/>
      </w:r>
      <w:r>
        <w:instrText xml:space="preserve"> PAGEREF _Toc220332566 \h </w:instrText>
      </w:r>
      <w:r>
        <w:fldChar w:fldCharType="separate"/>
      </w:r>
      <w:r>
        <w:t>95</w:t>
      </w:r>
      <w:r>
        <w:fldChar w:fldCharType="end"/>
      </w:r>
    </w:p>
    <w:p w14:paraId="42FC841E" w14:textId="7588951E"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5.8.5.4</w:t>
      </w:r>
      <w:r>
        <w:rPr>
          <w:rFonts w:asciiTheme="minorHAnsi" w:eastAsiaTheme="minorEastAsia" w:hAnsiTheme="minorHAnsi" w:cstheme="minorBidi"/>
          <w:kern w:val="2"/>
          <w:sz w:val="24"/>
          <w:szCs w:val="24"/>
          <w:lang w:val="en-US" w:eastAsia="en-US"/>
          <w14:ligatures w14:val="standardContextual"/>
        </w:rPr>
        <w:tab/>
      </w:r>
      <w:r>
        <w:t>Post condition</w:t>
      </w:r>
      <w:r>
        <w:tab/>
      </w:r>
      <w:r>
        <w:fldChar w:fldCharType="begin"/>
      </w:r>
      <w:r>
        <w:instrText xml:space="preserve"> PAGEREF _Toc220332567 \h </w:instrText>
      </w:r>
      <w:r>
        <w:fldChar w:fldCharType="separate"/>
      </w:r>
      <w:r>
        <w:t>95</w:t>
      </w:r>
      <w:r>
        <w:fldChar w:fldCharType="end"/>
      </w:r>
    </w:p>
    <w:p w14:paraId="6C6539B4" w14:textId="51F9DD66"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_Toc220332568 \h </w:instrText>
      </w:r>
      <w:r>
        <w:fldChar w:fldCharType="separate"/>
      </w:r>
      <w:r>
        <w:t>95</w:t>
      </w:r>
      <w:r>
        <w:fldChar w:fldCharType="end"/>
      </w:r>
    </w:p>
    <w:p w14:paraId="0263A12F" w14:textId="5BAB0C44"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_Toc220332569 \h </w:instrText>
      </w:r>
      <w:r>
        <w:fldChar w:fldCharType="separate"/>
      </w:r>
      <w:r>
        <w:t>96</w:t>
      </w:r>
      <w:r>
        <w:fldChar w:fldCharType="end"/>
      </w:r>
    </w:p>
    <w:p w14:paraId="432B460A" w14:textId="136F70C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5.8.6</w:t>
      </w:r>
      <w:r>
        <w:rPr>
          <w:rFonts w:asciiTheme="minorHAnsi" w:eastAsiaTheme="minorEastAsia" w:hAnsiTheme="minorHAnsi" w:cstheme="minorBidi"/>
          <w:kern w:val="2"/>
          <w:sz w:val="24"/>
          <w:szCs w:val="24"/>
          <w:lang w:val="en-US" w:eastAsia="en-US"/>
          <w14:ligatures w14:val="standardContextual"/>
        </w:rPr>
        <w:tab/>
      </w:r>
      <w:r>
        <w:t>Use case on energy saving for network in industry park</w:t>
      </w:r>
      <w:r>
        <w:tab/>
      </w:r>
      <w:r>
        <w:fldChar w:fldCharType="begin"/>
      </w:r>
      <w:r>
        <w:instrText xml:space="preserve"> PAGEREF _Toc220332570 \h </w:instrText>
      </w:r>
      <w:r>
        <w:fldChar w:fldCharType="separate"/>
      </w:r>
      <w:r>
        <w:t>96</w:t>
      </w:r>
      <w:r>
        <w:fldChar w:fldCharType="end"/>
      </w:r>
    </w:p>
    <w:p w14:paraId="6E2ACFCA" w14:textId="10A6F997"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_Toc220332571 \h </w:instrText>
      </w:r>
      <w:r>
        <w:fldChar w:fldCharType="separate"/>
      </w:r>
      <w:r>
        <w:t>96</w:t>
      </w:r>
      <w:r>
        <w:fldChar w:fldCharType="end"/>
      </w:r>
    </w:p>
    <w:p w14:paraId="7B726746" w14:textId="56BFC341"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_Toc220332572 \h </w:instrText>
      </w:r>
      <w:r>
        <w:fldChar w:fldCharType="separate"/>
      </w:r>
      <w:r>
        <w:t>96</w:t>
      </w:r>
      <w:r>
        <w:fldChar w:fldCharType="end"/>
      </w:r>
    </w:p>
    <w:p w14:paraId="6EF0E209" w14:textId="7BDF0BCE"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_Toc220332573 \h </w:instrText>
      </w:r>
      <w:r>
        <w:fldChar w:fldCharType="separate"/>
      </w:r>
      <w:r>
        <w:t>97</w:t>
      </w:r>
      <w:r>
        <w:fldChar w:fldCharType="end"/>
      </w:r>
    </w:p>
    <w:p w14:paraId="2A1C6BFB" w14:textId="1FB8B2FC"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_Toc220332574 \h </w:instrText>
      </w:r>
      <w:r>
        <w:fldChar w:fldCharType="separate"/>
      </w:r>
      <w:r>
        <w:t>97</w:t>
      </w:r>
      <w:r>
        <w:fldChar w:fldCharType="end"/>
      </w:r>
    </w:p>
    <w:p w14:paraId="1F6747A4" w14:textId="0E747295"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_Toc220332575 \h </w:instrText>
      </w:r>
      <w:r>
        <w:fldChar w:fldCharType="separate"/>
      </w:r>
      <w:r>
        <w:t>97</w:t>
      </w:r>
      <w:r>
        <w:fldChar w:fldCharType="end"/>
      </w:r>
    </w:p>
    <w:p w14:paraId="58340EAE" w14:textId="0C7E9674"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_Toc220332576 \h </w:instrText>
      </w:r>
      <w:r>
        <w:fldChar w:fldCharType="separate"/>
      </w:r>
      <w:r>
        <w:t>98</w:t>
      </w:r>
      <w:r>
        <w:fldChar w:fldCharType="end"/>
      </w:r>
    </w:p>
    <w:p w14:paraId="60241A93" w14:textId="1C1531C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lastRenderedPageBreak/>
        <w:t>5.8.7</w:t>
      </w:r>
      <w:r>
        <w:rPr>
          <w:rFonts w:asciiTheme="minorHAnsi" w:eastAsiaTheme="minorEastAsia" w:hAnsiTheme="minorHAnsi" w:cstheme="minorBidi"/>
          <w:kern w:val="2"/>
          <w:sz w:val="24"/>
          <w:szCs w:val="24"/>
          <w:lang w:val="en-US" w:eastAsia="en-US"/>
          <w14:ligatures w14:val="standardContextual"/>
        </w:rPr>
        <w:tab/>
      </w:r>
      <w:r>
        <w:t>Use case on green communications and computing optimisation using network digital twin</w:t>
      </w:r>
      <w:r>
        <w:tab/>
      </w:r>
      <w:r>
        <w:fldChar w:fldCharType="begin"/>
      </w:r>
      <w:r>
        <w:instrText xml:space="preserve"> PAGEREF _Toc220332577 \h </w:instrText>
      </w:r>
      <w:r>
        <w:fldChar w:fldCharType="separate"/>
      </w:r>
      <w:r>
        <w:t>98</w:t>
      </w:r>
      <w:r>
        <w:fldChar w:fldCharType="end"/>
      </w:r>
    </w:p>
    <w:p w14:paraId="641C72C9" w14:textId="7F639D63"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_Toc220332578 \h </w:instrText>
      </w:r>
      <w:r>
        <w:fldChar w:fldCharType="separate"/>
      </w:r>
      <w:r>
        <w:t>98</w:t>
      </w:r>
      <w:r>
        <w:fldChar w:fldCharType="end"/>
      </w:r>
    </w:p>
    <w:p w14:paraId="326C6CC0" w14:textId="49BFBE9C"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5.8.7.2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_Toc220332579 \h </w:instrText>
      </w:r>
      <w:r>
        <w:fldChar w:fldCharType="separate"/>
      </w:r>
      <w:r>
        <w:t>99</w:t>
      </w:r>
      <w:r>
        <w:fldChar w:fldCharType="end"/>
      </w:r>
    </w:p>
    <w:p w14:paraId="0494D287" w14:textId="0F226580"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_Toc220332580 \h </w:instrText>
      </w:r>
      <w:r>
        <w:fldChar w:fldCharType="separate"/>
      </w:r>
      <w:r>
        <w:t>99</w:t>
      </w:r>
      <w:r>
        <w:fldChar w:fldCharType="end"/>
      </w:r>
    </w:p>
    <w:p w14:paraId="5C5D312D" w14:textId="5385A991"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_Toc220332581 \h </w:instrText>
      </w:r>
      <w:r>
        <w:fldChar w:fldCharType="separate"/>
      </w:r>
      <w:r>
        <w:t>99</w:t>
      </w:r>
      <w:r>
        <w:fldChar w:fldCharType="end"/>
      </w:r>
    </w:p>
    <w:p w14:paraId="7E3464A9" w14:textId="74AF0879"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_Toc220332582 \h </w:instrText>
      </w:r>
      <w:r>
        <w:fldChar w:fldCharType="separate"/>
      </w:r>
      <w:r>
        <w:t>99</w:t>
      </w:r>
      <w:r>
        <w:fldChar w:fldCharType="end"/>
      </w:r>
    </w:p>
    <w:p w14:paraId="3B069504" w14:textId="5EBBA6FE"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_Toc220332583 \h </w:instrText>
      </w:r>
      <w:r>
        <w:fldChar w:fldCharType="separate"/>
      </w:r>
      <w:r>
        <w:t>99</w:t>
      </w:r>
      <w:r>
        <w:fldChar w:fldCharType="end"/>
      </w:r>
    </w:p>
    <w:p w14:paraId="068F8A68" w14:textId="535FDD7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 xml:space="preserve">5.8.8 </w:t>
      </w:r>
      <w:r>
        <w:rPr>
          <w:rFonts w:asciiTheme="minorHAnsi" w:eastAsiaTheme="minorEastAsia" w:hAnsiTheme="minorHAnsi" w:cstheme="minorBidi"/>
          <w:kern w:val="2"/>
          <w:sz w:val="24"/>
          <w:szCs w:val="24"/>
          <w:lang w:val="en-US" w:eastAsia="en-US"/>
          <w14:ligatures w14:val="standardContextual"/>
        </w:rPr>
        <w:tab/>
      </w:r>
      <w:r>
        <w:t xml:space="preserve"> Use case on end-to-end energy saving by cooperating UEs</w:t>
      </w:r>
      <w:r>
        <w:tab/>
      </w:r>
      <w:r>
        <w:fldChar w:fldCharType="begin"/>
      </w:r>
      <w:r>
        <w:instrText xml:space="preserve"> PAGEREF _Toc220332584 \h </w:instrText>
      </w:r>
      <w:r>
        <w:fldChar w:fldCharType="separate"/>
      </w:r>
      <w:r>
        <w:t>100</w:t>
      </w:r>
      <w:r>
        <w:fldChar w:fldCharType="end"/>
      </w:r>
    </w:p>
    <w:p w14:paraId="4BBD63FD" w14:textId="369EF5C1"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_Toc220332585 \h </w:instrText>
      </w:r>
      <w:r>
        <w:fldChar w:fldCharType="separate"/>
      </w:r>
      <w:r>
        <w:t>100</w:t>
      </w:r>
      <w:r>
        <w:fldChar w:fldCharType="end"/>
      </w:r>
    </w:p>
    <w:p w14:paraId="3BB1C132" w14:textId="32C76D48"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 xml:space="preserve">5.8.8.2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_Toc220332586 \h </w:instrText>
      </w:r>
      <w:r>
        <w:fldChar w:fldCharType="separate"/>
      </w:r>
      <w:r>
        <w:t>100</w:t>
      </w:r>
      <w:r>
        <w:fldChar w:fldCharType="end"/>
      </w:r>
    </w:p>
    <w:p w14:paraId="2D4D5E4D" w14:textId="625390F2"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_Toc220332587 \h </w:instrText>
      </w:r>
      <w:r>
        <w:fldChar w:fldCharType="separate"/>
      </w:r>
      <w:r>
        <w:t>100</w:t>
      </w:r>
      <w:r>
        <w:fldChar w:fldCharType="end"/>
      </w:r>
    </w:p>
    <w:p w14:paraId="0C278039" w14:textId="1C5AC9DB"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_Toc220332588 \h </w:instrText>
      </w:r>
      <w:r>
        <w:fldChar w:fldCharType="separate"/>
      </w:r>
      <w:r>
        <w:t>101</w:t>
      </w:r>
      <w:r>
        <w:fldChar w:fldCharType="end"/>
      </w:r>
    </w:p>
    <w:p w14:paraId="626ED2C9" w14:textId="7E6C7CA5"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_Toc220332589 \h </w:instrText>
      </w:r>
      <w:r>
        <w:fldChar w:fldCharType="separate"/>
      </w:r>
      <w:r>
        <w:t>101</w:t>
      </w:r>
      <w:r>
        <w:fldChar w:fldCharType="end"/>
      </w:r>
    </w:p>
    <w:p w14:paraId="50995F2E" w14:textId="6CF76F66"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_Toc220332590 \h </w:instrText>
      </w:r>
      <w:r>
        <w:fldChar w:fldCharType="separate"/>
      </w:r>
      <w:r>
        <w:t>102</w:t>
      </w:r>
      <w:r>
        <w:fldChar w:fldCharType="end"/>
      </w:r>
    </w:p>
    <w:p w14:paraId="26E552B6" w14:textId="2F19B39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5.8.9</w:t>
      </w:r>
      <w:r>
        <w:rPr>
          <w:rFonts w:asciiTheme="minorHAnsi" w:eastAsiaTheme="minorEastAsia" w:hAnsiTheme="minorHAnsi" w:cstheme="minorBidi"/>
          <w:kern w:val="2"/>
          <w:sz w:val="24"/>
          <w:szCs w:val="24"/>
          <w:lang w:val="en-US" w:eastAsia="en-US"/>
          <w14:ligatures w14:val="standardContextual"/>
        </w:rPr>
        <w:tab/>
      </w:r>
      <w:r>
        <w:t>Use case on Energy-aware data collection considering UE preference</w:t>
      </w:r>
      <w:r>
        <w:tab/>
      </w:r>
      <w:r>
        <w:fldChar w:fldCharType="begin"/>
      </w:r>
      <w:r>
        <w:instrText xml:space="preserve"> PAGEREF _Toc220332591 \h </w:instrText>
      </w:r>
      <w:r>
        <w:fldChar w:fldCharType="separate"/>
      </w:r>
      <w:r>
        <w:t>102</w:t>
      </w:r>
      <w:r>
        <w:fldChar w:fldCharType="end"/>
      </w:r>
    </w:p>
    <w:p w14:paraId="46A2D247" w14:textId="3AD1EE7A"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_Toc220332592 \h </w:instrText>
      </w:r>
      <w:r>
        <w:fldChar w:fldCharType="separate"/>
      </w:r>
      <w:r>
        <w:t>102</w:t>
      </w:r>
      <w:r>
        <w:fldChar w:fldCharType="end"/>
      </w:r>
    </w:p>
    <w:p w14:paraId="6F69D68A" w14:textId="51517611"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_Toc220332593 \h </w:instrText>
      </w:r>
      <w:r>
        <w:fldChar w:fldCharType="separate"/>
      </w:r>
      <w:r>
        <w:t>102</w:t>
      </w:r>
      <w:r>
        <w:fldChar w:fldCharType="end"/>
      </w:r>
    </w:p>
    <w:p w14:paraId="4A5869CA" w14:textId="411F10A4"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_Toc220332594 \h </w:instrText>
      </w:r>
      <w:r>
        <w:fldChar w:fldCharType="separate"/>
      </w:r>
      <w:r>
        <w:t>102</w:t>
      </w:r>
      <w:r>
        <w:fldChar w:fldCharType="end"/>
      </w:r>
    </w:p>
    <w:p w14:paraId="3CDF3563" w14:textId="05D7C664"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_Toc220332595 \h </w:instrText>
      </w:r>
      <w:r>
        <w:fldChar w:fldCharType="separate"/>
      </w:r>
      <w:r>
        <w:t>103</w:t>
      </w:r>
      <w:r>
        <w:fldChar w:fldCharType="end"/>
      </w:r>
    </w:p>
    <w:p w14:paraId="5A0FE9FC" w14:textId="2FD2223B"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_Toc220332596 \h </w:instrText>
      </w:r>
      <w:r>
        <w:fldChar w:fldCharType="separate"/>
      </w:r>
      <w:r>
        <w:t>103</w:t>
      </w:r>
      <w:r>
        <w:fldChar w:fldCharType="end"/>
      </w:r>
    </w:p>
    <w:p w14:paraId="2F904C47" w14:textId="3555A51F"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_Toc220332597 \h </w:instrText>
      </w:r>
      <w:r>
        <w:fldChar w:fldCharType="separate"/>
      </w:r>
      <w:r>
        <w:t>103</w:t>
      </w:r>
      <w:r>
        <w:fldChar w:fldCharType="end"/>
      </w:r>
    </w:p>
    <w:p w14:paraId="4DCB1091" w14:textId="3FF65FE0"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5.9</w:t>
      </w:r>
      <w:r>
        <w:rPr>
          <w:rFonts w:asciiTheme="minorHAnsi" w:eastAsiaTheme="minorEastAsia" w:hAnsiTheme="minorHAnsi" w:cstheme="minorBidi"/>
          <w:kern w:val="2"/>
          <w:sz w:val="24"/>
          <w:szCs w:val="24"/>
          <w:lang w:val="en-US" w:eastAsia="en-US"/>
          <w14:ligatures w14:val="standardContextual"/>
        </w:rPr>
        <w:tab/>
      </w:r>
      <w:r>
        <w:t xml:space="preserve"> Network Aspects</w:t>
      </w:r>
      <w:r>
        <w:tab/>
      </w:r>
      <w:r>
        <w:fldChar w:fldCharType="begin"/>
      </w:r>
      <w:r>
        <w:instrText xml:space="preserve"> PAGEREF _Toc220332598 \h </w:instrText>
      </w:r>
      <w:r>
        <w:fldChar w:fldCharType="separate"/>
      </w:r>
      <w:r>
        <w:t>103</w:t>
      </w:r>
      <w:r>
        <w:fldChar w:fldCharType="end"/>
      </w:r>
    </w:p>
    <w:p w14:paraId="02475D2D" w14:textId="5C3F477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5.9.1</w:t>
      </w:r>
      <w:r>
        <w:rPr>
          <w:rFonts w:asciiTheme="minorHAnsi" w:eastAsiaTheme="minorEastAsia" w:hAnsiTheme="minorHAnsi" w:cstheme="minorBidi"/>
          <w:kern w:val="2"/>
          <w:sz w:val="24"/>
          <w:szCs w:val="24"/>
          <w:lang w:val="en-US" w:eastAsia="en-US"/>
          <w14:ligatures w14:val="standardContextual"/>
        </w:rPr>
        <w:tab/>
      </w:r>
      <w:r>
        <w:t>Use case on support of femtocells for localized deployment</w:t>
      </w:r>
      <w:r>
        <w:tab/>
      </w:r>
      <w:r>
        <w:fldChar w:fldCharType="begin"/>
      </w:r>
      <w:r>
        <w:instrText xml:space="preserve"> PAGEREF _Toc220332599 \h </w:instrText>
      </w:r>
      <w:r>
        <w:fldChar w:fldCharType="separate"/>
      </w:r>
      <w:r>
        <w:t>103</w:t>
      </w:r>
      <w:r>
        <w:fldChar w:fldCharType="end"/>
      </w:r>
    </w:p>
    <w:p w14:paraId="06CE3A4D" w14:textId="1E5D77D7"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_Toc220332600 \h </w:instrText>
      </w:r>
      <w:r>
        <w:fldChar w:fldCharType="separate"/>
      </w:r>
      <w:r>
        <w:t>103</w:t>
      </w:r>
      <w:r>
        <w:fldChar w:fldCharType="end"/>
      </w:r>
    </w:p>
    <w:p w14:paraId="309F633C" w14:textId="461B503C"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_Toc220332601 \h </w:instrText>
      </w:r>
      <w:r>
        <w:fldChar w:fldCharType="separate"/>
      </w:r>
      <w:r>
        <w:t>103</w:t>
      </w:r>
      <w:r>
        <w:fldChar w:fldCharType="end"/>
      </w:r>
    </w:p>
    <w:p w14:paraId="6DAEB54C" w14:textId="17044F6F"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_Toc220332602 \h </w:instrText>
      </w:r>
      <w:r>
        <w:fldChar w:fldCharType="separate"/>
      </w:r>
      <w:r>
        <w:t>103</w:t>
      </w:r>
      <w:r>
        <w:fldChar w:fldCharType="end"/>
      </w:r>
    </w:p>
    <w:p w14:paraId="626E249F" w14:textId="0296619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5.9.2</w:t>
      </w:r>
      <w:r>
        <w:rPr>
          <w:rFonts w:asciiTheme="minorHAnsi" w:eastAsiaTheme="minorEastAsia" w:hAnsiTheme="minorHAnsi" w:cstheme="minorBidi"/>
          <w:kern w:val="2"/>
          <w:sz w:val="24"/>
          <w:szCs w:val="24"/>
          <w:lang w:val="en-US" w:eastAsia="en-US"/>
          <w14:ligatures w14:val="standardContextual"/>
        </w:rPr>
        <w:tab/>
      </w:r>
      <w:r>
        <w:t>Efficient data collection and consumption for 6G system</w:t>
      </w:r>
      <w:r>
        <w:tab/>
      </w:r>
      <w:r>
        <w:fldChar w:fldCharType="begin"/>
      </w:r>
      <w:r>
        <w:instrText xml:space="preserve"> PAGEREF _Toc220332603 \h </w:instrText>
      </w:r>
      <w:r>
        <w:fldChar w:fldCharType="separate"/>
      </w:r>
      <w:r>
        <w:t>103</w:t>
      </w:r>
      <w:r>
        <w:fldChar w:fldCharType="end"/>
      </w:r>
    </w:p>
    <w:p w14:paraId="367FE1AC" w14:textId="2934A990"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_Toc220332604 \h </w:instrText>
      </w:r>
      <w:r>
        <w:fldChar w:fldCharType="separate"/>
      </w:r>
      <w:r>
        <w:t>103</w:t>
      </w:r>
      <w:r>
        <w:fldChar w:fldCharType="end"/>
      </w:r>
    </w:p>
    <w:p w14:paraId="63014B44" w14:textId="620C931C"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_Toc220332605 \h </w:instrText>
      </w:r>
      <w:r>
        <w:fldChar w:fldCharType="separate"/>
      </w:r>
      <w:r>
        <w:t>106</w:t>
      </w:r>
      <w:r>
        <w:fldChar w:fldCharType="end"/>
      </w:r>
    </w:p>
    <w:p w14:paraId="43B149FE" w14:textId="6C0ACDA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5.9.3</w:t>
      </w:r>
      <w:r>
        <w:rPr>
          <w:rFonts w:asciiTheme="minorHAnsi" w:eastAsiaTheme="minorEastAsia" w:hAnsiTheme="minorHAnsi" w:cstheme="minorBidi"/>
          <w:kern w:val="2"/>
          <w:sz w:val="24"/>
          <w:szCs w:val="24"/>
          <w:lang w:val="en-US" w:eastAsia="en-US"/>
          <w14:ligatures w14:val="standardContextual"/>
        </w:rPr>
        <w:tab/>
      </w:r>
      <w:r>
        <w:t>Use case on network digital twin in the 6G network</w:t>
      </w:r>
      <w:r>
        <w:tab/>
      </w:r>
      <w:r>
        <w:fldChar w:fldCharType="begin"/>
      </w:r>
      <w:r>
        <w:instrText xml:space="preserve"> PAGEREF _Toc220332606 \h </w:instrText>
      </w:r>
      <w:r>
        <w:fldChar w:fldCharType="separate"/>
      </w:r>
      <w:r>
        <w:t>107</w:t>
      </w:r>
      <w:r>
        <w:fldChar w:fldCharType="end"/>
      </w:r>
    </w:p>
    <w:p w14:paraId="03706A65" w14:textId="353BD20E"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_Toc220332607 \h </w:instrText>
      </w:r>
      <w:r>
        <w:fldChar w:fldCharType="separate"/>
      </w:r>
      <w:r>
        <w:t>107</w:t>
      </w:r>
      <w:r>
        <w:fldChar w:fldCharType="end"/>
      </w:r>
    </w:p>
    <w:p w14:paraId="0AAE655C" w14:textId="494D3BA2"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_Toc220332608 \h </w:instrText>
      </w:r>
      <w:r>
        <w:fldChar w:fldCharType="separate"/>
      </w:r>
      <w:r>
        <w:t>107</w:t>
      </w:r>
      <w:r>
        <w:fldChar w:fldCharType="end"/>
      </w:r>
    </w:p>
    <w:p w14:paraId="5F732488" w14:textId="144DEBAE"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_Toc220332609 \h </w:instrText>
      </w:r>
      <w:r>
        <w:fldChar w:fldCharType="separate"/>
      </w:r>
      <w:r>
        <w:t>108</w:t>
      </w:r>
      <w:r>
        <w:fldChar w:fldCharType="end"/>
      </w:r>
    </w:p>
    <w:p w14:paraId="5F4D5264" w14:textId="06422321"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_Toc220332610 \h </w:instrText>
      </w:r>
      <w:r>
        <w:fldChar w:fldCharType="separate"/>
      </w:r>
      <w:r>
        <w:t>109</w:t>
      </w:r>
      <w:r>
        <w:fldChar w:fldCharType="end"/>
      </w:r>
    </w:p>
    <w:p w14:paraId="345EB021" w14:textId="6C313739"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_Toc220332611 \h </w:instrText>
      </w:r>
      <w:r>
        <w:fldChar w:fldCharType="separate"/>
      </w:r>
      <w:r>
        <w:t>109</w:t>
      </w:r>
      <w:r>
        <w:fldChar w:fldCharType="end"/>
      </w:r>
    </w:p>
    <w:p w14:paraId="2F97A7BF" w14:textId="75BE0D63"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_Toc220332612 \h </w:instrText>
      </w:r>
      <w:r>
        <w:fldChar w:fldCharType="separate"/>
      </w:r>
      <w:r>
        <w:t>109</w:t>
      </w:r>
      <w:r>
        <w:fldChar w:fldCharType="end"/>
      </w:r>
    </w:p>
    <w:p w14:paraId="680B2858" w14:textId="0BBF4B3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5.9.4</w:t>
      </w:r>
      <w:r>
        <w:rPr>
          <w:rFonts w:asciiTheme="minorHAnsi" w:eastAsiaTheme="minorEastAsia" w:hAnsiTheme="minorHAnsi" w:cstheme="minorBidi"/>
          <w:kern w:val="2"/>
          <w:sz w:val="24"/>
          <w:szCs w:val="24"/>
          <w:lang w:val="en-US" w:eastAsia="en-US"/>
          <w14:ligatures w14:val="standardContextual"/>
        </w:rPr>
        <w:tab/>
      </w:r>
      <w:r>
        <w:t>Network simplification on 6G system</w:t>
      </w:r>
      <w:r>
        <w:tab/>
      </w:r>
      <w:r>
        <w:fldChar w:fldCharType="begin"/>
      </w:r>
      <w:r>
        <w:instrText xml:space="preserve"> PAGEREF _Toc220332613 \h </w:instrText>
      </w:r>
      <w:r>
        <w:fldChar w:fldCharType="separate"/>
      </w:r>
      <w:r>
        <w:t>110</w:t>
      </w:r>
      <w:r>
        <w:fldChar w:fldCharType="end"/>
      </w:r>
    </w:p>
    <w:p w14:paraId="0F17AFA2" w14:textId="595AB4DC"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_Toc220332614 \h </w:instrText>
      </w:r>
      <w:r>
        <w:fldChar w:fldCharType="separate"/>
      </w:r>
      <w:r>
        <w:t>110</w:t>
      </w:r>
      <w:r>
        <w:fldChar w:fldCharType="end"/>
      </w:r>
    </w:p>
    <w:p w14:paraId="1AB99067" w14:textId="36C47F6A"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_Toc220332615 \h </w:instrText>
      </w:r>
      <w:r>
        <w:fldChar w:fldCharType="separate"/>
      </w:r>
      <w:r>
        <w:t>110</w:t>
      </w:r>
      <w:r>
        <w:fldChar w:fldCharType="end"/>
      </w:r>
    </w:p>
    <w:p w14:paraId="5BE57BE2" w14:textId="07CB758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5.9.5</w:t>
      </w:r>
      <w:r>
        <w:rPr>
          <w:rFonts w:asciiTheme="minorHAnsi" w:eastAsiaTheme="minorEastAsia" w:hAnsiTheme="minorHAnsi" w:cstheme="minorBidi"/>
          <w:kern w:val="2"/>
          <w:sz w:val="24"/>
          <w:szCs w:val="24"/>
          <w:lang w:val="en-US" w:eastAsia="en-US"/>
          <w14:ligatures w14:val="standardContextual"/>
        </w:rPr>
        <w:tab/>
      </w:r>
      <w:r>
        <w:t>Use case on network simplification for rolling out new services</w:t>
      </w:r>
      <w:r>
        <w:tab/>
      </w:r>
      <w:r>
        <w:fldChar w:fldCharType="begin"/>
      </w:r>
      <w:r>
        <w:instrText xml:space="preserve"> PAGEREF _Toc220332616 \h </w:instrText>
      </w:r>
      <w:r>
        <w:fldChar w:fldCharType="separate"/>
      </w:r>
      <w:r>
        <w:t>110</w:t>
      </w:r>
      <w:r>
        <w:fldChar w:fldCharType="end"/>
      </w:r>
    </w:p>
    <w:p w14:paraId="0DCE7D59" w14:textId="22AF0DA1"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_Toc220332617 \h </w:instrText>
      </w:r>
      <w:r>
        <w:fldChar w:fldCharType="separate"/>
      </w:r>
      <w:r>
        <w:t>110</w:t>
      </w:r>
      <w:r>
        <w:fldChar w:fldCharType="end"/>
      </w:r>
    </w:p>
    <w:p w14:paraId="45AB768E" w14:textId="1EBA1A2F"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_Toc220332618 \h </w:instrText>
      </w:r>
      <w:r>
        <w:fldChar w:fldCharType="separate"/>
      </w:r>
      <w:r>
        <w:t>110</w:t>
      </w:r>
      <w:r>
        <w:fldChar w:fldCharType="end"/>
      </w:r>
    </w:p>
    <w:p w14:paraId="5DEFFA67" w14:textId="4B81BB01"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_Toc220332619 \h </w:instrText>
      </w:r>
      <w:r>
        <w:fldChar w:fldCharType="separate"/>
      </w:r>
      <w:r>
        <w:t>111</w:t>
      </w:r>
      <w:r>
        <w:fldChar w:fldCharType="end"/>
      </w:r>
    </w:p>
    <w:p w14:paraId="5A6632EF" w14:textId="743972B8"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_Toc220332620 \h </w:instrText>
      </w:r>
      <w:r>
        <w:fldChar w:fldCharType="separate"/>
      </w:r>
      <w:r>
        <w:t>111</w:t>
      </w:r>
      <w:r>
        <w:fldChar w:fldCharType="end"/>
      </w:r>
    </w:p>
    <w:p w14:paraId="1DBCDBC9" w14:textId="371364D5"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_Toc220332621 \h </w:instrText>
      </w:r>
      <w:r>
        <w:fldChar w:fldCharType="separate"/>
      </w:r>
      <w:r>
        <w:t>111</w:t>
      </w:r>
      <w:r>
        <w:fldChar w:fldCharType="end"/>
      </w:r>
    </w:p>
    <w:p w14:paraId="71486324" w14:textId="4B92E048"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_Toc220332622 \h </w:instrText>
      </w:r>
      <w:r>
        <w:fldChar w:fldCharType="separate"/>
      </w:r>
      <w:r>
        <w:t>111</w:t>
      </w:r>
      <w:r>
        <w:fldChar w:fldCharType="end"/>
      </w:r>
    </w:p>
    <w:p w14:paraId="011053F8" w14:textId="5B1A5A6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5.9.6</w:t>
      </w:r>
      <w:r>
        <w:rPr>
          <w:rFonts w:asciiTheme="minorHAnsi" w:eastAsiaTheme="minorEastAsia" w:hAnsiTheme="minorHAnsi" w:cstheme="minorBidi"/>
          <w:kern w:val="2"/>
          <w:sz w:val="24"/>
          <w:szCs w:val="24"/>
          <w:lang w:val="en-US" w:eastAsia="en-US"/>
          <w14:ligatures w14:val="standardContextual"/>
        </w:rPr>
        <w:tab/>
      </w:r>
      <w:r>
        <w:t>Use case on 6G Local Area Networks</w:t>
      </w:r>
      <w:r>
        <w:tab/>
      </w:r>
      <w:r>
        <w:fldChar w:fldCharType="begin"/>
      </w:r>
      <w:r>
        <w:instrText xml:space="preserve"> PAGEREF _Toc220332623 \h </w:instrText>
      </w:r>
      <w:r>
        <w:fldChar w:fldCharType="separate"/>
      </w:r>
      <w:r>
        <w:t>111</w:t>
      </w:r>
      <w:r>
        <w:fldChar w:fldCharType="end"/>
      </w:r>
    </w:p>
    <w:p w14:paraId="6A71F62E" w14:textId="3D4C6F49"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_Toc220332624 \h </w:instrText>
      </w:r>
      <w:r>
        <w:fldChar w:fldCharType="separate"/>
      </w:r>
      <w:r>
        <w:t>111</w:t>
      </w:r>
      <w:r>
        <w:fldChar w:fldCharType="end"/>
      </w:r>
    </w:p>
    <w:p w14:paraId="30FE3F8B" w14:textId="5B85DA86"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_Toc220332625 \h </w:instrText>
      </w:r>
      <w:r>
        <w:fldChar w:fldCharType="separate"/>
      </w:r>
      <w:r>
        <w:t>112</w:t>
      </w:r>
      <w:r>
        <w:fldChar w:fldCharType="end"/>
      </w:r>
    </w:p>
    <w:p w14:paraId="24D88DF7" w14:textId="2DAEDD67"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_Toc220332626 \h </w:instrText>
      </w:r>
      <w:r>
        <w:fldChar w:fldCharType="separate"/>
      </w:r>
      <w:r>
        <w:t>113</w:t>
      </w:r>
      <w:r>
        <w:fldChar w:fldCharType="end"/>
      </w:r>
    </w:p>
    <w:p w14:paraId="22CB07BC" w14:textId="00BC0A42"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_Toc220332627 \h </w:instrText>
      </w:r>
      <w:r>
        <w:fldChar w:fldCharType="separate"/>
      </w:r>
      <w:r>
        <w:t>114</w:t>
      </w:r>
      <w:r>
        <w:fldChar w:fldCharType="end"/>
      </w:r>
    </w:p>
    <w:p w14:paraId="61F48A51" w14:textId="2897F644"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_Toc220332628 \h </w:instrText>
      </w:r>
      <w:r>
        <w:fldChar w:fldCharType="separate"/>
      </w:r>
      <w:r>
        <w:t>114</w:t>
      </w:r>
      <w:r>
        <w:fldChar w:fldCharType="end"/>
      </w:r>
    </w:p>
    <w:p w14:paraId="7D6B2927" w14:textId="74CE31FD"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_Toc220332629 \h </w:instrText>
      </w:r>
      <w:r>
        <w:fldChar w:fldCharType="separate"/>
      </w:r>
      <w:r>
        <w:t>115</w:t>
      </w:r>
      <w:r>
        <w:fldChar w:fldCharType="end"/>
      </w:r>
    </w:p>
    <w:p w14:paraId="1316B44F" w14:textId="08E5162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5.9.7</w:t>
      </w:r>
      <w:r>
        <w:rPr>
          <w:rFonts w:asciiTheme="minorHAnsi" w:eastAsiaTheme="minorEastAsia" w:hAnsiTheme="minorHAnsi" w:cstheme="minorBidi"/>
          <w:kern w:val="2"/>
          <w:sz w:val="24"/>
          <w:szCs w:val="24"/>
          <w:lang w:val="en-US" w:eastAsia="en-US"/>
          <w14:ligatures w14:val="standardContextual"/>
        </w:rPr>
        <w:tab/>
      </w:r>
      <w:r>
        <w:t>Use case on flexible traffic routing in 6G</w:t>
      </w:r>
      <w:r>
        <w:tab/>
      </w:r>
      <w:r>
        <w:fldChar w:fldCharType="begin"/>
      </w:r>
      <w:r>
        <w:instrText xml:space="preserve"> PAGEREF _Toc220332630 \h </w:instrText>
      </w:r>
      <w:r>
        <w:fldChar w:fldCharType="separate"/>
      </w:r>
      <w:r>
        <w:t>115</w:t>
      </w:r>
      <w:r>
        <w:fldChar w:fldCharType="end"/>
      </w:r>
    </w:p>
    <w:p w14:paraId="690FE6FB" w14:textId="38F96C9B"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_Toc220332631 \h </w:instrText>
      </w:r>
      <w:r>
        <w:fldChar w:fldCharType="separate"/>
      </w:r>
      <w:r>
        <w:t>115</w:t>
      </w:r>
      <w:r>
        <w:fldChar w:fldCharType="end"/>
      </w:r>
    </w:p>
    <w:p w14:paraId="221D1270" w14:textId="44C08A1C"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_Toc220332632 \h </w:instrText>
      </w:r>
      <w:r>
        <w:fldChar w:fldCharType="separate"/>
      </w:r>
      <w:r>
        <w:t>116</w:t>
      </w:r>
      <w:r>
        <w:fldChar w:fldCharType="end"/>
      </w:r>
    </w:p>
    <w:p w14:paraId="505911B4" w14:textId="0DDBA8DD"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_Toc220332633 \h </w:instrText>
      </w:r>
      <w:r>
        <w:fldChar w:fldCharType="separate"/>
      </w:r>
      <w:r>
        <w:t>117</w:t>
      </w:r>
      <w:r>
        <w:fldChar w:fldCharType="end"/>
      </w:r>
    </w:p>
    <w:p w14:paraId="0408F704" w14:textId="2A96538F"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_Toc220332634 \h </w:instrText>
      </w:r>
      <w:r>
        <w:fldChar w:fldCharType="separate"/>
      </w:r>
      <w:r>
        <w:t>118</w:t>
      </w:r>
      <w:r>
        <w:fldChar w:fldCharType="end"/>
      </w:r>
    </w:p>
    <w:p w14:paraId="66F91903" w14:textId="636344FA"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_Toc220332635 \h </w:instrText>
      </w:r>
      <w:r>
        <w:fldChar w:fldCharType="separate"/>
      </w:r>
      <w:r>
        <w:t>118</w:t>
      </w:r>
      <w:r>
        <w:fldChar w:fldCharType="end"/>
      </w:r>
    </w:p>
    <w:p w14:paraId="7D4169A5" w14:textId="0765400A"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_Toc220332636 \h </w:instrText>
      </w:r>
      <w:r>
        <w:fldChar w:fldCharType="separate"/>
      </w:r>
      <w:r>
        <w:t>119</w:t>
      </w:r>
      <w:r>
        <w:fldChar w:fldCharType="end"/>
      </w:r>
    </w:p>
    <w:p w14:paraId="517ECBD0" w14:textId="5757643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5.9.8</w:t>
      </w:r>
      <w:r>
        <w:rPr>
          <w:rFonts w:asciiTheme="minorHAnsi" w:eastAsiaTheme="minorEastAsia" w:hAnsiTheme="minorHAnsi" w:cstheme="minorBidi"/>
          <w:kern w:val="2"/>
          <w:sz w:val="24"/>
          <w:szCs w:val="24"/>
          <w:lang w:val="en-US" w:eastAsia="en-US"/>
          <w14:ligatures w14:val="standardContextual"/>
        </w:rPr>
        <w:tab/>
      </w:r>
      <w:r>
        <w:t>Enhanced Network Service Awareness</w:t>
      </w:r>
      <w:r>
        <w:tab/>
      </w:r>
      <w:r>
        <w:fldChar w:fldCharType="begin"/>
      </w:r>
      <w:r>
        <w:instrText xml:space="preserve"> PAGEREF _Toc220332637 \h </w:instrText>
      </w:r>
      <w:r>
        <w:fldChar w:fldCharType="separate"/>
      </w:r>
      <w:r>
        <w:t>119</w:t>
      </w:r>
      <w:r>
        <w:fldChar w:fldCharType="end"/>
      </w:r>
    </w:p>
    <w:p w14:paraId="085DC18F" w14:textId="2571F368"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_Toc220332638 \h </w:instrText>
      </w:r>
      <w:r>
        <w:fldChar w:fldCharType="separate"/>
      </w:r>
      <w:r>
        <w:t>119</w:t>
      </w:r>
      <w:r>
        <w:fldChar w:fldCharType="end"/>
      </w:r>
    </w:p>
    <w:p w14:paraId="0FD73A02" w14:textId="7EA9DC43"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lastRenderedPageBreak/>
        <w:t>5.9.8.2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_Toc220332639 \h </w:instrText>
      </w:r>
      <w:r>
        <w:fldChar w:fldCharType="separate"/>
      </w:r>
      <w:r>
        <w:t>119</w:t>
      </w:r>
      <w:r>
        <w:fldChar w:fldCharType="end"/>
      </w:r>
    </w:p>
    <w:p w14:paraId="4ED914E6" w14:textId="5A8CDDD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5.9.9</w:t>
      </w:r>
      <w:r>
        <w:rPr>
          <w:rFonts w:asciiTheme="minorHAnsi" w:eastAsiaTheme="minorEastAsia" w:hAnsiTheme="minorHAnsi" w:cstheme="minorBidi"/>
          <w:kern w:val="2"/>
          <w:sz w:val="24"/>
          <w:szCs w:val="24"/>
          <w:lang w:val="en-US" w:eastAsia="en-US"/>
          <w14:ligatures w14:val="standardContextual"/>
        </w:rPr>
        <w:tab/>
      </w:r>
      <w:r>
        <w:t>Use case on autonomous network management</w:t>
      </w:r>
      <w:r>
        <w:tab/>
      </w:r>
      <w:r>
        <w:fldChar w:fldCharType="begin"/>
      </w:r>
      <w:r>
        <w:instrText xml:space="preserve"> PAGEREF _Toc220332640 \h </w:instrText>
      </w:r>
      <w:r>
        <w:fldChar w:fldCharType="separate"/>
      </w:r>
      <w:r>
        <w:t>119</w:t>
      </w:r>
      <w:r>
        <w:fldChar w:fldCharType="end"/>
      </w:r>
    </w:p>
    <w:p w14:paraId="7903A1E7" w14:textId="33DF060F"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_Toc220332641 \h </w:instrText>
      </w:r>
      <w:r>
        <w:fldChar w:fldCharType="separate"/>
      </w:r>
      <w:r>
        <w:t>119</w:t>
      </w:r>
      <w:r>
        <w:fldChar w:fldCharType="end"/>
      </w:r>
    </w:p>
    <w:p w14:paraId="1B671FC5" w14:textId="07C85F96"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_Toc220332642 \h </w:instrText>
      </w:r>
      <w:r>
        <w:fldChar w:fldCharType="separate"/>
      </w:r>
      <w:r>
        <w:t>120</w:t>
      </w:r>
      <w:r>
        <w:fldChar w:fldCharType="end"/>
      </w:r>
    </w:p>
    <w:p w14:paraId="5E3A7DFD" w14:textId="1AFD4D31"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_Toc220332643 \h </w:instrText>
      </w:r>
      <w:r>
        <w:fldChar w:fldCharType="separate"/>
      </w:r>
      <w:r>
        <w:t>120</w:t>
      </w:r>
      <w:r>
        <w:fldChar w:fldCharType="end"/>
      </w:r>
    </w:p>
    <w:p w14:paraId="0500404F" w14:textId="11B5FE37"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_Toc220332644 \h </w:instrText>
      </w:r>
      <w:r>
        <w:fldChar w:fldCharType="separate"/>
      </w:r>
      <w:r>
        <w:t>120</w:t>
      </w:r>
      <w:r>
        <w:fldChar w:fldCharType="end"/>
      </w:r>
    </w:p>
    <w:p w14:paraId="75AFD1AA" w14:textId="579C21A1"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_Toc220332645 \h </w:instrText>
      </w:r>
      <w:r>
        <w:fldChar w:fldCharType="separate"/>
      </w:r>
      <w:r>
        <w:t>120</w:t>
      </w:r>
      <w:r>
        <w:fldChar w:fldCharType="end"/>
      </w:r>
    </w:p>
    <w:p w14:paraId="750B6516" w14:textId="23F2C808"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_Toc220332646 \h </w:instrText>
      </w:r>
      <w:r>
        <w:fldChar w:fldCharType="separate"/>
      </w:r>
      <w:r>
        <w:t>120</w:t>
      </w:r>
      <w:r>
        <w:fldChar w:fldCharType="end"/>
      </w:r>
    </w:p>
    <w:p w14:paraId="5131E06C" w14:textId="310B7AD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5.9.10</w:t>
      </w:r>
      <w:r>
        <w:rPr>
          <w:rFonts w:asciiTheme="minorHAnsi" w:eastAsiaTheme="minorEastAsia" w:hAnsiTheme="minorHAnsi" w:cstheme="minorBidi"/>
          <w:kern w:val="2"/>
          <w:sz w:val="24"/>
          <w:szCs w:val="24"/>
          <w:lang w:val="en-US" w:eastAsia="en-US"/>
          <w14:ligatures w14:val="standardContextual"/>
        </w:rPr>
        <w:tab/>
      </w:r>
      <w:r>
        <w:t>Use case on network digital twin for AI operation</w:t>
      </w:r>
      <w:r>
        <w:tab/>
      </w:r>
      <w:r>
        <w:fldChar w:fldCharType="begin"/>
      </w:r>
      <w:r>
        <w:instrText xml:space="preserve"> PAGEREF _Toc220332647 \h </w:instrText>
      </w:r>
      <w:r>
        <w:fldChar w:fldCharType="separate"/>
      </w:r>
      <w:r>
        <w:t>121</w:t>
      </w:r>
      <w:r>
        <w:fldChar w:fldCharType="end"/>
      </w:r>
    </w:p>
    <w:p w14:paraId="017B6A93" w14:textId="11778020"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5.9.10.1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_Toc220332648 \h </w:instrText>
      </w:r>
      <w:r>
        <w:fldChar w:fldCharType="separate"/>
      </w:r>
      <w:r>
        <w:t>121</w:t>
      </w:r>
      <w:r>
        <w:fldChar w:fldCharType="end"/>
      </w:r>
    </w:p>
    <w:p w14:paraId="76B44CFC" w14:textId="7C1D3D25"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5.9.10.2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_Toc220332649 \h </w:instrText>
      </w:r>
      <w:r>
        <w:fldChar w:fldCharType="separate"/>
      </w:r>
      <w:r>
        <w:t>121</w:t>
      </w:r>
      <w:r>
        <w:fldChar w:fldCharType="end"/>
      </w:r>
    </w:p>
    <w:p w14:paraId="7DFA599A" w14:textId="3D14B49A"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5.9.10.3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_Toc220332650 \h </w:instrText>
      </w:r>
      <w:r>
        <w:fldChar w:fldCharType="separate"/>
      </w:r>
      <w:r>
        <w:t>122</w:t>
      </w:r>
      <w:r>
        <w:fldChar w:fldCharType="end"/>
      </w:r>
    </w:p>
    <w:p w14:paraId="084C70A5" w14:textId="57FE2D02"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5.9.10.4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_Toc220332651 \h </w:instrText>
      </w:r>
      <w:r>
        <w:fldChar w:fldCharType="separate"/>
      </w:r>
      <w:r>
        <w:t>122</w:t>
      </w:r>
      <w:r>
        <w:fldChar w:fldCharType="end"/>
      </w:r>
    </w:p>
    <w:p w14:paraId="778A1B9E" w14:textId="341846AF"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_Toc220332652 \h </w:instrText>
      </w:r>
      <w:r>
        <w:fldChar w:fldCharType="separate"/>
      </w:r>
      <w:r>
        <w:t>122</w:t>
      </w:r>
      <w:r>
        <w:fldChar w:fldCharType="end"/>
      </w:r>
    </w:p>
    <w:p w14:paraId="085266A7" w14:textId="50A9FF04"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_Toc220332653 \h </w:instrText>
      </w:r>
      <w:r>
        <w:fldChar w:fldCharType="separate"/>
      </w:r>
      <w:r>
        <w:t>122</w:t>
      </w:r>
      <w:r>
        <w:fldChar w:fldCharType="end"/>
      </w:r>
    </w:p>
    <w:p w14:paraId="5C38B7A8" w14:textId="088F0CF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Use Case on UE accessing 6G services in partner PLMNs</w:t>
      </w:r>
      <w:r>
        <w:tab/>
      </w:r>
      <w:r>
        <w:fldChar w:fldCharType="begin"/>
      </w:r>
      <w:r>
        <w:instrText xml:space="preserve"> PAGEREF _Toc220332654 \h </w:instrText>
      </w:r>
      <w:r>
        <w:fldChar w:fldCharType="separate"/>
      </w:r>
      <w:r>
        <w:t>123</w:t>
      </w:r>
      <w:r>
        <w:fldChar w:fldCharType="end"/>
      </w:r>
    </w:p>
    <w:p w14:paraId="06EAA192" w14:textId="3957A526"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_Toc220332655 \h </w:instrText>
      </w:r>
      <w:r>
        <w:fldChar w:fldCharType="separate"/>
      </w:r>
      <w:r>
        <w:t>123</w:t>
      </w:r>
      <w:r>
        <w:fldChar w:fldCharType="end"/>
      </w:r>
    </w:p>
    <w:p w14:paraId="724502FA" w14:textId="06EC1A34"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_Toc220332656 \h </w:instrText>
      </w:r>
      <w:r>
        <w:fldChar w:fldCharType="separate"/>
      </w:r>
      <w:r>
        <w:t>123</w:t>
      </w:r>
      <w:r>
        <w:fldChar w:fldCharType="end"/>
      </w:r>
    </w:p>
    <w:p w14:paraId="5C901FB6" w14:textId="21A20E83"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_Toc220332657 \h </w:instrText>
      </w:r>
      <w:r>
        <w:fldChar w:fldCharType="separate"/>
      </w:r>
      <w:r>
        <w:t>123</w:t>
      </w:r>
      <w:r>
        <w:fldChar w:fldCharType="end"/>
      </w:r>
    </w:p>
    <w:p w14:paraId="201D82BA" w14:textId="4274EC09"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_Toc220332658 \h </w:instrText>
      </w:r>
      <w:r>
        <w:fldChar w:fldCharType="separate"/>
      </w:r>
      <w:r>
        <w:t>124</w:t>
      </w:r>
      <w:r>
        <w:fldChar w:fldCharType="end"/>
      </w:r>
    </w:p>
    <w:p w14:paraId="272CEBD8" w14:textId="1EF7554B"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_Toc220332659 \h </w:instrText>
      </w:r>
      <w:r>
        <w:fldChar w:fldCharType="separate"/>
      </w:r>
      <w:r>
        <w:t>124</w:t>
      </w:r>
      <w:r>
        <w:fldChar w:fldCharType="end"/>
      </w:r>
    </w:p>
    <w:p w14:paraId="016081E2" w14:textId="59728994"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5.9.11.6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_Toc220332660 \h </w:instrText>
      </w:r>
      <w:r>
        <w:fldChar w:fldCharType="separate"/>
      </w:r>
      <w:r>
        <w:t>124</w:t>
      </w:r>
      <w:r>
        <w:fldChar w:fldCharType="end"/>
      </w:r>
    </w:p>
    <w:p w14:paraId="6E63685B" w14:textId="2E0804C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5.10</w:t>
      </w:r>
      <w:r>
        <w:rPr>
          <w:rFonts w:asciiTheme="minorHAnsi" w:eastAsiaTheme="minorEastAsia" w:hAnsiTheme="minorHAnsi" w:cstheme="minorBidi"/>
          <w:kern w:val="2"/>
          <w:sz w:val="24"/>
          <w:szCs w:val="24"/>
          <w:lang w:val="en-US" w:eastAsia="en-US"/>
          <w14:ligatures w14:val="standardContextual"/>
        </w:rPr>
        <w:tab/>
      </w:r>
      <w:r>
        <w:t>Device Support</w:t>
      </w:r>
      <w:r>
        <w:tab/>
      </w:r>
      <w:r>
        <w:fldChar w:fldCharType="begin"/>
      </w:r>
      <w:r>
        <w:instrText xml:space="preserve"> PAGEREF _Toc220332661 \h </w:instrText>
      </w:r>
      <w:r>
        <w:fldChar w:fldCharType="separate"/>
      </w:r>
      <w:r>
        <w:t>125</w:t>
      </w:r>
      <w:r>
        <w:fldChar w:fldCharType="end"/>
      </w:r>
    </w:p>
    <w:p w14:paraId="76A7602B" w14:textId="014489C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5.10.1</w:t>
      </w:r>
      <w:r>
        <w:rPr>
          <w:rFonts w:asciiTheme="minorHAnsi" w:eastAsiaTheme="minorEastAsia" w:hAnsiTheme="minorHAnsi" w:cstheme="minorBidi"/>
          <w:kern w:val="2"/>
          <w:sz w:val="24"/>
          <w:szCs w:val="24"/>
          <w:lang w:val="en-US" w:eastAsia="en-US"/>
          <w14:ligatures w14:val="standardContextual"/>
        </w:rPr>
        <w:tab/>
      </w:r>
      <w:r>
        <w:t>Continued support for diverse UE types</w:t>
      </w:r>
      <w:r>
        <w:tab/>
      </w:r>
      <w:r>
        <w:fldChar w:fldCharType="begin"/>
      </w:r>
      <w:r>
        <w:instrText xml:space="preserve"> PAGEREF _Toc220332662 \h </w:instrText>
      </w:r>
      <w:r>
        <w:fldChar w:fldCharType="separate"/>
      </w:r>
      <w:r>
        <w:t>125</w:t>
      </w:r>
      <w:r>
        <w:fldChar w:fldCharType="end"/>
      </w:r>
    </w:p>
    <w:p w14:paraId="0E2159C5" w14:textId="21E04B0E"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5.10.1.1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_Toc220332663 \h </w:instrText>
      </w:r>
      <w:r>
        <w:fldChar w:fldCharType="separate"/>
      </w:r>
      <w:r>
        <w:t>125</w:t>
      </w:r>
      <w:r>
        <w:fldChar w:fldCharType="end"/>
      </w:r>
    </w:p>
    <w:p w14:paraId="307D8FB1" w14:textId="4BA8526B"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5.10.1.2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_Toc220332664 \h </w:instrText>
      </w:r>
      <w:r>
        <w:fldChar w:fldCharType="separate"/>
      </w:r>
      <w:r>
        <w:t>125</w:t>
      </w:r>
      <w:r>
        <w:fldChar w:fldCharType="end"/>
      </w:r>
    </w:p>
    <w:p w14:paraId="5BFE4AD2" w14:textId="17D074B2"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5.10.1.3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_Toc220332665 \h </w:instrText>
      </w:r>
      <w:r>
        <w:fldChar w:fldCharType="separate"/>
      </w:r>
      <w:r>
        <w:t>126</w:t>
      </w:r>
      <w:r>
        <w:fldChar w:fldCharType="end"/>
      </w:r>
    </w:p>
    <w:p w14:paraId="45894C1B" w14:textId="793099B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5.10.2</w:t>
      </w:r>
      <w:r>
        <w:rPr>
          <w:rFonts w:asciiTheme="minorHAnsi" w:eastAsiaTheme="minorEastAsia" w:hAnsiTheme="minorHAnsi" w:cstheme="minorBidi"/>
          <w:kern w:val="2"/>
          <w:sz w:val="24"/>
          <w:szCs w:val="24"/>
          <w:lang w:val="en-US" w:eastAsia="en-US"/>
          <w14:ligatures w14:val="standardContextual"/>
        </w:rPr>
        <w:tab/>
      </w:r>
      <w:r>
        <w:t>Void</w:t>
      </w:r>
      <w:r>
        <w:tab/>
      </w:r>
      <w:r>
        <w:fldChar w:fldCharType="begin"/>
      </w:r>
      <w:r>
        <w:instrText xml:space="preserve"> PAGEREF _Toc220332666 \h </w:instrText>
      </w:r>
      <w:r>
        <w:fldChar w:fldCharType="separate"/>
      </w:r>
      <w:r>
        <w:t>126</w:t>
      </w:r>
      <w:r>
        <w:fldChar w:fldCharType="end"/>
      </w:r>
    </w:p>
    <w:p w14:paraId="3F397E47" w14:textId="408FAD27" w:rsidR="00E0467A" w:rsidRDefault="00E0467A">
      <w:pPr>
        <w:pStyle w:val="TOC1"/>
        <w:rPr>
          <w:rFonts w:asciiTheme="minorHAnsi" w:eastAsiaTheme="minorEastAsia" w:hAnsiTheme="minorHAnsi" w:cstheme="minorBidi"/>
          <w:kern w:val="2"/>
          <w:sz w:val="24"/>
          <w:szCs w:val="24"/>
          <w:lang w:val="en-US" w:eastAsia="en-US"/>
          <w14:ligatures w14:val="standardContextual"/>
        </w:rPr>
      </w:pPr>
      <w:r w:rsidRPr="00A124E4">
        <w:rPr>
          <w:lang w:val="en-US"/>
        </w:rPr>
        <w:t>6</w:t>
      </w:r>
      <w:r>
        <w:rPr>
          <w:rFonts w:asciiTheme="minorHAnsi" w:eastAsiaTheme="minorEastAsia" w:hAnsiTheme="minorHAnsi" w:cstheme="minorBidi"/>
          <w:kern w:val="2"/>
          <w:sz w:val="24"/>
          <w:szCs w:val="24"/>
          <w:lang w:val="en-US" w:eastAsia="en-US"/>
          <w14:ligatures w14:val="standardContextual"/>
        </w:rPr>
        <w:tab/>
      </w:r>
      <w:r w:rsidRPr="00A124E4">
        <w:rPr>
          <w:bCs/>
          <w:lang w:val="en-US" w:eastAsia="zh-CN"/>
        </w:rPr>
        <w:t>AI</w:t>
      </w:r>
      <w:r>
        <w:tab/>
      </w:r>
      <w:r>
        <w:fldChar w:fldCharType="begin"/>
      </w:r>
      <w:r>
        <w:instrText xml:space="preserve"> PAGEREF _Toc220332667 \h </w:instrText>
      </w:r>
      <w:r>
        <w:fldChar w:fldCharType="separate"/>
      </w:r>
      <w:r>
        <w:t>126</w:t>
      </w:r>
      <w:r>
        <w:fldChar w:fldCharType="end"/>
      </w:r>
    </w:p>
    <w:p w14:paraId="1BAE34CC" w14:textId="0CE2C7E1"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t>6.1</w:t>
      </w:r>
      <w:r>
        <w:rPr>
          <w:rFonts w:asciiTheme="minorHAnsi" w:eastAsiaTheme="minorEastAsia" w:hAnsiTheme="minorHAnsi" w:cstheme="minorBidi"/>
          <w:kern w:val="2"/>
          <w:sz w:val="24"/>
          <w:szCs w:val="24"/>
          <w:lang w:val="en-US" w:eastAsia="en-US"/>
          <w14:ligatures w14:val="standardContextual"/>
        </w:rPr>
        <w:tab/>
      </w:r>
      <w:r w:rsidRPr="00A124E4">
        <w:rPr>
          <w:rFonts w:eastAsia="SimSun"/>
          <w:lang w:eastAsia="zh-CN"/>
        </w:rPr>
        <w:t>General</w:t>
      </w:r>
      <w:r>
        <w:tab/>
      </w:r>
      <w:r>
        <w:fldChar w:fldCharType="begin"/>
      </w:r>
      <w:r>
        <w:instrText xml:space="preserve"> PAGEREF _Toc220332668 \h </w:instrText>
      </w:r>
      <w:r>
        <w:fldChar w:fldCharType="separate"/>
      </w:r>
      <w:r>
        <w:t>126</w:t>
      </w:r>
      <w:r>
        <w:fldChar w:fldCharType="end"/>
      </w:r>
    </w:p>
    <w:p w14:paraId="052C4922" w14:textId="61042237"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6.2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A124E4">
        <w:rPr>
          <w:rFonts w:eastAsiaTheme="minorEastAsia"/>
          <w:lang w:eastAsia="zh-CN"/>
        </w:rPr>
        <w:t>o</w:t>
      </w:r>
      <w:r>
        <w:rPr>
          <w:lang w:eastAsia="zh-CN"/>
        </w:rPr>
        <w:t xml:space="preserve">ptimizing 6G </w:t>
      </w:r>
      <w:r w:rsidRPr="00A124E4">
        <w:rPr>
          <w:rFonts w:eastAsiaTheme="minorEastAsia"/>
          <w:lang w:eastAsia="zh-CN"/>
        </w:rPr>
        <w:t>i</w:t>
      </w:r>
      <w:r>
        <w:rPr>
          <w:lang w:eastAsia="zh-CN"/>
        </w:rPr>
        <w:t xml:space="preserve">nfrastructure </w:t>
      </w:r>
      <w:r w:rsidRPr="00A124E4">
        <w:rPr>
          <w:rFonts w:eastAsiaTheme="minorEastAsia"/>
          <w:lang w:eastAsia="zh-CN"/>
        </w:rPr>
        <w:t>u</w:t>
      </w:r>
      <w:r>
        <w:rPr>
          <w:lang w:eastAsia="zh-CN"/>
        </w:rPr>
        <w:t xml:space="preserve">tilisation via </w:t>
      </w:r>
      <w:r w:rsidRPr="00A124E4">
        <w:rPr>
          <w:rFonts w:eastAsiaTheme="minorEastAsia"/>
          <w:lang w:eastAsia="zh-CN"/>
        </w:rPr>
        <w:t>r</w:t>
      </w:r>
      <w:r>
        <w:rPr>
          <w:lang w:eastAsia="zh-CN"/>
        </w:rPr>
        <w:t xml:space="preserve">esource </w:t>
      </w:r>
      <w:r w:rsidRPr="00A124E4">
        <w:rPr>
          <w:rFonts w:eastAsiaTheme="minorEastAsia"/>
          <w:lang w:eastAsia="zh-CN"/>
        </w:rPr>
        <w:t>e</w:t>
      </w:r>
      <w:r>
        <w:rPr>
          <w:lang w:eastAsia="zh-CN"/>
        </w:rPr>
        <w:t>xposure in 6G</w:t>
      </w:r>
      <w:r>
        <w:tab/>
      </w:r>
      <w:r>
        <w:fldChar w:fldCharType="begin"/>
      </w:r>
      <w:r>
        <w:instrText xml:space="preserve"> PAGEREF _Toc220332669 \h </w:instrText>
      </w:r>
      <w:r>
        <w:fldChar w:fldCharType="separate"/>
      </w:r>
      <w:r>
        <w:t>126</w:t>
      </w:r>
      <w:r>
        <w:fldChar w:fldCharType="end"/>
      </w:r>
    </w:p>
    <w:p w14:paraId="0EFE5AB9" w14:textId="2AFFD24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 xml:space="preserve">6.2.1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_Toc220332670 \h </w:instrText>
      </w:r>
      <w:r>
        <w:fldChar w:fldCharType="separate"/>
      </w:r>
      <w:r>
        <w:t>126</w:t>
      </w:r>
      <w:r>
        <w:fldChar w:fldCharType="end"/>
      </w:r>
    </w:p>
    <w:p w14:paraId="4EEB159E" w14:textId="67178BB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_Toc220332671 \h </w:instrText>
      </w:r>
      <w:r>
        <w:fldChar w:fldCharType="separate"/>
      </w:r>
      <w:r>
        <w:t>127</w:t>
      </w:r>
      <w:r>
        <w:fldChar w:fldCharType="end"/>
      </w:r>
    </w:p>
    <w:p w14:paraId="2BA920E5" w14:textId="241E957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_Toc220332672 \h </w:instrText>
      </w:r>
      <w:r>
        <w:fldChar w:fldCharType="separate"/>
      </w:r>
      <w:r>
        <w:t>127</w:t>
      </w:r>
      <w:r>
        <w:fldChar w:fldCharType="end"/>
      </w:r>
    </w:p>
    <w:p w14:paraId="125FCA82" w14:textId="114F28A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_Toc220332673 \h </w:instrText>
      </w:r>
      <w:r>
        <w:fldChar w:fldCharType="separate"/>
      </w:r>
      <w:r>
        <w:t>128</w:t>
      </w:r>
      <w:r>
        <w:fldChar w:fldCharType="end"/>
      </w:r>
    </w:p>
    <w:p w14:paraId="7FE8A47B" w14:textId="1B15B32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_Toc220332674 \h </w:instrText>
      </w:r>
      <w:r>
        <w:fldChar w:fldCharType="separate"/>
      </w:r>
      <w:r>
        <w:t>128</w:t>
      </w:r>
      <w:r>
        <w:fldChar w:fldCharType="end"/>
      </w:r>
    </w:p>
    <w:p w14:paraId="1AFAF8EC" w14:textId="3009C51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_Toc220332675 \h </w:instrText>
      </w:r>
      <w:r>
        <w:fldChar w:fldCharType="separate"/>
      </w:r>
      <w:r>
        <w:t>128</w:t>
      </w:r>
      <w:r>
        <w:fldChar w:fldCharType="end"/>
      </w:r>
    </w:p>
    <w:p w14:paraId="292C417D" w14:textId="2E235929"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t>6.3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A124E4">
        <w:rPr>
          <w:rFonts w:eastAsiaTheme="minorEastAsia"/>
          <w:lang w:eastAsia="zh-CN"/>
        </w:rPr>
        <w:t>e</w:t>
      </w:r>
      <w:r>
        <w:t>nd-to-</w:t>
      </w:r>
      <w:r w:rsidRPr="00A124E4">
        <w:rPr>
          <w:rFonts w:eastAsiaTheme="minorEastAsia"/>
          <w:lang w:eastAsia="zh-CN"/>
        </w:rPr>
        <w:t>e</w:t>
      </w:r>
      <w:r>
        <w:t>nd AI for connected cars</w:t>
      </w:r>
      <w:r>
        <w:tab/>
      </w:r>
      <w:r>
        <w:fldChar w:fldCharType="begin"/>
      </w:r>
      <w:r>
        <w:instrText xml:space="preserve"> PAGEREF _Toc220332676 \h </w:instrText>
      </w:r>
      <w:r>
        <w:fldChar w:fldCharType="separate"/>
      </w:r>
      <w:r>
        <w:t>128</w:t>
      </w:r>
      <w:r>
        <w:fldChar w:fldCharType="end"/>
      </w:r>
    </w:p>
    <w:p w14:paraId="21D92464" w14:textId="7BA3C2B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_Toc220332677 \h </w:instrText>
      </w:r>
      <w:r>
        <w:fldChar w:fldCharType="separate"/>
      </w:r>
      <w:r>
        <w:t>128</w:t>
      </w:r>
      <w:r>
        <w:fldChar w:fldCharType="end"/>
      </w:r>
    </w:p>
    <w:p w14:paraId="2255CAD9" w14:textId="101E702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_Toc220332678 \h </w:instrText>
      </w:r>
      <w:r>
        <w:fldChar w:fldCharType="separate"/>
      </w:r>
      <w:r>
        <w:t>129</w:t>
      </w:r>
      <w:r>
        <w:fldChar w:fldCharType="end"/>
      </w:r>
    </w:p>
    <w:p w14:paraId="5053BB5A" w14:textId="75AC393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_Toc220332679 \h </w:instrText>
      </w:r>
      <w:r>
        <w:fldChar w:fldCharType="separate"/>
      </w:r>
      <w:r>
        <w:t>129</w:t>
      </w:r>
      <w:r>
        <w:fldChar w:fldCharType="end"/>
      </w:r>
    </w:p>
    <w:p w14:paraId="37474157" w14:textId="0C243F3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_Toc220332680 \h </w:instrText>
      </w:r>
      <w:r>
        <w:fldChar w:fldCharType="separate"/>
      </w:r>
      <w:r>
        <w:t>130</w:t>
      </w:r>
      <w:r>
        <w:fldChar w:fldCharType="end"/>
      </w:r>
    </w:p>
    <w:p w14:paraId="43A271AF" w14:textId="3B0A7CA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_Toc220332681 \h </w:instrText>
      </w:r>
      <w:r>
        <w:fldChar w:fldCharType="separate"/>
      </w:r>
      <w:r>
        <w:t>130</w:t>
      </w:r>
      <w:r>
        <w:fldChar w:fldCharType="end"/>
      </w:r>
    </w:p>
    <w:p w14:paraId="49F02090" w14:textId="2EBFC46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_Toc220332682 \h </w:instrText>
      </w:r>
      <w:r>
        <w:fldChar w:fldCharType="separate"/>
      </w:r>
      <w:r>
        <w:t>130</w:t>
      </w:r>
      <w:r>
        <w:fldChar w:fldCharType="end"/>
      </w:r>
    </w:p>
    <w:p w14:paraId="1C1E13EC" w14:textId="16C94CDF"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t>6.4</w:t>
      </w:r>
      <w:r>
        <w:rPr>
          <w:rFonts w:asciiTheme="minorHAnsi" w:eastAsiaTheme="minorEastAsia" w:hAnsiTheme="minorHAnsi" w:cstheme="minorBidi"/>
          <w:kern w:val="2"/>
          <w:sz w:val="24"/>
          <w:szCs w:val="24"/>
          <w:lang w:val="en-US" w:eastAsia="en-US"/>
          <w14:ligatures w14:val="standardContextual"/>
        </w:rPr>
        <w:tab/>
      </w:r>
      <w:r w:rsidRPr="00A124E4">
        <w:rPr>
          <w:rFonts w:eastAsia="SimSun"/>
          <w:lang w:eastAsia="zh-CN"/>
        </w:rPr>
        <w:t>Use case on system performance optimisation using AI</w:t>
      </w:r>
      <w:r>
        <w:tab/>
      </w:r>
      <w:r>
        <w:fldChar w:fldCharType="begin"/>
      </w:r>
      <w:r>
        <w:instrText xml:space="preserve"> PAGEREF _Toc220332683 \h </w:instrText>
      </w:r>
      <w:r>
        <w:fldChar w:fldCharType="separate"/>
      </w:r>
      <w:r>
        <w:t>130</w:t>
      </w:r>
      <w:r>
        <w:fldChar w:fldCharType="end"/>
      </w:r>
    </w:p>
    <w:p w14:paraId="48EF15E2" w14:textId="07AE286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_Toc220332684 \h </w:instrText>
      </w:r>
      <w:r>
        <w:fldChar w:fldCharType="separate"/>
      </w:r>
      <w:r>
        <w:t>130</w:t>
      </w:r>
      <w:r>
        <w:fldChar w:fldCharType="end"/>
      </w:r>
    </w:p>
    <w:p w14:paraId="17274E14" w14:textId="0D60F97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_Toc220332685 \h </w:instrText>
      </w:r>
      <w:r>
        <w:fldChar w:fldCharType="separate"/>
      </w:r>
      <w:r>
        <w:t>130</w:t>
      </w:r>
      <w:r>
        <w:fldChar w:fldCharType="end"/>
      </w:r>
    </w:p>
    <w:p w14:paraId="59EB19F9" w14:textId="420D957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_Toc220332686 \h </w:instrText>
      </w:r>
      <w:r>
        <w:fldChar w:fldCharType="separate"/>
      </w:r>
      <w:r>
        <w:t>131</w:t>
      </w:r>
      <w:r>
        <w:fldChar w:fldCharType="end"/>
      </w:r>
    </w:p>
    <w:p w14:paraId="2B5054F4" w14:textId="0FF16A3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_Toc220332687 \h </w:instrText>
      </w:r>
      <w:r>
        <w:fldChar w:fldCharType="separate"/>
      </w:r>
      <w:r>
        <w:t>131</w:t>
      </w:r>
      <w:r>
        <w:fldChar w:fldCharType="end"/>
      </w:r>
    </w:p>
    <w:p w14:paraId="43D7D2E8" w14:textId="4DBF197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_Toc220332688 \h </w:instrText>
      </w:r>
      <w:r>
        <w:fldChar w:fldCharType="separate"/>
      </w:r>
      <w:r>
        <w:t>131</w:t>
      </w:r>
      <w:r>
        <w:fldChar w:fldCharType="end"/>
      </w:r>
    </w:p>
    <w:p w14:paraId="49C2E5F2" w14:textId="630C5F9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_Toc220332689 \h </w:instrText>
      </w:r>
      <w:r>
        <w:fldChar w:fldCharType="separate"/>
      </w:r>
      <w:r>
        <w:t>131</w:t>
      </w:r>
      <w:r>
        <w:fldChar w:fldCharType="end"/>
      </w:r>
    </w:p>
    <w:p w14:paraId="54FC62AF" w14:textId="6B54F7F4"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6.5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A124E4">
        <w:rPr>
          <w:rFonts w:eastAsiaTheme="minorEastAsia"/>
          <w:lang w:eastAsia="zh-CN"/>
        </w:rPr>
        <w:t>p</w:t>
      </w:r>
      <w:r>
        <w:rPr>
          <w:lang w:eastAsia="zh-CN"/>
        </w:rPr>
        <w:t xml:space="preserve">ersonalised AI for </w:t>
      </w:r>
      <w:r w:rsidRPr="00A124E4">
        <w:rPr>
          <w:rFonts w:eastAsiaTheme="minorEastAsia"/>
          <w:lang w:eastAsia="zh-CN"/>
        </w:rPr>
        <w:t>h</w:t>
      </w:r>
      <w:r>
        <w:rPr>
          <w:lang w:eastAsia="zh-CN"/>
        </w:rPr>
        <w:t xml:space="preserve">ealth </w:t>
      </w:r>
      <w:r w:rsidRPr="00A124E4">
        <w:rPr>
          <w:rFonts w:eastAsiaTheme="minorEastAsia"/>
          <w:lang w:eastAsia="zh-CN"/>
        </w:rPr>
        <w:t>m</w:t>
      </w:r>
      <w:r>
        <w:rPr>
          <w:lang w:eastAsia="zh-CN"/>
        </w:rPr>
        <w:t>onitoring.</w:t>
      </w:r>
      <w:r>
        <w:tab/>
      </w:r>
      <w:r>
        <w:fldChar w:fldCharType="begin"/>
      </w:r>
      <w:r>
        <w:instrText xml:space="preserve"> PAGEREF _Toc220332690 \h </w:instrText>
      </w:r>
      <w:r>
        <w:fldChar w:fldCharType="separate"/>
      </w:r>
      <w:r>
        <w:t>131</w:t>
      </w:r>
      <w:r>
        <w:fldChar w:fldCharType="end"/>
      </w:r>
    </w:p>
    <w:p w14:paraId="7162B162" w14:textId="1D63947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_Toc220332691 \h </w:instrText>
      </w:r>
      <w:r>
        <w:fldChar w:fldCharType="separate"/>
      </w:r>
      <w:r>
        <w:t>131</w:t>
      </w:r>
      <w:r>
        <w:fldChar w:fldCharType="end"/>
      </w:r>
    </w:p>
    <w:p w14:paraId="723BE653" w14:textId="0180A65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_Toc220332692 \h </w:instrText>
      </w:r>
      <w:r>
        <w:fldChar w:fldCharType="separate"/>
      </w:r>
      <w:r>
        <w:t>131</w:t>
      </w:r>
      <w:r>
        <w:fldChar w:fldCharType="end"/>
      </w:r>
    </w:p>
    <w:p w14:paraId="7EFFE361" w14:textId="25FF5E4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_Toc220332693 \h </w:instrText>
      </w:r>
      <w:r>
        <w:fldChar w:fldCharType="separate"/>
      </w:r>
      <w:r>
        <w:t>132</w:t>
      </w:r>
      <w:r>
        <w:fldChar w:fldCharType="end"/>
      </w:r>
    </w:p>
    <w:p w14:paraId="39C2E95D" w14:textId="7FB510A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_Toc220332694 \h </w:instrText>
      </w:r>
      <w:r>
        <w:fldChar w:fldCharType="separate"/>
      </w:r>
      <w:r>
        <w:t>132</w:t>
      </w:r>
      <w:r>
        <w:fldChar w:fldCharType="end"/>
      </w:r>
    </w:p>
    <w:p w14:paraId="057F68A2" w14:textId="649B691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_Toc220332695 \h </w:instrText>
      </w:r>
      <w:r>
        <w:fldChar w:fldCharType="separate"/>
      </w:r>
      <w:r>
        <w:t>132</w:t>
      </w:r>
      <w:r>
        <w:fldChar w:fldCharType="end"/>
      </w:r>
    </w:p>
    <w:p w14:paraId="03DDCC26" w14:textId="1CAA95C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_Toc220332696 \h </w:instrText>
      </w:r>
      <w:r>
        <w:fldChar w:fldCharType="separate"/>
      </w:r>
      <w:r>
        <w:t>132</w:t>
      </w:r>
      <w:r>
        <w:fldChar w:fldCharType="end"/>
      </w:r>
    </w:p>
    <w:p w14:paraId="6EED713E" w14:textId="6D8E7190"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6.6</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w:t>
      </w:r>
      <w:r w:rsidRPr="00A124E4">
        <w:rPr>
          <w:rFonts w:eastAsiaTheme="minorEastAsia"/>
          <w:lang w:eastAsia="zh-CN"/>
        </w:rPr>
        <w:t>c</w:t>
      </w:r>
      <w:r>
        <w:rPr>
          <w:lang w:eastAsia="zh-CN"/>
        </w:rPr>
        <w:t xml:space="preserve">ase on 6G AI </w:t>
      </w:r>
      <w:r w:rsidRPr="00A124E4">
        <w:rPr>
          <w:rFonts w:eastAsiaTheme="minorEastAsia"/>
          <w:lang w:eastAsia="zh-CN"/>
        </w:rPr>
        <w:t>A</w:t>
      </w:r>
      <w:r>
        <w:rPr>
          <w:lang w:eastAsia="zh-CN"/>
        </w:rPr>
        <w:t xml:space="preserve">gent </w:t>
      </w:r>
      <w:r w:rsidRPr="00A124E4">
        <w:rPr>
          <w:rFonts w:eastAsiaTheme="minorEastAsia"/>
          <w:lang w:eastAsia="zh-CN"/>
        </w:rPr>
        <w:t>c</w:t>
      </w:r>
      <w:r>
        <w:rPr>
          <w:lang w:eastAsia="zh-CN"/>
        </w:rPr>
        <w:t xml:space="preserve">ollaboration with </w:t>
      </w:r>
      <w:r w:rsidRPr="00A124E4">
        <w:rPr>
          <w:rFonts w:eastAsiaTheme="minorEastAsia"/>
          <w:lang w:eastAsia="zh-CN"/>
        </w:rPr>
        <w:t>t</w:t>
      </w:r>
      <w:r>
        <w:rPr>
          <w:lang w:eastAsia="zh-CN"/>
        </w:rPr>
        <w:t>hird-</w:t>
      </w:r>
      <w:r w:rsidRPr="00A124E4">
        <w:rPr>
          <w:rFonts w:eastAsiaTheme="minorEastAsia"/>
          <w:lang w:eastAsia="zh-CN"/>
        </w:rPr>
        <w:t>p</w:t>
      </w:r>
      <w:r>
        <w:rPr>
          <w:lang w:eastAsia="zh-CN"/>
        </w:rPr>
        <w:t>arty AI using LLM</w:t>
      </w:r>
      <w:r>
        <w:tab/>
      </w:r>
      <w:r>
        <w:fldChar w:fldCharType="begin"/>
      </w:r>
      <w:r>
        <w:instrText xml:space="preserve"> PAGEREF _Toc220332697 \h </w:instrText>
      </w:r>
      <w:r>
        <w:fldChar w:fldCharType="separate"/>
      </w:r>
      <w:r>
        <w:t>132</w:t>
      </w:r>
      <w:r>
        <w:fldChar w:fldCharType="end"/>
      </w:r>
    </w:p>
    <w:p w14:paraId="261E5481" w14:textId="12F818A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 xml:space="preserve">6.6.1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_Toc220332698 \h </w:instrText>
      </w:r>
      <w:r>
        <w:fldChar w:fldCharType="separate"/>
      </w:r>
      <w:r>
        <w:t>132</w:t>
      </w:r>
      <w:r>
        <w:fldChar w:fldCharType="end"/>
      </w:r>
    </w:p>
    <w:p w14:paraId="749CB1CD" w14:textId="78081DD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 xml:space="preserve">6.6.2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_Toc220332699 \h </w:instrText>
      </w:r>
      <w:r>
        <w:fldChar w:fldCharType="separate"/>
      </w:r>
      <w:r>
        <w:t>133</w:t>
      </w:r>
      <w:r>
        <w:fldChar w:fldCharType="end"/>
      </w:r>
    </w:p>
    <w:p w14:paraId="3A5DF69D" w14:textId="19D2AFD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lastRenderedPageBreak/>
        <w:t xml:space="preserve">6.6.3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_Toc220332700 \h </w:instrText>
      </w:r>
      <w:r>
        <w:fldChar w:fldCharType="separate"/>
      </w:r>
      <w:r>
        <w:t>133</w:t>
      </w:r>
      <w:r>
        <w:fldChar w:fldCharType="end"/>
      </w:r>
    </w:p>
    <w:p w14:paraId="41CAC9AA" w14:textId="676D827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 xml:space="preserve">6.6.4 </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_Toc220332701 \h </w:instrText>
      </w:r>
      <w:r>
        <w:fldChar w:fldCharType="separate"/>
      </w:r>
      <w:r>
        <w:t>135</w:t>
      </w:r>
      <w:r>
        <w:fldChar w:fldCharType="end"/>
      </w:r>
    </w:p>
    <w:p w14:paraId="1BA7566D" w14:textId="04BB811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_Toc220332702 \h </w:instrText>
      </w:r>
      <w:r>
        <w:fldChar w:fldCharType="separate"/>
      </w:r>
      <w:r>
        <w:t>135</w:t>
      </w:r>
      <w:r>
        <w:fldChar w:fldCharType="end"/>
      </w:r>
    </w:p>
    <w:p w14:paraId="7DAB5B00" w14:textId="48C44CD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_Toc220332703 \h </w:instrText>
      </w:r>
      <w:r>
        <w:fldChar w:fldCharType="separate"/>
      </w:r>
      <w:r>
        <w:t>135</w:t>
      </w:r>
      <w:r>
        <w:fldChar w:fldCharType="end"/>
      </w:r>
    </w:p>
    <w:p w14:paraId="31CF132D" w14:textId="07E2FC9B"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6.7</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AI </w:t>
      </w:r>
      <w:r w:rsidRPr="00A124E4">
        <w:rPr>
          <w:rFonts w:eastAsia="SimSun"/>
          <w:lang w:eastAsia="zh-CN"/>
        </w:rPr>
        <w:t>A</w:t>
      </w:r>
      <w:r>
        <w:rPr>
          <w:lang w:eastAsia="zh-CN"/>
        </w:rPr>
        <w:t>gents communication</w:t>
      </w:r>
      <w:r>
        <w:tab/>
      </w:r>
      <w:r>
        <w:fldChar w:fldCharType="begin"/>
      </w:r>
      <w:r>
        <w:instrText xml:space="preserve"> PAGEREF _Toc220332704 \h </w:instrText>
      </w:r>
      <w:r>
        <w:fldChar w:fldCharType="separate"/>
      </w:r>
      <w:r>
        <w:t>135</w:t>
      </w:r>
      <w:r>
        <w:fldChar w:fldCharType="end"/>
      </w:r>
    </w:p>
    <w:p w14:paraId="701F68B5" w14:textId="14ACF11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_Toc220332705 \h </w:instrText>
      </w:r>
      <w:r>
        <w:fldChar w:fldCharType="separate"/>
      </w:r>
      <w:r>
        <w:t>135</w:t>
      </w:r>
      <w:r>
        <w:fldChar w:fldCharType="end"/>
      </w:r>
    </w:p>
    <w:p w14:paraId="0000CCE9" w14:textId="79C912A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_Toc220332706 \h </w:instrText>
      </w:r>
      <w:r>
        <w:fldChar w:fldCharType="separate"/>
      </w:r>
      <w:r>
        <w:t>136</w:t>
      </w:r>
      <w:r>
        <w:fldChar w:fldCharType="end"/>
      </w:r>
    </w:p>
    <w:p w14:paraId="39C1C283" w14:textId="42A0506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_Toc220332707 \h </w:instrText>
      </w:r>
      <w:r>
        <w:fldChar w:fldCharType="separate"/>
      </w:r>
      <w:r>
        <w:t>136</w:t>
      </w:r>
      <w:r>
        <w:fldChar w:fldCharType="end"/>
      </w:r>
    </w:p>
    <w:p w14:paraId="594FFA73" w14:textId="77072A8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_Toc220332708 \h </w:instrText>
      </w:r>
      <w:r>
        <w:fldChar w:fldCharType="separate"/>
      </w:r>
      <w:r>
        <w:t>138</w:t>
      </w:r>
      <w:r>
        <w:fldChar w:fldCharType="end"/>
      </w:r>
    </w:p>
    <w:p w14:paraId="6C47F3C1" w14:textId="179BB15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_Toc220332709 \h </w:instrText>
      </w:r>
      <w:r>
        <w:fldChar w:fldCharType="separate"/>
      </w:r>
      <w:r>
        <w:t>138</w:t>
      </w:r>
      <w:r>
        <w:fldChar w:fldCharType="end"/>
      </w:r>
    </w:p>
    <w:p w14:paraId="1F5F151F" w14:textId="68CB94A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DengXian"/>
        </w:rPr>
        <w:t>.</w:t>
      </w:r>
      <w:r>
        <w:t>7</w:t>
      </w:r>
      <w:r w:rsidRPr="00A124E4">
        <w:rPr>
          <w:rFonts w:eastAsia="DengXian"/>
        </w:rPr>
        <w:t>.6</w:t>
      </w:r>
      <w:r>
        <w:rPr>
          <w:rFonts w:asciiTheme="minorHAnsi" w:eastAsiaTheme="minorEastAsia" w:hAnsiTheme="minorHAnsi" w:cstheme="minorBidi"/>
          <w:kern w:val="2"/>
          <w:sz w:val="24"/>
          <w:szCs w:val="24"/>
          <w:lang w:val="en-US" w:eastAsia="en-US"/>
          <w14:ligatures w14:val="standardContextual"/>
        </w:rPr>
        <w:tab/>
      </w:r>
      <w:r w:rsidRPr="00A124E4">
        <w:rPr>
          <w:rFonts w:eastAsia="DengXian"/>
        </w:rPr>
        <w:t>Potential New Requirements needed to support the use case</w:t>
      </w:r>
      <w:r>
        <w:tab/>
      </w:r>
      <w:r>
        <w:fldChar w:fldCharType="begin"/>
      </w:r>
      <w:r>
        <w:instrText xml:space="preserve"> PAGEREF _Toc220332710 \h </w:instrText>
      </w:r>
      <w:r>
        <w:fldChar w:fldCharType="separate"/>
      </w:r>
      <w:r>
        <w:t>139</w:t>
      </w:r>
      <w:r>
        <w:fldChar w:fldCharType="end"/>
      </w:r>
    </w:p>
    <w:p w14:paraId="1DBA1038" w14:textId="7FA0D0D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6.</w:t>
      </w:r>
      <w:r w:rsidRPr="00A124E4">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6G system assisted AI Agent service</w:t>
      </w:r>
      <w:r>
        <w:tab/>
      </w:r>
      <w:r>
        <w:fldChar w:fldCharType="begin"/>
      </w:r>
      <w:r>
        <w:instrText xml:space="preserve"> PAGEREF _Toc220332711 \h </w:instrText>
      </w:r>
      <w:r>
        <w:fldChar w:fldCharType="separate"/>
      </w:r>
      <w:r>
        <w:t>139</w:t>
      </w:r>
      <w:r>
        <w:fldChar w:fldCharType="end"/>
      </w:r>
    </w:p>
    <w:p w14:paraId="060CF28A" w14:textId="774F27D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_Toc220332712 \h </w:instrText>
      </w:r>
      <w:r>
        <w:fldChar w:fldCharType="separate"/>
      </w:r>
      <w:r>
        <w:t>139</w:t>
      </w:r>
      <w:r>
        <w:fldChar w:fldCharType="end"/>
      </w:r>
    </w:p>
    <w:p w14:paraId="39C14278" w14:textId="0F46ED0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_Toc220332713 \h </w:instrText>
      </w:r>
      <w:r>
        <w:fldChar w:fldCharType="separate"/>
      </w:r>
      <w:r>
        <w:t>140</w:t>
      </w:r>
      <w:r>
        <w:fldChar w:fldCharType="end"/>
      </w:r>
    </w:p>
    <w:p w14:paraId="461FC11F" w14:textId="4444C34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_Toc220332714 \h </w:instrText>
      </w:r>
      <w:r>
        <w:fldChar w:fldCharType="separate"/>
      </w:r>
      <w:r>
        <w:t>140</w:t>
      </w:r>
      <w:r>
        <w:fldChar w:fldCharType="end"/>
      </w:r>
    </w:p>
    <w:p w14:paraId="4B409FB2" w14:textId="6FCA4B6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_Toc220332715 \h </w:instrText>
      </w:r>
      <w:r>
        <w:fldChar w:fldCharType="separate"/>
      </w:r>
      <w:r>
        <w:t>141</w:t>
      </w:r>
      <w:r>
        <w:fldChar w:fldCharType="end"/>
      </w:r>
    </w:p>
    <w:p w14:paraId="093B5CEA" w14:textId="483CA9F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6.8.</w:t>
      </w:r>
      <w:r w:rsidRPr="00A124E4">
        <w:rPr>
          <w:rFonts w:eastAsiaTheme="minorEastAsia"/>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_Toc220332716 \h </w:instrText>
      </w:r>
      <w:r>
        <w:fldChar w:fldCharType="separate"/>
      </w:r>
      <w:r>
        <w:t>141</w:t>
      </w:r>
      <w:r>
        <w:fldChar w:fldCharType="end"/>
      </w:r>
    </w:p>
    <w:p w14:paraId="45682A0A" w14:textId="0EF7607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6.8.</w:t>
      </w:r>
      <w:r w:rsidRPr="00A124E4">
        <w:rPr>
          <w:rFonts w:eastAsiaTheme="minorEastAsia"/>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_Toc220332717 \h </w:instrText>
      </w:r>
      <w:r>
        <w:fldChar w:fldCharType="separate"/>
      </w:r>
      <w:r>
        <w:t>141</w:t>
      </w:r>
      <w:r>
        <w:fldChar w:fldCharType="end"/>
      </w:r>
    </w:p>
    <w:p w14:paraId="4821A1D7" w14:textId="55BBFAE8"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6.9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A124E4">
        <w:rPr>
          <w:rFonts w:eastAsiaTheme="minorEastAsia"/>
          <w:lang w:eastAsia="zh-CN"/>
        </w:rPr>
        <w:t>c</w:t>
      </w:r>
      <w:r>
        <w:rPr>
          <w:lang w:eastAsia="zh-CN"/>
        </w:rPr>
        <w:t xml:space="preserve">ollaborative AI </w:t>
      </w:r>
      <w:r w:rsidRPr="00A124E4">
        <w:rPr>
          <w:rFonts w:eastAsiaTheme="minorEastAsia"/>
          <w:lang w:eastAsia="zh-CN"/>
        </w:rPr>
        <w:t>A</w:t>
      </w:r>
      <w:r>
        <w:rPr>
          <w:lang w:eastAsia="zh-CN"/>
        </w:rPr>
        <w:t>gents</w:t>
      </w:r>
      <w:r>
        <w:tab/>
      </w:r>
      <w:r>
        <w:fldChar w:fldCharType="begin"/>
      </w:r>
      <w:r>
        <w:instrText xml:space="preserve"> PAGEREF _Toc220332718 \h </w:instrText>
      </w:r>
      <w:r>
        <w:fldChar w:fldCharType="separate"/>
      </w:r>
      <w:r>
        <w:t>141</w:t>
      </w:r>
      <w:r>
        <w:fldChar w:fldCharType="end"/>
      </w:r>
    </w:p>
    <w:p w14:paraId="4D4A97A3" w14:textId="2A854C3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_Toc220332719 \h </w:instrText>
      </w:r>
      <w:r>
        <w:fldChar w:fldCharType="separate"/>
      </w:r>
      <w:r>
        <w:t>141</w:t>
      </w:r>
      <w:r>
        <w:fldChar w:fldCharType="end"/>
      </w:r>
    </w:p>
    <w:p w14:paraId="41A81C96" w14:textId="3204CBE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_Toc220332720 \h </w:instrText>
      </w:r>
      <w:r>
        <w:fldChar w:fldCharType="separate"/>
      </w:r>
      <w:r>
        <w:t>142</w:t>
      </w:r>
      <w:r>
        <w:fldChar w:fldCharType="end"/>
      </w:r>
    </w:p>
    <w:p w14:paraId="695D6E32" w14:textId="3CBCCE8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_Toc220332721 \h </w:instrText>
      </w:r>
      <w:r>
        <w:fldChar w:fldCharType="separate"/>
      </w:r>
      <w:r>
        <w:t>142</w:t>
      </w:r>
      <w:r>
        <w:fldChar w:fldCharType="end"/>
      </w:r>
    </w:p>
    <w:p w14:paraId="40596DD9" w14:textId="37CC1EF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_Toc220332722 \h </w:instrText>
      </w:r>
      <w:r>
        <w:fldChar w:fldCharType="separate"/>
      </w:r>
      <w:r>
        <w:t>143</w:t>
      </w:r>
      <w:r>
        <w:fldChar w:fldCharType="end"/>
      </w:r>
    </w:p>
    <w:p w14:paraId="41D7F712" w14:textId="51560C8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_Toc220332723 \h </w:instrText>
      </w:r>
      <w:r>
        <w:fldChar w:fldCharType="separate"/>
      </w:r>
      <w:r>
        <w:t>143</w:t>
      </w:r>
      <w:r>
        <w:fldChar w:fldCharType="end"/>
      </w:r>
    </w:p>
    <w:p w14:paraId="152E5432" w14:textId="30DC61B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_Toc220332724 \h </w:instrText>
      </w:r>
      <w:r>
        <w:fldChar w:fldCharType="separate"/>
      </w:r>
      <w:r>
        <w:t>143</w:t>
      </w:r>
      <w:r>
        <w:fldChar w:fldCharType="end"/>
      </w:r>
    </w:p>
    <w:p w14:paraId="2D60AFCC" w14:textId="7875389A"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rsidRPr="00A124E4">
        <w:rPr>
          <w:rFonts w:eastAsia="SimSun"/>
          <w:lang w:eastAsia="zh-CN"/>
        </w:rPr>
        <w:t>10</w:t>
      </w:r>
      <w:r>
        <w:rPr>
          <w:rFonts w:asciiTheme="minorHAnsi" w:eastAsiaTheme="minorEastAsia" w:hAnsiTheme="minorHAnsi" w:cstheme="minorBidi"/>
          <w:kern w:val="2"/>
          <w:sz w:val="24"/>
          <w:szCs w:val="24"/>
          <w:lang w:val="en-US" w:eastAsia="en-US"/>
          <w14:ligatures w14:val="standardContextual"/>
        </w:rPr>
        <w:tab/>
      </w:r>
      <w:r w:rsidRPr="00A124E4">
        <w:rPr>
          <w:rFonts w:eastAsia="SimSun"/>
        </w:rPr>
        <w:t>Use case on home robots</w:t>
      </w:r>
      <w:r>
        <w:tab/>
      </w:r>
      <w:r>
        <w:fldChar w:fldCharType="begin"/>
      </w:r>
      <w:r>
        <w:instrText xml:space="preserve"> PAGEREF _Toc220332725 \h </w:instrText>
      </w:r>
      <w:r>
        <w:fldChar w:fldCharType="separate"/>
      </w:r>
      <w:r>
        <w:t>143</w:t>
      </w:r>
      <w:r>
        <w:fldChar w:fldCharType="end"/>
      </w:r>
    </w:p>
    <w:p w14:paraId="7144F056" w14:textId="355C240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_Toc220332726 \h </w:instrText>
      </w:r>
      <w:r>
        <w:fldChar w:fldCharType="separate"/>
      </w:r>
      <w:r>
        <w:t>143</w:t>
      </w:r>
      <w:r>
        <w:fldChar w:fldCharType="end"/>
      </w:r>
    </w:p>
    <w:p w14:paraId="7CC4FB2A" w14:textId="3E62190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_Toc220332727 \h </w:instrText>
      </w:r>
      <w:r>
        <w:fldChar w:fldCharType="separate"/>
      </w:r>
      <w:r>
        <w:t>144</w:t>
      </w:r>
      <w:r>
        <w:fldChar w:fldCharType="end"/>
      </w:r>
    </w:p>
    <w:p w14:paraId="2BE47810" w14:textId="33501FF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_Toc220332728 \h </w:instrText>
      </w:r>
      <w:r>
        <w:fldChar w:fldCharType="separate"/>
      </w:r>
      <w:r>
        <w:t>145</w:t>
      </w:r>
      <w:r>
        <w:fldChar w:fldCharType="end"/>
      </w:r>
    </w:p>
    <w:p w14:paraId="76DED6C0" w14:textId="4BE60A5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_Toc220332729 \h </w:instrText>
      </w:r>
      <w:r>
        <w:fldChar w:fldCharType="separate"/>
      </w:r>
      <w:r>
        <w:t>147</w:t>
      </w:r>
      <w:r>
        <w:fldChar w:fldCharType="end"/>
      </w:r>
    </w:p>
    <w:p w14:paraId="5DE174E4" w14:textId="4F4E5AF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_Toc220332730 \h </w:instrText>
      </w:r>
      <w:r>
        <w:fldChar w:fldCharType="separate"/>
      </w:r>
      <w:r>
        <w:t>147</w:t>
      </w:r>
      <w:r>
        <w:fldChar w:fldCharType="end"/>
      </w:r>
    </w:p>
    <w:p w14:paraId="2D4E3375" w14:textId="22A92C6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_Toc220332731 \h </w:instrText>
      </w:r>
      <w:r>
        <w:fldChar w:fldCharType="separate"/>
      </w:r>
      <w:r>
        <w:t>147</w:t>
      </w:r>
      <w:r>
        <w:fldChar w:fldCharType="end"/>
      </w:r>
    </w:p>
    <w:p w14:paraId="2C18E72C" w14:textId="75A26CD2"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t>6.11</w:t>
      </w:r>
      <w:r>
        <w:rPr>
          <w:rFonts w:asciiTheme="minorHAnsi" w:eastAsiaTheme="minorEastAsia" w:hAnsiTheme="minorHAnsi" w:cstheme="minorBidi"/>
          <w:kern w:val="2"/>
          <w:sz w:val="24"/>
          <w:szCs w:val="24"/>
          <w:lang w:val="en-US" w:eastAsia="en-US"/>
          <w14:ligatures w14:val="standardContextual"/>
        </w:rPr>
        <w:tab/>
      </w:r>
      <w:r w:rsidRPr="00A124E4">
        <w:rPr>
          <w:rFonts w:eastAsia="SimSun"/>
          <w:lang w:eastAsia="zh-CN"/>
        </w:rPr>
        <w:t>Use case on built-in Intelligent Communication Assistant</w:t>
      </w:r>
      <w:r>
        <w:tab/>
      </w:r>
      <w:r>
        <w:fldChar w:fldCharType="begin"/>
      </w:r>
      <w:r>
        <w:instrText xml:space="preserve"> PAGEREF _Toc220332732 \h </w:instrText>
      </w:r>
      <w:r>
        <w:fldChar w:fldCharType="separate"/>
      </w:r>
      <w:r>
        <w:t>148</w:t>
      </w:r>
      <w:r>
        <w:fldChar w:fldCharType="end"/>
      </w:r>
    </w:p>
    <w:p w14:paraId="52694A64" w14:textId="6ECFF22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_Toc220332733 \h </w:instrText>
      </w:r>
      <w:r>
        <w:fldChar w:fldCharType="separate"/>
      </w:r>
      <w:r>
        <w:t>148</w:t>
      </w:r>
      <w:r>
        <w:fldChar w:fldCharType="end"/>
      </w:r>
    </w:p>
    <w:p w14:paraId="2C57BC24" w14:textId="3E51EA5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_Toc220332734 \h </w:instrText>
      </w:r>
      <w:r>
        <w:fldChar w:fldCharType="separate"/>
      </w:r>
      <w:r>
        <w:t>149</w:t>
      </w:r>
      <w:r>
        <w:fldChar w:fldCharType="end"/>
      </w:r>
    </w:p>
    <w:p w14:paraId="3CD97470" w14:textId="2C3806E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_Toc220332735 \h </w:instrText>
      </w:r>
      <w:r>
        <w:fldChar w:fldCharType="separate"/>
      </w:r>
      <w:r>
        <w:t>150</w:t>
      </w:r>
      <w:r>
        <w:fldChar w:fldCharType="end"/>
      </w:r>
    </w:p>
    <w:p w14:paraId="7D54D1D6" w14:textId="2194A9D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_Toc220332736 \h </w:instrText>
      </w:r>
      <w:r>
        <w:fldChar w:fldCharType="separate"/>
      </w:r>
      <w:r>
        <w:t>151</w:t>
      </w:r>
      <w:r>
        <w:fldChar w:fldCharType="end"/>
      </w:r>
    </w:p>
    <w:p w14:paraId="3A030730" w14:textId="04C752A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_Toc220332737 \h </w:instrText>
      </w:r>
      <w:r>
        <w:fldChar w:fldCharType="separate"/>
      </w:r>
      <w:r>
        <w:t>151</w:t>
      </w:r>
      <w:r>
        <w:fldChar w:fldCharType="end"/>
      </w:r>
    </w:p>
    <w:p w14:paraId="21378D70" w14:textId="19F8AC0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_Toc220332738 \h </w:instrText>
      </w:r>
      <w:r>
        <w:fldChar w:fldCharType="separate"/>
      </w:r>
      <w:r>
        <w:t>151</w:t>
      </w:r>
      <w:r>
        <w:fldChar w:fldCharType="end"/>
      </w:r>
    </w:p>
    <w:p w14:paraId="6B39C2B9" w14:textId="696E6568"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6.</w:t>
      </w:r>
      <w:r w:rsidRPr="00A124E4">
        <w:rPr>
          <w:rFonts w:eastAsia="SimSun"/>
          <w:lang w:eastAsia="zh-CN"/>
        </w:rPr>
        <w:t>12</w:t>
      </w:r>
      <w:r>
        <w:rPr>
          <w:rFonts w:asciiTheme="minorHAnsi" w:eastAsiaTheme="minorEastAsia" w:hAnsiTheme="minorHAnsi" w:cstheme="minorBidi"/>
          <w:kern w:val="2"/>
          <w:sz w:val="24"/>
          <w:szCs w:val="24"/>
          <w:lang w:val="en-US" w:eastAsia="en-US"/>
          <w14:ligatures w14:val="standardContextual"/>
        </w:rPr>
        <w:tab/>
      </w:r>
      <w:r>
        <w:t>Use case on 6G System supporting AI model training service</w:t>
      </w:r>
      <w:r>
        <w:tab/>
      </w:r>
      <w:r>
        <w:fldChar w:fldCharType="begin"/>
      </w:r>
      <w:r>
        <w:instrText xml:space="preserve"> PAGEREF _Toc220332739 \h </w:instrText>
      </w:r>
      <w:r>
        <w:fldChar w:fldCharType="separate"/>
      </w:r>
      <w:r>
        <w:t>152</w:t>
      </w:r>
      <w:r>
        <w:fldChar w:fldCharType="end"/>
      </w:r>
    </w:p>
    <w:p w14:paraId="21F02686" w14:textId="53B21D1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_Toc220332740 \h </w:instrText>
      </w:r>
      <w:r>
        <w:fldChar w:fldCharType="separate"/>
      </w:r>
      <w:r>
        <w:t>152</w:t>
      </w:r>
      <w:r>
        <w:fldChar w:fldCharType="end"/>
      </w:r>
    </w:p>
    <w:p w14:paraId="1502AB23" w14:textId="2BC1D5F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_Toc220332741 \h </w:instrText>
      </w:r>
      <w:r>
        <w:fldChar w:fldCharType="separate"/>
      </w:r>
      <w:r>
        <w:t>152</w:t>
      </w:r>
      <w:r>
        <w:fldChar w:fldCharType="end"/>
      </w:r>
    </w:p>
    <w:p w14:paraId="226C29FE" w14:textId="4933770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_Toc220332742 \h </w:instrText>
      </w:r>
      <w:r>
        <w:fldChar w:fldCharType="separate"/>
      </w:r>
      <w:r>
        <w:t>152</w:t>
      </w:r>
      <w:r>
        <w:fldChar w:fldCharType="end"/>
      </w:r>
    </w:p>
    <w:p w14:paraId="2A93CBAB" w14:textId="2BF7AB7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_Toc220332743 \h </w:instrText>
      </w:r>
      <w:r>
        <w:fldChar w:fldCharType="separate"/>
      </w:r>
      <w:r>
        <w:t>153</w:t>
      </w:r>
      <w:r>
        <w:fldChar w:fldCharType="end"/>
      </w:r>
    </w:p>
    <w:p w14:paraId="02F92329" w14:textId="6B63DEA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_Toc220332744 \h </w:instrText>
      </w:r>
      <w:r>
        <w:fldChar w:fldCharType="separate"/>
      </w:r>
      <w:r>
        <w:t>153</w:t>
      </w:r>
      <w:r>
        <w:fldChar w:fldCharType="end"/>
      </w:r>
    </w:p>
    <w:p w14:paraId="2AC68CAD" w14:textId="3421826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_Toc220332745 \h </w:instrText>
      </w:r>
      <w:r>
        <w:fldChar w:fldCharType="separate"/>
      </w:r>
      <w:r>
        <w:t>154</w:t>
      </w:r>
      <w:r>
        <w:fldChar w:fldCharType="end"/>
      </w:r>
    </w:p>
    <w:p w14:paraId="1E0F85D8" w14:textId="43EE9D3C"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6.13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A124E4">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_Toc220332746 \h </w:instrText>
      </w:r>
      <w:r>
        <w:fldChar w:fldCharType="separate"/>
      </w:r>
      <w:r>
        <w:t>154</w:t>
      </w:r>
      <w:r>
        <w:fldChar w:fldCharType="end"/>
      </w:r>
    </w:p>
    <w:p w14:paraId="548E7467" w14:textId="53BF193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_Toc220332747 \h </w:instrText>
      </w:r>
      <w:r>
        <w:fldChar w:fldCharType="separate"/>
      </w:r>
      <w:r>
        <w:t>154</w:t>
      </w:r>
      <w:r>
        <w:fldChar w:fldCharType="end"/>
      </w:r>
    </w:p>
    <w:p w14:paraId="78147173" w14:textId="7581BFB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_Toc220332748 \h </w:instrText>
      </w:r>
      <w:r>
        <w:fldChar w:fldCharType="separate"/>
      </w:r>
      <w:r>
        <w:t>156</w:t>
      </w:r>
      <w:r>
        <w:fldChar w:fldCharType="end"/>
      </w:r>
    </w:p>
    <w:p w14:paraId="43514768" w14:textId="732B1FD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_Toc220332749 \h </w:instrText>
      </w:r>
      <w:r>
        <w:fldChar w:fldCharType="separate"/>
      </w:r>
      <w:r>
        <w:t>156</w:t>
      </w:r>
      <w:r>
        <w:fldChar w:fldCharType="end"/>
      </w:r>
    </w:p>
    <w:p w14:paraId="202D39B9" w14:textId="34470A6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_Toc220332750 \h </w:instrText>
      </w:r>
      <w:r>
        <w:fldChar w:fldCharType="separate"/>
      </w:r>
      <w:r>
        <w:t>157</w:t>
      </w:r>
      <w:r>
        <w:fldChar w:fldCharType="end"/>
      </w:r>
    </w:p>
    <w:p w14:paraId="020C38FD" w14:textId="49EC9C5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_Toc220332751 \h </w:instrText>
      </w:r>
      <w:r>
        <w:fldChar w:fldCharType="separate"/>
      </w:r>
      <w:r>
        <w:t>157</w:t>
      </w:r>
      <w:r>
        <w:fldChar w:fldCharType="end"/>
      </w:r>
    </w:p>
    <w:p w14:paraId="29F30007" w14:textId="60989CC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_Toc220332752 \h </w:instrText>
      </w:r>
      <w:r>
        <w:fldChar w:fldCharType="separate"/>
      </w:r>
      <w:r>
        <w:t>158</w:t>
      </w:r>
      <w:r>
        <w:fldChar w:fldCharType="end"/>
      </w:r>
    </w:p>
    <w:p w14:paraId="6A54D646" w14:textId="1ED20E1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14</w:t>
      </w:r>
      <w:r>
        <w:rPr>
          <w:rFonts w:asciiTheme="minorHAnsi" w:eastAsiaTheme="minorEastAsia" w:hAnsiTheme="minorHAnsi" w:cstheme="minorBidi"/>
          <w:kern w:val="2"/>
          <w:sz w:val="24"/>
          <w:szCs w:val="24"/>
          <w:lang w:val="en-US" w:eastAsia="en-US"/>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_Toc220332753 \h </w:instrText>
      </w:r>
      <w:r>
        <w:fldChar w:fldCharType="separate"/>
      </w:r>
      <w:r>
        <w:t>158</w:t>
      </w:r>
      <w:r>
        <w:fldChar w:fldCharType="end"/>
      </w:r>
    </w:p>
    <w:p w14:paraId="53AD2215" w14:textId="3AE90FE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_Toc220332754 \h </w:instrText>
      </w:r>
      <w:r>
        <w:fldChar w:fldCharType="separate"/>
      </w:r>
      <w:r>
        <w:t>158</w:t>
      </w:r>
      <w:r>
        <w:fldChar w:fldCharType="end"/>
      </w:r>
    </w:p>
    <w:p w14:paraId="340153A0" w14:textId="30F89B4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_Toc220332755 \h </w:instrText>
      </w:r>
      <w:r>
        <w:fldChar w:fldCharType="separate"/>
      </w:r>
      <w:r>
        <w:t>159</w:t>
      </w:r>
      <w:r>
        <w:fldChar w:fldCharType="end"/>
      </w:r>
    </w:p>
    <w:p w14:paraId="31F1EC5B" w14:textId="3385F0C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_Toc220332756 \h </w:instrText>
      </w:r>
      <w:r>
        <w:fldChar w:fldCharType="separate"/>
      </w:r>
      <w:r>
        <w:t>159</w:t>
      </w:r>
      <w:r>
        <w:fldChar w:fldCharType="end"/>
      </w:r>
    </w:p>
    <w:p w14:paraId="2905209F" w14:textId="5D560AA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_Toc220332757 \h </w:instrText>
      </w:r>
      <w:r>
        <w:fldChar w:fldCharType="separate"/>
      </w:r>
      <w:r>
        <w:t>160</w:t>
      </w:r>
      <w:r>
        <w:fldChar w:fldCharType="end"/>
      </w:r>
    </w:p>
    <w:p w14:paraId="44C14B21" w14:textId="6344E87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_Toc220332758 \h </w:instrText>
      </w:r>
      <w:r>
        <w:fldChar w:fldCharType="separate"/>
      </w:r>
      <w:r>
        <w:t>160</w:t>
      </w:r>
      <w:r>
        <w:fldChar w:fldCharType="end"/>
      </w:r>
    </w:p>
    <w:p w14:paraId="466C02E3" w14:textId="11570C2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_Toc220332759 \h </w:instrText>
      </w:r>
      <w:r>
        <w:fldChar w:fldCharType="separate"/>
      </w:r>
      <w:r>
        <w:t>160</w:t>
      </w:r>
      <w:r>
        <w:fldChar w:fldCharType="end"/>
      </w:r>
    </w:p>
    <w:p w14:paraId="38B78666" w14:textId="15CA0910"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6.15</w:t>
      </w:r>
      <w:r>
        <w:rPr>
          <w:rFonts w:asciiTheme="minorHAnsi" w:eastAsiaTheme="minorEastAsia" w:hAnsiTheme="minorHAnsi" w:cstheme="minorBidi"/>
          <w:kern w:val="2"/>
          <w:sz w:val="24"/>
          <w:szCs w:val="24"/>
          <w:lang w:val="en-US" w:eastAsia="en-US"/>
          <w14:ligatures w14:val="standardContextual"/>
        </w:rPr>
        <w:tab/>
      </w:r>
      <w:r>
        <w:rPr>
          <w:lang w:eastAsia="zh-CN"/>
        </w:rPr>
        <w:t>Use case on 6G system assisted target object detection</w:t>
      </w:r>
      <w:r>
        <w:tab/>
      </w:r>
      <w:r>
        <w:fldChar w:fldCharType="begin"/>
      </w:r>
      <w:r>
        <w:instrText xml:space="preserve"> PAGEREF _Toc220332760 \h </w:instrText>
      </w:r>
      <w:r>
        <w:fldChar w:fldCharType="separate"/>
      </w:r>
      <w:r>
        <w:t>160</w:t>
      </w:r>
      <w:r>
        <w:fldChar w:fldCharType="end"/>
      </w:r>
    </w:p>
    <w:p w14:paraId="73ABB8EA" w14:textId="279319F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_Toc220332761 \h </w:instrText>
      </w:r>
      <w:r>
        <w:fldChar w:fldCharType="separate"/>
      </w:r>
      <w:r>
        <w:t>160</w:t>
      </w:r>
      <w:r>
        <w:fldChar w:fldCharType="end"/>
      </w:r>
    </w:p>
    <w:p w14:paraId="1DE1DC40" w14:textId="0A8D683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lastRenderedPageBreak/>
        <w:t>6.15.2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_Toc220332762 \h </w:instrText>
      </w:r>
      <w:r>
        <w:fldChar w:fldCharType="separate"/>
      </w:r>
      <w:r>
        <w:t>161</w:t>
      </w:r>
      <w:r>
        <w:fldChar w:fldCharType="end"/>
      </w:r>
    </w:p>
    <w:p w14:paraId="7CCB44CF" w14:textId="4B89942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_Toc220332763 \h </w:instrText>
      </w:r>
      <w:r>
        <w:fldChar w:fldCharType="separate"/>
      </w:r>
      <w:r>
        <w:t>162</w:t>
      </w:r>
      <w:r>
        <w:fldChar w:fldCharType="end"/>
      </w:r>
    </w:p>
    <w:p w14:paraId="1D1BB6EE" w14:textId="2C24746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_Toc220332764 \h </w:instrText>
      </w:r>
      <w:r>
        <w:fldChar w:fldCharType="separate"/>
      </w:r>
      <w:r>
        <w:t>162</w:t>
      </w:r>
      <w:r>
        <w:fldChar w:fldCharType="end"/>
      </w:r>
    </w:p>
    <w:p w14:paraId="4B459A82" w14:textId="3B38C49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_Toc220332765 \h </w:instrText>
      </w:r>
      <w:r>
        <w:fldChar w:fldCharType="separate"/>
      </w:r>
      <w:r>
        <w:t>162</w:t>
      </w:r>
      <w:r>
        <w:fldChar w:fldCharType="end"/>
      </w:r>
    </w:p>
    <w:p w14:paraId="48454318" w14:textId="64ED34F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_Toc220332766 \h </w:instrText>
      </w:r>
      <w:r>
        <w:fldChar w:fldCharType="separate"/>
      </w:r>
      <w:r>
        <w:t>162</w:t>
      </w:r>
      <w:r>
        <w:fldChar w:fldCharType="end"/>
      </w:r>
    </w:p>
    <w:p w14:paraId="242BCFB4" w14:textId="0EB53870"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6.1</w:t>
      </w:r>
      <w:r w:rsidRPr="00A124E4">
        <w:rPr>
          <w:rFonts w:eastAsia="SimSun"/>
          <w:lang w:eastAsia="zh-CN"/>
        </w:rPr>
        <w:t>6</w:t>
      </w:r>
      <w:r>
        <w:rPr>
          <w:rFonts w:asciiTheme="minorHAnsi" w:eastAsiaTheme="minorEastAsia" w:hAnsiTheme="minorHAnsi" w:cstheme="minorBidi"/>
          <w:kern w:val="2"/>
          <w:sz w:val="24"/>
          <w:szCs w:val="24"/>
          <w:lang w:val="en-US" w:eastAsia="en-US"/>
          <w14:ligatures w14:val="standardContextual"/>
        </w:rPr>
        <w:tab/>
      </w:r>
      <w:r>
        <w:t>Use case on energy of the system intelligent management</w:t>
      </w:r>
      <w:r>
        <w:tab/>
      </w:r>
      <w:r>
        <w:fldChar w:fldCharType="begin"/>
      </w:r>
      <w:r>
        <w:instrText xml:space="preserve"> PAGEREF _Toc220332767 \h </w:instrText>
      </w:r>
      <w:r>
        <w:fldChar w:fldCharType="separate"/>
      </w:r>
      <w:r>
        <w:t>162</w:t>
      </w:r>
      <w:r>
        <w:fldChar w:fldCharType="end"/>
      </w:r>
    </w:p>
    <w:p w14:paraId="3FCBFA04" w14:textId="71D837B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_Toc220332768 \h </w:instrText>
      </w:r>
      <w:r>
        <w:fldChar w:fldCharType="separate"/>
      </w:r>
      <w:r>
        <w:t>162</w:t>
      </w:r>
      <w:r>
        <w:fldChar w:fldCharType="end"/>
      </w:r>
    </w:p>
    <w:p w14:paraId="0F434C30" w14:textId="5C630CC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_Toc220332769 \h </w:instrText>
      </w:r>
      <w:r>
        <w:fldChar w:fldCharType="separate"/>
      </w:r>
      <w:r>
        <w:t>163</w:t>
      </w:r>
      <w:r>
        <w:fldChar w:fldCharType="end"/>
      </w:r>
    </w:p>
    <w:p w14:paraId="23CE9406" w14:textId="1A8DA23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_Toc220332770 \h </w:instrText>
      </w:r>
      <w:r>
        <w:fldChar w:fldCharType="separate"/>
      </w:r>
      <w:r>
        <w:t>163</w:t>
      </w:r>
      <w:r>
        <w:fldChar w:fldCharType="end"/>
      </w:r>
    </w:p>
    <w:p w14:paraId="471161B4" w14:textId="06BE7FC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_Toc220332771 \h </w:instrText>
      </w:r>
      <w:r>
        <w:fldChar w:fldCharType="separate"/>
      </w:r>
      <w:r>
        <w:t>163</w:t>
      </w:r>
      <w:r>
        <w:fldChar w:fldCharType="end"/>
      </w:r>
    </w:p>
    <w:p w14:paraId="00DE00B9" w14:textId="5CFF09A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_Toc220332772 \h </w:instrText>
      </w:r>
      <w:r>
        <w:fldChar w:fldCharType="separate"/>
      </w:r>
      <w:r>
        <w:t>163</w:t>
      </w:r>
      <w:r>
        <w:fldChar w:fldCharType="end"/>
      </w:r>
    </w:p>
    <w:p w14:paraId="5FCE73E0" w14:textId="2FDCF96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_Toc220332773 \h </w:instrText>
      </w:r>
      <w:r>
        <w:fldChar w:fldCharType="separate"/>
      </w:r>
      <w:r>
        <w:t>163</w:t>
      </w:r>
      <w:r>
        <w:fldChar w:fldCharType="end"/>
      </w:r>
    </w:p>
    <w:p w14:paraId="0E403AD6" w14:textId="05091D6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17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_Toc220332774 \h </w:instrText>
      </w:r>
      <w:r>
        <w:fldChar w:fldCharType="separate"/>
      </w:r>
      <w:r>
        <w:t>163</w:t>
      </w:r>
      <w:r>
        <w:fldChar w:fldCharType="end"/>
      </w:r>
    </w:p>
    <w:p w14:paraId="511DD63E" w14:textId="1DB7F60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_Toc220332775 \h </w:instrText>
      </w:r>
      <w:r>
        <w:fldChar w:fldCharType="separate"/>
      </w:r>
      <w:r>
        <w:t>163</w:t>
      </w:r>
      <w:r>
        <w:fldChar w:fldCharType="end"/>
      </w:r>
    </w:p>
    <w:p w14:paraId="00B0F2B3" w14:textId="3D82F23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_Toc220332776 \h </w:instrText>
      </w:r>
      <w:r>
        <w:fldChar w:fldCharType="separate"/>
      </w:r>
      <w:r>
        <w:t>164</w:t>
      </w:r>
      <w:r>
        <w:fldChar w:fldCharType="end"/>
      </w:r>
    </w:p>
    <w:p w14:paraId="1F5B7F44" w14:textId="7A46313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_Toc220332777 \h </w:instrText>
      </w:r>
      <w:r>
        <w:fldChar w:fldCharType="separate"/>
      </w:r>
      <w:r>
        <w:t>164</w:t>
      </w:r>
      <w:r>
        <w:fldChar w:fldCharType="end"/>
      </w:r>
    </w:p>
    <w:p w14:paraId="142E1D10" w14:textId="6394CCC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_Toc220332778 \h </w:instrText>
      </w:r>
      <w:r>
        <w:fldChar w:fldCharType="separate"/>
      </w:r>
      <w:r>
        <w:t>164</w:t>
      </w:r>
      <w:r>
        <w:fldChar w:fldCharType="end"/>
      </w:r>
    </w:p>
    <w:p w14:paraId="481DA71F" w14:textId="69A7AF5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_Toc220332779 \h </w:instrText>
      </w:r>
      <w:r>
        <w:fldChar w:fldCharType="separate"/>
      </w:r>
      <w:r>
        <w:t>165</w:t>
      </w:r>
      <w:r>
        <w:fldChar w:fldCharType="end"/>
      </w:r>
    </w:p>
    <w:p w14:paraId="34A12A37" w14:textId="2A586C3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_Toc220332780 \h </w:instrText>
      </w:r>
      <w:r>
        <w:fldChar w:fldCharType="separate"/>
      </w:r>
      <w:r>
        <w:t>165</w:t>
      </w:r>
      <w:r>
        <w:fldChar w:fldCharType="end"/>
      </w:r>
    </w:p>
    <w:p w14:paraId="25DD48F6" w14:textId="39FEEB7F"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Theme="minorEastAsia"/>
          <w:lang w:eastAsia="zh-CN"/>
        </w:rPr>
        <w:t>6.18</w:t>
      </w:r>
      <w:r>
        <w:rPr>
          <w:rFonts w:asciiTheme="minorHAnsi" w:eastAsiaTheme="minorEastAsia" w:hAnsiTheme="minorHAnsi" w:cstheme="minorBidi"/>
          <w:kern w:val="2"/>
          <w:sz w:val="24"/>
          <w:szCs w:val="24"/>
          <w:lang w:val="en-US" w:eastAsia="en-US"/>
          <w14:ligatures w14:val="standardContextual"/>
        </w:rPr>
        <w:tab/>
      </w:r>
      <w:r>
        <w:t>Use case on exposing achievable QoS to aid computational resource selection</w:t>
      </w:r>
      <w:r>
        <w:tab/>
      </w:r>
      <w:r>
        <w:fldChar w:fldCharType="begin"/>
      </w:r>
      <w:r>
        <w:instrText xml:space="preserve"> PAGEREF _Toc220332781 \h </w:instrText>
      </w:r>
      <w:r>
        <w:fldChar w:fldCharType="separate"/>
      </w:r>
      <w:r>
        <w:t>165</w:t>
      </w:r>
      <w:r>
        <w:fldChar w:fldCharType="end"/>
      </w:r>
    </w:p>
    <w:p w14:paraId="3544DC0F" w14:textId="43903FF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6.18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_Toc220332782 \h </w:instrText>
      </w:r>
      <w:r>
        <w:fldChar w:fldCharType="separate"/>
      </w:r>
      <w:r>
        <w:t>165</w:t>
      </w:r>
      <w:r>
        <w:fldChar w:fldCharType="end"/>
      </w:r>
    </w:p>
    <w:p w14:paraId="2DBB0B5C" w14:textId="62BD7DD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_Toc220332783 \h </w:instrText>
      </w:r>
      <w:r>
        <w:fldChar w:fldCharType="separate"/>
      </w:r>
      <w:r>
        <w:t>165</w:t>
      </w:r>
      <w:r>
        <w:fldChar w:fldCharType="end"/>
      </w:r>
    </w:p>
    <w:p w14:paraId="7BAF8F13" w14:textId="7FF1F44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6.18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_Toc220332784 \h </w:instrText>
      </w:r>
      <w:r>
        <w:fldChar w:fldCharType="separate"/>
      </w:r>
      <w:r>
        <w:t>165</w:t>
      </w:r>
      <w:r>
        <w:fldChar w:fldCharType="end"/>
      </w:r>
    </w:p>
    <w:p w14:paraId="1910D71F" w14:textId="0DEE3CE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6.18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_Toc220332785 \h </w:instrText>
      </w:r>
      <w:r>
        <w:fldChar w:fldCharType="separate"/>
      </w:r>
      <w:r>
        <w:t>166</w:t>
      </w:r>
      <w:r>
        <w:fldChar w:fldCharType="end"/>
      </w:r>
    </w:p>
    <w:p w14:paraId="3619869F" w14:textId="2DAAAE6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6.18</w:t>
      </w:r>
      <w:r>
        <w:rPr>
          <w:lang w:eastAsia="en-US"/>
        </w:rP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 functionality</w:t>
      </w:r>
      <w:r>
        <w:tab/>
      </w:r>
      <w:r>
        <w:fldChar w:fldCharType="begin"/>
      </w:r>
      <w:r>
        <w:instrText xml:space="preserve"> PAGEREF _Toc220332786 \h </w:instrText>
      </w:r>
      <w:r>
        <w:fldChar w:fldCharType="separate"/>
      </w:r>
      <w:r>
        <w:t>166</w:t>
      </w:r>
      <w:r>
        <w:fldChar w:fldCharType="end"/>
      </w:r>
    </w:p>
    <w:p w14:paraId="0C4E4ABF" w14:textId="37CA445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6.18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_Toc220332787 \h </w:instrText>
      </w:r>
      <w:r>
        <w:fldChar w:fldCharType="separate"/>
      </w:r>
      <w:r>
        <w:t>166</w:t>
      </w:r>
      <w:r>
        <w:fldChar w:fldCharType="end"/>
      </w:r>
    </w:p>
    <w:p w14:paraId="329631B7" w14:textId="31AF40B4"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rPr>
        <w:t>6</w:t>
      </w:r>
      <w:r w:rsidRPr="00A124E4">
        <w:rPr>
          <w:rFonts w:eastAsia="SimSun"/>
          <w:lang w:eastAsia="en-US"/>
        </w:rPr>
        <w:t>.</w:t>
      </w:r>
      <w:r w:rsidRPr="00A124E4">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A124E4">
        <w:rPr>
          <w:rFonts w:eastAsia="SimSun"/>
          <w:lang w:eastAsia="en-US"/>
        </w:rPr>
        <w:t xml:space="preserve">Use </w:t>
      </w:r>
      <w:r w:rsidRPr="00A124E4">
        <w:rPr>
          <w:rFonts w:eastAsia="SimSun"/>
          <w:lang w:eastAsia="zh-CN"/>
        </w:rPr>
        <w:t>c</w:t>
      </w:r>
      <w:r w:rsidRPr="00A124E4">
        <w:rPr>
          <w:rFonts w:eastAsia="SimSun"/>
          <w:lang w:eastAsia="en-US"/>
        </w:rPr>
        <w:t xml:space="preserve">ase </w:t>
      </w:r>
      <w:r w:rsidRPr="00A124E4">
        <w:rPr>
          <w:rFonts w:eastAsia="SimSun"/>
          <w:lang w:eastAsia="zh-CN"/>
        </w:rPr>
        <w:t>on</w:t>
      </w:r>
      <w:r w:rsidRPr="00A124E4">
        <w:rPr>
          <w:rFonts w:eastAsia="SimSun"/>
          <w:lang w:eastAsia="en-US"/>
        </w:rPr>
        <w:t xml:space="preserve"> </w:t>
      </w:r>
      <w:r w:rsidRPr="00A124E4">
        <w:rPr>
          <w:rFonts w:eastAsia="SimSun"/>
        </w:rPr>
        <w:t>AI-based video analysis</w:t>
      </w:r>
      <w:r>
        <w:tab/>
      </w:r>
      <w:r>
        <w:fldChar w:fldCharType="begin"/>
      </w:r>
      <w:r>
        <w:instrText xml:space="preserve"> PAGEREF _Toc220332788 \h </w:instrText>
      </w:r>
      <w:r>
        <w:fldChar w:fldCharType="separate"/>
      </w:r>
      <w:r>
        <w:t>166</w:t>
      </w:r>
      <w:r>
        <w:fldChar w:fldCharType="end"/>
      </w:r>
    </w:p>
    <w:p w14:paraId="46FE1963" w14:textId="074B298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.1</w:t>
      </w:r>
      <w:r>
        <w:rPr>
          <w:rFonts w:asciiTheme="minorHAnsi" w:eastAsiaTheme="minorEastAsia" w:hAnsiTheme="minorHAnsi" w:cstheme="minorBidi"/>
          <w:kern w:val="2"/>
          <w:sz w:val="24"/>
          <w:szCs w:val="24"/>
          <w:lang w:val="en-US" w:eastAsia="en-US"/>
          <w14:ligatures w14:val="standardContextual"/>
        </w:rPr>
        <w:tab/>
      </w:r>
      <w:r>
        <w:rPr>
          <w:lang w:eastAsia="en-US"/>
        </w:rPr>
        <w:t>Description</w:t>
      </w:r>
      <w:r>
        <w:tab/>
      </w:r>
      <w:r>
        <w:fldChar w:fldCharType="begin"/>
      </w:r>
      <w:r>
        <w:instrText xml:space="preserve"> PAGEREF _Toc220332789 \h </w:instrText>
      </w:r>
      <w:r>
        <w:fldChar w:fldCharType="separate"/>
      </w:r>
      <w:r>
        <w:t>166</w:t>
      </w:r>
      <w:r>
        <w:fldChar w:fldCharType="end"/>
      </w:r>
    </w:p>
    <w:p w14:paraId="1D20D7FD" w14:textId="13A2AE1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Yu Mincho"/>
        </w:rPr>
        <w:t>6</w:t>
      </w:r>
      <w:r>
        <w:t>.</w:t>
      </w:r>
      <w:r w:rsidRPr="00A124E4">
        <w:rPr>
          <w:rFonts w:eastAsiaTheme="minorEastAsia"/>
        </w:rPr>
        <w:t>19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_Toc220332790 \h </w:instrText>
      </w:r>
      <w:r>
        <w:fldChar w:fldCharType="separate"/>
      </w:r>
      <w:r>
        <w:t>166</w:t>
      </w:r>
      <w:r>
        <w:fldChar w:fldCharType="end"/>
      </w:r>
    </w:p>
    <w:p w14:paraId="100AC367" w14:textId="37F06AD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Yu Mincho"/>
        </w:rPr>
        <w:t>6</w:t>
      </w:r>
      <w:r>
        <w:t>.</w:t>
      </w:r>
      <w:r w:rsidRPr="00A124E4">
        <w:rPr>
          <w:rFonts w:eastAsiaTheme="minorEastAsia"/>
        </w:rPr>
        <w:t>19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_Toc220332791 \h </w:instrText>
      </w:r>
      <w:r>
        <w:fldChar w:fldCharType="separate"/>
      </w:r>
      <w:r>
        <w:t>166</w:t>
      </w:r>
      <w:r>
        <w:fldChar w:fldCharType="end"/>
      </w:r>
    </w:p>
    <w:p w14:paraId="07F70CA1" w14:textId="403A695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Yu Mincho"/>
        </w:rPr>
        <w:t>6</w:t>
      </w:r>
      <w:r>
        <w:t>.</w:t>
      </w:r>
      <w:r w:rsidRPr="00A124E4">
        <w:rPr>
          <w:rFonts w:eastAsiaTheme="minorEastAsia"/>
        </w:rPr>
        <w:t>19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_Toc220332792 \h </w:instrText>
      </w:r>
      <w:r>
        <w:fldChar w:fldCharType="separate"/>
      </w:r>
      <w:r>
        <w:t>167</w:t>
      </w:r>
      <w:r>
        <w:fldChar w:fldCharType="end"/>
      </w:r>
    </w:p>
    <w:p w14:paraId="2BAC3789" w14:textId="182F7CB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_Toc220332793 \h </w:instrText>
      </w:r>
      <w:r>
        <w:fldChar w:fldCharType="separate"/>
      </w:r>
      <w:r>
        <w:t>167</w:t>
      </w:r>
      <w:r>
        <w:fldChar w:fldCharType="end"/>
      </w:r>
    </w:p>
    <w:p w14:paraId="08DB3B58" w14:textId="19BB3F1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6</w:t>
      </w:r>
      <w:r>
        <w:rPr>
          <w:rFonts w:asciiTheme="minorHAnsi" w:eastAsiaTheme="minorEastAsia" w:hAnsiTheme="minorHAnsi" w:cstheme="minorBidi"/>
          <w:kern w:val="2"/>
          <w:sz w:val="24"/>
          <w:szCs w:val="24"/>
          <w:lang w:val="en-US" w:eastAsia="en-US"/>
          <w14:ligatures w14:val="standardContextual"/>
        </w:rPr>
        <w:tab/>
      </w:r>
      <w:r>
        <w:rPr>
          <w:lang w:eastAsia="en-US"/>
        </w:rPr>
        <w:t>Potential New Requirements needed to support the use case</w:t>
      </w:r>
      <w:r>
        <w:tab/>
      </w:r>
      <w:r>
        <w:fldChar w:fldCharType="begin"/>
      </w:r>
      <w:r>
        <w:instrText xml:space="preserve"> PAGEREF _Toc220332794 \h </w:instrText>
      </w:r>
      <w:r>
        <w:fldChar w:fldCharType="separate"/>
      </w:r>
      <w:r>
        <w:t>167</w:t>
      </w:r>
      <w:r>
        <w:fldChar w:fldCharType="end"/>
      </w:r>
    </w:p>
    <w:p w14:paraId="5D8057C3" w14:textId="1FFF727D"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t>6</w:t>
      </w:r>
      <w:r>
        <w:rPr>
          <w:lang w:eastAsia="zh-CN"/>
        </w:rPr>
        <w:t>.</w:t>
      </w:r>
      <w:r w:rsidRPr="00A124E4">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A124E4">
        <w:rPr>
          <w:rFonts w:eastAsiaTheme="minorEastAsia"/>
          <w:lang w:eastAsia="zh-CN"/>
        </w:rPr>
        <w:t>s</w:t>
      </w:r>
      <w:r>
        <w:rPr>
          <w:lang w:eastAsia="zh-CN"/>
        </w:rPr>
        <w:t xml:space="preserve">mart </w:t>
      </w:r>
      <w:r w:rsidRPr="00A124E4">
        <w:rPr>
          <w:rFonts w:eastAsia="SimSun"/>
          <w:lang w:eastAsia="zh-CN"/>
        </w:rPr>
        <w:t>housekeeping</w:t>
      </w:r>
      <w:r>
        <w:tab/>
      </w:r>
      <w:r>
        <w:fldChar w:fldCharType="begin"/>
      </w:r>
      <w:r>
        <w:instrText xml:space="preserve"> PAGEREF _Toc220332795 \h </w:instrText>
      </w:r>
      <w:r>
        <w:fldChar w:fldCharType="separate"/>
      </w:r>
      <w:r>
        <w:t>167</w:t>
      </w:r>
      <w:r>
        <w:fldChar w:fldCharType="end"/>
      </w:r>
    </w:p>
    <w:p w14:paraId="1FB3C7E8" w14:textId="6634FC4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_Toc220332796 \h </w:instrText>
      </w:r>
      <w:r>
        <w:fldChar w:fldCharType="separate"/>
      </w:r>
      <w:r>
        <w:t>167</w:t>
      </w:r>
      <w:r>
        <w:fldChar w:fldCharType="end"/>
      </w:r>
    </w:p>
    <w:p w14:paraId="4F08D09E" w14:textId="63120C0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_Toc220332797 \h </w:instrText>
      </w:r>
      <w:r>
        <w:fldChar w:fldCharType="separate"/>
      </w:r>
      <w:r>
        <w:t>167</w:t>
      </w:r>
      <w:r>
        <w:fldChar w:fldCharType="end"/>
      </w:r>
    </w:p>
    <w:p w14:paraId="2038263A" w14:textId="7DE0843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_Toc220332798 \h </w:instrText>
      </w:r>
      <w:r>
        <w:fldChar w:fldCharType="separate"/>
      </w:r>
      <w:r>
        <w:t>167</w:t>
      </w:r>
      <w:r>
        <w:fldChar w:fldCharType="end"/>
      </w:r>
    </w:p>
    <w:p w14:paraId="251F36F8" w14:textId="53863C7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_Toc220332799 \h </w:instrText>
      </w:r>
      <w:r>
        <w:fldChar w:fldCharType="separate"/>
      </w:r>
      <w:r>
        <w:t>168</w:t>
      </w:r>
      <w:r>
        <w:fldChar w:fldCharType="end"/>
      </w:r>
    </w:p>
    <w:p w14:paraId="398C8EE7" w14:textId="1B0DA70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_Toc220332800 \h </w:instrText>
      </w:r>
      <w:r>
        <w:fldChar w:fldCharType="separate"/>
      </w:r>
      <w:r>
        <w:t>168</w:t>
      </w:r>
      <w:r>
        <w:fldChar w:fldCharType="end"/>
      </w:r>
    </w:p>
    <w:p w14:paraId="60530058" w14:textId="551F024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_Toc220332801 \h </w:instrText>
      </w:r>
      <w:r>
        <w:fldChar w:fldCharType="separate"/>
      </w:r>
      <w:r>
        <w:t>168</w:t>
      </w:r>
      <w:r>
        <w:fldChar w:fldCharType="end"/>
      </w:r>
    </w:p>
    <w:p w14:paraId="6B41144C" w14:textId="590B53C3"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t>6</w:t>
      </w:r>
      <w:r>
        <w:rPr>
          <w:lang w:eastAsia="en-US"/>
        </w:rPr>
        <w:t>.</w:t>
      </w:r>
      <w:r w:rsidRPr="00A124E4">
        <w:rPr>
          <w:rFonts w:eastAsia="SimSun"/>
          <w:lang w:eastAsia="zh-CN"/>
        </w:rPr>
        <w:t>21</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A124E4">
        <w:rPr>
          <w:rFonts w:eastAsia="SimSun"/>
          <w:lang w:eastAsia="zh-CN"/>
        </w:rPr>
        <w:t xml:space="preserve"> 6G network providing on-demand networking with AI Agent</w:t>
      </w:r>
      <w:r>
        <w:tab/>
      </w:r>
      <w:r>
        <w:fldChar w:fldCharType="begin"/>
      </w:r>
      <w:r>
        <w:instrText xml:space="preserve"> PAGEREF _Toc220332802 \h </w:instrText>
      </w:r>
      <w:r>
        <w:fldChar w:fldCharType="separate"/>
      </w:r>
      <w:r>
        <w:t>168</w:t>
      </w:r>
      <w:r>
        <w:fldChar w:fldCharType="end"/>
      </w:r>
    </w:p>
    <w:p w14:paraId="3AB489C4" w14:textId="6F90A87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_Toc220332803 \h </w:instrText>
      </w:r>
      <w:r>
        <w:fldChar w:fldCharType="separate"/>
      </w:r>
      <w:r>
        <w:t>168</w:t>
      </w:r>
      <w:r>
        <w:fldChar w:fldCharType="end"/>
      </w:r>
    </w:p>
    <w:p w14:paraId="3B15FC3F" w14:textId="5684F98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_Toc220332804 \h </w:instrText>
      </w:r>
      <w:r>
        <w:fldChar w:fldCharType="separate"/>
      </w:r>
      <w:r>
        <w:t>169</w:t>
      </w:r>
      <w:r>
        <w:fldChar w:fldCharType="end"/>
      </w:r>
    </w:p>
    <w:p w14:paraId="557AC0C5" w14:textId="44B4633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_Toc220332805 \h </w:instrText>
      </w:r>
      <w:r>
        <w:fldChar w:fldCharType="separate"/>
      </w:r>
      <w:r>
        <w:t>169</w:t>
      </w:r>
      <w:r>
        <w:fldChar w:fldCharType="end"/>
      </w:r>
    </w:p>
    <w:p w14:paraId="61423522" w14:textId="36537AA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_Toc220332806 \h </w:instrText>
      </w:r>
      <w:r>
        <w:fldChar w:fldCharType="separate"/>
      </w:r>
      <w:r>
        <w:t>170</w:t>
      </w:r>
      <w:r>
        <w:fldChar w:fldCharType="end"/>
      </w:r>
    </w:p>
    <w:p w14:paraId="43FD44F3" w14:textId="0538AC6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_Toc220332807 \h </w:instrText>
      </w:r>
      <w:r>
        <w:fldChar w:fldCharType="separate"/>
      </w:r>
      <w:r>
        <w:t>170</w:t>
      </w:r>
      <w:r>
        <w:fldChar w:fldCharType="end"/>
      </w:r>
    </w:p>
    <w:p w14:paraId="664AF1D2" w14:textId="6544F07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_Toc220332808 \h </w:instrText>
      </w:r>
      <w:r>
        <w:fldChar w:fldCharType="separate"/>
      </w:r>
      <w:r>
        <w:t>170</w:t>
      </w:r>
      <w:r>
        <w:fldChar w:fldCharType="end"/>
      </w:r>
    </w:p>
    <w:p w14:paraId="642BF36F" w14:textId="259DC21D"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t>6.22</w:t>
      </w:r>
      <w:r>
        <w:rPr>
          <w:rFonts w:asciiTheme="minorHAnsi" w:eastAsiaTheme="minorEastAsia" w:hAnsiTheme="minorHAnsi" w:cstheme="minorBidi"/>
          <w:kern w:val="2"/>
          <w:sz w:val="24"/>
          <w:szCs w:val="24"/>
          <w:lang w:val="en-US" w:eastAsia="en-US"/>
          <w14:ligatures w14:val="standardContextual"/>
        </w:rPr>
        <w:tab/>
      </w:r>
      <w:r w:rsidRPr="00A124E4">
        <w:rPr>
          <w:rFonts w:eastAsia="SimSun"/>
          <w:lang w:eastAsia="zh-CN"/>
        </w:rPr>
        <w:t>Use case on intelligent calling services</w:t>
      </w:r>
      <w:r>
        <w:tab/>
      </w:r>
      <w:r>
        <w:fldChar w:fldCharType="begin"/>
      </w:r>
      <w:r>
        <w:instrText xml:space="preserve"> PAGEREF _Toc220332809 \h </w:instrText>
      </w:r>
      <w:r>
        <w:fldChar w:fldCharType="separate"/>
      </w:r>
      <w:r>
        <w:t>170</w:t>
      </w:r>
      <w:r>
        <w:fldChar w:fldCharType="end"/>
      </w:r>
    </w:p>
    <w:p w14:paraId="0526C39E" w14:textId="3765CF8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_Toc220332810 \h </w:instrText>
      </w:r>
      <w:r>
        <w:fldChar w:fldCharType="separate"/>
      </w:r>
      <w:r>
        <w:t>170</w:t>
      </w:r>
      <w:r>
        <w:fldChar w:fldCharType="end"/>
      </w:r>
    </w:p>
    <w:p w14:paraId="3B2B3328" w14:textId="7AAB06B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_Toc220332811 \h </w:instrText>
      </w:r>
      <w:r>
        <w:fldChar w:fldCharType="separate"/>
      </w:r>
      <w:r>
        <w:t>171</w:t>
      </w:r>
      <w:r>
        <w:fldChar w:fldCharType="end"/>
      </w:r>
    </w:p>
    <w:p w14:paraId="03564633" w14:textId="1404C27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_Toc220332812 \h </w:instrText>
      </w:r>
      <w:r>
        <w:fldChar w:fldCharType="separate"/>
      </w:r>
      <w:r>
        <w:t>171</w:t>
      </w:r>
      <w:r>
        <w:fldChar w:fldCharType="end"/>
      </w:r>
    </w:p>
    <w:p w14:paraId="1FCFBCA4" w14:textId="5BF9FBB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_Toc220332813 \h </w:instrText>
      </w:r>
      <w:r>
        <w:fldChar w:fldCharType="separate"/>
      </w:r>
      <w:r>
        <w:t>172</w:t>
      </w:r>
      <w:r>
        <w:fldChar w:fldCharType="end"/>
      </w:r>
    </w:p>
    <w:p w14:paraId="7F849633" w14:textId="1345840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_Toc220332814 \h </w:instrText>
      </w:r>
      <w:r>
        <w:fldChar w:fldCharType="separate"/>
      </w:r>
      <w:r>
        <w:t>172</w:t>
      </w:r>
      <w:r>
        <w:fldChar w:fldCharType="end"/>
      </w:r>
    </w:p>
    <w:p w14:paraId="1C830C54" w14:textId="6D356BB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_Toc220332815 \h </w:instrText>
      </w:r>
      <w:r>
        <w:fldChar w:fldCharType="separate"/>
      </w:r>
      <w:r>
        <w:t>172</w:t>
      </w:r>
      <w:r>
        <w:fldChar w:fldCharType="end"/>
      </w:r>
    </w:p>
    <w:p w14:paraId="6A7CB846" w14:textId="78BDB922"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t>6.23</w:t>
      </w:r>
      <w:r>
        <w:rPr>
          <w:rFonts w:asciiTheme="minorHAnsi" w:eastAsiaTheme="minorEastAsia" w:hAnsiTheme="minorHAnsi" w:cstheme="minorBidi"/>
          <w:kern w:val="2"/>
          <w:sz w:val="24"/>
          <w:szCs w:val="24"/>
          <w:lang w:val="en-US" w:eastAsia="en-US"/>
          <w14:ligatures w14:val="standardContextual"/>
        </w:rPr>
        <w:tab/>
      </w:r>
      <w:r w:rsidRPr="00A124E4">
        <w:rPr>
          <w:rFonts w:eastAsia="SimSun"/>
          <w:lang w:eastAsia="zh-CN"/>
        </w:rPr>
        <w:t>Use case on child health management assistant</w:t>
      </w:r>
      <w:r>
        <w:tab/>
      </w:r>
      <w:r>
        <w:fldChar w:fldCharType="begin"/>
      </w:r>
      <w:r>
        <w:instrText xml:space="preserve"> PAGEREF _Toc220332816 \h </w:instrText>
      </w:r>
      <w:r>
        <w:fldChar w:fldCharType="separate"/>
      </w:r>
      <w:r>
        <w:t>172</w:t>
      </w:r>
      <w:r>
        <w:fldChar w:fldCharType="end"/>
      </w:r>
    </w:p>
    <w:p w14:paraId="4DB63364" w14:textId="06236E8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_Toc220332817 \h </w:instrText>
      </w:r>
      <w:r>
        <w:fldChar w:fldCharType="separate"/>
      </w:r>
      <w:r>
        <w:t>172</w:t>
      </w:r>
      <w:r>
        <w:fldChar w:fldCharType="end"/>
      </w:r>
    </w:p>
    <w:p w14:paraId="61DE54A0" w14:textId="4DB8C54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_Toc220332818 \h </w:instrText>
      </w:r>
      <w:r>
        <w:fldChar w:fldCharType="separate"/>
      </w:r>
      <w:r>
        <w:t>173</w:t>
      </w:r>
      <w:r>
        <w:fldChar w:fldCharType="end"/>
      </w:r>
    </w:p>
    <w:p w14:paraId="29615B0A" w14:textId="37159DC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_Toc220332819 \h </w:instrText>
      </w:r>
      <w:r>
        <w:fldChar w:fldCharType="separate"/>
      </w:r>
      <w:r>
        <w:t>173</w:t>
      </w:r>
      <w:r>
        <w:fldChar w:fldCharType="end"/>
      </w:r>
    </w:p>
    <w:p w14:paraId="16EE4B1A" w14:textId="022FF2D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_Toc220332820 \h </w:instrText>
      </w:r>
      <w:r>
        <w:fldChar w:fldCharType="separate"/>
      </w:r>
      <w:r>
        <w:t>174</w:t>
      </w:r>
      <w:r>
        <w:fldChar w:fldCharType="end"/>
      </w:r>
    </w:p>
    <w:p w14:paraId="4EC3EE53" w14:textId="3F74ACC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_Toc220332821 \h </w:instrText>
      </w:r>
      <w:r>
        <w:fldChar w:fldCharType="separate"/>
      </w:r>
      <w:r>
        <w:t>174</w:t>
      </w:r>
      <w:r>
        <w:fldChar w:fldCharType="end"/>
      </w:r>
    </w:p>
    <w:p w14:paraId="4D9AC3BD" w14:textId="3B7A455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_Toc220332822 \h </w:instrText>
      </w:r>
      <w:r>
        <w:fldChar w:fldCharType="separate"/>
      </w:r>
      <w:r>
        <w:t>175</w:t>
      </w:r>
      <w:r>
        <w:fldChar w:fldCharType="end"/>
      </w:r>
    </w:p>
    <w:p w14:paraId="4553FE7B" w14:textId="5BB636B3"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Yu Mincho"/>
        </w:rPr>
        <w:t>6</w:t>
      </w:r>
      <w:r>
        <w:rPr>
          <w:lang w:eastAsia="x-none"/>
        </w:rPr>
        <w:t>.</w:t>
      </w:r>
      <w:r w:rsidRPr="00A124E4">
        <w:rPr>
          <w:rFonts w:eastAsiaTheme="minorEastAsia"/>
          <w:lang w:eastAsia="zh-CN"/>
        </w:rPr>
        <w:t>24</w:t>
      </w:r>
      <w:r>
        <w:rPr>
          <w:rFonts w:asciiTheme="minorHAnsi" w:eastAsiaTheme="minorEastAsia" w:hAnsiTheme="minorHAnsi" w:cstheme="minorBidi"/>
          <w:kern w:val="2"/>
          <w:sz w:val="24"/>
          <w:szCs w:val="24"/>
          <w:lang w:val="en-US" w:eastAsia="en-US"/>
          <w14:ligatures w14:val="standardContextual"/>
        </w:rPr>
        <w:tab/>
      </w:r>
      <w:r>
        <w:rPr>
          <w:lang w:eastAsia="x-none"/>
        </w:rPr>
        <w:t>Use case on</w:t>
      </w:r>
      <w:r w:rsidRPr="00A124E4">
        <w:rPr>
          <w:rFonts w:eastAsia="Yu Mincho"/>
        </w:rPr>
        <w:t xml:space="preserve"> </w:t>
      </w:r>
      <w:r w:rsidRPr="00A124E4">
        <w:rPr>
          <w:rFonts w:eastAsiaTheme="minorEastAsia"/>
          <w:lang w:eastAsia="zh-CN"/>
        </w:rPr>
        <w:t>d</w:t>
      </w:r>
      <w:r w:rsidRPr="00A124E4">
        <w:rPr>
          <w:rFonts w:eastAsia="Yu Mincho"/>
        </w:rPr>
        <w:t xml:space="preserve">istributed 6G </w:t>
      </w:r>
      <w:r w:rsidRPr="00A124E4">
        <w:rPr>
          <w:rFonts w:eastAsiaTheme="minorEastAsia"/>
          <w:lang w:eastAsia="zh-CN"/>
        </w:rPr>
        <w:t>n</w:t>
      </w:r>
      <w:r w:rsidRPr="00A124E4">
        <w:rPr>
          <w:rFonts w:eastAsia="Yu Mincho"/>
        </w:rPr>
        <w:t xml:space="preserve">etwork for AI </w:t>
      </w:r>
      <w:r w:rsidRPr="00A124E4">
        <w:rPr>
          <w:rFonts w:eastAsiaTheme="minorEastAsia"/>
          <w:lang w:eastAsia="zh-CN"/>
        </w:rPr>
        <w:t>c</w:t>
      </w:r>
      <w:r w:rsidRPr="00A124E4">
        <w:rPr>
          <w:rFonts w:eastAsia="Yu Mincho"/>
        </w:rPr>
        <w:t>omputing</w:t>
      </w:r>
      <w:r>
        <w:tab/>
      </w:r>
      <w:r>
        <w:fldChar w:fldCharType="begin"/>
      </w:r>
      <w:r>
        <w:instrText xml:space="preserve"> PAGEREF _Toc220332823 \h </w:instrText>
      </w:r>
      <w:r>
        <w:fldChar w:fldCharType="separate"/>
      </w:r>
      <w:r>
        <w:t>175</w:t>
      </w:r>
      <w:r>
        <w:fldChar w:fldCharType="end"/>
      </w:r>
    </w:p>
    <w:p w14:paraId="42567FD6" w14:textId="2F83A78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Yu Mincho"/>
        </w:rPr>
        <w:lastRenderedPageBreak/>
        <w:t>6</w:t>
      </w:r>
      <w:r>
        <w:t>.</w:t>
      </w:r>
      <w:r w:rsidRPr="00A124E4">
        <w:rPr>
          <w:rFonts w:eastAsiaTheme="minorEastAsia"/>
        </w:rPr>
        <w:t>24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_Toc220332824 \h </w:instrText>
      </w:r>
      <w:r>
        <w:fldChar w:fldCharType="separate"/>
      </w:r>
      <w:r>
        <w:t>175</w:t>
      </w:r>
      <w:r>
        <w:fldChar w:fldCharType="end"/>
      </w:r>
    </w:p>
    <w:p w14:paraId="0B7315B4" w14:textId="5C37DC4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Yu Mincho"/>
        </w:rPr>
        <w:t>6</w:t>
      </w:r>
      <w:r>
        <w:t>.</w:t>
      </w:r>
      <w:r w:rsidRPr="00A124E4">
        <w:rPr>
          <w:rFonts w:eastAsiaTheme="minorEastAsia"/>
        </w:rPr>
        <w:t>24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_Toc220332825 \h </w:instrText>
      </w:r>
      <w:r>
        <w:fldChar w:fldCharType="separate"/>
      </w:r>
      <w:r>
        <w:t>176</w:t>
      </w:r>
      <w:r>
        <w:fldChar w:fldCharType="end"/>
      </w:r>
    </w:p>
    <w:p w14:paraId="59144F83" w14:textId="5387465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Yu Mincho"/>
        </w:rPr>
        <w:t>6</w:t>
      </w:r>
      <w:r>
        <w:t>.</w:t>
      </w:r>
      <w:r w:rsidRPr="00A124E4">
        <w:rPr>
          <w:rFonts w:eastAsiaTheme="minorEastAsia"/>
        </w:rPr>
        <w:t>24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_Toc220332826 \h </w:instrText>
      </w:r>
      <w:r>
        <w:fldChar w:fldCharType="separate"/>
      </w:r>
      <w:r>
        <w:t>176</w:t>
      </w:r>
      <w:r>
        <w:fldChar w:fldCharType="end"/>
      </w:r>
    </w:p>
    <w:p w14:paraId="7B3B4C79" w14:textId="1EA7A39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Yu Mincho"/>
        </w:rPr>
        <w:t>6</w:t>
      </w:r>
      <w:r>
        <w:t>.</w:t>
      </w:r>
      <w:r w:rsidRPr="00A124E4">
        <w:rPr>
          <w:rFonts w:eastAsiaTheme="minorEastAsia"/>
        </w:rPr>
        <w:t>24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_Toc220332827 \h </w:instrText>
      </w:r>
      <w:r>
        <w:fldChar w:fldCharType="separate"/>
      </w:r>
      <w:r>
        <w:t>176</w:t>
      </w:r>
      <w:r>
        <w:fldChar w:fldCharType="end"/>
      </w:r>
    </w:p>
    <w:p w14:paraId="2CF1AFC6" w14:textId="59C788E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Yu Mincho"/>
        </w:rPr>
        <w:t>6</w:t>
      </w:r>
      <w:r>
        <w:t>.</w:t>
      </w:r>
      <w:r w:rsidRPr="00A124E4">
        <w:rPr>
          <w:rFonts w:eastAsiaTheme="minorEastAsia"/>
        </w:rPr>
        <w:t>24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_Toc220332828 \h </w:instrText>
      </w:r>
      <w:r>
        <w:fldChar w:fldCharType="separate"/>
      </w:r>
      <w:r>
        <w:t>176</w:t>
      </w:r>
      <w:r>
        <w:fldChar w:fldCharType="end"/>
      </w:r>
    </w:p>
    <w:p w14:paraId="4EF11579" w14:textId="27B70AA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Yu Mincho"/>
        </w:rPr>
        <w:t>6</w:t>
      </w:r>
      <w:r>
        <w:t>.</w:t>
      </w:r>
      <w:r w:rsidRPr="00A124E4">
        <w:rPr>
          <w:rFonts w:eastAsiaTheme="minorEastAsia"/>
        </w:rPr>
        <w:t>24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_Toc220332829 \h </w:instrText>
      </w:r>
      <w:r>
        <w:fldChar w:fldCharType="separate"/>
      </w:r>
      <w:r>
        <w:t>176</w:t>
      </w:r>
      <w:r>
        <w:fldChar w:fldCharType="end"/>
      </w:r>
    </w:p>
    <w:p w14:paraId="11D194EF" w14:textId="0925D89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Yu Mincho"/>
        </w:rPr>
        <w:t>6.</w:t>
      </w:r>
      <w:r w:rsidRPr="00A124E4">
        <w:rPr>
          <w:rFonts w:eastAsiaTheme="minorEastAsia"/>
          <w:lang w:eastAsia="zh-CN"/>
        </w:rPr>
        <w:t>25</w:t>
      </w:r>
      <w:r>
        <w:rPr>
          <w:rFonts w:asciiTheme="minorHAnsi" w:eastAsiaTheme="minorEastAsia" w:hAnsiTheme="minorHAnsi" w:cstheme="minorBidi"/>
          <w:kern w:val="2"/>
          <w:sz w:val="24"/>
          <w:szCs w:val="24"/>
          <w:lang w:val="en-US" w:eastAsia="en-US"/>
          <w14:ligatures w14:val="standardContextual"/>
        </w:rPr>
        <w:tab/>
      </w:r>
      <w:r w:rsidRPr="00A124E4">
        <w:rPr>
          <w:rFonts w:eastAsia="Yu Mincho"/>
        </w:rPr>
        <w:t>Use case on AI/ML model training and inference</w:t>
      </w:r>
      <w:r>
        <w:tab/>
      </w:r>
      <w:r>
        <w:fldChar w:fldCharType="begin"/>
      </w:r>
      <w:r>
        <w:instrText xml:space="preserve"> PAGEREF _Toc220332830 \h </w:instrText>
      </w:r>
      <w:r>
        <w:fldChar w:fldCharType="separate"/>
      </w:r>
      <w:r>
        <w:t>176</w:t>
      </w:r>
      <w:r>
        <w:fldChar w:fldCharType="end"/>
      </w:r>
    </w:p>
    <w:p w14:paraId="304B3D5D" w14:textId="2740BF1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25</w:t>
      </w:r>
      <w:r>
        <w:t>.1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_Toc220332831 \h </w:instrText>
      </w:r>
      <w:r>
        <w:fldChar w:fldCharType="separate"/>
      </w:r>
      <w:r>
        <w:t>176</w:t>
      </w:r>
      <w:r>
        <w:fldChar w:fldCharType="end"/>
      </w:r>
    </w:p>
    <w:p w14:paraId="517DD686" w14:textId="1C6323C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25</w:t>
      </w:r>
      <w:r>
        <w:t>.2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_Toc220332832 \h </w:instrText>
      </w:r>
      <w:r>
        <w:fldChar w:fldCharType="separate"/>
      </w:r>
      <w:r>
        <w:t>177</w:t>
      </w:r>
      <w:r>
        <w:fldChar w:fldCharType="end"/>
      </w:r>
    </w:p>
    <w:p w14:paraId="639BC64B" w14:textId="5FE8B02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25</w:t>
      </w:r>
      <w:r>
        <w:t>.3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_Toc220332833 \h </w:instrText>
      </w:r>
      <w:r>
        <w:fldChar w:fldCharType="separate"/>
      </w:r>
      <w:r>
        <w:t>178</w:t>
      </w:r>
      <w:r>
        <w:fldChar w:fldCharType="end"/>
      </w:r>
    </w:p>
    <w:p w14:paraId="6A130F7F" w14:textId="3A17FF2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25</w:t>
      </w:r>
      <w:r>
        <w:t>.4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_Toc220332834 \h </w:instrText>
      </w:r>
      <w:r>
        <w:fldChar w:fldCharType="separate"/>
      </w:r>
      <w:r>
        <w:t>178</w:t>
      </w:r>
      <w:r>
        <w:fldChar w:fldCharType="end"/>
      </w:r>
    </w:p>
    <w:p w14:paraId="78467CAF" w14:textId="6808C0B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w:t>
      </w:r>
      <w:r>
        <w:t>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_Toc220332835 \h </w:instrText>
      </w:r>
      <w:r>
        <w:fldChar w:fldCharType="separate"/>
      </w:r>
      <w:r>
        <w:t>178</w:t>
      </w:r>
      <w:r>
        <w:fldChar w:fldCharType="end"/>
      </w:r>
    </w:p>
    <w:p w14:paraId="432A47F3" w14:textId="7BF6684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25</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_Toc220332836 \h </w:instrText>
      </w:r>
      <w:r>
        <w:fldChar w:fldCharType="separate"/>
      </w:r>
      <w:r>
        <w:t>181</w:t>
      </w:r>
      <w:r>
        <w:fldChar w:fldCharType="end"/>
      </w:r>
    </w:p>
    <w:p w14:paraId="48171137" w14:textId="268C1967"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_Toc220332837 \h </w:instrText>
      </w:r>
      <w:r>
        <w:fldChar w:fldCharType="separate"/>
      </w:r>
      <w:r>
        <w:t>181</w:t>
      </w:r>
      <w:r>
        <w:fldChar w:fldCharType="end"/>
      </w:r>
    </w:p>
    <w:p w14:paraId="37FC3FF3" w14:textId="7ECD90F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DengXian"/>
        </w:rPr>
        <w:t>26</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_Toc220332838 \h </w:instrText>
      </w:r>
      <w:r>
        <w:fldChar w:fldCharType="separate"/>
      </w:r>
      <w:r>
        <w:t>181</w:t>
      </w:r>
      <w:r>
        <w:fldChar w:fldCharType="end"/>
      </w:r>
    </w:p>
    <w:p w14:paraId="632E265E" w14:textId="469BF16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DengXian"/>
        </w:rPr>
        <w:t>26</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_Toc220332839 \h </w:instrText>
      </w:r>
      <w:r>
        <w:fldChar w:fldCharType="separate"/>
      </w:r>
      <w:r>
        <w:t>184</w:t>
      </w:r>
      <w:r>
        <w:fldChar w:fldCharType="end"/>
      </w:r>
    </w:p>
    <w:p w14:paraId="7C82BCDC" w14:textId="3449908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DengXian"/>
        </w:rPr>
        <w:t>26</w:t>
      </w:r>
      <w:r>
        <w:t>.3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_Toc220332840 \h </w:instrText>
      </w:r>
      <w:r>
        <w:fldChar w:fldCharType="separate"/>
      </w:r>
      <w:r>
        <w:t>184</w:t>
      </w:r>
      <w:r>
        <w:fldChar w:fldCharType="end"/>
      </w:r>
    </w:p>
    <w:p w14:paraId="3E944686" w14:textId="43F6D28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DengXian"/>
        </w:rPr>
        <w:t>26</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_Toc220332841 \h </w:instrText>
      </w:r>
      <w:r>
        <w:fldChar w:fldCharType="separate"/>
      </w:r>
      <w:r>
        <w:t>185</w:t>
      </w:r>
      <w:r>
        <w:fldChar w:fldCharType="end"/>
      </w:r>
    </w:p>
    <w:p w14:paraId="59624D3B" w14:textId="0649C07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DengXian"/>
        </w:rPr>
        <w:t>26</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_Toc220332842 \h </w:instrText>
      </w:r>
      <w:r>
        <w:fldChar w:fldCharType="separate"/>
      </w:r>
      <w:r>
        <w:t>185</w:t>
      </w:r>
      <w:r>
        <w:fldChar w:fldCharType="end"/>
      </w:r>
    </w:p>
    <w:p w14:paraId="2B39C65F" w14:textId="1E2E6F6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DengXian"/>
        </w:rPr>
        <w:t>26</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_Toc220332843 \h </w:instrText>
      </w:r>
      <w:r>
        <w:fldChar w:fldCharType="separate"/>
      </w:r>
      <w:r>
        <w:t>185</w:t>
      </w:r>
      <w:r>
        <w:fldChar w:fldCharType="end"/>
      </w:r>
    </w:p>
    <w:p w14:paraId="627C009A" w14:textId="7F8ACCA9"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_Toc220332844 \h </w:instrText>
      </w:r>
      <w:r>
        <w:fldChar w:fldCharType="separate"/>
      </w:r>
      <w:r>
        <w:t>186</w:t>
      </w:r>
      <w:r>
        <w:fldChar w:fldCharType="end"/>
      </w:r>
    </w:p>
    <w:p w14:paraId="4A3008D5" w14:textId="7A5C824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_Toc220332845 \h </w:instrText>
      </w:r>
      <w:r>
        <w:fldChar w:fldCharType="separate"/>
      </w:r>
      <w:r>
        <w:t>186</w:t>
      </w:r>
      <w:r>
        <w:fldChar w:fldCharType="end"/>
      </w:r>
    </w:p>
    <w:p w14:paraId="2FCFBB02" w14:textId="61F934C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_Toc220332846 \h </w:instrText>
      </w:r>
      <w:r>
        <w:fldChar w:fldCharType="separate"/>
      </w:r>
      <w:r>
        <w:t>186</w:t>
      </w:r>
      <w:r>
        <w:fldChar w:fldCharType="end"/>
      </w:r>
    </w:p>
    <w:p w14:paraId="4F45F738" w14:textId="7B3DB53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_Toc220332847 \h </w:instrText>
      </w:r>
      <w:r>
        <w:fldChar w:fldCharType="separate"/>
      </w:r>
      <w:r>
        <w:t>187</w:t>
      </w:r>
      <w:r>
        <w:fldChar w:fldCharType="end"/>
      </w:r>
    </w:p>
    <w:p w14:paraId="4A2A01B9" w14:textId="57B9BD5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_Toc220332848 \h </w:instrText>
      </w:r>
      <w:r>
        <w:fldChar w:fldCharType="separate"/>
      </w:r>
      <w:r>
        <w:t>187</w:t>
      </w:r>
      <w:r>
        <w:fldChar w:fldCharType="end"/>
      </w:r>
    </w:p>
    <w:p w14:paraId="48910301" w14:textId="295A1B7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_Toc220332849 \h </w:instrText>
      </w:r>
      <w:r>
        <w:fldChar w:fldCharType="separate"/>
      </w:r>
      <w:r>
        <w:t>187</w:t>
      </w:r>
      <w:r>
        <w:fldChar w:fldCharType="end"/>
      </w:r>
    </w:p>
    <w:p w14:paraId="7E2D0D4F" w14:textId="01FD476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_Toc220332850 \h </w:instrText>
      </w:r>
      <w:r>
        <w:fldChar w:fldCharType="separate"/>
      </w:r>
      <w:r>
        <w:t>187</w:t>
      </w:r>
      <w:r>
        <w:fldChar w:fldCharType="end"/>
      </w:r>
    </w:p>
    <w:p w14:paraId="216488A3" w14:textId="3462D59D"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lang w:eastAsia="zh-CN"/>
        </w:rPr>
        <w:t>28</w:t>
      </w:r>
      <w:r>
        <w:rPr>
          <w:rFonts w:asciiTheme="minorHAnsi" w:eastAsiaTheme="minorEastAsia" w:hAnsiTheme="minorHAnsi" w:cstheme="minorBidi"/>
          <w:kern w:val="2"/>
          <w:sz w:val="24"/>
          <w:szCs w:val="24"/>
          <w:lang w:val="en-US" w:eastAsia="en-US"/>
          <w14:ligatures w14:val="standardContextual"/>
        </w:rPr>
        <w:tab/>
      </w:r>
      <w:r>
        <w:t>Use case on network-assisted video-based AI inference task offloading for mobile embodied AI</w:t>
      </w:r>
      <w:r>
        <w:tab/>
      </w:r>
      <w:r>
        <w:fldChar w:fldCharType="begin"/>
      </w:r>
      <w:r>
        <w:instrText xml:space="preserve"> PAGEREF _Toc220332851 \h </w:instrText>
      </w:r>
      <w:r>
        <w:fldChar w:fldCharType="separate"/>
      </w:r>
      <w:r>
        <w:t>188</w:t>
      </w:r>
      <w:r>
        <w:fldChar w:fldCharType="end"/>
      </w:r>
    </w:p>
    <w:p w14:paraId="28DA8F49" w14:textId="5FD0537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_Toc220332852 \h </w:instrText>
      </w:r>
      <w:r>
        <w:fldChar w:fldCharType="separate"/>
      </w:r>
      <w:r>
        <w:t>188</w:t>
      </w:r>
      <w:r>
        <w:fldChar w:fldCharType="end"/>
      </w:r>
    </w:p>
    <w:p w14:paraId="63B7B497" w14:textId="5BDE068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_Toc220332853 \h </w:instrText>
      </w:r>
      <w:r>
        <w:fldChar w:fldCharType="separate"/>
      </w:r>
      <w:r>
        <w:t>190</w:t>
      </w:r>
      <w:r>
        <w:fldChar w:fldCharType="end"/>
      </w:r>
    </w:p>
    <w:p w14:paraId="1997F33A" w14:textId="1539BD6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_Toc220332854 \h </w:instrText>
      </w:r>
      <w:r>
        <w:fldChar w:fldCharType="separate"/>
      </w:r>
      <w:r>
        <w:t>190</w:t>
      </w:r>
      <w:r>
        <w:fldChar w:fldCharType="end"/>
      </w:r>
    </w:p>
    <w:p w14:paraId="755AC0E6" w14:textId="0581E25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_Toc220332855 \h </w:instrText>
      </w:r>
      <w:r>
        <w:fldChar w:fldCharType="separate"/>
      </w:r>
      <w:r>
        <w:t>190</w:t>
      </w:r>
      <w:r>
        <w:fldChar w:fldCharType="end"/>
      </w:r>
    </w:p>
    <w:p w14:paraId="35A726AD" w14:textId="7BF52FB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_Toc220332856 \h </w:instrText>
      </w:r>
      <w:r>
        <w:fldChar w:fldCharType="separate"/>
      </w:r>
      <w:r>
        <w:t>190</w:t>
      </w:r>
      <w:r>
        <w:fldChar w:fldCharType="end"/>
      </w:r>
    </w:p>
    <w:p w14:paraId="68837CB5" w14:textId="7F36533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28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_Toc220332857 \h </w:instrText>
      </w:r>
      <w:r>
        <w:fldChar w:fldCharType="separate"/>
      </w:r>
      <w:r>
        <w:t>191</w:t>
      </w:r>
      <w:r>
        <w:fldChar w:fldCharType="end"/>
      </w:r>
    </w:p>
    <w:p w14:paraId="17541EFF" w14:textId="7690BC48"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en-US"/>
        </w:rPr>
        <w:t>6.</w:t>
      </w:r>
      <w:r w:rsidRPr="00A124E4">
        <w:rPr>
          <w:rFonts w:eastAsia="SimSun"/>
          <w:lang w:eastAsia="zh-CN"/>
        </w:rPr>
        <w:t>29</w:t>
      </w:r>
      <w:r>
        <w:rPr>
          <w:rFonts w:asciiTheme="minorHAnsi" w:eastAsiaTheme="minorEastAsia" w:hAnsiTheme="minorHAnsi" w:cstheme="minorBidi"/>
          <w:kern w:val="2"/>
          <w:sz w:val="24"/>
          <w:szCs w:val="24"/>
          <w:lang w:val="en-US" w:eastAsia="en-US"/>
          <w14:ligatures w14:val="standardContextual"/>
        </w:rPr>
        <w:tab/>
      </w:r>
      <w:r w:rsidRPr="00A124E4">
        <w:rPr>
          <w:rFonts w:eastAsia="SimSun"/>
          <w:lang w:eastAsia="en-US"/>
        </w:rPr>
        <w:t xml:space="preserve">Use case on </w:t>
      </w:r>
      <w:r w:rsidRPr="00A124E4">
        <w:rPr>
          <w:rFonts w:eastAsia="SimSun"/>
          <w:lang w:eastAsia="zh-CN"/>
        </w:rPr>
        <w:t>s</w:t>
      </w:r>
      <w:r w:rsidRPr="00A124E4">
        <w:rPr>
          <w:rFonts w:eastAsia="SimSun"/>
          <w:lang w:eastAsia="en-US"/>
        </w:rPr>
        <w:t xml:space="preserve">mart </w:t>
      </w:r>
      <w:r w:rsidRPr="00A124E4">
        <w:rPr>
          <w:rFonts w:eastAsia="SimSun"/>
          <w:lang w:eastAsia="zh-CN"/>
        </w:rPr>
        <w:t>h</w:t>
      </w:r>
      <w:r w:rsidRPr="00A124E4">
        <w:rPr>
          <w:rFonts w:eastAsia="SimSun"/>
          <w:lang w:eastAsia="en-US"/>
        </w:rPr>
        <w:t xml:space="preserve">ome </w:t>
      </w:r>
      <w:r w:rsidRPr="00A124E4">
        <w:rPr>
          <w:rFonts w:eastAsia="SimSun"/>
          <w:lang w:eastAsia="zh-CN"/>
        </w:rPr>
        <w:t>u</w:t>
      </w:r>
      <w:r w:rsidRPr="00A124E4">
        <w:rPr>
          <w:rFonts w:eastAsia="SimSun"/>
          <w:lang w:eastAsia="en-US"/>
        </w:rPr>
        <w:t>ser-centric AI service</w:t>
      </w:r>
      <w:r>
        <w:tab/>
      </w:r>
      <w:r>
        <w:fldChar w:fldCharType="begin"/>
      </w:r>
      <w:r>
        <w:instrText xml:space="preserve"> PAGEREF _Toc220332858 \h </w:instrText>
      </w:r>
      <w:r>
        <w:fldChar w:fldCharType="separate"/>
      </w:r>
      <w:r>
        <w:t>191</w:t>
      </w:r>
      <w:r>
        <w:fldChar w:fldCharType="end"/>
      </w:r>
    </w:p>
    <w:p w14:paraId="1135DE0D" w14:textId="2EFFD23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_Toc220332859 \h </w:instrText>
      </w:r>
      <w:r>
        <w:fldChar w:fldCharType="separate"/>
      </w:r>
      <w:r>
        <w:t>191</w:t>
      </w:r>
      <w:r>
        <w:fldChar w:fldCharType="end"/>
      </w:r>
    </w:p>
    <w:p w14:paraId="5A946227" w14:textId="7561E80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_Toc220332860 \h </w:instrText>
      </w:r>
      <w:r>
        <w:fldChar w:fldCharType="separate"/>
      </w:r>
      <w:r>
        <w:t>192</w:t>
      </w:r>
      <w:r>
        <w:fldChar w:fldCharType="end"/>
      </w:r>
    </w:p>
    <w:p w14:paraId="09864C4F" w14:textId="229175F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_Toc220332861 \h </w:instrText>
      </w:r>
      <w:r>
        <w:fldChar w:fldCharType="separate"/>
      </w:r>
      <w:r>
        <w:t>192</w:t>
      </w:r>
      <w:r>
        <w:fldChar w:fldCharType="end"/>
      </w:r>
    </w:p>
    <w:p w14:paraId="002A39E3" w14:textId="3F54891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_Toc220332862 \h </w:instrText>
      </w:r>
      <w:r>
        <w:fldChar w:fldCharType="separate"/>
      </w:r>
      <w:r>
        <w:t>192</w:t>
      </w:r>
      <w:r>
        <w:fldChar w:fldCharType="end"/>
      </w:r>
    </w:p>
    <w:p w14:paraId="6EFB5C01" w14:textId="47AC837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_Toc220332863 \h </w:instrText>
      </w:r>
      <w:r>
        <w:fldChar w:fldCharType="separate"/>
      </w:r>
      <w:r>
        <w:t>192</w:t>
      </w:r>
      <w:r>
        <w:fldChar w:fldCharType="end"/>
      </w:r>
    </w:p>
    <w:p w14:paraId="3C058874" w14:textId="3D79466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6.29.6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_Toc220332864 \h </w:instrText>
      </w:r>
      <w:r>
        <w:fldChar w:fldCharType="separate"/>
      </w:r>
      <w:r>
        <w:t>193</w:t>
      </w:r>
      <w:r>
        <w:fldChar w:fldCharType="end"/>
      </w:r>
    </w:p>
    <w:p w14:paraId="3B509632" w14:textId="5271EE05"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t>6.30</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_Toc220332865 \h </w:instrText>
      </w:r>
      <w:r>
        <w:fldChar w:fldCharType="separate"/>
      </w:r>
      <w:r>
        <w:t>193</w:t>
      </w:r>
      <w:r>
        <w:fldChar w:fldCharType="end"/>
      </w:r>
    </w:p>
    <w:p w14:paraId="1D9EBDA7" w14:textId="5F7D601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_Toc220332866 \h </w:instrText>
      </w:r>
      <w:r>
        <w:fldChar w:fldCharType="separate"/>
      </w:r>
      <w:r>
        <w:t>193</w:t>
      </w:r>
      <w:r>
        <w:fldChar w:fldCharType="end"/>
      </w:r>
    </w:p>
    <w:p w14:paraId="6DDE8010" w14:textId="294A253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_Toc220332867 \h </w:instrText>
      </w:r>
      <w:r>
        <w:fldChar w:fldCharType="separate"/>
      </w:r>
      <w:r>
        <w:t>193</w:t>
      </w:r>
      <w:r>
        <w:fldChar w:fldCharType="end"/>
      </w:r>
    </w:p>
    <w:p w14:paraId="0BE3E232" w14:textId="3F66FF3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_Toc220332868 \h </w:instrText>
      </w:r>
      <w:r>
        <w:fldChar w:fldCharType="separate"/>
      </w:r>
      <w:r>
        <w:t>193</w:t>
      </w:r>
      <w:r>
        <w:fldChar w:fldCharType="end"/>
      </w:r>
    </w:p>
    <w:p w14:paraId="40695FB9" w14:textId="2A0FB18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_Toc220332869 \h </w:instrText>
      </w:r>
      <w:r>
        <w:fldChar w:fldCharType="separate"/>
      </w:r>
      <w:r>
        <w:t>194</w:t>
      </w:r>
      <w:r>
        <w:fldChar w:fldCharType="end"/>
      </w:r>
    </w:p>
    <w:p w14:paraId="258A0198" w14:textId="1FC473F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_Toc220332870 \h </w:instrText>
      </w:r>
      <w:r>
        <w:fldChar w:fldCharType="separate"/>
      </w:r>
      <w:r>
        <w:t>194</w:t>
      </w:r>
      <w:r>
        <w:fldChar w:fldCharType="end"/>
      </w:r>
    </w:p>
    <w:p w14:paraId="3A6BDF56" w14:textId="14FA7B2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_Toc220332871 \h </w:instrText>
      </w:r>
      <w:r>
        <w:fldChar w:fldCharType="separate"/>
      </w:r>
      <w:r>
        <w:t>194</w:t>
      </w:r>
      <w:r>
        <w:fldChar w:fldCharType="end"/>
      </w:r>
    </w:p>
    <w:p w14:paraId="5763CC25" w14:textId="4AD56339"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t>6.31</w:t>
      </w:r>
      <w:r>
        <w:rPr>
          <w:rFonts w:asciiTheme="minorHAnsi" w:eastAsiaTheme="minorEastAsia" w:hAnsiTheme="minorHAnsi" w:cstheme="minorBidi"/>
          <w:kern w:val="2"/>
          <w:sz w:val="24"/>
          <w:szCs w:val="24"/>
          <w:lang w:val="en-US" w:eastAsia="en-US"/>
          <w14:ligatures w14:val="standardContextual"/>
        </w:rPr>
        <w:tab/>
      </w:r>
      <w:r w:rsidRPr="00A124E4">
        <w:rPr>
          <w:rFonts w:eastAsia="SimSun"/>
          <w:lang w:eastAsia="zh-CN"/>
        </w:rPr>
        <w:t>Use case on UE-Network collaboration with AI capabilities</w:t>
      </w:r>
      <w:r>
        <w:tab/>
      </w:r>
      <w:r>
        <w:fldChar w:fldCharType="begin"/>
      </w:r>
      <w:r>
        <w:instrText xml:space="preserve"> PAGEREF _Toc220332872 \h </w:instrText>
      </w:r>
      <w:r>
        <w:fldChar w:fldCharType="separate"/>
      </w:r>
      <w:r>
        <w:t>195</w:t>
      </w:r>
      <w:r>
        <w:fldChar w:fldCharType="end"/>
      </w:r>
    </w:p>
    <w:p w14:paraId="2A9B827B" w14:textId="481E92F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_Toc220332873 \h </w:instrText>
      </w:r>
      <w:r>
        <w:fldChar w:fldCharType="separate"/>
      </w:r>
      <w:r>
        <w:t>195</w:t>
      </w:r>
      <w:r>
        <w:fldChar w:fldCharType="end"/>
      </w:r>
    </w:p>
    <w:p w14:paraId="2AE976C3" w14:textId="304112B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_Toc220332874 \h </w:instrText>
      </w:r>
      <w:r>
        <w:fldChar w:fldCharType="separate"/>
      </w:r>
      <w:r>
        <w:t>195</w:t>
      </w:r>
      <w:r>
        <w:fldChar w:fldCharType="end"/>
      </w:r>
    </w:p>
    <w:p w14:paraId="597DD4A8" w14:textId="51CCC57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_Toc220332875 \h </w:instrText>
      </w:r>
      <w:r>
        <w:fldChar w:fldCharType="separate"/>
      </w:r>
      <w:r>
        <w:t>196</w:t>
      </w:r>
      <w:r>
        <w:fldChar w:fldCharType="end"/>
      </w:r>
    </w:p>
    <w:p w14:paraId="4B540540" w14:textId="3F7E78D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_Toc220332876 \h </w:instrText>
      </w:r>
      <w:r>
        <w:fldChar w:fldCharType="separate"/>
      </w:r>
      <w:r>
        <w:t>197</w:t>
      </w:r>
      <w:r>
        <w:fldChar w:fldCharType="end"/>
      </w:r>
    </w:p>
    <w:p w14:paraId="715A4861" w14:textId="4770DF6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_Toc220332877 \h </w:instrText>
      </w:r>
      <w:r>
        <w:fldChar w:fldCharType="separate"/>
      </w:r>
      <w:r>
        <w:t>197</w:t>
      </w:r>
      <w:r>
        <w:fldChar w:fldCharType="end"/>
      </w:r>
    </w:p>
    <w:p w14:paraId="2F97B32A" w14:textId="030E298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_Toc220332878 \h </w:instrText>
      </w:r>
      <w:r>
        <w:fldChar w:fldCharType="separate"/>
      </w:r>
      <w:r>
        <w:t>197</w:t>
      </w:r>
      <w:r>
        <w:fldChar w:fldCharType="end"/>
      </w:r>
    </w:p>
    <w:p w14:paraId="69C12AE5" w14:textId="4CC2907D"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lang w:eastAsia="zh-CN"/>
        </w:rPr>
        <w:t>32</w:t>
      </w:r>
      <w:r>
        <w:rPr>
          <w:rFonts w:asciiTheme="minorHAnsi" w:eastAsiaTheme="minorEastAsia" w:hAnsiTheme="minorHAnsi" w:cstheme="minorBidi"/>
          <w:kern w:val="2"/>
          <w:sz w:val="24"/>
          <w:szCs w:val="24"/>
          <w:lang w:val="en-US" w:eastAsia="en-US"/>
          <w14:ligatures w14:val="standardContextual"/>
        </w:rPr>
        <w:tab/>
      </w:r>
      <w:r>
        <w:t>Use case on disaster rescue planning enabled by network AI Agents</w:t>
      </w:r>
      <w:r>
        <w:tab/>
      </w:r>
      <w:r>
        <w:fldChar w:fldCharType="begin"/>
      </w:r>
      <w:r>
        <w:instrText xml:space="preserve"> PAGEREF _Toc220332879 \h </w:instrText>
      </w:r>
      <w:r>
        <w:fldChar w:fldCharType="separate"/>
      </w:r>
      <w:r>
        <w:t>197</w:t>
      </w:r>
      <w:r>
        <w:fldChar w:fldCharType="end"/>
      </w:r>
    </w:p>
    <w:p w14:paraId="32978ED3" w14:textId="7E2840C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32</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_Toc220332880 \h </w:instrText>
      </w:r>
      <w:r>
        <w:fldChar w:fldCharType="separate"/>
      </w:r>
      <w:r>
        <w:t>197</w:t>
      </w:r>
      <w:r>
        <w:fldChar w:fldCharType="end"/>
      </w:r>
    </w:p>
    <w:p w14:paraId="7B4F0340" w14:textId="52201B1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32</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_Toc220332881 \h </w:instrText>
      </w:r>
      <w:r>
        <w:fldChar w:fldCharType="separate"/>
      </w:r>
      <w:r>
        <w:t>198</w:t>
      </w:r>
      <w:r>
        <w:fldChar w:fldCharType="end"/>
      </w:r>
    </w:p>
    <w:p w14:paraId="213C9CD9" w14:textId="4388573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32</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_Toc220332882 \h </w:instrText>
      </w:r>
      <w:r>
        <w:fldChar w:fldCharType="separate"/>
      </w:r>
      <w:r>
        <w:t>199</w:t>
      </w:r>
      <w:r>
        <w:fldChar w:fldCharType="end"/>
      </w:r>
    </w:p>
    <w:p w14:paraId="2D59E835" w14:textId="2833EEB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32</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_Toc220332883 \h </w:instrText>
      </w:r>
      <w:r>
        <w:fldChar w:fldCharType="separate"/>
      </w:r>
      <w:r>
        <w:t>199</w:t>
      </w:r>
      <w:r>
        <w:fldChar w:fldCharType="end"/>
      </w:r>
    </w:p>
    <w:p w14:paraId="6D2DF5A5" w14:textId="04E3EFB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32</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_Toc220332884 \h </w:instrText>
      </w:r>
      <w:r>
        <w:fldChar w:fldCharType="separate"/>
      </w:r>
      <w:r>
        <w:t>199</w:t>
      </w:r>
      <w:r>
        <w:fldChar w:fldCharType="end"/>
      </w:r>
    </w:p>
    <w:p w14:paraId="1735A438" w14:textId="77707FA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32</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_Toc220332885 \h </w:instrText>
      </w:r>
      <w:r>
        <w:fldChar w:fldCharType="separate"/>
      </w:r>
      <w:r>
        <w:t>200</w:t>
      </w:r>
      <w:r>
        <w:fldChar w:fldCharType="end"/>
      </w:r>
    </w:p>
    <w:p w14:paraId="7FE9B3C2" w14:textId="32CB23D4"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lastRenderedPageBreak/>
        <w:t>6.</w:t>
      </w:r>
      <w:r w:rsidRPr="00A124E4">
        <w:rPr>
          <w:rFonts w:eastAsiaTheme="minorEastAsia"/>
          <w:lang w:eastAsia="zh-CN"/>
        </w:rPr>
        <w:t>33</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A124E4">
        <w:rPr>
          <w:rFonts w:eastAsia="SimSun"/>
          <w:lang w:eastAsia="zh-CN"/>
        </w:rPr>
        <w:t>AI text-to-video generation supported by computing</w:t>
      </w:r>
      <w:r>
        <w:tab/>
      </w:r>
      <w:r>
        <w:fldChar w:fldCharType="begin"/>
      </w:r>
      <w:r>
        <w:instrText xml:space="preserve"> PAGEREF _Toc220332886 \h </w:instrText>
      </w:r>
      <w:r>
        <w:fldChar w:fldCharType="separate"/>
      </w:r>
      <w:r>
        <w:t>200</w:t>
      </w:r>
      <w:r>
        <w:fldChar w:fldCharType="end"/>
      </w:r>
    </w:p>
    <w:p w14:paraId="43A21B41" w14:textId="1088AB9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_Toc220332887 \h </w:instrText>
      </w:r>
      <w:r>
        <w:fldChar w:fldCharType="separate"/>
      </w:r>
      <w:r>
        <w:t>200</w:t>
      </w:r>
      <w:r>
        <w:fldChar w:fldCharType="end"/>
      </w:r>
    </w:p>
    <w:p w14:paraId="3CFC572B" w14:textId="4397255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_Toc220332888 \h </w:instrText>
      </w:r>
      <w:r>
        <w:fldChar w:fldCharType="separate"/>
      </w:r>
      <w:r>
        <w:t>200</w:t>
      </w:r>
      <w:r>
        <w:fldChar w:fldCharType="end"/>
      </w:r>
    </w:p>
    <w:p w14:paraId="37A8DC32" w14:textId="70AF5F1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33</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_Toc220332889 \h </w:instrText>
      </w:r>
      <w:r>
        <w:fldChar w:fldCharType="separate"/>
      </w:r>
      <w:r>
        <w:t>201</w:t>
      </w:r>
      <w:r>
        <w:fldChar w:fldCharType="end"/>
      </w:r>
    </w:p>
    <w:p w14:paraId="64144041" w14:textId="25EA4CC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33</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_Toc220332890 \h </w:instrText>
      </w:r>
      <w:r>
        <w:fldChar w:fldCharType="separate"/>
      </w:r>
      <w:r>
        <w:t>202</w:t>
      </w:r>
      <w:r>
        <w:fldChar w:fldCharType="end"/>
      </w:r>
    </w:p>
    <w:p w14:paraId="77F1F280" w14:textId="1F7CC18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33</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_Toc220332891 \h </w:instrText>
      </w:r>
      <w:r>
        <w:fldChar w:fldCharType="separate"/>
      </w:r>
      <w:r>
        <w:t>202</w:t>
      </w:r>
      <w:r>
        <w:fldChar w:fldCharType="end"/>
      </w:r>
    </w:p>
    <w:p w14:paraId="17F10021" w14:textId="198B71E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33</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_Toc220332892 \h </w:instrText>
      </w:r>
      <w:r>
        <w:fldChar w:fldCharType="separate"/>
      </w:r>
      <w:r>
        <w:t>202</w:t>
      </w:r>
      <w:r>
        <w:fldChar w:fldCharType="end"/>
      </w:r>
    </w:p>
    <w:p w14:paraId="139EAD8F" w14:textId="6F16627C"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t>6.34</w:t>
      </w:r>
      <w:r>
        <w:rPr>
          <w:rFonts w:asciiTheme="minorHAnsi" w:eastAsiaTheme="minorEastAsia" w:hAnsiTheme="minorHAnsi" w:cstheme="minorBidi"/>
          <w:kern w:val="2"/>
          <w:sz w:val="24"/>
          <w:szCs w:val="24"/>
          <w:lang w:val="en-US" w:eastAsia="en-US"/>
          <w14:ligatures w14:val="standardContextual"/>
        </w:rPr>
        <w:tab/>
      </w:r>
      <w:r w:rsidRPr="00A124E4">
        <w:rPr>
          <w:rFonts w:eastAsia="SimSun"/>
          <w:lang w:eastAsia="zh-CN"/>
        </w:rPr>
        <w:t>Use case on 6G computing support for AI model inference</w:t>
      </w:r>
      <w:r>
        <w:tab/>
      </w:r>
      <w:r>
        <w:fldChar w:fldCharType="begin"/>
      </w:r>
      <w:r>
        <w:instrText xml:space="preserve"> PAGEREF _Toc220332893 \h </w:instrText>
      </w:r>
      <w:r>
        <w:fldChar w:fldCharType="separate"/>
      </w:r>
      <w:r>
        <w:t>202</w:t>
      </w:r>
      <w:r>
        <w:fldChar w:fldCharType="end"/>
      </w:r>
    </w:p>
    <w:p w14:paraId="497509EF" w14:textId="7EE306B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6.34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_Toc220332894 \h </w:instrText>
      </w:r>
      <w:r>
        <w:fldChar w:fldCharType="separate"/>
      </w:r>
      <w:r>
        <w:t>202</w:t>
      </w:r>
      <w:r>
        <w:fldChar w:fldCharType="end"/>
      </w:r>
    </w:p>
    <w:p w14:paraId="2A0AFE80" w14:textId="3D2D74E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6.34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_Toc220332895 \h </w:instrText>
      </w:r>
      <w:r>
        <w:fldChar w:fldCharType="separate"/>
      </w:r>
      <w:r>
        <w:t>203</w:t>
      </w:r>
      <w:r>
        <w:fldChar w:fldCharType="end"/>
      </w:r>
    </w:p>
    <w:p w14:paraId="02D244D4" w14:textId="0FD8050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6.34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_Toc220332896 \h </w:instrText>
      </w:r>
      <w:r>
        <w:fldChar w:fldCharType="separate"/>
      </w:r>
      <w:r>
        <w:t>203</w:t>
      </w:r>
      <w:r>
        <w:fldChar w:fldCharType="end"/>
      </w:r>
    </w:p>
    <w:p w14:paraId="57A721B3" w14:textId="0456E6D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6.34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_Toc220332897 \h </w:instrText>
      </w:r>
      <w:r>
        <w:fldChar w:fldCharType="separate"/>
      </w:r>
      <w:r>
        <w:t>203</w:t>
      </w:r>
      <w:r>
        <w:fldChar w:fldCharType="end"/>
      </w:r>
    </w:p>
    <w:p w14:paraId="41C4C212" w14:textId="5F1765B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6.34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_Toc220332898 \h </w:instrText>
      </w:r>
      <w:r>
        <w:fldChar w:fldCharType="separate"/>
      </w:r>
      <w:r>
        <w:t>203</w:t>
      </w:r>
      <w:r>
        <w:fldChar w:fldCharType="end"/>
      </w:r>
    </w:p>
    <w:p w14:paraId="3456088D" w14:textId="68BB9F6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6.34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_Toc220332899 \h </w:instrText>
      </w:r>
      <w:r>
        <w:fldChar w:fldCharType="separate"/>
      </w:r>
      <w:r>
        <w:t>203</w:t>
      </w:r>
      <w:r>
        <w:fldChar w:fldCharType="end"/>
      </w:r>
    </w:p>
    <w:p w14:paraId="6392E528" w14:textId="6BD3D4F6"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t>6.35</w:t>
      </w:r>
      <w:r>
        <w:rPr>
          <w:rFonts w:asciiTheme="minorHAnsi" w:eastAsiaTheme="minorEastAsia" w:hAnsiTheme="minorHAnsi" w:cstheme="minorBidi"/>
          <w:kern w:val="2"/>
          <w:sz w:val="24"/>
          <w:szCs w:val="24"/>
          <w:lang w:val="en-US" w:eastAsia="en-US"/>
          <w14:ligatures w14:val="standardContextual"/>
        </w:rPr>
        <w:tab/>
      </w:r>
      <w:r w:rsidRPr="00A124E4">
        <w:rPr>
          <w:rFonts w:eastAsia="SimSun"/>
          <w:lang w:eastAsia="zh-CN"/>
        </w:rPr>
        <w:t>Use Case on 6G native AI in multi-domain convergence</w:t>
      </w:r>
      <w:r>
        <w:tab/>
      </w:r>
      <w:r>
        <w:fldChar w:fldCharType="begin"/>
      </w:r>
      <w:r>
        <w:instrText xml:space="preserve"> PAGEREF _Toc220332900 \h </w:instrText>
      </w:r>
      <w:r>
        <w:fldChar w:fldCharType="separate"/>
      </w:r>
      <w:r>
        <w:t>203</w:t>
      </w:r>
      <w:r>
        <w:fldChar w:fldCharType="end"/>
      </w:r>
    </w:p>
    <w:p w14:paraId="156E2ADE" w14:textId="1942D99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_Toc220332901 \h </w:instrText>
      </w:r>
      <w:r>
        <w:fldChar w:fldCharType="separate"/>
      </w:r>
      <w:r>
        <w:t>203</w:t>
      </w:r>
      <w:r>
        <w:fldChar w:fldCharType="end"/>
      </w:r>
    </w:p>
    <w:p w14:paraId="3E6F3960" w14:textId="4DB3810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_Toc220332902 \h </w:instrText>
      </w:r>
      <w:r>
        <w:fldChar w:fldCharType="separate"/>
      </w:r>
      <w:r>
        <w:t>204</w:t>
      </w:r>
      <w:r>
        <w:fldChar w:fldCharType="end"/>
      </w:r>
    </w:p>
    <w:p w14:paraId="4BF8F097" w14:textId="72523F4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_Toc220332903 \h </w:instrText>
      </w:r>
      <w:r>
        <w:fldChar w:fldCharType="separate"/>
      </w:r>
      <w:r>
        <w:t>204</w:t>
      </w:r>
      <w:r>
        <w:fldChar w:fldCharType="end"/>
      </w:r>
    </w:p>
    <w:p w14:paraId="2832AD18" w14:textId="4BBEE44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_Toc220332904 \h </w:instrText>
      </w:r>
      <w:r>
        <w:fldChar w:fldCharType="separate"/>
      </w:r>
      <w:r>
        <w:t>204</w:t>
      </w:r>
      <w:r>
        <w:fldChar w:fldCharType="end"/>
      </w:r>
    </w:p>
    <w:p w14:paraId="3B273C33" w14:textId="5CD31E7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6.35.5</w:t>
      </w:r>
      <w:r>
        <w:rPr>
          <w:rFonts w:asciiTheme="minorHAnsi" w:eastAsiaTheme="minorEastAsia" w:hAnsiTheme="minorHAnsi" w:cstheme="minorBidi"/>
          <w:kern w:val="2"/>
          <w:sz w:val="24"/>
          <w:szCs w:val="24"/>
          <w:lang w:val="en-US" w:eastAsia="en-US"/>
          <w14:ligatures w14:val="standardContextual"/>
        </w:rPr>
        <w:tab/>
      </w:r>
      <w:r>
        <w:t>Existing feature partly or fully covering use case functionality</w:t>
      </w:r>
      <w:r>
        <w:tab/>
      </w:r>
      <w:r>
        <w:fldChar w:fldCharType="begin"/>
      </w:r>
      <w:r>
        <w:instrText xml:space="preserve"> PAGEREF _Toc220332905 \h </w:instrText>
      </w:r>
      <w:r>
        <w:fldChar w:fldCharType="separate"/>
      </w:r>
      <w:r>
        <w:t>204</w:t>
      </w:r>
      <w:r>
        <w:fldChar w:fldCharType="end"/>
      </w:r>
    </w:p>
    <w:p w14:paraId="6B3D3921" w14:textId="340F2D5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_Toc220332906 \h </w:instrText>
      </w:r>
      <w:r>
        <w:fldChar w:fldCharType="separate"/>
      </w:r>
      <w:r>
        <w:t>205</w:t>
      </w:r>
      <w:r>
        <w:fldChar w:fldCharType="end"/>
      </w:r>
    </w:p>
    <w:p w14:paraId="26C5A791" w14:textId="45B5B549"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Theme="minorEastAsia"/>
          <w:lang w:eastAsia="zh-CN"/>
        </w:rPr>
        <w:t>6</w:t>
      </w:r>
      <w:r w:rsidRPr="00A124E4">
        <w:rPr>
          <w:rFonts w:eastAsiaTheme="minorEastAsia"/>
          <w:lang w:eastAsia="en-US"/>
        </w:rPr>
        <w:t>.</w:t>
      </w:r>
      <w:r w:rsidRPr="00A124E4">
        <w:rPr>
          <w:rFonts w:eastAsiaTheme="minorEastAsia"/>
          <w:lang w:eastAsia="zh-CN"/>
        </w:rPr>
        <w:t>36</w:t>
      </w:r>
      <w:r>
        <w:rPr>
          <w:rFonts w:asciiTheme="minorHAnsi" w:eastAsiaTheme="minorEastAsia" w:hAnsiTheme="minorHAnsi" w:cstheme="minorBidi"/>
          <w:kern w:val="2"/>
          <w:sz w:val="24"/>
          <w:szCs w:val="24"/>
          <w:lang w:val="en-US" w:eastAsia="en-US"/>
          <w14:ligatures w14:val="standardContextual"/>
        </w:rPr>
        <w:tab/>
      </w:r>
      <w:r w:rsidRPr="00A124E4">
        <w:rPr>
          <w:rFonts w:eastAsiaTheme="minorEastAsia"/>
          <w:lang w:eastAsia="en-US"/>
        </w:rPr>
        <w:t xml:space="preserve">Use case on AI/ML </w:t>
      </w:r>
      <w:r w:rsidRPr="00A124E4">
        <w:rPr>
          <w:rFonts w:eastAsiaTheme="minorEastAsia"/>
          <w:lang w:eastAsia="zh-CN"/>
        </w:rPr>
        <w:t>m</w:t>
      </w:r>
      <w:r w:rsidRPr="00A124E4">
        <w:rPr>
          <w:rFonts w:eastAsiaTheme="minorEastAsia"/>
          <w:lang w:eastAsia="en-US"/>
        </w:rPr>
        <w:t xml:space="preserve">odel </w:t>
      </w:r>
      <w:r w:rsidRPr="00A124E4">
        <w:rPr>
          <w:rFonts w:eastAsiaTheme="minorEastAsia"/>
          <w:lang w:eastAsia="zh-CN"/>
        </w:rPr>
        <w:t>m</w:t>
      </w:r>
      <w:r w:rsidRPr="00A124E4">
        <w:rPr>
          <w:rFonts w:eastAsiaTheme="minorEastAsia"/>
          <w:lang w:eastAsia="en-US"/>
        </w:rPr>
        <w:t xml:space="preserve">anaged </w:t>
      </w:r>
      <w:r w:rsidRPr="00A124E4">
        <w:rPr>
          <w:rFonts w:eastAsiaTheme="minorEastAsia"/>
          <w:lang w:eastAsia="zh-CN"/>
        </w:rPr>
        <w:t>s</w:t>
      </w:r>
      <w:r w:rsidRPr="00A124E4">
        <w:rPr>
          <w:rFonts w:eastAsiaTheme="minorEastAsia"/>
          <w:lang w:eastAsia="en-US"/>
        </w:rPr>
        <w:t xml:space="preserve">ervice for </w:t>
      </w:r>
      <w:r w:rsidRPr="00A124E4">
        <w:rPr>
          <w:rFonts w:eastAsiaTheme="minorEastAsia"/>
          <w:lang w:eastAsia="zh-CN"/>
        </w:rPr>
        <w:t>i</w:t>
      </w:r>
      <w:r w:rsidRPr="00A124E4">
        <w:rPr>
          <w:rFonts w:eastAsiaTheme="minorEastAsia"/>
          <w:lang w:eastAsia="en-US"/>
        </w:rPr>
        <w:t xml:space="preserve">ntelligent </w:t>
      </w:r>
      <w:r w:rsidRPr="00A124E4">
        <w:rPr>
          <w:rFonts w:eastAsiaTheme="minorEastAsia"/>
          <w:lang w:eastAsia="zh-CN"/>
        </w:rPr>
        <w:t>v</w:t>
      </w:r>
      <w:r w:rsidRPr="00A124E4">
        <w:rPr>
          <w:rFonts w:eastAsiaTheme="minorEastAsia"/>
          <w:lang w:eastAsia="en-US"/>
        </w:rPr>
        <w:t>ehicles</w:t>
      </w:r>
      <w:r>
        <w:tab/>
      </w:r>
      <w:r>
        <w:fldChar w:fldCharType="begin"/>
      </w:r>
      <w:r>
        <w:instrText xml:space="preserve"> PAGEREF _Toc220332907 \h </w:instrText>
      </w:r>
      <w:r>
        <w:fldChar w:fldCharType="separate"/>
      </w:r>
      <w:r>
        <w:t>205</w:t>
      </w:r>
      <w:r>
        <w:fldChar w:fldCharType="end"/>
      </w:r>
    </w:p>
    <w:p w14:paraId="07BA33D4" w14:textId="6896D3A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_Toc220332908 \h </w:instrText>
      </w:r>
      <w:r>
        <w:fldChar w:fldCharType="separate"/>
      </w:r>
      <w:r>
        <w:t>205</w:t>
      </w:r>
      <w:r>
        <w:fldChar w:fldCharType="end"/>
      </w:r>
    </w:p>
    <w:p w14:paraId="0D6310CE" w14:textId="57A37E8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_Toc220332909 \h </w:instrText>
      </w:r>
      <w:r>
        <w:fldChar w:fldCharType="separate"/>
      </w:r>
      <w:r>
        <w:t>206</w:t>
      </w:r>
      <w:r>
        <w:fldChar w:fldCharType="end"/>
      </w:r>
    </w:p>
    <w:p w14:paraId="2C885893" w14:textId="70535A3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_Toc220332910 \h </w:instrText>
      </w:r>
      <w:r>
        <w:fldChar w:fldCharType="separate"/>
      </w:r>
      <w:r>
        <w:t>206</w:t>
      </w:r>
      <w:r>
        <w:fldChar w:fldCharType="end"/>
      </w:r>
    </w:p>
    <w:p w14:paraId="05BAB98D" w14:textId="18FD669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_Toc220332911 \h </w:instrText>
      </w:r>
      <w:r>
        <w:fldChar w:fldCharType="separate"/>
      </w:r>
      <w:r>
        <w:t>207</w:t>
      </w:r>
      <w:r>
        <w:fldChar w:fldCharType="end"/>
      </w:r>
    </w:p>
    <w:p w14:paraId="676D07E6" w14:textId="062DE01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_Toc220332912 \h </w:instrText>
      </w:r>
      <w:r>
        <w:fldChar w:fldCharType="separate"/>
      </w:r>
      <w:r>
        <w:t>207</w:t>
      </w:r>
      <w:r>
        <w:fldChar w:fldCharType="end"/>
      </w:r>
    </w:p>
    <w:p w14:paraId="5CD4ECCD" w14:textId="19079EB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_Toc220332913 \h </w:instrText>
      </w:r>
      <w:r>
        <w:fldChar w:fldCharType="separate"/>
      </w:r>
      <w:r>
        <w:t>207</w:t>
      </w:r>
      <w:r>
        <w:fldChar w:fldCharType="end"/>
      </w:r>
    </w:p>
    <w:p w14:paraId="6F8D640A" w14:textId="2C6C376A"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t>6.37</w:t>
      </w:r>
      <w:r>
        <w:rPr>
          <w:rFonts w:asciiTheme="minorHAnsi" w:eastAsiaTheme="minorEastAsia" w:hAnsiTheme="minorHAnsi" w:cstheme="minorBidi"/>
          <w:kern w:val="2"/>
          <w:sz w:val="24"/>
          <w:szCs w:val="24"/>
          <w:lang w:val="en-US" w:eastAsia="en-US"/>
          <w14:ligatures w14:val="standardContextual"/>
        </w:rPr>
        <w:tab/>
      </w:r>
      <w:r w:rsidRPr="00A124E4">
        <w:rPr>
          <w:rFonts w:eastAsia="SimSun"/>
          <w:lang w:eastAsia="zh-CN"/>
        </w:rPr>
        <w:t>Use case on energy efficiency for AI service</w:t>
      </w:r>
      <w:r>
        <w:tab/>
      </w:r>
      <w:r>
        <w:fldChar w:fldCharType="begin"/>
      </w:r>
      <w:r>
        <w:instrText xml:space="preserve"> PAGEREF _Toc220332914 \h </w:instrText>
      </w:r>
      <w:r>
        <w:fldChar w:fldCharType="separate"/>
      </w:r>
      <w:r>
        <w:t>207</w:t>
      </w:r>
      <w:r>
        <w:fldChar w:fldCharType="end"/>
      </w:r>
    </w:p>
    <w:p w14:paraId="1E43BF3B" w14:textId="03F3E65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_Toc220332915 \h </w:instrText>
      </w:r>
      <w:r>
        <w:fldChar w:fldCharType="separate"/>
      </w:r>
      <w:r>
        <w:t>207</w:t>
      </w:r>
      <w:r>
        <w:fldChar w:fldCharType="end"/>
      </w:r>
    </w:p>
    <w:p w14:paraId="280C0DFB" w14:textId="6455D0F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_Toc220332916 \h </w:instrText>
      </w:r>
      <w:r>
        <w:fldChar w:fldCharType="separate"/>
      </w:r>
      <w:r>
        <w:t>208</w:t>
      </w:r>
      <w:r>
        <w:fldChar w:fldCharType="end"/>
      </w:r>
    </w:p>
    <w:p w14:paraId="71811DF6" w14:textId="4FF9B4F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_Toc220332917 \h </w:instrText>
      </w:r>
      <w:r>
        <w:fldChar w:fldCharType="separate"/>
      </w:r>
      <w:r>
        <w:t>208</w:t>
      </w:r>
      <w:r>
        <w:fldChar w:fldCharType="end"/>
      </w:r>
    </w:p>
    <w:p w14:paraId="01676706" w14:textId="30AA46B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_Toc220332918 \h </w:instrText>
      </w:r>
      <w:r>
        <w:fldChar w:fldCharType="separate"/>
      </w:r>
      <w:r>
        <w:t>208</w:t>
      </w:r>
      <w:r>
        <w:fldChar w:fldCharType="end"/>
      </w:r>
    </w:p>
    <w:p w14:paraId="76E80002" w14:textId="01C0A55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_Toc220332919 \h </w:instrText>
      </w:r>
      <w:r>
        <w:fldChar w:fldCharType="separate"/>
      </w:r>
      <w:r>
        <w:t>208</w:t>
      </w:r>
      <w:r>
        <w:fldChar w:fldCharType="end"/>
      </w:r>
    </w:p>
    <w:p w14:paraId="3D553AB9" w14:textId="0903669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6.37.6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_Toc220332920 \h </w:instrText>
      </w:r>
      <w:r>
        <w:fldChar w:fldCharType="separate"/>
      </w:r>
      <w:r>
        <w:t>209</w:t>
      </w:r>
      <w:r>
        <w:fldChar w:fldCharType="end"/>
      </w:r>
    </w:p>
    <w:p w14:paraId="09BAA31A" w14:textId="7D1157AB"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lang w:eastAsia="zh-CN"/>
        </w:rPr>
        <w:t>38</w:t>
      </w:r>
      <w:r>
        <w:rPr>
          <w:rFonts w:asciiTheme="minorHAnsi" w:eastAsiaTheme="minorEastAsia" w:hAnsiTheme="minorHAnsi" w:cstheme="minorBidi"/>
          <w:kern w:val="2"/>
          <w:sz w:val="24"/>
          <w:szCs w:val="24"/>
          <w:lang w:val="en-US" w:eastAsia="en-US"/>
          <w14:ligatures w14:val="standardContextual"/>
        </w:rPr>
        <w:tab/>
      </w:r>
      <w:r>
        <w:t>Use case on AI for disability support</w:t>
      </w:r>
      <w:r>
        <w:tab/>
      </w:r>
      <w:r>
        <w:fldChar w:fldCharType="begin"/>
      </w:r>
      <w:r>
        <w:instrText xml:space="preserve"> PAGEREF _Toc220332921 \h </w:instrText>
      </w:r>
      <w:r>
        <w:fldChar w:fldCharType="separate"/>
      </w:r>
      <w:r>
        <w:t>209</w:t>
      </w:r>
      <w:r>
        <w:fldChar w:fldCharType="end"/>
      </w:r>
    </w:p>
    <w:p w14:paraId="580FD264" w14:textId="1E9C9B2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_Toc220332922 \h </w:instrText>
      </w:r>
      <w:r>
        <w:fldChar w:fldCharType="separate"/>
      </w:r>
      <w:r>
        <w:t>209</w:t>
      </w:r>
      <w:r>
        <w:fldChar w:fldCharType="end"/>
      </w:r>
    </w:p>
    <w:p w14:paraId="72073E23" w14:textId="211C482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_Toc220332923 \h </w:instrText>
      </w:r>
      <w:r>
        <w:fldChar w:fldCharType="separate"/>
      </w:r>
      <w:r>
        <w:t>209</w:t>
      </w:r>
      <w:r>
        <w:fldChar w:fldCharType="end"/>
      </w:r>
    </w:p>
    <w:p w14:paraId="1AE7AF91" w14:textId="7366745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_Toc220332924 \h </w:instrText>
      </w:r>
      <w:r>
        <w:fldChar w:fldCharType="separate"/>
      </w:r>
      <w:r>
        <w:t>210</w:t>
      </w:r>
      <w:r>
        <w:fldChar w:fldCharType="end"/>
      </w:r>
    </w:p>
    <w:p w14:paraId="4547020D" w14:textId="3D0F33B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_Toc220332925 \h </w:instrText>
      </w:r>
      <w:r>
        <w:fldChar w:fldCharType="separate"/>
      </w:r>
      <w:r>
        <w:t>210</w:t>
      </w:r>
      <w:r>
        <w:fldChar w:fldCharType="end"/>
      </w:r>
    </w:p>
    <w:p w14:paraId="5026854A" w14:textId="3CF656A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_Toc220332926 \h </w:instrText>
      </w:r>
      <w:r>
        <w:fldChar w:fldCharType="separate"/>
      </w:r>
      <w:r>
        <w:t>210</w:t>
      </w:r>
      <w:r>
        <w:fldChar w:fldCharType="end"/>
      </w:r>
    </w:p>
    <w:p w14:paraId="70D4362E" w14:textId="11A799F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_Toc220332927 \h </w:instrText>
      </w:r>
      <w:r>
        <w:fldChar w:fldCharType="separate"/>
      </w:r>
      <w:r>
        <w:t>210</w:t>
      </w:r>
      <w:r>
        <w:fldChar w:fldCharType="end"/>
      </w:r>
    </w:p>
    <w:p w14:paraId="182F7BCC" w14:textId="07037A78"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lang w:eastAsia="zh-CN"/>
        </w:rPr>
        <w:t>39</w:t>
      </w:r>
      <w:r>
        <w:rPr>
          <w:rFonts w:asciiTheme="minorHAnsi" w:eastAsiaTheme="minorEastAsia" w:hAnsiTheme="minorHAnsi" w:cstheme="minorBidi"/>
          <w:kern w:val="2"/>
          <w:sz w:val="24"/>
          <w:szCs w:val="24"/>
          <w:lang w:val="en-US" w:eastAsia="en-US"/>
          <w14:ligatures w14:val="standardContextual"/>
        </w:rPr>
        <w:tab/>
      </w:r>
      <w:r>
        <w:t>Use case on considerations on responsible AI</w:t>
      </w:r>
      <w:r>
        <w:tab/>
      </w:r>
      <w:r>
        <w:fldChar w:fldCharType="begin"/>
      </w:r>
      <w:r>
        <w:instrText xml:space="preserve"> PAGEREF _Toc220332928 \h </w:instrText>
      </w:r>
      <w:r>
        <w:fldChar w:fldCharType="separate"/>
      </w:r>
      <w:r>
        <w:t>211</w:t>
      </w:r>
      <w:r>
        <w:fldChar w:fldCharType="end"/>
      </w:r>
    </w:p>
    <w:p w14:paraId="70AD08F7" w14:textId="1B8BC64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_Toc220332929 \h </w:instrText>
      </w:r>
      <w:r>
        <w:fldChar w:fldCharType="separate"/>
      </w:r>
      <w:r>
        <w:t>211</w:t>
      </w:r>
      <w:r>
        <w:fldChar w:fldCharType="end"/>
      </w:r>
    </w:p>
    <w:p w14:paraId="393DCCFD" w14:textId="59AF190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_Toc220332930 \h </w:instrText>
      </w:r>
      <w:r>
        <w:fldChar w:fldCharType="separate"/>
      </w:r>
      <w:r>
        <w:t>212</w:t>
      </w:r>
      <w:r>
        <w:fldChar w:fldCharType="end"/>
      </w:r>
    </w:p>
    <w:p w14:paraId="12EDD710" w14:textId="6E73F95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_Toc220332931 \h </w:instrText>
      </w:r>
      <w:r>
        <w:fldChar w:fldCharType="separate"/>
      </w:r>
      <w:r>
        <w:t>213</w:t>
      </w:r>
      <w:r>
        <w:fldChar w:fldCharType="end"/>
      </w:r>
    </w:p>
    <w:p w14:paraId="4960296C" w14:textId="49377A0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_Toc220332932 \h </w:instrText>
      </w:r>
      <w:r>
        <w:fldChar w:fldCharType="separate"/>
      </w:r>
      <w:r>
        <w:t>213</w:t>
      </w:r>
      <w:r>
        <w:fldChar w:fldCharType="end"/>
      </w:r>
    </w:p>
    <w:p w14:paraId="0921FF50" w14:textId="7CA1179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39</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_Toc220332933 \h </w:instrText>
      </w:r>
      <w:r>
        <w:fldChar w:fldCharType="separate"/>
      </w:r>
      <w:r>
        <w:t>213</w:t>
      </w:r>
      <w:r>
        <w:fldChar w:fldCharType="end"/>
      </w:r>
    </w:p>
    <w:p w14:paraId="784C42D3" w14:textId="180ACC5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39</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_Toc220332934 \h </w:instrText>
      </w:r>
      <w:r>
        <w:fldChar w:fldCharType="separate"/>
      </w:r>
      <w:r>
        <w:t>213</w:t>
      </w:r>
      <w:r>
        <w:fldChar w:fldCharType="end"/>
      </w:r>
    </w:p>
    <w:p w14:paraId="20ACA3A6" w14:textId="525CEE80"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t>6</w:t>
      </w:r>
      <w:r w:rsidRPr="00A124E4">
        <w:rPr>
          <w:rFonts w:eastAsia="SimSun"/>
          <w:lang w:eastAsia="en-US"/>
        </w:rPr>
        <w:t>.</w:t>
      </w:r>
      <w:r w:rsidRPr="00A124E4">
        <w:rPr>
          <w:rFonts w:eastAsiaTheme="minorEastAsia"/>
          <w:lang w:eastAsia="zh-CN"/>
        </w:rPr>
        <w:t>40</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A124E4">
        <w:rPr>
          <w:rFonts w:eastAsia="SimSun"/>
          <w:lang w:eastAsia="en-US"/>
        </w:rPr>
        <w:t xml:space="preserve"> AI-driven multi-vehicle cooperative perception</w:t>
      </w:r>
      <w:r>
        <w:tab/>
      </w:r>
      <w:r>
        <w:fldChar w:fldCharType="begin"/>
      </w:r>
      <w:r>
        <w:instrText xml:space="preserve"> PAGEREF _Toc220332935 \h </w:instrText>
      </w:r>
      <w:r>
        <w:fldChar w:fldCharType="separate"/>
      </w:r>
      <w:r>
        <w:t>213</w:t>
      </w:r>
      <w:r>
        <w:fldChar w:fldCharType="end"/>
      </w:r>
    </w:p>
    <w:p w14:paraId="1A0EC8AF" w14:textId="0E8B6D7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40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_Toc220332936 \h </w:instrText>
      </w:r>
      <w:r>
        <w:fldChar w:fldCharType="separate"/>
      </w:r>
      <w:r>
        <w:t>213</w:t>
      </w:r>
      <w:r>
        <w:fldChar w:fldCharType="end"/>
      </w:r>
    </w:p>
    <w:p w14:paraId="4435AFF3" w14:textId="03A1383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40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_Toc220332937 \h </w:instrText>
      </w:r>
      <w:r>
        <w:fldChar w:fldCharType="separate"/>
      </w:r>
      <w:r>
        <w:t>213</w:t>
      </w:r>
      <w:r>
        <w:fldChar w:fldCharType="end"/>
      </w:r>
    </w:p>
    <w:p w14:paraId="5AABD6F7" w14:textId="5F2C3E5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40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_Toc220332938 \h </w:instrText>
      </w:r>
      <w:r>
        <w:fldChar w:fldCharType="separate"/>
      </w:r>
      <w:r>
        <w:t>213</w:t>
      </w:r>
      <w:r>
        <w:fldChar w:fldCharType="end"/>
      </w:r>
    </w:p>
    <w:p w14:paraId="0D62ABD5" w14:textId="7423E4C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40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_Toc220332939 \h </w:instrText>
      </w:r>
      <w:r>
        <w:fldChar w:fldCharType="separate"/>
      </w:r>
      <w:r>
        <w:t>214</w:t>
      </w:r>
      <w:r>
        <w:fldChar w:fldCharType="end"/>
      </w:r>
    </w:p>
    <w:p w14:paraId="1D66C5A6" w14:textId="1105988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40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_Toc220332940 \h </w:instrText>
      </w:r>
      <w:r>
        <w:fldChar w:fldCharType="separate"/>
      </w:r>
      <w:r>
        <w:t>214</w:t>
      </w:r>
      <w:r>
        <w:fldChar w:fldCharType="end"/>
      </w:r>
    </w:p>
    <w:p w14:paraId="0AB93EC9" w14:textId="5C3F28F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40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_Toc220332941 \h </w:instrText>
      </w:r>
      <w:r>
        <w:fldChar w:fldCharType="separate"/>
      </w:r>
      <w:r>
        <w:t>214</w:t>
      </w:r>
      <w:r>
        <w:fldChar w:fldCharType="end"/>
      </w:r>
    </w:p>
    <w:p w14:paraId="7FAA5173" w14:textId="71A131BF"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6.41</w:t>
      </w:r>
      <w:r>
        <w:rPr>
          <w:rFonts w:asciiTheme="minorHAnsi" w:eastAsiaTheme="minorEastAsia" w:hAnsiTheme="minorHAnsi" w:cstheme="minorBidi"/>
          <w:kern w:val="2"/>
          <w:sz w:val="24"/>
          <w:szCs w:val="24"/>
          <w:lang w:val="en-US" w:eastAsia="en-US"/>
          <w14:ligatures w14:val="standardContextual"/>
        </w:rPr>
        <w:tab/>
      </w:r>
      <w:r>
        <w:rPr>
          <w:lang w:eastAsia="zh-CN"/>
        </w:rPr>
        <w:t>Use case on authentication and authorisation for AI Agents</w:t>
      </w:r>
      <w:r>
        <w:tab/>
      </w:r>
      <w:r>
        <w:fldChar w:fldCharType="begin"/>
      </w:r>
      <w:r>
        <w:instrText xml:space="preserve"> PAGEREF _Toc220332942 \h </w:instrText>
      </w:r>
      <w:r>
        <w:fldChar w:fldCharType="separate"/>
      </w:r>
      <w:r>
        <w:t>215</w:t>
      </w:r>
      <w:r>
        <w:fldChar w:fldCharType="end"/>
      </w:r>
    </w:p>
    <w:p w14:paraId="44039DF7" w14:textId="6E4DF1F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_Toc220332943 \h </w:instrText>
      </w:r>
      <w:r>
        <w:fldChar w:fldCharType="separate"/>
      </w:r>
      <w:r>
        <w:t>215</w:t>
      </w:r>
      <w:r>
        <w:fldChar w:fldCharType="end"/>
      </w:r>
    </w:p>
    <w:p w14:paraId="59CFE9DD" w14:textId="57F6972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_Toc220332944 \h </w:instrText>
      </w:r>
      <w:r>
        <w:fldChar w:fldCharType="separate"/>
      </w:r>
      <w:r>
        <w:t>215</w:t>
      </w:r>
      <w:r>
        <w:fldChar w:fldCharType="end"/>
      </w:r>
    </w:p>
    <w:p w14:paraId="184BBB06" w14:textId="15856C9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_Toc220332945 \h </w:instrText>
      </w:r>
      <w:r>
        <w:fldChar w:fldCharType="separate"/>
      </w:r>
      <w:r>
        <w:t>215</w:t>
      </w:r>
      <w:r>
        <w:fldChar w:fldCharType="end"/>
      </w:r>
    </w:p>
    <w:p w14:paraId="2C5292B3" w14:textId="434EDEF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_Toc220332946 \h </w:instrText>
      </w:r>
      <w:r>
        <w:fldChar w:fldCharType="separate"/>
      </w:r>
      <w:r>
        <w:t>216</w:t>
      </w:r>
      <w:r>
        <w:fldChar w:fldCharType="end"/>
      </w:r>
    </w:p>
    <w:p w14:paraId="76D2955F" w14:textId="7C9A23D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_Toc220332947 \h </w:instrText>
      </w:r>
      <w:r>
        <w:fldChar w:fldCharType="separate"/>
      </w:r>
      <w:r>
        <w:t>216</w:t>
      </w:r>
      <w:r>
        <w:fldChar w:fldCharType="end"/>
      </w:r>
    </w:p>
    <w:p w14:paraId="07B94E22" w14:textId="6E36E0E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lastRenderedPageBreak/>
        <w:t>6.41.6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_Toc220332948 \h </w:instrText>
      </w:r>
      <w:r>
        <w:fldChar w:fldCharType="separate"/>
      </w:r>
      <w:r>
        <w:t>217</w:t>
      </w:r>
      <w:r>
        <w:fldChar w:fldCharType="end"/>
      </w:r>
    </w:p>
    <w:p w14:paraId="6AF72220" w14:textId="5F442793"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en-US"/>
        </w:rPr>
        <w:t>6.</w:t>
      </w:r>
      <w:r>
        <w:rPr>
          <w:lang w:eastAsia="zh-CN"/>
        </w:rPr>
        <w:t>42</w:t>
      </w:r>
      <w:r>
        <w:rPr>
          <w:rFonts w:asciiTheme="minorHAnsi" w:eastAsiaTheme="minorEastAsia" w:hAnsiTheme="minorHAnsi" w:cstheme="minorBidi"/>
          <w:kern w:val="2"/>
          <w:sz w:val="24"/>
          <w:szCs w:val="24"/>
          <w:lang w:val="en-US" w:eastAsia="en-US"/>
          <w14:ligatures w14:val="standardContextual"/>
        </w:rPr>
        <w:tab/>
      </w:r>
      <w:r>
        <w:rPr>
          <w:lang w:eastAsia="en-US"/>
        </w:rPr>
        <w:t>Use case on AI-assisted multi-modal communication service</w:t>
      </w:r>
      <w:r>
        <w:tab/>
      </w:r>
      <w:r>
        <w:fldChar w:fldCharType="begin"/>
      </w:r>
      <w:r>
        <w:instrText xml:space="preserve"> PAGEREF _Toc220332949 \h </w:instrText>
      </w:r>
      <w:r>
        <w:fldChar w:fldCharType="separate"/>
      </w:r>
      <w:r>
        <w:t>217</w:t>
      </w:r>
      <w:r>
        <w:fldChar w:fldCharType="end"/>
      </w:r>
    </w:p>
    <w:p w14:paraId="25E5132C" w14:textId="5A221BF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_Toc220332950 \h </w:instrText>
      </w:r>
      <w:r>
        <w:fldChar w:fldCharType="separate"/>
      </w:r>
      <w:r>
        <w:t>217</w:t>
      </w:r>
      <w:r>
        <w:fldChar w:fldCharType="end"/>
      </w:r>
    </w:p>
    <w:p w14:paraId="601D480A" w14:textId="5E9DD2E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_Toc220332951 \h </w:instrText>
      </w:r>
      <w:r>
        <w:fldChar w:fldCharType="separate"/>
      </w:r>
      <w:r>
        <w:t>217</w:t>
      </w:r>
      <w:r>
        <w:fldChar w:fldCharType="end"/>
      </w:r>
    </w:p>
    <w:p w14:paraId="5E61854B" w14:textId="2CF63E1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_Toc220332952 \h </w:instrText>
      </w:r>
      <w:r>
        <w:fldChar w:fldCharType="separate"/>
      </w:r>
      <w:r>
        <w:t>217</w:t>
      </w:r>
      <w:r>
        <w:fldChar w:fldCharType="end"/>
      </w:r>
    </w:p>
    <w:p w14:paraId="5E436A08" w14:textId="5D4CB9B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_Toc220332953 \h </w:instrText>
      </w:r>
      <w:r>
        <w:fldChar w:fldCharType="separate"/>
      </w:r>
      <w:r>
        <w:t>218</w:t>
      </w:r>
      <w:r>
        <w:fldChar w:fldCharType="end"/>
      </w:r>
    </w:p>
    <w:p w14:paraId="5B47A24D" w14:textId="6A22D50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_Toc220332954 \h </w:instrText>
      </w:r>
      <w:r>
        <w:fldChar w:fldCharType="separate"/>
      </w:r>
      <w:r>
        <w:t>218</w:t>
      </w:r>
      <w:r>
        <w:fldChar w:fldCharType="end"/>
      </w:r>
    </w:p>
    <w:p w14:paraId="662A454D" w14:textId="7F3B2C4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_Toc220332955 \h </w:instrText>
      </w:r>
      <w:r>
        <w:fldChar w:fldCharType="separate"/>
      </w:r>
      <w:r>
        <w:t>218</w:t>
      </w:r>
      <w:r>
        <w:fldChar w:fldCharType="end"/>
      </w:r>
    </w:p>
    <w:p w14:paraId="7EB1994C" w14:textId="0D88A70C"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 Agent for network performance assurance</w:t>
      </w:r>
      <w:r>
        <w:tab/>
      </w:r>
      <w:r>
        <w:fldChar w:fldCharType="begin"/>
      </w:r>
      <w:r>
        <w:instrText xml:space="preserve"> PAGEREF _Toc220332956 \h </w:instrText>
      </w:r>
      <w:r>
        <w:fldChar w:fldCharType="separate"/>
      </w:r>
      <w:r>
        <w:t>219</w:t>
      </w:r>
      <w:r>
        <w:fldChar w:fldCharType="end"/>
      </w:r>
    </w:p>
    <w:p w14:paraId="7E530240" w14:textId="3129593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6.43.1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_Toc220332957 \h </w:instrText>
      </w:r>
      <w:r>
        <w:fldChar w:fldCharType="separate"/>
      </w:r>
      <w:r>
        <w:t>219</w:t>
      </w:r>
      <w:r>
        <w:fldChar w:fldCharType="end"/>
      </w:r>
    </w:p>
    <w:p w14:paraId="518A4503" w14:textId="05DC52C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_Toc220332958 \h </w:instrText>
      </w:r>
      <w:r>
        <w:fldChar w:fldCharType="separate"/>
      </w:r>
      <w:r>
        <w:t>219</w:t>
      </w:r>
      <w:r>
        <w:fldChar w:fldCharType="end"/>
      </w:r>
    </w:p>
    <w:p w14:paraId="4086765B" w14:textId="2107C87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6.43.3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_Toc220332959 \h </w:instrText>
      </w:r>
      <w:r>
        <w:fldChar w:fldCharType="separate"/>
      </w:r>
      <w:r>
        <w:t>220</w:t>
      </w:r>
      <w:r>
        <w:fldChar w:fldCharType="end"/>
      </w:r>
    </w:p>
    <w:p w14:paraId="01775AFA" w14:textId="3F11419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6.43.4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_Toc220332960 \h </w:instrText>
      </w:r>
      <w:r>
        <w:fldChar w:fldCharType="separate"/>
      </w:r>
      <w:r>
        <w:t>220</w:t>
      </w:r>
      <w:r>
        <w:fldChar w:fldCharType="end"/>
      </w:r>
    </w:p>
    <w:p w14:paraId="5AE9DB19" w14:textId="054C6AA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6.43.5</w:t>
      </w:r>
      <w:r>
        <w:rPr>
          <w:rFonts w:asciiTheme="minorHAnsi" w:eastAsiaTheme="minorEastAsia" w:hAnsiTheme="minorHAnsi" w:cstheme="minorBidi"/>
          <w:kern w:val="2"/>
          <w:sz w:val="24"/>
          <w:szCs w:val="24"/>
          <w:lang w:val="en-US" w:eastAsia="en-US"/>
          <w14:ligatures w14:val="standardContextual"/>
        </w:rPr>
        <w:tab/>
      </w:r>
      <w:r>
        <w:t xml:space="preserve"> Existing features partly or fully covering the use case functionality</w:t>
      </w:r>
      <w:r>
        <w:tab/>
      </w:r>
      <w:r>
        <w:fldChar w:fldCharType="begin"/>
      </w:r>
      <w:r>
        <w:instrText xml:space="preserve"> PAGEREF _Toc220332961 \h </w:instrText>
      </w:r>
      <w:r>
        <w:fldChar w:fldCharType="separate"/>
      </w:r>
      <w:r>
        <w:t>220</w:t>
      </w:r>
      <w:r>
        <w:fldChar w:fldCharType="end"/>
      </w:r>
    </w:p>
    <w:p w14:paraId="5887235A" w14:textId="23D8EFA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_Toc220332962 \h </w:instrText>
      </w:r>
      <w:r>
        <w:fldChar w:fldCharType="separate"/>
      </w:r>
      <w:r>
        <w:t>221</w:t>
      </w:r>
      <w:r>
        <w:fldChar w:fldCharType="end"/>
      </w:r>
    </w:p>
    <w:p w14:paraId="53640DC2" w14:textId="2ABA54B5"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t>6.</w:t>
      </w:r>
      <w:r>
        <w:rPr>
          <w:lang w:eastAsia="zh-CN"/>
        </w:rPr>
        <w:t>44</w:t>
      </w:r>
      <w:r>
        <w:rPr>
          <w:rFonts w:asciiTheme="minorHAnsi" w:eastAsiaTheme="minorEastAsia" w:hAnsiTheme="minorHAnsi" w:cstheme="minorBidi"/>
          <w:kern w:val="2"/>
          <w:sz w:val="24"/>
          <w:szCs w:val="24"/>
          <w:lang w:val="en-US" w:eastAsia="en-US"/>
          <w14:ligatures w14:val="standardContextual"/>
        </w:rPr>
        <w:tab/>
      </w:r>
      <w:r>
        <w:t>Use case on</w:t>
      </w:r>
      <w:r>
        <w:rPr>
          <w:lang w:eastAsia="zh-CN"/>
        </w:rPr>
        <w:t xml:space="preserve"> customised service provisioning based on AI Agents</w:t>
      </w:r>
      <w:r>
        <w:tab/>
      </w:r>
      <w:r>
        <w:fldChar w:fldCharType="begin"/>
      </w:r>
      <w:r>
        <w:instrText xml:space="preserve"> PAGEREF _Toc220332963 \h </w:instrText>
      </w:r>
      <w:r>
        <w:fldChar w:fldCharType="separate"/>
      </w:r>
      <w:r>
        <w:t>221</w:t>
      </w:r>
      <w:r>
        <w:fldChar w:fldCharType="end"/>
      </w:r>
    </w:p>
    <w:p w14:paraId="4070B20E" w14:textId="2FD2432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_Toc220332964 \h </w:instrText>
      </w:r>
      <w:r>
        <w:fldChar w:fldCharType="separate"/>
      </w:r>
      <w:r>
        <w:t>221</w:t>
      </w:r>
      <w:r>
        <w:fldChar w:fldCharType="end"/>
      </w:r>
    </w:p>
    <w:p w14:paraId="3E6B901D" w14:textId="2A2B4D8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_Toc220332965 \h </w:instrText>
      </w:r>
      <w:r>
        <w:fldChar w:fldCharType="separate"/>
      </w:r>
      <w:r>
        <w:t>222</w:t>
      </w:r>
      <w:r>
        <w:fldChar w:fldCharType="end"/>
      </w:r>
    </w:p>
    <w:p w14:paraId="3F8477E2" w14:textId="7A6D3DA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_Toc220332966 \h </w:instrText>
      </w:r>
      <w:r>
        <w:fldChar w:fldCharType="separate"/>
      </w:r>
      <w:r>
        <w:t>222</w:t>
      </w:r>
      <w:r>
        <w:fldChar w:fldCharType="end"/>
      </w:r>
    </w:p>
    <w:p w14:paraId="57F800A7" w14:textId="69AFA1B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_Toc220332967 \h </w:instrText>
      </w:r>
      <w:r>
        <w:fldChar w:fldCharType="separate"/>
      </w:r>
      <w:r>
        <w:t>223</w:t>
      </w:r>
      <w:r>
        <w:fldChar w:fldCharType="end"/>
      </w:r>
    </w:p>
    <w:p w14:paraId="603DE18E" w14:textId="3C36550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_Toc220332968 \h </w:instrText>
      </w:r>
      <w:r>
        <w:fldChar w:fldCharType="separate"/>
      </w:r>
      <w:r>
        <w:t>223</w:t>
      </w:r>
      <w:r>
        <w:fldChar w:fldCharType="end"/>
      </w:r>
    </w:p>
    <w:p w14:paraId="4102EB17" w14:textId="533EEC8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_Toc220332969 \h </w:instrText>
      </w:r>
      <w:r>
        <w:fldChar w:fldCharType="separate"/>
      </w:r>
      <w:r>
        <w:t>223</w:t>
      </w:r>
      <w:r>
        <w:fldChar w:fldCharType="end"/>
      </w:r>
    </w:p>
    <w:p w14:paraId="2801976A" w14:textId="32BA247B"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6.45</w:t>
      </w:r>
      <w:r>
        <w:rPr>
          <w:rFonts w:asciiTheme="minorHAnsi" w:eastAsiaTheme="minorEastAsia" w:hAnsiTheme="minorHAnsi" w:cstheme="minorBidi"/>
          <w:kern w:val="2"/>
          <w:sz w:val="24"/>
          <w:szCs w:val="24"/>
          <w:lang w:val="en-US" w:eastAsia="en-US"/>
          <w14:ligatures w14:val="standardContextual"/>
        </w:rPr>
        <w:tab/>
      </w:r>
      <w:r>
        <w:rPr>
          <w:lang w:eastAsia="zh-CN"/>
        </w:rPr>
        <w:t>Use case on flexible UE-Network coordination through AI Agent(s)</w:t>
      </w:r>
      <w:r>
        <w:tab/>
      </w:r>
      <w:r>
        <w:fldChar w:fldCharType="begin"/>
      </w:r>
      <w:r>
        <w:instrText xml:space="preserve"> PAGEREF _Toc220332970 \h </w:instrText>
      </w:r>
      <w:r>
        <w:fldChar w:fldCharType="separate"/>
      </w:r>
      <w:r>
        <w:t>223</w:t>
      </w:r>
      <w:r>
        <w:fldChar w:fldCharType="end"/>
      </w:r>
    </w:p>
    <w:p w14:paraId="601A90FA" w14:textId="33535B9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_Toc220332971 \h </w:instrText>
      </w:r>
      <w:r>
        <w:fldChar w:fldCharType="separate"/>
      </w:r>
      <w:r>
        <w:t>223</w:t>
      </w:r>
      <w:r>
        <w:fldChar w:fldCharType="end"/>
      </w:r>
    </w:p>
    <w:p w14:paraId="7638ADFE" w14:textId="0F3FC98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_Toc220332972 \h </w:instrText>
      </w:r>
      <w:r>
        <w:fldChar w:fldCharType="separate"/>
      </w:r>
      <w:r>
        <w:t>224</w:t>
      </w:r>
      <w:r>
        <w:fldChar w:fldCharType="end"/>
      </w:r>
    </w:p>
    <w:p w14:paraId="7777EE0B" w14:textId="71A8A5E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_Toc220332973 \h </w:instrText>
      </w:r>
      <w:r>
        <w:fldChar w:fldCharType="separate"/>
      </w:r>
      <w:r>
        <w:t>224</w:t>
      </w:r>
      <w:r>
        <w:fldChar w:fldCharType="end"/>
      </w:r>
    </w:p>
    <w:p w14:paraId="4EF4171A" w14:textId="64CAA41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_Toc220332974 \h </w:instrText>
      </w:r>
      <w:r>
        <w:fldChar w:fldCharType="separate"/>
      </w:r>
      <w:r>
        <w:t>225</w:t>
      </w:r>
      <w:r>
        <w:fldChar w:fldCharType="end"/>
      </w:r>
    </w:p>
    <w:p w14:paraId="05272B12" w14:textId="63E6FA1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_Toc220332975 \h </w:instrText>
      </w:r>
      <w:r>
        <w:fldChar w:fldCharType="separate"/>
      </w:r>
      <w:r>
        <w:t>225</w:t>
      </w:r>
      <w:r>
        <w:fldChar w:fldCharType="end"/>
      </w:r>
    </w:p>
    <w:p w14:paraId="4AAC1739" w14:textId="696DAF7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_Toc220332976 \h </w:instrText>
      </w:r>
      <w:r>
        <w:fldChar w:fldCharType="separate"/>
      </w:r>
      <w:r>
        <w:t>225</w:t>
      </w:r>
      <w:r>
        <w:fldChar w:fldCharType="end"/>
      </w:r>
    </w:p>
    <w:p w14:paraId="4703BCB3" w14:textId="3FAC799F"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Use case on AI Agent management</w:t>
      </w:r>
      <w:r>
        <w:tab/>
      </w:r>
      <w:r>
        <w:fldChar w:fldCharType="begin"/>
      </w:r>
      <w:r>
        <w:instrText xml:space="preserve"> PAGEREF _Toc220332977 \h </w:instrText>
      </w:r>
      <w:r>
        <w:fldChar w:fldCharType="separate"/>
      </w:r>
      <w:r>
        <w:t>226</w:t>
      </w:r>
      <w:r>
        <w:fldChar w:fldCharType="end"/>
      </w:r>
    </w:p>
    <w:p w14:paraId="756AF471" w14:textId="02D68BC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_Toc220332978 \h </w:instrText>
      </w:r>
      <w:r>
        <w:fldChar w:fldCharType="separate"/>
      </w:r>
      <w:r>
        <w:t>226</w:t>
      </w:r>
      <w:r>
        <w:fldChar w:fldCharType="end"/>
      </w:r>
    </w:p>
    <w:p w14:paraId="233095F4" w14:textId="1DEB458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_Toc220332979 \h </w:instrText>
      </w:r>
      <w:r>
        <w:fldChar w:fldCharType="separate"/>
      </w:r>
      <w:r>
        <w:t>227</w:t>
      </w:r>
      <w:r>
        <w:fldChar w:fldCharType="end"/>
      </w:r>
    </w:p>
    <w:p w14:paraId="19F571B5" w14:textId="2B8A5C8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_Toc220332980 \h </w:instrText>
      </w:r>
      <w:r>
        <w:fldChar w:fldCharType="separate"/>
      </w:r>
      <w:r>
        <w:t>227</w:t>
      </w:r>
      <w:r>
        <w:fldChar w:fldCharType="end"/>
      </w:r>
    </w:p>
    <w:p w14:paraId="7817EBD7" w14:textId="672409B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_Toc220332981 \h </w:instrText>
      </w:r>
      <w:r>
        <w:fldChar w:fldCharType="separate"/>
      </w:r>
      <w:r>
        <w:t>227</w:t>
      </w:r>
      <w:r>
        <w:fldChar w:fldCharType="end"/>
      </w:r>
    </w:p>
    <w:p w14:paraId="48BF950F" w14:textId="462A541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_Toc220332982 \h </w:instrText>
      </w:r>
      <w:r>
        <w:fldChar w:fldCharType="separate"/>
      </w:r>
      <w:r>
        <w:t>228</w:t>
      </w:r>
      <w:r>
        <w:fldChar w:fldCharType="end"/>
      </w:r>
    </w:p>
    <w:p w14:paraId="78C64753" w14:textId="78B7323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_Toc220332983 \h </w:instrText>
      </w:r>
      <w:r>
        <w:fldChar w:fldCharType="separate"/>
      </w:r>
      <w:r>
        <w:t>228</w:t>
      </w:r>
      <w:r>
        <w:fldChar w:fldCharType="end"/>
      </w:r>
    </w:p>
    <w:p w14:paraId="69AB240D" w14:textId="19C0F581"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p</w:t>
      </w:r>
      <w:r>
        <w:t xml:space="preserve">roactive AI </w:t>
      </w:r>
      <w:r>
        <w:rPr>
          <w:lang w:eastAsia="zh-CN"/>
        </w:rPr>
        <w:t>A</w:t>
      </w:r>
      <w:r>
        <w:t xml:space="preserve">gent for </w:t>
      </w:r>
      <w:r>
        <w:rPr>
          <w:lang w:eastAsia="zh-CN"/>
        </w:rPr>
        <w:t>p</w:t>
      </w:r>
      <w:r>
        <w:t xml:space="preserve">ersonal </w:t>
      </w:r>
      <w:r>
        <w:rPr>
          <w:lang w:eastAsia="zh-CN"/>
        </w:rPr>
        <w:t>s</w:t>
      </w:r>
      <w:r>
        <w:t>afety</w:t>
      </w:r>
      <w:r>
        <w:tab/>
      </w:r>
      <w:r>
        <w:fldChar w:fldCharType="begin"/>
      </w:r>
      <w:r>
        <w:instrText xml:space="preserve"> PAGEREF _Toc220332984 \h </w:instrText>
      </w:r>
      <w:r>
        <w:fldChar w:fldCharType="separate"/>
      </w:r>
      <w:r>
        <w:t>228</w:t>
      </w:r>
      <w:r>
        <w:fldChar w:fldCharType="end"/>
      </w:r>
    </w:p>
    <w:p w14:paraId="6592EBF3" w14:textId="33954F0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_Toc220332985 \h </w:instrText>
      </w:r>
      <w:r>
        <w:fldChar w:fldCharType="separate"/>
      </w:r>
      <w:r>
        <w:t>228</w:t>
      </w:r>
      <w:r>
        <w:fldChar w:fldCharType="end"/>
      </w:r>
    </w:p>
    <w:p w14:paraId="5072B253" w14:textId="09B4BF8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_Toc220332986 \h </w:instrText>
      </w:r>
      <w:r>
        <w:fldChar w:fldCharType="separate"/>
      </w:r>
      <w:r>
        <w:t>228</w:t>
      </w:r>
      <w:r>
        <w:fldChar w:fldCharType="end"/>
      </w:r>
    </w:p>
    <w:p w14:paraId="5B300D51" w14:textId="165F28E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_Toc220332987 \h </w:instrText>
      </w:r>
      <w:r>
        <w:fldChar w:fldCharType="separate"/>
      </w:r>
      <w:r>
        <w:t>228</w:t>
      </w:r>
      <w:r>
        <w:fldChar w:fldCharType="end"/>
      </w:r>
    </w:p>
    <w:p w14:paraId="5D7BBD3B" w14:textId="25B7013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_Toc220332988 \h </w:instrText>
      </w:r>
      <w:r>
        <w:fldChar w:fldCharType="separate"/>
      </w:r>
      <w:r>
        <w:t>229</w:t>
      </w:r>
      <w:r>
        <w:fldChar w:fldCharType="end"/>
      </w:r>
    </w:p>
    <w:p w14:paraId="6F177458" w14:textId="23F00AF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47</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_Toc220332989 \h </w:instrText>
      </w:r>
      <w:r>
        <w:fldChar w:fldCharType="separate"/>
      </w:r>
      <w:r>
        <w:t>229</w:t>
      </w:r>
      <w:r>
        <w:fldChar w:fldCharType="end"/>
      </w:r>
    </w:p>
    <w:p w14:paraId="71D75418" w14:textId="5AD07BE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_Toc220332990 \h </w:instrText>
      </w:r>
      <w:r>
        <w:fldChar w:fldCharType="separate"/>
      </w:r>
      <w:r>
        <w:t>229</w:t>
      </w:r>
      <w:r>
        <w:fldChar w:fldCharType="end"/>
      </w:r>
    </w:p>
    <w:p w14:paraId="6CC20DEF" w14:textId="27945EEA"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service robot for power grid</w:t>
      </w:r>
      <w:r>
        <w:tab/>
      </w:r>
      <w:r>
        <w:fldChar w:fldCharType="begin"/>
      </w:r>
      <w:r>
        <w:instrText xml:space="preserve"> PAGEREF _Toc220332991 \h </w:instrText>
      </w:r>
      <w:r>
        <w:fldChar w:fldCharType="separate"/>
      </w:r>
      <w:r>
        <w:t>229</w:t>
      </w:r>
      <w:r>
        <w:fldChar w:fldCharType="end"/>
      </w:r>
    </w:p>
    <w:p w14:paraId="6B9D7558" w14:textId="51BA659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6.48.1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_Toc220332992 \h </w:instrText>
      </w:r>
      <w:r>
        <w:fldChar w:fldCharType="separate"/>
      </w:r>
      <w:r>
        <w:t>229</w:t>
      </w:r>
      <w:r>
        <w:fldChar w:fldCharType="end"/>
      </w:r>
    </w:p>
    <w:p w14:paraId="12ABA3FD" w14:textId="02EB4BE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6.48.2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_Toc220332993 \h </w:instrText>
      </w:r>
      <w:r>
        <w:fldChar w:fldCharType="separate"/>
      </w:r>
      <w:r>
        <w:t>230</w:t>
      </w:r>
      <w:r>
        <w:fldChar w:fldCharType="end"/>
      </w:r>
    </w:p>
    <w:p w14:paraId="5DBECD7E" w14:textId="6D0F3BD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6.48.3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_Toc220332994 \h </w:instrText>
      </w:r>
      <w:r>
        <w:fldChar w:fldCharType="separate"/>
      </w:r>
      <w:r>
        <w:t>231</w:t>
      </w:r>
      <w:r>
        <w:fldChar w:fldCharType="end"/>
      </w:r>
    </w:p>
    <w:p w14:paraId="7BDE3788" w14:textId="3135F28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6.48.4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_Toc220332995 \h </w:instrText>
      </w:r>
      <w:r>
        <w:fldChar w:fldCharType="separate"/>
      </w:r>
      <w:r>
        <w:t>231</w:t>
      </w:r>
      <w:r>
        <w:fldChar w:fldCharType="end"/>
      </w:r>
    </w:p>
    <w:p w14:paraId="170557AB" w14:textId="4FEE5F1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_Toc220332996 \h </w:instrText>
      </w:r>
      <w:r>
        <w:fldChar w:fldCharType="separate"/>
      </w:r>
      <w:r>
        <w:t>232</w:t>
      </w:r>
      <w:r>
        <w:fldChar w:fldCharType="end"/>
      </w:r>
    </w:p>
    <w:p w14:paraId="4300E6F4" w14:textId="681257F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_Toc220332997 \h </w:instrText>
      </w:r>
      <w:r>
        <w:fldChar w:fldCharType="separate"/>
      </w:r>
      <w:r>
        <w:t>232</w:t>
      </w:r>
      <w:r>
        <w:fldChar w:fldCharType="end"/>
      </w:r>
    </w:p>
    <w:p w14:paraId="14A90273" w14:textId="0CCC096C"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49</w:t>
      </w:r>
      <w:r>
        <w:rPr>
          <w:rFonts w:asciiTheme="minorHAnsi" w:eastAsiaTheme="minorEastAsia" w:hAnsiTheme="minorHAnsi" w:cstheme="minorBidi"/>
          <w:kern w:val="2"/>
          <w:sz w:val="24"/>
          <w:szCs w:val="24"/>
          <w:lang w:val="en-US" w:eastAsia="en-US"/>
          <w14:ligatures w14:val="standardContextual"/>
        </w:rPr>
        <w:tab/>
      </w:r>
      <w:r>
        <w:t>Use case on 6GS providing low-latency AI inference service</w:t>
      </w:r>
      <w:r>
        <w:tab/>
      </w:r>
      <w:r>
        <w:fldChar w:fldCharType="begin"/>
      </w:r>
      <w:r>
        <w:instrText xml:space="preserve"> PAGEREF _Toc220332998 \h </w:instrText>
      </w:r>
      <w:r>
        <w:fldChar w:fldCharType="separate"/>
      </w:r>
      <w:r>
        <w:t>232</w:t>
      </w:r>
      <w:r>
        <w:fldChar w:fldCharType="end"/>
      </w:r>
    </w:p>
    <w:p w14:paraId="32CFA728" w14:textId="238BC87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_Toc220332999 \h </w:instrText>
      </w:r>
      <w:r>
        <w:fldChar w:fldCharType="separate"/>
      </w:r>
      <w:r>
        <w:t>232</w:t>
      </w:r>
      <w:r>
        <w:fldChar w:fldCharType="end"/>
      </w:r>
    </w:p>
    <w:p w14:paraId="634C77E8" w14:textId="6BF2693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_Toc220333000 \h </w:instrText>
      </w:r>
      <w:r>
        <w:fldChar w:fldCharType="separate"/>
      </w:r>
      <w:r>
        <w:t>233</w:t>
      </w:r>
      <w:r>
        <w:fldChar w:fldCharType="end"/>
      </w:r>
    </w:p>
    <w:p w14:paraId="07A0D8F9" w14:textId="3DF4E0B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_Toc220333001 \h </w:instrText>
      </w:r>
      <w:r>
        <w:fldChar w:fldCharType="separate"/>
      </w:r>
      <w:r>
        <w:t>234</w:t>
      </w:r>
      <w:r>
        <w:fldChar w:fldCharType="end"/>
      </w:r>
    </w:p>
    <w:p w14:paraId="40B08C31" w14:textId="5AC34A9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_Toc220333002 \h </w:instrText>
      </w:r>
      <w:r>
        <w:fldChar w:fldCharType="separate"/>
      </w:r>
      <w:r>
        <w:t>235</w:t>
      </w:r>
      <w:r>
        <w:fldChar w:fldCharType="end"/>
      </w:r>
    </w:p>
    <w:p w14:paraId="4FFF156F" w14:textId="7F3E5AD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_Toc220333003 \h </w:instrText>
      </w:r>
      <w:r>
        <w:fldChar w:fldCharType="separate"/>
      </w:r>
      <w:r>
        <w:t>235</w:t>
      </w:r>
      <w:r>
        <w:fldChar w:fldCharType="end"/>
      </w:r>
    </w:p>
    <w:p w14:paraId="07E610CE" w14:textId="65E9C92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6.49.6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_Toc220333004 \h </w:instrText>
      </w:r>
      <w:r>
        <w:fldChar w:fldCharType="separate"/>
      </w:r>
      <w:r>
        <w:t>236</w:t>
      </w:r>
      <w:r>
        <w:fldChar w:fldCharType="end"/>
      </w:r>
    </w:p>
    <w:p w14:paraId="201F5B45" w14:textId="27F5DAF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6.50</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video super-resolution service</w:t>
      </w:r>
      <w:r>
        <w:tab/>
      </w:r>
      <w:r>
        <w:fldChar w:fldCharType="begin"/>
      </w:r>
      <w:r>
        <w:instrText xml:space="preserve"> PAGEREF _Toc220333005 \h </w:instrText>
      </w:r>
      <w:r>
        <w:fldChar w:fldCharType="separate"/>
      </w:r>
      <w:r>
        <w:t>236</w:t>
      </w:r>
      <w:r>
        <w:fldChar w:fldCharType="end"/>
      </w:r>
    </w:p>
    <w:p w14:paraId="6DFD34E3" w14:textId="126EBFE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_Toc220333006 \h </w:instrText>
      </w:r>
      <w:r>
        <w:fldChar w:fldCharType="separate"/>
      </w:r>
      <w:r>
        <w:t>236</w:t>
      </w:r>
      <w:r>
        <w:fldChar w:fldCharType="end"/>
      </w:r>
    </w:p>
    <w:p w14:paraId="25E2EBF7" w14:textId="4A0AF0F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_Toc220333007 \h </w:instrText>
      </w:r>
      <w:r>
        <w:fldChar w:fldCharType="separate"/>
      </w:r>
      <w:r>
        <w:t>238</w:t>
      </w:r>
      <w:r>
        <w:fldChar w:fldCharType="end"/>
      </w:r>
    </w:p>
    <w:p w14:paraId="0D83342E" w14:textId="204EADD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_Toc220333008 \h </w:instrText>
      </w:r>
      <w:r>
        <w:fldChar w:fldCharType="separate"/>
      </w:r>
      <w:r>
        <w:t>239</w:t>
      </w:r>
      <w:r>
        <w:fldChar w:fldCharType="end"/>
      </w:r>
    </w:p>
    <w:p w14:paraId="7D758D31" w14:textId="5CD2C58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_Toc220333009 \h </w:instrText>
      </w:r>
      <w:r>
        <w:fldChar w:fldCharType="separate"/>
      </w:r>
      <w:r>
        <w:t>240</w:t>
      </w:r>
      <w:r>
        <w:fldChar w:fldCharType="end"/>
      </w:r>
    </w:p>
    <w:p w14:paraId="21B691C1" w14:textId="7B5A5F2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lastRenderedPageBreak/>
        <w:t>6.50.5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_Toc220333010 \h </w:instrText>
      </w:r>
      <w:r>
        <w:fldChar w:fldCharType="separate"/>
      </w:r>
      <w:r>
        <w:t>240</w:t>
      </w:r>
      <w:r>
        <w:fldChar w:fldCharType="end"/>
      </w:r>
    </w:p>
    <w:p w14:paraId="740263D0" w14:textId="534EA7E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_Toc220333011 \h </w:instrText>
      </w:r>
      <w:r>
        <w:fldChar w:fldCharType="separate"/>
      </w:r>
      <w:r>
        <w:t>240</w:t>
      </w:r>
      <w:r>
        <w:fldChar w:fldCharType="end"/>
      </w:r>
    </w:p>
    <w:p w14:paraId="1ABC2670" w14:textId="11FA3BEA"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51</w:t>
      </w:r>
      <w:r>
        <w:rPr>
          <w:rFonts w:asciiTheme="minorHAnsi" w:eastAsiaTheme="minorEastAsia" w:hAnsiTheme="minorHAnsi" w:cstheme="minorBidi"/>
          <w:kern w:val="2"/>
          <w:sz w:val="24"/>
          <w:szCs w:val="24"/>
          <w:lang w:val="en-US" w:eastAsia="en-US"/>
          <w14:ligatures w14:val="standardContextual"/>
        </w:rPr>
        <w:tab/>
      </w:r>
      <w:r>
        <w:t>Use case on network-based intelligent assistance (e.g. for autonomous driving) by a network-native AI Agent</w:t>
      </w:r>
      <w:r>
        <w:tab/>
      </w:r>
      <w:r>
        <w:fldChar w:fldCharType="begin"/>
      </w:r>
      <w:r>
        <w:instrText xml:space="preserve"> PAGEREF _Toc220333012 \h </w:instrText>
      </w:r>
      <w:r>
        <w:fldChar w:fldCharType="separate"/>
      </w:r>
      <w:r>
        <w:t>240</w:t>
      </w:r>
      <w:r>
        <w:fldChar w:fldCharType="end"/>
      </w:r>
    </w:p>
    <w:p w14:paraId="3F1B648A" w14:textId="71D8566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_Toc220333013 \h </w:instrText>
      </w:r>
      <w:r>
        <w:fldChar w:fldCharType="separate"/>
      </w:r>
      <w:r>
        <w:t>240</w:t>
      </w:r>
      <w:r>
        <w:fldChar w:fldCharType="end"/>
      </w:r>
    </w:p>
    <w:p w14:paraId="18ECD169" w14:textId="4FDF1F9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_Toc220333014 \h </w:instrText>
      </w:r>
      <w:r>
        <w:fldChar w:fldCharType="separate"/>
      </w:r>
      <w:r>
        <w:t>243</w:t>
      </w:r>
      <w:r>
        <w:fldChar w:fldCharType="end"/>
      </w:r>
    </w:p>
    <w:p w14:paraId="502A635D" w14:textId="4750FFD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_Toc220333015 \h </w:instrText>
      </w:r>
      <w:r>
        <w:fldChar w:fldCharType="separate"/>
      </w:r>
      <w:r>
        <w:t>243</w:t>
      </w:r>
      <w:r>
        <w:fldChar w:fldCharType="end"/>
      </w:r>
    </w:p>
    <w:p w14:paraId="0532C5CC" w14:textId="47CC177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_Toc220333016 \h </w:instrText>
      </w:r>
      <w:r>
        <w:fldChar w:fldCharType="separate"/>
      </w:r>
      <w:r>
        <w:t>244</w:t>
      </w:r>
      <w:r>
        <w:fldChar w:fldCharType="end"/>
      </w:r>
    </w:p>
    <w:p w14:paraId="07DAE2E1" w14:textId="3CB514A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_Toc220333017 \h </w:instrText>
      </w:r>
      <w:r>
        <w:fldChar w:fldCharType="separate"/>
      </w:r>
      <w:r>
        <w:t>244</w:t>
      </w:r>
      <w:r>
        <w:fldChar w:fldCharType="end"/>
      </w:r>
    </w:p>
    <w:p w14:paraId="733E74F4" w14:textId="04715B7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_Toc220333018 \h </w:instrText>
      </w:r>
      <w:r>
        <w:fldChar w:fldCharType="separate"/>
      </w:r>
      <w:r>
        <w:t>245</w:t>
      </w:r>
      <w:r>
        <w:fldChar w:fldCharType="end"/>
      </w:r>
    </w:p>
    <w:p w14:paraId="3E199CB7" w14:textId="2E79E90A"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mart </w:t>
      </w:r>
      <w:r>
        <w:rPr>
          <w:lang w:eastAsia="zh-CN"/>
        </w:rPr>
        <w:t>s</w:t>
      </w:r>
      <w:r>
        <w:t xml:space="preserve">upport for </w:t>
      </w:r>
      <w:r>
        <w:rPr>
          <w:lang w:eastAsia="zh-CN"/>
        </w:rPr>
        <w:t>d</w:t>
      </w:r>
      <w:r>
        <w:t xml:space="preserve">ata </w:t>
      </w:r>
      <w:r>
        <w:rPr>
          <w:lang w:eastAsia="zh-CN"/>
        </w:rPr>
        <w:t>c</w:t>
      </w:r>
      <w:r>
        <w:t xml:space="preserve">ollection and </w:t>
      </w:r>
      <w:r>
        <w:rPr>
          <w:lang w:eastAsia="zh-CN"/>
        </w:rPr>
        <w:t>f</w:t>
      </w:r>
      <w:r>
        <w:t xml:space="preserve">usion in </w:t>
      </w:r>
      <w:r>
        <w:rPr>
          <w:lang w:eastAsia="zh-CN"/>
        </w:rPr>
        <w:t>m</w:t>
      </w:r>
      <w:r>
        <w:t>ulti-</w:t>
      </w:r>
      <w:r>
        <w:rPr>
          <w:lang w:eastAsia="zh-CN"/>
        </w:rPr>
        <w:t>a</w:t>
      </w:r>
      <w:r>
        <w:t xml:space="preserve">gent </w:t>
      </w:r>
      <w:r>
        <w:rPr>
          <w:lang w:eastAsia="zh-CN"/>
        </w:rPr>
        <w:t>s</w:t>
      </w:r>
      <w:r>
        <w:t>cenarios</w:t>
      </w:r>
      <w:r>
        <w:tab/>
      </w:r>
      <w:r>
        <w:fldChar w:fldCharType="begin"/>
      </w:r>
      <w:r>
        <w:instrText xml:space="preserve"> PAGEREF _Toc220333019 \h </w:instrText>
      </w:r>
      <w:r>
        <w:fldChar w:fldCharType="separate"/>
      </w:r>
      <w:r>
        <w:t>246</w:t>
      </w:r>
      <w:r>
        <w:fldChar w:fldCharType="end"/>
      </w:r>
    </w:p>
    <w:p w14:paraId="779DFDDB" w14:textId="6517875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_Toc220333020 \h </w:instrText>
      </w:r>
      <w:r>
        <w:fldChar w:fldCharType="separate"/>
      </w:r>
      <w:r>
        <w:t>246</w:t>
      </w:r>
      <w:r>
        <w:fldChar w:fldCharType="end"/>
      </w:r>
    </w:p>
    <w:p w14:paraId="0320B18C" w14:textId="3EC3867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_Toc220333021 \h </w:instrText>
      </w:r>
      <w:r>
        <w:fldChar w:fldCharType="separate"/>
      </w:r>
      <w:r>
        <w:t>248</w:t>
      </w:r>
      <w:r>
        <w:fldChar w:fldCharType="end"/>
      </w:r>
    </w:p>
    <w:p w14:paraId="18480C6C" w14:textId="2677B2F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_Toc220333022 \h </w:instrText>
      </w:r>
      <w:r>
        <w:fldChar w:fldCharType="separate"/>
      </w:r>
      <w:r>
        <w:t>248</w:t>
      </w:r>
      <w:r>
        <w:fldChar w:fldCharType="end"/>
      </w:r>
    </w:p>
    <w:p w14:paraId="1F11466F" w14:textId="20FFCA7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_Toc220333023 \h </w:instrText>
      </w:r>
      <w:r>
        <w:fldChar w:fldCharType="separate"/>
      </w:r>
      <w:r>
        <w:t>249</w:t>
      </w:r>
      <w:r>
        <w:fldChar w:fldCharType="end"/>
      </w:r>
    </w:p>
    <w:p w14:paraId="74C7C778" w14:textId="145BC35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_Toc220333024 \h </w:instrText>
      </w:r>
      <w:r>
        <w:fldChar w:fldCharType="separate"/>
      </w:r>
      <w:r>
        <w:t>249</w:t>
      </w:r>
      <w:r>
        <w:fldChar w:fldCharType="end"/>
      </w:r>
    </w:p>
    <w:p w14:paraId="2F3C3ACF" w14:textId="273FDA3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_Toc220333025 \h </w:instrText>
      </w:r>
      <w:r>
        <w:fldChar w:fldCharType="separate"/>
      </w:r>
      <w:r>
        <w:t>249</w:t>
      </w:r>
      <w:r>
        <w:fldChar w:fldCharType="end"/>
      </w:r>
    </w:p>
    <w:p w14:paraId="34A8E68D" w14:textId="2501FA4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w:t>
      </w:r>
      <w:r>
        <w:t>.</w:t>
      </w:r>
      <w:r>
        <w:rPr>
          <w:lang w:eastAsia="zh-CN"/>
        </w:rPr>
        <w:t>53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AI-driven smart factory with computing service</w:t>
      </w:r>
      <w:r>
        <w:tab/>
      </w:r>
      <w:r>
        <w:fldChar w:fldCharType="begin"/>
      </w:r>
      <w:r>
        <w:instrText xml:space="preserve"> PAGEREF _Toc220333026 \h </w:instrText>
      </w:r>
      <w:r>
        <w:fldChar w:fldCharType="separate"/>
      </w:r>
      <w:r>
        <w:t>250</w:t>
      </w:r>
      <w:r>
        <w:fldChar w:fldCharType="end"/>
      </w:r>
    </w:p>
    <w:p w14:paraId="4EA17069" w14:textId="1CB3B46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w:t>
      </w:r>
      <w:r>
        <w:t>.</w:t>
      </w:r>
      <w:r w:rsidRPr="00A124E4">
        <w:rPr>
          <w:rFonts w:eastAsiaTheme="minorEastAsia"/>
        </w:rPr>
        <w:t>53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_Toc220333027 \h </w:instrText>
      </w:r>
      <w:r>
        <w:fldChar w:fldCharType="separate"/>
      </w:r>
      <w:r>
        <w:t>250</w:t>
      </w:r>
      <w:r>
        <w:fldChar w:fldCharType="end"/>
      </w:r>
    </w:p>
    <w:p w14:paraId="22624709" w14:textId="2CEC981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w:t>
      </w:r>
      <w:r>
        <w:t>.</w:t>
      </w:r>
      <w:r w:rsidRPr="00A124E4">
        <w:rPr>
          <w:rFonts w:eastAsiaTheme="minorEastAsia"/>
        </w:rPr>
        <w:t>53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_Toc220333028 \h </w:instrText>
      </w:r>
      <w:r>
        <w:fldChar w:fldCharType="separate"/>
      </w:r>
      <w:r>
        <w:t>250</w:t>
      </w:r>
      <w:r>
        <w:fldChar w:fldCharType="end"/>
      </w:r>
    </w:p>
    <w:p w14:paraId="2F4BE469" w14:textId="1C4A637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w:t>
      </w:r>
      <w:r>
        <w:t>.</w:t>
      </w:r>
      <w:r w:rsidRPr="00A124E4">
        <w:rPr>
          <w:rFonts w:eastAsiaTheme="minorEastAsia"/>
        </w:rPr>
        <w:t>53</w:t>
      </w:r>
      <w:r>
        <w:t>.</w:t>
      </w:r>
      <w:r w:rsidRPr="00A124E4">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_Toc220333029 \h </w:instrText>
      </w:r>
      <w:r>
        <w:fldChar w:fldCharType="separate"/>
      </w:r>
      <w:r>
        <w:t>250</w:t>
      </w:r>
      <w:r>
        <w:fldChar w:fldCharType="end"/>
      </w:r>
    </w:p>
    <w:p w14:paraId="0D865635" w14:textId="75931D9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w:t>
      </w:r>
      <w:r>
        <w:t>.</w:t>
      </w:r>
      <w:r w:rsidRPr="00A124E4">
        <w:rPr>
          <w:rFonts w:eastAsiaTheme="minorEastAsia"/>
        </w:rPr>
        <w:t>53</w:t>
      </w:r>
      <w:r>
        <w:t>.</w:t>
      </w:r>
      <w:r w:rsidRPr="00A124E4">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_Toc220333030 \h </w:instrText>
      </w:r>
      <w:r>
        <w:fldChar w:fldCharType="separate"/>
      </w:r>
      <w:r>
        <w:t>250</w:t>
      </w:r>
      <w:r>
        <w:fldChar w:fldCharType="end"/>
      </w:r>
    </w:p>
    <w:p w14:paraId="75A5DC5C" w14:textId="7D98CF7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w:t>
      </w:r>
      <w:r>
        <w:t>.</w:t>
      </w:r>
      <w:r w:rsidRPr="00A124E4">
        <w:rPr>
          <w:rFonts w:eastAsiaTheme="minorEastAsia"/>
        </w:rPr>
        <w:t>53</w:t>
      </w:r>
      <w:r>
        <w:t>.</w:t>
      </w:r>
      <w:r w:rsidRPr="00A124E4">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_Toc220333031 \h </w:instrText>
      </w:r>
      <w:r>
        <w:fldChar w:fldCharType="separate"/>
      </w:r>
      <w:r>
        <w:t>251</w:t>
      </w:r>
      <w:r>
        <w:fldChar w:fldCharType="end"/>
      </w:r>
    </w:p>
    <w:p w14:paraId="77039C98" w14:textId="43ED989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w:t>
      </w:r>
      <w:r>
        <w:t>.</w:t>
      </w:r>
      <w:r w:rsidRPr="00A124E4">
        <w:rPr>
          <w:rFonts w:eastAsiaTheme="minorEastAsia"/>
        </w:rPr>
        <w:t>53</w:t>
      </w:r>
      <w:r>
        <w:t>.</w:t>
      </w:r>
      <w:r w:rsidRPr="00A124E4">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_Toc220333032 \h </w:instrText>
      </w:r>
      <w:r>
        <w:fldChar w:fldCharType="separate"/>
      </w:r>
      <w:r>
        <w:t>251</w:t>
      </w:r>
      <w:r>
        <w:fldChar w:fldCharType="end"/>
      </w:r>
    </w:p>
    <w:p w14:paraId="609B7811" w14:textId="3EF6DAED"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54</w:t>
      </w:r>
      <w:r>
        <w:rPr>
          <w:rFonts w:asciiTheme="minorHAnsi" w:eastAsiaTheme="minorEastAsia" w:hAnsiTheme="minorHAnsi" w:cstheme="minorBidi"/>
          <w:kern w:val="2"/>
          <w:sz w:val="24"/>
          <w:szCs w:val="24"/>
          <w:lang w:val="en-US" w:eastAsia="en-US"/>
          <w14:ligatures w14:val="standardContextual"/>
        </w:rPr>
        <w:tab/>
      </w:r>
      <w:r>
        <w:t>Use case on AI-</w:t>
      </w:r>
      <w:r>
        <w:rPr>
          <w:lang w:eastAsia="zh-CN"/>
        </w:rPr>
        <w:t>o</w:t>
      </w:r>
      <w:r>
        <w:t xml:space="preserve">ptimised </w:t>
      </w:r>
      <w:r>
        <w:rPr>
          <w:lang w:eastAsia="zh-CN"/>
        </w:rPr>
        <w:t>s</w:t>
      </w:r>
      <w:r>
        <w:t xml:space="preserve">mart </w:t>
      </w:r>
      <w:r>
        <w:rPr>
          <w:lang w:eastAsia="zh-CN"/>
        </w:rPr>
        <w:t>c</w:t>
      </w:r>
      <w:r>
        <w:t xml:space="preserve">all </w:t>
      </w:r>
      <w:r>
        <w:rPr>
          <w:lang w:eastAsia="zh-CN"/>
        </w:rPr>
        <w:t>a</w:t>
      </w:r>
      <w:r>
        <w:t xml:space="preserve">ssistance for </w:t>
      </w:r>
      <w:r>
        <w:rPr>
          <w:lang w:eastAsia="zh-CN"/>
        </w:rPr>
        <w:t>t</w:t>
      </w:r>
      <w:r>
        <w:t xml:space="preserve">elecom </w:t>
      </w:r>
      <w:r>
        <w:rPr>
          <w:lang w:eastAsia="zh-CN"/>
        </w:rPr>
        <w:t>n</w:t>
      </w:r>
      <w:r>
        <w:t>etworks</w:t>
      </w:r>
      <w:r>
        <w:tab/>
      </w:r>
      <w:r>
        <w:fldChar w:fldCharType="begin"/>
      </w:r>
      <w:r>
        <w:instrText xml:space="preserve"> PAGEREF _Toc220333033 \h </w:instrText>
      </w:r>
      <w:r>
        <w:fldChar w:fldCharType="separate"/>
      </w:r>
      <w:r>
        <w:t>251</w:t>
      </w:r>
      <w:r>
        <w:fldChar w:fldCharType="end"/>
      </w:r>
    </w:p>
    <w:p w14:paraId="4759FFF6" w14:textId="009581D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_Toc220333034 \h </w:instrText>
      </w:r>
      <w:r>
        <w:fldChar w:fldCharType="separate"/>
      </w:r>
      <w:r>
        <w:t>251</w:t>
      </w:r>
      <w:r>
        <w:fldChar w:fldCharType="end"/>
      </w:r>
    </w:p>
    <w:p w14:paraId="62BD6DC3" w14:textId="647B840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_Toc220333035 \h </w:instrText>
      </w:r>
      <w:r>
        <w:fldChar w:fldCharType="separate"/>
      </w:r>
      <w:r>
        <w:t>251</w:t>
      </w:r>
      <w:r>
        <w:fldChar w:fldCharType="end"/>
      </w:r>
    </w:p>
    <w:p w14:paraId="1828B32D" w14:textId="2A7E239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_Toc220333036 \h </w:instrText>
      </w:r>
      <w:r>
        <w:fldChar w:fldCharType="separate"/>
      </w:r>
      <w:r>
        <w:t>251</w:t>
      </w:r>
      <w:r>
        <w:fldChar w:fldCharType="end"/>
      </w:r>
    </w:p>
    <w:p w14:paraId="6C6E76F3" w14:textId="3757214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_Toc220333037 \h </w:instrText>
      </w:r>
      <w:r>
        <w:fldChar w:fldCharType="separate"/>
      </w:r>
      <w:r>
        <w:t>252</w:t>
      </w:r>
      <w:r>
        <w:fldChar w:fldCharType="end"/>
      </w:r>
    </w:p>
    <w:p w14:paraId="64D62B8E" w14:textId="4F52EBF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_Toc220333038 \h </w:instrText>
      </w:r>
      <w:r>
        <w:fldChar w:fldCharType="separate"/>
      </w:r>
      <w:r>
        <w:t>252</w:t>
      </w:r>
      <w:r>
        <w:fldChar w:fldCharType="end"/>
      </w:r>
    </w:p>
    <w:p w14:paraId="0751DA5B" w14:textId="33E1AA2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_Toc220333039 \h </w:instrText>
      </w:r>
      <w:r>
        <w:fldChar w:fldCharType="separate"/>
      </w:r>
      <w:r>
        <w:t>252</w:t>
      </w:r>
      <w:r>
        <w:fldChar w:fldCharType="end"/>
      </w:r>
    </w:p>
    <w:p w14:paraId="6A327A85" w14:textId="75AC3652"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Theme="minorEastAsia"/>
          <w:lang w:eastAsia="zh-CN"/>
        </w:rPr>
        <w:t>6</w:t>
      </w:r>
      <w:r>
        <w:t>.</w:t>
      </w:r>
      <w:r w:rsidRPr="00A124E4">
        <w:rPr>
          <w:rFonts w:eastAsiaTheme="minorEastAsia"/>
          <w:lang w:eastAsia="zh-CN"/>
        </w:rPr>
        <w:t>55</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A124E4">
        <w:rPr>
          <w:rFonts w:eastAsiaTheme="minorEastAsia"/>
          <w:lang w:eastAsia="zh-CN"/>
        </w:rPr>
        <w:t>shared embodied AI Agents</w:t>
      </w:r>
      <w:r>
        <w:tab/>
      </w:r>
      <w:r>
        <w:fldChar w:fldCharType="begin"/>
      </w:r>
      <w:r>
        <w:instrText xml:space="preserve"> PAGEREF _Toc220333040 \h </w:instrText>
      </w:r>
      <w:r>
        <w:fldChar w:fldCharType="separate"/>
      </w:r>
      <w:r>
        <w:t>253</w:t>
      </w:r>
      <w:r>
        <w:fldChar w:fldCharType="end"/>
      </w:r>
    </w:p>
    <w:p w14:paraId="2D9339A0" w14:textId="034A6FA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_Toc220333041 \h </w:instrText>
      </w:r>
      <w:r>
        <w:fldChar w:fldCharType="separate"/>
      </w:r>
      <w:r>
        <w:t>253</w:t>
      </w:r>
      <w:r>
        <w:fldChar w:fldCharType="end"/>
      </w:r>
    </w:p>
    <w:p w14:paraId="04168BE4" w14:textId="1988A71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6.55.2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_Toc220333042 \h </w:instrText>
      </w:r>
      <w:r>
        <w:fldChar w:fldCharType="separate"/>
      </w:r>
      <w:r>
        <w:t>253</w:t>
      </w:r>
      <w:r>
        <w:fldChar w:fldCharType="end"/>
      </w:r>
    </w:p>
    <w:p w14:paraId="7001585B" w14:textId="057687E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6.55.3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_Toc220333043 \h </w:instrText>
      </w:r>
      <w:r>
        <w:fldChar w:fldCharType="separate"/>
      </w:r>
      <w:r>
        <w:t>253</w:t>
      </w:r>
      <w:r>
        <w:fldChar w:fldCharType="end"/>
      </w:r>
    </w:p>
    <w:p w14:paraId="7EA7938A" w14:textId="7DE67E4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6.55.4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_Toc220333044 \h </w:instrText>
      </w:r>
      <w:r>
        <w:fldChar w:fldCharType="separate"/>
      </w:r>
      <w:r>
        <w:t>253</w:t>
      </w:r>
      <w:r>
        <w:fldChar w:fldCharType="end"/>
      </w:r>
    </w:p>
    <w:p w14:paraId="7DD41854" w14:textId="53997E7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6.55.5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_Toc220333045 \h </w:instrText>
      </w:r>
      <w:r>
        <w:fldChar w:fldCharType="separate"/>
      </w:r>
      <w:r>
        <w:t>253</w:t>
      </w:r>
      <w:r>
        <w:fldChar w:fldCharType="end"/>
      </w:r>
    </w:p>
    <w:p w14:paraId="4CB650D1" w14:textId="551E565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6.55.6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_Toc220333046 \h </w:instrText>
      </w:r>
      <w:r>
        <w:fldChar w:fldCharType="separate"/>
      </w:r>
      <w:r>
        <w:t>254</w:t>
      </w:r>
      <w:r>
        <w:fldChar w:fldCharType="end"/>
      </w:r>
    </w:p>
    <w:p w14:paraId="094736F9" w14:textId="170F5DE4"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6.56</w:t>
      </w:r>
      <w:r>
        <w:rPr>
          <w:rFonts w:asciiTheme="minorHAnsi" w:eastAsiaTheme="minorEastAsia" w:hAnsiTheme="minorHAnsi" w:cstheme="minorBidi"/>
          <w:kern w:val="2"/>
          <w:sz w:val="24"/>
          <w:szCs w:val="24"/>
          <w:lang w:val="en-US" w:eastAsia="en-US"/>
          <w14:ligatures w14:val="standardContextual"/>
        </w:rPr>
        <w:tab/>
      </w:r>
      <w:r>
        <w:rPr>
          <w:lang w:eastAsia="zh-CN"/>
        </w:rPr>
        <w:t>Use case on feasible intent achievement for AI agents</w:t>
      </w:r>
      <w:r>
        <w:tab/>
      </w:r>
      <w:r>
        <w:fldChar w:fldCharType="begin"/>
      </w:r>
      <w:r>
        <w:instrText xml:space="preserve"> PAGEREF _Toc220333047 \h </w:instrText>
      </w:r>
      <w:r>
        <w:fldChar w:fldCharType="separate"/>
      </w:r>
      <w:r>
        <w:t>254</w:t>
      </w:r>
      <w:r>
        <w:fldChar w:fldCharType="end"/>
      </w:r>
    </w:p>
    <w:p w14:paraId="0C14A828" w14:textId="4625490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_Toc220333048 \h </w:instrText>
      </w:r>
      <w:r>
        <w:fldChar w:fldCharType="separate"/>
      </w:r>
      <w:r>
        <w:t>254</w:t>
      </w:r>
      <w:r>
        <w:fldChar w:fldCharType="end"/>
      </w:r>
    </w:p>
    <w:p w14:paraId="0F83B4C4" w14:textId="6642266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_Toc220333049 \h </w:instrText>
      </w:r>
      <w:r>
        <w:fldChar w:fldCharType="separate"/>
      </w:r>
      <w:r>
        <w:t>254</w:t>
      </w:r>
      <w:r>
        <w:fldChar w:fldCharType="end"/>
      </w:r>
    </w:p>
    <w:p w14:paraId="4ABA7973" w14:textId="2B773A5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_Toc220333050 \h </w:instrText>
      </w:r>
      <w:r>
        <w:fldChar w:fldCharType="separate"/>
      </w:r>
      <w:r>
        <w:t>254</w:t>
      </w:r>
      <w:r>
        <w:fldChar w:fldCharType="end"/>
      </w:r>
    </w:p>
    <w:p w14:paraId="6ED21E18" w14:textId="1369E96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_Toc220333051 \h </w:instrText>
      </w:r>
      <w:r>
        <w:fldChar w:fldCharType="separate"/>
      </w:r>
      <w:r>
        <w:t>255</w:t>
      </w:r>
      <w:r>
        <w:fldChar w:fldCharType="end"/>
      </w:r>
    </w:p>
    <w:p w14:paraId="0DD97F73" w14:textId="080B188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_Toc220333052 \h </w:instrText>
      </w:r>
      <w:r>
        <w:fldChar w:fldCharType="separate"/>
      </w:r>
      <w:r>
        <w:t>256</w:t>
      </w:r>
      <w:r>
        <w:fldChar w:fldCharType="end"/>
      </w:r>
    </w:p>
    <w:p w14:paraId="6BFB14A6" w14:textId="1F8E847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_Toc220333053 \h </w:instrText>
      </w:r>
      <w:r>
        <w:fldChar w:fldCharType="separate"/>
      </w:r>
      <w:r>
        <w:t>256</w:t>
      </w:r>
      <w:r>
        <w:fldChar w:fldCharType="end"/>
      </w:r>
    </w:p>
    <w:p w14:paraId="1A541526" w14:textId="7592B6E6"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t>6</w:t>
      </w:r>
      <w:r>
        <w:t>.</w:t>
      </w:r>
      <w:r w:rsidRPr="00A124E4">
        <w:rPr>
          <w:rFonts w:eastAsia="SimSun"/>
          <w:lang w:eastAsia="zh-CN"/>
        </w:rPr>
        <w:t>57</w:t>
      </w:r>
      <w:r>
        <w:rPr>
          <w:rFonts w:asciiTheme="minorHAnsi" w:eastAsiaTheme="minorEastAsia" w:hAnsiTheme="minorHAnsi" w:cstheme="minorBidi"/>
          <w:kern w:val="2"/>
          <w:sz w:val="24"/>
          <w:szCs w:val="24"/>
          <w:lang w:val="en-US" w:eastAsia="en-US"/>
          <w14:ligatures w14:val="standardContextual"/>
        </w:rPr>
        <w:tab/>
      </w:r>
      <w:r>
        <w:t>Use case on</w:t>
      </w:r>
      <w:r w:rsidRPr="00A124E4">
        <w:rPr>
          <w:rFonts w:eastAsia="SimSun"/>
          <w:lang w:eastAsia="zh-CN"/>
        </w:rPr>
        <w:t xml:space="preserve"> multi-MNO cooperative service continuity in disaster scenarios</w:t>
      </w:r>
      <w:r>
        <w:tab/>
      </w:r>
      <w:r>
        <w:fldChar w:fldCharType="begin"/>
      </w:r>
      <w:r>
        <w:instrText xml:space="preserve"> PAGEREF _Toc220333054 \h </w:instrText>
      </w:r>
      <w:r>
        <w:fldChar w:fldCharType="separate"/>
      </w:r>
      <w:r>
        <w:t>256</w:t>
      </w:r>
      <w:r>
        <w:fldChar w:fldCharType="end"/>
      </w:r>
    </w:p>
    <w:p w14:paraId="26BC1B90" w14:textId="727E5B3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_Toc220333055 \h </w:instrText>
      </w:r>
      <w:r>
        <w:fldChar w:fldCharType="separate"/>
      </w:r>
      <w:r>
        <w:t>256</w:t>
      </w:r>
      <w:r>
        <w:fldChar w:fldCharType="end"/>
      </w:r>
    </w:p>
    <w:p w14:paraId="197A251A" w14:textId="0284D82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_Toc220333056 \h </w:instrText>
      </w:r>
      <w:r>
        <w:fldChar w:fldCharType="separate"/>
      </w:r>
      <w:r>
        <w:t>257</w:t>
      </w:r>
      <w:r>
        <w:fldChar w:fldCharType="end"/>
      </w:r>
    </w:p>
    <w:p w14:paraId="7DEE1C5A" w14:textId="6CA1E50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_Toc220333057 \h </w:instrText>
      </w:r>
      <w:r>
        <w:fldChar w:fldCharType="separate"/>
      </w:r>
      <w:r>
        <w:t>258</w:t>
      </w:r>
      <w:r>
        <w:fldChar w:fldCharType="end"/>
      </w:r>
    </w:p>
    <w:p w14:paraId="32C29498" w14:textId="5655CEA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_Toc220333058 \h </w:instrText>
      </w:r>
      <w:r>
        <w:fldChar w:fldCharType="separate"/>
      </w:r>
      <w:r>
        <w:t>258</w:t>
      </w:r>
      <w:r>
        <w:fldChar w:fldCharType="end"/>
      </w:r>
    </w:p>
    <w:p w14:paraId="6DCB5445" w14:textId="545C167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_Toc220333059 \h </w:instrText>
      </w:r>
      <w:r>
        <w:fldChar w:fldCharType="separate"/>
      </w:r>
      <w:r>
        <w:t>259</w:t>
      </w:r>
      <w:r>
        <w:fldChar w:fldCharType="end"/>
      </w:r>
    </w:p>
    <w:p w14:paraId="2C6CDF17" w14:textId="32A1289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6.57.6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_Toc220333060 \h </w:instrText>
      </w:r>
      <w:r>
        <w:fldChar w:fldCharType="separate"/>
      </w:r>
      <w:r>
        <w:t>259</w:t>
      </w:r>
      <w:r>
        <w:fldChar w:fldCharType="end"/>
      </w:r>
    </w:p>
    <w:p w14:paraId="67B7514A" w14:textId="73F185CC"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t>6.</w:t>
      </w:r>
      <w:r w:rsidRPr="00A124E4">
        <w:rPr>
          <w:lang w:eastAsia="zh-CN"/>
        </w:rPr>
        <w:t>58</w:t>
      </w:r>
      <w:r>
        <w:rPr>
          <w:rFonts w:asciiTheme="minorHAnsi" w:eastAsiaTheme="minorEastAsia" w:hAnsiTheme="minorHAnsi" w:cstheme="minorBidi"/>
          <w:kern w:val="2"/>
          <w:sz w:val="24"/>
          <w:szCs w:val="24"/>
          <w:lang w:val="en-US" w:eastAsia="en-US"/>
          <w14:ligatures w14:val="standardContextual"/>
        </w:rPr>
        <w:tab/>
      </w:r>
      <w:r w:rsidRPr="00A124E4">
        <w:t>Use case on support of distributed AI model inferencing</w:t>
      </w:r>
      <w:r>
        <w:tab/>
      </w:r>
      <w:r>
        <w:fldChar w:fldCharType="begin"/>
      </w:r>
      <w:r>
        <w:instrText xml:space="preserve"> PAGEREF _Toc220333061 \h </w:instrText>
      </w:r>
      <w:r>
        <w:fldChar w:fldCharType="separate"/>
      </w:r>
      <w:r>
        <w:t>259</w:t>
      </w:r>
      <w:r>
        <w:fldChar w:fldCharType="end"/>
      </w:r>
    </w:p>
    <w:p w14:paraId="7EB67F36" w14:textId="04BBC23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6.58.1</w:t>
      </w:r>
      <w:r>
        <w:rPr>
          <w:rFonts w:asciiTheme="minorHAnsi" w:eastAsiaTheme="minorEastAsia" w:hAnsiTheme="minorHAnsi" w:cstheme="minorBidi"/>
          <w:kern w:val="2"/>
          <w:sz w:val="24"/>
          <w:szCs w:val="24"/>
          <w:lang w:val="en-US" w:eastAsia="en-US"/>
          <w14:ligatures w14:val="standardContextual"/>
        </w:rPr>
        <w:tab/>
      </w:r>
      <w:r w:rsidRPr="00A124E4">
        <w:t>Description</w:t>
      </w:r>
      <w:r>
        <w:tab/>
      </w:r>
      <w:r>
        <w:fldChar w:fldCharType="begin"/>
      </w:r>
      <w:r>
        <w:instrText xml:space="preserve"> PAGEREF _Toc220333062 \h </w:instrText>
      </w:r>
      <w:r>
        <w:fldChar w:fldCharType="separate"/>
      </w:r>
      <w:r>
        <w:t>259</w:t>
      </w:r>
      <w:r>
        <w:fldChar w:fldCharType="end"/>
      </w:r>
    </w:p>
    <w:p w14:paraId="3A3B3A12" w14:textId="7F955BB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6.58.2</w:t>
      </w:r>
      <w:r>
        <w:rPr>
          <w:rFonts w:asciiTheme="minorHAnsi" w:eastAsiaTheme="minorEastAsia" w:hAnsiTheme="minorHAnsi" w:cstheme="minorBidi"/>
          <w:kern w:val="2"/>
          <w:sz w:val="24"/>
          <w:szCs w:val="24"/>
          <w:lang w:val="en-US" w:eastAsia="en-US"/>
          <w14:ligatures w14:val="standardContextual"/>
        </w:rPr>
        <w:tab/>
      </w:r>
      <w:r w:rsidRPr="00A124E4">
        <w:t>Pre-conditions</w:t>
      </w:r>
      <w:r>
        <w:tab/>
      </w:r>
      <w:r>
        <w:fldChar w:fldCharType="begin"/>
      </w:r>
      <w:r>
        <w:instrText xml:space="preserve"> PAGEREF _Toc220333063 \h </w:instrText>
      </w:r>
      <w:r>
        <w:fldChar w:fldCharType="separate"/>
      </w:r>
      <w:r>
        <w:t>261</w:t>
      </w:r>
      <w:r>
        <w:fldChar w:fldCharType="end"/>
      </w:r>
    </w:p>
    <w:p w14:paraId="0D2F9D55" w14:textId="5FFB4ED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6.58.3</w:t>
      </w:r>
      <w:r>
        <w:rPr>
          <w:rFonts w:asciiTheme="minorHAnsi" w:eastAsiaTheme="minorEastAsia" w:hAnsiTheme="minorHAnsi" w:cstheme="minorBidi"/>
          <w:kern w:val="2"/>
          <w:sz w:val="24"/>
          <w:szCs w:val="24"/>
          <w:lang w:val="en-US" w:eastAsia="en-US"/>
          <w14:ligatures w14:val="standardContextual"/>
        </w:rPr>
        <w:tab/>
      </w:r>
      <w:r w:rsidRPr="00A124E4">
        <w:t>Service Flows</w:t>
      </w:r>
      <w:r>
        <w:tab/>
      </w:r>
      <w:r>
        <w:fldChar w:fldCharType="begin"/>
      </w:r>
      <w:r>
        <w:instrText xml:space="preserve"> PAGEREF _Toc220333064 \h </w:instrText>
      </w:r>
      <w:r>
        <w:fldChar w:fldCharType="separate"/>
      </w:r>
      <w:r>
        <w:t>261</w:t>
      </w:r>
      <w:r>
        <w:fldChar w:fldCharType="end"/>
      </w:r>
    </w:p>
    <w:p w14:paraId="76B382B8" w14:textId="1F922CF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6.58.4</w:t>
      </w:r>
      <w:r>
        <w:rPr>
          <w:rFonts w:asciiTheme="minorHAnsi" w:eastAsiaTheme="minorEastAsia" w:hAnsiTheme="minorHAnsi" w:cstheme="minorBidi"/>
          <w:kern w:val="2"/>
          <w:sz w:val="24"/>
          <w:szCs w:val="24"/>
          <w:lang w:val="en-US" w:eastAsia="en-US"/>
          <w14:ligatures w14:val="standardContextual"/>
        </w:rPr>
        <w:tab/>
      </w:r>
      <w:r w:rsidRPr="00A124E4">
        <w:t>Post-conditions</w:t>
      </w:r>
      <w:r>
        <w:tab/>
      </w:r>
      <w:r>
        <w:fldChar w:fldCharType="begin"/>
      </w:r>
      <w:r>
        <w:instrText xml:space="preserve"> PAGEREF _Toc220333065 \h </w:instrText>
      </w:r>
      <w:r>
        <w:fldChar w:fldCharType="separate"/>
      </w:r>
      <w:r>
        <w:t>261</w:t>
      </w:r>
      <w:r>
        <w:fldChar w:fldCharType="end"/>
      </w:r>
    </w:p>
    <w:p w14:paraId="5FAAB990" w14:textId="726A15D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6.58.5</w:t>
      </w:r>
      <w:r>
        <w:rPr>
          <w:rFonts w:asciiTheme="minorHAnsi" w:eastAsiaTheme="minorEastAsia" w:hAnsiTheme="minorHAnsi" w:cstheme="minorBidi"/>
          <w:kern w:val="2"/>
          <w:sz w:val="24"/>
          <w:szCs w:val="24"/>
          <w:lang w:val="en-US" w:eastAsia="en-US"/>
          <w14:ligatures w14:val="standardContextual"/>
        </w:rPr>
        <w:tab/>
      </w:r>
      <w:r w:rsidRPr="00A124E4">
        <w:t>Existing features partly or fully covering the use case functionality</w:t>
      </w:r>
      <w:r>
        <w:tab/>
      </w:r>
      <w:r>
        <w:fldChar w:fldCharType="begin"/>
      </w:r>
      <w:r>
        <w:instrText xml:space="preserve"> PAGEREF _Toc220333066 \h </w:instrText>
      </w:r>
      <w:r>
        <w:fldChar w:fldCharType="separate"/>
      </w:r>
      <w:r>
        <w:t>262</w:t>
      </w:r>
      <w:r>
        <w:fldChar w:fldCharType="end"/>
      </w:r>
    </w:p>
    <w:p w14:paraId="339DB8BB" w14:textId="0852DBF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6.58.6</w:t>
      </w:r>
      <w:r>
        <w:rPr>
          <w:rFonts w:asciiTheme="minorHAnsi" w:eastAsiaTheme="minorEastAsia" w:hAnsiTheme="minorHAnsi" w:cstheme="minorBidi"/>
          <w:kern w:val="2"/>
          <w:sz w:val="24"/>
          <w:szCs w:val="24"/>
          <w:lang w:val="en-US" w:eastAsia="en-US"/>
          <w14:ligatures w14:val="standardContextual"/>
        </w:rPr>
        <w:tab/>
      </w:r>
      <w:r w:rsidRPr="00A124E4">
        <w:t>Potential New Requirements needed to support the use case</w:t>
      </w:r>
      <w:r>
        <w:tab/>
      </w:r>
      <w:r>
        <w:fldChar w:fldCharType="begin"/>
      </w:r>
      <w:r>
        <w:instrText xml:space="preserve"> PAGEREF _Toc220333067 \h </w:instrText>
      </w:r>
      <w:r>
        <w:fldChar w:fldCharType="separate"/>
      </w:r>
      <w:r>
        <w:t>262</w:t>
      </w:r>
      <w:r>
        <w:fldChar w:fldCharType="end"/>
      </w:r>
    </w:p>
    <w:p w14:paraId="44C4BB98" w14:textId="6AEABC98"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t>6.</w:t>
      </w:r>
      <w:r w:rsidRPr="00A124E4">
        <w:rPr>
          <w:lang w:eastAsia="zh-CN"/>
        </w:rPr>
        <w:t>59</w:t>
      </w:r>
      <w:r>
        <w:rPr>
          <w:rFonts w:asciiTheme="minorHAnsi" w:eastAsiaTheme="minorEastAsia" w:hAnsiTheme="minorHAnsi" w:cstheme="minorBidi"/>
          <w:kern w:val="2"/>
          <w:sz w:val="24"/>
          <w:szCs w:val="24"/>
          <w:lang w:val="en-US" w:eastAsia="en-US"/>
          <w14:ligatures w14:val="standardContextual"/>
        </w:rPr>
        <w:tab/>
      </w:r>
      <w:r w:rsidRPr="00A124E4">
        <w:t>Use case on 6G provide communication service for AI traffic</w:t>
      </w:r>
      <w:r>
        <w:tab/>
      </w:r>
      <w:r>
        <w:fldChar w:fldCharType="begin"/>
      </w:r>
      <w:r>
        <w:instrText xml:space="preserve"> PAGEREF _Toc220333068 \h </w:instrText>
      </w:r>
      <w:r>
        <w:fldChar w:fldCharType="separate"/>
      </w:r>
      <w:r>
        <w:t>262</w:t>
      </w:r>
      <w:r>
        <w:fldChar w:fldCharType="end"/>
      </w:r>
    </w:p>
    <w:p w14:paraId="4A5D9201" w14:textId="49CB677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6.59.1</w:t>
      </w:r>
      <w:r>
        <w:rPr>
          <w:rFonts w:asciiTheme="minorHAnsi" w:eastAsiaTheme="minorEastAsia" w:hAnsiTheme="minorHAnsi" w:cstheme="minorBidi"/>
          <w:kern w:val="2"/>
          <w:sz w:val="24"/>
          <w:szCs w:val="24"/>
          <w:lang w:val="en-US" w:eastAsia="en-US"/>
          <w14:ligatures w14:val="standardContextual"/>
        </w:rPr>
        <w:tab/>
      </w:r>
      <w:r w:rsidRPr="00A124E4">
        <w:t>Description</w:t>
      </w:r>
      <w:r>
        <w:tab/>
      </w:r>
      <w:r>
        <w:fldChar w:fldCharType="begin"/>
      </w:r>
      <w:r>
        <w:instrText xml:space="preserve"> PAGEREF _Toc220333069 \h </w:instrText>
      </w:r>
      <w:r>
        <w:fldChar w:fldCharType="separate"/>
      </w:r>
      <w:r>
        <w:t>262</w:t>
      </w:r>
      <w:r>
        <w:fldChar w:fldCharType="end"/>
      </w:r>
    </w:p>
    <w:p w14:paraId="02B71DC3" w14:textId="766FA76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6.59.2</w:t>
      </w:r>
      <w:r>
        <w:rPr>
          <w:rFonts w:asciiTheme="minorHAnsi" w:eastAsiaTheme="minorEastAsia" w:hAnsiTheme="minorHAnsi" w:cstheme="minorBidi"/>
          <w:kern w:val="2"/>
          <w:sz w:val="24"/>
          <w:szCs w:val="24"/>
          <w:lang w:val="en-US" w:eastAsia="en-US"/>
          <w14:ligatures w14:val="standardContextual"/>
        </w:rPr>
        <w:tab/>
      </w:r>
      <w:r w:rsidRPr="00A124E4">
        <w:t>Pre-conditions</w:t>
      </w:r>
      <w:r>
        <w:tab/>
      </w:r>
      <w:r>
        <w:fldChar w:fldCharType="begin"/>
      </w:r>
      <w:r>
        <w:instrText xml:space="preserve"> PAGEREF _Toc220333070 \h </w:instrText>
      </w:r>
      <w:r>
        <w:fldChar w:fldCharType="separate"/>
      </w:r>
      <w:r>
        <w:t>268</w:t>
      </w:r>
      <w:r>
        <w:fldChar w:fldCharType="end"/>
      </w:r>
    </w:p>
    <w:p w14:paraId="45FD7CCF" w14:textId="393D22F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lastRenderedPageBreak/>
        <w:t>6.59.3</w:t>
      </w:r>
      <w:r>
        <w:rPr>
          <w:rFonts w:asciiTheme="minorHAnsi" w:eastAsiaTheme="minorEastAsia" w:hAnsiTheme="minorHAnsi" w:cstheme="minorBidi"/>
          <w:kern w:val="2"/>
          <w:sz w:val="24"/>
          <w:szCs w:val="24"/>
          <w:lang w:val="en-US" w:eastAsia="en-US"/>
          <w14:ligatures w14:val="standardContextual"/>
        </w:rPr>
        <w:tab/>
      </w:r>
      <w:r w:rsidRPr="00A124E4">
        <w:t>Service Flows</w:t>
      </w:r>
      <w:r>
        <w:tab/>
      </w:r>
      <w:r>
        <w:fldChar w:fldCharType="begin"/>
      </w:r>
      <w:r>
        <w:instrText xml:space="preserve"> PAGEREF _Toc220333071 \h </w:instrText>
      </w:r>
      <w:r>
        <w:fldChar w:fldCharType="separate"/>
      </w:r>
      <w:r>
        <w:t>268</w:t>
      </w:r>
      <w:r>
        <w:fldChar w:fldCharType="end"/>
      </w:r>
    </w:p>
    <w:p w14:paraId="28A9E92B" w14:textId="6FFD8D1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6.59.4</w:t>
      </w:r>
      <w:r>
        <w:rPr>
          <w:rFonts w:asciiTheme="minorHAnsi" w:eastAsiaTheme="minorEastAsia" w:hAnsiTheme="minorHAnsi" w:cstheme="minorBidi"/>
          <w:kern w:val="2"/>
          <w:sz w:val="24"/>
          <w:szCs w:val="24"/>
          <w:lang w:val="en-US" w:eastAsia="en-US"/>
          <w14:ligatures w14:val="standardContextual"/>
        </w:rPr>
        <w:tab/>
      </w:r>
      <w:r w:rsidRPr="00A124E4">
        <w:t>Post-conditions</w:t>
      </w:r>
      <w:r>
        <w:tab/>
      </w:r>
      <w:r>
        <w:fldChar w:fldCharType="begin"/>
      </w:r>
      <w:r>
        <w:instrText xml:space="preserve"> PAGEREF _Toc220333072 \h </w:instrText>
      </w:r>
      <w:r>
        <w:fldChar w:fldCharType="separate"/>
      </w:r>
      <w:r>
        <w:t>269</w:t>
      </w:r>
      <w:r>
        <w:fldChar w:fldCharType="end"/>
      </w:r>
    </w:p>
    <w:p w14:paraId="1962EA8B" w14:textId="4E2CE80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6.59.5</w:t>
      </w:r>
      <w:r>
        <w:rPr>
          <w:rFonts w:asciiTheme="minorHAnsi" w:eastAsiaTheme="minorEastAsia" w:hAnsiTheme="minorHAnsi" w:cstheme="minorBidi"/>
          <w:kern w:val="2"/>
          <w:sz w:val="24"/>
          <w:szCs w:val="24"/>
          <w:lang w:val="en-US" w:eastAsia="en-US"/>
          <w14:ligatures w14:val="standardContextual"/>
        </w:rPr>
        <w:tab/>
      </w:r>
      <w:r w:rsidRPr="00A124E4">
        <w:t>Existing features partly or fully covering the use case functionality</w:t>
      </w:r>
      <w:r>
        <w:tab/>
      </w:r>
      <w:r>
        <w:fldChar w:fldCharType="begin"/>
      </w:r>
      <w:r>
        <w:instrText xml:space="preserve"> PAGEREF _Toc220333073 \h </w:instrText>
      </w:r>
      <w:r>
        <w:fldChar w:fldCharType="separate"/>
      </w:r>
      <w:r>
        <w:t>269</w:t>
      </w:r>
      <w:r>
        <w:fldChar w:fldCharType="end"/>
      </w:r>
    </w:p>
    <w:p w14:paraId="02CC9AC3" w14:textId="48E91E3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6.59.6</w:t>
      </w:r>
      <w:r>
        <w:rPr>
          <w:rFonts w:asciiTheme="minorHAnsi" w:eastAsiaTheme="minorEastAsia" w:hAnsiTheme="minorHAnsi" w:cstheme="minorBidi"/>
          <w:kern w:val="2"/>
          <w:sz w:val="24"/>
          <w:szCs w:val="24"/>
          <w:lang w:val="en-US" w:eastAsia="en-US"/>
          <w14:ligatures w14:val="standardContextual"/>
        </w:rPr>
        <w:tab/>
      </w:r>
      <w:r w:rsidRPr="00A124E4">
        <w:t>Potential New Requirements needed to support the use case</w:t>
      </w:r>
      <w:r>
        <w:tab/>
      </w:r>
      <w:r>
        <w:fldChar w:fldCharType="begin"/>
      </w:r>
      <w:r>
        <w:instrText xml:space="preserve"> PAGEREF _Toc220333074 \h </w:instrText>
      </w:r>
      <w:r>
        <w:fldChar w:fldCharType="separate"/>
      </w:r>
      <w:r>
        <w:t>270</w:t>
      </w:r>
      <w:r>
        <w:fldChar w:fldCharType="end"/>
      </w:r>
    </w:p>
    <w:p w14:paraId="7E59CA28" w14:textId="38A8B93C"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lang w:eastAsia="zh-CN"/>
        </w:rPr>
        <w:t>60</w:t>
      </w:r>
      <w:r>
        <w:rPr>
          <w:rFonts w:asciiTheme="minorHAnsi" w:eastAsiaTheme="minorEastAsia" w:hAnsiTheme="minorHAnsi" w:cstheme="minorBidi"/>
          <w:kern w:val="2"/>
          <w:sz w:val="24"/>
          <w:szCs w:val="24"/>
          <w:lang w:val="en-US" w:eastAsia="en-US"/>
          <w14:ligatures w14:val="standardContextual"/>
        </w:rPr>
        <w:tab/>
      </w:r>
      <w:r>
        <w:t>New use case on enhancement of AI-driven Location Services</w:t>
      </w:r>
      <w:r>
        <w:tab/>
      </w:r>
      <w:r>
        <w:fldChar w:fldCharType="begin"/>
      </w:r>
      <w:r>
        <w:instrText xml:space="preserve"> PAGEREF _Toc220333075 \h </w:instrText>
      </w:r>
      <w:r>
        <w:fldChar w:fldCharType="separate"/>
      </w:r>
      <w:r>
        <w:t>270</w:t>
      </w:r>
      <w:r>
        <w:fldChar w:fldCharType="end"/>
      </w:r>
    </w:p>
    <w:p w14:paraId="55AD5DE3" w14:textId="4320E57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60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_Toc220333076 \h </w:instrText>
      </w:r>
      <w:r>
        <w:fldChar w:fldCharType="separate"/>
      </w:r>
      <w:r>
        <w:t>270</w:t>
      </w:r>
      <w:r>
        <w:fldChar w:fldCharType="end"/>
      </w:r>
    </w:p>
    <w:p w14:paraId="76F7B9E2" w14:textId="0327222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60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_Toc220333077 \h </w:instrText>
      </w:r>
      <w:r>
        <w:fldChar w:fldCharType="separate"/>
      </w:r>
      <w:r>
        <w:t>271</w:t>
      </w:r>
      <w:r>
        <w:fldChar w:fldCharType="end"/>
      </w:r>
    </w:p>
    <w:p w14:paraId="18A30CF0" w14:textId="79C2ED9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60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_Toc220333078 \h </w:instrText>
      </w:r>
      <w:r>
        <w:fldChar w:fldCharType="separate"/>
      </w:r>
      <w:r>
        <w:t>271</w:t>
      </w:r>
      <w:r>
        <w:fldChar w:fldCharType="end"/>
      </w:r>
    </w:p>
    <w:p w14:paraId="42341427" w14:textId="0467988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60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_Toc220333079 \h </w:instrText>
      </w:r>
      <w:r>
        <w:fldChar w:fldCharType="separate"/>
      </w:r>
      <w:r>
        <w:t>271</w:t>
      </w:r>
      <w:r>
        <w:fldChar w:fldCharType="end"/>
      </w:r>
    </w:p>
    <w:p w14:paraId="62F5E226" w14:textId="3A8ACB5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60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_Toc220333080 \h </w:instrText>
      </w:r>
      <w:r>
        <w:fldChar w:fldCharType="separate"/>
      </w:r>
      <w:r>
        <w:t>271</w:t>
      </w:r>
      <w:r>
        <w:fldChar w:fldCharType="end"/>
      </w:r>
    </w:p>
    <w:p w14:paraId="0DF1BEAC" w14:textId="06F6EEE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w:t>
      </w:r>
      <w:r w:rsidRPr="00A124E4">
        <w:rPr>
          <w:rFonts w:eastAsiaTheme="minorEastAsia"/>
        </w:rPr>
        <w:t>60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_Toc220333081 \h </w:instrText>
      </w:r>
      <w:r>
        <w:fldChar w:fldCharType="separate"/>
      </w:r>
      <w:r>
        <w:t>272</w:t>
      </w:r>
      <w:r>
        <w:fldChar w:fldCharType="end"/>
      </w:r>
    </w:p>
    <w:p w14:paraId="0E2C916C" w14:textId="67D2939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t>6.</w:t>
      </w:r>
      <w:r w:rsidRPr="00A124E4">
        <w:rPr>
          <w:lang w:eastAsia="zh-CN"/>
        </w:rPr>
        <w:t>61</w:t>
      </w:r>
      <w:r>
        <w:rPr>
          <w:rFonts w:asciiTheme="minorHAnsi" w:eastAsiaTheme="minorEastAsia" w:hAnsiTheme="minorHAnsi" w:cstheme="minorBidi"/>
          <w:kern w:val="2"/>
          <w:sz w:val="24"/>
          <w:szCs w:val="24"/>
          <w:lang w:val="en-US" w:eastAsia="en-US"/>
          <w14:ligatures w14:val="standardContextual"/>
        </w:rPr>
        <w:tab/>
      </w:r>
      <w:r w:rsidRPr="00A124E4">
        <w:t>Use case on Supporting dynamic QoS and network resource efficiency considering AI service</w:t>
      </w:r>
      <w:r>
        <w:tab/>
      </w:r>
      <w:r>
        <w:fldChar w:fldCharType="begin"/>
      </w:r>
      <w:r>
        <w:instrText xml:space="preserve"> PAGEREF _Toc220333082 \h </w:instrText>
      </w:r>
      <w:r>
        <w:fldChar w:fldCharType="separate"/>
      </w:r>
      <w:r>
        <w:t>272</w:t>
      </w:r>
      <w:r>
        <w:fldChar w:fldCharType="end"/>
      </w:r>
    </w:p>
    <w:p w14:paraId="5ED393E8" w14:textId="0D2A15D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6.61.1</w:t>
      </w:r>
      <w:r>
        <w:rPr>
          <w:rFonts w:asciiTheme="minorHAnsi" w:eastAsiaTheme="minorEastAsia" w:hAnsiTheme="minorHAnsi" w:cstheme="minorBidi"/>
          <w:kern w:val="2"/>
          <w:sz w:val="24"/>
          <w:szCs w:val="24"/>
          <w:lang w:val="en-US" w:eastAsia="en-US"/>
          <w14:ligatures w14:val="standardContextual"/>
        </w:rPr>
        <w:tab/>
      </w:r>
      <w:r w:rsidRPr="00A124E4">
        <w:t>Description</w:t>
      </w:r>
      <w:r>
        <w:tab/>
      </w:r>
      <w:r>
        <w:fldChar w:fldCharType="begin"/>
      </w:r>
      <w:r>
        <w:instrText xml:space="preserve"> PAGEREF _Toc220333083 \h </w:instrText>
      </w:r>
      <w:r>
        <w:fldChar w:fldCharType="separate"/>
      </w:r>
      <w:r>
        <w:t>272</w:t>
      </w:r>
      <w:r>
        <w:fldChar w:fldCharType="end"/>
      </w:r>
    </w:p>
    <w:p w14:paraId="75DE038B" w14:textId="478ECD4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6.61.2</w:t>
      </w:r>
      <w:r>
        <w:rPr>
          <w:rFonts w:asciiTheme="minorHAnsi" w:eastAsiaTheme="minorEastAsia" w:hAnsiTheme="minorHAnsi" w:cstheme="minorBidi"/>
          <w:kern w:val="2"/>
          <w:sz w:val="24"/>
          <w:szCs w:val="24"/>
          <w:lang w:val="en-US" w:eastAsia="en-US"/>
          <w14:ligatures w14:val="standardContextual"/>
        </w:rPr>
        <w:tab/>
      </w:r>
      <w:r w:rsidRPr="00A124E4">
        <w:t>Pre-conditions</w:t>
      </w:r>
      <w:r>
        <w:t>.</w:t>
      </w:r>
      <w:r>
        <w:tab/>
      </w:r>
      <w:r>
        <w:fldChar w:fldCharType="begin"/>
      </w:r>
      <w:r>
        <w:instrText xml:space="preserve"> PAGEREF _Toc220333084 \h </w:instrText>
      </w:r>
      <w:r>
        <w:fldChar w:fldCharType="separate"/>
      </w:r>
      <w:r>
        <w:t>272</w:t>
      </w:r>
      <w:r>
        <w:fldChar w:fldCharType="end"/>
      </w:r>
    </w:p>
    <w:p w14:paraId="613AEAA6" w14:textId="67DCBD9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6.61.3</w:t>
      </w:r>
      <w:r>
        <w:rPr>
          <w:rFonts w:asciiTheme="minorHAnsi" w:eastAsiaTheme="minorEastAsia" w:hAnsiTheme="minorHAnsi" w:cstheme="minorBidi"/>
          <w:kern w:val="2"/>
          <w:sz w:val="24"/>
          <w:szCs w:val="24"/>
          <w:lang w:val="en-US" w:eastAsia="en-US"/>
          <w14:ligatures w14:val="standardContextual"/>
        </w:rPr>
        <w:tab/>
      </w:r>
      <w:r w:rsidRPr="00A124E4">
        <w:t>Service Flows</w:t>
      </w:r>
      <w:r>
        <w:tab/>
      </w:r>
      <w:r>
        <w:fldChar w:fldCharType="begin"/>
      </w:r>
      <w:r>
        <w:instrText xml:space="preserve"> PAGEREF _Toc220333085 \h </w:instrText>
      </w:r>
      <w:r>
        <w:fldChar w:fldCharType="separate"/>
      </w:r>
      <w:r>
        <w:t>273</w:t>
      </w:r>
      <w:r>
        <w:fldChar w:fldCharType="end"/>
      </w:r>
    </w:p>
    <w:p w14:paraId="2C48C596" w14:textId="280A605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6.61.4</w:t>
      </w:r>
      <w:r>
        <w:rPr>
          <w:rFonts w:asciiTheme="minorHAnsi" w:eastAsiaTheme="minorEastAsia" w:hAnsiTheme="minorHAnsi" w:cstheme="minorBidi"/>
          <w:kern w:val="2"/>
          <w:sz w:val="24"/>
          <w:szCs w:val="24"/>
          <w:lang w:val="en-US" w:eastAsia="en-US"/>
          <w14:ligatures w14:val="standardContextual"/>
        </w:rPr>
        <w:tab/>
      </w:r>
      <w:r w:rsidRPr="00A124E4">
        <w:t>Post-conditions</w:t>
      </w:r>
      <w:r>
        <w:tab/>
      </w:r>
      <w:r>
        <w:fldChar w:fldCharType="begin"/>
      </w:r>
      <w:r>
        <w:instrText xml:space="preserve"> PAGEREF _Toc220333086 \h </w:instrText>
      </w:r>
      <w:r>
        <w:fldChar w:fldCharType="separate"/>
      </w:r>
      <w:r>
        <w:t>273</w:t>
      </w:r>
      <w:r>
        <w:fldChar w:fldCharType="end"/>
      </w:r>
    </w:p>
    <w:p w14:paraId="7ED0D8D1" w14:textId="007CA94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6.61.5</w:t>
      </w:r>
      <w:r>
        <w:rPr>
          <w:rFonts w:asciiTheme="minorHAnsi" w:eastAsiaTheme="minorEastAsia" w:hAnsiTheme="minorHAnsi" w:cstheme="minorBidi"/>
          <w:kern w:val="2"/>
          <w:sz w:val="24"/>
          <w:szCs w:val="24"/>
          <w:lang w:val="en-US" w:eastAsia="en-US"/>
          <w14:ligatures w14:val="standardContextual"/>
        </w:rPr>
        <w:tab/>
      </w:r>
      <w:r w:rsidRPr="00A124E4">
        <w:t>Existing features partly or fully covering the use case functionality</w:t>
      </w:r>
      <w:r>
        <w:tab/>
      </w:r>
      <w:r>
        <w:fldChar w:fldCharType="begin"/>
      </w:r>
      <w:r>
        <w:instrText xml:space="preserve"> PAGEREF _Toc220333087 \h </w:instrText>
      </w:r>
      <w:r>
        <w:fldChar w:fldCharType="separate"/>
      </w:r>
      <w:r>
        <w:t>273</w:t>
      </w:r>
      <w:r>
        <w:fldChar w:fldCharType="end"/>
      </w:r>
    </w:p>
    <w:p w14:paraId="2D1AB526" w14:textId="75DD791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6.61.6</w:t>
      </w:r>
      <w:r>
        <w:rPr>
          <w:rFonts w:asciiTheme="minorHAnsi" w:eastAsiaTheme="minorEastAsia" w:hAnsiTheme="minorHAnsi" w:cstheme="minorBidi"/>
          <w:kern w:val="2"/>
          <w:sz w:val="24"/>
          <w:szCs w:val="24"/>
          <w:lang w:val="en-US" w:eastAsia="en-US"/>
          <w14:ligatures w14:val="standardContextual"/>
        </w:rPr>
        <w:tab/>
      </w:r>
      <w:r w:rsidRPr="00A124E4">
        <w:t>Potential New Requirements needed to support the use case</w:t>
      </w:r>
      <w:r>
        <w:tab/>
      </w:r>
      <w:r>
        <w:fldChar w:fldCharType="begin"/>
      </w:r>
      <w:r>
        <w:instrText xml:space="preserve"> PAGEREF _Toc220333088 \h </w:instrText>
      </w:r>
      <w:r>
        <w:fldChar w:fldCharType="separate"/>
      </w:r>
      <w:r>
        <w:t>273</w:t>
      </w:r>
      <w:r>
        <w:fldChar w:fldCharType="end"/>
      </w:r>
    </w:p>
    <w:p w14:paraId="74A449F2" w14:textId="44271F28"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6.62</w:t>
      </w:r>
      <w:r>
        <w:rPr>
          <w:rFonts w:asciiTheme="minorHAnsi" w:eastAsiaTheme="minorEastAsia" w:hAnsiTheme="minorHAnsi" w:cstheme="minorBidi"/>
          <w:kern w:val="2"/>
          <w:sz w:val="24"/>
          <w:szCs w:val="24"/>
          <w:lang w:val="en-US" w:eastAsia="en-US"/>
          <w14:ligatures w14:val="standardContextual"/>
        </w:rPr>
        <w:tab/>
      </w:r>
      <w:r>
        <w:rPr>
          <w:lang w:eastAsia="zh-CN"/>
        </w:rPr>
        <w:t>Use case on AI agent assisted rescue in the water park</w:t>
      </w:r>
      <w:r>
        <w:tab/>
      </w:r>
      <w:r>
        <w:fldChar w:fldCharType="begin"/>
      </w:r>
      <w:r>
        <w:instrText xml:space="preserve"> PAGEREF _Toc220333089 \h </w:instrText>
      </w:r>
      <w:r>
        <w:fldChar w:fldCharType="separate"/>
      </w:r>
      <w:r>
        <w:t>274</w:t>
      </w:r>
      <w:r>
        <w:fldChar w:fldCharType="end"/>
      </w:r>
    </w:p>
    <w:p w14:paraId="5DB5AC44" w14:textId="417B8A3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_Toc220333090 \h </w:instrText>
      </w:r>
      <w:r>
        <w:fldChar w:fldCharType="separate"/>
      </w:r>
      <w:r>
        <w:t>274</w:t>
      </w:r>
      <w:r>
        <w:fldChar w:fldCharType="end"/>
      </w:r>
    </w:p>
    <w:p w14:paraId="1D9EA783" w14:textId="553057F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_Toc220333091 \h </w:instrText>
      </w:r>
      <w:r>
        <w:fldChar w:fldCharType="separate"/>
      </w:r>
      <w:r>
        <w:t>274</w:t>
      </w:r>
      <w:r>
        <w:fldChar w:fldCharType="end"/>
      </w:r>
    </w:p>
    <w:p w14:paraId="6A8D1B43" w14:textId="6FEFAA6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_Toc220333092 \h </w:instrText>
      </w:r>
      <w:r>
        <w:fldChar w:fldCharType="separate"/>
      </w:r>
      <w:r>
        <w:t>274</w:t>
      </w:r>
      <w:r>
        <w:fldChar w:fldCharType="end"/>
      </w:r>
    </w:p>
    <w:p w14:paraId="425BCEE7" w14:textId="525483F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_Toc220333093 \h </w:instrText>
      </w:r>
      <w:r>
        <w:fldChar w:fldCharType="separate"/>
      </w:r>
      <w:r>
        <w:t>275</w:t>
      </w:r>
      <w:r>
        <w:fldChar w:fldCharType="end"/>
      </w:r>
    </w:p>
    <w:p w14:paraId="571D4D88" w14:textId="29E06E0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_Toc220333094 \h </w:instrText>
      </w:r>
      <w:r>
        <w:fldChar w:fldCharType="separate"/>
      </w:r>
      <w:r>
        <w:t>275</w:t>
      </w:r>
      <w:r>
        <w:fldChar w:fldCharType="end"/>
      </w:r>
    </w:p>
    <w:p w14:paraId="1A343D8A" w14:textId="3F43900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6.62.6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_Toc220333095 \h </w:instrText>
      </w:r>
      <w:r>
        <w:fldChar w:fldCharType="separate"/>
      </w:r>
      <w:r>
        <w:t>275</w:t>
      </w:r>
      <w:r>
        <w:fldChar w:fldCharType="end"/>
      </w:r>
    </w:p>
    <w:p w14:paraId="61299685" w14:textId="0AED9AE7" w:rsidR="00E0467A" w:rsidRDefault="00E0467A">
      <w:pPr>
        <w:pStyle w:val="TOC1"/>
        <w:rPr>
          <w:rFonts w:asciiTheme="minorHAnsi" w:eastAsiaTheme="minorEastAsia" w:hAnsiTheme="minorHAnsi" w:cstheme="minorBidi"/>
          <w:kern w:val="2"/>
          <w:sz w:val="24"/>
          <w:szCs w:val="24"/>
          <w:lang w:val="en-US" w:eastAsia="en-US"/>
          <w14:ligatures w14:val="standardContextual"/>
        </w:rPr>
      </w:pPr>
      <w:r w:rsidRPr="00A124E4">
        <w:rPr>
          <w:lang w:val="en-US" w:eastAsia="zh-CN"/>
        </w:rPr>
        <w:t>7</w:t>
      </w:r>
      <w:r>
        <w:rPr>
          <w:rFonts w:asciiTheme="minorHAnsi" w:eastAsiaTheme="minorEastAsia" w:hAnsiTheme="minorHAnsi" w:cstheme="minorBidi"/>
          <w:kern w:val="2"/>
          <w:sz w:val="24"/>
          <w:szCs w:val="24"/>
          <w:lang w:val="en-US" w:eastAsia="en-US"/>
          <w14:ligatures w14:val="standardContextual"/>
        </w:rPr>
        <w:tab/>
      </w:r>
      <w:r w:rsidRPr="00A124E4">
        <w:rPr>
          <w:bCs/>
          <w:lang w:val="en-US"/>
        </w:rPr>
        <w:t>Integrated Sensing and Communication</w:t>
      </w:r>
      <w:r>
        <w:tab/>
      </w:r>
      <w:r>
        <w:fldChar w:fldCharType="begin"/>
      </w:r>
      <w:r>
        <w:instrText xml:space="preserve"> PAGEREF _Toc220333096 \h </w:instrText>
      </w:r>
      <w:r>
        <w:fldChar w:fldCharType="separate"/>
      </w:r>
      <w:r>
        <w:t>276</w:t>
      </w:r>
      <w:r>
        <w:fldChar w:fldCharType="end"/>
      </w:r>
    </w:p>
    <w:p w14:paraId="13805FC9" w14:textId="69300D3A"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_Toc220333097 \h </w:instrText>
      </w:r>
      <w:r>
        <w:fldChar w:fldCharType="separate"/>
      </w:r>
      <w:r>
        <w:t>276</w:t>
      </w:r>
      <w:r>
        <w:fldChar w:fldCharType="end"/>
      </w:r>
    </w:p>
    <w:p w14:paraId="3EE751F9" w14:textId="6D5573D1"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7.2</w:t>
      </w:r>
      <w:r>
        <w:rPr>
          <w:rFonts w:asciiTheme="minorHAnsi" w:eastAsiaTheme="minorEastAsia" w:hAnsiTheme="minorHAnsi" w:cstheme="minorBidi"/>
          <w:kern w:val="2"/>
          <w:sz w:val="24"/>
          <w:szCs w:val="24"/>
          <w:lang w:val="en-US" w:eastAsia="en-US"/>
          <w14:ligatures w14:val="standardContextual"/>
        </w:rPr>
        <w:tab/>
      </w:r>
      <w:r>
        <w:t xml:space="preserve">Use </w:t>
      </w:r>
      <w:r w:rsidRPr="00A124E4">
        <w:rPr>
          <w:rFonts w:eastAsiaTheme="minorEastAsia"/>
          <w:lang w:eastAsia="zh-CN"/>
        </w:rPr>
        <w:t>c</w:t>
      </w:r>
      <w:r>
        <w:t>ase on coordination of search and rescue missions in large disaster areas</w:t>
      </w:r>
      <w:r>
        <w:tab/>
      </w:r>
      <w:r>
        <w:fldChar w:fldCharType="begin"/>
      </w:r>
      <w:r>
        <w:instrText xml:space="preserve"> PAGEREF _Toc220333098 \h </w:instrText>
      </w:r>
      <w:r>
        <w:fldChar w:fldCharType="separate"/>
      </w:r>
      <w:r>
        <w:t>276</w:t>
      </w:r>
      <w:r>
        <w:fldChar w:fldCharType="end"/>
      </w:r>
    </w:p>
    <w:p w14:paraId="4B40A0E3" w14:textId="45004AA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_Toc220333099 \h </w:instrText>
      </w:r>
      <w:r>
        <w:fldChar w:fldCharType="separate"/>
      </w:r>
      <w:r>
        <w:t>276</w:t>
      </w:r>
      <w:r>
        <w:fldChar w:fldCharType="end"/>
      </w:r>
    </w:p>
    <w:p w14:paraId="0968FFBB" w14:textId="34A513D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_Toc220333100 \h </w:instrText>
      </w:r>
      <w:r>
        <w:fldChar w:fldCharType="separate"/>
      </w:r>
      <w:r>
        <w:t>276</w:t>
      </w:r>
      <w:r>
        <w:fldChar w:fldCharType="end"/>
      </w:r>
    </w:p>
    <w:p w14:paraId="1C27658E" w14:textId="39CB667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_Toc220333101 \h </w:instrText>
      </w:r>
      <w:r>
        <w:fldChar w:fldCharType="separate"/>
      </w:r>
      <w:r>
        <w:t>276</w:t>
      </w:r>
      <w:r>
        <w:fldChar w:fldCharType="end"/>
      </w:r>
    </w:p>
    <w:p w14:paraId="2E6FAA0A" w14:textId="3284B63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_Toc220333102 \h </w:instrText>
      </w:r>
      <w:r>
        <w:fldChar w:fldCharType="separate"/>
      </w:r>
      <w:r>
        <w:t>277</w:t>
      </w:r>
      <w:r>
        <w:fldChar w:fldCharType="end"/>
      </w:r>
    </w:p>
    <w:p w14:paraId="0CDB16FB" w14:textId="19BB378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_Toc220333103 \h </w:instrText>
      </w:r>
      <w:r>
        <w:fldChar w:fldCharType="separate"/>
      </w:r>
      <w:r>
        <w:t>277</w:t>
      </w:r>
      <w:r>
        <w:fldChar w:fldCharType="end"/>
      </w:r>
    </w:p>
    <w:p w14:paraId="4C0D4A63" w14:textId="26CEA89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_Toc220333104 \h </w:instrText>
      </w:r>
      <w:r>
        <w:fldChar w:fldCharType="separate"/>
      </w:r>
      <w:r>
        <w:t>277</w:t>
      </w:r>
      <w:r>
        <w:fldChar w:fldCharType="end"/>
      </w:r>
    </w:p>
    <w:p w14:paraId="34EBA270" w14:textId="23CBAF24"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7.3</w:t>
      </w:r>
      <w:r>
        <w:rPr>
          <w:rFonts w:asciiTheme="minorHAnsi" w:eastAsiaTheme="minorEastAsia" w:hAnsiTheme="minorHAnsi" w:cstheme="minorBidi"/>
          <w:kern w:val="2"/>
          <w:sz w:val="24"/>
          <w:szCs w:val="24"/>
          <w:lang w:val="en-US" w:eastAsia="en-US"/>
          <w14:ligatures w14:val="standardContextual"/>
        </w:rPr>
        <w:tab/>
      </w:r>
      <w:r>
        <w:t xml:space="preserve">Use </w:t>
      </w:r>
      <w:r w:rsidRPr="00A124E4">
        <w:rPr>
          <w:rFonts w:eastAsiaTheme="minorEastAsia"/>
          <w:lang w:eastAsia="zh-CN"/>
        </w:rPr>
        <w:t>c</w:t>
      </w:r>
      <w:r>
        <w:t>ase on safety assistance for vulnerable pedestrians</w:t>
      </w:r>
      <w:r>
        <w:tab/>
      </w:r>
      <w:r>
        <w:fldChar w:fldCharType="begin"/>
      </w:r>
      <w:r>
        <w:instrText xml:space="preserve"> PAGEREF _Toc220333105 \h </w:instrText>
      </w:r>
      <w:r>
        <w:fldChar w:fldCharType="separate"/>
      </w:r>
      <w:r>
        <w:t>277</w:t>
      </w:r>
      <w:r>
        <w:fldChar w:fldCharType="end"/>
      </w:r>
    </w:p>
    <w:p w14:paraId="4EC380CC" w14:textId="2D782BD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_Toc220333106 \h </w:instrText>
      </w:r>
      <w:r>
        <w:fldChar w:fldCharType="separate"/>
      </w:r>
      <w:r>
        <w:t>277</w:t>
      </w:r>
      <w:r>
        <w:fldChar w:fldCharType="end"/>
      </w:r>
    </w:p>
    <w:p w14:paraId="3D30F158" w14:textId="2F1198D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_Toc220333107 \h </w:instrText>
      </w:r>
      <w:r>
        <w:fldChar w:fldCharType="separate"/>
      </w:r>
      <w:r>
        <w:t>278</w:t>
      </w:r>
      <w:r>
        <w:fldChar w:fldCharType="end"/>
      </w:r>
    </w:p>
    <w:p w14:paraId="19A791A4" w14:textId="0416267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_Toc220333108 \h </w:instrText>
      </w:r>
      <w:r>
        <w:fldChar w:fldCharType="separate"/>
      </w:r>
      <w:r>
        <w:t>278</w:t>
      </w:r>
      <w:r>
        <w:fldChar w:fldCharType="end"/>
      </w:r>
    </w:p>
    <w:p w14:paraId="4C8AFDCB" w14:textId="08A1EAA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_Toc220333109 \h </w:instrText>
      </w:r>
      <w:r>
        <w:fldChar w:fldCharType="separate"/>
      </w:r>
      <w:r>
        <w:t>278</w:t>
      </w:r>
      <w:r>
        <w:fldChar w:fldCharType="end"/>
      </w:r>
    </w:p>
    <w:p w14:paraId="0B373DF3" w14:textId="1B3716A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_Toc220333110 \h </w:instrText>
      </w:r>
      <w:r>
        <w:fldChar w:fldCharType="separate"/>
      </w:r>
      <w:r>
        <w:t>278</w:t>
      </w:r>
      <w:r>
        <w:fldChar w:fldCharType="end"/>
      </w:r>
    </w:p>
    <w:p w14:paraId="615047A7" w14:textId="08DAC75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_Toc220333111 \h </w:instrText>
      </w:r>
      <w:r>
        <w:fldChar w:fldCharType="separate"/>
      </w:r>
      <w:r>
        <w:t>279</w:t>
      </w:r>
      <w:r>
        <w:fldChar w:fldCharType="end"/>
      </w:r>
    </w:p>
    <w:p w14:paraId="5FD9AA3B" w14:textId="312FA41A"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7.4</w:t>
      </w:r>
      <w:r>
        <w:rPr>
          <w:rFonts w:asciiTheme="minorHAnsi" w:eastAsiaTheme="minorEastAsia" w:hAnsiTheme="minorHAnsi" w:cstheme="minorBidi"/>
          <w:kern w:val="2"/>
          <w:sz w:val="24"/>
          <w:szCs w:val="24"/>
          <w:lang w:val="en-US" w:eastAsia="en-US"/>
          <w14:ligatures w14:val="standardContextual"/>
        </w:rPr>
        <w:tab/>
      </w:r>
      <w:r>
        <w:t>Use case for high-resolution topographical maps</w:t>
      </w:r>
      <w:r>
        <w:tab/>
      </w:r>
      <w:r>
        <w:fldChar w:fldCharType="begin"/>
      </w:r>
      <w:r>
        <w:instrText xml:space="preserve"> PAGEREF _Toc220333112 \h </w:instrText>
      </w:r>
      <w:r>
        <w:fldChar w:fldCharType="separate"/>
      </w:r>
      <w:r>
        <w:t>279</w:t>
      </w:r>
      <w:r>
        <w:fldChar w:fldCharType="end"/>
      </w:r>
    </w:p>
    <w:p w14:paraId="3C648E19" w14:textId="13CC202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_Toc220333113 \h </w:instrText>
      </w:r>
      <w:r>
        <w:fldChar w:fldCharType="separate"/>
      </w:r>
      <w:r>
        <w:t>279</w:t>
      </w:r>
      <w:r>
        <w:fldChar w:fldCharType="end"/>
      </w:r>
    </w:p>
    <w:p w14:paraId="78AC27CD" w14:textId="41DBD23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_Toc220333114 \h </w:instrText>
      </w:r>
      <w:r>
        <w:fldChar w:fldCharType="separate"/>
      </w:r>
      <w:r>
        <w:t>280</w:t>
      </w:r>
      <w:r>
        <w:fldChar w:fldCharType="end"/>
      </w:r>
    </w:p>
    <w:p w14:paraId="7F7FD1B0" w14:textId="47D1F70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_Toc220333115 \h </w:instrText>
      </w:r>
      <w:r>
        <w:fldChar w:fldCharType="separate"/>
      </w:r>
      <w:r>
        <w:t>280</w:t>
      </w:r>
      <w:r>
        <w:fldChar w:fldCharType="end"/>
      </w:r>
    </w:p>
    <w:p w14:paraId="659C54A1" w14:textId="3E76D20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_Toc220333116 \h </w:instrText>
      </w:r>
      <w:r>
        <w:fldChar w:fldCharType="separate"/>
      </w:r>
      <w:r>
        <w:t>280</w:t>
      </w:r>
      <w:r>
        <w:fldChar w:fldCharType="end"/>
      </w:r>
    </w:p>
    <w:p w14:paraId="3967A2E5" w14:textId="5A12409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_Toc220333117 \h </w:instrText>
      </w:r>
      <w:r>
        <w:fldChar w:fldCharType="separate"/>
      </w:r>
      <w:r>
        <w:t>280</w:t>
      </w:r>
      <w:r>
        <w:fldChar w:fldCharType="end"/>
      </w:r>
    </w:p>
    <w:p w14:paraId="57E0EF13" w14:textId="3A4B741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_Toc220333118 \h </w:instrText>
      </w:r>
      <w:r>
        <w:fldChar w:fldCharType="separate"/>
      </w:r>
      <w:r>
        <w:t>281</w:t>
      </w:r>
      <w:r>
        <w:fldChar w:fldCharType="end"/>
      </w:r>
    </w:p>
    <w:p w14:paraId="6B409B78" w14:textId="7F306604"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7.5</w:t>
      </w:r>
      <w:r>
        <w:rPr>
          <w:rFonts w:asciiTheme="minorHAnsi" w:eastAsiaTheme="minorEastAsia" w:hAnsiTheme="minorHAnsi" w:cstheme="minorBidi"/>
          <w:kern w:val="2"/>
          <w:sz w:val="24"/>
          <w:szCs w:val="24"/>
          <w:lang w:val="en-US" w:eastAsia="en-US"/>
          <w14:ligatures w14:val="standardContextual"/>
        </w:rPr>
        <w:tab/>
      </w:r>
      <w:r>
        <w:t>Use case on low-altitude UAV supervision</w:t>
      </w:r>
      <w:r>
        <w:tab/>
      </w:r>
      <w:r>
        <w:fldChar w:fldCharType="begin"/>
      </w:r>
      <w:r>
        <w:instrText xml:space="preserve"> PAGEREF _Toc220333119 \h </w:instrText>
      </w:r>
      <w:r>
        <w:fldChar w:fldCharType="separate"/>
      </w:r>
      <w:r>
        <w:t>281</w:t>
      </w:r>
      <w:r>
        <w:fldChar w:fldCharType="end"/>
      </w:r>
    </w:p>
    <w:p w14:paraId="28993631" w14:textId="249F3AD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_Toc220333120 \h </w:instrText>
      </w:r>
      <w:r>
        <w:fldChar w:fldCharType="separate"/>
      </w:r>
      <w:r>
        <w:t>281</w:t>
      </w:r>
      <w:r>
        <w:fldChar w:fldCharType="end"/>
      </w:r>
    </w:p>
    <w:p w14:paraId="18C0C959" w14:textId="4D71B0E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_Toc220333121 \h </w:instrText>
      </w:r>
      <w:r>
        <w:fldChar w:fldCharType="separate"/>
      </w:r>
      <w:r>
        <w:t>283</w:t>
      </w:r>
      <w:r>
        <w:fldChar w:fldCharType="end"/>
      </w:r>
    </w:p>
    <w:p w14:paraId="36F9231D" w14:textId="6FC7337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_Toc220333122 \h </w:instrText>
      </w:r>
      <w:r>
        <w:fldChar w:fldCharType="separate"/>
      </w:r>
      <w:r>
        <w:t>283</w:t>
      </w:r>
      <w:r>
        <w:fldChar w:fldCharType="end"/>
      </w:r>
    </w:p>
    <w:p w14:paraId="0EC4E9D4" w14:textId="595E9F7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_Toc220333123 \h </w:instrText>
      </w:r>
      <w:r>
        <w:fldChar w:fldCharType="separate"/>
      </w:r>
      <w:r>
        <w:t>284</w:t>
      </w:r>
      <w:r>
        <w:fldChar w:fldCharType="end"/>
      </w:r>
    </w:p>
    <w:p w14:paraId="334B18C6" w14:textId="373F7F9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_Toc220333124 \h </w:instrText>
      </w:r>
      <w:r>
        <w:fldChar w:fldCharType="separate"/>
      </w:r>
      <w:r>
        <w:t>284</w:t>
      </w:r>
      <w:r>
        <w:fldChar w:fldCharType="end"/>
      </w:r>
    </w:p>
    <w:p w14:paraId="63022497" w14:textId="1869159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_Toc220333125 \h </w:instrText>
      </w:r>
      <w:r>
        <w:fldChar w:fldCharType="separate"/>
      </w:r>
      <w:r>
        <w:t>285</w:t>
      </w:r>
      <w:r>
        <w:fldChar w:fldCharType="end"/>
      </w:r>
    </w:p>
    <w:p w14:paraId="6442ABB1" w14:textId="38990D79"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7.6</w:t>
      </w:r>
      <w:r>
        <w:rPr>
          <w:rFonts w:asciiTheme="minorHAnsi" w:eastAsiaTheme="minorEastAsia" w:hAnsiTheme="minorHAnsi" w:cstheme="minorBidi"/>
          <w:kern w:val="2"/>
          <w:sz w:val="24"/>
          <w:szCs w:val="24"/>
          <w:lang w:val="en-US" w:eastAsia="en-US"/>
          <w14:ligatures w14:val="standardContextual"/>
        </w:rPr>
        <w:tab/>
      </w:r>
      <w:r>
        <w:t xml:space="preserve">Use </w:t>
      </w:r>
      <w:r w:rsidRPr="00A124E4">
        <w:rPr>
          <w:rFonts w:eastAsiaTheme="minorEastAsia"/>
          <w:lang w:eastAsia="zh-CN"/>
        </w:rPr>
        <w:t>c</w:t>
      </w:r>
      <w:r>
        <w:t xml:space="preserve">ase on </w:t>
      </w:r>
      <w:r w:rsidRPr="00A124E4">
        <w:rPr>
          <w:rFonts w:eastAsiaTheme="minorEastAsia"/>
          <w:lang w:eastAsia="zh-CN"/>
        </w:rPr>
        <w:t>e</w:t>
      </w:r>
      <w:r>
        <w:t xml:space="preserve">nvironment </w:t>
      </w:r>
      <w:r w:rsidRPr="00A124E4">
        <w:rPr>
          <w:rFonts w:eastAsiaTheme="minorEastAsia"/>
          <w:lang w:eastAsia="zh-CN"/>
        </w:rPr>
        <w:t>o</w:t>
      </w:r>
      <w:r>
        <w:t xml:space="preserve">bject </w:t>
      </w:r>
      <w:r w:rsidRPr="00A124E4">
        <w:rPr>
          <w:rFonts w:eastAsiaTheme="minorEastAsia"/>
          <w:lang w:eastAsia="zh-CN"/>
        </w:rPr>
        <w:t>r</w:t>
      </w:r>
      <w:r>
        <w:t>econstruction</w:t>
      </w:r>
      <w:r>
        <w:tab/>
      </w:r>
      <w:r>
        <w:fldChar w:fldCharType="begin"/>
      </w:r>
      <w:r>
        <w:instrText xml:space="preserve"> PAGEREF _Toc220333126 \h </w:instrText>
      </w:r>
      <w:r>
        <w:fldChar w:fldCharType="separate"/>
      </w:r>
      <w:r>
        <w:t>285</w:t>
      </w:r>
      <w:r>
        <w:fldChar w:fldCharType="end"/>
      </w:r>
    </w:p>
    <w:p w14:paraId="6CC18249" w14:textId="30AF251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_Toc220333127 \h </w:instrText>
      </w:r>
      <w:r>
        <w:fldChar w:fldCharType="separate"/>
      </w:r>
      <w:r>
        <w:t>285</w:t>
      </w:r>
      <w:r>
        <w:fldChar w:fldCharType="end"/>
      </w:r>
    </w:p>
    <w:p w14:paraId="56B01451" w14:textId="5A14B7D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_Toc220333128 \h </w:instrText>
      </w:r>
      <w:r>
        <w:fldChar w:fldCharType="separate"/>
      </w:r>
      <w:r>
        <w:t>287</w:t>
      </w:r>
      <w:r>
        <w:fldChar w:fldCharType="end"/>
      </w:r>
    </w:p>
    <w:p w14:paraId="3C08538C" w14:textId="3D82A2E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_Toc220333129 \h </w:instrText>
      </w:r>
      <w:r>
        <w:fldChar w:fldCharType="separate"/>
      </w:r>
      <w:r>
        <w:t>288</w:t>
      </w:r>
      <w:r>
        <w:fldChar w:fldCharType="end"/>
      </w:r>
    </w:p>
    <w:p w14:paraId="2679FFD2" w14:textId="1DB1258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_Toc220333130 \h </w:instrText>
      </w:r>
      <w:r>
        <w:fldChar w:fldCharType="separate"/>
      </w:r>
      <w:r>
        <w:t>289</w:t>
      </w:r>
      <w:r>
        <w:fldChar w:fldCharType="end"/>
      </w:r>
    </w:p>
    <w:p w14:paraId="3157EC96" w14:textId="0FA9824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_Toc220333131 \h </w:instrText>
      </w:r>
      <w:r>
        <w:fldChar w:fldCharType="separate"/>
      </w:r>
      <w:r>
        <w:t>289</w:t>
      </w:r>
      <w:r>
        <w:fldChar w:fldCharType="end"/>
      </w:r>
    </w:p>
    <w:p w14:paraId="151C1368" w14:textId="51B6447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lastRenderedPageBreak/>
        <w:t>7.6.6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_Toc220333132 \h </w:instrText>
      </w:r>
      <w:r>
        <w:fldChar w:fldCharType="separate"/>
      </w:r>
      <w:r>
        <w:t>289</w:t>
      </w:r>
      <w:r>
        <w:fldChar w:fldCharType="end"/>
      </w:r>
    </w:p>
    <w:p w14:paraId="7121393F" w14:textId="27D80E56"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7.7</w:t>
      </w:r>
      <w:r>
        <w:rPr>
          <w:rFonts w:asciiTheme="minorHAnsi" w:eastAsiaTheme="minorEastAsia" w:hAnsiTheme="minorHAnsi" w:cstheme="minorBidi"/>
          <w:kern w:val="2"/>
          <w:sz w:val="24"/>
          <w:szCs w:val="24"/>
          <w:lang w:val="en-US" w:eastAsia="en-US"/>
          <w14:ligatures w14:val="standardContextual"/>
        </w:rPr>
        <w:tab/>
      </w:r>
      <w:r>
        <w:t xml:space="preserve">Use </w:t>
      </w:r>
      <w:r w:rsidRPr="00A124E4">
        <w:rPr>
          <w:rFonts w:eastAsiaTheme="minorEastAsia"/>
          <w:lang w:eastAsia="zh-CN"/>
        </w:rPr>
        <w:t>c</w:t>
      </w:r>
      <w:r>
        <w:t>ase on road digitalization</w:t>
      </w:r>
      <w:r>
        <w:tab/>
      </w:r>
      <w:r>
        <w:fldChar w:fldCharType="begin"/>
      </w:r>
      <w:r>
        <w:instrText xml:space="preserve"> PAGEREF _Toc220333133 \h </w:instrText>
      </w:r>
      <w:r>
        <w:fldChar w:fldCharType="separate"/>
      </w:r>
      <w:r>
        <w:t>289</w:t>
      </w:r>
      <w:r>
        <w:fldChar w:fldCharType="end"/>
      </w:r>
    </w:p>
    <w:p w14:paraId="229E1622" w14:textId="7F29440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_Toc220333134 \h </w:instrText>
      </w:r>
      <w:r>
        <w:fldChar w:fldCharType="separate"/>
      </w:r>
      <w:r>
        <w:t>289</w:t>
      </w:r>
      <w:r>
        <w:fldChar w:fldCharType="end"/>
      </w:r>
    </w:p>
    <w:p w14:paraId="25C3CDBA" w14:textId="3FAF47E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_Toc220333135 \h </w:instrText>
      </w:r>
      <w:r>
        <w:fldChar w:fldCharType="separate"/>
      </w:r>
      <w:r>
        <w:t>290</w:t>
      </w:r>
      <w:r>
        <w:fldChar w:fldCharType="end"/>
      </w:r>
    </w:p>
    <w:p w14:paraId="63B814F6" w14:textId="436FC48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_Toc220333136 \h </w:instrText>
      </w:r>
      <w:r>
        <w:fldChar w:fldCharType="separate"/>
      </w:r>
      <w:r>
        <w:t>291</w:t>
      </w:r>
      <w:r>
        <w:fldChar w:fldCharType="end"/>
      </w:r>
    </w:p>
    <w:p w14:paraId="28090AA5" w14:textId="10A2E32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_Toc220333137 \h </w:instrText>
      </w:r>
      <w:r>
        <w:fldChar w:fldCharType="separate"/>
      </w:r>
      <w:r>
        <w:t>292</w:t>
      </w:r>
      <w:r>
        <w:fldChar w:fldCharType="end"/>
      </w:r>
    </w:p>
    <w:p w14:paraId="7DEA1748" w14:textId="6848A62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_Toc220333138 \h </w:instrText>
      </w:r>
      <w:r>
        <w:fldChar w:fldCharType="separate"/>
      </w:r>
      <w:r>
        <w:t>292</w:t>
      </w:r>
      <w:r>
        <w:fldChar w:fldCharType="end"/>
      </w:r>
    </w:p>
    <w:p w14:paraId="188C1FF7" w14:textId="2FF1667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_Toc220333139 \h </w:instrText>
      </w:r>
      <w:r>
        <w:fldChar w:fldCharType="separate"/>
      </w:r>
      <w:r>
        <w:t>292</w:t>
      </w:r>
      <w:r>
        <w:fldChar w:fldCharType="end"/>
      </w:r>
    </w:p>
    <w:p w14:paraId="52B3157B" w14:textId="795F74B5"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7.</w:t>
      </w:r>
      <w:r w:rsidRPr="00A124E4">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A124E4">
        <w:rPr>
          <w:rFonts w:eastAsiaTheme="minorEastAsia"/>
          <w:lang w:eastAsia="zh-CN"/>
        </w:rPr>
        <w:t>i</w:t>
      </w:r>
      <w:r>
        <w:t xml:space="preserve">ntelligence </w:t>
      </w:r>
      <w:r w:rsidRPr="00A124E4">
        <w:rPr>
          <w:rFonts w:eastAsiaTheme="minorEastAsia"/>
          <w:lang w:eastAsia="zh-CN"/>
        </w:rPr>
        <w:t>l</w:t>
      </w:r>
      <w:r>
        <w:t xml:space="preserve">everaging </w:t>
      </w:r>
      <w:r w:rsidRPr="00A124E4">
        <w:rPr>
          <w:rFonts w:eastAsiaTheme="minorEastAsia"/>
          <w:lang w:eastAsia="zh-CN"/>
        </w:rPr>
        <w:t>n</w:t>
      </w:r>
      <w:r>
        <w:t xml:space="preserve">earby </w:t>
      </w:r>
      <w:r w:rsidRPr="00A124E4">
        <w:rPr>
          <w:rFonts w:eastAsiaTheme="minorEastAsia"/>
          <w:lang w:eastAsia="zh-CN"/>
        </w:rPr>
        <w:t>e</w:t>
      </w:r>
      <w:r>
        <w:t xml:space="preserve">ntities for </w:t>
      </w:r>
      <w:r w:rsidRPr="00A124E4">
        <w:rPr>
          <w:rFonts w:eastAsiaTheme="minorEastAsia"/>
          <w:lang w:eastAsia="zh-CN"/>
        </w:rPr>
        <w:t>r</w:t>
      </w:r>
      <w:r>
        <w:t xml:space="preserve">eal </w:t>
      </w:r>
      <w:r w:rsidRPr="00A124E4">
        <w:rPr>
          <w:rFonts w:eastAsiaTheme="minorEastAsia"/>
          <w:lang w:eastAsia="zh-CN"/>
        </w:rPr>
        <w:t>t</w:t>
      </w:r>
      <w:r>
        <w:t xml:space="preserve">ime </w:t>
      </w:r>
      <w:r w:rsidRPr="00A124E4">
        <w:rPr>
          <w:rFonts w:eastAsiaTheme="minorEastAsia"/>
          <w:lang w:eastAsia="zh-CN"/>
        </w:rPr>
        <w:t>a</w:t>
      </w:r>
      <w:r>
        <w:t>wareness</w:t>
      </w:r>
      <w:r>
        <w:tab/>
      </w:r>
      <w:r>
        <w:fldChar w:fldCharType="begin"/>
      </w:r>
      <w:r>
        <w:instrText xml:space="preserve"> PAGEREF _Toc220333140 \h </w:instrText>
      </w:r>
      <w:r>
        <w:fldChar w:fldCharType="separate"/>
      </w:r>
      <w:r>
        <w:t>293</w:t>
      </w:r>
      <w:r>
        <w:fldChar w:fldCharType="end"/>
      </w:r>
    </w:p>
    <w:p w14:paraId="3B4BE5DA" w14:textId="3F36D14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_Toc220333141 \h </w:instrText>
      </w:r>
      <w:r>
        <w:fldChar w:fldCharType="separate"/>
      </w:r>
      <w:r>
        <w:t>293</w:t>
      </w:r>
      <w:r>
        <w:fldChar w:fldCharType="end"/>
      </w:r>
    </w:p>
    <w:p w14:paraId="69BDB1B0" w14:textId="681F77F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_Toc220333142 \h </w:instrText>
      </w:r>
      <w:r>
        <w:fldChar w:fldCharType="separate"/>
      </w:r>
      <w:r>
        <w:t>294</w:t>
      </w:r>
      <w:r>
        <w:fldChar w:fldCharType="end"/>
      </w:r>
    </w:p>
    <w:p w14:paraId="2D569072" w14:textId="466FE7B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_Toc220333143 \h </w:instrText>
      </w:r>
      <w:r>
        <w:fldChar w:fldCharType="separate"/>
      </w:r>
      <w:r>
        <w:t>294</w:t>
      </w:r>
      <w:r>
        <w:fldChar w:fldCharType="end"/>
      </w:r>
    </w:p>
    <w:p w14:paraId="6CF02148" w14:textId="326FC30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_Toc220333144 \h </w:instrText>
      </w:r>
      <w:r>
        <w:fldChar w:fldCharType="separate"/>
      </w:r>
      <w:r>
        <w:t>295</w:t>
      </w:r>
      <w:r>
        <w:fldChar w:fldCharType="end"/>
      </w:r>
    </w:p>
    <w:p w14:paraId="5339A604" w14:textId="33BF565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_Toc220333145 \h </w:instrText>
      </w:r>
      <w:r>
        <w:fldChar w:fldCharType="separate"/>
      </w:r>
      <w:r>
        <w:t>295</w:t>
      </w:r>
      <w:r>
        <w:fldChar w:fldCharType="end"/>
      </w:r>
    </w:p>
    <w:p w14:paraId="65A2BFCB" w14:textId="65AE714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_Toc220333146 \h </w:instrText>
      </w:r>
      <w:r>
        <w:fldChar w:fldCharType="separate"/>
      </w:r>
      <w:r>
        <w:t>295</w:t>
      </w:r>
      <w:r>
        <w:fldChar w:fldCharType="end"/>
      </w:r>
    </w:p>
    <w:p w14:paraId="2FA4AE81" w14:textId="007C88F9"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t>7.9</w:t>
      </w:r>
      <w:r>
        <w:rPr>
          <w:rFonts w:asciiTheme="minorHAnsi" w:eastAsiaTheme="minorEastAsia" w:hAnsiTheme="minorHAnsi" w:cstheme="minorBidi"/>
          <w:kern w:val="2"/>
          <w:sz w:val="24"/>
          <w:szCs w:val="24"/>
          <w:lang w:val="en-US" w:eastAsia="en-US"/>
          <w14:ligatures w14:val="standardContextual"/>
        </w:rPr>
        <w:tab/>
      </w:r>
      <w:r w:rsidRPr="00A124E4">
        <w:rPr>
          <w:rFonts w:eastAsia="SimSun"/>
          <w:lang w:eastAsia="zh-CN"/>
        </w:rPr>
        <w:t>Use case on detection of ships on the coast or in rivers</w:t>
      </w:r>
      <w:r>
        <w:tab/>
      </w:r>
      <w:r>
        <w:fldChar w:fldCharType="begin"/>
      </w:r>
      <w:r>
        <w:instrText xml:space="preserve"> PAGEREF _Toc220333147 \h </w:instrText>
      </w:r>
      <w:r>
        <w:fldChar w:fldCharType="separate"/>
      </w:r>
      <w:r>
        <w:t>296</w:t>
      </w:r>
      <w:r>
        <w:fldChar w:fldCharType="end"/>
      </w:r>
    </w:p>
    <w:p w14:paraId="5BC769F2" w14:textId="2FCC263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_Toc220333148 \h </w:instrText>
      </w:r>
      <w:r>
        <w:fldChar w:fldCharType="separate"/>
      </w:r>
      <w:r>
        <w:t>296</w:t>
      </w:r>
      <w:r>
        <w:fldChar w:fldCharType="end"/>
      </w:r>
    </w:p>
    <w:p w14:paraId="0C385603" w14:textId="3CA8E1E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_Toc220333149 \h </w:instrText>
      </w:r>
      <w:r>
        <w:fldChar w:fldCharType="separate"/>
      </w:r>
      <w:r>
        <w:t>296</w:t>
      </w:r>
      <w:r>
        <w:fldChar w:fldCharType="end"/>
      </w:r>
    </w:p>
    <w:p w14:paraId="6848768C" w14:textId="2AD21AD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_Toc220333150 \h </w:instrText>
      </w:r>
      <w:r>
        <w:fldChar w:fldCharType="separate"/>
      </w:r>
      <w:r>
        <w:t>296</w:t>
      </w:r>
      <w:r>
        <w:fldChar w:fldCharType="end"/>
      </w:r>
    </w:p>
    <w:p w14:paraId="3EF8C14F" w14:textId="6B8CEF8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_Toc220333151 \h </w:instrText>
      </w:r>
      <w:r>
        <w:fldChar w:fldCharType="separate"/>
      </w:r>
      <w:r>
        <w:t>297</w:t>
      </w:r>
      <w:r>
        <w:fldChar w:fldCharType="end"/>
      </w:r>
    </w:p>
    <w:p w14:paraId="681CD57B" w14:textId="3A18729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_Toc220333152 \h </w:instrText>
      </w:r>
      <w:r>
        <w:fldChar w:fldCharType="separate"/>
      </w:r>
      <w:r>
        <w:t>297</w:t>
      </w:r>
      <w:r>
        <w:fldChar w:fldCharType="end"/>
      </w:r>
    </w:p>
    <w:p w14:paraId="3536AB19" w14:textId="7787388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_Toc220333153 \h </w:instrText>
      </w:r>
      <w:r>
        <w:fldChar w:fldCharType="separate"/>
      </w:r>
      <w:r>
        <w:t>297</w:t>
      </w:r>
      <w:r>
        <w:fldChar w:fldCharType="end"/>
      </w:r>
    </w:p>
    <w:p w14:paraId="0D4EA8A4" w14:textId="5482CDB6"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t>7.10</w:t>
      </w:r>
      <w:r>
        <w:rPr>
          <w:rFonts w:asciiTheme="minorHAnsi" w:eastAsiaTheme="minorEastAsia" w:hAnsiTheme="minorHAnsi" w:cstheme="minorBidi"/>
          <w:kern w:val="2"/>
          <w:sz w:val="24"/>
          <w:szCs w:val="24"/>
          <w:lang w:val="en-US" w:eastAsia="en-US"/>
          <w14:ligatures w14:val="standardContextual"/>
        </w:rPr>
        <w:tab/>
      </w:r>
      <w:r w:rsidRPr="00A124E4">
        <w:rPr>
          <w:rFonts w:eastAsia="SimSun"/>
          <w:lang w:eastAsia="zh-CN"/>
        </w:rPr>
        <w:t>Use case on advanced modern city transportation system</w:t>
      </w:r>
      <w:r>
        <w:tab/>
      </w:r>
      <w:r>
        <w:fldChar w:fldCharType="begin"/>
      </w:r>
      <w:r>
        <w:instrText xml:space="preserve"> PAGEREF _Toc220333154 \h </w:instrText>
      </w:r>
      <w:r>
        <w:fldChar w:fldCharType="separate"/>
      </w:r>
      <w:r>
        <w:t>298</w:t>
      </w:r>
      <w:r>
        <w:fldChar w:fldCharType="end"/>
      </w:r>
    </w:p>
    <w:p w14:paraId="1DA844CB" w14:textId="4FDD38F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_Toc220333155 \h </w:instrText>
      </w:r>
      <w:r>
        <w:fldChar w:fldCharType="separate"/>
      </w:r>
      <w:r>
        <w:t>298</w:t>
      </w:r>
      <w:r>
        <w:fldChar w:fldCharType="end"/>
      </w:r>
    </w:p>
    <w:p w14:paraId="5B63CF79" w14:textId="3DA4CEA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_Toc220333156 \h </w:instrText>
      </w:r>
      <w:r>
        <w:fldChar w:fldCharType="separate"/>
      </w:r>
      <w:r>
        <w:t>299</w:t>
      </w:r>
      <w:r>
        <w:fldChar w:fldCharType="end"/>
      </w:r>
    </w:p>
    <w:p w14:paraId="1F1B49D9" w14:textId="417A97F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_Toc220333157 \h </w:instrText>
      </w:r>
      <w:r>
        <w:fldChar w:fldCharType="separate"/>
      </w:r>
      <w:r>
        <w:t>299</w:t>
      </w:r>
      <w:r>
        <w:fldChar w:fldCharType="end"/>
      </w:r>
    </w:p>
    <w:p w14:paraId="74ECCB17" w14:textId="7CF0C3D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_Toc220333158 \h </w:instrText>
      </w:r>
      <w:r>
        <w:fldChar w:fldCharType="separate"/>
      </w:r>
      <w:r>
        <w:t>299</w:t>
      </w:r>
      <w:r>
        <w:fldChar w:fldCharType="end"/>
      </w:r>
    </w:p>
    <w:p w14:paraId="3B383993" w14:textId="01C895A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_Toc220333159 \h </w:instrText>
      </w:r>
      <w:r>
        <w:fldChar w:fldCharType="separate"/>
      </w:r>
      <w:r>
        <w:t>299</w:t>
      </w:r>
      <w:r>
        <w:fldChar w:fldCharType="end"/>
      </w:r>
    </w:p>
    <w:p w14:paraId="77059EEE" w14:textId="304FAEC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_Toc220333160 \h </w:instrText>
      </w:r>
      <w:r>
        <w:fldChar w:fldCharType="separate"/>
      </w:r>
      <w:r>
        <w:t>301</w:t>
      </w:r>
      <w:r>
        <w:fldChar w:fldCharType="end"/>
      </w:r>
    </w:p>
    <w:p w14:paraId="2DAF0B32" w14:textId="77897CE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t>7</w:t>
      </w:r>
      <w:r>
        <w:t>.</w:t>
      </w:r>
      <w:r w:rsidRPr="00A124E4">
        <w:rPr>
          <w:rFonts w:eastAsia="SimSun"/>
          <w:lang w:eastAsia="zh-CN"/>
        </w:rPr>
        <w:t>11</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stored</w:t>
      </w:r>
      <w:r>
        <w:t xml:space="preserve"> sensing </w:t>
      </w:r>
      <w:r w:rsidRPr="00A124E4">
        <w:rPr>
          <w:rFonts w:eastAsia="SimSun"/>
          <w:lang w:eastAsia="zh-CN"/>
        </w:rPr>
        <w:t xml:space="preserve">data </w:t>
      </w:r>
      <w:r>
        <w:rPr>
          <w:lang w:eastAsia="zh-CN"/>
        </w:rPr>
        <w:t>handling</w:t>
      </w:r>
      <w:r>
        <w:tab/>
      </w:r>
      <w:r>
        <w:fldChar w:fldCharType="begin"/>
      </w:r>
      <w:r>
        <w:instrText xml:space="preserve"> PAGEREF _Toc220333161 \h </w:instrText>
      </w:r>
      <w:r>
        <w:fldChar w:fldCharType="separate"/>
      </w:r>
      <w:r>
        <w:t>301</w:t>
      </w:r>
      <w:r>
        <w:fldChar w:fldCharType="end"/>
      </w:r>
    </w:p>
    <w:p w14:paraId="2F4D4506" w14:textId="15E759F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_Toc220333162 \h </w:instrText>
      </w:r>
      <w:r>
        <w:fldChar w:fldCharType="separate"/>
      </w:r>
      <w:r>
        <w:t>301</w:t>
      </w:r>
      <w:r>
        <w:fldChar w:fldCharType="end"/>
      </w:r>
    </w:p>
    <w:p w14:paraId="425DB213" w14:textId="67C47F0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_Toc220333163 \h </w:instrText>
      </w:r>
      <w:r>
        <w:fldChar w:fldCharType="separate"/>
      </w:r>
      <w:r>
        <w:t>301</w:t>
      </w:r>
      <w:r>
        <w:fldChar w:fldCharType="end"/>
      </w:r>
    </w:p>
    <w:p w14:paraId="1F8553E7" w14:textId="37546CB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_Toc220333164 \h </w:instrText>
      </w:r>
      <w:r>
        <w:fldChar w:fldCharType="separate"/>
      </w:r>
      <w:r>
        <w:t>301</w:t>
      </w:r>
      <w:r>
        <w:fldChar w:fldCharType="end"/>
      </w:r>
    </w:p>
    <w:p w14:paraId="58F085F4" w14:textId="6583B12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_Toc220333165 \h </w:instrText>
      </w:r>
      <w:r>
        <w:fldChar w:fldCharType="separate"/>
      </w:r>
      <w:r>
        <w:t>302</w:t>
      </w:r>
      <w:r>
        <w:fldChar w:fldCharType="end"/>
      </w:r>
    </w:p>
    <w:p w14:paraId="1E4FD4F5" w14:textId="6390E17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_Toc220333166 \h </w:instrText>
      </w:r>
      <w:r>
        <w:fldChar w:fldCharType="separate"/>
      </w:r>
      <w:r>
        <w:t>302</w:t>
      </w:r>
      <w:r>
        <w:fldChar w:fldCharType="end"/>
      </w:r>
    </w:p>
    <w:p w14:paraId="77A98362" w14:textId="74CA7B7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_Toc220333167 \h </w:instrText>
      </w:r>
      <w:r>
        <w:fldChar w:fldCharType="separate"/>
      </w:r>
      <w:r>
        <w:t>302</w:t>
      </w:r>
      <w:r>
        <w:fldChar w:fldCharType="end"/>
      </w:r>
    </w:p>
    <w:p w14:paraId="3D223246" w14:textId="068BC26D"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lang w:eastAsia="zh-CN"/>
        </w:rPr>
        <w:t>7.12</w:t>
      </w:r>
      <w:r>
        <w:rPr>
          <w:rFonts w:asciiTheme="minorHAnsi" w:eastAsiaTheme="minorEastAsia" w:hAnsiTheme="minorHAnsi" w:cstheme="minorBidi"/>
          <w:kern w:val="2"/>
          <w:sz w:val="24"/>
          <w:szCs w:val="24"/>
          <w:lang w:val="en-US" w:eastAsia="en-US"/>
          <w14:ligatures w14:val="standardContextual"/>
        </w:rPr>
        <w:tab/>
      </w:r>
      <w:r w:rsidRPr="00A124E4">
        <w:rPr>
          <w:rFonts w:eastAsia="SimSun"/>
          <w:lang w:eastAsia="zh-CN"/>
        </w:rPr>
        <w:t>Use case on improving the credibility of visuals using sensing</w:t>
      </w:r>
      <w:r>
        <w:tab/>
      </w:r>
      <w:r>
        <w:fldChar w:fldCharType="begin"/>
      </w:r>
      <w:r>
        <w:instrText xml:space="preserve"> PAGEREF _Toc220333168 \h </w:instrText>
      </w:r>
      <w:r>
        <w:fldChar w:fldCharType="separate"/>
      </w:r>
      <w:r>
        <w:t>302</w:t>
      </w:r>
      <w:r>
        <w:fldChar w:fldCharType="end"/>
      </w:r>
    </w:p>
    <w:p w14:paraId="63EF8204" w14:textId="5263330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_Toc220333169 \h </w:instrText>
      </w:r>
      <w:r>
        <w:fldChar w:fldCharType="separate"/>
      </w:r>
      <w:r>
        <w:t>302</w:t>
      </w:r>
      <w:r>
        <w:fldChar w:fldCharType="end"/>
      </w:r>
    </w:p>
    <w:p w14:paraId="765BC471" w14:textId="0167579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_Toc220333170 \h </w:instrText>
      </w:r>
      <w:r>
        <w:fldChar w:fldCharType="separate"/>
      </w:r>
      <w:r>
        <w:t>302</w:t>
      </w:r>
      <w:r>
        <w:fldChar w:fldCharType="end"/>
      </w:r>
    </w:p>
    <w:p w14:paraId="398C1FF5" w14:textId="1529F93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_Toc220333171 \h </w:instrText>
      </w:r>
      <w:r>
        <w:fldChar w:fldCharType="separate"/>
      </w:r>
      <w:r>
        <w:t>302</w:t>
      </w:r>
      <w:r>
        <w:fldChar w:fldCharType="end"/>
      </w:r>
    </w:p>
    <w:p w14:paraId="4FB2CC0D" w14:textId="05AD264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_Toc220333172 \h </w:instrText>
      </w:r>
      <w:r>
        <w:fldChar w:fldCharType="separate"/>
      </w:r>
      <w:r>
        <w:t>303</w:t>
      </w:r>
      <w:r>
        <w:fldChar w:fldCharType="end"/>
      </w:r>
    </w:p>
    <w:p w14:paraId="194AE498" w14:textId="3484583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_Toc220333173 \h </w:instrText>
      </w:r>
      <w:r>
        <w:fldChar w:fldCharType="separate"/>
      </w:r>
      <w:r>
        <w:t>303</w:t>
      </w:r>
      <w:r>
        <w:fldChar w:fldCharType="end"/>
      </w:r>
    </w:p>
    <w:p w14:paraId="693054D6" w14:textId="1885DEC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_Toc220333174 \h </w:instrText>
      </w:r>
      <w:r>
        <w:fldChar w:fldCharType="separate"/>
      </w:r>
      <w:r>
        <w:t>303</w:t>
      </w:r>
      <w:r>
        <w:fldChar w:fldCharType="end"/>
      </w:r>
    </w:p>
    <w:p w14:paraId="7E3389BA" w14:textId="734198AB"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7.</w:t>
      </w:r>
      <w:r w:rsidRPr="00A124E4">
        <w:rPr>
          <w:rFonts w:eastAsia="SimSun"/>
          <w:lang w:eastAsia="zh-CN"/>
        </w:rPr>
        <w:t>13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A124E4">
        <w:rPr>
          <w:rFonts w:eastAsiaTheme="minorEastAsia"/>
          <w:lang w:eastAsia="zh-CN"/>
        </w:rPr>
        <w:t>e</w:t>
      </w:r>
      <w:r>
        <w:t xml:space="preserve">nhanced XR </w:t>
      </w:r>
      <w:r w:rsidRPr="00A124E4">
        <w:rPr>
          <w:rFonts w:eastAsiaTheme="minorEastAsia"/>
          <w:lang w:eastAsia="zh-CN"/>
        </w:rPr>
        <w:t>u</w:t>
      </w:r>
      <w:r>
        <w:t xml:space="preserve">ser </w:t>
      </w:r>
      <w:r w:rsidRPr="00A124E4">
        <w:rPr>
          <w:rFonts w:eastAsiaTheme="minorEastAsia"/>
          <w:lang w:eastAsia="zh-CN"/>
        </w:rPr>
        <w:t>n</w:t>
      </w:r>
      <w:r>
        <w:t>avigation</w:t>
      </w:r>
      <w:r>
        <w:tab/>
      </w:r>
      <w:r>
        <w:fldChar w:fldCharType="begin"/>
      </w:r>
      <w:r>
        <w:instrText xml:space="preserve"> PAGEREF _Toc220333175 \h </w:instrText>
      </w:r>
      <w:r>
        <w:fldChar w:fldCharType="separate"/>
      </w:r>
      <w:r>
        <w:t>303</w:t>
      </w:r>
      <w:r>
        <w:fldChar w:fldCharType="end"/>
      </w:r>
    </w:p>
    <w:p w14:paraId="1A37ABAB" w14:textId="07157FD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_Toc220333176 \h </w:instrText>
      </w:r>
      <w:r>
        <w:fldChar w:fldCharType="separate"/>
      </w:r>
      <w:r>
        <w:t>303</w:t>
      </w:r>
      <w:r>
        <w:fldChar w:fldCharType="end"/>
      </w:r>
    </w:p>
    <w:p w14:paraId="64C185C7" w14:textId="66DD4DC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_Toc220333177 \h </w:instrText>
      </w:r>
      <w:r>
        <w:fldChar w:fldCharType="separate"/>
      </w:r>
      <w:r>
        <w:t>303</w:t>
      </w:r>
      <w:r>
        <w:fldChar w:fldCharType="end"/>
      </w:r>
    </w:p>
    <w:p w14:paraId="6F360825" w14:textId="726DFF8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_Toc220333178 \h </w:instrText>
      </w:r>
      <w:r>
        <w:fldChar w:fldCharType="separate"/>
      </w:r>
      <w:r>
        <w:t>304</w:t>
      </w:r>
      <w:r>
        <w:fldChar w:fldCharType="end"/>
      </w:r>
    </w:p>
    <w:p w14:paraId="06E36004" w14:textId="1ED936E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_Toc220333179 \h </w:instrText>
      </w:r>
      <w:r>
        <w:fldChar w:fldCharType="separate"/>
      </w:r>
      <w:r>
        <w:t>304</w:t>
      </w:r>
      <w:r>
        <w:fldChar w:fldCharType="end"/>
      </w:r>
    </w:p>
    <w:p w14:paraId="5BE73492" w14:textId="6C0A70A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_Toc220333180 \h </w:instrText>
      </w:r>
      <w:r>
        <w:fldChar w:fldCharType="separate"/>
      </w:r>
      <w:r>
        <w:t>304</w:t>
      </w:r>
      <w:r>
        <w:fldChar w:fldCharType="end"/>
      </w:r>
    </w:p>
    <w:p w14:paraId="4FD8AAF1" w14:textId="1466CB0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_Toc220333181 \h </w:instrText>
      </w:r>
      <w:r>
        <w:fldChar w:fldCharType="separate"/>
      </w:r>
      <w:r>
        <w:t>304</w:t>
      </w:r>
      <w:r>
        <w:fldChar w:fldCharType="end"/>
      </w:r>
    </w:p>
    <w:p w14:paraId="4622BA97" w14:textId="47824861"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7.14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A124E4">
        <w:rPr>
          <w:rFonts w:eastAsiaTheme="minorEastAsia"/>
          <w:lang w:eastAsia="zh-CN"/>
        </w:rPr>
        <w:t>c</w:t>
      </w:r>
      <w:r>
        <w:rPr>
          <w:lang w:eastAsia="zh-CN"/>
        </w:rPr>
        <w:t xml:space="preserve">ollaborative </w:t>
      </w:r>
      <w:r w:rsidRPr="00A124E4">
        <w:rPr>
          <w:rFonts w:eastAsiaTheme="minorEastAsia"/>
          <w:lang w:eastAsia="zh-CN"/>
        </w:rPr>
        <w:t>r</w:t>
      </w:r>
      <w:r>
        <w:rPr>
          <w:lang w:eastAsia="zh-CN"/>
        </w:rPr>
        <w:t xml:space="preserve">obots </w:t>
      </w:r>
      <w:r w:rsidRPr="00A124E4">
        <w:rPr>
          <w:rFonts w:eastAsiaTheme="minorEastAsia"/>
          <w:lang w:eastAsia="zh-CN"/>
        </w:rPr>
        <w:t>u</w:t>
      </w:r>
      <w:r>
        <w:rPr>
          <w:lang w:eastAsia="zh-CN"/>
        </w:rPr>
        <w:t xml:space="preserve">sing </w:t>
      </w:r>
      <w:r w:rsidRPr="00A124E4">
        <w:rPr>
          <w:rFonts w:eastAsiaTheme="minorEastAsia"/>
          <w:lang w:eastAsia="zh-CN"/>
        </w:rPr>
        <w:t>d</w:t>
      </w:r>
      <w:r>
        <w:rPr>
          <w:lang w:eastAsia="zh-CN"/>
        </w:rPr>
        <w:t xml:space="preserve">igital </w:t>
      </w:r>
      <w:r w:rsidRPr="00A124E4">
        <w:rPr>
          <w:rFonts w:eastAsiaTheme="minorEastAsia"/>
          <w:lang w:eastAsia="zh-CN"/>
        </w:rPr>
        <w:t>t</w:t>
      </w:r>
      <w:r>
        <w:rPr>
          <w:lang w:eastAsia="zh-CN"/>
        </w:rPr>
        <w:t>winning</w:t>
      </w:r>
      <w:r>
        <w:tab/>
      </w:r>
      <w:r>
        <w:fldChar w:fldCharType="begin"/>
      </w:r>
      <w:r>
        <w:instrText xml:space="preserve"> PAGEREF _Toc220333182 \h </w:instrText>
      </w:r>
      <w:r>
        <w:fldChar w:fldCharType="separate"/>
      </w:r>
      <w:r>
        <w:t>305</w:t>
      </w:r>
      <w:r>
        <w:fldChar w:fldCharType="end"/>
      </w:r>
    </w:p>
    <w:p w14:paraId="3D5D00EE" w14:textId="1385D4A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_Toc220333183 \h </w:instrText>
      </w:r>
      <w:r>
        <w:fldChar w:fldCharType="separate"/>
      </w:r>
      <w:r>
        <w:t>305</w:t>
      </w:r>
      <w:r>
        <w:fldChar w:fldCharType="end"/>
      </w:r>
    </w:p>
    <w:p w14:paraId="33F98EA4" w14:textId="60D78DA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_Toc220333184 \h </w:instrText>
      </w:r>
      <w:r>
        <w:fldChar w:fldCharType="separate"/>
      </w:r>
      <w:r>
        <w:t>306</w:t>
      </w:r>
      <w:r>
        <w:fldChar w:fldCharType="end"/>
      </w:r>
    </w:p>
    <w:p w14:paraId="07E1FDCD" w14:textId="6BDFDBF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_Toc220333185 \h </w:instrText>
      </w:r>
      <w:r>
        <w:fldChar w:fldCharType="separate"/>
      </w:r>
      <w:r>
        <w:t>306</w:t>
      </w:r>
      <w:r>
        <w:fldChar w:fldCharType="end"/>
      </w:r>
    </w:p>
    <w:p w14:paraId="03D25B3F" w14:textId="58C38BC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_Toc220333186 \h </w:instrText>
      </w:r>
      <w:r>
        <w:fldChar w:fldCharType="separate"/>
      </w:r>
      <w:r>
        <w:t>306</w:t>
      </w:r>
      <w:r>
        <w:fldChar w:fldCharType="end"/>
      </w:r>
    </w:p>
    <w:p w14:paraId="38033516" w14:textId="3874BC9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_Toc220333187 \h </w:instrText>
      </w:r>
      <w:r>
        <w:fldChar w:fldCharType="separate"/>
      </w:r>
      <w:r>
        <w:t>306</w:t>
      </w:r>
      <w:r>
        <w:fldChar w:fldCharType="end"/>
      </w:r>
    </w:p>
    <w:p w14:paraId="6E18657B" w14:textId="5FAE930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_Toc220333188 \h </w:instrText>
      </w:r>
      <w:r>
        <w:fldChar w:fldCharType="separate"/>
      </w:r>
      <w:r>
        <w:t>306</w:t>
      </w:r>
      <w:r>
        <w:fldChar w:fldCharType="end"/>
      </w:r>
    </w:p>
    <w:p w14:paraId="38FA0D61" w14:textId="31D59864"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sidRPr="00A124E4">
        <w:rPr>
          <w:rFonts w:eastAsiaTheme="minorEastAsia"/>
          <w:lang w:eastAsia="zh-CN"/>
        </w:rPr>
        <w:t>15</w:t>
      </w:r>
      <w:r>
        <w:rPr>
          <w:rFonts w:asciiTheme="minorHAnsi" w:eastAsiaTheme="minorEastAsia" w:hAnsiTheme="minorHAnsi" w:cstheme="minorBidi"/>
          <w:kern w:val="2"/>
          <w:sz w:val="24"/>
          <w:szCs w:val="24"/>
          <w:lang w:val="en-US" w:eastAsia="en-US"/>
          <w14:ligatures w14:val="standardContextual"/>
        </w:rPr>
        <w:tab/>
      </w:r>
      <w:r>
        <w:rPr>
          <w:lang w:eastAsia="zh-CN"/>
        </w:rPr>
        <w:t>Use case of infrastructure collapse monitoring</w:t>
      </w:r>
      <w:r>
        <w:tab/>
      </w:r>
      <w:r>
        <w:fldChar w:fldCharType="begin"/>
      </w:r>
      <w:r>
        <w:instrText xml:space="preserve"> PAGEREF _Toc220333189 \h </w:instrText>
      </w:r>
      <w:r>
        <w:fldChar w:fldCharType="separate"/>
      </w:r>
      <w:r>
        <w:t>307</w:t>
      </w:r>
      <w:r>
        <w:fldChar w:fldCharType="end"/>
      </w:r>
    </w:p>
    <w:p w14:paraId="6BE01914" w14:textId="4EFA63A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_Toc220333190 \h </w:instrText>
      </w:r>
      <w:r>
        <w:fldChar w:fldCharType="separate"/>
      </w:r>
      <w:r>
        <w:t>307</w:t>
      </w:r>
      <w:r>
        <w:fldChar w:fldCharType="end"/>
      </w:r>
    </w:p>
    <w:p w14:paraId="0F2F021D" w14:textId="3E2B0A3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_Toc220333191 \h </w:instrText>
      </w:r>
      <w:r>
        <w:fldChar w:fldCharType="separate"/>
      </w:r>
      <w:r>
        <w:t>308</w:t>
      </w:r>
      <w:r>
        <w:fldChar w:fldCharType="end"/>
      </w:r>
    </w:p>
    <w:p w14:paraId="1970D11A" w14:textId="2509BE4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_Toc220333192 \h </w:instrText>
      </w:r>
      <w:r>
        <w:fldChar w:fldCharType="separate"/>
      </w:r>
      <w:r>
        <w:t>309</w:t>
      </w:r>
      <w:r>
        <w:fldChar w:fldCharType="end"/>
      </w:r>
    </w:p>
    <w:p w14:paraId="18129FA0" w14:textId="157E921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_Toc220333193 \h </w:instrText>
      </w:r>
      <w:r>
        <w:fldChar w:fldCharType="separate"/>
      </w:r>
      <w:r>
        <w:t>309</w:t>
      </w:r>
      <w:r>
        <w:fldChar w:fldCharType="end"/>
      </w:r>
    </w:p>
    <w:p w14:paraId="1D82740D" w14:textId="142BF8A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lastRenderedPageBreak/>
        <w:t>7.15.5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_Toc220333194 \h </w:instrText>
      </w:r>
      <w:r>
        <w:fldChar w:fldCharType="separate"/>
      </w:r>
      <w:r>
        <w:t>310</w:t>
      </w:r>
      <w:r>
        <w:fldChar w:fldCharType="end"/>
      </w:r>
    </w:p>
    <w:p w14:paraId="30AACFAB" w14:textId="5C94F39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_Toc220333195 \h </w:instrText>
      </w:r>
      <w:r>
        <w:fldChar w:fldCharType="separate"/>
      </w:r>
      <w:r>
        <w:t>310</w:t>
      </w:r>
      <w:r>
        <w:fldChar w:fldCharType="end"/>
      </w:r>
    </w:p>
    <w:p w14:paraId="23EDAEC3" w14:textId="596B4412"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Pr>
          <w:lang w:eastAsia="en-US"/>
        </w:rPr>
        <w:t>.</w:t>
      </w:r>
      <w:r w:rsidRPr="00A124E4">
        <w:rPr>
          <w:rFonts w:eastAsia="SimSun"/>
          <w:lang w:eastAsia="zh-CN"/>
        </w:rPr>
        <w:t>16</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A124E4">
        <w:rPr>
          <w:rFonts w:eastAsiaTheme="minorEastAsia"/>
          <w:lang w:eastAsia="zh-CN"/>
        </w:rPr>
        <w:t>m</w:t>
      </w:r>
      <w:r>
        <w:rPr>
          <w:lang w:eastAsia="en-US"/>
        </w:rPr>
        <w:t>ulti-</w:t>
      </w:r>
      <w:r w:rsidRPr="00A124E4">
        <w:rPr>
          <w:rFonts w:eastAsiaTheme="minorEastAsia"/>
          <w:lang w:eastAsia="zh-CN"/>
        </w:rPr>
        <w:t>s</w:t>
      </w:r>
      <w:r>
        <w:rPr>
          <w:lang w:eastAsia="en-US"/>
        </w:rPr>
        <w:t>ensor </w:t>
      </w:r>
      <w:r w:rsidRPr="00A124E4">
        <w:rPr>
          <w:rFonts w:eastAsiaTheme="minorEastAsia"/>
          <w:lang w:eastAsia="zh-CN"/>
        </w:rPr>
        <w:t>f</w:t>
      </w:r>
      <w:r>
        <w:rPr>
          <w:lang w:eastAsia="en-US"/>
        </w:rPr>
        <w:t>usion based sensing for UAV takeoff and landing</w:t>
      </w:r>
      <w:r>
        <w:tab/>
      </w:r>
      <w:r>
        <w:fldChar w:fldCharType="begin"/>
      </w:r>
      <w:r>
        <w:instrText xml:space="preserve"> PAGEREF _Toc220333196 \h </w:instrText>
      </w:r>
      <w:r>
        <w:fldChar w:fldCharType="separate"/>
      </w:r>
      <w:r>
        <w:t>311</w:t>
      </w:r>
      <w:r>
        <w:fldChar w:fldCharType="end"/>
      </w:r>
    </w:p>
    <w:p w14:paraId="705627EF" w14:textId="6414B6F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_Toc220333197 \h </w:instrText>
      </w:r>
      <w:r>
        <w:fldChar w:fldCharType="separate"/>
      </w:r>
      <w:r>
        <w:t>311</w:t>
      </w:r>
      <w:r>
        <w:fldChar w:fldCharType="end"/>
      </w:r>
    </w:p>
    <w:p w14:paraId="3446E566" w14:textId="00E774D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_Toc220333198 \h </w:instrText>
      </w:r>
      <w:r>
        <w:fldChar w:fldCharType="separate"/>
      </w:r>
      <w:r>
        <w:t>312</w:t>
      </w:r>
      <w:r>
        <w:fldChar w:fldCharType="end"/>
      </w:r>
    </w:p>
    <w:p w14:paraId="1EDB5159" w14:textId="74FD6F3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_Toc220333199 \h </w:instrText>
      </w:r>
      <w:r>
        <w:fldChar w:fldCharType="separate"/>
      </w:r>
      <w:r>
        <w:t>312</w:t>
      </w:r>
      <w:r>
        <w:fldChar w:fldCharType="end"/>
      </w:r>
    </w:p>
    <w:p w14:paraId="5ECC8E42" w14:textId="717E3F8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_Toc220333200 \h </w:instrText>
      </w:r>
      <w:r>
        <w:fldChar w:fldCharType="separate"/>
      </w:r>
      <w:r>
        <w:t>312</w:t>
      </w:r>
      <w:r>
        <w:fldChar w:fldCharType="end"/>
      </w:r>
    </w:p>
    <w:p w14:paraId="687A6C64" w14:textId="59FA30A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_Toc220333201 \h </w:instrText>
      </w:r>
      <w:r>
        <w:fldChar w:fldCharType="separate"/>
      </w:r>
      <w:r>
        <w:t>313</w:t>
      </w:r>
      <w:r>
        <w:fldChar w:fldCharType="end"/>
      </w:r>
    </w:p>
    <w:p w14:paraId="3B9D202E" w14:textId="72814E5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_Toc220333202 \h </w:instrText>
      </w:r>
      <w:r>
        <w:fldChar w:fldCharType="separate"/>
      </w:r>
      <w:r>
        <w:t>313</w:t>
      </w:r>
      <w:r>
        <w:fldChar w:fldCharType="end"/>
      </w:r>
    </w:p>
    <w:p w14:paraId="15E8551D" w14:textId="5B8759D5"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Yu Mincho"/>
          <w:lang w:eastAsia="en-US"/>
        </w:rPr>
        <w:t>7.</w:t>
      </w:r>
      <w:r w:rsidRPr="00A124E4">
        <w:rPr>
          <w:rFonts w:eastAsiaTheme="minorEastAsia"/>
          <w:lang w:eastAsia="zh-CN"/>
        </w:rPr>
        <w:t>17</w:t>
      </w:r>
      <w:r>
        <w:rPr>
          <w:rFonts w:asciiTheme="minorHAnsi" w:eastAsiaTheme="minorEastAsia" w:hAnsiTheme="minorHAnsi" w:cstheme="minorBidi"/>
          <w:kern w:val="2"/>
          <w:sz w:val="24"/>
          <w:szCs w:val="24"/>
          <w:lang w:val="en-US" w:eastAsia="en-US"/>
          <w14:ligatures w14:val="standardContextual"/>
        </w:rPr>
        <w:tab/>
      </w:r>
      <w:r w:rsidRPr="00A124E4">
        <w:rPr>
          <w:rFonts w:eastAsia="Yu Mincho"/>
          <w:lang w:eastAsia="en-US"/>
        </w:rPr>
        <w:t>Void</w:t>
      </w:r>
      <w:r>
        <w:tab/>
      </w:r>
      <w:r>
        <w:fldChar w:fldCharType="begin"/>
      </w:r>
      <w:r>
        <w:instrText xml:space="preserve"> PAGEREF _Toc220333203 \h </w:instrText>
      </w:r>
      <w:r>
        <w:fldChar w:fldCharType="separate"/>
      </w:r>
      <w:r>
        <w:t>313</w:t>
      </w:r>
      <w:r>
        <w:fldChar w:fldCharType="end"/>
      </w:r>
    </w:p>
    <w:p w14:paraId="0D15E931" w14:textId="51EC785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7.</w:t>
      </w:r>
      <w:r w:rsidRPr="00A124E4">
        <w:rPr>
          <w:rFonts w:eastAsiaTheme="minorEastAsia"/>
          <w:lang w:eastAsia="zh-CN"/>
        </w:rPr>
        <w:t>18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afe &amp; </w:t>
      </w:r>
      <w:r>
        <w:rPr>
          <w:lang w:eastAsia="zh-CN"/>
        </w:rPr>
        <w:t>e</w:t>
      </w:r>
      <w:r>
        <w:t xml:space="preserve">conomic UAV </w:t>
      </w:r>
      <w:r>
        <w:rPr>
          <w:lang w:eastAsia="zh-CN"/>
        </w:rPr>
        <w:t>t</w:t>
      </w:r>
      <w:r>
        <w:t>ransport</w:t>
      </w:r>
      <w:r>
        <w:tab/>
      </w:r>
      <w:r>
        <w:fldChar w:fldCharType="begin"/>
      </w:r>
      <w:r>
        <w:instrText xml:space="preserve"> PAGEREF _Toc220333204 \h </w:instrText>
      </w:r>
      <w:r>
        <w:fldChar w:fldCharType="separate"/>
      </w:r>
      <w:r>
        <w:t>314</w:t>
      </w:r>
      <w:r>
        <w:fldChar w:fldCharType="end"/>
      </w:r>
    </w:p>
    <w:p w14:paraId="1C9FC45C" w14:textId="62AC471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_Toc220333205 \h </w:instrText>
      </w:r>
      <w:r>
        <w:fldChar w:fldCharType="separate"/>
      </w:r>
      <w:r>
        <w:t>314</w:t>
      </w:r>
      <w:r>
        <w:fldChar w:fldCharType="end"/>
      </w:r>
    </w:p>
    <w:p w14:paraId="383CC2CE" w14:textId="0BE30A7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_Toc220333206 \h </w:instrText>
      </w:r>
      <w:r>
        <w:fldChar w:fldCharType="separate"/>
      </w:r>
      <w:r>
        <w:t>318</w:t>
      </w:r>
      <w:r>
        <w:fldChar w:fldCharType="end"/>
      </w:r>
    </w:p>
    <w:p w14:paraId="0E0A3A52" w14:textId="77173B0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_Toc220333207 \h </w:instrText>
      </w:r>
      <w:r>
        <w:fldChar w:fldCharType="separate"/>
      </w:r>
      <w:r>
        <w:t>318</w:t>
      </w:r>
      <w:r>
        <w:fldChar w:fldCharType="end"/>
      </w:r>
    </w:p>
    <w:p w14:paraId="396C1B54" w14:textId="0E3A3A5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_Toc220333208 \h </w:instrText>
      </w:r>
      <w:r>
        <w:fldChar w:fldCharType="separate"/>
      </w:r>
      <w:r>
        <w:t>318</w:t>
      </w:r>
      <w:r>
        <w:fldChar w:fldCharType="end"/>
      </w:r>
    </w:p>
    <w:p w14:paraId="0361408F" w14:textId="503E850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_Toc220333209 \h </w:instrText>
      </w:r>
      <w:r>
        <w:fldChar w:fldCharType="separate"/>
      </w:r>
      <w:r>
        <w:t>318</w:t>
      </w:r>
      <w:r>
        <w:fldChar w:fldCharType="end"/>
      </w:r>
    </w:p>
    <w:p w14:paraId="44F655A9" w14:textId="7F4F7CD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_Toc220333210 \h </w:instrText>
      </w:r>
      <w:r>
        <w:fldChar w:fldCharType="separate"/>
      </w:r>
      <w:r>
        <w:t>319</w:t>
      </w:r>
      <w:r>
        <w:fldChar w:fldCharType="end"/>
      </w:r>
    </w:p>
    <w:p w14:paraId="39411893" w14:textId="5110B56C"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SimSun"/>
        </w:rPr>
        <w:t>7.</w:t>
      </w:r>
      <w:r w:rsidRPr="00A124E4">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A124E4">
        <w:rPr>
          <w:rFonts w:eastAsia="SimSun"/>
        </w:rPr>
        <w:t xml:space="preserve">Use cases on </w:t>
      </w:r>
      <w:r w:rsidRPr="00A124E4">
        <w:rPr>
          <w:rFonts w:eastAsia="SimSun"/>
          <w:lang w:eastAsia="zh-CN"/>
        </w:rPr>
        <w:t>n</w:t>
      </w:r>
      <w:r w:rsidRPr="00A124E4">
        <w:rPr>
          <w:rFonts w:eastAsia="SimSun"/>
        </w:rPr>
        <w:t xml:space="preserve">etwork assisted </w:t>
      </w:r>
      <w:r w:rsidRPr="00A124E4">
        <w:rPr>
          <w:rFonts w:eastAsia="SimSun"/>
          <w:lang w:eastAsia="zh-CN"/>
        </w:rPr>
        <w:t>s</w:t>
      </w:r>
      <w:r w:rsidRPr="00A124E4">
        <w:rPr>
          <w:rFonts w:eastAsia="SimSun"/>
        </w:rPr>
        <w:t xml:space="preserve">mart </w:t>
      </w:r>
      <w:r w:rsidRPr="00A124E4">
        <w:rPr>
          <w:rFonts w:eastAsia="SimSun"/>
          <w:lang w:eastAsia="zh-CN"/>
        </w:rPr>
        <w:t>t</w:t>
      </w:r>
      <w:r w:rsidRPr="00A124E4">
        <w:rPr>
          <w:rFonts w:eastAsia="SimSun"/>
        </w:rPr>
        <w:t>ransportation</w:t>
      </w:r>
      <w:r>
        <w:tab/>
      </w:r>
      <w:r>
        <w:fldChar w:fldCharType="begin"/>
      </w:r>
      <w:r>
        <w:instrText xml:space="preserve"> PAGEREF _Toc220333211 \h </w:instrText>
      </w:r>
      <w:r>
        <w:fldChar w:fldCharType="separate"/>
      </w:r>
      <w:r>
        <w:t>319</w:t>
      </w:r>
      <w:r>
        <w:fldChar w:fldCharType="end"/>
      </w:r>
    </w:p>
    <w:p w14:paraId="115893A0" w14:textId="4B21278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_Toc220333212 \h </w:instrText>
      </w:r>
      <w:r>
        <w:fldChar w:fldCharType="separate"/>
      </w:r>
      <w:r>
        <w:t>319</w:t>
      </w:r>
      <w:r>
        <w:fldChar w:fldCharType="end"/>
      </w:r>
    </w:p>
    <w:p w14:paraId="0E241AE6" w14:textId="73953DE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_Toc220333213 \h </w:instrText>
      </w:r>
      <w:r>
        <w:fldChar w:fldCharType="separate"/>
      </w:r>
      <w:r>
        <w:t>321</w:t>
      </w:r>
      <w:r>
        <w:fldChar w:fldCharType="end"/>
      </w:r>
    </w:p>
    <w:p w14:paraId="1A289EC2" w14:textId="56172E1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_Toc220333214 \h </w:instrText>
      </w:r>
      <w:r>
        <w:fldChar w:fldCharType="separate"/>
      </w:r>
      <w:r>
        <w:t>321</w:t>
      </w:r>
      <w:r>
        <w:fldChar w:fldCharType="end"/>
      </w:r>
    </w:p>
    <w:p w14:paraId="235F2A9B" w14:textId="6AC8C9B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_Toc220333215 \h </w:instrText>
      </w:r>
      <w:r>
        <w:fldChar w:fldCharType="separate"/>
      </w:r>
      <w:r>
        <w:t>321</w:t>
      </w:r>
      <w:r>
        <w:fldChar w:fldCharType="end"/>
      </w:r>
    </w:p>
    <w:p w14:paraId="14F243A5" w14:textId="2D271D3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_Toc220333216 \h </w:instrText>
      </w:r>
      <w:r>
        <w:fldChar w:fldCharType="separate"/>
      </w:r>
      <w:r>
        <w:t>322</w:t>
      </w:r>
      <w:r>
        <w:fldChar w:fldCharType="end"/>
      </w:r>
    </w:p>
    <w:p w14:paraId="2D19C16C" w14:textId="23D2E4C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_Toc220333217 \h </w:instrText>
      </w:r>
      <w:r>
        <w:fldChar w:fldCharType="separate"/>
      </w:r>
      <w:r>
        <w:t>323</w:t>
      </w:r>
      <w:r>
        <w:fldChar w:fldCharType="end"/>
      </w:r>
    </w:p>
    <w:p w14:paraId="501E13B7" w14:textId="40ACAB60"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t>.</w:t>
      </w:r>
      <w:r w:rsidRPr="00A124E4">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t>Use case on sensing assisted communication in industry park</w:t>
      </w:r>
      <w:r>
        <w:tab/>
      </w:r>
      <w:r>
        <w:fldChar w:fldCharType="begin"/>
      </w:r>
      <w:r>
        <w:instrText xml:space="preserve"> PAGEREF _Toc220333218 \h </w:instrText>
      </w:r>
      <w:r>
        <w:fldChar w:fldCharType="separate"/>
      </w:r>
      <w:r>
        <w:t>323</w:t>
      </w:r>
      <w:r>
        <w:fldChar w:fldCharType="end"/>
      </w:r>
    </w:p>
    <w:p w14:paraId="2CE73843" w14:textId="53146C3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_Toc220333219 \h </w:instrText>
      </w:r>
      <w:r>
        <w:fldChar w:fldCharType="separate"/>
      </w:r>
      <w:r>
        <w:t>323</w:t>
      </w:r>
      <w:r>
        <w:fldChar w:fldCharType="end"/>
      </w:r>
    </w:p>
    <w:p w14:paraId="3D662194" w14:textId="5232CD8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_Toc220333220 \h </w:instrText>
      </w:r>
      <w:r>
        <w:fldChar w:fldCharType="separate"/>
      </w:r>
      <w:r>
        <w:t>324</w:t>
      </w:r>
      <w:r>
        <w:fldChar w:fldCharType="end"/>
      </w:r>
    </w:p>
    <w:p w14:paraId="1223104C" w14:textId="447987E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_Toc220333221 \h </w:instrText>
      </w:r>
      <w:r>
        <w:fldChar w:fldCharType="separate"/>
      </w:r>
      <w:r>
        <w:t>324</w:t>
      </w:r>
      <w:r>
        <w:fldChar w:fldCharType="end"/>
      </w:r>
    </w:p>
    <w:p w14:paraId="6634EBCE" w14:textId="169625E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_Toc220333222 \h </w:instrText>
      </w:r>
      <w:r>
        <w:fldChar w:fldCharType="separate"/>
      </w:r>
      <w:r>
        <w:t>324</w:t>
      </w:r>
      <w:r>
        <w:fldChar w:fldCharType="end"/>
      </w:r>
    </w:p>
    <w:p w14:paraId="17472085" w14:textId="10190F5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_Toc220333223 \h </w:instrText>
      </w:r>
      <w:r>
        <w:fldChar w:fldCharType="separate"/>
      </w:r>
      <w:r>
        <w:t>324</w:t>
      </w:r>
      <w:r>
        <w:fldChar w:fldCharType="end"/>
      </w:r>
    </w:p>
    <w:p w14:paraId="1EB74A43" w14:textId="46F643F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_Toc220333224 \h </w:instrText>
      </w:r>
      <w:r>
        <w:fldChar w:fldCharType="separate"/>
      </w:r>
      <w:r>
        <w:t>325</w:t>
      </w:r>
      <w:r>
        <w:fldChar w:fldCharType="end"/>
      </w:r>
    </w:p>
    <w:p w14:paraId="78A8ABCD" w14:textId="3E200C09"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7.21</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_Toc220333225 \h </w:instrText>
      </w:r>
      <w:r>
        <w:fldChar w:fldCharType="separate"/>
      </w:r>
      <w:r>
        <w:t>325</w:t>
      </w:r>
      <w:r>
        <w:fldChar w:fldCharType="end"/>
      </w:r>
    </w:p>
    <w:p w14:paraId="79D3D1E7" w14:textId="6DCE427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_Toc220333226 \h </w:instrText>
      </w:r>
      <w:r>
        <w:fldChar w:fldCharType="separate"/>
      </w:r>
      <w:r>
        <w:t>325</w:t>
      </w:r>
      <w:r>
        <w:fldChar w:fldCharType="end"/>
      </w:r>
    </w:p>
    <w:p w14:paraId="4E2883A0" w14:textId="599FB4F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_Toc220333227 \h </w:instrText>
      </w:r>
      <w:r>
        <w:fldChar w:fldCharType="separate"/>
      </w:r>
      <w:r>
        <w:t>326</w:t>
      </w:r>
      <w:r>
        <w:fldChar w:fldCharType="end"/>
      </w:r>
    </w:p>
    <w:p w14:paraId="034E82F2" w14:textId="0145E63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_Toc220333228 \h </w:instrText>
      </w:r>
      <w:r>
        <w:fldChar w:fldCharType="separate"/>
      </w:r>
      <w:r>
        <w:t>326</w:t>
      </w:r>
      <w:r>
        <w:fldChar w:fldCharType="end"/>
      </w:r>
    </w:p>
    <w:p w14:paraId="76022E04" w14:textId="69459AF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_Toc220333229 \h </w:instrText>
      </w:r>
      <w:r>
        <w:fldChar w:fldCharType="separate"/>
      </w:r>
      <w:r>
        <w:t>327</w:t>
      </w:r>
      <w:r>
        <w:fldChar w:fldCharType="end"/>
      </w:r>
    </w:p>
    <w:p w14:paraId="4CAC40D2" w14:textId="7DAF3EA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_Toc220333230 \h </w:instrText>
      </w:r>
      <w:r>
        <w:fldChar w:fldCharType="separate"/>
      </w:r>
      <w:r>
        <w:t>327</w:t>
      </w:r>
      <w:r>
        <w:fldChar w:fldCharType="end"/>
      </w:r>
    </w:p>
    <w:p w14:paraId="073FA251" w14:textId="0203352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_Toc220333231 \h </w:instrText>
      </w:r>
      <w:r>
        <w:fldChar w:fldCharType="separate"/>
      </w:r>
      <w:r>
        <w:t>327</w:t>
      </w:r>
      <w:r>
        <w:fldChar w:fldCharType="end"/>
      </w:r>
    </w:p>
    <w:p w14:paraId="2F42B1BA" w14:textId="2A0802B8"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7.22</w:t>
      </w:r>
      <w:r>
        <w:rPr>
          <w:rFonts w:asciiTheme="minorHAnsi" w:eastAsiaTheme="minorEastAsia" w:hAnsiTheme="minorHAnsi" w:cstheme="minorBidi"/>
          <w:kern w:val="2"/>
          <w:sz w:val="24"/>
          <w:szCs w:val="24"/>
          <w:lang w:val="en-US" w:eastAsia="en-US"/>
          <w14:ligatures w14:val="standardContextual"/>
        </w:rPr>
        <w:tab/>
      </w:r>
      <w:r>
        <w:rPr>
          <w:lang w:eastAsia="zh-CN"/>
        </w:rPr>
        <w:t>Use case on structural health monitoring</w:t>
      </w:r>
      <w:r>
        <w:tab/>
      </w:r>
      <w:r>
        <w:fldChar w:fldCharType="begin"/>
      </w:r>
      <w:r>
        <w:instrText xml:space="preserve"> PAGEREF _Toc220333232 \h </w:instrText>
      </w:r>
      <w:r>
        <w:fldChar w:fldCharType="separate"/>
      </w:r>
      <w:r>
        <w:t>327</w:t>
      </w:r>
      <w:r>
        <w:fldChar w:fldCharType="end"/>
      </w:r>
    </w:p>
    <w:p w14:paraId="2CA8FE2B" w14:textId="5ECA6E7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_Toc220333233 \h </w:instrText>
      </w:r>
      <w:r>
        <w:fldChar w:fldCharType="separate"/>
      </w:r>
      <w:r>
        <w:t>327</w:t>
      </w:r>
      <w:r>
        <w:fldChar w:fldCharType="end"/>
      </w:r>
    </w:p>
    <w:p w14:paraId="6A2B8A0A" w14:textId="679153C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_Toc220333234 \h </w:instrText>
      </w:r>
      <w:r>
        <w:fldChar w:fldCharType="separate"/>
      </w:r>
      <w:r>
        <w:t>328</w:t>
      </w:r>
      <w:r>
        <w:fldChar w:fldCharType="end"/>
      </w:r>
    </w:p>
    <w:p w14:paraId="235B9A58" w14:textId="44706C5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_Toc220333235 \h </w:instrText>
      </w:r>
      <w:r>
        <w:fldChar w:fldCharType="separate"/>
      </w:r>
      <w:r>
        <w:t>328</w:t>
      </w:r>
      <w:r>
        <w:fldChar w:fldCharType="end"/>
      </w:r>
    </w:p>
    <w:p w14:paraId="0C3CED5A" w14:textId="38F9936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_Toc220333236 \h </w:instrText>
      </w:r>
      <w:r>
        <w:fldChar w:fldCharType="separate"/>
      </w:r>
      <w:r>
        <w:t>329</w:t>
      </w:r>
      <w:r>
        <w:fldChar w:fldCharType="end"/>
      </w:r>
    </w:p>
    <w:p w14:paraId="186A3ED5" w14:textId="2588222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_Toc220333237 \h </w:instrText>
      </w:r>
      <w:r>
        <w:fldChar w:fldCharType="separate"/>
      </w:r>
      <w:r>
        <w:t>329</w:t>
      </w:r>
      <w:r>
        <w:fldChar w:fldCharType="end"/>
      </w:r>
    </w:p>
    <w:p w14:paraId="3EF94081" w14:textId="16225F9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_Toc220333238 \h </w:instrText>
      </w:r>
      <w:r>
        <w:fldChar w:fldCharType="separate"/>
      </w:r>
      <w:r>
        <w:t>329</w:t>
      </w:r>
      <w:r>
        <w:fldChar w:fldCharType="end"/>
      </w:r>
    </w:p>
    <w:p w14:paraId="7B2C6782" w14:textId="7D57F5FA"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Use Case on UAV Detection, Classification and Counting</w:t>
      </w:r>
      <w:r>
        <w:tab/>
      </w:r>
      <w:r>
        <w:fldChar w:fldCharType="begin"/>
      </w:r>
      <w:r>
        <w:instrText xml:space="preserve"> PAGEREF _Toc220333239 \h </w:instrText>
      </w:r>
      <w:r>
        <w:fldChar w:fldCharType="separate"/>
      </w:r>
      <w:r>
        <w:t>329</w:t>
      </w:r>
      <w:r>
        <w:fldChar w:fldCharType="end"/>
      </w:r>
    </w:p>
    <w:p w14:paraId="718BCD7A" w14:textId="2017034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_Toc220333240 \h </w:instrText>
      </w:r>
      <w:r>
        <w:fldChar w:fldCharType="separate"/>
      </w:r>
      <w:r>
        <w:t>329</w:t>
      </w:r>
      <w:r>
        <w:fldChar w:fldCharType="end"/>
      </w:r>
    </w:p>
    <w:p w14:paraId="1B56A6DA" w14:textId="36F7617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_Toc220333241 \h </w:instrText>
      </w:r>
      <w:r>
        <w:fldChar w:fldCharType="separate"/>
      </w:r>
      <w:r>
        <w:t>331</w:t>
      </w:r>
      <w:r>
        <w:fldChar w:fldCharType="end"/>
      </w:r>
    </w:p>
    <w:p w14:paraId="664BB177" w14:textId="41FDEEC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_Toc220333242 \h </w:instrText>
      </w:r>
      <w:r>
        <w:fldChar w:fldCharType="separate"/>
      </w:r>
      <w:r>
        <w:t>331</w:t>
      </w:r>
      <w:r>
        <w:fldChar w:fldCharType="end"/>
      </w:r>
    </w:p>
    <w:p w14:paraId="00E40BE2" w14:textId="0FECD28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_Toc220333243 \h </w:instrText>
      </w:r>
      <w:r>
        <w:fldChar w:fldCharType="separate"/>
      </w:r>
      <w:r>
        <w:t>332</w:t>
      </w:r>
      <w:r>
        <w:fldChar w:fldCharType="end"/>
      </w:r>
    </w:p>
    <w:p w14:paraId="47A894EC" w14:textId="5553ABF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_Toc220333244 \h </w:instrText>
      </w:r>
      <w:r>
        <w:fldChar w:fldCharType="separate"/>
      </w:r>
      <w:r>
        <w:t>332</w:t>
      </w:r>
      <w:r>
        <w:fldChar w:fldCharType="end"/>
      </w:r>
    </w:p>
    <w:p w14:paraId="296607F0" w14:textId="6639385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_Toc220333245 \h </w:instrText>
      </w:r>
      <w:r>
        <w:fldChar w:fldCharType="separate"/>
      </w:r>
      <w:r>
        <w:t>332</w:t>
      </w:r>
      <w:r>
        <w:fldChar w:fldCharType="end"/>
      </w:r>
    </w:p>
    <w:p w14:paraId="4A4B5E33" w14:textId="71D8850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7.24</w:t>
      </w:r>
      <w:r>
        <w:rPr>
          <w:rFonts w:asciiTheme="minorHAnsi" w:eastAsiaTheme="minorEastAsia" w:hAnsiTheme="minorHAnsi" w:cstheme="minorBidi"/>
          <w:kern w:val="2"/>
          <w:sz w:val="24"/>
          <w:szCs w:val="24"/>
          <w:lang w:val="en-US" w:eastAsia="en-US"/>
          <w14:ligatures w14:val="standardContextual"/>
        </w:rPr>
        <w:tab/>
      </w:r>
      <w:r>
        <w:rPr>
          <w:lang w:eastAsia="zh-CN"/>
        </w:rPr>
        <w:t>Use case on gesture recognition in industrial environments</w:t>
      </w:r>
      <w:r>
        <w:tab/>
      </w:r>
      <w:r>
        <w:fldChar w:fldCharType="begin"/>
      </w:r>
      <w:r>
        <w:instrText xml:space="preserve"> PAGEREF _Toc220333246 \h </w:instrText>
      </w:r>
      <w:r>
        <w:fldChar w:fldCharType="separate"/>
      </w:r>
      <w:r>
        <w:t>333</w:t>
      </w:r>
      <w:r>
        <w:fldChar w:fldCharType="end"/>
      </w:r>
    </w:p>
    <w:p w14:paraId="4869A677" w14:textId="21F1F34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_Toc220333247 \h </w:instrText>
      </w:r>
      <w:r>
        <w:fldChar w:fldCharType="separate"/>
      </w:r>
      <w:r>
        <w:t>333</w:t>
      </w:r>
      <w:r>
        <w:fldChar w:fldCharType="end"/>
      </w:r>
    </w:p>
    <w:p w14:paraId="1823F834" w14:textId="19996F2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_Toc220333248 \h </w:instrText>
      </w:r>
      <w:r>
        <w:fldChar w:fldCharType="separate"/>
      </w:r>
      <w:r>
        <w:t>334</w:t>
      </w:r>
      <w:r>
        <w:fldChar w:fldCharType="end"/>
      </w:r>
    </w:p>
    <w:p w14:paraId="36F5959E" w14:textId="08955FF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_Toc220333249 \h </w:instrText>
      </w:r>
      <w:r>
        <w:fldChar w:fldCharType="separate"/>
      </w:r>
      <w:r>
        <w:t>334</w:t>
      </w:r>
      <w:r>
        <w:fldChar w:fldCharType="end"/>
      </w:r>
    </w:p>
    <w:p w14:paraId="0679A71E" w14:textId="6414F4B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_Toc220333250 \h </w:instrText>
      </w:r>
      <w:r>
        <w:fldChar w:fldCharType="separate"/>
      </w:r>
      <w:r>
        <w:t>335</w:t>
      </w:r>
      <w:r>
        <w:fldChar w:fldCharType="end"/>
      </w:r>
    </w:p>
    <w:p w14:paraId="040CDFC7" w14:textId="73C8910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_Toc220333251 \h </w:instrText>
      </w:r>
      <w:r>
        <w:fldChar w:fldCharType="separate"/>
      </w:r>
      <w:r>
        <w:t>335</w:t>
      </w:r>
      <w:r>
        <w:fldChar w:fldCharType="end"/>
      </w:r>
    </w:p>
    <w:p w14:paraId="7CF17968" w14:textId="51843F4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_Toc220333252 \h </w:instrText>
      </w:r>
      <w:r>
        <w:fldChar w:fldCharType="separate"/>
      </w:r>
      <w:r>
        <w:t>335</w:t>
      </w:r>
      <w:r>
        <w:fldChar w:fldCharType="end"/>
      </w:r>
    </w:p>
    <w:p w14:paraId="56CB79C0" w14:textId="74A1DCF1"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7.25</w:t>
      </w:r>
      <w:r>
        <w:rPr>
          <w:rFonts w:asciiTheme="minorHAnsi" w:eastAsiaTheme="minorEastAsia" w:hAnsiTheme="minorHAnsi" w:cstheme="minorBidi"/>
          <w:kern w:val="2"/>
          <w:sz w:val="24"/>
          <w:szCs w:val="24"/>
          <w:lang w:val="en-US" w:eastAsia="en-US"/>
          <w14:ligatures w14:val="standardContextual"/>
        </w:rPr>
        <w:tab/>
      </w:r>
      <w:r>
        <w:rPr>
          <w:lang w:eastAsia="zh-CN"/>
        </w:rPr>
        <w:t>Use case on Smart Shopping Tracker</w:t>
      </w:r>
      <w:r>
        <w:tab/>
      </w:r>
      <w:r>
        <w:fldChar w:fldCharType="begin"/>
      </w:r>
      <w:r>
        <w:instrText xml:space="preserve"> PAGEREF _Toc220333253 \h </w:instrText>
      </w:r>
      <w:r>
        <w:fldChar w:fldCharType="separate"/>
      </w:r>
      <w:r>
        <w:t>336</w:t>
      </w:r>
      <w:r>
        <w:fldChar w:fldCharType="end"/>
      </w:r>
    </w:p>
    <w:p w14:paraId="570A950A" w14:textId="7D10400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_Toc220333254 \h </w:instrText>
      </w:r>
      <w:r>
        <w:fldChar w:fldCharType="separate"/>
      </w:r>
      <w:r>
        <w:t>336</w:t>
      </w:r>
      <w:r>
        <w:fldChar w:fldCharType="end"/>
      </w:r>
    </w:p>
    <w:p w14:paraId="4C0475C0" w14:textId="5DF28E4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_Toc220333255 \h </w:instrText>
      </w:r>
      <w:r>
        <w:fldChar w:fldCharType="separate"/>
      </w:r>
      <w:r>
        <w:t>337</w:t>
      </w:r>
      <w:r>
        <w:fldChar w:fldCharType="end"/>
      </w:r>
    </w:p>
    <w:p w14:paraId="62262DC6" w14:textId="1E33E30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lastRenderedPageBreak/>
        <w:t>7.25.3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_Toc220333256 \h </w:instrText>
      </w:r>
      <w:r>
        <w:fldChar w:fldCharType="separate"/>
      </w:r>
      <w:r>
        <w:t>337</w:t>
      </w:r>
      <w:r>
        <w:fldChar w:fldCharType="end"/>
      </w:r>
    </w:p>
    <w:p w14:paraId="6DB6FBC3" w14:textId="5C8D04B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_Toc220333257 \h </w:instrText>
      </w:r>
      <w:r>
        <w:fldChar w:fldCharType="separate"/>
      </w:r>
      <w:r>
        <w:t>338</w:t>
      </w:r>
      <w:r>
        <w:fldChar w:fldCharType="end"/>
      </w:r>
    </w:p>
    <w:p w14:paraId="1FE56B31" w14:textId="4A2902D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_Toc220333258 \h </w:instrText>
      </w:r>
      <w:r>
        <w:fldChar w:fldCharType="separate"/>
      </w:r>
      <w:r>
        <w:t>338</w:t>
      </w:r>
      <w:r>
        <w:fldChar w:fldCharType="end"/>
      </w:r>
    </w:p>
    <w:p w14:paraId="3F4DFA50" w14:textId="4CF93F0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_Toc220333259 \h </w:instrText>
      </w:r>
      <w:r>
        <w:fldChar w:fldCharType="separate"/>
      </w:r>
      <w:r>
        <w:t>338</w:t>
      </w:r>
      <w:r>
        <w:fldChar w:fldCharType="end"/>
      </w:r>
    </w:p>
    <w:p w14:paraId="2D889BCA" w14:textId="68A8C333"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Use case on sensing result monitoring and validation</w:t>
      </w:r>
      <w:r>
        <w:tab/>
      </w:r>
      <w:r>
        <w:fldChar w:fldCharType="begin"/>
      </w:r>
      <w:r>
        <w:instrText xml:space="preserve"> PAGEREF _Toc220333260 \h </w:instrText>
      </w:r>
      <w:r>
        <w:fldChar w:fldCharType="separate"/>
      </w:r>
      <w:r>
        <w:t>338</w:t>
      </w:r>
      <w:r>
        <w:fldChar w:fldCharType="end"/>
      </w:r>
    </w:p>
    <w:p w14:paraId="6CCD6E38" w14:textId="421416A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_Toc220333261 \h </w:instrText>
      </w:r>
      <w:r>
        <w:fldChar w:fldCharType="separate"/>
      </w:r>
      <w:r>
        <w:t>338</w:t>
      </w:r>
      <w:r>
        <w:fldChar w:fldCharType="end"/>
      </w:r>
    </w:p>
    <w:p w14:paraId="200A5262" w14:textId="27ACE51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_Toc220333262 \h </w:instrText>
      </w:r>
      <w:r>
        <w:fldChar w:fldCharType="separate"/>
      </w:r>
      <w:r>
        <w:t>338</w:t>
      </w:r>
      <w:r>
        <w:fldChar w:fldCharType="end"/>
      </w:r>
    </w:p>
    <w:p w14:paraId="47072CC7" w14:textId="1EEE6CB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_Toc220333263 \h </w:instrText>
      </w:r>
      <w:r>
        <w:fldChar w:fldCharType="separate"/>
      </w:r>
      <w:r>
        <w:t>338</w:t>
      </w:r>
      <w:r>
        <w:fldChar w:fldCharType="end"/>
      </w:r>
    </w:p>
    <w:p w14:paraId="794DAA74" w14:textId="680A464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_Toc220333264 \h </w:instrText>
      </w:r>
      <w:r>
        <w:fldChar w:fldCharType="separate"/>
      </w:r>
      <w:r>
        <w:t>339</w:t>
      </w:r>
      <w:r>
        <w:fldChar w:fldCharType="end"/>
      </w:r>
    </w:p>
    <w:p w14:paraId="33910E04" w14:textId="7424BC0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_Toc220333265 \h </w:instrText>
      </w:r>
      <w:r>
        <w:fldChar w:fldCharType="separate"/>
      </w:r>
      <w:r>
        <w:t>339</w:t>
      </w:r>
      <w:r>
        <w:fldChar w:fldCharType="end"/>
      </w:r>
    </w:p>
    <w:p w14:paraId="5ED37C41" w14:textId="1C0242D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_Toc220333266 \h </w:instrText>
      </w:r>
      <w:r>
        <w:fldChar w:fldCharType="separate"/>
      </w:r>
      <w:r>
        <w:t>339</w:t>
      </w:r>
      <w:r>
        <w:fldChar w:fldCharType="end"/>
      </w:r>
    </w:p>
    <w:p w14:paraId="7252AA6B" w14:textId="24FA553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7.27</w:t>
      </w:r>
      <w:r>
        <w:rPr>
          <w:rFonts w:asciiTheme="minorHAnsi" w:eastAsiaTheme="minorEastAsia" w:hAnsiTheme="minorHAnsi" w:cstheme="minorBidi"/>
          <w:kern w:val="2"/>
          <w:sz w:val="24"/>
          <w:szCs w:val="24"/>
          <w:lang w:val="en-US" w:eastAsia="en-US"/>
          <w14:ligatures w14:val="standardContextual"/>
        </w:rPr>
        <w:tab/>
      </w:r>
      <w:r>
        <w:t>Use case on robots collaborating in sensing in smart factories</w:t>
      </w:r>
      <w:r>
        <w:tab/>
      </w:r>
      <w:r>
        <w:fldChar w:fldCharType="begin"/>
      </w:r>
      <w:r>
        <w:instrText xml:space="preserve"> PAGEREF _Toc220333267 \h </w:instrText>
      </w:r>
      <w:r>
        <w:fldChar w:fldCharType="separate"/>
      </w:r>
      <w:r>
        <w:t>339</w:t>
      </w:r>
      <w:r>
        <w:fldChar w:fldCharType="end"/>
      </w:r>
    </w:p>
    <w:p w14:paraId="6860BEC8" w14:textId="7CC0958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_Toc220333268 \h </w:instrText>
      </w:r>
      <w:r>
        <w:fldChar w:fldCharType="separate"/>
      </w:r>
      <w:r>
        <w:t>339</w:t>
      </w:r>
      <w:r>
        <w:fldChar w:fldCharType="end"/>
      </w:r>
    </w:p>
    <w:p w14:paraId="6283FEDB" w14:textId="0975179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_Toc220333269 \h </w:instrText>
      </w:r>
      <w:r>
        <w:fldChar w:fldCharType="separate"/>
      </w:r>
      <w:r>
        <w:t>341</w:t>
      </w:r>
      <w:r>
        <w:fldChar w:fldCharType="end"/>
      </w:r>
    </w:p>
    <w:p w14:paraId="7CD50F97" w14:textId="6A944F3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_Toc220333270 \h </w:instrText>
      </w:r>
      <w:r>
        <w:fldChar w:fldCharType="separate"/>
      </w:r>
      <w:r>
        <w:t>341</w:t>
      </w:r>
      <w:r>
        <w:fldChar w:fldCharType="end"/>
      </w:r>
    </w:p>
    <w:p w14:paraId="14C4139C" w14:textId="49F7CC9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_Toc220333271 \h </w:instrText>
      </w:r>
      <w:r>
        <w:fldChar w:fldCharType="separate"/>
      </w:r>
      <w:r>
        <w:t>342</w:t>
      </w:r>
      <w:r>
        <w:fldChar w:fldCharType="end"/>
      </w:r>
    </w:p>
    <w:p w14:paraId="413115F9" w14:textId="0186644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_Toc220333272 \h </w:instrText>
      </w:r>
      <w:r>
        <w:fldChar w:fldCharType="separate"/>
      </w:r>
      <w:r>
        <w:t>342</w:t>
      </w:r>
      <w:r>
        <w:fldChar w:fldCharType="end"/>
      </w:r>
    </w:p>
    <w:p w14:paraId="1324C42E" w14:textId="4B61AB8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7.27.6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_Toc220333273 \h </w:instrText>
      </w:r>
      <w:r>
        <w:fldChar w:fldCharType="separate"/>
      </w:r>
      <w:r>
        <w:t>342</w:t>
      </w:r>
      <w:r>
        <w:fldChar w:fldCharType="end"/>
      </w:r>
    </w:p>
    <w:p w14:paraId="0486E092" w14:textId="44BAC5F4" w:rsidR="00E0467A" w:rsidRDefault="00E0467A">
      <w:pPr>
        <w:pStyle w:val="TOC1"/>
        <w:rPr>
          <w:rFonts w:asciiTheme="minorHAnsi" w:eastAsiaTheme="minorEastAsia" w:hAnsiTheme="minorHAnsi" w:cstheme="minorBidi"/>
          <w:kern w:val="2"/>
          <w:sz w:val="24"/>
          <w:szCs w:val="24"/>
          <w:lang w:val="en-US" w:eastAsia="en-US"/>
          <w14:ligatures w14:val="standardContextual"/>
        </w:rPr>
      </w:pPr>
      <w:r w:rsidRPr="00A124E4">
        <w:rPr>
          <w:lang w:val="en-US" w:eastAsia="zh-CN"/>
        </w:rPr>
        <w:t>8</w:t>
      </w:r>
      <w:r>
        <w:rPr>
          <w:rFonts w:asciiTheme="minorHAnsi" w:eastAsiaTheme="minorEastAsia" w:hAnsiTheme="minorHAnsi" w:cstheme="minorBidi"/>
          <w:kern w:val="2"/>
          <w:sz w:val="24"/>
          <w:szCs w:val="24"/>
          <w:lang w:val="en-US" w:eastAsia="en-US"/>
          <w14:ligatures w14:val="standardContextual"/>
        </w:rPr>
        <w:tab/>
      </w:r>
      <w:r w:rsidRPr="00A124E4">
        <w:rPr>
          <w:bCs/>
          <w:lang w:val="en-US"/>
        </w:rPr>
        <w:t>Ubiquitous Connectivity</w:t>
      </w:r>
      <w:r>
        <w:tab/>
      </w:r>
      <w:r>
        <w:fldChar w:fldCharType="begin"/>
      </w:r>
      <w:r>
        <w:instrText xml:space="preserve"> PAGEREF _Toc220333274 \h </w:instrText>
      </w:r>
      <w:r>
        <w:fldChar w:fldCharType="separate"/>
      </w:r>
      <w:r>
        <w:t>344</w:t>
      </w:r>
      <w:r>
        <w:fldChar w:fldCharType="end"/>
      </w:r>
    </w:p>
    <w:p w14:paraId="4561FBEF" w14:textId="281AE164"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8.1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_Toc220333275 \h </w:instrText>
      </w:r>
      <w:r>
        <w:fldChar w:fldCharType="separate"/>
      </w:r>
      <w:r>
        <w:t>344</w:t>
      </w:r>
      <w:r>
        <w:fldChar w:fldCharType="end"/>
      </w:r>
    </w:p>
    <w:p w14:paraId="5B0AD0D2" w14:textId="46A512E7"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8.2</w:t>
      </w:r>
      <w:r>
        <w:rPr>
          <w:rFonts w:asciiTheme="minorHAnsi" w:eastAsiaTheme="minorEastAsia" w:hAnsiTheme="minorHAnsi" w:cstheme="minorBidi"/>
          <w:kern w:val="2"/>
          <w:sz w:val="24"/>
          <w:szCs w:val="24"/>
          <w:lang w:val="en-US" w:eastAsia="en-US"/>
          <w14:ligatures w14:val="standardContextual"/>
        </w:rPr>
        <w:tab/>
      </w:r>
      <w:r>
        <w:t xml:space="preserve">Use case on ubiquitous and resilient </w:t>
      </w:r>
      <w:r>
        <w:rPr>
          <w:lang w:eastAsia="zh-CN"/>
        </w:rPr>
        <w:t>n</w:t>
      </w:r>
      <w:r>
        <w:t>etwork</w:t>
      </w:r>
      <w:r>
        <w:tab/>
      </w:r>
      <w:r>
        <w:fldChar w:fldCharType="begin"/>
      </w:r>
      <w:r>
        <w:instrText xml:space="preserve"> PAGEREF _Toc220333276 \h </w:instrText>
      </w:r>
      <w:r>
        <w:fldChar w:fldCharType="separate"/>
      </w:r>
      <w:r>
        <w:t>344</w:t>
      </w:r>
      <w:r>
        <w:fldChar w:fldCharType="end"/>
      </w:r>
    </w:p>
    <w:p w14:paraId="48F9EFB1" w14:textId="495953C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_Toc220333277 \h </w:instrText>
      </w:r>
      <w:r>
        <w:fldChar w:fldCharType="separate"/>
      </w:r>
      <w:r>
        <w:t>344</w:t>
      </w:r>
      <w:r>
        <w:fldChar w:fldCharType="end"/>
      </w:r>
    </w:p>
    <w:p w14:paraId="376D2641" w14:textId="3CA4B73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_Toc220333278 \h </w:instrText>
      </w:r>
      <w:r>
        <w:fldChar w:fldCharType="separate"/>
      </w:r>
      <w:r>
        <w:t>345</w:t>
      </w:r>
      <w:r>
        <w:fldChar w:fldCharType="end"/>
      </w:r>
    </w:p>
    <w:p w14:paraId="716153FE" w14:textId="3155821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_Toc220333279 \h </w:instrText>
      </w:r>
      <w:r>
        <w:fldChar w:fldCharType="separate"/>
      </w:r>
      <w:r>
        <w:t>345</w:t>
      </w:r>
      <w:r>
        <w:fldChar w:fldCharType="end"/>
      </w:r>
    </w:p>
    <w:p w14:paraId="3DE022F2" w14:textId="2A69E7D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_Toc220333280 \h </w:instrText>
      </w:r>
      <w:r>
        <w:fldChar w:fldCharType="separate"/>
      </w:r>
      <w:r>
        <w:t>346</w:t>
      </w:r>
      <w:r>
        <w:fldChar w:fldCharType="end"/>
      </w:r>
    </w:p>
    <w:p w14:paraId="5AA97880" w14:textId="6D46A23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_Toc220333281 \h </w:instrText>
      </w:r>
      <w:r>
        <w:fldChar w:fldCharType="separate"/>
      </w:r>
      <w:r>
        <w:t>346</w:t>
      </w:r>
      <w:r>
        <w:fldChar w:fldCharType="end"/>
      </w:r>
    </w:p>
    <w:p w14:paraId="3280B77E" w14:textId="72240C1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_Toc220333282 \h </w:instrText>
      </w:r>
      <w:r>
        <w:fldChar w:fldCharType="separate"/>
      </w:r>
      <w:r>
        <w:t>346</w:t>
      </w:r>
      <w:r>
        <w:fldChar w:fldCharType="end"/>
      </w:r>
    </w:p>
    <w:p w14:paraId="0F0C3352" w14:textId="38EAE0B5"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8.3</w:t>
      </w:r>
      <w:r>
        <w:rPr>
          <w:rFonts w:asciiTheme="minorHAnsi" w:eastAsiaTheme="minorEastAsia" w:hAnsiTheme="minorHAnsi" w:cstheme="minorBidi"/>
          <w:kern w:val="2"/>
          <w:sz w:val="24"/>
          <w:szCs w:val="24"/>
          <w:lang w:val="en-US" w:eastAsia="en-US"/>
          <w14:ligatures w14:val="standardContextual"/>
        </w:rPr>
        <w:tab/>
      </w:r>
      <w:r>
        <w:t>Use case on enhanced user experience with sparse LEO satellite deployment</w:t>
      </w:r>
      <w:r>
        <w:tab/>
      </w:r>
      <w:r>
        <w:fldChar w:fldCharType="begin"/>
      </w:r>
      <w:r>
        <w:instrText xml:space="preserve"> PAGEREF _Toc220333283 \h </w:instrText>
      </w:r>
      <w:r>
        <w:fldChar w:fldCharType="separate"/>
      </w:r>
      <w:r>
        <w:t>347</w:t>
      </w:r>
      <w:r>
        <w:fldChar w:fldCharType="end"/>
      </w:r>
    </w:p>
    <w:p w14:paraId="62197C65" w14:textId="1DE1FF7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_Toc220333284 \h </w:instrText>
      </w:r>
      <w:r>
        <w:fldChar w:fldCharType="separate"/>
      </w:r>
      <w:r>
        <w:t>347</w:t>
      </w:r>
      <w:r>
        <w:fldChar w:fldCharType="end"/>
      </w:r>
    </w:p>
    <w:p w14:paraId="06C623F5" w14:textId="28921FF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_Toc220333285 \h </w:instrText>
      </w:r>
      <w:r>
        <w:fldChar w:fldCharType="separate"/>
      </w:r>
      <w:r>
        <w:t>347</w:t>
      </w:r>
      <w:r>
        <w:fldChar w:fldCharType="end"/>
      </w:r>
    </w:p>
    <w:p w14:paraId="7A5E2BBE" w14:textId="6896127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_Toc220333286 \h </w:instrText>
      </w:r>
      <w:r>
        <w:fldChar w:fldCharType="separate"/>
      </w:r>
      <w:r>
        <w:t>347</w:t>
      </w:r>
      <w:r>
        <w:fldChar w:fldCharType="end"/>
      </w:r>
    </w:p>
    <w:p w14:paraId="09C10BA4" w14:textId="45118DC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_Toc220333287 \h </w:instrText>
      </w:r>
      <w:r>
        <w:fldChar w:fldCharType="separate"/>
      </w:r>
      <w:r>
        <w:t>348</w:t>
      </w:r>
      <w:r>
        <w:fldChar w:fldCharType="end"/>
      </w:r>
    </w:p>
    <w:p w14:paraId="4DE8508B" w14:textId="2170F98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_Toc220333288 \h </w:instrText>
      </w:r>
      <w:r>
        <w:fldChar w:fldCharType="separate"/>
      </w:r>
      <w:r>
        <w:t>348</w:t>
      </w:r>
      <w:r>
        <w:fldChar w:fldCharType="end"/>
      </w:r>
    </w:p>
    <w:p w14:paraId="6466C6A6" w14:textId="4578CA9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_Toc220333289 \h </w:instrText>
      </w:r>
      <w:r>
        <w:fldChar w:fldCharType="separate"/>
      </w:r>
      <w:r>
        <w:t>348</w:t>
      </w:r>
      <w:r>
        <w:fldChar w:fldCharType="end"/>
      </w:r>
    </w:p>
    <w:p w14:paraId="55DFCC8F" w14:textId="2942144C"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8.4</w:t>
      </w:r>
      <w:r>
        <w:rPr>
          <w:rFonts w:asciiTheme="minorHAnsi" w:eastAsiaTheme="minorEastAsia" w:hAnsiTheme="minorHAnsi" w:cstheme="minorBidi"/>
          <w:kern w:val="2"/>
          <w:sz w:val="24"/>
          <w:szCs w:val="24"/>
          <w:lang w:val="en-US" w:eastAsia="en-US"/>
          <w14:ligatures w14:val="standardContextual"/>
        </w:rPr>
        <w:tab/>
      </w:r>
      <w:r>
        <w:t>Use case on service continuity for wearable mobile devices</w:t>
      </w:r>
      <w:r>
        <w:tab/>
      </w:r>
      <w:r>
        <w:fldChar w:fldCharType="begin"/>
      </w:r>
      <w:r>
        <w:instrText xml:space="preserve"> PAGEREF _Toc220333290 \h </w:instrText>
      </w:r>
      <w:r>
        <w:fldChar w:fldCharType="separate"/>
      </w:r>
      <w:r>
        <w:t>348</w:t>
      </w:r>
      <w:r>
        <w:fldChar w:fldCharType="end"/>
      </w:r>
    </w:p>
    <w:p w14:paraId="05B76644" w14:textId="215E7B7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_Toc220333291 \h </w:instrText>
      </w:r>
      <w:r>
        <w:fldChar w:fldCharType="separate"/>
      </w:r>
      <w:r>
        <w:t>348</w:t>
      </w:r>
      <w:r>
        <w:fldChar w:fldCharType="end"/>
      </w:r>
    </w:p>
    <w:p w14:paraId="67DAE9C9" w14:textId="3A74DE0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_Toc220333292 \h </w:instrText>
      </w:r>
      <w:r>
        <w:fldChar w:fldCharType="separate"/>
      </w:r>
      <w:r>
        <w:t>349</w:t>
      </w:r>
      <w:r>
        <w:fldChar w:fldCharType="end"/>
      </w:r>
    </w:p>
    <w:p w14:paraId="5447AEDE" w14:textId="236632E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_Toc220333293 \h </w:instrText>
      </w:r>
      <w:r>
        <w:fldChar w:fldCharType="separate"/>
      </w:r>
      <w:r>
        <w:t>349</w:t>
      </w:r>
      <w:r>
        <w:fldChar w:fldCharType="end"/>
      </w:r>
    </w:p>
    <w:p w14:paraId="5D0C553C" w14:textId="399D46F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_Toc220333294 \h </w:instrText>
      </w:r>
      <w:r>
        <w:fldChar w:fldCharType="separate"/>
      </w:r>
      <w:r>
        <w:t>350</w:t>
      </w:r>
      <w:r>
        <w:fldChar w:fldCharType="end"/>
      </w:r>
    </w:p>
    <w:p w14:paraId="3D2ECFCA" w14:textId="115019A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_Toc220333295 \h </w:instrText>
      </w:r>
      <w:r>
        <w:fldChar w:fldCharType="separate"/>
      </w:r>
      <w:r>
        <w:t>350</w:t>
      </w:r>
      <w:r>
        <w:fldChar w:fldCharType="end"/>
      </w:r>
    </w:p>
    <w:p w14:paraId="47E64EED" w14:textId="7176BEB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_Toc220333296 \h </w:instrText>
      </w:r>
      <w:r>
        <w:fldChar w:fldCharType="separate"/>
      </w:r>
      <w:r>
        <w:t>350</w:t>
      </w:r>
      <w:r>
        <w:fldChar w:fldCharType="end"/>
      </w:r>
    </w:p>
    <w:p w14:paraId="696EAC11" w14:textId="0799C86A"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8.5</w:t>
      </w:r>
      <w:r>
        <w:rPr>
          <w:rFonts w:asciiTheme="minorHAnsi" w:eastAsiaTheme="minorEastAsia" w:hAnsiTheme="minorHAnsi" w:cstheme="minorBidi"/>
          <w:kern w:val="2"/>
          <w:sz w:val="24"/>
          <w:szCs w:val="24"/>
          <w:lang w:val="en-US" w:eastAsia="en-US"/>
          <w14:ligatures w14:val="standardContextual"/>
        </w:rPr>
        <w:tab/>
      </w:r>
      <w:r>
        <w:t>Use case on resilient positioning in satellite networks</w:t>
      </w:r>
      <w:r>
        <w:tab/>
      </w:r>
      <w:r>
        <w:fldChar w:fldCharType="begin"/>
      </w:r>
      <w:r>
        <w:instrText xml:space="preserve"> PAGEREF _Toc220333297 \h </w:instrText>
      </w:r>
      <w:r>
        <w:fldChar w:fldCharType="separate"/>
      </w:r>
      <w:r>
        <w:t>350</w:t>
      </w:r>
      <w:r>
        <w:fldChar w:fldCharType="end"/>
      </w:r>
    </w:p>
    <w:p w14:paraId="55CBFD70" w14:textId="6B243DB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_Toc220333298 \h </w:instrText>
      </w:r>
      <w:r>
        <w:fldChar w:fldCharType="separate"/>
      </w:r>
      <w:r>
        <w:t>350</w:t>
      </w:r>
      <w:r>
        <w:fldChar w:fldCharType="end"/>
      </w:r>
    </w:p>
    <w:p w14:paraId="0DC695CC" w14:textId="42D2926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_Toc220333299 \h </w:instrText>
      </w:r>
      <w:r>
        <w:fldChar w:fldCharType="separate"/>
      </w:r>
      <w:r>
        <w:t>351</w:t>
      </w:r>
      <w:r>
        <w:fldChar w:fldCharType="end"/>
      </w:r>
    </w:p>
    <w:p w14:paraId="166D5A00" w14:textId="0AA3DCD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_Toc220333300 \h </w:instrText>
      </w:r>
      <w:r>
        <w:fldChar w:fldCharType="separate"/>
      </w:r>
      <w:r>
        <w:t>351</w:t>
      </w:r>
      <w:r>
        <w:fldChar w:fldCharType="end"/>
      </w:r>
    </w:p>
    <w:p w14:paraId="7C226FE3" w14:textId="02E7922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_Toc220333301 \h </w:instrText>
      </w:r>
      <w:r>
        <w:fldChar w:fldCharType="separate"/>
      </w:r>
      <w:r>
        <w:t>351</w:t>
      </w:r>
      <w:r>
        <w:fldChar w:fldCharType="end"/>
      </w:r>
    </w:p>
    <w:p w14:paraId="502B5904" w14:textId="50642AC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_Toc220333302 \h </w:instrText>
      </w:r>
      <w:r>
        <w:fldChar w:fldCharType="separate"/>
      </w:r>
      <w:r>
        <w:t>351</w:t>
      </w:r>
      <w:r>
        <w:fldChar w:fldCharType="end"/>
      </w:r>
    </w:p>
    <w:p w14:paraId="2A02CA8B" w14:textId="3C4D042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_Toc220333303 \h </w:instrText>
      </w:r>
      <w:r>
        <w:fldChar w:fldCharType="separate"/>
      </w:r>
      <w:r>
        <w:t>352</w:t>
      </w:r>
      <w:r>
        <w:fldChar w:fldCharType="end"/>
      </w:r>
    </w:p>
    <w:p w14:paraId="4820F30A" w14:textId="3EAE44B2"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8.6</w:t>
      </w:r>
      <w:r>
        <w:rPr>
          <w:rFonts w:asciiTheme="minorHAnsi" w:eastAsiaTheme="minorEastAsia" w:hAnsiTheme="minorHAnsi" w:cstheme="minorBidi"/>
          <w:kern w:val="2"/>
          <w:sz w:val="24"/>
          <w:szCs w:val="24"/>
          <w:lang w:val="en-US" w:eastAsia="en-US"/>
          <w14:ligatures w14:val="standardContextual"/>
        </w:rPr>
        <w:tab/>
      </w:r>
      <w:r>
        <w:t>Use case on disaster relief</w:t>
      </w:r>
      <w:r>
        <w:tab/>
      </w:r>
      <w:r>
        <w:fldChar w:fldCharType="begin"/>
      </w:r>
      <w:r>
        <w:instrText xml:space="preserve"> PAGEREF _Toc220333304 \h </w:instrText>
      </w:r>
      <w:r>
        <w:fldChar w:fldCharType="separate"/>
      </w:r>
      <w:r>
        <w:t>353</w:t>
      </w:r>
      <w:r>
        <w:fldChar w:fldCharType="end"/>
      </w:r>
    </w:p>
    <w:p w14:paraId="3318977B" w14:textId="731C24E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_Toc220333305 \h </w:instrText>
      </w:r>
      <w:r>
        <w:fldChar w:fldCharType="separate"/>
      </w:r>
      <w:r>
        <w:t>353</w:t>
      </w:r>
      <w:r>
        <w:fldChar w:fldCharType="end"/>
      </w:r>
    </w:p>
    <w:p w14:paraId="51782326" w14:textId="664BC70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_Toc220333306 \h </w:instrText>
      </w:r>
      <w:r>
        <w:fldChar w:fldCharType="separate"/>
      </w:r>
      <w:r>
        <w:t>353</w:t>
      </w:r>
      <w:r>
        <w:fldChar w:fldCharType="end"/>
      </w:r>
    </w:p>
    <w:p w14:paraId="08E93E00" w14:textId="29AAFE1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_Toc220333307 \h </w:instrText>
      </w:r>
      <w:r>
        <w:fldChar w:fldCharType="separate"/>
      </w:r>
      <w:r>
        <w:t>353</w:t>
      </w:r>
      <w:r>
        <w:fldChar w:fldCharType="end"/>
      </w:r>
    </w:p>
    <w:p w14:paraId="76FC4DA1" w14:textId="61184CA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_Toc220333308 \h </w:instrText>
      </w:r>
      <w:r>
        <w:fldChar w:fldCharType="separate"/>
      </w:r>
      <w:r>
        <w:t>354</w:t>
      </w:r>
      <w:r>
        <w:fldChar w:fldCharType="end"/>
      </w:r>
    </w:p>
    <w:p w14:paraId="483B0C34" w14:textId="0F2EA61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_Toc220333309 \h </w:instrText>
      </w:r>
      <w:r>
        <w:fldChar w:fldCharType="separate"/>
      </w:r>
      <w:r>
        <w:t>354</w:t>
      </w:r>
      <w:r>
        <w:fldChar w:fldCharType="end"/>
      </w:r>
    </w:p>
    <w:p w14:paraId="1C500454" w14:textId="0458D8E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_Toc220333310 \h </w:instrText>
      </w:r>
      <w:r>
        <w:fldChar w:fldCharType="separate"/>
      </w:r>
      <w:r>
        <w:t>355</w:t>
      </w:r>
      <w:r>
        <w:fldChar w:fldCharType="end"/>
      </w:r>
    </w:p>
    <w:p w14:paraId="44C2D166" w14:textId="1BED61C0"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8.7</w:t>
      </w:r>
      <w:r>
        <w:rPr>
          <w:rFonts w:asciiTheme="minorHAnsi" w:eastAsiaTheme="minorEastAsia" w:hAnsiTheme="minorHAnsi" w:cstheme="minorBidi"/>
          <w:kern w:val="2"/>
          <w:sz w:val="24"/>
          <w:szCs w:val="24"/>
          <w:lang w:val="en-US" w:eastAsia="en-US"/>
          <w14:ligatures w14:val="standardContextual"/>
        </w:rPr>
        <w:tab/>
      </w:r>
      <w:r>
        <w:t>Use case on low-energy positioning in satellite networks</w:t>
      </w:r>
      <w:r>
        <w:tab/>
      </w:r>
      <w:r>
        <w:fldChar w:fldCharType="begin"/>
      </w:r>
      <w:r>
        <w:instrText xml:space="preserve"> PAGEREF _Toc220333311 \h </w:instrText>
      </w:r>
      <w:r>
        <w:fldChar w:fldCharType="separate"/>
      </w:r>
      <w:r>
        <w:t>356</w:t>
      </w:r>
      <w:r>
        <w:fldChar w:fldCharType="end"/>
      </w:r>
    </w:p>
    <w:p w14:paraId="00E80974" w14:textId="2D402A9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_Toc220333312 \h </w:instrText>
      </w:r>
      <w:r>
        <w:fldChar w:fldCharType="separate"/>
      </w:r>
      <w:r>
        <w:t>356</w:t>
      </w:r>
      <w:r>
        <w:fldChar w:fldCharType="end"/>
      </w:r>
    </w:p>
    <w:p w14:paraId="60BF60FC" w14:textId="5BB10B1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_Toc220333313 \h </w:instrText>
      </w:r>
      <w:r>
        <w:fldChar w:fldCharType="separate"/>
      </w:r>
      <w:r>
        <w:t>356</w:t>
      </w:r>
      <w:r>
        <w:fldChar w:fldCharType="end"/>
      </w:r>
    </w:p>
    <w:p w14:paraId="28F88615" w14:textId="1D6F043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_Toc220333314 \h </w:instrText>
      </w:r>
      <w:r>
        <w:fldChar w:fldCharType="separate"/>
      </w:r>
      <w:r>
        <w:t>356</w:t>
      </w:r>
      <w:r>
        <w:fldChar w:fldCharType="end"/>
      </w:r>
    </w:p>
    <w:p w14:paraId="613C8D19" w14:textId="230735D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_Toc220333315 \h </w:instrText>
      </w:r>
      <w:r>
        <w:fldChar w:fldCharType="separate"/>
      </w:r>
      <w:r>
        <w:t>357</w:t>
      </w:r>
      <w:r>
        <w:fldChar w:fldCharType="end"/>
      </w:r>
    </w:p>
    <w:p w14:paraId="6AFDDE22" w14:textId="6CA564B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_Toc220333316 \h </w:instrText>
      </w:r>
      <w:r>
        <w:fldChar w:fldCharType="separate"/>
      </w:r>
      <w:r>
        <w:t>357</w:t>
      </w:r>
      <w:r>
        <w:fldChar w:fldCharType="end"/>
      </w:r>
    </w:p>
    <w:p w14:paraId="283FA754" w14:textId="72534CA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lastRenderedPageBreak/>
        <w:t>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_Toc220333317 \h </w:instrText>
      </w:r>
      <w:r>
        <w:fldChar w:fldCharType="separate"/>
      </w:r>
      <w:r>
        <w:t>357</w:t>
      </w:r>
      <w:r>
        <w:fldChar w:fldCharType="end"/>
      </w:r>
    </w:p>
    <w:p w14:paraId="2D03076D" w14:textId="058CD64C"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8.8</w:t>
      </w:r>
      <w:r>
        <w:rPr>
          <w:rFonts w:asciiTheme="minorHAnsi" w:eastAsiaTheme="minorEastAsia" w:hAnsiTheme="minorHAnsi" w:cstheme="minorBidi"/>
          <w:kern w:val="2"/>
          <w:sz w:val="24"/>
          <w:szCs w:val="24"/>
          <w:lang w:val="en-US" w:eastAsia="en-US"/>
          <w14:ligatures w14:val="standardContextual"/>
        </w:rPr>
        <w:tab/>
      </w:r>
      <w:r>
        <w:t>Use case on global mobile video</w:t>
      </w:r>
      <w:r>
        <w:tab/>
      </w:r>
      <w:r>
        <w:fldChar w:fldCharType="begin"/>
      </w:r>
      <w:r>
        <w:instrText xml:space="preserve"> PAGEREF _Toc220333318 \h </w:instrText>
      </w:r>
      <w:r>
        <w:fldChar w:fldCharType="separate"/>
      </w:r>
      <w:r>
        <w:t>358</w:t>
      </w:r>
      <w:r>
        <w:fldChar w:fldCharType="end"/>
      </w:r>
    </w:p>
    <w:p w14:paraId="6840A621" w14:textId="04AA373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_Toc220333319 \h </w:instrText>
      </w:r>
      <w:r>
        <w:fldChar w:fldCharType="separate"/>
      </w:r>
      <w:r>
        <w:t>358</w:t>
      </w:r>
      <w:r>
        <w:fldChar w:fldCharType="end"/>
      </w:r>
    </w:p>
    <w:p w14:paraId="13322F69" w14:textId="7C1E362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_Toc220333320 \h </w:instrText>
      </w:r>
      <w:r>
        <w:fldChar w:fldCharType="separate"/>
      </w:r>
      <w:r>
        <w:t>359</w:t>
      </w:r>
      <w:r>
        <w:fldChar w:fldCharType="end"/>
      </w:r>
    </w:p>
    <w:p w14:paraId="07518672" w14:textId="3215D79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_Toc220333321 \h </w:instrText>
      </w:r>
      <w:r>
        <w:fldChar w:fldCharType="separate"/>
      </w:r>
      <w:r>
        <w:t>359</w:t>
      </w:r>
      <w:r>
        <w:fldChar w:fldCharType="end"/>
      </w:r>
    </w:p>
    <w:p w14:paraId="5D9F78D6" w14:textId="319B8D3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_Toc220333322 \h </w:instrText>
      </w:r>
      <w:r>
        <w:fldChar w:fldCharType="separate"/>
      </w:r>
      <w:r>
        <w:t>359</w:t>
      </w:r>
      <w:r>
        <w:fldChar w:fldCharType="end"/>
      </w:r>
    </w:p>
    <w:p w14:paraId="49EB9723" w14:textId="1A5EC80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_Toc220333323 \h </w:instrText>
      </w:r>
      <w:r>
        <w:fldChar w:fldCharType="separate"/>
      </w:r>
      <w:r>
        <w:t>359</w:t>
      </w:r>
      <w:r>
        <w:fldChar w:fldCharType="end"/>
      </w:r>
    </w:p>
    <w:p w14:paraId="6E11FB0B" w14:textId="61A1E25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_Toc220333324 \h </w:instrText>
      </w:r>
      <w:r>
        <w:fldChar w:fldCharType="separate"/>
      </w:r>
      <w:r>
        <w:t>359</w:t>
      </w:r>
      <w:r>
        <w:fldChar w:fldCharType="end"/>
      </w:r>
    </w:p>
    <w:p w14:paraId="42D8D353" w14:textId="13CA3FFF"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8.9</w:t>
      </w:r>
      <w:r>
        <w:rPr>
          <w:rFonts w:asciiTheme="minorHAnsi" w:eastAsiaTheme="minorEastAsia" w:hAnsiTheme="minorHAnsi" w:cstheme="minorBidi"/>
          <w:kern w:val="2"/>
          <w:sz w:val="24"/>
          <w:szCs w:val="24"/>
          <w:lang w:val="en-US" w:eastAsia="en-US"/>
          <w14:ligatures w14:val="standardContextual"/>
        </w:rPr>
        <w:tab/>
      </w:r>
      <w:r>
        <w:rPr>
          <w:lang w:eastAsia="zh-CN"/>
        </w:rPr>
        <w:t>Use case on low-altitude logistics supported by NTN</w:t>
      </w:r>
      <w:r>
        <w:tab/>
      </w:r>
      <w:r>
        <w:fldChar w:fldCharType="begin"/>
      </w:r>
      <w:r>
        <w:instrText xml:space="preserve"> PAGEREF _Toc220333325 \h </w:instrText>
      </w:r>
      <w:r>
        <w:fldChar w:fldCharType="separate"/>
      </w:r>
      <w:r>
        <w:t>360</w:t>
      </w:r>
      <w:r>
        <w:fldChar w:fldCharType="end"/>
      </w:r>
    </w:p>
    <w:p w14:paraId="132FFA96" w14:textId="67C2B5E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_Toc220333326 \h </w:instrText>
      </w:r>
      <w:r>
        <w:fldChar w:fldCharType="separate"/>
      </w:r>
      <w:r>
        <w:t>360</w:t>
      </w:r>
      <w:r>
        <w:fldChar w:fldCharType="end"/>
      </w:r>
    </w:p>
    <w:p w14:paraId="32AD0165" w14:textId="32242A0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_Toc220333327 \h </w:instrText>
      </w:r>
      <w:r>
        <w:fldChar w:fldCharType="separate"/>
      </w:r>
      <w:r>
        <w:t>361</w:t>
      </w:r>
      <w:r>
        <w:fldChar w:fldCharType="end"/>
      </w:r>
    </w:p>
    <w:p w14:paraId="321B3C4F" w14:textId="0A37103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_Toc220333328 \h </w:instrText>
      </w:r>
      <w:r>
        <w:fldChar w:fldCharType="separate"/>
      </w:r>
      <w:r>
        <w:t>361</w:t>
      </w:r>
      <w:r>
        <w:fldChar w:fldCharType="end"/>
      </w:r>
    </w:p>
    <w:p w14:paraId="59E57A84" w14:textId="308486D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_Toc220333329 \h </w:instrText>
      </w:r>
      <w:r>
        <w:fldChar w:fldCharType="separate"/>
      </w:r>
      <w:r>
        <w:t>362</w:t>
      </w:r>
      <w:r>
        <w:fldChar w:fldCharType="end"/>
      </w:r>
    </w:p>
    <w:p w14:paraId="5399EF4C" w14:textId="382DD8A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_Toc220333330 \h </w:instrText>
      </w:r>
      <w:r>
        <w:fldChar w:fldCharType="separate"/>
      </w:r>
      <w:r>
        <w:t>362</w:t>
      </w:r>
      <w:r>
        <w:fldChar w:fldCharType="end"/>
      </w:r>
    </w:p>
    <w:p w14:paraId="537E0C2D" w14:textId="5354976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_Toc220333331 \h </w:instrText>
      </w:r>
      <w:r>
        <w:fldChar w:fldCharType="separate"/>
      </w:r>
      <w:r>
        <w:t>363</w:t>
      </w:r>
      <w:r>
        <w:fldChar w:fldCharType="end"/>
      </w:r>
    </w:p>
    <w:p w14:paraId="25A604D3" w14:textId="5038E328"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8.10</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TN and NTN positioning</w:t>
      </w:r>
      <w:r>
        <w:tab/>
      </w:r>
      <w:r>
        <w:fldChar w:fldCharType="begin"/>
      </w:r>
      <w:r>
        <w:instrText xml:space="preserve"> PAGEREF _Toc220333332 \h </w:instrText>
      </w:r>
      <w:r>
        <w:fldChar w:fldCharType="separate"/>
      </w:r>
      <w:r>
        <w:t>363</w:t>
      </w:r>
      <w:r>
        <w:fldChar w:fldCharType="end"/>
      </w:r>
    </w:p>
    <w:p w14:paraId="6D13CA66" w14:textId="1786B2B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_Toc220333333 \h </w:instrText>
      </w:r>
      <w:r>
        <w:fldChar w:fldCharType="separate"/>
      </w:r>
      <w:r>
        <w:t>363</w:t>
      </w:r>
      <w:r>
        <w:fldChar w:fldCharType="end"/>
      </w:r>
    </w:p>
    <w:p w14:paraId="2B488A4A" w14:textId="140C172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_Toc220333334 \h </w:instrText>
      </w:r>
      <w:r>
        <w:fldChar w:fldCharType="separate"/>
      </w:r>
      <w:r>
        <w:t>364</w:t>
      </w:r>
      <w:r>
        <w:fldChar w:fldCharType="end"/>
      </w:r>
    </w:p>
    <w:p w14:paraId="18EE0DA1" w14:textId="1E01797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_Toc220333335 \h </w:instrText>
      </w:r>
      <w:r>
        <w:fldChar w:fldCharType="separate"/>
      </w:r>
      <w:r>
        <w:t>364</w:t>
      </w:r>
      <w:r>
        <w:fldChar w:fldCharType="end"/>
      </w:r>
    </w:p>
    <w:p w14:paraId="7F8D9DAB" w14:textId="7EEBA89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_Toc220333336 \h </w:instrText>
      </w:r>
      <w:r>
        <w:fldChar w:fldCharType="separate"/>
      </w:r>
      <w:r>
        <w:t>364</w:t>
      </w:r>
      <w:r>
        <w:fldChar w:fldCharType="end"/>
      </w:r>
    </w:p>
    <w:p w14:paraId="76E6B48F" w14:textId="3016F36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_Toc220333337 \h </w:instrText>
      </w:r>
      <w:r>
        <w:fldChar w:fldCharType="separate"/>
      </w:r>
      <w:r>
        <w:t>364</w:t>
      </w:r>
      <w:r>
        <w:fldChar w:fldCharType="end"/>
      </w:r>
    </w:p>
    <w:p w14:paraId="0BA9D381" w14:textId="0BC3668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_Toc220333338 \h </w:instrText>
      </w:r>
      <w:r>
        <w:fldChar w:fldCharType="separate"/>
      </w:r>
      <w:r>
        <w:t>365</w:t>
      </w:r>
      <w:r>
        <w:fldChar w:fldCharType="end"/>
      </w:r>
    </w:p>
    <w:p w14:paraId="0D23B197" w14:textId="584B35B2"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8.11</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NTN and GNSS positioning</w:t>
      </w:r>
      <w:r>
        <w:tab/>
      </w:r>
      <w:r>
        <w:fldChar w:fldCharType="begin"/>
      </w:r>
      <w:r>
        <w:instrText xml:space="preserve"> PAGEREF _Toc220333339 \h </w:instrText>
      </w:r>
      <w:r>
        <w:fldChar w:fldCharType="separate"/>
      </w:r>
      <w:r>
        <w:t>365</w:t>
      </w:r>
      <w:r>
        <w:fldChar w:fldCharType="end"/>
      </w:r>
    </w:p>
    <w:p w14:paraId="2D60AA66" w14:textId="3C1FDF6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_Toc220333340 \h </w:instrText>
      </w:r>
      <w:r>
        <w:fldChar w:fldCharType="separate"/>
      </w:r>
      <w:r>
        <w:t>365</w:t>
      </w:r>
      <w:r>
        <w:fldChar w:fldCharType="end"/>
      </w:r>
    </w:p>
    <w:p w14:paraId="7075DBE6" w14:textId="6CCFC58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_Toc220333341 \h </w:instrText>
      </w:r>
      <w:r>
        <w:fldChar w:fldCharType="separate"/>
      </w:r>
      <w:r>
        <w:t>365</w:t>
      </w:r>
      <w:r>
        <w:fldChar w:fldCharType="end"/>
      </w:r>
    </w:p>
    <w:p w14:paraId="74820661" w14:textId="0FBCFA6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_Toc220333342 \h </w:instrText>
      </w:r>
      <w:r>
        <w:fldChar w:fldCharType="separate"/>
      </w:r>
      <w:r>
        <w:t>366</w:t>
      </w:r>
      <w:r>
        <w:fldChar w:fldCharType="end"/>
      </w:r>
    </w:p>
    <w:p w14:paraId="3B3BB2F2" w14:textId="141034F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_Toc220333343 \h </w:instrText>
      </w:r>
      <w:r>
        <w:fldChar w:fldCharType="separate"/>
      </w:r>
      <w:r>
        <w:t>366</w:t>
      </w:r>
      <w:r>
        <w:fldChar w:fldCharType="end"/>
      </w:r>
    </w:p>
    <w:p w14:paraId="7C4CC38E" w14:textId="01DB50C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_Toc220333344 \h </w:instrText>
      </w:r>
      <w:r>
        <w:fldChar w:fldCharType="separate"/>
      </w:r>
      <w:r>
        <w:t>366</w:t>
      </w:r>
      <w:r>
        <w:fldChar w:fldCharType="end"/>
      </w:r>
    </w:p>
    <w:p w14:paraId="27F71007" w14:textId="75D9A77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_Toc220333345 \h </w:instrText>
      </w:r>
      <w:r>
        <w:fldChar w:fldCharType="separate"/>
      </w:r>
      <w:r>
        <w:t>368</w:t>
      </w:r>
      <w:r>
        <w:fldChar w:fldCharType="end"/>
      </w:r>
    </w:p>
    <w:p w14:paraId="4C2EB6AE" w14:textId="64D158BF"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8.12</w:t>
      </w:r>
      <w:r>
        <w:rPr>
          <w:rFonts w:asciiTheme="minorHAnsi" w:eastAsiaTheme="minorEastAsia" w:hAnsiTheme="minorHAnsi" w:cstheme="minorBidi"/>
          <w:kern w:val="2"/>
          <w:sz w:val="24"/>
          <w:szCs w:val="24"/>
          <w:lang w:val="en-US" w:eastAsia="en-US"/>
          <w14:ligatures w14:val="standardContextual"/>
        </w:rPr>
        <w:tab/>
      </w:r>
      <w:r>
        <w:t>Use case on ubiquitous emergency rescue via UAVs</w:t>
      </w:r>
      <w:r>
        <w:tab/>
      </w:r>
      <w:r>
        <w:fldChar w:fldCharType="begin"/>
      </w:r>
      <w:r>
        <w:instrText xml:space="preserve"> PAGEREF _Toc220333346 \h </w:instrText>
      </w:r>
      <w:r>
        <w:fldChar w:fldCharType="separate"/>
      </w:r>
      <w:r>
        <w:t>368</w:t>
      </w:r>
      <w:r>
        <w:fldChar w:fldCharType="end"/>
      </w:r>
    </w:p>
    <w:p w14:paraId="37231EC2" w14:textId="02FC070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_Toc220333347 \h </w:instrText>
      </w:r>
      <w:r>
        <w:fldChar w:fldCharType="separate"/>
      </w:r>
      <w:r>
        <w:t>368</w:t>
      </w:r>
      <w:r>
        <w:fldChar w:fldCharType="end"/>
      </w:r>
    </w:p>
    <w:p w14:paraId="595FC161" w14:textId="7FB7719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_Toc220333348 \h </w:instrText>
      </w:r>
      <w:r>
        <w:fldChar w:fldCharType="separate"/>
      </w:r>
      <w:r>
        <w:t>369</w:t>
      </w:r>
      <w:r>
        <w:fldChar w:fldCharType="end"/>
      </w:r>
    </w:p>
    <w:p w14:paraId="498A9C53" w14:textId="586C2B9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_Toc220333349 \h </w:instrText>
      </w:r>
      <w:r>
        <w:fldChar w:fldCharType="separate"/>
      </w:r>
      <w:r>
        <w:t>369</w:t>
      </w:r>
      <w:r>
        <w:fldChar w:fldCharType="end"/>
      </w:r>
    </w:p>
    <w:p w14:paraId="659C002E" w14:textId="28BCBC1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_Toc220333350 \h </w:instrText>
      </w:r>
      <w:r>
        <w:fldChar w:fldCharType="separate"/>
      </w:r>
      <w:r>
        <w:t>370</w:t>
      </w:r>
      <w:r>
        <w:fldChar w:fldCharType="end"/>
      </w:r>
    </w:p>
    <w:p w14:paraId="2CBFD15C" w14:textId="6573BB6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_Toc220333351 \h </w:instrText>
      </w:r>
      <w:r>
        <w:fldChar w:fldCharType="separate"/>
      </w:r>
      <w:r>
        <w:t>370</w:t>
      </w:r>
      <w:r>
        <w:fldChar w:fldCharType="end"/>
      </w:r>
    </w:p>
    <w:p w14:paraId="55CF786F" w14:textId="3CD6AD1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_Toc220333352 \h </w:instrText>
      </w:r>
      <w:r>
        <w:fldChar w:fldCharType="separate"/>
      </w:r>
      <w:r>
        <w:t>371</w:t>
      </w:r>
      <w:r>
        <w:fldChar w:fldCharType="end"/>
      </w:r>
    </w:p>
    <w:p w14:paraId="134C1524" w14:textId="3215AF40"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8.13</w:t>
      </w:r>
      <w:r>
        <w:rPr>
          <w:rFonts w:asciiTheme="minorHAnsi" w:eastAsiaTheme="minorEastAsia" w:hAnsiTheme="minorHAnsi" w:cstheme="minorBidi"/>
          <w:kern w:val="2"/>
          <w:sz w:val="24"/>
          <w:szCs w:val="24"/>
          <w:lang w:val="en-US" w:eastAsia="en-US"/>
          <w14:ligatures w14:val="standardContextual"/>
        </w:rPr>
        <w:tab/>
      </w:r>
      <w:r>
        <w:t xml:space="preserve">Use case on HAPS-based rapid deployable network for public </w:t>
      </w:r>
      <w:r>
        <w:rPr>
          <w:lang w:eastAsia="zh-CN"/>
        </w:rPr>
        <w:t>s</w:t>
      </w:r>
      <w:r>
        <w:t>afety and disaster response</w:t>
      </w:r>
      <w:r>
        <w:tab/>
      </w:r>
      <w:r>
        <w:fldChar w:fldCharType="begin"/>
      </w:r>
      <w:r>
        <w:instrText xml:space="preserve"> PAGEREF _Toc220333353 \h </w:instrText>
      </w:r>
      <w:r>
        <w:fldChar w:fldCharType="separate"/>
      </w:r>
      <w:r>
        <w:t>371</w:t>
      </w:r>
      <w:r>
        <w:fldChar w:fldCharType="end"/>
      </w:r>
    </w:p>
    <w:p w14:paraId="68D3BF3F" w14:textId="29A4A12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_Toc220333354 \h </w:instrText>
      </w:r>
      <w:r>
        <w:fldChar w:fldCharType="separate"/>
      </w:r>
      <w:r>
        <w:t>371</w:t>
      </w:r>
      <w:r>
        <w:fldChar w:fldCharType="end"/>
      </w:r>
    </w:p>
    <w:p w14:paraId="1E5CC46E" w14:textId="143DA79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_Toc220333355 \h </w:instrText>
      </w:r>
      <w:r>
        <w:fldChar w:fldCharType="separate"/>
      </w:r>
      <w:r>
        <w:t>372</w:t>
      </w:r>
      <w:r>
        <w:fldChar w:fldCharType="end"/>
      </w:r>
    </w:p>
    <w:p w14:paraId="67E8830E" w14:textId="1F18860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_Toc220333356 \h </w:instrText>
      </w:r>
      <w:r>
        <w:fldChar w:fldCharType="separate"/>
      </w:r>
      <w:r>
        <w:t>372</w:t>
      </w:r>
      <w:r>
        <w:fldChar w:fldCharType="end"/>
      </w:r>
    </w:p>
    <w:p w14:paraId="5DF89AC8" w14:textId="1EFFCEB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_Toc220333357 \h </w:instrText>
      </w:r>
      <w:r>
        <w:fldChar w:fldCharType="separate"/>
      </w:r>
      <w:r>
        <w:t>372</w:t>
      </w:r>
      <w:r>
        <w:fldChar w:fldCharType="end"/>
      </w:r>
    </w:p>
    <w:p w14:paraId="2556DDAC" w14:textId="046FFCB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_Toc220333358 \h </w:instrText>
      </w:r>
      <w:r>
        <w:fldChar w:fldCharType="separate"/>
      </w:r>
      <w:r>
        <w:t>373</w:t>
      </w:r>
      <w:r>
        <w:fldChar w:fldCharType="end"/>
      </w:r>
    </w:p>
    <w:p w14:paraId="1082E25C" w14:textId="30202CC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_Toc220333359 \h </w:instrText>
      </w:r>
      <w:r>
        <w:fldChar w:fldCharType="separate"/>
      </w:r>
      <w:r>
        <w:t>373</w:t>
      </w:r>
      <w:r>
        <w:fldChar w:fldCharType="end"/>
      </w:r>
    </w:p>
    <w:p w14:paraId="083292DB" w14:textId="35FCC8C1"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8.14</w:t>
      </w:r>
      <w:r>
        <w:rPr>
          <w:rFonts w:asciiTheme="minorHAnsi" w:eastAsiaTheme="minorEastAsia" w:hAnsiTheme="minorHAnsi" w:cstheme="minorBidi"/>
          <w:kern w:val="2"/>
          <w:sz w:val="24"/>
          <w:szCs w:val="24"/>
          <w:lang w:val="en-US" w:eastAsia="en-US"/>
          <w14:ligatures w14:val="standardContextual"/>
        </w:rPr>
        <w:tab/>
      </w:r>
      <w:r>
        <w:t>Use case on resilient time distribution in satellite networks</w:t>
      </w:r>
      <w:r>
        <w:tab/>
      </w:r>
      <w:r>
        <w:fldChar w:fldCharType="begin"/>
      </w:r>
      <w:r>
        <w:instrText xml:space="preserve"> PAGEREF _Toc220333360 \h </w:instrText>
      </w:r>
      <w:r>
        <w:fldChar w:fldCharType="separate"/>
      </w:r>
      <w:r>
        <w:t>373</w:t>
      </w:r>
      <w:r>
        <w:fldChar w:fldCharType="end"/>
      </w:r>
    </w:p>
    <w:p w14:paraId="17388E37" w14:textId="6522195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_Toc220333361 \h </w:instrText>
      </w:r>
      <w:r>
        <w:fldChar w:fldCharType="separate"/>
      </w:r>
      <w:r>
        <w:t>373</w:t>
      </w:r>
      <w:r>
        <w:fldChar w:fldCharType="end"/>
      </w:r>
    </w:p>
    <w:p w14:paraId="6FB47F5D" w14:textId="636F525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_Toc220333362 \h </w:instrText>
      </w:r>
      <w:r>
        <w:fldChar w:fldCharType="separate"/>
      </w:r>
      <w:r>
        <w:t>373</w:t>
      </w:r>
      <w:r>
        <w:fldChar w:fldCharType="end"/>
      </w:r>
    </w:p>
    <w:p w14:paraId="7A86F324" w14:textId="23C24D9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_Toc220333363 \h </w:instrText>
      </w:r>
      <w:r>
        <w:fldChar w:fldCharType="separate"/>
      </w:r>
      <w:r>
        <w:t>373</w:t>
      </w:r>
      <w:r>
        <w:fldChar w:fldCharType="end"/>
      </w:r>
    </w:p>
    <w:p w14:paraId="262A9CB2" w14:textId="44F8C84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_Toc220333364 \h </w:instrText>
      </w:r>
      <w:r>
        <w:fldChar w:fldCharType="separate"/>
      </w:r>
      <w:r>
        <w:t>374</w:t>
      </w:r>
      <w:r>
        <w:fldChar w:fldCharType="end"/>
      </w:r>
    </w:p>
    <w:p w14:paraId="4BCA32CD" w14:textId="62DD968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_Toc220333365 \h </w:instrText>
      </w:r>
      <w:r>
        <w:fldChar w:fldCharType="separate"/>
      </w:r>
      <w:r>
        <w:t>374</w:t>
      </w:r>
      <w:r>
        <w:fldChar w:fldCharType="end"/>
      </w:r>
    </w:p>
    <w:p w14:paraId="270BD005" w14:textId="77D6E20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_Toc220333366 \h </w:instrText>
      </w:r>
      <w:r>
        <w:fldChar w:fldCharType="separate"/>
      </w:r>
      <w:r>
        <w:t>375</w:t>
      </w:r>
      <w:r>
        <w:fldChar w:fldCharType="end"/>
      </w:r>
    </w:p>
    <w:p w14:paraId="0B3818BA" w14:textId="406626A9"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8.15</w:t>
      </w:r>
      <w:r>
        <w:rPr>
          <w:rFonts w:asciiTheme="minorHAnsi" w:eastAsiaTheme="minorEastAsia" w:hAnsiTheme="minorHAnsi" w:cstheme="minorBidi"/>
          <w:kern w:val="2"/>
          <w:sz w:val="24"/>
          <w:szCs w:val="24"/>
          <w:lang w:val="en-US" w:eastAsia="en-US"/>
          <w14:ligatures w14:val="standardContextual"/>
        </w:rPr>
        <w:tab/>
      </w:r>
      <w:r>
        <w:rPr>
          <w:lang w:eastAsia="zh-CN"/>
        </w:rPr>
        <w:t>Use case on On board Computing in 6G NTN domain</w:t>
      </w:r>
      <w:r>
        <w:tab/>
      </w:r>
      <w:r>
        <w:fldChar w:fldCharType="begin"/>
      </w:r>
      <w:r>
        <w:instrText xml:space="preserve"> PAGEREF _Toc220333367 \h </w:instrText>
      </w:r>
      <w:r>
        <w:fldChar w:fldCharType="separate"/>
      </w:r>
      <w:r>
        <w:t>375</w:t>
      </w:r>
      <w:r>
        <w:fldChar w:fldCharType="end"/>
      </w:r>
    </w:p>
    <w:p w14:paraId="021940EF" w14:textId="75C1AB8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_Toc220333368 \h </w:instrText>
      </w:r>
      <w:r>
        <w:fldChar w:fldCharType="separate"/>
      </w:r>
      <w:r>
        <w:t>375</w:t>
      </w:r>
      <w:r>
        <w:fldChar w:fldCharType="end"/>
      </w:r>
    </w:p>
    <w:p w14:paraId="1DDCCE7E" w14:textId="694A5F4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_Toc220333369 \h </w:instrText>
      </w:r>
      <w:r>
        <w:fldChar w:fldCharType="separate"/>
      </w:r>
      <w:r>
        <w:t>375</w:t>
      </w:r>
      <w:r>
        <w:fldChar w:fldCharType="end"/>
      </w:r>
    </w:p>
    <w:p w14:paraId="3AEA7E0F" w14:textId="7A3535F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_Toc220333370 \h </w:instrText>
      </w:r>
      <w:r>
        <w:fldChar w:fldCharType="separate"/>
      </w:r>
      <w:r>
        <w:t>375</w:t>
      </w:r>
      <w:r>
        <w:fldChar w:fldCharType="end"/>
      </w:r>
    </w:p>
    <w:p w14:paraId="50F2DE77" w14:textId="5F26141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_Toc220333371 \h </w:instrText>
      </w:r>
      <w:r>
        <w:fldChar w:fldCharType="separate"/>
      </w:r>
      <w:r>
        <w:t>376</w:t>
      </w:r>
      <w:r>
        <w:fldChar w:fldCharType="end"/>
      </w:r>
    </w:p>
    <w:p w14:paraId="104D4CFB" w14:textId="1F71F4F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_Toc220333372 \h </w:instrText>
      </w:r>
      <w:r>
        <w:fldChar w:fldCharType="separate"/>
      </w:r>
      <w:r>
        <w:t>376</w:t>
      </w:r>
      <w:r>
        <w:fldChar w:fldCharType="end"/>
      </w:r>
    </w:p>
    <w:p w14:paraId="008EF32F" w14:textId="33F781F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_Toc220333373 \h </w:instrText>
      </w:r>
      <w:r>
        <w:fldChar w:fldCharType="separate"/>
      </w:r>
      <w:r>
        <w:t>376</w:t>
      </w:r>
      <w:r>
        <w:fldChar w:fldCharType="end"/>
      </w:r>
    </w:p>
    <w:p w14:paraId="0713F5D2" w14:textId="3DA75DF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8.16</w:t>
      </w:r>
      <w:r>
        <w:rPr>
          <w:rFonts w:asciiTheme="minorHAnsi" w:eastAsiaTheme="minorEastAsia" w:hAnsiTheme="minorHAnsi" w:cstheme="minorBidi"/>
          <w:kern w:val="2"/>
          <w:sz w:val="24"/>
          <w:szCs w:val="24"/>
          <w:lang w:val="en-US" w:eastAsia="en-US"/>
          <w14:ligatures w14:val="standardContextual"/>
        </w:rPr>
        <w:tab/>
      </w:r>
      <w:r>
        <w:rPr>
          <w:lang w:eastAsia="zh-CN"/>
        </w:rPr>
        <w:t>Use case on positioning integrity in TN and NTN</w:t>
      </w:r>
      <w:r>
        <w:tab/>
      </w:r>
      <w:r>
        <w:fldChar w:fldCharType="begin"/>
      </w:r>
      <w:r>
        <w:instrText xml:space="preserve"> PAGEREF _Toc220333374 \h </w:instrText>
      </w:r>
      <w:r>
        <w:fldChar w:fldCharType="separate"/>
      </w:r>
      <w:r>
        <w:t>376</w:t>
      </w:r>
      <w:r>
        <w:fldChar w:fldCharType="end"/>
      </w:r>
    </w:p>
    <w:p w14:paraId="23CA1F0E" w14:textId="685CDA2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_Toc220333375 \h </w:instrText>
      </w:r>
      <w:r>
        <w:fldChar w:fldCharType="separate"/>
      </w:r>
      <w:r>
        <w:t>376</w:t>
      </w:r>
      <w:r>
        <w:fldChar w:fldCharType="end"/>
      </w:r>
    </w:p>
    <w:p w14:paraId="1C16300C" w14:textId="0E17274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_Toc220333376 \h </w:instrText>
      </w:r>
      <w:r>
        <w:fldChar w:fldCharType="separate"/>
      </w:r>
      <w:r>
        <w:t>376</w:t>
      </w:r>
      <w:r>
        <w:fldChar w:fldCharType="end"/>
      </w:r>
    </w:p>
    <w:p w14:paraId="1A3DF0ED" w14:textId="1524983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_Toc220333377 \h </w:instrText>
      </w:r>
      <w:r>
        <w:fldChar w:fldCharType="separate"/>
      </w:r>
      <w:r>
        <w:t>377</w:t>
      </w:r>
      <w:r>
        <w:fldChar w:fldCharType="end"/>
      </w:r>
    </w:p>
    <w:p w14:paraId="5550648A" w14:textId="017C0E1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_Toc220333378 \h </w:instrText>
      </w:r>
      <w:r>
        <w:fldChar w:fldCharType="separate"/>
      </w:r>
      <w:r>
        <w:t>377</w:t>
      </w:r>
      <w:r>
        <w:fldChar w:fldCharType="end"/>
      </w:r>
    </w:p>
    <w:p w14:paraId="082DD951" w14:textId="18BB2E7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lastRenderedPageBreak/>
        <w:t>8.16.5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_Toc220333379 \h </w:instrText>
      </w:r>
      <w:r>
        <w:fldChar w:fldCharType="separate"/>
      </w:r>
      <w:r>
        <w:t>377</w:t>
      </w:r>
      <w:r>
        <w:fldChar w:fldCharType="end"/>
      </w:r>
    </w:p>
    <w:p w14:paraId="61F6A5AE" w14:textId="6A41542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_Toc220333380 \h </w:instrText>
      </w:r>
      <w:r>
        <w:fldChar w:fldCharType="separate"/>
      </w:r>
      <w:r>
        <w:t>377</w:t>
      </w:r>
      <w:r>
        <w:fldChar w:fldCharType="end"/>
      </w:r>
    </w:p>
    <w:p w14:paraId="4E3EF953" w14:textId="1D36913B"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8.17</w:t>
      </w:r>
      <w:r>
        <w:rPr>
          <w:rFonts w:asciiTheme="minorHAnsi" w:eastAsiaTheme="minorEastAsia" w:hAnsiTheme="minorHAnsi" w:cstheme="minorBidi"/>
          <w:kern w:val="2"/>
          <w:sz w:val="24"/>
          <w:szCs w:val="24"/>
          <w:lang w:val="en-US" w:eastAsia="en-US"/>
          <w14:ligatures w14:val="standardContextual"/>
        </w:rPr>
        <w:tab/>
      </w:r>
      <w:r>
        <w:rPr>
          <w:lang w:eastAsia="zh-CN"/>
        </w:rPr>
        <w:t>Use case on 6G satellite backhaul</w:t>
      </w:r>
      <w:r>
        <w:tab/>
      </w:r>
      <w:r>
        <w:fldChar w:fldCharType="begin"/>
      </w:r>
      <w:r>
        <w:instrText xml:space="preserve"> PAGEREF _Toc220333381 \h </w:instrText>
      </w:r>
      <w:r>
        <w:fldChar w:fldCharType="separate"/>
      </w:r>
      <w:r>
        <w:t>377</w:t>
      </w:r>
      <w:r>
        <w:fldChar w:fldCharType="end"/>
      </w:r>
    </w:p>
    <w:p w14:paraId="60EFBB51" w14:textId="0DB4083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_Toc220333382 \h </w:instrText>
      </w:r>
      <w:r>
        <w:fldChar w:fldCharType="separate"/>
      </w:r>
      <w:r>
        <w:t>377</w:t>
      </w:r>
      <w:r>
        <w:fldChar w:fldCharType="end"/>
      </w:r>
    </w:p>
    <w:p w14:paraId="67F20E48" w14:textId="0BEE02E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_Toc220333383 \h </w:instrText>
      </w:r>
      <w:r>
        <w:fldChar w:fldCharType="separate"/>
      </w:r>
      <w:r>
        <w:t>379</w:t>
      </w:r>
      <w:r>
        <w:fldChar w:fldCharType="end"/>
      </w:r>
    </w:p>
    <w:p w14:paraId="4C1AC3A9" w14:textId="718F67C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_Toc220333384 \h </w:instrText>
      </w:r>
      <w:r>
        <w:fldChar w:fldCharType="separate"/>
      </w:r>
      <w:r>
        <w:t>380</w:t>
      </w:r>
      <w:r>
        <w:fldChar w:fldCharType="end"/>
      </w:r>
    </w:p>
    <w:p w14:paraId="39D10CA0" w14:textId="1EE5B2A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_Toc220333385 \h </w:instrText>
      </w:r>
      <w:r>
        <w:fldChar w:fldCharType="separate"/>
      </w:r>
      <w:r>
        <w:t>381</w:t>
      </w:r>
      <w:r>
        <w:fldChar w:fldCharType="end"/>
      </w:r>
    </w:p>
    <w:p w14:paraId="23DE34FC" w14:textId="58E640D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_Toc220333386 \h </w:instrText>
      </w:r>
      <w:r>
        <w:fldChar w:fldCharType="separate"/>
      </w:r>
      <w:r>
        <w:t>381</w:t>
      </w:r>
      <w:r>
        <w:fldChar w:fldCharType="end"/>
      </w:r>
    </w:p>
    <w:p w14:paraId="1EA37FBD" w14:textId="439A9BC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_Toc220333387 \h </w:instrText>
      </w:r>
      <w:r>
        <w:fldChar w:fldCharType="separate"/>
      </w:r>
      <w:r>
        <w:t>381</w:t>
      </w:r>
      <w:r>
        <w:fldChar w:fldCharType="end"/>
      </w:r>
    </w:p>
    <w:p w14:paraId="0168477C" w14:textId="0CD00AE6"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8.18</w:t>
      </w:r>
      <w:r>
        <w:rPr>
          <w:rFonts w:asciiTheme="minorHAnsi" w:eastAsiaTheme="minorEastAsia" w:hAnsiTheme="minorHAnsi" w:cstheme="minorBidi"/>
          <w:kern w:val="2"/>
          <w:sz w:val="24"/>
          <w:szCs w:val="24"/>
          <w:lang w:val="en-US" w:eastAsia="en-US"/>
          <w14:ligatures w14:val="standardContextual"/>
        </w:rPr>
        <w:tab/>
      </w:r>
      <w:r>
        <w:rPr>
          <w:lang w:eastAsia="zh-CN"/>
        </w:rPr>
        <w:t>Massive user access over limited satellite links in disasters</w:t>
      </w:r>
      <w:r>
        <w:tab/>
      </w:r>
      <w:r>
        <w:fldChar w:fldCharType="begin"/>
      </w:r>
      <w:r>
        <w:instrText xml:space="preserve"> PAGEREF _Toc220333388 \h </w:instrText>
      </w:r>
      <w:r>
        <w:fldChar w:fldCharType="separate"/>
      </w:r>
      <w:r>
        <w:t>382</w:t>
      </w:r>
      <w:r>
        <w:fldChar w:fldCharType="end"/>
      </w:r>
    </w:p>
    <w:p w14:paraId="188B2103" w14:textId="1988AF5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_Toc220333389 \h </w:instrText>
      </w:r>
      <w:r>
        <w:fldChar w:fldCharType="separate"/>
      </w:r>
      <w:r>
        <w:t>382</w:t>
      </w:r>
      <w:r>
        <w:fldChar w:fldCharType="end"/>
      </w:r>
    </w:p>
    <w:p w14:paraId="2C7E3613" w14:textId="63F7F30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_Toc220333390 \h </w:instrText>
      </w:r>
      <w:r>
        <w:fldChar w:fldCharType="separate"/>
      </w:r>
      <w:r>
        <w:t>382</w:t>
      </w:r>
      <w:r>
        <w:fldChar w:fldCharType="end"/>
      </w:r>
    </w:p>
    <w:p w14:paraId="00ED4EE9" w14:textId="0972651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_Toc220333391 \h </w:instrText>
      </w:r>
      <w:r>
        <w:fldChar w:fldCharType="separate"/>
      </w:r>
      <w:r>
        <w:t>382</w:t>
      </w:r>
      <w:r>
        <w:fldChar w:fldCharType="end"/>
      </w:r>
    </w:p>
    <w:p w14:paraId="2AF8EDDE" w14:textId="4118C49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_Toc220333392 \h </w:instrText>
      </w:r>
      <w:r>
        <w:fldChar w:fldCharType="separate"/>
      </w:r>
      <w:r>
        <w:t>382</w:t>
      </w:r>
      <w:r>
        <w:fldChar w:fldCharType="end"/>
      </w:r>
    </w:p>
    <w:p w14:paraId="2ACA15BC" w14:textId="704F0DE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_Toc220333393 \h </w:instrText>
      </w:r>
      <w:r>
        <w:fldChar w:fldCharType="separate"/>
      </w:r>
      <w:r>
        <w:t>383</w:t>
      </w:r>
      <w:r>
        <w:fldChar w:fldCharType="end"/>
      </w:r>
    </w:p>
    <w:p w14:paraId="25B09DD9" w14:textId="1FB9FE7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_Toc220333394 \h </w:instrText>
      </w:r>
      <w:r>
        <w:fldChar w:fldCharType="separate"/>
      </w:r>
      <w:r>
        <w:t>383</w:t>
      </w:r>
      <w:r>
        <w:fldChar w:fldCharType="end"/>
      </w:r>
    </w:p>
    <w:p w14:paraId="03A44B6D" w14:textId="57128CF6"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8.19</w:t>
      </w:r>
      <w:r>
        <w:rPr>
          <w:rFonts w:asciiTheme="minorHAnsi" w:eastAsiaTheme="minorEastAsia" w:hAnsiTheme="minorHAnsi" w:cstheme="minorBidi"/>
          <w:kern w:val="2"/>
          <w:sz w:val="24"/>
          <w:szCs w:val="24"/>
          <w:lang w:val="en-US" w:eastAsia="en-US"/>
          <w14:ligatures w14:val="standardContextual"/>
        </w:rPr>
        <w:tab/>
      </w:r>
      <w:r>
        <w:rPr>
          <w:lang w:eastAsia="zh-CN"/>
        </w:rPr>
        <w:t>Use case on ensuring essential services with HAPS in a time specific requirement on a geographically challenging area</w:t>
      </w:r>
      <w:r>
        <w:tab/>
      </w:r>
      <w:r>
        <w:fldChar w:fldCharType="begin"/>
      </w:r>
      <w:r>
        <w:instrText xml:space="preserve"> PAGEREF _Toc220333395 \h </w:instrText>
      </w:r>
      <w:r>
        <w:fldChar w:fldCharType="separate"/>
      </w:r>
      <w:r>
        <w:t>383</w:t>
      </w:r>
      <w:r>
        <w:fldChar w:fldCharType="end"/>
      </w:r>
    </w:p>
    <w:p w14:paraId="50EE53E9" w14:textId="6167FC5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_Toc220333396 \h </w:instrText>
      </w:r>
      <w:r>
        <w:fldChar w:fldCharType="separate"/>
      </w:r>
      <w:r>
        <w:t>383</w:t>
      </w:r>
      <w:r>
        <w:fldChar w:fldCharType="end"/>
      </w:r>
    </w:p>
    <w:p w14:paraId="6215FE24" w14:textId="18BE48C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_Toc220333397 \h </w:instrText>
      </w:r>
      <w:r>
        <w:fldChar w:fldCharType="separate"/>
      </w:r>
      <w:r>
        <w:t>384</w:t>
      </w:r>
      <w:r>
        <w:fldChar w:fldCharType="end"/>
      </w:r>
    </w:p>
    <w:p w14:paraId="00C38585" w14:textId="0BC6AA3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_Toc220333398 \h </w:instrText>
      </w:r>
      <w:r>
        <w:fldChar w:fldCharType="separate"/>
      </w:r>
      <w:r>
        <w:t>384</w:t>
      </w:r>
      <w:r>
        <w:fldChar w:fldCharType="end"/>
      </w:r>
    </w:p>
    <w:p w14:paraId="67E5FC02" w14:textId="31446BF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_Toc220333399 \h </w:instrText>
      </w:r>
      <w:r>
        <w:fldChar w:fldCharType="separate"/>
      </w:r>
      <w:r>
        <w:t>385</w:t>
      </w:r>
      <w:r>
        <w:fldChar w:fldCharType="end"/>
      </w:r>
    </w:p>
    <w:p w14:paraId="7D01B782" w14:textId="10B5BE3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_Toc220333400 \h </w:instrText>
      </w:r>
      <w:r>
        <w:fldChar w:fldCharType="separate"/>
      </w:r>
      <w:r>
        <w:t>385</w:t>
      </w:r>
      <w:r>
        <w:fldChar w:fldCharType="end"/>
      </w:r>
    </w:p>
    <w:p w14:paraId="45E9F947" w14:textId="184D79A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_Toc220333401 \h </w:instrText>
      </w:r>
      <w:r>
        <w:fldChar w:fldCharType="separate"/>
      </w:r>
      <w:r>
        <w:t>385</w:t>
      </w:r>
      <w:r>
        <w:fldChar w:fldCharType="end"/>
      </w:r>
    </w:p>
    <w:p w14:paraId="3C0CE6CB" w14:textId="1B6A1FB5"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8.20</w:t>
      </w:r>
      <w:r>
        <w:rPr>
          <w:rFonts w:asciiTheme="minorHAnsi" w:eastAsiaTheme="minorEastAsia" w:hAnsiTheme="minorHAnsi" w:cstheme="minorBidi"/>
          <w:kern w:val="2"/>
          <w:sz w:val="24"/>
          <w:szCs w:val="24"/>
          <w:lang w:val="en-US" w:eastAsia="en-US"/>
          <w14:ligatures w14:val="standardContextual"/>
        </w:rPr>
        <w:tab/>
      </w:r>
      <w:r>
        <w:rPr>
          <w:lang w:eastAsia="zh-CN"/>
        </w:rPr>
        <w:t>Improved communication services for a group of cooperating UEs</w:t>
      </w:r>
      <w:r>
        <w:tab/>
      </w:r>
      <w:r>
        <w:fldChar w:fldCharType="begin"/>
      </w:r>
      <w:r>
        <w:instrText xml:space="preserve"> PAGEREF _Toc220333402 \h </w:instrText>
      </w:r>
      <w:r>
        <w:fldChar w:fldCharType="separate"/>
      </w:r>
      <w:r>
        <w:t>386</w:t>
      </w:r>
      <w:r>
        <w:fldChar w:fldCharType="end"/>
      </w:r>
    </w:p>
    <w:p w14:paraId="55FED6F5" w14:textId="6517047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8.20.1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_Toc220333403 \h </w:instrText>
      </w:r>
      <w:r>
        <w:fldChar w:fldCharType="separate"/>
      </w:r>
      <w:r>
        <w:t>386</w:t>
      </w:r>
      <w:r>
        <w:fldChar w:fldCharType="end"/>
      </w:r>
    </w:p>
    <w:p w14:paraId="2C894D59" w14:textId="409BB91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 xml:space="preserve">8.20.2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_Toc220333404 \h </w:instrText>
      </w:r>
      <w:r>
        <w:fldChar w:fldCharType="separate"/>
      </w:r>
      <w:r>
        <w:t>386</w:t>
      </w:r>
      <w:r>
        <w:fldChar w:fldCharType="end"/>
      </w:r>
    </w:p>
    <w:p w14:paraId="2A6908BB" w14:textId="1A0EE88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_Toc220333405 \h </w:instrText>
      </w:r>
      <w:r>
        <w:fldChar w:fldCharType="separate"/>
      </w:r>
      <w:r>
        <w:t>386</w:t>
      </w:r>
      <w:r>
        <w:fldChar w:fldCharType="end"/>
      </w:r>
    </w:p>
    <w:p w14:paraId="1A80A6A8" w14:textId="12323CA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_Toc220333406 \h </w:instrText>
      </w:r>
      <w:r>
        <w:fldChar w:fldCharType="separate"/>
      </w:r>
      <w:r>
        <w:t>386</w:t>
      </w:r>
      <w:r>
        <w:fldChar w:fldCharType="end"/>
      </w:r>
    </w:p>
    <w:p w14:paraId="548641C3" w14:textId="24D246E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_Toc220333407 \h </w:instrText>
      </w:r>
      <w:r>
        <w:fldChar w:fldCharType="separate"/>
      </w:r>
      <w:r>
        <w:t>387</w:t>
      </w:r>
      <w:r>
        <w:fldChar w:fldCharType="end"/>
      </w:r>
    </w:p>
    <w:p w14:paraId="3D95C1AA" w14:textId="5C25DBE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_Toc220333408 \h </w:instrText>
      </w:r>
      <w:r>
        <w:fldChar w:fldCharType="separate"/>
      </w:r>
      <w:r>
        <w:t>388</w:t>
      </w:r>
      <w:r>
        <w:fldChar w:fldCharType="end"/>
      </w:r>
    </w:p>
    <w:p w14:paraId="353358D8" w14:textId="3DC6D51B"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8.21</w:t>
      </w:r>
      <w:r>
        <w:rPr>
          <w:rFonts w:asciiTheme="minorHAnsi" w:eastAsiaTheme="minorEastAsia" w:hAnsiTheme="minorHAnsi" w:cstheme="minorBidi"/>
          <w:kern w:val="2"/>
          <w:sz w:val="24"/>
          <w:szCs w:val="24"/>
          <w:lang w:val="en-US" w:eastAsia="en-US"/>
          <w14:ligatures w14:val="standardContextual"/>
        </w:rPr>
        <w:tab/>
      </w:r>
      <w:r>
        <w:rPr>
          <w:lang w:eastAsia="zh-CN"/>
        </w:rPr>
        <w:t>Use case on Event-based Inter-PLMN Coordination</w:t>
      </w:r>
      <w:r>
        <w:tab/>
      </w:r>
      <w:r>
        <w:fldChar w:fldCharType="begin"/>
      </w:r>
      <w:r>
        <w:instrText xml:space="preserve"> PAGEREF _Toc220333409 \h </w:instrText>
      </w:r>
      <w:r>
        <w:fldChar w:fldCharType="separate"/>
      </w:r>
      <w:r>
        <w:t>388</w:t>
      </w:r>
      <w:r>
        <w:fldChar w:fldCharType="end"/>
      </w:r>
    </w:p>
    <w:p w14:paraId="0DE43841" w14:textId="2B48CD1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_Toc220333410 \h </w:instrText>
      </w:r>
      <w:r>
        <w:fldChar w:fldCharType="separate"/>
      </w:r>
      <w:r>
        <w:t>388</w:t>
      </w:r>
      <w:r>
        <w:fldChar w:fldCharType="end"/>
      </w:r>
    </w:p>
    <w:p w14:paraId="074ECAAB" w14:textId="114A0A7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_Toc220333411 \h </w:instrText>
      </w:r>
      <w:r>
        <w:fldChar w:fldCharType="separate"/>
      </w:r>
      <w:r>
        <w:t>388</w:t>
      </w:r>
      <w:r>
        <w:fldChar w:fldCharType="end"/>
      </w:r>
    </w:p>
    <w:p w14:paraId="74C1A64F" w14:textId="1A476D0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_Toc220333412 \h </w:instrText>
      </w:r>
      <w:r>
        <w:fldChar w:fldCharType="separate"/>
      </w:r>
      <w:r>
        <w:t>388</w:t>
      </w:r>
      <w:r>
        <w:fldChar w:fldCharType="end"/>
      </w:r>
    </w:p>
    <w:p w14:paraId="44161AA3" w14:textId="2BE5D1C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_Toc220333413 \h </w:instrText>
      </w:r>
      <w:r>
        <w:fldChar w:fldCharType="separate"/>
      </w:r>
      <w:r>
        <w:t>389</w:t>
      </w:r>
      <w:r>
        <w:fldChar w:fldCharType="end"/>
      </w:r>
    </w:p>
    <w:p w14:paraId="1F08B576" w14:textId="7C72012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_Toc220333414 \h </w:instrText>
      </w:r>
      <w:r>
        <w:fldChar w:fldCharType="separate"/>
      </w:r>
      <w:r>
        <w:t>389</w:t>
      </w:r>
      <w:r>
        <w:fldChar w:fldCharType="end"/>
      </w:r>
    </w:p>
    <w:p w14:paraId="2C2625F8" w14:textId="44F3DBB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8.21.6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_Toc220333415 \h </w:instrText>
      </w:r>
      <w:r>
        <w:fldChar w:fldCharType="separate"/>
      </w:r>
      <w:r>
        <w:t>389</w:t>
      </w:r>
      <w:r>
        <w:fldChar w:fldCharType="end"/>
      </w:r>
    </w:p>
    <w:p w14:paraId="4E8B541D" w14:textId="27C88368" w:rsidR="00E0467A" w:rsidRDefault="00E0467A">
      <w:pPr>
        <w:pStyle w:val="TOC1"/>
        <w:rPr>
          <w:rFonts w:asciiTheme="minorHAnsi" w:eastAsiaTheme="minorEastAsia" w:hAnsiTheme="minorHAnsi" w:cstheme="minorBidi"/>
          <w:kern w:val="2"/>
          <w:sz w:val="24"/>
          <w:szCs w:val="24"/>
          <w:lang w:val="en-US" w:eastAsia="en-US"/>
          <w14:ligatures w14:val="standardContextual"/>
        </w:rPr>
      </w:pPr>
      <w:r w:rsidRPr="00A124E4">
        <w:rPr>
          <w:lang w:val="en-US" w:eastAsia="zh-CN"/>
        </w:rPr>
        <w:t>9</w:t>
      </w:r>
      <w:r>
        <w:rPr>
          <w:rFonts w:asciiTheme="minorHAnsi" w:eastAsiaTheme="minorEastAsia" w:hAnsiTheme="minorHAnsi" w:cstheme="minorBidi"/>
          <w:kern w:val="2"/>
          <w:sz w:val="24"/>
          <w:szCs w:val="24"/>
          <w:lang w:val="en-US" w:eastAsia="en-US"/>
          <w14:ligatures w14:val="standardContextual"/>
        </w:rPr>
        <w:tab/>
      </w:r>
      <w:r w:rsidRPr="00A124E4">
        <w:rPr>
          <w:bCs/>
          <w:lang w:val="en-US"/>
        </w:rPr>
        <w:t>Immersive Communication</w:t>
      </w:r>
      <w:r>
        <w:tab/>
      </w:r>
      <w:r>
        <w:fldChar w:fldCharType="begin"/>
      </w:r>
      <w:r>
        <w:instrText xml:space="preserve"> PAGEREF _Toc220333416 \h </w:instrText>
      </w:r>
      <w:r>
        <w:fldChar w:fldCharType="separate"/>
      </w:r>
      <w:r>
        <w:t>389</w:t>
      </w:r>
      <w:r>
        <w:fldChar w:fldCharType="end"/>
      </w:r>
    </w:p>
    <w:p w14:paraId="5226BF24" w14:textId="2A92678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9.1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_Toc220333417 \h </w:instrText>
      </w:r>
      <w:r>
        <w:fldChar w:fldCharType="separate"/>
      </w:r>
      <w:r>
        <w:t>389</w:t>
      </w:r>
      <w:r>
        <w:fldChar w:fldCharType="end"/>
      </w:r>
    </w:p>
    <w:p w14:paraId="337FA36B" w14:textId="5F4252FD"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9.2</w:t>
      </w:r>
      <w:r>
        <w:rPr>
          <w:rFonts w:asciiTheme="minorHAnsi" w:eastAsiaTheme="minorEastAsia" w:hAnsiTheme="minorHAnsi" w:cstheme="minorBidi"/>
          <w:kern w:val="2"/>
          <w:sz w:val="24"/>
          <w:szCs w:val="24"/>
          <w:lang w:val="en-US" w:eastAsia="en-US"/>
          <w14:ligatures w14:val="standardContextual"/>
        </w:rPr>
        <w:tab/>
      </w:r>
      <w:r>
        <w:t>Use case on immersive gaming</w:t>
      </w:r>
      <w:r>
        <w:tab/>
      </w:r>
      <w:r>
        <w:fldChar w:fldCharType="begin"/>
      </w:r>
      <w:r>
        <w:instrText xml:space="preserve"> PAGEREF _Toc220333418 \h </w:instrText>
      </w:r>
      <w:r>
        <w:fldChar w:fldCharType="separate"/>
      </w:r>
      <w:r>
        <w:t>389</w:t>
      </w:r>
      <w:r>
        <w:fldChar w:fldCharType="end"/>
      </w:r>
    </w:p>
    <w:p w14:paraId="42AD0375" w14:textId="78C386E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_Toc220333419 \h </w:instrText>
      </w:r>
      <w:r>
        <w:fldChar w:fldCharType="separate"/>
      </w:r>
      <w:r>
        <w:t>389</w:t>
      </w:r>
      <w:r>
        <w:fldChar w:fldCharType="end"/>
      </w:r>
    </w:p>
    <w:p w14:paraId="026A7334" w14:textId="352C919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_Toc220333420 \h </w:instrText>
      </w:r>
      <w:r>
        <w:fldChar w:fldCharType="separate"/>
      </w:r>
      <w:r>
        <w:t>391</w:t>
      </w:r>
      <w:r>
        <w:fldChar w:fldCharType="end"/>
      </w:r>
    </w:p>
    <w:p w14:paraId="48D2413F" w14:textId="0E7CF6E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_Toc220333421 \h </w:instrText>
      </w:r>
      <w:r>
        <w:fldChar w:fldCharType="separate"/>
      </w:r>
      <w:r>
        <w:t>391</w:t>
      </w:r>
      <w:r>
        <w:fldChar w:fldCharType="end"/>
      </w:r>
    </w:p>
    <w:p w14:paraId="451DDFF0" w14:textId="2020FC3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_Toc220333422 \h </w:instrText>
      </w:r>
      <w:r>
        <w:fldChar w:fldCharType="separate"/>
      </w:r>
      <w:r>
        <w:t>392</w:t>
      </w:r>
      <w:r>
        <w:fldChar w:fldCharType="end"/>
      </w:r>
    </w:p>
    <w:p w14:paraId="2624C0B2" w14:textId="2ED4D71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_Toc220333423 \h </w:instrText>
      </w:r>
      <w:r>
        <w:fldChar w:fldCharType="separate"/>
      </w:r>
      <w:r>
        <w:t>392</w:t>
      </w:r>
      <w:r>
        <w:fldChar w:fldCharType="end"/>
      </w:r>
    </w:p>
    <w:p w14:paraId="6B014394" w14:textId="7F30006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_Toc220333424 \h </w:instrText>
      </w:r>
      <w:r>
        <w:fldChar w:fldCharType="separate"/>
      </w:r>
      <w:r>
        <w:t>393</w:t>
      </w:r>
      <w:r>
        <w:fldChar w:fldCharType="end"/>
      </w:r>
    </w:p>
    <w:p w14:paraId="2A8A7995" w14:textId="6D82842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9.3</w:t>
      </w:r>
      <w:r>
        <w:rPr>
          <w:rFonts w:asciiTheme="minorHAnsi" w:eastAsiaTheme="minorEastAsia" w:hAnsiTheme="minorHAnsi" w:cstheme="minorBidi"/>
          <w:kern w:val="2"/>
          <w:sz w:val="24"/>
          <w:szCs w:val="24"/>
          <w:lang w:val="en-US" w:eastAsia="en-US"/>
          <w14:ligatures w14:val="standardContextual"/>
        </w:rPr>
        <w:tab/>
      </w:r>
      <w:r>
        <w:t>Use case on multi-media services with deterministic experience via collaborative processing among UE-network-cloud</w:t>
      </w:r>
      <w:r>
        <w:tab/>
      </w:r>
      <w:r>
        <w:fldChar w:fldCharType="begin"/>
      </w:r>
      <w:r>
        <w:instrText xml:space="preserve"> PAGEREF _Toc220333425 \h </w:instrText>
      </w:r>
      <w:r>
        <w:fldChar w:fldCharType="separate"/>
      </w:r>
      <w:r>
        <w:t>394</w:t>
      </w:r>
      <w:r>
        <w:fldChar w:fldCharType="end"/>
      </w:r>
    </w:p>
    <w:p w14:paraId="1D670380" w14:textId="3383908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_Toc220333426 \h </w:instrText>
      </w:r>
      <w:r>
        <w:fldChar w:fldCharType="separate"/>
      </w:r>
      <w:r>
        <w:t>394</w:t>
      </w:r>
      <w:r>
        <w:fldChar w:fldCharType="end"/>
      </w:r>
    </w:p>
    <w:p w14:paraId="13FE0C16" w14:textId="0A335DB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_Toc220333427 \h </w:instrText>
      </w:r>
      <w:r>
        <w:fldChar w:fldCharType="separate"/>
      </w:r>
      <w:r>
        <w:t>395</w:t>
      </w:r>
      <w:r>
        <w:fldChar w:fldCharType="end"/>
      </w:r>
    </w:p>
    <w:p w14:paraId="14225F84" w14:textId="3D61BBE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_Toc220333428 \h </w:instrText>
      </w:r>
      <w:r>
        <w:fldChar w:fldCharType="separate"/>
      </w:r>
      <w:r>
        <w:t>395</w:t>
      </w:r>
      <w:r>
        <w:fldChar w:fldCharType="end"/>
      </w:r>
    </w:p>
    <w:p w14:paraId="05B71549" w14:textId="0949CE9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_Toc220333429 \h </w:instrText>
      </w:r>
      <w:r>
        <w:fldChar w:fldCharType="separate"/>
      </w:r>
      <w:r>
        <w:t>397</w:t>
      </w:r>
      <w:r>
        <w:fldChar w:fldCharType="end"/>
      </w:r>
    </w:p>
    <w:p w14:paraId="5BB84C30" w14:textId="5A9F1F2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_Toc220333430 \h </w:instrText>
      </w:r>
      <w:r>
        <w:fldChar w:fldCharType="separate"/>
      </w:r>
      <w:r>
        <w:t>397</w:t>
      </w:r>
      <w:r>
        <w:fldChar w:fldCharType="end"/>
      </w:r>
    </w:p>
    <w:p w14:paraId="484FAFE5" w14:textId="096F631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_Toc220333431 \h </w:instrText>
      </w:r>
      <w:r>
        <w:fldChar w:fldCharType="separate"/>
      </w:r>
      <w:r>
        <w:t>397</w:t>
      </w:r>
      <w:r>
        <w:fldChar w:fldCharType="end"/>
      </w:r>
    </w:p>
    <w:p w14:paraId="341BB198" w14:textId="6BABBBDD"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9.4</w:t>
      </w:r>
      <w:r>
        <w:rPr>
          <w:rFonts w:asciiTheme="minorHAnsi" w:eastAsiaTheme="minorEastAsia" w:hAnsiTheme="minorHAnsi" w:cstheme="minorBidi"/>
          <w:kern w:val="2"/>
          <w:sz w:val="24"/>
          <w:szCs w:val="24"/>
          <w:lang w:val="en-US" w:eastAsia="en-US"/>
          <w14:ligatures w14:val="standardContextual"/>
        </w:rPr>
        <w:tab/>
      </w:r>
      <w:r>
        <w:t>Use case on XR rendering offload support</w:t>
      </w:r>
      <w:r>
        <w:tab/>
      </w:r>
      <w:r>
        <w:fldChar w:fldCharType="begin"/>
      </w:r>
      <w:r>
        <w:instrText xml:space="preserve"> PAGEREF _Toc220333432 \h </w:instrText>
      </w:r>
      <w:r>
        <w:fldChar w:fldCharType="separate"/>
      </w:r>
      <w:r>
        <w:t>398</w:t>
      </w:r>
      <w:r>
        <w:fldChar w:fldCharType="end"/>
      </w:r>
    </w:p>
    <w:p w14:paraId="2578E00C" w14:textId="2B16C7B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_Toc220333433 \h </w:instrText>
      </w:r>
      <w:r>
        <w:fldChar w:fldCharType="separate"/>
      </w:r>
      <w:r>
        <w:t>398</w:t>
      </w:r>
      <w:r>
        <w:fldChar w:fldCharType="end"/>
      </w:r>
    </w:p>
    <w:p w14:paraId="2937FF4F" w14:textId="090FCE8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_Toc220333434 \h </w:instrText>
      </w:r>
      <w:r>
        <w:fldChar w:fldCharType="separate"/>
      </w:r>
      <w:r>
        <w:t>398</w:t>
      </w:r>
      <w:r>
        <w:fldChar w:fldCharType="end"/>
      </w:r>
    </w:p>
    <w:p w14:paraId="644A3018" w14:textId="2FF2F23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_Toc220333435 \h </w:instrText>
      </w:r>
      <w:r>
        <w:fldChar w:fldCharType="separate"/>
      </w:r>
      <w:r>
        <w:t>398</w:t>
      </w:r>
      <w:r>
        <w:fldChar w:fldCharType="end"/>
      </w:r>
    </w:p>
    <w:p w14:paraId="0D2403FB" w14:textId="29C280B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_Toc220333436 \h </w:instrText>
      </w:r>
      <w:r>
        <w:fldChar w:fldCharType="separate"/>
      </w:r>
      <w:r>
        <w:t>399</w:t>
      </w:r>
      <w:r>
        <w:fldChar w:fldCharType="end"/>
      </w:r>
    </w:p>
    <w:p w14:paraId="39B95FF1" w14:textId="75DC72C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_Toc220333437 \h </w:instrText>
      </w:r>
      <w:r>
        <w:fldChar w:fldCharType="separate"/>
      </w:r>
      <w:r>
        <w:t>399</w:t>
      </w:r>
      <w:r>
        <w:fldChar w:fldCharType="end"/>
      </w:r>
    </w:p>
    <w:p w14:paraId="17A27D64" w14:textId="4E5EC6C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lastRenderedPageBreak/>
        <w:t>9.4.6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_Toc220333438 \h </w:instrText>
      </w:r>
      <w:r>
        <w:fldChar w:fldCharType="separate"/>
      </w:r>
      <w:r>
        <w:t>399</w:t>
      </w:r>
      <w:r>
        <w:fldChar w:fldCharType="end"/>
      </w:r>
    </w:p>
    <w:p w14:paraId="4FB11AD4" w14:textId="78CBBEA8"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9.</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_Toc220333439 \h </w:instrText>
      </w:r>
      <w:r>
        <w:fldChar w:fldCharType="separate"/>
      </w:r>
      <w:r>
        <w:t>399</w:t>
      </w:r>
      <w:r>
        <w:fldChar w:fldCharType="end"/>
      </w:r>
    </w:p>
    <w:p w14:paraId="585F0504" w14:textId="25E94D1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_Toc220333440 \h </w:instrText>
      </w:r>
      <w:r>
        <w:fldChar w:fldCharType="separate"/>
      </w:r>
      <w:r>
        <w:t>399</w:t>
      </w:r>
      <w:r>
        <w:fldChar w:fldCharType="end"/>
      </w:r>
    </w:p>
    <w:p w14:paraId="505047AA" w14:textId="6054484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_Toc220333441 \h </w:instrText>
      </w:r>
      <w:r>
        <w:fldChar w:fldCharType="separate"/>
      </w:r>
      <w:r>
        <w:t>400</w:t>
      </w:r>
      <w:r>
        <w:fldChar w:fldCharType="end"/>
      </w:r>
    </w:p>
    <w:p w14:paraId="32DA1D19" w14:textId="1211CDE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_Toc220333442 \h </w:instrText>
      </w:r>
      <w:r>
        <w:fldChar w:fldCharType="separate"/>
      </w:r>
      <w:r>
        <w:t>400</w:t>
      </w:r>
      <w:r>
        <w:fldChar w:fldCharType="end"/>
      </w:r>
    </w:p>
    <w:p w14:paraId="749B27D6" w14:textId="7333AC3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_Toc220333443 \h </w:instrText>
      </w:r>
      <w:r>
        <w:fldChar w:fldCharType="separate"/>
      </w:r>
      <w:r>
        <w:t>400</w:t>
      </w:r>
      <w:r>
        <w:fldChar w:fldCharType="end"/>
      </w:r>
    </w:p>
    <w:p w14:paraId="7F544230" w14:textId="05BE782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_Toc220333444 \h </w:instrText>
      </w:r>
      <w:r>
        <w:fldChar w:fldCharType="separate"/>
      </w:r>
      <w:r>
        <w:t>401</w:t>
      </w:r>
      <w:r>
        <w:fldChar w:fldCharType="end"/>
      </w:r>
    </w:p>
    <w:p w14:paraId="5E7C189B" w14:textId="431C71C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_Toc220333445 \h </w:instrText>
      </w:r>
      <w:r>
        <w:fldChar w:fldCharType="separate"/>
      </w:r>
      <w:r>
        <w:t>401</w:t>
      </w:r>
      <w:r>
        <w:fldChar w:fldCharType="end"/>
      </w:r>
    </w:p>
    <w:p w14:paraId="59C8E52C" w14:textId="7E4FBC7D"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9.6</w:t>
      </w:r>
      <w:r>
        <w:rPr>
          <w:rFonts w:asciiTheme="minorHAnsi" w:eastAsiaTheme="minorEastAsia" w:hAnsiTheme="minorHAnsi" w:cstheme="minorBidi"/>
          <w:kern w:val="2"/>
          <w:sz w:val="24"/>
          <w:szCs w:val="24"/>
          <w:lang w:val="en-US" w:eastAsia="en-US"/>
          <w14:ligatures w14:val="standardContextual"/>
        </w:rPr>
        <w:tab/>
      </w:r>
      <w:r>
        <w:t>Use case on collaborative service in multi-site involved immersive communication</w:t>
      </w:r>
      <w:r>
        <w:tab/>
      </w:r>
      <w:r>
        <w:fldChar w:fldCharType="begin"/>
      </w:r>
      <w:r>
        <w:instrText xml:space="preserve"> PAGEREF _Toc220333446 \h </w:instrText>
      </w:r>
      <w:r>
        <w:fldChar w:fldCharType="separate"/>
      </w:r>
      <w:r>
        <w:t>401</w:t>
      </w:r>
      <w:r>
        <w:fldChar w:fldCharType="end"/>
      </w:r>
    </w:p>
    <w:p w14:paraId="0B0CB449" w14:textId="79F6623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_Toc220333447 \h </w:instrText>
      </w:r>
      <w:r>
        <w:fldChar w:fldCharType="separate"/>
      </w:r>
      <w:r>
        <w:t>401</w:t>
      </w:r>
      <w:r>
        <w:fldChar w:fldCharType="end"/>
      </w:r>
    </w:p>
    <w:p w14:paraId="016D0C32" w14:textId="705C362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_Toc220333448 \h </w:instrText>
      </w:r>
      <w:r>
        <w:fldChar w:fldCharType="separate"/>
      </w:r>
      <w:r>
        <w:t>402</w:t>
      </w:r>
      <w:r>
        <w:fldChar w:fldCharType="end"/>
      </w:r>
    </w:p>
    <w:p w14:paraId="4F798C11" w14:textId="3BBEFB5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_Toc220333449 \h </w:instrText>
      </w:r>
      <w:r>
        <w:fldChar w:fldCharType="separate"/>
      </w:r>
      <w:r>
        <w:t>402</w:t>
      </w:r>
      <w:r>
        <w:fldChar w:fldCharType="end"/>
      </w:r>
    </w:p>
    <w:p w14:paraId="04FF40F9" w14:textId="635A845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_Toc220333450 \h </w:instrText>
      </w:r>
      <w:r>
        <w:fldChar w:fldCharType="separate"/>
      </w:r>
      <w:r>
        <w:t>404</w:t>
      </w:r>
      <w:r>
        <w:fldChar w:fldCharType="end"/>
      </w:r>
    </w:p>
    <w:p w14:paraId="4F6C3266" w14:textId="28845A6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_Toc220333451 \h </w:instrText>
      </w:r>
      <w:r>
        <w:fldChar w:fldCharType="separate"/>
      </w:r>
      <w:r>
        <w:t>404</w:t>
      </w:r>
      <w:r>
        <w:fldChar w:fldCharType="end"/>
      </w:r>
    </w:p>
    <w:p w14:paraId="04D657C3" w14:textId="720C258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_Toc220333452 \h </w:instrText>
      </w:r>
      <w:r>
        <w:fldChar w:fldCharType="separate"/>
      </w:r>
      <w:r>
        <w:t>404</w:t>
      </w:r>
      <w:r>
        <w:fldChar w:fldCharType="end"/>
      </w:r>
    </w:p>
    <w:p w14:paraId="2DF18C1D" w14:textId="7EF92A58"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rPr>
          <w:rFonts w:eastAsia="Malgun Gothic"/>
          <w:lang w:eastAsia="ko-KR"/>
        </w:rPr>
        <w:t>9</w:t>
      </w:r>
      <w:r>
        <w:t>.</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w:t>
      </w:r>
      <w:r w:rsidRPr="00A124E4">
        <w:rPr>
          <w:rFonts w:eastAsia="Malgun Gothic"/>
          <w:lang w:eastAsia="ko-KR"/>
        </w:rPr>
        <w:t xml:space="preserve">n </w:t>
      </w:r>
      <w:r w:rsidRPr="00A124E4">
        <w:rPr>
          <w:rFonts w:eastAsiaTheme="minorEastAsia"/>
          <w:lang w:eastAsia="zh-CN"/>
        </w:rPr>
        <w:t>m</w:t>
      </w:r>
      <w:r w:rsidRPr="00A124E4">
        <w:rPr>
          <w:rFonts w:eastAsia="Malgun Gothic"/>
          <w:lang w:eastAsia="ko-KR"/>
        </w:rPr>
        <w:t xml:space="preserve">ultiple </w:t>
      </w:r>
      <w:r w:rsidRPr="00A124E4">
        <w:rPr>
          <w:rFonts w:eastAsiaTheme="minorEastAsia"/>
          <w:lang w:eastAsia="zh-CN"/>
        </w:rPr>
        <w:t>a</w:t>
      </w:r>
      <w:r w:rsidRPr="00A124E4">
        <w:rPr>
          <w:rFonts w:eastAsia="Malgun Gothic"/>
          <w:lang w:eastAsia="ko-KR"/>
        </w:rPr>
        <w:t xml:space="preserve">pplication </w:t>
      </w:r>
      <w:r w:rsidRPr="00A124E4">
        <w:rPr>
          <w:rFonts w:eastAsiaTheme="minorEastAsia"/>
          <w:lang w:eastAsia="zh-CN"/>
        </w:rPr>
        <w:t>m</w:t>
      </w:r>
      <w:r w:rsidRPr="00A124E4">
        <w:rPr>
          <w:rFonts w:eastAsia="Malgun Gothic"/>
          <w:lang w:eastAsia="ko-KR"/>
        </w:rPr>
        <w:t xml:space="preserve">edia </w:t>
      </w:r>
      <w:r w:rsidRPr="00A124E4">
        <w:rPr>
          <w:rFonts w:eastAsiaTheme="minorEastAsia"/>
          <w:lang w:eastAsia="zh-CN"/>
        </w:rPr>
        <w:t>s</w:t>
      </w:r>
      <w:r w:rsidRPr="00A124E4">
        <w:rPr>
          <w:rFonts w:eastAsia="Malgun Gothic"/>
          <w:lang w:eastAsia="ko-KR"/>
        </w:rPr>
        <w:t>ynchronisation</w:t>
      </w:r>
      <w:r>
        <w:tab/>
      </w:r>
      <w:r>
        <w:fldChar w:fldCharType="begin"/>
      </w:r>
      <w:r>
        <w:instrText xml:space="preserve"> PAGEREF _Toc220333453 \h </w:instrText>
      </w:r>
      <w:r>
        <w:fldChar w:fldCharType="separate"/>
      </w:r>
      <w:r>
        <w:t>405</w:t>
      </w:r>
      <w:r>
        <w:fldChar w:fldCharType="end"/>
      </w:r>
    </w:p>
    <w:p w14:paraId="2698F7D3" w14:textId="4F5B563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Malgun Gothic"/>
          <w:lang w:eastAsia="ko-KR"/>
        </w:rPr>
        <w:t>9</w:t>
      </w:r>
      <w:r>
        <w:t>.7.1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_Toc220333454 \h </w:instrText>
      </w:r>
      <w:r>
        <w:fldChar w:fldCharType="separate"/>
      </w:r>
      <w:r>
        <w:t>405</w:t>
      </w:r>
      <w:r>
        <w:fldChar w:fldCharType="end"/>
      </w:r>
    </w:p>
    <w:p w14:paraId="55681179" w14:textId="5050305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Malgun Gothic"/>
          <w:lang w:eastAsia="ko-KR"/>
        </w:rPr>
        <w:t>9</w:t>
      </w:r>
      <w:r>
        <w:t>.7.2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_Toc220333455 \h </w:instrText>
      </w:r>
      <w:r>
        <w:fldChar w:fldCharType="separate"/>
      </w:r>
      <w:r>
        <w:t>406</w:t>
      </w:r>
      <w:r>
        <w:fldChar w:fldCharType="end"/>
      </w:r>
    </w:p>
    <w:p w14:paraId="1473352A" w14:textId="41B30F97"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nl-NL"/>
        </w:rPr>
        <w:t>9.</w:t>
      </w:r>
      <w:r w:rsidRPr="00A124E4">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_Toc220333456 \h </w:instrText>
      </w:r>
      <w:r>
        <w:fldChar w:fldCharType="separate"/>
      </w:r>
      <w:r>
        <w:t>406</w:t>
      </w:r>
      <w:r>
        <w:fldChar w:fldCharType="end"/>
      </w:r>
    </w:p>
    <w:p w14:paraId="22CB3672" w14:textId="340A14C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_Toc220333457 \h </w:instrText>
      </w:r>
      <w:r>
        <w:fldChar w:fldCharType="separate"/>
      </w:r>
      <w:r>
        <w:t>406</w:t>
      </w:r>
      <w:r>
        <w:fldChar w:fldCharType="end"/>
      </w:r>
    </w:p>
    <w:p w14:paraId="68F47101" w14:textId="5E9E342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Pr>
          <w:lang w:eastAsia="nl-NL"/>
        </w:rPr>
        <w:t>9.</w:t>
      </w:r>
      <w:r>
        <w:t>8</w:t>
      </w:r>
      <w:r>
        <w:rPr>
          <w:lang w:eastAsia="nl-NL"/>
        </w:rPr>
        <w:t>.2</w:t>
      </w:r>
      <w:r>
        <w:rPr>
          <w:rFonts w:asciiTheme="minorHAnsi" w:eastAsiaTheme="minorEastAsia" w:hAnsiTheme="minorHAnsi" w:cstheme="minorBidi"/>
          <w:kern w:val="2"/>
          <w:sz w:val="24"/>
          <w:szCs w:val="24"/>
          <w:lang w:val="en-US" w:eastAsia="en-US"/>
          <w14:ligatures w14:val="standardContextual"/>
        </w:rPr>
        <w:tab/>
      </w:r>
      <w:r>
        <w:rPr>
          <w:lang w:eastAsia="nl-NL"/>
        </w:rPr>
        <w:t>Pre-conditions</w:t>
      </w:r>
      <w:r>
        <w:tab/>
      </w:r>
      <w:r>
        <w:fldChar w:fldCharType="begin"/>
      </w:r>
      <w:r>
        <w:instrText xml:space="preserve"> PAGEREF _Toc220333458 \h </w:instrText>
      </w:r>
      <w:r>
        <w:fldChar w:fldCharType="separate"/>
      </w:r>
      <w:r>
        <w:t>407</w:t>
      </w:r>
      <w:r>
        <w:fldChar w:fldCharType="end"/>
      </w:r>
    </w:p>
    <w:p w14:paraId="04A0190B" w14:textId="7BF50BE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_Toc220333459 \h </w:instrText>
      </w:r>
      <w:r>
        <w:fldChar w:fldCharType="separate"/>
      </w:r>
      <w:r>
        <w:t>407</w:t>
      </w:r>
      <w:r>
        <w:fldChar w:fldCharType="end"/>
      </w:r>
    </w:p>
    <w:p w14:paraId="0CED8122" w14:textId="1AA7F9D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_Toc220333460 \h </w:instrText>
      </w:r>
      <w:r>
        <w:fldChar w:fldCharType="separate"/>
      </w:r>
      <w:r>
        <w:t>408</w:t>
      </w:r>
      <w:r>
        <w:fldChar w:fldCharType="end"/>
      </w:r>
    </w:p>
    <w:p w14:paraId="0E7FA96E" w14:textId="6FC0257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_Toc220333461 \h </w:instrText>
      </w:r>
      <w:r>
        <w:fldChar w:fldCharType="separate"/>
      </w:r>
      <w:r>
        <w:t>408</w:t>
      </w:r>
      <w:r>
        <w:fldChar w:fldCharType="end"/>
      </w:r>
    </w:p>
    <w:p w14:paraId="52939DA7" w14:textId="480124A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_Toc220333462 \h </w:instrText>
      </w:r>
      <w:r>
        <w:fldChar w:fldCharType="separate"/>
      </w:r>
      <w:r>
        <w:t>408</w:t>
      </w:r>
      <w:r>
        <w:fldChar w:fldCharType="end"/>
      </w:r>
    </w:p>
    <w:p w14:paraId="0413EE75" w14:textId="2B32A258"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9.9</w:t>
      </w:r>
      <w:r>
        <w:rPr>
          <w:rFonts w:asciiTheme="minorHAnsi" w:eastAsiaTheme="minorEastAsia" w:hAnsiTheme="minorHAnsi" w:cstheme="minorBidi"/>
          <w:kern w:val="2"/>
          <w:sz w:val="24"/>
          <w:szCs w:val="24"/>
          <w:lang w:val="en-US" w:eastAsia="en-US"/>
          <w14:ligatures w14:val="standardContextual"/>
        </w:rPr>
        <w:tab/>
      </w:r>
      <w:r>
        <w:rPr>
          <w:lang w:eastAsia="zh-CN"/>
        </w:rPr>
        <w:t>Use case on mixed reality gaming</w:t>
      </w:r>
      <w:r>
        <w:tab/>
      </w:r>
      <w:r>
        <w:fldChar w:fldCharType="begin"/>
      </w:r>
      <w:r>
        <w:instrText xml:space="preserve"> PAGEREF _Toc220333463 \h </w:instrText>
      </w:r>
      <w:r>
        <w:fldChar w:fldCharType="separate"/>
      </w:r>
      <w:r>
        <w:t>409</w:t>
      </w:r>
      <w:r>
        <w:fldChar w:fldCharType="end"/>
      </w:r>
    </w:p>
    <w:p w14:paraId="0BAFA95E" w14:textId="7907E84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_Toc220333464 \h </w:instrText>
      </w:r>
      <w:r>
        <w:fldChar w:fldCharType="separate"/>
      </w:r>
      <w:r>
        <w:t>409</w:t>
      </w:r>
      <w:r>
        <w:fldChar w:fldCharType="end"/>
      </w:r>
    </w:p>
    <w:p w14:paraId="6D012ABA" w14:textId="41AA7D5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_Toc220333465 \h </w:instrText>
      </w:r>
      <w:r>
        <w:fldChar w:fldCharType="separate"/>
      </w:r>
      <w:r>
        <w:t>410</w:t>
      </w:r>
      <w:r>
        <w:fldChar w:fldCharType="end"/>
      </w:r>
    </w:p>
    <w:p w14:paraId="60D10885" w14:textId="0FB7F89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_Toc220333466 \h </w:instrText>
      </w:r>
      <w:r>
        <w:fldChar w:fldCharType="separate"/>
      </w:r>
      <w:r>
        <w:t>410</w:t>
      </w:r>
      <w:r>
        <w:fldChar w:fldCharType="end"/>
      </w:r>
    </w:p>
    <w:p w14:paraId="4E40C655" w14:textId="1644C97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_Toc220333467 \h </w:instrText>
      </w:r>
      <w:r>
        <w:fldChar w:fldCharType="separate"/>
      </w:r>
      <w:r>
        <w:t>410</w:t>
      </w:r>
      <w:r>
        <w:fldChar w:fldCharType="end"/>
      </w:r>
    </w:p>
    <w:p w14:paraId="260599ED" w14:textId="1D4547E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_Toc220333468 \h </w:instrText>
      </w:r>
      <w:r>
        <w:fldChar w:fldCharType="separate"/>
      </w:r>
      <w:r>
        <w:t>410</w:t>
      </w:r>
      <w:r>
        <w:fldChar w:fldCharType="end"/>
      </w:r>
    </w:p>
    <w:p w14:paraId="3FEED3EB" w14:textId="3BF4465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_Toc220333469 \h </w:instrText>
      </w:r>
      <w:r>
        <w:fldChar w:fldCharType="separate"/>
      </w:r>
      <w:r>
        <w:t>410</w:t>
      </w:r>
      <w:r>
        <w:fldChar w:fldCharType="end"/>
      </w:r>
    </w:p>
    <w:p w14:paraId="4844A866" w14:textId="75677242"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9.10</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mart life for aging population with immersive real time communication</w:t>
      </w:r>
      <w:r>
        <w:tab/>
      </w:r>
      <w:r>
        <w:fldChar w:fldCharType="begin"/>
      </w:r>
      <w:r>
        <w:instrText xml:space="preserve"> PAGEREF _Toc220333470 \h </w:instrText>
      </w:r>
      <w:r>
        <w:fldChar w:fldCharType="separate"/>
      </w:r>
      <w:r>
        <w:t>411</w:t>
      </w:r>
      <w:r>
        <w:fldChar w:fldCharType="end"/>
      </w:r>
    </w:p>
    <w:p w14:paraId="0CFD3C95" w14:textId="6FA85A2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_Toc220333471 \h </w:instrText>
      </w:r>
      <w:r>
        <w:fldChar w:fldCharType="separate"/>
      </w:r>
      <w:r>
        <w:t>411</w:t>
      </w:r>
      <w:r>
        <w:fldChar w:fldCharType="end"/>
      </w:r>
    </w:p>
    <w:p w14:paraId="6A09C657" w14:textId="0271EED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_Toc220333472 \h </w:instrText>
      </w:r>
      <w:r>
        <w:fldChar w:fldCharType="separate"/>
      </w:r>
      <w:r>
        <w:t>411</w:t>
      </w:r>
      <w:r>
        <w:fldChar w:fldCharType="end"/>
      </w:r>
    </w:p>
    <w:p w14:paraId="140AE9E0" w14:textId="58E95E2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_Toc220333473 \h </w:instrText>
      </w:r>
      <w:r>
        <w:fldChar w:fldCharType="separate"/>
      </w:r>
      <w:r>
        <w:t>412</w:t>
      </w:r>
      <w:r>
        <w:fldChar w:fldCharType="end"/>
      </w:r>
    </w:p>
    <w:p w14:paraId="01BAE9EE" w14:textId="5EB9FEA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_Toc220333474 \h </w:instrText>
      </w:r>
      <w:r>
        <w:fldChar w:fldCharType="separate"/>
      </w:r>
      <w:r>
        <w:t>412</w:t>
      </w:r>
      <w:r>
        <w:fldChar w:fldCharType="end"/>
      </w:r>
    </w:p>
    <w:p w14:paraId="7AAD01BC" w14:textId="6037577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_Toc220333475 \h </w:instrText>
      </w:r>
      <w:r>
        <w:fldChar w:fldCharType="separate"/>
      </w:r>
      <w:r>
        <w:t>412</w:t>
      </w:r>
      <w:r>
        <w:fldChar w:fldCharType="end"/>
      </w:r>
    </w:p>
    <w:p w14:paraId="5A2884EE" w14:textId="5B7D02E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_Toc220333476 \h </w:instrText>
      </w:r>
      <w:r>
        <w:fldChar w:fldCharType="separate"/>
      </w:r>
      <w:r>
        <w:t>413</w:t>
      </w:r>
      <w:r>
        <w:fldChar w:fldCharType="end"/>
      </w:r>
    </w:p>
    <w:p w14:paraId="5F808423" w14:textId="108259A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9.11</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VR live service with deterministic user experience</w:t>
      </w:r>
      <w:r>
        <w:tab/>
      </w:r>
      <w:r>
        <w:fldChar w:fldCharType="begin"/>
      </w:r>
      <w:r>
        <w:instrText xml:space="preserve"> PAGEREF _Toc220333477 \h </w:instrText>
      </w:r>
      <w:r>
        <w:fldChar w:fldCharType="separate"/>
      </w:r>
      <w:r>
        <w:t>413</w:t>
      </w:r>
      <w:r>
        <w:fldChar w:fldCharType="end"/>
      </w:r>
    </w:p>
    <w:p w14:paraId="605A1F36" w14:textId="537177D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_Toc220333478 \h </w:instrText>
      </w:r>
      <w:r>
        <w:fldChar w:fldCharType="separate"/>
      </w:r>
      <w:r>
        <w:t>413</w:t>
      </w:r>
      <w:r>
        <w:fldChar w:fldCharType="end"/>
      </w:r>
    </w:p>
    <w:p w14:paraId="7C6C350D" w14:textId="18BD539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_Toc220333479 \h </w:instrText>
      </w:r>
      <w:r>
        <w:fldChar w:fldCharType="separate"/>
      </w:r>
      <w:r>
        <w:t>414</w:t>
      </w:r>
      <w:r>
        <w:fldChar w:fldCharType="end"/>
      </w:r>
    </w:p>
    <w:p w14:paraId="5E3C3D24" w14:textId="39983CF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_Toc220333480 \h </w:instrText>
      </w:r>
      <w:r>
        <w:fldChar w:fldCharType="separate"/>
      </w:r>
      <w:r>
        <w:t>415</w:t>
      </w:r>
      <w:r>
        <w:fldChar w:fldCharType="end"/>
      </w:r>
    </w:p>
    <w:p w14:paraId="48026D03" w14:textId="6277376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_Toc220333481 \h </w:instrText>
      </w:r>
      <w:r>
        <w:fldChar w:fldCharType="separate"/>
      </w:r>
      <w:r>
        <w:t>415</w:t>
      </w:r>
      <w:r>
        <w:fldChar w:fldCharType="end"/>
      </w:r>
    </w:p>
    <w:p w14:paraId="201CEB40" w14:textId="280903C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_Toc220333482 \h </w:instrText>
      </w:r>
      <w:r>
        <w:fldChar w:fldCharType="separate"/>
      </w:r>
      <w:r>
        <w:t>415</w:t>
      </w:r>
      <w:r>
        <w:fldChar w:fldCharType="end"/>
      </w:r>
    </w:p>
    <w:p w14:paraId="1079C3F4" w14:textId="3137165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_Toc220333483 \h </w:instrText>
      </w:r>
      <w:r>
        <w:fldChar w:fldCharType="separate"/>
      </w:r>
      <w:r>
        <w:t>416</w:t>
      </w:r>
      <w:r>
        <w:fldChar w:fldCharType="end"/>
      </w:r>
    </w:p>
    <w:p w14:paraId="2A5F28FB" w14:textId="5D96E6A8"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9.12</w:t>
      </w:r>
      <w:r>
        <w:rPr>
          <w:rFonts w:asciiTheme="minorHAnsi" w:eastAsiaTheme="minorEastAsia" w:hAnsiTheme="minorHAnsi" w:cstheme="minorBidi"/>
          <w:kern w:val="2"/>
          <w:sz w:val="24"/>
          <w:szCs w:val="24"/>
          <w:lang w:val="en-US" w:eastAsia="en-US"/>
          <w14:ligatures w14:val="standardContextual"/>
        </w:rPr>
        <w:tab/>
      </w:r>
      <w:r>
        <w:rPr>
          <w:lang w:eastAsia="zh-CN"/>
        </w:rPr>
        <w:t>Use case on p</w:t>
      </w:r>
      <w:r>
        <w:t xml:space="preserve">ersonalised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_Toc220333484 \h </w:instrText>
      </w:r>
      <w:r>
        <w:fldChar w:fldCharType="separate"/>
      </w:r>
      <w:r>
        <w:t>416</w:t>
      </w:r>
      <w:r>
        <w:fldChar w:fldCharType="end"/>
      </w:r>
    </w:p>
    <w:p w14:paraId="1FB3E7A6" w14:textId="1B95306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_Toc220333485 \h </w:instrText>
      </w:r>
      <w:r>
        <w:fldChar w:fldCharType="separate"/>
      </w:r>
      <w:r>
        <w:t>416</w:t>
      </w:r>
      <w:r>
        <w:fldChar w:fldCharType="end"/>
      </w:r>
    </w:p>
    <w:p w14:paraId="53CA8333" w14:textId="2F61E10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_Toc220333486 \h </w:instrText>
      </w:r>
      <w:r>
        <w:fldChar w:fldCharType="separate"/>
      </w:r>
      <w:r>
        <w:t>417</w:t>
      </w:r>
      <w:r>
        <w:fldChar w:fldCharType="end"/>
      </w:r>
    </w:p>
    <w:p w14:paraId="1B1828B3" w14:textId="355687F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_Toc220333487 \h </w:instrText>
      </w:r>
      <w:r>
        <w:fldChar w:fldCharType="separate"/>
      </w:r>
      <w:r>
        <w:t>418</w:t>
      </w:r>
      <w:r>
        <w:fldChar w:fldCharType="end"/>
      </w:r>
    </w:p>
    <w:p w14:paraId="08DE2775" w14:textId="44264C0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_Toc220333488 \h </w:instrText>
      </w:r>
      <w:r>
        <w:fldChar w:fldCharType="separate"/>
      </w:r>
      <w:r>
        <w:t>418</w:t>
      </w:r>
      <w:r>
        <w:fldChar w:fldCharType="end"/>
      </w:r>
    </w:p>
    <w:p w14:paraId="4D9C7178" w14:textId="1BBC27B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_Toc220333489 \h </w:instrText>
      </w:r>
      <w:r>
        <w:fldChar w:fldCharType="separate"/>
      </w:r>
      <w:r>
        <w:t>418</w:t>
      </w:r>
      <w:r>
        <w:fldChar w:fldCharType="end"/>
      </w:r>
    </w:p>
    <w:p w14:paraId="05B9EAC1" w14:textId="437D6E1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_Toc220333490 \h </w:instrText>
      </w:r>
      <w:r>
        <w:fldChar w:fldCharType="separate"/>
      </w:r>
      <w:r>
        <w:t>419</w:t>
      </w:r>
      <w:r>
        <w:fldChar w:fldCharType="end"/>
      </w:r>
    </w:p>
    <w:p w14:paraId="486F9FA4" w14:textId="5C287FEF"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9.13</w:t>
      </w:r>
      <w:r>
        <w:rPr>
          <w:rFonts w:asciiTheme="minorHAnsi" w:eastAsiaTheme="minorEastAsia" w:hAnsiTheme="minorHAnsi" w:cstheme="minorBidi"/>
          <w:kern w:val="2"/>
          <w:sz w:val="24"/>
          <w:szCs w:val="24"/>
          <w:lang w:val="en-US" w:eastAsia="en-US"/>
          <w14:ligatures w14:val="standardContextual"/>
        </w:rPr>
        <w:tab/>
      </w:r>
      <w:r>
        <w:rPr>
          <w:lang w:eastAsia="zh-CN"/>
        </w:rPr>
        <w:t>Use case on intelligent transmission service for user experience improvement</w:t>
      </w:r>
      <w:r>
        <w:tab/>
      </w:r>
      <w:r>
        <w:fldChar w:fldCharType="begin"/>
      </w:r>
      <w:r>
        <w:instrText xml:space="preserve"> PAGEREF _Toc220333491 \h </w:instrText>
      </w:r>
      <w:r>
        <w:fldChar w:fldCharType="separate"/>
      </w:r>
      <w:r>
        <w:t>420</w:t>
      </w:r>
      <w:r>
        <w:fldChar w:fldCharType="end"/>
      </w:r>
    </w:p>
    <w:p w14:paraId="7D4C32E3" w14:textId="3A4DC58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_Toc220333492 \h </w:instrText>
      </w:r>
      <w:r>
        <w:fldChar w:fldCharType="separate"/>
      </w:r>
      <w:r>
        <w:t>420</w:t>
      </w:r>
      <w:r>
        <w:fldChar w:fldCharType="end"/>
      </w:r>
    </w:p>
    <w:p w14:paraId="6F492646" w14:textId="01FAF06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_Toc220333493 \h </w:instrText>
      </w:r>
      <w:r>
        <w:fldChar w:fldCharType="separate"/>
      </w:r>
      <w:r>
        <w:t>421</w:t>
      </w:r>
      <w:r>
        <w:fldChar w:fldCharType="end"/>
      </w:r>
    </w:p>
    <w:p w14:paraId="644E365A" w14:textId="69E7AA0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_Toc220333494 \h </w:instrText>
      </w:r>
      <w:r>
        <w:fldChar w:fldCharType="separate"/>
      </w:r>
      <w:r>
        <w:t>421</w:t>
      </w:r>
      <w:r>
        <w:fldChar w:fldCharType="end"/>
      </w:r>
    </w:p>
    <w:p w14:paraId="2787FC54" w14:textId="074D6B4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_Toc220333495 \h </w:instrText>
      </w:r>
      <w:r>
        <w:fldChar w:fldCharType="separate"/>
      </w:r>
      <w:r>
        <w:t>421</w:t>
      </w:r>
      <w:r>
        <w:fldChar w:fldCharType="end"/>
      </w:r>
    </w:p>
    <w:p w14:paraId="26E7EFFE" w14:textId="1CEB844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_Toc220333496 \h </w:instrText>
      </w:r>
      <w:r>
        <w:fldChar w:fldCharType="separate"/>
      </w:r>
      <w:r>
        <w:t>421</w:t>
      </w:r>
      <w:r>
        <w:fldChar w:fldCharType="end"/>
      </w:r>
    </w:p>
    <w:p w14:paraId="2AEEB612" w14:textId="1E0B126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_Toc220333497 \h </w:instrText>
      </w:r>
      <w:r>
        <w:fldChar w:fldCharType="separate"/>
      </w:r>
      <w:r>
        <w:t>421</w:t>
      </w:r>
      <w:r>
        <w:fldChar w:fldCharType="end"/>
      </w:r>
    </w:p>
    <w:p w14:paraId="22CB9F5E" w14:textId="024F776C"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9.14</w:t>
      </w:r>
      <w:r>
        <w:rPr>
          <w:rFonts w:asciiTheme="minorHAnsi" w:eastAsiaTheme="minorEastAsia" w:hAnsiTheme="minorHAnsi" w:cstheme="minorBidi"/>
          <w:kern w:val="2"/>
          <w:sz w:val="24"/>
          <w:szCs w:val="24"/>
          <w:lang w:val="en-US" w:eastAsia="en-US"/>
          <w14:ligatures w14:val="standardContextual"/>
        </w:rPr>
        <w:tab/>
      </w:r>
      <w:r>
        <w:rPr>
          <w:lang w:eastAsia="zh-CN"/>
        </w:rPr>
        <w:t>Use case on improved user experience</w:t>
      </w:r>
      <w:r>
        <w:tab/>
      </w:r>
      <w:r>
        <w:fldChar w:fldCharType="begin"/>
      </w:r>
      <w:r>
        <w:instrText xml:space="preserve"> PAGEREF _Toc220333498 \h </w:instrText>
      </w:r>
      <w:r>
        <w:fldChar w:fldCharType="separate"/>
      </w:r>
      <w:r>
        <w:t>421</w:t>
      </w:r>
      <w:r>
        <w:fldChar w:fldCharType="end"/>
      </w:r>
    </w:p>
    <w:p w14:paraId="78AD8FEB" w14:textId="021B64A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_Toc220333499 \h </w:instrText>
      </w:r>
      <w:r>
        <w:fldChar w:fldCharType="separate"/>
      </w:r>
      <w:r>
        <w:t>421</w:t>
      </w:r>
      <w:r>
        <w:fldChar w:fldCharType="end"/>
      </w:r>
    </w:p>
    <w:p w14:paraId="3577221C" w14:textId="2F20125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lastRenderedPageBreak/>
        <w:t>9.14.2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_Toc220333500 \h </w:instrText>
      </w:r>
      <w:r>
        <w:fldChar w:fldCharType="separate"/>
      </w:r>
      <w:r>
        <w:t>423</w:t>
      </w:r>
      <w:r>
        <w:fldChar w:fldCharType="end"/>
      </w:r>
    </w:p>
    <w:p w14:paraId="366449D7" w14:textId="14B8EDD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_Toc220333501 \h </w:instrText>
      </w:r>
      <w:r>
        <w:fldChar w:fldCharType="separate"/>
      </w:r>
      <w:r>
        <w:t>423</w:t>
      </w:r>
      <w:r>
        <w:fldChar w:fldCharType="end"/>
      </w:r>
    </w:p>
    <w:p w14:paraId="40718363" w14:textId="58FCADE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_Toc220333502 \h </w:instrText>
      </w:r>
      <w:r>
        <w:fldChar w:fldCharType="separate"/>
      </w:r>
      <w:r>
        <w:t>423</w:t>
      </w:r>
      <w:r>
        <w:fldChar w:fldCharType="end"/>
      </w:r>
    </w:p>
    <w:p w14:paraId="5DCA5557" w14:textId="0FF92C5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_Toc220333503 \h </w:instrText>
      </w:r>
      <w:r>
        <w:fldChar w:fldCharType="separate"/>
      </w:r>
      <w:r>
        <w:t>424</w:t>
      </w:r>
      <w:r>
        <w:fldChar w:fldCharType="end"/>
      </w:r>
    </w:p>
    <w:p w14:paraId="3638C56B" w14:textId="3775544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_Toc220333504 \h </w:instrText>
      </w:r>
      <w:r>
        <w:fldChar w:fldCharType="separate"/>
      </w:r>
      <w:r>
        <w:t>424</w:t>
      </w:r>
      <w:r>
        <w:fldChar w:fldCharType="end"/>
      </w:r>
    </w:p>
    <w:p w14:paraId="3AFA7968" w14:textId="5DC79C5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9.15</w:t>
      </w:r>
      <w:r>
        <w:rPr>
          <w:rFonts w:asciiTheme="minorHAnsi" w:eastAsiaTheme="minorEastAsia" w:hAnsiTheme="minorHAnsi" w:cstheme="minorBidi"/>
          <w:kern w:val="2"/>
          <w:sz w:val="24"/>
          <w:szCs w:val="24"/>
          <w:lang w:val="en-US" w:eastAsia="en-US"/>
          <w14:ligatures w14:val="standardContextual"/>
        </w:rPr>
        <w:tab/>
      </w:r>
      <w:r>
        <w:t>Use case on coordinating computing and communication for XR rendering</w:t>
      </w:r>
      <w:r>
        <w:tab/>
      </w:r>
      <w:r>
        <w:fldChar w:fldCharType="begin"/>
      </w:r>
      <w:r>
        <w:instrText xml:space="preserve"> PAGEREF _Toc220333505 \h </w:instrText>
      </w:r>
      <w:r>
        <w:fldChar w:fldCharType="separate"/>
      </w:r>
      <w:r>
        <w:t>424</w:t>
      </w:r>
      <w:r>
        <w:fldChar w:fldCharType="end"/>
      </w:r>
    </w:p>
    <w:p w14:paraId="361054F6" w14:textId="59F5EC9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_Toc220333506 \h </w:instrText>
      </w:r>
      <w:r>
        <w:fldChar w:fldCharType="separate"/>
      </w:r>
      <w:r>
        <w:t>424</w:t>
      </w:r>
      <w:r>
        <w:fldChar w:fldCharType="end"/>
      </w:r>
    </w:p>
    <w:p w14:paraId="2B983477" w14:textId="6F9B9E9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_Toc220333507 \h </w:instrText>
      </w:r>
      <w:r>
        <w:fldChar w:fldCharType="separate"/>
      </w:r>
      <w:r>
        <w:t>425</w:t>
      </w:r>
      <w:r>
        <w:fldChar w:fldCharType="end"/>
      </w:r>
    </w:p>
    <w:p w14:paraId="09217D92" w14:textId="186ACC9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_Toc220333508 \h </w:instrText>
      </w:r>
      <w:r>
        <w:fldChar w:fldCharType="separate"/>
      </w:r>
      <w:r>
        <w:t>425</w:t>
      </w:r>
      <w:r>
        <w:fldChar w:fldCharType="end"/>
      </w:r>
    </w:p>
    <w:p w14:paraId="64DAF053" w14:textId="7D592C3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_Toc220333509 \h </w:instrText>
      </w:r>
      <w:r>
        <w:fldChar w:fldCharType="separate"/>
      </w:r>
      <w:r>
        <w:t>426</w:t>
      </w:r>
      <w:r>
        <w:fldChar w:fldCharType="end"/>
      </w:r>
    </w:p>
    <w:p w14:paraId="3E429963" w14:textId="2127DCE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_Toc220333510 \h </w:instrText>
      </w:r>
      <w:r>
        <w:fldChar w:fldCharType="separate"/>
      </w:r>
      <w:r>
        <w:t>426</w:t>
      </w:r>
      <w:r>
        <w:fldChar w:fldCharType="end"/>
      </w:r>
    </w:p>
    <w:p w14:paraId="1C0340C3" w14:textId="78CDC7A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_Toc220333511 \h </w:instrText>
      </w:r>
      <w:r>
        <w:fldChar w:fldCharType="separate"/>
      </w:r>
      <w:r>
        <w:t>426</w:t>
      </w:r>
      <w:r>
        <w:fldChar w:fldCharType="end"/>
      </w:r>
    </w:p>
    <w:p w14:paraId="43D82B7E" w14:textId="7B171C56"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9.16</w:t>
      </w:r>
      <w:r>
        <w:rPr>
          <w:rFonts w:asciiTheme="minorHAnsi" w:eastAsiaTheme="minorEastAsia" w:hAnsiTheme="minorHAnsi" w:cstheme="minorBidi"/>
          <w:kern w:val="2"/>
          <w:sz w:val="24"/>
          <w:szCs w:val="24"/>
          <w:lang w:val="en-US" w:eastAsia="en-US"/>
          <w14:ligatures w14:val="standardContextual"/>
        </w:rPr>
        <w:tab/>
      </w:r>
      <w:r>
        <w:t>Use case on communication between heterogeneous immersive terminals</w:t>
      </w:r>
      <w:r>
        <w:tab/>
      </w:r>
      <w:r>
        <w:fldChar w:fldCharType="begin"/>
      </w:r>
      <w:r>
        <w:instrText xml:space="preserve"> PAGEREF _Toc220333512 \h </w:instrText>
      </w:r>
      <w:r>
        <w:fldChar w:fldCharType="separate"/>
      </w:r>
      <w:r>
        <w:t>426</w:t>
      </w:r>
      <w:r>
        <w:fldChar w:fldCharType="end"/>
      </w:r>
    </w:p>
    <w:p w14:paraId="57095285" w14:textId="614819E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_Toc220333513 \h </w:instrText>
      </w:r>
      <w:r>
        <w:fldChar w:fldCharType="separate"/>
      </w:r>
      <w:r>
        <w:t>426</w:t>
      </w:r>
      <w:r>
        <w:fldChar w:fldCharType="end"/>
      </w:r>
    </w:p>
    <w:p w14:paraId="1BAF98AD" w14:textId="64FBAAE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_Toc220333514 \h </w:instrText>
      </w:r>
      <w:r>
        <w:fldChar w:fldCharType="separate"/>
      </w:r>
      <w:r>
        <w:t>427</w:t>
      </w:r>
      <w:r>
        <w:fldChar w:fldCharType="end"/>
      </w:r>
    </w:p>
    <w:p w14:paraId="3A80EEF4" w14:textId="1C3CA03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_Toc220333515 \h </w:instrText>
      </w:r>
      <w:r>
        <w:fldChar w:fldCharType="separate"/>
      </w:r>
      <w:r>
        <w:t>427</w:t>
      </w:r>
      <w:r>
        <w:fldChar w:fldCharType="end"/>
      </w:r>
    </w:p>
    <w:p w14:paraId="7F5BD2C4" w14:textId="5091A1E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_Toc220333516 \h </w:instrText>
      </w:r>
      <w:r>
        <w:fldChar w:fldCharType="separate"/>
      </w:r>
      <w:r>
        <w:t>427</w:t>
      </w:r>
      <w:r>
        <w:fldChar w:fldCharType="end"/>
      </w:r>
    </w:p>
    <w:p w14:paraId="00B19807" w14:textId="71A1AA7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_Toc220333517 \h </w:instrText>
      </w:r>
      <w:r>
        <w:fldChar w:fldCharType="separate"/>
      </w:r>
      <w:r>
        <w:t>427</w:t>
      </w:r>
      <w:r>
        <w:fldChar w:fldCharType="end"/>
      </w:r>
    </w:p>
    <w:p w14:paraId="3821EA88" w14:textId="646FE40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_Toc220333518 \h </w:instrText>
      </w:r>
      <w:r>
        <w:fldChar w:fldCharType="separate"/>
      </w:r>
      <w:r>
        <w:t>427</w:t>
      </w:r>
      <w:r>
        <w:fldChar w:fldCharType="end"/>
      </w:r>
    </w:p>
    <w:p w14:paraId="082F40C6" w14:textId="3A426913"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9.17</w:t>
      </w:r>
      <w:r>
        <w:rPr>
          <w:rFonts w:asciiTheme="minorHAnsi" w:eastAsiaTheme="minorEastAsia" w:hAnsiTheme="minorHAnsi" w:cstheme="minorBidi"/>
          <w:kern w:val="2"/>
          <w:sz w:val="24"/>
          <w:szCs w:val="24"/>
          <w:lang w:val="en-US" w:eastAsia="en-US"/>
          <w14:ligatures w14:val="standardContextual"/>
        </w:rPr>
        <w:tab/>
      </w:r>
      <w:r>
        <w:t>Use case on Application Context Enhanced Communication Service</w:t>
      </w:r>
      <w:r>
        <w:tab/>
      </w:r>
      <w:r>
        <w:fldChar w:fldCharType="begin"/>
      </w:r>
      <w:r>
        <w:instrText xml:space="preserve"> PAGEREF _Toc220333519 \h </w:instrText>
      </w:r>
      <w:r>
        <w:fldChar w:fldCharType="separate"/>
      </w:r>
      <w:r>
        <w:t>428</w:t>
      </w:r>
      <w:r>
        <w:fldChar w:fldCharType="end"/>
      </w:r>
    </w:p>
    <w:p w14:paraId="17D490F2" w14:textId="5D746DE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_Toc220333520 \h </w:instrText>
      </w:r>
      <w:r>
        <w:fldChar w:fldCharType="separate"/>
      </w:r>
      <w:r>
        <w:t>428</w:t>
      </w:r>
      <w:r>
        <w:fldChar w:fldCharType="end"/>
      </w:r>
    </w:p>
    <w:p w14:paraId="50C9636A" w14:textId="427B734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_Toc220333521 \h </w:instrText>
      </w:r>
      <w:r>
        <w:fldChar w:fldCharType="separate"/>
      </w:r>
      <w:r>
        <w:t>428</w:t>
      </w:r>
      <w:r>
        <w:fldChar w:fldCharType="end"/>
      </w:r>
    </w:p>
    <w:p w14:paraId="58F7A8A2" w14:textId="6BDCEFF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_Toc220333522 \h </w:instrText>
      </w:r>
      <w:r>
        <w:fldChar w:fldCharType="separate"/>
      </w:r>
      <w:r>
        <w:t>429</w:t>
      </w:r>
      <w:r>
        <w:fldChar w:fldCharType="end"/>
      </w:r>
    </w:p>
    <w:p w14:paraId="300D2180" w14:textId="34B36F0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_Toc220333523 \h </w:instrText>
      </w:r>
      <w:r>
        <w:fldChar w:fldCharType="separate"/>
      </w:r>
      <w:r>
        <w:t>429</w:t>
      </w:r>
      <w:r>
        <w:fldChar w:fldCharType="end"/>
      </w:r>
    </w:p>
    <w:p w14:paraId="02CAEC64" w14:textId="5502E86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_Toc220333524 \h </w:instrText>
      </w:r>
      <w:r>
        <w:fldChar w:fldCharType="separate"/>
      </w:r>
      <w:r>
        <w:t>429</w:t>
      </w:r>
      <w:r>
        <w:fldChar w:fldCharType="end"/>
      </w:r>
    </w:p>
    <w:p w14:paraId="3DDB7758" w14:textId="7FCC60E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_Toc220333525 \h </w:instrText>
      </w:r>
      <w:r>
        <w:fldChar w:fldCharType="separate"/>
      </w:r>
      <w:r>
        <w:t>429</w:t>
      </w:r>
      <w:r>
        <w:fldChar w:fldCharType="end"/>
      </w:r>
    </w:p>
    <w:p w14:paraId="277E3B99" w14:textId="3F470860"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9.18</w:t>
      </w:r>
      <w:r>
        <w:rPr>
          <w:rFonts w:asciiTheme="minorHAnsi" w:eastAsiaTheme="minorEastAsia" w:hAnsiTheme="minorHAnsi" w:cstheme="minorBidi"/>
          <w:kern w:val="2"/>
          <w:sz w:val="24"/>
          <w:szCs w:val="24"/>
          <w:lang w:val="en-US" w:eastAsia="en-US"/>
          <w14:ligatures w14:val="standardContextual"/>
        </w:rPr>
        <w:tab/>
      </w:r>
      <w:r>
        <w:t>Use Case on Immersive Audio Production in Live Events</w:t>
      </w:r>
      <w:r>
        <w:tab/>
      </w:r>
      <w:r>
        <w:fldChar w:fldCharType="begin"/>
      </w:r>
      <w:r>
        <w:instrText xml:space="preserve"> PAGEREF _Toc220333526 \h </w:instrText>
      </w:r>
      <w:r>
        <w:fldChar w:fldCharType="separate"/>
      </w:r>
      <w:r>
        <w:t>430</w:t>
      </w:r>
      <w:r>
        <w:fldChar w:fldCharType="end"/>
      </w:r>
    </w:p>
    <w:p w14:paraId="30C111C8" w14:textId="151883D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_Toc220333527 \h </w:instrText>
      </w:r>
      <w:r>
        <w:fldChar w:fldCharType="separate"/>
      </w:r>
      <w:r>
        <w:t>430</w:t>
      </w:r>
      <w:r>
        <w:fldChar w:fldCharType="end"/>
      </w:r>
    </w:p>
    <w:p w14:paraId="79D3FE25" w14:textId="3D57FF6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_Toc220333528 \h </w:instrText>
      </w:r>
      <w:r>
        <w:fldChar w:fldCharType="separate"/>
      </w:r>
      <w:r>
        <w:t>432</w:t>
      </w:r>
      <w:r>
        <w:fldChar w:fldCharType="end"/>
      </w:r>
    </w:p>
    <w:p w14:paraId="54C9BF23" w14:textId="7F41883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_Toc220333529 \h </w:instrText>
      </w:r>
      <w:r>
        <w:fldChar w:fldCharType="separate"/>
      </w:r>
      <w:r>
        <w:t>432</w:t>
      </w:r>
      <w:r>
        <w:fldChar w:fldCharType="end"/>
      </w:r>
    </w:p>
    <w:p w14:paraId="5AB6788E" w14:textId="7C73FEE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_Toc220333530 \h </w:instrText>
      </w:r>
      <w:r>
        <w:fldChar w:fldCharType="separate"/>
      </w:r>
      <w:r>
        <w:t>432</w:t>
      </w:r>
      <w:r>
        <w:fldChar w:fldCharType="end"/>
      </w:r>
    </w:p>
    <w:p w14:paraId="253BCD6F" w14:textId="5C4136F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_Toc220333531 \h </w:instrText>
      </w:r>
      <w:r>
        <w:fldChar w:fldCharType="separate"/>
      </w:r>
      <w:r>
        <w:t>432</w:t>
      </w:r>
      <w:r>
        <w:fldChar w:fldCharType="end"/>
      </w:r>
    </w:p>
    <w:p w14:paraId="0244D9BE" w14:textId="6B3D9C9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_Toc220333532 \h </w:instrText>
      </w:r>
      <w:r>
        <w:fldChar w:fldCharType="separate"/>
      </w:r>
      <w:r>
        <w:t>433</w:t>
      </w:r>
      <w:r>
        <w:fldChar w:fldCharType="end"/>
      </w:r>
    </w:p>
    <w:p w14:paraId="26620D44" w14:textId="6BB8DE07"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9.19</w:t>
      </w:r>
      <w:r>
        <w:rPr>
          <w:rFonts w:asciiTheme="minorHAnsi" w:eastAsiaTheme="minorEastAsia" w:hAnsiTheme="minorHAnsi" w:cstheme="minorBidi"/>
          <w:kern w:val="2"/>
          <w:sz w:val="24"/>
          <w:szCs w:val="24"/>
          <w:lang w:val="en-US" w:eastAsia="en-US"/>
          <w14:ligatures w14:val="standardContextual"/>
        </w:rPr>
        <w:tab/>
      </w:r>
      <w:r>
        <w:t>Use case on joint QoS handling</w:t>
      </w:r>
      <w:r>
        <w:tab/>
      </w:r>
      <w:r>
        <w:fldChar w:fldCharType="begin"/>
      </w:r>
      <w:r>
        <w:instrText xml:space="preserve"> PAGEREF _Toc220333533 \h </w:instrText>
      </w:r>
      <w:r>
        <w:fldChar w:fldCharType="separate"/>
      </w:r>
      <w:r>
        <w:t>433</w:t>
      </w:r>
      <w:r>
        <w:fldChar w:fldCharType="end"/>
      </w:r>
    </w:p>
    <w:p w14:paraId="1AA3A8DF" w14:textId="3315E96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_Toc220333534 \h </w:instrText>
      </w:r>
      <w:r>
        <w:fldChar w:fldCharType="separate"/>
      </w:r>
      <w:r>
        <w:t>433</w:t>
      </w:r>
      <w:r>
        <w:fldChar w:fldCharType="end"/>
      </w:r>
    </w:p>
    <w:p w14:paraId="13924237" w14:textId="2335ECB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_Toc220333535 \h </w:instrText>
      </w:r>
      <w:r>
        <w:fldChar w:fldCharType="separate"/>
      </w:r>
      <w:r>
        <w:t>434</w:t>
      </w:r>
      <w:r>
        <w:fldChar w:fldCharType="end"/>
      </w:r>
    </w:p>
    <w:p w14:paraId="6D02EB3B" w14:textId="09A014F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_Toc220333536 \h </w:instrText>
      </w:r>
      <w:r>
        <w:fldChar w:fldCharType="separate"/>
      </w:r>
      <w:r>
        <w:t>435</w:t>
      </w:r>
      <w:r>
        <w:fldChar w:fldCharType="end"/>
      </w:r>
    </w:p>
    <w:p w14:paraId="24071991" w14:textId="106722D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_Toc220333537 \h </w:instrText>
      </w:r>
      <w:r>
        <w:fldChar w:fldCharType="separate"/>
      </w:r>
      <w:r>
        <w:t>435</w:t>
      </w:r>
      <w:r>
        <w:fldChar w:fldCharType="end"/>
      </w:r>
    </w:p>
    <w:p w14:paraId="3F6C8F24" w14:textId="06C3A9D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_Toc220333538 \h </w:instrText>
      </w:r>
      <w:r>
        <w:fldChar w:fldCharType="separate"/>
      </w:r>
      <w:r>
        <w:t>435</w:t>
      </w:r>
      <w:r>
        <w:fldChar w:fldCharType="end"/>
      </w:r>
    </w:p>
    <w:p w14:paraId="42BC2C26" w14:textId="5BF7F1B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9.19.6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_Toc220333539 \h </w:instrText>
      </w:r>
      <w:r>
        <w:fldChar w:fldCharType="separate"/>
      </w:r>
      <w:r>
        <w:t>435</w:t>
      </w:r>
      <w:r>
        <w:fldChar w:fldCharType="end"/>
      </w:r>
    </w:p>
    <w:p w14:paraId="47F68000" w14:textId="743360B2" w:rsidR="00E0467A" w:rsidRDefault="00E0467A">
      <w:pPr>
        <w:pStyle w:val="TOC1"/>
        <w:rPr>
          <w:rFonts w:asciiTheme="minorHAnsi" w:eastAsiaTheme="minorEastAsia" w:hAnsiTheme="minorHAnsi" w:cstheme="minorBidi"/>
          <w:kern w:val="2"/>
          <w:sz w:val="24"/>
          <w:szCs w:val="24"/>
          <w:lang w:val="en-US" w:eastAsia="en-US"/>
          <w14:ligatures w14:val="standardContextual"/>
        </w:rPr>
      </w:pPr>
      <w:r w:rsidRPr="00A124E4">
        <w:rPr>
          <w:lang w:val="en-US" w:eastAsia="zh-CN"/>
        </w:rPr>
        <w:t>10</w:t>
      </w:r>
      <w:r>
        <w:rPr>
          <w:rFonts w:asciiTheme="minorHAnsi" w:eastAsiaTheme="minorEastAsia" w:hAnsiTheme="minorHAnsi" w:cstheme="minorBidi"/>
          <w:kern w:val="2"/>
          <w:sz w:val="24"/>
          <w:szCs w:val="24"/>
          <w:lang w:val="en-US" w:eastAsia="en-US"/>
          <w14:ligatures w14:val="standardContextual"/>
        </w:rPr>
        <w:tab/>
      </w:r>
      <w:r w:rsidRPr="00A124E4">
        <w:rPr>
          <w:bCs/>
          <w:lang w:val="en-US"/>
        </w:rPr>
        <w:t>Massive Communication</w:t>
      </w:r>
      <w:r>
        <w:tab/>
      </w:r>
      <w:r>
        <w:fldChar w:fldCharType="begin"/>
      </w:r>
      <w:r>
        <w:instrText xml:space="preserve"> PAGEREF _Toc220333540 \h </w:instrText>
      </w:r>
      <w:r>
        <w:fldChar w:fldCharType="separate"/>
      </w:r>
      <w:r>
        <w:t>436</w:t>
      </w:r>
      <w:r>
        <w:fldChar w:fldCharType="end"/>
      </w:r>
    </w:p>
    <w:p w14:paraId="569963CE" w14:textId="265E9216"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10.1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_Toc220333541 \h </w:instrText>
      </w:r>
      <w:r>
        <w:fldChar w:fldCharType="separate"/>
      </w:r>
      <w:r>
        <w:t>436</w:t>
      </w:r>
      <w:r>
        <w:fldChar w:fldCharType="end"/>
      </w:r>
    </w:p>
    <w:p w14:paraId="5596AD93" w14:textId="30011033"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10.2</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wide-area coverage</w:t>
      </w:r>
      <w:r>
        <w:tab/>
      </w:r>
      <w:r>
        <w:fldChar w:fldCharType="begin"/>
      </w:r>
      <w:r>
        <w:instrText xml:space="preserve"> PAGEREF _Toc220333542 \h </w:instrText>
      </w:r>
      <w:r>
        <w:fldChar w:fldCharType="separate"/>
      </w:r>
      <w:r>
        <w:t>436</w:t>
      </w:r>
      <w:r>
        <w:fldChar w:fldCharType="end"/>
      </w:r>
    </w:p>
    <w:p w14:paraId="108DD525" w14:textId="61B32E3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_Toc220333543 \h </w:instrText>
      </w:r>
      <w:r>
        <w:fldChar w:fldCharType="separate"/>
      </w:r>
      <w:r>
        <w:t>436</w:t>
      </w:r>
      <w:r>
        <w:fldChar w:fldCharType="end"/>
      </w:r>
    </w:p>
    <w:p w14:paraId="2C369FC5" w14:textId="3C98079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10.2.2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_Toc220333544 \h </w:instrText>
      </w:r>
      <w:r>
        <w:fldChar w:fldCharType="separate"/>
      </w:r>
      <w:r>
        <w:t>437</w:t>
      </w:r>
      <w:r>
        <w:fldChar w:fldCharType="end"/>
      </w:r>
    </w:p>
    <w:p w14:paraId="469C0C4D" w14:textId="55BACB0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10.2.3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_Toc220333545 \h </w:instrText>
      </w:r>
      <w:r>
        <w:fldChar w:fldCharType="separate"/>
      </w:r>
      <w:r>
        <w:t>437</w:t>
      </w:r>
      <w:r>
        <w:fldChar w:fldCharType="end"/>
      </w:r>
    </w:p>
    <w:p w14:paraId="6B90C79A" w14:textId="1FE1FBE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10.2.4</w:t>
      </w:r>
      <w:r>
        <w:rPr>
          <w:rFonts w:asciiTheme="minorHAnsi" w:eastAsiaTheme="minorEastAsia" w:hAnsiTheme="minorHAnsi" w:cstheme="minorBidi"/>
          <w:kern w:val="2"/>
          <w:sz w:val="24"/>
          <w:szCs w:val="24"/>
          <w:lang w:val="en-US" w:eastAsia="en-US"/>
          <w14:ligatures w14:val="standardContextual"/>
        </w:rPr>
        <w:tab/>
      </w:r>
      <w:r w:rsidRPr="00A124E4">
        <w:rPr>
          <w:rFonts w:eastAsiaTheme="minorEastAsia"/>
        </w:rPr>
        <w:t>Post-conditions</w:t>
      </w:r>
      <w:r>
        <w:tab/>
      </w:r>
      <w:r>
        <w:fldChar w:fldCharType="begin"/>
      </w:r>
      <w:r>
        <w:instrText xml:space="preserve"> PAGEREF _Toc220333546 \h </w:instrText>
      </w:r>
      <w:r>
        <w:fldChar w:fldCharType="separate"/>
      </w:r>
      <w:r>
        <w:t>438</w:t>
      </w:r>
      <w:r>
        <w:fldChar w:fldCharType="end"/>
      </w:r>
    </w:p>
    <w:p w14:paraId="2C4652C9" w14:textId="043A6E8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10.2.5</w:t>
      </w:r>
      <w:r>
        <w:rPr>
          <w:rFonts w:asciiTheme="minorHAnsi" w:eastAsiaTheme="minorEastAsia" w:hAnsiTheme="minorHAnsi" w:cstheme="minorBidi"/>
          <w:kern w:val="2"/>
          <w:sz w:val="24"/>
          <w:szCs w:val="24"/>
          <w:lang w:val="en-US" w:eastAsia="en-US"/>
          <w14:ligatures w14:val="standardContextual"/>
        </w:rPr>
        <w:tab/>
      </w:r>
      <w:r w:rsidRPr="00A124E4">
        <w:rPr>
          <w:rFonts w:eastAsiaTheme="minorEastAsia"/>
        </w:rPr>
        <w:t>Existing features partly or fully covering the use case functionality</w:t>
      </w:r>
      <w:r>
        <w:tab/>
      </w:r>
      <w:r>
        <w:fldChar w:fldCharType="begin"/>
      </w:r>
      <w:r>
        <w:instrText xml:space="preserve"> PAGEREF _Toc220333547 \h </w:instrText>
      </w:r>
      <w:r>
        <w:fldChar w:fldCharType="separate"/>
      </w:r>
      <w:r>
        <w:t>438</w:t>
      </w:r>
      <w:r>
        <w:fldChar w:fldCharType="end"/>
      </w:r>
    </w:p>
    <w:p w14:paraId="20E2BBF8" w14:textId="4FC694A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rPr>
          <w:rFonts w:eastAsiaTheme="minorEastAsia"/>
        </w:rPr>
        <w:t>10.2.6</w:t>
      </w:r>
      <w:r>
        <w:rPr>
          <w:rFonts w:asciiTheme="minorHAnsi" w:eastAsiaTheme="minorEastAsia" w:hAnsiTheme="minorHAnsi" w:cstheme="minorBidi"/>
          <w:kern w:val="2"/>
          <w:sz w:val="24"/>
          <w:szCs w:val="24"/>
          <w:lang w:val="en-US" w:eastAsia="en-US"/>
          <w14:ligatures w14:val="standardContextual"/>
        </w:rPr>
        <w:tab/>
      </w:r>
      <w:r w:rsidRPr="00A124E4">
        <w:rPr>
          <w:rFonts w:eastAsiaTheme="minorEastAsia"/>
        </w:rPr>
        <w:t>Potential New Requirements needed to support the use case</w:t>
      </w:r>
      <w:r>
        <w:tab/>
      </w:r>
      <w:r>
        <w:fldChar w:fldCharType="begin"/>
      </w:r>
      <w:r>
        <w:instrText xml:space="preserve"> PAGEREF _Toc220333548 \h </w:instrText>
      </w:r>
      <w:r>
        <w:fldChar w:fldCharType="separate"/>
      </w:r>
      <w:r>
        <w:t>438</w:t>
      </w:r>
      <w:r>
        <w:fldChar w:fldCharType="end"/>
      </w:r>
    </w:p>
    <w:p w14:paraId="3551CF7E" w14:textId="6F93CC13"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10.3</w:t>
      </w:r>
      <w:r>
        <w:rPr>
          <w:rFonts w:asciiTheme="minorHAnsi" w:eastAsiaTheme="minorEastAsia" w:hAnsiTheme="minorHAnsi" w:cstheme="minorBidi"/>
          <w:kern w:val="2"/>
          <w:sz w:val="24"/>
          <w:szCs w:val="24"/>
          <w:lang w:val="en-US" w:eastAsia="en-US"/>
          <w14:ligatures w14:val="standardContextual"/>
        </w:rPr>
        <w:tab/>
      </w:r>
      <w:r>
        <w:t>Use case on utility infrastructure monitor and control</w:t>
      </w:r>
      <w:r>
        <w:tab/>
      </w:r>
      <w:r>
        <w:fldChar w:fldCharType="begin"/>
      </w:r>
      <w:r>
        <w:instrText xml:space="preserve"> PAGEREF _Toc220333549 \h </w:instrText>
      </w:r>
      <w:r>
        <w:fldChar w:fldCharType="separate"/>
      </w:r>
      <w:r>
        <w:t>438</w:t>
      </w:r>
      <w:r>
        <w:fldChar w:fldCharType="end"/>
      </w:r>
    </w:p>
    <w:p w14:paraId="1E91E9AB" w14:textId="334BC59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10.3.1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_Toc220333550 \h </w:instrText>
      </w:r>
      <w:r>
        <w:fldChar w:fldCharType="separate"/>
      </w:r>
      <w:r>
        <w:t>438</w:t>
      </w:r>
      <w:r>
        <w:fldChar w:fldCharType="end"/>
      </w:r>
    </w:p>
    <w:p w14:paraId="5EBE173E" w14:textId="0D57E9C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10.3.2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_Toc220333551 \h </w:instrText>
      </w:r>
      <w:r>
        <w:fldChar w:fldCharType="separate"/>
      </w:r>
      <w:r>
        <w:t>440</w:t>
      </w:r>
      <w:r>
        <w:fldChar w:fldCharType="end"/>
      </w:r>
    </w:p>
    <w:p w14:paraId="3D8E825C" w14:textId="0F017C8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10.3.3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_Toc220333552 \h </w:instrText>
      </w:r>
      <w:r>
        <w:fldChar w:fldCharType="separate"/>
      </w:r>
      <w:r>
        <w:t>440</w:t>
      </w:r>
      <w:r>
        <w:fldChar w:fldCharType="end"/>
      </w:r>
    </w:p>
    <w:p w14:paraId="1F2BDF49" w14:textId="14B2BAB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10.3.4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_Toc220333553 \h </w:instrText>
      </w:r>
      <w:r>
        <w:fldChar w:fldCharType="separate"/>
      </w:r>
      <w:r>
        <w:t>440</w:t>
      </w:r>
      <w:r>
        <w:fldChar w:fldCharType="end"/>
      </w:r>
    </w:p>
    <w:p w14:paraId="7121C184" w14:textId="5A1E0A4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10.3.5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_Toc220333554 \h </w:instrText>
      </w:r>
      <w:r>
        <w:fldChar w:fldCharType="separate"/>
      </w:r>
      <w:r>
        <w:t>440</w:t>
      </w:r>
      <w:r>
        <w:fldChar w:fldCharType="end"/>
      </w:r>
    </w:p>
    <w:p w14:paraId="3709E887" w14:textId="4B18246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10.3.6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_Toc220333555 \h </w:instrText>
      </w:r>
      <w:r>
        <w:fldChar w:fldCharType="separate"/>
      </w:r>
      <w:r>
        <w:t>441</w:t>
      </w:r>
      <w:r>
        <w:fldChar w:fldCharType="end"/>
      </w:r>
    </w:p>
    <w:p w14:paraId="122A5B63" w14:textId="52195552" w:rsidR="00E0467A" w:rsidRDefault="00E0467A">
      <w:pPr>
        <w:pStyle w:val="TOC1"/>
        <w:rPr>
          <w:rFonts w:asciiTheme="minorHAnsi" w:eastAsiaTheme="minorEastAsia" w:hAnsiTheme="minorHAnsi" w:cstheme="minorBidi"/>
          <w:kern w:val="2"/>
          <w:sz w:val="24"/>
          <w:szCs w:val="24"/>
          <w:lang w:val="en-US" w:eastAsia="en-US"/>
          <w14:ligatures w14:val="standardContextual"/>
        </w:rPr>
      </w:pPr>
      <w:r w:rsidRPr="00A124E4">
        <w:rPr>
          <w:lang w:val="en-US"/>
        </w:rPr>
        <w:t>1</w:t>
      </w:r>
      <w:r w:rsidRPr="00A124E4">
        <w:rPr>
          <w:lang w:val="en-US" w:eastAsia="zh-CN"/>
        </w:rPr>
        <w:t>1</w:t>
      </w:r>
      <w:r>
        <w:rPr>
          <w:rFonts w:asciiTheme="minorHAnsi" w:eastAsiaTheme="minorEastAsia" w:hAnsiTheme="minorHAnsi" w:cstheme="minorBidi"/>
          <w:kern w:val="2"/>
          <w:sz w:val="24"/>
          <w:szCs w:val="24"/>
          <w:lang w:val="en-US" w:eastAsia="en-US"/>
          <w14:ligatures w14:val="standardContextual"/>
        </w:rPr>
        <w:tab/>
      </w:r>
      <w:r w:rsidRPr="00A124E4">
        <w:rPr>
          <w:lang w:val="en-US"/>
        </w:rPr>
        <w:t>Further Use Cases on Industry and Verticals</w:t>
      </w:r>
      <w:r>
        <w:tab/>
      </w:r>
      <w:r>
        <w:fldChar w:fldCharType="begin"/>
      </w:r>
      <w:r>
        <w:instrText xml:space="preserve"> PAGEREF _Toc220333556 \h </w:instrText>
      </w:r>
      <w:r>
        <w:fldChar w:fldCharType="separate"/>
      </w:r>
      <w:r>
        <w:t>442</w:t>
      </w:r>
      <w:r>
        <w:fldChar w:fldCharType="end"/>
      </w:r>
    </w:p>
    <w:p w14:paraId="7E009E5B" w14:textId="439620BB"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_Toc220333557 \h </w:instrText>
      </w:r>
      <w:r>
        <w:fldChar w:fldCharType="separate"/>
      </w:r>
      <w:r>
        <w:t>442</w:t>
      </w:r>
      <w:r>
        <w:fldChar w:fldCharType="end"/>
      </w:r>
    </w:p>
    <w:p w14:paraId="78C80E81" w14:textId="4D9A4343"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communication on board of UAM aircrafts</w:t>
      </w:r>
      <w:r>
        <w:tab/>
      </w:r>
      <w:r>
        <w:fldChar w:fldCharType="begin"/>
      </w:r>
      <w:r>
        <w:instrText xml:space="preserve"> PAGEREF _Toc220333558 \h </w:instrText>
      </w:r>
      <w:r>
        <w:fldChar w:fldCharType="separate"/>
      </w:r>
      <w:r>
        <w:t>442</w:t>
      </w:r>
      <w:r>
        <w:fldChar w:fldCharType="end"/>
      </w:r>
    </w:p>
    <w:p w14:paraId="2DE15809" w14:textId="259033D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_Toc220333559 \h </w:instrText>
      </w:r>
      <w:r>
        <w:fldChar w:fldCharType="separate"/>
      </w:r>
      <w:r>
        <w:t>442</w:t>
      </w:r>
      <w:r>
        <w:fldChar w:fldCharType="end"/>
      </w:r>
    </w:p>
    <w:p w14:paraId="38FB1DC6" w14:textId="54503CC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lastRenderedPageBreak/>
        <w:t>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_Toc220333560 \h </w:instrText>
      </w:r>
      <w:r>
        <w:fldChar w:fldCharType="separate"/>
      </w:r>
      <w:r>
        <w:t>443</w:t>
      </w:r>
      <w:r>
        <w:fldChar w:fldCharType="end"/>
      </w:r>
    </w:p>
    <w:p w14:paraId="14B1F9DE" w14:textId="1326411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_Toc220333561 \h </w:instrText>
      </w:r>
      <w:r>
        <w:fldChar w:fldCharType="separate"/>
      </w:r>
      <w:r>
        <w:t>443</w:t>
      </w:r>
      <w:r>
        <w:fldChar w:fldCharType="end"/>
      </w:r>
    </w:p>
    <w:p w14:paraId="0ACB7153" w14:textId="02EB92C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_Toc220333562 \h </w:instrText>
      </w:r>
      <w:r>
        <w:fldChar w:fldCharType="separate"/>
      </w:r>
      <w:r>
        <w:t>443</w:t>
      </w:r>
      <w:r>
        <w:fldChar w:fldCharType="end"/>
      </w:r>
    </w:p>
    <w:p w14:paraId="39C72F0E" w14:textId="07F614E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_Toc220333563 \h </w:instrText>
      </w:r>
      <w:r>
        <w:fldChar w:fldCharType="separate"/>
      </w:r>
      <w:r>
        <w:t>443</w:t>
      </w:r>
      <w:r>
        <w:fldChar w:fldCharType="end"/>
      </w:r>
    </w:p>
    <w:p w14:paraId="296504E1" w14:textId="5272CFC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_Toc220333564 \h </w:instrText>
      </w:r>
      <w:r>
        <w:fldChar w:fldCharType="separate"/>
      </w:r>
      <w:r>
        <w:t>443</w:t>
      </w:r>
      <w:r>
        <w:fldChar w:fldCharType="end"/>
      </w:r>
    </w:p>
    <w:p w14:paraId="2378E895" w14:textId="288310D7"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cooperating mobile robots</w:t>
      </w:r>
      <w:r>
        <w:tab/>
      </w:r>
      <w:r>
        <w:fldChar w:fldCharType="begin"/>
      </w:r>
      <w:r>
        <w:instrText xml:space="preserve"> PAGEREF _Toc220333565 \h </w:instrText>
      </w:r>
      <w:r>
        <w:fldChar w:fldCharType="separate"/>
      </w:r>
      <w:r>
        <w:t>444</w:t>
      </w:r>
      <w:r>
        <w:fldChar w:fldCharType="end"/>
      </w:r>
    </w:p>
    <w:p w14:paraId="707F627C" w14:textId="2BA5BFE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_Toc220333566 \h </w:instrText>
      </w:r>
      <w:r>
        <w:fldChar w:fldCharType="separate"/>
      </w:r>
      <w:r>
        <w:t>444</w:t>
      </w:r>
      <w:r>
        <w:fldChar w:fldCharType="end"/>
      </w:r>
    </w:p>
    <w:p w14:paraId="61F21E63" w14:textId="3145707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_Toc220333567 \h </w:instrText>
      </w:r>
      <w:r>
        <w:fldChar w:fldCharType="separate"/>
      </w:r>
      <w:r>
        <w:t>446</w:t>
      </w:r>
      <w:r>
        <w:fldChar w:fldCharType="end"/>
      </w:r>
    </w:p>
    <w:p w14:paraId="2084B92C" w14:textId="6466EEA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_Toc220333568 \h </w:instrText>
      </w:r>
      <w:r>
        <w:fldChar w:fldCharType="separate"/>
      </w:r>
      <w:r>
        <w:t>447</w:t>
      </w:r>
      <w:r>
        <w:fldChar w:fldCharType="end"/>
      </w:r>
    </w:p>
    <w:p w14:paraId="1EC09478" w14:textId="24CAD12E"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11.3.3.1</w:t>
      </w:r>
      <w:r>
        <w:rPr>
          <w:rFonts w:asciiTheme="minorHAnsi" w:eastAsiaTheme="minorEastAsia" w:hAnsiTheme="minorHAnsi" w:cstheme="minorBidi"/>
          <w:kern w:val="2"/>
          <w:sz w:val="24"/>
          <w:szCs w:val="24"/>
          <w:lang w:val="en-US" w:eastAsia="en-US"/>
          <w14:ligatures w14:val="standardContextual"/>
        </w:rPr>
        <w:tab/>
      </w:r>
      <w:r>
        <w:t>Scenario: Cooperative Carrying with Mobile Robots</w:t>
      </w:r>
      <w:r>
        <w:tab/>
      </w:r>
      <w:r>
        <w:fldChar w:fldCharType="begin"/>
      </w:r>
      <w:r>
        <w:instrText xml:space="preserve"> PAGEREF _Toc220333569 \h </w:instrText>
      </w:r>
      <w:r>
        <w:fldChar w:fldCharType="separate"/>
      </w:r>
      <w:r>
        <w:t>447</w:t>
      </w:r>
      <w:r>
        <w:fldChar w:fldCharType="end"/>
      </w:r>
    </w:p>
    <w:p w14:paraId="5D0C7E02" w14:textId="6B3012DF"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11.3.3.2</w:t>
      </w:r>
      <w:r>
        <w:rPr>
          <w:rFonts w:asciiTheme="minorHAnsi" w:eastAsiaTheme="minorEastAsia" w:hAnsiTheme="minorHAnsi" w:cstheme="minorBidi"/>
          <w:kern w:val="2"/>
          <w:sz w:val="24"/>
          <w:szCs w:val="24"/>
          <w:lang w:val="en-US" w:eastAsia="en-US"/>
          <w14:ligatures w14:val="standardContextual"/>
        </w:rPr>
        <w:tab/>
      </w:r>
      <w:r>
        <w:t>Scenario: Autonomous Construction Site</w:t>
      </w:r>
      <w:r>
        <w:tab/>
      </w:r>
      <w:r>
        <w:fldChar w:fldCharType="begin"/>
      </w:r>
      <w:r>
        <w:instrText xml:space="preserve"> PAGEREF _Toc220333570 \h </w:instrText>
      </w:r>
      <w:r>
        <w:fldChar w:fldCharType="separate"/>
      </w:r>
      <w:r>
        <w:t>447</w:t>
      </w:r>
      <w:r>
        <w:fldChar w:fldCharType="end"/>
      </w:r>
    </w:p>
    <w:p w14:paraId="434AF854" w14:textId="6F4CD9C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_Toc220333571 \h </w:instrText>
      </w:r>
      <w:r>
        <w:fldChar w:fldCharType="separate"/>
      </w:r>
      <w:r>
        <w:t>447</w:t>
      </w:r>
      <w:r>
        <w:fldChar w:fldCharType="end"/>
      </w:r>
    </w:p>
    <w:p w14:paraId="2E25940B" w14:textId="74B7815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_Toc220333572 \h </w:instrText>
      </w:r>
      <w:r>
        <w:fldChar w:fldCharType="separate"/>
      </w:r>
      <w:r>
        <w:t>447</w:t>
      </w:r>
      <w:r>
        <w:fldChar w:fldCharType="end"/>
      </w:r>
    </w:p>
    <w:p w14:paraId="72AD488E" w14:textId="17F5E60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_Toc220333573 \h </w:instrText>
      </w:r>
      <w:r>
        <w:fldChar w:fldCharType="separate"/>
      </w:r>
      <w:r>
        <w:t>448</w:t>
      </w:r>
      <w:r>
        <w:fldChar w:fldCharType="end"/>
      </w:r>
    </w:p>
    <w:p w14:paraId="7CC55243" w14:textId="0F550C70"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real time digital twins</w:t>
      </w:r>
      <w:r>
        <w:tab/>
      </w:r>
      <w:r>
        <w:fldChar w:fldCharType="begin"/>
      </w:r>
      <w:r>
        <w:instrText xml:space="preserve"> PAGEREF _Toc220333574 \h </w:instrText>
      </w:r>
      <w:r>
        <w:fldChar w:fldCharType="separate"/>
      </w:r>
      <w:r>
        <w:t>449</w:t>
      </w:r>
      <w:r>
        <w:fldChar w:fldCharType="end"/>
      </w:r>
    </w:p>
    <w:p w14:paraId="38F1DD16" w14:textId="1D99EC0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_Toc220333575 \h </w:instrText>
      </w:r>
      <w:r>
        <w:fldChar w:fldCharType="separate"/>
      </w:r>
      <w:r>
        <w:t>449</w:t>
      </w:r>
      <w:r>
        <w:fldChar w:fldCharType="end"/>
      </w:r>
    </w:p>
    <w:p w14:paraId="31BB5B80" w14:textId="5533E26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_Toc220333576 \h </w:instrText>
      </w:r>
      <w:r>
        <w:fldChar w:fldCharType="separate"/>
      </w:r>
      <w:r>
        <w:t>451</w:t>
      </w:r>
      <w:r>
        <w:fldChar w:fldCharType="end"/>
      </w:r>
    </w:p>
    <w:p w14:paraId="7BB2146A" w14:textId="0600F47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_Toc220333577 \h </w:instrText>
      </w:r>
      <w:r>
        <w:fldChar w:fldCharType="separate"/>
      </w:r>
      <w:r>
        <w:t>451</w:t>
      </w:r>
      <w:r>
        <w:fldChar w:fldCharType="end"/>
      </w:r>
    </w:p>
    <w:p w14:paraId="79C61B51" w14:textId="49827A8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_Toc220333578 \h </w:instrText>
      </w:r>
      <w:r>
        <w:fldChar w:fldCharType="separate"/>
      </w:r>
      <w:r>
        <w:t>453</w:t>
      </w:r>
      <w:r>
        <w:fldChar w:fldCharType="end"/>
      </w:r>
    </w:p>
    <w:p w14:paraId="4012F986" w14:textId="0B11CDD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_Toc220333579 \h </w:instrText>
      </w:r>
      <w:r>
        <w:fldChar w:fldCharType="separate"/>
      </w:r>
      <w:r>
        <w:t>453</w:t>
      </w:r>
      <w:r>
        <w:fldChar w:fldCharType="end"/>
      </w:r>
    </w:p>
    <w:p w14:paraId="32FB5057" w14:textId="0D8D0A8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_Toc220333580 \h </w:instrText>
      </w:r>
      <w:r>
        <w:fldChar w:fldCharType="separate"/>
      </w:r>
      <w:r>
        <w:t>453</w:t>
      </w:r>
      <w:r>
        <w:fldChar w:fldCharType="end"/>
      </w:r>
    </w:p>
    <w:p w14:paraId="6E45D818" w14:textId="07865A5F"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5</w:t>
      </w:r>
      <w:r>
        <w:rPr>
          <w:rFonts w:asciiTheme="minorHAnsi" w:eastAsiaTheme="minorEastAsia" w:hAnsiTheme="minorHAnsi" w:cstheme="minorBidi"/>
          <w:kern w:val="2"/>
          <w:sz w:val="24"/>
          <w:szCs w:val="24"/>
          <w:lang w:val="en-US" w:eastAsia="en-US"/>
          <w14:ligatures w14:val="standardContextual"/>
        </w:rPr>
        <w:tab/>
      </w:r>
      <w:r>
        <w:t>Immersive media services for advanced air mobility (AAM) enabled by 6G NTN</w:t>
      </w:r>
      <w:r>
        <w:tab/>
      </w:r>
      <w:r>
        <w:fldChar w:fldCharType="begin"/>
      </w:r>
      <w:r>
        <w:instrText xml:space="preserve"> PAGEREF _Toc220333581 \h </w:instrText>
      </w:r>
      <w:r>
        <w:fldChar w:fldCharType="separate"/>
      </w:r>
      <w:r>
        <w:t>454</w:t>
      </w:r>
      <w:r>
        <w:fldChar w:fldCharType="end"/>
      </w:r>
    </w:p>
    <w:p w14:paraId="087FFD4B" w14:textId="31FCBD3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_Toc220333582 \h </w:instrText>
      </w:r>
      <w:r>
        <w:fldChar w:fldCharType="separate"/>
      </w:r>
      <w:r>
        <w:t>454</w:t>
      </w:r>
      <w:r>
        <w:fldChar w:fldCharType="end"/>
      </w:r>
    </w:p>
    <w:p w14:paraId="3124E15E" w14:textId="0EE2C63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_Toc220333583 \h </w:instrText>
      </w:r>
      <w:r>
        <w:fldChar w:fldCharType="separate"/>
      </w:r>
      <w:r>
        <w:t>454</w:t>
      </w:r>
      <w:r>
        <w:fldChar w:fldCharType="end"/>
      </w:r>
    </w:p>
    <w:p w14:paraId="6EE692AF" w14:textId="115D4F9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_Toc220333584 \h </w:instrText>
      </w:r>
      <w:r>
        <w:fldChar w:fldCharType="separate"/>
      </w:r>
      <w:r>
        <w:t>455</w:t>
      </w:r>
      <w:r>
        <w:fldChar w:fldCharType="end"/>
      </w:r>
    </w:p>
    <w:p w14:paraId="1E9644FA" w14:textId="39EF38E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_Toc220333585 \h </w:instrText>
      </w:r>
      <w:r>
        <w:fldChar w:fldCharType="separate"/>
      </w:r>
      <w:r>
        <w:t>456</w:t>
      </w:r>
      <w:r>
        <w:fldChar w:fldCharType="end"/>
      </w:r>
    </w:p>
    <w:p w14:paraId="05E0F8F9" w14:textId="0E02E41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_Toc220333586 \h </w:instrText>
      </w:r>
      <w:r>
        <w:fldChar w:fldCharType="separate"/>
      </w:r>
      <w:r>
        <w:t>456</w:t>
      </w:r>
      <w:r>
        <w:fldChar w:fldCharType="end"/>
      </w:r>
    </w:p>
    <w:p w14:paraId="22BC2D3E" w14:textId="2332C47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_Toc220333587 \h </w:instrText>
      </w:r>
      <w:r>
        <w:fldChar w:fldCharType="separate"/>
      </w:r>
      <w:r>
        <w:t>458</w:t>
      </w:r>
      <w:r>
        <w:fldChar w:fldCharType="end"/>
      </w:r>
    </w:p>
    <w:p w14:paraId="282073A0" w14:textId="09BFF4E0"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cases on high-rate aircraft communication services in 6G</w:t>
      </w:r>
      <w:r>
        <w:tab/>
      </w:r>
      <w:r>
        <w:fldChar w:fldCharType="begin"/>
      </w:r>
      <w:r>
        <w:instrText xml:space="preserve"> PAGEREF _Toc220333588 \h </w:instrText>
      </w:r>
      <w:r>
        <w:fldChar w:fldCharType="separate"/>
      </w:r>
      <w:r>
        <w:t>459</w:t>
      </w:r>
      <w:r>
        <w:fldChar w:fldCharType="end"/>
      </w:r>
    </w:p>
    <w:p w14:paraId="00007B46" w14:textId="467E276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_Toc220333589 \h </w:instrText>
      </w:r>
      <w:r>
        <w:fldChar w:fldCharType="separate"/>
      </w:r>
      <w:r>
        <w:t>459</w:t>
      </w:r>
      <w:r>
        <w:fldChar w:fldCharType="end"/>
      </w:r>
    </w:p>
    <w:p w14:paraId="2D85DE1C" w14:textId="1C66861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_Toc220333590 \h </w:instrText>
      </w:r>
      <w:r>
        <w:fldChar w:fldCharType="separate"/>
      </w:r>
      <w:r>
        <w:t>459</w:t>
      </w:r>
      <w:r>
        <w:fldChar w:fldCharType="end"/>
      </w:r>
    </w:p>
    <w:p w14:paraId="03A69C10" w14:textId="5100357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 xml:space="preserve">11.6.3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_Toc220333591 \h </w:instrText>
      </w:r>
      <w:r>
        <w:fldChar w:fldCharType="separate"/>
      </w:r>
      <w:r>
        <w:t>459</w:t>
      </w:r>
      <w:r>
        <w:fldChar w:fldCharType="end"/>
      </w:r>
    </w:p>
    <w:p w14:paraId="29BDC271" w14:textId="78898FC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_Toc220333592 \h </w:instrText>
      </w:r>
      <w:r>
        <w:fldChar w:fldCharType="separate"/>
      </w:r>
      <w:r>
        <w:t>460</w:t>
      </w:r>
      <w:r>
        <w:fldChar w:fldCharType="end"/>
      </w:r>
    </w:p>
    <w:p w14:paraId="6FD93E77" w14:textId="138E939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_Toc220333593 \h </w:instrText>
      </w:r>
      <w:r>
        <w:fldChar w:fldCharType="separate"/>
      </w:r>
      <w:r>
        <w:t>460</w:t>
      </w:r>
      <w:r>
        <w:fldChar w:fldCharType="end"/>
      </w:r>
    </w:p>
    <w:p w14:paraId="7C3E5E20" w14:textId="054BDF1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_Toc220333594 \h </w:instrText>
      </w:r>
      <w:r>
        <w:fldChar w:fldCharType="separate"/>
      </w:r>
      <w:r>
        <w:t>460</w:t>
      </w:r>
      <w:r>
        <w:fldChar w:fldCharType="end"/>
      </w:r>
    </w:p>
    <w:p w14:paraId="7FADFE69" w14:textId="63559E32"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assisted airspace management of UAV and UAM aircrafts</w:t>
      </w:r>
      <w:r>
        <w:tab/>
      </w:r>
      <w:r>
        <w:fldChar w:fldCharType="begin"/>
      </w:r>
      <w:r>
        <w:instrText xml:space="preserve"> PAGEREF _Toc220333595 \h </w:instrText>
      </w:r>
      <w:r>
        <w:fldChar w:fldCharType="separate"/>
      </w:r>
      <w:r>
        <w:t>461</w:t>
      </w:r>
      <w:r>
        <w:fldChar w:fldCharType="end"/>
      </w:r>
    </w:p>
    <w:p w14:paraId="51060E09" w14:textId="0E120A8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_Toc220333596 \h </w:instrText>
      </w:r>
      <w:r>
        <w:fldChar w:fldCharType="separate"/>
      </w:r>
      <w:r>
        <w:t>461</w:t>
      </w:r>
      <w:r>
        <w:fldChar w:fldCharType="end"/>
      </w:r>
    </w:p>
    <w:p w14:paraId="70554DE7" w14:textId="14A2083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_Toc220333597 \h </w:instrText>
      </w:r>
      <w:r>
        <w:fldChar w:fldCharType="separate"/>
      </w:r>
      <w:r>
        <w:t>462</w:t>
      </w:r>
      <w:r>
        <w:fldChar w:fldCharType="end"/>
      </w:r>
    </w:p>
    <w:p w14:paraId="139A8092" w14:textId="7F8E0EC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_Toc220333598 \h </w:instrText>
      </w:r>
      <w:r>
        <w:fldChar w:fldCharType="separate"/>
      </w:r>
      <w:r>
        <w:t>462</w:t>
      </w:r>
      <w:r>
        <w:fldChar w:fldCharType="end"/>
      </w:r>
    </w:p>
    <w:p w14:paraId="29431903" w14:textId="6DAB11E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_Toc220333599 \h </w:instrText>
      </w:r>
      <w:r>
        <w:fldChar w:fldCharType="separate"/>
      </w:r>
      <w:r>
        <w:t>463</w:t>
      </w:r>
      <w:r>
        <w:fldChar w:fldCharType="end"/>
      </w:r>
    </w:p>
    <w:p w14:paraId="0E2355DE" w14:textId="76D64F1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_Toc220333600 \h </w:instrText>
      </w:r>
      <w:r>
        <w:fldChar w:fldCharType="separate"/>
      </w:r>
      <w:r>
        <w:t>463</w:t>
      </w:r>
      <w:r>
        <w:fldChar w:fldCharType="end"/>
      </w:r>
    </w:p>
    <w:p w14:paraId="7CA1EDF3" w14:textId="6329D75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_Toc220333601 \h </w:instrText>
      </w:r>
      <w:r>
        <w:fldChar w:fldCharType="separate"/>
      </w:r>
      <w:r>
        <w:t>463</w:t>
      </w:r>
      <w:r>
        <w:fldChar w:fldCharType="end"/>
      </w:r>
    </w:p>
    <w:p w14:paraId="6B328E58" w14:textId="6B12B192"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3D factory model based AR guided task</w:t>
      </w:r>
      <w:r>
        <w:tab/>
      </w:r>
      <w:r>
        <w:fldChar w:fldCharType="begin"/>
      </w:r>
      <w:r>
        <w:instrText xml:space="preserve"> PAGEREF _Toc220333602 \h </w:instrText>
      </w:r>
      <w:r>
        <w:fldChar w:fldCharType="separate"/>
      </w:r>
      <w:r>
        <w:t>463</w:t>
      </w:r>
      <w:r>
        <w:fldChar w:fldCharType="end"/>
      </w:r>
    </w:p>
    <w:p w14:paraId="0D8BA49B" w14:textId="0E5FD64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_Toc220333603 \h </w:instrText>
      </w:r>
      <w:r>
        <w:fldChar w:fldCharType="separate"/>
      </w:r>
      <w:r>
        <w:t>463</w:t>
      </w:r>
      <w:r>
        <w:fldChar w:fldCharType="end"/>
      </w:r>
    </w:p>
    <w:p w14:paraId="413691AB" w14:textId="233C2A3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_Toc220333604 \h </w:instrText>
      </w:r>
      <w:r>
        <w:fldChar w:fldCharType="separate"/>
      </w:r>
      <w:r>
        <w:t>464</w:t>
      </w:r>
      <w:r>
        <w:fldChar w:fldCharType="end"/>
      </w:r>
    </w:p>
    <w:p w14:paraId="657F3246" w14:textId="2264618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_Toc220333605 \h </w:instrText>
      </w:r>
      <w:r>
        <w:fldChar w:fldCharType="separate"/>
      </w:r>
      <w:r>
        <w:t>464</w:t>
      </w:r>
      <w:r>
        <w:fldChar w:fldCharType="end"/>
      </w:r>
    </w:p>
    <w:p w14:paraId="5BB88982" w14:textId="3B52A4F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_Toc220333606 \h </w:instrText>
      </w:r>
      <w:r>
        <w:fldChar w:fldCharType="separate"/>
      </w:r>
      <w:r>
        <w:t>465</w:t>
      </w:r>
      <w:r>
        <w:fldChar w:fldCharType="end"/>
      </w:r>
    </w:p>
    <w:p w14:paraId="51803783" w14:textId="3A31C02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_Toc220333607 \h </w:instrText>
      </w:r>
      <w:r>
        <w:fldChar w:fldCharType="separate"/>
      </w:r>
      <w:r>
        <w:t>465</w:t>
      </w:r>
      <w:r>
        <w:fldChar w:fldCharType="end"/>
      </w:r>
    </w:p>
    <w:p w14:paraId="3EDE7D06" w14:textId="0C5A2D0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_Toc220333608 \h </w:instrText>
      </w:r>
      <w:r>
        <w:fldChar w:fldCharType="separate"/>
      </w:r>
      <w:r>
        <w:t>465</w:t>
      </w:r>
      <w:r>
        <w:fldChar w:fldCharType="end"/>
      </w:r>
    </w:p>
    <w:p w14:paraId="786F2040" w14:textId="2AEFAF03"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collaborative awareness in dynamic environments - enhancing mutual decision-making through real time data sharing</w:t>
      </w:r>
      <w:r>
        <w:tab/>
      </w:r>
      <w:r>
        <w:fldChar w:fldCharType="begin"/>
      </w:r>
      <w:r>
        <w:instrText xml:space="preserve"> PAGEREF _Toc220333609 \h </w:instrText>
      </w:r>
      <w:r>
        <w:fldChar w:fldCharType="separate"/>
      </w:r>
      <w:r>
        <w:t>466</w:t>
      </w:r>
      <w:r>
        <w:fldChar w:fldCharType="end"/>
      </w:r>
    </w:p>
    <w:p w14:paraId="5A35259E" w14:textId="1F04B4E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_Toc220333610 \h </w:instrText>
      </w:r>
      <w:r>
        <w:fldChar w:fldCharType="separate"/>
      </w:r>
      <w:r>
        <w:t>466</w:t>
      </w:r>
      <w:r>
        <w:fldChar w:fldCharType="end"/>
      </w:r>
    </w:p>
    <w:p w14:paraId="43F10DAB" w14:textId="52C836E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_Toc220333611 \h </w:instrText>
      </w:r>
      <w:r>
        <w:fldChar w:fldCharType="separate"/>
      </w:r>
      <w:r>
        <w:t>467</w:t>
      </w:r>
      <w:r>
        <w:fldChar w:fldCharType="end"/>
      </w:r>
    </w:p>
    <w:p w14:paraId="11A628D9" w14:textId="195A534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_Toc220333612 \h </w:instrText>
      </w:r>
      <w:r>
        <w:fldChar w:fldCharType="separate"/>
      </w:r>
      <w:r>
        <w:t>467</w:t>
      </w:r>
      <w:r>
        <w:fldChar w:fldCharType="end"/>
      </w:r>
    </w:p>
    <w:p w14:paraId="2E79CA80" w14:textId="5BB0FDE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_Toc220333613 \h </w:instrText>
      </w:r>
      <w:r>
        <w:fldChar w:fldCharType="separate"/>
      </w:r>
      <w:r>
        <w:t>468</w:t>
      </w:r>
      <w:r>
        <w:fldChar w:fldCharType="end"/>
      </w:r>
    </w:p>
    <w:p w14:paraId="115A56C9" w14:textId="0A43B61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_Toc220333614 \h </w:instrText>
      </w:r>
      <w:r>
        <w:fldChar w:fldCharType="separate"/>
      </w:r>
      <w:r>
        <w:t>468</w:t>
      </w:r>
      <w:r>
        <w:fldChar w:fldCharType="end"/>
      </w:r>
    </w:p>
    <w:p w14:paraId="51C01F08" w14:textId="5847D6C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_Toc220333615 \h </w:instrText>
      </w:r>
      <w:r>
        <w:fldChar w:fldCharType="separate"/>
      </w:r>
      <w:r>
        <w:t>469</w:t>
      </w:r>
      <w:r>
        <w:fldChar w:fldCharType="end"/>
      </w:r>
    </w:p>
    <w:p w14:paraId="527350B8" w14:textId="4106B541"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10</w:t>
      </w:r>
      <w:r>
        <w:rPr>
          <w:rFonts w:asciiTheme="minorHAnsi" w:eastAsiaTheme="minorEastAsia" w:hAnsiTheme="minorHAnsi" w:cstheme="minorBidi"/>
          <w:kern w:val="2"/>
          <w:sz w:val="24"/>
          <w:szCs w:val="24"/>
          <w:lang w:val="en-US" w:eastAsia="en-US"/>
          <w14:ligatures w14:val="standardContextual"/>
        </w:rPr>
        <w:tab/>
      </w:r>
      <w:r>
        <w:t>Use case on 6G localized network for vertical</w:t>
      </w:r>
      <w:r>
        <w:tab/>
      </w:r>
      <w:r>
        <w:fldChar w:fldCharType="begin"/>
      </w:r>
      <w:r>
        <w:instrText xml:space="preserve"> PAGEREF _Toc220333616 \h </w:instrText>
      </w:r>
      <w:r>
        <w:fldChar w:fldCharType="separate"/>
      </w:r>
      <w:r>
        <w:t>469</w:t>
      </w:r>
      <w:r>
        <w:fldChar w:fldCharType="end"/>
      </w:r>
    </w:p>
    <w:p w14:paraId="2CEC8261" w14:textId="5A6B62C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_Toc220333617 \h </w:instrText>
      </w:r>
      <w:r>
        <w:fldChar w:fldCharType="separate"/>
      </w:r>
      <w:r>
        <w:t>469</w:t>
      </w:r>
      <w:r>
        <w:fldChar w:fldCharType="end"/>
      </w:r>
    </w:p>
    <w:p w14:paraId="08528D6C" w14:textId="18B7841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_Toc220333618 \h </w:instrText>
      </w:r>
      <w:r>
        <w:fldChar w:fldCharType="separate"/>
      </w:r>
      <w:r>
        <w:t>470</w:t>
      </w:r>
      <w:r>
        <w:fldChar w:fldCharType="end"/>
      </w:r>
    </w:p>
    <w:p w14:paraId="620814F7" w14:textId="0F0553D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_Toc220333619 \h </w:instrText>
      </w:r>
      <w:r>
        <w:fldChar w:fldCharType="separate"/>
      </w:r>
      <w:r>
        <w:t>470</w:t>
      </w:r>
      <w:r>
        <w:fldChar w:fldCharType="end"/>
      </w:r>
    </w:p>
    <w:p w14:paraId="6B19326D" w14:textId="5AC0838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_Toc220333620 \h </w:instrText>
      </w:r>
      <w:r>
        <w:fldChar w:fldCharType="separate"/>
      </w:r>
      <w:r>
        <w:t>471</w:t>
      </w:r>
      <w:r>
        <w:fldChar w:fldCharType="end"/>
      </w:r>
    </w:p>
    <w:p w14:paraId="40B0729D" w14:textId="0EB84E9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lastRenderedPageBreak/>
        <w:t>11.10.5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_Toc220333621 \h </w:instrText>
      </w:r>
      <w:r>
        <w:fldChar w:fldCharType="separate"/>
      </w:r>
      <w:r>
        <w:t>472</w:t>
      </w:r>
      <w:r>
        <w:fldChar w:fldCharType="end"/>
      </w:r>
    </w:p>
    <w:p w14:paraId="4C29C3FB" w14:textId="1542B45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_Toc220333622 \h </w:instrText>
      </w:r>
      <w:r>
        <w:fldChar w:fldCharType="separate"/>
      </w:r>
      <w:r>
        <w:t>472</w:t>
      </w:r>
      <w:r>
        <w:fldChar w:fldCharType="end"/>
      </w:r>
    </w:p>
    <w:p w14:paraId="795050F1" w14:textId="71C36C33"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1</w:t>
      </w:r>
      <w:r>
        <w:rPr>
          <w:rFonts w:asciiTheme="minorHAnsi" w:eastAsiaTheme="minorEastAsia" w:hAnsiTheme="minorHAnsi" w:cstheme="minorBidi"/>
          <w:kern w:val="2"/>
          <w:sz w:val="24"/>
          <w:szCs w:val="24"/>
          <w:lang w:val="en-US" w:eastAsia="en-US"/>
          <w14:ligatures w14:val="standardContextual"/>
        </w:rPr>
        <w:tab/>
      </w:r>
      <w:r>
        <w:t>Use case on in-vehicle local communication</w:t>
      </w:r>
      <w:r>
        <w:tab/>
      </w:r>
      <w:r>
        <w:fldChar w:fldCharType="begin"/>
      </w:r>
      <w:r>
        <w:instrText xml:space="preserve"> PAGEREF _Toc220333623 \h </w:instrText>
      </w:r>
      <w:r>
        <w:fldChar w:fldCharType="separate"/>
      </w:r>
      <w:r>
        <w:t>473</w:t>
      </w:r>
      <w:r>
        <w:fldChar w:fldCharType="end"/>
      </w:r>
    </w:p>
    <w:p w14:paraId="193E28CF" w14:textId="2DB0C8C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_Toc220333624 \h </w:instrText>
      </w:r>
      <w:r>
        <w:fldChar w:fldCharType="separate"/>
      </w:r>
      <w:r>
        <w:t>473</w:t>
      </w:r>
      <w:r>
        <w:fldChar w:fldCharType="end"/>
      </w:r>
    </w:p>
    <w:p w14:paraId="00B05F66" w14:textId="4456A64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_Toc220333625 \h </w:instrText>
      </w:r>
      <w:r>
        <w:fldChar w:fldCharType="separate"/>
      </w:r>
      <w:r>
        <w:t>473</w:t>
      </w:r>
      <w:r>
        <w:fldChar w:fldCharType="end"/>
      </w:r>
    </w:p>
    <w:p w14:paraId="09488980" w14:textId="3F99BDC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_Toc220333626 \h </w:instrText>
      </w:r>
      <w:r>
        <w:fldChar w:fldCharType="separate"/>
      </w:r>
      <w:r>
        <w:t>473</w:t>
      </w:r>
      <w:r>
        <w:fldChar w:fldCharType="end"/>
      </w:r>
    </w:p>
    <w:p w14:paraId="3ECFA4E1" w14:textId="52FCCB5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_Toc220333627 \h </w:instrText>
      </w:r>
      <w:r>
        <w:fldChar w:fldCharType="separate"/>
      </w:r>
      <w:r>
        <w:t>474</w:t>
      </w:r>
      <w:r>
        <w:fldChar w:fldCharType="end"/>
      </w:r>
    </w:p>
    <w:p w14:paraId="3EF5259D" w14:textId="2BD9C1C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_Toc220333628 \h </w:instrText>
      </w:r>
      <w:r>
        <w:fldChar w:fldCharType="separate"/>
      </w:r>
      <w:r>
        <w:t>474</w:t>
      </w:r>
      <w:r>
        <w:fldChar w:fldCharType="end"/>
      </w:r>
    </w:p>
    <w:p w14:paraId="5DB0E055" w14:textId="6BF510D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_Toc220333629 \h </w:instrText>
      </w:r>
      <w:r>
        <w:fldChar w:fldCharType="separate"/>
      </w:r>
      <w:r>
        <w:t>474</w:t>
      </w:r>
      <w:r>
        <w:fldChar w:fldCharType="end"/>
      </w:r>
    </w:p>
    <w:p w14:paraId="659B1716" w14:textId="3775B74F"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supporting collaborative intelligence using multiple service robots</w:t>
      </w:r>
      <w:r>
        <w:tab/>
      </w:r>
      <w:r>
        <w:fldChar w:fldCharType="begin"/>
      </w:r>
      <w:r>
        <w:instrText xml:space="preserve"> PAGEREF _Toc220333630 \h </w:instrText>
      </w:r>
      <w:r>
        <w:fldChar w:fldCharType="separate"/>
      </w:r>
      <w:r>
        <w:t>475</w:t>
      </w:r>
      <w:r>
        <w:fldChar w:fldCharType="end"/>
      </w:r>
    </w:p>
    <w:p w14:paraId="09D18AA7" w14:textId="1A4838B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_Toc220333631 \h </w:instrText>
      </w:r>
      <w:r>
        <w:fldChar w:fldCharType="separate"/>
      </w:r>
      <w:r>
        <w:t>475</w:t>
      </w:r>
      <w:r>
        <w:fldChar w:fldCharType="end"/>
      </w:r>
    </w:p>
    <w:p w14:paraId="46C0CC1C" w14:textId="40109ED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_Toc220333632 \h </w:instrText>
      </w:r>
      <w:r>
        <w:fldChar w:fldCharType="separate"/>
      </w:r>
      <w:r>
        <w:t>475</w:t>
      </w:r>
      <w:r>
        <w:fldChar w:fldCharType="end"/>
      </w:r>
    </w:p>
    <w:p w14:paraId="6D6324C9" w14:textId="099DE45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_Toc220333633 \h </w:instrText>
      </w:r>
      <w:r>
        <w:fldChar w:fldCharType="separate"/>
      </w:r>
      <w:r>
        <w:t>475</w:t>
      </w:r>
      <w:r>
        <w:fldChar w:fldCharType="end"/>
      </w:r>
    </w:p>
    <w:p w14:paraId="0F873253" w14:textId="2AC2151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_Toc220333634 \h </w:instrText>
      </w:r>
      <w:r>
        <w:fldChar w:fldCharType="separate"/>
      </w:r>
      <w:r>
        <w:t>476</w:t>
      </w:r>
      <w:r>
        <w:fldChar w:fldCharType="end"/>
      </w:r>
    </w:p>
    <w:p w14:paraId="50A26501" w14:textId="02C4116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_Toc220333635 \h </w:instrText>
      </w:r>
      <w:r>
        <w:fldChar w:fldCharType="separate"/>
      </w:r>
      <w:r>
        <w:t>476</w:t>
      </w:r>
      <w:r>
        <w:fldChar w:fldCharType="end"/>
      </w:r>
    </w:p>
    <w:p w14:paraId="0109C2D1" w14:textId="43864A1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_Toc220333636 \h </w:instrText>
      </w:r>
      <w:r>
        <w:fldChar w:fldCharType="separate"/>
      </w:r>
      <w:r>
        <w:t>477</w:t>
      </w:r>
      <w:r>
        <w:fldChar w:fldCharType="end"/>
      </w:r>
    </w:p>
    <w:p w14:paraId="6E836B2B" w14:textId="2CC6C231"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3</w:t>
      </w:r>
      <w:r>
        <w:rPr>
          <w:rFonts w:asciiTheme="minorHAnsi" w:eastAsiaTheme="minorEastAsia" w:hAnsiTheme="minorHAnsi" w:cstheme="minorBidi"/>
          <w:kern w:val="2"/>
          <w:sz w:val="24"/>
          <w:szCs w:val="24"/>
          <w:lang w:val="en-US" w:eastAsia="en-US"/>
          <w14:ligatures w14:val="standardContextual"/>
        </w:rPr>
        <w:tab/>
      </w:r>
      <w:r>
        <w:t>Use case on cooperative networking under extreme conditions – mining, agriculture, and more</w:t>
      </w:r>
      <w:r>
        <w:tab/>
      </w:r>
      <w:r>
        <w:fldChar w:fldCharType="begin"/>
      </w:r>
      <w:r>
        <w:instrText xml:space="preserve"> PAGEREF _Toc220333637 \h </w:instrText>
      </w:r>
      <w:r>
        <w:fldChar w:fldCharType="separate"/>
      </w:r>
      <w:r>
        <w:t>477</w:t>
      </w:r>
      <w:r>
        <w:fldChar w:fldCharType="end"/>
      </w:r>
    </w:p>
    <w:p w14:paraId="42B34702" w14:textId="133D6D6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_Toc220333638 \h </w:instrText>
      </w:r>
      <w:r>
        <w:fldChar w:fldCharType="separate"/>
      </w:r>
      <w:r>
        <w:t>477</w:t>
      </w:r>
      <w:r>
        <w:fldChar w:fldCharType="end"/>
      </w:r>
    </w:p>
    <w:p w14:paraId="72B7FCCD" w14:textId="1AAE776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_Toc220333639 \h </w:instrText>
      </w:r>
      <w:r>
        <w:fldChar w:fldCharType="separate"/>
      </w:r>
      <w:r>
        <w:t>479</w:t>
      </w:r>
      <w:r>
        <w:fldChar w:fldCharType="end"/>
      </w:r>
    </w:p>
    <w:p w14:paraId="176A45F4" w14:textId="37A6BD7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_Toc220333640 \h </w:instrText>
      </w:r>
      <w:r>
        <w:fldChar w:fldCharType="separate"/>
      </w:r>
      <w:r>
        <w:t>481</w:t>
      </w:r>
      <w:r>
        <w:fldChar w:fldCharType="end"/>
      </w:r>
    </w:p>
    <w:p w14:paraId="630A5052" w14:textId="6140E85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_Toc220333641 \h </w:instrText>
      </w:r>
      <w:r>
        <w:fldChar w:fldCharType="separate"/>
      </w:r>
      <w:r>
        <w:t>482</w:t>
      </w:r>
      <w:r>
        <w:fldChar w:fldCharType="end"/>
      </w:r>
    </w:p>
    <w:p w14:paraId="1DB839D9" w14:textId="0B35CE0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_Toc220333642 \h </w:instrText>
      </w:r>
      <w:r>
        <w:fldChar w:fldCharType="separate"/>
      </w:r>
      <w:r>
        <w:t>482</w:t>
      </w:r>
      <w:r>
        <w:fldChar w:fldCharType="end"/>
      </w:r>
    </w:p>
    <w:p w14:paraId="3F900E6D" w14:textId="0F0F408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_Toc220333643 \h </w:instrText>
      </w:r>
      <w:r>
        <w:fldChar w:fldCharType="separate"/>
      </w:r>
      <w:r>
        <w:t>483</w:t>
      </w:r>
      <w:r>
        <w:fldChar w:fldCharType="end"/>
      </w:r>
    </w:p>
    <w:p w14:paraId="14864836" w14:textId="34FC8CEC"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seamless connectivity for 6G-enabled Mission Critical services</w:t>
      </w:r>
      <w:r>
        <w:tab/>
      </w:r>
      <w:r>
        <w:fldChar w:fldCharType="begin"/>
      </w:r>
      <w:r>
        <w:instrText xml:space="preserve"> PAGEREF _Toc220333644 \h </w:instrText>
      </w:r>
      <w:r>
        <w:fldChar w:fldCharType="separate"/>
      </w:r>
      <w:r>
        <w:t>483</w:t>
      </w:r>
      <w:r>
        <w:fldChar w:fldCharType="end"/>
      </w:r>
    </w:p>
    <w:p w14:paraId="7E8D0692" w14:textId="21690EC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_Toc220333645 \h </w:instrText>
      </w:r>
      <w:r>
        <w:fldChar w:fldCharType="separate"/>
      </w:r>
      <w:r>
        <w:t>483</w:t>
      </w:r>
      <w:r>
        <w:fldChar w:fldCharType="end"/>
      </w:r>
    </w:p>
    <w:p w14:paraId="03420FC5" w14:textId="73975C4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_Toc220333646 \h </w:instrText>
      </w:r>
      <w:r>
        <w:fldChar w:fldCharType="separate"/>
      </w:r>
      <w:r>
        <w:t>484</w:t>
      </w:r>
      <w:r>
        <w:fldChar w:fldCharType="end"/>
      </w:r>
    </w:p>
    <w:p w14:paraId="1863AE71" w14:textId="0CEEAF0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_Toc220333647 \h </w:instrText>
      </w:r>
      <w:r>
        <w:fldChar w:fldCharType="separate"/>
      </w:r>
      <w:r>
        <w:t>485</w:t>
      </w:r>
      <w:r>
        <w:fldChar w:fldCharType="end"/>
      </w:r>
    </w:p>
    <w:p w14:paraId="4327EF88" w14:textId="62F1200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_Toc220333648 \h </w:instrText>
      </w:r>
      <w:r>
        <w:fldChar w:fldCharType="separate"/>
      </w:r>
      <w:r>
        <w:t>486</w:t>
      </w:r>
      <w:r>
        <w:fldChar w:fldCharType="end"/>
      </w:r>
    </w:p>
    <w:p w14:paraId="6E1D1403" w14:textId="7301829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_Toc220333649 \h </w:instrText>
      </w:r>
      <w:r>
        <w:fldChar w:fldCharType="separate"/>
      </w:r>
      <w:r>
        <w:t>486</w:t>
      </w:r>
      <w:r>
        <w:fldChar w:fldCharType="end"/>
      </w:r>
    </w:p>
    <w:p w14:paraId="6C95AE99" w14:textId="0218F58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_Toc220333650 \h </w:instrText>
      </w:r>
      <w:r>
        <w:fldChar w:fldCharType="separate"/>
      </w:r>
      <w:r>
        <w:t>490</w:t>
      </w:r>
      <w:r>
        <w:fldChar w:fldCharType="end"/>
      </w:r>
    </w:p>
    <w:p w14:paraId="455818FF" w14:textId="3446D120"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5</w:t>
      </w:r>
      <w:r>
        <w:rPr>
          <w:rFonts w:asciiTheme="minorHAnsi" w:eastAsiaTheme="minorEastAsia" w:hAnsiTheme="minorHAnsi" w:cstheme="minorBidi"/>
          <w:kern w:val="2"/>
          <w:sz w:val="24"/>
          <w:szCs w:val="24"/>
          <w:lang w:val="en-US" w:eastAsia="en-US"/>
          <w14:ligatures w14:val="standardContextual"/>
        </w:rPr>
        <w:tab/>
      </w:r>
      <w:r>
        <w:t>Use case on service robots in smart community</w:t>
      </w:r>
      <w:r>
        <w:tab/>
      </w:r>
      <w:r>
        <w:fldChar w:fldCharType="begin"/>
      </w:r>
      <w:r>
        <w:instrText xml:space="preserve"> PAGEREF _Toc220333651 \h </w:instrText>
      </w:r>
      <w:r>
        <w:fldChar w:fldCharType="separate"/>
      </w:r>
      <w:r>
        <w:t>490</w:t>
      </w:r>
      <w:r>
        <w:fldChar w:fldCharType="end"/>
      </w:r>
    </w:p>
    <w:p w14:paraId="5FC3BA63" w14:textId="4FB94A4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_Toc220333652 \h </w:instrText>
      </w:r>
      <w:r>
        <w:fldChar w:fldCharType="separate"/>
      </w:r>
      <w:r>
        <w:t>490</w:t>
      </w:r>
      <w:r>
        <w:fldChar w:fldCharType="end"/>
      </w:r>
    </w:p>
    <w:p w14:paraId="72D25A4D" w14:textId="6159A82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_Toc220333653 \h </w:instrText>
      </w:r>
      <w:r>
        <w:fldChar w:fldCharType="separate"/>
      </w:r>
      <w:r>
        <w:t>490</w:t>
      </w:r>
      <w:r>
        <w:fldChar w:fldCharType="end"/>
      </w:r>
    </w:p>
    <w:p w14:paraId="0ADF4339" w14:textId="5B86B78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_Toc220333654 \h </w:instrText>
      </w:r>
      <w:r>
        <w:fldChar w:fldCharType="separate"/>
      </w:r>
      <w:r>
        <w:t>491</w:t>
      </w:r>
      <w:r>
        <w:fldChar w:fldCharType="end"/>
      </w:r>
    </w:p>
    <w:p w14:paraId="32228FF0" w14:textId="20D3853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_Toc220333655 \h </w:instrText>
      </w:r>
      <w:r>
        <w:fldChar w:fldCharType="separate"/>
      </w:r>
      <w:r>
        <w:t>492</w:t>
      </w:r>
      <w:r>
        <w:fldChar w:fldCharType="end"/>
      </w:r>
    </w:p>
    <w:p w14:paraId="72F8C6CC" w14:textId="617DF39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_Toc220333656 \h </w:instrText>
      </w:r>
      <w:r>
        <w:fldChar w:fldCharType="separate"/>
      </w:r>
      <w:r>
        <w:t>492</w:t>
      </w:r>
      <w:r>
        <w:fldChar w:fldCharType="end"/>
      </w:r>
    </w:p>
    <w:p w14:paraId="4CEF6D6E" w14:textId="209CE11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_Toc220333657 \h </w:instrText>
      </w:r>
      <w:r>
        <w:fldChar w:fldCharType="separate"/>
      </w:r>
      <w:r>
        <w:t>492</w:t>
      </w:r>
      <w:r>
        <w:fldChar w:fldCharType="end"/>
      </w:r>
    </w:p>
    <w:p w14:paraId="1845EF67" w14:textId="404B3810"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critical infrastructure monitoring</w:t>
      </w:r>
      <w:r>
        <w:tab/>
      </w:r>
      <w:r>
        <w:fldChar w:fldCharType="begin"/>
      </w:r>
      <w:r>
        <w:instrText xml:space="preserve"> PAGEREF _Toc220333658 \h </w:instrText>
      </w:r>
      <w:r>
        <w:fldChar w:fldCharType="separate"/>
      </w:r>
      <w:r>
        <w:t>493</w:t>
      </w:r>
      <w:r>
        <w:fldChar w:fldCharType="end"/>
      </w:r>
    </w:p>
    <w:p w14:paraId="4DFDFF1C" w14:textId="7B40581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_Toc220333659 \h </w:instrText>
      </w:r>
      <w:r>
        <w:fldChar w:fldCharType="separate"/>
      </w:r>
      <w:r>
        <w:t>493</w:t>
      </w:r>
      <w:r>
        <w:fldChar w:fldCharType="end"/>
      </w:r>
    </w:p>
    <w:p w14:paraId="2430B3F5" w14:textId="2A20B05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_Toc220333660 \h </w:instrText>
      </w:r>
      <w:r>
        <w:fldChar w:fldCharType="separate"/>
      </w:r>
      <w:r>
        <w:t>493</w:t>
      </w:r>
      <w:r>
        <w:fldChar w:fldCharType="end"/>
      </w:r>
    </w:p>
    <w:p w14:paraId="7B748F39" w14:textId="616A0EF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_Toc220333661 \h </w:instrText>
      </w:r>
      <w:r>
        <w:fldChar w:fldCharType="separate"/>
      </w:r>
      <w:r>
        <w:t>494</w:t>
      </w:r>
      <w:r>
        <w:fldChar w:fldCharType="end"/>
      </w:r>
    </w:p>
    <w:p w14:paraId="41A77A03" w14:textId="7C6C788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_Toc220333662 \h </w:instrText>
      </w:r>
      <w:r>
        <w:fldChar w:fldCharType="separate"/>
      </w:r>
      <w:r>
        <w:t>494</w:t>
      </w:r>
      <w:r>
        <w:fldChar w:fldCharType="end"/>
      </w:r>
    </w:p>
    <w:p w14:paraId="5100AC1E" w14:textId="1B6EB55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_Toc220333663 \h </w:instrText>
      </w:r>
      <w:r>
        <w:fldChar w:fldCharType="separate"/>
      </w:r>
      <w:r>
        <w:t>494</w:t>
      </w:r>
      <w:r>
        <w:fldChar w:fldCharType="end"/>
      </w:r>
    </w:p>
    <w:p w14:paraId="21D7CB60" w14:textId="191579F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_Toc220333664 \h </w:instrText>
      </w:r>
      <w:r>
        <w:fldChar w:fldCharType="separate"/>
      </w:r>
      <w:r>
        <w:t>494</w:t>
      </w:r>
      <w:r>
        <w:fldChar w:fldCharType="end"/>
      </w:r>
    </w:p>
    <w:p w14:paraId="6EA1D87F" w14:textId="624BACD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remote and automatic construction</w:t>
      </w:r>
      <w:r>
        <w:tab/>
      </w:r>
      <w:r>
        <w:fldChar w:fldCharType="begin"/>
      </w:r>
      <w:r>
        <w:instrText xml:space="preserve"> PAGEREF _Toc220333665 \h </w:instrText>
      </w:r>
      <w:r>
        <w:fldChar w:fldCharType="separate"/>
      </w:r>
      <w:r>
        <w:t>494</w:t>
      </w:r>
      <w:r>
        <w:fldChar w:fldCharType="end"/>
      </w:r>
    </w:p>
    <w:p w14:paraId="51FB69EF" w14:textId="3278620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_Toc220333666 \h </w:instrText>
      </w:r>
      <w:r>
        <w:fldChar w:fldCharType="separate"/>
      </w:r>
      <w:r>
        <w:t>494</w:t>
      </w:r>
      <w:r>
        <w:fldChar w:fldCharType="end"/>
      </w:r>
    </w:p>
    <w:p w14:paraId="351BE1F2" w14:textId="490CB36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_Toc220333667 \h </w:instrText>
      </w:r>
      <w:r>
        <w:fldChar w:fldCharType="separate"/>
      </w:r>
      <w:r>
        <w:t>495</w:t>
      </w:r>
      <w:r>
        <w:fldChar w:fldCharType="end"/>
      </w:r>
    </w:p>
    <w:p w14:paraId="09B7DEE1" w14:textId="4B5BC3E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_Toc220333668 \h </w:instrText>
      </w:r>
      <w:r>
        <w:fldChar w:fldCharType="separate"/>
      </w:r>
      <w:r>
        <w:t>496</w:t>
      </w:r>
      <w:r>
        <w:fldChar w:fldCharType="end"/>
      </w:r>
    </w:p>
    <w:p w14:paraId="6DEE08AB" w14:textId="4BEFE36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_Toc220333669 \h </w:instrText>
      </w:r>
      <w:r>
        <w:fldChar w:fldCharType="separate"/>
      </w:r>
      <w:r>
        <w:t>496</w:t>
      </w:r>
      <w:r>
        <w:fldChar w:fldCharType="end"/>
      </w:r>
    </w:p>
    <w:p w14:paraId="5FCF8B65" w14:textId="646A9CC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_Toc220333670 \h </w:instrText>
      </w:r>
      <w:r>
        <w:fldChar w:fldCharType="separate"/>
      </w:r>
      <w:r>
        <w:t>496</w:t>
      </w:r>
      <w:r>
        <w:fldChar w:fldCharType="end"/>
      </w:r>
    </w:p>
    <w:p w14:paraId="38238486" w14:textId="3EC1901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_Toc220333671 \h </w:instrText>
      </w:r>
      <w:r>
        <w:fldChar w:fldCharType="separate"/>
      </w:r>
      <w:r>
        <w:t>496</w:t>
      </w:r>
      <w:r>
        <w:fldChar w:fldCharType="end"/>
      </w:r>
    </w:p>
    <w:p w14:paraId="459FD28F" w14:textId="24D25E2A"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regulated services resiliency in disaster conditions</w:t>
      </w:r>
      <w:r>
        <w:tab/>
      </w:r>
      <w:r>
        <w:fldChar w:fldCharType="begin"/>
      </w:r>
      <w:r>
        <w:instrText xml:space="preserve"> PAGEREF _Toc220333672 \h </w:instrText>
      </w:r>
      <w:r>
        <w:fldChar w:fldCharType="separate"/>
      </w:r>
      <w:r>
        <w:t>496</w:t>
      </w:r>
      <w:r>
        <w:fldChar w:fldCharType="end"/>
      </w:r>
    </w:p>
    <w:p w14:paraId="1F5D9589" w14:textId="210107A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_Toc220333673 \h </w:instrText>
      </w:r>
      <w:r>
        <w:fldChar w:fldCharType="separate"/>
      </w:r>
      <w:r>
        <w:t>496</w:t>
      </w:r>
      <w:r>
        <w:fldChar w:fldCharType="end"/>
      </w:r>
    </w:p>
    <w:p w14:paraId="643E7D96" w14:textId="238E459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_Toc220333674 \h </w:instrText>
      </w:r>
      <w:r>
        <w:fldChar w:fldCharType="separate"/>
      </w:r>
      <w:r>
        <w:t>497</w:t>
      </w:r>
      <w:r>
        <w:fldChar w:fldCharType="end"/>
      </w:r>
    </w:p>
    <w:p w14:paraId="4C64D502" w14:textId="16567D7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_Toc220333675 \h </w:instrText>
      </w:r>
      <w:r>
        <w:fldChar w:fldCharType="separate"/>
      </w:r>
      <w:r>
        <w:t>497</w:t>
      </w:r>
      <w:r>
        <w:fldChar w:fldCharType="end"/>
      </w:r>
    </w:p>
    <w:p w14:paraId="534C8EAF" w14:textId="1FBE16A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_Toc220333676 \h </w:instrText>
      </w:r>
      <w:r>
        <w:fldChar w:fldCharType="separate"/>
      </w:r>
      <w:r>
        <w:t>498</w:t>
      </w:r>
      <w:r>
        <w:fldChar w:fldCharType="end"/>
      </w:r>
    </w:p>
    <w:p w14:paraId="3B0AAB10" w14:textId="6FFD13E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_Toc220333677 \h </w:instrText>
      </w:r>
      <w:r>
        <w:fldChar w:fldCharType="separate"/>
      </w:r>
      <w:r>
        <w:t>498</w:t>
      </w:r>
      <w:r>
        <w:fldChar w:fldCharType="end"/>
      </w:r>
    </w:p>
    <w:p w14:paraId="23515656" w14:textId="2449F54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_Toc220333678 \h </w:instrText>
      </w:r>
      <w:r>
        <w:fldChar w:fldCharType="separate"/>
      </w:r>
      <w:r>
        <w:t>498</w:t>
      </w:r>
      <w:r>
        <w:fldChar w:fldCharType="end"/>
      </w:r>
    </w:p>
    <w:p w14:paraId="0269ECB3" w14:textId="465B06B4"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network-requested execution of service functions in connected vehicles</w:t>
      </w:r>
      <w:r>
        <w:tab/>
      </w:r>
      <w:r>
        <w:fldChar w:fldCharType="begin"/>
      </w:r>
      <w:r>
        <w:instrText xml:space="preserve"> PAGEREF _Toc220333679 \h </w:instrText>
      </w:r>
      <w:r>
        <w:fldChar w:fldCharType="separate"/>
      </w:r>
      <w:r>
        <w:t>499</w:t>
      </w:r>
      <w:r>
        <w:fldChar w:fldCharType="end"/>
      </w:r>
    </w:p>
    <w:p w14:paraId="34AA3F22" w14:textId="4D5D5F4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_Toc220333680 \h </w:instrText>
      </w:r>
      <w:r>
        <w:fldChar w:fldCharType="separate"/>
      </w:r>
      <w:r>
        <w:t>499</w:t>
      </w:r>
      <w:r>
        <w:fldChar w:fldCharType="end"/>
      </w:r>
    </w:p>
    <w:p w14:paraId="0244C65C" w14:textId="5721F47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_Toc220333681 \h </w:instrText>
      </w:r>
      <w:r>
        <w:fldChar w:fldCharType="separate"/>
      </w:r>
      <w:r>
        <w:t>499</w:t>
      </w:r>
      <w:r>
        <w:fldChar w:fldCharType="end"/>
      </w:r>
    </w:p>
    <w:p w14:paraId="237A7B16" w14:textId="3C6346A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_Toc220333682 \h </w:instrText>
      </w:r>
      <w:r>
        <w:fldChar w:fldCharType="separate"/>
      </w:r>
      <w:r>
        <w:t>499</w:t>
      </w:r>
      <w:r>
        <w:fldChar w:fldCharType="end"/>
      </w:r>
    </w:p>
    <w:p w14:paraId="2CD0AF4C" w14:textId="1B71492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lastRenderedPageBreak/>
        <w:t>11.19.4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_Toc220333683 \h </w:instrText>
      </w:r>
      <w:r>
        <w:fldChar w:fldCharType="separate"/>
      </w:r>
      <w:r>
        <w:t>500</w:t>
      </w:r>
      <w:r>
        <w:fldChar w:fldCharType="end"/>
      </w:r>
    </w:p>
    <w:p w14:paraId="5CE1B8D8" w14:textId="774D4BA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_Toc220333684 \h </w:instrText>
      </w:r>
      <w:r>
        <w:fldChar w:fldCharType="separate"/>
      </w:r>
      <w:r>
        <w:t>500</w:t>
      </w:r>
      <w:r>
        <w:fldChar w:fldCharType="end"/>
      </w:r>
    </w:p>
    <w:p w14:paraId="5A7D262F" w14:textId="7294C7D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_Toc220333685 \h </w:instrText>
      </w:r>
      <w:r>
        <w:fldChar w:fldCharType="separate"/>
      </w:r>
      <w:r>
        <w:t>500</w:t>
      </w:r>
      <w:r>
        <w:fldChar w:fldCharType="end"/>
      </w:r>
    </w:p>
    <w:p w14:paraId="0E2ED29C" w14:textId="769FCA4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20</w:t>
      </w:r>
      <w:r>
        <w:rPr>
          <w:rFonts w:asciiTheme="minorHAnsi" w:eastAsiaTheme="minorEastAsia" w:hAnsiTheme="minorHAnsi" w:cstheme="minorBidi"/>
          <w:kern w:val="2"/>
          <w:sz w:val="24"/>
          <w:szCs w:val="24"/>
          <w:lang w:val="en-US" w:eastAsia="en-US"/>
          <w14:ligatures w14:val="standardContextual"/>
        </w:rPr>
        <w:tab/>
      </w:r>
      <w:r>
        <w:t>Use case on network managed localized communication for verticals</w:t>
      </w:r>
      <w:r>
        <w:tab/>
      </w:r>
      <w:r>
        <w:fldChar w:fldCharType="begin"/>
      </w:r>
      <w:r>
        <w:instrText xml:space="preserve"> PAGEREF _Toc220333686 \h </w:instrText>
      </w:r>
      <w:r>
        <w:fldChar w:fldCharType="separate"/>
      </w:r>
      <w:r>
        <w:t>500</w:t>
      </w:r>
      <w:r>
        <w:fldChar w:fldCharType="end"/>
      </w:r>
    </w:p>
    <w:p w14:paraId="355275FA" w14:textId="6FED9D2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_Toc220333687 \h </w:instrText>
      </w:r>
      <w:r>
        <w:fldChar w:fldCharType="separate"/>
      </w:r>
      <w:r>
        <w:t>500</w:t>
      </w:r>
      <w:r>
        <w:fldChar w:fldCharType="end"/>
      </w:r>
    </w:p>
    <w:p w14:paraId="3784C05A" w14:textId="271F201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_Toc220333688 \h </w:instrText>
      </w:r>
      <w:r>
        <w:fldChar w:fldCharType="separate"/>
      </w:r>
      <w:r>
        <w:t>500</w:t>
      </w:r>
      <w:r>
        <w:fldChar w:fldCharType="end"/>
      </w:r>
    </w:p>
    <w:p w14:paraId="7AD40FF0" w14:textId="76C3BF5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_Toc220333689 \h </w:instrText>
      </w:r>
      <w:r>
        <w:fldChar w:fldCharType="separate"/>
      </w:r>
      <w:r>
        <w:t>500</w:t>
      </w:r>
      <w:r>
        <w:fldChar w:fldCharType="end"/>
      </w:r>
    </w:p>
    <w:p w14:paraId="347462D3" w14:textId="03A2A2A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_Toc220333690 \h </w:instrText>
      </w:r>
      <w:r>
        <w:fldChar w:fldCharType="separate"/>
      </w:r>
      <w:r>
        <w:t>501</w:t>
      </w:r>
      <w:r>
        <w:fldChar w:fldCharType="end"/>
      </w:r>
    </w:p>
    <w:p w14:paraId="6FFFFD36" w14:textId="542557E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_Toc220333691 \h </w:instrText>
      </w:r>
      <w:r>
        <w:fldChar w:fldCharType="separate"/>
      </w:r>
      <w:r>
        <w:t>501</w:t>
      </w:r>
      <w:r>
        <w:fldChar w:fldCharType="end"/>
      </w:r>
    </w:p>
    <w:p w14:paraId="4AA1E22C" w14:textId="01C3D04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_Toc220333692 \h </w:instrText>
      </w:r>
      <w:r>
        <w:fldChar w:fldCharType="separate"/>
      </w:r>
      <w:r>
        <w:t>501</w:t>
      </w:r>
      <w:r>
        <w:fldChar w:fldCharType="end"/>
      </w:r>
    </w:p>
    <w:p w14:paraId="3F6E9F01" w14:textId="029AE90B"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11</w:t>
      </w:r>
      <w:r>
        <w:t>.</w:t>
      </w:r>
      <w:r>
        <w:rPr>
          <w:lang w:eastAsia="zh-CN"/>
        </w:rPr>
        <w:t>21</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A124E4">
        <w:rPr>
          <w:rFonts w:eastAsia="SimSun"/>
          <w:lang w:eastAsia="zh-CN"/>
        </w:rPr>
        <w:t>Industrial IoT</w:t>
      </w:r>
      <w:r>
        <w:tab/>
      </w:r>
      <w:r>
        <w:fldChar w:fldCharType="begin"/>
      </w:r>
      <w:r>
        <w:instrText xml:space="preserve"> PAGEREF _Toc220333693 \h </w:instrText>
      </w:r>
      <w:r>
        <w:fldChar w:fldCharType="separate"/>
      </w:r>
      <w:r>
        <w:t>501</w:t>
      </w:r>
      <w:r>
        <w:fldChar w:fldCharType="end"/>
      </w:r>
    </w:p>
    <w:p w14:paraId="11D6CE38" w14:textId="514DF85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11.21.1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_Toc220333694 \h </w:instrText>
      </w:r>
      <w:r>
        <w:fldChar w:fldCharType="separate"/>
      </w:r>
      <w:r>
        <w:t>501</w:t>
      </w:r>
      <w:r>
        <w:fldChar w:fldCharType="end"/>
      </w:r>
    </w:p>
    <w:p w14:paraId="78B2008C" w14:textId="36BAFA4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11.21.2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_Toc220333695 \h </w:instrText>
      </w:r>
      <w:r>
        <w:fldChar w:fldCharType="separate"/>
      </w:r>
      <w:r>
        <w:t>502</w:t>
      </w:r>
      <w:r>
        <w:fldChar w:fldCharType="end"/>
      </w:r>
    </w:p>
    <w:p w14:paraId="5FCC02A1" w14:textId="76C7409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11.21.3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_Toc220333696 \h </w:instrText>
      </w:r>
      <w:r>
        <w:fldChar w:fldCharType="separate"/>
      </w:r>
      <w:r>
        <w:t>502</w:t>
      </w:r>
      <w:r>
        <w:fldChar w:fldCharType="end"/>
      </w:r>
    </w:p>
    <w:p w14:paraId="308DB96C" w14:textId="6BF448D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11.21.4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_Toc220333697 \h </w:instrText>
      </w:r>
      <w:r>
        <w:fldChar w:fldCharType="separate"/>
      </w:r>
      <w:r>
        <w:t>502</w:t>
      </w:r>
      <w:r>
        <w:fldChar w:fldCharType="end"/>
      </w:r>
    </w:p>
    <w:p w14:paraId="480F4365" w14:textId="214CE02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_Toc220333698 \h </w:instrText>
      </w:r>
      <w:r>
        <w:fldChar w:fldCharType="separate"/>
      </w:r>
      <w:r>
        <w:t>502</w:t>
      </w:r>
      <w:r>
        <w:fldChar w:fldCharType="end"/>
      </w:r>
    </w:p>
    <w:p w14:paraId="0C994765" w14:textId="4CFD1BB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_Toc220333699 \h </w:instrText>
      </w:r>
      <w:r>
        <w:fldChar w:fldCharType="separate"/>
      </w:r>
      <w:r>
        <w:t>503</w:t>
      </w:r>
      <w:r>
        <w:fldChar w:fldCharType="end"/>
      </w:r>
    </w:p>
    <w:p w14:paraId="6F54AF07" w14:textId="191B6456"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patial </w:t>
      </w:r>
      <w:r>
        <w:rPr>
          <w:lang w:eastAsia="zh-CN"/>
        </w:rPr>
        <w:t>c</w:t>
      </w:r>
      <w:r>
        <w:t xml:space="preserve">omputing enabled </w:t>
      </w:r>
      <w:r>
        <w:rPr>
          <w:lang w:eastAsia="zh-CN"/>
        </w:rPr>
        <w:t>d</w:t>
      </w:r>
      <w:r>
        <w:t xml:space="preserve">ynamic </w:t>
      </w:r>
      <w:r>
        <w:rPr>
          <w:lang w:eastAsia="zh-CN"/>
        </w:rPr>
        <w:t>m</w:t>
      </w:r>
      <w:r>
        <w:t xml:space="preserve">aterial </w:t>
      </w:r>
      <w:r>
        <w:rPr>
          <w:lang w:eastAsia="zh-CN"/>
        </w:rPr>
        <w:t>m</w:t>
      </w:r>
      <w:r>
        <w:t>anagement</w:t>
      </w:r>
      <w:r>
        <w:tab/>
      </w:r>
      <w:r>
        <w:fldChar w:fldCharType="begin"/>
      </w:r>
      <w:r>
        <w:instrText xml:space="preserve"> PAGEREF _Toc220333700 \h </w:instrText>
      </w:r>
      <w:r>
        <w:fldChar w:fldCharType="separate"/>
      </w:r>
      <w:r>
        <w:t>503</w:t>
      </w:r>
      <w:r>
        <w:fldChar w:fldCharType="end"/>
      </w:r>
    </w:p>
    <w:p w14:paraId="1ECB885F" w14:textId="4B8900F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_Toc220333701 \h </w:instrText>
      </w:r>
      <w:r>
        <w:fldChar w:fldCharType="separate"/>
      </w:r>
      <w:r>
        <w:t>503</w:t>
      </w:r>
      <w:r>
        <w:fldChar w:fldCharType="end"/>
      </w:r>
    </w:p>
    <w:p w14:paraId="013B5C7D" w14:textId="477F09E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_Toc220333702 \h </w:instrText>
      </w:r>
      <w:r>
        <w:fldChar w:fldCharType="separate"/>
      </w:r>
      <w:r>
        <w:t>504</w:t>
      </w:r>
      <w:r>
        <w:fldChar w:fldCharType="end"/>
      </w:r>
    </w:p>
    <w:p w14:paraId="5D57CED2" w14:textId="39E59E5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_Toc220333703 \h </w:instrText>
      </w:r>
      <w:r>
        <w:fldChar w:fldCharType="separate"/>
      </w:r>
      <w:r>
        <w:t>504</w:t>
      </w:r>
      <w:r>
        <w:fldChar w:fldCharType="end"/>
      </w:r>
    </w:p>
    <w:p w14:paraId="0CA63CF6" w14:textId="12CB221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_Toc220333704 \h </w:instrText>
      </w:r>
      <w:r>
        <w:fldChar w:fldCharType="separate"/>
      </w:r>
      <w:r>
        <w:t>505</w:t>
      </w:r>
      <w:r>
        <w:fldChar w:fldCharType="end"/>
      </w:r>
    </w:p>
    <w:p w14:paraId="607D732B" w14:textId="4C61D92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_Toc220333705 \h </w:instrText>
      </w:r>
      <w:r>
        <w:fldChar w:fldCharType="separate"/>
      </w:r>
      <w:r>
        <w:t>505</w:t>
      </w:r>
      <w:r>
        <w:fldChar w:fldCharType="end"/>
      </w:r>
    </w:p>
    <w:p w14:paraId="47B8359A" w14:textId="66DE937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_Toc220333706 \h </w:instrText>
      </w:r>
      <w:r>
        <w:fldChar w:fldCharType="separate"/>
      </w:r>
      <w:r>
        <w:t>505</w:t>
      </w:r>
      <w:r>
        <w:fldChar w:fldCharType="end"/>
      </w:r>
    </w:p>
    <w:p w14:paraId="00ED2DE4" w14:textId="71819E03"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i</w:t>
      </w:r>
      <w:r>
        <w:t xml:space="preserve">ndependent 6G </w:t>
      </w:r>
      <w:r>
        <w:rPr>
          <w:lang w:eastAsia="zh-CN"/>
        </w:rPr>
        <w:t>l</w:t>
      </w:r>
      <w:r>
        <w:t xml:space="preserve">ocal </w:t>
      </w:r>
      <w:r>
        <w:rPr>
          <w:lang w:eastAsia="zh-CN"/>
        </w:rPr>
        <w:t>n</w:t>
      </w:r>
      <w:r>
        <w:t xml:space="preserve">etwork for </w:t>
      </w:r>
      <w:r>
        <w:rPr>
          <w:lang w:eastAsia="zh-CN"/>
        </w:rPr>
        <w:t>f</w:t>
      </w:r>
      <w:r>
        <w:t>actory</w:t>
      </w:r>
      <w:r>
        <w:tab/>
      </w:r>
      <w:r>
        <w:fldChar w:fldCharType="begin"/>
      </w:r>
      <w:r>
        <w:instrText xml:space="preserve"> PAGEREF _Toc220333707 \h </w:instrText>
      </w:r>
      <w:r>
        <w:fldChar w:fldCharType="separate"/>
      </w:r>
      <w:r>
        <w:t>505</w:t>
      </w:r>
      <w:r>
        <w:fldChar w:fldCharType="end"/>
      </w:r>
    </w:p>
    <w:p w14:paraId="2606283F" w14:textId="1F52B13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_Toc220333708 \h </w:instrText>
      </w:r>
      <w:r>
        <w:fldChar w:fldCharType="separate"/>
      </w:r>
      <w:r>
        <w:t>505</w:t>
      </w:r>
      <w:r>
        <w:fldChar w:fldCharType="end"/>
      </w:r>
    </w:p>
    <w:p w14:paraId="5542B701" w14:textId="1996874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_Toc220333709 \h </w:instrText>
      </w:r>
      <w:r>
        <w:fldChar w:fldCharType="separate"/>
      </w:r>
      <w:r>
        <w:t>506</w:t>
      </w:r>
      <w:r>
        <w:fldChar w:fldCharType="end"/>
      </w:r>
    </w:p>
    <w:p w14:paraId="7B737697" w14:textId="5B5F625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_Toc220333710 \h </w:instrText>
      </w:r>
      <w:r>
        <w:fldChar w:fldCharType="separate"/>
      </w:r>
      <w:r>
        <w:t>506</w:t>
      </w:r>
      <w:r>
        <w:fldChar w:fldCharType="end"/>
      </w:r>
    </w:p>
    <w:p w14:paraId="1799837B" w14:textId="21C8FF8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_Toc220333711 \h </w:instrText>
      </w:r>
      <w:r>
        <w:fldChar w:fldCharType="separate"/>
      </w:r>
      <w:r>
        <w:t>506</w:t>
      </w:r>
      <w:r>
        <w:fldChar w:fldCharType="end"/>
      </w:r>
    </w:p>
    <w:p w14:paraId="7755CCA3" w14:textId="358D437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_Toc220333712 \h </w:instrText>
      </w:r>
      <w:r>
        <w:fldChar w:fldCharType="separate"/>
      </w:r>
      <w:r>
        <w:t>506</w:t>
      </w:r>
      <w:r>
        <w:fldChar w:fldCharType="end"/>
      </w:r>
    </w:p>
    <w:p w14:paraId="319889F1" w14:textId="6356DF0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_Toc220333713 \h </w:instrText>
      </w:r>
      <w:r>
        <w:fldChar w:fldCharType="separate"/>
      </w:r>
      <w:r>
        <w:t>507</w:t>
      </w:r>
      <w:r>
        <w:fldChar w:fldCharType="end"/>
      </w:r>
    </w:p>
    <w:p w14:paraId="43F0BECA" w14:textId="11E7F0B4"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4</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u</w:t>
      </w:r>
      <w:r>
        <w:t xml:space="preserve">tility </w:t>
      </w:r>
      <w:r>
        <w:rPr>
          <w:lang w:eastAsia="zh-CN"/>
        </w:rPr>
        <w:t>d</w:t>
      </w:r>
      <w:r>
        <w:t xml:space="preserve">irect </w:t>
      </w:r>
      <w:r>
        <w:rPr>
          <w:lang w:eastAsia="zh-CN"/>
        </w:rPr>
        <w:t>t</w:t>
      </w:r>
      <w:r>
        <w:t xml:space="preserve">ransfer </w:t>
      </w:r>
      <w:r>
        <w:rPr>
          <w:lang w:eastAsia="zh-CN"/>
        </w:rPr>
        <w:t>t</w:t>
      </w:r>
      <w:r>
        <w:t xml:space="preserve">rip for </w:t>
      </w:r>
      <w:r>
        <w:rPr>
          <w:lang w:eastAsia="zh-CN"/>
        </w:rPr>
        <w:t>d</w:t>
      </w:r>
      <w:r>
        <w:t xml:space="preserve">istributed </w:t>
      </w:r>
      <w:r>
        <w:rPr>
          <w:lang w:eastAsia="zh-CN"/>
        </w:rPr>
        <w:t>e</w:t>
      </w:r>
      <w:r>
        <w:t xml:space="preserve">nergy </w:t>
      </w:r>
      <w:r>
        <w:rPr>
          <w:lang w:eastAsia="zh-CN"/>
        </w:rPr>
        <w:t>r</w:t>
      </w:r>
      <w:r>
        <w:t>esources integration and protection</w:t>
      </w:r>
      <w:r>
        <w:tab/>
      </w:r>
      <w:r>
        <w:fldChar w:fldCharType="begin"/>
      </w:r>
      <w:r>
        <w:instrText xml:space="preserve"> PAGEREF _Toc220333714 \h </w:instrText>
      </w:r>
      <w:r>
        <w:fldChar w:fldCharType="separate"/>
      </w:r>
      <w:r>
        <w:t>507</w:t>
      </w:r>
      <w:r>
        <w:fldChar w:fldCharType="end"/>
      </w:r>
    </w:p>
    <w:p w14:paraId="05D415DE" w14:textId="3862373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_Toc220333715 \h </w:instrText>
      </w:r>
      <w:r>
        <w:fldChar w:fldCharType="separate"/>
      </w:r>
      <w:r>
        <w:t>507</w:t>
      </w:r>
      <w:r>
        <w:fldChar w:fldCharType="end"/>
      </w:r>
    </w:p>
    <w:p w14:paraId="345787E4" w14:textId="4B88ED6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_Toc220333716 \h </w:instrText>
      </w:r>
      <w:r>
        <w:fldChar w:fldCharType="separate"/>
      </w:r>
      <w:r>
        <w:t>508</w:t>
      </w:r>
      <w:r>
        <w:fldChar w:fldCharType="end"/>
      </w:r>
    </w:p>
    <w:p w14:paraId="1D05100B" w14:textId="35EEF07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_Toc220333717 \h </w:instrText>
      </w:r>
      <w:r>
        <w:fldChar w:fldCharType="separate"/>
      </w:r>
      <w:r>
        <w:t>508</w:t>
      </w:r>
      <w:r>
        <w:fldChar w:fldCharType="end"/>
      </w:r>
    </w:p>
    <w:p w14:paraId="66454425" w14:textId="6C2BE50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_Toc220333718 \h </w:instrText>
      </w:r>
      <w:r>
        <w:fldChar w:fldCharType="separate"/>
      </w:r>
      <w:r>
        <w:t>509</w:t>
      </w:r>
      <w:r>
        <w:fldChar w:fldCharType="end"/>
      </w:r>
    </w:p>
    <w:p w14:paraId="0A542A98" w14:textId="0DF3AE0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_Toc220333719 \h </w:instrText>
      </w:r>
      <w:r>
        <w:fldChar w:fldCharType="separate"/>
      </w:r>
      <w:r>
        <w:t>509</w:t>
      </w:r>
      <w:r>
        <w:fldChar w:fldCharType="end"/>
      </w:r>
    </w:p>
    <w:p w14:paraId="59F2B2F4" w14:textId="3792747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_Toc220333720 \h </w:instrText>
      </w:r>
      <w:r>
        <w:fldChar w:fldCharType="separate"/>
      </w:r>
      <w:r>
        <w:t>509</w:t>
      </w:r>
      <w:r>
        <w:fldChar w:fldCharType="end"/>
      </w:r>
    </w:p>
    <w:p w14:paraId="4EC81B26" w14:textId="6B94F6E5"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m</w:t>
      </w:r>
      <w:r>
        <w:t xml:space="preserve">onitoring </w:t>
      </w:r>
      <w:r>
        <w:rPr>
          <w:lang w:eastAsia="zh-CN"/>
        </w:rPr>
        <w:t>u</w:t>
      </w:r>
      <w:r>
        <w:t>tility transmission grid assets</w:t>
      </w:r>
      <w:r>
        <w:tab/>
      </w:r>
      <w:r>
        <w:fldChar w:fldCharType="begin"/>
      </w:r>
      <w:r>
        <w:instrText xml:space="preserve"> PAGEREF _Toc220333721 \h </w:instrText>
      </w:r>
      <w:r>
        <w:fldChar w:fldCharType="separate"/>
      </w:r>
      <w:r>
        <w:t>509</w:t>
      </w:r>
      <w:r>
        <w:fldChar w:fldCharType="end"/>
      </w:r>
    </w:p>
    <w:p w14:paraId="6DC658D8" w14:textId="7C4A4E6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_Toc220333722 \h </w:instrText>
      </w:r>
      <w:r>
        <w:fldChar w:fldCharType="separate"/>
      </w:r>
      <w:r>
        <w:t>509</w:t>
      </w:r>
      <w:r>
        <w:fldChar w:fldCharType="end"/>
      </w:r>
    </w:p>
    <w:p w14:paraId="6D4B40B7" w14:textId="67B40F8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_Toc220333723 \h </w:instrText>
      </w:r>
      <w:r>
        <w:fldChar w:fldCharType="separate"/>
      </w:r>
      <w:r>
        <w:t>510</w:t>
      </w:r>
      <w:r>
        <w:fldChar w:fldCharType="end"/>
      </w:r>
    </w:p>
    <w:p w14:paraId="7AFE9C32" w14:textId="58113BE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_Toc220333724 \h </w:instrText>
      </w:r>
      <w:r>
        <w:fldChar w:fldCharType="separate"/>
      </w:r>
      <w:r>
        <w:t>510</w:t>
      </w:r>
      <w:r>
        <w:fldChar w:fldCharType="end"/>
      </w:r>
    </w:p>
    <w:p w14:paraId="14BB23C7" w14:textId="1275190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_Toc220333725 \h </w:instrText>
      </w:r>
      <w:r>
        <w:fldChar w:fldCharType="separate"/>
      </w:r>
      <w:r>
        <w:t>510</w:t>
      </w:r>
      <w:r>
        <w:fldChar w:fldCharType="end"/>
      </w:r>
    </w:p>
    <w:p w14:paraId="6A583546" w14:textId="70AFB18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_Toc220333726 \h </w:instrText>
      </w:r>
      <w:r>
        <w:fldChar w:fldCharType="separate"/>
      </w:r>
      <w:r>
        <w:t>510</w:t>
      </w:r>
      <w:r>
        <w:fldChar w:fldCharType="end"/>
      </w:r>
    </w:p>
    <w:p w14:paraId="5500B02B" w14:textId="4145542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_Toc220333727 \h </w:instrText>
      </w:r>
      <w:r>
        <w:fldChar w:fldCharType="separate"/>
      </w:r>
      <w:r>
        <w:t>510</w:t>
      </w:r>
      <w:r>
        <w:fldChar w:fldCharType="end"/>
      </w:r>
    </w:p>
    <w:p w14:paraId="1673577C" w14:textId="78541FA5"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6G-enabled decentralised grid power contract</w:t>
      </w:r>
      <w:r>
        <w:tab/>
      </w:r>
      <w:r>
        <w:fldChar w:fldCharType="begin"/>
      </w:r>
      <w:r>
        <w:instrText xml:space="preserve"> PAGEREF _Toc220333728 \h </w:instrText>
      </w:r>
      <w:r>
        <w:fldChar w:fldCharType="separate"/>
      </w:r>
      <w:r>
        <w:t>511</w:t>
      </w:r>
      <w:r>
        <w:fldChar w:fldCharType="end"/>
      </w:r>
    </w:p>
    <w:p w14:paraId="61EFFF2B" w14:textId="44D142F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_Toc220333729 \h </w:instrText>
      </w:r>
      <w:r>
        <w:fldChar w:fldCharType="separate"/>
      </w:r>
      <w:r>
        <w:t>511</w:t>
      </w:r>
      <w:r>
        <w:fldChar w:fldCharType="end"/>
      </w:r>
    </w:p>
    <w:p w14:paraId="4F1D0DA1" w14:textId="1582381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_Toc220333730 \h </w:instrText>
      </w:r>
      <w:r>
        <w:fldChar w:fldCharType="separate"/>
      </w:r>
      <w:r>
        <w:t>512</w:t>
      </w:r>
      <w:r>
        <w:fldChar w:fldCharType="end"/>
      </w:r>
    </w:p>
    <w:p w14:paraId="28A0C0BE" w14:textId="4175341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_Toc220333731 \h </w:instrText>
      </w:r>
      <w:r>
        <w:fldChar w:fldCharType="separate"/>
      </w:r>
      <w:r>
        <w:t>512</w:t>
      </w:r>
      <w:r>
        <w:fldChar w:fldCharType="end"/>
      </w:r>
    </w:p>
    <w:p w14:paraId="3A0EF80A" w14:textId="4361BA9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_Toc220333732 \h </w:instrText>
      </w:r>
      <w:r>
        <w:fldChar w:fldCharType="separate"/>
      </w:r>
      <w:r>
        <w:t>513</w:t>
      </w:r>
      <w:r>
        <w:fldChar w:fldCharType="end"/>
      </w:r>
    </w:p>
    <w:p w14:paraId="6B4E6841" w14:textId="0DDDC9B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_Toc220333733 \h </w:instrText>
      </w:r>
      <w:r>
        <w:fldChar w:fldCharType="separate"/>
      </w:r>
      <w:r>
        <w:t>513</w:t>
      </w:r>
      <w:r>
        <w:fldChar w:fldCharType="end"/>
      </w:r>
    </w:p>
    <w:p w14:paraId="3A027089" w14:textId="1A9542F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_Toc220333734 \h </w:instrText>
      </w:r>
      <w:r>
        <w:fldChar w:fldCharType="separate"/>
      </w:r>
      <w:r>
        <w:t>513</w:t>
      </w:r>
      <w:r>
        <w:fldChar w:fldCharType="end"/>
      </w:r>
    </w:p>
    <w:p w14:paraId="0AA41968" w14:textId="186D53EE"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w:t>
      </w:r>
      <w:r w:rsidRPr="00A124E4">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task driven network</w:t>
      </w:r>
      <w:r>
        <w:t xml:space="preserve"> communication for </w:t>
      </w:r>
      <w:r>
        <w:rPr>
          <w:lang w:eastAsia="zh-CN"/>
        </w:rPr>
        <w:t>vertical users</w:t>
      </w:r>
      <w:r>
        <w:tab/>
      </w:r>
      <w:r>
        <w:fldChar w:fldCharType="begin"/>
      </w:r>
      <w:r>
        <w:instrText xml:space="preserve"> PAGEREF _Toc220333735 \h </w:instrText>
      </w:r>
      <w:r>
        <w:fldChar w:fldCharType="separate"/>
      </w:r>
      <w:r>
        <w:t>513</w:t>
      </w:r>
      <w:r>
        <w:fldChar w:fldCharType="end"/>
      </w:r>
    </w:p>
    <w:p w14:paraId="546F51E5" w14:textId="7CD5A40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w:t>
      </w:r>
      <w:r w:rsidRPr="00A124E4">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_Toc220333736 \h </w:instrText>
      </w:r>
      <w:r>
        <w:fldChar w:fldCharType="separate"/>
      </w:r>
      <w:r>
        <w:t>513</w:t>
      </w:r>
      <w:r>
        <w:fldChar w:fldCharType="end"/>
      </w:r>
    </w:p>
    <w:p w14:paraId="4DA590FD" w14:textId="1B347B4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w:t>
      </w:r>
      <w:r w:rsidRPr="00A124E4">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_Toc220333737 \h </w:instrText>
      </w:r>
      <w:r>
        <w:fldChar w:fldCharType="separate"/>
      </w:r>
      <w:r>
        <w:t>513</w:t>
      </w:r>
      <w:r>
        <w:fldChar w:fldCharType="end"/>
      </w:r>
    </w:p>
    <w:p w14:paraId="63B808BC" w14:textId="6754DF1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w:t>
      </w:r>
      <w:r w:rsidRPr="00A124E4">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_Toc220333738 \h </w:instrText>
      </w:r>
      <w:r>
        <w:fldChar w:fldCharType="separate"/>
      </w:r>
      <w:r>
        <w:t>514</w:t>
      </w:r>
      <w:r>
        <w:fldChar w:fldCharType="end"/>
      </w:r>
    </w:p>
    <w:p w14:paraId="2633F16F" w14:textId="3210ADB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w:t>
      </w:r>
      <w:r w:rsidRPr="00A124E4">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_Toc220333739 \h </w:instrText>
      </w:r>
      <w:r>
        <w:fldChar w:fldCharType="separate"/>
      </w:r>
      <w:r>
        <w:t>515</w:t>
      </w:r>
      <w:r>
        <w:fldChar w:fldCharType="end"/>
      </w:r>
    </w:p>
    <w:p w14:paraId="31C200B3" w14:textId="0C60D94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w:t>
      </w:r>
      <w:r w:rsidRPr="00A124E4">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_Toc220333740 \h </w:instrText>
      </w:r>
      <w:r>
        <w:fldChar w:fldCharType="separate"/>
      </w:r>
      <w:r>
        <w:t>515</w:t>
      </w:r>
      <w:r>
        <w:fldChar w:fldCharType="end"/>
      </w:r>
    </w:p>
    <w:p w14:paraId="7AA1908A" w14:textId="2AC3BCC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w:t>
      </w:r>
      <w:r w:rsidRPr="00A124E4">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_Toc220333741 \h </w:instrText>
      </w:r>
      <w:r>
        <w:fldChar w:fldCharType="separate"/>
      </w:r>
      <w:r>
        <w:t>515</w:t>
      </w:r>
      <w:r>
        <w:fldChar w:fldCharType="end"/>
      </w:r>
    </w:p>
    <w:p w14:paraId="23330335" w14:textId="029B7768"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t>11.</w:t>
      </w:r>
      <w:r w:rsidRPr="00A124E4">
        <w:rPr>
          <w:lang w:eastAsia="zh-CN"/>
        </w:rPr>
        <w:t>28</w:t>
      </w:r>
      <w:r>
        <w:rPr>
          <w:rFonts w:asciiTheme="minorHAnsi" w:eastAsiaTheme="minorEastAsia" w:hAnsiTheme="minorHAnsi" w:cstheme="minorBidi"/>
          <w:kern w:val="2"/>
          <w:sz w:val="24"/>
          <w:szCs w:val="24"/>
          <w:lang w:val="en-US" w:eastAsia="en-US"/>
          <w14:ligatures w14:val="standardContextual"/>
        </w:rPr>
        <w:tab/>
      </w:r>
      <w:r w:rsidRPr="00A124E4">
        <w:t>Use case on medical applications in 6G</w:t>
      </w:r>
      <w:r>
        <w:tab/>
      </w:r>
      <w:r>
        <w:fldChar w:fldCharType="begin"/>
      </w:r>
      <w:r>
        <w:instrText xml:space="preserve"> PAGEREF _Toc220333742 \h </w:instrText>
      </w:r>
      <w:r>
        <w:fldChar w:fldCharType="separate"/>
      </w:r>
      <w:r>
        <w:t>515</w:t>
      </w:r>
      <w:r>
        <w:fldChar w:fldCharType="end"/>
      </w:r>
    </w:p>
    <w:p w14:paraId="770ED281" w14:textId="44C8168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11.28.1</w:t>
      </w:r>
      <w:r>
        <w:rPr>
          <w:rFonts w:asciiTheme="minorHAnsi" w:eastAsiaTheme="minorEastAsia" w:hAnsiTheme="minorHAnsi" w:cstheme="minorBidi"/>
          <w:kern w:val="2"/>
          <w:sz w:val="24"/>
          <w:szCs w:val="24"/>
          <w:lang w:val="en-US" w:eastAsia="en-US"/>
          <w14:ligatures w14:val="standardContextual"/>
        </w:rPr>
        <w:tab/>
      </w:r>
      <w:r w:rsidRPr="00A124E4">
        <w:t>Description</w:t>
      </w:r>
      <w:r>
        <w:tab/>
      </w:r>
      <w:r>
        <w:fldChar w:fldCharType="begin"/>
      </w:r>
      <w:r>
        <w:instrText xml:space="preserve"> PAGEREF _Toc220333743 \h </w:instrText>
      </w:r>
      <w:r>
        <w:fldChar w:fldCharType="separate"/>
      </w:r>
      <w:r>
        <w:t>515</w:t>
      </w:r>
      <w:r>
        <w:fldChar w:fldCharType="end"/>
      </w:r>
    </w:p>
    <w:p w14:paraId="0EAE9F4B" w14:textId="69BA373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11.28.2</w:t>
      </w:r>
      <w:r>
        <w:rPr>
          <w:rFonts w:asciiTheme="minorHAnsi" w:eastAsiaTheme="minorEastAsia" w:hAnsiTheme="minorHAnsi" w:cstheme="minorBidi"/>
          <w:kern w:val="2"/>
          <w:sz w:val="24"/>
          <w:szCs w:val="24"/>
          <w:lang w:val="en-US" w:eastAsia="en-US"/>
          <w14:ligatures w14:val="standardContextual"/>
        </w:rPr>
        <w:tab/>
      </w:r>
      <w:r w:rsidRPr="00A124E4">
        <w:t>Pre-conditions</w:t>
      </w:r>
      <w:r>
        <w:tab/>
      </w:r>
      <w:r>
        <w:fldChar w:fldCharType="begin"/>
      </w:r>
      <w:r>
        <w:instrText xml:space="preserve"> PAGEREF _Toc220333744 \h </w:instrText>
      </w:r>
      <w:r>
        <w:fldChar w:fldCharType="separate"/>
      </w:r>
      <w:r>
        <w:t>516</w:t>
      </w:r>
      <w:r>
        <w:fldChar w:fldCharType="end"/>
      </w:r>
    </w:p>
    <w:p w14:paraId="5C21C09C" w14:textId="7DB5BA8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lastRenderedPageBreak/>
        <w:t>11.28.3</w:t>
      </w:r>
      <w:r>
        <w:rPr>
          <w:rFonts w:asciiTheme="minorHAnsi" w:eastAsiaTheme="minorEastAsia" w:hAnsiTheme="minorHAnsi" w:cstheme="minorBidi"/>
          <w:kern w:val="2"/>
          <w:sz w:val="24"/>
          <w:szCs w:val="24"/>
          <w:lang w:val="en-US" w:eastAsia="en-US"/>
          <w14:ligatures w14:val="standardContextual"/>
        </w:rPr>
        <w:tab/>
      </w:r>
      <w:r w:rsidRPr="00A124E4">
        <w:t>Service Flows</w:t>
      </w:r>
      <w:r>
        <w:tab/>
      </w:r>
      <w:r>
        <w:fldChar w:fldCharType="begin"/>
      </w:r>
      <w:r>
        <w:instrText xml:space="preserve"> PAGEREF _Toc220333745 \h </w:instrText>
      </w:r>
      <w:r>
        <w:fldChar w:fldCharType="separate"/>
      </w:r>
      <w:r>
        <w:t>516</w:t>
      </w:r>
      <w:r>
        <w:fldChar w:fldCharType="end"/>
      </w:r>
    </w:p>
    <w:p w14:paraId="15E6FBA3" w14:textId="67BD99B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11.28.4</w:t>
      </w:r>
      <w:r>
        <w:rPr>
          <w:rFonts w:asciiTheme="minorHAnsi" w:eastAsiaTheme="minorEastAsia" w:hAnsiTheme="minorHAnsi" w:cstheme="minorBidi"/>
          <w:kern w:val="2"/>
          <w:sz w:val="24"/>
          <w:szCs w:val="24"/>
          <w:lang w:val="en-US" w:eastAsia="en-US"/>
          <w14:ligatures w14:val="standardContextual"/>
        </w:rPr>
        <w:tab/>
      </w:r>
      <w:r w:rsidRPr="00A124E4">
        <w:t>Post-conditions</w:t>
      </w:r>
      <w:r>
        <w:tab/>
      </w:r>
      <w:r>
        <w:fldChar w:fldCharType="begin"/>
      </w:r>
      <w:r>
        <w:instrText xml:space="preserve"> PAGEREF _Toc220333746 \h </w:instrText>
      </w:r>
      <w:r>
        <w:fldChar w:fldCharType="separate"/>
      </w:r>
      <w:r>
        <w:t>517</w:t>
      </w:r>
      <w:r>
        <w:fldChar w:fldCharType="end"/>
      </w:r>
    </w:p>
    <w:p w14:paraId="59506352" w14:textId="0A5AAEA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11.28.5</w:t>
      </w:r>
      <w:r>
        <w:rPr>
          <w:rFonts w:asciiTheme="minorHAnsi" w:eastAsiaTheme="minorEastAsia" w:hAnsiTheme="minorHAnsi" w:cstheme="minorBidi"/>
          <w:kern w:val="2"/>
          <w:sz w:val="24"/>
          <w:szCs w:val="24"/>
          <w:lang w:val="en-US" w:eastAsia="en-US"/>
          <w14:ligatures w14:val="standardContextual"/>
        </w:rPr>
        <w:tab/>
      </w:r>
      <w:r w:rsidRPr="00A124E4">
        <w:t>Existing features partly or fully covering the use case functionality</w:t>
      </w:r>
      <w:r>
        <w:tab/>
      </w:r>
      <w:r>
        <w:fldChar w:fldCharType="begin"/>
      </w:r>
      <w:r>
        <w:instrText xml:space="preserve"> PAGEREF _Toc220333747 \h </w:instrText>
      </w:r>
      <w:r>
        <w:fldChar w:fldCharType="separate"/>
      </w:r>
      <w:r>
        <w:t>517</w:t>
      </w:r>
      <w:r>
        <w:fldChar w:fldCharType="end"/>
      </w:r>
    </w:p>
    <w:p w14:paraId="7BFF2916" w14:textId="01EFCFA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11.28.6</w:t>
      </w:r>
      <w:r>
        <w:rPr>
          <w:rFonts w:asciiTheme="minorHAnsi" w:eastAsiaTheme="minorEastAsia" w:hAnsiTheme="minorHAnsi" w:cstheme="minorBidi"/>
          <w:kern w:val="2"/>
          <w:sz w:val="24"/>
          <w:szCs w:val="24"/>
          <w:lang w:val="en-US" w:eastAsia="en-US"/>
          <w14:ligatures w14:val="standardContextual"/>
        </w:rPr>
        <w:tab/>
      </w:r>
      <w:r w:rsidRPr="00A124E4">
        <w:t>Potential New Requirements needed to support the use case</w:t>
      </w:r>
      <w:r>
        <w:tab/>
      </w:r>
      <w:r>
        <w:fldChar w:fldCharType="begin"/>
      </w:r>
      <w:r>
        <w:instrText xml:space="preserve"> PAGEREF _Toc220333748 \h </w:instrText>
      </w:r>
      <w:r>
        <w:fldChar w:fldCharType="separate"/>
      </w:r>
      <w:r>
        <w:t>517</w:t>
      </w:r>
      <w:r>
        <w:fldChar w:fldCharType="end"/>
      </w:r>
    </w:p>
    <w:p w14:paraId="06D82B34" w14:textId="2F07B903"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sidRPr="00A124E4">
        <w:t>11.</w:t>
      </w:r>
      <w:r w:rsidRPr="00A124E4">
        <w:rPr>
          <w:lang w:eastAsia="zh-CN"/>
        </w:rPr>
        <w:t>29</w:t>
      </w:r>
      <w:r>
        <w:rPr>
          <w:rFonts w:asciiTheme="minorHAnsi" w:eastAsiaTheme="minorEastAsia" w:hAnsiTheme="minorHAnsi" w:cstheme="minorBidi"/>
          <w:kern w:val="2"/>
          <w:sz w:val="24"/>
          <w:szCs w:val="24"/>
          <w:lang w:val="en-US" w:eastAsia="en-US"/>
          <w14:ligatures w14:val="standardContextual"/>
        </w:rPr>
        <w:tab/>
      </w:r>
      <w:r w:rsidRPr="00A124E4">
        <w:t>Use case on 6G-enabled decentralised smart grid control</w:t>
      </w:r>
      <w:r>
        <w:tab/>
      </w:r>
      <w:r>
        <w:fldChar w:fldCharType="begin"/>
      </w:r>
      <w:r>
        <w:instrText xml:space="preserve"> PAGEREF _Toc220333749 \h </w:instrText>
      </w:r>
      <w:r>
        <w:fldChar w:fldCharType="separate"/>
      </w:r>
      <w:r>
        <w:t>518</w:t>
      </w:r>
      <w:r>
        <w:fldChar w:fldCharType="end"/>
      </w:r>
    </w:p>
    <w:p w14:paraId="2DFE2742" w14:textId="0B496EC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11.29.1</w:t>
      </w:r>
      <w:r>
        <w:rPr>
          <w:rFonts w:asciiTheme="minorHAnsi" w:eastAsiaTheme="minorEastAsia" w:hAnsiTheme="minorHAnsi" w:cstheme="minorBidi"/>
          <w:kern w:val="2"/>
          <w:sz w:val="24"/>
          <w:szCs w:val="24"/>
          <w:lang w:val="en-US" w:eastAsia="en-US"/>
          <w14:ligatures w14:val="standardContextual"/>
        </w:rPr>
        <w:tab/>
      </w:r>
      <w:r w:rsidRPr="00A124E4">
        <w:t>Description</w:t>
      </w:r>
      <w:r>
        <w:tab/>
      </w:r>
      <w:r>
        <w:fldChar w:fldCharType="begin"/>
      </w:r>
      <w:r>
        <w:instrText xml:space="preserve"> PAGEREF _Toc220333750 \h </w:instrText>
      </w:r>
      <w:r>
        <w:fldChar w:fldCharType="separate"/>
      </w:r>
      <w:r>
        <w:t>518</w:t>
      </w:r>
      <w:r>
        <w:fldChar w:fldCharType="end"/>
      </w:r>
    </w:p>
    <w:p w14:paraId="0A34DFC1" w14:textId="19BAB11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11.29.2</w:t>
      </w:r>
      <w:r>
        <w:rPr>
          <w:rFonts w:asciiTheme="minorHAnsi" w:eastAsiaTheme="minorEastAsia" w:hAnsiTheme="minorHAnsi" w:cstheme="minorBidi"/>
          <w:kern w:val="2"/>
          <w:sz w:val="24"/>
          <w:szCs w:val="24"/>
          <w:lang w:val="en-US" w:eastAsia="en-US"/>
          <w14:ligatures w14:val="standardContextual"/>
        </w:rPr>
        <w:tab/>
      </w:r>
      <w:r w:rsidRPr="00A124E4">
        <w:t>Pre-conditions</w:t>
      </w:r>
      <w:r>
        <w:tab/>
      </w:r>
      <w:r>
        <w:fldChar w:fldCharType="begin"/>
      </w:r>
      <w:r>
        <w:instrText xml:space="preserve"> PAGEREF _Toc220333751 \h </w:instrText>
      </w:r>
      <w:r>
        <w:fldChar w:fldCharType="separate"/>
      </w:r>
      <w:r>
        <w:t>521</w:t>
      </w:r>
      <w:r>
        <w:fldChar w:fldCharType="end"/>
      </w:r>
    </w:p>
    <w:p w14:paraId="29789B3F" w14:textId="0239902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11.29.3</w:t>
      </w:r>
      <w:r>
        <w:rPr>
          <w:rFonts w:asciiTheme="minorHAnsi" w:eastAsiaTheme="minorEastAsia" w:hAnsiTheme="minorHAnsi" w:cstheme="minorBidi"/>
          <w:kern w:val="2"/>
          <w:sz w:val="24"/>
          <w:szCs w:val="24"/>
          <w:lang w:val="en-US" w:eastAsia="en-US"/>
          <w14:ligatures w14:val="standardContextual"/>
        </w:rPr>
        <w:tab/>
      </w:r>
      <w:r w:rsidRPr="00A124E4">
        <w:t>Service Flows</w:t>
      </w:r>
      <w:r>
        <w:tab/>
      </w:r>
      <w:r>
        <w:fldChar w:fldCharType="begin"/>
      </w:r>
      <w:r>
        <w:instrText xml:space="preserve"> PAGEREF _Toc220333752 \h </w:instrText>
      </w:r>
      <w:r>
        <w:fldChar w:fldCharType="separate"/>
      </w:r>
      <w:r>
        <w:t>521</w:t>
      </w:r>
      <w:r>
        <w:fldChar w:fldCharType="end"/>
      </w:r>
    </w:p>
    <w:p w14:paraId="12E89934" w14:textId="7C4EF4D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11.29.4</w:t>
      </w:r>
      <w:r>
        <w:rPr>
          <w:rFonts w:asciiTheme="minorHAnsi" w:eastAsiaTheme="minorEastAsia" w:hAnsiTheme="minorHAnsi" w:cstheme="minorBidi"/>
          <w:kern w:val="2"/>
          <w:sz w:val="24"/>
          <w:szCs w:val="24"/>
          <w:lang w:val="en-US" w:eastAsia="en-US"/>
          <w14:ligatures w14:val="standardContextual"/>
        </w:rPr>
        <w:tab/>
      </w:r>
      <w:r w:rsidRPr="00A124E4">
        <w:t>Post-conditions</w:t>
      </w:r>
      <w:r>
        <w:tab/>
      </w:r>
      <w:r>
        <w:fldChar w:fldCharType="begin"/>
      </w:r>
      <w:r>
        <w:instrText xml:space="preserve"> PAGEREF _Toc220333753 \h </w:instrText>
      </w:r>
      <w:r>
        <w:fldChar w:fldCharType="separate"/>
      </w:r>
      <w:r>
        <w:t>521</w:t>
      </w:r>
      <w:r>
        <w:fldChar w:fldCharType="end"/>
      </w:r>
    </w:p>
    <w:p w14:paraId="004A2727" w14:textId="20EC14F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11.29.5</w:t>
      </w:r>
      <w:r>
        <w:rPr>
          <w:rFonts w:asciiTheme="minorHAnsi" w:eastAsiaTheme="minorEastAsia" w:hAnsiTheme="minorHAnsi" w:cstheme="minorBidi"/>
          <w:kern w:val="2"/>
          <w:sz w:val="24"/>
          <w:szCs w:val="24"/>
          <w:lang w:val="en-US" w:eastAsia="en-US"/>
          <w14:ligatures w14:val="standardContextual"/>
        </w:rPr>
        <w:tab/>
      </w:r>
      <w:r w:rsidRPr="00A124E4">
        <w:t>Existing features partly or fully covering the use case functionality</w:t>
      </w:r>
      <w:r>
        <w:tab/>
      </w:r>
      <w:r>
        <w:fldChar w:fldCharType="begin"/>
      </w:r>
      <w:r>
        <w:instrText xml:space="preserve"> PAGEREF _Toc220333754 \h </w:instrText>
      </w:r>
      <w:r>
        <w:fldChar w:fldCharType="separate"/>
      </w:r>
      <w:r>
        <w:t>522</w:t>
      </w:r>
      <w:r>
        <w:fldChar w:fldCharType="end"/>
      </w:r>
    </w:p>
    <w:p w14:paraId="37CCACAE" w14:textId="70E34A1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rsidRPr="00A124E4">
        <w:t>11.29.6</w:t>
      </w:r>
      <w:r>
        <w:rPr>
          <w:rFonts w:asciiTheme="minorHAnsi" w:eastAsiaTheme="minorEastAsia" w:hAnsiTheme="minorHAnsi" w:cstheme="minorBidi"/>
          <w:kern w:val="2"/>
          <w:sz w:val="24"/>
          <w:szCs w:val="24"/>
          <w:lang w:val="en-US" w:eastAsia="en-US"/>
          <w14:ligatures w14:val="standardContextual"/>
        </w:rPr>
        <w:tab/>
      </w:r>
      <w:r w:rsidRPr="00A124E4">
        <w:t>Potential New Requirements needed to support the use case</w:t>
      </w:r>
      <w:r>
        <w:tab/>
      </w:r>
      <w:r>
        <w:fldChar w:fldCharType="begin"/>
      </w:r>
      <w:r>
        <w:instrText xml:space="preserve"> PAGEREF _Toc220333755 \h </w:instrText>
      </w:r>
      <w:r>
        <w:fldChar w:fldCharType="separate"/>
      </w:r>
      <w:r>
        <w:t>522</w:t>
      </w:r>
      <w:r>
        <w:fldChar w:fldCharType="end"/>
      </w:r>
    </w:p>
    <w:p w14:paraId="42095AD1" w14:textId="068F0A2B"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30</w:t>
      </w:r>
      <w:r>
        <w:rPr>
          <w:rFonts w:asciiTheme="minorHAnsi" w:eastAsiaTheme="minorEastAsia" w:hAnsiTheme="minorHAnsi" w:cstheme="minorBidi"/>
          <w:kern w:val="2"/>
          <w:sz w:val="24"/>
          <w:szCs w:val="24"/>
          <w:lang w:val="en-US" w:eastAsia="en-US"/>
          <w14:ligatures w14:val="standardContextual"/>
        </w:rPr>
        <w:tab/>
      </w:r>
      <w:r>
        <w:t xml:space="preserve">Use case on smart manufacture </w:t>
      </w:r>
      <w:r>
        <w:rPr>
          <w:lang w:eastAsia="zh-CN"/>
        </w:rPr>
        <w:t>en</w:t>
      </w:r>
      <w:r>
        <w:t>abled by autonomous robots</w:t>
      </w:r>
      <w:r>
        <w:tab/>
      </w:r>
      <w:r>
        <w:fldChar w:fldCharType="begin"/>
      </w:r>
      <w:r>
        <w:instrText xml:space="preserve"> PAGEREF _Toc220333756 \h </w:instrText>
      </w:r>
      <w:r>
        <w:fldChar w:fldCharType="separate"/>
      </w:r>
      <w:r>
        <w:t>523</w:t>
      </w:r>
      <w:r>
        <w:fldChar w:fldCharType="end"/>
      </w:r>
    </w:p>
    <w:p w14:paraId="7BEDD059" w14:textId="7C905A2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_Toc220333757 \h </w:instrText>
      </w:r>
      <w:r>
        <w:fldChar w:fldCharType="separate"/>
      </w:r>
      <w:r>
        <w:t>523</w:t>
      </w:r>
      <w:r>
        <w:fldChar w:fldCharType="end"/>
      </w:r>
    </w:p>
    <w:p w14:paraId="6D5EF106" w14:textId="32E3079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_Toc220333758 \h </w:instrText>
      </w:r>
      <w:r>
        <w:fldChar w:fldCharType="separate"/>
      </w:r>
      <w:r>
        <w:t>524</w:t>
      </w:r>
      <w:r>
        <w:fldChar w:fldCharType="end"/>
      </w:r>
    </w:p>
    <w:p w14:paraId="6E515568" w14:textId="02170BE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_Toc220333759 \h </w:instrText>
      </w:r>
      <w:r>
        <w:fldChar w:fldCharType="separate"/>
      </w:r>
      <w:r>
        <w:t>524</w:t>
      </w:r>
      <w:r>
        <w:fldChar w:fldCharType="end"/>
      </w:r>
    </w:p>
    <w:p w14:paraId="41467C14" w14:textId="78B82B4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_Toc220333760 \h </w:instrText>
      </w:r>
      <w:r>
        <w:fldChar w:fldCharType="separate"/>
      </w:r>
      <w:r>
        <w:t>525</w:t>
      </w:r>
      <w:r>
        <w:fldChar w:fldCharType="end"/>
      </w:r>
    </w:p>
    <w:p w14:paraId="4812EA80" w14:textId="3651A8D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_Toc220333761 \h </w:instrText>
      </w:r>
      <w:r>
        <w:fldChar w:fldCharType="separate"/>
      </w:r>
      <w:r>
        <w:t>525</w:t>
      </w:r>
      <w:r>
        <w:fldChar w:fldCharType="end"/>
      </w:r>
    </w:p>
    <w:p w14:paraId="18BB052C" w14:textId="75A7E32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11.30.6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_Toc220333762 \h </w:instrText>
      </w:r>
      <w:r>
        <w:fldChar w:fldCharType="separate"/>
      </w:r>
      <w:r>
        <w:t>525</w:t>
      </w:r>
      <w:r>
        <w:fldChar w:fldCharType="end"/>
      </w:r>
    </w:p>
    <w:p w14:paraId="59C22633" w14:textId="57BA3B1D" w:rsidR="00E0467A" w:rsidRDefault="00E0467A">
      <w:pPr>
        <w:pStyle w:val="TOC1"/>
        <w:rPr>
          <w:rFonts w:asciiTheme="minorHAnsi" w:eastAsiaTheme="minorEastAsia" w:hAnsiTheme="minorHAnsi" w:cstheme="minorBidi"/>
          <w:kern w:val="2"/>
          <w:sz w:val="24"/>
          <w:szCs w:val="24"/>
          <w:lang w:val="en-US" w:eastAsia="en-US"/>
          <w14:ligatures w14:val="standardContextual"/>
        </w:rPr>
      </w:pPr>
      <w:r w:rsidRPr="00A124E4">
        <w:rPr>
          <w:lang w:val="en-US"/>
        </w:rPr>
        <w:t>12</w:t>
      </w:r>
      <w:r>
        <w:rPr>
          <w:rFonts w:asciiTheme="minorHAnsi" w:eastAsiaTheme="minorEastAsia" w:hAnsiTheme="minorHAnsi" w:cstheme="minorBidi"/>
          <w:kern w:val="2"/>
          <w:sz w:val="24"/>
          <w:szCs w:val="24"/>
          <w:lang w:val="en-US" w:eastAsia="en-US"/>
          <w14:ligatures w14:val="standardContextual"/>
        </w:rPr>
        <w:tab/>
      </w:r>
      <w:r w:rsidRPr="00A124E4">
        <w:rPr>
          <w:lang w:val="en-US"/>
        </w:rPr>
        <w:t>Other Use Cases</w:t>
      </w:r>
      <w:r>
        <w:tab/>
      </w:r>
      <w:r>
        <w:fldChar w:fldCharType="begin"/>
      </w:r>
      <w:r>
        <w:instrText xml:space="preserve"> PAGEREF _Toc220333763 \h </w:instrText>
      </w:r>
      <w:r>
        <w:fldChar w:fldCharType="separate"/>
      </w:r>
      <w:r>
        <w:t>526</w:t>
      </w:r>
      <w:r>
        <w:fldChar w:fldCharType="end"/>
      </w:r>
    </w:p>
    <w:p w14:paraId="08405BBB" w14:textId="65A12299"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12.1</w:t>
      </w:r>
      <w:r>
        <w:rPr>
          <w:rFonts w:asciiTheme="minorHAnsi" w:eastAsiaTheme="minorEastAsia" w:hAnsiTheme="minorHAnsi" w:cstheme="minorBidi"/>
          <w:kern w:val="2"/>
          <w:sz w:val="24"/>
          <w:szCs w:val="24"/>
          <w:lang w:val="en-US" w:eastAsia="en-US"/>
          <w14:ligatures w14:val="standardContextual"/>
        </w:rPr>
        <w:tab/>
      </w:r>
      <w:r>
        <w:t>Use case on computing service for XR gaming acceleration</w:t>
      </w:r>
      <w:r>
        <w:tab/>
      </w:r>
      <w:r>
        <w:fldChar w:fldCharType="begin"/>
      </w:r>
      <w:r>
        <w:instrText xml:space="preserve"> PAGEREF _Toc220333764 \h </w:instrText>
      </w:r>
      <w:r>
        <w:fldChar w:fldCharType="separate"/>
      </w:r>
      <w:r>
        <w:t>526</w:t>
      </w:r>
      <w:r>
        <w:fldChar w:fldCharType="end"/>
      </w:r>
    </w:p>
    <w:p w14:paraId="280BC94F" w14:textId="6BFB1C14"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_Toc220333765 \h </w:instrText>
      </w:r>
      <w:r>
        <w:fldChar w:fldCharType="separate"/>
      </w:r>
      <w:r>
        <w:t>526</w:t>
      </w:r>
      <w:r>
        <w:fldChar w:fldCharType="end"/>
      </w:r>
    </w:p>
    <w:p w14:paraId="6736B443" w14:textId="5BA999D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_Toc220333766 \h </w:instrText>
      </w:r>
      <w:r>
        <w:fldChar w:fldCharType="separate"/>
      </w:r>
      <w:r>
        <w:t>527</w:t>
      </w:r>
      <w:r>
        <w:fldChar w:fldCharType="end"/>
      </w:r>
    </w:p>
    <w:p w14:paraId="38AE6301" w14:textId="2298F77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_Toc220333767 \h </w:instrText>
      </w:r>
      <w:r>
        <w:fldChar w:fldCharType="separate"/>
      </w:r>
      <w:r>
        <w:t>528</w:t>
      </w:r>
      <w:r>
        <w:fldChar w:fldCharType="end"/>
      </w:r>
    </w:p>
    <w:p w14:paraId="1518F016" w14:textId="5EA22B6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_Toc220333768 \h </w:instrText>
      </w:r>
      <w:r>
        <w:fldChar w:fldCharType="separate"/>
      </w:r>
      <w:r>
        <w:t>529</w:t>
      </w:r>
      <w:r>
        <w:fldChar w:fldCharType="end"/>
      </w:r>
    </w:p>
    <w:p w14:paraId="78BF43D8" w14:textId="4029C17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_Toc220333769 \h </w:instrText>
      </w:r>
      <w:r>
        <w:fldChar w:fldCharType="separate"/>
      </w:r>
      <w:r>
        <w:t>529</w:t>
      </w:r>
      <w:r>
        <w:fldChar w:fldCharType="end"/>
      </w:r>
    </w:p>
    <w:p w14:paraId="5C9ABD16" w14:textId="407B8CB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_Toc220333770 \h </w:instrText>
      </w:r>
      <w:r>
        <w:fldChar w:fldCharType="separate"/>
      </w:r>
      <w:r>
        <w:t>529</w:t>
      </w:r>
      <w:r>
        <w:fldChar w:fldCharType="end"/>
      </w:r>
    </w:p>
    <w:p w14:paraId="3754EC81" w14:textId="4A540D06"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12.2</w:t>
      </w:r>
      <w:r>
        <w:rPr>
          <w:rFonts w:asciiTheme="minorHAnsi" w:eastAsiaTheme="minorEastAsia" w:hAnsiTheme="minorHAnsi" w:cstheme="minorBidi"/>
          <w:kern w:val="2"/>
          <w:sz w:val="24"/>
          <w:szCs w:val="24"/>
          <w:lang w:val="en-US" w:eastAsia="en-US"/>
          <w14:ligatures w14:val="standardContextual"/>
        </w:rPr>
        <w:tab/>
      </w:r>
      <w:r>
        <w:t>Use case on computing service enabling personal AI Agent</w:t>
      </w:r>
      <w:r>
        <w:tab/>
      </w:r>
      <w:r>
        <w:fldChar w:fldCharType="begin"/>
      </w:r>
      <w:r>
        <w:instrText xml:space="preserve"> PAGEREF _Toc220333771 \h </w:instrText>
      </w:r>
      <w:r>
        <w:fldChar w:fldCharType="separate"/>
      </w:r>
      <w:r>
        <w:t>529</w:t>
      </w:r>
      <w:r>
        <w:fldChar w:fldCharType="end"/>
      </w:r>
    </w:p>
    <w:p w14:paraId="5001DFD6" w14:textId="142C7D2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_Toc220333772 \h </w:instrText>
      </w:r>
      <w:r>
        <w:fldChar w:fldCharType="separate"/>
      </w:r>
      <w:r>
        <w:t>529</w:t>
      </w:r>
      <w:r>
        <w:fldChar w:fldCharType="end"/>
      </w:r>
    </w:p>
    <w:p w14:paraId="72F4FFD0" w14:textId="7A43AD3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_Toc220333773 \h </w:instrText>
      </w:r>
      <w:r>
        <w:fldChar w:fldCharType="separate"/>
      </w:r>
      <w:r>
        <w:t>530</w:t>
      </w:r>
      <w:r>
        <w:fldChar w:fldCharType="end"/>
      </w:r>
    </w:p>
    <w:p w14:paraId="3C06BE0E" w14:textId="1A5DEE02"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_Toc220333774 \h </w:instrText>
      </w:r>
      <w:r>
        <w:fldChar w:fldCharType="separate"/>
      </w:r>
      <w:r>
        <w:t>530</w:t>
      </w:r>
      <w:r>
        <w:fldChar w:fldCharType="end"/>
      </w:r>
    </w:p>
    <w:p w14:paraId="69B603B6" w14:textId="7EEF7045"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_Toc220333775 \h </w:instrText>
      </w:r>
      <w:r>
        <w:fldChar w:fldCharType="separate"/>
      </w:r>
      <w:r>
        <w:t>531</w:t>
      </w:r>
      <w:r>
        <w:fldChar w:fldCharType="end"/>
      </w:r>
    </w:p>
    <w:p w14:paraId="06B95B27" w14:textId="685E9CE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_Toc220333776 \h </w:instrText>
      </w:r>
      <w:r>
        <w:fldChar w:fldCharType="separate"/>
      </w:r>
      <w:r>
        <w:t>531</w:t>
      </w:r>
      <w:r>
        <w:fldChar w:fldCharType="end"/>
      </w:r>
    </w:p>
    <w:p w14:paraId="0FEA8837" w14:textId="510F098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_Toc220333777 \h </w:instrText>
      </w:r>
      <w:r>
        <w:fldChar w:fldCharType="separate"/>
      </w:r>
      <w:r>
        <w:t>531</w:t>
      </w:r>
      <w:r>
        <w:fldChar w:fldCharType="end"/>
      </w:r>
    </w:p>
    <w:p w14:paraId="33785D6E" w14:textId="77F9CD86"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12.3</w:t>
      </w:r>
      <w:r>
        <w:rPr>
          <w:rFonts w:asciiTheme="minorHAnsi" w:eastAsiaTheme="minorEastAsia" w:hAnsiTheme="minorHAnsi" w:cstheme="minorBidi"/>
          <w:kern w:val="2"/>
          <w:sz w:val="24"/>
          <w:szCs w:val="24"/>
          <w:lang w:val="en-US" w:eastAsia="en-US"/>
          <w14:ligatures w14:val="standardContextual"/>
        </w:rPr>
        <w:tab/>
      </w:r>
      <w:r>
        <w:t>Use case on computing service in operator managed data network</w:t>
      </w:r>
      <w:r>
        <w:tab/>
      </w:r>
      <w:r>
        <w:fldChar w:fldCharType="begin"/>
      </w:r>
      <w:r>
        <w:instrText xml:space="preserve"> PAGEREF _Toc220333778 \h </w:instrText>
      </w:r>
      <w:r>
        <w:fldChar w:fldCharType="separate"/>
      </w:r>
      <w:r>
        <w:t>531</w:t>
      </w:r>
      <w:r>
        <w:fldChar w:fldCharType="end"/>
      </w:r>
    </w:p>
    <w:p w14:paraId="2BA50853" w14:textId="70051BA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_Toc220333779 \h </w:instrText>
      </w:r>
      <w:r>
        <w:fldChar w:fldCharType="separate"/>
      </w:r>
      <w:r>
        <w:t>531</w:t>
      </w:r>
      <w:r>
        <w:fldChar w:fldCharType="end"/>
      </w:r>
    </w:p>
    <w:p w14:paraId="753D16F0" w14:textId="1727F78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_Toc220333780 \h </w:instrText>
      </w:r>
      <w:r>
        <w:fldChar w:fldCharType="separate"/>
      </w:r>
      <w:r>
        <w:t>532</w:t>
      </w:r>
      <w:r>
        <w:fldChar w:fldCharType="end"/>
      </w:r>
    </w:p>
    <w:p w14:paraId="43A5FDA2" w14:textId="70C5E45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_Toc220333781 \h </w:instrText>
      </w:r>
      <w:r>
        <w:fldChar w:fldCharType="separate"/>
      </w:r>
      <w:r>
        <w:t>532</w:t>
      </w:r>
      <w:r>
        <w:fldChar w:fldCharType="end"/>
      </w:r>
    </w:p>
    <w:p w14:paraId="520000D9" w14:textId="69B7AC1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12.3.4</w:t>
      </w:r>
      <w:r>
        <w:rPr>
          <w:rFonts w:asciiTheme="minorHAnsi" w:eastAsiaTheme="minorEastAsia" w:hAnsiTheme="minorHAnsi" w:cstheme="minorBidi"/>
          <w:kern w:val="2"/>
          <w:sz w:val="24"/>
          <w:szCs w:val="24"/>
          <w:lang w:val="en-US" w:eastAsia="en-US"/>
          <w14:ligatures w14:val="standardContextual"/>
        </w:rPr>
        <w:tab/>
      </w:r>
      <w:r>
        <w:t>Post-condition</w:t>
      </w:r>
      <w:r>
        <w:tab/>
      </w:r>
      <w:r>
        <w:fldChar w:fldCharType="begin"/>
      </w:r>
      <w:r>
        <w:instrText xml:space="preserve"> PAGEREF _Toc220333782 \h </w:instrText>
      </w:r>
      <w:r>
        <w:fldChar w:fldCharType="separate"/>
      </w:r>
      <w:r>
        <w:t>532</w:t>
      </w:r>
      <w:r>
        <w:fldChar w:fldCharType="end"/>
      </w:r>
    </w:p>
    <w:p w14:paraId="652D6C3B" w14:textId="46E7E0F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_Toc220333783 \h </w:instrText>
      </w:r>
      <w:r>
        <w:fldChar w:fldCharType="separate"/>
      </w:r>
      <w:r>
        <w:t>532</w:t>
      </w:r>
      <w:r>
        <w:fldChar w:fldCharType="end"/>
      </w:r>
    </w:p>
    <w:p w14:paraId="1A9E06C0" w14:textId="5A97941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_Toc220333784 \h </w:instrText>
      </w:r>
      <w:r>
        <w:fldChar w:fldCharType="separate"/>
      </w:r>
      <w:r>
        <w:t>532</w:t>
      </w:r>
      <w:r>
        <w:fldChar w:fldCharType="end"/>
      </w:r>
    </w:p>
    <w:p w14:paraId="3B75BC22" w14:textId="5B0BE70B"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rPr>
          <w:lang w:eastAsia="zh-CN"/>
        </w:rPr>
        <w:t>12.4</w:t>
      </w:r>
      <w:r>
        <w:rPr>
          <w:rFonts w:asciiTheme="minorHAnsi" w:eastAsiaTheme="minorEastAsia" w:hAnsiTheme="minorHAnsi" w:cstheme="minorBidi"/>
          <w:kern w:val="2"/>
          <w:sz w:val="24"/>
          <w:szCs w:val="24"/>
          <w:lang w:val="en-US" w:eastAsia="en-US"/>
          <w14:ligatures w14:val="standardContextual"/>
        </w:rPr>
        <w:tab/>
      </w:r>
      <w:r>
        <w:t>Use case on network offering information-as-a-service</w:t>
      </w:r>
      <w:r>
        <w:tab/>
      </w:r>
      <w:r>
        <w:fldChar w:fldCharType="begin"/>
      </w:r>
      <w:r>
        <w:instrText xml:space="preserve"> PAGEREF _Toc220333785 \h </w:instrText>
      </w:r>
      <w:r>
        <w:fldChar w:fldCharType="separate"/>
      </w:r>
      <w:r>
        <w:t>532</w:t>
      </w:r>
      <w:r>
        <w:fldChar w:fldCharType="end"/>
      </w:r>
    </w:p>
    <w:p w14:paraId="2EBF29A9" w14:textId="38F439F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_Toc220333786 \h </w:instrText>
      </w:r>
      <w:r>
        <w:fldChar w:fldCharType="separate"/>
      </w:r>
      <w:r>
        <w:t>532</w:t>
      </w:r>
      <w:r>
        <w:fldChar w:fldCharType="end"/>
      </w:r>
    </w:p>
    <w:p w14:paraId="76AE12E8" w14:textId="698E85A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_Toc220333787 \h </w:instrText>
      </w:r>
      <w:r>
        <w:fldChar w:fldCharType="separate"/>
      </w:r>
      <w:r>
        <w:t>533</w:t>
      </w:r>
      <w:r>
        <w:fldChar w:fldCharType="end"/>
      </w:r>
    </w:p>
    <w:p w14:paraId="0F18384F" w14:textId="68C7761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_Toc220333788 \h </w:instrText>
      </w:r>
      <w:r>
        <w:fldChar w:fldCharType="separate"/>
      </w:r>
      <w:r>
        <w:t>533</w:t>
      </w:r>
      <w:r>
        <w:fldChar w:fldCharType="end"/>
      </w:r>
    </w:p>
    <w:p w14:paraId="2F34E313" w14:textId="6E5776E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_Toc220333789 \h </w:instrText>
      </w:r>
      <w:r>
        <w:fldChar w:fldCharType="separate"/>
      </w:r>
      <w:r>
        <w:t>534</w:t>
      </w:r>
      <w:r>
        <w:fldChar w:fldCharType="end"/>
      </w:r>
    </w:p>
    <w:p w14:paraId="1AF82878" w14:textId="778E48D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_Toc220333790 \h </w:instrText>
      </w:r>
      <w:r>
        <w:fldChar w:fldCharType="separate"/>
      </w:r>
      <w:r>
        <w:t>534</w:t>
      </w:r>
      <w:r>
        <w:fldChar w:fldCharType="end"/>
      </w:r>
    </w:p>
    <w:p w14:paraId="3D3551E5" w14:textId="3A1A83BA"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_Toc220333791 \h </w:instrText>
      </w:r>
      <w:r>
        <w:fldChar w:fldCharType="separate"/>
      </w:r>
      <w:r>
        <w:t>534</w:t>
      </w:r>
      <w:r>
        <w:fldChar w:fldCharType="end"/>
      </w:r>
    </w:p>
    <w:p w14:paraId="419390EA" w14:textId="6F2868E1" w:rsidR="00E0467A" w:rsidRDefault="00E0467A">
      <w:pPr>
        <w:pStyle w:val="TOC1"/>
        <w:rPr>
          <w:rFonts w:asciiTheme="minorHAnsi" w:eastAsiaTheme="minorEastAsia" w:hAnsiTheme="minorHAnsi" w:cstheme="minorBidi"/>
          <w:kern w:val="2"/>
          <w:sz w:val="24"/>
          <w:szCs w:val="24"/>
          <w:lang w:val="en-US" w:eastAsia="en-US"/>
          <w14:ligatures w14:val="standardContextual"/>
        </w:rPr>
      </w:pPr>
      <w:r w:rsidRPr="00A124E4">
        <w:rPr>
          <w:lang w:val="en-US" w:eastAsia="zh-CN"/>
        </w:rPr>
        <w:t>13</w:t>
      </w:r>
      <w:r>
        <w:rPr>
          <w:rFonts w:asciiTheme="minorHAnsi" w:eastAsiaTheme="minorEastAsia" w:hAnsiTheme="minorHAnsi" w:cstheme="minorBidi"/>
          <w:kern w:val="2"/>
          <w:sz w:val="24"/>
          <w:szCs w:val="24"/>
          <w:lang w:val="en-US" w:eastAsia="en-US"/>
          <w14:ligatures w14:val="standardContextual"/>
        </w:rPr>
        <w:tab/>
      </w:r>
      <w:r w:rsidRPr="00A124E4">
        <w:rPr>
          <w:lang w:val="en-US"/>
        </w:rPr>
        <w:t>Other Considerations</w:t>
      </w:r>
      <w:r>
        <w:tab/>
      </w:r>
      <w:r>
        <w:fldChar w:fldCharType="begin"/>
      </w:r>
      <w:r>
        <w:instrText xml:space="preserve"> PAGEREF _Toc220333792 \h </w:instrText>
      </w:r>
      <w:r>
        <w:fldChar w:fldCharType="separate"/>
      </w:r>
      <w:r>
        <w:t>536</w:t>
      </w:r>
      <w:r>
        <w:fldChar w:fldCharType="end"/>
      </w:r>
    </w:p>
    <w:p w14:paraId="552B28DD" w14:textId="1C738222"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13.1</w:t>
      </w:r>
      <w:r>
        <w:rPr>
          <w:rFonts w:asciiTheme="minorHAnsi" w:eastAsiaTheme="minorEastAsia" w:hAnsiTheme="minorHAnsi" w:cstheme="minorBidi"/>
          <w:kern w:val="2"/>
          <w:sz w:val="24"/>
          <w:szCs w:val="24"/>
          <w:lang w:val="en-US" w:eastAsia="en-US"/>
          <w14:ligatures w14:val="standardContextual"/>
        </w:rPr>
        <w:tab/>
      </w:r>
      <w:r>
        <w:t>Considerations on Lawful Interception</w:t>
      </w:r>
      <w:r>
        <w:tab/>
      </w:r>
      <w:r>
        <w:fldChar w:fldCharType="begin"/>
      </w:r>
      <w:r>
        <w:instrText xml:space="preserve"> PAGEREF _Toc220333793 \h </w:instrText>
      </w:r>
      <w:r>
        <w:fldChar w:fldCharType="separate"/>
      </w:r>
      <w:r>
        <w:t>536</w:t>
      </w:r>
      <w:r>
        <w:fldChar w:fldCharType="end"/>
      </w:r>
    </w:p>
    <w:p w14:paraId="73CB878A" w14:textId="319B5A3D" w:rsidR="00E0467A" w:rsidRDefault="00E0467A">
      <w:pPr>
        <w:pStyle w:val="TOC1"/>
        <w:rPr>
          <w:rFonts w:asciiTheme="minorHAnsi" w:eastAsiaTheme="minorEastAsia" w:hAnsiTheme="minorHAnsi" w:cstheme="minorBidi"/>
          <w:kern w:val="2"/>
          <w:sz w:val="24"/>
          <w:szCs w:val="24"/>
          <w:lang w:val="en-US" w:eastAsia="en-US"/>
          <w14:ligatures w14:val="standardContextual"/>
        </w:rPr>
      </w:pPr>
      <w:r w:rsidRPr="00A124E4">
        <w:rPr>
          <w:lang w:val="en-US" w:eastAsia="zh-CN"/>
        </w:rPr>
        <w:t>14</w:t>
      </w:r>
      <w:r>
        <w:rPr>
          <w:rFonts w:asciiTheme="minorHAnsi" w:eastAsiaTheme="minorEastAsia" w:hAnsiTheme="minorHAnsi" w:cstheme="minorBidi"/>
          <w:kern w:val="2"/>
          <w:sz w:val="24"/>
          <w:szCs w:val="24"/>
          <w:lang w:val="en-US" w:eastAsia="en-US"/>
          <w14:ligatures w14:val="standardContextual"/>
        </w:rPr>
        <w:tab/>
      </w:r>
      <w:r w:rsidRPr="00A124E4">
        <w:rPr>
          <w:lang w:val="en-US"/>
        </w:rPr>
        <w:t>Consolidated potential functional and performance requirements</w:t>
      </w:r>
      <w:r>
        <w:tab/>
      </w:r>
      <w:r>
        <w:fldChar w:fldCharType="begin"/>
      </w:r>
      <w:r>
        <w:instrText xml:space="preserve"> PAGEREF _Toc220333794 \h </w:instrText>
      </w:r>
      <w:r>
        <w:fldChar w:fldCharType="separate"/>
      </w:r>
      <w:r>
        <w:t>536</w:t>
      </w:r>
      <w:r>
        <w:fldChar w:fldCharType="end"/>
      </w:r>
    </w:p>
    <w:p w14:paraId="621BB07E" w14:textId="7F1B8DD3"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14.1</w:t>
      </w:r>
      <w:r>
        <w:rPr>
          <w:rFonts w:asciiTheme="minorHAnsi" w:eastAsiaTheme="minorEastAsia" w:hAnsiTheme="minorHAnsi" w:cstheme="minorBidi"/>
          <w:kern w:val="2"/>
          <w:sz w:val="24"/>
          <w:szCs w:val="24"/>
          <w:lang w:val="en-US" w:eastAsia="en-US"/>
          <w14:ligatures w14:val="standardContextual"/>
        </w:rPr>
        <w:tab/>
      </w:r>
      <w:r>
        <w:t>Consolidated Potential Functional Requirements</w:t>
      </w:r>
      <w:r>
        <w:tab/>
      </w:r>
      <w:r>
        <w:fldChar w:fldCharType="begin"/>
      </w:r>
      <w:r>
        <w:instrText xml:space="preserve"> PAGEREF _Toc220333795 \h </w:instrText>
      </w:r>
      <w:r>
        <w:fldChar w:fldCharType="separate"/>
      </w:r>
      <w:r>
        <w:t>537</w:t>
      </w:r>
      <w:r>
        <w:fldChar w:fldCharType="end"/>
      </w:r>
    </w:p>
    <w:p w14:paraId="5B4EB940" w14:textId="7110389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14.1.1</w:t>
      </w:r>
      <w:r>
        <w:rPr>
          <w:rFonts w:asciiTheme="minorHAnsi" w:eastAsiaTheme="minorEastAsia" w:hAnsiTheme="minorHAnsi" w:cstheme="minorBidi"/>
          <w:kern w:val="2"/>
          <w:sz w:val="24"/>
          <w:szCs w:val="24"/>
          <w:lang w:val="en-US" w:eastAsia="en-US"/>
          <w14:ligatures w14:val="standardContextual"/>
        </w:rPr>
        <w:tab/>
      </w:r>
      <w:r>
        <w:t>Basic Services and Capabilities</w:t>
      </w:r>
      <w:r>
        <w:tab/>
      </w:r>
      <w:r>
        <w:fldChar w:fldCharType="begin"/>
      </w:r>
      <w:r>
        <w:instrText xml:space="preserve"> PAGEREF _Toc220333796 \h </w:instrText>
      </w:r>
      <w:r>
        <w:fldChar w:fldCharType="separate"/>
      </w:r>
      <w:r>
        <w:t>537</w:t>
      </w:r>
      <w:r>
        <w:fldChar w:fldCharType="end"/>
      </w:r>
    </w:p>
    <w:p w14:paraId="7625A02B" w14:textId="6745BDD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14.1.2</w:t>
      </w:r>
      <w:r>
        <w:rPr>
          <w:rFonts w:asciiTheme="minorHAnsi" w:eastAsiaTheme="minorEastAsia" w:hAnsiTheme="minorHAnsi" w:cstheme="minorBidi"/>
          <w:kern w:val="2"/>
          <w:sz w:val="24"/>
          <w:szCs w:val="24"/>
          <w:lang w:val="en-US" w:eastAsia="en-US"/>
          <w14:ligatures w14:val="standardContextual"/>
        </w:rPr>
        <w:tab/>
      </w:r>
      <w:r>
        <w:t>Security and Privacy</w:t>
      </w:r>
      <w:r>
        <w:tab/>
      </w:r>
      <w:r>
        <w:fldChar w:fldCharType="begin"/>
      </w:r>
      <w:r>
        <w:instrText xml:space="preserve"> PAGEREF _Toc220333797 \h </w:instrText>
      </w:r>
      <w:r>
        <w:fldChar w:fldCharType="separate"/>
      </w:r>
      <w:r>
        <w:t>539</w:t>
      </w:r>
      <w:r>
        <w:fldChar w:fldCharType="end"/>
      </w:r>
    </w:p>
    <w:p w14:paraId="1C7E7C3F" w14:textId="402FC9C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14.1.3</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_Toc220333798 \h </w:instrText>
      </w:r>
      <w:r>
        <w:fldChar w:fldCharType="separate"/>
      </w:r>
      <w:r>
        <w:t>539</w:t>
      </w:r>
      <w:r>
        <w:fldChar w:fldCharType="end"/>
      </w:r>
    </w:p>
    <w:p w14:paraId="3B7142A5" w14:textId="7D757EBF"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14.1.4</w:t>
      </w:r>
      <w:r>
        <w:rPr>
          <w:rFonts w:asciiTheme="minorHAnsi" w:eastAsiaTheme="minorEastAsia" w:hAnsiTheme="minorHAnsi" w:cstheme="minorBidi"/>
          <w:kern w:val="2"/>
          <w:sz w:val="24"/>
          <w:szCs w:val="24"/>
          <w:lang w:val="en-US" w:eastAsia="en-US"/>
          <w14:ligatures w14:val="standardContextual"/>
        </w:rPr>
        <w:tab/>
      </w:r>
      <w:r>
        <w:t>Energy-related aspects</w:t>
      </w:r>
      <w:r>
        <w:tab/>
      </w:r>
      <w:r>
        <w:fldChar w:fldCharType="begin"/>
      </w:r>
      <w:r>
        <w:instrText xml:space="preserve"> PAGEREF _Toc220333799 \h </w:instrText>
      </w:r>
      <w:r>
        <w:fldChar w:fldCharType="separate"/>
      </w:r>
      <w:r>
        <w:t>539</w:t>
      </w:r>
      <w:r>
        <w:fldChar w:fldCharType="end"/>
      </w:r>
    </w:p>
    <w:p w14:paraId="031691E8" w14:textId="68A09DE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14.1.5</w:t>
      </w:r>
      <w:r>
        <w:rPr>
          <w:rFonts w:asciiTheme="minorHAnsi" w:eastAsiaTheme="minorEastAsia" w:hAnsiTheme="minorHAnsi" w:cstheme="minorBidi"/>
          <w:kern w:val="2"/>
          <w:sz w:val="24"/>
          <w:szCs w:val="24"/>
          <w:lang w:val="en-US" w:eastAsia="en-US"/>
          <w14:ligatures w14:val="standardContextual"/>
        </w:rPr>
        <w:tab/>
      </w:r>
      <w:r>
        <w:t>Data Collection and Consumption</w:t>
      </w:r>
      <w:r>
        <w:tab/>
      </w:r>
      <w:r>
        <w:fldChar w:fldCharType="begin"/>
      </w:r>
      <w:r>
        <w:instrText xml:space="preserve"> PAGEREF _Toc220333800 \h </w:instrText>
      </w:r>
      <w:r>
        <w:fldChar w:fldCharType="separate"/>
      </w:r>
      <w:r>
        <w:t>539</w:t>
      </w:r>
      <w:r>
        <w:fldChar w:fldCharType="end"/>
      </w:r>
    </w:p>
    <w:p w14:paraId="13E81C38" w14:textId="7222625C"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14.1.6</w:t>
      </w:r>
      <w:r>
        <w:rPr>
          <w:rFonts w:asciiTheme="minorHAnsi" w:eastAsiaTheme="minorEastAsia" w:hAnsiTheme="minorHAnsi" w:cstheme="minorBidi"/>
          <w:kern w:val="2"/>
          <w:sz w:val="24"/>
          <w:szCs w:val="24"/>
          <w:lang w:val="en-US" w:eastAsia="en-US"/>
          <w14:ligatures w14:val="standardContextual"/>
        </w:rPr>
        <w:tab/>
      </w:r>
      <w:r>
        <w:t>Charging</w:t>
      </w:r>
      <w:r>
        <w:tab/>
      </w:r>
      <w:r>
        <w:fldChar w:fldCharType="begin"/>
      </w:r>
      <w:r>
        <w:instrText xml:space="preserve"> PAGEREF _Toc220333801 \h </w:instrText>
      </w:r>
      <w:r>
        <w:fldChar w:fldCharType="separate"/>
      </w:r>
      <w:r>
        <w:t>539</w:t>
      </w:r>
      <w:r>
        <w:fldChar w:fldCharType="end"/>
      </w:r>
    </w:p>
    <w:p w14:paraId="4A8F46E5" w14:textId="08CA1D0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14.1.7</w:t>
      </w:r>
      <w:r>
        <w:rPr>
          <w:rFonts w:asciiTheme="minorHAnsi" w:eastAsiaTheme="minorEastAsia" w:hAnsiTheme="minorHAnsi" w:cstheme="minorBidi"/>
          <w:kern w:val="2"/>
          <w:sz w:val="24"/>
          <w:szCs w:val="24"/>
          <w:lang w:val="en-US" w:eastAsia="en-US"/>
          <w14:ligatures w14:val="standardContextual"/>
        </w:rPr>
        <w:tab/>
      </w:r>
      <w:r>
        <w:t>Other operational aspects</w:t>
      </w:r>
      <w:r>
        <w:tab/>
      </w:r>
      <w:r>
        <w:fldChar w:fldCharType="begin"/>
      </w:r>
      <w:r>
        <w:instrText xml:space="preserve"> PAGEREF _Toc220333802 \h </w:instrText>
      </w:r>
      <w:r>
        <w:fldChar w:fldCharType="separate"/>
      </w:r>
      <w:r>
        <w:t>539</w:t>
      </w:r>
      <w:r>
        <w:fldChar w:fldCharType="end"/>
      </w:r>
    </w:p>
    <w:p w14:paraId="759F92A9" w14:textId="11A74EA9"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14.1.8</w:t>
      </w:r>
      <w:r>
        <w:rPr>
          <w:rFonts w:asciiTheme="minorHAnsi" w:eastAsiaTheme="minorEastAsia" w:hAnsiTheme="minorHAnsi" w:cstheme="minorBidi"/>
          <w:kern w:val="2"/>
          <w:sz w:val="24"/>
          <w:szCs w:val="24"/>
          <w:lang w:val="en-US" w:eastAsia="en-US"/>
          <w14:ligatures w14:val="standardContextual"/>
        </w:rPr>
        <w:tab/>
      </w:r>
      <w:r>
        <w:t>AI</w:t>
      </w:r>
      <w:r>
        <w:tab/>
      </w:r>
      <w:r>
        <w:fldChar w:fldCharType="begin"/>
      </w:r>
      <w:r>
        <w:instrText xml:space="preserve"> PAGEREF _Toc220333803 \h </w:instrText>
      </w:r>
      <w:r>
        <w:fldChar w:fldCharType="separate"/>
      </w:r>
      <w:r>
        <w:t>540</w:t>
      </w:r>
      <w:r>
        <w:fldChar w:fldCharType="end"/>
      </w:r>
    </w:p>
    <w:p w14:paraId="05CA4493" w14:textId="30E5BC66"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14.1.10</w:t>
      </w:r>
      <w:r>
        <w:rPr>
          <w:rFonts w:asciiTheme="minorHAnsi" w:eastAsiaTheme="minorEastAsia" w:hAnsiTheme="minorHAnsi" w:cstheme="minorBidi"/>
          <w:kern w:val="2"/>
          <w:sz w:val="24"/>
          <w:szCs w:val="24"/>
          <w:lang w:val="en-US" w:eastAsia="en-US"/>
          <w14:ligatures w14:val="standardContextual"/>
        </w:rPr>
        <w:tab/>
      </w:r>
      <w:r>
        <w:t>Integrated Sensing and Communication (ISAC)</w:t>
      </w:r>
      <w:r>
        <w:tab/>
      </w:r>
      <w:r>
        <w:fldChar w:fldCharType="begin"/>
      </w:r>
      <w:r>
        <w:instrText xml:space="preserve"> PAGEREF _Toc220333804 \h </w:instrText>
      </w:r>
      <w:r>
        <w:fldChar w:fldCharType="separate"/>
      </w:r>
      <w:r>
        <w:t>541</w:t>
      </w:r>
      <w:r>
        <w:fldChar w:fldCharType="end"/>
      </w:r>
    </w:p>
    <w:p w14:paraId="3BB57386" w14:textId="6461073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lastRenderedPageBreak/>
        <w:t>14.1.11</w:t>
      </w:r>
      <w:r>
        <w:rPr>
          <w:rFonts w:asciiTheme="minorHAnsi" w:eastAsiaTheme="minorEastAsia" w:hAnsiTheme="minorHAnsi" w:cstheme="minorBidi"/>
          <w:kern w:val="2"/>
          <w:sz w:val="24"/>
          <w:szCs w:val="24"/>
          <w:lang w:val="en-US" w:eastAsia="en-US"/>
          <w14:ligatures w14:val="standardContextual"/>
        </w:rPr>
        <w:tab/>
      </w:r>
      <w:r>
        <w:t>Ubiquitous Connectivity</w:t>
      </w:r>
      <w:r>
        <w:tab/>
      </w:r>
      <w:r>
        <w:fldChar w:fldCharType="begin"/>
      </w:r>
      <w:r>
        <w:instrText xml:space="preserve"> PAGEREF _Toc220333805 \h </w:instrText>
      </w:r>
      <w:r>
        <w:fldChar w:fldCharType="separate"/>
      </w:r>
      <w:r>
        <w:t>542</w:t>
      </w:r>
      <w:r>
        <w:fldChar w:fldCharType="end"/>
      </w:r>
    </w:p>
    <w:p w14:paraId="3B1DB764" w14:textId="43DA6770"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14.1.12</w:t>
      </w:r>
      <w:r>
        <w:rPr>
          <w:rFonts w:asciiTheme="minorHAnsi" w:eastAsiaTheme="minorEastAsia" w:hAnsiTheme="minorHAnsi" w:cstheme="minorBidi"/>
          <w:kern w:val="2"/>
          <w:sz w:val="24"/>
          <w:szCs w:val="24"/>
          <w:lang w:val="en-US" w:eastAsia="en-US"/>
          <w14:ligatures w14:val="standardContextual"/>
        </w:rPr>
        <w:tab/>
      </w:r>
      <w:r>
        <w:t>Immersive Communication</w:t>
      </w:r>
      <w:r>
        <w:tab/>
      </w:r>
      <w:r>
        <w:fldChar w:fldCharType="begin"/>
      </w:r>
      <w:r>
        <w:instrText xml:space="preserve"> PAGEREF _Toc220333806 \h </w:instrText>
      </w:r>
      <w:r>
        <w:fldChar w:fldCharType="separate"/>
      </w:r>
      <w:r>
        <w:t>542</w:t>
      </w:r>
      <w:r>
        <w:fldChar w:fldCharType="end"/>
      </w:r>
    </w:p>
    <w:p w14:paraId="7E115DC0" w14:textId="36D8D85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14.1.13</w:t>
      </w:r>
      <w:r>
        <w:rPr>
          <w:rFonts w:asciiTheme="minorHAnsi" w:eastAsiaTheme="minorEastAsia" w:hAnsiTheme="minorHAnsi" w:cstheme="minorBidi"/>
          <w:kern w:val="2"/>
          <w:sz w:val="24"/>
          <w:szCs w:val="24"/>
          <w:lang w:val="en-US" w:eastAsia="en-US"/>
          <w14:ligatures w14:val="standardContextual"/>
        </w:rPr>
        <w:tab/>
      </w:r>
      <w:r>
        <w:t>Massive Communication</w:t>
      </w:r>
      <w:r>
        <w:tab/>
      </w:r>
      <w:r>
        <w:fldChar w:fldCharType="begin"/>
      </w:r>
      <w:r>
        <w:instrText xml:space="preserve"> PAGEREF _Toc220333807 \h </w:instrText>
      </w:r>
      <w:r>
        <w:fldChar w:fldCharType="separate"/>
      </w:r>
      <w:r>
        <w:t>542</w:t>
      </w:r>
      <w:r>
        <w:fldChar w:fldCharType="end"/>
      </w:r>
    </w:p>
    <w:p w14:paraId="7B469A90" w14:textId="17D1DA0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14.1.14</w:t>
      </w:r>
      <w:r>
        <w:rPr>
          <w:rFonts w:asciiTheme="minorHAnsi" w:eastAsiaTheme="minorEastAsia" w:hAnsiTheme="minorHAnsi" w:cstheme="minorBidi"/>
          <w:kern w:val="2"/>
          <w:sz w:val="24"/>
          <w:szCs w:val="24"/>
          <w:lang w:val="en-US" w:eastAsia="en-US"/>
          <w14:ligatures w14:val="standardContextual"/>
        </w:rPr>
        <w:tab/>
      </w:r>
      <w:r>
        <w:t>Industry and Verticals</w:t>
      </w:r>
      <w:r>
        <w:tab/>
      </w:r>
      <w:r>
        <w:fldChar w:fldCharType="begin"/>
      </w:r>
      <w:r>
        <w:instrText xml:space="preserve"> PAGEREF _Toc220333808 \h </w:instrText>
      </w:r>
      <w:r>
        <w:fldChar w:fldCharType="separate"/>
      </w:r>
      <w:r>
        <w:t>542</w:t>
      </w:r>
      <w:r>
        <w:fldChar w:fldCharType="end"/>
      </w:r>
    </w:p>
    <w:p w14:paraId="5EA4846A" w14:textId="5766FC75" w:rsidR="00E0467A" w:rsidRDefault="00E0467A">
      <w:pPr>
        <w:pStyle w:val="TOC2"/>
        <w:rPr>
          <w:rFonts w:asciiTheme="minorHAnsi" w:eastAsiaTheme="minorEastAsia" w:hAnsiTheme="minorHAnsi" w:cstheme="minorBidi"/>
          <w:kern w:val="2"/>
          <w:sz w:val="24"/>
          <w:szCs w:val="24"/>
          <w:lang w:val="en-US" w:eastAsia="en-US"/>
          <w14:ligatures w14:val="standardContextual"/>
        </w:rPr>
      </w:pPr>
      <w:r>
        <w:t>14.2</w:t>
      </w:r>
      <w:r>
        <w:rPr>
          <w:rFonts w:asciiTheme="minorHAnsi" w:eastAsiaTheme="minorEastAsia" w:hAnsiTheme="minorHAnsi" w:cstheme="minorBidi"/>
          <w:kern w:val="2"/>
          <w:sz w:val="24"/>
          <w:szCs w:val="24"/>
          <w:lang w:val="en-US" w:eastAsia="en-US"/>
          <w14:ligatures w14:val="standardContextual"/>
        </w:rPr>
        <w:tab/>
      </w:r>
      <w:r>
        <w:t>Consolidated Performance Requirements</w:t>
      </w:r>
      <w:r>
        <w:tab/>
      </w:r>
      <w:r>
        <w:fldChar w:fldCharType="begin"/>
      </w:r>
      <w:r>
        <w:instrText xml:space="preserve"> PAGEREF _Toc220333809 \h </w:instrText>
      </w:r>
      <w:r>
        <w:fldChar w:fldCharType="separate"/>
      </w:r>
      <w:r>
        <w:t>543</w:t>
      </w:r>
      <w:r>
        <w:fldChar w:fldCharType="end"/>
      </w:r>
    </w:p>
    <w:p w14:paraId="6878CB52" w14:textId="2477AD8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14.2.1</w:t>
      </w:r>
      <w:r>
        <w:rPr>
          <w:rFonts w:asciiTheme="minorHAnsi" w:eastAsiaTheme="minorEastAsia" w:hAnsiTheme="minorHAnsi" w:cstheme="minorBidi"/>
          <w:kern w:val="2"/>
          <w:sz w:val="24"/>
          <w:szCs w:val="24"/>
          <w:lang w:val="en-US" w:eastAsia="en-US"/>
          <w14:ligatures w14:val="standardContextual"/>
        </w:rPr>
        <w:tab/>
      </w:r>
      <w:r>
        <w:t>AI</w:t>
      </w:r>
      <w:r>
        <w:tab/>
      </w:r>
      <w:r>
        <w:fldChar w:fldCharType="begin"/>
      </w:r>
      <w:r>
        <w:instrText xml:space="preserve"> PAGEREF _Toc220333810 \h </w:instrText>
      </w:r>
      <w:r>
        <w:fldChar w:fldCharType="separate"/>
      </w:r>
      <w:r>
        <w:t>543</w:t>
      </w:r>
      <w:r>
        <w:fldChar w:fldCharType="end"/>
      </w:r>
    </w:p>
    <w:p w14:paraId="7D1CE971" w14:textId="14DA1323"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14.2.2</w:t>
      </w:r>
      <w:r>
        <w:rPr>
          <w:rFonts w:asciiTheme="minorHAnsi" w:eastAsiaTheme="minorEastAsia" w:hAnsiTheme="minorHAnsi" w:cstheme="minorBidi"/>
          <w:kern w:val="2"/>
          <w:sz w:val="24"/>
          <w:szCs w:val="24"/>
          <w:lang w:val="en-US" w:eastAsia="en-US"/>
          <w14:ligatures w14:val="standardContextual"/>
        </w:rPr>
        <w:tab/>
      </w:r>
      <w:r>
        <w:t>ISAC</w:t>
      </w:r>
      <w:r>
        <w:tab/>
      </w:r>
      <w:r>
        <w:fldChar w:fldCharType="begin"/>
      </w:r>
      <w:r>
        <w:instrText xml:space="preserve"> PAGEREF _Toc220333811 \h </w:instrText>
      </w:r>
      <w:r>
        <w:fldChar w:fldCharType="separate"/>
      </w:r>
      <w:r>
        <w:t>545</w:t>
      </w:r>
      <w:r>
        <w:fldChar w:fldCharType="end"/>
      </w:r>
    </w:p>
    <w:p w14:paraId="5934A064" w14:textId="297C9F2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 xml:space="preserve">14.2.3 </w:t>
      </w:r>
      <w:r>
        <w:rPr>
          <w:rFonts w:asciiTheme="minorHAnsi" w:eastAsiaTheme="minorEastAsia" w:hAnsiTheme="minorHAnsi" w:cstheme="minorBidi"/>
          <w:kern w:val="2"/>
          <w:sz w:val="24"/>
          <w:szCs w:val="24"/>
          <w:lang w:val="en-US" w:eastAsia="en-US"/>
          <w14:ligatures w14:val="standardContextual"/>
        </w:rPr>
        <w:tab/>
      </w:r>
      <w:r>
        <w:t>Ubiquitous Connectivity</w:t>
      </w:r>
      <w:r>
        <w:tab/>
      </w:r>
      <w:r>
        <w:fldChar w:fldCharType="begin"/>
      </w:r>
      <w:r>
        <w:instrText xml:space="preserve"> PAGEREF _Toc220333812 \h </w:instrText>
      </w:r>
      <w:r>
        <w:fldChar w:fldCharType="separate"/>
      </w:r>
      <w:r>
        <w:t>548</w:t>
      </w:r>
      <w:r>
        <w:fldChar w:fldCharType="end"/>
      </w:r>
    </w:p>
    <w:p w14:paraId="52F9FE69" w14:textId="0EF292A1"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rsidRPr="00A124E4">
        <w:rPr>
          <w:rFonts w:eastAsia="DengXian"/>
        </w:rPr>
        <w:t>14.2</w:t>
      </w:r>
      <w:r w:rsidRPr="00A124E4">
        <w:rPr>
          <w:lang w:eastAsia="en-US"/>
        </w:rPr>
        <w:t>.</w:t>
      </w:r>
      <w:r w:rsidRPr="00A124E4">
        <w:t>3</w:t>
      </w:r>
      <w:r w:rsidRPr="00A124E4">
        <w:rPr>
          <w:lang w:eastAsia="en-US"/>
        </w:rPr>
        <w:t>.1</w:t>
      </w:r>
      <w:r>
        <w:rPr>
          <w:rFonts w:asciiTheme="minorHAnsi" w:eastAsiaTheme="minorEastAsia" w:hAnsiTheme="minorHAnsi" w:cstheme="minorBidi"/>
          <w:kern w:val="2"/>
          <w:sz w:val="24"/>
          <w:szCs w:val="24"/>
          <w:lang w:val="en-US" w:eastAsia="en-US"/>
          <w14:ligatures w14:val="standardContextual"/>
        </w:rPr>
        <w:tab/>
      </w:r>
      <w:r w:rsidRPr="00A124E4">
        <w:rPr>
          <w:lang w:eastAsia="en-US"/>
        </w:rPr>
        <w:t xml:space="preserve">Consolidated </w:t>
      </w:r>
      <w:r w:rsidRPr="00A124E4">
        <w:t xml:space="preserve">performance requirements for </w:t>
      </w:r>
      <w:r w:rsidRPr="00A124E4">
        <w:rPr>
          <w:lang w:eastAsia="en-GB"/>
        </w:rPr>
        <w:t xml:space="preserve">satellite-based </w:t>
      </w:r>
      <w:r w:rsidRPr="00A124E4">
        <w:t>positioning services</w:t>
      </w:r>
      <w:r>
        <w:tab/>
      </w:r>
      <w:r>
        <w:fldChar w:fldCharType="begin"/>
      </w:r>
      <w:r>
        <w:instrText xml:space="preserve"> PAGEREF _Toc220333813 \h </w:instrText>
      </w:r>
      <w:r>
        <w:fldChar w:fldCharType="separate"/>
      </w:r>
      <w:r>
        <w:t>548</w:t>
      </w:r>
      <w:r>
        <w:fldChar w:fldCharType="end"/>
      </w:r>
    </w:p>
    <w:p w14:paraId="5BA1D311" w14:textId="318A42BA"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rsidRPr="00A124E4">
        <w:rPr>
          <w:rFonts w:eastAsia="DengXian"/>
        </w:rPr>
        <w:t>14.2</w:t>
      </w:r>
      <w:r w:rsidRPr="00A124E4">
        <w:t>.3.2</w:t>
      </w:r>
      <w:r>
        <w:rPr>
          <w:rFonts w:asciiTheme="minorHAnsi" w:eastAsiaTheme="minorEastAsia" w:hAnsiTheme="minorHAnsi" w:cstheme="minorBidi"/>
          <w:kern w:val="2"/>
          <w:sz w:val="24"/>
          <w:szCs w:val="24"/>
          <w:lang w:val="en-US" w:eastAsia="en-US"/>
          <w14:ligatures w14:val="standardContextual"/>
        </w:rPr>
        <w:tab/>
      </w:r>
      <w:r w:rsidRPr="00A124E4">
        <w:t xml:space="preserve">Consolidated </w:t>
      </w:r>
      <w:r>
        <w:t xml:space="preserve">performance requirements for </w:t>
      </w:r>
      <w:r w:rsidRPr="00A124E4">
        <w:rPr>
          <w:rFonts w:eastAsia="DengXian"/>
        </w:rPr>
        <w:t>communication</w:t>
      </w:r>
      <w:r>
        <w:tab/>
      </w:r>
      <w:r>
        <w:fldChar w:fldCharType="begin"/>
      </w:r>
      <w:r>
        <w:instrText xml:space="preserve"> PAGEREF _Toc220333814 \h </w:instrText>
      </w:r>
      <w:r>
        <w:fldChar w:fldCharType="separate"/>
      </w:r>
      <w:r>
        <w:t>548</w:t>
      </w:r>
      <w:r>
        <w:fldChar w:fldCharType="end"/>
      </w:r>
    </w:p>
    <w:p w14:paraId="6A2B139B" w14:textId="3AA594D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14.2.4</w:t>
      </w:r>
      <w:r>
        <w:rPr>
          <w:rFonts w:asciiTheme="minorHAnsi" w:eastAsiaTheme="minorEastAsia" w:hAnsiTheme="minorHAnsi" w:cstheme="minorBidi"/>
          <w:kern w:val="2"/>
          <w:sz w:val="24"/>
          <w:szCs w:val="24"/>
          <w:lang w:val="en-US" w:eastAsia="en-US"/>
          <w14:ligatures w14:val="standardContextual"/>
        </w:rPr>
        <w:tab/>
      </w:r>
      <w:r>
        <w:t>Immersive Communications</w:t>
      </w:r>
      <w:r>
        <w:tab/>
      </w:r>
      <w:r>
        <w:fldChar w:fldCharType="begin"/>
      </w:r>
      <w:r>
        <w:instrText xml:space="preserve"> PAGEREF _Toc220333815 \h </w:instrText>
      </w:r>
      <w:r>
        <w:fldChar w:fldCharType="separate"/>
      </w:r>
      <w:r>
        <w:t>548</w:t>
      </w:r>
      <w:r>
        <w:fldChar w:fldCharType="end"/>
      </w:r>
    </w:p>
    <w:p w14:paraId="119C18BF" w14:textId="3ECBC4A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14.2.5</w:t>
      </w:r>
      <w:r>
        <w:rPr>
          <w:rFonts w:asciiTheme="minorHAnsi" w:eastAsiaTheme="minorEastAsia" w:hAnsiTheme="minorHAnsi" w:cstheme="minorBidi"/>
          <w:kern w:val="2"/>
          <w:sz w:val="24"/>
          <w:szCs w:val="24"/>
          <w:lang w:val="en-US" w:eastAsia="en-US"/>
          <w14:ligatures w14:val="standardContextual"/>
        </w:rPr>
        <w:tab/>
      </w:r>
      <w:r>
        <w:t>Massive Communication</w:t>
      </w:r>
      <w:r>
        <w:tab/>
      </w:r>
      <w:r>
        <w:fldChar w:fldCharType="begin"/>
      </w:r>
      <w:r>
        <w:instrText xml:space="preserve"> PAGEREF _Toc220333816 \h </w:instrText>
      </w:r>
      <w:r>
        <w:fldChar w:fldCharType="separate"/>
      </w:r>
      <w:r>
        <w:t>550</w:t>
      </w:r>
      <w:r>
        <w:fldChar w:fldCharType="end"/>
      </w:r>
    </w:p>
    <w:p w14:paraId="2C6E1F65" w14:textId="0EB72937"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14.2.6</w:t>
      </w:r>
      <w:r>
        <w:rPr>
          <w:rFonts w:asciiTheme="minorHAnsi" w:eastAsiaTheme="minorEastAsia" w:hAnsiTheme="minorHAnsi" w:cstheme="minorBidi"/>
          <w:kern w:val="2"/>
          <w:sz w:val="24"/>
          <w:szCs w:val="24"/>
          <w:lang w:val="en-US" w:eastAsia="en-US"/>
          <w14:ligatures w14:val="standardContextual"/>
        </w:rPr>
        <w:tab/>
      </w:r>
      <w:r>
        <w:t>Industry and Verticals</w:t>
      </w:r>
      <w:r>
        <w:tab/>
      </w:r>
      <w:r>
        <w:fldChar w:fldCharType="begin"/>
      </w:r>
      <w:r>
        <w:instrText xml:space="preserve"> PAGEREF _Toc220333817 \h </w:instrText>
      </w:r>
      <w:r>
        <w:fldChar w:fldCharType="separate"/>
      </w:r>
      <w:r>
        <w:t>550</w:t>
      </w:r>
      <w:r>
        <w:fldChar w:fldCharType="end"/>
      </w:r>
    </w:p>
    <w:p w14:paraId="17B72E86" w14:textId="6CA24C04"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14.2.6.1</w:t>
      </w:r>
      <w:r>
        <w:rPr>
          <w:rFonts w:asciiTheme="minorHAnsi" w:eastAsiaTheme="minorEastAsia" w:hAnsiTheme="minorHAnsi" w:cstheme="minorBidi"/>
          <w:kern w:val="2"/>
          <w:sz w:val="24"/>
          <w:szCs w:val="24"/>
          <w:lang w:val="en-US" w:eastAsia="en-US"/>
          <w14:ligatures w14:val="standardContextual"/>
        </w:rPr>
        <w:tab/>
      </w:r>
      <w:r>
        <w:t>UAV, and UAM and Airplane Consolidated Performance Requirements</w:t>
      </w:r>
      <w:r>
        <w:tab/>
      </w:r>
      <w:r>
        <w:fldChar w:fldCharType="begin"/>
      </w:r>
      <w:r>
        <w:instrText xml:space="preserve"> PAGEREF _Toc220333818 \h </w:instrText>
      </w:r>
      <w:r>
        <w:fldChar w:fldCharType="separate"/>
      </w:r>
      <w:r>
        <w:t>550</w:t>
      </w:r>
      <w:r>
        <w:fldChar w:fldCharType="end"/>
      </w:r>
    </w:p>
    <w:p w14:paraId="6980936F" w14:textId="44B54705"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14.2.6.2</w:t>
      </w:r>
      <w:r>
        <w:rPr>
          <w:rFonts w:asciiTheme="minorHAnsi" w:eastAsiaTheme="minorEastAsia" w:hAnsiTheme="minorHAnsi" w:cstheme="minorBidi"/>
          <w:kern w:val="2"/>
          <w:sz w:val="24"/>
          <w:szCs w:val="24"/>
          <w:lang w:val="en-US" w:eastAsia="en-US"/>
          <w14:ligatures w14:val="standardContextual"/>
        </w:rPr>
        <w:tab/>
      </w:r>
      <w:r>
        <w:t>Consolidated Performance requirements for Localized network</w:t>
      </w:r>
      <w:r>
        <w:tab/>
      </w:r>
      <w:r>
        <w:fldChar w:fldCharType="begin"/>
      </w:r>
      <w:r>
        <w:instrText xml:space="preserve"> PAGEREF _Toc220333819 \h </w:instrText>
      </w:r>
      <w:r>
        <w:fldChar w:fldCharType="separate"/>
      </w:r>
      <w:r>
        <w:t>550</w:t>
      </w:r>
      <w:r>
        <w:fldChar w:fldCharType="end"/>
      </w:r>
    </w:p>
    <w:p w14:paraId="04A4F17A" w14:textId="359D666B"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14.2.6.3</w:t>
      </w:r>
      <w:r>
        <w:rPr>
          <w:rFonts w:asciiTheme="minorHAnsi" w:eastAsiaTheme="minorEastAsia" w:hAnsiTheme="minorHAnsi" w:cstheme="minorBidi"/>
          <w:kern w:val="2"/>
          <w:sz w:val="24"/>
          <w:szCs w:val="24"/>
          <w:lang w:val="en-US" w:eastAsia="en-US"/>
          <w14:ligatures w14:val="standardContextual"/>
        </w:rPr>
        <w:tab/>
      </w:r>
      <w:r>
        <w:t>Consolidated Performance requirements for Mission critical services</w:t>
      </w:r>
      <w:r>
        <w:tab/>
      </w:r>
      <w:r>
        <w:fldChar w:fldCharType="begin"/>
      </w:r>
      <w:r>
        <w:instrText xml:space="preserve"> PAGEREF _Toc220333820 \h </w:instrText>
      </w:r>
      <w:r>
        <w:fldChar w:fldCharType="separate"/>
      </w:r>
      <w:r>
        <w:t>550</w:t>
      </w:r>
      <w:r>
        <w:fldChar w:fldCharType="end"/>
      </w:r>
    </w:p>
    <w:p w14:paraId="46D09B3A" w14:textId="23D91604"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14.2.6.4</w:t>
      </w:r>
      <w:r>
        <w:rPr>
          <w:rFonts w:asciiTheme="minorHAnsi" w:eastAsiaTheme="minorEastAsia" w:hAnsiTheme="minorHAnsi" w:cstheme="minorBidi"/>
          <w:kern w:val="2"/>
          <w:sz w:val="24"/>
          <w:szCs w:val="24"/>
          <w:lang w:val="en-US" w:eastAsia="en-US"/>
          <w14:ligatures w14:val="standardContextual"/>
        </w:rPr>
        <w:tab/>
      </w:r>
      <w:r>
        <w:t>Consolidated Performance requirements for other industry Robotics</w:t>
      </w:r>
      <w:r>
        <w:tab/>
      </w:r>
      <w:r>
        <w:fldChar w:fldCharType="begin"/>
      </w:r>
      <w:r>
        <w:instrText xml:space="preserve"> PAGEREF _Toc220333821 \h </w:instrText>
      </w:r>
      <w:r>
        <w:fldChar w:fldCharType="separate"/>
      </w:r>
      <w:r>
        <w:t>550</w:t>
      </w:r>
      <w:r>
        <w:fldChar w:fldCharType="end"/>
      </w:r>
    </w:p>
    <w:p w14:paraId="4BDFEBF7" w14:textId="419DA8DA" w:rsidR="00E0467A" w:rsidRDefault="00E0467A">
      <w:pPr>
        <w:pStyle w:val="TOC4"/>
        <w:rPr>
          <w:rFonts w:asciiTheme="minorHAnsi" w:eastAsiaTheme="minorEastAsia" w:hAnsiTheme="minorHAnsi" w:cstheme="minorBidi"/>
          <w:kern w:val="2"/>
          <w:sz w:val="24"/>
          <w:szCs w:val="24"/>
          <w:lang w:val="en-US" w:eastAsia="en-US"/>
          <w14:ligatures w14:val="standardContextual"/>
        </w:rPr>
      </w:pPr>
      <w:r>
        <w:t>14.2.6.5</w:t>
      </w:r>
      <w:r>
        <w:rPr>
          <w:rFonts w:asciiTheme="minorHAnsi" w:eastAsiaTheme="minorEastAsia" w:hAnsiTheme="minorHAnsi" w:cstheme="minorBidi"/>
          <w:kern w:val="2"/>
          <w:sz w:val="24"/>
          <w:szCs w:val="24"/>
          <w:lang w:val="en-US" w:eastAsia="en-US"/>
          <w14:ligatures w14:val="standardContextual"/>
        </w:rPr>
        <w:tab/>
      </w:r>
      <w:r>
        <w:t>Consolidated Performance requirements for industry and vertical other requirements</w:t>
      </w:r>
      <w:r>
        <w:tab/>
      </w:r>
      <w:r>
        <w:fldChar w:fldCharType="begin"/>
      </w:r>
      <w:r>
        <w:instrText xml:space="preserve"> PAGEREF _Toc220333822 \h </w:instrText>
      </w:r>
      <w:r>
        <w:fldChar w:fldCharType="separate"/>
      </w:r>
      <w:r>
        <w:t>550</w:t>
      </w:r>
      <w:r>
        <w:fldChar w:fldCharType="end"/>
      </w:r>
    </w:p>
    <w:p w14:paraId="686C5226" w14:textId="7C99B5C9" w:rsidR="00E0467A" w:rsidRDefault="00E0467A">
      <w:pPr>
        <w:pStyle w:val="TOC1"/>
        <w:rPr>
          <w:rFonts w:asciiTheme="minorHAnsi" w:eastAsiaTheme="minorEastAsia" w:hAnsiTheme="minorHAnsi" w:cstheme="minorBidi"/>
          <w:kern w:val="2"/>
          <w:sz w:val="24"/>
          <w:szCs w:val="24"/>
          <w:lang w:val="en-US" w:eastAsia="en-US"/>
          <w14:ligatures w14:val="standardContextual"/>
        </w:rPr>
      </w:pPr>
      <w:r w:rsidRPr="00A124E4">
        <w:rPr>
          <w:lang w:val="en-US" w:eastAsia="zh-CN"/>
        </w:rPr>
        <w:t>15</w:t>
      </w:r>
      <w:r>
        <w:rPr>
          <w:rFonts w:asciiTheme="minorHAnsi" w:eastAsiaTheme="minorEastAsia" w:hAnsiTheme="minorHAnsi" w:cstheme="minorBidi"/>
          <w:kern w:val="2"/>
          <w:sz w:val="24"/>
          <w:szCs w:val="24"/>
          <w:lang w:val="en-US" w:eastAsia="en-US"/>
          <w14:ligatures w14:val="standardContextual"/>
        </w:rPr>
        <w:tab/>
      </w:r>
      <w:r w:rsidRPr="00A124E4">
        <w:rPr>
          <w:lang w:val="en-US"/>
        </w:rPr>
        <w:t>Conclusion and Recommendations</w:t>
      </w:r>
      <w:r>
        <w:tab/>
      </w:r>
      <w:r>
        <w:fldChar w:fldCharType="begin"/>
      </w:r>
      <w:r>
        <w:instrText xml:space="preserve"> PAGEREF _Toc220333823 \h </w:instrText>
      </w:r>
      <w:r>
        <w:fldChar w:fldCharType="separate"/>
      </w:r>
      <w:r>
        <w:t>550</w:t>
      </w:r>
      <w:r>
        <w:fldChar w:fldCharType="end"/>
      </w:r>
    </w:p>
    <w:p w14:paraId="1E985978" w14:textId="3995C8DF" w:rsidR="00E0467A" w:rsidRDefault="00E0467A">
      <w:pPr>
        <w:pStyle w:val="TOC8"/>
        <w:rPr>
          <w:rFonts w:asciiTheme="minorHAnsi" w:eastAsiaTheme="minorEastAsia" w:hAnsiTheme="minorHAnsi" w:cstheme="minorBidi"/>
          <w:b w:val="0"/>
          <w:kern w:val="2"/>
          <w:sz w:val="24"/>
          <w:szCs w:val="24"/>
          <w:lang w:val="en-US" w:eastAsia="en-US"/>
          <w14:ligatures w14:val="standardContextual"/>
        </w:rPr>
      </w:pPr>
      <w:r w:rsidRPr="00A124E4">
        <w:rPr>
          <w:lang w:val="en-US"/>
        </w:rPr>
        <w:t>Annex A (Informative): Non-Terrestrial Network (NTN)</w:t>
      </w:r>
      <w:r>
        <w:tab/>
      </w:r>
      <w:r>
        <w:fldChar w:fldCharType="begin"/>
      </w:r>
      <w:r>
        <w:instrText xml:space="preserve"> PAGEREF _Toc220333824 \h </w:instrText>
      </w:r>
      <w:r>
        <w:fldChar w:fldCharType="separate"/>
      </w:r>
      <w:r>
        <w:t>551</w:t>
      </w:r>
      <w:r>
        <w:fldChar w:fldCharType="end"/>
      </w:r>
    </w:p>
    <w:p w14:paraId="55AD0604" w14:textId="595C7B23" w:rsidR="00E0467A" w:rsidRDefault="00E0467A">
      <w:pPr>
        <w:pStyle w:val="TOC1"/>
        <w:rPr>
          <w:rFonts w:asciiTheme="minorHAnsi" w:eastAsiaTheme="minorEastAsia" w:hAnsiTheme="minorHAnsi" w:cstheme="minorBidi"/>
          <w:kern w:val="2"/>
          <w:sz w:val="24"/>
          <w:szCs w:val="24"/>
          <w:lang w:val="en-US" w:eastAsia="en-US"/>
          <w14:ligatures w14:val="standardContextual"/>
        </w:rPr>
      </w:pPr>
      <w:r w:rsidRPr="00A124E4">
        <w:rPr>
          <w:lang w:val="en-US"/>
        </w:rPr>
        <w:t>A.1</w:t>
      </w:r>
      <w:r>
        <w:rPr>
          <w:rFonts w:asciiTheme="minorHAnsi" w:eastAsiaTheme="minorEastAsia" w:hAnsiTheme="minorHAnsi" w:cstheme="minorBidi"/>
          <w:kern w:val="2"/>
          <w:sz w:val="24"/>
          <w:szCs w:val="24"/>
          <w:lang w:val="en-US" w:eastAsia="en-US"/>
          <w14:ligatures w14:val="standardContextual"/>
        </w:rPr>
        <w:tab/>
      </w:r>
      <w:r w:rsidRPr="00A124E4">
        <w:rPr>
          <w:lang w:val="en-US"/>
        </w:rPr>
        <w:t>What is NTN?</w:t>
      </w:r>
      <w:r>
        <w:tab/>
      </w:r>
      <w:r>
        <w:fldChar w:fldCharType="begin"/>
      </w:r>
      <w:r>
        <w:instrText xml:space="preserve"> PAGEREF _Toc220333825 \h </w:instrText>
      </w:r>
      <w:r>
        <w:fldChar w:fldCharType="separate"/>
      </w:r>
      <w:r>
        <w:t>551</w:t>
      </w:r>
      <w:r>
        <w:fldChar w:fldCharType="end"/>
      </w:r>
    </w:p>
    <w:p w14:paraId="69CCB4D9" w14:textId="584E2620" w:rsidR="00E0467A" w:rsidRDefault="00E0467A">
      <w:pPr>
        <w:pStyle w:val="TOC1"/>
        <w:rPr>
          <w:rFonts w:asciiTheme="minorHAnsi" w:eastAsiaTheme="minorEastAsia" w:hAnsiTheme="minorHAnsi" w:cstheme="minorBidi"/>
          <w:kern w:val="2"/>
          <w:sz w:val="24"/>
          <w:szCs w:val="24"/>
          <w:lang w:val="en-US" w:eastAsia="en-US"/>
          <w14:ligatures w14:val="standardContextual"/>
        </w:rPr>
      </w:pPr>
      <w:r w:rsidRPr="00A124E4">
        <w:rPr>
          <w:lang w:val="en-US"/>
        </w:rPr>
        <w:t>A.2</w:t>
      </w:r>
      <w:r>
        <w:rPr>
          <w:rFonts w:asciiTheme="minorHAnsi" w:eastAsiaTheme="minorEastAsia" w:hAnsiTheme="minorHAnsi" w:cstheme="minorBidi"/>
          <w:kern w:val="2"/>
          <w:sz w:val="24"/>
          <w:szCs w:val="24"/>
          <w:lang w:val="en-US" w:eastAsia="en-US"/>
          <w14:ligatures w14:val="standardContextual"/>
        </w:rPr>
        <w:tab/>
      </w:r>
      <w:r w:rsidRPr="00A124E4">
        <w:rPr>
          <w:lang w:val="en-US"/>
        </w:rPr>
        <w:t>Main characteristics of satellite access networks</w:t>
      </w:r>
      <w:r>
        <w:tab/>
      </w:r>
      <w:r>
        <w:fldChar w:fldCharType="begin"/>
      </w:r>
      <w:r>
        <w:instrText xml:space="preserve"> PAGEREF _Toc220333826 \h </w:instrText>
      </w:r>
      <w:r>
        <w:fldChar w:fldCharType="separate"/>
      </w:r>
      <w:r>
        <w:t>551</w:t>
      </w:r>
      <w:r>
        <w:fldChar w:fldCharType="end"/>
      </w:r>
    </w:p>
    <w:p w14:paraId="6D42CA29" w14:textId="7033109E"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A.2.1</w:t>
      </w:r>
      <w:r>
        <w:rPr>
          <w:rFonts w:asciiTheme="minorHAnsi" w:eastAsiaTheme="minorEastAsia" w:hAnsiTheme="minorHAnsi" w:cstheme="minorBidi"/>
          <w:kern w:val="2"/>
          <w:sz w:val="24"/>
          <w:szCs w:val="24"/>
          <w:lang w:val="en-US" w:eastAsia="en-US"/>
          <w14:ligatures w14:val="standardContextual"/>
        </w:rPr>
        <w:tab/>
      </w:r>
      <w:r>
        <w:t>Class of Orbit</w:t>
      </w:r>
      <w:r>
        <w:tab/>
      </w:r>
      <w:r>
        <w:fldChar w:fldCharType="begin"/>
      </w:r>
      <w:r>
        <w:instrText xml:space="preserve"> PAGEREF _Toc220333827 \h </w:instrText>
      </w:r>
      <w:r>
        <w:fldChar w:fldCharType="separate"/>
      </w:r>
      <w:r>
        <w:t>551</w:t>
      </w:r>
      <w:r>
        <w:fldChar w:fldCharType="end"/>
      </w:r>
    </w:p>
    <w:p w14:paraId="36528539" w14:textId="1FB3E0AB"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A.2.2</w:t>
      </w:r>
      <w:r>
        <w:rPr>
          <w:rFonts w:asciiTheme="minorHAnsi" w:eastAsiaTheme="minorEastAsia" w:hAnsiTheme="minorHAnsi" w:cstheme="minorBidi"/>
          <w:kern w:val="2"/>
          <w:sz w:val="24"/>
          <w:szCs w:val="24"/>
          <w:lang w:val="en-US" w:eastAsia="en-US"/>
          <w14:ligatures w14:val="standardContextual"/>
        </w:rPr>
        <w:tab/>
      </w:r>
      <w:r>
        <w:t>Constellation</w:t>
      </w:r>
      <w:r>
        <w:tab/>
      </w:r>
      <w:r>
        <w:fldChar w:fldCharType="begin"/>
      </w:r>
      <w:r>
        <w:instrText xml:space="preserve"> PAGEREF _Toc220333828 \h </w:instrText>
      </w:r>
      <w:r>
        <w:fldChar w:fldCharType="separate"/>
      </w:r>
      <w:r>
        <w:t>552</w:t>
      </w:r>
      <w:r>
        <w:fldChar w:fldCharType="end"/>
      </w:r>
    </w:p>
    <w:p w14:paraId="16CDBF24" w14:textId="7C38A101"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A.2.3</w:t>
      </w:r>
      <w:r>
        <w:rPr>
          <w:rFonts w:asciiTheme="minorHAnsi" w:eastAsiaTheme="minorEastAsia" w:hAnsiTheme="minorHAnsi" w:cstheme="minorBidi"/>
          <w:kern w:val="2"/>
          <w:sz w:val="24"/>
          <w:szCs w:val="24"/>
          <w:lang w:val="en-US" w:eastAsia="en-US"/>
          <w14:ligatures w14:val="standardContextual"/>
        </w:rPr>
        <w:tab/>
      </w:r>
      <w:r>
        <w:t>Inter-Satellite Link</w:t>
      </w:r>
      <w:r>
        <w:tab/>
      </w:r>
      <w:r>
        <w:fldChar w:fldCharType="begin"/>
      </w:r>
      <w:r>
        <w:instrText xml:space="preserve"> PAGEREF _Toc220333829 \h </w:instrText>
      </w:r>
      <w:r>
        <w:fldChar w:fldCharType="separate"/>
      </w:r>
      <w:r>
        <w:t>552</w:t>
      </w:r>
      <w:r>
        <w:fldChar w:fldCharType="end"/>
      </w:r>
    </w:p>
    <w:p w14:paraId="6E2A7CFA" w14:textId="592B800F" w:rsidR="00E0467A" w:rsidRDefault="00E0467A">
      <w:pPr>
        <w:pStyle w:val="TOC1"/>
        <w:rPr>
          <w:rFonts w:asciiTheme="minorHAnsi" w:eastAsiaTheme="minorEastAsia" w:hAnsiTheme="minorHAnsi" w:cstheme="minorBidi"/>
          <w:kern w:val="2"/>
          <w:sz w:val="24"/>
          <w:szCs w:val="24"/>
          <w:lang w:val="en-US" w:eastAsia="en-US"/>
          <w14:ligatures w14:val="standardContextual"/>
        </w:rPr>
      </w:pPr>
      <w:r w:rsidRPr="00A124E4">
        <w:rPr>
          <w:lang w:val="en-US"/>
        </w:rPr>
        <w:t>A.3</w:t>
      </w:r>
      <w:r>
        <w:rPr>
          <w:rFonts w:asciiTheme="minorHAnsi" w:eastAsiaTheme="minorEastAsia" w:hAnsiTheme="minorHAnsi" w:cstheme="minorBidi"/>
          <w:kern w:val="2"/>
          <w:sz w:val="24"/>
          <w:szCs w:val="24"/>
          <w:lang w:val="en-US" w:eastAsia="en-US"/>
          <w14:ligatures w14:val="standardContextual"/>
        </w:rPr>
        <w:tab/>
      </w:r>
      <w:r w:rsidRPr="00A124E4">
        <w:rPr>
          <w:lang w:val="en-US"/>
        </w:rPr>
        <w:t>High Altitude Platform Station (HAPS)</w:t>
      </w:r>
      <w:r>
        <w:tab/>
      </w:r>
      <w:r>
        <w:fldChar w:fldCharType="begin"/>
      </w:r>
      <w:r>
        <w:instrText xml:space="preserve"> PAGEREF _Toc220333830 \h </w:instrText>
      </w:r>
      <w:r>
        <w:fldChar w:fldCharType="separate"/>
      </w:r>
      <w:r>
        <w:t>552</w:t>
      </w:r>
      <w:r>
        <w:fldChar w:fldCharType="end"/>
      </w:r>
    </w:p>
    <w:p w14:paraId="6F0965CC" w14:textId="501C4498"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A.3.1</w:t>
      </w:r>
      <w:r>
        <w:rPr>
          <w:rFonts w:asciiTheme="minorHAnsi" w:eastAsiaTheme="minorEastAsia" w:hAnsiTheme="minorHAnsi" w:cstheme="minorBidi"/>
          <w:kern w:val="2"/>
          <w:sz w:val="24"/>
          <w:szCs w:val="24"/>
          <w:lang w:val="en-US" w:eastAsia="en-US"/>
          <w14:ligatures w14:val="standardContextual"/>
        </w:rPr>
        <w:tab/>
      </w:r>
      <w:r>
        <w:t>HAPS Fundamentals</w:t>
      </w:r>
      <w:r>
        <w:tab/>
      </w:r>
      <w:r>
        <w:fldChar w:fldCharType="begin"/>
      </w:r>
      <w:r>
        <w:instrText xml:space="preserve"> PAGEREF _Toc220333831 \h </w:instrText>
      </w:r>
      <w:r>
        <w:fldChar w:fldCharType="separate"/>
      </w:r>
      <w:r>
        <w:t>552</w:t>
      </w:r>
      <w:r>
        <w:fldChar w:fldCharType="end"/>
      </w:r>
    </w:p>
    <w:p w14:paraId="5693415D" w14:textId="42C7610D" w:rsidR="00E0467A" w:rsidRDefault="00E0467A">
      <w:pPr>
        <w:pStyle w:val="TOC3"/>
        <w:rPr>
          <w:rFonts w:asciiTheme="minorHAnsi" w:eastAsiaTheme="minorEastAsia" w:hAnsiTheme="minorHAnsi" w:cstheme="minorBidi"/>
          <w:kern w:val="2"/>
          <w:sz w:val="24"/>
          <w:szCs w:val="24"/>
          <w:lang w:val="en-US" w:eastAsia="en-US"/>
          <w14:ligatures w14:val="standardContextual"/>
        </w:rPr>
      </w:pPr>
      <w:r>
        <w:t>A.3.2</w:t>
      </w:r>
      <w:r>
        <w:rPr>
          <w:rFonts w:asciiTheme="minorHAnsi" w:eastAsiaTheme="minorEastAsia" w:hAnsiTheme="minorHAnsi" w:cstheme="minorBidi"/>
          <w:kern w:val="2"/>
          <w:sz w:val="24"/>
          <w:szCs w:val="24"/>
          <w:lang w:val="en-US" w:eastAsia="en-US"/>
          <w14:ligatures w14:val="standardContextual"/>
        </w:rPr>
        <w:tab/>
      </w:r>
      <w:r>
        <w:t>HAPS: characteristics with respect to satellites</w:t>
      </w:r>
      <w:r>
        <w:tab/>
      </w:r>
      <w:r>
        <w:fldChar w:fldCharType="begin"/>
      </w:r>
      <w:r>
        <w:instrText xml:space="preserve"> PAGEREF _Toc220333832 \h </w:instrText>
      </w:r>
      <w:r>
        <w:fldChar w:fldCharType="separate"/>
      </w:r>
      <w:r>
        <w:t>553</w:t>
      </w:r>
      <w:r>
        <w:fldChar w:fldCharType="end"/>
      </w:r>
    </w:p>
    <w:p w14:paraId="6A3F692B" w14:textId="20D8F7A9" w:rsidR="00E0467A" w:rsidRDefault="00E0467A">
      <w:pPr>
        <w:pStyle w:val="TOC9"/>
        <w:rPr>
          <w:rFonts w:asciiTheme="minorHAnsi" w:eastAsiaTheme="minorEastAsia" w:hAnsiTheme="minorHAnsi" w:cstheme="minorBidi"/>
          <w:b w:val="0"/>
          <w:kern w:val="2"/>
          <w:sz w:val="24"/>
          <w:szCs w:val="24"/>
          <w:lang w:val="en-US" w:eastAsia="en-US"/>
          <w14:ligatures w14:val="standardContextual"/>
        </w:rPr>
      </w:pPr>
      <w:r w:rsidRPr="00A124E4">
        <w:rPr>
          <w:lang w:val="en-US"/>
        </w:rPr>
        <w:t>Annex &lt;X&gt;: Change history</w:t>
      </w:r>
      <w:r>
        <w:tab/>
      </w:r>
      <w:r>
        <w:fldChar w:fldCharType="begin"/>
      </w:r>
      <w:r>
        <w:instrText xml:space="preserve"> PAGEREF _Toc220333833 \h </w:instrText>
      </w:r>
      <w:r>
        <w:fldChar w:fldCharType="separate"/>
      </w:r>
      <w:r>
        <w:t>554</w:t>
      </w:r>
      <w:r>
        <w:fldChar w:fldCharType="end"/>
      </w:r>
    </w:p>
    <w:p w14:paraId="6437D450" w14:textId="1DB29567" w:rsidR="00C15CB0" w:rsidRPr="00D54329" w:rsidRDefault="00160A0F">
      <w:r w:rsidRPr="00D54329">
        <w:fldChar w:fldCharType="end"/>
      </w:r>
    </w:p>
    <w:p w14:paraId="4CD8F0DB" w14:textId="77777777" w:rsidR="00C15CB0" w:rsidRPr="00D54329" w:rsidRDefault="00160A0F">
      <w:r w:rsidRPr="00D54329">
        <w:br w:type="page"/>
      </w:r>
    </w:p>
    <w:p w14:paraId="399CDBB3" w14:textId="77777777" w:rsidR="00C15CB0" w:rsidRPr="00D54329" w:rsidRDefault="00160A0F">
      <w:pPr>
        <w:pStyle w:val="Heading1"/>
        <w:rPr>
          <w:lang w:val="en-US"/>
        </w:rPr>
      </w:pPr>
      <w:bookmarkStart w:id="14" w:name="foreword"/>
      <w:bookmarkStart w:id="15" w:name="_Toc220332398"/>
      <w:bookmarkEnd w:id="14"/>
      <w:r w:rsidRPr="00D54329">
        <w:rPr>
          <w:lang w:val="en-US"/>
        </w:rPr>
        <w:lastRenderedPageBreak/>
        <w:t>Foreword</w:t>
      </w:r>
      <w:bookmarkEnd w:id="15"/>
    </w:p>
    <w:p w14:paraId="51A52935" w14:textId="77777777" w:rsidR="00C15CB0" w:rsidRPr="00D54329" w:rsidRDefault="00160A0F">
      <w:r w:rsidRPr="00D54329">
        <w:t xml:space="preserve">This Technical </w:t>
      </w:r>
      <w:bookmarkStart w:id="16" w:name="spectype3"/>
      <w:r w:rsidRPr="00D54329">
        <w:t>Report</w:t>
      </w:r>
      <w:bookmarkEnd w:id="16"/>
      <w:r w:rsidRPr="00D54329">
        <w:t xml:space="preserve"> has been produced by the 3rd Generation Partnership Project (3GPP).</w:t>
      </w:r>
    </w:p>
    <w:p w14:paraId="482AC586" w14:textId="77777777" w:rsidR="00C15CB0" w:rsidRPr="00D54329" w:rsidRDefault="00160A0F">
      <w:r w:rsidRPr="00D543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Pr="00D54329" w:rsidRDefault="00160A0F">
      <w:pPr>
        <w:pStyle w:val="B10"/>
      </w:pPr>
      <w:r w:rsidRPr="00D54329">
        <w:t>Version x.y.z</w:t>
      </w:r>
    </w:p>
    <w:p w14:paraId="0FECD473" w14:textId="77777777" w:rsidR="00C15CB0" w:rsidRPr="00D54329" w:rsidRDefault="00160A0F">
      <w:pPr>
        <w:pStyle w:val="B10"/>
      </w:pPr>
      <w:r w:rsidRPr="00D54329">
        <w:t>where:</w:t>
      </w:r>
    </w:p>
    <w:p w14:paraId="0B9F0610" w14:textId="77777777" w:rsidR="00C15CB0" w:rsidRPr="00D54329" w:rsidRDefault="00160A0F">
      <w:pPr>
        <w:pStyle w:val="B2"/>
      </w:pPr>
      <w:r w:rsidRPr="00D54329">
        <w:t>x</w:t>
      </w:r>
      <w:r w:rsidRPr="00D54329">
        <w:tab/>
        <w:t>the first digit:</w:t>
      </w:r>
    </w:p>
    <w:p w14:paraId="6EB855D2" w14:textId="77777777" w:rsidR="00C15CB0" w:rsidRPr="00D54329" w:rsidRDefault="00160A0F">
      <w:pPr>
        <w:pStyle w:val="B3"/>
      </w:pPr>
      <w:r w:rsidRPr="00D54329">
        <w:t>1</w:t>
      </w:r>
      <w:r w:rsidRPr="00D54329">
        <w:tab/>
        <w:t>presented to TSG for information;</w:t>
      </w:r>
    </w:p>
    <w:p w14:paraId="30C15A77" w14:textId="77777777" w:rsidR="00C15CB0" w:rsidRPr="00D54329" w:rsidRDefault="00160A0F">
      <w:pPr>
        <w:pStyle w:val="B3"/>
      </w:pPr>
      <w:r w:rsidRPr="00D54329">
        <w:t>2</w:t>
      </w:r>
      <w:r w:rsidRPr="00D54329">
        <w:tab/>
        <w:t>presented to TSG for approval;</w:t>
      </w:r>
    </w:p>
    <w:p w14:paraId="04B866C5" w14:textId="77777777" w:rsidR="00C15CB0" w:rsidRPr="00D54329" w:rsidRDefault="00160A0F">
      <w:pPr>
        <w:pStyle w:val="B3"/>
      </w:pPr>
      <w:r w:rsidRPr="00D54329">
        <w:t>3</w:t>
      </w:r>
      <w:r w:rsidRPr="00D54329">
        <w:tab/>
        <w:t>or greater indicates TSG approved document under change control.</w:t>
      </w:r>
    </w:p>
    <w:p w14:paraId="314B3762" w14:textId="77777777" w:rsidR="00C15CB0" w:rsidRPr="00D54329" w:rsidRDefault="00160A0F">
      <w:pPr>
        <w:pStyle w:val="B2"/>
      </w:pPr>
      <w:r w:rsidRPr="00D54329">
        <w:t>y</w:t>
      </w:r>
      <w:r w:rsidRPr="00D54329">
        <w:tab/>
        <w:t>the second digit is incremented for all changes of substance, i.e. technical enhancements, corrections, updates, etc.</w:t>
      </w:r>
    </w:p>
    <w:p w14:paraId="2D987DB3" w14:textId="77777777" w:rsidR="00C15CB0" w:rsidRPr="00D54329" w:rsidRDefault="00160A0F">
      <w:pPr>
        <w:pStyle w:val="B2"/>
      </w:pPr>
      <w:r w:rsidRPr="00D54329">
        <w:t>z</w:t>
      </w:r>
      <w:r w:rsidRPr="00D54329">
        <w:tab/>
        <w:t>the third digit is incremented when editorial only changes have been incorporated in the document.</w:t>
      </w:r>
    </w:p>
    <w:p w14:paraId="4E1B005D" w14:textId="77777777" w:rsidR="00C15CB0" w:rsidRPr="00D54329" w:rsidRDefault="00160A0F">
      <w:r w:rsidRPr="00D54329">
        <w:t>In the present document, modal verbs have the following meanings:</w:t>
      </w:r>
    </w:p>
    <w:p w14:paraId="7CE9BC6F" w14:textId="77777777" w:rsidR="00C15CB0" w:rsidRPr="00D54329" w:rsidRDefault="00160A0F">
      <w:pPr>
        <w:pStyle w:val="EX"/>
      </w:pPr>
      <w:r w:rsidRPr="00D54329">
        <w:rPr>
          <w:b/>
        </w:rPr>
        <w:t>shall</w:t>
      </w:r>
      <w:r w:rsidRPr="00D54329">
        <w:tab/>
      </w:r>
      <w:r w:rsidRPr="00D54329">
        <w:tab/>
        <w:t>indicates a mandatory requirement to do something</w:t>
      </w:r>
    </w:p>
    <w:p w14:paraId="2DEEE78F" w14:textId="77777777" w:rsidR="00C15CB0" w:rsidRPr="00D54329" w:rsidRDefault="00160A0F">
      <w:pPr>
        <w:pStyle w:val="EX"/>
      </w:pPr>
      <w:r w:rsidRPr="00D54329">
        <w:rPr>
          <w:b/>
        </w:rPr>
        <w:t>shall not</w:t>
      </w:r>
      <w:r w:rsidRPr="00D54329">
        <w:tab/>
        <w:t>indicates an interdiction (prohibition) to do something</w:t>
      </w:r>
    </w:p>
    <w:p w14:paraId="41362EE4" w14:textId="77777777" w:rsidR="00C15CB0" w:rsidRPr="00D54329" w:rsidRDefault="00160A0F">
      <w:r w:rsidRPr="00D54329">
        <w:t>The constructions "shall" and "shall not" are confined to the context of normative provisions, and do not appear in Technical Reports.</w:t>
      </w:r>
    </w:p>
    <w:p w14:paraId="56B1C7C7" w14:textId="77777777" w:rsidR="00C15CB0" w:rsidRPr="00D54329" w:rsidRDefault="00160A0F">
      <w:r w:rsidRPr="00D5432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Pr="00D54329" w:rsidRDefault="00160A0F">
      <w:pPr>
        <w:pStyle w:val="EX"/>
      </w:pPr>
      <w:r w:rsidRPr="00D54329">
        <w:rPr>
          <w:b/>
        </w:rPr>
        <w:t>should</w:t>
      </w:r>
      <w:r w:rsidRPr="00D54329">
        <w:tab/>
      </w:r>
      <w:r w:rsidRPr="00D54329">
        <w:tab/>
        <w:t>indicates a recommendation to do something</w:t>
      </w:r>
    </w:p>
    <w:p w14:paraId="1CE7BF01" w14:textId="77777777" w:rsidR="00C15CB0" w:rsidRPr="00D54329" w:rsidRDefault="00160A0F">
      <w:pPr>
        <w:pStyle w:val="EX"/>
      </w:pPr>
      <w:r w:rsidRPr="00D54329">
        <w:rPr>
          <w:b/>
        </w:rPr>
        <w:t>should not</w:t>
      </w:r>
      <w:r w:rsidRPr="00D54329">
        <w:tab/>
        <w:t>indicates a recommendation not to do something</w:t>
      </w:r>
    </w:p>
    <w:p w14:paraId="01974C6E" w14:textId="77777777" w:rsidR="00C15CB0" w:rsidRPr="00D54329" w:rsidRDefault="00160A0F">
      <w:pPr>
        <w:pStyle w:val="EX"/>
      </w:pPr>
      <w:r w:rsidRPr="00D54329">
        <w:rPr>
          <w:b/>
        </w:rPr>
        <w:t>may</w:t>
      </w:r>
      <w:r w:rsidRPr="00D54329">
        <w:tab/>
      </w:r>
      <w:r w:rsidRPr="00D54329">
        <w:tab/>
        <w:t>indicates permission to do something</w:t>
      </w:r>
    </w:p>
    <w:p w14:paraId="245BBAE1" w14:textId="77777777" w:rsidR="00C15CB0" w:rsidRPr="00D54329" w:rsidRDefault="00160A0F">
      <w:pPr>
        <w:pStyle w:val="EX"/>
      </w:pPr>
      <w:r w:rsidRPr="00D54329">
        <w:rPr>
          <w:b/>
        </w:rPr>
        <w:t>need not</w:t>
      </w:r>
      <w:r w:rsidRPr="00D54329">
        <w:tab/>
        <w:t>indicates permission not to do something</w:t>
      </w:r>
    </w:p>
    <w:p w14:paraId="6E1D15F0" w14:textId="77777777" w:rsidR="00C15CB0" w:rsidRPr="00D54329" w:rsidRDefault="00160A0F">
      <w:r w:rsidRPr="00D54329">
        <w:t>The construction "may not" is ambiguous and is not used in normative elements. The unambiguous constructions "might not" or "shall not" are used instead, depending upon the meaning intended.</w:t>
      </w:r>
    </w:p>
    <w:p w14:paraId="6CDF9979" w14:textId="77777777" w:rsidR="00C15CB0" w:rsidRPr="00D54329" w:rsidRDefault="00160A0F">
      <w:pPr>
        <w:pStyle w:val="EX"/>
      </w:pPr>
      <w:r w:rsidRPr="00D54329">
        <w:rPr>
          <w:b/>
        </w:rPr>
        <w:t>can</w:t>
      </w:r>
      <w:r w:rsidRPr="00D54329">
        <w:tab/>
      </w:r>
      <w:r w:rsidRPr="00D54329">
        <w:tab/>
        <w:t>indicates that something is possible</w:t>
      </w:r>
    </w:p>
    <w:p w14:paraId="590FB429" w14:textId="77777777" w:rsidR="00C15CB0" w:rsidRPr="00D54329" w:rsidRDefault="00160A0F">
      <w:pPr>
        <w:pStyle w:val="EX"/>
      </w:pPr>
      <w:r w:rsidRPr="00D54329">
        <w:rPr>
          <w:b/>
        </w:rPr>
        <w:t>cannot</w:t>
      </w:r>
      <w:r w:rsidRPr="00D54329">
        <w:tab/>
      </w:r>
      <w:r w:rsidRPr="00D54329">
        <w:tab/>
        <w:t>indicates that something is impossible</w:t>
      </w:r>
    </w:p>
    <w:p w14:paraId="4A7F76D0" w14:textId="77777777" w:rsidR="00C15CB0" w:rsidRPr="00D54329" w:rsidRDefault="00160A0F">
      <w:r w:rsidRPr="00D54329">
        <w:t>The constructions "can" and "cannot" are not substitutes for "may" and "need not".</w:t>
      </w:r>
    </w:p>
    <w:p w14:paraId="16FDF550" w14:textId="77777777" w:rsidR="00C15CB0" w:rsidRPr="00D54329" w:rsidRDefault="00160A0F">
      <w:pPr>
        <w:pStyle w:val="EX"/>
      </w:pPr>
      <w:r w:rsidRPr="00D54329">
        <w:rPr>
          <w:b/>
        </w:rPr>
        <w:t>will</w:t>
      </w:r>
      <w:r w:rsidRPr="00D54329">
        <w:tab/>
      </w:r>
      <w:r w:rsidRPr="00D54329">
        <w:tab/>
        <w:t>indicates that something is certain or expected to happen as a result of action taken by an agency the behaviour of which is outside the scope of the present document</w:t>
      </w:r>
    </w:p>
    <w:p w14:paraId="27B8B92F" w14:textId="77777777" w:rsidR="00C15CB0" w:rsidRPr="00D54329" w:rsidRDefault="00160A0F">
      <w:pPr>
        <w:pStyle w:val="EX"/>
      </w:pPr>
      <w:r w:rsidRPr="00D54329">
        <w:rPr>
          <w:b/>
        </w:rPr>
        <w:t>will not</w:t>
      </w:r>
      <w:r w:rsidRPr="00D54329">
        <w:tab/>
      </w:r>
      <w:r w:rsidRPr="00D54329">
        <w:tab/>
        <w:t>indicates that something is certain or expected not to happen as a result of action taken by an agency the behaviour of which is outside the scope of the present document</w:t>
      </w:r>
    </w:p>
    <w:p w14:paraId="74A4FF9C" w14:textId="77777777" w:rsidR="00C15CB0" w:rsidRPr="00D54329" w:rsidRDefault="00160A0F">
      <w:pPr>
        <w:pStyle w:val="EX"/>
      </w:pPr>
      <w:r w:rsidRPr="00D54329">
        <w:rPr>
          <w:b/>
        </w:rPr>
        <w:t>might</w:t>
      </w:r>
      <w:r w:rsidRPr="00D54329">
        <w:tab/>
        <w:t>indicates a likelihood that something will happen as a result of action taken by some agency the behaviour of which is outside the scope of the present document</w:t>
      </w:r>
    </w:p>
    <w:p w14:paraId="78EF0512" w14:textId="77777777" w:rsidR="00C15CB0" w:rsidRPr="00D54329" w:rsidRDefault="00160A0F">
      <w:pPr>
        <w:pStyle w:val="EX"/>
      </w:pPr>
      <w:r w:rsidRPr="00D54329">
        <w:rPr>
          <w:b/>
        </w:rPr>
        <w:lastRenderedPageBreak/>
        <w:t>might not</w:t>
      </w:r>
      <w:r w:rsidRPr="00D54329">
        <w:tab/>
        <w:t>indicates a likelihood that something will not happen as a result of action taken by some agency the behaviour of which is outside the scope of the present document</w:t>
      </w:r>
    </w:p>
    <w:p w14:paraId="04A2780E" w14:textId="77777777" w:rsidR="00C15CB0" w:rsidRPr="00D54329" w:rsidRDefault="00160A0F">
      <w:r w:rsidRPr="00D54329">
        <w:t>In addition:</w:t>
      </w:r>
    </w:p>
    <w:p w14:paraId="67E475F1" w14:textId="77777777" w:rsidR="00C15CB0" w:rsidRPr="00D54329" w:rsidRDefault="00160A0F">
      <w:pPr>
        <w:pStyle w:val="EX"/>
      </w:pPr>
      <w:r w:rsidRPr="00D54329">
        <w:rPr>
          <w:b/>
        </w:rPr>
        <w:t>is</w:t>
      </w:r>
      <w:r w:rsidRPr="00D54329">
        <w:tab/>
        <w:t>(or any other verb in the indicative mood) indicates a statement of fact</w:t>
      </w:r>
    </w:p>
    <w:p w14:paraId="428D9BFB" w14:textId="77777777" w:rsidR="00C15CB0" w:rsidRPr="00D54329" w:rsidRDefault="00160A0F">
      <w:pPr>
        <w:pStyle w:val="EX"/>
      </w:pPr>
      <w:r w:rsidRPr="00D54329">
        <w:rPr>
          <w:b/>
        </w:rPr>
        <w:t>is not</w:t>
      </w:r>
      <w:r w:rsidRPr="00D54329">
        <w:tab/>
        <w:t>(or any other negative verb in the indicative mood) indicates a statement of fact</w:t>
      </w:r>
    </w:p>
    <w:p w14:paraId="4DA5C892" w14:textId="77777777" w:rsidR="00C15CB0" w:rsidRPr="00D54329" w:rsidRDefault="00160A0F">
      <w:r w:rsidRPr="00D54329">
        <w:t>The constructions "is" and "is not" do not indicate requirements.</w:t>
      </w:r>
    </w:p>
    <w:p w14:paraId="6C0C6174" w14:textId="77777777" w:rsidR="00C15CB0" w:rsidRPr="00D54329" w:rsidRDefault="00160A0F" w:rsidP="00413A17">
      <w:pPr>
        <w:pStyle w:val="Heading1"/>
      </w:pPr>
      <w:bookmarkStart w:id="17" w:name="introduction"/>
      <w:bookmarkEnd w:id="17"/>
      <w:r w:rsidRPr="00D54329">
        <w:br w:type="page"/>
      </w:r>
      <w:bookmarkStart w:id="18" w:name="scope"/>
      <w:bookmarkStart w:id="19" w:name="_Toc220332399"/>
      <w:bookmarkEnd w:id="18"/>
      <w:r w:rsidRPr="00D54329">
        <w:lastRenderedPageBreak/>
        <w:t>1</w:t>
      </w:r>
      <w:r w:rsidRPr="00D54329">
        <w:tab/>
        <w:t>Scope</w:t>
      </w:r>
      <w:bookmarkEnd w:id="19"/>
    </w:p>
    <w:p w14:paraId="6DF7C3C7" w14:textId="7ED2C04D" w:rsidR="00325006" w:rsidRPr="00D54329" w:rsidRDefault="00160A0F" w:rsidP="00325006">
      <w:r w:rsidRPr="00D54329">
        <w:t xml:space="preserve">The present document </w:t>
      </w:r>
      <w:r w:rsidR="00325006" w:rsidRPr="00D54329">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p>
    <w:p w14:paraId="320385DE" w14:textId="7F58342E" w:rsidR="00C15CB0" w:rsidRDefault="00325006" w:rsidP="00325006">
      <w:r w:rsidRPr="00D54329">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w:t>
      </w:r>
      <w:r w:rsidR="00353642">
        <w:t xml:space="preserve">, and </w:t>
      </w:r>
      <w:r w:rsidRPr="00D54329">
        <w:t>support of legacy services.</w:t>
      </w:r>
    </w:p>
    <w:p w14:paraId="25EBEF22" w14:textId="7F744705" w:rsidR="00D4241F" w:rsidRPr="00D54329" w:rsidRDefault="00D4241F" w:rsidP="00D4241F">
      <w:pPr>
        <w:pStyle w:val="NO"/>
      </w:pPr>
      <w:r w:rsidRPr="00D4241F">
        <w:t>NOTE: Replacement of user consent with regulation requirement or subscriber permission will be done during consolidation phase in alignment with SA1 agreement.</w:t>
      </w:r>
    </w:p>
    <w:p w14:paraId="4C3370B0" w14:textId="77777777" w:rsidR="00C15CB0" w:rsidRPr="00D54329" w:rsidRDefault="00160A0F">
      <w:pPr>
        <w:pStyle w:val="Heading1"/>
        <w:rPr>
          <w:lang w:val="en-US"/>
        </w:rPr>
      </w:pPr>
      <w:bookmarkStart w:id="20" w:name="references"/>
      <w:bookmarkStart w:id="21" w:name="_Toc220332400"/>
      <w:bookmarkEnd w:id="20"/>
      <w:r w:rsidRPr="00D54329">
        <w:rPr>
          <w:lang w:val="en-US"/>
        </w:rPr>
        <w:t>2</w:t>
      </w:r>
      <w:r w:rsidRPr="00D54329">
        <w:rPr>
          <w:lang w:val="en-US"/>
        </w:rPr>
        <w:tab/>
        <w:t>References</w:t>
      </w:r>
      <w:bookmarkEnd w:id="21"/>
    </w:p>
    <w:p w14:paraId="6C76DE03" w14:textId="77777777" w:rsidR="00C15CB0" w:rsidRPr="00D54329" w:rsidRDefault="00160A0F">
      <w:r w:rsidRPr="00D54329">
        <w:t>The following documents contain provisions which, through reference in this text, constitute provisions of the present document.</w:t>
      </w:r>
    </w:p>
    <w:p w14:paraId="272FFD45" w14:textId="77777777" w:rsidR="00C15CB0" w:rsidRPr="00D54329" w:rsidRDefault="00160A0F">
      <w:pPr>
        <w:pStyle w:val="B10"/>
      </w:pPr>
      <w:r w:rsidRPr="00D54329">
        <w:t>-</w:t>
      </w:r>
      <w:r w:rsidRPr="00D54329">
        <w:tab/>
        <w:t>References are either specific (identified by date of publication, edition number, version number, etc.) or non</w:t>
      </w:r>
      <w:r w:rsidRPr="00D54329">
        <w:noBreakHyphen/>
        <w:t>specific.</w:t>
      </w:r>
    </w:p>
    <w:p w14:paraId="7714145C" w14:textId="77777777" w:rsidR="00C15CB0" w:rsidRPr="00D54329" w:rsidRDefault="00160A0F">
      <w:pPr>
        <w:pStyle w:val="B10"/>
      </w:pPr>
      <w:r w:rsidRPr="00D54329">
        <w:t>-</w:t>
      </w:r>
      <w:r w:rsidRPr="00D54329">
        <w:tab/>
        <w:t>For a specific reference, subsequent revisions do not apply.</w:t>
      </w:r>
    </w:p>
    <w:p w14:paraId="585DF486" w14:textId="77777777" w:rsidR="00C15CB0" w:rsidRPr="00D54329" w:rsidRDefault="00160A0F">
      <w:pPr>
        <w:pStyle w:val="B10"/>
      </w:pPr>
      <w:r w:rsidRPr="00D54329">
        <w:t>-</w:t>
      </w:r>
      <w:r w:rsidRPr="00D54329">
        <w:tab/>
        <w:t>For a non-specific reference, the latest version applies. In the case of a reference to a 3GPP document (including a GSM document), a non-specific reference implicitly refers to the latest version of that document</w:t>
      </w:r>
      <w:r w:rsidRPr="00D54329">
        <w:rPr>
          <w:i/>
        </w:rPr>
        <w:t xml:space="preserve"> in the same Release as the present document</w:t>
      </w:r>
      <w:r w:rsidRPr="00D54329">
        <w:t>.</w:t>
      </w:r>
    </w:p>
    <w:p w14:paraId="23F7CE21" w14:textId="77777777" w:rsidR="00C15CB0" w:rsidRPr="00D54329" w:rsidRDefault="00160A0F">
      <w:pPr>
        <w:pStyle w:val="EX"/>
      </w:pPr>
      <w:r w:rsidRPr="00D54329">
        <w:t>[1]</w:t>
      </w:r>
      <w:r w:rsidRPr="00D54329">
        <w:tab/>
        <w:t>3GPP TR 21.905: "Vocabulary for 3GPP Specifications".</w:t>
      </w:r>
    </w:p>
    <w:p w14:paraId="74AB8BCC" w14:textId="76284AD9" w:rsidR="00C15CB0" w:rsidRPr="00D54329" w:rsidRDefault="00160A0F">
      <w:pPr>
        <w:pStyle w:val="EX"/>
      </w:pPr>
      <w:r w:rsidRPr="00D54329">
        <w:t>[</w:t>
      </w:r>
      <w:r w:rsidRPr="00D54329">
        <w:rPr>
          <w:lang w:eastAsia="zh-CN"/>
        </w:rPr>
        <w:t>2</w:t>
      </w:r>
      <w:r w:rsidRPr="00D54329">
        <w:t>]</w:t>
      </w:r>
      <w:r w:rsidRPr="00D54329">
        <w:tab/>
        <w:t>QIAN LI et all</w:t>
      </w:r>
      <w:r w:rsidR="00E80059" w:rsidRPr="00D54329">
        <w:t>,</w:t>
      </w:r>
      <w:r w:rsidRPr="00D54329">
        <w:t xml:space="preserve"> "6G Cloud-Native System: Vision, Challenges, Architecture Framework and Enabling Technologies" in IEEE Access, Received 19 August 2022, accepted 1 September 2022, date of publication 8 September 2022, date of current version 19 September 2022. </w:t>
      </w:r>
      <w:r w:rsidR="00EB5FCE" w:rsidRPr="00D54329">
        <w:t>(</w:t>
      </w:r>
      <w:hyperlink r:id="rId11" w:history="1">
        <w:r w:rsidR="00EB5FCE" w:rsidRPr="00D54329">
          <w:rPr>
            <w:rStyle w:val="Hyperlink"/>
          </w:rPr>
          <w:t>6G Cloud-Native System: Vision, Challenges, Architecture Framework and Enabling Technologies | IEEE Journals &amp; Magazine | IEEE Xplore</w:t>
        </w:r>
      </w:hyperlink>
      <w:r w:rsidR="00EB5FCE" w:rsidRPr="00D54329">
        <w:t>).</w:t>
      </w:r>
    </w:p>
    <w:p w14:paraId="741EF9B5" w14:textId="02CC50DC" w:rsidR="00C15CB0" w:rsidRPr="00D54329" w:rsidRDefault="00160A0F">
      <w:pPr>
        <w:pStyle w:val="EX"/>
      </w:pPr>
      <w:r w:rsidRPr="00D54329">
        <w:t>[</w:t>
      </w:r>
      <w:r w:rsidRPr="00D54329">
        <w:rPr>
          <w:rFonts w:eastAsia="SimSun" w:hint="eastAsia"/>
          <w:lang w:eastAsia="zh-CN"/>
        </w:rPr>
        <w:t>3</w:t>
      </w:r>
      <w:r w:rsidRPr="00D54329">
        <w:t>]</w:t>
      </w:r>
      <w:r w:rsidRPr="00D54329">
        <w:tab/>
        <w:t>GSMA</w:t>
      </w:r>
      <w:r w:rsidR="00F300D2" w:rsidRPr="00D54329">
        <w:t>,</w:t>
      </w:r>
      <w:r w:rsidRPr="00D54329">
        <w:t xml:space="preserve"> "Going green: benchmarking the energy efficiency of mobile networks (Second edition)", Feb 2023.</w:t>
      </w:r>
      <w:r w:rsidR="000B2F36" w:rsidRPr="00D54329">
        <w:t xml:space="preserve"> (</w:t>
      </w:r>
      <w:hyperlink r:id="rId12" w:history="1">
        <w:r w:rsidR="000B2F36" w:rsidRPr="00D54329">
          <w:rPr>
            <w:rStyle w:val="Hyperlink"/>
          </w:rPr>
          <w:t>Going green: benchmarking the energy efficiency of mobile networks (second edition)</w:t>
        </w:r>
      </w:hyperlink>
      <w:r w:rsidR="000B2F36" w:rsidRPr="00D54329">
        <w:t>).</w:t>
      </w:r>
    </w:p>
    <w:p w14:paraId="635E8478" w14:textId="41E144FC" w:rsidR="00C15CB0" w:rsidRPr="00D54329" w:rsidRDefault="00160A0F">
      <w:pPr>
        <w:pStyle w:val="EX"/>
      </w:pPr>
      <w:r w:rsidRPr="00D54329">
        <w:t>[</w:t>
      </w:r>
      <w:r w:rsidRPr="00D54329">
        <w:rPr>
          <w:rFonts w:eastAsia="SimSun" w:hint="eastAsia"/>
          <w:lang w:eastAsia="zh-CN"/>
        </w:rPr>
        <w:t>4</w:t>
      </w:r>
      <w:r w:rsidRPr="00D54329">
        <w:t>]</w:t>
      </w:r>
      <w:r w:rsidRPr="00D54329">
        <w:tab/>
        <w:t>3GPP</w:t>
      </w:r>
      <w:r w:rsidR="00BB1EC3">
        <w:t xml:space="preserve"> </w:t>
      </w:r>
      <w:r w:rsidRPr="00D54329">
        <w:t>TR</w:t>
      </w:r>
      <w:r w:rsidR="00BB1EC3">
        <w:t xml:space="preserve"> </w:t>
      </w:r>
      <w:r w:rsidRPr="00D54329">
        <w:t>32.972: "Study on system and functional aspects of energy efficiency in 5G networks".</w:t>
      </w:r>
    </w:p>
    <w:p w14:paraId="3C0CE934" w14:textId="439A4340" w:rsidR="00C15CB0" w:rsidRPr="00D54329" w:rsidRDefault="00160A0F">
      <w:pPr>
        <w:pStyle w:val="EX"/>
      </w:pPr>
      <w:bookmarkStart w:id="22" w:name="MCCTEMPBM_00000023"/>
      <w:r w:rsidRPr="00D54329">
        <w:t>[</w:t>
      </w:r>
      <w:r w:rsidRPr="00D54329">
        <w:rPr>
          <w:rFonts w:eastAsia="SimSun" w:hint="eastAsia"/>
          <w:lang w:eastAsia="zh-CN"/>
        </w:rPr>
        <w:t>5</w:t>
      </w:r>
      <w:r w:rsidRPr="00D54329">
        <w:t>]</w:t>
      </w:r>
      <w:r w:rsidRPr="00D54329">
        <w:tab/>
        <w:t>3GPP</w:t>
      </w:r>
      <w:r w:rsidR="00BB1EC3">
        <w:t xml:space="preserve"> </w:t>
      </w:r>
      <w:r w:rsidRPr="00D54329">
        <w:t>TR</w:t>
      </w:r>
      <w:r w:rsidR="00BB1EC3">
        <w:t xml:space="preserve"> </w:t>
      </w:r>
      <w:r w:rsidRPr="00D54329">
        <w:t>23.700</w:t>
      </w:r>
      <w:r w:rsidRPr="00D54329">
        <w:noBreakHyphen/>
        <w:t>66: "Study on Energy Efficiency and Energy Saving".</w:t>
      </w:r>
    </w:p>
    <w:bookmarkEnd w:id="22"/>
    <w:p w14:paraId="565B4229" w14:textId="125CE5A0" w:rsidR="00C15CB0" w:rsidRPr="00D54329" w:rsidRDefault="00160A0F">
      <w:pPr>
        <w:pStyle w:val="EX"/>
      </w:pPr>
      <w:r w:rsidRPr="00D54329">
        <w:t>[</w:t>
      </w:r>
      <w:r w:rsidRPr="00D54329">
        <w:rPr>
          <w:rFonts w:eastAsia="SimSun" w:hint="eastAsia"/>
          <w:lang w:eastAsia="zh-CN"/>
        </w:rPr>
        <w:t>6</w:t>
      </w:r>
      <w:r w:rsidRPr="00D54329">
        <w:t>]</w:t>
      </w:r>
      <w:r w:rsidRPr="00D54329">
        <w:tab/>
        <w:t>3GPP</w:t>
      </w:r>
      <w:r w:rsidR="00BB1EC3">
        <w:t xml:space="preserve"> </w:t>
      </w:r>
      <w:r w:rsidRPr="00D54329">
        <w:t>T</w:t>
      </w:r>
      <w:r w:rsidRPr="00D54329">
        <w:rPr>
          <w:rFonts w:hint="eastAsia"/>
          <w:lang w:eastAsia="zh-CN"/>
        </w:rPr>
        <w:t>S</w:t>
      </w:r>
      <w:r w:rsidR="00BB1EC3">
        <w:rPr>
          <w:lang w:eastAsia="zh-CN"/>
        </w:rPr>
        <w:t xml:space="preserve"> </w:t>
      </w:r>
      <w:r w:rsidRPr="00D54329">
        <w:t>22.137: "Service requirements for Integrated Sensing and Communication; Stage 1".</w:t>
      </w:r>
    </w:p>
    <w:p w14:paraId="060609AC" w14:textId="7346BC4B" w:rsidR="00C15CB0" w:rsidRPr="00D54329" w:rsidRDefault="00160A0F">
      <w:pPr>
        <w:pStyle w:val="EX"/>
      </w:pPr>
      <w:r w:rsidRPr="00D54329">
        <w:t>[</w:t>
      </w:r>
      <w:r w:rsidRPr="00D54329">
        <w:rPr>
          <w:rFonts w:eastAsia="SimSun" w:hint="eastAsia"/>
          <w:lang w:eastAsia="zh-CN"/>
        </w:rPr>
        <w:t>7</w:t>
      </w:r>
      <w:r w:rsidRPr="00D54329">
        <w:t>]</w:t>
      </w:r>
      <w:r w:rsidRPr="00D54329">
        <w:tab/>
      </w:r>
      <w:r w:rsidR="00822B81" w:rsidRPr="00D54329">
        <w:t>5G Automotive Association (</w:t>
      </w:r>
      <w:r w:rsidRPr="00D54329">
        <w:t>5GAA</w:t>
      </w:r>
      <w:r w:rsidR="00822B81" w:rsidRPr="00D54329">
        <w:t>)</w:t>
      </w:r>
      <w:r w:rsidR="001B41DC" w:rsidRPr="00D54329">
        <w:t>,</w:t>
      </w:r>
      <w:r w:rsidRPr="00D54329">
        <w:t xml:space="preserve"> "5GAA MRP input to 3GPP Stage 1 workshop on IMT 2030 Use Cases".</w:t>
      </w:r>
    </w:p>
    <w:p w14:paraId="30ADB8BE" w14:textId="7BB2882C" w:rsidR="00C15CB0" w:rsidRPr="00D54329" w:rsidRDefault="00160A0F">
      <w:pPr>
        <w:pStyle w:val="EX"/>
      </w:pPr>
      <w:r w:rsidRPr="00D54329">
        <w:t>[</w:t>
      </w:r>
      <w:r w:rsidRPr="00D54329">
        <w:rPr>
          <w:rFonts w:eastAsia="SimSun" w:hint="eastAsia"/>
          <w:lang w:eastAsia="zh-CN"/>
        </w:rPr>
        <w:t>8</w:t>
      </w:r>
      <w:r w:rsidRPr="00D54329">
        <w:t>]</w:t>
      </w:r>
      <w:r w:rsidRPr="00D54329">
        <w:tab/>
      </w:r>
      <w:r w:rsidR="00822B81" w:rsidRPr="00D54329">
        <w:t>5G Automotive Association (5GAA)</w:t>
      </w:r>
      <w:r w:rsidR="00B42C95" w:rsidRPr="00D54329">
        <w:t>,</w:t>
      </w:r>
      <w:r w:rsidR="00822B81" w:rsidRPr="00D54329">
        <w:t xml:space="preserve"> </w:t>
      </w:r>
      <w:r w:rsidRPr="00D54329">
        <w:t>Technical report "Evolution of vehicular communication systems beyond 5G"</w:t>
      </w:r>
      <w:r w:rsidR="006A2C9C" w:rsidRPr="00D54329">
        <w:t>, August 2023</w:t>
      </w:r>
      <w:r w:rsidRPr="00D54329">
        <w:t>.</w:t>
      </w:r>
      <w:r w:rsidR="006A2C9C" w:rsidRPr="00D54329">
        <w:t xml:space="preserve"> (</w:t>
      </w:r>
      <w:hyperlink r:id="rId13" w:history="1">
        <w:r w:rsidR="006A2C9C" w:rsidRPr="00D54329">
          <w:rPr>
            <w:rStyle w:val="Hyperlink"/>
          </w:rPr>
          <w:t>Evolution of Vehicular Communication Systems Beyond 5G - 5GAA</w:t>
        </w:r>
      </w:hyperlink>
      <w:r w:rsidR="00B76A05" w:rsidRPr="00D54329">
        <w:t>).</w:t>
      </w:r>
    </w:p>
    <w:p w14:paraId="13951FC7" w14:textId="46CBED19" w:rsidR="00C15CB0" w:rsidRPr="00D54329" w:rsidRDefault="00160A0F">
      <w:pPr>
        <w:pStyle w:val="EX"/>
      </w:pPr>
      <w:r w:rsidRPr="00D54329">
        <w:t>[</w:t>
      </w:r>
      <w:r w:rsidRPr="00D54329">
        <w:rPr>
          <w:rFonts w:eastAsia="SimSun" w:hint="eastAsia"/>
          <w:lang w:eastAsia="zh-CN"/>
        </w:rPr>
        <w:t>9</w:t>
      </w:r>
      <w:r w:rsidRPr="00D54329">
        <w:t>]</w:t>
      </w:r>
      <w:r w:rsidRPr="00D54329">
        <w:tab/>
        <w:t>3GPP</w:t>
      </w:r>
      <w:r w:rsidR="00BB1EC3">
        <w:t xml:space="preserve"> </w:t>
      </w:r>
      <w:r w:rsidRPr="00D54329">
        <w:t>TR</w:t>
      </w:r>
      <w:r w:rsidR="00BB1EC3">
        <w:t xml:space="preserve"> </w:t>
      </w:r>
      <w:r w:rsidRPr="00D54329">
        <w:t>22.837: "Feasibility Study on Integrated Sensing and Communication".</w:t>
      </w:r>
    </w:p>
    <w:p w14:paraId="5AF0C519" w14:textId="5169DD03" w:rsidR="00C15CB0" w:rsidRPr="00D54329" w:rsidRDefault="00160A0F">
      <w:pPr>
        <w:pStyle w:val="EX"/>
      </w:pPr>
      <w:bookmarkStart w:id="23" w:name="MCCTEMPBM_00000024"/>
      <w:r w:rsidRPr="00D54329">
        <w:t>[</w:t>
      </w:r>
      <w:r w:rsidRPr="00D54329">
        <w:rPr>
          <w:rFonts w:eastAsia="SimSun" w:hint="eastAsia"/>
          <w:lang w:eastAsia="zh-CN"/>
        </w:rPr>
        <w:t>10</w:t>
      </w:r>
      <w:r w:rsidRPr="00D54329">
        <w:t>]</w:t>
      </w:r>
      <w:r w:rsidRPr="00D54329">
        <w:tab/>
        <w:t>SAE J3016 202104: "Levels of Driving Automation".</w:t>
      </w:r>
      <w:r w:rsidR="00DC32F9" w:rsidRPr="00D54329">
        <w:t xml:space="preserve"> (</w:t>
      </w:r>
      <w:hyperlink r:id="rId14" w:history="1">
        <w:r w:rsidR="00DC32F9" w:rsidRPr="00D54329">
          <w:rPr>
            <w:rStyle w:val="Hyperlink"/>
          </w:rPr>
          <w:t>J3016_202104: Taxonomy and Definitions for Terms Related to Driving Automation Systems for On-Road Motor Vehicles - Recommended Practice</w:t>
        </w:r>
      </w:hyperlink>
      <w:r w:rsidR="00DC32F9" w:rsidRPr="00D54329">
        <w:t>).</w:t>
      </w:r>
    </w:p>
    <w:bookmarkEnd w:id="23"/>
    <w:p w14:paraId="61C62593" w14:textId="6282DB60" w:rsidR="00C15CB0" w:rsidRPr="00D54329" w:rsidRDefault="00160A0F">
      <w:pPr>
        <w:pStyle w:val="EX"/>
      </w:pPr>
      <w:r w:rsidRPr="00D54329">
        <w:lastRenderedPageBreak/>
        <w:t>[</w:t>
      </w:r>
      <w:r w:rsidRPr="00D54329">
        <w:rPr>
          <w:rFonts w:eastAsia="SimSun" w:hint="eastAsia"/>
          <w:lang w:eastAsia="zh-CN"/>
        </w:rPr>
        <w:t>11</w:t>
      </w:r>
      <w:r w:rsidRPr="00D54329">
        <w:t>]</w:t>
      </w:r>
      <w:r w:rsidRPr="00D54329">
        <w:tab/>
        <w:t>G. Liu, L. Ma, Y. Xue, et al, "SensCAP: A Systematic Sensing Capability Performance Metric for 6G ISAC," IEEE Internet of Things Journal, vol. 11, no. 18, pp. 29438–29454, 2024.</w:t>
      </w:r>
      <w:r w:rsidR="00395C10" w:rsidRPr="00D54329">
        <w:t xml:space="preserve"> (</w:t>
      </w:r>
      <w:hyperlink r:id="rId15" w:history="1">
        <w:r w:rsidR="00395C10" w:rsidRPr="00D54329">
          <w:rPr>
            <w:rStyle w:val="Hyperlink"/>
          </w:rPr>
          <w:t>SensCAP: A Systematic Sensing Capability Performance Metric for 6G ISAC | IEEE Journals &amp; Magazine | IEEE Xplore</w:t>
        </w:r>
      </w:hyperlink>
      <w:r w:rsidR="00395C10" w:rsidRPr="00D54329">
        <w:t>).</w:t>
      </w:r>
    </w:p>
    <w:p w14:paraId="099C5BE9" w14:textId="5DD9DE2B" w:rsidR="00C15CB0" w:rsidRPr="00D54329" w:rsidRDefault="00160A0F">
      <w:pPr>
        <w:pStyle w:val="EX"/>
      </w:pPr>
      <w:bookmarkStart w:id="24" w:name="MCCTEMPBM_00000026"/>
      <w:r w:rsidRPr="00D54329">
        <w:t>[</w:t>
      </w:r>
      <w:r w:rsidRPr="00D54329">
        <w:rPr>
          <w:rFonts w:eastAsia="SimSun" w:hint="eastAsia"/>
          <w:lang w:eastAsia="zh-CN"/>
        </w:rPr>
        <w:t>12</w:t>
      </w:r>
      <w:r w:rsidRPr="00D54329">
        <w:t>]</w:t>
      </w:r>
      <w:r w:rsidRPr="00D54329">
        <w:tab/>
        <w:t>Igal Bilik, Oren Longman, Shahar Villeval, and Joseph Tabrikian, "The Rise of Radar for Autonomous Vehicles", IEEE signal processing magazine, Volume 36, Issue 5, September 2019.</w:t>
      </w:r>
      <w:r w:rsidR="003E22E4" w:rsidRPr="00D54329">
        <w:t xml:space="preserve"> (</w:t>
      </w:r>
      <w:hyperlink r:id="rId16" w:history="1">
        <w:r w:rsidR="003E22E4" w:rsidRPr="00D54329">
          <w:rPr>
            <w:rStyle w:val="Hyperlink"/>
          </w:rPr>
          <w:t>The Rise of Radar for Autonomous Vehicles.pdf</w:t>
        </w:r>
      </w:hyperlink>
      <w:r w:rsidR="003E22E4" w:rsidRPr="00D54329">
        <w:t>).</w:t>
      </w:r>
    </w:p>
    <w:bookmarkEnd w:id="24"/>
    <w:p w14:paraId="4E7EB583" w14:textId="28333802" w:rsidR="00C15CB0" w:rsidRPr="00D54329" w:rsidRDefault="00160A0F">
      <w:pPr>
        <w:pStyle w:val="EX"/>
      </w:pPr>
      <w:r w:rsidRPr="00D54329">
        <w:t>[</w:t>
      </w:r>
      <w:r w:rsidRPr="00D54329">
        <w:rPr>
          <w:rFonts w:eastAsia="SimSun" w:hint="eastAsia"/>
          <w:lang w:eastAsia="zh-CN"/>
        </w:rPr>
        <w:t>13</w:t>
      </w:r>
      <w:r w:rsidRPr="00D54329">
        <w:t>]</w:t>
      </w:r>
      <w:r w:rsidRPr="00D54329">
        <w:tab/>
      </w:r>
      <w:r w:rsidR="00301EF8">
        <w:t xml:space="preserve">European Commission: Technical Guidance for the implementation of INSPIRE dataset and service metadata based on ISO/TS 19139:2007, </w:t>
      </w:r>
      <w:hyperlink r:id="rId17" w:history="1">
        <w:r w:rsidR="00301EF8" w:rsidRPr="0084129A">
          <w:rPr>
            <w:rStyle w:val="Hyperlink"/>
          </w:rPr>
          <w:t>https://knowledge-base.inspire.ec.europa.eu/publications/technical-guidance-implementation-inspire-dataset-and-service-metadata-based-isots-191392007_en</w:t>
        </w:r>
      </w:hyperlink>
      <w:r w:rsidRPr="00D54329">
        <w:t>.</w:t>
      </w:r>
    </w:p>
    <w:p w14:paraId="6E064172" w14:textId="5BC6D476" w:rsidR="00C15CB0" w:rsidRPr="00D54329" w:rsidRDefault="00160A0F">
      <w:pPr>
        <w:pStyle w:val="EX"/>
      </w:pPr>
      <w:r w:rsidRPr="00D54329">
        <w:t>[</w:t>
      </w:r>
      <w:r w:rsidRPr="00D54329">
        <w:rPr>
          <w:rFonts w:eastAsia="SimSun" w:hint="eastAsia"/>
          <w:lang w:eastAsia="zh-CN"/>
        </w:rPr>
        <w:t>14</w:t>
      </w:r>
      <w:r w:rsidRPr="00D54329">
        <w:t>]</w:t>
      </w:r>
      <w:r w:rsidRPr="00D54329">
        <w:tab/>
        <w:t>3GPP</w:t>
      </w:r>
      <w:r w:rsidR="00BB1EC3">
        <w:t xml:space="preserve"> </w:t>
      </w:r>
      <w:r w:rsidRPr="00D54329">
        <w:t>TS</w:t>
      </w:r>
      <w:r w:rsidR="00BB1EC3">
        <w:t xml:space="preserve"> </w:t>
      </w:r>
      <w:r w:rsidRPr="00D54329">
        <w:t>22.261: "Service requirements for the 5G system".</w:t>
      </w:r>
    </w:p>
    <w:p w14:paraId="0109B0F9" w14:textId="4FF87653" w:rsidR="00C15CB0" w:rsidRPr="00D54329" w:rsidRDefault="00160A0F">
      <w:pPr>
        <w:pStyle w:val="EX"/>
      </w:pPr>
      <w:r w:rsidRPr="00D54329">
        <w:t>[</w:t>
      </w:r>
      <w:r w:rsidRPr="00D54329">
        <w:rPr>
          <w:rFonts w:hint="eastAsia"/>
          <w:lang w:eastAsia="zh-CN"/>
        </w:rPr>
        <w:t>15</w:t>
      </w:r>
      <w:r w:rsidRPr="00D54329">
        <w:t>]</w:t>
      </w:r>
      <w:r w:rsidRPr="00D54329">
        <w:tab/>
      </w:r>
      <w:r w:rsidRPr="00D54329">
        <w:rPr>
          <w:rFonts w:eastAsia="Calibri"/>
          <w:iCs/>
        </w:rPr>
        <w:t>Wang et.al, "Effect of Frame Rate on User Experience, Performance, and Simulator Sickness in Virtual Reality", IEEE Transaction on Visualization and Computer Graphics. 2023 Feb 22:PP. doi: 10.1109/TVCG.2023.3247057.</w:t>
      </w:r>
      <w:r w:rsidR="00B41621" w:rsidRPr="00D54329">
        <w:rPr>
          <w:rFonts w:eastAsia="Calibri"/>
          <w:iCs/>
        </w:rPr>
        <w:t xml:space="preserve"> (</w:t>
      </w:r>
      <w:hyperlink r:id="rId18" w:history="1">
        <w:r w:rsidR="00B41621" w:rsidRPr="00D54329">
          <w:rPr>
            <w:rStyle w:val="Hyperlink"/>
            <w:rFonts w:eastAsia="Calibri"/>
            <w:iCs/>
          </w:rPr>
          <w:t>Effect of Frame Rate on User Experience, Performance, and Simulator Sickness in Virtual Reality | IEEE Journals &amp; Magazine | IEEE Xplore</w:t>
        </w:r>
      </w:hyperlink>
      <w:r w:rsidR="00B41621" w:rsidRPr="00D54329">
        <w:rPr>
          <w:rFonts w:eastAsia="Calibri"/>
          <w:iCs/>
        </w:rPr>
        <w:t>).</w:t>
      </w:r>
    </w:p>
    <w:p w14:paraId="6BD6EBFD" w14:textId="09E02094" w:rsidR="00C15CB0" w:rsidRPr="00D54329" w:rsidRDefault="00160A0F">
      <w:pPr>
        <w:pStyle w:val="EX"/>
      </w:pPr>
      <w:r w:rsidRPr="00D54329">
        <w:t>[</w:t>
      </w:r>
      <w:r w:rsidRPr="00D54329">
        <w:rPr>
          <w:rFonts w:eastAsia="SimSun" w:hint="eastAsia"/>
          <w:lang w:eastAsia="zh-CN"/>
        </w:rPr>
        <w:t>16</w:t>
      </w:r>
      <w:r w:rsidRPr="00D54329">
        <w:t>]</w:t>
      </w:r>
      <w:r w:rsidRPr="00D54329">
        <w:tab/>
      </w:r>
      <w:hyperlink r:id="rId19" w:history="1">
        <w:r w:rsidR="003E22E4" w:rsidRPr="00D54329">
          <w:rPr>
            <w:rStyle w:val="Hyperlink"/>
          </w:rPr>
          <w:t>https://en.wikipedia.org/wiki/Adreno</w:t>
        </w:r>
      </w:hyperlink>
      <w:r w:rsidRPr="00D54329">
        <w:t>.</w:t>
      </w:r>
    </w:p>
    <w:p w14:paraId="2F283735" w14:textId="764E79BF" w:rsidR="00C15CB0" w:rsidRPr="00D54329" w:rsidRDefault="00160A0F">
      <w:pPr>
        <w:pStyle w:val="EX"/>
      </w:pPr>
      <w:r w:rsidRPr="00D54329">
        <w:t>[</w:t>
      </w:r>
      <w:r w:rsidRPr="00D54329">
        <w:rPr>
          <w:rFonts w:eastAsia="SimSun" w:hint="eastAsia"/>
          <w:lang w:eastAsia="zh-CN"/>
        </w:rPr>
        <w:t>17</w:t>
      </w:r>
      <w:r w:rsidRPr="00D54329">
        <w:t>]</w:t>
      </w:r>
      <w:r w:rsidRPr="00D54329">
        <w:tab/>
      </w:r>
      <w:hyperlink r:id="rId20" w:history="1">
        <w:r w:rsidR="003E22E4" w:rsidRPr="00D54329">
          <w:rPr>
            <w:rStyle w:val="Hyperlink"/>
          </w:rPr>
          <w:t>https://www.labtekno.com/snapdragon-8-gen-2-vs-apple-a16-bionic/</w:t>
        </w:r>
      </w:hyperlink>
      <w:r w:rsidRPr="00D54329">
        <w:t>.</w:t>
      </w:r>
    </w:p>
    <w:p w14:paraId="34DAB9A8" w14:textId="3BA18621" w:rsidR="00C15CB0" w:rsidRPr="00D54329" w:rsidRDefault="00160A0F">
      <w:pPr>
        <w:pStyle w:val="EX"/>
      </w:pPr>
      <w:r w:rsidRPr="00D54329">
        <w:t>[</w:t>
      </w:r>
      <w:r w:rsidRPr="00D54329">
        <w:rPr>
          <w:rFonts w:eastAsia="SimSun" w:hint="eastAsia"/>
          <w:lang w:eastAsia="zh-CN"/>
        </w:rPr>
        <w:t>18</w:t>
      </w:r>
      <w:r w:rsidRPr="00D54329">
        <w:t>]</w:t>
      </w:r>
      <w:r w:rsidRPr="00D54329">
        <w:tab/>
        <w:t>Algorithms and tools for GPU-accelerated Computer Generated Holography | Ewireless Research Group (</w:t>
      </w:r>
      <w:hyperlink r:id="rId21" w:history="1">
        <w:r w:rsidR="00B41621" w:rsidRPr="00D54329">
          <w:rPr>
            <w:rStyle w:val="Hyperlink"/>
          </w:rPr>
          <w:t>https://www.ewireless.eng.ed.ac.uk/projects</w:t>
        </w:r>
      </w:hyperlink>
      <w:r w:rsidRPr="00D54329">
        <w:t>).</w:t>
      </w:r>
    </w:p>
    <w:p w14:paraId="46112DDC" w14:textId="3EA36FA3" w:rsidR="00C15CB0" w:rsidRPr="00D54329" w:rsidRDefault="00160A0F">
      <w:pPr>
        <w:pStyle w:val="EX"/>
      </w:pPr>
      <w:r w:rsidRPr="00D54329">
        <w:t>[</w:t>
      </w:r>
      <w:r w:rsidRPr="00D54329">
        <w:rPr>
          <w:rFonts w:eastAsia="SimSun" w:hint="eastAsia"/>
          <w:lang w:eastAsia="zh-CN"/>
        </w:rPr>
        <w:t>19</w:t>
      </w:r>
      <w:r w:rsidRPr="00D54329">
        <w:t>]</w:t>
      </w:r>
      <w:r w:rsidRPr="00D54329">
        <w:tab/>
      </w:r>
      <w:hyperlink r:id="rId22" w:history="1">
        <w:r w:rsidR="003E22E4" w:rsidRPr="00D54329">
          <w:rPr>
            <w:rStyle w:val="Hyperlink"/>
          </w:rPr>
          <w:t>https://phlearn.com/tutorial/how-many-exposures-hdr/</w:t>
        </w:r>
      </w:hyperlink>
      <w:r w:rsidRPr="00D54329">
        <w:t>.</w:t>
      </w:r>
    </w:p>
    <w:p w14:paraId="1C1923DF" w14:textId="20BBB2CC" w:rsidR="00C15CB0" w:rsidRPr="00D54329" w:rsidRDefault="00160A0F">
      <w:pPr>
        <w:pStyle w:val="EX"/>
      </w:pPr>
      <w:r w:rsidRPr="00D54329">
        <w:t>[</w:t>
      </w:r>
      <w:r w:rsidRPr="00D54329">
        <w:rPr>
          <w:rFonts w:eastAsia="SimSun" w:hint="eastAsia"/>
          <w:lang w:eastAsia="zh-CN"/>
        </w:rPr>
        <w:t>20</w:t>
      </w:r>
      <w:r w:rsidRPr="00D54329">
        <w:t>]</w:t>
      </w:r>
      <w:r w:rsidRPr="00D54329">
        <w:tab/>
      </w:r>
      <w:hyperlink r:id="rId23" w:history="1">
        <w:r w:rsidR="003E22E4" w:rsidRPr="00D54329">
          <w:rPr>
            <w:rStyle w:val="Hyperlink"/>
          </w:rPr>
          <w:t>https://photographylife.com/compressed-vs-uncompressed-vs-lossless-compressed-raw</w:t>
        </w:r>
      </w:hyperlink>
      <w:r w:rsidRPr="00D54329">
        <w:t>.</w:t>
      </w:r>
    </w:p>
    <w:p w14:paraId="0B81D86A" w14:textId="7A43DAC4" w:rsidR="00C15CB0" w:rsidRPr="00D54329" w:rsidRDefault="00160A0F">
      <w:pPr>
        <w:pStyle w:val="EX"/>
      </w:pPr>
      <w:r w:rsidRPr="00D54329">
        <w:t>[</w:t>
      </w:r>
      <w:r w:rsidRPr="00D54329">
        <w:rPr>
          <w:rFonts w:eastAsia="SimSun" w:hint="eastAsia"/>
          <w:lang w:eastAsia="zh-CN"/>
        </w:rPr>
        <w:t>21</w:t>
      </w:r>
      <w:r w:rsidRPr="00D54329">
        <w:t>]</w:t>
      </w:r>
      <w:r w:rsidRPr="00D54329">
        <w:tab/>
      </w:r>
      <w:hyperlink r:id="rId24" w:history="1">
        <w:r w:rsidR="003E22E4" w:rsidRPr="00D54329">
          <w:rPr>
            <w:rStyle w:val="Hyperlink"/>
          </w:rPr>
          <w:t>https://www.dotphoton.com/products/jetraw-core</w:t>
        </w:r>
      </w:hyperlink>
      <w:r w:rsidRPr="00D54329">
        <w:t>.</w:t>
      </w:r>
    </w:p>
    <w:p w14:paraId="0F58090B" w14:textId="1EFE9D47" w:rsidR="00C15CB0" w:rsidRPr="00D54329" w:rsidRDefault="00160A0F">
      <w:pPr>
        <w:pStyle w:val="EX"/>
      </w:pPr>
      <w:r w:rsidRPr="00D54329">
        <w:t>[</w:t>
      </w:r>
      <w:r w:rsidRPr="00D54329">
        <w:rPr>
          <w:rFonts w:eastAsia="SimSun" w:hint="eastAsia"/>
          <w:lang w:eastAsia="zh-CN"/>
        </w:rPr>
        <w:t>22</w:t>
      </w:r>
      <w:r w:rsidRPr="00D54329">
        <w:t>]</w:t>
      </w:r>
      <w:r w:rsidRPr="00D54329">
        <w:tab/>
      </w:r>
      <w:hyperlink r:id="rId25" w:history="1">
        <w:r w:rsidR="00900D9D" w:rsidRPr="00D54329">
          <w:rPr>
            <w:rStyle w:val="Hyperlink"/>
          </w:rPr>
          <w:t>https://www.lambdatest.com/learning-hub/web-performance-testing</w:t>
        </w:r>
      </w:hyperlink>
      <w:r w:rsidRPr="00D54329">
        <w:t>.</w:t>
      </w:r>
    </w:p>
    <w:p w14:paraId="3F5F96C1" w14:textId="28E47733" w:rsidR="00C15CB0" w:rsidRPr="00D54329" w:rsidRDefault="00160A0F">
      <w:pPr>
        <w:pStyle w:val="EX"/>
      </w:pPr>
      <w:bookmarkStart w:id="25" w:name="MCCTEMPBM_00000027"/>
      <w:r w:rsidRPr="00D54329">
        <w:t>[</w:t>
      </w:r>
      <w:r w:rsidRPr="00D54329">
        <w:rPr>
          <w:rFonts w:eastAsia="SimSun" w:hint="eastAsia"/>
          <w:lang w:eastAsia="zh-CN"/>
        </w:rPr>
        <w:t>23</w:t>
      </w:r>
      <w:r w:rsidRPr="00D54329">
        <w:t>]</w:t>
      </w:r>
      <w:r w:rsidRPr="00D54329">
        <w:tab/>
      </w:r>
      <w:r w:rsidR="00CB0E11" w:rsidRPr="00D54329">
        <w:t xml:space="preserve">Marcos Aviles, et al., </w:t>
      </w:r>
      <w:r w:rsidR="00784CE9" w:rsidRPr="00D54329">
        <w:t>"</w:t>
      </w:r>
      <w:r w:rsidRPr="00D54329">
        <w:t>Static 3D triangle mesh compression overview</w:t>
      </w:r>
      <w:r w:rsidR="00784CE9" w:rsidRPr="00D54329">
        <w:t>"</w:t>
      </w:r>
      <w:r w:rsidRPr="00D54329">
        <w:t>, 15th IEEE International Conference on Image Processing.</w:t>
      </w:r>
      <w:r w:rsidR="00CB0E11" w:rsidRPr="00D54329">
        <w:t xml:space="preserve"> (</w:t>
      </w:r>
      <w:hyperlink r:id="rId26" w:history="1">
        <w:r w:rsidR="00CB0E11" w:rsidRPr="00D54329">
          <w:rPr>
            <w:rStyle w:val="Hyperlink"/>
          </w:rPr>
          <w:t>Static 3D triangle mesh compression overview | IEEE Conference Publication | IEEE Xplore</w:t>
        </w:r>
      </w:hyperlink>
      <w:r w:rsidR="00CB0E11" w:rsidRPr="00D54329">
        <w:t>).</w:t>
      </w:r>
    </w:p>
    <w:bookmarkEnd w:id="25"/>
    <w:p w14:paraId="512746F3" w14:textId="02E1CF80" w:rsidR="00C15CB0" w:rsidRPr="00D54329" w:rsidRDefault="00160A0F">
      <w:pPr>
        <w:pStyle w:val="EX"/>
      </w:pPr>
      <w:r w:rsidRPr="00D54329">
        <w:t>[</w:t>
      </w:r>
      <w:r w:rsidRPr="00D54329">
        <w:rPr>
          <w:rFonts w:hint="eastAsia"/>
          <w:lang w:eastAsia="zh-CN"/>
        </w:rPr>
        <w:t>24</w:t>
      </w:r>
      <w:r w:rsidRPr="00D54329">
        <w:t>]</w:t>
      </w:r>
      <w:r w:rsidRPr="00D54329">
        <w:tab/>
        <w:t>3GPP</w:t>
      </w:r>
      <w:r w:rsidR="00BB1EC3">
        <w:t xml:space="preserve"> </w:t>
      </w:r>
      <w:r w:rsidRPr="00D54329">
        <w:t>TR</w:t>
      </w:r>
      <w:r w:rsidR="00BB1EC3">
        <w:t xml:space="preserve"> </w:t>
      </w:r>
      <w:r w:rsidRPr="00D54329">
        <w:t>26.925: "Typical traffic characteristics of media services on 3GPP networks".</w:t>
      </w:r>
    </w:p>
    <w:p w14:paraId="6AD9B423" w14:textId="3DD32E27" w:rsidR="00C15CB0" w:rsidRPr="00D54329" w:rsidRDefault="00160A0F">
      <w:pPr>
        <w:pStyle w:val="EX"/>
      </w:pPr>
      <w:bookmarkStart w:id="26" w:name="MCCTEMPBM_00000028"/>
      <w:r w:rsidRPr="00D54329">
        <w:t>[</w:t>
      </w:r>
      <w:r w:rsidRPr="00D54329">
        <w:rPr>
          <w:rFonts w:hint="eastAsia"/>
          <w:lang w:eastAsia="zh-CN"/>
        </w:rPr>
        <w:t>25</w:t>
      </w:r>
      <w:r w:rsidRPr="00D54329">
        <w:t>]</w:t>
      </w:r>
      <w:r w:rsidRPr="00D54329">
        <w:tab/>
      </w:r>
      <w:r w:rsidR="00453ECB" w:rsidRPr="00D54329">
        <w:t>European Union A</w:t>
      </w:r>
      <w:r w:rsidR="00602C98" w:rsidRPr="00D54329">
        <w:t>g</w:t>
      </w:r>
      <w:r w:rsidR="00453ECB" w:rsidRPr="00D54329">
        <w:t>ency for the Space Programme</w:t>
      </w:r>
      <w:r w:rsidR="00822B81" w:rsidRPr="00D54329">
        <w:t xml:space="preserve"> (</w:t>
      </w:r>
      <w:r w:rsidRPr="00D54329">
        <w:t>EUSPA</w:t>
      </w:r>
      <w:r w:rsidR="00822B81" w:rsidRPr="00D54329">
        <w:t>)</w:t>
      </w:r>
      <w:r w:rsidR="00780DA8" w:rsidRPr="00D54329">
        <w:t>,</w:t>
      </w:r>
      <w:r w:rsidRPr="00D54329">
        <w:t xml:space="preserve"> "Report on Aviation and Drones – User Needs and Requirements", </w:t>
      </w:r>
      <w:r w:rsidR="00FE7FB4" w:rsidRPr="00D54329">
        <w:t>2024</w:t>
      </w:r>
      <w:r w:rsidRPr="00D54329">
        <w:t>.</w:t>
      </w:r>
      <w:r w:rsidR="00FE7FB4" w:rsidRPr="00D54329">
        <w:t xml:space="preserve"> (Report on Aviation and Drones - User Needs and Requirements.pdf).</w:t>
      </w:r>
      <w:r w:rsidRPr="00D54329">
        <w:t xml:space="preserve"> </w:t>
      </w:r>
    </w:p>
    <w:bookmarkEnd w:id="26"/>
    <w:p w14:paraId="3CE09714" w14:textId="19A21FA3" w:rsidR="00C15CB0" w:rsidRPr="00D54329" w:rsidRDefault="00160A0F">
      <w:pPr>
        <w:pStyle w:val="EX"/>
      </w:pPr>
      <w:r w:rsidRPr="00D54329">
        <w:t>[</w:t>
      </w:r>
      <w:r w:rsidRPr="00D54329">
        <w:rPr>
          <w:rFonts w:hint="eastAsia"/>
          <w:lang w:eastAsia="zh-CN"/>
        </w:rPr>
        <w:t>26</w:t>
      </w:r>
      <w:r w:rsidRPr="00D54329">
        <w:t>]</w:t>
      </w:r>
      <w:r w:rsidRPr="00D54329">
        <w:tab/>
        <w:t>3GPP</w:t>
      </w:r>
      <w:r w:rsidR="00BB1EC3">
        <w:t xml:space="preserve"> </w:t>
      </w:r>
      <w:r w:rsidRPr="00D54329">
        <w:t>TR</w:t>
      </w:r>
      <w:r w:rsidR="00BB1EC3">
        <w:t xml:space="preserve"> </w:t>
      </w:r>
      <w:r w:rsidRPr="00D54329">
        <w:t>36.763: "Study on Narrow-Band Internet of Things (NB-IoT) / enhanced Machine Type Communication (eMTC) support for Non-Terrestrial Networks (NTN)".</w:t>
      </w:r>
    </w:p>
    <w:p w14:paraId="0F10B78E" w14:textId="49FBF7F9" w:rsidR="00C15CB0" w:rsidRPr="00D54329" w:rsidRDefault="00160A0F">
      <w:pPr>
        <w:pStyle w:val="EX"/>
      </w:pPr>
      <w:r w:rsidRPr="00D54329">
        <w:t>[</w:t>
      </w:r>
      <w:r w:rsidRPr="00D54329">
        <w:rPr>
          <w:rFonts w:hint="eastAsia"/>
          <w:lang w:eastAsia="zh-CN"/>
        </w:rPr>
        <w:t>27</w:t>
      </w:r>
      <w:r w:rsidRPr="00D54329">
        <w:t>]</w:t>
      </w:r>
      <w:r w:rsidRPr="00D54329">
        <w:tab/>
        <w:t>Recommendation ITU-R M.2160-0: "Framework and overall objectives of the future development of IMT for 2030 and beyond".</w:t>
      </w:r>
      <w:r w:rsidR="001534C3" w:rsidRPr="00D54329">
        <w:t xml:space="preserve"> (</w:t>
      </w:r>
      <w:hyperlink r:id="rId27" w:history="1">
        <w:r w:rsidR="00D6079F" w:rsidRPr="00D54329">
          <w:rPr>
            <w:rStyle w:val="Hyperlink"/>
          </w:rPr>
          <w:t>https://www.itu.int/dms_pubrec/itu-r/rec/m/R-REC-M.2160-0-202311-I!!PDF-E.pdf</w:t>
        </w:r>
      </w:hyperlink>
      <w:r w:rsidR="001534C3" w:rsidRPr="00D54329">
        <w:t>).</w:t>
      </w:r>
    </w:p>
    <w:p w14:paraId="0F5E7B89" w14:textId="6F5D0EC5" w:rsidR="00C15CB0" w:rsidRPr="00D54329" w:rsidRDefault="00160A0F">
      <w:pPr>
        <w:pStyle w:val="EX"/>
      </w:pPr>
      <w:r w:rsidRPr="00D54329">
        <w:t>[</w:t>
      </w:r>
      <w:r w:rsidRPr="00D54329">
        <w:rPr>
          <w:rFonts w:hint="eastAsia"/>
          <w:lang w:eastAsia="zh-CN"/>
        </w:rPr>
        <w:t>28</w:t>
      </w:r>
      <w:r w:rsidRPr="00D54329">
        <w:t>]</w:t>
      </w:r>
      <w:r w:rsidRPr="00D54329">
        <w:tab/>
        <w:t>3GPP</w:t>
      </w:r>
      <w:r w:rsidR="00BB1EC3">
        <w:t xml:space="preserve"> </w:t>
      </w:r>
      <w:r w:rsidRPr="00D54329">
        <w:t>TS</w:t>
      </w:r>
      <w:r w:rsidR="00BB1EC3">
        <w:t xml:space="preserve"> </w:t>
      </w:r>
      <w:r w:rsidRPr="00D54329">
        <w:t>22.156: "Mobile Metaverse Services".</w:t>
      </w:r>
    </w:p>
    <w:p w14:paraId="36B5EC0B" w14:textId="48F015D3" w:rsidR="00C15CB0" w:rsidRPr="00D54329" w:rsidRDefault="00160A0F">
      <w:pPr>
        <w:pStyle w:val="EX"/>
        <w:rPr>
          <w:rFonts w:eastAsia="Yu Mincho"/>
        </w:rPr>
      </w:pPr>
      <w:r w:rsidRPr="00D54329">
        <w:rPr>
          <w:rFonts w:eastAsia="Yu Mincho" w:hint="eastAsia"/>
        </w:rPr>
        <w:t>[</w:t>
      </w:r>
      <w:r w:rsidRPr="00D54329">
        <w:rPr>
          <w:rFonts w:eastAsiaTheme="minorEastAsia" w:hint="eastAsia"/>
          <w:lang w:eastAsia="zh-CN"/>
        </w:rPr>
        <w:t>29</w:t>
      </w:r>
      <w:r w:rsidRPr="00D54329">
        <w:rPr>
          <w:rFonts w:eastAsia="Yu Mincho" w:hint="eastAsia"/>
        </w:rPr>
        <w:t>]</w:t>
      </w:r>
      <w:r w:rsidRPr="00D54329">
        <w:rPr>
          <w:rFonts w:eastAsia="Yu Mincho"/>
        </w:rPr>
        <w:tab/>
      </w:r>
      <w:r w:rsidR="00410917" w:rsidRPr="00D54329">
        <w:rPr>
          <w:rFonts w:eastAsia="Yu Mincho"/>
        </w:rPr>
        <w:t xml:space="preserve">United Nations General Assembly. (1987). Report of the world commission on environment and development: Our common future. </w:t>
      </w:r>
      <w:hyperlink r:id="rId28" w:history="1">
        <w:r w:rsidR="00D6079F" w:rsidRPr="00D54329">
          <w:rPr>
            <w:rStyle w:val="Hyperlink"/>
            <w:rFonts w:eastAsia="Yu Mincho"/>
          </w:rPr>
          <w:t>https://digitallibrary.un.org/record/139811</w:t>
        </w:r>
      </w:hyperlink>
      <w:r w:rsidR="00410917" w:rsidRPr="00D54329">
        <w:rPr>
          <w:rFonts w:eastAsia="Yu Mincho"/>
        </w:rPr>
        <w:t>.</w:t>
      </w:r>
    </w:p>
    <w:p w14:paraId="7C2D4174" w14:textId="5A65587E" w:rsidR="00C15CB0" w:rsidRPr="00D54329" w:rsidRDefault="00160A0F">
      <w:pPr>
        <w:pStyle w:val="EX"/>
        <w:rPr>
          <w:rFonts w:eastAsia="Yu Mincho"/>
        </w:rPr>
      </w:pPr>
      <w:r w:rsidRPr="00D54329">
        <w:rPr>
          <w:rFonts w:eastAsia="Yu Mincho"/>
        </w:rPr>
        <w:t>[</w:t>
      </w:r>
      <w:r w:rsidRPr="00D54329">
        <w:rPr>
          <w:rFonts w:eastAsiaTheme="minorEastAsia" w:hint="eastAsia"/>
          <w:lang w:eastAsia="zh-CN"/>
        </w:rPr>
        <w:t>30</w:t>
      </w:r>
      <w:r w:rsidRPr="00D54329">
        <w:rPr>
          <w:rFonts w:eastAsia="Yu Mincho"/>
        </w:rPr>
        <w:t>]</w:t>
      </w:r>
      <w:r w:rsidRPr="00D54329">
        <w:rPr>
          <w:rFonts w:eastAsia="Yu Mincho"/>
        </w:rPr>
        <w:tab/>
        <w:t>3GPP</w:t>
      </w:r>
      <w:r w:rsidR="00BB1EC3">
        <w:rPr>
          <w:rFonts w:eastAsia="Yu Mincho"/>
        </w:rPr>
        <w:t xml:space="preserve"> </w:t>
      </w:r>
      <w:r w:rsidRPr="00D54329">
        <w:rPr>
          <w:rFonts w:eastAsia="Yu Mincho"/>
        </w:rPr>
        <w:t>T</w:t>
      </w:r>
      <w:r w:rsidRPr="00D54329">
        <w:rPr>
          <w:rFonts w:eastAsia="Yu Mincho" w:hint="eastAsia"/>
        </w:rPr>
        <w:t>S</w:t>
      </w:r>
      <w:r w:rsidR="00BB1EC3">
        <w:rPr>
          <w:rFonts w:eastAsia="Yu Mincho"/>
        </w:rPr>
        <w:t xml:space="preserve"> </w:t>
      </w:r>
      <w:r w:rsidRPr="00D54329">
        <w:rPr>
          <w:rFonts w:eastAsia="Yu Mincho" w:hint="eastAsia"/>
        </w:rPr>
        <w:t>23</w:t>
      </w:r>
      <w:r w:rsidRPr="00D54329">
        <w:rPr>
          <w:rFonts w:eastAsia="Yu Mincho"/>
        </w:rPr>
        <w:t>.</w:t>
      </w:r>
      <w:r w:rsidRPr="00D54329">
        <w:rPr>
          <w:rFonts w:eastAsia="Yu Mincho" w:hint="eastAsia"/>
        </w:rPr>
        <w:t>5</w:t>
      </w:r>
      <w:r w:rsidRPr="00D54329">
        <w:rPr>
          <w:rFonts w:eastAsia="Yu Mincho"/>
        </w:rPr>
        <w:t>02: "Procedures for the 5G System"</w:t>
      </w:r>
      <w:r w:rsidRPr="00D54329">
        <w:rPr>
          <w:rFonts w:eastAsia="Yu Mincho" w:hint="eastAsia"/>
        </w:rPr>
        <w:t>.</w:t>
      </w:r>
    </w:p>
    <w:p w14:paraId="6F34E8B6" w14:textId="77AD7D62" w:rsidR="00C15CB0" w:rsidRPr="00D54329" w:rsidRDefault="00160A0F">
      <w:pPr>
        <w:pStyle w:val="EX"/>
      </w:pPr>
      <w:r w:rsidRPr="00D54329">
        <w:t>[</w:t>
      </w:r>
      <w:r w:rsidRPr="00D54329">
        <w:rPr>
          <w:rFonts w:hint="eastAsia"/>
          <w:lang w:eastAsia="zh-CN"/>
        </w:rPr>
        <w:t>31</w:t>
      </w:r>
      <w:r w:rsidRPr="00D54329">
        <w:t>]</w:t>
      </w:r>
      <w:r w:rsidRPr="00D54329">
        <w:tab/>
        <w:t>Hexa-X-II, "Deliverable D1.2: 6G Use Cases and Requirements", December 2023.</w:t>
      </w:r>
      <w:r w:rsidR="00686F2B" w:rsidRPr="00D54329">
        <w:t xml:space="preserve"> (</w:t>
      </w:r>
      <w:hyperlink r:id="rId29" w:history="1">
        <w:r w:rsidR="00686F2B" w:rsidRPr="00D54329">
          <w:rPr>
            <w:rStyle w:val="Hyperlink"/>
          </w:rPr>
          <w:t>Hexa-X-II D1.2</w:t>
        </w:r>
      </w:hyperlink>
      <w:r w:rsidR="00686F2B" w:rsidRPr="00D54329">
        <w:t>).</w:t>
      </w:r>
    </w:p>
    <w:p w14:paraId="5BD08BC5" w14:textId="25C44A31" w:rsidR="00C15CB0" w:rsidRPr="00D54329" w:rsidRDefault="00160A0F">
      <w:pPr>
        <w:pStyle w:val="EX"/>
        <w:rPr>
          <w:rFonts w:eastAsia="Yu Mincho"/>
        </w:rPr>
      </w:pPr>
      <w:r w:rsidRPr="00D54329">
        <w:rPr>
          <w:rFonts w:eastAsia="Yu Mincho"/>
        </w:rPr>
        <w:t>[</w:t>
      </w:r>
      <w:r w:rsidRPr="00D54329">
        <w:rPr>
          <w:rFonts w:eastAsia="SimSun" w:hint="eastAsia"/>
          <w:lang w:eastAsia="zh-CN"/>
        </w:rPr>
        <w:t>32</w:t>
      </w:r>
      <w:r w:rsidRPr="00D54329">
        <w:rPr>
          <w:rFonts w:eastAsia="Yu Mincho"/>
        </w:rPr>
        <w:t>]</w:t>
      </w:r>
      <w:r w:rsidRPr="00D54329">
        <w:rPr>
          <w:rFonts w:eastAsia="Yu Mincho"/>
        </w:rPr>
        <w:tab/>
      </w:r>
      <w:r w:rsidR="0026499F" w:rsidRPr="0026499F">
        <w:rPr>
          <w:rFonts w:eastAsia="Yu Mincho"/>
        </w:rPr>
        <w:t xml:space="preserve">European Union Aviation Safety Agency </w:t>
      </w:r>
      <w:r w:rsidR="0026499F">
        <w:rPr>
          <w:rFonts w:eastAsia="Yu Mincho"/>
        </w:rPr>
        <w:t xml:space="preserve">(EASA): </w:t>
      </w:r>
      <w:hyperlink r:id="rId30" w:history="1">
        <w:r w:rsidR="0026499F" w:rsidRPr="005033C9">
          <w:rPr>
            <w:rStyle w:val="Hyperlink"/>
            <w:rFonts w:eastAsia="Yu Mincho"/>
          </w:rPr>
          <w:t>https://www.easa.europa.eu/en/what-is-uam</w:t>
        </w:r>
      </w:hyperlink>
      <w:r w:rsidRPr="00D54329">
        <w:rPr>
          <w:rFonts w:eastAsia="Yu Mincho"/>
        </w:rPr>
        <w:t>.</w:t>
      </w:r>
    </w:p>
    <w:p w14:paraId="6A8EF5EE" w14:textId="6D8D07B4" w:rsidR="00C15CB0" w:rsidRPr="00D54329" w:rsidRDefault="00160A0F">
      <w:pPr>
        <w:pStyle w:val="EX"/>
        <w:rPr>
          <w:rFonts w:eastAsia="Yu Mincho"/>
        </w:rPr>
      </w:pPr>
      <w:r w:rsidRPr="00D54329">
        <w:rPr>
          <w:rFonts w:eastAsia="Yu Mincho"/>
        </w:rPr>
        <w:t>[</w:t>
      </w:r>
      <w:r w:rsidRPr="00D54329">
        <w:rPr>
          <w:rFonts w:eastAsia="SimSun" w:hint="eastAsia"/>
          <w:lang w:eastAsia="zh-CN"/>
        </w:rPr>
        <w:t>33</w:t>
      </w:r>
      <w:r w:rsidRPr="00D54329">
        <w:rPr>
          <w:rFonts w:eastAsia="Yu Mincho"/>
        </w:rPr>
        <w:t>]</w:t>
      </w:r>
      <w:r w:rsidRPr="00D54329">
        <w:rPr>
          <w:rFonts w:eastAsia="Yu Mincho"/>
        </w:rPr>
        <w:tab/>
      </w:r>
      <w:hyperlink r:id="rId31" w:history="1">
        <w:r w:rsidR="00686F2B" w:rsidRPr="00D54329">
          <w:rPr>
            <w:rStyle w:val="Hyperlink"/>
            <w:rFonts w:eastAsia="Yu Mincho"/>
          </w:rPr>
          <w:t>https://www.autoflight.com/en/air/</w:t>
        </w:r>
      </w:hyperlink>
      <w:r w:rsidRPr="00D54329">
        <w:rPr>
          <w:rFonts w:eastAsia="Yu Mincho"/>
        </w:rPr>
        <w:t>.</w:t>
      </w:r>
    </w:p>
    <w:p w14:paraId="097DA4D9" w14:textId="77777777" w:rsidR="00C15CB0" w:rsidRPr="00D54329" w:rsidRDefault="00160A0F">
      <w:pPr>
        <w:pStyle w:val="EX"/>
        <w:rPr>
          <w:rFonts w:eastAsia="Yu Mincho"/>
        </w:rPr>
      </w:pPr>
      <w:bookmarkStart w:id="27" w:name="MCCTEMPBM_00000029"/>
      <w:r w:rsidRPr="00D54329">
        <w:rPr>
          <w:rFonts w:eastAsia="Yu Mincho"/>
        </w:rPr>
        <w:lastRenderedPageBreak/>
        <w:t>[</w:t>
      </w:r>
      <w:r w:rsidRPr="00D54329">
        <w:rPr>
          <w:rFonts w:eastAsia="SimSun" w:hint="eastAsia"/>
          <w:lang w:eastAsia="zh-CN"/>
        </w:rPr>
        <w:t>34</w:t>
      </w:r>
      <w:r w:rsidRPr="00D54329">
        <w:rPr>
          <w:rFonts w:eastAsia="Yu Mincho"/>
        </w:rPr>
        <w:t>]</w:t>
      </w:r>
      <w:r w:rsidRPr="00D54329">
        <w:rPr>
          <w:rFonts w:eastAsia="Yu Mincho"/>
        </w:rPr>
        <w:tab/>
        <w:t>"Low altitude economy development white paper (2.0) All digital solutions", International digital economy academy (IDEA), 2023.</w:t>
      </w:r>
    </w:p>
    <w:bookmarkEnd w:id="27"/>
    <w:p w14:paraId="3429D633" w14:textId="1E1A09AB" w:rsidR="00C15CB0" w:rsidRPr="00D54329" w:rsidRDefault="00160A0F">
      <w:pPr>
        <w:pStyle w:val="EX"/>
        <w:rPr>
          <w:rFonts w:eastAsia="Yu Mincho"/>
        </w:rPr>
      </w:pPr>
      <w:r w:rsidRPr="00D54329">
        <w:rPr>
          <w:rFonts w:eastAsia="Yu Mincho"/>
        </w:rPr>
        <w:t>[</w:t>
      </w:r>
      <w:r w:rsidRPr="00D54329">
        <w:rPr>
          <w:rFonts w:eastAsia="SimSun" w:hint="eastAsia"/>
          <w:lang w:eastAsia="zh-CN"/>
        </w:rPr>
        <w:t>35</w:t>
      </w:r>
      <w:r w:rsidRPr="00D54329">
        <w:rPr>
          <w:rFonts w:eastAsia="Yu Mincho"/>
        </w:rPr>
        <w:t>]</w:t>
      </w:r>
      <w:r w:rsidRPr="00D54329">
        <w:rPr>
          <w:rFonts w:eastAsia="Yu Mincho"/>
        </w:rPr>
        <w:tab/>
        <w:t>3GPP</w:t>
      </w:r>
      <w:r w:rsidR="00BB1EC3">
        <w:rPr>
          <w:rFonts w:eastAsia="Yu Mincho"/>
        </w:rPr>
        <w:t xml:space="preserve"> </w:t>
      </w:r>
      <w:r w:rsidRPr="00D54329">
        <w:rPr>
          <w:rFonts w:eastAsia="Yu Mincho"/>
        </w:rPr>
        <w:t>TS</w:t>
      </w:r>
      <w:r w:rsidR="00BB1EC3">
        <w:rPr>
          <w:rFonts w:eastAsia="Yu Mincho"/>
        </w:rPr>
        <w:t xml:space="preserve"> </w:t>
      </w:r>
      <w:r w:rsidRPr="00D54329">
        <w:rPr>
          <w:rFonts w:eastAsia="Yu Mincho"/>
        </w:rPr>
        <w:t>22.125: "Uncrewed Aerial System (UAS) support in 3GPP; Stage 1".</w:t>
      </w:r>
    </w:p>
    <w:p w14:paraId="440B334D" w14:textId="42D7E924" w:rsidR="00C15CB0" w:rsidRPr="00D54329" w:rsidRDefault="00160A0F">
      <w:pPr>
        <w:pStyle w:val="EX"/>
        <w:rPr>
          <w:rFonts w:eastAsia="Yu Mincho"/>
        </w:rPr>
      </w:pPr>
      <w:r w:rsidRPr="00D54329">
        <w:rPr>
          <w:rFonts w:eastAsia="SimSun" w:hint="eastAsia"/>
          <w:lang w:eastAsia="zh-CN"/>
        </w:rPr>
        <w:t>[36</w:t>
      </w:r>
      <w:r w:rsidRPr="00D54329">
        <w:rPr>
          <w:rFonts w:eastAsia="Yu Mincho"/>
        </w:rPr>
        <w:t>]</w:t>
      </w:r>
      <w:r w:rsidRPr="00D54329">
        <w:rPr>
          <w:rFonts w:eastAsia="Yu Mincho"/>
        </w:rPr>
        <w:tab/>
      </w:r>
      <w:hyperlink r:id="rId32" w:history="1">
        <w:r w:rsidR="00CB0E11" w:rsidRPr="00D54329">
          <w:rPr>
            <w:rStyle w:val="Hyperlink"/>
            <w:rFonts w:eastAsia="Yu Mincho"/>
          </w:rPr>
          <w:t>https://www.unmannedairspace.info/latest-news-and-information/shenzhen-reaches-record-number-of-drone-operations-with-600000-flights-in-2023/</w:t>
        </w:r>
      </w:hyperlink>
      <w:r w:rsidRPr="00D54329">
        <w:rPr>
          <w:rFonts w:eastAsia="Yu Mincho"/>
        </w:rPr>
        <w:t>.</w:t>
      </w:r>
    </w:p>
    <w:p w14:paraId="7CBBE377" w14:textId="755AA519" w:rsidR="00C15CB0" w:rsidRPr="00D54329" w:rsidRDefault="00160A0F">
      <w:pPr>
        <w:pStyle w:val="EX"/>
        <w:rPr>
          <w:rFonts w:eastAsia="Yu Mincho"/>
        </w:rPr>
      </w:pPr>
      <w:bookmarkStart w:id="28" w:name="MCCTEMPBM_00000030"/>
      <w:r w:rsidRPr="00D54329">
        <w:rPr>
          <w:rFonts w:eastAsia="Yu Mincho"/>
        </w:rPr>
        <w:t>[</w:t>
      </w:r>
      <w:r w:rsidRPr="00D54329">
        <w:rPr>
          <w:rFonts w:eastAsia="SimSun" w:hint="eastAsia"/>
          <w:lang w:eastAsia="zh-CN"/>
        </w:rPr>
        <w:t>37</w:t>
      </w:r>
      <w:r w:rsidRPr="00D54329">
        <w:rPr>
          <w:rFonts w:eastAsia="Yu Mincho"/>
        </w:rPr>
        <w:t>]</w:t>
      </w:r>
      <w:r w:rsidRPr="00D54329">
        <w:rPr>
          <w:rFonts w:eastAsia="Yu Mincho"/>
        </w:rPr>
        <w:tab/>
      </w:r>
      <w:r w:rsidR="00DD4B93" w:rsidRPr="00D54329">
        <w:rPr>
          <w:rFonts w:eastAsia="Yu Mincho"/>
        </w:rPr>
        <w:t>5G Automotive Association (5GAA)</w:t>
      </w:r>
      <w:r w:rsidR="00723060" w:rsidRPr="00D54329">
        <w:rPr>
          <w:rFonts w:eastAsia="Yu Mincho"/>
        </w:rPr>
        <w:t>,</w:t>
      </w:r>
      <w:r w:rsidR="00DD4B93" w:rsidRPr="00D54329">
        <w:rPr>
          <w:rFonts w:eastAsia="Yu Mincho"/>
        </w:rPr>
        <w:t xml:space="preserve"> </w:t>
      </w:r>
      <w:r w:rsidRPr="00D54329">
        <w:rPr>
          <w:rFonts w:eastAsia="Yu Mincho"/>
        </w:rPr>
        <w:t>"C-V2X Use Cases and Service Level Requirements Volume II", 2023.</w:t>
      </w:r>
      <w:r w:rsidR="00D34C86" w:rsidRPr="00D54329">
        <w:rPr>
          <w:rFonts w:eastAsia="Yu Mincho"/>
        </w:rPr>
        <w:t xml:space="preserve"> (</w:t>
      </w:r>
      <w:hyperlink r:id="rId33" w:history="1">
        <w:r w:rsidR="00D34C86" w:rsidRPr="00D54329">
          <w:rPr>
            <w:rStyle w:val="Hyperlink"/>
            <w:rFonts w:eastAsia="Yu Mincho"/>
          </w:rPr>
          <w:t>C-V2X Use Cases and Service Level Requirements Volume II - 5GAA</w:t>
        </w:r>
      </w:hyperlink>
      <w:r w:rsidR="00D34C86" w:rsidRPr="00D54329">
        <w:rPr>
          <w:rFonts w:eastAsia="Yu Mincho"/>
        </w:rPr>
        <w:t>).</w:t>
      </w:r>
    </w:p>
    <w:bookmarkEnd w:id="28"/>
    <w:p w14:paraId="4F124BE8" w14:textId="3907C9E2" w:rsidR="00C15CB0" w:rsidRPr="00D54329" w:rsidRDefault="00160A0F">
      <w:pPr>
        <w:pStyle w:val="EX"/>
        <w:rPr>
          <w:rFonts w:eastAsia="Yu Mincho"/>
        </w:rPr>
      </w:pPr>
      <w:r w:rsidRPr="00D54329">
        <w:rPr>
          <w:rFonts w:eastAsia="Yu Mincho"/>
        </w:rPr>
        <w:t>[</w:t>
      </w:r>
      <w:r w:rsidRPr="00D54329">
        <w:rPr>
          <w:rFonts w:eastAsia="SimSun" w:hint="eastAsia"/>
          <w:lang w:eastAsia="zh-CN"/>
        </w:rPr>
        <w:t>38</w:t>
      </w:r>
      <w:r w:rsidRPr="00D54329">
        <w:rPr>
          <w:rFonts w:eastAsia="Yu Mincho"/>
        </w:rPr>
        <w:t>]</w:t>
      </w:r>
      <w:r w:rsidRPr="00D54329">
        <w:rPr>
          <w:rFonts w:eastAsia="Yu Mincho"/>
        </w:rPr>
        <w:tab/>
      </w:r>
      <w:hyperlink r:id="rId34" w:history="1">
        <w:r w:rsidRPr="00D54329">
          <w:rPr>
            <w:rFonts w:eastAsia="Yu Mincho"/>
            <w:color w:val="0000FF"/>
            <w:u w:val="single"/>
          </w:rPr>
          <w:t>https://www.flyeye.io/drone-acronym-daa/.</w:t>
        </w:r>
      </w:hyperlink>
    </w:p>
    <w:p w14:paraId="0BF6F0E8" w14:textId="4306403D" w:rsidR="00C15CB0" w:rsidRPr="00D54329" w:rsidRDefault="00160A0F">
      <w:pPr>
        <w:pStyle w:val="EX"/>
        <w:rPr>
          <w:highlight w:val="green"/>
        </w:rPr>
      </w:pPr>
      <w:r w:rsidRPr="00D54329">
        <w:t>[</w:t>
      </w:r>
      <w:r w:rsidRPr="00D54329">
        <w:rPr>
          <w:rFonts w:hint="eastAsia"/>
          <w:lang w:eastAsia="zh-CN"/>
        </w:rPr>
        <w:t>39</w:t>
      </w:r>
      <w:r w:rsidRPr="00D54329">
        <w:t>]</w:t>
      </w:r>
      <w:r w:rsidRPr="00D54329">
        <w:tab/>
        <w:t>Report ITU-R M.</w:t>
      </w:r>
      <w:r w:rsidRPr="00D54329">
        <w:rPr>
          <w:lang w:eastAsia="zh-CN"/>
        </w:rPr>
        <w:t>2516</w:t>
      </w:r>
      <w:r w:rsidRPr="00D54329">
        <w:t>-0</w:t>
      </w:r>
      <w:r w:rsidR="00D24E19" w:rsidRPr="00D54329">
        <w:t>:</w:t>
      </w:r>
      <w:r w:rsidRPr="00D54329">
        <w:t xml:space="preserve"> "Future technology trends of terrestrial International Mobile Telecommunications systems towards 2030 and beyond".</w:t>
      </w:r>
      <w:r w:rsidRPr="00D54329">
        <w:rPr>
          <w:lang w:eastAsia="zh-CN"/>
        </w:rPr>
        <w:t xml:space="preserve"> </w:t>
      </w:r>
      <w:r w:rsidRPr="00D54329">
        <w:t>(</w:t>
      </w:r>
      <w:hyperlink r:id="rId35" w:history="1">
        <w:r w:rsidRPr="00D54329">
          <w:rPr>
            <w:rStyle w:val="Hyperlink"/>
          </w:rPr>
          <w:t>https://www.itu.int/dms_pub/itu-r/opb/rep/R-REP-M.2516-2022-PDF-E.pdf</w:t>
        </w:r>
      </w:hyperlink>
      <w:r w:rsidRPr="00D54329">
        <w:t>).</w:t>
      </w:r>
    </w:p>
    <w:p w14:paraId="1B849DCB" w14:textId="3BF925ED" w:rsidR="00C15CB0" w:rsidRPr="00D54329" w:rsidRDefault="00160A0F">
      <w:pPr>
        <w:pStyle w:val="EX"/>
        <w:numPr>
          <w:ilvl w:val="255"/>
          <w:numId w:val="0"/>
        </w:numPr>
        <w:ind w:left="284"/>
        <w:rPr>
          <w:rFonts w:eastAsia="Yu Mincho"/>
        </w:rPr>
      </w:pPr>
      <w:r w:rsidRPr="00D54329">
        <w:rPr>
          <w:rFonts w:hint="eastAsia"/>
          <w:lang w:eastAsia="zh-CN"/>
        </w:rPr>
        <w:t>[40]</w:t>
      </w:r>
      <w:r w:rsidR="00631BBF" w:rsidRPr="00D54329">
        <w:tab/>
      </w:r>
      <w:r w:rsidR="00631BBF" w:rsidRPr="00D54329">
        <w:tab/>
      </w:r>
      <w:r w:rsidR="00631BBF" w:rsidRPr="00D54329">
        <w:tab/>
      </w:r>
      <w:r w:rsidR="00631BBF" w:rsidRPr="00D54329">
        <w:tab/>
      </w:r>
      <w:r w:rsidRPr="00D54329">
        <w:t>3GPP</w:t>
      </w:r>
      <w:r w:rsidR="00BB1EC3">
        <w:t xml:space="preserve"> </w:t>
      </w:r>
      <w:r w:rsidRPr="00D54329">
        <w:t>TR 33.841</w:t>
      </w:r>
      <w:r w:rsidRPr="00D54329">
        <w:rPr>
          <w:rFonts w:eastAsia="SimSun" w:hint="eastAsia"/>
          <w:lang w:eastAsia="zh-CN"/>
        </w:rPr>
        <w:t xml:space="preserve">: </w:t>
      </w:r>
      <w:r w:rsidRPr="00D54329">
        <w:t>"Study on the support of 256-bit algorithms for 5G</w:t>
      </w:r>
      <w:r w:rsidRPr="00D54329">
        <w:rPr>
          <w:rFonts w:eastAsia="Yu Mincho"/>
        </w:rPr>
        <w:t>"</w:t>
      </w:r>
      <w:r w:rsidRPr="00D54329">
        <w:rPr>
          <w:rFonts w:eastAsia="Yu Mincho" w:hint="eastAsia"/>
        </w:rPr>
        <w:t>.</w:t>
      </w:r>
    </w:p>
    <w:p w14:paraId="49A64059" w14:textId="6030BF5A" w:rsidR="00C15CB0" w:rsidRPr="00D54329" w:rsidRDefault="00160A0F">
      <w:pPr>
        <w:pStyle w:val="EX"/>
        <w:rPr>
          <w:rFonts w:eastAsia="SimSun"/>
          <w:lang w:eastAsia="zh-CN"/>
        </w:rPr>
      </w:pPr>
      <w:r w:rsidRPr="00D54329">
        <w:rPr>
          <w:rFonts w:eastAsia="SimSun" w:hint="eastAsia"/>
          <w:lang w:eastAsia="zh-CN"/>
        </w:rPr>
        <w:t>[41]</w:t>
      </w:r>
      <w:r w:rsidRPr="00D54329">
        <w:rPr>
          <w:rFonts w:eastAsia="SimSun" w:hint="eastAsia"/>
          <w:lang w:eastAsia="zh-CN"/>
        </w:rPr>
        <w:tab/>
      </w:r>
      <w:r w:rsidRPr="00D54329">
        <w:t>3GPP</w:t>
      </w:r>
      <w:r w:rsidR="00BB1EC3">
        <w:t xml:space="preserve"> </w:t>
      </w:r>
      <w:r w:rsidRPr="00D54329">
        <w:t>TS 35.246</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1: algorithm specification</w:t>
      </w:r>
      <w:r w:rsidRPr="00D54329">
        <w:rPr>
          <w:rFonts w:eastAsia="Yu Mincho"/>
        </w:rPr>
        <w:t>"</w:t>
      </w:r>
      <w:r w:rsidRPr="00D54329">
        <w:rPr>
          <w:rFonts w:eastAsia="Yu Mincho" w:hint="eastAsia"/>
        </w:rPr>
        <w:t>.</w:t>
      </w:r>
    </w:p>
    <w:p w14:paraId="09FF7ABD" w14:textId="4929B9C2" w:rsidR="00C15CB0" w:rsidRPr="00D54329" w:rsidRDefault="00160A0F">
      <w:pPr>
        <w:pStyle w:val="EX"/>
        <w:rPr>
          <w:rFonts w:eastAsia="SimSun"/>
          <w:lang w:eastAsia="zh-CN"/>
        </w:rPr>
      </w:pPr>
      <w:r w:rsidRPr="00D54329">
        <w:rPr>
          <w:rFonts w:eastAsia="SimSun" w:hint="eastAsia"/>
          <w:lang w:eastAsia="zh-CN"/>
        </w:rPr>
        <w:t>[42]</w:t>
      </w:r>
      <w:r w:rsidRPr="00D54329">
        <w:rPr>
          <w:rFonts w:eastAsia="SimSun" w:hint="eastAsia"/>
          <w:lang w:eastAsia="zh-CN"/>
        </w:rPr>
        <w:tab/>
      </w:r>
      <w:r w:rsidRPr="00D54329">
        <w:t>3GPP</w:t>
      </w:r>
      <w:r w:rsidR="00BB1EC3">
        <w:t xml:space="preserve"> </w:t>
      </w:r>
      <w:r w:rsidRPr="00D54329">
        <w:t>TS 35.247</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2: implementation test data</w:t>
      </w:r>
      <w:r w:rsidRPr="00D54329">
        <w:rPr>
          <w:rFonts w:eastAsia="Yu Mincho"/>
        </w:rPr>
        <w:t>"</w:t>
      </w:r>
      <w:r w:rsidRPr="00D54329">
        <w:rPr>
          <w:rFonts w:eastAsia="Yu Mincho" w:hint="eastAsia"/>
        </w:rPr>
        <w:t>.</w:t>
      </w:r>
    </w:p>
    <w:p w14:paraId="2914676C" w14:textId="60C82E0D" w:rsidR="00C15CB0" w:rsidRPr="00D54329" w:rsidRDefault="00160A0F">
      <w:pPr>
        <w:pStyle w:val="EX"/>
        <w:rPr>
          <w:rFonts w:eastAsia="SimSun"/>
          <w:lang w:eastAsia="zh-CN"/>
        </w:rPr>
      </w:pPr>
      <w:r w:rsidRPr="00D54329">
        <w:rPr>
          <w:rFonts w:eastAsia="SimSun" w:hint="eastAsia"/>
          <w:lang w:eastAsia="zh-CN"/>
        </w:rPr>
        <w:t>[43]</w:t>
      </w:r>
      <w:r w:rsidRPr="00D54329">
        <w:rPr>
          <w:rFonts w:eastAsia="SimSun" w:hint="eastAsia"/>
          <w:lang w:eastAsia="zh-CN"/>
        </w:rPr>
        <w:tab/>
      </w:r>
      <w:r w:rsidRPr="00D54329">
        <w:t>3GPP</w:t>
      </w:r>
      <w:r w:rsidR="00BB1EC3">
        <w:t xml:space="preserve"> </w:t>
      </w:r>
      <w:r w:rsidRPr="00D54329">
        <w:t>TS 35.248</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3: design conformance test data</w:t>
      </w:r>
      <w:r w:rsidRPr="00D54329">
        <w:rPr>
          <w:rFonts w:eastAsia="Yu Mincho"/>
        </w:rPr>
        <w:t>"</w:t>
      </w:r>
      <w:r w:rsidRPr="00D54329">
        <w:rPr>
          <w:rFonts w:eastAsia="Yu Mincho" w:hint="eastAsia"/>
        </w:rPr>
        <w:t>.</w:t>
      </w:r>
    </w:p>
    <w:p w14:paraId="0ED06E02" w14:textId="7A9B9C1C" w:rsidR="00C15CB0" w:rsidRPr="00D54329" w:rsidRDefault="00160A0F">
      <w:pPr>
        <w:pStyle w:val="EX"/>
        <w:rPr>
          <w:rFonts w:eastAsia="SimSun"/>
          <w:lang w:eastAsia="zh-CN"/>
        </w:rPr>
      </w:pPr>
      <w:r w:rsidRPr="00D54329">
        <w:rPr>
          <w:rFonts w:eastAsia="SimSun" w:hint="eastAsia"/>
          <w:lang w:eastAsia="zh-CN"/>
        </w:rPr>
        <w:t>[44]</w:t>
      </w:r>
      <w:r w:rsidRPr="00D54329">
        <w:rPr>
          <w:rFonts w:eastAsia="SimSun" w:hint="eastAsia"/>
          <w:lang w:eastAsia="zh-CN"/>
        </w:rPr>
        <w:tab/>
      </w:r>
      <w:r w:rsidRPr="00D54329">
        <w:t>3GPP</w:t>
      </w:r>
      <w:r w:rsidR="00BB1EC3">
        <w:t xml:space="preserve"> </w:t>
      </w:r>
      <w:r w:rsidRPr="00D54329">
        <w:t>TR 22.</w:t>
      </w:r>
      <w:r w:rsidRPr="00D54329">
        <w:rPr>
          <w:rFonts w:eastAsia="SimSun" w:hint="eastAsia"/>
          <w:lang w:eastAsia="zh-CN"/>
        </w:rPr>
        <w:t>8</w:t>
      </w:r>
      <w:r w:rsidRPr="00D54329">
        <w:t>83</w:t>
      </w:r>
      <w:r w:rsidRPr="00D54329">
        <w:rPr>
          <w:rFonts w:eastAsia="SimSun" w:hint="eastAsia"/>
          <w:lang w:eastAsia="zh-CN"/>
        </w:rPr>
        <w:t xml:space="preserve">: </w:t>
      </w:r>
      <w:r w:rsidRPr="00D54329">
        <w:t>"Feasibility Study on Energy Efficiency as service criteria Phase 2</w:t>
      </w:r>
      <w:r w:rsidRPr="00D54329">
        <w:rPr>
          <w:rFonts w:eastAsia="Yu Mincho"/>
        </w:rPr>
        <w:t>"</w:t>
      </w:r>
      <w:r w:rsidRPr="00D54329">
        <w:rPr>
          <w:rFonts w:eastAsia="Yu Mincho" w:hint="eastAsia"/>
        </w:rPr>
        <w:t>.</w:t>
      </w:r>
    </w:p>
    <w:p w14:paraId="6D18F90C" w14:textId="3EC0D3E2" w:rsidR="00C15CB0" w:rsidRPr="00D54329" w:rsidRDefault="00160A0F">
      <w:pPr>
        <w:pStyle w:val="EX"/>
        <w:rPr>
          <w:rFonts w:eastAsia="SimSun"/>
          <w:lang w:eastAsia="zh-CN"/>
        </w:rPr>
      </w:pPr>
      <w:r w:rsidRPr="00D54329">
        <w:rPr>
          <w:rFonts w:eastAsia="SimSun" w:hint="eastAsia"/>
          <w:lang w:eastAsia="zh-CN"/>
        </w:rPr>
        <w:t>[45]</w:t>
      </w:r>
      <w:r w:rsidRPr="00D54329">
        <w:rPr>
          <w:rFonts w:eastAsia="SimSun" w:hint="eastAsia"/>
          <w:lang w:eastAsia="zh-CN"/>
        </w:rPr>
        <w:tab/>
      </w:r>
      <w:r w:rsidRPr="00D54329">
        <w:t>3GPP</w:t>
      </w:r>
      <w:r w:rsidR="00BB1EC3">
        <w:t xml:space="preserve"> </w:t>
      </w:r>
      <w:r w:rsidRPr="00D54329">
        <w:t>TS 36.211</w:t>
      </w:r>
      <w:r w:rsidRPr="00D54329">
        <w:rPr>
          <w:rFonts w:eastAsia="SimSun" w:hint="eastAsia"/>
          <w:lang w:eastAsia="zh-CN"/>
        </w:rPr>
        <w:t xml:space="preserve">: </w:t>
      </w:r>
      <w:r w:rsidRPr="00D54329">
        <w:t>"Evolved Universal Terrestrial Radio Access (E-UTRA); Physical channels and modulation</w:t>
      </w:r>
      <w:r w:rsidRPr="00D54329">
        <w:rPr>
          <w:rFonts w:eastAsia="Yu Mincho"/>
        </w:rPr>
        <w:t>"</w:t>
      </w:r>
      <w:r w:rsidRPr="00D54329">
        <w:rPr>
          <w:rFonts w:eastAsia="Yu Mincho" w:hint="eastAsia"/>
        </w:rPr>
        <w:t>.</w:t>
      </w:r>
    </w:p>
    <w:p w14:paraId="721735A5" w14:textId="068D6CBB" w:rsidR="00C15CB0" w:rsidRPr="00D54329" w:rsidRDefault="00160A0F">
      <w:pPr>
        <w:pStyle w:val="EX"/>
        <w:rPr>
          <w:rFonts w:eastAsia="SimSun"/>
          <w:lang w:eastAsia="zh-CN"/>
        </w:rPr>
      </w:pPr>
      <w:r w:rsidRPr="00D54329">
        <w:rPr>
          <w:rFonts w:eastAsia="SimSun" w:hint="eastAsia"/>
          <w:lang w:eastAsia="zh-CN"/>
        </w:rPr>
        <w:t>[46]</w:t>
      </w:r>
      <w:r w:rsidRPr="00D54329">
        <w:rPr>
          <w:rFonts w:eastAsia="SimSun" w:hint="eastAsia"/>
          <w:lang w:eastAsia="zh-CN"/>
        </w:rPr>
        <w:tab/>
      </w:r>
      <w:r w:rsidRPr="00D54329">
        <w:t>3GPP</w:t>
      </w:r>
      <w:r w:rsidR="00BB1EC3">
        <w:t xml:space="preserve"> </w:t>
      </w:r>
      <w:r w:rsidRPr="00D54329">
        <w:t>TS 38.211</w:t>
      </w:r>
      <w:r w:rsidRPr="00D54329">
        <w:rPr>
          <w:rFonts w:eastAsia="SimSun" w:hint="eastAsia"/>
          <w:lang w:eastAsia="zh-CN"/>
        </w:rPr>
        <w:t xml:space="preserve">: </w:t>
      </w:r>
      <w:r w:rsidRPr="00D54329">
        <w:t>"NR; Physical channels and modulation</w:t>
      </w:r>
      <w:r w:rsidRPr="00D54329">
        <w:rPr>
          <w:rFonts w:eastAsia="Yu Mincho"/>
        </w:rPr>
        <w:t>"</w:t>
      </w:r>
      <w:r w:rsidRPr="00D54329">
        <w:rPr>
          <w:rFonts w:eastAsia="Yu Mincho" w:hint="eastAsia"/>
        </w:rPr>
        <w:t>.</w:t>
      </w:r>
    </w:p>
    <w:p w14:paraId="7F71F78B" w14:textId="7A90FD6C" w:rsidR="00C15CB0" w:rsidRPr="00D54329" w:rsidRDefault="00160A0F">
      <w:pPr>
        <w:pStyle w:val="EX"/>
        <w:rPr>
          <w:rFonts w:eastAsia="SimSun"/>
          <w:lang w:eastAsia="zh-CN"/>
        </w:rPr>
      </w:pPr>
      <w:r w:rsidRPr="00D54329">
        <w:rPr>
          <w:rFonts w:eastAsia="SimSun" w:hint="eastAsia"/>
          <w:lang w:eastAsia="zh-CN"/>
        </w:rPr>
        <w:t>[47]</w:t>
      </w:r>
      <w:r w:rsidRPr="00D54329">
        <w:rPr>
          <w:rFonts w:eastAsia="SimSun" w:hint="eastAsia"/>
          <w:lang w:eastAsia="zh-CN"/>
        </w:rPr>
        <w:tab/>
      </w:r>
      <w:r w:rsidRPr="00D54329">
        <w:t>3GPP</w:t>
      </w:r>
      <w:r w:rsidR="00BB1EC3">
        <w:t xml:space="preserve"> </w:t>
      </w:r>
      <w:r w:rsidRPr="00D54329">
        <w:t>TS 36.305</w:t>
      </w:r>
      <w:r w:rsidRPr="00D54329">
        <w:rPr>
          <w:rFonts w:eastAsia="SimSun" w:hint="eastAsia"/>
          <w:lang w:eastAsia="zh-CN"/>
        </w:rPr>
        <w:t xml:space="preserve">: </w:t>
      </w:r>
      <w:r w:rsidRPr="00D54329">
        <w:t>"Evolved Universal Terrestrial Radio Access Network (E-UTRAN); Stage 2 functional specification of User Equipment (UE) positioning in E-UTRAN</w:t>
      </w:r>
      <w:r w:rsidRPr="00D54329">
        <w:rPr>
          <w:rFonts w:eastAsia="Yu Mincho"/>
        </w:rPr>
        <w:t>"</w:t>
      </w:r>
      <w:r w:rsidRPr="00D54329">
        <w:rPr>
          <w:rFonts w:eastAsia="Yu Mincho" w:hint="eastAsia"/>
        </w:rPr>
        <w:t>.</w:t>
      </w:r>
    </w:p>
    <w:p w14:paraId="52329265" w14:textId="275720FB" w:rsidR="00C15CB0" w:rsidRPr="00D54329" w:rsidRDefault="00160A0F">
      <w:pPr>
        <w:pStyle w:val="EX"/>
        <w:rPr>
          <w:rFonts w:eastAsia="SimSun"/>
          <w:lang w:eastAsia="zh-CN"/>
        </w:rPr>
      </w:pPr>
      <w:r w:rsidRPr="00D54329">
        <w:rPr>
          <w:rFonts w:eastAsia="SimSun" w:hint="eastAsia"/>
          <w:lang w:eastAsia="zh-CN"/>
        </w:rPr>
        <w:t>[48]</w:t>
      </w:r>
      <w:r w:rsidRPr="00D54329">
        <w:rPr>
          <w:rFonts w:eastAsia="SimSun" w:hint="eastAsia"/>
          <w:lang w:eastAsia="zh-CN"/>
        </w:rPr>
        <w:tab/>
      </w:r>
      <w:r w:rsidRPr="00D54329">
        <w:t>3GPP</w:t>
      </w:r>
      <w:r w:rsidR="00BB1EC3">
        <w:t xml:space="preserve"> </w:t>
      </w:r>
      <w:r w:rsidRPr="00D54329">
        <w:t>TS 38.305</w:t>
      </w:r>
      <w:r w:rsidRPr="00D54329">
        <w:rPr>
          <w:rFonts w:eastAsia="SimSun" w:hint="eastAsia"/>
          <w:lang w:eastAsia="zh-CN"/>
        </w:rPr>
        <w:t xml:space="preserve">: </w:t>
      </w:r>
      <w:r w:rsidRPr="00D54329">
        <w:t>"NG Radio Access Network (NG-RAN); Stage 2 functional specification of User Equipment (UE) positioning in NG-RAN</w:t>
      </w:r>
      <w:r w:rsidRPr="00D54329">
        <w:rPr>
          <w:rFonts w:eastAsia="Yu Mincho"/>
        </w:rPr>
        <w:t>"</w:t>
      </w:r>
      <w:r w:rsidRPr="00D54329">
        <w:rPr>
          <w:rFonts w:eastAsia="Yu Mincho" w:hint="eastAsia"/>
        </w:rPr>
        <w:t>.</w:t>
      </w:r>
    </w:p>
    <w:p w14:paraId="7927131D" w14:textId="77777777" w:rsidR="00C15CB0" w:rsidRPr="00D54329" w:rsidRDefault="00160A0F">
      <w:pPr>
        <w:pStyle w:val="EX"/>
        <w:rPr>
          <w:rFonts w:eastAsia="SimSun"/>
          <w:lang w:eastAsia="zh-CN"/>
        </w:rPr>
      </w:pPr>
      <w:r w:rsidRPr="00D54329">
        <w:rPr>
          <w:rFonts w:eastAsia="SimSun" w:hint="eastAsia"/>
          <w:lang w:eastAsia="zh-CN"/>
        </w:rPr>
        <w:t>[49]</w:t>
      </w:r>
      <w:r w:rsidRPr="00D54329">
        <w:rPr>
          <w:rFonts w:eastAsia="SimSun" w:hint="eastAsia"/>
          <w:lang w:eastAsia="zh-CN"/>
        </w:rPr>
        <w:tab/>
      </w:r>
      <w:r w:rsidRPr="00D54329">
        <w:t>3GPP TS 22.856</w:t>
      </w:r>
      <w:r w:rsidRPr="00D54329">
        <w:rPr>
          <w:rFonts w:eastAsia="SimSun" w:hint="eastAsia"/>
          <w:lang w:eastAsia="zh-CN"/>
        </w:rPr>
        <w:t xml:space="preserve">: </w:t>
      </w:r>
      <w:r w:rsidRPr="00D54329">
        <w:t>"Study on Localized Mobile Metaverse Services</w:t>
      </w:r>
      <w:r w:rsidRPr="00D54329">
        <w:rPr>
          <w:rFonts w:eastAsia="Yu Mincho"/>
        </w:rPr>
        <w:t>"</w:t>
      </w:r>
      <w:r w:rsidRPr="00D54329">
        <w:rPr>
          <w:rFonts w:eastAsia="Yu Mincho" w:hint="eastAsia"/>
        </w:rPr>
        <w:t>.</w:t>
      </w:r>
    </w:p>
    <w:p w14:paraId="6B154B59" w14:textId="549903B1" w:rsidR="00C15CB0" w:rsidRPr="00D54329" w:rsidRDefault="00160A0F">
      <w:pPr>
        <w:pStyle w:val="EX"/>
        <w:rPr>
          <w:rFonts w:eastAsia="SimSun"/>
          <w:lang w:eastAsia="zh-CN"/>
        </w:rPr>
      </w:pPr>
      <w:r w:rsidRPr="00D54329">
        <w:rPr>
          <w:rFonts w:eastAsia="SimSun" w:hint="eastAsia"/>
          <w:lang w:eastAsia="zh-CN"/>
        </w:rPr>
        <w:t>[50]</w:t>
      </w:r>
      <w:r w:rsidRPr="00D54329">
        <w:rPr>
          <w:rFonts w:eastAsia="SimSun" w:hint="eastAsia"/>
          <w:lang w:eastAsia="zh-CN"/>
        </w:rPr>
        <w:tab/>
      </w:r>
      <w:r w:rsidRPr="00D54329">
        <w:t>3GPP</w:t>
      </w:r>
      <w:r w:rsidR="00BB1EC3">
        <w:t xml:space="preserve"> </w:t>
      </w:r>
      <w:r w:rsidRPr="00D54329">
        <w:t>TR 26.928</w:t>
      </w:r>
      <w:r w:rsidRPr="00D54329">
        <w:rPr>
          <w:rFonts w:eastAsia="SimSun" w:hint="eastAsia"/>
          <w:lang w:eastAsia="zh-CN"/>
        </w:rPr>
        <w:t xml:space="preserve">: </w:t>
      </w:r>
      <w:r w:rsidRPr="00D54329">
        <w:t>"Extended Reality (XR) in 5G</w:t>
      </w:r>
      <w:r w:rsidRPr="00D54329">
        <w:rPr>
          <w:rFonts w:eastAsia="Yu Mincho"/>
        </w:rPr>
        <w:t>"</w:t>
      </w:r>
      <w:r w:rsidRPr="00D54329">
        <w:rPr>
          <w:rFonts w:eastAsia="Yu Mincho" w:hint="eastAsia"/>
        </w:rPr>
        <w:t>.</w:t>
      </w:r>
    </w:p>
    <w:p w14:paraId="2AF89370" w14:textId="0D2F7439" w:rsidR="00C15CB0" w:rsidRPr="00D54329" w:rsidRDefault="00160A0F">
      <w:pPr>
        <w:pStyle w:val="EX"/>
        <w:rPr>
          <w:rFonts w:eastAsia="SimSun"/>
          <w:lang w:eastAsia="zh-CN"/>
        </w:rPr>
      </w:pPr>
      <w:r w:rsidRPr="00D54329">
        <w:rPr>
          <w:rFonts w:eastAsia="SimSun" w:hint="eastAsia"/>
          <w:lang w:eastAsia="zh-CN"/>
        </w:rPr>
        <w:t>[51]</w:t>
      </w:r>
      <w:r w:rsidRPr="00D54329">
        <w:rPr>
          <w:rFonts w:eastAsia="SimSun" w:hint="eastAsia"/>
          <w:lang w:eastAsia="zh-CN"/>
        </w:rPr>
        <w:tab/>
      </w:r>
      <w:r w:rsidRPr="00D54329">
        <w:t>3GPP</w:t>
      </w:r>
      <w:r w:rsidR="00BB1EC3">
        <w:t xml:space="preserve"> </w:t>
      </w:r>
      <w:r w:rsidRPr="00D54329">
        <w:t>TS 26.565</w:t>
      </w:r>
      <w:r w:rsidRPr="00D54329">
        <w:rPr>
          <w:rFonts w:eastAsia="SimSun" w:hint="eastAsia"/>
          <w:lang w:eastAsia="zh-CN"/>
        </w:rPr>
        <w:t xml:space="preserve">: </w:t>
      </w:r>
      <w:r w:rsidRPr="00D54329">
        <w:t>"Split Rendering Media Service Enabler</w:t>
      </w:r>
      <w:r w:rsidRPr="00D54329">
        <w:rPr>
          <w:rFonts w:eastAsia="Yu Mincho"/>
        </w:rPr>
        <w:t>"</w:t>
      </w:r>
      <w:r w:rsidRPr="00D54329">
        <w:rPr>
          <w:rFonts w:eastAsia="Yu Mincho" w:hint="eastAsia"/>
        </w:rPr>
        <w:t>.</w:t>
      </w:r>
    </w:p>
    <w:p w14:paraId="1D3CFE24" w14:textId="708A56CB" w:rsidR="00C15CB0" w:rsidRPr="00D54329" w:rsidRDefault="00160A0F">
      <w:pPr>
        <w:pStyle w:val="EX"/>
        <w:rPr>
          <w:rFonts w:eastAsia="Yu Mincho"/>
        </w:rPr>
      </w:pPr>
      <w:r w:rsidRPr="00D54329">
        <w:rPr>
          <w:rFonts w:eastAsia="SimSun" w:hint="eastAsia"/>
          <w:lang w:eastAsia="zh-CN"/>
        </w:rPr>
        <w:t>[52]</w:t>
      </w:r>
      <w:r w:rsidRPr="00D54329">
        <w:rPr>
          <w:rFonts w:eastAsia="SimSun" w:hint="eastAsia"/>
          <w:lang w:eastAsia="zh-CN"/>
        </w:rPr>
        <w:tab/>
      </w:r>
      <w:r w:rsidRPr="00D54329">
        <w:t>3GPP</w:t>
      </w:r>
      <w:r w:rsidR="00BB1EC3">
        <w:t xml:space="preserve"> </w:t>
      </w:r>
      <w:r w:rsidRPr="00D54329">
        <w:t>TS 23.558</w:t>
      </w:r>
      <w:r w:rsidRPr="00D54329">
        <w:rPr>
          <w:rFonts w:eastAsia="SimSun" w:hint="eastAsia"/>
          <w:lang w:eastAsia="zh-CN"/>
        </w:rPr>
        <w:t xml:space="preserve">: </w:t>
      </w:r>
      <w:r w:rsidRPr="00D54329">
        <w:t>"Architecture for enabling Edge Applications</w:t>
      </w:r>
      <w:r w:rsidRPr="00D54329">
        <w:rPr>
          <w:rFonts w:eastAsia="Yu Mincho"/>
        </w:rPr>
        <w:t>"</w:t>
      </w:r>
      <w:r w:rsidRPr="00D54329">
        <w:rPr>
          <w:rFonts w:eastAsia="Yu Mincho" w:hint="eastAsia"/>
        </w:rPr>
        <w:t>.</w:t>
      </w:r>
    </w:p>
    <w:p w14:paraId="47EE655F" w14:textId="344DA782" w:rsidR="00C15CB0" w:rsidRPr="00D54329" w:rsidRDefault="00160A0F">
      <w:pPr>
        <w:pStyle w:val="EX"/>
        <w:rPr>
          <w:rFonts w:eastAsia="Yu Mincho"/>
        </w:rPr>
      </w:pPr>
      <w:r w:rsidRPr="00D54329">
        <w:rPr>
          <w:rFonts w:eastAsia="Yu Mincho"/>
        </w:rPr>
        <w:t>[53]</w:t>
      </w:r>
      <w:r w:rsidRPr="00D54329">
        <w:rPr>
          <w:rFonts w:eastAsia="Yu Mincho"/>
        </w:rPr>
        <w:tab/>
        <w:t xml:space="preserve">3GPP TS 22.179: </w:t>
      </w:r>
      <w:r w:rsidR="007C268A" w:rsidRPr="00D54329">
        <w:t>"</w:t>
      </w:r>
      <w:r w:rsidRPr="00D54329">
        <w:rPr>
          <w:rFonts w:eastAsia="Yu Mincho"/>
        </w:rPr>
        <w:t>Mission Critical Push to Talk (MCPTT); Stage 1</w:t>
      </w:r>
      <w:r w:rsidR="007C268A" w:rsidRPr="00D54329">
        <w:t>"</w:t>
      </w:r>
      <w:r w:rsidRPr="00D54329">
        <w:rPr>
          <w:rFonts w:eastAsia="Yu Mincho"/>
        </w:rPr>
        <w:t>.</w:t>
      </w:r>
    </w:p>
    <w:p w14:paraId="1FB3D37E" w14:textId="36CD15D3" w:rsidR="00C15CB0" w:rsidRPr="00D54329" w:rsidRDefault="00160A0F">
      <w:pPr>
        <w:pStyle w:val="EX"/>
        <w:rPr>
          <w:rFonts w:eastAsia="Yu Mincho"/>
        </w:rPr>
      </w:pPr>
      <w:r w:rsidRPr="00D54329">
        <w:rPr>
          <w:rFonts w:eastAsia="Yu Mincho"/>
        </w:rPr>
        <w:t>[54]</w:t>
      </w:r>
      <w:r w:rsidRPr="00D54329">
        <w:rPr>
          <w:rFonts w:eastAsia="Yu Mincho"/>
        </w:rPr>
        <w:tab/>
        <w:t xml:space="preserve">3GPP TS 22.280: </w:t>
      </w:r>
      <w:r w:rsidR="007C268A" w:rsidRPr="00D54329">
        <w:t>"</w:t>
      </w:r>
      <w:r w:rsidRPr="00D54329">
        <w:rPr>
          <w:rFonts w:eastAsia="Yu Mincho"/>
        </w:rPr>
        <w:t>Mission Critical Services Common Requirements (MCCoRe); Stage 1</w:t>
      </w:r>
      <w:r w:rsidR="007C268A" w:rsidRPr="00D54329">
        <w:t>"</w:t>
      </w:r>
      <w:r w:rsidRPr="00D54329">
        <w:rPr>
          <w:rFonts w:eastAsia="Yu Mincho"/>
        </w:rPr>
        <w:t>.</w:t>
      </w:r>
    </w:p>
    <w:p w14:paraId="50C5446A" w14:textId="2BBDE98E" w:rsidR="00C15CB0" w:rsidRPr="00D54329" w:rsidRDefault="00160A0F">
      <w:pPr>
        <w:pStyle w:val="EX"/>
        <w:rPr>
          <w:rFonts w:eastAsia="Yu Mincho"/>
        </w:rPr>
      </w:pPr>
      <w:r w:rsidRPr="00D54329">
        <w:rPr>
          <w:rFonts w:eastAsia="Yu Mincho"/>
        </w:rPr>
        <w:t>[55]</w:t>
      </w:r>
      <w:r w:rsidRPr="00D54329">
        <w:rPr>
          <w:rFonts w:eastAsia="Yu Mincho"/>
        </w:rPr>
        <w:tab/>
        <w:t xml:space="preserve">3GPP TS 22.281: </w:t>
      </w:r>
      <w:r w:rsidR="007C268A" w:rsidRPr="00D54329">
        <w:t>"</w:t>
      </w:r>
      <w:r w:rsidRPr="00D54329">
        <w:rPr>
          <w:rFonts w:eastAsia="Yu Mincho"/>
        </w:rPr>
        <w:t>Mission Critical (MC) video</w:t>
      </w:r>
      <w:r w:rsidR="007C268A" w:rsidRPr="00D54329">
        <w:t>"</w:t>
      </w:r>
      <w:r w:rsidRPr="00D54329">
        <w:rPr>
          <w:rFonts w:eastAsia="Yu Mincho"/>
        </w:rPr>
        <w:t>.</w:t>
      </w:r>
    </w:p>
    <w:p w14:paraId="3ADE86D3" w14:textId="689EB6E4" w:rsidR="00C15CB0" w:rsidRPr="00D54329" w:rsidRDefault="00160A0F">
      <w:pPr>
        <w:pStyle w:val="EX"/>
        <w:rPr>
          <w:rFonts w:eastAsia="Yu Mincho"/>
        </w:rPr>
      </w:pPr>
      <w:r w:rsidRPr="00D54329">
        <w:rPr>
          <w:rFonts w:eastAsia="Yu Mincho"/>
        </w:rPr>
        <w:t>[56]</w:t>
      </w:r>
      <w:r w:rsidRPr="00D54329">
        <w:rPr>
          <w:rFonts w:eastAsia="Yu Mincho"/>
        </w:rPr>
        <w:tab/>
        <w:t xml:space="preserve">3GPP TS 22.282: </w:t>
      </w:r>
      <w:r w:rsidR="007C268A" w:rsidRPr="00D54329">
        <w:t>"</w:t>
      </w:r>
      <w:r w:rsidRPr="00D54329">
        <w:rPr>
          <w:rFonts w:eastAsia="Yu Mincho"/>
        </w:rPr>
        <w:t>Mission Critical (MC) data</w:t>
      </w:r>
      <w:r w:rsidR="007C268A" w:rsidRPr="00D54329">
        <w:t>"</w:t>
      </w:r>
      <w:r w:rsidRPr="00D54329">
        <w:rPr>
          <w:rFonts w:eastAsia="Yu Mincho"/>
        </w:rPr>
        <w:t>.</w:t>
      </w:r>
    </w:p>
    <w:p w14:paraId="05E73136" w14:textId="1614CF03" w:rsidR="00C15CB0" w:rsidRPr="00D54329" w:rsidRDefault="00160A0F">
      <w:pPr>
        <w:pStyle w:val="EX"/>
        <w:rPr>
          <w:rFonts w:eastAsia="Yu Mincho"/>
        </w:rPr>
      </w:pPr>
      <w:r w:rsidRPr="00D54329">
        <w:rPr>
          <w:rFonts w:eastAsia="Yu Mincho"/>
        </w:rPr>
        <w:t>[57]</w:t>
      </w:r>
      <w:r w:rsidRPr="00D54329">
        <w:rPr>
          <w:rFonts w:eastAsia="Yu Mincho"/>
        </w:rPr>
        <w:tab/>
        <w:t xml:space="preserve">3GPP TS 22.262: </w:t>
      </w:r>
      <w:r w:rsidR="007C268A" w:rsidRPr="00D54329">
        <w:t>"</w:t>
      </w:r>
      <w:r w:rsidRPr="00D54329">
        <w:rPr>
          <w:rFonts w:eastAsia="Yu Mincho"/>
        </w:rPr>
        <w:t>Message service within the 5G System (5GS); Stage 1</w:t>
      </w:r>
      <w:r w:rsidR="007C268A" w:rsidRPr="00D54329">
        <w:t>"</w:t>
      </w:r>
      <w:r w:rsidRPr="00D54329">
        <w:rPr>
          <w:rFonts w:eastAsia="Yu Mincho"/>
        </w:rPr>
        <w:t>.</w:t>
      </w:r>
    </w:p>
    <w:p w14:paraId="11578EF4" w14:textId="0996C03E" w:rsidR="00C15CB0" w:rsidRPr="00D54329" w:rsidRDefault="00160A0F">
      <w:pPr>
        <w:pStyle w:val="EX"/>
        <w:rPr>
          <w:rFonts w:eastAsia="Yu Mincho"/>
        </w:rPr>
      </w:pPr>
      <w:r w:rsidRPr="00D54329">
        <w:rPr>
          <w:rFonts w:eastAsia="Yu Mincho"/>
        </w:rPr>
        <w:t>[58]</w:t>
      </w:r>
      <w:r w:rsidRPr="00D54329">
        <w:rPr>
          <w:rFonts w:eastAsia="Yu Mincho"/>
        </w:rPr>
        <w:tab/>
        <w:t xml:space="preserve">3GPP TS 22.101: </w:t>
      </w:r>
      <w:r w:rsidR="007C268A" w:rsidRPr="00D54329">
        <w:t>"</w:t>
      </w:r>
      <w:r w:rsidRPr="00D54329">
        <w:rPr>
          <w:rFonts w:eastAsia="Yu Mincho"/>
        </w:rPr>
        <w:t>Service aspects; Service principles</w:t>
      </w:r>
      <w:r w:rsidR="007C268A" w:rsidRPr="00D54329">
        <w:t>"</w:t>
      </w:r>
      <w:r w:rsidRPr="00D54329">
        <w:rPr>
          <w:rFonts w:eastAsia="Yu Mincho"/>
        </w:rPr>
        <w:t>.</w:t>
      </w:r>
    </w:p>
    <w:p w14:paraId="6713F22B" w14:textId="4BA97757" w:rsidR="00C15CB0" w:rsidRPr="00D54329" w:rsidRDefault="00160A0F">
      <w:pPr>
        <w:pStyle w:val="EX"/>
        <w:rPr>
          <w:rFonts w:eastAsia="Yu Mincho"/>
        </w:rPr>
      </w:pPr>
      <w:r w:rsidRPr="00D54329">
        <w:rPr>
          <w:rFonts w:eastAsia="Yu Mincho"/>
        </w:rPr>
        <w:t>[59]</w:t>
      </w:r>
      <w:r w:rsidRPr="00D54329">
        <w:rPr>
          <w:rFonts w:eastAsia="Yu Mincho"/>
        </w:rPr>
        <w:tab/>
        <w:t xml:space="preserve">3GPP TS 22.173: </w:t>
      </w:r>
      <w:r w:rsidR="007C268A" w:rsidRPr="00D54329">
        <w:t>"</w:t>
      </w:r>
      <w:r w:rsidRPr="00D54329">
        <w:rPr>
          <w:rFonts w:eastAsia="Yu Mincho"/>
        </w:rPr>
        <w:t>IP Multimedia Core Network Subsystem (IMS) Multimedia Telephony Service and supplementary services; Stage 1</w:t>
      </w:r>
      <w:r w:rsidR="007C268A" w:rsidRPr="00D54329">
        <w:t>"</w:t>
      </w:r>
      <w:r w:rsidRPr="00D54329">
        <w:rPr>
          <w:rFonts w:eastAsia="Yu Mincho"/>
        </w:rPr>
        <w:t>.</w:t>
      </w:r>
    </w:p>
    <w:p w14:paraId="033E3910" w14:textId="19E4444B" w:rsidR="00C15CB0" w:rsidRPr="00D54329" w:rsidRDefault="00160A0F">
      <w:pPr>
        <w:pStyle w:val="EX"/>
        <w:rPr>
          <w:rFonts w:eastAsia="Yu Mincho"/>
        </w:rPr>
      </w:pPr>
      <w:r w:rsidRPr="00D54329">
        <w:rPr>
          <w:rFonts w:eastAsia="Yu Mincho"/>
        </w:rPr>
        <w:lastRenderedPageBreak/>
        <w:t>[60]</w:t>
      </w:r>
      <w:r w:rsidRPr="00D54329">
        <w:rPr>
          <w:rFonts w:eastAsia="Yu Mincho"/>
        </w:rPr>
        <w:tab/>
        <w:t xml:space="preserve">3GPP TS 22.011: </w:t>
      </w:r>
      <w:r w:rsidR="007C268A" w:rsidRPr="00D54329">
        <w:t>"</w:t>
      </w:r>
      <w:r w:rsidRPr="00D54329">
        <w:rPr>
          <w:rFonts w:eastAsia="Yu Mincho"/>
        </w:rPr>
        <w:t>Service accessibility</w:t>
      </w:r>
      <w:r w:rsidR="007C268A" w:rsidRPr="00D54329">
        <w:t>"</w:t>
      </w:r>
      <w:r w:rsidRPr="00D54329">
        <w:rPr>
          <w:rFonts w:eastAsia="Yu Mincho"/>
        </w:rPr>
        <w:t>.</w:t>
      </w:r>
    </w:p>
    <w:p w14:paraId="051FBB56" w14:textId="1AD6319E" w:rsidR="00C15CB0" w:rsidRPr="00D54329" w:rsidRDefault="00160A0F">
      <w:pPr>
        <w:pStyle w:val="EX"/>
        <w:rPr>
          <w:rFonts w:eastAsia="Yu Mincho"/>
        </w:rPr>
      </w:pPr>
      <w:r w:rsidRPr="00D54329">
        <w:rPr>
          <w:rFonts w:eastAsia="Yu Mincho"/>
        </w:rPr>
        <w:t>[61]</w:t>
      </w:r>
      <w:r w:rsidRPr="00D54329">
        <w:rPr>
          <w:rFonts w:eastAsia="Yu Mincho"/>
        </w:rPr>
        <w:tab/>
        <w:t xml:space="preserve">3GPP TS 22.071: </w:t>
      </w:r>
      <w:r w:rsidR="007C268A" w:rsidRPr="00D54329">
        <w:t>"</w:t>
      </w:r>
      <w:r w:rsidRPr="00D54329">
        <w:rPr>
          <w:rFonts w:eastAsia="Yu Mincho"/>
        </w:rPr>
        <w:t>Location Services (LCS); Service description; Stage 1</w:t>
      </w:r>
      <w:r w:rsidR="007C268A" w:rsidRPr="00D54329">
        <w:t>"</w:t>
      </w:r>
      <w:r w:rsidRPr="00D54329">
        <w:rPr>
          <w:rFonts w:eastAsia="Yu Mincho"/>
        </w:rPr>
        <w:t xml:space="preserve">. </w:t>
      </w:r>
    </w:p>
    <w:p w14:paraId="2D627F47" w14:textId="233DA22F" w:rsidR="00C15CB0" w:rsidRPr="00D54329" w:rsidRDefault="00160A0F">
      <w:pPr>
        <w:pStyle w:val="EX"/>
        <w:rPr>
          <w:rFonts w:eastAsia="Yu Mincho"/>
        </w:rPr>
      </w:pPr>
      <w:r w:rsidRPr="00D54329">
        <w:rPr>
          <w:rFonts w:eastAsia="Yu Mincho"/>
        </w:rPr>
        <w:t>[62]</w:t>
      </w:r>
      <w:r w:rsidRPr="00D54329">
        <w:rPr>
          <w:rFonts w:eastAsia="Yu Mincho"/>
        </w:rPr>
        <w:tab/>
        <w:t xml:space="preserve">3GPP TS 22.268: </w:t>
      </w:r>
      <w:r w:rsidR="007C268A" w:rsidRPr="00D54329">
        <w:t>"</w:t>
      </w:r>
      <w:r w:rsidRPr="00D54329">
        <w:rPr>
          <w:rFonts w:eastAsia="Yu Mincho"/>
        </w:rPr>
        <w:t>Public Warning System (PWS) requirements</w:t>
      </w:r>
      <w:r w:rsidR="007C268A" w:rsidRPr="00D54329">
        <w:t>"</w:t>
      </w:r>
      <w:r w:rsidRPr="00D54329">
        <w:rPr>
          <w:rFonts w:eastAsia="Yu Mincho"/>
        </w:rPr>
        <w:t>.</w:t>
      </w:r>
    </w:p>
    <w:p w14:paraId="36B997A2" w14:textId="6C65C987" w:rsidR="00C15CB0" w:rsidRPr="00D54329" w:rsidRDefault="00160A0F">
      <w:pPr>
        <w:pStyle w:val="EX"/>
        <w:rPr>
          <w:rFonts w:eastAsia="Yu Mincho"/>
        </w:rPr>
      </w:pPr>
      <w:r w:rsidRPr="00D54329">
        <w:rPr>
          <w:rFonts w:eastAsia="Yu Mincho"/>
        </w:rPr>
        <w:t>[63]</w:t>
      </w:r>
      <w:r w:rsidRPr="00D54329">
        <w:rPr>
          <w:rFonts w:eastAsia="Yu Mincho"/>
        </w:rPr>
        <w:tab/>
        <w:t xml:space="preserve">3GPP TS 22.153: </w:t>
      </w:r>
      <w:r w:rsidR="007C268A" w:rsidRPr="00D54329">
        <w:t>"</w:t>
      </w:r>
      <w:r w:rsidRPr="00D54329">
        <w:rPr>
          <w:rFonts w:eastAsia="Yu Mincho"/>
        </w:rPr>
        <w:t>Multimedia priority service</w:t>
      </w:r>
      <w:r w:rsidR="007C268A" w:rsidRPr="00D54329">
        <w:t>"</w:t>
      </w:r>
      <w:r w:rsidRPr="00D54329">
        <w:rPr>
          <w:rFonts w:eastAsia="Yu Mincho"/>
        </w:rPr>
        <w:t>.</w:t>
      </w:r>
    </w:p>
    <w:p w14:paraId="08FAEC12" w14:textId="190D32BF" w:rsidR="00C15CB0" w:rsidRPr="00D54329" w:rsidRDefault="00160A0F">
      <w:pPr>
        <w:pStyle w:val="EX"/>
        <w:rPr>
          <w:rFonts w:eastAsia="Yu Mincho"/>
        </w:rPr>
      </w:pPr>
      <w:r w:rsidRPr="00D54329">
        <w:rPr>
          <w:rFonts w:eastAsia="Yu Mincho"/>
        </w:rPr>
        <w:t>[64]</w:t>
      </w:r>
      <w:r w:rsidRPr="00D54329">
        <w:rPr>
          <w:rFonts w:eastAsia="Yu Mincho"/>
        </w:rPr>
        <w:tab/>
        <w:t xml:space="preserve">3GPP TS 22.104: </w:t>
      </w:r>
      <w:r w:rsidR="007C268A" w:rsidRPr="00D54329">
        <w:t>"</w:t>
      </w:r>
      <w:r w:rsidRPr="00D54329">
        <w:rPr>
          <w:rFonts w:eastAsia="Yu Mincho"/>
        </w:rPr>
        <w:t>Service requirements for cyber-physical control applications in vertical domains</w:t>
      </w:r>
      <w:r w:rsidR="007C268A" w:rsidRPr="00D54329">
        <w:t>"</w:t>
      </w:r>
      <w:r w:rsidRPr="00D54329">
        <w:rPr>
          <w:rFonts w:eastAsia="Yu Mincho"/>
        </w:rPr>
        <w:t>.</w:t>
      </w:r>
    </w:p>
    <w:p w14:paraId="1D3F31FA" w14:textId="5363934B" w:rsidR="00C15CB0" w:rsidRPr="00D54329" w:rsidRDefault="00160A0F">
      <w:pPr>
        <w:pStyle w:val="EX"/>
        <w:rPr>
          <w:rFonts w:eastAsia="Yu Mincho"/>
        </w:rPr>
      </w:pPr>
      <w:r w:rsidRPr="00D54329">
        <w:rPr>
          <w:rFonts w:eastAsia="Yu Mincho"/>
        </w:rPr>
        <w:t>[65]</w:t>
      </w:r>
      <w:r w:rsidRPr="00D54329">
        <w:rPr>
          <w:rFonts w:eastAsia="Yu Mincho"/>
        </w:rPr>
        <w:tab/>
        <w:t xml:space="preserve">3GPP TS 22.185: </w:t>
      </w:r>
      <w:r w:rsidR="00E17962" w:rsidRPr="00D54329">
        <w:t>"</w:t>
      </w:r>
      <w:r w:rsidRPr="00D54329">
        <w:rPr>
          <w:rFonts w:eastAsia="Yu Mincho"/>
        </w:rPr>
        <w:t>Service requirements for V2X services</w:t>
      </w:r>
      <w:r w:rsidR="00E17962" w:rsidRPr="00D54329">
        <w:t>"</w:t>
      </w:r>
      <w:r w:rsidRPr="00D54329">
        <w:rPr>
          <w:rFonts w:eastAsia="Yu Mincho"/>
        </w:rPr>
        <w:t>.</w:t>
      </w:r>
    </w:p>
    <w:p w14:paraId="1C6D0995" w14:textId="2EBC5181" w:rsidR="00C15CB0" w:rsidRPr="00D54329" w:rsidRDefault="00160A0F">
      <w:pPr>
        <w:pStyle w:val="EX"/>
        <w:rPr>
          <w:rFonts w:eastAsia="Yu Mincho"/>
        </w:rPr>
      </w:pPr>
      <w:r w:rsidRPr="00D54329">
        <w:rPr>
          <w:rFonts w:eastAsia="Yu Mincho"/>
        </w:rPr>
        <w:t>[66]</w:t>
      </w:r>
      <w:r w:rsidRPr="00D54329">
        <w:rPr>
          <w:rFonts w:eastAsia="Yu Mincho"/>
        </w:rPr>
        <w:tab/>
        <w:t xml:space="preserve">3GPP TS 22.186: </w:t>
      </w:r>
      <w:r w:rsidR="00E17962" w:rsidRPr="00D54329">
        <w:t>"</w:t>
      </w:r>
      <w:r w:rsidRPr="00D54329">
        <w:rPr>
          <w:rFonts w:eastAsia="Yu Mincho"/>
        </w:rPr>
        <w:t>Service requirements for enhanced V2X scenarios</w:t>
      </w:r>
      <w:r w:rsidR="00E17962" w:rsidRPr="00D54329">
        <w:t>"</w:t>
      </w:r>
      <w:r w:rsidRPr="00D54329">
        <w:rPr>
          <w:rFonts w:eastAsia="Yu Mincho"/>
        </w:rPr>
        <w:t>.</w:t>
      </w:r>
    </w:p>
    <w:p w14:paraId="1E1550BA" w14:textId="625B5C55" w:rsidR="00C15CB0" w:rsidRPr="00D54329" w:rsidRDefault="00160A0F">
      <w:pPr>
        <w:pStyle w:val="EX"/>
        <w:rPr>
          <w:rFonts w:eastAsia="Yu Mincho"/>
        </w:rPr>
      </w:pPr>
      <w:r w:rsidRPr="00D54329">
        <w:rPr>
          <w:rFonts w:eastAsia="Yu Mincho"/>
        </w:rPr>
        <w:t>[67]</w:t>
      </w:r>
      <w:r w:rsidRPr="00D54329">
        <w:rPr>
          <w:rFonts w:eastAsia="Yu Mincho"/>
        </w:rPr>
        <w:tab/>
        <w:t xml:space="preserve">3GPP TS 22.263: </w:t>
      </w:r>
      <w:r w:rsidR="00E17962" w:rsidRPr="00D54329">
        <w:t>"</w:t>
      </w:r>
      <w:r w:rsidRPr="00D54329">
        <w:rPr>
          <w:rFonts w:eastAsia="Yu Mincho"/>
        </w:rPr>
        <w:t>Service requirements for Video, Imaging and Audio for Professional Applications (VIAPA)</w:t>
      </w:r>
      <w:r w:rsidR="00E17962" w:rsidRPr="00D54329">
        <w:t xml:space="preserve"> "</w:t>
      </w:r>
      <w:r w:rsidRPr="00D54329">
        <w:rPr>
          <w:rFonts w:eastAsia="Yu Mincho"/>
        </w:rPr>
        <w:t>.</w:t>
      </w:r>
    </w:p>
    <w:p w14:paraId="32C6C0DE" w14:textId="12FCE063" w:rsidR="00C15CB0" w:rsidRPr="00D54329" w:rsidRDefault="00160A0F">
      <w:pPr>
        <w:pStyle w:val="EX"/>
        <w:rPr>
          <w:rFonts w:eastAsia="Yu Mincho"/>
        </w:rPr>
      </w:pPr>
      <w:r w:rsidRPr="00D54329">
        <w:rPr>
          <w:rFonts w:eastAsia="Yu Mincho"/>
        </w:rPr>
        <w:t>[68]</w:t>
      </w:r>
      <w:r w:rsidRPr="00D54329">
        <w:rPr>
          <w:rFonts w:eastAsia="Yu Mincho"/>
        </w:rPr>
        <w:tab/>
        <w:t xml:space="preserve">3GPP TS 22.115: </w:t>
      </w:r>
      <w:r w:rsidR="00E17962" w:rsidRPr="00D54329">
        <w:t>"</w:t>
      </w:r>
      <w:r w:rsidRPr="00D54329">
        <w:rPr>
          <w:rFonts w:eastAsia="Yu Mincho"/>
        </w:rPr>
        <w:t>Service aspects; Charging and billing</w:t>
      </w:r>
      <w:r w:rsidR="00E17962" w:rsidRPr="00D54329">
        <w:t>"</w:t>
      </w:r>
      <w:r w:rsidRPr="00D54329">
        <w:rPr>
          <w:rFonts w:eastAsia="Yu Mincho"/>
        </w:rPr>
        <w:t>.</w:t>
      </w:r>
    </w:p>
    <w:p w14:paraId="0DE1E190" w14:textId="44240870" w:rsidR="00C15CB0" w:rsidRPr="00D54329" w:rsidRDefault="00160A0F">
      <w:pPr>
        <w:pStyle w:val="EX"/>
        <w:rPr>
          <w:rFonts w:eastAsia="Yu Mincho"/>
        </w:rPr>
      </w:pPr>
      <w:r w:rsidRPr="00D54329">
        <w:rPr>
          <w:rFonts w:eastAsia="Yu Mincho"/>
        </w:rPr>
        <w:t>[69]</w:t>
      </w:r>
      <w:r w:rsidRPr="00D54329">
        <w:rPr>
          <w:rFonts w:eastAsia="Yu Mincho"/>
        </w:rPr>
        <w:tab/>
        <w:t xml:space="preserve">3GPP TS 22.289: </w:t>
      </w:r>
      <w:r w:rsidR="00E17962" w:rsidRPr="00D54329">
        <w:t>"</w:t>
      </w:r>
      <w:r w:rsidRPr="00D54329">
        <w:rPr>
          <w:rFonts w:eastAsia="Yu Mincho"/>
        </w:rPr>
        <w:t>Mobile communication system for railways</w:t>
      </w:r>
      <w:r w:rsidR="00E17962" w:rsidRPr="00D54329">
        <w:t>"</w:t>
      </w:r>
      <w:r w:rsidRPr="00D54329">
        <w:rPr>
          <w:rFonts w:eastAsia="Yu Mincho"/>
        </w:rPr>
        <w:t>.</w:t>
      </w:r>
    </w:p>
    <w:p w14:paraId="2D970DC8" w14:textId="6E8A7E8C" w:rsidR="00C15CB0" w:rsidRPr="00D54329" w:rsidRDefault="00160A0F">
      <w:pPr>
        <w:pStyle w:val="EX"/>
        <w:rPr>
          <w:rFonts w:eastAsia="Yu Mincho"/>
        </w:rPr>
      </w:pPr>
      <w:r w:rsidRPr="00D54329">
        <w:rPr>
          <w:rFonts w:eastAsia="Yu Mincho"/>
        </w:rPr>
        <w:t>[70]</w:t>
      </w:r>
      <w:r w:rsidRPr="00D54329">
        <w:rPr>
          <w:rFonts w:eastAsia="Yu Mincho"/>
        </w:rPr>
        <w:tab/>
        <w:t xml:space="preserve">3GPP TS 22.468: </w:t>
      </w:r>
      <w:r w:rsidR="00E17962" w:rsidRPr="00D54329">
        <w:t>"</w:t>
      </w:r>
      <w:r w:rsidRPr="00D54329">
        <w:rPr>
          <w:rFonts w:eastAsia="Yu Mincho"/>
        </w:rPr>
        <w:t>Group Communication System Enablers (GCSE)</w:t>
      </w:r>
      <w:r w:rsidR="00E17962" w:rsidRPr="00D54329">
        <w:t xml:space="preserve"> "</w:t>
      </w:r>
      <w:r w:rsidRPr="00D54329">
        <w:rPr>
          <w:rFonts w:eastAsia="Yu Mincho"/>
        </w:rPr>
        <w:t>.</w:t>
      </w:r>
    </w:p>
    <w:p w14:paraId="16F87B8A" w14:textId="0AE591BC" w:rsidR="00C15CB0" w:rsidRPr="00D54329" w:rsidRDefault="00160A0F">
      <w:pPr>
        <w:pStyle w:val="EX"/>
        <w:rPr>
          <w:rFonts w:eastAsia="Yu Mincho"/>
        </w:rPr>
      </w:pPr>
      <w:r w:rsidRPr="00D54329">
        <w:rPr>
          <w:rFonts w:eastAsia="Yu Mincho"/>
        </w:rPr>
        <w:t>[71]</w:t>
      </w:r>
      <w:r w:rsidRPr="00D54329">
        <w:rPr>
          <w:rFonts w:eastAsia="Yu Mincho"/>
        </w:rPr>
        <w:tab/>
        <w:t xml:space="preserve">3GPP TS 22.368: </w:t>
      </w:r>
      <w:r w:rsidR="00E17962" w:rsidRPr="00D54329">
        <w:t>"</w:t>
      </w:r>
      <w:r w:rsidRPr="00D54329">
        <w:rPr>
          <w:rFonts w:eastAsia="Yu Mincho"/>
        </w:rPr>
        <w:t>Service requirements for Machine-Type Communications (MTC); Stage 1</w:t>
      </w:r>
      <w:r w:rsidR="00E17962" w:rsidRPr="00D54329">
        <w:t>"</w:t>
      </w:r>
      <w:r w:rsidRPr="00D54329">
        <w:rPr>
          <w:rFonts w:eastAsia="Yu Mincho"/>
        </w:rPr>
        <w:t>.</w:t>
      </w:r>
    </w:p>
    <w:p w14:paraId="55A8145B" w14:textId="4668D712" w:rsidR="00C15CB0" w:rsidRPr="00D54329" w:rsidRDefault="00160A0F">
      <w:pPr>
        <w:pStyle w:val="EX"/>
        <w:rPr>
          <w:rFonts w:eastAsia="Yu Mincho"/>
        </w:rPr>
      </w:pPr>
      <w:r w:rsidRPr="00D54329">
        <w:rPr>
          <w:rFonts w:eastAsia="Yu Mincho"/>
        </w:rPr>
        <w:t>[72]</w:t>
      </w:r>
      <w:r w:rsidRPr="00D54329">
        <w:rPr>
          <w:rFonts w:eastAsia="Yu Mincho"/>
        </w:rPr>
        <w:tab/>
        <w:t xml:space="preserve">3GPP TR 22.949: </w:t>
      </w:r>
      <w:r w:rsidR="00E17962" w:rsidRPr="00D54329">
        <w:t>"</w:t>
      </w:r>
      <w:r w:rsidRPr="00D54329">
        <w:rPr>
          <w:rFonts w:eastAsia="Yu Mincho"/>
        </w:rPr>
        <w:t>Study on a generalized privacy capability</w:t>
      </w:r>
      <w:r w:rsidR="00E17962" w:rsidRPr="00D54329">
        <w:t>"</w:t>
      </w:r>
      <w:r w:rsidRPr="00D54329">
        <w:rPr>
          <w:rFonts w:eastAsia="Yu Mincho"/>
        </w:rPr>
        <w:t>.</w:t>
      </w:r>
    </w:p>
    <w:p w14:paraId="2C21BBE1" w14:textId="5858519B" w:rsidR="00C15CB0" w:rsidRPr="00D54329" w:rsidRDefault="00160A0F">
      <w:pPr>
        <w:pStyle w:val="EX"/>
        <w:rPr>
          <w:rFonts w:eastAsia="Yu Mincho"/>
        </w:rPr>
      </w:pPr>
      <w:r w:rsidRPr="00D54329">
        <w:rPr>
          <w:rFonts w:eastAsia="Yu Mincho"/>
        </w:rPr>
        <w:t>[73]</w:t>
      </w:r>
      <w:r w:rsidRPr="00D54329">
        <w:rPr>
          <w:rFonts w:eastAsia="Yu Mincho"/>
        </w:rPr>
        <w:tab/>
        <w:t xml:space="preserve">3GPP TR 33.849: </w:t>
      </w:r>
      <w:r w:rsidR="00E17962" w:rsidRPr="00D54329">
        <w:t>"</w:t>
      </w:r>
      <w:r w:rsidRPr="00D54329">
        <w:rPr>
          <w:rFonts w:eastAsia="Yu Mincho"/>
        </w:rPr>
        <w:t>Study on subscriber privacy impact in 3GPP</w:t>
      </w:r>
      <w:r w:rsidR="00E17962" w:rsidRPr="00D54329">
        <w:t>"</w:t>
      </w:r>
      <w:r w:rsidRPr="00D54329">
        <w:rPr>
          <w:rFonts w:eastAsia="Yu Mincho"/>
        </w:rPr>
        <w:t>.</w:t>
      </w:r>
    </w:p>
    <w:p w14:paraId="253171E5" w14:textId="52FF7854" w:rsidR="00C15CB0" w:rsidRPr="00D54329" w:rsidRDefault="00160A0F">
      <w:pPr>
        <w:pStyle w:val="EX"/>
        <w:rPr>
          <w:rFonts w:eastAsia="Yu Mincho"/>
        </w:rPr>
      </w:pPr>
      <w:r w:rsidRPr="00D54329">
        <w:rPr>
          <w:rFonts w:eastAsia="Yu Mincho"/>
        </w:rPr>
        <w:t>[74]</w:t>
      </w:r>
      <w:r w:rsidRPr="00D54329">
        <w:rPr>
          <w:rFonts w:eastAsia="Yu Mincho"/>
        </w:rPr>
        <w:tab/>
        <w:t xml:space="preserve">3GPP TS 22.278: </w:t>
      </w:r>
      <w:r w:rsidR="00E17962" w:rsidRPr="00D54329">
        <w:t>"</w:t>
      </w:r>
      <w:r w:rsidRPr="00D54329">
        <w:rPr>
          <w:rFonts w:eastAsia="Yu Mincho"/>
        </w:rPr>
        <w:t>Service requirements for the Evolved Packet System (EPS)</w:t>
      </w:r>
      <w:r w:rsidR="00E17962" w:rsidRPr="00D54329">
        <w:t xml:space="preserve"> "</w:t>
      </w:r>
      <w:r w:rsidRPr="00D54329">
        <w:rPr>
          <w:rFonts w:eastAsia="Yu Mincho"/>
        </w:rPr>
        <w:t>.</w:t>
      </w:r>
    </w:p>
    <w:p w14:paraId="74EB18C8" w14:textId="77777777" w:rsidR="00C15CB0" w:rsidRPr="00D54329" w:rsidRDefault="00160A0F">
      <w:pPr>
        <w:pStyle w:val="EX"/>
        <w:rPr>
          <w:rFonts w:eastAsia="Yu Mincho"/>
        </w:rPr>
      </w:pPr>
      <w:r w:rsidRPr="00D54329">
        <w:rPr>
          <w:rFonts w:eastAsia="Yu Mincho"/>
        </w:rPr>
        <w:t>[75]</w:t>
      </w:r>
      <w:r w:rsidRPr="00D54329">
        <w:rPr>
          <w:rFonts w:eastAsia="Yu Mincho"/>
        </w:rPr>
        <w:tab/>
        <w:t>ETSI GR SAI 004 (V1.1.1): "Securing Artificial Intelligence (SAI); Problem Statement".</w:t>
      </w:r>
    </w:p>
    <w:p w14:paraId="7A22B281" w14:textId="77777777" w:rsidR="00C15CB0" w:rsidRPr="00D54329" w:rsidRDefault="00160A0F">
      <w:pPr>
        <w:pStyle w:val="EX"/>
        <w:rPr>
          <w:rFonts w:eastAsia="Yu Mincho"/>
        </w:rPr>
      </w:pPr>
      <w:r w:rsidRPr="00D54329">
        <w:rPr>
          <w:rFonts w:eastAsia="Yu Mincho"/>
        </w:rPr>
        <w:t>[76]</w:t>
      </w:r>
      <w:r w:rsidRPr="00D54329">
        <w:rPr>
          <w:rFonts w:eastAsia="Yu Mincho"/>
        </w:rPr>
        <w:tab/>
        <w:t>ETSI GR SAI 005 (V1.1.1): "Securing Artificial Intelligence (SAI); Mitigation Strategy Report".</w:t>
      </w:r>
    </w:p>
    <w:p w14:paraId="2026F6D3" w14:textId="77777777" w:rsidR="00C15CB0" w:rsidRPr="00D54329" w:rsidRDefault="00160A0F">
      <w:pPr>
        <w:pStyle w:val="EX"/>
        <w:rPr>
          <w:rFonts w:eastAsia="Yu Mincho"/>
        </w:rPr>
      </w:pPr>
      <w:r w:rsidRPr="00D54329">
        <w:rPr>
          <w:rFonts w:eastAsia="Yu Mincho"/>
        </w:rPr>
        <w:t>[77]</w:t>
      </w:r>
      <w:r w:rsidRPr="00D54329">
        <w:rPr>
          <w:rFonts w:eastAsia="Yu Mincho"/>
        </w:rPr>
        <w:tab/>
        <w:t>3GPP TR 28.915: "Study on management aspects of Network Digital Twin".</w:t>
      </w:r>
    </w:p>
    <w:p w14:paraId="11D7CF27" w14:textId="096A2E1F" w:rsidR="00C15CB0" w:rsidRPr="00D54329" w:rsidRDefault="00160A0F">
      <w:pPr>
        <w:pStyle w:val="EX"/>
        <w:rPr>
          <w:rFonts w:eastAsia="Yu Mincho"/>
        </w:rPr>
      </w:pPr>
      <w:r w:rsidRPr="00D54329">
        <w:rPr>
          <w:rFonts w:eastAsia="Yu Mincho"/>
        </w:rPr>
        <w:t>[78]</w:t>
      </w:r>
      <w:r w:rsidRPr="00D54329">
        <w:rPr>
          <w:rFonts w:eastAsia="Yu Mincho"/>
        </w:rPr>
        <w:tab/>
        <w:t xml:space="preserve">3GPP TS 23.527: </w:t>
      </w:r>
      <w:r w:rsidR="00E17962" w:rsidRPr="00D54329">
        <w:t>"</w:t>
      </w:r>
      <w:r w:rsidRPr="00D54329">
        <w:rPr>
          <w:rFonts w:eastAsia="Yu Mincho"/>
        </w:rPr>
        <w:t>5G System; Restoration procedures</w:t>
      </w:r>
      <w:r w:rsidR="00E17962" w:rsidRPr="00D54329">
        <w:t>"</w:t>
      </w:r>
      <w:r w:rsidRPr="00D54329">
        <w:rPr>
          <w:rFonts w:eastAsia="Yu Mincho"/>
        </w:rPr>
        <w:t>.</w:t>
      </w:r>
    </w:p>
    <w:p w14:paraId="1F32BE1F" w14:textId="1CFCE44B" w:rsidR="00C15CB0" w:rsidRPr="00D54329" w:rsidRDefault="00160A0F">
      <w:pPr>
        <w:pStyle w:val="EX"/>
        <w:rPr>
          <w:rFonts w:eastAsia="Yu Mincho"/>
        </w:rPr>
      </w:pPr>
      <w:r w:rsidRPr="00D54329">
        <w:rPr>
          <w:rFonts w:eastAsia="Yu Mincho"/>
        </w:rPr>
        <w:t>[79]</w:t>
      </w:r>
      <w:r w:rsidRPr="00D54329">
        <w:rPr>
          <w:rFonts w:eastAsia="Yu Mincho"/>
        </w:rPr>
        <w:tab/>
        <w:t xml:space="preserve">3GPP TR 29.866: </w:t>
      </w:r>
      <w:r w:rsidR="00E17962" w:rsidRPr="00D54329">
        <w:t>"</w:t>
      </w:r>
      <w:r w:rsidRPr="00D54329">
        <w:rPr>
          <w:rFonts w:eastAsia="Yu Mincho"/>
        </w:rPr>
        <w:t>Study on IMS Disaster Prevention and Restoration Enhancement</w:t>
      </w:r>
      <w:r w:rsidR="00E17962" w:rsidRPr="00D54329">
        <w:t>"</w:t>
      </w:r>
      <w:r w:rsidRPr="00D54329">
        <w:rPr>
          <w:rFonts w:eastAsia="Yu Mincho"/>
        </w:rPr>
        <w:t>.</w:t>
      </w:r>
    </w:p>
    <w:p w14:paraId="78B47284" w14:textId="3D2C7F54" w:rsidR="00C15CB0" w:rsidRPr="00D54329" w:rsidRDefault="00160A0F">
      <w:pPr>
        <w:pStyle w:val="EX"/>
        <w:rPr>
          <w:rFonts w:eastAsia="SimSun"/>
          <w:lang w:eastAsia="zh-CN"/>
        </w:rPr>
      </w:pPr>
      <w:r w:rsidRPr="00D54329">
        <w:rPr>
          <w:rFonts w:eastAsia="Yu Mincho"/>
        </w:rPr>
        <w:t>[</w:t>
      </w:r>
      <w:r w:rsidRPr="00D54329">
        <w:rPr>
          <w:rFonts w:eastAsia="SimSun"/>
          <w:lang w:eastAsia="zh-CN"/>
        </w:rPr>
        <w:t>80</w:t>
      </w:r>
      <w:r w:rsidRPr="00D54329">
        <w:rPr>
          <w:rFonts w:eastAsia="Yu Mincho"/>
        </w:rPr>
        <w:t>]</w:t>
      </w:r>
      <w:r w:rsidRPr="00D54329">
        <w:rPr>
          <w:rFonts w:eastAsia="Yu Mincho"/>
        </w:rPr>
        <w:tab/>
      </w:r>
      <w:r w:rsidRPr="00D54329">
        <w:t xml:space="preserve">Enabling Mobile AI Agent in 6G Era: Architecture and Key Technologies; </w:t>
      </w:r>
      <w:hyperlink r:id="rId36" w:history="1">
        <w:r w:rsidR="008455C3" w:rsidRPr="00D54329">
          <w:rPr>
            <w:rStyle w:val="Hyperlink"/>
          </w:rPr>
          <w:t>https://dl.acm.org/doi/abs/10.1109/MNET.2024.3422309</w:t>
        </w:r>
      </w:hyperlink>
      <w:r w:rsidR="007C6046" w:rsidRPr="00D54329">
        <w:t>.</w:t>
      </w:r>
    </w:p>
    <w:p w14:paraId="3D9A2831" w14:textId="0B1016C8" w:rsidR="00C15CB0" w:rsidRPr="00D54329" w:rsidRDefault="00160A0F">
      <w:pPr>
        <w:pStyle w:val="EX"/>
        <w:numPr>
          <w:ilvl w:val="255"/>
          <w:numId w:val="0"/>
        </w:numPr>
        <w:ind w:left="1701" w:hanging="1417"/>
      </w:pPr>
      <w:r w:rsidRPr="00AF5C01">
        <w:rPr>
          <w:rFonts w:eastAsia="SimSun" w:hint="eastAsia"/>
          <w:lang w:val="fr-FR" w:eastAsia="zh-CN"/>
        </w:rPr>
        <w:t>[</w:t>
      </w:r>
      <w:r w:rsidRPr="00AF5C01">
        <w:rPr>
          <w:rFonts w:eastAsia="SimSun"/>
          <w:lang w:val="fr-FR" w:eastAsia="zh-CN"/>
        </w:rPr>
        <w:t>81</w:t>
      </w:r>
      <w:r w:rsidRPr="00AF5C01">
        <w:rPr>
          <w:rFonts w:eastAsia="SimSun" w:hint="eastAsia"/>
          <w:lang w:val="fr-FR" w:eastAsia="zh-CN"/>
        </w:rPr>
        <w:t>]</w:t>
      </w:r>
      <w:r w:rsidRPr="00AF5C01">
        <w:rPr>
          <w:rFonts w:eastAsia="SimSun" w:hint="eastAsia"/>
          <w:lang w:val="fr-FR" w:eastAsia="zh-CN"/>
        </w:rPr>
        <w:tab/>
      </w:r>
      <w:r w:rsidRPr="00AF5C01">
        <w:rPr>
          <w:rFonts w:hint="eastAsia"/>
          <w:lang w:val="fr-FR"/>
        </w:rPr>
        <w:t xml:space="preserve">Wang L, Ma C, Feng X, et al. </w:t>
      </w:r>
      <w:r w:rsidR="00144465" w:rsidRPr="00D54329">
        <w:t>"</w:t>
      </w:r>
      <w:r w:rsidRPr="00D54329">
        <w:rPr>
          <w:rFonts w:hint="eastAsia"/>
        </w:rPr>
        <w:t>A survey on large language model based autonomous agents</w:t>
      </w:r>
      <w:r w:rsidR="00144465" w:rsidRPr="00D54329">
        <w:t>"</w:t>
      </w:r>
      <w:r w:rsidRPr="00D54329">
        <w:rPr>
          <w:rFonts w:hint="eastAsia"/>
        </w:rPr>
        <w:t>. Frontiers of Computer Science, 2024, 18(6): 186345.</w:t>
      </w:r>
      <w:r w:rsidR="00EE7932" w:rsidRPr="00D54329">
        <w:t xml:space="preserve"> (</w:t>
      </w:r>
      <w:hyperlink r:id="rId37" w:history="1">
        <w:r w:rsidR="00EE7932" w:rsidRPr="00D54329">
          <w:rPr>
            <w:rStyle w:val="Hyperlink"/>
          </w:rPr>
          <w:t>[2308.11432] A Survey on Large Language Model based Autonomous Agents</w:t>
        </w:r>
      </w:hyperlink>
      <w:r w:rsidR="00EE7932" w:rsidRPr="00D54329">
        <w:t>).</w:t>
      </w:r>
    </w:p>
    <w:p w14:paraId="4E708F82" w14:textId="47A95B28" w:rsidR="00D51AC4" w:rsidRPr="00D54329" w:rsidRDefault="00160A0F">
      <w:pPr>
        <w:pStyle w:val="EX"/>
        <w:numPr>
          <w:ilvl w:val="255"/>
          <w:numId w:val="0"/>
        </w:numPr>
        <w:ind w:left="1701" w:hanging="1417"/>
      </w:pPr>
      <w:r w:rsidRPr="00D54329">
        <w:rPr>
          <w:rFonts w:eastAsia="SimSun" w:hint="eastAsia"/>
          <w:lang w:eastAsia="zh-CN"/>
        </w:rPr>
        <w:t>[</w:t>
      </w:r>
      <w:r w:rsidRPr="00D54329">
        <w:rPr>
          <w:rFonts w:eastAsia="SimSun"/>
          <w:lang w:eastAsia="zh-CN"/>
        </w:rPr>
        <w:t>82</w:t>
      </w:r>
      <w:r w:rsidRPr="00D54329">
        <w:rPr>
          <w:rFonts w:eastAsia="SimSun" w:hint="eastAsia"/>
          <w:lang w:eastAsia="zh-CN"/>
        </w:rPr>
        <w:t>]</w:t>
      </w:r>
      <w:r w:rsidRPr="00D54329">
        <w:rPr>
          <w:rFonts w:eastAsia="SimSun" w:hint="eastAsia"/>
          <w:lang w:eastAsia="zh-CN"/>
        </w:rPr>
        <w:tab/>
      </w:r>
      <w:r w:rsidRPr="00D54329">
        <w:rPr>
          <w:rFonts w:hint="eastAsia"/>
        </w:rPr>
        <w:t xml:space="preserve">Hong S, Zheng X, Chen J, et al. </w:t>
      </w:r>
      <w:r w:rsidR="00213D5B" w:rsidRPr="00D54329">
        <w:t>"</w:t>
      </w:r>
      <w:r w:rsidR="00213D5B" w:rsidRPr="00D54329">
        <w:rPr>
          <w:rFonts w:hint="eastAsia"/>
        </w:rPr>
        <w:t>Meta</w:t>
      </w:r>
      <w:r w:rsidR="00213D5B" w:rsidRPr="00D54329">
        <w:t>GPT</w:t>
      </w:r>
      <w:r w:rsidRPr="00D54329">
        <w:rPr>
          <w:rFonts w:hint="eastAsia"/>
        </w:rPr>
        <w:t>: Meta programming for multi-agent collaborative framework</w:t>
      </w:r>
      <w:r w:rsidR="00517BDF" w:rsidRPr="00D54329">
        <w:t>"</w:t>
      </w:r>
      <w:r w:rsidR="00301EF8">
        <w:t>,</w:t>
      </w:r>
      <w:r w:rsidRPr="00D54329">
        <w:rPr>
          <w:rFonts w:hint="eastAsia"/>
        </w:rPr>
        <w:t xml:space="preserve"> arXiv preprint arXiv:2308.00352, 2023.</w:t>
      </w:r>
      <w:r w:rsidR="00392059" w:rsidRPr="00D54329">
        <w:t xml:space="preserve"> (</w:t>
      </w:r>
      <w:hyperlink r:id="rId38" w:history="1">
        <w:r w:rsidR="00392059" w:rsidRPr="00D54329">
          <w:rPr>
            <w:rStyle w:val="Hyperlink"/>
          </w:rPr>
          <w:t>[2308.00352] MetaGPT: Meta Programming for A Multi-Agent Collaborative Framework</w:t>
        </w:r>
      </w:hyperlink>
      <w:r w:rsidR="00392059" w:rsidRPr="00D54329">
        <w:t xml:space="preserve">). </w:t>
      </w:r>
    </w:p>
    <w:p w14:paraId="7436328F" w14:textId="3CA8EC95" w:rsidR="00C15CB0" w:rsidRPr="00D54329" w:rsidRDefault="00160A0F">
      <w:pPr>
        <w:pStyle w:val="EX"/>
        <w:rPr>
          <w:lang w:eastAsia="zh-CN"/>
        </w:rPr>
      </w:pPr>
      <w:r w:rsidRPr="00D54329">
        <w:rPr>
          <w:rFonts w:hint="eastAsia"/>
          <w:lang w:eastAsia="zh-CN"/>
        </w:rPr>
        <w:t>[</w:t>
      </w:r>
      <w:r w:rsidRPr="00D54329">
        <w:rPr>
          <w:lang w:eastAsia="zh-CN"/>
        </w:rPr>
        <w:t>83</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Delivering Real-Time Translation</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39" w:history="1">
        <w:r w:rsidR="00301EF8" w:rsidRPr="0084129A">
          <w:rPr>
            <w:rStyle w:val="Hyperlink"/>
          </w:rPr>
          <w:t>https://www.gsma.com/get-involved/gsma-foundry/gsma_resources/delivering-real-time-translation</w:t>
        </w:r>
      </w:hyperlink>
      <w:r w:rsidR="00301EF8">
        <w:t xml:space="preserve">/. </w:t>
      </w:r>
    </w:p>
    <w:p w14:paraId="5E3E9F31" w14:textId="3788D6F0" w:rsidR="00C15CB0" w:rsidRPr="00D54329" w:rsidRDefault="00160A0F">
      <w:pPr>
        <w:pStyle w:val="EX"/>
        <w:rPr>
          <w:lang w:eastAsia="zh-CN"/>
        </w:rPr>
      </w:pPr>
      <w:r w:rsidRPr="00D54329">
        <w:rPr>
          <w:rFonts w:hint="eastAsia"/>
          <w:lang w:eastAsia="zh-CN"/>
        </w:rPr>
        <w:t>[</w:t>
      </w:r>
      <w:r w:rsidRPr="00D54329">
        <w:rPr>
          <w:lang w:eastAsia="zh-CN"/>
        </w:rPr>
        <w:t>84</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Remote damage assessment</w:t>
      </w:r>
      <w:r w:rsidR="00517BDF" w:rsidRPr="00D54329">
        <w:t>"</w:t>
      </w:r>
      <w:r w:rsidRPr="00D54329">
        <w:rPr>
          <w:rFonts w:hint="eastAsia"/>
          <w:lang w:eastAsia="zh-CN"/>
        </w:rPr>
        <w:t>,</w:t>
      </w:r>
      <w:r w:rsidR="000E500E" w:rsidRPr="00D54329">
        <w:rPr>
          <w:lang w:eastAsia="zh-CN"/>
        </w:rPr>
        <w:t xml:space="preserve"> </w:t>
      </w:r>
      <w:r w:rsidRPr="00D54329">
        <w:rPr>
          <w:rFonts w:hint="eastAsia"/>
          <w:lang w:eastAsia="zh-CN"/>
        </w:rPr>
        <w:t xml:space="preserve">2023, </w:t>
      </w:r>
      <w:hyperlink r:id="rId40" w:history="1">
        <w:r w:rsidR="00E83123" w:rsidRPr="00D54329">
          <w:rPr>
            <w:rStyle w:val="Hyperlink"/>
            <w:lang w:eastAsia="zh-CN"/>
          </w:rPr>
          <w:t>Remote Damage Assessment - GSMA Foundry</w:t>
        </w:r>
      </w:hyperlink>
      <w:r w:rsidR="007C6046" w:rsidRPr="00D54329">
        <w:t>.</w:t>
      </w:r>
    </w:p>
    <w:p w14:paraId="236E15C3" w14:textId="01534A06" w:rsidR="00C15CB0" w:rsidRPr="00D54329" w:rsidRDefault="00160A0F">
      <w:pPr>
        <w:pStyle w:val="EX"/>
        <w:rPr>
          <w:lang w:eastAsia="zh-CN"/>
        </w:rPr>
      </w:pPr>
      <w:r w:rsidRPr="00D54329">
        <w:rPr>
          <w:rFonts w:hint="eastAsia"/>
          <w:lang w:eastAsia="zh-CN"/>
        </w:rPr>
        <w:t>[</w:t>
      </w:r>
      <w:r w:rsidRPr="00D54329">
        <w:rPr>
          <w:lang w:eastAsia="zh-CN"/>
        </w:rPr>
        <w:t>85</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Visualised Video-Calling</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41" w:history="1">
        <w:r w:rsidR="00283B3D" w:rsidRPr="00D54329">
          <w:rPr>
            <w:rStyle w:val="Hyperlink"/>
            <w:lang w:eastAsia="zh-CN"/>
          </w:rPr>
          <w:t>Visualised Voice-Calling - GSMA Foundry</w:t>
        </w:r>
      </w:hyperlink>
      <w:r w:rsidR="007C6046" w:rsidRPr="00D54329">
        <w:rPr>
          <w:lang w:eastAsia="zh-CN"/>
        </w:rPr>
        <w:t>.</w:t>
      </w:r>
    </w:p>
    <w:p w14:paraId="51459016" w14:textId="033B485E" w:rsidR="00C15CB0" w:rsidRPr="00D54329" w:rsidRDefault="00160A0F">
      <w:pPr>
        <w:pStyle w:val="EX"/>
        <w:rPr>
          <w:lang w:eastAsia="zh-CN"/>
        </w:rPr>
      </w:pPr>
      <w:r w:rsidRPr="00D54329">
        <w:rPr>
          <w:rFonts w:hint="eastAsia"/>
          <w:lang w:eastAsia="zh-CN"/>
        </w:rPr>
        <w:t>[</w:t>
      </w:r>
      <w:r w:rsidRPr="00D54329">
        <w:rPr>
          <w:lang w:eastAsia="zh-CN"/>
        </w:rPr>
        <w:t>86</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Adding New Value for Voice Call</w:t>
      </w:r>
      <w:r w:rsidR="00517BDF" w:rsidRPr="00D54329">
        <w:t>"</w:t>
      </w:r>
      <w:r w:rsidRPr="00D54329">
        <w:rPr>
          <w:rFonts w:hint="eastAsia"/>
          <w:lang w:eastAsia="zh-CN"/>
        </w:rPr>
        <w:t>,</w:t>
      </w:r>
      <w:r w:rsidR="00301EF8">
        <w:rPr>
          <w:lang w:eastAsia="zh-CN"/>
        </w:rPr>
        <w:t xml:space="preserve"> </w:t>
      </w:r>
      <w:r w:rsidRPr="00D54329">
        <w:rPr>
          <w:rFonts w:hint="eastAsia"/>
          <w:lang w:eastAsia="zh-CN"/>
        </w:rPr>
        <w:t xml:space="preserve">2024,  </w:t>
      </w:r>
      <w:hyperlink r:id="rId42" w:history="1">
        <w:r w:rsidRPr="00D54329">
          <w:rPr>
            <w:rStyle w:val="Hyperlink"/>
            <w:rFonts w:hint="eastAsia"/>
            <w:lang w:eastAsia="zh-CN"/>
          </w:rPr>
          <w:t>https://www.gsma.com/get-involved/gsma-foundry/gsma_resources/adding-new-value-to-voice-calls/</w:t>
        </w:r>
      </w:hyperlink>
      <w:r w:rsidR="007C6046" w:rsidRPr="00D54329">
        <w:t>.</w:t>
      </w:r>
    </w:p>
    <w:p w14:paraId="74B5894F" w14:textId="72651632"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87</w:t>
      </w:r>
      <w:r w:rsidRPr="00D54329">
        <w:rPr>
          <w:rFonts w:eastAsia="Yu Mincho" w:hint="eastAsia"/>
        </w:rPr>
        <w:t>]</w:t>
      </w:r>
      <w:r w:rsidRPr="00D54329">
        <w:rPr>
          <w:rFonts w:eastAsia="Yu Mincho"/>
        </w:rPr>
        <w:tab/>
        <w:t>United Nations Sustainable Development Goals</w:t>
      </w:r>
      <w:r w:rsidRPr="00D54329">
        <w:rPr>
          <w:rFonts w:eastAsia="Yu Mincho" w:hint="eastAsia"/>
        </w:rPr>
        <w:t xml:space="preserve"> (</w:t>
      </w:r>
      <w:hyperlink r:id="rId43" w:history="1">
        <w:r w:rsidRPr="00D54329">
          <w:rPr>
            <w:rStyle w:val="Hyperlink"/>
            <w:rFonts w:eastAsia="Yu Mincho"/>
          </w:rPr>
          <w:t>https://sdgs.un.org/goals</w:t>
        </w:r>
      </w:hyperlink>
      <w:r w:rsidRPr="00D54329">
        <w:rPr>
          <w:rFonts w:eastAsia="Yu Mincho" w:hint="eastAsia"/>
        </w:rPr>
        <w:t>).</w:t>
      </w:r>
    </w:p>
    <w:p w14:paraId="73619C6C" w14:textId="5547FD13" w:rsidR="00C15CB0" w:rsidRPr="00D54329" w:rsidRDefault="00160A0F" w:rsidP="00965B09">
      <w:pPr>
        <w:pStyle w:val="EX"/>
        <w:rPr>
          <w:rFonts w:eastAsia="Yu Mincho"/>
        </w:rPr>
      </w:pPr>
      <w:r w:rsidRPr="00D54329">
        <w:rPr>
          <w:rFonts w:eastAsia="Yu Mincho" w:hint="eastAsia"/>
        </w:rPr>
        <w:lastRenderedPageBreak/>
        <w:t>[</w:t>
      </w:r>
      <w:r w:rsidRPr="00D54329">
        <w:rPr>
          <w:rFonts w:eastAsia="SimSun"/>
          <w:lang w:eastAsia="zh-CN"/>
        </w:rPr>
        <w:t>88</w:t>
      </w:r>
      <w:r w:rsidRPr="00D54329">
        <w:rPr>
          <w:rFonts w:eastAsia="Yu Mincho" w:hint="eastAsia"/>
        </w:rPr>
        <w:t>]</w:t>
      </w:r>
      <w:r w:rsidRPr="00D54329">
        <w:rPr>
          <w:rFonts w:eastAsia="Yu Mincho"/>
        </w:rPr>
        <w:tab/>
      </w:r>
      <w:r w:rsidRPr="00D54329">
        <w:rPr>
          <w:rFonts w:eastAsia="Yu Mincho" w:hint="eastAsia"/>
        </w:rPr>
        <w:t>United Nations Global Digital Compact (</w:t>
      </w:r>
      <w:hyperlink r:id="rId44" w:history="1">
        <w:r w:rsidRPr="00D54329">
          <w:rPr>
            <w:rStyle w:val="Hyperlink"/>
            <w:rFonts w:eastAsia="Yu Mincho"/>
          </w:rPr>
          <w:t>https://www.un.org/global-digital-compact/sites/default/files/2024-09/Global%20Digital%20Compact%20-%20English_0.pdf</w:t>
        </w:r>
      </w:hyperlink>
      <w:r w:rsidRPr="00D54329">
        <w:rPr>
          <w:rFonts w:eastAsia="Yu Mincho" w:hint="eastAsia"/>
        </w:rPr>
        <w:t>).</w:t>
      </w:r>
    </w:p>
    <w:p w14:paraId="02BADDD7" w14:textId="74A86A71" w:rsidR="00C15CB0" w:rsidRPr="00D54329" w:rsidRDefault="00160A0F">
      <w:pPr>
        <w:pStyle w:val="EX"/>
        <w:rPr>
          <w:rFonts w:eastAsia="SimSun"/>
          <w:lang w:eastAsia="zh-CN"/>
        </w:rPr>
      </w:pPr>
      <w:r w:rsidRPr="00AE3BB1">
        <w:rPr>
          <w:rFonts w:eastAsia="SimSun" w:hint="eastAsia"/>
          <w:lang w:val="fr-FR" w:eastAsia="zh-CN"/>
        </w:rPr>
        <w:t>[</w:t>
      </w:r>
      <w:r w:rsidRPr="00AE3BB1">
        <w:rPr>
          <w:rFonts w:eastAsia="SimSun"/>
          <w:lang w:val="fr-FR" w:eastAsia="zh-CN"/>
        </w:rPr>
        <w:t>89]</w:t>
      </w:r>
      <w:r w:rsidRPr="00AE3BB1">
        <w:rPr>
          <w:rFonts w:eastAsia="SimSun"/>
          <w:lang w:val="fr-FR" w:eastAsia="zh-CN"/>
        </w:rPr>
        <w:tab/>
        <w:t xml:space="preserve">Zhang Z, Wang S, Hong Y, et al. </w:t>
      </w:r>
      <w:r w:rsidR="009A36E6" w:rsidRPr="00D54329">
        <w:t>"</w:t>
      </w:r>
      <w:r w:rsidRPr="00D54329">
        <w:rPr>
          <w:rFonts w:eastAsia="SimSun"/>
          <w:lang w:eastAsia="zh-CN"/>
        </w:rPr>
        <w:t>Distributed dynamic map fusion via federated learning for intelligent networked vehicles</w:t>
      </w:r>
      <w:r w:rsidR="009A36E6" w:rsidRPr="00D54329">
        <w:t>"</w:t>
      </w:r>
      <w:r w:rsidR="00301EF8">
        <w:rPr>
          <w:rFonts w:eastAsia="SimSun"/>
          <w:lang w:eastAsia="zh-CN"/>
        </w:rPr>
        <w:t>,</w:t>
      </w:r>
      <w:r w:rsidRPr="00D54329">
        <w:rPr>
          <w:rFonts w:eastAsia="SimSun"/>
          <w:lang w:eastAsia="zh-CN"/>
        </w:rPr>
        <w:t xml:space="preserve"> arXiv preprint arXiv:2103.03786, 2021</w:t>
      </w:r>
      <w:r w:rsidR="007309F5" w:rsidRPr="00D54329">
        <w:rPr>
          <w:rFonts w:eastAsia="SimSun"/>
          <w:lang w:eastAsia="zh-CN"/>
        </w:rPr>
        <w:t xml:space="preserve"> (</w:t>
      </w:r>
      <w:hyperlink r:id="rId45" w:history="1">
        <w:r w:rsidR="007309F5" w:rsidRPr="00D54329">
          <w:rPr>
            <w:rStyle w:val="Hyperlink"/>
            <w:rFonts w:eastAsia="SimSun"/>
            <w:lang w:eastAsia="zh-CN"/>
          </w:rPr>
          <w:t>[2103.03786] Distributed Dynamic Map Fusion via Federated Learning for Intelligent Networked Vehicles</w:t>
        </w:r>
      </w:hyperlink>
      <w:r w:rsidR="007309F5" w:rsidRPr="00D54329">
        <w:rPr>
          <w:rFonts w:eastAsia="SimSun"/>
          <w:lang w:eastAsia="zh-CN"/>
        </w:rPr>
        <w:t>).</w:t>
      </w:r>
    </w:p>
    <w:p w14:paraId="55DD254B" w14:textId="08C32CF4"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90]</w:t>
      </w:r>
      <w:r w:rsidRPr="00D54329">
        <w:rPr>
          <w:rFonts w:eastAsia="SimSun"/>
          <w:lang w:eastAsia="zh-CN"/>
        </w:rPr>
        <w:tab/>
        <w:t>A</w:t>
      </w:r>
      <w:r w:rsidR="000F738B" w:rsidRPr="00D54329">
        <w:rPr>
          <w:rFonts w:eastAsia="SimSun"/>
          <w:lang w:eastAsia="zh-CN"/>
        </w:rPr>
        <w:t>utomotive Edge Computing Consortium</w:t>
      </w:r>
      <w:r w:rsidR="00E0045A" w:rsidRPr="00D54329">
        <w:rPr>
          <w:rFonts w:eastAsia="SimSun"/>
          <w:lang w:eastAsia="zh-CN"/>
        </w:rPr>
        <w:t xml:space="preserve"> (</w:t>
      </w:r>
      <w:r w:rsidR="000F738B" w:rsidRPr="00D54329">
        <w:rPr>
          <w:rFonts w:eastAsia="SimSun"/>
          <w:lang w:eastAsia="zh-CN"/>
        </w:rPr>
        <w:t>A</w:t>
      </w:r>
      <w:r w:rsidRPr="00D54329">
        <w:rPr>
          <w:rFonts w:eastAsia="SimSun"/>
          <w:lang w:eastAsia="zh-CN"/>
        </w:rPr>
        <w:t>ECC</w:t>
      </w:r>
      <w:r w:rsidR="00E0045A" w:rsidRPr="00D54329">
        <w:rPr>
          <w:rFonts w:eastAsia="SimSun"/>
          <w:lang w:eastAsia="zh-CN"/>
        </w:rPr>
        <w:t>)</w:t>
      </w:r>
      <w:r w:rsidR="009A36E6" w:rsidRPr="00D54329">
        <w:rPr>
          <w:rFonts w:eastAsia="SimSun"/>
          <w:lang w:eastAsia="zh-CN"/>
        </w:rPr>
        <w:t>,</w:t>
      </w:r>
      <w:r w:rsidRPr="00D54329">
        <w:rPr>
          <w:rFonts w:eastAsia="SimSun"/>
          <w:lang w:eastAsia="zh-CN"/>
        </w:rPr>
        <w:t xml:space="preserve"> </w:t>
      </w:r>
      <w:r w:rsidR="003E6CF0" w:rsidRPr="00D54329">
        <w:t>"</w:t>
      </w:r>
      <w:r w:rsidRPr="00D54329">
        <w:rPr>
          <w:rFonts w:eastAsia="SimSun"/>
          <w:lang w:eastAsia="zh-CN"/>
        </w:rPr>
        <w:t>Operational Behavior of a High Definition Map Application</w:t>
      </w:r>
      <w:r w:rsidR="003E6CF0" w:rsidRPr="00D54329">
        <w:t>"</w:t>
      </w:r>
      <w:r w:rsidRPr="00D54329">
        <w:rPr>
          <w:rFonts w:eastAsia="SimSun"/>
          <w:lang w:eastAsia="zh-CN"/>
        </w:rPr>
        <w:t xml:space="preserve"> – White Paper Version 1.0.0</w:t>
      </w:r>
      <w:r w:rsidR="000F738B" w:rsidRPr="00D54329">
        <w:rPr>
          <w:rFonts w:eastAsia="SimSun"/>
          <w:lang w:eastAsia="zh-CN"/>
        </w:rPr>
        <w:t>, May 2020, (</w:t>
      </w:r>
      <w:hyperlink r:id="rId46" w:history="1">
        <w:r w:rsidR="0072699E" w:rsidRPr="00D54329">
          <w:rPr>
            <w:rStyle w:val="Hyperlink"/>
            <w:rFonts w:eastAsia="SimSun"/>
            <w:lang w:eastAsia="zh-CN"/>
          </w:rPr>
          <w:t>Description of the Operational Behavior of an HD Map Application</w:t>
        </w:r>
      </w:hyperlink>
      <w:r w:rsidR="0072699E" w:rsidRPr="00D54329">
        <w:rPr>
          <w:rFonts w:eastAsia="SimSun"/>
          <w:lang w:eastAsia="zh-CN"/>
        </w:rPr>
        <w:t>).</w:t>
      </w:r>
    </w:p>
    <w:p w14:paraId="1FECA430" w14:textId="7C37E8A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91</w:t>
      </w:r>
      <w:r w:rsidRPr="00D54329">
        <w:rPr>
          <w:rFonts w:eastAsia="SimSun" w:hint="eastAsia"/>
          <w:lang w:eastAsia="zh-CN"/>
        </w:rPr>
        <w:t>]</w:t>
      </w:r>
      <w:r w:rsidRPr="00D54329">
        <w:rPr>
          <w:rFonts w:eastAsia="SimSun" w:hint="eastAsia"/>
          <w:lang w:eastAsia="zh-CN"/>
        </w:rPr>
        <w:tab/>
        <w:t xml:space="preserve"> </w:t>
      </w:r>
      <w:hyperlink r:id="rId47" w:history="1">
        <w:r w:rsidR="00020B96" w:rsidRPr="00D54329">
          <w:rPr>
            <w:rStyle w:val="Hyperlink"/>
            <w:rFonts w:eastAsia="SimSun" w:hint="eastAsia"/>
            <w:lang w:eastAsia="zh-CN"/>
          </w:rPr>
          <w:t>https://spectrum.ieee.org/boats-should-be-sleek-but-only-up-to-a-point</w:t>
        </w:r>
      </w:hyperlink>
      <w:r w:rsidR="00020B96" w:rsidRPr="00D54329">
        <w:rPr>
          <w:rFonts w:eastAsia="SimSun"/>
          <w:lang w:eastAsia="zh-CN"/>
        </w:rPr>
        <w:t xml:space="preserve">. </w:t>
      </w:r>
    </w:p>
    <w:p w14:paraId="54638C2B" w14:textId="22BAD2E1"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92</w:t>
      </w:r>
      <w:r w:rsidRPr="00D54329">
        <w:rPr>
          <w:rFonts w:eastAsia="SimSun" w:hint="eastAsia"/>
          <w:lang w:eastAsia="zh-CN"/>
        </w:rPr>
        <w:t>]</w:t>
      </w:r>
      <w:r w:rsidRPr="00D54329">
        <w:rPr>
          <w:rFonts w:eastAsia="SimSun" w:hint="eastAsia"/>
          <w:lang w:eastAsia="zh-CN"/>
        </w:rPr>
        <w:tab/>
      </w:r>
      <w:hyperlink r:id="rId48" w:history="1">
        <w:r w:rsidRPr="00D54329">
          <w:rPr>
            <w:rFonts w:eastAsia="SimSun"/>
            <w:lang w:eastAsia="zh-CN"/>
          </w:rPr>
          <w:t>https://www.marketsandmarkets.com/Market-Reports/evtol-aircraft-market-28054110.html</w:t>
        </w:r>
      </w:hyperlink>
      <w:r w:rsidR="00D9402E" w:rsidRPr="00D54329">
        <w:t xml:space="preserve"> (</w:t>
      </w:r>
      <w:hyperlink r:id="rId49" w:history="1">
        <w:r w:rsidR="00D9402E" w:rsidRPr="00D54329">
          <w:rPr>
            <w:rStyle w:val="Hyperlink"/>
          </w:rPr>
          <w:t>eVTOL Aircraft Market Size, Share, Industry Report, Revenue Trends and Growth Drivers</w:t>
        </w:r>
      </w:hyperlink>
      <w:r w:rsidR="00D9402E" w:rsidRPr="00D54329">
        <w:t>).</w:t>
      </w:r>
    </w:p>
    <w:p w14:paraId="0A053972" w14:textId="2DFD199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93</w:t>
      </w:r>
      <w:r w:rsidRPr="00D54329">
        <w:rPr>
          <w:rFonts w:eastAsia="SimSun" w:hint="eastAsia"/>
          <w:lang w:eastAsia="zh-CN"/>
        </w:rPr>
        <w:t>]</w:t>
      </w:r>
      <w:r w:rsidRPr="00D54329">
        <w:rPr>
          <w:rFonts w:eastAsia="SimSun" w:hint="eastAsia"/>
          <w:lang w:eastAsia="zh-CN"/>
        </w:rPr>
        <w:tab/>
      </w:r>
      <w:hyperlink r:id="rId50" w:history="1">
        <w:r w:rsidRPr="00D54329">
          <w:rPr>
            <w:rFonts w:eastAsia="SimSun"/>
            <w:lang w:eastAsia="zh-CN"/>
          </w:rPr>
          <w:t>https://www.fortunebusinessinsights.com/autonomous-vehicle-market-109045</w:t>
        </w:r>
      </w:hyperlink>
      <w:r w:rsidR="00E0045A" w:rsidRPr="00D54329">
        <w:t xml:space="preserve"> (</w:t>
      </w:r>
      <w:hyperlink r:id="rId51" w:history="1">
        <w:r w:rsidR="00E0045A" w:rsidRPr="00D54329">
          <w:rPr>
            <w:rStyle w:val="Hyperlink"/>
          </w:rPr>
          <w:t>Autonomous Vehicle Market Size, Share, Trends | Report [2030]</w:t>
        </w:r>
      </w:hyperlink>
      <w:r w:rsidR="00E0045A" w:rsidRPr="00D54329">
        <w:t>).</w:t>
      </w:r>
    </w:p>
    <w:p w14:paraId="05798C81" w14:textId="7C08645D" w:rsidR="00C15CB0" w:rsidRPr="00D54329" w:rsidRDefault="00160A0F">
      <w:pPr>
        <w:pStyle w:val="EX"/>
        <w:rPr>
          <w:rFonts w:eastAsia="SimSun"/>
          <w:lang w:eastAsia="zh-CN"/>
        </w:rPr>
      </w:pPr>
      <w:r w:rsidRPr="00D54329">
        <w:t>[94]</w:t>
      </w:r>
      <w:r w:rsidRPr="00D54329">
        <w:tab/>
      </w:r>
      <w:r w:rsidR="00057DBB" w:rsidRPr="00D54329">
        <w:t>5G Alliance for Connected Industries and Automation (</w:t>
      </w:r>
      <w:r w:rsidRPr="00D54329">
        <w:t>5G-ACIA</w:t>
      </w:r>
      <w:r w:rsidR="00057DBB" w:rsidRPr="00D54329">
        <w:t>)</w:t>
      </w:r>
      <w:r w:rsidR="003E6CF0" w:rsidRPr="00D54329">
        <w:t>,</w:t>
      </w:r>
      <w:r w:rsidRPr="00D54329">
        <w:t xml:space="preserve"> White Paper, </w:t>
      </w:r>
      <w:r w:rsidR="003E6CF0" w:rsidRPr="00D54329">
        <w:t>"</w:t>
      </w:r>
      <w:r w:rsidRPr="00D54329">
        <w:t>Use Cases and Requirements for Integrated Sensing and Communication (ISAC) in Connected Industries and Automation</w:t>
      </w:r>
      <w:r w:rsidR="003E6CF0" w:rsidRPr="00D54329">
        <w:t>"</w:t>
      </w:r>
      <w:r w:rsidR="00DA3355" w:rsidRPr="00D54329">
        <w:t xml:space="preserve"> (</w:t>
      </w:r>
      <w:hyperlink r:id="rId52" w:history="1">
        <w:r w:rsidR="00DA3355" w:rsidRPr="00D54329">
          <w:rPr>
            <w:rStyle w:val="Hyperlink"/>
          </w:rPr>
          <w:t>Use Cases and Requirements for Integrated Sensing and Communication (ISAC) in Connected Industries and Automation - 5G-ACIA</w:t>
        </w:r>
      </w:hyperlink>
      <w:r w:rsidR="00DA3355" w:rsidRPr="00D54329">
        <w:t>).</w:t>
      </w:r>
    </w:p>
    <w:p w14:paraId="230FEC49" w14:textId="46ABE3E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95</w:t>
      </w:r>
      <w:r w:rsidRPr="00D54329">
        <w:rPr>
          <w:rFonts w:eastAsia="SimSun" w:hint="eastAsia"/>
          <w:lang w:eastAsia="zh-CN"/>
        </w:rPr>
        <w:t>]</w:t>
      </w:r>
      <w:r w:rsidRPr="00D54329">
        <w:rPr>
          <w:rFonts w:eastAsia="SimSun" w:hint="eastAsia"/>
          <w:lang w:eastAsia="zh-CN"/>
        </w:rPr>
        <w:tab/>
      </w:r>
      <w:r w:rsidRPr="00D54329">
        <w:t>ETSI GR ISC-001 V1.0.0 group report</w:t>
      </w:r>
      <w:r w:rsidR="001E7309" w:rsidRPr="00D54329">
        <w:t>:</w:t>
      </w:r>
      <w:r w:rsidRPr="00D54329">
        <w:t xml:space="preserve"> </w:t>
      </w:r>
      <w:r w:rsidR="003E6CF0" w:rsidRPr="00D54329">
        <w:t>"</w:t>
      </w:r>
      <w:r w:rsidRPr="00D54329">
        <w:t>Integrated Sensing And Communications (ISAC); Use Cases and Deployment Scenarios</w:t>
      </w:r>
      <w:r w:rsidR="003E6CF0" w:rsidRPr="00D54329">
        <w:t>"</w:t>
      </w:r>
      <w:r w:rsidR="00C410C3" w:rsidRPr="00D54329">
        <w:t>.</w:t>
      </w:r>
    </w:p>
    <w:p w14:paraId="34E86192" w14:textId="15D22517" w:rsidR="00C15CB0" w:rsidRPr="00D54329" w:rsidRDefault="00160A0F">
      <w:pPr>
        <w:pStyle w:val="EX"/>
      </w:pPr>
      <w:r w:rsidRPr="00D54329">
        <w:t>[</w:t>
      </w:r>
      <w:r w:rsidRPr="00D54329">
        <w:rPr>
          <w:rFonts w:eastAsia="SimSun"/>
          <w:lang w:eastAsia="zh-CN"/>
        </w:rPr>
        <w:t>96</w:t>
      </w:r>
      <w:r w:rsidRPr="00D54329">
        <w:t>]</w:t>
      </w:r>
      <w:r w:rsidRPr="00D54329">
        <w:tab/>
        <w:t>3GPP TR 37.885</w:t>
      </w:r>
      <w:r w:rsidR="00C410C3" w:rsidRPr="00D54329">
        <w:t>:</w:t>
      </w:r>
      <w:r w:rsidRPr="00D54329">
        <w:t xml:space="preserve"> </w:t>
      </w:r>
      <w:r w:rsidR="00C410C3" w:rsidRPr="00D54329">
        <w:t>"</w:t>
      </w:r>
      <w:r w:rsidRPr="00D54329">
        <w:t>Study on evaluation methodology of new Vehicle-to-Everything (V2X) use cases for LTE and NR</w:t>
      </w:r>
      <w:r w:rsidR="00C410C3" w:rsidRPr="00D54329">
        <w:t>"</w:t>
      </w:r>
      <w:r w:rsidRPr="00D54329">
        <w:t>.</w:t>
      </w:r>
    </w:p>
    <w:p w14:paraId="51F3E898" w14:textId="3DDC6A88" w:rsidR="00C15CB0" w:rsidRPr="00D54329" w:rsidRDefault="00160A0F">
      <w:pPr>
        <w:pStyle w:val="EX"/>
        <w:rPr>
          <w:rFonts w:eastAsia="Yu Mincho"/>
        </w:rPr>
      </w:pPr>
      <w:r w:rsidRPr="00D54329">
        <w:rPr>
          <w:rFonts w:eastAsia="Yu Mincho"/>
        </w:rPr>
        <w:t>[97]</w:t>
      </w:r>
      <w:r w:rsidRPr="00D54329">
        <w:rPr>
          <w:rFonts w:eastAsia="Yu Mincho"/>
        </w:rPr>
        <w:tab/>
        <w:t xml:space="preserve">3GPP TR 22.865: </w:t>
      </w:r>
      <w:r w:rsidR="00C410C3" w:rsidRPr="00D54329">
        <w:t>"</w:t>
      </w:r>
      <w:r w:rsidRPr="00D54329">
        <w:rPr>
          <w:rFonts w:eastAsia="Yu Mincho"/>
        </w:rPr>
        <w:t>Study on satellite access - Phase 3</w:t>
      </w:r>
      <w:r w:rsidR="00C410C3" w:rsidRPr="00D54329">
        <w:t>"</w:t>
      </w:r>
      <w:r w:rsidRPr="00D54329">
        <w:rPr>
          <w:rFonts w:eastAsia="Yu Mincho"/>
        </w:rPr>
        <w:t>.</w:t>
      </w:r>
    </w:p>
    <w:p w14:paraId="152EDECC" w14:textId="68FF329A" w:rsidR="00C15CB0" w:rsidRPr="00D54329" w:rsidRDefault="00160A0F">
      <w:pPr>
        <w:pStyle w:val="EX"/>
        <w:rPr>
          <w:rFonts w:eastAsia="Yu Mincho"/>
        </w:rPr>
      </w:pPr>
      <w:r w:rsidRPr="00D54329">
        <w:rPr>
          <w:rFonts w:eastAsia="Yu Mincho"/>
        </w:rPr>
        <w:t>[98]</w:t>
      </w:r>
      <w:r w:rsidRPr="00D54329">
        <w:rPr>
          <w:rFonts w:eastAsia="Yu Mincho"/>
        </w:rPr>
        <w:tab/>
        <w:t>3GPP TR 22.836: "Study on Asset Tracking Use Cases".</w:t>
      </w:r>
    </w:p>
    <w:p w14:paraId="4225E7D7" w14:textId="095F94FE" w:rsidR="00C15CB0" w:rsidRPr="00D54329" w:rsidRDefault="00160A0F">
      <w:pPr>
        <w:pStyle w:val="EX"/>
        <w:rPr>
          <w:rFonts w:eastAsia="Yu Mincho"/>
        </w:rPr>
      </w:pPr>
      <w:r w:rsidRPr="00D54329">
        <w:rPr>
          <w:rFonts w:eastAsia="Yu Mincho"/>
        </w:rPr>
        <w:t>[99]</w:t>
      </w:r>
      <w:r w:rsidRPr="00D54329">
        <w:rPr>
          <w:rFonts w:eastAsia="Yu Mincho"/>
        </w:rPr>
        <w:tab/>
        <w:t xml:space="preserve">CHINA AIRSPACE CLASSIFICATION AND PILOT UPDATE </w:t>
      </w:r>
      <w:hyperlink r:id="rId53" w:anchor="search=AIRSPACE%20CLASSIFICATION" w:history="1">
        <w:r w:rsidRPr="00D54329">
          <w:rPr>
            <w:rStyle w:val="Hyperlink"/>
            <w:rFonts w:eastAsia="Yu Mincho"/>
          </w:rPr>
          <w:t>https://www.icao.int/APAC/Meetings/2024%20ATMSG12/IP09%20China%20Airspace%20Classification%20and%20Pilot%20Update.pdf#search=AIRSPACE%20CLASSIFICATION</w:t>
        </w:r>
      </w:hyperlink>
      <w:r w:rsidRPr="00D54329">
        <w:rPr>
          <w:rFonts w:eastAsia="Yu Mincho"/>
        </w:rPr>
        <w:t xml:space="preserve">. </w:t>
      </w:r>
    </w:p>
    <w:p w14:paraId="433BF1A1" w14:textId="0A5C5ED1" w:rsidR="00C15CB0" w:rsidRPr="00D54329" w:rsidRDefault="00160A0F">
      <w:pPr>
        <w:pStyle w:val="EX"/>
        <w:rPr>
          <w:rFonts w:eastAsia="Yu Mincho"/>
        </w:rPr>
      </w:pPr>
      <w:r w:rsidRPr="00D54329">
        <w:rPr>
          <w:rFonts w:eastAsia="Yu Mincho"/>
        </w:rPr>
        <w:t>[100]</w:t>
      </w:r>
      <w:r w:rsidRPr="00D54329">
        <w:rPr>
          <w:rFonts w:eastAsia="Yu Mincho"/>
        </w:rPr>
        <w:tab/>
        <w:t>3GPP TS 38.171: "NR; Requirements for support of Assisted Global Navigation Satellite System (A-GNSS)".</w:t>
      </w:r>
      <w:r w:rsidR="0077182B" w:rsidRPr="00D54329">
        <w:t xml:space="preserve"> </w:t>
      </w:r>
    </w:p>
    <w:p w14:paraId="6DB1951D" w14:textId="56F56AD6" w:rsidR="00C15CB0" w:rsidRPr="00D54329" w:rsidRDefault="00160A0F">
      <w:pPr>
        <w:pStyle w:val="EX"/>
        <w:rPr>
          <w:lang w:eastAsia="zh-CN"/>
        </w:rPr>
      </w:pPr>
      <w:r w:rsidRPr="00D54329">
        <w:rPr>
          <w:rFonts w:hint="eastAsia"/>
          <w:lang w:eastAsia="zh-CN"/>
        </w:rPr>
        <w:t>[</w:t>
      </w:r>
      <w:r w:rsidRPr="00D54329">
        <w:rPr>
          <w:lang w:eastAsia="zh-CN"/>
        </w:rPr>
        <w:t>101</w:t>
      </w:r>
      <w:r w:rsidRPr="00D54329">
        <w:rPr>
          <w:rFonts w:hint="eastAsia"/>
          <w:lang w:eastAsia="zh-CN"/>
        </w:rPr>
        <w:t xml:space="preserve">] </w:t>
      </w:r>
      <w:r w:rsidRPr="00D54329">
        <w:rPr>
          <w:rFonts w:hint="eastAsia"/>
          <w:lang w:eastAsia="zh-CN"/>
        </w:rPr>
        <w:tab/>
      </w:r>
      <w:hyperlink r:id="rId54" w:history="1">
        <w:r w:rsidRPr="00D54329">
          <w:rPr>
            <w:rFonts w:hint="eastAsia"/>
            <w:lang w:eastAsia="zh-CN"/>
          </w:rPr>
          <w:t>https://cloud.tencent.com/developer/article/1654264</w:t>
        </w:r>
      </w:hyperlink>
      <w:r w:rsidRPr="00D54329">
        <w:rPr>
          <w:lang w:eastAsia="zh-CN"/>
        </w:rPr>
        <w:t>.</w:t>
      </w:r>
      <w:r w:rsidR="00301EF8">
        <w:rPr>
          <w:lang w:eastAsia="zh-CN"/>
        </w:rPr>
        <w:t xml:space="preserve"> </w:t>
      </w:r>
    </w:p>
    <w:p w14:paraId="50B25B64" w14:textId="492D352F" w:rsidR="00C15CB0" w:rsidRPr="00D54329" w:rsidRDefault="00160A0F">
      <w:pPr>
        <w:pStyle w:val="EX"/>
        <w:rPr>
          <w:lang w:eastAsia="zh-CN"/>
        </w:rPr>
      </w:pPr>
      <w:r w:rsidRPr="00D54329">
        <w:rPr>
          <w:rFonts w:hint="eastAsia"/>
          <w:lang w:eastAsia="zh-CN"/>
        </w:rPr>
        <w:t>[</w:t>
      </w:r>
      <w:r w:rsidRPr="00D54329">
        <w:rPr>
          <w:lang w:eastAsia="zh-CN"/>
        </w:rPr>
        <w:t>102</w:t>
      </w:r>
      <w:r w:rsidRPr="00D54329">
        <w:rPr>
          <w:rFonts w:hint="eastAsia"/>
          <w:lang w:eastAsia="zh-CN"/>
        </w:rPr>
        <w:t xml:space="preserve">] </w:t>
      </w:r>
      <w:r w:rsidRPr="00D54329">
        <w:rPr>
          <w:rFonts w:hint="eastAsia"/>
          <w:lang w:eastAsia="zh-CN"/>
        </w:rPr>
        <w:tab/>
        <w:t>ITU</w:t>
      </w:r>
      <w:r w:rsidR="00392328" w:rsidRPr="00D54329">
        <w:rPr>
          <w:lang w:eastAsia="zh-CN"/>
        </w:rPr>
        <w:t>-T Recommendation</w:t>
      </w:r>
      <w:r w:rsidRPr="00D54329">
        <w:rPr>
          <w:rFonts w:hint="eastAsia"/>
          <w:lang w:eastAsia="zh-CN"/>
        </w:rPr>
        <w:t xml:space="preserve"> G.114</w:t>
      </w:r>
      <w:r w:rsidR="00392328" w:rsidRPr="00D54329">
        <w:rPr>
          <w:lang w:eastAsia="zh-CN"/>
        </w:rPr>
        <w:t xml:space="preserve"> (</w:t>
      </w:r>
      <w:r w:rsidR="00035AEB" w:rsidRPr="00D54329">
        <w:rPr>
          <w:lang w:eastAsia="zh-CN"/>
        </w:rPr>
        <w:t>05/2003)</w:t>
      </w:r>
      <w:r w:rsidRPr="00D54329">
        <w:rPr>
          <w:rFonts w:hint="eastAsia"/>
          <w:lang w:eastAsia="zh-CN"/>
        </w:rPr>
        <w:t xml:space="preserve">: </w:t>
      </w:r>
      <w:r w:rsidR="00C410C3" w:rsidRPr="00D54329">
        <w:t>"</w:t>
      </w:r>
      <w:r w:rsidRPr="00D54329">
        <w:rPr>
          <w:rFonts w:hint="eastAsia"/>
          <w:lang w:eastAsia="zh-CN"/>
        </w:rPr>
        <w:t>One-way transmission time</w:t>
      </w:r>
      <w:r w:rsidR="00C410C3" w:rsidRPr="00D54329">
        <w:t>"</w:t>
      </w:r>
      <w:r w:rsidRPr="00D54329">
        <w:rPr>
          <w:rFonts w:hint="eastAsia"/>
          <w:lang w:eastAsia="zh-CN"/>
        </w:rPr>
        <w:t xml:space="preserve"> </w:t>
      </w:r>
      <w:r w:rsidR="0077182B" w:rsidRPr="00D54329">
        <w:rPr>
          <w:lang w:eastAsia="zh-CN"/>
        </w:rPr>
        <w:t>(</w:t>
      </w:r>
      <w:hyperlink r:id="rId55" w:history="1">
        <w:r w:rsidR="002E1EAE" w:rsidRPr="00D54329">
          <w:rPr>
            <w:rStyle w:val="Hyperlink"/>
            <w:lang w:eastAsia="zh-CN"/>
          </w:rPr>
          <w:t>G.114 : One-way transmission time</w:t>
        </w:r>
      </w:hyperlink>
      <w:r w:rsidR="002E1EAE" w:rsidRPr="00D54329">
        <w:rPr>
          <w:lang w:eastAsia="zh-CN"/>
        </w:rPr>
        <w:t>).</w:t>
      </w:r>
    </w:p>
    <w:p w14:paraId="6568EDDB" w14:textId="0AF743C5" w:rsidR="00C15CB0" w:rsidRPr="00D54329" w:rsidRDefault="00160A0F">
      <w:pPr>
        <w:pStyle w:val="EX"/>
        <w:rPr>
          <w:lang w:eastAsia="zh-CN"/>
        </w:rPr>
      </w:pPr>
      <w:r w:rsidRPr="00D54329">
        <w:rPr>
          <w:rFonts w:hint="eastAsia"/>
          <w:lang w:eastAsia="zh-CN"/>
        </w:rPr>
        <w:t>[</w:t>
      </w:r>
      <w:r w:rsidRPr="00D54329">
        <w:rPr>
          <w:lang w:eastAsia="zh-CN"/>
        </w:rPr>
        <w:t>103</w:t>
      </w:r>
      <w:r w:rsidRPr="00D54329">
        <w:rPr>
          <w:rFonts w:hint="eastAsia"/>
          <w:lang w:eastAsia="zh-CN"/>
        </w:rPr>
        <w:t>]</w:t>
      </w:r>
      <w:r w:rsidRPr="00D54329">
        <w:rPr>
          <w:rFonts w:hint="eastAsia"/>
          <w:lang w:eastAsia="zh-CN"/>
        </w:rPr>
        <w:tab/>
      </w:r>
      <w:r w:rsidR="00301EF8">
        <w:rPr>
          <w:lang w:eastAsia="zh-CN"/>
        </w:rPr>
        <w:t xml:space="preserve">3GPP SA4-3 (AH) Video SWG TDOC </w:t>
      </w:r>
      <w:r w:rsidRPr="00D54329">
        <w:rPr>
          <w:rFonts w:hint="eastAsia"/>
          <w:lang w:eastAsia="zh-CN"/>
        </w:rPr>
        <w:t>S4aV200634: "Traces and Configurations for VR2, CG and AR2"</w:t>
      </w:r>
      <w:r w:rsidR="00301EF8">
        <w:rPr>
          <w:lang w:eastAsia="zh-CN"/>
        </w:rPr>
        <w:t>, January 2021</w:t>
      </w:r>
      <w:r w:rsidRPr="00D54329">
        <w:rPr>
          <w:lang w:eastAsia="zh-CN"/>
        </w:rPr>
        <w:t>.</w:t>
      </w:r>
    </w:p>
    <w:p w14:paraId="0579E54C" w14:textId="396ED07E" w:rsidR="00C15CB0" w:rsidRPr="00D54329" w:rsidRDefault="00160A0F">
      <w:pPr>
        <w:pStyle w:val="EX"/>
        <w:rPr>
          <w:rFonts w:eastAsia="SimSun"/>
          <w:lang w:eastAsia="zh-CN"/>
        </w:rPr>
      </w:pPr>
      <w:r w:rsidRPr="00D54329">
        <w:rPr>
          <w:rFonts w:eastAsia="Yu Mincho"/>
        </w:rPr>
        <w:t>[</w:t>
      </w:r>
      <w:r w:rsidRPr="00D54329">
        <w:rPr>
          <w:rFonts w:eastAsia="SimSun"/>
          <w:lang w:eastAsia="zh-CN"/>
        </w:rPr>
        <w:t>104</w:t>
      </w:r>
      <w:r w:rsidRPr="00D54329">
        <w:rPr>
          <w:rFonts w:eastAsia="Yu Mincho"/>
        </w:rPr>
        <w:t>]</w:t>
      </w:r>
      <w:r w:rsidRPr="00D54329">
        <w:rPr>
          <w:rFonts w:eastAsia="Yu Mincho"/>
        </w:rPr>
        <w:tab/>
        <w:t xml:space="preserve">ITU-T FG NET-2030, </w:t>
      </w:r>
      <w:r w:rsidRPr="00D54329">
        <w:t>"</w:t>
      </w:r>
      <w:r w:rsidRPr="00D54329">
        <w:rPr>
          <w:rFonts w:eastAsia="Yu Mincho"/>
        </w:rPr>
        <w:t>Representative use cases and key network requirements for Network 2030</w:t>
      </w:r>
      <w:r w:rsidRPr="00D54329">
        <w:t>", 2020.</w:t>
      </w:r>
      <w:r w:rsidR="002C5280" w:rsidRPr="00D54329">
        <w:t xml:space="preserve"> (</w:t>
      </w:r>
      <w:hyperlink r:id="rId56" w:history="1">
        <w:r w:rsidR="002C5280" w:rsidRPr="00D54329">
          <w:rPr>
            <w:rStyle w:val="Hyperlink"/>
          </w:rPr>
          <w:t>Network 2030 - Representative use cases and key network requirements for Network 2030 - ITU</w:t>
        </w:r>
      </w:hyperlink>
      <w:r w:rsidR="002C5280" w:rsidRPr="00D54329">
        <w:t>).</w:t>
      </w:r>
    </w:p>
    <w:p w14:paraId="305E35F4" w14:textId="4115EDB1" w:rsidR="00C15CB0" w:rsidRPr="00D54329" w:rsidRDefault="00160A0F">
      <w:pPr>
        <w:pStyle w:val="EX"/>
        <w:rPr>
          <w:rFonts w:eastAsia="Yu Mincho"/>
        </w:rPr>
      </w:pPr>
      <w:r w:rsidRPr="00D54329">
        <w:rPr>
          <w:rFonts w:eastAsia="Yu Mincho"/>
        </w:rPr>
        <w:t>[</w:t>
      </w:r>
      <w:r w:rsidRPr="00D54329">
        <w:rPr>
          <w:rFonts w:eastAsia="SimSun"/>
          <w:lang w:eastAsia="zh-CN"/>
        </w:rPr>
        <w:t>105</w:t>
      </w:r>
      <w:r w:rsidRPr="00D54329">
        <w:rPr>
          <w:rFonts w:eastAsia="Yu Mincho"/>
        </w:rPr>
        <w:t>]</w:t>
      </w:r>
      <w:r w:rsidRPr="00D54329">
        <w:rPr>
          <w:rFonts w:eastAsia="Yu Mincho"/>
        </w:rPr>
        <w:tab/>
        <w:t xml:space="preserve">Ian F. Akyildiz, Hongzhi Guo, </w:t>
      </w:r>
      <w:r w:rsidRPr="00D54329">
        <w:t>"</w:t>
      </w:r>
      <w:r w:rsidRPr="00D54329">
        <w:rPr>
          <w:rFonts w:eastAsia="Yu Mincho"/>
        </w:rPr>
        <w:t>Holographic-type communication: A new challenge for the next decade</w:t>
      </w:r>
      <w:r w:rsidRPr="00D54329">
        <w:t>"</w:t>
      </w:r>
      <w:r w:rsidRPr="00D54329">
        <w:rPr>
          <w:rFonts w:eastAsia="Yu Mincho"/>
        </w:rPr>
        <w:t>, ITU Journal on Future and Evolving Technologies, Volume 3 (2022), Issue 2, Pages 421-442.</w:t>
      </w:r>
      <w:r w:rsidR="00595941" w:rsidRPr="00D54329">
        <w:rPr>
          <w:rFonts w:eastAsia="Yu Mincho"/>
        </w:rPr>
        <w:t xml:space="preserve"> (</w:t>
      </w:r>
      <w:hyperlink r:id="rId57" w:history="1">
        <w:r w:rsidR="00595941" w:rsidRPr="00D54329">
          <w:rPr>
            <w:rStyle w:val="Hyperlink"/>
            <w:rFonts w:eastAsia="Yu Mincho"/>
          </w:rPr>
          <w:t>Holographic-type communication: A new challenge for the next decade</w:t>
        </w:r>
      </w:hyperlink>
      <w:r w:rsidR="00595941" w:rsidRPr="00D54329">
        <w:rPr>
          <w:rFonts w:eastAsia="Yu Mincho"/>
        </w:rPr>
        <w:t>).</w:t>
      </w:r>
    </w:p>
    <w:p w14:paraId="2948A4F6" w14:textId="6F401B32" w:rsidR="00C15CB0" w:rsidRPr="00D54329" w:rsidRDefault="00160A0F">
      <w:pPr>
        <w:pStyle w:val="EX"/>
        <w:rPr>
          <w:rFonts w:eastAsia="Yu Mincho"/>
        </w:rPr>
      </w:pPr>
      <w:r w:rsidRPr="00D54329">
        <w:rPr>
          <w:rFonts w:eastAsia="Yu Mincho"/>
        </w:rPr>
        <w:t>[</w:t>
      </w:r>
      <w:r w:rsidRPr="00D54329">
        <w:rPr>
          <w:rFonts w:eastAsia="SimSun"/>
          <w:lang w:eastAsia="zh-CN"/>
        </w:rPr>
        <w:t>106</w:t>
      </w:r>
      <w:r w:rsidRPr="00D54329">
        <w:rPr>
          <w:rFonts w:eastAsia="Yu Mincho"/>
        </w:rPr>
        <w:t>]</w:t>
      </w:r>
      <w:r w:rsidRPr="00D54329">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54329">
        <w:rPr>
          <w:rFonts w:eastAsia="Yu Mincho"/>
        </w:rPr>
        <w:t xml:space="preserve"> (</w:t>
      </w:r>
      <w:hyperlink r:id="rId58" w:history="1">
        <w:r w:rsidR="00D22A65" w:rsidRPr="00D54329">
          <w:rPr>
            <w:rStyle w:val="Hyperlink"/>
            <w:rFonts w:eastAsia="Yu Mincho"/>
          </w:rPr>
          <w:t>3D holographic display and its data transmission requirement | IEEE Conference Publication | IEEE Xplore</w:t>
        </w:r>
      </w:hyperlink>
      <w:r w:rsidR="00D22A65" w:rsidRPr="00D54329">
        <w:rPr>
          <w:rFonts w:eastAsia="Yu Mincho"/>
        </w:rPr>
        <w:t>).</w:t>
      </w:r>
    </w:p>
    <w:p w14:paraId="62ED4A9B" w14:textId="4A23DEDF" w:rsidR="00C15CB0" w:rsidRPr="00D54329" w:rsidRDefault="00160A0F">
      <w:pPr>
        <w:pStyle w:val="EX"/>
        <w:rPr>
          <w:rFonts w:eastAsia="Yu Mincho"/>
        </w:rPr>
      </w:pPr>
      <w:r w:rsidRPr="00D54329">
        <w:rPr>
          <w:rFonts w:eastAsia="Yu Mincho"/>
        </w:rPr>
        <w:lastRenderedPageBreak/>
        <w:t>[</w:t>
      </w:r>
      <w:r w:rsidRPr="00D54329">
        <w:rPr>
          <w:rFonts w:eastAsia="SimSun"/>
          <w:lang w:eastAsia="zh-CN"/>
        </w:rPr>
        <w:t>107</w:t>
      </w:r>
      <w:r w:rsidRPr="00D54329">
        <w:rPr>
          <w:rFonts w:eastAsia="Yu Mincho"/>
        </w:rPr>
        <w:t>]</w:t>
      </w:r>
      <w:r w:rsidRPr="00D54329">
        <w:rPr>
          <w:rFonts w:eastAsia="Yu Mincho"/>
        </w:rPr>
        <w:tab/>
      </w:r>
      <w:r w:rsidRPr="00D54329">
        <w:t>P. Ekdahl, T. Johansson, A. Maximov, and J. Yang, "A new SNOW stream cipher called SNOW-V", IACR Transactions on Symmetric Cryptology, vol. 2019, no. 3, pp. 1-42, 2019. doi: 10.13154/tosc.v2019.i3.1-42.</w:t>
      </w:r>
      <w:r w:rsidR="009F0D4B" w:rsidRPr="00D54329">
        <w:t xml:space="preserve"> (</w:t>
      </w:r>
      <w:hyperlink r:id="rId59" w:history="1">
        <w:r w:rsidR="009F0D4B" w:rsidRPr="00D54329">
          <w:rPr>
            <w:rStyle w:val="Hyperlink"/>
          </w:rPr>
          <w:t>A new SNOW stream cipher called SNOW-V | IACR Transactions on Symmetric Cryptology</w:t>
        </w:r>
      </w:hyperlink>
      <w:r w:rsidR="009F0D4B" w:rsidRPr="00D54329">
        <w:t>).</w:t>
      </w:r>
    </w:p>
    <w:p w14:paraId="66026B5C" w14:textId="447EE31C" w:rsidR="00C15CB0" w:rsidRPr="00D54329" w:rsidRDefault="00160A0F" w:rsidP="00160A0F">
      <w:pPr>
        <w:pStyle w:val="EX"/>
        <w:rPr>
          <w:rFonts w:eastAsia="Yu Mincho"/>
        </w:rPr>
      </w:pPr>
      <w:r w:rsidRPr="00D54329">
        <w:t>[</w:t>
      </w:r>
      <w:r w:rsidRPr="00D54329">
        <w:rPr>
          <w:rFonts w:eastAsia="SimSun"/>
          <w:lang w:eastAsia="zh-CN"/>
        </w:rPr>
        <w:t>108</w:t>
      </w:r>
      <w:r w:rsidRPr="00D54329">
        <w:t>]</w:t>
      </w:r>
      <w:r w:rsidRPr="00D54329">
        <w:tab/>
        <w:t>P. Ekdahl, T. Johansson, A. Maximov, and J. Yang,</w:t>
      </w:r>
      <w:r w:rsidRPr="00D54329">
        <w:rPr>
          <w:rFonts w:eastAsia="Yu Mincho"/>
        </w:rPr>
        <w:t xml:space="preserve"> </w:t>
      </w:r>
      <w:r w:rsidRPr="00D54329">
        <w:t>"</w:t>
      </w:r>
      <w:r w:rsidRPr="00D54329">
        <w:rPr>
          <w:rFonts w:eastAsia="Yu Mincho"/>
        </w:rPr>
        <w:t>SNOW-Vi: an extreme performance variant of SNOW-V for lower grade CPUs</w:t>
      </w:r>
      <w:r w:rsidRPr="00D54329">
        <w:t>"</w:t>
      </w:r>
      <w:r w:rsidRPr="00D54329">
        <w:rPr>
          <w:rFonts w:eastAsia="Yu Mincho"/>
        </w:rPr>
        <w:t xml:space="preserve">, WiSec '21, pp. 261 – 272, 2021. </w:t>
      </w:r>
      <w:hyperlink r:id="rId60" w:history="1">
        <w:r w:rsidRPr="00D54329">
          <w:rPr>
            <w:rStyle w:val="Hyperlink"/>
            <w:rFonts w:eastAsia="Yu Mincho"/>
          </w:rPr>
          <w:t>https://doi.org/10.1145/3448300.3467829</w:t>
        </w:r>
      </w:hyperlink>
      <w:r w:rsidR="00301EF8">
        <w:t>.</w:t>
      </w:r>
    </w:p>
    <w:p w14:paraId="05DD9A04" w14:textId="214530AA" w:rsidR="00C15CB0" w:rsidRPr="00D54329" w:rsidRDefault="00160A0F">
      <w:pPr>
        <w:pStyle w:val="EX"/>
        <w:rPr>
          <w:rFonts w:eastAsia="Yu Mincho"/>
        </w:rPr>
      </w:pPr>
      <w:r w:rsidRPr="00D54329">
        <w:rPr>
          <w:rFonts w:eastAsia="Yu Mincho"/>
        </w:rPr>
        <w:t>[109]</w:t>
      </w:r>
      <w:r w:rsidRPr="00D54329">
        <w:rPr>
          <w:rFonts w:eastAsia="Yu Mincho"/>
        </w:rPr>
        <w:tab/>
        <w:t>IEC 62056-6-1:2023</w:t>
      </w:r>
      <w:r w:rsidR="00770CD3" w:rsidRPr="00D54329">
        <w:rPr>
          <w:rFonts w:eastAsia="Yu Mincho"/>
        </w:rPr>
        <w:t>:</w:t>
      </w:r>
      <w:r w:rsidRPr="00D54329">
        <w:rPr>
          <w:rFonts w:eastAsia="Yu Mincho"/>
        </w:rPr>
        <w:t xml:space="preserve"> </w:t>
      </w:r>
      <w:r w:rsidR="00770CD3" w:rsidRPr="00D54329">
        <w:t>"</w:t>
      </w:r>
      <w:r w:rsidR="00631DFA" w:rsidRPr="00D54329">
        <w:t xml:space="preserve">Electricity metering data exchange - The DLMS®/COSEM suite – Part 6-1: </w:t>
      </w:r>
      <w:r w:rsidRPr="00D54329">
        <w:rPr>
          <w:rFonts w:eastAsia="Yu Mincho"/>
        </w:rPr>
        <w:t>Object Identification System (OBIS)</w:t>
      </w:r>
      <w:r w:rsidR="00770CD3" w:rsidRPr="00D54329">
        <w:t>"</w:t>
      </w:r>
      <w:r w:rsidRPr="00D54329">
        <w:rPr>
          <w:rFonts w:eastAsia="Yu Mincho"/>
        </w:rPr>
        <w:t>.</w:t>
      </w:r>
    </w:p>
    <w:p w14:paraId="216A4D04" w14:textId="6CD158C3" w:rsidR="00C15CB0" w:rsidRPr="00D54329" w:rsidRDefault="00160A0F">
      <w:pPr>
        <w:pStyle w:val="EX"/>
        <w:rPr>
          <w:rFonts w:eastAsia="Yu Mincho"/>
        </w:rPr>
      </w:pPr>
      <w:r w:rsidRPr="00D54329">
        <w:rPr>
          <w:rFonts w:eastAsia="Yu Mincho"/>
        </w:rPr>
        <w:t>[110]</w:t>
      </w:r>
      <w:r w:rsidRPr="00D54329">
        <w:rPr>
          <w:rFonts w:eastAsia="Yu Mincho"/>
        </w:rPr>
        <w:tab/>
        <w:t>IEC 62056-6-2:2023</w:t>
      </w:r>
      <w:r w:rsidR="00770CD3" w:rsidRPr="00D54329">
        <w:rPr>
          <w:rFonts w:eastAsia="Yu Mincho"/>
        </w:rPr>
        <w:t>:</w:t>
      </w:r>
      <w:r w:rsidRPr="00D54329">
        <w:rPr>
          <w:rFonts w:eastAsia="Yu Mincho"/>
        </w:rPr>
        <w:t xml:space="preserve"> </w:t>
      </w:r>
      <w:r w:rsidR="00770CD3" w:rsidRPr="00D54329">
        <w:t>"</w:t>
      </w:r>
      <w:r w:rsidR="00A674F6" w:rsidRPr="00D54329">
        <w:t xml:space="preserve">Electricity metering data exchange - The DLMS®/COSEM suite - Part 6-2: </w:t>
      </w:r>
      <w:r w:rsidRPr="00D54329">
        <w:rPr>
          <w:rFonts w:eastAsia="Yu Mincho"/>
        </w:rPr>
        <w:t>COSEM interface classes</w:t>
      </w:r>
      <w:r w:rsidR="00770CD3" w:rsidRPr="00D54329">
        <w:t>"</w:t>
      </w:r>
      <w:r w:rsidRPr="00D54329">
        <w:rPr>
          <w:rFonts w:eastAsia="Yu Mincho"/>
        </w:rPr>
        <w:t>.</w:t>
      </w:r>
    </w:p>
    <w:p w14:paraId="061969D3" w14:textId="3647177E" w:rsidR="00C15CB0" w:rsidRPr="00D54329" w:rsidRDefault="00160A0F">
      <w:pPr>
        <w:pStyle w:val="EX"/>
        <w:rPr>
          <w:rFonts w:eastAsia="Yu Mincho"/>
        </w:rPr>
      </w:pPr>
      <w:r w:rsidRPr="00D54329">
        <w:rPr>
          <w:rFonts w:eastAsia="Yu Mincho"/>
        </w:rPr>
        <w:t>[111]</w:t>
      </w:r>
      <w:r w:rsidRPr="00D54329">
        <w:rPr>
          <w:rFonts w:eastAsia="Yu Mincho"/>
        </w:rPr>
        <w:tab/>
        <w:t>IEC 62056-5-3:2023</w:t>
      </w:r>
      <w:r w:rsidR="00770CD3" w:rsidRPr="00D54329">
        <w:rPr>
          <w:rFonts w:eastAsia="Yu Mincho"/>
        </w:rPr>
        <w:t>:</w:t>
      </w:r>
      <w:r w:rsidRPr="00D54329">
        <w:rPr>
          <w:rFonts w:eastAsia="Yu Mincho"/>
        </w:rPr>
        <w:t xml:space="preserve"> </w:t>
      </w:r>
      <w:r w:rsidR="00770CD3" w:rsidRPr="00D54329">
        <w:t>"</w:t>
      </w:r>
      <w:r w:rsidR="0027178F" w:rsidRPr="00D54329">
        <w:t xml:space="preserve">Electricity metering data exchange - The DLMS®/COSEM suite - Part 5-3: </w:t>
      </w:r>
      <w:r w:rsidRPr="00D54329">
        <w:rPr>
          <w:rFonts w:eastAsia="Yu Mincho"/>
        </w:rPr>
        <w:t>DLMS/COSEM application layer</w:t>
      </w:r>
      <w:r w:rsidR="00770CD3" w:rsidRPr="00D54329">
        <w:t>"</w:t>
      </w:r>
      <w:r w:rsidRPr="00D54329">
        <w:rPr>
          <w:rFonts w:eastAsia="Yu Mincho"/>
        </w:rPr>
        <w:t>.</w:t>
      </w:r>
    </w:p>
    <w:p w14:paraId="17FD6F30" w14:textId="6D5EE089" w:rsidR="00C15CB0" w:rsidRPr="00D54329" w:rsidRDefault="00160A0F">
      <w:pPr>
        <w:pStyle w:val="EX"/>
        <w:rPr>
          <w:rFonts w:eastAsia="Yu Mincho"/>
        </w:rPr>
      </w:pPr>
      <w:r w:rsidRPr="00D54329">
        <w:rPr>
          <w:rFonts w:eastAsia="Yu Mincho"/>
        </w:rPr>
        <w:t>[112]</w:t>
      </w:r>
      <w:r w:rsidRPr="00D54329">
        <w:rPr>
          <w:rFonts w:eastAsia="Yu Mincho"/>
        </w:rPr>
        <w:tab/>
        <w:t xml:space="preserve">Hexa-X-II, </w:t>
      </w:r>
      <w:r w:rsidR="000C5742" w:rsidRPr="000C5742">
        <w:rPr>
          <w:rFonts w:eastAsia="Yu Mincho"/>
        </w:rPr>
        <w:t>"</w:t>
      </w:r>
      <w:r w:rsidRPr="00D54329">
        <w:rPr>
          <w:rFonts w:eastAsia="Yu Mincho"/>
        </w:rPr>
        <w:t>Deliverable D1.4, 6G Value, Requirements, and Ecosystem</w:t>
      </w:r>
      <w:r w:rsidR="000C5742" w:rsidRPr="000C5742">
        <w:rPr>
          <w:rFonts w:eastAsia="Yu Mincho"/>
        </w:rPr>
        <w:t>"</w:t>
      </w:r>
      <w:r w:rsidRPr="00D54329">
        <w:rPr>
          <w:rFonts w:eastAsia="Yu Mincho"/>
        </w:rPr>
        <w:t>, April 2025.</w:t>
      </w:r>
      <w:r w:rsidR="00D31162" w:rsidRPr="00D54329">
        <w:rPr>
          <w:rFonts w:eastAsia="Yu Mincho"/>
        </w:rPr>
        <w:t xml:space="preserve"> (</w:t>
      </w:r>
      <w:hyperlink r:id="rId61" w:history="1">
        <w:r w:rsidR="00D31162" w:rsidRPr="00D54329">
          <w:rPr>
            <w:rStyle w:val="Hyperlink"/>
            <w:rFonts w:eastAsia="Yu Mincho"/>
          </w:rPr>
          <w:t>D1.4-final.pdf</w:t>
        </w:r>
      </w:hyperlink>
      <w:r w:rsidR="00D31162" w:rsidRPr="00D54329">
        <w:rPr>
          <w:rFonts w:eastAsia="Yu Mincho"/>
        </w:rPr>
        <w:t>).</w:t>
      </w:r>
    </w:p>
    <w:p w14:paraId="709F4C5E" w14:textId="7668A0C1" w:rsidR="00C15CB0" w:rsidRPr="00D54329" w:rsidRDefault="00160A0F">
      <w:pPr>
        <w:pStyle w:val="EX"/>
        <w:rPr>
          <w:rFonts w:eastAsia="Yu Mincho"/>
        </w:rPr>
      </w:pPr>
      <w:r w:rsidRPr="00D54329">
        <w:rPr>
          <w:rFonts w:eastAsia="Yu Mincho"/>
        </w:rPr>
        <w:t>[113]</w:t>
      </w:r>
      <w:r w:rsidRPr="00D54329">
        <w:rPr>
          <w:rFonts w:eastAsia="Yu Mincho"/>
        </w:rPr>
        <w:tab/>
        <w:t>ITU-T Recommendation Y.3090 (02/22): "Digital twin network - Requirements and architecture" (</w:t>
      </w:r>
      <w:hyperlink r:id="rId62" w:history="1">
        <w:r w:rsidR="00536762" w:rsidRPr="00D54329">
          <w:rPr>
            <w:rStyle w:val="Hyperlink"/>
            <w:rFonts w:eastAsia="Yu Mincho"/>
          </w:rPr>
          <w:t>https://www.itu.int/rec/T-REC-Y.3090-202202-I</w:t>
        </w:r>
      </w:hyperlink>
      <w:r w:rsidRPr="00D54329">
        <w:rPr>
          <w:rFonts w:eastAsia="Yu Mincho"/>
        </w:rPr>
        <w:t>).</w:t>
      </w:r>
    </w:p>
    <w:p w14:paraId="2A419A60" w14:textId="77777777" w:rsidR="00C15CB0" w:rsidRPr="00D54329" w:rsidRDefault="00160A0F">
      <w:pPr>
        <w:pStyle w:val="EX"/>
        <w:rPr>
          <w:rFonts w:eastAsia="Yu Mincho"/>
        </w:rPr>
      </w:pPr>
      <w:r w:rsidRPr="00D54329">
        <w:rPr>
          <w:rFonts w:eastAsia="Yu Mincho"/>
        </w:rPr>
        <w:t>[114]</w:t>
      </w:r>
      <w:r w:rsidRPr="00D54329">
        <w:rPr>
          <w:rFonts w:eastAsia="Yu Mincho"/>
        </w:rPr>
        <w:tab/>
        <w:t>3GPP TS 23.288: "Architecture enhancements for 5G System (5GS) to support network data analytics services".</w:t>
      </w:r>
    </w:p>
    <w:p w14:paraId="31CC21D4" w14:textId="26EBF264" w:rsidR="00C15CB0" w:rsidRPr="00D54329" w:rsidRDefault="00160A0F">
      <w:pPr>
        <w:pStyle w:val="EX"/>
        <w:rPr>
          <w:rFonts w:eastAsia="Yu Mincho"/>
        </w:rPr>
      </w:pPr>
      <w:r w:rsidRPr="00D54329">
        <w:rPr>
          <w:rFonts w:eastAsia="Yu Mincho"/>
        </w:rPr>
        <w:t>[115]</w:t>
      </w:r>
      <w:r w:rsidRPr="00D54329">
        <w:rPr>
          <w:rFonts w:eastAsia="Yu Mincho"/>
        </w:rPr>
        <w:tab/>
        <w:t xml:space="preserve">Urban Air Mobility, </w:t>
      </w:r>
      <w:hyperlink r:id="rId63" w:history="1">
        <w:r w:rsidR="002E1EAE" w:rsidRPr="00D54329">
          <w:rPr>
            <w:rStyle w:val="Hyperlink"/>
            <w:rFonts w:eastAsia="Yu Mincho"/>
          </w:rPr>
          <w:t>https://www.airbus.com/en/innovation/low-carbon-aviation/urban-air-mobility</w:t>
        </w:r>
      </w:hyperlink>
      <w:r w:rsidRPr="00D54329">
        <w:rPr>
          <w:rFonts w:eastAsia="Yu Mincho"/>
        </w:rPr>
        <w:t>, AIRBUS, accessed in May 2024.</w:t>
      </w:r>
    </w:p>
    <w:p w14:paraId="7F3A8A65" w14:textId="44BEBDEB" w:rsidR="00C15CB0" w:rsidRPr="00D54329" w:rsidRDefault="00160A0F">
      <w:pPr>
        <w:pStyle w:val="EX"/>
        <w:rPr>
          <w:rFonts w:eastAsia="Yu Mincho"/>
        </w:rPr>
      </w:pPr>
      <w:r w:rsidRPr="00D54329">
        <w:rPr>
          <w:rFonts w:eastAsia="Yu Mincho"/>
        </w:rPr>
        <w:t>[116]</w:t>
      </w:r>
      <w:r w:rsidRPr="00D54329">
        <w:rPr>
          <w:rFonts w:eastAsia="Yu Mincho"/>
        </w:rPr>
        <w:tab/>
        <w:t xml:space="preserve">Urban Air Mobility (UAM) Concept of Operations, </w:t>
      </w:r>
      <w:hyperlink r:id="rId64" w:history="1">
        <w:r w:rsidR="002E1EAE" w:rsidRPr="00D54329">
          <w:rPr>
            <w:rStyle w:val="Hyperlink"/>
            <w:rFonts w:eastAsia="Yu Mincho"/>
          </w:rPr>
          <w:t>https://www.faa.gov/air-taxis/uam_blueprint</w:t>
        </w:r>
      </w:hyperlink>
      <w:r w:rsidRPr="00D54329">
        <w:rPr>
          <w:rFonts w:eastAsia="Yu Mincho"/>
        </w:rPr>
        <w:t>, Federal Aviation Administration of U.S. Department of Transportation, Aug. 2023.</w:t>
      </w:r>
    </w:p>
    <w:p w14:paraId="03DC305E" w14:textId="6488C72C" w:rsidR="00C15CB0" w:rsidRPr="00D54329" w:rsidRDefault="00160A0F">
      <w:pPr>
        <w:pStyle w:val="EX"/>
        <w:rPr>
          <w:rFonts w:eastAsia="Yu Mincho"/>
        </w:rPr>
      </w:pPr>
      <w:r w:rsidRPr="00D54329">
        <w:rPr>
          <w:rFonts w:eastAsia="Yu Mincho"/>
        </w:rPr>
        <w:t>[117]</w:t>
      </w:r>
      <w:r w:rsidRPr="00D54329">
        <w:rPr>
          <w:rFonts w:eastAsia="Yu Mincho"/>
        </w:rPr>
        <w:tab/>
        <w:t xml:space="preserve">Urban Air Mobility, </w:t>
      </w:r>
      <w:hyperlink r:id="rId65" w:history="1">
        <w:r w:rsidR="002E1EAE" w:rsidRPr="00D54329">
          <w:rPr>
            <w:rStyle w:val="Hyperlink"/>
            <w:rFonts w:eastAsia="Yu Mincho"/>
          </w:rPr>
          <w:t>https://rotorcraft.arc.nasa.gov/Research/Programs/UrbanAirMobility.html</w:t>
        </w:r>
      </w:hyperlink>
      <w:r w:rsidR="002E1EAE" w:rsidRPr="00D54329">
        <w:rPr>
          <w:rFonts w:eastAsia="Yu Mincho"/>
        </w:rPr>
        <w:t xml:space="preserve"> </w:t>
      </w:r>
      <w:r w:rsidRPr="00D54329">
        <w:rPr>
          <w:rFonts w:eastAsia="Yu Mincho"/>
        </w:rPr>
        <w:t>, U.S. NASA, 2024.</w:t>
      </w:r>
    </w:p>
    <w:p w14:paraId="31383A60" w14:textId="6E4DC4EA" w:rsidR="00C15CB0" w:rsidRPr="00D54329" w:rsidRDefault="00160A0F">
      <w:pPr>
        <w:pStyle w:val="EX"/>
        <w:rPr>
          <w:rFonts w:eastAsia="Yu Mincho"/>
        </w:rPr>
      </w:pPr>
      <w:r w:rsidRPr="00D54329">
        <w:rPr>
          <w:rFonts w:eastAsia="Yu Mincho"/>
        </w:rPr>
        <w:t>[118]</w:t>
      </w:r>
      <w:r w:rsidRPr="00D54329">
        <w:rPr>
          <w:rFonts w:eastAsia="Yu Mincho"/>
        </w:rPr>
        <w:tab/>
        <w:t xml:space="preserve">NASA Urban Air Mobility (UAM) Reference Vehicles, </w:t>
      </w:r>
      <w:hyperlink r:id="rId66" w:history="1">
        <w:r w:rsidR="002E1EAE" w:rsidRPr="00D54329">
          <w:rPr>
            <w:rStyle w:val="Hyperlink"/>
            <w:rFonts w:eastAsia="Yu Mincho"/>
          </w:rPr>
          <w:t>https://sacd.larc.nasa.gov/uam-refs</w:t>
        </w:r>
      </w:hyperlink>
      <w:r w:rsidRPr="00D54329">
        <w:rPr>
          <w:rFonts w:eastAsia="Yu Mincho"/>
        </w:rPr>
        <w:t>/, U.S. NASA, Jan. 2024</w:t>
      </w:r>
    </w:p>
    <w:p w14:paraId="55243F81" w14:textId="38882E5C" w:rsidR="00C15CB0" w:rsidRPr="00D54329" w:rsidRDefault="00160A0F">
      <w:pPr>
        <w:pStyle w:val="EX"/>
        <w:rPr>
          <w:rFonts w:eastAsia="Yu Mincho"/>
        </w:rPr>
      </w:pPr>
      <w:r w:rsidRPr="00D54329">
        <w:rPr>
          <w:rFonts w:eastAsia="Yu Mincho"/>
        </w:rPr>
        <w:t>[119]</w:t>
      </w:r>
      <w:r w:rsidRPr="00D54329">
        <w:rPr>
          <w:rFonts w:eastAsia="Yu Mincho"/>
        </w:rPr>
        <w:tab/>
        <w:t xml:space="preserve">Future Mobility, </w:t>
      </w:r>
      <w:hyperlink r:id="rId67" w:history="1">
        <w:r w:rsidR="002E1EAE" w:rsidRPr="00D54329">
          <w:rPr>
            <w:rStyle w:val="Hyperlink"/>
            <w:rFonts w:eastAsia="Yu Mincho"/>
          </w:rPr>
          <w:t>https://www.hyundai.com/worldwide/en/newsroom/detail/0000000093.html</w:t>
        </w:r>
      </w:hyperlink>
      <w:r w:rsidRPr="00D54329">
        <w:rPr>
          <w:rFonts w:eastAsia="Yu Mincho"/>
        </w:rPr>
        <w:t>, Hyundai Motor Company, Jul</w:t>
      </w:r>
      <w:r w:rsidR="002E1EAE" w:rsidRPr="00D54329">
        <w:rPr>
          <w:rFonts w:eastAsia="Yu Mincho"/>
        </w:rPr>
        <w:t>y</w:t>
      </w:r>
      <w:r w:rsidRPr="00D54329">
        <w:rPr>
          <w:rFonts w:eastAsia="Yu Mincho"/>
        </w:rPr>
        <w:t xml:space="preserve"> 2022.</w:t>
      </w:r>
    </w:p>
    <w:p w14:paraId="6AA50E67" w14:textId="0653FBF5" w:rsidR="00C15CB0" w:rsidRPr="00D54329" w:rsidRDefault="00160A0F">
      <w:pPr>
        <w:pStyle w:val="EX"/>
        <w:rPr>
          <w:rFonts w:eastAsia="Yu Mincho"/>
        </w:rPr>
      </w:pPr>
      <w:r w:rsidRPr="00D54329">
        <w:rPr>
          <w:rFonts w:eastAsia="Yu Mincho"/>
        </w:rPr>
        <w:t>[120]</w:t>
      </w:r>
      <w:r w:rsidRPr="00D54329">
        <w:rPr>
          <w:rFonts w:eastAsia="Yu Mincho"/>
        </w:rPr>
        <w:tab/>
        <w:t xml:space="preserve">LG Uplus, </w:t>
      </w:r>
      <w:r w:rsidR="00770CD3" w:rsidRPr="00D54329">
        <w:t>"</w:t>
      </w:r>
      <w:r w:rsidRPr="00D54329">
        <w:rPr>
          <w:rFonts w:eastAsia="Yu Mincho"/>
        </w:rPr>
        <w:t>Near-Future Vertical Applications in Korea: K-UAM</w:t>
      </w:r>
      <w:r w:rsidR="00770CD3" w:rsidRPr="00D54329">
        <w:t>"</w:t>
      </w:r>
      <w:r w:rsidRPr="00D54329">
        <w:rPr>
          <w:rFonts w:eastAsia="Yu Mincho"/>
        </w:rPr>
        <w:t xml:space="preserve">, </w:t>
      </w:r>
      <w:hyperlink r:id="rId68" w:history="1">
        <w:r w:rsidR="00D31162" w:rsidRPr="00D54329">
          <w:rPr>
            <w:rStyle w:val="Hyperlink"/>
            <w:rFonts w:eastAsia="Yu Mincho"/>
          </w:rPr>
          <w:t>https://nextgalliance.org/wp-content/uploads/2024/05/Near-future-Vertical-Applications-in-Korea-K-UAM_6GF_NGA_Joint_Workshop_JKim_final.pdf</w:t>
        </w:r>
      </w:hyperlink>
      <w:r w:rsidRPr="00D54329">
        <w:rPr>
          <w:rFonts w:eastAsia="Yu Mincho"/>
        </w:rPr>
        <w:t>, Next G Alliance / Korea 6G Forum Joint Workshop</w:t>
      </w:r>
      <w:r w:rsidR="00FE55BA" w:rsidRPr="00D54329">
        <w:rPr>
          <w:rFonts w:eastAsia="Yu Mincho"/>
        </w:rPr>
        <w:t>.</w:t>
      </w:r>
      <w:r w:rsidRPr="00D54329">
        <w:rPr>
          <w:rFonts w:eastAsia="Yu Mincho"/>
        </w:rPr>
        <w:t xml:space="preserve"> </w:t>
      </w:r>
    </w:p>
    <w:p w14:paraId="59267DC0" w14:textId="2357595D" w:rsidR="00C15CB0" w:rsidRPr="00D54329" w:rsidRDefault="00160A0F">
      <w:pPr>
        <w:pStyle w:val="EX"/>
        <w:rPr>
          <w:rFonts w:eastAsia="Yu Mincho"/>
        </w:rPr>
      </w:pPr>
      <w:r w:rsidRPr="00D54329">
        <w:rPr>
          <w:rFonts w:eastAsia="Yu Mincho"/>
        </w:rPr>
        <w:t>[121]</w:t>
      </w:r>
      <w:r w:rsidRPr="00D54329">
        <w:rPr>
          <w:rFonts w:eastAsia="Yu Mincho"/>
        </w:rPr>
        <w:tab/>
        <w:t xml:space="preserve">A. Baltaci, et. al., </w:t>
      </w:r>
      <w:r w:rsidR="00770CD3" w:rsidRPr="00D54329">
        <w:t>"</w:t>
      </w:r>
      <w:r w:rsidRPr="00D54329">
        <w:rPr>
          <w:rFonts w:eastAsia="Yu Mincho"/>
        </w:rPr>
        <w:t>A Survey of Wireless Networks for Future Aerial Communications (FACOM)</w:t>
      </w:r>
      <w:r w:rsidR="00301EF8">
        <w:rPr>
          <w:rFonts w:eastAsia="Yu Mincho"/>
        </w:rPr>
        <w:t>”</w:t>
      </w:r>
      <w:r w:rsidRPr="00D54329">
        <w:rPr>
          <w:rFonts w:eastAsia="Yu Mincho"/>
        </w:rPr>
        <w:t xml:space="preserve">, IEEE Communications Surveys &amp; Tutorial, Vo. 23, No. 4, Q4 2021. </w:t>
      </w:r>
      <w:hyperlink r:id="rId69" w:history="1">
        <w:r w:rsidRPr="00D54329">
          <w:rPr>
            <w:rStyle w:val="Hyperlink"/>
            <w:rFonts w:eastAsia="Yu Mincho"/>
          </w:rPr>
          <w:t>https://ieeexplore.ieee.org/document/9508366</w:t>
        </w:r>
      </w:hyperlink>
      <w:r w:rsidRPr="00D54329">
        <w:rPr>
          <w:rFonts w:eastAsia="Yu Mincho"/>
        </w:rPr>
        <w:t>.</w:t>
      </w:r>
    </w:p>
    <w:p w14:paraId="34B32404" w14:textId="77777777" w:rsidR="00C15CB0" w:rsidRPr="00D54329" w:rsidRDefault="00160A0F">
      <w:pPr>
        <w:pStyle w:val="EX"/>
        <w:rPr>
          <w:rFonts w:eastAsia="Yu Mincho"/>
        </w:rPr>
      </w:pPr>
      <w:r w:rsidRPr="00D54329">
        <w:rPr>
          <w:rFonts w:eastAsia="Yu Mincho"/>
        </w:rPr>
        <w:t>[122]</w:t>
      </w:r>
      <w:r w:rsidRPr="00D54329">
        <w:rPr>
          <w:rFonts w:eastAsia="Yu Mincho"/>
        </w:rPr>
        <w:tab/>
        <w:t>3GPP TR 22.887: "Feasibility Study on satellite access – Phase 4".</w:t>
      </w:r>
    </w:p>
    <w:p w14:paraId="57796B31" w14:textId="690C0B97" w:rsidR="00C15CB0" w:rsidRPr="00D54329" w:rsidRDefault="00160A0F" w:rsidP="0052337F">
      <w:pPr>
        <w:pStyle w:val="EX"/>
        <w:rPr>
          <w:rFonts w:eastAsia="Yu Mincho"/>
        </w:rPr>
      </w:pPr>
      <w:r w:rsidRPr="00D54329">
        <w:rPr>
          <w:rFonts w:eastAsia="Yu Mincho"/>
        </w:rPr>
        <w:t>[123]</w:t>
      </w:r>
      <w:r w:rsidRPr="00D54329">
        <w:rPr>
          <w:rFonts w:eastAsia="Yu Mincho"/>
        </w:rPr>
        <w:tab/>
        <w:t xml:space="preserve">Next G Alliance </w:t>
      </w:r>
      <w:r w:rsidR="00AB433D" w:rsidRPr="00D54329">
        <w:t>"</w:t>
      </w:r>
      <w:r w:rsidRPr="00D54329">
        <w:rPr>
          <w:rFonts w:eastAsia="Yu Mincho"/>
        </w:rPr>
        <w:t>6G Applications and Use Cases</w:t>
      </w:r>
      <w:r w:rsidR="00AB433D" w:rsidRPr="00D54329">
        <w:t>"</w:t>
      </w:r>
      <w:r w:rsidRPr="00D54329">
        <w:rPr>
          <w:rFonts w:eastAsia="Yu Mincho"/>
        </w:rPr>
        <w:t>.</w:t>
      </w:r>
      <w:r w:rsidR="004A5291" w:rsidRPr="00D54329">
        <w:rPr>
          <w:rFonts w:eastAsia="Yu Mincho"/>
        </w:rPr>
        <w:t xml:space="preserve"> (</w:t>
      </w:r>
      <w:hyperlink r:id="rId70" w:history="1">
        <w:r w:rsidR="002E1EAE" w:rsidRPr="00D54329">
          <w:rPr>
            <w:rStyle w:val="Hyperlink"/>
            <w:rFonts w:eastAsia="Yu Mincho"/>
          </w:rPr>
          <w:t>https://nextgalliance.org/6g-library/</w:t>
        </w:r>
      </w:hyperlink>
      <w:r w:rsidR="0052337F" w:rsidRPr="00D54329">
        <w:rPr>
          <w:rFonts w:eastAsia="Yu Mincho"/>
        </w:rPr>
        <w:t>).</w:t>
      </w:r>
    </w:p>
    <w:p w14:paraId="68122A6A" w14:textId="76B5EA5F" w:rsidR="00C15CB0" w:rsidRPr="00D54329" w:rsidRDefault="00160A0F">
      <w:pPr>
        <w:pStyle w:val="EX"/>
        <w:rPr>
          <w:rFonts w:eastAsia="Yu Mincho"/>
        </w:rPr>
      </w:pPr>
      <w:r w:rsidRPr="00D54329">
        <w:rPr>
          <w:rFonts w:eastAsia="Yu Mincho"/>
        </w:rPr>
        <w:t>[124]</w:t>
      </w:r>
      <w:r w:rsidRPr="00D54329">
        <w:rPr>
          <w:rFonts w:eastAsia="Yu Mincho"/>
        </w:rPr>
        <w:tab/>
        <w:t>Topal, O. A., Schupke, D., Björnson, E., &amp; Cavdar, C.</w:t>
      </w:r>
      <w:r w:rsidR="00326B8D" w:rsidRPr="00D54329">
        <w:rPr>
          <w:rFonts w:eastAsia="Yu Mincho"/>
        </w:rPr>
        <w:t>,</w:t>
      </w:r>
      <w:r w:rsidRPr="00D54329">
        <w:rPr>
          <w:rFonts w:eastAsia="Yu Mincho"/>
        </w:rPr>
        <w:t xml:space="preserve"> </w:t>
      </w:r>
      <w:r w:rsidR="00AB433D" w:rsidRPr="00D54329">
        <w:t>"</w:t>
      </w:r>
      <w:r w:rsidR="009A21D2" w:rsidRPr="00D54329">
        <w:rPr>
          <w:rFonts w:eastAsia="Yu Mincho"/>
        </w:rPr>
        <w:t>O</w:t>
      </w:r>
      <w:r w:rsidRPr="00D54329">
        <w:rPr>
          <w:rFonts w:eastAsia="Yu Mincho"/>
        </w:rPr>
        <w:t>ptimal Joint Access Point Placement and Resource Allocation for Indoor mmWave Communications</w:t>
      </w:r>
      <w:r w:rsidR="00AB433D" w:rsidRPr="00D54329">
        <w:t>"</w:t>
      </w:r>
      <w:r w:rsidRPr="00D54329">
        <w:rPr>
          <w:rFonts w:eastAsia="Yu Mincho"/>
        </w:rPr>
        <w:t xml:space="preserve">, ICC 2023, Rome, Italy. </w:t>
      </w:r>
      <w:r w:rsidR="009A21D2" w:rsidRPr="00D54329">
        <w:rPr>
          <w:rFonts w:eastAsia="Yu Mincho"/>
        </w:rPr>
        <w:t>(</w:t>
      </w:r>
      <w:hyperlink r:id="rId71" w:history="1">
        <w:r w:rsidR="009A21D2" w:rsidRPr="00D54329">
          <w:rPr>
            <w:rStyle w:val="Hyperlink"/>
            <w:rFonts w:eastAsia="Yu Mincho"/>
          </w:rPr>
          <w:t>Optimal Joint Access Point Placement and Resource Allocation for Indoor mmWave Communications | IEEE Conference Publication | IEEE Xplore</w:t>
        </w:r>
      </w:hyperlink>
      <w:r w:rsidR="009A21D2" w:rsidRPr="00D54329">
        <w:rPr>
          <w:rFonts w:eastAsia="Yu Mincho"/>
        </w:rPr>
        <w:t>”.</w:t>
      </w:r>
    </w:p>
    <w:p w14:paraId="1BF208C4" w14:textId="18C23643" w:rsidR="00C15CB0" w:rsidRPr="00D54329" w:rsidRDefault="00160A0F">
      <w:pPr>
        <w:pStyle w:val="EX"/>
        <w:rPr>
          <w:rFonts w:eastAsia="Yu Mincho"/>
        </w:rPr>
      </w:pPr>
      <w:r w:rsidRPr="00D54329">
        <w:rPr>
          <w:rFonts w:eastAsia="Yu Mincho"/>
        </w:rPr>
        <w:t>[125]</w:t>
      </w:r>
      <w:r w:rsidRPr="00D54329">
        <w:rPr>
          <w:rFonts w:eastAsia="Yu Mincho"/>
        </w:rPr>
        <w:tab/>
        <w:t xml:space="preserve">Hofmann, S.; Duhovnikov, S.; Schupke, D., </w:t>
      </w:r>
      <w:r w:rsidR="00AB433D" w:rsidRPr="00D54329">
        <w:t>"</w:t>
      </w:r>
      <w:r w:rsidRPr="00D54329">
        <w:rPr>
          <w:rFonts w:eastAsia="Yu Mincho"/>
        </w:rPr>
        <w:t>Massive Data Transfer from and to Aircraft on Ground: Feasibility and Challenges,</w:t>
      </w:r>
      <w:r w:rsidR="00AB433D" w:rsidRPr="00D54329">
        <w:t xml:space="preserve"> "</w:t>
      </w:r>
      <w:r w:rsidRPr="00D54329">
        <w:rPr>
          <w:rFonts w:eastAsia="Yu Mincho"/>
        </w:rPr>
        <w:t xml:space="preserve"> IEEE Aerospace and Electronic Systems Magazine, vol. 36, iss. 5, May 2021.</w:t>
      </w:r>
      <w:r w:rsidR="00515C8B" w:rsidRPr="00D54329">
        <w:rPr>
          <w:rFonts w:eastAsia="Yu Mincho"/>
        </w:rPr>
        <w:t xml:space="preserve"> (</w:t>
      </w:r>
      <w:hyperlink r:id="rId72" w:history="1">
        <w:r w:rsidR="00515C8B" w:rsidRPr="00D54329">
          <w:rPr>
            <w:rStyle w:val="Hyperlink"/>
            <w:rFonts w:eastAsia="Yu Mincho"/>
          </w:rPr>
          <w:t>Massive Data Transfer From and to Aircraft on Ground: Feasibility and Challenges | IEEE Journals &amp; Magazine | IEEE Xplore</w:t>
        </w:r>
      </w:hyperlink>
      <w:r w:rsidR="00515C8B" w:rsidRPr="00D54329">
        <w:rPr>
          <w:rFonts w:eastAsia="Yu Mincho"/>
        </w:rPr>
        <w:t>).</w:t>
      </w:r>
    </w:p>
    <w:p w14:paraId="2F46FC07" w14:textId="0E2592A6" w:rsidR="00C15CB0" w:rsidRPr="00D54329" w:rsidRDefault="00160A0F">
      <w:pPr>
        <w:pStyle w:val="EX"/>
        <w:rPr>
          <w:rFonts w:eastAsia="Yu Mincho"/>
        </w:rPr>
      </w:pPr>
      <w:r w:rsidRPr="00D54329">
        <w:rPr>
          <w:rFonts w:eastAsia="Yu Mincho"/>
        </w:rPr>
        <w:lastRenderedPageBreak/>
        <w:t>[126]</w:t>
      </w:r>
      <w:r w:rsidRPr="00D54329">
        <w:rPr>
          <w:rFonts w:eastAsia="Yu Mincho"/>
        </w:rPr>
        <w:tab/>
        <w:t>NASA</w:t>
      </w:r>
      <w:r w:rsidR="00AB433D" w:rsidRPr="00D54329">
        <w:rPr>
          <w:rFonts w:eastAsia="Yu Mincho"/>
        </w:rPr>
        <w:t>,</w:t>
      </w:r>
      <w:r w:rsidRPr="00D54329">
        <w:rPr>
          <w:rFonts w:eastAsia="Yu Mincho"/>
        </w:rPr>
        <w:t xml:space="preserve"> </w:t>
      </w:r>
      <w:r w:rsidR="001660E8" w:rsidRPr="00D54329">
        <w:t>"</w:t>
      </w:r>
      <w:r w:rsidRPr="00D54329">
        <w:rPr>
          <w:rFonts w:eastAsia="Yu Mincho"/>
        </w:rPr>
        <w:t>UTM: Air traffic management for low-altitude drones</w:t>
      </w:r>
      <w:r w:rsidR="001660E8" w:rsidRPr="00D54329">
        <w:t>"</w:t>
      </w:r>
      <w:r w:rsidR="001660E8" w:rsidRPr="00D54329">
        <w:rPr>
          <w:rFonts w:eastAsia="Yu Mincho"/>
        </w:rPr>
        <w:t xml:space="preserve"> </w:t>
      </w:r>
      <w:r w:rsidRPr="00D54329">
        <w:rPr>
          <w:rFonts w:eastAsia="Yu Mincho"/>
        </w:rPr>
        <w:t>(2015-10) (</w:t>
      </w:r>
      <w:hyperlink r:id="rId73" w:history="1">
        <w:r w:rsidR="00326B8D" w:rsidRPr="00D54329">
          <w:rPr>
            <w:rStyle w:val="Hyperlink"/>
            <w:rFonts w:eastAsia="Yu Mincho"/>
          </w:rPr>
          <w:t>https://www.nasa.gov/sites/default/files/atoms/files/utm-factsheet-11-05-15.pdf</w:t>
        </w:r>
      </w:hyperlink>
      <w:r w:rsidRPr="00D54329">
        <w:rPr>
          <w:rFonts w:eastAsia="Yu Mincho"/>
        </w:rPr>
        <w:t>)</w:t>
      </w:r>
      <w:r w:rsidR="00A51AB3" w:rsidRPr="00D54329">
        <w:rPr>
          <w:rFonts w:eastAsia="Yu Mincho"/>
        </w:rPr>
        <w:t>.</w:t>
      </w:r>
    </w:p>
    <w:p w14:paraId="513F748E" w14:textId="5277A845" w:rsidR="00C15CB0" w:rsidRPr="00AE3BB1" w:rsidRDefault="00160A0F">
      <w:pPr>
        <w:pStyle w:val="EX"/>
        <w:rPr>
          <w:rFonts w:eastAsia="Yu Mincho"/>
          <w:lang w:val="es-ES"/>
        </w:rPr>
      </w:pPr>
      <w:r w:rsidRPr="00AE3BB1">
        <w:rPr>
          <w:rFonts w:eastAsia="Yu Mincho"/>
          <w:lang w:val="es-ES"/>
        </w:rPr>
        <w:t>[127]</w:t>
      </w:r>
      <w:r w:rsidRPr="00AE3BB1">
        <w:rPr>
          <w:rFonts w:eastAsia="Yu Mincho"/>
          <w:lang w:val="es-ES"/>
        </w:rPr>
        <w:tab/>
        <w:t>SESAR</w:t>
      </w:r>
      <w:r w:rsidR="00C54749" w:rsidRPr="00AE3BB1">
        <w:rPr>
          <w:rFonts w:eastAsia="Yu Mincho"/>
          <w:lang w:val="es-ES"/>
        </w:rPr>
        <w:t xml:space="preserve">, </w:t>
      </w:r>
      <w:r w:rsidR="00C54749" w:rsidRPr="00AE3BB1">
        <w:rPr>
          <w:lang w:val="es-ES"/>
        </w:rPr>
        <w:t>"</w:t>
      </w:r>
      <w:r w:rsidRPr="00AE3BB1">
        <w:rPr>
          <w:rFonts w:eastAsia="Yu Mincho"/>
          <w:lang w:val="es-ES"/>
        </w:rPr>
        <w:t>U-space blueprint</w:t>
      </w:r>
      <w:r w:rsidR="00C54749" w:rsidRPr="00AE3BB1">
        <w:rPr>
          <w:lang w:val="es-ES"/>
        </w:rPr>
        <w:t>"</w:t>
      </w:r>
      <w:r w:rsidRPr="00AE3BB1">
        <w:rPr>
          <w:rFonts w:eastAsia="Yu Mincho"/>
          <w:lang w:val="es-ES"/>
        </w:rPr>
        <w:t xml:space="preserve"> (2017-06-09). (</w:t>
      </w:r>
      <w:hyperlink r:id="rId74" w:history="1">
        <w:r w:rsidR="00326B8D" w:rsidRPr="00AE3BB1">
          <w:rPr>
            <w:rStyle w:val="Hyperlink"/>
            <w:rFonts w:eastAsia="Yu Mincho"/>
            <w:lang w:val="es-ES"/>
          </w:rPr>
          <w:t>https://www.sesarju.eu/sites/default/files/documents/reports/U-Space%20Blueprint%20brochure%20final.pdf</w:t>
        </w:r>
      </w:hyperlink>
      <w:r w:rsidRPr="00AE3BB1">
        <w:rPr>
          <w:rFonts w:eastAsia="Yu Mincho"/>
          <w:lang w:val="es-ES"/>
        </w:rPr>
        <w:t>)</w:t>
      </w:r>
      <w:r w:rsidR="009E3AE6" w:rsidRPr="00AE3BB1">
        <w:rPr>
          <w:rFonts w:eastAsia="Yu Mincho"/>
          <w:lang w:val="es-ES"/>
        </w:rPr>
        <w:t>.</w:t>
      </w:r>
    </w:p>
    <w:p w14:paraId="0A674787" w14:textId="537F4139" w:rsidR="00C15CB0" w:rsidRPr="00D54329" w:rsidRDefault="00160A0F">
      <w:pPr>
        <w:pStyle w:val="EX"/>
        <w:rPr>
          <w:rFonts w:eastAsia="Yu Mincho"/>
        </w:rPr>
      </w:pPr>
      <w:r w:rsidRPr="00D54329">
        <w:rPr>
          <w:rFonts w:eastAsia="Yu Mincho"/>
        </w:rPr>
        <w:t>[128]</w:t>
      </w:r>
      <w:r w:rsidRPr="00D54329">
        <w:rPr>
          <w:rFonts w:eastAsia="Yu Mincho"/>
        </w:rPr>
        <w:tab/>
        <w:t>AOPA China</w:t>
      </w:r>
      <w:r w:rsidR="00C54749" w:rsidRPr="00D54329">
        <w:rPr>
          <w:rFonts w:eastAsia="Yu Mincho"/>
        </w:rPr>
        <w:t>,</w:t>
      </w:r>
      <w:r w:rsidRPr="00D54329">
        <w:rPr>
          <w:rFonts w:eastAsia="Yu Mincho"/>
        </w:rPr>
        <w:t xml:space="preserve"> </w:t>
      </w:r>
      <w:r w:rsidR="00C54749" w:rsidRPr="00D54329">
        <w:t>"</w:t>
      </w:r>
      <w:r w:rsidRPr="00D54329">
        <w:rPr>
          <w:rFonts w:eastAsia="Yu Mincho"/>
        </w:rPr>
        <w:t>Regulations for the operation of light and small UAVs</w:t>
      </w:r>
      <w:r w:rsidR="00C54749" w:rsidRPr="00D54329">
        <w:t>"</w:t>
      </w:r>
      <w:r w:rsidRPr="00D54329">
        <w:rPr>
          <w:rFonts w:eastAsia="Yu Mincho"/>
        </w:rPr>
        <w:t xml:space="preserve"> (2018-04-19). (</w:t>
      </w:r>
      <w:hyperlink r:id="rId75" w:history="1">
        <w:r w:rsidR="00326B8D" w:rsidRPr="00D54329">
          <w:rPr>
            <w:rStyle w:val="Hyperlink"/>
            <w:rFonts w:eastAsia="Yu Mincho"/>
          </w:rPr>
          <w:t>http://www.aopa.org.cn/usr/1/upload/file/20180419/15241267234030958.pdf</w:t>
        </w:r>
      </w:hyperlink>
      <w:r w:rsidRPr="00D54329">
        <w:rPr>
          <w:rFonts w:eastAsia="Yu Mincho"/>
        </w:rPr>
        <w:t>)</w:t>
      </w:r>
      <w:r w:rsidR="009E3AE6" w:rsidRPr="00D54329">
        <w:rPr>
          <w:rFonts w:eastAsia="Yu Mincho"/>
        </w:rPr>
        <w:t>.</w:t>
      </w:r>
    </w:p>
    <w:p w14:paraId="372FB4A6" w14:textId="53F5FF99" w:rsidR="00C15CB0" w:rsidRPr="00D54329" w:rsidRDefault="00160A0F">
      <w:pPr>
        <w:pStyle w:val="EX"/>
        <w:rPr>
          <w:rFonts w:eastAsia="Yu Mincho"/>
        </w:rPr>
      </w:pPr>
      <w:r w:rsidRPr="00D54329">
        <w:rPr>
          <w:rFonts w:eastAsia="Yu Mincho"/>
        </w:rPr>
        <w:t>[129]</w:t>
      </w:r>
      <w:r w:rsidRPr="00D54329">
        <w:rPr>
          <w:rFonts w:eastAsia="Yu Mincho"/>
        </w:rPr>
        <w:tab/>
        <w:t xml:space="preserve">HIROYUKI U. </w:t>
      </w:r>
      <w:r w:rsidR="00555463" w:rsidRPr="00D54329">
        <w:t>"</w:t>
      </w:r>
      <w:r w:rsidRPr="00D54329">
        <w:rPr>
          <w:rFonts w:eastAsia="Yu Mincho"/>
        </w:rPr>
        <w:t>UTM project in Japan</w:t>
      </w:r>
      <w:r w:rsidR="00555463" w:rsidRPr="00D54329">
        <w:t>"</w:t>
      </w:r>
      <w:r w:rsidR="00555463" w:rsidRPr="00D54329">
        <w:rPr>
          <w:rFonts w:eastAsia="Yu Mincho"/>
        </w:rPr>
        <w:t xml:space="preserve"> </w:t>
      </w:r>
      <w:r w:rsidRPr="00D54329">
        <w:rPr>
          <w:rFonts w:eastAsia="Yu Mincho"/>
        </w:rPr>
        <w:t xml:space="preserve"> (2017-06-26) (</w:t>
      </w:r>
      <w:hyperlink r:id="rId76" w:history="1">
        <w:r w:rsidRPr="00D54329">
          <w:rPr>
            <w:rStyle w:val="Hyperlink"/>
            <w:rFonts w:eastAsia="Yu Mincho"/>
          </w:rPr>
          <w:t>https://gutma.org/montreal-2017/wp-ontent/uploads/sites/2/2017/07/UTM-Project-in-Japan_METI.pdf</w:t>
        </w:r>
      </w:hyperlink>
      <w:r w:rsidRPr="00D54329">
        <w:rPr>
          <w:rFonts w:eastAsia="Yu Mincho"/>
        </w:rPr>
        <w:t>).</w:t>
      </w:r>
    </w:p>
    <w:p w14:paraId="3C321D65" w14:textId="11F50667" w:rsidR="00C15CB0" w:rsidRPr="00D54329" w:rsidRDefault="00160A0F">
      <w:pPr>
        <w:pStyle w:val="EX"/>
        <w:rPr>
          <w:rFonts w:eastAsia="Yu Mincho"/>
        </w:rPr>
      </w:pPr>
      <w:r w:rsidRPr="00D54329">
        <w:rPr>
          <w:rFonts w:eastAsia="Yu Mincho"/>
        </w:rPr>
        <w:t>[130]</w:t>
      </w:r>
      <w:r w:rsidR="00631BBF">
        <w:rPr>
          <w:rFonts w:eastAsia="Yu Mincho"/>
        </w:rPr>
        <w:tab/>
      </w:r>
      <w:r w:rsidRPr="00D54329">
        <w:rPr>
          <w:rFonts w:eastAsia="Yu Mincho"/>
        </w:rPr>
        <w:t xml:space="preserve">G. Wagner and H. Choset, </w:t>
      </w:r>
      <w:r w:rsidR="00C54749" w:rsidRPr="00D54329">
        <w:t>"</w:t>
      </w:r>
      <w:r w:rsidRPr="00D54329">
        <w:rPr>
          <w:rFonts w:eastAsia="Yu Mincho"/>
        </w:rPr>
        <w:t>A complete multirobot path planning algorithm with performance bounds</w:t>
      </w:r>
      <w:r w:rsidR="00C54749" w:rsidRPr="00D54329">
        <w:t>"</w:t>
      </w:r>
      <w:r w:rsidR="00301EF8">
        <w:t>,</w:t>
      </w:r>
      <w:r w:rsidRPr="00D54329">
        <w:rPr>
          <w:rFonts w:eastAsia="Yu Mincho"/>
        </w:rPr>
        <w:t xml:space="preserve"> Proc. In IEEE/RSJ International Conference on Intelligent Robots and Systems (IROS), San Francisco, CA, USA, Sept. 2011. </w:t>
      </w:r>
      <w:hyperlink r:id="rId77" w:history="1">
        <w:r w:rsidR="006E1D32" w:rsidRPr="00D54329">
          <w:rPr>
            <w:rStyle w:val="Hyperlink"/>
            <w:rFonts w:eastAsia="Yu Mincho"/>
          </w:rPr>
          <w:t>M*: A complete multirobot path planning algorithm with performance bounds | IEEE Conference Publication | IEEE Xplore</w:t>
        </w:r>
      </w:hyperlink>
      <w:r w:rsidRPr="00D54329">
        <w:rPr>
          <w:rFonts w:eastAsia="Yu Mincho"/>
        </w:rPr>
        <w:t>.</w:t>
      </w:r>
    </w:p>
    <w:p w14:paraId="699E8467" w14:textId="1DBB6AE7" w:rsidR="00C15CB0" w:rsidRPr="00D54329" w:rsidRDefault="00160A0F">
      <w:pPr>
        <w:pStyle w:val="EX"/>
        <w:rPr>
          <w:rFonts w:eastAsia="Yu Mincho"/>
        </w:rPr>
      </w:pPr>
      <w:r w:rsidRPr="00D54329">
        <w:rPr>
          <w:rFonts w:eastAsia="Yu Mincho"/>
        </w:rPr>
        <w:t>[131]</w:t>
      </w:r>
      <w:r w:rsidRPr="00D54329">
        <w:rPr>
          <w:rFonts w:eastAsia="Yu Mincho"/>
        </w:rPr>
        <w:tab/>
        <w:t xml:space="preserve">B. Hu, S. Xu, and Z. Cao, </w:t>
      </w:r>
      <w:r w:rsidR="00787561" w:rsidRPr="00D54329">
        <w:t>"</w:t>
      </w:r>
      <w:r w:rsidRPr="00D54329">
        <w:rPr>
          <w:rFonts w:eastAsia="Yu Mincho"/>
        </w:rPr>
        <w:t>Multi-Robot Path Planning for Each Robot with Several Jobs in a Single Trip</w:t>
      </w:r>
      <w:r w:rsidR="00787561" w:rsidRPr="00D54329">
        <w:t>"</w:t>
      </w:r>
      <w:r w:rsidR="00301EF8">
        <w:t>,</w:t>
      </w:r>
      <w:r w:rsidRPr="00D54329">
        <w:rPr>
          <w:rFonts w:eastAsia="Yu Mincho"/>
        </w:rPr>
        <w:t xml:space="preserve"> IFAC-PapersOnline, Volume 53, Issue 5, 2020, Pages 279-284. </w:t>
      </w:r>
      <w:hyperlink r:id="rId78" w:history="1">
        <w:r w:rsidR="0008531F" w:rsidRPr="00D54329">
          <w:rPr>
            <w:rStyle w:val="Hyperlink"/>
            <w:rFonts w:eastAsia="Yu Mincho"/>
          </w:rPr>
          <w:t>Multi-Robot Path Planning for Each Robot with Several Jobs in a Single Trip - ScienceDirect</w:t>
        </w:r>
      </w:hyperlink>
      <w:r w:rsidRPr="00D54329">
        <w:rPr>
          <w:rFonts w:eastAsia="Yu Mincho"/>
        </w:rPr>
        <w:t>.</w:t>
      </w:r>
    </w:p>
    <w:p w14:paraId="014A6606" w14:textId="514C948D" w:rsidR="00C15CB0" w:rsidRPr="00D54329" w:rsidRDefault="00160A0F">
      <w:pPr>
        <w:pStyle w:val="EX"/>
        <w:rPr>
          <w:rFonts w:eastAsia="Yu Mincho"/>
        </w:rPr>
      </w:pPr>
      <w:r w:rsidRPr="00D54329">
        <w:rPr>
          <w:rFonts w:eastAsia="Yu Mincho"/>
        </w:rPr>
        <w:t>[132]</w:t>
      </w:r>
      <w:r w:rsidRPr="00D54329">
        <w:rPr>
          <w:rFonts w:eastAsia="Yu Mincho"/>
        </w:rPr>
        <w:tab/>
        <w:t xml:space="preserve">S. Lin, A. Liu, J. Wang and X. Kong, </w:t>
      </w:r>
      <w:r w:rsidR="00162FC3" w:rsidRPr="00D54329">
        <w:t>"</w:t>
      </w:r>
      <w:r w:rsidRPr="00D54329">
        <w:rPr>
          <w:rFonts w:eastAsia="Yu Mincho"/>
        </w:rPr>
        <w:t>A Review of Path-Planning Approaches for Multiple Mobile Robots</w:t>
      </w:r>
      <w:r w:rsidR="00162FC3" w:rsidRPr="00D54329">
        <w:t>"</w:t>
      </w:r>
      <w:r w:rsidR="00301EF8">
        <w:t>,</w:t>
      </w:r>
      <w:r w:rsidRPr="00D54329">
        <w:rPr>
          <w:rFonts w:eastAsia="Yu Mincho"/>
        </w:rPr>
        <w:t xml:space="preserve"> Section of Automation and Control Systems, MDPI Machines, 10(9), 773, Sept. 2022. </w:t>
      </w:r>
      <w:hyperlink r:id="rId79" w:history="1">
        <w:r w:rsidR="004310CA" w:rsidRPr="00D54329">
          <w:rPr>
            <w:rStyle w:val="Hyperlink"/>
            <w:rFonts w:eastAsia="Yu Mincho"/>
          </w:rPr>
          <w:t>A Review of Path-Planning Approaches for Multiple Mobile Robots</w:t>
        </w:r>
      </w:hyperlink>
      <w:r w:rsidRPr="00D54329">
        <w:rPr>
          <w:rFonts w:eastAsia="Yu Mincho"/>
        </w:rPr>
        <w:t xml:space="preserve">. </w:t>
      </w:r>
    </w:p>
    <w:p w14:paraId="1E38984C" w14:textId="4DF3F464" w:rsidR="00C15CB0" w:rsidRPr="00D54329" w:rsidRDefault="00160A0F">
      <w:pPr>
        <w:pStyle w:val="EX"/>
        <w:rPr>
          <w:rFonts w:eastAsia="Yu Mincho"/>
        </w:rPr>
      </w:pPr>
      <w:r w:rsidRPr="00D54329">
        <w:rPr>
          <w:rFonts w:eastAsia="Yu Mincho"/>
        </w:rPr>
        <w:t>[133]</w:t>
      </w:r>
      <w:r w:rsidRPr="00D54329">
        <w:rPr>
          <w:rFonts w:eastAsia="Yu Mincho"/>
        </w:rPr>
        <w:tab/>
      </w:r>
      <w:r w:rsidR="00162FC3" w:rsidRPr="00D54329">
        <w:t>"</w:t>
      </w:r>
      <w:r w:rsidRPr="00D54329">
        <w:rPr>
          <w:rFonts w:eastAsia="Yu Mincho"/>
        </w:rPr>
        <w:t>A New Approach to Data Sharing - Open data sharing and collaboration for data, analytics and AI</w:t>
      </w:r>
      <w:r w:rsidR="00162FC3" w:rsidRPr="00D54329">
        <w:t>"</w:t>
      </w:r>
      <w:r w:rsidRPr="00D54329">
        <w:rPr>
          <w:rFonts w:eastAsia="Yu Mincho"/>
        </w:rPr>
        <w:t xml:space="preserve">, DataBricks eBook 3rd Ed. </w:t>
      </w:r>
      <w:hyperlink r:id="rId80" w:history="1">
        <w:r w:rsidR="00E272F4" w:rsidRPr="00D54329">
          <w:rPr>
            <w:rStyle w:val="Hyperlink"/>
            <w:rFonts w:eastAsia="Yu Mincho"/>
          </w:rPr>
          <w:t>A New Approach to Data Sharing | Databricks</w:t>
        </w:r>
      </w:hyperlink>
      <w:r w:rsidRPr="00D54329">
        <w:rPr>
          <w:rFonts w:eastAsia="Yu Mincho"/>
        </w:rPr>
        <w:t xml:space="preserve">. </w:t>
      </w:r>
    </w:p>
    <w:p w14:paraId="7C376436" w14:textId="4DA8A7FD" w:rsidR="00C15CB0" w:rsidRPr="00D54329" w:rsidRDefault="00160A0F">
      <w:pPr>
        <w:pStyle w:val="EX"/>
        <w:rPr>
          <w:rFonts w:eastAsia="Yu Mincho"/>
        </w:rPr>
      </w:pPr>
      <w:r w:rsidRPr="00D54329">
        <w:rPr>
          <w:rFonts w:eastAsia="Yu Mincho"/>
        </w:rPr>
        <w:t>[134]</w:t>
      </w:r>
      <w:r w:rsidRPr="00D54329">
        <w:rPr>
          <w:rFonts w:eastAsia="Yu Mincho"/>
        </w:rPr>
        <w:tab/>
        <w:t xml:space="preserve">K.-D. Lee, </w:t>
      </w:r>
      <w:r w:rsidR="00162FC3" w:rsidRPr="00D54329">
        <w:t>"</w:t>
      </w:r>
      <w:r w:rsidRPr="00D54329">
        <w:rPr>
          <w:rFonts w:eastAsia="Yu Mincho"/>
        </w:rPr>
        <w:t>A Smart Network of Service Robots: Technical Challenges and Design Considerations</w:t>
      </w:r>
      <w:r w:rsidR="00162FC3" w:rsidRPr="00D54329">
        <w:t>"</w:t>
      </w:r>
      <w:r w:rsidR="00301EF8">
        <w:t>,</w:t>
      </w:r>
      <w:r w:rsidRPr="00D54329">
        <w:rPr>
          <w:rFonts w:eastAsia="Yu Mincho"/>
        </w:rPr>
        <w:t xml:space="preserve"> IEEE Communications Magazine, pp. 28-34, vol. 59, Iss. 8, Aug. 2021. </w:t>
      </w:r>
      <w:hyperlink r:id="rId81" w:history="1">
        <w:r w:rsidR="00571247" w:rsidRPr="00D54329">
          <w:rPr>
            <w:rStyle w:val="Hyperlink"/>
            <w:rFonts w:eastAsia="Yu Mincho"/>
          </w:rPr>
          <w:t>A Smart Network of Service Robots: Technical Challenges and Design Considerations | IEEE Journals &amp; Magazine | IEEE Xplore</w:t>
        </w:r>
      </w:hyperlink>
      <w:r w:rsidRPr="00D54329">
        <w:rPr>
          <w:rFonts w:eastAsia="Yu Mincho"/>
        </w:rPr>
        <w:t xml:space="preserve">. </w:t>
      </w:r>
    </w:p>
    <w:p w14:paraId="740C77B1" w14:textId="176011D2" w:rsidR="00C15CB0" w:rsidRPr="00D54329" w:rsidRDefault="00160A0F">
      <w:pPr>
        <w:pStyle w:val="EX"/>
        <w:rPr>
          <w:rFonts w:eastAsia="Yu Mincho"/>
        </w:rPr>
      </w:pPr>
      <w:r w:rsidRPr="00D54329">
        <w:rPr>
          <w:rFonts w:eastAsia="Yu Mincho"/>
        </w:rPr>
        <w:t>[135]</w:t>
      </w:r>
      <w:r w:rsidRPr="00D54329">
        <w:rPr>
          <w:rFonts w:eastAsia="Yu Mincho"/>
        </w:rPr>
        <w:tab/>
      </w:r>
      <w:r w:rsidR="00762172" w:rsidRPr="00D54329">
        <w:rPr>
          <w:rFonts w:eastAsia="Yu Mincho"/>
        </w:rPr>
        <w:t xml:space="preserve">Next G Alliance, </w:t>
      </w:r>
      <w:r w:rsidR="00162FC3" w:rsidRPr="00D54329">
        <w:t>"</w:t>
      </w:r>
      <w:r w:rsidRPr="00D54329">
        <w:rPr>
          <w:rFonts w:eastAsia="Yu Mincho"/>
        </w:rPr>
        <w:t>Network-Enabled Robotic and Autonomous Systems</w:t>
      </w:r>
      <w:r w:rsidR="00162FC3" w:rsidRPr="00D54329">
        <w:t>"</w:t>
      </w:r>
      <w:r w:rsidRPr="00D54329">
        <w:rPr>
          <w:rFonts w:eastAsia="Yu Mincho"/>
        </w:rPr>
        <w:t xml:space="preserve">, May 2023. </w:t>
      </w:r>
      <w:r w:rsidR="0052337F" w:rsidRPr="00D54329">
        <w:rPr>
          <w:rFonts w:eastAsia="Yu Mincho"/>
        </w:rPr>
        <w:t>(</w:t>
      </w:r>
      <w:hyperlink r:id="rId82" w:history="1">
        <w:r w:rsidR="00571247" w:rsidRPr="00D54329">
          <w:rPr>
            <w:rStyle w:val="Hyperlink"/>
            <w:rFonts w:eastAsia="Yu Mincho"/>
          </w:rPr>
          <w:t>https://nextgalliance.org/6g-library/</w:t>
        </w:r>
      </w:hyperlink>
      <w:r w:rsidR="0052337F" w:rsidRPr="00D54329">
        <w:rPr>
          <w:rFonts w:eastAsia="Yu Mincho"/>
        </w:rPr>
        <w:t>).</w:t>
      </w:r>
    </w:p>
    <w:p w14:paraId="1D58C481" w14:textId="77777777" w:rsidR="00C15CB0" w:rsidRPr="00D54329" w:rsidRDefault="00160A0F">
      <w:pPr>
        <w:pStyle w:val="EX"/>
        <w:rPr>
          <w:rFonts w:eastAsia="Yu Mincho"/>
        </w:rPr>
      </w:pPr>
      <w:r w:rsidRPr="00D54329">
        <w:rPr>
          <w:rFonts w:eastAsia="Yu Mincho"/>
        </w:rPr>
        <w:t>[136]</w:t>
      </w:r>
      <w:r w:rsidRPr="00D54329">
        <w:rPr>
          <w:rFonts w:eastAsia="Yu Mincho"/>
        </w:rPr>
        <w:tab/>
        <w:t xml:space="preserve">3GPP TR 22.916: "Study on Network of Service Robots with Ambient Intelligence; Stage 1". </w:t>
      </w:r>
    </w:p>
    <w:p w14:paraId="71773E6F" w14:textId="7ED445E6" w:rsidR="00C15CB0" w:rsidRPr="00D54329" w:rsidRDefault="00160A0F">
      <w:pPr>
        <w:pStyle w:val="EX"/>
        <w:rPr>
          <w:rFonts w:eastAsia="Yu Mincho"/>
        </w:rPr>
      </w:pPr>
      <w:r w:rsidRPr="00D54329">
        <w:rPr>
          <w:rFonts w:eastAsia="Yu Mincho"/>
        </w:rPr>
        <w:t>[137]</w:t>
      </w:r>
      <w:r w:rsidRPr="00D54329">
        <w:rPr>
          <w:rFonts w:eastAsia="Yu Mincho"/>
        </w:rPr>
        <w:tab/>
        <w:t xml:space="preserve">3GPP TS 23.548: </w:t>
      </w:r>
      <w:r w:rsidR="00162FC3" w:rsidRPr="00D54329">
        <w:t>"</w:t>
      </w:r>
      <w:r w:rsidRPr="00D54329">
        <w:rPr>
          <w:rFonts w:eastAsia="Yu Mincho"/>
        </w:rPr>
        <w:t>5G System Enhancements for Edge Computing; Stage 2</w:t>
      </w:r>
      <w:r w:rsidR="00162FC3" w:rsidRPr="00D54329">
        <w:t>"</w:t>
      </w:r>
      <w:r w:rsidRPr="00D54329">
        <w:rPr>
          <w:rFonts w:eastAsia="Yu Mincho"/>
        </w:rPr>
        <w:t>.</w:t>
      </w:r>
    </w:p>
    <w:p w14:paraId="06A323A9" w14:textId="4AE74C17" w:rsidR="00C15CB0" w:rsidRPr="00D54329" w:rsidRDefault="00160A0F">
      <w:pPr>
        <w:pStyle w:val="EX"/>
        <w:rPr>
          <w:rFonts w:eastAsia="Yu Mincho"/>
        </w:rPr>
      </w:pPr>
      <w:r w:rsidRPr="00D54329">
        <w:rPr>
          <w:rFonts w:eastAsia="Yu Mincho"/>
        </w:rPr>
        <w:t>[138]</w:t>
      </w:r>
      <w:r w:rsidRPr="00D54329">
        <w:rPr>
          <w:rFonts w:eastAsia="Yu Mincho"/>
        </w:rPr>
        <w:tab/>
        <w:t xml:space="preserve">3GPP TS 22.228: </w:t>
      </w:r>
      <w:r w:rsidR="00F91DD2" w:rsidRPr="00D54329">
        <w:t>"</w:t>
      </w:r>
      <w:r w:rsidRPr="00D54329">
        <w:rPr>
          <w:rFonts w:eastAsia="Yu Mincho"/>
        </w:rPr>
        <w:t>Service requirements for the Internet Protocol (IP) multimedia core network subsystem (IMS); Stage 1</w:t>
      </w:r>
      <w:r w:rsidR="00F91DD2" w:rsidRPr="00D54329">
        <w:t>"</w:t>
      </w:r>
      <w:r w:rsidRPr="00D54329">
        <w:rPr>
          <w:rFonts w:eastAsia="Yu Mincho"/>
        </w:rPr>
        <w:t>.</w:t>
      </w:r>
    </w:p>
    <w:p w14:paraId="3B9BBD45" w14:textId="24FE154F" w:rsidR="00C15CB0" w:rsidRPr="00D54329" w:rsidRDefault="00160A0F">
      <w:pPr>
        <w:pStyle w:val="EX"/>
        <w:rPr>
          <w:rFonts w:eastAsia="Yu Mincho"/>
        </w:rPr>
      </w:pPr>
      <w:r w:rsidRPr="00D54329">
        <w:rPr>
          <w:rFonts w:eastAsia="Yu Mincho"/>
        </w:rPr>
        <w:t>[139]</w:t>
      </w:r>
      <w:r w:rsidRPr="00D54329">
        <w:rPr>
          <w:rFonts w:eastAsia="Yu Mincho"/>
        </w:rPr>
        <w:tab/>
        <w:t xml:space="preserve">3GPP TS 28.105: </w:t>
      </w:r>
      <w:r w:rsidR="00F91DD2" w:rsidRPr="00D54329">
        <w:t>"</w:t>
      </w:r>
      <w:r w:rsidRPr="00D54329">
        <w:rPr>
          <w:rFonts w:eastAsia="Yu Mincho"/>
        </w:rPr>
        <w:t>Management and orchestration; Artificial Intelligence/ Machine Learning (AI/ML) management</w:t>
      </w:r>
      <w:r w:rsidR="00F91DD2" w:rsidRPr="00D54329">
        <w:t>"</w:t>
      </w:r>
      <w:r w:rsidRPr="00D54329">
        <w:rPr>
          <w:rFonts w:eastAsia="Yu Mincho"/>
        </w:rPr>
        <w:t>.</w:t>
      </w:r>
    </w:p>
    <w:p w14:paraId="60B8E6B7" w14:textId="5A4186CD" w:rsidR="00C15CB0" w:rsidRPr="00D54329" w:rsidRDefault="00160A0F">
      <w:pPr>
        <w:pStyle w:val="EX"/>
        <w:rPr>
          <w:rFonts w:eastAsia="Yu Mincho"/>
        </w:rPr>
      </w:pPr>
      <w:r w:rsidRPr="00D54329">
        <w:rPr>
          <w:rFonts w:eastAsia="Yu Mincho"/>
        </w:rPr>
        <w:t>[140]</w:t>
      </w:r>
      <w:r w:rsidRPr="00D54329">
        <w:rPr>
          <w:rFonts w:eastAsia="Yu Mincho"/>
        </w:rPr>
        <w:tab/>
        <w:t xml:space="preserve">3GPP TS 23.501: </w:t>
      </w:r>
      <w:r w:rsidR="00C10B11" w:rsidRPr="00D54329">
        <w:t>"</w:t>
      </w:r>
      <w:r w:rsidRPr="00D54329">
        <w:rPr>
          <w:rFonts w:eastAsia="Yu Mincho"/>
        </w:rPr>
        <w:t>System architecture for the 5G System (5GS)</w:t>
      </w:r>
      <w:r w:rsidR="00C10B11" w:rsidRPr="00D54329">
        <w:t>"</w:t>
      </w:r>
      <w:r w:rsidRPr="00D54329">
        <w:rPr>
          <w:rFonts w:eastAsia="Yu Mincho"/>
        </w:rPr>
        <w:t xml:space="preserve">. </w:t>
      </w:r>
    </w:p>
    <w:p w14:paraId="3077F4D7" w14:textId="1C616B51" w:rsidR="00C15CB0" w:rsidRPr="00D54329" w:rsidRDefault="00160A0F">
      <w:pPr>
        <w:pStyle w:val="EX"/>
        <w:rPr>
          <w:rFonts w:eastAsia="Yu Mincho"/>
        </w:rPr>
      </w:pPr>
      <w:r w:rsidRPr="00D54329">
        <w:rPr>
          <w:rFonts w:eastAsia="Yu Mincho"/>
        </w:rPr>
        <w:t>[141]</w:t>
      </w:r>
      <w:r w:rsidRPr="00D54329">
        <w:rPr>
          <w:rFonts w:eastAsia="Yu Mincho"/>
        </w:rPr>
        <w:tab/>
        <w:t xml:space="preserve">3GPP TS 23.503: </w:t>
      </w:r>
      <w:r w:rsidR="00C10B11" w:rsidRPr="00D54329">
        <w:t>"</w:t>
      </w:r>
      <w:r w:rsidRPr="00D54329">
        <w:rPr>
          <w:rFonts w:eastAsia="Yu Mincho"/>
        </w:rPr>
        <w:t>Policy and charging control framework for the 5G System (5GS); Stage 2</w:t>
      </w:r>
      <w:r w:rsidR="00C10B11" w:rsidRPr="00D54329">
        <w:t>"</w:t>
      </w:r>
      <w:r w:rsidRPr="00D54329">
        <w:rPr>
          <w:rFonts w:eastAsia="Yu Mincho"/>
        </w:rPr>
        <w:t>.</w:t>
      </w:r>
    </w:p>
    <w:p w14:paraId="04F8A756" w14:textId="2DBA01FA" w:rsidR="00C15CB0" w:rsidRPr="00D54329" w:rsidRDefault="00160A0F">
      <w:pPr>
        <w:pStyle w:val="EX"/>
        <w:rPr>
          <w:rFonts w:eastAsia="Yu Mincho"/>
        </w:rPr>
      </w:pPr>
      <w:r w:rsidRPr="00D54329">
        <w:rPr>
          <w:rFonts w:eastAsia="Yu Mincho"/>
        </w:rPr>
        <w:t>[142]</w:t>
      </w:r>
      <w:r w:rsidRPr="00D54329">
        <w:rPr>
          <w:rFonts w:eastAsia="Yu Mincho"/>
        </w:rPr>
        <w:tab/>
        <w:t xml:space="preserve">3GPP TS 23.228: </w:t>
      </w:r>
      <w:r w:rsidR="00C10B11" w:rsidRPr="00D54329">
        <w:t>"</w:t>
      </w:r>
      <w:r w:rsidRPr="00D54329">
        <w:rPr>
          <w:rFonts w:eastAsia="Yu Mincho"/>
        </w:rPr>
        <w:t>IP Multimedia Subsystem (IMS); Stage 2</w:t>
      </w:r>
      <w:r w:rsidR="00C10B11" w:rsidRPr="00D54329">
        <w:t>"</w:t>
      </w:r>
      <w:r w:rsidRPr="00D54329">
        <w:rPr>
          <w:rFonts w:eastAsia="Yu Mincho"/>
        </w:rPr>
        <w:t>.</w:t>
      </w:r>
    </w:p>
    <w:p w14:paraId="52384FCE" w14:textId="1EDD5AEA" w:rsidR="00C15CB0" w:rsidRPr="00D54329" w:rsidRDefault="00160A0F">
      <w:pPr>
        <w:pStyle w:val="EX"/>
        <w:rPr>
          <w:rFonts w:eastAsia="Yu Mincho"/>
        </w:rPr>
      </w:pPr>
      <w:r w:rsidRPr="00D54329">
        <w:rPr>
          <w:rFonts w:eastAsia="Yu Mincho"/>
        </w:rPr>
        <w:t>[143]</w:t>
      </w:r>
      <w:r w:rsidRPr="00D54329">
        <w:rPr>
          <w:rFonts w:eastAsia="Yu Mincho"/>
        </w:rPr>
        <w:tab/>
        <w:t>Utility Broadband Alliance</w:t>
      </w:r>
      <w:r w:rsidR="00C10B11" w:rsidRPr="00D54329">
        <w:rPr>
          <w:rFonts w:eastAsia="Yu Mincho"/>
        </w:rPr>
        <w:t>,</w:t>
      </w:r>
      <w:r w:rsidRPr="00D54329">
        <w:rPr>
          <w:rFonts w:eastAsia="Yu Mincho"/>
        </w:rPr>
        <w:t xml:space="preserve"> </w:t>
      </w:r>
      <w:r w:rsidR="00C10B11" w:rsidRPr="00D54329">
        <w:t>"</w:t>
      </w:r>
      <w:r w:rsidRPr="00D54329">
        <w:rPr>
          <w:rFonts w:eastAsia="Yu Mincho"/>
        </w:rPr>
        <w:t>2024 UBBA Plugfest Testing Report</w:t>
      </w:r>
      <w:r w:rsidR="00C10B11" w:rsidRPr="00D54329">
        <w:t>"</w:t>
      </w:r>
      <w:r w:rsidRPr="00D54329">
        <w:rPr>
          <w:rFonts w:eastAsia="Yu Mincho"/>
        </w:rPr>
        <w:t xml:space="preserve"> (</w:t>
      </w:r>
      <w:hyperlink r:id="rId83" w:history="1">
        <w:r w:rsidR="00C10B11" w:rsidRPr="00D54329">
          <w:rPr>
            <w:rStyle w:val="Hyperlink"/>
            <w:rFonts w:eastAsia="Yu Mincho"/>
          </w:rPr>
          <w:t>https://www.ubba.com/ubba-resources/2024-ubba-plugfest-testing-report/</w:t>
        </w:r>
      </w:hyperlink>
      <w:r w:rsidRPr="00D54329">
        <w:rPr>
          <w:rFonts w:eastAsia="Yu Mincho"/>
        </w:rPr>
        <w:t>).</w:t>
      </w:r>
    </w:p>
    <w:p w14:paraId="3EB04EA3" w14:textId="0E50C274"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144</w:t>
      </w:r>
      <w:r w:rsidRPr="00D54329">
        <w:rPr>
          <w:lang w:eastAsia="zh-CN"/>
        </w:rPr>
        <w:t>]</w:t>
      </w:r>
      <w:r w:rsidRPr="00D54329">
        <w:rPr>
          <w:lang w:eastAsia="zh-CN"/>
        </w:rPr>
        <w:tab/>
        <w:t>3GPP TS 26.114: "IP Multimedia Subsystem (IMS); Multimedia Telephony; Media handling and interaction".</w:t>
      </w:r>
    </w:p>
    <w:p w14:paraId="0CC5980A" w14:textId="0933D6A8"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145</w:t>
      </w:r>
      <w:r w:rsidRPr="00D54329">
        <w:rPr>
          <w:lang w:eastAsia="zh-CN"/>
        </w:rPr>
        <w:t>]</w:t>
      </w:r>
      <w:r w:rsidRPr="00D54329">
        <w:rPr>
          <w:lang w:eastAsia="zh-CN"/>
        </w:rPr>
        <w:tab/>
        <w:t>GSMA NG.129: "IMS Data Channel White Paper".</w:t>
      </w:r>
    </w:p>
    <w:p w14:paraId="5309DA0F" w14:textId="2CF580D3" w:rsidR="008D4ADC" w:rsidRPr="00D54329" w:rsidRDefault="008D4ADC" w:rsidP="008D4ADC">
      <w:pPr>
        <w:pStyle w:val="EX"/>
        <w:rPr>
          <w:lang w:eastAsia="zh-CN"/>
        </w:rPr>
      </w:pPr>
      <w:r w:rsidRPr="00D54329">
        <w:rPr>
          <w:lang w:eastAsia="zh-CN"/>
        </w:rPr>
        <w:t>[</w:t>
      </w:r>
      <w:r w:rsidR="002D139D" w:rsidRPr="00D54329">
        <w:rPr>
          <w:rFonts w:eastAsiaTheme="minorEastAsia"/>
          <w:lang w:eastAsia="zh-CN"/>
        </w:rPr>
        <w:t>146</w:t>
      </w:r>
      <w:r w:rsidRPr="00D54329">
        <w:rPr>
          <w:lang w:eastAsia="zh-CN"/>
        </w:rPr>
        <w:t>]</w:t>
      </w:r>
      <w:r w:rsidRPr="00D54329">
        <w:rPr>
          <w:rFonts w:eastAsiaTheme="minorEastAsia"/>
          <w:lang w:eastAsia="zh-CN"/>
        </w:rPr>
        <w:tab/>
      </w:r>
      <w:r w:rsidRPr="00D54329">
        <w:rPr>
          <w:lang w:eastAsia="zh-CN"/>
        </w:rPr>
        <w:t>Bajpai, Divya Jyoti, and Manjesh Kumar Hanawal. "Distributed Inference on Mobile Edge and Cloud: An Early Exit based Clustering Approach"</w:t>
      </w:r>
      <w:r w:rsidR="00301EF8">
        <w:rPr>
          <w:lang w:eastAsia="zh-CN"/>
        </w:rPr>
        <w:t>,</w:t>
      </w:r>
      <w:r w:rsidRPr="00D54329">
        <w:rPr>
          <w:lang w:eastAsia="zh-CN"/>
        </w:rPr>
        <w:t> </w:t>
      </w:r>
      <w:r w:rsidRPr="00D54329">
        <w:rPr>
          <w:i/>
          <w:iCs/>
          <w:lang w:eastAsia="zh-CN"/>
        </w:rPr>
        <w:t>arXiv preprint arXiv:2410.05338</w:t>
      </w:r>
      <w:r w:rsidRPr="00D54329">
        <w:rPr>
          <w:lang w:eastAsia="zh-CN"/>
        </w:rPr>
        <w:t xml:space="preserve"> (to appear in IEEE ICC 2025)</w:t>
      </w:r>
      <w:r w:rsidR="008C5057" w:rsidRPr="00D54329">
        <w:rPr>
          <w:lang w:eastAsia="zh-CN"/>
        </w:rPr>
        <w:t xml:space="preserve"> (</w:t>
      </w:r>
      <w:hyperlink r:id="rId84" w:history="1">
        <w:r w:rsidR="008C5057" w:rsidRPr="00D54329">
          <w:rPr>
            <w:rStyle w:val="Hyperlink"/>
            <w:lang w:eastAsia="zh-CN"/>
          </w:rPr>
          <w:t>[2410.05338] Distributed Inference on Mobile Edge and Cloud: An Early Exit based Clustering Approach</w:t>
        </w:r>
      </w:hyperlink>
      <w:r w:rsidR="008C5057" w:rsidRPr="00D54329">
        <w:rPr>
          <w:lang w:eastAsia="zh-CN"/>
        </w:rPr>
        <w:t>)</w:t>
      </w:r>
      <w:r w:rsidRPr="00D54329">
        <w:rPr>
          <w:lang w:eastAsia="zh-CN"/>
        </w:rPr>
        <w:t>.</w:t>
      </w:r>
    </w:p>
    <w:p w14:paraId="54D03B66" w14:textId="21AC5A72" w:rsidR="0018010A" w:rsidRPr="00D54329" w:rsidRDefault="0018010A" w:rsidP="0018010A">
      <w:pPr>
        <w:pStyle w:val="EX"/>
        <w:rPr>
          <w:lang w:eastAsia="zh-CN"/>
        </w:rPr>
      </w:pPr>
      <w:r w:rsidRPr="00D54329">
        <w:rPr>
          <w:lang w:eastAsia="zh-CN"/>
        </w:rPr>
        <w:lastRenderedPageBreak/>
        <w:t>[</w:t>
      </w:r>
      <w:r w:rsidR="003B412F" w:rsidRPr="00D54329">
        <w:rPr>
          <w:lang w:eastAsia="zh-CN"/>
        </w:rPr>
        <w:t>147</w:t>
      </w:r>
      <w:r w:rsidRPr="00D54329">
        <w:rPr>
          <w:lang w:eastAsia="zh-CN"/>
        </w:rPr>
        <w:t>]</w:t>
      </w:r>
      <w:r w:rsidRPr="00D54329">
        <w:rPr>
          <w:lang w:eastAsia="zh-CN"/>
        </w:rPr>
        <w:tab/>
        <w:t>3GPP TS 28.312: "Management and orchestration; Intent driven management services for mobile networks".</w:t>
      </w:r>
    </w:p>
    <w:p w14:paraId="496FAF13" w14:textId="61C58849" w:rsidR="00FF0746" w:rsidRPr="00D54329" w:rsidRDefault="00FF0746" w:rsidP="00FF0746">
      <w:pPr>
        <w:pStyle w:val="EX"/>
        <w:rPr>
          <w:lang w:eastAsia="zh-CN"/>
        </w:rPr>
      </w:pPr>
      <w:r w:rsidRPr="00D54329">
        <w:rPr>
          <w:lang w:eastAsia="zh-CN"/>
        </w:rPr>
        <w:t>[</w:t>
      </w:r>
      <w:r w:rsidR="0046249B" w:rsidRPr="00D54329">
        <w:rPr>
          <w:rFonts w:eastAsiaTheme="minorEastAsia"/>
          <w:lang w:eastAsia="zh-CN"/>
        </w:rPr>
        <w:t>148</w:t>
      </w:r>
      <w:r w:rsidRPr="00D54329">
        <w:rPr>
          <w:lang w:eastAsia="zh-CN"/>
        </w:rPr>
        <w:t>]</w:t>
      </w:r>
      <w:r w:rsidRPr="00D54329">
        <w:rPr>
          <w:lang w:eastAsia="zh-CN"/>
        </w:rPr>
        <w:tab/>
      </w:r>
      <w:r w:rsidR="00C10B11" w:rsidRPr="00D54329">
        <w:rPr>
          <w:lang w:eastAsia="zh-CN"/>
        </w:rPr>
        <w:t xml:space="preserve">Yu Huang, </w:t>
      </w:r>
      <w:r w:rsidR="00C10B11" w:rsidRPr="00D54329">
        <w:t>"</w:t>
      </w:r>
      <w:r w:rsidRPr="00D54329">
        <w:rPr>
          <w:lang w:eastAsia="zh-CN"/>
        </w:rPr>
        <w:t>Levels of AI Agents: from Rules to Large Language Models</w:t>
      </w:r>
      <w:r w:rsidR="00C10B11" w:rsidRPr="00D54329">
        <w:t>"</w:t>
      </w:r>
      <w:r w:rsidRPr="00D54329">
        <w:rPr>
          <w:lang w:eastAsia="zh-CN"/>
        </w:rPr>
        <w:t xml:space="preserve">, </w:t>
      </w:r>
      <w:hyperlink r:id="rId85" w:history="1">
        <w:r w:rsidRPr="00D54329">
          <w:rPr>
            <w:rStyle w:val="Hyperlink"/>
            <w:i/>
            <w:lang w:eastAsia="zh-CN"/>
          </w:rPr>
          <w:t>https://arxiv.org/abs/2405.06643</w:t>
        </w:r>
      </w:hyperlink>
      <w:r w:rsidRPr="00D54329">
        <w:rPr>
          <w:i/>
          <w:lang w:eastAsia="zh-CN"/>
        </w:rPr>
        <w:t>, Oct 2024.</w:t>
      </w:r>
    </w:p>
    <w:p w14:paraId="0882C1CA" w14:textId="5621AACC" w:rsidR="00C15CB0" w:rsidRPr="00D54329" w:rsidRDefault="00FF0746" w:rsidP="00FF0746">
      <w:pPr>
        <w:pStyle w:val="EX"/>
        <w:rPr>
          <w:lang w:eastAsia="zh-CN"/>
        </w:rPr>
      </w:pPr>
      <w:r w:rsidRPr="00D54329">
        <w:rPr>
          <w:lang w:eastAsia="zh-CN"/>
        </w:rPr>
        <w:t>[</w:t>
      </w:r>
      <w:r w:rsidR="0046249B" w:rsidRPr="00D54329">
        <w:rPr>
          <w:rFonts w:eastAsiaTheme="minorEastAsia"/>
          <w:lang w:eastAsia="zh-CN"/>
        </w:rPr>
        <w:t>149</w:t>
      </w:r>
      <w:r w:rsidRPr="00D54329">
        <w:rPr>
          <w:lang w:eastAsia="zh-CN"/>
        </w:rPr>
        <w:t>]</w:t>
      </w:r>
      <w:r w:rsidRPr="00D54329">
        <w:rPr>
          <w:lang w:eastAsia="zh-CN"/>
        </w:rPr>
        <w:tab/>
        <w:t xml:space="preserve">Morris, Meredith Ringel, et al. "Position: Levels of AGI for operationalizing progress on the path to AGI." </w:t>
      </w:r>
      <w:r w:rsidRPr="00D54329">
        <w:rPr>
          <w:i/>
          <w:iCs/>
          <w:lang w:eastAsia="zh-CN"/>
        </w:rPr>
        <w:t>Forty-first International Conference on Machine Learning</w:t>
      </w:r>
      <w:r w:rsidRPr="00D54329">
        <w:rPr>
          <w:lang w:eastAsia="zh-CN"/>
        </w:rPr>
        <w:t>. 2024.</w:t>
      </w:r>
      <w:r w:rsidR="00681E4F" w:rsidRPr="00D54329">
        <w:rPr>
          <w:lang w:eastAsia="zh-CN"/>
        </w:rPr>
        <w:t xml:space="preserve"> (</w:t>
      </w:r>
      <w:hyperlink r:id="rId86" w:history="1">
        <w:r w:rsidR="00681E4F" w:rsidRPr="00D54329">
          <w:rPr>
            <w:rStyle w:val="Hyperlink"/>
            <w:lang w:eastAsia="zh-CN"/>
          </w:rPr>
          <w:t>[2311.02462] Levels of AGI for Operationalizing Progress on the Path to AGI</w:t>
        </w:r>
      </w:hyperlink>
      <w:r w:rsidR="00681E4F" w:rsidRPr="00D54329">
        <w:rPr>
          <w:lang w:eastAsia="zh-CN"/>
        </w:rPr>
        <w:t>).</w:t>
      </w:r>
    </w:p>
    <w:p w14:paraId="6704AF0D" w14:textId="1042B6AB" w:rsidR="00B07F89" w:rsidRPr="00D54329" w:rsidRDefault="00074727" w:rsidP="0043639E">
      <w:pPr>
        <w:pStyle w:val="EX"/>
        <w:rPr>
          <w:rFonts w:eastAsiaTheme="minorEastAsia"/>
          <w:lang w:eastAsia="zh-CN"/>
        </w:rPr>
      </w:pPr>
      <w:r w:rsidRPr="00D54329">
        <w:t>[</w:t>
      </w:r>
      <w:r w:rsidR="00EE15CB" w:rsidRPr="00D54329">
        <w:t>150</w:t>
      </w:r>
      <w:r w:rsidR="00B07F89" w:rsidRPr="00D54329">
        <w:t>]</w:t>
      </w:r>
      <w:r w:rsidR="00B07F89" w:rsidRPr="00D54329">
        <w:rPr>
          <w:rFonts w:eastAsiaTheme="minorEastAsia"/>
          <w:lang w:eastAsia="zh-CN"/>
        </w:rPr>
        <w:tab/>
      </w:r>
      <w:r w:rsidR="00B07F89" w:rsidRPr="00D54329">
        <w:t xml:space="preserve">3GPP TS 24.604: </w:t>
      </w:r>
      <w:r w:rsidR="0095351C" w:rsidRPr="00D54329">
        <w:t>"</w:t>
      </w:r>
      <w:r w:rsidR="00B07F89" w:rsidRPr="00D54329">
        <w:t>Communication Diversion (CDIV) using IP Multimedia (IM) Core Network (CN) subsystem</w:t>
      </w:r>
      <w:r w:rsidR="0095351C" w:rsidRPr="00D54329">
        <w:t>"</w:t>
      </w:r>
      <w:r w:rsidR="00B07F89" w:rsidRPr="00D54329">
        <w:t>.</w:t>
      </w:r>
    </w:p>
    <w:p w14:paraId="26CE3B88" w14:textId="615BF2DF" w:rsidR="0043639E" w:rsidRPr="00D54329" w:rsidRDefault="00B07F89" w:rsidP="0043639E">
      <w:pPr>
        <w:pStyle w:val="EX"/>
        <w:rPr>
          <w:rFonts w:eastAsia="Yu Mincho"/>
        </w:rPr>
      </w:pPr>
      <w:r w:rsidRPr="00D54329">
        <w:rPr>
          <w:rFonts w:eastAsia="SimSun" w:hint="eastAsia"/>
          <w:lang w:eastAsia="zh-CN"/>
        </w:rPr>
        <w:t>[</w:t>
      </w:r>
      <w:r w:rsidR="004214C9" w:rsidRPr="00D54329">
        <w:rPr>
          <w:rFonts w:eastAsia="SimSun"/>
        </w:rPr>
        <w:t>151</w:t>
      </w:r>
      <w:r w:rsidR="0043639E" w:rsidRPr="00D54329">
        <w:rPr>
          <w:rFonts w:eastAsia="SimSun"/>
        </w:rPr>
        <w:t>]</w:t>
      </w:r>
      <w:r w:rsidR="0043639E" w:rsidRPr="00D54329">
        <w:rPr>
          <w:rFonts w:eastAsia="SimSun"/>
        </w:rPr>
        <w:tab/>
      </w:r>
      <w:r w:rsidR="00FA6C66">
        <w:rPr>
          <w:rFonts w:eastAsia="SimSun"/>
        </w:rPr>
        <w:t>SWS-240013: Beyond 5G Promotion Consortium (</w:t>
      </w:r>
      <w:r w:rsidR="0043639E" w:rsidRPr="00D54329">
        <w:rPr>
          <w:rFonts w:eastAsia="SimSun"/>
        </w:rPr>
        <w:t>B5GPC</w:t>
      </w:r>
      <w:r w:rsidR="00FA6C66">
        <w:rPr>
          <w:rFonts w:eastAsia="SimSun"/>
        </w:rPr>
        <w:t>): B5GPC</w:t>
      </w:r>
      <w:r w:rsidR="0043639E" w:rsidRPr="00D54329">
        <w:rPr>
          <w:rFonts w:eastAsia="SimSun"/>
        </w:rPr>
        <w:t>’s Views on IMT2030 use cases in SA1 Workshop On IMT2030 Use Cases</w:t>
      </w:r>
      <w:r w:rsidR="00FA6C66" w:rsidRPr="00FA6C66">
        <w:rPr>
          <w:rFonts w:eastAsia="SimSun"/>
        </w:rPr>
        <w:t>, https://www.3gpp.org/ftp/workshop/2024-05-08_3GPP_Stage1_IMT2030_UC_WS/Docs</w:t>
      </w:r>
      <w:r w:rsidR="00681E4F" w:rsidRPr="00D54329">
        <w:rPr>
          <w:rFonts w:eastAsia="SimSun"/>
        </w:rPr>
        <w:t>.</w:t>
      </w:r>
    </w:p>
    <w:p w14:paraId="50CE9FAE" w14:textId="1F813526" w:rsidR="0043639E" w:rsidRPr="00D54329" w:rsidRDefault="0043639E" w:rsidP="00657B67">
      <w:pPr>
        <w:pStyle w:val="EX"/>
        <w:rPr>
          <w:rFonts w:eastAsia="SimSun"/>
        </w:rPr>
      </w:pPr>
      <w:r w:rsidRPr="00D54329">
        <w:rPr>
          <w:rFonts w:eastAsia="SimSun"/>
        </w:rPr>
        <w:t>[</w:t>
      </w:r>
      <w:r w:rsidR="00EF79FB" w:rsidRPr="00D54329">
        <w:rPr>
          <w:rFonts w:eastAsia="SimSun"/>
        </w:rPr>
        <w:t>152</w:t>
      </w:r>
      <w:r w:rsidRPr="00D54329">
        <w:rPr>
          <w:rFonts w:eastAsia="SimSun"/>
        </w:rPr>
        <w:t>]</w:t>
      </w:r>
      <w:r w:rsidRPr="00D54329">
        <w:rPr>
          <w:rFonts w:eastAsia="SimSun"/>
        </w:rPr>
        <w:tab/>
      </w:r>
      <w:r w:rsidR="00E4146F" w:rsidRPr="00D54329">
        <w:rPr>
          <w:rFonts w:eastAsia="SimSun"/>
        </w:rPr>
        <w:t>GSMA Foundry,</w:t>
      </w:r>
      <w:r w:rsidR="00696E28" w:rsidRPr="00D54329">
        <w:rPr>
          <w:rFonts w:eastAsia="SimSun"/>
        </w:rPr>
        <w:t xml:space="preserve"> </w:t>
      </w:r>
      <w:r w:rsidR="0095351C" w:rsidRPr="00D54329">
        <w:t>"</w:t>
      </w:r>
      <w:r w:rsidR="00696E28" w:rsidRPr="00D54329">
        <w:rPr>
          <w:rFonts w:eastAsia="SimSun"/>
        </w:rPr>
        <w:t>5G New Calling</w:t>
      </w:r>
      <w:r w:rsidR="0095351C" w:rsidRPr="00D54329">
        <w:t>"</w:t>
      </w:r>
      <w:r w:rsidR="00696E28" w:rsidRPr="00D54329">
        <w:rPr>
          <w:rFonts w:eastAsia="SimSun"/>
        </w:rPr>
        <w:t xml:space="preserve">, </w:t>
      </w:r>
      <w:hyperlink r:id="rId87" w:history="1">
        <w:r w:rsidR="005D2892" w:rsidRPr="00D54329">
          <w:rPr>
            <w:rStyle w:val="Hyperlink"/>
            <w:rFonts w:eastAsia="SimSun"/>
          </w:rPr>
          <w:t>5G New Calling - GSMA Foundry</w:t>
        </w:r>
      </w:hyperlink>
      <w:r w:rsidR="005D2892" w:rsidRPr="00D54329">
        <w:rPr>
          <w:rFonts w:eastAsia="SimSun"/>
        </w:rPr>
        <w:t xml:space="preserve">.  </w:t>
      </w:r>
    </w:p>
    <w:p w14:paraId="21D0B6CC" w14:textId="452308D4" w:rsidR="0043639E" w:rsidRPr="00C45AB0" w:rsidRDefault="0043639E" w:rsidP="00657B67">
      <w:pPr>
        <w:pStyle w:val="EX"/>
        <w:rPr>
          <w:rFonts w:eastAsia="SimSun"/>
          <w:lang w:val="fr-FR"/>
        </w:rPr>
      </w:pPr>
      <w:r w:rsidRPr="00C45AB0">
        <w:rPr>
          <w:rFonts w:eastAsia="SimSun"/>
          <w:lang w:val="fr-FR"/>
        </w:rPr>
        <w:t>[</w:t>
      </w:r>
      <w:r w:rsidR="00EF79FB" w:rsidRPr="00C45AB0">
        <w:rPr>
          <w:rFonts w:eastAsia="SimSun"/>
          <w:lang w:val="fr-FR"/>
        </w:rPr>
        <w:t>153</w:t>
      </w:r>
      <w:r w:rsidRPr="00C45AB0">
        <w:rPr>
          <w:rFonts w:eastAsia="SimSun"/>
          <w:lang w:val="fr-FR"/>
        </w:rPr>
        <w:t>]</w:t>
      </w:r>
      <w:r w:rsidR="00442369" w:rsidRPr="00C45AB0">
        <w:rPr>
          <w:rFonts w:eastAsia="SimSun"/>
          <w:lang w:val="fr-FR"/>
        </w:rPr>
        <w:t xml:space="preserve"> </w:t>
      </w:r>
      <w:r w:rsidR="00442369" w:rsidRPr="00C45AB0">
        <w:rPr>
          <w:rFonts w:eastAsia="SimSun"/>
          <w:lang w:val="fr-FR"/>
        </w:rPr>
        <w:tab/>
      </w:r>
      <w:r w:rsidR="009309F1" w:rsidRPr="00C45AB0">
        <w:rPr>
          <w:lang w:val="fr-FR"/>
        </w:rPr>
        <w:t>Void</w:t>
      </w:r>
      <w:r w:rsidR="00AA5F5F" w:rsidRPr="00C45AB0">
        <w:rPr>
          <w:rFonts w:eastAsia="SimSun"/>
          <w:lang w:val="fr-FR"/>
        </w:rPr>
        <w:t xml:space="preserve">. </w:t>
      </w:r>
    </w:p>
    <w:p w14:paraId="5F0168C1" w14:textId="6C16928B" w:rsidR="0043639E" w:rsidRPr="00C45AB0" w:rsidRDefault="0043639E" w:rsidP="00657B67">
      <w:pPr>
        <w:pStyle w:val="EX"/>
        <w:rPr>
          <w:rFonts w:eastAsia="SimSun"/>
          <w:lang w:val="fr-FR"/>
        </w:rPr>
      </w:pPr>
      <w:r w:rsidRPr="00C45AB0">
        <w:rPr>
          <w:rFonts w:eastAsia="SimSun"/>
          <w:lang w:val="fr-FR"/>
        </w:rPr>
        <w:t>[</w:t>
      </w:r>
      <w:r w:rsidR="003711BD" w:rsidRPr="00C45AB0">
        <w:rPr>
          <w:rFonts w:eastAsia="SimSun"/>
          <w:lang w:val="fr-FR"/>
        </w:rPr>
        <w:t>154</w:t>
      </w:r>
      <w:r w:rsidRPr="00C45AB0">
        <w:rPr>
          <w:rFonts w:eastAsia="SimSun"/>
          <w:lang w:val="fr-FR"/>
        </w:rPr>
        <w:t>]</w:t>
      </w:r>
      <w:r w:rsidRPr="00C45AB0">
        <w:rPr>
          <w:rFonts w:eastAsia="SimSun"/>
          <w:lang w:val="fr-FR"/>
        </w:rPr>
        <w:tab/>
      </w:r>
      <w:hyperlink r:id="rId88" w:history="1">
        <w:r w:rsidR="00681E4F" w:rsidRPr="00C45AB0">
          <w:rPr>
            <w:rStyle w:val="Hyperlink"/>
            <w:rFonts w:eastAsia="SimSun"/>
            <w:lang w:val="fr-FR"/>
          </w:rPr>
          <w:t>https://www.naka.syntphony.com/generative-ai-immersive-experiences/</w:t>
        </w:r>
      </w:hyperlink>
      <w:r w:rsidR="00681E4F" w:rsidRPr="00C45AB0">
        <w:rPr>
          <w:rFonts w:eastAsia="SimSun"/>
          <w:lang w:val="fr-FR"/>
        </w:rPr>
        <w:t xml:space="preserve">. </w:t>
      </w:r>
    </w:p>
    <w:p w14:paraId="541C9A3D" w14:textId="3900BD0E" w:rsidR="0043639E" w:rsidRPr="00C45AB0" w:rsidRDefault="00FC4FCF" w:rsidP="00657B67">
      <w:pPr>
        <w:pStyle w:val="EX"/>
        <w:rPr>
          <w:rFonts w:eastAsia="SimSun"/>
          <w:lang w:val="fr-FR"/>
        </w:rPr>
      </w:pPr>
      <w:r w:rsidRPr="00C45AB0">
        <w:rPr>
          <w:rFonts w:eastAsia="SimSun"/>
          <w:lang w:val="fr-FR"/>
        </w:rPr>
        <w:t>[</w:t>
      </w:r>
      <w:r w:rsidR="007A5904" w:rsidRPr="00C45AB0">
        <w:rPr>
          <w:rFonts w:eastAsia="SimSun"/>
          <w:lang w:val="fr-FR"/>
        </w:rPr>
        <w:t>155</w:t>
      </w:r>
      <w:r w:rsidR="0043639E" w:rsidRPr="00C45AB0">
        <w:rPr>
          <w:rFonts w:eastAsia="SimSun"/>
          <w:lang w:val="fr-FR"/>
        </w:rPr>
        <w:t>]</w:t>
      </w:r>
      <w:r w:rsidR="0043639E" w:rsidRPr="00C45AB0">
        <w:rPr>
          <w:rFonts w:eastAsia="SimSun"/>
          <w:lang w:val="fr-FR"/>
        </w:rPr>
        <w:tab/>
      </w:r>
      <w:hyperlink r:id="rId89" w:history="1">
        <w:r w:rsidR="00F84461" w:rsidRPr="00C45AB0">
          <w:rPr>
            <w:rStyle w:val="Hyperlink"/>
            <w:rFonts w:eastAsia="SimSun"/>
            <w:lang w:val="fr-FR"/>
          </w:rPr>
          <w:t>https://arxiv.org/html/2404.01713v2</w:t>
        </w:r>
      </w:hyperlink>
      <w:r w:rsidR="00F84461" w:rsidRPr="00C45AB0">
        <w:rPr>
          <w:rFonts w:eastAsia="SimSun"/>
          <w:lang w:val="fr-FR"/>
        </w:rPr>
        <w:t>.</w:t>
      </w:r>
    </w:p>
    <w:p w14:paraId="6856061A" w14:textId="6C61A4EA" w:rsidR="0043639E" w:rsidRPr="00C45AB0" w:rsidRDefault="0043639E" w:rsidP="00657B67">
      <w:pPr>
        <w:pStyle w:val="EX"/>
        <w:rPr>
          <w:rFonts w:eastAsia="Yu Mincho"/>
          <w:lang w:val="fr-FR"/>
        </w:rPr>
      </w:pPr>
      <w:r w:rsidRPr="00C45AB0">
        <w:rPr>
          <w:rFonts w:eastAsia="SimSun"/>
          <w:lang w:val="fr-FR"/>
        </w:rPr>
        <w:t>[</w:t>
      </w:r>
      <w:r w:rsidR="008E72D1" w:rsidRPr="00C45AB0">
        <w:rPr>
          <w:rFonts w:eastAsia="SimSun"/>
          <w:lang w:val="fr-FR"/>
        </w:rPr>
        <w:t>156</w:t>
      </w:r>
      <w:r w:rsidRPr="00C45AB0">
        <w:rPr>
          <w:rFonts w:eastAsia="SimSun"/>
          <w:lang w:val="fr-FR"/>
        </w:rPr>
        <w:t>]</w:t>
      </w:r>
      <w:r w:rsidRPr="00C45AB0">
        <w:rPr>
          <w:rFonts w:eastAsia="SimSun"/>
          <w:lang w:val="fr-FR"/>
        </w:rPr>
        <w:tab/>
      </w:r>
      <w:hyperlink r:id="rId90" w:history="1">
        <w:r w:rsidR="00F84461" w:rsidRPr="00C45AB0">
          <w:rPr>
            <w:rStyle w:val="Hyperlink"/>
            <w:rFonts w:eastAsia="SimSun"/>
            <w:lang w:val="fr-FR"/>
          </w:rPr>
          <w:t>https://www.emarketer.com/content/older-adults-prefer-phone-calls-digital-customer-service</w:t>
        </w:r>
      </w:hyperlink>
      <w:r w:rsidR="000F2988" w:rsidRPr="00C45AB0">
        <w:rPr>
          <w:rFonts w:eastAsia="SimSun"/>
          <w:lang w:val="fr-FR"/>
        </w:rPr>
        <w:t>.</w:t>
      </w:r>
      <w:r w:rsidR="00F84461" w:rsidRPr="00C45AB0">
        <w:rPr>
          <w:rFonts w:eastAsia="SimSun"/>
          <w:lang w:val="fr-FR"/>
        </w:rPr>
        <w:t xml:space="preserve"> </w:t>
      </w:r>
      <w:r w:rsidRPr="00C45AB0">
        <w:rPr>
          <w:rFonts w:eastAsia="SimSun"/>
          <w:lang w:val="fr-FR"/>
        </w:rPr>
        <w:t xml:space="preserve"> </w:t>
      </w:r>
    </w:p>
    <w:p w14:paraId="21366570" w14:textId="266A95FD" w:rsidR="00AF5368" w:rsidRPr="00D54329" w:rsidRDefault="00AF5368" w:rsidP="00657B67">
      <w:pPr>
        <w:pStyle w:val="EX"/>
        <w:rPr>
          <w:rFonts w:eastAsia="Yu Mincho"/>
        </w:rPr>
      </w:pPr>
      <w:r w:rsidRPr="00AE3BB1">
        <w:rPr>
          <w:rFonts w:eastAsia="Yu Mincho"/>
          <w:lang w:val="es-ES"/>
        </w:rPr>
        <w:t>[</w:t>
      </w:r>
      <w:r w:rsidR="002E3E2C" w:rsidRPr="00AE3BB1">
        <w:rPr>
          <w:rFonts w:eastAsia="Yu Mincho"/>
          <w:lang w:val="es-ES"/>
        </w:rPr>
        <w:t>157</w:t>
      </w:r>
      <w:r w:rsidRPr="00AE3BB1">
        <w:rPr>
          <w:rFonts w:eastAsia="Yu Mincho"/>
          <w:lang w:val="es-ES"/>
        </w:rPr>
        <w:t>]</w:t>
      </w:r>
      <w:r w:rsidRPr="00AE3BB1">
        <w:rPr>
          <w:rFonts w:eastAsia="Yu Mincho"/>
          <w:lang w:val="es-ES"/>
        </w:rPr>
        <w:tab/>
        <w:t xml:space="preserve">Tan G, Lee Y H, Zhan T, et al. </w:t>
      </w:r>
      <w:r w:rsidR="0095351C" w:rsidRPr="00D54329">
        <w:t>"</w:t>
      </w:r>
      <w:r w:rsidRPr="00D54329">
        <w:rPr>
          <w:rFonts w:eastAsia="Yu Mincho"/>
        </w:rPr>
        <w:t>Foveated imaging for near-eye displays</w:t>
      </w:r>
      <w:r w:rsidR="0095351C" w:rsidRPr="00D54329">
        <w:t>"</w:t>
      </w:r>
      <w:r w:rsidRPr="00D54329">
        <w:rPr>
          <w:rFonts w:eastAsia="Yu Mincho"/>
        </w:rPr>
        <w:t>. Optics express, 2018, 26(19): 25076-25085.</w:t>
      </w:r>
    </w:p>
    <w:p w14:paraId="3EDE31E2" w14:textId="6208C760" w:rsidR="00AF5368" w:rsidRPr="00D54329" w:rsidRDefault="00AF5368" w:rsidP="00657B67">
      <w:pPr>
        <w:pStyle w:val="EX"/>
        <w:rPr>
          <w:rFonts w:eastAsia="Yu Mincho"/>
        </w:rPr>
      </w:pPr>
      <w:bookmarkStart w:id="29" w:name="_Ref195690999"/>
      <w:r w:rsidRPr="00D54329">
        <w:rPr>
          <w:rFonts w:eastAsia="Yu Mincho" w:hint="eastAsia"/>
        </w:rPr>
        <w:t>[</w:t>
      </w:r>
      <w:r w:rsidR="002E3E2C" w:rsidRPr="00D54329">
        <w:rPr>
          <w:rFonts w:eastAsia="Yu Mincho"/>
        </w:rPr>
        <w:t>158</w:t>
      </w:r>
      <w:r w:rsidRPr="00D54329">
        <w:rPr>
          <w:rFonts w:eastAsia="Yu Mincho"/>
        </w:rPr>
        <w:t>]</w:t>
      </w:r>
      <w:r w:rsidRPr="00D54329">
        <w:rPr>
          <w:rFonts w:eastAsia="Yu Mincho"/>
        </w:rPr>
        <w:tab/>
      </w:r>
      <w:r w:rsidR="009309F1">
        <w:rPr>
          <w:rFonts w:eastAsia="Yu Mincho"/>
        </w:rPr>
        <w:t xml:space="preserve">Huawei: </w:t>
      </w:r>
      <w:r w:rsidR="00680F4A" w:rsidRPr="00D54329">
        <w:t>"</w:t>
      </w:r>
      <w:r w:rsidRPr="00D54329">
        <w:rPr>
          <w:rFonts w:eastAsia="Yu Mincho"/>
        </w:rPr>
        <w:t>White Paper for 5G Cloud VR Service Experience Standards</w:t>
      </w:r>
      <w:r w:rsidR="00680F4A" w:rsidRPr="00D54329">
        <w:t>"</w:t>
      </w:r>
      <w:r w:rsidRPr="00D54329">
        <w:rPr>
          <w:rFonts w:eastAsia="Yu Mincho"/>
        </w:rPr>
        <w:t>, 2019.06</w:t>
      </w:r>
      <w:bookmarkEnd w:id="29"/>
      <w:r w:rsidR="009309F1">
        <w:rPr>
          <w:rFonts w:eastAsia="Yu Mincho"/>
        </w:rPr>
        <w:t xml:space="preserve">, </w:t>
      </w:r>
      <w:r w:rsidR="009309F1" w:rsidRPr="009309F1">
        <w:rPr>
          <w:rFonts w:eastAsia="Yu Mincho"/>
        </w:rPr>
        <w:t>(White-Paper-for-5G-Cloud-VR-Service-Experience-Standards.</w:t>
      </w:r>
      <w:hyperlink r:id="rId91" w:history="1">
        <w:r w:rsidR="009309F1" w:rsidRPr="009309F1">
          <w:rPr>
            <w:rStyle w:val="Hyperlink"/>
            <w:rFonts w:eastAsia="Yu Mincho"/>
          </w:rPr>
          <w:t>pdf</w:t>
        </w:r>
      </w:hyperlink>
      <w:r w:rsidR="009309F1" w:rsidRPr="009309F1">
        <w:rPr>
          <w:rFonts w:eastAsia="Yu Mincho"/>
        </w:rPr>
        <w:t>)</w:t>
      </w:r>
      <w:r w:rsidR="005427BA" w:rsidRPr="00D54329">
        <w:rPr>
          <w:rFonts w:eastAsia="Yu Mincho"/>
        </w:rPr>
        <w:t>.</w:t>
      </w:r>
    </w:p>
    <w:p w14:paraId="6D2C8DC8" w14:textId="54BB2EC6" w:rsidR="00AF5368" w:rsidRPr="00D54329" w:rsidRDefault="00AF5368" w:rsidP="00657B67">
      <w:pPr>
        <w:pStyle w:val="EX"/>
      </w:pPr>
      <w:r w:rsidRPr="00D54329">
        <w:t>[</w:t>
      </w:r>
      <w:r w:rsidR="00CE7ACA" w:rsidRPr="00D54329">
        <w:rPr>
          <w:rFonts w:eastAsia="Yu Mincho"/>
        </w:rPr>
        <w:t>159</w:t>
      </w:r>
      <w:r w:rsidRPr="00D54329">
        <w:t>]</w:t>
      </w:r>
      <w:r w:rsidRPr="00D54329">
        <w:tab/>
        <w:t xml:space="preserve">eXtended Reality for NR, </w:t>
      </w:r>
      <w:hyperlink r:id="rId92" w:history="1">
        <w:r w:rsidR="000F2988" w:rsidRPr="00D54329">
          <w:rPr>
            <w:rStyle w:val="Hyperlink"/>
          </w:rPr>
          <w:t>https://www.3gpp.org/technologies/xr-nr</w:t>
        </w:r>
      </w:hyperlink>
      <w:r w:rsidR="000F2988" w:rsidRPr="00D54329">
        <w:t xml:space="preserve">. </w:t>
      </w:r>
    </w:p>
    <w:p w14:paraId="614813F6" w14:textId="5341674C" w:rsidR="00AF5368" w:rsidRPr="00D54329" w:rsidRDefault="00AF5368" w:rsidP="00657B67">
      <w:pPr>
        <w:pStyle w:val="EX"/>
        <w:rPr>
          <w:rFonts w:eastAsia="Yu Mincho"/>
        </w:rPr>
      </w:pPr>
      <w:r w:rsidRPr="00D54329">
        <w:rPr>
          <w:rFonts w:eastAsia="Yu Mincho" w:hint="eastAsia"/>
        </w:rPr>
        <w:t>[</w:t>
      </w:r>
      <w:r w:rsidR="00100061" w:rsidRPr="00D54329">
        <w:rPr>
          <w:rFonts w:eastAsia="Yu Mincho"/>
        </w:rPr>
        <w:t>160</w:t>
      </w:r>
      <w:r w:rsidRPr="00D54329">
        <w:rPr>
          <w:rFonts w:eastAsia="Yu Mincho"/>
        </w:rPr>
        <w:t>]</w:t>
      </w:r>
      <w:r w:rsidRPr="00D54329">
        <w:rPr>
          <w:rFonts w:eastAsia="Yu Mincho"/>
        </w:rPr>
        <w:tab/>
        <w:t>Chroma subsampling</w:t>
      </w:r>
      <w:r w:rsidR="002066EE" w:rsidRPr="00D54329">
        <w:rPr>
          <w:rFonts w:eastAsia="Yu Mincho"/>
        </w:rPr>
        <w:t>,</w:t>
      </w:r>
      <w:r w:rsidRPr="00D54329">
        <w:rPr>
          <w:rFonts w:eastAsia="Yu Mincho"/>
        </w:rPr>
        <w:t xml:space="preserve"> </w:t>
      </w:r>
      <w:hyperlink r:id="rId93" w:anchor="4:1:1" w:history="1">
        <w:r w:rsidR="000F2988" w:rsidRPr="00D54329">
          <w:rPr>
            <w:rStyle w:val="Hyperlink"/>
            <w:rFonts w:eastAsia="Yu Mincho"/>
          </w:rPr>
          <w:t>https://en.wikipedia.org/wiki/Chroma_subsampling#4:1:1</w:t>
        </w:r>
      </w:hyperlink>
      <w:r w:rsidR="000F2988" w:rsidRPr="00D54329">
        <w:rPr>
          <w:rFonts w:eastAsia="Yu Mincho"/>
        </w:rPr>
        <w:t xml:space="preserve">. </w:t>
      </w:r>
    </w:p>
    <w:p w14:paraId="7FD96AD2" w14:textId="36F640BD" w:rsidR="00AB3C5C" w:rsidRPr="00D54329" w:rsidRDefault="00AB3C5C" w:rsidP="00657B67">
      <w:pPr>
        <w:pStyle w:val="EX"/>
      </w:pPr>
      <w:r w:rsidRPr="00D54329">
        <w:t>[</w:t>
      </w:r>
      <w:r w:rsidR="00100061" w:rsidRPr="00D54329">
        <w:t>161</w:t>
      </w:r>
      <w:r w:rsidRPr="00D54329">
        <w:t>]</w:t>
      </w:r>
      <w:r w:rsidRPr="00D54329">
        <w:tab/>
        <w:t>Requirements of 6G+ "Future TV" video Application Scenarios | Future Mobile Forum (</w:t>
      </w:r>
      <w:hyperlink r:id="rId94" w:history="1">
        <w:r w:rsidRPr="00D54329">
          <w:rPr>
            <w:rStyle w:val="Hyperlink"/>
          </w:rPr>
          <w:t>https://www.g6gconference.com/upload/file/20240420171358871090.rar</w:t>
        </w:r>
      </w:hyperlink>
      <w:r w:rsidRPr="00D54329">
        <w:t>)</w:t>
      </w:r>
      <w:r w:rsidR="009309F1">
        <w:t>.</w:t>
      </w:r>
    </w:p>
    <w:p w14:paraId="1AB67B5D" w14:textId="1F8C916F" w:rsidR="00B750F5" w:rsidRPr="00D54329" w:rsidRDefault="00B750F5" w:rsidP="00657B67">
      <w:pPr>
        <w:pStyle w:val="EX"/>
        <w:rPr>
          <w:rFonts w:eastAsia="Yu Mincho"/>
        </w:rPr>
      </w:pPr>
      <w:r w:rsidRPr="00AE3BB1">
        <w:rPr>
          <w:rFonts w:eastAsia="Yu Mincho"/>
          <w:lang w:val="fr-FR"/>
        </w:rPr>
        <w:t>[</w:t>
      </w:r>
      <w:r w:rsidR="00494AF8" w:rsidRPr="00AE3BB1">
        <w:rPr>
          <w:rFonts w:eastAsia="Yu Mincho"/>
          <w:lang w:val="fr-FR"/>
        </w:rPr>
        <w:t>162</w:t>
      </w:r>
      <w:r w:rsidRPr="00AE3BB1">
        <w:rPr>
          <w:rFonts w:eastAsia="Yu Mincho"/>
          <w:lang w:val="fr-FR"/>
        </w:rPr>
        <w:t>]</w:t>
      </w:r>
      <w:r w:rsidRPr="00AE3BB1">
        <w:rPr>
          <w:rFonts w:eastAsia="Yu Mincho"/>
          <w:lang w:val="fr-FR"/>
        </w:rPr>
        <w:tab/>
        <w:t xml:space="preserve">Cheng Y, Zhang Z, Li H, et al. </w:t>
      </w:r>
      <w:r w:rsidR="002066EE" w:rsidRPr="00D54329">
        <w:t>"</w:t>
      </w:r>
      <w:r w:rsidRPr="00D54329">
        <w:rPr>
          <w:rFonts w:eastAsia="Yu Mincho"/>
        </w:rPr>
        <w:t>GRACE: Loss-Resilient Real-Time Video through Neural Codecs</w:t>
      </w:r>
      <w:r w:rsidR="002066EE" w:rsidRPr="00D54329">
        <w:t>"</w:t>
      </w:r>
      <w:r w:rsidR="002066EE" w:rsidRPr="00D54329">
        <w:rPr>
          <w:rFonts w:eastAsia="Yu Mincho"/>
        </w:rPr>
        <w:t xml:space="preserve">. </w:t>
      </w:r>
      <w:r w:rsidRPr="00D54329">
        <w:rPr>
          <w:rFonts w:eastAsia="Yu Mincho"/>
        </w:rPr>
        <w:t>21st USENIX Symposium on Networked System Design and Implementation (NSDI 24). 2024: 509-531.</w:t>
      </w:r>
      <w:r w:rsidR="00C21072" w:rsidRPr="00D54329">
        <w:rPr>
          <w:rFonts w:eastAsia="Yu Mincho"/>
        </w:rPr>
        <w:t xml:space="preserve"> (</w:t>
      </w:r>
      <w:r w:rsidR="00C21072" w:rsidRPr="00D54329">
        <w:t>(</w:t>
      </w:r>
      <w:hyperlink r:id="rId95" w:history="1">
        <w:r w:rsidR="00C21072" w:rsidRPr="00D54329">
          <w:rPr>
            <w:rStyle w:val="Hyperlink"/>
          </w:rPr>
          <w:t>GRACE: Loss-Resilient Real-Time Video through Neural Codecs | USENIX</w:t>
        </w:r>
      </w:hyperlink>
      <w:r w:rsidR="00C21072" w:rsidRPr="00D54329">
        <w:t>).</w:t>
      </w:r>
    </w:p>
    <w:p w14:paraId="65A75C13" w14:textId="6EB41E4C" w:rsidR="00B750F5" w:rsidRPr="00D54329" w:rsidRDefault="00B750F5" w:rsidP="00657B67">
      <w:pPr>
        <w:pStyle w:val="EX"/>
        <w:rPr>
          <w:rFonts w:eastAsia="Yu Mincho"/>
        </w:rPr>
      </w:pPr>
      <w:r w:rsidRPr="00D54329">
        <w:rPr>
          <w:rFonts w:eastAsia="Yu Mincho" w:hint="eastAsia"/>
        </w:rPr>
        <w:t>[</w:t>
      </w:r>
      <w:r w:rsidR="00491D84" w:rsidRPr="00D54329">
        <w:rPr>
          <w:rFonts w:eastAsia="Yu Mincho"/>
        </w:rPr>
        <w:t>163</w:t>
      </w:r>
      <w:r w:rsidRPr="00D54329">
        <w:rPr>
          <w:rFonts w:eastAsia="Yu Mincho"/>
        </w:rPr>
        <w:t>]</w:t>
      </w:r>
      <w:r w:rsidR="00B07F89" w:rsidRPr="00D54329">
        <w:rPr>
          <w:rFonts w:eastAsiaTheme="minorEastAsia"/>
          <w:lang w:eastAsia="zh-CN"/>
        </w:rPr>
        <w:tab/>
      </w:r>
      <w:r w:rsidRPr="00D54329">
        <w:rPr>
          <w:rFonts w:eastAsia="Yu Mincho"/>
        </w:rPr>
        <w:t>Immersive virtual reality (immersive VR)</w:t>
      </w:r>
      <w:r w:rsidR="001813FC" w:rsidRPr="00D54329">
        <w:rPr>
          <w:rFonts w:eastAsia="Yu Mincho"/>
        </w:rPr>
        <w:t>,</w:t>
      </w:r>
      <w:r w:rsidRPr="00D54329">
        <w:rPr>
          <w:rFonts w:eastAsia="Yu Mincho"/>
        </w:rPr>
        <w:t xml:space="preserve"> </w:t>
      </w:r>
      <w:hyperlink r:id="rId96" w:history="1">
        <w:r w:rsidR="008E1803" w:rsidRPr="00D54329">
          <w:rPr>
            <w:rStyle w:val="Hyperlink"/>
            <w:rFonts w:eastAsia="Yu Mincho"/>
          </w:rPr>
          <w:t>https://www.techtarget.com/whatis/definition/immersive-virtual-reality-immersive-VR</w:t>
        </w:r>
      </w:hyperlink>
      <w:r w:rsidR="008E1803" w:rsidRPr="00D54329">
        <w:rPr>
          <w:rFonts w:eastAsia="Yu Mincho"/>
        </w:rPr>
        <w:t xml:space="preserve">. </w:t>
      </w:r>
    </w:p>
    <w:p w14:paraId="1A33383F" w14:textId="5620E6C7" w:rsidR="00CF669F" w:rsidRPr="00D54329" w:rsidRDefault="00CF669F" w:rsidP="00CF669F">
      <w:pPr>
        <w:pStyle w:val="EX"/>
        <w:rPr>
          <w:rFonts w:eastAsia="Yu Mincho"/>
        </w:rPr>
      </w:pPr>
      <w:r w:rsidRPr="00D54329">
        <w:rPr>
          <w:rFonts w:eastAsia="Yu Mincho"/>
        </w:rPr>
        <w:t>[</w:t>
      </w:r>
      <w:r w:rsidR="00491D84" w:rsidRPr="00D54329">
        <w:rPr>
          <w:rFonts w:eastAsia="Yu Mincho"/>
        </w:rPr>
        <w:t>164</w:t>
      </w:r>
      <w:r w:rsidRPr="00D54329">
        <w:rPr>
          <w:rFonts w:eastAsia="Yu Mincho"/>
        </w:rPr>
        <w:t>]</w:t>
      </w:r>
      <w:r w:rsidRPr="00D54329">
        <w:rPr>
          <w:rFonts w:eastAsia="Yu Mincho"/>
        </w:rPr>
        <w:tab/>
        <w:t xml:space="preserve">3GPP TR 22.847: </w:t>
      </w:r>
      <w:r w:rsidR="001813FC" w:rsidRPr="00D54329">
        <w:t>"</w:t>
      </w:r>
      <w:r w:rsidRPr="00D54329">
        <w:rPr>
          <w:rFonts w:eastAsia="Yu Mincho"/>
        </w:rPr>
        <w:t>Study on supporting tactile and multi-modality communication services; Stage 1</w:t>
      </w:r>
      <w:r w:rsidR="001813FC" w:rsidRPr="00D54329">
        <w:t>"</w:t>
      </w:r>
      <w:r w:rsidRPr="00D54329">
        <w:rPr>
          <w:rFonts w:eastAsia="Yu Mincho"/>
        </w:rPr>
        <w:t>.</w:t>
      </w:r>
    </w:p>
    <w:p w14:paraId="3A017F96" w14:textId="55663D5F" w:rsidR="00CF669F" w:rsidRPr="00D54329" w:rsidRDefault="00CF669F" w:rsidP="00CF669F">
      <w:pPr>
        <w:pStyle w:val="EX"/>
        <w:rPr>
          <w:rFonts w:eastAsia="Yu Mincho"/>
        </w:rPr>
      </w:pPr>
      <w:r w:rsidRPr="00D54329">
        <w:rPr>
          <w:rFonts w:eastAsia="Yu Mincho"/>
        </w:rPr>
        <w:t>[</w:t>
      </w:r>
      <w:r w:rsidR="00491D84" w:rsidRPr="00D54329">
        <w:rPr>
          <w:rFonts w:eastAsia="Yu Mincho"/>
        </w:rPr>
        <w:t>165</w:t>
      </w:r>
      <w:r w:rsidRPr="00D54329">
        <w:rPr>
          <w:rFonts w:eastAsia="Yu Mincho"/>
        </w:rPr>
        <w:t>]</w:t>
      </w:r>
      <w:r w:rsidRPr="00D54329">
        <w:rPr>
          <w:rFonts w:eastAsia="Yu Mincho"/>
        </w:rPr>
        <w:tab/>
        <w:t xml:space="preserve">3GPP TR 26.854: </w:t>
      </w:r>
      <w:r w:rsidR="001813FC" w:rsidRPr="00D54329">
        <w:t>"</w:t>
      </w:r>
      <w:r w:rsidRPr="00D54329">
        <w:rPr>
          <w:rFonts w:eastAsia="Yu Mincho"/>
        </w:rPr>
        <w:t>Study on Haptics in 5G Media Services</w:t>
      </w:r>
      <w:r w:rsidR="001813FC" w:rsidRPr="00D54329">
        <w:t>"</w:t>
      </w:r>
      <w:r w:rsidRPr="00D54329">
        <w:rPr>
          <w:rFonts w:eastAsia="Yu Mincho"/>
        </w:rPr>
        <w:t>.</w:t>
      </w:r>
    </w:p>
    <w:p w14:paraId="668867E5" w14:textId="078F2E53" w:rsidR="00CF669F" w:rsidRPr="00D54329" w:rsidRDefault="00CF669F" w:rsidP="00CF669F">
      <w:pPr>
        <w:pStyle w:val="EX"/>
        <w:rPr>
          <w:rFonts w:eastAsia="Yu Mincho"/>
        </w:rPr>
      </w:pPr>
      <w:r w:rsidRPr="00D54329">
        <w:rPr>
          <w:rFonts w:eastAsia="Yu Mincho"/>
        </w:rPr>
        <w:t>[</w:t>
      </w:r>
      <w:r w:rsidR="00705F35" w:rsidRPr="00D54329">
        <w:rPr>
          <w:rFonts w:eastAsia="Yu Mincho"/>
        </w:rPr>
        <w:t>166</w:t>
      </w:r>
      <w:r w:rsidRPr="00D54329">
        <w:rPr>
          <w:rFonts w:eastAsia="Yu Mincho"/>
        </w:rPr>
        <w:t>]</w:t>
      </w:r>
      <w:r w:rsidRPr="00D54329">
        <w:rPr>
          <w:rFonts w:eastAsia="Yu Mincho"/>
        </w:rPr>
        <w:tab/>
        <w:t xml:space="preserve">3GPP TR 26.998: </w:t>
      </w:r>
      <w:r w:rsidR="001813FC" w:rsidRPr="00D54329">
        <w:t>"</w:t>
      </w:r>
      <w:r w:rsidRPr="00D54329">
        <w:rPr>
          <w:rFonts w:eastAsia="Yu Mincho"/>
        </w:rPr>
        <w:t>Support of 5G glass-type Augmented Reality / Mixed Reality (AR/MR) devices</w:t>
      </w:r>
      <w:r w:rsidR="001813FC" w:rsidRPr="00D54329">
        <w:t>"</w:t>
      </w:r>
      <w:r w:rsidRPr="00D54329">
        <w:rPr>
          <w:rFonts w:eastAsia="Yu Mincho"/>
        </w:rPr>
        <w:t>.</w:t>
      </w:r>
    </w:p>
    <w:p w14:paraId="1A06A432" w14:textId="2424AF4F" w:rsidR="00CF669F" w:rsidRPr="00D54329" w:rsidRDefault="00CF669F" w:rsidP="00CF669F">
      <w:pPr>
        <w:pStyle w:val="EX"/>
        <w:rPr>
          <w:rFonts w:eastAsia="Yu Mincho"/>
        </w:rPr>
      </w:pPr>
      <w:r w:rsidRPr="00D54329">
        <w:rPr>
          <w:rFonts w:eastAsia="Yu Mincho"/>
        </w:rPr>
        <w:t>[</w:t>
      </w:r>
      <w:r w:rsidR="00D60DD8" w:rsidRPr="00D54329">
        <w:rPr>
          <w:rFonts w:eastAsia="Yu Mincho"/>
        </w:rPr>
        <w:t>167</w:t>
      </w:r>
      <w:r w:rsidRPr="00D54329">
        <w:rPr>
          <w:rFonts w:eastAsia="Yu Mincho"/>
        </w:rPr>
        <w:t>]</w:t>
      </w:r>
      <w:r w:rsidRPr="00D54329">
        <w:rPr>
          <w:rFonts w:eastAsia="Yu Mincho"/>
        </w:rPr>
        <w:tab/>
        <w:t xml:space="preserve">3GPP TR 26.806: </w:t>
      </w:r>
      <w:r w:rsidR="001813FC" w:rsidRPr="00D54329">
        <w:t>"</w:t>
      </w:r>
      <w:r w:rsidRPr="00D54329">
        <w:rPr>
          <w:rFonts w:eastAsia="Yu Mincho"/>
        </w:rPr>
        <w:t>Study on Tethering AR Glasses – Architectures, QoS and Media Aspects</w:t>
      </w:r>
      <w:r w:rsidR="001813FC" w:rsidRPr="00D54329">
        <w:t>"</w:t>
      </w:r>
      <w:r w:rsidRPr="00D54329">
        <w:rPr>
          <w:rFonts w:eastAsia="Yu Mincho"/>
        </w:rPr>
        <w:t>.</w:t>
      </w:r>
    </w:p>
    <w:p w14:paraId="789C0794" w14:textId="1012A0A1" w:rsidR="008C4211" w:rsidRPr="00D54329" w:rsidRDefault="008C4211" w:rsidP="008C4211">
      <w:pPr>
        <w:pStyle w:val="EX"/>
        <w:rPr>
          <w:rFonts w:eastAsia="Yu Mincho"/>
        </w:rPr>
      </w:pPr>
      <w:r w:rsidRPr="00D54329">
        <w:rPr>
          <w:rFonts w:eastAsia="Yu Mincho"/>
        </w:rPr>
        <w:t>[</w:t>
      </w:r>
      <w:r w:rsidR="00833D7F" w:rsidRPr="00D54329">
        <w:rPr>
          <w:rFonts w:eastAsia="Yu Mincho"/>
        </w:rPr>
        <w:t>168</w:t>
      </w:r>
      <w:r w:rsidRPr="00D54329">
        <w:rPr>
          <w:rFonts w:eastAsia="Yu Mincho"/>
        </w:rPr>
        <w:t>]</w:t>
      </w:r>
      <w:r w:rsidRPr="00D54329">
        <w:rPr>
          <w:rFonts w:eastAsia="Yu Mincho"/>
        </w:rPr>
        <w:tab/>
      </w:r>
      <w:bookmarkStart w:id="30" w:name="_Ref189754648"/>
      <w:r w:rsidRPr="00D54329">
        <w:t>C. Dong, H. Liang, X. Xu, S. Han, B. Wang and P. Zhang, "Semantic Communication System Based on Semantic Slice Models Propagation," in IEEE Journal on Selected Areas in Communications, vol. 41, no. 1, pp. 202-213, Jan. 2023, doi: 10.1109/JSAC.2022.3221948</w:t>
      </w:r>
      <w:bookmarkEnd w:id="30"/>
      <w:r w:rsidRPr="00D54329">
        <w:rPr>
          <w:rFonts w:eastAsia="Yu Mincho"/>
        </w:rPr>
        <w:t>.</w:t>
      </w:r>
      <w:r w:rsidR="00C91922" w:rsidRPr="00D54329">
        <w:rPr>
          <w:rFonts w:eastAsia="Yu Mincho"/>
        </w:rPr>
        <w:t xml:space="preserve"> (</w:t>
      </w:r>
      <w:hyperlink r:id="rId97" w:history="1">
        <w:r w:rsidR="00C91922" w:rsidRPr="00D54329">
          <w:rPr>
            <w:rStyle w:val="Hyperlink"/>
            <w:rFonts w:eastAsia="Yu Mincho"/>
          </w:rPr>
          <w:t>Semantic Communication System Based on Semantic Slice Models Propagation | IEEE Journals &amp; Magazine | IEEE Xplore</w:t>
        </w:r>
      </w:hyperlink>
      <w:r w:rsidR="00C91922" w:rsidRPr="00D54329">
        <w:rPr>
          <w:rFonts w:eastAsia="Yu Mincho"/>
        </w:rPr>
        <w:t>).</w:t>
      </w:r>
    </w:p>
    <w:p w14:paraId="72A8BB06" w14:textId="22D286F9" w:rsidR="004D0A05" w:rsidRPr="00D54329" w:rsidRDefault="004D0A05" w:rsidP="004D0A05">
      <w:pPr>
        <w:pStyle w:val="EX"/>
        <w:rPr>
          <w:lang w:eastAsia="zh-CN"/>
        </w:rPr>
      </w:pPr>
      <w:bookmarkStart w:id="31" w:name="OLE_LINK126"/>
      <w:bookmarkStart w:id="32" w:name="OLE_LINK135"/>
      <w:r w:rsidRPr="00D54329">
        <w:rPr>
          <w:rFonts w:eastAsia="Yu Mincho"/>
        </w:rPr>
        <w:t>[</w:t>
      </w:r>
      <w:r w:rsidR="00AB71FF" w:rsidRPr="00D54329">
        <w:rPr>
          <w:rFonts w:eastAsia="Yu Mincho"/>
        </w:rPr>
        <w:t>169</w:t>
      </w:r>
      <w:r w:rsidRPr="00D54329">
        <w:rPr>
          <w:rFonts w:eastAsia="Yu Mincho"/>
        </w:rPr>
        <w:t>]</w:t>
      </w:r>
      <w:bookmarkEnd w:id="31"/>
      <w:r w:rsidRPr="00D54329">
        <w:rPr>
          <w:rFonts w:hint="eastAsia"/>
          <w:lang w:eastAsia="zh-CN"/>
        </w:rPr>
        <w:tab/>
      </w:r>
      <w:bookmarkEnd w:id="32"/>
      <w:r w:rsidRPr="00D54329">
        <w:rPr>
          <w:rFonts w:eastAsia="Yu Mincho"/>
        </w:rPr>
        <w:t>Xuemin S</w:t>
      </w:r>
      <w:r w:rsidRPr="00D54329">
        <w:rPr>
          <w:rFonts w:eastAsia="Yu Mincho" w:hint="eastAsia"/>
        </w:rPr>
        <w:t>.</w:t>
      </w:r>
      <w:r w:rsidRPr="00D54329">
        <w:rPr>
          <w:rFonts w:eastAsia="Yu Mincho"/>
        </w:rPr>
        <w:t>, Jie Gao,</w:t>
      </w:r>
      <w:r w:rsidR="00167333" w:rsidRPr="00D54329">
        <w:rPr>
          <w:rFonts w:eastAsia="Yu Mincho"/>
        </w:rPr>
        <w:t xml:space="preserve"> </w:t>
      </w:r>
      <w:r w:rsidR="001813FC" w:rsidRPr="00D54329">
        <w:t>"</w:t>
      </w:r>
      <w:r w:rsidRPr="00D54329">
        <w:rPr>
          <w:rFonts w:eastAsia="Yu Mincho"/>
        </w:rPr>
        <w:t>Toward Immersive Communications in 6G</w:t>
      </w:r>
      <w:r w:rsidR="001813FC" w:rsidRPr="00D54329">
        <w:t>"</w:t>
      </w:r>
      <w:r w:rsidRPr="00D54329">
        <w:rPr>
          <w:rFonts w:eastAsia="Yu Mincho" w:hint="eastAsia"/>
        </w:rPr>
        <w:t xml:space="preserve">, </w:t>
      </w:r>
      <w:r w:rsidRPr="00D54329">
        <w:rPr>
          <w:rFonts w:eastAsia="Yu Mincho"/>
        </w:rPr>
        <w:t>Frontiers of Computer Science</w:t>
      </w:r>
      <w:r w:rsidRPr="00D54329">
        <w:rPr>
          <w:rFonts w:eastAsia="Yu Mincho" w:hint="eastAsia"/>
        </w:rPr>
        <w:t xml:space="preserve">, </w:t>
      </w:r>
      <w:r w:rsidRPr="00D54329">
        <w:rPr>
          <w:rFonts w:eastAsia="Yu Mincho"/>
        </w:rPr>
        <w:t>Volume 4</w:t>
      </w:r>
      <w:r w:rsidR="00A27F66" w:rsidRPr="00D54329">
        <w:rPr>
          <w:rFonts w:eastAsia="Yu Mincho"/>
        </w:rPr>
        <w:t xml:space="preserve"> </w:t>
      </w:r>
      <w:r w:rsidRPr="00D54329">
        <w:rPr>
          <w:rFonts w:eastAsia="Yu Mincho" w:hint="eastAsia"/>
        </w:rPr>
        <w:t>(2022),</w:t>
      </w:r>
      <w:r w:rsidRPr="00D54329">
        <w:rPr>
          <w:rFonts w:hint="eastAsia"/>
          <w:lang w:eastAsia="zh-CN"/>
        </w:rPr>
        <w:t xml:space="preserve"> </w:t>
      </w:r>
      <w:r w:rsidRPr="00D54329">
        <w:rPr>
          <w:rFonts w:eastAsia="Yu Mincho"/>
        </w:rPr>
        <w:t>11 January 2023</w:t>
      </w:r>
      <w:r w:rsidR="00167333" w:rsidRPr="00D54329">
        <w:rPr>
          <w:rFonts w:eastAsia="Yu Mincho"/>
        </w:rPr>
        <w:t xml:space="preserve"> (</w:t>
      </w:r>
      <w:hyperlink r:id="rId98" w:history="1">
        <w:r w:rsidR="00167333" w:rsidRPr="00D54329">
          <w:rPr>
            <w:rStyle w:val="Hyperlink"/>
            <w:rFonts w:eastAsia="Yu Mincho"/>
          </w:rPr>
          <w:t>[2303.05283v1] Toward Immersive Communications in 6G</w:t>
        </w:r>
      </w:hyperlink>
      <w:r w:rsidR="00167333" w:rsidRPr="00D54329">
        <w:rPr>
          <w:rFonts w:eastAsia="Yu Mincho"/>
        </w:rPr>
        <w:t>).</w:t>
      </w:r>
    </w:p>
    <w:p w14:paraId="4E1BBDEE" w14:textId="10B4CF3E" w:rsidR="004D0A05" w:rsidRPr="00D54329" w:rsidRDefault="004D0A05" w:rsidP="004D0A05">
      <w:pPr>
        <w:pStyle w:val="EX"/>
        <w:rPr>
          <w:lang w:eastAsia="zh-CN"/>
        </w:rPr>
      </w:pPr>
      <w:r w:rsidRPr="00D54329">
        <w:rPr>
          <w:rFonts w:eastAsia="Yu Mincho"/>
        </w:rPr>
        <w:lastRenderedPageBreak/>
        <w:t>[</w:t>
      </w:r>
      <w:r w:rsidR="00AB71FF" w:rsidRPr="00D54329">
        <w:rPr>
          <w:rFonts w:eastAsia="SimSun"/>
          <w:lang w:eastAsia="zh-CN"/>
        </w:rPr>
        <w:t>170</w:t>
      </w:r>
      <w:r w:rsidRPr="00D54329">
        <w:rPr>
          <w:rFonts w:eastAsia="Yu Mincho"/>
        </w:rPr>
        <w:t>]</w:t>
      </w:r>
      <w:r w:rsidRPr="00D54329">
        <w:rPr>
          <w:rFonts w:eastAsia="Yu Mincho"/>
        </w:rPr>
        <w:tab/>
        <w:t>Kougioumtzidis, G., Poulkov, V.,</w:t>
      </w:r>
      <w:r w:rsidR="001813FC" w:rsidRPr="00D54329">
        <w:rPr>
          <w:rFonts w:eastAsia="Yu Mincho"/>
        </w:rPr>
        <w:t xml:space="preserve"> </w:t>
      </w:r>
      <w:r w:rsidR="001813FC" w:rsidRPr="00D54329">
        <w:t>"</w:t>
      </w:r>
      <w:r w:rsidRPr="00D54329">
        <w:rPr>
          <w:rFonts w:eastAsia="Yu Mincho"/>
        </w:rPr>
        <w:t>QoE Assessment Aspects for Virtual Reality and Holographic Telepresence Applications</w:t>
      </w:r>
      <w:r w:rsidR="001813FC" w:rsidRPr="00D54329">
        <w:t>"</w:t>
      </w:r>
      <w:r w:rsidRPr="00D54329">
        <w:rPr>
          <w:rFonts w:eastAsia="Yu Mincho"/>
        </w:rPr>
        <w:t>. In: Future Access Enablers for Ubiquitous and Intelligent Infrastructures (pp.171-180)</w:t>
      </w:r>
      <w:r w:rsidR="00D877B1" w:rsidRPr="00D54329">
        <w:rPr>
          <w:rFonts w:eastAsia="Yu Mincho"/>
        </w:rPr>
        <w:t>.</w:t>
      </w:r>
    </w:p>
    <w:p w14:paraId="19522AE8" w14:textId="0FF6EC11" w:rsidR="004D0A05" w:rsidRPr="00D54329" w:rsidRDefault="004D0A05" w:rsidP="004D0A05">
      <w:pPr>
        <w:pStyle w:val="EX"/>
        <w:rPr>
          <w:lang w:eastAsia="zh-CN"/>
        </w:rPr>
      </w:pPr>
      <w:bookmarkStart w:id="33" w:name="OLE_LINK130"/>
      <w:bookmarkStart w:id="34" w:name="OLE_LINK129"/>
      <w:r w:rsidRPr="00D54329">
        <w:rPr>
          <w:rFonts w:eastAsia="Yu Mincho"/>
        </w:rPr>
        <w:t>[</w:t>
      </w:r>
      <w:r w:rsidR="00BF63FE" w:rsidRPr="00D54329">
        <w:rPr>
          <w:rFonts w:eastAsia="Yu Mincho"/>
        </w:rPr>
        <w:t>171</w:t>
      </w:r>
      <w:r w:rsidRPr="00D54329">
        <w:rPr>
          <w:rFonts w:eastAsia="Yu Mincho"/>
        </w:rPr>
        <w:t>]</w:t>
      </w:r>
      <w:bookmarkEnd w:id="33"/>
      <w:bookmarkEnd w:id="34"/>
      <w:r w:rsidRPr="00D54329">
        <w:rPr>
          <w:rFonts w:hint="eastAsia"/>
          <w:lang w:eastAsia="zh-CN"/>
        </w:rPr>
        <w:tab/>
      </w:r>
      <w:r w:rsidRPr="00D54329">
        <w:rPr>
          <w:lang w:eastAsia="zh-CN"/>
        </w:rPr>
        <w:t xml:space="preserve">A. Clemm, M. T. Vega, </w:t>
      </w:r>
      <w:r w:rsidR="00056868" w:rsidRPr="00D54329">
        <w:t>"</w:t>
      </w:r>
      <w:r w:rsidRPr="00D54329">
        <w:rPr>
          <w:lang w:eastAsia="zh-CN"/>
        </w:rPr>
        <w:t>Toward truly immersive holographic-type communication: Challenges</w:t>
      </w:r>
      <w:r w:rsidRPr="00D54329">
        <w:rPr>
          <w:rFonts w:hint="eastAsia"/>
          <w:lang w:eastAsia="zh-CN"/>
        </w:rPr>
        <w:t xml:space="preserve"> </w:t>
      </w:r>
      <w:r w:rsidRPr="00D54329">
        <w:rPr>
          <w:lang w:eastAsia="zh-CN"/>
        </w:rPr>
        <w:t>and solutions</w:t>
      </w:r>
      <w:r w:rsidR="00056868" w:rsidRPr="00D54329">
        <w:t>"</w:t>
      </w:r>
      <w:r w:rsidR="009309F1">
        <w:t>,</w:t>
      </w:r>
      <w:r w:rsidRPr="00D54329">
        <w:rPr>
          <w:lang w:eastAsia="zh-CN"/>
        </w:rPr>
        <w:t xml:space="preserve"> IEEE Communications Magazine, vol. 58, no. 1, pp93</w:t>
      </w:r>
      <w:r w:rsidRPr="00D54329">
        <w:rPr>
          <w:rFonts w:hint="eastAsia"/>
          <w:lang w:eastAsia="zh-CN"/>
        </w:rPr>
        <w:t>-</w:t>
      </w:r>
      <w:r w:rsidRPr="00D54329">
        <w:rPr>
          <w:lang w:eastAsia="zh-CN"/>
        </w:rPr>
        <w:t>99, 2020.</w:t>
      </w:r>
      <w:r w:rsidR="00B41F7A" w:rsidRPr="00D54329">
        <w:rPr>
          <w:lang w:eastAsia="zh-CN"/>
        </w:rPr>
        <w:t xml:space="preserve"> (</w:t>
      </w:r>
      <w:hyperlink r:id="rId99" w:history="1">
        <w:r w:rsidR="00B41F7A" w:rsidRPr="00D54329">
          <w:rPr>
            <w:rStyle w:val="Hyperlink"/>
            <w:lang w:eastAsia="zh-CN"/>
          </w:rPr>
          <w:t>Toward Truly Immersive Holographic-Type Communication: Challenges and Solutions | IEEE Journals &amp; Magazine | IEEE Xplore</w:t>
        </w:r>
      </w:hyperlink>
      <w:r w:rsidR="00B41F7A" w:rsidRPr="00D54329">
        <w:rPr>
          <w:lang w:eastAsia="zh-CN"/>
        </w:rPr>
        <w:t>).</w:t>
      </w:r>
    </w:p>
    <w:p w14:paraId="0044B8CA" w14:textId="0ECB132F" w:rsidR="004D0A05" w:rsidRPr="00D54329" w:rsidRDefault="004D0A05" w:rsidP="004D0A05">
      <w:pPr>
        <w:pStyle w:val="EX"/>
        <w:rPr>
          <w:rFonts w:eastAsia="Yu Mincho"/>
        </w:rPr>
      </w:pPr>
      <w:bookmarkStart w:id="35" w:name="OLE_LINK137"/>
      <w:bookmarkStart w:id="36" w:name="OLE_LINK136"/>
      <w:r w:rsidRPr="00D54329">
        <w:rPr>
          <w:rFonts w:eastAsia="Yu Mincho"/>
        </w:rPr>
        <w:t>[</w:t>
      </w:r>
      <w:r w:rsidR="001E0D7A" w:rsidRPr="00D54329">
        <w:rPr>
          <w:rFonts w:eastAsia="Yu Mincho"/>
        </w:rPr>
        <w:t>172</w:t>
      </w:r>
      <w:r w:rsidRPr="00D54329">
        <w:rPr>
          <w:rFonts w:eastAsia="Yu Mincho"/>
        </w:rPr>
        <w:t>]</w:t>
      </w:r>
      <w:bookmarkEnd w:id="35"/>
      <w:bookmarkEnd w:id="36"/>
      <w:r w:rsidRPr="00D54329">
        <w:rPr>
          <w:rFonts w:hint="eastAsia"/>
          <w:lang w:eastAsia="zh-CN"/>
        </w:rPr>
        <w:tab/>
      </w:r>
      <w:r w:rsidR="009309F1">
        <w:rPr>
          <w:lang w:eastAsia="zh-CN"/>
        </w:rPr>
        <w:t>V</w:t>
      </w:r>
      <w:r w:rsidR="003846AA" w:rsidRPr="00D54329">
        <w:rPr>
          <w:lang w:eastAsia="zh-CN"/>
        </w:rPr>
        <w:t>oid</w:t>
      </w:r>
      <w:r w:rsidR="009309F1">
        <w:rPr>
          <w:lang w:eastAsia="zh-CN"/>
        </w:rPr>
        <w:t>.</w:t>
      </w:r>
    </w:p>
    <w:p w14:paraId="6771BAD4" w14:textId="293154F5" w:rsidR="004D0A05" w:rsidRPr="00D54329" w:rsidRDefault="004D0A05" w:rsidP="004D0A05">
      <w:pPr>
        <w:pStyle w:val="EX"/>
        <w:rPr>
          <w:lang w:eastAsia="zh-CN"/>
        </w:rPr>
      </w:pPr>
      <w:r w:rsidRPr="00D54329">
        <w:rPr>
          <w:rFonts w:eastAsia="Yu Mincho"/>
        </w:rPr>
        <w:t>[</w:t>
      </w:r>
      <w:r w:rsidR="001E0D7A" w:rsidRPr="00D54329">
        <w:rPr>
          <w:rFonts w:eastAsia="Yu Mincho"/>
        </w:rPr>
        <w:t>173</w:t>
      </w:r>
      <w:r w:rsidRPr="00D54329">
        <w:rPr>
          <w:rFonts w:eastAsia="Yu Mincho"/>
        </w:rPr>
        <w:t>]</w:t>
      </w:r>
      <w:r w:rsidRPr="00D54329">
        <w:rPr>
          <w:rFonts w:hint="eastAsia"/>
          <w:lang w:eastAsia="zh-CN"/>
        </w:rPr>
        <w:tab/>
      </w:r>
      <w:r w:rsidRPr="00D54329">
        <w:rPr>
          <w:lang w:eastAsia="zh-CN"/>
        </w:rPr>
        <w:t>H. Ban, S. Choi, J. Y. Cha, Y. Kim and H. Y. Kim, "NHVC: Neural Holographic Video Compression with Scalable Architecture," 2024 IEEE Conference Virtual Reality and 3D User Interfaces (VR), Orlando, FL, USA, 2024, pp. 969-978, doi: 10.1109/VR58804.2024.00116</w:t>
      </w:r>
      <w:r w:rsidR="009309F1">
        <w:rPr>
          <w:lang w:eastAsia="zh-CN"/>
        </w:rPr>
        <w:t>.</w:t>
      </w:r>
    </w:p>
    <w:p w14:paraId="5D34E303" w14:textId="1FAB9EBC" w:rsidR="00255CEF" w:rsidRPr="00D54329" w:rsidRDefault="00255CEF" w:rsidP="00255CEF">
      <w:pPr>
        <w:pStyle w:val="EX"/>
        <w:rPr>
          <w:rFonts w:eastAsia="Yu Mincho"/>
        </w:rPr>
      </w:pPr>
      <w:r w:rsidRPr="00D54329">
        <w:rPr>
          <w:rFonts w:eastAsia="Yu Mincho"/>
        </w:rPr>
        <w:t>[</w:t>
      </w:r>
      <w:r w:rsidR="002B2728" w:rsidRPr="00D54329">
        <w:rPr>
          <w:rFonts w:eastAsia="Yu Mincho"/>
        </w:rPr>
        <w:t>174</w:t>
      </w:r>
      <w:r w:rsidRPr="00D54329">
        <w:rPr>
          <w:rFonts w:eastAsia="Yu Mincho"/>
        </w:rPr>
        <w:t>]</w:t>
      </w:r>
      <w:r w:rsidRPr="00D54329">
        <w:rPr>
          <w:rFonts w:hint="eastAsia"/>
          <w:lang w:eastAsia="zh-CN"/>
        </w:rPr>
        <w:tab/>
      </w:r>
      <w:r w:rsidRPr="00D54329">
        <w:rPr>
          <w:rFonts w:eastAsia="Yu Mincho"/>
        </w:rPr>
        <w:t>Duanmu Z, Liu W, Li Z, Chen D, Wang Z, Wang Y, Gao W.</w:t>
      </w:r>
      <w:r w:rsidR="008D22D1" w:rsidRPr="00D54329">
        <w:rPr>
          <w:rFonts w:eastAsia="Yu Mincho"/>
        </w:rPr>
        <w:t xml:space="preserve">, </w:t>
      </w:r>
      <w:r w:rsidR="00056868" w:rsidRPr="00D54329">
        <w:t>"</w:t>
      </w:r>
      <w:r w:rsidRPr="00D54329">
        <w:rPr>
          <w:rFonts w:eastAsia="Yu Mincho"/>
        </w:rPr>
        <w:t>Assessing the quality-of-experience of adaptive bitrate video streaming</w:t>
      </w:r>
      <w:r w:rsidR="00056868" w:rsidRPr="00D54329">
        <w:t>"</w:t>
      </w:r>
      <w:r w:rsidRPr="00D54329">
        <w:rPr>
          <w:rFonts w:eastAsia="Yu Mincho"/>
        </w:rPr>
        <w:t>. arXiv preprint arXiv:2008.08804. 2020 Aug 20.</w:t>
      </w:r>
      <w:r w:rsidR="00865E5D" w:rsidRPr="00D54329">
        <w:rPr>
          <w:rFonts w:eastAsia="Yu Mincho"/>
        </w:rPr>
        <w:t xml:space="preserve"> (</w:t>
      </w:r>
      <w:hyperlink r:id="rId100" w:history="1">
        <w:r w:rsidR="00865E5D" w:rsidRPr="00D54329">
          <w:rPr>
            <w:rStyle w:val="Hyperlink"/>
            <w:rFonts w:eastAsia="Yu Mincho"/>
          </w:rPr>
          <w:t>[2008.08804] Assessing the Quality-of-Experience of Adaptive Bitrate Video Streaming</w:t>
        </w:r>
      </w:hyperlink>
      <w:r w:rsidR="00865E5D" w:rsidRPr="00D54329">
        <w:rPr>
          <w:rFonts w:eastAsia="Yu Mincho"/>
        </w:rPr>
        <w:t>).</w:t>
      </w:r>
    </w:p>
    <w:p w14:paraId="2571335E" w14:textId="15F54FAB" w:rsidR="00074727" w:rsidRPr="00D54329" w:rsidRDefault="00255CEF" w:rsidP="00074727">
      <w:pPr>
        <w:pStyle w:val="EX"/>
      </w:pPr>
      <w:r w:rsidRPr="00D54329">
        <w:rPr>
          <w:rFonts w:eastAsia="Yu Mincho"/>
        </w:rPr>
        <w:t>[</w:t>
      </w:r>
      <w:r w:rsidR="00061E0C" w:rsidRPr="00D54329">
        <w:rPr>
          <w:rFonts w:eastAsia="Yu Mincho"/>
        </w:rPr>
        <w:t>175</w:t>
      </w:r>
      <w:r w:rsidRPr="00D54329">
        <w:rPr>
          <w:rFonts w:eastAsia="Yu Mincho"/>
        </w:rPr>
        <w:t>]</w:t>
      </w:r>
      <w:r w:rsidRPr="00D54329">
        <w:rPr>
          <w:rFonts w:hint="eastAsia"/>
          <w:lang w:eastAsia="zh-CN"/>
        </w:rPr>
        <w:tab/>
      </w:r>
      <w:r w:rsidRPr="00D54329">
        <w:rPr>
          <w:rFonts w:eastAsia="Yu Mincho"/>
        </w:rPr>
        <w:t>Amiri A, Paymard P, Andres-Maldonado P, Paris S, Pedersen KI, Kolding T.</w:t>
      </w:r>
      <w:r w:rsidR="002D7E1E" w:rsidRPr="00D54329">
        <w:rPr>
          <w:rFonts w:eastAsia="Yu Mincho"/>
        </w:rPr>
        <w:t>,</w:t>
      </w:r>
      <w:r w:rsidRPr="00D54329">
        <w:rPr>
          <w:rFonts w:eastAsia="Yu Mincho"/>
        </w:rPr>
        <w:t xml:space="preserve"> </w:t>
      </w:r>
      <w:r w:rsidR="00056868" w:rsidRPr="00D54329">
        <w:t>"</w:t>
      </w:r>
      <w:r w:rsidRPr="00D54329">
        <w:rPr>
          <w:rFonts w:eastAsia="Yu Mincho"/>
        </w:rPr>
        <w:t>Application Awareness for Extended Reality Services: 5G-Advanced and Beyond</w:t>
      </w:r>
      <w:r w:rsidR="00056868" w:rsidRPr="00D54329">
        <w:t>"</w:t>
      </w:r>
      <w:r w:rsidR="002D7E1E" w:rsidRPr="00D54329">
        <w:rPr>
          <w:rFonts w:eastAsia="Yu Mincho"/>
        </w:rPr>
        <w:t xml:space="preserve">, </w:t>
      </w:r>
      <w:r w:rsidRPr="00D54329">
        <w:rPr>
          <w:rFonts w:eastAsia="Yu Mincho"/>
        </w:rPr>
        <w:t>IEEE Communications Magazine. 2024 Aug 12;62(8):38-44</w:t>
      </w:r>
      <w:r w:rsidR="008D22D1" w:rsidRPr="00D54329">
        <w:rPr>
          <w:rFonts w:eastAsia="Yu Mincho"/>
        </w:rPr>
        <w:t>. (</w:t>
      </w:r>
      <w:hyperlink r:id="rId101" w:history="1">
        <w:r w:rsidR="008D22D1" w:rsidRPr="00D54329">
          <w:rPr>
            <w:rStyle w:val="Hyperlink"/>
            <w:rFonts w:eastAsia="Yu Mincho"/>
          </w:rPr>
          <w:t>Application Awareness for Extended Reality Services: 5G-Advanced and Beyond | IEEE Communications Magazine</w:t>
        </w:r>
      </w:hyperlink>
      <w:r w:rsidR="008D22D1" w:rsidRPr="00D54329">
        <w:rPr>
          <w:rFonts w:eastAsia="Yu Mincho"/>
        </w:rPr>
        <w:t>).</w:t>
      </w:r>
    </w:p>
    <w:p w14:paraId="55F850E0" w14:textId="1030285A" w:rsidR="001800EB" w:rsidRPr="00D54329" w:rsidRDefault="001800EB" w:rsidP="001800EB">
      <w:pPr>
        <w:pStyle w:val="EX"/>
        <w:rPr>
          <w:rFonts w:eastAsia="SimSun"/>
          <w:lang w:eastAsia="zh-CN"/>
        </w:rPr>
      </w:pPr>
      <w:r w:rsidRPr="00D54329">
        <w:rPr>
          <w:rFonts w:eastAsia="SimSun" w:hint="eastAsia"/>
          <w:lang w:eastAsia="zh-CN"/>
        </w:rPr>
        <w:t>[</w:t>
      </w:r>
      <w:r w:rsidR="00061E0C" w:rsidRPr="00D54329">
        <w:rPr>
          <w:rFonts w:eastAsia="SimSun"/>
          <w:lang w:eastAsia="zh-CN"/>
        </w:rPr>
        <w:t>176</w:t>
      </w:r>
      <w:r w:rsidRPr="00D54329">
        <w:rPr>
          <w:rFonts w:eastAsia="SimSun" w:hint="eastAsia"/>
          <w:lang w:eastAsia="zh-CN"/>
        </w:rPr>
        <w:t>]</w:t>
      </w:r>
      <w:r w:rsidRPr="00D54329">
        <w:rPr>
          <w:rFonts w:eastAsia="SimSun"/>
          <w:lang w:eastAsia="zh-CN"/>
        </w:rPr>
        <w:tab/>
        <w:t>Doherty Threshold | Laws of UX</w:t>
      </w:r>
      <w:r w:rsidRPr="00D54329">
        <w:rPr>
          <w:rFonts w:eastAsia="SimSun" w:hint="eastAsia"/>
          <w:lang w:eastAsia="zh-CN"/>
        </w:rPr>
        <w:t xml:space="preserve">. </w:t>
      </w:r>
      <w:hyperlink r:id="rId102" w:history="1">
        <w:r w:rsidRPr="00D54329">
          <w:rPr>
            <w:rStyle w:val="Hyperlink"/>
            <w:rFonts w:eastAsia="SimSun"/>
            <w:lang w:eastAsia="zh-CN"/>
          </w:rPr>
          <w:t>https://lawsofux.com/doherty-threshold/</w:t>
        </w:r>
      </w:hyperlink>
      <w:r w:rsidR="000C5742">
        <w:t>.</w:t>
      </w:r>
      <w:r w:rsidRPr="00D54329">
        <w:rPr>
          <w:rFonts w:eastAsia="SimSun" w:hint="eastAsia"/>
          <w:lang w:eastAsia="zh-CN"/>
        </w:rPr>
        <w:t xml:space="preserve"> </w:t>
      </w:r>
    </w:p>
    <w:p w14:paraId="32438914" w14:textId="5DD79543" w:rsidR="001800EB" w:rsidRPr="00AE3BB1" w:rsidRDefault="001800EB" w:rsidP="001800EB">
      <w:pPr>
        <w:pStyle w:val="EX"/>
        <w:rPr>
          <w:rFonts w:eastAsia="SimSun"/>
          <w:lang w:val="es-ES" w:eastAsia="zh-CN"/>
        </w:rPr>
      </w:pPr>
      <w:r w:rsidRPr="00AE3BB1">
        <w:rPr>
          <w:rFonts w:eastAsia="SimSun" w:hint="eastAsia"/>
          <w:lang w:val="es-ES" w:eastAsia="zh-CN"/>
        </w:rPr>
        <w:t>[</w:t>
      </w:r>
      <w:r w:rsidR="00061E0C" w:rsidRPr="00AE3BB1">
        <w:rPr>
          <w:rFonts w:eastAsia="SimSun"/>
          <w:lang w:val="es-ES" w:eastAsia="zh-CN"/>
        </w:rPr>
        <w:t>177</w:t>
      </w:r>
      <w:r w:rsidRPr="00AE3BB1">
        <w:rPr>
          <w:rFonts w:eastAsia="SimSun" w:hint="eastAsia"/>
          <w:lang w:val="es-ES" w:eastAsia="zh-CN"/>
        </w:rPr>
        <w:t>]</w:t>
      </w:r>
      <w:r w:rsidRPr="00AE3BB1">
        <w:rPr>
          <w:rFonts w:eastAsia="SimSun"/>
          <w:lang w:val="es-ES" w:eastAsia="zh-CN"/>
        </w:rPr>
        <w:tab/>
      </w:r>
      <w:hyperlink r:id="rId103" w:history="1">
        <w:r w:rsidRPr="00AE3BB1">
          <w:rPr>
            <w:rStyle w:val="Hyperlink"/>
            <w:rFonts w:eastAsia="SimSun"/>
            <w:lang w:val="es-ES" w:eastAsia="zh-CN"/>
          </w:rPr>
          <w:t>Hello GPT-4o | OpenAI</w:t>
        </w:r>
      </w:hyperlink>
      <w:r w:rsidRPr="00AE3BB1">
        <w:rPr>
          <w:rFonts w:eastAsia="SimSun" w:hint="eastAsia"/>
          <w:lang w:val="es-ES" w:eastAsia="zh-CN"/>
        </w:rPr>
        <w:t xml:space="preserve">. </w:t>
      </w:r>
      <w:hyperlink r:id="rId104" w:history="1">
        <w:r w:rsidRPr="00AE3BB1">
          <w:rPr>
            <w:rStyle w:val="Hyperlink"/>
            <w:rFonts w:eastAsia="SimSun"/>
            <w:lang w:val="es-ES" w:eastAsia="zh-CN"/>
          </w:rPr>
          <w:t>https://openai.com/index/hello-gpt-4o/</w:t>
        </w:r>
      </w:hyperlink>
      <w:r w:rsidR="000C5742" w:rsidRPr="00AE3BB1">
        <w:rPr>
          <w:lang w:val="es-ES"/>
        </w:rPr>
        <w:t>.</w:t>
      </w:r>
      <w:r w:rsidRPr="00AE3BB1">
        <w:rPr>
          <w:rFonts w:eastAsia="SimSun" w:hint="eastAsia"/>
          <w:lang w:val="es-ES" w:eastAsia="zh-CN"/>
        </w:rPr>
        <w:t xml:space="preserve"> </w:t>
      </w:r>
    </w:p>
    <w:p w14:paraId="1B512A51" w14:textId="7EFDFD87" w:rsidR="00C15CB0" w:rsidRPr="00D54329" w:rsidRDefault="001800EB" w:rsidP="001800EB">
      <w:pPr>
        <w:pStyle w:val="EX"/>
        <w:rPr>
          <w:rFonts w:eastAsiaTheme="minorEastAsia"/>
          <w:lang w:eastAsia="zh-CN"/>
        </w:rPr>
      </w:pPr>
      <w:r w:rsidRPr="00D54329">
        <w:rPr>
          <w:rFonts w:eastAsia="SimSun" w:hint="eastAsia"/>
          <w:lang w:eastAsia="zh-CN"/>
        </w:rPr>
        <w:t>[</w:t>
      </w:r>
      <w:r w:rsidR="00061E0C" w:rsidRPr="00D54329">
        <w:rPr>
          <w:rFonts w:eastAsia="SimSun"/>
          <w:lang w:eastAsia="zh-CN"/>
        </w:rPr>
        <w:t>178</w:t>
      </w:r>
      <w:r w:rsidRPr="00D54329">
        <w:rPr>
          <w:rFonts w:eastAsia="SimSun" w:hint="eastAsia"/>
          <w:lang w:eastAsia="zh-CN"/>
        </w:rPr>
        <w:t>]</w:t>
      </w:r>
      <w:r w:rsidRPr="00D54329">
        <w:rPr>
          <w:rFonts w:eastAsia="SimSun"/>
          <w:lang w:eastAsia="zh-CN"/>
        </w:rPr>
        <w:tab/>
        <w:t>I. Burgetová, O. Ryšavý and P. Matoušek, "Towards Identification of Network Applications in Encrypted Traffic"</w:t>
      </w:r>
      <w:r w:rsidR="009309F1">
        <w:rPr>
          <w:rFonts w:eastAsia="SimSun"/>
          <w:lang w:eastAsia="zh-CN"/>
        </w:rPr>
        <w:t>,</w:t>
      </w:r>
      <w:r w:rsidRPr="00D54329">
        <w:rPr>
          <w:rFonts w:eastAsia="SimSun"/>
          <w:lang w:eastAsia="zh-CN"/>
        </w:rPr>
        <w:t> </w:t>
      </w:r>
      <w:r w:rsidRPr="00D54329">
        <w:rPr>
          <w:rFonts w:eastAsia="SimSun"/>
          <w:i/>
          <w:iCs/>
          <w:lang w:eastAsia="zh-CN"/>
        </w:rPr>
        <w:t>2024 8th Cyber Security in Networking Conference (CSNet)</w:t>
      </w:r>
      <w:r w:rsidRPr="00D54329">
        <w:rPr>
          <w:rFonts w:eastAsia="SimSun"/>
          <w:lang w:eastAsia="zh-CN"/>
        </w:rPr>
        <w:t>, Paris, France, 2024, pp. 213-221, doi: 10.1109/CSNet64211.2024.10851738.</w:t>
      </w:r>
      <w:r w:rsidR="00A27C50" w:rsidRPr="00D54329">
        <w:rPr>
          <w:rFonts w:eastAsia="SimSun"/>
          <w:lang w:eastAsia="zh-CN"/>
        </w:rPr>
        <w:t>(</w:t>
      </w:r>
      <w:hyperlink r:id="rId105" w:history="1">
        <w:r w:rsidR="00A27C50" w:rsidRPr="00D54329">
          <w:rPr>
            <w:rStyle w:val="Hyperlink"/>
            <w:rFonts w:eastAsia="SimSun"/>
            <w:lang w:eastAsia="zh-CN"/>
          </w:rPr>
          <w:t>Towards Identification of Network Applications in Encrypted Traffic | IEEE Conference Publication | IEEE Xplore</w:t>
        </w:r>
      </w:hyperlink>
      <w:r w:rsidR="00A27C50" w:rsidRPr="00D54329">
        <w:rPr>
          <w:rFonts w:eastAsia="SimSun"/>
          <w:lang w:eastAsia="zh-CN"/>
        </w:rPr>
        <w:t>).</w:t>
      </w:r>
    </w:p>
    <w:p w14:paraId="4197F0CD" w14:textId="70F41CE6" w:rsidR="00AD52D5" w:rsidRPr="00D54329" w:rsidRDefault="00AD52D5" w:rsidP="00657B67">
      <w:pPr>
        <w:pStyle w:val="EX"/>
      </w:pPr>
      <w:r w:rsidRPr="00D54329">
        <w:rPr>
          <w:rFonts w:eastAsia="SimSun"/>
        </w:rPr>
        <w:t>[</w:t>
      </w:r>
      <w:r w:rsidR="003653AC" w:rsidRPr="00D54329">
        <w:rPr>
          <w:rFonts w:eastAsia="SimSun"/>
          <w:lang w:eastAsia="zh-CN"/>
        </w:rPr>
        <w:t>179</w:t>
      </w:r>
      <w:r w:rsidRPr="00D54329">
        <w:rPr>
          <w:rFonts w:eastAsia="SimSun"/>
        </w:rPr>
        <w:t>]</w:t>
      </w:r>
      <w:r w:rsidRPr="00D54329">
        <w:rPr>
          <w:rFonts w:eastAsia="SimSun"/>
        </w:rPr>
        <w:tab/>
        <w:t>3GPP TS 38.212: "Multiplexing and channel coding"</w:t>
      </w:r>
      <w:r w:rsidR="008E1803" w:rsidRPr="00D54329">
        <w:rPr>
          <w:rFonts w:eastAsia="SimSun"/>
        </w:rPr>
        <w:t>.</w:t>
      </w:r>
    </w:p>
    <w:p w14:paraId="7CFDC35B" w14:textId="06FD2F48" w:rsidR="00AD52D5" w:rsidRPr="00D54329" w:rsidRDefault="00AD52D5" w:rsidP="00657B67">
      <w:pPr>
        <w:pStyle w:val="EX"/>
      </w:pPr>
      <w:r w:rsidRPr="00D54329">
        <w:rPr>
          <w:rFonts w:eastAsia="SimSun"/>
        </w:rPr>
        <w:t>[</w:t>
      </w:r>
      <w:r w:rsidR="00D957EF" w:rsidRPr="00D54329">
        <w:rPr>
          <w:rFonts w:eastAsia="SimSun"/>
          <w:lang w:eastAsia="zh-CN"/>
        </w:rPr>
        <w:t>180</w:t>
      </w:r>
      <w:r w:rsidRPr="00D54329">
        <w:rPr>
          <w:rFonts w:eastAsia="SimSun"/>
        </w:rPr>
        <w:t>]</w:t>
      </w:r>
      <w:r w:rsidRPr="00D54329">
        <w:rPr>
          <w:rFonts w:eastAsia="SimSun"/>
        </w:rPr>
        <w:tab/>
      </w:r>
      <w:hyperlink r:id="rId106" w:history="1">
        <w:r w:rsidR="008E1803" w:rsidRPr="00D54329">
          <w:rPr>
            <w:rStyle w:val="Hyperlink"/>
            <w:rFonts w:eastAsia="SimSun"/>
          </w:rPr>
          <w:t>https://www.cnet.com/tech/computing/ai-brains-in-a-humanoid-robot-meet-figure-02/</w:t>
        </w:r>
      </w:hyperlink>
      <w:r w:rsidR="008E1803" w:rsidRPr="00D54329">
        <w:rPr>
          <w:rFonts w:eastAsia="SimSun"/>
        </w:rPr>
        <w:t xml:space="preserve">. </w:t>
      </w:r>
    </w:p>
    <w:p w14:paraId="2E3C86ED" w14:textId="680ED027" w:rsidR="00AD52D5" w:rsidRPr="00D54329" w:rsidRDefault="00AD52D5" w:rsidP="00657B67">
      <w:pPr>
        <w:pStyle w:val="EX"/>
      </w:pPr>
      <w:r w:rsidRPr="00D54329">
        <w:rPr>
          <w:rFonts w:eastAsia="SimSun"/>
        </w:rPr>
        <w:t>[</w:t>
      </w:r>
      <w:r w:rsidR="00D957EF" w:rsidRPr="00D54329">
        <w:rPr>
          <w:rFonts w:eastAsia="SimSun"/>
          <w:lang w:eastAsia="zh-CN"/>
        </w:rPr>
        <w:t>181</w:t>
      </w:r>
      <w:r w:rsidRPr="00D54329">
        <w:rPr>
          <w:rFonts w:eastAsia="SimSun"/>
        </w:rPr>
        <w:t>]</w:t>
      </w:r>
      <w:r w:rsidRPr="00D54329">
        <w:rPr>
          <w:rFonts w:eastAsia="SimSun"/>
        </w:rPr>
        <w:tab/>
      </w:r>
      <w:hyperlink r:id="rId107" w:history="1">
        <w:r w:rsidR="008E1803" w:rsidRPr="00D54329">
          <w:rPr>
            <w:rStyle w:val="Hyperlink"/>
            <w:rFonts w:eastAsia="SimSun"/>
          </w:rPr>
          <w:t>https://humanbenchmark.com/tests/reactiontime</w:t>
        </w:r>
      </w:hyperlink>
      <w:r w:rsidR="008E1803" w:rsidRPr="00D54329">
        <w:rPr>
          <w:rFonts w:eastAsia="SimSun"/>
        </w:rPr>
        <w:t xml:space="preserve">. </w:t>
      </w:r>
    </w:p>
    <w:p w14:paraId="6310F827" w14:textId="6B9492A0" w:rsidR="00AD52D5" w:rsidRPr="00D54329" w:rsidRDefault="00AD52D5" w:rsidP="00657B67">
      <w:pPr>
        <w:pStyle w:val="EX"/>
      </w:pPr>
      <w:r w:rsidRPr="00D54329">
        <w:t>[</w:t>
      </w:r>
      <w:r w:rsidR="005961D2" w:rsidRPr="00D54329">
        <w:rPr>
          <w:rFonts w:eastAsia="SimSun"/>
          <w:lang w:eastAsia="zh-CN"/>
        </w:rPr>
        <w:t>182</w:t>
      </w:r>
      <w:r w:rsidRPr="00D54329">
        <w:t>]</w:t>
      </w:r>
      <w:r w:rsidR="00A336F8">
        <w:tab/>
      </w:r>
      <w:hyperlink r:id="rId108" w:history="1">
        <w:r w:rsidR="00A336F8" w:rsidRPr="003002F8">
          <w:rPr>
            <w:rStyle w:val="Hyperlink"/>
          </w:rPr>
          <w:t>https://std.samr.gov.cn/hb/search/stdHBDetailed?id=2001448F0D0D32F5E06397BE0A0AAD9C</w:t>
        </w:r>
      </w:hyperlink>
      <w:r w:rsidR="008E1803" w:rsidRPr="00D54329">
        <w:t xml:space="preserve">. </w:t>
      </w:r>
    </w:p>
    <w:p w14:paraId="1D0CEA01" w14:textId="58D26780" w:rsidR="00AD52D5" w:rsidRPr="00D54329" w:rsidRDefault="00AD52D5" w:rsidP="00657B67">
      <w:pPr>
        <w:pStyle w:val="EX"/>
      </w:pPr>
      <w:r w:rsidRPr="00D54329">
        <w:rPr>
          <w:rFonts w:eastAsia="SimSun"/>
        </w:rPr>
        <w:t>[</w:t>
      </w:r>
      <w:r w:rsidR="00BA50AD" w:rsidRPr="00D54329">
        <w:rPr>
          <w:rFonts w:eastAsia="SimSun"/>
          <w:lang w:eastAsia="zh-CN"/>
        </w:rPr>
        <w:t>183</w:t>
      </w:r>
      <w:r w:rsidRPr="00D54329">
        <w:rPr>
          <w:rFonts w:eastAsia="SimSun"/>
        </w:rPr>
        <w:t>]</w:t>
      </w:r>
      <w:r w:rsidRPr="00D54329">
        <w:rPr>
          <w:rFonts w:eastAsia="SimSun"/>
        </w:rPr>
        <w:tab/>
      </w:r>
      <w:hyperlink r:id="rId109" w:history="1">
        <w:r w:rsidR="008E1803" w:rsidRPr="00D54329">
          <w:rPr>
            <w:rStyle w:val="Hyperlink"/>
            <w:rFonts w:eastAsia="SimSun"/>
          </w:rPr>
          <w:t>https://www.nextrongroup.com/news/web-news-industry/humanoid-robots-industry-news</w:t>
        </w:r>
      </w:hyperlink>
      <w:r w:rsidR="008E1803" w:rsidRPr="00D54329">
        <w:rPr>
          <w:rFonts w:eastAsia="SimSun"/>
        </w:rPr>
        <w:t xml:space="preserve">. </w:t>
      </w:r>
    </w:p>
    <w:p w14:paraId="1379E92E" w14:textId="6005A34E" w:rsidR="00AD52D5" w:rsidRPr="00D54329" w:rsidRDefault="00AD52D5" w:rsidP="00657B67">
      <w:pPr>
        <w:pStyle w:val="EX"/>
      </w:pPr>
      <w:r w:rsidRPr="00D54329">
        <w:t>[</w:t>
      </w:r>
      <w:r w:rsidR="00BA50AD" w:rsidRPr="00D54329">
        <w:rPr>
          <w:rFonts w:eastAsia="SimSun"/>
          <w:lang w:eastAsia="zh-CN"/>
        </w:rPr>
        <w:t>184</w:t>
      </w:r>
      <w:r w:rsidRPr="00D54329">
        <w:t>]</w:t>
      </w:r>
      <w:r w:rsidRPr="00D54329">
        <w:tab/>
      </w:r>
      <w:r w:rsidR="009309F1">
        <w:t>V</w:t>
      </w:r>
      <w:r w:rsidR="00892211" w:rsidRPr="00D54329">
        <w:t>oid</w:t>
      </w:r>
      <w:r w:rsidR="009309F1">
        <w:t>.</w:t>
      </w:r>
    </w:p>
    <w:p w14:paraId="3B87DB43" w14:textId="627203BA" w:rsidR="00ED6942" w:rsidRPr="00D54329" w:rsidRDefault="00ED6942" w:rsidP="00657B67">
      <w:pPr>
        <w:pStyle w:val="EX"/>
        <w:rPr>
          <w:rFonts w:eastAsiaTheme="minorEastAsia"/>
          <w:lang w:eastAsia="zh-CN"/>
        </w:rPr>
      </w:pPr>
      <w:r w:rsidRPr="00D54329">
        <w:rPr>
          <w:rFonts w:eastAsiaTheme="minorEastAsia"/>
          <w:lang w:eastAsia="zh-CN"/>
        </w:rPr>
        <w:t>[</w:t>
      </w:r>
      <w:r w:rsidR="00BA50AD" w:rsidRPr="00D54329">
        <w:rPr>
          <w:rFonts w:eastAsiaTheme="minorEastAsia"/>
          <w:lang w:eastAsia="zh-CN"/>
        </w:rPr>
        <w:t>185</w:t>
      </w:r>
      <w:r w:rsidRPr="00D54329">
        <w:rPr>
          <w:rFonts w:eastAsiaTheme="minorEastAsia"/>
          <w:lang w:eastAsia="zh-CN"/>
        </w:rPr>
        <w:t>]</w:t>
      </w:r>
      <w:r w:rsidRPr="00D54329">
        <w:rPr>
          <w:rFonts w:eastAsiaTheme="minorEastAsia"/>
          <w:lang w:eastAsia="zh-CN"/>
        </w:rPr>
        <w:tab/>
        <w:t>Xi, Zhiheng, Wenxiang Chen, Xin Guo, Wei He, Yiwen Ding, Boyang Hong, Ming Zhang et al. "The rise and potential of large language model based agents: A survey</w:t>
      </w:r>
      <w:r w:rsidR="005C1EE6" w:rsidRPr="00D54329">
        <w:rPr>
          <w:rFonts w:eastAsiaTheme="minorEastAsia"/>
          <w:lang w:eastAsia="zh-CN"/>
        </w:rPr>
        <w:t>,</w:t>
      </w:r>
      <w:r w:rsidRPr="00D54329">
        <w:rPr>
          <w:rFonts w:eastAsiaTheme="minorEastAsia"/>
          <w:lang w:eastAsia="zh-CN"/>
        </w:rPr>
        <w:t>" 2023</w:t>
      </w:r>
      <w:r w:rsidR="00097115" w:rsidRPr="00D54329">
        <w:rPr>
          <w:rFonts w:eastAsiaTheme="minorEastAsia"/>
          <w:lang w:eastAsia="zh-CN"/>
        </w:rPr>
        <w:t xml:space="preserve">, </w:t>
      </w:r>
      <w:r w:rsidR="00097115" w:rsidRPr="00D54329">
        <w:t xml:space="preserve"> </w:t>
      </w:r>
      <w:hyperlink r:id="rId110" w:history="1">
        <w:r w:rsidR="00097115" w:rsidRPr="00D54329">
          <w:rPr>
            <w:rStyle w:val="Hyperlink"/>
            <w:rFonts w:eastAsiaTheme="minorEastAsia"/>
            <w:lang w:eastAsia="zh-CN"/>
          </w:rPr>
          <w:t>[2309.07864] The Rise and Potential of Large Language Model Based Agents: A Survey</w:t>
        </w:r>
      </w:hyperlink>
      <w:r w:rsidRPr="00D54329">
        <w:rPr>
          <w:rFonts w:eastAsiaTheme="minorEastAsia"/>
          <w:lang w:eastAsia="zh-CN"/>
        </w:rPr>
        <w:t>.</w:t>
      </w:r>
    </w:p>
    <w:p w14:paraId="65F37CD8" w14:textId="5356DC00" w:rsidR="00ED6942" w:rsidRPr="00D54329" w:rsidRDefault="00ED6942" w:rsidP="00ED6942">
      <w:pPr>
        <w:pStyle w:val="EX"/>
        <w:rPr>
          <w:rFonts w:eastAsiaTheme="minorEastAsia"/>
          <w:lang w:eastAsia="zh-CN"/>
        </w:rPr>
      </w:pPr>
      <w:r w:rsidRPr="00AE3BB1">
        <w:rPr>
          <w:rFonts w:eastAsiaTheme="minorEastAsia"/>
          <w:lang w:val="es-ES" w:eastAsia="zh-CN"/>
        </w:rPr>
        <w:t>[</w:t>
      </w:r>
      <w:r w:rsidR="00680415" w:rsidRPr="00AE3BB1">
        <w:rPr>
          <w:rFonts w:eastAsiaTheme="minorEastAsia"/>
          <w:lang w:val="es-ES" w:eastAsia="zh-CN"/>
        </w:rPr>
        <w:t>186</w:t>
      </w:r>
      <w:r w:rsidRPr="00AE3BB1">
        <w:rPr>
          <w:rFonts w:eastAsiaTheme="minorEastAsia"/>
          <w:lang w:val="es-ES" w:eastAsia="zh-CN"/>
        </w:rPr>
        <w:t>]</w:t>
      </w:r>
      <w:r w:rsidRPr="00AE3BB1">
        <w:rPr>
          <w:rFonts w:eastAsiaTheme="minorEastAsia"/>
          <w:lang w:val="es-ES" w:eastAsia="zh-CN"/>
        </w:rPr>
        <w:tab/>
        <w:t xml:space="preserve">Hoffmann, Jordan, Sebastian Borgeaud, Arthur Mensch, Elena Buchatskaya, Trevor Cai, Eliza Rutherford, Diego de Las Casas et al. </w:t>
      </w:r>
      <w:r w:rsidRPr="00D54329">
        <w:rPr>
          <w:rFonts w:eastAsiaTheme="minorEastAsia"/>
          <w:lang w:eastAsia="zh-CN"/>
        </w:rPr>
        <w:t>"Training compute-optimal large language models"</w:t>
      </w:r>
      <w:r w:rsidR="00ED67A5" w:rsidRPr="00D54329">
        <w:rPr>
          <w:rFonts w:eastAsiaTheme="minorEastAsia"/>
          <w:lang w:eastAsia="zh-CN"/>
        </w:rPr>
        <w:t xml:space="preserve">, </w:t>
      </w:r>
      <w:r w:rsidRPr="00D54329">
        <w:rPr>
          <w:rFonts w:eastAsiaTheme="minorEastAsia"/>
          <w:lang w:eastAsia="zh-CN"/>
        </w:rPr>
        <w:t>2022</w:t>
      </w:r>
      <w:r w:rsidR="00ED67A5" w:rsidRPr="00D54329">
        <w:rPr>
          <w:rFonts w:eastAsiaTheme="minorEastAsia"/>
          <w:lang w:eastAsia="zh-CN"/>
        </w:rPr>
        <w:t xml:space="preserve">, </w:t>
      </w:r>
      <w:r w:rsidR="00B12BB9" w:rsidRPr="00D54329">
        <w:rPr>
          <w:rFonts w:eastAsiaTheme="minorEastAsia"/>
          <w:lang w:eastAsia="zh-CN"/>
        </w:rPr>
        <w:t xml:space="preserve"> (</w:t>
      </w:r>
      <w:hyperlink r:id="rId111" w:history="1">
        <w:r w:rsidR="00B12BB9" w:rsidRPr="00D54329">
          <w:rPr>
            <w:rStyle w:val="Hyperlink"/>
            <w:rFonts w:eastAsiaTheme="minorEastAsia"/>
            <w:lang w:eastAsia="zh-CN"/>
          </w:rPr>
          <w:t>[2203.15556] Training Compute-Optimal Large Language Models</w:t>
        </w:r>
      </w:hyperlink>
      <w:r w:rsidR="00B12BB9" w:rsidRPr="00D54329">
        <w:rPr>
          <w:rFonts w:eastAsiaTheme="minorEastAsia"/>
          <w:lang w:eastAsia="zh-CN"/>
        </w:rPr>
        <w:t>)</w:t>
      </w:r>
      <w:r w:rsidR="00ED67A5" w:rsidRPr="00D54329">
        <w:rPr>
          <w:rFonts w:eastAsiaTheme="minorEastAsia"/>
          <w:lang w:eastAsia="zh-CN"/>
        </w:rPr>
        <w:t>.</w:t>
      </w:r>
    </w:p>
    <w:p w14:paraId="4E846EA9" w14:textId="4642BEB9" w:rsidR="00A205B9" w:rsidRPr="00D54329" w:rsidRDefault="00A205B9" w:rsidP="00A205B9">
      <w:pPr>
        <w:pStyle w:val="EX"/>
        <w:rPr>
          <w:rFonts w:eastAsia="SimSun"/>
          <w:lang w:eastAsia="zh-CN"/>
        </w:rPr>
      </w:pPr>
      <w:r w:rsidRPr="00D54329">
        <w:rPr>
          <w:rFonts w:eastAsia="SimSun" w:hint="eastAsia"/>
          <w:lang w:eastAsia="zh-CN"/>
        </w:rPr>
        <w:t>[</w:t>
      </w:r>
      <w:r w:rsidR="00680415" w:rsidRPr="00D54329">
        <w:rPr>
          <w:rFonts w:eastAsia="SimSun"/>
          <w:lang w:eastAsia="zh-CN"/>
        </w:rPr>
        <w:t>187</w:t>
      </w:r>
      <w:r w:rsidRPr="00D54329">
        <w:rPr>
          <w:rFonts w:eastAsia="SimSun" w:hint="eastAsia"/>
          <w:lang w:eastAsia="zh-CN"/>
        </w:rPr>
        <w:t>]</w:t>
      </w:r>
      <w:r w:rsidRPr="00D54329">
        <w:rPr>
          <w:rFonts w:eastAsia="SimSun" w:hint="eastAsia"/>
          <w:lang w:eastAsia="zh-CN"/>
        </w:rPr>
        <w:tab/>
        <w:t>A. Singh, "A Survey of AI Text-to-Image and AI Text-to-Video Generators</w:t>
      </w:r>
      <w:r w:rsidR="009309F1">
        <w:rPr>
          <w:rFonts w:eastAsia="SimSun"/>
          <w:lang w:eastAsia="zh-CN"/>
        </w:rPr>
        <w:t>,</w:t>
      </w:r>
      <w:r w:rsidRPr="00D54329">
        <w:rPr>
          <w:rFonts w:eastAsia="SimSun" w:hint="eastAsia"/>
          <w:lang w:eastAsia="zh-CN"/>
        </w:rPr>
        <w:t>" 2023 4th International Conference on Artificial Intelligence, Robotics and Control (AIRC), Cairo, Egypt, 2023, pp. 32-36, doi: 10.1109/AIRC57904.2023.10303174.</w:t>
      </w:r>
      <w:r w:rsidR="00AF5EA6" w:rsidRPr="00D54329">
        <w:rPr>
          <w:rFonts w:eastAsia="SimSun"/>
          <w:lang w:eastAsia="zh-CN"/>
        </w:rPr>
        <w:t xml:space="preserve"> (</w:t>
      </w:r>
      <w:hyperlink r:id="rId112" w:history="1">
        <w:r w:rsidR="00AF5EA6" w:rsidRPr="00D54329">
          <w:rPr>
            <w:rStyle w:val="Hyperlink"/>
            <w:rFonts w:eastAsia="SimSun"/>
            <w:lang w:eastAsia="zh-CN"/>
          </w:rPr>
          <w:t>[2311.06329] A Survey of AI Text-to-Image and AI Text-to-Video Generators</w:t>
        </w:r>
      </w:hyperlink>
      <w:r w:rsidR="00AF5EA6" w:rsidRPr="00D54329">
        <w:rPr>
          <w:rFonts w:eastAsia="SimSun"/>
          <w:lang w:eastAsia="zh-CN"/>
        </w:rPr>
        <w:t>).</w:t>
      </w:r>
    </w:p>
    <w:p w14:paraId="499621CF" w14:textId="3A3F5EC1" w:rsidR="00A205B9" w:rsidRPr="00D54329" w:rsidRDefault="00A205B9" w:rsidP="00A205B9">
      <w:pPr>
        <w:pStyle w:val="EX"/>
        <w:rPr>
          <w:rFonts w:eastAsia="SimSun"/>
          <w:lang w:eastAsia="zh-CN"/>
        </w:rPr>
      </w:pPr>
      <w:r w:rsidRPr="00D54329">
        <w:rPr>
          <w:rFonts w:eastAsia="SimSun" w:hint="eastAsia"/>
          <w:lang w:eastAsia="zh-CN"/>
        </w:rPr>
        <w:t>[</w:t>
      </w:r>
      <w:r w:rsidR="000122D6" w:rsidRPr="00D54329">
        <w:rPr>
          <w:rFonts w:eastAsia="SimSun"/>
          <w:lang w:eastAsia="zh-CN"/>
        </w:rPr>
        <w:t>188</w:t>
      </w:r>
      <w:r w:rsidRPr="00D54329">
        <w:rPr>
          <w:rFonts w:eastAsia="SimSun" w:hint="eastAsia"/>
          <w:lang w:eastAsia="zh-CN"/>
        </w:rPr>
        <w:t>]</w:t>
      </w:r>
      <w:r w:rsidRPr="00D54329">
        <w:rPr>
          <w:rFonts w:eastAsia="SimSun" w:hint="eastAsia"/>
          <w:lang w:eastAsia="zh-CN"/>
        </w:rPr>
        <w:tab/>
        <w:t xml:space="preserve">X. Shi, Q. Li, D. Wang and L. Lu, </w:t>
      </w:r>
      <w:r w:rsidRPr="00D54329">
        <w:t>"</w:t>
      </w:r>
      <w:r w:rsidRPr="00D54329">
        <w:rPr>
          <w:rFonts w:eastAsia="SimSun" w:hint="eastAsia"/>
          <w:lang w:eastAsia="zh-CN"/>
        </w:rPr>
        <w:t>Mobile Computing Force Network (MCFN): Computing and Network Convergence Supporting Integrated Communication Service</w:t>
      </w:r>
      <w:r w:rsidRPr="00D54329">
        <w:t>"</w:t>
      </w:r>
      <w:r w:rsidRPr="00D54329">
        <w:rPr>
          <w:rFonts w:eastAsia="SimSun" w:hint="eastAsia"/>
          <w:lang w:eastAsia="zh-CN"/>
        </w:rPr>
        <w:t>, 2022 International Conference on Service Science (ICSS), Zhuhai, China, 2022, pp. 131-136, doi: 10.1109/ICSS55994.2022.00028.</w:t>
      </w:r>
      <w:r w:rsidR="009023AD" w:rsidRPr="00D54329">
        <w:rPr>
          <w:rFonts w:eastAsia="SimSun"/>
          <w:lang w:eastAsia="zh-CN"/>
        </w:rPr>
        <w:t xml:space="preserve"> (</w:t>
      </w:r>
      <w:hyperlink r:id="rId113" w:history="1">
        <w:r w:rsidR="009023AD" w:rsidRPr="00D54329">
          <w:rPr>
            <w:rStyle w:val="Hyperlink"/>
            <w:rFonts w:eastAsia="SimSun"/>
            <w:lang w:eastAsia="zh-CN"/>
          </w:rPr>
          <w:t>Mobile Computing Force Network (MCFN): Computing and Network Convergence Supporting Integrated Communication Service | IEEE Conference Publication | IEEE Xplore</w:t>
        </w:r>
      </w:hyperlink>
      <w:r w:rsidR="009023AD" w:rsidRPr="00D54329">
        <w:rPr>
          <w:rFonts w:eastAsia="SimSun"/>
          <w:lang w:eastAsia="zh-CN"/>
        </w:rPr>
        <w:t>).</w:t>
      </w:r>
    </w:p>
    <w:p w14:paraId="1F9BE8EE" w14:textId="099B8711" w:rsidR="00A205B9" w:rsidRPr="00D54329" w:rsidRDefault="00A205B9" w:rsidP="00A205B9">
      <w:pPr>
        <w:pStyle w:val="EX"/>
        <w:rPr>
          <w:rFonts w:eastAsia="SimSun"/>
          <w:lang w:eastAsia="zh-CN"/>
        </w:rPr>
      </w:pPr>
      <w:r w:rsidRPr="00D54329">
        <w:rPr>
          <w:rFonts w:eastAsia="SimSun" w:hint="eastAsia"/>
          <w:lang w:eastAsia="zh-CN"/>
        </w:rPr>
        <w:lastRenderedPageBreak/>
        <w:t>[</w:t>
      </w:r>
      <w:r w:rsidR="003367F0" w:rsidRPr="00D54329">
        <w:rPr>
          <w:rFonts w:eastAsia="SimSun"/>
          <w:lang w:eastAsia="zh-CN"/>
        </w:rPr>
        <w:t>189</w:t>
      </w:r>
      <w:r w:rsidRPr="00D54329">
        <w:rPr>
          <w:rFonts w:eastAsia="SimSun" w:hint="eastAsia"/>
          <w:lang w:eastAsia="zh-CN"/>
        </w:rPr>
        <w:t>]</w:t>
      </w:r>
      <w:r w:rsidRPr="00D54329">
        <w:rPr>
          <w:rFonts w:eastAsia="SimSun" w:hint="eastAsia"/>
          <w:lang w:eastAsia="zh-CN"/>
        </w:rPr>
        <w:tab/>
      </w:r>
      <w:r w:rsidRPr="00D54329">
        <w:t>"</w:t>
      </w:r>
      <w:r w:rsidRPr="00D54329">
        <w:rPr>
          <w:rFonts w:eastAsia="SimSun" w:hint="eastAsia"/>
          <w:lang w:eastAsia="zh-CN"/>
        </w:rPr>
        <w:t>5G-A/6G New Computing Plane for Coordination of Networking and Computing</w:t>
      </w:r>
      <w:r w:rsidRPr="00D54329">
        <w:t>"</w:t>
      </w:r>
      <w:r w:rsidRPr="00D54329">
        <w:rPr>
          <w:rFonts w:eastAsia="SimSun" w:hint="eastAsia"/>
          <w:lang w:eastAsia="zh-CN"/>
        </w:rPr>
        <w:t xml:space="preserve">, </w:t>
      </w:r>
      <w:r w:rsidR="00E51161" w:rsidRPr="00D54329">
        <w:rPr>
          <w:rFonts w:eastAsia="SimSun"/>
          <w:lang w:eastAsia="zh-CN"/>
        </w:rPr>
        <w:t>(</w:t>
      </w:r>
      <w:hyperlink r:id="rId114" w:history="1">
        <w:r w:rsidR="00202AD0" w:rsidRPr="0084129A">
          <w:rPr>
            <w:rStyle w:val="Hyperlink"/>
            <w:rFonts w:eastAsia="SimSun" w:hint="eastAsia"/>
            <w:lang w:eastAsia="zh-CN"/>
          </w:rPr>
          <w:t>https://cmri.chinamobile.com/thinktank/origin/file/viewer?id=3801004&amp;moduleType=7&amp;subModuleType=71&amp;pos=</w:t>
        </w:r>
      </w:hyperlink>
      <w:r w:rsidR="00E51161" w:rsidRPr="00D54329">
        <w:rPr>
          <w:rFonts w:eastAsia="SimSun"/>
          <w:lang w:eastAsia="zh-CN"/>
        </w:rPr>
        <w:t>)</w:t>
      </w:r>
      <w:r w:rsidRPr="00D54329">
        <w:rPr>
          <w:rFonts w:eastAsia="SimSun" w:hint="eastAsia"/>
          <w:lang w:eastAsia="zh-CN"/>
        </w:rPr>
        <w:t>.</w:t>
      </w:r>
      <w:r w:rsidR="00E51161" w:rsidRPr="00D54329">
        <w:rPr>
          <w:rFonts w:eastAsia="SimSun"/>
          <w:lang w:eastAsia="zh-CN"/>
        </w:rPr>
        <w:t xml:space="preserve"> </w:t>
      </w:r>
    </w:p>
    <w:p w14:paraId="4171A955" w14:textId="743C2AD0" w:rsidR="001800EB" w:rsidRPr="00D54329" w:rsidRDefault="00A205B9" w:rsidP="00A205B9">
      <w:pPr>
        <w:pStyle w:val="EX"/>
        <w:rPr>
          <w:rFonts w:eastAsiaTheme="minorEastAsia"/>
          <w:lang w:eastAsia="zh-CN"/>
        </w:rPr>
      </w:pPr>
      <w:r w:rsidRPr="00D54329">
        <w:rPr>
          <w:rFonts w:eastAsia="SimSun" w:hint="eastAsia"/>
          <w:lang w:eastAsia="zh-CN"/>
        </w:rPr>
        <w:t>[</w:t>
      </w:r>
      <w:r w:rsidR="00915A46" w:rsidRPr="00D54329">
        <w:rPr>
          <w:rFonts w:eastAsia="SimSun"/>
          <w:lang w:eastAsia="zh-CN"/>
        </w:rPr>
        <w:t>190</w:t>
      </w:r>
      <w:r w:rsidRPr="00D54329">
        <w:rPr>
          <w:rFonts w:eastAsia="SimSun" w:hint="eastAsia"/>
          <w:lang w:eastAsia="zh-CN"/>
        </w:rPr>
        <w:t>]</w:t>
      </w:r>
      <w:r w:rsidRPr="00D54329">
        <w:rPr>
          <w:rFonts w:eastAsia="SimSun" w:hint="eastAsia"/>
          <w:lang w:eastAsia="zh-CN"/>
        </w:rPr>
        <w:tab/>
      </w:r>
      <w:r w:rsidRPr="00D54329">
        <w:t>3GPP TS 23.</w:t>
      </w:r>
      <w:r w:rsidRPr="00D54329">
        <w:rPr>
          <w:rFonts w:eastAsia="SimSun" w:hint="eastAsia"/>
          <w:lang w:eastAsia="zh-CN"/>
        </w:rPr>
        <w:t xml:space="preserve">482: </w:t>
      </w:r>
      <w:r w:rsidRPr="00D54329">
        <w:t>"Functional architecture and information flows for AIML Enablement Service</w:t>
      </w:r>
      <w:r w:rsidRPr="00D54329">
        <w:rPr>
          <w:rFonts w:eastAsia="Yu Mincho"/>
        </w:rPr>
        <w:t>"</w:t>
      </w:r>
      <w:r w:rsidRPr="00D54329">
        <w:rPr>
          <w:rFonts w:eastAsia="Yu Mincho" w:hint="eastAsia"/>
        </w:rPr>
        <w:t>.</w:t>
      </w:r>
    </w:p>
    <w:p w14:paraId="241A6DAF" w14:textId="1F10EBC7" w:rsidR="009568D3" w:rsidRPr="00D54329" w:rsidRDefault="009568D3" w:rsidP="009568D3">
      <w:pPr>
        <w:pStyle w:val="EX"/>
        <w:rPr>
          <w:rFonts w:eastAsiaTheme="minorEastAsia"/>
          <w:lang w:eastAsia="zh-CN"/>
        </w:rPr>
      </w:pPr>
      <w:r w:rsidRPr="00D54329">
        <w:rPr>
          <w:rFonts w:eastAsiaTheme="minorEastAsia"/>
          <w:lang w:eastAsia="zh-CN"/>
        </w:rPr>
        <w:t>[</w:t>
      </w:r>
      <w:r w:rsidR="00A51C1B" w:rsidRPr="00D54329">
        <w:rPr>
          <w:rFonts w:eastAsiaTheme="minorEastAsia"/>
          <w:lang w:eastAsia="zh-CN"/>
        </w:rPr>
        <w:t>19</w:t>
      </w:r>
      <w:r w:rsidR="006908FE" w:rsidRPr="00D54329">
        <w:rPr>
          <w:rFonts w:eastAsiaTheme="minorEastAsia"/>
          <w:lang w:eastAsia="zh-CN"/>
        </w:rPr>
        <w:t>1</w:t>
      </w:r>
      <w:r w:rsidRPr="00D54329">
        <w:rPr>
          <w:rFonts w:eastAsiaTheme="minorEastAsia"/>
          <w:lang w:eastAsia="zh-CN"/>
        </w:rPr>
        <w:t>]</w:t>
      </w:r>
      <w:r w:rsidRPr="00D54329">
        <w:rPr>
          <w:rFonts w:eastAsiaTheme="minorEastAsia"/>
          <w:lang w:eastAsia="zh-CN"/>
        </w:rPr>
        <w:tab/>
        <w:t xml:space="preserve">P. D. L. Williams et al., </w:t>
      </w:r>
      <w:r w:rsidR="008A15FA" w:rsidRPr="00D54329">
        <w:t>"</w:t>
      </w:r>
      <w:r w:rsidRPr="00D54329">
        <w:rPr>
          <w:rFonts w:eastAsiaTheme="minorEastAsia"/>
          <w:lang w:eastAsia="zh-CN"/>
        </w:rPr>
        <w:t>Experimental Study of the Radar Cross Section of Maritime Targets</w:t>
      </w:r>
      <w:r w:rsidR="008A15FA" w:rsidRPr="00D54329">
        <w:t>"</w:t>
      </w:r>
      <w:r w:rsidRPr="00D54329">
        <w:rPr>
          <w:rFonts w:eastAsiaTheme="minorEastAsia"/>
          <w:lang w:eastAsia="zh-CN"/>
        </w:rPr>
        <w:t>, Electronic Circuits and Systems, Volume 2, No 4, July 1978</w:t>
      </w:r>
      <w:r w:rsidR="00FE0590" w:rsidRPr="00D54329">
        <w:rPr>
          <w:rFonts w:eastAsiaTheme="minorEastAsia"/>
          <w:lang w:eastAsia="zh-CN"/>
        </w:rPr>
        <w:t xml:space="preserve">, </w:t>
      </w:r>
      <w:hyperlink r:id="rId115" w:history="1">
        <w:r w:rsidR="00FE0590" w:rsidRPr="00D54329">
          <w:rPr>
            <w:rStyle w:val="Hyperlink"/>
            <w:rFonts w:eastAsiaTheme="minorEastAsia"/>
            <w:lang w:eastAsia="zh-CN"/>
          </w:rPr>
          <w:t>Experimental study of the radar cross-section of maritime targets | IEE Journal on Electronic Circuits and Systems</w:t>
        </w:r>
      </w:hyperlink>
      <w:r w:rsidR="00FE0590" w:rsidRPr="00D54329">
        <w:rPr>
          <w:rFonts w:eastAsiaTheme="minorEastAsia"/>
          <w:lang w:eastAsia="zh-CN"/>
        </w:rPr>
        <w:t>.</w:t>
      </w:r>
    </w:p>
    <w:p w14:paraId="24EEA48C" w14:textId="6731FC5E" w:rsidR="009568D3" w:rsidRPr="00D54329" w:rsidRDefault="009568D3" w:rsidP="009568D3">
      <w:pPr>
        <w:pStyle w:val="EX"/>
        <w:rPr>
          <w:rFonts w:eastAsiaTheme="minorEastAsia"/>
          <w:lang w:eastAsia="zh-CN"/>
        </w:rPr>
      </w:pPr>
      <w:r w:rsidRPr="00D54329">
        <w:rPr>
          <w:rFonts w:eastAsiaTheme="minorEastAsia" w:hint="eastAsia"/>
          <w:lang w:eastAsia="zh-CN"/>
        </w:rPr>
        <w:t>[</w:t>
      </w:r>
      <w:r w:rsidR="006908FE" w:rsidRPr="00D54329">
        <w:rPr>
          <w:rFonts w:eastAsiaTheme="minorEastAsia"/>
          <w:lang w:eastAsia="zh-CN"/>
        </w:rPr>
        <w:t>19</w:t>
      </w:r>
      <w:r w:rsidR="00D31603" w:rsidRPr="00D54329">
        <w:rPr>
          <w:rFonts w:eastAsiaTheme="minorEastAsia"/>
          <w:lang w:eastAsia="zh-CN"/>
        </w:rPr>
        <w:t>2</w:t>
      </w:r>
      <w:r w:rsidRPr="00D54329">
        <w:rPr>
          <w:rFonts w:eastAsiaTheme="minorEastAsia" w:hint="eastAsia"/>
          <w:lang w:eastAsia="zh-CN"/>
        </w:rPr>
        <w:t>]</w:t>
      </w:r>
      <w:r w:rsidRPr="00D54329">
        <w:rPr>
          <w:rFonts w:eastAsiaTheme="minorEastAsia"/>
          <w:lang w:eastAsia="zh-CN"/>
        </w:rPr>
        <w:tab/>
      </w:r>
      <w:r w:rsidRPr="00D54329">
        <w:rPr>
          <w:rFonts w:eastAsiaTheme="minorEastAsia" w:hint="eastAsia"/>
          <w:lang w:eastAsia="zh-CN"/>
        </w:rPr>
        <w:t xml:space="preserve">IMO A.1046(27): </w:t>
      </w:r>
      <w:r w:rsidRPr="00D54329">
        <w:rPr>
          <w:rFonts w:eastAsiaTheme="minorEastAsia"/>
          <w:lang w:eastAsia="zh-CN"/>
        </w:rPr>
        <w:t>"</w:t>
      </w:r>
      <w:r w:rsidRPr="00D54329">
        <w:rPr>
          <w:rFonts w:eastAsiaTheme="minorEastAsia" w:hint="eastAsia"/>
          <w:lang w:eastAsia="zh-CN"/>
        </w:rPr>
        <w:t>Revised report on the study of a worldwide radionavigation system</w:t>
      </w:r>
      <w:r w:rsidRPr="00D54329">
        <w:rPr>
          <w:rFonts w:eastAsiaTheme="minorEastAsia"/>
          <w:lang w:eastAsia="zh-CN"/>
        </w:rPr>
        <w:t>"</w:t>
      </w:r>
      <w:r w:rsidRPr="00D54329">
        <w:rPr>
          <w:rFonts w:eastAsiaTheme="minorEastAsia" w:hint="eastAsia"/>
          <w:lang w:eastAsia="zh-CN"/>
        </w:rPr>
        <w:t>.</w:t>
      </w:r>
      <w:r w:rsidR="00247385" w:rsidRPr="00D54329">
        <w:rPr>
          <w:rFonts w:eastAsiaTheme="minorEastAsia"/>
          <w:lang w:eastAsia="zh-CN"/>
        </w:rPr>
        <w:t xml:space="preserve"> (</w:t>
      </w:r>
      <w:hyperlink r:id="rId116" w:history="1">
        <w:r w:rsidR="00247385" w:rsidRPr="00D54329">
          <w:rPr>
            <w:rStyle w:val="Hyperlink"/>
            <w:rFonts w:eastAsiaTheme="minorEastAsia"/>
            <w:lang w:eastAsia="zh-CN"/>
          </w:rPr>
          <w:t>1046(27) Worldwide radionavigation system - Netherlands Regulatory Framework (NeRF) – Maritime</w:t>
        </w:r>
      </w:hyperlink>
      <w:r w:rsidR="00247385" w:rsidRPr="00D54329">
        <w:rPr>
          <w:rFonts w:eastAsiaTheme="minorEastAsia"/>
          <w:lang w:eastAsia="zh-CN"/>
        </w:rPr>
        <w:t xml:space="preserve">). </w:t>
      </w:r>
    </w:p>
    <w:p w14:paraId="3721B4F7" w14:textId="03ABA281" w:rsidR="001800EB" w:rsidRPr="00D54329" w:rsidRDefault="009568D3" w:rsidP="009568D3">
      <w:pPr>
        <w:pStyle w:val="EX"/>
        <w:rPr>
          <w:rFonts w:eastAsiaTheme="minorEastAsia"/>
          <w:lang w:eastAsia="zh-CN"/>
        </w:rPr>
      </w:pPr>
      <w:r w:rsidRPr="00D54329">
        <w:rPr>
          <w:rFonts w:eastAsiaTheme="minorEastAsia" w:hint="eastAsia"/>
          <w:lang w:eastAsia="zh-CN"/>
        </w:rPr>
        <w:t>[</w:t>
      </w:r>
      <w:r w:rsidR="0015135E" w:rsidRPr="00D54329">
        <w:rPr>
          <w:rFonts w:eastAsiaTheme="minorEastAsia"/>
          <w:lang w:eastAsia="zh-CN"/>
        </w:rPr>
        <w:t>193</w:t>
      </w:r>
      <w:r w:rsidRPr="00D54329">
        <w:rPr>
          <w:rFonts w:eastAsiaTheme="minorEastAsia" w:hint="eastAsia"/>
          <w:lang w:eastAsia="zh-CN"/>
        </w:rPr>
        <w:t>]</w:t>
      </w:r>
      <w:r w:rsidRPr="00D54329">
        <w:rPr>
          <w:rFonts w:eastAsiaTheme="minorEastAsia" w:hint="eastAsia"/>
          <w:lang w:eastAsia="zh-CN"/>
        </w:rPr>
        <w:tab/>
        <w:t>ES-TRIN:</w:t>
      </w:r>
      <w:r w:rsidR="008A15FA" w:rsidRPr="00D54329">
        <w:rPr>
          <w:rFonts w:eastAsiaTheme="minorEastAsia"/>
          <w:lang w:eastAsia="zh-CN"/>
        </w:rPr>
        <w:t xml:space="preserve"> </w:t>
      </w:r>
      <w:r w:rsidRPr="00D54329">
        <w:rPr>
          <w:rFonts w:eastAsiaTheme="minorEastAsia"/>
          <w:lang w:eastAsia="zh-CN"/>
        </w:rPr>
        <w:t>"</w:t>
      </w:r>
      <w:r w:rsidRPr="00D54329">
        <w:rPr>
          <w:rFonts w:eastAsiaTheme="minorEastAsia" w:hint="eastAsia"/>
          <w:lang w:eastAsia="zh-CN"/>
        </w:rPr>
        <w:t>European Standard laying down Technical Requirements for Inland Navigation vessels</w:t>
      </w:r>
      <w:r w:rsidRPr="00D54329">
        <w:rPr>
          <w:rFonts w:eastAsiaTheme="minorEastAsia"/>
          <w:lang w:eastAsia="zh-CN"/>
        </w:rPr>
        <w:t>"</w:t>
      </w:r>
      <w:r w:rsidRPr="00D54329">
        <w:rPr>
          <w:rFonts w:eastAsiaTheme="minorEastAsia" w:hint="eastAsia"/>
          <w:lang w:eastAsia="zh-CN"/>
        </w:rPr>
        <w:t>.</w:t>
      </w:r>
      <w:r w:rsidR="00335948" w:rsidRPr="00D54329">
        <w:rPr>
          <w:rFonts w:eastAsiaTheme="minorEastAsia"/>
          <w:lang w:eastAsia="zh-CN"/>
        </w:rPr>
        <w:t xml:space="preserve"> (</w:t>
      </w:r>
      <w:hyperlink r:id="rId117" w:history="1">
        <w:r w:rsidR="00335948" w:rsidRPr="00D54329">
          <w:rPr>
            <w:rStyle w:val="Hyperlink"/>
            <w:rFonts w:eastAsiaTheme="minorEastAsia"/>
            <w:lang w:eastAsia="zh-CN"/>
          </w:rPr>
          <w:t>ES-TRIN 2025/1 - European Standard laying down Technical Requirements for Inland Navigation vessels</w:t>
        </w:r>
      </w:hyperlink>
      <w:r w:rsidR="00335948" w:rsidRPr="00D54329">
        <w:rPr>
          <w:rFonts w:eastAsiaTheme="minorEastAsia"/>
          <w:lang w:eastAsia="zh-CN"/>
        </w:rPr>
        <w:t>)</w:t>
      </w:r>
      <w:r w:rsidR="00B84311" w:rsidRPr="00D54329">
        <w:rPr>
          <w:rFonts w:eastAsiaTheme="minorEastAsia"/>
          <w:lang w:eastAsia="zh-CN"/>
        </w:rPr>
        <w:t>.</w:t>
      </w:r>
    </w:p>
    <w:p w14:paraId="0312E08F" w14:textId="2E99521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194</w:t>
      </w:r>
      <w:r w:rsidRPr="00D54329">
        <w:rPr>
          <w:rFonts w:eastAsiaTheme="minorEastAsia"/>
          <w:lang w:eastAsia="zh-CN"/>
        </w:rPr>
        <w:t>]</w:t>
      </w:r>
      <w:r w:rsidRPr="00D54329">
        <w:rPr>
          <w:rFonts w:eastAsiaTheme="minorEastAsia" w:hint="eastAsia"/>
          <w:lang w:eastAsia="zh-CN"/>
        </w:rPr>
        <w:tab/>
        <w:t xml:space="preserve">Meijun Zhou </w:t>
      </w:r>
      <w:r w:rsidRPr="00D54329">
        <w:rPr>
          <w:rFonts w:eastAsiaTheme="minorEastAsia"/>
          <w:lang w:eastAsia="zh-CN"/>
        </w:rPr>
        <w:t>et al.</w:t>
      </w:r>
      <w:r w:rsidRPr="00D54329">
        <w:rPr>
          <w:rFonts w:eastAsiaTheme="minorEastAsia" w:hint="eastAsia"/>
          <w:lang w:eastAsia="zh-CN"/>
        </w:rPr>
        <w:t xml:space="preserve">, </w:t>
      </w:r>
      <w:r w:rsidR="008A15FA" w:rsidRPr="00D54329">
        <w:t>"</w:t>
      </w:r>
      <w:r w:rsidRPr="00D54329">
        <w:rPr>
          <w:rFonts w:eastAsiaTheme="minorEastAsia" w:hint="eastAsia"/>
          <w:lang w:eastAsia="zh-CN"/>
        </w:rPr>
        <w:t>Risk analysis of road networks under the influence of landslides by considering landslide susceptibility and road vulnerability: A case study</w:t>
      </w:r>
      <w:r w:rsidR="008A15FA" w:rsidRPr="00D54329">
        <w:t>"</w:t>
      </w:r>
      <w:r w:rsidRPr="00D54329">
        <w:rPr>
          <w:rFonts w:eastAsiaTheme="minorEastAsia" w:hint="eastAsia"/>
          <w:lang w:eastAsia="zh-CN"/>
        </w:rPr>
        <w:t>, Natural Hazards Research,</w:t>
      </w:r>
      <w:r w:rsidR="00671B07" w:rsidRPr="00D54329">
        <w:rPr>
          <w:rFonts w:eastAsiaTheme="minorEastAsia"/>
          <w:lang w:eastAsia="zh-CN"/>
        </w:rPr>
        <w:t xml:space="preserve"> </w:t>
      </w:r>
      <w:r w:rsidRPr="00D54329">
        <w:rPr>
          <w:rFonts w:eastAsiaTheme="minorEastAsia" w:hint="eastAsia"/>
          <w:lang w:eastAsia="zh-CN"/>
        </w:rPr>
        <w:t>Volume 4, Issue 3,</w:t>
      </w:r>
      <w:r w:rsidR="0077121F" w:rsidRPr="00D54329">
        <w:rPr>
          <w:rFonts w:eastAsiaTheme="minorEastAsia"/>
          <w:lang w:eastAsia="zh-CN"/>
        </w:rPr>
        <w:t xml:space="preserve"> </w:t>
      </w:r>
      <w:r w:rsidRPr="00D54329">
        <w:rPr>
          <w:rFonts w:eastAsiaTheme="minorEastAsia" w:hint="eastAsia"/>
          <w:lang w:eastAsia="zh-CN"/>
        </w:rPr>
        <w:t>2024, Pages 387-400,</w:t>
      </w:r>
      <w:r w:rsidR="0077121F" w:rsidRPr="00D54329">
        <w:rPr>
          <w:rFonts w:eastAsiaTheme="minorEastAsia"/>
          <w:lang w:eastAsia="zh-CN"/>
        </w:rPr>
        <w:t xml:space="preserve"> </w:t>
      </w:r>
      <w:r w:rsidRPr="00D54329">
        <w:rPr>
          <w:rFonts w:eastAsiaTheme="minorEastAsia" w:hint="eastAsia"/>
          <w:lang w:eastAsia="zh-CN"/>
        </w:rPr>
        <w:t xml:space="preserve">ISSN 2666-5921. </w:t>
      </w:r>
      <w:hyperlink r:id="rId118" w:history="1">
        <w:r w:rsidRPr="00D54329">
          <w:rPr>
            <w:rStyle w:val="Hyperlink"/>
            <w:rFonts w:eastAsiaTheme="minorEastAsia" w:hint="eastAsia"/>
            <w:lang w:eastAsia="zh-CN"/>
          </w:rPr>
          <w:t>https://doi.org/10.1016/j.nhres.2023.09.013.</w:t>
        </w:r>
      </w:hyperlink>
    </w:p>
    <w:p w14:paraId="063D8789" w14:textId="2E264B5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195</w:t>
      </w:r>
      <w:r w:rsidRPr="00D54329">
        <w:rPr>
          <w:rFonts w:eastAsiaTheme="minorEastAsia"/>
          <w:lang w:eastAsia="zh-CN"/>
        </w:rPr>
        <w:t>]</w:t>
      </w:r>
      <w:r w:rsidRPr="00D54329">
        <w:rPr>
          <w:rFonts w:eastAsiaTheme="minorEastAsia"/>
          <w:lang w:eastAsia="zh-CN"/>
        </w:rPr>
        <w:tab/>
        <w:t xml:space="preserve">Behnam Khorrami et al. (2021), </w:t>
      </w:r>
      <w:r w:rsidR="008A15FA" w:rsidRPr="00D54329">
        <w:t>"</w:t>
      </w:r>
      <w:r w:rsidRPr="00D54329">
        <w:rPr>
          <w:rFonts w:eastAsiaTheme="minorEastAsia"/>
          <w:lang w:eastAsia="zh-CN"/>
        </w:rPr>
        <w:t>Land deformation and sinkhole occurrence in response to the fluctuations of groundwater storage: an integrated assessment of GRACE gravity measurements, ICESat/ICESat-2 altimetry data, and hydrologic models</w:t>
      </w:r>
      <w:r w:rsidR="008A15FA" w:rsidRPr="00D54329">
        <w:t>"</w:t>
      </w:r>
      <w:r w:rsidRPr="00D54329">
        <w:rPr>
          <w:rFonts w:eastAsiaTheme="minorEastAsia"/>
          <w:lang w:eastAsia="zh-CN"/>
        </w:rPr>
        <w:t xml:space="preserve">, GIScience &amp; Remote Sensing, 58:8, 1518-1542, </w:t>
      </w:r>
      <w:hyperlink r:id="rId119" w:history="1">
        <w:r w:rsidRPr="00D54329">
          <w:rPr>
            <w:rStyle w:val="Hyperlink"/>
            <w:rFonts w:eastAsiaTheme="minorEastAsia"/>
            <w:lang w:eastAsia="zh-CN"/>
          </w:rPr>
          <w:t>https://doi.org/10.1080/15481603.2021.200</w:t>
        </w:r>
        <w:bookmarkStart w:id="37" w:name="_Hlt197602759"/>
        <w:bookmarkStart w:id="38" w:name="_Hlt197602760"/>
        <w:r w:rsidRPr="00D54329">
          <w:rPr>
            <w:rStyle w:val="Hyperlink"/>
            <w:rFonts w:eastAsiaTheme="minorEastAsia"/>
            <w:lang w:eastAsia="zh-CN"/>
          </w:rPr>
          <w:t>0</w:t>
        </w:r>
        <w:bookmarkEnd w:id="37"/>
        <w:bookmarkEnd w:id="38"/>
        <w:r w:rsidRPr="00D54329">
          <w:rPr>
            <w:rStyle w:val="Hyperlink"/>
            <w:rFonts w:eastAsiaTheme="minorEastAsia"/>
            <w:lang w:eastAsia="zh-CN"/>
          </w:rPr>
          <w:t>349</w:t>
        </w:r>
      </w:hyperlink>
      <w:r w:rsidR="008A15FA" w:rsidRPr="00D54329">
        <w:t>.</w:t>
      </w:r>
    </w:p>
    <w:p w14:paraId="018549BC" w14:textId="096E3EC4"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196</w:t>
      </w:r>
      <w:r w:rsidRPr="00D54329">
        <w:rPr>
          <w:rFonts w:eastAsiaTheme="minorEastAsia"/>
          <w:lang w:eastAsia="zh-CN"/>
        </w:rPr>
        <w:t>]</w:t>
      </w:r>
      <w:r w:rsidRPr="00D54329">
        <w:rPr>
          <w:rFonts w:eastAsiaTheme="minorEastAsia"/>
          <w:lang w:eastAsia="zh-CN"/>
        </w:rPr>
        <w:tab/>
        <w:t xml:space="preserve">M. Parise et al. (2018), </w:t>
      </w:r>
      <w:r w:rsidR="008A15FA" w:rsidRPr="00D54329">
        <w:t>"</w:t>
      </w:r>
      <w:r w:rsidRPr="00D54329">
        <w:rPr>
          <w:rFonts w:eastAsiaTheme="minorEastAsia"/>
          <w:lang w:eastAsia="zh-CN"/>
        </w:rPr>
        <w:t>Sinkhole clusters after heavy rainstorms. Journal of Cave and Karst Studies</w:t>
      </w:r>
      <w:r w:rsidR="008A15FA" w:rsidRPr="00D54329">
        <w:t>"</w:t>
      </w:r>
      <w:r w:rsidRPr="00D54329">
        <w:rPr>
          <w:rFonts w:eastAsiaTheme="minorEastAsia"/>
          <w:lang w:eastAsia="zh-CN"/>
        </w:rPr>
        <w:t>, v. 80, no. 1, p. 28-38. DOI: 10.4311/2017ES0105</w:t>
      </w:r>
      <w:r w:rsidR="0090606F" w:rsidRPr="00D54329">
        <w:rPr>
          <w:rFonts w:eastAsiaTheme="minorEastAsia"/>
          <w:lang w:eastAsia="zh-CN"/>
        </w:rPr>
        <w:t xml:space="preserve"> (</w:t>
      </w:r>
      <w:hyperlink r:id="rId120" w:history="1">
        <w:r w:rsidR="0090606F" w:rsidRPr="00D54329">
          <w:rPr>
            <w:rStyle w:val="Hyperlink"/>
            <w:rFonts w:eastAsiaTheme="minorEastAsia"/>
            <w:lang w:eastAsia="zh-CN"/>
          </w:rPr>
          <w:t>(PDF) Sinkhole clusters after heavy rainstorms</w:t>
        </w:r>
      </w:hyperlink>
      <w:r w:rsidR="0090606F" w:rsidRPr="00D54329">
        <w:rPr>
          <w:rFonts w:eastAsiaTheme="minorEastAsia"/>
          <w:lang w:eastAsia="zh-CN"/>
        </w:rPr>
        <w:t>).</w:t>
      </w:r>
    </w:p>
    <w:p w14:paraId="716A7189" w14:textId="4367ACBC"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197</w:t>
      </w:r>
      <w:r w:rsidRPr="00D54329">
        <w:rPr>
          <w:rFonts w:eastAsiaTheme="minorEastAsia"/>
          <w:lang w:eastAsia="zh-CN"/>
        </w:rPr>
        <w:t>]</w:t>
      </w:r>
      <w:r w:rsidRPr="00D54329">
        <w:rPr>
          <w:rFonts w:eastAsiaTheme="minorEastAsia"/>
          <w:lang w:eastAsia="zh-CN"/>
        </w:rPr>
        <w:tab/>
        <w:t xml:space="preserve">Euronews (2024), </w:t>
      </w:r>
      <w:r w:rsidR="00061A28" w:rsidRPr="00D54329">
        <w:t>"</w:t>
      </w:r>
      <w:r w:rsidRPr="00D54329">
        <w:rPr>
          <w:rFonts w:eastAsiaTheme="minorEastAsia"/>
          <w:lang w:eastAsia="zh-CN"/>
        </w:rPr>
        <w:t>Surge in 'Turkey's granary' sinkholes imperils agriculture</w:t>
      </w:r>
      <w:r w:rsidR="00061A28" w:rsidRPr="00D54329">
        <w:t>"</w:t>
      </w:r>
      <w:r w:rsidRPr="00D54329">
        <w:rPr>
          <w:rFonts w:eastAsiaTheme="minorEastAsia"/>
          <w:lang w:eastAsia="zh-CN"/>
        </w:rPr>
        <w:t xml:space="preserve">, 6 September, </w:t>
      </w:r>
      <w:hyperlink r:id="rId121" w:history="1">
        <w:r w:rsidRPr="00D54329">
          <w:rPr>
            <w:rStyle w:val="Hyperlink"/>
            <w:rFonts w:eastAsiaTheme="minorEastAsia"/>
            <w:lang w:eastAsia="zh-CN"/>
          </w:rPr>
          <w:t>https://www.euronews.com/2024/09/06/surge-in-sinkholes-in-turkeys-granary-endangers-agriculture</w:t>
        </w:r>
      </w:hyperlink>
      <w:r w:rsidR="00FE1372" w:rsidRPr="00D54329">
        <w:t>.</w:t>
      </w:r>
    </w:p>
    <w:p w14:paraId="006FA645" w14:textId="2BEB5E25" w:rsidR="002553D7" w:rsidRPr="00D54329" w:rsidRDefault="002553D7" w:rsidP="002553D7">
      <w:pPr>
        <w:pStyle w:val="EX"/>
        <w:rPr>
          <w:lang w:eastAsia="zh-CN"/>
        </w:rPr>
      </w:pPr>
      <w:r w:rsidRPr="00D54329">
        <w:rPr>
          <w:lang w:eastAsia="zh-CN"/>
        </w:rPr>
        <w:t>[</w:t>
      </w:r>
      <w:r w:rsidR="00C0254B" w:rsidRPr="00D54329">
        <w:rPr>
          <w:rFonts w:eastAsiaTheme="minorEastAsia"/>
          <w:lang w:eastAsia="zh-CN"/>
        </w:rPr>
        <w:t>198</w:t>
      </w:r>
      <w:r w:rsidRPr="00D54329">
        <w:rPr>
          <w:lang w:eastAsia="zh-CN"/>
        </w:rPr>
        <w:t>]</w:t>
      </w:r>
      <w:r w:rsidRPr="00D54329">
        <w:rPr>
          <w:lang w:eastAsia="zh-CN"/>
        </w:rPr>
        <w:tab/>
        <w:t>Future of Freight: The Use of Drones in Logistics</w:t>
      </w:r>
      <w:r w:rsidR="00C14C75" w:rsidRPr="00D54329">
        <w:rPr>
          <w:lang w:eastAsia="zh-CN"/>
        </w:rPr>
        <w:t>,</w:t>
      </w:r>
      <w:r w:rsidRPr="00D54329">
        <w:rPr>
          <w:lang w:eastAsia="zh-CN"/>
        </w:rPr>
        <w:br/>
      </w:r>
      <w:hyperlink r:id="rId122" w:history="1">
        <w:r w:rsidR="00C14C75" w:rsidRPr="00D54329">
          <w:rPr>
            <w:rStyle w:val="Hyperlink"/>
            <w:lang w:eastAsia="zh-CN"/>
          </w:rPr>
          <w:t>https://dhl-freight-connections.com/en/solutions/future-of-freight-the-use-of-drones-in-logistics/</w:t>
        </w:r>
      </w:hyperlink>
      <w:r w:rsidR="00C14C75" w:rsidRPr="00D54329">
        <w:rPr>
          <w:lang w:eastAsia="zh-CN"/>
        </w:rPr>
        <w:t xml:space="preserve">. </w:t>
      </w:r>
    </w:p>
    <w:p w14:paraId="564A5FF6" w14:textId="4AEE4D89" w:rsidR="002553D7" w:rsidRPr="00D54329" w:rsidRDefault="002553D7" w:rsidP="002553D7">
      <w:pPr>
        <w:pStyle w:val="EX"/>
        <w:rPr>
          <w:lang w:eastAsia="zh-CN"/>
        </w:rPr>
      </w:pPr>
      <w:r w:rsidRPr="00AE3BB1">
        <w:rPr>
          <w:rFonts w:hint="eastAsia"/>
          <w:lang w:val="fr-FR" w:eastAsia="zh-CN"/>
        </w:rPr>
        <w:t>[</w:t>
      </w:r>
      <w:r w:rsidR="002C258E" w:rsidRPr="00AE3BB1">
        <w:rPr>
          <w:rFonts w:eastAsiaTheme="minorEastAsia"/>
          <w:lang w:val="fr-FR" w:eastAsia="zh-CN"/>
        </w:rPr>
        <w:t>199</w:t>
      </w:r>
      <w:r w:rsidRPr="00AE3BB1">
        <w:rPr>
          <w:lang w:val="fr-FR" w:eastAsia="zh-CN"/>
        </w:rPr>
        <w:t>]</w:t>
      </w:r>
      <w:r w:rsidRPr="00AE3BB1">
        <w:rPr>
          <w:lang w:val="fr-FR" w:eastAsia="zh-CN"/>
        </w:rPr>
        <w:tab/>
        <w:t xml:space="preserve">Yasin, Jawad N., et al. </w:t>
      </w:r>
      <w:r w:rsidRPr="00D54329">
        <w:rPr>
          <w:lang w:eastAsia="zh-CN"/>
        </w:rPr>
        <w:t>"Unmanned aerial vehicles (</w:t>
      </w:r>
      <w:r w:rsidR="00202AD0">
        <w:rPr>
          <w:lang w:eastAsia="zh-CN"/>
        </w:rPr>
        <w:t>UAV</w:t>
      </w:r>
      <w:r w:rsidRPr="00D54329">
        <w:rPr>
          <w:lang w:eastAsia="zh-CN"/>
        </w:rPr>
        <w:t>s): Collision avoidance systems and approaches." IEEE access 8 (2020): 105139-105155.</w:t>
      </w:r>
      <w:r w:rsidR="00645AEE" w:rsidRPr="00D54329">
        <w:rPr>
          <w:lang w:eastAsia="zh-CN"/>
        </w:rPr>
        <w:t xml:space="preserve"> (</w:t>
      </w:r>
      <w:hyperlink r:id="rId123" w:history="1">
        <w:r w:rsidR="00645AEE" w:rsidRPr="00D54329">
          <w:rPr>
            <w:rStyle w:val="Hyperlink"/>
            <w:lang w:eastAsia="zh-CN"/>
          </w:rPr>
          <w:t>Unmanned Aerial Vehicles (UAVs): Collision Avoidance Systems and Approaches | IEEE Journals &amp; Magazine | IEEE Xplore</w:t>
        </w:r>
      </w:hyperlink>
      <w:r w:rsidR="00645AEE" w:rsidRPr="00D54329">
        <w:rPr>
          <w:lang w:eastAsia="zh-CN"/>
        </w:rPr>
        <w:t>).</w:t>
      </w:r>
    </w:p>
    <w:p w14:paraId="3EBCFD60" w14:textId="3321682C" w:rsidR="001800EB" w:rsidRPr="00D54329" w:rsidRDefault="002553D7" w:rsidP="002553D7">
      <w:pPr>
        <w:pStyle w:val="EX"/>
        <w:rPr>
          <w:rFonts w:eastAsiaTheme="minorEastAsia"/>
          <w:lang w:eastAsia="zh-CN"/>
        </w:rPr>
      </w:pPr>
      <w:r w:rsidRPr="00D54329">
        <w:rPr>
          <w:lang w:eastAsia="zh-CN"/>
        </w:rPr>
        <w:t>[</w:t>
      </w:r>
      <w:r w:rsidR="00B51205" w:rsidRPr="00D54329">
        <w:rPr>
          <w:rFonts w:eastAsiaTheme="minorEastAsia"/>
          <w:lang w:eastAsia="zh-CN"/>
        </w:rPr>
        <w:t>200</w:t>
      </w:r>
      <w:r w:rsidRPr="00D54329">
        <w:rPr>
          <w:lang w:eastAsia="zh-CN"/>
        </w:rPr>
        <w:t>]</w:t>
      </w:r>
      <w:r w:rsidRPr="00D54329">
        <w:rPr>
          <w:lang w:eastAsia="zh-CN"/>
        </w:rPr>
        <w:tab/>
        <w:t>Chen, Wen, et al. "Enhancing GNSS Positioning in Urban Canyon Areas via a Modified Design Matrix Approach"</w:t>
      </w:r>
      <w:r w:rsidR="00202AD0">
        <w:rPr>
          <w:lang w:eastAsia="zh-CN"/>
        </w:rPr>
        <w:t>,</w:t>
      </w:r>
      <w:r w:rsidRPr="00D54329">
        <w:rPr>
          <w:lang w:eastAsia="zh-CN"/>
        </w:rPr>
        <w:t xml:space="preserve"> IEEE Internet of Things Journal (2023).</w:t>
      </w:r>
      <w:r w:rsidR="00F74077" w:rsidRPr="00D54329">
        <w:rPr>
          <w:lang w:eastAsia="zh-CN"/>
        </w:rPr>
        <w:t xml:space="preserve"> (</w:t>
      </w:r>
      <w:hyperlink r:id="rId124" w:history="1">
        <w:r w:rsidR="00F74077" w:rsidRPr="00D54329">
          <w:rPr>
            <w:rStyle w:val="Hyperlink"/>
            <w:lang w:eastAsia="zh-CN"/>
          </w:rPr>
          <w:t>Enhancing GNSS Positioning in Urban Canyon Areas via a Modified Design Matrix Approach | IEEE Journals &amp; Magazine | IEEE Xplore</w:t>
        </w:r>
      </w:hyperlink>
      <w:r w:rsidR="00F74077" w:rsidRPr="00D54329">
        <w:rPr>
          <w:lang w:eastAsia="zh-CN"/>
        </w:rPr>
        <w:t>).</w:t>
      </w:r>
    </w:p>
    <w:p w14:paraId="3BCC6F19" w14:textId="5BC638CC" w:rsidR="00AD7F71" w:rsidRPr="00D54329" w:rsidRDefault="00AD7F71" w:rsidP="00AD7F71">
      <w:pPr>
        <w:pStyle w:val="EX"/>
        <w:rPr>
          <w:rFonts w:eastAsia="Yu Mincho"/>
          <w:highlight w:val="yellow"/>
        </w:rPr>
      </w:pPr>
      <w:r w:rsidRPr="00D54329">
        <w:rPr>
          <w:rFonts w:eastAsia="Yu Mincho"/>
        </w:rPr>
        <w:t>[</w:t>
      </w:r>
      <w:r w:rsidR="00AE0565" w:rsidRPr="00D54329">
        <w:rPr>
          <w:rFonts w:eastAsiaTheme="minorEastAsia"/>
          <w:lang w:eastAsia="zh-CN"/>
        </w:rPr>
        <w:t>201</w:t>
      </w:r>
      <w:r w:rsidRPr="00D54329">
        <w:rPr>
          <w:rFonts w:eastAsia="Yu Mincho"/>
        </w:rPr>
        <w:t>]</w:t>
      </w:r>
      <w:r w:rsidRPr="00D54329">
        <w:rPr>
          <w:rFonts w:eastAsia="Yu Mincho"/>
        </w:rPr>
        <w:tab/>
        <w:t xml:space="preserve">IEEE 802.11bf/D8.0, </w:t>
      </w:r>
      <w:r w:rsidR="00061A28" w:rsidRPr="00D54329">
        <w:t>"</w:t>
      </w:r>
      <w:r w:rsidRPr="00D54329">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r w:rsidR="00061A28" w:rsidRPr="00D54329">
        <w:t>"</w:t>
      </w:r>
      <w:r w:rsidRPr="00D54329">
        <w:rPr>
          <w:rFonts w:eastAsia="Yu Mincho"/>
        </w:rPr>
        <w:t xml:space="preserve">. </w:t>
      </w:r>
      <w:r w:rsidR="005237EA" w:rsidRPr="00D54329">
        <w:rPr>
          <w:rFonts w:eastAsia="Yu Mincho"/>
        </w:rPr>
        <w:t>(</w:t>
      </w:r>
      <w:hyperlink r:id="rId125" w:history="1">
        <w:r w:rsidR="005237EA" w:rsidRPr="00D54329">
          <w:rPr>
            <w:rStyle w:val="Hyperlink"/>
            <w:rFonts w:eastAsia="Yu Mincho"/>
          </w:rPr>
          <w:t>IEEE SA - IEEE 802.11bf-2025</w:t>
        </w:r>
      </w:hyperlink>
      <w:r w:rsidR="005237EA" w:rsidRPr="00D54329">
        <w:rPr>
          <w:rFonts w:eastAsia="Yu Mincho"/>
        </w:rPr>
        <w:t>).</w:t>
      </w:r>
    </w:p>
    <w:p w14:paraId="01B18C08" w14:textId="1C06799B" w:rsidR="001800EB" w:rsidRPr="00D54329" w:rsidRDefault="00E42EB3">
      <w:pPr>
        <w:pStyle w:val="EX"/>
        <w:rPr>
          <w:rFonts w:eastAsiaTheme="minorEastAsia"/>
          <w:b/>
          <w:bCs/>
          <w:lang w:eastAsia="zh-CN"/>
        </w:rPr>
      </w:pPr>
      <w:r w:rsidRPr="00D54329">
        <w:t>[</w:t>
      </w:r>
      <w:r w:rsidR="00AE0565" w:rsidRPr="00D54329">
        <w:rPr>
          <w:rFonts w:eastAsiaTheme="minorEastAsia"/>
          <w:lang w:eastAsia="zh-CN"/>
        </w:rPr>
        <w:t>202</w:t>
      </w:r>
      <w:r w:rsidRPr="00D54329">
        <w:t>]</w:t>
      </w:r>
      <w:r w:rsidRPr="00D54329">
        <w:tab/>
        <w:t xml:space="preserve">ETSI GR ISC 001 V1.1.1 (2025-03): </w:t>
      </w:r>
      <w:r w:rsidR="00061A28" w:rsidRPr="00D54329">
        <w:t>"</w:t>
      </w:r>
      <w:r w:rsidRPr="00D54329">
        <w:t>Integrated Sensing And Communications (ISAC); Use Cases and Deployment Scenarios</w:t>
      </w:r>
      <w:r w:rsidR="00061A28" w:rsidRPr="00D54329">
        <w:t>"</w:t>
      </w:r>
      <w:r w:rsidR="00C14C75" w:rsidRPr="00D54329">
        <w:t>.</w:t>
      </w:r>
    </w:p>
    <w:p w14:paraId="3800BE7E" w14:textId="23A62CF0" w:rsidR="006B5CA2" w:rsidRPr="00D54329" w:rsidRDefault="006B5CA2" w:rsidP="006B5CA2">
      <w:pPr>
        <w:pStyle w:val="EX"/>
        <w:rPr>
          <w:rFonts w:eastAsiaTheme="minorEastAsia"/>
          <w:lang w:eastAsia="zh-CN"/>
        </w:rPr>
      </w:pPr>
      <w:r w:rsidRPr="00D54329">
        <w:rPr>
          <w:rFonts w:eastAsiaTheme="minorEastAsia"/>
          <w:lang w:eastAsia="zh-CN"/>
        </w:rPr>
        <w:t>[</w:t>
      </w:r>
      <w:r w:rsidR="00502D01" w:rsidRPr="00D54329">
        <w:rPr>
          <w:rFonts w:eastAsiaTheme="minorEastAsia"/>
          <w:lang w:eastAsia="zh-CN"/>
        </w:rPr>
        <w:t>203</w:t>
      </w:r>
      <w:r w:rsidRPr="00D54329">
        <w:rPr>
          <w:rFonts w:eastAsiaTheme="minorEastAsia"/>
          <w:lang w:eastAsia="zh-CN"/>
        </w:rPr>
        <w:t>]</w:t>
      </w:r>
      <w:r w:rsidRPr="00D54329">
        <w:rPr>
          <w:rFonts w:eastAsiaTheme="minorEastAsia"/>
          <w:lang w:eastAsia="zh-CN"/>
        </w:rPr>
        <w:tab/>
        <w:t>3GPP TS 38.104: "Base Station (BS) radio transmission and reception".</w:t>
      </w:r>
    </w:p>
    <w:p w14:paraId="3A4C9A8C" w14:textId="3916BB92" w:rsidR="00AD7F71" w:rsidRPr="00D54329" w:rsidRDefault="006B5CA2" w:rsidP="006B5CA2">
      <w:pPr>
        <w:pStyle w:val="EX"/>
        <w:rPr>
          <w:rFonts w:eastAsiaTheme="minorEastAsia"/>
          <w:lang w:eastAsia="zh-CN"/>
        </w:rPr>
      </w:pPr>
      <w:r w:rsidRPr="00D54329">
        <w:rPr>
          <w:rFonts w:eastAsiaTheme="minorEastAsia"/>
          <w:lang w:eastAsia="zh-CN"/>
        </w:rPr>
        <w:t>[</w:t>
      </w:r>
      <w:r w:rsidR="00C47548" w:rsidRPr="00D54329">
        <w:rPr>
          <w:rFonts w:eastAsiaTheme="minorEastAsia"/>
          <w:lang w:eastAsia="zh-CN"/>
        </w:rPr>
        <w:t>204</w:t>
      </w:r>
      <w:r w:rsidRPr="00D54329">
        <w:rPr>
          <w:rFonts w:eastAsiaTheme="minorEastAsia"/>
          <w:lang w:eastAsia="zh-CN"/>
        </w:rPr>
        <w:t>]</w:t>
      </w:r>
      <w:r w:rsidRPr="00D54329">
        <w:rPr>
          <w:rFonts w:eastAsiaTheme="minorEastAsia"/>
          <w:lang w:eastAsia="zh-CN"/>
        </w:rPr>
        <w:tab/>
        <w:t>3GPP TR 38.799: "Study on additional topological enhancements for NR".</w:t>
      </w:r>
    </w:p>
    <w:p w14:paraId="0667D532" w14:textId="11214253" w:rsidR="00CA28ED" w:rsidRPr="00D54329" w:rsidRDefault="00CA28ED" w:rsidP="006B5CA2">
      <w:pPr>
        <w:pStyle w:val="EX"/>
        <w:rPr>
          <w:rFonts w:eastAsiaTheme="minorEastAsia"/>
          <w:lang w:eastAsia="zh-CN"/>
        </w:rPr>
      </w:pPr>
      <w:r w:rsidRPr="00D54329">
        <w:rPr>
          <w:rFonts w:eastAsiaTheme="minorEastAsia"/>
          <w:lang w:eastAsia="zh-CN"/>
        </w:rPr>
        <w:t>[</w:t>
      </w:r>
      <w:r w:rsidR="00DA2196" w:rsidRPr="00D54329">
        <w:rPr>
          <w:rFonts w:eastAsiaTheme="minorEastAsia"/>
          <w:lang w:eastAsia="zh-CN"/>
        </w:rPr>
        <w:t>205</w:t>
      </w:r>
      <w:r w:rsidRPr="00D54329">
        <w:rPr>
          <w:rFonts w:eastAsiaTheme="minorEastAsia"/>
          <w:lang w:eastAsia="zh-CN"/>
        </w:rPr>
        <w:t>]</w:t>
      </w:r>
      <w:r w:rsidRPr="00D54329">
        <w:rPr>
          <w:rFonts w:eastAsiaTheme="minorEastAsia"/>
          <w:lang w:eastAsia="zh-CN"/>
        </w:rPr>
        <w:tab/>
      </w:r>
      <w:r w:rsidR="00202AD0" w:rsidRPr="00D54329">
        <w:rPr>
          <w:rFonts w:eastAsiaTheme="minorEastAsia"/>
          <w:lang w:eastAsia="zh-CN"/>
        </w:rPr>
        <w:t>"</w:t>
      </w:r>
      <w:r w:rsidR="00202AD0" w:rsidRPr="00202AD0">
        <w:rPr>
          <w:rFonts w:eastAsiaTheme="minorEastAsia"/>
          <w:lang w:eastAsia="zh-CN"/>
        </w:rPr>
        <w:t>Mahakumbh 2025: A Spectacle of Faith, Unity, and Tradition</w:t>
      </w:r>
      <w:r w:rsidR="00202AD0" w:rsidRPr="00D54329">
        <w:rPr>
          <w:rFonts w:eastAsiaTheme="minorEastAsia"/>
          <w:lang w:eastAsia="zh-CN"/>
        </w:rPr>
        <w:t>"</w:t>
      </w:r>
      <w:r w:rsidR="00202AD0" w:rsidRPr="00202AD0">
        <w:rPr>
          <w:rFonts w:eastAsiaTheme="minorEastAsia"/>
          <w:lang w:eastAsia="zh-CN"/>
        </w:rPr>
        <w:t xml:space="preserve">, </w:t>
      </w:r>
      <w:hyperlink r:id="rId126" w:history="1">
        <w:r w:rsidR="00D47FD3" w:rsidRPr="00D54329">
          <w:rPr>
            <w:rStyle w:val="Hyperlink"/>
            <w:rFonts w:eastAsiaTheme="minorEastAsia"/>
            <w:lang w:eastAsia="zh-CN"/>
          </w:rPr>
          <w:t>Press Release: Press Information Bureau</w:t>
        </w:r>
      </w:hyperlink>
      <w:r w:rsidRPr="00D54329">
        <w:rPr>
          <w:rFonts w:eastAsiaTheme="minorEastAsia"/>
          <w:lang w:eastAsia="zh-CN"/>
        </w:rPr>
        <w:t>.</w:t>
      </w:r>
    </w:p>
    <w:p w14:paraId="50508624" w14:textId="6ED8D782" w:rsidR="009E51DA" w:rsidRPr="00D54329" w:rsidRDefault="009E51DA" w:rsidP="009E51DA">
      <w:pPr>
        <w:pStyle w:val="EX"/>
        <w:rPr>
          <w:rFonts w:eastAsiaTheme="minorEastAsia"/>
          <w:lang w:eastAsia="zh-CN"/>
        </w:rPr>
      </w:pPr>
      <w:r w:rsidRPr="00D54329">
        <w:rPr>
          <w:rFonts w:eastAsiaTheme="minorEastAsia"/>
          <w:lang w:eastAsia="zh-CN"/>
        </w:rPr>
        <w:t>[</w:t>
      </w:r>
      <w:r w:rsidR="00373AB4" w:rsidRPr="00D54329">
        <w:rPr>
          <w:rFonts w:eastAsiaTheme="minorEastAsia"/>
          <w:lang w:eastAsia="zh-CN"/>
        </w:rPr>
        <w:t>206</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Roadmap to 6G</w:t>
      </w:r>
      <w:r w:rsidR="000B1ADB" w:rsidRPr="00D54329">
        <w:t>"</w:t>
      </w:r>
      <w:r w:rsidRPr="00D54329">
        <w:rPr>
          <w:rFonts w:eastAsiaTheme="minorEastAsia"/>
          <w:lang w:eastAsia="zh-CN"/>
        </w:rPr>
        <w:t>. (</w:t>
      </w:r>
      <w:hyperlink r:id="rId127" w:history="1">
        <w:r w:rsidR="00C14C75" w:rsidRPr="00D54329">
          <w:rPr>
            <w:rStyle w:val="Hyperlink"/>
            <w:rFonts w:eastAsiaTheme="minorEastAsia"/>
            <w:lang w:eastAsia="zh-CN"/>
          </w:rPr>
          <w:t>https://nextgalliance.org/white_papers/roadmap-to-6g/</w:t>
        </w:r>
      </w:hyperlink>
      <w:r w:rsidRPr="00D54329">
        <w:rPr>
          <w:rFonts w:eastAsiaTheme="minorEastAsia"/>
          <w:lang w:eastAsia="zh-CN"/>
        </w:rPr>
        <w:t>)</w:t>
      </w:r>
      <w:r w:rsidR="00AA2288" w:rsidRPr="00D54329">
        <w:rPr>
          <w:rFonts w:eastAsiaTheme="minorEastAsia"/>
          <w:lang w:eastAsia="zh-CN"/>
        </w:rPr>
        <w:t>.</w:t>
      </w:r>
    </w:p>
    <w:p w14:paraId="3C36F3A9" w14:textId="4B8D40BB" w:rsidR="009E51DA" w:rsidRPr="00D54329" w:rsidRDefault="009E51DA" w:rsidP="009E51DA">
      <w:pPr>
        <w:pStyle w:val="EX"/>
        <w:rPr>
          <w:rFonts w:eastAsiaTheme="minorEastAsia"/>
          <w:lang w:eastAsia="zh-CN"/>
        </w:rPr>
      </w:pPr>
      <w:r w:rsidRPr="00D54329">
        <w:rPr>
          <w:rFonts w:eastAsiaTheme="minorEastAsia"/>
          <w:lang w:eastAsia="zh-CN"/>
        </w:rPr>
        <w:lastRenderedPageBreak/>
        <w:t>[</w:t>
      </w:r>
      <w:r w:rsidR="00603007" w:rsidRPr="00D54329">
        <w:rPr>
          <w:rFonts w:eastAsiaTheme="minorEastAsia"/>
          <w:lang w:eastAsia="zh-CN"/>
        </w:rPr>
        <w:t>207</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Trust, Security, and Resilience for 6G Systems</w:t>
      </w:r>
      <w:r w:rsidR="000B1ADB" w:rsidRPr="00D54329">
        <w:t>"</w:t>
      </w:r>
      <w:r w:rsidRPr="00D54329">
        <w:rPr>
          <w:rFonts w:eastAsiaTheme="minorEastAsia"/>
          <w:lang w:eastAsia="zh-CN"/>
        </w:rPr>
        <w:t>. (</w:t>
      </w:r>
      <w:hyperlink r:id="rId128" w:history="1">
        <w:r w:rsidR="00C14C75" w:rsidRPr="00D54329">
          <w:rPr>
            <w:rStyle w:val="Hyperlink"/>
            <w:rFonts w:eastAsiaTheme="minorEastAsia"/>
            <w:lang w:eastAsia="zh-CN"/>
          </w:rPr>
          <w:t>https://nextgalliance.org/white_papers/trust-security-and-resilience-for-6g-systems/</w:t>
        </w:r>
      </w:hyperlink>
      <w:r w:rsidRPr="00D54329">
        <w:rPr>
          <w:rFonts w:eastAsiaTheme="minorEastAsia"/>
          <w:lang w:eastAsia="zh-CN"/>
        </w:rPr>
        <w:t>)</w:t>
      </w:r>
      <w:r w:rsidR="00AA2288" w:rsidRPr="00D54329">
        <w:rPr>
          <w:rFonts w:eastAsiaTheme="minorEastAsia"/>
          <w:lang w:eastAsia="zh-CN"/>
        </w:rPr>
        <w:t>.</w:t>
      </w:r>
    </w:p>
    <w:p w14:paraId="42A16295" w14:textId="6F8DB091" w:rsidR="00AD7F71" w:rsidRPr="00AE3BB1" w:rsidRDefault="009E51D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208</w:t>
      </w:r>
      <w:r w:rsidRPr="00AE3BB1">
        <w:rPr>
          <w:rFonts w:eastAsiaTheme="minorEastAsia"/>
          <w:lang w:val="fr-FR" w:eastAsia="zh-CN"/>
        </w:rPr>
        <w:t>]</w:t>
      </w:r>
      <w:r w:rsidRPr="00AE3BB1">
        <w:rPr>
          <w:rFonts w:eastAsiaTheme="minorEastAsia"/>
          <w:lang w:val="fr-FR" w:eastAsia="zh-CN"/>
        </w:rPr>
        <w:tab/>
        <w:t xml:space="preserve">NGMN, </w:t>
      </w:r>
      <w:r w:rsidR="000B1ADB" w:rsidRPr="00AE3BB1">
        <w:rPr>
          <w:lang w:val="fr-FR"/>
        </w:rPr>
        <w:t>"</w:t>
      </w:r>
      <w:r w:rsidRPr="00AE3BB1">
        <w:rPr>
          <w:rFonts w:eastAsiaTheme="minorEastAsia"/>
          <w:lang w:val="fr-FR" w:eastAsia="zh-CN"/>
        </w:rPr>
        <w:t>Cloud Native Manifesto</w:t>
      </w:r>
      <w:r w:rsidR="000B1ADB" w:rsidRPr="00AE3BB1">
        <w:rPr>
          <w:lang w:val="fr-FR"/>
        </w:rPr>
        <w:t>"</w:t>
      </w:r>
      <w:r w:rsidR="00FC4FCF" w:rsidRPr="00AE3BB1">
        <w:rPr>
          <w:rFonts w:eastAsiaTheme="minorEastAsia"/>
          <w:lang w:val="fr-FR" w:eastAsia="zh-CN"/>
        </w:rPr>
        <w:t xml:space="preserve">, </w:t>
      </w:r>
      <w:hyperlink r:id="rId129" w:history="1">
        <w:r w:rsidR="00C811BA" w:rsidRPr="00AE3BB1">
          <w:rPr>
            <w:rStyle w:val="Hyperlink"/>
            <w:rFonts w:eastAsiaTheme="minorEastAsia"/>
            <w:lang w:val="fr-FR" w:eastAsia="zh-CN"/>
          </w:rPr>
          <w:t>https://www.ngmn.org/publications/cloud-native-manifesto.html</w:t>
        </w:r>
      </w:hyperlink>
      <w:r w:rsidR="00C811BA" w:rsidRPr="00AE3BB1">
        <w:rPr>
          <w:rFonts w:eastAsiaTheme="minorEastAsia"/>
          <w:lang w:val="fr-FR" w:eastAsia="zh-CN"/>
        </w:rPr>
        <w:t>.</w:t>
      </w:r>
    </w:p>
    <w:p w14:paraId="47CE9309" w14:textId="1D72441D" w:rsidR="00C811BA" w:rsidRPr="00AE3BB1" w:rsidRDefault="00C811B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209</w:t>
      </w:r>
      <w:r w:rsidRPr="00AE3BB1">
        <w:rPr>
          <w:rFonts w:eastAsiaTheme="minorEastAsia"/>
          <w:lang w:val="fr-FR" w:eastAsia="zh-CN"/>
        </w:rPr>
        <w:t>]</w:t>
      </w:r>
      <w:r w:rsidRPr="00AE3BB1">
        <w:rPr>
          <w:rFonts w:eastAsiaTheme="minorEastAsia"/>
          <w:lang w:val="fr-FR" w:eastAsia="zh-CN"/>
        </w:rPr>
        <w:tab/>
        <w:t xml:space="preserve">GSMA RCC.71: </w:t>
      </w:r>
      <w:r w:rsidR="000B1ADB" w:rsidRPr="00AE3BB1">
        <w:rPr>
          <w:lang w:val="fr-FR"/>
        </w:rPr>
        <w:t>"</w:t>
      </w:r>
      <w:r w:rsidRPr="00AE3BB1">
        <w:rPr>
          <w:rFonts w:eastAsiaTheme="minorEastAsia"/>
          <w:lang w:val="fr-FR" w:eastAsia="zh-CN"/>
        </w:rPr>
        <w:t>RCS Universal Profile Service Definition Document</w:t>
      </w:r>
      <w:r w:rsidR="000B1ADB" w:rsidRPr="00AE3BB1">
        <w:rPr>
          <w:lang w:val="fr-FR"/>
        </w:rPr>
        <w:t>"</w:t>
      </w:r>
      <w:r w:rsidRPr="00AE3BB1">
        <w:rPr>
          <w:rFonts w:eastAsiaTheme="minorEastAsia"/>
          <w:lang w:val="fr-FR" w:eastAsia="zh-CN"/>
        </w:rPr>
        <w:t>.</w:t>
      </w:r>
    </w:p>
    <w:p w14:paraId="64607E94" w14:textId="31DA8344" w:rsidR="00654D0A" w:rsidRPr="00D54329" w:rsidRDefault="00654D0A" w:rsidP="00654D0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210</w:t>
      </w:r>
      <w:r w:rsidRPr="00D54329">
        <w:rPr>
          <w:rFonts w:eastAsiaTheme="minorEastAsia"/>
          <w:lang w:eastAsia="zh-CN"/>
        </w:rPr>
        <w:t>]</w:t>
      </w:r>
      <w:r w:rsidRPr="00D54329">
        <w:rPr>
          <w:rFonts w:eastAsiaTheme="minorEastAsia"/>
          <w:lang w:eastAsia="zh-CN"/>
        </w:rPr>
        <w:tab/>
        <w:t xml:space="preserve">Petri Ahokangas; Marja Matinmikko-Blue; Arturo Basaure; Seppo Yrjölä , </w:t>
      </w:r>
      <w:r w:rsidR="000B1ADB" w:rsidRPr="00D54329">
        <w:t>"</w:t>
      </w:r>
      <w:r w:rsidRPr="00D54329">
        <w:rPr>
          <w:rFonts w:eastAsiaTheme="minorEastAsia"/>
          <w:lang w:eastAsia="zh-CN"/>
        </w:rPr>
        <w:t>Use Cases for Local 6G Networks</w:t>
      </w:r>
      <w:r w:rsidR="000B1ADB" w:rsidRPr="00D54329">
        <w:t>"</w:t>
      </w:r>
      <w:r w:rsidRPr="00D54329">
        <w:rPr>
          <w:rFonts w:eastAsiaTheme="minorEastAsia"/>
          <w:lang w:eastAsia="zh-CN"/>
        </w:rPr>
        <w:t>, 2024 Joint European Conference on Networks and Communications &amp; 6G Summit, June 2024, Antwerp, Belgium</w:t>
      </w:r>
      <w:r w:rsidR="00A1458F" w:rsidRPr="00D54329">
        <w:rPr>
          <w:rFonts w:eastAsiaTheme="minorEastAsia"/>
          <w:lang w:eastAsia="zh-CN"/>
        </w:rPr>
        <w:t xml:space="preserve">, </w:t>
      </w:r>
      <w:r w:rsidR="007A0512" w:rsidRPr="00D54329">
        <w:rPr>
          <w:rFonts w:eastAsiaTheme="minorEastAsia"/>
          <w:lang w:eastAsia="zh-CN"/>
        </w:rPr>
        <w:t>(</w:t>
      </w:r>
      <w:hyperlink r:id="rId130" w:history="1">
        <w:r w:rsidR="00A1458F" w:rsidRPr="00D54329">
          <w:rPr>
            <w:rStyle w:val="Hyperlink"/>
            <w:rFonts w:eastAsiaTheme="minorEastAsia"/>
            <w:lang w:eastAsia="zh-CN"/>
          </w:rPr>
          <w:t>https://oulurepo.oulu.fi/bitstream/handle/10024/54699/nbnfioulu-202503252188.pdf?sequence=1</w:t>
        </w:r>
      </w:hyperlink>
      <w:r w:rsidR="00A1458F" w:rsidRPr="00D54329">
        <w:rPr>
          <w:rFonts w:eastAsiaTheme="minorEastAsia"/>
          <w:lang w:eastAsia="zh-CN"/>
        </w:rPr>
        <w:t>)</w:t>
      </w:r>
      <w:r w:rsidR="00AA2288" w:rsidRPr="00D54329">
        <w:rPr>
          <w:rFonts w:eastAsiaTheme="minorEastAsia"/>
          <w:lang w:eastAsia="zh-CN"/>
        </w:rPr>
        <w:t>.</w:t>
      </w:r>
      <w:r w:rsidR="00A1458F" w:rsidRPr="00D54329">
        <w:rPr>
          <w:rFonts w:eastAsiaTheme="minorEastAsia"/>
          <w:lang w:eastAsia="zh-CN"/>
        </w:rPr>
        <w:t xml:space="preserve"> </w:t>
      </w:r>
    </w:p>
    <w:p w14:paraId="1A483BE3" w14:textId="1338782E" w:rsidR="00654D0A" w:rsidRPr="00D54329" w:rsidRDefault="00654D0A" w:rsidP="00654D0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211</w:t>
      </w:r>
      <w:r w:rsidRPr="00D54329">
        <w:rPr>
          <w:rFonts w:eastAsiaTheme="minorEastAsia"/>
          <w:lang w:eastAsia="zh-CN"/>
        </w:rPr>
        <w:t>]</w:t>
      </w:r>
      <w:r w:rsidRPr="00D54329">
        <w:rPr>
          <w:rFonts w:eastAsiaTheme="minorEastAsia"/>
          <w:lang w:eastAsia="zh-CN"/>
        </w:rPr>
        <w:tab/>
      </w:r>
      <w:r w:rsidR="000B1ADB" w:rsidRPr="00D54329">
        <w:t>"</w:t>
      </w:r>
      <w:r w:rsidRPr="00D54329">
        <w:rPr>
          <w:rFonts w:eastAsiaTheme="minorEastAsia"/>
          <w:lang w:eastAsia="zh-CN"/>
        </w:rPr>
        <w:t>White Paper on 6G Networking</w:t>
      </w:r>
      <w:r w:rsidR="000B1ADB" w:rsidRPr="00D54329">
        <w:t>"</w:t>
      </w:r>
      <w:r w:rsidRPr="00D54329">
        <w:rPr>
          <w:rFonts w:eastAsiaTheme="minorEastAsia"/>
          <w:lang w:eastAsia="zh-CN"/>
        </w:rPr>
        <w:t xml:space="preserve">, 6G Research Visions, No. 6 June 2020, University of Oulu, </w:t>
      </w:r>
      <w:hyperlink r:id="rId131" w:history="1">
        <w:r w:rsidR="00A96E52" w:rsidRPr="00D54329">
          <w:rPr>
            <w:rStyle w:val="Hyperlink"/>
            <w:rFonts w:eastAsiaTheme="minorEastAsia"/>
            <w:lang w:eastAsia="zh-CN"/>
          </w:rPr>
          <w:t>isbn978-952-62-2684-2.pdf</w:t>
        </w:r>
      </w:hyperlink>
      <w:r w:rsidR="007F2480" w:rsidRPr="00D54329">
        <w:rPr>
          <w:rFonts w:eastAsiaTheme="minorEastAsia"/>
          <w:lang w:eastAsia="zh-CN"/>
        </w:rPr>
        <w:t>.</w:t>
      </w:r>
    </w:p>
    <w:p w14:paraId="5AA27F8C" w14:textId="38269559" w:rsidR="0075077A" w:rsidRPr="00D54329" w:rsidRDefault="007F2480"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212</w:t>
      </w:r>
      <w:r w:rsidRPr="00D54329">
        <w:rPr>
          <w:rFonts w:eastAsiaTheme="minorEastAsia"/>
          <w:lang w:eastAsia="zh-CN"/>
        </w:rPr>
        <w:t>]</w:t>
      </w:r>
      <w:r w:rsidRPr="00D54329">
        <w:rPr>
          <w:rFonts w:eastAsiaTheme="minorEastAsia"/>
          <w:lang w:eastAsia="zh-CN"/>
        </w:rPr>
        <w:tab/>
        <w:t>3GPP TS 32.298: "Charging data record (CDR) parameter description".</w:t>
      </w:r>
    </w:p>
    <w:p w14:paraId="7C4D6304" w14:textId="78672AB7" w:rsidR="00021E84" w:rsidRPr="00D54329" w:rsidRDefault="00021E84"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213</w:t>
      </w:r>
      <w:r w:rsidRPr="00D54329">
        <w:rPr>
          <w:rFonts w:eastAsiaTheme="minorEastAsia"/>
          <w:lang w:eastAsia="zh-CN"/>
        </w:rPr>
        <w:t>]</w:t>
      </w:r>
      <w:r w:rsidRPr="00D54329">
        <w:rPr>
          <w:rFonts w:eastAsiaTheme="minorEastAsia"/>
          <w:lang w:eastAsia="zh-CN"/>
        </w:rPr>
        <w:tab/>
        <w:t>3GPP TS 32.299:</w:t>
      </w:r>
      <w:r w:rsidR="002646CE" w:rsidRPr="00D54329">
        <w:rPr>
          <w:rFonts w:eastAsiaTheme="minorEastAsia"/>
          <w:lang w:eastAsia="zh-CN"/>
        </w:rPr>
        <w:t xml:space="preserve"> </w:t>
      </w:r>
      <w:r w:rsidRPr="00D54329">
        <w:rPr>
          <w:rFonts w:eastAsiaTheme="minorEastAsia"/>
          <w:lang w:eastAsia="zh-CN"/>
        </w:rPr>
        <w:t>"Telecommunication management; Charging management; Diameter charging applications".</w:t>
      </w:r>
    </w:p>
    <w:p w14:paraId="484D87AC" w14:textId="7F28A09D" w:rsidR="00F6127D" w:rsidRPr="00D54329" w:rsidRDefault="00F6127D"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214</w:t>
      </w:r>
      <w:r w:rsidRPr="00D54329">
        <w:rPr>
          <w:rFonts w:eastAsiaTheme="minorEastAsia"/>
          <w:lang w:eastAsia="zh-CN"/>
        </w:rPr>
        <w:t>]</w:t>
      </w:r>
      <w:r w:rsidRPr="00D54329">
        <w:rPr>
          <w:rFonts w:eastAsiaTheme="minorEastAsia"/>
          <w:lang w:eastAsia="zh-CN"/>
        </w:rPr>
        <w:tab/>
      </w:r>
      <w:r w:rsidR="00884250" w:rsidRPr="00D54329">
        <w:rPr>
          <w:rFonts w:eastAsiaTheme="minorEastAsia"/>
          <w:lang w:eastAsia="zh-CN"/>
        </w:rPr>
        <w:t xml:space="preserve">X. Lin, L. Kundu, C. Dick, E. Obiodu, TT. Mostak, </w:t>
      </w:r>
      <w:r w:rsidR="00406707" w:rsidRPr="00D54329">
        <w:t>"</w:t>
      </w:r>
      <w:r w:rsidR="00884250" w:rsidRPr="00D54329">
        <w:rPr>
          <w:rFonts w:eastAsiaTheme="minorEastAsia"/>
          <w:lang w:eastAsia="zh-CN"/>
        </w:rPr>
        <w:t>6G Digital Twin Networks: From Theory to Practice</w:t>
      </w:r>
      <w:r w:rsidR="00406707" w:rsidRPr="00D54329">
        <w:t>"</w:t>
      </w:r>
      <w:r w:rsidR="00884250" w:rsidRPr="00D54329">
        <w:rPr>
          <w:rFonts w:eastAsiaTheme="minorEastAsia"/>
          <w:lang w:eastAsia="zh-CN"/>
        </w:rPr>
        <w:t xml:space="preserve">, </w:t>
      </w:r>
      <w:hyperlink r:id="rId132" w:history="1">
        <w:r w:rsidR="007A5BD8" w:rsidRPr="00D54329">
          <w:rPr>
            <w:rStyle w:val="Hyperlink"/>
            <w:rFonts w:eastAsiaTheme="minorEastAsia"/>
            <w:lang w:eastAsia="zh-CN"/>
          </w:rPr>
          <w:t>https://arxiv.org/pdf/2212.02032</w:t>
        </w:r>
      </w:hyperlink>
      <w:r w:rsidR="007A5BD8" w:rsidRPr="00D54329">
        <w:rPr>
          <w:rFonts w:eastAsiaTheme="minorEastAsia"/>
          <w:lang w:eastAsia="zh-CN"/>
        </w:rPr>
        <w:t xml:space="preserve">. </w:t>
      </w:r>
    </w:p>
    <w:p w14:paraId="2703F993" w14:textId="3B3C51D9"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215</w:t>
      </w:r>
      <w:r w:rsidRPr="00D54329">
        <w:rPr>
          <w:rFonts w:eastAsiaTheme="minorEastAsia"/>
          <w:lang w:eastAsia="zh-CN"/>
        </w:rPr>
        <w:t>]</w:t>
      </w:r>
      <w:r w:rsidRPr="00D54329">
        <w:rPr>
          <w:rFonts w:eastAsiaTheme="minorEastAsia"/>
          <w:lang w:eastAsia="zh-CN"/>
        </w:rPr>
        <w:tab/>
      </w:r>
      <w:r w:rsidR="00202AD0" w:rsidRPr="00202AD0">
        <w:rPr>
          <w:rFonts w:eastAsiaTheme="minorEastAsia"/>
          <w:lang w:eastAsia="zh-CN"/>
        </w:rPr>
        <w:t>V</w:t>
      </w:r>
      <w:r w:rsidR="00202AD0">
        <w:rPr>
          <w:rFonts w:eastAsiaTheme="minorEastAsia"/>
          <w:lang w:eastAsia="zh-CN"/>
        </w:rPr>
        <w:t>oid</w:t>
      </w:r>
      <w:r w:rsidR="007D1593" w:rsidRPr="00D54329">
        <w:rPr>
          <w:rFonts w:eastAsiaTheme="minorEastAsia"/>
          <w:lang w:eastAsia="zh-CN"/>
        </w:rPr>
        <w:t>.</w:t>
      </w:r>
      <w:r w:rsidR="00430013" w:rsidRPr="00D54329">
        <w:rPr>
          <w:rFonts w:eastAsiaTheme="minorEastAsia"/>
          <w:lang w:eastAsia="zh-CN"/>
        </w:rPr>
        <w:t xml:space="preserve"> </w:t>
      </w:r>
    </w:p>
    <w:p w14:paraId="5E8A3C77" w14:textId="7F1A5F2A"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216</w:t>
      </w:r>
      <w:r w:rsidRPr="00D54329">
        <w:rPr>
          <w:rFonts w:eastAsiaTheme="minorEastAsia"/>
          <w:lang w:eastAsia="zh-CN"/>
        </w:rPr>
        <w:t>]</w:t>
      </w:r>
      <w:r w:rsidRPr="00D54329">
        <w:rPr>
          <w:rFonts w:eastAsiaTheme="minorEastAsia"/>
          <w:lang w:eastAsia="zh-CN"/>
        </w:rPr>
        <w:tab/>
        <w:t xml:space="preserve">TM Forum, </w:t>
      </w:r>
      <w:r w:rsidR="00406707" w:rsidRPr="00D54329">
        <w:t>"</w:t>
      </w:r>
      <w:r w:rsidRPr="00D54329">
        <w:rPr>
          <w:rFonts w:eastAsiaTheme="minorEastAsia"/>
          <w:lang w:eastAsia="zh-CN"/>
        </w:rPr>
        <w:t>IG1218 Autonomous Networks Business Requirements and Architecture</w:t>
      </w:r>
      <w:r w:rsidR="00406707" w:rsidRPr="00D54329">
        <w:t>"</w:t>
      </w:r>
      <w:r w:rsidR="00D65996" w:rsidRPr="00D54329">
        <w:rPr>
          <w:rFonts w:eastAsiaTheme="minorEastAsia"/>
          <w:lang w:eastAsia="zh-CN"/>
        </w:rPr>
        <w:t xml:space="preserve">, </w:t>
      </w:r>
      <w:hyperlink r:id="rId133" w:history="1">
        <w:r w:rsidR="00D65996" w:rsidRPr="00D54329">
          <w:rPr>
            <w:rStyle w:val="Hyperlink"/>
            <w:rFonts w:eastAsiaTheme="minorEastAsia"/>
            <w:lang w:eastAsia="zh-CN"/>
          </w:rPr>
          <w:t>Autonomous Networks Business Requirements and Framework v3.0.0 (IG1218) – TM Forum</w:t>
        </w:r>
      </w:hyperlink>
      <w:r w:rsidRPr="00D54329">
        <w:rPr>
          <w:rFonts w:eastAsiaTheme="minorEastAsia"/>
          <w:lang w:eastAsia="zh-CN"/>
        </w:rPr>
        <w:t>.</w:t>
      </w:r>
    </w:p>
    <w:p w14:paraId="11C1BF2B" w14:textId="195EF5D8"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217</w:t>
      </w:r>
      <w:r w:rsidRPr="00D54329">
        <w:rPr>
          <w:rFonts w:eastAsiaTheme="minorEastAsia"/>
          <w:lang w:eastAsia="zh-CN"/>
        </w:rPr>
        <w:t>]</w:t>
      </w:r>
      <w:r w:rsidRPr="00D54329">
        <w:rPr>
          <w:rFonts w:eastAsiaTheme="minorEastAsia"/>
          <w:lang w:eastAsia="zh-CN"/>
        </w:rPr>
        <w:tab/>
        <w:t xml:space="preserve">Claudio Fiandrino, Giulia Attanasio, Marco Fiore, Joerg Widmer, </w:t>
      </w:r>
      <w:r w:rsidR="00406707" w:rsidRPr="00D54329">
        <w:t>"</w:t>
      </w:r>
      <w:r w:rsidRPr="00D54329">
        <w:rPr>
          <w:rFonts w:eastAsiaTheme="minorEastAsia"/>
          <w:lang w:eastAsia="zh-CN"/>
        </w:rPr>
        <w:t>Toward native explainable and robust AI in 6G networks: Current state, challenges and road ahead,</w:t>
      </w:r>
      <w:r w:rsidR="00F8535B" w:rsidRPr="00D54329">
        <w:t xml:space="preserve"> "</w:t>
      </w:r>
      <w:r w:rsidRPr="00D54329">
        <w:rPr>
          <w:rFonts w:eastAsiaTheme="minorEastAsia"/>
          <w:lang w:eastAsia="zh-CN"/>
        </w:rPr>
        <w:t xml:space="preserve"> Computer Communications, Volume 193, 2022.</w:t>
      </w:r>
      <w:r w:rsidR="00C03C79" w:rsidRPr="00D54329">
        <w:rPr>
          <w:rFonts w:eastAsiaTheme="minorEastAsia"/>
          <w:lang w:eastAsia="zh-CN"/>
        </w:rPr>
        <w:t xml:space="preserve"> (</w:t>
      </w:r>
      <w:hyperlink r:id="rId134" w:history="1">
        <w:r w:rsidR="00C03C79" w:rsidRPr="00D54329">
          <w:rPr>
            <w:rStyle w:val="Hyperlink"/>
            <w:rFonts w:eastAsiaTheme="minorEastAsia"/>
            <w:lang w:eastAsia="zh-CN"/>
          </w:rPr>
          <w:t>Toward native explainable and robust AI in 6G networks: Current state, challenges and road ahead - ScienceDirect</w:t>
        </w:r>
      </w:hyperlink>
      <w:r w:rsidR="00C03C79" w:rsidRPr="00D54329">
        <w:rPr>
          <w:rFonts w:eastAsiaTheme="minorEastAsia"/>
          <w:lang w:eastAsia="zh-CN"/>
        </w:rPr>
        <w:t>).</w:t>
      </w:r>
    </w:p>
    <w:p w14:paraId="46992240" w14:textId="141CB57F"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218</w:t>
      </w:r>
      <w:r w:rsidRPr="00D54329">
        <w:rPr>
          <w:rFonts w:eastAsiaTheme="minorEastAsia"/>
          <w:lang w:eastAsia="zh-CN"/>
        </w:rPr>
        <w:t>]</w:t>
      </w:r>
      <w:r w:rsidRPr="00D54329">
        <w:rPr>
          <w:rFonts w:eastAsiaTheme="minorEastAsia"/>
          <w:lang w:eastAsia="zh-CN"/>
        </w:rPr>
        <w:tab/>
        <w:t>L. U. Khan, W. Saad, D. Niyato, Z. Han and C. S. Hong, "Digital-Twin-Enabled 6G: Vision, Architectural Trends, and Future Directions"</w:t>
      </w:r>
      <w:r w:rsidR="00202AD0">
        <w:rPr>
          <w:rFonts w:eastAsiaTheme="minorEastAsia"/>
          <w:lang w:eastAsia="zh-CN"/>
        </w:rPr>
        <w:t>,</w:t>
      </w:r>
      <w:r w:rsidRPr="00D54329">
        <w:rPr>
          <w:rFonts w:eastAsiaTheme="minorEastAsia"/>
          <w:lang w:eastAsia="zh-CN"/>
        </w:rPr>
        <w:t xml:space="preserve"> in IEEE Communications Magazine, vol. 60, no. 1, pp. 74-80, January 2022.</w:t>
      </w:r>
      <w:r w:rsidR="00ED4EC9" w:rsidRPr="00D54329">
        <w:rPr>
          <w:rFonts w:eastAsiaTheme="minorEastAsia"/>
          <w:lang w:eastAsia="zh-CN"/>
        </w:rPr>
        <w:t xml:space="preserve"> (</w:t>
      </w:r>
      <w:hyperlink r:id="rId135" w:history="1">
        <w:r w:rsidR="00ED4EC9" w:rsidRPr="00D54329">
          <w:rPr>
            <w:rStyle w:val="Hyperlink"/>
            <w:rFonts w:eastAsiaTheme="minorEastAsia"/>
            <w:lang w:eastAsia="zh-CN"/>
          </w:rPr>
          <w:t>[2102.12169] Digital-Twin-Enabled 6G: Vision, Architectural Trends, and Future Directions</w:t>
        </w:r>
      </w:hyperlink>
      <w:r w:rsidR="00ED4EC9" w:rsidRPr="00D54329">
        <w:rPr>
          <w:rFonts w:eastAsiaTheme="minorEastAsia"/>
          <w:lang w:eastAsia="zh-CN"/>
        </w:rPr>
        <w:t>).</w:t>
      </w:r>
    </w:p>
    <w:p w14:paraId="5491E50B" w14:textId="02E0C297" w:rsidR="0075077A" w:rsidRPr="00D54329" w:rsidRDefault="0075077A" w:rsidP="0075077A">
      <w:pPr>
        <w:pStyle w:val="EX"/>
        <w:rPr>
          <w:rFonts w:eastAsiaTheme="minorEastAsia"/>
          <w:lang w:eastAsia="zh-CN"/>
        </w:rPr>
      </w:pPr>
      <w:r w:rsidRPr="00D54329">
        <w:rPr>
          <w:rFonts w:eastAsiaTheme="minorEastAsia"/>
          <w:lang w:eastAsia="zh-CN"/>
        </w:rPr>
        <w:t>[</w:t>
      </w:r>
      <w:r w:rsidR="008322D6" w:rsidRPr="00D54329">
        <w:rPr>
          <w:rFonts w:eastAsiaTheme="minorEastAsia"/>
          <w:lang w:eastAsia="zh-CN"/>
        </w:rPr>
        <w:t>219</w:t>
      </w:r>
      <w:r w:rsidRPr="00D54329">
        <w:rPr>
          <w:rFonts w:eastAsiaTheme="minorEastAsia"/>
          <w:lang w:eastAsia="zh-CN"/>
        </w:rPr>
        <w:t>]</w:t>
      </w:r>
      <w:r w:rsidRPr="00D54329">
        <w:rPr>
          <w:rFonts w:eastAsiaTheme="minorEastAsia"/>
          <w:lang w:eastAsia="zh-CN"/>
        </w:rPr>
        <w:tab/>
      </w:r>
      <w:r w:rsidR="00645C51" w:rsidRPr="00D54329">
        <w:rPr>
          <w:rFonts w:eastAsiaTheme="minorEastAsia"/>
          <w:lang w:eastAsia="zh-CN"/>
        </w:rPr>
        <w:t xml:space="preserve">NGMN Alliance, </w:t>
      </w:r>
      <w:r w:rsidR="00F8535B" w:rsidRPr="00D54329">
        <w:t>"</w:t>
      </w:r>
      <w:r w:rsidR="00645C51" w:rsidRPr="00D54329">
        <w:rPr>
          <w:rFonts w:eastAsiaTheme="minorEastAsia"/>
          <w:lang w:eastAsia="zh-CN"/>
        </w:rPr>
        <w:t>6G Requirements and Design Considerations</w:t>
      </w:r>
      <w:r w:rsidR="00F8535B" w:rsidRPr="00D54329">
        <w:t>"</w:t>
      </w:r>
      <w:r w:rsidR="00645C51" w:rsidRPr="00D54329">
        <w:rPr>
          <w:rFonts w:eastAsiaTheme="minorEastAsia"/>
          <w:lang w:eastAsia="zh-CN"/>
        </w:rPr>
        <w:t xml:space="preserve">, </w:t>
      </w:r>
      <w:r w:rsidR="00806198" w:rsidRPr="00D54329">
        <w:rPr>
          <w:rFonts w:eastAsiaTheme="minorEastAsia"/>
          <w:lang w:eastAsia="zh-CN"/>
        </w:rPr>
        <w:t xml:space="preserve">February 2023, </w:t>
      </w:r>
      <w:hyperlink r:id="rId136" w:history="1">
        <w:r w:rsidR="007B4CC0" w:rsidRPr="00D54329">
          <w:rPr>
            <w:rStyle w:val="Hyperlink"/>
            <w:rFonts w:eastAsiaTheme="minorEastAsia"/>
            <w:lang w:eastAsia="zh-CN"/>
          </w:rPr>
          <w:t>https://www.ngmn.org/publications/6g-requirements-and-design-considerations.html</w:t>
        </w:r>
      </w:hyperlink>
      <w:r w:rsidR="00A23C66" w:rsidRPr="00D54329">
        <w:rPr>
          <w:rFonts w:eastAsiaTheme="minorEastAsia"/>
          <w:lang w:eastAsia="zh-CN"/>
        </w:rPr>
        <w:t>.</w:t>
      </w:r>
    </w:p>
    <w:p w14:paraId="220BC50B" w14:textId="736D9C7F" w:rsidR="00272FD7" w:rsidRPr="00D54329" w:rsidRDefault="00272FD7" w:rsidP="0075077A">
      <w:pPr>
        <w:pStyle w:val="EX"/>
        <w:rPr>
          <w:rFonts w:eastAsiaTheme="minorEastAsia"/>
          <w:lang w:eastAsia="zh-CN"/>
        </w:rPr>
      </w:pPr>
      <w:r w:rsidRPr="00D54329">
        <w:rPr>
          <w:rFonts w:eastAsiaTheme="minorEastAsia"/>
          <w:lang w:eastAsia="zh-CN"/>
        </w:rPr>
        <w:t>[</w:t>
      </w:r>
      <w:r w:rsidR="00C218E2" w:rsidRPr="00D54329">
        <w:rPr>
          <w:rFonts w:eastAsiaTheme="minorEastAsia"/>
          <w:lang w:eastAsia="zh-CN"/>
        </w:rPr>
        <w:t>220</w:t>
      </w:r>
      <w:r w:rsidRPr="00D54329">
        <w:rPr>
          <w:rFonts w:eastAsiaTheme="minorEastAsia"/>
          <w:lang w:eastAsia="zh-CN"/>
        </w:rPr>
        <w:t>]</w:t>
      </w:r>
      <w:r w:rsidRPr="00D54329">
        <w:rPr>
          <w:rFonts w:eastAsiaTheme="minorEastAsia"/>
          <w:lang w:eastAsia="zh-CN"/>
        </w:rPr>
        <w:tab/>
        <w:t>SWS-240002, "GSMA Proposal on 6G", 3GPP Stage 1 Workshop on IMT2030 Use Cases. (</w:t>
      </w:r>
      <w:hyperlink r:id="rId137" w:history="1">
        <w:r w:rsidR="00322D3A" w:rsidRPr="00D54329">
          <w:rPr>
            <w:rStyle w:val="Hyperlink"/>
            <w:rFonts w:eastAsiaTheme="minorEastAsia"/>
            <w:lang w:eastAsia="zh-CN"/>
          </w:rPr>
          <w:t>https://www.3gpp.org/ftp/workshop/2024-05-08_3GPP_Stage1_IMT2030_UC_WS</w:t>
        </w:r>
      </w:hyperlink>
      <w:r w:rsidRPr="00D54329">
        <w:rPr>
          <w:rFonts w:eastAsiaTheme="minorEastAsia"/>
          <w:lang w:eastAsia="zh-CN"/>
        </w:rPr>
        <w:t>)</w:t>
      </w:r>
      <w:r w:rsidR="00112B1F" w:rsidRPr="00D54329">
        <w:rPr>
          <w:rFonts w:eastAsiaTheme="minorEastAsia"/>
          <w:lang w:eastAsia="zh-CN"/>
        </w:rPr>
        <w:t>.</w:t>
      </w:r>
    </w:p>
    <w:p w14:paraId="3EFEEB0D" w14:textId="18C938E0" w:rsidR="00112B1F" w:rsidRPr="00D54329" w:rsidRDefault="00112B1F" w:rsidP="0075077A">
      <w:pPr>
        <w:pStyle w:val="EX"/>
        <w:rPr>
          <w:rFonts w:eastAsiaTheme="minorEastAsia"/>
          <w:lang w:eastAsia="zh-CN"/>
        </w:rPr>
      </w:pPr>
      <w:r w:rsidRPr="00D54329">
        <w:rPr>
          <w:rFonts w:eastAsiaTheme="minorEastAsia"/>
          <w:lang w:eastAsia="zh-CN"/>
        </w:rPr>
        <w:t>[</w:t>
      </w:r>
      <w:r w:rsidR="00092011" w:rsidRPr="00D54329">
        <w:rPr>
          <w:rFonts w:eastAsiaTheme="minorEastAsia"/>
          <w:lang w:eastAsia="zh-CN"/>
        </w:rPr>
        <w:t>221</w:t>
      </w:r>
      <w:r w:rsidRPr="00D54329">
        <w:rPr>
          <w:rFonts w:eastAsiaTheme="minorEastAsia"/>
          <w:lang w:eastAsia="zh-CN"/>
        </w:rPr>
        <w:t>]</w:t>
      </w:r>
      <w:r w:rsidRPr="00D54329">
        <w:rPr>
          <w:rFonts w:eastAsiaTheme="minorEastAsia"/>
          <w:lang w:eastAsia="zh-CN"/>
        </w:rPr>
        <w:tab/>
        <w:t>3GPP TS 38.300: "NR; NR and NG-RAN Overall Description; Stage 2".</w:t>
      </w:r>
    </w:p>
    <w:p w14:paraId="2FFD36E1" w14:textId="32B80349" w:rsidR="00C85726" w:rsidRPr="00D54329" w:rsidRDefault="00E459C7"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222</w:t>
      </w:r>
      <w:r w:rsidRPr="00D54329">
        <w:rPr>
          <w:rFonts w:eastAsiaTheme="minorEastAsia"/>
          <w:lang w:eastAsia="zh-CN"/>
        </w:rPr>
        <w:t>]</w:t>
      </w:r>
      <w:r w:rsidRPr="00D54329">
        <w:rPr>
          <w:rFonts w:eastAsiaTheme="minorEastAsia"/>
          <w:lang w:eastAsia="zh-CN"/>
        </w:rPr>
        <w:tab/>
        <w:t>K.-D. Lee and C. Gray-Preston, "Everyday Living Assisted by 6G Applications and Solutions"</w:t>
      </w:r>
      <w:r w:rsidR="00E54C38">
        <w:rPr>
          <w:rFonts w:eastAsiaTheme="minorEastAsia"/>
          <w:lang w:eastAsia="zh-CN"/>
        </w:rPr>
        <w:t xml:space="preserve">, </w:t>
      </w:r>
      <w:r w:rsidRPr="00D54329">
        <w:rPr>
          <w:rFonts w:eastAsiaTheme="minorEastAsia"/>
          <w:lang w:eastAsia="zh-CN"/>
        </w:rPr>
        <w:t xml:space="preserve"> IEEE Wireless Communications Magazine, October 2022.</w:t>
      </w:r>
      <w:r w:rsidR="000611FE" w:rsidRPr="00D54329">
        <w:rPr>
          <w:rFonts w:eastAsiaTheme="minorEastAsia"/>
          <w:lang w:eastAsia="zh-CN"/>
        </w:rPr>
        <w:t xml:space="preserve"> (</w:t>
      </w:r>
      <w:hyperlink r:id="rId138" w:history="1">
        <w:r w:rsidR="000611FE" w:rsidRPr="00D54329">
          <w:rPr>
            <w:rStyle w:val="Hyperlink"/>
            <w:rFonts w:eastAsiaTheme="minorEastAsia"/>
            <w:lang w:eastAsia="zh-CN"/>
          </w:rPr>
          <w:t>Everyday Living Assisted by 6G Applications and Solutions | IEEE Journals &amp; Magazine | IEEE Xplore</w:t>
        </w:r>
      </w:hyperlink>
      <w:r w:rsidR="000611FE" w:rsidRPr="00D54329">
        <w:rPr>
          <w:rFonts w:eastAsiaTheme="minorEastAsia"/>
          <w:lang w:eastAsia="zh-CN"/>
        </w:rPr>
        <w:t>).</w:t>
      </w:r>
    </w:p>
    <w:p w14:paraId="5D165B0A" w14:textId="634FC4E5" w:rsidR="00C048FA" w:rsidRPr="00D54329" w:rsidRDefault="00C048FA"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223</w:t>
      </w:r>
      <w:r w:rsidRPr="00D54329">
        <w:rPr>
          <w:rFonts w:eastAsiaTheme="minorEastAsia"/>
          <w:lang w:eastAsia="zh-CN"/>
        </w:rPr>
        <w:t>]</w:t>
      </w:r>
      <w:r w:rsidRPr="00D54329">
        <w:rPr>
          <w:rFonts w:eastAsiaTheme="minorEastAsia"/>
          <w:lang w:eastAsia="zh-CN"/>
        </w:rPr>
        <w:tab/>
        <w:t>Statista,</w:t>
      </w:r>
      <w:r w:rsidR="00202AD0">
        <w:rPr>
          <w:rFonts w:eastAsiaTheme="minorEastAsia"/>
          <w:lang w:eastAsia="zh-CN"/>
        </w:rPr>
        <w:t xml:space="preserve"> </w:t>
      </w:r>
      <w:r w:rsidR="00202AD0" w:rsidRPr="00D54329">
        <w:rPr>
          <w:rFonts w:eastAsiaTheme="minorEastAsia"/>
          <w:lang w:eastAsia="zh-CN"/>
        </w:rPr>
        <w:t>"</w:t>
      </w:r>
      <w:r w:rsidR="00202AD0" w:rsidRPr="00202AD0">
        <w:rPr>
          <w:rFonts w:eastAsiaTheme="minorEastAsia"/>
          <w:lang w:eastAsia="zh-CN"/>
        </w:rPr>
        <w:t>Global mining industry - statistics &amp; facts</w:t>
      </w:r>
      <w:r w:rsidR="00202AD0" w:rsidRPr="00D54329">
        <w:rPr>
          <w:rFonts w:eastAsiaTheme="minorEastAsia"/>
          <w:lang w:eastAsia="zh-CN"/>
        </w:rPr>
        <w:t>"</w:t>
      </w:r>
      <w:r w:rsidR="00202AD0">
        <w:rPr>
          <w:rFonts w:eastAsiaTheme="minorEastAsia"/>
          <w:lang w:eastAsia="zh-CN"/>
        </w:rPr>
        <w:t xml:space="preserve">, </w:t>
      </w:r>
      <w:hyperlink r:id="rId139" w:history="1">
        <w:r w:rsidR="00361CF3" w:rsidRPr="00D54329">
          <w:rPr>
            <w:rStyle w:val="Hyperlink"/>
            <w:rFonts w:eastAsiaTheme="minorEastAsia"/>
            <w:lang w:eastAsia="zh-CN"/>
          </w:rPr>
          <w:t>https://www.statista.com/topics/1143/mining/</w:t>
        </w:r>
      </w:hyperlink>
      <w:r w:rsidR="00361CF3" w:rsidRPr="00D54329">
        <w:rPr>
          <w:rFonts w:eastAsiaTheme="minorEastAsia"/>
          <w:lang w:eastAsia="zh-CN"/>
        </w:rPr>
        <w:t>.</w:t>
      </w:r>
    </w:p>
    <w:p w14:paraId="54206D68" w14:textId="3E57B17A" w:rsidR="00361CF3" w:rsidRPr="00D54329" w:rsidRDefault="00062630" w:rsidP="00E459C7">
      <w:pPr>
        <w:pStyle w:val="EX"/>
        <w:rPr>
          <w:rStyle w:val="Hyperlink"/>
        </w:rPr>
      </w:pPr>
      <w:r w:rsidRPr="00D54329">
        <w:rPr>
          <w:rFonts w:eastAsiaTheme="minorEastAsia"/>
          <w:lang w:eastAsia="zh-CN"/>
        </w:rPr>
        <w:t>[</w:t>
      </w:r>
      <w:r w:rsidR="005A53FA" w:rsidRPr="00D54329">
        <w:rPr>
          <w:rFonts w:eastAsiaTheme="minorEastAsia"/>
          <w:lang w:eastAsia="zh-CN"/>
        </w:rPr>
        <w:t>224</w:t>
      </w:r>
      <w:r w:rsidR="00361CF3" w:rsidRPr="00D54329">
        <w:rPr>
          <w:rFonts w:eastAsiaTheme="minorEastAsia"/>
          <w:lang w:eastAsia="zh-CN"/>
        </w:rPr>
        <w:t>]</w:t>
      </w:r>
      <w:r w:rsidR="00361CF3" w:rsidRPr="00D54329">
        <w:rPr>
          <w:rFonts w:eastAsiaTheme="minorEastAsia"/>
          <w:lang w:eastAsia="zh-CN"/>
        </w:rPr>
        <w:tab/>
      </w:r>
      <w:r w:rsidR="00862998" w:rsidRPr="00D54329">
        <w:rPr>
          <w:rFonts w:eastAsiaTheme="minorEastAsia"/>
          <w:lang w:eastAsia="zh-CN"/>
        </w:rPr>
        <w:t xml:space="preserve">US Energy Information Administration, </w:t>
      </w:r>
      <w:hyperlink r:id="rId140" w:history="1">
        <w:r w:rsidRPr="00D54329">
          <w:rPr>
            <w:rStyle w:val="Hyperlink"/>
          </w:rPr>
          <w:t>Homepage - U.S. Energy Information Administration (EIA)</w:t>
        </w:r>
      </w:hyperlink>
      <w:r w:rsidR="007B1672" w:rsidRPr="00D54329">
        <w:rPr>
          <w:rStyle w:val="Hyperlink"/>
        </w:rPr>
        <w:t xml:space="preserve">. </w:t>
      </w:r>
    </w:p>
    <w:p w14:paraId="0622E0C7" w14:textId="0DFA4262" w:rsidR="00062630" w:rsidRPr="00D54329" w:rsidRDefault="00321133" w:rsidP="00E459C7">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225</w:t>
      </w:r>
      <w:r w:rsidRPr="00D54329">
        <w:rPr>
          <w:rFonts w:eastAsiaTheme="minorEastAsia"/>
          <w:lang w:eastAsia="zh-CN"/>
        </w:rPr>
        <w:t>]</w:t>
      </w:r>
      <w:r w:rsidRPr="00D54329">
        <w:rPr>
          <w:rFonts w:eastAsiaTheme="minorEastAsia"/>
          <w:lang w:eastAsia="zh-CN"/>
        </w:rPr>
        <w:tab/>
        <w:t>N</w:t>
      </w:r>
      <w:r w:rsidR="00D500E1" w:rsidRPr="00D54329">
        <w:rPr>
          <w:rFonts w:eastAsiaTheme="minorEastAsia"/>
          <w:lang w:eastAsia="zh-CN"/>
        </w:rPr>
        <w:t xml:space="preserve">GMN Alliance, </w:t>
      </w:r>
      <w:r w:rsidR="00F8535B" w:rsidRPr="00D54329">
        <w:t>"</w:t>
      </w:r>
      <w:r w:rsidR="00D500E1" w:rsidRPr="00D54329">
        <w:rPr>
          <w:rFonts w:eastAsiaTheme="minorEastAsia"/>
          <w:lang w:eastAsia="zh-CN"/>
        </w:rPr>
        <w:t>ITU-R Framework for IMT-2030: Review and Future Direction</w:t>
      </w:r>
      <w:r w:rsidR="00F8535B" w:rsidRPr="00D54329">
        <w:t>"</w:t>
      </w:r>
      <w:r w:rsidR="00D500E1" w:rsidRPr="00D54329">
        <w:rPr>
          <w:rFonts w:eastAsiaTheme="minorEastAsia"/>
          <w:lang w:eastAsia="zh-CN"/>
        </w:rPr>
        <w:t xml:space="preserve">, </w:t>
      </w:r>
      <w:r w:rsidR="00806198" w:rsidRPr="00D54329">
        <w:rPr>
          <w:rFonts w:eastAsiaTheme="minorEastAsia"/>
          <w:lang w:eastAsia="zh-CN"/>
        </w:rPr>
        <w:t>February</w:t>
      </w:r>
      <w:r w:rsidR="00D500E1" w:rsidRPr="00D54329">
        <w:rPr>
          <w:rFonts w:eastAsiaTheme="minorEastAsia"/>
          <w:lang w:eastAsia="zh-CN"/>
        </w:rPr>
        <w:t xml:space="preserve"> 2024, </w:t>
      </w:r>
      <w:hyperlink r:id="rId141" w:history="1">
        <w:r w:rsidR="00421950" w:rsidRPr="00D54329">
          <w:rPr>
            <w:rStyle w:val="Hyperlink"/>
            <w:rFonts w:eastAsiaTheme="minorEastAsia"/>
            <w:lang w:eastAsia="zh-CN"/>
          </w:rPr>
          <w:t>ITU-R Framework for IMT-2030 - NGMN</w:t>
        </w:r>
      </w:hyperlink>
      <w:r w:rsidR="00421950" w:rsidRPr="00D54329">
        <w:rPr>
          <w:rFonts w:eastAsiaTheme="minorEastAsia"/>
          <w:lang w:eastAsia="zh-CN"/>
        </w:rPr>
        <w:t xml:space="preserve">. </w:t>
      </w:r>
    </w:p>
    <w:p w14:paraId="5C80D5AB" w14:textId="57624770" w:rsidR="001448B0" w:rsidRPr="00D54329" w:rsidRDefault="001448B0" w:rsidP="001448B0">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226</w:t>
      </w:r>
      <w:r w:rsidRPr="00D54329">
        <w:rPr>
          <w:rFonts w:eastAsiaTheme="minorEastAsia"/>
          <w:lang w:eastAsia="zh-CN"/>
        </w:rPr>
        <w:t>]</w:t>
      </w:r>
      <w:r w:rsidR="00386A11" w:rsidRPr="00D54329">
        <w:rPr>
          <w:rFonts w:eastAsiaTheme="minorEastAsia"/>
          <w:lang w:eastAsia="zh-CN"/>
        </w:rPr>
        <w:tab/>
      </w:r>
      <w:r w:rsidR="005237D6" w:rsidRPr="005237D6">
        <w:rPr>
          <w:rFonts w:eastAsiaTheme="minorEastAsia"/>
          <w:lang w:eastAsia="zh-CN"/>
        </w:rPr>
        <w:t>ITU-R R23-WP5A Contribution 182</w:t>
      </w:r>
      <w:r w:rsidR="005237D6">
        <w:rPr>
          <w:rFonts w:eastAsiaTheme="minorEastAsia"/>
          <w:lang w:eastAsia="zh-CN"/>
        </w:rPr>
        <w:t xml:space="preserve">, </w:t>
      </w:r>
      <w:r w:rsidR="00F8535B" w:rsidRPr="00D54329">
        <w:t>"</w:t>
      </w:r>
      <w:r w:rsidRPr="00D54329">
        <w:rPr>
          <w:rFonts w:eastAsiaTheme="minorEastAsia"/>
          <w:lang w:eastAsia="zh-CN"/>
        </w:rPr>
        <w:t>The Public Protection and Disaster Relief Liaison Rapporteur</w:t>
      </w:r>
      <w:r w:rsidR="00F8535B" w:rsidRPr="00D54329">
        <w:t>"</w:t>
      </w:r>
      <w:r w:rsidR="00D65996" w:rsidRPr="00D54329">
        <w:rPr>
          <w:rFonts w:eastAsiaTheme="minorEastAsia"/>
          <w:lang w:eastAsia="zh-CN"/>
        </w:rPr>
        <w:t xml:space="preserve">, </w:t>
      </w:r>
      <w:r w:rsidR="005237D6">
        <w:rPr>
          <w:rFonts w:eastAsiaTheme="minorEastAsia"/>
          <w:lang w:eastAsia="zh-CN"/>
        </w:rPr>
        <w:t>(</w:t>
      </w:r>
      <w:hyperlink r:id="rId142" w:history="1">
        <w:r w:rsidR="005237D6" w:rsidRPr="005237D6">
          <w:rPr>
            <w:rStyle w:val="Hyperlink"/>
            <w:rFonts w:eastAsiaTheme="minorEastAsia"/>
            <w:lang w:eastAsia="zh-CN"/>
          </w:rPr>
          <w:t>[182]  Public protection and disaster relief Rapporteur Report</w:t>
        </w:r>
      </w:hyperlink>
      <w:r w:rsidR="005237D6">
        <w:rPr>
          <w:rFonts w:eastAsiaTheme="minorEastAsia"/>
          <w:lang w:eastAsia="zh-CN"/>
        </w:rPr>
        <w:t>).</w:t>
      </w:r>
    </w:p>
    <w:p w14:paraId="5591E1C7" w14:textId="71B5AB56" w:rsidR="001448B0" w:rsidRPr="00D54329" w:rsidRDefault="001448B0" w:rsidP="001448B0">
      <w:pPr>
        <w:pStyle w:val="EX"/>
        <w:rPr>
          <w:rFonts w:eastAsiaTheme="minorEastAsia"/>
          <w:lang w:eastAsia="zh-CN"/>
        </w:rPr>
      </w:pPr>
      <w:r w:rsidRPr="00D54329">
        <w:rPr>
          <w:rFonts w:eastAsiaTheme="minorEastAsia"/>
          <w:lang w:eastAsia="zh-CN"/>
        </w:rPr>
        <w:lastRenderedPageBreak/>
        <w:t>[</w:t>
      </w:r>
      <w:r w:rsidR="0060098D" w:rsidRPr="00D54329">
        <w:rPr>
          <w:rFonts w:eastAsiaTheme="minorEastAsia"/>
          <w:lang w:eastAsia="zh-CN"/>
        </w:rPr>
        <w:t>227</w:t>
      </w:r>
      <w:r w:rsidRPr="00D54329">
        <w:rPr>
          <w:rFonts w:eastAsiaTheme="minorEastAsia"/>
          <w:lang w:eastAsia="zh-CN"/>
        </w:rPr>
        <w:t>]</w:t>
      </w:r>
      <w:r w:rsidR="0035088C" w:rsidRPr="00D54329">
        <w:rPr>
          <w:rFonts w:eastAsiaTheme="minorEastAsia"/>
          <w:lang w:eastAsia="zh-CN"/>
        </w:rPr>
        <w:tab/>
      </w:r>
      <w:r w:rsidR="005237D6">
        <w:rPr>
          <w:rFonts w:eastAsiaTheme="minorEastAsia"/>
          <w:lang w:eastAsia="zh-CN"/>
        </w:rPr>
        <w:t xml:space="preserve">ITU-R </w:t>
      </w:r>
      <w:r w:rsidR="00F8535B" w:rsidRPr="00D54329">
        <w:t>"</w:t>
      </w:r>
      <w:r w:rsidRPr="00D54329">
        <w:rPr>
          <w:rFonts w:eastAsiaTheme="minorEastAsia"/>
          <w:lang w:eastAsia="zh-CN"/>
        </w:rPr>
        <w:t>Question ITU-R 209-7/5</w:t>
      </w:r>
      <w:r w:rsidR="00F8535B" w:rsidRPr="00D54329">
        <w:t>"</w:t>
      </w:r>
      <w:r w:rsidRPr="00D54329">
        <w:rPr>
          <w:rFonts w:eastAsiaTheme="minorEastAsia"/>
          <w:lang w:eastAsia="zh-CN"/>
        </w:rPr>
        <w:t xml:space="preserve"> Use of the Mobile, Amateur, and Amateur-Satellite Services in Support of Disaster Radiocommunications</w:t>
      </w:r>
      <w:r w:rsidR="005237D6">
        <w:rPr>
          <w:rFonts w:eastAsiaTheme="minorEastAsia"/>
          <w:lang w:eastAsia="zh-CN"/>
        </w:rPr>
        <w:t xml:space="preserve"> (</w:t>
      </w:r>
      <w:hyperlink r:id="rId143" w:history="1">
        <w:r w:rsidR="005237D6" w:rsidRPr="005237D6">
          <w:rPr>
            <w:rStyle w:val="Hyperlink"/>
            <w:rFonts w:eastAsiaTheme="minorEastAsia"/>
            <w:lang w:eastAsia="zh-CN"/>
          </w:rPr>
          <w:t>Use of the mobile, amateur and the amateur-satellite services in support of disaster radiocommunications</w:t>
        </w:r>
      </w:hyperlink>
      <w:r w:rsidRPr="00D54329">
        <w:rPr>
          <w:rFonts w:eastAsiaTheme="minorEastAsia"/>
          <w:lang w:eastAsia="zh-CN"/>
        </w:rPr>
        <w:t>).</w:t>
      </w:r>
      <w:r w:rsidR="005141AD" w:rsidRPr="00D54329">
        <w:rPr>
          <w:rFonts w:eastAsiaTheme="minorEastAsia"/>
          <w:lang w:eastAsia="zh-CN"/>
        </w:rPr>
        <w:t xml:space="preserve"> </w:t>
      </w:r>
    </w:p>
    <w:p w14:paraId="1752494A" w14:textId="617AFB7A" w:rsidR="00A23C66" w:rsidRPr="00D54329" w:rsidRDefault="001448B0" w:rsidP="0075077A">
      <w:pPr>
        <w:pStyle w:val="EX"/>
        <w:rPr>
          <w:rFonts w:eastAsia="Yu Mincho"/>
        </w:rPr>
      </w:pPr>
      <w:r w:rsidRPr="00D54329">
        <w:rPr>
          <w:rFonts w:eastAsiaTheme="minorEastAsia"/>
          <w:lang w:eastAsia="zh-CN"/>
        </w:rPr>
        <w:t>[</w:t>
      </w:r>
      <w:r w:rsidR="0060098D" w:rsidRPr="00D54329">
        <w:rPr>
          <w:rFonts w:eastAsiaTheme="minorEastAsia"/>
          <w:lang w:eastAsia="zh-CN"/>
        </w:rPr>
        <w:t>228</w:t>
      </w:r>
      <w:r w:rsidRPr="00D54329">
        <w:rPr>
          <w:rFonts w:eastAsiaTheme="minorEastAsia"/>
          <w:lang w:eastAsia="zh-CN"/>
        </w:rPr>
        <w:t>]</w:t>
      </w:r>
      <w:r w:rsidR="0035088C" w:rsidRPr="00D54329">
        <w:rPr>
          <w:rFonts w:eastAsiaTheme="minorEastAsia"/>
          <w:lang w:eastAsia="zh-CN"/>
        </w:rPr>
        <w:tab/>
      </w:r>
      <w:r w:rsidR="00F8535B" w:rsidRPr="00D54329">
        <w:t>"</w:t>
      </w:r>
      <w:r w:rsidRPr="00D54329">
        <w:rPr>
          <w:rFonts w:eastAsiaTheme="minorEastAsia"/>
          <w:lang w:eastAsia="zh-CN"/>
        </w:rPr>
        <w:t>Guideline of the MIIT and 14 Other Departments on Strengthening Emergency Communication Capacity Construction in Extreme Scenarios</w:t>
      </w:r>
      <w:r w:rsidR="0003680E" w:rsidRPr="00D54329">
        <w:t>"</w:t>
      </w:r>
      <w:r w:rsidR="005237D6">
        <w:t xml:space="preserve">, </w:t>
      </w:r>
      <w:r w:rsidR="00977705" w:rsidRPr="00D54329">
        <w:rPr>
          <w:rFonts w:eastAsia="Yu Mincho"/>
        </w:rPr>
        <w:t>(</w:t>
      </w:r>
      <w:hyperlink r:id="rId144" w:history="1">
        <w:r w:rsidR="00977705" w:rsidRPr="00D54329">
          <w:rPr>
            <w:rStyle w:val="Hyperlink"/>
            <w:rFonts w:eastAsia="Yu Mincho"/>
          </w:rPr>
          <w:t>https://www.gov.cn/zhengce/zhengceku/202501/content_7000295.htm</w:t>
        </w:r>
      </w:hyperlink>
      <w:r w:rsidR="00977705" w:rsidRPr="00D54329">
        <w:rPr>
          <w:rFonts w:eastAsia="Yu Mincho"/>
        </w:rPr>
        <w:t>).</w:t>
      </w:r>
    </w:p>
    <w:p w14:paraId="37EB121B" w14:textId="460E58A7" w:rsidR="00B859E6" w:rsidRPr="00D54329" w:rsidRDefault="00B859E6" w:rsidP="0075077A">
      <w:pPr>
        <w:pStyle w:val="EX"/>
        <w:rPr>
          <w:rFonts w:eastAsiaTheme="minorEastAsia"/>
          <w:lang w:eastAsia="zh-CN"/>
        </w:rPr>
      </w:pPr>
      <w:r w:rsidRPr="00D54329">
        <w:rPr>
          <w:rFonts w:eastAsiaTheme="minorEastAsia"/>
          <w:lang w:eastAsia="zh-CN"/>
        </w:rPr>
        <w:t>[</w:t>
      </w:r>
      <w:r w:rsidR="00242D5E" w:rsidRPr="00D54329">
        <w:rPr>
          <w:rFonts w:eastAsiaTheme="minorEastAsia"/>
          <w:lang w:eastAsia="zh-CN"/>
        </w:rPr>
        <w:t>229</w:t>
      </w:r>
      <w:r w:rsidRPr="00D54329">
        <w:rPr>
          <w:rFonts w:eastAsiaTheme="minorEastAsia"/>
          <w:lang w:eastAsia="zh-CN"/>
        </w:rPr>
        <w:t>]</w:t>
      </w:r>
      <w:r w:rsidRPr="00D54329">
        <w:rPr>
          <w:rFonts w:eastAsiaTheme="minorEastAsia"/>
          <w:lang w:eastAsia="zh-CN"/>
        </w:rPr>
        <w:tab/>
      </w:r>
      <w:r w:rsidR="005237D6" w:rsidRPr="005237D6">
        <w:rPr>
          <w:rFonts w:eastAsiaTheme="minorEastAsia"/>
          <w:lang w:eastAsia="zh-CN"/>
        </w:rPr>
        <w:t>XG Mobile Promotion Forum (</w:t>
      </w:r>
      <w:r w:rsidRPr="00D54329">
        <w:rPr>
          <w:rFonts w:eastAsiaTheme="minorEastAsia"/>
          <w:lang w:eastAsia="zh-CN"/>
        </w:rPr>
        <w:t>XGMF</w:t>
      </w:r>
      <w:r w:rsidR="005237D6">
        <w:rPr>
          <w:rFonts w:eastAsiaTheme="minorEastAsia"/>
          <w:lang w:eastAsia="zh-CN"/>
        </w:rPr>
        <w:t>)”</w:t>
      </w:r>
      <w:r w:rsidRPr="00D54329">
        <w:rPr>
          <w:rFonts w:eastAsiaTheme="minorEastAsia"/>
          <w:lang w:eastAsia="zh-CN"/>
        </w:rPr>
        <w:t xml:space="preserve"> "Beyond 5G White Paper ~Message to the 2030s~" (</w:t>
      </w:r>
      <w:hyperlink r:id="rId145" w:history="1">
        <w:r w:rsidR="004E6D41" w:rsidRPr="00D54329">
          <w:rPr>
            <w:rStyle w:val="Hyperlink"/>
          </w:rPr>
          <w:t>https://xgmf.jp/wp-content/uploads/2025/04/Beyond_5G_White_Paper_v4_0.pdf</w:t>
        </w:r>
      </w:hyperlink>
      <w:r w:rsidRPr="00D54329">
        <w:rPr>
          <w:rFonts w:eastAsiaTheme="minorEastAsia"/>
          <w:lang w:eastAsia="zh-CN"/>
        </w:rPr>
        <w:t>).</w:t>
      </w:r>
    </w:p>
    <w:p w14:paraId="7526928D" w14:textId="2F6BD6A3" w:rsidR="00A23C66" w:rsidRPr="00D54329" w:rsidRDefault="006265A9" w:rsidP="0075077A">
      <w:pPr>
        <w:pStyle w:val="EX"/>
        <w:rPr>
          <w:rFonts w:eastAsiaTheme="minorEastAsia"/>
          <w:lang w:eastAsia="zh-CN"/>
        </w:rPr>
      </w:pPr>
      <w:r w:rsidRPr="00D54329">
        <w:rPr>
          <w:rFonts w:eastAsiaTheme="minorEastAsia"/>
          <w:lang w:eastAsia="zh-CN"/>
        </w:rPr>
        <w:t>[</w:t>
      </w:r>
      <w:r w:rsidR="00D04864" w:rsidRPr="00D54329">
        <w:rPr>
          <w:rFonts w:eastAsiaTheme="minorEastAsia"/>
          <w:lang w:eastAsia="zh-CN"/>
        </w:rPr>
        <w:t>230</w:t>
      </w:r>
      <w:r w:rsidRPr="00D54329">
        <w:rPr>
          <w:rFonts w:eastAsiaTheme="minorEastAsia"/>
          <w:lang w:eastAsia="zh-CN"/>
        </w:rPr>
        <w:t>]</w:t>
      </w:r>
      <w:r w:rsidRPr="00D54329">
        <w:rPr>
          <w:rFonts w:eastAsiaTheme="minorEastAsia"/>
          <w:lang w:eastAsia="zh-CN"/>
        </w:rPr>
        <w:tab/>
        <w:t>American Society of Civil Engineering</w:t>
      </w:r>
      <w:r w:rsidR="005237D6">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ASCE7 Minimum Design Loads and Associated Criteria for Buildings and Other Structures</w:t>
      </w:r>
      <w:r w:rsidR="0003680E" w:rsidRPr="00D54329">
        <w:t>"</w:t>
      </w:r>
      <w:r w:rsidR="00985E04" w:rsidRPr="00D54329">
        <w:rPr>
          <w:rFonts w:eastAsiaTheme="minorEastAsia"/>
          <w:lang w:eastAsia="zh-CN"/>
        </w:rPr>
        <w:t xml:space="preserve">, </w:t>
      </w:r>
      <w:hyperlink r:id="rId146" w:history="1">
        <w:r w:rsidR="00985E04" w:rsidRPr="00D54329">
          <w:rPr>
            <w:rStyle w:val="Hyperlink"/>
            <w:rFonts w:eastAsiaTheme="minorEastAsia"/>
            <w:lang w:eastAsia="zh-CN"/>
          </w:rPr>
          <w:t>ASCE Library</w:t>
        </w:r>
      </w:hyperlink>
      <w:r w:rsidRPr="00D54329">
        <w:rPr>
          <w:rFonts w:eastAsiaTheme="minorEastAsia"/>
          <w:lang w:eastAsia="zh-CN"/>
        </w:rPr>
        <w:t>.</w:t>
      </w:r>
    </w:p>
    <w:p w14:paraId="532399B0" w14:textId="5715E821" w:rsidR="00A23C66" w:rsidRPr="00D54329" w:rsidRDefault="00AE0CF9" w:rsidP="0075077A">
      <w:pPr>
        <w:pStyle w:val="EX"/>
        <w:rPr>
          <w:rFonts w:eastAsiaTheme="minorEastAsia"/>
          <w:lang w:eastAsia="zh-CN"/>
        </w:rPr>
      </w:pPr>
      <w:r w:rsidRPr="00D54329">
        <w:rPr>
          <w:rFonts w:eastAsiaTheme="minorEastAsia"/>
          <w:lang w:eastAsia="zh-CN"/>
        </w:rPr>
        <w:t>[</w:t>
      </w:r>
      <w:r w:rsidR="00C651FB" w:rsidRPr="00D54329">
        <w:rPr>
          <w:rFonts w:eastAsiaTheme="minorEastAsia"/>
          <w:lang w:eastAsia="zh-CN"/>
        </w:rPr>
        <w:t>231</w:t>
      </w:r>
      <w:r w:rsidRPr="00D54329">
        <w:rPr>
          <w:rFonts w:eastAsiaTheme="minorEastAsia"/>
          <w:lang w:eastAsia="zh-CN"/>
        </w:rPr>
        <w:t>]</w:t>
      </w:r>
      <w:r w:rsidRPr="00D54329">
        <w:rPr>
          <w:rFonts w:eastAsiaTheme="minorEastAsia"/>
          <w:lang w:eastAsia="zh-CN"/>
        </w:rPr>
        <w:tab/>
      </w:r>
      <w:r w:rsidR="00281CFD" w:rsidRPr="00D54329">
        <w:rPr>
          <w:rFonts w:eastAsiaTheme="minorEastAsia"/>
          <w:lang w:eastAsia="zh-CN"/>
        </w:rPr>
        <w:t>"</w:t>
      </w:r>
      <w:r w:rsidR="00281CFD" w:rsidRPr="00281CFD">
        <w:rPr>
          <w:rFonts w:eastAsiaTheme="minorEastAsia"/>
          <w:lang w:eastAsia="zh-CN"/>
        </w:rPr>
        <w:t xml:space="preserve">What is Real-time kinematic (RTK) </w:t>
      </w:r>
      <w:r w:rsidR="00281CFD" w:rsidRPr="00D54329">
        <w:rPr>
          <w:rFonts w:eastAsiaTheme="minorEastAsia"/>
          <w:lang w:eastAsia="zh-CN"/>
        </w:rPr>
        <w:t>"</w:t>
      </w:r>
      <w:r w:rsidR="00281CFD" w:rsidRPr="00281CFD">
        <w:rPr>
          <w:rFonts w:eastAsiaTheme="minorEastAsia"/>
          <w:lang w:eastAsia="zh-CN"/>
        </w:rPr>
        <w:t xml:space="preserve">, </w:t>
      </w:r>
      <w:hyperlink r:id="rId147" w:history="1">
        <w:r w:rsidR="000B37ED" w:rsidRPr="00D54329">
          <w:rPr>
            <w:rStyle w:val="Hyperlink"/>
            <w:rFonts w:eastAsiaTheme="minorEastAsia"/>
            <w:lang w:eastAsia="zh-CN"/>
          </w:rPr>
          <w:t>https://docs.datagnss.com/d303-docs/common/about-rtk/</w:t>
        </w:r>
      </w:hyperlink>
      <w:r w:rsidR="000B37ED" w:rsidRPr="00D54329">
        <w:rPr>
          <w:rFonts w:eastAsiaTheme="minorEastAsia"/>
          <w:lang w:eastAsia="zh-CN"/>
        </w:rPr>
        <w:t>.</w:t>
      </w:r>
    </w:p>
    <w:p w14:paraId="65BDC09B" w14:textId="7E772DAD"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232</w:t>
      </w:r>
      <w:r w:rsidRPr="00D54329">
        <w:rPr>
          <w:rFonts w:eastAsiaTheme="minorEastAsia"/>
          <w:lang w:eastAsia="zh-CN"/>
        </w:rPr>
        <w:t>]</w:t>
      </w:r>
      <w:r w:rsidRPr="00D54329">
        <w:rPr>
          <w:rFonts w:eastAsiaTheme="minorEastAsia"/>
          <w:lang w:eastAsia="zh-CN"/>
        </w:rPr>
        <w:tab/>
        <w:t xml:space="preserve">3GPP TS 28.318, </w:t>
      </w:r>
      <w:r w:rsidR="0003680E" w:rsidRPr="00D54329">
        <w:t>"</w:t>
      </w:r>
      <w:r w:rsidRPr="00D54329">
        <w:rPr>
          <w:rFonts w:eastAsiaTheme="minorEastAsia"/>
          <w:lang w:eastAsia="zh-CN"/>
        </w:rPr>
        <w:t>Network and Service Operations for Energy Utilities (NSOEU)</w:t>
      </w:r>
      <w:r w:rsidR="0003680E" w:rsidRPr="00D54329">
        <w:t>"</w:t>
      </w:r>
      <w:r w:rsidRPr="00D54329">
        <w:rPr>
          <w:rFonts w:eastAsiaTheme="minorEastAsia"/>
          <w:lang w:eastAsia="zh-CN"/>
        </w:rPr>
        <w:t>.</w:t>
      </w:r>
    </w:p>
    <w:p w14:paraId="4EC6C03F" w14:textId="000A6720"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233</w:t>
      </w:r>
      <w:r w:rsidRPr="00D54329">
        <w:rPr>
          <w:rFonts w:eastAsiaTheme="minorEastAsia"/>
          <w:lang w:eastAsia="zh-CN"/>
        </w:rPr>
        <w:t>]</w:t>
      </w:r>
      <w:r w:rsidRPr="00D54329">
        <w:rPr>
          <w:rFonts w:eastAsiaTheme="minorEastAsia"/>
          <w:lang w:eastAsia="zh-CN"/>
        </w:rPr>
        <w:tab/>
        <w:t>3GPP TR 28.829</w:t>
      </w:r>
      <w:r w:rsidR="002646CE" w:rsidRPr="00D54329">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Study on network and service operations for energy utilities</w:t>
      </w:r>
      <w:r w:rsidR="0003680E" w:rsidRPr="00D54329">
        <w:t>"</w:t>
      </w:r>
      <w:r w:rsidRPr="00D54329">
        <w:rPr>
          <w:rFonts w:eastAsiaTheme="minorEastAsia"/>
          <w:lang w:eastAsia="zh-CN"/>
        </w:rPr>
        <w:t>.</w:t>
      </w:r>
    </w:p>
    <w:p w14:paraId="75F42385" w14:textId="2A22F2F2" w:rsidR="00FB0263" w:rsidRPr="00D54329" w:rsidRDefault="00FB0263" w:rsidP="00FB0263">
      <w:pPr>
        <w:pStyle w:val="EX"/>
        <w:rPr>
          <w:rFonts w:eastAsiaTheme="minorEastAsia"/>
          <w:lang w:eastAsia="zh-CN"/>
        </w:rPr>
      </w:pPr>
      <w:r w:rsidRPr="00AE3BB1">
        <w:rPr>
          <w:rFonts w:eastAsiaTheme="minorEastAsia"/>
          <w:lang w:val="es-ES" w:eastAsia="zh-CN"/>
        </w:rPr>
        <w:t>[</w:t>
      </w:r>
      <w:r w:rsidR="00D95FC2" w:rsidRPr="00AE3BB1">
        <w:rPr>
          <w:rFonts w:eastAsiaTheme="minorEastAsia"/>
          <w:lang w:val="es-ES" w:eastAsia="zh-CN"/>
        </w:rPr>
        <w:t>234</w:t>
      </w:r>
      <w:r w:rsidRPr="00AE3BB1">
        <w:rPr>
          <w:rFonts w:eastAsiaTheme="minorEastAsia"/>
          <w:lang w:val="es-ES" w:eastAsia="zh-CN"/>
        </w:rPr>
        <w:t>]</w:t>
      </w:r>
      <w:r w:rsidRPr="00AE3BB1">
        <w:rPr>
          <w:rFonts w:eastAsiaTheme="minorEastAsia"/>
          <w:lang w:val="es-ES" w:eastAsia="zh-CN"/>
        </w:rPr>
        <w:tab/>
        <w:t xml:space="preserve">Lai Z, Hu Y C, Cui Y, et al. </w:t>
      </w:r>
      <w:r w:rsidR="0003680E" w:rsidRPr="00D54329">
        <w:t>"</w:t>
      </w:r>
      <w:r w:rsidRPr="00D54329">
        <w:rPr>
          <w:rFonts w:eastAsiaTheme="minorEastAsia"/>
          <w:lang w:eastAsia="zh-CN"/>
        </w:rPr>
        <w:t>Furion: Engineering high-quality immersive virtual reality on today's mobile devices</w:t>
      </w:r>
      <w:r w:rsidR="0003680E" w:rsidRPr="00D54329">
        <w:t>"</w:t>
      </w:r>
      <w:r w:rsidR="00C23ADC" w:rsidRPr="00D54329">
        <w:t>,</w:t>
      </w:r>
      <w:r w:rsidR="0003680E" w:rsidRPr="00D54329">
        <w:rPr>
          <w:rFonts w:eastAsiaTheme="minorEastAsia"/>
          <w:lang w:eastAsia="zh-CN"/>
        </w:rPr>
        <w:t xml:space="preserve"> </w:t>
      </w:r>
      <w:r w:rsidRPr="00D54329">
        <w:rPr>
          <w:rFonts w:eastAsiaTheme="minorEastAsia"/>
          <w:lang w:eastAsia="zh-CN"/>
        </w:rPr>
        <w:t>Proceedings of the 23rd Annual International Conference on Mobile Computing and Networking. 2017: 409-421.</w:t>
      </w:r>
    </w:p>
    <w:p w14:paraId="3203AA64" w14:textId="3D203112" w:rsidR="00FB0263" w:rsidRPr="00D54329" w:rsidRDefault="00FB0263" w:rsidP="00FB0263">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235</w:t>
      </w:r>
      <w:r w:rsidRPr="00D54329">
        <w:rPr>
          <w:rFonts w:eastAsiaTheme="minorEastAsia"/>
          <w:lang w:eastAsia="zh-CN"/>
        </w:rPr>
        <w:t>]</w:t>
      </w:r>
      <w:r w:rsidRPr="00D54329">
        <w:rPr>
          <w:rFonts w:eastAsiaTheme="minorEastAsia"/>
          <w:lang w:eastAsia="zh-CN"/>
        </w:rPr>
        <w:tab/>
        <w:t xml:space="preserve">Kelkkanen V, Fiedler M, Lindero D. </w:t>
      </w:r>
      <w:r w:rsidR="00C23ADC" w:rsidRPr="00D54329">
        <w:t>"</w:t>
      </w:r>
      <w:r w:rsidRPr="00D54329">
        <w:rPr>
          <w:rFonts w:eastAsiaTheme="minorEastAsia"/>
          <w:lang w:eastAsia="zh-CN"/>
        </w:rPr>
        <w:t>Synchronous remote rendering for VR</w:t>
      </w:r>
      <w:r w:rsidR="00C23ADC" w:rsidRPr="00D54329">
        <w:t>"</w:t>
      </w:r>
      <w:r w:rsidRPr="00D54329">
        <w:rPr>
          <w:rFonts w:eastAsiaTheme="minorEastAsia"/>
          <w:lang w:eastAsia="zh-CN"/>
        </w:rPr>
        <w:t>. International Journal of Computer Games Technology, 2021, 2021(1): 6676644.</w:t>
      </w:r>
    </w:p>
    <w:p w14:paraId="491CD533" w14:textId="31EE6A06" w:rsidR="00A23C66" w:rsidRPr="00D54329" w:rsidRDefault="00FB0263" w:rsidP="0075077A">
      <w:pPr>
        <w:pStyle w:val="EX"/>
        <w:rPr>
          <w:rFonts w:eastAsiaTheme="minorEastAsia"/>
          <w:lang w:eastAsia="zh-CN"/>
        </w:rPr>
      </w:pPr>
      <w:r w:rsidRPr="00AE3BB1">
        <w:rPr>
          <w:rFonts w:eastAsiaTheme="minorEastAsia"/>
          <w:lang w:val="de-DE" w:eastAsia="zh-CN"/>
        </w:rPr>
        <w:t>[</w:t>
      </w:r>
      <w:r w:rsidR="0006278E" w:rsidRPr="00AE3BB1">
        <w:rPr>
          <w:rFonts w:eastAsiaTheme="minorEastAsia"/>
          <w:lang w:val="de-DE" w:eastAsia="zh-CN"/>
        </w:rPr>
        <w:t>236</w:t>
      </w:r>
      <w:r w:rsidRPr="00AE3BB1">
        <w:rPr>
          <w:rFonts w:eastAsiaTheme="minorEastAsia"/>
          <w:lang w:val="de-DE" w:eastAsia="zh-CN"/>
        </w:rPr>
        <w:t>]</w:t>
      </w:r>
      <w:r w:rsidRPr="00AE3BB1">
        <w:rPr>
          <w:rFonts w:eastAsiaTheme="minorEastAsia"/>
          <w:lang w:val="de-DE" w:eastAsia="zh-CN"/>
        </w:rPr>
        <w:tab/>
      </w:r>
      <w:r w:rsidR="005C5341" w:rsidRPr="00AE3BB1">
        <w:rPr>
          <w:rFonts w:eastAsiaTheme="minorEastAsia"/>
          <w:lang w:val="de-DE" w:eastAsia="zh-CN"/>
        </w:rPr>
        <w:t xml:space="preserve">Stojanovic R, Weinrauch A, Tatzgern W, et al. </w:t>
      </w:r>
      <w:r w:rsidR="00C23ADC" w:rsidRPr="00D54329">
        <w:t>"</w:t>
      </w:r>
      <w:r w:rsidR="005C5341" w:rsidRPr="00D54329">
        <w:rPr>
          <w:rFonts w:eastAsiaTheme="minorEastAsia"/>
          <w:lang w:eastAsia="zh-CN"/>
        </w:rPr>
        <w:t>Efficient Rendering of Participating Media for Multiple Viewpoints</w:t>
      </w:r>
      <w:r w:rsidR="00C23ADC" w:rsidRPr="00D54329">
        <w:t>"</w:t>
      </w:r>
      <w:r w:rsidR="00C23ADC" w:rsidRPr="00D54329">
        <w:rPr>
          <w:rFonts w:eastAsiaTheme="minorEastAsia"/>
          <w:lang w:eastAsia="zh-CN"/>
        </w:rPr>
        <w:t xml:space="preserve">, </w:t>
      </w:r>
      <w:r w:rsidR="005C5341" w:rsidRPr="00D54329">
        <w:rPr>
          <w:rFonts w:eastAsiaTheme="minorEastAsia"/>
          <w:lang w:eastAsia="zh-CN"/>
        </w:rPr>
        <w:t>High-Performance Graphics 2023: HPG 2023. Eurographics-European Association for Computer Graphics, 2023: 55-64.</w:t>
      </w:r>
    </w:p>
    <w:p w14:paraId="5A0B8D5E" w14:textId="47787191" w:rsidR="005E6684" w:rsidRPr="00D54329" w:rsidRDefault="002646CE" w:rsidP="0075077A">
      <w:pPr>
        <w:pStyle w:val="EX"/>
        <w:rPr>
          <w:rFonts w:eastAsiaTheme="minorEastAsia"/>
          <w:lang w:eastAsia="zh-CN"/>
        </w:rPr>
      </w:pPr>
      <w:r w:rsidRPr="00D54329">
        <w:rPr>
          <w:rFonts w:eastAsiaTheme="minorEastAsia"/>
          <w:lang w:eastAsia="zh-CN"/>
        </w:rPr>
        <w:t>[237]</w:t>
      </w:r>
      <w:r w:rsidRPr="00D54329">
        <w:rPr>
          <w:rFonts w:eastAsiaTheme="minorEastAsia"/>
          <w:lang w:eastAsia="zh-CN"/>
        </w:rPr>
        <w:tab/>
        <w:t xml:space="preserve">3GPP TS 37.320: </w:t>
      </w:r>
      <w:r w:rsidR="004B165E" w:rsidRPr="00D54329">
        <w:t>"</w:t>
      </w:r>
      <w:r w:rsidR="00C270C2" w:rsidRPr="00D54329">
        <w:rPr>
          <w:rFonts w:eastAsiaTheme="minorEastAsia"/>
          <w:lang w:eastAsia="zh-CN"/>
        </w:rPr>
        <w:t>Radio measurement collection for Minimization of Drive Tests (MDT); Overall description; Stage 2</w:t>
      </w:r>
      <w:r w:rsidR="004B165E" w:rsidRPr="00D54329">
        <w:t>"</w:t>
      </w:r>
      <w:r w:rsidR="00C270C2" w:rsidRPr="00D54329">
        <w:rPr>
          <w:rFonts w:eastAsiaTheme="minorEastAsia"/>
          <w:lang w:eastAsia="zh-CN"/>
        </w:rPr>
        <w:t>.</w:t>
      </w:r>
    </w:p>
    <w:p w14:paraId="12F0CE19" w14:textId="70DCB42A" w:rsidR="00C270C2" w:rsidRPr="00D54329" w:rsidRDefault="00C270C2" w:rsidP="0075077A">
      <w:pPr>
        <w:pStyle w:val="EX"/>
        <w:rPr>
          <w:rFonts w:eastAsiaTheme="minorEastAsia"/>
          <w:lang w:eastAsia="zh-CN"/>
        </w:rPr>
      </w:pPr>
      <w:r w:rsidRPr="00D54329">
        <w:rPr>
          <w:rFonts w:eastAsiaTheme="minorEastAsia"/>
          <w:lang w:eastAsia="zh-CN"/>
        </w:rPr>
        <w:t>[238]</w:t>
      </w:r>
      <w:r w:rsidR="008C5761" w:rsidRPr="00D54329">
        <w:rPr>
          <w:rFonts w:eastAsiaTheme="minorEastAsia"/>
          <w:lang w:eastAsia="zh-CN"/>
        </w:rPr>
        <w:tab/>
        <w:t xml:space="preserve">3GPP TS 38.331: </w:t>
      </w:r>
      <w:r w:rsidR="004B165E" w:rsidRPr="00D54329">
        <w:t>"</w:t>
      </w:r>
      <w:r w:rsidR="007F07F5" w:rsidRPr="00D54329">
        <w:rPr>
          <w:rFonts w:eastAsiaTheme="minorEastAsia"/>
          <w:lang w:eastAsia="zh-CN"/>
        </w:rPr>
        <w:t>NR; Radio Resource Control (RRC); Protocol specification</w:t>
      </w:r>
      <w:r w:rsidR="004B165E" w:rsidRPr="00D54329">
        <w:t>"</w:t>
      </w:r>
      <w:r w:rsidR="007F07F5" w:rsidRPr="00D54329">
        <w:rPr>
          <w:rFonts w:eastAsiaTheme="minorEastAsia"/>
          <w:lang w:eastAsia="zh-CN"/>
        </w:rPr>
        <w:t>.</w:t>
      </w:r>
    </w:p>
    <w:p w14:paraId="28F482D2" w14:textId="282556FA" w:rsidR="00F96196" w:rsidRPr="00D54329" w:rsidRDefault="007F07F5" w:rsidP="00F96196">
      <w:pPr>
        <w:pStyle w:val="EX"/>
        <w:rPr>
          <w:rFonts w:eastAsiaTheme="minorEastAsia"/>
          <w:lang w:eastAsia="zh-CN"/>
        </w:rPr>
      </w:pPr>
      <w:r w:rsidRPr="00D54329">
        <w:rPr>
          <w:rFonts w:eastAsiaTheme="minorEastAsia"/>
          <w:lang w:eastAsia="zh-CN"/>
        </w:rPr>
        <w:t>[239]</w:t>
      </w:r>
      <w:r w:rsidRPr="00D54329">
        <w:rPr>
          <w:rFonts w:eastAsiaTheme="minorEastAsia"/>
          <w:lang w:eastAsia="zh-CN"/>
        </w:rPr>
        <w:tab/>
        <w:t xml:space="preserve">3GPP TS 32.422: </w:t>
      </w:r>
      <w:r w:rsidR="004B165E" w:rsidRPr="00D54329">
        <w:t>"</w:t>
      </w:r>
      <w:r w:rsidR="00F96196" w:rsidRPr="00D54329">
        <w:rPr>
          <w:rFonts w:eastAsiaTheme="minorEastAsia"/>
          <w:lang w:eastAsia="zh-CN"/>
        </w:rPr>
        <w:t>Telecommunication management; Subscriber and equipment trace; Trace control and configuration management</w:t>
      </w:r>
      <w:r w:rsidR="004B165E" w:rsidRPr="00D54329">
        <w:t>"</w:t>
      </w:r>
      <w:r w:rsidR="00F96196" w:rsidRPr="00D54329">
        <w:rPr>
          <w:rFonts w:eastAsiaTheme="minorEastAsia"/>
          <w:lang w:eastAsia="zh-CN"/>
        </w:rPr>
        <w:t>.</w:t>
      </w:r>
    </w:p>
    <w:p w14:paraId="0C57DF87" w14:textId="33E51D86" w:rsidR="00CC2A90" w:rsidRPr="00D54329" w:rsidRDefault="00F96196" w:rsidP="00F96196">
      <w:pPr>
        <w:pStyle w:val="EX"/>
        <w:rPr>
          <w:rFonts w:eastAsiaTheme="minorEastAsia"/>
          <w:lang w:eastAsia="zh-CN"/>
        </w:rPr>
      </w:pPr>
      <w:r w:rsidRPr="00D54329">
        <w:rPr>
          <w:rFonts w:eastAsiaTheme="minorEastAsia"/>
          <w:lang w:eastAsia="zh-CN"/>
        </w:rPr>
        <w:t>[</w:t>
      </w:r>
      <w:r w:rsidR="00BC7973" w:rsidRPr="00D54329">
        <w:rPr>
          <w:rFonts w:eastAsiaTheme="minorEastAsia"/>
          <w:lang w:eastAsia="zh-CN"/>
        </w:rPr>
        <w:t>240]</w:t>
      </w:r>
      <w:r w:rsidR="00BC7973" w:rsidRPr="00D54329">
        <w:rPr>
          <w:rFonts w:eastAsiaTheme="minorEastAsia"/>
          <w:lang w:eastAsia="zh-CN"/>
        </w:rPr>
        <w:tab/>
      </w:r>
      <w:r w:rsidR="00CC2A90" w:rsidRPr="00D54329">
        <w:rPr>
          <w:rFonts w:eastAsiaTheme="minorEastAsia"/>
          <w:lang w:eastAsia="zh-CN"/>
        </w:rPr>
        <w:t xml:space="preserve">3GPP TS 23.273: </w:t>
      </w:r>
      <w:r w:rsidR="004B165E" w:rsidRPr="00D54329">
        <w:t>"</w:t>
      </w:r>
      <w:r w:rsidR="004B199A" w:rsidRPr="00D54329">
        <w:rPr>
          <w:rFonts w:eastAsiaTheme="minorEastAsia"/>
          <w:lang w:eastAsia="zh-CN"/>
        </w:rPr>
        <w:t>5G System (5GS) Location Services (LCS); Stage 2</w:t>
      </w:r>
      <w:r w:rsidR="004B165E" w:rsidRPr="00D54329">
        <w:t>"</w:t>
      </w:r>
      <w:r w:rsidR="004B199A" w:rsidRPr="00D54329">
        <w:rPr>
          <w:rFonts w:eastAsiaTheme="minorEastAsia"/>
          <w:lang w:eastAsia="zh-CN"/>
        </w:rPr>
        <w:t>.</w:t>
      </w:r>
    </w:p>
    <w:p w14:paraId="0876EC86" w14:textId="61E3190C" w:rsidR="00D904BD" w:rsidRPr="00D54329" w:rsidRDefault="00CC2A90" w:rsidP="00F96196">
      <w:pPr>
        <w:pStyle w:val="EX"/>
        <w:rPr>
          <w:rFonts w:eastAsiaTheme="minorEastAsia"/>
          <w:lang w:eastAsia="zh-CN"/>
        </w:rPr>
      </w:pPr>
      <w:r w:rsidRPr="00D54329">
        <w:rPr>
          <w:rFonts w:eastAsiaTheme="minorEastAsia"/>
          <w:lang w:eastAsia="zh-CN"/>
        </w:rPr>
        <w:t>[241]</w:t>
      </w:r>
      <w:r w:rsidRPr="00D54329">
        <w:rPr>
          <w:rFonts w:eastAsiaTheme="minorEastAsia"/>
          <w:lang w:eastAsia="zh-CN"/>
        </w:rPr>
        <w:tab/>
      </w:r>
      <w:r w:rsidR="00BC7973" w:rsidRPr="00D54329">
        <w:rPr>
          <w:rFonts w:eastAsiaTheme="minorEastAsia"/>
          <w:lang w:eastAsia="zh-CN"/>
        </w:rPr>
        <w:t xml:space="preserve">3GPP TS 33.558: </w:t>
      </w:r>
      <w:r w:rsidR="004B165E" w:rsidRPr="00D54329">
        <w:t>"</w:t>
      </w:r>
      <w:r w:rsidR="00D904BD" w:rsidRPr="00D54329">
        <w:rPr>
          <w:rFonts w:eastAsiaTheme="minorEastAsia"/>
          <w:lang w:eastAsia="zh-CN"/>
        </w:rPr>
        <w:t>Security aspects of enhancement of support for enabling edge applications</w:t>
      </w:r>
      <w:r w:rsidR="004B165E" w:rsidRPr="00D54329">
        <w:t>"</w:t>
      </w:r>
      <w:r w:rsidR="00D904BD" w:rsidRPr="00D54329">
        <w:rPr>
          <w:rFonts w:eastAsiaTheme="minorEastAsia"/>
          <w:lang w:eastAsia="zh-CN"/>
        </w:rPr>
        <w:t>.</w:t>
      </w:r>
    </w:p>
    <w:p w14:paraId="4DA0876C" w14:textId="49FC0C1C" w:rsidR="00373F05" w:rsidRPr="00D54329" w:rsidRDefault="00EE4E63" w:rsidP="00F96196">
      <w:pPr>
        <w:pStyle w:val="EX"/>
        <w:rPr>
          <w:rFonts w:eastAsiaTheme="minorEastAsia"/>
          <w:lang w:eastAsia="zh-CN"/>
        </w:rPr>
      </w:pPr>
      <w:r w:rsidRPr="00D54329">
        <w:rPr>
          <w:rFonts w:eastAsiaTheme="minorEastAsia"/>
          <w:lang w:eastAsia="zh-CN"/>
        </w:rPr>
        <w:t>[242]</w:t>
      </w:r>
      <w:r w:rsidRPr="00D54329">
        <w:rPr>
          <w:rFonts w:eastAsiaTheme="minorEastAsia"/>
          <w:lang w:eastAsia="zh-CN"/>
        </w:rPr>
        <w:tab/>
        <w:t xml:space="preserve">3GPP TS 26.531: </w:t>
      </w:r>
      <w:r w:rsidR="004B165E" w:rsidRPr="00D54329">
        <w:t>"</w:t>
      </w:r>
      <w:r w:rsidR="00373F05" w:rsidRPr="00D54329">
        <w:rPr>
          <w:rFonts w:eastAsiaTheme="minorEastAsia"/>
          <w:lang w:eastAsia="zh-CN"/>
        </w:rPr>
        <w:t>Data Collection and Reporting; General Description and Architecture</w:t>
      </w:r>
      <w:r w:rsidR="004B165E" w:rsidRPr="00D54329">
        <w:t>"</w:t>
      </w:r>
      <w:r w:rsidR="00373F05" w:rsidRPr="00D54329">
        <w:rPr>
          <w:rFonts w:eastAsiaTheme="minorEastAsia"/>
          <w:lang w:eastAsia="zh-CN"/>
        </w:rPr>
        <w:t>.</w:t>
      </w:r>
    </w:p>
    <w:p w14:paraId="55E40A56" w14:textId="18A282F0" w:rsidR="007F07F5" w:rsidRPr="00D54329" w:rsidRDefault="00373F05" w:rsidP="00F96196">
      <w:pPr>
        <w:pStyle w:val="EX"/>
        <w:rPr>
          <w:rFonts w:eastAsiaTheme="minorEastAsia"/>
          <w:lang w:eastAsia="zh-CN"/>
        </w:rPr>
      </w:pPr>
      <w:r w:rsidRPr="00D54329">
        <w:rPr>
          <w:rFonts w:eastAsiaTheme="minorEastAsia"/>
          <w:lang w:eastAsia="zh-CN"/>
        </w:rPr>
        <w:t>[243]</w:t>
      </w:r>
      <w:r w:rsidRPr="00D54329">
        <w:rPr>
          <w:rFonts w:eastAsiaTheme="minorEastAsia"/>
          <w:lang w:eastAsia="zh-CN"/>
        </w:rPr>
        <w:tab/>
        <w:t xml:space="preserve">3GPP TR 38.843: </w:t>
      </w:r>
      <w:r w:rsidR="004B165E" w:rsidRPr="00D54329">
        <w:t>"</w:t>
      </w:r>
      <w:r w:rsidR="0052575B" w:rsidRPr="00D54329">
        <w:rPr>
          <w:rFonts w:eastAsiaTheme="minorEastAsia"/>
          <w:lang w:eastAsia="zh-CN"/>
        </w:rPr>
        <w:t>Study on Artificial Intelligence (AI)/Machine Learning (ML) for NR air interface</w:t>
      </w:r>
      <w:r w:rsidR="004B165E" w:rsidRPr="00D54329">
        <w:t>"</w:t>
      </w:r>
      <w:r w:rsidR="0052575B" w:rsidRPr="00D54329">
        <w:rPr>
          <w:rFonts w:eastAsiaTheme="minorEastAsia"/>
          <w:lang w:eastAsia="zh-CN"/>
        </w:rPr>
        <w:t>.</w:t>
      </w:r>
    </w:p>
    <w:p w14:paraId="0F38C13E" w14:textId="0F953492" w:rsidR="003D55E8" w:rsidRPr="00D54329" w:rsidRDefault="003D55E8" w:rsidP="00F96196">
      <w:pPr>
        <w:pStyle w:val="EX"/>
        <w:rPr>
          <w:rFonts w:eastAsiaTheme="minorEastAsia"/>
          <w:lang w:eastAsia="zh-CN"/>
        </w:rPr>
      </w:pPr>
      <w:r w:rsidRPr="00D54329">
        <w:rPr>
          <w:rFonts w:eastAsiaTheme="minorEastAsia"/>
          <w:lang w:eastAsia="zh-CN"/>
        </w:rPr>
        <w:t>[244]</w:t>
      </w:r>
      <w:r w:rsidRPr="00D54329">
        <w:rPr>
          <w:rFonts w:eastAsiaTheme="minorEastAsia"/>
          <w:lang w:eastAsia="zh-CN"/>
        </w:rPr>
        <w:tab/>
      </w:r>
      <w:r w:rsidR="003A5444" w:rsidRPr="00D54329">
        <w:rPr>
          <w:rFonts w:eastAsia="Yu Mincho"/>
          <w:lang w:eastAsia="zh-CN"/>
        </w:rPr>
        <w:t>NIST CyberSecurity Framework</w:t>
      </w:r>
      <w:r w:rsidR="00281CFD">
        <w:rPr>
          <w:rFonts w:eastAsia="Yu Mincho"/>
          <w:lang w:eastAsia="zh-CN"/>
        </w:rPr>
        <w:t>:</w:t>
      </w:r>
      <w:r w:rsidR="003A5444" w:rsidRPr="00D54329">
        <w:rPr>
          <w:rFonts w:eastAsia="Yu Mincho"/>
          <w:lang w:eastAsia="zh-CN"/>
        </w:rPr>
        <w:t xml:space="preserve"> </w:t>
      </w:r>
      <w:r w:rsidR="00281CFD" w:rsidRPr="00D54329">
        <w:t>"</w:t>
      </w:r>
      <w:r w:rsidR="003A5444" w:rsidRPr="00D54329">
        <w:rPr>
          <w:rFonts w:eastAsia="Yu Mincho"/>
        </w:rPr>
        <w:t>The CSF 1.1 Five Functions</w:t>
      </w:r>
      <w:r w:rsidR="00281CFD" w:rsidRPr="00D54329">
        <w:t>"</w:t>
      </w:r>
      <w:r w:rsidR="003A5444" w:rsidRPr="00D54329">
        <w:rPr>
          <w:rFonts w:eastAsia="Yu Mincho"/>
          <w:lang w:eastAsia="zh-CN"/>
        </w:rPr>
        <w:t>,</w:t>
      </w:r>
      <w:r w:rsidR="00281CFD">
        <w:rPr>
          <w:rFonts w:eastAsia="Yu Mincho"/>
          <w:lang w:eastAsia="zh-CN"/>
        </w:rPr>
        <w:t xml:space="preserve"> </w:t>
      </w:r>
      <w:hyperlink r:id="rId148" w:history="1">
        <w:r w:rsidR="00281CFD" w:rsidRPr="00C07BFA">
          <w:rPr>
            <w:rStyle w:val="Hyperlink"/>
            <w:rFonts w:eastAsia="Yu Mincho"/>
            <w:lang w:eastAsia="zh-CN"/>
          </w:rPr>
          <w:t>https://www.nist.gov/cyberframework/getting-started/online-learning/five-functions?ref=hackernoon.com</w:t>
        </w:r>
      </w:hyperlink>
      <w:r w:rsidR="003A5444" w:rsidRPr="00D54329">
        <w:rPr>
          <w:rFonts w:eastAsia="Yu Mincho"/>
          <w:lang w:eastAsia="zh-CN"/>
        </w:rPr>
        <w:t>.</w:t>
      </w:r>
      <w:r w:rsidR="00281CFD">
        <w:rPr>
          <w:rFonts w:eastAsia="Yu Mincho"/>
          <w:lang w:eastAsia="zh-CN"/>
        </w:rPr>
        <w:t xml:space="preserve"> </w:t>
      </w:r>
    </w:p>
    <w:p w14:paraId="7CF158B6" w14:textId="6A0E72F8" w:rsidR="00860EA3" w:rsidRPr="00D54329" w:rsidRDefault="00860EA3" w:rsidP="00F96196">
      <w:pPr>
        <w:pStyle w:val="EX"/>
        <w:rPr>
          <w:rFonts w:eastAsiaTheme="minorEastAsia"/>
          <w:lang w:eastAsia="zh-CN"/>
        </w:rPr>
      </w:pPr>
      <w:r w:rsidRPr="00D54329">
        <w:rPr>
          <w:rFonts w:eastAsiaTheme="minorEastAsia"/>
          <w:lang w:eastAsia="zh-CN"/>
        </w:rPr>
        <w:t>[245]</w:t>
      </w:r>
      <w:r w:rsidRPr="00D54329">
        <w:rPr>
          <w:rFonts w:eastAsiaTheme="minorEastAsia"/>
          <w:lang w:eastAsia="zh-CN"/>
        </w:rPr>
        <w:tab/>
      </w:r>
      <w:r w:rsidR="00184B64">
        <w:rPr>
          <w:rFonts w:eastAsia="DengXian"/>
          <w:lang w:eastAsia="zh-CN"/>
        </w:rPr>
        <w:t xml:space="preserve">3GPP TS 23.304: </w:t>
      </w:r>
      <w:r w:rsidR="00281CFD" w:rsidRPr="00D54329">
        <w:t>"</w:t>
      </w:r>
      <w:r w:rsidR="00184B64">
        <w:rPr>
          <w:rFonts w:eastAsia="DengXian"/>
          <w:lang w:eastAsia="zh-CN"/>
        </w:rPr>
        <w:t>Proximity based Services (ProSe) in the 5G System (5GS)</w:t>
      </w:r>
      <w:r w:rsidR="00281CFD" w:rsidRPr="00D54329">
        <w:t>"</w:t>
      </w:r>
      <w:r w:rsidR="00184B64">
        <w:rPr>
          <w:rFonts w:eastAsia="DengXian"/>
          <w:lang w:eastAsia="zh-CN"/>
        </w:rPr>
        <w:t>.</w:t>
      </w:r>
    </w:p>
    <w:p w14:paraId="3821D0EB" w14:textId="51BC4052" w:rsidR="00394B34" w:rsidRPr="00D54329" w:rsidRDefault="00394B34" w:rsidP="00F96196">
      <w:pPr>
        <w:pStyle w:val="EX"/>
        <w:rPr>
          <w:rFonts w:eastAsiaTheme="minorEastAsia"/>
          <w:lang w:eastAsia="zh-CN"/>
        </w:rPr>
      </w:pPr>
      <w:r w:rsidRPr="00D54329">
        <w:rPr>
          <w:rFonts w:eastAsiaTheme="minorEastAsia"/>
          <w:lang w:eastAsia="zh-CN"/>
        </w:rPr>
        <w:t>[246]</w:t>
      </w:r>
      <w:r w:rsidRPr="00D54329">
        <w:rPr>
          <w:rFonts w:eastAsiaTheme="minorEastAsia"/>
          <w:lang w:eastAsia="zh-CN"/>
        </w:rPr>
        <w:tab/>
      </w:r>
      <w:r w:rsidR="006F6AE9" w:rsidRPr="00D54329">
        <w:rPr>
          <w:rFonts w:eastAsiaTheme="minorEastAsia"/>
          <w:lang w:eastAsia="zh-CN"/>
        </w:rPr>
        <w:t xml:space="preserve">Internet Engineering Task Force (IETF), RFC 7181, </w:t>
      </w:r>
      <w:r w:rsidR="00936F6C" w:rsidRPr="00D54329">
        <w:t>"</w:t>
      </w:r>
      <w:r w:rsidR="00FE26E4" w:rsidRPr="00D54329">
        <w:rPr>
          <w:rFonts w:eastAsiaTheme="minorEastAsia"/>
          <w:lang w:eastAsia="zh-CN"/>
        </w:rPr>
        <w:t>The Optimized Link State Routing Protocol Version 2</w:t>
      </w:r>
      <w:r w:rsidR="00936F6C" w:rsidRPr="00D54329">
        <w:t>"</w:t>
      </w:r>
      <w:r w:rsidR="00FE26E4" w:rsidRPr="00D54329">
        <w:rPr>
          <w:rFonts w:eastAsiaTheme="minorEastAsia"/>
          <w:lang w:eastAsia="zh-CN"/>
        </w:rPr>
        <w:t>. (</w:t>
      </w:r>
      <w:hyperlink r:id="rId149" w:history="1">
        <w:r w:rsidR="00FE26E4" w:rsidRPr="00D54329">
          <w:rPr>
            <w:rStyle w:val="Hyperlink"/>
            <w:rFonts w:eastAsiaTheme="minorEastAsia"/>
            <w:lang w:eastAsia="zh-CN"/>
          </w:rPr>
          <w:t>RFC 7181: The Optimized Link State Routing Protocol Version 2</w:t>
        </w:r>
      </w:hyperlink>
      <w:r w:rsidR="00FE26E4" w:rsidRPr="00D54329">
        <w:rPr>
          <w:rFonts w:eastAsiaTheme="minorEastAsia"/>
          <w:lang w:eastAsia="zh-CN"/>
        </w:rPr>
        <w:t>).</w:t>
      </w:r>
    </w:p>
    <w:p w14:paraId="126062FA" w14:textId="03E54C7A" w:rsidR="00E13492" w:rsidRPr="00D54329" w:rsidRDefault="00E13492" w:rsidP="00F96196">
      <w:pPr>
        <w:pStyle w:val="EX"/>
        <w:rPr>
          <w:rFonts w:eastAsiaTheme="minorEastAsia"/>
          <w:lang w:eastAsia="zh-CN"/>
        </w:rPr>
      </w:pPr>
      <w:r w:rsidRPr="00D54329">
        <w:rPr>
          <w:rFonts w:eastAsiaTheme="minorEastAsia"/>
          <w:lang w:eastAsia="zh-CN"/>
        </w:rPr>
        <w:t>[247]</w:t>
      </w:r>
      <w:r w:rsidRPr="00D54329">
        <w:rPr>
          <w:rFonts w:eastAsiaTheme="minorEastAsia"/>
          <w:lang w:eastAsia="zh-CN"/>
        </w:rPr>
        <w:tab/>
        <w:t xml:space="preserve">3GPP TS 23.434: </w:t>
      </w:r>
      <w:r w:rsidR="004B165E" w:rsidRPr="00D54329">
        <w:t>"</w:t>
      </w:r>
      <w:r w:rsidR="00456AB3" w:rsidRPr="00D54329">
        <w:rPr>
          <w:rFonts w:eastAsiaTheme="minorEastAsia"/>
          <w:lang w:eastAsia="zh-CN"/>
        </w:rPr>
        <w:t>Service Enabler Architecture Layer for Verticals (SEAL); Functional architecture and information flows</w:t>
      </w:r>
      <w:r w:rsidR="004B165E" w:rsidRPr="00D54329">
        <w:t>"</w:t>
      </w:r>
      <w:r w:rsidR="00456AB3" w:rsidRPr="00D54329">
        <w:rPr>
          <w:rFonts w:eastAsiaTheme="minorEastAsia"/>
          <w:lang w:eastAsia="zh-CN"/>
        </w:rPr>
        <w:t>.</w:t>
      </w:r>
    </w:p>
    <w:p w14:paraId="27E12B4A" w14:textId="184F5BC1" w:rsidR="00FF5D9C" w:rsidRPr="00D54329" w:rsidRDefault="00FF5D9C" w:rsidP="00F96196">
      <w:pPr>
        <w:pStyle w:val="EX"/>
        <w:rPr>
          <w:rFonts w:eastAsiaTheme="minorEastAsia"/>
          <w:lang w:eastAsia="zh-CN"/>
        </w:rPr>
      </w:pPr>
      <w:r w:rsidRPr="00D54329">
        <w:rPr>
          <w:rFonts w:eastAsiaTheme="minorEastAsia"/>
          <w:lang w:eastAsia="zh-CN"/>
        </w:rPr>
        <w:t>[248]</w:t>
      </w:r>
      <w:r w:rsidRPr="00D54329">
        <w:rPr>
          <w:rFonts w:eastAsiaTheme="minorEastAsia"/>
          <w:lang w:eastAsia="zh-CN"/>
        </w:rPr>
        <w:tab/>
        <w:t>3GPP TR 22.874:</w:t>
      </w:r>
      <w:r w:rsidR="009C6538" w:rsidRPr="00D54329">
        <w:rPr>
          <w:rFonts w:eastAsiaTheme="minorEastAsia"/>
          <w:lang w:eastAsia="zh-CN"/>
        </w:rPr>
        <w:t xml:space="preserve"> </w:t>
      </w:r>
      <w:r w:rsidR="004B165E" w:rsidRPr="00D54329">
        <w:t>"</w:t>
      </w:r>
      <w:r w:rsidR="009C6538" w:rsidRPr="00D54329">
        <w:rPr>
          <w:rFonts w:eastAsiaTheme="minorEastAsia"/>
          <w:lang w:eastAsia="zh-CN"/>
        </w:rPr>
        <w:t>5G System (5GS); Study on traffic characteristics and performance requirements for AI/ML model transfer</w:t>
      </w:r>
      <w:r w:rsidR="004B165E" w:rsidRPr="00D54329">
        <w:t>"</w:t>
      </w:r>
      <w:r w:rsidR="009C6538" w:rsidRPr="00D54329">
        <w:rPr>
          <w:rFonts w:eastAsiaTheme="minorEastAsia"/>
          <w:lang w:eastAsia="zh-CN"/>
        </w:rPr>
        <w:t>.</w:t>
      </w:r>
    </w:p>
    <w:p w14:paraId="39692682" w14:textId="38A4652A" w:rsidR="00FF5D9C" w:rsidRPr="00D54329" w:rsidRDefault="00FF5D9C" w:rsidP="00F96196">
      <w:pPr>
        <w:pStyle w:val="EX"/>
        <w:rPr>
          <w:rFonts w:eastAsiaTheme="minorEastAsia"/>
          <w:lang w:eastAsia="zh-CN"/>
        </w:rPr>
      </w:pPr>
      <w:r w:rsidRPr="00D54329">
        <w:rPr>
          <w:rFonts w:eastAsiaTheme="minorEastAsia"/>
          <w:lang w:eastAsia="zh-CN"/>
        </w:rPr>
        <w:t>[249]</w:t>
      </w:r>
      <w:r w:rsidRPr="00D54329">
        <w:rPr>
          <w:rFonts w:eastAsiaTheme="minorEastAsia"/>
          <w:lang w:eastAsia="zh-CN"/>
        </w:rPr>
        <w:tab/>
        <w:t>3GPP TR 22.876:</w:t>
      </w:r>
      <w:r w:rsidR="009C6538" w:rsidRPr="00D54329">
        <w:rPr>
          <w:rFonts w:eastAsiaTheme="minorEastAsia"/>
          <w:lang w:eastAsia="zh-CN"/>
        </w:rPr>
        <w:t xml:space="preserve"> </w:t>
      </w:r>
      <w:r w:rsidR="004B165E" w:rsidRPr="00D54329">
        <w:t>"</w:t>
      </w:r>
      <w:r w:rsidR="002356A3" w:rsidRPr="00D54329">
        <w:rPr>
          <w:rFonts w:eastAsiaTheme="minorEastAsia"/>
          <w:lang w:eastAsia="zh-CN"/>
        </w:rPr>
        <w:t>Study on AI/ML Model Transfer Phase2</w:t>
      </w:r>
      <w:r w:rsidR="004B165E" w:rsidRPr="00D54329">
        <w:t>"</w:t>
      </w:r>
      <w:r w:rsidR="002356A3" w:rsidRPr="00D54329">
        <w:rPr>
          <w:rFonts w:eastAsiaTheme="minorEastAsia"/>
          <w:lang w:eastAsia="zh-CN"/>
        </w:rPr>
        <w:t>.</w:t>
      </w:r>
    </w:p>
    <w:p w14:paraId="6B519F7E" w14:textId="7C46C1D1" w:rsidR="009C61E3" w:rsidRPr="00D54329" w:rsidRDefault="009C61E3" w:rsidP="00F96196">
      <w:pPr>
        <w:pStyle w:val="EX"/>
        <w:rPr>
          <w:rFonts w:eastAsiaTheme="minorEastAsia"/>
          <w:lang w:eastAsia="zh-CN"/>
        </w:rPr>
      </w:pPr>
      <w:r w:rsidRPr="00D54329">
        <w:rPr>
          <w:rFonts w:eastAsiaTheme="minorEastAsia"/>
          <w:lang w:eastAsia="zh-CN"/>
        </w:rPr>
        <w:t>[</w:t>
      </w:r>
      <w:r w:rsidR="0021303E" w:rsidRPr="00D54329">
        <w:rPr>
          <w:rFonts w:eastAsiaTheme="minorEastAsia" w:hint="eastAsia"/>
          <w:lang w:eastAsia="zh-CN"/>
        </w:rPr>
        <w:t>2</w:t>
      </w:r>
      <w:r w:rsidRPr="00D54329">
        <w:rPr>
          <w:rFonts w:eastAsiaTheme="minorEastAsia"/>
          <w:lang w:eastAsia="zh-CN"/>
        </w:rPr>
        <w:t>50</w:t>
      </w:r>
      <w:r w:rsidR="00E0053B" w:rsidRPr="00D54329">
        <w:rPr>
          <w:rFonts w:eastAsiaTheme="minorEastAsia"/>
          <w:lang w:eastAsia="zh-CN"/>
        </w:rPr>
        <w:t>]</w:t>
      </w:r>
      <w:r w:rsidRPr="00D54329">
        <w:rPr>
          <w:rFonts w:eastAsiaTheme="minorEastAsia"/>
          <w:lang w:eastAsia="zh-CN"/>
        </w:rPr>
        <w:tab/>
        <w:t xml:space="preserve">3GPP TS 33.501: </w:t>
      </w:r>
      <w:r w:rsidR="004B165E" w:rsidRPr="00D54329">
        <w:t>"</w:t>
      </w:r>
      <w:r w:rsidR="00E0053B" w:rsidRPr="00D54329">
        <w:rPr>
          <w:rFonts w:eastAsiaTheme="minorEastAsia"/>
          <w:lang w:eastAsia="zh-CN"/>
        </w:rPr>
        <w:t>Security architecture and procedures for 5G System</w:t>
      </w:r>
      <w:r w:rsidR="004B165E" w:rsidRPr="00D54329">
        <w:t>"</w:t>
      </w:r>
      <w:r w:rsidR="00E0053B" w:rsidRPr="00D54329">
        <w:rPr>
          <w:rFonts w:eastAsiaTheme="minorEastAsia"/>
          <w:lang w:eastAsia="zh-CN"/>
        </w:rPr>
        <w:t>.</w:t>
      </w:r>
    </w:p>
    <w:p w14:paraId="0B376199" w14:textId="475D7B32" w:rsidR="00E0053B" w:rsidRPr="00D54329" w:rsidRDefault="0021303E" w:rsidP="00F96196">
      <w:pPr>
        <w:pStyle w:val="EX"/>
        <w:rPr>
          <w:rFonts w:eastAsiaTheme="minorEastAsia"/>
          <w:lang w:eastAsia="zh-CN"/>
        </w:rPr>
      </w:pPr>
      <w:r w:rsidRPr="00D54329">
        <w:rPr>
          <w:rFonts w:eastAsiaTheme="minorEastAsia" w:hint="eastAsia"/>
          <w:lang w:eastAsia="zh-CN"/>
        </w:rPr>
        <w:lastRenderedPageBreak/>
        <w:t>[251]</w:t>
      </w:r>
      <w:r w:rsidRPr="00D54329">
        <w:rPr>
          <w:rFonts w:eastAsiaTheme="minorEastAsia"/>
          <w:lang w:eastAsia="zh-CN"/>
        </w:rPr>
        <w:tab/>
      </w:r>
      <w:r w:rsidRPr="00D54329">
        <w:rPr>
          <w:rFonts w:eastAsiaTheme="minorEastAsia" w:hint="eastAsia"/>
          <w:lang w:eastAsia="zh-CN"/>
        </w:rPr>
        <w:t>3GPP TS 28.104</w:t>
      </w:r>
      <w:r w:rsidR="00B75C03" w:rsidRPr="00D54329">
        <w:rPr>
          <w:rFonts w:eastAsiaTheme="minorEastAsia" w:hint="eastAsia"/>
          <w:lang w:eastAsia="zh-CN"/>
        </w:rPr>
        <w:t>:</w:t>
      </w:r>
      <w:r w:rsidR="00B75C03" w:rsidRPr="00D54329">
        <w:rPr>
          <w:rFonts w:eastAsiaTheme="minorEastAsia"/>
          <w:lang w:eastAsia="zh-CN"/>
        </w:rPr>
        <w:t xml:space="preserve"> </w:t>
      </w:r>
      <w:r w:rsidR="004B165E" w:rsidRPr="00D54329">
        <w:t>"</w:t>
      </w:r>
      <w:r w:rsidR="00B75C03" w:rsidRPr="00D54329">
        <w:rPr>
          <w:rFonts w:eastAsiaTheme="minorEastAsia"/>
          <w:lang w:eastAsia="zh-CN"/>
        </w:rPr>
        <w:t>Management and orchestration; Management Data Analytics (MDA)</w:t>
      </w:r>
      <w:r w:rsidR="004B165E" w:rsidRPr="00D54329">
        <w:t>"</w:t>
      </w:r>
      <w:r w:rsidR="004B165E" w:rsidRPr="00D54329">
        <w:rPr>
          <w:rFonts w:eastAsiaTheme="minorEastAsia"/>
          <w:lang w:eastAsia="zh-CN"/>
        </w:rPr>
        <w:t>.</w:t>
      </w:r>
    </w:p>
    <w:p w14:paraId="09DD3CE7" w14:textId="56A812AF" w:rsidR="001E04EA" w:rsidRPr="00D54329" w:rsidRDefault="00B75C03" w:rsidP="00F96196">
      <w:pPr>
        <w:pStyle w:val="EX"/>
        <w:rPr>
          <w:rFonts w:eastAsiaTheme="minorEastAsia"/>
          <w:lang w:eastAsia="zh-CN"/>
        </w:rPr>
      </w:pPr>
      <w:r w:rsidRPr="00D54329">
        <w:rPr>
          <w:rFonts w:eastAsiaTheme="minorEastAsia" w:hint="eastAsia"/>
          <w:lang w:eastAsia="zh-CN"/>
        </w:rPr>
        <w:t>[252]</w:t>
      </w:r>
      <w:r w:rsidRPr="00D54329">
        <w:rPr>
          <w:rFonts w:eastAsiaTheme="minorEastAsia"/>
          <w:lang w:eastAsia="zh-CN"/>
        </w:rPr>
        <w:tab/>
      </w:r>
      <w:r w:rsidRPr="00D54329">
        <w:rPr>
          <w:rFonts w:eastAsiaTheme="minorEastAsia" w:hint="eastAsia"/>
          <w:lang w:eastAsia="zh-CN"/>
        </w:rPr>
        <w:t>3GPP TS 28.404:</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Concepts, use cases and requirements</w:t>
      </w:r>
      <w:r w:rsidR="004B165E" w:rsidRPr="00D54329">
        <w:t>".</w:t>
      </w:r>
    </w:p>
    <w:p w14:paraId="02A50B79" w14:textId="52D0D823" w:rsidR="00B75C03" w:rsidRPr="00D54329" w:rsidRDefault="00B75C03" w:rsidP="00B75C03">
      <w:pPr>
        <w:pStyle w:val="EX"/>
        <w:rPr>
          <w:rFonts w:eastAsiaTheme="minorEastAsia"/>
          <w:lang w:eastAsia="zh-CN"/>
        </w:rPr>
      </w:pPr>
      <w:r w:rsidRPr="00D54329">
        <w:rPr>
          <w:rFonts w:eastAsiaTheme="minorEastAsia" w:hint="eastAsia"/>
          <w:lang w:eastAsia="zh-CN"/>
        </w:rPr>
        <w:t>[253]</w:t>
      </w:r>
      <w:r w:rsidRPr="00D54329">
        <w:rPr>
          <w:rFonts w:eastAsiaTheme="minorEastAsia"/>
          <w:lang w:eastAsia="zh-CN"/>
        </w:rPr>
        <w:tab/>
      </w:r>
      <w:r w:rsidRPr="00D54329">
        <w:rPr>
          <w:rFonts w:eastAsiaTheme="minorEastAsia" w:hint="eastAsia"/>
          <w:lang w:eastAsia="zh-CN"/>
        </w:rPr>
        <w:t>3GPP TS 28.405:</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Control and configuration</w:t>
      </w:r>
      <w:r w:rsidR="004B165E" w:rsidRPr="00D54329">
        <w:t>".</w:t>
      </w:r>
    </w:p>
    <w:p w14:paraId="43E91535" w14:textId="7C8E5693" w:rsidR="00B75C03" w:rsidRPr="00D54329" w:rsidRDefault="00B75C03" w:rsidP="00B75C03">
      <w:pPr>
        <w:pStyle w:val="EX"/>
        <w:rPr>
          <w:rFonts w:eastAsiaTheme="minorEastAsia"/>
          <w:lang w:eastAsia="zh-CN"/>
        </w:rPr>
      </w:pPr>
      <w:r w:rsidRPr="00D54329">
        <w:rPr>
          <w:rFonts w:eastAsiaTheme="minorEastAsia" w:hint="eastAsia"/>
          <w:lang w:eastAsia="zh-CN"/>
        </w:rPr>
        <w:t>[254]</w:t>
      </w:r>
      <w:r w:rsidRPr="00D54329">
        <w:rPr>
          <w:rFonts w:eastAsiaTheme="minorEastAsia"/>
          <w:lang w:eastAsia="zh-CN"/>
        </w:rPr>
        <w:tab/>
      </w:r>
      <w:r w:rsidRPr="00D54329">
        <w:rPr>
          <w:rFonts w:eastAsiaTheme="minorEastAsia" w:hint="eastAsia"/>
          <w:lang w:eastAsia="zh-CN"/>
        </w:rPr>
        <w:t>3GPP TS 28.406:</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Information definition and transport</w:t>
      </w:r>
      <w:r w:rsidR="004B165E" w:rsidRPr="00D54329">
        <w:t>"</w:t>
      </w:r>
      <w:r w:rsidR="00C87C52" w:rsidRPr="00D54329">
        <w:rPr>
          <w:rFonts w:eastAsiaTheme="minorEastAsia"/>
          <w:lang w:eastAsia="zh-CN"/>
        </w:rPr>
        <w:t>.</w:t>
      </w:r>
    </w:p>
    <w:p w14:paraId="167F4F4E" w14:textId="3574B9A4" w:rsidR="00C87C52" w:rsidRPr="00D54329" w:rsidRDefault="00C87C52" w:rsidP="00C87C52">
      <w:pPr>
        <w:pStyle w:val="EX"/>
        <w:rPr>
          <w:rFonts w:eastAsiaTheme="minorEastAsia"/>
          <w:lang w:eastAsia="zh-CN"/>
        </w:rPr>
      </w:pPr>
      <w:r w:rsidRPr="00D54329">
        <w:rPr>
          <w:rFonts w:eastAsiaTheme="minorEastAsia"/>
          <w:lang w:eastAsia="zh-CN"/>
        </w:rPr>
        <w:t>[</w:t>
      </w:r>
      <w:r w:rsidR="00B32011" w:rsidRPr="00D54329">
        <w:rPr>
          <w:rFonts w:eastAsiaTheme="minorEastAsia"/>
          <w:lang w:eastAsia="zh-CN"/>
        </w:rPr>
        <w:t>2</w:t>
      </w:r>
      <w:r w:rsidR="00FD59D8" w:rsidRPr="00D54329">
        <w:rPr>
          <w:rFonts w:eastAsiaTheme="minorEastAsia"/>
          <w:lang w:eastAsia="zh-CN"/>
        </w:rPr>
        <w:t>55</w:t>
      </w:r>
      <w:r w:rsidRPr="00D54329">
        <w:rPr>
          <w:rFonts w:eastAsiaTheme="minorEastAsia"/>
          <w:lang w:eastAsia="zh-CN"/>
        </w:rPr>
        <w:t>]</w:t>
      </w:r>
      <w:r w:rsidRPr="00D54329">
        <w:rPr>
          <w:rFonts w:eastAsiaTheme="minorEastAsia"/>
          <w:lang w:eastAsia="zh-CN"/>
        </w:rPr>
        <w:tab/>
        <w:t xml:space="preserve">GSMA Intelligence, </w:t>
      </w:r>
      <w:r w:rsidR="004B165E" w:rsidRPr="00D54329">
        <w:t>"</w:t>
      </w:r>
      <w:r w:rsidR="00B32011" w:rsidRPr="00D54329">
        <w:rPr>
          <w:rFonts w:eastAsiaTheme="minorEastAsia"/>
          <w:lang w:eastAsia="zh-CN"/>
        </w:rPr>
        <w:t>Network Transformation 2025</w:t>
      </w:r>
      <w:r w:rsidR="004B165E" w:rsidRPr="00D54329">
        <w:t>"</w:t>
      </w:r>
      <w:r w:rsidR="00B32011" w:rsidRPr="00D54329">
        <w:rPr>
          <w:rFonts w:eastAsiaTheme="minorEastAsia"/>
          <w:lang w:eastAsia="zh-CN"/>
        </w:rPr>
        <w:t xml:space="preserve"> December 2024, </w:t>
      </w:r>
      <w:hyperlink r:id="rId150" w:history="1">
        <w:r w:rsidR="00B32011" w:rsidRPr="00D54329">
          <w:rPr>
            <w:rStyle w:val="Hyperlink"/>
            <w:rFonts w:eastAsiaTheme="minorEastAsia"/>
            <w:lang w:eastAsia="zh-CN"/>
          </w:rPr>
          <w:t>https://www.gsmaintelligence.com/research/network-transformation-2025</w:t>
        </w:r>
      </w:hyperlink>
      <w:r w:rsidR="00B32011" w:rsidRPr="00D54329">
        <w:rPr>
          <w:rFonts w:eastAsiaTheme="minorEastAsia"/>
          <w:lang w:eastAsia="zh-CN"/>
        </w:rPr>
        <w:t>.</w:t>
      </w:r>
    </w:p>
    <w:p w14:paraId="2D122A12" w14:textId="2EF8D8C1" w:rsidR="00C87C52" w:rsidRPr="00D54329" w:rsidRDefault="00C87C52" w:rsidP="00C87C52">
      <w:pPr>
        <w:pStyle w:val="EX"/>
        <w:rPr>
          <w:rFonts w:eastAsiaTheme="minorEastAsia"/>
          <w:lang w:eastAsia="zh-CN"/>
        </w:rPr>
      </w:pPr>
      <w:r w:rsidRPr="00D54329">
        <w:rPr>
          <w:rFonts w:eastAsiaTheme="minorEastAsia"/>
          <w:lang w:eastAsia="zh-CN"/>
        </w:rPr>
        <w:t>[</w:t>
      </w:r>
      <w:r w:rsidR="00FD59D8" w:rsidRPr="00D54329">
        <w:rPr>
          <w:rFonts w:eastAsiaTheme="minorEastAsia"/>
          <w:lang w:eastAsia="zh-CN"/>
        </w:rPr>
        <w:t>256</w:t>
      </w:r>
      <w:r w:rsidRPr="00D54329">
        <w:rPr>
          <w:rFonts w:eastAsiaTheme="minorEastAsia"/>
          <w:lang w:eastAsia="zh-CN"/>
        </w:rPr>
        <w:t>]</w:t>
      </w:r>
      <w:r w:rsidRPr="00D54329">
        <w:rPr>
          <w:rFonts w:eastAsiaTheme="minorEastAsia"/>
          <w:lang w:eastAsia="zh-CN"/>
        </w:rPr>
        <w:tab/>
        <w:t xml:space="preserve">GMSA Intelligence, </w:t>
      </w:r>
      <w:r w:rsidR="004B165E" w:rsidRPr="00D54329">
        <w:t>"</w:t>
      </w:r>
      <w:r w:rsidR="00D46423" w:rsidRPr="00D54329">
        <w:rPr>
          <w:rFonts w:eastAsiaTheme="minorEastAsia"/>
          <w:lang w:eastAsia="zh-CN"/>
        </w:rPr>
        <w:t>The Mobile Economy 2026</w:t>
      </w:r>
      <w:r w:rsidR="004B165E" w:rsidRPr="00D54329">
        <w:t>"</w:t>
      </w:r>
      <w:r w:rsidR="00D46423" w:rsidRPr="00D54329">
        <w:rPr>
          <w:rFonts w:eastAsiaTheme="minorEastAsia"/>
          <w:lang w:eastAsia="zh-CN"/>
        </w:rPr>
        <w:t xml:space="preserve">, March 2025, </w:t>
      </w:r>
      <w:hyperlink r:id="rId151" w:history="1">
        <w:r w:rsidR="00D46423" w:rsidRPr="00D54329">
          <w:rPr>
            <w:rStyle w:val="Hyperlink"/>
            <w:rFonts w:eastAsiaTheme="minorEastAsia"/>
            <w:lang w:eastAsia="zh-CN"/>
          </w:rPr>
          <w:t>https://www.gsmaintelligence.com/research/the-mobile-economy-2025</w:t>
        </w:r>
      </w:hyperlink>
      <w:r w:rsidR="00B32011" w:rsidRPr="00D54329">
        <w:rPr>
          <w:rFonts w:eastAsiaTheme="minorEastAsia"/>
          <w:lang w:eastAsia="zh-CN"/>
        </w:rPr>
        <w:t>.</w:t>
      </w:r>
    </w:p>
    <w:p w14:paraId="00AD2B18" w14:textId="6DD746EA" w:rsidR="003C3A8F" w:rsidRPr="00D54329" w:rsidRDefault="003C3A8F" w:rsidP="00C87C52">
      <w:pPr>
        <w:pStyle w:val="EX"/>
        <w:rPr>
          <w:rFonts w:eastAsiaTheme="minorEastAsia"/>
          <w:lang w:eastAsia="zh-CN"/>
        </w:rPr>
      </w:pPr>
      <w:r w:rsidRPr="00D54329">
        <w:rPr>
          <w:rFonts w:eastAsiaTheme="minorEastAsia"/>
          <w:lang w:eastAsia="zh-CN"/>
        </w:rPr>
        <w:t>[257</w:t>
      </w:r>
      <w:r w:rsidR="00657B67" w:rsidRPr="00D54329">
        <w:rPr>
          <w:rFonts w:eastAsiaTheme="minorEastAsia"/>
          <w:lang w:eastAsia="zh-CN"/>
        </w:rPr>
        <w:t>]</w:t>
      </w:r>
      <w:r w:rsidRPr="00D54329">
        <w:rPr>
          <w:rFonts w:eastAsiaTheme="minorEastAsia"/>
          <w:lang w:eastAsia="zh-CN"/>
        </w:rPr>
        <w:tab/>
        <w:t xml:space="preserve">3GPP TS 28.538: </w:t>
      </w:r>
      <w:r w:rsidR="004B165E" w:rsidRPr="00D54329">
        <w:t>"</w:t>
      </w:r>
      <w:r w:rsidR="007C7BA9" w:rsidRPr="00D54329">
        <w:rPr>
          <w:rFonts w:eastAsiaTheme="minorEastAsia"/>
          <w:lang w:eastAsia="zh-CN"/>
        </w:rPr>
        <w:t>Management and orchestration; Edge Computing Management</w:t>
      </w:r>
      <w:r w:rsidR="004B165E" w:rsidRPr="00D54329">
        <w:t>"</w:t>
      </w:r>
      <w:r w:rsidR="007C7BA9" w:rsidRPr="00D54329">
        <w:rPr>
          <w:rFonts w:eastAsiaTheme="minorEastAsia"/>
          <w:lang w:eastAsia="zh-CN"/>
        </w:rPr>
        <w:t>.</w:t>
      </w:r>
    </w:p>
    <w:p w14:paraId="0608FF88" w14:textId="4759872C" w:rsidR="00F64606" w:rsidRPr="00D54329" w:rsidRDefault="009447E1" w:rsidP="00C87C52">
      <w:pPr>
        <w:pStyle w:val="EX"/>
        <w:rPr>
          <w:rFonts w:eastAsiaTheme="minorEastAsia"/>
          <w:lang w:eastAsia="zh-CN"/>
        </w:rPr>
      </w:pPr>
      <w:r w:rsidRPr="00D54329">
        <w:rPr>
          <w:rFonts w:eastAsiaTheme="minorEastAsia"/>
          <w:lang w:eastAsia="zh-CN"/>
        </w:rPr>
        <w:t>[258]</w:t>
      </w:r>
      <w:r w:rsidRPr="00D54329">
        <w:rPr>
          <w:rFonts w:eastAsiaTheme="minorEastAsia"/>
          <w:lang w:eastAsia="zh-CN"/>
        </w:rPr>
        <w:tab/>
      </w:r>
      <w:r w:rsidR="005548DB" w:rsidRPr="00D54329">
        <w:rPr>
          <w:rFonts w:eastAsiaTheme="minorEastAsia"/>
          <w:lang w:eastAsia="zh-CN"/>
        </w:rPr>
        <w:t xml:space="preserve">Pesonen </w:t>
      </w:r>
      <w:r w:rsidR="007710A3" w:rsidRPr="00D54329">
        <w:rPr>
          <w:rFonts w:eastAsiaTheme="minorEastAsia"/>
          <w:lang w:eastAsia="zh-CN"/>
        </w:rPr>
        <w:t xml:space="preserve">T. </w:t>
      </w:r>
      <w:r w:rsidR="005548DB" w:rsidRPr="00D54329">
        <w:rPr>
          <w:rFonts w:eastAsiaTheme="minorEastAsia"/>
          <w:lang w:eastAsia="zh-CN"/>
        </w:rPr>
        <w:t>(TCCA)</w:t>
      </w:r>
      <w:r w:rsidR="002A0506" w:rsidRPr="00D54329">
        <w:rPr>
          <w:rFonts w:eastAsiaTheme="minorEastAsia"/>
          <w:lang w:eastAsia="zh-CN"/>
        </w:rPr>
        <w:t xml:space="preserve">, </w:t>
      </w:r>
      <w:r w:rsidR="002D369E" w:rsidRPr="00D54329">
        <w:t>"</w:t>
      </w:r>
      <w:r w:rsidR="002A0506" w:rsidRPr="00D54329">
        <w:rPr>
          <w:rFonts w:eastAsiaTheme="minorEastAsia"/>
          <w:lang w:eastAsia="zh-CN"/>
        </w:rPr>
        <w:t>6G – Society’s lifeline?</w:t>
      </w:r>
      <w:r w:rsidR="002D369E" w:rsidRPr="002D369E">
        <w:t xml:space="preserve"> </w:t>
      </w:r>
      <w:r w:rsidR="002D369E" w:rsidRPr="00D54329">
        <w:t>"</w:t>
      </w:r>
      <w:r w:rsidR="007710A3" w:rsidRPr="00D54329">
        <w:rPr>
          <w:rFonts w:eastAsiaTheme="minorEastAsia"/>
          <w:lang w:eastAsia="zh-CN"/>
        </w:rPr>
        <w:t xml:space="preserve">. </w:t>
      </w:r>
      <w:r w:rsidR="002A0506" w:rsidRPr="00D54329">
        <w:rPr>
          <w:rFonts w:eastAsiaTheme="minorEastAsia"/>
          <w:lang w:eastAsia="zh-CN"/>
        </w:rPr>
        <w:t>(</w:t>
      </w:r>
      <w:hyperlink r:id="rId152" w:history="1">
        <w:r w:rsidR="002A0506" w:rsidRPr="00D54329">
          <w:rPr>
            <w:rStyle w:val="Hyperlink"/>
            <w:rFonts w:eastAsiaTheme="minorEastAsia"/>
            <w:lang w:eastAsia="zh-CN"/>
          </w:rPr>
          <w:t>https://www.3gpp.org/newsletter-issue-09-dec-v2-2024</w:t>
        </w:r>
      </w:hyperlink>
      <w:r w:rsidR="002A0506" w:rsidRPr="00D54329">
        <w:rPr>
          <w:rFonts w:eastAsiaTheme="minorEastAsia"/>
          <w:lang w:eastAsia="zh-CN"/>
        </w:rPr>
        <w:t>).</w:t>
      </w:r>
    </w:p>
    <w:p w14:paraId="6B2BED6F" w14:textId="76C865BB" w:rsidR="00434B9F" w:rsidRPr="00D54329" w:rsidRDefault="00434B9F" w:rsidP="00434B9F">
      <w:pPr>
        <w:pStyle w:val="EX"/>
        <w:rPr>
          <w:rFonts w:eastAsiaTheme="minorEastAsia"/>
          <w:lang w:eastAsia="zh-CN"/>
        </w:rPr>
      </w:pPr>
      <w:r w:rsidRPr="00D54329">
        <w:rPr>
          <w:rFonts w:eastAsiaTheme="minorEastAsia"/>
          <w:lang w:eastAsia="zh-CN"/>
        </w:rPr>
        <w:t>[2</w:t>
      </w:r>
      <w:r w:rsidRPr="00D54329">
        <w:rPr>
          <w:rFonts w:eastAsiaTheme="minorEastAsia" w:hint="eastAsia"/>
          <w:lang w:eastAsia="zh-CN"/>
        </w:rPr>
        <w:t>59</w:t>
      </w:r>
      <w:r w:rsidRPr="00D54329">
        <w:rPr>
          <w:rFonts w:eastAsiaTheme="minorEastAsia"/>
          <w:lang w:eastAsia="zh-CN"/>
        </w:rPr>
        <w:t>]</w:t>
      </w:r>
      <w:r w:rsidRPr="00D54329">
        <w:rPr>
          <w:rFonts w:eastAsiaTheme="minorEastAsia"/>
          <w:lang w:eastAsia="zh-CN"/>
        </w:rPr>
        <w:tab/>
        <w:t>3GPP TS 22.220: "Service requirements for Home Node B (HNB) and Home eNode B (HeNB)".</w:t>
      </w:r>
    </w:p>
    <w:p w14:paraId="71A64D9E" w14:textId="411345A4" w:rsidR="00434B9F" w:rsidRPr="00AE3BB1" w:rsidRDefault="00434B9F" w:rsidP="00434B9F">
      <w:pPr>
        <w:pStyle w:val="EX"/>
        <w:rPr>
          <w:lang w:eastAsia="en-GB"/>
        </w:rPr>
      </w:pPr>
      <w:r w:rsidRPr="00AE3BB1">
        <w:rPr>
          <w:lang w:eastAsia="en-GB"/>
        </w:rPr>
        <w:t>[</w:t>
      </w:r>
      <w:r w:rsidRPr="00AE3BB1">
        <w:rPr>
          <w:rFonts w:eastAsiaTheme="minorEastAsia"/>
          <w:lang w:eastAsia="zh-CN"/>
        </w:rPr>
        <w:t>2</w:t>
      </w:r>
      <w:r w:rsidRPr="00AE3BB1">
        <w:rPr>
          <w:rFonts w:eastAsiaTheme="minorEastAsia" w:hint="eastAsia"/>
          <w:lang w:eastAsia="zh-CN"/>
        </w:rPr>
        <w:t>60</w:t>
      </w:r>
      <w:r w:rsidRPr="00AE3BB1">
        <w:rPr>
          <w:lang w:eastAsia="en-GB"/>
        </w:rPr>
        <w:t>]</w:t>
      </w:r>
      <w:r w:rsidRPr="00AE3BB1">
        <w:rPr>
          <w:lang w:eastAsia="en-GB"/>
        </w:rPr>
        <w:tab/>
      </w:r>
      <w:r w:rsidR="00414835" w:rsidRPr="00AE3BB1">
        <w:rPr>
          <w:lang w:eastAsia="en-GB"/>
        </w:rPr>
        <w:t>V</w:t>
      </w:r>
      <w:r w:rsidR="00030C3E" w:rsidRPr="00AE3BB1">
        <w:rPr>
          <w:lang w:eastAsia="en-GB"/>
        </w:rPr>
        <w:t>oid.</w:t>
      </w:r>
    </w:p>
    <w:p w14:paraId="049C0615" w14:textId="2D6B2022" w:rsidR="00434B9F" w:rsidRPr="00D54329" w:rsidRDefault="00A20F81" w:rsidP="009C6DCA">
      <w:pPr>
        <w:pStyle w:val="EX"/>
        <w:rPr>
          <w:rFonts w:eastAsiaTheme="minorEastAsia"/>
          <w:lang w:eastAsia="zh-CN"/>
        </w:rPr>
      </w:pPr>
      <w:r w:rsidRPr="00D54329">
        <w:rPr>
          <w:lang w:eastAsia="zh-CN"/>
        </w:rPr>
        <w:t>[</w:t>
      </w:r>
      <w:r w:rsidR="00020DB2" w:rsidRPr="00D54329">
        <w:rPr>
          <w:rFonts w:eastAsiaTheme="minorEastAsia" w:hint="eastAsia"/>
          <w:lang w:eastAsia="zh-CN"/>
        </w:rPr>
        <w:t>261</w:t>
      </w:r>
      <w:r w:rsidRPr="00D54329">
        <w:rPr>
          <w:lang w:eastAsia="zh-CN"/>
        </w:rPr>
        <w:t>]</w:t>
      </w:r>
      <w:r w:rsidRPr="00D54329">
        <w:rPr>
          <w:lang w:eastAsia="zh-CN"/>
        </w:rPr>
        <w:tab/>
        <w:t xml:space="preserve">Patrick Lewis, Ethan Perez, Aleksandra Piktus, Fabio Petroni, Vladimir Karpukhin, Naman Goyal, Heinrich Küttler, Mike Lewis, Wen-tau Yih, Tim Rocktäschel, Sebastian Riedel, Douwe Kiela, </w:t>
      </w:r>
      <w:r w:rsidR="002D369E" w:rsidRPr="00D54329">
        <w:t>"</w:t>
      </w:r>
      <w:r w:rsidRPr="00D54329">
        <w:rPr>
          <w:rFonts w:eastAsia="SimSun"/>
          <w:lang w:eastAsia="zh-CN"/>
        </w:rPr>
        <w:t>Retrieval-Augmented Generation for Knowledge-Intensive NLP Tasks</w:t>
      </w:r>
      <w:r w:rsidR="002D369E" w:rsidRPr="00D54329">
        <w:t>"</w:t>
      </w:r>
      <w:r w:rsidRPr="00D54329">
        <w:rPr>
          <w:rFonts w:eastAsia="SimSun"/>
          <w:lang w:eastAsia="zh-CN"/>
        </w:rPr>
        <w:t xml:space="preserve">, </w:t>
      </w:r>
      <w:r w:rsidRPr="00D54329">
        <w:rPr>
          <w:rStyle w:val="Hyperlink"/>
          <w:rFonts w:eastAsiaTheme="minorEastAsia"/>
          <w:lang w:eastAsia="zh-CN"/>
        </w:rPr>
        <w:t>https://</w:t>
      </w:r>
      <w:r w:rsidRPr="00D54329">
        <w:rPr>
          <w:rFonts w:eastAsia="SimSun"/>
          <w:lang w:eastAsia="zh-CN"/>
        </w:rPr>
        <w:t>arxiv.org/pdf/2005.11401.</w:t>
      </w:r>
    </w:p>
    <w:p w14:paraId="483F7B63" w14:textId="31FC915E" w:rsidR="007351A1" w:rsidRPr="00D54329" w:rsidRDefault="007351A1" w:rsidP="009C6DCA">
      <w:pPr>
        <w:pStyle w:val="EX"/>
      </w:pPr>
      <w:r w:rsidRPr="00D54329">
        <w:t>[</w:t>
      </w:r>
      <w:r w:rsidR="00020DB2" w:rsidRPr="00D54329">
        <w:rPr>
          <w:rFonts w:eastAsiaTheme="minorEastAsia" w:hint="eastAsia"/>
          <w:lang w:eastAsia="zh-CN"/>
        </w:rPr>
        <w:t>262</w:t>
      </w:r>
      <w:r w:rsidRPr="00D54329">
        <w:t>]</w:t>
      </w:r>
      <w:r w:rsidRPr="00D54329">
        <w:tab/>
      </w:r>
      <w:r w:rsidR="00281CFD">
        <w:t xml:space="preserve">University of Texas, Laboratory for Image &amp; Video Engineering (LIVE): </w:t>
      </w:r>
      <w:hyperlink r:id="rId153" w:history="1">
        <w:r w:rsidR="00281CFD" w:rsidRPr="00C07BFA">
          <w:rPr>
            <w:rStyle w:val="Hyperlink"/>
          </w:rPr>
          <w:t>http://live.ece.utexas.edu/research/Quality/</w:t>
        </w:r>
      </w:hyperlink>
      <w:r w:rsidRPr="00D54329">
        <w:t>.</w:t>
      </w:r>
      <w:r w:rsidR="00281CFD">
        <w:t xml:space="preserve"> </w:t>
      </w:r>
    </w:p>
    <w:p w14:paraId="466D6FF6" w14:textId="01BC81B6" w:rsidR="007351A1" w:rsidRPr="00D54329" w:rsidRDefault="007351A1" w:rsidP="009C6DCA">
      <w:pPr>
        <w:pStyle w:val="EX"/>
      </w:pPr>
      <w:r w:rsidRPr="00D54329">
        <w:t>[</w:t>
      </w:r>
      <w:r w:rsidR="00020DB2" w:rsidRPr="00D54329">
        <w:rPr>
          <w:rFonts w:eastAsiaTheme="minorEastAsia" w:hint="eastAsia"/>
          <w:lang w:eastAsia="zh-CN"/>
        </w:rPr>
        <w:t>263</w:t>
      </w:r>
      <w:r w:rsidRPr="00D54329">
        <w:t>]</w:t>
      </w:r>
      <w:r w:rsidRPr="00D54329">
        <w:tab/>
      </w:r>
      <w:r w:rsidR="00D7333A" w:rsidRPr="00D7333A">
        <w:t xml:space="preserve">Structural Similarity Index(SSIM), </w:t>
      </w:r>
      <w:hyperlink r:id="rId154" w:history="1">
        <w:r w:rsidR="00D7333A" w:rsidRPr="00C07BFA">
          <w:rPr>
            <w:rStyle w:val="Hyperlink"/>
          </w:rPr>
          <w:t>https://medium.com/@akp83540/structural-similarity-index-ssim-c5862bb2b520</w:t>
        </w:r>
      </w:hyperlink>
      <w:r w:rsidR="00D7333A">
        <w:t xml:space="preserve">. </w:t>
      </w:r>
    </w:p>
    <w:p w14:paraId="074C9BA8" w14:textId="5BC27779" w:rsidR="00881602" w:rsidRPr="00D54329" w:rsidRDefault="00881602" w:rsidP="00881602">
      <w:pPr>
        <w:pStyle w:val="EX"/>
        <w:rPr>
          <w:lang w:eastAsia="zh-CN"/>
        </w:rPr>
      </w:pPr>
      <w:r w:rsidRPr="00AE3BB1">
        <w:rPr>
          <w:rFonts w:hint="eastAsia"/>
          <w:lang w:val="de-DE" w:eastAsia="zh-CN"/>
        </w:rPr>
        <w:t>[</w:t>
      </w:r>
      <w:r w:rsidR="00020DB2" w:rsidRPr="00AE3BB1">
        <w:rPr>
          <w:rFonts w:eastAsiaTheme="minorEastAsia" w:hint="eastAsia"/>
          <w:lang w:val="de-DE" w:eastAsia="zh-CN"/>
        </w:rPr>
        <w:t>264</w:t>
      </w:r>
      <w:r w:rsidRPr="00AE3BB1">
        <w:rPr>
          <w:lang w:val="de-DE" w:eastAsia="zh-CN"/>
        </w:rPr>
        <w:t>]</w:t>
      </w:r>
      <w:r w:rsidRPr="00AE3BB1">
        <w:rPr>
          <w:lang w:val="de-DE" w:eastAsia="zh-CN"/>
        </w:rPr>
        <w:tab/>
        <w:t xml:space="preserve">Xiang, J., Lv, Z., Xu, S., Deng, Y., Wang, R., Zhang, B., Chen, D., Tong, X., &amp; Yang, J. (2024). </w:t>
      </w:r>
      <w:r w:rsidR="00D7333A" w:rsidRPr="00D54329">
        <w:rPr>
          <w:rFonts w:eastAsiaTheme="minorEastAsia"/>
          <w:lang w:eastAsia="zh-CN"/>
        </w:rPr>
        <w:t>"</w:t>
      </w:r>
      <w:r w:rsidRPr="00D54329">
        <w:rPr>
          <w:lang w:eastAsia="zh-CN"/>
        </w:rPr>
        <w:t>Structured 3D Latents for Scalable and Versatile 3D Generation</w:t>
      </w:r>
      <w:r w:rsidR="00D7333A" w:rsidRPr="00D54329">
        <w:rPr>
          <w:rFonts w:eastAsiaTheme="minorEastAsia"/>
          <w:lang w:eastAsia="zh-CN"/>
        </w:rPr>
        <w:t>"</w:t>
      </w:r>
      <w:r w:rsidRPr="00D54329">
        <w:rPr>
          <w:lang w:eastAsia="zh-CN"/>
        </w:rPr>
        <w:t xml:space="preserve">. </w:t>
      </w:r>
      <w:hyperlink r:id="rId155" w:history="1">
        <w:r w:rsidRPr="00D7333A">
          <w:rPr>
            <w:rStyle w:val="Hyperlink"/>
            <w:lang w:eastAsia="zh-CN"/>
          </w:rPr>
          <w:t>arXiv preprint arXiv:2412.01506</w:t>
        </w:r>
      </w:hyperlink>
      <w:r w:rsidRPr="00D54329">
        <w:rPr>
          <w:lang w:eastAsia="zh-CN"/>
        </w:rPr>
        <w:t>.</w:t>
      </w:r>
      <w:r w:rsidR="00D7333A">
        <w:rPr>
          <w:lang w:eastAsia="zh-CN"/>
        </w:rPr>
        <w:t xml:space="preserve"> </w:t>
      </w:r>
    </w:p>
    <w:p w14:paraId="20FC265E" w14:textId="2DDD8268"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265</w:t>
      </w:r>
      <w:r w:rsidRPr="00D54329">
        <w:rPr>
          <w:lang w:eastAsia="zh-CN"/>
        </w:rPr>
        <w:t>]</w:t>
      </w:r>
      <w:r w:rsidRPr="00D54329">
        <w:rPr>
          <w:lang w:eastAsia="zh-CN"/>
        </w:rPr>
        <w:tab/>
      </w:r>
      <w:r w:rsidR="00D7333A" w:rsidRPr="00D54329">
        <w:rPr>
          <w:rFonts w:eastAsiaTheme="minorEastAsia"/>
          <w:lang w:eastAsia="zh-CN"/>
        </w:rPr>
        <w:t>"</w:t>
      </w:r>
      <w:r w:rsidRPr="00D54329">
        <w:rPr>
          <w:lang w:eastAsia="zh-CN"/>
        </w:rPr>
        <w:t>Large Multimodal Models (LMMs) vs LLMs in 2025</w:t>
      </w:r>
      <w:r w:rsidR="00D7333A" w:rsidRPr="00D54329">
        <w:rPr>
          <w:rFonts w:eastAsiaTheme="minorEastAsia"/>
          <w:lang w:eastAsia="zh-CN"/>
        </w:rPr>
        <w:t>"</w:t>
      </w:r>
      <w:r w:rsidR="00D7333A">
        <w:rPr>
          <w:lang w:eastAsia="zh-CN"/>
        </w:rPr>
        <w:t>,</w:t>
      </w:r>
      <w:r w:rsidRPr="00D54329">
        <w:rPr>
          <w:lang w:eastAsia="zh-CN"/>
        </w:rPr>
        <w:t xml:space="preserve"> (</w:t>
      </w:r>
      <w:hyperlink r:id="rId156" w:history="1">
        <w:r w:rsidRPr="00D54329">
          <w:rPr>
            <w:rStyle w:val="Hyperlink"/>
            <w:lang w:eastAsia="zh-CN"/>
          </w:rPr>
          <w:t>https://research.aimultiple.com/large-multimodal-models/</w:t>
        </w:r>
      </w:hyperlink>
      <w:r w:rsidRPr="00D54329">
        <w:rPr>
          <w:lang w:eastAsia="zh-CN"/>
        </w:rPr>
        <w:t>).</w:t>
      </w:r>
    </w:p>
    <w:p w14:paraId="5720EAEE" w14:textId="2FB518C6" w:rsidR="00003248" w:rsidRPr="00D54329" w:rsidRDefault="00003248" w:rsidP="00003248">
      <w:pPr>
        <w:pStyle w:val="EX"/>
      </w:pPr>
      <w:r w:rsidRPr="00D54329">
        <w:t>[</w:t>
      </w:r>
      <w:r w:rsidR="00906532" w:rsidRPr="00D54329">
        <w:rPr>
          <w:rFonts w:eastAsiaTheme="minorEastAsia" w:hint="eastAsia"/>
          <w:lang w:eastAsia="zh-CN"/>
        </w:rPr>
        <w:t>266</w:t>
      </w:r>
      <w:r w:rsidRPr="00D54329">
        <w:t>]</w:t>
      </w:r>
      <w:r w:rsidRPr="00D54329">
        <w:tab/>
      </w:r>
      <w:r w:rsidRPr="00D54329">
        <w:rPr>
          <w:rFonts w:hint="eastAsia"/>
          <w:lang w:eastAsia="zh-CN"/>
        </w:rPr>
        <w:t xml:space="preserve">Russell, S.J. Norvig, P., </w:t>
      </w:r>
      <w:r w:rsidR="001A784A" w:rsidRPr="00D54329">
        <w:rPr>
          <w:rFonts w:eastAsiaTheme="minorEastAsia"/>
          <w:lang w:eastAsia="zh-CN"/>
        </w:rPr>
        <w:t>"</w:t>
      </w:r>
      <w:r w:rsidRPr="00D54329">
        <w:rPr>
          <w:rFonts w:hint="eastAsia"/>
          <w:lang w:eastAsia="zh-CN"/>
        </w:rPr>
        <w:t>Artificial Intelligence: A Modern Approach</w:t>
      </w:r>
      <w:r w:rsidR="001A784A" w:rsidRPr="00D54329">
        <w:rPr>
          <w:rFonts w:eastAsiaTheme="minorEastAsia"/>
          <w:lang w:eastAsia="zh-CN"/>
        </w:rPr>
        <w:t>"</w:t>
      </w:r>
      <w:r w:rsidRPr="00D54329">
        <w:rPr>
          <w:rFonts w:hint="eastAsia"/>
          <w:lang w:eastAsia="zh-CN"/>
        </w:rPr>
        <w:t>, Pearson Education, Inc., 2010</w:t>
      </w:r>
      <w:r w:rsidRPr="00D54329">
        <w:t xml:space="preserve">. </w:t>
      </w:r>
      <w:r w:rsidR="001A784A">
        <w:t>(</w:t>
      </w:r>
      <w:hyperlink r:id="rId157" w:history="1">
        <w:r w:rsidR="001A784A" w:rsidRPr="00823661">
          <w:rPr>
            <w:rStyle w:val="Hyperlink"/>
          </w:rPr>
          <w:t>Artificial Intelligence: A Modern Approach</w:t>
        </w:r>
      </w:hyperlink>
      <w:r w:rsidR="001A784A">
        <w:t>).</w:t>
      </w:r>
    </w:p>
    <w:p w14:paraId="24E1846E" w14:textId="25E088F4" w:rsidR="00003248" w:rsidRPr="00D54329" w:rsidRDefault="00003248" w:rsidP="00003248">
      <w:pPr>
        <w:pStyle w:val="EX"/>
        <w:rPr>
          <w:lang w:eastAsia="zh-CN"/>
        </w:rPr>
      </w:pPr>
      <w:r w:rsidRPr="00D54329">
        <w:t>[</w:t>
      </w:r>
      <w:r w:rsidR="00906532" w:rsidRPr="00D54329">
        <w:rPr>
          <w:rFonts w:eastAsiaTheme="minorEastAsia" w:hint="eastAsia"/>
          <w:lang w:eastAsia="zh-CN"/>
        </w:rPr>
        <w:t>267</w:t>
      </w:r>
      <w:r w:rsidRPr="00D54329">
        <w:t>]</w:t>
      </w:r>
      <w:r w:rsidRPr="00D54329">
        <w:tab/>
      </w:r>
      <w:r w:rsidR="00EB5177">
        <w:rPr>
          <w:lang w:eastAsia="zh-CN"/>
        </w:rPr>
        <w:t>Void</w:t>
      </w:r>
      <w:r w:rsidRPr="00D54329">
        <w:t xml:space="preserve">. </w:t>
      </w:r>
    </w:p>
    <w:p w14:paraId="567A1440" w14:textId="4928C562"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268</w:t>
      </w:r>
      <w:r w:rsidRPr="00D54329">
        <w:rPr>
          <w:rFonts w:eastAsia="Yu Mincho"/>
        </w:rPr>
        <w:t>]</w:t>
      </w:r>
      <w:r w:rsidRPr="00D54329">
        <w:rPr>
          <w:rFonts w:eastAsia="Yu Mincho"/>
        </w:rPr>
        <w:tab/>
        <w:t>3GPP TS 2</w:t>
      </w:r>
      <w:r w:rsidRPr="00D54329">
        <w:rPr>
          <w:rFonts w:hint="eastAsia"/>
          <w:lang w:eastAsia="zh-CN"/>
        </w:rPr>
        <w:t>4.501</w:t>
      </w:r>
      <w:r w:rsidRPr="00D54329">
        <w:rPr>
          <w:rFonts w:eastAsia="Yu Mincho"/>
        </w:rPr>
        <w:t xml:space="preserve">: </w:t>
      </w:r>
      <w:r w:rsidR="001A784A" w:rsidRPr="00D54329">
        <w:rPr>
          <w:rFonts w:eastAsiaTheme="minorEastAsia"/>
          <w:lang w:eastAsia="zh-CN"/>
        </w:rPr>
        <w:t>"</w:t>
      </w:r>
      <w:r w:rsidRPr="00D54329">
        <w:rPr>
          <w:rFonts w:hint="eastAsia"/>
          <w:lang w:eastAsia="zh-CN"/>
        </w:rPr>
        <w:t xml:space="preserve">Non-Access-Stratum (NAS) protocol </w:t>
      </w:r>
      <w:r w:rsidRPr="00D54329">
        <w:rPr>
          <w:rFonts w:eastAsia="Yu Mincho"/>
        </w:rPr>
        <w:t>for 5G System (5GS)</w:t>
      </w:r>
      <w:r w:rsidR="001A784A" w:rsidRPr="00D54329">
        <w:rPr>
          <w:rFonts w:eastAsiaTheme="minorEastAsia"/>
          <w:lang w:eastAsia="zh-CN"/>
        </w:rPr>
        <w:t>"</w:t>
      </w:r>
      <w:r w:rsidRPr="00D54329">
        <w:rPr>
          <w:rFonts w:eastAsia="Yu Mincho"/>
        </w:rPr>
        <w:t xml:space="preserve">. </w:t>
      </w:r>
    </w:p>
    <w:p w14:paraId="2467AD00" w14:textId="126EF5A1"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269</w:t>
      </w:r>
      <w:r w:rsidRPr="00D54329">
        <w:rPr>
          <w:rFonts w:eastAsia="Yu Mincho"/>
        </w:rPr>
        <w:t>]</w:t>
      </w:r>
      <w:r w:rsidRPr="00D54329">
        <w:rPr>
          <w:rFonts w:eastAsia="Yu Mincho"/>
        </w:rPr>
        <w:tab/>
        <w:t>3GPP TS 2</w:t>
      </w:r>
      <w:r w:rsidRPr="00D54329">
        <w:rPr>
          <w:rFonts w:hint="eastAsia"/>
          <w:lang w:eastAsia="zh-CN"/>
        </w:rPr>
        <w:t>4.368</w:t>
      </w:r>
      <w:r w:rsidRPr="00D54329">
        <w:rPr>
          <w:rFonts w:eastAsia="Yu Mincho"/>
        </w:rPr>
        <w:t xml:space="preserve">: </w:t>
      </w:r>
      <w:r w:rsidR="001A784A" w:rsidRPr="00D54329">
        <w:rPr>
          <w:rFonts w:eastAsiaTheme="minorEastAsia"/>
          <w:lang w:eastAsia="zh-CN"/>
        </w:rPr>
        <w:t>"</w:t>
      </w:r>
      <w:r w:rsidRPr="00D54329">
        <w:rPr>
          <w:rFonts w:hint="eastAsia"/>
          <w:lang w:eastAsia="zh-CN"/>
        </w:rPr>
        <w:t>Non-Access-Stratum (NAS) configuration Management Object (MO)</w:t>
      </w:r>
      <w:r w:rsidR="001A784A" w:rsidRPr="00D54329">
        <w:rPr>
          <w:rFonts w:eastAsiaTheme="minorEastAsia"/>
          <w:lang w:eastAsia="zh-CN"/>
        </w:rPr>
        <w:t>"</w:t>
      </w:r>
      <w:r w:rsidRPr="00D54329">
        <w:rPr>
          <w:rFonts w:eastAsia="Yu Mincho"/>
        </w:rPr>
        <w:t xml:space="preserve">. </w:t>
      </w:r>
    </w:p>
    <w:p w14:paraId="1AD7093C" w14:textId="45D1CDFF" w:rsidR="00DF6B54" w:rsidRPr="00D54329" w:rsidRDefault="00DF6B54" w:rsidP="00DF6B54">
      <w:pPr>
        <w:pStyle w:val="EX"/>
        <w:rPr>
          <w:rFonts w:eastAsia="Yu Mincho"/>
        </w:rPr>
      </w:pPr>
      <w:r w:rsidRPr="00D54329">
        <w:rPr>
          <w:rFonts w:eastAsia="Yu Mincho"/>
        </w:rPr>
        <w:t>[</w:t>
      </w:r>
      <w:r w:rsidR="00906532" w:rsidRPr="00D54329">
        <w:rPr>
          <w:rFonts w:eastAsiaTheme="minorEastAsia" w:hint="eastAsia"/>
          <w:lang w:eastAsia="zh-CN"/>
        </w:rPr>
        <w:t>270</w:t>
      </w:r>
      <w:r w:rsidRPr="00D54329">
        <w:rPr>
          <w:rFonts w:eastAsia="Yu Mincho"/>
        </w:rPr>
        <w:t>]</w:t>
      </w:r>
      <w:r w:rsidRPr="00D54329">
        <w:rPr>
          <w:rFonts w:eastAsia="Yu Mincho"/>
        </w:rPr>
        <w:tab/>
      </w:r>
      <w:r w:rsidR="00EB5177">
        <w:rPr>
          <w:rFonts w:eastAsia="Yu Mincho"/>
        </w:rPr>
        <w:t xml:space="preserve">Gates, Bill, </w:t>
      </w:r>
      <w:r w:rsidRPr="00D54329">
        <w:rPr>
          <w:rFonts w:eastAsia="Yu Mincho"/>
        </w:rPr>
        <w:t>"</w:t>
      </w:r>
      <w:hyperlink r:id="rId158" w:history="1">
        <w:r w:rsidRPr="00D54329">
          <w:rPr>
            <w:rStyle w:val="Hyperlink"/>
            <w:rFonts w:eastAsia="Yu Mincho"/>
          </w:rPr>
          <w:t>The AI is about to completely change how you use computers</w:t>
        </w:r>
      </w:hyperlink>
      <w:r w:rsidRPr="00D54329">
        <w:rPr>
          <w:rFonts w:eastAsia="Yu Mincho"/>
        </w:rPr>
        <w:t>", (</w:t>
      </w:r>
      <w:hyperlink r:id="rId159" w:history="1">
        <w:r w:rsidR="00EB5177" w:rsidRPr="00C07BFA">
          <w:rPr>
            <w:rStyle w:val="Hyperlink"/>
            <w:rFonts w:eastAsia="Yu Mincho"/>
          </w:rPr>
          <w:t>https://www.gatesnotes.com/ai-agents</w:t>
        </w:r>
      </w:hyperlink>
      <w:r w:rsidRPr="00D54329">
        <w:rPr>
          <w:rFonts w:eastAsia="Yu Mincho"/>
        </w:rPr>
        <w:t>)</w:t>
      </w:r>
      <w:r w:rsidR="00EB5177">
        <w:rPr>
          <w:rFonts w:eastAsia="Yu Mincho"/>
        </w:rPr>
        <w:t xml:space="preserve">. </w:t>
      </w:r>
    </w:p>
    <w:p w14:paraId="4689F9CB" w14:textId="1CD8856F" w:rsidR="00DF6B54" w:rsidRPr="00D54329" w:rsidRDefault="00DF6B54" w:rsidP="00DF6B54">
      <w:pPr>
        <w:pStyle w:val="EX"/>
        <w:rPr>
          <w:rFonts w:eastAsia="DengXian"/>
          <w:lang w:eastAsia="zh-CN"/>
        </w:rPr>
      </w:pPr>
      <w:r w:rsidRPr="00D54329">
        <w:rPr>
          <w:rFonts w:eastAsia="DengXian" w:hint="eastAsia"/>
          <w:lang w:eastAsia="zh-CN"/>
        </w:rPr>
        <w:t>[</w:t>
      </w:r>
      <w:r w:rsidR="00906532" w:rsidRPr="00D54329">
        <w:rPr>
          <w:rFonts w:eastAsia="DengXian" w:hint="eastAsia"/>
          <w:lang w:eastAsia="zh-CN"/>
        </w:rPr>
        <w:t>271</w:t>
      </w:r>
      <w:r w:rsidRPr="00D54329">
        <w:rPr>
          <w:rFonts w:eastAsia="DengXian"/>
          <w:lang w:eastAsia="zh-CN"/>
        </w:rPr>
        <w:t>]</w:t>
      </w:r>
      <w:r w:rsidRPr="00D54329">
        <w:rPr>
          <w:rFonts w:eastAsia="DengXian"/>
          <w:lang w:eastAsia="zh-CN"/>
        </w:rPr>
        <w:tab/>
        <w:t xml:space="preserve">W3C: </w:t>
      </w:r>
      <w:r w:rsidR="00EB5177" w:rsidRPr="00EB5177">
        <w:rPr>
          <w:rFonts w:eastAsia="DengXian"/>
          <w:lang w:eastAsia="zh-CN"/>
        </w:rPr>
        <w:t>AgentNetworkProtocol (</w:t>
      </w:r>
      <w:r w:rsidRPr="00D54329">
        <w:rPr>
          <w:rFonts w:eastAsia="DengXian"/>
          <w:lang w:eastAsia="zh-CN"/>
        </w:rPr>
        <w:t>ANP</w:t>
      </w:r>
      <w:r w:rsidR="00EB5177">
        <w:rPr>
          <w:rFonts w:eastAsia="DengXian"/>
          <w:lang w:eastAsia="zh-CN"/>
        </w:rPr>
        <w:t>)</w:t>
      </w:r>
      <w:r w:rsidRPr="00D54329">
        <w:rPr>
          <w:rFonts w:eastAsia="DengXian"/>
          <w:lang w:eastAsia="zh-CN"/>
        </w:rPr>
        <w:t>-Presentation-at-W3C-WebAgents-c</w:t>
      </w:r>
      <w:r w:rsidR="00EB5177">
        <w:rPr>
          <w:rFonts w:eastAsia="DengXian"/>
          <w:lang w:eastAsia="zh-CN"/>
        </w:rPr>
        <w:t>g</w:t>
      </w:r>
      <w:r w:rsidRPr="00D54329">
        <w:rPr>
          <w:rFonts w:eastAsia="DengXian"/>
          <w:lang w:eastAsia="zh-CN"/>
        </w:rPr>
        <w:t>, 2025.02</w:t>
      </w:r>
      <w:r w:rsidR="00EB5177">
        <w:rPr>
          <w:rFonts w:eastAsia="DengXian"/>
          <w:lang w:eastAsia="zh-CN"/>
        </w:rPr>
        <w:t>, (</w:t>
      </w:r>
      <w:hyperlink r:id="rId160" w:history="1">
        <w:r w:rsidR="00EB5177" w:rsidRPr="00CA7522">
          <w:rPr>
            <w:rStyle w:val="Hyperlink"/>
            <w:rFonts w:eastAsia="DengXian"/>
            <w:lang w:eastAsia="zh-CN"/>
          </w:rPr>
          <w:t>https://github.com/agent-network-protocol/AgentNetworkProtocol/blob/main/ANP-Presentation-at-W3C-WebAgents-cg.pdf</w:t>
        </w:r>
      </w:hyperlink>
      <w:r w:rsidR="00EB5177">
        <w:rPr>
          <w:rFonts w:eastAsia="DengXian"/>
          <w:lang w:eastAsia="zh-CN"/>
        </w:rPr>
        <w:t>).</w:t>
      </w:r>
    </w:p>
    <w:p w14:paraId="097D6970" w14:textId="31EB4848" w:rsidR="00CC32E7" w:rsidRPr="00D54329" w:rsidRDefault="00CC32E7" w:rsidP="00CC32E7">
      <w:pPr>
        <w:pStyle w:val="EX"/>
        <w:rPr>
          <w:lang w:eastAsia="zh-CN"/>
        </w:rPr>
      </w:pPr>
      <w:r w:rsidRPr="00D54329">
        <w:t>[</w:t>
      </w:r>
      <w:r w:rsidR="00906532" w:rsidRPr="00D54329">
        <w:rPr>
          <w:rFonts w:eastAsiaTheme="minorEastAsia" w:hint="eastAsia"/>
          <w:lang w:eastAsia="zh-CN"/>
        </w:rPr>
        <w:t>272</w:t>
      </w:r>
      <w:r w:rsidRPr="00D54329">
        <w:t>]</w:t>
      </w:r>
      <w:r w:rsidRPr="00D54329">
        <w:tab/>
      </w:r>
      <w:r w:rsidRPr="00D54329">
        <w:rPr>
          <w:color w:val="000000"/>
        </w:rPr>
        <w:t>International Federation of Robotics (IFR) (2022)</w:t>
      </w:r>
      <w:r w:rsidRPr="00D54329">
        <w:rPr>
          <w:rFonts w:hint="eastAsia"/>
          <w:color w:val="000000"/>
          <w:lang w:eastAsia="zh-CN"/>
        </w:rPr>
        <w:t>,</w:t>
      </w:r>
      <w:r w:rsidRPr="00D54329">
        <w:rPr>
          <w:color w:val="000000"/>
        </w:rPr>
        <w:t> </w:t>
      </w:r>
      <w:r w:rsidR="00EB5177" w:rsidRPr="00D54329">
        <w:rPr>
          <w:rFonts w:eastAsiaTheme="minorEastAsia"/>
          <w:lang w:eastAsia="zh-CN"/>
        </w:rPr>
        <w:t>"</w:t>
      </w:r>
      <w:r w:rsidRPr="00D54329">
        <w:rPr>
          <w:color w:val="000000"/>
        </w:rPr>
        <w:t>Position Paper: Artificial Intelligence in Robotics</w:t>
      </w:r>
      <w:r w:rsidR="00EB5177">
        <w:rPr>
          <w:color w:val="000000"/>
        </w:rPr>
        <w:t>’, (</w:t>
      </w:r>
      <w:r w:rsidR="00EB5177" w:rsidRPr="00822306">
        <w:rPr>
          <w:color w:val="000000"/>
        </w:rPr>
        <w:t>https://ifr.org/ifr-press-releases/news/artificial-intelligence-in-robotics</w:t>
      </w:r>
      <w:r w:rsidR="00EB5177">
        <w:rPr>
          <w:color w:val="000000"/>
        </w:rPr>
        <w:t>).</w:t>
      </w:r>
    </w:p>
    <w:p w14:paraId="2B42A48A" w14:textId="0A833992" w:rsidR="00CC32E7" w:rsidRPr="00D54329" w:rsidRDefault="00CC32E7" w:rsidP="00CC32E7">
      <w:pPr>
        <w:pStyle w:val="EX"/>
      </w:pPr>
      <w:r w:rsidRPr="00D54329">
        <w:t>[</w:t>
      </w:r>
      <w:r w:rsidR="00906532" w:rsidRPr="00D54329">
        <w:rPr>
          <w:rFonts w:eastAsiaTheme="minorEastAsia" w:hint="eastAsia"/>
          <w:lang w:eastAsia="zh-CN"/>
        </w:rPr>
        <w:t>273</w:t>
      </w:r>
      <w:r w:rsidRPr="00D54329">
        <w:t>]</w:t>
      </w:r>
      <w:r w:rsidRPr="00D54329">
        <w:tab/>
      </w:r>
      <w:r w:rsidRPr="00D54329">
        <w:rPr>
          <w:rFonts w:hint="eastAsia"/>
          <w:lang w:eastAsia="zh-CN"/>
        </w:rPr>
        <w:t>Sven Behnke,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Predicting away robot control latency</w:t>
      </w:r>
      <w:r w:rsidR="00EB5177" w:rsidRPr="00D54329">
        <w:rPr>
          <w:rFonts w:eastAsiaTheme="minorEastAsia"/>
          <w:lang w:eastAsia="zh-CN"/>
        </w:rPr>
        <w:t>"</w:t>
      </w:r>
      <w:r w:rsidRPr="00D54329">
        <w:rPr>
          <w:rFonts w:hint="eastAsia"/>
          <w:lang w:eastAsia="zh-CN"/>
        </w:rPr>
        <w:t xml:space="preserve"> in Proceeding of 7</w:t>
      </w:r>
      <w:r w:rsidRPr="00D54329">
        <w:rPr>
          <w:rFonts w:hint="eastAsia"/>
          <w:vertAlign w:val="superscript"/>
          <w:lang w:eastAsia="zh-CN"/>
        </w:rPr>
        <w:t>th</w:t>
      </w:r>
      <w:r w:rsidRPr="00D54329">
        <w:rPr>
          <w:rFonts w:hint="eastAsia"/>
          <w:lang w:eastAsia="zh-CN"/>
        </w:rPr>
        <w:t xml:space="preserve"> Robo Cup international Symposium, 2003</w:t>
      </w:r>
      <w:r w:rsidRPr="00D54329">
        <w:t xml:space="preserve">. </w:t>
      </w:r>
      <w:r w:rsidR="002448DC">
        <w:t>(</w:t>
      </w:r>
      <w:r w:rsidR="002448DC" w:rsidRPr="002448DC">
        <w:t>https://www.inf.fu-berlin.de/inst/ag-ki/eng/predicting_away.pdf</w:t>
      </w:r>
      <w:r w:rsidR="002448DC">
        <w:t>).</w:t>
      </w:r>
    </w:p>
    <w:p w14:paraId="36AEFF9D" w14:textId="42BF3360" w:rsidR="00CC32E7" w:rsidRPr="00D54329" w:rsidRDefault="00CC32E7" w:rsidP="00CC32E7">
      <w:pPr>
        <w:pStyle w:val="EX"/>
      </w:pPr>
      <w:r w:rsidRPr="00D54329">
        <w:lastRenderedPageBreak/>
        <w:t>[</w:t>
      </w:r>
      <w:r w:rsidR="00906532" w:rsidRPr="00D54329">
        <w:rPr>
          <w:rFonts w:eastAsiaTheme="minorEastAsia" w:hint="eastAsia"/>
          <w:lang w:eastAsia="zh-CN"/>
        </w:rPr>
        <w:t>274</w:t>
      </w:r>
      <w:r w:rsidRPr="00D54329">
        <w:t>]</w:t>
      </w:r>
      <w:r w:rsidRPr="00D54329">
        <w:tab/>
      </w:r>
      <w:r w:rsidRPr="00D54329">
        <w:rPr>
          <w:rFonts w:hint="eastAsia"/>
          <w:lang w:eastAsia="zh-CN"/>
        </w:rPr>
        <w:t>Yiyang Huang,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Software-hardware co-design for embodied AI robots</w:t>
      </w:r>
      <w:r w:rsidR="00EB5177" w:rsidRPr="00D54329">
        <w:rPr>
          <w:rFonts w:eastAsiaTheme="minorEastAsia"/>
          <w:lang w:eastAsia="zh-CN"/>
        </w:rPr>
        <w:t>"</w:t>
      </w:r>
      <w:r w:rsidRPr="00D54329">
        <w:rPr>
          <w:rFonts w:hint="eastAsia"/>
          <w:lang w:eastAsia="zh-CN"/>
        </w:rPr>
        <w:t xml:space="preserve"> in International Symposium on Computer Architecture (ISAC), 2025. </w:t>
      </w:r>
      <w:r w:rsidR="002448DC">
        <w:rPr>
          <w:lang w:eastAsia="zh-CN"/>
        </w:rPr>
        <w:t>(</w:t>
      </w:r>
      <w:hyperlink r:id="rId161" w:history="1">
        <w:r w:rsidR="002448DC" w:rsidRPr="002448DC">
          <w:rPr>
            <w:rStyle w:val="Hyperlink"/>
            <w:lang w:eastAsia="zh-CN"/>
          </w:rPr>
          <w:t>[2407.04292v4] Software-Hardware Co-Design For Embodied AI Robots</w:t>
        </w:r>
      </w:hyperlink>
      <w:r w:rsidR="002448DC">
        <w:rPr>
          <w:lang w:eastAsia="zh-CN"/>
        </w:rPr>
        <w:t>).</w:t>
      </w:r>
    </w:p>
    <w:p w14:paraId="79B5BF66" w14:textId="0B43995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275</w:t>
      </w:r>
      <w:r w:rsidRPr="00D54329">
        <w:rPr>
          <w:rFonts w:eastAsia="SimSun"/>
        </w:rPr>
        <w:t>]</w:t>
      </w:r>
      <w:r w:rsidR="006B2713">
        <w:tab/>
      </w:r>
      <w:r w:rsidRPr="00D54329">
        <w:rPr>
          <w:rFonts w:eastAsia="SimSun"/>
        </w:rPr>
        <w:t xml:space="preserve">Vision Language models, </w:t>
      </w:r>
      <w:hyperlink r:id="rId162" w:history="1">
        <w:r w:rsidR="009B55E7" w:rsidRPr="00C07BFA">
          <w:rPr>
            <w:rStyle w:val="Hyperlink"/>
            <w:rFonts w:eastAsia="SimSun"/>
          </w:rPr>
          <w:t>https://www.jetson-ai-lab.com/tutorial_nano-vlm.html</w:t>
        </w:r>
      </w:hyperlink>
      <w:r w:rsidR="009B55E7">
        <w:rPr>
          <w:rFonts w:eastAsia="SimSun"/>
        </w:rPr>
        <w:t xml:space="preserve">. </w:t>
      </w:r>
    </w:p>
    <w:p w14:paraId="4C7CB4B9" w14:textId="1AAD0CD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276</w:t>
      </w:r>
      <w:r w:rsidRPr="00D54329">
        <w:rPr>
          <w:rFonts w:eastAsia="SimSun"/>
        </w:rPr>
        <w:t>]</w:t>
      </w:r>
      <w:r w:rsidR="006B2713">
        <w:rPr>
          <w:rFonts w:eastAsia="SimSun"/>
        </w:rPr>
        <w:tab/>
      </w:r>
      <w:r w:rsidRPr="00D54329">
        <w:rPr>
          <w:rFonts w:eastAsia="SimSun"/>
        </w:rPr>
        <w:t>Stivers T, Enfield N J, Brown P, et al.</w:t>
      </w:r>
      <w:r w:rsidR="00BF052B">
        <w:rPr>
          <w:rFonts w:eastAsia="SimSun"/>
        </w:rPr>
        <w:t>,</w:t>
      </w:r>
      <w:r w:rsidRPr="00D54329">
        <w:rPr>
          <w:rFonts w:eastAsia="SimSun"/>
        </w:rPr>
        <w:t xml:space="preserve"> </w:t>
      </w:r>
      <w:r w:rsidR="00BF052B" w:rsidRPr="00D54329">
        <w:rPr>
          <w:rFonts w:eastAsiaTheme="minorEastAsia"/>
          <w:lang w:eastAsia="zh-CN"/>
        </w:rPr>
        <w:t>"</w:t>
      </w:r>
      <w:r w:rsidRPr="00D54329">
        <w:rPr>
          <w:rFonts w:eastAsia="SimSun"/>
        </w:rPr>
        <w:t>Universals and cultural variation in turn-taking in conversation</w:t>
      </w:r>
      <w:r w:rsidR="00BF052B" w:rsidRPr="00D54329">
        <w:rPr>
          <w:rFonts w:eastAsiaTheme="minorEastAsia"/>
          <w:lang w:eastAsia="zh-CN"/>
        </w:rPr>
        <w:t>"</w:t>
      </w:r>
      <w:r w:rsidRPr="00D54329">
        <w:rPr>
          <w:rFonts w:eastAsia="SimSun"/>
        </w:rPr>
        <w:t>. Proceedings of the National Academy of Sciences, 2009, 106(26): 10587-10592.</w:t>
      </w:r>
      <w:r w:rsidR="002448DC">
        <w:rPr>
          <w:rFonts w:eastAsia="SimSun"/>
        </w:rPr>
        <w:t xml:space="preserve"> (</w:t>
      </w:r>
      <w:hyperlink r:id="rId163" w:history="1">
        <w:r w:rsidR="002448DC" w:rsidRPr="002448DC">
          <w:rPr>
            <w:rStyle w:val="Hyperlink"/>
            <w:rFonts w:eastAsia="SimSun"/>
          </w:rPr>
          <w:t>Universals and cultural variation in turn-taking in conversation | PNAS</w:t>
        </w:r>
      </w:hyperlink>
      <w:r w:rsidR="002448DC">
        <w:rPr>
          <w:rFonts w:eastAsia="SimSun"/>
        </w:rPr>
        <w:t>).</w:t>
      </w:r>
    </w:p>
    <w:p w14:paraId="672E0308" w14:textId="5E4E2018" w:rsidR="004B5F5F" w:rsidRPr="00BF052B" w:rsidRDefault="004B5F5F" w:rsidP="00E814FB">
      <w:pPr>
        <w:pStyle w:val="EX"/>
        <w:rPr>
          <w:iCs/>
        </w:rPr>
      </w:pPr>
      <w:r w:rsidRPr="00D54329">
        <w:rPr>
          <w:rFonts w:eastAsia="SimSun"/>
        </w:rPr>
        <w:t>[</w:t>
      </w:r>
      <w:r w:rsidR="00906532" w:rsidRPr="00D54329">
        <w:rPr>
          <w:rFonts w:eastAsia="SimSun" w:hint="eastAsia"/>
          <w:lang w:eastAsia="zh-CN"/>
        </w:rPr>
        <w:t>277</w:t>
      </w:r>
      <w:r w:rsidRPr="00D54329">
        <w:rPr>
          <w:rFonts w:eastAsia="SimSun"/>
        </w:rPr>
        <w:t>]</w:t>
      </w:r>
      <w:r w:rsidR="006B2713">
        <w:tab/>
      </w:r>
      <w:r w:rsidRPr="00BF052B">
        <w:rPr>
          <w:rFonts w:eastAsia="SimSun"/>
        </w:rPr>
        <w:t>Edlund</w:t>
      </w:r>
      <w:r w:rsidRPr="00BF052B">
        <w:rPr>
          <w:rFonts w:eastAsia="SimSun" w:hint="eastAsia"/>
          <w:lang w:eastAsia="zh-CN"/>
        </w:rPr>
        <w:t>,</w:t>
      </w:r>
      <w:r w:rsidRPr="00BF052B">
        <w:rPr>
          <w:rFonts w:eastAsia="SimSun"/>
          <w:lang w:eastAsia="zh-CN"/>
        </w:rPr>
        <w:t xml:space="preserve"> </w:t>
      </w:r>
      <w:r w:rsidRPr="00BF052B">
        <w:rPr>
          <w:rFonts w:eastAsia="SimSun" w:hint="eastAsia"/>
          <w:lang w:eastAsia="zh-CN"/>
        </w:rPr>
        <w:t>Jens</w:t>
      </w:r>
      <w:r w:rsidRPr="00BF052B">
        <w:rPr>
          <w:rFonts w:eastAsia="SimSun"/>
          <w:lang w:eastAsia="zh-CN"/>
        </w:rPr>
        <w:t xml:space="preserve">. </w:t>
      </w:r>
      <w:r w:rsidRPr="00BF052B">
        <w:rPr>
          <w:rFonts w:eastAsia="SimSun" w:hint="eastAsia"/>
          <w:lang w:eastAsia="zh-CN"/>
        </w:rPr>
        <w:t>2</w:t>
      </w:r>
      <w:r w:rsidRPr="00BF052B">
        <w:rPr>
          <w:rFonts w:eastAsia="SimSun"/>
          <w:lang w:eastAsia="zh-CN"/>
        </w:rPr>
        <w:t>011</w:t>
      </w:r>
      <w:r w:rsidRPr="00BF052B">
        <w:rPr>
          <w:rFonts w:eastAsia="SimSun" w:hint="eastAsia"/>
          <w:lang w:eastAsia="zh-CN"/>
        </w:rPr>
        <w:t>.</w:t>
      </w:r>
      <w:r w:rsidRPr="00BF052B">
        <w:rPr>
          <w:rFonts w:eastAsia="SimSun"/>
          <w:lang w:eastAsia="zh-CN"/>
        </w:rPr>
        <w:t xml:space="preserve"> </w:t>
      </w:r>
      <w:r w:rsidR="00BF052B" w:rsidRPr="00BF052B">
        <w:rPr>
          <w:rFonts w:eastAsiaTheme="minorEastAsia"/>
          <w:lang w:eastAsia="zh-CN"/>
        </w:rPr>
        <w:t>"</w:t>
      </w:r>
      <w:r w:rsidRPr="00BF052B">
        <w:t>In search of the conversational homunculus</w:t>
      </w:r>
      <w:r w:rsidR="00BF052B" w:rsidRPr="00BF052B">
        <w:rPr>
          <w:rFonts w:eastAsiaTheme="minorEastAsia"/>
          <w:lang w:eastAsia="zh-CN"/>
        </w:rPr>
        <w:t>"</w:t>
      </w:r>
      <w:r w:rsidRPr="00BF052B">
        <w:t>.</w:t>
      </w:r>
      <w:r w:rsidR="00BF052B" w:rsidRPr="00BF052B">
        <w:t xml:space="preserve"> </w:t>
      </w:r>
      <w:hyperlink r:id="rId164" w:history="1">
        <w:r w:rsidR="00BF052B" w:rsidRPr="00BF052B">
          <w:rPr>
            <w:rStyle w:val="Hyperlink"/>
          </w:rPr>
          <w:t>(PDF) In search of the conversational homunculus - serving to understand spoken human face-to-face interaction</w:t>
        </w:r>
      </w:hyperlink>
      <w:r w:rsidR="00BF052B">
        <w:rPr>
          <w:iCs/>
        </w:rPr>
        <w:t>).</w:t>
      </w:r>
    </w:p>
    <w:p w14:paraId="6B374456" w14:textId="7BD1A090" w:rsidR="004B5F5F" w:rsidRPr="00D54329" w:rsidRDefault="004B5F5F" w:rsidP="00E814FB">
      <w:pPr>
        <w:pStyle w:val="EX"/>
      </w:pPr>
      <w:r w:rsidRPr="00D54329">
        <w:rPr>
          <w:rFonts w:eastAsia="SimSun"/>
        </w:rPr>
        <w:t>[</w:t>
      </w:r>
      <w:r w:rsidR="00906532" w:rsidRPr="00D54329">
        <w:rPr>
          <w:rFonts w:eastAsia="SimSun" w:hint="eastAsia"/>
          <w:lang w:eastAsia="zh-CN"/>
        </w:rPr>
        <w:t>278</w:t>
      </w:r>
      <w:r w:rsidRPr="00D54329">
        <w:rPr>
          <w:rFonts w:eastAsia="SimSun"/>
        </w:rPr>
        <w:t>]</w:t>
      </w:r>
      <w:r w:rsidR="006B2713">
        <w:tab/>
      </w:r>
      <w:r w:rsidRPr="00D54329">
        <w:rPr>
          <w:rFonts w:eastAsia="SimSun"/>
        </w:rPr>
        <w:t>Greg Shay</w:t>
      </w:r>
      <w:r w:rsidRPr="00D54329">
        <w:rPr>
          <w:rFonts w:eastAsia="SimSun"/>
          <w:lang w:eastAsia="zh-CN"/>
        </w:rPr>
        <w:t>, 2024</w:t>
      </w:r>
      <w:r w:rsidRPr="00D54329">
        <w:rPr>
          <w:rFonts w:eastAsia="SimSun" w:hint="eastAsia"/>
          <w:lang w:eastAsia="zh-CN"/>
        </w:rPr>
        <w:t>.</w:t>
      </w:r>
      <w:r w:rsidRPr="00D54329">
        <w:rPr>
          <w:rFonts w:eastAsia="SimSun"/>
          <w:i/>
          <w:lang w:eastAsia="zh-CN"/>
        </w:rPr>
        <w:t xml:space="preserve"> </w:t>
      </w:r>
      <w:r w:rsidR="00BF052B" w:rsidRPr="00D54329">
        <w:rPr>
          <w:rFonts w:eastAsiaTheme="minorEastAsia"/>
          <w:lang w:eastAsia="zh-CN"/>
        </w:rPr>
        <w:t>"</w:t>
      </w:r>
      <w:r w:rsidRPr="00D54329">
        <w:t>The Hierarchy of Latency</w:t>
      </w:r>
      <w:r w:rsidR="00BF052B" w:rsidRPr="00D54329">
        <w:rPr>
          <w:rFonts w:eastAsiaTheme="minorEastAsia"/>
          <w:lang w:eastAsia="zh-CN"/>
        </w:rPr>
        <w:t>"</w:t>
      </w:r>
      <w:r w:rsidRPr="00D54329">
        <w:rPr>
          <w:i/>
        </w:rPr>
        <w:t>.</w:t>
      </w:r>
      <w:r w:rsidRPr="00D54329">
        <w:rPr>
          <w:rFonts w:eastAsia="SimSun"/>
        </w:rPr>
        <w:t xml:space="preserve"> </w:t>
      </w:r>
      <w:r w:rsidRPr="00D54329">
        <w:t>(</w:t>
      </w:r>
      <w:hyperlink r:id="rId165" w:history="1">
        <w:r w:rsidRPr="00D54329">
          <w:rPr>
            <w:rStyle w:val="Hyperlink"/>
          </w:rPr>
          <w:t>https://www.telosalliance.com/uploads/White%20Paper%20Assets/TheHeirarchyOfLatency.pdf</w:t>
        </w:r>
      </w:hyperlink>
      <w:r w:rsidRPr="00D54329">
        <w:t>).</w:t>
      </w:r>
    </w:p>
    <w:p w14:paraId="42458FCD" w14:textId="675C95EC" w:rsidR="004B5F5F" w:rsidRPr="00D54329" w:rsidRDefault="004B5F5F" w:rsidP="00E814FB">
      <w:pPr>
        <w:pStyle w:val="EX"/>
      </w:pPr>
      <w:r w:rsidRPr="00D54329">
        <w:rPr>
          <w:rFonts w:eastAsia="SimSun"/>
        </w:rPr>
        <w:t>[</w:t>
      </w:r>
      <w:r w:rsidR="00906532" w:rsidRPr="00D54329">
        <w:rPr>
          <w:rFonts w:eastAsia="SimSun" w:hint="eastAsia"/>
          <w:lang w:eastAsia="zh-CN"/>
        </w:rPr>
        <w:t>279</w:t>
      </w:r>
      <w:r w:rsidRPr="00D54329">
        <w:rPr>
          <w:rFonts w:eastAsia="SimSun"/>
        </w:rPr>
        <w:t>]</w:t>
      </w:r>
      <w:r w:rsidRPr="00D54329">
        <w:rPr>
          <w:rFonts w:eastAsia="SimSun"/>
        </w:rPr>
        <w:tab/>
      </w:r>
      <w:r w:rsidR="00BF052B" w:rsidRPr="00BF052B">
        <w:rPr>
          <w:rFonts w:eastAsia="SimSun"/>
        </w:rPr>
        <w:t>Reaction times to sound, light and touch</w:t>
      </w:r>
      <w:r w:rsidR="00BF052B">
        <w:rPr>
          <w:rFonts w:eastAsia="SimSun"/>
        </w:rPr>
        <w:t>. (</w:t>
      </w:r>
      <w:hyperlink r:id="rId166" w:history="1">
        <w:r w:rsidR="00BF052B" w:rsidRPr="004E4C94">
          <w:rPr>
            <w:rStyle w:val="Hyperlink"/>
            <w:rFonts w:eastAsia="SimSun"/>
          </w:rPr>
          <w:t>https://bionumbers.hms.harvard.edu/bionumber.aspx?s=n&amp;v=4&amp;id=110800</w:t>
        </w:r>
      </w:hyperlink>
      <w:r w:rsidR="00BF052B">
        <w:rPr>
          <w:rFonts w:eastAsia="SimSun"/>
        </w:rPr>
        <w:t xml:space="preserve">), </w:t>
      </w:r>
    </w:p>
    <w:p w14:paraId="5B955712" w14:textId="72DAC3A5" w:rsidR="00CC0F43" w:rsidRPr="00D54329" w:rsidRDefault="00CC0F43" w:rsidP="00E814FB">
      <w:pPr>
        <w:pStyle w:val="EX"/>
      </w:pPr>
      <w:r w:rsidRPr="00D54329">
        <w:t>[</w:t>
      </w:r>
      <w:r w:rsidR="003C2C99" w:rsidRPr="00D54329">
        <w:rPr>
          <w:rFonts w:eastAsiaTheme="minorEastAsia" w:hint="eastAsia"/>
          <w:lang w:eastAsia="zh-CN"/>
        </w:rPr>
        <w:t>280</w:t>
      </w:r>
      <w:r w:rsidRPr="00D54329">
        <w:t>]</w:t>
      </w:r>
      <w:r w:rsidRPr="00D54329">
        <w:tab/>
        <w:t xml:space="preserve">ISO TR 24029-1:2023, </w:t>
      </w:r>
      <w:r w:rsidR="00EE3C77" w:rsidRPr="00BF052B">
        <w:rPr>
          <w:rFonts w:eastAsiaTheme="minorEastAsia"/>
          <w:lang w:eastAsia="zh-CN"/>
        </w:rPr>
        <w:t>"</w:t>
      </w:r>
      <w:r w:rsidRPr="00D54329">
        <w:t>AI - Assessment of the robustness of neural networks</w:t>
      </w:r>
      <w:r w:rsidR="00EE3C77" w:rsidRPr="00BF052B">
        <w:rPr>
          <w:rFonts w:eastAsiaTheme="minorEastAsia"/>
          <w:lang w:eastAsia="zh-CN"/>
        </w:rPr>
        <w:t>"</w:t>
      </w:r>
      <w:r w:rsidRPr="00D54329">
        <w:t xml:space="preserve">, </w:t>
      </w:r>
      <w:hyperlink r:id="rId167" w:history="1">
        <w:r w:rsidR="00EE3C77" w:rsidRPr="004E4C94">
          <w:rPr>
            <w:rStyle w:val="Hyperlink"/>
          </w:rPr>
          <w:t>https://www.iso.org/standard/79804.html</w:t>
        </w:r>
      </w:hyperlink>
      <w:r w:rsidR="00EE3C77">
        <w:t xml:space="preserve">. </w:t>
      </w:r>
      <w:r w:rsidRPr="00D54329">
        <w:t xml:space="preserve"> </w:t>
      </w:r>
    </w:p>
    <w:p w14:paraId="3096DCA4" w14:textId="39CF4CF9" w:rsidR="000D0EE2" w:rsidRPr="00AF2554" w:rsidRDefault="000D0EE2" w:rsidP="00E814FB">
      <w:pPr>
        <w:pStyle w:val="EX"/>
        <w:rPr>
          <w:rFonts w:eastAsiaTheme="minorEastAsia"/>
          <w:lang w:val="de-DE"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1]</w:t>
      </w:r>
      <w:r w:rsidRPr="00D54329">
        <w:rPr>
          <w:rFonts w:eastAsiaTheme="minorEastAsia"/>
          <w:lang w:eastAsia="zh-CN"/>
        </w:rPr>
        <w:tab/>
        <w:t xml:space="preserve">Hegdé J. </w:t>
      </w:r>
      <w:r w:rsidR="00EE3C77" w:rsidRPr="00BF052B">
        <w:rPr>
          <w:rFonts w:eastAsiaTheme="minorEastAsia"/>
          <w:lang w:eastAsia="zh-CN"/>
        </w:rPr>
        <w:t>"</w:t>
      </w:r>
      <w:r w:rsidRPr="00D54329">
        <w:rPr>
          <w:rFonts w:eastAsiaTheme="minorEastAsia"/>
          <w:lang w:eastAsia="zh-CN"/>
        </w:rPr>
        <w:t>Time course of visual perception: coarse-to-fine processing and beyond</w:t>
      </w:r>
      <w:r w:rsidR="00EE3C77" w:rsidRPr="00BF052B">
        <w:rPr>
          <w:rFonts w:eastAsiaTheme="minorEastAsia"/>
          <w:lang w:eastAsia="zh-CN"/>
        </w:rPr>
        <w:t>"</w:t>
      </w:r>
      <w:r w:rsidRPr="00D54329">
        <w:rPr>
          <w:rFonts w:eastAsiaTheme="minorEastAsia"/>
          <w:lang w:eastAsia="zh-CN"/>
        </w:rPr>
        <w:t xml:space="preserve">. </w:t>
      </w:r>
      <w:r w:rsidRPr="00AF2554">
        <w:rPr>
          <w:rFonts w:eastAsiaTheme="minorEastAsia"/>
          <w:lang w:val="de-DE" w:eastAsia="zh-CN"/>
        </w:rPr>
        <w:t>Prog Neurobiol, 2008.</w:t>
      </w:r>
      <w:r w:rsidR="00B7199F" w:rsidRPr="00AF2554">
        <w:rPr>
          <w:rFonts w:eastAsiaTheme="minorEastAsia"/>
          <w:lang w:val="de-DE" w:eastAsia="zh-CN"/>
        </w:rPr>
        <w:t xml:space="preserve"> (https://www.sciencedirect.com/science/article/abs/pii/S0301008207001657).</w:t>
      </w:r>
    </w:p>
    <w:p w14:paraId="269B3A66" w14:textId="3EC0E2BE"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2]</w:t>
      </w:r>
      <w:r w:rsidRPr="00D54329">
        <w:rPr>
          <w:rFonts w:eastAsiaTheme="minorEastAsia"/>
          <w:lang w:eastAsia="zh-CN"/>
        </w:rPr>
        <w:tab/>
      </w:r>
      <w:r w:rsidR="00EE4060" w:rsidRPr="00EE4060">
        <w:rPr>
          <w:rFonts w:eastAsiaTheme="minorEastAsia"/>
          <w:lang w:eastAsia="zh-CN"/>
        </w:rPr>
        <w:t xml:space="preserve">Thorpe S, Fize D, Marlot C. </w:t>
      </w:r>
      <w:r w:rsidR="00EE4060" w:rsidRPr="00BF052B">
        <w:rPr>
          <w:rFonts w:eastAsiaTheme="minorEastAsia"/>
          <w:lang w:eastAsia="zh-CN"/>
        </w:rPr>
        <w:t>"</w:t>
      </w:r>
      <w:r w:rsidR="00EE4060" w:rsidRPr="00EE4060">
        <w:rPr>
          <w:rFonts w:eastAsiaTheme="minorEastAsia"/>
          <w:lang w:eastAsia="zh-CN"/>
        </w:rPr>
        <w:t>Speed of processing in the human visual system</w:t>
      </w:r>
      <w:r w:rsidR="00EE4060" w:rsidRPr="00BF052B">
        <w:rPr>
          <w:rFonts w:eastAsiaTheme="minorEastAsia"/>
          <w:lang w:eastAsia="zh-CN"/>
        </w:rPr>
        <w:t>"</w:t>
      </w:r>
      <w:r w:rsidR="00EE4060" w:rsidRPr="00EE4060">
        <w:rPr>
          <w:rFonts w:eastAsiaTheme="minorEastAsia"/>
          <w:lang w:eastAsia="zh-CN"/>
        </w:rPr>
        <w:t xml:space="preserve">. Nature. 1996 Jun 6;381(6582):520-2. doi: 10.1038/381520a0. PMID: 8632824. </w:t>
      </w:r>
      <w:r w:rsidR="00EE4060">
        <w:rPr>
          <w:rFonts w:eastAsiaTheme="minorEastAsia"/>
          <w:lang w:eastAsia="zh-CN"/>
        </w:rPr>
        <w:t xml:space="preserve"> (</w:t>
      </w:r>
      <w:hyperlink r:id="rId168" w:history="1">
        <w:r w:rsidR="00EE4060" w:rsidRPr="00EE4060">
          <w:rPr>
            <w:rStyle w:val="Hyperlink"/>
            <w:rFonts w:eastAsiaTheme="minorEastAsia"/>
            <w:lang w:eastAsia="zh-CN"/>
          </w:rPr>
          <w:t>Speed of processing in the human visual system - PubMed</w:t>
        </w:r>
      </w:hyperlink>
      <w:r w:rsidR="00EE4060">
        <w:rPr>
          <w:rFonts w:eastAsiaTheme="minorEastAsia"/>
          <w:lang w:eastAsia="zh-CN"/>
        </w:rPr>
        <w:t>).</w:t>
      </w:r>
    </w:p>
    <w:p w14:paraId="2C1C2516" w14:textId="64E1D4E1" w:rsidR="000D0EE2" w:rsidRPr="00D54329" w:rsidRDefault="000D0EE2" w:rsidP="00E814FB">
      <w:pPr>
        <w:pStyle w:val="EX"/>
        <w:rPr>
          <w:rFonts w:eastAsiaTheme="minorEastAsia"/>
          <w:lang w:eastAsia="zh-CN"/>
        </w:rPr>
      </w:pPr>
      <w:r w:rsidRPr="00AF2554">
        <w:rPr>
          <w:rFonts w:eastAsiaTheme="minorEastAsia"/>
          <w:lang w:val="es-ES" w:eastAsia="zh-CN"/>
        </w:rPr>
        <w:t>[</w:t>
      </w:r>
      <w:r w:rsidR="003C2C99" w:rsidRPr="00AF2554">
        <w:rPr>
          <w:rFonts w:eastAsiaTheme="minorEastAsia" w:hint="eastAsia"/>
          <w:lang w:val="es-ES" w:eastAsia="zh-CN"/>
        </w:rPr>
        <w:t>28</w:t>
      </w:r>
      <w:r w:rsidRPr="00AF2554">
        <w:rPr>
          <w:rFonts w:eastAsiaTheme="minorEastAsia"/>
          <w:lang w:val="es-ES" w:eastAsia="zh-CN"/>
        </w:rPr>
        <w:t>3]</w:t>
      </w:r>
      <w:r w:rsidRPr="00AF2554">
        <w:rPr>
          <w:rFonts w:eastAsiaTheme="minorEastAsia"/>
          <w:lang w:val="es-ES" w:eastAsia="zh-CN"/>
        </w:rPr>
        <w:tab/>
      </w:r>
      <w:hyperlink r:id="rId169" w:history="1">
        <w:r w:rsidRPr="00AF2554">
          <w:rPr>
            <w:rFonts w:eastAsiaTheme="minorEastAsia"/>
            <w:lang w:val="es-ES" w:eastAsia="zh-CN"/>
          </w:rPr>
          <w:t>Claudia Poch</w:t>
        </w:r>
      </w:hyperlink>
      <w:r w:rsidRPr="00AF2554">
        <w:rPr>
          <w:rFonts w:eastAsiaTheme="minorEastAsia"/>
          <w:lang w:val="es-ES" w:eastAsia="zh-CN"/>
        </w:rPr>
        <w:t>, </w:t>
      </w:r>
      <w:hyperlink r:id="rId170" w:history="1">
        <w:r w:rsidRPr="00AF2554">
          <w:rPr>
            <w:rFonts w:eastAsiaTheme="minorEastAsia"/>
            <w:lang w:val="es-ES" w:eastAsia="zh-CN"/>
          </w:rPr>
          <w:t>Marta I Garrido</w:t>
        </w:r>
      </w:hyperlink>
      <w:r w:rsidRPr="00AF2554">
        <w:rPr>
          <w:rFonts w:eastAsiaTheme="minorEastAsia"/>
          <w:lang w:val="es-ES" w:eastAsia="zh-CN"/>
        </w:rPr>
        <w:t>, et al. </w:t>
      </w:r>
      <w:r w:rsidR="00B7199F" w:rsidRPr="00BF052B">
        <w:rPr>
          <w:rFonts w:eastAsiaTheme="minorEastAsia"/>
          <w:lang w:eastAsia="zh-CN"/>
        </w:rPr>
        <w:t>"</w:t>
      </w:r>
      <w:r w:rsidRPr="00D54329">
        <w:rPr>
          <w:rFonts w:eastAsiaTheme="minorEastAsia"/>
          <w:lang w:eastAsia="zh-CN"/>
        </w:rPr>
        <w:t>Time-Varying Effective Connectivity during Visual Object Naming as a Function of Semantic Demands</w:t>
      </w:r>
      <w:r w:rsidR="00B7199F" w:rsidRPr="00BF052B">
        <w:rPr>
          <w:rFonts w:eastAsiaTheme="minorEastAsia"/>
          <w:lang w:eastAsia="zh-CN"/>
        </w:rPr>
        <w:t>"</w:t>
      </w:r>
      <w:r w:rsidRPr="00D54329">
        <w:rPr>
          <w:rFonts w:eastAsiaTheme="minorEastAsia"/>
          <w:lang w:eastAsia="zh-CN"/>
        </w:rPr>
        <w:t>, Journal of Neuroscience. 2015 Jun 10;</w:t>
      </w:r>
      <w:r w:rsidR="00EE4060">
        <w:rPr>
          <w:rFonts w:eastAsiaTheme="minorEastAsia"/>
          <w:lang w:eastAsia="zh-CN"/>
        </w:rPr>
        <w:t xml:space="preserve"> (</w:t>
      </w:r>
      <w:hyperlink r:id="rId171" w:history="1">
        <w:r w:rsidR="00EE4060" w:rsidRPr="004E4C94">
          <w:rPr>
            <w:rStyle w:val="Hyperlink"/>
            <w:rFonts w:eastAsiaTheme="minorEastAsia"/>
            <w:lang w:eastAsia="zh-CN"/>
          </w:rPr>
          <w:t>https://www.jneurosci.org/content/35/23/8768</w:t>
        </w:r>
      </w:hyperlink>
      <w:r w:rsidR="00EE4060">
        <w:rPr>
          <w:rFonts w:eastAsiaTheme="minorEastAsia"/>
          <w:lang w:eastAsia="zh-CN"/>
        </w:rPr>
        <w:t xml:space="preserve">). </w:t>
      </w:r>
    </w:p>
    <w:p w14:paraId="4EC78227" w14:textId="46B0A4F0"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4]</w:t>
      </w:r>
      <w:r w:rsidRPr="00D54329">
        <w:rPr>
          <w:rFonts w:eastAsiaTheme="minorEastAsia"/>
          <w:lang w:eastAsia="zh-CN"/>
        </w:rPr>
        <w:tab/>
        <w:t xml:space="preserve">Haline E. Schendan &amp; M. Kutas, </w:t>
      </w:r>
      <w:r w:rsidR="00B7199F" w:rsidRPr="00BF052B">
        <w:rPr>
          <w:rFonts w:eastAsiaTheme="minorEastAsia"/>
          <w:lang w:eastAsia="zh-CN"/>
        </w:rPr>
        <w:t>"</w:t>
      </w:r>
      <w:r w:rsidRPr="00D54329">
        <w:rPr>
          <w:rFonts w:eastAsiaTheme="minorEastAsia"/>
          <w:lang w:eastAsia="zh-CN"/>
        </w:rPr>
        <w:t>Neurophysiological evidence for two processing times for visual object identification</w:t>
      </w:r>
      <w:r w:rsidR="00B7199F" w:rsidRPr="00BF052B">
        <w:rPr>
          <w:rFonts w:eastAsiaTheme="minorEastAsia"/>
          <w:lang w:eastAsia="zh-CN"/>
        </w:rPr>
        <w:t>"</w:t>
      </w:r>
      <w:r w:rsidRPr="00D54329">
        <w:rPr>
          <w:rFonts w:eastAsiaTheme="minorEastAsia"/>
          <w:lang w:eastAsia="zh-CN"/>
        </w:rPr>
        <w:t>, Neuropsychologia, 2002</w:t>
      </w:r>
      <w:r w:rsidR="004F49B8">
        <w:rPr>
          <w:rFonts w:eastAsiaTheme="minorEastAsia"/>
          <w:lang w:eastAsia="zh-CN"/>
        </w:rPr>
        <w:t>. (</w:t>
      </w:r>
      <w:hyperlink r:id="rId172" w:history="1">
        <w:r w:rsidR="004F49B8" w:rsidRPr="004F49B8">
          <w:rPr>
            <w:rStyle w:val="Hyperlink"/>
            <w:rFonts w:eastAsiaTheme="minorEastAsia"/>
            <w:lang w:eastAsia="zh-CN"/>
          </w:rPr>
          <w:t>Neurophysiological evidence for two processing times for visual object identification - PubMed</w:t>
        </w:r>
      </w:hyperlink>
      <w:r w:rsidR="004F49B8">
        <w:rPr>
          <w:rFonts w:eastAsiaTheme="minorEastAsia"/>
          <w:lang w:eastAsia="zh-CN"/>
        </w:rPr>
        <w:t xml:space="preserve">). </w:t>
      </w:r>
    </w:p>
    <w:p w14:paraId="578FB5F5" w14:textId="01B465EE" w:rsidR="00944A55" w:rsidRPr="00D54329" w:rsidRDefault="00944A55" w:rsidP="00944A55">
      <w:pPr>
        <w:pStyle w:val="EX"/>
        <w:rPr>
          <w:rFonts w:eastAsia="DengXian"/>
          <w:lang w:eastAsia="zh-CN"/>
        </w:rPr>
      </w:pPr>
      <w:r w:rsidRPr="00D54329">
        <w:rPr>
          <w:rFonts w:eastAsia="DengXian" w:hint="eastAsia"/>
          <w:lang w:eastAsia="zh-CN"/>
        </w:rPr>
        <w:t>[</w:t>
      </w:r>
      <w:r w:rsidR="003C2C99" w:rsidRPr="00D54329">
        <w:rPr>
          <w:rFonts w:eastAsia="DengXian" w:hint="eastAsia"/>
          <w:lang w:eastAsia="zh-CN"/>
        </w:rPr>
        <w:t>285</w:t>
      </w:r>
      <w:r w:rsidRPr="00D54329">
        <w:rPr>
          <w:rFonts w:eastAsia="DengXian"/>
          <w:lang w:eastAsia="zh-CN"/>
        </w:rPr>
        <w:t>]</w:t>
      </w:r>
      <w:r w:rsidRPr="00D54329">
        <w:rPr>
          <w:rFonts w:eastAsia="DengXian"/>
          <w:lang w:eastAsia="zh-CN"/>
        </w:rPr>
        <w:tab/>
        <w:t>Liu H, Ruan Z, Zhao P, et al.</w:t>
      </w:r>
      <w:r w:rsidR="00F05E15">
        <w:rPr>
          <w:rFonts w:eastAsia="DengXian"/>
          <w:lang w:eastAsia="zh-CN"/>
        </w:rPr>
        <w:t>,</w:t>
      </w:r>
      <w:r w:rsidRPr="00D54329">
        <w:rPr>
          <w:rFonts w:eastAsia="DengXian"/>
          <w:lang w:eastAsia="zh-CN"/>
        </w:rPr>
        <w:t xml:space="preserve"> </w:t>
      </w:r>
      <w:r w:rsidR="00B7199F" w:rsidRPr="00BF052B">
        <w:rPr>
          <w:rFonts w:eastAsiaTheme="minorEastAsia"/>
          <w:lang w:eastAsia="zh-CN"/>
        </w:rPr>
        <w:t>"</w:t>
      </w:r>
      <w:r w:rsidRPr="00D54329">
        <w:rPr>
          <w:rFonts w:eastAsia="DengXian"/>
          <w:lang w:eastAsia="zh-CN"/>
        </w:rPr>
        <w:t>Video super-resolution based on deep learning: a comprehensive survey</w:t>
      </w:r>
      <w:r w:rsidR="00B7199F" w:rsidRPr="00BF052B">
        <w:rPr>
          <w:rFonts w:eastAsiaTheme="minorEastAsia"/>
          <w:lang w:eastAsia="zh-CN"/>
        </w:rPr>
        <w:t>"</w:t>
      </w:r>
      <w:r w:rsidR="00B7199F" w:rsidRPr="00D54329">
        <w:rPr>
          <w:rFonts w:eastAsia="DengXian"/>
          <w:lang w:eastAsia="zh-CN"/>
        </w:rPr>
        <w:t xml:space="preserve"> </w:t>
      </w:r>
      <w:r w:rsidRPr="00D54329">
        <w:rPr>
          <w:rFonts w:eastAsia="DengXian"/>
          <w:lang w:eastAsia="zh-CN"/>
        </w:rPr>
        <w:t>. Artificial Intelligence Review, 2022, 55(8): 5981-6035.</w:t>
      </w:r>
      <w:r w:rsidR="00F05E15">
        <w:rPr>
          <w:rFonts w:eastAsia="DengXian"/>
          <w:lang w:eastAsia="zh-CN"/>
        </w:rPr>
        <w:t xml:space="preserve"> (</w:t>
      </w:r>
      <w:hyperlink r:id="rId173" w:history="1">
        <w:r w:rsidR="00F05E15" w:rsidRPr="00F05E15">
          <w:rPr>
            <w:rStyle w:val="Hyperlink"/>
            <w:rFonts w:eastAsia="DengXian"/>
            <w:lang w:eastAsia="zh-CN"/>
          </w:rPr>
          <w:t>[2007.12928] Video Super Resolution Based on Deep Learning: A Comprehensive Survey</w:t>
        </w:r>
      </w:hyperlink>
      <w:r w:rsidR="00F05E15">
        <w:rPr>
          <w:rFonts w:eastAsia="DengXian"/>
          <w:lang w:eastAsia="zh-CN"/>
        </w:rPr>
        <w:t>).</w:t>
      </w:r>
    </w:p>
    <w:p w14:paraId="3F446912" w14:textId="2CB930C5" w:rsidR="00944A55" w:rsidRPr="00D54329" w:rsidRDefault="00944A55" w:rsidP="009C6DCA">
      <w:pPr>
        <w:pStyle w:val="EX"/>
        <w:rPr>
          <w:rFonts w:eastAsia="DengXian"/>
          <w:lang w:eastAsia="zh-CN"/>
        </w:rPr>
      </w:pPr>
      <w:r w:rsidRPr="00D54329">
        <w:rPr>
          <w:rFonts w:eastAsia="DengXian"/>
          <w:lang w:eastAsia="zh-CN"/>
        </w:rPr>
        <w:t>[</w:t>
      </w:r>
      <w:r w:rsidR="003C2C99" w:rsidRPr="00D54329">
        <w:rPr>
          <w:rFonts w:eastAsia="DengXian" w:hint="eastAsia"/>
          <w:lang w:eastAsia="zh-CN"/>
        </w:rPr>
        <w:t>286</w:t>
      </w:r>
      <w:r w:rsidRPr="00D54329">
        <w:rPr>
          <w:rFonts w:eastAsia="DengXian"/>
          <w:lang w:eastAsia="zh-CN"/>
        </w:rPr>
        <w:t>]</w:t>
      </w:r>
      <w:r w:rsidRPr="00D54329">
        <w:rPr>
          <w:rFonts w:eastAsia="DengXian"/>
          <w:lang w:eastAsia="zh-CN"/>
        </w:rPr>
        <w:tab/>
        <w:t>K. C. K. Chan, X. Wang, K. Yu, C. Dong and C. C. Loy, "BasicVSR: The Search for Essential Components in Video Super-Resolution and Beyond," 2021 IEEE/CVF Conference on Computer Vision and Pattern Recognition (CVPR), Nashville, TN, USA, 2021, pp. 4945-4954, doi: 10.1109/CVPR46437.2021.00491.</w:t>
      </w:r>
      <w:r w:rsidR="007D1881">
        <w:rPr>
          <w:rFonts w:eastAsia="DengXian"/>
          <w:lang w:eastAsia="zh-CN"/>
        </w:rPr>
        <w:t xml:space="preserve"> (</w:t>
      </w:r>
      <w:hyperlink r:id="rId174" w:history="1">
        <w:r w:rsidR="007D1881" w:rsidRPr="007D1881">
          <w:rPr>
            <w:rStyle w:val="Hyperlink"/>
            <w:rFonts w:eastAsia="DengXian"/>
            <w:lang w:eastAsia="zh-CN"/>
          </w:rPr>
          <w:t>BasicVSR: The Search for Essential Components in Video Super-Resolution and Beyond | IEEE Conference Publication | IEEE Xplore</w:t>
        </w:r>
      </w:hyperlink>
      <w:r w:rsidR="007D1881">
        <w:rPr>
          <w:rFonts w:eastAsia="DengXian"/>
          <w:lang w:eastAsia="zh-CN"/>
        </w:rPr>
        <w:t xml:space="preserve">). </w:t>
      </w:r>
    </w:p>
    <w:p w14:paraId="68DC93FF" w14:textId="77EF4B05" w:rsidR="00BA1C90" w:rsidRPr="00D54329" w:rsidRDefault="00BA1C90" w:rsidP="009C6DCA">
      <w:pPr>
        <w:pStyle w:val="EX"/>
      </w:pPr>
      <w:r w:rsidRPr="00D54329">
        <w:rPr>
          <w:rFonts w:eastAsia="SimSun"/>
        </w:rPr>
        <w:t>[</w:t>
      </w:r>
      <w:r w:rsidR="003C2C99" w:rsidRPr="00D54329">
        <w:rPr>
          <w:rFonts w:eastAsia="SimSun" w:hint="eastAsia"/>
          <w:lang w:eastAsia="zh-CN"/>
        </w:rPr>
        <w:t>287</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Global ADAS And Autonomous Driving Components Market</w:t>
      </w:r>
      <w:r w:rsidR="00EF1317" w:rsidRPr="00D54329">
        <w:rPr>
          <w:rFonts w:eastAsia="DengXian"/>
          <w:lang w:eastAsia="zh-CN"/>
        </w:rPr>
        <w:t>"</w:t>
      </w:r>
      <w:r w:rsidRPr="00D54329">
        <w:t>. Emergen Research (</w:t>
      </w:r>
      <w:hyperlink r:id="rId175" w:history="1">
        <w:r w:rsidR="00EF1317" w:rsidRPr="004E4C94">
          <w:rPr>
            <w:rStyle w:val="Hyperlink"/>
          </w:rPr>
          <w:t>www.emergenresearch.com/press-release/global-adas-and-autonomous-driving-components-market</w:t>
        </w:r>
      </w:hyperlink>
      <w:r w:rsidRPr="00D54329">
        <w:t>)</w:t>
      </w:r>
      <w:r w:rsidR="00EF1317">
        <w:t xml:space="preserve">. </w:t>
      </w:r>
    </w:p>
    <w:p w14:paraId="71269179" w14:textId="05E68AB7" w:rsidR="00BA1C90" w:rsidRPr="00D54329" w:rsidRDefault="00BA1C90" w:rsidP="009C6DCA">
      <w:pPr>
        <w:pStyle w:val="EX"/>
      </w:pPr>
      <w:r w:rsidRPr="00D54329">
        <w:rPr>
          <w:rFonts w:eastAsia="SimSun"/>
        </w:rPr>
        <w:t>[</w:t>
      </w:r>
      <w:r w:rsidR="003C2C99" w:rsidRPr="00D54329">
        <w:rPr>
          <w:rFonts w:eastAsia="SimSun" w:hint="eastAsia"/>
          <w:lang w:eastAsia="zh-CN"/>
        </w:rPr>
        <w:t>288</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Autonomous Vehicle Market Size, Share &amp; COVID-19 Impact Analysis, By Level (L1, L2, &amp; L3 and L4 &amp; L5), By Vehicle Type (Passenger Cars and Commercial Vehicles), and Regional Forecast</w:t>
      </w:r>
      <w:r w:rsidR="00EF1317" w:rsidRPr="00D54329">
        <w:rPr>
          <w:rFonts w:eastAsia="DengXian"/>
          <w:lang w:eastAsia="zh-CN"/>
        </w:rPr>
        <w:t>"</w:t>
      </w:r>
      <w:r w:rsidRPr="00D54329">
        <w:t xml:space="preserve">, 2023-2030. Fortune Business Insights. </w:t>
      </w:r>
      <w:r w:rsidR="00EF1317">
        <w:t>(</w:t>
      </w:r>
      <w:hyperlink r:id="rId176" w:history="1">
        <w:r w:rsidR="00EF1317" w:rsidRPr="004E4C94">
          <w:rPr>
            <w:rStyle w:val="Hyperlink"/>
          </w:rPr>
          <w:t>www.fortunebusinessinsights.com/autonomous-vehicle-market-109045</w:t>
        </w:r>
      </w:hyperlink>
      <w:r w:rsidR="00E5452E">
        <w:t>.</w:t>
      </w:r>
    </w:p>
    <w:p w14:paraId="6FA7C81D" w14:textId="69C982C7" w:rsidR="00BA1C90" w:rsidRPr="00D54329" w:rsidRDefault="00BA1C90" w:rsidP="00BA1C90">
      <w:pPr>
        <w:pStyle w:val="EX"/>
      </w:pPr>
      <w:r w:rsidRPr="00D54329">
        <w:rPr>
          <w:rFonts w:eastAsia="SimSun"/>
        </w:rPr>
        <w:t>[</w:t>
      </w:r>
      <w:r w:rsidR="003C2C99" w:rsidRPr="00D54329">
        <w:rPr>
          <w:rFonts w:eastAsia="SimSun" w:hint="eastAsia"/>
          <w:lang w:eastAsia="zh-CN"/>
        </w:rPr>
        <w:t>289</w:t>
      </w:r>
      <w:r w:rsidRPr="00D54329">
        <w:rPr>
          <w:rFonts w:eastAsia="SimSun"/>
        </w:rPr>
        <w:t>]</w:t>
      </w:r>
      <w:r w:rsidRPr="00D54329">
        <w:rPr>
          <w:rFonts w:eastAsia="SimSun"/>
        </w:rPr>
        <w:tab/>
      </w:r>
      <w:r w:rsidRPr="00D54329">
        <w:t xml:space="preserve">Market Analysis Report: </w:t>
      </w:r>
      <w:r w:rsidR="00EF1317" w:rsidRPr="00D54329">
        <w:rPr>
          <w:rFonts w:eastAsia="DengXian"/>
          <w:lang w:eastAsia="zh-CN"/>
        </w:rPr>
        <w:t>"</w:t>
      </w:r>
      <w:r w:rsidRPr="00D54329">
        <w:t>Automotive Artificial Intelligence (AI) Market Size, Share &amp; Trends Analysis Report By Component, By Level Of Autonomy, By Technology (Machine Learning, Natural Language Processing), By Vehicle Type, By Region, And Segment Forecasts</w:t>
      </w:r>
      <w:r w:rsidR="00EF1317" w:rsidRPr="00D54329">
        <w:rPr>
          <w:rFonts w:eastAsia="DengXian"/>
          <w:lang w:eastAsia="zh-CN"/>
        </w:rPr>
        <w:t>"</w:t>
      </w:r>
      <w:r w:rsidRPr="00D54329">
        <w:t>, 2023 - 2030. Grand View Research (</w:t>
      </w:r>
      <w:hyperlink r:id="rId177" w:history="1">
        <w:r w:rsidR="00EF1317" w:rsidRPr="004E4C94">
          <w:rPr>
            <w:rStyle w:val="Hyperlink"/>
          </w:rPr>
          <w:t>www.grandviewresearch.com/industry-analysis/automotive-artificial-intelligence-market-report</w:t>
        </w:r>
      </w:hyperlink>
      <w:r w:rsidRPr="00D54329">
        <w:t>)</w:t>
      </w:r>
      <w:r w:rsidR="00EF1317">
        <w:t xml:space="preserve">. </w:t>
      </w:r>
    </w:p>
    <w:p w14:paraId="12B4F5CD" w14:textId="2229C62A" w:rsidR="00BA1C90" w:rsidRPr="00D54329" w:rsidRDefault="00BA1C90" w:rsidP="009C6DCA">
      <w:pPr>
        <w:pStyle w:val="EX"/>
      </w:pPr>
      <w:r w:rsidRPr="00D54329">
        <w:rPr>
          <w:rFonts w:eastAsia="SimSun"/>
        </w:rPr>
        <w:t>[</w:t>
      </w:r>
      <w:r w:rsidR="003C2C99" w:rsidRPr="00D54329">
        <w:rPr>
          <w:rFonts w:eastAsia="SimSun" w:hint="eastAsia"/>
          <w:lang w:eastAsia="zh-CN"/>
        </w:rPr>
        <w:t>290</w:t>
      </w:r>
      <w:r w:rsidRPr="00D54329">
        <w:rPr>
          <w:rFonts w:eastAsia="SimSun"/>
        </w:rPr>
        <w:t>]</w:t>
      </w:r>
      <w:r w:rsidRPr="00D54329">
        <w:rPr>
          <w:rFonts w:eastAsia="SimSun"/>
        </w:rPr>
        <w:tab/>
      </w:r>
      <w:r w:rsidR="007962B3">
        <w:t>Void.</w:t>
      </w:r>
    </w:p>
    <w:p w14:paraId="4346774A" w14:textId="48EDBBDC" w:rsidR="00BA1C90" w:rsidRPr="00D54329" w:rsidRDefault="00BA1C90" w:rsidP="009C6DCA">
      <w:pPr>
        <w:pStyle w:val="EX"/>
      </w:pPr>
      <w:r w:rsidRPr="00D54329">
        <w:lastRenderedPageBreak/>
        <w:t>[</w:t>
      </w:r>
      <w:r w:rsidR="003C2C99" w:rsidRPr="00D54329">
        <w:rPr>
          <w:rFonts w:eastAsia="SimSun" w:hint="eastAsia"/>
          <w:lang w:eastAsia="zh-CN"/>
        </w:rPr>
        <w:t>291</w:t>
      </w:r>
      <w:r w:rsidRPr="00D54329">
        <w:t>]</w:t>
      </w:r>
      <w:r w:rsidRPr="00D54329">
        <w:tab/>
      </w:r>
      <w:r w:rsidR="00EF1317">
        <w:t xml:space="preserve">5G Automotive Association: </w:t>
      </w:r>
      <w:r w:rsidR="00EF1317" w:rsidRPr="00D54329">
        <w:rPr>
          <w:lang w:eastAsia="zh-CN"/>
        </w:rPr>
        <w:t>"</w:t>
      </w:r>
      <w:r w:rsidRPr="00D54329">
        <w:t>Vehicle-to-Network-to-Everything (V2N2X) Communications; Architecture, Solution Blueprint, and Use Case Implementation Examples</w:t>
      </w:r>
      <w:r w:rsidR="00EF1317" w:rsidRPr="00D54329">
        <w:rPr>
          <w:lang w:eastAsia="zh-CN"/>
        </w:rPr>
        <w:t>"</w:t>
      </w:r>
      <w:r w:rsidR="00EF1317">
        <w:t>, June 2025</w:t>
      </w:r>
      <w:r w:rsidRPr="00D54329">
        <w:t xml:space="preserve">. ( </w:t>
      </w:r>
      <w:hyperlink r:id="rId178" w:history="1">
        <w:r w:rsidR="00EF1317" w:rsidRPr="004E4C94">
          <w:rPr>
            <w:rStyle w:val="Hyperlink"/>
          </w:rPr>
          <w:t>https://5gaa.org/vehicle-to-network-to-everything-v2n2x-communications-architecture-solution-blueprint-use-cases/</w:t>
        </w:r>
      </w:hyperlink>
      <w:r w:rsidRPr="00D54329">
        <w:t>)</w:t>
      </w:r>
      <w:r w:rsidR="00EF1317">
        <w:t xml:space="preserve">. </w:t>
      </w:r>
      <w:r w:rsidRPr="00D54329">
        <w:t xml:space="preserve"> </w:t>
      </w:r>
    </w:p>
    <w:p w14:paraId="1863F261" w14:textId="786C2323" w:rsidR="00392291" w:rsidRPr="00D54329" w:rsidRDefault="00392291" w:rsidP="00392291">
      <w:pPr>
        <w:pStyle w:val="EX"/>
      </w:pPr>
      <w:r w:rsidRPr="00D54329">
        <w:t>[</w:t>
      </w:r>
      <w:r w:rsidR="006D3A47" w:rsidRPr="00D54329">
        <w:rPr>
          <w:rFonts w:eastAsiaTheme="minorEastAsia" w:hint="eastAsia"/>
          <w:lang w:eastAsia="zh-CN"/>
        </w:rPr>
        <w:t>292</w:t>
      </w:r>
      <w:r w:rsidRPr="00D54329">
        <w:t>]</w:t>
      </w:r>
      <w:r w:rsidRPr="00D54329">
        <w:tab/>
      </w:r>
      <w:r w:rsidR="005E5307">
        <w:t xml:space="preserve">Debie, Essam, Rojas, Raul Fernandez, et al., </w:t>
      </w:r>
      <w:r w:rsidR="004564B0" w:rsidRPr="00D54329">
        <w:rPr>
          <w:lang w:eastAsia="zh-CN"/>
        </w:rPr>
        <w:t>"</w:t>
      </w:r>
      <w:r w:rsidRPr="00D54329">
        <w:t>Multimodal Fusion for Objective Assessment of Cognitive Workload: A Review</w:t>
      </w:r>
      <w:r w:rsidR="004564B0" w:rsidRPr="00D54329">
        <w:rPr>
          <w:lang w:eastAsia="zh-CN"/>
        </w:rPr>
        <w:t>"</w:t>
      </w:r>
      <w:r w:rsidRPr="00D54329">
        <w:t>, September 2019 IEEE Transactions on Cybernetics PP</w:t>
      </w:r>
      <w:r w:rsidR="007962B3">
        <w:t xml:space="preserve"> </w:t>
      </w:r>
      <w:r w:rsidRPr="00D54329">
        <w:t>(99):1-14, DOI:10.1109/TCYB.2019.2939399</w:t>
      </w:r>
      <w:r w:rsidR="007962B3">
        <w:t>.</w:t>
      </w:r>
      <w:r w:rsidR="005E5307">
        <w:t xml:space="preserve"> (</w:t>
      </w:r>
      <w:hyperlink r:id="rId179" w:history="1">
        <w:r w:rsidR="005E5307" w:rsidRPr="005E5307">
          <w:rPr>
            <w:rStyle w:val="Hyperlink"/>
          </w:rPr>
          <w:t>Multimodal Fusion for Objective Assessment of Cognitive Workload: A Review | IEEE Journals &amp; Magazine | IEEE Xplore</w:t>
        </w:r>
      </w:hyperlink>
      <w:r w:rsidR="005E5307">
        <w:t>).</w:t>
      </w:r>
    </w:p>
    <w:p w14:paraId="4D562A4F" w14:textId="634CC927" w:rsidR="00392291" w:rsidRPr="00D54329" w:rsidRDefault="00392291" w:rsidP="00392291">
      <w:pPr>
        <w:pStyle w:val="EX"/>
      </w:pPr>
      <w:r w:rsidRPr="00D54329">
        <w:t>[</w:t>
      </w:r>
      <w:r w:rsidR="006D3A47" w:rsidRPr="00D54329">
        <w:rPr>
          <w:rFonts w:eastAsiaTheme="minorEastAsia" w:hint="eastAsia"/>
          <w:lang w:eastAsia="zh-CN"/>
        </w:rPr>
        <w:t>293</w:t>
      </w:r>
      <w:r w:rsidRPr="00D54329">
        <w:t>]</w:t>
      </w:r>
      <w:r w:rsidRPr="00D54329">
        <w:tab/>
        <w:t xml:space="preserve">J. J. Lee, </w:t>
      </w:r>
      <w:r w:rsidRPr="00D54329">
        <w:rPr>
          <w:lang w:eastAsia="zh-CN"/>
        </w:rPr>
        <w:t>"</w:t>
      </w:r>
      <w:r w:rsidRPr="00D54329">
        <w:t>Minimizing Sensor Fusion Disruptions in UAV-Based Collaborative Remote Sensing for Wildlife Preservation,</w:t>
      </w:r>
      <w:r w:rsidRPr="00D54329">
        <w:rPr>
          <w:lang w:eastAsia="zh-CN"/>
        </w:rPr>
        <w:t>"</w:t>
      </w:r>
      <w:r w:rsidRPr="00D54329">
        <w:t xml:space="preserve"> IEEE Sensors Letters, vol. 8, Iss 4., 2024. DOI: 10.1109/LSENS.2024.3366933</w:t>
      </w:r>
      <w:r w:rsidR="00E83A95">
        <w:t xml:space="preserve">. </w:t>
      </w:r>
      <w:r w:rsidR="0063484D">
        <w:t>(</w:t>
      </w:r>
      <w:hyperlink r:id="rId180" w:history="1">
        <w:r w:rsidR="0063484D" w:rsidRPr="0063484D">
          <w:rPr>
            <w:rStyle w:val="Hyperlink"/>
          </w:rPr>
          <w:t>Minimizing Sensor Fusion Disruptions in UAV-Based Collaborative Remote Sensing for Wildlife Preservation | IEEE Journals &amp; Magazine | IEEE Xplore</w:t>
        </w:r>
      </w:hyperlink>
      <w:r w:rsidR="0063484D">
        <w:t>).</w:t>
      </w:r>
    </w:p>
    <w:p w14:paraId="7DA205F1" w14:textId="13CDBC08" w:rsidR="00392291" w:rsidRPr="00D54329" w:rsidRDefault="00392291" w:rsidP="00392291">
      <w:pPr>
        <w:pStyle w:val="EX"/>
        <w:rPr>
          <w:lang w:eastAsia="en-GB"/>
        </w:rPr>
      </w:pPr>
      <w:r w:rsidRPr="00D54329">
        <w:t>[</w:t>
      </w:r>
      <w:r w:rsidR="006D3A47" w:rsidRPr="00D54329">
        <w:rPr>
          <w:rFonts w:eastAsiaTheme="minorEastAsia" w:hint="eastAsia"/>
          <w:lang w:eastAsia="zh-CN"/>
        </w:rPr>
        <w:t>294</w:t>
      </w:r>
      <w:r w:rsidRPr="00D54329">
        <w:t>]</w:t>
      </w:r>
      <w:r w:rsidRPr="00D54329">
        <w:rPr>
          <w:lang w:eastAsia="en-GB"/>
        </w:rPr>
        <w:tab/>
      </w:r>
      <w:r w:rsidR="0063484D">
        <w:rPr>
          <w:lang w:eastAsia="en-GB"/>
        </w:rPr>
        <w:t xml:space="preserve">Alam, Furqan, Mehmood Rashid, et al., </w:t>
      </w:r>
      <w:r w:rsidR="004564B0" w:rsidRPr="00D54329">
        <w:rPr>
          <w:lang w:eastAsia="zh-CN"/>
        </w:rPr>
        <w:t>"</w:t>
      </w:r>
      <w:r w:rsidRPr="00D54329">
        <w:rPr>
          <w:lang w:eastAsia="en-GB"/>
        </w:rPr>
        <w:t>Data Fusion and IoT for Smart Ubiquitous Environments: A Survey</w:t>
      </w:r>
      <w:r w:rsidR="004564B0" w:rsidRPr="00D54329">
        <w:rPr>
          <w:lang w:eastAsia="zh-CN"/>
        </w:rPr>
        <w:t>"</w:t>
      </w:r>
      <w:r w:rsidRPr="00D54329">
        <w:rPr>
          <w:lang w:eastAsia="en-GB"/>
        </w:rPr>
        <w:t>, April 2017 IEEE Access PP(99):1-1, DOI:10.1109/ACCESS.2017.2697839</w:t>
      </w:r>
      <w:r w:rsidR="0063484D">
        <w:rPr>
          <w:lang w:eastAsia="en-GB"/>
        </w:rPr>
        <w:t>. (</w:t>
      </w:r>
      <w:hyperlink r:id="rId181" w:history="1">
        <w:r w:rsidR="0063484D" w:rsidRPr="0063484D">
          <w:rPr>
            <w:rStyle w:val="Hyperlink"/>
            <w:lang w:eastAsia="en-GB"/>
          </w:rPr>
          <w:t>Data Fusion and IoT for Smart Ubiquitous Environments: A Survey | IEEE Journals &amp; Magazine | IEEE Xplore</w:t>
        </w:r>
      </w:hyperlink>
      <w:r w:rsidR="0063484D">
        <w:rPr>
          <w:lang w:eastAsia="en-GB"/>
        </w:rPr>
        <w:t>).</w:t>
      </w:r>
      <w:r w:rsidRPr="00D54329">
        <w:rPr>
          <w:lang w:eastAsia="en-GB"/>
        </w:rPr>
        <w:t xml:space="preserve">  </w:t>
      </w:r>
    </w:p>
    <w:p w14:paraId="4BCAE84F" w14:textId="3BCA5C3A" w:rsidR="00392291" w:rsidRPr="00D54329" w:rsidRDefault="00392291" w:rsidP="00392291">
      <w:pPr>
        <w:pStyle w:val="EX"/>
        <w:rPr>
          <w:lang w:eastAsia="en-GB"/>
        </w:rPr>
      </w:pPr>
      <w:r w:rsidRPr="00D54329">
        <w:t>[</w:t>
      </w:r>
      <w:r w:rsidR="006D3A47" w:rsidRPr="00D54329">
        <w:rPr>
          <w:rFonts w:eastAsiaTheme="minorEastAsia" w:hint="eastAsia"/>
          <w:lang w:eastAsia="zh-CN"/>
        </w:rPr>
        <w:t>295</w:t>
      </w:r>
      <w:r w:rsidRPr="00D54329">
        <w:t>]</w:t>
      </w:r>
      <w:r w:rsidRPr="00D54329">
        <w:rPr>
          <w:lang w:eastAsia="en-GB"/>
        </w:rPr>
        <w:tab/>
        <w:t xml:space="preserve">K. Zhang, Z. Yang, and T. Başar, </w:t>
      </w:r>
      <w:r w:rsidR="004564B0" w:rsidRPr="00D54329">
        <w:rPr>
          <w:lang w:eastAsia="zh-CN"/>
        </w:rPr>
        <w:t>"</w:t>
      </w:r>
      <w:r w:rsidRPr="00D54329">
        <w:rPr>
          <w:lang w:eastAsia="en-GB"/>
        </w:rPr>
        <w:t>Multi-Agent Reinforcement Learning: A Selective Overview of Theories and Algorithms</w:t>
      </w:r>
      <w:r w:rsidR="004564B0" w:rsidRPr="00D54329">
        <w:rPr>
          <w:lang w:eastAsia="zh-CN"/>
        </w:rPr>
        <w:t>"</w:t>
      </w:r>
      <w:r w:rsidRPr="00D54329">
        <w:rPr>
          <w:lang w:eastAsia="en-GB"/>
        </w:rPr>
        <w:t xml:space="preserve">, DOI: </w:t>
      </w:r>
      <w:hyperlink r:id="rId182" w:history="1">
        <w:r w:rsidR="0063484D" w:rsidRPr="004E4C94">
          <w:rPr>
            <w:rStyle w:val="Hyperlink"/>
            <w:lang w:eastAsia="en-GB"/>
          </w:rPr>
          <w:t>https://doi.org/10.48550/arXiv.1911.10635</w:t>
        </w:r>
      </w:hyperlink>
      <w:r w:rsidR="0063484D">
        <w:rPr>
          <w:lang w:eastAsia="en-GB"/>
        </w:rPr>
        <w:t xml:space="preserve">. </w:t>
      </w:r>
      <w:r w:rsidRPr="00D54329">
        <w:rPr>
          <w:lang w:eastAsia="en-GB"/>
        </w:rPr>
        <w:t xml:space="preserve">   </w:t>
      </w:r>
    </w:p>
    <w:p w14:paraId="423EFEFB" w14:textId="1D535C97" w:rsidR="00392291" w:rsidRPr="00D54329" w:rsidRDefault="00392291" w:rsidP="00392291">
      <w:pPr>
        <w:pStyle w:val="EX"/>
        <w:rPr>
          <w:lang w:eastAsia="en-GB"/>
        </w:rPr>
      </w:pPr>
      <w:r w:rsidRPr="00D54329">
        <w:t>[</w:t>
      </w:r>
      <w:r w:rsidR="006D3A47" w:rsidRPr="00D54329">
        <w:rPr>
          <w:rFonts w:eastAsiaTheme="minorEastAsia" w:hint="eastAsia"/>
          <w:lang w:eastAsia="zh-CN"/>
        </w:rPr>
        <w:t>296</w:t>
      </w:r>
      <w:r w:rsidRPr="00D54329">
        <w:t>]</w:t>
      </w:r>
      <w:r w:rsidRPr="00D54329">
        <w:rPr>
          <w:lang w:eastAsia="en-GB"/>
        </w:rPr>
        <w:tab/>
        <w:t>NIST</w:t>
      </w:r>
      <w:r w:rsidR="0063484D">
        <w:rPr>
          <w:lang w:eastAsia="en-GB"/>
        </w:rPr>
        <w:t xml:space="preserve"> </w:t>
      </w:r>
      <w:r w:rsidR="0063484D" w:rsidRPr="0063484D">
        <w:rPr>
          <w:lang w:eastAsia="en-GB"/>
        </w:rPr>
        <w:t>Special Publication 1011-II-1.0</w:t>
      </w:r>
      <w:r w:rsidRPr="00D54329">
        <w:rPr>
          <w:lang w:eastAsia="en-GB"/>
        </w:rPr>
        <w:t xml:space="preserve">, </w:t>
      </w:r>
      <w:r w:rsidR="0063484D" w:rsidRPr="00D54329">
        <w:rPr>
          <w:lang w:eastAsia="zh-CN"/>
        </w:rPr>
        <w:t>"</w:t>
      </w:r>
      <w:r w:rsidRPr="00D54329">
        <w:rPr>
          <w:lang w:eastAsia="en-GB"/>
        </w:rPr>
        <w:t>Autonomy Levels for Unmanned Systems (ALFUS) Framework</w:t>
      </w:r>
      <w:r w:rsidR="0063484D" w:rsidRPr="00D54329">
        <w:rPr>
          <w:lang w:eastAsia="zh-CN"/>
        </w:rPr>
        <w:t>"</w:t>
      </w:r>
      <w:r w:rsidR="0063484D">
        <w:rPr>
          <w:lang w:eastAsia="zh-CN"/>
        </w:rPr>
        <w:t>, Volume II:  Framework Models v1.0</w:t>
      </w:r>
      <w:hyperlink r:id="rId183" w:history="1">
        <w:r w:rsidR="0063484D" w:rsidRPr="004E4C94">
          <w:rPr>
            <w:rStyle w:val="Hyperlink"/>
            <w:lang w:eastAsia="en-GB"/>
          </w:rPr>
          <w:t>https://tsapps.nist.gov/publication/get_pdf.cfm?pub_id=823618</w:t>
        </w:r>
      </w:hyperlink>
      <w:r w:rsidR="0063484D">
        <w:rPr>
          <w:lang w:eastAsia="en-GB"/>
        </w:rPr>
        <w:t xml:space="preserve">. </w:t>
      </w:r>
      <w:r w:rsidRPr="00D54329">
        <w:rPr>
          <w:lang w:eastAsia="en-GB"/>
        </w:rPr>
        <w:t xml:space="preserve">   </w:t>
      </w:r>
    </w:p>
    <w:p w14:paraId="45F1D53F" w14:textId="2213D1CB" w:rsidR="00675B30" w:rsidRPr="00B50843" w:rsidRDefault="00675B30" w:rsidP="00675B30">
      <w:pPr>
        <w:pStyle w:val="EX"/>
      </w:pPr>
      <w:r w:rsidRPr="00AE3BB1">
        <w:rPr>
          <w:rFonts w:eastAsia="SimSun" w:hint="eastAsia"/>
          <w:lang w:val="es-ES" w:eastAsia="zh-CN"/>
        </w:rPr>
        <w:t>[</w:t>
      </w:r>
      <w:r w:rsidR="006D3A47" w:rsidRPr="00AE3BB1">
        <w:rPr>
          <w:rFonts w:eastAsia="SimSun" w:hint="eastAsia"/>
          <w:lang w:val="es-ES" w:eastAsia="zh-CN"/>
        </w:rPr>
        <w:t>297</w:t>
      </w:r>
      <w:r w:rsidRPr="00AE3BB1">
        <w:rPr>
          <w:rFonts w:eastAsia="SimSun" w:hint="eastAsia"/>
          <w:lang w:val="es-ES" w:eastAsia="zh-CN"/>
        </w:rPr>
        <w:t>]</w:t>
      </w:r>
      <w:r w:rsidR="00317535" w:rsidRPr="00AE3BB1">
        <w:rPr>
          <w:rFonts w:eastAsia="SimSun"/>
          <w:lang w:val="es-ES" w:eastAsia="zh-CN"/>
        </w:rPr>
        <w:tab/>
      </w:r>
      <w:r w:rsidRPr="00AE3BB1">
        <w:rPr>
          <w:lang w:val="es-ES"/>
        </w:rPr>
        <w:t xml:space="preserve">Jia Y, Mao R, Sun Y, et al. </w:t>
      </w:r>
      <w:r w:rsidR="000A3D18" w:rsidRPr="00D54329">
        <w:rPr>
          <w:lang w:eastAsia="zh-CN"/>
        </w:rPr>
        <w:t>"</w:t>
      </w:r>
      <w:r w:rsidRPr="00D54329">
        <w:t>MASS: Mobility-aware sensor scheduling of cooperative perception for connected automated driving</w:t>
      </w:r>
      <w:r w:rsidR="000A3D18" w:rsidRPr="00D54329">
        <w:rPr>
          <w:lang w:eastAsia="zh-CN"/>
        </w:rPr>
        <w:t>"</w:t>
      </w:r>
      <w:r w:rsidRPr="00D54329">
        <w:t xml:space="preserve">. </w:t>
      </w:r>
      <w:r w:rsidRPr="00B50843">
        <w:t>IEEE Transactions on Vehicular Technology, 2023, 72(11): 14962-14977.</w:t>
      </w:r>
      <w:r w:rsidR="00AA720B" w:rsidRPr="00B50843">
        <w:t xml:space="preserve"> (</w:t>
      </w:r>
      <w:hyperlink r:id="rId184" w:history="1">
        <w:r w:rsidR="00AA720B" w:rsidRPr="00AA720B">
          <w:rPr>
            <w:rStyle w:val="Hyperlink"/>
          </w:rPr>
          <w:t>[PDF] MASS: Mobility-Aware Sensor Scheduling of Cooperative Perception for Connected Automated Driving | Semantic Scholar</w:t>
        </w:r>
      </w:hyperlink>
      <w:r w:rsidR="00AA720B" w:rsidRPr="00B50843">
        <w:t>).</w:t>
      </w:r>
    </w:p>
    <w:p w14:paraId="698E9984" w14:textId="6D64106A" w:rsidR="00675B30" w:rsidRPr="00D54329" w:rsidRDefault="00675B30" w:rsidP="00675B30">
      <w:pPr>
        <w:pStyle w:val="EX"/>
      </w:pPr>
      <w:r w:rsidRPr="00C45AB0">
        <w:rPr>
          <w:rFonts w:eastAsia="SimSun" w:hint="eastAsia"/>
          <w:lang w:eastAsia="zh-CN"/>
        </w:rPr>
        <w:t>[</w:t>
      </w:r>
      <w:r w:rsidR="006D3A47" w:rsidRPr="00C45AB0">
        <w:rPr>
          <w:rFonts w:eastAsia="SimSun" w:hint="eastAsia"/>
          <w:lang w:eastAsia="zh-CN"/>
        </w:rPr>
        <w:t>298</w:t>
      </w:r>
      <w:r w:rsidRPr="00C45AB0">
        <w:rPr>
          <w:rFonts w:eastAsia="SimSun" w:hint="eastAsia"/>
          <w:lang w:eastAsia="zh-CN"/>
        </w:rPr>
        <w:t>]</w:t>
      </w:r>
      <w:r w:rsidR="00317535" w:rsidRPr="00C45AB0">
        <w:rPr>
          <w:rFonts w:eastAsia="SimSun"/>
          <w:lang w:eastAsia="zh-CN"/>
        </w:rPr>
        <w:tab/>
      </w:r>
      <w:r w:rsidRPr="00C45AB0">
        <w:t>Xie Q, Zhou X, Hong T, et al.</w:t>
      </w:r>
      <w:r w:rsidR="00AA720B" w:rsidRPr="00C45AB0">
        <w:t>,</w:t>
      </w:r>
      <w:r w:rsidRPr="00C45AB0">
        <w:t xml:space="preserve"> </w:t>
      </w:r>
      <w:r w:rsidR="00AA720B" w:rsidRPr="00D54329">
        <w:rPr>
          <w:lang w:eastAsia="zh-CN"/>
        </w:rPr>
        <w:t>"</w:t>
      </w:r>
      <w:r w:rsidRPr="00D54329">
        <w:t>Towards Communication-Efficient Cooperative Perception Via Planning-Oriented Feature Sharing</w:t>
      </w:r>
      <w:r w:rsidR="00AA720B" w:rsidRPr="00D54329">
        <w:rPr>
          <w:lang w:eastAsia="zh-CN"/>
        </w:rPr>
        <w:t>"</w:t>
      </w:r>
      <w:r w:rsidRPr="00D54329">
        <w:t>. IEEE Transactions on Mobile Computing, 2024.</w:t>
      </w:r>
      <w:r w:rsidR="00AA720B">
        <w:t xml:space="preserve"> (</w:t>
      </w:r>
      <w:hyperlink r:id="rId185" w:history="1">
        <w:r w:rsidR="00AA720B" w:rsidRPr="00AA720B">
          <w:rPr>
            <w:rStyle w:val="Hyperlink"/>
          </w:rPr>
          <w:t>Towards Communication-Efficient Cooperative Perception via Planning-Oriented Feature Sharing | IEEE Journals &amp; Magazine | IEEE Xplore</w:t>
        </w:r>
      </w:hyperlink>
      <w:r w:rsidR="00AA720B">
        <w:t xml:space="preserve">). </w:t>
      </w:r>
    </w:p>
    <w:p w14:paraId="1EA45B22" w14:textId="32D6B123" w:rsidR="00675B30" w:rsidRPr="00D54329" w:rsidRDefault="00675B30" w:rsidP="00675B30">
      <w:pPr>
        <w:pStyle w:val="EX"/>
        <w:rPr>
          <w:rFonts w:eastAsia="SimSun"/>
          <w:lang w:eastAsia="zh-CN"/>
        </w:rPr>
      </w:pPr>
      <w:r w:rsidRPr="00D54329">
        <w:rPr>
          <w:rFonts w:eastAsia="SimSun" w:hint="eastAsia"/>
          <w:lang w:eastAsia="zh-CN"/>
        </w:rPr>
        <w:t>[</w:t>
      </w:r>
      <w:r w:rsidR="006D3A47" w:rsidRPr="00D54329">
        <w:rPr>
          <w:rFonts w:eastAsia="SimSun" w:hint="eastAsia"/>
          <w:lang w:eastAsia="zh-CN"/>
        </w:rPr>
        <w:t>299</w:t>
      </w:r>
      <w:r w:rsidRPr="00D54329">
        <w:rPr>
          <w:rFonts w:eastAsia="SimSun" w:hint="eastAsia"/>
          <w:lang w:eastAsia="zh-CN"/>
        </w:rPr>
        <w:t>]</w:t>
      </w:r>
      <w:r w:rsidR="00317535" w:rsidRPr="00D54329">
        <w:rPr>
          <w:rFonts w:eastAsia="SimSun"/>
          <w:lang w:eastAsia="zh-CN"/>
        </w:rPr>
        <w:tab/>
      </w:r>
      <w:r w:rsidRPr="00D54329">
        <w:t>Luo G, Shao C, Cheng N, et al.</w:t>
      </w:r>
      <w:r w:rsidR="00AA720B">
        <w:t>,</w:t>
      </w:r>
      <w:r w:rsidRPr="00D54329">
        <w:t xml:space="preserve"> </w:t>
      </w:r>
      <w:r w:rsidR="00AA720B" w:rsidRPr="00D54329">
        <w:rPr>
          <w:lang w:eastAsia="zh-CN"/>
        </w:rPr>
        <w:t>"</w:t>
      </w:r>
      <w:r w:rsidRPr="00D54329">
        <w:t>EdgeCooper: Network-aware cooperative LiDAR perception for enhanced vehicular awareness</w:t>
      </w:r>
      <w:r w:rsidR="00AA720B" w:rsidRPr="00D54329">
        <w:rPr>
          <w:lang w:eastAsia="zh-CN"/>
        </w:rPr>
        <w:t>"</w:t>
      </w:r>
      <w:r w:rsidRPr="00D54329">
        <w:t>. IEEE Journal on Selected Areas in Communications, 2023, 42(1): 207-222.</w:t>
      </w:r>
      <w:r w:rsidR="00AA720B">
        <w:t xml:space="preserve"> (</w:t>
      </w:r>
      <w:hyperlink r:id="rId186" w:history="1">
        <w:r w:rsidR="00AA720B" w:rsidRPr="00AA720B">
          <w:rPr>
            <w:rStyle w:val="Hyperlink"/>
          </w:rPr>
          <w:t>EdgeCooper: Network-Aware Cooperative LiDAR Perception for Enhanced Vehicular Awareness | IEEE Journals &amp; Magazine | IEEE Xplore</w:t>
        </w:r>
      </w:hyperlink>
      <w:r w:rsidR="00AA720B">
        <w:t>).</w:t>
      </w:r>
    </w:p>
    <w:p w14:paraId="7E725164" w14:textId="1A604BD0" w:rsidR="005C5341" w:rsidRPr="00D54329" w:rsidRDefault="004E1CB2" w:rsidP="0075077A">
      <w:pPr>
        <w:pStyle w:val="EX"/>
        <w:rPr>
          <w:rFonts w:eastAsiaTheme="minorEastAsia"/>
          <w:lang w:eastAsia="zh-CN"/>
        </w:rPr>
      </w:pPr>
      <w:r w:rsidRPr="00D54329">
        <w:rPr>
          <w:rFonts w:eastAsiaTheme="minorEastAsia" w:hint="eastAsia"/>
          <w:lang w:eastAsia="zh-CN"/>
        </w:rPr>
        <w:t>[</w:t>
      </w:r>
      <w:r w:rsidR="006D3A47" w:rsidRPr="00D54329">
        <w:rPr>
          <w:rFonts w:eastAsiaTheme="minorEastAsia" w:hint="eastAsia"/>
          <w:lang w:eastAsia="zh-CN"/>
        </w:rPr>
        <w:t>300</w:t>
      </w:r>
      <w:r w:rsidRPr="00D54329">
        <w:rPr>
          <w:rFonts w:eastAsiaTheme="minorEastAsia" w:hint="eastAsia"/>
          <w:lang w:eastAsia="zh-CN"/>
        </w:rPr>
        <w:t>]</w:t>
      </w:r>
      <w:r w:rsidR="003933D9" w:rsidRPr="00D54329">
        <w:rPr>
          <w:rFonts w:eastAsiaTheme="minorEastAsia"/>
          <w:lang w:eastAsia="zh-CN"/>
        </w:rPr>
        <w:tab/>
      </w:r>
      <w:r w:rsidR="003933D9" w:rsidRPr="00D54329">
        <w:rPr>
          <w:rFonts w:eastAsiaTheme="minorEastAsia" w:hint="eastAsia"/>
          <w:lang w:eastAsia="zh-CN"/>
        </w:rPr>
        <w:t>3GPP TS 23.256:</w:t>
      </w:r>
      <w:r w:rsidR="000C5742">
        <w:rPr>
          <w:rFonts w:eastAsiaTheme="minorEastAsia"/>
          <w:lang w:eastAsia="zh-CN"/>
        </w:rPr>
        <w:t xml:space="preserve"> </w:t>
      </w:r>
      <w:r w:rsidR="00AA720B" w:rsidRPr="00D54329">
        <w:rPr>
          <w:lang w:eastAsia="zh-CN"/>
        </w:rPr>
        <w:t>"</w:t>
      </w:r>
      <w:r w:rsidR="003933D9" w:rsidRPr="00D54329">
        <w:rPr>
          <w:rFonts w:eastAsiaTheme="minorEastAsia"/>
          <w:lang w:eastAsia="zh-CN"/>
        </w:rPr>
        <w:t>Support of Uncrewed Aerial Systems (UAS) connectivity, identification and tracking; Stage 2</w:t>
      </w:r>
      <w:r w:rsidR="00AA720B" w:rsidRPr="00D54329">
        <w:rPr>
          <w:lang w:eastAsia="zh-CN"/>
        </w:rPr>
        <w:t>"</w:t>
      </w:r>
      <w:r w:rsidR="000C5742">
        <w:rPr>
          <w:rFonts w:eastAsiaTheme="minorEastAsia"/>
          <w:lang w:eastAsia="zh-CN"/>
        </w:rPr>
        <w:t>.</w:t>
      </w:r>
    </w:p>
    <w:p w14:paraId="0E2AC81F" w14:textId="40B024AF"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301</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23.287:</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Architecture enhancements for 5G System (5GS) to support Vehicle-to-Everything (V2X) services</w:t>
      </w:r>
      <w:r w:rsidR="00AA720B" w:rsidRPr="00D54329">
        <w:rPr>
          <w:lang w:eastAsia="zh-CN"/>
        </w:rPr>
        <w:t>"</w:t>
      </w:r>
      <w:r w:rsidR="000C5742">
        <w:rPr>
          <w:rFonts w:eastAsiaTheme="minorEastAsia"/>
          <w:lang w:eastAsia="zh-CN"/>
        </w:rPr>
        <w:t>.</w:t>
      </w:r>
    </w:p>
    <w:p w14:paraId="3E3BD74D" w14:textId="73437EBB"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302</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23.286:</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Application layer support for Vehicle-to-Everything (V2X) services; Functional architecture and information flows</w:t>
      </w:r>
      <w:r w:rsidR="00AA720B" w:rsidRPr="00D54329">
        <w:rPr>
          <w:lang w:eastAsia="zh-CN"/>
        </w:rPr>
        <w:t>"</w:t>
      </w:r>
      <w:r w:rsidR="000C5742">
        <w:rPr>
          <w:rFonts w:eastAsiaTheme="minorEastAsia"/>
          <w:lang w:eastAsia="zh-CN"/>
        </w:rPr>
        <w:t>.</w:t>
      </w:r>
    </w:p>
    <w:p w14:paraId="30DF041E" w14:textId="7A81BC25" w:rsidR="004E1CB2" w:rsidRPr="00D54329" w:rsidRDefault="004E1CB2" w:rsidP="0075077A">
      <w:pPr>
        <w:pStyle w:val="EX"/>
        <w:rPr>
          <w:rFonts w:eastAsia="DengXian"/>
          <w:lang w:eastAsia="zh-CN"/>
        </w:rPr>
      </w:pPr>
      <w:r w:rsidRPr="00D54329">
        <w:rPr>
          <w:rFonts w:eastAsia="DengXian" w:hint="eastAsia"/>
          <w:lang w:eastAsia="zh-CN"/>
        </w:rPr>
        <w:t>[</w:t>
      </w:r>
      <w:r w:rsidR="0066147B" w:rsidRPr="00D54329">
        <w:rPr>
          <w:rFonts w:eastAsia="DengXian" w:hint="eastAsia"/>
          <w:lang w:eastAsia="zh-CN"/>
        </w:rPr>
        <w:t>303</w:t>
      </w:r>
      <w:r w:rsidRPr="00D54329">
        <w:rPr>
          <w:rFonts w:eastAsia="DengXian" w:hint="eastAsia"/>
          <w:lang w:eastAsia="zh-CN"/>
        </w:rPr>
        <w:t>]</w:t>
      </w:r>
      <w:r w:rsidR="0066147B" w:rsidRPr="00D54329">
        <w:rPr>
          <w:rFonts w:eastAsia="DengXian"/>
          <w:lang w:eastAsia="zh-CN"/>
        </w:rPr>
        <w:tab/>
      </w:r>
      <w:r w:rsidR="0066147B" w:rsidRPr="00D54329">
        <w:rPr>
          <w:rFonts w:eastAsiaTheme="minorEastAsia" w:hint="eastAsia"/>
          <w:lang w:eastAsia="zh-CN"/>
        </w:rPr>
        <w:t xml:space="preserve">3GPP </w:t>
      </w:r>
      <w:r w:rsidR="008F0912" w:rsidRPr="00D54329">
        <w:rPr>
          <w:rFonts w:eastAsiaTheme="minorEastAsia" w:hint="eastAsia"/>
          <w:lang w:eastAsia="zh-CN"/>
        </w:rPr>
        <w:t>T</w:t>
      </w:r>
      <w:r w:rsidR="008F0912">
        <w:rPr>
          <w:rFonts w:eastAsiaTheme="minorEastAsia"/>
          <w:lang w:eastAsia="zh-CN"/>
        </w:rPr>
        <w:t>R</w:t>
      </w:r>
      <w:r w:rsidR="008F0912" w:rsidRPr="00D54329">
        <w:rPr>
          <w:rFonts w:eastAsiaTheme="minorEastAsia" w:hint="eastAsia"/>
          <w:lang w:eastAsia="zh-CN"/>
        </w:rPr>
        <w:t xml:space="preserve"> </w:t>
      </w:r>
      <w:r w:rsidR="0066147B" w:rsidRPr="00D54329">
        <w:rPr>
          <w:rFonts w:eastAsiaTheme="minorEastAsia" w:hint="eastAsia"/>
          <w:lang w:eastAsia="zh-CN"/>
        </w:rPr>
        <w:t>28.912:</w:t>
      </w:r>
      <w:r w:rsidR="000C5742">
        <w:rPr>
          <w:rFonts w:eastAsiaTheme="minorEastAsia"/>
          <w:lang w:eastAsia="zh-CN"/>
        </w:rPr>
        <w:t xml:space="preserve"> </w:t>
      </w:r>
      <w:r w:rsidR="008F0912" w:rsidRPr="00D54329">
        <w:rPr>
          <w:lang w:eastAsia="zh-CN"/>
        </w:rPr>
        <w:t>"</w:t>
      </w:r>
      <w:r w:rsidR="0066147B" w:rsidRPr="00D54329">
        <w:rPr>
          <w:rFonts w:eastAsiaTheme="minorEastAsia"/>
          <w:lang w:eastAsia="zh-CN"/>
        </w:rPr>
        <w:t>Study on enhanced intent driven management services for mobile networks</w:t>
      </w:r>
      <w:r w:rsidR="008F0912" w:rsidRPr="00D54329">
        <w:rPr>
          <w:lang w:eastAsia="zh-CN"/>
        </w:rPr>
        <w:t>"</w:t>
      </w:r>
      <w:r w:rsidR="000C5742">
        <w:rPr>
          <w:rFonts w:eastAsiaTheme="minorEastAsia"/>
          <w:lang w:eastAsia="zh-CN"/>
        </w:rPr>
        <w:t>.</w:t>
      </w:r>
    </w:p>
    <w:p w14:paraId="59492841" w14:textId="1CCD69CE" w:rsidR="000A4202" w:rsidRPr="00D54329" w:rsidRDefault="000A4202" w:rsidP="000A4202">
      <w:pPr>
        <w:pStyle w:val="EX"/>
        <w:ind w:hanging="1424"/>
        <w:rPr>
          <w:rStyle w:val="Hyperlink"/>
          <w:rFonts w:eastAsia="Yu Mincho"/>
        </w:rPr>
      </w:pPr>
      <w:r w:rsidRPr="00D54329">
        <w:rPr>
          <w:rFonts w:eastAsiaTheme="minorEastAsia"/>
          <w:lang w:eastAsia="zh-CN"/>
        </w:rPr>
        <w:t>[</w:t>
      </w:r>
      <w:r w:rsidR="0066147B" w:rsidRPr="00D54329">
        <w:rPr>
          <w:rFonts w:eastAsiaTheme="minorEastAsia" w:hint="eastAsia"/>
          <w:lang w:eastAsia="zh-CN"/>
        </w:rPr>
        <w:t>304</w:t>
      </w:r>
      <w:r w:rsidRPr="00D54329">
        <w:rPr>
          <w:rFonts w:eastAsiaTheme="minorEastAsia"/>
          <w:lang w:eastAsia="zh-CN"/>
        </w:rPr>
        <w:t>]</w:t>
      </w:r>
      <w:r w:rsidRPr="00D54329">
        <w:rPr>
          <w:rFonts w:eastAsiaTheme="minorEastAsia"/>
          <w:lang w:eastAsia="zh-CN"/>
        </w:rPr>
        <w:tab/>
      </w:r>
      <w:r w:rsidR="00E1694F" w:rsidRPr="00D54329">
        <w:rPr>
          <w:rFonts w:eastAsiaTheme="minorEastAsia"/>
          <w:lang w:eastAsia="zh-CN"/>
        </w:rPr>
        <w:t>3GPP TS 26.119: "Media Capabilities for Augmented Reality".</w:t>
      </w:r>
      <w:r w:rsidR="00E1694F" w:rsidRPr="00D54329" w:rsidDel="00E1694F">
        <w:rPr>
          <w:rFonts w:eastAsiaTheme="minorEastAsia"/>
          <w:lang w:eastAsia="zh-CN"/>
        </w:rPr>
        <w:t xml:space="preserve"> </w:t>
      </w:r>
    </w:p>
    <w:p w14:paraId="669A3DB9" w14:textId="6BD69600" w:rsidR="000A4202" w:rsidRPr="00D54329" w:rsidRDefault="000A4202" w:rsidP="009C6DCA">
      <w:pPr>
        <w:pStyle w:val="EX"/>
      </w:pPr>
      <w:r w:rsidRPr="00D54329">
        <w:t>[</w:t>
      </w:r>
      <w:r w:rsidR="0066147B" w:rsidRPr="00D54329">
        <w:rPr>
          <w:rFonts w:eastAsiaTheme="minorEastAsia" w:hint="eastAsia"/>
          <w:lang w:eastAsia="zh-CN"/>
        </w:rPr>
        <w:t>305</w:t>
      </w:r>
      <w:r w:rsidRPr="00D54329">
        <w:t xml:space="preserve">] </w:t>
      </w:r>
      <w:r w:rsidRPr="00D54329">
        <w:tab/>
      </w:r>
      <w:r w:rsidR="008F0912">
        <w:t xml:space="preserve">NASA CR-2020-5001587: </w:t>
      </w:r>
      <w:r w:rsidR="008F0912" w:rsidRPr="00D54329">
        <w:rPr>
          <w:lang w:eastAsia="zh-CN"/>
        </w:rPr>
        <w:t>"</w:t>
      </w:r>
      <w:r w:rsidRPr="00D54329">
        <w:t>Urban Air Mobility Operational Concept (OpsCon) Passenger-Carrying Operations</w:t>
      </w:r>
      <w:r w:rsidR="008F0912" w:rsidRPr="00D54329">
        <w:rPr>
          <w:lang w:eastAsia="zh-CN"/>
        </w:rPr>
        <w:t>"</w:t>
      </w:r>
      <w:r w:rsidRPr="00D54329">
        <w:t xml:space="preserve">, </w:t>
      </w:r>
      <w:r w:rsidR="008F0912">
        <w:t xml:space="preserve">May 2020, </w:t>
      </w:r>
      <w:hyperlink r:id="rId187" w:history="1">
        <w:r w:rsidR="004150CA" w:rsidRPr="003002F8">
          <w:rPr>
            <w:rStyle w:val="Hyperlink"/>
          </w:rPr>
          <w:t>https://ntrs.nasa.gov/api/citations/20205001587/downloads/UAM%20Passenger-carrying%20OpsCon%20-%20v14%20GP%20accept.pdf</w:t>
        </w:r>
      </w:hyperlink>
      <w:r w:rsidR="000C5742">
        <w:t>.</w:t>
      </w:r>
      <w:r w:rsidR="004150CA">
        <w:t xml:space="preserve"> </w:t>
      </w:r>
    </w:p>
    <w:p w14:paraId="463EC291" w14:textId="5334623C" w:rsidR="000A4202" w:rsidRPr="00D54329" w:rsidRDefault="000A4202" w:rsidP="009C6DCA">
      <w:pPr>
        <w:pStyle w:val="EX"/>
      </w:pPr>
      <w:r w:rsidRPr="00D54329">
        <w:t>[</w:t>
      </w:r>
      <w:r w:rsidR="0066147B" w:rsidRPr="00D54329">
        <w:rPr>
          <w:rFonts w:eastAsiaTheme="minorEastAsia" w:hint="eastAsia"/>
          <w:lang w:eastAsia="zh-CN"/>
        </w:rPr>
        <w:t>306</w:t>
      </w:r>
      <w:r w:rsidRPr="00D54329">
        <w:t>]</w:t>
      </w:r>
      <w:r w:rsidRPr="00D54329">
        <w:tab/>
      </w:r>
      <w:r w:rsidR="00AB6476">
        <w:t>European Union Self-Managed Sustainable High-Capacity Optical Networks (SEASON) Project Deliverable D2.1,</w:t>
      </w:r>
      <w:r w:rsidR="008F0912" w:rsidRPr="00D54329">
        <w:rPr>
          <w:lang w:eastAsia="zh-CN"/>
        </w:rPr>
        <w:t>"</w:t>
      </w:r>
      <w:r w:rsidRPr="00D54329">
        <w:t>Definition of Use Cases, Requirements and Reference Network Architecture</w:t>
      </w:r>
      <w:r w:rsidR="008F0912" w:rsidRPr="00D54329">
        <w:rPr>
          <w:lang w:eastAsia="zh-CN"/>
        </w:rPr>
        <w:t>"</w:t>
      </w:r>
      <w:r w:rsidRPr="00D54329">
        <w:t xml:space="preserve">, </w:t>
      </w:r>
      <w:hyperlink r:id="rId188" w:history="1">
        <w:r w:rsidRPr="00AB6476">
          <w:rPr>
            <w:rStyle w:val="Hyperlink"/>
          </w:rPr>
          <w:t>https://www.season-project.eu/wp-content/uploads/Deliverables/Deliverable-2-1_SEASON_V2.1.pdf</w:t>
        </w:r>
      </w:hyperlink>
      <w:r w:rsidR="00D10EBB" w:rsidRPr="00D54329">
        <w:t>.</w:t>
      </w:r>
    </w:p>
    <w:p w14:paraId="70BAFEC7" w14:textId="0C49A605" w:rsidR="000A4202" w:rsidRPr="00D54329" w:rsidRDefault="000A4202" w:rsidP="000A4202">
      <w:pPr>
        <w:pStyle w:val="EX"/>
      </w:pPr>
      <w:r w:rsidRPr="00D54329">
        <w:lastRenderedPageBreak/>
        <w:t>[</w:t>
      </w:r>
      <w:r w:rsidR="0066147B" w:rsidRPr="00D54329">
        <w:rPr>
          <w:rFonts w:eastAsiaTheme="minorEastAsia" w:hint="eastAsia"/>
          <w:lang w:eastAsia="zh-CN"/>
        </w:rPr>
        <w:t>307</w:t>
      </w:r>
      <w:r w:rsidRPr="00D54329">
        <w:t>]</w:t>
      </w:r>
      <w:r w:rsidRPr="00D54329">
        <w:tab/>
        <w:t>J. N. Laneman, D. Tse and G. W. Wornell, "Cooperative diversity in wireless networks: Efficient protocols and outage behavior", IEEE Trans. Inf. Theory, vol. 50, no. 12, pp. 3062-3080, Dec. 2004. DOI: 10.1109/TIT.2004.838089</w:t>
      </w:r>
      <w:r w:rsidR="00D10EBB" w:rsidRPr="00D54329">
        <w:t>.</w:t>
      </w:r>
      <w:r w:rsidR="00F74231">
        <w:t xml:space="preserve"> (</w:t>
      </w:r>
      <w:hyperlink r:id="rId189" w:history="1">
        <w:r w:rsidR="00F74231" w:rsidRPr="00F74231">
          <w:rPr>
            <w:rStyle w:val="Hyperlink"/>
          </w:rPr>
          <w:t>Cooperative diversity in wireless networks: Efficient protocols and outage behavior | IEEE Journals &amp; Magazine | IEEE Xplore</w:t>
        </w:r>
      </w:hyperlink>
      <w:r w:rsidR="00F74231">
        <w:t xml:space="preserve">). </w:t>
      </w:r>
    </w:p>
    <w:p w14:paraId="50CD0AC8" w14:textId="3B9AB161" w:rsidR="000A4202" w:rsidRPr="00D54329" w:rsidRDefault="000A4202" w:rsidP="000A4202">
      <w:pPr>
        <w:pStyle w:val="EX"/>
      </w:pPr>
      <w:r w:rsidRPr="00D54329">
        <w:t>[</w:t>
      </w:r>
      <w:r w:rsidR="0066147B" w:rsidRPr="00D54329">
        <w:t>308</w:t>
      </w:r>
      <w:r w:rsidRPr="00D54329">
        <w:t>]</w:t>
      </w:r>
      <w:r w:rsidRPr="00D54329">
        <w:tab/>
        <w:t xml:space="preserve">K.-D. Lee and V.C.M. Leung, </w:t>
      </w:r>
      <w:r w:rsidRPr="00D54329">
        <w:rPr>
          <w:lang w:eastAsia="zh-CN"/>
        </w:rPr>
        <w:t>"</w:t>
      </w:r>
      <w:r w:rsidRPr="00D54329">
        <w:t>Evaluations of Achievable Rate and Power Consumption in Cooperative Cellular Networks With Two Classes of Nodes,</w:t>
      </w:r>
      <w:r w:rsidRPr="00D54329">
        <w:rPr>
          <w:lang w:eastAsia="zh-CN"/>
        </w:rPr>
        <w:t>"</w:t>
      </w:r>
      <w:r w:rsidRPr="00D54329">
        <w:t xml:space="preserve"> IEEE Transactions on Veh. Technol., vol. 57, no. 2, pp. 1166-1175, 2008. DOI: 10.1109/TVT.2007.905606</w:t>
      </w:r>
      <w:r w:rsidR="00D10EBB" w:rsidRPr="00D54329">
        <w:t>.</w:t>
      </w:r>
      <w:r w:rsidR="00F74231">
        <w:t xml:space="preserve"> (</w:t>
      </w:r>
      <w:hyperlink r:id="rId190" w:history="1">
        <w:r w:rsidR="00F74231" w:rsidRPr="00F74231">
          <w:rPr>
            <w:rStyle w:val="Hyperlink"/>
          </w:rPr>
          <w:t>Evaluations of Achievable Rate and Power Consumption in Cooperative Cellular Networks With Two Classes of Nodes | IEEE Journals &amp; Magazine | IEEE Xplore</w:t>
        </w:r>
      </w:hyperlink>
      <w:r w:rsidR="00F74231">
        <w:t>).</w:t>
      </w:r>
    </w:p>
    <w:p w14:paraId="65238979" w14:textId="76E91D1F" w:rsidR="000A4202" w:rsidRPr="00D54329" w:rsidRDefault="000A4202" w:rsidP="000A4202">
      <w:pPr>
        <w:pStyle w:val="EX"/>
      </w:pPr>
      <w:r w:rsidRPr="00D54329">
        <w:t>[</w:t>
      </w:r>
      <w:r w:rsidR="0066147B" w:rsidRPr="00D54329">
        <w:t>309</w:t>
      </w:r>
      <w:r w:rsidRPr="00D54329">
        <w:t>]</w:t>
      </w:r>
      <w:r w:rsidRPr="00D54329">
        <w:tab/>
        <w:t>Changqing Luo, Geyong Min, F. Richard Yu, Min Chen, Laurence T. Yang, Victor C.M. Leung, "Energy-Efficient Distributed Relay and Power Control in Cognitive Radio Cooperative Communications", IEEE Journal on Selected Areas in Communications, vol.31, no.11, pp.2442-2452, 2013. DOI: 10.1109/JSAC.2013.131129</w:t>
      </w:r>
      <w:r w:rsidR="00D10EBB" w:rsidRPr="00D54329">
        <w:t>.</w:t>
      </w:r>
    </w:p>
    <w:p w14:paraId="1F5DD99A" w14:textId="1BA97EAD" w:rsidR="000A4202" w:rsidRPr="00D54329" w:rsidRDefault="000A4202" w:rsidP="000A4202">
      <w:pPr>
        <w:pStyle w:val="EX"/>
        <w:rPr>
          <w:lang w:eastAsia="en-GB"/>
        </w:rPr>
      </w:pPr>
      <w:r w:rsidRPr="00D54329">
        <w:t>[</w:t>
      </w:r>
      <w:r w:rsidR="0066147B" w:rsidRPr="00D54329">
        <w:t>310</w:t>
      </w:r>
      <w:r w:rsidRPr="00D54329">
        <w:t>]</w:t>
      </w:r>
      <w:r w:rsidRPr="00D54329">
        <w:rPr>
          <w:lang w:eastAsia="en-GB"/>
        </w:rPr>
        <w:tab/>
        <w:t>Hsiao-Chen Lu, Wanjiun Liao, "Cooperative Strategies in Wireless Relay Networks", IEEE Journal on Selected Areas in Communications, vol.30, no.2, pp.323-330, 2012. DOI: 10.1109/JSAC.2012.120211</w:t>
      </w:r>
      <w:r w:rsidR="00D10EBB" w:rsidRPr="00D54329">
        <w:rPr>
          <w:lang w:eastAsia="en-GB"/>
        </w:rPr>
        <w:t>.</w:t>
      </w:r>
      <w:r w:rsidR="00B14BFA">
        <w:rPr>
          <w:lang w:eastAsia="en-GB"/>
        </w:rPr>
        <w:t xml:space="preserve"> (</w:t>
      </w:r>
      <w:hyperlink r:id="rId191" w:history="1">
        <w:r w:rsidR="00B14BFA" w:rsidRPr="00B14BFA">
          <w:rPr>
            <w:rStyle w:val="Hyperlink"/>
            <w:lang w:eastAsia="en-GB"/>
          </w:rPr>
          <w:t>Cooperative Strategies in Wireless Relay Networks | IEEE Journals &amp; Magazine | IEEE Xplore</w:t>
        </w:r>
      </w:hyperlink>
      <w:r w:rsidR="00B14BFA">
        <w:rPr>
          <w:lang w:eastAsia="en-GB"/>
        </w:rPr>
        <w:t>).</w:t>
      </w:r>
    </w:p>
    <w:p w14:paraId="6E7198F9" w14:textId="123D15D5" w:rsidR="000A4202" w:rsidRPr="00D54329" w:rsidRDefault="000A4202" w:rsidP="000A4202">
      <w:pPr>
        <w:pStyle w:val="EX"/>
        <w:rPr>
          <w:lang w:eastAsia="en-GB"/>
        </w:rPr>
      </w:pPr>
      <w:r w:rsidRPr="00D54329">
        <w:t>[</w:t>
      </w:r>
      <w:r w:rsidR="0066147B" w:rsidRPr="00D54329">
        <w:t>311</w:t>
      </w:r>
      <w:r w:rsidRPr="00D54329">
        <w:t>]</w:t>
      </w:r>
      <w:r w:rsidRPr="00D54329">
        <w:rPr>
          <w:lang w:eastAsia="en-GB"/>
        </w:rPr>
        <w:tab/>
        <w:t xml:space="preserve">Next G Alliance: </w:t>
      </w:r>
      <w:r w:rsidR="002A1344" w:rsidRPr="00D54329">
        <w:rPr>
          <w:rFonts w:eastAsiaTheme="minorEastAsia"/>
          <w:lang w:eastAsia="zh-CN"/>
        </w:rPr>
        <w:t>"</w:t>
      </w:r>
      <w:r w:rsidRPr="00D54329">
        <w:rPr>
          <w:lang w:eastAsia="en-GB"/>
        </w:rPr>
        <w:t>6G Technologies</w:t>
      </w:r>
      <w:r w:rsidR="002A1344" w:rsidRPr="00D54329">
        <w:rPr>
          <w:rFonts w:eastAsiaTheme="minorEastAsia"/>
          <w:lang w:eastAsia="zh-CN"/>
        </w:rPr>
        <w:t>"</w:t>
      </w:r>
      <w:r w:rsidRPr="00D54329">
        <w:rPr>
          <w:lang w:eastAsia="en-GB"/>
        </w:rPr>
        <w:t>, ATIS, June 2022.</w:t>
      </w:r>
      <w:r w:rsidR="002A1344">
        <w:rPr>
          <w:lang w:eastAsia="en-GB"/>
        </w:rPr>
        <w:t xml:space="preserve"> (</w:t>
      </w:r>
      <w:hyperlink r:id="rId192" w:history="1">
        <w:r w:rsidR="002A1344" w:rsidRPr="002A1344">
          <w:rPr>
            <w:rStyle w:val="Hyperlink"/>
            <w:lang w:eastAsia="en-GB"/>
          </w:rPr>
          <w:t>6G Technologies – Next G Alliance</w:t>
        </w:r>
      </w:hyperlink>
      <w:r w:rsidR="002A1344">
        <w:rPr>
          <w:lang w:eastAsia="en-GB"/>
        </w:rPr>
        <w:t>).</w:t>
      </w:r>
    </w:p>
    <w:p w14:paraId="1C2C985B" w14:textId="2DA2A2AB" w:rsidR="00C919D9" w:rsidRPr="00D54329" w:rsidRDefault="00C919D9" w:rsidP="00C919D9">
      <w:pPr>
        <w:pStyle w:val="EX"/>
        <w:rPr>
          <w:rFonts w:eastAsiaTheme="minorEastAsia"/>
          <w:lang w:eastAsia="zh-CN"/>
        </w:rPr>
      </w:pPr>
      <w:r w:rsidRPr="00D54329">
        <w:rPr>
          <w:rFonts w:eastAsia="DengXian"/>
          <w:lang w:eastAsia="zh-CN"/>
        </w:rPr>
        <w:t>[</w:t>
      </w:r>
      <w:r w:rsidR="0066147B" w:rsidRPr="00D54329">
        <w:rPr>
          <w:rFonts w:eastAsia="DengXian"/>
          <w:lang w:eastAsia="zh-CN"/>
        </w:rPr>
        <w:t>312</w:t>
      </w:r>
      <w:r w:rsidRPr="00D54329">
        <w:rPr>
          <w:rFonts w:eastAsia="DengXian"/>
          <w:lang w:eastAsia="zh-CN"/>
        </w:rPr>
        <w:t>]</w:t>
      </w:r>
      <w:r w:rsidRPr="00D54329">
        <w:rPr>
          <w:rFonts w:eastAsia="DengXian"/>
          <w:lang w:eastAsia="zh-CN"/>
        </w:rPr>
        <w:tab/>
        <w:t xml:space="preserve">3GPP TS 33.126: </w:t>
      </w:r>
      <w:r w:rsidRPr="00D54329">
        <w:rPr>
          <w:rFonts w:eastAsiaTheme="minorEastAsia"/>
          <w:lang w:eastAsia="zh-CN"/>
        </w:rPr>
        <w:t>"</w:t>
      </w:r>
      <w:r w:rsidRPr="00D54329">
        <w:rPr>
          <w:rFonts w:eastAsia="DengXian"/>
          <w:lang w:eastAsia="zh-CN"/>
        </w:rPr>
        <w:t>3G Security; Lawful Interception Requirements</w:t>
      </w:r>
      <w:r w:rsidRPr="00D54329">
        <w:rPr>
          <w:rFonts w:eastAsiaTheme="minorEastAsia"/>
          <w:lang w:eastAsia="zh-CN"/>
        </w:rPr>
        <w:t>"</w:t>
      </w:r>
      <w:r w:rsidRPr="00D54329">
        <w:rPr>
          <w:rFonts w:eastAsia="DengXian"/>
          <w:lang w:eastAsia="zh-CN"/>
        </w:rPr>
        <w:t>.</w:t>
      </w:r>
    </w:p>
    <w:p w14:paraId="75DDAE00" w14:textId="6E1C7D6F" w:rsidR="00C919D9" w:rsidRPr="00D54329" w:rsidRDefault="00644FC1"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313</w:t>
      </w:r>
      <w:r w:rsidR="00C919D9" w:rsidRPr="00D54329">
        <w:rPr>
          <w:rFonts w:eastAsiaTheme="minorEastAsia"/>
          <w:lang w:eastAsia="zh-CN"/>
        </w:rPr>
        <w:t>]</w:t>
      </w:r>
      <w:r w:rsidR="00C919D9" w:rsidRPr="00D54329">
        <w:rPr>
          <w:rFonts w:eastAsiaTheme="minorEastAsia"/>
          <w:lang w:eastAsia="zh-CN"/>
        </w:rPr>
        <w:tab/>
      </w:r>
      <w:r w:rsidR="0040667E">
        <w:rPr>
          <w:rFonts w:eastAsiaTheme="minorEastAsia"/>
          <w:lang w:eastAsia="zh-CN"/>
        </w:rPr>
        <w:t xml:space="preserve">European Union </w:t>
      </w:r>
      <w:r w:rsidR="00C919D9" w:rsidRPr="00D54329">
        <w:rPr>
          <w:rFonts w:eastAsiaTheme="minorEastAsia"/>
          <w:lang w:eastAsia="zh-CN"/>
        </w:rPr>
        <w:t>ePrivacy Directive 2002/58/EC</w:t>
      </w:r>
      <w:r w:rsidR="004A72F8" w:rsidRPr="00D54329">
        <w:rPr>
          <w:rFonts w:eastAsiaTheme="minorEastAsia"/>
          <w:lang w:eastAsia="zh-CN"/>
        </w:rPr>
        <w:t>,</w:t>
      </w:r>
      <w:r w:rsidR="00C919D9" w:rsidRPr="00D54329">
        <w:rPr>
          <w:rFonts w:eastAsiaTheme="minorEastAsia"/>
          <w:lang w:eastAsia="zh-CN"/>
        </w:rPr>
        <w:t xml:space="preserve"> (</w:t>
      </w:r>
      <w:hyperlink r:id="rId193" w:history="1">
        <w:r w:rsidR="00324FBC" w:rsidRPr="00D54329">
          <w:rPr>
            <w:rStyle w:val="Hyperlink"/>
            <w:rFonts w:eastAsiaTheme="minorEastAsia"/>
            <w:lang w:eastAsia="zh-CN"/>
          </w:rPr>
          <w:t>https://eur-lex.europa.eu/legal-content/EN/TXT/?uri=CELEX%3A02002L0058-20091219</w:t>
        </w:r>
      </w:hyperlink>
      <w:r w:rsidR="00C919D9" w:rsidRPr="00D54329">
        <w:rPr>
          <w:rFonts w:eastAsiaTheme="minorEastAsia"/>
          <w:lang w:eastAsia="zh-CN"/>
        </w:rPr>
        <w:t>).</w:t>
      </w:r>
    </w:p>
    <w:p w14:paraId="33577DB9" w14:textId="31950BFA"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314</w:t>
      </w:r>
      <w:r w:rsidRPr="00D54329">
        <w:rPr>
          <w:rFonts w:eastAsiaTheme="minorEastAsia"/>
          <w:lang w:eastAsia="zh-CN"/>
        </w:rPr>
        <w:t>]</w:t>
      </w:r>
      <w:r w:rsidRPr="00D54329">
        <w:rPr>
          <w:rFonts w:eastAsiaTheme="minorEastAsia"/>
          <w:lang w:eastAsia="zh-CN"/>
        </w:rPr>
        <w:tab/>
      </w:r>
      <w:r w:rsidR="004C718D" w:rsidRPr="00D54329">
        <w:rPr>
          <w:rFonts w:eastAsiaTheme="minorEastAsia"/>
          <w:lang w:eastAsia="zh-CN"/>
        </w:rPr>
        <w:t xml:space="preserve">Council of Europe; </w:t>
      </w:r>
      <w:r w:rsidR="0040667E" w:rsidRPr="00D54329">
        <w:rPr>
          <w:rFonts w:eastAsiaTheme="minorEastAsia"/>
          <w:lang w:eastAsia="zh-CN"/>
        </w:rPr>
        <w:t>"</w:t>
      </w:r>
      <w:r w:rsidR="004C718D" w:rsidRPr="00D54329">
        <w:rPr>
          <w:rFonts w:eastAsiaTheme="minorEastAsia"/>
          <w:lang w:eastAsia="zh-CN"/>
        </w:rPr>
        <w:t>Second Additional Protocol to the Cybercrime Convention on enhanced co-operation and disclosure of electronic evidence (CETS No. 224)</w:t>
      </w:r>
      <w:r w:rsidR="0040667E" w:rsidRPr="00D54329">
        <w:rPr>
          <w:rFonts w:eastAsiaTheme="minorEastAsia"/>
          <w:lang w:eastAsia="zh-CN"/>
        </w:rPr>
        <w:t>"</w:t>
      </w:r>
      <w:r w:rsidR="00BF79CD" w:rsidRPr="00D54329">
        <w:rPr>
          <w:rFonts w:eastAsiaTheme="minorEastAsia"/>
          <w:lang w:eastAsia="zh-CN"/>
        </w:rPr>
        <w:t xml:space="preserve">, </w:t>
      </w:r>
      <w:r w:rsidR="004C718D" w:rsidRPr="00D54329">
        <w:rPr>
          <w:rFonts w:eastAsiaTheme="minorEastAsia"/>
          <w:lang w:eastAsia="zh-CN"/>
        </w:rPr>
        <w:t>(</w:t>
      </w:r>
      <w:hyperlink r:id="rId194" w:history="1">
        <w:r w:rsidR="0040667E" w:rsidRPr="004E4C94">
          <w:rPr>
            <w:rStyle w:val="Hyperlink"/>
            <w:rFonts w:eastAsiaTheme="minorEastAsia"/>
            <w:lang w:eastAsia="zh-CN"/>
          </w:rPr>
          <w:t>https://www.coe.int/en/web/conventions/full-list?module=treaty-detail&amp;treatynum=185</w:t>
        </w:r>
      </w:hyperlink>
      <w:r w:rsidR="004C718D" w:rsidRPr="00D54329">
        <w:rPr>
          <w:rFonts w:eastAsiaTheme="minorEastAsia"/>
          <w:lang w:eastAsia="zh-CN"/>
        </w:rPr>
        <w:t>).</w:t>
      </w:r>
      <w:r w:rsidR="0040667E">
        <w:rPr>
          <w:rFonts w:eastAsiaTheme="minorEastAsia"/>
          <w:lang w:eastAsia="zh-CN"/>
        </w:rPr>
        <w:t xml:space="preserve"> </w:t>
      </w:r>
    </w:p>
    <w:p w14:paraId="07599C01" w14:textId="3DF956A1"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315</w:t>
      </w:r>
      <w:r w:rsidRPr="00D54329">
        <w:rPr>
          <w:rFonts w:eastAsiaTheme="minorEastAsia"/>
          <w:lang w:eastAsia="zh-CN"/>
        </w:rPr>
        <w:t>]</w:t>
      </w:r>
      <w:r w:rsidRPr="00D54329">
        <w:rPr>
          <w:rFonts w:eastAsiaTheme="minorEastAsia"/>
          <w:lang w:eastAsia="zh-CN"/>
        </w:rPr>
        <w:tab/>
      </w:r>
      <w:r w:rsidR="0040667E">
        <w:rPr>
          <w:rFonts w:eastAsiaTheme="minorEastAsia"/>
          <w:lang w:eastAsia="zh-CN"/>
        </w:rPr>
        <w:t xml:space="preserve">European Union </w:t>
      </w:r>
      <w:r w:rsidR="00BF79CD" w:rsidRPr="00D54329">
        <w:rPr>
          <w:rFonts w:eastAsiaTheme="minorEastAsia"/>
          <w:lang w:eastAsia="zh-CN"/>
        </w:rPr>
        <w:t>Regulation 2023/1543 of the European Parliament and of the Council of 12 July 2023 on European Production Orders and European Preservation Orders for electronic evidence in criminal proceedings and for the execution of custodial sentences following criminal proceedings, (</w:t>
      </w:r>
      <w:hyperlink r:id="rId195" w:history="1">
        <w:r w:rsidR="00D10EBB" w:rsidRPr="00D54329">
          <w:rPr>
            <w:rStyle w:val="Hyperlink"/>
            <w:rFonts w:eastAsiaTheme="minorEastAsia"/>
            <w:lang w:eastAsia="zh-CN"/>
          </w:rPr>
          <w:t>https://eur-lex.europa.eu/legal-content/EN/TXT/?uri=CELEX%3A32023R1543&amp;qid=1747833297755</w:t>
        </w:r>
      </w:hyperlink>
      <w:r w:rsidR="00BF79CD" w:rsidRPr="00D54329">
        <w:rPr>
          <w:rFonts w:eastAsiaTheme="minorEastAsia"/>
          <w:lang w:eastAsia="zh-CN"/>
        </w:rPr>
        <w:t>).</w:t>
      </w:r>
    </w:p>
    <w:p w14:paraId="3FAAFFD7" w14:textId="73F0585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316</w:t>
      </w:r>
      <w:r w:rsidRPr="00D54329">
        <w:rPr>
          <w:rFonts w:eastAsiaTheme="minorEastAsia"/>
          <w:lang w:eastAsia="zh-CN"/>
        </w:rPr>
        <w:t>]</w:t>
      </w:r>
      <w:r w:rsidRPr="00D54329">
        <w:rPr>
          <w:rFonts w:eastAsiaTheme="minorEastAsia"/>
          <w:lang w:eastAsia="zh-CN"/>
        </w:rPr>
        <w:tab/>
      </w:r>
      <w:r w:rsidR="00D10EBB" w:rsidRPr="00D54329">
        <w:rPr>
          <w:rFonts w:eastAsiaTheme="minorEastAsia"/>
          <w:lang w:eastAsia="zh-CN"/>
        </w:rPr>
        <w:t>ETSI TS 102 657: "Retained data handling; Handover interface for the request and delivery of retained data".</w:t>
      </w:r>
    </w:p>
    <w:p w14:paraId="3EAF3FFF" w14:textId="217D2C0B"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317</w:t>
      </w:r>
      <w:r w:rsidRPr="00D54329">
        <w:rPr>
          <w:rFonts w:eastAsiaTheme="minorEastAsia"/>
          <w:lang w:eastAsia="zh-CN"/>
        </w:rPr>
        <w:t>]</w:t>
      </w:r>
      <w:r w:rsidRPr="00D54329">
        <w:rPr>
          <w:rFonts w:eastAsiaTheme="minorEastAsia"/>
          <w:lang w:eastAsia="zh-CN"/>
        </w:rPr>
        <w:tab/>
        <w:t>3GPP TS 26.071: "Mandatory speech codec speech processing functions; AMR speech Codec; General description".</w:t>
      </w:r>
    </w:p>
    <w:p w14:paraId="6436F892" w14:textId="5A0F5565"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318</w:t>
      </w:r>
      <w:r w:rsidRPr="00D54329">
        <w:rPr>
          <w:rFonts w:eastAsiaTheme="minorEastAsia"/>
          <w:lang w:eastAsia="zh-CN"/>
        </w:rPr>
        <w:t>]</w:t>
      </w:r>
      <w:r w:rsidRPr="00D54329">
        <w:rPr>
          <w:rFonts w:eastAsiaTheme="minorEastAsia"/>
          <w:lang w:eastAsia="zh-CN"/>
        </w:rPr>
        <w:tab/>
        <w:t xml:space="preserve">3GPP TS 26.171: "Speech codec speech processing functions; Adaptive Multi-Rate - Wideband (AMR-WB) speech codec; General description". </w:t>
      </w:r>
    </w:p>
    <w:p w14:paraId="2BEAD833" w14:textId="194BF4C3"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319</w:t>
      </w:r>
      <w:r w:rsidRPr="00D54329">
        <w:rPr>
          <w:rFonts w:eastAsiaTheme="minorEastAsia"/>
          <w:lang w:eastAsia="zh-CN"/>
        </w:rPr>
        <w:t>]</w:t>
      </w:r>
      <w:r w:rsidRPr="00D54329">
        <w:rPr>
          <w:rFonts w:eastAsiaTheme="minorEastAsia"/>
          <w:lang w:eastAsia="zh-CN"/>
        </w:rPr>
        <w:tab/>
        <w:t>I. Varga, S. Proust and H. Taddei, "ITU-T G.729.1 scalable codec for new wideband services," in IEEE Communications Magazine, vol. 47, no. 10, pp. 131-137, October 2009.</w:t>
      </w:r>
      <w:r w:rsidR="00215199">
        <w:rPr>
          <w:rFonts w:eastAsiaTheme="minorEastAsia"/>
          <w:lang w:eastAsia="zh-CN"/>
        </w:rPr>
        <w:t xml:space="preserve"> (</w:t>
      </w:r>
      <w:hyperlink r:id="rId196" w:history="1">
        <w:r w:rsidR="00215199" w:rsidRPr="00215199">
          <w:rPr>
            <w:rStyle w:val="Hyperlink"/>
            <w:rFonts w:eastAsiaTheme="minorEastAsia"/>
            <w:lang w:eastAsia="zh-CN"/>
          </w:rPr>
          <w:t>ITU-T G.729.1 scalable codec for new wideband services | IEEE Journals &amp; Magazine | IEEE Xplore</w:t>
        </w:r>
      </w:hyperlink>
      <w:r w:rsidR="00215199">
        <w:rPr>
          <w:rFonts w:eastAsiaTheme="minorEastAsia"/>
          <w:lang w:eastAsia="zh-CN"/>
        </w:rPr>
        <w:t>).</w:t>
      </w:r>
    </w:p>
    <w:p w14:paraId="6B74EA3A" w14:textId="1C53C47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320</w:t>
      </w:r>
      <w:r w:rsidRPr="00D54329">
        <w:rPr>
          <w:rFonts w:eastAsiaTheme="minorEastAsia"/>
          <w:lang w:eastAsia="zh-CN"/>
        </w:rPr>
        <w:t>]</w:t>
      </w:r>
      <w:r w:rsidRPr="00D54329">
        <w:rPr>
          <w:rFonts w:eastAsiaTheme="minorEastAsia"/>
          <w:lang w:eastAsia="zh-CN"/>
        </w:rPr>
        <w:tab/>
        <w:t>3GPP TS 26.250: "Codec for Immersive Voice and Audio Services (IVAS); General overview".</w:t>
      </w:r>
    </w:p>
    <w:p w14:paraId="27637586" w14:textId="77B067B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321</w:t>
      </w:r>
      <w:r w:rsidRPr="00D54329">
        <w:rPr>
          <w:rFonts w:eastAsiaTheme="minorEastAsia"/>
          <w:lang w:eastAsia="zh-CN"/>
        </w:rPr>
        <w:t>]</w:t>
      </w:r>
      <w:r w:rsidRPr="00D54329">
        <w:rPr>
          <w:rFonts w:eastAsiaTheme="minorEastAsia"/>
          <w:lang w:eastAsia="zh-CN"/>
        </w:rPr>
        <w:tab/>
        <w:t>3GPP TS 26.441: "Codec for Enhanced Voice Services (EVS); General overview".</w:t>
      </w:r>
    </w:p>
    <w:p w14:paraId="1358D945" w14:textId="4587AAE0" w:rsidR="001A1B82" w:rsidRPr="00D54329" w:rsidRDefault="001A1B82" w:rsidP="001A1B82">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322</w:t>
      </w:r>
      <w:r w:rsidRPr="00D54329">
        <w:rPr>
          <w:rFonts w:eastAsiaTheme="minorEastAsia"/>
          <w:lang w:eastAsia="zh-CN"/>
        </w:rPr>
        <w:t>]</w:t>
      </w:r>
      <w:r w:rsidRPr="00D54329">
        <w:rPr>
          <w:rFonts w:eastAsiaTheme="minorEastAsia"/>
          <w:lang w:eastAsia="zh-CN"/>
        </w:rPr>
        <w:tab/>
        <w:t xml:space="preserve">Imoleayo Samuel Asiwaju, Luleå University of Technology, </w:t>
      </w:r>
      <w:r w:rsidR="00367682" w:rsidRPr="00D54329">
        <w:rPr>
          <w:rFonts w:eastAsiaTheme="minorEastAsia"/>
          <w:lang w:eastAsia="zh-CN"/>
        </w:rPr>
        <w:t xml:space="preserve">"Energy efficiency for cooperative transmission", </w:t>
      </w:r>
      <w:r w:rsidRPr="00D54329">
        <w:rPr>
          <w:rFonts w:eastAsiaTheme="minorEastAsia"/>
          <w:lang w:eastAsia="zh-CN"/>
        </w:rPr>
        <w:t xml:space="preserve">2022, </w:t>
      </w:r>
      <w:hyperlink r:id="rId197" w:history="1">
        <w:r w:rsidR="007A78E8" w:rsidRPr="00D54329">
          <w:rPr>
            <w:rStyle w:val="Hyperlink"/>
            <w:rFonts w:eastAsiaTheme="minorEastAsia"/>
            <w:lang w:eastAsia="zh-CN"/>
          </w:rPr>
          <w:t>https://ltu.diva-portal.org/smash/get/diva2:1690721/FULLTEXT01.pdf</w:t>
        </w:r>
      </w:hyperlink>
      <w:r w:rsidR="00367682" w:rsidRPr="00D54329">
        <w:rPr>
          <w:rFonts w:eastAsiaTheme="minorEastAsia"/>
          <w:lang w:eastAsia="zh-CN"/>
        </w:rPr>
        <w:t>.</w:t>
      </w:r>
    </w:p>
    <w:p w14:paraId="76AAA10B" w14:textId="30D2C50B"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323</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F</w:t>
      </w:r>
      <w:r w:rsidR="00C472DB" w:rsidRPr="00C472DB">
        <w:rPr>
          <w:rFonts w:eastAsiaTheme="minorEastAsia"/>
          <w:lang w:eastAsia="zh-CN"/>
        </w:rPr>
        <w:t xml:space="preserve">ifth Generation Communication Automotive Research and innovation </w:t>
      </w:r>
      <w:r w:rsidR="00C472DB">
        <w:rPr>
          <w:rFonts w:eastAsiaTheme="minorEastAsia"/>
          <w:lang w:eastAsia="zh-CN"/>
        </w:rPr>
        <w:t xml:space="preserve">(5GCAR) Project: </w:t>
      </w:r>
      <w:r w:rsidRPr="00D54329">
        <w:rPr>
          <w:rFonts w:eastAsiaTheme="minorEastAsia"/>
          <w:lang w:eastAsia="zh-CN"/>
        </w:rPr>
        <w:t xml:space="preserve">"Deliverable D2.1 5GCAR Scenarios, Use Cases, Requirements and KPIs", Version: 2.0, 2019-02-28. </w:t>
      </w:r>
      <w:hyperlink r:id="rId198" w:history="1">
        <w:r w:rsidRPr="00C472DB">
          <w:rPr>
            <w:rStyle w:val="Hyperlink"/>
            <w:rFonts w:eastAsiaTheme="minorEastAsia"/>
            <w:lang w:eastAsia="zh-CN"/>
          </w:rPr>
          <w:t>https://5gcar.eu/wp-content/uploads/2021/04/5GCAR_D2.1_v2.0.pdf</w:t>
        </w:r>
      </w:hyperlink>
      <w:r w:rsidRPr="00D54329">
        <w:rPr>
          <w:rFonts w:eastAsiaTheme="minorEastAsia"/>
          <w:lang w:eastAsia="zh-CN"/>
        </w:rPr>
        <w:t>.</w:t>
      </w:r>
    </w:p>
    <w:p w14:paraId="7A525CD3" w14:textId="61450227"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324</w:t>
      </w:r>
      <w:r w:rsidRPr="00D54329">
        <w:rPr>
          <w:rFonts w:eastAsiaTheme="minorEastAsia"/>
          <w:lang w:eastAsia="zh-CN"/>
        </w:rPr>
        <w:t>]</w:t>
      </w:r>
      <w:r w:rsidRPr="00D54329">
        <w:rPr>
          <w:rFonts w:eastAsiaTheme="minorEastAsia"/>
          <w:lang w:eastAsia="zh-CN"/>
        </w:rPr>
        <w:tab/>
        <w:t>Shuran Zheng, Jinling Wang, Chris Rizos, Weidong Ding and Ahmed El-Mowafy. "Simultaneous Localization and Mapping (SLAM) for Autonomous Driving: Concept and Analysis</w:t>
      </w:r>
      <w:r w:rsidR="00C472DB" w:rsidRPr="00D54329">
        <w:rPr>
          <w:rFonts w:eastAsiaTheme="minorEastAsia"/>
          <w:lang w:eastAsia="zh-CN"/>
        </w:rPr>
        <w:t>"</w:t>
      </w:r>
      <w:r w:rsidRPr="00D54329">
        <w:rPr>
          <w:rFonts w:eastAsiaTheme="minorEastAsia"/>
          <w:lang w:eastAsia="zh-CN"/>
        </w:rPr>
        <w:t xml:space="preserve">. Remote Sensing. </w:t>
      </w:r>
      <w:hyperlink r:id="rId199" w:history="1">
        <w:r w:rsidR="004615BC" w:rsidRPr="00D54329">
          <w:rPr>
            <w:rStyle w:val="Hyperlink"/>
            <w:rFonts w:eastAsiaTheme="minorEastAsia"/>
            <w:lang w:eastAsia="zh-CN"/>
          </w:rPr>
          <w:t>https://doi.org/10.3390/rs15041156</w:t>
        </w:r>
      </w:hyperlink>
      <w:r w:rsidRPr="00D54329">
        <w:rPr>
          <w:rFonts w:eastAsiaTheme="minorEastAsia"/>
          <w:lang w:eastAsia="zh-CN"/>
        </w:rPr>
        <w:t>.</w:t>
      </w:r>
    </w:p>
    <w:p w14:paraId="55F3D7F5" w14:textId="650F9224" w:rsidR="004615BC" w:rsidRPr="00D54329" w:rsidRDefault="004615BC" w:rsidP="004615BC">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325</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 xml:space="preserve">Definition of corner reflector: </w:t>
      </w:r>
      <w:hyperlink r:id="rId200" w:history="1">
        <w:r w:rsidR="00C472DB" w:rsidRPr="004E4C94">
          <w:rPr>
            <w:rStyle w:val="Hyperlink"/>
            <w:rFonts w:eastAsiaTheme="minorEastAsia"/>
            <w:lang w:eastAsia="zh-CN"/>
          </w:rPr>
          <w:t>https://en.wikipedia.org/wiki/Corner_reflector</w:t>
        </w:r>
      </w:hyperlink>
      <w:r w:rsidRPr="00D54329">
        <w:rPr>
          <w:rFonts w:eastAsiaTheme="minorEastAsia"/>
          <w:lang w:eastAsia="zh-CN"/>
        </w:rPr>
        <w:t>.</w:t>
      </w:r>
      <w:r w:rsidR="00C472DB">
        <w:rPr>
          <w:rFonts w:eastAsiaTheme="minorEastAsia"/>
          <w:lang w:eastAsia="zh-CN"/>
        </w:rPr>
        <w:t xml:space="preserve"> </w:t>
      </w:r>
    </w:p>
    <w:p w14:paraId="06B0C4B9" w14:textId="645AC98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326</w:t>
      </w:r>
      <w:r w:rsidRPr="00D54329">
        <w:rPr>
          <w:rFonts w:eastAsiaTheme="minorEastAsia"/>
          <w:lang w:eastAsia="zh-CN"/>
        </w:rPr>
        <w:t>]</w:t>
      </w:r>
      <w:r w:rsidRPr="00D54329">
        <w:rPr>
          <w:rFonts w:eastAsiaTheme="minorEastAsia"/>
          <w:lang w:eastAsia="zh-CN"/>
        </w:rPr>
        <w:tab/>
        <w:t xml:space="preserve">Dogandžić, A., &amp; Nehorai, A. (2001). </w:t>
      </w:r>
      <w:r w:rsidR="007955DF" w:rsidRPr="00D54329">
        <w:rPr>
          <w:rFonts w:eastAsiaTheme="minorEastAsia"/>
          <w:lang w:eastAsia="zh-CN"/>
        </w:rPr>
        <w:t>"</w:t>
      </w:r>
      <w:r w:rsidRPr="00D54329">
        <w:rPr>
          <w:rFonts w:eastAsiaTheme="minorEastAsia"/>
          <w:lang w:eastAsia="zh-CN"/>
        </w:rPr>
        <w:t>Cramér–Rao bounds for estimating range, velocity, and direction with an active array</w:t>
      </w:r>
      <w:r w:rsidR="007955DF" w:rsidRPr="00D54329">
        <w:rPr>
          <w:rFonts w:eastAsiaTheme="minorEastAsia"/>
          <w:lang w:eastAsia="zh-CN"/>
        </w:rPr>
        <w:t>"</w:t>
      </w:r>
      <w:r w:rsidRPr="00D54329">
        <w:rPr>
          <w:rFonts w:eastAsiaTheme="minorEastAsia"/>
          <w:lang w:eastAsia="zh-CN"/>
        </w:rPr>
        <w:t>. IEEE Transactions on Signal Processing, 49(6), 1122-1137.</w:t>
      </w:r>
      <w:r w:rsidR="007955DF">
        <w:rPr>
          <w:rFonts w:eastAsiaTheme="minorEastAsia"/>
          <w:lang w:eastAsia="zh-CN"/>
        </w:rPr>
        <w:t xml:space="preserve"> (</w:t>
      </w:r>
      <w:hyperlink r:id="rId201" w:history="1">
        <w:r w:rsidR="007955DF" w:rsidRPr="007955DF">
          <w:rPr>
            <w:rStyle w:val="Hyperlink"/>
            <w:rFonts w:eastAsiaTheme="minorEastAsia"/>
            <w:lang w:eastAsia="zh-CN"/>
          </w:rPr>
          <w:t>Cramer-Rao bounds for estimating range, velocity, and direction with an active array | IEEE Journals &amp; Magazine | IEEE Xplore</w:t>
        </w:r>
      </w:hyperlink>
      <w:r w:rsidR="007955DF">
        <w:rPr>
          <w:rFonts w:eastAsiaTheme="minorEastAsia"/>
          <w:lang w:eastAsia="zh-CN"/>
        </w:rPr>
        <w:t xml:space="preserve">). </w:t>
      </w:r>
    </w:p>
    <w:p w14:paraId="4B258036" w14:textId="2EAF1EC3"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327</w:t>
      </w:r>
      <w:r w:rsidRPr="00D54329">
        <w:rPr>
          <w:rFonts w:eastAsiaTheme="minorEastAsia"/>
          <w:lang w:eastAsia="zh-CN"/>
        </w:rPr>
        <w:t>]</w:t>
      </w:r>
      <w:r w:rsidRPr="00D54329">
        <w:rPr>
          <w:rFonts w:eastAsiaTheme="minorEastAsia"/>
          <w:lang w:eastAsia="zh-CN"/>
        </w:rPr>
        <w:tab/>
        <w:t>Qin, Yuxiao, Daniele Perissin, and Ling Lei. "The design and experiments on corner reflectors for urban ground deformation monitoring in Hong Kong</w:t>
      </w:r>
      <w:r w:rsidR="007E6CD5" w:rsidRPr="00D54329">
        <w:rPr>
          <w:rFonts w:eastAsiaTheme="minorEastAsia"/>
          <w:lang w:eastAsia="zh-CN"/>
        </w:rPr>
        <w:t>"</w:t>
      </w:r>
      <w:r w:rsidRPr="00D54329">
        <w:rPr>
          <w:rFonts w:eastAsiaTheme="minorEastAsia"/>
          <w:lang w:eastAsia="zh-CN"/>
        </w:rPr>
        <w:t xml:space="preserve">. International Journal of Antennas and Propagation 2013.1 (2013): 191685. </w:t>
      </w:r>
      <w:hyperlink r:id="rId202" w:history="1">
        <w:r w:rsidR="005F12DC" w:rsidRPr="00D54329">
          <w:rPr>
            <w:rStyle w:val="Hyperlink"/>
            <w:rFonts w:eastAsiaTheme="minorEastAsia"/>
            <w:lang w:eastAsia="zh-CN"/>
          </w:rPr>
          <w:t>https://onlinelibrary.wiley.com/doi/10.1155/2013/191685</w:t>
        </w:r>
      </w:hyperlink>
      <w:r w:rsidR="004660C5" w:rsidRPr="00D54329">
        <w:rPr>
          <w:rFonts w:eastAsiaTheme="minorEastAsia"/>
          <w:lang w:eastAsia="zh-CN"/>
        </w:rPr>
        <w:t>.</w:t>
      </w:r>
    </w:p>
    <w:p w14:paraId="3C2F7D6C" w14:textId="4B02DA68" w:rsidR="005F12DC" w:rsidRPr="00D54329"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328</w:t>
      </w:r>
      <w:r w:rsidRPr="00D54329">
        <w:rPr>
          <w:rFonts w:eastAsiaTheme="minorEastAsia"/>
          <w:lang w:eastAsia="zh-CN"/>
        </w:rPr>
        <w:t>]</w:t>
      </w:r>
      <w:r w:rsidRPr="00D54329">
        <w:rPr>
          <w:rFonts w:eastAsiaTheme="minorEastAsia"/>
          <w:lang w:eastAsia="zh-CN"/>
        </w:rPr>
        <w:tab/>
        <w:t>A. Kasher, et. al., "WiFi sensing use cases</w:t>
      </w:r>
      <w:r w:rsidR="007E6CD5" w:rsidRPr="00D54329">
        <w:rPr>
          <w:rFonts w:eastAsiaTheme="minorEastAsia"/>
          <w:lang w:eastAsia="zh-CN"/>
        </w:rPr>
        <w:t>"</w:t>
      </w:r>
      <w:r w:rsidRPr="00D54329">
        <w:rPr>
          <w:rFonts w:eastAsiaTheme="minorEastAsia"/>
          <w:lang w:eastAsia="zh-CN"/>
        </w:rPr>
        <w:t>, IEEE 802.11-21/1712r2, Jan. 2021 [Online], https://mentor.ieee.org/802.11/dcn/2011-20-1712-02-00bf-wifisensing use cases</w:t>
      </w:r>
      <w:r w:rsidR="00EE7992">
        <w:rPr>
          <w:rFonts w:eastAsiaTheme="minorEastAsia"/>
          <w:lang w:eastAsia="zh-CN"/>
        </w:rPr>
        <w:t>.</w:t>
      </w:r>
      <w:r w:rsidR="007955DF">
        <w:rPr>
          <w:rFonts w:eastAsiaTheme="minorEastAsia"/>
          <w:lang w:eastAsia="zh-CN"/>
        </w:rPr>
        <w:t xml:space="preserve"> </w:t>
      </w:r>
    </w:p>
    <w:p w14:paraId="67C1843E" w14:textId="4781B7B9" w:rsidR="005F12DC" w:rsidRPr="00AE3BB1"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329</w:t>
      </w:r>
      <w:r w:rsidRPr="00D54329">
        <w:rPr>
          <w:rFonts w:eastAsiaTheme="minorEastAsia"/>
          <w:lang w:eastAsia="zh-CN"/>
        </w:rPr>
        <w:t>]</w:t>
      </w:r>
      <w:r w:rsidRPr="00D54329">
        <w:rPr>
          <w:rFonts w:eastAsiaTheme="minorEastAsia"/>
          <w:lang w:eastAsia="zh-CN"/>
        </w:rPr>
        <w:tab/>
        <w:t xml:space="preserve">Steve Blandino, et. al., "IEEE 802.11bf DMG Sensing: Enabling High-Resolution mmWave Wi-Fi Sensing", IEEE Open Journal of Vehicular Technology, January 2023. </w:t>
      </w:r>
      <w:hyperlink r:id="rId203" w:history="1">
        <w:r w:rsidR="007955DF" w:rsidRPr="007955DF">
          <w:rPr>
            <w:rStyle w:val="Hyperlink"/>
          </w:rPr>
          <w:t>IEEE 802.11bf DMG Sensing: Enabling High-Resolution mmWave Wi-Fi Sensing | IEEE Journals &amp; Magazine | IEEE Xplore</w:t>
        </w:r>
      </w:hyperlink>
      <w:r w:rsidR="00436174" w:rsidRPr="00AE3BB1">
        <w:rPr>
          <w:rFonts w:eastAsiaTheme="minorEastAsia"/>
          <w:lang w:eastAsia="zh-CN"/>
        </w:rPr>
        <w:t>.</w:t>
      </w:r>
    </w:p>
    <w:p w14:paraId="038481C2" w14:textId="72B3DB75" w:rsidR="00436174" w:rsidRPr="00D54329" w:rsidRDefault="00436174"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330</w:t>
      </w:r>
      <w:r w:rsidRPr="00D54329">
        <w:rPr>
          <w:rFonts w:eastAsiaTheme="minorEastAsia"/>
          <w:lang w:eastAsia="zh-CN"/>
        </w:rPr>
        <w:t>]</w:t>
      </w:r>
      <w:r w:rsidRPr="00D54329">
        <w:rPr>
          <w:rFonts w:eastAsiaTheme="minorEastAsia"/>
          <w:lang w:eastAsia="zh-CN"/>
        </w:rPr>
        <w:tab/>
        <w:t>Crona, Michael, et al. "Low-Speed Propeller for UAV Applications, From Design to Experimental Evaluation</w:t>
      </w:r>
      <w:r w:rsidR="007E6CD5" w:rsidRPr="00D54329">
        <w:rPr>
          <w:rFonts w:eastAsiaTheme="minorEastAsia"/>
          <w:lang w:eastAsia="zh-CN"/>
        </w:rPr>
        <w:t>"</w:t>
      </w:r>
      <w:r w:rsidRPr="00D54329">
        <w:rPr>
          <w:rFonts w:eastAsiaTheme="minorEastAsia"/>
          <w:lang w:eastAsia="zh-CN"/>
        </w:rPr>
        <w:t xml:space="preserve">. ICAS 2024 Congress Proceedings, Chalmers University of Technology, 2024, </w:t>
      </w:r>
      <w:hyperlink r:id="rId204" w:history="1">
        <w:r w:rsidR="000E2DF4" w:rsidRPr="00D54329">
          <w:rPr>
            <w:rStyle w:val="Hyperlink"/>
            <w:rFonts w:eastAsiaTheme="minorEastAsia"/>
            <w:lang w:eastAsia="zh-CN"/>
          </w:rPr>
          <w:t>https://www.icas.org/icas_archive/icas2024/data/papers/icas2024_1157_paper.pdf</w:t>
        </w:r>
      </w:hyperlink>
      <w:r w:rsidRPr="00D54329">
        <w:rPr>
          <w:rFonts w:eastAsiaTheme="minorEastAsia"/>
          <w:lang w:eastAsia="zh-CN"/>
        </w:rPr>
        <w:t>.</w:t>
      </w:r>
    </w:p>
    <w:p w14:paraId="70756057" w14:textId="78F70785"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331</w:t>
      </w:r>
      <w:r w:rsidRPr="00D54329">
        <w:rPr>
          <w:rFonts w:eastAsiaTheme="minorEastAsia"/>
          <w:lang w:eastAsia="zh-CN"/>
        </w:rPr>
        <w:t>]</w:t>
      </w:r>
      <w:r w:rsidRPr="00D54329">
        <w:rPr>
          <w:rFonts w:eastAsiaTheme="minorEastAsia"/>
          <w:lang w:eastAsia="zh-CN"/>
        </w:rPr>
        <w:tab/>
        <w:t>N. Yu, W. Wang, A. X. Liu and L. Kong, "QGesture: Quantifying gesture distance and direction with WiFi signals</w:t>
      </w:r>
      <w:r w:rsidR="007E6CD5" w:rsidRPr="00D54329">
        <w:rPr>
          <w:rFonts w:eastAsiaTheme="minorEastAsia"/>
          <w:lang w:eastAsia="zh-CN"/>
        </w:rPr>
        <w:t>"</w:t>
      </w:r>
      <w:r w:rsidRPr="00D54329">
        <w:rPr>
          <w:rFonts w:eastAsiaTheme="minorEastAsia"/>
          <w:lang w:eastAsia="zh-CN"/>
        </w:rPr>
        <w:t>, Proceedings of the ACM on Interactive Mobile, Wearable and Ubiquitous Technologies, vol. 2, issue 1, art. no. 51, March 2018.</w:t>
      </w:r>
      <w:r w:rsidR="00EC4FE9">
        <w:rPr>
          <w:rFonts w:eastAsiaTheme="minorEastAsia"/>
          <w:lang w:eastAsia="zh-CN"/>
        </w:rPr>
        <w:t xml:space="preserve"> (</w:t>
      </w:r>
      <w:hyperlink r:id="rId205" w:history="1">
        <w:r w:rsidR="00EC4FE9" w:rsidRPr="00EC4FE9">
          <w:rPr>
            <w:rStyle w:val="Hyperlink"/>
            <w:rFonts w:eastAsiaTheme="minorEastAsia"/>
            <w:lang w:eastAsia="zh-CN"/>
          </w:rPr>
          <w:t>QGesture: Quantifying Gesture Distance and Direction with WiFi Signals: Proceedings of the ACM on Interactive, Mobile, Wearable and Ubiquitous Technologies: Vol 2, No 1</w:t>
        </w:r>
      </w:hyperlink>
      <w:r w:rsidR="00EC4FE9">
        <w:rPr>
          <w:rFonts w:eastAsiaTheme="minorEastAsia"/>
          <w:lang w:eastAsia="zh-CN"/>
        </w:rPr>
        <w:t>).</w:t>
      </w:r>
    </w:p>
    <w:p w14:paraId="61FDCBC3" w14:textId="37E86870"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332</w:t>
      </w:r>
      <w:r w:rsidRPr="00D54329">
        <w:rPr>
          <w:rFonts w:eastAsiaTheme="minorEastAsia"/>
          <w:lang w:eastAsia="zh-CN"/>
        </w:rPr>
        <w:t>]</w:t>
      </w:r>
      <w:r w:rsidRPr="00D54329">
        <w:rPr>
          <w:rFonts w:eastAsiaTheme="minorEastAsia"/>
          <w:lang w:eastAsia="zh-CN"/>
        </w:rPr>
        <w:tab/>
        <w:t>R. Nandakumar, V. Iyer, D. Tan and S. Gollakota, "FingerIO: Using active sonar for fine-grained finger tracking</w:t>
      </w:r>
      <w:r w:rsidR="007E6CD5" w:rsidRPr="00D54329">
        <w:rPr>
          <w:rFonts w:eastAsiaTheme="minorEastAsia"/>
          <w:lang w:eastAsia="zh-CN"/>
        </w:rPr>
        <w:t>"</w:t>
      </w:r>
      <w:r w:rsidRPr="00D54329">
        <w:rPr>
          <w:rFonts w:eastAsiaTheme="minorEastAsia"/>
          <w:lang w:eastAsia="zh-CN"/>
        </w:rPr>
        <w:t>, Proceedings of the 2016 CHI Conference on Human Factors in Computing Systems, San Jose, CA, USA, May 2016.</w:t>
      </w:r>
      <w:r w:rsidR="007E6CD5">
        <w:rPr>
          <w:rFonts w:eastAsiaTheme="minorEastAsia"/>
          <w:lang w:eastAsia="zh-CN"/>
        </w:rPr>
        <w:t xml:space="preserve"> (</w:t>
      </w:r>
      <w:hyperlink r:id="rId206" w:history="1">
        <w:r w:rsidR="007E6CD5" w:rsidRPr="007E6CD5">
          <w:rPr>
            <w:rStyle w:val="Hyperlink"/>
            <w:rFonts w:eastAsiaTheme="minorEastAsia"/>
            <w:lang w:eastAsia="zh-CN"/>
          </w:rPr>
          <w:t>FingerIO | Proceedings of the 2016 CHI Conference on Human Factors in Computing Systems</w:t>
        </w:r>
      </w:hyperlink>
      <w:r w:rsidR="007E6CD5">
        <w:rPr>
          <w:rFonts w:eastAsiaTheme="minorEastAsia"/>
          <w:lang w:eastAsia="zh-CN"/>
        </w:rPr>
        <w:t xml:space="preserve">). </w:t>
      </w:r>
    </w:p>
    <w:p w14:paraId="607ECFE1" w14:textId="69FB528C"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333</w:t>
      </w:r>
      <w:r w:rsidRPr="00D54329">
        <w:rPr>
          <w:rFonts w:eastAsiaTheme="minorEastAsia"/>
          <w:lang w:eastAsia="zh-CN"/>
        </w:rPr>
        <w:t>]</w:t>
      </w:r>
      <w:r w:rsidRPr="00D54329">
        <w:rPr>
          <w:rFonts w:eastAsiaTheme="minorEastAsia"/>
          <w:lang w:eastAsia="zh-CN"/>
        </w:rPr>
        <w:tab/>
        <w:t>E. Cardillo, G. Sapienza, C. Li, and A. Caddemi, "Head motion and Eyes Blinking Detection: a mm-Wave Radar for Assisting People with Neurodegenerative Disorders</w:t>
      </w:r>
      <w:r w:rsidR="007E6CD5" w:rsidRPr="00D54329">
        <w:rPr>
          <w:rFonts w:eastAsiaTheme="minorEastAsia"/>
          <w:lang w:eastAsia="zh-CN"/>
        </w:rPr>
        <w:t>"</w:t>
      </w:r>
      <w:r w:rsidRPr="00D54329">
        <w:rPr>
          <w:rFonts w:eastAsiaTheme="minorEastAsia"/>
          <w:lang w:eastAsia="zh-CN"/>
        </w:rPr>
        <w:t>, Proceedings of the 2020 50th European Microwave Conference (EuMC), 2021, pp. 925–928.</w:t>
      </w:r>
      <w:r w:rsidR="007E6CD5">
        <w:rPr>
          <w:rFonts w:eastAsiaTheme="minorEastAsia"/>
          <w:lang w:eastAsia="zh-CN"/>
        </w:rPr>
        <w:t xml:space="preserve"> (</w:t>
      </w:r>
      <w:hyperlink r:id="rId207" w:history="1">
        <w:r w:rsidR="007E6CD5" w:rsidRPr="007E6CD5">
          <w:rPr>
            <w:rStyle w:val="Hyperlink"/>
            <w:rFonts w:eastAsiaTheme="minorEastAsia"/>
            <w:lang w:eastAsia="zh-CN"/>
          </w:rPr>
          <w:t>Head Motion and Eyes Blinking Detection: a mm-Wave Radar for Assisting People with Neurodegenerative Disorders | IEEE Conference Publication | IEEE Xplore</w:t>
        </w:r>
      </w:hyperlink>
      <w:r w:rsidR="007E6CD5">
        <w:rPr>
          <w:rFonts w:eastAsiaTheme="minorEastAsia"/>
          <w:lang w:eastAsia="zh-CN"/>
        </w:rPr>
        <w:t>).</w:t>
      </w:r>
    </w:p>
    <w:p w14:paraId="7BF9D4FC" w14:textId="6F957EDB"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334</w:t>
      </w:r>
      <w:r w:rsidRPr="00D54329">
        <w:rPr>
          <w:rFonts w:eastAsiaTheme="minorEastAsia"/>
          <w:lang w:eastAsia="zh-CN"/>
        </w:rPr>
        <w:t>]</w:t>
      </w:r>
      <w:r w:rsidRPr="00D54329">
        <w:rPr>
          <w:rFonts w:eastAsiaTheme="minorEastAsia"/>
          <w:lang w:eastAsia="zh-CN"/>
        </w:rPr>
        <w:tab/>
        <w:t>Jacopo Pegoraro, Francesca Meneghello and Michele Rossi, "Multiperson Continuous Tracking and Identification from mm-Wave Micro-Doppler Signatures</w:t>
      </w:r>
      <w:r w:rsidR="00857BB5" w:rsidRPr="00D54329">
        <w:rPr>
          <w:rFonts w:eastAsiaTheme="minorEastAsia"/>
          <w:lang w:eastAsia="zh-CN"/>
        </w:rPr>
        <w:t>"</w:t>
      </w:r>
      <w:r w:rsidRPr="00D54329">
        <w:rPr>
          <w:rFonts w:eastAsiaTheme="minorEastAsia"/>
          <w:lang w:eastAsia="zh-CN"/>
        </w:rPr>
        <w:t>, IEEE Transactions on Geoscience and Remote Sensing 59.4 (April 2021), pp 2994-3009.</w:t>
      </w:r>
      <w:r w:rsidR="00857BB5">
        <w:rPr>
          <w:rFonts w:eastAsiaTheme="minorEastAsia"/>
          <w:lang w:eastAsia="zh-CN"/>
        </w:rPr>
        <w:t xml:space="preserve"> (</w:t>
      </w:r>
      <w:hyperlink r:id="rId208" w:history="1">
        <w:r w:rsidR="00857BB5" w:rsidRPr="00857BB5">
          <w:rPr>
            <w:rStyle w:val="Hyperlink"/>
            <w:rFonts w:eastAsiaTheme="minorEastAsia"/>
            <w:lang w:eastAsia="zh-CN"/>
          </w:rPr>
          <w:t>Multiperson Continuous Tracking and Identification From mm-Wave Micro-Doppler Signatures | IEEE Journals &amp; Magazine | IEEE Xplore</w:t>
        </w:r>
      </w:hyperlink>
      <w:r w:rsidR="00857BB5">
        <w:rPr>
          <w:rFonts w:eastAsiaTheme="minorEastAsia"/>
          <w:lang w:eastAsia="zh-CN"/>
        </w:rPr>
        <w:t xml:space="preserve">). </w:t>
      </w:r>
    </w:p>
    <w:p w14:paraId="7F06CD45" w14:textId="5530875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335</w:t>
      </w:r>
      <w:r w:rsidRPr="00D54329">
        <w:rPr>
          <w:rFonts w:eastAsiaTheme="minorEastAsia"/>
          <w:lang w:eastAsia="zh-CN"/>
        </w:rPr>
        <w:t>]</w:t>
      </w:r>
      <w:r w:rsidRPr="00D54329">
        <w:rPr>
          <w:rFonts w:eastAsiaTheme="minorEastAsia"/>
          <w:lang w:eastAsia="zh-CN"/>
        </w:rPr>
        <w:tab/>
        <w:t>Hao-Yang Li, Han-Ting Zhao, Meng-Lin Wei, Heng-Xin Ruan, Ya Shuang, Tie Jun Cui, Philipp del Hougne and Lianlin Li, "Intelligent Electromagnetic Sensing with Learnable Data Acquisition and Processing</w:t>
      </w:r>
      <w:r w:rsidR="00857BB5" w:rsidRPr="00D54329">
        <w:rPr>
          <w:rFonts w:eastAsiaTheme="minorEastAsia"/>
          <w:lang w:eastAsia="zh-CN"/>
        </w:rPr>
        <w:t>"</w:t>
      </w:r>
      <w:r w:rsidRPr="00D54329">
        <w:rPr>
          <w:rFonts w:eastAsiaTheme="minorEastAsia"/>
          <w:lang w:eastAsia="zh-CN"/>
        </w:rPr>
        <w:t>, Patterns 1, 1 (April 2020).</w:t>
      </w:r>
      <w:r w:rsidR="00857BB5">
        <w:rPr>
          <w:rFonts w:eastAsiaTheme="minorEastAsia"/>
          <w:lang w:eastAsia="zh-CN"/>
        </w:rPr>
        <w:t xml:space="preserve"> (</w:t>
      </w:r>
      <w:hyperlink r:id="rId209" w:history="1">
        <w:r w:rsidR="00857BB5" w:rsidRPr="00857BB5">
          <w:rPr>
            <w:rStyle w:val="Hyperlink"/>
            <w:rFonts w:eastAsiaTheme="minorEastAsia"/>
            <w:lang w:eastAsia="zh-CN"/>
          </w:rPr>
          <w:t>1912.02412</w:t>
        </w:r>
      </w:hyperlink>
      <w:r w:rsidR="00857BB5">
        <w:rPr>
          <w:rFonts w:eastAsiaTheme="minorEastAsia"/>
          <w:lang w:eastAsia="zh-CN"/>
        </w:rPr>
        <w:t>)</w:t>
      </w:r>
      <w:r w:rsidR="00C97B41">
        <w:rPr>
          <w:rFonts w:eastAsiaTheme="minorEastAsia"/>
          <w:lang w:eastAsia="zh-CN"/>
        </w:rPr>
        <w:t>.</w:t>
      </w:r>
    </w:p>
    <w:p w14:paraId="38F25874" w14:textId="4C4715EC"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336</w:t>
      </w:r>
      <w:r w:rsidRPr="00D54329">
        <w:rPr>
          <w:rFonts w:eastAsiaTheme="minorEastAsia"/>
          <w:lang w:eastAsia="zh-CN"/>
        </w:rPr>
        <w:t>]</w:t>
      </w:r>
      <w:r w:rsidRPr="00D54329">
        <w:rPr>
          <w:rFonts w:eastAsiaTheme="minorEastAsia"/>
          <w:lang w:eastAsia="zh-CN"/>
        </w:rPr>
        <w:tab/>
        <w:t xml:space="preserve">Research and Markets, </w:t>
      </w:r>
      <w:r w:rsidR="00857BB5" w:rsidRPr="00D54329">
        <w:rPr>
          <w:rFonts w:eastAsiaTheme="minorEastAsia"/>
          <w:lang w:eastAsia="zh-CN"/>
        </w:rPr>
        <w:t>"</w:t>
      </w:r>
      <w:r w:rsidRPr="00D54329">
        <w:rPr>
          <w:rFonts w:eastAsiaTheme="minorEastAsia"/>
          <w:lang w:eastAsia="zh-CN"/>
        </w:rPr>
        <w:t>Indoor Location Market Report</w:t>
      </w:r>
      <w:r w:rsidR="00857BB5" w:rsidRPr="00D54329">
        <w:rPr>
          <w:rFonts w:eastAsiaTheme="minorEastAsia"/>
          <w:lang w:eastAsia="zh-CN"/>
        </w:rPr>
        <w:t>"</w:t>
      </w:r>
      <w:r w:rsidRPr="00D54329">
        <w:rPr>
          <w:rFonts w:eastAsiaTheme="minorEastAsia"/>
          <w:lang w:eastAsia="zh-CN"/>
        </w:rPr>
        <w:t xml:space="preserve">, March 2025, </w:t>
      </w:r>
      <w:hyperlink r:id="rId210" w:history="1">
        <w:r w:rsidR="00543C53" w:rsidRPr="00CC2819">
          <w:rPr>
            <w:rStyle w:val="Hyperlink"/>
            <w:rFonts w:eastAsiaTheme="minorEastAsia"/>
            <w:lang w:eastAsia="zh-CN"/>
          </w:rPr>
          <w:t>https://www.researchandmarkets.com/reports/5971012/indoor-location-market-report</w:t>
        </w:r>
      </w:hyperlink>
      <w:r w:rsidR="0017141D" w:rsidRPr="00D54329">
        <w:rPr>
          <w:rFonts w:eastAsiaTheme="minorEastAsia"/>
          <w:lang w:eastAsia="zh-CN"/>
        </w:rPr>
        <w:t>.</w:t>
      </w:r>
      <w:r w:rsidR="00543C53">
        <w:rPr>
          <w:rFonts w:eastAsiaTheme="minorEastAsia"/>
          <w:lang w:eastAsia="zh-CN"/>
        </w:rPr>
        <w:t xml:space="preserve"> </w:t>
      </w:r>
    </w:p>
    <w:p w14:paraId="391F3D21" w14:textId="30576C17"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337</w:t>
      </w:r>
      <w:r w:rsidRPr="00D54329">
        <w:rPr>
          <w:rFonts w:eastAsiaTheme="minorEastAsia"/>
          <w:lang w:eastAsia="zh-CN"/>
        </w:rPr>
        <w:t>]</w:t>
      </w:r>
      <w:r w:rsidRPr="00D54329">
        <w:rPr>
          <w:rFonts w:eastAsiaTheme="minorEastAsia"/>
          <w:lang w:eastAsia="zh-CN"/>
        </w:rPr>
        <w:tab/>
        <w:t xml:space="preserve">World Economic Forum, </w:t>
      </w:r>
      <w:r w:rsidR="00857BB5" w:rsidRPr="00D54329">
        <w:rPr>
          <w:rFonts w:eastAsiaTheme="minorEastAsia"/>
          <w:lang w:eastAsia="zh-CN"/>
        </w:rPr>
        <w:t>"</w:t>
      </w:r>
      <w:r w:rsidRPr="00D54329">
        <w:rPr>
          <w:rFonts w:eastAsiaTheme="minorEastAsia"/>
          <w:lang w:eastAsia="zh-CN"/>
        </w:rPr>
        <w:t>Top 10 Emerging Technologies of 2025</w:t>
      </w:r>
      <w:r w:rsidR="00857BB5" w:rsidRPr="00D54329">
        <w:rPr>
          <w:rFonts w:eastAsiaTheme="minorEastAsia"/>
          <w:lang w:eastAsia="zh-CN"/>
        </w:rPr>
        <w:t>"</w:t>
      </w:r>
      <w:r w:rsidRPr="00D54329">
        <w:rPr>
          <w:rFonts w:eastAsiaTheme="minorEastAsia"/>
          <w:lang w:eastAsia="zh-CN"/>
        </w:rPr>
        <w:t xml:space="preserve">, June 2025, </w:t>
      </w:r>
      <w:hyperlink r:id="rId211" w:history="1">
        <w:r w:rsidRPr="00857BB5">
          <w:rPr>
            <w:rStyle w:val="Hyperlink"/>
            <w:rFonts w:eastAsiaTheme="minorEastAsia"/>
            <w:lang w:eastAsia="zh-CN"/>
          </w:rPr>
          <w:t>WEF_Top_10_Emerging_Technologies_of_2025.pdf</w:t>
        </w:r>
      </w:hyperlink>
      <w:r w:rsidR="0017141D" w:rsidRPr="00D54329">
        <w:rPr>
          <w:rFonts w:eastAsiaTheme="minorEastAsia"/>
          <w:lang w:eastAsia="zh-CN"/>
        </w:rPr>
        <w:t>.</w:t>
      </w:r>
      <w:r w:rsidR="00857BB5">
        <w:rPr>
          <w:rFonts w:eastAsiaTheme="minorEastAsia"/>
          <w:lang w:eastAsia="zh-CN"/>
        </w:rPr>
        <w:t xml:space="preserve"> </w:t>
      </w:r>
    </w:p>
    <w:p w14:paraId="60D9368B" w14:textId="6699B237" w:rsidR="0017141D" w:rsidRPr="00D54329" w:rsidRDefault="0017141D"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338</w:t>
      </w:r>
      <w:r w:rsidRPr="00D54329">
        <w:rPr>
          <w:rFonts w:eastAsiaTheme="minorEastAsia"/>
          <w:lang w:eastAsia="zh-CN"/>
        </w:rPr>
        <w:t>]</w:t>
      </w:r>
      <w:r w:rsidRPr="00D54329">
        <w:rPr>
          <w:rFonts w:eastAsiaTheme="minorEastAsia"/>
          <w:lang w:eastAsia="zh-CN"/>
        </w:rPr>
        <w:tab/>
        <w:t xml:space="preserve">European Union Agency for the Space Programme (EUSPA), </w:t>
      </w:r>
      <w:r w:rsidR="00857BB5" w:rsidRPr="00D54329">
        <w:rPr>
          <w:rFonts w:eastAsiaTheme="minorEastAsia"/>
          <w:lang w:eastAsia="zh-CN"/>
        </w:rPr>
        <w:t>"</w:t>
      </w:r>
      <w:r w:rsidRPr="00D54329">
        <w:rPr>
          <w:rFonts w:eastAsiaTheme="minorEastAsia"/>
          <w:lang w:eastAsia="zh-CN"/>
        </w:rPr>
        <w:t>Power-Efficient Positioning for Internet Of Things</w:t>
      </w:r>
      <w:r w:rsidR="00857BB5" w:rsidRPr="00D54329">
        <w:rPr>
          <w:rFonts w:eastAsiaTheme="minorEastAsia"/>
          <w:lang w:eastAsia="zh-CN"/>
        </w:rPr>
        <w:t>"</w:t>
      </w:r>
      <w:r w:rsidRPr="00D54329">
        <w:rPr>
          <w:rFonts w:eastAsiaTheme="minorEastAsia"/>
          <w:lang w:eastAsia="zh-CN"/>
        </w:rPr>
        <w:t xml:space="preserve">, June 2020, </w:t>
      </w:r>
      <w:hyperlink r:id="rId212" w:history="1">
        <w:r w:rsidR="00EA21DF" w:rsidRPr="00D54329">
          <w:rPr>
            <w:rStyle w:val="Hyperlink"/>
            <w:rFonts w:eastAsiaTheme="minorEastAsia"/>
            <w:lang w:eastAsia="zh-CN"/>
          </w:rPr>
          <w:t>https://www.euspa.europa.eu/sites/default/files/external/publications/gsa_internet_of_things_white_paper.pdf</w:t>
        </w:r>
      </w:hyperlink>
      <w:r w:rsidRPr="00D54329">
        <w:rPr>
          <w:rFonts w:eastAsiaTheme="minorEastAsia"/>
          <w:lang w:eastAsia="zh-CN"/>
        </w:rPr>
        <w:t>.</w:t>
      </w:r>
    </w:p>
    <w:p w14:paraId="5592178D" w14:textId="24DA6C0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339</w:t>
      </w:r>
      <w:r w:rsidRPr="00D54329">
        <w:rPr>
          <w:rFonts w:eastAsiaTheme="minorEastAsia"/>
          <w:lang w:eastAsia="zh-CN"/>
        </w:rPr>
        <w:t>]</w:t>
      </w:r>
      <w:r w:rsidRPr="00D54329">
        <w:rPr>
          <w:rFonts w:eastAsiaTheme="minorEastAsia"/>
          <w:lang w:eastAsia="zh-CN"/>
        </w:rPr>
        <w:tab/>
        <w:t>3GPP TS 29.571: "5G System; Common Data Types for Service Based Interfaces; Stage 3".</w:t>
      </w:r>
    </w:p>
    <w:p w14:paraId="1627F0B4" w14:textId="6A6EE87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340</w:t>
      </w:r>
      <w:r w:rsidRPr="00D54329">
        <w:rPr>
          <w:rFonts w:eastAsiaTheme="minorEastAsia"/>
          <w:lang w:eastAsia="zh-CN"/>
        </w:rPr>
        <w:t>]</w:t>
      </w:r>
      <w:r w:rsidRPr="00D54329">
        <w:rPr>
          <w:rFonts w:eastAsiaTheme="minorEastAsia"/>
          <w:lang w:eastAsia="zh-CN"/>
        </w:rPr>
        <w:tab/>
        <w:t>3GPP TS 28.541: "Management and orchestration; 5G Network Resource Model (NRM); Stage 2 and stage 3".</w:t>
      </w:r>
    </w:p>
    <w:p w14:paraId="57FA860A" w14:textId="16264E7E" w:rsidR="00D47F9D" w:rsidRPr="00D54329" w:rsidRDefault="00D47F9D" w:rsidP="00D47F9D">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341</w:t>
      </w:r>
      <w:r w:rsidRPr="00D54329">
        <w:rPr>
          <w:rFonts w:eastAsiaTheme="minorEastAsia"/>
          <w:lang w:eastAsia="zh-CN"/>
        </w:rPr>
        <w:t>]</w:t>
      </w:r>
      <w:r w:rsidRPr="00D54329">
        <w:rPr>
          <w:rFonts w:eastAsiaTheme="minorEastAsia"/>
          <w:lang w:eastAsia="zh-CN"/>
        </w:rPr>
        <w:tab/>
        <w:t>3GPP TR 23.737: "Study on architecture aspects for using satellite access in 5G".</w:t>
      </w:r>
    </w:p>
    <w:p w14:paraId="40F50FDD" w14:textId="05B54C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342</w:t>
      </w:r>
      <w:r w:rsidRPr="00D54329">
        <w:rPr>
          <w:rFonts w:eastAsiaTheme="minorEastAsia"/>
          <w:lang w:eastAsia="zh-CN"/>
        </w:rPr>
        <w:t>]</w:t>
      </w:r>
      <w:r w:rsidRPr="00D54329">
        <w:rPr>
          <w:rFonts w:eastAsiaTheme="minorEastAsia"/>
          <w:lang w:eastAsia="zh-CN"/>
        </w:rPr>
        <w:tab/>
        <w:t>3GPP TR 23.700-28: "Study on Integration of satellite components in the 5G architecture; Phase 2".</w:t>
      </w:r>
    </w:p>
    <w:p w14:paraId="146E7026" w14:textId="04B2EE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343</w:t>
      </w:r>
      <w:r w:rsidRPr="00D54329">
        <w:rPr>
          <w:rFonts w:eastAsiaTheme="minorEastAsia"/>
          <w:lang w:eastAsia="zh-CN"/>
        </w:rPr>
        <w:t>]</w:t>
      </w:r>
      <w:r w:rsidRPr="00D54329">
        <w:rPr>
          <w:rFonts w:eastAsiaTheme="minorEastAsia"/>
          <w:lang w:eastAsia="zh-CN"/>
        </w:rPr>
        <w:tab/>
        <w:t>3GPP TR 23.700-29: "Study on integration of satellite components in the 5G architecture; Phase 3".</w:t>
      </w:r>
    </w:p>
    <w:p w14:paraId="6BD113A1" w14:textId="581AE48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344</w:t>
      </w:r>
      <w:r w:rsidRPr="00D54329">
        <w:rPr>
          <w:rFonts w:eastAsiaTheme="minorEastAsia"/>
          <w:lang w:eastAsia="zh-CN"/>
        </w:rPr>
        <w:t>]</w:t>
      </w:r>
      <w:r w:rsidRPr="00D54329">
        <w:rPr>
          <w:rFonts w:eastAsiaTheme="minorEastAsia"/>
          <w:lang w:eastAsia="zh-CN"/>
        </w:rPr>
        <w:tab/>
        <w:t>3GPP TR 23.700-19: "Study on Integration of satellite components in the 5G architecture; Phase 4".</w:t>
      </w:r>
    </w:p>
    <w:p w14:paraId="26EA7244" w14:textId="6E68C06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345</w:t>
      </w:r>
      <w:r w:rsidRPr="00D54329">
        <w:rPr>
          <w:rFonts w:eastAsiaTheme="minorEastAsia"/>
          <w:lang w:eastAsia="zh-CN"/>
        </w:rPr>
        <w:t>]</w:t>
      </w:r>
      <w:r w:rsidRPr="00D54329">
        <w:rPr>
          <w:rFonts w:eastAsiaTheme="minorEastAsia"/>
          <w:lang w:eastAsia="zh-CN"/>
        </w:rPr>
        <w:tab/>
        <w:t>3GPP TR 23.700-27: "Study on satellite backhauling".</w:t>
      </w:r>
    </w:p>
    <w:p w14:paraId="3B595524" w14:textId="43AB1F04"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346</w:t>
      </w:r>
      <w:r w:rsidRPr="00D54329">
        <w:rPr>
          <w:rFonts w:eastAsiaTheme="minorEastAsia"/>
          <w:lang w:eastAsia="zh-CN"/>
        </w:rPr>
        <w:t>]</w:t>
      </w:r>
      <w:r w:rsidRPr="00D54329">
        <w:rPr>
          <w:rFonts w:eastAsiaTheme="minorEastAsia"/>
          <w:lang w:eastAsia="zh-CN"/>
        </w:rPr>
        <w:tab/>
        <w:t>ETSI TS 103 246-3: "Satellite Earth Stations and Systems (SES); GNSS Based Location Systems; Part 3: Performance Requirements".</w:t>
      </w:r>
    </w:p>
    <w:p w14:paraId="13605C70" w14:textId="2BCA123E"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347</w:t>
      </w:r>
      <w:r w:rsidRPr="00D54329">
        <w:rPr>
          <w:rFonts w:eastAsiaTheme="minorEastAsia"/>
          <w:lang w:eastAsia="zh-CN"/>
        </w:rPr>
        <w:t>]</w:t>
      </w:r>
      <w:r w:rsidRPr="00D54329">
        <w:rPr>
          <w:rFonts w:eastAsiaTheme="minorEastAsia"/>
          <w:lang w:eastAsia="zh-CN"/>
        </w:rPr>
        <w:tab/>
        <w:t>European Union Agency for the Space Programme (EUSPA): "Report on Maritime and Inland Waterways – User Needs and Requirements", 2024. (</w:t>
      </w:r>
      <w:hyperlink r:id="rId213" w:history="1">
        <w:r w:rsidRPr="00857BB5">
          <w:rPr>
            <w:rStyle w:val="Hyperlink"/>
            <w:rFonts w:eastAsiaTheme="minorEastAsia"/>
            <w:lang w:eastAsia="zh-CN"/>
          </w:rPr>
          <w:t>Report on Maritime and Inland Waterways - User Needs and Requirements.pdf</w:t>
        </w:r>
      </w:hyperlink>
      <w:r w:rsidRPr="00D54329">
        <w:rPr>
          <w:rFonts w:eastAsiaTheme="minorEastAsia"/>
          <w:lang w:eastAsia="zh-CN"/>
        </w:rPr>
        <w:t>)</w:t>
      </w:r>
      <w:r w:rsidR="001728D3" w:rsidRPr="00D54329">
        <w:rPr>
          <w:rFonts w:eastAsiaTheme="minorEastAsia"/>
          <w:lang w:eastAsia="zh-CN"/>
        </w:rPr>
        <w:t>.</w:t>
      </w:r>
    </w:p>
    <w:p w14:paraId="7B1A9D3E" w14:textId="57BB2D53"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348</w:t>
      </w:r>
      <w:r w:rsidRPr="00D54329">
        <w:rPr>
          <w:rFonts w:eastAsiaTheme="minorEastAsia"/>
          <w:lang w:eastAsia="zh-CN"/>
        </w:rPr>
        <w:t>]</w:t>
      </w:r>
      <w:r w:rsidRPr="00D54329">
        <w:rPr>
          <w:rFonts w:eastAsiaTheme="minorEastAsia"/>
          <w:lang w:eastAsia="zh-CN"/>
        </w:rPr>
        <w:tab/>
        <w:t>3GPP TR 38.857: "Study on NR Positioning Enhancements".</w:t>
      </w:r>
    </w:p>
    <w:p w14:paraId="51627FE7" w14:textId="42C6B0DA"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349</w:t>
      </w:r>
      <w:r w:rsidRPr="00D54329">
        <w:rPr>
          <w:rFonts w:eastAsiaTheme="minorEastAsia"/>
          <w:lang w:eastAsia="zh-CN"/>
        </w:rPr>
        <w:t>]</w:t>
      </w:r>
      <w:r w:rsidRPr="00D54329">
        <w:rPr>
          <w:rFonts w:eastAsiaTheme="minorEastAsia"/>
          <w:lang w:eastAsia="zh-CN"/>
        </w:rPr>
        <w:tab/>
        <w:t>3GPP TR 38.859: "Study on expanded and improved NR positioning".</w:t>
      </w:r>
    </w:p>
    <w:p w14:paraId="7B3E5BED" w14:textId="1B8DD676"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350</w:t>
      </w:r>
      <w:r w:rsidRPr="00D54329">
        <w:rPr>
          <w:rFonts w:eastAsiaTheme="minorEastAsia"/>
          <w:lang w:eastAsia="zh-CN"/>
        </w:rPr>
        <w:t>]</w:t>
      </w:r>
      <w:r w:rsidRPr="00D54329">
        <w:rPr>
          <w:rFonts w:eastAsiaTheme="minorEastAsia"/>
          <w:lang w:eastAsia="zh-CN"/>
        </w:rPr>
        <w:tab/>
        <w:t xml:space="preserve">Avanti Space: White Paper - </w:t>
      </w:r>
      <w:r w:rsidR="00F768D7" w:rsidRPr="00D54329">
        <w:rPr>
          <w:rFonts w:eastAsiaTheme="minorEastAsia"/>
          <w:lang w:eastAsia="zh-CN"/>
        </w:rPr>
        <w:t>"</w:t>
      </w:r>
      <w:r w:rsidRPr="00D54329">
        <w:rPr>
          <w:rFonts w:eastAsiaTheme="minorEastAsia"/>
          <w:lang w:eastAsia="zh-CN"/>
        </w:rPr>
        <w:t>Connectivity Through Backhaul</w:t>
      </w:r>
      <w:r w:rsidR="00F768D7" w:rsidRPr="00D54329">
        <w:rPr>
          <w:rFonts w:eastAsiaTheme="minorEastAsia"/>
          <w:lang w:eastAsia="zh-CN"/>
        </w:rPr>
        <w:t>"</w:t>
      </w:r>
      <w:r w:rsidRPr="00D54329">
        <w:rPr>
          <w:rFonts w:eastAsiaTheme="minorEastAsia"/>
          <w:lang w:eastAsia="zh-CN"/>
        </w:rPr>
        <w:t xml:space="preserve"> (</w:t>
      </w:r>
      <w:hyperlink r:id="rId214" w:history="1">
        <w:r w:rsidR="000C19E7" w:rsidRPr="00CC2819">
          <w:rPr>
            <w:rStyle w:val="Hyperlink"/>
            <w:rFonts w:eastAsiaTheme="minorEastAsia"/>
            <w:lang w:eastAsia="zh-CN"/>
          </w:rPr>
          <w:t>https://www.avanti.space/wp-content/uploads/2022/05/Satellite-Backhaul-whitepaper-2022.pdf</w:t>
        </w:r>
      </w:hyperlink>
      <w:r w:rsidRPr="00D54329">
        <w:rPr>
          <w:rFonts w:eastAsiaTheme="minorEastAsia"/>
          <w:lang w:eastAsia="zh-CN"/>
        </w:rPr>
        <w:t>)</w:t>
      </w:r>
      <w:r w:rsidR="000C19E7">
        <w:rPr>
          <w:rFonts w:eastAsiaTheme="minorEastAsia"/>
          <w:lang w:eastAsia="zh-CN"/>
        </w:rPr>
        <w:t xml:space="preserve">. </w:t>
      </w:r>
    </w:p>
    <w:p w14:paraId="6A3A351E" w14:textId="3BD8DF3E"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351</w:t>
      </w:r>
      <w:r w:rsidRPr="00D54329">
        <w:rPr>
          <w:rFonts w:eastAsiaTheme="minorEastAsia"/>
          <w:lang w:eastAsia="zh-CN"/>
        </w:rPr>
        <w:t>]</w:t>
      </w:r>
      <w:r w:rsidRPr="00D54329">
        <w:rPr>
          <w:rFonts w:eastAsiaTheme="minorEastAsia"/>
          <w:lang w:eastAsia="zh-CN"/>
        </w:rPr>
        <w:tab/>
        <w:t>Y. Turk and E. Zeydan, "Satellite Backhauling for Next Generation Cellular Networks: Challenges and Opportunities</w:t>
      </w:r>
      <w:r w:rsidR="00F768D7" w:rsidRPr="00D54329">
        <w:rPr>
          <w:rFonts w:eastAsiaTheme="minorEastAsia"/>
          <w:lang w:eastAsia="zh-CN"/>
        </w:rPr>
        <w:t>"</w:t>
      </w:r>
      <w:r w:rsidRPr="00D54329">
        <w:rPr>
          <w:rFonts w:eastAsiaTheme="minorEastAsia"/>
          <w:lang w:eastAsia="zh-CN"/>
        </w:rPr>
        <w:t>, in IEEE Communications Magazine, vol. 57, no. 12, pp. 52-57, December 2019</w:t>
      </w:r>
      <w:r w:rsidR="00311949" w:rsidRPr="00D54329">
        <w:rPr>
          <w:rFonts w:eastAsiaTheme="minorEastAsia"/>
          <w:lang w:eastAsia="zh-CN"/>
        </w:rPr>
        <w:t>.</w:t>
      </w:r>
      <w:r w:rsidR="00F768D7">
        <w:rPr>
          <w:rFonts w:eastAsiaTheme="minorEastAsia"/>
          <w:lang w:eastAsia="zh-CN"/>
        </w:rPr>
        <w:t xml:space="preserve"> (</w:t>
      </w:r>
      <w:hyperlink r:id="rId215" w:history="1">
        <w:r w:rsidR="00F768D7" w:rsidRPr="00F768D7">
          <w:rPr>
            <w:rStyle w:val="Hyperlink"/>
            <w:rFonts w:eastAsiaTheme="minorEastAsia"/>
            <w:lang w:eastAsia="zh-CN"/>
          </w:rPr>
          <w:t>Satellite Backhauling for Next Generation Cellular Networks: Challenges and Opportunities | IEEE Journals &amp; Magazine | IEEE Xplore</w:t>
        </w:r>
      </w:hyperlink>
      <w:r w:rsidR="00F768D7">
        <w:rPr>
          <w:rFonts w:eastAsiaTheme="minorEastAsia"/>
          <w:lang w:eastAsia="zh-CN"/>
        </w:rPr>
        <w:t>).</w:t>
      </w:r>
    </w:p>
    <w:p w14:paraId="3E47BC4A" w14:textId="0D48FA79"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352</w:t>
      </w:r>
      <w:r w:rsidRPr="00D54329">
        <w:rPr>
          <w:rFonts w:eastAsiaTheme="minorEastAsia"/>
          <w:lang w:eastAsia="zh-CN"/>
        </w:rPr>
        <w:t>]</w:t>
      </w:r>
      <w:r w:rsidRPr="00D54329">
        <w:rPr>
          <w:rFonts w:eastAsiaTheme="minorEastAsia"/>
          <w:lang w:eastAsia="zh-CN"/>
        </w:rPr>
        <w:tab/>
      </w:r>
      <w:r w:rsidR="00F768D7">
        <w:rPr>
          <w:rFonts w:eastAsiaTheme="minorEastAsia"/>
          <w:lang w:eastAsia="zh-CN"/>
        </w:rPr>
        <w:t xml:space="preserve">Definition of JPEG XS: </w:t>
      </w:r>
      <w:hyperlink r:id="rId216" w:history="1">
        <w:r w:rsidR="00024C64" w:rsidRPr="004E4C94">
          <w:rPr>
            <w:rStyle w:val="Hyperlink"/>
            <w:rFonts w:eastAsiaTheme="minorEastAsia"/>
            <w:lang w:eastAsia="zh-CN"/>
          </w:rPr>
          <w:t>https://en.wikipedia.org/wiki/JPEG_XS</w:t>
        </w:r>
      </w:hyperlink>
      <w:r w:rsidRPr="00D54329">
        <w:rPr>
          <w:rFonts w:eastAsiaTheme="minorEastAsia"/>
          <w:lang w:eastAsia="zh-CN"/>
        </w:rPr>
        <w:t>.</w:t>
      </w:r>
    </w:p>
    <w:p w14:paraId="4D4B7CA5" w14:textId="0F7CFC11" w:rsidR="0031194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hint="eastAsia"/>
          <w:lang w:eastAsia="zh-CN"/>
        </w:rPr>
        <w:t>353</w:t>
      </w:r>
      <w:r w:rsidRPr="00D54329">
        <w:rPr>
          <w:rFonts w:eastAsiaTheme="minorEastAsia"/>
          <w:lang w:eastAsia="zh-CN"/>
        </w:rPr>
        <w:t>]</w:t>
      </w:r>
      <w:r w:rsidRPr="00D54329">
        <w:rPr>
          <w:rFonts w:eastAsiaTheme="minorEastAsia"/>
          <w:lang w:eastAsia="zh-CN"/>
        </w:rPr>
        <w:tab/>
      </w:r>
      <w:r w:rsidR="00024C64">
        <w:rPr>
          <w:rFonts w:eastAsiaTheme="minorEastAsia"/>
          <w:lang w:eastAsia="zh-CN"/>
        </w:rPr>
        <w:t xml:space="preserve">Rivera F., Thomas G., and Weir B., </w:t>
      </w:r>
      <w:r w:rsidR="00024C64" w:rsidRPr="00D54329">
        <w:rPr>
          <w:rFonts w:eastAsiaTheme="minorEastAsia"/>
          <w:lang w:eastAsia="zh-CN"/>
        </w:rPr>
        <w:t>"</w:t>
      </w:r>
      <w:r w:rsidR="00024C64" w:rsidRPr="00024C64">
        <w:rPr>
          <w:rFonts w:eastAsiaTheme="minorEastAsia"/>
          <w:lang w:eastAsia="zh-CN"/>
        </w:rPr>
        <w:t>Trialling live music performances in immersive 3D worlds: MAX-R</w:t>
      </w:r>
      <w:r w:rsidR="009579A9" w:rsidRPr="00D54329">
        <w:rPr>
          <w:rFonts w:eastAsiaTheme="minorEastAsia"/>
          <w:lang w:eastAsia="zh-CN"/>
        </w:rPr>
        <w:t>"</w:t>
      </w:r>
      <w:r w:rsidR="00024C64">
        <w:rPr>
          <w:rFonts w:eastAsiaTheme="minorEastAsia"/>
          <w:lang w:eastAsia="zh-CN"/>
        </w:rPr>
        <w:t xml:space="preserve">, 13 September 2024, </w:t>
      </w:r>
      <w:hyperlink r:id="rId217" w:history="1">
        <w:r w:rsidR="00153F7B" w:rsidRPr="00D54329">
          <w:rPr>
            <w:rStyle w:val="Hyperlink"/>
            <w:rFonts w:eastAsiaTheme="minorEastAsia"/>
            <w:lang w:eastAsia="zh-CN"/>
          </w:rPr>
          <w:t>https://www.bbc.co.uk/rd/articles/2024-09-immersive-augmented-virtual-reality-metaverse-3d</w:t>
        </w:r>
      </w:hyperlink>
      <w:r w:rsidRPr="00D54329">
        <w:rPr>
          <w:rFonts w:eastAsiaTheme="minorEastAsia"/>
          <w:lang w:eastAsia="zh-CN"/>
        </w:rPr>
        <w:t>.</w:t>
      </w:r>
    </w:p>
    <w:p w14:paraId="769C332B" w14:textId="6386FCF4" w:rsidR="00C3706A" w:rsidRDefault="00C3706A" w:rsidP="00311949">
      <w:pPr>
        <w:pStyle w:val="EX"/>
        <w:rPr>
          <w:rFonts w:eastAsiaTheme="minorEastAsia"/>
          <w:lang w:eastAsia="zh-CN"/>
        </w:rPr>
      </w:pPr>
      <w:r>
        <w:rPr>
          <w:rFonts w:eastAsiaTheme="minorEastAsia"/>
          <w:lang w:eastAsia="zh-CN"/>
        </w:rPr>
        <w:t>[354]</w:t>
      </w:r>
      <w:r w:rsidR="004A1D76">
        <w:rPr>
          <w:rFonts w:eastAsiaTheme="minorEastAsia"/>
          <w:lang w:eastAsia="zh-CN"/>
        </w:rPr>
        <w:tab/>
      </w:r>
      <w:r w:rsidR="009579A9">
        <w:rPr>
          <w:rFonts w:eastAsiaTheme="minorEastAsia"/>
          <w:lang w:eastAsia="zh-CN"/>
        </w:rPr>
        <w:t xml:space="preserve">6G for Connected Sky Project: </w:t>
      </w:r>
      <w:r w:rsidR="009579A9" w:rsidRPr="00D54329">
        <w:rPr>
          <w:rFonts w:eastAsiaTheme="minorEastAsia"/>
          <w:lang w:eastAsia="zh-CN"/>
        </w:rPr>
        <w:t>"</w:t>
      </w:r>
      <w:r w:rsidR="009579A9">
        <w:rPr>
          <w:rFonts w:eastAsiaTheme="minorEastAsia"/>
          <w:lang w:eastAsia="zh-CN"/>
        </w:rPr>
        <w:t>6G Sky</w:t>
      </w:r>
      <w:r w:rsidR="009579A9" w:rsidRPr="00D54329">
        <w:rPr>
          <w:rFonts w:eastAsiaTheme="minorEastAsia"/>
          <w:lang w:eastAsia="zh-CN"/>
        </w:rPr>
        <w:t>"</w:t>
      </w:r>
      <w:r w:rsidR="009579A9">
        <w:rPr>
          <w:rFonts w:eastAsiaTheme="minorEastAsia"/>
          <w:lang w:eastAsia="zh-CN"/>
        </w:rPr>
        <w:t xml:space="preserve"> </w:t>
      </w:r>
      <w:hyperlink r:id="rId218" w:history="1">
        <w:r w:rsidR="009579A9" w:rsidRPr="004E4C94">
          <w:rPr>
            <w:rStyle w:val="Hyperlink"/>
            <w:rFonts w:eastAsiaTheme="minorEastAsia"/>
            <w:lang w:eastAsia="zh-CN"/>
          </w:rPr>
          <w:t>https://www.6G-sky.net</w:t>
        </w:r>
      </w:hyperlink>
      <w:r w:rsidR="00AE384E">
        <w:rPr>
          <w:rFonts w:eastAsiaTheme="minorEastAsia"/>
          <w:lang w:eastAsia="zh-CN"/>
        </w:rPr>
        <w:t>.</w:t>
      </w:r>
    </w:p>
    <w:p w14:paraId="5298BC26" w14:textId="6E5A2DE3" w:rsidR="008667EA" w:rsidRDefault="008667EA" w:rsidP="00311949">
      <w:pPr>
        <w:pStyle w:val="EX"/>
        <w:rPr>
          <w:rFonts w:eastAsiaTheme="minorEastAsia"/>
          <w:lang w:eastAsia="zh-CN"/>
        </w:rPr>
      </w:pPr>
      <w:r>
        <w:rPr>
          <w:rFonts w:eastAsiaTheme="minorEastAsia"/>
          <w:lang w:eastAsia="zh-CN"/>
        </w:rPr>
        <w:t>[355]</w:t>
      </w:r>
      <w:r>
        <w:rPr>
          <w:rFonts w:eastAsiaTheme="minorEastAsia"/>
          <w:lang w:eastAsia="zh-CN"/>
        </w:rPr>
        <w:tab/>
        <w:t xml:space="preserve">European Union Critical Communication System (EUCCS): </w:t>
      </w:r>
      <w:hyperlink r:id="rId219" w:history="1">
        <w:r w:rsidRPr="005033C9">
          <w:rPr>
            <w:rStyle w:val="Hyperlink"/>
            <w:rFonts w:eastAsiaTheme="minorEastAsia"/>
            <w:lang w:eastAsia="zh-CN"/>
          </w:rPr>
          <w:t>https://www.psc-europe.eu/the-eu-critical-communication-system-enhancing-europes-crisis-response/</w:t>
        </w:r>
      </w:hyperlink>
      <w:r>
        <w:rPr>
          <w:rFonts w:eastAsiaTheme="minorEastAsia"/>
          <w:lang w:eastAsia="zh-CN"/>
        </w:rPr>
        <w:t xml:space="preserve">.  </w:t>
      </w:r>
    </w:p>
    <w:p w14:paraId="6ACF038E" w14:textId="70B7FE13" w:rsidR="00CE67B3" w:rsidRDefault="00CE67B3" w:rsidP="00311949">
      <w:pPr>
        <w:pStyle w:val="EX"/>
        <w:rPr>
          <w:rFonts w:eastAsiaTheme="minorEastAsia"/>
          <w:lang w:eastAsia="zh-CN"/>
        </w:rPr>
      </w:pPr>
      <w:r>
        <w:rPr>
          <w:rFonts w:eastAsiaTheme="minorEastAsia"/>
          <w:lang w:eastAsia="zh-CN"/>
        </w:rPr>
        <w:t>[356]</w:t>
      </w:r>
      <w:r>
        <w:rPr>
          <w:rFonts w:eastAsiaTheme="minorEastAsia"/>
          <w:lang w:eastAsia="zh-CN"/>
        </w:rPr>
        <w:tab/>
      </w:r>
      <w:r w:rsidR="009579A9">
        <w:rPr>
          <w:rFonts w:eastAsiaTheme="minorEastAsia"/>
          <w:lang w:eastAsia="zh-CN"/>
        </w:rPr>
        <w:t xml:space="preserve">International Electrotechnical Commission: </w:t>
      </w:r>
      <w:r w:rsidRPr="00CE67B3">
        <w:rPr>
          <w:rFonts w:eastAsiaTheme="minorEastAsia"/>
          <w:lang w:eastAsia="zh-CN"/>
        </w:rPr>
        <w:t>IEC 61850-90-5:2012, Use of IEC 61850 to transmit Synchrophasors information according to IEEE C37.118.</w:t>
      </w:r>
    </w:p>
    <w:p w14:paraId="7E73168F" w14:textId="65FE3B05" w:rsidR="001A31C2" w:rsidRDefault="00D70EEF" w:rsidP="00311949">
      <w:pPr>
        <w:pStyle w:val="EX"/>
        <w:rPr>
          <w:rFonts w:eastAsiaTheme="minorEastAsia"/>
          <w:lang w:eastAsia="zh-CN"/>
        </w:rPr>
      </w:pPr>
      <w:r>
        <w:rPr>
          <w:rFonts w:eastAsiaTheme="minorEastAsia"/>
          <w:lang w:eastAsia="zh-CN"/>
        </w:rPr>
        <w:t>[</w:t>
      </w:r>
      <w:r w:rsidR="004841C3">
        <w:rPr>
          <w:rFonts w:eastAsiaTheme="minorEastAsia"/>
          <w:lang w:eastAsia="zh-CN"/>
        </w:rPr>
        <w:t>357</w:t>
      </w:r>
      <w:r w:rsidR="00140926">
        <w:rPr>
          <w:rFonts w:eastAsiaTheme="minorEastAsia"/>
          <w:lang w:eastAsia="zh-CN"/>
        </w:rPr>
        <w:t>]</w:t>
      </w:r>
      <w:r w:rsidR="00140926">
        <w:rPr>
          <w:rFonts w:eastAsiaTheme="minorEastAsia"/>
          <w:lang w:eastAsia="zh-CN"/>
        </w:rPr>
        <w:tab/>
        <w:t>GSMA</w:t>
      </w:r>
      <w:r w:rsidR="00D66F99">
        <w:rPr>
          <w:rFonts w:eastAsiaTheme="minorEastAsia"/>
          <w:lang w:eastAsia="zh-CN"/>
        </w:rPr>
        <w:t xml:space="preserve"> </w:t>
      </w:r>
      <w:r w:rsidR="00140926" w:rsidRPr="00140926">
        <w:rPr>
          <w:rFonts w:eastAsiaTheme="minorEastAsia"/>
          <w:lang w:eastAsia="zh-CN"/>
        </w:rPr>
        <w:t>PRD IR.92</w:t>
      </w:r>
      <w:r w:rsidR="00D66F99">
        <w:rPr>
          <w:rFonts w:eastAsiaTheme="minorEastAsia"/>
          <w:lang w:eastAsia="zh-CN"/>
        </w:rPr>
        <w:t xml:space="preserve">: </w:t>
      </w:r>
      <w:r w:rsidR="00D66F99" w:rsidRPr="00D66F99">
        <w:rPr>
          <w:rFonts w:eastAsiaTheme="minorEastAsia"/>
          <w:lang w:eastAsia="zh-CN"/>
        </w:rPr>
        <w:t>"</w:t>
      </w:r>
      <w:r w:rsidR="00C1385C" w:rsidRPr="00C1385C">
        <w:rPr>
          <w:rFonts w:eastAsiaTheme="minorEastAsia"/>
          <w:lang w:eastAsia="zh-CN"/>
        </w:rPr>
        <w:t>IMS Profile for Voice and SMS</w:t>
      </w:r>
      <w:r w:rsidR="00D66F99" w:rsidRPr="00D66F99">
        <w:rPr>
          <w:rFonts w:eastAsiaTheme="minorEastAsia"/>
          <w:lang w:eastAsia="zh-CN"/>
        </w:rPr>
        <w:t>"</w:t>
      </w:r>
      <w:r w:rsidR="00D66F99">
        <w:rPr>
          <w:rFonts w:eastAsiaTheme="minorEastAsia"/>
          <w:lang w:eastAsia="zh-CN"/>
        </w:rPr>
        <w:t>.</w:t>
      </w:r>
    </w:p>
    <w:p w14:paraId="686191EE" w14:textId="66FE137D" w:rsidR="00D70EEF" w:rsidRDefault="00405B35" w:rsidP="00311949">
      <w:pPr>
        <w:pStyle w:val="EX"/>
        <w:rPr>
          <w:rFonts w:eastAsiaTheme="minorEastAsia"/>
          <w:lang w:eastAsia="zh-CN"/>
        </w:rPr>
      </w:pPr>
      <w:r>
        <w:rPr>
          <w:rFonts w:eastAsiaTheme="minorEastAsia"/>
          <w:lang w:eastAsia="zh-CN"/>
        </w:rPr>
        <w:t>[</w:t>
      </w:r>
      <w:r w:rsidR="004841C3">
        <w:rPr>
          <w:rFonts w:eastAsiaTheme="minorEastAsia"/>
          <w:lang w:eastAsia="zh-CN"/>
        </w:rPr>
        <w:t>358</w:t>
      </w:r>
      <w:r>
        <w:rPr>
          <w:rFonts w:eastAsiaTheme="minorEastAsia"/>
          <w:lang w:eastAsia="zh-CN"/>
        </w:rPr>
        <w:t>]</w:t>
      </w:r>
      <w:r w:rsidR="00222AF6">
        <w:rPr>
          <w:rFonts w:eastAsiaTheme="minorEastAsia"/>
          <w:lang w:eastAsia="zh-CN"/>
        </w:rPr>
        <w:tab/>
        <w:t xml:space="preserve">3GPP TS </w:t>
      </w:r>
      <w:r w:rsidR="00222AF6" w:rsidRPr="00222AF6">
        <w:rPr>
          <w:rFonts w:eastAsiaTheme="minorEastAsia"/>
          <w:lang w:eastAsia="zh-CN"/>
        </w:rPr>
        <w:t>23.180</w:t>
      </w:r>
      <w:r>
        <w:rPr>
          <w:rFonts w:eastAsiaTheme="minorEastAsia"/>
          <w:lang w:eastAsia="zh-CN"/>
        </w:rPr>
        <w:t xml:space="preserve">: </w:t>
      </w:r>
      <w:r w:rsidR="004D579A" w:rsidRPr="004D579A">
        <w:rPr>
          <w:rFonts w:eastAsiaTheme="minorEastAsia"/>
          <w:lang w:eastAsia="zh-CN"/>
        </w:rPr>
        <w:t>"Mission critical services support in the Isolated Operation for Public Safety (IOPS) mode of operati</w:t>
      </w:r>
      <w:r w:rsidR="004D579A">
        <w:rPr>
          <w:rFonts w:eastAsiaTheme="minorEastAsia"/>
          <w:lang w:eastAsia="zh-CN"/>
        </w:rPr>
        <w:t>on</w:t>
      </w:r>
      <w:r w:rsidR="004D579A" w:rsidRPr="004D579A">
        <w:rPr>
          <w:rFonts w:eastAsiaTheme="minorEastAsia"/>
          <w:lang w:eastAsia="zh-CN"/>
        </w:rPr>
        <w:t>"</w:t>
      </w:r>
      <w:r w:rsidR="00745FB9">
        <w:rPr>
          <w:rFonts w:eastAsiaTheme="minorEastAsia"/>
          <w:lang w:eastAsia="zh-CN"/>
        </w:rPr>
        <w:t>.</w:t>
      </w:r>
    </w:p>
    <w:p w14:paraId="6F9AD86C" w14:textId="09F92857" w:rsidR="00D70EEF" w:rsidRDefault="001B4042" w:rsidP="00311949">
      <w:pPr>
        <w:pStyle w:val="EX"/>
        <w:rPr>
          <w:rFonts w:eastAsiaTheme="minorEastAsia"/>
          <w:lang w:eastAsia="zh-CN"/>
        </w:rPr>
      </w:pPr>
      <w:r>
        <w:rPr>
          <w:rFonts w:eastAsiaTheme="minorEastAsia"/>
          <w:lang w:eastAsia="zh-CN"/>
        </w:rPr>
        <w:t>[</w:t>
      </w:r>
      <w:r w:rsidR="004D582D">
        <w:rPr>
          <w:rFonts w:eastAsiaTheme="minorEastAsia"/>
          <w:lang w:eastAsia="zh-CN"/>
        </w:rPr>
        <w:t>359</w:t>
      </w:r>
      <w:r>
        <w:rPr>
          <w:rFonts w:eastAsiaTheme="minorEastAsia"/>
          <w:lang w:eastAsia="zh-CN"/>
        </w:rPr>
        <w:t>]</w:t>
      </w:r>
      <w:r>
        <w:rPr>
          <w:rFonts w:eastAsiaTheme="minorEastAsia"/>
          <w:lang w:eastAsia="zh-CN"/>
        </w:rPr>
        <w:tab/>
        <w:t xml:space="preserve">3GPP TS </w:t>
      </w:r>
      <w:r w:rsidRPr="001B4042">
        <w:rPr>
          <w:rFonts w:eastAsiaTheme="minorEastAsia"/>
          <w:lang w:eastAsia="zh-CN"/>
        </w:rPr>
        <w:t>23.316</w:t>
      </w:r>
      <w:r>
        <w:rPr>
          <w:rFonts w:eastAsiaTheme="minorEastAsia"/>
          <w:lang w:eastAsia="zh-CN"/>
        </w:rPr>
        <w:t>:</w:t>
      </w:r>
      <w:r w:rsidR="007C1A3F">
        <w:rPr>
          <w:rFonts w:eastAsiaTheme="minorEastAsia"/>
          <w:lang w:eastAsia="zh-CN"/>
        </w:rPr>
        <w:t xml:space="preserve"> </w:t>
      </w:r>
      <w:r w:rsidR="00745FB9" w:rsidRPr="00745FB9">
        <w:rPr>
          <w:rFonts w:eastAsiaTheme="minorEastAsia"/>
          <w:lang w:eastAsia="zh-CN"/>
        </w:rPr>
        <w:t>"</w:t>
      </w:r>
      <w:r w:rsidR="007C1A3F" w:rsidRPr="007C1A3F">
        <w:rPr>
          <w:rFonts w:eastAsiaTheme="minorEastAsia"/>
          <w:lang w:eastAsia="zh-CN"/>
        </w:rPr>
        <w:t>Wireless and wireline convergence access support for the 5G System (5GS)</w:t>
      </w:r>
      <w:r w:rsidR="00745FB9" w:rsidRPr="00745FB9">
        <w:rPr>
          <w:rFonts w:eastAsiaTheme="minorEastAsia"/>
          <w:lang w:eastAsia="zh-CN"/>
        </w:rPr>
        <w:t>"</w:t>
      </w:r>
      <w:r w:rsidR="00745FB9">
        <w:rPr>
          <w:rFonts w:eastAsiaTheme="minorEastAsia"/>
          <w:lang w:eastAsia="zh-CN"/>
        </w:rPr>
        <w:t>.</w:t>
      </w:r>
    </w:p>
    <w:p w14:paraId="1229391C" w14:textId="6F884073" w:rsidR="00D70EEF" w:rsidRDefault="00745FB9" w:rsidP="00311949">
      <w:pPr>
        <w:pStyle w:val="EX"/>
        <w:rPr>
          <w:rFonts w:eastAsiaTheme="minorEastAsia"/>
          <w:lang w:eastAsia="zh-CN"/>
        </w:rPr>
      </w:pPr>
      <w:r>
        <w:rPr>
          <w:rFonts w:eastAsiaTheme="minorEastAsia"/>
          <w:lang w:eastAsia="zh-CN"/>
        </w:rPr>
        <w:t>[</w:t>
      </w:r>
      <w:r w:rsidR="004D582D">
        <w:rPr>
          <w:rFonts w:eastAsiaTheme="minorEastAsia"/>
          <w:lang w:eastAsia="zh-CN"/>
        </w:rPr>
        <w:t>360</w:t>
      </w:r>
      <w:r>
        <w:rPr>
          <w:rFonts w:eastAsiaTheme="minorEastAsia"/>
          <w:lang w:eastAsia="zh-CN"/>
        </w:rPr>
        <w:t>]</w:t>
      </w:r>
      <w:r>
        <w:rPr>
          <w:rFonts w:eastAsiaTheme="minorEastAsia"/>
          <w:lang w:eastAsia="zh-CN"/>
        </w:rPr>
        <w:tab/>
        <w:t xml:space="preserve">3GPP TS </w:t>
      </w:r>
      <w:r w:rsidRPr="00745FB9">
        <w:rPr>
          <w:rFonts w:eastAsiaTheme="minorEastAsia"/>
          <w:lang w:eastAsia="zh-CN"/>
        </w:rPr>
        <w:t>23.222</w:t>
      </w:r>
      <w:r>
        <w:rPr>
          <w:rFonts w:eastAsiaTheme="minorEastAsia"/>
          <w:lang w:eastAsia="zh-CN"/>
        </w:rPr>
        <w:t xml:space="preserve">: </w:t>
      </w:r>
      <w:r w:rsidR="0043224F" w:rsidRPr="0043224F">
        <w:rPr>
          <w:rFonts w:eastAsiaTheme="minorEastAsia"/>
          <w:lang w:eastAsia="zh-CN"/>
        </w:rPr>
        <w:t>"Common API Framework for 3GPP Northbound APIs"</w:t>
      </w:r>
      <w:r w:rsidR="0043224F">
        <w:rPr>
          <w:rFonts w:eastAsiaTheme="minorEastAsia"/>
          <w:lang w:eastAsia="zh-CN"/>
        </w:rPr>
        <w:t>.</w:t>
      </w:r>
    </w:p>
    <w:p w14:paraId="256F7530" w14:textId="072C35AB" w:rsidR="00A03927" w:rsidRDefault="00A03927" w:rsidP="00A03927">
      <w:pPr>
        <w:pStyle w:val="EX"/>
        <w:rPr>
          <w:rFonts w:eastAsiaTheme="minorEastAsia"/>
          <w:lang w:eastAsia="zh-CN"/>
        </w:rPr>
      </w:pPr>
      <w:r>
        <w:rPr>
          <w:rFonts w:eastAsiaTheme="minorEastAsia"/>
          <w:lang w:eastAsia="zh-CN"/>
        </w:rPr>
        <w:t>[</w:t>
      </w:r>
      <w:r w:rsidR="007C3442">
        <w:rPr>
          <w:rFonts w:eastAsiaTheme="minorEastAsia"/>
          <w:lang w:eastAsia="zh-CN"/>
        </w:rPr>
        <w:t>361</w:t>
      </w:r>
      <w:r>
        <w:rPr>
          <w:rFonts w:eastAsiaTheme="minorEastAsia"/>
          <w:lang w:eastAsia="zh-CN"/>
        </w:rPr>
        <w:t>]</w:t>
      </w:r>
      <w:r>
        <w:rPr>
          <w:rFonts w:eastAsiaTheme="minorEastAsia"/>
          <w:lang w:eastAsia="zh-CN"/>
        </w:rPr>
        <w:tab/>
      </w:r>
      <w:r w:rsidRPr="00A03927">
        <w:rPr>
          <w:rFonts w:eastAsiaTheme="minorEastAsia"/>
          <w:lang w:eastAsia="zh-CN"/>
        </w:rPr>
        <w:t>European Industry Construction Federation (FIEC)</w:t>
      </w:r>
      <w:r w:rsidR="004E26F4">
        <w:rPr>
          <w:rFonts w:eastAsiaTheme="minorEastAsia"/>
          <w:lang w:eastAsia="zh-CN"/>
        </w:rPr>
        <w:t xml:space="preserve">: </w:t>
      </w:r>
      <w:hyperlink r:id="rId220" w:history="1">
        <w:r w:rsidR="004E26F4" w:rsidRPr="00055EFE">
          <w:rPr>
            <w:rStyle w:val="Hyperlink"/>
            <w:rFonts w:eastAsiaTheme="minorEastAsia"/>
            <w:lang w:eastAsia="zh-CN"/>
          </w:rPr>
          <w:t>https://www.fiec.eu/priorities/digitalisation-construction-40-and-bim</w:t>
        </w:r>
      </w:hyperlink>
      <w:r w:rsidR="004E26F4">
        <w:rPr>
          <w:rFonts w:eastAsiaTheme="minorEastAsia"/>
          <w:lang w:eastAsia="zh-CN"/>
        </w:rPr>
        <w:t xml:space="preserve">. </w:t>
      </w:r>
    </w:p>
    <w:p w14:paraId="44417C4A" w14:textId="67BAC26E" w:rsidR="004B6184" w:rsidRDefault="004B6184" w:rsidP="00A03927">
      <w:pPr>
        <w:pStyle w:val="EX"/>
        <w:rPr>
          <w:rFonts w:eastAsiaTheme="minorEastAsia"/>
          <w:lang w:eastAsia="zh-CN"/>
        </w:rPr>
      </w:pPr>
      <w:r w:rsidRPr="004B6184">
        <w:rPr>
          <w:rFonts w:eastAsiaTheme="minorEastAsia"/>
          <w:lang w:eastAsia="zh-CN"/>
        </w:rPr>
        <w:t>[</w:t>
      </w:r>
      <w:r w:rsidR="00B70685">
        <w:rPr>
          <w:rFonts w:eastAsiaTheme="minorEastAsia"/>
          <w:lang w:eastAsia="zh-CN"/>
        </w:rPr>
        <w:t>362</w:t>
      </w:r>
      <w:r w:rsidRPr="004B6184">
        <w:rPr>
          <w:rFonts w:eastAsiaTheme="minorEastAsia"/>
          <w:lang w:eastAsia="zh-CN"/>
        </w:rPr>
        <w:t>]</w:t>
      </w:r>
      <w:r w:rsidR="003C37D8">
        <w:rPr>
          <w:rFonts w:eastAsiaTheme="minorEastAsia"/>
          <w:lang w:eastAsia="zh-CN"/>
        </w:rPr>
        <w:tab/>
      </w:r>
      <w:r w:rsidR="004C6A46">
        <w:rPr>
          <w:rFonts w:eastAsiaTheme="minorEastAsia"/>
          <w:lang w:eastAsia="zh-CN"/>
        </w:rPr>
        <w:t xml:space="preserve">Jeong </w:t>
      </w:r>
      <w:r w:rsidR="004C6A46" w:rsidRPr="004C6A46">
        <w:rPr>
          <w:rFonts w:eastAsiaTheme="minorEastAsia"/>
          <w:lang w:eastAsia="zh-CN"/>
        </w:rPr>
        <w:t>Hojun</w:t>
      </w:r>
      <w:r w:rsidR="004C6A46">
        <w:rPr>
          <w:rFonts w:eastAsiaTheme="minorEastAsia"/>
          <w:lang w:eastAsia="zh-CN"/>
        </w:rPr>
        <w:t>’s article on KT’s I</w:t>
      </w:r>
      <w:r w:rsidR="004C6A46" w:rsidRPr="004C6A46">
        <w:rPr>
          <w:rFonts w:eastAsiaTheme="minorEastAsia"/>
          <w:lang w:eastAsia="zh-CN"/>
        </w:rPr>
        <w:t xml:space="preserve">ntelligent UAM </w:t>
      </w:r>
      <w:r w:rsidR="004C6A46">
        <w:rPr>
          <w:rFonts w:eastAsiaTheme="minorEastAsia"/>
          <w:lang w:eastAsia="zh-CN"/>
        </w:rPr>
        <w:t>T</w:t>
      </w:r>
      <w:r w:rsidR="004C6A46" w:rsidRPr="004C6A46">
        <w:rPr>
          <w:rFonts w:eastAsiaTheme="minorEastAsia"/>
          <w:lang w:eastAsia="zh-CN"/>
        </w:rPr>
        <w:t xml:space="preserve">raffic </w:t>
      </w:r>
      <w:r w:rsidR="004C6A46">
        <w:rPr>
          <w:rFonts w:eastAsiaTheme="minorEastAsia"/>
          <w:lang w:eastAsia="zh-CN"/>
        </w:rPr>
        <w:t>M</w:t>
      </w:r>
      <w:r w:rsidR="004C6A46" w:rsidRPr="004C6A46">
        <w:rPr>
          <w:rFonts w:eastAsiaTheme="minorEastAsia"/>
          <w:lang w:eastAsia="zh-CN"/>
        </w:rPr>
        <w:t xml:space="preserve">anagement </w:t>
      </w:r>
      <w:r w:rsidR="004C6A46">
        <w:rPr>
          <w:rFonts w:eastAsiaTheme="minorEastAsia"/>
          <w:lang w:eastAsia="zh-CN"/>
        </w:rPr>
        <w:t>S</w:t>
      </w:r>
      <w:r w:rsidR="004C6A46" w:rsidRPr="004C6A46">
        <w:rPr>
          <w:rFonts w:eastAsiaTheme="minorEastAsia"/>
          <w:lang w:eastAsia="zh-CN"/>
        </w:rPr>
        <w:t>ystem at MWC 24</w:t>
      </w:r>
      <w:r w:rsidR="004C6A46">
        <w:rPr>
          <w:rFonts w:eastAsiaTheme="minorEastAsia"/>
          <w:lang w:eastAsia="zh-CN"/>
        </w:rPr>
        <w:t xml:space="preserve">, </w:t>
      </w:r>
      <w:r w:rsidR="002C4C8A">
        <w:rPr>
          <w:rFonts w:eastAsiaTheme="minorEastAsia"/>
          <w:lang w:eastAsia="zh-CN"/>
        </w:rPr>
        <w:t xml:space="preserve">26 February 2024, </w:t>
      </w:r>
      <w:hyperlink r:id="rId221" w:history="1">
        <w:r w:rsidR="002C4C8A" w:rsidRPr="004E4C94">
          <w:rPr>
            <w:rStyle w:val="Hyperlink"/>
            <w:rFonts w:eastAsiaTheme="minorEastAsia"/>
            <w:lang w:eastAsia="zh-CN"/>
          </w:rPr>
          <w:t>https://www.mk.co.kr/en/it/10950602</w:t>
        </w:r>
      </w:hyperlink>
      <w:r w:rsidR="005A4C58">
        <w:rPr>
          <w:rFonts w:eastAsiaTheme="minorEastAsia"/>
          <w:lang w:eastAsia="zh-CN"/>
        </w:rPr>
        <w:t>.</w:t>
      </w:r>
      <w:r w:rsidR="004C6A46">
        <w:rPr>
          <w:rFonts w:eastAsiaTheme="minorEastAsia"/>
          <w:lang w:eastAsia="zh-CN"/>
        </w:rPr>
        <w:t xml:space="preserve"> </w:t>
      </w:r>
    </w:p>
    <w:p w14:paraId="77F848DA" w14:textId="73E24B3B" w:rsidR="004C6A46" w:rsidRDefault="002C4C8A" w:rsidP="00A03927">
      <w:pPr>
        <w:pStyle w:val="EX"/>
        <w:rPr>
          <w:rFonts w:eastAsiaTheme="minorEastAsia"/>
          <w:lang w:eastAsia="zh-CN"/>
        </w:rPr>
      </w:pPr>
      <w:r>
        <w:rPr>
          <w:rFonts w:eastAsiaTheme="minorEastAsia"/>
          <w:lang w:eastAsia="zh-CN"/>
        </w:rPr>
        <w:t>[363]</w:t>
      </w:r>
      <w:r w:rsidR="008C2D38">
        <w:rPr>
          <w:rFonts w:eastAsiaTheme="minorEastAsia"/>
          <w:lang w:eastAsia="zh-CN"/>
        </w:rPr>
        <w:tab/>
      </w:r>
      <w:r>
        <w:rPr>
          <w:rFonts w:eastAsiaTheme="minorEastAsia"/>
          <w:lang w:eastAsia="zh-CN"/>
        </w:rPr>
        <w:t>5G Media Action Group (</w:t>
      </w:r>
      <w:r w:rsidRPr="002C4C8A">
        <w:rPr>
          <w:rFonts w:eastAsiaTheme="minorEastAsia"/>
          <w:lang w:eastAsia="zh-CN"/>
        </w:rPr>
        <w:t>5G-MAG</w:t>
      </w:r>
      <w:r>
        <w:rPr>
          <w:rFonts w:eastAsiaTheme="minorEastAsia"/>
          <w:lang w:eastAsia="zh-CN"/>
        </w:rPr>
        <w:t>) R</w:t>
      </w:r>
      <w:r w:rsidRPr="002C4C8A">
        <w:rPr>
          <w:rFonts w:eastAsiaTheme="minorEastAsia"/>
          <w:lang w:eastAsia="zh-CN"/>
        </w:rPr>
        <w:t>eport</w:t>
      </w:r>
      <w:r>
        <w:rPr>
          <w:rFonts w:eastAsiaTheme="minorEastAsia"/>
          <w:lang w:eastAsia="zh-CN"/>
        </w:rPr>
        <w:t xml:space="preserve">: </w:t>
      </w:r>
      <w:r w:rsidRPr="0043224F">
        <w:rPr>
          <w:rFonts w:eastAsiaTheme="minorEastAsia"/>
          <w:lang w:eastAsia="zh-CN"/>
        </w:rPr>
        <w:t>"</w:t>
      </w:r>
      <w:r w:rsidRPr="002C4C8A">
        <w:rPr>
          <w:rFonts w:eastAsiaTheme="minorEastAsia"/>
          <w:lang w:eastAsia="zh-CN"/>
        </w:rPr>
        <w:t>Time synchronization services for media production over 5G networks</w:t>
      </w:r>
      <w:r w:rsidRPr="0043224F">
        <w:rPr>
          <w:rFonts w:eastAsiaTheme="minorEastAsia"/>
          <w:lang w:eastAsia="zh-CN"/>
        </w:rPr>
        <w:t>"</w:t>
      </w:r>
      <w:r>
        <w:rPr>
          <w:rFonts w:eastAsiaTheme="minorEastAsia"/>
          <w:lang w:eastAsia="zh-CN"/>
        </w:rPr>
        <w:t>, (</w:t>
      </w:r>
      <w:hyperlink r:id="rId222" w:history="1">
        <w:r w:rsidRPr="004E4C94">
          <w:rPr>
            <w:rStyle w:val="Hyperlink"/>
            <w:rFonts w:eastAsiaTheme="minorEastAsia"/>
            <w:lang w:eastAsia="zh-CN"/>
          </w:rPr>
          <w:t>www.5g-mag.com/post/time-synchronization-services-for-media-production-over-5g-networks</w:t>
        </w:r>
      </w:hyperlink>
      <w:r>
        <w:rPr>
          <w:rFonts w:eastAsiaTheme="minorEastAsia"/>
          <w:lang w:eastAsia="zh-CN"/>
        </w:rPr>
        <w:t xml:space="preserve">). </w:t>
      </w:r>
    </w:p>
    <w:p w14:paraId="6B59C15F" w14:textId="4D9F7978" w:rsidR="008769BA" w:rsidRDefault="00472167" w:rsidP="00A03927">
      <w:pPr>
        <w:pStyle w:val="EX"/>
        <w:rPr>
          <w:rFonts w:eastAsiaTheme="minorEastAsia"/>
          <w:lang w:eastAsia="zh-CN"/>
        </w:rPr>
      </w:pPr>
      <w:r w:rsidRPr="00472167">
        <w:rPr>
          <w:rFonts w:eastAsiaTheme="minorEastAsia"/>
          <w:lang w:eastAsia="zh-CN"/>
        </w:rPr>
        <w:t>[</w:t>
      </w:r>
      <w:r w:rsidR="008F7DFC">
        <w:rPr>
          <w:rFonts w:eastAsiaTheme="minorEastAsia"/>
          <w:lang w:eastAsia="zh-CN"/>
        </w:rPr>
        <w:t>364</w:t>
      </w:r>
      <w:r w:rsidRPr="00472167">
        <w:rPr>
          <w:rFonts w:eastAsiaTheme="minorEastAsia"/>
          <w:lang w:eastAsia="zh-CN"/>
        </w:rPr>
        <w:t>]</w:t>
      </w:r>
      <w:r w:rsidR="008C2D38">
        <w:rPr>
          <w:rFonts w:eastAsiaTheme="minorEastAsia"/>
          <w:lang w:eastAsia="zh-CN"/>
        </w:rPr>
        <w:tab/>
      </w:r>
      <w:r w:rsidRPr="00472167">
        <w:rPr>
          <w:rFonts w:eastAsiaTheme="minorEastAsia"/>
          <w:lang w:eastAsia="zh-CN"/>
        </w:rPr>
        <w:t xml:space="preserve">The Linux Foundation, </w:t>
      </w:r>
      <w:r w:rsidR="004B68D7" w:rsidRPr="00472167">
        <w:rPr>
          <w:rFonts w:eastAsiaTheme="minorEastAsia"/>
          <w:lang w:eastAsia="zh-CN"/>
        </w:rPr>
        <w:t>"</w:t>
      </w:r>
      <w:r w:rsidRPr="00472167">
        <w:rPr>
          <w:rFonts w:eastAsiaTheme="minorEastAsia"/>
          <w:lang w:eastAsia="zh-CN"/>
        </w:rPr>
        <w:t>CAMARA API Overview</w:t>
      </w:r>
      <w:r w:rsidR="004B68D7" w:rsidRPr="00472167">
        <w:rPr>
          <w:rFonts w:eastAsiaTheme="minorEastAsia"/>
          <w:lang w:eastAsia="zh-CN"/>
        </w:rPr>
        <w:t>"</w:t>
      </w:r>
      <w:r w:rsidRPr="00472167">
        <w:rPr>
          <w:rFonts w:eastAsiaTheme="minorEastAsia"/>
          <w:lang w:eastAsia="zh-CN"/>
        </w:rPr>
        <w:t xml:space="preserve">, </w:t>
      </w:r>
      <w:hyperlink r:id="rId223" w:history="1">
        <w:r w:rsidR="004B68D7" w:rsidRPr="003002F8">
          <w:rPr>
            <w:rStyle w:val="Hyperlink"/>
            <w:rFonts w:eastAsiaTheme="minorEastAsia"/>
            <w:lang w:eastAsia="zh-CN"/>
          </w:rPr>
          <w:t>https://camaraproject.org/api-overview/</w:t>
        </w:r>
      </w:hyperlink>
      <w:r w:rsidRPr="00472167">
        <w:rPr>
          <w:rFonts w:eastAsiaTheme="minorEastAsia"/>
          <w:lang w:eastAsia="zh-CN"/>
        </w:rPr>
        <w:t>.</w:t>
      </w:r>
    </w:p>
    <w:p w14:paraId="7CBCDD5D" w14:textId="5A422F55" w:rsidR="005C3C09" w:rsidRPr="005C3C09" w:rsidRDefault="005C3C09" w:rsidP="005C3C09">
      <w:pPr>
        <w:pStyle w:val="EX"/>
        <w:rPr>
          <w:rFonts w:eastAsiaTheme="minorEastAsia"/>
          <w:lang w:eastAsia="zh-CN"/>
        </w:rPr>
      </w:pPr>
      <w:r w:rsidRPr="005C3C09">
        <w:rPr>
          <w:rFonts w:eastAsiaTheme="minorEastAsia"/>
          <w:lang w:eastAsia="zh-CN"/>
        </w:rPr>
        <w:lastRenderedPageBreak/>
        <w:t>[</w:t>
      </w:r>
      <w:r w:rsidR="008F7DFC">
        <w:rPr>
          <w:rFonts w:eastAsiaTheme="minorEastAsia"/>
          <w:lang w:eastAsia="zh-CN"/>
        </w:rPr>
        <w:t>365</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GSMA, </w:t>
      </w:r>
      <w:r w:rsidR="007B4387" w:rsidRPr="005C3C09">
        <w:rPr>
          <w:rFonts w:eastAsiaTheme="minorEastAsia"/>
          <w:lang w:eastAsia="zh-CN"/>
        </w:rPr>
        <w:t>"</w:t>
      </w:r>
      <w:r w:rsidRPr="005C3C09">
        <w:rPr>
          <w:rFonts w:eastAsiaTheme="minorEastAsia"/>
          <w:lang w:eastAsia="zh-CN"/>
        </w:rPr>
        <w:t>Empowering digital identity</w:t>
      </w:r>
      <w:r w:rsidR="007B4387" w:rsidRPr="005C3C09">
        <w:rPr>
          <w:rFonts w:eastAsiaTheme="minorEastAsia"/>
          <w:lang w:eastAsia="zh-CN"/>
        </w:rPr>
        <w:t>"</w:t>
      </w:r>
      <w:r w:rsidRPr="005C3C09">
        <w:rPr>
          <w:rFonts w:eastAsiaTheme="minorEastAsia"/>
          <w:lang w:eastAsia="zh-CN"/>
        </w:rPr>
        <w:t xml:space="preserve">, </w:t>
      </w:r>
      <w:hyperlink r:id="rId224" w:history="1">
        <w:r w:rsidR="007B4387" w:rsidRPr="003002F8">
          <w:rPr>
            <w:rStyle w:val="Hyperlink"/>
            <w:rFonts w:eastAsiaTheme="minorEastAsia"/>
            <w:lang w:eastAsia="zh-CN"/>
          </w:rPr>
          <w:t>https://www.gsma.com/about-us/regions/europe/whats-new/european-id-wallet-ecosystem/</w:t>
        </w:r>
      </w:hyperlink>
      <w:r w:rsidRPr="005C3C09">
        <w:rPr>
          <w:rFonts w:eastAsiaTheme="minorEastAsia"/>
          <w:lang w:eastAsia="zh-CN"/>
        </w:rPr>
        <w:t>.</w:t>
      </w:r>
    </w:p>
    <w:p w14:paraId="74853FBA" w14:textId="48C84372" w:rsidR="005C3C09" w:rsidRP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366</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GSMA, </w:t>
      </w:r>
      <w:r w:rsidR="004B68D7" w:rsidRPr="005C3C09">
        <w:rPr>
          <w:rFonts w:eastAsiaTheme="minorEastAsia"/>
          <w:lang w:eastAsia="zh-CN"/>
        </w:rPr>
        <w:t>"</w:t>
      </w:r>
      <w:r w:rsidRPr="005C3C09">
        <w:rPr>
          <w:rFonts w:eastAsiaTheme="minorEastAsia"/>
          <w:lang w:eastAsia="zh-CN"/>
        </w:rPr>
        <w:t>Mobile identity and data APIs</w:t>
      </w:r>
      <w:r w:rsidR="004B68D7" w:rsidRPr="005C3C09">
        <w:rPr>
          <w:rFonts w:eastAsiaTheme="minorEastAsia"/>
          <w:lang w:eastAsia="zh-CN"/>
        </w:rPr>
        <w:t>"</w:t>
      </w:r>
      <w:r w:rsidRPr="005C3C09">
        <w:rPr>
          <w:rFonts w:eastAsiaTheme="minorEastAsia"/>
          <w:lang w:eastAsia="zh-CN"/>
        </w:rPr>
        <w:t xml:space="preserve">, </w:t>
      </w:r>
      <w:hyperlink r:id="rId225" w:history="1">
        <w:r w:rsidR="007E5B40" w:rsidRPr="003002F8">
          <w:rPr>
            <w:rStyle w:val="Hyperlink"/>
            <w:rFonts w:eastAsiaTheme="minorEastAsia"/>
            <w:lang w:eastAsia="zh-CN"/>
          </w:rPr>
          <w:t>https://www.gsma.com/solutions-and-impact/technologies/mobile-identity/mobile-identity-and-data-apis/</w:t>
        </w:r>
      </w:hyperlink>
      <w:r w:rsidRPr="005C3C09">
        <w:rPr>
          <w:rFonts w:eastAsiaTheme="minorEastAsia"/>
          <w:lang w:eastAsia="zh-CN"/>
        </w:rPr>
        <w:t>.</w:t>
      </w:r>
    </w:p>
    <w:p w14:paraId="36086C3B" w14:textId="65F7D1E1" w:rsid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367</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ATIS Report, </w:t>
      </w:r>
      <w:r w:rsidR="007E5B40" w:rsidRPr="005C3C09">
        <w:rPr>
          <w:rFonts w:eastAsiaTheme="minorEastAsia"/>
          <w:lang w:eastAsia="zh-CN"/>
        </w:rPr>
        <w:t>"</w:t>
      </w:r>
      <w:r w:rsidRPr="005C3C09">
        <w:rPr>
          <w:rFonts w:eastAsiaTheme="minorEastAsia"/>
          <w:lang w:eastAsia="zh-CN"/>
        </w:rPr>
        <w:t>The Future of Digital Identity</w:t>
      </w:r>
      <w:r w:rsidR="007E5B40" w:rsidRPr="005C3C09">
        <w:rPr>
          <w:rFonts w:eastAsiaTheme="minorEastAsia"/>
          <w:lang w:eastAsia="zh-CN"/>
        </w:rPr>
        <w:t>"</w:t>
      </w:r>
      <w:r w:rsidRPr="005C3C09">
        <w:rPr>
          <w:rFonts w:eastAsiaTheme="minorEastAsia"/>
          <w:lang w:eastAsia="zh-CN"/>
        </w:rPr>
        <w:t xml:space="preserve">, </w:t>
      </w:r>
      <w:hyperlink r:id="rId226" w:history="1">
        <w:r w:rsidR="007E5B40" w:rsidRPr="003002F8">
          <w:rPr>
            <w:rStyle w:val="Hyperlink"/>
            <w:rFonts w:eastAsiaTheme="minorEastAsia"/>
            <w:lang w:eastAsia="zh-CN"/>
          </w:rPr>
          <w:t>https://atis.org/resources/the-future-of-digital-identity-a-self-sovereign-identity-technical-implementation-guide-for-the-telecom-provider/</w:t>
        </w:r>
      </w:hyperlink>
      <w:r w:rsidRPr="005C3C09">
        <w:rPr>
          <w:rFonts w:eastAsiaTheme="minorEastAsia"/>
          <w:lang w:eastAsia="zh-CN"/>
        </w:rPr>
        <w:t>.</w:t>
      </w:r>
    </w:p>
    <w:p w14:paraId="46DBFB9A" w14:textId="20D99F2C" w:rsidR="00D970B5" w:rsidRDefault="002C3EA4" w:rsidP="005C3C09">
      <w:pPr>
        <w:pStyle w:val="EX"/>
        <w:rPr>
          <w:rFonts w:eastAsiaTheme="minorEastAsia"/>
          <w:lang w:eastAsia="zh-CN"/>
        </w:rPr>
      </w:pPr>
      <w:r w:rsidRPr="002C3EA4">
        <w:rPr>
          <w:rFonts w:eastAsiaTheme="minorEastAsia"/>
          <w:lang w:eastAsia="zh-CN"/>
        </w:rPr>
        <w:t>[</w:t>
      </w:r>
      <w:r w:rsidR="00B44476">
        <w:rPr>
          <w:rFonts w:eastAsiaTheme="minorEastAsia"/>
          <w:lang w:eastAsia="zh-CN"/>
        </w:rPr>
        <w:t>368</w:t>
      </w:r>
      <w:r w:rsidRPr="002C3EA4">
        <w:rPr>
          <w:rFonts w:eastAsiaTheme="minorEastAsia"/>
          <w:lang w:eastAsia="zh-CN"/>
        </w:rPr>
        <w:t>]</w:t>
      </w:r>
      <w:r w:rsidR="008C2D38">
        <w:rPr>
          <w:rFonts w:eastAsiaTheme="minorEastAsia"/>
          <w:lang w:eastAsia="zh-CN"/>
        </w:rPr>
        <w:tab/>
      </w:r>
      <w:r w:rsidRPr="002C3EA4">
        <w:rPr>
          <w:rFonts w:eastAsiaTheme="minorEastAsia"/>
          <w:lang w:eastAsia="zh-CN"/>
        </w:rPr>
        <w:t>3GPP TS 24.186: "IMS Data Channel applications; Protocol specification".</w:t>
      </w:r>
    </w:p>
    <w:p w14:paraId="79FBDA53" w14:textId="33A0FB0F" w:rsidR="002C3EA4" w:rsidRDefault="002447B0" w:rsidP="005C3C09">
      <w:pPr>
        <w:pStyle w:val="EX"/>
        <w:rPr>
          <w:rFonts w:eastAsiaTheme="minorEastAsia"/>
          <w:lang w:eastAsia="zh-CN"/>
        </w:rPr>
      </w:pPr>
      <w:r>
        <w:rPr>
          <w:rFonts w:eastAsiaTheme="minorEastAsia"/>
          <w:lang w:eastAsia="zh-CN"/>
        </w:rPr>
        <w:t>[</w:t>
      </w:r>
      <w:r w:rsidR="00B44476">
        <w:rPr>
          <w:rFonts w:eastAsiaTheme="minorEastAsia"/>
          <w:lang w:eastAsia="zh-CN"/>
        </w:rPr>
        <w:t>369</w:t>
      </w:r>
      <w:r w:rsidRPr="002447B0">
        <w:rPr>
          <w:rFonts w:eastAsiaTheme="minorEastAsia"/>
          <w:lang w:eastAsia="zh-CN"/>
        </w:rPr>
        <w:t>]</w:t>
      </w:r>
      <w:r w:rsidR="008C2D38">
        <w:rPr>
          <w:rFonts w:eastAsiaTheme="minorEastAsia"/>
          <w:lang w:eastAsia="zh-CN"/>
        </w:rPr>
        <w:tab/>
      </w:r>
      <w:r w:rsidRPr="002447B0">
        <w:rPr>
          <w:rFonts w:eastAsiaTheme="minorEastAsia"/>
          <w:lang w:eastAsia="zh-CN"/>
        </w:rPr>
        <w:t>3GPP TS 23.333: "Multimedia Resource Function Controller (MRFC) - Multimedia Resource Function Processor (MRFP) Mp interface: Procedures Descriptions".</w:t>
      </w:r>
    </w:p>
    <w:p w14:paraId="263D8C49" w14:textId="30A075D7" w:rsidR="00056F26" w:rsidRDefault="00056F26" w:rsidP="005C3C09">
      <w:pPr>
        <w:pStyle w:val="EX"/>
        <w:rPr>
          <w:rFonts w:eastAsiaTheme="minorEastAsia"/>
          <w:lang w:eastAsia="zh-CN"/>
        </w:rPr>
      </w:pPr>
      <w:r>
        <w:rPr>
          <w:rFonts w:eastAsiaTheme="minorEastAsia"/>
          <w:lang w:eastAsia="zh-CN"/>
        </w:rPr>
        <w:t>[370]</w:t>
      </w:r>
      <w:r w:rsidR="008C2D38">
        <w:rPr>
          <w:rFonts w:eastAsiaTheme="minorEastAsia"/>
          <w:lang w:eastAsia="zh-CN"/>
        </w:rPr>
        <w:tab/>
      </w:r>
      <w:r>
        <w:rPr>
          <w:rFonts w:eastAsiaTheme="minorEastAsia"/>
          <w:lang w:eastAsia="zh-CN"/>
        </w:rPr>
        <w:t xml:space="preserve">3GPP TS </w:t>
      </w:r>
      <w:r w:rsidRPr="00056F26">
        <w:rPr>
          <w:rFonts w:eastAsiaTheme="minorEastAsia"/>
          <w:lang w:eastAsia="zh-CN"/>
        </w:rPr>
        <w:t>28.319</w:t>
      </w:r>
      <w:r>
        <w:rPr>
          <w:rFonts w:eastAsiaTheme="minorEastAsia"/>
          <w:lang w:eastAsia="zh-CN"/>
        </w:rPr>
        <w:t xml:space="preserve">: </w:t>
      </w:r>
      <w:r w:rsidRPr="002C3EA4">
        <w:rPr>
          <w:rFonts w:eastAsiaTheme="minorEastAsia"/>
          <w:lang w:eastAsia="zh-CN"/>
        </w:rPr>
        <w:t>"</w:t>
      </w:r>
      <w:r w:rsidRPr="00056F26">
        <w:rPr>
          <w:rFonts w:eastAsiaTheme="minorEastAsia"/>
          <w:lang w:eastAsia="zh-CN"/>
        </w:rPr>
        <w:t>Management and orchestration; Access Control for Management services</w:t>
      </w:r>
      <w:r>
        <w:rPr>
          <w:rFonts w:eastAsiaTheme="minorEastAsia"/>
          <w:lang w:eastAsia="zh-CN"/>
        </w:rPr>
        <w:t>”.</w:t>
      </w:r>
    </w:p>
    <w:p w14:paraId="6A8F56D6" w14:textId="2E8D618A" w:rsidR="00F80A1F" w:rsidRDefault="00F80A1F" w:rsidP="005C3C09">
      <w:pPr>
        <w:pStyle w:val="EX"/>
        <w:rPr>
          <w:rFonts w:eastAsiaTheme="minorEastAsia"/>
          <w:lang w:eastAsia="zh-CN"/>
        </w:rPr>
      </w:pPr>
      <w:r>
        <w:rPr>
          <w:rFonts w:eastAsiaTheme="minorEastAsia"/>
          <w:lang w:eastAsia="zh-CN"/>
        </w:rPr>
        <w:t>[</w:t>
      </w:r>
      <w:r w:rsidR="00111D69">
        <w:rPr>
          <w:rFonts w:eastAsiaTheme="minorEastAsia"/>
          <w:lang w:eastAsia="zh-CN"/>
        </w:rPr>
        <w:t>371</w:t>
      </w:r>
      <w:r>
        <w:rPr>
          <w:rFonts w:eastAsiaTheme="minorEastAsia"/>
          <w:lang w:eastAsia="zh-CN"/>
        </w:rPr>
        <w:t>]</w:t>
      </w:r>
      <w:r w:rsidR="000461B5">
        <w:rPr>
          <w:rFonts w:eastAsiaTheme="minorEastAsia"/>
          <w:lang w:eastAsia="zh-CN"/>
        </w:rPr>
        <w:tab/>
      </w:r>
      <w:hyperlink r:id="rId227" w:history="1">
        <w:r w:rsidR="000461B5" w:rsidRPr="003002F8">
          <w:rPr>
            <w:rStyle w:val="Hyperlink"/>
            <w:rFonts w:eastAsiaTheme="minorEastAsia"/>
            <w:lang w:eastAsia="zh-CN"/>
          </w:rPr>
          <w:t>https://portal.etsi.org/webapp/WorkProgram/Report_WorkItem.asp?WKI_ID=74875</w:t>
        </w:r>
      </w:hyperlink>
      <w:r w:rsidR="00111D69">
        <w:rPr>
          <w:rFonts w:eastAsiaTheme="minorEastAsia"/>
          <w:lang w:eastAsia="zh-CN"/>
        </w:rPr>
        <w:t xml:space="preserve">. </w:t>
      </w:r>
    </w:p>
    <w:p w14:paraId="03964C0F" w14:textId="564869A3" w:rsidR="00772675" w:rsidRP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372</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 xml:space="preserve">5G Alliance for Connected Industries and Automation (5G-ACIA): White Paper "Architecture and Technology for Machine Vision in Industrial Applications with 5G" March 2025, </w:t>
      </w:r>
      <w:hyperlink r:id="rId228" w:history="1">
        <w:r w:rsidR="00C86FE8" w:rsidRPr="00EE29C9">
          <w:rPr>
            <w:rStyle w:val="Hyperlink"/>
            <w:rFonts w:eastAsiaTheme="minorEastAsia"/>
            <w:lang w:eastAsia="zh-CN"/>
          </w:rPr>
          <w:t>https://5g-acia.org/whitepapers/architecture-and-technology-for-machine-vision-in-industrial-applications-with-5g/</w:t>
        </w:r>
      </w:hyperlink>
      <w:r w:rsidRPr="00772675">
        <w:rPr>
          <w:rFonts w:eastAsiaTheme="minorEastAsia"/>
          <w:lang w:eastAsia="zh-CN"/>
        </w:rPr>
        <w:t>.</w:t>
      </w:r>
      <w:r w:rsidR="00C86FE8">
        <w:rPr>
          <w:rFonts w:eastAsiaTheme="minorEastAsia"/>
          <w:lang w:eastAsia="zh-CN"/>
        </w:rPr>
        <w:t xml:space="preserve"> </w:t>
      </w:r>
    </w:p>
    <w:p w14:paraId="21B2E4B2" w14:textId="63A3E293" w:rsid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373</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MultiX, "D1.1 MultiX Perception 6G use cases, reference scenarios, requirements, and KPIs", December 2025</w:t>
      </w:r>
      <w:r w:rsidR="00C86FE8">
        <w:rPr>
          <w:rFonts w:eastAsiaTheme="minorEastAsia"/>
          <w:lang w:eastAsia="zh-CN"/>
        </w:rPr>
        <w:t>.</w:t>
      </w:r>
    </w:p>
    <w:p w14:paraId="6FB580DD" w14:textId="70F29A24" w:rsidR="00A17D9D" w:rsidRDefault="00B64166" w:rsidP="00772675">
      <w:pPr>
        <w:pStyle w:val="EX"/>
        <w:rPr>
          <w:rFonts w:eastAsiaTheme="minorEastAsia"/>
          <w:lang w:eastAsia="zh-CN"/>
        </w:rPr>
      </w:pPr>
      <w:r w:rsidRPr="00B64166">
        <w:rPr>
          <w:rFonts w:eastAsiaTheme="minorEastAsia"/>
          <w:lang w:eastAsia="zh-CN"/>
        </w:rPr>
        <w:t>[</w:t>
      </w:r>
      <w:r w:rsidR="00100144">
        <w:rPr>
          <w:rFonts w:eastAsiaTheme="minorEastAsia"/>
          <w:lang w:eastAsia="zh-CN"/>
        </w:rPr>
        <w:t>374</w:t>
      </w:r>
      <w:r w:rsidRPr="00B64166">
        <w:rPr>
          <w:rFonts w:eastAsiaTheme="minorEastAsia"/>
          <w:lang w:eastAsia="zh-CN"/>
        </w:rPr>
        <w:t>]</w:t>
      </w:r>
      <w:r w:rsidR="000461B5">
        <w:rPr>
          <w:rFonts w:eastAsiaTheme="minorEastAsia"/>
          <w:lang w:eastAsia="zh-CN"/>
        </w:rPr>
        <w:tab/>
      </w:r>
      <w:r w:rsidRPr="00B64166">
        <w:rPr>
          <w:rFonts w:eastAsiaTheme="minorEastAsia"/>
          <w:lang w:eastAsia="zh-CN"/>
        </w:rPr>
        <w:t>6G-SKY Project, A2A, A2G, NTN HAPs, and NTN Satellite Links for 6G (Deliverable 2.1, v1.0), CELTIC-Next, Sep. 13, 2024. (</w:t>
      </w:r>
      <w:hyperlink r:id="rId229" w:history="1">
        <w:r w:rsidR="00A01DA3" w:rsidRPr="00EE29C9">
          <w:rPr>
            <w:rStyle w:val="Hyperlink"/>
            <w:rFonts w:eastAsiaTheme="minorEastAsia"/>
            <w:lang w:eastAsia="zh-CN"/>
          </w:rPr>
          <w:t>https://www.6g-sky.net/assets/report_papers/Report_on_A2A_A2G_NTN_HAPs_and_NTN_Satellite_Links_for_6G.pdf</w:t>
        </w:r>
      </w:hyperlink>
      <w:r w:rsidRPr="00B64166">
        <w:rPr>
          <w:rFonts w:eastAsiaTheme="minorEastAsia"/>
          <w:lang w:eastAsia="zh-CN"/>
        </w:rPr>
        <w:t>).</w:t>
      </w:r>
    </w:p>
    <w:p w14:paraId="1BAFAA89" w14:textId="4F3C9D4D" w:rsidR="00A01DA3" w:rsidRDefault="00A01DA3" w:rsidP="00772675">
      <w:pPr>
        <w:pStyle w:val="EX"/>
        <w:rPr>
          <w:rFonts w:eastAsiaTheme="minorEastAsia"/>
          <w:lang w:eastAsia="zh-CN"/>
        </w:rPr>
      </w:pPr>
      <w:r>
        <w:rPr>
          <w:rFonts w:eastAsiaTheme="minorEastAsia"/>
          <w:lang w:eastAsia="zh-CN"/>
        </w:rPr>
        <w:t>[375]</w:t>
      </w:r>
      <w:r w:rsidR="000461B5">
        <w:rPr>
          <w:rFonts w:eastAsiaTheme="minorEastAsia"/>
          <w:lang w:eastAsia="zh-CN"/>
        </w:rPr>
        <w:tab/>
      </w:r>
      <w:r>
        <w:rPr>
          <w:rFonts w:eastAsiaTheme="minorEastAsia"/>
          <w:lang w:eastAsia="zh-CN"/>
        </w:rPr>
        <w:t xml:space="preserve">3GPP </w:t>
      </w:r>
      <w:r w:rsidRPr="00A01DA3">
        <w:rPr>
          <w:rFonts w:eastAsiaTheme="minorEastAsia"/>
          <w:lang w:eastAsia="zh-CN"/>
        </w:rPr>
        <w:t>TS 38.304</w:t>
      </w:r>
      <w:r>
        <w:rPr>
          <w:rFonts w:eastAsiaTheme="minorEastAsia"/>
          <w:lang w:eastAsia="zh-CN"/>
        </w:rPr>
        <w:t>:</w:t>
      </w:r>
      <w:r w:rsidR="00551A24">
        <w:rPr>
          <w:rFonts w:eastAsiaTheme="minorEastAsia"/>
          <w:lang w:eastAsia="zh-CN"/>
        </w:rPr>
        <w:t xml:space="preserve"> </w:t>
      </w:r>
      <w:r w:rsidR="00551A24" w:rsidRPr="00772675">
        <w:rPr>
          <w:rFonts w:eastAsiaTheme="minorEastAsia"/>
          <w:lang w:eastAsia="zh-CN"/>
        </w:rPr>
        <w:t>"</w:t>
      </w:r>
      <w:r w:rsidR="00551A24" w:rsidRPr="00551A24">
        <w:rPr>
          <w:rFonts w:eastAsiaTheme="minorEastAsia"/>
          <w:lang w:eastAsia="zh-CN"/>
        </w:rPr>
        <w:t>NR; User Equipment (UE) procedures in Idle mode and in RRC Inactive state</w:t>
      </w:r>
      <w:r w:rsidR="00551A24" w:rsidRPr="00772675">
        <w:rPr>
          <w:rFonts w:eastAsiaTheme="minorEastAsia"/>
          <w:lang w:eastAsia="zh-CN"/>
        </w:rPr>
        <w:t>"</w:t>
      </w:r>
      <w:r w:rsidR="00551A24">
        <w:rPr>
          <w:rFonts w:eastAsiaTheme="minorEastAsia"/>
          <w:lang w:eastAsia="zh-CN"/>
        </w:rPr>
        <w:t>.</w:t>
      </w:r>
    </w:p>
    <w:p w14:paraId="6FF3C984" w14:textId="327962F5" w:rsidR="00A86855" w:rsidRDefault="00A86855" w:rsidP="00772675">
      <w:pPr>
        <w:pStyle w:val="EX"/>
        <w:rPr>
          <w:rFonts w:eastAsiaTheme="minorEastAsia"/>
          <w:lang w:eastAsia="zh-CN"/>
        </w:rPr>
      </w:pPr>
      <w:r>
        <w:rPr>
          <w:rFonts w:eastAsiaTheme="minorEastAsia"/>
          <w:lang w:eastAsia="zh-CN"/>
        </w:rPr>
        <w:t>[376]</w:t>
      </w:r>
      <w:r w:rsidR="000461B5">
        <w:rPr>
          <w:rFonts w:eastAsiaTheme="minorEastAsia"/>
          <w:lang w:eastAsia="zh-CN"/>
        </w:rPr>
        <w:tab/>
      </w:r>
      <w:r w:rsidR="00695548" w:rsidRPr="00695548">
        <w:rPr>
          <w:rFonts w:eastAsiaTheme="minorEastAsia"/>
          <w:lang w:eastAsia="zh-CN"/>
        </w:rPr>
        <w:t xml:space="preserve">Biquan Zhao, Rebecca L McDermott, Galen E Erickson, Yijie Xiong, Technical note: assessing GPS sensor accuracy using real-time kinematic device for livestock tracking, Journal of Animal Science, Volume 102, 2024, skae253, </w:t>
      </w:r>
      <w:hyperlink r:id="rId230" w:history="1">
        <w:r w:rsidR="00695548" w:rsidRPr="00EE29C9">
          <w:rPr>
            <w:rStyle w:val="Hyperlink"/>
            <w:rFonts w:eastAsiaTheme="minorEastAsia"/>
            <w:lang w:eastAsia="zh-CN"/>
          </w:rPr>
          <w:t>https://doi.org/10.1093/jas/skae253</w:t>
        </w:r>
      </w:hyperlink>
      <w:r w:rsidR="00695548">
        <w:rPr>
          <w:rFonts w:eastAsiaTheme="minorEastAsia"/>
          <w:lang w:eastAsia="zh-CN"/>
        </w:rPr>
        <w:t>.</w:t>
      </w:r>
    </w:p>
    <w:p w14:paraId="4C02AB36" w14:textId="5506C4C2" w:rsidR="00E638D4" w:rsidRDefault="00E638D4" w:rsidP="00981B66">
      <w:pPr>
        <w:pStyle w:val="EX"/>
        <w:rPr>
          <w:rFonts w:eastAsia="DengXian"/>
          <w:lang w:eastAsia="zh-CN"/>
        </w:rPr>
      </w:pPr>
      <w:r>
        <w:t>[</w:t>
      </w:r>
      <w:r w:rsidR="001C01B5">
        <w:rPr>
          <w:rFonts w:eastAsiaTheme="minorEastAsia" w:hint="eastAsia"/>
          <w:lang w:eastAsia="zh-CN"/>
        </w:rPr>
        <w:t>377</w:t>
      </w:r>
      <w:r>
        <w:t>]</w:t>
      </w:r>
      <w:r w:rsidR="00631BBF">
        <w:tab/>
      </w:r>
      <w:r w:rsidRPr="00744C9F">
        <w:t>Yu, Hyeonwoo, and Jean Oh. "Anytime 3D object reconstruction using multi-modal variational autoencoder." IEEE Robotics and Automation Letters 7.2 (2022): 2162-2169.</w:t>
      </w:r>
    </w:p>
    <w:p w14:paraId="1D6F0778" w14:textId="2E3FB801" w:rsidR="00E638D4" w:rsidRDefault="00E638D4" w:rsidP="00981B66">
      <w:pPr>
        <w:pStyle w:val="EX"/>
        <w:rPr>
          <w:rFonts w:eastAsia="DengXian"/>
          <w:lang w:eastAsia="zh-CN"/>
        </w:rPr>
      </w:pPr>
      <w:r>
        <w:t>[</w:t>
      </w:r>
      <w:r w:rsidR="001C01B5">
        <w:rPr>
          <w:rFonts w:eastAsiaTheme="minorEastAsia" w:hint="eastAsia"/>
          <w:lang w:eastAsia="zh-CN"/>
        </w:rPr>
        <w:t>378</w:t>
      </w:r>
      <w:r>
        <w:t>]</w:t>
      </w:r>
      <w:r w:rsidR="000461B5">
        <w:tab/>
      </w:r>
      <w:r w:rsidRPr="001B621B">
        <w:t>Wang, Xuan, Kaiqiang Li, and Abdellah Chehri. "Multi-sensor fusion technology for 3D object detection in autonomous driving: A review." IEEE Transactions on Intelligent Transportation Systems 25.2 (2023): 1148-1165.</w:t>
      </w:r>
    </w:p>
    <w:p w14:paraId="477E39B2" w14:textId="0AEA83AB" w:rsidR="00E638D4" w:rsidRDefault="00E638D4" w:rsidP="00981B66">
      <w:pPr>
        <w:pStyle w:val="EX"/>
        <w:rPr>
          <w:rFonts w:eastAsia="DengXian"/>
          <w:lang w:eastAsia="zh-CN"/>
        </w:rPr>
      </w:pPr>
      <w:r>
        <w:t>[</w:t>
      </w:r>
      <w:r w:rsidR="001C01B5">
        <w:rPr>
          <w:rFonts w:eastAsiaTheme="minorEastAsia" w:hint="eastAsia"/>
          <w:lang w:eastAsia="zh-CN"/>
        </w:rPr>
        <w:t>379</w:t>
      </w:r>
      <w:r>
        <w:t>]</w:t>
      </w:r>
      <w:r w:rsidR="00631BBF">
        <w:tab/>
      </w:r>
      <w:r w:rsidRPr="001B621B">
        <w:t>Chris Toth, Shalini Ghosh, and Frank Perry</w:t>
      </w:r>
      <w:r>
        <w:t>.</w:t>
      </w:r>
      <w:r w:rsidRPr="001B621B">
        <w:t xml:space="preserve"> "Road Weather Management Using Connected Vehicle Technology</w:t>
      </w:r>
      <w:r>
        <w:t>.</w:t>
      </w:r>
      <w:r w:rsidRPr="001B621B">
        <w:t xml:space="preserve">" </w:t>
      </w:r>
      <w:r>
        <w:t xml:space="preserve">Project report, url: </w:t>
      </w:r>
      <w:r w:rsidRPr="001B621B">
        <w:t>chrome-extension://efaidnbmnnnibpcajpcglclefindmkaj/https://www.intrans.iastate.edu/wp-content/uploads/2024/09/road_weather_management_using_CV_technology_w_cvr.pdf</w:t>
      </w:r>
      <w:r>
        <w:t>, access in Aug. 2025</w:t>
      </w:r>
      <w:r w:rsidR="00711E9E">
        <w:t xml:space="preserve">. </w:t>
      </w:r>
    </w:p>
    <w:p w14:paraId="507836DB" w14:textId="4220BD9A" w:rsidR="00E638D4" w:rsidRDefault="00E638D4" w:rsidP="00981B66">
      <w:pPr>
        <w:pStyle w:val="EX"/>
        <w:rPr>
          <w:rFonts w:eastAsia="DengXian"/>
          <w:lang w:eastAsia="zh-CN"/>
        </w:rPr>
      </w:pPr>
      <w:r>
        <w:t>[</w:t>
      </w:r>
      <w:r w:rsidR="001C01B5">
        <w:rPr>
          <w:rFonts w:eastAsiaTheme="minorEastAsia" w:hint="eastAsia"/>
          <w:lang w:eastAsia="zh-CN"/>
        </w:rPr>
        <w:t>380</w:t>
      </w:r>
      <w:r>
        <w:t>]</w:t>
      </w:r>
      <w:r w:rsidR="00631BBF">
        <w:tab/>
      </w:r>
      <w:r>
        <w:t xml:space="preserve">website. </w:t>
      </w:r>
      <w:r w:rsidRPr="001B621B">
        <w:t>"</w:t>
      </w:r>
      <w:r w:rsidRPr="002F055E">
        <w:t>Intelligent Transportation Systems (ITS) Use Cases for SS4A</w:t>
      </w:r>
      <w:r>
        <w:t>.</w:t>
      </w:r>
      <w:r w:rsidRPr="001B621B">
        <w:t>"</w:t>
      </w:r>
      <w:r>
        <w:t xml:space="preserve"> url:</w:t>
      </w:r>
      <w:r w:rsidRPr="002F055E">
        <w:t xml:space="preserve"> </w:t>
      </w:r>
      <w:hyperlink r:id="rId231" w:history="1">
        <w:r w:rsidRPr="004A48DD">
          <w:rPr>
            <w:rStyle w:val="Hyperlink"/>
          </w:rPr>
          <w:t>https://www.transportation.gov/grants/ss4a/ITS-use-cases</w:t>
        </w:r>
      </w:hyperlink>
      <w:r>
        <w:t>, access in Aug. 2025</w:t>
      </w:r>
      <w:r w:rsidR="00711E9E">
        <w:t>.</w:t>
      </w:r>
    </w:p>
    <w:p w14:paraId="2EDD5D8E" w14:textId="5B252E4D" w:rsidR="00E638D4" w:rsidRDefault="00E638D4" w:rsidP="00981B66">
      <w:pPr>
        <w:pStyle w:val="EX"/>
        <w:rPr>
          <w:rFonts w:eastAsia="DengXian"/>
          <w:lang w:eastAsia="zh-CN"/>
        </w:rPr>
      </w:pPr>
      <w:r>
        <w:t>[</w:t>
      </w:r>
      <w:r w:rsidR="001C01B5">
        <w:rPr>
          <w:rFonts w:eastAsiaTheme="minorEastAsia" w:hint="eastAsia"/>
          <w:lang w:eastAsia="zh-CN"/>
        </w:rPr>
        <w:t>381</w:t>
      </w:r>
      <w:r>
        <w:t>]</w:t>
      </w:r>
      <w:r w:rsidR="00631BBF">
        <w:tab/>
      </w:r>
      <w:r w:rsidRPr="007B3C16">
        <w:t>Liu, R., Shen, Y., Gao, P., Tokekar, P., &amp; Lin, M. (2025). CAML: Collaborative Auxiliary Modality Learning for Multi-Agent Systems. arXiv preprint arXiv:2502.17821.</w:t>
      </w:r>
    </w:p>
    <w:p w14:paraId="7D5ADCEF" w14:textId="2D5048ED" w:rsidR="00E638D4" w:rsidRPr="00167984" w:rsidRDefault="00E638D4" w:rsidP="00981B66">
      <w:pPr>
        <w:pStyle w:val="EX"/>
        <w:rPr>
          <w:rFonts w:eastAsia="DengXian"/>
          <w:lang w:eastAsia="zh-CN"/>
        </w:rPr>
      </w:pPr>
      <w:r>
        <w:t>[</w:t>
      </w:r>
      <w:r w:rsidR="001C01B5">
        <w:rPr>
          <w:rFonts w:eastAsiaTheme="minorEastAsia" w:hint="eastAsia"/>
          <w:lang w:eastAsia="zh-CN"/>
        </w:rPr>
        <w:t>382</w:t>
      </w:r>
      <w:r>
        <w:t>]</w:t>
      </w:r>
      <w:r w:rsidR="00631BBF">
        <w:tab/>
      </w:r>
      <w:r w:rsidRPr="007B3C16">
        <w:t>Mildenhall, B., Srinivasan, P. P., Tancik, M., Barron, J. T., Ramamoorthi, R., &amp; Ng, R. (2021). Nerf: Representing scenes as neural radiance fields for view synthesis. Communications of the ACM, 65(1), 99-106.</w:t>
      </w:r>
    </w:p>
    <w:p w14:paraId="1B0867A5" w14:textId="5380EB98" w:rsidR="00A961A8" w:rsidRDefault="00A961A8" w:rsidP="00981B66">
      <w:pPr>
        <w:pStyle w:val="EX"/>
        <w:rPr>
          <w:rFonts w:eastAsia="DengXian"/>
          <w:lang w:eastAsia="zh-CN"/>
        </w:rPr>
      </w:pPr>
      <w:r w:rsidRPr="001C01B5">
        <w:rPr>
          <w:rFonts w:eastAsia="DengXian"/>
          <w:lang w:eastAsia="zh-CN"/>
        </w:rPr>
        <w:t>[</w:t>
      </w:r>
      <w:r w:rsidR="001C01B5">
        <w:rPr>
          <w:rFonts w:eastAsia="DengXian" w:hint="eastAsia"/>
          <w:lang w:eastAsia="zh-CN"/>
        </w:rPr>
        <w:t>383</w:t>
      </w:r>
      <w:r w:rsidRPr="001C01B5">
        <w:rPr>
          <w:rFonts w:eastAsia="DengXian"/>
          <w:lang w:eastAsia="zh-CN"/>
        </w:rPr>
        <w:t>]</w:t>
      </w:r>
      <w:r w:rsidRPr="001C01B5">
        <w:rPr>
          <w:rFonts w:eastAsia="DengXian"/>
          <w:lang w:eastAsia="zh-CN"/>
        </w:rPr>
        <w:tab/>
        <w:t xml:space="preserve">K. Miwa, et al. </w:t>
      </w:r>
      <w:r w:rsidRPr="00080A9E">
        <w:rPr>
          <w:rFonts w:eastAsia="DengXian"/>
          <w:lang w:eastAsia="zh-CN"/>
        </w:rPr>
        <w:t>One-D-Piece: Image Tokenizer Meets Quality-Controllable Compression, ICML Tokenization Workshop, 2025.</w:t>
      </w:r>
    </w:p>
    <w:p w14:paraId="2C7CDB7E" w14:textId="0C998B2E" w:rsidR="00A961A8" w:rsidRDefault="00A961A8" w:rsidP="00981B66">
      <w:pPr>
        <w:pStyle w:val="EX"/>
        <w:rPr>
          <w:rFonts w:eastAsia="DengXian"/>
          <w:lang w:eastAsia="zh-CN"/>
        </w:rPr>
      </w:pPr>
      <w:r>
        <w:rPr>
          <w:rFonts w:eastAsia="DengXian" w:hint="eastAsia"/>
          <w:lang w:eastAsia="zh-CN"/>
        </w:rPr>
        <w:t>[</w:t>
      </w:r>
      <w:r w:rsidR="001C01B5">
        <w:rPr>
          <w:rFonts w:eastAsia="DengXian" w:hint="eastAsia"/>
          <w:lang w:eastAsia="zh-CN"/>
        </w:rPr>
        <w:t>384</w:t>
      </w:r>
      <w:r>
        <w:rPr>
          <w:rFonts w:eastAsia="DengXian"/>
          <w:lang w:eastAsia="zh-CN"/>
        </w:rPr>
        <w:t>]</w:t>
      </w:r>
      <w:r>
        <w:rPr>
          <w:rFonts w:eastAsia="DengXian"/>
          <w:lang w:eastAsia="zh-CN"/>
        </w:rPr>
        <w:tab/>
      </w:r>
      <w:r w:rsidRPr="00EC141F">
        <w:rPr>
          <w:rFonts w:eastAsia="DengXian"/>
          <w:lang w:eastAsia="zh-CN"/>
        </w:rPr>
        <w:t>Explaining Tokens — the Language and Currency of AI (</w:t>
      </w:r>
      <w:hyperlink r:id="rId232" w:history="1">
        <w:r w:rsidRPr="00F92AF4">
          <w:rPr>
            <w:rStyle w:val="Hyperlink"/>
            <w:rFonts w:eastAsia="DengXian"/>
            <w:lang w:eastAsia="zh-CN"/>
          </w:rPr>
          <w:t>https://blogs.nvidia.com/blog/ai-tokens-explained/</w:t>
        </w:r>
      </w:hyperlink>
      <w:r w:rsidRPr="00EC141F">
        <w:rPr>
          <w:rFonts w:eastAsia="DengXian"/>
          <w:lang w:eastAsia="zh-CN"/>
        </w:rPr>
        <w:t>)</w:t>
      </w:r>
    </w:p>
    <w:p w14:paraId="4CFD2D3D" w14:textId="5F23D7A4" w:rsidR="00A961A8" w:rsidRDefault="00A961A8" w:rsidP="00981B66">
      <w:pPr>
        <w:pStyle w:val="EX"/>
        <w:rPr>
          <w:rFonts w:eastAsia="DengXian"/>
          <w:lang w:eastAsia="zh-CN"/>
        </w:rPr>
      </w:pPr>
      <w:r>
        <w:rPr>
          <w:rFonts w:eastAsia="DengXian"/>
          <w:lang w:eastAsia="zh-CN"/>
        </w:rPr>
        <w:lastRenderedPageBreak/>
        <w:t>[</w:t>
      </w:r>
      <w:r w:rsidR="001C01B5">
        <w:rPr>
          <w:rFonts w:eastAsia="DengXian" w:hint="eastAsia"/>
          <w:lang w:eastAsia="zh-CN"/>
        </w:rPr>
        <w:t>385</w:t>
      </w:r>
      <w:r>
        <w:rPr>
          <w:rFonts w:eastAsia="DengXian"/>
          <w:lang w:eastAsia="zh-CN"/>
        </w:rPr>
        <w:t>]</w:t>
      </w:r>
      <w:r>
        <w:rPr>
          <w:rFonts w:eastAsia="DengXian"/>
          <w:lang w:eastAsia="zh-CN"/>
        </w:rPr>
        <w:tab/>
      </w:r>
      <w:hyperlink r:id="rId233" w:tgtFrame="_blank" w:history="1">
        <w:r w:rsidRPr="00EC141F">
          <w:rPr>
            <w:rFonts w:eastAsia="DengXian"/>
            <w:lang w:eastAsia="zh-CN"/>
          </w:rPr>
          <w:t>China Reports Surge in Token Consumption as AI Applications Expand</w:t>
        </w:r>
      </w:hyperlink>
      <w:r w:rsidRPr="00EC141F">
        <w:rPr>
          <w:rFonts w:eastAsia="DengXian"/>
          <w:lang w:eastAsia="zh-CN"/>
        </w:rPr>
        <w:t xml:space="preserve"> (</w:t>
      </w:r>
      <w:hyperlink r:id="rId234" w:history="1">
        <w:r w:rsidRPr="00EC141F">
          <w:rPr>
            <w:rFonts w:eastAsia="DengXian"/>
            <w:lang w:eastAsia="zh-CN"/>
          </w:rPr>
          <w:t>https://technode.com/2025/08/19/china-reports-surge-in-token-consumption-as-ai-applications-expand/</w:t>
        </w:r>
      </w:hyperlink>
      <w:r w:rsidRPr="00EC141F">
        <w:rPr>
          <w:rFonts w:eastAsia="DengXian"/>
          <w:lang w:eastAsia="zh-CN"/>
        </w:rPr>
        <w:t>)</w:t>
      </w:r>
    </w:p>
    <w:p w14:paraId="27BD6D68" w14:textId="1521782E" w:rsidR="00A961A8" w:rsidRDefault="00A961A8" w:rsidP="00981B66">
      <w:pPr>
        <w:pStyle w:val="EX"/>
        <w:rPr>
          <w:rFonts w:eastAsia="DengXian"/>
          <w:lang w:eastAsia="zh-CN"/>
        </w:rPr>
      </w:pPr>
      <w:r>
        <w:rPr>
          <w:rFonts w:eastAsia="DengXian" w:hint="eastAsia"/>
          <w:lang w:eastAsia="zh-CN"/>
        </w:rPr>
        <w:t>[</w:t>
      </w:r>
      <w:r w:rsidR="001C01B5">
        <w:rPr>
          <w:rFonts w:eastAsia="DengXian" w:hint="eastAsia"/>
          <w:lang w:eastAsia="zh-CN"/>
        </w:rPr>
        <w:t>386</w:t>
      </w:r>
      <w:r>
        <w:rPr>
          <w:rFonts w:eastAsia="DengXian"/>
          <w:lang w:eastAsia="zh-CN"/>
        </w:rPr>
        <w:t>]</w:t>
      </w:r>
      <w:r>
        <w:rPr>
          <w:rFonts w:eastAsia="DengXian"/>
          <w:lang w:eastAsia="zh-CN"/>
        </w:rPr>
        <w:tab/>
        <w:t>Z. Wu, et al, DeepSeek-VL2: Mixture-of-Experts Vision-Language Models for Advanced Multimodal Understanding, arXiv, Dec. 2024.</w:t>
      </w:r>
    </w:p>
    <w:p w14:paraId="07F68930" w14:textId="6F403D15" w:rsidR="00A961A8" w:rsidRPr="00C937C7" w:rsidRDefault="00A961A8" w:rsidP="00981B66">
      <w:pPr>
        <w:pStyle w:val="EX"/>
        <w:rPr>
          <w:rStyle w:val="Hyperlink"/>
          <w:i/>
          <w:iCs/>
          <w:lang w:eastAsia="zh" w:bidi="ar"/>
        </w:rPr>
      </w:pPr>
      <w:r w:rsidRPr="008C5FE1">
        <w:rPr>
          <w:rFonts w:eastAsia="DengXian"/>
          <w:lang w:eastAsia="zh-CN"/>
        </w:rPr>
        <w:t>[</w:t>
      </w:r>
      <w:r w:rsidR="001C01B5">
        <w:rPr>
          <w:rFonts w:eastAsia="DengXian" w:hint="eastAsia"/>
          <w:lang w:eastAsia="zh-CN"/>
        </w:rPr>
        <w:t>387</w:t>
      </w:r>
      <w:r w:rsidRPr="008C5FE1">
        <w:rPr>
          <w:rFonts w:eastAsia="DengXian"/>
          <w:lang w:eastAsia="zh-CN"/>
        </w:rPr>
        <w:t>]</w:t>
      </w:r>
      <w:r>
        <w:rPr>
          <w:rFonts w:eastAsia="DengXian"/>
          <w:lang w:eastAsia="zh-CN"/>
        </w:rPr>
        <w:tab/>
      </w:r>
      <w:r w:rsidRPr="008C5FE1">
        <w:rPr>
          <w:rFonts w:eastAsia="DengXian"/>
          <w:lang w:eastAsia="zh-CN"/>
        </w:rPr>
        <w:t>Meta, Chameleon: Mixed-Modal Early-Fusion Foundation Models, arXiv, Mar. 2025.</w:t>
      </w:r>
      <w:r>
        <w:rPr>
          <w:rFonts w:eastAsia="DengXian" w:hint="eastAsia"/>
          <w:lang w:eastAsia="zh-CN"/>
        </w:rPr>
        <w:t xml:space="preserve"> </w:t>
      </w:r>
      <w:r w:rsidRPr="00C937C7">
        <w:rPr>
          <w:i/>
          <w:iCs/>
          <w:lang w:eastAsia="zh" w:bidi="ar"/>
        </w:rPr>
        <w:t xml:space="preserve">Qwen-Image Technical Report, Qwen team, </w:t>
      </w:r>
      <w:hyperlink r:id="rId235" w:history="1">
        <w:r w:rsidRPr="00C937C7">
          <w:rPr>
            <w:rStyle w:val="Hyperlink"/>
            <w:i/>
            <w:iCs/>
            <w:lang w:eastAsia="zh" w:bidi="ar"/>
          </w:rPr>
          <w:t>https://arxiv.org/pdf/2508.02324</w:t>
        </w:r>
      </w:hyperlink>
    </w:p>
    <w:p w14:paraId="5DC4E107" w14:textId="5DDD13BF" w:rsidR="00A961A8" w:rsidRPr="009643E8" w:rsidRDefault="00A961A8" w:rsidP="00981B66">
      <w:pPr>
        <w:pStyle w:val="EX"/>
        <w:rPr>
          <w:rFonts w:eastAsia="DengXian"/>
          <w:lang w:eastAsia="zh-CN"/>
        </w:rPr>
      </w:pPr>
      <w:r w:rsidRPr="00AF5C01">
        <w:rPr>
          <w:rFonts w:eastAsia="DengXian"/>
          <w:lang w:eastAsia="zh-CN"/>
        </w:rPr>
        <w:t>[</w:t>
      </w:r>
      <w:r w:rsidR="001C01B5" w:rsidRPr="00AF5C01">
        <w:rPr>
          <w:rFonts w:eastAsia="DengXian" w:hint="eastAsia"/>
          <w:lang w:eastAsia="zh-CN"/>
        </w:rPr>
        <w:t>388</w:t>
      </w:r>
      <w:r w:rsidRPr="00AF5C01">
        <w:rPr>
          <w:rFonts w:eastAsia="DengXian"/>
          <w:lang w:eastAsia="zh-CN"/>
        </w:rPr>
        <w:t>]</w:t>
      </w:r>
      <w:r w:rsidRPr="00AF5C01">
        <w:rPr>
          <w:rFonts w:eastAsia="DengXian"/>
          <w:lang w:eastAsia="zh-CN"/>
        </w:rPr>
        <w:tab/>
        <w:t xml:space="preserve">Cheng, Yihua, et al. </w:t>
      </w:r>
      <w:r w:rsidRPr="008C5FE1">
        <w:rPr>
          <w:rFonts w:eastAsia="DengXian"/>
          <w:lang w:eastAsia="zh-CN"/>
        </w:rPr>
        <w:t>"{GRACE}:{Loss-Resilient}{Real-Time} video through neural codecs." 21st USENIX Symposium on Networked Systems Design and Implementation (NSDI 24). 2024</w:t>
      </w:r>
      <w:r>
        <w:rPr>
          <w:rFonts w:eastAsia="DengXian"/>
          <w:lang w:eastAsia="zh-CN"/>
        </w:rPr>
        <w:t>.</w:t>
      </w:r>
    </w:p>
    <w:p w14:paraId="29725DDF" w14:textId="60FA2A19" w:rsidR="00AB236D" w:rsidRPr="008C5FE1" w:rsidRDefault="00AB236D" w:rsidP="00981B66">
      <w:pPr>
        <w:pStyle w:val="EX"/>
        <w:rPr>
          <w:rFonts w:eastAsia="SimSun"/>
        </w:rPr>
      </w:pPr>
      <w:r w:rsidRPr="008C5FE1">
        <w:rPr>
          <w:rFonts w:eastAsia="SimSun"/>
        </w:rPr>
        <w:t>[</w:t>
      </w:r>
      <w:r w:rsidR="00512226">
        <w:rPr>
          <w:rFonts w:eastAsia="SimSun" w:hint="eastAsia"/>
          <w:lang w:eastAsia="zh-CN"/>
        </w:rPr>
        <w:t>389</w:t>
      </w:r>
      <w:r w:rsidRPr="008C5FE1">
        <w:rPr>
          <w:rFonts w:eastAsia="SimSun"/>
        </w:rPr>
        <w:t>]</w:t>
      </w:r>
      <w:bookmarkStart w:id="39" w:name="_Ref204160430"/>
      <w:r w:rsidRPr="008C5FE1">
        <w:rPr>
          <w:rFonts w:eastAsia="SimSun"/>
        </w:rPr>
        <w:tab/>
        <w:t>J. Zhan, et al, AnyGPT: Unified Multimodal LLM with Discrete Sequence Modeling, Proceedings of the 62nd Annual Meeting of the Association for Computational Linguistics (ACL), 2024.</w:t>
      </w:r>
      <w:bookmarkEnd w:id="39"/>
    </w:p>
    <w:p w14:paraId="2387EB63" w14:textId="0E4B2DCA" w:rsidR="00AB236D" w:rsidRPr="006C7194" w:rsidRDefault="00AB236D" w:rsidP="00981B66">
      <w:pPr>
        <w:pStyle w:val="EX"/>
        <w:rPr>
          <w:rFonts w:eastAsia="SimSun"/>
        </w:rPr>
      </w:pPr>
      <w:r w:rsidRPr="008C5FE1">
        <w:rPr>
          <w:rFonts w:eastAsia="SimSun"/>
        </w:rPr>
        <w:t>[</w:t>
      </w:r>
      <w:r w:rsidR="00512226">
        <w:rPr>
          <w:rFonts w:eastAsia="SimSun" w:hint="eastAsia"/>
          <w:lang w:eastAsia="zh-CN"/>
        </w:rPr>
        <w:t>390</w:t>
      </w:r>
      <w:r w:rsidRPr="008C5FE1">
        <w:rPr>
          <w:rFonts w:eastAsia="SimSun"/>
        </w:rPr>
        <w:t>]</w:t>
      </w:r>
      <w:bookmarkStart w:id="40" w:name="_Ref204160504"/>
      <w:r w:rsidRPr="008C5FE1">
        <w:rPr>
          <w:rFonts w:eastAsia="SimSun"/>
        </w:rPr>
        <w:tab/>
        <w:t xml:space="preserve">Q. Yu, et al, An Image is Worth 32 Tokens for Reconstruction and Generation, 38th Conference </w:t>
      </w:r>
      <w:r w:rsidRPr="006C7194">
        <w:rPr>
          <w:rFonts w:eastAsia="SimSun"/>
        </w:rPr>
        <w:t>on   Neural Information Processing Systems (NeurIPS), 2024.</w:t>
      </w:r>
      <w:bookmarkEnd w:id="40"/>
    </w:p>
    <w:p w14:paraId="305DF15C" w14:textId="0E069B90" w:rsidR="00AB236D" w:rsidRPr="00BC1F13" w:rsidRDefault="00AB236D" w:rsidP="00981B66">
      <w:pPr>
        <w:pStyle w:val="EX"/>
      </w:pPr>
      <w:r w:rsidRPr="006C7194">
        <w:t>[</w:t>
      </w:r>
      <w:r w:rsidR="00BC1E19" w:rsidRPr="006C7194">
        <w:rPr>
          <w:rFonts w:eastAsiaTheme="minorEastAsia" w:hint="eastAsia"/>
          <w:lang w:eastAsia="zh-CN"/>
        </w:rPr>
        <w:t>391</w:t>
      </w:r>
      <w:r w:rsidRPr="006C7194">
        <w:t>]</w:t>
      </w:r>
      <w:r w:rsidRPr="006C7194">
        <w:tab/>
        <w:t>J. Deng, et al, ImageNet: A Large-Scale Hierarchical Image Database, IEEE Conference on Computer Vision and Pattern Recognition (CVPR), 2009.</w:t>
      </w:r>
    </w:p>
    <w:p w14:paraId="1F011956" w14:textId="0E743163" w:rsidR="00AB236D" w:rsidRPr="008C5FE1" w:rsidRDefault="00AB236D" w:rsidP="00981B66">
      <w:pPr>
        <w:pStyle w:val="EX"/>
        <w:rPr>
          <w:rFonts w:eastAsia="DengXian"/>
          <w:lang w:eastAsia="zh-CN"/>
        </w:rPr>
      </w:pPr>
      <w:r w:rsidRPr="008C5FE1">
        <w:rPr>
          <w:rFonts w:eastAsia="DengXian"/>
          <w:lang w:eastAsia="zh-CN"/>
        </w:rPr>
        <w:t>[</w:t>
      </w:r>
      <w:r w:rsidR="00512226">
        <w:rPr>
          <w:rFonts w:eastAsia="DengXian" w:hint="eastAsia"/>
          <w:lang w:eastAsia="zh-CN"/>
        </w:rPr>
        <w:t>39</w:t>
      </w:r>
      <w:r w:rsidR="00BC1E19">
        <w:rPr>
          <w:rFonts w:eastAsia="DengXian" w:hint="eastAsia"/>
          <w:lang w:eastAsia="zh-CN"/>
        </w:rPr>
        <w:t>2</w:t>
      </w:r>
      <w:r w:rsidRPr="008C5FE1">
        <w:rPr>
          <w:rFonts w:eastAsia="DengXian"/>
          <w:lang w:eastAsia="zh-CN"/>
        </w:rPr>
        <w:t>]</w:t>
      </w:r>
      <w:r>
        <w:rPr>
          <w:rFonts w:eastAsia="DengXian"/>
          <w:lang w:eastAsia="zh-CN"/>
        </w:rPr>
        <w:tab/>
      </w:r>
      <w:r w:rsidRPr="008C5FE1">
        <w:rPr>
          <w:rFonts w:eastAsia="DengXian"/>
          <w:lang w:eastAsia="zh-CN"/>
        </w:rPr>
        <w:t>A. Singh, et al, Towards VQA Models That Can Read, Proceedings of the IEEE/CVF Conference on Computer Vision and Pattern Recognition (CVPR), 2019.</w:t>
      </w:r>
    </w:p>
    <w:p w14:paraId="0835B397" w14:textId="1A976607" w:rsidR="00AB236D" w:rsidRPr="008C5FE1" w:rsidRDefault="00AB236D" w:rsidP="00981B66">
      <w:pPr>
        <w:pStyle w:val="EX"/>
        <w:rPr>
          <w:rFonts w:eastAsia="DengXian"/>
          <w:lang w:eastAsia="zh-CN"/>
        </w:rPr>
      </w:pPr>
      <w:r w:rsidRPr="008C5FE1">
        <w:rPr>
          <w:rFonts w:eastAsia="DengXian"/>
          <w:lang w:eastAsia="zh-CN"/>
        </w:rPr>
        <w:t>[</w:t>
      </w:r>
      <w:r w:rsidR="00BC1E19">
        <w:rPr>
          <w:rFonts w:eastAsia="DengXian" w:hint="eastAsia"/>
          <w:lang w:eastAsia="zh-CN"/>
        </w:rPr>
        <w:t>393</w:t>
      </w:r>
      <w:r w:rsidRPr="008C5FE1">
        <w:rPr>
          <w:rFonts w:eastAsia="DengXian"/>
          <w:lang w:eastAsia="zh-CN"/>
        </w:rPr>
        <w:t>]</w:t>
      </w:r>
      <w:r>
        <w:rPr>
          <w:rFonts w:eastAsia="DengXian"/>
          <w:lang w:eastAsia="zh-CN"/>
        </w:rPr>
        <w:tab/>
      </w:r>
      <w:hyperlink r:id="rId236" w:history="1">
        <w:r w:rsidRPr="00B10E64">
          <w:rPr>
            <w:rStyle w:val="Hyperlink"/>
            <w:rFonts w:eastAsia="DengXian"/>
            <w:lang w:eastAsia="zh-CN"/>
          </w:rPr>
          <w:t>https://humanbenchmark.com/tests/reactiontime</w:t>
        </w:r>
      </w:hyperlink>
      <w:bookmarkStart w:id="41" w:name="_Ref204784994"/>
    </w:p>
    <w:p w14:paraId="0F3755F1" w14:textId="3D31E3D3" w:rsidR="00AB236D" w:rsidRPr="008C5FE1" w:rsidRDefault="00AB236D" w:rsidP="00981B66">
      <w:pPr>
        <w:pStyle w:val="EX"/>
        <w:rPr>
          <w:rFonts w:eastAsia="DengXian"/>
          <w:lang w:eastAsia="zh-CN"/>
        </w:rPr>
      </w:pPr>
      <w:r w:rsidRPr="00AF5C01">
        <w:rPr>
          <w:rFonts w:eastAsia="DengXian"/>
          <w:lang w:eastAsia="zh-CN"/>
        </w:rPr>
        <w:t>[</w:t>
      </w:r>
      <w:r w:rsidR="00BC1E19" w:rsidRPr="00AF5C01">
        <w:rPr>
          <w:rFonts w:eastAsia="DengXian" w:hint="eastAsia"/>
          <w:lang w:eastAsia="zh-CN"/>
        </w:rPr>
        <w:t>394</w:t>
      </w:r>
      <w:r w:rsidRPr="00AF5C01">
        <w:rPr>
          <w:rFonts w:eastAsia="DengXian"/>
          <w:lang w:eastAsia="zh-CN"/>
        </w:rPr>
        <w:t>]</w:t>
      </w:r>
      <w:r w:rsidRPr="00AF5C01">
        <w:rPr>
          <w:rFonts w:eastAsia="DengXian"/>
          <w:lang w:eastAsia="zh-CN"/>
        </w:rPr>
        <w:tab/>
        <w:t xml:space="preserve">Cheng, Yihua, et al. </w:t>
      </w:r>
      <w:r w:rsidRPr="008C5FE1">
        <w:rPr>
          <w:rFonts w:eastAsia="DengXian"/>
          <w:lang w:eastAsia="zh-CN"/>
        </w:rPr>
        <w:t>"{GRACE}:{Loss-Resilient}{Real-Time} video through neural codecs." 21st USENIX Symposium on Networked Systems Design and Implementation (NSDI 24). 2024.</w:t>
      </w:r>
      <w:bookmarkEnd w:id="41"/>
    </w:p>
    <w:p w14:paraId="58E8A6DC" w14:textId="5FEB2F70" w:rsidR="00AB236D" w:rsidRPr="008C5FE1" w:rsidRDefault="00AB236D" w:rsidP="00981B66">
      <w:pPr>
        <w:pStyle w:val="EX"/>
        <w:rPr>
          <w:rFonts w:eastAsia="DengXian"/>
          <w:lang w:eastAsia="zh-CN"/>
        </w:rPr>
      </w:pPr>
      <w:r w:rsidRPr="001C01B5">
        <w:rPr>
          <w:rFonts w:eastAsia="DengXian"/>
          <w:lang w:eastAsia="zh-CN"/>
        </w:rPr>
        <w:t>[</w:t>
      </w:r>
      <w:r w:rsidR="00CC2290">
        <w:rPr>
          <w:rFonts w:eastAsia="DengXian" w:hint="eastAsia"/>
          <w:lang w:eastAsia="zh-CN"/>
        </w:rPr>
        <w:t>395</w:t>
      </w:r>
      <w:r w:rsidRPr="001C01B5">
        <w:rPr>
          <w:rFonts w:eastAsia="DengXian"/>
          <w:lang w:eastAsia="zh-CN"/>
        </w:rPr>
        <w:t>]</w:t>
      </w:r>
      <w:r w:rsidRPr="001C01B5">
        <w:rPr>
          <w:rFonts w:eastAsia="DengXian"/>
          <w:lang w:eastAsia="zh-CN"/>
        </w:rPr>
        <w:tab/>
        <w:t>K. Miwa</w:t>
      </w:r>
      <w:r w:rsidRPr="001C01B5">
        <w:rPr>
          <w:rFonts w:eastAsia="DengXian" w:hint="eastAsia"/>
          <w:lang w:eastAsia="zh-CN"/>
        </w:rPr>
        <w:t>,</w:t>
      </w:r>
      <w:r w:rsidRPr="001C01B5">
        <w:rPr>
          <w:rFonts w:eastAsia="DengXian"/>
          <w:lang w:eastAsia="zh-CN"/>
        </w:rPr>
        <w:t xml:space="preserve"> et al. </w:t>
      </w:r>
      <w:r w:rsidRPr="008C5FE1">
        <w:rPr>
          <w:rFonts w:eastAsia="DengXian"/>
          <w:lang w:eastAsia="zh-CN"/>
        </w:rPr>
        <w:t>One-D-Piece: Image Tokenizer Meets Quality-Controllable Compression</w:t>
      </w:r>
      <w:r w:rsidRPr="008C5FE1">
        <w:rPr>
          <w:rFonts w:eastAsia="DengXian" w:hint="eastAsia"/>
          <w:lang w:eastAsia="zh-CN"/>
        </w:rPr>
        <w:t>,</w:t>
      </w:r>
      <w:r w:rsidRPr="008C5FE1">
        <w:rPr>
          <w:rFonts w:eastAsia="DengXian"/>
          <w:lang w:eastAsia="zh-CN"/>
        </w:rPr>
        <w:t xml:space="preserve"> ICML Tokenization Workshop, 2025.</w:t>
      </w:r>
      <w:bookmarkStart w:id="42" w:name="_Ref204434200"/>
    </w:p>
    <w:p w14:paraId="70563B7B" w14:textId="5C87C4BC" w:rsidR="00AB236D" w:rsidRPr="008C5FE1" w:rsidRDefault="00AB236D" w:rsidP="00981B66">
      <w:pPr>
        <w:pStyle w:val="EX"/>
        <w:rPr>
          <w:rFonts w:eastAsia="DengXian"/>
          <w:lang w:eastAsia="zh-CN"/>
        </w:rPr>
      </w:pPr>
      <w:r w:rsidRPr="008C5FE1">
        <w:rPr>
          <w:rFonts w:eastAsia="DengXian"/>
          <w:lang w:eastAsia="zh-CN"/>
        </w:rPr>
        <w:t>[</w:t>
      </w:r>
      <w:r w:rsidR="00722E06">
        <w:rPr>
          <w:rFonts w:eastAsia="DengXian" w:hint="eastAsia"/>
          <w:lang w:eastAsia="zh-CN"/>
        </w:rPr>
        <w:t>396</w:t>
      </w:r>
      <w:r w:rsidRPr="008C5FE1">
        <w:rPr>
          <w:rFonts w:eastAsia="DengXian"/>
          <w:lang w:eastAsia="zh-CN"/>
        </w:rPr>
        <w:t>]</w:t>
      </w:r>
      <w:r>
        <w:rPr>
          <w:rFonts w:eastAsia="DengXian"/>
          <w:lang w:eastAsia="zh-CN"/>
        </w:rPr>
        <w:tab/>
      </w:r>
      <w:r w:rsidRPr="008C5FE1">
        <w:rPr>
          <w:rFonts w:eastAsia="DengXian"/>
          <w:lang w:eastAsia="zh-CN"/>
        </w:rPr>
        <w:t>NVIDIA, GR00T N1: An Open Foundation Model for Generalist Humanoid Robots, arXiv, Mar. 2025.</w:t>
      </w:r>
      <w:bookmarkStart w:id="43" w:name="_Ref204434208"/>
      <w:bookmarkEnd w:id="42"/>
    </w:p>
    <w:p w14:paraId="3734DDA9" w14:textId="5F935376"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397</w:t>
      </w:r>
      <w:r w:rsidRPr="008C5FE1">
        <w:rPr>
          <w:rFonts w:eastAsia="DengXian"/>
          <w:lang w:eastAsia="zh-CN"/>
        </w:rPr>
        <w:t>]</w:t>
      </w:r>
      <w:r>
        <w:rPr>
          <w:rFonts w:eastAsia="DengXian"/>
          <w:lang w:eastAsia="zh-CN"/>
        </w:rPr>
        <w:tab/>
      </w:r>
      <w:hyperlink r:id="rId237" w:history="1">
        <w:r w:rsidRPr="00B10E64">
          <w:rPr>
            <w:rStyle w:val="Hyperlink"/>
            <w:rFonts w:eastAsia="DengXian"/>
            <w:lang w:eastAsia="zh-CN"/>
          </w:rPr>
          <w:t>https://developer.nvidia.com/deep-learning-performance-training-inference/ai-inference</w:t>
        </w:r>
      </w:hyperlink>
      <w:bookmarkStart w:id="44" w:name="_Ref204758252"/>
      <w:bookmarkEnd w:id="43"/>
    </w:p>
    <w:p w14:paraId="02287F87" w14:textId="31F5B6AD"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398</w:t>
      </w:r>
      <w:r w:rsidRPr="008C5FE1">
        <w:rPr>
          <w:rFonts w:eastAsia="DengXian"/>
          <w:lang w:eastAsia="zh-CN"/>
        </w:rPr>
        <w:t>]</w:t>
      </w:r>
      <w:r>
        <w:rPr>
          <w:rFonts w:eastAsia="DengXian"/>
          <w:lang w:eastAsia="zh-CN"/>
        </w:rPr>
        <w:tab/>
      </w:r>
      <w:r w:rsidRPr="008C5FE1">
        <w:rPr>
          <w:rFonts w:eastAsia="DengXian" w:hint="eastAsia"/>
          <w:lang w:eastAsia="zh-CN"/>
        </w:rPr>
        <w:t>Z.</w:t>
      </w:r>
      <w:r w:rsidRPr="008C5FE1">
        <w:rPr>
          <w:rFonts w:eastAsia="DengXian"/>
          <w:lang w:eastAsia="zh-CN"/>
        </w:rPr>
        <w:t xml:space="preserve"> Wu, et al, DeepSeek-VL2: Mixture-of-Experts Vision-Language Models for Advanced Multimodal Understanding, a</w:t>
      </w:r>
      <w:r w:rsidRPr="008C5FE1">
        <w:rPr>
          <w:rFonts w:eastAsia="DengXian" w:hint="eastAsia"/>
          <w:lang w:eastAsia="zh-CN"/>
        </w:rPr>
        <w:t>r</w:t>
      </w:r>
      <w:r w:rsidRPr="008C5FE1">
        <w:rPr>
          <w:rFonts w:eastAsia="DengXian"/>
          <w:lang w:eastAsia="zh-CN"/>
        </w:rPr>
        <w:t>X</w:t>
      </w:r>
      <w:r w:rsidRPr="008C5FE1">
        <w:rPr>
          <w:rFonts w:eastAsia="DengXian" w:hint="eastAsia"/>
          <w:lang w:eastAsia="zh-CN"/>
        </w:rPr>
        <w:t>i</w:t>
      </w:r>
      <w:r w:rsidRPr="008C5FE1">
        <w:rPr>
          <w:rFonts w:eastAsia="DengXian"/>
          <w:lang w:eastAsia="zh-CN"/>
        </w:rPr>
        <w:t>v, Dec. 2024.</w:t>
      </w:r>
      <w:bookmarkStart w:id="45" w:name="_Ref204758418"/>
      <w:bookmarkEnd w:id="44"/>
    </w:p>
    <w:p w14:paraId="66B11D6E" w14:textId="3A6DD866"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399]</w:t>
      </w:r>
      <w:r>
        <w:rPr>
          <w:rFonts w:eastAsia="DengXian"/>
          <w:lang w:eastAsia="zh-CN"/>
        </w:rPr>
        <w:tab/>
      </w:r>
      <w:r w:rsidRPr="008C5FE1">
        <w:rPr>
          <w:rFonts w:eastAsia="DengXian"/>
          <w:lang w:eastAsia="zh-CN"/>
        </w:rPr>
        <w:t>Meta, Chameleon: Mixed-Modal Early-Fusion Foundation Models, arXiv, Mar. 2025.</w:t>
      </w:r>
      <w:bookmarkStart w:id="46" w:name="_Ref204761194"/>
      <w:bookmarkEnd w:id="45"/>
    </w:p>
    <w:p w14:paraId="33C2F86E" w14:textId="23139AD2"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400</w:t>
      </w:r>
      <w:r w:rsidRPr="008C5FE1">
        <w:rPr>
          <w:rFonts w:eastAsia="DengXian"/>
          <w:lang w:eastAsia="zh-CN"/>
        </w:rPr>
        <w:t>]</w:t>
      </w:r>
      <w:r>
        <w:rPr>
          <w:rFonts w:eastAsia="DengXian"/>
          <w:lang w:eastAsia="zh-CN"/>
        </w:rPr>
        <w:tab/>
      </w:r>
      <w:r w:rsidRPr="008C5FE1">
        <w:rPr>
          <w:rFonts w:eastAsia="DengXian"/>
          <w:lang w:eastAsia="zh-CN"/>
        </w:rPr>
        <w:t>M. J. Kim, et al, OpenVLA: An Open-Source Vision-Language-Action Model, arXiv, Sep. 2024.</w:t>
      </w:r>
      <w:bookmarkStart w:id="47" w:name="_Ref204779010"/>
      <w:bookmarkEnd w:id="46"/>
    </w:p>
    <w:p w14:paraId="59C15AEB" w14:textId="422734FE"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401</w:t>
      </w:r>
      <w:r w:rsidRPr="008C5FE1">
        <w:rPr>
          <w:rFonts w:eastAsia="DengXian"/>
          <w:lang w:eastAsia="zh-CN"/>
        </w:rPr>
        <w:t>]</w:t>
      </w:r>
      <w:r>
        <w:rPr>
          <w:rFonts w:eastAsia="DengXian"/>
          <w:lang w:eastAsia="zh-CN"/>
        </w:rPr>
        <w:tab/>
      </w:r>
      <w:bookmarkStart w:id="48" w:name="_Ref204785074"/>
      <w:bookmarkEnd w:id="47"/>
      <w:r w:rsidRPr="008C5FE1">
        <w:rPr>
          <w:rFonts w:eastAsia="DengXian"/>
          <w:lang w:eastAsia="zh-CN"/>
        </w:rPr>
        <w:t>Liu Z, Ma Y, Tafazolli R. ResiTok: A Resilient Tokenization-Enabled Framework for Ultra-Low-Rate and Robust Image Transmission[J]. arXiv preprint arXiv:2505.01870, 2025.</w:t>
      </w:r>
    </w:p>
    <w:p w14:paraId="69C9C3BB" w14:textId="7528D1C8"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402</w:t>
      </w:r>
      <w:r w:rsidRPr="008C5FE1">
        <w:rPr>
          <w:rFonts w:eastAsia="DengXian"/>
          <w:lang w:eastAsia="zh-CN"/>
        </w:rPr>
        <w:t>]</w:t>
      </w:r>
      <w:r>
        <w:rPr>
          <w:rFonts w:eastAsia="DengXian"/>
          <w:lang w:eastAsia="zh-CN"/>
        </w:rPr>
        <w:tab/>
      </w:r>
      <w:bookmarkStart w:id="49" w:name="_Ref204786942"/>
      <w:bookmarkEnd w:id="48"/>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https://www.bondcap.com/report/pdf/Trends_Artificial_Intelligence.pdf#page=286.00</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https://www.bondcap.com/report/pdf/Trends_Artificial_Intelligence.pdf#page=286.00</w:t>
      </w:r>
      <w:r>
        <w:rPr>
          <w:rFonts w:eastAsia="DengXian"/>
          <w:lang w:eastAsia="zh-CN"/>
        </w:rPr>
        <w:fldChar w:fldCharType="end"/>
      </w:r>
    </w:p>
    <w:p w14:paraId="7C66DF61" w14:textId="3A04D9DF"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403</w:t>
      </w:r>
      <w:r w:rsidRPr="008C5FE1">
        <w:rPr>
          <w:rFonts w:eastAsia="DengXian"/>
          <w:lang w:eastAsia="zh-CN"/>
        </w:rPr>
        <w:t>]</w:t>
      </w:r>
      <w:r>
        <w:rPr>
          <w:rFonts w:eastAsia="DengXian"/>
          <w:lang w:eastAsia="zh-CN"/>
        </w:rPr>
        <w:tab/>
      </w:r>
      <w:bookmarkStart w:id="50" w:name="_Ref205194342"/>
      <w:bookmarkEnd w:id="49"/>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https://openrouter.ai/rankings?view=trending</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https://openrouter.ai/rankings?view=trending</w:t>
      </w:r>
      <w:r>
        <w:rPr>
          <w:rFonts w:eastAsia="DengXian"/>
          <w:lang w:eastAsia="zh-CN"/>
        </w:rPr>
        <w:fldChar w:fldCharType="end"/>
      </w:r>
    </w:p>
    <w:p w14:paraId="11949583" w14:textId="67270F5C"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404</w:t>
      </w:r>
      <w:r w:rsidRPr="008C5FE1">
        <w:rPr>
          <w:rFonts w:eastAsia="DengXian"/>
          <w:lang w:eastAsia="zh-CN"/>
        </w:rPr>
        <w:t>]</w:t>
      </w:r>
      <w:r>
        <w:rPr>
          <w:rFonts w:eastAsia="DengXian"/>
          <w:lang w:eastAsia="zh-CN"/>
        </w:rPr>
        <w:tab/>
      </w:r>
      <w:bookmarkStart w:id="51" w:name="_Ref205194343"/>
      <w:bookmarkEnd w:id="50"/>
      <w:r w:rsidRPr="008C5FE1">
        <w:rPr>
          <w:rFonts w:eastAsia="DengXian" w:hint="eastAsia"/>
          <w:lang w:eastAsia="zh-CN"/>
        </w:rPr>
        <w:t>Y</w:t>
      </w:r>
      <w:r w:rsidRPr="008C5FE1">
        <w:rPr>
          <w:rFonts w:eastAsia="DengXian"/>
          <w:lang w:eastAsia="zh-CN"/>
        </w:rPr>
        <w:t>.</w:t>
      </w:r>
      <w:r w:rsidRPr="008C5FE1">
        <w:rPr>
          <w:rFonts w:eastAsia="DengXian" w:hint="eastAsia"/>
          <w:lang w:eastAsia="zh-CN"/>
        </w:rPr>
        <w:t xml:space="preserve"> Zhong</w:t>
      </w:r>
      <w:r w:rsidRPr="008C5FE1">
        <w:rPr>
          <w:rFonts w:eastAsia="DengXian"/>
          <w:lang w:eastAsia="zh-CN"/>
        </w:rPr>
        <w:t>, et al, DistServe: disaggregating prefill and decoding for goodput-optimized large language model serving, Proceedings of the 18th USENIX Conference on Operating Systems Design and Implementation (OSDI'24), 2024.</w:t>
      </w:r>
    </w:p>
    <w:p w14:paraId="0C386D14" w14:textId="608523F9" w:rsidR="00AB236D" w:rsidRPr="007C62B3"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405</w:t>
      </w:r>
      <w:r w:rsidRPr="008C5FE1">
        <w:rPr>
          <w:rFonts w:eastAsia="DengXian"/>
          <w:lang w:eastAsia="zh-CN"/>
        </w:rPr>
        <w:t>]</w:t>
      </w:r>
      <w:r>
        <w:rPr>
          <w:rFonts w:eastAsia="DengXian"/>
          <w:lang w:eastAsia="zh-CN"/>
        </w:rPr>
        <w:tab/>
      </w:r>
      <w:bookmarkEnd w:id="51"/>
      <w:r w:rsidRPr="00B91798">
        <w:rPr>
          <w:rFonts w:eastAsia="DengXian"/>
          <w:lang w:eastAsia="zh-CN"/>
        </w:rPr>
        <w:fldChar w:fldCharType="begin"/>
      </w:r>
      <w:r w:rsidRPr="00B91798">
        <w:rPr>
          <w:rFonts w:eastAsia="DengXian"/>
          <w:lang w:eastAsia="zh-CN"/>
        </w:rPr>
        <w:instrText>HYPERLINK "</w:instrText>
      </w:r>
      <w:r w:rsidRPr="00B91798">
        <w:rPr>
          <w:rFonts w:eastAsia="DengXian"/>
          <w:sz w:val="24"/>
          <w:szCs w:val="24"/>
        </w:rPr>
        <w:instrText>https://www.nextrongroup.com/news/web-news-industry/humanoid-robots-industry-news</w:instrText>
      </w:r>
      <w:r w:rsidRPr="00B91798">
        <w:rPr>
          <w:rFonts w:eastAsia="DengXian"/>
          <w:lang w:eastAsia="zh-CN"/>
        </w:rPr>
        <w:instrText>"</w:instrText>
      </w:r>
      <w:r w:rsidRPr="00B91798">
        <w:rPr>
          <w:rFonts w:eastAsia="DengXian"/>
          <w:lang w:eastAsia="zh-CN"/>
        </w:rPr>
      </w:r>
      <w:r w:rsidRPr="00B91798">
        <w:rPr>
          <w:rFonts w:eastAsia="DengXian"/>
          <w:lang w:eastAsia="zh-CN"/>
        </w:rPr>
        <w:fldChar w:fldCharType="separate"/>
      </w:r>
      <w:r w:rsidRPr="00B91798">
        <w:rPr>
          <w:rFonts w:eastAsia="DengXian"/>
        </w:rPr>
        <w:t>https://www.nextrongroup.com/news/web-news-industry/humanoid-robots-industry-news</w:t>
      </w:r>
      <w:r w:rsidRPr="00B91798">
        <w:rPr>
          <w:rFonts w:eastAsia="DengXian"/>
          <w:lang w:eastAsia="zh-CN"/>
        </w:rPr>
        <w:fldChar w:fldCharType="end"/>
      </w:r>
      <w:r w:rsidR="00391336">
        <w:rPr>
          <w:rFonts w:eastAsia="DengXian"/>
          <w:lang w:eastAsia="zh-CN"/>
        </w:rPr>
        <w:t xml:space="preserve">. </w:t>
      </w:r>
    </w:p>
    <w:p w14:paraId="6BBD4B5D" w14:textId="5B6E4AD4" w:rsidR="00AB236D"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406</w:t>
      </w:r>
      <w:r w:rsidRPr="008C5FE1">
        <w:rPr>
          <w:rFonts w:eastAsia="DengXian"/>
          <w:lang w:eastAsia="zh-CN"/>
        </w:rPr>
        <w:t>]</w:t>
      </w:r>
      <w:r>
        <w:rPr>
          <w:rFonts w:eastAsia="DengXian"/>
          <w:lang w:eastAsia="zh-CN"/>
        </w:rPr>
        <w:tab/>
      </w:r>
      <w:r w:rsidRPr="00CC6599">
        <w:rPr>
          <w:rFonts w:eastAsia="DengXian"/>
          <w:lang w:eastAsia="zh-CN"/>
        </w:rPr>
        <w:t>3GPP TS 22.104</w:t>
      </w:r>
      <w:r>
        <w:rPr>
          <w:rFonts w:eastAsia="DengXian"/>
          <w:lang w:eastAsia="zh-CN"/>
        </w:rPr>
        <w:t>: “</w:t>
      </w:r>
      <w:r w:rsidRPr="00CC6599">
        <w:rPr>
          <w:rFonts w:eastAsia="DengXian"/>
          <w:lang w:eastAsia="zh-CN"/>
        </w:rPr>
        <w:t>Service requirements for cyber-physical control applications in vertical domains</w:t>
      </w:r>
      <w:r>
        <w:rPr>
          <w:rFonts w:eastAsia="DengXian"/>
          <w:lang w:eastAsia="zh-CN"/>
        </w:rPr>
        <w:t>”.</w:t>
      </w:r>
    </w:p>
    <w:p w14:paraId="3D9A8952" w14:textId="34FA46E5" w:rsidR="00C86FE8" w:rsidRPr="00D54329" w:rsidRDefault="00AB236D" w:rsidP="00AB236D">
      <w:pPr>
        <w:pStyle w:val="EX"/>
        <w:rPr>
          <w:rFonts w:eastAsiaTheme="minorEastAsia"/>
          <w:lang w:eastAsia="zh-CN"/>
        </w:rPr>
      </w:pPr>
      <w:r>
        <w:rPr>
          <w:rFonts w:eastAsia="DengXian" w:hint="eastAsia"/>
          <w:lang w:eastAsia="zh-CN"/>
        </w:rPr>
        <w:t>[</w:t>
      </w:r>
      <w:r w:rsidR="00690932">
        <w:rPr>
          <w:rFonts w:eastAsia="DengXian" w:hint="eastAsia"/>
          <w:lang w:eastAsia="zh-CN"/>
        </w:rPr>
        <w:t>407</w:t>
      </w:r>
      <w:r>
        <w:rPr>
          <w:rFonts w:eastAsia="DengXian"/>
          <w:lang w:eastAsia="zh-CN"/>
        </w:rPr>
        <w:t>]</w:t>
      </w:r>
      <w:r>
        <w:rPr>
          <w:rFonts w:eastAsia="DengXian"/>
          <w:lang w:eastAsia="zh-CN"/>
        </w:rPr>
        <w:tab/>
        <w:t>Z. Xie, et al, “</w:t>
      </w:r>
      <w:r w:rsidRPr="00420966">
        <w:rPr>
          <w:rFonts w:eastAsia="DengXian"/>
          <w:lang w:eastAsia="zh-CN"/>
        </w:rPr>
        <w:t xml:space="preserve">A Novel Hat-Shaped Device-Cloud Collaborative Inference Framework for Large </w:t>
      </w:r>
      <w:r>
        <w:rPr>
          <w:rFonts w:eastAsia="DengXian"/>
          <w:lang w:eastAsia="zh-CN"/>
        </w:rPr>
        <w:t xml:space="preserve">   </w:t>
      </w:r>
      <w:r w:rsidRPr="00420966">
        <w:rPr>
          <w:rFonts w:eastAsia="DengXian"/>
          <w:lang w:eastAsia="zh-CN"/>
        </w:rPr>
        <w:t>Language Models</w:t>
      </w:r>
      <w:r>
        <w:rPr>
          <w:rFonts w:eastAsia="DengXian"/>
          <w:lang w:eastAsia="zh-CN"/>
        </w:rPr>
        <w:t>,” arXiv, Mar. 2025.</w:t>
      </w:r>
    </w:p>
    <w:p w14:paraId="7A36839F" w14:textId="31399191" w:rsidR="002D5BE9" w:rsidRDefault="002D5BE9" w:rsidP="002D5BE9">
      <w:pPr>
        <w:pStyle w:val="EX"/>
        <w:rPr>
          <w:noProof/>
        </w:rPr>
      </w:pPr>
      <w:r>
        <w:rPr>
          <w:noProof/>
        </w:rPr>
        <w:lastRenderedPageBreak/>
        <w:t>[</w:t>
      </w:r>
      <w:r w:rsidR="00562234">
        <w:rPr>
          <w:rFonts w:eastAsiaTheme="minorEastAsia" w:hint="eastAsia"/>
          <w:noProof/>
          <w:lang w:eastAsia="zh-CN"/>
        </w:rPr>
        <w:t>408</w:t>
      </w:r>
      <w:r>
        <w:rPr>
          <w:noProof/>
        </w:rPr>
        <w:t>]</w:t>
      </w:r>
      <w:r>
        <w:rPr>
          <w:noProof/>
        </w:rPr>
        <w:tab/>
      </w:r>
      <w:r w:rsidRPr="00E06C56">
        <w:rPr>
          <w:rFonts w:eastAsia="Batang"/>
        </w:rPr>
        <w:t>Sarasina</w:t>
      </w:r>
      <w:r w:rsidRPr="00C84A44">
        <w:rPr>
          <w:noProof/>
        </w:rPr>
        <w:t xml:space="preserve"> Tuchen; Dawn LaFrance-Linden; Brian Hanley; Jason Lu; Seamus McGovern; Max Litvack-Winkler </w:t>
      </w:r>
      <w:r>
        <w:rPr>
          <w:noProof/>
        </w:rPr>
        <w:t>, “</w:t>
      </w:r>
      <w:r w:rsidRPr="00C84A44">
        <w:rPr>
          <w:noProof/>
        </w:rPr>
        <w:t>Urban Air Mobility (UAM) and Total Mobility Innovation Framework and Analysis Case Study: Boston Area Digital Twin and Economic Analysis</w:t>
      </w:r>
      <w:r>
        <w:rPr>
          <w:noProof/>
        </w:rPr>
        <w:t xml:space="preserve">,” Proc. </w:t>
      </w:r>
      <w:r w:rsidRPr="00C84A44">
        <w:rPr>
          <w:noProof/>
        </w:rPr>
        <w:t>IEEE/AIAA 41st Digital Avionics Systems Conference (DASC)</w:t>
      </w:r>
      <w:r>
        <w:rPr>
          <w:noProof/>
        </w:rPr>
        <w:t xml:space="preserve">, </w:t>
      </w:r>
      <w:r w:rsidRPr="00C84A44">
        <w:rPr>
          <w:noProof/>
        </w:rPr>
        <w:t>Portsmouth, VA, USA</w:t>
      </w:r>
      <w:r>
        <w:rPr>
          <w:noProof/>
        </w:rPr>
        <w:t xml:space="preserve">, Sep. 2022. </w:t>
      </w:r>
    </w:p>
    <w:p w14:paraId="43C7120B" w14:textId="3EB23FA4" w:rsidR="000A4202" w:rsidRDefault="002D5BE9" w:rsidP="002D5BE9">
      <w:pPr>
        <w:pStyle w:val="EX"/>
        <w:rPr>
          <w:rFonts w:eastAsiaTheme="minorEastAsia"/>
          <w:noProof/>
          <w:lang w:eastAsia="zh-CN"/>
        </w:rPr>
      </w:pPr>
      <w:r>
        <w:rPr>
          <w:noProof/>
        </w:rPr>
        <w:t>[</w:t>
      </w:r>
      <w:r w:rsidR="00562234">
        <w:rPr>
          <w:rFonts w:eastAsiaTheme="minorEastAsia" w:hint="eastAsia"/>
          <w:noProof/>
          <w:lang w:eastAsia="zh-CN"/>
        </w:rPr>
        <w:t>409</w:t>
      </w:r>
      <w:r>
        <w:rPr>
          <w:noProof/>
        </w:rPr>
        <w:t>]</w:t>
      </w:r>
      <w:r>
        <w:rPr>
          <w:noProof/>
        </w:rPr>
        <w:tab/>
        <w:t>MITRE Engenuity, “</w:t>
      </w:r>
      <w:r w:rsidRPr="00AF59B5">
        <w:rPr>
          <w:noProof/>
        </w:rPr>
        <w:t>U</w:t>
      </w:r>
      <w:r>
        <w:rPr>
          <w:noProof/>
        </w:rPr>
        <w:t xml:space="preserve">rban Air Mobility Use Case”, May 2023. </w:t>
      </w:r>
      <w:hyperlink r:id="rId238" w:history="1">
        <w:r w:rsidRPr="00ED0127">
          <w:rPr>
            <w:rStyle w:val="Hyperlink"/>
            <w:noProof/>
          </w:rPr>
          <w:t>https://info.mitre-engenuity.org/hubfs/Open%20Generation/Engenuity%20Urban%20Air%20Mobility%20Use%20Case%20June%202023.pdf</w:t>
        </w:r>
      </w:hyperlink>
    </w:p>
    <w:p w14:paraId="05106BCF" w14:textId="17FD113C" w:rsidR="00D908C6" w:rsidRDefault="00D908C6" w:rsidP="00D908C6">
      <w:pPr>
        <w:pStyle w:val="EX"/>
        <w:rPr>
          <w:lang w:eastAsia="zh-CN"/>
        </w:rPr>
      </w:pPr>
      <w:r>
        <w:rPr>
          <w:lang w:eastAsia="zh-CN"/>
        </w:rPr>
        <w:t>[</w:t>
      </w:r>
      <w:r w:rsidR="00562234">
        <w:rPr>
          <w:rFonts w:eastAsiaTheme="minorEastAsia" w:hint="eastAsia"/>
          <w:lang w:eastAsia="zh-CN"/>
        </w:rPr>
        <w:t>410</w:t>
      </w:r>
      <w:r>
        <w:rPr>
          <w:lang w:eastAsia="zh-CN"/>
        </w:rPr>
        <w:t>]</w:t>
      </w:r>
      <w:r>
        <w:rPr>
          <w:lang w:eastAsia="zh-CN"/>
        </w:rPr>
        <w:tab/>
      </w:r>
      <w:r w:rsidRPr="004576F0">
        <w:rPr>
          <w:rFonts w:eastAsia="Calibri"/>
        </w:rPr>
        <w:t>IEC 61850-9-2:2011</w:t>
      </w:r>
      <w:r>
        <w:rPr>
          <w:rFonts w:eastAsia="Calibri"/>
        </w:rPr>
        <w:t xml:space="preserve">, IEC/IEEE International Standard - </w:t>
      </w:r>
      <w:r w:rsidRPr="004576F0">
        <w:rPr>
          <w:rFonts w:eastAsia="Calibri"/>
        </w:rPr>
        <w:t>Communication networks and systems for power utility automation - Part 9-2: Specific communication service mapping (SCSM) - Sampled values over ISO/IEC 8802-3</w:t>
      </w:r>
      <w:r w:rsidRPr="00CB0FC9">
        <w:rPr>
          <w:lang w:eastAsia="zh-CN"/>
        </w:rPr>
        <w:t>.</w:t>
      </w:r>
    </w:p>
    <w:p w14:paraId="62049A39" w14:textId="4A827B11" w:rsidR="00D908C6" w:rsidRDefault="00D908C6" w:rsidP="00D908C6">
      <w:pPr>
        <w:pStyle w:val="EX"/>
        <w:rPr>
          <w:rFonts w:eastAsia="Calibri"/>
        </w:rPr>
      </w:pPr>
      <w:r>
        <w:rPr>
          <w:lang w:eastAsia="zh-CN"/>
        </w:rPr>
        <w:t>[</w:t>
      </w:r>
      <w:r w:rsidR="00562234">
        <w:rPr>
          <w:rFonts w:eastAsiaTheme="minorEastAsia" w:hint="eastAsia"/>
          <w:lang w:eastAsia="zh-CN"/>
        </w:rPr>
        <w:t>411</w:t>
      </w:r>
      <w:r>
        <w:rPr>
          <w:lang w:eastAsia="zh-CN"/>
        </w:rPr>
        <w:t>]</w:t>
      </w:r>
      <w:r>
        <w:rPr>
          <w:lang w:eastAsia="zh-CN"/>
        </w:rPr>
        <w:tab/>
      </w:r>
      <w:r w:rsidRPr="00CB1E48">
        <w:rPr>
          <w:rFonts w:eastAsia="Calibri"/>
        </w:rPr>
        <w:t>IEC 61850-9-3</w:t>
      </w:r>
      <w:r w:rsidRPr="002C4008">
        <w:rPr>
          <w:rFonts w:eastAsia="Calibri"/>
        </w:rPr>
        <w:t>-2016 – IEC/IEEE International Standard - Communication Networks and Systems</w:t>
      </w:r>
      <w:r>
        <w:rPr>
          <w:rFonts w:eastAsia="Calibri"/>
        </w:rPr>
        <w:t xml:space="preserve"> </w:t>
      </w:r>
      <w:r w:rsidRPr="002C4008">
        <w:rPr>
          <w:rFonts w:eastAsia="Calibri"/>
        </w:rPr>
        <w:t>for Power Utility automation – Part 9-3: Precision time protocol profile for power utility</w:t>
      </w:r>
      <w:r>
        <w:rPr>
          <w:rFonts w:eastAsia="Calibri"/>
        </w:rPr>
        <w:t xml:space="preserve"> </w:t>
      </w:r>
      <w:r w:rsidRPr="002C4008">
        <w:rPr>
          <w:rFonts w:eastAsia="Calibri"/>
        </w:rPr>
        <w:t>automation.</w:t>
      </w:r>
    </w:p>
    <w:p w14:paraId="659D551F" w14:textId="45BDDAF5" w:rsidR="00D908C6" w:rsidRDefault="00D908C6" w:rsidP="00D908C6">
      <w:pPr>
        <w:pStyle w:val="EX"/>
        <w:rPr>
          <w:lang w:eastAsia="zh-CN"/>
        </w:rPr>
      </w:pPr>
      <w:r>
        <w:rPr>
          <w:lang w:eastAsia="zh-CN"/>
        </w:rPr>
        <w:t>[</w:t>
      </w:r>
      <w:r w:rsidR="00562234">
        <w:rPr>
          <w:rFonts w:eastAsiaTheme="minorEastAsia" w:hint="eastAsia"/>
          <w:lang w:eastAsia="zh-CN"/>
        </w:rPr>
        <w:t>412</w:t>
      </w:r>
      <w:r>
        <w:rPr>
          <w:lang w:eastAsia="zh-CN"/>
        </w:rPr>
        <w:t>]</w:t>
      </w:r>
      <w:r>
        <w:rPr>
          <w:lang w:eastAsia="zh-CN"/>
        </w:rPr>
        <w:tab/>
      </w:r>
      <w:r w:rsidRPr="002C4008">
        <w:rPr>
          <w:lang w:eastAsia="zh-CN"/>
        </w:rPr>
        <w:t>IEEE Std 1588-2019: "IEEE Standard for a Precision Clock Synchronization Protocol for</w:t>
      </w:r>
      <w:r>
        <w:rPr>
          <w:lang w:eastAsia="zh-CN"/>
        </w:rPr>
        <w:t xml:space="preserve"> </w:t>
      </w:r>
      <w:r w:rsidRPr="002C4008">
        <w:rPr>
          <w:lang w:eastAsia="zh-CN"/>
        </w:rPr>
        <w:t>Networked Measurement and Control".</w:t>
      </w:r>
    </w:p>
    <w:p w14:paraId="5FD76CFD" w14:textId="543FE58C" w:rsidR="00D908C6" w:rsidRDefault="00D908C6" w:rsidP="00D908C6">
      <w:pPr>
        <w:pStyle w:val="EX"/>
        <w:rPr>
          <w:lang w:eastAsia="zh-CN"/>
        </w:rPr>
      </w:pPr>
      <w:r>
        <w:rPr>
          <w:lang w:eastAsia="zh-CN"/>
        </w:rPr>
        <w:t>[</w:t>
      </w:r>
      <w:r w:rsidR="00562234">
        <w:rPr>
          <w:rFonts w:eastAsiaTheme="minorEastAsia" w:hint="eastAsia"/>
          <w:lang w:eastAsia="zh-CN"/>
        </w:rPr>
        <w:t>413</w:t>
      </w:r>
      <w:r>
        <w:rPr>
          <w:lang w:eastAsia="zh-CN"/>
        </w:rPr>
        <w:t>]</w:t>
      </w:r>
      <w:r>
        <w:rPr>
          <w:lang w:eastAsia="zh-CN"/>
        </w:rPr>
        <w:tab/>
        <w:t>3GPP TS 23.180: "</w:t>
      </w:r>
      <w:r w:rsidRPr="00703074">
        <w:rPr>
          <w:lang w:eastAsia="zh-CN"/>
        </w:rPr>
        <w:t>Mission critical services support in the Isolated Operation for Public Safety (IOPS) mode of operation</w:t>
      </w:r>
      <w:r>
        <w:rPr>
          <w:lang w:eastAsia="zh-CN"/>
        </w:rPr>
        <w:t>".</w:t>
      </w:r>
    </w:p>
    <w:p w14:paraId="667D00DF" w14:textId="3AE263AE" w:rsidR="00D908C6" w:rsidRDefault="00D908C6" w:rsidP="00D908C6">
      <w:pPr>
        <w:pStyle w:val="EX"/>
        <w:rPr>
          <w:lang w:eastAsia="zh-CN"/>
        </w:rPr>
      </w:pPr>
      <w:r>
        <w:rPr>
          <w:lang w:eastAsia="zh-CN"/>
        </w:rPr>
        <w:t>[</w:t>
      </w:r>
      <w:r w:rsidR="00562234">
        <w:rPr>
          <w:rFonts w:eastAsiaTheme="minorEastAsia" w:hint="eastAsia"/>
          <w:lang w:eastAsia="zh-CN"/>
        </w:rPr>
        <w:t>414</w:t>
      </w:r>
      <w:r>
        <w:rPr>
          <w:lang w:eastAsia="zh-CN"/>
        </w:rPr>
        <w:t>]</w:t>
      </w:r>
      <w:r>
        <w:rPr>
          <w:lang w:eastAsia="zh-CN"/>
        </w:rPr>
        <w:tab/>
        <w:t>Implementation Guideline for Digital Interface to Instrument Transformers using 61850-9-2.</w:t>
      </w:r>
    </w:p>
    <w:p w14:paraId="46BC5B3C" w14:textId="08922665" w:rsidR="005879D2" w:rsidRDefault="005879D2" w:rsidP="00981B66">
      <w:pPr>
        <w:pStyle w:val="EX"/>
        <w:rPr>
          <w:rFonts w:eastAsia="DengXian"/>
          <w:lang w:eastAsia="zh-CN"/>
        </w:rPr>
      </w:pPr>
      <w:r>
        <w:rPr>
          <w:rFonts w:eastAsia="DengXian"/>
          <w:lang w:eastAsia="zh-CN"/>
        </w:rPr>
        <w:t>[</w:t>
      </w:r>
      <w:r w:rsidR="00562234">
        <w:rPr>
          <w:rFonts w:eastAsia="DengXian" w:hint="eastAsia"/>
          <w:lang w:eastAsia="zh-CN"/>
        </w:rPr>
        <w:t>415</w:t>
      </w:r>
      <w:r>
        <w:rPr>
          <w:rFonts w:eastAsia="DengXian"/>
          <w:lang w:eastAsia="zh-CN"/>
        </w:rPr>
        <w:t>]</w:t>
      </w:r>
      <w:r>
        <w:rPr>
          <w:rFonts w:eastAsia="DengXian"/>
          <w:lang w:eastAsia="zh-CN"/>
        </w:rPr>
        <w:tab/>
        <w:t xml:space="preserve">3GPP TR 38.914: </w:t>
      </w:r>
      <w:r w:rsidRPr="00ED3DD4">
        <w:rPr>
          <w:rFonts w:eastAsia="DengXian"/>
          <w:lang w:eastAsia="zh-CN"/>
        </w:rPr>
        <w:t>"</w:t>
      </w:r>
      <w:r w:rsidRPr="00597305">
        <w:rPr>
          <w:rFonts w:eastAsia="DengXian"/>
          <w:lang w:eastAsia="zh-CN"/>
        </w:rPr>
        <w:t>Study on 6G Scenarios and Requirements;</w:t>
      </w:r>
      <w:r>
        <w:rPr>
          <w:rFonts w:eastAsia="DengXian"/>
          <w:lang w:eastAsia="zh-CN"/>
        </w:rPr>
        <w:t xml:space="preserve"> </w:t>
      </w:r>
      <w:r w:rsidRPr="00597305">
        <w:rPr>
          <w:rFonts w:eastAsia="DengXian"/>
          <w:lang w:eastAsia="zh-CN"/>
        </w:rPr>
        <w:t>(Release 20)</w:t>
      </w:r>
      <w:r w:rsidRPr="00ED3DD4">
        <w:rPr>
          <w:rFonts w:eastAsia="DengXian"/>
          <w:lang w:eastAsia="zh-CN"/>
        </w:rPr>
        <w:t>".</w:t>
      </w:r>
    </w:p>
    <w:p w14:paraId="19AD93B2" w14:textId="16B22930" w:rsidR="005F4535" w:rsidRDefault="005F4535" w:rsidP="00981B66">
      <w:pPr>
        <w:pStyle w:val="EX"/>
      </w:pPr>
      <w:r>
        <w:t>[</w:t>
      </w:r>
      <w:r>
        <w:rPr>
          <w:rFonts w:eastAsiaTheme="minorEastAsia" w:hint="eastAsia"/>
          <w:lang w:eastAsia="zh-CN"/>
        </w:rPr>
        <w:t>416</w:t>
      </w:r>
      <w:r>
        <w:t>]</w:t>
      </w:r>
      <w:r>
        <w:tab/>
        <w:t>EPRI report “</w:t>
      </w:r>
      <w:r w:rsidRPr="00446190">
        <w:t>Falling Conductor Protection</w:t>
      </w:r>
      <w:r>
        <w:t xml:space="preserve">” </w:t>
      </w:r>
      <w:hyperlink r:id="rId239" w:history="1">
        <w:r w:rsidRPr="00E01564">
          <w:rPr>
            <w:rStyle w:val="Hyperlink"/>
          </w:rPr>
          <w:t>https://distribution.epri.com/wildfire/public/wildfire-tech-database/grid-monitoring/downed-conductor-detection/</w:t>
        </w:r>
      </w:hyperlink>
    </w:p>
    <w:p w14:paraId="5B54010D" w14:textId="41CAB8A3" w:rsidR="008D7770" w:rsidRPr="008D7770" w:rsidRDefault="008D7770" w:rsidP="00981B66">
      <w:pPr>
        <w:pStyle w:val="EX"/>
        <w:rPr>
          <w:rFonts w:eastAsia="DengXian"/>
          <w:lang w:eastAsia="zh-CN"/>
        </w:rPr>
      </w:pPr>
      <w:r>
        <w:rPr>
          <w:rFonts w:eastAsia="DengXian"/>
          <w:lang w:eastAsia="zh-CN"/>
        </w:rPr>
        <w:t>[</w:t>
      </w:r>
      <w:r w:rsidR="00722DBF">
        <w:rPr>
          <w:rFonts w:eastAsia="DengXian"/>
          <w:lang w:eastAsia="zh-CN"/>
        </w:rPr>
        <w:t>417</w:t>
      </w:r>
      <w:r>
        <w:rPr>
          <w:rFonts w:eastAsia="DengXian"/>
          <w:lang w:eastAsia="zh-CN"/>
        </w:rPr>
        <w:t>]</w:t>
      </w:r>
      <w:r w:rsidRPr="008D7770">
        <w:rPr>
          <w:rFonts w:eastAsia="DengXian"/>
          <w:lang w:eastAsia="zh-CN"/>
        </w:rPr>
        <w:tab/>
        <w:t>3GPP TS 24.193</w:t>
      </w:r>
      <w:r>
        <w:rPr>
          <w:rFonts w:eastAsia="DengXian"/>
          <w:lang w:eastAsia="zh-CN"/>
        </w:rPr>
        <w:t xml:space="preserve">: </w:t>
      </w:r>
      <w:r w:rsidRPr="00ED3DD4">
        <w:rPr>
          <w:rFonts w:eastAsia="DengXian"/>
          <w:lang w:eastAsia="zh-CN"/>
        </w:rPr>
        <w:t>"</w:t>
      </w:r>
      <w:r w:rsidR="00722DBF" w:rsidRPr="00722DBF">
        <w:rPr>
          <w:rFonts w:eastAsia="DengXian"/>
          <w:lang w:eastAsia="zh-CN"/>
        </w:rPr>
        <w:t>5G System;</w:t>
      </w:r>
      <w:r w:rsidR="00CB4D99">
        <w:rPr>
          <w:rFonts w:eastAsia="DengXian"/>
          <w:lang w:eastAsia="zh-CN"/>
        </w:rPr>
        <w:t xml:space="preserve"> </w:t>
      </w:r>
      <w:r w:rsidR="00722DBF" w:rsidRPr="00722DBF">
        <w:rPr>
          <w:rFonts w:eastAsia="DengXian"/>
          <w:lang w:eastAsia="zh-CN"/>
        </w:rPr>
        <w:t xml:space="preserve">Access Traffic Steering, Switching and Splitting (ATSSS); Stage </w:t>
      </w:r>
      <w:r w:rsidR="00722DBF">
        <w:rPr>
          <w:rFonts w:eastAsia="DengXian"/>
          <w:lang w:eastAsia="zh-CN"/>
        </w:rPr>
        <w:t>3</w:t>
      </w:r>
      <w:r w:rsidRPr="00ED3DD4">
        <w:rPr>
          <w:rFonts w:eastAsia="DengXian"/>
          <w:lang w:eastAsia="zh-CN"/>
        </w:rPr>
        <w:t>"</w:t>
      </w:r>
      <w:r w:rsidRPr="008D7770">
        <w:rPr>
          <w:rFonts w:eastAsia="DengXian"/>
          <w:lang w:eastAsia="zh-CN"/>
        </w:rPr>
        <w:t>.</w:t>
      </w:r>
    </w:p>
    <w:p w14:paraId="6F308C1C" w14:textId="0871A9F8" w:rsidR="008D7770" w:rsidRDefault="008D7770" w:rsidP="00981B66">
      <w:pPr>
        <w:pStyle w:val="EX"/>
        <w:rPr>
          <w:rFonts w:eastAsia="DengXian"/>
          <w:lang w:eastAsia="zh-CN"/>
        </w:rPr>
      </w:pPr>
      <w:r>
        <w:rPr>
          <w:rFonts w:eastAsia="DengXian"/>
          <w:lang w:eastAsia="zh-CN"/>
        </w:rPr>
        <w:t>[</w:t>
      </w:r>
      <w:r w:rsidR="00CB4D99">
        <w:rPr>
          <w:rFonts w:eastAsia="DengXian"/>
          <w:lang w:eastAsia="zh-CN"/>
        </w:rPr>
        <w:t>418</w:t>
      </w:r>
      <w:r>
        <w:rPr>
          <w:rFonts w:eastAsia="DengXian"/>
          <w:lang w:eastAsia="zh-CN"/>
        </w:rPr>
        <w:t>]</w:t>
      </w:r>
      <w:r w:rsidRPr="008D7770">
        <w:rPr>
          <w:rFonts w:eastAsia="DengXian"/>
          <w:lang w:eastAsia="zh-CN"/>
        </w:rPr>
        <w:tab/>
        <w:t xml:space="preserve">GSMA NG.126: </w:t>
      </w:r>
      <w:r w:rsidR="00CB4D99" w:rsidRPr="00CB4D99">
        <w:rPr>
          <w:rFonts w:eastAsia="DengXian"/>
          <w:lang w:eastAsia="zh-CN"/>
        </w:rPr>
        <w:t>"Cloud Infrastructure Reference Model</w:t>
      </w:r>
      <w:r w:rsidR="00CB4D99" w:rsidRPr="00ED3DD4">
        <w:rPr>
          <w:rFonts w:eastAsia="DengXian"/>
          <w:lang w:eastAsia="zh-CN"/>
        </w:rPr>
        <w:t>"</w:t>
      </w:r>
      <w:r w:rsidRPr="008D7770">
        <w:rPr>
          <w:rFonts w:eastAsia="DengXian"/>
          <w:lang w:eastAsia="zh-CN"/>
        </w:rPr>
        <w:t>.</w:t>
      </w:r>
    </w:p>
    <w:p w14:paraId="2C1732E9" w14:textId="77777777" w:rsidR="00D908C6" w:rsidRPr="005879D2" w:rsidRDefault="00D908C6" w:rsidP="002D5BE9">
      <w:pPr>
        <w:pStyle w:val="EX"/>
        <w:rPr>
          <w:rFonts w:eastAsiaTheme="minorEastAsia"/>
          <w:lang w:eastAsia="zh-CN"/>
        </w:rPr>
      </w:pPr>
    </w:p>
    <w:p w14:paraId="13D1274A" w14:textId="77777777" w:rsidR="00C15CB0" w:rsidRPr="00D54329" w:rsidRDefault="00160A0F">
      <w:pPr>
        <w:pStyle w:val="Heading1"/>
        <w:rPr>
          <w:lang w:val="en-US"/>
        </w:rPr>
      </w:pPr>
      <w:bookmarkStart w:id="52" w:name="definitions"/>
      <w:bookmarkStart w:id="53" w:name="_Toc220332401"/>
      <w:bookmarkEnd w:id="52"/>
      <w:r w:rsidRPr="00D54329">
        <w:rPr>
          <w:lang w:val="en-US"/>
        </w:rPr>
        <w:t>3</w:t>
      </w:r>
      <w:r w:rsidRPr="00D54329">
        <w:rPr>
          <w:lang w:val="en-US"/>
        </w:rPr>
        <w:tab/>
        <w:t>Definitions of terms, symbols and abbreviations</w:t>
      </w:r>
      <w:bookmarkEnd w:id="53"/>
    </w:p>
    <w:p w14:paraId="59DD0EC2" w14:textId="77777777" w:rsidR="00C15CB0" w:rsidRPr="00D54329" w:rsidRDefault="00160A0F">
      <w:pPr>
        <w:pStyle w:val="Heading2"/>
        <w:rPr>
          <w:rFonts w:cs="Arial"/>
        </w:rPr>
      </w:pPr>
      <w:bookmarkStart w:id="54" w:name="_Toc220332402"/>
      <w:r w:rsidRPr="00D54329">
        <w:rPr>
          <w:rFonts w:cs="Arial"/>
        </w:rPr>
        <w:t>3.1</w:t>
      </w:r>
      <w:r w:rsidRPr="00D54329">
        <w:rPr>
          <w:rFonts w:cs="Arial"/>
        </w:rPr>
        <w:tab/>
        <w:t>Terms</w:t>
      </w:r>
      <w:bookmarkEnd w:id="54"/>
    </w:p>
    <w:p w14:paraId="108C1041" w14:textId="77777777" w:rsidR="00C15CB0" w:rsidRPr="00D54329" w:rsidRDefault="00160A0F">
      <w:r w:rsidRPr="00D54329">
        <w:t>For the purposes of the present document, the terms given in 3GPP TR 21.905 [1] and the following apply. A term defined in the present document takes precedence over the definition of the same term, if any, in 3GPP TR 21.905 [1].</w:t>
      </w:r>
    </w:p>
    <w:p w14:paraId="4546CCD9" w14:textId="06308A68" w:rsidR="00631636" w:rsidRPr="00D54329" w:rsidRDefault="00631636" w:rsidP="00AD7F71">
      <w:pPr>
        <w:rPr>
          <w:bCs/>
        </w:rPr>
      </w:pPr>
      <w:r w:rsidRPr="00D54329">
        <w:rPr>
          <w:b/>
        </w:rPr>
        <w:t xml:space="preserve">6G AI Service: </w:t>
      </w:r>
      <w:r w:rsidR="00FD129D" w:rsidRPr="00D54329">
        <w:rPr>
          <w:bCs/>
        </w:rPr>
        <w:t xml:space="preserve">a service provided by the </w:t>
      </w:r>
      <w:r w:rsidR="002D4F2B">
        <w:rPr>
          <w:bCs/>
        </w:rPr>
        <w:t>6</w:t>
      </w:r>
      <w:r w:rsidR="002D4F2B" w:rsidRPr="002D4F2B">
        <w:rPr>
          <w:bCs/>
          <w:vertAlign w:val="superscript"/>
        </w:rPr>
        <w:t>th</w:t>
      </w:r>
      <w:r w:rsidR="002D4F2B">
        <w:rPr>
          <w:bCs/>
        </w:rPr>
        <w:t xml:space="preserve"> Generation (</w:t>
      </w:r>
      <w:r w:rsidR="00FD129D" w:rsidRPr="00D54329">
        <w:rPr>
          <w:bCs/>
        </w:rPr>
        <w:t>6G</w:t>
      </w:r>
      <w:r w:rsidR="002D4F2B">
        <w:rPr>
          <w:bCs/>
        </w:rPr>
        <w:t>)</w:t>
      </w:r>
      <w:r w:rsidR="00FD129D" w:rsidRPr="00D54329">
        <w:rPr>
          <w:bCs/>
        </w:rPr>
        <w:t xml:space="preserve"> network where AI functionalities (e.g. AI model training, AI model management or AI inference) are made available to a subscriber/user or an authori</w:t>
      </w:r>
      <w:r w:rsidR="007C2E90">
        <w:rPr>
          <w:bCs/>
        </w:rPr>
        <w:t>s</w:t>
      </w:r>
      <w:r w:rsidR="00FD129D" w:rsidRPr="00D54329">
        <w:rPr>
          <w:bCs/>
        </w:rPr>
        <w:t xml:space="preserve">ed application on the </w:t>
      </w:r>
      <w:r w:rsidR="00333041">
        <w:rPr>
          <w:bCs/>
        </w:rPr>
        <w:t>User Equipment (</w:t>
      </w:r>
      <w:r w:rsidR="00FD129D" w:rsidRPr="00D54329">
        <w:rPr>
          <w:bCs/>
        </w:rPr>
        <w:t>UE</w:t>
      </w:r>
      <w:r w:rsidR="00333041">
        <w:rPr>
          <w:bCs/>
        </w:rPr>
        <w:t>)</w:t>
      </w:r>
      <w:r w:rsidR="00FD129D" w:rsidRPr="00D54329">
        <w:rPr>
          <w:bCs/>
        </w:rPr>
        <w:t xml:space="preserve"> or on an application server</w:t>
      </w:r>
      <w:r w:rsidR="00DE49F4">
        <w:rPr>
          <w:bCs/>
        </w:rPr>
        <w:t xml:space="preserve"> (AS)</w:t>
      </w:r>
      <w:r w:rsidR="00FD129D" w:rsidRPr="00D54329">
        <w:rPr>
          <w:bCs/>
        </w:rPr>
        <w:t>.</w:t>
      </w:r>
    </w:p>
    <w:p w14:paraId="17F235BA" w14:textId="0F3A778C" w:rsidR="00C8152A" w:rsidRPr="00D54329" w:rsidRDefault="007D44E4" w:rsidP="00AD7F71">
      <w:pPr>
        <w:rPr>
          <w:bCs/>
        </w:rPr>
      </w:pPr>
      <w:r w:rsidRPr="00D54329">
        <w:rPr>
          <w:b/>
        </w:rPr>
        <w:t xml:space="preserve">6G Computing Service: </w:t>
      </w:r>
      <w:r w:rsidR="007B770F">
        <w:rPr>
          <w:bCs/>
        </w:rPr>
        <w:t>a</w:t>
      </w:r>
      <w:r w:rsidR="007B770F" w:rsidRPr="00D54329">
        <w:rPr>
          <w:bCs/>
        </w:rPr>
        <w:t xml:space="preserve"> </w:t>
      </w:r>
      <w:r w:rsidRPr="00D54329">
        <w:rPr>
          <w:bCs/>
        </w:rPr>
        <w:t>service provided by 6G network utili</w:t>
      </w:r>
      <w:r w:rsidR="00B96AB0">
        <w:rPr>
          <w:bCs/>
        </w:rPr>
        <w:t>s</w:t>
      </w:r>
      <w:r w:rsidRPr="00D54329">
        <w:rPr>
          <w:bCs/>
        </w:rPr>
        <w:t>ing computing resources in Service Hosting Environment, which can be used by a subscriber (via UE)/3rd party.</w:t>
      </w:r>
    </w:p>
    <w:p w14:paraId="68C1BBC6" w14:textId="718D558D" w:rsidR="00CD3E9E" w:rsidRPr="00D54329" w:rsidRDefault="002B2CCF" w:rsidP="002B2CCF">
      <w:pPr>
        <w:pStyle w:val="NOTE"/>
      </w:pPr>
      <w:r w:rsidRPr="00D54329">
        <w:t>NOTE 1:</w:t>
      </w:r>
      <w:r w:rsidR="003C52F4">
        <w:tab/>
      </w:r>
      <w:r w:rsidRPr="00D54329">
        <w:t>The computing resources can refer to hardware and/or software that provides the required processing, storage capability etc. to perform computational tasks (e.g. XR rendering).</w:t>
      </w:r>
    </w:p>
    <w:p w14:paraId="265196AF" w14:textId="2EBC7601" w:rsidR="0023505B" w:rsidRPr="00D54329" w:rsidRDefault="0023505B" w:rsidP="0023505B">
      <w:pPr>
        <w:rPr>
          <w:bCs/>
        </w:rPr>
      </w:pPr>
      <w:r w:rsidRPr="00D54329">
        <w:rPr>
          <w:b/>
        </w:rPr>
        <w:t>6G System Data</w:t>
      </w:r>
      <w:r w:rsidRPr="00D54329">
        <w:rPr>
          <w:bCs/>
        </w:rPr>
        <w:t xml:space="preserve">: the data that is controlled by </w:t>
      </w:r>
      <w:r w:rsidR="007D435C" w:rsidRPr="00D54329">
        <w:rPr>
          <w:bCs/>
        </w:rPr>
        <w:t xml:space="preserve">the </w:t>
      </w:r>
      <w:r w:rsidRPr="00D54329">
        <w:rPr>
          <w:bCs/>
        </w:rPr>
        <w:t>6G system</w:t>
      </w:r>
      <w:r w:rsidR="002671CA" w:rsidRPr="00D54329">
        <w:rPr>
          <w:bCs/>
        </w:rPr>
        <w:t xml:space="preserve"> and can be generated </w:t>
      </w:r>
      <w:r w:rsidR="00511018" w:rsidRPr="00D54329">
        <w:rPr>
          <w:bCs/>
        </w:rPr>
        <w:t xml:space="preserve">or collected </w:t>
      </w:r>
      <w:r w:rsidR="002671CA" w:rsidRPr="00D54329">
        <w:rPr>
          <w:bCs/>
        </w:rPr>
        <w:t>by the 6G system</w:t>
      </w:r>
      <w:r w:rsidRPr="00D54329">
        <w:rPr>
          <w:bCs/>
        </w:rPr>
        <w:t>.</w:t>
      </w:r>
    </w:p>
    <w:p w14:paraId="230E8461" w14:textId="4BE2CC03" w:rsidR="0023505B" w:rsidRPr="00D54329" w:rsidRDefault="0023505B" w:rsidP="0023505B">
      <w:pPr>
        <w:pStyle w:val="NO"/>
      </w:pPr>
      <w:r w:rsidRPr="00D54329">
        <w:t xml:space="preserve">NOTE </w:t>
      </w:r>
      <w:r w:rsidR="002B2CCF" w:rsidRPr="00D54329">
        <w:t>2</w:t>
      </w:r>
      <w:r w:rsidRPr="00D54329">
        <w:t>:</w:t>
      </w:r>
      <w:r w:rsidR="007962B3" w:rsidRPr="007962B3">
        <w:t xml:space="preserve"> </w:t>
      </w:r>
      <w:r w:rsidR="007962B3">
        <w:tab/>
      </w:r>
      <w:r w:rsidRPr="00D54329">
        <w:t>6G system data is different from traditional user traffic data which is application level data being transmitted through the 3GPP system for user related services.</w:t>
      </w:r>
    </w:p>
    <w:p w14:paraId="051823FA" w14:textId="04610E3C" w:rsidR="00AD7F71" w:rsidRPr="00D54329" w:rsidRDefault="00AD7F71" w:rsidP="00AD7F71">
      <w:pPr>
        <w:rPr>
          <w:bCs/>
        </w:rPr>
      </w:pPr>
      <w:r w:rsidRPr="00D54329">
        <w:rPr>
          <w:b/>
        </w:rPr>
        <w:t xml:space="preserve">6G Wireless sensing: </w:t>
      </w:r>
      <w:r w:rsidRPr="00D54329">
        <w:rPr>
          <w:bCs/>
        </w:rPr>
        <w:t>6G system feature providing capabilities to get information about characteristics of the environment and/or objects within the environment (e.g. shape, size, orientation, speed, location, distances or relative motion between objects, etc</w:t>
      </w:r>
      <w:r w:rsidR="009E3FA6">
        <w:rPr>
          <w:bCs/>
        </w:rPr>
        <w:t>.</w:t>
      </w:r>
      <w:r w:rsidRPr="00D54329">
        <w:rPr>
          <w:bCs/>
        </w:rPr>
        <w:t xml:space="preserve">) using radio frequency signals. </w:t>
      </w:r>
    </w:p>
    <w:p w14:paraId="1DAB0716" w14:textId="56B9640F" w:rsidR="00AD7F71" w:rsidRPr="00D54329" w:rsidRDefault="00AD7F71" w:rsidP="00AD7F71">
      <w:pPr>
        <w:pStyle w:val="NO"/>
        <w:rPr>
          <w:rFonts w:eastAsiaTheme="minorEastAsia"/>
          <w:b/>
          <w:bCs/>
          <w:lang w:eastAsia="zh-CN"/>
        </w:rPr>
      </w:pPr>
      <w:r w:rsidRPr="00D54329">
        <w:lastRenderedPageBreak/>
        <w:t xml:space="preserve">NOTE </w:t>
      </w:r>
      <w:r w:rsidR="002B2CCF" w:rsidRPr="00D54329">
        <w:t>3</w:t>
      </w:r>
      <w:r w:rsidRPr="00D54329">
        <w:t>:</w:t>
      </w:r>
      <w:r w:rsidRPr="00D54329">
        <w:tab/>
        <w:t>The 6G Wireless sensing service can use data acquired with either NR-based radio signals, non-3GPP radio signals, or a combination.</w:t>
      </w:r>
    </w:p>
    <w:p w14:paraId="20101B23" w14:textId="21406C8B" w:rsidR="00C15CB0" w:rsidRPr="00D54329" w:rsidRDefault="00160A0F" w:rsidP="00851B52">
      <w:pPr>
        <w:overflowPunct/>
        <w:autoSpaceDE/>
        <w:autoSpaceDN/>
        <w:adjustRightInd/>
        <w:textAlignment w:val="auto"/>
        <w:rPr>
          <w:lang w:eastAsia="zh-CN"/>
        </w:rPr>
      </w:pPr>
      <w:r w:rsidRPr="00D54329">
        <w:rPr>
          <w:b/>
          <w:bCs/>
          <w:lang w:eastAsia="zh-CN"/>
        </w:rPr>
        <w:t>A</w:t>
      </w:r>
      <w:r w:rsidR="00090920">
        <w:rPr>
          <w:b/>
          <w:bCs/>
          <w:lang w:eastAsia="zh-CN"/>
        </w:rPr>
        <w:t>I</w:t>
      </w:r>
      <w:r w:rsidRPr="00D54329">
        <w:rPr>
          <w:b/>
          <w:bCs/>
          <w:lang w:eastAsia="zh-CN"/>
        </w:rPr>
        <w:t xml:space="preserve"> Agent:</w:t>
      </w:r>
      <w:r w:rsidRPr="00D54329">
        <w:rPr>
          <w:lang w:eastAsia="zh-CN"/>
        </w:rPr>
        <w:t xml:space="preserve"> an automated intelligent entity </w:t>
      </w:r>
      <w:r w:rsidR="00920085" w:rsidRPr="00D54329">
        <w:rPr>
          <w:lang w:eastAsia="zh-CN"/>
        </w:rPr>
        <w:t xml:space="preserve">that achieves a specific goal (autonomously or not) on behalf of another entity, by </w:t>
      </w:r>
      <w:r w:rsidRPr="00D54329">
        <w:rPr>
          <w:lang w:eastAsia="zh-CN"/>
        </w:rPr>
        <w:t>e.g</w:t>
      </w:r>
      <w:r w:rsidR="001B462B" w:rsidRPr="00D54329">
        <w:rPr>
          <w:lang w:eastAsia="zh-CN"/>
        </w:rPr>
        <w:t>.</w:t>
      </w:r>
      <w:r w:rsidRPr="00D54329">
        <w:rPr>
          <w:lang w:eastAsia="zh-CN"/>
        </w:rPr>
        <w:t xml:space="preserve"> interacting with its environment, acquiring contextual information, reasoning, self-learning, decision-making, executing tasks (</w:t>
      </w:r>
      <w:r w:rsidR="00851B52" w:rsidRPr="00D54329">
        <w:rPr>
          <w:lang w:eastAsia="zh-CN"/>
        </w:rPr>
        <w:t xml:space="preserve">independently </w:t>
      </w:r>
      <w:r w:rsidRPr="00D54329">
        <w:rPr>
          <w:lang w:eastAsia="zh-CN"/>
        </w:rPr>
        <w:t xml:space="preserve">or in collaboration with other </w:t>
      </w:r>
      <w:r w:rsidR="00D56ABA" w:rsidRPr="00D54329">
        <w:rPr>
          <w:lang w:eastAsia="zh-CN"/>
        </w:rPr>
        <w:t xml:space="preserve">AI </w:t>
      </w:r>
      <w:r w:rsidRPr="00D54329">
        <w:rPr>
          <w:lang w:eastAsia="zh-CN"/>
        </w:rPr>
        <w:t xml:space="preserve">Agents) </w:t>
      </w:r>
    </w:p>
    <w:p w14:paraId="71E09A6E" w14:textId="3CD40C05" w:rsidR="009A1187" w:rsidRPr="00D54329" w:rsidRDefault="009A1187">
      <w:pPr>
        <w:rPr>
          <w:rFonts w:eastAsia="SimSun"/>
          <w:b/>
          <w:lang w:eastAsia="zh-CN"/>
        </w:rPr>
      </w:pPr>
      <w:r w:rsidRPr="00D54329">
        <w:rPr>
          <w:rFonts w:eastAsia="SimSun"/>
          <w:b/>
          <w:lang w:eastAsia="zh-CN"/>
        </w:rPr>
        <w:t xml:space="preserve">Cooperating UEs: </w:t>
      </w:r>
      <w:r w:rsidR="00A605C5">
        <w:rPr>
          <w:rFonts w:eastAsia="SimSun"/>
          <w:bCs/>
          <w:lang w:eastAsia="zh-CN"/>
        </w:rPr>
        <w:t>a</w:t>
      </w:r>
      <w:r w:rsidRPr="00D54329">
        <w:rPr>
          <w:rFonts w:eastAsia="SimSun"/>
          <w:bCs/>
          <w:lang w:eastAsia="zh-CN"/>
        </w:rPr>
        <w:t xml:space="preserve"> group of UEs that have </w:t>
      </w:r>
      <w:r w:rsidR="00BC24DB">
        <w:rPr>
          <w:rFonts w:eastAsia="SimSun"/>
          <w:bCs/>
          <w:lang w:eastAsia="zh-CN"/>
        </w:rPr>
        <w:t xml:space="preserve">associated </w:t>
      </w:r>
      <w:r w:rsidRPr="00D54329">
        <w:rPr>
          <w:rFonts w:eastAsia="SimSun"/>
          <w:bCs/>
          <w:lang w:eastAsia="zh-CN"/>
        </w:rPr>
        <w:t>subscription</w:t>
      </w:r>
      <w:r w:rsidR="000C1072">
        <w:rPr>
          <w:rFonts w:eastAsia="SimSun"/>
          <w:bCs/>
          <w:lang w:eastAsia="zh-CN"/>
        </w:rPr>
        <w:t>s</w:t>
      </w:r>
      <w:r w:rsidRPr="00D54329">
        <w:rPr>
          <w:rFonts w:eastAsia="SimSun"/>
          <w:bCs/>
          <w:lang w:eastAsia="zh-CN"/>
        </w:rPr>
        <w:t xml:space="preserve"> allow</w:t>
      </w:r>
      <w:r w:rsidR="000C1072">
        <w:rPr>
          <w:rFonts w:eastAsia="SimSun"/>
          <w:bCs/>
          <w:lang w:eastAsia="zh-CN"/>
        </w:rPr>
        <w:t xml:space="preserve">ing them to cooperate when </w:t>
      </w:r>
      <w:r w:rsidRPr="00D54329">
        <w:rPr>
          <w:rFonts w:eastAsia="SimSun"/>
          <w:bCs/>
          <w:lang w:eastAsia="zh-CN"/>
        </w:rPr>
        <w:t>they are in proximity of each other</w:t>
      </w:r>
      <w:r w:rsidR="00F2171E">
        <w:rPr>
          <w:rFonts w:eastAsia="SimSun"/>
          <w:bCs/>
          <w:lang w:eastAsia="zh-CN"/>
        </w:rPr>
        <w:t>, in coordination with the network, e.g. to improve energy efficiency and user experien</w:t>
      </w:r>
      <w:r w:rsidR="001661FF">
        <w:rPr>
          <w:rFonts w:eastAsia="SimSun"/>
          <w:bCs/>
          <w:lang w:eastAsia="zh-CN"/>
        </w:rPr>
        <w:t>ce</w:t>
      </w:r>
      <w:r w:rsidRPr="00D54329">
        <w:rPr>
          <w:rFonts w:eastAsia="SimSun"/>
          <w:bCs/>
          <w:lang w:eastAsia="zh-CN"/>
        </w:rPr>
        <w:t>.</w:t>
      </w:r>
    </w:p>
    <w:p w14:paraId="3889AEE3" w14:textId="62207EBD" w:rsidR="00C15CB0" w:rsidRPr="00D54329" w:rsidRDefault="00160A0F">
      <w:pPr>
        <w:rPr>
          <w:rFonts w:eastAsia="SimSun"/>
          <w:b/>
          <w:lang w:eastAsia="zh-CN"/>
        </w:rPr>
      </w:pPr>
      <w:r w:rsidRPr="00D54329">
        <w:rPr>
          <w:rFonts w:eastAsia="SimSun"/>
          <w:b/>
          <w:lang w:eastAsia="zh-CN"/>
        </w:rPr>
        <w:t xml:space="preserve">Digital Twin: </w:t>
      </w:r>
      <w:r w:rsidR="00A605C5">
        <w:rPr>
          <w:rFonts w:eastAsia="SimSun"/>
          <w:bCs/>
          <w:lang w:eastAsia="zh-CN"/>
        </w:rPr>
        <w:t>a</w:t>
      </w:r>
      <w:r w:rsidRPr="00D54329">
        <w:rPr>
          <w:rFonts w:eastAsia="SimSun"/>
          <w:bCs/>
          <w:lang w:eastAsia="zh-CN"/>
        </w:rPr>
        <w:t xml:space="preserve"> real</w:t>
      </w:r>
      <w:r w:rsidR="00494B7C">
        <w:rPr>
          <w:rFonts w:eastAsia="SimSun"/>
          <w:bCs/>
          <w:lang w:eastAsia="zh-CN"/>
        </w:rPr>
        <w:t xml:space="preserve"> </w:t>
      </w:r>
      <w:r w:rsidRPr="00D54329">
        <w:rPr>
          <w:rFonts w:eastAsia="SimSun"/>
          <w:bCs/>
          <w:lang w:eastAsia="zh-CN"/>
        </w:rPr>
        <w:t>time representation of physical assets in a digital world.</w:t>
      </w:r>
      <w:r w:rsidRPr="00D54329">
        <w:rPr>
          <w:rFonts w:eastAsia="SimSun"/>
          <w:b/>
          <w:lang w:eastAsia="zh-CN"/>
        </w:rPr>
        <w:t xml:space="preserve"> </w:t>
      </w:r>
    </w:p>
    <w:p w14:paraId="150700C0" w14:textId="663F39D4" w:rsidR="00C15CB0" w:rsidRPr="00D54329" w:rsidRDefault="00160A0F">
      <w:pPr>
        <w:pStyle w:val="NO"/>
        <w:rPr>
          <w:lang w:eastAsia="zh-CN"/>
        </w:rPr>
      </w:pPr>
      <w:r w:rsidRPr="00D54329">
        <w:rPr>
          <w:rStyle w:val="EXChar"/>
          <w:rFonts w:eastAsia="SimSun"/>
        </w:rPr>
        <w:t>NOTE</w:t>
      </w:r>
      <w:r w:rsidRPr="00D54329">
        <w:rPr>
          <w:lang w:eastAsia="zh-CN"/>
        </w:rPr>
        <w:t xml:space="preserve"> </w:t>
      </w:r>
      <w:r w:rsidR="0023505B" w:rsidRPr="00D54329">
        <w:rPr>
          <w:lang w:eastAsia="zh-CN"/>
        </w:rPr>
        <w:t>4</w:t>
      </w:r>
      <w:r w:rsidRPr="00D54329">
        <w:rPr>
          <w:lang w:eastAsia="zh-CN"/>
        </w:rPr>
        <w:t>: This definition was taken from ITU-T Recommendation Y.3090 [113].</w:t>
      </w:r>
    </w:p>
    <w:p w14:paraId="6FF82372" w14:textId="13AAF187" w:rsidR="00136C6F" w:rsidRPr="00D54329" w:rsidRDefault="00136C6F" w:rsidP="00136C6F">
      <w:pPr>
        <w:rPr>
          <w:rFonts w:eastAsia="SimSun"/>
          <w:b/>
          <w:lang w:eastAsia="zh-CN"/>
        </w:rPr>
      </w:pPr>
      <w:r w:rsidRPr="00D54329">
        <w:rPr>
          <w:rFonts w:eastAsia="SimSun"/>
          <w:b/>
          <w:lang w:eastAsia="zh-CN"/>
        </w:rPr>
        <w:t xml:space="preserve">Energy Supply: </w:t>
      </w:r>
      <w:r w:rsidR="004D2C8D">
        <w:rPr>
          <w:rFonts w:eastAsia="SimSun"/>
          <w:bCs/>
          <w:lang w:eastAsia="zh-CN"/>
        </w:rPr>
        <w:t>t</w:t>
      </w:r>
      <w:r w:rsidRPr="00D54329">
        <w:rPr>
          <w:rFonts w:eastAsia="SimSun"/>
          <w:bCs/>
          <w:lang w:eastAsia="zh-CN"/>
        </w:rPr>
        <w:t>he delivery of electricity to a physical location. This is typically realized by placing two or more wires coming from a DSO at a geographical location and connecting those wires to a metering device.</w:t>
      </w:r>
      <w:r w:rsidRPr="00D54329">
        <w:rPr>
          <w:rFonts w:eastAsia="SimSun"/>
          <w:b/>
          <w:lang w:eastAsia="zh-CN"/>
        </w:rPr>
        <w:t xml:space="preserve"> </w:t>
      </w:r>
    </w:p>
    <w:p w14:paraId="32EDBBE2" w14:textId="229BF638" w:rsidR="00136C6F" w:rsidRDefault="00136C6F" w:rsidP="00136C6F">
      <w:pPr>
        <w:pStyle w:val="NO"/>
      </w:pPr>
      <w:r w:rsidRPr="00D54329">
        <w:t>NOTE 5:</w:t>
      </w:r>
      <w:r w:rsidRPr="00D54329">
        <w:tab/>
        <w:t>This definition was taken from TS 28.318 [</w:t>
      </w:r>
      <w:r w:rsidR="00C50BEC" w:rsidRPr="00D54329">
        <w:t>232</w:t>
      </w:r>
      <w:r w:rsidRPr="00D54329">
        <w:t>].</w:t>
      </w:r>
    </w:p>
    <w:p w14:paraId="2F9EFCB6" w14:textId="77777777" w:rsidR="005F5972" w:rsidRDefault="005F5972" w:rsidP="005F5972">
      <w:pPr>
        <w:jc w:val="both"/>
        <w:rPr>
          <w:bCs/>
          <w:lang w:eastAsia="zh-CN"/>
        </w:rPr>
      </w:pPr>
      <w:r>
        <w:rPr>
          <w:b/>
          <w:lang w:eastAsia="zh-CN"/>
        </w:rPr>
        <w:t>Indirect device connection</w:t>
      </w:r>
      <w:r>
        <w:rPr>
          <w:bCs/>
          <w:lang w:eastAsia="zh-CN"/>
        </w:rPr>
        <w:t xml:space="preserve">: </w:t>
      </w:r>
      <w:r w:rsidRPr="0035415C">
        <w:rPr>
          <w:bCs/>
          <w:lang w:eastAsia="zh-CN"/>
        </w:rPr>
        <w:t xml:space="preserve">the connection between two UEs </w:t>
      </w:r>
      <w:r>
        <w:rPr>
          <w:bCs/>
          <w:lang w:eastAsia="zh-CN"/>
        </w:rPr>
        <w:t>with</w:t>
      </w:r>
      <w:r w:rsidRPr="0035415C">
        <w:rPr>
          <w:bCs/>
          <w:lang w:eastAsia="zh-CN"/>
        </w:rPr>
        <w:t xml:space="preserve"> a relay UE in the middle.</w:t>
      </w:r>
    </w:p>
    <w:p w14:paraId="5CE39845" w14:textId="78783DAE" w:rsidR="005F5972" w:rsidRPr="005F5972" w:rsidRDefault="005F5972" w:rsidP="005F5972">
      <w:pPr>
        <w:pStyle w:val="NO"/>
      </w:pPr>
      <w:r>
        <w:t>NOTE 6:</w:t>
      </w:r>
      <w:r>
        <w:tab/>
        <w:t>Direct device connection and (in)direct network connection are defined in TS 22.261 [14].</w:t>
      </w:r>
    </w:p>
    <w:p w14:paraId="4A9AF4A3" w14:textId="500212CB" w:rsidR="00916346" w:rsidRPr="00D54329" w:rsidRDefault="003C52F4" w:rsidP="00916346">
      <w:pPr>
        <w:jc w:val="both"/>
        <w:rPr>
          <w:lang w:eastAsia="zh-CN"/>
        </w:rPr>
      </w:pPr>
      <w:r>
        <w:rPr>
          <w:b/>
          <w:lang w:eastAsia="zh-CN"/>
        </w:rPr>
        <w:t>I</w:t>
      </w:r>
      <w:r w:rsidR="00916346" w:rsidRPr="00D54329">
        <w:rPr>
          <w:b/>
          <w:lang w:eastAsia="zh-CN"/>
        </w:rPr>
        <w:t>ntelligent assistance service</w:t>
      </w:r>
      <w:r w:rsidR="00916346" w:rsidRPr="00D54329">
        <w:rPr>
          <w:rFonts w:eastAsia="SimSun"/>
          <w:lang w:eastAsia="zh-CN"/>
        </w:rPr>
        <w:t>:</w:t>
      </w:r>
      <w:r w:rsidR="00916346" w:rsidRPr="00D54329">
        <w:rPr>
          <w:lang w:eastAsia="zh-CN"/>
        </w:rPr>
        <w:t xml:space="preserve"> a 3GPP service to help subscribers and third-party applications perform their tasks or services, e.g. using an AI Agent.</w:t>
      </w:r>
    </w:p>
    <w:p w14:paraId="35A7EE5A" w14:textId="2DDDE46C" w:rsidR="00916346" w:rsidRPr="00D54329" w:rsidRDefault="00916346" w:rsidP="00916346">
      <w:pPr>
        <w:ind w:left="1135" w:hanging="851"/>
      </w:pPr>
      <w:r w:rsidRPr="00D54329">
        <w:rPr>
          <w:lang w:eastAsia="zh-CN"/>
        </w:rPr>
        <w:t>NOTE</w:t>
      </w:r>
      <w:r w:rsidR="002B2CCF" w:rsidRPr="00D54329">
        <w:rPr>
          <w:lang w:eastAsia="zh-CN"/>
        </w:rPr>
        <w:t xml:space="preserve"> </w:t>
      </w:r>
      <w:r w:rsidR="005F5972">
        <w:rPr>
          <w:rFonts w:eastAsiaTheme="minorEastAsia" w:hint="eastAsia"/>
          <w:lang w:eastAsia="zh-CN"/>
        </w:rPr>
        <w:t>7</w:t>
      </w:r>
      <w:r w:rsidRPr="00D54329">
        <w:rPr>
          <w:lang w:eastAsia="zh-CN"/>
        </w:rPr>
        <w:t>:</w:t>
      </w:r>
      <w:r w:rsidR="00DB15D1" w:rsidRPr="00D54329">
        <w:rPr>
          <w:lang w:eastAsia="zh-CN"/>
        </w:rPr>
        <w:tab/>
      </w:r>
      <w:r w:rsidRPr="00D54329">
        <w:rPr>
          <w:lang w:eastAsia="zh-CN"/>
        </w:rPr>
        <w:t xml:space="preserve">For example, intelligent assistance service in the context of autonomous driving can be to support </w:t>
      </w:r>
      <w:r w:rsidRPr="00D54329">
        <w:t>collision avoidance, parking assistance, emergency trajectory alignment, automated intersection-crossing, etc.</w:t>
      </w:r>
    </w:p>
    <w:p w14:paraId="48B487C3" w14:textId="2FBD1FC7" w:rsidR="00C15CB0" w:rsidRPr="00D54329" w:rsidRDefault="00160A0F">
      <w:pPr>
        <w:rPr>
          <w:rFonts w:eastAsia="SimSun"/>
          <w:lang w:eastAsia="zh-CN"/>
        </w:rPr>
      </w:pPr>
      <w:r w:rsidRPr="00D54329">
        <w:rPr>
          <w:rFonts w:eastAsia="SimSun" w:hint="eastAsia"/>
          <w:b/>
          <w:lang w:eastAsia="zh-CN"/>
        </w:rPr>
        <w:t>Intelligent Communication Assistant</w:t>
      </w:r>
      <w:r w:rsidRPr="00D54329">
        <w:rPr>
          <w:rFonts w:eastAsia="SimSun"/>
          <w:b/>
          <w:lang w:eastAsia="zh-CN"/>
        </w:rPr>
        <w:t>:</w:t>
      </w:r>
      <w:r w:rsidRPr="00D54329">
        <w:t xml:space="preserve"> </w:t>
      </w:r>
      <w:r w:rsidR="004D2C8D">
        <w:rPr>
          <w:rFonts w:eastAsia="SimSun"/>
          <w:lang w:eastAsia="zh-CN"/>
        </w:rPr>
        <w:t>t</w:t>
      </w:r>
      <w:r w:rsidRPr="00D54329">
        <w:rPr>
          <w:rFonts w:eastAsia="SimSun" w:hint="eastAsia"/>
          <w:lang w:eastAsia="zh-CN"/>
        </w:rPr>
        <w:t>he virtual intelligent communication assistant locates in operator network and interacts with the users through</w:t>
      </w:r>
      <w:r w:rsidR="007D632B">
        <w:rPr>
          <w:rFonts w:eastAsia="SimSun"/>
          <w:lang w:eastAsia="zh-CN"/>
        </w:rPr>
        <w:t xml:space="preserve"> </w:t>
      </w:r>
      <w:r w:rsidRPr="00D54329">
        <w:rPr>
          <w:rFonts w:eastAsia="SimSun" w:hint="eastAsia"/>
          <w:lang w:eastAsia="zh-CN"/>
        </w:rPr>
        <w:t>voice, video,</w:t>
      </w:r>
      <w:r w:rsidR="007D632B">
        <w:rPr>
          <w:rFonts w:eastAsia="SimSun"/>
          <w:lang w:eastAsia="zh-CN"/>
        </w:rPr>
        <w:t xml:space="preserve"> </w:t>
      </w:r>
      <w:r w:rsidRPr="00D54329">
        <w:rPr>
          <w:rFonts w:eastAsia="SimSun" w:hint="eastAsia"/>
          <w:lang w:eastAsia="zh-CN"/>
        </w:rPr>
        <w:t>text,</w:t>
      </w:r>
      <w:r w:rsidR="007D632B">
        <w:rPr>
          <w:rFonts w:eastAsia="SimSun"/>
          <w:lang w:eastAsia="zh-CN"/>
        </w:rPr>
        <w:t xml:space="preserve"> </w:t>
      </w:r>
      <w:r w:rsidRPr="00D54329">
        <w:rPr>
          <w:rFonts w:eastAsia="SimSun" w:hint="eastAsia"/>
          <w:lang w:eastAsia="zh-CN"/>
        </w:rPr>
        <w:t xml:space="preserve">gestures or other modalities. </w:t>
      </w:r>
      <w:r w:rsidRPr="00D54329">
        <w:rPr>
          <w:rFonts w:eastAsia="SimSun"/>
          <w:lang w:eastAsia="zh-CN"/>
        </w:rPr>
        <w:t>The assistant can be customi</w:t>
      </w:r>
      <w:r w:rsidR="00696637">
        <w:rPr>
          <w:rFonts w:eastAsia="SimSun"/>
          <w:lang w:eastAsia="zh-CN"/>
        </w:rPr>
        <w:t>s</w:t>
      </w:r>
      <w:r w:rsidRPr="00D54329">
        <w:rPr>
          <w:rFonts w:eastAsia="SimSun"/>
          <w:lang w:eastAsia="zh-CN"/>
        </w:rPr>
        <w:t xml:space="preserve">ed for each particular user by accessing </w:t>
      </w:r>
      <w:r w:rsidRPr="00D54329">
        <w:rPr>
          <w:rFonts w:eastAsia="SimSun" w:hint="eastAsia"/>
          <w:lang w:eastAsia="zh-CN"/>
        </w:rPr>
        <w:t xml:space="preserve">user </w:t>
      </w:r>
      <w:r w:rsidRPr="00D54329">
        <w:rPr>
          <w:rFonts w:eastAsia="SimSun"/>
          <w:lang w:eastAsia="zh-CN"/>
        </w:rPr>
        <w:t xml:space="preserve">data </w:t>
      </w:r>
      <w:r w:rsidR="00E831E3" w:rsidRPr="00D54329">
        <w:rPr>
          <w:rStyle w:val="NOChar"/>
          <w:lang w:eastAsia="en-GB"/>
        </w:rPr>
        <w:t xml:space="preserve">and network data </w:t>
      </w:r>
      <w:r w:rsidR="00E831E3" w:rsidRPr="00D54329">
        <w:rPr>
          <w:rStyle w:val="NOChar"/>
          <w:rFonts w:hint="eastAsia"/>
          <w:lang w:eastAsia="zh-CN"/>
        </w:rPr>
        <w:t>which are</w:t>
      </w:r>
      <w:r w:rsidR="00E831E3" w:rsidRPr="00D54329">
        <w:rPr>
          <w:rFonts w:eastAsia="SimSun"/>
          <w:lang w:eastAsia="zh-CN"/>
        </w:rPr>
        <w:t xml:space="preserve"> </w:t>
      </w:r>
      <w:r w:rsidRPr="00D54329">
        <w:rPr>
          <w:rFonts w:eastAsia="SimSun"/>
          <w:lang w:eastAsia="zh-CN"/>
        </w:rPr>
        <w:t xml:space="preserve">stored </w:t>
      </w:r>
      <w:r w:rsidR="00E831E3" w:rsidRPr="00D54329">
        <w:rPr>
          <w:rFonts w:hint="eastAsia"/>
          <w:lang w:eastAsia="zh-CN"/>
        </w:rPr>
        <w:t>or collected</w:t>
      </w:r>
      <w:r w:rsidR="00E831E3" w:rsidRPr="00D54329">
        <w:rPr>
          <w:rFonts w:eastAsia="SimSun"/>
          <w:lang w:eastAsia="zh-CN"/>
        </w:rPr>
        <w:t xml:space="preserve"> </w:t>
      </w:r>
      <w:r w:rsidRPr="00D54329">
        <w:rPr>
          <w:rFonts w:eastAsia="SimSun"/>
          <w:lang w:eastAsia="zh-CN"/>
        </w:rPr>
        <w:t>in the network,</w:t>
      </w:r>
      <w:r w:rsidRPr="00D54329">
        <w:rPr>
          <w:rFonts w:eastAsia="SimSun" w:hint="eastAsia"/>
          <w:lang w:eastAsia="zh-CN"/>
        </w:rPr>
        <w:t xml:space="preserve"> with </w:t>
      </w:r>
      <w:r w:rsidR="002244DD">
        <w:rPr>
          <w:rFonts w:eastAsia="SimSun"/>
          <w:lang w:eastAsia="zh-CN"/>
        </w:rPr>
        <w:t>subscriber permission</w:t>
      </w:r>
      <w:r w:rsidRPr="00D54329">
        <w:rPr>
          <w:rFonts w:eastAsia="SimSun"/>
          <w:lang w:eastAsia="zh-CN"/>
        </w:rPr>
        <w:t>.</w:t>
      </w:r>
      <w:r w:rsidRPr="00D54329">
        <w:rPr>
          <w:rFonts w:eastAsia="SimSun" w:hint="eastAsia"/>
          <w:lang w:eastAsia="zh-CN"/>
        </w:rPr>
        <w:t xml:space="preserve"> </w:t>
      </w:r>
      <w:r w:rsidRPr="00D54329">
        <w:rPr>
          <w:rFonts w:eastAsia="SimSun"/>
          <w:lang w:eastAsia="zh-CN"/>
        </w:rPr>
        <w:t>I</w:t>
      </w:r>
      <w:r w:rsidRPr="00D54329">
        <w:rPr>
          <w:rFonts w:eastAsia="SimSun" w:hint="eastAsia"/>
          <w:lang w:eastAsia="zh-CN"/>
        </w:rPr>
        <w:t>t can provide various communication services and support individual users based on user</w:t>
      </w:r>
      <w:r w:rsidRPr="00D54329">
        <w:rPr>
          <w:rFonts w:eastAsia="SimSun"/>
          <w:lang w:eastAsia="zh-CN"/>
        </w:rPr>
        <w:t>’s</w:t>
      </w:r>
      <w:r w:rsidRPr="00D54329">
        <w:rPr>
          <w:rFonts w:eastAsia="SimSun" w:hint="eastAsia"/>
          <w:lang w:eastAsia="zh-CN"/>
        </w:rPr>
        <w:t xml:space="preserve"> intention</w:t>
      </w:r>
      <w:r w:rsidRPr="00D54329">
        <w:rPr>
          <w:rFonts w:eastAsia="SimSun"/>
          <w:lang w:eastAsia="zh-CN"/>
        </w:rPr>
        <w:t xml:space="preserve"> and requirement</w:t>
      </w:r>
      <w:r w:rsidR="00FA50E0" w:rsidRPr="00D54329">
        <w:rPr>
          <w:rFonts w:eastAsia="SimSun" w:hint="eastAsia"/>
          <w:lang w:eastAsia="zh-CN"/>
        </w:rPr>
        <w:t xml:space="preserve"> </w:t>
      </w:r>
      <w:r w:rsidR="00FA50E0" w:rsidRPr="00D54329">
        <w:rPr>
          <w:rFonts w:eastAsia="SimSun"/>
          <w:lang w:eastAsia="zh-CN"/>
        </w:rPr>
        <w:t>utili</w:t>
      </w:r>
      <w:r w:rsidR="00B96AB0">
        <w:rPr>
          <w:rFonts w:eastAsia="SimSun"/>
          <w:lang w:eastAsia="zh-CN"/>
        </w:rPr>
        <w:t>s</w:t>
      </w:r>
      <w:r w:rsidR="00FA50E0" w:rsidRPr="00D54329">
        <w:rPr>
          <w:rFonts w:eastAsia="SimSun"/>
          <w:lang w:eastAsia="zh-CN"/>
        </w:rPr>
        <w:t>ing AI capability</w:t>
      </w:r>
      <w:r w:rsidRPr="00D54329">
        <w:rPr>
          <w:rFonts w:eastAsia="SimSun" w:hint="eastAsia"/>
          <w:lang w:eastAsia="zh-CN"/>
        </w:rPr>
        <w:t>. One subscriber can have one or more Intelligent Communication Assistants.</w:t>
      </w:r>
    </w:p>
    <w:p w14:paraId="0D06E269" w14:textId="304AD967" w:rsidR="0018010A" w:rsidRPr="00D54329" w:rsidRDefault="0089180D" w:rsidP="0018010A">
      <w:pPr>
        <w:rPr>
          <w:rFonts w:eastAsia="SimSun"/>
          <w:lang w:eastAsia="zh-CN"/>
        </w:rPr>
      </w:pPr>
      <w:r w:rsidRPr="00D54329">
        <w:rPr>
          <w:rFonts w:eastAsia="SimSun"/>
          <w:b/>
          <w:lang w:eastAsia="zh-CN"/>
        </w:rPr>
        <w:t>I</w:t>
      </w:r>
      <w:r w:rsidR="0018010A" w:rsidRPr="00D54329">
        <w:rPr>
          <w:rFonts w:eastAsia="SimSun"/>
          <w:b/>
          <w:lang w:eastAsia="zh-CN"/>
        </w:rPr>
        <w:t>ntent:</w:t>
      </w:r>
      <w:r w:rsidR="0018010A" w:rsidRPr="00D54329">
        <w:rPr>
          <w:rFonts w:eastAsia="SimSun"/>
          <w:lang w:eastAsia="zh-CN"/>
        </w:rPr>
        <w:t xml:space="preserve"> </w:t>
      </w:r>
      <w:r w:rsidR="004D2C8D">
        <w:rPr>
          <w:rFonts w:eastAsia="SimSun"/>
          <w:lang w:eastAsia="zh-CN"/>
        </w:rPr>
        <w:t>e</w:t>
      </w:r>
      <w:r w:rsidR="0018010A" w:rsidRPr="00D54329">
        <w:rPr>
          <w:rFonts w:eastAsia="SimSun"/>
          <w:lang w:eastAsia="zh-CN"/>
        </w:rPr>
        <w:t>xpectations including requirements, goals and constraints without specifying how to achieve them. [</w:t>
      </w:r>
      <w:r w:rsidR="003B412F" w:rsidRPr="00D54329">
        <w:rPr>
          <w:rFonts w:eastAsia="SimSun"/>
          <w:lang w:eastAsia="zh-CN"/>
        </w:rPr>
        <w:t>147</w:t>
      </w:r>
      <w:r w:rsidR="0018010A" w:rsidRPr="00D54329">
        <w:rPr>
          <w:rFonts w:eastAsia="SimSun"/>
          <w:lang w:eastAsia="zh-CN"/>
        </w:rPr>
        <w:t>]</w:t>
      </w:r>
    </w:p>
    <w:p w14:paraId="5C289563" w14:textId="0578E1E0" w:rsidR="0018010A" w:rsidRPr="00D54329" w:rsidRDefault="0018010A" w:rsidP="0018010A">
      <w:pPr>
        <w:pStyle w:val="NO"/>
        <w:rPr>
          <w:rFonts w:eastAsia="DengXian"/>
        </w:rPr>
      </w:pPr>
      <w:r w:rsidRPr="00D54329">
        <w:rPr>
          <w:rFonts w:eastAsia="DengXian"/>
        </w:rPr>
        <w:t>NOTE</w:t>
      </w:r>
      <w:r w:rsidR="004D2C8D">
        <w:rPr>
          <w:rFonts w:eastAsia="DengXian"/>
        </w:rPr>
        <w:t xml:space="preserve"> </w:t>
      </w:r>
      <w:r w:rsidR="005F5972">
        <w:rPr>
          <w:rFonts w:eastAsia="DengXian" w:hint="eastAsia"/>
          <w:lang w:eastAsia="zh-CN"/>
        </w:rPr>
        <w:t>8</w:t>
      </w:r>
      <w:r w:rsidRPr="00D54329">
        <w:rPr>
          <w:rFonts w:eastAsia="DengXian"/>
        </w:rPr>
        <w:t>:</w:t>
      </w:r>
      <w:r w:rsidR="009E75B3" w:rsidRPr="009E75B3">
        <w:rPr>
          <w:rFonts w:eastAsia="DengXian"/>
        </w:rPr>
        <w:tab/>
      </w:r>
      <w:r w:rsidRPr="00D54329">
        <w:rPr>
          <w:rFonts w:eastAsia="DengXian"/>
        </w:rPr>
        <w:t xml:space="preserve">Intent </w:t>
      </w:r>
      <w:r w:rsidR="007A659E">
        <w:rPr>
          <w:rFonts w:eastAsia="DengXian" w:hint="eastAsia"/>
          <w:lang w:eastAsia="zh-CN"/>
        </w:rPr>
        <w:t>enables</w:t>
      </w:r>
      <w:r w:rsidR="007A659E" w:rsidRPr="00FC64DA">
        <w:rPr>
          <w:rFonts w:eastAsia="DengXian"/>
        </w:rPr>
        <w:t xml:space="preserve"> </w:t>
      </w:r>
      <w:r w:rsidR="007A659E">
        <w:rPr>
          <w:rFonts w:eastAsia="DengXian" w:hint="eastAsia"/>
          <w:lang w:eastAsia="zh-CN"/>
        </w:rPr>
        <w:t>interaction between users/</w:t>
      </w:r>
      <w:r w:rsidR="007A659E" w:rsidRPr="002C4417">
        <w:rPr>
          <w:rFonts w:eastAsia="DengXian"/>
          <w:lang w:eastAsia="zh-CN"/>
        </w:rPr>
        <w:t>subscribers</w:t>
      </w:r>
      <w:r w:rsidR="007A659E">
        <w:rPr>
          <w:rFonts w:eastAsia="DengXian" w:hint="eastAsia"/>
          <w:lang w:eastAsia="zh-CN"/>
        </w:rPr>
        <w:t>/3</w:t>
      </w:r>
      <w:r w:rsidR="007A659E" w:rsidRPr="006F6FB7">
        <w:rPr>
          <w:rFonts w:eastAsia="DengXian" w:hint="eastAsia"/>
          <w:vertAlign w:val="superscript"/>
          <w:lang w:eastAsia="zh-CN"/>
        </w:rPr>
        <w:t>rd</w:t>
      </w:r>
      <w:r w:rsidR="007A659E">
        <w:rPr>
          <w:rFonts w:eastAsia="DengXian" w:hint="eastAsia"/>
          <w:lang w:eastAsia="zh-CN"/>
        </w:rPr>
        <w:t xml:space="preserve"> party and 6G system when utili</w:t>
      </w:r>
      <w:r w:rsidR="00076D55">
        <w:rPr>
          <w:rFonts w:eastAsia="DengXian"/>
          <w:lang w:eastAsia="zh-CN"/>
        </w:rPr>
        <w:t>s</w:t>
      </w:r>
      <w:r w:rsidR="007A659E">
        <w:rPr>
          <w:rFonts w:eastAsia="DengXian" w:hint="eastAsia"/>
          <w:lang w:eastAsia="zh-CN"/>
        </w:rPr>
        <w:t>ing 3GPP</w:t>
      </w:r>
      <w:r w:rsidRPr="00D54329">
        <w:rPr>
          <w:rFonts w:eastAsia="DengXian"/>
        </w:rPr>
        <w:t xml:space="preserve"> services</w:t>
      </w:r>
      <w:r w:rsidR="007A659E">
        <w:rPr>
          <w:rFonts w:eastAsia="DengXian" w:hint="eastAsia"/>
          <w:lang w:eastAsia="zh-CN"/>
        </w:rPr>
        <w:t>, and for</w:t>
      </w:r>
      <w:r w:rsidR="007A659E" w:rsidRPr="00FC64DA">
        <w:rPr>
          <w:rFonts w:eastAsia="DengXian"/>
        </w:rPr>
        <w:t xml:space="preserve"> </w:t>
      </w:r>
      <w:r w:rsidR="007A659E" w:rsidRPr="009E78C5">
        <w:rPr>
          <w:noProof/>
        </w:rPr>
        <w:t>facilitating</w:t>
      </w:r>
      <w:r w:rsidRPr="00D54329">
        <w:rPr>
          <w:rFonts w:eastAsia="DengXian"/>
        </w:rPr>
        <w:t xml:space="preserve"> </w:t>
      </w:r>
      <w:r w:rsidR="009806D2" w:rsidRPr="009806D2">
        <w:rPr>
          <w:rFonts w:eastAsia="DengXian"/>
        </w:rPr>
        <w:t xml:space="preserve">Operations, Administration, and Management </w:t>
      </w:r>
      <w:r w:rsidR="009806D2">
        <w:rPr>
          <w:rFonts w:eastAsia="DengXian"/>
        </w:rPr>
        <w:t>(</w:t>
      </w:r>
      <w:r w:rsidRPr="00D54329">
        <w:rPr>
          <w:rFonts w:eastAsia="DengXian"/>
        </w:rPr>
        <w:t>OAM</w:t>
      </w:r>
      <w:r w:rsidR="009806D2">
        <w:rPr>
          <w:rFonts w:eastAsia="DengXian"/>
        </w:rPr>
        <w:t>)</w:t>
      </w:r>
      <w:r w:rsidR="007A659E" w:rsidRPr="007A659E">
        <w:rPr>
          <w:rFonts w:eastAsia="DengXian" w:hint="eastAsia"/>
          <w:lang w:eastAsia="zh-CN"/>
        </w:rPr>
        <w:t xml:space="preserve"> </w:t>
      </w:r>
      <w:r w:rsidR="007A659E">
        <w:rPr>
          <w:rFonts w:eastAsia="DengXian" w:hint="eastAsia"/>
          <w:lang w:eastAsia="zh-CN"/>
        </w:rPr>
        <w:t>of 6G network</w:t>
      </w:r>
      <w:r w:rsidRPr="00D54329">
        <w:rPr>
          <w:rFonts w:eastAsia="DengXian"/>
        </w:rPr>
        <w:t>.</w:t>
      </w:r>
    </w:p>
    <w:p w14:paraId="27355E74" w14:textId="3C7631B8" w:rsidR="006D63E9" w:rsidRPr="00D54329" w:rsidRDefault="006D63E9">
      <w:pPr>
        <w:rPr>
          <w:rFonts w:eastAsia="SimSun"/>
          <w:b/>
          <w:bCs/>
          <w:lang w:eastAsia="zh-CN"/>
        </w:rPr>
      </w:pPr>
      <w:r w:rsidRPr="00D54329">
        <w:rPr>
          <w:rFonts w:eastAsia="SimSun"/>
          <w:b/>
          <w:bCs/>
          <w:lang w:eastAsia="zh-CN"/>
        </w:rPr>
        <w:t xml:space="preserve">Maximum slice energy credit limit: </w:t>
      </w:r>
      <w:r w:rsidRPr="00D54329">
        <w:rPr>
          <w:rFonts w:eastAsia="SimSun"/>
          <w:lang w:eastAsia="zh-CN"/>
        </w:rPr>
        <w:t>a policy establishing an upper bound on the aggregate quantity of energy consumption by the 6G system to provide services for a specific slice, e.g. in kilowatt hours.</w:t>
      </w:r>
    </w:p>
    <w:p w14:paraId="50C91EA7" w14:textId="58C20B39" w:rsidR="00C15CB0" w:rsidRPr="00D54329" w:rsidRDefault="00160A0F">
      <w:pPr>
        <w:rPr>
          <w:rFonts w:eastAsia="SimSun"/>
          <w:lang w:eastAsia="zh-CN"/>
        </w:rPr>
      </w:pPr>
      <w:r w:rsidRPr="00D54329">
        <w:rPr>
          <w:rFonts w:eastAsia="SimSun"/>
          <w:b/>
          <w:bCs/>
          <w:lang w:eastAsia="zh-CN"/>
        </w:rPr>
        <w:t>Network Digital Twin</w:t>
      </w:r>
      <w:r w:rsidRPr="00D54329">
        <w:rPr>
          <w:rFonts w:eastAsia="SimSun"/>
          <w:lang w:eastAsia="zh-CN"/>
        </w:rPr>
        <w:t>: virtual replica of (part of) a mobile network to emulate (or simulate) the behaviour of the actual network.</w:t>
      </w:r>
    </w:p>
    <w:p w14:paraId="2E41E1D6" w14:textId="42830FDF" w:rsidR="000C7836" w:rsidRPr="00D54329" w:rsidRDefault="000C7836" w:rsidP="000C7836">
      <w:pPr>
        <w:overflowPunct/>
        <w:autoSpaceDE/>
        <w:autoSpaceDN/>
        <w:adjustRightInd/>
        <w:textAlignment w:val="auto"/>
        <w:rPr>
          <w:lang w:eastAsia="en-US"/>
        </w:rPr>
      </w:pPr>
      <w:r w:rsidRPr="00D54329">
        <w:rPr>
          <w:b/>
          <w:bCs/>
          <w:lang w:eastAsia="en-US"/>
        </w:rPr>
        <w:t>Network Federation</w:t>
      </w:r>
      <w:r w:rsidRPr="00D54329">
        <w:rPr>
          <w:lang w:eastAsia="en-US"/>
        </w:rPr>
        <w:t xml:space="preserve">: </w:t>
      </w:r>
      <w:r w:rsidR="004D2C8D">
        <w:rPr>
          <w:lang w:eastAsia="en-US"/>
        </w:rPr>
        <w:t>r</w:t>
      </w:r>
      <w:r w:rsidRPr="00D54329">
        <w:rPr>
          <w:lang w:eastAsia="en-US"/>
        </w:rPr>
        <w:t xml:space="preserve">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4AB5A431" w:rsidR="000C7836" w:rsidRPr="00D54329" w:rsidRDefault="000C7836" w:rsidP="000C7836">
      <w:pPr>
        <w:pStyle w:val="NO"/>
        <w:rPr>
          <w:rFonts w:eastAsia="DengXian"/>
        </w:rPr>
      </w:pPr>
      <w:r w:rsidRPr="00D54329">
        <w:rPr>
          <w:rFonts w:eastAsia="DengXian"/>
        </w:rPr>
        <w:t xml:space="preserve">NOTE </w:t>
      </w:r>
      <w:r w:rsidR="005F5972">
        <w:rPr>
          <w:rFonts w:eastAsia="DengXian" w:hint="eastAsia"/>
          <w:lang w:eastAsia="zh-CN"/>
        </w:rPr>
        <w:t>9</w:t>
      </w:r>
      <w:r w:rsidRPr="00D54329">
        <w:rPr>
          <w:rFonts w:eastAsia="DengXian"/>
        </w:rPr>
        <w:t>:</w:t>
      </w:r>
      <w:r w:rsidR="005903D3" w:rsidRPr="00D54329">
        <w:rPr>
          <w:rFonts w:eastAsia="DengXian"/>
        </w:rPr>
        <w:tab/>
      </w:r>
      <w:r w:rsidRPr="00D54329">
        <w:rPr>
          <w:rFonts w:eastAsia="DengXian"/>
        </w:rPr>
        <w:t>Network federation is currently defined in TS 28.538</w:t>
      </w:r>
      <w:r w:rsidR="007C7BA9" w:rsidRPr="00D54329">
        <w:rPr>
          <w:rFonts w:eastAsia="DengXian"/>
        </w:rPr>
        <w:t xml:space="preserve"> [257]</w:t>
      </w:r>
      <w:r w:rsidRPr="00D54329">
        <w:rPr>
          <w:rFonts w:eastAsia="DengXian"/>
        </w:rPr>
        <w:t xml:space="preserve">, TS 23.558 </w:t>
      </w:r>
      <w:r w:rsidR="00B57535" w:rsidRPr="00D54329">
        <w:rPr>
          <w:rFonts w:eastAsia="DengXian"/>
        </w:rPr>
        <w:t xml:space="preserve">[52] </w:t>
      </w:r>
      <w:r w:rsidRPr="00D54329">
        <w:rPr>
          <w:rFonts w:eastAsia="DengXian"/>
        </w:rPr>
        <w:t xml:space="preserve">and allows </w:t>
      </w:r>
      <w:r w:rsidR="008E4D48">
        <w:rPr>
          <w:rFonts w:eastAsia="DengXian"/>
        </w:rPr>
        <w:t>Mobile Network Operators (</w:t>
      </w:r>
      <w:r w:rsidRPr="00D54329">
        <w:rPr>
          <w:rFonts w:eastAsia="DengXian"/>
        </w:rPr>
        <w:t>MNOs</w:t>
      </w:r>
      <w:r w:rsidR="008E4D48">
        <w:rPr>
          <w:rFonts w:eastAsia="DengXian"/>
        </w:rPr>
        <w:t>)</w:t>
      </w:r>
      <w:r w:rsidRPr="00D54329">
        <w:rPr>
          <w:rFonts w:eastAsia="DengXian"/>
        </w:rPr>
        <w:t xml:space="preserve"> to share edge computing resources.</w:t>
      </w:r>
    </w:p>
    <w:p w14:paraId="4DE76371" w14:textId="6939192A" w:rsidR="00AD7F71" w:rsidRPr="00D54329" w:rsidRDefault="00AD7F71">
      <w:r w:rsidRPr="00D54329">
        <w:rPr>
          <w:b/>
          <w:bCs/>
        </w:rPr>
        <w:t>non-3GPP sensing station</w:t>
      </w:r>
      <w:r w:rsidRPr="00D54329">
        <w:t xml:space="preserve">: a device capable of emitting and/or receiving </w:t>
      </w:r>
      <w:r w:rsidR="00A31756" w:rsidRPr="00D54329">
        <w:t xml:space="preserve">non-3GPP </w:t>
      </w:r>
      <w:r w:rsidRPr="00D54329">
        <w:t xml:space="preserve">radio signals </w:t>
      </w:r>
      <w:r w:rsidR="00A31756" w:rsidRPr="00D54329">
        <w:t xml:space="preserve">specified in IEEE 802.1bf [201] </w:t>
      </w:r>
      <w:r w:rsidRPr="00D54329">
        <w:t xml:space="preserve">that can result in acquisition of </w:t>
      </w:r>
      <w:r w:rsidR="00363265" w:rsidRPr="00D54329">
        <w:t xml:space="preserve">non-3GPP </w:t>
      </w:r>
      <w:r w:rsidRPr="00D54329">
        <w:t>sensing data.</w:t>
      </w:r>
    </w:p>
    <w:p w14:paraId="773D7C9B" w14:textId="68327A07" w:rsidR="00A31756" w:rsidRPr="00D54329" w:rsidRDefault="00A31756" w:rsidP="00A31756">
      <w:pPr>
        <w:pStyle w:val="NO"/>
      </w:pPr>
      <w:r w:rsidRPr="00D54329">
        <w:t xml:space="preserve">NOTE </w:t>
      </w:r>
      <w:r w:rsidR="005F5972">
        <w:rPr>
          <w:rFonts w:hint="eastAsia"/>
          <w:lang w:eastAsia="zh-CN"/>
        </w:rPr>
        <w:t>10</w:t>
      </w:r>
      <w:r w:rsidRPr="00D54329">
        <w:t>:</w:t>
      </w:r>
      <w:r w:rsidRPr="00D54329">
        <w:tab/>
        <w:t>The non-3GPP sensing station is owned, operated and deployed by the network operator or its business partner, including scenarios in which the equipment is owned and operated by the customer of the network operator.</w:t>
      </w:r>
    </w:p>
    <w:p w14:paraId="630BB111" w14:textId="038CDC2D" w:rsidR="00C15CB0" w:rsidRPr="00D54329" w:rsidRDefault="00160A0F">
      <w:pPr>
        <w:rPr>
          <w:rFonts w:eastAsia="SimSun"/>
          <w:lang w:eastAsia="zh-CN"/>
        </w:rPr>
      </w:pPr>
      <w:r w:rsidRPr="00D54329">
        <w:rPr>
          <w:rFonts w:eastAsia="SimSun"/>
          <w:b/>
          <w:bCs/>
          <w:lang w:eastAsia="zh-CN"/>
        </w:rPr>
        <w:t>Personal Data</w:t>
      </w:r>
      <w:r w:rsidRPr="00D54329">
        <w:rPr>
          <w:rFonts w:eastAsia="SimSun"/>
          <w:lang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D54329" w:rsidRDefault="009617DC" w:rsidP="009617DC">
      <w:pPr>
        <w:rPr>
          <w:rFonts w:eastAsia="SimSun"/>
          <w:lang w:eastAsia="zh-CN"/>
        </w:rPr>
      </w:pPr>
      <w:r w:rsidRPr="00D54329">
        <w:rPr>
          <w:rFonts w:eastAsia="SimSun"/>
          <w:b/>
          <w:bCs/>
          <w:lang w:eastAsia="zh-CN"/>
        </w:rPr>
        <w:t>Satellite access:</w:t>
      </w:r>
      <w:r w:rsidRPr="00D54329">
        <w:rPr>
          <w:rFonts w:eastAsia="SimSun"/>
          <w:lang w:eastAsia="zh-CN"/>
        </w:rPr>
        <w:t xml:space="preserve"> direct connectivity between the UE and the satellite.</w:t>
      </w:r>
    </w:p>
    <w:p w14:paraId="4A4E2008" w14:textId="3904B47B" w:rsidR="009617DC" w:rsidRPr="00D54329" w:rsidRDefault="009617DC" w:rsidP="009617DC">
      <w:pPr>
        <w:rPr>
          <w:rFonts w:eastAsia="SimSun"/>
          <w:lang w:eastAsia="zh-CN"/>
        </w:rPr>
      </w:pPr>
      <w:r w:rsidRPr="00D54329">
        <w:rPr>
          <w:rFonts w:eastAsia="SimSun"/>
          <w:b/>
          <w:bCs/>
          <w:lang w:eastAsia="zh-CN"/>
        </w:rPr>
        <w:lastRenderedPageBreak/>
        <w:t>Satellite Constellation:</w:t>
      </w:r>
      <w:r w:rsidRPr="00D54329">
        <w:rPr>
          <w:rFonts w:eastAsia="SimSun"/>
          <w:lang w:eastAsia="zh-CN"/>
        </w:rPr>
        <w:t xml:space="preserve"> </w:t>
      </w:r>
      <w:r w:rsidR="004D2C8D">
        <w:rPr>
          <w:rFonts w:eastAsia="SimSun"/>
          <w:lang w:eastAsia="zh-CN"/>
        </w:rPr>
        <w:t>a</w:t>
      </w:r>
      <w:r w:rsidR="004D2C8D" w:rsidRPr="00D54329">
        <w:rPr>
          <w:rFonts w:eastAsia="SimSun"/>
          <w:lang w:eastAsia="zh-CN"/>
        </w:rPr>
        <w:t xml:space="preserve"> </w:t>
      </w:r>
      <w:r w:rsidRPr="00D54329">
        <w:rPr>
          <w:rFonts w:eastAsia="SimSun"/>
          <w:lang w:eastAsia="zh-CN"/>
        </w:rPr>
        <w:t>set of satellites working together as a system or network. A satellite constellation can be composed of satellites in the same orbit types or different orbits (GSO, NGSO) with different characteristics.</w:t>
      </w:r>
    </w:p>
    <w:p w14:paraId="5294D2A2" w14:textId="77777777" w:rsidR="00C15CB0" w:rsidRPr="00D54329" w:rsidRDefault="00160A0F">
      <w:r w:rsidRPr="00D54329">
        <w:rPr>
          <w:b/>
          <w:bCs/>
        </w:rPr>
        <w:t xml:space="preserve">Sensing target density: </w:t>
      </w:r>
      <w:r w:rsidRPr="00D54329">
        <w:t xml:space="preserve">total number of objects to be sensed per geographic area. It is a measure of how many objects </w:t>
      </w:r>
      <w:r w:rsidRPr="00D54329">
        <w:rPr>
          <w:rFonts w:hint="eastAsia"/>
          <w:lang w:eastAsia="zh-CN"/>
        </w:rPr>
        <w:t>the</w:t>
      </w:r>
      <w:r w:rsidRPr="00D54329">
        <w:t xml:space="preserve"> 3GPP </w:t>
      </w:r>
      <w:r w:rsidRPr="00D54329">
        <w:rPr>
          <w:rFonts w:hint="eastAsia"/>
          <w:lang w:eastAsia="zh-CN"/>
        </w:rPr>
        <w:t>system</w:t>
      </w:r>
      <w:r w:rsidRPr="00D54329">
        <w:t xml:space="preserve"> can detect, identify and/or track within a target sensing area. </w:t>
      </w:r>
    </w:p>
    <w:p w14:paraId="27B02687" w14:textId="12316105" w:rsidR="00D2421A" w:rsidRPr="00D54329" w:rsidRDefault="00C10A17">
      <w:r w:rsidRPr="00D54329">
        <w:rPr>
          <w:b/>
          <w:bCs/>
        </w:rPr>
        <w:t>Service Hosting Environment:</w:t>
      </w:r>
      <w:r w:rsidRPr="00D54329">
        <w:t xml:space="preserve"> the environment, located inside of 6G network and fully controlled by the operator, where Hosted Services are offered from.</w:t>
      </w:r>
    </w:p>
    <w:p w14:paraId="35A58FC0" w14:textId="2F3C1678" w:rsidR="00B33FAF" w:rsidRPr="00D54329" w:rsidRDefault="00B33FAF">
      <w:pPr>
        <w:rPr>
          <w:rFonts w:eastAsia="SimSun"/>
          <w:lang w:eastAsia="zh-CN"/>
        </w:rPr>
      </w:pPr>
      <w:r w:rsidRPr="00D54329">
        <w:rPr>
          <w:rFonts w:eastAsia="SimSun"/>
          <w:b/>
          <w:bCs/>
          <w:lang w:eastAsia="zh-CN"/>
        </w:rPr>
        <w:t>Serving satellite:</w:t>
      </w:r>
      <w:r w:rsidRPr="00D54329">
        <w:rPr>
          <w:rFonts w:eastAsia="SimSun"/>
          <w:lang w:eastAsia="zh-CN"/>
        </w:rPr>
        <w:t xml:space="preserve"> a satellite providing the satellite access to a UE. In the case of NGSO (Non-Geostationary Satellite Orbit), the serving satellite is always changing due to the nature of the constellation.</w:t>
      </w:r>
    </w:p>
    <w:p w14:paraId="32617B8D" w14:textId="77777777" w:rsidR="00C15CB0" w:rsidRPr="00D54329" w:rsidRDefault="00160A0F">
      <w:pPr>
        <w:pStyle w:val="Heading2"/>
        <w:rPr>
          <w:rFonts w:cs="Arial"/>
        </w:rPr>
      </w:pPr>
      <w:bookmarkStart w:id="55" w:name="_Toc220332403"/>
      <w:r w:rsidRPr="00D54329">
        <w:rPr>
          <w:rFonts w:cs="Arial"/>
        </w:rPr>
        <w:t>3.2</w:t>
      </w:r>
      <w:r w:rsidRPr="00D54329">
        <w:rPr>
          <w:rFonts w:cs="Arial"/>
        </w:rPr>
        <w:tab/>
        <w:t>Symbols</w:t>
      </w:r>
      <w:bookmarkEnd w:id="55"/>
    </w:p>
    <w:p w14:paraId="60CD9CDF" w14:textId="77777777" w:rsidR="00C15CB0" w:rsidRPr="00D54329" w:rsidRDefault="00160A0F">
      <w:r w:rsidRPr="00D54329">
        <w:t>Void.</w:t>
      </w:r>
    </w:p>
    <w:p w14:paraId="4B08103F" w14:textId="77777777" w:rsidR="00C15CB0" w:rsidRPr="00D54329" w:rsidRDefault="00160A0F">
      <w:pPr>
        <w:pStyle w:val="Heading2"/>
        <w:rPr>
          <w:rFonts w:cs="Arial"/>
        </w:rPr>
      </w:pPr>
      <w:bookmarkStart w:id="56" w:name="_Toc220332404"/>
      <w:r w:rsidRPr="00D54329">
        <w:rPr>
          <w:rFonts w:cs="Arial"/>
        </w:rPr>
        <w:t>3.3</w:t>
      </w:r>
      <w:r w:rsidRPr="00D54329">
        <w:rPr>
          <w:rFonts w:cs="Arial"/>
        </w:rPr>
        <w:tab/>
        <w:t>Abbreviations</w:t>
      </w:r>
      <w:bookmarkEnd w:id="56"/>
    </w:p>
    <w:p w14:paraId="0F6416AF" w14:textId="50514F25" w:rsidR="00C15CB0" w:rsidRPr="00D54329" w:rsidRDefault="00160A0F">
      <w:r w:rsidRPr="00D54329">
        <w:t>For the purposes of the present document, the abbreviations given in 3GPP TR 21.905 [1] and the following apply. An abbreviation defined in the present document takes precedence over the definition of the same abbreviation, if any, in 3GPP</w:t>
      </w:r>
      <w:r w:rsidR="005069FF">
        <w:t xml:space="preserve"> </w:t>
      </w:r>
      <w:r w:rsidRPr="00D54329">
        <w:t>TR</w:t>
      </w:r>
      <w:r w:rsidR="005069FF">
        <w:t xml:space="preserve"> </w:t>
      </w:r>
      <w:r w:rsidRPr="00D54329">
        <w:t>21.905</w:t>
      </w:r>
      <w:r w:rsidR="005069FF">
        <w:t xml:space="preserve"> </w:t>
      </w:r>
      <w:r w:rsidRPr="00D54329">
        <w:t>[1].</w:t>
      </w:r>
    </w:p>
    <w:p w14:paraId="4A604ACD" w14:textId="77777777" w:rsidR="008D72DA" w:rsidRPr="00D54329" w:rsidRDefault="008D72DA" w:rsidP="008D72DA">
      <w:pPr>
        <w:pStyle w:val="EW"/>
        <w:overflowPunct/>
        <w:autoSpaceDE/>
        <w:autoSpaceDN/>
        <w:adjustRightInd/>
        <w:textAlignment w:val="auto"/>
      </w:pPr>
      <w:r w:rsidRPr="00D54329">
        <w:t>2D</w:t>
      </w:r>
      <w:r w:rsidRPr="00D54329">
        <w:tab/>
        <w:t>Two Dimensions</w:t>
      </w:r>
    </w:p>
    <w:p w14:paraId="6B22853E" w14:textId="77777777" w:rsidR="008D72DA" w:rsidRPr="00D54329" w:rsidRDefault="008D72DA" w:rsidP="008D72DA">
      <w:pPr>
        <w:pStyle w:val="EW"/>
        <w:overflowPunct/>
        <w:autoSpaceDE/>
        <w:autoSpaceDN/>
        <w:adjustRightInd/>
        <w:textAlignment w:val="auto"/>
      </w:pPr>
      <w:r w:rsidRPr="00D54329">
        <w:t>5GAA</w:t>
      </w:r>
      <w:r w:rsidRPr="00D54329">
        <w:tab/>
        <w:t>5G Automotive Association</w:t>
      </w:r>
    </w:p>
    <w:p w14:paraId="265E9582" w14:textId="77777777" w:rsidR="008D72DA" w:rsidRPr="00D54329" w:rsidRDefault="008D72DA" w:rsidP="008D72DA">
      <w:pPr>
        <w:pStyle w:val="EW"/>
        <w:overflowPunct/>
        <w:autoSpaceDE/>
        <w:autoSpaceDN/>
        <w:adjustRightInd/>
        <w:textAlignment w:val="auto"/>
      </w:pPr>
      <w:r w:rsidRPr="00D54329">
        <w:t>6DoF</w:t>
      </w:r>
      <w:r w:rsidRPr="00D54329">
        <w:tab/>
        <w:t>Six Degrees of Freedom</w:t>
      </w:r>
    </w:p>
    <w:p w14:paraId="159A6AFB" w14:textId="77777777" w:rsidR="008D72DA" w:rsidRPr="00D54329" w:rsidRDefault="008D72DA" w:rsidP="008D72DA">
      <w:pPr>
        <w:pStyle w:val="EW"/>
        <w:overflowPunct/>
        <w:autoSpaceDE/>
        <w:autoSpaceDN/>
        <w:adjustRightInd/>
        <w:textAlignment w:val="auto"/>
      </w:pPr>
      <w:r w:rsidRPr="00D54329">
        <w:t>6G</w:t>
      </w:r>
      <w:r w:rsidRPr="00D54329">
        <w:tab/>
        <w:t>6th Generation</w:t>
      </w:r>
    </w:p>
    <w:p w14:paraId="6006CEFC" w14:textId="77777777" w:rsidR="008D72DA" w:rsidRPr="00D54329" w:rsidRDefault="008D72DA" w:rsidP="008D72DA">
      <w:pPr>
        <w:pStyle w:val="EW"/>
        <w:overflowPunct/>
        <w:autoSpaceDE/>
        <w:autoSpaceDN/>
        <w:adjustRightInd/>
        <w:textAlignment w:val="auto"/>
      </w:pPr>
      <w:r w:rsidRPr="00D54329">
        <w:t>6GS</w:t>
      </w:r>
      <w:r w:rsidRPr="00D54329">
        <w:tab/>
        <w:t>6G System</w:t>
      </w:r>
    </w:p>
    <w:p w14:paraId="67F214D0" w14:textId="1DBADAE3" w:rsidR="001A3936" w:rsidRPr="00D54329" w:rsidRDefault="001A3936" w:rsidP="008D72DA">
      <w:pPr>
        <w:pStyle w:val="EW"/>
        <w:overflowPunct/>
        <w:autoSpaceDE/>
        <w:autoSpaceDN/>
        <w:adjustRightInd/>
        <w:textAlignment w:val="auto"/>
      </w:pPr>
      <w:r w:rsidRPr="00D54329">
        <w:t>A2P</w:t>
      </w:r>
      <w:r w:rsidRPr="00D54329">
        <w:tab/>
        <w:t>Application-to-Point</w:t>
      </w:r>
    </w:p>
    <w:p w14:paraId="6A966556" w14:textId="3F400469" w:rsidR="008E0B79" w:rsidRDefault="008E0B79" w:rsidP="008D72DA">
      <w:pPr>
        <w:pStyle w:val="EW"/>
        <w:overflowPunct/>
        <w:autoSpaceDE/>
        <w:autoSpaceDN/>
        <w:adjustRightInd/>
        <w:textAlignment w:val="auto"/>
      </w:pPr>
      <w:r>
        <w:t>AA</w:t>
      </w:r>
      <w:r>
        <w:tab/>
        <w:t>A</w:t>
      </w:r>
      <w:r w:rsidRPr="008E0B79">
        <w:t xml:space="preserve">pplication </w:t>
      </w:r>
      <w:r>
        <w:t>A</w:t>
      </w:r>
      <w:r w:rsidRPr="008E0B79">
        <w:t>wareness</w:t>
      </w:r>
    </w:p>
    <w:p w14:paraId="003F9568" w14:textId="4EB400FA" w:rsidR="008D72DA" w:rsidRPr="00D54329" w:rsidRDefault="008D72DA" w:rsidP="008D72DA">
      <w:pPr>
        <w:pStyle w:val="EW"/>
        <w:overflowPunct/>
        <w:autoSpaceDE/>
        <w:autoSpaceDN/>
        <w:adjustRightInd/>
        <w:textAlignment w:val="auto"/>
      </w:pPr>
      <w:r w:rsidRPr="00D54329">
        <w:t>AAC</w:t>
      </w:r>
      <w:r w:rsidRPr="00D54329">
        <w:tab/>
        <w:t xml:space="preserve">Advanced Audio Coding </w:t>
      </w:r>
    </w:p>
    <w:p w14:paraId="225373ED" w14:textId="048C9DB1" w:rsidR="008D72DA" w:rsidRDefault="008D72DA" w:rsidP="008D72DA">
      <w:pPr>
        <w:pStyle w:val="EW"/>
        <w:overflowPunct/>
        <w:autoSpaceDE/>
        <w:autoSpaceDN/>
        <w:adjustRightInd/>
        <w:textAlignment w:val="auto"/>
      </w:pPr>
      <w:r w:rsidRPr="00D54329">
        <w:t>AAM</w:t>
      </w:r>
      <w:r w:rsidRPr="00D54329">
        <w:tab/>
        <w:t xml:space="preserve">Advanced Air </w:t>
      </w:r>
      <w:r w:rsidR="00116A09">
        <w:t>M</w:t>
      </w:r>
      <w:r w:rsidRPr="00D54329">
        <w:t>obility</w:t>
      </w:r>
    </w:p>
    <w:p w14:paraId="3F798222" w14:textId="2C1BBABF" w:rsidR="002D6BE1" w:rsidRDefault="002D6BE1" w:rsidP="008D72DA">
      <w:pPr>
        <w:pStyle w:val="EW"/>
        <w:overflowPunct/>
        <w:autoSpaceDE/>
        <w:autoSpaceDN/>
        <w:adjustRightInd/>
        <w:textAlignment w:val="auto"/>
      </w:pPr>
      <w:r>
        <w:t>AD</w:t>
      </w:r>
      <w:r>
        <w:tab/>
        <w:t>Autonomous Driving</w:t>
      </w:r>
    </w:p>
    <w:p w14:paraId="7445B28E" w14:textId="0B2FCC90" w:rsidR="00A13761" w:rsidRDefault="00A13761" w:rsidP="008D72DA">
      <w:pPr>
        <w:pStyle w:val="EW"/>
        <w:overflowPunct/>
        <w:autoSpaceDE/>
        <w:autoSpaceDN/>
        <w:adjustRightInd/>
        <w:textAlignment w:val="auto"/>
      </w:pPr>
      <w:r>
        <w:t>ADAS</w:t>
      </w:r>
      <w:r>
        <w:tab/>
      </w:r>
      <w:r w:rsidRPr="00A13761">
        <w:t>Advanced Driving Assistance System</w:t>
      </w:r>
    </w:p>
    <w:p w14:paraId="0AD5F5D2" w14:textId="3E44F801" w:rsidR="0072188F" w:rsidRPr="00D54329" w:rsidRDefault="0072188F" w:rsidP="008D72DA">
      <w:pPr>
        <w:pStyle w:val="EW"/>
        <w:overflowPunct/>
        <w:autoSpaceDE/>
        <w:autoSpaceDN/>
        <w:adjustRightInd/>
        <w:textAlignment w:val="auto"/>
      </w:pPr>
      <w:r>
        <w:t>AF</w:t>
      </w:r>
      <w:r>
        <w:tab/>
        <w:t>Application Function</w:t>
      </w:r>
    </w:p>
    <w:p w14:paraId="769306F7" w14:textId="77777777" w:rsidR="008D72DA" w:rsidRPr="00D54329" w:rsidRDefault="008D72DA" w:rsidP="008D72DA">
      <w:pPr>
        <w:pStyle w:val="EW"/>
        <w:overflowPunct/>
        <w:autoSpaceDE/>
        <w:autoSpaceDN/>
        <w:adjustRightInd/>
        <w:textAlignment w:val="auto"/>
      </w:pPr>
      <w:r w:rsidRPr="00D54329">
        <w:t>AGI</w:t>
      </w:r>
      <w:r w:rsidRPr="00D54329">
        <w:tab/>
        <w:t>Artificial General Intelligence</w:t>
      </w:r>
    </w:p>
    <w:p w14:paraId="017F1EFB" w14:textId="77777777" w:rsidR="008D72DA" w:rsidRPr="00D54329" w:rsidRDefault="008D72DA" w:rsidP="008D72DA">
      <w:pPr>
        <w:pStyle w:val="EW"/>
        <w:overflowPunct/>
        <w:autoSpaceDE/>
        <w:autoSpaceDN/>
        <w:adjustRightInd/>
        <w:textAlignment w:val="auto"/>
      </w:pPr>
      <w:r w:rsidRPr="00D54329">
        <w:t>AGL</w:t>
      </w:r>
      <w:r w:rsidRPr="00D54329">
        <w:tab/>
        <w:t>Above Ground Level</w:t>
      </w:r>
    </w:p>
    <w:p w14:paraId="04D4305F" w14:textId="77777777" w:rsidR="008D72DA" w:rsidRPr="00D54329" w:rsidRDefault="008D72DA" w:rsidP="008D72DA">
      <w:pPr>
        <w:pStyle w:val="EW"/>
        <w:overflowPunct/>
        <w:autoSpaceDE/>
        <w:autoSpaceDN/>
        <w:adjustRightInd/>
        <w:textAlignment w:val="auto"/>
      </w:pPr>
      <w:r w:rsidRPr="00D54329">
        <w:t>AGV</w:t>
      </w:r>
      <w:r w:rsidRPr="00D54329">
        <w:tab/>
        <w:t>Automated Guided Vehicle</w:t>
      </w:r>
    </w:p>
    <w:p w14:paraId="5B504DEE" w14:textId="77777777" w:rsidR="008D72DA" w:rsidRPr="00AE3BB1" w:rsidRDefault="008D72DA" w:rsidP="008D72DA">
      <w:pPr>
        <w:pStyle w:val="EW"/>
        <w:overflowPunct/>
        <w:autoSpaceDE/>
        <w:autoSpaceDN/>
        <w:adjustRightInd/>
        <w:textAlignment w:val="auto"/>
        <w:rPr>
          <w:lang w:val="en-GB"/>
        </w:rPr>
      </w:pPr>
      <w:r w:rsidRPr="00AE3BB1">
        <w:rPr>
          <w:lang w:val="en-GB"/>
        </w:rPr>
        <w:t>AI</w:t>
      </w:r>
      <w:r w:rsidRPr="00AE3BB1">
        <w:rPr>
          <w:lang w:val="en-GB"/>
        </w:rPr>
        <w:tab/>
        <w:t>Artificial Intelligence</w:t>
      </w:r>
    </w:p>
    <w:p w14:paraId="32CA893F" w14:textId="1115B0C4" w:rsidR="008D72DA" w:rsidRPr="00AE3BB1" w:rsidRDefault="008D72DA" w:rsidP="008D72DA">
      <w:pPr>
        <w:pStyle w:val="EW"/>
        <w:overflowPunct/>
        <w:autoSpaceDE/>
        <w:autoSpaceDN/>
        <w:adjustRightInd/>
        <w:textAlignment w:val="auto"/>
        <w:rPr>
          <w:lang w:val="en-GB"/>
        </w:rPr>
      </w:pPr>
      <w:r w:rsidRPr="00AE3BB1">
        <w:rPr>
          <w:lang w:val="en-GB"/>
        </w:rPr>
        <w:t>AMR</w:t>
      </w:r>
      <w:r w:rsidR="003133DA" w:rsidRPr="00AE3BB1">
        <w:rPr>
          <w:lang w:val="en-GB"/>
        </w:rPr>
        <w:tab/>
      </w:r>
      <w:r w:rsidRPr="00AE3BB1">
        <w:rPr>
          <w:lang w:val="en-GB"/>
        </w:rPr>
        <w:tab/>
        <w:t>Autonomous Mobile Robot</w:t>
      </w:r>
    </w:p>
    <w:p w14:paraId="177AAECC" w14:textId="6C080A4D" w:rsidR="005E3B24" w:rsidRPr="00AE3BB1" w:rsidRDefault="005E3B24" w:rsidP="008D72DA">
      <w:pPr>
        <w:pStyle w:val="EW"/>
        <w:overflowPunct/>
        <w:autoSpaceDE/>
        <w:autoSpaceDN/>
        <w:adjustRightInd/>
        <w:textAlignment w:val="auto"/>
        <w:rPr>
          <w:lang w:val="en-GB"/>
        </w:rPr>
      </w:pPr>
      <w:r w:rsidRPr="00AE3BB1">
        <w:rPr>
          <w:lang w:val="en-GB"/>
        </w:rPr>
        <w:t>AMR-NB</w:t>
      </w:r>
      <w:r w:rsidRPr="00AE3BB1">
        <w:rPr>
          <w:lang w:val="en-GB"/>
        </w:rPr>
        <w:tab/>
        <w:t>Adaptive Multi-Rate Narrowband</w:t>
      </w:r>
    </w:p>
    <w:p w14:paraId="1F00120D" w14:textId="77777777" w:rsidR="008D72DA" w:rsidRDefault="008D72DA" w:rsidP="008D72DA">
      <w:pPr>
        <w:pStyle w:val="EW"/>
        <w:overflowPunct/>
        <w:autoSpaceDE/>
        <w:autoSpaceDN/>
        <w:adjustRightInd/>
        <w:textAlignment w:val="auto"/>
      </w:pPr>
      <w:r w:rsidRPr="00D54329">
        <w:t>APP</w:t>
      </w:r>
      <w:r w:rsidRPr="00D54329">
        <w:tab/>
        <w:t>Application</w:t>
      </w:r>
    </w:p>
    <w:p w14:paraId="0C2EE5DA" w14:textId="155D2F14" w:rsidR="008C7B91" w:rsidRPr="00D54329" w:rsidRDefault="008C7B91" w:rsidP="008D72DA">
      <w:pPr>
        <w:pStyle w:val="EW"/>
        <w:overflowPunct/>
        <w:autoSpaceDE/>
        <w:autoSpaceDN/>
        <w:adjustRightInd/>
        <w:textAlignment w:val="auto"/>
      </w:pPr>
      <w:r>
        <w:t>AS</w:t>
      </w:r>
      <w:r>
        <w:tab/>
        <w:t>Application Server</w:t>
      </w:r>
    </w:p>
    <w:p w14:paraId="60C1403B" w14:textId="77777777" w:rsidR="008D72DA" w:rsidRDefault="008D72DA" w:rsidP="008D72DA">
      <w:pPr>
        <w:pStyle w:val="EW"/>
        <w:overflowPunct/>
        <w:autoSpaceDE/>
        <w:autoSpaceDN/>
        <w:adjustRightInd/>
        <w:textAlignment w:val="auto"/>
      </w:pPr>
      <w:r w:rsidRPr="00D54329">
        <w:t>ASP</w:t>
      </w:r>
      <w:r w:rsidRPr="00D54329">
        <w:tab/>
        <w:t>Application Service Provider</w:t>
      </w:r>
    </w:p>
    <w:p w14:paraId="4FFEA85C" w14:textId="3F2C6AC6" w:rsidR="00444B9D" w:rsidRPr="00D54329" w:rsidRDefault="00444B9D" w:rsidP="008D72DA">
      <w:pPr>
        <w:pStyle w:val="EW"/>
        <w:overflowPunct/>
        <w:autoSpaceDE/>
        <w:autoSpaceDN/>
        <w:adjustRightInd/>
        <w:textAlignment w:val="auto"/>
      </w:pPr>
      <w:r>
        <w:t>BVLOS</w:t>
      </w:r>
      <w:r>
        <w:tab/>
      </w:r>
      <w:r w:rsidRPr="00444B9D">
        <w:t>Beyond Visual Line Of Sight</w:t>
      </w:r>
    </w:p>
    <w:p w14:paraId="70CA0A85" w14:textId="77777777" w:rsidR="008D72DA" w:rsidRPr="00D54329" w:rsidRDefault="008D72DA" w:rsidP="008D72DA">
      <w:pPr>
        <w:pStyle w:val="EW"/>
        <w:overflowPunct/>
        <w:autoSpaceDE/>
        <w:autoSpaceDN/>
        <w:adjustRightInd/>
        <w:textAlignment w:val="auto"/>
      </w:pPr>
      <w:r w:rsidRPr="00D54329">
        <w:t>CA</w:t>
      </w:r>
      <w:r w:rsidRPr="00D54329">
        <w:tab/>
        <w:t>Certificate Authority</w:t>
      </w:r>
    </w:p>
    <w:p w14:paraId="076F1011" w14:textId="77777777" w:rsidR="008D72DA" w:rsidRPr="00D54329" w:rsidRDefault="008D72DA" w:rsidP="008D72DA">
      <w:pPr>
        <w:pStyle w:val="EW"/>
        <w:overflowPunct/>
        <w:autoSpaceDE/>
        <w:autoSpaceDN/>
        <w:adjustRightInd/>
        <w:textAlignment w:val="auto"/>
      </w:pPr>
      <w:r w:rsidRPr="00D54329">
        <w:t>CAGR</w:t>
      </w:r>
      <w:r w:rsidRPr="00D54329">
        <w:tab/>
        <w:t>Compound Annual Growth Rate</w:t>
      </w:r>
    </w:p>
    <w:p w14:paraId="4AC8162C" w14:textId="0DF4E649" w:rsidR="008D72DA" w:rsidRDefault="008D72DA" w:rsidP="008D72DA">
      <w:pPr>
        <w:pStyle w:val="EW"/>
        <w:overflowPunct/>
        <w:autoSpaceDE/>
        <w:autoSpaceDN/>
        <w:adjustRightInd/>
        <w:textAlignment w:val="auto"/>
      </w:pPr>
      <w:r w:rsidRPr="00D54329">
        <w:t>CAPEX</w:t>
      </w:r>
      <w:r w:rsidRPr="00D54329">
        <w:tab/>
        <w:t>CAPital E</w:t>
      </w:r>
      <w:r w:rsidR="00527C8C" w:rsidRPr="00D54329">
        <w:t>X</w:t>
      </w:r>
      <w:r w:rsidRPr="00D54329">
        <w:t xml:space="preserve">penditure </w:t>
      </w:r>
    </w:p>
    <w:p w14:paraId="1692F812" w14:textId="7AAD1BB0" w:rsidR="00AC6D90" w:rsidRDefault="00AC6D90" w:rsidP="008D72DA">
      <w:pPr>
        <w:pStyle w:val="EW"/>
        <w:overflowPunct/>
        <w:autoSpaceDE/>
        <w:autoSpaceDN/>
        <w:adjustRightInd/>
        <w:textAlignment w:val="auto"/>
      </w:pPr>
      <w:r>
        <w:t>CAPIF</w:t>
      </w:r>
      <w:r>
        <w:tab/>
        <w:t xml:space="preserve">Common API </w:t>
      </w:r>
      <w:r w:rsidR="002F3830">
        <w:t>Framework</w:t>
      </w:r>
    </w:p>
    <w:p w14:paraId="669B5889" w14:textId="67F6D671" w:rsidR="00F00F60" w:rsidRPr="00D54329" w:rsidRDefault="001F3839" w:rsidP="00911E75">
      <w:pPr>
        <w:pStyle w:val="EW"/>
        <w:overflowPunct/>
        <w:autoSpaceDE/>
        <w:autoSpaceDN/>
        <w:adjustRightInd/>
        <w:textAlignment w:val="auto"/>
      </w:pPr>
      <w:r>
        <w:t>CCRC</w:t>
      </w:r>
      <w:r>
        <w:tab/>
      </w:r>
      <w:r w:rsidRPr="001F3839">
        <w:t>Continuing Care Retirement Community</w:t>
      </w:r>
    </w:p>
    <w:p w14:paraId="79076016" w14:textId="3FD84351" w:rsidR="008D72DA" w:rsidRDefault="008D72DA" w:rsidP="008D72DA">
      <w:pPr>
        <w:pStyle w:val="EW"/>
        <w:overflowPunct/>
        <w:autoSpaceDE/>
        <w:autoSpaceDN/>
        <w:adjustRightInd/>
        <w:textAlignment w:val="auto"/>
      </w:pPr>
      <w:r w:rsidRPr="00D54329">
        <w:t>CO2</w:t>
      </w:r>
      <w:r w:rsidRPr="00D54329">
        <w:tab/>
        <w:t>Carbon dioxide</w:t>
      </w:r>
    </w:p>
    <w:p w14:paraId="124F44CE" w14:textId="7122CEA8" w:rsidR="00A50EB6" w:rsidRDefault="00A50EB6" w:rsidP="008D72DA">
      <w:pPr>
        <w:pStyle w:val="EW"/>
        <w:overflowPunct/>
        <w:autoSpaceDE/>
        <w:autoSpaceDN/>
        <w:adjustRightInd/>
        <w:textAlignment w:val="auto"/>
      </w:pPr>
      <w:r>
        <w:t>CIS</w:t>
      </w:r>
      <w:r>
        <w:tab/>
      </w:r>
      <w:r w:rsidRPr="00A50EB6">
        <w:t>Common Information Services</w:t>
      </w:r>
    </w:p>
    <w:p w14:paraId="7C4351D1" w14:textId="26E52376" w:rsidR="007F7A15" w:rsidRPr="00D54329" w:rsidRDefault="007F7A15" w:rsidP="008D72DA">
      <w:pPr>
        <w:pStyle w:val="EW"/>
        <w:overflowPunct/>
        <w:autoSpaceDE/>
        <w:autoSpaceDN/>
        <w:adjustRightInd/>
        <w:textAlignment w:val="auto"/>
      </w:pPr>
      <w:r>
        <w:t>Cobot</w:t>
      </w:r>
      <w:r>
        <w:tab/>
        <w:t>Collaborative Robot</w:t>
      </w:r>
    </w:p>
    <w:p w14:paraId="1644864C" w14:textId="41214212" w:rsidR="004B51D4" w:rsidRPr="00D54329" w:rsidRDefault="004B51D4" w:rsidP="008D72DA">
      <w:pPr>
        <w:pStyle w:val="EW"/>
        <w:overflowPunct/>
        <w:autoSpaceDE/>
        <w:autoSpaceDN/>
        <w:adjustRightInd/>
        <w:textAlignment w:val="auto"/>
      </w:pPr>
      <w:r w:rsidRPr="00D54329">
        <w:t>CPE</w:t>
      </w:r>
      <w:r w:rsidRPr="00D54329">
        <w:tab/>
        <w:t>Customer</w:t>
      </w:r>
      <w:r w:rsidR="00536E95">
        <w:t xml:space="preserve"> </w:t>
      </w:r>
      <w:r w:rsidRPr="00D54329">
        <w:t>Premises Equipment</w:t>
      </w:r>
    </w:p>
    <w:p w14:paraId="2AFE1E7C" w14:textId="72F759FF" w:rsidR="008D72DA" w:rsidRPr="00D54329" w:rsidRDefault="008D72DA" w:rsidP="008D72DA">
      <w:pPr>
        <w:pStyle w:val="EW"/>
        <w:overflowPunct/>
        <w:autoSpaceDE/>
        <w:autoSpaceDN/>
        <w:adjustRightInd/>
        <w:textAlignment w:val="auto"/>
      </w:pPr>
      <w:r w:rsidRPr="00D54329">
        <w:t>CPN</w:t>
      </w:r>
      <w:r w:rsidRPr="00D54329">
        <w:tab/>
        <w:t>Customer Premises Network</w:t>
      </w:r>
    </w:p>
    <w:p w14:paraId="71E44380" w14:textId="77777777" w:rsidR="008D72DA" w:rsidRPr="00D54329" w:rsidRDefault="008D72DA" w:rsidP="008D72DA">
      <w:pPr>
        <w:pStyle w:val="EW"/>
        <w:overflowPunct/>
        <w:autoSpaceDE/>
        <w:autoSpaceDN/>
        <w:adjustRightInd/>
        <w:textAlignment w:val="auto"/>
      </w:pPr>
      <w:r w:rsidRPr="00D54329">
        <w:t>CRQC</w:t>
      </w:r>
      <w:r w:rsidRPr="00D54329">
        <w:tab/>
        <w:t>Cryptographically Relevant Quantum Computer</w:t>
      </w:r>
    </w:p>
    <w:p w14:paraId="5CFE7824" w14:textId="77777777" w:rsidR="008D72DA" w:rsidRPr="00D54329" w:rsidRDefault="008D72DA" w:rsidP="008D72DA">
      <w:pPr>
        <w:pStyle w:val="EW"/>
        <w:overflowPunct/>
        <w:autoSpaceDE/>
        <w:autoSpaceDN/>
        <w:adjustRightInd/>
        <w:textAlignment w:val="auto"/>
      </w:pPr>
      <w:r w:rsidRPr="00D54329">
        <w:t>CVD</w:t>
      </w:r>
      <w:r w:rsidRPr="00D54329">
        <w:tab/>
        <w:t>Coordinated Vulnerability Disclosure</w:t>
      </w:r>
    </w:p>
    <w:p w14:paraId="2953D39F" w14:textId="77777777" w:rsidR="008D72DA" w:rsidRDefault="008D72DA" w:rsidP="008D72DA">
      <w:pPr>
        <w:pStyle w:val="EW"/>
        <w:overflowPunct/>
        <w:autoSpaceDE/>
        <w:autoSpaceDN/>
        <w:adjustRightInd/>
        <w:textAlignment w:val="auto"/>
      </w:pPr>
      <w:r w:rsidRPr="00D54329">
        <w:t>DAA</w:t>
      </w:r>
      <w:r w:rsidRPr="00D54329">
        <w:tab/>
        <w:t>Detect And Avoid</w:t>
      </w:r>
    </w:p>
    <w:p w14:paraId="1739CF25" w14:textId="4D8C1BA2" w:rsidR="00722E58" w:rsidRPr="00D54329" w:rsidRDefault="00722E58" w:rsidP="008D72DA">
      <w:pPr>
        <w:pStyle w:val="EW"/>
        <w:overflowPunct/>
        <w:autoSpaceDE/>
        <w:autoSpaceDN/>
        <w:adjustRightInd/>
        <w:textAlignment w:val="auto"/>
      </w:pPr>
      <w:r>
        <w:t>DAC</w:t>
      </w:r>
      <w:r>
        <w:tab/>
      </w:r>
      <w:r w:rsidRPr="00722E58">
        <w:t xml:space="preserve">Digital </w:t>
      </w:r>
      <w:r w:rsidR="0095301D">
        <w:t>As</w:t>
      </w:r>
      <w:r w:rsidRPr="00722E58">
        <w:t xml:space="preserve">set </w:t>
      </w:r>
      <w:r w:rsidR="0095301D">
        <w:t>C</w:t>
      </w:r>
      <w:r w:rsidRPr="00722E58">
        <w:t>ontainer</w:t>
      </w:r>
    </w:p>
    <w:p w14:paraId="0FEA4CBD" w14:textId="77777777" w:rsidR="008D72DA" w:rsidRPr="00D54329" w:rsidRDefault="008D72DA" w:rsidP="008D72DA">
      <w:pPr>
        <w:pStyle w:val="EW"/>
        <w:overflowPunct/>
        <w:autoSpaceDE/>
        <w:autoSpaceDN/>
        <w:adjustRightInd/>
        <w:textAlignment w:val="auto"/>
      </w:pPr>
      <w:r w:rsidRPr="00D54329">
        <w:t>DER</w:t>
      </w:r>
      <w:r w:rsidRPr="00D54329">
        <w:tab/>
        <w:t>Distributed Energy Resources</w:t>
      </w:r>
    </w:p>
    <w:p w14:paraId="31AD1681" w14:textId="6F06D16B" w:rsidR="001749B1" w:rsidRDefault="001749B1" w:rsidP="008D72DA">
      <w:pPr>
        <w:pStyle w:val="EW"/>
        <w:overflowPunct/>
        <w:autoSpaceDE/>
        <w:autoSpaceDN/>
        <w:adjustRightInd/>
        <w:textAlignment w:val="auto"/>
      </w:pPr>
      <w:r>
        <w:t>DNN</w:t>
      </w:r>
      <w:r>
        <w:tab/>
        <w:t>Deep Neural Network</w:t>
      </w:r>
    </w:p>
    <w:p w14:paraId="72528293" w14:textId="7BF2EE4E" w:rsidR="008D72DA" w:rsidRPr="00D54329" w:rsidRDefault="008D72DA" w:rsidP="008D72DA">
      <w:pPr>
        <w:pStyle w:val="EW"/>
        <w:overflowPunct/>
        <w:autoSpaceDE/>
        <w:autoSpaceDN/>
        <w:adjustRightInd/>
        <w:textAlignment w:val="auto"/>
      </w:pPr>
      <w:r w:rsidRPr="00D54329">
        <w:t>DR</w:t>
      </w:r>
      <w:r w:rsidRPr="00D54329">
        <w:tab/>
        <w:t>Demand-Response</w:t>
      </w:r>
    </w:p>
    <w:p w14:paraId="718FADE4" w14:textId="3F433176" w:rsidR="00BB23E5" w:rsidRPr="00D54329" w:rsidRDefault="00BB23E5" w:rsidP="008D72DA">
      <w:pPr>
        <w:pStyle w:val="EW"/>
        <w:overflowPunct/>
        <w:autoSpaceDE/>
        <w:autoSpaceDN/>
        <w:adjustRightInd/>
        <w:textAlignment w:val="auto"/>
      </w:pPr>
      <w:r w:rsidRPr="00D54329">
        <w:t>DSO</w:t>
      </w:r>
      <w:r w:rsidRPr="00D54329">
        <w:tab/>
        <w:t>Distribution Service Operator</w:t>
      </w:r>
    </w:p>
    <w:p w14:paraId="0DC6EA3B" w14:textId="5423892E" w:rsidR="00C15CB0" w:rsidRPr="00D54329" w:rsidRDefault="00160A0F">
      <w:pPr>
        <w:pStyle w:val="EW"/>
        <w:overflowPunct/>
        <w:autoSpaceDE/>
        <w:autoSpaceDN/>
        <w:adjustRightInd/>
        <w:textAlignment w:val="auto"/>
      </w:pPr>
      <w:r w:rsidRPr="00D54329">
        <w:lastRenderedPageBreak/>
        <w:t>DT</w:t>
      </w:r>
      <w:r w:rsidRPr="00D54329">
        <w:tab/>
        <w:t>Digital Twin</w:t>
      </w:r>
    </w:p>
    <w:p w14:paraId="4D0D1C7D" w14:textId="77777777" w:rsidR="00800E44" w:rsidRPr="00D54329" w:rsidRDefault="00800E44" w:rsidP="00800E44">
      <w:pPr>
        <w:pStyle w:val="EW"/>
        <w:overflowPunct/>
        <w:autoSpaceDE/>
        <w:autoSpaceDN/>
        <w:adjustRightInd/>
        <w:textAlignment w:val="auto"/>
      </w:pPr>
      <w:r w:rsidRPr="00D54329">
        <w:t>DTT</w:t>
      </w:r>
      <w:r w:rsidRPr="00D54329">
        <w:tab/>
        <w:t>Direct Transfer Trip</w:t>
      </w:r>
    </w:p>
    <w:p w14:paraId="06B27D30" w14:textId="4B8A7453" w:rsidR="005F0C02" w:rsidRDefault="005F0C02" w:rsidP="00800E44">
      <w:pPr>
        <w:pStyle w:val="EW"/>
        <w:overflowPunct/>
        <w:autoSpaceDE/>
        <w:autoSpaceDN/>
        <w:adjustRightInd/>
        <w:textAlignment w:val="auto"/>
      </w:pPr>
      <w:r>
        <w:t>EDT</w:t>
      </w:r>
      <w:r>
        <w:tab/>
        <w:t>Environmental Digital Twin</w:t>
      </w:r>
    </w:p>
    <w:p w14:paraId="393C880C" w14:textId="3644C125" w:rsidR="00800E44" w:rsidRPr="00D54329" w:rsidRDefault="00800E44" w:rsidP="00800E44">
      <w:pPr>
        <w:pStyle w:val="EW"/>
        <w:overflowPunct/>
        <w:autoSpaceDE/>
        <w:autoSpaceDN/>
        <w:adjustRightInd/>
        <w:textAlignment w:val="auto"/>
      </w:pPr>
      <w:r w:rsidRPr="00D54329">
        <w:t>EEC</w:t>
      </w:r>
      <w:r w:rsidRPr="00D54329">
        <w:tab/>
        <w:t>Edge Enabler Client</w:t>
      </w:r>
    </w:p>
    <w:p w14:paraId="623C14DE" w14:textId="77777777" w:rsidR="00800E44" w:rsidRPr="00D54329" w:rsidRDefault="00800E44" w:rsidP="00800E44">
      <w:pPr>
        <w:pStyle w:val="EW"/>
        <w:overflowPunct/>
        <w:autoSpaceDE/>
        <w:autoSpaceDN/>
        <w:adjustRightInd/>
        <w:textAlignment w:val="auto"/>
      </w:pPr>
      <w:r w:rsidRPr="00D54329">
        <w:t>EES</w:t>
      </w:r>
      <w:r w:rsidRPr="00D54329">
        <w:tab/>
        <w:t xml:space="preserve">Edge Enabler Server </w:t>
      </w:r>
    </w:p>
    <w:p w14:paraId="35F960B1" w14:textId="77777777" w:rsidR="00800E44" w:rsidRDefault="00800E44" w:rsidP="00800E44">
      <w:pPr>
        <w:pStyle w:val="EW"/>
        <w:overflowPunct/>
        <w:autoSpaceDE/>
        <w:autoSpaceDN/>
        <w:adjustRightInd/>
        <w:textAlignment w:val="auto"/>
      </w:pPr>
      <w:r w:rsidRPr="00D54329">
        <w:t>eMTC</w:t>
      </w:r>
      <w:r w:rsidRPr="00D54329">
        <w:tab/>
        <w:t>enhanced Machine Type Communication</w:t>
      </w:r>
    </w:p>
    <w:p w14:paraId="578AF743" w14:textId="7F833443" w:rsidR="002973AC" w:rsidRDefault="002973AC" w:rsidP="00800E44">
      <w:pPr>
        <w:pStyle w:val="EW"/>
        <w:overflowPunct/>
        <w:autoSpaceDE/>
        <w:autoSpaceDN/>
        <w:adjustRightInd/>
        <w:textAlignment w:val="auto"/>
      </w:pPr>
      <w:r>
        <w:t>EPC</w:t>
      </w:r>
      <w:r>
        <w:tab/>
        <w:t>evolved Packet Core Network</w:t>
      </w:r>
    </w:p>
    <w:p w14:paraId="770C4914" w14:textId="5312A5D6" w:rsidR="00890412" w:rsidRPr="00D54329" w:rsidRDefault="00890412" w:rsidP="00800E44">
      <w:pPr>
        <w:pStyle w:val="EW"/>
        <w:overflowPunct/>
        <w:autoSpaceDE/>
        <w:autoSpaceDN/>
        <w:adjustRightInd/>
        <w:textAlignment w:val="auto"/>
      </w:pPr>
      <w:r>
        <w:t>eRG</w:t>
      </w:r>
      <w:r>
        <w:tab/>
      </w:r>
      <w:r w:rsidR="005E1800">
        <w:t>E</w:t>
      </w:r>
      <w:r w:rsidRPr="00890412">
        <w:t>volved Residential Gateway</w:t>
      </w:r>
    </w:p>
    <w:p w14:paraId="3AFF2A30" w14:textId="77777777" w:rsidR="00800E44" w:rsidRPr="00D54329" w:rsidRDefault="00800E44" w:rsidP="00800E44">
      <w:pPr>
        <w:pStyle w:val="EW"/>
        <w:overflowPunct/>
        <w:autoSpaceDE/>
        <w:autoSpaceDN/>
        <w:adjustRightInd/>
        <w:textAlignment w:val="auto"/>
      </w:pPr>
      <w:r w:rsidRPr="00D54329">
        <w:t>eSIM</w:t>
      </w:r>
      <w:r w:rsidRPr="00D54329">
        <w:tab/>
        <w:t xml:space="preserve">embedded SIM </w:t>
      </w:r>
    </w:p>
    <w:p w14:paraId="6A023CA4" w14:textId="77777777" w:rsidR="00800E44" w:rsidRPr="00D54329" w:rsidRDefault="00800E44" w:rsidP="00800E44">
      <w:pPr>
        <w:pStyle w:val="EW"/>
        <w:overflowPunct/>
        <w:autoSpaceDE/>
        <w:autoSpaceDN/>
        <w:adjustRightInd/>
        <w:textAlignment w:val="auto"/>
      </w:pPr>
      <w:r w:rsidRPr="00D54329">
        <w:t>EV</w:t>
      </w:r>
      <w:r w:rsidRPr="00D54329">
        <w:tab/>
        <w:t>Electric Vehicle</w:t>
      </w:r>
    </w:p>
    <w:p w14:paraId="72DD4B2C" w14:textId="77777777" w:rsidR="00800E44" w:rsidRPr="00D54329" w:rsidRDefault="00800E44" w:rsidP="00800E44">
      <w:pPr>
        <w:pStyle w:val="EW"/>
        <w:overflowPunct/>
        <w:autoSpaceDE/>
        <w:autoSpaceDN/>
        <w:adjustRightInd/>
        <w:textAlignment w:val="auto"/>
      </w:pPr>
      <w:r w:rsidRPr="00D54329">
        <w:t>eVTOL</w:t>
      </w:r>
      <w:r w:rsidRPr="00D54329">
        <w:tab/>
        <w:t>Electric Vertical Take-Off and Landing</w:t>
      </w:r>
    </w:p>
    <w:p w14:paraId="2E99D0E5" w14:textId="77777777" w:rsidR="00800E44" w:rsidRPr="00D54329" w:rsidRDefault="00800E44" w:rsidP="00800E44">
      <w:pPr>
        <w:pStyle w:val="EW"/>
        <w:overflowPunct/>
        <w:autoSpaceDE/>
        <w:autoSpaceDN/>
        <w:adjustRightInd/>
        <w:textAlignment w:val="auto"/>
      </w:pPr>
      <w:r w:rsidRPr="00D54329">
        <w:t>FAA</w:t>
      </w:r>
      <w:r w:rsidRPr="00D54329">
        <w:tab/>
        <w:t xml:space="preserve">(US) Federal Aviation Administration </w:t>
      </w:r>
    </w:p>
    <w:p w14:paraId="5DEFA90C" w14:textId="77777777" w:rsidR="00800E44" w:rsidRPr="00D54329" w:rsidRDefault="00800E44" w:rsidP="00800E44">
      <w:pPr>
        <w:pStyle w:val="EW"/>
        <w:overflowPunct/>
        <w:autoSpaceDE/>
        <w:autoSpaceDN/>
        <w:adjustRightInd/>
        <w:textAlignment w:val="auto"/>
      </w:pPr>
      <w:r w:rsidRPr="00D54329">
        <w:t>FBS</w:t>
      </w:r>
      <w:r w:rsidRPr="00D54329">
        <w:tab/>
        <w:t>False Base Station</w:t>
      </w:r>
    </w:p>
    <w:p w14:paraId="4E35129E" w14:textId="77777777" w:rsidR="00800E44" w:rsidRPr="00D54329" w:rsidRDefault="00800E44" w:rsidP="00800E44">
      <w:pPr>
        <w:pStyle w:val="EW"/>
        <w:overflowPunct/>
        <w:autoSpaceDE/>
        <w:autoSpaceDN/>
        <w:adjustRightInd/>
        <w:textAlignment w:val="auto"/>
      </w:pPr>
      <w:r w:rsidRPr="00D54329">
        <w:t>FCI</w:t>
      </w:r>
      <w:r w:rsidRPr="00D54329">
        <w:tab/>
        <w:t>Fault Circuit Indicator</w:t>
      </w:r>
    </w:p>
    <w:p w14:paraId="6606F217" w14:textId="77777777" w:rsidR="00800E44" w:rsidRPr="00D54329" w:rsidRDefault="00800E44" w:rsidP="00800E44">
      <w:pPr>
        <w:pStyle w:val="EW"/>
        <w:overflowPunct/>
        <w:autoSpaceDE/>
        <w:autoSpaceDN/>
        <w:adjustRightInd/>
        <w:textAlignment w:val="auto"/>
      </w:pPr>
      <w:r w:rsidRPr="00D54329">
        <w:t>FLISR</w:t>
      </w:r>
      <w:r w:rsidRPr="00D54329">
        <w:tab/>
        <w:t>Fault Location, Isolation, and Service Restoration</w:t>
      </w:r>
    </w:p>
    <w:p w14:paraId="33824FAC" w14:textId="77777777" w:rsidR="00800E44" w:rsidRPr="00D54329" w:rsidRDefault="00800E44" w:rsidP="00800E44">
      <w:pPr>
        <w:pStyle w:val="EW"/>
        <w:overflowPunct/>
        <w:autoSpaceDE/>
        <w:autoSpaceDN/>
        <w:adjustRightInd/>
        <w:textAlignment w:val="auto"/>
      </w:pPr>
      <w:r w:rsidRPr="00D54329">
        <w:t>FWA</w:t>
      </w:r>
      <w:r w:rsidRPr="00D54329">
        <w:tab/>
        <w:t>Fixed Wireless Access</w:t>
      </w:r>
    </w:p>
    <w:p w14:paraId="293741DE" w14:textId="77777777" w:rsidR="00800E44" w:rsidRPr="00D54329" w:rsidRDefault="00800E44" w:rsidP="00800E44">
      <w:pPr>
        <w:pStyle w:val="EW"/>
        <w:overflowPunct/>
        <w:autoSpaceDE/>
        <w:autoSpaceDN/>
        <w:adjustRightInd/>
        <w:textAlignment w:val="auto"/>
      </w:pPr>
      <w:r w:rsidRPr="00D54329">
        <w:t>GDC</w:t>
      </w:r>
      <w:r w:rsidRPr="00D54329">
        <w:tab/>
        <w:t>Global Digital Compact</w:t>
      </w:r>
    </w:p>
    <w:p w14:paraId="47E6A6F5" w14:textId="77777777" w:rsidR="00800E44" w:rsidRPr="00D54329" w:rsidRDefault="00800E44" w:rsidP="00800E44">
      <w:pPr>
        <w:pStyle w:val="EW"/>
        <w:overflowPunct/>
        <w:autoSpaceDE/>
        <w:autoSpaceDN/>
        <w:adjustRightInd/>
        <w:textAlignment w:val="auto"/>
      </w:pPr>
      <w:r w:rsidRPr="00D54329">
        <w:t>GenAI</w:t>
      </w:r>
      <w:r w:rsidRPr="00D54329">
        <w:tab/>
        <w:t>Generative AI</w:t>
      </w:r>
    </w:p>
    <w:p w14:paraId="769FDF84" w14:textId="77777777" w:rsidR="00800E44" w:rsidRPr="00D54329" w:rsidRDefault="00800E44" w:rsidP="00800E44">
      <w:pPr>
        <w:pStyle w:val="EW"/>
        <w:overflowPunct/>
        <w:autoSpaceDE/>
        <w:autoSpaceDN/>
        <w:adjustRightInd/>
        <w:textAlignment w:val="auto"/>
      </w:pPr>
      <w:r w:rsidRPr="00D54329">
        <w:t>GEO</w:t>
      </w:r>
      <w:r w:rsidRPr="00D54329">
        <w:tab/>
        <w:t>Geostationary satellite Earth Orbit</w:t>
      </w:r>
    </w:p>
    <w:p w14:paraId="6E4EB4F9" w14:textId="77777777" w:rsidR="00800E44" w:rsidRPr="00D54329" w:rsidRDefault="00800E44" w:rsidP="00800E44">
      <w:pPr>
        <w:pStyle w:val="EW"/>
        <w:overflowPunct/>
        <w:autoSpaceDE/>
        <w:autoSpaceDN/>
        <w:adjustRightInd/>
        <w:textAlignment w:val="auto"/>
      </w:pPr>
      <w:r w:rsidRPr="00D54329">
        <w:t>gNB</w:t>
      </w:r>
      <w:r w:rsidRPr="00D54329">
        <w:tab/>
        <w:t>NR Node B</w:t>
      </w:r>
    </w:p>
    <w:p w14:paraId="408873A7" w14:textId="5C81B58F" w:rsidR="00800E44" w:rsidRPr="00D54329" w:rsidRDefault="00800E44" w:rsidP="00800E44">
      <w:pPr>
        <w:pStyle w:val="EW"/>
        <w:overflowPunct/>
        <w:autoSpaceDE/>
        <w:autoSpaceDN/>
        <w:adjustRightInd/>
        <w:textAlignment w:val="auto"/>
      </w:pPr>
      <w:r w:rsidRPr="00D54329">
        <w:t>GNSS</w:t>
      </w:r>
      <w:r w:rsidRPr="00D54329">
        <w:tab/>
        <w:t>Global Navigation Satellite System</w:t>
      </w:r>
    </w:p>
    <w:p w14:paraId="231484D2" w14:textId="0B4A681A" w:rsidR="00C15CB0" w:rsidRPr="00D54329" w:rsidRDefault="00160A0F">
      <w:pPr>
        <w:pStyle w:val="EW"/>
        <w:overflowPunct/>
        <w:autoSpaceDE/>
        <w:autoSpaceDN/>
        <w:adjustRightInd/>
        <w:textAlignment w:val="auto"/>
      </w:pPr>
      <w:r w:rsidRPr="00D54329">
        <w:t>GPU</w:t>
      </w:r>
      <w:r w:rsidRPr="00D54329">
        <w:rPr>
          <w:rFonts w:eastAsia="SimSun" w:hint="eastAsia"/>
          <w:lang w:eastAsia="zh-CN"/>
        </w:rPr>
        <w:tab/>
      </w:r>
      <w:r w:rsidRPr="00D54329">
        <w:t>Graphics Processing Unit</w:t>
      </w:r>
    </w:p>
    <w:p w14:paraId="3B778084" w14:textId="77777777" w:rsidR="00B11B4F" w:rsidRPr="00D54329" w:rsidRDefault="00B11B4F" w:rsidP="00B11B4F">
      <w:pPr>
        <w:pStyle w:val="EW"/>
        <w:overflowPunct/>
        <w:autoSpaceDE/>
        <w:autoSpaceDN/>
        <w:adjustRightInd/>
        <w:textAlignment w:val="auto"/>
      </w:pPr>
      <w:r w:rsidRPr="00D54329">
        <w:t>GSMA</w:t>
      </w:r>
      <w:r w:rsidRPr="00D54329">
        <w:tab/>
        <w:t>GSM Association</w:t>
      </w:r>
    </w:p>
    <w:p w14:paraId="0B799257" w14:textId="02CD055F" w:rsidR="00225361" w:rsidRPr="00D54329" w:rsidRDefault="00225361" w:rsidP="00B11B4F">
      <w:pPr>
        <w:pStyle w:val="EW"/>
        <w:overflowPunct/>
        <w:autoSpaceDE/>
        <w:autoSpaceDN/>
        <w:adjustRightInd/>
        <w:textAlignment w:val="auto"/>
      </w:pPr>
      <w:r w:rsidRPr="00D54329">
        <w:t>GSO</w:t>
      </w:r>
      <w:r w:rsidRPr="00D54329">
        <w:tab/>
        <w:t>Geosynchronous Orbit</w:t>
      </w:r>
    </w:p>
    <w:p w14:paraId="728A1B32" w14:textId="6A50D02C" w:rsidR="00B11B4F" w:rsidRPr="00D54329" w:rsidRDefault="00B11B4F" w:rsidP="00B11B4F">
      <w:pPr>
        <w:pStyle w:val="EW"/>
        <w:overflowPunct/>
        <w:autoSpaceDE/>
        <w:autoSpaceDN/>
        <w:adjustRightInd/>
        <w:textAlignment w:val="auto"/>
      </w:pPr>
      <w:r w:rsidRPr="00D54329">
        <w:t>HAPS</w:t>
      </w:r>
      <w:r w:rsidRPr="00D54329">
        <w:tab/>
        <w:t>High-Altitude Platform Station</w:t>
      </w:r>
    </w:p>
    <w:p w14:paraId="3A252FE4" w14:textId="516B949E" w:rsidR="00225361" w:rsidRPr="00D54329" w:rsidRDefault="00225361" w:rsidP="00B11B4F">
      <w:pPr>
        <w:pStyle w:val="EW"/>
        <w:overflowPunct/>
        <w:autoSpaceDE/>
        <w:autoSpaceDN/>
        <w:adjustRightInd/>
        <w:textAlignment w:val="auto"/>
      </w:pPr>
      <w:r w:rsidRPr="00D54329">
        <w:t>HD</w:t>
      </w:r>
      <w:r w:rsidRPr="00D54329">
        <w:tab/>
        <w:t>High Definition</w:t>
      </w:r>
    </w:p>
    <w:p w14:paraId="374245CD" w14:textId="77777777" w:rsidR="00B11B4F" w:rsidRPr="00D54329" w:rsidRDefault="00B11B4F" w:rsidP="00B11B4F">
      <w:pPr>
        <w:pStyle w:val="EW"/>
        <w:overflowPunct/>
        <w:autoSpaceDE/>
        <w:autoSpaceDN/>
        <w:adjustRightInd/>
        <w:textAlignment w:val="auto"/>
      </w:pPr>
      <w:r w:rsidRPr="00D54329">
        <w:t>HDR</w:t>
      </w:r>
      <w:r w:rsidRPr="00D54329">
        <w:tab/>
        <w:t>High Dynamic Range</w:t>
      </w:r>
    </w:p>
    <w:p w14:paraId="047C8E09" w14:textId="77777777" w:rsidR="00B11B4F" w:rsidRPr="00D54329" w:rsidRDefault="00B11B4F" w:rsidP="00B11B4F">
      <w:pPr>
        <w:pStyle w:val="EW"/>
        <w:overflowPunct/>
        <w:autoSpaceDE/>
        <w:autoSpaceDN/>
        <w:adjustRightInd/>
        <w:textAlignment w:val="auto"/>
      </w:pPr>
      <w:r w:rsidRPr="00D54329">
        <w:t>HEVC</w:t>
      </w:r>
      <w:r w:rsidRPr="00D54329">
        <w:tab/>
        <w:t>High-Efficiency video Coding</w:t>
      </w:r>
    </w:p>
    <w:p w14:paraId="3961AA77" w14:textId="77777777" w:rsidR="00B11B4F" w:rsidRPr="00D54329" w:rsidRDefault="00B11B4F" w:rsidP="00B11B4F">
      <w:pPr>
        <w:pStyle w:val="EW"/>
        <w:overflowPunct/>
        <w:autoSpaceDE/>
        <w:autoSpaceDN/>
        <w:adjustRightInd/>
        <w:textAlignment w:val="auto"/>
      </w:pPr>
      <w:r w:rsidRPr="00D54329">
        <w:t>HIBS</w:t>
      </w:r>
      <w:r w:rsidRPr="00D54329">
        <w:tab/>
        <w:t>HAPS IMT Base Station</w:t>
      </w:r>
    </w:p>
    <w:p w14:paraId="7E79F293" w14:textId="77777777" w:rsidR="00B11B4F" w:rsidRPr="00D54329" w:rsidRDefault="00B11B4F" w:rsidP="00B11B4F">
      <w:pPr>
        <w:pStyle w:val="EW"/>
        <w:overflowPunct/>
        <w:autoSpaceDE/>
        <w:autoSpaceDN/>
        <w:adjustRightInd/>
        <w:textAlignment w:val="auto"/>
      </w:pPr>
      <w:r w:rsidRPr="00D54329">
        <w:t>HMD</w:t>
      </w:r>
      <w:r w:rsidRPr="00D54329">
        <w:tab/>
        <w:t>Head Mounted Display</w:t>
      </w:r>
    </w:p>
    <w:p w14:paraId="275BE638" w14:textId="77777777" w:rsidR="00B11B4F" w:rsidRDefault="00B11B4F" w:rsidP="00B11B4F">
      <w:pPr>
        <w:pStyle w:val="EW"/>
        <w:overflowPunct/>
        <w:autoSpaceDE/>
        <w:autoSpaceDN/>
        <w:adjustRightInd/>
        <w:textAlignment w:val="auto"/>
      </w:pPr>
      <w:r w:rsidRPr="00D54329">
        <w:t>HW</w:t>
      </w:r>
      <w:r w:rsidRPr="00D54329">
        <w:tab/>
        <w:t>Hardware</w:t>
      </w:r>
    </w:p>
    <w:p w14:paraId="0E425E2C" w14:textId="73085B7F" w:rsidR="0016105C" w:rsidRPr="00D54329" w:rsidRDefault="0016105C" w:rsidP="00B11B4F">
      <w:pPr>
        <w:pStyle w:val="EW"/>
        <w:overflowPunct/>
        <w:autoSpaceDE/>
        <w:autoSpaceDN/>
        <w:adjustRightInd/>
        <w:textAlignment w:val="auto"/>
      </w:pPr>
      <w:r>
        <w:t>IC</w:t>
      </w:r>
      <w:r>
        <w:tab/>
        <w:t>Incident Commander</w:t>
      </w:r>
    </w:p>
    <w:p w14:paraId="0B9BACB7" w14:textId="77777777" w:rsidR="00B11B4F" w:rsidRDefault="00B11B4F" w:rsidP="00B11B4F">
      <w:pPr>
        <w:pStyle w:val="EW"/>
        <w:overflowPunct/>
        <w:autoSpaceDE/>
        <w:autoSpaceDN/>
        <w:adjustRightInd/>
        <w:textAlignment w:val="auto"/>
      </w:pPr>
      <w:r w:rsidRPr="00D54329">
        <w:t>ICT</w:t>
      </w:r>
      <w:r w:rsidRPr="00D54329">
        <w:tab/>
        <w:t>Information and Communication Technologies</w:t>
      </w:r>
    </w:p>
    <w:p w14:paraId="4E0CC86D" w14:textId="24AC57CF" w:rsidR="008A4BCD" w:rsidRDefault="008A4BCD" w:rsidP="00B11B4F">
      <w:pPr>
        <w:pStyle w:val="EW"/>
        <w:overflowPunct/>
        <w:autoSpaceDE/>
        <w:autoSpaceDN/>
        <w:adjustRightInd/>
        <w:textAlignment w:val="auto"/>
      </w:pPr>
      <w:r>
        <w:t>ID</w:t>
      </w:r>
      <w:r>
        <w:tab/>
        <w:t>Identity</w:t>
      </w:r>
    </w:p>
    <w:p w14:paraId="3A9186B0" w14:textId="03330ED6" w:rsidR="008A4BCD" w:rsidRPr="00D54329" w:rsidRDefault="008A4BCD" w:rsidP="00B11B4F">
      <w:pPr>
        <w:pStyle w:val="EW"/>
        <w:overflowPunct/>
        <w:autoSpaceDE/>
        <w:autoSpaceDN/>
        <w:adjustRightInd/>
        <w:textAlignment w:val="auto"/>
      </w:pPr>
      <w:r>
        <w:t>ID</w:t>
      </w:r>
      <w:r>
        <w:tab/>
        <w:t>Intelligent Driving</w:t>
      </w:r>
    </w:p>
    <w:p w14:paraId="4F71D6B2" w14:textId="77777777" w:rsidR="00B11B4F" w:rsidRPr="00D54329" w:rsidRDefault="00B11B4F" w:rsidP="00B11B4F">
      <w:pPr>
        <w:pStyle w:val="EW"/>
        <w:overflowPunct/>
        <w:autoSpaceDE/>
        <w:autoSpaceDN/>
        <w:adjustRightInd/>
        <w:textAlignment w:val="auto"/>
      </w:pPr>
      <w:r w:rsidRPr="00D54329">
        <w:t>IMS DC</w:t>
      </w:r>
      <w:r w:rsidRPr="00D54329">
        <w:tab/>
        <w:t xml:space="preserve">IMS Data Channel </w:t>
      </w:r>
    </w:p>
    <w:p w14:paraId="5D465B6E" w14:textId="77777777" w:rsidR="00B11B4F" w:rsidRPr="00D54329" w:rsidRDefault="00B11B4F" w:rsidP="00B11B4F">
      <w:pPr>
        <w:pStyle w:val="EW"/>
        <w:overflowPunct/>
        <w:autoSpaceDE/>
        <w:autoSpaceDN/>
        <w:adjustRightInd/>
        <w:textAlignment w:val="auto"/>
      </w:pPr>
      <w:r w:rsidRPr="00D54329">
        <w:t>IMU</w:t>
      </w:r>
      <w:r w:rsidRPr="00D54329">
        <w:tab/>
        <w:t>Inertial Measurement Unit</w:t>
      </w:r>
    </w:p>
    <w:p w14:paraId="6F2E72F5" w14:textId="77777777" w:rsidR="00B11B4F" w:rsidRPr="00D54329" w:rsidRDefault="00B11B4F" w:rsidP="00B11B4F">
      <w:pPr>
        <w:pStyle w:val="EW"/>
        <w:overflowPunct/>
        <w:autoSpaceDE/>
        <w:autoSpaceDN/>
        <w:adjustRightInd/>
        <w:textAlignment w:val="auto"/>
      </w:pPr>
      <w:r w:rsidRPr="00D54329">
        <w:t>IOPS</w:t>
      </w:r>
      <w:r w:rsidRPr="00D54329">
        <w:tab/>
        <w:t>Isolated E-UTRAN Operation for Public Safety</w:t>
      </w:r>
    </w:p>
    <w:p w14:paraId="63FD25B3" w14:textId="77777777" w:rsidR="00B11B4F" w:rsidRPr="00D54329" w:rsidRDefault="00B11B4F" w:rsidP="00B11B4F">
      <w:pPr>
        <w:pStyle w:val="EW"/>
        <w:overflowPunct/>
        <w:autoSpaceDE/>
        <w:autoSpaceDN/>
        <w:adjustRightInd/>
        <w:textAlignment w:val="auto"/>
      </w:pPr>
      <w:r w:rsidRPr="00D54329">
        <w:t>ISAC</w:t>
      </w:r>
      <w:r w:rsidRPr="00D54329">
        <w:tab/>
        <w:t>Integrated Sensing and Communication</w:t>
      </w:r>
    </w:p>
    <w:p w14:paraId="019C383F" w14:textId="77777777" w:rsidR="00B11B4F" w:rsidRPr="00D54329" w:rsidRDefault="00B11B4F" w:rsidP="00B11B4F">
      <w:pPr>
        <w:pStyle w:val="EW"/>
        <w:overflowPunct/>
        <w:autoSpaceDE/>
        <w:autoSpaceDN/>
        <w:adjustRightInd/>
        <w:textAlignment w:val="auto"/>
      </w:pPr>
      <w:r w:rsidRPr="00D54329">
        <w:t>ISL</w:t>
      </w:r>
      <w:r w:rsidRPr="00D54329">
        <w:tab/>
        <w:t xml:space="preserve">Inter-Satellite Link </w:t>
      </w:r>
    </w:p>
    <w:p w14:paraId="612671CC" w14:textId="77777777" w:rsidR="00B11B4F" w:rsidRPr="00D54329" w:rsidRDefault="00B11B4F" w:rsidP="00B11B4F">
      <w:pPr>
        <w:pStyle w:val="EW"/>
        <w:overflowPunct/>
        <w:autoSpaceDE/>
        <w:autoSpaceDN/>
        <w:adjustRightInd/>
        <w:textAlignment w:val="auto"/>
      </w:pPr>
      <w:r w:rsidRPr="00D54329">
        <w:t>ITS</w:t>
      </w:r>
      <w:r w:rsidRPr="00D54329">
        <w:tab/>
        <w:t>Intelligent Transport System</w:t>
      </w:r>
    </w:p>
    <w:p w14:paraId="1AE87FB2" w14:textId="77777777" w:rsidR="00B11B4F" w:rsidRPr="00D54329" w:rsidRDefault="00B11B4F" w:rsidP="00B11B4F">
      <w:pPr>
        <w:pStyle w:val="EW"/>
        <w:overflowPunct/>
        <w:autoSpaceDE/>
        <w:autoSpaceDN/>
        <w:adjustRightInd/>
        <w:textAlignment w:val="auto"/>
      </w:pPr>
      <w:r w:rsidRPr="00D54329">
        <w:t>KVI</w:t>
      </w:r>
      <w:r w:rsidRPr="00D54329">
        <w:tab/>
        <w:t>Key Value Item/Indicator?</w:t>
      </w:r>
    </w:p>
    <w:p w14:paraId="647793C6" w14:textId="4D97EFA0" w:rsidR="00B11B4F" w:rsidRPr="00D54329" w:rsidRDefault="00B11B4F" w:rsidP="00B11B4F">
      <w:pPr>
        <w:pStyle w:val="EW"/>
        <w:overflowPunct/>
        <w:autoSpaceDE/>
        <w:autoSpaceDN/>
        <w:adjustRightInd/>
        <w:textAlignment w:val="auto"/>
      </w:pPr>
      <w:r w:rsidRPr="00D54329">
        <w:t>LEO</w:t>
      </w:r>
      <w:r w:rsidRPr="00D54329">
        <w:tab/>
        <w:t>Low</w:t>
      </w:r>
      <w:r w:rsidR="00226CE3">
        <w:t xml:space="preserve"> </w:t>
      </w:r>
      <w:r w:rsidRPr="00D54329">
        <w:t>Earth Orbit</w:t>
      </w:r>
    </w:p>
    <w:p w14:paraId="5BED85AE" w14:textId="2AB4A2E8" w:rsidR="00B11B4F" w:rsidRPr="00D54329" w:rsidRDefault="00B11B4F" w:rsidP="00B11B4F">
      <w:pPr>
        <w:pStyle w:val="EW"/>
        <w:overflowPunct/>
        <w:autoSpaceDE/>
        <w:autoSpaceDN/>
        <w:adjustRightInd/>
        <w:textAlignment w:val="auto"/>
      </w:pPr>
      <w:r w:rsidRPr="00D54329">
        <w:t>LiDAR</w:t>
      </w:r>
      <w:r w:rsidRPr="00D54329">
        <w:tab/>
        <w:t>Light Detection And Ranging</w:t>
      </w:r>
    </w:p>
    <w:p w14:paraId="65382648" w14:textId="08DE86FE" w:rsidR="00C15CB0" w:rsidRPr="00D54329" w:rsidRDefault="00160A0F">
      <w:pPr>
        <w:pStyle w:val="EW"/>
        <w:overflowPunct/>
        <w:autoSpaceDE/>
        <w:autoSpaceDN/>
        <w:adjustRightInd/>
        <w:textAlignment w:val="auto"/>
      </w:pPr>
      <w:r w:rsidRPr="00D54329">
        <w:t>LLM</w:t>
      </w:r>
      <w:r w:rsidRPr="00D54329">
        <w:rPr>
          <w:lang w:eastAsia="zh-CN"/>
        </w:rPr>
        <w:tab/>
      </w:r>
      <w:r w:rsidRPr="00D54329">
        <w:t>Large Language Model</w:t>
      </w:r>
    </w:p>
    <w:p w14:paraId="12B8C429" w14:textId="6F3AA258" w:rsidR="00C95013" w:rsidRPr="00D54329" w:rsidRDefault="00C95013">
      <w:pPr>
        <w:pStyle w:val="EW"/>
      </w:pPr>
      <w:r>
        <w:t>LMR</w:t>
      </w:r>
      <w:r>
        <w:tab/>
        <w:t>Land Mobile Radio</w:t>
      </w:r>
    </w:p>
    <w:p w14:paraId="072962F2" w14:textId="77777777" w:rsidR="00533AA5" w:rsidRPr="00D54329" w:rsidRDefault="00533AA5" w:rsidP="00533AA5">
      <w:pPr>
        <w:pStyle w:val="EW"/>
        <w:overflowPunct/>
        <w:autoSpaceDE/>
        <w:autoSpaceDN/>
        <w:adjustRightInd/>
        <w:textAlignment w:val="auto"/>
      </w:pPr>
      <w:r w:rsidRPr="00D54329">
        <w:t>LoS</w:t>
      </w:r>
      <w:r w:rsidRPr="00D54329">
        <w:tab/>
        <w:t>Line-of-Sight</w:t>
      </w:r>
    </w:p>
    <w:p w14:paraId="336E6505" w14:textId="59C59A28" w:rsidR="00533AA5" w:rsidRPr="00D54329" w:rsidRDefault="00533AA5" w:rsidP="00533AA5">
      <w:pPr>
        <w:pStyle w:val="EW"/>
        <w:overflowPunct/>
        <w:autoSpaceDE/>
        <w:autoSpaceDN/>
        <w:adjustRightInd/>
        <w:textAlignment w:val="auto"/>
      </w:pPr>
      <w:r w:rsidRPr="00D54329">
        <w:t>LPP</w:t>
      </w:r>
      <w:r w:rsidRPr="00D54329">
        <w:tab/>
        <w:t>LTE Positioning Protocol</w:t>
      </w:r>
    </w:p>
    <w:p w14:paraId="3F832E41" w14:textId="6862DABD" w:rsidR="00C15CB0" w:rsidRPr="00D54329" w:rsidRDefault="00160A0F">
      <w:pPr>
        <w:pStyle w:val="EW"/>
        <w:overflowPunct/>
        <w:autoSpaceDE/>
        <w:autoSpaceDN/>
        <w:adjustRightInd/>
        <w:textAlignment w:val="auto"/>
      </w:pPr>
      <w:r w:rsidRPr="00D54329">
        <w:t xml:space="preserve">M-IoT        </w:t>
      </w:r>
      <w:r w:rsidRPr="00D54329">
        <w:tab/>
        <w:t>Massive Internet of Things</w:t>
      </w:r>
    </w:p>
    <w:p w14:paraId="0EB5D1A2" w14:textId="77777777" w:rsidR="00CE4D4F" w:rsidRPr="00D54329" w:rsidRDefault="00CE4D4F" w:rsidP="00CE4D4F">
      <w:pPr>
        <w:pStyle w:val="EW"/>
        <w:overflowPunct/>
        <w:autoSpaceDE/>
        <w:autoSpaceDN/>
        <w:adjustRightInd/>
        <w:textAlignment w:val="auto"/>
      </w:pPr>
      <w:r w:rsidRPr="00D54329">
        <w:t>MCData</w:t>
      </w:r>
      <w:r w:rsidRPr="00D54329">
        <w:tab/>
        <w:t>Mission Critical Data</w:t>
      </w:r>
    </w:p>
    <w:p w14:paraId="7037F2A4" w14:textId="77777777" w:rsidR="00CE4D4F" w:rsidRPr="00D54329" w:rsidRDefault="00CE4D4F" w:rsidP="00CE4D4F">
      <w:pPr>
        <w:pStyle w:val="EW"/>
        <w:overflowPunct/>
        <w:autoSpaceDE/>
        <w:autoSpaceDN/>
        <w:adjustRightInd/>
        <w:textAlignment w:val="auto"/>
      </w:pPr>
      <w:r w:rsidRPr="00D54329">
        <w:t>MCPTT</w:t>
      </w:r>
      <w:r w:rsidRPr="00D54329">
        <w:tab/>
        <w:t>Mission Critical Push to Talk</w:t>
      </w:r>
    </w:p>
    <w:p w14:paraId="2D645FA9" w14:textId="77777777" w:rsidR="00CE4D4F" w:rsidRPr="00D54329" w:rsidRDefault="00CE4D4F" w:rsidP="00CE4D4F">
      <w:pPr>
        <w:pStyle w:val="EW"/>
        <w:overflowPunct/>
        <w:autoSpaceDE/>
        <w:autoSpaceDN/>
        <w:adjustRightInd/>
        <w:textAlignment w:val="auto"/>
      </w:pPr>
      <w:r w:rsidRPr="00D54329">
        <w:t>MCVideo</w:t>
      </w:r>
      <w:r w:rsidRPr="00D54329">
        <w:tab/>
        <w:t>Mission Critical Video</w:t>
      </w:r>
    </w:p>
    <w:p w14:paraId="7EB6A763" w14:textId="4CD4DF3A" w:rsidR="00CE4D4F" w:rsidRPr="00D54329" w:rsidRDefault="00CE4D4F" w:rsidP="00CE4D4F">
      <w:pPr>
        <w:pStyle w:val="EW"/>
        <w:overflowPunct/>
        <w:autoSpaceDE/>
        <w:autoSpaceDN/>
        <w:adjustRightInd/>
        <w:textAlignment w:val="auto"/>
      </w:pPr>
      <w:r w:rsidRPr="00D54329">
        <w:t>MEC</w:t>
      </w:r>
      <w:r w:rsidRPr="00D54329">
        <w:tab/>
        <w:t>Multi-</w:t>
      </w:r>
      <w:r w:rsidR="00D76A61" w:rsidRPr="00D54329">
        <w:t xml:space="preserve">access </w:t>
      </w:r>
      <w:r w:rsidRPr="00D54329">
        <w:t>Edge Computing</w:t>
      </w:r>
    </w:p>
    <w:p w14:paraId="67836B73" w14:textId="557FFBF9" w:rsidR="003F7B3D" w:rsidRDefault="003F7B3D" w:rsidP="003F7B3D">
      <w:pPr>
        <w:pStyle w:val="EW"/>
        <w:overflowPunct/>
        <w:autoSpaceDE/>
        <w:autoSpaceDN/>
        <w:adjustRightInd/>
        <w:textAlignment w:val="auto"/>
      </w:pPr>
      <w:r w:rsidRPr="00D54329">
        <w:t>MEO</w:t>
      </w:r>
      <w:r w:rsidRPr="00D54329">
        <w:tab/>
        <w:t>Medium</w:t>
      </w:r>
      <w:r w:rsidR="005D1093">
        <w:t xml:space="preserve"> </w:t>
      </w:r>
      <w:r w:rsidRPr="00D54329">
        <w:t>Earth Orbit</w:t>
      </w:r>
    </w:p>
    <w:p w14:paraId="645AE530" w14:textId="4D96B98D" w:rsidR="00105169" w:rsidRPr="00D54329" w:rsidRDefault="00105169" w:rsidP="003F7B3D">
      <w:pPr>
        <w:pStyle w:val="EW"/>
        <w:overflowPunct/>
        <w:autoSpaceDE/>
        <w:autoSpaceDN/>
        <w:adjustRightInd/>
        <w:textAlignment w:val="auto"/>
      </w:pPr>
      <w:r>
        <w:t>MINT</w:t>
      </w:r>
      <w:r>
        <w:tab/>
        <w:t>Minimization of Service Interruption</w:t>
      </w:r>
    </w:p>
    <w:p w14:paraId="37BDFA89" w14:textId="77777777" w:rsidR="003F7B3D" w:rsidRPr="00D54329" w:rsidRDefault="003F7B3D" w:rsidP="003F7B3D">
      <w:pPr>
        <w:pStyle w:val="EW"/>
        <w:overflowPunct/>
        <w:autoSpaceDE/>
        <w:autoSpaceDN/>
        <w:adjustRightInd/>
        <w:textAlignment w:val="auto"/>
      </w:pPr>
      <w:r w:rsidRPr="00D54329">
        <w:t>ML</w:t>
      </w:r>
      <w:r w:rsidRPr="00D54329">
        <w:tab/>
        <w:t>Machine Learning</w:t>
      </w:r>
    </w:p>
    <w:p w14:paraId="0E4138DB" w14:textId="55D9DBCB" w:rsidR="003F7B3D" w:rsidRPr="00D54329" w:rsidRDefault="003F7B3D" w:rsidP="003F7B3D">
      <w:pPr>
        <w:pStyle w:val="EW"/>
        <w:overflowPunct/>
        <w:autoSpaceDE/>
        <w:autoSpaceDN/>
        <w:adjustRightInd/>
        <w:textAlignment w:val="auto"/>
      </w:pPr>
      <w:r w:rsidRPr="00D54329">
        <w:t>MnS</w:t>
      </w:r>
      <w:r w:rsidR="00D8614B" w:rsidRPr="00D54329">
        <w:tab/>
      </w:r>
      <w:r w:rsidR="0089180D" w:rsidRPr="00D54329">
        <w:t>Management Service(s)</w:t>
      </w:r>
    </w:p>
    <w:p w14:paraId="5EC532B4" w14:textId="77777777" w:rsidR="003F7B3D" w:rsidRPr="00D54329" w:rsidRDefault="003F7B3D" w:rsidP="003F7B3D">
      <w:pPr>
        <w:pStyle w:val="EW"/>
        <w:overflowPunct/>
        <w:autoSpaceDE/>
        <w:autoSpaceDN/>
        <w:adjustRightInd/>
        <w:textAlignment w:val="auto"/>
      </w:pPr>
      <w:r w:rsidRPr="00D54329">
        <w:t>MPS</w:t>
      </w:r>
      <w:r w:rsidRPr="00D54329">
        <w:tab/>
        <w:t xml:space="preserve">Multimedia Priority Service </w:t>
      </w:r>
    </w:p>
    <w:p w14:paraId="4E370BEA" w14:textId="77777777" w:rsidR="003F7B3D" w:rsidRPr="00D54329" w:rsidRDefault="003F7B3D" w:rsidP="003F7B3D">
      <w:pPr>
        <w:pStyle w:val="EW"/>
        <w:overflowPunct/>
        <w:autoSpaceDE/>
        <w:autoSpaceDN/>
        <w:adjustRightInd/>
        <w:textAlignment w:val="auto"/>
      </w:pPr>
      <w:r w:rsidRPr="00D54329">
        <w:t>MR</w:t>
      </w:r>
      <w:r w:rsidRPr="00D54329">
        <w:tab/>
        <w:t>Mixed Reality</w:t>
      </w:r>
    </w:p>
    <w:p w14:paraId="30D0F8C2" w14:textId="77777777" w:rsidR="003F7B3D" w:rsidRPr="00D54329" w:rsidRDefault="003F7B3D" w:rsidP="003F7B3D">
      <w:pPr>
        <w:pStyle w:val="EW"/>
        <w:overflowPunct/>
        <w:autoSpaceDE/>
        <w:autoSpaceDN/>
        <w:adjustRightInd/>
        <w:textAlignment w:val="auto"/>
      </w:pPr>
      <w:r w:rsidRPr="00D54329">
        <w:t>NB-IoT</w:t>
      </w:r>
      <w:r w:rsidRPr="00D54329">
        <w:tab/>
        <w:t>Narrowband IoT</w:t>
      </w:r>
    </w:p>
    <w:p w14:paraId="5BE401C4" w14:textId="77777777" w:rsidR="003F7B3D" w:rsidRPr="00D54329" w:rsidRDefault="003F7B3D" w:rsidP="003F7B3D">
      <w:pPr>
        <w:pStyle w:val="EW"/>
        <w:overflowPunct/>
        <w:autoSpaceDE/>
        <w:autoSpaceDN/>
        <w:adjustRightInd/>
        <w:textAlignment w:val="auto"/>
      </w:pPr>
      <w:r w:rsidRPr="00D54329">
        <w:t>NDS</w:t>
      </w:r>
      <w:r w:rsidRPr="00D54329">
        <w:tab/>
        <w:t>Network Domain Security</w:t>
      </w:r>
    </w:p>
    <w:p w14:paraId="2B27F3DA" w14:textId="5524AD7E" w:rsidR="003F7B3D" w:rsidRPr="00D54329" w:rsidRDefault="003F7B3D" w:rsidP="003F7B3D">
      <w:pPr>
        <w:pStyle w:val="EW"/>
        <w:overflowPunct/>
        <w:autoSpaceDE/>
        <w:autoSpaceDN/>
        <w:adjustRightInd/>
        <w:textAlignment w:val="auto"/>
      </w:pPr>
      <w:r w:rsidRPr="00D54329">
        <w:t>NDS/AF</w:t>
      </w:r>
      <w:r w:rsidRPr="00D54329">
        <w:tab/>
        <w:t>NDS Authentication Framework</w:t>
      </w:r>
    </w:p>
    <w:p w14:paraId="26923C12" w14:textId="7DB5310E" w:rsidR="00C15CB0" w:rsidRDefault="00160A0F">
      <w:pPr>
        <w:pStyle w:val="EW"/>
        <w:overflowPunct/>
        <w:autoSpaceDE/>
        <w:autoSpaceDN/>
        <w:adjustRightInd/>
        <w:textAlignment w:val="auto"/>
      </w:pPr>
      <w:r w:rsidRPr="00D54329">
        <w:lastRenderedPageBreak/>
        <w:t>NDT</w:t>
      </w:r>
      <w:r w:rsidRPr="00D54329">
        <w:tab/>
        <w:t>Network Digital Twin</w:t>
      </w:r>
    </w:p>
    <w:p w14:paraId="4AC65529" w14:textId="36DA091D" w:rsidR="00BA3080" w:rsidRPr="00D54329" w:rsidRDefault="00BA3080">
      <w:pPr>
        <w:pStyle w:val="EW"/>
        <w:overflowPunct/>
        <w:autoSpaceDE/>
        <w:autoSpaceDN/>
        <w:adjustRightInd/>
        <w:textAlignment w:val="auto"/>
        <w:rPr>
          <w:rFonts w:eastAsia="SimSun"/>
        </w:rPr>
      </w:pPr>
      <w:r>
        <w:t>NEF</w:t>
      </w:r>
      <w:r>
        <w:tab/>
        <w:t>Network Exposure Function</w:t>
      </w:r>
    </w:p>
    <w:p w14:paraId="5C55CD15" w14:textId="4ACFD258" w:rsidR="00445846" w:rsidRPr="00D54329" w:rsidRDefault="00445846">
      <w:pPr>
        <w:pStyle w:val="EW"/>
        <w:overflowPunct/>
        <w:autoSpaceDE/>
        <w:autoSpaceDN/>
        <w:adjustRightInd/>
        <w:textAlignment w:val="auto"/>
        <w:rPr>
          <w:rFonts w:eastAsia="SimSun"/>
        </w:rPr>
      </w:pPr>
      <w:r w:rsidRPr="00D54329">
        <w:rPr>
          <w:rFonts w:eastAsia="SimSun"/>
        </w:rPr>
        <w:t>NGSO</w:t>
      </w:r>
      <w:r w:rsidRPr="00D54329">
        <w:rPr>
          <w:rFonts w:eastAsia="SimSun"/>
        </w:rPr>
        <w:tab/>
        <w:t>Non Geo Synchronous Orbit</w:t>
      </w:r>
    </w:p>
    <w:p w14:paraId="1C14D68C" w14:textId="6FCB10F0" w:rsidR="003F7B3D" w:rsidRPr="00D54329" w:rsidRDefault="005C5E5A">
      <w:pPr>
        <w:pStyle w:val="EW"/>
        <w:overflowPunct/>
        <w:autoSpaceDE/>
        <w:autoSpaceDN/>
        <w:adjustRightInd/>
        <w:textAlignment w:val="auto"/>
        <w:rPr>
          <w:rFonts w:eastAsia="SimSun"/>
        </w:rPr>
      </w:pPr>
      <w:r w:rsidRPr="00D54329">
        <w:rPr>
          <w:rFonts w:eastAsia="SimSun"/>
        </w:rPr>
        <w:t>NLOS</w:t>
      </w:r>
      <w:r w:rsidRPr="00D54329">
        <w:rPr>
          <w:rFonts w:eastAsia="SimSun"/>
        </w:rPr>
        <w:tab/>
        <w:t>Non-Line-of-Sight</w:t>
      </w:r>
    </w:p>
    <w:p w14:paraId="13F4BBC6" w14:textId="77777777" w:rsidR="00243C00" w:rsidRPr="00D54329" w:rsidRDefault="00243C00" w:rsidP="00243C00">
      <w:pPr>
        <w:pStyle w:val="EW"/>
      </w:pPr>
      <w:r w:rsidRPr="00D54329">
        <w:t>NPN</w:t>
      </w:r>
      <w:r w:rsidRPr="00D54329">
        <w:tab/>
        <w:t>Non-Public Network</w:t>
      </w:r>
    </w:p>
    <w:p w14:paraId="2ED4688F" w14:textId="77777777" w:rsidR="00243C00" w:rsidRPr="00D54329" w:rsidRDefault="00243C00" w:rsidP="00243C00">
      <w:pPr>
        <w:pStyle w:val="EW"/>
      </w:pPr>
      <w:r w:rsidRPr="00D54329">
        <w:t>NR</w:t>
      </w:r>
      <w:r w:rsidRPr="00D54329">
        <w:tab/>
        <w:t>New Radio</w:t>
      </w:r>
    </w:p>
    <w:p w14:paraId="25BBF052" w14:textId="77777777" w:rsidR="00243C00" w:rsidRPr="00D54329" w:rsidRDefault="00243C00" w:rsidP="00243C00">
      <w:pPr>
        <w:pStyle w:val="EW"/>
      </w:pPr>
      <w:r w:rsidRPr="00D54329">
        <w:t>NTN</w:t>
      </w:r>
      <w:r w:rsidRPr="00D54329">
        <w:tab/>
        <w:t>Non-Terrestrial Network</w:t>
      </w:r>
    </w:p>
    <w:p w14:paraId="35FF405F" w14:textId="48204373" w:rsidR="00243C00" w:rsidRPr="00D54329" w:rsidRDefault="00243C00" w:rsidP="00243C00">
      <w:pPr>
        <w:pStyle w:val="EW"/>
      </w:pPr>
      <w:r w:rsidRPr="00D54329">
        <w:t>NWDAF</w:t>
      </w:r>
      <w:r w:rsidRPr="00D54329">
        <w:tab/>
      </w:r>
      <w:r w:rsidR="007E3263" w:rsidRPr="00D54329">
        <w:t>Net</w:t>
      </w:r>
      <w:r w:rsidR="007E3263">
        <w:t>w</w:t>
      </w:r>
      <w:r w:rsidR="007E3263" w:rsidRPr="00D54329">
        <w:t xml:space="preserve">ork </w:t>
      </w:r>
      <w:r w:rsidRPr="00D54329">
        <w:t>Data Analytics Function</w:t>
      </w:r>
    </w:p>
    <w:p w14:paraId="1C555A66" w14:textId="77777777" w:rsidR="00243C00" w:rsidRDefault="00243C00" w:rsidP="00243C00">
      <w:pPr>
        <w:pStyle w:val="EW"/>
      </w:pPr>
      <w:r w:rsidRPr="00D54329">
        <w:t>OAM</w:t>
      </w:r>
      <w:r w:rsidRPr="00D54329">
        <w:tab/>
        <w:t>Operations, Administration, and Management</w:t>
      </w:r>
    </w:p>
    <w:p w14:paraId="0AC8B29F" w14:textId="2315579D" w:rsidR="009262FE" w:rsidRPr="00D54329" w:rsidRDefault="009262FE" w:rsidP="00243C00">
      <w:pPr>
        <w:pStyle w:val="EW"/>
      </w:pPr>
      <w:r>
        <w:t>OEM</w:t>
      </w:r>
      <w:r>
        <w:tab/>
        <w:t>Original Equipment Manufacturer</w:t>
      </w:r>
    </w:p>
    <w:p w14:paraId="1179C563" w14:textId="77777777" w:rsidR="00243C00" w:rsidRPr="00D54329" w:rsidRDefault="00243C00" w:rsidP="00243C00">
      <w:pPr>
        <w:pStyle w:val="EW"/>
      </w:pPr>
      <w:r w:rsidRPr="00D54329">
        <w:t>OPEX</w:t>
      </w:r>
      <w:r w:rsidRPr="00D54329">
        <w:tab/>
        <w:t xml:space="preserve">Operational Expenditure </w:t>
      </w:r>
    </w:p>
    <w:p w14:paraId="6B4DC26F" w14:textId="079621A3" w:rsidR="005C5E5A" w:rsidRDefault="00243C00" w:rsidP="00243C00">
      <w:pPr>
        <w:pStyle w:val="EW"/>
      </w:pPr>
      <w:r w:rsidRPr="00D54329">
        <w:t>OT</w:t>
      </w:r>
      <w:r w:rsidRPr="00D54329">
        <w:tab/>
        <w:t>Operational Technology</w:t>
      </w:r>
    </w:p>
    <w:p w14:paraId="0829D4FF" w14:textId="6F31C58D" w:rsidR="00551B85" w:rsidRPr="00D54329" w:rsidRDefault="00551B85" w:rsidP="00243C00">
      <w:pPr>
        <w:pStyle w:val="EW"/>
      </w:pPr>
      <w:r>
        <w:t>OTT</w:t>
      </w:r>
      <w:r>
        <w:tab/>
        <w:t>Over The Top</w:t>
      </w:r>
    </w:p>
    <w:p w14:paraId="4A9EC4CC" w14:textId="77777777" w:rsidR="001012DA" w:rsidRPr="00D54329" w:rsidRDefault="001012DA" w:rsidP="001012DA">
      <w:pPr>
        <w:pStyle w:val="EW"/>
      </w:pPr>
      <w:r w:rsidRPr="00D54329">
        <w:t>PDB</w:t>
      </w:r>
      <w:r w:rsidRPr="00D54329">
        <w:tab/>
        <w:t xml:space="preserve">Packet Delay Budget </w:t>
      </w:r>
    </w:p>
    <w:p w14:paraId="35D30B31" w14:textId="10F2B519" w:rsidR="00D51792" w:rsidRDefault="00D51792" w:rsidP="00D51792">
      <w:pPr>
        <w:pStyle w:val="EW"/>
      </w:pPr>
      <w:r w:rsidRPr="00184B64">
        <w:t>PDT</w:t>
      </w:r>
      <w:r w:rsidR="00223D8C" w:rsidRPr="00223D8C">
        <w:tab/>
      </w:r>
      <w:r w:rsidRPr="00184B64">
        <w:t>Professional/Police Digital Trunking</w:t>
      </w:r>
    </w:p>
    <w:p w14:paraId="47F094DC" w14:textId="77777777" w:rsidR="001012DA" w:rsidRPr="00D54329" w:rsidRDefault="001012DA" w:rsidP="001012DA">
      <w:pPr>
        <w:pStyle w:val="EW"/>
      </w:pPr>
      <w:r w:rsidRPr="00D54329">
        <w:t>PIN</w:t>
      </w:r>
      <w:r w:rsidRPr="00D54329">
        <w:tab/>
        <w:t>Personal IoT Networks</w:t>
      </w:r>
    </w:p>
    <w:p w14:paraId="738B9216" w14:textId="77777777" w:rsidR="001012DA" w:rsidRPr="00D54329" w:rsidRDefault="001012DA" w:rsidP="001012DA">
      <w:pPr>
        <w:pStyle w:val="EW"/>
      </w:pPr>
      <w:r w:rsidRPr="00D54329">
        <w:t>PNG</w:t>
      </w:r>
      <w:r w:rsidRPr="00D54329">
        <w:tab/>
        <w:t>Portable Network Graphics</w:t>
      </w:r>
    </w:p>
    <w:p w14:paraId="4C7051D9" w14:textId="77777777" w:rsidR="001012DA" w:rsidRDefault="001012DA" w:rsidP="001012DA">
      <w:pPr>
        <w:pStyle w:val="EW"/>
      </w:pPr>
      <w:r w:rsidRPr="00D54329">
        <w:t>PNT</w:t>
      </w:r>
      <w:r w:rsidRPr="00D54329">
        <w:tab/>
        <w:t>Positioning, Navigation, and Timing</w:t>
      </w:r>
    </w:p>
    <w:p w14:paraId="31E82236" w14:textId="302FBB25" w:rsidR="00AE7466" w:rsidRPr="00D54329" w:rsidRDefault="00AE7466" w:rsidP="001012DA">
      <w:pPr>
        <w:pStyle w:val="EW"/>
      </w:pPr>
      <w:r>
        <w:t>PRAS</w:t>
      </w:r>
      <w:r>
        <w:tab/>
      </w:r>
      <w:r w:rsidRPr="00AE7466">
        <w:t>Premises Radio Access Station</w:t>
      </w:r>
    </w:p>
    <w:p w14:paraId="0C00D56A" w14:textId="77777777" w:rsidR="001012DA" w:rsidRDefault="001012DA" w:rsidP="001012DA">
      <w:pPr>
        <w:pStyle w:val="EW"/>
      </w:pPr>
      <w:r w:rsidRPr="00D54329">
        <w:t>PSAP</w:t>
      </w:r>
      <w:r w:rsidRPr="00D54329">
        <w:tab/>
        <w:t xml:space="preserve">Public Safety Answering Point </w:t>
      </w:r>
    </w:p>
    <w:p w14:paraId="4C828C6E" w14:textId="54C0067D" w:rsidR="00F26999" w:rsidRPr="00D54329" w:rsidRDefault="00F26999" w:rsidP="001012DA">
      <w:pPr>
        <w:pStyle w:val="EW"/>
      </w:pPr>
      <w:r>
        <w:t>PSBN</w:t>
      </w:r>
      <w:r>
        <w:tab/>
      </w:r>
      <w:r w:rsidRPr="00F26999">
        <w:t>Public Safety Broadband Network</w:t>
      </w:r>
    </w:p>
    <w:p w14:paraId="27D1EFE3" w14:textId="17080659" w:rsidR="001012DA" w:rsidRPr="00D54329" w:rsidRDefault="001012DA" w:rsidP="001012DA">
      <w:pPr>
        <w:pStyle w:val="EW"/>
      </w:pPr>
      <w:r w:rsidRPr="00D54329">
        <w:t>R&amp;D</w:t>
      </w:r>
      <w:r w:rsidRPr="00D54329">
        <w:tab/>
        <w:t>Research and Development</w:t>
      </w:r>
    </w:p>
    <w:p w14:paraId="2CFEAFD3" w14:textId="5B71C147" w:rsidR="00C15CB0" w:rsidRPr="00D54329" w:rsidRDefault="00160A0F">
      <w:pPr>
        <w:pStyle w:val="EW"/>
      </w:pPr>
      <w:r w:rsidRPr="00D54329">
        <w:t>RAG</w:t>
      </w:r>
      <w:r w:rsidRPr="00D54329">
        <w:tab/>
        <w:t>Retrieval</w:t>
      </w:r>
      <w:r w:rsidR="00ED3658">
        <w:t xml:space="preserve"> </w:t>
      </w:r>
      <w:r w:rsidRPr="00D54329">
        <w:t>Augmented Generation</w:t>
      </w:r>
    </w:p>
    <w:p w14:paraId="457AB5B7" w14:textId="77777777" w:rsidR="00C65078" w:rsidRPr="00D54329" w:rsidRDefault="00C65078" w:rsidP="00C65078">
      <w:pPr>
        <w:pStyle w:val="EW"/>
        <w:overflowPunct/>
        <w:autoSpaceDE/>
        <w:autoSpaceDN/>
        <w:adjustRightInd/>
        <w:textAlignment w:val="auto"/>
      </w:pPr>
      <w:r w:rsidRPr="00D54329">
        <w:t>RCS</w:t>
      </w:r>
      <w:r w:rsidRPr="00D54329">
        <w:tab/>
        <w:t>Radar Cross Section</w:t>
      </w:r>
    </w:p>
    <w:p w14:paraId="515AA4BA" w14:textId="6C0515DA" w:rsidR="00C81374" w:rsidRPr="00D54329" w:rsidRDefault="00C81374" w:rsidP="00C65078">
      <w:pPr>
        <w:pStyle w:val="EW"/>
        <w:overflowPunct/>
        <w:autoSpaceDE/>
        <w:autoSpaceDN/>
        <w:adjustRightInd/>
        <w:textAlignment w:val="auto"/>
      </w:pPr>
      <w:r w:rsidRPr="00D54329">
        <w:t>RCS</w:t>
      </w:r>
      <w:r w:rsidRPr="00D54329">
        <w:tab/>
        <w:t xml:space="preserve">Rich Communication Services </w:t>
      </w:r>
    </w:p>
    <w:p w14:paraId="0F9A0A18" w14:textId="77777777" w:rsidR="00C65078" w:rsidRPr="00D54329" w:rsidRDefault="00C65078" w:rsidP="00C65078">
      <w:pPr>
        <w:pStyle w:val="EW"/>
        <w:overflowPunct/>
        <w:autoSpaceDE/>
        <w:autoSpaceDN/>
        <w:adjustRightInd/>
        <w:textAlignment w:val="auto"/>
      </w:pPr>
      <w:r w:rsidRPr="00D54329">
        <w:t>RGB</w:t>
      </w:r>
      <w:r w:rsidRPr="00D54329">
        <w:tab/>
        <w:t>Red-Green-Blue</w:t>
      </w:r>
    </w:p>
    <w:p w14:paraId="1FABE20A" w14:textId="48B72955" w:rsidR="00D625A7" w:rsidRPr="00D54329" w:rsidRDefault="00D625A7" w:rsidP="00C65078">
      <w:pPr>
        <w:pStyle w:val="EW"/>
        <w:overflowPunct/>
        <w:autoSpaceDE/>
        <w:autoSpaceDN/>
        <w:adjustRightInd/>
        <w:textAlignment w:val="auto"/>
      </w:pPr>
      <w:r w:rsidRPr="00D54329">
        <w:t>RTK</w:t>
      </w:r>
      <w:r w:rsidRPr="00D54329">
        <w:tab/>
        <w:t>Real-Time Kinematic</w:t>
      </w:r>
    </w:p>
    <w:p w14:paraId="2D06E860" w14:textId="238201AE" w:rsidR="001012DA" w:rsidRDefault="00C65078" w:rsidP="00C65078">
      <w:pPr>
        <w:pStyle w:val="EW"/>
        <w:overflowPunct/>
        <w:autoSpaceDE/>
        <w:autoSpaceDN/>
        <w:adjustRightInd/>
        <w:textAlignment w:val="auto"/>
      </w:pPr>
      <w:r w:rsidRPr="00D54329">
        <w:t>SDG</w:t>
      </w:r>
      <w:r w:rsidRPr="00D54329">
        <w:tab/>
        <w:t>Sustainable Development Goal</w:t>
      </w:r>
    </w:p>
    <w:p w14:paraId="3525CCDA" w14:textId="634EA1A5" w:rsidR="007A06DD" w:rsidRDefault="007A06DD" w:rsidP="00C65078">
      <w:pPr>
        <w:pStyle w:val="EW"/>
        <w:overflowPunct/>
        <w:autoSpaceDE/>
        <w:autoSpaceDN/>
        <w:adjustRightInd/>
        <w:textAlignment w:val="auto"/>
      </w:pPr>
      <w:r>
        <w:t>SHE</w:t>
      </w:r>
      <w:r>
        <w:tab/>
        <w:t xml:space="preserve">Service Hosting Environment </w:t>
      </w:r>
    </w:p>
    <w:p w14:paraId="60459862" w14:textId="3FFD54EC" w:rsidR="00C450D8" w:rsidRPr="00D54329" w:rsidRDefault="00C450D8" w:rsidP="00C65078">
      <w:pPr>
        <w:pStyle w:val="EW"/>
        <w:overflowPunct/>
        <w:autoSpaceDE/>
        <w:autoSpaceDN/>
        <w:adjustRightInd/>
        <w:textAlignment w:val="auto"/>
      </w:pPr>
      <w:r>
        <w:t>SLAM</w:t>
      </w:r>
      <w:r>
        <w:tab/>
      </w:r>
      <w:r w:rsidRPr="00C450D8">
        <w:t>Simultaneous Localization and Mapping</w:t>
      </w:r>
    </w:p>
    <w:p w14:paraId="41AC08CB" w14:textId="70349A0D" w:rsidR="00C15CB0" w:rsidRPr="00D54329" w:rsidRDefault="00160A0F">
      <w:pPr>
        <w:pStyle w:val="EW"/>
        <w:overflowPunct/>
        <w:autoSpaceDE/>
        <w:autoSpaceDN/>
        <w:adjustRightInd/>
        <w:textAlignment w:val="auto"/>
      </w:pPr>
      <w:r w:rsidRPr="00D54329">
        <w:t>SLM</w:t>
      </w:r>
      <w:r w:rsidRPr="00D54329">
        <w:tab/>
        <w:t>Small Language Model</w:t>
      </w:r>
    </w:p>
    <w:p w14:paraId="0E378398" w14:textId="458EBAAC" w:rsidR="008B03DF" w:rsidRDefault="008B03DF" w:rsidP="00CF29E7">
      <w:pPr>
        <w:pStyle w:val="EW"/>
        <w:overflowPunct/>
        <w:autoSpaceDE/>
        <w:autoSpaceDN/>
        <w:adjustRightInd/>
        <w:textAlignment w:val="auto"/>
      </w:pPr>
      <w:r w:rsidRPr="00D54329">
        <w:t>SNPN</w:t>
      </w:r>
      <w:r w:rsidRPr="00D54329">
        <w:tab/>
        <w:t>Standalone NPN</w:t>
      </w:r>
    </w:p>
    <w:p w14:paraId="42CADCC2" w14:textId="14A6A22A" w:rsidR="000514D9" w:rsidRDefault="000514D9" w:rsidP="00CF29E7">
      <w:pPr>
        <w:pStyle w:val="EW"/>
        <w:overflowPunct/>
        <w:autoSpaceDE/>
        <w:autoSpaceDN/>
        <w:adjustRightInd/>
        <w:textAlignment w:val="auto"/>
      </w:pPr>
      <w:r>
        <w:t>SSC</w:t>
      </w:r>
      <w:r>
        <w:tab/>
        <w:t>Sensing Service Consumer</w:t>
      </w:r>
    </w:p>
    <w:p w14:paraId="6881D9C8" w14:textId="4A6E5F9A" w:rsidR="003E0C32" w:rsidRPr="00D54329" w:rsidRDefault="003E0C32" w:rsidP="00CF29E7">
      <w:pPr>
        <w:pStyle w:val="EW"/>
        <w:overflowPunct/>
        <w:autoSpaceDE/>
        <w:autoSpaceDN/>
        <w:adjustRightInd/>
        <w:textAlignment w:val="auto"/>
      </w:pPr>
      <w:r>
        <w:t>SSC</w:t>
      </w:r>
      <w:r>
        <w:tab/>
        <w:t>Service and Session Continuity</w:t>
      </w:r>
    </w:p>
    <w:p w14:paraId="3341C475" w14:textId="23E7C9DA" w:rsidR="00CF29E7" w:rsidRPr="00D54329" w:rsidRDefault="00CF29E7" w:rsidP="00CF29E7">
      <w:pPr>
        <w:pStyle w:val="EW"/>
        <w:overflowPunct/>
        <w:autoSpaceDE/>
        <w:autoSpaceDN/>
        <w:adjustRightInd/>
        <w:textAlignment w:val="auto"/>
      </w:pPr>
      <w:r w:rsidRPr="00D54329">
        <w:t>SUPI</w:t>
      </w:r>
      <w:r w:rsidRPr="00D54329">
        <w:tab/>
        <w:t>Subscription Permanent Identifier</w:t>
      </w:r>
    </w:p>
    <w:p w14:paraId="7D1A9A3C" w14:textId="77777777" w:rsidR="00CF29E7" w:rsidRPr="00D54329" w:rsidRDefault="00CF29E7" w:rsidP="00CF29E7">
      <w:pPr>
        <w:pStyle w:val="EW"/>
        <w:overflowPunct/>
        <w:autoSpaceDE/>
        <w:autoSpaceDN/>
        <w:adjustRightInd/>
        <w:textAlignment w:val="auto"/>
      </w:pPr>
      <w:r w:rsidRPr="00D54329">
        <w:t>SWAP</w:t>
      </w:r>
      <w:r w:rsidRPr="00D54329">
        <w:tab/>
        <w:t>Size, Weight and Power</w:t>
      </w:r>
    </w:p>
    <w:p w14:paraId="009BF8EB" w14:textId="77777777" w:rsidR="00CF29E7" w:rsidRDefault="00CF29E7" w:rsidP="00CF29E7">
      <w:pPr>
        <w:pStyle w:val="EW"/>
        <w:overflowPunct/>
        <w:autoSpaceDE/>
        <w:autoSpaceDN/>
        <w:adjustRightInd/>
        <w:textAlignment w:val="auto"/>
      </w:pPr>
      <w:r w:rsidRPr="00D54329">
        <w:t>TBS</w:t>
      </w:r>
      <w:r w:rsidRPr="00D54329">
        <w:tab/>
        <w:t>Terrestrial Beacon System</w:t>
      </w:r>
    </w:p>
    <w:p w14:paraId="0F7DB6EB" w14:textId="2638855C" w:rsidR="00AF170E" w:rsidRPr="00D54329" w:rsidRDefault="00AF170E" w:rsidP="00CF29E7">
      <w:pPr>
        <w:pStyle w:val="EW"/>
        <w:overflowPunct/>
        <w:autoSpaceDE/>
        <w:autoSpaceDN/>
        <w:adjustRightInd/>
        <w:textAlignment w:val="auto"/>
      </w:pPr>
      <w:r>
        <w:t>TN</w:t>
      </w:r>
      <w:r>
        <w:tab/>
        <w:t>Terrestrial Network</w:t>
      </w:r>
    </w:p>
    <w:p w14:paraId="537FA2FE" w14:textId="7AA9126E" w:rsidR="00C65078" w:rsidRDefault="00CF29E7" w:rsidP="00CF29E7">
      <w:pPr>
        <w:pStyle w:val="EW"/>
        <w:overflowPunct/>
        <w:autoSpaceDE/>
        <w:autoSpaceDN/>
        <w:adjustRightInd/>
        <w:textAlignment w:val="auto"/>
      </w:pPr>
      <w:r w:rsidRPr="00D54329">
        <w:t>TRP</w:t>
      </w:r>
      <w:r w:rsidRPr="00D54329">
        <w:tab/>
        <w:t>Transmitter Receiver Point</w:t>
      </w:r>
    </w:p>
    <w:p w14:paraId="714CFBDE" w14:textId="4566EF39" w:rsidR="00C57B2B" w:rsidRDefault="00C57B2B" w:rsidP="00CF29E7">
      <w:pPr>
        <w:pStyle w:val="EW"/>
        <w:overflowPunct/>
        <w:autoSpaceDE/>
        <w:autoSpaceDN/>
        <w:adjustRightInd/>
        <w:textAlignment w:val="auto"/>
      </w:pPr>
      <w:r>
        <w:t>TPDIS</w:t>
      </w:r>
      <w:r>
        <w:tab/>
      </w:r>
      <w:r w:rsidRPr="00C57B2B">
        <w:t xml:space="preserve">Third </w:t>
      </w:r>
      <w:r>
        <w:t>P</w:t>
      </w:r>
      <w:r w:rsidRPr="00C57B2B">
        <w:t>arty Digital Identity System</w:t>
      </w:r>
    </w:p>
    <w:p w14:paraId="48EC01C9" w14:textId="3B07D881" w:rsidR="00392FEB" w:rsidRPr="00D54329" w:rsidRDefault="00392FEB" w:rsidP="00CF29E7">
      <w:pPr>
        <w:pStyle w:val="EW"/>
        <w:overflowPunct/>
        <w:autoSpaceDE/>
        <w:autoSpaceDN/>
        <w:adjustRightInd/>
        <w:textAlignment w:val="auto"/>
      </w:pPr>
      <w:r>
        <w:t>UAC</w:t>
      </w:r>
      <w:r>
        <w:tab/>
      </w:r>
      <w:r w:rsidRPr="00392FEB">
        <w:t>Unified Access Control</w:t>
      </w:r>
    </w:p>
    <w:p w14:paraId="7FDA3719" w14:textId="131CD0B6" w:rsidR="00C15CB0" w:rsidRPr="00D54329" w:rsidRDefault="00160A0F">
      <w:pPr>
        <w:pStyle w:val="EW"/>
        <w:overflowPunct/>
        <w:autoSpaceDE/>
        <w:autoSpaceDN/>
        <w:adjustRightInd/>
        <w:textAlignment w:val="auto"/>
      </w:pPr>
      <w:r w:rsidRPr="00D54329">
        <w:t>UAM</w:t>
      </w:r>
      <w:r w:rsidRPr="00D54329">
        <w:tab/>
        <w:t>Urban Air Mobility</w:t>
      </w:r>
    </w:p>
    <w:p w14:paraId="7180B4BD" w14:textId="77777777" w:rsidR="00C15CB0" w:rsidRPr="00D54329" w:rsidRDefault="00160A0F">
      <w:pPr>
        <w:pStyle w:val="EW"/>
        <w:overflowPunct/>
        <w:autoSpaceDE/>
        <w:autoSpaceDN/>
        <w:adjustRightInd/>
        <w:textAlignment w:val="auto"/>
      </w:pPr>
      <w:r w:rsidRPr="00D54329">
        <w:t>UAV</w:t>
      </w:r>
      <w:r w:rsidRPr="00D54329">
        <w:tab/>
        <w:t>Uncrewed Aerial Vehicle</w:t>
      </w:r>
    </w:p>
    <w:p w14:paraId="7EA685D1"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UBBA</w:t>
      </w:r>
      <w:r w:rsidRPr="00D54329">
        <w:rPr>
          <w:rFonts w:eastAsia="SimSun"/>
        </w:rPr>
        <w:tab/>
        <w:t>Utility Broadband Alliance</w:t>
      </w:r>
    </w:p>
    <w:p w14:paraId="55689258" w14:textId="77777777" w:rsidR="001F3AEE" w:rsidRDefault="001F3AEE" w:rsidP="001F3AEE">
      <w:pPr>
        <w:pStyle w:val="EW"/>
        <w:overflowPunct/>
        <w:autoSpaceDE/>
        <w:autoSpaceDN/>
        <w:adjustRightInd/>
        <w:textAlignment w:val="auto"/>
        <w:rPr>
          <w:rFonts w:eastAsia="SimSun"/>
        </w:rPr>
      </w:pPr>
      <w:r w:rsidRPr="00D54329">
        <w:rPr>
          <w:rFonts w:eastAsia="SimSun"/>
        </w:rPr>
        <w:t>UPF</w:t>
      </w:r>
      <w:r w:rsidRPr="00D54329">
        <w:rPr>
          <w:rFonts w:eastAsia="SimSun"/>
        </w:rPr>
        <w:tab/>
        <w:t>User Plane Function</w:t>
      </w:r>
    </w:p>
    <w:p w14:paraId="2FF8DEA9" w14:textId="4952137E" w:rsidR="00326B04" w:rsidRPr="00D54329" w:rsidRDefault="00326B04" w:rsidP="001F3AEE">
      <w:pPr>
        <w:pStyle w:val="EW"/>
        <w:overflowPunct/>
        <w:autoSpaceDE/>
        <w:autoSpaceDN/>
        <w:adjustRightInd/>
        <w:textAlignment w:val="auto"/>
        <w:rPr>
          <w:rFonts w:eastAsia="SimSun"/>
        </w:rPr>
      </w:pPr>
      <w:r>
        <w:rPr>
          <w:rFonts w:eastAsia="SimSun"/>
        </w:rPr>
        <w:t>UPT</w:t>
      </w:r>
      <w:r>
        <w:rPr>
          <w:rFonts w:eastAsia="SimSun"/>
        </w:rPr>
        <w:tab/>
      </w:r>
      <w:r w:rsidRPr="00326B04">
        <w:rPr>
          <w:rFonts w:eastAsia="SimSun"/>
        </w:rPr>
        <w:t xml:space="preserve">UE </w:t>
      </w:r>
      <w:r>
        <w:rPr>
          <w:rFonts w:eastAsia="SimSun"/>
        </w:rPr>
        <w:t>P</w:t>
      </w:r>
      <w:r w:rsidRPr="00326B04">
        <w:rPr>
          <w:rFonts w:eastAsia="SimSun"/>
        </w:rPr>
        <w:t xml:space="preserve">erceived </w:t>
      </w:r>
      <w:r>
        <w:rPr>
          <w:rFonts w:eastAsia="SimSun"/>
        </w:rPr>
        <w:t>T</w:t>
      </w:r>
      <w:r w:rsidRPr="00326B04">
        <w:rPr>
          <w:rFonts w:eastAsia="SimSun"/>
        </w:rPr>
        <w:t>hroughput</w:t>
      </w:r>
    </w:p>
    <w:p w14:paraId="27C317B5"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USD</w:t>
      </w:r>
      <w:r w:rsidRPr="00D54329">
        <w:rPr>
          <w:rFonts w:eastAsia="SimSun"/>
        </w:rPr>
        <w:tab/>
        <w:t>US Dollars</w:t>
      </w:r>
    </w:p>
    <w:p w14:paraId="02713726"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USS</w:t>
      </w:r>
      <w:r w:rsidRPr="00D54329">
        <w:rPr>
          <w:rFonts w:eastAsia="SimSun"/>
        </w:rPr>
        <w:tab/>
        <w:t>Uncrewed Aerial System Service Supplier</w:t>
      </w:r>
    </w:p>
    <w:p w14:paraId="4C5D6FB7" w14:textId="77777777" w:rsidR="001F3AEE" w:rsidRDefault="001F3AEE" w:rsidP="001F3AEE">
      <w:pPr>
        <w:pStyle w:val="EW"/>
        <w:overflowPunct/>
        <w:autoSpaceDE/>
        <w:autoSpaceDN/>
        <w:adjustRightInd/>
        <w:textAlignment w:val="auto"/>
        <w:rPr>
          <w:rFonts w:eastAsia="SimSun"/>
        </w:rPr>
      </w:pPr>
      <w:r w:rsidRPr="00D54329">
        <w:rPr>
          <w:rFonts w:eastAsia="SimSun"/>
        </w:rPr>
        <w:t>UTM</w:t>
      </w:r>
      <w:r w:rsidRPr="00D54329">
        <w:rPr>
          <w:rFonts w:eastAsia="SimSun"/>
        </w:rPr>
        <w:tab/>
        <w:t>Uncrewed Aerial System Traffic Management</w:t>
      </w:r>
    </w:p>
    <w:p w14:paraId="14D860E5" w14:textId="773F2669" w:rsidR="003823BE" w:rsidRPr="00D54329" w:rsidRDefault="003823BE" w:rsidP="001F3AEE">
      <w:pPr>
        <w:pStyle w:val="EW"/>
        <w:overflowPunct/>
        <w:autoSpaceDE/>
        <w:autoSpaceDN/>
        <w:adjustRightInd/>
        <w:textAlignment w:val="auto"/>
        <w:rPr>
          <w:rFonts w:eastAsia="SimSun"/>
        </w:rPr>
      </w:pPr>
      <w:r>
        <w:rPr>
          <w:rFonts w:eastAsia="SimSun"/>
        </w:rPr>
        <w:t>UX</w:t>
      </w:r>
      <w:r>
        <w:rPr>
          <w:rFonts w:eastAsia="SimSun"/>
        </w:rPr>
        <w:tab/>
        <w:t>User eXperience</w:t>
      </w:r>
    </w:p>
    <w:p w14:paraId="5C96D8C4" w14:textId="15E76336" w:rsidR="0081195C" w:rsidRDefault="0081195C" w:rsidP="001F3AEE">
      <w:pPr>
        <w:pStyle w:val="EW"/>
        <w:overflowPunct/>
        <w:autoSpaceDE/>
        <w:autoSpaceDN/>
        <w:adjustRightInd/>
        <w:textAlignment w:val="auto"/>
        <w:rPr>
          <w:rFonts w:eastAsia="SimSun"/>
        </w:rPr>
      </w:pPr>
      <w:r w:rsidRPr="00D54329">
        <w:rPr>
          <w:rFonts w:eastAsia="SimSun"/>
        </w:rPr>
        <w:t>VLEO</w:t>
      </w:r>
      <w:r w:rsidRPr="00D54329">
        <w:rPr>
          <w:rFonts w:eastAsia="SimSun"/>
        </w:rPr>
        <w:tab/>
        <w:t>Very Low Earth Orbit</w:t>
      </w:r>
    </w:p>
    <w:p w14:paraId="3E6A3B00" w14:textId="34EEC1BB" w:rsidR="00B3483A" w:rsidRPr="00D54329" w:rsidRDefault="00B3483A" w:rsidP="001F3AEE">
      <w:pPr>
        <w:pStyle w:val="EW"/>
        <w:overflowPunct/>
        <w:autoSpaceDE/>
        <w:autoSpaceDN/>
        <w:adjustRightInd/>
        <w:textAlignment w:val="auto"/>
        <w:rPr>
          <w:rFonts w:eastAsia="SimSun"/>
        </w:rPr>
      </w:pPr>
      <w:r>
        <w:rPr>
          <w:rFonts w:eastAsia="SimSun"/>
        </w:rPr>
        <w:t>VLM</w:t>
      </w:r>
      <w:r w:rsidR="00015DB1">
        <w:rPr>
          <w:rFonts w:eastAsia="SimSun"/>
        </w:rPr>
        <w:tab/>
        <w:t>Vision-Language Model</w:t>
      </w:r>
    </w:p>
    <w:p w14:paraId="3793A131" w14:textId="10B3CB9C" w:rsidR="001F3AEE" w:rsidRPr="00D54329" w:rsidRDefault="001F3AEE" w:rsidP="001F3AEE">
      <w:pPr>
        <w:pStyle w:val="EW"/>
        <w:overflowPunct/>
        <w:autoSpaceDE/>
        <w:autoSpaceDN/>
        <w:adjustRightInd/>
        <w:textAlignment w:val="auto"/>
        <w:rPr>
          <w:rFonts w:eastAsia="SimSun"/>
        </w:rPr>
      </w:pPr>
      <w:r w:rsidRPr="00D54329">
        <w:rPr>
          <w:rFonts w:eastAsia="SimSun"/>
        </w:rPr>
        <w:t>VN</w:t>
      </w:r>
      <w:r w:rsidRPr="00D54329">
        <w:rPr>
          <w:rFonts w:eastAsia="SimSun"/>
        </w:rPr>
        <w:tab/>
        <w:t>Virtual Network</w:t>
      </w:r>
    </w:p>
    <w:p w14:paraId="359B99E3"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VRU</w:t>
      </w:r>
      <w:r w:rsidRPr="00D54329">
        <w:rPr>
          <w:rFonts w:eastAsia="SimSun"/>
        </w:rPr>
        <w:tab/>
        <w:t>Vulnerable Road User</w:t>
      </w:r>
    </w:p>
    <w:p w14:paraId="4B165A22" w14:textId="2D6B5F13" w:rsidR="001F3AEE" w:rsidRDefault="001F3AEE" w:rsidP="001F3AEE">
      <w:pPr>
        <w:pStyle w:val="EW"/>
        <w:overflowPunct/>
        <w:autoSpaceDE/>
        <w:autoSpaceDN/>
        <w:adjustRightInd/>
        <w:textAlignment w:val="auto"/>
        <w:rPr>
          <w:rFonts w:eastAsia="SimSun"/>
        </w:rPr>
      </w:pPr>
      <w:r w:rsidRPr="00D54329">
        <w:rPr>
          <w:rFonts w:eastAsia="SimSun"/>
        </w:rPr>
        <w:t>XR</w:t>
      </w:r>
      <w:r w:rsidRPr="00D54329">
        <w:rPr>
          <w:rFonts w:eastAsia="SimSun"/>
        </w:rPr>
        <w:tab/>
        <w:t>eXtended Reality</w:t>
      </w:r>
    </w:p>
    <w:p w14:paraId="068DF93B" w14:textId="77777777" w:rsidR="00C15CB0" w:rsidRPr="00D54329" w:rsidRDefault="00160A0F">
      <w:pPr>
        <w:pStyle w:val="Heading1"/>
        <w:rPr>
          <w:lang w:val="en-US"/>
        </w:rPr>
      </w:pPr>
      <w:bookmarkStart w:id="57" w:name="clause4"/>
      <w:bookmarkStart w:id="58" w:name="_Toc220332405"/>
      <w:bookmarkEnd w:id="57"/>
      <w:r w:rsidRPr="00D54329">
        <w:rPr>
          <w:lang w:val="en-US"/>
        </w:rPr>
        <w:lastRenderedPageBreak/>
        <w:t>4</w:t>
      </w:r>
      <w:r w:rsidRPr="00D54329">
        <w:rPr>
          <w:lang w:val="en-US"/>
        </w:rPr>
        <w:tab/>
        <w:t>Overview</w:t>
      </w:r>
      <w:bookmarkEnd w:id="58"/>
    </w:p>
    <w:p w14:paraId="04654E15" w14:textId="21A82ED4" w:rsidR="00B972F9" w:rsidRDefault="000739E5" w:rsidP="000739E5">
      <w:pPr>
        <w:pStyle w:val="Heading2"/>
      </w:pPr>
      <w:bookmarkStart w:id="59" w:name="_Toc220332406"/>
      <w:r w:rsidRPr="00D54329">
        <w:t>4.1</w:t>
      </w:r>
      <w:r w:rsidRPr="00D54329">
        <w:tab/>
      </w:r>
      <w:r w:rsidR="00B972F9">
        <w:t>General</w:t>
      </w:r>
      <w:bookmarkEnd w:id="59"/>
    </w:p>
    <w:p w14:paraId="3A7FE354" w14:textId="77777777" w:rsidR="00477B88" w:rsidRDefault="00477B88" w:rsidP="00477B88">
      <w:r>
        <w:t>The motivations and hopes for the 6th Generation of the 3GPP begin with societal expectations.  Mobile communications have become critical to every-day living, and this dependency will not abate.  If anything, the appetite for “anywhere” connectivity is expected to become “everywhere” connectivity, connecting the (previously) unconnected.  Additionally, the 6G system is expected, not only to continue to connect people and machines, but to ultimately connect them in immersive and in multi-sensory ways.</w:t>
      </w:r>
    </w:p>
    <w:p w14:paraId="5740D406" w14:textId="77777777" w:rsidR="00477B88" w:rsidRDefault="00477B88" w:rsidP="00477B88">
      <w:r>
        <w:t>The various use cases in this study provide a broad range of capabilities and services to identify potential drivers in the development of the 6G System.  Some leverage and enhance capabilities and services from previous generations of 3GPP systems while others introduce newer technologies to enhance potential service offerings.  Some use cases explicitly address societal needs and capture commercial aspects, while others focus on internal system improvements that seek to increase network capacity and improve network performance.</w:t>
      </w:r>
    </w:p>
    <w:p w14:paraId="6D12C118" w14:textId="77777777" w:rsidR="00477B88" w:rsidRDefault="00477B88" w:rsidP="00477B88">
      <w:r>
        <w:t>6G aims to support societal advancements and to bring value to society in the 2030s and beyond in secure, resilient, environmentally and economically sustainable ways.  In addition to new 6G services, other considerations are needed, e.g. CAPEX/OPEX reduction, improvement of overall 3GPP system performance, and migration from and interworking with 5G aspects. The study is structured along the lines of the six usage scenarios, to be addressed in 6G, as identified by the ITU-R in [27]:</w:t>
      </w:r>
    </w:p>
    <w:p w14:paraId="0386AA89" w14:textId="77777777" w:rsidR="00477B88" w:rsidRDefault="00477B88" w:rsidP="00477B88">
      <w:pPr>
        <w:pStyle w:val="B10"/>
      </w:pPr>
      <w:r>
        <w:t>•</w:t>
      </w:r>
      <w:r>
        <w:tab/>
        <w:t>Immersive Communication, which expands the capabilities of enhanced Mobile Broadband (eMBB),</w:t>
      </w:r>
    </w:p>
    <w:p w14:paraId="60490423" w14:textId="77777777" w:rsidR="00477B88" w:rsidRDefault="00477B88" w:rsidP="00477B88">
      <w:pPr>
        <w:pStyle w:val="B10"/>
      </w:pPr>
      <w:r>
        <w:t>•</w:t>
      </w:r>
      <w:r>
        <w:tab/>
        <w:t>Hyper Reliable and Low-Latency Communication, which is an expansion of Ultra-Reliable and Low-Latency Communication (URLLC),</w:t>
      </w:r>
    </w:p>
    <w:p w14:paraId="6C309FA9" w14:textId="77777777" w:rsidR="00477B88" w:rsidRDefault="00477B88" w:rsidP="00477B88">
      <w:pPr>
        <w:pStyle w:val="B10"/>
      </w:pPr>
      <w:r>
        <w:t>•</w:t>
      </w:r>
      <w:r>
        <w:tab/>
        <w:t xml:space="preserve">Massive Communication, which extends massive Machine Type Communication (mMTC), </w:t>
      </w:r>
    </w:p>
    <w:p w14:paraId="2069F448" w14:textId="77777777" w:rsidR="00477B88" w:rsidRDefault="00477B88" w:rsidP="00477B88">
      <w:pPr>
        <w:pStyle w:val="B10"/>
      </w:pPr>
      <w:r>
        <w:t>•</w:t>
      </w:r>
      <w:r>
        <w:tab/>
        <w:t>Ubiquitous Connectivity, to enhance coverage of uncovered or scarcely covered areas (e.g. rural, remote, sparsely populated areas, indoors),</w:t>
      </w:r>
    </w:p>
    <w:p w14:paraId="1BCD3890" w14:textId="77777777" w:rsidR="00477B88" w:rsidRDefault="00477B88" w:rsidP="00477B88">
      <w:pPr>
        <w:pStyle w:val="B10"/>
      </w:pPr>
      <w:r>
        <w:t>•</w:t>
      </w:r>
      <w:r>
        <w:tab/>
        <w:t>Artificial Intelligence (AI) and Communication, to support distributed computing and AI applications, and</w:t>
      </w:r>
    </w:p>
    <w:p w14:paraId="2AFFADF4" w14:textId="77777777" w:rsidR="00477B88" w:rsidRDefault="00477B88" w:rsidP="00477B88">
      <w:pPr>
        <w:pStyle w:val="B10"/>
      </w:pPr>
      <w:r>
        <w:t>•</w:t>
      </w:r>
      <w:r>
        <w:tab/>
        <w:t>Integrated Sensing and Communications (ISAC), to offer wide area multi-dimensional sensing and provide spatial information about connected and unconnected objects, devices, their movements, and surroundings.</w:t>
      </w:r>
    </w:p>
    <w:p w14:paraId="2DC1219D" w14:textId="77777777" w:rsidR="00477B88" w:rsidRDefault="00477B88" w:rsidP="00477B88">
      <w:r>
        <w:t xml:space="preserve">In addition, the ITU-R also identified in [27] the overarching design principles of sustainability, security and resilience, connecting the unconnected for providing universal and affordable access to all users independent of the location, and ubiquitous intelligence for improving overall system performance.  The use cases in this study attempt to address the usage scenarios and the design principles to provide meaningful potential requirements for the 6G System. </w:t>
      </w:r>
    </w:p>
    <w:p w14:paraId="009E9313" w14:textId="653351CF" w:rsidR="00B972F9" w:rsidRPr="00B972F9" w:rsidRDefault="00477B88" w:rsidP="00477B88">
      <w:r>
        <w:t>Based on the above background, 6G scenarios and requirements are studied in this report, including system and operational aspect, AI, integrated sensing and communication, ubiquitous connectivity, immersive communication, massive communication, further use cases on industry and verticals, and other use cases.</w:t>
      </w:r>
    </w:p>
    <w:p w14:paraId="4DF8EDA6" w14:textId="0B736421" w:rsidR="000739E5" w:rsidRPr="00D54329" w:rsidRDefault="00B972F9" w:rsidP="00B972F9">
      <w:pPr>
        <w:pStyle w:val="Heading2"/>
      </w:pPr>
      <w:bookmarkStart w:id="60" w:name="_Toc220332407"/>
      <w:r>
        <w:t>4.</w:t>
      </w:r>
      <w:r w:rsidRPr="00B972F9">
        <w:t>2</w:t>
      </w:r>
      <w:r>
        <w:tab/>
      </w:r>
      <w:r w:rsidR="000739E5" w:rsidRPr="00B972F9">
        <w:t>Sustainability</w:t>
      </w:r>
      <w:bookmarkEnd w:id="60"/>
    </w:p>
    <w:p w14:paraId="61C1D192" w14:textId="009CC8ED" w:rsidR="000739E5" w:rsidRPr="00D54329" w:rsidRDefault="000739E5" w:rsidP="000739E5">
      <w:r w:rsidRPr="00D54329">
        <w:t>According to the United Nations, “Sustainable development is development that meets the needs of the present without compromising the ability of future generations to meet their own needs.” [</w:t>
      </w:r>
      <w:r w:rsidR="00410917" w:rsidRPr="00D54329">
        <w:t>29</w:t>
      </w:r>
      <w:r w:rsidR="00776A38" w:rsidRPr="00D54329">
        <w:t>]</w:t>
      </w:r>
    </w:p>
    <w:p w14:paraId="6391A6D4" w14:textId="6BD6E067" w:rsidR="000739E5" w:rsidRPr="00D54329" w:rsidRDefault="000739E5" w:rsidP="000739E5">
      <w:r w:rsidRPr="00D54329">
        <w:t>Many related target areas and actions are identified in the United Nations 17 Sustainable Development Goals (UN SDGs) [</w:t>
      </w:r>
      <w:r w:rsidR="00C9217B" w:rsidRPr="00D54329">
        <w:t>87</w:t>
      </w:r>
      <w:r w:rsidRPr="00D54329">
        <w:t>], which are categorized into environmental, social and economic goals.</w:t>
      </w:r>
    </w:p>
    <w:p w14:paraId="65B9F638" w14:textId="3F3AD883" w:rsidR="000739E5" w:rsidRPr="00D54329" w:rsidRDefault="000739E5" w:rsidP="000739E5">
      <w:r w:rsidRPr="00D54329">
        <w:t xml:space="preserve">ITU-R has identified “the motivation for the development of IMT-2030 </w:t>
      </w:r>
      <w:r w:rsidR="000E5BB4" w:rsidRPr="00D54329">
        <w:t xml:space="preserve">is </w:t>
      </w:r>
      <w:r w:rsidRPr="00D54329">
        <w:t>to continue to build an inclusive information society towards contributing to support the United Nations Sustainable Development Goals (SDGs).</w:t>
      </w:r>
      <w:r w:rsidR="0063235A" w:rsidRPr="00D54329">
        <w:t>"</w:t>
      </w:r>
      <w:r w:rsidRPr="00D54329">
        <w:t xml:space="preserve"> </w:t>
      </w:r>
      <w:r w:rsidR="002661D1" w:rsidRPr="00D54329">
        <w:t>[27]</w:t>
      </w:r>
      <w:r w:rsidRPr="00D54329">
        <w:t xml:space="preserve"> </w:t>
      </w:r>
      <w:r w:rsidR="002661D1" w:rsidRPr="00D54329">
        <w:t>"</w:t>
      </w:r>
      <w:r w:rsidRPr="00D54329">
        <w:t>Sustainability is a foundational aspiration of future IMT systems. IMT-2030 is expected to help address the need for increased environmental, social, and economic sustainability”. [27]</w:t>
      </w:r>
    </w:p>
    <w:p w14:paraId="500FDA84" w14:textId="42B3127E" w:rsidR="00C15CB0" w:rsidRPr="00D54329" w:rsidRDefault="000739E5" w:rsidP="00776A38">
      <w:pPr>
        <w:pStyle w:val="EditorsNote"/>
      </w:pPr>
      <w:r w:rsidRPr="00D54329">
        <w:t>Editor's Note: this subclause on sustainability may be moved as another 4.x subclause or as normal text of the Overview clause.</w:t>
      </w:r>
    </w:p>
    <w:p w14:paraId="1166A4B5" w14:textId="635F57FA" w:rsidR="00C15CB0" w:rsidRPr="00842322" w:rsidRDefault="00160A0F" w:rsidP="00842322">
      <w:pPr>
        <w:pStyle w:val="Heading1"/>
        <w:rPr>
          <w:lang w:val="en-US"/>
        </w:rPr>
      </w:pPr>
      <w:bookmarkStart w:id="61" w:name="_Toc220332408"/>
      <w:r w:rsidRPr="00D54329">
        <w:rPr>
          <w:lang w:val="en-US"/>
        </w:rPr>
        <w:lastRenderedPageBreak/>
        <w:t>5</w:t>
      </w:r>
      <w:r w:rsidRPr="00D54329">
        <w:rPr>
          <w:lang w:val="en-US"/>
        </w:rPr>
        <w:tab/>
      </w:r>
      <w:r w:rsidRPr="00D54329">
        <w:rPr>
          <w:bCs/>
          <w:lang w:val="en-US"/>
        </w:rPr>
        <w:t>System and Operational Aspects</w:t>
      </w:r>
      <w:bookmarkEnd w:id="61"/>
    </w:p>
    <w:p w14:paraId="29C97CD0" w14:textId="77777777" w:rsidR="00C15CB0" w:rsidRPr="00D54329" w:rsidRDefault="00160A0F">
      <w:pPr>
        <w:pStyle w:val="Heading2"/>
      </w:pPr>
      <w:bookmarkStart w:id="62" w:name="_Toc220332409"/>
      <w:r w:rsidRPr="00D54329">
        <w:t>5.1</w:t>
      </w:r>
      <w:r w:rsidRPr="00D54329">
        <w:tab/>
        <w:t>General</w:t>
      </w:r>
      <w:bookmarkEnd w:id="62"/>
    </w:p>
    <w:p w14:paraId="5C15143D" w14:textId="77777777" w:rsidR="00547DB4" w:rsidRPr="00D54329" w:rsidRDefault="00547DB4" w:rsidP="00547DB4">
      <w:r w:rsidRPr="00D54329">
        <w:t xml:space="preserve">The 6G system shall support new 6G services and capabilities and it is assumed that the 6G system shall support existing 5G services and system requirements, unless explicitly identified.  </w:t>
      </w:r>
    </w:p>
    <w:p w14:paraId="2FB64D3D" w14:textId="323F273A" w:rsidR="00547DB4" w:rsidRPr="00D54329" w:rsidRDefault="00547DB4" w:rsidP="00547DB4">
      <w:r w:rsidRPr="00D54329">
        <w:t>It is expected that the 6G system may enhance existing legacy services and capabilities, maximi</w:t>
      </w:r>
      <w:r w:rsidR="00A420ED">
        <w:t>s</w:t>
      </w:r>
      <w:r w:rsidRPr="00D54329">
        <w:t>ing backwards compatibility.</w:t>
      </w:r>
    </w:p>
    <w:p w14:paraId="116949B6" w14:textId="7FBDF845" w:rsidR="00C15CB0" w:rsidRPr="00D54329" w:rsidRDefault="00547DB4" w:rsidP="00547DB4">
      <w:r w:rsidRPr="00D54329">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Pr="00D54329" w:rsidRDefault="00160A0F" w:rsidP="00547DB4">
      <w:pPr>
        <w:pStyle w:val="Heading2"/>
      </w:pPr>
      <w:bookmarkStart w:id="63" w:name="_Toc220332410"/>
      <w:r w:rsidRPr="00D54329">
        <w:t>5.2</w:t>
      </w:r>
      <w:r w:rsidRPr="00D54329">
        <w:tab/>
        <w:t>Interworking</w:t>
      </w:r>
      <w:r w:rsidR="00547DB4" w:rsidRPr="00D54329">
        <w:t xml:space="preserve"> with </w:t>
      </w:r>
      <w:r w:rsidR="005944E5" w:rsidRPr="00D54329">
        <w:t>l</w:t>
      </w:r>
      <w:r w:rsidR="00547DB4" w:rsidRPr="00D54329">
        <w:t xml:space="preserve">egacy </w:t>
      </w:r>
      <w:r w:rsidR="005944E5" w:rsidRPr="00D54329">
        <w:t>s</w:t>
      </w:r>
      <w:r w:rsidR="00547DB4" w:rsidRPr="00D54329">
        <w:t>ystems</w:t>
      </w:r>
      <w:bookmarkEnd w:id="63"/>
    </w:p>
    <w:p w14:paraId="69A4541C" w14:textId="19C27DCF" w:rsidR="00456F77" w:rsidRPr="00D54329" w:rsidRDefault="00456F77" w:rsidP="00456F77">
      <w:r w:rsidRPr="00D54329">
        <w:t xml:space="preserve">Subject to operator’s policy, the 6G system shall support mobility </w:t>
      </w:r>
      <w:r w:rsidR="00B92F68" w:rsidRPr="00D54329">
        <w:t xml:space="preserve">procedures </w:t>
      </w:r>
      <w:r w:rsidRPr="00D54329">
        <w:t xml:space="preserve">between the core network </w:t>
      </w:r>
      <w:r w:rsidR="007B4732">
        <w:t xml:space="preserve">(CN) </w:t>
      </w:r>
      <w:r w:rsidRPr="00D54329">
        <w:t xml:space="preserve">of the 6G system and a 5G core network with minimum impact to the user experience (e.g. </w:t>
      </w:r>
      <w:r w:rsidR="00873064">
        <w:t>Quality of Service (</w:t>
      </w:r>
      <w:r w:rsidRPr="00D54329">
        <w:t>QoS</w:t>
      </w:r>
      <w:r w:rsidR="00873064">
        <w:t>)</w:t>
      </w:r>
      <w:r w:rsidRPr="00D54329">
        <w:t xml:space="preserve">, </w:t>
      </w:r>
      <w:r w:rsidR="00873064">
        <w:t>Quality of Experience (</w:t>
      </w:r>
      <w:r w:rsidRPr="00D54329">
        <w:t>QoE</w:t>
      </w:r>
      <w:r w:rsidR="00873064">
        <w:t>)</w:t>
      </w:r>
      <w:r w:rsidRPr="00D54329">
        <w:t>).</w:t>
      </w:r>
    </w:p>
    <w:p w14:paraId="7648C730" w14:textId="6962D015" w:rsidR="004545B3" w:rsidRPr="00D54329" w:rsidRDefault="004545B3" w:rsidP="004545B3">
      <w:r w:rsidRPr="00D54329">
        <w:t xml:space="preserve">Subject to operator’s policy, the 6G system shall support mobility procedures between the core network of the 6G System and </w:t>
      </w:r>
      <w:r w:rsidR="002973AC">
        <w:t>the evolved Packet Core Network (</w:t>
      </w:r>
      <w:r w:rsidRPr="00D54329">
        <w:t>EPC</w:t>
      </w:r>
      <w:r w:rsidR="002973AC">
        <w:t>)</w:t>
      </w:r>
      <w:r w:rsidRPr="00D54329">
        <w:t xml:space="preserve"> with minimum impact to the user experience (e.g. QoS, QoE).</w:t>
      </w:r>
    </w:p>
    <w:p w14:paraId="2DF915D8" w14:textId="3BD0B9CE" w:rsidR="004545B3" w:rsidRPr="00D54329" w:rsidRDefault="004545B3" w:rsidP="004545B3">
      <w:pPr>
        <w:pStyle w:val="NOTE"/>
      </w:pPr>
      <w:r w:rsidRPr="00D54329">
        <w:t>NOTE</w:t>
      </w:r>
      <w:r w:rsidR="00505435">
        <w:t xml:space="preserve"> 1:</w:t>
      </w:r>
      <w:r w:rsidRPr="00D54329">
        <w:tab/>
        <w:t>Complexity on introducing the above interworking requirement needs to be minimi</w:t>
      </w:r>
      <w:r w:rsidR="007329C1">
        <w:t>s</w:t>
      </w:r>
      <w:r w:rsidRPr="00D54329">
        <w:t>ed.</w:t>
      </w:r>
    </w:p>
    <w:p w14:paraId="692A4816" w14:textId="77777777" w:rsidR="00456F77" w:rsidRPr="00D54329" w:rsidRDefault="00456F77" w:rsidP="00456F77">
      <w:r w:rsidRPr="00D54329">
        <w:t>Requirements in [14] clause 5.1.2.2, related to inter-RAT capabilities not to be supported by 5GS, apply similarly to 6GS with the following modification:</w:t>
      </w:r>
    </w:p>
    <w:p w14:paraId="161C5F84" w14:textId="77777777" w:rsidR="00456F77" w:rsidRPr="00D54329" w:rsidRDefault="00456F77" w:rsidP="00456F77">
      <w:pPr>
        <w:pStyle w:val="B10"/>
      </w:pPr>
      <w:r w:rsidRPr="00D54329">
        <w:t>-</w:t>
      </w:r>
      <w:r w:rsidRPr="00D54329">
        <w:tab/>
        <w:t>voice service continuity from the radio access network of the 6G system to UTRAN CS shall not be supported.</w:t>
      </w:r>
    </w:p>
    <w:p w14:paraId="6CB8084E" w14:textId="32F50F87" w:rsidR="00C15CB0" w:rsidRPr="00D54329" w:rsidRDefault="00456F77" w:rsidP="00456F77">
      <w:pPr>
        <w:pStyle w:val="NOTE"/>
      </w:pPr>
      <w:r w:rsidRPr="00D54329">
        <w:t>NOTE</w:t>
      </w:r>
      <w:r w:rsidR="00505435">
        <w:t xml:space="preserve"> 2</w:t>
      </w:r>
      <w:r w:rsidRPr="00D54329">
        <w:t>:</w:t>
      </w:r>
      <w:r w:rsidR="00907E88" w:rsidRPr="00D54329">
        <w:tab/>
      </w:r>
      <w:r w:rsidRPr="00D54329">
        <w:t>Terms referring to 5G (e.g. “the 5G system”, “NG RAN”) should be implicitly replaced by the corresponding terms for 6G (e.g. “6G system”, “radio access network of the 6G system”) in those requirements.</w:t>
      </w:r>
    </w:p>
    <w:p w14:paraId="2D1846E6" w14:textId="733AF32D" w:rsidR="006F4728" w:rsidRPr="00D54329" w:rsidRDefault="006F4728" w:rsidP="006F4728">
      <w:pPr>
        <w:pStyle w:val="Heading2"/>
      </w:pPr>
      <w:bookmarkStart w:id="64" w:name="_Toc220332411"/>
      <w:r w:rsidRPr="00D54329">
        <w:t>5.3</w:t>
      </w:r>
      <w:r w:rsidRPr="00D54329">
        <w:tab/>
        <w:t>Support of non-3GPP access</w:t>
      </w:r>
      <w:bookmarkEnd w:id="64"/>
      <w:r w:rsidRPr="00D54329">
        <w:t xml:space="preserve">  </w:t>
      </w:r>
    </w:p>
    <w:p w14:paraId="1764B0DC" w14:textId="5174F697" w:rsidR="006F4728" w:rsidRPr="00D54329" w:rsidRDefault="006F4728" w:rsidP="006F4728">
      <w:r w:rsidRPr="00D54329">
        <w:t>Interoperability among the various access technologies supported by the 6G system will be imperative. For optimi</w:t>
      </w:r>
      <w:r w:rsidR="009E6308">
        <w:t>s</w:t>
      </w:r>
      <w:r w:rsidRPr="00D54329">
        <w:t xml:space="preserve">ation and resource efficiency, the 6G system will select the most appropriate 3GPP or non-3GPP access technology for a service, potentially allowing multiple access technologies to be used simultaneously for one or more services active on </w:t>
      </w:r>
      <w:r w:rsidR="004210C4">
        <w:t xml:space="preserve">the </w:t>
      </w:r>
      <w:r w:rsidRPr="00D54329">
        <w:t>UE.</w:t>
      </w:r>
    </w:p>
    <w:p w14:paraId="0CE1B075" w14:textId="7CAAF47D" w:rsidR="006F4728" w:rsidRPr="00D54329" w:rsidRDefault="006F4728" w:rsidP="006F4728">
      <w:r w:rsidRPr="00D54329">
        <w:t>The 6G system shall be able to support a user to access network services via 3GPP and/or non-3GPP access (e.g. WLAN or Wireline).</w:t>
      </w:r>
    </w:p>
    <w:p w14:paraId="493B2563" w14:textId="77777777" w:rsidR="006F4728" w:rsidRPr="00D54329" w:rsidRDefault="006F4728" w:rsidP="006F4728">
      <w:r w:rsidRPr="00D54329">
        <w:t>The 6G system shall be able to support 5G system requirements for non-3GPP access as defined in [14].</w:t>
      </w:r>
    </w:p>
    <w:p w14:paraId="7D16193C" w14:textId="77777777" w:rsidR="006F4728" w:rsidRDefault="006F4728" w:rsidP="006F4728">
      <w:r w:rsidRPr="00D54329">
        <w:t>Subject to operator’s policy, the 6G system shall support mobility between the 6G 3GPP access and non-3GPP access, with minimum impact to the user experience (e.g. QoS, QoE).</w:t>
      </w:r>
    </w:p>
    <w:p w14:paraId="1C102A52" w14:textId="043AEBA4" w:rsidR="00005E4B" w:rsidRDefault="00005E4B" w:rsidP="00005E4B">
      <w:r>
        <w:t>Subject to operator’s policy, the 6G system shall be able to provide a suitable means for UEs to determine which access technology to use between 3GPP access technology and non-3GPP access technology if congestion is detected.</w:t>
      </w:r>
    </w:p>
    <w:p w14:paraId="5DB51E76" w14:textId="33344A95" w:rsidR="00905205" w:rsidRPr="00D54329" w:rsidRDefault="00005E4B" w:rsidP="00005E4B">
      <w:pPr>
        <w:pStyle w:val="NO"/>
      </w:pPr>
      <w:r>
        <w:t>NOTE: This requirement is intended for initial access only and is not applicable for ongoing sessions.</w:t>
      </w:r>
    </w:p>
    <w:p w14:paraId="6B2377DE" w14:textId="66C7DE5D" w:rsidR="00C15CB0" w:rsidRPr="00D54329" w:rsidRDefault="00160A0F" w:rsidP="008D4BA0">
      <w:pPr>
        <w:pStyle w:val="Heading2"/>
      </w:pPr>
      <w:bookmarkStart w:id="65" w:name="_Toc220332412"/>
      <w:r w:rsidRPr="00D54329">
        <w:t>5.</w:t>
      </w:r>
      <w:r w:rsidR="008D4BA0" w:rsidRPr="00D54329">
        <w:t>4</w:t>
      </w:r>
      <w:r w:rsidRPr="00D54329">
        <w:tab/>
        <w:t>Support for legacy service requirements</w:t>
      </w:r>
      <w:bookmarkEnd w:id="65"/>
    </w:p>
    <w:p w14:paraId="6D71BAD7" w14:textId="4A1A39C7" w:rsidR="00C15CB0" w:rsidRPr="00D54329" w:rsidRDefault="00160A0F" w:rsidP="008D4BA0">
      <w:pPr>
        <w:pStyle w:val="Heading3"/>
      </w:pPr>
      <w:bookmarkStart w:id="66" w:name="_Toc220332413"/>
      <w:r w:rsidRPr="00D54329">
        <w:t>5.</w:t>
      </w:r>
      <w:r w:rsidR="008D4BA0" w:rsidRPr="00D54329">
        <w:t>4</w:t>
      </w:r>
      <w:r w:rsidRPr="00D54329">
        <w:t>.1</w:t>
      </w:r>
      <w:r w:rsidRPr="00D54329">
        <w:tab/>
        <w:t>Introduction</w:t>
      </w:r>
      <w:bookmarkEnd w:id="66"/>
    </w:p>
    <w:p w14:paraId="3F19B7A7" w14:textId="77777777" w:rsidR="00C15CB0" w:rsidRPr="00D54329" w:rsidRDefault="00160A0F">
      <w:r w:rsidRPr="00D54329">
        <w:t xml:space="preserve">The 6G system is assumed to support most of the existing 5GS service requirements plus new requirements. </w:t>
      </w:r>
    </w:p>
    <w:p w14:paraId="58A74AB9" w14:textId="6AD9496E" w:rsidR="00C15CB0" w:rsidRPr="00D54329" w:rsidRDefault="00160A0F">
      <w:r w:rsidRPr="00D54329">
        <w:t xml:space="preserve">The following </w:t>
      </w:r>
      <w:r w:rsidR="008D4BA0" w:rsidRPr="00D54329">
        <w:t>sub</w:t>
      </w:r>
      <w:r w:rsidRPr="00D54329">
        <w:t>clauses cover a list of services to be supported (or not supported) and other 5GS requirements implicitly supported (or explicitly excluded).</w:t>
      </w:r>
    </w:p>
    <w:p w14:paraId="5FC63342" w14:textId="2CE3031D" w:rsidR="00550F97" w:rsidRPr="00D54329" w:rsidRDefault="00550F97" w:rsidP="00550F97">
      <w:r w:rsidRPr="00D54329">
        <w:lastRenderedPageBreak/>
        <w:t xml:space="preserve">The requirements in these subclauses apply also to non-3GPP access and satellite access, which are assumed to be supported by the 6G system. </w:t>
      </w:r>
    </w:p>
    <w:p w14:paraId="694F243E" w14:textId="51A94A22" w:rsidR="008D4BA0" w:rsidRPr="00D54329" w:rsidRDefault="00550F97" w:rsidP="00550F97">
      <w:r w:rsidRPr="00D54329">
        <w:t>6G requirements about inter-system interworking are defined in clause 5.2.</w:t>
      </w:r>
    </w:p>
    <w:p w14:paraId="24EA78DF" w14:textId="61DB8A58" w:rsidR="00C15CB0" w:rsidRPr="00D54329" w:rsidRDefault="00160A0F" w:rsidP="00550F97">
      <w:pPr>
        <w:pStyle w:val="Heading3"/>
      </w:pPr>
      <w:bookmarkStart w:id="67" w:name="_Toc220332414"/>
      <w:r w:rsidRPr="00D54329">
        <w:t>5.</w:t>
      </w:r>
      <w:r w:rsidR="00550F97" w:rsidRPr="00D54329">
        <w:t>4</w:t>
      </w:r>
      <w:r w:rsidRPr="00D54329">
        <w:t>.2</w:t>
      </w:r>
      <w:r w:rsidRPr="00D54329">
        <w:tab/>
        <w:t>Support of legacy services</w:t>
      </w:r>
      <w:bookmarkEnd w:id="67"/>
    </w:p>
    <w:p w14:paraId="522BB86F" w14:textId="77777777" w:rsidR="00C15CB0" w:rsidRPr="00D54329" w:rsidRDefault="00160A0F">
      <w:r w:rsidRPr="00D54329">
        <w:t>The 6G system shall be able to support the following services:</w:t>
      </w:r>
    </w:p>
    <w:p w14:paraId="724F67B7" w14:textId="78E83D03" w:rsidR="00C15CB0" w:rsidRPr="00D54329" w:rsidRDefault="00160A0F">
      <w:pPr>
        <w:pStyle w:val="B10"/>
      </w:pPr>
      <w:r w:rsidRPr="00D54329">
        <w:t>-</w:t>
      </w:r>
      <w:r w:rsidRPr="00D54329">
        <w:tab/>
        <w:t>Mission Critical Services, i.e. MCPTT, MCData, MCVideo, ref TS 22.179 [53], TS 22.280 [54], TS 22.281 [55]. and TS 22.282 [56],</w:t>
      </w:r>
    </w:p>
    <w:p w14:paraId="6B4ADF2C" w14:textId="77777777" w:rsidR="00C15CB0" w:rsidRPr="00D54329" w:rsidRDefault="00160A0F">
      <w:pPr>
        <w:pStyle w:val="B10"/>
      </w:pPr>
      <w:r w:rsidRPr="00D54329">
        <w:t>-</w:t>
      </w:r>
      <w:r w:rsidRPr="00D54329">
        <w:tab/>
        <w:t>Message service, ref TS 22.262 [57],</w:t>
      </w:r>
    </w:p>
    <w:p w14:paraId="32609964" w14:textId="0B4D3855" w:rsidR="00C15CB0" w:rsidRPr="00D54329" w:rsidRDefault="00160A0F">
      <w:pPr>
        <w:pStyle w:val="B10"/>
      </w:pPr>
      <w:r w:rsidRPr="00D54329">
        <w:t>-</w:t>
      </w:r>
      <w:r w:rsidRPr="00D54329">
        <w:tab/>
      </w:r>
      <w:r w:rsidR="0051572D" w:rsidRPr="0051572D">
        <w:t xml:space="preserve">Short Message Service </w:t>
      </w:r>
      <w:r w:rsidR="0051572D">
        <w:t>(</w:t>
      </w:r>
      <w:r w:rsidRPr="00D54329">
        <w:t>SMS</w:t>
      </w:r>
      <w:r w:rsidR="0051572D">
        <w:t>)</w:t>
      </w:r>
      <w:r w:rsidRPr="00D54329">
        <w:t>, ref TS 22.101 [58],</w:t>
      </w:r>
    </w:p>
    <w:p w14:paraId="3EE9554A" w14:textId="0079951A" w:rsidR="00C15CB0" w:rsidRPr="00D54329" w:rsidRDefault="00160A0F">
      <w:pPr>
        <w:pStyle w:val="B10"/>
      </w:pPr>
      <w:r w:rsidRPr="00D54329">
        <w:t>-</w:t>
      </w:r>
      <w:r w:rsidRPr="00D54329">
        <w:tab/>
        <w:t>Multimedia communication services, ref TS 22.101 [5</w:t>
      </w:r>
      <w:r w:rsidR="00F15AC8" w:rsidRPr="00D54329">
        <w:t>8</w:t>
      </w:r>
      <w:r w:rsidRPr="00D54329">
        <w:t>], TS 22.261 [14], TS 22.173 [59],</w:t>
      </w:r>
    </w:p>
    <w:p w14:paraId="1879C80F" w14:textId="77777777" w:rsidR="00C15CB0" w:rsidRPr="00D54329" w:rsidRDefault="00160A0F">
      <w:pPr>
        <w:pStyle w:val="B10"/>
      </w:pPr>
      <w:r w:rsidRPr="00D54329">
        <w:t>-</w:t>
      </w:r>
      <w:r w:rsidRPr="00D54329">
        <w:tab/>
        <w:t>IMS Multimedia Telephony Service, ref TS 22.261 [14], TS 22.173 [59],</w:t>
      </w:r>
    </w:p>
    <w:p w14:paraId="12FCA891" w14:textId="77777777" w:rsidR="00C15CB0" w:rsidRPr="00D54329" w:rsidRDefault="00160A0F">
      <w:pPr>
        <w:pStyle w:val="B10"/>
      </w:pPr>
      <w:r w:rsidRPr="00D54329">
        <w:t>-</w:t>
      </w:r>
      <w:r w:rsidRPr="00D54329">
        <w:tab/>
        <w:t>Roaming services, ref TS 22.011 [60], TS 22.101 [58], TS 22.261 [14],</w:t>
      </w:r>
    </w:p>
    <w:p w14:paraId="01DB703C" w14:textId="77777777" w:rsidR="00C15CB0" w:rsidRPr="00D54329" w:rsidRDefault="00160A0F">
      <w:pPr>
        <w:pStyle w:val="B10"/>
      </w:pPr>
      <w:r w:rsidRPr="00D54329">
        <w:t>-</w:t>
      </w:r>
      <w:r w:rsidRPr="00D54329">
        <w:tab/>
        <w:t>Location and positioning services, ref TS 22.261 [14], TS 22.071 [61],</w:t>
      </w:r>
    </w:p>
    <w:p w14:paraId="5A6D720E" w14:textId="77777777" w:rsidR="00C15CB0" w:rsidRPr="00D54329" w:rsidRDefault="00160A0F">
      <w:pPr>
        <w:pStyle w:val="B10"/>
      </w:pPr>
      <w:r w:rsidRPr="00D54329">
        <w:t>-</w:t>
      </w:r>
      <w:r w:rsidRPr="00D54329">
        <w:tab/>
        <w:t>Broadcast and Multicast Services, ref TS 22.261 [14],</w:t>
      </w:r>
    </w:p>
    <w:p w14:paraId="33BD6F23" w14:textId="77777777" w:rsidR="00C15CB0" w:rsidRPr="00D54329" w:rsidRDefault="00160A0F">
      <w:pPr>
        <w:pStyle w:val="B10"/>
      </w:pPr>
      <w:r w:rsidRPr="00D54329">
        <w:t>-</w:t>
      </w:r>
      <w:r w:rsidRPr="00D54329">
        <w:tab/>
        <w:t>Emergency Services, ref TS 22.101 [58],</w:t>
      </w:r>
    </w:p>
    <w:p w14:paraId="055D595A" w14:textId="50BD6E27" w:rsidR="00C15CB0" w:rsidRPr="00D54329" w:rsidRDefault="00160A0F">
      <w:pPr>
        <w:pStyle w:val="B10"/>
      </w:pPr>
      <w:r w:rsidRPr="00D54329">
        <w:t>-</w:t>
      </w:r>
      <w:r w:rsidRPr="00D54329">
        <w:tab/>
      </w:r>
      <w:r w:rsidR="00A565D4" w:rsidRPr="00A565D4">
        <w:t xml:space="preserve">Public Warning System </w:t>
      </w:r>
      <w:r w:rsidR="00A565D4">
        <w:t>(</w:t>
      </w:r>
      <w:r w:rsidRPr="00D54329">
        <w:t>PWS</w:t>
      </w:r>
      <w:r w:rsidR="00A565D4">
        <w:t>)</w:t>
      </w:r>
      <w:r w:rsidRPr="00D54329">
        <w:t>, ref TS 22.268 [62],</w:t>
      </w:r>
    </w:p>
    <w:p w14:paraId="693977AF" w14:textId="5D171F2B" w:rsidR="00C15CB0" w:rsidRPr="00D54329" w:rsidRDefault="00160A0F">
      <w:pPr>
        <w:pStyle w:val="B10"/>
      </w:pPr>
      <w:r w:rsidRPr="00D54329">
        <w:t>-</w:t>
      </w:r>
      <w:r w:rsidRPr="00D54329">
        <w:tab/>
      </w:r>
      <w:r w:rsidR="00A565D4">
        <w:t>Multimedia Priority Service (</w:t>
      </w:r>
      <w:r w:rsidRPr="00D54329">
        <w:t>MPS</w:t>
      </w:r>
      <w:r w:rsidR="00A565D4">
        <w:t>)</w:t>
      </w:r>
      <w:r w:rsidRPr="00D54329">
        <w:t>, ref TS 22.153 [63],</w:t>
      </w:r>
    </w:p>
    <w:p w14:paraId="5CB151EF" w14:textId="6062F438" w:rsidR="00C15CB0" w:rsidRPr="00D54329" w:rsidRDefault="00160A0F">
      <w:pPr>
        <w:pStyle w:val="B10"/>
      </w:pPr>
      <w:r w:rsidRPr="00D54329">
        <w:t>-</w:t>
      </w:r>
      <w:r w:rsidRPr="00D54329">
        <w:tab/>
        <w:t>Lawful Intercept</w:t>
      </w:r>
      <w:r w:rsidR="00065D6B" w:rsidRPr="00D54329">
        <w:t>ion</w:t>
      </w:r>
      <w:r w:rsidRPr="00D54329">
        <w:t>, ref TS</w:t>
      </w:r>
      <w:r w:rsidR="0069471D" w:rsidRPr="00D54329">
        <w:t xml:space="preserve"> </w:t>
      </w:r>
      <w:r w:rsidRPr="00D54329">
        <w:t>22.261 [14] and</w:t>
      </w:r>
      <w:r w:rsidR="00065D6B" w:rsidRPr="00D54329">
        <w:t xml:space="preserve"> TS 33.126 [</w:t>
      </w:r>
      <w:r w:rsidR="0066147B" w:rsidRPr="00D54329">
        <w:t>312</w:t>
      </w:r>
      <w:r w:rsidR="00065D6B" w:rsidRPr="00D54329">
        <w:t xml:space="preserve">], and </w:t>
      </w:r>
    </w:p>
    <w:p w14:paraId="19A1241B" w14:textId="4F3FF118" w:rsidR="00C15CB0" w:rsidRPr="00D54329" w:rsidRDefault="00160A0F">
      <w:pPr>
        <w:pStyle w:val="B10"/>
      </w:pPr>
      <w:r w:rsidRPr="00D54329">
        <w:t>-</w:t>
      </w:r>
      <w:r w:rsidRPr="00D54329">
        <w:tab/>
        <w:t>Other regulatory services, based on regional/national regulatory requirements.</w:t>
      </w:r>
    </w:p>
    <w:p w14:paraId="5F474D33" w14:textId="77777777" w:rsidR="00C15CB0" w:rsidRPr="00D54329" w:rsidRDefault="00160A0F">
      <w:r w:rsidRPr="00D54329">
        <w:t>The following services do not need to be supported by the 6G system:</w:t>
      </w:r>
    </w:p>
    <w:p w14:paraId="0F081276" w14:textId="1BFB36A5" w:rsidR="004C26EC" w:rsidRPr="00D54329" w:rsidRDefault="00160A0F">
      <w:pPr>
        <w:pStyle w:val="B10"/>
      </w:pPr>
      <w:r w:rsidRPr="00D54329">
        <w:t>-</w:t>
      </w:r>
      <w:r w:rsidRPr="00D54329">
        <w:tab/>
        <w:t xml:space="preserve">CS related telephony services, e.g. </w:t>
      </w:r>
      <w:r w:rsidR="004C26EC" w:rsidRPr="00D54329">
        <w:t>CS Fallback, CS based voice call</w:t>
      </w:r>
      <w:r w:rsidR="00FB7B1D">
        <w:t>.</w:t>
      </w:r>
    </w:p>
    <w:p w14:paraId="16BB17DC" w14:textId="622142F4" w:rsidR="00C15CB0" w:rsidRPr="00D54329" w:rsidRDefault="00160A0F" w:rsidP="00135BF8">
      <w:pPr>
        <w:pStyle w:val="Heading3"/>
      </w:pPr>
      <w:bookmarkStart w:id="68" w:name="_Toc220332415"/>
      <w:r w:rsidRPr="00D54329">
        <w:t>5.</w:t>
      </w:r>
      <w:r w:rsidR="00135BF8" w:rsidRPr="00D54329">
        <w:t>4</w:t>
      </w:r>
      <w:r w:rsidRPr="00D54329">
        <w:t>.3</w:t>
      </w:r>
      <w:r w:rsidRPr="00D54329">
        <w:tab/>
        <w:t>Support of other legacy requirements</w:t>
      </w:r>
      <w:bookmarkEnd w:id="68"/>
    </w:p>
    <w:p w14:paraId="228F117D" w14:textId="34605BB8" w:rsidR="00C15CB0" w:rsidRPr="00D54329" w:rsidRDefault="00160A0F">
      <w:r w:rsidRPr="00D54329">
        <w:t>The 6G system shall be able to support 5G system requirements (functional and performance requirements) defined e.g. in TS 22.261 [14], TS 22.104 [64], TS</w:t>
      </w:r>
      <w:r w:rsidR="00F15AC8" w:rsidRPr="00D54329">
        <w:t xml:space="preserve"> </w:t>
      </w:r>
      <w:r w:rsidRPr="00D54329">
        <w:t>22.011 [60], TS 22.173 [59], TS 22.071 [61], TS 22.262 [57], TS</w:t>
      </w:r>
      <w:r w:rsidR="00135BF8" w:rsidRPr="00D54329">
        <w:t xml:space="preserve"> </w:t>
      </w:r>
      <w:r w:rsidRPr="00D54329">
        <w:t>22.185 [65], TS 22.186 [66], TS 22.125 [35], TS 22.263 [67], TS 22.115 [68], TS 22.101 [58], TS 22.153 [63], TS 22.289 [69], TS 22.468 [70], TS 22.368 [71], TS 22.156 [28], TS 22.137 [6]</w:t>
      </w:r>
      <w:r w:rsidR="005C062D" w:rsidRPr="00D54329">
        <w:t>.</w:t>
      </w:r>
    </w:p>
    <w:p w14:paraId="39CDFA75" w14:textId="276F6AE7" w:rsidR="008B054B" w:rsidRPr="00D54329" w:rsidRDefault="008B054B" w:rsidP="008B054B">
      <w:pPr>
        <w:pStyle w:val="NO"/>
      </w:pPr>
      <w:r w:rsidRPr="00D54329">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14A918C8" w14:textId="75EE83D2" w:rsidR="00C15CB0" w:rsidRPr="00D54329" w:rsidRDefault="008B054B" w:rsidP="00214E9E">
      <w:r w:rsidRPr="00D54329">
        <w:t>Requirements in this clause do not apply to requirements involving the legacy systems/RATs (e.g. E-UTRAN, UTRAN, GERAN).  Specific 6G system requirements on inter-system interworking are defined in clause 5.2.</w:t>
      </w:r>
    </w:p>
    <w:p w14:paraId="7EEA7796" w14:textId="3AE0C8ED" w:rsidR="00C15CB0" w:rsidRPr="00D54329" w:rsidRDefault="00160A0F">
      <w:pPr>
        <w:pStyle w:val="Heading2"/>
      </w:pPr>
      <w:bookmarkStart w:id="69" w:name="_Toc220332416"/>
      <w:r w:rsidRPr="00D54329">
        <w:t>5.</w:t>
      </w:r>
      <w:r w:rsidR="008473B7" w:rsidRPr="00D54329">
        <w:t>5</w:t>
      </w:r>
      <w:r w:rsidRPr="00D54329">
        <w:tab/>
        <w:t>Security for 6G</w:t>
      </w:r>
      <w:bookmarkEnd w:id="69"/>
    </w:p>
    <w:p w14:paraId="40B52678" w14:textId="74F56EAB" w:rsidR="00C15CB0" w:rsidRPr="00D54329" w:rsidRDefault="00160A0F">
      <w:pPr>
        <w:pStyle w:val="Heading3"/>
      </w:pPr>
      <w:bookmarkStart w:id="70" w:name="_Toc220332417"/>
      <w:r w:rsidRPr="00D54329">
        <w:t>5.</w:t>
      </w:r>
      <w:r w:rsidR="008473B7" w:rsidRPr="00D54329">
        <w:t>5</w:t>
      </w:r>
      <w:r w:rsidRPr="00D54329">
        <w:t>.1</w:t>
      </w:r>
      <w:r w:rsidRPr="00D54329">
        <w:tab/>
        <w:t xml:space="preserve">Network </w:t>
      </w:r>
      <w:r w:rsidR="005944E5" w:rsidRPr="00D54329">
        <w:t>s</w:t>
      </w:r>
      <w:r w:rsidRPr="00D54329">
        <w:t>ecurity for 6G</w:t>
      </w:r>
      <w:bookmarkEnd w:id="70"/>
      <w:r w:rsidRPr="00D54329">
        <w:t xml:space="preserve"> </w:t>
      </w:r>
    </w:p>
    <w:p w14:paraId="00919487" w14:textId="54CEE9CA" w:rsidR="00C15CB0" w:rsidRPr="00D54329" w:rsidRDefault="00160A0F">
      <w:pPr>
        <w:pStyle w:val="Heading4"/>
      </w:pPr>
      <w:bookmarkStart w:id="71" w:name="_Toc220332418"/>
      <w:r w:rsidRPr="00D54329">
        <w:t>5.</w:t>
      </w:r>
      <w:r w:rsidR="008473B7" w:rsidRPr="00D54329">
        <w:t>5</w:t>
      </w:r>
      <w:r w:rsidRPr="00D54329">
        <w:t>.1.1</w:t>
      </w:r>
      <w:r w:rsidRPr="00D54329">
        <w:tab/>
        <w:t>Description</w:t>
      </w:r>
      <w:bookmarkEnd w:id="71"/>
    </w:p>
    <w:p w14:paraId="6BFBA4BB" w14:textId="77777777" w:rsidR="00C15CB0" w:rsidRPr="00D54329" w:rsidRDefault="00160A0F">
      <w:r w:rsidRPr="00D54329">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Pr="00D54329" w:rsidRDefault="00160A0F">
      <w:r w:rsidRPr="00D54329">
        <w:lastRenderedPageBreak/>
        <w:t>It is incumbent on the mobile communication ecosystem to enhance security and privacy, embracing new security paradigms, techniques, and leveraging evolving security technologies.</w:t>
      </w:r>
    </w:p>
    <w:p w14:paraId="78DED7F4" w14:textId="77777777" w:rsidR="00C15CB0" w:rsidRPr="00D54329" w:rsidRDefault="00160A0F">
      <w:r w:rsidRPr="00D54329">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0F24E822" w:rsidR="00C15CB0" w:rsidRDefault="00160A0F">
      <w:r w:rsidRPr="00D54329">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w:t>
      </w:r>
      <w:r w:rsidR="0099141B">
        <w:t>s</w:t>
      </w:r>
      <w:r w:rsidRPr="00D54329">
        <w:t>ed parties is needed.</w:t>
      </w:r>
    </w:p>
    <w:p w14:paraId="25524691" w14:textId="458BBE03" w:rsidR="007D1E3A" w:rsidRPr="00D54329" w:rsidRDefault="007D1E3A">
      <w:r w:rsidRPr="007D1E3A">
        <w:t>In addition, security mechanisms using credentials from several parties in a network element need to be supported, e.g. to prove the owner, tenant, location, administrative/secur</w:t>
      </w:r>
      <w:r>
        <w:t>it</w:t>
      </w:r>
      <w:r w:rsidRPr="007D1E3A">
        <w:t>y domain etc.</w:t>
      </w:r>
    </w:p>
    <w:p w14:paraId="2B8577B3" w14:textId="77777777" w:rsidR="00C15CB0" w:rsidRPr="00D54329" w:rsidRDefault="00160A0F">
      <w:r w:rsidRPr="00D54329">
        <w:t xml:space="preserve">Furthermore, it is important that trust and security is applied on the appropriate layer, i.e. not limited to </w:t>
      </w:r>
      <w:r w:rsidRPr="00D54329">
        <w:rPr>
          <w:rFonts w:eastAsia="SimSun" w:hint="eastAsia"/>
          <w:lang w:eastAsia="zh-CN"/>
        </w:rPr>
        <w:t xml:space="preserve">the </w:t>
      </w:r>
      <w:r w:rsidRPr="00D54329">
        <w:t>transport layer.</w:t>
      </w:r>
    </w:p>
    <w:p w14:paraId="3A4DCE51" w14:textId="77777777" w:rsidR="00C15CB0" w:rsidRPr="00D54329" w:rsidRDefault="00160A0F">
      <w:r w:rsidRPr="00D54329">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5135501C" w:rsidR="00C15CB0" w:rsidRPr="00D54329" w:rsidRDefault="00160A0F">
      <w:r w:rsidRPr="00D54329">
        <w:t>Therefore, a decentrali</w:t>
      </w:r>
      <w:r w:rsidR="00A15AB5">
        <w:t>s</w:t>
      </w:r>
      <w:r w:rsidRPr="00D54329">
        <w:t>ed, yet common approach for exchanging security keys and authentication/authori</w:t>
      </w:r>
      <w:r w:rsidR="0099141B">
        <w:t>s</w:t>
      </w:r>
      <w:r w:rsidRPr="00D54329">
        <w:t>ation credentials is needed.</w:t>
      </w:r>
    </w:p>
    <w:p w14:paraId="12057377" w14:textId="77777777" w:rsidR="00C15CB0" w:rsidRPr="00D54329" w:rsidRDefault="00160A0F">
      <w:r w:rsidRPr="00D54329">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Pr="00D54329" w:rsidRDefault="00160A0F">
      <w:pPr>
        <w:pStyle w:val="Heading4"/>
      </w:pPr>
      <w:bookmarkStart w:id="72" w:name="_Toc220332419"/>
      <w:r w:rsidRPr="00D54329">
        <w:t>5.</w:t>
      </w:r>
      <w:r w:rsidR="008473B7" w:rsidRPr="00D54329">
        <w:t>5</w:t>
      </w:r>
      <w:r w:rsidRPr="00D54329">
        <w:t>.1.2</w:t>
      </w:r>
      <w:r w:rsidRPr="00D54329">
        <w:tab/>
        <w:t>Potential New Requirements</w:t>
      </w:r>
      <w:bookmarkEnd w:id="72"/>
    </w:p>
    <w:p w14:paraId="146F8696" w14:textId="32525A75"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 xml:space="preserve">.2-1] The 6G network shall provide security mechanisms for secure access to elements of the core network of the 6G system and secure communication on all 3GPP defined interfaces of the core network of the 6G system. </w:t>
      </w:r>
    </w:p>
    <w:p w14:paraId="158AD813" w14:textId="054F10DA"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.2-2] The 6G network shall support establishment of secure communication between elements of the network while protecting network related information (e.g. network element identities, topology) from disclosure to unauthori</w:t>
      </w:r>
      <w:r w:rsidR="0099141B">
        <w:rPr>
          <w:lang w:eastAsia="zh-CN"/>
        </w:rPr>
        <w:t>s</w:t>
      </w:r>
      <w:r w:rsidRPr="00D54329">
        <w:rPr>
          <w:lang w:eastAsia="zh-CN"/>
        </w:rPr>
        <w:t>ed parties.</w:t>
      </w:r>
    </w:p>
    <w:p w14:paraId="0A90117E" w14:textId="6ACA9CA9" w:rsidR="00C15CB0" w:rsidRPr="00D54329" w:rsidRDefault="00160A0F">
      <w:pPr>
        <w:rPr>
          <w:lang w:eastAsia="zh-CN"/>
        </w:rPr>
      </w:pPr>
      <w:r w:rsidRPr="00D54329">
        <w:rPr>
          <w:lang w:eastAsia="zh-CN"/>
        </w:rPr>
        <w:t>[PR 5.</w:t>
      </w:r>
      <w:r w:rsidR="008473B7" w:rsidRPr="00D54329">
        <w:rPr>
          <w:lang w:eastAsia="zh-CN"/>
        </w:rPr>
        <w:t>5</w:t>
      </w:r>
      <w:r w:rsidRPr="00D54329">
        <w:rPr>
          <w:rFonts w:hint="eastAsia"/>
          <w:lang w:eastAsia="zh-CN"/>
        </w:rPr>
        <w:t>.</w:t>
      </w:r>
      <w:r w:rsidRPr="00D54329">
        <w:rPr>
          <w:lang w:eastAsia="zh-CN"/>
        </w:rPr>
        <w:t>1.2-3] The 6G network shall provide security mechanisms that enable the network operator to ensure there are no unintended changes of the elements of the 6G network.</w:t>
      </w:r>
    </w:p>
    <w:p w14:paraId="28210E3D" w14:textId="5EED0D14" w:rsidR="000E22E8" w:rsidRPr="00D54329" w:rsidRDefault="000E22E8">
      <w:pPr>
        <w:rPr>
          <w:lang w:eastAsia="zh-CN"/>
        </w:rPr>
      </w:pPr>
      <w:r w:rsidRPr="00D54329">
        <w:rPr>
          <w:lang w:eastAsia="zh-CN"/>
        </w:rPr>
        <w:t>[PR 5.5.1.2-4] The 6G network shall provide security mechanisms that offer protection of communication and data while at the same time not hindering Lawful Interception (ref TS 33.126 [</w:t>
      </w:r>
      <w:r w:rsidR="0066147B" w:rsidRPr="00D54329">
        <w:rPr>
          <w:lang w:eastAsia="zh-CN"/>
        </w:rPr>
        <w:t>312</w:t>
      </w:r>
      <w:r w:rsidRPr="00D54329">
        <w:rPr>
          <w:lang w:eastAsia="zh-CN"/>
        </w:rPr>
        <w:t>], clause 6.4).</w:t>
      </w:r>
    </w:p>
    <w:p w14:paraId="049D6586" w14:textId="13B24997" w:rsidR="00A71679" w:rsidRDefault="00A71679" w:rsidP="00103F62">
      <w:pPr>
        <w:rPr>
          <w:lang w:eastAsia="zh-CN"/>
        </w:rPr>
      </w:pPr>
      <w:r w:rsidRPr="00D54329">
        <w:rPr>
          <w:lang w:eastAsia="zh-CN"/>
        </w:rPr>
        <w:t xml:space="preserve">[PR 5.5.1.2-5] The 6G network shall support a means for elements of the core network to establish security in </w:t>
      </w:r>
      <w:r w:rsidR="00D238B8" w:rsidRPr="00D238B8">
        <w:rPr>
          <w:lang w:eastAsia="zh-CN"/>
        </w:rPr>
        <w:t>decentrali</w:t>
      </w:r>
      <w:r w:rsidR="00A15AB5">
        <w:rPr>
          <w:lang w:eastAsia="zh-CN"/>
        </w:rPr>
        <w:t>s</w:t>
      </w:r>
      <w:r w:rsidR="00D238B8" w:rsidRPr="00D238B8">
        <w:rPr>
          <w:lang w:eastAsia="zh-CN"/>
        </w:rPr>
        <w:t>ed scenarios where not all network elements of one operator’s network will be deployed in the same security domain (e.g. different cloud or data centre or where network elements of one operator might also be instantiated in another operator's cloud environment)</w:t>
      </w:r>
      <w:r w:rsidRPr="00D54329">
        <w:rPr>
          <w:lang w:eastAsia="zh-CN"/>
        </w:rPr>
        <w:t>.</w:t>
      </w:r>
    </w:p>
    <w:p w14:paraId="57F65B9C" w14:textId="59F2F5B8" w:rsidR="009D0F88" w:rsidRPr="00D54329" w:rsidRDefault="009D0F88" w:rsidP="009D0F88">
      <w:r w:rsidRPr="009D0F88">
        <w:t>[PR 5.5.1.2-6] The 6G network shall support mechanisms allowing the use of credentials of different parties (e.g. operators or 3rd parties) in an element of the core network of the 6G system for providing end-to-end secure services.</w:t>
      </w:r>
    </w:p>
    <w:p w14:paraId="53FBD847" w14:textId="79E8DD6D" w:rsidR="00C15CB0" w:rsidRPr="00D54329" w:rsidRDefault="00160A0F">
      <w:pPr>
        <w:pStyle w:val="Heading3"/>
      </w:pPr>
      <w:bookmarkStart w:id="73" w:name="_Toc220332420"/>
      <w:r w:rsidRPr="00D54329">
        <w:t>5.</w:t>
      </w:r>
      <w:r w:rsidR="008473B7" w:rsidRPr="00D54329">
        <w:t>5</w:t>
      </w:r>
      <w:r w:rsidRPr="00D54329">
        <w:t>.2</w:t>
      </w:r>
      <w:r w:rsidRPr="00D54329">
        <w:tab/>
        <w:t>Use case on quantum-resistant security</w:t>
      </w:r>
      <w:bookmarkEnd w:id="73"/>
    </w:p>
    <w:p w14:paraId="7FA4FCE5" w14:textId="6ACF55C6" w:rsidR="00C15CB0" w:rsidRPr="00D54329" w:rsidRDefault="00160A0F">
      <w:pPr>
        <w:pStyle w:val="Heading4"/>
      </w:pPr>
      <w:bookmarkStart w:id="74" w:name="_Toc220332421"/>
      <w:r w:rsidRPr="00D54329">
        <w:t>5.</w:t>
      </w:r>
      <w:r w:rsidR="008473B7" w:rsidRPr="00D54329">
        <w:t>5</w:t>
      </w:r>
      <w:r w:rsidRPr="00D54329">
        <w:t>.2.1</w:t>
      </w:r>
      <w:r w:rsidRPr="00D54329">
        <w:tab/>
        <w:t>Description</w:t>
      </w:r>
      <w:bookmarkEnd w:id="74"/>
    </w:p>
    <w:p w14:paraId="7786ECFA" w14:textId="471B915B" w:rsidR="00C15CB0" w:rsidRPr="00D54329" w:rsidRDefault="00160A0F">
      <w:pPr>
        <w:rPr>
          <w:lang w:eastAsia="zh-CN"/>
        </w:rPr>
      </w:pPr>
      <w:r w:rsidRPr="00D54329">
        <w:rPr>
          <w:lang w:eastAsia="zh-CN"/>
        </w:rPr>
        <w:t xml:space="preserve">According to some public predications, </w:t>
      </w:r>
      <w:r w:rsidR="002D31D4" w:rsidRPr="00D54329">
        <w:rPr>
          <w:rFonts w:hint="eastAsia"/>
          <w:lang w:eastAsia="zh-CN"/>
        </w:rPr>
        <w:t>C</w:t>
      </w:r>
      <w:r w:rsidR="002D31D4" w:rsidRPr="00D54329">
        <w:rPr>
          <w:lang w:eastAsia="zh-CN"/>
        </w:rPr>
        <w:t xml:space="preserve">ryptographically </w:t>
      </w:r>
      <w:r w:rsidR="002D31D4" w:rsidRPr="00D54329">
        <w:rPr>
          <w:rFonts w:hint="eastAsia"/>
          <w:lang w:eastAsia="zh-CN"/>
        </w:rPr>
        <w:t>R</w:t>
      </w:r>
      <w:r w:rsidR="002D31D4" w:rsidRPr="00D54329">
        <w:rPr>
          <w:lang w:eastAsia="zh-CN"/>
        </w:rPr>
        <w:t xml:space="preserve">elevant </w:t>
      </w:r>
      <w:r w:rsidR="002D31D4" w:rsidRPr="00D54329">
        <w:rPr>
          <w:rFonts w:hint="eastAsia"/>
          <w:lang w:eastAsia="zh-CN"/>
        </w:rPr>
        <w:t>Q</w:t>
      </w:r>
      <w:r w:rsidR="002D31D4" w:rsidRPr="00D54329">
        <w:rPr>
          <w:lang w:eastAsia="zh-CN"/>
        </w:rPr>
        <w:t xml:space="preserve">uantum </w:t>
      </w:r>
      <w:r w:rsidR="002D31D4" w:rsidRPr="00D54329">
        <w:rPr>
          <w:rFonts w:hint="eastAsia"/>
          <w:lang w:eastAsia="zh-CN"/>
        </w:rPr>
        <w:t>C</w:t>
      </w:r>
      <w:r w:rsidR="002D31D4" w:rsidRPr="00D54329">
        <w:rPr>
          <w:lang w:eastAsia="zh-CN"/>
        </w:rPr>
        <w:t>omputer (</w:t>
      </w:r>
      <w:r w:rsidRPr="00D54329">
        <w:rPr>
          <w:lang w:eastAsia="zh-CN"/>
        </w:rPr>
        <w:t xml:space="preserve">CRQC) may appear in </w:t>
      </w:r>
      <w:r w:rsidRPr="00D54329">
        <w:rPr>
          <w:rFonts w:hint="eastAsia"/>
          <w:lang w:eastAsia="zh-CN"/>
        </w:rPr>
        <w:t xml:space="preserve">the </w:t>
      </w:r>
      <w:r w:rsidRPr="00D54329">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w:t>
      </w:r>
      <w:r w:rsidR="00B17524" w:rsidRPr="00D54329">
        <w:rPr>
          <w:lang w:eastAsia="zh-CN"/>
        </w:rPr>
        <w:lastRenderedPageBreak/>
        <w:t xml:space="preserve">is </w:t>
      </w:r>
      <w:r w:rsidRPr="00D54329">
        <w:rPr>
          <w:lang w:eastAsia="zh-CN"/>
        </w:rPr>
        <w:t xml:space="preserve">assumed to start as soon as possible. </w:t>
      </w:r>
      <w:r w:rsidR="00737F3E" w:rsidRPr="00D54329">
        <w:rPr>
          <w:lang w:eastAsia="zh-CN"/>
        </w:rPr>
        <w:t>Meanwhile, the migration of the widely-used cryptographic algorithms in the 3GPP network to be quantum-resistant is expected by many to be carried out smoothly.</w:t>
      </w:r>
    </w:p>
    <w:p w14:paraId="33B13DEB" w14:textId="34636256" w:rsidR="0057234D" w:rsidRPr="00D54329" w:rsidRDefault="0057234D">
      <w:pPr>
        <w:rPr>
          <w:lang w:eastAsia="zh-CN"/>
        </w:rPr>
      </w:pPr>
      <w:r w:rsidRPr="00D54329">
        <w:rPr>
          <w:lang w:eastAsia="zh-CN"/>
        </w:rPr>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p>
    <w:p w14:paraId="0E3E228B" w14:textId="5A0C3801" w:rsidR="00C15CB0" w:rsidRPr="00D54329" w:rsidRDefault="007069C9">
      <w:pPr>
        <w:rPr>
          <w:lang w:eastAsia="zh-CN"/>
        </w:rPr>
      </w:pPr>
      <w:r>
        <w:rPr>
          <w:lang w:eastAsia="zh-CN"/>
        </w:rPr>
        <w:t>F</w:t>
      </w:r>
      <w:r w:rsidR="00160A0F" w:rsidRPr="00D54329">
        <w:rPr>
          <w:lang w:eastAsia="zh-CN"/>
        </w:rPr>
        <w:t>igure</w:t>
      </w:r>
      <w:r>
        <w:rPr>
          <w:lang w:eastAsia="zh-CN"/>
        </w:rPr>
        <w:t xml:space="preserve"> 5.5.2.1-1</w:t>
      </w:r>
      <w:r w:rsidR="00160A0F" w:rsidRPr="00D54329">
        <w:rPr>
          <w:lang w:eastAsia="zh-CN"/>
        </w:rPr>
        <w:t xml:space="preserve"> lists the general application scenarios of cryptographic algorithms in 5G system.</w:t>
      </w:r>
    </w:p>
    <w:p w14:paraId="00BFDB62" w14:textId="77777777" w:rsidR="00C15CB0" w:rsidRPr="00D54329" w:rsidRDefault="00160A0F">
      <w:pPr>
        <w:pStyle w:val="TH"/>
        <w:rPr>
          <w:lang w:eastAsia="zh-CN"/>
        </w:rPr>
      </w:pPr>
      <w:r w:rsidRPr="00D54329">
        <w:rPr>
          <w:rFonts w:eastAsia="DengXian"/>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240"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.2.1-1: Application scenario of cryptographic algorithms for 5G system</w:t>
      </w:r>
    </w:p>
    <w:p w14:paraId="23E46801" w14:textId="6126B23C" w:rsidR="00C15CB0" w:rsidRPr="00D54329" w:rsidRDefault="00160A0F">
      <w:pPr>
        <w:pStyle w:val="Heading4"/>
      </w:pPr>
      <w:bookmarkStart w:id="75" w:name="_Toc220332422"/>
      <w:r w:rsidRPr="00D54329">
        <w:t>5.</w:t>
      </w:r>
      <w:r w:rsidR="008473B7" w:rsidRPr="00D54329">
        <w:t>5</w:t>
      </w:r>
      <w:r w:rsidRPr="00D54329">
        <w:t>.2.2</w:t>
      </w:r>
      <w:r w:rsidRPr="00D54329">
        <w:tab/>
        <w:t>Pre-conditions</w:t>
      </w:r>
      <w:bookmarkEnd w:id="75"/>
    </w:p>
    <w:p w14:paraId="0C76A716" w14:textId="21CD5B6D" w:rsidR="00C15CB0" w:rsidRPr="00D54329" w:rsidRDefault="00160A0F">
      <w:pPr>
        <w:rPr>
          <w:lang w:eastAsia="zh-CN"/>
        </w:rPr>
      </w:pPr>
      <w:r w:rsidRPr="00D54329">
        <w:rPr>
          <w:lang w:eastAsia="zh-CN"/>
        </w:rPr>
        <w:t>Alice bought a new cell phone with quantum-resistant capability and started to use the cell phone to connect to mobile networks. The network also turns on the quantum-resistant capability</w:t>
      </w:r>
      <w:r w:rsidR="000052BC" w:rsidRPr="00D54329">
        <w:rPr>
          <w:lang w:eastAsia="zh-CN"/>
        </w:rPr>
        <w:t xml:space="preserve"> agilely</w:t>
      </w:r>
      <w:r w:rsidRPr="00D54329">
        <w:rPr>
          <w:lang w:eastAsia="zh-CN"/>
        </w:rPr>
        <w:t xml:space="preserve"> in order to protect users from quantum attacks. The quantum attacks as shown in Figure 5.</w:t>
      </w:r>
      <w:r w:rsidR="00C05D47" w:rsidRPr="00D54329">
        <w:rPr>
          <w:rFonts w:eastAsiaTheme="minorEastAsia" w:hint="eastAsia"/>
          <w:lang w:eastAsia="zh-CN"/>
        </w:rPr>
        <w:t>5</w:t>
      </w:r>
      <w:r w:rsidRPr="00D54329">
        <w:rPr>
          <w:lang w:eastAsia="zh-CN"/>
        </w:rPr>
        <w:t>.2.2-</w:t>
      </w:r>
      <w:r w:rsidR="007B6888">
        <w:rPr>
          <w:lang w:eastAsia="zh-CN"/>
        </w:rPr>
        <w:t>1</w:t>
      </w:r>
      <w:r w:rsidR="007B6888" w:rsidRPr="00D54329">
        <w:rPr>
          <w:lang w:eastAsia="zh-CN"/>
        </w:rPr>
        <w:t xml:space="preserve"> </w:t>
      </w:r>
      <w:r w:rsidRPr="00D54329">
        <w:rPr>
          <w:lang w:eastAsia="zh-CN"/>
        </w:rPr>
        <w:t>will be blocked by the quantum-resistant approaches.</w:t>
      </w:r>
    </w:p>
    <w:p w14:paraId="3EF4BDBA" w14:textId="77777777" w:rsidR="00C15CB0" w:rsidRPr="00D54329" w:rsidRDefault="00160A0F">
      <w:pPr>
        <w:pStyle w:val="TH"/>
        <w:rPr>
          <w:lang w:eastAsia="zh-CN"/>
        </w:rPr>
      </w:pPr>
      <w:r w:rsidRPr="00D54329">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241"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.2.2-1: An example of quantum attacks to the UE and the mobile network</w:t>
      </w:r>
    </w:p>
    <w:p w14:paraId="22014AFF" w14:textId="7E811EA1" w:rsidR="00C15CB0" w:rsidRPr="00D54329" w:rsidRDefault="00160A0F">
      <w:pPr>
        <w:pStyle w:val="Heading4"/>
      </w:pPr>
      <w:bookmarkStart w:id="76" w:name="_Toc220332423"/>
      <w:r w:rsidRPr="00D54329">
        <w:t>5.</w:t>
      </w:r>
      <w:r w:rsidR="008473B7" w:rsidRPr="00D54329">
        <w:t>5</w:t>
      </w:r>
      <w:r w:rsidRPr="00D54329">
        <w:t>.2.3</w:t>
      </w:r>
      <w:r w:rsidRPr="00D54329">
        <w:tab/>
        <w:t>Service Flows</w:t>
      </w:r>
      <w:bookmarkEnd w:id="76"/>
    </w:p>
    <w:p w14:paraId="26A6D40F" w14:textId="77777777" w:rsidR="00C15CB0" w:rsidRPr="00D54329" w:rsidRDefault="00160A0F">
      <w:pPr>
        <w:rPr>
          <w:lang w:eastAsia="zh-CN"/>
        </w:rPr>
      </w:pPr>
      <w:r w:rsidRPr="00D54329">
        <w:rPr>
          <w:lang w:eastAsia="zh-CN"/>
        </w:rPr>
        <w:t>Assume that an attacker has the CRQC capability, the attacker can crack the traditional cryptographic algorithms based on the CRQC function and launch attacks to the network.</w:t>
      </w:r>
    </w:p>
    <w:p w14:paraId="6921F87F" w14:textId="77777777" w:rsidR="00C15CB0" w:rsidRPr="00D54329" w:rsidRDefault="00160A0F">
      <w:pPr>
        <w:pStyle w:val="B10"/>
      </w:pPr>
      <w:r w:rsidRPr="00D54329">
        <w:t xml:space="preserve">1. Alice turns on the UE. The UE attaches to a base station, registers to the mobile networks, and establishes </w:t>
      </w:r>
      <w:r w:rsidRPr="00D54329">
        <w:rPr>
          <w:rFonts w:hint="eastAsia"/>
        </w:rPr>
        <w:t xml:space="preserve">a </w:t>
      </w:r>
      <w:r w:rsidRPr="00D54329">
        <w:t>PDU session. Alice's UE initiates some services and starts to transfer data between her phone and the network through the mobile network.</w:t>
      </w:r>
    </w:p>
    <w:p w14:paraId="5747110D" w14:textId="77777777" w:rsidR="00C15CB0" w:rsidRPr="00D54329" w:rsidRDefault="00160A0F">
      <w:pPr>
        <w:pStyle w:val="B10"/>
      </w:pPr>
      <w:r w:rsidRPr="00D54329">
        <w:t>2. An attacker is doing some malicious behaviours like eavesdropping and deciphering the traffic using CRQC, blocking and inserting malicious messages, trying to break and forge some NFs, etc.</w:t>
      </w:r>
    </w:p>
    <w:p w14:paraId="5C6615A9" w14:textId="45CA5D86" w:rsidR="00C15CB0" w:rsidRPr="00D54329" w:rsidRDefault="00160A0F">
      <w:pPr>
        <w:pStyle w:val="B10"/>
      </w:pPr>
      <w:r w:rsidRPr="00D54329">
        <w:t>3. As the UE privacy, communication for different elements (UE\NF) and service authori</w:t>
      </w:r>
      <w:r w:rsidR="00A30FC3">
        <w:t>s</w:t>
      </w:r>
      <w:r w:rsidRPr="00D54329">
        <w:t>ation are protected by quantum-resistant approaches, the attack initiated by the attacker fails.</w:t>
      </w:r>
    </w:p>
    <w:p w14:paraId="5359CA7C" w14:textId="02922587" w:rsidR="00C15CB0" w:rsidRPr="00D54329" w:rsidRDefault="00160A0F">
      <w:pPr>
        <w:pStyle w:val="Heading4"/>
      </w:pPr>
      <w:bookmarkStart w:id="77" w:name="_Toc220332424"/>
      <w:r w:rsidRPr="00D54329">
        <w:t>5.</w:t>
      </w:r>
      <w:r w:rsidR="008473B7" w:rsidRPr="00D54329">
        <w:t>5</w:t>
      </w:r>
      <w:r w:rsidRPr="00D54329">
        <w:t>.2.4</w:t>
      </w:r>
      <w:r w:rsidRPr="00D54329">
        <w:tab/>
        <w:t>Post-conditions</w:t>
      </w:r>
      <w:bookmarkEnd w:id="77"/>
    </w:p>
    <w:p w14:paraId="36B9EBF0" w14:textId="5A440C58" w:rsidR="00C15CB0" w:rsidRPr="00D54329" w:rsidRDefault="00160A0F">
      <w:pPr>
        <w:rPr>
          <w:lang w:eastAsia="zh-CN"/>
        </w:rPr>
      </w:pPr>
      <w:r w:rsidRPr="00D54329">
        <w:rPr>
          <w:lang w:eastAsia="zh-CN"/>
        </w:rPr>
        <w:t xml:space="preserve">Thanks to the quantum-resistant approaches adopted by the UE and network, the interactions between UE and network, between network elements, and between different PLMNs </w:t>
      </w:r>
      <w:r w:rsidR="00B7627E">
        <w:rPr>
          <w:lang w:eastAsia="zh-CN"/>
        </w:rPr>
        <w:t>are</w:t>
      </w:r>
      <w:r w:rsidR="00B7627E" w:rsidRPr="00D54329">
        <w:rPr>
          <w:lang w:eastAsia="zh-CN"/>
        </w:rPr>
        <w:t xml:space="preserve"> </w:t>
      </w:r>
      <w:r w:rsidRPr="00D54329">
        <w:rPr>
          <w:lang w:eastAsia="zh-CN"/>
        </w:rPr>
        <w:t>protected from attackers with CRQC.</w:t>
      </w:r>
    </w:p>
    <w:p w14:paraId="159D1774" w14:textId="3B4CAA0C" w:rsidR="00C15CB0" w:rsidRPr="00D54329" w:rsidRDefault="00160A0F">
      <w:pPr>
        <w:pStyle w:val="Heading4"/>
      </w:pPr>
      <w:bookmarkStart w:id="78" w:name="_Toc220332425"/>
      <w:r w:rsidRPr="00D54329">
        <w:t>5.</w:t>
      </w:r>
      <w:r w:rsidR="008473B7" w:rsidRPr="00D54329">
        <w:t>5</w:t>
      </w:r>
      <w:r w:rsidRPr="00D54329">
        <w:t>.2.5</w:t>
      </w:r>
      <w:r w:rsidRPr="00D54329">
        <w:tab/>
        <w:t>Existing features partly or fully covering the use case functionality</w:t>
      </w:r>
      <w:bookmarkEnd w:id="78"/>
    </w:p>
    <w:p w14:paraId="469978A2" w14:textId="26CB9E13" w:rsidR="00C15CB0" w:rsidRPr="00D54329" w:rsidRDefault="00160A0F">
      <w:pPr>
        <w:rPr>
          <w:lang w:eastAsia="zh-CN"/>
        </w:rPr>
      </w:pPr>
      <w:r w:rsidRPr="00D54329">
        <w:rPr>
          <w:lang w:eastAsia="zh-CN"/>
        </w:rPr>
        <w:t xml:space="preserve">Quantum threats used to be studied in Release 16 TR </w:t>
      </w:r>
      <w:bookmarkStart w:id="79" w:name="MCCTEMPBM_00000056"/>
      <w:r w:rsidRPr="00D54329">
        <w:rPr>
          <w:lang w:eastAsia="zh-CN"/>
        </w:rPr>
        <w:t>33.841</w:t>
      </w:r>
      <w:bookmarkEnd w:id="79"/>
      <w:r w:rsidR="00294E2C" w:rsidRPr="00D54329">
        <w:rPr>
          <w:lang w:eastAsia="zh-CN"/>
        </w:rPr>
        <w:t xml:space="preserve"> </w:t>
      </w:r>
      <w:r w:rsidRPr="00D54329">
        <w:rPr>
          <w:rFonts w:hint="eastAsia"/>
          <w:lang w:eastAsia="zh-CN"/>
        </w:rPr>
        <w:t>[40]</w:t>
      </w:r>
      <w:r w:rsidRPr="00D54329">
        <w:rPr>
          <w:lang w:eastAsia="zh-CN"/>
        </w:rPr>
        <w:t xml:space="preserve"> for 5G systems.</w:t>
      </w:r>
    </w:p>
    <w:p w14:paraId="08B5C13C" w14:textId="7F72C11B" w:rsidR="00C15CB0" w:rsidRPr="00D54329" w:rsidRDefault="00160A0F">
      <w:pPr>
        <w:keepNext/>
        <w:keepLines/>
        <w:rPr>
          <w:lang w:eastAsia="zh-CN"/>
        </w:rPr>
      </w:pPr>
      <w:r w:rsidRPr="00D54329">
        <w:rPr>
          <w:lang w:eastAsia="zh-CN"/>
        </w:rPr>
        <w:lastRenderedPageBreak/>
        <w:t xml:space="preserve">3GPP imported 256-bit Confidentiality and Integrity Algorithms for the Air Interface in TS </w:t>
      </w:r>
      <w:bookmarkStart w:id="80" w:name="MCCTEMPBM_00000057"/>
      <w:r w:rsidRPr="00D54329">
        <w:rPr>
          <w:lang w:eastAsia="zh-CN"/>
        </w:rPr>
        <w:t>35.246</w:t>
      </w:r>
      <w:bookmarkEnd w:id="80"/>
      <w:r w:rsidRPr="00D54329">
        <w:rPr>
          <w:rFonts w:hint="eastAsia"/>
          <w:lang w:eastAsia="zh-CN"/>
        </w:rPr>
        <w:t xml:space="preserve"> [41]</w:t>
      </w:r>
      <w:r w:rsidRPr="00D54329">
        <w:rPr>
          <w:lang w:eastAsia="zh-CN"/>
        </w:rPr>
        <w:t xml:space="preserve">, TS </w:t>
      </w:r>
      <w:bookmarkStart w:id="81" w:name="MCCTEMPBM_00000058"/>
      <w:r w:rsidRPr="00D54329">
        <w:rPr>
          <w:lang w:eastAsia="zh-CN"/>
        </w:rPr>
        <w:t>35.247</w:t>
      </w:r>
      <w:bookmarkEnd w:id="81"/>
      <w:r w:rsidRPr="00D54329">
        <w:rPr>
          <w:rFonts w:hint="eastAsia"/>
          <w:lang w:eastAsia="zh-CN"/>
        </w:rPr>
        <w:t xml:space="preserve"> [42]</w:t>
      </w:r>
      <w:r w:rsidRPr="00D54329">
        <w:rPr>
          <w:lang w:eastAsia="zh-CN"/>
        </w:rPr>
        <w:t xml:space="preserve">, TS </w:t>
      </w:r>
      <w:bookmarkStart w:id="82" w:name="MCCTEMPBM_00000059"/>
      <w:r w:rsidRPr="00D54329">
        <w:rPr>
          <w:lang w:eastAsia="zh-CN"/>
        </w:rPr>
        <w:t>35.248</w:t>
      </w:r>
      <w:bookmarkEnd w:id="82"/>
      <w:r w:rsidRPr="00D54329">
        <w:rPr>
          <w:rFonts w:hint="eastAsia"/>
          <w:lang w:eastAsia="zh-CN"/>
        </w:rPr>
        <w:t xml:space="preserve"> [43]</w:t>
      </w:r>
      <w:r w:rsidRPr="00D54329">
        <w:rPr>
          <w:lang w:eastAsia="zh-CN"/>
        </w:rPr>
        <w:t xml:space="preserve"> during Release 19. These 256-bit algorithms can be used to protect the RRC/NAS/UP traffic of the air interface from quantum attack. But how to use these algorithms (e.g. algorithm negotiation, key derivation) in 3GPP has not</w:t>
      </w:r>
      <w:r w:rsidRPr="00D54329">
        <w:rPr>
          <w:rFonts w:hint="eastAsia"/>
          <w:lang w:eastAsia="zh-CN"/>
        </w:rPr>
        <w:t xml:space="preserve"> been</w:t>
      </w:r>
      <w:r w:rsidRPr="00D54329">
        <w:rPr>
          <w:lang w:eastAsia="zh-CN"/>
        </w:rPr>
        <w:t xml:space="preserve"> specified yet. And quantum-resistance is not considered in other scenarios like the identity protection, the NDS-IP security, the NF-to-NF authentication and communication protection, the NF service authori</w:t>
      </w:r>
      <w:r w:rsidR="00A30FC3">
        <w:rPr>
          <w:lang w:eastAsia="zh-CN"/>
        </w:rPr>
        <w:t>s</w:t>
      </w:r>
      <w:r w:rsidRPr="00D54329">
        <w:rPr>
          <w:lang w:eastAsia="zh-CN"/>
        </w:rPr>
        <w:t>ation, inter-PLMN protection, etc.</w:t>
      </w:r>
    </w:p>
    <w:p w14:paraId="3FC2E13B" w14:textId="1BBE0A4D" w:rsidR="00C15CB0" w:rsidRPr="00D54329" w:rsidRDefault="00160A0F">
      <w:pPr>
        <w:pStyle w:val="Heading4"/>
      </w:pPr>
      <w:bookmarkStart w:id="83" w:name="_Toc220332426"/>
      <w:r w:rsidRPr="00D54329">
        <w:t>5.</w:t>
      </w:r>
      <w:r w:rsidR="008473B7" w:rsidRPr="00D54329">
        <w:t>5</w:t>
      </w:r>
      <w:r w:rsidRPr="00D54329">
        <w:t>.2.6</w:t>
      </w:r>
      <w:r w:rsidRPr="00D54329">
        <w:tab/>
        <w:t>Potential New Requirements needed to support the use case</w:t>
      </w:r>
      <w:bookmarkEnd w:id="83"/>
    </w:p>
    <w:p w14:paraId="32476462" w14:textId="67972357"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.2.6-1]</w:t>
      </w:r>
      <w:r w:rsidR="002676FD" w:rsidRPr="00D54329">
        <w:rPr>
          <w:rFonts w:eastAsiaTheme="minorEastAsia" w:hint="eastAsia"/>
          <w:lang w:eastAsia="zh-CN"/>
        </w:rPr>
        <w:t xml:space="preserve"> </w:t>
      </w:r>
      <w:r w:rsidRPr="00D54329">
        <w:rPr>
          <w:lang w:eastAsia="zh-CN"/>
        </w:rPr>
        <w:t>The 6G system shall provide security protection for communication (e.g. subscription identifier, authentication methods) against the potential attacks posed by quantum computing.</w:t>
      </w:r>
    </w:p>
    <w:p w14:paraId="55BDE15D" w14:textId="1CFD8F26" w:rsidR="00173B13" w:rsidRPr="00D54329" w:rsidRDefault="00173B13">
      <w:pPr>
        <w:rPr>
          <w:lang w:eastAsia="zh-CN"/>
        </w:rPr>
      </w:pPr>
      <w:r w:rsidRPr="00D54329">
        <w:rPr>
          <w:lang w:eastAsia="zh-CN"/>
        </w:rPr>
        <w:t>[PR 5.5.2.6-2] The 6G system shall support the mapping of permanent and temporary identifiers of all subscribers, e.g. for Lawful Interception purposes.</w:t>
      </w:r>
    </w:p>
    <w:p w14:paraId="168C7994" w14:textId="5EDF4E5A" w:rsidR="002B2DF7" w:rsidRPr="00D54329" w:rsidRDefault="002B2DF7">
      <w:pPr>
        <w:rPr>
          <w:lang w:eastAsia="zh-CN"/>
        </w:rPr>
      </w:pPr>
      <w:r w:rsidRPr="00D54329">
        <w:rPr>
          <w:lang w:eastAsia="zh-CN"/>
        </w:rPr>
        <w:t>[PR 5.5.2.6-3] The 6G system shall ensure the cryptography agility (i.e. post-quantum cryptography algorithms-related smooth migration, switching, update) for the 6G system and its services to remain secure against new threats.</w:t>
      </w:r>
    </w:p>
    <w:p w14:paraId="77E2D62B" w14:textId="644D505E" w:rsidR="00C15CB0" w:rsidRPr="00D54329" w:rsidRDefault="00160A0F">
      <w:pPr>
        <w:pStyle w:val="Heading3"/>
      </w:pPr>
      <w:bookmarkStart w:id="84" w:name="_Toc220332427"/>
      <w:r w:rsidRPr="00D54329">
        <w:t>5.</w:t>
      </w:r>
      <w:r w:rsidR="008473B7" w:rsidRPr="00D54329">
        <w:t>5</w:t>
      </w:r>
      <w:r w:rsidRPr="00D54329">
        <w:t>.3</w:t>
      </w:r>
      <w:r w:rsidRPr="00D54329">
        <w:tab/>
        <w:t xml:space="preserve">Use case on UE selecting a </w:t>
      </w:r>
      <w:r w:rsidR="005944E5" w:rsidRPr="00D54329">
        <w:t>base s</w:t>
      </w:r>
      <w:r w:rsidRPr="00D54329">
        <w:t>tation after assessing its legitimacy</w:t>
      </w:r>
      <w:bookmarkEnd w:id="84"/>
      <w:r w:rsidRPr="00D54329">
        <w:t xml:space="preserve"> </w:t>
      </w:r>
    </w:p>
    <w:p w14:paraId="543F3644" w14:textId="3A14B6C5" w:rsidR="00C15CB0" w:rsidRPr="00D54329" w:rsidRDefault="00160A0F">
      <w:pPr>
        <w:pStyle w:val="Heading4"/>
      </w:pPr>
      <w:bookmarkStart w:id="85" w:name="_Toc220332428"/>
      <w:r w:rsidRPr="00D54329">
        <w:t>5.</w:t>
      </w:r>
      <w:r w:rsidR="008473B7" w:rsidRPr="00D54329">
        <w:t>5</w:t>
      </w:r>
      <w:r w:rsidRPr="00D54329">
        <w:t>.3.1</w:t>
      </w:r>
      <w:r w:rsidRPr="00D54329">
        <w:tab/>
        <w:t>Description</w:t>
      </w:r>
      <w:bookmarkEnd w:id="85"/>
    </w:p>
    <w:p w14:paraId="1811B848" w14:textId="5E393A77" w:rsidR="00C15CB0" w:rsidRPr="00D54329" w:rsidRDefault="00160A0F">
      <w:r w:rsidRPr="00D54329">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rsidRPr="00D54329">
        <w:t xml:space="preserve">, which </w:t>
      </w:r>
      <w:r w:rsidRPr="00D54329">
        <w:t xml:space="preserve">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w:t>
      </w:r>
      <w:r w:rsidR="00802EF2">
        <w:t>are</w:t>
      </w:r>
      <w:r w:rsidR="00802EF2" w:rsidRPr="00D54329">
        <w:t xml:space="preserve"> </w:t>
      </w:r>
      <w:r w:rsidRPr="00D54329">
        <w:t>a major security flaw in the existing communication system</w:t>
      </w:r>
      <w:r w:rsidRPr="00D54329">
        <w:rPr>
          <w:rFonts w:eastAsia="SimSun" w:hint="eastAsia"/>
          <w:lang w:eastAsia="zh-CN"/>
        </w:rPr>
        <w:t>.</w:t>
      </w:r>
      <w:r w:rsidRPr="00D54329">
        <w:t xml:space="preserve"> There is an important opportunity to address this concern in the next generation wireless systems.</w:t>
      </w:r>
      <w:r w:rsidR="00B53DBC" w:rsidRPr="00D54329">
        <w:t xml:space="preserve"> The sooner that security threats are addressed in the process of interaction between components of the system, the more risks can be reduced to the 3GPP system.</w:t>
      </w:r>
    </w:p>
    <w:p w14:paraId="7AD75302" w14:textId="04DB569C" w:rsidR="00C15CB0" w:rsidRPr="00D54329" w:rsidRDefault="00A9762A">
      <w:r w:rsidRPr="00D54329">
        <w:t>B</w:t>
      </w:r>
      <w:r w:rsidR="00160A0F" w:rsidRPr="00D54329">
        <w:t xml:space="preserve">y increasing the level of security between the radio network entities and the UE during the initial network selection procedure, </w:t>
      </w:r>
      <w:r w:rsidR="00177E14">
        <w:rPr>
          <w:rFonts w:eastAsia="SimSun"/>
          <w:lang w:eastAsia="zh-CN"/>
        </w:rPr>
        <w:t>FBS</w:t>
      </w:r>
      <w:r w:rsidR="00160A0F" w:rsidRPr="00D54329">
        <w:t xml:space="preserve"> </w:t>
      </w:r>
      <w:r w:rsidRPr="00D54329">
        <w:t xml:space="preserve">attacks can be prevented </w:t>
      </w:r>
      <w:r w:rsidR="00160A0F" w:rsidRPr="00D54329">
        <w:t xml:space="preserve">at earlier stages of communication establishment. </w:t>
      </w:r>
      <w:r w:rsidR="00F7409A" w:rsidRPr="00D54329">
        <w:t>One such example is the introduction of an efficient Base Station authenticity verification mechanism such that the UE can verify the authenticity of the Base Station prior to starting the 6G registration procedure</w:t>
      </w:r>
      <w:r w:rsidR="00160A0F" w:rsidRPr="00D54329">
        <w:t>.</w:t>
      </w:r>
    </w:p>
    <w:p w14:paraId="0E18E98E" w14:textId="2DA1386F" w:rsidR="00C15CB0" w:rsidRPr="00D54329" w:rsidRDefault="00160A0F" w:rsidP="00FC7320">
      <w:pPr>
        <w:pStyle w:val="Heading4"/>
      </w:pPr>
      <w:bookmarkStart w:id="86" w:name="_Toc220332429"/>
      <w:r w:rsidRPr="00D54329">
        <w:t>5.</w:t>
      </w:r>
      <w:r w:rsidR="008473B7" w:rsidRPr="00D54329">
        <w:t>5</w:t>
      </w:r>
      <w:r w:rsidRPr="00D54329">
        <w:t>.3.</w:t>
      </w:r>
      <w:r w:rsidR="00F7409A" w:rsidRPr="00D54329">
        <w:t>2</w:t>
      </w:r>
      <w:r w:rsidRPr="00D54329">
        <w:tab/>
        <w:t>Potential New Requirements needed to support the use case</w:t>
      </w:r>
      <w:bookmarkEnd w:id="86"/>
    </w:p>
    <w:p w14:paraId="6CC4B424" w14:textId="5D46ED78" w:rsidR="00C15CB0" w:rsidRPr="00D54329" w:rsidRDefault="00160A0F">
      <w:r w:rsidRPr="00D54329">
        <w:t>[PR</w:t>
      </w:r>
      <w:r w:rsidRPr="00D54329">
        <w:rPr>
          <w:rFonts w:eastAsia="SimSun" w:hint="eastAsia"/>
          <w:lang w:eastAsia="zh-CN"/>
        </w:rPr>
        <w:t xml:space="preserve"> </w:t>
      </w:r>
      <w:r w:rsidRPr="00D54329">
        <w:t>5.</w:t>
      </w:r>
      <w:r w:rsidR="00F7409A" w:rsidRPr="00D54329">
        <w:t>5</w:t>
      </w:r>
      <w:r w:rsidRPr="00D54329">
        <w:t>.3.</w:t>
      </w:r>
      <w:r w:rsidR="00F7409A" w:rsidRPr="00D54329">
        <w:t>2</w:t>
      </w:r>
      <w:r w:rsidRPr="00D54329">
        <w:t>-1]</w:t>
      </w:r>
      <w:r w:rsidR="002676FD" w:rsidRPr="00D54329">
        <w:rPr>
          <w:rFonts w:eastAsiaTheme="minorEastAsia" w:hint="eastAsia"/>
          <w:lang w:eastAsia="zh-CN"/>
        </w:rPr>
        <w:t xml:space="preserve"> </w:t>
      </w:r>
      <w:r w:rsidRPr="00D54329">
        <w:t>Subject to operator</w:t>
      </w:r>
      <w:r w:rsidR="00C36422">
        <w:t>’s</w:t>
      </w:r>
      <w:r w:rsidRPr="00D54329">
        <w:t xml:space="preserve"> policy and regulatory requirements, the 6G system shall support a means for a UE to be able to distinguish a </w:t>
      </w:r>
      <w:r w:rsidR="003C5BF4" w:rsidRPr="00D54329">
        <w:rPr>
          <w:rFonts w:eastAsia="SimSun"/>
          <w:lang w:eastAsia="zh-CN"/>
        </w:rPr>
        <w:t xml:space="preserve">False Base Station </w:t>
      </w:r>
      <w:r w:rsidRPr="00D54329">
        <w:t xml:space="preserve">from an authentic </w:t>
      </w:r>
      <w:r w:rsidR="003C5BF4" w:rsidRPr="00D54329">
        <w:rPr>
          <w:rFonts w:eastAsia="SimSun"/>
          <w:lang w:eastAsia="zh-CN"/>
        </w:rPr>
        <w:t>Base Station</w:t>
      </w:r>
      <w:r w:rsidRPr="00D54329">
        <w:t>.</w:t>
      </w:r>
    </w:p>
    <w:p w14:paraId="513FB4D3" w14:textId="3821A5D1" w:rsidR="00C15CB0" w:rsidRPr="00D54329" w:rsidRDefault="00160A0F">
      <w:pPr>
        <w:pStyle w:val="Heading3"/>
      </w:pPr>
      <w:bookmarkStart w:id="87" w:name="_Toc220332430"/>
      <w:r w:rsidRPr="00D54329">
        <w:t>5.</w:t>
      </w:r>
      <w:r w:rsidR="008473B7" w:rsidRPr="00D54329">
        <w:t>5</w:t>
      </w:r>
      <w:r w:rsidRPr="00D54329">
        <w:t>.4</w:t>
      </w:r>
      <w:r w:rsidRPr="00D54329">
        <w:tab/>
        <w:t>6G security requirements</w:t>
      </w:r>
      <w:r w:rsidR="002F4C41" w:rsidRPr="00D54329">
        <w:t xml:space="preserve"> on trust establishment, security management and digital identity</w:t>
      </w:r>
      <w:bookmarkEnd w:id="87"/>
    </w:p>
    <w:p w14:paraId="1408E449" w14:textId="6A231233" w:rsidR="00C15CB0" w:rsidRPr="00D54329" w:rsidRDefault="00160A0F">
      <w:pPr>
        <w:pStyle w:val="Heading4"/>
      </w:pPr>
      <w:bookmarkStart w:id="88" w:name="_Toc220332431"/>
      <w:r w:rsidRPr="00D54329">
        <w:t>5.</w:t>
      </w:r>
      <w:r w:rsidR="008473B7" w:rsidRPr="00D54329">
        <w:t>5</w:t>
      </w:r>
      <w:r w:rsidRPr="00D54329">
        <w:t>.4.1</w:t>
      </w:r>
      <w:r w:rsidRPr="00D54329">
        <w:tab/>
        <w:t>Description</w:t>
      </w:r>
      <w:bookmarkEnd w:id="88"/>
    </w:p>
    <w:p w14:paraId="342A91FF" w14:textId="77777777" w:rsidR="00C15CB0" w:rsidRPr="00D54329" w:rsidRDefault="00160A0F">
      <w:r w:rsidRPr="00D54329">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Pr="00D54329" w:rsidRDefault="00160A0F">
      <w:pPr>
        <w:rPr>
          <w:b/>
          <w:bCs/>
        </w:rPr>
      </w:pPr>
      <w:r w:rsidRPr="00D54329">
        <w:rPr>
          <w:b/>
          <w:bCs/>
        </w:rPr>
        <w:t xml:space="preserve">Efficient trust establishment and secure communication in inter-PLMNs and intra-PLMNs: </w:t>
      </w:r>
    </w:p>
    <w:p w14:paraId="21768F27" w14:textId="7F9A6BF3" w:rsidR="00C15CB0" w:rsidRPr="00D54329" w:rsidRDefault="00160A0F">
      <w:r w:rsidRPr="00D54329">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w:t>
      </w:r>
      <w:r w:rsidR="005231AC" w:rsidRPr="00D54329">
        <w:t>Certificate Authorit</w:t>
      </w:r>
      <w:r w:rsidR="00AF69D0">
        <w:t>y</w:t>
      </w:r>
      <w:r w:rsidR="005231AC" w:rsidRPr="00D54329">
        <w:t xml:space="preserve"> </w:t>
      </w:r>
      <w:r w:rsidRPr="00D54329">
        <w:t>(</w:t>
      </w:r>
      <w:r w:rsidR="005231AC" w:rsidRPr="00D54329">
        <w:t>CA</w:t>
      </w:r>
      <w:r w:rsidRPr="00D54329">
        <w:t xml:space="preserve">)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0672A6F" w:rsidR="00C15CB0" w:rsidRPr="00D54329" w:rsidRDefault="00160A0F">
      <w:r w:rsidRPr="00D54329">
        <w:lastRenderedPageBreak/>
        <w:t>The issue has been identified prominently in the inter-PLMN case, where operators face problems of managing the large scale of CAs in roaming scenarios. Thus, an efficient and decentrali</w:t>
      </w:r>
      <w:r w:rsidR="004057E3">
        <w:t>s</w:t>
      </w:r>
      <w:r w:rsidRPr="00D54329">
        <w:t>ed manner of establishing trust in inter-PLMN connection is needed.</w:t>
      </w:r>
    </w:p>
    <w:p w14:paraId="30ABCBED" w14:textId="2CEE082A" w:rsidR="00C15CB0" w:rsidRPr="00D54329" w:rsidRDefault="00160A0F">
      <w:r w:rsidRPr="00D54329">
        <w:t xml:space="preserve">For the intra-PLMN case, on one hand, authentication between network elements face similar issues. 6G is expected to provide ubiquitous connectivity and following the network slicing and </w:t>
      </w:r>
      <w:r w:rsidR="0013176C" w:rsidRPr="00D54329">
        <w:t>non-public networks (NPN)</w:t>
      </w:r>
      <w:r w:rsidR="004F23D7" w:rsidRPr="00D54329">
        <w:t xml:space="preserve"> </w:t>
      </w:r>
      <w:r w:rsidRPr="00D54329">
        <w:t>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w:t>
      </w:r>
      <w:r w:rsidR="004057E3">
        <w:t>s</w:t>
      </w:r>
      <w:r w:rsidRPr="00D54329">
        <w:t xml:space="preserve">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is needed. </w:t>
      </w:r>
      <w:r w:rsidR="002F4C41" w:rsidRPr="00D54329">
        <w:t>According to the needs from different vertical industries, the dedicated network resources should be equipped with customi</w:t>
      </w:r>
      <w:r w:rsidR="00CC28E1">
        <w:t>s</w:t>
      </w:r>
      <w:r w:rsidR="002F4C41" w:rsidRPr="00D54329">
        <w:t>ed security capabilities for different intra-PLMN networks, this brings the needs of security capability management to orchestrate and dispatch the built-in security capabilities, and to formulate and issue the security policies. T</w:t>
      </w:r>
      <w:r w:rsidRPr="00D54329">
        <w:t>hus</w:t>
      </w:r>
      <w:r w:rsidR="00CF2F6C">
        <w:t>,</w:t>
      </w:r>
      <w:r w:rsidRPr="00D54329">
        <w:t xml:space="preserve"> the 6G system need to provide flexible orchestration of security capabilities to fulfil customi</w:t>
      </w:r>
      <w:r w:rsidR="00CC28E1">
        <w:t>s</w:t>
      </w:r>
      <w:r w:rsidRPr="00D54329">
        <w:t>ed security needs.</w:t>
      </w:r>
    </w:p>
    <w:p w14:paraId="49BB009D" w14:textId="77777777" w:rsidR="00C15CB0" w:rsidRPr="00D54329" w:rsidRDefault="00160A0F">
      <w:pPr>
        <w:rPr>
          <w:b/>
          <w:bCs/>
        </w:rPr>
      </w:pPr>
      <w:r w:rsidRPr="00D54329">
        <w:rPr>
          <w:b/>
          <w:bCs/>
        </w:rPr>
        <w:t>Enhanced network security operation and management:</w:t>
      </w:r>
    </w:p>
    <w:p w14:paraId="261365BF" w14:textId="170F18BE" w:rsidR="00C15CB0" w:rsidRPr="00D54329" w:rsidRDefault="00160A0F">
      <w:r w:rsidRPr="00D54329">
        <w:t xml:space="preserve">Cybersecurity is the practice of protecting systems, networks, and programs from digital attacks. It is also fit for the network domain of telecommunication network. The NIST CSF </w:t>
      </w:r>
      <w:r w:rsidR="00181894" w:rsidRPr="00D54329">
        <w:t xml:space="preserve">[244] </w:t>
      </w:r>
      <w:r w:rsidRPr="00D54329">
        <w:t xml:space="preserve">outlines five core functions that serve as a navigation system for managing cybersecurity risk: Identify, Protect, Detect, Respond, and Recover. Existing network security mechanisms can only meet two parts: identify and protect, </w:t>
      </w:r>
      <w:r w:rsidR="00FC6E40" w:rsidRPr="00D54329">
        <w:t xml:space="preserve">and there </w:t>
      </w:r>
      <w:r w:rsidR="004508E0" w:rsidRPr="00D54329">
        <w:t>are</w:t>
      </w:r>
      <w:r w:rsidR="00FC6E40" w:rsidRPr="00D54329">
        <w:t xml:space="preserve"> </w:t>
      </w:r>
      <w:r w:rsidRPr="00D54329">
        <w:t>no clear requirements and solutions to cover the rest part, i.e. detect, respond, and recover. So</w:t>
      </w:r>
      <w:r w:rsidR="004C2877" w:rsidRPr="00D54329">
        <w:t>,</w:t>
      </w:r>
      <w:r w:rsidRPr="00D54329">
        <w:t xml:space="preserve"> it needs to consider </w:t>
      </w:r>
      <w:r w:rsidR="00993D1C" w:rsidRPr="00D54329">
        <w:t>introducing</w:t>
      </w:r>
      <w:r w:rsidRPr="00D54329">
        <w:t xml:space="preserve"> those three features also in 6G network to enhance network security operation.</w:t>
      </w:r>
    </w:p>
    <w:p w14:paraId="3091DFA5" w14:textId="24486713" w:rsidR="00C15CB0" w:rsidRPr="00D54329" w:rsidRDefault="00160A0F">
      <w:r w:rsidRPr="00D54329">
        <w:t xml:space="preserve">Thus, it is necessary to consider providing the abilities: 1) to detect security attacks, security issues and security failure, 2) to </w:t>
      </w:r>
      <w:r w:rsidR="00CB163D" w:rsidRPr="00D54329">
        <w:t xml:space="preserve">analyse </w:t>
      </w:r>
      <w:r w:rsidRPr="00D54329">
        <w:t>them to confirm threats and to make security policies to respond, 3) as well as to implement and deploy such policies to recover normal network and services.</w:t>
      </w:r>
    </w:p>
    <w:p w14:paraId="673D7D27" w14:textId="77777777" w:rsidR="00C15CB0" w:rsidRPr="00D54329" w:rsidRDefault="00160A0F">
      <w:pPr>
        <w:rPr>
          <w:b/>
          <w:bCs/>
        </w:rPr>
      </w:pPr>
      <w:r w:rsidRPr="00D54329">
        <w:rPr>
          <w:b/>
          <w:bCs/>
        </w:rPr>
        <w:t>Security as a service for digital identity based on SIM identity and authentication:</w:t>
      </w:r>
    </w:p>
    <w:p w14:paraId="3CF7348F" w14:textId="545F28E4" w:rsidR="00C15CB0" w:rsidRPr="00D54329" w:rsidRDefault="00160A0F">
      <w:r w:rsidRPr="00D54329">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r w:rsidR="002F4C41" w:rsidRPr="00D54329">
        <w:t xml:space="preserve">representatives to </w:t>
      </w:r>
      <w:r w:rsidRPr="00D54329">
        <w:t xml:space="preserve">transmit audio and video </w:t>
      </w:r>
      <w:r w:rsidR="002F4C41" w:rsidRPr="00D54329">
        <w:t xml:space="preserve">and other multi-modal </w:t>
      </w:r>
      <w:r w:rsidRPr="00D54329">
        <w:t xml:space="preserve">information to the communication object on the other end according to the intentions of the </w:t>
      </w:r>
      <w:r w:rsidR="002F4C41" w:rsidRPr="00D54329">
        <w:t>u</w:t>
      </w:r>
      <w:r w:rsidRPr="00D54329">
        <w:t xml:space="preserve">ser. </w:t>
      </w:r>
      <w:r w:rsidR="002F4C41" w:rsidRPr="00D54329">
        <w:t>A</w:t>
      </w:r>
      <w:r w:rsidRPr="00D54329">
        <w:t>s personal intelligent assistants are expected to rapidly become popular</w:t>
      </w:r>
      <w:r w:rsidR="002F4C41" w:rsidRPr="00D54329">
        <w:t xml:space="preserve">, the user digital representatives </w:t>
      </w:r>
      <w:r w:rsidRPr="00D54329">
        <w:t>need to have its own digital identity associated with the user to ensure their trusted access to the network. An embodied robot may have a SIM-based anchor, but there is a need to ensure the association with a controller/</w:t>
      </w:r>
      <w:r w:rsidR="002F4C41" w:rsidRPr="00D54329">
        <w:t>u</w:t>
      </w:r>
      <w:r w:rsidRPr="00D54329">
        <w:t xml:space="preserve">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w:t>
      </w:r>
      <w:r w:rsidR="00650500">
        <w:t xml:space="preserve">(AR) </w:t>
      </w:r>
      <w:r w:rsidRPr="00D54329">
        <w:t>scenarios, how to protect user privacy and security is also a concern.</w:t>
      </w:r>
    </w:p>
    <w:p w14:paraId="72A8214C" w14:textId="42BC0574" w:rsidR="00C15CB0" w:rsidRPr="00D54329" w:rsidRDefault="00160A0F">
      <w:r w:rsidRPr="00D54329">
        <w:t>Operators have leveraged the SIM as a trust root in the past few years to authenticate users and build secure connection</w:t>
      </w:r>
      <w:r w:rsidR="00646A74">
        <w:t>s</w:t>
      </w:r>
      <w:r w:rsidRPr="00D54329">
        <w:t xml:space="preserve">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r w:rsidR="00FC5A8B" w:rsidRPr="00D54329">
        <w:t>user digital representatives</w:t>
      </w:r>
      <w:r w:rsidRPr="00D54329">
        <w:t>, robots, etc., and enable users to seamlessly access various services and resources of the Internet. Accordingly, the operators can associate the</w:t>
      </w:r>
      <w:r w:rsidR="00FC5A8B" w:rsidRPr="00D54329">
        <w:t xml:space="preserve"> user</w:t>
      </w:r>
      <w:r w:rsidRPr="00D54329">
        <w:t xml:space="preserve"> digital </w:t>
      </w:r>
      <w:r w:rsidR="00FC5A8B" w:rsidRPr="00D54329">
        <w:t xml:space="preserve">representatives </w:t>
      </w:r>
      <w:r w:rsidRPr="00D54329">
        <w:t xml:space="preserve">with the digital </w:t>
      </w:r>
      <w:r w:rsidR="00FC5A8B" w:rsidRPr="00D54329">
        <w:t>i</w:t>
      </w:r>
      <w:r w:rsidRPr="00D54329">
        <w:t>dentity and the final root of ID of the SIM. Furthermore, SIM-based self-sovereign identity for authentication and associated attributes for authori</w:t>
      </w:r>
      <w:r w:rsidR="00A30FC3">
        <w:t>s</w:t>
      </w:r>
      <w:r w:rsidRPr="00D54329">
        <w:t>ation can be used to provide flexible access control of identity access control as well.</w:t>
      </w:r>
      <w:r w:rsidR="00FC5A8B" w:rsidRPr="00D54329">
        <w:t xml:space="preserve"> Certain 3rd party services require user/UE to meet certain eligibility criteria to consume the requested services (e.g. such criteria can be information related to the user e.g. age, location, biometrics etc</w:t>
      </w:r>
      <w:r w:rsidR="009E3FA6">
        <w:t>.</w:t>
      </w:r>
      <w:r w:rsidR="00FC5A8B" w:rsidRPr="00D54329">
        <w:t>)</w:t>
      </w:r>
      <w:r w:rsidR="00C12BE3">
        <w:t xml:space="preserve"> </w:t>
      </w:r>
      <w:r w:rsidR="00FC5318" w:rsidRPr="004F64AC">
        <w:t>[</w:t>
      </w:r>
      <w:r w:rsidR="004F64AC" w:rsidRPr="004F64AC">
        <w:t>364</w:t>
      </w:r>
      <w:r w:rsidR="00FC5318" w:rsidRPr="004F64AC">
        <w:t>],</w:t>
      </w:r>
      <w:r w:rsidR="00832377" w:rsidRPr="004F64AC">
        <w:t xml:space="preserve"> </w:t>
      </w:r>
      <w:r w:rsidR="00FC5318" w:rsidRPr="004F64AC">
        <w:t>[</w:t>
      </w:r>
      <w:r w:rsidR="004F64AC" w:rsidRPr="004F64AC">
        <w:t>365</w:t>
      </w:r>
      <w:r w:rsidR="00FC5318" w:rsidRPr="004F64AC">
        <w:t>], [</w:t>
      </w:r>
      <w:r w:rsidR="004F64AC" w:rsidRPr="004F64AC">
        <w:t>366</w:t>
      </w:r>
      <w:r w:rsidR="00FC5318" w:rsidRPr="004F64AC">
        <w:t>], [</w:t>
      </w:r>
      <w:r w:rsidR="004F64AC" w:rsidRPr="004F64AC">
        <w:t>367</w:t>
      </w:r>
      <w:r w:rsidR="00FC5318" w:rsidRPr="004F64AC">
        <w:t>]</w:t>
      </w:r>
      <w:r w:rsidR="00FC5A8B" w:rsidRPr="004F64AC">
        <w:t>. In</w:t>
      </w:r>
      <w:r w:rsidR="00FC5A8B" w:rsidRPr="00D54329">
        <w:t xml:space="preserve"> such case, the MNO can act as trust anchor and can provide in addition to the digital identity necessary associated credentials e.g. proof information for the UE/User to support 3rd party service requirements compliance verification.</w:t>
      </w:r>
    </w:p>
    <w:p w14:paraId="37124829" w14:textId="08A708FD" w:rsidR="00C15CB0" w:rsidRPr="00D54329" w:rsidRDefault="00160A0F">
      <w:pPr>
        <w:pStyle w:val="Heading4"/>
      </w:pPr>
      <w:bookmarkStart w:id="89" w:name="_Toc220332432"/>
      <w:r w:rsidRPr="00D54329">
        <w:t>5.</w:t>
      </w:r>
      <w:r w:rsidR="008473B7" w:rsidRPr="00D54329">
        <w:t>5</w:t>
      </w:r>
      <w:r w:rsidRPr="00D54329">
        <w:t>.4.2</w:t>
      </w:r>
      <w:r w:rsidRPr="00D54329">
        <w:tab/>
        <w:t>Potential New Requirements</w:t>
      </w:r>
      <w:bookmarkEnd w:id="89"/>
      <w:r w:rsidRPr="00D54329">
        <w:t xml:space="preserve"> </w:t>
      </w:r>
    </w:p>
    <w:p w14:paraId="536727EE" w14:textId="3867A0D2" w:rsidR="00C15CB0" w:rsidRPr="00D54329" w:rsidRDefault="00160A0F">
      <w:r w:rsidRPr="00D54329">
        <w:t>[PR 5.</w:t>
      </w:r>
      <w:r w:rsidR="008473B7" w:rsidRPr="00D54329">
        <w:t>5</w:t>
      </w:r>
      <w:r w:rsidRPr="00D54329">
        <w:t xml:space="preserve">.4.2-1] The 6G system shall provide efficient mechanisms to support authentication and secure communication in inter-PLMN and intra-PLMN networks. </w:t>
      </w:r>
    </w:p>
    <w:p w14:paraId="3773C9E6" w14:textId="7A916503" w:rsidR="00C15CB0" w:rsidRPr="00D54329" w:rsidRDefault="00160A0F">
      <w:r w:rsidRPr="00D54329">
        <w:t>[PR 5.</w:t>
      </w:r>
      <w:r w:rsidR="008473B7" w:rsidRPr="00D54329">
        <w:t>5</w:t>
      </w:r>
      <w:r w:rsidRPr="00D54329">
        <w:t>.4.2-2] The 6G system shall support fine-grained security isolation based on the security needs of different businesses requirements for intra-PLMN networks.</w:t>
      </w:r>
    </w:p>
    <w:p w14:paraId="701560BB" w14:textId="422A16F2" w:rsidR="00C15CB0" w:rsidRPr="00D54329" w:rsidRDefault="00160A0F">
      <w:r w:rsidRPr="00D54329">
        <w:lastRenderedPageBreak/>
        <w:t>[PR 5.</w:t>
      </w:r>
      <w:r w:rsidR="008473B7" w:rsidRPr="00D54329">
        <w:t>5</w:t>
      </w:r>
      <w:r w:rsidRPr="00D54329">
        <w:t>.4.2-3] The 6G system shall be able to provide flexible orchestration of security capabilities to ensure customi</w:t>
      </w:r>
      <w:r w:rsidR="00014057">
        <w:t>s</w:t>
      </w:r>
      <w:r w:rsidRPr="00D54329">
        <w:t>ed security requirements from customers.</w:t>
      </w:r>
    </w:p>
    <w:p w14:paraId="77AE0815" w14:textId="3D0695FC" w:rsidR="00C15CB0" w:rsidRPr="00D54329" w:rsidRDefault="00160A0F">
      <w:r w:rsidRPr="00D54329">
        <w:t>[PR 5.</w:t>
      </w:r>
      <w:r w:rsidR="008473B7" w:rsidRPr="00D54329">
        <w:t>5</w:t>
      </w:r>
      <w:r w:rsidRPr="00D54329">
        <w:t xml:space="preserve">.4.2-4] The 6G network shall support </w:t>
      </w:r>
      <w:r w:rsidR="002B4351">
        <w:t>t</w:t>
      </w:r>
      <w:r w:rsidR="00604728">
        <w:t xml:space="preserve">he </w:t>
      </w:r>
      <w:r w:rsidRPr="00D54329">
        <w:t>identif</w:t>
      </w:r>
      <w:r w:rsidR="00604728">
        <w:t xml:space="preserve">ication of </w:t>
      </w:r>
      <w:r w:rsidRPr="00D54329">
        <w:t xml:space="preserve">potential security threats to communication and network elements. </w:t>
      </w:r>
    </w:p>
    <w:p w14:paraId="6A790FA1" w14:textId="38394AA2" w:rsidR="00C15CB0" w:rsidRPr="00D54329" w:rsidRDefault="00160A0F">
      <w:r w:rsidRPr="00D54329">
        <w:t>[PR 5.</w:t>
      </w:r>
      <w:r w:rsidR="008473B7" w:rsidRPr="00D54329">
        <w:t>5</w:t>
      </w:r>
      <w:r w:rsidRPr="00D54329">
        <w:t>.4.2-5] The 6G network shall support security analysis and security enhancement policy generation to mitigate attacks and/or security issues in operator management system.</w:t>
      </w:r>
    </w:p>
    <w:p w14:paraId="41597306" w14:textId="08F0F2F6" w:rsidR="00C15CB0" w:rsidRPr="00D54329" w:rsidRDefault="00160A0F">
      <w:r w:rsidRPr="00D54329">
        <w:t>[PR 5.</w:t>
      </w:r>
      <w:r w:rsidR="008473B7" w:rsidRPr="00D54329">
        <w:t>5</w:t>
      </w:r>
      <w:r w:rsidRPr="00D54329">
        <w:t>.4.2-6] The 6G network shall support security response to implement enhanced security policy from management system to network elements, in order to recover network from disturbance.</w:t>
      </w:r>
    </w:p>
    <w:p w14:paraId="1F9E775C" w14:textId="1EA56D22" w:rsidR="00C15CB0" w:rsidRPr="00D54329" w:rsidRDefault="00160A0F">
      <w:r w:rsidRPr="00D54329">
        <w:t>[PR 5.</w:t>
      </w:r>
      <w:r w:rsidR="008473B7" w:rsidRPr="00D54329">
        <w:t>5</w:t>
      </w:r>
      <w:r w:rsidRPr="00D54329">
        <w:t>.4.2-7] The 6G system shall enable operators using SIM as trust anchor to provide identity and authentication service to the 3rd parties.</w:t>
      </w:r>
    </w:p>
    <w:p w14:paraId="1D55D785" w14:textId="269EDD79" w:rsidR="00C15CB0" w:rsidRPr="00D54329" w:rsidRDefault="00160A0F">
      <w:r w:rsidRPr="00D54329">
        <w:t>[PR 5.</w:t>
      </w:r>
      <w:r w:rsidR="008473B7" w:rsidRPr="00D54329">
        <w:t>5</w:t>
      </w:r>
      <w:r w:rsidRPr="00D54329">
        <w:t xml:space="preserve">.4.2-8] The 6G system shall support the verification for the association between the SIM identity and the digital identity of the different digital </w:t>
      </w:r>
      <w:r w:rsidR="00FC5A8B" w:rsidRPr="00D54329">
        <w:t>representatives</w:t>
      </w:r>
      <w:r w:rsidRPr="00D54329">
        <w:t>.</w:t>
      </w:r>
    </w:p>
    <w:p w14:paraId="21934C52" w14:textId="63BF19A7" w:rsidR="00C15CB0" w:rsidRPr="00D54329" w:rsidRDefault="00160A0F">
      <w:r w:rsidRPr="00D54329">
        <w:t>[PR 5.</w:t>
      </w:r>
      <w:r w:rsidR="008473B7" w:rsidRPr="00D54329">
        <w:t>5</w:t>
      </w:r>
      <w:r w:rsidRPr="00D54329">
        <w:t>.4.2-9] The 6G system shall authori</w:t>
      </w:r>
      <w:r w:rsidR="00A30FC3">
        <w:t>s</w:t>
      </w:r>
      <w:r w:rsidRPr="00D54329">
        <w:t xml:space="preserve">e the required services of the digital identity of the digital </w:t>
      </w:r>
      <w:r w:rsidR="00FC5A8B" w:rsidRPr="00D54329">
        <w:t xml:space="preserve">representatives </w:t>
      </w:r>
      <w:r w:rsidRPr="00D54329">
        <w:t>of users and revoke the digital identity if needed.</w:t>
      </w:r>
    </w:p>
    <w:p w14:paraId="56179624" w14:textId="017BC184" w:rsidR="00FC5A8B" w:rsidRPr="00D54329" w:rsidRDefault="00FC5A8B">
      <w:r w:rsidRPr="00D54329">
        <w:t>[PR 5.5.4.2-10] The 6G system shall provide applicable subscriber/user related information to the 3rd party services provider as required for the 3rd party services to allow verification of subscriber/user eligibility to consume the services.</w:t>
      </w:r>
    </w:p>
    <w:p w14:paraId="5183B2FC" w14:textId="134F8BC4" w:rsidR="002E35DD" w:rsidRPr="00D54329" w:rsidRDefault="002E35DD" w:rsidP="002A0AC1">
      <w:pPr>
        <w:pStyle w:val="Heading3"/>
      </w:pPr>
      <w:bookmarkStart w:id="90" w:name="_Toc220332433"/>
      <w:r w:rsidRPr="00D54329">
        <w:t>5.5.5</w:t>
      </w:r>
      <w:r w:rsidRPr="00D54329">
        <w:tab/>
        <w:t xml:space="preserve">Use case on </w:t>
      </w:r>
      <w:r w:rsidR="001770DD" w:rsidRPr="00D54329">
        <w:t xml:space="preserve">data </w:t>
      </w:r>
      <w:r w:rsidR="005944E5" w:rsidRPr="00D54329">
        <w:t>e</w:t>
      </w:r>
      <w:r w:rsidRPr="00D54329">
        <w:t>xposure</w:t>
      </w:r>
      <w:r w:rsidR="001770DD" w:rsidRPr="00D54329">
        <w:t xml:space="preserve"> service</w:t>
      </w:r>
      <w:bookmarkEnd w:id="90"/>
    </w:p>
    <w:p w14:paraId="44766129" w14:textId="46730144" w:rsidR="002E35DD" w:rsidRPr="00D54329" w:rsidRDefault="002E35DD" w:rsidP="002A0AC1">
      <w:pPr>
        <w:pStyle w:val="Heading4"/>
      </w:pPr>
      <w:bookmarkStart w:id="91" w:name="_Toc220332434"/>
      <w:r w:rsidRPr="00D54329">
        <w:t>5.5.</w:t>
      </w:r>
      <w:r w:rsidR="00B75E3F" w:rsidRPr="00D54329">
        <w:rPr>
          <w:rFonts w:hint="eastAsia"/>
        </w:rPr>
        <w:t>5</w:t>
      </w:r>
      <w:r w:rsidRPr="00D54329">
        <w:t>.1</w:t>
      </w:r>
      <w:r w:rsidRPr="00D54329">
        <w:tab/>
        <w:t>Description</w:t>
      </w:r>
      <w:bookmarkEnd w:id="91"/>
    </w:p>
    <w:p w14:paraId="669C961F" w14:textId="3733C8EE" w:rsidR="003A4666" w:rsidRPr="00D54329" w:rsidRDefault="003A4666" w:rsidP="002E35DD">
      <w:r w:rsidRPr="00D54329">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rsidRPr="00D54329">
        <w:t>,</w:t>
      </w:r>
      <w:r w:rsidRPr="00D54329">
        <w:t xml:space="preserve"> it can provide valuable data to the government agencies for public safety requirements.</w:t>
      </w:r>
    </w:p>
    <w:p w14:paraId="0DF42569" w14:textId="28AA3F79" w:rsidR="00087832" w:rsidRPr="00D54329" w:rsidRDefault="00087832" w:rsidP="002E35DD">
      <w:r w:rsidRPr="00D54329">
        <w:t>One category of anonymized data could be the aggregated information of UEs present in an area or their mobility patterns. This could be shared to authori</w:t>
      </w:r>
      <w:r w:rsidR="00A30FC3">
        <w:t>s</w:t>
      </w:r>
      <w:r w:rsidRPr="00D54329">
        <w:t>ed third party(s) for advertising planning in crowded areas such as malls or shopping complexes. For effective utili</w:t>
      </w:r>
      <w:r w:rsidR="00076D55">
        <w:t>s</w:t>
      </w:r>
      <w:r w:rsidRPr="00D54329">
        <w:t>ation of such data, orchestration of information from multiple MNOs is recommended.</w:t>
      </w:r>
    </w:p>
    <w:p w14:paraId="595D1C44" w14:textId="77777777" w:rsidR="00FA0781" w:rsidRPr="00D54329" w:rsidRDefault="00FA0781" w:rsidP="002E35DD">
      <w:r w:rsidRPr="00D54329">
        <w:t>Similarly in tourist places, the 3rd party application could facilitate the users by providing a display board depicting the crowd density in a section wise manner to plan their visits accordingly.</w:t>
      </w:r>
    </w:p>
    <w:p w14:paraId="699ED274" w14:textId="2A8D0FEF" w:rsidR="002E35DD" w:rsidRPr="00D54329" w:rsidRDefault="00887E31" w:rsidP="002E35DD">
      <w:r w:rsidRPr="00D54329">
        <w:t xml:space="preserve">Exposure of anonymized data can aid </w:t>
      </w:r>
      <w:r w:rsidR="008D0A7D">
        <w:t>Vehicle-to-Everything (</w:t>
      </w:r>
      <w:r w:rsidRPr="00D54329">
        <w:t>V2X</w:t>
      </w:r>
      <w:r w:rsidR="008D0A7D">
        <w:t>)</w:t>
      </w:r>
      <w:r w:rsidRPr="00D54329">
        <w:t xml:space="preserve"> use cases where the information about mobility pattern</w:t>
      </w:r>
      <w:r w:rsidR="00672657">
        <w:t>s</w:t>
      </w:r>
      <w:r w:rsidRPr="00D54329">
        <w:t xml:space="preserve"> and traffic conditions for a group of users can be exposed. An authori</w:t>
      </w:r>
      <w:r w:rsidR="00076D55">
        <w:t>s</w:t>
      </w:r>
      <w:r w:rsidRPr="00D54329">
        <w:t>ed 3rd party application may utili</w:t>
      </w:r>
      <w:r w:rsidR="00076D55">
        <w:t>s</w:t>
      </w:r>
      <w:r w:rsidRPr="00D54329">
        <w:t>e this data to help its V2X applications to,</w:t>
      </w:r>
    </w:p>
    <w:p w14:paraId="631A3520" w14:textId="4A4B56CF" w:rsidR="000F0BD4" w:rsidRPr="00D54329" w:rsidRDefault="000F0BD4" w:rsidP="000F0BD4">
      <w:pPr>
        <w:pStyle w:val="B10"/>
      </w:pPr>
      <w:r w:rsidRPr="00D54329">
        <w:t>-</w:t>
      </w:r>
      <w:r w:rsidRPr="00D54329">
        <w:tab/>
        <w:t>create enhanced situational awareness for vehicles by indicating high pedestrian density areas,</w:t>
      </w:r>
    </w:p>
    <w:p w14:paraId="38A6DBF2" w14:textId="40B4AAE8" w:rsidR="000F0BD4" w:rsidRPr="00D54329" w:rsidRDefault="000F0BD4" w:rsidP="000F0BD4">
      <w:pPr>
        <w:pStyle w:val="B10"/>
      </w:pPr>
      <w:r w:rsidRPr="00D54329">
        <w:t>-</w:t>
      </w:r>
      <w:r w:rsidRPr="00D54329">
        <w:tab/>
        <w:t>support emergency re-routing during incidents by providing real</w:t>
      </w:r>
      <w:r w:rsidR="00494B7C">
        <w:t xml:space="preserve"> </w:t>
      </w:r>
      <w:r w:rsidRPr="00D54329">
        <w:t>time crowd congestion aggregated information.</w:t>
      </w:r>
    </w:p>
    <w:p w14:paraId="52FDE228" w14:textId="6195533B" w:rsidR="00D2432C" w:rsidRPr="00D54329" w:rsidRDefault="00D2432C" w:rsidP="000F0BD4">
      <w:r w:rsidRPr="00D54329">
        <w:t>This enables the applications to perform context aware decision making in V2X scenarios.</w:t>
      </w:r>
    </w:p>
    <w:p w14:paraId="6017FDE1" w14:textId="710989C4" w:rsidR="00864E28" w:rsidRPr="00D54329" w:rsidRDefault="000E5D5F" w:rsidP="00864E28">
      <w:r w:rsidRPr="00D54329">
        <w:t>India hosts Maha Kumbh Mela periodically every 12 year</w:t>
      </w:r>
      <w:r w:rsidR="00DA2196" w:rsidRPr="00D54329">
        <w:t>s</w:t>
      </w:r>
      <w:r w:rsidRPr="00D54329">
        <w:t xml:space="preserve">. Kumbh Mela, the world’s largest gathering, draws millions of pilgrims in one city. In 2025, this festival saw a footfall of approximately 660 million pilgrims over its entire duration </w:t>
      </w:r>
      <w:r w:rsidR="002E35DD" w:rsidRPr="00D54329">
        <w:t>[</w:t>
      </w:r>
      <w:r w:rsidR="00DA2196" w:rsidRPr="00D54329">
        <w:t>205</w:t>
      </w:r>
      <w:r w:rsidR="002E35DD" w:rsidRPr="00D54329">
        <w:t>]</w:t>
      </w:r>
      <w:r w:rsidR="00BA48FF" w:rsidRPr="00D54329">
        <w:t>.</w:t>
      </w:r>
      <w:r w:rsidR="002E35DD" w:rsidRPr="00D54329">
        <w:t xml:space="preserve"> </w:t>
      </w:r>
      <w:r w:rsidR="00243299" w:rsidRPr="00D54329">
        <w:t>From this location if the user information was anonymized and exposed to authori</w:t>
      </w:r>
      <w:r w:rsidR="00A30FC3">
        <w:t>s</w:t>
      </w:r>
      <w:r w:rsidR="00243299" w:rsidRPr="00D54329">
        <w:t>ed 3rd party, it could be useful for planning operational staff and security personnel to avoid stampede, trespassing and other causalities. This information could also be utili</w:t>
      </w:r>
      <w:r w:rsidR="00266EB1">
        <w:t>s</w:t>
      </w:r>
      <w:r w:rsidR="00243299" w:rsidRPr="00D54329">
        <w:t>ed by the government for evacuation planning in emergency situations.</w:t>
      </w:r>
      <w:r w:rsidR="00864E28" w:rsidRPr="00D54329">
        <w:t xml:space="preserve"> </w:t>
      </w:r>
    </w:p>
    <w:p w14:paraId="5FE91245" w14:textId="4241599F" w:rsidR="00864E28" w:rsidRPr="00D54329" w:rsidRDefault="00864E28" w:rsidP="00864E28">
      <w:r w:rsidRPr="00D54329">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15F71965" w:rsidR="00864E28" w:rsidRPr="00D54329" w:rsidRDefault="00864E28" w:rsidP="00864E28">
      <w:r w:rsidRPr="00D54329">
        <w:lastRenderedPageBreak/>
        <w:t>Anonymized energy consumption data in a particular area or time could be utili</w:t>
      </w:r>
      <w:r w:rsidR="00266EB1">
        <w:t>s</w:t>
      </w:r>
      <w:r w:rsidRPr="00D54329">
        <w:t>ed by government agencies or policy makers in shaping policy or incentives to drive energy conservation and sustainability.</w:t>
      </w:r>
    </w:p>
    <w:p w14:paraId="2A037383" w14:textId="4395FA01" w:rsidR="001770DD" w:rsidRPr="00D54329" w:rsidRDefault="001770DD" w:rsidP="00864E28">
      <w:r w:rsidRPr="00D54329">
        <w:t>The service providing access to such data to authori</w:t>
      </w:r>
      <w:r w:rsidR="00A30FC3">
        <w:t>s</w:t>
      </w:r>
      <w:r w:rsidRPr="00D54329">
        <w:t>ed third parties could further provide information about the characteristics of the data accessible to the consumer. Such characteristics could include the overall scope of the available data (e.g. geography, time, sources), the possible type of data processing (e.g. data correlation, anonymisation), or other metadata.</w:t>
      </w:r>
    </w:p>
    <w:p w14:paraId="1F193886" w14:textId="58D3BD3B" w:rsidR="001770DD" w:rsidRPr="00D54329" w:rsidRDefault="001770DD" w:rsidP="00864E28">
      <w:pPr>
        <w:pStyle w:val="Heading4"/>
      </w:pPr>
      <w:bookmarkStart w:id="92" w:name="_Toc220332435"/>
      <w:r w:rsidRPr="00D54329">
        <w:t>5.5.5.2</w:t>
      </w:r>
      <w:r w:rsidRPr="00D54329">
        <w:tab/>
        <w:t>Existing features partly or fully covering the use case functionality</w:t>
      </w:r>
      <w:bookmarkEnd w:id="92"/>
    </w:p>
    <w:p w14:paraId="14150E1A" w14:textId="51232D3E" w:rsidR="001770DD" w:rsidRPr="00D54329" w:rsidRDefault="001770DD" w:rsidP="00580CA6">
      <w:pPr>
        <w:pStyle w:val="TH"/>
      </w:pPr>
      <w:r w:rsidRPr="00D54329">
        <w:t>Table 5.5.5.2-1: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1770DD" w:rsidRPr="00D54329" w14:paraId="040CFA41" w14:textId="77777777" w:rsidTr="0034767B">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6CAC5A1" w14:textId="2BB3D6FD" w:rsidR="001770DD" w:rsidRPr="00D54329" w:rsidRDefault="001770DD" w:rsidP="001770DD">
            <w:pPr>
              <w:pStyle w:val="TAH"/>
            </w:pPr>
            <w:r w:rsidRPr="00D54329">
              <w:t>Specifications</w:t>
            </w:r>
            <w:r w:rsidR="00050464">
              <w:t xml:space="preserve"> </w:t>
            </w:r>
            <w:r w:rsidRPr="00D54329">
              <w:t>and</w:t>
            </w:r>
            <w:r w:rsidR="00050464">
              <w:t xml:space="preserve"> </w:t>
            </w:r>
            <w:r w:rsidRPr="00D54329">
              <w:t>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0C5E39" w14:textId="42A10CBC" w:rsidR="001770DD" w:rsidRPr="00D54329" w:rsidRDefault="001770DD" w:rsidP="001770DD">
            <w:pPr>
              <w:pStyle w:val="TAH"/>
            </w:pPr>
            <w:r w:rsidRPr="00D54329">
              <w:t>Examples</w:t>
            </w:r>
            <w:r w:rsidR="00050464">
              <w:t xml:space="preserve"> </w:t>
            </w:r>
            <w:r w:rsidRPr="00D54329">
              <w:t>of</w:t>
            </w:r>
            <w:r w:rsidR="00050464">
              <w:t xml:space="preserve"> </w:t>
            </w:r>
            <w:r w:rsidRPr="00D54329">
              <w:t>Existing </w:t>
            </w:r>
          </w:p>
          <w:p w14:paraId="7187750A" w14:textId="77777777" w:rsidR="001770DD" w:rsidRPr="00D54329" w:rsidRDefault="001770DD" w:rsidP="001770DD">
            <w:pPr>
              <w:pStyle w:val="TAH"/>
            </w:pPr>
            <w:r w:rsidRPr="00D54329">
              <w:t>Requirement</w:t>
            </w:r>
            <w:r w:rsidRPr="00D54329">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4A1F3A5" w14:textId="3772692E" w:rsidR="001770DD" w:rsidRPr="00D54329" w:rsidRDefault="001770DD" w:rsidP="001770DD">
            <w:pPr>
              <w:pStyle w:val="TAH"/>
            </w:pPr>
            <w:r w:rsidRPr="00D54329">
              <w:t>Gap</w:t>
            </w:r>
            <w:r w:rsidR="00050464">
              <w:t xml:space="preserve"> </w:t>
            </w:r>
            <w:r w:rsidRPr="00D54329">
              <w:t>Analysis</w:t>
            </w:r>
          </w:p>
        </w:tc>
      </w:tr>
      <w:tr w:rsidR="001770DD" w:rsidRPr="00D54329" w14:paraId="55835F32" w14:textId="77777777" w:rsidTr="0034767B">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0E94617" w14:textId="5483A7F8" w:rsidR="001770DD" w:rsidRPr="00D54329" w:rsidRDefault="00C66CBF" w:rsidP="009348F7">
            <w:pPr>
              <w:rPr>
                <w:rFonts w:ascii="Arial" w:hAnsi="Arial" w:cs="Arial"/>
                <w:sz w:val="16"/>
                <w:szCs w:val="16"/>
              </w:rPr>
            </w:pPr>
            <w:r>
              <w:rPr>
                <w:rFonts w:ascii="Arial" w:hAnsi="Arial" w:cs="Arial"/>
                <w:sz w:val="16"/>
                <w:szCs w:val="16"/>
              </w:rPr>
              <w:t>TS</w:t>
            </w:r>
            <w:r w:rsidRPr="00D54329">
              <w:rPr>
                <w:rFonts w:ascii="Arial" w:hAnsi="Arial" w:cs="Arial"/>
                <w:sz w:val="16"/>
                <w:szCs w:val="16"/>
              </w:rPr>
              <w:t xml:space="preserve"> </w:t>
            </w:r>
            <w:r w:rsidR="001770DD" w:rsidRPr="00D54329">
              <w:rPr>
                <w:rFonts w:ascii="Arial" w:hAnsi="Arial" w:cs="Arial"/>
                <w:sz w:val="16"/>
                <w:szCs w:val="16"/>
              </w:rPr>
              <w:t>23.288 [114]</w:t>
            </w:r>
          </w:p>
          <w:p w14:paraId="103295DC" w14:textId="0FA69409" w:rsidR="001770DD" w:rsidRPr="00D54329" w:rsidRDefault="001770DD" w:rsidP="009348F7">
            <w:pPr>
              <w:rPr>
                <w:rFonts w:ascii="Arial" w:hAnsi="Arial" w:cs="Arial"/>
                <w:sz w:val="16"/>
                <w:szCs w:val="16"/>
              </w:rPr>
            </w:pPr>
            <w:r w:rsidRPr="00D54329">
              <w:rPr>
                <w:rFonts w:ascii="Arial" w:hAnsi="Arial" w:cs="Arial"/>
                <w:sz w:val="16"/>
                <w:szCs w:val="16"/>
              </w:rPr>
              <w:t xml:space="preserve">6.5.2 Input Data. </w:t>
            </w:r>
          </w:p>
          <w:p w14:paraId="7FABC08E" w14:textId="77777777" w:rsidR="001770DD" w:rsidRPr="00D54329" w:rsidRDefault="001770DD" w:rsidP="009348F7">
            <w:pPr>
              <w:rPr>
                <w:rFonts w:ascii="Arial" w:hAnsi="Arial" w:cs="Arial"/>
                <w:sz w:val="16"/>
                <w:szCs w:val="16"/>
              </w:rPr>
            </w:pPr>
          </w:p>
          <w:p w14:paraId="7B0716A9" w14:textId="77777777" w:rsidR="001770DD" w:rsidRPr="00D54329" w:rsidRDefault="001770DD" w:rsidP="009348F7">
            <w:pPr>
              <w:rPr>
                <w:rFonts w:ascii="Arial" w:hAnsi="Arial" w:cs="Arial"/>
                <w:sz w:val="16"/>
                <w:szCs w:val="16"/>
              </w:rPr>
            </w:pPr>
          </w:p>
          <w:p w14:paraId="59FD386B" w14:textId="77777777" w:rsidR="001770DD" w:rsidRPr="00D54329" w:rsidRDefault="001770DD" w:rsidP="009348F7">
            <w:pPr>
              <w:rPr>
                <w:rFonts w:ascii="Arial" w:hAnsi="Arial" w:cs="Arial"/>
                <w:sz w:val="16"/>
                <w:szCs w:val="16"/>
              </w:rPr>
            </w:pPr>
            <w:r w:rsidRPr="00D54329">
              <w:rPr>
                <w:rFonts w:ascii="Arial" w:hAnsi="Arial" w:cs="Arial"/>
                <w:sz w:val="16"/>
                <w:szCs w:val="16"/>
              </w:rPr>
              <w:t>6.2.8.2.3 Data Collection Procedure from UE</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26A57C8" w14:textId="7777777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24B6779D" w14:textId="77777777" w:rsidR="001770DD" w:rsidRPr="00D54329" w:rsidRDefault="001770DD" w:rsidP="009348F7">
            <w:pPr>
              <w:rPr>
                <w:rFonts w:ascii="Arial" w:hAnsi="Arial" w:cs="Arial"/>
                <w:sz w:val="16"/>
                <w:szCs w:val="16"/>
              </w:rPr>
            </w:pPr>
          </w:p>
          <w:p w14:paraId="0717815A" w14:textId="79B7778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0433E275" w14:textId="77777777" w:rsidR="001770DD" w:rsidRPr="00D54329" w:rsidRDefault="001770DD" w:rsidP="009348F7">
            <w:pPr>
              <w:rPr>
                <w:rFonts w:ascii="Arial" w:hAnsi="Arial" w:cs="Arial"/>
                <w:sz w:val="16"/>
                <w:szCs w:val="16"/>
              </w:rPr>
            </w:pPr>
            <w:r w:rsidRPr="00D54329">
              <w:rPr>
                <w:rFonts w:ascii="Arial" w:hAnsi="Arial" w:cs="Arial"/>
                <w:sz w:val="16"/>
                <w:szCs w:val="16"/>
              </w:rPr>
              <w:t>NWDAF can request this information from Data collection AF however there is no framework in 5G system to decide what data to be anonymized to be shared to third party application.</w:t>
            </w:r>
          </w:p>
        </w:tc>
      </w:tr>
    </w:tbl>
    <w:p w14:paraId="5BBD194E" w14:textId="77777777" w:rsidR="001770DD" w:rsidRPr="00D54329" w:rsidRDefault="001770DD" w:rsidP="001770DD">
      <w:pPr>
        <w:rPr>
          <w:lang w:eastAsia="zh-CN"/>
        </w:rPr>
      </w:pPr>
    </w:p>
    <w:p w14:paraId="210F52F5" w14:textId="54559109" w:rsidR="002E35DD" w:rsidRPr="00D54329" w:rsidRDefault="002E35DD" w:rsidP="00864E28">
      <w:pPr>
        <w:pStyle w:val="Heading4"/>
      </w:pPr>
      <w:bookmarkStart w:id="93" w:name="_Toc220332436"/>
      <w:r w:rsidRPr="00D54329">
        <w:t>5.5.</w:t>
      </w:r>
      <w:r w:rsidR="00A26FF1" w:rsidRPr="00D54329">
        <w:t>5</w:t>
      </w:r>
      <w:r w:rsidRPr="00D54329">
        <w:t>.</w:t>
      </w:r>
      <w:r w:rsidR="001770DD" w:rsidRPr="00D54329">
        <w:t>3</w:t>
      </w:r>
      <w:r w:rsidRPr="00D54329">
        <w:tab/>
        <w:t>Potential New Requirements needed to support the use case</w:t>
      </w:r>
      <w:bookmarkEnd w:id="93"/>
    </w:p>
    <w:p w14:paraId="63EE3D8B" w14:textId="772196F4" w:rsidR="002E35DD" w:rsidRPr="00D54329" w:rsidRDefault="002E35DD" w:rsidP="002E35DD">
      <w:r w:rsidRPr="00D54329">
        <w:t xml:space="preserve">[PR </w:t>
      </w:r>
      <w:r w:rsidR="00A26FF1" w:rsidRPr="00D54329">
        <w:t>5.5.5</w:t>
      </w:r>
      <w:r w:rsidRPr="00D54329">
        <w:t>.</w:t>
      </w:r>
      <w:r w:rsidR="001770DD" w:rsidRPr="00D54329">
        <w:t>3</w:t>
      </w:r>
      <w:r w:rsidRPr="00D54329">
        <w:t xml:space="preserve">-1] </w:t>
      </w:r>
      <w:r w:rsidR="00B16621" w:rsidRPr="00D54329">
        <w:t>Subject to operator</w:t>
      </w:r>
      <w:r w:rsidR="00040B10">
        <w:t xml:space="preserve">’s </w:t>
      </w:r>
      <w:r w:rsidR="00B16621" w:rsidRPr="00D54329">
        <w:t>policy</w:t>
      </w:r>
      <w:r w:rsidR="00DF45DF">
        <w:t xml:space="preserve">, </w:t>
      </w:r>
      <w:r w:rsidR="00A3484B">
        <w:t>regulatory requirements</w:t>
      </w:r>
      <w:r w:rsidR="00F02040" w:rsidRPr="00F02040">
        <w:t xml:space="preserve"> and subscriber permission</w:t>
      </w:r>
      <w:r w:rsidR="00B16621" w:rsidRPr="00D54329">
        <w:t xml:space="preserve">, the 6G network shall support </w:t>
      </w:r>
      <w:r w:rsidR="001770DD" w:rsidRPr="00D54329">
        <w:t>to enable access from authori</w:t>
      </w:r>
      <w:r w:rsidR="00A30FC3">
        <w:t>s</w:t>
      </w:r>
      <w:r w:rsidR="001770DD" w:rsidRPr="00D54329">
        <w:t xml:space="preserve">ed third parties to processed data </w:t>
      </w:r>
      <w:r w:rsidR="00B16621" w:rsidRPr="00D54329">
        <w:t>related to UEs served by the network</w:t>
      </w:r>
      <w:r w:rsidR="00D14541" w:rsidRPr="00D54329">
        <w:t xml:space="preserve"> (for example</w:t>
      </w:r>
      <w:r w:rsidR="005E1CF0" w:rsidRPr="00D54329">
        <w:t xml:space="preserve"> but not limited to</w:t>
      </w:r>
      <w:r w:rsidR="005E1CF0" w:rsidRPr="00D54329">
        <w:rPr>
          <w:rFonts w:eastAsiaTheme="minorEastAsia" w:hint="eastAsia"/>
          <w:lang w:eastAsia="zh-CN"/>
        </w:rPr>
        <w:t xml:space="preserve"> </w:t>
      </w:r>
      <w:r w:rsidR="00B16621" w:rsidRPr="00D54329">
        <w:t>number of UEs in a geographical location, their mobility pattern, application usage trends</w:t>
      </w:r>
      <w:r w:rsidR="00D14541" w:rsidRPr="00D54329">
        <w:t xml:space="preserve">) </w:t>
      </w:r>
      <w:r w:rsidR="00B16621" w:rsidRPr="00D54329">
        <w:t>without exposing UE identities</w:t>
      </w:r>
      <w:r w:rsidR="00D14541" w:rsidRPr="00D54329">
        <w:t xml:space="preserve"> and individual user data including Personally Identifiable Information or sensitive data</w:t>
      </w:r>
      <w:r w:rsidRPr="00D54329">
        <w:t>.</w:t>
      </w:r>
    </w:p>
    <w:p w14:paraId="18147BE8" w14:textId="009A86EB" w:rsidR="001520BD" w:rsidRPr="00D54329" w:rsidRDefault="001520BD" w:rsidP="001520BD">
      <w:pPr>
        <w:pStyle w:val="NO"/>
      </w:pPr>
      <w:r w:rsidRPr="00D54329">
        <w:t>NOTE 1:</w:t>
      </w:r>
      <w:r w:rsidRPr="00D54329">
        <w:tab/>
      </w:r>
      <w:r w:rsidR="00D14541" w:rsidRPr="00D54329">
        <w:t>Processed data refers to the analysis of data to produce new data including</w:t>
      </w:r>
      <w:r w:rsidR="002D0D96">
        <w:t>,</w:t>
      </w:r>
      <w:r w:rsidR="00D14541" w:rsidRPr="00D54329">
        <w:t xml:space="preserve"> among other statistics on the data, correlating data, aggregating data.</w:t>
      </w:r>
    </w:p>
    <w:p w14:paraId="64E22B07" w14:textId="6143C3EB" w:rsidR="001520BD" w:rsidRDefault="001520BD" w:rsidP="001520BD">
      <w:pPr>
        <w:pStyle w:val="NO"/>
      </w:pPr>
      <w:r w:rsidRPr="00D54329">
        <w:t>NOTE</w:t>
      </w:r>
      <w:r w:rsidR="00C858AC" w:rsidRPr="00D54329">
        <w:t xml:space="preserve"> </w:t>
      </w:r>
      <w:r w:rsidRPr="00D54329">
        <w:t>2:</w:t>
      </w:r>
      <w:r w:rsidRPr="00D54329">
        <w:tab/>
        <w:t xml:space="preserve">The existing security, privacy policies and procedures for collecting and processing user data </w:t>
      </w:r>
      <w:r w:rsidR="00D14541" w:rsidRPr="00D54329">
        <w:t xml:space="preserve">(e.g. via anonymisation) </w:t>
      </w:r>
      <w:r w:rsidRPr="00D54329">
        <w:t>will be preserved.</w:t>
      </w:r>
    </w:p>
    <w:p w14:paraId="0F5D6EA7" w14:textId="5EA9149C" w:rsidR="00E61E4C" w:rsidRDefault="00E61E4C" w:rsidP="00E61E4C">
      <w:r>
        <w:t>[PR 5.5.5.3-2] Subject to operator’s policy, the 6G network shall support mechanisms to provide information (e.g. metadata) to authori</w:t>
      </w:r>
      <w:r w:rsidR="002D0D96">
        <w:t>s</w:t>
      </w:r>
      <w:r>
        <w:t>ed third parties describing the characteristics of the data which can be accessed (e.g. geographical and time scope) and the capabilities to process such data (e.g. aggregation, anonymisation).</w:t>
      </w:r>
    </w:p>
    <w:p w14:paraId="1B7700D5" w14:textId="0277418B" w:rsidR="00384185" w:rsidRPr="00D54329" w:rsidRDefault="00E61E4C" w:rsidP="00E61E4C">
      <w:pPr>
        <w:pStyle w:val="NO"/>
      </w:pPr>
      <w:r>
        <w:t>NOTE 3:</w:t>
      </w:r>
      <w:r w:rsidR="00D6021C" w:rsidRPr="00D6021C">
        <w:t xml:space="preserve"> </w:t>
      </w:r>
      <w:r w:rsidR="00D6021C" w:rsidRPr="00D6021C">
        <w:tab/>
      </w:r>
      <w:r>
        <w:t>Mechanisms described in the above requirement are not intended to provide access to the actual data.</w:t>
      </w:r>
    </w:p>
    <w:p w14:paraId="3763A39A" w14:textId="6EDC860C" w:rsidR="00C15CB0" w:rsidRPr="00D54329" w:rsidRDefault="00160A0F">
      <w:pPr>
        <w:pStyle w:val="Heading3"/>
      </w:pPr>
      <w:bookmarkStart w:id="94" w:name="_Toc220332437"/>
      <w:r w:rsidRPr="00D54329">
        <w:t>5.</w:t>
      </w:r>
      <w:r w:rsidR="008473B7" w:rsidRPr="00D54329">
        <w:t>5</w:t>
      </w:r>
      <w:r w:rsidRPr="00D54329">
        <w:t>.</w:t>
      </w:r>
      <w:r w:rsidR="00D35EC7" w:rsidRPr="00D54329">
        <w:rPr>
          <w:rFonts w:hint="eastAsia"/>
        </w:rPr>
        <w:t>6</w:t>
      </w:r>
      <w:r w:rsidRPr="00D54329">
        <w:tab/>
      </w:r>
      <w:r w:rsidR="00470DFB">
        <w:t>Void</w:t>
      </w:r>
      <w:bookmarkEnd w:id="94"/>
    </w:p>
    <w:p w14:paraId="0A2C899A" w14:textId="17519010" w:rsidR="00C15CB0" w:rsidRPr="00D54329" w:rsidRDefault="00160A0F">
      <w:pPr>
        <w:pStyle w:val="Heading3"/>
      </w:pPr>
      <w:bookmarkStart w:id="95" w:name="_Toc220332438"/>
      <w:r w:rsidRPr="00D54329">
        <w:t>5.</w:t>
      </w:r>
      <w:r w:rsidR="008473B7" w:rsidRPr="00D54329">
        <w:t>5</w:t>
      </w:r>
      <w:r w:rsidRPr="00D54329">
        <w:t>.</w:t>
      </w:r>
      <w:r w:rsidR="00D35EC7" w:rsidRPr="00D54329">
        <w:rPr>
          <w:rFonts w:hint="eastAsia"/>
        </w:rPr>
        <w:t>7</w:t>
      </w:r>
      <w:r w:rsidRPr="00D54329">
        <w:tab/>
        <w:t>Use Case on privacy protection of data exposure</w:t>
      </w:r>
      <w:bookmarkEnd w:id="95"/>
    </w:p>
    <w:p w14:paraId="69A78AEC" w14:textId="6EA43D26" w:rsidR="00C15CB0" w:rsidRPr="00D54329" w:rsidRDefault="00160A0F">
      <w:pPr>
        <w:pStyle w:val="Heading4"/>
      </w:pPr>
      <w:bookmarkStart w:id="96" w:name="_Toc220332439"/>
      <w:r w:rsidRPr="00D54329">
        <w:t>5.</w:t>
      </w:r>
      <w:r w:rsidR="008473B7" w:rsidRPr="00D54329">
        <w:t>5</w:t>
      </w:r>
      <w:r w:rsidRPr="00D54329">
        <w:t>.</w:t>
      </w:r>
      <w:r w:rsidR="00D35EC7" w:rsidRPr="00D54329">
        <w:rPr>
          <w:rFonts w:hint="eastAsia"/>
        </w:rPr>
        <w:t>7</w:t>
      </w:r>
      <w:r w:rsidRPr="00D54329">
        <w:t>.1</w:t>
      </w:r>
      <w:r w:rsidRPr="00D54329">
        <w:tab/>
        <w:t>Description</w:t>
      </w:r>
      <w:bookmarkEnd w:id="96"/>
    </w:p>
    <w:p w14:paraId="5B895F7E" w14:textId="0750FB59" w:rsidR="00C15CB0" w:rsidRPr="00D54329" w:rsidRDefault="00160A0F">
      <w:r w:rsidRPr="00D54329">
        <w:t>In the 5G era, proposals have been made to support user data communication tailored to various use cases such as enhanced Mobile Broadband (eMBB), ultra-reliable low-latency communications (URLLC), and massive Internet of Things (</w:t>
      </w:r>
      <w:r w:rsidR="004D6091">
        <w:t>M</w:t>
      </w:r>
      <w:r w:rsidR="00B945A1">
        <w:t>-</w:t>
      </w:r>
      <w:r w:rsidRPr="00D54329">
        <w:t xml:space="preserve">IoT). </w:t>
      </w:r>
    </w:p>
    <w:p w14:paraId="402143DC" w14:textId="3F4EB754" w:rsidR="00C15CB0" w:rsidRPr="00D54329" w:rsidRDefault="00160A0F">
      <w:r w:rsidRPr="00D54329">
        <w:lastRenderedPageBreak/>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w:t>
      </w:r>
      <w:r w:rsidR="00AC61A5">
        <w:t>s</w:t>
      </w:r>
      <w:r w:rsidRPr="00D54329">
        <w:t>ed for internal purposes, and the data shared with third parties should be processed to ensure the protection of user privacy to follow the operator’s policies and regulatory requirements, thereby facilitating collaborative data utili</w:t>
      </w:r>
      <w:r w:rsidR="00AC61A5">
        <w:t>s</w:t>
      </w:r>
      <w:r w:rsidRPr="00D54329">
        <w:t>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49DBF34C" w:rsidR="005059FC" w:rsidRPr="00D54329" w:rsidRDefault="005059FC">
      <w:r w:rsidRPr="00D54329">
        <w:t>As the 6G system is expected to provide more novel services beyond connectivity as well as a plethora of new capabilities, the data collected and exposed is more versatile and could be different in nature, volume, formats, etc. When the data is provided to authori</w:t>
      </w:r>
      <w:r w:rsidR="002D0D96">
        <w:t>s</w:t>
      </w:r>
      <w:r w:rsidRPr="00D54329">
        <w:t>ed 3rd parties via 6G core network, the privacy of the user/subscriber identities and UE’s identifiers should be protected.</w:t>
      </w:r>
    </w:p>
    <w:p w14:paraId="573515A7" w14:textId="626493DF" w:rsidR="00C15CB0" w:rsidRPr="00D54329" w:rsidRDefault="00160A0F">
      <w:pPr>
        <w:pStyle w:val="Heading4"/>
      </w:pPr>
      <w:bookmarkStart w:id="97" w:name="_Toc220332440"/>
      <w:r w:rsidRPr="00D54329">
        <w:t>5.</w:t>
      </w:r>
      <w:r w:rsidR="008473B7" w:rsidRPr="00D54329">
        <w:t>5</w:t>
      </w:r>
      <w:r w:rsidRPr="00D54329">
        <w:t>.</w:t>
      </w:r>
      <w:r w:rsidR="00D35EC7" w:rsidRPr="00D54329">
        <w:rPr>
          <w:rFonts w:hint="eastAsia"/>
        </w:rPr>
        <w:t>7</w:t>
      </w:r>
      <w:r w:rsidRPr="00D54329">
        <w:t>.2</w:t>
      </w:r>
      <w:r w:rsidRPr="00D54329">
        <w:tab/>
        <w:t>Existing features partly or fully covering the use cases functionality</w:t>
      </w:r>
      <w:bookmarkEnd w:id="97"/>
    </w:p>
    <w:p w14:paraId="2A8C937E" w14:textId="1F427EB5" w:rsidR="00C15CB0" w:rsidRPr="00D54329" w:rsidRDefault="00160A0F">
      <w:r w:rsidRPr="00D54329">
        <w:t>There are requirements for network capability exposure that are partially related, as indicated in clause 6.10.2 o</w:t>
      </w:r>
      <w:r w:rsidR="00AE6C27">
        <w:t>f</w:t>
      </w:r>
      <w:r w:rsidRPr="00D54329">
        <w:t xml:space="preserve"> TS 22.261 [14]. However, the requirement is for security logging information of UEs.</w:t>
      </w:r>
    </w:p>
    <w:p w14:paraId="6E030ADC" w14:textId="77777777" w:rsidR="00C15CB0" w:rsidRPr="00D54329" w:rsidRDefault="00160A0F">
      <w:pPr>
        <w:rPr>
          <w:i/>
          <w:iCs/>
        </w:rPr>
      </w:pPr>
      <w:r w:rsidRPr="00D54329">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Pr="00D54329" w:rsidRDefault="00160A0F">
      <w:pPr>
        <w:rPr>
          <w:i/>
          <w:iCs/>
        </w:rPr>
      </w:pPr>
      <w:r w:rsidRPr="00D54329">
        <w:rPr>
          <w:i/>
          <w:iCs/>
        </w:rPr>
        <w:t>The 5G system shall be able to:</w:t>
      </w:r>
    </w:p>
    <w:p w14:paraId="3D322043" w14:textId="77777777" w:rsidR="00C15CB0" w:rsidRPr="00D54329" w:rsidRDefault="00160A0F">
      <w:pPr>
        <w:pStyle w:val="B10"/>
        <w:rPr>
          <w:i/>
          <w:iCs/>
        </w:rPr>
      </w:pPr>
      <w:r w:rsidRPr="00D54329">
        <w:t>-</w:t>
      </w:r>
      <w:r w:rsidRPr="00D54329">
        <w:tab/>
      </w:r>
      <w:r w:rsidRPr="00D54329">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Pr="00D54329" w:rsidRDefault="00DB194E" w:rsidP="00DB194E">
      <w:r w:rsidRPr="00D54329">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Pr="00D54329" w:rsidRDefault="00160A0F">
      <w:pPr>
        <w:pStyle w:val="Heading4"/>
      </w:pPr>
      <w:bookmarkStart w:id="98" w:name="_Toc220332441"/>
      <w:r w:rsidRPr="00D54329">
        <w:t>5.</w:t>
      </w:r>
      <w:r w:rsidR="008473B7" w:rsidRPr="00D54329">
        <w:t>5</w:t>
      </w:r>
      <w:r w:rsidRPr="00D54329">
        <w:t>.</w:t>
      </w:r>
      <w:r w:rsidR="00D35EC7" w:rsidRPr="00D54329">
        <w:rPr>
          <w:rFonts w:hint="eastAsia"/>
        </w:rPr>
        <w:t>7</w:t>
      </w:r>
      <w:r w:rsidRPr="00D54329">
        <w:t>.3</w:t>
      </w:r>
      <w:r w:rsidRPr="00D54329">
        <w:tab/>
        <w:t>Potential New Requirements needed to support the use case</w:t>
      </w:r>
      <w:bookmarkEnd w:id="98"/>
    </w:p>
    <w:p w14:paraId="440FC337" w14:textId="363D4830" w:rsidR="00C15CB0" w:rsidRPr="00D54329" w:rsidRDefault="00160A0F">
      <w:r w:rsidRPr="00D54329">
        <w:t>[PR 5.</w:t>
      </w:r>
      <w:r w:rsidR="008473B7" w:rsidRPr="00D54329">
        <w:t>5</w:t>
      </w:r>
      <w:r w:rsidRPr="00D54329">
        <w:t>.</w:t>
      </w:r>
      <w:r w:rsidR="00D35EC7" w:rsidRPr="00D54329">
        <w:rPr>
          <w:rFonts w:eastAsiaTheme="minorEastAsia" w:hint="eastAsia"/>
          <w:lang w:eastAsia="zh-CN"/>
        </w:rPr>
        <w:t>7</w:t>
      </w:r>
      <w:r w:rsidRPr="00D54329">
        <w:t>.3-1] Subject to operator</w:t>
      </w:r>
      <w:r w:rsidR="00596A0C">
        <w:t>’s</w:t>
      </w:r>
      <w:r w:rsidRPr="00D54329">
        <w:t xml:space="preserve"> policy and regulatory requirements, the 6G system shall support privacy protection for any information exposure to a 3rd party.</w:t>
      </w:r>
    </w:p>
    <w:p w14:paraId="4E07C193" w14:textId="394F5EBC"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.3-2] Subject to regulatory requirement</w:t>
      </w:r>
      <w:r w:rsidR="00237F91">
        <w:t>s</w:t>
      </w:r>
      <w:r w:rsidRPr="00D54329">
        <w:t>, the 6G system shall provide user privacy protection, location privacy, identity protection for UEs accessing 6G network for services (e.g. communication, sensing, AI inferencing), and for the corresponding information exposure to an authori</w:t>
      </w:r>
      <w:r w:rsidR="002D0D96">
        <w:t>s</w:t>
      </w:r>
      <w:r w:rsidRPr="00D54329">
        <w:t>ed 3rd party.</w:t>
      </w:r>
    </w:p>
    <w:p w14:paraId="547A024C" w14:textId="20D331F9"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.3-3] The 6G system shall be able to protect UE’s subscriber identities from attacks.</w:t>
      </w:r>
    </w:p>
    <w:p w14:paraId="123C9E7D" w14:textId="28C4BC2F" w:rsidR="004A3594" w:rsidRPr="00D54329" w:rsidRDefault="004A3594" w:rsidP="006516B4">
      <w:r w:rsidRPr="00D54329">
        <w:t xml:space="preserve">[PR 5.5.7.3-4] Subject to national or regional regulatory requirements, the 6G system shall provide a privacy override mechanism to enable access to retained data for </w:t>
      </w:r>
      <w:r w:rsidR="007A1A93" w:rsidRPr="00D54329">
        <w:t>l</w:t>
      </w:r>
      <w:r w:rsidRPr="00D54329">
        <w:t>aw enforcement purposes and Lawful Interception purposes which may otherwise be subject to the privacy protection requirements [</w:t>
      </w:r>
      <w:r w:rsidR="0066147B" w:rsidRPr="00D54329">
        <w:t>313</w:t>
      </w:r>
      <w:r w:rsidRPr="00D54329">
        <w:t>].</w:t>
      </w:r>
    </w:p>
    <w:p w14:paraId="2BC0DFFC" w14:textId="2CB1A59F" w:rsidR="00C15CB0" w:rsidRPr="00D54329" w:rsidRDefault="00160A0F">
      <w:pPr>
        <w:pStyle w:val="Heading3"/>
      </w:pPr>
      <w:bookmarkStart w:id="99" w:name="_Toc220332442"/>
      <w:r w:rsidRPr="00D54329">
        <w:lastRenderedPageBreak/>
        <w:t>5.</w:t>
      </w:r>
      <w:r w:rsidR="008473B7" w:rsidRPr="00D54329">
        <w:t>5</w:t>
      </w:r>
      <w:r w:rsidRPr="00D54329">
        <w:t>.</w:t>
      </w:r>
      <w:r w:rsidR="00D35EC7" w:rsidRPr="00D54329">
        <w:rPr>
          <w:rFonts w:hint="eastAsia"/>
        </w:rPr>
        <w:t>8</w:t>
      </w:r>
      <w:r w:rsidRPr="00D54329">
        <w:tab/>
        <w:t>Use case on security control enhancement with NDT in 6G network</w:t>
      </w:r>
      <w:bookmarkEnd w:id="99"/>
    </w:p>
    <w:p w14:paraId="215D9992" w14:textId="602A7654" w:rsidR="00C15CB0" w:rsidRPr="00D54329" w:rsidRDefault="00160A0F">
      <w:pPr>
        <w:pStyle w:val="Heading4"/>
      </w:pPr>
      <w:bookmarkStart w:id="100" w:name="_Toc220332443"/>
      <w:r w:rsidRPr="00D54329">
        <w:t>5.</w:t>
      </w:r>
      <w:r w:rsidR="008473B7" w:rsidRPr="00D54329">
        <w:t>5</w:t>
      </w:r>
      <w:r w:rsidRPr="00D54329">
        <w:t>.</w:t>
      </w:r>
      <w:r w:rsidR="00D35EC7" w:rsidRPr="00D54329">
        <w:rPr>
          <w:rFonts w:hint="eastAsia"/>
        </w:rPr>
        <w:t>8</w:t>
      </w:r>
      <w:r w:rsidRPr="00D54329">
        <w:t>.1</w:t>
      </w:r>
      <w:r w:rsidRPr="00D54329">
        <w:tab/>
        <w:t>Description</w:t>
      </w:r>
      <w:bookmarkEnd w:id="100"/>
    </w:p>
    <w:p w14:paraId="1ED93368" w14:textId="34F221DF" w:rsidR="00C15CB0" w:rsidRPr="00D54329" w:rsidRDefault="00160A0F">
      <w:r w:rsidRPr="00D54329">
        <w:t>Currently the cybersecurity landscape is dynamic and increasingly complex due to evolving threats, technological advancements, and geopolitical factors, such as ransomware attacks and phishing and social engineering etc. In addition, 6G networks are characteri</w:t>
      </w:r>
      <w:r w:rsidR="009C606D">
        <w:t>s</w:t>
      </w:r>
      <w:r w:rsidRPr="00D54329">
        <w:t>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Pr="00D54329" w:rsidRDefault="00160A0F">
      <w:r w:rsidRPr="00D54329">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480A3E1B" w:rsidR="00C15CB0" w:rsidRPr="00D54329" w:rsidRDefault="00160A0F">
      <w:r w:rsidRPr="00D54329">
        <w:t>For example, message tampering is a common threat that can originate from the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w:t>
      </w:r>
      <w:r w:rsidR="001459C3">
        <w:t xml:space="preserve"> an</w:t>
      </w:r>
      <w:r w:rsidRPr="00D54329">
        <w:t xml:space="preserve"> NDT to simulate different threat/attack scenarios, analy</w:t>
      </w:r>
      <w:r w:rsidR="00BF6149">
        <w:t>s</w:t>
      </w:r>
      <w:r w:rsidRPr="00D54329">
        <w:t>e the associated behavio</w:t>
      </w:r>
      <w:r w:rsidR="00CA4347" w:rsidRPr="00D54329">
        <w:t>u</w:t>
      </w:r>
      <w:r w:rsidRPr="00D54329">
        <w:t>r, and identify the root cause, then validate corresponding countermeasure in the NDT before applying to living network.</w:t>
      </w:r>
    </w:p>
    <w:p w14:paraId="33FF85F2" w14:textId="361C97C5" w:rsidR="00C15CB0" w:rsidRPr="00D54329" w:rsidRDefault="00160A0F">
      <w:pPr>
        <w:pStyle w:val="TH"/>
      </w:pPr>
      <w:r w:rsidRPr="00D54329">
        <w:t>Table 5.</w:t>
      </w:r>
      <w:r w:rsidR="008473B7" w:rsidRPr="00D54329">
        <w:t>5</w:t>
      </w:r>
      <w:r w:rsidRPr="00D54329">
        <w:t>.</w:t>
      </w:r>
      <w:r w:rsidR="00D35EC7" w:rsidRPr="00D54329">
        <w:rPr>
          <w:rFonts w:eastAsiaTheme="minorEastAsia" w:hint="eastAsia"/>
          <w:lang w:eastAsia="zh-CN"/>
        </w:rPr>
        <w:t>8</w:t>
      </w:r>
      <w:r w:rsidRPr="00D54329">
        <w:t>.1-1</w:t>
      </w:r>
      <w:r w:rsidR="00F07F70" w:rsidRPr="00D54329">
        <w:t>:</w:t>
      </w:r>
      <w:r w:rsidR="00980A65">
        <w:t xml:space="preserve"> </w:t>
      </w:r>
      <w:r w:rsidRPr="00D54329">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rsidRPr="00D54329" w14:paraId="66FF7167" w14:textId="77777777" w:rsidTr="00C43C40">
        <w:trPr>
          <w:tblHeader/>
        </w:trPr>
        <w:tc>
          <w:tcPr>
            <w:tcW w:w="1926" w:type="dxa"/>
          </w:tcPr>
          <w:p w14:paraId="6CC25C2B" w14:textId="77777777" w:rsidR="00C15CB0" w:rsidRPr="00D54329" w:rsidRDefault="00C15CB0" w:rsidP="00FA1B65">
            <w:pPr>
              <w:pStyle w:val="TAH"/>
            </w:pPr>
          </w:p>
        </w:tc>
        <w:tc>
          <w:tcPr>
            <w:tcW w:w="1926" w:type="dxa"/>
          </w:tcPr>
          <w:p w14:paraId="7756D3DB" w14:textId="77777777" w:rsidR="00C15CB0" w:rsidRPr="00D54329" w:rsidRDefault="00160A0F" w:rsidP="00FA1B65">
            <w:pPr>
              <w:pStyle w:val="TAH"/>
            </w:pPr>
            <w:r w:rsidRPr="00D54329">
              <w:t>(the UN SDGs/GDC matching goals of each aspect within 3GPP context)</w:t>
            </w:r>
          </w:p>
        </w:tc>
        <w:tc>
          <w:tcPr>
            <w:tcW w:w="2713" w:type="dxa"/>
          </w:tcPr>
          <w:p w14:paraId="590A6AAC" w14:textId="77777777" w:rsidR="00C15CB0" w:rsidRPr="00D54329" w:rsidRDefault="00160A0F" w:rsidP="00FA1B65">
            <w:pPr>
              <w:pStyle w:val="TAH"/>
              <w:rPr>
                <w:bCs/>
              </w:rPr>
            </w:pPr>
            <w:r w:rsidRPr="00D54329">
              <w:rPr>
                <w:bCs/>
              </w:rPr>
              <w:t>Potential benefits of the use case (added value)</w:t>
            </w:r>
          </w:p>
        </w:tc>
        <w:tc>
          <w:tcPr>
            <w:tcW w:w="2520" w:type="dxa"/>
          </w:tcPr>
          <w:p w14:paraId="7FAB3AE5" w14:textId="77777777" w:rsidR="00C15CB0" w:rsidRPr="00D54329" w:rsidRDefault="00160A0F" w:rsidP="00FA1B65">
            <w:pPr>
              <w:pStyle w:val="TAH"/>
              <w:rPr>
                <w:bCs/>
              </w:rPr>
            </w:pPr>
            <w:r w:rsidRPr="00D54329">
              <w:rPr>
                <w:bCs/>
              </w:rPr>
              <w:t>Potential areas of attention of the use case (risks to be mitigated)</w:t>
            </w:r>
          </w:p>
        </w:tc>
      </w:tr>
      <w:tr w:rsidR="00C15CB0" w:rsidRPr="00D54329" w14:paraId="4F97E5F2" w14:textId="77777777">
        <w:tc>
          <w:tcPr>
            <w:tcW w:w="1926" w:type="dxa"/>
            <w:vMerge w:val="restart"/>
          </w:tcPr>
          <w:p w14:paraId="70AE7354" w14:textId="77777777" w:rsidR="00C15CB0" w:rsidRPr="00D54329" w:rsidRDefault="00160A0F">
            <w:pPr>
              <w:rPr>
                <w:rFonts w:ascii="Arial" w:hAnsi="Arial" w:cs="Arial"/>
                <w:b/>
                <w:bCs/>
                <w:sz w:val="16"/>
                <w:szCs w:val="16"/>
              </w:rPr>
            </w:pPr>
            <w:r w:rsidRPr="00D54329">
              <w:rPr>
                <w:rFonts w:ascii="Arial" w:hAnsi="Arial" w:cs="Arial"/>
                <w:b/>
                <w:bCs/>
                <w:sz w:val="16"/>
                <w:szCs w:val="16"/>
              </w:rPr>
              <w:t>Environmental sustainability aspects</w:t>
            </w:r>
          </w:p>
          <w:p w14:paraId="6F8B4178" w14:textId="77777777" w:rsidR="00C15CB0" w:rsidRPr="00D54329" w:rsidRDefault="00160A0F">
            <w:pPr>
              <w:rPr>
                <w:rFonts w:ascii="Arial" w:hAnsi="Arial" w:cs="Arial"/>
                <w:sz w:val="16"/>
                <w:szCs w:val="16"/>
              </w:rPr>
            </w:pPr>
            <w:r w:rsidRPr="00D54329">
              <w:rPr>
                <w:rFonts w:ascii="Arial" w:hAnsi="Arial" w:cs="Arial"/>
                <w:sz w:val="16"/>
                <w:szCs w:val="16"/>
              </w:rPr>
              <w:t>(UN SDGs 12, 13, 14, 15 and indirectly 6, 7 &amp; 11.</w:t>
            </w:r>
          </w:p>
          <w:p w14:paraId="4C5B7E6C" w14:textId="77777777" w:rsidR="00C15CB0" w:rsidRPr="00D54329" w:rsidRDefault="00160A0F">
            <w:pPr>
              <w:rPr>
                <w:rFonts w:ascii="Arial" w:hAnsi="Arial" w:cs="Arial"/>
                <w:sz w:val="16"/>
                <w:szCs w:val="16"/>
              </w:rPr>
            </w:pPr>
            <w:r w:rsidRPr="00D54329">
              <w:rPr>
                <w:rFonts w:ascii="Arial" w:hAnsi="Arial" w:cs="Arial"/>
                <w:sz w:val="16"/>
                <w:szCs w:val="16"/>
              </w:rPr>
              <w:t>UN GDC “Develop principles for environmental sustainability of digital technologies”)</w:t>
            </w:r>
          </w:p>
        </w:tc>
        <w:tc>
          <w:tcPr>
            <w:tcW w:w="1926" w:type="dxa"/>
          </w:tcPr>
          <w:p w14:paraId="6D0DC960" w14:textId="77777777" w:rsidR="00C15CB0" w:rsidRPr="00D54329" w:rsidRDefault="00160A0F">
            <w:pPr>
              <w:rPr>
                <w:rFonts w:ascii="Arial" w:hAnsi="Arial" w:cs="Arial"/>
                <w:b/>
                <w:bCs/>
                <w:sz w:val="16"/>
                <w:szCs w:val="16"/>
              </w:rPr>
            </w:pPr>
            <w:r w:rsidRPr="00D54329">
              <w:rPr>
                <w:rFonts w:ascii="Arial" w:hAnsi="Arial" w:cs="Arial"/>
                <w:b/>
                <w:bCs/>
                <w:sz w:val="16"/>
                <w:szCs w:val="16"/>
              </w:rPr>
              <w:t>Energy resources</w:t>
            </w:r>
          </w:p>
          <w:p w14:paraId="44F36767" w14:textId="77777777" w:rsidR="00C15CB0" w:rsidRPr="00D54329" w:rsidRDefault="00160A0F">
            <w:pPr>
              <w:rPr>
                <w:rFonts w:ascii="Arial" w:hAnsi="Arial" w:cs="Arial"/>
                <w:sz w:val="16"/>
                <w:szCs w:val="16"/>
              </w:rPr>
            </w:pPr>
            <w:r w:rsidRPr="00D54329">
              <w:rPr>
                <w:rFonts w:ascii="Arial" w:hAnsi="Arial" w:cs="Arial"/>
                <w:sz w:val="16"/>
                <w:szCs w:val="16"/>
              </w:rPr>
              <w:t>(UN SDG 7, 11, 12)</w:t>
            </w:r>
          </w:p>
        </w:tc>
        <w:tc>
          <w:tcPr>
            <w:tcW w:w="2713" w:type="dxa"/>
          </w:tcPr>
          <w:p w14:paraId="48D2BA4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D54329" w14:paraId="48A281A1" w14:textId="77777777">
        <w:tc>
          <w:tcPr>
            <w:tcW w:w="1926" w:type="dxa"/>
            <w:vMerge/>
          </w:tcPr>
          <w:p w14:paraId="115D611D" w14:textId="77777777" w:rsidR="00C15CB0" w:rsidRPr="00D54329" w:rsidRDefault="00C15CB0">
            <w:pPr>
              <w:rPr>
                <w:rFonts w:ascii="Arial" w:hAnsi="Arial" w:cs="Arial"/>
                <w:sz w:val="16"/>
                <w:szCs w:val="16"/>
              </w:rPr>
            </w:pPr>
          </w:p>
        </w:tc>
        <w:tc>
          <w:tcPr>
            <w:tcW w:w="1926" w:type="dxa"/>
          </w:tcPr>
          <w:p w14:paraId="4663541A" w14:textId="77777777" w:rsidR="00C15CB0" w:rsidRPr="00D54329" w:rsidRDefault="00160A0F">
            <w:pPr>
              <w:rPr>
                <w:rFonts w:ascii="Arial" w:hAnsi="Arial" w:cs="Arial"/>
                <w:b/>
                <w:bCs/>
                <w:sz w:val="16"/>
                <w:szCs w:val="16"/>
              </w:rPr>
            </w:pPr>
            <w:r w:rsidRPr="00D54329">
              <w:rPr>
                <w:rFonts w:ascii="Arial" w:hAnsi="Arial" w:cs="Arial"/>
                <w:b/>
                <w:bCs/>
                <w:sz w:val="16"/>
                <w:szCs w:val="16"/>
              </w:rPr>
              <w:t>Material resources</w:t>
            </w:r>
          </w:p>
          <w:p w14:paraId="6B9E369E" w14:textId="77777777" w:rsidR="00C15CB0" w:rsidRPr="00D54329" w:rsidRDefault="00160A0F">
            <w:pPr>
              <w:rPr>
                <w:rFonts w:ascii="Arial" w:hAnsi="Arial" w:cs="Arial"/>
                <w:sz w:val="16"/>
                <w:szCs w:val="16"/>
              </w:rPr>
            </w:pPr>
            <w:r w:rsidRPr="00D54329">
              <w:rPr>
                <w:rFonts w:ascii="Arial" w:hAnsi="Arial" w:cs="Arial"/>
                <w:sz w:val="16"/>
                <w:szCs w:val="16"/>
              </w:rPr>
              <w:t>(UN SDG 11, 12)</w:t>
            </w:r>
          </w:p>
        </w:tc>
        <w:tc>
          <w:tcPr>
            <w:tcW w:w="2713" w:type="dxa"/>
          </w:tcPr>
          <w:p w14:paraId="2FA24F0C"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59CFB620"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intense deployment and usage of NDT (by adding new usages such as simulations against security vulnerabilities) will increase the need for cloud HW and data cent</w:t>
            </w:r>
            <w:r w:rsidR="00585D04">
              <w:rPr>
                <w:rFonts w:ascii="Arial" w:hAnsi="Arial" w:cs="Arial"/>
                <w:sz w:val="16"/>
                <w:szCs w:val="16"/>
              </w:rPr>
              <w:t>r</w:t>
            </w:r>
            <w:r w:rsidRPr="00D54329">
              <w:rPr>
                <w:rFonts w:ascii="Arial" w:hAnsi="Arial" w:cs="Arial"/>
                <w:sz w:val="16"/>
                <w:szCs w:val="16"/>
              </w:rPr>
              <w:t>e capacity, inducing material impact on water (manufacturing and cooling) and key material elements (e.g. copper, rare minerals…)</w:t>
            </w:r>
          </w:p>
        </w:tc>
      </w:tr>
      <w:tr w:rsidR="00C15CB0" w:rsidRPr="00D54329" w14:paraId="6351EF5B" w14:textId="77777777">
        <w:tc>
          <w:tcPr>
            <w:tcW w:w="1926" w:type="dxa"/>
            <w:vMerge/>
          </w:tcPr>
          <w:p w14:paraId="1D53D8D4" w14:textId="77777777" w:rsidR="00C15CB0" w:rsidRPr="00D54329" w:rsidRDefault="00C15CB0">
            <w:pPr>
              <w:rPr>
                <w:rFonts w:ascii="Arial" w:hAnsi="Arial" w:cs="Arial"/>
                <w:sz w:val="16"/>
                <w:szCs w:val="16"/>
              </w:rPr>
            </w:pPr>
          </w:p>
        </w:tc>
        <w:tc>
          <w:tcPr>
            <w:tcW w:w="1926" w:type="dxa"/>
          </w:tcPr>
          <w:p w14:paraId="34B20C11" w14:textId="77777777" w:rsidR="00C15CB0" w:rsidRPr="00D54329" w:rsidRDefault="00160A0F">
            <w:pPr>
              <w:rPr>
                <w:rFonts w:ascii="Arial" w:hAnsi="Arial" w:cs="Arial"/>
                <w:b/>
                <w:bCs/>
                <w:sz w:val="16"/>
                <w:szCs w:val="16"/>
              </w:rPr>
            </w:pPr>
            <w:r w:rsidRPr="00D54329">
              <w:rPr>
                <w:rFonts w:ascii="Arial" w:hAnsi="Arial" w:cs="Arial"/>
                <w:b/>
                <w:bCs/>
                <w:sz w:val="16"/>
                <w:szCs w:val="16"/>
              </w:rPr>
              <w:t>Inclusion &amp; Equality</w:t>
            </w:r>
          </w:p>
          <w:p w14:paraId="2D85B3DB" w14:textId="77777777" w:rsidR="00C15CB0" w:rsidRPr="00D54329" w:rsidRDefault="00160A0F">
            <w:pPr>
              <w:rPr>
                <w:rFonts w:ascii="Arial" w:hAnsi="Arial" w:cs="Arial"/>
                <w:sz w:val="16"/>
                <w:szCs w:val="16"/>
              </w:rPr>
            </w:pPr>
            <w:r w:rsidRPr="00D54329">
              <w:rPr>
                <w:rFonts w:ascii="Arial" w:hAnsi="Arial" w:cs="Arial"/>
                <w:sz w:val="16"/>
                <w:szCs w:val="16"/>
              </w:rPr>
              <w:t>(UN SDGs 11, 10, 4, 5 and indirectly 3, 16 &amp; 17)</w:t>
            </w:r>
          </w:p>
        </w:tc>
        <w:tc>
          <w:tcPr>
            <w:tcW w:w="2713" w:type="dxa"/>
          </w:tcPr>
          <w:p w14:paraId="7D519D9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D54329" w:rsidRDefault="00C15CB0">
            <w:pPr>
              <w:rPr>
                <w:rFonts w:ascii="Arial" w:hAnsi="Arial" w:cs="Arial"/>
                <w:sz w:val="16"/>
                <w:szCs w:val="16"/>
              </w:rPr>
            </w:pPr>
          </w:p>
        </w:tc>
      </w:tr>
      <w:tr w:rsidR="00C15CB0" w:rsidRPr="00D54329" w14:paraId="67B0FFE4" w14:textId="77777777">
        <w:tc>
          <w:tcPr>
            <w:tcW w:w="1926" w:type="dxa"/>
            <w:vMerge/>
          </w:tcPr>
          <w:p w14:paraId="59584F39" w14:textId="77777777" w:rsidR="00C15CB0" w:rsidRPr="00D54329" w:rsidRDefault="00C15CB0">
            <w:pPr>
              <w:rPr>
                <w:rFonts w:ascii="Arial" w:hAnsi="Arial" w:cs="Arial"/>
                <w:sz w:val="16"/>
                <w:szCs w:val="16"/>
              </w:rPr>
            </w:pPr>
          </w:p>
        </w:tc>
        <w:tc>
          <w:tcPr>
            <w:tcW w:w="1926" w:type="dxa"/>
          </w:tcPr>
          <w:p w14:paraId="2BE41D64" w14:textId="77777777" w:rsidR="00C15CB0" w:rsidRPr="00D54329" w:rsidRDefault="00160A0F">
            <w:pPr>
              <w:rPr>
                <w:rFonts w:ascii="Arial" w:hAnsi="Arial" w:cs="Arial"/>
                <w:b/>
                <w:bCs/>
                <w:sz w:val="16"/>
                <w:szCs w:val="16"/>
              </w:rPr>
            </w:pPr>
            <w:r w:rsidRPr="00D54329">
              <w:rPr>
                <w:rFonts w:ascii="Arial" w:hAnsi="Arial" w:cs="Arial"/>
                <w:b/>
                <w:bCs/>
                <w:sz w:val="16"/>
                <w:szCs w:val="16"/>
              </w:rPr>
              <w:t>Trustworthiness</w:t>
            </w:r>
          </w:p>
          <w:p w14:paraId="69485D71" w14:textId="77777777" w:rsidR="00C15CB0" w:rsidRPr="00D54329" w:rsidRDefault="00160A0F">
            <w:pPr>
              <w:rPr>
                <w:rFonts w:ascii="Arial" w:hAnsi="Arial" w:cs="Arial"/>
                <w:sz w:val="16"/>
                <w:szCs w:val="16"/>
              </w:rPr>
            </w:pPr>
            <w:r w:rsidRPr="00D54329">
              <w:rPr>
                <w:rFonts w:ascii="Arial" w:hAnsi="Arial" w:cs="Arial"/>
                <w:sz w:val="16"/>
                <w:szCs w:val="16"/>
              </w:rPr>
              <w:t>(UN SDGs 11 and indirectly 3 &amp; 17)</w:t>
            </w:r>
          </w:p>
        </w:tc>
        <w:tc>
          <w:tcPr>
            <w:tcW w:w="2713" w:type="dxa"/>
          </w:tcPr>
          <w:p w14:paraId="1835A945"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security, integrity, privacy of wireless networks.</w:t>
            </w:r>
          </w:p>
          <w:p w14:paraId="5DAB8126"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operation resilience and service availability by limiting possible vulnerabilities</w:t>
            </w:r>
          </w:p>
          <w:p w14:paraId="17867AC7" w14:textId="77777777" w:rsidR="00C15CB0" w:rsidRPr="00D54329" w:rsidRDefault="00160A0F">
            <w:pPr>
              <w:rPr>
                <w:rFonts w:ascii="Arial" w:hAnsi="Arial" w:cs="Arial"/>
                <w:sz w:val="16"/>
                <w:szCs w:val="16"/>
              </w:rPr>
            </w:pPr>
            <w:r w:rsidRPr="00D54329">
              <w:rPr>
                <w:rFonts w:ascii="Arial" w:hAnsi="Arial" w:cs="Arial"/>
                <w:sz w:val="16"/>
                <w:szCs w:val="16"/>
              </w:rPr>
              <w:lastRenderedPageBreak/>
              <w:t>•</w:t>
            </w:r>
            <w:r w:rsidRPr="00D54329">
              <w:rPr>
                <w:rFonts w:ascii="Arial" w:hAnsi="Arial" w:cs="Arial"/>
                <w:sz w:val="16"/>
                <w:szCs w:val="16"/>
              </w:rPr>
              <w:tab/>
              <w:t>Mobile networks are a strategic infrastructure. Their outages or breaches can lead to major societal and economical impacts.</w:t>
            </w:r>
          </w:p>
          <w:p w14:paraId="1D20F452" w14:textId="77777777" w:rsidR="00C15CB0" w:rsidRPr="00D54329" w:rsidRDefault="00160A0F">
            <w:pPr>
              <w:rPr>
                <w:rFonts w:ascii="Arial" w:hAnsi="Arial" w:cs="Arial"/>
                <w:sz w:val="16"/>
                <w:szCs w:val="16"/>
              </w:rPr>
            </w:pPr>
            <w:r w:rsidRPr="00D54329">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D54329" w:rsidRDefault="00C15CB0">
            <w:pPr>
              <w:rPr>
                <w:rFonts w:ascii="Arial" w:hAnsi="Arial" w:cs="Arial"/>
                <w:sz w:val="16"/>
                <w:szCs w:val="16"/>
              </w:rPr>
            </w:pPr>
          </w:p>
        </w:tc>
      </w:tr>
      <w:tr w:rsidR="00C15CB0" w:rsidRPr="00D54329" w14:paraId="167FB05F" w14:textId="77777777">
        <w:tc>
          <w:tcPr>
            <w:tcW w:w="1926" w:type="dxa"/>
            <w:vMerge/>
          </w:tcPr>
          <w:p w14:paraId="0C55B7B5" w14:textId="77777777" w:rsidR="00C15CB0" w:rsidRPr="00D54329" w:rsidRDefault="00C15CB0">
            <w:pPr>
              <w:rPr>
                <w:rFonts w:ascii="Arial" w:hAnsi="Arial" w:cs="Arial"/>
                <w:sz w:val="16"/>
                <w:szCs w:val="16"/>
              </w:rPr>
            </w:pPr>
          </w:p>
        </w:tc>
        <w:tc>
          <w:tcPr>
            <w:tcW w:w="1926" w:type="dxa"/>
          </w:tcPr>
          <w:p w14:paraId="4F75411E" w14:textId="77777777" w:rsidR="00C15CB0" w:rsidRPr="00D54329" w:rsidRDefault="00160A0F">
            <w:pPr>
              <w:rPr>
                <w:rFonts w:ascii="Arial" w:hAnsi="Arial" w:cs="Arial"/>
                <w:b/>
                <w:bCs/>
                <w:sz w:val="16"/>
                <w:szCs w:val="16"/>
              </w:rPr>
            </w:pPr>
            <w:r w:rsidRPr="00D54329">
              <w:rPr>
                <w:rFonts w:ascii="Arial" w:hAnsi="Arial" w:cs="Arial"/>
                <w:b/>
                <w:bCs/>
                <w:sz w:val="16"/>
                <w:szCs w:val="16"/>
              </w:rPr>
              <w:t>TCO reduction</w:t>
            </w:r>
          </w:p>
          <w:p w14:paraId="604FF5BC" w14:textId="77777777" w:rsidR="00C15CB0" w:rsidRPr="00D54329" w:rsidRDefault="00160A0F">
            <w:pPr>
              <w:rPr>
                <w:rFonts w:ascii="Arial" w:hAnsi="Arial" w:cs="Arial"/>
                <w:sz w:val="16"/>
                <w:szCs w:val="16"/>
              </w:rPr>
            </w:pPr>
            <w:r w:rsidRPr="00D54329">
              <w:rPr>
                <w:rFonts w:ascii="Arial" w:hAnsi="Arial" w:cs="Arial"/>
                <w:sz w:val="16"/>
                <w:szCs w:val="16"/>
              </w:rPr>
              <w:t>(UN SDGs 8, 9 and 12)</w:t>
            </w:r>
          </w:p>
        </w:tc>
        <w:tc>
          <w:tcPr>
            <w:tcW w:w="2713" w:type="dxa"/>
          </w:tcPr>
          <w:p w14:paraId="76932554"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D54329" w:rsidRDefault="00C15CB0">
            <w:pPr>
              <w:rPr>
                <w:rFonts w:ascii="Arial" w:hAnsi="Arial" w:cs="Arial"/>
                <w:sz w:val="16"/>
                <w:szCs w:val="16"/>
              </w:rPr>
            </w:pPr>
          </w:p>
        </w:tc>
      </w:tr>
    </w:tbl>
    <w:p w14:paraId="203A7510" w14:textId="77777777" w:rsidR="00A84163" w:rsidRPr="00D54329" w:rsidRDefault="00A84163" w:rsidP="00A84163"/>
    <w:p w14:paraId="3195AADF" w14:textId="339CC4E6" w:rsidR="00C15CB0" w:rsidRPr="00D54329" w:rsidRDefault="00160A0F">
      <w:pPr>
        <w:pStyle w:val="Heading4"/>
      </w:pPr>
      <w:bookmarkStart w:id="101" w:name="_Toc220332444"/>
      <w:r w:rsidRPr="00D54329">
        <w:t>5.</w:t>
      </w:r>
      <w:r w:rsidR="008473B7" w:rsidRPr="00D54329">
        <w:t>5</w:t>
      </w:r>
      <w:r w:rsidRPr="00D54329">
        <w:t>.</w:t>
      </w:r>
      <w:r w:rsidR="00D35EC7" w:rsidRPr="00D54329">
        <w:rPr>
          <w:rFonts w:hint="eastAsia"/>
        </w:rPr>
        <w:t>8</w:t>
      </w:r>
      <w:r w:rsidRPr="00D54329">
        <w:t>.2</w:t>
      </w:r>
      <w:r w:rsidRPr="00D54329">
        <w:tab/>
        <w:t>Pre-conditions</w:t>
      </w:r>
      <w:bookmarkEnd w:id="101"/>
    </w:p>
    <w:p w14:paraId="55C8E7E8" w14:textId="4BFD6055" w:rsidR="00C15CB0" w:rsidRPr="00D54329" w:rsidRDefault="00160A0F">
      <w:r w:rsidRPr="00D54329">
        <w:t>The operator's mobile network is mirrored in the NDT environment and continuously synchroni</w:t>
      </w:r>
      <w:r w:rsidR="00AE0A8C">
        <w:t>s</w:t>
      </w:r>
      <w:r w:rsidRPr="00D54329">
        <w:t xml:space="preserve">ed to the NDT environment. </w:t>
      </w:r>
    </w:p>
    <w:p w14:paraId="17758048" w14:textId="30DE0B5A" w:rsidR="00C15CB0" w:rsidRPr="00D54329" w:rsidRDefault="00160A0F">
      <w:r w:rsidRPr="00D54329">
        <w:t>NDT environment can collect security event</w:t>
      </w:r>
      <w:r w:rsidR="00855CA5">
        <w:t>s</w:t>
      </w:r>
      <w:r w:rsidRPr="00D54329">
        <w:t xml:space="preserve"> and logs from the mobile network.</w:t>
      </w:r>
    </w:p>
    <w:p w14:paraId="11C70B32" w14:textId="7D3FE9E1" w:rsidR="00C15CB0" w:rsidRPr="00D54329" w:rsidRDefault="00160A0F">
      <w:pPr>
        <w:pStyle w:val="Heading4"/>
      </w:pPr>
      <w:bookmarkStart w:id="102" w:name="_Toc220332445"/>
      <w:r w:rsidRPr="00D54329">
        <w:t>5.</w:t>
      </w:r>
      <w:r w:rsidR="008473B7" w:rsidRPr="00D54329">
        <w:t>5</w:t>
      </w:r>
      <w:r w:rsidRPr="00D54329">
        <w:t>.</w:t>
      </w:r>
      <w:r w:rsidR="00D35EC7" w:rsidRPr="00D54329">
        <w:rPr>
          <w:rFonts w:hint="eastAsia"/>
        </w:rPr>
        <w:t>8</w:t>
      </w:r>
      <w:r w:rsidRPr="00D54329">
        <w:t>.3</w:t>
      </w:r>
      <w:r w:rsidRPr="00D54329">
        <w:tab/>
        <w:t>Service Flows</w:t>
      </w:r>
      <w:bookmarkEnd w:id="102"/>
    </w:p>
    <w:p w14:paraId="1C054A1E" w14:textId="334BC71D" w:rsidR="00C15CB0" w:rsidRPr="00D54329" w:rsidRDefault="00160A0F" w:rsidP="00753685">
      <w:pPr>
        <w:pStyle w:val="B10"/>
        <w:numPr>
          <w:ilvl w:val="0"/>
          <w:numId w:val="11"/>
        </w:numPr>
      </w:pPr>
      <w:r w:rsidRPr="00D54329">
        <w:t xml:space="preserve">A new Coordinated Vulnerability Disclosure (CVD) was published by authoritative organization, such as </w:t>
      </w:r>
      <w:r w:rsidR="004D6BC1" w:rsidRPr="004D6BC1">
        <w:t xml:space="preserve">GSM Association </w:t>
      </w:r>
      <w:r w:rsidR="004D6BC1">
        <w:t>(</w:t>
      </w:r>
      <w:r w:rsidRPr="00D54329">
        <w:t>GSMA</w:t>
      </w:r>
      <w:r w:rsidR="004D6BC1">
        <w:t>)</w:t>
      </w:r>
      <w:r w:rsidRPr="00D54329">
        <w:t xml:space="preserve">, related to telecom networks.  </w:t>
      </w:r>
    </w:p>
    <w:p w14:paraId="11F92948" w14:textId="77777777" w:rsidR="00C15CB0" w:rsidRPr="00D54329" w:rsidRDefault="00160A0F" w:rsidP="00753685">
      <w:pPr>
        <w:pStyle w:val="B10"/>
        <w:numPr>
          <w:ilvl w:val="0"/>
          <w:numId w:val="11"/>
        </w:numPr>
      </w:pPr>
      <w:r w:rsidRPr="00D54329">
        <w:t>Operator launches a security test or simulation exploiting the CVD in its NDT environment.</w:t>
      </w:r>
    </w:p>
    <w:p w14:paraId="1EB17478" w14:textId="77777777" w:rsidR="00C15CB0" w:rsidRPr="00D54329" w:rsidRDefault="00160A0F" w:rsidP="00753685">
      <w:pPr>
        <w:pStyle w:val="B10"/>
        <w:numPr>
          <w:ilvl w:val="0"/>
          <w:numId w:val="11"/>
        </w:numPr>
      </w:pPr>
      <w:r w:rsidRPr="00D54329">
        <w:t>NDT environment generates mitigation plan and corresponding countermeasure based on data collected from living network and knowledge established from previous real or simulated attacks or security test.</w:t>
      </w:r>
    </w:p>
    <w:p w14:paraId="18CDD3BF" w14:textId="77777777" w:rsidR="00C15CB0" w:rsidRPr="00D54329" w:rsidRDefault="00160A0F" w:rsidP="00753685">
      <w:pPr>
        <w:pStyle w:val="B10"/>
        <w:numPr>
          <w:ilvl w:val="0"/>
          <w:numId w:val="11"/>
        </w:numPr>
      </w:pPr>
      <w:r w:rsidRPr="00D54329">
        <w:t>Operator validates the countermeasure in NDT environment.</w:t>
      </w:r>
    </w:p>
    <w:p w14:paraId="2B410A0C" w14:textId="77777777" w:rsidR="00C15CB0" w:rsidRPr="00D54329" w:rsidRDefault="00160A0F" w:rsidP="00753685">
      <w:pPr>
        <w:pStyle w:val="B10"/>
        <w:numPr>
          <w:ilvl w:val="0"/>
          <w:numId w:val="11"/>
        </w:numPr>
      </w:pPr>
      <w:r w:rsidRPr="00D54329">
        <w:t>Operator applies the countermeasure in its living mobile network.</w:t>
      </w:r>
    </w:p>
    <w:p w14:paraId="0C9D3CC8" w14:textId="4691EB34" w:rsidR="00C15CB0" w:rsidRPr="00D54329" w:rsidRDefault="00160A0F">
      <w:pPr>
        <w:pStyle w:val="Heading4"/>
      </w:pPr>
      <w:bookmarkStart w:id="103" w:name="_Toc220332446"/>
      <w:r w:rsidRPr="00D54329">
        <w:t>5.</w:t>
      </w:r>
      <w:r w:rsidR="008473B7" w:rsidRPr="00D54329">
        <w:t>5</w:t>
      </w:r>
      <w:r w:rsidRPr="00D54329">
        <w:t>.</w:t>
      </w:r>
      <w:r w:rsidR="00D35EC7" w:rsidRPr="00D54329">
        <w:rPr>
          <w:rFonts w:hint="eastAsia"/>
        </w:rPr>
        <w:t>8</w:t>
      </w:r>
      <w:r w:rsidRPr="00D54329">
        <w:t>.4</w:t>
      </w:r>
      <w:r w:rsidRPr="00D54329">
        <w:tab/>
        <w:t>Post-conditions</w:t>
      </w:r>
      <w:bookmarkEnd w:id="103"/>
    </w:p>
    <w:p w14:paraId="073170CB" w14:textId="77777777" w:rsidR="00C15CB0" w:rsidRPr="00D54329" w:rsidRDefault="00160A0F">
      <w:r w:rsidRPr="00D54329">
        <w:t>The 6G network is capable of proactively detecting and mitigating security threats, ultimately safeguarding customer data and ensuring reliable network operation.</w:t>
      </w:r>
    </w:p>
    <w:p w14:paraId="0EC0CEB3" w14:textId="476910E3" w:rsidR="00C15CB0" w:rsidRPr="00D54329" w:rsidRDefault="00160A0F">
      <w:pPr>
        <w:pStyle w:val="Heading4"/>
      </w:pPr>
      <w:bookmarkStart w:id="104" w:name="_Toc220332447"/>
      <w:r w:rsidRPr="00D54329">
        <w:t>5.</w:t>
      </w:r>
      <w:r w:rsidR="008473B7" w:rsidRPr="00D54329">
        <w:t>5</w:t>
      </w:r>
      <w:r w:rsidRPr="00D54329">
        <w:t>.</w:t>
      </w:r>
      <w:r w:rsidR="00D35EC7" w:rsidRPr="00D54329">
        <w:rPr>
          <w:rFonts w:hint="eastAsia"/>
        </w:rPr>
        <w:t>8</w:t>
      </w:r>
      <w:r w:rsidRPr="00D54329">
        <w:t>.5</w:t>
      </w:r>
      <w:r w:rsidRPr="00D54329">
        <w:tab/>
        <w:t>Existing features partly or fully covering the use case functionality</w:t>
      </w:r>
      <w:bookmarkEnd w:id="104"/>
    </w:p>
    <w:p w14:paraId="15C67049" w14:textId="77777777" w:rsidR="00C15CB0" w:rsidRPr="00D54329" w:rsidRDefault="00160A0F">
      <w:r w:rsidRPr="00D54329">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01F726C7" w:rsidR="00C15CB0" w:rsidRPr="00D54329" w:rsidRDefault="00160A0F">
      <w:r w:rsidRPr="00D54329">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w:t>
      </w:r>
      <w:r w:rsidR="00E041F8">
        <w:t xml:space="preserve"> </w:t>
      </w:r>
      <w:r w:rsidRPr="00D54329">
        <w:t>time factors.</w:t>
      </w:r>
    </w:p>
    <w:p w14:paraId="22BA9E4C" w14:textId="3F016966" w:rsidR="00C15CB0" w:rsidRPr="00D54329" w:rsidRDefault="00160A0F">
      <w:pPr>
        <w:pStyle w:val="Heading4"/>
      </w:pPr>
      <w:bookmarkStart w:id="105" w:name="_Toc220332448"/>
      <w:r w:rsidRPr="00D54329">
        <w:t>5.</w:t>
      </w:r>
      <w:r w:rsidR="008473B7" w:rsidRPr="00D54329">
        <w:t>5</w:t>
      </w:r>
      <w:r w:rsidRPr="00D54329">
        <w:t>.</w:t>
      </w:r>
      <w:r w:rsidR="00D35EC7" w:rsidRPr="00D54329">
        <w:rPr>
          <w:rFonts w:hint="eastAsia"/>
        </w:rPr>
        <w:t>8</w:t>
      </w:r>
      <w:r w:rsidRPr="00D54329">
        <w:t>.6</w:t>
      </w:r>
      <w:r w:rsidRPr="00D54329">
        <w:tab/>
        <w:t>Potential New Requirements needed to support the use case</w:t>
      </w:r>
      <w:bookmarkEnd w:id="105"/>
    </w:p>
    <w:p w14:paraId="74FEB44C" w14:textId="3BF50C3E" w:rsidR="00C15CB0" w:rsidRPr="00D54329" w:rsidRDefault="00160A0F" w:rsidP="000E3826">
      <w:r w:rsidRPr="00D54329">
        <w:t>[PR 5.</w:t>
      </w:r>
      <w:r w:rsidR="008473B7" w:rsidRPr="00D54329">
        <w:t>5</w:t>
      </w:r>
      <w:r w:rsidRPr="00D54329">
        <w:t>.</w:t>
      </w:r>
      <w:r w:rsidR="00D35EC7" w:rsidRPr="00D54329">
        <w:rPr>
          <w:rFonts w:eastAsiaTheme="minorEastAsia" w:hint="eastAsia"/>
          <w:lang w:eastAsia="zh-CN"/>
        </w:rPr>
        <w:t>8</w:t>
      </w:r>
      <w:r w:rsidRPr="00D54329">
        <w:t>.6-1] Subject to operator’s policy, the 6G network should be able to support a Network Digital Twin for network and service management.</w:t>
      </w:r>
    </w:p>
    <w:p w14:paraId="20A95D24" w14:textId="5F599A3E" w:rsidR="008A434D" w:rsidRPr="00D54329" w:rsidRDefault="008A434D" w:rsidP="003B4B81">
      <w:pPr>
        <w:pStyle w:val="Heading3"/>
      </w:pPr>
      <w:bookmarkStart w:id="106" w:name="_Toc220332449"/>
      <w:r w:rsidRPr="00D54329">
        <w:rPr>
          <w:rFonts w:eastAsiaTheme="minorEastAsia"/>
        </w:rPr>
        <w:lastRenderedPageBreak/>
        <w:t>5.5.9</w:t>
      </w:r>
      <w:r w:rsidRPr="00D54329">
        <w:tab/>
        <w:t xml:space="preserve">Use case on </w:t>
      </w:r>
      <w:r w:rsidRPr="00D54329">
        <w:rPr>
          <w:rFonts w:hint="eastAsia"/>
        </w:rPr>
        <w:t>d</w:t>
      </w:r>
      <w:r w:rsidRPr="00D54329">
        <w:t xml:space="preserve">igital </w:t>
      </w:r>
      <w:r w:rsidRPr="00D54329">
        <w:rPr>
          <w:rFonts w:hint="eastAsia"/>
        </w:rPr>
        <w:t>i</w:t>
      </w:r>
      <w:r w:rsidRPr="00D54329">
        <w:t>dentity</w:t>
      </w:r>
      <w:r w:rsidRPr="00D54329">
        <w:rPr>
          <w:rFonts w:eastAsia="Yu Mincho" w:hint="eastAsia"/>
        </w:rPr>
        <w:t xml:space="preserve"> </w:t>
      </w:r>
      <w:r w:rsidRPr="00D54329">
        <w:rPr>
          <w:rFonts w:eastAsiaTheme="minorEastAsia" w:hint="eastAsia"/>
        </w:rPr>
        <w:t>m</w:t>
      </w:r>
      <w:r w:rsidRPr="00D54329">
        <w:rPr>
          <w:rFonts w:eastAsia="Yu Mincho" w:hint="eastAsia"/>
        </w:rPr>
        <w:t>anagement</w:t>
      </w:r>
      <w:r w:rsidRPr="00D54329">
        <w:t xml:space="preserve"> for </w:t>
      </w:r>
      <w:r w:rsidRPr="00D54329">
        <w:rPr>
          <w:rFonts w:hint="eastAsia"/>
        </w:rPr>
        <w:t>d</w:t>
      </w:r>
      <w:r w:rsidRPr="00D54329">
        <w:t>igital asset container</w:t>
      </w:r>
      <w:bookmarkEnd w:id="106"/>
    </w:p>
    <w:p w14:paraId="1C66FFFA" w14:textId="4B7A683C" w:rsidR="008A434D" w:rsidRPr="00D54329" w:rsidRDefault="008A434D" w:rsidP="003B4B81">
      <w:pPr>
        <w:pStyle w:val="Heading4"/>
      </w:pPr>
      <w:bookmarkStart w:id="107" w:name="_Toc220332450"/>
      <w:r w:rsidRPr="00D54329">
        <w:rPr>
          <w:rFonts w:eastAsiaTheme="minorEastAsia"/>
        </w:rPr>
        <w:t>5.5.9</w:t>
      </w:r>
      <w:r w:rsidRPr="00D54329">
        <w:t>.1</w:t>
      </w:r>
      <w:r w:rsidRPr="00D54329">
        <w:tab/>
        <w:t>Description</w:t>
      </w:r>
      <w:bookmarkEnd w:id="107"/>
    </w:p>
    <w:p w14:paraId="3676E1C1" w14:textId="77777777" w:rsidR="008A434D" w:rsidRPr="00D54329" w:rsidRDefault="008A434D" w:rsidP="00B017BA">
      <w:r w:rsidRPr="00D54329">
        <w:rPr>
          <w:rFonts w:hint="eastAsia"/>
        </w:rPr>
        <w:t xml:space="preserve">This </w:t>
      </w:r>
      <w:r w:rsidRPr="00D54329">
        <w:t>use case</w:t>
      </w:r>
      <w:r w:rsidRPr="00D54329">
        <w:rPr>
          <w:rFonts w:hint="eastAsia"/>
        </w:rPr>
        <w:t xml:space="preserve"> focuses on the digital asset container's functionality related to digital identity and proposes to expand the use cases related to the linkage with the 3GPP system.</w:t>
      </w:r>
    </w:p>
    <w:p w14:paraId="09BF6AFB" w14:textId="52658481" w:rsidR="008A434D" w:rsidRPr="00D54329" w:rsidRDefault="008A434D" w:rsidP="00B017BA">
      <w:r w:rsidRPr="00D54329">
        <w:rPr>
          <w:rFonts w:hint="eastAsia"/>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w:t>
      </w:r>
      <w:r w:rsidR="004926E7">
        <w:t>s</w:t>
      </w:r>
      <w:r w:rsidRPr="00D54329">
        <w:rPr>
          <w:rFonts w:hint="eastAsia"/>
        </w:rPr>
        <w:t>ed by standards bodies such as W3C and IETF, and digital identity wallets are being developed to store these digital identities.</w:t>
      </w:r>
    </w:p>
    <w:p w14:paraId="0F77C5B3" w14:textId="1B992AB9" w:rsidR="008A434D" w:rsidRPr="00D54329" w:rsidRDefault="0057484D" w:rsidP="00B017BA">
      <w:r w:rsidRPr="00D54329">
        <w:t>As depicted in Figure 5.5.9.1-1, t</w:t>
      </w:r>
      <w:r w:rsidR="008A434D" w:rsidRPr="00D54329">
        <w:rPr>
          <w:rFonts w:hint="eastAsia"/>
        </w:rPr>
        <w:t>he technological impact of the spread of digital identity means that data formats related to users, which were previously defined in a closed manner for each industry, will be standardi</w:t>
      </w:r>
      <w:r w:rsidR="004926E7">
        <w:t>s</w:t>
      </w:r>
      <w:r w:rsidR="008A434D" w:rsidRPr="00D54329">
        <w:rPr>
          <w:rFonts w:hint="eastAsia"/>
        </w:rPr>
        <w:t xml:space="preserve">ed, and systems </w:t>
      </w:r>
      <w:r w:rsidR="008A434D" w:rsidRPr="00D54329">
        <w:t>can</w:t>
      </w:r>
      <w:r w:rsidR="008A434D" w:rsidRPr="00D54329">
        <w:rPr>
          <w:rFonts w:hint="eastAsia"/>
        </w:rPr>
        <w:t xml:space="preserve"> work together across </w:t>
      </w:r>
      <w:r w:rsidR="008A434D" w:rsidRPr="00D54329">
        <w:t>sectors</w:t>
      </w:r>
      <w:r w:rsidR="008A434D" w:rsidRPr="00D54329">
        <w:rPr>
          <w:rFonts w:hint="eastAsia"/>
        </w:rPr>
        <w:t xml:space="preserve">. In other words, user information issued by systems in </w:t>
      </w:r>
      <w:r w:rsidR="008A434D" w:rsidRPr="00D54329">
        <w:t>different</w:t>
      </w:r>
      <w:r w:rsidR="008A434D" w:rsidRPr="00D54329">
        <w:rPr>
          <w:rFonts w:hint="eastAsia"/>
        </w:rPr>
        <w:t xml:space="preserve"> industries can be verified and used by communication systems, and vice versa.</w:t>
      </w:r>
    </w:p>
    <w:p w14:paraId="00E82572" w14:textId="77777777" w:rsidR="008A434D" w:rsidRPr="00D54329" w:rsidRDefault="008A434D" w:rsidP="008A434D">
      <w:pPr>
        <w:pStyle w:val="TH"/>
      </w:pPr>
      <w:r w:rsidRPr="00D54329">
        <w:rPr>
          <w:noProof/>
        </w:rPr>
        <w:drawing>
          <wp:anchor distT="0" distB="0" distL="114300" distR="114300" simplePos="0" relativeHeight="251658257" behindDoc="0" locked="0" layoutInCell="1" allowOverlap="1" wp14:anchorId="19F98CD6" wp14:editId="159C9B74">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242"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1297B" w14:textId="2048C95D" w:rsidR="008A434D" w:rsidRPr="00D54329" w:rsidRDefault="008A434D" w:rsidP="000A247A">
      <w:pPr>
        <w:pStyle w:val="TF"/>
        <w:rPr>
          <w:rFonts w:eastAsiaTheme="minorEastAsia"/>
        </w:rPr>
      </w:pPr>
      <w:r w:rsidRPr="00D54329">
        <w:t xml:space="preserve">Figure 5.5.9.1-1: </w:t>
      </w:r>
      <w:r w:rsidRPr="00D54329">
        <w:rPr>
          <w:rFonts w:eastAsiaTheme="minorEastAsia" w:hint="eastAsia"/>
        </w:rPr>
        <w:t>Use of digital identity</w:t>
      </w:r>
    </w:p>
    <w:p w14:paraId="12D12DD4" w14:textId="77777777" w:rsidR="008A434D" w:rsidRPr="00D54329" w:rsidRDefault="008A434D" w:rsidP="008A434D">
      <w:pPr>
        <w:spacing w:after="0" w:line="240" w:lineRule="exact"/>
        <w:jc w:val="both"/>
      </w:pPr>
      <w:r w:rsidRPr="00D54329">
        <w:rPr>
          <w:rFonts w:hint="eastAsia"/>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DD7CA4B" w14:textId="6CD33D1C" w:rsidR="008A434D" w:rsidRDefault="008A434D" w:rsidP="003B4B81">
      <w:pPr>
        <w:pStyle w:val="Heading4"/>
      </w:pPr>
      <w:bookmarkStart w:id="108" w:name="_Toc220332451"/>
      <w:r w:rsidRPr="00D54329">
        <w:t>5.5.9.2</w:t>
      </w:r>
      <w:r w:rsidRPr="00D54329">
        <w:tab/>
        <w:t>Pre-conditions</w:t>
      </w:r>
      <w:bookmarkEnd w:id="108"/>
    </w:p>
    <w:p w14:paraId="000C4E9A" w14:textId="77777777" w:rsidR="00185819" w:rsidRDefault="00185819" w:rsidP="00185819">
      <w:pPr>
        <w:pStyle w:val="TH"/>
      </w:pPr>
      <w:r w:rsidRPr="00D54329">
        <w:rPr>
          <w:noProof/>
        </w:rPr>
        <w:drawing>
          <wp:inline distT="0" distB="0" distL="0" distR="0" wp14:anchorId="34045CFA" wp14:editId="1263F6A9">
            <wp:extent cx="4812665" cy="597535"/>
            <wp:effectExtent l="0" t="0" r="6985" b="0"/>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243" cstate="email">
                      <a:extLst>
                        <a:ext uri="{28A0092B-C50C-407E-A947-70E740481C1C}">
                          <a14:useLocalDpi xmlns:a14="http://schemas.microsoft.com/office/drawing/2010/main" val="0"/>
                        </a:ext>
                      </a:extLst>
                    </a:blip>
                    <a:srcRect/>
                    <a:stretch>
                      <a:fillRect/>
                    </a:stretch>
                  </pic:blipFill>
                  <pic:spPr bwMode="auto">
                    <a:xfrm>
                      <a:off x="0" y="0"/>
                      <a:ext cx="4812665" cy="597535"/>
                    </a:xfrm>
                    <a:prstGeom prst="rect">
                      <a:avLst/>
                    </a:prstGeom>
                    <a:noFill/>
                    <a:ln>
                      <a:noFill/>
                    </a:ln>
                  </pic:spPr>
                </pic:pic>
              </a:graphicData>
            </a:graphic>
          </wp:inline>
        </w:drawing>
      </w:r>
    </w:p>
    <w:p w14:paraId="5A78ACDC" w14:textId="1A06558A" w:rsidR="008A434D" w:rsidRPr="00D54329" w:rsidRDefault="008A434D" w:rsidP="00BF2117">
      <w:pPr>
        <w:pStyle w:val="TF"/>
        <w:rPr>
          <w:rFonts w:eastAsiaTheme="minorEastAsia"/>
        </w:rPr>
      </w:pPr>
      <w:r w:rsidRPr="00D54329">
        <w:t>Figure 5.5.9.</w:t>
      </w:r>
      <w:r w:rsidRPr="00D54329">
        <w:rPr>
          <w:rFonts w:eastAsiaTheme="minorEastAsia" w:hint="eastAsia"/>
        </w:rPr>
        <w:t>2</w:t>
      </w:r>
      <w:r w:rsidRPr="00D54329">
        <w:t xml:space="preserve">-1: </w:t>
      </w:r>
      <w:r w:rsidRPr="00D54329">
        <w:rPr>
          <w:rFonts w:eastAsiaTheme="minorEastAsia" w:hint="eastAsia"/>
        </w:rPr>
        <w:t>Functions to manage digital identity</w:t>
      </w:r>
    </w:p>
    <w:p w14:paraId="6207CEBD" w14:textId="78B2569A" w:rsidR="00E65058" w:rsidRPr="00D54329" w:rsidRDefault="00E65058" w:rsidP="008A434D">
      <w:pPr>
        <w:spacing w:afterLines="50" w:after="120" w:line="240" w:lineRule="exact"/>
      </w:pPr>
      <w:r w:rsidRPr="00D54329">
        <w:t xml:space="preserve">Figure 5.5.9.2-1 shows functionalities in this use case to manage </w:t>
      </w:r>
      <w:r w:rsidR="00AD0757">
        <w:rPr>
          <w:rFonts w:eastAsiaTheme="minorEastAsia" w:hint="eastAsia"/>
          <w:lang w:eastAsia="zh-CN"/>
        </w:rPr>
        <w:t xml:space="preserve">user </w:t>
      </w:r>
      <w:r w:rsidRPr="00D54329">
        <w:t>digital identities.</w:t>
      </w:r>
    </w:p>
    <w:p w14:paraId="628C5973" w14:textId="01AF3A15" w:rsidR="008A434D" w:rsidRPr="00D54329" w:rsidRDefault="008A434D" w:rsidP="008A434D">
      <w:pPr>
        <w:spacing w:afterLines="50" w:after="120" w:line="240" w:lineRule="exact"/>
        <w:rPr>
          <w:rFonts w:eastAsia="Yu Mincho"/>
        </w:rPr>
      </w:pPr>
      <w:r w:rsidRPr="00D54329">
        <w:rPr>
          <w:rFonts w:hint="eastAsia"/>
        </w:rPr>
        <w:t>Digital asset container (DAC) interfaces with the network functions of the 3GPP system and has functions to</w:t>
      </w:r>
      <w:r w:rsidRPr="00D54329">
        <w:rPr>
          <w:rFonts w:eastAsia="Yu Mincho" w:hint="eastAsia"/>
        </w:rPr>
        <w:t xml:space="preserve"> manage</w:t>
      </w:r>
      <w:r w:rsidRPr="00D54329">
        <w:rPr>
          <w:rFonts w:hint="eastAsia"/>
        </w:rPr>
        <w:t xml:space="preserve"> digital identity</w:t>
      </w:r>
      <w:r w:rsidRPr="00D54329">
        <w:rPr>
          <w:rFonts w:eastAsia="Yu Mincho" w:hint="eastAsia"/>
        </w:rPr>
        <w:t xml:space="preserve">. </w:t>
      </w:r>
      <w:r w:rsidRPr="00D54329">
        <w:rPr>
          <w:rFonts w:eastAsia="Yu Mincho"/>
        </w:rPr>
        <w:t xml:space="preserve">DAC is </w:t>
      </w:r>
      <w:r w:rsidR="00C82FA7">
        <w:rPr>
          <w:rFonts w:eastAsia="Yu Mincho"/>
        </w:rPr>
        <w:t xml:space="preserve">an </w:t>
      </w:r>
      <w:r w:rsidRPr="00D54329">
        <w:rPr>
          <w:rFonts w:eastAsia="Yu Mincho"/>
        </w:rPr>
        <w:t>application hosted in Service Hosting Environment</w:t>
      </w:r>
      <w:r w:rsidR="00AA541D">
        <w:rPr>
          <w:rFonts w:eastAsia="Yu Mincho"/>
        </w:rPr>
        <w:t xml:space="preserve"> (SHE)</w:t>
      </w:r>
      <w:r w:rsidRPr="00D54329">
        <w:rPr>
          <w:rFonts w:eastAsia="Yu Mincho"/>
        </w:rPr>
        <w:t>, which means it is under operator control</w:t>
      </w:r>
      <w:r w:rsidRPr="00D54329">
        <w:rPr>
          <w:rFonts w:eastAsia="Yu Mincho" w:hint="eastAsia"/>
        </w:rPr>
        <w:t>.</w:t>
      </w:r>
    </w:p>
    <w:p w14:paraId="3D506F56" w14:textId="2940A181" w:rsidR="008A434D" w:rsidRPr="00D54329" w:rsidRDefault="008A434D" w:rsidP="008A434D">
      <w:pPr>
        <w:spacing w:afterLines="50" w:after="120" w:line="240" w:lineRule="exact"/>
        <w:rPr>
          <w:rFonts w:eastAsiaTheme="minorEastAsia"/>
        </w:rPr>
      </w:pPr>
      <w:r w:rsidRPr="00D54329">
        <w:rPr>
          <w:rFonts w:eastAsia="Yu Mincho" w:hint="eastAsia"/>
        </w:rPr>
        <w:t>Third</w:t>
      </w:r>
      <w:r w:rsidRPr="00D54329">
        <w:rPr>
          <w:rFonts w:hint="eastAsia"/>
          <w:vertAlign w:val="superscript"/>
        </w:rPr>
        <w:t xml:space="preserve"> </w:t>
      </w:r>
      <w:r w:rsidRPr="00D54329">
        <w:rPr>
          <w:rFonts w:hint="eastAsia"/>
        </w:rPr>
        <w:t xml:space="preserve">party Digital </w:t>
      </w:r>
      <w:r w:rsidR="00C82FA7">
        <w:t>I</w:t>
      </w:r>
      <w:r w:rsidRPr="00D54329">
        <w:rPr>
          <w:rFonts w:hint="eastAsia"/>
        </w:rPr>
        <w:t xml:space="preserve">dentity </w:t>
      </w:r>
      <w:r w:rsidR="00C82FA7">
        <w:t>S</w:t>
      </w:r>
      <w:r w:rsidRPr="00D54329">
        <w:rPr>
          <w:rFonts w:hint="eastAsia"/>
        </w:rPr>
        <w:t>ystem (TPDIS) interface</w:t>
      </w:r>
      <w:r w:rsidRPr="00D54329">
        <w:rPr>
          <w:rFonts w:eastAsia="Yu Mincho" w:hint="eastAsia"/>
        </w:rPr>
        <w:t>s</w:t>
      </w:r>
      <w:r w:rsidRPr="00D54329">
        <w:rPr>
          <w:rFonts w:hint="eastAsia"/>
        </w:rPr>
        <w:t xml:space="preserve"> with the digital asset container and has functions to</w:t>
      </w:r>
      <w:r w:rsidRPr="00D54329">
        <w:rPr>
          <w:rFonts w:eastAsia="Yu Mincho" w:hint="eastAsia"/>
        </w:rPr>
        <w:t xml:space="preserve"> manage</w:t>
      </w:r>
      <w:r w:rsidRPr="00D54329">
        <w:rPr>
          <w:rFonts w:hint="eastAsia"/>
        </w:rPr>
        <w:t xml:space="preserve"> digital identity. </w:t>
      </w:r>
      <w:r w:rsidRPr="00D54329">
        <w:rPr>
          <w:rFonts w:eastAsiaTheme="minorEastAsia"/>
        </w:rPr>
        <w:t>TPDIS is one type of third-party applications.</w:t>
      </w:r>
    </w:p>
    <w:p w14:paraId="51CC18EC" w14:textId="77777777" w:rsidR="008A434D" w:rsidRPr="00D54329" w:rsidRDefault="008A434D" w:rsidP="008A434D">
      <w:pPr>
        <w:spacing w:afterLines="50" w:after="120" w:line="240" w:lineRule="exact"/>
        <w:rPr>
          <w:rFonts w:eastAsia="Yu Mincho"/>
        </w:rPr>
      </w:pPr>
      <w:r w:rsidRPr="00D54329">
        <w:rPr>
          <w:rFonts w:eastAsia="Yu Mincho"/>
        </w:rPr>
        <w:t>John has a UE with a subscription to MNO#A.</w:t>
      </w:r>
      <w:r w:rsidRPr="00D54329">
        <w:rPr>
          <w:rFonts w:eastAsia="Yu Mincho" w:hint="eastAsia"/>
        </w:rPr>
        <w:t xml:space="preserve"> </w:t>
      </w:r>
    </w:p>
    <w:p w14:paraId="1DE4F80B" w14:textId="44A87878" w:rsidR="008A434D" w:rsidRPr="00D54329" w:rsidRDefault="008A434D" w:rsidP="003B4B81">
      <w:pPr>
        <w:pStyle w:val="Heading4"/>
      </w:pPr>
      <w:bookmarkStart w:id="109" w:name="_Toc220332452"/>
      <w:r w:rsidRPr="00D54329">
        <w:rPr>
          <w:rFonts w:eastAsiaTheme="minorEastAsia"/>
        </w:rPr>
        <w:t>5.5.9</w:t>
      </w:r>
      <w:r w:rsidRPr="00D54329">
        <w:t>.</w:t>
      </w:r>
      <w:r w:rsidRPr="00D54329">
        <w:rPr>
          <w:rFonts w:eastAsia="Yu Mincho" w:hint="eastAsia"/>
        </w:rPr>
        <w:t>3</w:t>
      </w:r>
      <w:r w:rsidRPr="00D54329">
        <w:tab/>
        <w:t>Service Flows</w:t>
      </w:r>
      <w:bookmarkEnd w:id="109"/>
    </w:p>
    <w:p w14:paraId="1E464BCC" w14:textId="494A4097" w:rsidR="0007634E" w:rsidRPr="00D54329" w:rsidRDefault="007E4E58" w:rsidP="0007634E">
      <w:pPr>
        <w:rPr>
          <w:lang w:eastAsia="zh-CN"/>
        </w:rPr>
      </w:pPr>
      <w:r w:rsidRPr="00D54329">
        <w:rPr>
          <w:lang w:eastAsia="zh-CN"/>
        </w:rPr>
        <w:t>The following description illustrates a service flow for QoS control based on digital identities. While the example focuses on QoS control, the same procedure is also applicable to other network functions, such as charging control.</w:t>
      </w:r>
    </w:p>
    <w:p w14:paraId="740C7D75" w14:textId="77777777" w:rsidR="008A434D" w:rsidRPr="00D54329" w:rsidRDefault="008A434D" w:rsidP="004130E0">
      <w:pPr>
        <w:pStyle w:val="B10"/>
        <w:numPr>
          <w:ilvl w:val="0"/>
          <w:numId w:val="74"/>
        </w:numPr>
        <w:rPr>
          <w:rFonts w:eastAsia="Yu Mincho"/>
        </w:rPr>
      </w:pPr>
      <w:r w:rsidRPr="00D54329">
        <w:rPr>
          <w:rFonts w:eastAsia="Yu Mincho"/>
        </w:rPr>
        <w:t>John's UE registered to the network, and internet connection gets available.</w:t>
      </w:r>
    </w:p>
    <w:p w14:paraId="1E35EBF0" w14:textId="77777777" w:rsidR="008A434D" w:rsidRPr="00D54329" w:rsidRDefault="008A434D" w:rsidP="004130E0">
      <w:pPr>
        <w:pStyle w:val="B10"/>
        <w:numPr>
          <w:ilvl w:val="0"/>
          <w:numId w:val="74"/>
        </w:numPr>
        <w:rPr>
          <w:rFonts w:eastAsia="Yu Mincho"/>
        </w:rPr>
      </w:pPr>
      <w:r w:rsidRPr="00D54329">
        <w:rPr>
          <w:rFonts w:eastAsia="Yu Mincho"/>
        </w:rPr>
        <w:lastRenderedPageBreak/>
        <w:t>John has a contract for subscription-based streaming services, which are certified in the form of digital certificates, and enjoys subscription-based streaming services. The certificates are issued by subscription-based streaming services.</w:t>
      </w:r>
    </w:p>
    <w:p w14:paraId="15A92889" w14:textId="77777777" w:rsidR="008A434D" w:rsidRPr="00D54329" w:rsidRDefault="008A434D" w:rsidP="004130E0">
      <w:pPr>
        <w:pStyle w:val="B10"/>
        <w:numPr>
          <w:ilvl w:val="0"/>
          <w:numId w:val="74"/>
        </w:numPr>
        <w:rPr>
          <w:rFonts w:eastAsia="Yu Mincho"/>
        </w:rPr>
      </w:pPr>
      <w:r w:rsidRPr="00D54329">
        <w:rPr>
          <w:rFonts w:eastAsia="Yu Mincho"/>
        </w:rPr>
        <w:t>John wants to be provided with communication quality (delay, bandwidth, etc.) suitable for</w:t>
      </w:r>
      <w:r w:rsidRPr="00D54329">
        <w:rPr>
          <w:rFonts w:eastAsia="Yu Mincho" w:hint="eastAsia"/>
        </w:rPr>
        <w:t xml:space="preserve"> </w:t>
      </w:r>
      <w:r w:rsidRPr="00D54329">
        <w:rPr>
          <w:rFonts w:eastAsia="Yu Mincho"/>
        </w:rPr>
        <w:t>subscription-based streaming services, and keeps the certificates issued by subscription-based streaming services in a DAC managed by MNO#A.</w:t>
      </w:r>
    </w:p>
    <w:p w14:paraId="1584DB26" w14:textId="0F69F282" w:rsidR="008A434D" w:rsidRPr="00D54329" w:rsidRDefault="008A434D" w:rsidP="004130E0">
      <w:pPr>
        <w:pStyle w:val="B10"/>
        <w:numPr>
          <w:ilvl w:val="0"/>
          <w:numId w:val="74"/>
        </w:numPr>
        <w:rPr>
          <w:rFonts w:eastAsia="Yu Mincho"/>
        </w:rPr>
      </w:pPr>
      <w:r w:rsidRPr="00D54329">
        <w:rPr>
          <w:rFonts w:eastAsia="Yu Mincho"/>
        </w:rPr>
        <w:t xml:space="preserve">Based on his consent, MNO#A </w:t>
      </w:r>
      <w:r w:rsidR="00146788" w:rsidRPr="00D54329">
        <w:rPr>
          <w:rFonts w:eastAsia="Yu Mincho"/>
        </w:rPr>
        <w:t>uses</w:t>
      </w:r>
      <w:r w:rsidRPr="00D54329">
        <w:rPr>
          <w:rFonts w:eastAsia="Yu Mincho"/>
        </w:rPr>
        <w:t xml:space="preserve"> the certificates in the DAC </w:t>
      </w:r>
      <w:r w:rsidR="00146788" w:rsidRPr="00D54329">
        <w:rPr>
          <w:rFonts w:eastAsia="Yu Mincho"/>
        </w:rPr>
        <w:t>for service authori</w:t>
      </w:r>
      <w:r w:rsidR="00237F91">
        <w:rPr>
          <w:rFonts w:eastAsia="Yu Mincho"/>
        </w:rPr>
        <w:t>s</w:t>
      </w:r>
      <w:r w:rsidR="00146788" w:rsidRPr="00D54329">
        <w:rPr>
          <w:rFonts w:eastAsia="Yu Mincho"/>
        </w:rPr>
        <w:t xml:space="preserve">ation combined with the subscription information stored in the network </w:t>
      </w:r>
      <w:r w:rsidRPr="00D54329">
        <w:rPr>
          <w:rFonts w:eastAsia="Yu Mincho"/>
        </w:rPr>
        <w:t xml:space="preserve">and </w:t>
      </w:r>
      <w:r w:rsidR="00146788" w:rsidRPr="00D54329">
        <w:rPr>
          <w:rFonts w:eastAsia="Yu Mincho"/>
        </w:rPr>
        <w:t>authori</w:t>
      </w:r>
      <w:r w:rsidR="00237F91">
        <w:rPr>
          <w:rFonts w:eastAsia="Yu Mincho"/>
        </w:rPr>
        <w:t>s</w:t>
      </w:r>
      <w:r w:rsidR="00146788" w:rsidRPr="00D54329">
        <w:rPr>
          <w:rFonts w:eastAsia="Yu Mincho"/>
        </w:rPr>
        <w:t xml:space="preserve">es </w:t>
      </w:r>
      <w:r w:rsidRPr="00D54329">
        <w:rPr>
          <w:rFonts w:eastAsia="Yu Mincho"/>
        </w:rPr>
        <w:t>changes the communication QoS for</w:t>
      </w:r>
      <w:r w:rsidRPr="00D54329">
        <w:rPr>
          <w:rFonts w:eastAsia="Yu Mincho" w:hint="eastAsia"/>
        </w:rPr>
        <w:t xml:space="preserve"> the </w:t>
      </w:r>
      <w:r w:rsidRPr="00D54329">
        <w:rPr>
          <w:rFonts w:eastAsia="Yu Mincho"/>
        </w:rPr>
        <w:t xml:space="preserve">subscription-based streaming services. </w:t>
      </w:r>
    </w:p>
    <w:p w14:paraId="24D8104E" w14:textId="4F2745BA" w:rsidR="008A434D" w:rsidRPr="00D54329" w:rsidRDefault="008A434D" w:rsidP="003B4B81">
      <w:pPr>
        <w:pStyle w:val="Heading4"/>
      </w:pPr>
      <w:bookmarkStart w:id="110" w:name="_Toc220332453"/>
      <w:r w:rsidRPr="00D54329">
        <w:rPr>
          <w:rFonts w:eastAsiaTheme="minorEastAsia"/>
        </w:rPr>
        <w:t>5.5.9</w:t>
      </w:r>
      <w:r w:rsidRPr="00D54329">
        <w:t>.</w:t>
      </w:r>
      <w:r w:rsidRPr="00D54329">
        <w:rPr>
          <w:rFonts w:eastAsia="Yu Mincho" w:hint="eastAsia"/>
        </w:rPr>
        <w:t>4</w:t>
      </w:r>
      <w:r w:rsidRPr="00D54329">
        <w:tab/>
        <w:t>Post-conditions</w:t>
      </w:r>
      <w:bookmarkEnd w:id="110"/>
    </w:p>
    <w:p w14:paraId="0FF64F77" w14:textId="77777777" w:rsidR="008A434D" w:rsidRPr="00D54329" w:rsidRDefault="008A434D" w:rsidP="008A434D">
      <w:pPr>
        <w:rPr>
          <w:rFonts w:eastAsia="Yu Mincho"/>
        </w:rPr>
      </w:pPr>
      <w:r w:rsidRPr="00D54329">
        <w:rPr>
          <w:rFonts w:eastAsia="Yu Mincho" w:hint="eastAsia"/>
        </w:rPr>
        <w:t>John could get suitable communication quality for subscription-based streaming services based on the verification of the certificates by MNO#A.</w:t>
      </w:r>
    </w:p>
    <w:p w14:paraId="77533483" w14:textId="14F493B5" w:rsidR="008A434D" w:rsidRPr="00D54329" w:rsidRDefault="008A434D" w:rsidP="003B4B81">
      <w:pPr>
        <w:pStyle w:val="Heading4"/>
      </w:pPr>
      <w:bookmarkStart w:id="111" w:name="_Toc220332454"/>
      <w:r w:rsidRPr="00D54329">
        <w:rPr>
          <w:rFonts w:eastAsiaTheme="minorEastAsia"/>
        </w:rPr>
        <w:t>5.5.9</w:t>
      </w:r>
      <w:r w:rsidRPr="00D54329">
        <w:t>.</w:t>
      </w:r>
      <w:r w:rsidRPr="00D54329">
        <w:rPr>
          <w:rFonts w:eastAsia="Yu Mincho" w:hint="eastAsia"/>
        </w:rPr>
        <w:t>5</w:t>
      </w:r>
      <w:r w:rsidRPr="00D54329">
        <w:tab/>
        <w:t>Existing features partly or fully covering the use case functionality</w:t>
      </w:r>
      <w:bookmarkEnd w:id="111"/>
    </w:p>
    <w:p w14:paraId="4E126CD7" w14:textId="77777777" w:rsidR="008A434D" w:rsidRPr="00D54329" w:rsidRDefault="008A434D" w:rsidP="008A434D">
      <w:pPr>
        <w:rPr>
          <w:rFonts w:eastAsia="Yu Mincho"/>
        </w:rPr>
      </w:pPr>
      <w:r w:rsidRPr="00D54329">
        <w:rPr>
          <w:rFonts w:eastAsia="Yu Mincho" w:hint="eastAsia"/>
        </w:rPr>
        <w:t xml:space="preserve">General </w:t>
      </w:r>
      <w:r w:rsidRPr="00D54329">
        <w:rPr>
          <w:rFonts w:eastAsia="Yu Mincho"/>
        </w:rPr>
        <w:t>requirements</w:t>
      </w:r>
      <w:r w:rsidRPr="00D54329">
        <w:rPr>
          <w:rFonts w:eastAsia="Yu Mincho" w:hint="eastAsia"/>
        </w:rPr>
        <w:t xml:space="preserve"> for digital asset management are defined in TS 22.156</w:t>
      </w:r>
      <w:r w:rsidRPr="00D54329">
        <w:rPr>
          <w:rFonts w:eastAsia="Yu Mincho"/>
        </w:rPr>
        <w:t xml:space="preserve"> [28]</w:t>
      </w:r>
      <w:r w:rsidRPr="00D54329">
        <w:rPr>
          <w:rFonts w:eastAsia="Yu Mincho" w:hint="eastAsia"/>
        </w:rPr>
        <w:t>.</w:t>
      </w:r>
    </w:p>
    <w:p w14:paraId="33E659A2" w14:textId="77777777" w:rsidR="008A434D" w:rsidRPr="00D54329" w:rsidRDefault="008A434D" w:rsidP="008A434D">
      <w:pPr>
        <w:rPr>
          <w:rFonts w:eastAsia="Calibri"/>
        </w:rPr>
      </w:pPr>
      <w:r w:rsidRPr="00D54329">
        <w:rPr>
          <w:rFonts w:eastAsia="Yu Mincho"/>
        </w:rPr>
        <w:t>User identity features are defined in TS 22.101 [58]</w:t>
      </w:r>
      <w:r w:rsidRPr="00D54329">
        <w:rPr>
          <w:rFonts w:eastAsia="Yu Mincho" w:hint="eastAsia"/>
        </w:rPr>
        <w:t>.</w:t>
      </w:r>
    </w:p>
    <w:p w14:paraId="27097A6A" w14:textId="1011C007" w:rsidR="008A434D" w:rsidRPr="00D54329" w:rsidRDefault="008A434D" w:rsidP="003B4B81">
      <w:pPr>
        <w:pStyle w:val="Heading4"/>
      </w:pPr>
      <w:bookmarkStart w:id="112" w:name="_Toc220332455"/>
      <w:r w:rsidRPr="00D54329">
        <w:rPr>
          <w:rFonts w:eastAsiaTheme="minorEastAsia"/>
        </w:rPr>
        <w:t>5.5.9</w:t>
      </w:r>
      <w:r w:rsidRPr="00D54329">
        <w:t>.</w:t>
      </w:r>
      <w:r w:rsidRPr="00D54329">
        <w:rPr>
          <w:rFonts w:eastAsia="Yu Mincho" w:hint="eastAsia"/>
        </w:rPr>
        <w:t>6</w:t>
      </w:r>
      <w:r w:rsidRPr="00D54329">
        <w:tab/>
        <w:t>Potential New Requirements needed to support the use case</w:t>
      </w:r>
      <w:bookmarkEnd w:id="112"/>
    </w:p>
    <w:p w14:paraId="5F88B0F5" w14:textId="6E890ECF" w:rsidR="008A434D" w:rsidRPr="00D54329" w:rsidRDefault="008A434D" w:rsidP="00CE148B">
      <w:pPr>
        <w:rPr>
          <w:rFonts w:eastAsia="Yu Mincho"/>
        </w:rPr>
      </w:pPr>
      <w:r w:rsidRPr="00D54329">
        <w:t>[PR 5.5.9.6-</w:t>
      </w:r>
      <w:r w:rsidR="00621688">
        <w:rPr>
          <w:rFonts w:eastAsiaTheme="minorEastAsia" w:hint="eastAsia"/>
          <w:lang w:eastAsia="zh-CN"/>
        </w:rPr>
        <w:t>1</w:t>
      </w:r>
      <w:r w:rsidRPr="00D54329">
        <w:t xml:space="preserve">] </w:t>
      </w:r>
      <w:r w:rsidRPr="00D54329">
        <w:rPr>
          <w:rFonts w:eastAsia="Yu Mincho" w:hint="eastAsia"/>
        </w:rPr>
        <w:t>Subject to operator</w:t>
      </w:r>
      <w:r w:rsidR="000A7B15">
        <w:rPr>
          <w:rFonts w:eastAsia="Yu Mincho"/>
        </w:rPr>
        <w:t>’s</w:t>
      </w:r>
      <w:r w:rsidRPr="00D54329">
        <w:rPr>
          <w:rFonts w:eastAsia="Yu Mincho" w:hint="eastAsia"/>
        </w:rPr>
        <w:t xml:space="preserve"> </w:t>
      </w:r>
      <w:r w:rsidRPr="00D54329">
        <w:rPr>
          <w:rFonts w:eastAsia="Yu Mincho"/>
        </w:rPr>
        <w:t>policy</w:t>
      </w:r>
      <w:r w:rsidR="00F85DAE">
        <w:rPr>
          <w:rFonts w:eastAsia="Yu Mincho"/>
        </w:rPr>
        <w:t xml:space="preserve">, </w:t>
      </w:r>
      <w:r w:rsidR="000A7B15">
        <w:rPr>
          <w:rFonts w:eastAsia="Yu Mincho"/>
        </w:rPr>
        <w:t>regulatory requirements</w:t>
      </w:r>
      <w:r w:rsidR="00F85DAE" w:rsidRPr="00F85DAE">
        <w:rPr>
          <w:rFonts w:eastAsia="Yu Mincho"/>
        </w:rPr>
        <w:t xml:space="preserve"> and subscriber permission</w:t>
      </w:r>
      <w:r w:rsidRPr="00D54329">
        <w:rPr>
          <w:rFonts w:eastAsia="Yu Mincho" w:hint="eastAsia"/>
        </w:rPr>
        <w:t>, t</w:t>
      </w:r>
      <w:r w:rsidRPr="00D54329">
        <w:t xml:space="preserve">he </w:t>
      </w:r>
      <w:r w:rsidRPr="00D54329">
        <w:rPr>
          <w:rFonts w:eastAsia="Yu Mincho" w:hint="eastAsia"/>
        </w:rPr>
        <w:t xml:space="preserve">6G </w:t>
      </w:r>
      <w:r w:rsidRPr="00D54329">
        <w:t xml:space="preserve">system shall support </w:t>
      </w:r>
      <w:r w:rsidR="00CE148B" w:rsidRPr="00D54329">
        <w:t xml:space="preserve">means to provide users with differentiation of QoS and charging based on users’ </w:t>
      </w:r>
      <w:r w:rsidRPr="00D54329">
        <w:rPr>
          <w:rFonts w:eastAsia="Yu Mincho" w:hint="eastAsia"/>
        </w:rPr>
        <w:t>d</w:t>
      </w:r>
      <w:r w:rsidRPr="00D54329">
        <w:t xml:space="preserve">igital </w:t>
      </w:r>
      <w:r w:rsidRPr="00D54329">
        <w:rPr>
          <w:rFonts w:eastAsia="Yu Mincho" w:hint="eastAsia"/>
        </w:rPr>
        <w:t>i</w:t>
      </w:r>
      <w:r w:rsidRPr="00D54329">
        <w:t>dentit</w:t>
      </w:r>
      <w:r w:rsidR="00CE148B" w:rsidRPr="00D54329">
        <w:t>y information</w:t>
      </w:r>
      <w:r w:rsidRPr="00D54329">
        <w:rPr>
          <w:rFonts w:eastAsia="Yu Mincho" w:hint="eastAsia"/>
        </w:rPr>
        <w:t xml:space="preserve"> issued by a third party</w:t>
      </w:r>
      <w:r w:rsidR="00CE148B" w:rsidRPr="00D54329">
        <w:rPr>
          <w:rFonts w:eastAsia="Yu Mincho"/>
        </w:rPr>
        <w:t xml:space="preserve"> and users’ subscription information</w:t>
      </w:r>
      <w:r w:rsidRPr="00D54329">
        <w:rPr>
          <w:rFonts w:eastAsia="Yu Mincho"/>
        </w:rPr>
        <w:t>.</w:t>
      </w:r>
    </w:p>
    <w:p w14:paraId="110EC04A" w14:textId="27CC3112" w:rsidR="007116F4" w:rsidRPr="00D54329" w:rsidRDefault="007116F4" w:rsidP="00ED489C">
      <w:pPr>
        <w:pStyle w:val="Heading3"/>
      </w:pPr>
      <w:bookmarkStart w:id="113" w:name="_Toc220332456"/>
      <w:r w:rsidRPr="00D54329">
        <w:t>5.5.10</w:t>
      </w:r>
      <w:r w:rsidRPr="00D54329">
        <w:tab/>
        <w:t>Roaming Services</w:t>
      </w:r>
      <w:bookmarkEnd w:id="113"/>
    </w:p>
    <w:p w14:paraId="7DF37ED1" w14:textId="1E7700F1" w:rsidR="007116F4" w:rsidRPr="00D54329" w:rsidRDefault="007116F4" w:rsidP="00ED489C">
      <w:pPr>
        <w:pStyle w:val="Heading4"/>
      </w:pPr>
      <w:bookmarkStart w:id="114" w:name="_Toc220332457"/>
      <w:r w:rsidRPr="00D54329">
        <w:t>5.5.10.1</w:t>
      </w:r>
      <w:r w:rsidRPr="00D54329">
        <w:tab/>
        <w:t>Description</w:t>
      </w:r>
      <w:bookmarkEnd w:id="114"/>
    </w:p>
    <w:p w14:paraId="7A18C90B" w14:textId="7FFD2CB2" w:rsidR="008C059B" w:rsidRPr="00D54329" w:rsidRDefault="007116F4" w:rsidP="007116F4">
      <w:r w:rsidRPr="00D54329">
        <w:t>Since the inception of mobile networks that supported roaming, the VPLMN has always been able to obtain the inbound roamer’s UE subsc</w:t>
      </w:r>
      <w:r w:rsidR="003D1119">
        <w:t>r</w:t>
      </w:r>
      <w:r w:rsidRPr="00D54329">
        <w:t>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w:t>
      </w:r>
      <w:r w:rsidR="0016169B">
        <w:rPr>
          <w:rFonts w:eastAsiaTheme="minorEastAsia" w:hint="eastAsia"/>
          <w:lang w:eastAsia="zh-CN"/>
        </w:rPr>
        <w:t>n</w:t>
      </w:r>
      <w:r w:rsidRPr="00D54329">
        <w:t>d roamer’s UE subscriber identity and providing communication services to the UE only once the UE’s subscriber identity has been obtained, has been supported in 2G through 5G.</w:t>
      </w:r>
    </w:p>
    <w:p w14:paraId="773528B0" w14:textId="77777777" w:rsidR="00ED489C" w:rsidRPr="00D54329" w:rsidRDefault="00ED489C" w:rsidP="00ED489C">
      <w:r w:rsidRPr="00D54329">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p>
    <w:p w14:paraId="4D66E7B1" w14:textId="553F5E2D" w:rsidR="00ED489C" w:rsidRPr="00D54329" w:rsidRDefault="00ED489C" w:rsidP="00ED489C">
      <w:pPr>
        <w:pStyle w:val="Heading4"/>
      </w:pPr>
      <w:bookmarkStart w:id="115" w:name="_Toc220332458"/>
      <w:r w:rsidRPr="00D54329">
        <w:t>5.5.10.2</w:t>
      </w:r>
      <w:r w:rsidRPr="00D54329">
        <w:tab/>
        <w:t>Potential New Requirements</w:t>
      </w:r>
      <w:bookmarkEnd w:id="115"/>
    </w:p>
    <w:p w14:paraId="7396D2C6" w14:textId="1C6571BF" w:rsidR="00ED489C" w:rsidRDefault="00ED489C" w:rsidP="00ED489C">
      <w:r w:rsidRPr="00D54329">
        <w:t>[PR 5.5.10.2-1] The 6G system shall have a means to ensure that the visited network provides services to an inbound roamer only once the subscriber identity (e.g. SUPI, IMSI) is obtained from the home network.</w:t>
      </w:r>
    </w:p>
    <w:p w14:paraId="431259E6" w14:textId="423CDA96" w:rsidR="00C15CB0" w:rsidRPr="00D54329" w:rsidRDefault="00160A0F">
      <w:pPr>
        <w:pStyle w:val="Heading2"/>
      </w:pPr>
      <w:bookmarkStart w:id="116" w:name="_Toc220332459"/>
      <w:r w:rsidRPr="00D54329">
        <w:t>5.</w:t>
      </w:r>
      <w:r w:rsidR="008473B7" w:rsidRPr="00D54329">
        <w:t>6</w:t>
      </w:r>
      <w:r w:rsidRPr="00D54329">
        <w:tab/>
        <w:t>Resilience</w:t>
      </w:r>
      <w:bookmarkEnd w:id="116"/>
    </w:p>
    <w:p w14:paraId="1C2A70FB" w14:textId="62F14629" w:rsidR="00C15CB0" w:rsidRPr="00D54329" w:rsidRDefault="00160A0F">
      <w:pPr>
        <w:pStyle w:val="Heading3"/>
      </w:pPr>
      <w:bookmarkStart w:id="117" w:name="_Toc220332460"/>
      <w:r w:rsidRPr="00D54329">
        <w:t>5.</w:t>
      </w:r>
      <w:r w:rsidR="008473B7" w:rsidRPr="00D54329">
        <w:t>6</w:t>
      </w:r>
      <w:r w:rsidRPr="00D54329">
        <w:t>.1</w:t>
      </w:r>
      <w:r w:rsidRPr="00D54329">
        <w:tab/>
        <w:t>Zero-</w:t>
      </w:r>
      <w:r w:rsidR="00134D16" w:rsidRPr="00D54329">
        <w:t>outage network</w:t>
      </w:r>
      <w:bookmarkEnd w:id="117"/>
    </w:p>
    <w:p w14:paraId="233D0588" w14:textId="38544C3B" w:rsidR="00C15CB0" w:rsidRPr="00D54329" w:rsidRDefault="00160A0F">
      <w:pPr>
        <w:pStyle w:val="Heading4"/>
      </w:pPr>
      <w:bookmarkStart w:id="118" w:name="_Toc220332461"/>
      <w:r w:rsidRPr="00D54329">
        <w:t>5.</w:t>
      </w:r>
      <w:r w:rsidR="008473B7" w:rsidRPr="00D54329">
        <w:t>6</w:t>
      </w:r>
      <w:r w:rsidRPr="00D54329">
        <w:t>.1.1</w:t>
      </w:r>
      <w:r w:rsidRPr="00D54329">
        <w:tab/>
        <w:t>Description</w:t>
      </w:r>
      <w:bookmarkEnd w:id="118"/>
    </w:p>
    <w:p w14:paraId="7709FCA8" w14:textId="75FBBD7D" w:rsidR="00C15CB0" w:rsidRPr="00D54329" w:rsidRDefault="00160A0F">
      <w:r w:rsidRPr="00D54329">
        <w:t>Based on incomplete statistics, the global telecommunications sector has experienced numerous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Pr="00D54329" w:rsidRDefault="00160A0F">
      <w:pPr>
        <w:pStyle w:val="B10"/>
      </w:pPr>
      <w:r w:rsidRPr="00D54329">
        <w:t>-System Unavailability: including the transmission connection loss or Network outage.</w:t>
      </w:r>
    </w:p>
    <w:p w14:paraId="7C8DA43A" w14:textId="77777777" w:rsidR="00C15CB0" w:rsidRPr="00D54329" w:rsidRDefault="00160A0F">
      <w:pPr>
        <w:pStyle w:val="B10"/>
      </w:pPr>
      <w:r w:rsidRPr="00D54329">
        <w:t>-Network Attacks: external attacks that compromise the integrity and availability of the system, such as DDoS attacks.</w:t>
      </w:r>
    </w:p>
    <w:p w14:paraId="60E24665" w14:textId="77777777" w:rsidR="00C15CB0" w:rsidRPr="00D54329" w:rsidRDefault="00160A0F">
      <w:pPr>
        <w:pStyle w:val="B10"/>
      </w:pPr>
      <w:r w:rsidRPr="00D54329">
        <w:lastRenderedPageBreak/>
        <w:t>-Force Majeure Events: including unexpected events such as typhoons, earthquakes, which are beyond human control and can cause significant damage.</w:t>
      </w:r>
    </w:p>
    <w:p w14:paraId="63B37E4F" w14:textId="77777777" w:rsidR="00C15CB0" w:rsidRPr="00D54329" w:rsidRDefault="00160A0F">
      <w:pPr>
        <w:pStyle w:val="B10"/>
      </w:pPr>
      <w:r w:rsidRPr="00D54329">
        <w:t>-Network Operational Errors: including the incorrect network behaviors during network operation, maintenance, configuration modification or upgrade commissioning.</w:t>
      </w:r>
    </w:p>
    <w:p w14:paraId="780192EF" w14:textId="1B0A1423" w:rsidR="00C15CB0" w:rsidRPr="00D54329" w:rsidRDefault="00160A0F">
      <w:r w:rsidRPr="00D54329">
        <w:t>Restoration solutions for 5G Core (5GC) entities have been continuously studied and standardi</w:t>
      </w:r>
      <w:r w:rsidR="00834811">
        <w:t>s</w:t>
      </w:r>
      <w:r w:rsidRPr="00D54329">
        <w:t>ed since Rel</w:t>
      </w:r>
      <w:r w:rsidR="00A57EA8">
        <w:t>ease</w:t>
      </w:r>
      <w:r w:rsidRPr="00D54329">
        <w:t xml:space="preserve">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rsidRPr="00D54329">
        <w:t xml:space="preserve">lack </w:t>
      </w:r>
      <w:r w:rsidRPr="00D54329">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 the new scenario, for instance:</w:t>
      </w:r>
    </w:p>
    <w:p w14:paraId="6F6ECCCA" w14:textId="0D674AE6" w:rsidR="00C15CB0" w:rsidRPr="00D54329" w:rsidRDefault="00160A0F">
      <w:pPr>
        <w:pStyle w:val="B10"/>
      </w:pPr>
      <w:r w:rsidRPr="00D54329">
        <w:t>-</w:t>
      </w:r>
      <w:r w:rsidRPr="00D54329">
        <w:tab/>
        <w:t xml:space="preserve">Dedicated </w:t>
      </w:r>
      <w:r w:rsidR="00F2567E">
        <w:t>User Plane Functions (</w:t>
      </w:r>
      <w:r w:rsidRPr="00D54329">
        <w:t>UPF(s)</w:t>
      </w:r>
      <w:r w:rsidR="00F2567E">
        <w:t>)</w:t>
      </w:r>
      <w:r w:rsidRPr="00D54329">
        <w:t xml:space="preserve">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Pr="00D54329" w:rsidRDefault="00160A0F">
      <w:r w:rsidRPr="00D54329">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Pr="00D54329" w:rsidRDefault="00160A0F">
      <w:pPr>
        <w:pStyle w:val="B10"/>
      </w:pPr>
      <w:r w:rsidRPr="00D54329">
        <w:t>-</w:t>
      </w:r>
      <w:r w:rsidRPr="00D54329">
        <w:tab/>
        <w:t>multidimensional data will be stored in the data network, including various types such as sensing and AI modelling data, which requires high level data reliability and robust security measures for cross-domain data access.</w:t>
      </w:r>
    </w:p>
    <w:p w14:paraId="74DFBDF8" w14:textId="58474E2A" w:rsidR="00C15CB0" w:rsidRPr="00D54329" w:rsidRDefault="00160A0F">
      <w:pPr>
        <w:pStyle w:val="B10"/>
      </w:pPr>
      <w:r w:rsidRPr="00D54329">
        <w:t>-</w:t>
      </w:r>
      <w:r w:rsidRPr="00D54329">
        <w:tab/>
        <w:t xml:space="preserve">AI may </w:t>
      </w:r>
      <w:r w:rsidR="008F2E73">
        <w:t xml:space="preserve">be </w:t>
      </w:r>
      <w:r w:rsidRPr="00D54329">
        <w:t>embedded in some of the network elements/functions and it may participate/assist in service logic computation and provide networking policies, could introduce new challenges that might be unpredictable to the telecommunication network.</w:t>
      </w:r>
    </w:p>
    <w:p w14:paraId="4687D266" w14:textId="428E977F" w:rsidR="00C15CB0" w:rsidRPr="00D54329" w:rsidRDefault="00160A0F">
      <w:r w:rsidRPr="00D54329">
        <w:t>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 different service reliability requirement</w:t>
      </w:r>
      <w:r w:rsidR="008E5635">
        <w:t>s</w:t>
      </w:r>
      <w:r w:rsidRPr="00D54329">
        <w:t xml:space="preserve">. </w:t>
      </w:r>
    </w:p>
    <w:p w14:paraId="639F5DE8" w14:textId="33A3E0B4" w:rsidR="00C15CB0" w:rsidRPr="00D54329" w:rsidRDefault="00160A0F">
      <w:pPr>
        <w:pStyle w:val="Heading4"/>
      </w:pPr>
      <w:bookmarkStart w:id="119" w:name="_Toc220332462"/>
      <w:r w:rsidRPr="00D54329">
        <w:t>5.</w:t>
      </w:r>
      <w:r w:rsidR="008473B7" w:rsidRPr="00D54329">
        <w:t>6</w:t>
      </w:r>
      <w:r w:rsidRPr="00D54329">
        <w:t>.1.2</w:t>
      </w:r>
      <w:r w:rsidRPr="00D54329">
        <w:tab/>
        <w:t>Potential New Requirements</w:t>
      </w:r>
      <w:bookmarkEnd w:id="119"/>
    </w:p>
    <w:p w14:paraId="73E278BA" w14:textId="6CB33CC8"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-1] Subject to </w:t>
      </w:r>
      <w:r w:rsidR="00B1349A" w:rsidRPr="00D54329">
        <w:t xml:space="preserve">operator’s policy </w:t>
      </w:r>
      <w:r w:rsidR="00B1349A">
        <w:t xml:space="preserve">and </w:t>
      </w:r>
      <w:r w:rsidRPr="00D54329">
        <w:t xml:space="preserve">regulatory requirements and, 6G network should support suitable means to detect, isolate and recover from network failure. </w:t>
      </w:r>
    </w:p>
    <w:p w14:paraId="523E638B" w14:textId="332FBC18"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-2] Subject to </w:t>
      </w:r>
      <w:r w:rsidR="00B1349A" w:rsidRPr="00D54329">
        <w:t xml:space="preserve">operator’s policy </w:t>
      </w:r>
      <w:r w:rsidR="00B1349A">
        <w:t xml:space="preserve">and </w:t>
      </w:r>
      <w:r w:rsidRPr="00D54329">
        <w:t>regulatory requirements , 6G network should support suitable means to ensure the stability of services provided by the edge network in case of abnormal transmission occurring between the public network and the edge network.</w:t>
      </w:r>
    </w:p>
    <w:p w14:paraId="3E7D9B98" w14:textId="2617F979" w:rsidR="00C15CB0" w:rsidRPr="00D54329" w:rsidRDefault="00160A0F">
      <w:pPr>
        <w:pStyle w:val="Heading3"/>
      </w:pPr>
      <w:bookmarkStart w:id="120" w:name="_Toc220332463"/>
      <w:r w:rsidRPr="00D54329">
        <w:t>5.</w:t>
      </w:r>
      <w:r w:rsidR="008473B7" w:rsidRPr="00D54329">
        <w:t>6</w:t>
      </w:r>
      <w:r w:rsidRPr="00D54329">
        <w:t>.2</w:t>
      </w:r>
      <w:r w:rsidRPr="00D54329">
        <w:tab/>
      </w:r>
      <w:r w:rsidR="00CB1039" w:rsidRPr="00D54329">
        <w:t>Use case on f</w:t>
      </w:r>
      <w:r w:rsidRPr="00D54329">
        <w:t>ast network provisioning to improve resilience</w:t>
      </w:r>
      <w:bookmarkEnd w:id="120"/>
      <w:r w:rsidRPr="00D54329">
        <w:t xml:space="preserve">  </w:t>
      </w:r>
    </w:p>
    <w:p w14:paraId="73C6F6B9" w14:textId="4ADE45B3" w:rsidR="00C15CB0" w:rsidRPr="00D54329" w:rsidRDefault="00160A0F">
      <w:pPr>
        <w:pStyle w:val="Heading4"/>
      </w:pPr>
      <w:bookmarkStart w:id="121" w:name="_Toc220332464"/>
      <w:r w:rsidRPr="00D54329">
        <w:t>5.</w:t>
      </w:r>
      <w:r w:rsidR="008473B7" w:rsidRPr="00D54329">
        <w:t>6</w:t>
      </w:r>
      <w:r w:rsidRPr="00D54329">
        <w:t>.2.1</w:t>
      </w:r>
      <w:r w:rsidRPr="00D54329">
        <w:tab/>
        <w:t>Description</w:t>
      </w:r>
      <w:bookmarkEnd w:id="121"/>
      <w:r w:rsidRPr="00D54329">
        <w:t xml:space="preserve"> </w:t>
      </w:r>
    </w:p>
    <w:p w14:paraId="32F4159D" w14:textId="77777777" w:rsidR="00C15CB0" w:rsidRPr="00D54329" w:rsidRDefault="00160A0F">
      <w:r w:rsidRPr="00D54329">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Pr="00D54329" w:rsidRDefault="00160A0F">
      <w:r w:rsidRPr="00D54329">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Pr="00D54329" w:rsidRDefault="00160A0F">
      <w:pPr>
        <w:pStyle w:val="Heading4"/>
      </w:pPr>
      <w:bookmarkStart w:id="122" w:name="_Toc220332465"/>
      <w:r w:rsidRPr="00D54329">
        <w:lastRenderedPageBreak/>
        <w:t>5.</w:t>
      </w:r>
      <w:r w:rsidR="008473B7" w:rsidRPr="00D54329">
        <w:t>6</w:t>
      </w:r>
      <w:r w:rsidRPr="00D54329">
        <w:t>.2.2</w:t>
      </w:r>
      <w:r w:rsidRPr="00D54329">
        <w:tab/>
        <w:t>Pre-conditions</w:t>
      </w:r>
      <w:bookmarkEnd w:id="122"/>
      <w:r w:rsidRPr="00D54329">
        <w:t xml:space="preserve"> </w:t>
      </w:r>
    </w:p>
    <w:p w14:paraId="5DE59DAC" w14:textId="00DE581A" w:rsidR="00C15CB0" w:rsidRPr="00D54329" w:rsidRDefault="001E3700">
      <w:r w:rsidRPr="00D54329">
        <w:t>C</w:t>
      </w:r>
      <w:r w:rsidR="00160A0F" w:rsidRPr="00D54329">
        <w:t xml:space="preserve">ommunity </w:t>
      </w:r>
      <w:r w:rsidRPr="00D54329">
        <w:t xml:space="preserve">X </w:t>
      </w:r>
      <w:r w:rsidR="00160A0F" w:rsidRPr="00D54329">
        <w:t xml:space="preserve">owned by landlord Xu is within the coverage of Operator A's PLMN and enjoy reliable communication services.  </w:t>
      </w:r>
    </w:p>
    <w:p w14:paraId="4CDEC9C4" w14:textId="6D3CABA6" w:rsidR="00C15CB0" w:rsidRPr="00D54329" w:rsidRDefault="00160A0F">
      <w:r w:rsidRPr="00D54329">
        <w:t xml:space="preserve">A severe fire accident happens in the </w:t>
      </w:r>
      <w:r w:rsidR="00DC2E18" w:rsidRPr="00D54329">
        <w:t>area where C</w:t>
      </w:r>
      <w:r w:rsidRPr="00D54329">
        <w:t>ommunity</w:t>
      </w:r>
      <w:r w:rsidR="00DC2E18" w:rsidRPr="00D54329">
        <w:t xml:space="preserve"> X is located</w:t>
      </w:r>
      <w:r w:rsidRPr="00D54329">
        <w:t xml:space="preserve">, destroying numerous utilities, including Operator A's engine room. As a result, Operator A's PLMN is partially compromised and unable to provide network services in the impacted area (i.e. </w:t>
      </w:r>
      <w:r w:rsidR="00DC2E18" w:rsidRPr="00D54329">
        <w:t>C</w:t>
      </w:r>
      <w:r w:rsidRPr="00D54329">
        <w:t>ommunity</w:t>
      </w:r>
      <w:r w:rsidR="00DC2E18" w:rsidRPr="00D54329">
        <w:t xml:space="preserve"> X</w:t>
      </w:r>
      <w:r w:rsidRPr="00D54329">
        <w:t>).</w:t>
      </w:r>
    </w:p>
    <w:p w14:paraId="19EF4ED4" w14:textId="4B91EEF3" w:rsidR="00C15CB0" w:rsidRPr="00D54329" w:rsidRDefault="00160A0F">
      <w:pPr>
        <w:pStyle w:val="Heading4"/>
      </w:pPr>
      <w:bookmarkStart w:id="123" w:name="_Toc220332466"/>
      <w:r w:rsidRPr="00D54329">
        <w:t>5.</w:t>
      </w:r>
      <w:r w:rsidR="008473B7" w:rsidRPr="00D54329">
        <w:t>6</w:t>
      </w:r>
      <w:r w:rsidRPr="00D54329">
        <w:t>.2.3</w:t>
      </w:r>
      <w:r w:rsidRPr="00D54329">
        <w:tab/>
        <w:t>Service Flows</w:t>
      </w:r>
      <w:bookmarkEnd w:id="123"/>
    </w:p>
    <w:p w14:paraId="0CAFE0B4" w14:textId="4161A982" w:rsidR="00C15CB0" w:rsidRPr="00D54329" w:rsidRDefault="00DC2E18" w:rsidP="00753685">
      <w:pPr>
        <w:pStyle w:val="B10"/>
        <w:numPr>
          <w:ilvl w:val="0"/>
          <w:numId w:val="12"/>
        </w:numPr>
      </w:pPr>
      <w:r w:rsidRPr="00D54329">
        <w:t>L</w:t>
      </w:r>
      <w:r w:rsidR="00160A0F" w:rsidRPr="00D54329">
        <w:t xml:space="preserve">andlord Xu requests that essential network services (e.g. data connectivity service and voice service) need to be recovered immediately in the impacted area. </w:t>
      </w:r>
    </w:p>
    <w:p w14:paraId="2A38D556" w14:textId="494FACE0" w:rsidR="00C15CB0" w:rsidRPr="00D54329" w:rsidRDefault="00160A0F" w:rsidP="00374D5C">
      <w:pPr>
        <w:pStyle w:val="B10"/>
        <w:numPr>
          <w:ilvl w:val="0"/>
          <w:numId w:val="12"/>
        </w:numPr>
        <w:rPr>
          <w:b/>
          <w:bCs/>
        </w:rPr>
      </w:pPr>
      <w:r w:rsidRPr="00D54329">
        <w:t xml:space="preserve">Operator A acknowledges the request and provisions the essential network services in the impacted area. This network provisioning can be achieved by newly deployed physical </w:t>
      </w:r>
      <w:r w:rsidR="006F5965">
        <w:t>Radio Access Network (</w:t>
      </w:r>
      <w:r w:rsidRPr="00D54329">
        <w:t>RAN</w:t>
      </w:r>
      <w:r w:rsidR="006F5965">
        <w:t>)</w:t>
      </w:r>
      <w:r w:rsidRPr="00D54329">
        <w:t xml:space="preserve"> and Edge Cloud resources in the close proximity of the impacted area, as well as utili</w:t>
      </w:r>
      <w:r w:rsidR="005B5042">
        <w:t>s</w:t>
      </w:r>
      <w:r w:rsidRPr="00D54329">
        <w:t xml:space="preserve">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t>
      </w:r>
      <w:r w:rsidR="00D77352">
        <w:t>(SLAs)</w:t>
      </w:r>
      <w:r w:rsidRPr="00D54329">
        <w:t>with the landlord.</w:t>
      </w:r>
    </w:p>
    <w:p w14:paraId="615D043B" w14:textId="77777777" w:rsidR="00C15CB0" w:rsidRPr="00D54329" w:rsidRDefault="00160A0F" w:rsidP="00753685">
      <w:pPr>
        <w:pStyle w:val="B10"/>
        <w:numPr>
          <w:ilvl w:val="0"/>
          <w:numId w:val="12"/>
        </w:numPr>
      </w:pPr>
      <w:r w:rsidRPr="00D54329">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Pr="00D54329" w:rsidRDefault="00160A0F" w:rsidP="00753685">
      <w:pPr>
        <w:pStyle w:val="B10"/>
        <w:numPr>
          <w:ilvl w:val="0"/>
          <w:numId w:val="12"/>
        </w:numPr>
      </w:pPr>
      <w:r w:rsidRPr="00D54329">
        <w:t>Li works for Company B, whose network services are provided by Operator A. Li can access the PLMN network to remotely access the enterprise server of Company B</w:t>
      </w:r>
      <w:r w:rsidR="000E27ED" w:rsidRPr="00D54329">
        <w:t xml:space="preserve"> (located outside the impacted area)</w:t>
      </w:r>
      <w:r w:rsidRPr="00D54329">
        <w:t>, with traffic routed from the network in the impacted area to the PLMN.</w:t>
      </w:r>
    </w:p>
    <w:p w14:paraId="181E0FBA" w14:textId="01C8719D" w:rsidR="00C15CB0" w:rsidRPr="00D54329" w:rsidRDefault="00160A0F" w:rsidP="00374D5C">
      <w:pPr>
        <w:pStyle w:val="Heading4"/>
      </w:pPr>
      <w:bookmarkStart w:id="124" w:name="_Toc220332467"/>
      <w:r w:rsidRPr="00D54329">
        <w:t>5.</w:t>
      </w:r>
      <w:r w:rsidR="008473B7" w:rsidRPr="00D54329">
        <w:t>6</w:t>
      </w:r>
      <w:r w:rsidRPr="00D54329">
        <w:t>.2.4</w:t>
      </w:r>
      <w:r w:rsidRPr="00D54329">
        <w:tab/>
        <w:t>Post-conditions</w:t>
      </w:r>
      <w:bookmarkEnd w:id="124"/>
    </w:p>
    <w:p w14:paraId="544E1315" w14:textId="77777777" w:rsidR="00C15CB0" w:rsidRPr="00D54329" w:rsidRDefault="00160A0F">
      <w:r w:rsidRPr="00D54329">
        <w:t>Users in the impacted area can continue to use the essential services during the PLMN network failure; will be switched back to the PLMN network services after the PLMN network is recovered.</w:t>
      </w:r>
    </w:p>
    <w:p w14:paraId="523EF587" w14:textId="2F0DF01C" w:rsidR="00C15CB0" w:rsidRPr="00D54329" w:rsidRDefault="00160A0F">
      <w:pPr>
        <w:pStyle w:val="Heading4"/>
      </w:pPr>
      <w:bookmarkStart w:id="125" w:name="_Toc220332468"/>
      <w:r w:rsidRPr="00D54329">
        <w:t>5.</w:t>
      </w:r>
      <w:r w:rsidR="008473B7" w:rsidRPr="00D54329">
        <w:t>6</w:t>
      </w:r>
      <w:r w:rsidRPr="00D54329">
        <w:t>.2.5</w:t>
      </w:r>
      <w:r w:rsidRPr="00D54329">
        <w:tab/>
        <w:t>Existing features partly or fully covering the use case functionality</w:t>
      </w:r>
      <w:bookmarkEnd w:id="125"/>
    </w:p>
    <w:p w14:paraId="545E2145" w14:textId="2E53ED2E" w:rsidR="00C15CB0" w:rsidRPr="00D54329" w:rsidRDefault="00160A0F">
      <w:r w:rsidRPr="00FF38F5">
        <w:t>Isolated E-UTRAN Operation for Public Safety (IOPS) is supported in EPS</w:t>
      </w:r>
      <w:r w:rsidR="00835EAD" w:rsidRPr="00FF38F5">
        <w:t xml:space="preserve"> [</w:t>
      </w:r>
      <w:r w:rsidR="004841C3">
        <w:t>358</w:t>
      </w:r>
      <w:r w:rsidR="001D3574" w:rsidRPr="00FF38F5">
        <w:t>]</w:t>
      </w:r>
      <w:r w:rsidRPr="00FF38F5">
        <w:t>. However,</w:t>
      </w:r>
      <w:r w:rsidRPr="00D54329">
        <w:t xml:space="preserve"> </w:t>
      </w:r>
    </w:p>
    <w:p w14:paraId="3A2F3D1E" w14:textId="77777777" w:rsidR="00C15CB0" w:rsidRPr="00D54329" w:rsidRDefault="00160A0F">
      <w:pPr>
        <w:pStyle w:val="B10"/>
      </w:pPr>
      <w:r w:rsidRPr="00D54329">
        <w:t>-</w:t>
      </w:r>
      <w:r w:rsidRPr="00D54329">
        <w:tab/>
        <w:t xml:space="preserve">IOPS is only applicable to public safety UEs, </w:t>
      </w:r>
    </w:p>
    <w:p w14:paraId="414874B3" w14:textId="77777777" w:rsidR="00C15CB0" w:rsidRPr="00D54329" w:rsidRDefault="00160A0F">
      <w:pPr>
        <w:pStyle w:val="B10"/>
      </w:pPr>
      <w:r w:rsidRPr="00D54329">
        <w:t>-</w:t>
      </w:r>
      <w:r w:rsidRPr="00D54329">
        <w:tab/>
        <w:t xml:space="preserve">IOPS only works for the no backhaul (to Macro EPC) scenario. </w:t>
      </w:r>
    </w:p>
    <w:p w14:paraId="13B1D7D6" w14:textId="577A1F17" w:rsidR="00C15CB0" w:rsidRPr="00D54329" w:rsidRDefault="00160A0F">
      <w:r w:rsidRPr="00D54329">
        <w:t>There are existing features, such as Network Slicing, Edge Computing, and Non-public Network, allowing to deploy network services in a local area to cater for specific requirements. These are good starting point</w:t>
      </w:r>
      <w:r w:rsidR="00BA2EB1">
        <w:t>s</w:t>
      </w:r>
      <w:r w:rsidRPr="00D54329">
        <w:t xml:space="preserve"> to provision dedicated services to support local area service-level agreements, with which there are challenges on the following aspects: </w:t>
      </w:r>
    </w:p>
    <w:p w14:paraId="28B1FA4B" w14:textId="77777777" w:rsidR="00C15CB0" w:rsidRPr="00D54329" w:rsidRDefault="00160A0F">
      <w:pPr>
        <w:pStyle w:val="B10"/>
      </w:pPr>
      <w:r w:rsidRPr="00D54329">
        <w:t>-</w:t>
      </w:r>
      <w:r w:rsidRPr="00D54329">
        <w:tab/>
        <w:t xml:space="preserve">agile service delivery: a flexible and agile enough way to meet the various service requirements in short time, </w:t>
      </w:r>
    </w:p>
    <w:p w14:paraId="4EDBE902" w14:textId="77777777" w:rsidR="00C15CB0" w:rsidRPr="00D54329" w:rsidRDefault="00160A0F">
      <w:pPr>
        <w:pStyle w:val="B10"/>
      </w:pPr>
      <w:r w:rsidRPr="00D54329">
        <w:t>-</w:t>
      </w:r>
      <w:r w:rsidRPr="00D54329">
        <w:tab/>
        <w:t xml:space="preserve">network and data autonomy: especially for sensitive services with high-level security needs. </w:t>
      </w:r>
    </w:p>
    <w:p w14:paraId="6586E2CB" w14:textId="0570B244" w:rsidR="00C15CB0" w:rsidRPr="00D54329" w:rsidRDefault="00160A0F">
      <w:pPr>
        <w:pStyle w:val="Heading4"/>
      </w:pPr>
      <w:bookmarkStart w:id="126" w:name="_Toc220332469"/>
      <w:r w:rsidRPr="00D54329">
        <w:t>5.</w:t>
      </w:r>
      <w:r w:rsidR="008473B7" w:rsidRPr="00D54329">
        <w:t>6</w:t>
      </w:r>
      <w:r w:rsidRPr="00D54329">
        <w:t>.2.6</w:t>
      </w:r>
      <w:r w:rsidRPr="00D54329">
        <w:tab/>
        <w:t>Potential New Requirements needed to support the use case</w:t>
      </w:r>
      <w:bookmarkEnd w:id="126"/>
      <w:r w:rsidRPr="00D54329">
        <w:t xml:space="preserve"> </w:t>
      </w:r>
    </w:p>
    <w:p w14:paraId="02B76343" w14:textId="10A7E425" w:rsidR="00C15CB0" w:rsidRPr="00D54329" w:rsidRDefault="00160A0F">
      <w:r w:rsidRPr="00D54329">
        <w:t>[PR 5.</w:t>
      </w:r>
      <w:r w:rsidR="008473B7" w:rsidRPr="00D54329">
        <w:t>6</w:t>
      </w:r>
      <w:r w:rsidRPr="00D54329">
        <w:t>.2.6-1] Subject to operator</w:t>
      </w:r>
      <w:r w:rsidR="00B117A4">
        <w:t>’s</w:t>
      </w:r>
      <w:r w:rsidRPr="00D54329">
        <w:t xml:space="preserve"> polic</w:t>
      </w:r>
      <w:r w:rsidR="00B117A4">
        <w:t>y</w:t>
      </w:r>
      <w:r w:rsidRPr="00D54329">
        <w:t xml:space="preserve"> and service level agreements, the 6G system shall enable operators to provision network services as part of the operator’s PLMN network</w:t>
      </w:r>
      <w:r w:rsidR="00BE736B" w:rsidRPr="00D54329">
        <w:t xml:space="preserve"> on-demand</w:t>
      </w:r>
      <w:r w:rsidRPr="00D54329">
        <w:t>, e.g. in response to an urgent event (e.g. disaster, emergency and DDoS events), with certain</w:t>
      </w:r>
      <w:r w:rsidR="00805AE4" w:rsidRPr="00D54329">
        <w:t xml:space="preserve"> </w:t>
      </w:r>
      <w:r w:rsidRPr="00D54329">
        <w:t>level of local control and specific functionalities in a given area during a specific time period.</w:t>
      </w:r>
    </w:p>
    <w:p w14:paraId="5067A8D4" w14:textId="13E81FF5" w:rsidR="00C15CB0" w:rsidRPr="00D54329" w:rsidRDefault="00160A0F">
      <w:pPr>
        <w:pStyle w:val="NO"/>
      </w:pPr>
      <w:r w:rsidRPr="00D54329">
        <w:t>NOTE 1:</w:t>
      </w:r>
      <w:r w:rsidRPr="00D54329">
        <w:tab/>
        <w:t>The level of local control can be based on operator</w:t>
      </w:r>
      <w:r w:rsidR="00AA6DDC">
        <w:t>’s</w:t>
      </w:r>
      <w:r w:rsidRPr="00D54329">
        <w:t xml:space="preserve"> policies and agreements with 3rd party. For example, the authori</w:t>
      </w:r>
      <w:r w:rsidR="00237F91">
        <w:t>s</w:t>
      </w:r>
      <w:r w:rsidRPr="00D54329">
        <w:t xml:space="preserve">ation and policy control of users to access the provisioned services are not affected by the failure of the operator’s PLMN network. </w:t>
      </w:r>
    </w:p>
    <w:p w14:paraId="33C49C4B" w14:textId="77777777" w:rsidR="00C15CB0" w:rsidRPr="00D54329" w:rsidRDefault="00160A0F">
      <w:pPr>
        <w:pStyle w:val="NO"/>
      </w:pPr>
      <w:r w:rsidRPr="00D54329">
        <w:lastRenderedPageBreak/>
        <w:t>NOTE 2:</w:t>
      </w:r>
      <w:r w:rsidRPr="00D54329">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Pr="00D54329" w:rsidRDefault="00160A0F">
      <w:pPr>
        <w:pStyle w:val="NO"/>
      </w:pPr>
      <w:r w:rsidRPr="00D54329">
        <w:t>NOTE 3:</w:t>
      </w:r>
      <w:r w:rsidRPr="00D54329">
        <w:tab/>
      </w:r>
      <w:r w:rsidR="0038108C" w:rsidRPr="00D54329">
        <w:t>Some situations can target</w:t>
      </w:r>
      <w:r w:rsidRPr="00D54329">
        <w:t xml:space="preserve"> the required network services </w:t>
      </w:r>
      <w:r w:rsidR="0038108C" w:rsidRPr="00D54329">
        <w:t xml:space="preserve">to </w:t>
      </w:r>
      <w:r w:rsidRPr="00D54329">
        <w:t>be provisioned within hours</w:t>
      </w:r>
      <w:r w:rsidR="0038108C" w:rsidRPr="00D54329">
        <w:t xml:space="preserve"> to serve certain users whose QoE is impacted by an urgent event</w:t>
      </w:r>
      <w:r w:rsidRPr="00D54329">
        <w:t xml:space="preserve">. </w:t>
      </w:r>
    </w:p>
    <w:p w14:paraId="357A638A" w14:textId="45C382BB" w:rsidR="00C15CB0" w:rsidRPr="00D54329" w:rsidRDefault="00160A0F">
      <w:pPr>
        <w:pStyle w:val="NO"/>
      </w:pPr>
      <w:r w:rsidRPr="00D54329">
        <w:t>NOTE 4:</w:t>
      </w:r>
      <w:r w:rsidRPr="00D54329">
        <w:tab/>
      </w:r>
      <w:r w:rsidR="009317DB" w:rsidRPr="00D54329">
        <w:t>Local control refers to the capability of part of the operator’s PLMN network to operate autonomously and independently, e.g. management of local subscription, local traffic, without interaction with the operator’s PLMN</w:t>
      </w:r>
      <w:r w:rsidRPr="00D54329">
        <w:t xml:space="preserve">.   </w:t>
      </w:r>
    </w:p>
    <w:p w14:paraId="21D033B7" w14:textId="7533DF5C" w:rsidR="00C15CB0" w:rsidRPr="00D54329" w:rsidRDefault="008E52DD">
      <w:r w:rsidRPr="00D54329">
        <w:t>[PR 5.6.2.6-2] Subject to operator</w:t>
      </w:r>
      <w:r w:rsidR="00AA6DDC">
        <w:t>’s</w:t>
      </w:r>
      <w:r w:rsidRPr="00D54329">
        <w:t xml:space="preserve"> polic</w:t>
      </w:r>
      <w:r w:rsidR="00AA6DDC">
        <w:t>y</w:t>
      </w:r>
      <w:r w:rsidRPr="00D54329">
        <w:t xml:space="preserve"> and service level agreements, the 6G system shall enable a network operator to authori</w:t>
      </w:r>
      <w:r w:rsidR="00237F91">
        <w:t>s</w:t>
      </w:r>
      <w:r w:rsidRPr="00D54329">
        <w:t>e a UE, that is subscribed to local network services, to access services from the PLMN of the same operator.</w:t>
      </w:r>
    </w:p>
    <w:p w14:paraId="46F9735E" w14:textId="2EDC04ED" w:rsidR="008E52DD" w:rsidRPr="00D54329" w:rsidRDefault="002A1007" w:rsidP="002A1007">
      <w:pPr>
        <w:pStyle w:val="NO"/>
      </w:pPr>
      <w:r w:rsidRPr="00D54329">
        <w:t>NOTE 5:</w:t>
      </w:r>
      <w:r w:rsidRPr="00D54329">
        <w:tab/>
        <w:t xml:space="preserve">This applies to scenarios where a service is not available in the local network services that have been provisioned on-demand but is available from the PLMN of the same operator.  </w:t>
      </w:r>
    </w:p>
    <w:p w14:paraId="39287C7A" w14:textId="685FC53A" w:rsidR="00F96AE2" w:rsidRPr="00D54329" w:rsidRDefault="00F96AE2" w:rsidP="00F96AE2">
      <w:pPr>
        <w:pStyle w:val="Heading3"/>
      </w:pPr>
      <w:bookmarkStart w:id="127" w:name="_Toc220332470"/>
      <w:r w:rsidRPr="00D54329">
        <w:t>5.6.</w:t>
      </w:r>
      <w:r w:rsidR="001E3B38" w:rsidRPr="00D54329">
        <w:t>3</w:t>
      </w:r>
      <w:r w:rsidRPr="00D54329">
        <w:tab/>
        <w:t>Use case on resiliency for 6G</w:t>
      </w:r>
      <w:bookmarkEnd w:id="127"/>
    </w:p>
    <w:p w14:paraId="613C1AFA" w14:textId="491894AF" w:rsidR="00F96AE2" w:rsidRPr="00D54329" w:rsidRDefault="00F96AE2" w:rsidP="00F96AE2">
      <w:pPr>
        <w:pStyle w:val="Heading4"/>
      </w:pPr>
      <w:bookmarkStart w:id="128" w:name="_Toc220332471"/>
      <w:r w:rsidRPr="00D54329">
        <w:t>5.6.</w:t>
      </w:r>
      <w:r w:rsidR="001E3B38" w:rsidRPr="00D54329">
        <w:t>3</w:t>
      </w:r>
      <w:r w:rsidRPr="00D54329">
        <w:t>.1</w:t>
      </w:r>
      <w:r w:rsidRPr="00D54329">
        <w:tab/>
        <w:t>Description</w:t>
      </w:r>
      <w:bookmarkEnd w:id="128"/>
    </w:p>
    <w:p w14:paraId="59E3CDAC" w14:textId="77777777" w:rsidR="00F96AE2" w:rsidRPr="00D54329" w:rsidRDefault="00F96AE2" w:rsidP="00F96AE2">
      <w:r w:rsidRPr="00D54329">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Pr="00D54329" w:rsidRDefault="00F96AE2" w:rsidP="00F96AE2">
      <w:r w:rsidRPr="00D54329">
        <w:t xml:space="preserve">The 6G </w:t>
      </w:r>
      <w:r w:rsidR="006615FF" w:rsidRPr="00D54329">
        <w:t>R</w:t>
      </w:r>
      <w:r w:rsidRPr="00D54329">
        <w:t>oadmap [</w:t>
      </w:r>
      <w:r w:rsidR="00DA2196" w:rsidRPr="00D54329">
        <w:t>206</w:t>
      </w:r>
      <w:r w:rsidRPr="00D54329">
        <w:t>] further underscores the importance of resilience in 6G networks by outlining a vision where 6G must achieve trust, security, and resilience to be fully accepted by stakeholders. In the extended reference [</w:t>
      </w:r>
      <w:r w:rsidR="00603007" w:rsidRPr="00D54329">
        <w:t>207</w:t>
      </w:r>
      <w:r w:rsidRPr="00D54329">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Pr="00D54329" w:rsidRDefault="00F96AE2" w:rsidP="00F96AE2">
      <w:r w:rsidRPr="00D54329">
        <w:t>In recent technology trends, “Cloud Native” [</w:t>
      </w:r>
      <w:r w:rsidR="00744F45" w:rsidRPr="00D54329">
        <w:t>208</w:t>
      </w:r>
      <w:r w:rsidRPr="00D54329">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Pr="00D54329" w:rsidRDefault="00F96AE2" w:rsidP="00F96AE2">
      <w:r w:rsidRPr="00D54329">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Pr="00D54329" w:rsidRDefault="00F96AE2" w:rsidP="00F96AE2">
      <w:r w:rsidRPr="00D54329">
        <w:t>Self-healing: Autonomous detection and recovery from faults without human intervention.</w:t>
      </w:r>
    </w:p>
    <w:p w14:paraId="22C49295" w14:textId="77777777" w:rsidR="00F96AE2" w:rsidRPr="00D54329" w:rsidRDefault="00F96AE2" w:rsidP="00F96AE2">
      <w:r w:rsidRPr="00D54329">
        <w:t>Adaptability: Dynamically adjusting to changing conditions, such as varying traffic and computational loads and environmental factors (e.g. physical damage, cyber-attacks, and natural disasters, power outage, etc.).</w:t>
      </w:r>
    </w:p>
    <w:p w14:paraId="6A381B7E" w14:textId="3BC7A2A3" w:rsidR="00F96AE2" w:rsidRPr="00D54329" w:rsidRDefault="00F96AE2" w:rsidP="00F96AE2">
      <w:pPr>
        <w:pStyle w:val="Heading4"/>
      </w:pPr>
      <w:bookmarkStart w:id="129" w:name="_Toc220332472"/>
      <w:r w:rsidRPr="00D54329">
        <w:t>5.6.</w:t>
      </w:r>
      <w:r w:rsidR="001E3B38" w:rsidRPr="00D54329">
        <w:t>3</w:t>
      </w:r>
      <w:r w:rsidRPr="00D54329">
        <w:t>.2</w:t>
      </w:r>
      <w:r w:rsidRPr="00D54329">
        <w:tab/>
        <w:t>Precondition</w:t>
      </w:r>
      <w:bookmarkEnd w:id="129"/>
    </w:p>
    <w:p w14:paraId="0583A7EA" w14:textId="77777777" w:rsidR="00F96AE2" w:rsidRPr="00D54329" w:rsidRDefault="00F96AE2" w:rsidP="00F96AE2">
      <w:r w:rsidRPr="00D54329">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620CB578" w:rsidR="00F96AE2" w:rsidRPr="00D54329" w:rsidRDefault="00F96AE2" w:rsidP="00F96AE2">
      <w:r w:rsidRPr="00D54329">
        <w:t>AI-based monitoring and orchestration systems are active and authori</w:t>
      </w:r>
      <w:r w:rsidR="00237F91">
        <w:t>s</w:t>
      </w:r>
      <w:r w:rsidRPr="00D54329">
        <w:t>ed to autonomously manage network resources and recovery actions.</w:t>
      </w:r>
    </w:p>
    <w:p w14:paraId="31210665" w14:textId="2E00A457" w:rsidR="00F96AE2" w:rsidRPr="00D54329" w:rsidRDefault="00F96AE2" w:rsidP="00F96AE2">
      <w:pPr>
        <w:pStyle w:val="Heading4"/>
      </w:pPr>
      <w:bookmarkStart w:id="130" w:name="_Toc220332473"/>
      <w:r w:rsidRPr="00D54329">
        <w:t>5.6.</w:t>
      </w:r>
      <w:r w:rsidR="001E3B38" w:rsidRPr="00D54329">
        <w:t>3</w:t>
      </w:r>
      <w:r w:rsidRPr="00D54329">
        <w:t>.3</w:t>
      </w:r>
      <w:r w:rsidRPr="00D54329">
        <w:tab/>
        <w:t>Service Flows</w:t>
      </w:r>
      <w:bookmarkEnd w:id="130"/>
    </w:p>
    <w:p w14:paraId="5AFF17F2" w14:textId="2C7ABFBC" w:rsidR="00F96AE2" w:rsidRPr="00D54329" w:rsidRDefault="00F96AE2" w:rsidP="004130E0">
      <w:pPr>
        <w:pStyle w:val="B10"/>
        <w:numPr>
          <w:ilvl w:val="0"/>
          <w:numId w:val="59"/>
        </w:numPr>
      </w:pPr>
      <w:r w:rsidRPr="00D54329">
        <w:t>The AI-based monitoring system detects anomalies in the network, such as node failures, latency spikes, service failure/down or security breaches.</w:t>
      </w:r>
    </w:p>
    <w:p w14:paraId="07469528" w14:textId="11A66F32" w:rsidR="00F96AE2" w:rsidRPr="00D54329" w:rsidRDefault="00F96AE2" w:rsidP="004130E0">
      <w:pPr>
        <w:pStyle w:val="B10"/>
        <w:numPr>
          <w:ilvl w:val="0"/>
          <w:numId w:val="59"/>
        </w:numPr>
      </w:pPr>
      <w:r w:rsidRPr="00D54329">
        <w:t>The resiliency management function within the 6G system identifies the affected network segments and classifies the type and severity of the disruption.</w:t>
      </w:r>
    </w:p>
    <w:p w14:paraId="39D4C4C5" w14:textId="64BECC75" w:rsidR="00F96AE2" w:rsidRPr="00D54329" w:rsidRDefault="00F96AE2" w:rsidP="004130E0">
      <w:pPr>
        <w:pStyle w:val="B10"/>
        <w:numPr>
          <w:ilvl w:val="0"/>
          <w:numId w:val="59"/>
        </w:numPr>
      </w:pPr>
      <w:r w:rsidRPr="00D54329">
        <w:lastRenderedPageBreak/>
        <w:t>Based on predefined policies and real</w:t>
      </w:r>
      <w:r w:rsidR="004B7696">
        <w:t xml:space="preserve"> </w:t>
      </w:r>
      <w:r w:rsidRPr="00D54329">
        <w:t>time analytics, the system initiates autonomous recovery actions, including:</w:t>
      </w:r>
    </w:p>
    <w:p w14:paraId="328D9DF9" w14:textId="73F4F2D3" w:rsidR="00F96AE2" w:rsidRPr="00D54329" w:rsidRDefault="00F96AE2" w:rsidP="004130E0">
      <w:pPr>
        <w:pStyle w:val="B2"/>
        <w:numPr>
          <w:ilvl w:val="0"/>
          <w:numId w:val="60"/>
        </w:numPr>
        <w:ind w:left="1440"/>
      </w:pPr>
      <w:r w:rsidRPr="00D54329">
        <w:t>Activating redundant network functions in unaffected zones.</w:t>
      </w:r>
    </w:p>
    <w:p w14:paraId="7DF21C37" w14:textId="57844FD6" w:rsidR="00F96AE2" w:rsidRPr="00D54329" w:rsidRDefault="00F96AE2" w:rsidP="004130E0">
      <w:pPr>
        <w:pStyle w:val="B2"/>
        <w:numPr>
          <w:ilvl w:val="0"/>
          <w:numId w:val="60"/>
        </w:numPr>
        <w:ind w:left="1440"/>
      </w:pPr>
      <w:r w:rsidRPr="00D54329">
        <w:t>Rerouting traffic through alternate, healthy communication paths.</w:t>
      </w:r>
    </w:p>
    <w:p w14:paraId="4C31641D" w14:textId="222DEB81" w:rsidR="00F96AE2" w:rsidRPr="00D54329" w:rsidRDefault="00F96AE2" w:rsidP="004130E0">
      <w:pPr>
        <w:pStyle w:val="B2"/>
        <w:numPr>
          <w:ilvl w:val="0"/>
          <w:numId w:val="60"/>
        </w:numPr>
        <w:ind w:left="1440"/>
      </w:pPr>
      <w:r w:rsidRPr="00D54329">
        <w:t>Isolating compromised or non-functional components.</w:t>
      </w:r>
    </w:p>
    <w:p w14:paraId="1DDA8960" w14:textId="537C7D36" w:rsidR="00F96AE2" w:rsidRPr="00D54329" w:rsidRDefault="00F96AE2" w:rsidP="004130E0">
      <w:pPr>
        <w:pStyle w:val="B10"/>
        <w:numPr>
          <w:ilvl w:val="0"/>
          <w:numId w:val="59"/>
        </w:numPr>
      </w:pPr>
      <w:r w:rsidRPr="00D54329">
        <w:t>The cloud-native orchestration layer dynamically reallocates workloads and services to maintain service continuity and performance.</w:t>
      </w:r>
    </w:p>
    <w:p w14:paraId="63D4DD5F" w14:textId="1C9AAFE9" w:rsidR="00F96AE2" w:rsidRPr="00D54329" w:rsidRDefault="00F96AE2" w:rsidP="004130E0">
      <w:pPr>
        <w:pStyle w:val="B10"/>
        <w:numPr>
          <w:ilvl w:val="0"/>
          <w:numId w:val="59"/>
        </w:numPr>
      </w:pPr>
      <w:r w:rsidRPr="00D54329">
        <w:t>The system continuously monitors the effectiveness of the recovery actions and adjusts configurations as needed to optimi</w:t>
      </w:r>
      <w:r w:rsidR="00181010">
        <w:t>s</w:t>
      </w:r>
      <w:r w:rsidRPr="00D54329">
        <w:t>e performance.</w:t>
      </w:r>
    </w:p>
    <w:p w14:paraId="783D79DF" w14:textId="63FC6978" w:rsidR="00F96AE2" w:rsidRPr="00D54329" w:rsidRDefault="00F96AE2" w:rsidP="004130E0">
      <w:pPr>
        <w:pStyle w:val="B10"/>
        <w:numPr>
          <w:ilvl w:val="0"/>
          <w:numId w:val="59"/>
        </w:numPr>
      </w:pPr>
      <w:r w:rsidRPr="00D54329">
        <w:t>The network continues to operate with minimal or no service disruption, ensuring uninterrupted access to critical services.</w:t>
      </w:r>
    </w:p>
    <w:p w14:paraId="69796395" w14:textId="3EADCA74" w:rsidR="00F96AE2" w:rsidRPr="00D54329" w:rsidRDefault="00F96AE2" w:rsidP="004130E0">
      <w:pPr>
        <w:pStyle w:val="B10"/>
        <w:numPr>
          <w:ilvl w:val="0"/>
          <w:numId w:val="59"/>
        </w:numPr>
      </w:pPr>
      <w:r w:rsidRPr="00D54329">
        <w:t>Repeat steps 1 through 6 to maintain resilience throughout the duration of the disruption or until normal operations are restored.</w:t>
      </w:r>
    </w:p>
    <w:p w14:paraId="00935024" w14:textId="16621A43" w:rsidR="00F96AE2" w:rsidRPr="00D54329" w:rsidRDefault="00F96AE2" w:rsidP="00F96AE2">
      <w:pPr>
        <w:pStyle w:val="Heading4"/>
      </w:pPr>
      <w:bookmarkStart w:id="131" w:name="_Toc220332474"/>
      <w:r w:rsidRPr="00D54329">
        <w:t>5.6.</w:t>
      </w:r>
      <w:r w:rsidR="001E3B38" w:rsidRPr="00D54329">
        <w:t>3</w:t>
      </w:r>
      <w:r w:rsidRPr="00D54329">
        <w:t>.4</w:t>
      </w:r>
      <w:r w:rsidRPr="00D54329">
        <w:tab/>
        <w:t>Post-condition</w:t>
      </w:r>
      <w:r w:rsidR="00134D16" w:rsidRPr="00D54329">
        <w:t>s</w:t>
      </w:r>
      <w:bookmarkEnd w:id="131"/>
    </w:p>
    <w:p w14:paraId="2E762DF3" w14:textId="77777777" w:rsidR="00F96AE2" w:rsidRPr="00D54329" w:rsidRDefault="00F96AE2" w:rsidP="00F96AE2">
      <w:r w:rsidRPr="00D54329">
        <w:t>The 6G network maintains continuous operation and service availability despite the disruption.</w:t>
      </w:r>
    </w:p>
    <w:p w14:paraId="06CD97F4" w14:textId="77777777" w:rsidR="00F96AE2" w:rsidRPr="00D54329" w:rsidRDefault="00F96AE2" w:rsidP="00F96AE2">
      <w:r w:rsidRPr="00D54329">
        <w:t>The network has autonomously adapted to the disruption through intelligent reconfiguration and recovery mechanisms.</w:t>
      </w:r>
    </w:p>
    <w:p w14:paraId="184B0DFF" w14:textId="6FB464D8" w:rsidR="00F96AE2" w:rsidRPr="00D54329" w:rsidRDefault="00F96AE2" w:rsidP="00F96AE2">
      <w:pPr>
        <w:pStyle w:val="Heading4"/>
      </w:pPr>
      <w:bookmarkStart w:id="132" w:name="_Toc220332475"/>
      <w:r w:rsidRPr="00D54329">
        <w:t>5.6.</w:t>
      </w:r>
      <w:r w:rsidR="001E3B38" w:rsidRPr="00D54329">
        <w:t>3</w:t>
      </w:r>
      <w:r w:rsidRPr="00D54329">
        <w:t>.5</w:t>
      </w:r>
      <w:r w:rsidRPr="00D54329">
        <w:tab/>
        <w:t>Existing features partly or fully covering the use case functionality</w:t>
      </w:r>
      <w:bookmarkEnd w:id="132"/>
    </w:p>
    <w:p w14:paraId="1264C120" w14:textId="77777777" w:rsidR="00F96AE2" w:rsidRPr="00D54329" w:rsidRDefault="00F96AE2" w:rsidP="00F96AE2">
      <w:r w:rsidRPr="00D54329">
        <w:t>Not applicable.</w:t>
      </w:r>
    </w:p>
    <w:p w14:paraId="3E519D6A" w14:textId="31073088" w:rsidR="00F96AE2" w:rsidRPr="00D54329" w:rsidRDefault="00F96AE2" w:rsidP="00F96AE2">
      <w:pPr>
        <w:pStyle w:val="Heading4"/>
      </w:pPr>
      <w:bookmarkStart w:id="133" w:name="_Toc220332476"/>
      <w:r w:rsidRPr="00D54329">
        <w:t>5.6.</w:t>
      </w:r>
      <w:r w:rsidR="001E3B38" w:rsidRPr="00D54329">
        <w:t>3</w:t>
      </w:r>
      <w:r w:rsidRPr="00D54329">
        <w:t>.6</w:t>
      </w:r>
      <w:r w:rsidRPr="00D54329">
        <w:tab/>
        <w:t>Potential New Requirements needed to support the use case</w:t>
      </w:r>
      <w:bookmarkEnd w:id="133"/>
    </w:p>
    <w:p w14:paraId="0FA8F08E" w14:textId="0B014BDC" w:rsidR="008E52DD" w:rsidRPr="00D54329" w:rsidRDefault="00F96AE2" w:rsidP="00F96AE2">
      <w:r w:rsidRPr="00D54329">
        <w:t>[PR 5.6.</w:t>
      </w:r>
      <w:r w:rsidR="00B75E3F" w:rsidRPr="00D54329">
        <w:rPr>
          <w:rFonts w:eastAsiaTheme="minorEastAsia" w:hint="eastAsia"/>
          <w:lang w:eastAsia="zh-CN"/>
        </w:rPr>
        <w:t>3</w:t>
      </w:r>
      <w:r w:rsidRPr="00D54329">
        <w:t>.6-1] Subject to operator’s policy, the 6G network (OAM) should support autonomous detection and recovery of failed service with minimum human intervention, to ensure continuous operation.</w:t>
      </w:r>
    </w:p>
    <w:p w14:paraId="755E4E78" w14:textId="7FDD3A20" w:rsidR="008F3E84" w:rsidRPr="00D54329" w:rsidRDefault="008F3E84" w:rsidP="008F3E84">
      <w:pPr>
        <w:pStyle w:val="Heading3"/>
      </w:pPr>
      <w:bookmarkStart w:id="134" w:name="_Toc220332477"/>
      <w:r w:rsidRPr="00D54329">
        <w:t>5.6.</w:t>
      </w:r>
      <w:r w:rsidR="001E3B38" w:rsidRPr="00D54329">
        <w:t>4</w:t>
      </w:r>
      <w:r w:rsidRPr="00D54329">
        <w:tab/>
        <w:t>Use case on disaster risk-based network resilience</w:t>
      </w:r>
      <w:bookmarkEnd w:id="134"/>
    </w:p>
    <w:p w14:paraId="3DF54D27" w14:textId="15944562" w:rsidR="008F3E84" w:rsidRPr="00D54329" w:rsidRDefault="008F3E84" w:rsidP="008F3E84">
      <w:pPr>
        <w:pStyle w:val="Heading4"/>
      </w:pPr>
      <w:bookmarkStart w:id="135" w:name="_Toc220332478"/>
      <w:r w:rsidRPr="00D54329">
        <w:t>5.6.</w:t>
      </w:r>
      <w:r w:rsidR="001E3B38" w:rsidRPr="00D54329">
        <w:t>4</w:t>
      </w:r>
      <w:r w:rsidRPr="00D54329">
        <w:t>.1</w:t>
      </w:r>
      <w:r w:rsidRPr="00D54329">
        <w:tab/>
        <w:t>Description</w:t>
      </w:r>
      <w:bookmarkEnd w:id="135"/>
    </w:p>
    <w:p w14:paraId="069D98E1" w14:textId="755B4606" w:rsidR="008F3E84" w:rsidRPr="00D54329" w:rsidRDefault="008F3E84" w:rsidP="008F3E84">
      <w:r w:rsidRPr="00D54329">
        <w:t>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w:t>
      </w:r>
      <w:r w:rsidR="0007742B">
        <w:t>s</w:t>
      </w:r>
      <w:r w:rsidRPr="00D54329">
        <w:t xml:space="preserve">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Pr="00D54329" w:rsidRDefault="008F3E84" w:rsidP="008F3E84">
      <w:r w:rsidRPr="00D54329">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43663B58" w:rsidR="008F3E84" w:rsidRPr="00D54329" w:rsidRDefault="008F3E84" w:rsidP="008F3E84">
      <w:r w:rsidRPr="00D54329">
        <w:t xml:space="preserve">The occurrence of certain disaster conditions such as tornadoes, wildfires or floods can be predicted by the advanced weather forecasting etc. or generally be known in advance in a given geographical area. In today’s networks, emergency </w:t>
      </w:r>
      <w:r w:rsidRPr="004B232F">
        <w:t xml:space="preserve">procedures exist to preconfigure some list of networks available in case of disaster (e.g. based on </w:t>
      </w:r>
      <w:r w:rsidR="00DA2AF0" w:rsidRPr="004B232F">
        <w:t xml:space="preserve">Minimization of </w:t>
      </w:r>
      <w:r w:rsidR="00DA2AF0" w:rsidRPr="00592E49">
        <w:t>Service Interruption (MINT</w:t>
      </w:r>
      <w:r w:rsidRPr="00592E49">
        <w:t xml:space="preserve">) </w:t>
      </w:r>
      <w:r w:rsidR="00D26CEC" w:rsidRPr="00592E49">
        <w:t xml:space="preserve">[14] </w:t>
      </w:r>
      <w:r w:rsidRPr="00592E49">
        <w:t>and to notify U</w:t>
      </w:r>
      <w:r w:rsidR="00DA3250" w:rsidRPr="00592E49">
        <w:t>E</w:t>
      </w:r>
      <w:r w:rsidRPr="00592E49">
        <w:t xml:space="preserve">s about upcoming or ongoing disaster (e.g. </w:t>
      </w:r>
      <w:r w:rsidR="008D653D" w:rsidRPr="00592E49">
        <w:t>Public Warning</w:t>
      </w:r>
      <w:r w:rsidR="008D653D" w:rsidRPr="004B232F">
        <w:t xml:space="preserve"> System (PWS) </w:t>
      </w:r>
      <w:r w:rsidRPr="004B232F">
        <w:t xml:space="preserve">/ </w:t>
      </w:r>
      <w:r w:rsidR="004C1E02" w:rsidRPr="004B232F">
        <w:t>Earthquake and Tsunami Warning System (ETWS)</w:t>
      </w:r>
      <w:r w:rsidR="00E121C8" w:rsidRPr="004B232F">
        <w:t xml:space="preserve"> [62]</w:t>
      </w:r>
      <w:r w:rsidR="004C1E02" w:rsidRPr="004B232F">
        <w:t xml:space="preserve"> </w:t>
      </w:r>
      <w:r w:rsidRPr="004B232F">
        <w:t>messaging).</w:t>
      </w:r>
      <w:r w:rsidRPr="00D54329">
        <w:t xml:space="preserve">  </w:t>
      </w:r>
    </w:p>
    <w:p w14:paraId="115D5193" w14:textId="58F984D3" w:rsidR="008F3E84" w:rsidRPr="00D54329" w:rsidRDefault="008F3E84" w:rsidP="008F3E84">
      <w:r w:rsidRPr="00D54329">
        <w:t>However, various elements/sites of the network may be sensitive/exposed to different risks e.g. depending on their physical location (e.g. roof-mounted base stations may be immune to floods, indoor base stations immune to tornadoes etc</w:t>
      </w:r>
      <w:r w:rsidR="009E3FA6">
        <w:t>.</w:t>
      </w:r>
      <w:r w:rsidRPr="00D54329">
        <w:t xml:space="preserve">). In case of an (upcoming) occurrence of a specific disaster, it can be anticipated upfront that part of the network may be affected in an area, while other parts of the network would not. </w:t>
      </w:r>
    </w:p>
    <w:p w14:paraId="55CB4ECC" w14:textId="7356AEBD" w:rsidR="00F96AE2" w:rsidRPr="00B94C2E" w:rsidRDefault="008F3E84" w:rsidP="008F3E84">
      <w:pPr>
        <w:rPr>
          <w:rFonts w:eastAsiaTheme="minorEastAsia"/>
          <w:lang w:eastAsia="zh-CN"/>
        </w:rPr>
      </w:pPr>
      <w:r w:rsidRPr="00B94C2E">
        <w:lastRenderedPageBreak/>
        <w:t>Potential sustainability impacts of the use case</w:t>
      </w:r>
      <w:r w:rsidR="00B94C2E" w:rsidRPr="00B94C2E">
        <w:rPr>
          <w:rFonts w:eastAsiaTheme="minorEastAsia" w:hint="eastAsia"/>
          <w:lang w:eastAsia="zh-CN"/>
        </w:rPr>
        <w:t xml:space="preserve"> </w:t>
      </w:r>
      <w:r w:rsidR="006755F8">
        <w:rPr>
          <w:rFonts w:eastAsiaTheme="minorEastAsia"/>
          <w:lang w:eastAsia="zh-CN"/>
        </w:rPr>
        <w:t>are</w:t>
      </w:r>
      <w:r w:rsidR="006755F8" w:rsidRPr="00B94C2E">
        <w:rPr>
          <w:rFonts w:eastAsiaTheme="minorEastAsia" w:hint="eastAsia"/>
          <w:lang w:eastAsia="zh-CN"/>
        </w:rPr>
        <w:t xml:space="preserve"> </w:t>
      </w:r>
      <w:r w:rsidR="00B94C2E" w:rsidRPr="00B94C2E">
        <w:rPr>
          <w:rFonts w:eastAsiaTheme="minorEastAsia" w:hint="eastAsia"/>
          <w:lang w:eastAsia="zh-CN"/>
        </w:rPr>
        <w:t>shown in the following table:</w:t>
      </w:r>
    </w:p>
    <w:p w14:paraId="40A630E3" w14:textId="5A1C0C47" w:rsidR="00F96AE2" w:rsidRPr="00D54329" w:rsidRDefault="003C4F0A" w:rsidP="003C4F0A">
      <w:pPr>
        <w:pStyle w:val="TH"/>
      </w:pPr>
      <w:r w:rsidRPr="00D54329">
        <w:t>Table 5.6.</w:t>
      </w:r>
      <w:r w:rsidR="001E3B38" w:rsidRPr="00D54329">
        <w:t>4</w:t>
      </w:r>
      <w:r w:rsidRPr="00D54329">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B00233" w14:paraId="240CB41D" w14:textId="77777777" w:rsidTr="00CB4C64">
        <w:trPr>
          <w:trHeight w:val="284"/>
          <w:tblHeader/>
          <w:jc w:val="center"/>
        </w:trPr>
        <w:tc>
          <w:tcPr>
            <w:tcW w:w="1617" w:type="dxa"/>
            <w:hideMark/>
          </w:tcPr>
          <w:p w14:paraId="735AF356" w14:textId="77777777" w:rsidR="006063BB" w:rsidRPr="00B00233" w:rsidRDefault="006063BB" w:rsidP="00B00233">
            <w:pPr>
              <w:pStyle w:val="TAH"/>
              <w:jc w:val="both"/>
              <w:rPr>
                <w:rFonts w:eastAsia="Calibri"/>
                <w:bCs/>
                <w:sz w:val="16"/>
              </w:rPr>
            </w:pPr>
          </w:p>
        </w:tc>
        <w:tc>
          <w:tcPr>
            <w:tcW w:w="1885" w:type="dxa"/>
          </w:tcPr>
          <w:p w14:paraId="033619F7" w14:textId="77777777" w:rsidR="006063BB" w:rsidRPr="00B00233" w:rsidRDefault="006063BB" w:rsidP="00B00233">
            <w:pPr>
              <w:pStyle w:val="TAH"/>
              <w:jc w:val="both"/>
              <w:rPr>
                <w:rFonts w:eastAsia="Calibri"/>
                <w:bCs/>
                <w:sz w:val="16"/>
              </w:rPr>
            </w:pPr>
            <w:r w:rsidRPr="00B00233">
              <w:rPr>
                <w:rFonts w:eastAsia="Calibri"/>
                <w:bCs/>
                <w:sz w:val="16"/>
              </w:rPr>
              <w:t>(the UN SDGs/GDC matching goals of each aspect within 3GPP context)</w:t>
            </w:r>
          </w:p>
        </w:tc>
        <w:tc>
          <w:tcPr>
            <w:tcW w:w="2869" w:type="dxa"/>
            <w:hideMark/>
          </w:tcPr>
          <w:p w14:paraId="4D8EC59D" w14:textId="77777777" w:rsidR="006063BB" w:rsidRPr="00B00233" w:rsidRDefault="006063BB" w:rsidP="00B00233">
            <w:pPr>
              <w:pStyle w:val="TAH"/>
              <w:jc w:val="both"/>
              <w:rPr>
                <w:rFonts w:eastAsia="Calibri"/>
                <w:bCs/>
                <w:sz w:val="16"/>
              </w:rPr>
            </w:pPr>
            <w:r w:rsidRPr="00B00233">
              <w:rPr>
                <w:rFonts w:eastAsia="Calibri"/>
                <w:bCs/>
                <w:sz w:val="16"/>
              </w:rPr>
              <w:t>Potential benefits of the use case (added value)</w:t>
            </w:r>
          </w:p>
        </w:tc>
        <w:tc>
          <w:tcPr>
            <w:tcW w:w="3544" w:type="dxa"/>
            <w:hideMark/>
          </w:tcPr>
          <w:p w14:paraId="793FEA4E" w14:textId="77777777" w:rsidR="006063BB" w:rsidRPr="00B00233" w:rsidRDefault="006063BB" w:rsidP="00B00233">
            <w:pPr>
              <w:pStyle w:val="TAH"/>
              <w:jc w:val="both"/>
              <w:rPr>
                <w:rFonts w:eastAsia="Calibri"/>
                <w:bCs/>
                <w:sz w:val="16"/>
              </w:rPr>
            </w:pPr>
            <w:r w:rsidRPr="00B00233">
              <w:rPr>
                <w:rFonts w:eastAsia="Calibri"/>
                <w:bCs/>
                <w:sz w:val="16"/>
              </w:rPr>
              <w:t>Potential areas of attention of the use case (risks to be mitigated)</w:t>
            </w:r>
          </w:p>
        </w:tc>
      </w:tr>
      <w:tr w:rsidR="006063BB" w:rsidRPr="00B00233" w14:paraId="1EE52E57" w14:textId="77777777" w:rsidTr="00CB4C64">
        <w:trPr>
          <w:trHeight w:val="440"/>
          <w:jc w:val="center"/>
        </w:trPr>
        <w:tc>
          <w:tcPr>
            <w:tcW w:w="1617" w:type="dxa"/>
            <w:hideMark/>
          </w:tcPr>
          <w:p w14:paraId="16668717" w14:textId="77777777" w:rsidR="006063BB" w:rsidRPr="00B00233" w:rsidRDefault="006063BB" w:rsidP="00B00233">
            <w:pPr>
              <w:pStyle w:val="TH"/>
              <w:rPr>
                <w:rFonts w:eastAsia="Calibri"/>
                <w:b w:val="0"/>
                <w:sz w:val="16"/>
                <w:szCs w:val="16"/>
              </w:rPr>
            </w:pPr>
            <w:r w:rsidRPr="00B00233">
              <w:rPr>
                <w:rFonts w:eastAsia="Calibri"/>
                <w:b w:val="0"/>
                <w:sz w:val="16"/>
                <w:szCs w:val="16"/>
              </w:rPr>
              <w:t>Environmental sustainability aspects</w:t>
            </w:r>
          </w:p>
          <w:p w14:paraId="76594CED"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12, 13, 14, 15 and indirectly 6, 7 &amp; 11.</w:t>
            </w:r>
          </w:p>
          <w:p w14:paraId="5AE91C8D" w14:textId="77777777" w:rsidR="006063BB" w:rsidRPr="00B00233" w:rsidRDefault="006063BB" w:rsidP="00B00233">
            <w:pPr>
              <w:pStyle w:val="TH"/>
              <w:rPr>
                <w:rFonts w:eastAsia="Calibri"/>
                <w:b w:val="0"/>
                <w:sz w:val="16"/>
                <w:szCs w:val="16"/>
              </w:rPr>
            </w:pPr>
            <w:r w:rsidRPr="00B00233">
              <w:rPr>
                <w:b w:val="0"/>
                <w:sz w:val="16"/>
                <w:szCs w:val="16"/>
              </w:rPr>
              <w:t>UN GDC “Develop principles for environmental sustainability of digital technologies”)</w:t>
            </w:r>
          </w:p>
        </w:tc>
        <w:tc>
          <w:tcPr>
            <w:tcW w:w="1885" w:type="dxa"/>
          </w:tcPr>
          <w:p w14:paraId="3BF94230" w14:textId="77777777" w:rsidR="006063BB" w:rsidRPr="00B00233" w:rsidRDefault="006063BB" w:rsidP="00B00233">
            <w:pPr>
              <w:pStyle w:val="TH"/>
              <w:rPr>
                <w:b w:val="0"/>
                <w:sz w:val="16"/>
                <w:szCs w:val="16"/>
              </w:rPr>
            </w:pPr>
            <w:r w:rsidRPr="00B00233">
              <w:rPr>
                <w:b w:val="0"/>
                <w:sz w:val="16"/>
                <w:szCs w:val="16"/>
              </w:rPr>
              <w:t>Energy resources</w:t>
            </w:r>
          </w:p>
          <w:p w14:paraId="646CF3AB" w14:textId="77777777" w:rsidR="006063BB" w:rsidRPr="00B00233" w:rsidRDefault="006063BB" w:rsidP="00B00233">
            <w:pPr>
              <w:pStyle w:val="TH"/>
              <w:rPr>
                <w:b w:val="0"/>
                <w:sz w:val="16"/>
                <w:szCs w:val="16"/>
              </w:rPr>
            </w:pPr>
            <w:r w:rsidRPr="00B00233">
              <w:rPr>
                <w:b w:val="0"/>
                <w:sz w:val="16"/>
                <w:szCs w:val="16"/>
              </w:rPr>
              <w:t>(UN SDG 7, 11, 12)</w:t>
            </w:r>
          </w:p>
        </w:tc>
        <w:tc>
          <w:tcPr>
            <w:tcW w:w="2869" w:type="dxa"/>
          </w:tcPr>
          <w:p w14:paraId="42CCC4DB" w14:textId="499A3FDA" w:rsidR="006063BB" w:rsidRPr="00B00233" w:rsidRDefault="006063BB" w:rsidP="00B00233">
            <w:pPr>
              <w:pStyle w:val="TH"/>
              <w:rPr>
                <w:rFonts w:eastAsia="Calibri"/>
                <w:b w:val="0"/>
                <w:sz w:val="16"/>
                <w:szCs w:val="16"/>
              </w:rPr>
            </w:pPr>
            <w:r w:rsidRPr="00B00233">
              <w:rPr>
                <w:rFonts w:eastAsia="Calibri"/>
                <w:b w:val="0"/>
                <w:sz w:val="16"/>
                <w:szCs w:val="16"/>
              </w:rPr>
              <w:t>Optimi</w:t>
            </w:r>
            <w:r w:rsidR="009E6308">
              <w:rPr>
                <w:rFonts w:eastAsia="Calibri"/>
                <w:b w:val="0"/>
                <w:sz w:val="16"/>
                <w:szCs w:val="16"/>
              </w:rPr>
              <w:t>s</w:t>
            </w:r>
            <w:r w:rsidRPr="00B00233">
              <w:rPr>
                <w:rFonts w:eastAsia="Calibri"/>
                <w:b w:val="0"/>
                <w:sz w:val="16"/>
                <w:szCs w:val="16"/>
              </w:rPr>
              <w:t>ation of network resources based on the type of resources, with increased energy efficiency</w:t>
            </w:r>
          </w:p>
        </w:tc>
        <w:tc>
          <w:tcPr>
            <w:tcW w:w="3544" w:type="dxa"/>
          </w:tcPr>
          <w:p w14:paraId="44A8E850" w14:textId="77777777" w:rsidR="006063BB" w:rsidRPr="00B00233" w:rsidRDefault="006063BB" w:rsidP="00B00233">
            <w:pPr>
              <w:pStyle w:val="TH"/>
              <w:rPr>
                <w:rFonts w:eastAsia="Calibri"/>
                <w:b w:val="0"/>
                <w:sz w:val="16"/>
                <w:szCs w:val="16"/>
              </w:rPr>
            </w:pPr>
          </w:p>
        </w:tc>
      </w:tr>
      <w:tr w:rsidR="006063BB" w:rsidRPr="00B00233" w14:paraId="19631D7B" w14:textId="77777777" w:rsidTr="00CB4C64">
        <w:trPr>
          <w:trHeight w:val="1195"/>
          <w:jc w:val="center"/>
        </w:trPr>
        <w:tc>
          <w:tcPr>
            <w:tcW w:w="1617" w:type="dxa"/>
            <w:vMerge w:val="restart"/>
          </w:tcPr>
          <w:p w14:paraId="592F7AF3" w14:textId="77777777" w:rsidR="006063BB" w:rsidRPr="00B00233" w:rsidRDefault="006063BB" w:rsidP="00B00233">
            <w:pPr>
              <w:pStyle w:val="TH"/>
              <w:rPr>
                <w:rFonts w:eastAsia="Calibri"/>
                <w:b w:val="0"/>
                <w:sz w:val="16"/>
                <w:szCs w:val="16"/>
              </w:rPr>
            </w:pPr>
            <w:r w:rsidRPr="00B00233">
              <w:rPr>
                <w:rFonts w:eastAsia="Calibri"/>
                <w:b w:val="0"/>
                <w:sz w:val="16"/>
                <w:szCs w:val="16"/>
              </w:rPr>
              <w:t>Socio-economic sustainability aspects</w:t>
            </w:r>
          </w:p>
          <w:p w14:paraId="0D8C90BA"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2, 3, 4, 5, 8, 9, 10, 11, 16 &amp; 17 and indirectly 12.</w:t>
            </w:r>
          </w:p>
          <w:p w14:paraId="6498D7E1" w14:textId="77777777" w:rsidR="006063BB" w:rsidRPr="00B00233" w:rsidRDefault="006063BB" w:rsidP="00B00233">
            <w:pPr>
              <w:pStyle w:val="TH"/>
              <w:rPr>
                <w:b w:val="0"/>
                <w:sz w:val="16"/>
                <w:szCs w:val="16"/>
              </w:rPr>
            </w:pPr>
            <w:r w:rsidRPr="00B00233">
              <w:rPr>
                <w:b w:val="0"/>
                <w:sz w:val="16"/>
                <w:szCs w:val="16"/>
              </w:rPr>
              <w:t>UN GDC “Closing Digital Divides and Accelerating SDG Progress”</w:t>
            </w:r>
            <w:r w:rsidRPr="00B00233">
              <w:rPr>
                <w:b w:val="0"/>
                <w:sz w:val="16"/>
                <w:szCs w:val="16"/>
              </w:rPr>
              <w:br/>
              <w:t>&amp;</w:t>
            </w:r>
            <w:r w:rsidRPr="00B00233">
              <w:rPr>
                <w:b w:val="0"/>
                <w:sz w:val="16"/>
                <w:szCs w:val="16"/>
              </w:rPr>
              <w:br/>
              <w:t>“Expanding Digital Economy Inclusion”</w:t>
            </w:r>
            <w:r w:rsidRPr="00B00233">
              <w:rPr>
                <w:b w:val="0"/>
                <w:sz w:val="16"/>
                <w:szCs w:val="16"/>
              </w:rPr>
              <w:br/>
              <w:t>&amp;</w:t>
            </w:r>
            <w:r w:rsidRPr="00B00233">
              <w:rPr>
                <w:b w:val="0"/>
                <w:sz w:val="16"/>
                <w:szCs w:val="16"/>
              </w:rPr>
              <w:br/>
              <w:t>“Fostering an Inclusive, Safe Digital Space”)</w:t>
            </w:r>
          </w:p>
          <w:p w14:paraId="569EC84D" w14:textId="77777777" w:rsidR="006063BB" w:rsidRPr="00B00233" w:rsidRDefault="006063BB" w:rsidP="00B00233">
            <w:pPr>
              <w:pStyle w:val="TH"/>
              <w:rPr>
                <w:rFonts w:eastAsia="Calibri"/>
                <w:b w:val="0"/>
                <w:sz w:val="16"/>
                <w:szCs w:val="16"/>
              </w:rPr>
            </w:pPr>
          </w:p>
        </w:tc>
        <w:tc>
          <w:tcPr>
            <w:tcW w:w="1885" w:type="dxa"/>
          </w:tcPr>
          <w:p w14:paraId="24770B97" w14:textId="77777777" w:rsidR="006063BB" w:rsidRPr="00B00233" w:rsidRDefault="006063BB" w:rsidP="00B00233">
            <w:pPr>
              <w:pStyle w:val="TH"/>
              <w:rPr>
                <w:rFonts w:eastAsia="Calibri"/>
                <w:b w:val="0"/>
                <w:sz w:val="16"/>
                <w:szCs w:val="16"/>
              </w:rPr>
            </w:pPr>
            <w:r w:rsidRPr="00B00233">
              <w:rPr>
                <w:rFonts w:eastAsia="Calibri"/>
                <w:b w:val="0"/>
                <w:sz w:val="16"/>
                <w:szCs w:val="16"/>
              </w:rPr>
              <w:t>Health</w:t>
            </w:r>
          </w:p>
          <w:p w14:paraId="06045CA0" w14:textId="77777777" w:rsidR="006063BB" w:rsidRPr="00B00233" w:rsidRDefault="006063BB" w:rsidP="00B00233">
            <w:pPr>
              <w:pStyle w:val="TH"/>
              <w:rPr>
                <w:rFonts w:eastAsia="Calibri"/>
                <w:b w:val="0"/>
                <w:sz w:val="16"/>
                <w:szCs w:val="16"/>
              </w:rPr>
            </w:pPr>
            <w:r w:rsidRPr="00B00233">
              <w:rPr>
                <w:rFonts w:eastAsia="Calibri"/>
                <w:b w:val="0"/>
                <w:sz w:val="16"/>
                <w:szCs w:val="16"/>
              </w:rPr>
              <w:t>(UN SDG 3)</w:t>
            </w:r>
          </w:p>
        </w:tc>
        <w:tc>
          <w:tcPr>
            <w:tcW w:w="2869" w:type="dxa"/>
          </w:tcPr>
          <w:p w14:paraId="70622583" w14:textId="77777777" w:rsidR="006063BB" w:rsidRPr="00B00233" w:rsidRDefault="006063BB" w:rsidP="00B00233">
            <w:pPr>
              <w:pStyle w:val="TH"/>
              <w:rPr>
                <w:b w:val="0"/>
                <w:sz w:val="16"/>
                <w:szCs w:val="16"/>
              </w:rPr>
            </w:pPr>
            <w:r w:rsidRPr="00B00233">
              <w:rPr>
                <w:b w:val="0"/>
                <w:sz w:val="16"/>
                <w:szCs w:val="16"/>
              </w:rPr>
              <w:t>Increased availability of the network to provide service to populations affected by the disaster</w:t>
            </w:r>
          </w:p>
        </w:tc>
        <w:tc>
          <w:tcPr>
            <w:tcW w:w="3544" w:type="dxa"/>
          </w:tcPr>
          <w:p w14:paraId="0046060F" w14:textId="77777777" w:rsidR="006063BB" w:rsidRPr="00B00233" w:rsidRDefault="006063BB" w:rsidP="00B00233">
            <w:pPr>
              <w:pStyle w:val="TH"/>
              <w:rPr>
                <w:b w:val="0"/>
                <w:sz w:val="16"/>
                <w:szCs w:val="16"/>
              </w:rPr>
            </w:pPr>
          </w:p>
        </w:tc>
      </w:tr>
      <w:tr w:rsidR="006063BB" w:rsidRPr="00B00233" w14:paraId="5D3613B5" w14:textId="77777777" w:rsidTr="00CB4C64">
        <w:trPr>
          <w:trHeight w:val="590"/>
          <w:jc w:val="center"/>
        </w:trPr>
        <w:tc>
          <w:tcPr>
            <w:tcW w:w="1617" w:type="dxa"/>
            <w:vMerge/>
          </w:tcPr>
          <w:p w14:paraId="0A6EBBB9" w14:textId="77777777" w:rsidR="006063BB" w:rsidRPr="00B00233" w:rsidRDefault="006063BB" w:rsidP="00B00233">
            <w:pPr>
              <w:pStyle w:val="TH"/>
              <w:rPr>
                <w:rFonts w:eastAsia="Calibri"/>
                <w:b w:val="0"/>
                <w:sz w:val="16"/>
                <w:szCs w:val="16"/>
              </w:rPr>
            </w:pPr>
          </w:p>
        </w:tc>
        <w:tc>
          <w:tcPr>
            <w:tcW w:w="1885" w:type="dxa"/>
          </w:tcPr>
          <w:p w14:paraId="5524675A" w14:textId="77777777" w:rsidR="006063BB" w:rsidRPr="00B00233" w:rsidRDefault="006063BB" w:rsidP="00B00233">
            <w:pPr>
              <w:pStyle w:val="TH"/>
              <w:rPr>
                <w:rFonts w:eastAsia="Calibri"/>
                <w:b w:val="0"/>
                <w:sz w:val="16"/>
                <w:szCs w:val="16"/>
              </w:rPr>
            </w:pPr>
            <w:r w:rsidRPr="00B00233">
              <w:rPr>
                <w:rFonts w:eastAsia="Calibri"/>
                <w:b w:val="0"/>
                <w:sz w:val="16"/>
                <w:szCs w:val="16"/>
              </w:rPr>
              <w:t xml:space="preserve">Inclusion &amp; Equality </w:t>
            </w:r>
          </w:p>
          <w:p w14:paraId="709DCE1A"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11, 10, 4, 5 and indirectly 3, 16 &amp; 17)</w:t>
            </w:r>
          </w:p>
        </w:tc>
        <w:tc>
          <w:tcPr>
            <w:tcW w:w="2869" w:type="dxa"/>
          </w:tcPr>
          <w:p w14:paraId="70F8A8C3" w14:textId="77777777" w:rsidR="006063BB" w:rsidRPr="00B00233" w:rsidRDefault="006063BB" w:rsidP="00B00233">
            <w:pPr>
              <w:pStyle w:val="TH"/>
              <w:rPr>
                <w:rFonts w:eastAsia="Calibri"/>
                <w:b w:val="0"/>
                <w:sz w:val="16"/>
                <w:szCs w:val="16"/>
              </w:rPr>
            </w:pPr>
            <w:r w:rsidRPr="00B00233">
              <w:rPr>
                <w:b w:val="0"/>
                <w:sz w:val="16"/>
                <w:szCs w:val="16"/>
              </w:rPr>
              <w:t>Increased availability of the network to provide service to populations affected by the disaster</w:t>
            </w:r>
          </w:p>
        </w:tc>
        <w:tc>
          <w:tcPr>
            <w:tcW w:w="3544" w:type="dxa"/>
          </w:tcPr>
          <w:p w14:paraId="0E6F41A5" w14:textId="77777777" w:rsidR="006063BB" w:rsidRPr="00B00233" w:rsidRDefault="006063BB" w:rsidP="00B00233">
            <w:pPr>
              <w:pStyle w:val="TH"/>
              <w:rPr>
                <w:rFonts w:eastAsia="Calibri"/>
                <w:b w:val="0"/>
                <w:sz w:val="16"/>
                <w:szCs w:val="16"/>
              </w:rPr>
            </w:pPr>
          </w:p>
        </w:tc>
      </w:tr>
      <w:tr w:rsidR="006063BB" w:rsidRPr="00B00233" w14:paraId="1793005B" w14:textId="77777777" w:rsidTr="00CB4C64">
        <w:trPr>
          <w:trHeight w:val="590"/>
          <w:jc w:val="center"/>
        </w:trPr>
        <w:tc>
          <w:tcPr>
            <w:tcW w:w="1617" w:type="dxa"/>
            <w:vMerge/>
            <w:hideMark/>
          </w:tcPr>
          <w:p w14:paraId="7E9EEC81" w14:textId="77777777" w:rsidR="006063BB" w:rsidRPr="00B00233" w:rsidRDefault="006063BB" w:rsidP="00B00233">
            <w:pPr>
              <w:pStyle w:val="TH"/>
              <w:rPr>
                <w:rFonts w:eastAsia="Calibri"/>
                <w:b w:val="0"/>
                <w:sz w:val="16"/>
                <w:szCs w:val="16"/>
              </w:rPr>
            </w:pPr>
          </w:p>
        </w:tc>
        <w:tc>
          <w:tcPr>
            <w:tcW w:w="1885" w:type="dxa"/>
          </w:tcPr>
          <w:p w14:paraId="31E40454" w14:textId="2447DAA3" w:rsidR="006063BB" w:rsidRPr="00B00233" w:rsidRDefault="006063BB" w:rsidP="00B00233">
            <w:pPr>
              <w:pStyle w:val="TH"/>
              <w:rPr>
                <w:b w:val="0"/>
                <w:sz w:val="16"/>
                <w:szCs w:val="16"/>
              </w:rPr>
            </w:pPr>
            <w:r w:rsidRPr="00B00233">
              <w:rPr>
                <w:rFonts w:eastAsia="Calibri"/>
                <w:b w:val="0"/>
                <w:sz w:val="16"/>
                <w:szCs w:val="16"/>
              </w:rPr>
              <w:t xml:space="preserve">Trustworthiness </w:t>
            </w:r>
            <w:r w:rsidRPr="00B00233">
              <w:rPr>
                <w:rFonts w:eastAsia="Calibri"/>
                <w:b w:val="0"/>
                <w:sz w:val="16"/>
                <w:szCs w:val="16"/>
              </w:rPr>
              <w:br/>
              <w:t>(</w:t>
            </w:r>
            <w:r w:rsidRPr="00B00233">
              <w:rPr>
                <w:b w:val="0"/>
                <w:sz w:val="16"/>
                <w:szCs w:val="16"/>
              </w:rPr>
              <w:t>UN SDGs 11 and indirectly 3 &amp; 17)</w:t>
            </w:r>
          </w:p>
        </w:tc>
        <w:tc>
          <w:tcPr>
            <w:tcW w:w="2869" w:type="dxa"/>
          </w:tcPr>
          <w:p w14:paraId="1386E0E9" w14:textId="77777777" w:rsidR="006063BB" w:rsidRPr="00B00233" w:rsidRDefault="006063BB" w:rsidP="00B00233">
            <w:pPr>
              <w:pStyle w:val="TH"/>
              <w:rPr>
                <w:rFonts w:eastAsia="Calibri"/>
                <w:b w:val="0"/>
                <w:sz w:val="16"/>
                <w:szCs w:val="16"/>
              </w:rPr>
            </w:pPr>
            <w:r w:rsidRPr="00B00233">
              <w:rPr>
                <w:rFonts w:eastAsia="Calibri"/>
                <w:b w:val="0"/>
                <w:sz w:val="16"/>
                <w:szCs w:val="16"/>
              </w:rPr>
              <w:t>Increase availability &amp; resilience of the system based on the specific impact on the network depending on the type of disaster</w:t>
            </w:r>
          </w:p>
        </w:tc>
        <w:tc>
          <w:tcPr>
            <w:tcW w:w="3544" w:type="dxa"/>
          </w:tcPr>
          <w:p w14:paraId="386F0EAE" w14:textId="77777777" w:rsidR="006063BB" w:rsidRPr="00B00233" w:rsidRDefault="006063BB" w:rsidP="00B00233">
            <w:pPr>
              <w:pStyle w:val="TH"/>
              <w:rPr>
                <w:rFonts w:eastAsia="Calibri"/>
                <w:b w:val="0"/>
                <w:sz w:val="16"/>
                <w:szCs w:val="16"/>
              </w:rPr>
            </w:pPr>
          </w:p>
        </w:tc>
      </w:tr>
      <w:tr w:rsidR="006063BB" w:rsidRPr="00B00233" w14:paraId="11CB2F29" w14:textId="77777777" w:rsidTr="00CB4C64">
        <w:trPr>
          <w:trHeight w:val="420"/>
          <w:jc w:val="center"/>
        </w:trPr>
        <w:tc>
          <w:tcPr>
            <w:tcW w:w="1617" w:type="dxa"/>
            <w:vMerge/>
          </w:tcPr>
          <w:p w14:paraId="7D81600C" w14:textId="77777777" w:rsidR="006063BB" w:rsidRPr="00B00233" w:rsidRDefault="006063BB" w:rsidP="00B00233">
            <w:pPr>
              <w:pStyle w:val="TH"/>
              <w:rPr>
                <w:rFonts w:eastAsia="Calibri"/>
                <w:b w:val="0"/>
                <w:sz w:val="16"/>
                <w:szCs w:val="16"/>
              </w:rPr>
            </w:pPr>
          </w:p>
        </w:tc>
        <w:tc>
          <w:tcPr>
            <w:tcW w:w="1885" w:type="dxa"/>
          </w:tcPr>
          <w:p w14:paraId="674EA704" w14:textId="77777777" w:rsidR="006063BB" w:rsidRPr="00B00233" w:rsidRDefault="006063BB" w:rsidP="00B00233">
            <w:pPr>
              <w:pStyle w:val="TH"/>
              <w:rPr>
                <w:rFonts w:eastAsia="Calibri"/>
                <w:b w:val="0"/>
                <w:sz w:val="16"/>
                <w:szCs w:val="16"/>
              </w:rPr>
            </w:pPr>
            <w:r w:rsidRPr="00B00233">
              <w:rPr>
                <w:rFonts w:eastAsia="Calibri"/>
                <w:b w:val="0"/>
                <w:sz w:val="16"/>
                <w:szCs w:val="16"/>
              </w:rPr>
              <w:t>Infrastructure</w:t>
            </w:r>
          </w:p>
          <w:p w14:paraId="4F6A2BA1" w14:textId="77777777" w:rsidR="006063BB" w:rsidRPr="00B00233" w:rsidRDefault="006063BB" w:rsidP="00B00233">
            <w:pPr>
              <w:pStyle w:val="TH"/>
              <w:rPr>
                <w:rFonts w:eastAsia="Calibri"/>
                <w:b w:val="0"/>
                <w:sz w:val="16"/>
                <w:szCs w:val="16"/>
              </w:rPr>
            </w:pPr>
            <w:r w:rsidRPr="00B00233">
              <w:rPr>
                <w:rFonts w:eastAsia="Calibri"/>
                <w:b w:val="0"/>
                <w:sz w:val="16"/>
                <w:szCs w:val="16"/>
              </w:rPr>
              <w:t>(UN SDG 9)</w:t>
            </w:r>
          </w:p>
        </w:tc>
        <w:tc>
          <w:tcPr>
            <w:tcW w:w="2869" w:type="dxa"/>
          </w:tcPr>
          <w:p w14:paraId="37189DE6" w14:textId="14260E1F" w:rsidR="006063BB" w:rsidRPr="00B00233" w:rsidRDefault="006063BB" w:rsidP="00B00233">
            <w:pPr>
              <w:pStyle w:val="TH"/>
              <w:rPr>
                <w:b w:val="0"/>
                <w:sz w:val="16"/>
                <w:szCs w:val="16"/>
              </w:rPr>
            </w:pPr>
            <w:r w:rsidRPr="00B00233">
              <w:rPr>
                <w:b w:val="0"/>
                <w:sz w:val="16"/>
                <w:szCs w:val="16"/>
              </w:rPr>
              <w:t xml:space="preserve">Increased availability </w:t>
            </w:r>
            <w:r w:rsidR="003F5F1B" w:rsidRPr="00B00233">
              <w:rPr>
                <w:b w:val="0"/>
                <w:sz w:val="16"/>
                <w:szCs w:val="16"/>
              </w:rPr>
              <w:t xml:space="preserve">&amp; resilience </w:t>
            </w:r>
            <w:r w:rsidRPr="00B00233">
              <w:rPr>
                <w:b w:val="0"/>
                <w:sz w:val="16"/>
                <w:szCs w:val="16"/>
              </w:rPr>
              <w:t>of the network to provide service to infrastructures affected by the disaster</w:t>
            </w:r>
          </w:p>
        </w:tc>
        <w:tc>
          <w:tcPr>
            <w:tcW w:w="3544" w:type="dxa"/>
          </w:tcPr>
          <w:p w14:paraId="466E554C" w14:textId="77777777" w:rsidR="006063BB" w:rsidRPr="00B00233" w:rsidRDefault="006063BB" w:rsidP="00B00233">
            <w:pPr>
              <w:pStyle w:val="TH"/>
              <w:rPr>
                <w:b w:val="0"/>
                <w:sz w:val="16"/>
                <w:szCs w:val="16"/>
              </w:rPr>
            </w:pPr>
          </w:p>
        </w:tc>
      </w:tr>
      <w:tr w:rsidR="006063BB" w:rsidRPr="00B00233" w14:paraId="1E38D3FF" w14:textId="77777777" w:rsidTr="00CB4C64">
        <w:trPr>
          <w:trHeight w:val="420"/>
          <w:jc w:val="center"/>
        </w:trPr>
        <w:tc>
          <w:tcPr>
            <w:tcW w:w="1617" w:type="dxa"/>
            <w:vMerge/>
            <w:hideMark/>
          </w:tcPr>
          <w:p w14:paraId="3ADCF69C" w14:textId="77777777" w:rsidR="006063BB" w:rsidRPr="00B00233" w:rsidRDefault="006063BB" w:rsidP="00B00233">
            <w:pPr>
              <w:pStyle w:val="TH"/>
              <w:rPr>
                <w:rFonts w:eastAsia="Calibri"/>
                <w:b w:val="0"/>
                <w:sz w:val="16"/>
                <w:szCs w:val="16"/>
              </w:rPr>
            </w:pPr>
          </w:p>
        </w:tc>
        <w:tc>
          <w:tcPr>
            <w:tcW w:w="1885" w:type="dxa"/>
          </w:tcPr>
          <w:p w14:paraId="49ED99C9" w14:textId="77777777" w:rsidR="006063BB" w:rsidRPr="00B00233" w:rsidRDefault="006063BB" w:rsidP="00B00233">
            <w:pPr>
              <w:pStyle w:val="TH"/>
              <w:rPr>
                <w:b w:val="0"/>
                <w:sz w:val="16"/>
                <w:szCs w:val="16"/>
              </w:rPr>
            </w:pPr>
            <w:r w:rsidRPr="00B00233">
              <w:rPr>
                <w:b w:val="0"/>
                <w:sz w:val="16"/>
                <w:szCs w:val="16"/>
              </w:rPr>
              <w:t>TCO reduction</w:t>
            </w:r>
          </w:p>
          <w:p w14:paraId="3B318910"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8, 9 and 12)</w:t>
            </w:r>
          </w:p>
        </w:tc>
        <w:tc>
          <w:tcPr>
            <w:tcW w:w="2869" w:type="dxa"/>
          </w:tcPr>
          <w:p w14:paraId="76640ADE" w14:textId="77777777" w:rsidR="006063BB" w:rsidRPr="00B00233" w:rsidRDefault="006063BB" w:rsidP="00B00233">
            <w:pPr>
              <w:pStyle w:val="TH"/>
              <w:rPr>
                <w:rFonts w:eastAsia="Calibri"/>
                <w:b w:val="0"/>
                <w:sz w:val="16"/>
                <w:szCs w:val="16"/>
              </w:rPr>
            </w:pPr>
            <w:r w:rsidRPr="00B00233">
              <w:rPr>
                <w:rFonts w:eastAsia="Calibri"/>
                <w:b w:val="0"/>
                <w:sz w:val="16"/>
                <w:szCs w:val="16"/>
              </w:rPr>
              <w:t>Reduced service downtime and unwanted traffic on impacted network nodes reducing in further maintenance or costs to handle the disaster in the network</w:t>
            </w:r>
          </w:p>
        </w:tc>
        <w:tc>
          <w:tcPr>
            <w:tcW w:w="3544" w:type="dxa"/>
          </w:tcPr>
          <w:p w14:paraId="7701E19A" w14:textId="77777777" w:rsidR="006063BB" w:rsidRPr="00B00233" w:rsidRDefault="006063BB" w:rsidP="00B00233">
            <w:pPr>
              <w:pStyle w:val="TH"/>
              <w:rPr>
                <w:rFonts w:eastAsia="Calibri"/>
                <w:b w:val="0"/>
                <w:sz w:val="16"/>
                <w:szCs w:val="16"/>
              </w:rPr>
            </w:pPr>
          </w:p>
        </w:tc>
      </w:tr>
    </w:tbl>
    <w:p w14:paraId="7FEE42C8" w14:textId="77777777" w:rsidR="009C5CBC" w:rsidRPr="00D54329" w:rsidRDefault="009C5CBC" w:rsidP="009C5CBC"/>
    <w:p w14:paraId="5005202A" w14:textId="534E5A62" w:rsidR="00AC04E3" w:rsidRPr="00D54329" w:rsidRDefault="00AC04E3" w:rsidP="006A05A0">
      <w:pPr>
        <w:pStyle w:val="Heading4"/>
      </w:pPr>
      <w:bookmarkStart w:id="136" w:name="_Toc220332479"/>
      <w:r w:rsidRPr="00D54329">
        <w:t>5.6.</w:t>
      </w:r>
      <w:r w:rsidR="001E3B38" w:rsidRPr="00D54329">
        <w:t>4</w:t>
      </w:r>
      <w:r w:rsidRPr="00D54329">
        <w:t>.2</w:t>
      </w:r>
      <w:r w:rsidRPr="00D54329">
        <w:tab/>
        <w:t>Pre-conditions</w:t>
      </w:r>
      <w:bookmarkEnd w:id="136"/>
    </w:p>
    <w:p w14:paraId="6FAFCFBC" w14:textId="09780F1D" w:rsidR="00AC04E3" w:rsidRPr="00D54329" w:rsidRDefault="00AC04E3" w:rsidP="00AC04E3">
      <w:r w:rsidRPr="00D54329">
        <w:t xml:space="preserve">The network (e.g. a 6G base station) is subscribed to </w:t>
      </w:r>
      <w:r w:rsidR="003F5F1B" w:rsidRPr="00D54329">
        <w:t xml:space="preserve">obtain </w:t>
      </w:r>
      <w:r w:rsidRPr="00D54329">
        <w:t xml:space="preserve">information about a disaster event or disaster prediction from an external source such as advanced weather forecasting service or public </w:t>
      </w:r>
      <w:r w:rsidR="00A21D89" w:rsidRPr="00D54329">
        <w:t>safety</w:t>
      </w:r>
      <w:r w:rsidRPr="00D54329">
        <w:t xml:space="preserve"> service.</w:t>
      </w:r>
    </w:p>
    <w:p w14:paraId="46C14F64" w14:textId="72790A6C" w:rsidR="00AC04E3" w:rsidRPr="00D54329" w:rsidRDefault="00AC04E3" w:rsidP="00AC04E3">
      <w:pPr>
        <w:pStyle w:val="Heading4"/>
      </w:pPr>
      <w:bookmarkStart w:id="137" w:name="_Toc220332480"/>
      <w:r w:rsidRPr="00D54329">
        <w:t>5.6.</w:t>
      </w:r>
      <w:r w:rsidR="001E3B38" w:rsidRPr="00D54329">
        <w:t>4</w:t>
      </w:r>
      <w:r w:rsidRPr="00D54329">
        <w:t>.3</w:t>
      </w:r>
      <w:r w:rsidRPr="00D54329">
        <w:tab/>
        <w:t>Service Flows</w:t>
      </w:r>
      <w:bookmarkEnd w:id="137"/>
    </w:p>
    <w:p w14:paraId="010F7EFB" w14:textId="32234334" w:rsidR="00AC04E3" w:rsidRPr="00D54329" w:rsidRDefault="00AC04E3" w:rsidP="004130E0">
      <w:pPr>
        <w:pStyle w:val="B10"/>
        <w:numPr>
          <w:ilvl w:val="0"/>
          <w:numId w:val="58"/>
        </w:numPr>
      </w:pPr>
      <w:r w:rsidRPr="00D54329">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3C0C6063" w:rsidR="00AC04E3" w:rsidRPr="00D54329" w:rsidRDefault="00AC04E3" w:rsidP="004130E0">
      <w:pPr>
        <w:pStyle w:val="B10"/>
        <w:numPr>
          <w:ilvl w:val="0"/>
          <w:numId w:val="58"/>
        </w:numPr>
      </w:pPr>
      <w:r w:rsidRPr="00D54329">
        <w:t xml:space="preserve">The UE stores the information and performs internal mapping of the given disaster type with some action it may perform if the disaster happens. This can be based on predefined rules provided by the operator (e.g. indicating </w:t>
      </w:r>
      <w:r w:rsidR="00B23543" w:rsidRPr="00D54329">
        <w:t>moving</w:t>
      </w:r>
      <w:r w:rsidRPr="00D54329">
        <w:t xml:space="preserve"> to some nearby cells which should </w:t>
      </w:r>
      <w:r w:rsidR="003F5F1B" w:rsidRPr="00D54329">
        <w:t xml:space="preserve">not </w:t>
      </w:r>
      <w:r w:rsidRPr="00D54329">
        <w:t xml:space="preserve">be </w:t>
      </w:r>
      <w:r w:rsidR="003F5F1B" w:rsidRPr="00D54329">
        <w:t>impacted by</w:t>
      </w:r>
      <w:r w:rsidRPr="00D54329">
        <w:t xml:space="preserve"> the disaster).</w:t>
      </w:r>
    </w:p>
    <w:p w14:paraId="3BF8BD82" w14:textId="76E60BD2" w:rsidR="00AC04E3" w:rsidRPr="00D54329" w:rsidRDefault="00AC04E3" w:rsidP="004130E0">
      <w:pPr>
        <w:pStyle w:val="B10"/>
        <w:numPr>
          <w:ilvl w:val="0"/>
          <w:numId w:val="58"/>
        </w:numPr>
      </w:pPr>
      <w:r w:rsidRPr="00D54329">
        <w:lastRenderedPageBreak/>
        <w:t xml:space="preserve">As the probability of occurring the disaster increases over time, the network broadcasts an indication of the imminent disaster situation with the </w:t>
      </w:r>
      <w:r w:rsidR="003F5F1B" w:rsidRPr="00D54329">
        <w:t xml:space="preserve">anticipated risk-based network assistance information such as </w:t>
      </w:r>
      <w:r w:rsidRPr="00D54329">
        <w:t xml:space="preserve">specific cells-at-risk or preferred </w:t>
      </w:r>
      <w:r w:rsidR="003F5F1B" w:rsidRPr="00D54329">
        <w:t xml:space="preserve">(i.e. likely not impacted) </w:t>
      </w:r>
      <w:r w:rsidRPr="00D54329">
        <w:t>cells, disaster risk score/level</w:t>
      </w:r>
      <w:r w:rsidR="003F5F1B" w:rsidRPr="00D54329">
        <w:t>, anticipated time of the disaster, pre-configured UE actions,</w:t>
      </w:r>
      <w:r w:rsidRPr="00D54329">
        <w:t xml:space="preserve"> etc. </w:t>
      </w:r>
    </w:p>
    <w:p w14:paraId="74F9D804" w14:textId="30363F4D" w:rsidR="003F5F1B" w:rsidRPr="00D54329" w:rsidRDefault="003F5F1B" w:rsidP="004130E0">
      <w:pPr>
        <w:pStyle w:val="B10"/>
        <w:numPr>
          <w:ilvl w:val="0"/>
          <w:numId w:val="58"/>
        </w:numPr>
      </w:pPr>
      <w:r w:rsidRPr="00D54329">
        <w:t>For certain type</w:t>
      </w:r>
      <w:r w:rsidR="004D4110">
        <w:t>s</w:t>
      </w:r>
      <w:r w:rsidRPr="00D54329">
        <w:t xml:space="preserve"> of disasters where </w:t>
      </w:r>
      <w:r w:rsidR="003867EA">
        <w:t xml:space="preserve">the </w:t>
      </w:r>
      <w:r w:rsidRPr="00D54329">
        <w:t xml:space="preserve">serving network of </w:t>
      </w:r>
      <w:r w:rsidR="003867EA">
        <w:t xml:space="preserve">a </w:t>
      </w:r>
      <w:r w:rsidRPr="00D54329">
        <w:t>UE is vulnerable to those disaster types but the disaster area is served by other (at least partially available) network(s), assistance/configuration information related to other network(s) is provided.</w:t>
      </w:r>
    </w:p>
    <w:p w14:paraId="508AF154" w14:textId="65004E66" w:rsidR="00AC04E3" w:rsidRPr="00D54329" w:rsidRDefault="00AC04E3" w:rsidP="004130E0">
      <w:pPr>
        <w:pStyle w:val="B10"/>
        <w:numPr>
          <w:ilvl w:val="0"/>
          <w:numId w:val="58"/>
        </w:numPr>
      </w:pPr>
      <w:r w:rsidRPr="00D54329">
        <w:t>The UE determines whether and what UE initiated action (e.g. conditional handover, cell reselection) it needs to perform based on this indication and the previously received information provided by the network. UE may decide to perform no action if it considers it as the best option.</w:t>
      </w:r>
      <w:r w:rsidR="003F5F1B" w:rsidRPr="00D54329">
        <w:t xml:space="preserve"> 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p>
    <w:p w14:paraId="7D58F9D4" w14:textId="41DA8E28" w:rsidR="00AC04E3" w:rsidRPr="00D54329" w:rsidRDefault="006A05A0" w:rsidP="006A05A0">
      <w:pPr>
        <w:pStyle w:val="NO"/>
      </w:pPr>
      <w:r w:rsidRPr="00D54329">
        <w:t>NOTE</w:t>
      </w:r>
      <w:r w:rsidR="00AC04E3" w:rsidRPr="00D54329">
        <w:t>:</w:t>
      </w:r>
      <w:r w:rsidR="00662CEF" w:rsidRPr="00D54329">
        <w:tab/>
      </w:r>
      <w:r w:rsidR="00AC04E3" w:rsidRPr="00D54329">
        <w:t xml:space="preserve">It could be possible that both information </w:t>
      </w:r>
      <w:r w:rsidR="00B23543" w:rsidRPr="00D54329">
        <w:t>is</w:t>
      </w:r>
      <w:r w:rsidR="00AC04E3" w:rsidRPr="00D54329">
        <w:t xml:space="preserve"> sent at the same time</w:t>
      </w:r>
      <w:r w:rsidR="003F5F1B" w:rsidRPr="00D54329">
        <w:t xml:space="preserve"> (e.g. in case of short notice)</w:t>
      </w:r>
      <w:r w:rsidR="00AC04E3" w:rsidRPr="00D54329">
        <w:t xml:space="preserve">. </w:t>
      </w:r>
    </w:p>
    <w:p w14:paraId="597543CF" w14:textId="7A3CA88A" w:rsidR="00AC04E3" w:rsidRPr="00D54329" w:rsidRDefault="00AC04E3" w:rsidP="00AC04E3">
      <w:pPr>
        <w:pStyle w:val="Heading4"/>
      </w:pPr>
      <w:bookmarkStart w:id="138" w:name="_Toc220332481"/>
      <w:r w:rsidRPr="00D54329">
        <w:t>5.6.</w:t>
      </w:r>
      <w:r w:rsidR="001E3B38" w:rsidRPr="00D54329">
        <w:t>4</w:t>
      </w:r>
      <w:r w:rsidRPr="00D54329">
        <w:t>.4</w:t>
      </w:r>
      <w:r w:rsidRPr="00D54329">
        <w:tab/>
        <w:t>Post-conditions</w:t>
      </w:r>
      <w:bookmarkEnd w:id="138"/>
    </w:p>
    <w:p w14:paraId="02B7378A" w14:textId="19C68DDE" w:rsidR="00AC04E3" w:rsidRPr="00D54329" w:rsidRDefault="00AC04E3" w:rsidP="00AC04E3">
      <w:r w:rsidRPr="00D54329">
        <w:t>The network can increase its stability by properly managing the unavailability of part of its network depending on the type of disaster, thus instructing UEs in advance on how to handle a specific situation.</w:t>
      </w:r>
    </w:p>
    <w:p w14:paraId="49DA6CB8" w14:textId="11081CBC" w:rsidR="00AC04E3" w:rsidRPr="00D54329" w:rsidRDefault="00AC04E3" w:rsidP="00AC04E3">
      <w:r w:rsidRPr="00D54329">
        <w:t xml:space="preserve">UEs can better keep connectivity and service continuity even in case of disaster by anticipating the actions to remain connected to the parts of the network still available </w:t>
      </w:r>
      <w:r w:rsidR="00A21D89" w:rsidRPr="00D54329">
        <w:t>during</w:t>
      </w:r>
      <w:r w:rsidRPr="00D54329">
        <w:t xml:space="preserve"> the disaster.</w:t>
      </w:r>
    </w:p>
    <w:p w14:paraId="5B89A28A" w14:textId="0DEC08EC" w:rsidR="00AC04E3" w:rsidRPr="00D54329" w:rsidRDefault="00AC04E3" w:rsidP="00AC04E3">
      <w:pPr>
        <w:pStyle w:val="Heading4"/>
      </w:pPr>
      <w:bookmarkStart w:id="139" w:name="_Toc220332482"/>
      <w:r w:rsidRPr="00D54329">
        <w:t>5.6.</w:t>
      </w:r>
      <w:r w:rsidR="001E3B38" w:rsidRPr="00D54329">
        <w:t>4</w:t>
      </w:r>
      <w:r w:rsidRPr="00D54329">
        <w:t>.5</w:t>
      </w:r>
      <w:r w:rsidRPr="00D54329">
        <w:tab/>
        <w:t>Existing features partly or fully covering the use case functionality</w:t>
      </w:r>
      <w:bookmarkEnd w:id="139"/>
    </w:p>
    <w:p w14:paraId="25DAFE65" w14:textId="0B649578" w:rsidR="007D0DDE" w:rsidRPr="00D54329" w:rsidRDefault="00AC04E3" w:rsidP="00AC04E3">
      <w:r w:rsidRPr="00592E49">
        <w:t>Disaster roaming and MINT</w:t>
      </w:r>
      <w:r w:rsidR="00622C0A" w:rsidRPr="00592E49">
        <w:t xml:space="preserve"> [14]</w:t>
      </w:r>
      <w:r w:rsidRPr="00592E49">
        <w:t xml:space="preserve"> techniques allow cells to provide/broadcast a configuration for disaster roaming. The</w:t>
      </w:r>
      <w:r w:rsidRPr="00D54329">
        <w:t xml:space="preserve"> UE is then configured with the list of PLMN(s) to be used in the event of a disaster. In addition, </w:t>
      </w:r>
      <w:r w:rsidR="00FC1A7C">
        <w:t>Unified Access Control (</w:t>
      </w:r>
      <w:r w:rsidRPr="00D54329">
        <w:t>UAC</w:t>
      </w:r>
      <w:r w:rsidR="00FC1A7C">
        <w:t>)</w:t>
      </w:r>
      <w:r w:rsidRPr="00D54329">
        <w:t xml:space="preserve"> for disaster roaming UEs is also defined: a network should be able to bar UEs doing disaster roaming more aggressively than non-disaster roaming UEs. Specifically, TS 22.261</w:t>
      </w:r>
      <w:r w:rsidR="006A05A0" w:rsidRPr="00D54329">
        <w:t xml:space="preserve"> [14]</w:t>
      </w:r>
      <w:r w:rsidRPr="00D54329">
        <w:t xml:space="preserve"> clause 6.31 defines the following requirements:</w:t>
      </w:r>
    </w:p>
    <w:p w14:paraId="2B41FA12" w14:textId="77777777" w:rsidR="007069F6" w:rsidRPr="00D54329" w:rsidRDefault="007069F6" w:rsidP="007069F6">
      <w:pPr>
        <w:ind w:left="720"/>
        <w:rPr>
          <w:i/>
          <w:iCs/>
        </w:rPr>
      </w:pPr>
      <w:r w:rsidRPr="00D54329">
        <w:rPr>
          <w:i/>
          <w:iCs/>
        </w:rPr>
        <w:t>6.31.2.2</w:t>
      </w:r>
      <w:r w:rsidRPr="00D54329">
        <w:rPr>
          <w:i/>
          <w:iCs/>
        </w:rPr>
        <w:tab/>
        <w:t>Disaster Condition</w:t>
      </w:r>
    </w:p>
    <w:p w14:paraId="1D234042" w14:textId="77777777" w:rsidR="007069F6" w:rsidRPr="00D54329" w:rsidRDefault="007069F6" w:rsidP="007069F6">
      <w:pPr>
        <w:ind w:left="720"/>
        <w:rPr>
          <w:i/>
          <w:iCs/>
        </w:rPr>
      </w:pPr>
      <w:r w:rsidRPr="00D54329">
        <w:rPr>
          <w:i/>
          <w:iCs/>
        </w:rPr>
        <w:t>The 3GPP system shall enable UEs to obtain information that a Disaster Condition applies to a particular PLMN or PLMNs.</w:t>
      </w:r>
    </w:p>
    <w:p w14:paraId="6C64F4E6" w14:textId="77777777" w:rsidR="007069F6" w:rsidRPr="00D54329" w:rsidRDefault="007069F6" w:rsidP="007069F6">
      <w:pPr>
        <w:ind w:left="720"/>
        <w:rPr>
          <w:i/>
          <w:iCs/>
        </w:rPr>
      </w:pPr>
      <w:r w:rsidRPr="00D54329">
        <w:rPr>
          <w:i/>
          <w:iCs/>
        </w:rPr>
        <w:t>NOTE:</w:t>
      </w:r>
      <w:r w:rsidRPr="00D54329">
        <w:rPr>
          <w:i/>
          <w:iCs/>
        </w:rPr>
        <w:tab/>
        <w:t>If a UE has no coverage of its HPLMN, then obtains information that a Disaster Condition applies to the UE's HPLMN, the UE can register with a PLMN offering Disaster Roaming service.</w:t>
      </w:r>
    </w:p>
    <w:p w14:paraId="7813FBFC" w14:textId="77777777" w:rsidR="007069F6" w:rsidRPr="00D54329" w:rsidRDefault="007069F6" w:rsidP="007069F6">
      <w:pPr>
        <w:ind w:left="720"/>
        <w:rPr>
          <w:i/>
          <w:iCs/>
        </w:rPr>
      </w:pPr>
      <w:r w:rsidRPr="00D54329">
        <w:rPr>
          <w:i/>
          <w:iCs/>
        </w:rPr>
        <w:t xml:space="preserve">The 3GPP system shall support means for a PLMN operator to be aware of the area where Disaster Condition applies. </w:t>
      </w:r>
    </w:p>
    <w:p w14:paraId="31B6EA0F" w14:textId="77777777" w:rsidR="007069F6" w:rsidRPr="00D54329" w:rsidRDefault="007069F6" w:rsidP="007069F6">
      <w:pPr>
        <w:ind w:left="720"/>
        <w:rPr>
          <w:i/>
          <w:iCs/>
        </w:rPr>
      </w:pPr>
      <w:r w:rsidRPr="00D54329">
        <w:rPr>
          <w:i/>
          <w:iCs/>
        </w:rPr>
        <w:t>The 3GPP system shall be able to support provision of service to Disaster Inbound Roamer only within the specific region where Disaster Condition applies.</w:t>
      </w:r>
    </w:p>
    <w:p w14:paraId="513E107F" w14:textId="77777777" w:rsidR="007069F6" w:rsidRPr="00D54329" w:rsidRDefault="007069F6" w:rsidP="007069F6">
      <w:pPr>
        <w:ind w:left="720"/>
        <w:rPr>
          <w:i/>
          <w:iCs/>
        </w:rPr>
      </w:pPr>
      <w:r w:rsidRPr="00D54329">
        <w:rPr>
          <w:i/>
          <w:iCs/>
        </w:rPr>
        <w:t>The 3GPP system shall be able to provide efficient means for a network to inform Disaster Inbound roamers that a Disaster Condition is no longer applicable.</w:t>
      </w:r>
    </w:p>
    <w:p w14:paraId="550BCA2D" w14:textId="77777777" w:rsidR="007069F6" w:rsidRPr="00D54329" w:rsidRDefault="007069F6" w:rsidP="007069F6">
      <w:pPr>
        <w:ind w:left="720"/>
        <w:rPr>
          <w:i/>
          <w:iCs/>
        </w:rPr>
      </w:pPr>
      <w:r w:rsidRPr="00D54329">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D54329" w:rsidRDefault="007069F6" w:rsidP="007069F6">
      <w:pPr>
        <w:ind w:left="720"/>
        <w:rPr>
          <w:i/>
          <w:iCs/>
        </w:rPr>
      </w:pPr>
      <w:r w:rsidRPr="00D54329">
        <w:rPr>
          <w:i/>
          <w:iCs/>
        </w:rPr>
        <w:t>6.31.2.3</w:t>
      </w:r>
      <w:r w:rsidRPr="00D54329">
        <w:rPr>
          <w:i/>
          <w:iCs/>
        </w:rPr>
        <w:tab/>
        <w:t>Disaster Roaming</w:t>
      </w:r>
    </w:p>
    <w:p w14:paraId="0CC676DA" w14:textId="77777777" w:rsidR="007069F6" w:rsidRPr="00D54329" w:rsidRDefault="007069F6" w:rsidP="007069F6">
      <w:pPr>
        <w:ind w:left="720"/>
        <w:rPr>
          <w:i/>
          <w:iCs/>
        </w:rPr>
      </w:pPr>
      <w:r w:rsidRPr="00D54329">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D54329" w:rsidRDefault="007069F6" w:rsidP="007069F6">
      <w:pPr>
        <w:ind w:left="720"/>
        <w:rPr>
          <w:i/>
          <w:iCs/>
        </w:rPr>
      </w:pPr>
      <w:r w:rsidRPr="00D54329">
        <w:rPr>
          <w:i/>
          <w:iCs/>
        </w:rPr>
        <w:t>The 3GPP system shall provide means to enable that a Disaster Condition applies to UEs of a specific PLMN.</w:t>
      </w:r>
    </w:p>
    <w:p w14:paraId="4CABEDFC" w14:textId="77777777" w:rsidR="007069F6" w:rsidRPr="00D54329" w:rsidRDefault="007069F6" w:rsidP="007069F6">
      <w:pPr>
        <w:ind w:left="720"/>
        <w:rPr>
          <w:i/>
          <w:iCs/>
        </w:rPr>
      </w:pPr>
      <w:r w:rsidRPr="00D54329">
        <w:rPr>
          <w:i/>
          <w:iCs/>
        </w:rPr>
        <w:t>The 3GPP system shall be able to provide a resource efficient means for a PLMN to indicate to potential Disaster Inbound Roamers whether they can access the PLMN or not.</w:t>
      </w:r>
    </w:p>
    <w:p w14:paraId="7AD5BC3A" w14:textId="77777777" w:rsidR="007069F6" w:rsidRPr="00D54329" w:rsidRDefault="007069F6" w:rsidP="007069F6">
      <w:pPr>
        <w:ind w:left="720"/>
        <w:rPr>
          <w:i/>
          <w:iCs/>
        </w:rPr>
      </w:pPr>
      <w:r w:rsidRPr="00D54329">
        <w:rPr>
          <w:i/>
          <w:iCs/>
        </w:rPr>
        <w:lastRenderedPageBreak/>
        <w:t>Disaster Inbound Roamers shall perform network reselection when a Disaster Condition has ended.</w:t>
      </w:r>
    </w:p>
    <w:p w14:paraId="74A2FB8C" w14:textId="77777777" w:rsidR="007069F6" w:rsidRPr="00D54329" w:rsidRDefault="007069F6" w:rsidP="007069F6">
      <w:pPr>
        <w:ind w:left="720"/>
        <w:rPr>
          <w:i/>
          <w:iCs/>
        </w:rPr>
      </w:pPr>
      <w:r w:rsidRPr="00D54329">
        <w:rPr>
          <w:i/>
          <w:iCs/>
        </w:rPr>
        <w:t xml:space="preserve">The 3GPP system shall minimize congestion caused by Disaster Roaming. </w:t>
      </w:r>
    </w:p>
    <w:p w14:paraId="2B991B14" w14:textId="77777777" w:rsidR="007069F6" w:rsidRPr="00D54329" w:rsidRDefault="007069F6" w:rsidP="007069F6">
      <w:pPr>
        <w:ind w:left="720"/>
        <w:rPr>
          <w:i/>
          <w:iCs/>
        </w:rPr>
      </w:pPr>
      <w:r w:rsidRPr="00D54329">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D54329" w:rsidRDefault="007069F6" w:rsidP="007069F6">
      <w:pPr>
        <w:ind w:left="720"/>
        <w:rPr>
          <w:i/>
          <w:iCs/>
        </w:rPr>
      </w:pPr>
      <w:r w:rsidRPr="00D54329">
        <w:rPr>
          <w:i/>
          <w:iCs/>
        </w:rPr>
        <w:t>3GPP system shall be able to collect charging information for a Disaster Inbound Roamer with information about the applied disaster condition.</w:t>
      </w:r>
    </w:p>
    <w:p w14:paraId="7F336CB3" w14:textId="7A1F2EA5" w:rsidR="00575355" w:rsidRPr="00D54329" w:rsidRDefault="00575355" w:rsidP="00575355">
      <w:r w:rsidRPr="00D54329">
        <w:t>In addition, TS 22.261 [14] has defined requirements for network sharing-based disaster condition handling (also known as “disaster sharing”) via the following requirements in clause 6.21:</w:t>
      </w:r>
    </w:p>
    <w:p w14:paraId="72DE18E5"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D54329" w:rsidRDefault="00575355" w:rsidP="00575355">
      <w:pPr>
        <w:ind w:left="720"/>
        <w:rPr>
          <w:i/>
          <w:iCs/>
        </w:rPr>
      </w:pPr>
      <w:r w:rsidRPr="00D54329">
        <w:rPr>
          <w:i/>
          <w:iCs/>
        </w:rPr>
        <w:t>Subject to the agreement between the hosting and participating operator, the 5G system shall support a means to enable a UE of the Participating NG-RAN Operator to:</w:t>
      </w:r>
    </w:p>
    <w:p w14:paraId="0B81E9C9" w14:textId="77777777" w:rsidR="00575355" w:rsidRPr="00D54329" w:rsidRDefault="00575355" w:rsidP="00575355">
      <w:pPr>
        <w:ind w:left="720"/>
        <w:rPr>
          <w:i/>
          <w:iCs/>
        </w:rPr>
      </w:pPr>
      <w:r w:rsidRPr="00D54329">
        <w:rPr>
          <w:i/>
          <w:iCs/>
        </w:rPr>
        <w:t>-</w:t>
      </w:r>
      <w:r w:rsidRPr="00D54329">
        <w:rPr>
          <w:i/>
          <w:iCs/>
        </w:rPr>
        <w:tab/>
        <w:t>access their subscribed PLMN services when accessing a Shared NG-RAN, and/or,</w:t>
      </w:r>
    </w:p>
    <w:p w14:paraId="11F26B5C" w14:textId="77777777" w:rsidR="00575355" w:rsidRPr="00D54329" w:rsidRDefault="00575355" w:rsidP="00575355">
      <w:pPr>
        <w:ind w:left="720"/>
        <w:rPr>
          <w:i/>
          <w:iCs/>
        </w:rPr>
      </w:pPr>
      <w:r w:rsidRPr="00D54329">
        <w:rPr>
          <w:i/>
          <w:iCs/>
        </w:rPr>
        <w:t>-</w:t>
      </w:r>
      <w:r w:rsidRPr="00D54329">
        <w:rPr>
          <w:i/>
          <w:iCs/>
        </w:rPr>
        <w:tab/>
        <w:t>obtain its subscribed services, including Hosted Services, of participating operator via a Shared NG-RAN.</w:t>
      </w:r>
    </w:p>
    <w:p w14:paraId="1C0D69C3" w14:textId="77777777" w:rsidR="00575355" w:rsidRPr="00D54329" w:rsidRDefault="00575355" w:rsidP="00575355">
      <w:pPr>
        <w:ind w:left="720"/>
        <w:rPr>
          <w:i/>
          <w:iCs/>
        </w:rPr>
      </w:pPr>
      <w:r w:rsidRPr="00D54329">
        <w:rPr>
          <w:i/>
          <w:iCs/>
        </w:rPr>
        <w:t>NOTE 4: The above requirement is applicable to Disaster Condition via a Shared NG-RAN.</w:t>
      </w:r>
    </w:p>
    <w:p w14:paraId="499F204D" w14:textId="77777777" w:rsidR="00575355" w:rsidRPr="00D54329" w:rsidRDefault="00575355" w:rsidP="00575355">
      <w:pPr>
        <w:ind w:left="720"/>
        <w:rPr>
          <w:i/>
          <w:iCs/>
        </w:rPr>
      </w:pPr>
      <w:r w:rsidRPr="00D54329">
        <w:rPr>
          <w:i/>
          <w:iCs/>
        </w:rPr>
        <w:t>Based on operator policy, the 5G network shall minimize network congestion caused by Indirect Network Sharing when a Disaster Condition applies.</w:t>
      </w:r>
    </w:p>
    <w:p w14:paraId="78A7083B" w14:textId="77777777" w:rsidR="00575355" w:rsidRPr="00D54329" w:rsidRDefault="00575355" w:rsidP="00575355">
      <w:pPr>
        <w:ind w:left="720"/>
        <w:rPr>
          <w:i/>
          <w:iCs/>
        </w:rPr>
      </w:pPr>
      <w:r w:rsidRPr="00D54329">
        <w:rPr>
          <w:i/>
          <w:iCs/>
        </w:rPr>
        <w:t>NOTE 5: Population density in the different areas where Disaster Condition apply needs to be considered.</w:t>
      </w:r>
    </w:p>
    <w:p w14:paraId="3AF3AC9B" w14:textId="77777777" w:rsidR="00575355" w:rsidRPr="00D54329" w:rsidRDefault="00575355" w:rsidP="00575355">
      <w:pPr>
        <w:ind w:left="720"/>
        <w:rPr>
          <w:i/>
          <w:iCs/>
        </w:rPr>
      </w:pPr>
      <w:r w:rsidRPr="00D54329">
        <w:rPr>
          <w:i/>
          <w:iCs/>
        </w:rPr>
        <w:t>The 5G network shall be able to enable Indirect Network Sharing only when the Disaster Condition applies in a specific area and disable it when no longer applicable.</w:t>
      </w:r>
    </w:p>
    <w:p w14:paraId="313182D0" w14:textId="77777777" w:rsidR="00575355" w:rsidRPr="00D54329" w:rsidRDefault="00575355" w:rsidP="00575355">
      <w:pPr>
        <w:ind w:left="720"/>
        <w:rPr>
          <w:i/>
          <w:iCs/>
        </w:rPr>
      </w:pPr>
      <w:r w:rsidRPr="00D54329">
        <w:rPr>
          <w:i/>
          <w:iCs/>
        </w:rPr>
        <w:t>NOTE 7: It is assumed operators can have sharing agreement for Disaster Condition in the area.</w:t>
      </w:r>
    </w:p>
    <w:p w14:paraId="53742A7F" w14:textId="77777777" w:rsidR="00575355" w:rsidRPr="00D54329" w:rsidRDefault="00575355" w:rsidP="00575355">
      <w:pPr>
        <w:ind w:left="720"/>
        <w:rPr>
          <w:i/>
          <w:iCs/>
        </w:rPr>
      </w:pPr>
      <w:r w:rsidRPr="00D54329">
        <w:rPr>
          <w:i/>
          <w:iCs/>
        </w:rPr>
        <w:t>NOTE 8: It is assumed that during a Disaster Condition, previous network communication is temporarily disabled.</w:t>
      </w:r>
    </w:p>
    <w:p w14:paraId="2A8F282C" w14:textId="77777777" w:rsidR="00575355" w:rsidRPr="00D54329" w:rsidRDefault="00575355" w:rsidP="00575355">
      <w:pPr>
        <w:ind w:left="720"/>
        <w:rPr>
          <w:i/>
          <w:iCs/>
        </w:rPr>
      </w:pPr>
      <w:r w:rsidRPr="00D54329">
        <w:rPr>
          <w:i/>
          <w:iCs/>
        </w:rPr>
        <w:t>The 5G network shall be able to provide a means for a UE to return to the PLMN used prior to Indirect Network Sharing, when a Disaster Condition is no longer applicable.</w:t>
      </w:r>
    </w:p>
    <w:p w14:paraId="5104F840" w14:textId="77777777" w:rsidR="00575355" w:rsidRPr="00D54329" w:rsidRDefault="00575355" w:rsidP="00575355">
      <w:pPr>
        <w:ind w:left="720"/>
        <w:rPr>
          <w:i/>
          <w:iCs/>
        </w:rPr>
      </w:pPr>
      <w:r w:rsidRPr="00D54329">
        <w:rPr>
          <w:i/>
          <w:iCs/>
        </w:rPr>
        <w:t>The 5G network shall be able to collect charging information for a UE accessing a Shared NG-RAN using Indirect Network Sharing in Disaster Condition.</w:t>
      </w:r>
    </w:p>
    <w:p w14:paraId="16D3CAD7" w14:textId="5F7A6D10" w:rsidR="00575355" w:rsidRPr="00D54329" w:rsidRDefault="00575355" w:rsidP="00575355">
      <w:r w:rsidRPr="00D54329">
        <w:t xml:space="preserve">Furthermore, PWS [62] messages are designed to deliver emergency alerts to users in a specific geographic area. PWS includes systems like ETWS and Commercial Mobile Alert System (CMAS). PWS </w:t>
      </w:r>
      <w:r w:rsidR="003F5F1B" w:rsidRPr="00D54329">
        <w:t xml:space="preserve">[62] </w:t>
      </w:r>
      <w:r w:rsidRPr="00D54329">
        <w:t xml:space="preserve">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w:t>
      </w:r>
      <w:r w:rsidR="003F5F1B" w:rsidRPr="00D54329">
        <w:t xml:space="preserve">[62] </w:t>
      </w:r>
      <w:r w:rsidRPr="00D54329">
        <w:t xml:space="preserve">messages are broadcasted using the Cell Broadcast Service, which allows messages to be sent to all devices within a specific geographic area simultaneously. This ensures that the message reaches a large number of users quickly. </w:t>
      </w:r>
    </w:p>
    <w:p w14:paraId="436AF59D" w14:textId="788C665A" w:rsidR="007D0DDE" w:rsidRPr="00D54329" w:rsidRDefault="00575355" w:rsidP="00575355">
      <w:r w:rsidRPr="00D54329">
        <w:t xml:space="preserve">ETWS is specifically designed for rapid dissemination of warnings related to earthquakes and tsunamis. CMAS, also </w:t>
      </w:r>
      <w:r w:rsidRPr="00105741">
        <w:t>known as Wireless Emergency Alerts in the United States, is a broader system that covers various types of</w:t>
      </w:r>
      <w:r w:rsidRPr="00D54329">
        <w:t xml:space="preserve"> emergency alerts, including natural disasters, severe weather, AMBER alerts, and other public safety messages.</w:t>
      </w:r>
    </w:p>
    <w:p w14:paraId="7F824ED6" w14:textId="2EA83FBE" w:rsidR="003F5F1B" w:rsidRPr="00D54329" w:rsidRDefault="003F5F1B" w:rsidP="00575355">
      <w:r w:rsidRPr="00D54329">
        <w:t xml:space="preserve">While PWS [62] addresses users, MINT </w:t>
      </w:r>
      <w:r w:rsidR="00575C67">
        <w:t xml:space="preserve">[14] </w:t>
      </w:r>
      <w:r w:rsidRPr="00D54329">
        <w:t xml:space="preserve">addresses UEs. However, MINT </w:t>
      </w:r>
      <w:r w:rsidR="00575C67">
        <w:t xml:space="preserve">[14] </w:t>
      </w:r>
      <w:r w:rsidRPr="00D54329">
        <w:t>does not provide the granularity needed to identify the parts of the network(s) (e.g. cells) which can or cannot be affected depending on the type of disaster.</w:t>
      </w:r>
    </w:p>
    <w:p w14:paraId="4ECAA18B" w14:textId="4933DCCB" w:rsidR="006A05A0" w:rsidRPr="00D54329" w:rsidRDefault="006A05A0" w:rsidP="006A05A0">
      <w:pPr>
        <w:pStyle w:val="Heading4"/>
      </w:pPr>
      <w:bookmarkStart w:id="140" w:name="_Toc220332483"/>
      <w:r w:rsidRPr="00D54329">
        <w:lastRenderedPageBreak/>
        <w:t>5.6.</w:t>
      </w:r>
      <w:r w:rsidR="001E3B38" w:rsidRPr="00D54329">
        <w:t>4</w:t>
      </w:r>
      <w:r w:rsidRPr="00D54329">
        <w:t>.6</w:t>
      </w:r>
      <w:r w:rsidRPr="00D54329">
        <w:tab/>
        <w:t>Potential New Requirements needed to support the use case</w:t>
      </w:r>
      <w:bookmarkEnd w:id="140"/>
    </w:p>
    <w:p w14:paraId="4EA437D9" w14:textId="3D9068C9" w:rsidR="006A05A0" w:rsidRPr="00D54329" w:rsidRDefault="006A05A0" w:rsidP="006A05A0">
      <w:r w:rsidRPr="00D54329">
        <w:t>[PR 5.6.</w:t>
      </w:r>
      <w:r w:rsidR="001E3B38" w:rsidRPr="00D54329">
        <w:t>4</w:t>
      </w:r>
      <w:r w:rsidRPr="00D54329">
        <w:t>.6-1] Subject to operator</w:t>
      </w:r>
      <w:r w:rsidR="000A7B15">
        <w:t>’s</w:t>
      </w:r>
      <w:r w:rsidRPr="00D54329">
        <w:t xml:space="preserve"> policy and regulatory requirements, the 6G system shall be able to minimi</w:t>
      </w:r>
      <w:r w:rsidR="007329C1">
        <w:t>s</w:t>
      </w:r>
      <w:r w:rsidRPr="00D54329">
        <w:t xml:space="preserve">e service interruption or degradation during disasters </w:t>
      </w:r>
      <w:r w:rsidR="003F5F1B" w:rsidRPr="00D54329">
        <w:t>taking into account the affected/not affected parts of a single or multiple network(s) ser</w:t>
      </w:r>
      <w:r w:rsidR="00511018" w:rsidRPr="00D54329">
        <w:rPr>
          <w:rFonts w:eastAsiaTheme="minorEastAsia" w:hint="eastAsia"/>
          <w:lang w:eastAsia="zh-CN"/>
        </w:rPr>
        <w:t>v</w:t>
      </w:r>
      <w:r w:rsidR="003F5F1B" w:rsidRPr="00D54329">
        <w:t>ing an area impacted</w:t>
      </w:r>
      <w:r w:rsidRPr="00D54329">
        <w:t xml:space="preserve"> </w:t>
      </w:r>
      <w:r w:rsidR="003F5F1B" w:rsidRPr="00D54329">
        <w:t xml:space="preserve">by a specific type of </w:t>
      </w:r>
      <w:r w:rsidRPr="00D54329">
        <w:t>disaster.</w:t>
      </w:r>
    </w:p>
    <w:p w14:paraId="61CB87C6" w14:textId="4F0C522C" w:rsidR="003F5F1B" w:rsidRPr="00D54329" w:rsidRDefault="003F5F1B" w:rsidP="003F5F1B">
      <w:pPr>
        <w:pStyle w:val="NOTE"/>
      </w:pPr>
      <w:r w:rsidRPr="00D54329">
        <w:t>NOTE:</w:t>
      </w:r>
      <w:r w:rsidRPr="00D54329">
        <w:tab/>
        <w:t>In case of multiple networks serving the disaster area, it is assumed that under disaster conditions, the remaining available parts of the networks in that area can serve the UEs of other networks.</w:t>
      </w:r>
    </w:p>
    <w:p w14:paraId="646957C2" w14:textId="7B2058FF" w:rsidR="0035400E" w:rsidRPr="00D54329" w:rsidRDefault="0035400E" w:rsidP="0035400E">
      <w:pPr>
        <w:pStyle w:val="Heading3"/>
      </w:pPr>
      <w:bookmarkStart w:id="141" w:name="_Toc220332484"/>
      <w:r w:rsidRPr="00D54329">
        <w:t>5.6.</w:t>
      </w:r>
      <w:r w:rsidR="001E3B38" w:rsidRPr="00D54329">
        <w:t>5</w:t>
      </w:r>
      <w:r w:rsidRPr="00D54329">
        <w:tab/>
      </w:r>
      <w:r w:rsidR="00767963" w:rsidRPr="00D54329">
        <w:t>Use Case on p</w:t>
      </w:r>
      <w:r w:rsidRPr="00D54329">
        <w:t>revention of signalling storm</w:t>
      </w:r>
      <w:bookmarkEnd w:id="141"/>
    </w:p>
    <w:p w14:paraId="3858969A" w14:textId="4C3E3BEB" w:rsidR="0035400E" w:rsidRPr="00D54329" w:rsidRDefault="0035400E" w:rsidP="0035400E">
      <w:pPr>
        <w:pStyle w:val="Heading4"/>
      </w:pPr>
      <w:bookmarkStart w:id="142" w:name="_Toc220332485"/>
      <w:r w:rsidRPr="00D54329">
        <w:t>5.6.</w:t>
      </w:r>
      <w:r w:rsidR="001E3B38" w:rsidRPr="00D54329">
        <w:t>5</w:t>
      </w:r>
      <w:r w:rsidRPr="00D54329">
        <w:t>.1</w:t>
      </w:r>
      <w:r w:rsidRPr="00D54329">
        <w:tab/>
        <w:t>Description</w:t>
      </w:r>
      <w:bookmarkEnd w:id="142"/>
      <w:r w:rsidRPr="00D54329">
        <w:t xml:space="preserve"> </w:t>
      </w:r>
    </w:p>
    <w:p w14:paraId="399665B7" w14:textId="76B6E7EF" w:rsidR="0035400E" w:rsidRPr="00D54329" w:rsidRDefault="0035400E" w:rsidP="0035400E">
      <w:r w:rsidRPr="00D54329">
        <w:t xml:space="preserve">In 5G, when a network element fails, explicit restoration signalling </w:t>
      </w:r>
      <w:r w:rsidR="00B6332C" w:rsidRPr="00D54329">
        <w:t xml:space="preserve">(e.g. context data, subscription data, policy data) </w:t>
      </w:r>
      <w:r w:rsidRPr="00D54329">
        <w:t>is triggered to its backup element to maintain UE registration status or service sessions. A data-cent</w:t>
      </w:r>
      <w:r w:rsidR="00585D04">
        <w:t>r</w:t>
      </w:r>
      <w:r w:rsidRPr="00D54329">
        <w:t xml:space="preserve">e-level malfunction can generate signalling traffic peaks tens of times higher than normal, potentially causing network congestion or even cascading failures. </w:t>
      </w:r>
    </w:p>
    <w:p w14:paraId="59C8FA2A" w14:textId="6810B1A5" w:rsidR="0035400E" w:rsidRPr="00D54329" w:rsidRDefault="0035400E" w:rsidP="0035400E">
      <w:r w:rsidRPr="00D54329">
        <w:t>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w:t>
      </w:r>
      <w:r w:rsidR="007329C1">
        <w:t xml:space="preserve">, </w:t>
      </w:r>
      <w:r w:rsidRPr="00D54329">
        <w:t xml:space="preserve">far exceeding normal operational levels, as shown in Figure </w:t>
      </w:r>
      <w:r w:rsidR="00C05D47" w:rsidRPr="00D54329">
        <w:t>5.6.5.1-1</w:t>
      </w:r>
      <w:r w:rsidRPr="00D54329">
        <w:t xml:space="preserve"> below. </w:t>
      </w:r>
    </w:p>
    <w:p w14:paraId="22A25C48" w14:textId="637C03D8" w:rsidR="00F96AE2" w:rsidRPr="00D54329" w:rsidRDefault="0035400E" w:rsidP="0035400E">
      <w:r w:rsidRPr="00D54329">
        <w:t xml:space="preserve">To </w:t>
      </w:r>
      <w:r w:rsidR="00AA0FF9" w:rsidRPr="00D54329">
        <w:t>minimi</w:t>
      </w:r>
      <w:r w:rsidR="007329C1">
        <w:t>s</w:t>
      </w:r>
      <w:r w:rsidR="00AA0FF9" w:rsidRPr="00D54329">
        <w:t xml:space="preserve">e </w:t>
      </w:r>
      <w:r w:rsidRPr="00D54329">
        <w:t xml:space="preserve">such signalling, the failure </w:t>
      </w:r>
      <w:r w:rsidR="00C77F38" w:rsidRPr="00D54329">
        <w:t xml:space="preserve">of </w:t>
      </w:r>
      <w:r w:rsidRPr="00D54329">
        <w:t>the network and its backup’s takeover should be transparent to UE, RAN, and other functional network elements, such that no restoration signalling is needed.</w:t>
      </w:r>
    </w:p>
    <w:p w14:paraId="046A99CF" w14:textId="6D9A0F73" w:rsidR="00286BD7" w:rsidRPr="00D54329" w:rsidRDefault="00A6437B" w:rsidP="00AE4EB0">
      <w:pPr>
        <w:pStyle w:val="TH"/>
      </w:pPr>
      <w:r w:rsidRPr="00D54329">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244"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Pr="00D54329" w:rsidRDefault="001E19AB" w:rsidP="003068DC">
      <w:pPr>
        <w:pStyle w:val="TF"/>
      </w:pPr>
      <w:r w:rsidRPr="00D54329">
        <w:t>Figure 5.6.</w:t>
      </w:r>
      <w:r w:rsidR="001E3B38" w:rsidRPr="00D54329">
        <w:t>5</w:t>
      </w:r>
      <w:r w:rsidRPr="00D54329">
        <w:t>.1-1: The number of registration requests and PDU session establishment requests the backup AMF received during a data-cent</w:t>
      </w:r>
      <w:r w:rsidR="003068DC" w:rsidRPr="00D54329">
        <w:t>re</w:t>
      </w:r>
      <w:r w:rsidRPr="00D54329">
        <w:t xml:space="preserve"> level malfunction</w:t>
      </w:r>
    </w:p>
    <w:p w14:paraId="5CECFF3C" w14:textId="7F967F53" w:rsidR="002A2A8E" w:rsidRPr="00D54329" w:rsidRDefault="002A2A8E" w:rsidP="002A2A8E">
      <w:pPr>
        <w:pStyle w:val="Heading4"/>
      </w:pPr>
      <w:bookmarkStart w:id="143" w:name="_Toc220332486"/>
      <w:r w:rsidRPr="00D54329">
        <w:t>5.6.</w:t>
      </w:r>
      <w:r w:rsidR="001E3B38" w:rsidRPr="00D54329">
        <w:t>5</w:t>
      </w:r>
      <w:r w:rsidRPr="00D54329">
        <w:t>.2</w:t>
      </w:r>
      <w:r w:rsidRPr="00D54329">
        <w:tab/>
        <w:t>Pre-conditions</w:t>
      </w:r>
      <w:bookmarkEnd w:id="143"/>
      <w:r w:rsidRPr="00D54329">
        <w:t xml:space="preserve"> </w:t>
      </w:r>
    </w:p>
    <w:p w14:paraId="0B088AC0" w14:textId="0AF5F0BE" w:rsidR="002A2A8E" w:rsidRPr="00D54329" w:rsidRDefault="002A2A8E" w:rsidP="002A2A8E">
      <w:r w:rsidRPr="00D54329">
        <w:t xml:space="preserve">The 6GC is deployed in </w:t>
      </w:r>
      <w:r w:rsidR="00167022" w:rsidRPr="00D54329">
        <w:t>D</w:t>
      </w:r>
      <w:r w:rsidRPr="00D54329">
        <w:t xml:space="preserve">ata </w:t>
      </w:r>
      <w:r w:rsidR="00167022" w:rsidRPr="00D54329">
        <w:t>C</w:t>
      </w:r>
      <w:r w:rsidRPr="00D54329">
        <w:t xml:space="preserve">entre A and </w:t>
      </w:r>
      <w:r w:rsidR="00167022" w:rsidRPr="00D54329">
        <w:t>D</w:t>
      </w:r>
      <w:r w:rsidRPr="00D54329">
        <w:t xml:space="preserve">ata </w:t>
      </w:r>
      <w:r w:rsidR="00167022" w:rsidRPr="00D54329">
        <w:t>C</w:t>
      </w:r>
      <w:r w:rsidRPr="00D54329">
        <w:t xml:space="preserve">entre B. </w:t>
      </w:r>
    </w:p>
    <w:p w14:paraId="61BF9514" w14:textId="4388DFF2" w:rsidR="002A2A8E" w:rsidRPr="00D54329" w:rsidRDefault="002A2A8E" w:rsidP="002A2A8E">
      <w:pPr>
        <w:pStyle w:val="Heading4"/>
      </w:pPr>
      <w:bookmarkStart w:id="144" w:name="_Toc220332487"/>
      <w:r w:rsidRPr="00D54329">
        <w:t>5.6.</w:t>
      </w:r>
      <w:r w:rsidR="001E3B38" w:rsidRPr="00D54329">
        <w:t>5</w:t>
      </w:r>
      <w:r w:rsidRPr="00D54329">
        <w:t>.3</w:t>
      </w:r>
      <w:r w:rsidRPr="00D54329">
        <w:tab/>
        <w:t>Service Flows</w:t>
      </w:r>
      <w:bookmarkEnd w:id="144"/>
    </w:p>
    <w:p w14:paraId="0DC71C5A" w14:textId="0C1E22FE" w:rsidR="002A2A8E" w:rsidRPr="00D54329" w:rsidRDefault="002A2A8E" w:rsidP="000B617D">
      <w:pPr>
        <w:pStyle w:val="B10"/>
      </w:pPr>
      <w:r w:rsidRPr="00D54329">
        <w:t xml:space="preserve">1. Data </w:t>
      </w:r>
      <w:r w:rsidR="00167022" w:rsidRPr="00D54329">
        <w:t>C</w:t>
      </w:r>
      <w:r w:rsidRPr="00D54329">
        <w:t>entre A malfunctions due to unexpected incidents.</w:t>
      </w:r>
    </w:p>
    <w:p w14:paraId="2A975461" w14:textId="707FF1F2" w:rsidR="002A2A8E" w:rsidRPr="00D54329" w:rsidRDefault="002A2A8E" w:rsidP="000B617D">
      <w:pPr>
        <w:pStyle w:val="B10"/>
      </w:pPr>
      <w:r w:rsidRPr="00D54329">
        <w:t xml:space="preserve">2. Data </w:t>
      </w:r>
      <w:r w:rsidR="00167022" w:rsidRPr="00D54329">
        <w:t>C</w:t>
      </w:r>
      <w:r w:rsidRPr="00D54329">
        <w:t xml:space="preserve">entre B seamlessly takes over </w:t>
      </w:r>
      <w:r w:rsidR="00167022" w:rsidRPr="00D54329">
        <w:t>D</w:t>
      </w:r>
      <w:r w:rsidRPr="00D54329">
        <w:t xml:space="preserve">ata </w:t>
      </w:r>
      <w:r w:rsidR="00167022" w:rsidRPr="00D54329">
        <w:t>C</w:t>
      </w:r>
      <w:r w:rsidRPr="00D54329">
        <w:t xml:space="preserve">entre A. Messages sent to </w:t>
      </w:r>
      <w:r w:rsidR="00167022" w:rsidRPr="00D54329">
        <w:t>D</w:t>
      </w:r>
      <w:r w:rsidRPr="00D54329">
        <w:t xml:space="preserve">ata </w:t>
      </w:r>
      <w:r w:rsidR="00167022" w:rsidRPr="00D54329">
        <w:t>C</w:t>
      </w:r>
      <w:r w:rsidRPr="00D54329">
        <w:t xml:space="preserve">entre A are automatically routed to </w:t>
      </w:r>
      <w:r w:rsidR="00167022" w:rsidRPr="00D54329">
        <w:t>D</w:t>
      </w:r>
      <w:r w:rsidRPr="00D54329">
        <w:t xml:space="preserve">ata </w:t>
      </w:r>
      <w:r w:rsidR="00167022" w:rsidRPr="00D54329">
        <w:t>Ce</w:t>
      </w:r>
      <w:r w:rsidRPr="00D54329">
        <w:t xml:space="preserve">ntre B. From the perspective of UE, RAN, and other functional network elements, network elements in </w:t>
      </w:r>
      <w:r w:rsidR="00167022" w:rsidRPr="00D54329">
        <w:t>D</w:t>
      </w:r>
      <w:r w:rsidRPr="00D54329">
        <w:t xml:space="preserve">ata </w:t>
      </w:r>
      <w:r w:rsidR="00167022" w:rsidRPr="00D54329">
        <w:t>C</w:t>
      </w:r>
      <w:r w:rsidRPr="00D54329">
        <w:t>entre A remain functional. No signal</w:t>
      </w:r>
      <w:r w:rsidR="000B617D" w:rsidRPr="00D54329">
        <w:t>l</w:t>
      </w:r>
      <w:r w:rsidRPr="00D54329">
        <w:t>ing storm of restoration messages generates.</w:t>
      </w:r>
    </w:p>
    <w:p w14:paraId="0A8CE31C" w14:textId="382797C8" w:rsidR="002A2A8E" w:rsidRPr="00D54329" w:rsidRDefault="002A2A8E" w:rsidP="002A2A8E">
      <w:pPr>
        <w:pStyle w:val="Heading4"/>
      </w:pPr>
      <w:bookmarkStart w:id="145" w:name="_Toc220332488"/>
      <w:r w:rsidRPr="00D54329">
        <w:t>5.6.</w:t>
      </w:r>
      <w:r w:rsidR="001E3B38" w:rsidRPr="00D54329">
        <w:t>5</w:t>
      </w:r>
      <w:r w:rsidRPr="00D54329">
        <w:t>.4</w:t>
      </w:r>
      <w:r w:rsidRPr="00D54329">
        <w:tab/>
        <w:t>Post-conditions</w:t>
      </w:r>
      <w:bookmarkEnd w:id="145"/>
    </w:p>
    <w:p w14:paraId="59F162CA" w14:textId="5DCD9334" w:rsidR="002A2A8E" w:rsidRPr="00D54329" w:rsidRDefault="002A2A8E" w:rsidP="002A2A8E">
      <w:r w:rsidRPr="00D54329">
        <w:t xml:space="preserve">Messages sent to </w:t>
      </w:r>
      <w:r w:rsidR="00167022" w:rsidRPr="00D54329">
        <w:t>D</w:t>
      </w:r>
      <w:r w:rsidRPr="00D54329">
        <w:t xml:space="preserve">ata </w:t>
      </w:r>
      <w:r w:rsidR="00167022" w:rsidRPr="00D54329">
        <w:t>C</w:t>
      </w:r>
      <w:r w:rsidRPr="00D54329">
        <w:t>ent</w:t>
      </w:r>
      <w:r w:rsidR="00B84D5D" w:rsidRPr="00D54329">
        <w:t>re</w:t>
      </w:r>
      <w:r w:rsidRPr="00D54329">
        <w:t xml:space="preserve"> A will be switched back to </w:t>
      </w:r>
      <w:r w:rsidR="00167022" w:rsidRPr="00D54329">
        <w:t>D</w:t>
      </w:r>
      <w:r w:rsidRPr="00D54329">
        <w:t xml:space="preserve">ata </w:t>
      </w:r>
      <w:r w:rsidR="00167022" w:rsidRPr="00D54329">
        <w:t>C</w:t>
      </w:r>
      <w:r w:rsidRPr="00D54329">
        <w:t>ent</w:t>
      </w:r>
      <w:r w:rsidR="00B84D5D" w:rsidRPr="00D54329">
        <w:t xml:space="preserve">re </w:t>
      </w:r>
      <w:r w:rsidRPr="00D54329">
        <w:t xml:space="preserve">A after </w:t>
      </w:r>
      <w:r w:rsidR="00167022" w:rsidRPr="00D54329">
        <w:t>D</w:t>
      </w:r>
      <w:r w:rsidRPr="00D54329">
        <w:t xml:space="preserve">ata </w:t>
      </w:r>
      <w:r w:rsidR="00167022" w:rsidRPr="00D54329">
        <w:t>C</w:t>
      </w:r>
      <w:r w:rsidRPr="00D54329">
        <w:t>ent</w:t>
      </w:r>
      <w:r w:rsidR="00B84D5D" w:rsidRPr="00D54329">
        <w:t>re</w:t>
      </w:r>
      <w:r w:rsidRPr="00D54329">
        <w:t xml:space="preserve"> A is recovered.</w:t>
      </w:r>
    </w:p>
    <w:p w14:paraId="1C67D360" w14:textId="4D038E7C" w:rsidR="002A2A8E" w:rsidRPr="00D54329" w:rsidRDefault="002A2A8E" w:rsidP="002A2A8E">
      <w:pPr>
        <w:pStyle w:val="Heading4"/>
      </w:pPr>
      <w:bookmarkStart w:id="146" w:name="_Toc220332489"/>
      <w:r w:rsidRPr="00D54329">
        <w:t>5.6.</w:t>
      </w:r>
      <w:r w:rsidR="001E3B38" w:rsidRPr="00D54329">
        <w:t>5</w:t>
      </w:r>
      <w:r w:rsidRPr="00D54329">
        <w:t>.5</w:t>
      </w:r>
      <w:r w:rsidRPr="00D54329">
        <w:tab/>
        <w:t>Existing features partly or fully covering the use case functionality</w:t>
      </w:r>
      <w:bookmarkEnd w:id="146"/>
    </w:p>
    <w:p w14:paraId="5624C43E" w14:textId="61ECB5F5" w:rsidR="002A2A8E" w:rsidRPr="00D54329" w:rsidRDefault="002A2A8E" w:rsidP="002A2A8E">
      <w:r w:rsidRPr="00D54329">
        <w:t>5G supports restoration procedures, which handle network element failures via its backup, as specified in TS 23.527</w:t>
      </w:r>
      <w:r w:rsidR="003C4C9C" w:rsidRPr="00D54329">
        <w:t xml:space="preserve"> [78]</w:t>
      </w:r>
      <w:r w:rsidRPr="00D54329">
        <w:t xml:space="preserve">. However, these procedures require network element re-selection and session re-establishment (e.g. alternative NF re-selection, </w:t>
      </w:r>
      <w:r w:rsidR="00104CAE" w:rsidRPr="00104CAE">
        <w:t xml:space="preserve">Packet Forwarding Control Protocol </w:t>
      </w:r>
      <w:r w:rsidRPr="00D54329">
        <w:t xml:space="preserve">sessions re-establishment.) </w:t>
      </w:r>
    </w:p>
    <w:p w14:paraId="5B896B78" w14:textId="4E893D78" w:rsidR="002A2A8E" w:rsidRPr="00D54329" w:rsidRDefault="002A2A8E" w:rsidP="002A2A8E">
      <w:r w:rsidRPr="00D54329">
        <w:lastRenderedPageBreak/>
        <w:t xml:space="preserve">Context transfer procedures specified in clause 5.21.4 of </w:t>
      </w:r>
      <w:r w:rsidR="00EF1F99" w:rsidRPr="00D54329">
        <w:t xml:space="preserve">TS </w:t>
      </w:r>
      <w:r w:rsidRPr="00D54329">
        <w:t xml:space="preserve">23.501 </w:t>
      </w:r>
      <w:r w:rsidR="00305E15" w:rsidRPr="00D54329">
        <w:t xml:space="preserve">[140] </w:t>
      </w:r>
      <w:r w:rsidRPr="00D54329">
        <w:t xml:space="preserve">and clause 4.26 of </w:t>
      </w:r>
      <w:r w:rsidR="00EF1F99" w:rsidRPr="00D54329">
        <w:t xml:space="preserve">TS </w:t>
      </w:r>
      <w:r w:rsidRPr="00D54329">
        <w:t xml:space="preserve">23.502 </w:t>
      </w:r>
      <w:r w:rsidR="00EF1F99" w:rsidRPr="00D54329">
        <w:t xml:space="preserve">[30] </w:t>
      </w:r>
      <w:r w:rsidRPr="00D54329">
        <w:t>allow a backup network element to take over the service from the failed network element.</w:t>
      </w:r>
    </w:p>
    <w:p w14:paraId="41ECB87B" w14:textId="296BCBB1" w:rsidR="002A2A8E" w:rsidRPr="00D54329" w:rsidRDefault="002A2A8E" w:rsidP="002A1CAC">
      <w:pPr>
        <w:pStyle w:val="Heading4"/>
      </w:pPr>
      <w:bookmarkStart w:id="147" w:name="_Toc220332490"/>
      <w:r w:rsidRPr="00D54329">
        <w:t>5.6.</w:t>
      </w:r>
      <w:r w:rsidR="001E3B38" w:rsidRPr="00D54329">
        <w:t>5</w:t>
      </w:r>
      <w:r w:rsidRPr="00D54329">
        <w:t>.6</w:t>
      </w:r>
      <w:r w:rsidRPr="00D54329">
        <w:tab/>
        <w:t>Potential New Requirements needed to support the use case</w:t>
      </w:r>
      <w:bookmarkEnd w:id="147"/>
      <w:r w:rsidRPr="00D54329">
        <w:t xml:space="preserve"> </w:t>
      </w:r>
    </w:p>
    <w:p w14:paraId="316E9B91" w14:textId="27AC6DCE" w:rsidR="00EB39D2" w:rsidRDefault="002A2A8E" w:rsidP="00EB39D2">
      <w:r w:rsidRPr="00D54329">
        <w:t>[PR 5.</w:t>
      </w:r>
      <w:r w:rsidR="002A1CAC" w:rsidRPr="00D54329">
        <w:t>6.</w:t>
      </w:r>
      <w:r w:rsidR="001E3B38" w:rsidRPr="00D54329">
        <w:t>5</w:t>
      </w:r>
      <w:r w:rsidR="002A1CAC" w:rsidRPr="00D54329">
        <w:t>.6</w:t>
      </w:r>
      <w:r w:rsidRPr="00D54329">
        <w:t xml:space="preserve">-1] The 6G network shall provide a mechanism to </w:t>
      </w:r>
      <w:r w:rsidR="00E07D8C" w:rsidRPr="00D54329">
        <w:t>minimi</w:t>
      </w:r>
      <w:r w:rsidR="00311CA5">
        <w:t>s</w:t>
      </w:r>
      <w:r w:rsidR="00E07D8C" w:rsidRPr="00D54329">
        <w:t>e the signalling</w:t>
      </w:r>
      <w:r w:rsidRPr="00D54329">
        <w:t xml:space="preserve"> arising from recovery of network failure.</w:t>
      </w:r>
    </w:p>
    <w:p w14:paraId="3365C941" w14:textId="510D54D7" w:rsidR="00E07D8C" w:rsidRDefault="003A6999" w:rsidP="00FB5B7C">
      <w:pPr>
        <w:pStyle w:val="NO"/>
      </w:pPr>
      <w:r w:rsidRPr="00D54329">
        <w:t>NOTE:</w:t>
      </w:r>
      <w:r w:rsidRPr="00D54329">
        <w:tab/>
        <w:t>Massive signalling can happen e.g. when a network element fails and registrations or data sessions are re-routed to a backup network element.</w:t>
      </w:r>
    </w:p>
    <w:p w14:paraId="7DD9399C" w14:textId="65119C86" w:rsidR="00A1271B" w:rsidRDefault="00FB5B7C" w:rsidP="005A77ED">
      <w:pPr>
        <w:pStyle w:val="Heading3"/>
      </w:pPr>
      <w:bookmarkStart w:id="148" w:name="_Toc220332491"/>
      <w:r>
        <w:t xml:space="preserve">5.6.6 </w:t>
      </w:r>
      <w:r w:rsidR="005A77ED">
        <w:tab/>
      </w:r>
      <w:r w:rsidR="005A77ED" w:rsidRPr="005A77ED">
        <w:t>Use case on critical communication infrastructure during a power outage situation</w:t>
      </w:r>
      <w:bookmarkEnd w:id="148"/>
    </w:p>
    <w:p w14:paraId="4BD45436" w14:textId="5A4A3692" w:rsidR="008E3FCF" w:rsidRDefault="008E3FCF" w:rsidP="008E3FCF">
      <w:pPr>
        <w:pStyle w:val="Heading4"/>
      </w:pPr>
      <w:bookmarkStart w:id="149" w:name="_Toc220332492"/>
      <w:r>
        <w:t>5.6.6.1</w:t>
      </w:r>
      <w:r>
        <w:tab/>
        <w:t>Description</w:t>
      </w:r>
      <w:bookmarkEnd w:id="149"/>
    </w:p>
    <w:p w14:paraId="2BAF8BDD" w14:textId="77777777" w:rsidR="008E3FCF" w:rsidRDefault="008E3FCF" w:rsidP="008E3FCF">
      <w:pPr>
        <w:rPr>
          <w:lang w:eastAsia="zh-CN"/>
        </w:rPr>
      </w:pPr>
      <w:r>
        <w:rPr>
          <w:lang w:eastAsia="zh-CN"/>
        </w:rPr>
        <w:t xml:space="preserve">The resilience of the 6G communication system should be addressed in case of significant/major electricity supply disturbance (e.g. black out) from the electricity grid. The impact from the electricity black out could vary in duration and size of the affected area with recent examples of having multiple countries affected e.g. Portugal, Spain and part of France on 28th April 2025 with a black-out duration of about 12 to 16 hours. </w:t>
      </w:r>
    </w:p>
    <w:p w14:paraId="08955483" w14:textId="3B8F7E67" w:rsidR="008E3FCF" w:rsidRDefault="008E3FCF" w:rsidP="008E3FCF">
      <w:pPr>
        <w:rPr>
          <w:lang w:eastAsia="zh-CN"/>
        </w:rPr>
      </w:pPr>
      <w:r>
        <w:rPr>
          <w:lang w:eastAsia="zh-CN"/>
        </w:rPr>
        <w:t>Note that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w:t>
      </w:r>
      <w:r w:rsidR="00311CA5">
        <w:rPr>
          <w:lang w:eastAsia="zh-CN"/>
        </w:rPr>
        <w:t>s</w:t>
      </w:r>
      <w:r>
        <w:rPr>
          <w:lang w:eastAsia="zh-CN"/>
        </w:rPr>
        <w:t>e disruption of society in case of electricity supply failures, the 6G system should maximi</w:t>
      </w:r>
      <w:r w:rsidR="00A420ED">
        <w:rPr>
          <w:lang w:eastAsia="zh-CN"/>
        </w:rPr>
        <w:t>s</w:t>
      </w:r>
      <w:r>
        <w:rPr>
          <w:lang w:eastAsia="zh-CN"/>
        </w:rPr>
        <w:t>e the duration of the basic communication service provisioning related to these critical societal operations.</w:t>
      </w:r>
    </w:p>
    <w:p w14:paraId="63D7D40B" w14:textId="0AF102AC" w:rsidR="008E3FCF" w:rsidRDefault="008E3FCF" w:rsidP="008E3FCF">
      <w:pPr>
        <w:rPr>
          <w:lang w:eastAsia="zh-CN"/>
        </w:rPr>
      </w:pPr>
      <w:r>
        <w:rPr>
          <w:lang w:eastAsia="zh-CN"/>
        </w:rPr>
        <w:t>Note that this is different from other disaster scenarios where the impacted area of the 6G system is minimi</w:t>
      </w:r>
      <w:r w:rsidR="00311CA5">
        <w:rPr>
          <w:lang w:eastAsia="zh-CN"/>
        </w:rPr>
        <w:t>s</w:t>
      </w:r>
      <w:r>
        <w:rPr>
          <w:lang w:eastAsia="zh-CN"/>
        </w:rPr>
        <w:t>ed, or the normal operation of the 6G system is restored as soon as possible.</w:t>
      </w:r>
    </w:p>
    <w:p w14:paraId="69EE9B83" w14:textId="3365C410" w:rsidR="008E3FCF" w:rsidRDefault="008E3FCF" w:rsidP="008E3FCF">
      <w:pPr>
        <w:rPr>
          <w:lang w:eastAsia="zh-CN"/>
        </w:rPr>
      </w:pPr>
      <w:r>
        <w:rPr>
          <w:lang w:eastAsia="zh-CN"/>
        </w:rPr>
        <w:t>Maximi</w:t>
      </w:r>
      <w:r w:rsidR="00A420ED">
        <w:rPr>
          <w:lang w:eastAsia="zh-CN"/>
        </w:rPr>
        <w:t>s</w:t>
      </w:r>
      <w:r>
        <w:rPr>
          <w:lang w:eastAsia="zh-CN"/>
        </w:rPr>
        <w:t xml:space="preserve">ing the duration of basic communication services provisioning in the area affected from the electricity outage must be the main objective in this situation. This can be done by (gracefully) downgrading the number of available connectivity services as well as QoS degradation mechanisms, according to </w:t>
      </w:r>
      <w:r w:rsidR="009F24BF">
        <w:rPr>
          <w:lang w:eastAsia="zh-CN"/>
        </w:rPr>
        <w:t xml:space="preserve">operator’s policy and </w:t>
      </w:r>
      <w:r>
        <w:rPr>
          <w:lang w:eastAsia="zh-CN"/>
        </w:rPr>
        <w:t xml:space="preserve">regulatory </w:t>
      </w:r>
      <w:r w:rsidR="009F24BF">
        <w:rPr>
          <w:lang w:eastAsia="zh-CN"/>
        </w:rPr>
        <w:t>requirements</w:t>
      </w:r>
      <w:r>
        <w:rPr>
          <w:lang w:eastAsia="zh-CN"/>
        </w:rPr>
        <w:t>. For example:</w:t>
      </w:r>
    </w:p>
    <w:p w14:paraId="01D0D18D" w14:textId="77777777" w:rsidR="008E3FCF" w:rsidRDefault="008E3FCF" w:rsidP="008E3FCF">
      <w:pPr>
        <w:pStyle w:val="B10"/>
        <w:rPr>
          <w:lang w:eastAsia="zh-CN"/>
        </w:rPr>
      </w:pPr>
      <w:r>
        <w:rPr>
          <w:lang w:eastAsia="zh-CN"/>
        </w:rPr>
        <w:t>-</w:t>
      </w:r>
      <w:r>
        <w:rPr>
          <w:lang w:eastAsia="zh-CN"/>
        </w:rPr>
        <w:tab/>
        <w:t>The basic set of communication services from societal point of view are downgraded/stopped last.</w:t>
      </w:r>
    </w:p>
    <w:p w14:paraId="4303C359" w14:textId="77777777" w:rsidR="008E3FCF" w:rsidRDefault="008E3FCF" w:rsidP="008E3FCF">
      <w:pPr>
        <w:pStyle w:val="B10"/>
        <w:rPr>
          <w:lang w:eastAsia="zh-CN"/>
        </w:rPr>
      </w:pPr>
      <w:r>
        <w:rPr>
          <w:lang w:eastAsia="zh-CN"/>
        </w:rPr>
        <w:t>-</w:t>
      </w:r>
      <w:r>
        <w:rPr>
          <w:lang w:eastAsia="zh-CN"/>
        </w:rPr>
        <w:tab/>
        <w:t xml:space="preserve">The 6G system will support many new services that are based on e.g. immersive gaming, AI/ML processing or ISAC that can be energy consuming and may need to be stopped or being heavily downgraded in the early stages of the power outage. </w:t>
      </w:r>
    </w:p>
    <w:p w14:paraId="0269FEDC" w14:textId="77777777" w:rsidR="008E3FCF" w:rsidRDefault="008E3FCF" w:rsidP="008E3FCF">
      <w:pPr>
        <w:pStyle w:val="B10"/>
        <w:rPr>
          <w:lang w:eastAsia="zh-CN"/>
        </w:rPr>
      </w:pPr>
      <w:r>
        <w:rPr>
          <w:lang w:eastAsia="zh-CN"/>
        </w:rPr>
        <w:t>-</w:t>
      </w:r>
      <w:r>
        <w:rPr>
          <w:lang w:eastAsia="zh-CN"/>
        </w:rPr>
        <w:tab/>
        <w:t xml:space="preserve">Finally, decreasing the signaling should be also explored for the case of service unavailability or heavy QoS degradation. </w:t>
      </w:r>
    </w:p>
    <w:p w14:paraId="3762FA04" w14:textId="7260E2ED" w:rsidR="008E3FCF" w:rsidRDefault="008E3FCF" w:rsidP="008E3FCF">
      <w:pPr>
        <w:rPr>
          <w:lang w:eastAsia="zh-CN"/>
        </w:rPr>
      </w:pPr>
      <w:r>
        <w:rPr>
          <w:lang w:eastAsia="zh-CN"/>
        </w:rPr>
        <w:t xml:space="preserve">3GPP has already specified solutions that can contribute to enlarge in this situation (e.g. Access Control as specified at TS </w:t>
      </w:r>
      <w:r w:rsidRPr="00674A8A">
        <w:rPr>
          <w:lang w:eastAsia="zh-CN"/>
        </w:rPr>
        <w:t>28.319</w:t>
      </w:r>
      <w:r w:rsidR="0072521F" w:rsidRPr="00674A8A">
        <w:rPr>
          <w:lang w:eastAsia="zh-CN"/>
        </w:rPr>
        <w:t xml:space="preserve"> </w:t>
      </w:r>
      <w:r w:rsidR="00056F26" w:rsidRPr="00674A8A">
        <w:rPr>
          <w:lang w:eastAsia="zh-CN"/>
        </w:rPr>
        <w:t>[</w:t>
      </w:r>
      <w:r w:rsidR="00674A8A" w:rsidRPr="00674A8A">
        <w:rPr>
          <w:lang w:eastAsia="zh-CN"/>
        </w:rPr>
        <w:t>370</w:t>
      </w:r>
      <w:r w:rsidR="00056F26" w:rsidRPr="00674A8A">
        <w:rPr>
          <w:lang w:eastAsia="zh-CN"/>
        </w:rPr>
        <w:t>]</w:t>
      </w:r>
      <w:r w:rsidRPr="00674A8A">
        <w:rPr>
          <w:lang w:eastAsia="zh-CN"/>
        </w:rPr>
        <w:t>). In</w:t>
      </w:r>
      <w:r w:rsidRPr="00533147">
        <w:rPr>
          <w:lang w:eastAsia="zh-CN"/>
        </w:rPr>
        <w:t xml:space="preserve"> TS 28.318</w:t>
      </w:r>
      <w:r w:rsidR="00533147" w:rsidRPr="00533147">
        <w:rPr>
          <w:lang w:eastAsia="zh-CN"/>
        </w:rPr>
        <w:t xml:space="preserve"> [232</w:t>
      </w:r>
      <w:r w:rsidR="00533147">
        <w:rPr>
          <w:lang w:eastAsia="zh-CN"/>
        </w:rPr>
        <w:t>]</w:t>
      </w:r>
      <w:r>
        <w:rPr>
          <w:lang w:eastAsia="zh-CN"/>
        </w:rPr>
        <w:t>, SA5 address network and service operations to support energy utility use cases by 5G networks, covering information exchange about the outage and recovery methods for the energy grid. However, this situation doesn’t need one specific solution but a series of solutions that working together prolong the lifetime of the operation of the system during a power outage situation.</w:t>
      </w:r>
    </w:p>
    <w:p w14:paraId="6B1E38DB" w14:textId="2DCFA29B" w:rsidR="008E3FCF" w:rsidRDefault="008E3FCF" w:rsidP="008E3FCF">
      <w:pPr>
        <w:rPr>
          <w:lang w:eastAsia="zh-CN"/>
        </w:rPr>
      </w:pPr>
      <w:r>
        <w:rPr>
          <w:lang w:eastAsia="zh-CN"/>
        </w:rPr>
        <w:t>Similarly, it is important that impact to UEs is minimi</w:t>
      </w:r>
      <w:r w:rsidR="00672A66">
        <w:rPr>
          <w:lang w:eastAsia="zh-CN"/>
        </w:rPr>
        <w:t>s</w:t>
      </w:r>
      <w:r>
        <w:rPr>
          <w:lang w:eastAsia="zh-CN"/>
        </w:rPr>
        <w:t>ed as well and preserve the batteries (e.g. if a UE keeps retrying to connect to the network the battery of the UE may be drained very quickly and cannot recharge them due to the power outage). However, UEs may still need to have access to mission critical services (e.g. reception of PWS messages or the transmission of emergency messages to/from people and machines, emergency calls) during a power outage situation.</w:t>
      </w:r>
    </w:p>
    <w:p w14:paraId="01780C65" w14:textId="23A0F9E9" w:rsidR="008E3FCF" w:rsidRDefault="008E3FCF" w:rsidP="008E3FCF">
      <w:pPr>
        <w:pStyle w:val="Heading4"/>
      </w:pPr>
      <w:bookmarkStart w:id="150" w:name="_Toc220332493"/>
      <w:r>
        <w:t>5.6.6.2</w:t>
      </w:r>
      <w:r>
        <w:tab/>
        <w:t>Potential new requirements needed to support the use case</w:t>
      </w:r>
      <w:bookmarkEnd w:id="150"/>
    </w:p>
    <w:p w14:paraId="75802248" w14:textId="621F75D3" w:rsidR="008E3FCF" w:rsidRDefault="008E3FCF" w:rsidP="008E3FCF">
      <w:pPr>
        <w:rPr>
          <w:lang w:eastAsia="zh-CN"/>
        </w:rPr>
      </w:pPr>
      <w:r>
        <w:rPr>
          <w:lang w:eastAsia="zh-CN"/>
        </w:rPr>
        <w:t xml:space="preserve">[PR 5.6.6.2-1] Subject to </w:t>
      </w:r>
      <w:r w:rsidR="00232509">
        <w:rPr>
          <w:lang w:eastAsia="zh-CN"/>
        </w:rPr>
        <w:t xml:space="preserve">operator’s policy and </w:t>
      </w:r>
      <w:r>
        <w:rPr>
          <w:lang w:eastAsia="zh-CN"/>
        </w:rPr>
        <w:t>regulatory requirements, the 6G system shall support mechanisms to prolong the operation time of the system when in a situation of a power-grid outage or power shortage.</w:t>
      </w:r>
    </w:p>
    <w:p w14:paraId="110BEB0F" w14:textId="4AEE608A" w:rsidR="00EB39D2" w:rsidRPr="00D54329" w:rsidRDefault="008E3FCF" w:rsidP="00582CC3">
      <w:pPr>
        <w:pStyle w:val="NO"/>
      </w:pPr>
      <w:r>
        <w:t>NOTE: During a power-grid outage situation, the network may run on generators with a limited energy lifetime.</w:t>
      </w:r>
    </w:p>
    <w:p w14:paraId="3D94AA22" w14:textId="336AC1C2" w:rsidR="00C15CB0" w:rsidRPr="00D54329" w:rsidRDefault="00056662" w:rsidP="00377811">
      <w:pPr>
        <w:pStyle w:val="Heading2"/>
      </w:pPr>
      <w:bookmarkStart w:id="151" w:name="_Toc220332494"/>
      <w:r w:rsidRPr="00056662">
        <w:lastRenderedPageBreak/>
        <w:t xml:space="preserve">5.7 </w:t>
      </w:r>
      <w:r w:rsidRPr="00056662">
        <w:tab/>
        <w:t>6G enhancements of legacy/existing services and capabilities</w:t>
      </w:r>
      <w:bookmarkEnd w:id="151"/>
    </w:p>
    <w:p w14:paraId="0B4FA3A3" w14:textId="20F61316" w:rsidR="00C15CB0" w:rsidRPr="00D54329" w:rsidRDefault="00160A0F">
      <w:pPr>
        <w:pStyle w:val="Heading3"/>
      </w:pPr>
      <w:bookmarkStart w:id="152" w:name="_Toc220332495"/>
      <w:r w:rsidRPr="00D54329">
        <w:t>5.</w:t>
      </w:r>
      <w:r w:rsidR="008473B7" w:rsidRPr="00D54329">
        <w:t>7</w:t>
      </w:r>
      <w:r w:rsidRPr="00D54329">
        <w:t>.1</w:t>
      </w:r>
      <w:r w:rsidRPr="00D54329">
        <w:tab/>
        <w:t xml:space="preserve">Fixed </w:t>
      </w:r>
      <w:r w:rsidR="00DB5566" w:rsidRPr="00D54329">
        <w:t xml:space="preserve">wireless </w:t>
      </w:r>
      <w:r w:rsidR="00BC71A3" w:rsidRPr="00D54329">
        <w:rPr>
          <w:rFonts w:hint="eastAsia"/>
        </w:rPr>
        <w:t>a</w:t>
      </w:r>
      <w:r w:rsidR="00DB5566" w:rsidRPr="00D54329">
        <w:t xml:space="preserve">ccess </w:t>
      </w:r>
      <w:r w:rsidRPr="00D54329">
        <w:t>(FWA)</w:t>
      </w:r>
      <w:bookmarkEnd w:id="152"/>
    </w:p>
    <w:p w14:paraId="09454A0F" w14:textId="0C11364D" w:rsidR="00C15CB0" w:rsidRPr="00D54329" w:rsidRDefault="00160A0F">
      <w:pPr>
        <w:pStyle w:val="Heading4"/>
      </w:pPr>
      <w:bookmarkStart w:id="153" w:name="_Toc220332496"/>
      <w:r w:rsidRPr="00D54329">
        <w:t>5.</w:t>
      </w:r>
      <w:r w:rsidR="008473B7" w:rsidRPr="00D54329">
        <w:t>7</w:t>
      </w:r>
      <w:r w:rsidRPr="00D54329">
        <w:t>.1.1</w:t>
      </w:r>
      <w:r w:rsidRPr="00D54329">
        <w:tab/>
        <w:t>Description</w:t>
      </w:r>
      <w:bookmarkEnd w:id="153"/>
    </w:p>
    <w:p w14:paraId="4236CA83" w14:textId="2BC8B935" w:rsidR="00C15CB0" w:rsidRPr="00D54329" w:rsidRDefault="00160A0F">
      <w:pPr>
        <w:keepNext/>
        <w:keepLines/>
      </w:pPr>
      <w:r w:rsidRPr="00D54329">
        <w:t xml:space="preserve">Fixed Wireless Access (FWA) </w:t>
      </w:r>
      <w:r w:rsidR="00795E49">
        <w:t>[</w:t>
      </w:r>
      <w:r w:rsidR="004841C3">
        <w:t>359</w:t>
      </w:r>
      <w:r w:rsidR="00795E49">
        <w:t xml:space="preserve">] </w:t>
      </w:r>
      <w:r w:rsidRPr="00D54329">
        <w:t>in 5G NR has transformed the Home Internet business and has become a significant revenue generator for MNO</w:t>
      </w:r>
      <w:r w:rsidR="008F41A0">
        <w:t>s</w:t>
      </w:r>
      <w:r w:rsidRPr="00D54329">
        <w:t xml:space="preserve">.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1E08A040" w:rsidR="00C15CB0" w:rsidRPr="00D54329" w:rsidRDefault="00160A0F">
      <w:r w:rsidRPr="00D54329">
        <w:t>Some initial deployments of FWA used "fallow capacity" in markets where eMBB</w:t>
      </w:r>
      <w:r w:rsidR="00CD05F2">
        <w:t xml:space="preserve"> </w:t>
      </w:r>
      <w:r w:rsidRPr="00D54329">
        <w:t xml:space="preserve">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Pr="00D54329" w:rsidRDefault="00160A0F">
      <w:r w:rsidRPr="00D54329">
        <w:t xml:space="preserve">FWA should provide a quantitative improvement in service by using 6G services and capabilities (e.g. AI/ML). </w:t>
      </w:r>
    </w:p>
    <w:p w14:paraId="4880000B" w14:textId="0E68CFD8" w:rsidR="00C15CB0" w:rsidRPr="00D54329" w:rsidRDefault="00160A0F">
      <w:pPr>
        <w:pStyle w:val="Heading4"/>
      </w:pPr>
      <w:bookmarkStart w:id="154" w:name="_Toc220332497"/>
      <w:r w:rsidRPr="00D54329">
        <w:t>5.</w:t>
      </w:r>
      <w:r w:rsidR="008473B7" w:rsidRPr="00D54329">
        <w:t>7</w:t>
      </w:r>
      <w:r w:rsidRPr="00D54329">
        <w:t>.1.2</w:t>
      </w:r>
      <w:r w:rsidRPr="00D54329">
        <w:tab/>
        <w:t>Potential New Requirements</w:t>
      </w:r>
      <w:bookmarkEnd w:id="154"/>
      <w:r w:rsidRPr="00D54329">
        <w:t xml:space="preserve"> </w:t>
      </w:r>
    </w:p>
    <w:p w14:paraId="718E8EF8" w14:textId="6BF7FB96"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rPr>
          <w:rFonts w:eastAsia="SimSun"/>
          <w:lang w:eastAsia="zh-CN"/>
        </w:rPr>
        <w:t>-1]</w:t>
      </w:r>
      <w:r w:rsidRPr="00D54329">
        <w:t xml:space="preserve"> The 6G system shall provide optimi</w:t>
      </w:r>
      <w:r w:rsidR="008B179D">
        <w:t>s</w:t>
      </w:r>
      <w:r w:rsidRPr="00D54329">
        <w:t xml:space="preserve">ed network capabilities for FWA (e.g. support stationary devices). </w:t>
      </w:r>
    </w:p>
    <w:p w14:paraId="050FAC4B" w14:textId="2791C3F4"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-2] The 6G system shall support FWA in relevant bands taking into consideration the regulatory requirements for each specific band.</w:t>
      </w:r>
    </w:p>
    <w:p w14:paraId="455177D0" w14:textId="4BF87032"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-3] The 6G system shall enable the means to provide awareness of user service characteristics (e.g. data rate, latency) to support the RAN and CN in making real</w:t>
      </w:r>
      <w:r w:rsidR="008279BC">
        <w:t xml:space="preserve"> </w:t>
      </w:r>
      <w:r w:rsidRPr="00D54329">
        <w:t xml:space="preserve">time resource allocation for FWA. </w:t>
      </w:r>
    </w:p>
    <w:p w14:paraId="616E33BD" w14:textId="78CE302D"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-4] The 6G system shall provide FWA a comparable level of security and privacy protection to other 6G services.</w:t>
      </w:r>
    </w:p>
    <w:p w14:paraId="7E4E4138" w14:textId="237BA4D4" w:rsidR="00C15CB0" w:rsidRPr="00D54329" w:rsidRDefault="00160A0F" w:rsidP="00491E3E">
      <w:pPr>
        <w:rPr>
          <w:lang w:eastAsia="zh-CN"/>
        </w:rPr>
      </w:pPr>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 xml:space="preserve">-5] The 6G system shall </w:t>
      </w:r>
      <w:r w:rsidR="00AD4390">
        <w:t xml:space="preserve">provide mechanisms to </w:t>
      </w:r>
      <w:r w:rsidRPr="00D54329">
        <w:t xml:space="preserve">support efficient </w:t>
      </w:r>
      <w:r w:rsidR="00AD4390">
        <w:t>bandwidth utili</w:t>
      </w:r>
      <w:r w:rsidR="005B5042">
        <w:t>s</w:t>
      </w:r>
      <w:r w:rsidR="00AD4390">
        <w:t xml:space="preserve">ation by the </w:t>
      </w:r>
      <w:r w:rsidRPr="00D54329">
        <w:t xml:space="preserve">FWA </w:t>
      </w:r>
      <w:r w:rsidR="00AD4390">
        <w:t>CPE</w:t>
      </w:r>
      <w:r w:rsidRPr="00D54329">
        <w:t>.</w:t>
      </w:r>
    </w:p>
    <w:p w14:paraId="3EA9D284" w14:textId="0A8F8392" w:rsidR="0082769C" w:rsidRPr="00D54329" w:rsidRDefault="001D2A47" w:rsidP="001D2A47">
      <w:pPr>
        <w:pStyle w:val="NOTE"/>
      </w:pPr>
      <w:r w:rsidRPr="00D54329">
        <w:t>NOTE:</w:t>
      </w:r>
      <w:r w:rsidR="00FB5309">
        <w:tab/>
      </w:r>
      <w:r w:rsidRPr="00D54329">
        <w:t>FWA Customer Premises Equipment (CPE) is used to connect to the network, like any other UE, using a 3GPP access.</w:t>
      </w:r>
    </w:p>
    <w:p w14:paraId="044AB79B" w14:textId="5C325CE2" w:rsidR="00D32D18" w:rsidRPr="00D54329" w:rsidRDefault="00D32D18" w:rsidP="00EA460C">
      <w:pPr>
        <w:pStyle w:val="Heading3"/>
      </w:pPr>
      <w:bookmarkStart w:id="155" w:name="_Toc220332498"/>
      <w:r w:rsidRPr="00D54329">
        <w:t>5.</w:t>
      </w:r>
      <w:r w:rsidR="00FA3E42" w:rsidRPr="00D54329">
        <w:t>7.2</w:t>
      </w:r>
      <w:r w:rsidRPr="00D54329">
        <w:tab/>
        <w:t xml:space="preserve">IMS </w:t>
      </w:r>
      <w:r w:rsidR="00DB5566" w:rsidRPr="00D54329">
        <w:t>m</w:t>
      </w:r>
      <w:r w:rsidRPr="00D54329">
        <w:t xml:space="preserve">ultimedia </w:t>
      </w:r>
      <w:r w:rsidR="00DB5566" w:rsidRPr="00D54329">
        <w:t>t</w:t>
      </w:r>
      <w:r w:rsidRPr="00D54329">
        <w:t xml:space="preserve">elephony </w:t>
      </w:r>
      <w:r w:rsidR="00DB5566" w:rsidRPr="00D54329">
        <w:t>s</w:t>
      </w:r>
      <w:r w:rsidRPr="00D54329">
        <w:t>ervice</w:t>
      </w:r>
      <w:bookmarkEnd w:id="155"/>
    </w:p>
    <w:p w14:paraId="417268C9" w14:textId="010FF090" w:rsidR="00D32D18" w:rsidRPr="00D54329" w:rsidRDefault="00D32D18" w:rsidP="00EA460C">
      <w:pPr>
        <w:pStyle w:val="Heading4"/>
      </w:pPr>
      <w:bookmarkStart w:id="156" w:name="_Toc220332499"/>
      <w:r w:rsidRPr="00D54329">
        <w:t>5.</w:t>
      </w:r>
      <w:r w:rsidR="00525CF4" w:rsidRPr="00D54329">
        <w:t>7.2</w:t>
      </w:r>
      <w:r w:rsidR="001E3B38" w:rsidRPr="00D54329">
        <w:t>.</w:t>
      </w:r>
      <w:r w:rsidRPr="00D54329">
        <w:t>1</w:t>
      </w:r>
      <w:r w:rsidRPr="00D54329">
        <w:tab/>
        <w:t>Description</w:t>
      </w:r>
      <w:bookmarkEnd w:id="156"/>
    </w:p>
    <w:p w14:paraId="5D2AB8B1" w14:textId="31595FB0" w:rsidR="00D32D18" w:rsidRPr="00D54329" w:rsidRDefault="00D32D18" w:rsidP="00D32D18">
      <w:pPr>
        <w:rPr>
          <w:lang w:eastAsia="zh-CN"/>
        </w:rPr>
      </w:pPr>
      <w:r w:rsidRPr="00D54329">
        <w:rPr>
          <w:lang w:eastAsia="zh-CN"/>
        </w:rPr>
        <w:t xml:space="preserve">The following is introduced in </w:t>
      </w:r>
      <w:r w:rsidR="000C157C" w:rsidRPr="00D54329">
        <w:rPr>
          <w:lang w:eastAsia="zh-CN"/>
        </w:rPr>
        <w:t>clause</w:t>
      </w:r>
      <w:r w:rsidRPr="00D54329">
        <w:rPr>
          <w:lang w:eastAsia="zh-CN"/>
        </w:rPr>
        <w:t xml:space="preserve"> 5.</w:t>
      </w:r>
      <w:r w:rsidR="006A1194" w:rsidRPr="00D54329">
        <w:rPr>
          <w:lang w:eastAsia="zh-CN"/>
        </w:rPr>
        <w:t>4.2</w:t>
      </w:r>
      <w:r w:rsidRPr="00D54329">
        <w:rPr>
          <w:lang w:eastAsia="zh-CN"/>
        </w:rPr>
        <w:t xml:space="preserve"> </w:t>
      </w:r>
      <w:r w:rsidR="0046465A">
        <w:rPr>
          <w:lang w:eastAsia="zh-CN"/>
        </w:rPr>
        <w:t>of the present</w:t>
      </w:r>
      <w:r w:rsidR="00B306C9">
        <w:rPr>
          <w:lang w:eastAsia="zh-CN"/>
        </w:rPr>
        <w:t xml:space="preserve"> </w:t>
      </w:r>
      <w:r w:rsidR="000C157C" w:rsidRPr="00D54329">
        <w:rPr>
          <w:lang w:eastAsia="zh-CN"/>
        </w:rPr>
        <w:t>document</w:t>
      </w:r>
      <w:r w:rsidRPr="00D54329">
        <w:rPr>
          <w:lang w:eastAsia="zh-CN"/>
        </w:rPr>
        <w:t>:</w:t>
      </w:r>
    </w:p>
    <w:p w14:paraId="4AFC37B1" w14:textId="77777777" w:rsidR="00D32D18" w:rsidRPr="00D54329" w:rsidRDefault="00D32D18" w:rsidP="00D32D18">
      <w:pPr>
        <w:rPr>
          <w:i/>
          <w:iCs/>
          <w:lang w:eastAsia="zh-CN"/>
        </w:rPr>
      </w:pPr>
      <w:r w:rsidRPr="00D54329">
        <w:rPr>
          <w:i/>
          <w:iCs/>
          <w:lang w:eastAsia="zh-CN"/>
        </w:rPr>
        <w:t>The 6G system shall be able to support the following services:</w:t>
      </w:r>
    </w:p>
    <w:p w14:paraId="48F14F87" w14:textId="4417BFFC" w:rsidR="00D32D18" w:rsidRPr="00D54329" w:rsidRDefault="00D32D18" w:rsidP="000C157C">
      <w:pPr>
        <w:pStyle w:val="B10"/>
        <w:rPr>
          <w:lang w:eastAsia="zh-CN"/>
        </w:rPr>
      </w:pPr>
      <w:r w:rsidRPr="00D54329">
        <w:rPr>
          <w:lang w:eastAsia="zh-CN"/>
        </w:rPr>
        <w:t>-</w:t>
      </w:r>
      <w:r w:rsidRPr="00D54329">
        <w:rPr>
          <w:lang w:eastAsia="zh-CN"/>
        </w:rPr>
        <w:tab/>
      </w:r>
      <w:r w:rsidRPr="00D54329">
        <w:rPr>
          <w:i/>
          <w:iCs/>
          <w:lang w:eastAsia="zh-CN"/>
        </w:rPr>
        <w:t xml:space="preserve">IMS </w:t>
      </w:r>
      <w:r w:rsidRPr="00D54329">
        <w:rPr>
          <w:i/>
          <w:iCs/>
        </w:rPr>
        <w:t>Multimedia</w:t>
      </w:r>
      <w:r w:rsidRPr="00D54329">
        <w:rPr>
          <w:i/>
          <w:iCs/>
          <w:lang w:eastAsia="zh-CN"/>
        </w:rPr>
        <w:t xml:space="preserve"> Telephony Service, ref TS</w:t>
      </w:r>
      <w:r w:rsidR="00F15AC8" w:rsidRPr="00D54329">
        <w:rPr>
          <w:i/>
          <w:iCs/>
          <w:lang w:eastAsia="zh-CN"/>
        </w:rPr>
        <w:t xml:space="preserve"> </w:t>
      </w:r>
      <w:r w:rsidRPr="00D54329">
        <w:rPr>
          <w:i/>
          <w:iCs/>
          <w:lang w:eastAsia="zh-CN"/>
        </w:rPr>
        <w:t>22.261 [</w:t>
      </w:r>
      <w:r w:rsidR="00525CF4" w:rsidRPr="00D54329">
        <w:rPr>
          <w:i/>
          <w:iCs/>
          <w:lang w:eastAsia="zh-CN"/>
        </w:rPr>
        <w:t>14</w:t>
      </w:r>
      <w:r w:rsidRPr="00D54329">
        <w:rPr>
          <w:i/>
          <w:iCs/>
          <w:lang w:eastAsia="zh-CN"/>
        </w:rPr>
        <w:t>], TS</w:t>
      </w:r>
      <w:r w:rsidR="00F15AC8" w:rsidRPr="00D54329">
        <w:rPr>
          <w:i/>
          <w:iCs/>
          <w:lang w:eastAsia="zh-CN"/>
        </w:rPr>
        <w:t xml:space="preserve"> </w:t>
      </w:r>
      <w:r w:rsidRPr="00D54329">
        <w:rPr>
          <w:i/>
          <w:iCs/>
          <w:lang w:eastAsia="zh-CN"/>
        </w:rPr>
        <w:t>22.173 [</w:t>
      </w:r>
      <w:r w:rsidR="00525CF4" w:rsidRPr="00D54329">
        <w:rPr>
          <w:i/>
          <w:iCs/>
          <w:lang w:eastAsia="zh-CN"/>
        </w:rPr>
        <w:t>59</w:t>
      </w:r>
      <w:r w:rsidRPr="00D54329">
        <w:rPr>
          <w:i/>
          <w:iCs/>
          <w:lang w:eastAsia="zh-CN"/>
        </w:rPr>
        <w:t>]</w:t>
      </w:r>
      <w:r w:rsidRPr="00D54329">
        <w:rPr>
          <w:lang w:eastAsia="zh-CN"/>
        </w:rPr>
        <w:t>,</w:t>
      </w:r>
    </w:p>
    <w:p w14:paraId="6C84B9CB" w14:textId="66EAE4CE" w:rsidR="00D32D18" w:rsidRPr="00D54329" w:rsidRDefault="00D32D18" w:rsidP="00D32D18">
      <w:pPr>
        <w:rPr>
          <w:lang w:eastAsia="zh-CN"/>
        </w:rPr>
      </w:pPr>
      <w:r w:rsidRPr="00D54329">
        <w:rPr>
          <w:lang w:eastAsia="zh-CN"/>
        </w:rPr>
        <w:t>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w:t>
      </w:r>
      <w:r w:rsidR="00807315">
        <w:rPr>
          <w:lang w:eastAsia="zh-CN"/>
        </w:rPr>
        <w:t>s</w:t>
      </w:r>
      <w:r w:rsidRPr="00D54329">
        <w:rPr>
          <w:lang w:eastAsia="zh-CN"/>
        </w:rPr>
        <w:t xml:space="preserve"> bound to legacy telco interfaces (e.g. VoIP for emergency services, lawful intercept, Wi-Fi calling, </w:t>
      </w:r>
      <w:r w:rsidR="00A60005" w:rsidRPr="00A60005">
        <w:rPr>
          <w:lang w:eastAsia="zh-CN"/>
        </w:rPr>
        <w:t xml:space="preserve">Rich Communication Services </w:t>
      </w:r>
      <w:r w:rsidR="00A60005">
        <w:rPr>
          <w:lang w:eastAsia="zh-CN"/>
        </w:rPr>
        <w:t>(</w:t>
      </w:r>
      <w:r w:rsidRPr="00D54329">
        <w:rPr>
          <w:lang w:eastAsia="zh-CN"/>
        </w:rPr>
        <w:t>RCS</w:t>
      </w:r>
      <w:r w:rsidR="00A60005">
        <w:rPr>
          <w:lang w:eastAsia="zh-CN"/>
        </w:rPr>
        <w:t>)</w:t>
      </w:r>
      <w:r w:rsidRPr="00D54329">
        <w:rPr>
          <w:lang w:eastAsia="zh-CN"/>
        </w:rPr>
        <w:t xml:space="preserve"> messaging).</w:t>
      </w:r>
    </w:p>
    <w:p w14:paraId="3AD89316" w14:textId="596F0BE4" w:rsidR="00D32D18" w:rsidRPr="00D54329" w:rsidRDefault="00D32D18" w:rsidP="00D32D18">
      <w:pPr>
        <w:rPr>
          <w:lang w:eastAsia="zh-CN"/>
        </w:rPr>
      </w:pPr>
      <w:r w:rsidRPr="00D54329">
        <w:rPr>
          <w:lang w:eastAsia="zh-CN"/>
        </w:rPr>
        <w:t>IMS requirements have been supported since 3G and TS 22.228</w:t>
      </w:r>
      <w:r w:rsidR="002E2D71" w:rsidRPr="00D54329">
        <w:rPr>
          <w:i/>
          <w:iCs/>
          <w:lang w:eastAsia="zh-CN"/>
        </w:rPr>
        <w:t xml:space="preserve"> </w:t>
      </w:r>
      <w:r w:rsidR="002E2D71" w:rsidRPr="00D54329">
        <w:rPr>
          <w:lang w:eastAsia="zh-CN"/>
        </w:rPr>
        <w:t>[138]</w:t>
      </w:r>
      <w:r w:rsidRPr="00D54329">
        <w:rPr>
          <w:lang w:eastAsia="zh-CN"/>
        </w:rPr>
        <w:t>, specifically does not standardi</w:t>
      </w:r>
      <w:r w:rsidR="00CD7491">
        <w:rPr>
          <w:lang w:eastAsia="zh-CN"/>
        </w:rPr>
        <w:t>s</w:t>
      </w:r>
      <w:r w:rsidRPr="00D54329">
        <w:rPr>
          <w:lang w:eastAsia="zh-CN"/>
        </w:rPr>
        <w:t xml:space="preserve">e usage of IP multimedia applications, instead it identifies the requirements to enable their support. </w:t>
      </w:r>
      <w:r w:rsidRPr="00EF6E73">
        <w:rPr>
          <w:lang w:eastAsia="zh-CN"/>
        </w:rPr>
        <w:t>GSMA developed VoLTE</w:t>
      </w:r>
      <w:r w:rsidRPr="00D54329">
        <w:rPr>
          <w:lang w:eastAsia="zh-CN"/>
        </w:rPr>
        <w:t xml:space="preserve"> </w:t>
      </w:r>
      <w:r w:rsidR="000512F3">
        <w:rPr>
          <w:lang w:eastAsia="zh-CN"/>
        </w:rPr>
        <w:t>[</w:t>
      </w:r>
      <w:r w:rsidR="000C5742">
        <w:rPr>
          <w:lang w:eastAsia="zh-CN"/>
        </w:rPr>
        <w:t>357</w:t>
      </w:r>
      <w:r w:rsidR="00EF6E73">
        <w:rPr>
          <w:lang w:eastAsia="zh-CN"/>
        </w:rPr>
        <w:t xml:space="preserve">] </w:t>
      </w:r>
      <w:r w:rsidRPr="00D54329">
        <w:rPr>
          <w:lang w:eastAsia="zh-CN"/>
        </w:rPr>
        <w:t xml:space="preserve">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w:t>
      </w:r>
      <w:r w:rsidRPr="00D54329">
        <w:rPr>
          <w:lang w:eastAsia="zh-CN"/>
        </w:rPr>
        <w:lastRenderedPageBreak/>
        <w:t>simplification (e.g. signalling flows) and modernization (e.g. AI assistance) that would be of benefit to operators and increase resiliency for IMS-supported services.</w:t>
      </w:r>
    </w:p>
    <w:p w14:paraId="218F9407" w14:textId="3C77532D" w:rsidR="00D32D18" w:rsidRPr="00D54329" w:rsidRDefault="00D32D18" w:rsidP="00D32D18">
      <w:pPr>
        <w:rPr>
          <w:lang w:eastAsia="zh-CN"/>
        </w:rPr>
      </w:pPr>
      <w:r w:rsidRPr="00D54329">
        <w:rPr>
          <w:lang w:eastAsia="zh-CN"/>
        </w:rPr>
        <w:t xml:space="preserve">3GPP has introduced new network capabilities (e.g. Satellite, Sensing, Service Based Architecture, AI/ML), new types of services (e.g. Metaverse, Digital Twins) and new types of devices (e.g. </w:t>
      </w:r>
      <w:r w:rsidR="002A0608">
        <w:rPr>
          <w:lang w:eastAsia="zh-CN"/>
        </w:rPr>
        <w:t>eXtended Reality (</w:t>
      </w:r>
      <w:r w:rsidRPr="00D54329">
        <w:rPr>
          <w:lang w:eastAsia="zh-CN"/>
        </w:rPr>
        <w:t>XR</w:t>
      </w:r>
      <w:r w:rsidR="002A0608">
        <w:rPr>
          <w:lang w:eastAsia="zh-CN"/>
        </w:rPr>
        <w:t>)</w:t>
      </w:r>
      <w:r w:rsidRPr="00D54329">
        <w:rPr>
          <w:lang w:eastAsia="zh-CN"/>
        </w:rPr>
        <w:t xml:space="preserve"> devices, Intelligent Connected Vehicles, devices with AI </w:t>
      </w:r>
      <w:r w:rsidR="00A730F0">
        <w:rPr>
          <w:lang w:eastAsia="zh-CN"/>
        </w:rPr>
        <w:t>A</w:t>
      </w:r>
      <w:r w:rsidRPr="00D54329">
        <w:rPr>
          <w:lang w:eastAsia="zh-CN"/>
        </w:rPr>
        <w:t xml:space="preserve">gent etc.), which may not only bring promising improvements to IMS Multimedia Telephony Service </w:t>
      </w:r>
      <w:r w:rsidR="001F42B0">
        <w:rPr>
          <w:lang w:eastAsia="zh-CN"/>
        </w:rPr>
        <w:t>[14]</w:t>
      </w:r>
      <w:r w:rsidR="00544280">
        <w:rPr>
          <w:lang w:eastAsia="zh-CN"/>
        </w:rPr>
        <w:t>,</w:t>
      </w:r>
      <w:r w:rsidR="001F42B0">
        <w:rPr>
          <w:lang w:eastAsia="zh-CN"/>
        </w:rPr>
        <w:t xml:space="preserve"> [</w:t>
      </w:r>
      <w:r w:rsidR="00AA1AA9">
        <w:rPr>
          <w:lang w:eastAsia="zh-CN"/>
        </w:rPr>
        <w:t>59]</w:t>
      </w:r>
      <w:r w:rsidR="00924885">
        <w:rPr>
          <w:lang w:eastAsia="zh-CN"/>
        </w:rPr>
        <w:t>,</w:t>
      </w:r>
      <w:r w:rsidR="00AA1AA9">
        <w:rPr>
          <w:lang w:eastAsia="zh-CN"/>
        </w:rPr>
        <w:t xml:space="preserve"> </w:t>
      </w:r>
      <w:r w:rsidRPr="00D54329">
        <w:rPr>
          <w:lang w:eastAsia="zh-CN"/>
        </w:rPr>
        <w:t xml:space="preserve">but also require some additional enhancements. Currently, there is little or limited exposure of IMS capabilities. In the future, mobile network operators may be interested in offering </w:t>
      </w:r>
      <w:r w:rsidR="00334B97">
        <w:rPr>
          <w:lang w:eastAsia="zh-CN"/>
        </w:rPr>
        <w:t>application prog</w:t>
      </w:r>
      <w:r w:rsidR="00FA557A">
        <w:rPr>
          <w:rFonts w:eastAsiaTheme="minorEastAsia" w:hint="eastAsia"/>
          <w:lang w:eastAsia="zh-CN"/>
        </w:rPr>
        <w:t>r</w:t>
      </w:r>
      <w:r w:rsidR="00334B97">
        <w:rPr>
          <w:lang w:eastAsia="zh-CN"/>
        </w:rPr>
        <w:t>amming interface (</w:t>
      </w:r>
      <w:r w:rsidRPr="00D54329">
        <w:rPr>
          <w:lang w:eastAsia="zh-CN"/>
        </w:rPr>
        <w:t>API</w:t>
      </w:r>
      <w:r w:rsidR="00334B97">
        <w:rPr>
          <w:lang w:eastAsia="zh-CN"/>
        </w:rPr>
        <w:t>)</w:t>
      </w:r>
      <w:r w:rsidRPr="00D54329">
        <w:rPr>
          <w:lang w:eastAsia="zh-CN"/>
        </w:rPr>
        <w:t>-related services of their IMS capabilities in a coherent and coordinated manner between the IMS and the core network of 6G.</w:t>
      </w:r>
    </w:p>
    <w:p w14:paraId="1C2E8CA3" w14:textId="1294E3E5" w:rsidR="00D32D18" w:rsidRPr="00D54329" w:rsidRDefault="00D32D18" w:rsidP="00D32D18">
      <w:pPr>
        <w:rPr>
          <w:lang w:eastAsia="zh-CN"/>
        </w:rPr>
      </w:pPr>
      <w:r w:rsidRPr="00D54329">
        <w:rPr>
          <w:lang w:eastAsia="zh-CN"/>
        </w:rPr>
        <w:t xml:space="preserve">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w:t>
      </w:r>
      <w:r w:rsidR="00A730F0">
        <w:rPr>
          <w:lang w:eastAsia="zh-CN"/>
        </w:rPr>
        <w:t>A</w:t>
      </w:r>
      <w:r w:rsidRPr="00D54329">
        <w:rPr>
          <w:lang w:eastAsia="zh-CN"/>
        </w:rPr>
        <w:t>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27A42A1C" w:rsidR="00D32D18" w:rsidRPr="00D54329" w:rsidRDefault="00D32D18" w:rsidP="00D32D18">
      <w:pPr>
        <w:rPr>
          <w:lang w:eastAsia="zh-CN"/>
        </w:rPr>
      </w:pPr>
      <w:r w:rsidRPr="00D54329">
        <w:rPr>
          <w:lang w:eastAsia="zh-CN"/>
        </w:rPr>
        <w:t xml:space="preserve">This use case proposes requirements </w:t>
      </w:r>
      <w:r w:rsidR="008576C9">
        <w:rPr>
          <w:lang w:eastAsia="zh-CN"/>
        </w:rPr>
        <w:t>that</w:t>
      </w:r>
      <w:r w:rsidR="008576C9" w:rsidRPr="00D54329">
        <w:rPr>
          <w:lang w:eastAsia="zh-CN"/>
        </w:rPr>
        <w:t xml:space="preserve"> </w:t>
      </w:r>
      <w:r w:rsidRPr="00D54329">
        <w:rPr>
          <w:lang w:eastAsia="zh-CN"/>
        </w:rPr>
        <w:t xml:space="preserve">are not included in </w:t>
      </w:r>
      <w:r w:rsidR="00885CCC" w:rsidRPr="00D54329">
        <w:rPr>
          <w:lang w:eastAsia="zh-CN"/>
        </w:rPr>
        <w:t>clause</w:t>
      </w:r>
      <w:r w:rsidRPr="00D54329">
        <w:rPr>
          <w:lang w:eastAsia="zh-CN"/>
        </w:rPr>
        <w:t xml:space="preserve"> 5.</w:t>
      </w:r>
      <w:r w:rsidR="00885CCC" w:rsidRPr="00D54329">
        <w:rPr>
          <w:lang w:eastAsia="zh-CN"/>
        </w:rPr>
        <w:t>4.2</w:t>
      </w:r>
      <w:r w:rsidR="003F61FA" w:rsidRPr="00D54329">
        <w:rPr>
          <w:lang w:eastAsia="zh-CN"/>
        </w:rPr>
        <w:t>,</w:t>
      </w:r>
      <w:r w:rsidRPr="00D54329">
        <w:rPr>
          <w:lang w:eastAsia="zh-CN"/>
        </w:rPr>
        <w:t xml:space="preserve"> </w:t>
      </w:r>
      <w:r w:rsidR="008E7875">
        <w:rPr>
          <w:lang w:eastAsia="zh-CN"/>
        </w:rPr>
        <w:t xml:space="preserve">in </w:t>
      </w:r>
      <w:r w:rsidR="00CA1883">
        <w:rPr>
          <w:lang w:eastAsia="zh-CN"/>
        </w:rPr>
        <w:t>the present</w:t>
      </w:r>
      <w:r w:rsidR="00CA1883" w:rsidRPr="00D54329">
        <w:rPr>
          <w:lang w:eastAsia="zh-CN"/>
        </w:rPr>
        <w:t xml:space="preserve"> </w:t>
      </w:r>
      <w:r w:rsidR="003F61FA" w:rsidRPr="00D54329">
        <w:rPr>
          <w:lang w:eastAsia="zh-CN"/>
        </w:rPr>
        <w:t>document</w:t>
      </w:r>
      <w:r w:rsidRPr="00D54329">
        <w:rPr>
          <w:lang w:eastAsia="zh-CN"/>
        </w:rPr>
        <w:t>.</w:t>
      </w:r>
    </w:p>
    <w:p w14:paraId="702E7739" w14:textId="7C1A2BCF" w:rsidR="00D32D18" w:rsidRPr="00D54329" w:rsidRDefault="00D32D18" w:rsidP="00885CCC">
      <w:pPr>
        <w:pStyle w:val="Heading4"/>
      </w:pPr>
      <w:bookmarkStart w:id="157" w:name="_Toc220332500"/>
      <w:r w:rsidRPr="00D54329">
        <w:t>5.</w:t>
      </w:r>
      <w:r w:rsidR="00885CCC" w:rsidRPr="00D54329">
        <w:t>7.2</w:t>
      </w:r>
      <w:r w:rsidRPr="00D54329">
        <w:t>.2</w:t>
      </w:r>
      <w:r w:rsidRPr="00D54329">
        <w:tab/>
        <w:t>Potential New Requirements</w:t>
      </w:r>
      <w:bookmarkEnd w:id="157"/>
      <w:r w:rsidR="007718FE">
        <w:t xml:space="preserve"> </w:t>
      </w:r>
    </w:p>
    <w:p w14:paraId="77B47A1A" w14:textId="75820EEF" w:rsidR="00100492" w:rsidRPr="00D54329" w:rsidRDefault="00D32D18" w:rsidP="00384654">
      <w:r w:rsidRPr="00D54329">
        <w:rPr>
          <w:lang w:eastAsia="zh-CN"/>
        </w:rPr>
        <w:t>[PR 5.</w:t>
      </w:r>
      <w:r w:rsidR="00885CCC" w:rsidRPr="00D54329">
        <w:rPr>
          <w:lang w:eastAsia="zh-CN"/>
        </w:rPr>
        <w:t>7.2</w:t>
      </w:r>
      <w:r w:rsidRPr="00D54329">
        <w:rPr>
          <w:lang w:eastAsia="zh-CN"/>
        </w:rPr>
        <w:t>.2-1] The 6G and IMS systems shall provide improved system capabilities for the Multimedia Telephony Service</w:t>
      </w:r>
      <w:r w:rsidR="00446449">
        <w:rPr>
          <w:lang w:eastAsia="zh-CN"/>
        </w:rPr>
        <w:t xml:space="preserve"> to support an IP-CAN in the 6GS</w:t>
      </w:r>
      <w:r w:rsidRPr="00D54329">
        <w:rPr>
          <w:lang w:eastAsia="zh-CN"/>
        </w:rPr>
        <w:t>.</w:t>
      </w:r>
    </w:p>
    <w:p w14:paraId="7F140F16" w14:textId="50221313" w:rsidR="00426A27" w:rsidRPr="00D54329" w:rsidRDefault="00426A27" w:rsidP="00426A27">
      <w:pPr>
        <w:pStyle w:val="Heading3"/>
      </w:pPr>
      <w:bookmarkStart w:id="158" w:name="_Toc220332501"/>
      <w:r w:rsidRPr="00D54329">
        <w:t>5.7.3</w:t>
      </w:r>
      <w:r w:rsidRPr="00D54329">
        <w:tab/>
        <w:t xml:space="preserve">Enhancement of </w:t>
      </w:r>
      <w:r w:rsidR="00DB5566" w:rsidRPr="00D54329">
        <w:t>s</w:t>
      </w:r>
      <w:r w:rsidRPr="00D54329">
        <w:t xml:space="preserve">hort </w:t>
      </w:r>
      <w:r w:rsidR="00DB5566" w:rsidRPr="00D54329">
        <w:t>m</w:t>
      </w:r>
      <w:r w:rsidRPr="00D54329">
        <w:t xml:space="preserve">essage </w:t>
      </w:r>
      <w:r w:rsidR="00DB5566" w:rsidRPr="00D54329">
        <w:t>s</w:t>
      </w:r>
      <w:r w:rsidRPr="00D54329">
        <w:t>ervice (SMS)</w:t>
      </w:r>
      <w:bookmarkEnd w:id="158"/>
    </w:p>
    <w:p w14:paraId="3F93B60E" w14:textId="548F8FB6" w:rsidR="00426A27" w:rsidRPr="00D54329" w:rsidRDefault="00426A27" w:rsidP="00426A27">
      <w:pPr>
        <w:pStyle w:val="Heading4"/>
      </w:pPr>
      <w:bookmarkStart w:id="159" w:name="_Toc220332502"/>
      <w:r w:rsidRPr="00D54329">
        <w:t>5.7.3.1</w:t>
      </w:r>
      <w:r w:rsidRPr="00D54329">
        <w:tab/>
        <w:t>Description</w:t>
      </w:r>
      <w:bookmarkEnd w:id="159"/>
    </w:p>
    <w:p w14:paraId="20BC02B1" w14:textId="7E90E16D" w:rsidR="00426A27" w:rsidRPr="00D54329" w:rsidRDefault="00426A27" w:rsidP="00426A27">
      <w:r w:rsidRPr="00D54329">
        <w:t>SMS is one of the most traditional telecom services offered by operators. A growing number of enterprise customers and applications (i.e. Application-to-Point</w:t>
      </w:r>
      <w:r w:rsidR="002A1E15">
        <w:t xml:space="preserve"> (</w:t>
      </w:r>
      <w:r w:rsidRPr="00D54329">
        <w:t>A2P</w:t>
      </w:r>
      <w:r w:rsidR="002A1E15">
        <w:t>)</w:t>
      </w:r>
      <w:r w:rsidRPr="00D54329">
        <w:t xml:space="preserve"> SMS senders) are using A2P SMS to send notifications, verification codes, and other messages to end users. In the 6G era, SMS is expected to remain favo</w:t>
      </w:r>
      <w:r w:rsidR="00201FF4" w:rsidRPr="00D54329">
        <w:t>u</w:t>
      </w:r>
      <w:r w:rsidRPr="00D54329">
        <w:t>red by A2P SMS senders due to its unmatched reliability and universal device compatibility.</w:t>
      </w:r>
    </w:p>
    <w:p w14:paraId="67BFFE57" w14:textId="77777777" w:rsidR="00426A27" w:rsidRPr="00D54329" w:rsidRDefault="00426A27" w:rsidP="00426A27">
      <w:r w:rsidRPr="00D54329">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2D6C85A0" w:rsidR="00426A27" w:rsidRPr="00D54329" w:rsidRDefault="00426A27" w:rsidP="00426A27">
      <w:r w:rsidRPr="00D54329">
        <w:t>In RCS as specified in GSMA RCC.71 [</w:t>
      </w:r>
      <w:r w:rsidR="005568F2" w:rsidRPr="00D54329">
        <w:t>209</w:t>
      </w:r>
      <w:r w:rsidRPr="00D54329">
        <w:t>], Chatbots are introduced as enterprise users/applications to provide A2P and Point-to-Application messaging services. Within the RCS framework, Chatbots need to be verified by the operator. Users can view the associated enterprise information and verification status of these Chatbots. For verified A2P sender end users can interact with them with greater confidence. For unverified A2P sender</w:t>
      </w:r>
      <w:r w:rsidR="008E4AFB">
        <w:t>s</w:t>
      </w:r>
      <w:r w:rsidRPr="00D54329">
        <w:t xml:space="preserve">, end users can make more informed decisions about whether to reply or engage, while exercising greater caution to avoid potential scams. </w:t>
      </w:r>
    </w:p>
    <w:p w14:paraId="03C631B5" w14:textId="1428107C" w:rsidR="00426A27" w:rsidRPr="00D54329" w:rsidRDefault="00426A27" w:rsidP="00426A27">
      <w:r w:rsidRPr="00D54329">
        <w:t>However, this verification mechanism is exclusive to RCS Chatbot services and does not apply when enterprise users/applications utili</w:t>
      </w:r>
      <w:r w:rsidR="00C74057">
        <w:t>s</w:t>
      </w:r>
      <w:r w:rsidRPr="00D54329">
        <w:t>e SMS. Therefore, in the 6G era, traditional SMS is expected to evolve delivering more secure and trusted interactions between end users and A2P SMS senders by introducing similar capabilities.</w:t>
      </w:r>
    </w:p>
    <w:p w14:paraId="0BF0A5EB" w14:textId="4187B872" w:rsidR="00E12986" w:rsidRPr="00D54329" w:rsidRDefault="00E12986" w:rsidP="00426A27">
      <w:r w:rsidRPr="00D54329">
        <w:t>There is a related feature, in TS 22.173 [59], Connected Name and Number Display. This provides information from the network concerning an incoming call, which "allows the device to display the name and/or telephone number of both current parties on a 2-party call."</w:t>
      </w:r>
    </w:p>
    <w:p w14:paraId="3A160431" w14:textId="28316844" w:rsidR="00426A27" w:rsidRPr="00D54329" w:rsidRDefault="00426A27" w:rsidP="00426A27">
      <w:pPr>
        <w:pStyle w:val="Heading4"/>
      </w:pPr>
      <w:bookmarkStart w:id="160" w:name="_Toc220332503"/>
      <w:r w:rsidRPr="00D54329">
        <w:t>5.7.3.2</w:t>
      </w:r>
      <w:r w:rsidRPr="00D54329">
        <w:tab/>
        <w:t>Potential New Requirements</w:t>
      </w:r>
      <w:bookmarkEnd w:id="160"/>
      <w:r w:rsidRPr="00D54329">
        <w:t xml:space="preserve"> </w:t>
      </w:r>
    </w:p>
    <w:p w14:paraId="79ABA20A" w14:textId="1A5645EB" w:rsidR="00426A27" w:rsidRPr="00D54329" w:rsidRDefault="00426A27" w:rsidP="00426A27">
      <w:r w:rsidRPr="00D54329">
        <w:t xml:space="preserve">[PR 5.7.3.2-1] The 6G SMS service shall enable a network operator to verify the identity of the SMS sender. </w:t>
      </w:r>
    </w:p>
    <w:p w14:paraId="48745C75" w14:textId="0090D297" w:rsidR="00426A27" w:rsidRPr="00D54329" w:rsidRDefault="00426A27" w:rsidP="00426A27">
      <w:r w:rsidRPr="00D54329">
        <w:t xml:space="preserve">[PR 5.7.3.2-2] The 6G SMS service shall </w:t>
      </w:r>
      <w:r w:rsidR="003D1CC0" w:rsidRPr="00D54329">
        <w:t>support a means to provide information concerning operator verified SMS sender information</w:t>
      </w:r>
      <w:r w:rsidRPr="00D54329">
        <w:t xml:space="preserve"> to the recipient of a SMS. </w:t>
      </w:r>
    </w:p>
    <w:p w14:paraId="04AC6755" w14:textId="724429A9" w:rsidR="006304BE" w:rsidRPr="00D54329" w:rsidRDefault="00426A27" w:rsidP="00426A27">
      <w:pPr>
        <w:pStyle w:val="NO"/>
      </w:pPr>
      <w:r w:rsidRPr="00D54329">
        <w:t xml:space="preserve">NOTE 1: </w:t>
      </w:r>
      <w:r w:rsidRPr="00D54329">
        <w:tab/>
      </w:r>
      <w:r w:rsidR="003063E8" w:rsidRPr="00D54329">
        <w:t>Operator</w:t>
      </w:r>
      <w:r w:rsidR="006E1523">
        <w:t>-</w:t>
      </w:r>
      <w:r w:rsidR="003063E8" w:rsidRPr="00D54329">
        <w:t>verified SMS sender information is used to inform the recipient of a</w:t>
      </w:r>
      <w:r w:rsidR="008609DC">
        <w:rPr>
          <w:rFonts w:hint="eastAsia"/>
          <w:lang w:eastAsia="zh-CN"/>
        </w:rPr>
        <w:t>n</w:t>
      </w:r>
      <w:r w:rsidR="003063E8" w:rsidRPr="00D54329">
        <w:t xml:space="preserve"> SMS that the identity of the SMS sender is operator-verified and support displaying additional information (e.g. brand name, logo, etc.) of the SMS sender. Human interface aspects are out of scope of this requirement.</w:t>
      </w:r>
    </w:p>
    <w:p w14:paraId="330BD40A" w14:textId="4EEB987C" w:rsidR="00426A27" w:rsidRPr="00D54329" w:rsidRDefault="006304BE" w:rsidP="00426A27">
      <w:pPr>
        <w:pStyle w:val="NO"/>
      </w:pPr>
      <w:r w:rsidRPr="00D54329">
        <w:lastRenderedPageBreak/>
        <w:t>NOTE 2:</w:t>
      </w:r>
      <w:r w:rsidRPr="00D54329">
        <w:tab/>
      </w:r>
      <w:r w:rsidR="00426A27" w:rsidRPr="00D54329">
        <w:t xml:space="preserve">Indication that the identity of the SMS sender is operator-verified, any additional information about the SMS sender and the message itself is assumed to be </w:t>
      </w:r>
      <w:r w:rsidR="003063E8" w:rsidRPr="00D54329">
        <w:t>integrity protected</w:t>
      </w:r>
      <w:r w:rsidR="00426A27" w:rsidRPr="00D54329">
        <w:t>.</w:t>
      </w:r>
    </w:p>
    <w:p w14:paraId="67D24DCF" w14:textId="3F45BEA4" w:rsidR="00426A27" w:rsidRPr="00D54329" w:rsidRDefault="00426A27" w:rsidP="00426A27">
      <w:pPr>
        <w:pStyle w:val="NO"/>
      </w:pPr>
      <w:r w:rsidRPr="00D54329">
        <w:t xml:space="preserve">NOTE </w:t>
      </w:r>
      <w:r w:rsidR="003063E8" w:rsidRPr="00D54329">
        <w:t>3</w:t>
      </w:r>
      <w:r w:rsidRPr="00D54329">
        <w:t>:</w:t>
      </w:r>
      <w:r w:rsidRPr="00D54329">
        <w:tab/>
        <w:t>Based on interworking agreements and trust relationships, the requirements above apply also when the SMS recipient is roaming or receives a SMS from a sender served by other operators.</w:t>
      </w:r>
    </w:p>
    <w:p w14:paraId="2B166ACE" w14:textId="71AF669A" w:rsidR="00A9794C" w:rsidRPr="00D54329" w:rsidRDefault="00426A27" w:rsidP="00426A27">
      <w:pPr>
        <w:pStyle w:val="NO"/>
      </w:pPr>
      <w:r w:rsidRPr="00D54329">
        <w:t xml:space="preserve">NOTE </w:t>
      </w:r>
      <w:r w:rsidR="003063E8" w:rsidRPr="00D54329">
        <w:t>4</w:t>
      </w:r>
      <w:r w:rsidRPr="00D54329">
        <w:t>:</w:t>
      </w:r>
      <w:r w:rsidRPr="00D54329">
        <w:tab/>
        <w:t>The requirements above apply to A2P SMS and may apply to Person-to-Person SMS.</w:t>
      </w:r>
    </w:p>
    <w:p w14:paraId="6FC4C601" w14:textId="04899A44" w:rsidR="00ED3E2E" w:rsidRPr="00D54329" w:rsidRDefault="00ED3E2E" w:rsidP="00ED3E2E">
      <w:pPr>
        <w:pStyle w:val="Heading3"/>
      </w:pPr>
      <w:bookmarkStart w:id="161" w:name="_Toc220332504"/>
      <w:r w:rsidRPr="00D54329">
        <w:t>5.7.4</w:t>
      </w:r>
      <w:r w:rsidRPr="00D54329">
        <w:tab/>
        <w:t xml:space="preserve">Network </w:t>
      </w:r>
      <w:r w:rsidR="00DB5566" w:rsidRPr="00D54329">
        <w:t>s</w:t>
      </w:r>
      <w:r w:rsidRPr="00D54329">
        <w:t>haring</w:t>
      </w:r>
      <w:bookmarkEnd w:id="161"/>
    </w:p>
    <w:p w14:paraId="6AED10F7" w14:textId="7B821913" w:rsidR="00ED3E2E" w:rsidRPr="00D54329" w:rsidRDefault="00ED3E2E" w:rsidP="00ED3E2E">
      <w:pPr>
        <w:pStyle w:val="Heading4"/>
      </w:pPr>
      <w:bookmarkStart w:id="162" w:name="_Toc220332505"/>
      <w:r w:rsidRPr="00D54329">
        <w:t>5.7.4.1</w:t>
      </w:r>
      <w:r w:rsidRPr="00D54329">
        <w:tab/>
        <w:t>Description</w:t>
      </w:r>
      <w:bookmarkEnd w:id="162"/>
    </w:p>
    <w:p w14:paraId="23B0D6A2" w14:textId="3F56563D" w:rsidR="00ED3E2E" w:rsidRPr="00D54329" w:rsidRDefault="00ED3E2E" w:rsidP="00ED3E2E">
      <w:r w:rsidRPr="00D54329">
        <w:t>With the continuous development of 3GPP technology, more and more stringent performance KPIs can be fulfil</w:t>
      </w:r>
      <w:r w:rsidR="003C67CA">
        <w:t>led</w:t>
      </w:r>
      <w:r w:rsidRPr="00D54329">
        <w:t>.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600D12AD" w:rsidR="00ED3E2E" w:rsidRPr="00D54329" w:rsidRDefault="00ED3E2E" w:rsidP="00ED3E2E">
      <w:r w:rsidRPr="00D54329">
        <w:t>With the new resources and infrastructure of 6G identified, they need to be efficiently utili</w:t>
      </w:r>
      <w:r w:rsidR="00C74057">
        <w:t>s</w:t>
      </w:r>
      <w:r w:rsidRPr="00D54329">
        <w:t>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Pr="00D54329" w:rsidRDefault="00ED3E2E" w:rsidP="00ED3E2E">
      <w:r w:rsidRPr="00D54329">
        <w:t>Considering the time plan for industrialization of the future 6G system, the feasibility of network sharing needs to be mentioned at the beginning of the 6G network design, including:</w:t>
      </w:r>
    </w:p>
    <w:p w14:paraId="7532C875" w14:textId="77777777" w:rsidR="00ED3E2E" w:rsidRPr="00D54329" w:rsidRDefault="00ED3E2E" w:rsidP="00ED3E2E">
      <w:pPr>
        <w:pStyle w:val="B10"/>
      </w:pPr>
      <w:r w:rsidRPr="00D54329">
        <w:t>-</w:t>
      </w:r>
      <w:r w:rsidRPr="00D54329">
        <w:tab/>
        <w:t>Like traditional 5G network sharing technologies, 6G network sharing technologies enable multiple operators to share network resources of 6G RAN.</w:t>
      </w:r>
    </w:p>
    <w:p w14:paraId="3841174E" w14:textId="77777777" w:rsidR="00ED3E2E" w:rsidRPr="00D54329" w:rsidRDefault="00ED3E2E" w:rsidP="00ED3E2E">
      <w:pPr>
        <w:pStyle w:val="B10"/>
      </w:pPr>
      <w:r w:rsidRPr="00D54329">
        <w:t>-</w:t>
      </w:r>
      <w:r w:rsidRPr="00D54329">
        <w:tab/>
        <w:t>Extending network sharing to support on demand scenarios, for example, disaster occurrence, network failure, overloaded situation, etc.</w:t>
      </w:r>
    </w:p>
    <w:p w14:paraId="3427ED45" w14:textId="77777777" w:rsidR="00ED3E2E" w:rsidRPr="00D54329" w:rsidRDefault="00ED3E2E" w:rsidP="00ED3E2E">
      <w:r w:rsidRPr="00D54329">
        <w:t>Observations on 6G Network Sharing Motivations:</w:t>
      </w:r>
    </w:p>
    <w:p w14:paraId="7AC6330D" w14:textId="77777777" w:rsidR="00ED3E2E" w:rsidRPr="00D54329" w:rsidRDefault="00ED3E2E" w:rsidP="00ED3E2E">
      <w:pPr>
        <w:pStyle w:val="B10"/>
      </w:pPr>
      <w:r w:rsidRPr="00D54329">
        <w:t>-</w:t>
      </w:r>
      <w:r w:rsidRPr="00D54329">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0926870" w:rsidR="00ED3E2E" w:rsidRPr="00D54329" w:rsidRDefault="00ED3E2E" w:rsidP="00ED3E2E">
      <w:pPr>
        <w:pStyle w:val="B10"/>
      </w:pPr>
      <w:r w:rsidRPr="00D54329">
        <w:t>-</w:t>
      </w:r>
      <w:r w:rsidRPr="00D54329">
        <w:tab/>
        <w:t>At the same time, it can also enhance the utili</w:t>
      </w:r>
      <w:r w:rsidR="00C74057">
        <w:t>s</w:t>
      </w:r>
      <w:r w:rsidRPr="00D54329">
        <w:t>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Pr="00D54329" w:rsidRDefault="00ED3E2E" w:rsidP="00ED3E2E">
      <w:pPr>
        <w:pStyle w:val="Heading4"/>
      </w:pPr>
      <w:bookmarkStart w:id="163" w:name="_Toc220332506"/>
      <w:r w:rsidRPr="00D54329">
        <w:t>5.7.4.2</w:t>
      </w:r>
      <w:r w:rsidRPr="00D54329">
        <w:tab/>
        <w:t>Potential New Requirements</w:t>
      </w:r>
      <w:bookmarkEnd w:id="163"/>
      <w:r w:rsidRPr="00D54329">
        <w:t xml:space="preserve"> </w:t>
      </w:r>
    </w:p>
    <w:p w14:paraId="02193F2A" w14:textId="6897CA6C" w:rsidR="00ED3E2E" w:rsidRPr="00D54329" w:rsidRDefault="00ED3E2E" w:rsidP="00ED3E2E">
      <w:r w:rsidRPr="00D54329">
        <w:t>[PR</w:t>
      </w:r>
      <w:r w:rsidR="00B75E3F" w:rsidRPr="00D54329">
        <w:rPr>
          <w:rFonts w:eastAsiaTheme="minorEastAsia" w:hint="eastAsia"/>
          <w:lang w:eastAsia="zh-CN"/>
        </w:rPr>
        <w:t xml:space="preserve"> </w:t>
      </w:r>
      <w:r w:rsidRPr="00D54329">
        <w:t>5.7.4.2-1] The 6G system shall support network sharing, based on 5GS network sharing requirements.</w:t>
      </w:r>
    </w:p>
    <w:p w14:paraId="7B604D4F" w14:textId="223D927D" w:rsidR="007D5CAA" w:rsidRPr="00D54329" w:rsidRDefault="00ED3E2E" w:rsidP="00ED3E2E">
      <w:r w:rsidRPr="00D54329">
        <w:t>[PR</w:t>
      </w:r>
      <w:r w:rsidR="00B75E3F" w:rsidRPr="00D54329">
        <w:rPr>
          <w:rFonts w:eastAsiaTheme="minorEastAsia" w:hint="eastAsia"/>
          <w:lang w:eastAsia="zh-CN"/>
        </w:rPr>
        <w:t xml:space="preserve"> </w:t>
      </w:r>
      <w:r w:rsidRPr="00D54329">
        <w:t>5.7.4.2-2] The 6G network shall provide a mechanism to support event triggered network sharing (e.g. disaster occurrence, network failure, overloaded situation, resource constraints).</w:t>
      </w:r>
    </w:p>
    <w:p w14:paraId="3881BDEF" w14:textId="67B5D4D3" w:rsidR="00166DB4" w:rsidRPr="00D54329" w:rsidRDefault="00166DB4" w:rsidP="00166DB4">
      <w:pPr>
        <w:pStyle w:val="Heading3"/>
      </w:pPr>
      <w:bookmarkStart w:id="164" w:name="_Toc220332507"/>
      <w:r w:rsidRPr="00D54329">
        <w:t>5.7.5</w:t>
      </w:r>
      <w:r w:rsidRPr="00D54329">
        <w:tab/>
        <w:t xml:space="preserve">Network </w:t>
      </w:r>
      <w:r w:rsidR="00DB5566" w:rsidRPr="00D54329">
        <w:t>s</w:t>
      </w:r>
      <w:r w:rsidRPr="00D54329">
        <w:t>licing</w:t>
      </w:r>
      <w:bookmarkEnd w:id="164"/>
      <w:r w:rsidRPr="00D54329">
        <w:t xml:space="preserve"> </w:t>
      </w:r>
    </w:p>
    <w:p w14:paraId="64603F95" w14:textId="41783265" w:rsidR="00166DB4" w:rsidRPr="00D54329" w:rsidRDefault="00166DB4" w:rsidP="00166DB4">
      <w:pPr>
        <w:pStyle w:val="Heading4"/>
      </w:pPr>
      <w:bookmarkStart w:id="165" w:name="_Toc220332508"/>
      <w:r w:rsidRPr="00D54329">
        <w:t>5.7.5.1</w:t>
      </w:r>
      <w:r w:rsidRPr="00D54329">
        <w:tab/>
        <w:t>Description</w:t>
      </w:r>
      <w:bookmarkEnd w:id="165"/>
    </w:p>
    <w:p w14:paraId="5B741516" w14:textId="77B01865" w:rsidR="00166DB4" w:rsidRPr="00D54329" w:rsidRDefault="00166DB4" w:rsidP="00166DB4">
      <w:r w:rsidRPr="00D54329">
        <w:t xml:space="preserve">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w:t>
      </w:r>
      <w:r w:rsidR="0004290E" w:rsidRPr="0004290E">
        <w:t>From operators’ point of view, additional flexibility, automation, resilience,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w:t>
      </w:r>
      <w:r w:rsidR="00213695">
        <w:t>,</w:t>
      </w:r>
      <w:r w:rsidR="0004290E" w:rsidRPr="0004290E">
        <w:t xml:space="preserve"> capabilities that many simple or low-cost UEs cannot support, while OS, chipset and RAN-to-Core upgrades further lengthen rollout cycles</w:t>
      </w:r>
      <w:r w:rsidR="00213695">
        <w:t xml:space="preserve">, </w:t>
      </w:r>
      <w:r w:rsidR="0004290E" w:rsidRPr="0004290E">
        <w:t>resulting in delay and customi</w:t>
      </w:r>
      <w:r w:rsidR="008160CA">
        <w:t>s</w:t>
      </w:r>
      <w:r w:rsidR="0004290E" w:rsidRPr="0004290E">
        <w:t xml:space="preserve">ed efforts to bring up a slice. Another example, for slices supporting public safety users, the RAN </w:t>
      </w:r>
      <w:r w:rsidR="0004290E" w:rsidRPr="0004290E">
        <w:lastRenderedPageBreak/>
        <w:t>and core network resources can be dynamically optimi</w:t>
      </w:r>
      <w:r w:rsidR="008B179D">
        <w:t>s</w:t>
      </w:r>
      <w:r w:rsidR="0004290E" w:rsidRPr="0004290E">
        <w:t>ed based on changing operational environments (e.g. traffic loading, applications mix, propagation conditions, and interference conditions). Public safety slices can support emergency, disaster relief, search and rescue, as well as mission-critical communications services during situations where traffic congestion typically occurs. These issues for deployment and potential solutions for the flexibility refer to enhancements in RAN, core network and UE for 6G to allow operators to perform fast and smooth commercial deployment. The 6G system is expected to support service continuity during changes on selected network slice(s).</w:t>
      </w:r>
    </w:p>
    <w:p w14:paraId="0F59E4A8" w14:textId="2B87601D" w:rsidR="00166DB4" w:rsidRPr="00D54329" w:rsidRDefault="00166DB4" w:rsidP="00166DB4">
      <w:pPr>
        <w:pStyle w:val="Heading4"/>
      </w:pPr>
      <w:bookmarkStart w:id="166" w:name="_Toc220332509"/>
      <w:r w:rsidRPr="00D54329">
        <w:t>5.7.5.2</w:t>
      </w:r>
      <w:r w:rsidRPr="00D54329">
        <w:tab/>
        <w:t>Potential New Requirements</w:t>
      </w:r>
      <w:bookmarkEnd w:id="166"/>
    </w:p>
    <w:p w14:paraId="682B02E3" w14:textId="77896C70" w:rsidR="00B643E5" w:rsidRDefault="00166DB4" w:rsidP="00C675DA">
      <w:r w:rsidRPr="00D54329">
        <w:t>[PR 5.7.5.2-1] The 6G system should support potential enhancement of network slicing, e.g.:</w:t>
      </w:r>
    </w:p>
    <w:p w14:paraId="5409EC2E" w14:textId="39A4D13B" w:rsidR="00B643E5" w:rsidRPr="00B643E5" w:rsidRDefault="00B643E5" w:rsidP="00B643E5">
      <w:pPr>
        <w:pStyle w:val="B10"/>
      </w:pPr>
      <w:r w:rsidRPr="00B643E5">
        <w:t>-</w:t>
      </w:r>
      <w:r w:rsidRPr="00B643E5">
        <w:tab/>
        <w:t>Create and delete a network slice in an optimi</w:t>
      </w:r>
      <w:r w:rsidR="009439BD">
        <w:t>s</w:t>
      </w:r>
      <w:r w:rsidRPr="00B643E5">
        <w:t>ed manner by leveraging automated operations</w:t>
      </w:r>
      <w:r w:rsidR="00C675DA">
        <w:t>,</w:t>
      </w:r>
      <w:r w:rsidRPr="00B643E5">
        <w:t xml:space="preserve"> </w:t>
      </w:r>
    </w:p>
    <w:p w14:paraId="1BB677EE" w14:textId="47010E81" w:rsidR="00B643E5" w:rsidRPr="00B643E5" w:rsidRDefault="00B643E5" w:rsidP="00B643E5">
      <w:pPr>
        <w:pStyle w:val="B10"/>
      </w:pPr>
      <w:r w:rsidRPr="00B643E5">
        <w:t>-</w:t>
      </w:r>
      <w:r w:rsidRPr="00B643E5">
        <w:tab/>
        <w:t>Modify (e.g. reconfigure or change resources) a network slice efficiently</w:t>
      </w:r>
      <w:r w:rsidR="00C675DA">
        <w:t>, and</w:t>
      </w:r>
    </w:p>
    <w:p w14:paraId="53A42D50" w14:textId="3A7FB0A5" w:rsidR="007D5CAA" w:rsidRPr="00D54329" w:rsidRDefault="00B643E5" w:rsidP="00C675DA">
      <w:pPr>
        <w:pStyle w:val="B10"/>
      </w:pPr>
      <w:r w:rsidRPr="00B643E5">
        <w:t>-</w:t>
      </w:r>
      <w:r w:rsidRPr="00B643E5">
        <w:tab/>
        <w:t>Improve the mechanism to select, reselect and access network slice(s)</w:t>
      </w:r>
      <w:r w:rsidR="00C675DA">
        <w:t>.</w:t>
      </w:r>
    </w:p>
    <w:p w14:paraId="54FFA404" w14:textId="52B3C365" w:rsidR="00C90BC2" w:rsidRPr="00D54329" w:rsidRDefault="00C90BC2" w:rsidP="00C90BC2">
      <w:pPr>
        <w:pStyle w:val="Heading3"/>
      </w:pPr>
      <w:bookmarkStart w:id="167" w:name="_Toc220332510"/>
      <w:r w:rsidRPr="00D54329">
        <w:t>5.7.6</w:t>
      </w:r>
      <w:r w:rsidRPr="00D54329">
        <w:tab/>
        <w:t>Unified Access Control (UAC)</w:t>
      </w:r>
      <w:bookmarkEnd w:id="167"/>
    </w:p>
    <w:p w14:paraId="6E4418AC" w14:textId="265FD4C1" w:rsidR="00C90BC2" w:rsidRPr="00D54329" w:rsidRDefault="00C90BC2" w:rsidP="00C90BC2">
      <w:pPr>
        <w:pStyle w:val="Heading4"/>
      </w:pPr>
      <w:bookmarkStart w:id="168" w:name="_Toc220332511"/>
      <w:r w:rsidRPr="00D54329">
        <w:t>5.7.6.1</w:t>
      </w:r>
      <w:r w:rsidRPr="00D54329">
        <w:tab/>
        <w:t>Description</w:t>
      </w:r>
      <w:bookmarkEnd w:id="168"/>
    </w:p>
    <w:p w14:paraId="45737BEA" w14:textId="54F20E7B" w:rsidR="00C90BC2" w:rsidRPr="00D54329" w:rsidRDefault="008E02B5" w:rsidP="00C90BC2">
      <w:r>
        <w:t xml:space="preserve">The </w:t>
      </w:r>
      <w:r w:rsidR="00C90BC2" w:rsidRPr="00D54329">
        <w:t>UAC mechanism</w:t>
      </w:r>
      <w:r w:rsidR="00311E6E">
        <w:t>,</w:t>
      </w:r>
      <w:r w:rsidR="00C90BC2" w:rsidRPr="00D54329">
        <w:t xml:space="preserve"> specified in [14], enables the operators to control the access to 3GPP network in congestion scenarios by determining which access attempt should be allowed or blocked based on operator's policies, deployment scenarios, subscriber profiles, and available services. </w:t>
      </w:r>
    </w:p>
    <w:p w14:paraId="7A659C8A" w14:textId="373282F3" w:rsidR="00C90BC2" w:rsidRPr="00D54329" w:rsidRDefault="00C90BC2" w:rsidP="00C90BC2">
      <w:r w:rsidRPr="00D54329">
        <w:t>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w:t>
      </w:r>
      <w:r w:rsidR="0060157B">
        <w:t xml:space="preserve"> </w:t>
      </w:r>
      <w:r w:rsidR="0060157B" w:rsidRPr="0060157B">
        <w:t>with respect to its characteristics (e.g. delay-sensitive, delay-tolerant)</w:t>
      </w:r>
      <w:r w:rsidRPr="00D54329">
        <w:t xml:space="preserve">, enabling network operators to control and manage the network in congestion scenarios. </w:t>
      </w:r>
    </w:p>
    <w:p w14:paraId="273366DA" w14:textId="24EB7ACD" w:rsidR="00C90BC2" w:rsidRPr="00D54329" w:rsidRDefault="00C90BC2" w:rsidP="00C90BC2">
      <w:pPr>
        <w:pStyle w:val="Heading4"/>
      </w:pPr>
      <w:bookmarkStart w:id="169" w:name="_Toc220332512"/>
      <w:r w:rsidRPr="00D54329">
        <w:t>5.7.6.2</w:t>
      </w:r>
      <w:r w:rsidRPr="00D54329">
        <w:tab/>
        <w:t>Potential New Requirements</w:t>
      </w:r>
      <w:bookmarkEnd w:id="169"/>
      <w:r w:rsidRPr="00D54329">
        <w:t xml:space="preserve"> </w:t>
      </w:r>
    </w:p>
    <w:p w14:paraId="78EFAFE4" w14:textId="79FEBFD5" w:rsidR="00654DFA" w:rsidRPr="00D54329" w:rsidRDefault="00C90BC2" w:rsidP="00C90BC2">
      <w:r w:rsidRPr="00D54329">
        <w:t>[PR 5.7.6.2-1] The 6G system shall support Unified Access Control requirements as specified in [14].</w:t>
      </w:r>
    </w:p>
    <w:p w14:paraId="277DAC91" w14:textId="4AE205C6" w:rsidR="00AF6BD9" w:rsidRPr="00D54329" w:rsidRDefault="00AF6BD9" w:rsidP="00C90BC2">
      <w:r w:rsidRPr="00D54329">
        <w:t xml:space="preserve">[PR 5.7.6.2-2] The 6G system shall support suitable access categories to manage the access attempt for the new services (such as sensing, AI application, computing) </w:t>
      </w:r>
      <w:r w:rsidR="0057117F" w:rsidRPr="0057117F">
        <w:t xml:space="preserve">with respect to its characteristics (e.g. delay-sensitive, delay-tolerant) </w:t>
      </w:r>
      <w:r w:rsidRPr="00D54329">
        <w:t>in congestion scenarios.</w:t>
      </w:r>
    </w:p>
    <w:p w14:paraId="5304987B" w14:textId="7F2E8F43" w:rsidR="006C7829" w:rsidRPr="00D54329" w:rsidRDefault="006C7829" w:rsidP="006C7829">
      <w:pPr>
        <w:pStyle w:val="Heading3"/>
      </w:pPr>
      <w:bookmarkStart w:id="170" w:name="_Toc220332513"/>
      <w:r w:rsidRPr="00D54329">
        <w:t>5.7.7</w:t>
      </w:r>
      <w:r w:rsidRPr="00D54329">
        <w:tab/>
      </w:r>
      <w:r w:rsidR="00602374">
        <w:t xml:space="preserve">Use Case on </w:t>
      </w:r>
      <w:r w:rsidRPr="00D54329">
        <w:t>IMS Media Related Service</w:t>
      </w:r>
      <w:bookmarkEnd w:id="170"/>
    </w:p>
    <w:p w14:paraId="725A8697" w14:textId="5A3A69D7" w:rsidR="006C7829" w:rsidRPr="00D54329" w:rsidRDefault="006C7829" w:rsidP="006C7829">
      <w:pPr>
        <w:pStyle w:val="Heading4"/>
      </w:pPr>
      <w:bookmarkStart w:id="171" w:name="_Toc220332514"/>
      <w:r w:rsidRPr="00D54329">
        <w:t>5.7.7.1</w:t>
      </w:r>
      <w:r w:rsidRPr="00D54329">
        <w:tab/>
        <w:t>Description</w:t>
      </w:r>
      <w:bookmarkEnd w:id="171"/>
    </w:p>
    <w:p w14:paraId="15EA3BE1" w14:textId="104A1085" w:rsidR="006C7829" w:rsidRPr="00D54329" w:rsidRDefault="006C7829" w:rsidP="006C7829">
      <w:r w:rsidRPr="00D54329">
        <w:t xml:space="preserve">Multiple media related services have been introduced in 5G. For instance, IMS data channel, AR communication, avatar communication etc. On the other hand, IMS network offers traditional media capabilities, e.g. play announcement, DTMF Collection, etc. </w:t>
      </w:r>
      <w:r w:rsidR="00D33F42" w:rsidRPr="00D33F42">
        <w:t>However, these services cannot always be triggered concurrently and independently by the user for the following reason</w:t>
      </w:r>
      <w:r w:rsidR="00D33F42">
        <w:t>s</w:t>
      </w:r>
      <w:r w:rsidRPr="00D54329">
        <w:t>:</w:t>
      </w:r>
    </w:p>
    <w:p w14:paraId="5607E54D" w14:textId="6B06236A" w:rsidR="006C7829" w:rsidRPr="00D54329" w:rsidRDefault="006C7829" w:rsidP="006C7829">
      <w:pPr>
        <w:pStyle w:val="B10"/>
      </w:pPr>
      <w:r w:rsidRPr="00D54329">
        <w:t>1)</w:t>
      </w:r>
      <w:r w:rsidRPr="00D54329">
        <w:tab/>
        <w:t>Media related services have different control point</w:t>
      </w:r>
      <w:r w:rsidR="003252F0">
        <w:t>s</w:t>
      </w:r>
      <w:r w:rsidRPr="00D54329">
        <w:t>, e.g. play announcement controlled by IMS AS, data channel controlled by DCSF, avatar communication controlled by DC AS.</w:t>
      </w:r>
    </w:p>
    <w:p w14:paraId="07F4AE84" w14:textId="658985ED" w:rsidR="006C7829" w:rsidRPr="00D54329" w:rsidRDefault="006C7829" w:rsidP="006C7829">
      <w:pPr>
        <w:pStyle w:val="B10"/>
      </w:pPr>
      <w:r w:rsidRPr="00D54329">
        <w:t>2)</w:t>
      </w:r>
      <w:r w:rsidRPr="00D54329">
        <w:tab/>
        <w:t xml:space="preserve">Media related services are handled in different NFs, e.g. play announcement handled by MRF, IMS data channel handled by MF. </w:t>
      </w:r>
    </w:p>
    <w:p w14:paraId="50D7B4E0" w14:textId="67E3CF01" w:rsidR="006C7829" w:rsidRPr="00D54329" w:rsidRDefault="006C7829" w:rsidP="006C7829">
      <w:pPr>
        <w:pStyle w:val="B10"/>
      </w:pPr>
      <w:r w:rsidRPr="00D54329">
        <w:t>3)</w:t>
      </w:r>
      <w:r w:rsidRPr="00D54329">
        <w:tab/>
        <w:t xml:space="preserve">Media related services have similar triggering time, e.g. play announcement and data channel can be triggered anytime during the session, AR capabilities triggered after the session establishment. </w:t>
      </w:r>
    </w:p>
    <w:p w14:paraId="7E42D4AE" w14:textId="161CB7B0" w:rsidR="006C7829" w:rsidRPr="00D54329" w:rsidRDefault="006C7829" w:rsidP="006C7829">
      <w:pPr>
        <w:pStyle w:val="Heading4"/>
      </w:pPr>
      <w:bookmarkStart w:id="172" w:name="_Toc220332515"/>
      <w:r w:rsidRPr="00D54329">
        <w:t>5.7.7.2</w:t>
      </w:r>
      <w:r w:rsidRPr="00D54329">
        <w:tab/>
        <w:t>Pre-conditions</w:t>
      </w:r>
      <w:bookmarkEnd w:id="172"/>
    </w:p>
    <w:p w14:paraId="64E61936" w14:textId="77777777" w:rsidR="006C7829" w:rsidRPr="00D54329" w:rsidRDefault="006C7829" w:rsidP="006C7829">
      <w:r w:rsidRPr="00D54329">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p>
    <w:p w14:paraId="6A620C26" w14:textId="29894782" w:rsidR="006C7829" w:rsidRPr="00D54329" w:rsidRDefault="006C7829" w:rsidP="006C7829">
      <w:r w:rsidRPr="00D54329">
        <w:lastRenderedPageBreak/>
        <w:t>CleanClinic, a healthcare company offering video consultants, subscribes to play announcement service and IMS data channel service from MNO B. Play annou</w:t>
      </w:r>
      <w:r w:rsidR="002377A8">
        <w:t>nce</w:t>
      </w:r>
      <w:r w:rsidRPr="00D54329">
        <w:t>ment service allows the CleanClinic to play certain announcement</w:t>
      </w:r>
      <w:r w:rsidR="00B94C2E">
        <w:rPr>
          <w:rFonts w:eastAsiaTheme="minorEastAsia" w:hint="eastAsia"/>
          <w:lang w:eastAsia="zh-CN"/>
        </w:rPr>
        <w:t>s</w:t>
      </w:r>
      <w:r w:rsidRPr="00D54329">
        <w:t xml:space="preserve"> when the patient is waiting for his/her physician. IMS data channel service allows physicians to establish IMS data channel and use data channel application to allow patients to share pictures of symptoms.</w:t>
      </w:r>
    </w:p>
    <w:p w14:paraId="4E78FE59" w14:textId="75FE03E8" w:rsidR="006C7829" w:rsidRPr="00D54329" w:rsidRDefault="006C7829" w:rsidP="006C7829">
      <w:pPr>
        <w:pStyle w:val="Heading4"/>
      </w:pPr>
      <w:bookmarkStart w:id="173" w:name="_Toc220332516"/>
      <w:r w:rsidRPr="00D54329">
        <w:t>5.7.7.3</w:t>
      </w:r>
      <w:r w:rsidRPr="00D54329">
        <w:tab/>
        <w:t>Service Flows</w:t>
      </w:r>
      <w:bookmarkEnd w:id="173"/>
    </w:p>
    <w:p w14:paraId="12C26F6E" w14:textId="77777777" w:rsidR="006C7829" w:rsidRPr="00D54329" w:rsidRDefault="006C7829" w:rsidP="006C7829">
      <w:pPr>
        <w:pStyle w:val="B10"/>
      </w:pPr>
      <w:r w:rsidRPr="00D54329">
        <w:t>1.</w:t>
      </w:r>
      <w:r w:rsidRPr="00D54329">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p>
    <w:p w14:paraId="4839934C" w14:textId="77777777" w:rsidR="006C7829" w:rsidRPr="00D54329" w:rsidRDefault="006C7829" w:rsidP="006C7829">
      <w:pPr>
        <w:pStyle w:val="B10"/>
      </w:pPr>
      <w:r w:rsidRPr="00D54329">
        <w:t>2.</w:t>
      </w:r>
      <w:r w:rsidRPr="00D54329">
        <w:tab/>
        <w:t xml:space="preserve">When the physician picks up the call, the voice needs to re-route, and IMS data channel service from both MNO A and MNO B, and avatar communication service from MNO A need to be resumed. </w:t>
      </w:r>
    </w:p>
    <w:p w14:paraId="63D49742" w14:textId="7B86DEB1" w:rsidR="006C7829" w:rsidRPr="00D54329" w:rsidRDefault="006C7829" w:rsidP="006C7829">
      <w:pPr>
        <w:pStyle w:val="Heading4"/>
      </w:pPr>
      <w:bookmarkStart w:id="174" w:name="_Toc220332517"/>
      <w:r w:rsidRPr="00D54329">
        <w:t>5.7.7.4</w:t>
      </w:r>
      <w:r w:rsidRPr="00D54329">
        <w:tab/>
        <w:t>Post-conditions</w:t>
      </w:r>
      <w:bookmarkEnd w:id="174"/>
    </w:p>
    <w:p w14:paraId="6DBBB835" w14:textId="77777777" w:rsidR="006C7829" w:rsidRPr="00D54329" w:rsidRDefault="006C7829" w:rsidP="006C7829">
      <w:r w:rsidRPr="00D54329">
        <w:t xml:space="preserve">George hangs up the call after consulting with his physicians. </w:t>
      </w:r>
    </w:p>
    <w:p w14:paraId="1420263D" w14:textId="6D6384E3" w:rsidR="006C7829" w:rsidRDefault="006C7829" w:rsidP="00491E3E">
      <w:pPr>
        <w:pStyle w:val="Heading4"/>
      </w:pPr>
      <w:bookmarkStart w:id="175" w:name="_Toc220332518"/>
      <w:r w:rsidRPr="00D54329">
        <w:t>5.7.7.5</w:t>
      </w:r>
      <w:r w:rsidRPr="00D54329">
        <w:tab/>
        <w:t>Existing features partly or fully covering the use case functionality</w:t>
      </w:r>
      <w:bookmarkEnd w:id="175"/>
    </w:p>
    <w:p w14:paraId="334B714A" w14:textId="6F25731E" w:rsidR="00B269FD" w:rsidRDefault="00B269FD" w:rsidP="00B269FD">
      <w:r>
        <w:t xml:space="preserve">The IMS data channel based service, e.g. IMS data channel, AR communication and </w:t>
      </w:r>
      <w:r w:rsidR="00A565CB">
        <w:t>a</w:t>
      </w:r>
      <w:r>
        <w:t>vatar communication, are defined in TS 23.228 [142], during Release 18/Release 19 work. Specifically, IMS data channel and AR communication are introduced in Rel</w:t>
      </w:r>
      <w:r w:rsidR="001F5A0A">
        <w:t xml:space="preserve">ease </w:t>
      </w:r>
      <w:r>
        <w:t xml:space="preserve">18, avatar communication is introduced in Release 19. The interactions between IMS data channel and supplementary services are defined in </w:t>
      </w:r>
      <w:r w:rsidRPr="001F5A0A">
        <w:t>TS 24.186 [</w:t>
      </w:r>
      <w:r w:rsidR="001F5A0A" w:rsidRPr="001F5A0A">
        <w:t>368</w:t>
      </w:r>
      <w:r w:rsidRPr="001F5A0A">
        <w:t>].</w:t>
      </w:r>
    </w:p>
    <w:p w14:paraId="7045E392" w14:textId="02FB85B3" w:rsidR="00B269FD" w:rsidRDefault="00B269FD" w:rsidP="00B269FD">
      <w:r>
        <w:t xml:space="preserve">Services over IMS Data Channel are used </w:t>
      </w:r>
      <w:r w:rsidRPr="00D071B0">
        <w:t>in TS 22.011</w:t>
      </w:r>
      <w:r w:rsidR="00D071B0" w:rsidRPr="00D071B0">
        <w:t xml:space="preserve"> [60]</w:t>
      </w:r>
      <w:r w:rsidRPr="00D071B0">
        <w:t>,</w:t>
      </w:r>
      <w:r>
        <w:t xml:space="preserve"> which includes Avatar-based real</w:t>
      </w:r>
      <w:r w:rsidR="00EE3C33">
        <w:t xml:space="preserve"> </w:t>
      </w:r>
      <w:r>
        <w:t xml:space="preserve">time communication that </w:t>
      </w:r>
      <w:r w:rsidRPr="00245649">
        <w:t>defined in TS 22.156 [</w:t>
      </w:r>
      <w:r w:rsidR="00245649" w:rsidRPr="00245649">
        <w:t>28</w:t>
      </w:r>
      <w:r w:rsidRPr="00245649">
        <w:t>], IMS</w:t>
      </w:r>
      <w:r>
        <w:t xml:space="preserve"> AR communication defined in TS 22.261 [14] etc. </w:t>
      </w:r>
    </w:p>
    <w:p w14:paraId="44384104" w14:textId="683A266E" w:rsidR="00B269FD" w:rsidRPr="00245649" w:rsidRDefault="00B269FD" w:rsidP="00B269FD">
      <w:r>
        <w:t xml:space="preserve">The supplementary services are </w:t>
      </w:r>
      <w:r w:rsidRPr="00245649">
        <w:t>defined in TS 22.173</w:t>
      </w:r>
      <w:r w:rsidR="00245649" w:rsidRPr="00245649">
        <w:t xml:space="preserve"> [59]</w:t>
      </w:r>
      <w:r w:rsidRPr="00245649">
        <w:t>.</w:t>
      </w:r>
    </w:p>
    <w:p w14:paraId="3D22FC5D" w14:textId="07E6B965" w:rsidR="00B269FD" w:rsidRDefault="00B269FD" w:rsidP="00B269FD">
      <w:r w:rsidRPr="00245649">
        <w:t>The ring tone related content is captured in TS 22.173</w:t>
      </w:r>
      <w:r w:rsidR="00245649" w:rsidRPr="00245649">
        <w:t xml:space="preserve"> [59]</w:t>
      </w:r>
      <w:r w:rsidRPr="00245649">
        <w:t>, such as CAT, under Network Announcement and Tone Insertion session.</w:t>
      </w:r>
    </w:p>
    <w:p w14:paraId="02384153" w14:textId="7055E89A" w:rsidR="00B269FD" w:rsidRDefault="00B269FD" w:rsidP="00B269FD">
      <w:r>
        <w:t xml:space="preserve">However, there is no existing specification that describes how the supplementary service interacts with AR communication and Avatar communication in one call session simultaneously to avoid potential conflicts.  </w:t>
      </w:r>
    </w:p>
    <w:p w14:paraId="432EAFD8" w14:textId="53BC64C1" w:rsidR="00B269FD" w:rsidRDefault="00B269FD" w:rsidP="00B269FD">
      <w:r>
        <w:t xml:space="preserve">The MRF functional requirement is defined </w:t>
      </w:r>
      <w:r w:rsidRPr="001F5A0A">
        <w:t>in TS 23.333</w:t>
      </w:r>
      <w:r w:rsidR="001F5A0A" w:rsidRPr="001F5A0A">
        <w:t xml:space="preserve"> </w:t>
      </w:r>
      <w:r w:rsidRPr="001F5A0A">
        <w:t>[</w:t>
      </w:r>
      <w:r w:rsidR="001F5A0A" w:rsidRPr="001F5A0A">
        <w:t>369</w:t>
      </w:r>
      <w:r w:rsidRPr="001F5A0A">
        <w:t>], which</w:t>
      </w:r>
      <w:r>
        <w:t xml:space="preserve"> includes play tone, play announcement, TTS, ASR, DTMF Collection etc. </w:t>
      </w:r>
    </w:p>
    <w:p w14:paraId="1361051F" w14:textId="372B4FAF" w:rsidR="00FB63B0" w:rsidRPr="00D54329" w:rsidRDefault="00B269FD" w:rsidP="00B269FD">
      <w:r>
        <w:t>There is no existing specification that describes how the MRF media functions interact with IMS data channel based services in one call session simultaneously to avoid potential conflicts.</w:t>
      </w:r>
    </w:p>
    <w:p w14:paraId="3067A483" w14:textId="540F1B1B" w:rsidR="006C7829" w:rsidRPr="00D54329" w:rsidRDefault="006C7829" w:rsidP="006C7829">
      <w:pPr>
        <w:pStyle w:val="Heading4"/>
      </w:pPr>
      <w:bookmarkStart w:id="176" w:name="_Toc220332519"/>
      <w:r w:rsidRPr="00D54329">
        <w:t>5.7.7.6</w:t>
      </w:r>
      <w:r w:rsidRPr="00D54329">
        <w:tab/>
        <w:t>Potential New Requirements needed to support the use case</w:t>
      </w:r>
      <w:bookmarkEnd w:id="176"/>
    </w:p>
    <w:p w14:paraId="131F11D4" w14:textId="0644DF86" w:rsidR="006C7829" w:rsidRPr="00D54329" w:rsidRDefault="006C7829" w:rsidP="006C7829">
      <w:r w:rsidRPr="00D54329">
        <w:t xml:space="preserve">[PR.5.7.7.6-1] </w:t>
      </w:r>
      <w:r w:rsidR="00E93A75">
        <w:t>Subject to operator</w:t>
      </w:r>
      <w:r w:rsidR="00054585">
        <w:t>’s</w:t>
      </w:r>
      <w:r w:rsidR="00E93A75">
        <w:t xml:space="preserve"> policy, t</w:t>
      </w:r>
      <w:r w:rsidRPr="00D54329">
        <w:t xml:space="preserve">he IMS shall support means to </w:t>
      </w:r>
      <w:r w:rsidR="00E93A75">
        <w:t>minimi</w:t>
      </w:r>
      <w:r w:rsidR="00311CA5">
        <w:t>s</w:t>
      </w:r>
      <w:r w:rsidR="00E93A75">
        <w:t xml:space="preserve">e impact on the </w:t>
      </w:r>
      <w:r w:rsidRPr="00D54329">
        <w:t>user experience</w:t>
      </w:r>
      <w:r w:rsidR="00E93A75">
        <w:t xml:space="preserve"> (e.g. call failure)</w:t>
      </w:r>
      <w:r w:rsidRPr="00D54329">
        <w:t xml:space="preserve"> when </w:t>
      </w:r>
      <w:r w:rsidR="00E93A75">
        <w:t xml:space="preserve">a UE is engaged in one IMS session where more than one </w:t>
      </w:r>
      <w:r w:rsidRPr="00D54329">
        <w:t xml:space="preserve">IMS service </w:t>
      </w:r>
      <w:r w:rsidR="00F75A15">
        <w:t>is</w:t>
      </w:r>
      <w:r w:rsidR="00F75A15" w:rsidRPr="00D54329">
        <w:t xml:space="preserve"> </w:t>
      </w:r>
      <w:r w:rsidRPr="00D54329">
        <w:t>triggered.</w:t>
      </w:r>
    </w:p>
    <w:p w14:paraId="01B45720" w14:textId="78D49937" w:rsidR="006C7829" w:rsidRPr="00D54329" w:rsidRDefault="006C7829" w:rsidP="00491E3E">
      <w:pPr>
        <w:pStyle w:val="NOTE"/>
      </w:pPr>
      <w:r w:rsidRPr="00D54329">
        <w:t>NOTE:</w:t>
      </w:r>
      <w:r w:rsidRPr="00D54329">
        <w:tab/>
      </w:r>
      <w:r w:rsidR="00095EE0">
        <w:t>Typical example of such situation ca</w:t>
      </w:r>
      <w:r w:rsidR="00F75A15">
        <w:t>n</w:t>
      </w:r>
      <w:r w:rsidR="00095EE0">
        <w:t xml:space="preserve"> be a </w:t>
      </w:r>
      <w:r w:rsidRPr="00D54329">
        <w:t xml:space="preserve">IMS media related service </w:t>
      </w:r>
      <w:r w:rsidR="00095EE0">
        <w:t>(e.g. play tone, play announcement) in conjunction with an</w:t>
      </w:r>
      <w:r w:rsidRPr="00D54329">
        <w:t xml:space="preserve"> IMS data channel based service.</w:t>
      </w:r>
    </w:p>
    <w:p w14:paraId="3DE03612" w14:textId="14BDFAE8" w:rsidR="00F94201" w:rsidRPr="00D54329" w:rsidRDefault="00F94201" w:rsidP="00F94201">
      <w:pPr>
        <w:pStyle w:val="Heading3"/>
      </w:pPr>
      <w:bookmarkStart w:id="177" w:name="_Toc220332520"/>
      <w:r w:rsidRPr="00D54329">
        <w:t>5.7.8</w:t>
      </w:r>
      <w:r w:rsidRPr="00D54329">
        <w:tab/>
        <w:t>Enhancement of voice service</w:t>
      </w:r>
      <w:bookmarkEnd w:id="177"/>
    </w:p>
    <w:p w14:paraId="5D87219C" w14:textId="79E81519" w:rsidR="00F94201" w:rsidRPr="00D54329" w:rsidRDefault="00F94201" w:rsidP="00F94201">
      <w:pPr>
        <w:pStyle w:val="Heading4"/>
      </w:pPr>
      <w:bookmarkStart w:id="178" w:name="_Toc220332521"/>
      <w:r w:rsidRPr="00D54329">
        <w:t>5.7.8.1</w:t>
      </w:r>
      <w:r w:rsidRPr="00D54329">
        <w:tab/>
        <w:t>Description</w:t>
      </w:r>
      <w:bookmarkEnd w:id="178"/>
    </w:p>
    <w:p w14:paraId="24214C0B" w14:textId="31B13D13" w:rsidR="00F94201" w:rsidRPr="00D54329" w:rsidRDefault="00F94201" w:rsidP="00F94201">
      <w:r w:rsidRPr="00D54329">
        <w:t>Voice service, a fundamental communication service provided by operators, is a cornerstone of telecommunication networks. It enables real</w:t>
      </w:r>
      <w:r w:rsidR="003947AF">
        <w:t xml:space="preserve"> </w:t>
      </w:r>
      <w:r w:rsidRPr="00D54329">
        <w:t xml:space="preserve">time, bidirectional communication between users and is deployed through IP Multimedia Subsystem (IMS) core networks, ensuring seamless global connectivity. </w:t>
      </w:r>
    </w:p>
    <w:p w14:paraId="62054F1E" w14:textId="7AA95773" w:rsidR="00F94201" w:rsidRPr="00D54329" w:rsidRDefault="00F94201" w:rsidP="00F94201">
      <w:r w:rsidRPr="00D54329">
        <w:t>Voice service utili</w:t>
      </w:r>
      <w:r w:rsidR="00C74057">
        <w:t>s</w:t>
      </w:r>
      <w:r w:rsidRPr="00D54329">
        <w:t>es codecs standardi</w:t>
      </w:r>
      <w:r w:rsidR="00ED0CF5">
        <w:t>s</w:t>
      </w:r>
      <w:r w:rsidRPr="00D54329">
        <w:t xml:space="preserve">ed by 3GPP for efficient digital representation of audio signals. The selection of a specific codec, e.g. </w:t>
      </w:r>
      <w:r w:rsidR="00482695" w:rsidRPr="00D54329">
        <w:t xml:space="preserve">Adaptive Multi-Rate Narrowband </w:t>
      </w:r>
      <w:r w:rsidR="00482695">
        <w:t>(</w:t>
      </w:r>
      <w:r w:rsidRPr="00D54329">
        <w:t xml:space="preserve">AMR-NB) or </w:t>
      </w:r>
      <w:r w:rsidR="00482695" w:rsidRPr="00D54329">
        <w:t xml:space="preserve">Adaptive Multi-Rate Wideband </w:t>
      </w:r>
      <w:r w:rsidR="00482695">
        <w:t>(</w:t>
      </w:r>
      <w:r w:rsidRPr="00D54329">
        <w:t>AMR-WB), depends on both network capabilities and terminal support, ensuring interoperability across the system. Each voice codec type has well-defined operating parameters, including bit rate ranges, sampling rates, and audio bandwidths. For example, the core parameters of AMR-NB [</w:t>
      </w:r>
      <w:r w:rsidR="0066147B" w:rsidRPr="00D54329">
        <w:t>317</w:t>
      </w:r>
      <w:r w:rsidRPr="00D54329">
        <w:t>] and AMR-WB [</w:t>
      </w:r>
      <w:r w:rsidR="0066147B" w:rsidRPr="00D54329">
        <w:t>318</w:t>
      </w:r>
      <w:r w:rsidRPr="00D54329">
        <w:t>] are detailed in Table 5.7.</w:t>
      </w:r>
      <w:r w:rsidR="007723FC" w:rsidRPr="00D54329">
        <w:t>8</w:t>
      </w:r>
      <w:r w:rsidRPr="00D54329">
        <w:t>.1-1.</w:t>
      </w:r>
    </w:p>
    <w:p w14:paraId="50ABCDB3" w14:textId="08D471ED" w:rsidR="00F94201" w:rsidRPr="00D54329" w:rsidRDefault="00F94201" w:rsidP="00927738">
      <w:pPr>
        <w:pStyle w:val="TH"/>
      </w:pPr>
      <w:r w:rsidRPr="00D54329">
        <w:lastRenderedPageBreak/>
        <w:t>Table 5.7.8.1-1: The core parameters of AMR-WB and AMR-NB</w:t>
      </w:r>
    </w:p>
    <w:tbl>
      <w:tblPr>
        <w:tblStyle w:val="TableGrid"/>
        <w:tblW w:w="9856" w:type="dxa"/>
        <w:tblLayout w:type="fixed"/>
        <w:tblLook w:val="0420" w:firstRow="1" w:lastRow="0" w:firstColumn="0" w:lastColumn="0" w:noHBand="0" w:noVBand="1"/>
      </w:tblPr>
      <w:tblGrid>
        <w:gridCol w:w="2306"/>
        <w:gridCol w:w="2084"/>
        <w:gridCol w:w="5466"/>
      </w:tblGrid>
      <w:tr w:rsidR="00F94201" w:rsidRPr="00D54329" w14:paraId="0639B32C" w14:textId="77777777" w:rsidTr="00AD0162">
        <w:trPr>
          <w:trHeight w:val="395"/>
          <w:tblHeader/>
        </w:trPr>
        <w:tc>
          <w:tcPr>
            <w:tcW w:w="2306" w:type="dxa"/>
            <w:hideMark/>
          </w:tcPr>
          <w:p w14:paraId="0B9EC1E6" w14:textId="77777777" w:rsidR="00F94201" w:rsidRPr="00D54329" w:rsidRDefault="00F94201" w:rsidP="00927738">
            <w:pPr>
              <w:pStyle w:val="TAH"/>
              <w:rPr>
                <w:rFonts w:eastAsiaTheme="minorEastAsia"/>
              </w:rPr>
            </w:pPr>
            <w:r w:rsidRPr="00D54329">
              <w:rPr>
                <w:rFonts w:eastAsiaTheme="minorEastAsia"/>
              </w:rPr>
              <w:t>Codec</w:t>
            </w:r>
          </w:p>
          <w:p w14:paraId="64814DB9" w14:textId="77777777" w:rsidR="00F94201" w:rsidRPr="00D54329" w:rsidRDefault="00F94201" w:rsidP="00927738">
            <w:pPr>
              <w:pStyle w:val="TAH"/>
              <w:rPr>
                <w:rFonts w:eastAsiaTheme="minorEastAsia"/>
              </w:rPr>
            </w:pPr>
            <w:r w:rsidRPr="00D54329">
              <w:rPr>
                <w:rFonts w:eastAsiaTheme="minorEastAsia"/>
              </w:rPr>
              <w:t>(note)</w:t>
            </w:r>
          </w:p>
        </w:tc>
        <w:tc>
          <w:tcPr>
            <w:tcW w:w="2084" w:type="dxa"/>
            <w:hideMark/>
          </w:tcPr>
          <w:p w14:paraId="4F8FA2C0" w14:textId="77777777" w:rsidR="00F94201" w:rsidRPr="00D54329" w:rsidRDefault="00F94201" w:rsidP="00927738">
            <w:pPr>
              <w:pStyle w:val="TAH"/>
              <w:rPr>
                <w:rFonts w:eastAsiaTheme="minorEastAsia"/>
              </w:rPr>
            </w:pPr>
            <w:r w:rsidRPr="00D54329">
              <w:rPr>
                <w:rFonts w:eastAsiaTheme="minorEastAsia"/>
              </w:rPr>
              <w:t>Sampling rate (kHz)</w:t>
            </w:r>
          </w:p>
        </w:tc>
        <w:tc>
          <w:tcPr>
            <w:tcW w:w="5466" w:type="dxa"/>
            <w:hideMark/>
          </w:tcPr>
          <w:p w14:paraId="546372D8" w14:textId="77777777" w:rsidR="00F94201" w:rsidRPr="00D54329" w:rsidRDefault="00F94201" w:rsidP="00927738">
            <w:pPr>
              <w:pStyle w:val="TAH"/>
              <w:rPr>
                <w:rFonts w:eastAsiaTheme="minorEastAsia"/>
              </w:rPr>
            </w:pPr>
            <w:r w:rsidRPr="00D54329">
              <w:rPr>
                <w:rFonts w:eastAsiaTheme="minorEastAsia"/>
              </w:rPr>
              <w:t>Bit rate</w:t>
            </w:r>
            <w:r w:rsidRPr="00D54329">
              <w:rPr>
                <w:rFonts w:eastAsiaTheme="minorEastAsia" w:hint="eastAsia"/>
              </w:rPr>
              <w:t>(</w:t>
            </w:r>
            <w:r w:rsidRPr="00D54329">
              <w:t>kbit/s</w:t>
            </w:r>
            <w:r w:rsidRPr="00D54329">
              <w:rPr>
                <w:rFonts w:eastAsiaTheme="minorEastAsia" w:hint="eastAsia"/>
              </w:rPr>
              <w:t>)</w:t>
            </w:r>
          </w:p>
        </w:tc>
      </w:tr>
      <w:tr w:rsidR="00F94201" w:rsidRPr="00D54329" w14:paraId="5308DDDF" w14:textId="77777777" w:rsidTr="009348F7">
        <w:trPr>
          <w:trHeight w:val="235"/>
        </w:trPr>
        <w:tc>
          <w:tcPr>
            <w:tcW w:w="2306" w:type="dxa"/>
            <w:hideMark/>
          </w:tcPr>
          <w:p w14:paraId="55BD614D" w14:textId="63C49FD5" w:rsidR="00F94201" w:rsidRPr="00D54329" w:rsidRDefault="00F94201" w:rsidP="002C6FCC">
            <w:pPr>
              <w:pStyle w:val="TAC"/>
            </w:pPr>
            <w:r w:rsidRPr="00D54329">
              <w:rPr>
                <w:rFonts w:hint="eastAsia"/>
              </w:rPr>
              <w:t>AMR-NB</w:t>
            </w:r>
            <w:r w:rsidRPr="00D54329">
              <w:t xml:space="preserve"> [</w:t>
            </w:r>
            <w:r w:rsidR="0066147B" w:rsidRPr="00D54329">
              <w:t>317</w:t>
            </w:r>
            <w:r w:rsidRPr="00D54329">
              <w:t>]</w:t>
            </w:r>
          </w:p>
        </w:tc>
        <w:tc>
          <w:tcPr>
            <w:tcW w:w="2084" w:type="dxa"/>
            <w:hideMark/>
          </w:tcPr>
          <w:p w14:paraId="5D4A9CEA" w14:textId="77777777" w:rsidR="00F94201" w:rsidRPr="00D54329" w:rsidRDefault="00F94201" w:rsidP="00927738">
            <w:pPr>
              <w:pStyle w:val="TAC"/>
            </w:pPr>
            <w:r w:rsidRPr="00D54329">
              <w:rPr>
                <w:rFonts w:hint="eastAsia"/>
              </w:rPr>
              <w:t>8</w:t>
            </w:r>
          </w:p>
        </w:tc>
        <w:tc>
          <w:tcPr>
            <w:tcW w:w="5466" w:type="dxa"/>
            <w:hideMark/>
          </w:tcPr>
          <w:p w14:paraId="1272A3F6" w14:textId="77777777" w:rsidR="00F94201" w:rsidRPr="00D54329" w:rsidRDefault="00F94201" w:rsidP="00927738">
            <w:pPr>
              <w:pStyle w:val="TAC"/>
            </w:pPr>
            <w:r w:rsidRPr="00D54329">
              <w:rPr>
                <w:rFonts w:hint="eastAsia"/>
              </w:rPr>
              <w:t>4.75/5.15/5.90/6.70/7.40/7.95/10.20/12.20</w:t>
            </w:r>
          </w:p>
        </w:tc>
      </w:tr>
      <w:tr w:rsidR="00F94201" w:rsidRPr="00D54329" w14:paraId="369EB4AD" w14:textId="77777777" w:rsidTr="009348F7">
        <w:trPr>
          <w:trHeight w:val="271"/>
        </w:trPr>
        <w:tc>
          <w:tcPr>
            <w:tcW w:w="2306" w:type="dxa"/>
            <w:hideMark/>
          </w:tcPr>
          <w:p w14:paraId="1634951F" w14:textId="312866C3" w:rsidR="00F94201" w:rsidRPr="00D54329" w:rsidRDefault="00F94201" w:rsidP="00927738">
            <w:pPr>
              <w:pStyle w:val="TAC"/>
            </w:pPr>
            <w:r w:rsidRPr="00D54329">
              <w:rPr>
                <w:rFonts w:hint="eastAsia"/>
              </w:rPr>
              <w:t>AMR-WB</w:t>
            </w:r>
            <w:r w:rsidRPr="00D54329">
              <w:t xml:space="preserve"> [</w:t>
            </w:r>
            <w:r w:rsidR="0066147B" w:rsidRPr="00D54329">
              <w:t>318</w:t>
            </w:r>
            <w:r w:rsidRPr="00D54329">
              <w:t>]</w:t>
            </w:r>
          </w:p>
        </w:tc>
        <w:tc>
          <w:tcPr>
            <w:tcW w:w="2084" w:type="dxa"/>
            <w:hideMark/>
          </w:tcPr>
          <w:p w14:paraId="7A498952" w14:textId="77777777" w:rsidR="00F94201" w:rsidRPr="00D54329" w:rsidRDefault="00F94201" w:rsidP="00927738">
            <w:pPr>
              <w:pStyle w:val="TAC"/>
            </w:pPr>
            <w:r w:rsidRPr="00D54329">
              <w:rPr>
                <w:rFonts w:hint="eastAsia"/>
              </w:rPr>
              <w:t>16</w:t>
            </w:r>
          </w:p>
        </w:tc>
        <w:tc>
          <w:tcPr>
            <w:tcW w:w="5466" w:type="dxa"/>
            <w:hideMark/>
          </w:tcPr>
          <w:p w14:paraId="7225FE6E" w14:textId="77777777" w:rsidR="00F94201" w:rsidRPr="00D54329" w:rsidRDefault="00F94201" w:rsidP="00927738">
            <w:pPr>
              <w:pStyle w:val="TAC"/>
            </w:pPr>
            <w:r w:rsidRPr="00D54329">
              <w:rPr>
                <w:rFonts w:hint="eastAsia"/>
              </w:rPr>
              <w:t>6.60/8.85/12.65/14.25/15.85/18.25/19.85/23.05/23.85</w:t>
            </w:r>
          </w:p>
        </w:tc>
      </w:tr>
      <w:tr w:rsidR="00F94201" w:rsidRPr="00D54329" w14:paraId="13AA6D68" w14:textId="77777777" w:rsidTr="00154AAB">
        <w:trPr>
          <w:trHeight w:val="288"/>
        </w:trPr>
        <w:tc>
          <w:tcPr>
            <w:tcW w:w="9856" w:type="dxa"/>
            <w:gridSpan w:val="3"/>
          </w:tcPr>
          <w:p w14:paraId="01862E4A" w14:textId="59234E9D" w:rsidR="00F94201" w:rsidRPr="00D54329" w:rsidRDefault="00F94201" w:rsidP="00927738">
            <w:pPr>
              <w:pStyle w:val="TAN"/>
              <w:rPr>
                <w:sz w:val="16"/>
                <w:lang w:eastAsia="zh-CN"/>
              </w:rPr>
            </w:pPr>
            <w:r w:rsidRPr="00D54329">
              <w:rPr>
                <w:rFonts w:hint="eastAsia"/>
                <w:sz w:val="16"/>
                <w:lang w:eastAsia="zh-CN"/>
              </w:rPr>
              <w:t>NOTE</w:t>
            </w:r>
            <w:r w:rsidRPr="00D54329">
              <w:rPr>
                <w:sz w:val="16"/>
                <w:lang w:eastAsia="zh-CN"/>
              </w:rPr>
              <w:t>:</w:t>
            </w:r>
            <w:r w:rsidR="00AD0162" w:rsidRPr="00D54329">
              <w:tab/>
            </w:r>
            <w:r w:rsidRPr="00D54329">
              <w:rPr>
                <w:rFonts w:hint="eastAsia"/>
                <w:sz w:val="16"/>
                <w:lang w:eastAsia="zh-CN"/>
              </w:rPr>
              <w:t>The</w:t>
            </w:r>
            <w:r w:rsidRPr="00D54329">
              <w:rPr>
                <w:sz w:val="16"/>
                <w:lang w:eastAsia="zh-CN"/>
              </w:rPr>
              <w:t xml:space="preserve"> narrowband codec corresponding audio bandwidth is 300–3400 Hz and the wideband codec corresponding audio bandwidth is 50–7000 Hz [</w:t>
            </w:r>
            <w:r w:rsidR="0066147B" w:rsidRPr="00D54329">
              <w:rPr>
                <w:sz w:val="16"/>
                <w:lang w:eastAsia="zh-CN"/>
              </w:rPr>
              <w:t>319</w:t>
            </w:r>
            <w:r w:rsidRPr="00D54329">
              <w:rPr>
                <w:sz w:val="16"/>
                <w:lang w:eastAsia="zh-CN"/>
              </w:rPr>
              <w:t>].</w:t>
            </w:r>
          </w:p>
        </w:tc>
      </w:tr>
    </w:tbl>
    <w:p w14:paraId="6509B661" w14:textId="77777777" w:rsidR="00F94201" w:rsidRPr="00D54329" w:rsidRDefault="00F94201" w:rsidP="00F94201"/>
    <w:p w14:paraId="2A49C35C" w14:textId="3A8BBBBF" w:rsidR="00F94201" w:rsidRPr="00D54329" w:rsidRDefault="00F94201" w:rsidP="00F94201">
      <w:r w:rsidRPr="00D54329">
        <w:t xml:space="preserve">With the rapid development of telecommunications technology, the emergence of the 6G era has introduced new expectations for user experience. As a critical service, 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w:t>
      </w:r>
      <w:r w:rsidR="00377B97">
        <w:t xml:space="preserve">Geostationary </w:t>
      </w:r>
      <w:r w:rsidR="00911770">
        <w:t>satellite Earth Orbit (</w:t>
      </w:r>
      <w:r w:rsidRPr="00D54329">
        <w:t>GEO</w:t>
      </w:r>
      <w:r w:rsidR="00911770">
        <w:t>)</w:t>
      </w:r>
      <w:r w:rsidRPr="00D54329">
        <w:t>-</w:t>
      </w:r>
      <w:r w:rsidR="00911770">
        <w:t>Low</w:t>
      </w:r>
      <w:r w:rsidR="00B02019">
        <w:t xml:space="preserve"> </w:t>
      </w:r>
      <w:r w:rsidR="00911770">
        <w:t>Earth Orbit (</w:t>
      </w:r>
      <w:r w:rsidRPr="00D54329">
        <w:t>LEO</w:t>
      </w:r>
      <w:r w:rsidR="00911770">
        <w:t>)</w:t>
      </w:r>
      <w:r w:rsidRPr="00D54329">
        <w:t xml:space="preserve"> inter-orbit transitions)</w:t>
      </w:r>
      <w:r w:rsidR="005A3556" w:rsidRPr="00D54329">
        <w:t>.</w:t>
      </w:r>
      <w:r w:rsidRPr="00D54329">
        <w:t xml:space="preserve"> These environments present significant challenges to maintain seamless voice service and consistent user experience.</w:t>
      </w:r>
    </w:p>
    <w:p w14:paraId="37EDE699" w14:textId="2CFCD7A7" w:rsidR="00F94201" w:rsidRPr="00D54329" w:rsidRDefault="007723FC" w:rsidP="00F94201">
      <w:r w:rsidRPr="00D54329">
        <w:t>In these dynamic environment</w:t>
      </w:r>
      <w:r w:rsidR="00C32909">
        <w:t>s</w:t>
      </w:r>
      <w:r w:rsidRPr="00D54329">
        <w:t>, current voice codecs, such as AMR-NB [</w:t>
      </w:r>
      <w:r w:rsidR="0066147B" w:rsidRPr="00D54329">
        <w:t>317</w:t>
      </w:r>
      <w:r w:rsidRPr="00D54329">
        <w:t>] and AMR-WB [</w:t>
      </w:r>
      <w:r w:rsidR="0066147B" w:rsidRPr="00D54329">
        <w:t>318</w:t>
      </w:r>
      <w:r w:rsidRPr="00D54329">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r w:rsidR="0095552C" w:rsidRPr="00D54329">
        <w:t>, as illustrated in Figure 5.7.8.1-1</w:t>
      </w:r>
      <w:r w:rsidRPr="00D54329">
        <w:t>.</w:t>
      </w:r>
    </w:p>
    <w:p w14:paraId="5040E6AD" w14:textId="77777777" w:rsidR="0011102B" w:rsidRPr="00AD0162" w:rsidRDefault="0011102B" w:rsidP="00AD0162">
      <w:pPr>
        <w:pStyle w:val="TH"/>
      </w:pPr>
      <w:r w:rsidRPr="00AD0162">
        <w:rPr>
          <w:noProof/>
        </w:rPr>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245"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p>
    <w:p w14:paraId="16771550" w14:textId="77777777" w:rsidR="005A3556" w:rsidRPr="00D54329" w:rsidRDefault="0011102B" w:rsidP="00AD0162">
      <w:pPr>
        <w:pStyle w:val="TF"/>
      </w:pPr>
      <w:r w:rsidRPr="00D54329">
        <w:t>Figure 5.7.8.1-1: Codec switch (from AMR-WB to AMR-NB)</w:t>
      </w:r>
      <w:bookmarkStart w:id="179" w:name="_Hlk204695537"/>
    </w:p>
    <w:bookmarkEnd w:id="179"/>
    <w:p w14:paraId="1363108B" w14:textId="4FEC641D" w:rsidR="00F94201" w:rsidRPr="00D54329" w:rsidRDefault="00F94201" w:rsidP="00F94201">
      <w:r w:rsidRPr="00D54329">
        <w:t>In the 4G and 5G era, 3GPP has specified advanced codecs such as EVS [</w:t>
      </w:r>
      <w:r w:rsidR="0066147B" w:rsidRPr="00D54329">
        <w:t>321</w:t>
      </w:r>
      <w:r w:rsidRPr="00D54329">
        <w:t>] and IVAS [</w:t>
      </w:r>
      <w:r w:rsidR="0066147B" w:rsidRPr="00D54329">
        <w:t>320</w:t>
      </w:r>
      <w:r w:rsidRPr="00D54329">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p>
    <w:p w14:paraId="5A7E5FB0" w14:textId="4D8CDB23" w:rsidR="00F94201" w:rsidRPr="00D54329" w:rsidRDefault="00F94201" w:rsidP="00F94201">
      <w:r w:rsidRPr="00D54329">
        <w:t>In the 6G era, the system is expected to provide enhanced voice services to operate seamlessly even under dynamic network conditions. The optimi</w:t>
      </w:r>
      <w:r w:rsidR="00217A87">
        <w:t>s</w:t>
      </w:r>
      <w:r w:rsidRPr="00D54329">
        <w:t xml:space="preserve">ation prioritizes service continuity and user experience during network fluctuations. For instance, 6G voice services require </w:t>
      </w:r>
      <w:r w:rsidR="00735836">
        <w:t>the</w:t>
      </w:r>
      <w:r w:rsidR="00735836" w:rsidRPr="00D54329">
        <w:t xml:space="preserve"> </w:t>
      </w:r>
      <w:r w:rsidRPr="00D54329">
        <w:t>prevent</w:t>
      </w:r>
      <w:r w:rsidR="00735836">
        <w:t>ion of</w:t>
      </w:r>
      <w:r w:rsidRPr="00D54329">
        <w:t xml:space="preserve"> user perceived audio disruptions caused by changing codecs.</w:t>
      </w:r>
    </w:p>
    <w:p w14:paraId="3D29CFCF" w14:textId="448B65A4" w:rsidR="00F94201" w:rsidRPr="00D54329" w:rsidRDefault="00F94201" w:rsidP="00F94201">
      <w:pPr>
        <w:pStyle w:val="Heading4"/>
      </w:pPr>
      <w:bookmarkStart w:id="180" w:name="_Toc220332522"/>
      <w:r w:rsidRPr="00D54329">
        <w:t>5.7.</w:t>
      </w:r>
      <w:r w:rsidR="007723FC" w:rsidRPr="00D54329">
        <w:t>8</w:t>
      </w:r>
      <w:r w:rsidRPr="00D54329">
        <w:t>.2</w:t>
      </w:r>
      <w:r w:rsidRPr="00D54329">
        <w:tab/>
        <w:t>Potential New Requirements</w:t>
      </w:r>
      <w:bookmarkEnd w:id="180"/>
      <w:r w:rsidRPr="00D54329">
        <w:t xml:space="preserve"> </w:t>
      </w:r>
    </w:p>
    <w:p w14:paraId="238F0E2F" w14:textId="4CB02051" w:rsidR="00F94201" w:rsidRPr="00D54329" w:rsidRDefault="00F94201" w:rsidP="00F94201">
      <w:r w:rsidRPr="00D54329">
        <w:t>[PR 5.7.</w:t>
      </w:r>
      <w:r w:rsidR="007723FC" w:rsidRPr="00D54329">
        <w:t>8</w:t>
      </w:r>
      <w:r w:rsidRPr="00D54329">
        <w:t>.2-1] The multimedia telephony service [144] provided by IMS shall be able to minimise user perception of the transition during codec modification of an ongoing voice call, e.g. a codec change during communication link fluctuation.</w:t>
      </w:r>
    </w:p>
    <w:p w14:paraId="34644A0A" w14:textId="3C05C884" w:rsidR="00F25000" w:rsidRPr="00D54329" w:rsidRDefault="00F25000" w:rsidP="00F25000">
      <w:pPr>
        <w:pStyle w:val="Heading3"/>
      </w:pPr>
      <w:bookmarkStart w:id="181" w:name="_Toc220332523"/>
      <w:r w:rsidRPr="00D54329">
        <w:t>5.7.9</w:t>
      </w:r>
      <w:r w:rsidRPr="00D54329">
        <w:tab/>
        <w:t>Network coverage and usage verification</w:t>
      </w:r>
      <w:bookmarkEnd w:id="181"/>
    </w:p>
    <w:p w14:paraId="06792C7D" w14:textId="477BB2C0" w:rsidR="00F25000" w:rsidRPr="00D54329" w:rsidRDefault="00F25000" w:rsidP="00F25000">
      <w:pPr>
        <w:pStyle w:val="Heading4"/>
      </w:pPr>
      <w:bookmarkStart w:id="182" w:name="_Toc220332524"/>
      <w:r w:rsidRPr="00D54329">
        <w:t>5.7.9.1</w:t>
      </w:r>
      <w:r w:rsidRPr="00D54329">
        <w:tab/>
        <w:t>Description</w:t>
      </w:r>
      <w:bookmarkEnd w:id="182"/>
    </w:p>
    <w:p w14:paraId="71AC7C7E" w14:textId="2FBFB5CB" w:rsidR="00F25000" w:rsidRPr="00D54329" w:rsidRDefault="00F25000" w:rsidP="00F25000">
      <w:r w:rsidRPr="00D54329">
        <w:t>For network operators deploying private networks and/or offering temporary, high-capacity public network access for events such as festivals and sports tournaments, the ability to provide reliable network coverage and traffic usage can be crucial e</w:t>
      </w:r>
      <w:r w:rsidR="003E3576">
        <w:t>.</w:t>
      </w:r>
      <w:r w:rsidRPr="00D54329">
        <w:t>g. for operational assurance and business accountability. Therefore, a standardi</w:t>
      </w:r>
      <w:r w:rsidR="00F640E4">
        <w:t>s</w:t>
      </w:r>
      <w:r w:rsidRPr="00D54329">
        <w:t>ed, secure, and scalable way for the network operator to deliver the expected coverage and traffic is quite important.</w:t>
      </w:r>
    </w:p>
    <w:p w14:paraId="0130D9C0" w14:textId="77777777" w:rsidR="00F25000" w:rsidRPr="00D54329" w:rsidRDefault="00F25000" w:rsidP="00F25000">
      <w:r w:rsidRPr="00D54329">
        <w:t xml:space="preserve">Mechanisms to provide reliable reporting of coverage/capacity metrics should be considered for 6G, including: </w:t>
      </w:r>
    </w:p>
    <w:p w14:paraId="4A1E447C" w14:textId="77777777" w:rsidR="00F25000" w:rsidRPr="00D54329" w:rsidRDefault="00F25000" w:rsidP="00F25000">
      <w:pPr>
        <w:pStyle w:val="B10"/>
      </w:pPr>
      <w:r w:rsidRPr="00D54329">
        <w:t>a) Proof-of-Coverage: UEs can collect and report coverage information of specific network nodes, for example radio frequency band, measured RF quality, timestamp and location of the measurements.</w:t>
      </w:r>
    </w:p>
    <w:p w14:paraId="0636298F" w14:textId="2791861D" w:rsidR="00F25000" w:rsidRPr="00D54329" w:rsidRDefault="00F25000" w:rsidP="00F25000">
      <w:pPr>
        <w:pStyle w:val="B10"/>
      </w:pPr>
      <w:r w:rsidRPr="00D54329">
        <w:t>b) Proof-of-Usage: UEs can collect and report traffic measurement information.</w:t>
      </w:r>
    </w:p>
    <w:p w14:paraId="66E51017" w14:textId="73378897" w:rsidR="00F25000" w:rsidRPr="00D54329" w:rsidRDefault="00F25000" w:rsidP="00F25000">
      <w:r w:rsidRPr="00D54329">
        <w:lastRenderedPageBreak/>
        <w:t>A UE would be authori</w:t>
      </w:r>
      <w:r w:rsidR="00237F91">
        <w:t>s</w:t>
      </w:r>
      <w:r w:rsidRPr="00D54329">
        <w:t>ed and configured by the home operator to provide Proof-of-Coverage/Usage information. The authori</w:t>
      </w:r>
      <w:r w:rsidR="00237F91">
        <w:t>s</w:t>
      </w:r>
      <w:r w:rsidRPr="00D54329">
        <w:t>ed UE monitors and reports certain information of network node(s) based on the configuration. The UE can be either a normal UE (e.g. smartphone/IoT) or a dedicated UE for Proof-of-Coverage/Usage purpose. The following scenarios should be supported:</w:t>
      </w:r>
    </w:p>
    <w:p w14:paraId="7CA72495" w14:textId="77777777" w:rsidR="00F25000" w:rsidRPr="00D54329" w:rsidRDefault="00F25000" w:rsidP="00F25000">
      <w:pPr>
        <w:pStyle w:val="B10"/>
      </w:pPr>
      <w:r w:rsidRPr="00D54329">
        <w:t>•</w:t>
      </w:r>
      <w:r w:rsidRPr="00D54329">
        <w:tab/>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p>
    <w:p w14:paraId="33336D5A" w14:textId="77777777" w:rsidR="00F25000" w:rsidRPr="00D54329" w:rsidRDefault="00F25000" w:rsidP="00F25000">
      <w:pPr>
        <w:pStyle w:val="B10"/>
      </w:pPr>
      <w:r w:rsidRPr="00D54329">
        <w:t>•</w:t>
      </w:r>
      <w:r w:rsidRPr="00D54329">
        <w:tab/>
        <w:t>For proof-of coverage, the operator can configure the UE to monitor radio coverage condition of the network nodes in other non-serving networks (which have a business relationship with the home network) in certain geographic areas and/or times.</w:t>
      </w:r>
    </w:p>
    <w:p w14:paraId="5FF97093" w14:textId="347FF7E6" w:rsidR="00F25000" w:rsidRPr="00D54329" w:rsidRDefault="00F25000" w:rsidP="00F25000">
      <w:r w:rsidRPr="00D54329">
        <w:t>An authori</w:t>
      </w:r>
      <w:r w:rsidR="00237F91">
        <w:t>s</w:t>
      </w:r>
      <w:r w:rsidRPr="00D54329">
        <w:t>ed UE, in the configured geographic area and/or time, can report necessary information to support operator’s proof-of-coverage and proof-of usage purposes.</w:t>
      </w:r>
    </w:p>
    <w:p w14:paraId="7B8B07D2" w14:textId="063C06FA" w:rsidR="00F25000" w:rsidRPr="00D54329" w:rsidRDefault="00F25000" w:rsidP="00F25000">
      <w:pPr>
        <w:pStyle w:val="Heading4"/>
      </w:pPr>
      <w:bookmarkStart w:id="183" w:name="_Toc220332525"/>
      <w:r w:rsidRPr="00D54329">
        <w:t>5.7.9.2</w:t>
      </w:r>
      <w:r w:rsidRPr="00D54329">
        <w:tab/>
        <w:t>Existing features partly covering the required functionality</w:t>
      </w:r>
      <w:bookmarkEnd w:id="183"/>
    </w:p>
    <w:p w14:paraId="5271A0A2" w14:textId="4A96D4CE" w:rsidR="00F25000" w:rsidRPr="00D54329" w:rsidRDefault="00F25000" w:rsidP="00F25000">
      <w:pPr>
        <w:pStyle w:val="TH"/>
      </w:pPr>
      <w:r w:rsidRPr="00D54329">
        <w:t>Table 5.7.9.2-1</w:t>
      </w:r>
      <w:r w:rsidR="008B06B6">
        <w:t>:</w:t>
      </w:r>
      <w:r w:rsidRPr="00D54329">
        <w:t xml:space="preserve"> </w:t>
      </w:r>
      <w:r w:rsidR="00662286" w:rsidRPr="00D54329">
        <w:t>Gap Analysis for Network Coverage and Usage Verification</w:t>
      </w:r>
    </w:p>
    <w:tbl>
      <w:tblPr>
        <w:tblStyle w:val="TableGrid"/>
        <w:tblW w:w="0" w:type="auto"/>
        <w:tblLook w:val="04A0" w:firstRow="1" w:lastRow="0" w:firstColumn="1" w:lastColumn="0" w:noHBand="0" w:noVBand="1"/>
      </w:tblPr>
      <w:tblGrid>
        <w:gridCol w:w="3213"/>
        <w:gridCol w:w="3209"/>
        <w:gridCol w:w="3209"/>
      </w:tblGrid>
      <w:tr w:rsidR="00F25000" w:rsidRPr="00D54329" w14:paraId="0B331F01" w14:textId="77777777" w:rsidTr="002C6FCC">
        <w:trPr>
          <w:tblHeader/>
        </w:trPr>
        <w:tc>
          <w:tcPr>
            <w:tcW w:w="3213" w:type="dxa"/>
          </w:tcPr>
          <w:p w14:paraId="3FD6A52A" w14:textId="77777777" w:rsidR="00F25000" w:rsidRPr="00D54329" w:rsidRDefault="00F25000" w:rsidP="00E37164">
            <w:pPr>
              <w:pStyle w:val="TAH"/>
            </w:pPr>
            <w:r w:rsidRPr="00D54329">
              <w:t>Target Functionalities</w:t>
            </w:r>
          </w:p>
        </w:tc>
        <w:tc>
          <w:tcPr>
            <w:tcW w:w="3209" w:type="dxa"/>
          </w:tcPr>
          <w:p w14:paraId="288B13B3" w14:textId="77777777" w:rsidR="00F25000" w:rsidRPr="00D54329" w:rsidRDefault="00F25000" w:rsidP="00E37164">
            <w:pPr>
              <w:pStyle w:val="TAH"/>
            </w:pPr>
            <w:r w:rsidRPr="00D54329">
              <w:t>Existing features</w:t>
            </w:r>
          </w:p>
        </w:tc>
        <w:tc>
          <w:tcPr>
            <w:tcW w:w="3209" w:type="dxa"/>
          </w:tcPr>
          <w:p w14:paraId="7A7F92E4" w14:textId="77777777" w:rsidR="00F25000" w:rsidRPr="00D54329" w:rsidRDefault="00F25000" w:rsidP="00E37164">
            <w:pPr>
              <w:pStyle w:val="TAH"/>
              <w:rPr>
                <w:lang w:eastAsia="ko-KR"/>
              </w:rPr>
            </w:pPr>
            <w:r w:rsidRPr="00D54329">
              <w:rPr>
                <w:lang w:eastAsia="ko-KR"/>
              </w:rPr>
              <w:t>Potential gaps</w:t>
            </w:r>
          </w:p>
        </w:tc>
      </w:tr>
      <w:tr w:rsidR="00F25000" w:rsidRPr="00D54329" w14:paraId="5AA9D111" w14:textId="77777777" w:rsidTr="002C6FCC">
        <w:tc>
          <w:tcPr>
            <w:tcW w:w="3213" w:type="dxa"/>
          </w:tcPr>
          <w:p w14:paraId="43392BAD" w14:textId="77777777" w:rsidR="00F25000" w:rsidRPr="009A4BE5" w:rsidRDefault="00F25000" w:rsidP="00F25000">
            <w:pPr>
              <w:pStyle w:val="TAL"/>
              <w:rPr>
                <w:rFonts w:eastAsia="Malgun Gothic"/>
                <w:sz w:val="16"/>
                <w:szCs w:val="18"/>
                <w:lang w:eastAsia="ko-KR"/>
              </w:rPr>
            </w:pPr>
            <w:bookmarkStart w:id="184" w:name="_Hlk206999858"/>
            <w:r w:rsidRPr="009A4BE5">
              <w:rPr>
                <w:sz w:val="16"/>
                <w:szCs w:val="18"/>
                <w:lang w:eastAsia="ko-KR"/>
              </w:rPr>
              <w:t xml:space="preserve">UE Monitoring and reporting coverage information </w:t>
            </w:r>
            <w:bookmarkEnd w:id="184"/>
            <w:r w:rsidRPr="009A4BE5">
              <w:rPr>
                <w:sz w:val="16"/>
                <w:szCs w:val="18"/>
                <w:lang w:eastAsia="ko-KR"/>
              </w:rPr>
              <w:t>(Proof-of-Coverage)</w:t>
            </w:r>
          </w:p>
        </w:tc>
        <w:tc>
          <w:tcPr>
            <w:tcW w:w="3209" w:type="dxa"/>
          </w:tcPr>
          <w:p w14:paraId="034D5C2D" w14:textId="65BAB1A5" w:rsidR="00F25000" w:rsidRPr="009A4BE5" w:rsidRDefault="00F25000" w:rsidP="00F25000">
            <w:pPr>
              <w:pStyle w:val="TAL"/>
              <w:rPr>
                <w:sz w:val="16"/>
                <w:szCs w:val="18"/>
                <w:lang w:eastAsia="ko-KR"/>
              </w:rPr>
            </w:pPr>
            <w:r w:rsidRPr="009A4BE5">
              <w:rPr>
                <w:sz w:val="16"/>
                <w:szCs w:val="18"/>
                <w:lang w:eastAsia="ko-KR"/>
              </w:rPr>
              <w:t xml:space="preserve">MDT </w:t>
            </w:r>
            <w:r w:rsidR="00662286" w:rsidRPr="009A4BE5">
              <w:rPr>
                <w:sz w:val="16"/>
                <w:szCs w:val="18"/>
                <w:lang w:eastAsia="ko-KR"/>
              </w:rPr>
              <w:t xml:space="preserve">[237] </w:t>
            </w:r>
            <w:r w:rsidRPr="009A4BE5">
              <w:rPr>
                <w:sz w:val="16"/>
                <w:szCs w:val="18"/>
                <w:lang w:eastAsia="ko-KR"/>
              </w:rPr>
              <w:t xml:space="preserve">is configured by, and reported to, the monitored serving PLMN (HPLMN or VPLMN). </w:t>
            </w:r>
          </w:p>
          <w:p w14:paraId="49D5D309" w14:textId="77777777" w:rsidR="00F25000" w:rsidRPr="009A4BE5" w:rsidRDefault="00F25000" w:rsidP="00F25000">
            <w:pPr>
              <w:pStyle w:val="TAL"/>
              <w:rPr>
                <w:sz w:val="16"/>
                <w:szCs w:val="18"/>
                <w:lang w:eastAsia="ko-KR"/>
              </w:rPr>
            </w:pPr>
          </w:p>
          <w:p w14:paraId="2B0DCBF3" w14:textId="77777777" w:rsidR="00F25000" w:rsidRPr="009A4BE5" w:rsidRDefault="00F25000" w:rsidP="00F25000">
            <w:pPr>
              <w:pStyle w:val="TAL"/>
              <w:rPr>
                <w:sz w:val="16"/>
                <w:szCs w:val="18"/>
                <w:lang w:eastAsia="ko-KR"/>
              </w:rPr>
            </w:pPr>
            <w:r w:rsidRPr="009A4BE5">
              <w:rPr>
                <w:sz w:val="16"/>
                <w:szCs w:val="18"/>
                <w:lang w:eastAsia="ko-KR"/>
              </w:rPr>
              <w:t xml:space="preserve">MDT requires the UE to be camped / registered on the monitored cell. </w:t>
            </w:r>
          </w:p>
        </w:tc>
        <w:tc>
          <w:tcPr>
            <w:tcW w:w="3209" w:type="dxa"/>
          </w:tcPr>
          <w:p w14:paraId="4B56054A" w14:textId="14D2C75A" w:rsidR="00F25000" w:rsidRPr="009A4BE5" w:rsidRDefault="00F25000" w:rsidP="00F25000">
            <w:pPr>
              <w:pStyle w:val="TAL"/>
              <w:rPr>
                <w:sz w:val="16"/>
                <w:szCs w:val="18"/>
                <w:lang w:eastAsia="ko-KR"/>
              </w:rPr>
            </w:pPr>
            <w:r w:rsidRPr="009A4BE5">
              <w:rPr>
                <w:sz w:val="16"/>
                <w:szCs w:val="18"/>
                <w:lang w:eastAsia="ko-KR"/>
              </w:rPr>
              <w:t>Coverage information is configurable by, and reported to the HPLMN, including monitoring other (non-serving) networks.</w:t>
            </w:r>
          </w:p>
          <w:p w14:paraId="3E15C3D2" w14:textId="77777777" w:rsidR="00F25000" w:rsidRPr="009A4BE5" w:rsidRDefault="00F25000" w:rsidP="00F25000">
            <w:pPr>
              <w:pStyle w:val="TAL"/>
              <w:rPr>
                <w:sz w:val="16"/>
                <w:szCs w:val="18"/>
                <w:lang w:eastAsia="ko-KR"/>
              </w:rPr>
            </w:pPr>
          </w:p>
          <w:p w14:paraId="64062442" w14:textId="2C5613E3" w:rsidR="00F25000" w:rsidRPr="009A4BE5" w:rsidRDefault="00F25000" w:rsidP="00F25000">
            <w:pPr>
              <w:pStyle w:val="TAL"/>
              <w:rPr>
                <w:strike/>
                <w:sz w:val="16"/>
                <w:szCs w:val="18"/>
                <w:lang w:eastAsia="ko-KR"/>
              </w:rPr>
            </w:pPr>
            <w:r w:rsidRPr="009A4BE5">
              <w:rPr>
                <w:sz w:val="16"/>
                <w:szCs w:val="18"/>
                <w:lang w:eastAsia="ko-KR"/>
              </w:rPr>
              <w:t>The UE (if authori</w:t>
            </w:r>
            <w:r w:rsidR="00237F91">
              <w:rPr>
                <w:sz w:val="16"/>
                <w:szCs w:val="18"/>
                <w:lang w:eastAsia="ko-KR"/>
              </w:rPr>
              <w:t>s</w:t>
            </w:r>
            <w:r w:rsidRPr="009A4BE5">
              <w:rPr>
                <w:sz w:val="16"/>
                <w:szCs w:val="18"/>
                <w:lang w:eastAsia="ko-KR"/>
              </w:rPr>
              <w:t xml:space="preserve">ed by the network) may not need to camp or register on the monitored network. </w:t>
            </w:r>
          </w:p>
        </w:tc>
      </w:tr>
      <w:tr w:rsidR="00F25000" w:rsidRPr="00D54329" w14:paraId="24812152" w14:textId="77777777" w:rsidTr="002C6FCC">
        <w:tc>
          <w:tcPr>
            <w:tcW w:w="3213" w:type="dxa"/>
          </w:tcPr>
          <w:p w14:paraId="3FC651E4" w14:textId="77777777" w:rsidR="00F25000" w:rsidRPr="009A4BE5" w:rsidRDefault="00F25000" w:rsidP="00F25000">
            <w:pPr>
              <w:pStyle w:val="TAL"/>
              <w:rPr>
                <w:sz w:val="16"/>
                <w:szCs w:val="18"/>
                <w:lang w:eastAsia="ko-KR"/>
              </w:rPr>
            </w:pPr>
            <w:r w:rsidRPr="009A4BE5">
              <w:rPr>
                <w:sz w:val="16"/>
                <w:szCs w:val="18"/>
                <w:lang w:eastAsia="ko-KR"/>
              </w:rPr>
              <w:t>UE Monitoring and reporting traffic</w:t>
            </w:r>
            <w:r w:rsidRPr="009A4BE5">
              <w:rPr>
                <w:sz w:val="16"/>
                <w:szCs w:val="18"/>
              </w:rPr>
              <w:t xml:space="preserve"> usage data</w:t>
            </w:r>
            <w:r w:rsidRPr="009A4BE5">
              <w:rPr>
                <w:sz w:val="16"/>
                <w:szCs w:val="18"/>
                <w:lang w:eastAsia="ko-KR"/>
              </w:rPr>
              <w:t xml:space="preserve"> (Proof-of-Usage)</w:t>
            </w:r>
          </w:p>
        </w:tc>
        <w:tc>
          <w:tcPr>
            <w:tcW w:w="3209" w:type="dxa"/>
          </w:tcPr>
          <w:p w14:paraId="36407411" w14:textId="77777777" w:rsidR="00F25000" w:rsidRPr="009A4BE5" w:rsidRDefault="00F25000" w:rsidP="00F25000">
            <w:pPr>
              <w:pStyle w:val="TAL"/>
              <w:rPr>
                <w:sz w:val="16"/>
                <w:szCs w:val="18"/>
                <w:lang w:eastAsia="ko-KR"/>
              </w:rPr>
            </w:pPr>
            <w:r w:rsidRPr="009A4BE5">
              <w:rPr>
                <w:sz w:val="16"/>
                <w:szCs w:val="18"/>
                <w:lang w:eastAsia="ko-KR"/>
              </w:rPr>
              <w:t>With MDT, the network can collect from a UE on the usage of its own radio resources in a serving PLMN.</w:t>
            </w:r>
          </w:p>
          <w:p w14:paraId="61B17AA7" w14:textId="77777777" w:rsidR="00F25000" w:rsidRPr="009A4BE5" w:rsidRDefault="00F25000" w:rsidP="00F25000">
            <w:pPr>
              <w:pStyle w:val="TAL"/>
              <w:rPr>
                <w:sz w:val="16"/>
                <w:szCs w:val="18"/>
                <w:lang w:eastAsia="ko-KR"/>
              </w:rPr>
            </w:pPr>
            <w:r w:rsidRPr="009A4BE5">
              <w:rPr>
                <w:sz w:val="16"/>
                <w:szCs w:val="18"/>
                <w:lang w:eastAsia="ko-KR"/>
              </w:rPr>
              <w:t>QoE mechanisms are defined to report specific application information, e.g. for DASH, MBS.</w:t>
            </w:r>
          </w:p>
        </w:tc>
        <w:tc>
          <w:tcPr>
            <w:tcW w:w="3209" w:type="dxa"/>
          </w:tcPr>
          <w:p w14:paraId="70BB47A2" w14:textId="7D45C36D" w:rsidR="00F25000" w:rsidRPr="009A4BE5" w:rsidRDefault="00F25000" w:rsidP="00F25000">
            <w:pPr>
              <w:pStyle w:val="TAL"/>
              <w:rPr>
                <w:sz w:val="16"/>
                <w:szCs w:val="18"/>
                <w:lang w:eastAsia="ko-KR"/>
              </w:rPr>
            </w:pPr>
            <w:r w:rsidRPr="009A4BE5">
              <w:rPr>
                <w:sz w:val="16"/>
                <w:szCs w:val="18"/>
                <w:lang w:eastAsia="ko-KR"/>
              </w:rPr>
              <w:t>In case of roaming, HPLMN may collect from an authori</w:t>
            </w:r>
            <w:r w:rsidR="00237F91">
              <w:rPr>
                <w:sz w:val="16"/>
                <w:szCs w:val="18"/>
                <w:lang w:eastAsia="ko-KR"/>
              </w:rPr>
              <w:t>s</w:t>
            </w:r>
            <w:r w:rsidRPr="009A4BE5">
              <w:rPr>
                <w:sz w:val="16"/>
                <w:szCs w:val="18"/>
                <w:lang w:eastAsia="ko-KR"/>
              </w:rPr>
              <w:t>ed UE on its data usage in a visited PLMN (e.g. in local break out scenario),</w:t>
            </w:r>
          </w:p>
          <w:p w14:paraId="5BB8126D" w14:textId="77777777" w:rsidR="00F25000" w:rsidRPr="009A4BE5" w:rsidRDefault="00F25000" w:rsidP="00F25000">
            <w:pPr>
              <w:pStyle w:val="TAL"/>
              <w:rPr>
                <w:sz w:val="16"/>
                <w:szCs w:val="18"/>
                <w:lang w:eastAsia="ko-KR"/>
              </w:rPr>
            </w:pPr>
          </w:p>
          <w:p w14:paraId="3FA7D41D" w14:textId="77777777" w:rsidR="00F25000" w:rsidRPr="009A4BE5" w:rsidRDefault="00F25000" w:rsidP="00F25000">
            <w:pPr>
              <w:pStyle w:val="TAL"/>
              <w:rPr>
                <w:sz w:val="16"/>
                <w:szCs w:val="18"/>
                <w:lang w:eastAsia="ko-KR"/>
              </w:rPr>
            </w:pPr>
            <w:r w:rsidRPr="009A4BE5">
              <w:rPr>
                <w:sz w:val="16"/>
                <w:szCs w:val="18"/>
                <w:lang w:eastAsia="ko-KR"/>
              </w:rPr>
              <w:t>Reporting can be for specific network nodes, based on geographic area or time.</w:t>
            </w:r>
          </w:p>
        </w:tc>
      </w:tr>
    </w:tbl>
    <w:p w14:paraId="6171F590" w14:textId="77777777" w:rsidR="00F25000" w:rsidRPr="00D54329" w:rsidRDefault="00F25000" w:rsidP="00F25000"/>
    <w:p w14:paraId="735DA302" w14:textId="1E0C4A91" w:rsidR="00F25000" w:rsidRPr="00D54329" w:rsidRDefault="00F25000" w:rsidP="00F25000">
      <w:pPr>
        <w:pStyle w:val="NO"/>
      </w:pPr>
      <w:r w:rsidRPr="00D54329">
        <w:t>NOTE:</w:t>
      </w:r>
      <w:r w:rsidRPr="00D54329">
        <w:tab/>
        <w:t xml:space="preserve">Some gaps may be covered by MDT enhancements. </w:t>
      </w:r>
    </w:p>
    <w:p w14:paraId="6A437A1C" w14:textId="47E1DC0A" w:rsidR="00F25000" w:rsidRPr="00D54329" w:rsidRDefault="00F25000" w:rsidP="00F25000">
      <w:pPr>
        <w:pStyle w:val="Heading4"/>
      </w:pPr>
      <w:bookmarkStart w:id="185" w:name="_Toc220332526"/>
      <w:r w:rsidRPr="00D54329">
        <w:t>5.7.9.3</w:t>
      </w:r>
      <w:r w:rsidRPr="00D54329">
        <w:tab/>
        <w:t>Potential New Requirements</w:t>
      </w:r>
      <w:bookmarkEnd w:id="185"/>
      <w:r w:rsidRPr="00D54329">
        <w:t xml:space="preserve"> </w:t>
      </w:r>
    </w:p>
    <w:p w14:paraId="39B08413" w14:textId="5C7317A6" w:rsidR="00F25000" w:rsidRPr="00D54329" w:rsidRDefault="00F25000" w:rsidP="00F25000">
      <w:r w:rsidRPr="00D54329">
        <w:t>[PR 5.7.9.3-1] Subject to operator</w:t>
      </w:r>
      <w:r w:rsidR="00AB19C0">
        <w:t>’</w:t>
      </w:r>
      <w:r w:rsidRPr="00D54329">
        <w:t xml:space="preserve"> polic</w:t>
      </w:r>
      <w:r w:rsidR="00AB19C0">
        <w:t>y</w:t>
      </w:r>
      <w:r w:rsidRPr="00D54329">
        <w:t xml:space="preserve">, </w:t>
      </w:r>
      <w:r w:rsidR="00AB19C0">
        <w:t>regulatory requirements</w:t>
      </w:r>
      <w:r w:rsidR="00F85DAE" w:rsidRPr="00F85DAE">
        <w:t xml:space="preserve"> and subscriber permission</w:t>
      </w:r>
      <w:r w:rsidRPr="00D54329">
        <w:t xml:space="preserve">, the 6G system shall provide means for a network operator to monitor network coverage and/or traffic usage, including collection of information from UEs (with subscription to the network operator). </w:t>
      </w:r>
    </w:p>
    <w:p w14:paraId="43C7A910" w14:textId="465F1093" w:rsidR="00F25000" w:rsidRPr="00D54329" w:rsidRDefault="00F25000" w:rsidP="00F25000">
      <w:pPr>
        <w:pStyle w:val="NO"/>
      </w:pPr>
      <w:r w:rsidRPr="00D54329">
        <w:t>NOTE 1:</w:t>
      </w:r>
      <w:r w:rsidRPr="00D54329">
        <w:tab/>
        <w:t>Monitoring and collection of information from a UE is assumed to be authori</w:t>
      </w:r>
      <w:r w:rsidR="00451B2F">
        <w:t>s</w:t>
      </w:r>
      <w:r w:rsidRPr="00D54329">
        <w:t xml:space="preserve">ed and configured by the UE’s home operator, for certain geographical area(s) and/or time(s), </w:t>
      </w:r>
    </w:p>
    <w:p w14:paraId="1124C5AF" w14:textId="468E1AD6" w:rsidR="00F25000" w:rsidRPr="00D54329" w:rsidRDefault="00F25000" w:rsidP="00F25000">
      <w:pPr>
        <w:pStyle w:val="NO"/>
      </w:pPr>
      <w:r w:rsidRPr="00D54329">
        <w:t>NOTE 2:</w:t>
      </w:r>
      <w:r w:rsidRPr="00D54329">
        <w:tab/>
        <w:t>The traffic usage information collected from a UE is for traffic associated with that UE.</w:t>
      </w:r>
    </w:p>
    <w:p w14:paraId="748EFA9B" w14:textId="46CF70C4" w:rsidR="00E107FB" w:rsidRPr="00D54329" w:rsidRDefault="00E107FB" w:rsidP="00E107FB">
      <w:pPr>
        <w:pStyle w:val="Heading3"/>
      </w:pPr>
      <w:bookmarkStart w:id="186" w:name="_Toc220332527"/>
      <w:r w:rsidRPr="00D54329">
        <w:t>5.7.10</w:t>
      </w:r>
      <w:r w:rsidRPr="00D54329">
        <w:tab/>
      </w:r>
      <w:r w:rsidR="004107DD">
        <w:t>Use case on n</w:t>
      </w:r>
      <w:r w:rsidRPr="00D54329">
        <w:t>etwork sharing on radio access network with sensing capability</w:t>
      </w:r>
      <w:bookmarkEnd w:id="186"/>
    </w:p>
    <w:p w14:paraId="2C3103E5" w14:textId="5FCC6996" w:rsidR="00E107FB" w:rsidRPr="00D54329" w:rsidRDefault="00E107FB" w:rsidP="00E107FB">
      <w:pPr>
        <w:pStyle w:val="Heading4"/>
      </w:pPr>
      <w:bookmarkStart w:id="187" w:name="_Toc220332528"/>
      <w:r w:rsidRPr="00D54329">
        <w:t>5.7.10.1</w:t>
      </w:r>
      <w:r w:rsidRPr="00D54329">
        <w:tab/>
        <w:t>Description</w:t>
      </w:r>
      <w:bookmarkEnd w:id="187"/>
    </w:p>
    <w:p w14:paraId="6F6F3E22" w14:textId="0CBEDCEC" w:rsidR="00E107FB" w:rsidRPr="00D54329" w:rsidRDefault="00E107FB" w:rsidP="00E107FB">
      <w:r w:rsidRPr="00D54329">
        <w:t>Given the multitude of use cases for services, some operators, based on their business model, may deploy one or more network capabilities (e.g. data processing capability, computing capability, or sensing data collection capability) in some areas to serve their services, but not in all areas. However, through multi-operator sharing collaboration, the service coverage of specific network capability can be expanded, for instance, this could be used to provide positioning and velocity sensing services for drones, smart transportation and refrigerated transport. This particularly occurs in rural areas, in long-distance logistics and in traffic management, for example, in order to reduce the cost of deployments.</w:t>
      </w:r>
    </w:p>
    <w:p w14:paraId="39D223EA" w14:textId="7083395D" w:rsidR="006C7829" w:rsidRPr="00D54329" w:rsidRDefault="00E107FB" w:rsidP="00E107FB">
      <w:pPr>
        <w:pStyle w:val="Heading4"/>
      </w:pPr>
      <w:bookmarkStart w:id="188" w:name="_Toc220332529"/>
      <w:r w:rsidRPr="00D54329">
        <w:lastRenderedPageBreak/>
        <w:t>5.7.10.2</w:t>
      </w:r>
      <w:r w:rsidR="009F6119">
        <w:tab/>
      </w:r>
      <w:r w:rsidRPr="00D54329">
        <w:t>Pre-conditions</w:t>
      </w:r>
      <w:bookmarkEnd w:id="188"/>
    </w:p>
    <w:p w14:paraId="7AADE27D" w14:textId="191CD6E3" w:rsidR="00CD50A1" w:rsidRPr="00D54329" w:rsidRDefault="00CD50A1" w:rsidP="003017A0">
      <w:pPr>
        <w:pStyle w:val="TH"/>
        <w:rPr>
          <w:rFonts w:eastAsia="DengXian"/>
          <w:lang w:eastAsia="zh-CN"/>
        </w:rPr>
      </w:pPr>
      <w:r w:rsidRPr="00D54329">
        <w:rPr>
          <w:rFonts w:eastAsia="DengXian"/>
          <w:noProof/>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246"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p>
    <w:p w14:paraId="7BD6C5B9" w14:textId="4110A4D9" w:rsidR="00CD50A1" w:rsidRPr="00D54329" w:rsidRDefault="00CD50A1" w:rsidP="003017A0">
      <w:pPr>
        <w:pStyle w:val="TF"/>
        <w:rPr>
          <w:rFonts w:eastAsia="SimSun"/>
          <w:sz w:val="18"/>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 xml:space="preserve">7.10.2-1: </w:t>
      </w:r>
      <w:r w:rsidRPr="00D54329">
        <w:rPr>
          <w:rFonts w:eastAsia="DengXian" w:hint="eastAsia"/>
          <w:lang w:eastAsia="zh-CN"/>
        </w:rPr>
        <w:t xml:space="preserve">OP#A provides </w:t>
      </w:r>
      <w:r w:rsidRPr="00D54329">
        <w:rPr>
          <w:rFonts w:eastAsia="DengXian"/>
          <w:lang w:eastAsia="zh-CN"/>
        </w:rPr>
        <w:t xml:space="preserve">sensing service for </w:t>
      </w:r>
      <w:r w:rsidRPr="00D54329">
        <w:rPr>
          <w:rFonts w:eastAsia="DengXian"/>
          <w:color w:val="000000"/>
          <w:lang w:eastAsia="zh-CN"/>
        </w:rPr>
        <w:t>logistics UAV</w:t>
      </w:r>
      <w:r w:rsidRPr="00D54329">
        <w:rPr>
          <w:rFonts w:eastAsia="DengXian" w:hint="eastAsia"/>
          <w:lang w:eastAsia="zh-CN"/>
        </w:rPr>
        <w:t xml:space="preserve"> </w:t>
      </w:r>
      <w:r w:rsidRPr="00D54329">
        <w:rPr>
          <w:rFonts w:eastAsia="DengXian"/>
          <w:lang w:eastAsia="zh-CN"/>
        </w:rPr>
        <w:t xml:space="preserve">tracking </w:t>
      </w:r>
      <w:r w:rsidRPr="00D54329">
        <w:rPr>
          <w:rFonts w:eastAsia="DengXian" w:hint="eastAsia"/>
          <w:lang w:eastAsia="zh-CN"/>
        </w:rPr>
        <w:t xml:space="preserve">in area A plus B </w:t>
      </w:r>
    </w:p>
    <w:p w14:paraId="796C5532" w14:textId="3F28672F" w:rsidR="00CD50A1" w:rsidRPr="00D54329" w:rsidRDefault="00CD50A1" w:rsidP="003017A0">
      <w:pPr>
        <w:pStyle w:val="TH"/>
        <w:rPr>
          <w:rFonts w:eastAsia="SimSun"/>
          <w:lang w:eastAsia="zh-CN"/>
        </w:rPr>
      </w:pPr>
      <w:r w:rsidRPr="00D54329">
        <w:rPr>
          <w:rFonts w:eastAsia="SimSun"/>
          <w:noProof/>
          <w:lang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247"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p>
    <w:p w14:paraId="4C0D5D45" w14:textId="0F06CB65" w:rsidR="00CD50A1" w:rsidRPr="00D54329" w:rsidRDefault="00CD50A1" w:rsidP="003017A0">
      <w:pPr>
        <w:pStyle w:val="TF"/>
        <w:rPr>
          <w:rFonts w:eastAsia="DengXian"/>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7.10.2-</w:t>
      </w:r>
      <w:r w:rsidRPr="00D54329">
        <w:rPr>
          <w:rFonts w:eastAsia="SimSun" w:hint="eastAsia"/>
          <w:sz w:val="18"/>
          <w:lang w:eastAsia="zh-CN"/>
        </w:rPr>
        <w:t>2</w:t>
      </w:r>
      <w:r w:rsidRPr="00D54329">
        <w:rPr>
          <w:rFonts w:eastAsia="SimSun"/>
          <w:sz w:val="18"/>
          <w:lang w:eastAsia="zh-CN"/>
        </w:rPr>
        <w:t xml:space="preserve">: </w:t>
      </w:r>
      <w:r w:rsidRPr="00D54329">
        <w:rPr>
          <w:rFonts w:eastAsia="DengXian" w:hint="eastAsia"/>
          <w:lang w:eastAsia="zh-CN"/>
        </w:rPr>
        <w:t xml:space="preserve">OP#B and OP#C provide </w:t>
      </w:r>
      <w:r w:rsidRPr="00D54329">
        <w:rPr>
          <w:rFonts w:eastAsia="DengXian"/>
          <w:lang w:eastAsia="zh-CN"/>
        </w:rPr>
        <w:t xml:space="preserve">sensing service for </w:t>
      </w:r>
      <w:r w:rsidRPr="00D54329">
        <w:rPr>
          <w:rFonts w:eastAsia="DengXian" w:hint="eastAsia"/>
          <w:color w:val="000000"/>
          <w:lang w:eastAsia="zh-CN"/>
        </w:rPr>
        <w:t>traffic flow</w:t>
      </w:r>
      <w:r w:rsidRPr="00D54329">
        <w:rPr>
          <w:rFonts w:eastAsia="DengXian"/>
          <w:color w:val="000000"/>
          <w:lang w:eastAsia="zh-CN"/>
        </w:rPr>
        <w:t xml:space="preserve"> and refrigerated transport</w:t>
      </w:r>
      <w:r w:rsidRPr="00D54329">
        <w:rPr>
          <w:rFonts w:eastAsia="DengXian" w:hint="eastAsia"/>
          <w:lang w:eastAsia="zh-CN"/>
        </w:rPr>
        <w:t xml:space="preserve"> </w:t>
      </w:r>
      <w:r w:rsidRPr="00D54329">
        <w:rPr>
          <w:rFonts w:eastAsia="DengXian"/>
          <w:lang w:eastAsia="zh-CN"/>
        </w:rPr>
        <w:t>tracking</w:t>
      </w:r>
    </w:p>
    <w:p w14:paraId="5A8F3035" w14:textId="2C9FAF0F" w:rsidR="00E107FB" w:rsidRPr="00D54329" w:rsidRDefault="00E107FB" w:rsidP="00E107FB">
      <w:r w:rsidRPr="00D54329">
        <w:t xml:space="preserve">For point-to-point delivery by logistics </w:t>
      </w:r>
      <w:r w:rsidR="00CD5236">
        <w:t>Uncrewed Aerial Vehicles (</w:t>
      </w:r>
      <w:r w:rsidRPr="00D54329">
        <w:t>UAVs</w:t>
      </w:r>
      <w:r w:rsidR="00CD5236">
        <w:t>)</w:t>
      </w:r>
      <w:r w:rsidRPr="00D54329">
        <w:t xml:space="preserve"> from area A to area B, the sensing service can provide logistics customers with real</w:t>
      </w:r>
      <w:r w:rsidR="003947AF">
        <w:t xml:space="preserve"> </w:t>
      </w:r>
      <w:r w:rsidRPr="00D54329">
        <w:t>time positioning and velocity data assistance through operator sensing capability based on the operator’s policy (e.g. via non-3GPP, 3GPP or hybrid sensing methods).</w:t>
      </w:r>
    </w:p>
    <w:p w14:paraId="42394AD4" w14:textId="050B918B" w:rsidR="00E107FB" w:rsidRPr="00D54329" w:rsidRDefault="00E107FB" w:rsidP="00E107FB">
      <w:r w:rsidRPr="00D54329">
        <w:t>Mobile Network Operator #A (OP#A) can provide sensing service by deploying radio access network with sensing capability (e.g. RAN node as sensing transmitter/sensing receiver) in area A. The coverage of sensing service in OP #A is area A.</w:t>
      </w:r>
    </w:p>
    <w:p w14:paraId="2AF88C9F" w14:textId="77777777" w:rsidR="00E107FB" w:rsidRPr="00D54329" w:rsidRDefault="00E107FB" w:rsidP="00E107FB">
      <w:r w:rsidRPr="00D54329">
        <w:t>Mobile Network Operator #B (OP#B) can provide sensing service by deploying radio access network with sensing capability in area B. The coverage of sensing service in OP #B is area B.</w:t>
      </w:r>
    </w:p>
    <w:p w14:paraId="1C376EEE" w14:textId="77777777" w:rsidR="00E107FB" w:rsidRPr="00D54329" w:rsidRDefault="00E107FB" w:rsidP="00E107FB">
      <w:r w:rsidRPr="00D54329">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p>
    <w:p w14:paraId="15A758A9" w14:textId="77777777" w:rsidR="00E107FB" w:rsidRPr="00D54329" w:rsidRDefault="00E107FB" w:rsidP="00E107FB">
      <w:r w:rsidRPr="00D54329">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p>
    <w:p w14:paraId="5291B36C" w14:textId="1C606823" w:rsidR="00E107FB" w:rsidRPr="00D54329" w:rsidRDefault="00E107FB" w:rsidP="00E107FB">
      <w:pPr>
        <w:pStyle w:val="Heading4"/>
      </w:pPr>
      <w:bookmarkStart w:id="189" w:name="_Toc220332530"/>
      <w:r w:rsidRPr="00D54329">
        <w:lastRenderedPageBreak/>
        <w:t>5.7.10.3</w:t>
      </w:r>
      <w:r w:rsidRPr="00D54329">
        <w:tab/>
        <w:t>Service flows</w:t>
      </w:r>
      <w:bookmarkEnd w:id="189"/>
    </w:p>
    <w:p w14:paraId="3A9D1C10" w14:textId="27DB32BA" w:rsidR="00E107FB" w:rsidRPr="00D54329" w:rsidRDefault="00E107FB" w:rsidP="00CD50A1">
      <w:pPr>
        <w:pStyle w:val="B10"/>
      </w:pPr>
      <w:r w:rsidRPr="00D54329">
        <w:t xml:space="preserve">1. Depending on customer service and regulatory requirements, OP#A provides sensing service for logistics UAV tracking for collection of sensing data related to UAV using the radio access network with sensing capability (e.g. UAV’ position, velocity and environment related data), when the UAV enters the sensing area A. </w:t>
      </w:r>
    </w:p>
    <w:p w14:paraId="384A65E2" w14:textId="61AC1892" w:rsidR="00E107FB" w:rsidRPr="00D54329" w:rsidRDefault="00E107FB" w:rsidP="00CD50A1">
      <w:pPr>
        <w:pStyle w:val="B10"/>
      </w:pPr>
      <w:r w:rsidRPr="00D54329">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r w:rsidR="008543DA" w:rsidRPr="00D54329">
        <w:t>F</w:t>
      </w:r>
      <w:r w:rsidRPr="00D54329">
        <w:t>igure 5.</w:t>
      </w:r>
      <w:r w:rsidR="008543DA" w:rsidRPr="00D54329">
        <w:t>7.10</w:t>
      </w:r>
      <w:r w:rsidRPr="00D54329">
        <w:t>.2-1, while these collected data will not be used by other operators. Logistics customers do not need to be aware of which radio access network with sensing capability are used to provide the sensing service.</w:t>
      </w:r>
    </w:p>
    <w:p w14:paraId="1933614D" w14:textId="1F35CA03" w:rsidR="00E107FB" w:rsidRPr="00D54329" w:rsidRDefault="00E107FB" w:rsidP="00CD50A1">
      <w:pPr>
        <w:pStyle w:val="B10"/>
      </w:pPr>
      <w:r w:rsidRPr="00D54329">
        <w:t xml:space="preserve">3. Similarly, OP#B can provide sensing service for smart transportation for collection of sensing data related to motor vehicle using the shared radio access network with sensing capability (e.g. traffic speed and environment related data) in the sensing area B as </w:t>
      </w:r>
      <w:r w:rsidR="008543DA" w:rsidRPr="00D54329">
        <w:t>F</w:t>
      </w:r>
      <w:r w:rsidRPr="00D54329">
        <w:t>igure 5.</w:t>
      </w:r>
      <w:r w:rsidR="008543DA" w:rsidRPr="00D54329">
        <w:t>7.10</w:t>
      </w:r>
      <w:r w:rsidRPr="00D54329">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p>
    <w:p w14:paraId="63288469" w14:textId="59ED4E23" w:rsidR="00E107FB" w:rsidRPr="00D54329" w:rsidRDefault="00E107FB" w:rsidP="00CD50A1">
      <w:pPr>
        <w:pStyle w:val="B10"/>
      </w:pPr>
      <w:r w:rsidRPr="00D54329">
        <w:t>4. Similarly, OP#C which doesn’t deploy the radio access network with sensing capability, can use the shared radio access network with sensing capability of OP#A/#B to collect sensing data and satisfy the service requirement of OP#C’s customer (e.g. refrigerated transport) as</w:t>
      </w:r>
      <w:r w:rsidR="008543DA" w:rsidRPr="00D54329">
        <w:t xml:space="preserve"> F</w:t>
      </w:r>
      <w:r w:rsidRPr="00D54329">
        <w:t>igure 5.</w:t>
      </w:r>
      <w:r w:rsidR="008543DA" w:rsidRPr="00D54329">
        <w:t>7.10</w:t>
      </w:r>
      <w:r w:rsidRPr="00D54329">
        <w:t xml:space="preserve">.2-2. </w:t>
      </w:r>
    </w:p>
    <w:p w14:paraId="246CAE40" w14:textId="12B59146" w:rsidR="00E107FB" w:rsidRPr="00D54329" w:rsidRDefault="00E107FB" w:rsidP="00CD50A1">
      <w:pPr>
        <w:pStyle w:val="B10"/>
      </w:pPr>
      <w:r w:rsidRPr="00D54329">
        <w:t>5. When drones, motor vehicles and refrigerated containers move across the overlapping coverage areas of Areas A and B, the sensing service transmitters and receivers can be located in shared or non-shared radio access network with sensing capability, or a mix of both.</w:t>
      </w:r>
    </w:p>
    <w:p w14:paraId="78659B9F" w14:textId="7F157BDD" w:rsidR="00E107FB" w:rsidRPr="00D54329" w:rsidRDefault="00E107FB" w:rsidP="00E107FB">
      <w:pPr>
        <w:pStyle w:val="Heading4"/>
      </w:pPr>
      <w:bookmarkStart w:id="190" w:name="_Toc220332531"/>
      <w:r w:rsidRPr="00D54329">
        <w:t>5.7.10.4</w:t>
      </w:r>
      <w:r w:rsidRPr="00D54329">
        <w:tab/>
        <w:t>Post-conditions</w:t>
      </w:r>
      <w:bookmarkEnd w:id="190"/>
    </w:p>
    <w:p w14:paraId="6D1022D0" w14:textId="77777777" w:rsidR="00E107FB" w:rsidRPr="00D54329" w:rsidRDefault="00E107FB" w:rsidP="00E107FB">
      <w:r w:rsidRPr="00D54329">
        <w:t>OP#A can provide sensing services for logistics UAV customers in the area A plus area B.</w:t>
      </w:r>
    </w:p>
    <w:p w14:paraId="1F146FBD" w14:textId="77777777" w:rsidR="00E107FB" w:rsidRPr="00D54329" w:rsidRDefault="00E107FB" w:rsidP="00E107FB">
      <w:r w:rsidRPr="00D54329">
        <w:t>OP#B can provide sensing services for smart transportation customers in the area A plus area B.</w:t>
      </w:r>
    </w:p>
    <w:p w14:paraId="6E0F67F8" w14:textId="77777777" w:rsidR="00E107FB" w:rsidRPr="00D54329" w:rsidRDefault="00E107FB" w:rsidP="00E107FB">
      <w:r w:rsidRPr="00D54329">
        <w:t xml:space="preserve">OP#C can provide sensing services to refrigerated transport customers in the area A plus area B. </w:t>
      </w:r>
    </w:p>
    <w:p w14:paraId="60148BC7" w14:textId="62A68607" w:rsidR="00E107FB" w:rsidRPr="00D54329" w:rsidRDefault="00E107FB" w:rsidP="00E107FB">
      <w:pPr>
        <w:pStyle w:val="Heading4"/>
      </w:pPr>
      <w:bookmarkStart w:id="191" w:name="_Toc220332532"/>
      <w:r w:rsidRPr="00D54329">
        <w:t>5.7.10.5</w:t>
      </w:r>
      <w:r w:rsidRPr="00D54329">
        <w:tab/>
        <w:t>Existing features partly or fully covering the use case functionality</w:t>
      </w:r>
      <w:bookmarkEnd w:id="191"/>
    </w:p>
    <w:p w14:paraId="0F4346B5" w14:textId="77777777" w:rsidR="00E107FB" w:rsidRPr="00D54329" w:rsidRDefault="00E107FB" w:rsidP="00E107FB">
      <w:r w:rsidRPr="00D54329">
        <w:t>TS 22.261 [14] clause 3 includes the definition for NG-RAN sharing and Participating Operator.</w:t>
      </w:r>
    </w:p>
    <w:p w14:paraId="22FC596F" w14:textId="77777777" w:rsidR="00E107FB" w:rsidRPr="00D54329" w:rsidRDefault="00E107FB" w:rsidP="00E107FB">
      <w:pPr>
        <w:rPr>
          <w:i/>
          <w:iCs/>
        </w:rPr>
      </w:pPr>
      <w:r w:rsidRPr="00D54329">
        <w:rPr>
          <w:b/>
          <w:bCs/>
          <w:i/>
          <w:iCs/>
        </w:rPr>
        <w:t>NG-RAN Sharing</w:t>
      </w:r>
      <w:r w:rsidRPr="00D54329">
        <w:rPr>
          <w:i/>
          <w:iCs/>
        </w:rPr>
        <w:t>: the sharing of NG-RAN among a number of operators.</w:t>
      </w:r>
    </w:p>
    <w:p w14:paraId="45FFBC55" w14:textId="77777777" w:rsidR="00E107FB" w:rsidRPr="00D54329" w:rsidRDefault="00E107FB" w:rsidP="00E107FB">
      <w:pPr>
        <w:rPr>
          <w:i/>
          <w:iCs/>
        </w:rPr>
      </w:pPr>
      <w:r w:rsidRPr="00D54329">
        <w:rPr>
          <w:b/>
          <w:bCs/>
          <w:i/>
          <w:iCs/>
        </w:rPr>
        <w:t>Participating Operator</w:t>
      </w:r>
      <w:r w:rsidRPr="00D54329">
        <w:rPr>
          <w:i/>
          <w:iCs/>
        </w:rPr>
        <w:t>: as defined in 3GPP TS 22.101 [58].</w:t>
      </w:r>
    </w:p>
    <w:p w14:paraId="7EE8EDE1" w14:textId="6E2A6DE2" w:rsidR="00E107FB" w:rsidRPr="00D54329" w:rsidRDefault="00E107FB" w:rsidP="00E107FB">
      <w:r w:rsidRPr="00D54329">
        <w:t xml:space="preserve">The definition of Participating Operator in 3GPP TS 22.101 </w:t>
      </w:r>
      <w:r w:rsidR="00CD50A1" w:rsidRPr="00D54329">
        <w:t xml:space="preserve">[58] </w:t>
      </w:r>
      <w:r w:rsidRPr="00D54329">
        <w:t>is as follows:</w:t>
      </w:r>
    </w:p>
    <w:p w14:paraId="48FACB3F" w14:textId="77777777" w:rsidR="00E107FB" w:rsidRPr="00D54329" w:rsidRDefault="00E107FB" w:rsidP="00E107FB">
      <w:pPr>
        <w:rPr>
          <w:i/>
          <w:iCs/>
        </w:rPr>
      </w:pPr>
      <w:r w:rsidRPr="00D54329">
        <w:rPr>
          <w:b/>
          <w:bCs/>
          <w:i/>
          <w:iCs/>
        </w:rPr>
        <w:t>Participating Operator</w:t>
      </w:r>
      <w:r w:rsidRPr="00D54329">
        <w:rPr>
          <w:i/>
          <w:iCs/>
        </w:rPr>
        <w:t xml:space="preserve">: Authorized operator that is using Shared NG-RAN, Shared E-UTRAN, Shared GERAN or UTRAN resources provided by a Hosting RAN Operator. </w:t>
      </w:r>
    </w:p>
    <w:p w14:paraId="58540920" w14:textId="5A92EB04" w:rsidR="00E107FB" w:rsidRPr="00D54329" w:rsidRDefault="00E107FB" w:rsidP="00E107FB">
      <w:r w:rsidRPr="00D54329">
        <w:t>TS 22.137 [6] clause 4.3 and clause 3 introduces that operator can provide sensing service by deploying RAN node with sensing capability (e.g. RAN node as sensing transmitter/sensing receiver)</w:t>
      </w:r>
    </w:p>
    <w:p w14:paraId="2AEEF747" w14:textId="77777777" w:rsidR="00E107FB" w:rsidRPr="00D54329" w:rsidRDefault="00E107FB" w:rsidP="00E107FB">
      <w:pPr>
        <w:rPr>
          <w:i/>
          <w:iCs/>
        </w:rPr>
      </w:pPr>
      <w:r w:rsidRPr="00D54329">
        <w:rPr>
          <w:i/>
          <w:iCs/>
        </w:rPr>
        <w:t>The introduction of sensing capabilities can enable tracking of people and objects in the environment, including people not carrying UEs. Thus, additional considerations are needed to protect their rights to privacy.</w:t>
      </w:r>
    </w:p>
    <w:p w14:paraId="2C9132CA" w14:textId="77777777" w:rsidR="00E107FB" w:rsidRPr="00D54329" w:rsidRDefault="00E107FB" w:rsidP="00E107FB">
      <w:pPr>
        <w:rPr>
          <w:i/>
          <w:iCs/>
        </w:rPr>
      </w:pPr>
      <w:r w:rsidRPr="00D54329">
        <w:rPr>
          <w:i/>
          <w:iCs/>
        </w:rPr>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p>
    <w:p w14:paraId="59563A9C" w14:textId="77777777" w:rsidR="00E107FB" w:rsidRPr="00D54329" w:rsidRDefault="00E107FB" w:rsidP="00E107FB">
      <w:pPr>
        <w:rPr>
          <w:i/>
          <w:iCs/>
        </w:rPr>
      </w:pPr>
      <w:r w:rsidRPr="00D54329">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p>
    <w:p w14:paraId="5C135A99" w14:textId="66B451CB" w:rsidR="00E107FB" w:rsidRPr="00D54329" w:rsidRDefault="00E107FB" w:rsidP="00E107FB">
      <w:pPr>
        <w:pStyle w:val="Heading4"/>
      </w:pPr>
      <w:bookmarkStart w:id="192" w:name="_Toc220332533"/>
      <w:r w:rsidRPr="00D54329">
        <w:lastRenderedPageBreak/>
        <w:t>5.7.10.6</w:t>
      </w:r>
      <w:r w:rsidRPr="00D54329">
        <w:tab/>
        <w:t xml:space="preserve">Potential New Requirements </w:t>
      </w:r>
      <w:r w:rsidR="00E311A1" w:rsidRPr="00D54329">
        <w:t>needed to support the use case</w:t>
      </w:r>
      <w:bookmarkEnd w:id="192"/>
    </w:p>
    <w:p w14:paraId="0C749F2B" w14:textId="480BA601" w:rsidR="00E107FB" w:rsidRPr="00056662" w:rsidRDefault="00E107FB" w:rsidP="00C90BC2">
      <w:pPr>
        <w:rPr>
          <w:rFonts w:eastAsiaTheme="minorEastAsia"/>
          <w:lang w:eastAsia="zh-CN"/>
        </w:rPr>
      </w:pPr>
      <w:r w:rsidRPr="00D54329">
        <w:t xml:space="preserve">[PR-5.7.10.6-1] Subject to </w:t>
      </w:r>
      <w:r w:rsidR="008641F2">
        <w:t xml:space="preserve">operator’s policy or </w:t>
      </w:r>
      <w:r w:rsidRPr="00D54329">
        <w:t>regulatory requirements, the 6G network shall support sharing of radio access network with sensing capability among operators.</w:t>
      </w:r>
    </w:p>
    <w:p w14:paraId="1B290359" w14:textId="4615FD6C" w:rsidR="00C15CB0" w:rsidRPr="00D54329" w:rsidRDefault="00160A0F">
      <w:pPr>
        <w:pStyle w:val="Heading2"/>
      </w:pPr>
      <w:bookmarkStart w:id="193" w:name="_Toc220332534"/>
      <w:r w:rsidRPr="00D54329">
        <w:t>5.</w:t>
      </w:r>
      <w:r w:rsidR="008473B7" w:rsidRPr="00D54329">
        <w:t>8</w:t>
      </w:r>
      <w:r w:rsidRPr="00D54329">
        <w:tab/>
        <w:t>Sustainability and Energy Efficiency</w:t>
      </w:r>
      <w:bookmarkEnd w:id="193"/>
    </w:p>
    <w:p w14:paraId="293BED0B" w14:textId="51267162" w:rsidR="00C15CB0" w:rsidRPr="00D54329" w:rsidRDefault="00160A0F">
      <w:pPr>
        <w:pStyle w:val="Heading3"/>
      </w:pPr>
      <w:bookmarkStart w:id="194" w:name="_Toc220332535"/>
      <w:r w:rsidRPr="00D54329">
        <w:t>5.</w:t>
      </w:r>
      <w:r w:rsidR="008473B7" w:rsidRPr="00D54329">
        <w:t>8</w:t>
      </w:r>
      <w:r w:rsidRPr="00D54329">
        <w:t>.1</w:t>
      </w:r>
      <w:r w:rsidRPr="00D54329">
        <w:tab/>
        <w:t>Use case on end-to-end energy efficiency improvement for the network and UE</w:t>
      </w:r>
      <w:bookmarkEnd w:id="194"/>
    </w:p>
    <w:p w14:paraId="7B019217" w14:textId="2823A828" w:rsidR="00C15CB0" w:rsidRPr="00D54329" w:rsidRDefault="00160A0F">
      <w:pPr>
        <w:pStyle w:val="Heading4"/>
      </w:pPr>
      <w:bookmarkStart w:id="195" w:name="_Toc220332536"/>
      <w:r w:rsidRPr="00D54329">
        <w:t>5.</w:t>
      </w:r>
      <w:r w:rsidR="008473B7" w:rsidRPr="00D54329">
        <w:t>8</w:t>
      </w:r>
      <w:r w:rsidRPr="00D54329">
        <w:t>.1.1</w:t>
      </w:r>
      <w:r w:rsidRPr="00D54329">
        <w:tab/>
        <w:t>Description</w:t>
      </w:r>
      <w:bookmarkEnd w:id="195"/>
    </w:p>
    <w:p w14:paraId="064E670F" w14:textId="77777777" w:rsidR="00C15CB0" w:rsidRPr="00D54329" w:rsidRDefault="00160A0F">
      <w:pPr>
        <w:rPr>
          <w:rFonts w:eastAsia="SimSun"/>
          <w:lang w:eastAsia="zh-CN"/>
        </w:rPr>
      </w:pPr>
      <w:r w:rsidRPr="00D54329">
        <w:t>In the ITU-R Recommendation "Framework and overall objectives of the future development of IMT for 2030 and beyond"</w:t>
      </w:r>
      <w:r w:rsidRPr="00D54329">
        <w:rPr>
          <w:rFonts w:eastAsia="SimSun" w:hint="eastAsia"/>
          <w:lang w:eastAsia="zh-CN"/>
        </w:rPr>
        <w:t xml:space="preserve"> [39]</w:t>
      </w:r>
      <w:r w:rsidRPr="00D54329">
        <w:t>, sustainability is considered as the design principles commonly applicable to all usage scenarios. Supporting end-to-end energy efficiency is an important design target for the sustainability of 6G system.</w:t>
      </w:r>
    </w:p>
    <w:p w14:paraId="08D450BE" w14:textId="1CACC311" w:rsidR="00C15CB0" w:rsidRPr="00D54329" w:rsidRDefault="00160A0F">
      <w:r w:rsidRPr="00D54329">
        <w:t>Regards to end-to-end energy efficiency of 6G system, UE energy efficiency is an important part. Power consumption of modem (including both baseband and RF) has contributed more and more to total UE power consumption due to</w:t>
      </w:r>
      <w:r w:rsidRPr="00D54329">
        <w:rPr>
          <w:rFonts w:eastAsia="SimSun" w:hint="eastAsia"/>
          <w:lang w:eastAsia="zh-CN"/>
        </w:rPr>
        <w:t xml:space="preserve"> the</w:t>
      </w:r>
      <w:r w:rsidRPr="00D54329">
        <w:t xml:space="preserve"> large number of power consuming features supported, e.g. AI and computing as well as the strong demand of high data volume transmission. Energy efficiency design for UE could further extend UE battery life while guarantee</w:t>
      </w:r>
      <w:r w:rsidRPr="00D54329">
        <w:rPr>
          <w:rFonts w:eastAsia="SimSun" w:hint="eastAsia"/>
          <w:lang w:eastAsia="zh-CN"/>
        </w:rPr>
        <w:t>ing</w:t>
      </w:r>
      <w:r w:rsidRPr="00D54329">
        <w:t xml:space="preserve"> certain service quality. In the 6G system, it is expected that the network could assist the UE to improve energy efficiency as one of the services, e.g. UE could subscribe </w:t>
      </w:r>
      <w:r w:rsidRPr="00D54329">
        <w:rPr>
          <w:rFonts w:eastAsia="SimSun" w:hint="eastAsia"/>
          <w:lang w:eastAsia="zh-CN"/>
        </w:rPr>
        <w:t xml:space="preserve">to </w:t>
      </w:r>
      <w:r w:rsidRPr="00D54329">
        <w:t>energy efficiency service</w:t>
      </w:r>
      <w:r w:rsidRPr="00D54329">
        <w:rPr>
          <w:rFonts w:eastAsia="SimSun" w:hint="eastAsia"/>
          <w:lang w:eastAsia="zh-CN"/>
        </w:rPr>
        <w:t>s</w:t>
      </w:r>
      <w:r w:rsidRPr="00D54329">
        <w:t xml:space="preserve"> to realize power saving based on network assistance.</w:t>
      </w:r>
      <w:r w:rsidR="001D39F5" w:rsidRPr="00D54329">
        <w:t xml:space="preserve"> The network could apply energy saving technologies to improve the UE energy efficiency.</w:t>
      </w:r>
    </w:p>
    <w:p w14:paraId="542A3588" w14:textId="1749730F" w:rsidR="00C15CB0" w:rsidRPr="00D54329" w:rsidRDefault="00160A0F">
      <w:r w:rsidRPr="00D54329">
        <w:t xml:space="preserve">The UE could also assist the network to improve the system energy efficiency to further reduce operation cost for mobile operators. </w:t>
      </w:r>
      <w:r w:rsidR="008400EF" w:rsidRPr="00D54329">
        <w:t xml:space="preserve">The UE could also help the network to reduce network energy consumption or improve the energy efficiency. </w:t>
      </w:r>
      <w:r w:rsidRPr="00D54329">
        <w:t>So, the UE and network could mutually benefit from the coordination for energy efficiency improvement.</w:t>
      </w:r>
    </w:p>
    <w:p w14:paraId="72547832" w14:textId="5B3372E5" w:rsidR="00C15CB0" w:rsidRPr="00D54329" w:rsidRDefault="00160A0F">
      <w:r w:rsidRPr="00D54329">
        <w:t xml:space="preserve">Considering the above, the energy efficiency and energy saving </w:t>
      </w:r>
      <w:r w:rsidR="00B865BD">
        <w:t>needs to</w:t>
      </w:r>
      <w:r w:rsidR="00B865BD" w:rsidRPr="00D54329">
        <w:t xml:space="preserve"> </w:t>
      </w:r>
      <w:r w:rsidRPr="00D54329">
        <w:t xml:space="preserve">consider the end-to-end performance including both the network and </w:t>
      </w:r>
      <w:r w:rsidRPr="00D54329">
        <w:rPr>
          <w:rFonts w:eastAsia="SimSun" w:hint="eastAsia"/>
          <w:lang w:eastAsia="zh-CN"/>
        </w:rPr>
        <w:t xml:space="preserve">the </w:t>
      </w:r>
      <w:r w:rsidRPr="00D54329">
        <w:t>UE</w:t>
      </w:r>
      <w:r w:rsidR="00490244" w:rsidRPr="00D54329">
        <w:t xml:space="preserve"> as shown in Figure 5.8.1.1-1</w:t>
      </w:r>
      <w:r w:rsidRPr="00D54329">
        <w:t xml:space="preserve">. </w:t>
      </w:r>
      <w:r w:rsidRPr="00056662">
        <w:t xml:space="preserve">Considering the sustainability target of the 6G system, it </w:t>
      </w:r>
      <w:r w:rsidR="005D5E02">
        <w:t>is expected to</w:t>
      </w:r>
      <w:r w:rsidR="005D5E02" w:rsidRPr="00056662">
        <w:t xml:space="preserve"> </w:t>
      </w:r>
      <w:r w:rsidRPr="00056662">
        <w:t>greatly improve the end-to-end energy efficiency compared to the 5G system.</w:t>
      </w:r>
    </w:p>
    <w:p w14:paraId="2D94158B" w14:textId="77777777" w:rsidR="00C15CB0" w:rsidRPr="00D54329" w:rsidRDefault="00160A0F">
      <w:pPr>
        <w:pStyle w:val="TH"/>
      </w:pPr>
      <w:r w:rsidRPr="00D54329">
        <w:rPr>
          <w:rFonts w:eastAsia="DengXian"/>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248"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Pr="00D54329" w:rsidRDefault="00160A0F">
      <w:pPr>
        <w:pStyle w:val="TF"/>
      </w:pPr>
      <w:r w:rsidRPr="00D54329">
        <w:t>Figure 5.</w:t>
      </w:r>
      <w:r w:rsidR="008473B7" w:rsidRPr="00D54329">
        <w:t>8</w:t>
      </w:r>
      <w:r w:rsidRPr="00D54329">
        <w:t>.1.1-1: Supporting end-to-end energy efficiency and energy saving</w:t>
      </w:r>
    </w:p>
    <w:p w14:paraId="3CB8F5E2" w14:textId="22770AAE" w:rsidR="00C15CB0" w:rsidRPr="00056662" w:rsidRDefault="00160A0F">
      <w:r w:rsidRPr="00056662">
        <w:t xml:space="preserve">Energy efficiency </w:t>
      </w:r>
      <w:r w:rsidR="00411C07">
        <w:t>is considered one of the</w:t>
      </w:r>
      <w:r w:rsidRPr="00056662">
        <w:t xml:space="preserve"> quantifiable metric</w:t>
      </w:r>
      <w:r w:rsidR="00411C07">
        <w:t>s</w:t>
      </w:r>
      <w:r w:rsidRPr="00056662">
        <w:t xml:space="preserve"> of sustainability and is important for the success of IMT-2030 technology. </w:t>
      </w:r>
      <w:r w:rsidRPr="00D54329">
        <w:t>The energy efficiency KPI</w:t>
      </w:r>
      <w:r w:rsidRPr="00D54329">
        <w:rPr>
          <w:rFonts w:eastAsia="SimSun" w:hint="eastAsia"/>
          <w:lang w:eastAsia="zh-CN"/>
        </w:rPr>
        <w:t>s</w:t>
      </w:r>
      <w:r w:rsidRPr="00D54329">
        <w:t xml:space="preserve"> </w:t>
      </w:r>
      <w:r w:rsidR="00CF14F4">
        <w:t xml:space="preserve">need </w:t>
      </w:r>
      <w:r w:rsidRPr="00D54329">
        <w:t>to ensure that IMT-2030 is designed in an energy efficient way. From the operator's point of view, the KPI</w:t>
      </w:r>
      <w:r w:rsidRPr="00D54329">
        <w:rPr>
          <w:rFonts w:eastAsia="SimSun" w:hint="eastAsia"/>
          <w:lang w:eastAsia="zh-CN"/>
        </w:rPr>
        <w:t>s</w:t>
      </w:r>
      <w:r w:rsidRPr="00D54329">
        <w:t xml:space="preserve"> help the operator to decide how much the network energy efficiency is improved by applying a specific energy-saving technology. Then, based on the quantified </w:t>
      </w:r>
      <w:r w:rsidR="00FF69CB" w:rsidRPr="00D54329">
        <w:t>energy efficiency</w:t>
      </w:r>
      <w:r w:rsidR="00F834C5" w:rsidRPr="00D54329">
        <w:t xml:space="preserve"> </w:t>
      </w:r>
      <w:r w:rsidRPr="00D54329">
        <w:t>KPI</w:t>
      </w:r>
      <w:r w:rsidRPr="00D54329">
        <w:rPr>
          <w:rFonts w:eastAsia="SimSun" w:hint="eastAsia"/>
          <w:lang w:eastAsia="zh-CN"/>
        </w:rPr>
        <w:t>s</w:t>
      </w:r>
      <w:r w:rsidRPr="00D54329">
        <w:t xml:space="preserve">, the network could provide energy </w:t>
      </w:r>
      <w:r w:rsidR="00F834C5" w:rsidRPr="00D54329">
        <w:t>saving</w:t>
      </w:r>
      <w:r w:rsidRPr="00D54329">
        <w:t xml:space="preserve"> services for the subscribers. From the subscriber's point of view, the</w:t>
      </w:r>
      <w:r w:rsidR="00F834C5" w:rsidRPr="00D54329">
        <w:t xml:space="preserve"> energy efficiency</w:t>
      </w:r>
      <w:r w:rsidRPr="00D54329">
        <w:t xml:space="preserve"> KPI</w:t>
      </w:r>
      <w:r w:rsidRPr="00D54329">
        <w:rPr>
          <w:rFonts w:eastAsia="SimSun" w:hint="eastAsia"/>
          <w:lang w:eastAsia="zh-CN"/>
        </w:rPr>
        <w:t>s</w:t>
      </w:r>
      <w:r w:rsidRPr="00D54329">
        <w:t xml:space="preserve"> clearly show that the energy </w:t>
      </w:r>
      <w:r w:rsidR="00F834C5" w:rsidRPr="00D54329">
        <w:t>saving</w:t>
      </w:r>
      <w:r w:rsidRPr="00D54329">
        <w:t xml:space="preserve"> services are important for them to reduce the power consumption for the data transmission, so they are more willing to subscribe </w:t>
      </w:r>
      <w:r w:rsidRPr="00D54329">
        <w:rPr>
          <w:rFonts w:eastAsia="SimSun" w:hint="eastAsia"/>
          <w:lang w:eastAsia="zh-CN"/>
        </w:rPr>
        <w:t xml:space="preserve">to </w:t>
      </w:r>
      <w:r w:rsidRPr="00D54329">
        <w:t>the services from the network. This would also be a new business model for the operators.</w:t>
      </w:r>
      <w:r w:rsidRPr="00056662">
        <w:t xml:space="preserve"> In general, energy efficiency KPI</w:t>
      </w:r>
      <w:r w:rsidRPr="00056662">
        <w:rPr>
          <w:rFonts w:eastAsia="SimSun" w:hint="eastAsia"/>
          <w:lang w:eastAsia="zh-CN"/>
        </w:rPr>
        <w:t>s</w:t>
      </w:r>
      <w:r w:rsidRPr="00056662">
        <w:t xml:space="preserve"> </w:t>
      </w:r>
      <w:r w:rsidRPr="00056662">
        <w:rPr>
          <w:rFonts w:eastAsia="SimSun" w:hint="eastAsia"/>
          <w:lang w:eastAsia="zh-CN"/>
        </w:rPr>
        <w:t>are</w:t>
      </w:r>
      <w:r w:rsidRPr="00056662">
        <w:t xml:space="preserve"> important and helpful to both the operators and </w:t>
      </w:r>
      <w:r w:rsidRPr="00056662">
        <w:rPr>
          <w:rFonts w:eastAsia="SimSun" w:hint="eastAsia"/>
          <w:lang w:eastAsia="zh-CN"/>
        </w:rPr>
        <w:t xml:space="preserve">the </w:t>
      </w:r>
      <w:r w:rsidRPr="00056662">
        <w:t>subscribers.</w:t>
      </w:r>
    </w:p>
    <w:p w14:paraId="1EBDA935" w14:textId="252E8EEF" w:rsidR="00C15CB0" w:rsidRPr="00056662" w:rsidRDefault="00160A0F">
      <w:r w:rsidRPr="00056662">
        <w:t xml:space="preserve">Energy efficiency </w:t>
      </w:r>
      <w:r w:rsidR="003B35F4">
        <w:t>needs to</w:t>
      </w:r>
      <w:r w:rsidR="003B35F4" w:rsidRPr="00056662">
        <w:t xml:space="preserve"> </w:t>
      </w:r>
      <w:r w:rsidRPr="00056662">
        <w:t xml:space="preserve">be defined taking into account both communication performance metric and energy consumption. According to </w:t>
      </w:r>
      <w:r w:rsidRPr="00056662">
        <w:rPr>
          <w:rFonts w:eastAsia="SimSun" w:hint="eastAsia"/>
          <w:lang w:eastAsia="zh-CN"/>
        </w:rPr>
        <w:t xml:space="preserve">the </w:t>
      </w:r>
      <w:r w:rsidRPr="00056662">
        <w:t>GSMA study [</w:t>
      </w:r>
      <w:r w:rsidRPr="00056662">
        <w:rPr>
          <w:rFonts w:eastAsia="SimSun" w:hint="eastAsia"/>
          <w:lang w:eastAsia="zh-CN"/>
        </w:rPr>
        <w:t>3</w:t>
      </w:r>
      <w:r w:rsidRPr="00056662">
        <w:t>] and TR 32.972 [</w:t>
      </w:r>
      <w:r w:rsidRPr="00056662">
        <w:rPr>
          <w:rFonts w:eastAsia="SimSun" w:hint="eastAsia"/>
          <w:lang w:eastAsia="zh-CN"/>
        </w:rPr>
        <w:t>4</w:t>
      </w:r>
      <w:r w:rsidRPr="00056662">
        <w:t xml:space="preserve">], several measurements means for energy efficiency </w:t>
      </w:r>
      <w:r w:rsidRPr="00056662">
        <w:lastRenderedPageBreak/>
        <w:t xml:space="preserve">are proposed by considering the energy consumption and the data transmission. Communication related performance (e.g. data volume, latency, data rate, etc.) of data transmission </w:t>
      </w:r>
      <w:r w:rsidR="00E15D2C">
        <w:t>needs to</w:t>
      </w:r>
      <w:r w:rsidR="00E15D2C" w:rsidRPr="00056662">
        <w:t xml:space="preserve"> </w:t>
      </w:r>
      <w:r w:rsidRPr="00056662">
        <w:t xml:space="preserve">be considered for the energy efficiency measurements. For example, energy saving by reducing the data rate cannot always satisfy the subscribers' requirements. It is also important for the network to realize energy saving with guaranteed QoS.  </w:t>
      </w:r>
    </w:p>
    <w:p w14:paraId="6D112261" w14:textId="34CD29F4" w:rsidR="00C15CB0" w:rsidRPr="00056662" w:rsidRDefault="00160A0F">
      <w:r w:rsidRPr="00056662">
        <w:rPr>
          <w:rFonts w:eastAsia="SimSun" w:hint="eastAsia"/>
          <w:lang w:eastAsia="zh-CN"/>
        </w:rPr>
        <w:t>With r</w:t>
      </w:r>
      <w:r w:rsidRPr="00056662">
        <w:t xml:space="preserve">egards to end-to-end energy efficiency, the energy related information collection from radio access network, e.g. at per UE, or per application granularity, also </w:t>
      </w:r>
      <w:r w:rsidR="00F31B59">
        <w:t xml:space="preserve">needs to </w:t>
      </w:r>
      <w:r w:rsidRPr="00056662">
        <w:t xml:space="preserve">be considered. Radio conditions would affect the energy consumption of the UE for the same amount of data volume transmission. For example, the UE location in the </w:t>
      </w:r>
      <w:r w:rsidR="003E0735">
        <w:t>c</w:t>
      </w:r>
      <w:r w:rsidRPr="00056662">
        <w:t xml:space="preserve">ell affects the energy consumption, e.g. the UE located </w:t>
      </w:r>
      <w:r w:rsidRPr="00056662">
        <w:rPr>
          <w:rFonts w:eastAsia="SimSun" w:hint="eastAsia"/>
          <w:lang w:eastAsia="zh-CN"/>
        </w:rPr>
        <w:t>at the</w:t>
      </w:r>
      <w:r w:rsidRPr="00056662">
        <w:t xml:space="preserve"> cell edge consumes more energy compared to the one located </w:t>
      </w:r>
      <w:r w:rsidRPr="00056662">
        <w:rPr>
          <w:rFonts w:eastAsia="SimSun" w:hint="eastAsia"/>
          <w:lang w:eastAsia="zh-CN"/>
        </w:rPr>
        <w:t>at the</w:t>
      </w:r>
      <w:r w:rsidRPr="00056662">
        <w:t xml:space="preserve"> cell centre for the same amount of data volume transmission.</w:t>
      </w:r>
    </w:p>
    <w:p w14:paraId="4560D20F" w14:textId="019E7ADB" w:rsidR="00C15CB0" w:rsidRPr="00D54329" w:rsidRDefault="00160A0F">
      <w:r w:rsidRPr="00056662">
        <w:t xml:space="preserve">Considering the energy efficiency at the UE, it is closely related with the user experience. Based on different technologies in the 6G network to improve the energy efficiency, the operator </w:t>
      </w:r>
      <w:r w:rsidR="003564C7" w:rsidRPr="00056662">
        <w:t xml:space="preserve">could </w:t>
      </w:r>
      <w:r w:rsidRPr="00056662">
        <w:t xml:space="preserve">offer different energy </w:t>
      </w:r>
      <w:r w:rsidR="003564C7" w:rsidRPr="00056662">
        <w:t xml:space="preserve">saving </w:t>
      </w:r>
      <w:r w:rsidRPr="00056662">
        <w:t xml:space="preserve">services to the subscribers. Based on </w:t>
      </w:r>
      <w:r w:rsidR="00572E39" w:rsidRPr="00056662">
        <w:t xml:space="preserve">the </w:t>
      </w:r>
      <w:r w:rsidRPr="00056662">
        <w:t xml:space="preserve">UE's </w:t>
      </w:r>
      <w:r w:rsidR="003564C7" w:rsidRPr="00056662">
        <w:t>preference or subscription</w:t>
      </w:r>
      <w:r w:rsidRPr="00056662">
        <w:t xml:space="preserve">, the network may apply certain power saving </w:t>
      </w:r>
      <w:r w:rsidR="00172EB3" w:rsidRPr="00056662">
        <w:t xml:space="preserve">technologies </w:t>
      </w:r>
      <w:r w:rsidRPr="00056662">
        <w:t xml:space="preserve">to improve energy efficiency at the UE to satisfy the user's requirement </w:t>
      </w:r>
      <w:r w:rsidR="00572E39" w:rsidRPr="00056662">
        <w:t>or p</w:t>
      </w:r>
      <w:r w:rsidR="00572E39" w:rsidRPr="00D54329">
        <w:t xml:space="preserve">reference </w:t>
      </w:r>
      <w:r w:rsidRPr="00D54329">
        <w:t xml:space="preserve">on energy efficiency. This energy </w:t>
      </w:r>
      <w:r w:rsidR="00572E39" w:rsidRPr="00D54329">
        <w:t>saving</w:t>
      </w:r>
      <w:r w:rsidRPr="00D54329">
        <w:t xml:space="preserve"> service for the subscribers is also a new business model for the operators in 6G system. The new business model is also the driven for the 6G system deployment. The energy </w:t>
      </w:r>
      <w:r w:rsidR="00572E39" w:rsidRPr="00D54329">
        <w:t>saving</w:t>
      </w:r>
      <w:r w:rsidRPr="00D54329">
        <w:t xml:space="preserve"> service would further benefit the operators and subscribers to achieve the energy efficiency target in the 6G system.</w:t>
      </w:r>
    </w:p>
    <w:p w14:paraId="2E6755CD" w14:textId="37DBD456" w:rsidR="00C15CB0" w:rsidRPr="00D54329" w:rsidRDefault="00160A0F">
      <w:pPr>
        <w:pStyle w:val="Heading4"/>
      </w:pPr>
      <w:bookmarkStart w:id="196" w:name="_Toc220332537"/>
      <w:r w:rsidRPr="00D54329">
        <w:t>5.</w:t>
      </w:r>
      <w:r w:rsidR="008473B7" w:rsidRPr="00D54329">
        <w:t>8</w:t>
      </w:r>
      <w:r w:rsidRPr="00D54329">
        <w:t>.1.2</w:t>
      </w:r>
      <w:r w:rsidRPr="00D54329">
        <w:tab/>
        <w:t>Pre-conditions</w:t>
      </w:r>
      <w:bookmarkEnd w:id="196"/>
    </w:p>
    <w:p w14:paraId="4D5376D5" w14:textId="753CA3F0" w:rsidR="00C15CB0" w:rsidRPr="00D54329" w:rsidRDefault="00160A0F">
      <w:pPr>
        <w:rPr>
          <w:lang w:eastAsia="zh-CN"/>
        </w:rPr>
      </w:pPr>
      <w:r w:rsidRPr="00D54329">
        <w:rPr>
          <w:lang w:eastAsia="zh-CN"/>
        </w:rPr>
        <w:t xml:space="preserve">The operator has offered a series of energy </w:t>
      </w:r>
      <w:r w:rsidR="00572E39" w:rsidRPr="00D54329">
        <w:rPr>
          <w:lang w:eastAsia="zh-CN"/>
        </w:rPr>
        <w:t>saving</w:t>
      </w:r>
      <w:r w:rsidRPr="00D54329">
        <w:rPr>
          <w:lang w:eastAsia="zh-CN"/>
        </w:rPr>
        <w:t xml:space="preserve"> services in the 6G network for the UE to save energy and extend battery life. Different energy </w:t>
      </w:r>
      <w:r w:rsidR="00572E39" w:rsidRPr="00D54329">
        <w:rPr>
          <w:lang w:eastAsia="zh-CN"/>
        </w:rPr>
        <w:t>saving</w:t>
      </w:r>
      <w:r w:rsidRPr="00D54329">
        <w:rPr>
          <w:lang w:eastAsia="zh-CN"/>
        </w:rPr>
        <w:t xml:space="preserve"> services may be provided to the subscribers at different prices or incentives. The subscribers may order certain energy </w:t>
      </w:r>
      <w:r w:rsidR="00572E39" w:rsidRPr="00D54329">
        <w:rPr>
          <w:lang w:eastAsia="zh-CN"/>
        </w:rPr>
        <w:t>saving</w:t>
      </w:r>
      <w:r w:rsidRPr="00D54329">
        <w:rPr>
          <w:lang w:eastAsia="zh-CN"/>
        </w:rPr>
        <w:t xml:space="preserve"> services. </w:t>
      </w:r>
    </w:p>
    <w:p w14:paraId="1602AFA9" w14:textId="326A1178" w:rsidR="00C15CB0" w:rsidRPr="00D54329" w:rsidRDefault="00160A0F">
      <w:pPr>
        <w:rPr>
          <w:lang w:eastAsia="zh-CN"/>
        </w:rPr>
      </w:pPr>
      <w:r w:rsidRPr="00D54329">
        <w:rPr>
          <w:lang w:eastAsia="zh-CN"/>
        </w:rPr>
        <w:t xml:space="preserve">For example, </w:t>
      </w:r>
      <w:r w:rsidR="002C6FCC">
        <w:rPr>
          <w:lang w:eastAsia="zh-CN"/>
        </w:rPr>
        <w:t>O</w:t>
      </w:r>
      <w:r w:rsidRPr="00D54329">
        <w:rPr>
          <w:lang w:eastAsia="zh-CN"/>
        </w:rPr>
        <w:t xml:space="preserve">perator A may offer the following two kinds of energy efficiency improvement services: </w:t>
      </w:r>
    </w:p>
    <w:p w14:paraId="0019978D" w14:textId="1B529F94" w:rsidR="00C15CB0" w:rsidRPr="00056662" w:rsidRDefault="00160A0F">
      <w:pPr>
        <w:pStyle w:val="B10"/>
        <w:rPr>
          <w:rFonts w:eastAsiaTheme="minorEastAsia"/>
          <w:lang w:eastAsia="zh-CN"/>
        </w:rPr>
      </w:pPr>
      <w:r w:rsidRPr="00D54329">
        <w:t>-</w:t>
      </w:r>
      <w:r w:rsidRPr="00D54329">
        <w:tab/>
        <w:t xml:space="preserve">Energy </w:t>
      </w:r>
      <w:r w:rsidR="00572E39" w:rsidRPr="00D54329">
        <w:t>saving</w:t>
      </w:r>
      <w:r w:rsidRPr="00D54329">
        <w:t xml:space="preserve"> service A: Improving the energy efficiency by reducing UE energy consumption </w:t>
      </w:r>
      <w:r w:rsidRPr="00D54329">
        <w:rPr>
          <w:rFonts w:eastAsia="SimSun" w:hint="eastAsia"/>
          <w:lang w:eastAsia="zh-CN"/>
        </w:rPr>
        <w:t>while</w:t>
      </w:r>
      <w:r w:rsidRPr="00D54329">
        <w:t xml:space="preserve"> maintaining the service experience (e.g. low latency, high throughput).</w:t>
      </w:r>
      <w:r w:rsidR="005F25DE" w:rsidRPr="00D54329">
        <w:t xml:space="preserve"> Energy saving service A will improve the UE energy efficiency by extending the UE battery life (e.g. the UE battery life is extended from two hours to four hours.) without compromising the quality of use service experience</w:t>
      </w:r>
      <w:r w:rsidR="00056662">
        <w:rPr>
          <w:rFonts w:eastAsiaTheme="minorEastAsia" w:hint="eastAsia"/>
          <w:lang w:eastAsia="zh-CN"/>
        </w:rPr>
        <w:t>.</w:t>
      </w:r>
    </w:p>
    <w:p w14:paraId="70D7B5B1" w14:textId="52BC4431" w:rsidR="00C15CB0" w:rsidRPr="00D54329" w:rsidRDefault="00160A0F">
      <w:pPr>
        <w:pStyle w:val="B10"/>
        <w:rPr>
          <w:lang w:eastAsia="zh-CN"/>
        </w:rPr>
      </w:pPr>
      <w:r w:rsidRPr="00D54329">
        <w:t>-</w:t>
      </w:r>
      <w:r w:rsidRPr="00D54329">
        <w:tab/>
        <w:t xml:space="preserve">Energy </w:t>
      </w:r>
      <w:r w:rsidR="005F25DE" w:rsidRPr="00D54329">
        <w:t>saving</w:t>
      </w:r>
      <w:r w:rsidRPr="00D54329">
        <w:t xml:space="preserve"> service B: Improving the energy efficiency by reducing UE energy consumption </w:t>
      </w:r>
      <w:r w:rsidRPr="00D54329">
        <w:rPr>
          <w:rFonts w:eastAsia="SimSun" w:hint="eastAsia"/>
          <w:lang w:eastAsia="zh-CN"/>
        </w:rPr>
        <w:t>for</w:t>
      </w:r>
      <w:r w:rsidRPr="00D54329">
        <w:t xml:space="preserve"> essential service access, e.g. voice call only. The essential service list is based on the agreement between the subscriber and operator.</w:t>
      </w:r>
      <w:r w:rsidR="003A1CD2" w:rsidRPr="00D54329">
        <w:t xml:space="preserve"> Energy saving service B will extend the UE battery life with limited communication service.</w:t>
      </w:r>
    </w:p>
    <w:p w14:paraId="1E622D5B" w14:textId="2A2CF5FF" w:rsidR="00C15CB0" w:rsidRPr="00D54329" w:rsidRDefault="00160A0F">
      <w:pPr>
        <w:rPr>
          <w:lang w:eastAsia="zh-CN"/>
        </w:rPr>
      </w:pPr>
      <w:r w:rsidRPr="00D54329">
        <w:rPr>
          <w:lang w:eastAsia="zh-CN"/>
        </w:rPr>
        <w:t xml:space="preserve">Bob buys a pair of AR glasses and wants to wear </w:t>
      </w:r>
      <w:r w:rsidR="002C6FCC" w:rsidRPr="00D54329">
        <w:rPr>
          <w:lang w:eastAsia="zh-CN"/>
        </w:rPr>
        <w:t>them</w:t>
      </w:r>
      <w:r w:rsidRPr="00D54329">
        <w:rPr>
          <w:lang w:eastAsia="zh-CN"/>
        </w:rPr>
        <w:t xml:space="preserve"> to access AR content during the trip. Normally, the battery of his AR glasses can last for two hours. Since it is not possible to </w:t>
      </w:r>
      <w:r w:rsidR="003A1CD2" w:rsidRPr="00D54329">
        <w:rPr>
          <w:lang w:eastAsia="zh-CN"/>
        </w:rPr>
        <w:t xml:space="preserve">charge the AR glasses </w:t>
      </w:r>
      <w:r w:rsidRPr="00D54329">
        <w:rPr>
          <w:lang w:eastAsia="zh-CN"/>
        </w:rPr>
        <w:t xml:space="preserve">during the trip, he orders the </w:t>
      </w:r>
      <w:r w:rsidR="00AB03F2" w:rsidRPr="00D54329">
        <w:rPr>
          <w:lang w:eastAsia="zh-CN"/>
        </w:rPr>
        <w:t>energy</w:t>
      </w:r>
      <w:r w:rsidRPr="00D54329">
        <w:rPr>
          <w:lang w:eastAsia="zh-CN"/>
        </w:rPr>
        <w:t xml:space="preserve"> </w:t>
      </w:r>
      <w:r w:rsidR="003A1CD2" w:rsidRPr="00D54329">
        <w:rPr>
          <w:lang w:eastAsia="zh-CN"/>
        </w:rPr>
        <w:t>saving</w:t>
      </w:r>
      <w:r w:rsidRPr="00D54329">
        <w:rPr>
          <w:lang w:eastAsia="zh-CN"/>
        </w:rPr>
        <w:t xml:space="preserve"> service A for the glasses from the operator. </w:t>
      </w:r>
    </w:p>
    <w:p w14:paraId="3772CC75" w14:textId="19E60378" w:rsidR="00C15CB0" w:rsidRDefault="00160A0F">
      <w:pPr>
        <w:rPr>
          <w:lang w:eastAsia="zh-CN"/>
        </w:rPr>
      </w:pPr>
      <w:r w:rsidRPr="00D54329">
        <w:rPr>
          <w:lang w:eastAsia="zh-CN"/>
        </w:rPr>
        <w:t xml:space="preserve">Bob also has a cell phone. Sometimes his cell phone is about to run out of battery, but he does not want to miss some important calls or </w:t>
      </w:r>
      <w:r w:rsidR="00D8726B" w:rsidRPr="00D54329">
        <w:rPr>
          <w:lang w:eastAsia="zh-CN"/>
        </w:rPr>
        <w:t xml:space="preserve">he </w:t>
      </w:r>
      <w:r w:rsidRPr="00D54329">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battery life. So, he orders the </w:t>
      </w:r>
      <w:r w:rsidR="00AB03F2" w:rsidRPr="00D54329">
        <w:rPr>
          <w:lang w:eastAsia="zh-CN"/>
        </w:rPr>
        <w:t>energy</w:t>
      </w:r>
      <w:r w:rsidRPr="00D54329">
        <w:rPr>
          <w:lang w:eastAsia="zh-CN"/>
        </w:rPr>
        <w:t xml:space="preserve"> </w:t>
      </w:r>
      <w:r w:rsidR="009934EC" w:rsidRPr="00D54329">
        <w:rPr>
          <w:lang w:eastAsia="zh-CN"/>
        </w:rPr>
        <w:t>saving</w:t>
      </w:r>
      <w:r w:rsidRPr="00D54329">
        <w:rPr>
          <w:lang w:eastAsia="zh-CN"/>
        </w:rPr>
        <w:t xml:space="preserve"> service B </w:t>
      </w:r>
      <w:r w:rsidR="009934EC" w:rsidRPr="00D54329">
        <w:rPr>
          <w:lang w:eastAsia="zh-CN"/>
        </w:rPr>
        <w:t xml:space="preserve">from the operator and provides </w:t>
      </w:r>
      <w:r w:rsidRPr="00D54329">
        <w:rPr>
          <w:lang w:eastAsia="zh-CN"/>
        </w:rPr>
        <w:t>his preference on the essential service list for his cell phone.</w:t>
      </w:r>
    </w:p>
    <w:p w14:paraId="67115965" w14:textId="6A1A01DC" w:rsidR="000E04BD" w:rsidRPr="00D54329" w:rsidRDefault="000E04BD">
      <w:pPr>
        <w:rPr>
          <w:lang w:eastAsia="zh-CN"/>
        </w:rPr>
      </w:pPr>
      <w:r w:rsidRPr="000E04BD">
        <w:rPr>
          <w:lang w:eastAsia="zh-CN"/>
        </w:rPr>
        <w:t>In the meantime, the network can apply energy saving techniques on its own (e.g. bringing certain RAN nodes to energy saving state, offloading UEs to a more energy efficient RAN node or switching to another access type). It is also important for Bob, when the energy saving service A or B is running, that such energy saving actions in the network do not increase the energy consumption of his devices (i.e. his cell phone or AR glasses connected to another RAN node or via another type of access even without moving).</w:t>
      </w:r>
    </w:p>
    <w:p w14:paraId="4A1A7A85" w14:textId="34DB6DA2" w:rsidR="00C15CB0" w:rsidRPr="00D54329" w:rsidRDefault="00160A0F">
      <w:pPr>
        <w:pStyle w:val="Heading4"/>
      </w:pPr>
      <w:bookmarkStart w:id="197" w:name="_Toc220332538"/>
      <w:r w:rsidRPr="00D54329">
        <w:t>5.</w:t>
      </w:r>
      <w:r w:rsidR="008473B7" w:rsidRPr="00D54329">
        <w:t>8</w:t>
      </w:r>
      <w:r w:rsidRPr="00D54329">
        <w:t>.1.3</w:t>
      </w:r>
      <w:r w:rsidRPr="00D54329">
        <w:tab/>
        <w:t>Service Flows</w:t>
      </w:r>
      <w:bookmarkEnd w:id="197"/>
    </w:p>
    <w:p w14:paraId="74DB2E3C" w14:textId="5EDD70F4" w:rsidR="00C15CB0" w:rsidRPr="00D54329" w:rsidRDefault="00160A0F">
      <w:pPr>
        <w:pStyle w:val="B10"/>
        <w:rPr>
          <w:lang w:eastAsia="zh-CN"/>
        </w:rPr>
      </w:pPr>
      <w:r w:rsidRPr="00D54329">
        <w:rPr>
          <w:lang w:eastAsia="zh-CN"/>
        </w:rPr>
        <w:t xml:space="preserve">1. When visiting the pyramids, Bob wears his AR glasses to access specific AR tour guide information. Usually, the battery of his AR glasses can last for two hours. Considering that the tour might last for four hours, </w:t>
      </w:r>
      <w:r w:rsidR="004E460B">
        <w:rPr>
          <w:lang w:eastAsia="zh-CN"/>
        </w:rPr>
        <w:t xml:space="preserve">and </w:t>
      </w:r>
      <w:r w:rsidRPr="00D54329">
        <w:rPr>
          <w:lang w:eastAsia="zh-CN"/>
        </w:rPr>
        <w:t xml:space="preserve">in order to save power for his AR glasses, Bob indicates to the network to apply energy </w:t>
      </w:r>
      <w:r w:rsidR="009934EC" w:rsidRPr="00D54329">
        <w:rPr>
          <w:lang w:eastAsia="zh-CN"/>
        </w:rPr>
        <w:t>saving</w:t>
      </w:r>
      <w:r w:rsidRPr="00D54329">
        <w:rPr>
          <w:lang w:eastAsia="zh-CN"/>
        </w:rPr>
        <w:t xml:space="preserve"> service A to minimi</w:t>
      </w:r>
      <w:r w:rsidR="004E460B">
        <w:rPr>
          <w:lang w:eastAsia="zh-CN"/>
        </w:rPr>
        <w:t>s</w:t>
      </w:r>
      <w:r w:rsidRPr="00D54329">
        <w:rPr>
          <w:lang w:eastAsia="zh-CN"/>
        </w:rPr>
        <w:t xml:space="preserve">e the power consumption of the AR glasses while ensuring the specific QoS. Based on the indication, the network applies energy </w:t>
      </w:r>
      <w:r w:rsidR="009934EC" w:rsidRPr="00D54329">
        <w:rPr>
          <w:lang w:eastAsia="zh-CN"/>
        </w:rPr>
        <w:t>saving</w:t>
      </w:r>
      <w:r w:rsidRPr="00D54329">
        <w:rPr>
          <w:lang w:eastAsia="zh-CN"/>
        </w:rPr>
        <w:t xml:space="preserve"> service A for Bob's AR glasses.</w:t>
      </w:r>
      <w:r w:rsidR="002F3FEF">
        <w:rPr>
          <w:lang w:eastAsia="zh-CN"/>
        </w:rPr>
        <w:t xml:space="preserve"> The network may decide not to put the </w:t>
      </w:r>
      <w:r w:rsidR="00512B8F">
        <w:rPr>
          <w:lang w:eastAsia="zh-CN"/>
        </w:rPr>
        <w:t>n</w:t>
      </w:r>
      <w:r w:rsidR="002F3FEF">
        <w:rPr>
          <w:lang w:eastAsia="zh-CN"/>
        </w:rPr>
        <w:t>odes serving Bob in some energy saving state.</w:t>
      </w:r>
    </w:p>
    <w:p w14:paraId="17899F8C" w14:textId="7C39AFA0" w:rsidR="00C15CB0" w:rsidRPr="00D54329" w:rsidRDefault="00160A0F">
      <w:pPr>
        <w:pStyle w:val="B10"/>
        <w:rPr>
          <w:lang w:eastAsia="zh-CN"/>
        </w:rPr>
      </w:pPr>
      <w:r w:rsidRPr="00D54329">
        <w:rPr>
          <w:lang w:eastAsia="zh-CN"/>
        </w:rPr>
        <w:t>2. After the long trip, Bob needs to take the bus to go back home. It takes nearly one hour. He finds that the battery of his cell phone is below 10% and he cannot charge his cell phone on the bus. So</w:t>
      </w:r>
      <w:r w:rsidR="002C6FCC">
        <w:rPr>
          <w:lang w:eastAsia="zh-CN"/>
        </w:rPr>
        <w:t>,</w:t>
      </w:r>
      <w:r w:rsidRPr="00D54329">
        <w:rPr>
          <w:lang w:eastAsia="zh-CN"/>
        </w:rPr>
        <w:t xml:space="preserve"> he indicates to the network to apply energy </w:t>
      </w:r>
      <w:r w:rsidR="00411C19" w:rsidRPr="00D54329">
        <w:rPr>
          <w:lang w:eastAsia="zh-CN"/>
        </w:rPr>
        <w:t>saving</w:t>
      </w:r>
      <w:r w:rsidRPr="00D54329">
        <w:rPr>
          <w:lang w:eastAsia="zh-CN"/>
        </w:rPr>
        <w:t xml:space="preserve"> service B for his cell phone. Based on the indication, the network applies energy </w:t>
      </w:r>
      <w:r w:rsidR="00411C19" w:rsidRPr="00D54329">
        <w:rPr>
          <w:lang w:eastAsia="zh-CN"/>
        </w:rPr>
        <w:t>saving</w:t>
      </w:r>
      <w:r w:rsidRPr="00D54329">
        <w:rPr>
          <w:lang w:eastAsia="zh-CN"/>
        </w:rPr>
        <w:t xml:space="preserve"> </w:t>
      </w:r>
      <w:r w:rsidRPr="00D54329">
        <w:rPr>
          <w:lang w:eastAsia="zh-CN"/>
        </w:rPr>
        <w:lastRenderedPageBreak/>
        <w:t>service B for Bob's cell phone. The network only provides limited network access to the essential services (e.g. voice call) as predefined by Bob in order to reduce the UE energy consumption.</w:t>
      </w:r>
      <w:r w:rsidR="00E27E15">
        <w:rPr>
          <w:lang w:eastAsia="zh-CN"/>
        </w:rPr>
        <w:t xml:space="preserve"> </w:t>
      </w:r>
      <w:r w:rsidR="00E27E15" w:rsidRPr="00E27E15">
        <w:rPr>
          <w:lang w:eastAsia="zh-CN"/>
        </w:rPr>
        <w:t>As Bob is the only user currently in the cell, the network further decides to put it in some energy saving state, thus also reducing its own energy consumption.</w:t>
      </w:r>
    </w:p>
    <w:p w14:paraId="15BA7921" w14:textId="2AC93CF4" w:rsidR="00C15CB0" w:rsidRPr="00D54329" w:rsidRDefault="00160A0F">
      <w:pPr>
        <w:pStyle w:val="Heading4"/>
      </w:pPr>
      <w:bookmarkStart w:id="198" w:name="_Toc220332539"/>
      <w:r w:rsidRPr="00D54329">
        <w:t>5.</w:t>
      </w:r>
      <w:r w:rsidR="008473B7" w:rsidRPr="00D54329">
        <w:t>8</w:t>
      </w:r>
      <w:r w:rsidRPr="00D54329">
        <w:t>.1.4</w:t>
      </w:r>
      <w:r w:rsidRPr="00D54329">
        <w:tab/>
        <w:t>Post-conditions</w:t>
      </w:r>
      <w:bookmarkEnd w:id="198"/>
    </w:p>
    <w:p w14:paraId="2DC5B477" w14:textId="3DCF3628" w:rsidR="00C15CB0" w:rsidRPr="00D54329" w:rsidRDefault="00160A0F">
      <w:pPr>
        <w:rPr>
          <w:lang w:eastAsia="zh-CN"/>
        </w:rPr>
      </w:pPr>
      <w:r w:rsidRPr="00D54329">
        <w:rPr>
          <w:lang w:eastAsia="zh-CN"/>
        </w:rPr>
        <w:t xml:space="preserve">During the visit to the pyramids, Bob is able to watch AR tour guide information with his AR glasses with good service experience. The AR glasses </w:t>
      </w:r>
      <w:r w:rsidR="002C2713">
        <w:rPr>
          <w:lang w:eastAsia="zh-CN"/>
        </w:rPr>
        <w:t>are</w:t>
      </w:r>
      <w:r w:rsidR="002C2713" w:rsidRPr="00D54329">
        <w:rPr>
          <w:lang w:eastAsia="zh-CN"/>
        </w:rPr>
        <w:t xml:space="preserve"> </w:t>
      </w:r>
      <w:r w:rsidRPr="00D54329">
        <w:rPr>
          <w:lang w:eastAsia="zh-CN"/>
        </w:rPr>
        <w:t xml:space="preserve">used for four hours with good service experience due to the </w:t>
      </w:r>
      <w:r w:rsidRPr="00D54329">
        <w:rPr>
          <w:rFonts w:hint="eastAsia"/>
          <w:lang w:eastAsia="zh-CN"/>
        </w:rPr>
        <w:t>e</w:t>
      </w:r>
      <w:r w:rsidRPr="00D54329">
        <w:rPr>
          <w:lang w:eastAsia="zh-CN"/>
        </w:rPr>
        <w:t xml:space="preserve">nergy </w:t>
      </w:r>
      <w:r w:rsidR="00F05F6F" w:rsidRPr="00D54329">
        <w:rPr>
          <w:lang w:eastAsia="zh-CN"/>
        </w:rPr>
        <w:t xml:space="preserve">saving </w:t>
      </w:r>
      <w:r w:rsidRPr="00D54329">
        <w:rPr>
          <w:lang w:eastAsia="zh-CN"/>
        </w:rPr>
        <w:t xml:space="preserve">service A. </w:t>
      </w:r>
    </w:p>
    <w:p w14:paraId="14A90C07" w14:textId="18498319" w:rsidR="00C15CB0" w:rsidRPr="00D54329" w:rsidRDefault="00160A0F">
      <w:pPr>
        <w:rPr>
          <w:rFonts w:ascii="Arial" w:hAnsi="Arial"/>
          <w:lang w:eastAsia="zh-CN"/>
        </w:rPr>
      </w:pPr>
      <w:r w:rsidRPr="00D54329">
        <w:rPr>
          <w:lang w:eastAsia="zh-CN"/>
        </w:rPr>
        <w:t xml:space="preserve">During the trip back home, due to </w:t>
      </w:r>
      <w:r w:rsidRPr="00D54329">
        <w:rPr>
          <w:rFonts w:hint="eastAsia"/>
          <w:lang w:eastAsia="zh-CN"/>
        </w:rPr>
        <w:t>e</w:t>
      </w:r>
      <w:r w:rsidRPr="00D54329">
        <w:rPr>
          <w:lang w:eastAsia="zh-CN"/>
        </w:rPr>
        <w:t xml:space="preserve">nergy </w:t>
      </w:r>
      <w:r w:rsidR="00F05F6F" w:rsidRPr="00D54329">
        <w:rPr>
          <w:lang w:eastAsia="zh-CN"/>
        </w:rPr>
        <w:t>saving</w:t>
      </w:r>
      <w:r w:rsidRPr="00D54329">
        <w:rPr>
          <w:lang w:eastAsia="zh-CN"/>
        </w:rPr>
        <w:t xml:space="preserve"> service B, although the battery of </w:t>
      </w:r>
      <w:r w:rsidR="00F05F6F" w:rsidRPr="00D54329">
        <w:rPr>
          <w:lang w:eastAsia="zh-CN"/>
        </w:rPr>
        <w:t xml:space="preserve">Bob’s </w:t>
      </w:r>
      <w:r w:rsidRPr="00D54329">
        <w:rPr>
          <w:lang w:eastAsia="zh-CN"/>
        </w:rPr>
        <w:t xml:space="preserve">cell phone is below 10%, </w:t>
      </w:r>
      <w:r w:rsidR="007E3C4F" w:rsidRPr="00D54329">
        <w:rPr>
          <w:lang w:eastAsia="zh-CN"/>
        </w:rPr>
        <w:t>it</w:t>
      </w:r>
      <w:r w:rsidRPr="00D54329">
        <w:rPr>
          <w:lang w:eastAsia="zh-CN"/>
        </w:rPr>
        <w:t xml:space="preserve"> could still access the basic services (e.g. voice call) for nearly one hour.</w:t>
      </w:r>
    </w:p>
    <w:p w14:paraId="343F375E" w14:textId="57370C54" w:rsidR="00C15CB0" w:rsidRPr="00D54329" w:rsidRDefault="00160A0F">
      <w:pPr>
        <w:pStyle w:val="Heading4"/>
      </w:pPr>
      <w:bookmarkStart w:id="199" w:name="_Toc220332540"/>
      <w:r w:rsidRPr="00D54329">
        <w:t>5.</w:t>
      </w:r>
      <w:r w:rsidR="008473B7" w:rsidRPr="00D54329">
        <w:t>8</w:t>
      </w:r>
      <w:r w:rsidRPr="00D54329">
        <w:t>.1.5</w:t>
      </w:r>
      <w:r w:rsidRPr="00D54329">
        <w:tab/>
        <w:t>Existing features partly or fully covering the use case functionality</w:t>
      </w:r>
      <w:bookmarkEnd w:id="199"/>
    </w:p>
    <w:p w14:paraId="783BEE48" w14:textId="77777777" w:rsidR="00C15CB0" w:rsidRPr="00D54329" w:rsidRDefault="00160A0F">
      <w:pPr>
        <w:rPr>
          <w:lang w:eastAsia="zh-CN"/>
        </w:rPr>
      </w:pPr>
      <w:r w:rsidRPr="00D54329">
        <w:rPr>
          <w:lang w:eastAsia="zh-CN"/>
        </w:rPr>
        <w:t>The energy efficiency requirements for 5G system have been defined in clauses 6.15 and 6.15a of TS 22.261 </w:t>
      </w:r>
      <w:bookmarkStart w:id="200" w:name="MCCTEMPBM_00000037"/>
      <w:r w:rsidRPr="00D54329">
        <w:rPr>
          <w:lang w:eastAsia="zh-CN"/>
        </w:rPr>
        <w:t>[</w:t>
      </w:r>
      <w:r w:rsidRPr="00D54329">
        <w:rPr>
          <w:rFonts w:hint="eastAsia"/>
          <w:lang w:eastAsia="zh-CN"/>
        </w:rPr>
        <w:t>14</w:t>
      </w:r>
      <w:r w:rsidRPr="00D54329">
        <w:rPr>
          <w:lang w:eastAsia="zh-CN"/>
        </w:rPr>
        <w:t>]</w:t>
      </w:r>
      <w:bookmarkEnd w:id="200"/>
      <w:r w:rsidRPr="00D54329">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281FBF2E" w:rsidR="00C15CB0" w:rsidRPr="00D54329" w:rsidRDefault="00160A0F">
      <w:pPr>
        <w:rPr>
          <w:lang w:eastAsia="zh-CN"/>
        </w:rPr>
      </w:pPr>
      <w:r w:rsidRPr="00D54329">
        <w:rPr>
          <w:lang w:eastAsia="zh-CN"/>
        </w:rPr>
        <w:t>SA1 R</w:t>
      </w:r>
      <w:r w:rsidR="00854EEA">
        <w:rPr>
          <w:lang w:eastAsia="zh-CN"/>
        </w:rPr>
        <w:t xml:space="preserve">elease </w:t>
      </w:r>
      <w:r w:rsidRPr="00D54329">
        <w:rPr>
          <w:lang w:eastAsia="zh-CN"/>
        </w:rPr>
        <w:t xml:space="preserve">20 use cases and requirements to the 5G system </w:t>
      </w:r>
      <w:r w:rsidR="00E3752D">
        <w:rPr>
          <w:lang w:eastAsia="zh-CN"/>
        </w:rPr>
        <w:t xml:space="preserve">have been documented </w:t>
      </w:r>
      <w:r w:rsidRPr="00D54329">
        <w:rPr>
          <w:lang w:eastAsia="zh-CN"/>
        </w:rPr>
        <w:t>in TR </w:t>
      </w:r>
      <w:r w:rsidRPr="00D54329">
        <w:rPr>
          <w:rFonts w:hint="eastAsia"/>
          <w:lang w:eastAsia="zh-CN"/>
        </w:rPr>
        <w:t>22.883</w:t>
      </w:r>
      <w:r w:rsidR="002C6FCC">
        <w:rPr>
          <w:lang w:eastAsia="zh-CN"/>
        </w:rPr>
        <w:t xml:space="preserve"> </w:t>
      </w:r>
      <w:r w:rsidRPr="00D54329">
        <w:rPr>
          <w:lang w:eastAsia="zh-CN"/>
        </w:rPr>
        <w:t>[</w:t>
      </w:r>
      <w:r w:rsidRPr="00D54329">
        <w:rPr>
          <w:rFonts w:hint="eastAsia"/>
          <w:lang w:eastAsia="zh-CN"/>
        </w:rPr>
        <w:t>44</w:t>
      </w:r>
      <w:r w:rsidRPr="00D54329">
        <w:rPr>
          <w:lang w:eastAsia="zh-CN"/>
        </w:rPr>
        <w:t>].</w:t>
      </w:r>
    </w:p>
    <w:p w14:paraId="313A09DC" w14:textId="27DB51B6" w:rsidR="00C15CB0" w:rsidRDefault="00160A0F">
      <w:pPr>
        <w:rPr>
          <w:lang w:eastAsia="zh-CN"/>
        </w:rPr>
      </w:pPr>
      <w:r w:rsidRPr="00D54329">
        <w:rPr>
          <w:lang w:eastAsia="zh-CN"/>
        </w:rPr>
        <w:t>Some of the procedures and network functions proposed in TR 23.700</w:t>
      </w:r>
      <w:r w:rsidRPr="00D54329">
        <w:rPr>
          <w:lang w:eastAsia="zh-CN"/>
        </w:rPr>
        <w:noBreakHyphen/>
        <w:t>66 [</w:t>
      </w:r>
      <w:r w:rsidRPr="00D54329">
        <w:rPr>
          <w:rFonts w:hint="eastAsia"/>
          <w:lang w:eastAsia="zh-CN"/>
        </w:rPr>
        <w:t>5</w:t>
      </w:r>
      <w:r w:rsidRPr="00D54329">
        <w:rPr>
          <w:lang w:eastAsia="zh-CN"/>
        </w:rPr>
        <w:t>] can be used to realize part of the 5G requirements and service flows described in TS 22.261 [</w:t>
      </w:r>
      <w:r w:rsidRPr="00D54329">
        <w:rPr>
          <w:rFonts w:hint="eastAsia"/>
          <w:lang w:eastAsia="zh-CN"/>
        </w:rPr>
        <w:t>14</w:t>
      </w:r>
      <w:r w:rsidRPr="00D54329">
        <w:rPr>
          <w:lang w:eastAsia="zh-CN"/>
        </w:rPr>
        <w:t>].</w:t>
      </w:r>
    </w:p>
    <w:p w14:paraId="4EC0AE10" w14:textId="77777777" w:rsidR="00805DB8" w:rsidRDefault="00805DB8" w:rsidP="00805DB8">
      <w:pPr>
        <w:rPr>
          <w:lang w:eastAsia="zh-CN"/>
        </w:rPr>
      </w:pPr>
      <w:r>
        <w:rPr>
          <w:lang w:eastAsia="zh-CN"/>
        </w:rPr>
        <w:t>In general, several UE and/or network energy saving features were defined in 5G. For example:</w:t>
      </w:r>
    </w:p>
    <w:p w14:paraId="50E26910" w14:textId="77777777" w:rsidR="00805DB8" w:rsidRDefault="00805DB8" w:rsidP="00805DB8">
      <w:pPr>
        <w:pStyle w:val="B10"/>
        <w:rPr>
          <w:lang w:eastAsia="zh-CN"/>
        </w:rPr>
      </w:pPr>
      <w:r>
        <w:rPr>
          <w:lang w:eastAsia="zh-CN"/>
        </w:rPr>
        <w:t>-</w:t>
      </w:r>
      <w:r>
        <w:rPr>
          <w:lang w:eastAsia="zh-CN"/>
        </w:rPr>
        <w:tab/>
        <w:t>Network energy saving features requiring UE support (dedicated UE capabilities): on-demand SSB and SIB1, cell DTX / DTX, multi-CSI for mMIMO muting, etc.</w:t>
      </w:r>
    </w:p>
    <w:p w14:paraId="18E56F12" w14:textId="77777777" w:rsidR="00805DB8" w:rsidRDefault="00805DB8" w:rsidP="00805DB8">
      <w:pPr>
        <w:pStyle w:val="B10"/>
        <w:rPr>
          <w:lang w:eastAsia="zh-CN"/>
        </w:rPr>
      </w:pPr>
      <w:r>
        <w:rPr>
          <w:lang w:eastAsia="zh-CN"/>
        </w:rPr>
        <w:t>-</w:t>
      </w:r>
      <w:r>
        <w:rPr>
          <w:lang w:eastAsia="zh-CN"/>
        </w:rPr>
        <w:tab/>
        <w:t>UE energy saving features requiring UE support (dedicated UE capabilities): (e)DRX, PDCCH monitoring reduction features such as PDCCH skipping and Search Space Set Switching, RRC Inactive, Paging Early Indication and Radio and CN-based Paging Subgrouping, PSM, MICO, LP-WUS</w:t>
      </w:r>
    </w:p>
    <w:p w14:paraId="450F12E6" w14:textId="34E2BA5D" w:rsidR="00805DB8" w:rsidRPr="00D54329" w:rsidRDefault="00805DB8" w:rsidP="00805DB8">
      <w:pPr>
        <w:rPr>
          <w:lang w:eastAsia="zh-CN"/>
        </w:rPr>
      </w:pPr>
      <w:r>
        <w:rPr>
          <w:lang w:eastAsia="zh-CN"/>
        </w:rPr>
        <w:t>However, their applicability to trigger energy savings on both UE and network sides is limited due to the limited implementation of such features in 5G UEs and networks.</w:t>
      </w:r>
    </w:p>
    <w:p w14:paraId="1A990335" w14:textId="74125464" w:rsidR="00C15CB0" w:rsidRPr="00D54329" w:rsidRDefault="00160A0F">
      <w:pPr>
        <w:rPr>
          <w:lang w:eastAsia="zh-CN"/>
        </w:rPr>
      </w:pPr>
      <w:r w:rsidRPr="00D54329">
        <w:rPr>
          <w:lang w:eastAsia="zh-CN"/>
        </w:rPr>
        <w:t>The 6G system requirements on energy efficiency and energy saving are based on the existing requirements in the 5G.</w:t>
      </w:r>
    </w:p>
    <w:p w14:paraId="1B98E276" w14:textId="7E3C8792" w:rsidR="00DA4DAE" w:rsidRPr="00D54329" w:rsidRDefault="00DA4DAE" w:rsidP="00DA4DAE">
      <w:pPr>
        <w:rPr>
          <w:lang w:eastAsia="zh-CN"/>
        </w:rPr>
      </w:pPr>
      <w:r w:rsidRPr="00D54329">
        <w:rPr>
          <w:lang w:eastAsia="zh-CN"/>
        </w:rPr>
        <w:t xml:space="preserve">The 5G </w:t>
      </w:r>
      <w:r w:rsidR="00965957">
        <w:rPr>
          <w:lang w:eastAsia="zh-CN"/>
        </w:rPr>
        <w:t xml:space="preserve">system </w:t>
      </w:r>
      <w:r w:rsidRPr="00D54329">
        <w:rPr>
          <w:lang w:eastAsia="zh-CN"/>
        </w:rPr>
        <w:t>only specif</w:t>
      </w:r>
      <w:r w:rsidR="00965957">
        <w:rPr>
          <w:lang w:eastAsia="zh-CN"/>
        </w:rPr>
        <w:t>ied</w:t>
      </w:r>
      <w:r w:rsidRPr="00D54329">
        <w:rPr>
          <w:lang w:eastAsia="zh-CN"/>
        </w:rPr>
        <w:t xml:space="preserve"> the monitoring and measurement for energy consumption in 6.15a.4 of TS 22.261 [14] as following:</w:t>
      </w:r>
    </w:p>
    <w:p w14:paraId="53349BA9" w14:textId="77777777" w:rsidR="00DA4DAE" w:rsidRPr="00D54329" w:rsidRDefault="00DA4DAE" w:rsidP="00DA4DAE">
      <w:pPr>
        <w:rPr>
          <w:i/>
          <w:iCs/>
          <w:lang w:eastAsia="zh-CN"/>
        </w:rPr>
      </w:pPr>
      <w:r w:rsidRPr="00D54329">
        <w:rPr>
          <w:i/>
          <w:iCs/>
          <w:lang w:eastAsia="zh-CN"/>
        </w:rPr>
        <w:t>Subject to operator's policy, the 5G network shall support energy consumption monitoring at per network slice and per subscriber granularity.</w:t>
      </w:r>
    </w:p>
    <w:p w14:paraId="24449796" w14:textId="77777777" w:rsidR="00DA4DAE" w:rsidRPr="00D54329" w:rsidRDefault="00DA4DAE" w:rsidP="00DA4DAE">
      <w:pPr>
        <w:rPr>
          <w:i/>
          <w:iCs/>
          <w:lang w:eastAsia="zh-CN"/>
        </w:rPr>
      </w:pPr>
      <w:r w:rsidRPr="00D54329">
        <w:rPr>
          <w:i/>
          <w:iCs/>
          <w:lang w:eastAsia="zh-CN"/>
        </w:rPr>
        <w:t>Subject to operator’s policy and agreement with 3rd party, the 5G system shall be able to monitor energy consumption for serving this 3rd party.</w:t>
      </w:r>
    </w:p>
    <w:p w14:paraId="76780C43" w14:textId="77777777" w:rsidR="00DA4DAE" w:rsidRPr="00D54329" w:rsidRDefault="00DA4DAE" w:rsidP="00DA4DAE">
      <w:pPr>
        <w:rPr>
          <w:i/>
          <w:iCs/>
          <w:lang w:eastAsia="zh-CN"/>
        </w:rPr>
      </w:pPr>
      <w:r w:rsidRPr="00D54329">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Pr="00D54329" w:rsidRDefault="00DA4DAE" w:rsidP="00DA4DAE">
      <w:pPr>
        <w:rPr>
          <w:lang w:eastAsia="zh-CN"/>
        </w:rPr>
      </w:pPr>
      <w:r w:rsidRPr="00C11E2F">
        <w:rPr>
          <w:lang w:eastAsia="zh-CN"/>
        </w:rPr>
        <w:t>Note the last requirement above only covers monitoring of ‘the energy consumption for serving the 3rd party’ and ‘</w:t>
      </w:r>
      <w:r w:rsidRPr="00C11E2F">
        <w:rPr>
          <w:i/>
          <w:iCs/>
          <w:lang w:eastAsia="zh-CN"/>
        </w:rPr>
        <w:t>network performance statistic information’</w:t>
      </w:r>
      <w:r w:rsidRPr="00C11E2F">
        <w:rPr>
          <w:lang w:eastAsia="zh-CN"/>
        </w:rPr>
        <w:t xml:space="preserve">, which are too coarse to estimate the energy </w:t>
      </w:r>
      <w:r w:rsidR="00863B92" w:rsidRPr="00C11E2F">
        <w:rPr>
          <w:lang w:eastAsia="zh-CN"/>
        </w:rPr>
        <w:t>efficiency</w:t>
      </w:r>
      <w:r w:rsidRPr="00C11E2F">
        <w:rPr>
          <w:lang w:eastAsia="zh-CN"/>
        </w:rPr>
        <w:t xml:space="preserve"> of </w:t>
      </w:r>
      <w:r w:rsidR="00863B92" w:rsidRPr="00C11E2F">
        <w:rPr>
          <w:lang w:eastAsia="zh-CN"/>
        </w:rPr>
        <w:t xml:space="preserve">the </w:t>
      </w:r>
      <w:r w:rsidRPr="00C11E2F">
        <w:rPr>
          <w:lang w:eastAsia="zh-CN"/>
        </w:rPr>
        <w:t>6G system.</w:t>
      </w:r>
    </w:p>
    <w:p w14:paraId="57ABA414" w14:textId="7329E6FE" w:rsidR="00DA4DAE" w:rsidRPr="00D54329" w:rsidRDefault="00DA4DAE" w:rsidP="00DA4DAE">
      <w:pPr>
        <w:rPr>
          <w:lang w:eastAsia="zh-CN"/>
        </w:rPr>
      </w:pPr>
      <w:r w:rsidRPr="00D54329">
        <w:rPr>
          <w:lang w:eastAsia="zh-CN"/>
        </w:rPr>
        <w:t>The estimation of energy efficiency related information needs to be improved in 6G.</w:t>
      </w:r>
    </w:p>
    <w:p w14:paraId="7B1CCA43" w14:textId="23DA8D55" w:rsidR="00C15CB0" w:rsidRPr="00D54329" w:rsidRDefault="00160A0F">
      <w:pPr>
        <w:pStyle w:val="Heading4"/>
      </w:pPr>
      <w:bookmarkStart w:id="201" w:name="_Toc220332541"/>
      <w:r w:rsidRPr="00D54329">
        <w:t>5.</w:t>
      </w:r>
      <w:r w:rsidR="008473B7" w:rsidRPr="00D54329">
        <w:t>8</w:t>
      </w:r>
      <w:r w:rsidRPr="00D54329">
        <w:t>.1.6</w:t>
      </w:r>
      <w:r w:rsidRPr="00D54329">
        <w:tab/>
        <w:t>Potential New Requirements needed to support the use case</w:t>
      </w:r>
      <w:bookmarkEnd w:id="201"/>
    </w:p>
    <w:p w14:paraId="1A886D85" w14:textId="7BBC8E39" w:rsidR="00C15CB0" w:rsidRPr="00D54329" w:rsidRDefault="00160A0F">
      <w:r w:rsidRPr="00D54329">
        <w:t>[PR</w:t>
      </w:r>
      <w:r w:rsidRPr="00D54329">
        <w:rPr>
          <w:rFonts w:eastAsia="SimSun" w:hint="eastAsia"/>
          <w:lang w:eastAsia="zh-CN"/>
        </w:rPr>
        <w:t xml:space="preserve"> </w:t>
      </w:r>
      <w:r w:rsidRPr="00D54329">
        <w:t>5.</w:t>
      </w:r>
      <w:r w:rsidR="008473B7" w:rsidRPr="00D54329">
        <w:t>8</w:t>
      </w:r>
      <w:r w:rsidRPr="00D54329">
        <w:t>.1.6-1] The 6G system shall improve energy efficiency of 6G system compared to 5G system.</w:t>
      </w:r>
    </w:p>
    <w:p w14:paraId="7260DDC6" w14:textId="1FCD266F" w:rsidR="00BC358E" w:rsidRPr="00D54329" w:rsidRDefault="00BC358E" w:rsidP="00BC358E">
      <w:r w:rsidRPr="00D54329">
        <w:t>[PR 5.8.1.6-2] The 6G network shall be able to support mechanisms to improve UE energy efficiency when providing services to the subscribers.</w:t>
      </w:r>
    </w:p>
    <w:p w14:paraId="0928DFB5" w14:textId="0E50E196" w:rsidR="00BC358E" w:rsidRPr="00D54329" w:rsidRDefault="00BC358E" w:rsidP="00BC358E">
      <w:r w:rsidRPr="00D54329">
        <w:t>[PR 5.8.1.6-3] The 6G system shall provide means for a user to provide a preference for UE energy efficiency.</w:t>
      </w:r>
    </w:p>
    <w:p w14:paraId="7EDE407C" w14:textId="11597027" w:rsidR="00C15CB0" w:rsidRDefault="00BC358E" w:rsidP="00BC358E">
      <w:pPr>
        <w:pStyle w:val="NO"/>
      </w:pPr>
      <w:r w:rsidRPr="00D54329">
        <w:lastRenderedPageBreak/>
        <w:t>NOTE:</w:t>
      </w:r>
      <w:r w:rsidRPr="00D54329">
        <w:tab/>
        <w:t>The 6G network takes into account this preference when improving UE energy efficiency. Example</w:t>
      </w:r>
      <w:r w:rsidR="005025DC" w:rsidRPr="00D54329">
        <w:t>s</w:t>
      </w:r>
      <w:r w:rsidRPr="00D54329">
        <w:t xml:space="preserve"> of preference </w:t>
      </w:r>
      <w:r w:rsidR="005025DC" w:rsidRPr="00D54329">
        <w:t>are</w:t>
      </w:r>
      <w:r w:rsidRPr="00D54329">
        <w:t xml:space="preserve"> user preference on prioritizing service performance, prioritizing UE energy efficiency, or prioritizing essential service (e.g. voice call) while improving UE energy efficiency.</w:t>
      </w:r>
    </w:p>
    <w:p w14:paraId="155E13C4" w14:textId="601F51E5" w:rsidR="00866B65" w:rsidRPr="00D54329" w:rsidRDefault="00866B65" w:rsidP="00866B65">
      <w:r w:rsidRPr="00866B65">
        <w:t>[PR 5.8.1.6-</w:t>
      </w:r>
      <w:r>
        <w:t>4</w:t>
      </w:r>
      <w:r w:rsidRPr="00866B65">
        <w:t>] The 6G system shall provide means to improve the joint network and UE energy efficiency when providing services to the subscribers.</w:t>
      </w:r>
    </w:p>
    <w:p w14:paraId="7D385B89" w14:textId="5055046F" w:rsidR="0053107E" w:rsidRPr="00D54329" w:rsidRDefault="0053107E" w:rsidP="00BC71A3">
      <w:pPr>
        <w:pStyle w:val="Heading3"/>
      </w:pPr>
      <w:bookmarkStart w:id="202" w:name="_Toc220332542"/>
      <w:r w:rsidRPr="00D54329">
        <w:t>5.8.2</w:t>
      </w:r>
      <w:r w:rsidRPr="00D54329">
        <w:tab/>
        <w:t xml:space="preserve">Use case on </w:t>
      </w:r>
      <w:r w:rsidR="006961E0" w:rsidRPr="00D54329">
        <w:t>e</w:t>
      </w:r>
      <w:r w:rsidRPr="00D54329">
        <w:t>nergy efficiency of 6G system with multiple access networks (TN and NTN)</w:t>
      </w:r>
      <w:bookmarkEnd w:id="202"/>
    </w:p>
    <w:p w14:paraId="761C9FE3" w14:textId="390710B8" w:rsidR="0053107E" w:rsidRPr="00D54329" w:rsidRDefault="0053107E" w:rsidP="0053107E">
      <w:pPr>
        <w:pStyle w:val="Heading4"/>
      </w:pPr>
      <w:bookmarkStart w:id="203" w:name="_Toc220332543"/>
      <w:r w:rsidRPr="00D54329">
        <w:t>5.8.2.1</w:t>
      </w:r>
      <w:r w:rsidRPr="00D54329">
        <w:tab/>
        <w:t>Description</w:t>
      </w:r>
      <w:bookmarkEnd w:id="203"/>
    </w:p>
    <w:p w14:paraId="432EB0E4" w14:textId="17EC6611" w:rsidR="0053107E" w:rsidRPr="00D54329" w:rsidRDefault="0053107E" w:rsidP="0053107E">
      <w:r w:rsidRPr="00D54329">
        <w:t xml:space="preserve">6G system is assumed to support both </w:t>
      </w:r>
      <w:r w:rsidR="0049427C">
        <w:t>Terrestrial Network (</w:t>
      </w:r>
      <w:r w:rsidRPr="00D54329">
        <w:t>TN</w:t>
      </w:r>
      <w:r w:rsidR="0049427C">
        <w:t>)</w:t>
      </w:r>
      <w:r w:rsidRPr="00D54329">
        <w:t xml:space="preserve"> and </w:t>
      </w:r>
      <w:r w:rsidR="005A716A" w:rsidRPr="005A716A">
        <w:t xml:space="preserve">Non-Terrestrial Network </w:t>
      </w:r>
      <w:r w:rsidR="005A716A">
        <w:t>(</w:t>
      </w:r>
      <w:r w:rsidRPr="00D54329">
        <w:t>NTN</w:t>
      </w:r>
      <w:r w:rsidR="005A716A">
        <w:t>)</w:t>
      </w:r>
      <w:r w:rsidRPr="00D54329">
        <w:t xml:space="preserve"> access networks. The energy consumption associated to each access network may differ for a one-to-many service (e.g. PWS</w:t>
      </w:r>
      <w:r w:rsidR="004A4DDC">
        <w:t xml:space="preserve"> [62]</w:t>
      </w:r>
      <w:r w:rsidRPr="00D54329">
        <w:t>, broadcast, multicast) and the number of targeted users and/or targeted service area.</w:t>
      </w:r>
    </w:p>
    <w:p w14:paraId="7144E42E" w14:textId="70432365" w:rsidR="0053107E" w:rsidRPr="00D54329" w:rsidRDefault="0053107E" w:rsidP="0053107E">
      <w:r w:rsidRPr="00D54329">
        <w:t>The objective is to minimi</w:t>
      </w:r>
      <w:r w:rsidR="00543A57">
        <w:t>s</w:t>
      </w:r>
      <w:r w:rsidRPr="00D54329">
        <w:t>e the overall 6G system energy consumption taking advantage of the different access networks characteristics in terms of energy consumption model.</w:t>
      </w:r>
    </w:p>
    <w:p w14:paraId="7AF2B23E" w14:textId="3C5FF557" w:rsidR="0053107E" w:rsidRPr="00D54329" w:rsidRDefault="0053107E" w:rsidP="0053107E">
      <w:pPr>
        <w:pStyle w:val="Heading4"/>
      </w:pPr>
      <w:bookmarkStart w:id="204" w:name="_Toc220332544"/>
      <w:r w:rsidRPr="00D54329">
        <w:t>5.8.2.2</w:t>
      </w:r>
      <w:r w:rsidRPr="00D54329">
        <w:tab/>
        <w:t>Pre-conditions</w:t>
      </w:r>
      <w:bookmarkEnd w:id="204"/>
    </w:p>
    <w:p w14:paraId="4BACE657" w14:textId="77777777" w:rsidR="0053107E" w:rsidRPr="00D54329" w:rsidRDefault="0053107E" w:rsidP="0053107E">
      <w:r w:rsidRPr="00D54329">
        <w:t>A network infrastructure provides one-to-many services to a set of UEs over a given coverage area thanks to multiple options involving different access networks among which are TN and NTN.</w:t>
      </w:r>
    </w:p>
    <w:p w14:paraId="754779C6" w14:textId="54F2371A" w:rsidR="0053107E" w:rsidRPr="00D54329" w:rsidRDefault="0053107E" w:rsidP="0053107E">
      <w:pPr>
        <w:pStyle w:val="Heading4"/>
      </w:pPr>
      <w:bookmarkStart w:id="205" w:name="_Toc220332545"/>
      <w:r w:rsidRPr="00D54329">
        <w:t>5.8.2.3</w:t>
      </w:r>
      <w:r w:rsidRPr="00D54329">
        <w:tab/>
        <w:t>Service Flows</w:t>
      </w:r>
      <w:bookmarkEnd w:id="205"/>
    </w:p>
    <w:p w14:paraId="52179631" w14:textId="77777777" w:rsidR="0053107E" w:rsidRPr="00D54329" w:rsidRDefault="0053107E" w:rsidP="004130E0">
      <w:pPr>
        <w:pStyle w:val="B10"/>
        <w:numPr>
          <w:ilvl w:val="0"/>
          <w:numId w:val="62"/>
        </w:numPr>
      </w:pPr>
      <w:r w:rsidRPr="00D54329">
        <w:t>The energy consumption of the network infrastructure for a one-to-many service can be determined depending on the number of targeted users.</w:t>
      </w:r>
    </w:p>
    <w:p w14:paraId="6DE9B9FA" w14:textId="77777777" w:rsidR="0053107E" w:rsidRPr="00D54329" w:rsidRDefault="0053107E" w:rsidP="004130E0">
      <w:pPr>
        <w:pStyle w:val="B10"/>
        <w:numPr>
          <w:ilvl w:val="0"/>
          <w:numId w:val="62"/>
        </w:numPr>
      </w:pPr>
      <w:r w:rsidRPr="00D54329">
        <w:t>Based on energy consumption criteria, the network operator may decide for a one-to-many service to change access network for the service delivery.</w:t>
      </w:r>
    </w:p>
    <w:p w14:paraId="3A90A667" w14:textId="77777777" w:rsidR="0053107E" w:rsidRPr="00D54329" w:rsidRDefault="0053107E" w:rsidP="004130E0">
      <w:pPr>
        <w:pStyle w:val="B10"/>
        <w:numPr>
          <w:ilvl w:val="0"/>
          <w:numId w:val="62"/>
        </w:numPr>
      </w:pPr>
      <w:r w:rsidRPr="00D54329">
        <w:t>The most energy efficient access network is the one that requires the least energy for the delivery of the one-to-many service. We may distinguish two types of energy consumption determination:</w:t>
      </w:r>
    </w:p>
    <w:p w14:paraId="5A4C9D8D" w14:textId="64F5FE1B" w:rsidR="0053107E" w:rsidRPr="00D54329" w:rsidRDefault="0053107E" w:rsidP="004130E0">
      <w:pPr>
        <w:pStyle w:val="B2"/>
        <w:numPr>
          <w:ilvl w:val="0"/>
          <w:numId w:val="57"/>
        </w:numPr>
        <w:ind w:left="1440"/>
      </w:pPr>
      <w:r w:rsidRPr="00D54329">
        <w:t>The energy required to serve all UEs in idle mode over a given geographical area (Joule/</w:t>
      </w:r>
      <w:r w:rsidR="00722712" w:rsidRPr="00722712">
        <w:rPr>
          <w:rFonts w:eastAsiaTheme="minorEastAsia" w:hint="eastAsia"/>
          <w:lang w:eastAsia="zh-CN"/>
        </w:rPr>
        <w:t xml:space="preserve"> </w:t>
      </w:r>
      <w:r w:rsidR="00722712">
        <w:rPr>
          <w:rFonts w:eastAsiaTheme="minorEastAsia" w:hint="eastAsia"/>
          <w:lang w:eastAsia="zh-CN"/>
        </w:rPr>
        <w:t>Km</w:t>
      </w:r>
      <w:r w:rsidR="00722712" w:rsidRPr="002A758E">
        <w:rPr>
          <w:rFonts w:eastAsiaTheme="minorEastAsia" w:hint="eastAsia"/>
          <w:vertAlign w:val="superscript"/>
          <w:lang w:eastAsia="zh-CN"/>
        </w:rPr>
        <w:t>2</w:t>
      </w:r>
      <w:r w:rsidRPr="00D54329">
        <w:t>)</w:t>
      </w:r>
    </w:p>
    <w:p w14:paraId="484505C9" w14:textId="6B30A23D" w:rsidR="0053107E" w:rsidRPr="00D54329" w:rsidRDefault="0053107E" w:rsidP="004130E0">
      <w:pPr>
        <w:pStyle w:val="B2"/>
        <w:numPr>
          <w:ilvl w:val="0"/>
          <w:numId w:val="57"/>
        </w:numPr>
        <w:ind w:left="1440"/>
      </w:pPr>
      <w:r w:rsidRPr="00D54329">
        <w:t>The energy required to establish a one-to-many service session (broadcast/multicast) with a set of UEs in connected mode. This energy will depend on the bandwidth of the service session (Joule/bps) and the number of targeted users</w:t>
      </w:r>
      <w:r w:rsidR="00666253" w:rsidRPr="00D54329">
        <w:t xml:space="preserve">. </w:t>
      </w:r>
      <w:r w:rsidRPr="00D54329">
        <w:t>Both energy determination types can be used to assess the most energy efficient access network.</w:t>
      </w:r>
    </w:p>
    <w:p w14:paraId="484810EC" w14:textId="6E29A16D" w:rsidR="0053107E" w:rsidRPr="00D54329" w:rsidRDefault="0053107E" w:rsidP="0053107E">
      <w:pPr>
        <w:pStyle w:val="Heading4"/>
      </w:pPr>
      <w:bookmarkStart w:id="206" w:name="_Toc220332546"/>
      <w:r w:rsidRPr="00D54329">
        <w:t>5.8.2.4</w:t>
      </w:r>
      <w:r w:rsidRPr="00D54329">
        <w:tab/>
        <w:t>Post-conditions</w:t>
      </w:r>
      <w:bookmarkEnd w:id="206"/>
    </w:p>
    <w:p w14:paraId="0FBE0494" w14:textId="5AB1D9F8" w:rsidR="0053107E" w:rsidRPr="00D54329" w:rsidRDefault="0053107E" w:rsidP="0053107E">
      <w:r w:rsidRPr="00D54329">
        <w:t>The overall 6G system energy consumption (at RAN and UE level) is optimi</w:t>
      </w:r>
      <w:r w:rsidR="009439BD">
        <w:t>s</w:t>
      </w:r>
      <w:r w:rsidRPr="00D54329">
        <w:t>ed by selecting the most energy efficient access network for a one-to-many service and the targeted set of UEs and/or a targeted service area.</w:t>
      </w:r>
    </w:p>
    <w:p w14:paraId="484C7AAA" w14:textId="705C50EB" w:rsidR="0053107E" w:rsidRPr="00D54329" w:rsidRDefault="0053107E" w:rsidP="0053107E">
      <w:pPr>
        <w:pStyle w:val="Heading4"/>
      </w:pPr>
      <w:bookmarkStart w:id="207" w:name="_Toc220332547"/>
      <w:r w:rsidRPr="00D54329">
        <w:t>5.8.2.5</w:t>
      </w:r>
      <w:r w:rsidRPr="00D54329">
        <w:tab/>
        <w:t>Existing features partly or fully covering the use case functionality</w:t>
      </w:r>
      <w:bookmarkEnd w:id="207"/>
    </w:p>
    <w:p w14:paraId="390AB15C" w14:textId="01AF14F2" w:rsidR="0053107E" w:rsidRPr="00D54329" w:rsidRDefault="0053107E" w:rsidP="0053107E">
      <w:r w:rsidRPr="00D54329">
        <w:t>None</w:t>
      </w:r>
      <w:r w:rsidR="006961E0" w:rsidRPr="00D54329">
        <w:t>.</w:t>
      </w:r>
    </w:p>
    <w:p w14:paraId="7108C70F" w14:textId="0284FD43" w:rsidR="0053107E" w:rsidRPr="00D54329" w:rsidRDefault="0053107E" w:rsidP="0053107E">
      <w:pPr>
        <w:pStyle w:val="Heading4"/>
      </w:pPr>
      <w:bookmarkStart w:id="208" w:name="_Toc220332548"/>
      <w:r w:rsidRPr="00D54329">
        <w:t>5.8.</w:t>
      </w:r>
      <w:r w:rsidR="00A5677C" w:rsidRPr="00D54329">
        <w:t>2</w:t>
      </w:r>
      <w:r w:rsidRPr="00D54329">
        <w:t>.6</w:t>
      </w:r>
      <w:r w:rsidRPr="00D54329">
        <w:tab/>
        <w:t>Potential New Requirements needed to support the use case</w:t>
      </w:r>
      <w:bookmarkEnd w:id="208"/>
    </w:p>
    <w:p w14:paraId="26C877D7" w14:textId="709B1764" w:rsidR="0053107E" w:rsidRPr="00D54329" w:rsidRDefault="0053107E" w:rsidP="0053107E">
      <w:r w:rsidRPr="00D54329">
        <w:t>[PR 5.8.</w:t>
      </w:r>
      <w:r w:rsidR="00A5677C" w:rsidRPr="00D54329">
        <w:t>2</w:t>
      </w:r>
      <w:r w:rsidRPr="00D54329">
        <w:t>.6-1]</w:t>
      </w:r>
      <w:r w:rsidR="00B85ED6" w:rsidRPr="00D54329">
        <w:rPr>
          <w:rFonts w:eastAsiaTheme="minorEastAsia" w:hint="eastAsia"/>
          <w:lang w:eastAsia="zh-CN"/>
        </w:rPr>
        <w:t xml:space="preserve"> </w:t>
      </w:r>
      <w:r w:rsidRPr="00D54329">
        <w:t>The 6G network with multiple access networks (e.g. terrestrial, satellite) shall provide means to determine (e.g. through measurement and/or calculation) the energy consumed by the access networks for the provision of a one-to-many service (e.g. PWS</w:t>
      </w:r>
      <w:r w:rsidR="000B5801">
        <w:t xml:space="preserve"> [62]</w:t>
      </w:r>
      <w:r w:rsidRPr="00D54329">
        <w:t>, broadcast, multicast) characterised by at least the QoS, targeted service area and/or targeted set of users.</w:t>
      </w:r>
    </w:p>
    <w:p w14:paraId="73AA2F6B" w14:textId="7C7AC412" w:rsidR="0053107E" w:rsidRPr="00D54329" w:rsidRDefault="0053107E" w:rsidP="0053107E">
      <w:r w:rsidRPr="00D54329">
        <w:t xml:space="preserve">[PR </w:t>
      </w:r>
      <w:r w:rsidR="00A5677C" w:rsidRPr="00D54329">
        <w:t>5.8.2.6</w:t>
      </w:r>
      <w:r w:rsidRPr="00D54329">
        <w:t>-2]</w:t>
      </w:r>
      <w:r w:rsidR="00B85ED6" w:rsidRPr="00D54329">
        <w:rPr>
          <w:rFonts w:eastAsiaTheme="minorEastAsia" w:hint="eastAsia"/>
          <w:lang w:eastAsia="zh-CN"/>
        </w:rPr>
        <w:t xml:space="preserve"> </w:t>
      </w:r>
      <w:r w:rsidRPr="00D54329">
        <w:t>The 6G network shall be able to support means to provide the network operator an indication of the energy consumed by the available access networks for the provision of a one-to-many service.</w:t>
      </w:r>
    </w:p>
    <w:p w14:paraId="62EA248A" w14:textId="2D38307D" w:rsidR="0053107E" w:rsidRDefault="0053107E" w:rsidP="0053107E">
      <w:pPr>
        <w:pStyle w:val="NO"/>
      </w:pPr>
      <w:r w:rsidRPr="00D54329">
        <w:t>NOTE</w:t>
      </w:r>
      <w:r w:rsidR="00357BD6">
        <w:t xml:space="preserve"> 1</w:t>
      </w:r>
      <w:r w:rsidRPr="00D54329">
        <w:t>:</w:t>
      </w:r>
      <w:r w:rsidR="00662CEF" w:rsidRPr="00D54329">
        <w:tab/>
      </w:r>
      <w:r w:rsidRPr="00D54329">
        <w:t>The network operator may take into account this energy consumption information when deciding how to deliver the service.</w:t>
      </w:r>
    </w:p>
    <w:p w14:paraId="2C8D2B98" w14:textId="1BF2F595" w:rsidR="00F70D19" w:rsidRPr="00D54329" w:rsidRDefault="00357BD6" w:rsidP="00622AA9">
      <w:pPr>
        <w:pStyle w:val="NO"/>
      </w:pPr>
      <w:r>
        <w:lastRenderedPageBreak/>
        <w:t>NOTE 2:</w:t>
      </w:r>
      <w:r w:rsidR="008154A4">
        <w:tab/>
      </w:r>
      <w:r w:rsidR="008154A4" w:rsidRPr="008154A4">
        <w:t>The energy consumption information relates to the access network’s energy needed (taking into account the energy already consumed by the network over its life duration) for the delivery of a given one-to-many service.</w:t>
      </w:r>
    </w:p>
    <w:p w14:paraId="4F435DF8" w14:textId="1268D953" w:rsidR="00A10A78" w:rsidRPr="00D54329" w:rsidRDefault="00A10A78" w:rsidP="00A10A78">
      <w:pPr>
        <w:pStyle w:val="Heading3"/>
      </w:pPr>
      <w:bookmarkStart w:id="209" w:name="_Toc220332549"/>
      <w:r w:rsidRPr="00D54329">
        <w:t>5.8.3</w:t>
      </w:r>
      <w:r w:rsidRPr="00D54329">
        <w:tab/>
        <w:t>Use case on supporting energy control at slice level</w:t>
      </w:r>
      <w:bookmarkEnd w:id="209"/>
    </w:p>
    <w:p w14:paraId="6678D818" w14:textId="35DA3C27" w:rsidR="00A10A78" w:rsidRPr="00D54329" w:rsidRDefault="00A10A78" w:rsidP="00A10A78">
      <w:pPr>
        <w:pStyle w:val="Heading4"/>
      </w:pPr>
      <w:bookmarkStart w:id="210" w:name="_Toc220332550"/>
      <w:r w:rsidRPr="00D54329">
        <w:t>5.8.3.1</w:t>
      </w:r>
      <w:r w:rsidRPr="00D54329">
        <w:tab/>
        <w:t>Description</w:t>
      </w:r>
      <w:bookmarkEnd w:id="210"/>
    </w:p>
    <w:p w14:paraId="45070B3A" w14:textId="52781C91" w:rsidR="00A10A78" w:rsidRPr="00D54329" w:rsidRDefault="00A10A78" w:rsidP="00A10A78">
      <w:r w:rsidRPr="00D54329">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w:t>
      </w:r>
      <w:r w:rsidR="00543A57">
        <w:t>s</w:t>
      </w:r>
      <w:r w:rsidRPr="00D54329">
        <w:t>ing expenses. Efficient utili</w:t>
      </w:r>
      <w:r w:rsidR="00C74057">
        <w:t>s</w:t>
      </w:r>
      <w:r w:rsidRPr="00D54329">
        <w:t>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5C86B99E" w:rsidR="00A10A78" w:rsidRPr="00D54329" w:rsidRDefault="00A10A78" w:rsidP="00A10A78">
      <w:r w:rsidRPr="00D54329">
        <w:t xml:space="preserve">This use case describes a scenario in which upon request the MNO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Pr="00D54329" w:rsidRDefault="00A10A78" w:rsidP="00A10A78">
      <w:pPr>
        <w:pStyle w:val="Heading4"/>
      </w:pPr>
      <w:bookmarkStart w:id="211" w:name="_Toc220332551"/>
      <w:r w:rsidRPr="00D54329">
        <w:t>5.8.3.2</w:t>
      </w:r>
      <w:r w:rsidRPr="00D54329">
        <w:tab/>
        <w:t>Pre-conditions</w:t>
      </w:r>
      <w:bookmarkEnd w:id="211"/>
    </w:p>
    <w:p w14:paraId="3C6520CD" w14:textId="7E5C74DD" w:rsidR="00A10A78" w:rsidRPr="00D54329" w:rsidRDefault="00A10A78" w:rsidP="00A10A78">
      <w:r w:rsidRPr="00D54329">
        <w:t xml:space="preserve">The 6G system of </w:t>
      </w:r>
      <w:r w:rsidR="00C80003">
        <w:t xml:space="preserve">an </w:t>
      </w:r>
      <w:r w:rsidRPr="00D54329">
        <w:t xml:space="preserve">MNO (service provider) supports energy information exposure to 3rd parties for their private slices based on the agreement. As per </w:t>
      </w:r>
      <w:r w:rsidR="00021E84" w:rsidRPr="00D54329">
        <w:t>[</w:t>
      </w:r>
      <w:r w:rsidR="00E663AA" w:rsidRPr="00D54329">
        <w:t>212</w:t>
      </w:r>
      <w:r w:rsidR="00021E84" w:rsidRPr="00D54329">
        <w:t>]</w:t>
      </w:r>
      <w:r w:rsidRPr="00D54329">
        <w:t>, estimatedEnergyConsumption has been included in network slice performance and analytics container specific information. This field holds the estimated energy consumption of network slice in Joule.</w:t>
      </w:r>
    </w:p>
    <w:p w14:paraId="0EA82354" w14:textId="64514487" w:rsidR="00A10A78" w:rsidRPr="00D54329" w:rsidRDefault="00A10A78" w:rsidP="00A10A78">
      <w:pPr>
        <w:pStyle w:val="Heading4"/>
      </w:pPr>
      <w:bookmarkStart w:id="212" w:name="_Toc220332552"/>
      <w:r w:rsidRPr="00D54329">
        <w:t>5.8.3.3</w:t>
      </w:r>
      <w:r w:rsidRPr="00D54329">
        <w:tab/>
        <w:t>Service Flows</w:t>
      </w:r>
      <w:bookmarkEnd w:id="212"/>
    </w:p>
    <w:p w14:paraId="0B9E09EC" w14:textId="52C40E99" w:rsidR="00F70D19" w:rsidRPr="00D54329" w:rsidRDefault="00A10A78" w:rsidP="00A10A78">
      <w:r w:rsidRPr="00D54329">
        <w:t>A</w:t>
      </w:r>
      <w:r w:rsidR="00645468" w:rsidRPr="00D54329">
        <w:t>s depicted in Figure 5.8.3.3-1, a</w:t>
      </w:r>
      <w:r w:rsidRPr="00D54329">
        <w:t xml:space="preserve">n MNO deploys a private 6G network slice for an Industry ‘A’ to support its internal services like Industrial Internet of things, predictive maintenance, file sharing, email, cloud computing, VPN, security services, etc. Industry ‘A’ is a small-scale industry and has budget limitations. Thus, it wants to reduce both the energy </w:t>
      </w:r>
      <w:r w:rsidR="009B1A41" w:rsidRPr="00D54329">
        <w:t>consumption</w:t>
      </w:r>
      <w:r w:rsidRPr="00D54329">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Pr="00D54329" w:rsidRDefault="00623149" w:rsidP="007A3341">
      <w:pPr>
        <w:pStyle w:val="TH"/>
      </w:pPr>
      <w:r w:rsidRPr="00D54329">
        <w:rPr>
          <w:noProof/>
          <w:sz w:val="24"/>
          <w:szCs w:val="24"/>
          <w:lang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249"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Pr="00D54329" w:rsidRDefault="00540D2E" w:rsidP="003E79D0">
      <w:pPr>
        <w:pStyle w:val="TF"/>
      </w:pPr>
      <w:r w:rsidRPr="00D54329">
        <w:t>Figure 5.8.3.3-1: Enforcement of energy credit limit on per slice basis for an Industry</w:t>
      </w:r>
    </w:p>
    <w:p w14:paraId="5F3C2627" w14:textId="7E13AE2C" w:rsidR="00705F28" w:rsidRPr="00D54329" w:rsidRDefault="00705F28" w:rsidP="00705F28">
      <w:pPr>
        <w:pStyle w:val="Heading4"/>
      </w:pPr>
      <w:bookmarkStart w:id="213" w:name="_Toc220332553"/>
      <w:r w:rsidRPr="00D54329">
        <w:t>5.8.3.4</w:t>
      </w:r>
      <w:r w:rsidRPr="00D54329">
        <w:tab/>
        <w:t>Post-conditions</w:t>
      </w:r>
      <w:bookmarkEnd w:id="213"/>
    </w:p>
    <w:p w14:paraId="21907F09" w14:textId="77777777" w:rsidR="00705F28" w:rsidRPr="00D54329" w:rsidRDefault="00705F28" w:rsidP="00705F28">
      <w:r w:rsidRPr="00D54329">
        <w:t xml:space="preserve">The 3rd party is able to perform private slice energy credit control and reduce its operational cost. </w:t>
      </w:r>
    </w:p>
    <w:p w14:paraId="3F664014" w14:textId="481AEC9F" w:rsidR="00705F28" w:rsidRPr="00D54329" w:rsidRDefault="00705F28" w:rsidP="00B85ED6">
      <w:pPr>
        <w:pStyle w:val="Heading4"/>
      </w:pPr>
      <w:bookmarkStart w:id="214" w:name="_Toc220332554"/>
      <w:r w:rsidRPr="00D54329">
        <w:t>5.8.3.5</w:t>
      </w:r>
      <w:r w:rsidRPr="00D54329">
        <w:tab/>
        <w:t>Existing features partly or fully covering the use case functionality</w:t>
      </w:r>
      <w:bookmarkEnd w:id="214"/>
    </w:p>
    <w:p w14:paraId="50B527DD" w14:textId="18A98C7A" w:rsidR="00705F28" w:rsidRPr="00D54329" w:rsidRDefault="00705F28" w:rsidP="00705F28">
      <w:r w:rsidRPr="00D54329">
        <w:t>Subject to operator's policy, the 5G network shall support energy consumption monitoring at per network slice and per subscriber granularity (TS 22.261</w:t>
      </w:r>
      <w:r w:rsidR="00F15AC8" w:rsidRPr="00D54329">
        <w:t xml:space="preserve"> </w:t>
      </w:r>
      <w:r w:rsidRPr="00D54329">
        <w:t xml:space="preserve">[14] </w:t>
      </w:r>
      <w:r w:rsidR="00F656D0">
        <w:t>c</w:t>
      </w:r>
      <w:r w:rsidRPr="00D54329">
        <w:t>lause 6.15a.4.2)</w:t>
      </w:r>
      <w:r w:rsidR="009B1A41" w:rsidRPr="00D54329">
        <w:t>.</w:t>
      </w:r>
    </w:p>
    <w:p w14:paraId="50C73901" w14:textId="7E162D7C" w:rsidR="00705F28" w:rsidRPr="00D54329" w:rsidRDefault="00705F28" w:rsidP="00705F28">
      <w:pPr>
        <w:pStyle w:val="NO"/>
      </w:pPr>
      <w:r w:rsidRPr="00D54329">
        <w:lastRenderedPageBreak/>
        <w:t>NOTE 1:</w:t>
      </w:r>
      <w:r w:rsidR="00FD547E" w:rsidRPr="00D54329">
        <w:tab/>
      </w:r>
      <w:r w:rsidRPr="00D54329">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3B7EEAAE" w:rsidR="00705F28" w:rsidRPr="00D54329" w:rsidRDefault="00705F28" w:rsidP="00705F28">
      <w:r w:rsidRPr="00D54329">
        <w:t>Subject to operator’s policy and agreement with 3rd party, the 5G system shall be able to monitor energy consumption for serving this 3rd party (TS 22.261</w:t>
      </w:r>
      <w:r w:rsidR="00F20794" w:rsidRPr="00D54329">
        <w:t xml:space="preserve"> </w:t>
      </w:r>
      <w:r w:rsidRPr="00D54329">
        <w:t xml:space="preserve">[14] </w:t>
      </w:r>
      <w:r w:rsidR="00F656D0">
        <w:t>c</w:t>
      </w:r>
      <w:r w:rsidRPr="00D54329">
        <w:t>lause 6.15a.4.2)</w:t>
      </w:r>
      <w:r w:rsidR="009B1A41" w:rsidRPr="00D54329">
        <w:t>.</w:t>
      </w:r>
    </w:p>
    <w:p w14:paraId="644E8912" w14:textId="0EFDDE32" w:rsidR="00705F28" w:rsidRPr="00D54329" w:rsidRDefault="00705F28" w:rsidP="00705F28">
      <w:pPr>
        <w:pStyle w:val="NO"/>
      </w:pPr>
      <w:r w:rsidRPr="00D54329">
        <w:t>NOTE 2</w:t>
      </w:r>
      <w:r w:rsidR="00360E92" w:rsidRPr="00D54329">
        <w:t>:</w:t>
      </w:r>
      <w:r w:rsidR="00360E92" w:rsidRPr="00D54329">
        <w:tab/>
      </w:r>
      <w:r w:rsidRPr="00D54329">
        <w:t>The granularity of energy consumption measurement</w:t>
      </w:r>
      <w:r w:rsidR="00931216">
        <w:t>s</w:t>
      </w:r>
      <w:r w:rsidRPr="00D54329">
        <w:t xml:space="preserve"> could vary according to different situations, for example, when several services share </w:t>
      </w:r>
      <w:r w:rsidR="001F5819">
        <w:t xml:space="preserve">the </w:t>
      </w:r>
      <w:r w:rsidRPr="00D54329">
        <w:t xml:space="preserve">same network slice, etc. </w:t>
      </w:r>
    </w:p>
    <w:p w14:paraId="33ED666F" w14:textId="17AEBAA8" w:rsidR="00705F28" w:rsidRPr="00D54329" w:rsidRDefault="00705F28" w:rsidP="00705F28">
      <w:pPr>
        <w:pStyle w:val="NO"/>
      </w:pPr>
      <w:r w:rsidRPr="00D54329">
        <w:t>NOTE 3:</w:t>
      </w:r>
      <w:r w:rsidR="00FB3A2E" w:rsidRPr="00D54329">
        <w:tab/>
      </w:r>
      <w:r w:rsidRPr="00D54329">
        <w:t>The energy consumption information can be related to the network resources of network slice, NPNs, etc.</w:t>
      </w:r>
    </w:p>
    <w:p w14:paraId="357F8392" w14:textId="3C41D47E" w:rsidR="00705F28" w:rsidRPr="00D54329" w:rsidRDefault="00705F28" w:rsidP="00705F28">
      <w:r w:rsidRPr="00D54329">
        <w:t>The 5G core network shall support collection of all charging information on either a network or a slice basis (TS 22.261</w:t>
      </w:r>
      <w:r w:rsidR="00571847" w:rsidRPr="00D54329">
        <w:t xml:space="preserve"> </w:t>
      </w:r>
      <w:r w:rsidRPr="00D54329">
        <w:t xml:space="preserve">[14] </w:t>
      </w:r>
      <w:r w:rsidR="00BE0BF4">
        <w:t>c</w:t>
      </w:r>
      <w:r w:rsidRPr="00D54329">
        <w:t>lause 9.1)</w:t>
      </w:r>
      <w:r w:rsidR="009B1A41" w:rsidRPr="00D54329">
        <w:t>.</w:t>
      </w:r>
    </w:p>
    <w:p w14:paraId="77E74A4F" w14:textId="4481C5AF" w:rsidR="00705F28" w:rsidRPr="00D54329" w:rsidRDefault="00705F28" w:rsidP="00705F28">
      <w:r w:rsidRPr="00D54329">
        <w:t>The 5G core network shall support collection of charging information based on the slice that the UE accesses (TS 22.261</w:t>
      </w:r>
      <w:r w:rsidR="00571847" w:rsidRPr="00D54329">
        <w:t xml:space="preserve"> </w:t>
      </w:r>
      <w:r w:rsidRPr="00D54329">
        <w:t xml:space="preserve">[14] </w:t>
      </w:r>
      <w:r w:rsidR="00BE0BF4">
        <w:t>c</w:t>
      </w:r>
      <w:r w:rsidRPr="00D54329">
        <w:t>lause 9.1)</w:t>
      </w:r>
      <w:r w:rsidR="009B1A41" w:rsidRPr="00D54329">
        <w:t>.</w:t>
      </w:r>
    </w:p>
    <w:p w14:paraId="7F1AA378" w14:textId="4189913B" w:rsidR="00705F28" w:rsidRPr="00D54329" w:rsidRDefault="00705F28" w:rsidP="00705F28">
      <w:r w:rsidRPr="00D54329">
        <w:t>Subject to operator’s policy, the 5G system shall support subscription policies that define a maximum energy credit limit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3BFE2CA7" w14:textId="55956949" w:rsidR="00705F28" w:rsidRPr="00D54329" w:rsidRDefault="00705F28" w:rsidP="00705F28">
      <w:r w:rsidRPr="00D54329">
        <w:t>Subject to operator’s policy, the 5G system shall support a means to associate energy consumption information with charging information based on subscription policies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2103D877" w14:textId="555E0DC3" w:rsidR="00705F28" w:rsidRPr="00D54329" w:rsidRDefault="00705F28" w:rsidP="00705F28">
      <w:r w:rsidRPr="00D54329">
        <w:t>Subject to operator’s policy, the 5G system shall support a mechanism to perform energy consumption credit limit control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6.15a.2.1)</w:t>
      </w:r>
      <w:r w:rsidR="00CA60AD" w:rsidRPr="00D54329">
        <w:t>.</w:t>
      </w:r>
    </w:p>
    <w:p w14:paraId="2B93FFE2" w14:textId="253B8385" w:rsidR="00705F28" w:rsidRPr="00D54329" w:rsidRDefault="00705F28" w:rsidP="00705F28">
      <w:pPr>
        <w:pStyle w:val="NO"/>
      </w:pPr>
      <w:r w:rsidRPr="00D54329">
        <w:t>NOTE 4:</w:t>
      </w:r>
      <w:r w:rsidR="00FB3A2E" w:rsidRPr="00D54329">
        <w:tab/>
      </w:r>
      <w:r w:rsidRPr="00D54329">
        <w:t>The result of the credit control is not specified by this requirement.</w:t>
      </w:r>
    </w:p>
    <w:p w14:paraId="67CC52D9" w14:textId="2B6452C7" w:rsidR="00705F28" w:rsidRPr="00D54329" w:rsidRDefault="00705F28" w:rsidP="00705F28">
      <w:pPr>
        <w:pStyle w:val="NO"/>
      </w:pPr>
      <w:r w:rsidRPr="00D54329">
        <w:t>NOTE 5:</w:t>
      </w:r>
      <w:r w:rsidRPr="00D54329">
        <w:tab/>
        <w:t>Credit control [</w:t>
      </w:r>
      <w:r w:rsidR="00E663AA" w:rsidRPr="00D54329">
        <w:t>213</w:t>
      </w:r>
      <w:r w:rsidRPr="00D54329">
        <w:t xml:space="preserve">] compares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6292D5BF" w:rsidR="00705F28" w:rsidRPr="00D54329" w:rsidRDefault="00705F28" w:rsidP="00705F28">
      <w:r w:rsidRPr="00D54329">
        <w:t>Subject to operator’s policy, the 5G system shall support a means to define subscription policies and means to enforce the policy that define</w:t>
      </w:r>
      <w:r w:rsidR="002C6FCC">
        <w:t>s</w:t>
      </w:r>
      <w:r w:rsidRPr="00D54329">
        <w:t xml:space="preserve"> a maximum energy consumption (i.e. quantity of energy for a specified period of time)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6.15a.2.2)</w:t>
      </w:r>
      <w:r w:rsidR="00CA60AD" w:rsidRPr="00D54329">
        <w:t>.</w:t>
      </w:r>
    </w:p>
    <w:p w14:paraId="3D8634E8" w14:textId="534A73C9" w:rsidR="00705F28" w:rsidRPr="00D54329" w:rsidRDefault="00705F28" w:rsidP="00705F28">
      <w:r w:rsidRPr="00D54329">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rsidRPr="00D54329">
        <w:t xml:space="preserve"> </w:t>
      </w:r>
      <w:r w:rsidRPr="00D54329">
        <w:t xml:space="preserve">[14] </w:t>
      </w:r>
      <w:r w:rsidR="00FA557A">
        <w:rPr>
          <w:rFonts w:eastAsiaTheme="minorEastAsia" w:hint="eastAsia"/>
          <w:lang w:eastAsia="zh-CN"/>
        </w:rPr>
        <w:t>c</w:t>
      </w:r>
      <w:r w:rsidRPr="00D54329">
        <w:t>lause 6.15a.5.2)</w:t>
      </w:r>
      <w:r w:rsidR="00CA60AD" w:rsidRPr="00D54329">
        <w:t>.</w:t>
      </w:r>
    </w:p>
    <w:p w14:paraId="60A87468" w14:textId="6A48CED8" w:rsidR="00705F28" w:rsidRPr="00D54329" w:rsidRDefault="00705F28" w:rsidP="00705F28">
      <w:r w:rsidRPr="00D54329">
        <w:t>Based on operator’s policy and agreement with 3rd party, the 5G system shall be able to expose energy consumption information and prediction on energy consumption of the 5G network per application service to the 3rd party (TS 22.261</w:t>
      </w:r>
      <w:r w:rsidR="00571847" w:rsidRPr="00D54329">
        <w:t xml:space="preserve"> </w:t>
      </w:r>
      <w:r w:rsidRPr="00D54329">
        <w:t xml:space="preserve">[14] </w:t>
      </w:r>
      <w:r w:rsidR="008F0456">
        <w:t>c</w:t>
      </w:r>
      <w:r w:rsidRPr="00D54329">
        <w:t>lause 6.15a.5.2)</w:t>
      </w:r>
      <w:r w:rsidR="00CA60AD" w:rsidRPr="00D54329">
        <w:t>.</w:t>
      </w:r>
    </w:p>
    <w:p w14:paraId="3986A89A" w14:textId="0C806A49" w:rsidR="00705F28" w:rsidRPr="00D54329" w:rsidRDefault="00705F28" w:rsidP="00705F28">
      <w:r w:rsidRPr="00D54329">
        <w:t>Subject to operator’s policy and agreement with 3</w:t>
      </w:r>
      <w:r w:rsidRPr="002C6FCC">
        <w:rPr>
          <w:vertAlign w:val="superscript"/>
        </w:rPr>
        <w:t>rd</w:t>
      </w:r>
      <w:r w:rsidRPr="00D54329">
        <w:t xml:space="preserve"> party, the 5G system shall be able to expose information on energy consumption for serving this 3rd party (TS 22.261</w:t>
      </w:r>
      <w:r w:rsidR="00571847" w:rsidRPr="00D54329">
        <w:t xml:space="preserve"> </w:t>
      </w:r>
      <w:r w:rsidRPr="00D54329">
        <w:t xml:space="preserve">[14] </w:t>
      </w:r>
      <w:r w:rsidR="008F0456">
        <w:t>c</w:t>
      </w:r>
      <w:r w:rsidRPr="00D54329">
        <w:t>lause 6.15a.4.2)</w:t>
      </w:r>
      <w:r w:rsidR="00CA60AD" w:rsidRPr="00D54329">
        <w:t>,</w:t>
      </w:r>
    </w:p>
    <w:p w14:paraId="7DFEE838" w14:textId="7731398A" w:rsidR="00705F28" w:rsidRPr="00D54329" w:rsidRDefault="00705F28" w:rsidP="00705F28">
      <w:pPr>
        <w:pStyle w:val="NO"/>
      </w:pPr>
      <w:r w:rsidRPr="00D54329">
        <w:t>NOTE 6:</w:t>
      </w:r>
      <w:r w:rsidR="00FB3A2E" w:rsidRPr="00D54329">
        <w:tab/>
      </w:r>
      <w:r w:rsidRPr="00D54329">
        <w:t>Energy consumption information can include ratio of renewable energy and carbon emission information when available. The reporting period could be set, e.g. on monthly or yearly basis and can vary based on location.</w:t>
      </w:r>
    </w:p>
    <w:p w14:paraId="371FA91A" w14:textId="36795420" w:rsidR="00705F28" w:rsidRPr="00D54329" w:rsidRDefault="00705F28" w:rsidP="00705F28">
      <w:pPr>
        <w:pStyle w:val="NO"/>
      </w:pPr>
      <w:r w:rsidRPr="00D54329">
        <w:t>NOTE 7:</w:t>
      </w:r>
      <w:r w:rsidR="00FB3A2E" w:rsidRPr="00D54329">
        <w:tab/>
      </w:r>
      <w:r w:rsidRPr="00D54329">
        <w:t>The energy consumption information can be related to the network resources of network slice, NPNs, etc.</w:t>
      </w:r>
    </w:p>
    <w:p w14:paraId="54A70E8E" w14:textId="64ECB56C" w:rsidR="00705F28" w:rsidRPr="00D54329" w:rsidRDefault="00705F28" w:rsidP="00705F28">
      <w:r w:rsidRPr="00D54329">
        <w:t xml:space="preserve">Subject to operator’s policy, </w:t>
      </w:r>
      <w:r w:rsidR="007B4062">
        <w:t>regulatory requirements</w:t>
      </w:r>
      <w:r w:rsidR="00E30AB7" w:rsidRPr="00E30AB7">
        <w:t xml:space="preserve"> and subscriber permission</w:t>
      </w:r>
      <w:r w:rsidRPr="00D54329">
        <w:t>, the 5G network shall support subscription policies that include alternative (i.e. degraded) service performance (e.g. QoS parameters, maximum bitrate) of services with QoS criteria for energy saving reasons.</w:t>
      </w:r>
    </w:p>
    <w:p w14:paraId="27E63BB3" w14:textId="4B4867F6" w:rsidR="00705F28" w:rsidRPr="00D54329" w:rsidRDefault="00705F28" w:rsidP="00705F28">
      <w:pPr>
        <w:pStyle w:val="NO"/>
      </w:pPr>
      <w:r w:rsidRPr="00D54329">
        <w:t>NOTE 8:</w:t>
      </w:r>
      <w:r w:rsidRPr="00D54329">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Pr="00D54329" w:rsidRDefault="00705F28" w:rsidP="00705F28">
      <w:pPr>
        <w:pStyle w:val="Heading4"/>
      </w:pPr>
      <w:bookmarkStart w:id="215" w:name="_Toc220332555"/>
      <w:r w:rsidRPr="00D54329">
        <w:lastRenderedPageBreak/>
        <w:t>5.8.3.6</w:t>
      </w:r>
      <w:r w:rsidRPr="00D54329">
        <w:tab/>
        <w:t>Potential New Requirements needed to support the use case</w:t>
      </w:r>
      <w:bookmarkEnd w:id="215"/>
    </w:p>
    <w:p w14:paraId="7FCE5448" w14:textId="1A07FE61" w:rsidR="00705F28" w:rsidRPr="00D54329" w:rsidRDefault="00705F28" w:rsidP="00705F28">
      <w:r w:rsidRPr="00D54329">
        <w:t>[PR 5.8.3.6-1] Subject to operator’s policy, the 6G system shall support network slice-specific energy management policies that define a maximum slice energy credit limit for services without QoS criteria.</w:t>
      </w:r>
    </w:p>
    <w:p w14:paraId="29845DB8" w14:textId="0F49A3F2" w:rsidR="00705F28" w:rsidRPr="00D54329" w:rsidRDefault="00705F28" w:rsidP="00705F28">
      <w:r w:rsidRPr="00D54329">
        <w:t>[PR 5.8.3.6-2] Subject to operator’s policy, the 6G system shall support a mechanism to perform slice energy credit limit control for services without QoS criteria.</w:t>
      </w:r>
    </w:p>
    <w:p w14:paraId="273EC35C" w14:textId="679D262A" w:rsidR="007A3341" w:rsidRPr="00D54329" w:rsidRDefault="00705F28" w:rsidP="00CA60AD">
      <w:pPr>
        <w:pStyle w:val="NO"/>
      </w:pPr>
      <w:r w:rsidRPr="00D54329">
        <w:t>NOTE:</w:t>
      </w:r>
      <w:r w:rsidR="00206510" w:rsidRPr="00D54329">
        <w:tab/>
      </w:r>
      <w:r w:rsidRPr="00D54329">
        <w:t>The result of the credit control is not specified by this requirement.</w:t>
      </w:r>
    </w:p>
    <w:p w14:paraId="4BB6DEEF" w14:textId="301598EE" w:rsidR="00996FCB" w:rsidRPr="00D54329" w:rsidRDefault="00996FCB" w:rsidP="00996FCB">
      <w:pPr>
        <w:pStyle w:val="Heading3"/>
      </w:pPr>
      <w:bookmarkStart w:id="216" w:name="_Toc220332556"/>
      <w:r w:rsidRPr="00D54329">
        <w:t>5.8.4</w:t>
      </w:r>
      <w:r w:rsidRPr="00D54329">
        <w:tab/>
        <w:t>Use case on joint energy saving for network and UE with various loads</w:t>
      </w:r>
      <w:bookmarkEnd w:id="216"/>
    </w:p>
    <w:p w14:paraId="41934EB8" w14:textId="594063B9" w:rsidR="00996FCB" w:rsidRPr="00D54329" w:rsidRDefault="00996FCB" w:rsidP="00996FCB">
      <w:pPr>
        <w:pStyle w:val="Heading4"/>
      </w:pPr>
      <w:bookmarkStart w:id="217" w:name="_Toc220332557"/>
      <w:r w:rsidRPr="00D54329">
        <w:t>5.8.4.1</w:t>
      </w:r>
      <w:r w:rsidRPr="00D54329">
        <w:tab/>
        <w:t>Description</w:t>
      </w:r>
      <w:bookmarkEnd w:id="217"/>
    </w:p>
    <w:p w14:paraId="4B3FB5CB" w14:textId="313D6F70" w:rsidR="00996FCB" w:rsidRPr="00D54329" w:rsidRDefault="00996FCB" w:rsidP="00996FCB">
      <w:r w:rsidRPr="00D54329">
        <w:t>In the ITU-R Recommendation "Framework and overall objectives of the future development of IMT for 2030 and beyond" [</w:t>
      </w:r>
      <w:r w:rsidR="00321576" w:rsidRPr="00D54329">
        <w:t>28</w:t>
      </w:r>
      <w:r w:rsidRPr="00D54329">
        <w:t>], sustainability is considered as the design principles commonly applicable to all usage scenarios. Supporting end-to-end energy efficiency is an important design target for the sustainability of 6G system.</w:t>
      </w:r>
    </w:p>
    <w:p w14:paraId="662E1B7D" w14:textId="16BF56BE" w:rsidR="00996FCB" w:rsidRPr="00D54329" w:rsidRDefault="00996FCB" w:rsidP="00996FCB">
      <w:r w:rsidRPr="00D54329">
        <w:t xml:space="preserve">Network energy saving is important to reduce the carbon emissions for the industry sustainability, and in the same time reduce the </w:t>
      </w:r>
      <w:r w:rsidR="001F3D87" w:rsidRPr="001F3D87">
        <w:t xml:space="preserve">Operational Expenditure </w:t>
      </w:r>
      <w:r w:rsidR="001F3D87">
        <w:t>(</w:t>
      </w:r>
      <w:r w:rsidRPr="00D54329">
        <w:t>OPEX</w:t>
      </w:r>
      <w:r w:rsidR="001F3D87">
        <w:t>)</w:t>
      </w:r>
      <w:r w:rsidRPr="00D54329">
        <w:t xml:space="preserve"> of the operators. For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4468DB72" w:rsidR="00996FCB" w:rsidRPr="00D54329" w:rsidRDefault="00996FCB" w:rsidP="00996FCB">
      <w:r w:rsidRPr="00D54329">
        <w:t xml:space="preserve">UE energy saving is also very important for sustainability, as well as user experience. For example, in 5G network, lots of UE energy is wasted consumed due to downlink monitoring when there if no traffic. On the other hand, in the IMT-2030 </w:t>
      </w:r>
      <w:r w:rsidR="00831046">
        <w:t>V</w:t>
      </w:r>
      <w:r w:rsidRPr="00D54329">
        <w:t>ision</w:t>
      </w:r>
      <w:r w:rsidR="005A4312" w:rsidRPr="00D54329">
        <w:t xml:space="preserve"> [27]</w:t>
      </w:r>
      <w:r w:rsidRPr="00D54329">
        <w:t xml:space="preserve">, there are lots of new applications such as mobile AI, AI </w:t>
      </w:r>
      <w:r w:rsidR="00A730F0">
        <w:t>A</w:t>
      </w:r>
      <w:r w:rsidRPr="00D54329">
        <w:t xml:space="preserve">gents etc., which will significantly increase the amount of traffic, especially uplink traffic. Therefore, the UE energy saving for both idle/low loaded condition and the high loaded condition should be considered. </w:t>
      </w:r>
    </w:p>
    <w:p w14:paraId="117BDE25" w14:textId="4E52A39F" w:rsidR="00996FCB" w:rsidRPr="00D54329" w:rsidRDefault="00996FCB" w:rsidP="00996FCB">
      <w:r w:rsidRPr="00D54329">
        <w:t xml:space="preserve">The evaluation on the system can provide guidance to support the end-to-end energy efficiency design for the 6G system. The current evaluation on the communication system is based on the UE </w:t>
      </w:r>
      <w:r w:rsidR="003D5568">
        <w:t>P</w:t>
      </w:r>
      <w:r w:rsidRPr="00D54329">
        <w:t xml:space="preserve">erceived </w:t>
      </w:r>
      <w:r w:rsidR="003D5568">
        <w:t>T</w:t>
      </w:r>
      <w:r w:rsidRPr="00D54329">
        <w:t>hroughput (UPT), which requires the UE to be served as soon as possible when the service triggers. However, from the user perspective, this is not perceived by the user, i.e</w:t>
      </w:r>
      <w:r w:rsidR="005153AC" w:rsidRPr="00D54329">
        <w:t>.</w:t>
      </w:r>
      <w:r w:rsidRPr="00D54329">
        <w:t xml:space="preserve"> the user experience stays almost the same when transmission QoS is satisfied. This means that for some service</w:t>
      </w:r>
      <w:r w:rsidR="00AD38E0">
        <w:t>s</w:t>
      </w:r>
      <w:r w:rsidRPr="00D54329">
        <w:t>, the UE is over provisioned by the network, which doesn’t improve user experience but wastes network power. Thereby, when evaluating the energy consumption, throughput/</w:t>
      </w:r>
      <w:r w:rsidR="00B126C0" w:rsidRPr="00D54329">
        <w:t>U</w:t>
      </w:r>
      <w:r w:rsidRPr="00D54329">
        <w:t xml:space="preserve">PT should not be pursued as the target, instead, what </w:t>
      </w:r>
      <w:r w:rsidR="002022B2" w:rsidRPr="00D54329">
        <w:t xml:space="preserve">the </w:t>
      </w:r>
      <w:r w:rsidRPr="00D54329">
        <w:t xml:space="preserve">user actually perceives should be used for evaluation. In other words, the energy consumption should be evaluated under the same user QoS satisfaction, e.g. reliability of provided service, where the reliability is defined in TS 22.261 </w:t>
      </w:r>
      <w:r w:rsidR="00574B1E" w:rsidRPr="00D54329">
        <w:t xml:space="preserve">[14] </w:t>
      </w:r>
      <w:r w:rsidRPr="00D54329">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Pr="00D54329" w:rsidRDefault="00996FCB" w:rsidP="00996FCB">
      <w:r w:rsidRPr="00D54329">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D54329" w:rsidRDefault="00996FCB" w:rsidP="00B85ED6">
      <w:pPr>
        <w:pStyle w:val="Heading4"/>
      </w:pPr>
      <w:bookmarkStart w:id="218" w:name="_Toc220332558"/>
      <w:r w:rsidRPr="00D54329">
        <w:t>5.8.4.2</w:t>
      </w:r>
      <w:r w:rsidRPr="00D54329">
        <w:tab/>
        <w:t>Pre-conditions</w:t>
      </w:r>
      <w:bookmarkEnd w:id="218"/>
    </w:p>
    <w:p w14:paraId="3A3520C5" w14:textId="5C626438" w:rsidR="00996FCB" w:rsidRPr="00D54329" w:rsidRDefault="00996FCB" w:rsidP="00996FCB">
      <w:r w:rsidRPr="00D54329">
        <w:t>There are two UEs (UE#1 and UE#2) under a network#A, where UE#1 and UE#2 are with different service (i.e. different traffic patterns).</w:t>
      </w:r>
    </w:p>
    <w:p w14:paraId="2336F811" w14:textId="54D8DB40" w:rsidR="00996FCB" w:rsidRPr="00D54329" w:rsidRDefault="00996FCB" w:rsidP="00996FCB">
      <w:r w:rsidRPr="00D54329">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rsidRPr="00D54329">
        <w:t xml:space="preserve"> </w:t>
      </w:r>
      <w:r w:rsidRPr="00D54329">
        <w:t xml:space="preserve">MHz). Mode#2 is for supporting middle or high traffic conditions, where the UE works using the full communication capability, e.g. large number of antennas and wide bandwidth. </w:t>
      </w:r>
    </w:p>
    <w:p w14:paraId="0ED75721" w14:textId="549B3A00" w:rsidR="00996FCB" w:rsidRPr="00D54329" w:rsidRDefault="00996FCB" w:rsidP="00996FCB">
      <w:r w:rsidRPr="00D54329">
        <w:t xml:space="preserve">Similarly, network also has two modes.  In mode#1, </w:t>
      </w:r>
      <w:r w:rsidR="00866EAC" w:rsidRPr="00D54329">
        <w:t xml:space="preserve">the </w:t>
      </w:r>
      <w:r w:rsidRPr="00D54329">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D54329" w:rsidRDefault="00996FCB" w:rsidP="00B85ED6">
      <w:pPr>
        <w:pStyle w:val="Heading4"/>
      </w:pPr>
      <w:bookmarkStart w:id="219" w:name="_Toc220332559"/>
      <w:r w:rsidRPr="00D54329">
        <w:lastRenderedPageBreak/>
        <w:t>5.8.4.3</w:t>
      </w:r>
      <w:r w:rsidRPr="00D54329">
        <w:tab/>
        <w:t>Service Flows</w:t>
      </w:r>
      <w:bookmarkEnd w:id="219"/>
    </w:p>
    <w:p w14:paraId="1D4AC4C3" w14:textId="3E77F866" w:rsidR="00996FCB" w:rsidRPr="00D54329" w:rsidRDefault="00996FCB" w:rsidP="004130E0">
      <w:pPr>
        <w:pStyle w:val="B10"/>
        <w:numPr>
          <w:ilvl w:val="0"/>
          <w:numId w:val="63"/>
        </w:numPr>
      </w:pPr>
      <w:r w:rsidRPr="00D54329">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Pr="00D54329" w:rsidRDefault="00996FCB" w:rsidP="004130E0">
      <w:pPr>
        <w:pStyle w:val="B10"/>
        <w:numPr>
          <w:ilvl w:val="0"/>
          <w:numId w:val="63"/>
        </w:numPr>
      </w:pPr>
      <w:r w:rsidRPr="00D54329">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rsidRPr="00D54329">
        <w:t xml:space="preserve"> [14]</w:t>
      </w:r>
      <w:r w:rsidRPr="00D54329">
        <w:t>. After that, the data of UE#1’s traffic is transmitted efficiently. UE#2 keeps in mode#1.</w:t>
      </w:r>
    </w:p>
    <w:p w14:paraId="2466EB33" w14:textId="781FB7DD" w:rsidR="00996FCB" w:rsidRPr="00D54329" w:rsidRDefault="00996FCB" w:rsidP="004130E0">
      <w:pPr>
        <w:pStyle w:val="B10"/>
        <w:numPr>
          <w:ilvl w:val="0"/>
          <w:numId w:val="63"/>
        </w:numPr>
      </w:pPr>
      <w:r w:rsidRPr="00D54329">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Pr="00D54329" w:rsidRDefault="00996FCB" w:rsidP="004130E0">
      <w:pPr>
        <w:pStyle w:val="B10"/>
        <w:numPr>
          <w:ilvl w:val="0"/>
          <w:numId w:val="63"/>
        </w:numPr>
      </w:pPr>
      <w:r w:rsidRPr="00D54329">
        <w:t>After the transmission of UE#2’s traffic is finished, UE#2 switches back to mode#1, and network also switches back to mode#1 for energy saving.</w:t>
      </w:r>
    </w:p>
    <w:p w14:paraId="5CDCA6E1" w14:textId="04287FA4" w:rsidR="00996FCB" w:rsidRPr="00D54329" w:rsidRDefault="00996FCB" w:rsidP="00B85ED6">
      <w:pPr>
        <w:pStyle w:val="Heading4"/>
      </w:pPr>
      <w:bookmarkStart w:id="220" w:name="_Toc220332560"/>
      <w:r w:rsidRPr="00D54329">
        <w:t>5.8.4.4</w:t>
      </w:r>
      <w:r w:rsidRPr="00D54329">
        <w:tab/>
        <w:t>Post-conditions</w:t>
      </w:r>
      <w:bookmarkEnd w:id="220"/>
    </w:p>
    <w:p w14:paraId="17FADB62" w14:textId="67F8ECC3" w:rsidR="00996FCB" w:rsidRPr="00D54329" w:rsidRDefault="00996FCB" w:rsidP="00996FCB">
      <w:r w:rsidRPr="00D54329">
        <w:t>Both UE and network can save energy consumption when there is no traffic or low traffic when UE is at mode#1. Once traffic arrives, UE and network can trigger data transmission/reception via mode#2 to transmit data efficiently, while power consumption can still be optimi</w:t>
      </w:r>
      <w:r w:rsidR="00B67EB1">
        <w:t>s</w:t>
      </w:r>
      <w:r w:rsidRPr="00D54329">
        <w:t xml:space="preserve">ed by exploiting the traffic patterns of the service while guaranteeing the service requirement requested by the UE. </w:t>
      </w:r>
    </w:p>
    <w:p w14:paraId="40E55227" w14:textId="0EDAC001" w:rsidR="007A3341" w:rsidRPr="00D54329" w:rsidRDefault="00996FCB" w:rsidP="00B85ED6">
      <w:pPr>
        <w:pStyle w:val="Heading4"/>
      </w:pPr>
      <w:bookmarkStart w:id="221" w:name="_Toc220332561"/>
      <w:r w:rsidRPr="00D54329">
        <w:t>5.8.4.5</w:t>
      </w:r>
      <w:r w:rsidRPr="00D54329">
        <w:tab/>
        <w:t>Existing features partly or fully covering the use case functionality</w:t>
      </w:r>
      <w:bookmarkEnd w:id="221"/>
    </w:p>
    <w:p w14:paraId="0BE8597A" w14:textId="69F7A452" w:rsidR="004F58E4" w:rsidRPr="00D54329" w:rsidRDefault="004F58E4" w:rsidP="004F58E4">
      <w:pPr>
        <w:pStyle w:val="TH"/>
        <w:rPr>
          <w:rFonts w:eastAsia="SimSun"/>
          <w:lang w:eastAsia="zh-CN"/>
        </w:rPr>
      </w:pPr>
      <w:r w:rsidRPr="00D54329">
        <w:rPr>
          <w:rFonts w:eastAsia="SimSun"/>
          <w:lang w:eastAsia="zh-CN"/>
        </w:rPr>
        <w:t xml:space="preserve">Table </w:t>
      </w:r>
      <w:r w:rsidR="004D1EB2" w:rsidRPr="00D54329">
        <w:rPr>
          <w:rFonts w:eastAsia="SimSun" w:hint="eastAsia"/>
          <w:lang w:eastAsia="zh-CN"/>
        </w:rPr>
        <w:t>5</w:t>
      </w:r>
      <w:r w:rsidRPr="00D54329">
        <w:rPr>
          <w:rFonts w:eastAsia="SimSun"/>
          <w:lang w:eastAsia="zh-CN"/>
        </w:rPr>
        <w:t>.8.4.5-1: Gap Analysis for 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F7B0A" w14:paraId="40A1CE8C" w14:textId="77777777" w:rsidTr="00BF7B0A">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BF7B0A" w:rsidRDefault="00AC7C2B" w:rsidP="00BF7B0A">
            <w:pPr>
              <w:pStyle w:val="TAH"/>
            </w:pPr>
            <w:r w:rsidRPr="00BF7B0A">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BF7B0A" w:rsidRDefault="00AC7C2B" w:rsidP="00BF7B0A">
            <w:pPr>
              <w:pStyle w:val="TAH"/>
            </w:pPr>
            <w:r w:rsidRPr="00BF7B0A">
              <w:t>Examples of Existing </w:t>
            </w:r>
          </w:p>
          <w:p w14:paraId="32A29F58" w14:textId="77777777" w:rsidR="00AC7C2B" w:rsidRPr="00BF7B0A" w:rsidRDefault="00AC7C2B" w:rsidP="00BF7B0A">
            <w:pPr>
              <w:pStyle w:val="TAH"/>
            </w:pPr>
            <w:r w:rsidRPr="00BF7B0A">
              <w:t>Requirement</w:t>
            </w:r>
            <w:r w:rsidRPr="00BF7B0A">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BF7B0A" w:rsidRDefault="00AC7C2B" w:rsidP="00BF7B0A">
            <w:pPr>
              <w:pStyle w:val="TAH"/>
            </w:pPr>
            <w:r w:rsidRPr="00BF7B0A">
              <w:t>Gap Analysis</w:t>
            </w:r>
          </w:p>
        </w:tc>
      </w:tr>
      <w:tr w:rsidR="00AC7C2B" w:rsidRPr="00D54329"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D54329" w:rsidRDefault="00AC7C2B" w:rsidP="001F3728">
            <w:pPr>
              <w:rPr>
                <w:rFonts w:ascii="Arial" w:hAnsi="Arial" w:cs="Arial"/>
                <w:sz w:val="16"/>
                <w:szCs w:val="16"/>
              </w:rPr>
            </w:pPr>
            <w:r w:rsidRPr="00D54329">
              <w:rPr>
                <w:rFonts w:ascii="Arial" w:hAnsi="Arial" w:cs="Arial"/>
                <w:sz w:val="16"/>
                <w:szCs w:val="16"/>
              </w:rPr>
              <w:t>TS 22.261 [14]</w:t>
            </w:r>
          </w:p>
          <w:p w14:paraId="61E7E840" w14:textId="77777777" w:rsidR="00AC7C2B" w:rsidRPr="00D54329" w:rsidRDefault="00AC7C2B" w:rsidP="001F3728">
            <w:pPr>
              <w:rPr>
                <w:rFonts w:ascii="Arial" w:hAnsi="Arial" w:cs="Arial"/>
                <w:sz w:val="16"/>
                <w:szCs w:val="16"/>
              </w:rPr>
            </w:pPr>
            <w:bookmarkStart w:id="222" w:name="_Toc45387688"/>
            <w:bookmarkStart w:id="223" w:name="_Toc52638733"/>
            <w:bookmarkStart w:id="224" w:name="_Toc59116818"/>
            <w:bookmarkStart w:id="225" w:name="_Toc61885637"/>
            <w:bookmarkStart w:id="226" w:name="_Toc187418229"/>
            <w:r w:rsidRPr="00D54329">
              <w:rPr>
                <w:rFonts w:ascii="Arial" w:hAnsi="Arial" w:cs="Arial"/>
                <w:sz w:val="16"/>
                <w:szCs w:val="16"/>
              </w:rPr>
              <w:t>6.15 Energy efficiency</w:t>
            </w:r>
            <w:bookmarkEnd w:id="222"/>
            <w:bookmarkEnd w:id="223"/>
            <w:bookmarkEnd w:id="224"/>
            <w:bookmarkEnd w:id="225"/>
            <w:bookmarkEnd w:id="226"/>
          </w:p>
          <w:p w14:paraId="18C5C3BB" w14:textId="77777777" w:rsidR="00AC7C2B" w:rsidRPr="00D54329" w:rsidRDefault="00AC7C2B" w:rsidP="001F3728">
            <w:pPr>
              <w:rPr>
                <w:rFonts w:ascii="Arial" w:hAnsi="Arial" w:cs="Arial"/>
                <w:sz w:val="16"/>
                <w:szCs w:val="16"/>
              </w:rPr>
            </w:pPr>
            <w:r w:rsidRPr="00D54329">
              <w:rPr>
                <w:rFonts w:ascii="Arial" w:hAnsi="Arial" w:cs="Arial"/>
                <w:sz w:val="16"/>
                <w:szCs w:val="16"/>
                <w:lang w:eastAsia="zh-CN"/>
              </w:rPr>
              <w:t xml:space="preserve">6.15a </w:t>
            </w:r>
            <w:r w:rsidRPr="00D54329">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78F09767" w14:textId="77777777"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0ED4DEB" w14:textId="56A29708"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6AD301D1" w14:textId="77777777" w:rsidR="00AC7C2B" w:rsidRPr="00D54329" w:rsidRDefault="00AC7C2B" w:rsidP="001F372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718D1BAA"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4D6B47B0"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 xml:space="preserve">The 5G system shall support different energy states of network elements and network functions. </w:t>
            </w:r>
          </w:p>
          <w:p w14:paraId="3ED12B9F"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5G system shall support dynamic changes of energy states of network elements and network functions.</w:t>
            </w:r>
          </w:p>
          <w:p w14:paraId="798358BC" w14:textId="77777777" w:rsidR="00AC7C2B" w:rsidRPr="00D54329" w:rsidRDefault="00AC7C2B" w:rsidP="001F3728">
            <w:pPr>
              <w:pStyle w:val="NO"/>
              <w:rPr>
                <w:rFonts w:ascii="Arial" w:hAnsi="Arial" w:cs="Arial"/>
                <w:sz w:val="16"/>
                <w:szCs w:val="16"/>
                <w:lang w:eastAsia="en-GB"/>
              </w:rPr>
            </w:pPr>
            <w:r w:rsidRPr="00D54329">
              <w:rPr>
                <w:rFonts w:ascii="Arial" w:hAnsi="Arial" w:cs="Arial"/>
                <w:sz w:val="16"/>
                <w:szCs w:val="16"/>
              </w:rPr>
              <w:lastRenderedPageBreak/>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D54329" w:rsidRDefault="00AC7C2B" w:rsidP="00AC7C2B">
            <w:pPr>
              <w:rPr>
                <w:rFonts w:ascii="Arial" w:eastAsia="Yu Mincho" w:hAnsi="Arial" w:cs="Arial"/>
                <w:sz w:val="16"/>
                <w:szCs w:val="16"/>
              </w:rPr>
            </w:pPr>
            <w:r w:rsidRPr="00D54329">
              <w:rPr>
                <w:rFonts w:ascii="Arial" w:hAnsi="Arial" w:cs="Arial"/>
                <w:sz w:val="16"/>
                <w:szCs w:val="16"/>
                <w:lang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D54329" w:rsidRDefault="00AC7C2B" w:rsidP="001F3728">
            <w:pPr>
              <w:rPr>
                <w:rFonts w:ascii="Arial" w:eastAsia="DengXian" w:hAnsi="Arial" w:cs="Arial"/>
                <w:sz w:val="16"/>
                <w:szCs w:val="16"/>
                <w:lang w:eastAsia="zh-CN"/>
              </w:rPr>
            </w:pPr>
            <w:r w:rsidRPr="00D54329">
              <w:rPr>
                <w:rFonts w:ascii="Arial" w:eastAsia="DengXian" w:hAnsi="Arial" w:cs="Arial"/>
                <w:sz w:val="16"/>
                <w:szCs w:val="16"/>
                <w:lang w:eastAsia="zh-CN"/>
              </w:rPr>
              <w:lastRenderedPageBreak/>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D54329" w:rsidRDefault="00AC7C2B" w:rsidP="001F3728">
            <w:pPr>
              <w:rPr>
                <w:rFonts w:ascii="Arial" w:hAnsi="Arial" w:cs="Arial"/>
                <w:sz w:val="16"/>
                <w:szCs w:val="16"/>
              </w:rPr>
            </w:pPr>
            <w:r w:rsidRPr="00D54329">
              <w:rPr>
                <w:rFonts w:ascii="Arial" w:eastAsia="DengXian"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Pr="00D54329" w:rsidRDefault="008D3627" w:rsidP="008D3627"/>
    <w:p w14:paraId="541A8E97" w14:textId="471C2F14" w:rsidR="0064177A" w:rsidRPr="00D54329" w:rsidRDefault="0064177A" w:rsidP="0064177A">
      <w:pPr>
        <w:pStyle w:val="Heading4"/>
      </w:pPr>
      <w:bookmarkStart w:id="227" w:name="_Toc220332562"/>
      <w:r w:rsidRPr="00D54329">
        <w:t>5.8.4.6</w:t>
      </w:r>
      <w:r w:rsidRPr="00D54329">
        <w:tab/>
        <w:t>Potential New Requirements needed to support the use case</w:t>
      </w:r>
      <w:bookmarkEnd w:id="227"/>
    </w:p>
    <w:p w14:paraId="04819CF8" w14:textId="39E1C02B" w:rsidR="00C24D00" w:rsidRPr="00D54329" w:rsidRDefault="0064177A" w:rsidP="00C24D00">
      <w:r w:rsidRPr="00D54329">
        <w:t>[</w:t>
      </w:r>
      <w:r w:rsidR="00C24D00" w:rsidRPr="00D54329">
        <w:t xml:space="preserve">PR 5.8.4.6-1] Subject to </w:t>
      </w:r>
      <w:r w:rsidR="0005430B">
        <w:t>regulatory requirements</w:t>
      </w:r>
      <w:r w:rsidR="00C24D00" w:rsidRPr="00D54329">
        <w:t>, the 6G system shall be able to optimi</w:t>
      </w:r>
      <w:r w:rsidR="00B67EB1">
        <w:t>s</w:t>
      </w:r>
      <w:r w:rsidR="00C24D00" w:rsidRPr="00D54329">
        <w:t>e the network energy saving considering the current traffic conditions of the network.</w:t>
      </w:r>
    </w:p>
    <w:p w14:paraId="7B6F86A5" w14:textId="2C84710E" w:rsidR="00C24D00" w:rsidRPr="00D54329" w:rsidRDefault="00C24D00" w:rsidP="00C24D00">
      <w:r w:rsidRPr="00D54329">
        <w:t xml:space="preserve">[PR 5.8.4.6-2] Subject to </w:t>
      </w:r>
      <w:r w:rsidR="0005430B">
        <w:t>regulatory requirements</w:t>
      </w:r>
      <w:r w:rsidR="00E30AB7" w:rsidRPr="00E30AB7">
        <w:t xml:space="preserve"> and subscriber permission</w:t>
      </w:r>
      <w:r w:rsidRPr="00D54329">
        <w:t>, the 6G system shall be able to optimi</w:t>
      </w:r>
      <w:r w:rsidR="00B67EB1">
        <w:t>s</w:t>
      </w:r>
      <w:r w:rsidRPr="00D54329">
        <w:t xml:space="preserve">e the UE energy saving considering the current traffic conditions of the UE. </w:t>
      </w:r>
    </w:p>
    <w:p w14:paraId="50E9CD99" w14:textId="31B4BB9E" w:rsidR="00996FCB" w:rsidRPr="00D54329" w:rsidRDefault="00C24D00" w:rsidP="00C24D00">
      <w:r w:rsidRPr="00D54329">
        <w:t xml:space="preserve">[PR 5.8.4.6-3] Subject to </w:t>
      </w:r>
      <w:r w:rsidR="0005430B">
        <w:t>regulatory requirements</w:t>
      </w:r>
      <w:r w:rsidR="008D41AB" w:rsidRPr="008D41AB">
        <w:t xml:space="preserve"> and subscriber permission</w:t>
      </w:r>
      <w:r w:rsidRPr="00D54329">
        <w:t>, the 6G system shall be able to optimi</w:t>
      </w:r>
      <w:r w:rsidR="00B67EB1">
        <w:t>s</w:t>
      </w:r>
      <w:r w:rsidRPr="00D54329">
        <w:t>e network and UE energy saving jointly, while meeting the service performance requirements.</w:t>
      </w:r>
    </w:p>
    <w:p w14:paraId="0A6627A9" w14:textId="18A34FEF" w:rsidR="000F5A45" w:rsidRPr="00D54329" w:rsidRDefault="000F5A45" w:rsidP="000F5A45">
      <w:pPr>
        <w:pStyle w:val="Heading3"/>
      </w:pPr>
      <w:bookmarkStart w:id="228" w:name="_Toc220332563"/>
      <w:r w:rsidRPr="00D54329">
        <w:t>5.8.5</w:t>
      </w:r>
      <w:r w:rsidRPr="00D54329">
        <w:tab/>
        <w:t>Use case on UE energy efficiency for XR rendering/AI tasks</w:t>
      </w:r>
      <w:bookmarkEnd w:id="228"/>
    </w:p>
    <w:p w14:paraId="0C0C23DD" w14:textId="67EDAC78" w:rsidR="000F5A45" w:rsidRPr="00D54329" w:rsidRDefault="000F5A45" w:rsidP="00BC71A3">
      <w:pPr>
        <w:pStyle w:val="Heading4"/>
      </w:pPr>
      <w:bookmarkStart w:id="229" w:name="_Toc220332564"/>
      <w:r w:rsidRPr="00D54329">
        <w:t>5.8.5.1</w:t>
      </w:r>
      <w:r w:rsidRPr="00D54329">
        <w:tab/>
        <w:t>Description</w:t>
      </w:r>
      <w:bookmarkEnd w:id="229"/>
    </w:p>
    <w:p w14:paraId="48C881DE" w14:textId="07BCAC5B" w:rsidR="000F5A45" w:rsidRPr="00D54329" w:rsidRDefault="000F5A45" w:rsidP="000F5A45">
      <w:r w:rsidRPr="00D54329">
        <w:t>User requirements for data rates and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6C2CDA79" w:rsidR="000F5A45" w:rsidRPr="00D54329" w:rsidRDefault="000F5A45" w:rsidP="000F5A45">
      <w:r w:rsidRPr="00D54329">
        <w:t xml:space="preserve">In order to reduce UE’s energy consumption for processing capabilities, offloading the XR rendering/AI tasks from UE to the core network or Service Hosting Environment is a promising trend since the XR rendering/AI tasks (e.g. rendering, AI inference) do not have to be executed locally. However, </w:t>
      </w:r>
      <w:r w:rsidR="002A225B" w:rsidRPr="00D54329">
        <w:t xml:space="preserve">as depicted in Figure 5.8.5.1-1, the </w:t>
      </w:r>
      <w:r w:rsidRPr="00D54329">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Pr="00D54329" w:rsidRDefault="000F5A45" w:rsidP="000F5A45">
      <w:r w:rsidRPr="00D54329">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7D8E5D5C" w:rsidR="00996FCB" w:rsidRPr="00D54329" w:rsidRDefault="000F5A45" w:rsidP="000F5A45">
      <w:r w:rsidRPr="00D54329">
        <w:t>Therefore</w:t>
      </w:r>
      <w:r w:rsidR="00E76C84" w:rsidRPr="00D54329">
        <w:t>,</w:t>
      </w:r>
      <w:r w:rsidRPr="00D54329">
        <w:t xml:space="preserve"> how to minimi</w:t>
      </w:r>
      <w:r w:rsidR="00543A57">
        <w:t>s</w:t>
      </w:r>
      <w:r w:rsidRPr="00D54329">
        <w:t>e the combined energy consumption of UE needs to be considered in 6G.</w:t>
      </w:r>
    </w:p>
    <w:p w14:paraId="01B4ACF7" w14:textId="21766925" w:rsidR="007618CD" w:rsidRPr="00D54329" w:rsidRDefault="00203BA0" w:rsidP="0056424D">
      <w:pPr>
        <w:pStyle w:val="TH"/>
      </w:pPr>
      <w:r w:rsidRPr="00D54329">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250"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Pr="00D54329" w:rsidRDefault="00CF224F" w:rsidP="00265D7F">
      <w:pPr>
        <w:pStyle w:val="TF"/>
      </w:pPr>
      <w:r w:rsidRPr="00D54329">
        <w:t>Figure 5.8.5.1-1: Combined energy consumption of UE for XR rendering/AI tasks</w:t>
      </w:r>
    </w:p>
    <w:p w14:paraId="72952C2C" w14:textId="3A78C880" w:rsidR="0054434B" w:rsidRPr="00D54329" w:rsidRDefault="0054434B" w:rsidP="00BC71A3">
      <w:pPr>
        <w:pStyle w:val="Heading4"/>
      </w:pPr>
      <w:bookmarkStart w:id="230" w:name="_Toc220332565"/>
      <w:r w:rsidRPr="00D54329">
        <w:t>5.8</w:t>
      </w:r>
      <w:r w:rsidR="00BC71A3" w:rsidRPr="00D54329">
        <w:rPr>
          <w:rFonts w:hint="eastAsia"/>
        </w:rPr>
        <w:t>.</w:t>
      </w:r>
      <w:r w:rsidRPr="00D54329">
        <w:t>5.2</w:t>
      </w:r>
      <w:r w:rsidRPr="00D54329">
        <w:tab/>
        <w:t>Pre-condition</w:t>
      </w:r>
      <w:bookmarkEnd w:id="230"/>
    </w:p>
    <w:p w14:paraId="5FCC935C" w14:textId="77777777" w:rsidR="0054434B" w:rsidRPr="00D54329" w:rsidRDefault="0054434B" w:rsidP="0054434B">
      <w:pPr>
        <w:pStyle w:val="B10"/>
      </w:pPr>
      <w:r w:rsidRPr="00D54329">
        <w:t>1. Processing resources are deployed in the core network or Service Hosting Environment.</w:t>
      </w:r>
    </w:p>
    <w:p w14:paraId="463E2888" w14:textId="2BC4441C" w:rsidR="0054434B" w:rsidRPr="00D54329" w:rsidRDefault="0054434B" w:rsidP="0054434B">
      <w:pPr>
        <w:pStyle w:val="B10"/>
      </w:pPr>
      <w:r w:rsidRPr="00D54329">
        <w:lastRenderedPageBreak/>
        <w:t>2. The UE#1 and UE#2 support to map the XR rendering/AI tasks from the application to the local and/or the remote (in the core network or Service Hosting Environment).</w:t>
      </w:r>
    </w:p>
    <w:p w14:paraId="0F8E92F9" w14:textId="4E5D151F" w:rsidR="007618CD" w:rsidRPr="00D54329" w:rsidRDefault="0054434B" w:rsidP="00BC71A3">
      <w:pPr>
        <w:pStyle w:val="Heading4"/>
      </w:pPr>
      <w:bookmarkStart w:id="231" w:name="_Toc220332566"/>
      <w:r w:rsidRPr="00D54329">
        <w:t>5.8.5.3</w:t>
      </w:r>
      <w:r w:rsidRPr="00D54329">
        <w:tab/>
        <w:t>Service flow</w:t>
      </w:r>
      <w:bookmarkEnd w:id="231"/>
    </w:p>
    <w:p w14:paraId="4C2B118D" w14:textId="40BCF466" w:rsidR="00BF7A98" w:rsidRPr="00D54329" w:rsidRDefault="00893C07" w:rsidP="00BF7A98">
      <w:pPr>
        <w:rPr>
          <w:lang w:eastAsia="zh-CN"/>
        </w:rPr>
      </w:pPr>
      <w:r w:rsidRPr="00D54329">
        <w:rPr>
          <w:lang w:eastAsia="zh-CN"/>
        </w:rPr>
        <w:t>Figure 5.8.5.3-1 depicts the deployment scenario and flow for XR rendering/AI task offloading.</w:t>
      </w:r>
    </w:p>
    <w:p w14:paraId="7AF5769C" w14:textId="39118A1D" w:rsidR="007618CD" w:rsidRPr="00D54329" w:rsidRDefault="004D5F4D" w:rsidP="004D5F4D">
      <w:pPr>
        <w:pStyle w:val="TH"/>
      </w:pPr>
      <w:r w:rsidRPr="00D54329">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251"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Pr="00D54329" w:rsidRDefault="00FB70F1" w:rsidP="0054434B">
      <w:pPr>
        <w:pStyle w:val="TF"/>
      </w:pPr>
      <w:r w:rsidRPr="00D54329">
        <w:t>Figure 5.8.5.3-1: UE energy efficiency for XR rendering/AI tasks</w:t>
      </w:r>
    </w:p>
    <w:p w14:paraId="5AFD2DE4" w14:textId="4597A8AC" w:rsidR="009F4790" w:rsidRPr="00D54329" w:rsidRDefault="009F4790" w:rsidP="004130E0">
      <w:pPr>
        <w:pStyle w:val="B10"/>
        <w:numPr>
          <w:ilvl w:val="0"/>
          <w:numId w:val="64"/>
        </w:numPr>
      </w:pPr>
      <w:r w:rsidRPr="00D54329">
        <w:t>Both UE#1 and UE#2 are successfully registered with the 6G network. Both UE#1 and UE#2 are visiting the same applications (e.g. XR rendering application, AI inference application).</w:t>
      </w:r>
    </w:p>
    <w:p w14:paraId="1EAEAAE4" w14:textId="289D3C4A" w:rsidR="009F4790" w:rsidRPr="00D54329" w:rsidRDefault="009F4790" w:rsidP="004130E0">
      <w:pPr>
        <w:pStyle w:val="B10"/>
        <w:numPr>
          <w:ilvl w:val="0"/>
          <w:numId w:val="64"/>
        </w:numPr>
      </w:pPr>
      <w:r w:rsidRPr="00D54329">
        <w:t>At T#1, the UE#1 performs the XR rendering/AI tasks locally since the energy consumption of local execution (E</w:t>
      </w:r>
      <w:r w:rsidR="00AA7CA8" w:rsidRPr="00D54329">
        <w:rPr>
          <w:vertAlign w:val="subscript"/>
        </w:rPr>
        <w:t>processing</w:t>
      </w:r>
      <w:r w:rsidRPr="00D54329">
        <w:t>) is significantly lower than the energy consumption of data transmission/reception required by the task offloading (E</w:t>
      </w:r>
      <w:r w:rsidR="009F08A3" w:rsidRPr="00D54329">
        <w:rPr>
          <w:vertAlign w:val="subscript"/>
        </w:rPr>
        <w:t>data transmission</w:t>
      </w:r>
      <w:r w:rsidRPr="00D54329">
        <w:t xml:space="preserve">). </w:t>
      </w:r>
    </w:p>
    <w:p w14:paraId="2DDEBEA7" w14:textId="275008C1" w:rsidR="009F4790" w:rsidRPr="00D54329" w:rsidRDefault="009F4790" w:rsidP="00AE5E17">
      <w:pPr>
        <w:pStyle w:val="B10"/>
        <w:ind w:left="990" w:firstLine="0"/>
      </w:pPr>
      <w:r w:rsidRPr="00D54329">
        <w:t xml:space="preserve">At the same time, the UE#2 offloads data to the </w:t>
      </w:r>
      <w:r w:rsidR="00461D41" w:rsidRPr="00461D41">
        <w:t xml:space="preserve">Multi-access Edge Computing </w:t>
      </w:r>
      <w:r w:rsidR="00461D41">
        <w:t>(</w:t>
      </w:r>
      <w:r w:rsidRPr="00D54329">
        <w:t>MEC</w:t>
      </w:r>
      <w:r w:rsidR="00461D41">
        <w:t>)</w:t>
      </w:r>
      <w:r w:rsidRPr="00D54329">
        <w:t xml:space="preserve">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w:t>
      </w:r>
    </w:p>
    <w:p w14:paraId="28C82F3F" w14:textId="45FED2D4" w:rsidR="009F4790" w:rsidRPr="00D54329" w:rsidRDefault="009F4790" w:rsidP="004130E0">
      <w:pPr>
        <w:pStyle w:val="B10"/>
        <w:numPr>
          <w:ilvl w:val="0"/>
          <w:numId w:val="64"/>
        </w:numPr>
      </w:pPr>
      <w:r w:rsidRPr="00D54329">
        <w:t>At T#2, the data transmission link changes. the UE#1 offloads tasks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 xml:space="preserve">). </w:t>
      </w:r>
    </w:p>
    <w:p w14:paraId="22C948D3" w14:textId="4D1016DD" w:rsidR="009F4790" w:rsidRPr="00D54329" w:rsidRDefault="009F4790" w:rsidP="00AE5E17">
      <w:pPr>
        <w:pStyle w:val="B10"/>
        <w:ind w:left="990" w:firstLine="0"/>
      </w:pPr>
      <w:r w:rsidRPr="00D54329">
        <w:t>At the same time, the UE#2 decides to perform the XR rendering/AI tasks locally since the energy consumption of local execution (</w:t>
      </w:r>
      <w:r w:rsidR="008C6555" w:rsidRPr="00D54329">
        <w:t>E</w:t>
      </w:r>
      <w:r w:rsidR="008C6555" w:rsidRPr="00D54329">
        <w:rPr>
          <w:vertAlign w:val="subscript"/>
        </w:rPr>
        <w:t>processing</w:t>
      </w:r>
      <w:r w:rsidRPr="00D54329">
        <w:t>) is significantly lower than the energy consumption of data transmission/reception required by the task offloading (</w:t>
      </w:r>
      <w:r w:rsidR="008C6555" w:rsidRPr="00D54329">
        <w:t>E</w:t>
      </w:r>
      <w:r w:rsidR="008C6555" w:rsidRPr="00D54329">
        <w:rPr>
          <w:vertAlign w:val="subscript"/>
        </w:rPr>
        <w:t>data transmission</w:t>
      </w:r>
      <w:r w:rsidRPr="00D54329">
        <w:t>).</w:t>
      </w:r>
    </w:p>
    <w:p w14:paraId="312A0E6B" w14:textId="59A07EC4" w:rsidR="009F4790" w:rsidRPr="00D54329" w:rsidRDefault="009F4790" w:rsidP="009F4790">
      <w:r w:rsidRPr="00D54329">
        <w:t>In other words, the combined energy consumption for both data transmission and processing are minimi</w:t>
      </w:r>
      <w:r w:rsidR="00072CFA">
        <w:t>s</w:t>
      </w:r>
      <w:r w:rsidRPr="00D54329">
        <w:t>ed for each UE.</w:t>
      </w:r>
    </w:p>
    <w:p w14:paraId="314BCE45" w14:textId="4457AEA8" w:rsidR="009F4790" w:rsidRPr="00D54329" w:rsidRDefault="009F4790" w:rsidP="00BC71A3">
      <w:pPr>
        <w:pStyle w:val="Heading4"/>
      </w:pPr>
      <w:bookmarkStart w:id="232" w:name="_Toc220332567"/>
      <w:r w:rsidRPr="00D54329">
        <w:t>5.</w:t>
      </w:r>
      <w:r w:rsidR="00BE2F49" w:rsidRPr="00D54329">
        <w:t>8.5</w:t>
      </w:r>
      <w:r w:rsidRPr="00D54329">
        <w:t>.4</w:t>
      </w:r>
      <w:r w:rsidRPr="00D54329">
        <w:tab/>
        <w:t>Post condition</w:t>
      </w:r>
      <w:bookmarkEnd w:id="232"/>
    </w:p>
    <w:p w14:paraId="4434F49F" w14:textId="7D2C1837" w:rsidR="009F4790" w:rsidRPr="00D54329" w:rsidRDefault="009F4790" w:rsidP="009F4790">
      <w:r w:rsidRPr="00D54329">
        <w:t>The XR rendering/AI tasks offloading decision minimi</w:t>
      </w:r>
      <w:r w:rsidR="00072CFA">
        <w:t>s</w:t>
      </w:r>
      <w:r w:rsidRPr="00D54329">
        <w:t>es the energy consumption at the UE while satisfying the execution delay of the XR rendering/AI tasks.</w:t>
      </w:r>
    </w:p>
    <w:p w14:paraId="1F5D769F" w14:textId="455FE134" w:rsidR="0054434B" w:rsidRPr="00D54329" w:rsidRDefault="009F4790" w:rsidP="00BC71A3">
      <w:pPr>
        <w:pStyle w:val="Heading4"/>
      </w:pPr>
      <w:bookmarkStart w:id="233" w:name="_Toc220332568"/>
      <w:r w:rsidRPr="00D54329">
        <w:t>5.</w:t>
      </w:r>
      <w:r w:rsidR="00BE2F49" w:rsidRPr="00D54329">
        <w:t>8.5</w:t>
      </w:r>
      <w:r w:rsidRPr="00D54329">
        <w:t>.5</w:t>
      </w:r>
      <w:r w:rsidRPr="00D54329">
        <w:tab/>
        <w:t>Existing features partly or fully covering the use cases functionality</w:t>
      </w:r>
      <w:bookmarkEnd w:id="233"/>
    </w:p>
    <w:p w14:paraId="07D5F578" w14:textId="77777777" w:rsidR="00C8618E" w:rsidRPr="00D54329" w:rsidRDefault="00C8618E" w:rsidP="006415B3">
      <w:pPr>
        <w:pStyle w:val="TH"/>
      </w:pPr>
      <w:r w:rsidRPr="00D54329">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D54329" w14:paraId="0AC0418F" w14:textId="77777777" w:rsidTr="00C61872">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D54329" w:rsidRDefault="007515C0" w:rsidP="00675D50">
            <w:pPr>
              <w:pStyle w:val="TAH"/>
              <w:rPr>
                <w:rFonts w:cs="Arial"/>
                <w:sz w:val="16"/>
                <w:szCs w:val="16"/>
              </w:rPr>
            </w:pPr>
            <w:r w:rsidRPr="00D54329">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D54329" w:rsidRDefault="007515C0" w:rsidP="00675D50">
            <w:pPr>
              <w:pStyle w:val="TAH"/>
              <w:rPr>
                <w:rFonts w:cs="Arial"/>
                <w:sz w:val="16"/>
                <w:szCs w:val="16"/>
              </w:rPr>
            </w:pPr>
            <w:r w:rsidRPr="00D54329">
              <w:rPr>
                <w:rFonts w:cs="Arial"/>
                <w:sz w:val="16"/>
                <w:szCs w:val="16"/>
                <w:lang w:eastAsia="zh-CN"/>
              </w:rPr>
              <w:t>E</w:t>
            </w:r>
            <w:r w:rsidRPr="00D54329">
              <w:rPr>
                <w:rFonts w:cs="Arial"/>
                <w:sz w:val="16"/>
                <w:szCs w:val="16"/>
              </w:rPr>
              <w:t>xamples of Existing </w:t>
            </w:r>
          </w:p>
          <w:p w14:paraId="3FEB9034" w14:textId="77777777" w:rsidR="007515C0" w:rsidRPr="00D54329" w:rsidRDefault="007515C0" w:rsidP="00675D50">
            <w:pPr>
              <w:pStyle w:val="TAH"/>
              <w:rPr>
                <w:rFonts w:cs="Arial"/>
                <w:sz w:val="16"/>
                <w:szCs w:val="16"/>
              </w:rPr>
            </w:pPr>
            <w:r w:rsidRPr="00D54329">
              <w:rPr>
                <w:rFonts w:cs="Arial"/>
                <w:sz w:val="16"/>
                <w:szCs w:val="16"/>
              </w:rPr>
              <w:t>Requirement</w:t>
            </w:r>
            <w:r w:rsidRPr="00D54329">
              <w:rPr>
                <w:rFonts w:eastAsia="SimSun"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D54329" w:rsidRDefault="007515C0" w:rsidP="00675D50">
            <w:pPr>
              <w:pStyle w:val="TAH"/>
              <w:rPr>
                <w:rFonts w:cs="Arial"/>
                <w:sz w:val="16"/>
                <w:szCs w:val="16"/>
              </w:rPr>
            </w:pPr>
            <w:r w:rsidRPr="00D54329">
              <w:rPr>
                <w:rFonts w:cs="Arial"/>
                <w:sz w:val="16"/>
                <w:szCs w:val="16"/>
              </w:rPr>
              <w:t>Gap Analysis</w:t>
            </w:r>
          </w:p>
        </w:tc>
      </w:tr>
      <w:tr w:rsidR="007515C0" w:rsidRPr="00D54329"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D54329" w:rsidRDefault="007515C0" w:rsidP="00675D50">
            <w:pPr>
              <w:rPr>
                <w:rFonts w:ascii="Arial" w:hAnsi="Arial" w:cs="Arial"/>
                <w:sz w:val="16"/>
                <w:szCs w:val="16"/>
              </w:rPr>
            </w:pPr>
            <w:r w:rsidRPr="00D54329">
              <w:rPr>
                <w:rFonts w:ascii="Arial" w:hAnsi="Arial" w:cs="Arial"/>
                <w:sz w:val="16"/>
                <w:szCs w:val="16"/>
              </w:rPr>
              <w:t>TS 22.261</w:t>
            </w:r>
            <w:r w:rsidR="00F15AC8" w:rsidRPr="00D54329">
              <w:rPr>
                <w:rFonts w:ascii="Arial" w:hAnsi="Arial" w:cs="Arial"/>
                <w:sz w:val="16"/>
                <w:szCs w:val="16"/>
              </w:rPr>
              <w:t xml:space="preserve"> </w:t>
            </w:r>
            <w:r w:rsidRPr="00D54329">
              <w:rPr>
                <w:rFonts w:ascii="Arial" w:hAnsi="Arial" w:cs="Arial"/>
                <w:sz w:val="16"/>
                <w:szCs w:val="16"/>
              </w:rPr>
              <w:t>[14]</w:t>
            </w:r>
          </w:p>
          <w:p w14:paraId="66F1B1EC" w14:textId="77777777" w:rsidR="007515C0" w:rsidRPr="00D54329" w:rsidRDefault="007515C0" w:rsidP="00675D50">
            <w:pPr>
              <w:rPr>
                <w:rFonts w:ascii="Arial" w:hAnsi="Arial" w:cs="Arial"/>
                <w:sz w:val="16"/>
                <w:szCs w:val="16"/>
              </w:rPr>
            </w:pPr>
            <w:r w:rsidRPr="00D54329">
              <w:rPr>
                <w:rFonts w:ascii="Arial" w:hAnsi="Arial" w:cs="Arial"/>
                <w:sz w:val="16"/>
                <w:szCs w:val="16"/>
              </w:rPr>
              <w:t>6.15</w:t>
            </w:r>
            <w:r w:rsidRPr="00D54329">
              <w:rPr>
                <w:rFonts w:ascii="Arial" w:hAnsi="Arial" w:cs="Arial"/>
                <w:sz w:val="16"/>
                <w:szCs w:val="16"/>
              </w:rPr>
              <w:tab/>
              <w:t>Energy efficiency</w:t>
            </w:r>
          </w:p>
          <w:p w14:paraId="6143A564" w14:textId="77777777" w:rsidR="007515C0" w:rsidRPr="00D54329"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01DE5768" w14:textId="7777777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9CBE35C" w14:textId="0F3D912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2DDE0B34" w14:textId="77777777" w:rsidR="007515C0" w:rsidRPr="00D54329" w:rsidRDefault="007515C0" w:rsidP="00675D50">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27C0F6C1"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lastRenderedPageBreak/>
              <w:t>The 5G system shall optimize the battery consumption of a relay UE via which a UE is in indirect network connection mode.</w:t>
            </w:r>
          </w:p>
          <w:p w14:paraId="30C71A96"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D54329"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0FC655BC" w:rsidR="007515C0" w:rsidRPr="00D54329" w:rsidRDefault="007515C0" w:rsidP="00675D50">
            <w:pPr>
              <w:rPr>
                <w:rFonts w:ascii="Arial" w:hAnsi="Arial" w:cs="Arial"/>
                <w:sz w:val="16"/>
                <w:szCs w:val="16"/>
              </w:rPr>
            </w:pPr>
            <w:r w:rsidRPr="00D54329">
              <w:rPr>
                <w:rFonts w:ascii="Arial" w:hAnsi="Arial" w:cs="Arial"/>
                <w:sz w:val="16"/>
                <w:szCs w:val="16"/>
              </w:rPr>
              <w:lastRenderedPageBreak/>
              <w:t xml:space="preserve">Normally, the offloading decision is based on data transmission status and processing resource availability in the cloud in order to maintain deterministic execution latency. </w:t>
            </w:r>
          </w:p>
          <w:p w14:paraId="54006605" w14:textId="77777777" w:rsidR="007515C0" w:rsidRPr="00D54329" w:rsidRDefault="007515C0" w:rsidP="00675D50">
            <w:pPr>
              <w:rPr>
                <w:rFonts w:ascii="Arial" w:hAnsi="Arial" w:cs="Arial"/>
                <w:sz w:val="16"/>
                <w:szCs w:val="16"/>
              </w:rPr>
            </w:pPr>
          </w:p>
          <w:p w14:paraId="2E56ABC7" w14:textId="77777777" w:rsidR="007515C0" w:rsidRPr="00D54329" w:rsidRDefault="007515C0" w:rsidP="00675D50">
            <w:pPr>
              <w:rPr>
                <w:rFonts w:ascii="Arial" w:hAnsi="Arial" w:cs="Arial"/>
                <w:sz w:val="16"/>
                <w:szCs w:val="16"/>
                <w:lang w:eastAsia="zh-CN"/>
              </w:rPr>
            </w:pPr>
            <w:r w:rsidRPr="00D54329">
              <w:rPr>
                <w:rFonts w:ascii="Arial" w:hAnsi="Arial" w:cs="Arial"/>
                <w:sz w:val="16"/>
                <w:szCs w:val="16"/>
              </w:rPr>
              <w:t>Different XR rendering/AI tasks offloading decision will bring different energy consumption of UE for both data transmission</w:t>
            </w:r>
            <w:r w:rsidRPr="00D54329">
              <w:rPr>
                <w:rFonts w:ascii="Arial" w:hAnsi="Arial" w:cs="Arial"/>
                <w:sz w:val="16"/>
                <w:szCs w:val="16"/>
                <w:lang w:eastAsia="zh-CN"/>
              </w:rPr>
              <w:t xml:space="preserve"> </w:t>
            </w:r>
            <w:r w:rsidRPr="00D54329">
              <w:rPr>
                <w:rFonts w:ascii="Arial" w:hAnsi="Arial" w:cs="Arial"/>
                <w:sz w:val="16"/>
                <w:szCs w:val="16"/>
              </w:rPr>
              <w:t>and processing</w:t>
            </w:r>
            <w:r w:rsidRPr="00D54329">
              <w:rPr>
                <w:rFonts w:ascii="Arial" w:hAnsi="Arial" w:cs="Arial"/>
                <w:sz w:val="16"/>
                <w:szCs w:val="16"/>
                <w:lang w:eastAsia="zh-CN"/>
              </w:rPr>
              <w:t>.</w:t>
            </w:r>
          </w:p>
          <w:p w14:paraId="4E08C297" w14:textId="1FA9EF37" w:rsidR="007515C0" w:rsidRPr="00D54329" w:rsidRDefault="007515C0" w:rsidP="00675D50">
            <w:pPr>
              <w:rPr>
                <w:rFonts w:ascii="Arial" w:hAnsi="Arial" w:cs="Arial"/>
                <w:sz w:val="16"/>
                <w:szCs w:val="16"/>
              </w:rPr>
            </w:pPr>
            <w:r w:rsidRPr="00D54329">
              <w:rPr>
                <w:rFonts w:ascii="Arial" w:hAnsi="Arial" w:cs="Arial"/>
                <w:sz w:val="16"/>
                <w:szCs w:val="16"/>
              </w:rPr>
              <w:t>During task offloading decision, the requirements to optimi</w:t>
            </w:r>
            <w:r w:rsidR="007F38FD">
              <w:rPr>
                <w:rFonts w:ascii="Arial" w:hAnsi="Arial" w:cs="Arial"/>
                <w:sz w:val="16"/>
                <w:szCs w:val="16"/>
              </w:rPr>
              <w:t>s</w:t>
            </w:r>
            <w:r w:rsidRPr="00D54329">
              <w:rPr>
                <w:rFonts w:ascii="Arial" w:hAnsi="Arial" w:cs="Arial"/>
                <w:sz w:val="16"/>
                <w:szCs w:val="16"/>
              </w:rPr>
              <w:t xml:space="preserve">e the battery </w:t>
            </w:r>
            <w:r w:rsidRPr="00D54329">
              <w:rPr>
                <w:rFonts w:ascii="Arial" w:hAnsi="Arial" w:cs="Arial"/>
                <w:sz w:val="16"/>
                <w:szCs w:val="16"/>
              </w:rPr>
              <w:lastRenderedPageBreak/>
              <w:t>consumption of UE are not considered in 5G.</w:t>
            </w:r>
          </w:p>
        </w:tc>
      </w:tr>
    </w:tbl>
    <w:p w14:paraId="25E7C030" w14:textId="77777777" w:rsidR="00F90CAD" w:rsidRPr="00D54329" w:rsidRDefault="00F90CAD" w:rsidP="00F90CAD"/>
    <w:p w14:paraId="4BD315BD" w14:textId="749C2942" w:rsidR="00554FA5" w:rsidRPr="00D54329" w:rsidRDefault="00554FA5" w:rsidP="007515C0">
      <w:pPr>
        <w:pStyle w:val="Heading4"/>
      </w:pPr>
      <w:bookmarkStart w:id="234" w:name="_Toc220332569"/>
      <w:r w:rsidRPr="00D54329">
        <w:t>5.8.5.6</w:t>
      </w:r>
      <w:r w:rsidRPr="00D54329">
        <w:tab/>
        <w:t>Potential New Requirements needed to support the use case</w:t>
      </w:r>
      <w:bookmarkEnd w:id="234"/>
    </w:p>
    <w:p w14:paraId="5F007E64" w14:textId="3589D2B0" w:rsidR="0054434B" w:rsidRPr="00D54329" w:rsidRDefault="00554FA5" w:rsidP="00554FA5">
      <w:r w:rsidRPr="00D54329">
        <w:t>[PR 5.8.5.6-1]</w:t>
      </w:r>
      <w:r w:rsidR="00AA635E" w:rsidRPr="00D54329">
        <w:rPr>
          <w:rFonts w:eastAsiaTheme="minorEastAsia" w:hint="eastAsia"/>
          <w:lang w:eastAsia="zh-CN"/>
        </w:rPr>
        <w:t xml:space="preserve"> </w:t>
      </w:r>
      <w:r w:rsidRPr="00D54329">
        <w:t xml:space="preserve">Subject to </w:t>
      </w:r>
      <w:r w:rsidR="00300976">
        <w:t>regulatory requirements</w:t>
      </w:r>
      <w:r w:rsidR="00AC3132" w:rsidRPr="00AC3132">
        <w:t xml:space="preserve"> and subscriber permission</w:t>
      </w:r>
      <w:r w:rsidRPr="00D54329">
        <w:t>, the 6G system shall support mechanisms to optimi</w:t>
      </w:r>
      <w:r w:rsidR="00F526E1">
        <w:t>s</w:t>
      </w:r>
      <w:r w:rsidRPr="00D54329">
        <w:t>e the energy consumption of a UE via enabling task offloading (e.g. XR rendering/AI inference) from the UE to the Service Hosting Environment, considering battery life and thermal issue of UE.</w:t>
      </w:r>
    </w:p>
    <w:p w14:paraId="186A9EFF" w14:textId="13B69437" w:rsidR="00916D5B" w:rsidRPr="00D54329" w:rsidRDefault="00916D5B" w:rsidP="004A623E">
      <w:pPr>
        <w:pStyle w:val="Heading3"/>
      </w:pPr>
      <w:bookmarkStart w:id="235" w:name="_Toc220332570"/>
      <w:r w:rsidRPr="00D54329">
        <w:t>5.</w:t>
      </w:r>
      <w:r w:rsidR="004A623E" w:rsidRPr="00D54329">
        <w:t>8.</w:t>
      </w:r>
      <w:r w:rsidRPr="00D54329">
        <w:t>6</w:t>
      </w:r>
      <w:r w:rsidRPr="00D54329">
        <w:tab/>
        <w:t>Use case on energy saving for network in industry park</w:t>
      </w:r>
      <w:bookmarkEnd w:id="235"/>
    </w:p>
    <w:p w14:paraId="4D6258CE" w14:textId="6B518EB3" w:rsidR="00916D5B" w:rsidRPr="00D54329" w:rsidRDefault="00916D5B" w:rsidP="004A623E">
      <w:pPr>
        <w:pStyle w:val="Heading4"/>
      </w:pPr>
      <w:bookmarkStart w:id="236" w:name="_Toc220332571"/>
      <w:r w:rsidRPr="00D54329">
        <w:t>5.</w:t>
      </w:r>
      <w:r w:rsidR="004A623E" w:rsidRPr="00D54329">
        <w:t>8.6</w:t>
      </w:r>
      <w:r w:rsidRPr="00D54329">
        <w:t>.1</w:t>
      </w:r>
      <w:r w:rsidRPr="00D54329">
        <w:tab/>
        <w:t>Description</w:t>
      </w:r>
      <w:bookmarkEnd w:id="236"/>
    </w:p>
    <w:p w14:paraId="50F5AB34" w14:textId="77777777" w:rsidR="00916D5B" w:rsidRPr="00D54329" w:rsidRDefault="00916D5B" w:rsidP="00916D5B">
      <w:r w:rsidRPr="00D54329">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49ED2DEB" w:rsidR="00916D5B" w:rsidRDefault="00916D5B" w:rsidP="00916D5B">
      <w:r w:rsidRPr="00D54329">
        <w:t xml:space="preserve">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w:t>
      </w:r>
      <w:r w:rsidR="00A14179">
        <w:t xml:space="preserve">the </w:t>
      </w:r>
      <w:r w:rsidRPr="00D54329">
        <w:t>sensing service is no</w:t>
      </w:r>
      <w:r w:rsidR="00A14179">
        <w:t>t in</w:t>
      </w:r>
      <w:r w:rsidRPr="00D54329">
        <w:t xml:space="preserve"> use, thus the related energy consumption could be saved via disabl</w:t>
      </w:r>
      <w:r w:rsidR="00A14179">
        <w:t>ing</w:t>
      </w:r>
      <w:r w:rsidRPr="00D54329">
        <w:t xml:space="preserve"> the sensing operation. It is also </w:t>
      </w:r>
      <w:r w:rsidR="00471134">
        <w:t xml:space="preserve">the </w:t>
      </w:r>
      <w:r w:rsidRPr="00D54329">
        <w:t xml:space="preserve">same </w:t>
      </w:r>
      <w:r w:rsidR="00A14179">
        <w:t>for the</w:t>
      </w:r>
      <w:r w:rsidR="00A14179" w:rsidRPr="00D54329">
        <w:t xml:space="preserve"> </w:t>
      </w:r>
      <w:r w:rsidRPr="00D54329">
        <w:t>AI and computing service</w:t>
      </w:r>
      <w:r w:rsidR="00A14179">
        <w:t>s</w:t>
      </w:r>
      <w:r w:rsidRPr="00D54329">
        <w:t>.</w:t>
      </w:r>
    </w:p>
    <w:p w14:paraId="4E1DB034" w14:textId="2D55D615" w:rsidR="00AD213B" w:rsidRPr="00D54329" w:rsidRDefault="00AD213B" w:rsidP="00916D5B">
      <w:r w:rsidRPr="00AD213B">
        <w:t>Another example is that, in a specific area, some tasks from a trusted 3rd party need to be done, which are not time sensitive. The trusted 3rd party can query the 6G network for energy consumption and CO</w:t>
      </w:r>
      <w:r w:rsidRPr="00CF38E6">
        <w:rPr>
          <w:vertAlign w:val="subscript"/>
        </w:rPr>
        <w:t>2</w:t>
      </w:r>
      <w:r w:rsidRPr="00AD213B">
        <w:t xml:space="preserve"> emission expectations and carry out the task when CO</w:t>
      </w:r>
      <w:r w:rsidRPr="00CF38E6">
        <w:rPr>
          <w:vertAlign w:val="subscript"/>
        </w:rPr>
        <w:t>2</w:t>
      </w:r>
      <w:r w:rsidRPr="00AD213B">
        <w:t xml:space="preserve"> emission expectations are low.</w:t>
      </w:r>
    </w:p>
    <w:p w14:paraId="0A2ACBB1" w14:textId="77777777" w:rsidR="00916D5B" w:rsidRPr="00D54329" w:rsidRDefault="00916D5B" w:rsidP="00916D5B">
      <w:r w:rsidRPr="00D54329">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Pr="00D54329" w:rsidRDefault="00916D5B" w:rsidP="00916D5B">
      <w:r w:rsidRPr="00D54329">
        <w:t>And it is also expected that such energy saving method could be done automatically by 6G network itself based on operator’s policy, according to the energy state and service performance.</w:t>
      </w:r>
    </w:p>
    <w:p w14:paraId="1BFC7CFF" w14:textId="714CD5AA" w:rsidR="00916D5B" w:rsidRPr="00D54329" w:rsidRDefault="00916D5B" w:rsidP="004A623E">
      <w:pPr>
        <w:pStyle w:val="Heading4"/>
      </w:pPr>
      <w:bookmarkStart w:id="237" w:name="_Toc220332572"/>
      <w:r w:rsidRPr="00D54329">
        <w:t>5.</w:t>
      </w:r>
      <w:r w:rsidR="004A623E" w:rsidRPr="00D54329">
        <w:t>8.6</w:t>
      </w:r>
      <w:r w:rsidRPr="00D54329">
        <w:t>.2</w:t>
      </w:r>
      <w:r w:rsidRPr="00D54329">
        <w:tab/>
        <w:t>Pre-conditions</w:t>
      </w:r>
      <w:bookmarkEnd w:id="237"/>
    </w:p>
    <w:p w14:paraId="40540DDD" w14:textId="26F6EB28" w:rsidR="00916D5B" w:rsidRPr="00D54329" w:rsidRDefault="00916D5B" w:rsidP="00916D5B">
      <w:r w:rsidRPr="00D54329">
        <w:t xml:space="preserve">In a port industry park, </w:t>
      </w:r>
      <w:r w:rsidR="00626540">
        <w:t>MNO</w:t>
      </w:r>
      <w:r w:rsidRPr="00D54329">
        <w:t xml:space="preserve"> MM has deployed 6G network to provide communication, sensing and AI </w:t>
      </w:r>
      <w:r w:rsidR="00A14179">
        <w:t>and</w:t>
      </w:r>
      <w:r w:rsidR="00A14179" w:rsidRPr="00D54329">
        <w:t xml:space="preserve"> </w:t>
      </w:r>
      <w:r w:rsidRPr="00D54329">
        <w:t xml:space="preserve">computing services for the customer. Also, some passive network nodes are deployed at this industry park to enlarge the coverage of wireless signal </w:t>
      </w:r>
      <w:r w:rsidR="00AC0D39">
        <w:t>in</w:t>
      </w:r>
      <w:r w:rsidR="00AC0D39" w:rsidRPr="00D54329">
        <w:t xml:space="preserve"> </w:t>
      </w:r>
      <w:r w:rsidRPr="00D54329">
        <w:t>an energy efficient way.</w:t>
      </w:r>
    </w:p>
    <w:p w14:paraId="73A4BF35" w14:textId="77777777" w:rsidR="00916D5B" w:rsidRPr="00D54329" w:rsidRDefault="00916D5B" w:rsidP="00916D5B">
      <w:r w:rsidRPr="00D54329">
        <w:t>6G network provides several energy saving methods to MNO MM as following:</w:t>
      </w:r>
    </w:p>
    <w:p w14:paraId="124851FD" w14:textId="77777777" w:rsidR="00916D5B" w:rsidRPr="00D54329" w:rsidRDefault="00916D5B" w:rsidP="004A623E">
      <w:pPr>
        <w:pStyle w:val="B10"/>
      </w:pPr>
      <w:r w:rsidRPr="00D54329">
        <w:t>-</w:t>
      </w:r>
      <w:r w:rsidRPr="00D54329">
        <w:tab/>
        <w:t>Energy saving method#A: Enable passive network nodes in this port industry park to assist communication and sensing service for energy saving and large coverage.</w:t>
      </w:r>
    </w:p>
    <w:p w14:paraId="7B7E0297" w14:textId="77777777" w:rsidR="00916D5B" w:rsidRPr="00D54329" w:rsidRDefault="00916D5B" w:rsidP="004A623E">
      <w:pPr>
        <w:pStyle w:val="B10"/>
      </w:pPr>
      <w:r w:rsidRPr="00D54329">
        <w:t>-</w:t>
      </w:r>
      <w:r w:rsidRPr="00D54329">
        <w:tab/>
        <w:t>Energy saving method#B:   Inactive AI and computing operation</w:t>
      </w:r>
    </w:p>
    <w:p w14:paraId="2C365717" w14:textId="77777777" w:rsidR="00916D5B" w:rsidRPr="00D54329" w:rsidRDefault="00916D5B" w:rsidP="004A623E">
      <w:pPr>
        <w:pStyle w:val="B10"/>
      </w:pPr>
      <w:r w:rsidRPr="00D54329">
        <w:t>-</w:t>
      </w:r>
      <w:r w:rsidRPr="00D54329">
        <w:tab/>
        <w:t>Energy saving method #C: Inactive sensing operation of 6G system in this port industry park.</w:t>
      </w:r>
    </w:p>
    <w:p w14:paraId="3BB7C720" w14:textId="72788AAD" w:rsidR="00916D5B" w:rsidRPr="00D54329" w:rsidRDefault="00916D5B" w:rsidP="00916D5B">
      <w:r w:rsidRPr="00D54329">
        <w:t xml:space="preserve">According to state of network, 6G network could be able to estimate the performance characteristics and energy-related characteristics related </w:t>
      </w:r>
      <w:r w:rsidR="00331F69">
        <w:t xml:space="preserve">to </w:t>
      </w:r>
      <w:r w:rsidRPr="00D54329">
        <w:t xml:space="preserve">specific energy saving methods, and provide them to MNO MM. MNO MM could adopt some energy saving methods to </w:t>
      </w:r>
      <w:r w:rsidR="004A623E" w:rsidRPr="00D54329">
        <w:t>fulfil</w:t>
      </w:r>
      <w:r w:rsidRPr="00D54329">
        <w:t xml:space="preserve"> the requirement of energy consumption and service performance. What’s more, </w:t>
      </w:r>
      <w:r w:rsidR="00331F69">
        <w:t xml:space="preserve">the </w:t>
      </w:r>
      <w:r w:rsidRPr="00D54329">
        <w:t xml:space="preserve">operator has allowed </w:t>
      </w:r>
      <w:r w:rsidR="00331F69">
        <w:t>the</w:t>
      </w:r>
      <w:r w:rsidR="00331F69" w:rsidRPr="00D54329">
        <w:t xml:space="preserve"> </w:t>
      </w:r>
      <w:r w:rsidRPr="00D54329">
        <w:t xml:space="preserve">6G network </w:t>
      </w:r>
      <w:r w:rsidR="00331F69">
        <w:t xml:space="preserve">to </w:t>
      </w:r>
      <w:r w:rsidRPr="00D54329">
        <w:t xml:space="preserve">automatically adopt energy saving methods. </w:t>
      </w:r>
    </w:p>
    <w:p w14:paraId="145EF231" w14:textId="77777777" w:rsidR="00916D5B" w:rsidRPr="00D54329" w:rsidRDefault="00916D5B" w:rsidP="00916D5B">
      <w:r w:rsidRPr="00D54329">
        <w:lastRenderedPageBreak/>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D54329" w:rsidRDefault="00916D5B" w:rsidP="004A623E">
      <w:pPr>
        <w:pStyle w:val="Heading4"/>
      </w:pPr>
      <w:bookmarkStart w:id="238" w:name="_Toc220332573"/>
      <w:r w:rsidRPr="00D54329">
        <w:t>5.</w:t>
      </w:r>
      <w:r w:rsidR="004A623E" w:rsidRPr="00D54329">
        <w:t>8.6</w:t>
      </w:r>
      <w:r w:rsidRPr="00D54329">
        <w:t>.3</w:t>
      </w:r>
      <w:r w:rsidRPr="00D54329">
        <w:tab/>
        <w:t>Service Flows</w:t>
      </w:r>
      <w:bookmarkEnd w:id="238"/>
    </w:p>
    <w:p w14:paraId="1003B8CC" w14:textId="156A1EF8" w:rsidR="00916D5B" w:rsidRPr="00D54329" w:rsidRDefault="00916D5B" w:rsidP="004130E0">
      <w:pPr>
        <w:pStyle w:val="B10"/>
        <w:numPr>
          <w:ilvl w:val="0"/>
          <w:numId w:val="65"/>
        </w:numPr>
      </w:pPr>
      <w:r w:rsidRPr="00D54329">
        <w:t>In the working time of daylight, a lot of goods ha</w:t>
      </w:r>
      <w:r w:rsidR="00972CB1">
        <w:t>ve</w:t>
      </w:r>
      <w:r w:rsidRPr="00D54329">
        <w:t xml:space="preserve"> been placed in the port. Alex controls 10 delivery robots to transfer these goods to the industry nearby. </w:t>
      </w:r>
      <w:r w:rsidR="00677C26">
        <w:t xml:space="preserve">The </w:t>
      </w:r>
      <w:r w:rsidRPr="00D54329">
        <w:t>6G network provid</w:t>
      </w:r>
      <w:r w:rsidR="00677C26">
        <w:t>es</w:t>
      </w:r>
      <w:r w:rsidRPr="00D54329">
        <w:t xml:space="preserve"> large-bandwidth and low-delay communication service for Alex’s robots. The base stations in this park start to transmit and receive the sensing signal to monitor the position and environmental information of Alex’s robots.</w:t>
      </w:r>
    </w:p>
    <w:p w14:paraId="79D51A96" w14:textId="5E023886" w:rsidR="00916D5B" w:rsidRPr="00D54329" w:rsidRDefault="00916D5B" w:rsidP="004130E0">
      <w:pPr>
        <w:pStyle w:val="B10"/>
        <w:numPr>
          <w:ilvl w:val="0"/>
          <w:numId w:val="65"/>
        </w:numPr>
      </w:pPr>
      <w:r w:rsidRPr="00D54329">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Pr="00D54329" w:rsidRDefault="00916D5B" w:rsidP="004130E0">
      <w:pPr>
        <w:pStyle w:val="B10"/>
        <w:numPr>
          <w:ilvl w:val="0"/>
          <w:numId w:val="65"/>
        </w:numPr>
      </w:pPr>
      <w:r w:rsidRPr="00D54329">
        <w:t>Some delivery jobs are assigned to Alex, and Alex needs to control robot to go to port and back to industry repeatedly.</w:t>
      </w:r>
    </w:p>
    <w:p w14:paraId="1AE9FA2C" w14:textId="74BFD4D3" w:rsidR="00916D5B" w:rsidRPr="00D54329" w:rsidRDefault="00916D5B" w:rsidP="004130E0">
      <w:pPr>
        <w:pStyle w:val="B10"/>
        <w:numPr>
          <w:ilvl w:val="0"/>
          <w:numId w:val="65"/>
        </w:numPr>
      </w:pPr>
      <w:r w:rsidRPr="00D54329">
        <w:t xml:space="preserve">In the evening, the delivery work has been finished. The robots keep standing by statically. No sensing results are needed to assist robots’ work and no frequent handing over is requested. Noticing the current state of </w:t>
      </w:r>
      <w:r w:rsidR="00066AE6">
        <w:t xml:space="preserve">the </w:t>
      </w:r>
      <w:r w:rsidRPr="00D54329">
        <w:t>network, the 6G network automatically adopt Energy saving method#C and #B for saving both energy and computing capacity.</w:t>
      </w:r>
    </w:p>
    <w:p w14:paraId="1D2F373D" w14:textId="3D4DE72D" w:rsidR="00916D5B" w:rsidRPr="00D54329" w:rsidRDefault="00916D5B" w:rsidP="004A623E">
      <w:pPr>
        <w:pStyle w:val="Heading4"/>
      </w:pPr>
      <w:bookmarkStart w:id="239" w:name="_Toc220332574"/>
      <w:r w:rsidRPr="00D54329">
        <w:t>5.</w:t>
      </w:r>
      <w:r w:rsidR="004A623E" w:rsidRPr="00D54329">
        <w:t>8.6</w:t>
      </w:r>
      <w:r w:rsidRPr="00D54329">
        <w:t>.4</w:t>
      </w:r>
      <w:r w:rsidRPr="00D54329">
        <w:tab/>
        <w:t>Post-conditions</w:t>
      </w:r>
      <w:bookmarkEnd w:id="239"/>
    </w:p>
    <w:p w14:paraId="3766DD0D" w14:textId="7E548ED8" w:rsidR="00916D5B" w:rsidRPr="00D54329" w:rsidRDefault="00916D5B" w:rsidP="00916D5B">
      <w:r w:rsidRPr="00D54329">
        <w:t xml:space="preserve">Thanks </w:t>
      </w:r>
      <w:r w:rsidR="00C61872">
        <w:t>to the</w:t>
      </w:r>
      <w:r w:rsidR="00C61872" w:rsidRPr="00D54329">
        <w:t xml:space="preserve"> </w:t>
      </w:r>
      <w:r w:rsidRPr="00D54329">
        <w:t>6G network, MNO MM saves energy consum</w:t>
      </w:r>
      <w:r w:rsidR="00C75B93">
        <w:t>ed</w:t>
      </w:r>
      <w:r w:rsidRPr="00D54329">
        <w:t xml:space="preserve"> by base stations deployed in this port park, while ensuring that Alex enjoys stable and efficient sensing and communication service. </w:t>
      </w:r>
    </w:p>
    <w:p w14:paraId="003B16EA" w14:textId="7CB3EFC4" w:rsidR="00916D5B" w:rsidRPr="00D54329" w:rsidRDefault="00916D5B" w:rsidP="004A623E">
      <w:pPr>
        <w:pStyle w:val="Heading4"/>
      </w:pPr>
      <w:bookmarkStart w:id="240" w:name="_Toc220332575"/>
      <w:r w:rsidRPr="00D54329">
        <w:t>5.</w:t>
      </w:r>
      <w:r w:rsidR="004A623E" w:rsidRPr="00D54329">
        <w:t>8.6</w:t>
      </w:r>
      <w:r w:rsidRPr="00D54329">
        <w:t>.5</w:t>
      </w:r>
      <w:r w:rsidRPr="00D54329">
        <w:tab/>
        <w:t>Existing features partly or fully covering the use case functionality</w:t>
      </w:r>
      <w:bookmarkEnd w:id="240"/>
    </w:p>
    <w:p w14:paraId="75EAC4A7" w14:textId="7751207A" w:rsidR="00916D5B" w:rsidRPr="00D54329" w:rsidRDefault="00916D5B" w:rsidP="00916D5B">
      <w:r w:rsidRPr="00D54329">
        <w:t>The energy efficiency requirements for 5G system have been specified in clause 6.15 of TS 22.261 [14]. The study on Energy Efficiency as service criteria Phase 2 is under study in SA1 R</w:t>
      </w:r>
      <w:r w:rsidR="00C75B93">
        <w:t xml:space="preserve">elease </w:t>
      </w:r>
      <w:r w:rsidRPr="00D54329">
        <w:t xml:space="preserve">20. </w:t>
      </w:r>
    </w:p>
    <w:p w14:paraId="413AD986" w14:textId="70B8C4DA" w:rsidR="00916D5B" w:rsidRDefault="00916D5B" w:rsidP="00916D5B">
      <w:r w:rsidRPr="00D54329">
        <w:t>In TS 22.261</w:t>
      </w:r>
      <w:r w:rsidR="009D16E1" w:rsidRPr="00D54329">
        <w:t xml:space="preserve"> </w:t>
      </w:r>
      <w:r w:rsidRPr="00D54329">
        <w:t>[14], there exist the following requirements:</w:t>
      </w:r>
    </w:p>
    <w:p w14:paraId="2CDA179F" w14:textId="77777777" w:rsidR="00076A14" w:rsidRPr="00076A14" w:rsidRDefault="00076A14" w:rsidP="00076A14">
      <w:pPr>
        <w:rPr>
          <w:i/>
          <w:iCs/>
        </w:rPr>
      </w:pPr>
      <w:r w:rsidRPr="00076A14">
        <w:rPr>
          <w:i/>
          <w:iCs/>
        </w:rPr>
        <w:t xml:space="preserve">The 5G system shall support different energy states of network elements and network functions. </w:t>
      </w:r>
    </w:p>
    <w:p w14:paraId="45C90A66" w14:textId="77777777" w:rsidR="00076A14" w:rsidRPr="00076A14" w:rsidRDefault="00076A14" w:rsidP="00076A14">
      <w:pPr>
        <w:rPr>
          <w:i/>
          <w:iCs/>
        </w:rPr>
      </w:pPr>
      <w:r w:rsidRPr="00076A14">
        <w:rPr>
          <w:i/>
          <w:iCs/>
        </w:rPr>
        <w:t>5G system shall support dynamic changes of energy states of network elements and network functions.</w:t>
      </w:r>
    </w:p>
    <w:p w14:paraId="4CA0CA83" w14:textId="77777777" w:rsidR="00076A14" w:rsidRPr="00076A14" w:rsidRDefault="00076A14" w:rsidP="00076A14">
      <w:pPr>
        <w:pStyle w:val="NO"/>
        <w:rPr>
          <w:i/>
          <w:iCs/>
        </w:rPr>
      </w:pPr>
      <w:r w:rsidRPr="00076A14">
        <w:rPr>
          <w:i/>
          <w:iCs/>
        </w:rPr>
        <w:t>NOTE:</w:t>
      </w:r>
      <w:r w:rsidRPr="00076A14">
        <w:rPr>
          <w:i/>
          <w:iCs/>
        </w:rPr>
        <w:tab/>
        <w:t>This requirement also includes the condition when providing network elements or functions to an authorised 3rd party, the dynamic changes can be based on pre-configured policy (the time of changing energy states, which energy state map to which level of load, etc.)</w:t>
      </w:r>
    </w:p>
    <w:p w14:paraId="4F85ED2A" w14:textId="77777777" w:rsidR="00076A14" w:rsidRPr="00076A14" w:rsidRDefault="00076A14" w:rsidP="00076A14">
      <w:pPr>
        <w:rPr>
          <w:i/>
          <w:iCs/>
        </w:rPr>
      </w:pPr>
      <w:r w:rsidRPr="00076A14">
        <w:rPr>
          <w:i/>
          <w:iCs/>
        </w:rPr>
        <w:t>The 5G system shall support different charging mechanisms based on the different energy states of network elements and network functions.</w:t>
      </w:r>
    </w:p>
    <w:p w14:paraId="5FE83B79" w14:textId="77777777" w:rsidR="00076A14" w:rsidRPr="00076A14" w:rsidRDefault="00076A14" w:rsidP="00076A14">
      <w:pPr>
        <w:rPr>
          <w:i/>
          <w:iCs/>
        </w:rPr>
      </w:pPr>
      <w:r w:rsidRPr="00076A14">
        <w:rPr>
          <w:i/>
          <w:iCs/>
        </w:rPr>
        <w:t>Subject to operator’s policy, 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p>
    <w:p w14:paraId="6B3E7B47" w14:textId="77777777" w:rsidR="00076A14" w:rsidRPr="00076A14" w:rsidRDefault="00076A14" w:rsidP="00076A14">
      <w:pPr>
        <w:rPr>
          <w:i/>
          <w:iCs/>
        </w:rPr>
      </w:pPr>
      <w:r w:rsidRPr="00076A14">
        <w:rPr>
          <w:i/>
          <w:iCs/>
        </w:rPr>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570C4954" w14:textId="77777777" w:rsidR="00076A14" w:rsidRPr="00076A14" w:rsidRDefault="00076A14" w:rsidP="00076A14">
      <w:pPr>
        <w:rPr>
          <w:i/>
          <w:iCs/>
        </w:rPr>
      </w:pPr>
      <w:r w:rsidRPr="00076A14">
        <w:rPr>
          <w:i/>
          <w:iCs/>
        </w:rPr>
        <w:t>Based on operator’s policy and agreement with 3rd party, the 5G system shall be able to expose energy consumption information and prediction on energy consumption of the 5G network per application service to the 3rd party.</w:t>
      </w:r>
    </w:p>
    <w:p w14:paraId="59A9FA93" w14:textId="0D660325" w:rsidR="00076A14" w:rsidRPr="00076A14" w:rsidRDefault="00076A14" w:rsidP="00076A14">
      <w:pPr>
        <w:rPr>
          <w:i/>
          <w:iCs/>
        </w:rPr>
      </w:pPr>
      <w:r w:rsidRPr="00076A14">
        <w:rPr>
          <w:i/>
          <w:iCs/>
        </w:rPr>
        <w:t>Subject to operator’s policy and agreement with 3rd party, the 5G system shall support a mechanism for the 3rd party to provide current or predicted energy consumption information over a specific period of time.</w:t>
      </w:r>
    </w:p>
    <w:p w14:paraId="09B7C4F2" w14:textId="0224D1E4" w:rsidR="00916D5B" w:rsidRPr="00B02672" w:rsidRDefault="00916D5B" w:rsidP="004130E0">
      <w:pPr>
        <w:pStyle w:val="B10"/>
        <w:numPr>
          <w:ilvl w:val="0"/>
          <w:numId w:val="146"/>
        </w:numPr>
        <w:rPr>
          <w:i/>
          <w:iCs/>
        </w:rPr>
      </w:pPr>
      <w:r w:rsidRPr="00B02672">
        <w:rPr>
          <w:i/>
          <w:iCs/>
        </w:rPr>
        <w:lastRenderedPageBreak/>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w:t>
      </w:r>
      <w:r w:rsidR="009E3FA6" w:rsidRPr="00B02672">
        <w:rPr>
          <w:i/>
          <w:iCs/>
        </w:rPr>
        <w:t>.</w:t>
      </w:r>
      <w:r w:rsidRPr="00B02672">
        <w:rPr>
          <w:i/>
          <w:iCs/>
        </w:rPr>
        <w:t>), over a specific time period (e.g. month etc</w:t>
      </w:r>
      <w:r w:rsidR="00292892" w:rsidRPr="00B02672">
        <w:rPr>
          <w:i/>
          <w:iCs/>
        </w:rPr>
        <w:t>.</w:t>
      </w:r>
      <w:r w:rsidRPr="00B02672">
        <w:rPr>
          <w:i/>
          <w:iCs/>
        </w:rPr>
        <w:t>).</w:t>
      </w:r>
    </w:p>
    <w:p w14:paraId="1E1446CC" w14:textId="77777777" w:rsidR="00B02672" w:rsidRPr="00B02672" w:rsidRDefault="00B02672" w:rsidP="004130E0">
      <w:pPr>
        <w:pStyle w:val="B10"/>
        <w:numPr>
          <w:ilvl w:val="0"/>
          <w:numId w:val="146"/>
        </w:numPr>
        <w:rPr>
          <w:i/>
          <w:iCs/>
        </w:rPr>
      </w:pPr>
      <w:r w:rsidRPr="00B02672">
        <w:rPr>
          <w:i/>
          <w:iCs/>
        </w:rPr>
        <w:t>Subject to operator’s policy and user consent, the 5G network shall be able to expose to an authorized 3rd party information about network energy consumption and carbon equivalent emissions for a specific service data flow.</w:t>
      </w:r>
    </w:p>
    <w:p w14:paraId="0AECC725" w14:textId="77777777" w:rsidR="00B02672" w:rsidRPr="00B02672" w:rsidRDefault="00B02672" w:rsidP="004130E0">
      <w:pPr>
        <w:pStyle w:val="B10"/>
        <w:numPr>
          <w:ilvl w:val="0"/>
          <w:numId w:val="146"/>
        </w:numPr>
        <w:rPr>
          <w:i/>
          <w:iCs/>
        </w:rPr>
      </w:pPr>
      <w:r w:rsidRPr="00B02672">
        <w:rPr>
          <w:i/>
          <w:iCs/>
        </w:rPr>
        <w:t>Subject to operator’s policy, regulatory requirements and user consent, the 5G system shall be able to expose to an authorized 3rd party the current and expected energy-related characteristics of the network resources used in serving a UE.</w:t>
      </w:r>
    </w:p>
    <w:p w14:paraId="38A09FCC" w14:textId="77777777" w:rsidR="00B02672" w:rsidRPr="00B02672" w:rsidRDefault="00B02672" w:rsidP="004130E0">
      <w:pPr>
        <w:pStyle w:val="B10"/>
        <w:numPr>
          <w:ilvl w:val="0"/>
          <w:numId w:val="146"/>
        </w:numPr>
        <w:rPr>
          <w:i/>
          <w:iCs/>
        </w:rPr>
      </w:pPr>
      <w:r w:rsidRPr="00B02672">
        <w:rPr>
          <w:i/>
          <w:iCs/>
        </w:rPr>
        <w:t>Subject to operator’s policy, regulatory requirements and user consent, the 5G system shall be able to provide UEs with information related to the current energy-related characteristics of their serving network.</w:t>
      </w:r>
    </w:p>
    <w:p w14:paraId="6A0B3487" w14:textId="0E2F2DA3" w:rsidR="00916D5B" w:rsidRPr="00D54329" w:rsidRDefault="00120454" w:rsidP="00916D5B">
      <w:r w:rsidRPr="00120454">
        <w:t>It could be observed that in the exist</w:t>
      </w:r>
      <w:r w:rsidR="00C63366">
        <w:t>ing</w:t>
      </w:r>
      <w:r w:rsidRPr="00120454">
        <w:t xml:space="preserve"> specification</w:t>
      </w:r>
      <w:r>
        <w:t xml:space="preserve"> </w:t>
      </w:r>
      <w:r w:rsidRPr="00120454">
        <w:t xml:space="preserve">[14], </w:t>
      </w:r>
      <w:r>
        <w:t>o</w:t>
      </w:r>
      <w:r w:rsidR="00916D5B" w:rsidRPr="00D54329">
        <w:t>nly energy consuming information from the use of communication service</w:t>
      </w:r>
      <w:r w:rsidR="007C1FE8">
        <w:t>s</w:t>
      </w:r>
      <w:r w:rsidR="00916D5B" w:rsidRPr="00D54329">
        <w:t xml:space="preserve"> are </w:t>
      </w:r>
      <w:r w:rsidR="0006050D" w:rsidRPr="0006050D">
        <w:t>studied and specified</w:t>
      </w:r>
      <w:r w:rsidR="00916D5B" w:rsidRPr="00D54329">
        <w:t xml:space="preserve">. </w:t>
      </w:r>
      <w:r w:rsidR="00C63366" w:rsidRPr="00C63366">
        <w:t xml:space="preserve">Considering in 6G, there will introduce more new services, e.g. sensing service, data service, computing service, AI service, which will greatly impact the network energy consumption, </w:t>
      </w:r>
      <w:r w:rsidR="00916D5B" w:rsidRPr="00D54329">
        <w:t xml:space="preserve">it would also be important to collect and expose the energy consuming </w:t>
      </w:r>
      <w:r w:rsidR="005B2E1A">
        <w:t xml:space="preserve">and CO2e (real and predicted) </w:t>
      </w:r>
      <w:r w:rsidR="008332AE">
        <w:t xml:space="preserve">including the </w:t>
      </w:r>
      <w:r w:rsidR="00916D5B" w:rsidRPr="00D54329">
        <w:t xml:space="preserve">information related </w:t>
      </w:r>
      <w:r w:rsidR="008332AE">
        <w:t xml:space="preserve">with the new </w:t>
      </w:r>
      <w:r w:rsidR="00916D5B" w:rsidRPr="00D54329">
        <w:t>services e.g. sensing operation, AI and computing operations etc.</w:t>
      </w:r>
      <w:r w:rsidR="00B87FA5">
        <w:t xml:space="preserve"> Beside</w:t>
      </w:r>
      <w:r w:rsidR="00156CFD">
        <w:t>s</w:t>
      </w:r>
      <w:r w:rsidR="00B87FA5">
        <w:t xml:space="preserve"> that the energy saving method for these new services, provided by 6G network also need to be configured and dynamically managed by operators and trusted 3</w:t>
      </w:r>
      <w:r w:rsidR="00B87FA5" w:rsidRPr="00B87FA5">
        <w:rPr>
          <w:vertAlign w:val="superscript"/>
        </w:rPr>
        <w:t>rd</w:t>
      </w:r>
      <w:r w:rsidR="00B87FA5">
        <w:t xml:space="preserve"> party.</w:t>
      </w:r>
    </w:p>
    <w:p w14:paraId="38CCE90D" w14:textId="2022866B" w:rsidR="00916D5B" w:rsidRDefault="00916D5B" w:rsidP="004A623E">
      <w:pPr>
        <w:pStyle w:val="Heading4"/>
      </w:pPr>
      <w:bookmarkStart w:id="241" w:name="_Toc220332576"/>
      <w:r w:rsidRPr="00D54329">
        <w:t>5.</w:t>
      </w:r>
      <w:r w:rsidR="004A623E" w:rsidRPr="00D54329">
        <w:t>8.6</w:t>
      </w:r>
      <w:r w:rsidRPr="00D54329">
        <w:t>.6</w:t>
      </w:r>
      <w:r w:rsidRPr="00D54329">
        <w:tab/>
        <w:t>Potential New Requirements needed to support the use case</w:t>
      </w:r>
      <w:bookmarkEnd w:id="241"/>
      <w:r w:rsidRPr="00D54329">
        <w:t xml:space="preserve"> </w:t>
      </w:r>
    </w:p>
    <w:p w14:paraId="3603F92D" w14:textId="77777777" w:rsidR="00F942E6" w:rsidRDefault="000928BA" w:rsidP="0090573C">
      <w:pPr>
        <w:pStyle w:val="NO"/>
      </w:pPr>
      <w:r w:rsidRPr="000928BA">
        <w:t>NOTE:</w:t>
      </w:r>
      <w:r>
        <w:tab/>
      </w:r>
      <w:r w:rsidRPr="000928BA">
        <w:t>The following network energy information about energy consumption and carbon equivalent emissions can be calculated and/or estimated.</w:t>
      </w:r>
    </w:p>
    <w:p w14:paraId="2044732C" w14:textId="3FAD9728" w:rsidR="00916D5B" w:rsidRPr="00D54329" w:rsidRDefault="00916D5B" w:rsidP="00F942E6">
      <w:r w:rsidRPr="00D54329">
        <w:t>[PR 5.</w:t>
      </w:r>
      <w:r w:rsidR="00980FE9" w:rsidRPr="00D54329">
        <w:t>8.6</w:t>
      </w:r>
      <w:r w:rsidRPr="00D54329">
        <w:t xml:space="preserve">.6-1] Subject to operator’s policy </w:t>
      </w:r>
      <w:r w:rsidR="000928BA">
        <w:t xml:space="preserve">and </w:t>
      </w:r>
      <w:r w:rsidR="00BF7894">
        <w:t>regulatory requirements</w:t>
      </w:r>
      <w:r w:rsidRPr="00D54329">
        <w:t>, the 6G network shall provide suitable energy saving methods targeting different scenarios (e.g. different working time)</w:t>
      </w:r>
      <w:r w:rsidR="00B51D50" w:rsidRPr="00B51D50">
        <w:t>, with the respective information on predicted energy consumption and carbon equivalent emissions per scenario</w:t>
      </w:r>
      <w:r w:rsidRPr="00D54329">
        <w:t>.</w:t>
      </w:r>
    </w:p>
    <w:p w14:paraId="1DB168B9" w14:textId="018CC2F6" w:rsidR="00F70D19" w:rsidRDefault="00916D5B" w:rsidP="00916D5B">
      <w:r w:rsidRPr="00D54329">
        <w:t>[PR 5</w:t>
      </w:r>
      <w:r w:rsidR="00980FE9" w:rsidRPr="00D54329">
        <w:t>.8.6</w:t>
      </w:r>
      <w:r w:rsidRPr="00D54329">
        <w:t>.6-2] Subject to operator’s policy</w:t>
      </w:r>
      <w:r w:rsidR="00BF7894">
        <w:t xml:space="preserve"> and regulatory requirements</w:t>
      </w:r>
      <w:r w:rsidRPr="00D54329">
        <w:t xml:space="preserve">, the 6G network shall be able to expose to a trusted third-party the network energy consumption information including the energy consumption </w:t>
      </w:r>
      <w:r w:rsidR="00490433" w:rsidRPr="00490433">
        <w:t xml:space="preserve">and carbon equivalent emissions </w:t>
      </w:r>
      <w:r w:rsidRPr="00D54329">
        <w:t xml:space="preserve">related </w:t>
      </w:r>
      <w:r w:rsidR="0092299C">
        <w:t>to</w:t>
      </w:r>
      <w:r w:rsidR="0092299C" w:rsidRPr="00D54329">
        <w:t xml:space="preserve"> </w:t>
      </w:r>
      <w:r w:rsidRPr="00D54329">
        <w:t>sensing, AI, and computing services, over a specific time period (e.g. month etc.).</w:t>
      </w:r>
    </w:p>
    <w:p w14:paraId="2551DEBC" w14:textId="03A4BA51" w:rsidR="00490433" w:rsidRPr="00D54329" w:rsidRDefault="00E05D4F" w:rsidP="00916D5B">
      <w:r w:rsidRPr="00E05D4F">
        <w:t>[PR 5.8.6.6-3] Subject to operator’s policy, the 6G network shall provide means to consider energy consumption information and carbon equivalent emissions when configuring 3GPP services (e.g. sensing, AI, computing etc.) targeting different scenarios.</w:t>
      </w:r>
    </w:p>
    <w:p w14:paraId="06F69965" w14:textId="1F15DED9" w:rsidR="00F36F5F" w:rsidRPr="00D54329" w:rsidRDefault="00F36F5F" w:rsidP="00860069">
      <w:pPr>
        <w:pStyle w:val="Heading3"/>
      </w:pPr>
      <w:bookmarkStart w:id="242" w:name="_Toc220332577"/>
      <w:r w:rsidRPr="00D54329">
        <w:t>5.8.7</w:t>
      </w:r>
      <w:r w:rsidRPr="00D54329">
        <w:tab/>
        <w:t xml:space="preserve">Use case on </w:t>
      </w:r>
      <w:r w:rsidR="00860069" w:rsidRPr="00D54329">
        <w:t>g</w:t>
      </w:r>
      <w:r w:rsidRPr="00D54329">
        <w:t xml:space="preserve">reen </w:t>
      </w:r>
      <w:r w:rsidR="00860069" w:rsidRPr="00D54329">
        <w:t>c</w:t>
      </w:r>
      <w:r w:rsidRPr="00D54329">
        <w:t xml:space="preserve">ommunications </w:t>
      </w:r>
      <w:r w:rsidR="00860069" w:rsidRPr="00D54329">
        <w:t>and</w:t>
      </w:r>
      <w:r w:rsidRPr="00D54329">
        <w:t xml:space="preserve"> </w:t>
      </w:r>
      <w:r w:rsidR="00860069" w:rsidRPr="00D54329">
        <w:t>c</w:t>
      </w:r>
      <w:r w:rsidRPr="00D54329">
        <w:t xml:space="preserve">omputing </w:t>
      </w:r>
      <w:r w:rsidR="00860069" w:rsidRPr="00D54329">
        <w:t>o</w:t>
      </w:r>
      <w:r w:rsidRPr="00D54329">
        <w:t xml:space="preserve">ptimisation using </w:t>
      </w:r>
      <w:r w:rsidR="00860069" w:rsidRPr="00D54329">
        <w:t>n</w:t>
      </w:r>
      <w:r w:rsidRPr="00D54329">
        <w:t xml:space="preserve">etwork </w:t>
      </w:r>
      <w:r w:rsidR="00860069" w:rsidRPr="00D54329">
        <w:t>d</w:t>
      </w:r>
      <w:r w:rsidRPr="00D54329">
        <w:t xml:space="preserve">igital </w:t>
      </w:r>
      <w:r w:rsidR="00860069" w:rsidRPr="00D54329">
        <w:t>t</w:t>
      </w:r>
      <w:r w:rsidRPr="00D54329">
        <w:t>win</w:t>
      </w:r>
      <w:bookmarkEnd w:id="242"/>
    </w:p>
    <w:p w14:paraId="3D676FD0" w14:textId="66D222EF" w:rsidR="00F36F5F" w:rsidRPr="00D54329" w:rsidRDefault="00F36F5F" w:rsidP="00860069">
      <w:pPr>
        <w:pStyle w:val="Heading4"/>
      </w:pPr>
      <w:bookmarkStart w:id="243" w:name="_Toc220332578"/>
      <w:r w:rsidRPr="00D54329">
        <w:t>5.8.7.1</w:t>
      </w:r>
      <w:r w:rsidRPr="00D54329">
        <w:tab/>
        <w:t>Description</w:t>
      </w:r>
      <w:bookmarkEnd w:id="243"/>
    </w:p>
    <w:p w14:paraId="44395A46" w14:textId="489624CF" w:rsidR="00F36F5F" w:rsidRPr="00D54329" w:rsidRDefault="00F36F5F" w:rsidP="00F36F5F">
      <w:r w:rsidRPr="00D54329">
        <w:t>Network Digital Twin</w:t>
      </w:r>
      <w:r w:rsidR="00B23294" w:rsidRPr="00D54329">
        <w:t>s</w:t>
      </w:r>
      <w:r w:rsidRPr="00D54329">
        <w:t xml:space="preserve"> are real</w:t>
      </w:r>
      <w:r w:rsidR="003947AF">
        <w:t xml:space="preserve"> </w:t>
      </w:r>
      <w:r w:rsidRPr="00D54329">
        <w:t xml:space="preserve">time digital counterparts of physical networks or in other words </w:t>
      </w:r>
      <w:r w:rsidR="00025EFA" w:rsidRPr="00D54329">
        <w:t xml:space="preserve">an </w:t>
      </w:r>
      <w:r w:rsidRPr="00D54329">
        <w:t>NDT is a digital replica of the full life cycle of a physical network, gaining recognition as a transformative technology for designing, diagnosing, simulating, conducting what-if analyses, and enabling AI/ML-driven real</w:t>
      </w:r>
      <w:r w:rsidR="009C5181">
        <w:t xml:space="preserve"> </w:t>
      </w:r>
      <w:r w:rsidRPr="00D54329">
        <w:t>time optimisation and control in 6G wireless networks [</w:t>
      </w:r>
      <w:r w:rsidR="00E663AA" w:rsidRPr="00D54329">
        <w:t>214</w:t>
      </w:r>
      <w:r w:rsidRPr="00D54329">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rsidRPr="00D54329">
        <w:t>39</w:t>
      </w:r>
      <w:r w:rsidRPr="00D54329">
        <w:t>]</w:t>
      </w:r>
    </w:p>
    <w:p w14:paraId="674915DB" w14:textId="77777777" w:rsidR="00F36F5F" w:rsidRPr="00D54329" w:rsidRDefault="00F36F5F" w:rsidP="00F36F5F">
      <w:r w:rsidRPr="00D54329">
        <w:t xml:space="preserve">However, realizing the full capabilities of NDTs in 6G requires overcoming several design challenges, particularly in areas like data management, modelling, and defining new interfaces. </w:t>
      </w:r>
    </w:p>
    <w:p w14:paraId="79D85802" w14:textId="3D523CC4" w:rsidR="00F36F5F" w:rsidRPr="00D54329" w:rsidRDefault="00F36F5F" w:rsidP="00F36F5F">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rsidRPr="00D54329">
        <w:t>27</w:t>
      </w:r>
      <w:r w:rsidRPr="00D54329">
        <w:t>]</w:t>
      </w:r>
    </w:p>
    <w:p w14:paraId="7BB542AD" w14:textId="77777777" w:rsidR="00F36F5F" w:rsidRPr="00D54329" w:rsidRDefault="00F36F5F" w:rsidP="00F36F5F">
      <w:pPr>
        <w:rPr>
          <w:b/>
          <w:bCs/>
        </w:rPr>
      </w:pPr>
      <w:r w:rsidRPr="00D54329">
        <w:rPr>
          <w:b/>
          <w:bCs/>
        </w:rPr>
        <w:lastRenderedPageBreak/>
        <w:t xml:space="preserve">Energy Efficiency in 6G Networks: </w:t>
      </w:r>
    </w:p>
    <w:p w14:paraId="73CBF416" w14:textId="101FFA49" w:rsidR="00F36F5F" w:rsidRPr="00D54329" w:rsidRDefault="00F36F5F" w:rsidP="00F36F5F">
      <w:r w:rsidRPr="00D54329">
        <w:t>Energy efficiency is a key focus for 6G, as networks are expected to support exponentially higher data rates and device densities. NDT can play a crucial role in reducing the carbon footprint of networks</w:t>
      </w:r>
      <w:r w:rsidR="00EE3D8E">
        <w:t>,</w:t>
      </w:r>
      <w:r w:rsidRPr="00D54329">
        <w:t xml:space="preserve"> in particular the compute infrastructure. The 6G system should leverage NDTs to enable real</w:t>
      </w:r>
      <w:r w:rsidR="009C5181">
        <w:t xml:space="preserve"> </w:t>
      </w:r>
      <w:r w:rsidRPr="00D54329">
        <w:t>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w:t>
      </w:r>
      <w:r w:rsidR="00072CFA">
        <w:t>s</w:t>
      </w:r>
      <w:r w:rsidRPr="00D54329">
        <w:t>e energy consumption while maintaining service quality.</w:t>
      </w:r>
    </w:p>
    <w:p w14:paraId="725FD8F7" w14:textId="35D18EB9" w:rsidR="00F36F5F" w:rsidRPr="00D54329" w:rsidRDefault="00F36F5F" w:rsidP="00F36F5F">
      <w:r w:rsidRPr="00D54329">
        <w:t>NDT can optimise energy efficiency in both network communications and computing workloads. The goal is to minimi</w:t>
      </w:r>
      <w:r w:rsidR="00072CFA">
        <w:t>s</w:t>
      </w:r>
      <w:r w:rsidRPr="00D54329">
        <w:t>e carbon footprint by dynamically adjusting network and cloud resource usage based on real</w:t>
      </w:r>
      <w:r w:rsidR="009C5181">
        <w:t xml:space="preserve"> </w:t>
      </w:r>
      <w:r w:rsidRPr="00D54329">
        <w:t>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3A6BC3C4" w:rsidR="00F36F5F" w:rsidRPr="00D54329" w:rsidRDefault="00F36F5F" w:rsidP="00F36F5F">
      <w:r w:rsidRPr="00D54329">
        <w:t xml:space="preserve">NGMN has also identified Digital Twin </w:t>
      </w:r>
      <w:r w:rsidR="002C1BC3">
        <w:t xml:space="preserve">(DT) </w:t>
      </w:r>
      <w:r w:rsidRPr="00D54329">
        <w:t>as one of the key enabling services for 6G [</w:t>
      </w:r>
      <w:r w:rsidR="008322D6" w:rsidRPr="00D54329">
        <w:t>219</w:t>
      </w:r>
      <w:r w:rsidRPr="00D54329">
        <w:t xml:space="preserve">]. </w:t>
      </w:r>
    </w:p>
    <w:p w14:paraId="1D89B3F9" w14:textId="1766F67C" w:rsidR="00F36F5F" w:rsidRPr="00D54329" w:rsidRDefault="00F36F5F" w:rsidP="00F36F5F">
      <w:pPr>
        <w:pStyle w:val="Heading4"/>
      </w:pPr>
      <w:bookmarkStart w:id="244" w:name="_Toc220332579"/>
      <w:r w:rsidRPr="00D54329">
        <w:t>5.8.7.2</w:t>
      </w:r>
      <w:r w:rsidRPr="00D54329">
        <w:tab/>
        <w:t xml:space="preserve"> Pre-conditions</w:t>
      </w:r>
      <w:bookmarkEnd w:id="244"/>
    </w:p>
    <w:p w14:paraId="46CA277B" w14:textId="73D7D271" w:rsidR="00F36F5F" w:rsidRPr="00D54329" w:rsidRDefault="00F36F5F" w:rsidP="00F36F5F">
      <w:r w:rsidRPr="00D54329">
        <w:t xml:space="preserve">This </w:t>
      </w:r>
      <w:r w:rsidR="006975DE" w:rsidRPr="00D54329">
        <w:t>clause</w:t>
      </w:r>
      <w:r w:rsidRPr="00D54329">
        <w:t xml:space="preserve"> is not applicable</w:t>
      </w:r>
      <w:r w:rsidR="00010A6C" w:rsidRPr="00D54329">
        <w:t>.</w:t>
      </w:r>
    </w:p>
    <w:p w14:paraId="54597339" w14:textId="0A83D76D" w:rsidR="00F36F5F" w:rsidRPr="00D54329" w:rsidRDefault="00F36F5F" w:rsidP="00F36F5F">
      <w:pPr>
        <w:pStyle w:val="Heading4"/>
      </w:pPr>
      <w:bookmarkStart w:id="245" w:name="_Toc220332580"/>
      <w:r w:rsidRPr="00D54329">
        <w:t>5.8.7.3</w:t>
      </w:r>
      <w:r w:rsidRPr="00D54329">
        <w:tab/>
        <w:t>Service Flows</w:t>
      </w:r>
      <w:bookmarkEnd w:id="245"/>
    </w:p>
    <w:p w14:paraId="06A62DDF" w14:textId="6826311E" w:rsidR="00F36F5F" w:rsidRPr="00D54329" w:rsidRDefault="00F36F5F" w:rsidP="00860069">
      <w:pPr>
        <w:pStyle w:val="B10"/>
      </w:pPr>
      <w:r w:rsidRPr="00D54329">
        <w:t>1</w:t>
      </w:r>
      <w:r w:rsidRPr="00D54329">
        <w:tab/>
        <w:t>Operator A's network is mirrored by a</w:t>
      </w:r>
      <w:r w:rsidR="009A3199" w:rsidRPr="00D54329">
        <w:t>n</w:t>
      </w:r>
      <w:r w:rsidRPr="00D54329">
        <w:t xml:space="preserve"> NDT. The NDT collects real</w:t>
      </w:r>
      <w:r w:rsidR="00723458">
        <w:t xml:space="preserve"> </w:t>
      </w:r>
      <w:r w:rsidRPr="00D54329">
        <w:t>time energy consumption data from cloud computing resources (centrali</w:t>
      </w:r>
      <w:r w:rsidR="004057E3">
        <w:t>s</w:t>
      </w:r>
      <w:r w:rsidRPr="00D54329">
        <w:t>ed data centres and edge nodes), and AI workload distribution across compute servers in the cloud. Utili</w:t>
      </w:r>
      <w:r w:rsidR="00C74057">
        <w:t>s</w:t>
      </w:r>
      <w:r w:rsidRPr="00D54329">
        <w:t>ing this data, AI models within the NDT generate a digital replica of the network’s power usage, source, renewable energy usage, carbon emissions etc., enabling precise analysis and optimisation of energy efficiency.</w:t>
      </w:r>
    </w:p>
    <w:p w14:paraId="303A8786" w14:textId="0052A174" w:rsidR="00F36F5F" w:rsidRPr="00D54329" w:rsidRDefault="00F36F5F" w:rsidP="00860069">
      <w:pPr>
        <w:pStyle w:val="B10"/>
      </w:pPr>
      <w:r w:rsidRPr="00D54329">
        <w:t>2</w:t>
      </w:r>
      <w:r w:rsidRPr="00D54329">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w:t>
      </w:r>
      <w:r w:rsidR="00723458">
        <w:t xml:space="preserve"> </w:t>
      </w:r>
      <w:r w:rsidRPr="00D54329">
        <w:t>time power availability. To further enhance efficiency, the NDT supports adaptive compute workload scheduling, reducing peak-hour energy usage by intelligently distributing processing tasks across low-demand periods.</w:t>
      </w:r>
    </w:p>
    <w:p w14:paraId="506DEC68" w14:textId="0CA3BED5" w:rsidR="00F36F5F" w:rsidRPr="00D54329" w:rsidRDefault="00F36F5F" w:rsidP="00860069">
      <w:pPr>
        <w:pStyle w:val="B10"/>
      </w:pPr>
      <w:r w:rsidRPr="00D54329">
        <w:t>3</w:t>
      </w:r>
      <w:r w:rsidRPr="00D54329">
        <w:tab/>
        <w:t>Once optimal configurations are identified, the NDT dynamically adjusts various parameters to enhance energy efficiency, cloud workload distribution to maximi</w:t>
      </w:r>
      <w:r w:rsidR="00602FD3">
        <w:t>s</w:t>
      </w:r>
      <w:r w:rsidRPr="00D54329">
        <w:t>e the use of renewable energy, and energy-aware edge computing to minimi</w:t>
      </w:r>
      <w:r w:rsidR="00072CFA">
        <w:t>s</w:t>
      </w:r>
      <w:r w:rsidRPr="00D54329">
        <w:t>e unnecessary data transfers and processing overhead. These real</w:t>
      </w:r>
      <w:r w:rsidR="00723458">
        <w:t xml:space="preserve"> </w:t>
      </w:r>
      <w:r w:rsidRPr="00D54329">
        <w:t>time adjustments ensure that network and computing resources operate sustainably while maintaining performance and reliability.</w:t>
      </w:r>
    </w:p>
    <w:p w14:paraId="24132B9F" w14:textId="4D8BA1F5" w:rsidR="00F36F5F" w:rsidRPr="00D54329" w:rsidRDefault="00F36F5F" w:rsidP="00860069">
      <w:pPr>
        <w:pStyle w:val="B10"/>
      </w:pPr>
      <w:r w:rsidRPr="00D54329">
        <w:t>4</w:t>
      </w:r>
      <w:r w:rsidRPr="00D54329">
        <w:tab/>
        <w:t>NDT continuously monitors computing performance after implementing energy optimisation strategies, ensuring that efficiency gains do not compromise service quality. Leveraging real</w:t>
      </w:r>
      <w:r w:rsidR="00490C3B">
        <w:t xml:space="preserve"> </w:t>
      </w:r>
      <w:r w:rsidRPr="00D54329">
        <w:t>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Pr="00D54329" w:rsidRDefault="00F36F5F" w:rsidP="00F36F5F">
      <w:pPr>
        <w:pStyle w:val="Heading4"/>
      </w:pPr>
      <w:bookmarkStart w:id="246" w:name="_Toc220332581"/>
      <w:r w:rsidRPr="00D54329">
        <w:t>5.8.7.4</w:t>
      </w:r>
      <w:r w:rsidRPr="00D54329">
        <w:tab/>
        <w:t>Post-conditions</w:t>
      </w:r>
      <w:bookmarkEnd w:id="246"/>
    </w:p>
    <w:p w14:paraId="76B72FB6" w14:textId="00DCB03F" w:rsidR="00F36F5F" w:rsidRPr="00D54329" w:rsidRDefault="00F36F5F" w:rsidP="00F36F5F">
      <w:r w:rsidRPr="00D54329">
        <w:t>The 6G network compute resources operate at optimal energy efficiency while maintaining service performance, dynamically adjusting resource allocation through real</w:t>
      </w:r>
      <w:r w:rsidR="00490C3B">
        <w:t xml:space="preserve"> </w:t>
      </w:r>
      <w:r w:rsidRPr="00D54329">
        <w:t>time feedback from the NDT. AI-driven sustainability strategies ensure adaptive workload distribution, prioriti</w:t>
      </w:r>
      <w:r w:rsidR="00062457">
        <w:t>s</w:t>
      </w:r>
      <w:r w:rsidRPr="00D54329">
        <w:t>ation of renewable energy, and proactive power management, enabling continuous optimisation with minimal carbon footprint.</w:t>
      </w:r>
    </w:p>
    <w:p w14:paraId="6CAE4DB4" w14:textId="1DBFAFBD" w:rsidR="00F36F5F" w:rsidRPr="00D54329" w:rsidRDefault="00F36F5F" w:rsidP="006C0D8D">
      <w:pPr>
        <w:pStyle w:val="Heading4"/>
      </w:pPr>
      <w:bookmarkStart w:id="247" w:name="_Toc220332582"/>
      <w:r w:rsidRPr="00D54329">
        <w:t>5.8.7.5</w:t>
      </w:r>
      <w:r w:rsidRPr="00D54329">
        <w:tab/>
        <w:t>Existing features partly or fully covering the use case functionality</w:t>
      </w:r>
      <w:bookmarkEnd w:id="247"/>
    </w:p>
    <w:p w14:paraId="75E7E481" w14:textId="2D622393" w:rsidR="00F36F5F" w:rsidRPr="00D54329" w:rsidRDefault="00F36F5F" w:rsidP="00F36F5F">
      <w:r w:rsidRPr="00D54329">
        <w:t xml:space="preserve">While SA5 (TR 28.915) </w:t>
      </w:r>
      <w:r w:rsidR="006975DE" w:rsidRPr="00D54329">
        <w:t xml:space="preserve">[77] </w:t>
      </w:r>
      <w:r w:rsidRPr="00D54329">
        <w:t>studies NDT for network management, this use case specifically focuses on sustainability and energy efficiency optimi</w:t>
      </w:r>
      <w:r w:rsidR="00FA47DE">
        <w:t>s</w:t>
      </w:r>
      <w:r w:rsidRPr="00D54329">
        <w:t>ation across computing layers. This aligns with SA1’s responsibility for defining new service requirements in 6G.</w:t>
      </w:r>
    </w:p>
    <w:p w14:paraId="5C361B47" w14:textId="36F404BC" w:rsidR="00F36F5F" w:rsidRPr="00D54329" w:rsidRDefault="00F36F5F" w:rsidP="0011454E">
      <w:pPr>
        <w:pStyle w:val="Heading4"/>
      </w:pPr>
      <w:bookmarkStart w:id="248" w:name="_Toc220332583"/>
      <w:r w:rsidRPr="00D54329">
        <w:t>5.8.7.6</w:t>
      </w:r>
      <w:r w:rsidRPr="00D54329">
        <w:tab/>
        <w:t>Potential New Requirements needed to support the use case</w:t>
      </w:r>
      <w:bookmarkEnd w:id="248"/>
    </w:p>
    <w:p w14:paraId="22C15AB8" w14:textId="1CE41EBB" w:rsidR="00F36F5F" w:rsidRPr="00D54329" w:rsidRDefault="0011454E" w:rsidP="0011454E">
      <w:pPr>
        <w:pStyle w:val="NO"/>
      </w:pPr>
      <w:r w:rsidRPr="00D54329">
        <w:t>NOTE</w:t>
      </w:r>
      <w:r w:rsidR="00F36F5F" w:rsidRPr="00D54329">
        <w:t>:</w:t>
      </w:r>
      <w:r w:rsidR="00B071D5" w:rsidRPr="00D54329">
        <w:tab/>
      </w:r>
      <w:r w:rsidR="00F36F5F" w:rsidRPr="00D54329">
        <w:t>Th</w:t>
      </w:r>
      <w:r w:rsidR="00707613">
        <w:t xml:space="preserve">is </w:t>
      </w:r>
      <w:r w:rsidR="00F36F5F" w:rsidRPr="00D54329">
        <w:t xml:space="preserve"> requirement only appl</w:t>
      </w:r>
      <w:r w:rsidR="00707613">
        <w:t>ies</w:t>
      </w:r>
      <w:r w:rsidR="00F36F5F" w:rsidRPr="00D54329">
        <w:t xml:space="preserve"> if the 6G network supports a Network Digital Twin</w:t>
      </w:r>
      <w:r w:rsidR="009A1187" w:rsidRPr="00D54329">
        <w:t>.</w:t>
      </w:r>
    </w:p>
    <w:p w14:paraId="63949D18" w14:textId="68EB646A" w:rsidR="00980FE9" w:rsidRPr="00D54329" w:rsidRDefault="00F36F5F" w:rsidP="00F36F5F">
      <w:r w:rsidRPr="00D54329">
        <w:lastRenderedPageBreak/>
        <w:t>[PR</w:t>
      </w:r>
      <w:r w:rsidR="00387970" w:rsidRPr="00D54329">
        <w:rPr>
          <w:rFonts w:eastAsiaTheme="minorEastAsia" w:hint="eastAsia"/>
          <w:lang w:eastAsia="zh-CN"/>
        </w:rPr>
        <w:t xml:space="preserve"> </w:t>
      </w:r>
      <w:r w:rsidRPr="00D54329">
        <w:t>5.</w:t>
      </w:r>
      <w:r w:rsidR="0011454E" w:rsidRPr="00D54329">
        <w:t>8.7</w:t>
      </w:r>
      <w:r w:rsidRPr="00D54329">
        <w:t>.6-1] The 6G network shall provide suitable means for communicating with the NDT of operator</w:t>
      </w:r>
      <w:r w:rsidR="0048077A" w:rsidRPr="00D54329">
        <w:t xml:space="preserve"> </w:t>
      </w:r>
      <w:r w:rsidRPr="00D54329">
        <w:t>controlled compute resources that are in the Service Hosting Environment or the cloud, for the purpose of energy consumption analysis and optimisation.</w:t>
      </w:r>
    </w:p>
    <w:p w14:paraId="10105D78" w14:textId="77F69020" w:rsidR="009A1187" w:rsidRPr="00D54329" w:rsidRDefault="009A1187" w:rsidP="009A1187">
      <w:pPr>
        <w:pStyle w:val="Heading3"/>
      </w:pPr>
      <w:bookmarkStart w:id="249" w:name="_Toc220332584"/>
      <w:r w:rsidRPr="00D54329">
        <w:t xml:space="preserve">5.8.8 </w:t>
      </w:r>
      <w:r w:rsidRPr="00D54329">
        <w:tab/>
        <w:t xml:space="preserve"> Use case on end-to-end energy saving by cooperating UEs</w:t>
      </w:r>
      <w:bookmarkEnd w:id="249"/>
      <w:r w:rsidRPr="00D54329">
        <w:t xml:space="preserve"> </w:t>
      </w:r>
    </w:p>
    <w:p w14:paraId="5EDE743F" w14:textId="4AD51DA2" w:rsidR="009A1187" w:rsidRPr="00D54329" w:rsidRDefault="009A1187" w:rsidP="009A1187">
      <w:pPr>
        <w:pStyle w:val="Heading4"/>
      </w:pPr>
      <w:bookmarkStart w:id="250" w:name="_Toc220332585"/>
      <w:r w:rsidRPr="00D54329">
        <w:t>5.8.8.1</w:t>
      </w:r>
      <w:r w:rsidRPr="00D54329">
        <w:tab/>
        <w:t>Description</w:t>
      </w:r>
      <w:bookmarkEnd w:id="250"/>
    </w:p>
    <w:p w14:paraId="171E82CF" w14:textId="29B5ADE3" w:rsidR="009A1187" w:rsidRPr="00D54329" w:rsidRDefault="009A1187" w:rsidP="009A1187">
      <w:r w:rsidRPr="00D54329">
        <w:t>Users own and carry an increasing number of UEs of different types, each of the UEs with their respective (shared) subscriptions so that each of the UEs can connect to the cellular network. Examples of those UEs include smart phones, smart watches, or smart glasses. Similarly, users when travelling, working, or enjoying their hobbies rely on their UEs for both entertainment and work. Oftentimes, users may reside or move together as a group,</w:t>
      </w:r>
    </w:p>
    <w:p w14:paraId="088D0496" w14:textId="77777777" w:rsidR="009A1187" w:rsidRPr="00D54329" w:rsidRDefault="009A1187" w:rsidP="009A1187">
      <w:r w:rsidRPr="00D54329">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p>
    <w:p w14:paraId="24F5A99D" w14:textId="77777777" w:rsidR="009A1187" w:rsidRPr="00D54329" w:rsidRDefault="009A1187" w:rsidP="009A1187">
      <w:r w:rsidRPr="00D54329">
        <w:t xml:space="preserve">For instance, a user, Dave, has a smart 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increased transmission/reception power to communicate with the smart glasses compared with the transmission/reception power required to communicate via the smart phone. </w:t>
      </w:r>
    </w:p>
    <w:p w14:paraId="7F78AB92" w14:textId="24DA9479" w:rsidR="009A1187" w:rsidRPr="00D54329" w:rsidRDefault="009A1187" w:rsidP="009A1187">
      <w:r w:rsidRPr="00D54329">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r w:rsidR="0066147B" w:rsidRPr="00D54329">
        <w:t>311</w:t>
      </w:r>
      <w:r w:rsidRPr="00D54329">
        <w:t>]</w:t>
      </w:r>
      <w:r w:rsidR="004538FF">
        <w:t>,</w:t>
      </w:r>
      <w:r w:rsidRPr="00D54329">
        <w:t xml:space="preserve"> [</w:t>
      </w:r>
      <w:r w:rsidR="0066147B" w:rsidRPr="00D54329">
        <w:t>322</w:t>
      </w:r>
      <w:r w:rsidRPr="00D54329">
        <w:t>]</w:t>
      </w:r>
      <w:r w:rsidR="004538FF">
        <w:t>,</w:t>
      </w:r>
      <w:r w:rsidRPr="00D54329">
        <w:t xml:space="preserve"> [</w:t>
      </w:r>
      <w:r w:rsidR="0066147B" w:rsidRPr="00D54329">
        <w:rPr>
          <w:rFonts w:eastAsiaTheme="minorEastAsia" w:hint="eastAsia"/>
          <w:lang w:eastAsia="zh-CN"/>
        </w:rPr>
        <w:t>307</w:t>
      </w:r>
      <w:r w:rsidRPr="00D54329">
        <w:t>]</w:t>
      </w:r>
      <w:r w:rsidR="004538FF">
        <w:t>,</w:t>
      </w:r>
      <w:r w:rsidRPr="00D54329">
        <w:t xml:space="preserve"> [</w:t>
      </w:r>
      <w:r w:rsidR="0066147B" w:rsidRPr="00D54329">
        <w:t>308</w:t>
      </w:r>
      <w:r w:rsidRPr="00D54329">
        <w:t>]</w:t>
      </w:r>
      <w:r w:rsidR="004538FF">
        <w:t>,</w:t>
      </w:r>
      <w:r w:rsidRPr="00D54329">
        <w:t xml:space="preserve"> [</w:t>
      </w:r>
      <w:r w:rsidR="0066147B" w:rsidRPr="00D54329">
        <w:t>309</w:t>
      </w:r>
      <w:r w:rsidRPr="00D54329">
        <w:t>]</w:t>
      </w:r>
      <w:r w:rsidR="004538FF">
        <w:t>,</w:t>
      </w:r>
      <w:r w:rsidRPr="00D54329">
        <w:t xml:space="preserve"> [</w:t>
      </w:r>
      <w:r w:rsidR="0066147B" w:rsidRPr="00D54329">
        <w:t>310</w:t>
      </w:r>
      <w:r w:rsidRPr="00D54329">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p>
    <w:p w14:paraId="535B0170" w14:textId="7E667837" w:rsidR="009A1187" w:rsidRPr="00D54329" w:rsidRDefault="009A1187" w:rsidP="009A1187">
      <w:pPr>
        <w:pStyle w:val="Heading4"/>
      </w:pPr>
      <w:bookmarkStart w:id="251" w:name="_Toc220332586"/>
      <w:r w:rsidRPr="00D54329">
        <w:t xml:space="preserve">5.8.8.2 </w:t>
      </w:r>
      <w:r w:rsidRPr="00D54329">
        <w:tab/>
        <w:t>Pre-conditions</w:t>
      </w:r>
      <w:bookmarkEnd w:id="251"/>
    </w:p>
    <w:p w14:paraId="65531A33" w14:textId="39DC9BE1" w:rsidR="009A1187" w:rsidRPr="00D54329" w:rsidRDefault="009A1187" w:rsidP="009A1187">
      <w:r w:rsidRPr="00D54329">
        <w:t>Dave subscribes to the communication services of Operator A and registers his UEs, namely his mobile phone and smart glasses, as cooperating devices. This registration may be added as subscription data to a subscription of the cooperating devices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p>
    <w:p w14:paraId="402101AD" w14:textId="5F54EC57" w:rsidR="009A1187" w:rsidRPr="00D54329" w:rsidRDefault="009A1187" w:rsidP="009A1187">
      <w:r w:rsidRPr="00D54329">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 when the devices are stationary or are detected not to be close anymore.</w:t>
      </w:r>
    </w:p>
    <w:p w14:paraId="4D4A19F2" w14:textId="77777777" w:rsidR="009A1187" w:rsidRPr="00D54329" w:rsidRDefault="009A1187" w:rsidP="009A1187">
      <w:r w:rsidRPr="00D54329">
        <w:t>Operator A uses a cellular system that provides enhanced energy savings by coordinating the cooperation between UEs.</w:t>
      </w:r>
    </w:p>
    <w:p w14:paraId="2ED2396C" w14:textId="24095D10" w:rsidR="009A1187" w:rsidRPr="00D54329" w:rsidRDefault="009A1187" w:rsidP="009A1187">
      <w:pPr>
        <w:pStyle w:val="Heading4"/>
      </w:pPr>
      <w:bookmarkStart w:id="252" w:name="_Toc220332587"/>
      <w:r w:rsidRPr="00D54329">
        <w:t>5.8.8.3</w:t>
      </w:r>
      <w:r w:rsidRPr="00D54329">
        <w:tab/>
        <w:t>Service Flows</w:t>
      </w:r>
      <w:bookmarkEnd w:id="252"/>
    </w:p>
    <w:p w14:paraId="51F1BC46" w14:textId="77777777" w:rsidR="009A1187" w:rsidRPr="00D54329" w:rsidRDefault="009A1187" w:rsidP="009A1187">
      <w:pPr>
        <w:pStyle w:val="B10"/>
      </w:pPr>
      <w:r w:rsidRPr="00D54329">
        <w:t>1.</w:t>
      </w:r>
      <w:r w:rsidRPr="00D54329">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p>
    <w:p w14:paraId="41D0B3AE" w14:textId="6CE115E9" w:rsidR="009A1187" w:rsidRPr="00D54329" w:rsidRDefault="009A1187" w:rsidP="009A1187">
      <w:pPr>
        <w:pStyle w:val="B10"/>
      </w:pPr>
      <w:r w:rsidRPr="00D54329">
        <w:t>2.</w:t>
      </w:r>
      <w:r w:rsidRPr="00D54329">
        <w:tab/>
        <w:t>Dave, after walking 2 Km, is getting a bit tired. When taking a break, he would like to share a video that he made with his smart glasses with his friend Luigi. However, the battery of his glasses is at a very low level and the video is quite big. However, the smart phone still has enough battery</w:t>
      </w:r>
      <w:r w:rsidR="00FA557A">
        <w:rPr>
          <w:rFonts w:eastAsiaTheme="minorEastAsia" w:hint="eastAsia"/>
          <w:lang w:eastAsia="zh-CN"/>
        </w:rPr>
        <w:t>;</w:t>
      </w:r>
      <w:r w:rsidRPr="00D54329">
        <w:t xml:space="preserve"> and the smart phone can cooperate in </w:t>
      </w:r>
      <w:r w:rsidRPr="00D54329">
        <w:lastRenderedPageBreak/>
        <w:t>performing the uplink data transfer, e.g. using cooperative transmission or by transmitting (a subset of) the data via direct and/or indirect network connection to reduce the energy consumption of the glasses. Also</w:t>
      </w:r>
      <w:r w:rsidR="00F100CF">
        <w:t>,</w:t>
      </w:r>
      <w:r w:rsidRPr="00D54329">
        <w:t xml:space="preserve"> the base station would need to use less transmission power and perform less retransmission because of the good quality connection with the smart phone.</w:t>
      </w:r>
    </w:p>
    <w:p w14:paraId="7E89E36A" w14:textId="70E58DD7" w:rsidR="009A1187" w:rsidRPr="00D54329" w:rsidRDefault="009A1187" w:rsidP="009A1187">
      <w:pPr>
        <w:pStyle w:val="Heading4"/>
      </w:pPr>
      <w:bookmarkStart w:id="253" w:name="_Toc220332588"/>
      <w:r w:rsidRPr="00D54329">
        <w:t>5.8.8.4</w:t>
      </w:r>
      <w:r w:rsidRPr="00D54329">
        <w:tab/>
        <w:t>Post-conditions</w:t>
      </w:r>
      <w:bookmarkEnd w:id="253"/>
    </w:p>
    <w:p w14:paraId="0AE6451C" w14:textId="01BF0201" w:rsidR="009A1187" w:rsidRPr="00D54329" w:rsidRDefault="009A1187" w:rsidP="009A1187">
      <w:r w:rsidRPr="00D54329">
        <w:t xml:space="preserve">Our user Dave enjoys high quality of service, and Dave’s devices have a longer battery life so that he can access the 6G network services for a longer period of time without recharging his devices. The network (e.g. base stations) also benefits energy-wise of the device cooperation since signalling, e.g. measurements are reduced. </w:t>
      </w:r>
    </w:p>
    <w:p w14:paraId="3EF5F05B" w14:textId="654E0747" w:rsidR="009A1187" w:rsidRPr="00D54329" w:rsidRDefault="009A1187" w:rsidP="009A1187">
      <w:pPr>
        <w:pStyle w:val="Heading4"/>
      </w:pPr>
      <w:bookmarkStart w:id="254" w:name="_Toc220332589"/>
      <w:r w:rsidRPr="00D54329">
        <w:t>5.8.8.5</w:t>
      </w:r>
      <w:r w:rsidRPr="00D54329">
        <w:tab/>
        <w:t>Existing features partly or fully covering the use case functionality</w:t>
      </w:r>
      <w:bookmarkEnd w:id="254"/>
    </w:p>
    <w:p w14:paraId="7C129AD6" w14:textId="77777777" w:rsidR="009A1187" w:rsidRPr="00D54329" w:rsidRDefault="009A1187" w:rsidP="009A1187">
      <w:r w:rsidRPr="00D54329">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for using those indirect connections is for coverage extension, not for energy saving. Energy saving is likely to require different configuration/policies to be used.  </w:t>
      </w:r>
    </w:p>
    <w:p w14:paraId="70CB0464" w14:textId="0943DBAF" w:rsidR="009A1187" w:rsidRPr="00D54329" w:rsidRDefault="009A1187" w:rsidP="009A1187">
      <w:r w:rsidRPr="00D54329">
        <w:t>For example, the following requirements have been specified in clauses 6.2.2, 6.4.2.2, 6.9.2, 6.40.2.1, 6.43.2 of TS 22.261 [14]:</w:t>
      </w:r>
    </w:p>
    <w:p w14:paraId="37746BE3" w14:textId="77777777" w:rsidR="009A1187" w:rsidRPr="00D54329" w:rsidRDefault="009A1187" w:rsidP="009A1187">
      <w:pPr>
        <w:pStyle w:val="B10"/>
        <w:rPr>
          <w:i/>
          <w:iCs/>
        </w:rPr>
      </w:pPr>
      <w:r w:rsidRPr="00D54329">
        <w:rPr>
          <w:i/>
          <w:iCs/>
        </w:rPr>
        <w:t>The 5G network shall allow operators to optimize network behaviour (e.g. mobility management support) based on the mobility patterns (e.g. stationary, nomadic, spatially restricted mobility, full mobility) of a UE or group of UEs.</w:t>
      </w:r>
    </w:p>
    <w:p w14:paraId="085BAB2D" w14:textId="77777777" w:rsidR="009A1187" w:rsidRPr="00D54329" w:rsidRDefault="009A1187" w:rsidP="009A1187">
      <w:r w:rsidRPr="00D54329">
        <w:t>…</w:t>
      </w:r>
    </w:p>
    <w:p w14:paraId="3FC28A4E" w14:textId="77777777" w:rsidR="009A1187" w:rsidRPr="00D54329" w:rsidRDefault="009A1187" w:rsidP="009A1187">
      <w:pPr>
        <w:pStyle w:val="B10"/>
        <w:rPr>
          <w:i/>
          <w:iCs/>
        </w:rPr>
      </w:pPr>
      <w:r w:rsidRPr="00D54329">
        <w:rPr>
          <w:i/>
          <w:iCs/>
        </w:rPr>
        <w:t>The 5G network shall optimize the resource use of the control plane and/or user plane to support bulk operation for high connection density (e.g. 1 million connections per square kilometre) of multiple UEs.</w:t>
      </w:r>
    </w:p>
    <w:p w14:paraId="2540AB94" w14:textId="77777777" w:rsidR="009A1187" w:rsidRPr="00D54329" w:rsidRDefault="009A1187" w:rsidP="009A1187">
      <w:pPr>
        <w:pStyle w:val="B10"/>
        <w:rPr>
          <w:i/>
          <w:iCs/>
        </w:rPr>
      </w:pPr>
      <w:r w:rsidRPr="00D54329">
        <w:rPr>
          <w:i/>
          <w:iCs/>
        </w:rPr>
        <w:t>The 5G system shall support a timely, efficient, and/or reliable mechanism to transmit the same information to multiple UEs.</w:t>
      </w:r>
    </w:p>
    <w:p w14:paraId="3D030D0E" w14:textId="77777777" w:rsidR="009A1187" w:rsidRPr="00D54329" w:rsidRDefault="009A1187" w:rsidP="009A1187">
      <w:r w:rsidRPr="00D54329">
        <w:t>…</w:t>
      </w:r>
    </w:p>
    <w:p w14:paraId="3918A615" w14:textId="77777777" w:rsidR="009A1187" w:rsidRPr="00D54329" w:rsidRDefault="009A1187" w:rsidP="009A1187">
      <w:pPr>
        <w:pStyle w:val="B10"/>
        <w:rPr>
          <w:i/>
          <w:iCs/>
        </w:rPr>
      </w:pPr>
      <w:r w:rsidRPr="00D54329">
        <w:rPr>
          <w:i/>
          <w:iCs/>
        </w:rPr>
        <w:t>The 5G system shall support the relaying of traffic between a remote UE and a gNB using one or more relay UEs.</w:t>
      </w:r>
    </w:p>
    <w:p w14:paraId="01A83EDC" w14:textId="77777777" w:rsidR="009A1187" w:rsidRPr="00D54329" w:rsidRDefault="009A1187" w:rsidP="009A1187">
      <w:pPr>
        <w:pStyle w:val="B10"/>
        <w:rPr>
          <w:i/>
          <w:iCs/>
        </w:rPr>
      </w:pPr>
      <w:r w:rsidRPr="00D54329">
        <w:rPr>
          <w:i/>
          <w:iCs/>
        </w:rPr>
        <w:t>The 5G system shall support same traffic flow of a remote UE to be relayed via different indirect network connection paths.</w:t>
      </w:r>
    </w:p>
    <w:p w14:paraId="2E803F7C" w14:textId="77777777" w:rsidR="009A1187" w:rsidRPr="00D54329" w:rsidRDefault="009A1187" w:rsidP="009A1187">
      <w:pPr>
        <w:pStyle w:val="B10"/>
        <w:rPr>
          <w:i/>
          <w:iCs/>
        </w:rPr>
      </w:pPr>
      <w:r w:rsidRPr="00D54329">
        <w:rPr>
          <w:i/>
          <w:iCs/>
        </w:rPr>
        <w:t>The 5G system shall support different traffic flows of a remote UE to be relayed via different indirect network connection paths.</w:t>
      </w:r>
      <w:r w:rsidRPr="00D54329">
        <w:rPr>
          <w:i/>
          <w:iCs/>
        </w:rPr>
        <w:tab/>
      </w:r>
    </w:p>
    <w:p w14:paraId="09104F6B" w14:textId="77777777" w:rsidR="009A1187" w:rsidRPr="00D54329" w:rsidRDefault="009A1187" w:rsidP="009A1187">
      <w:r w:rsidRPr="00D54329">
        <w:t>…</w:t>
      </w:r>
    </w:p>
    <w:p w14:paraId="51C372E8" w14:textId="77777777" w:rsidR="009A1187" w:rsidRPr="00D54329" w:rsidRDefault="009A1187" w:rsidP="009A1187">
      <w:pPr>
        <w:pStyle w:val="B10"/>
        <w:rPr>
          <w:i/>
          <w:iCs/>
        </w:rPr>
      </w:pPr>
      <w:r w:rsidRPr="00D54329">
        <w:rPr>
          <w:i/>
          <w:iCs/>
        </w:rPr>
        <w:t>The 5G system shall be able to expose aggregated QoS parameter values for a group of UEs to an authorized service provider.</w:t>
      </w:r>
    </w:p>
    <w:p w14:paraId="521C04DC" w14:textId="77777777" w:rsidR="009A1187" w:rsidRPr="00D54329" w:rsidRDefault="009A1187" w:rsidP="009A1187">
      <w:r w:rsidRPr="00D54329">
        <w:t>…</w:t>
      </w:r>
    </w:p>
    <w:p w14:paraId="17F35486" w14:textId="77777777" w:rsidR="009A1187" w:rsidRPr="00D54329" w:rsidRDefault="009A1187" w:rsidP="009A1187">
      <w:pPr>
        <w:pStyle w:val="B10"/>
        <w:rPr>
          <w:i/>
          <w:iCs/>
        </w:rPr>
      </w:pPr>
      <w:r w:rsidRPr="00D54329">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6CFE6208" w14:textId="77777777" w:rsidR="009A1187" w:rsidRPr="00D54329" w:rsidRDefault="009A1187" w:rsidP="009A1187">
      <w:pPr>
        <w:pStyle w:val="B10"/>
        <w:rPr>
          <w:i/>
          <w:iCs/>
        </w:rPr>
      </w:pPr>
      <w:r w:rsidRPr="00D54329">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603C670" w14:textId="77777777" w:rsidR="009A1187" w:rsidRPr="00D54329" w:rsidRDefault="009A1187" w:rsidP="009A1187">
      <w:pPr>
        <w:pStyle w:val="B10"/>
        <w:rPr>
          <w:i/>
          <w:iCs/>
        </w:rPr>
      </w:pPr>
      <w:r w:rsidRPr="00D54329">
        <w:rPr>
          <w:i/>
          <w:iCs/>
        </w:rPr>
        <w:t>NOTE:</w:t>
      </w:r>
      <w:r w:rsidRPr="00D54329">
        <w:rPr>
          <w:i/>
          <w:iCs/>
        </w:rPr>
        <w:tab/>
        <w:t>The policy can be used by a 3rd party application for coordination of the transmission of multiple UEs’ flows (e.g., haptic, audio and video) of a multi-modal communication session.</w:t>
      </w:r>
    </w:p>
    <w:p w14:paraId="09E0A882" w14:textId="681F4888" w:rsidR="009A1187" w:rsidRPr="00D54329" w:rsidRDefault="009A1187" w:rsidP="009A1187">
      <w:r w:rsidRPr="00D54329">
        <w:t>Furthermore, as specified in TS 38.300 [221] clause 16.21, a non-3GPP connection may exist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p>
    <w:p w14:paraId="0AAD3369" w14:textId="01915A13" w:rsidR="009A1187" w:rsidRPr="00D54329" w:rsidRDefault="009A1187" w:rsidP="009A1187">
      <w:pPr>
        <w:pStyle w:val="Heading4"/>
      </w:pPr>
      <w:bookmarkStart w:id="255" w:name="_Toc220332590"/>
      <w:r w:rsidRPr="00D54329">
        <w:lastRenderedPageBreak/>
        <w:t>5.8.8.6</w:t>
      </w:r>
      <w:r w:rsidRPr="00D54329">
        <w:tab/>
        <w:t>Potential New Requirements needed to support the use case</w:t>
      </w:r>
      <w:bookmarkEnd w:id="255"/>
    </w:p>
    <w:p w14:paraId="018CF249" w14:textId="767B9FC8" w:rsidR="009A1187" w:rsidRDefault="009A1187" w:rsidP="009A1187">
      <w:r w:rsidRPr="00D54329">
        <w:t>[PR 5.8.8</w:t>
      </w:r>
      <w:r w:rsidR="00F00EC7">
        <w:t>.6</w:t>
      </w:r>
      <w:r w:rsidRPr="00D54329">
        <w:t xml:space="preserve">-1] Subject to </w:t>
      </w:r>
      <w:r w:rsidR="000601DE">
        <w:t>operator</w:t>
      </w:r>
      <w:r w:rsidR="000B4B52">
        <w:t>’s</w:t>
      </w:r>
      <w:r w:rsidR="000601DE">
        <w:t xml:space="preserve"> policy, </w:t>
      </w:r>
      <w:r w:rsidR="000B4B52">
        <w:t>regulatory requirements</w:t>
      </w:r>
      <w:r w:rsidR="000601DE" w:rsidRPr="000601DE">
        <w:t xml:space="preserve"> and subscriber permission</w:t>
      </w:r>
      <w:r w:rsidRPr="00D54329">
        <w:t xml:space="preserve">, the 6G system shall support a means for a group of cooperating UEs to reduce the energy consumption for </w:t>
      </w:r>
      <w:r w:rsidR="00A514BD">
        <w:t xml:space="preserve">one or more UEs in the </w:t>
      </w:r>
      <w:r w:rsidRPr="00D54329">
        <w:t xml:space="preserve">group </w:t>
      </w:r>
      <w:r w:rsidR="00A514BD">
        <w:t xml:space="preserve">actively communicating with the network </w:t>
      </w:r>
      <w:r w:rsidRPr="00D54329">
        <w:t>whilst meeting requested service performance.</w:t>
      </w:r>
    </w:p>
    <w:p w14:paraId="7F03E898" w14:textId="7B910C71" w:rsidR="008A562B" w:rsidRDefault="008A562B" w:rsidP="007A596F">
      <w:pPr>
        <w:pStyle w:val="Heading3"/>
      </w:pPr>
      <w:bookmarkStart w:id="256" w:name="_Toc220332591"/>
      <w:r>
        <w:t>5.8.9</w:t>
      </w:r>
      <w:r w:rsidR="003F0180">
        <w:tab/>
      </w:r>
      <w:r w:rsidR="007A596F" w:rsidRPr="007A596F">
        <w:t>Use case on Energy-aware data collection considering UE preference</w:t>
      </w:r>
      <w:bookmarkEnd w:id="256"/>
    </w:p>
    <w:p w14:paraId="2529CCDC" w14:textId="2C870EF3" w:rsidR="0023414B" w:rsidRDefault="0023414B" w:rsidP="0023414B">
      <w:pPr>
        <w:pStyle w:val="Heading4"/>
      </w:pPr>
      <w:bookmarkStart w:id="257" w:name="_Toc220332592"/>
      <w:r>
        <w:t>5.8.9.1</w:t>
      </w:r>
      <w:r>
        <w:tab/>
        <w:t>Description</w:t>
      </w:r>
      <w:bookmarkEnd w:id="257"/>
    </w:p>
    <w:p w14:paraId="4FA4CE84" w14:textId="2CE1E7D4" w:rsidR="0023414B" w:rsidRDefault="0023414B" w:rsidP="0023414B">
      <w:pPr>
        <w:rPr>
          <w:lang w:eastAsia="zh-CN"/>
        </w:rPr>
      </w:pPr>
      <w:r>
        <w:rPr>
          <w:lang w:eastAsia="zh-CN"/>
        </w:rPr>
        <w:t>Several new 6G services such as sensing, high precision positioning, data and AI-based services (e.g. AI</w:t>
      </w:r>
      <w:r w:rsidR="00D31EFB">
        <w:rPr>
          <w:lang w:eastAsia="zh-CN"/>
        </w:rPr>
        <w:t>/</w:t>
      </w:r>
      <w:r>
        <w:rPr>
          <w:lang w:eastAsia="zh-CN"/>
        </w:rPr>
        <w:t xml:space="preserve">ML model training) are expected to trigger some interaction with the UE, e.g. to collect data. </w:t>
      </w:r>
    </w:p>
    <w:p w14:paraId="00937972" w14:textId="77777777" w:rsidR="0023414B" w:rsidRDefault="0023414B" w:rsidP="0023414B">
      <w:pPr>
        <w:rPr>
          <w:lang w:eastAsia="zh-CN"/>
        </w:rPr>
      </w:pPr>
      <w:r>
        <w:rPr>
          <w:lang w:eastAsia="zh-CN"/>
        </w:rPr>
        <w:t>This has a direct impact on the energy consumption of the UE, especially for repeated requests over long periods of time for e.g. tracking of IoT devices. Furthermore, this can correspond to background traffic which the user of the UE could not be aware of.</w:t>
      </w:r>
    </w:p>
    <w:p w14:paraId="7A9093DA" w14:textId="77777777" w:rsidR="0023414B" w:rsidRDefault="0023414B" w:rsidP="0023414B">
      <w:pPr>
        <w:rPr>
          <w:lang w:eastAsia="zh-CN"/>
        </w:rPr>
      </w:pPr>
      <w:r>
        <w:rPr>
          <w:lang w:eastAsia="zh-CN"/>
        </w:rPr>
        <w:t>Collecting data from the UE upon network decision increases UE energy consumption, which may not be the user preference when e.g. the UE battery is low or to make it last longer.</w:t>
      </w:r>
    </w:p>
    <w:p w14:paraId="685786BB" w14:textId="4766E06C" w:rsidR="0023414B" w:rsidRDefault="0023414B" w:rsidP="0023414B">
      <w:pPr>
        <w:pStyle w:val="Heading4"/>
      </w:pPr>
      <w:bookmarkStart w:id="258" w:name="_Toc220332593"/>
      <w:r>
        <w:t>5.8.9.2</w:t>
      </w:r>
      <w:r>
        <w:tab/>
        <w:t>Pre-conditions</w:t>
      </w:r>
      <w:bookmarkEnd w:id="258"/>
    </w:p>
    <w:p w14:paraId="00D89E09" w14:textId="77777777" w:rsidR="0023414B" w:rsidRDefault="0023414B" w:rsidP="0023414B">
      <w:pPr>
        <w:rPr>
          <w:lang w:eastAsia="zh-CN"/>
        </w:rPr>
      </w:pPr>
      <w:r>
        <w:rPr>
          <w:lang w:eastAsia="zh-CN"/>
        </w:rPr>
        <w:t xml:space="preserve">John is managing the subscriptions and services related to the fleet of his company assets, including vehicles, smartphones, and various devices equipped with trackers displaced at various company locations, or rent to customers. </w:t>
      </w:r>
    </w:p>
    <w:p w14:paraId="11337A8A" w14:textId="77777777" w:rsidR="0023414B" w:rsidRDefault="0023414B" w:rsidP="0023414B">
      <w:pPr>
        <w:rPr>
          <w:lang w:eastAsia="zh-CN"/>
        </w:rPr>
      </w:pPr>
      <w:r>
        <w:rPr>
          <w:lang w:eastAsia="zh-CN"/>
        </w:rPr>
        <w:t xml:space="preserve">His operator provides him with a web portal to track the locations of the various assets and other information or statistics requiring some data collection at these UEs. </w:t>
      </w:r>
    </w:p>
    <w:p w14:paraId="7EF0CD9B" w14:textId="7FADB02B" w:rsidR="0023414B" w:rsidRDefault="0023414B" w:rsidP="0023414B">
      <w:pPr>
        <w:rPr>
          <w:lang w:eastAsia="zh-CN"/>
        </w:rPr>
      </w:pPr>
      <w:r>
        <w:rPr>
          <w:lang w:eastAsia="zh-CN"/>
        </w:rPr>
        <w:t>John can set a preference to minimi</w:t>
      </w:r>
      <w:r w:rsidR="00072CFA">
        <w:rPr>
          <w:lang w:eastAsia="zh-CN"/>
        </w:rPr>
        <w:t>s</w:t>
      </w:r>
      <w:r>
        <w:rPr>
          <w:lang w:eastAsia="zh-CN"/>
        </w:rPr>
        <w:t>e the interaction with some of its UEs to collect data e.g. based on their battery level, battery saving mode, or roaming status.</w:t>
      </w:r>
    </w:p>
    <w:p w14:paraId="3DFA82AE" w14:textId="6B196379" w:rsidR="0023414B" w:rsidRDefault="0023414B" w:rsidP="0023414B">
      <w:pPr>
        <w:pStyle w:val="Heading4"/>
      </w:pPr>
      <w:bookmarkStart w:id="259" w:name="_Toc220332594"/>
      <w:r>
        <w:t>5.8.9.3</w:t>
      </w:r>
      <w:r>
        <w:tab/>
        <w:t>Service Flows</w:t>
      </w:r>
      <w:bookmarkEnd w:id="259"/>
    </w:p>
    <w:p w14:paraId="4E74221B" w14:textId="77777777" w:rsidR="0023414B" w:rsidRDefault="0023414B" w:rsidP="0023414B">
      <w:pPr>
        <w:pStyle w:val="B10"/>
        <w:rPr>
          <w:lang w:eastAsia="zh-CN"/>
        </w:rPr>
      </w:pPr>
      <w:r>
        <w:rPr>
          <w:lang w:eastAsia="zh-CN"/>
        </w:rPr>
        <w:t>1.</w:t>
      </w:r>
      <w:r>
        <w:rPr>
          <w:lang w:eastAsia="zh-CN"/>
        </w:rPr>
        <w:tab/>
        <w:t>John sets its UE preference settings for data collection in the portal. Such preference settings may be applicable for all or selected services.</w:t>
      </w:r>
    </w:p>
    <w:p w14:paraId="584D37EE" w14:textId="77777777" w:rsidR="0023414B" w:rsidRDefault="0023414B" w:rsidP="0023414B">
      <w:pPr>
        <w:pStyle w:val="B10"/>
        <w:rPr>
          <w:lang w:eastAsia="zh-CN"/>
        </w:rPr>
      </w:pPr>
      <w:r>
        <w:rPr>
          <w:lang w:eastAsia="zh-CN"/>
        </w:rPr>
        <w:t>2.</w:t>
      </w:r>
      <w:r>
        <w:rPr>
          <w:lang w:eastAsia="zh-CN"/>
        </w:rPr>
        <w:tab/>
        <w:t>These settings are provided by the web portal to the network.</w:t>
      </w:r>
    </w:p>
    <w:p w14:paraId="2567824D" w14:textId="77777777" w:rsidR="0023414B" w:rsidRDefault="0023414B" w:rsidP="0023414B">
      <w:pPr>
        <w:pStyle w:val="B10"/>
        <w:rPr>
          <w:lang w:eastAsia="zh-CN"/>
        </w:rPr>
      </w:pPr>
      <w:r>
        <w:rPr>
          <w:lang w:eastAsia="zh-CN"/>
        </w:rPr>
        <w:t>3.</w:t>
      </w:r>
      <w:r>
        <w:rPr>
          <w:lang w:eastAsia="zh-CN"/>
        </w:rPr>
        <w:tab/>
        <w:t>The network considers the UE preference to select the best method for collecting data from the UE if needed.</w:t>
      </w:r>
    </w:p>
    <w:p w14:paraId="0EFE797A" w14:textId="77777777" w:rsidR="0023414B" w:rsidRDefault="0023414B" w:rsidP="0023414B">
      <w:pPr>
        <w:pStyle w:val="B10"/>
        <w:rPr>
          <w:lang w:eastAsia="zh-CN"/>
        </w:rPr>
      </w:pPr>
      <w:r>
        <w:rPr>
          <w:lang w:eastAsia="zh-CN"/>
        </w:rPr>
        <w:t>4.</w:t>
      </w:r>
      <w:r>
        <w:rPr>
          <w:lang w:eastAsia="zh-CN"/>
        </w:rPr>
        <w:tab/>
        <w:t>(optional) Only if needed and if the UE preference allows, the network interacts with the UE to collect data.</w:t>
      </w:r>
    </w:p>
    <w:p w14:paraId="0D4A1F23" w14:textId="3A7AC990" w:rsidR="007A596F" w:rsidRPr="007A596F" w:rsidRDefault="0023414B" w:rsidP="0023414B">
      <w:pPr>
        <w:rPr>
          <w:lang w:eastAsia="zh-CN"/>
        </w:rPr>
      </w:pPr>
      <w:r>
        <w:rPr>
          <w:lang w:eastAsia="zh-CN"/>
        </w:rPr>
        <w:t>The service flows are illustrated in Figure 5.8.9.3-1.</w:t>
      </w:r>
    </w:p>
    <w:p w14:paraId="763E4555" w14:textId="77777777" w:rsidR="00BE0907" w:rsidRDefault="00BE0907" w:rsidP="00FE3475">
      <w:pPr>
        <w:pStyle w:val="TH"/>
      </w:pPr>
      <w:r>
        <w:rPr>
          <w:noProof/>
        </w:rPr>
        <w:drawing>
          <wp:inline distT="0" distB="0" distL="0" distR="0" wp14:anchorId="4DF6B44E" wp14:editId="0C6FF9DE">
            <wp:extent cx="4028266" cy="2010451"/>
            <wp:effectExtent l="0" t="0" r="0" b="8890"/>
            <wp:docPr id="769305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305442" name="Picture 1"/>
                    <pic:cNvPicPr>
                      <a:picLocks noChangeAspect="1" noChangeArrowheads="1"/>
                    </pic:cNvPicPr>
                  </pic:nvPicPr>
                  <pic:blipFill>
                    <a:blip r:embed="rId252">
                      <a:extLst>
                        <a:ext uri="{96DAC541-7B7A-43D3-8B79-37D633B846F1}">
                          <asvg:svgBlip xmlns:asvg="http://schemas.microsoft.com/office/drawing/2016/SVG/main" r:embed="rId253"/>
                        </a:ext>
                      </a:extLst>
                    </a:blip>
                    <a:stretch>
                      <a:fillRect/>
                    </a:stretch>
                  </pic:blipFill>
                  <pic:spPr bwMode="auto">
                    <a:xfrm>
                      <a:off x="0" y="0"/>
                      <a:ext cx="4028266" cy="2010451"/>
                    </a:xfrm>
                    <a:prstGeom prst="rect">
                      <a:avLst/>
                    </a:prstGeom>
                  </pic:spPr>
                </pic:pic>
              </a:graphicData>
            </a:graphic>
          </wp:inline>
        </w:drawing>
      </w:r>
    </w:p>
    <w:p w14:paraId="1CF19AE9" w14:textId="0CC59438" w:rsidR="008A562B" w:rsidRDefault="00BE0907" w:rsidP="00570C8B">
      <w:pPr>
        <w:pStyle w:val="TF"/>
      </w:pPr>
      <w:r>
        <w:t xml:space="preserve">Figure 5.8.9.3-1: </w:t>
      </w:r>
      <w:r w:rsidR="00570C8B" w:rsidRPr="00570C8B">
        <w:t>Energy-aware data collection considering UE preference</w:t>
      </w:r>
    </w:p>
    <w:p w14:paraId="4214AE31" w14:textId="1D50D645" w:rsidR="003252DA" w:rsidRDefault="003252DA" w:rsidP="003252DA">
      <w:pPr>
        <w:pStyle w:val="Heading4"/>
      </w:pPr>
      <w:bookmarkStart w:id="260" w:name="_Toc220332595"/>
      <w:r>
        <w:lastRenderedPageBreak/>
        <w:t>5.8.9.4</w:t>
      </w:r>
      <w:r>
        <w:tab/>
        <w:t>Post-conditions</w:t>
      </w:r>
      <w:bookmarkEnd w:id="260"/>
    </w:p>
    <w:p w14:paraId="2E6B652B" w14:textId="77777777" w:rsidR="003252DA" w:rsidRDefault="003252DA" w:rsidP="003252DA">
      <w:r>
        <w:t xml:space="preserve">John’s UE(s) preference settings can apply to all or selected services. The network takes into account John’s UE(s) preference settings for data collection.  </w:t>
      </w:r>
    </w:p>
    <w:p w14:paraId="6914F484" w14:textId="1128514E" w:rsidR="003252DA" w:rsidRDefault="003252DA" w:rsidP="003252DA">
      <w:pPr>
        <w:pStyle w:val="Heading4"/>
      </w:pPr>
      <w:bookmarkStart w:id="261" w:name="_Toc220332596"/>
      <w:r>
        <w:t>5.8.9.5</w:t>
      </w:r>
      <w:r>
        <w:tab/>
        <w:t>Existing features partly or fully covering the use cases functionality</w:t>
      </w:r>
      <w:bookmarkEnd w:id="261"/>
    </w:p>
    <w:p w14:paraId="63F55A3F" w14:textId="77777777" w:rsidR="003252DA" w:rsidRDefault="003252DA" w:rsidP="003252DA">
      <w:r>
        <w:t>N/A</w:t>
      </w:r>
    </w:p>
    <w:p w14:paraId="56940B1C" w14:textId="26236B4B" w:rsidR="003252DA" w:rsidRDefault="003252DA" w:rsidP="003252DA">
      <w:pPr>
        <w:pStyle w:val="Heading4"/>
      </w:pPr>
      <w:bookmarkStart w:id="262" w:name="_Toc220332597"/>
      <w:r>
        <w:t>5.8.9.6</w:t>
      </w:r>
      <w:r>
        <w:tab/>
        <w:t>Potential New Requirements needed to support the use case</w:t>
      </w:r>
      <w:bookmarkEnd w:id="262"/>
    </w:p>
    <w:p w14:paraId="7730B7EB" w14:textId="7092EDF7" w:rsidR="003252DA" w:rsidRDefault="003252DA" w:rsidP="003252DA">
      <w:r>
        <w:t>[PR 5.8.9.6-1] Subject to operator’s policy and regulatory requirements, the 6G system shall provide means (e.g. via a subscriber’s preference/permission) to temporarily limit interactions related to data collection involving the UE.</w:t>
      </w:r>
    </w:p>
    <w:p w14:paraId="6B9E4ACD" w14:textId="18E0D433" w:rsidR="008A562B" w:rsidRPr="00D54329" w:rsidRDefault="003252DA" w:rsidP="006E43B8">
      <w:pPr>
        <w:pStyle w:val="NO"/>
      </w:pPr>
      <w:r>
        <w:t>NOTE:</w:t>
      </w:r>
      <w:r>
        <w:tab/>
        <w:t>A subscriber can prefer that its UE(s) will not be involved in data collection, due to e.g. low battery, privacy concerns, roaming status etc.</w:t>
      </w:r>
    </w:p>
    <w:p w14:paraId="2F5CC597" w14:textId="707A1311" w:rsidR="00C15CB0" w:rsidRPr="00D54329" w:rsidRDefault="00160A0F">
      <w:pPr>
        <w:pStyle w:val="Heading2"/>
      </w:pPr>
      <w:bookmarkStart w:id="263" w:name="_Toc220332598"/>
      <w:r w:rsidRPr="00D54329">
        <w:t>5.</w:t>
      </w:r>
      <w:r w:rsidR="008473B7" w:rsidRPr="00D54329">
        <w:t>9</w:t>
      </w:r>
      <w:r w:rsidRPr="00D54329">
        <w:tab/>
      </w:r>
      <w:r w:rsidRPr="00D54329">
        <w:tab/>
        <w:t>Network Aspects</w:t>
      </w:r>
      <w:bookmarkEnd w:id="263"/>
    </w:p>
    <w:p w14:paraId="6BF24F61" w14:textId="5CAEA08A" w:rsidR="00660B37" w:rsidRPr="00D54329" w:rsidRDefault="00660B37" w:rsidP="00660B37">
      <w:pPr>
        <w:pStyle w:val="Heading3"/>
      </w:pPr>
      <w:bookmarkStart w:id="264" w:name="_Toc220332599"/>
      <w:r w:rsidRPr="00D54329">
        <w:t>5.</w:t>
      </w:r>
      <w:r w:rsidR="001D5359" w:rsidRPr="00D54329">
        <w:t>9</w:t>
      </w:r>
      <w:r w:rsidRPr="00D54329">
        <w:t>.1</w:t>
      </w:r>
      <w:r w:rsidRPr="00D54329">
        <w:tab/>
        <w:t xml:space="preserve">Use case on support of </w:t>
      </w:r>
      <w:r w:rsidR="003C366B" w:rsidRPr="00D54329">
        <w:t>f</w:t>
      </w:r>
      <w:r w:rsidRPr="00D54329">
        <w:t>emtocells for localized deployment</w:t>
      </w:r>
      <w:bookmarkEnd w:id="264"/>
    </w:p>
    <w:p w14:paraId="49DC29A2" w14:textId="693270B2" w:rsidR="00660B37" w:rsidRPr="00D54329" w:rsidRDefault="00660B37" w:rsidP="001D5359">
      <w:pPr>
        <w:pStyle w:val="Heading4"/>
      </w:pPr>
      <w:bookmarkStart w:id="265" w:name="_Toc220332600"/>
      <w:r w:rsidRPr="00D54329">
        <w:t>5.</w:t>
      </w:r>
      <w:r w:rsidR="001D5359" w:rsidRPr="00D54329">
        <w:t>9</w:t>
      </w:r>
      <w:r w:rsidRPr="00D54329">
        <w:t>.1</w:t>
      </w:r>
      <w:r w:rsidR="001D5359" w:rsidRPr="00D54329">
        <w:t>.1</w:t>
      </w:r>
      <w:r w:rsidRPr="00D54329">
        <w:tab/>
        <w:t>Description</w:t>
      </w:r>
      <w:bookmarkEnd w:id="265"/>
    </w:p>
    <w:p w14:paraId="1E360D30" w14:textId="132E7635" w:rsidR="00660B37" w:rsidRPr="00D54329" w:rsidRDefault="00660B37" w:rsidP="00660B37">
      <w:r w:rsidRPr="00D54329">
        <w:t>The legacy 3GPP systems defined capabilities/functionalities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Pr="00D54329" w:rsidRDefault="00660B37" w:rsidP="00660B37">
      <w:r w:rsidRPr="00D54329">
        <w:t>The 6G system is expected to support this type of access and to provide means to support the Femtocells for local deployments by facilitating the RAN nodes to operate in higher frequency bands (e.g. in mmWave and/or cmWave).</w:t>
      </w:r>
    </w:p>
    <w:p w14:paraId="38030EEA" w14:textId="27682A3E" w:rsidR="00660B37" w:rsidRPr="00D54329" w:rsidRDefault="00660B37" w:rsidP="001D5359">
      <w:pPr>
        <w:pStyle w:val="Heading4"/>
      </w:pPr>
      <w:bookmarkStart w:id="266" w:name="_Toc220332601"/>
      <w:r w:rsidRPr="00D54329">
        <w:t>5.</w:t>
      </w:r>
      <w:r w:rsidR="001D5359" w:rsidRPr="00D54329">
        <w:t>9.1</w:t>
      </w:r>
      <w:r w:rsidRPr="00D54329">
        <w:t>.2</w:t>
      </w:r>
      <w:r w:rsidRPr="00D54329">
        <w:tab/>
        <w:t>Existing features partly or fully covering the use case functionality</w:t>
      </w:r>
      <w:bookmarkEnd w:id="266"/>
    </w:p>
    <w:p w14:paraId="685FF455" w14:textId="77777777" w:rsidR="00660B37" w:rsidRPr="00D54329" w:rsidRDefault="00660B37" w:rsidP="00660B37">
      <w:r w:rsidRPr="00D54329">
        <w:t>The service requirements are defined in:</w:t>
      </w:r>
    </w:p>
    <w:p w14:paraId="442D4C1A" w14:textId="7F819A21" w:rsidR="00660B37" w:rsidRPr="00D54329" w:rsidRDefault="00660B37" w:rsidP="001D5359">
      <w:pPr>
        <w:pStyle w:val="B10"/>
      </w:pPr>
      <w:r w:rsidRPr="00D54329">
        <w:t>-</w:t>
      </w:r>
      <w:r w:rsidRPr="00D54329">
        <w:tab/>
        <w:t>TS 22.220 [</w:t>
      </w:r>
      <w:r w:rsidR="00434B9F" w:rsidRPr="00D54329">
        <w:t>2</w:t>
      </w:r>
      <w:r w:rsidR="00434B9F" w:rsidRPr="00D54329">
        <w:rPr>
          <w:rFonts w:eastAsiaTheme="minorEastAsia" w:hint="eastAsia"/>
          <w:lang w:eastAsia="zh-CN"/>
        </w:rPr>
        <w:t>59</w:t>
      </w:r>
      <w:r w:rsidRPr="00D54329">
        <w:t>]</w:t>
      </w:r>
    </w:p>
    <w:p w14:paraId="18CD5884" w14:textId="77F118A6" w:rsidR="00660B37" w:rsidRPr="00D54329" w:rsidRDefault="00660B37" w:rsidP="00660B37">
      <w:r w:rsidRPr="00D54329">
        <w:t>There are features already defined in other 3GPP WGs that reflect 5G NR Femto</w:t>
      </w:r>
      <w:r w:rsidR="009A3199" w:rsidRPr="00D54329">
        <w:t>cell</w:t>
      </w:r>
      <w:r w:rsidRPr="00D54329">
        <w:t xml:space="preserve"> support in 5G: </w:t>
      </w:r>
    </w:p>
    <w:p w14:paraId="18C975FB" w14:textId="77777777" w:rsidR="00660B37" w:rsidRPr="00D54329" w:rsidRDefault="00660B37" w:rsidP="001D5359">
      <w:pPr>
        <w:pStyle w:val="B10"/>
      </w:pPr>
      <w:r w:rsidRPr="00D54329">
        <w:t>-</w:t>
      </w:r>
      <w:r w:rsidRPr="00D54329">
        <w:tab/>
        <w:t xml:space="preserve">SA2 in TS 23.501 [140] clause 5.50. </w:t>
      </w:r>
    </w:p>
    <w:p w14:paraId="03BFD03D" w14:textId="19C0CC12" w:rsidR="00660B37" w:rsidRPr="00D54329" w:rsidRDefault="00660B37" w:rsidP="001D5359">
      <w:pPr>
        <w:pStyle w:val="B10"/>
      </w:pPr>
      <w:r w:rsidRPr="00D54329">
        <w:t>-</w:t>
      </w:r>
      <w:r w:rsidRPr="00D54329">
        <w:tab/>
        <w:t>RAN4 in TS 38.104 [</w:t>
      </w:r>
      <w:r w:rsidR="00502D01" w:rsidRPr="00D54329">
        <w:t>203</w:t>
      </w:r>
      <w:r w:rsidRPr="00D54329">
        <w:t>] clauses 4.3.3 and 4.4.</w:t>
      </w:r>
    </w:p>
    <w:p w14:paraId="70A47485" w14:textId="5D90D34B" w:rsidR="00660B37" w:rsidRPr="00D54329" w:rsidRDefault="00660B37" w:rsidP="001D5359">
      <w:pPr>
        <w:pStyle w:val="B10"/>
      </w:pPr>
      <w:r w:rsidRPr="00D54329">
        <w:t>-</w:t>
      </w:r>
      <w:r w:rsidRPr="00D54329">
        <w:tab/>
        <w:t>RAN3 in TR 38.799 [</w:t>
      </w:r>
      <w:r w:rsidR="00C47548" w:rsidRPr="00D54329">
        <w:t>204</w:t>
      </w:r>
      <w:r w:rsidRPr="00D54329">
        <w:t>], clauses 5.4 and 6.2.</w:t>
      </w:r>
    </w:p>
    <w:p w14:paraId="701713A4" w14:textId="1F2E2338" w:rsidR="00660B37" w:rsidRPr="00D54329" w:rsidRDefault="00660B37" w:rsidP="00660B37">
      <w:r w:rsidRPr="00D54329">
        <w:t>Therefore, it is proposed to introduce a requirement to enable the network to support small-sized cell</w:t>
      </w:r>
      <w:r w:rsidR="002C66F6">
        <w:t>s</w:t>
      </w:r>
      <w:r w:rsidRPr="00D54329">
        <w:t>.</w:t>
      </w:r>
    </w:p>
    <w:p w14:paraId="40596833" w14:textId="078939D2" w:rsidR="00660B37" w:rsidRPr="00D54329" w:rsidRDefault="00660B37" w:rsidP="001D5359">
      <w:pPr>
        <w:pStyle w:val="Heading4"/>
      </w:pPr>
      <w:bookmarkStart w:id="267" w:name="_Toc220332602"/>
      <w:r w:rsidRPr="00D54329">
        <w:t>5.</w:t>
      </w:r>
      <w:r w:rsidR="001D5359" w:rsidRPr="00D54329">
        <w:t>9</w:t>
      </w:r>
      <w:r w:rsidRPr="00D54329">
        <w:t>.</w:t>
      </w:r>
      <w:r w:rsidR="001D5359" w:rsidRPr="00D54329">
        <w:t>1.</w:t>
      </w:r>
      <w:r w:rsidRPr="00D54329">
        <w:t>3</w:t>
      </w:r>
      <w:r w:rsidRPr="00D54329">
        <w:tab/>
        <w:t>Potential New Requirements</w:t>
      </w:r>
      <w:bookmarkEnd w:id="267"/>
      <w:r w:rsidRPr="00D54329">
        <w:t xml:space="preserve"> </w:t>
      </w:r>
      <w:r w:rsidRPr="00D54329">
        <w:tab/>
      </w:r>
      <w:r w:rsidRPr="00D54329">
        <w:tab/>
      </w:r>
    </w:p>
    <w:p w14:paraId="627188B7" w14:textId="454C4CD8" w:rsidR="00C15CB0" w:rsidRPr="00D54329" w:rsidRDefault="00660B37" w:rsidP="00660B37">
      <w:r w:rsidRPr="00D54329">
        <w:t>[PR 5.</w:t>
      </w:r>
      <w:r w:rsidR="001D5359" w:rsidRPr="00D54329">
        <w:t>9</w:t>
      </w:r>
      <w:r w:rsidR="00B75E3F" w:rsidRPr="00D54329">
        <w:rPr>
          <w:rFonts w:eastAsiaTheme="minorEastAsia" w:hint="eastAsia"/>
          <w:lang w:eastAsia="zh-CN"/>
        </w:rPr>
        <w:t>.</w:t>
      </w:r>
      <w:r w:rsidR="001D5359" w:rsidRPr="00D54329">
        <w:t>1</w:t>
      </w:r>
      <w:r w:rsidRPr="00D54329">
        <w:t>.3-1] Subject to operator</w:t>
      </w:r>
      <w:r w:rsidR="003A343D">
        <w:t>’</w:t>
      </w:r>
      <w:r w:rsidRPr="00D54329">
        <w:t>s policy, the 6G system shall provide a mechanism for the support of Femtocell deployment.</w:t>
      </w:r>
    </w:p>
    <w:p w14:paraId="1AB438E5" w14:textId="36F0A2F0" w:rsidR="00D37C97" w:rsidRPr="00D54329" w:rsidRDefault="00D37C97" w:rsidP="005710AE">
      <w:pPr>
        <w:pStyle w:val="Heading3"/>
      </w:pPr>
      <w:bookmarkStart w:id="268" w:name="_Toc220332603"/>
      <w:r w:rsidRPr="00D54329">
        <w:t>5.</w:t>
      </w:r>
      <w:r w:rsidR="005710AE" w:rsidRPr="00D54329">
        <w:t>9.</w:t>
      </w:r>
      <w:r w:rsidR="00CD38BE" w:rsidRPr="00D54329">
        <w:t>2</w:t>
      </w:r>
      <w:r w:rsidRPr="00D54329">
        <w:tab/>
        <w:t>Efficient data collection and consumption for 6G system</w:t>
      </w:r>
      <w:bookmarkEnd w:id="268"/>
    </w:p>
    <w:p w14:paraId="0EF76DFB" w14:textId="2EABF85D" w:rsidR="00D37C97" w:rsidRPr="00D54329" w:rsidRDefault="00D37C97" w:rsidP="00B23A69">
      <w:pPr>
        <w:pStyle w:val="Heading4"/>
      </w:pPr>
      <w:bookmarkStart w:id="269" w:name="_Toc220332604"/>
      <w:r w:rsidRPr="00D54329">
        <w:t>5.</w:t>
      </w:r>
      <w:r w:rsidR="005710AE" w:rsidRPr="00D54329">
        <w:t>9.</w:t>
      </w:r>
      <w:r w:rsidR="00CD38BE" w:rsidRPr="00D54329">
        <w:t>2</w:t>
      </w:r>
      <w:r w:rsidRPr="00D54329">
        <w:t>.1</w:t>
      </w:r>
      <w:r w:rsidRPr="00D54329">
        <w:tab/>
        <w:t>Description</w:t>
      </w:r>
      <w:bookmarkEnd w:id="269"/>
      <w:r w:rsidRPr="00D54329">
        <w:tab/>
      </w:r>
    </w:p>
    <w:p w14:paraId="4542DFEB" w14:textId="04C27265" w:rsidR="00D37C97" w:rsidRPr="00D54329" w:rsidRDefault="00D37C97" w:rsidP="00D37C97">
      <w:r w:rsidRPr="00D54329">
        <w:t xml:space="preserve">To better serve the users and manage the network, as well as provide non-connectivity service (e.g. </w:t>
      </w:r>
      <w:r w:rsidR="00857508">
        <w:t>Location Services (</w:t>
      </w:r>
      <w:r w:rsidRPr="00D54329">
        <w:t>LCS</w:t>
      </w:r>
      <w:r w:rsidR="00857508">
        <w:t>)</w:t>
      </w:r>
      <w:r w:rsidRPr="00D54329">
        <w:t>), 3GPP system need</w:t>
      </w:r>
      <w:r w:rsidR="00056662">
        <w:rPr>
          <w:rFonts w:eastAsiaTheme="minorEastAsia" w:hint="eastAsia"/>
          <w:lang w:eastAsia="zh-CN"/>
        </w:rPr>
        <w:t>s</w:t>
      </w:r>
      <w:r w:rsidRPr="00D54329">
        <w:t xml:space="preserve">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Pr="00D54329" w:rsidRDefault="00D37C97" w:rsidP="00B23A69">
      <w:pPr>
        <w:pStyle w:val="B10"/>
      </w:pPr>
      <w:r w:rsidRPr="00D54329">
        <w:lastRenderedPageBreak/>
        <w:t>-</w:t>
      </w:r>
      <w:r w:rsidRPr="00D54329">
        <w:tab/>
        <w:t xml:space="preserve">In RAN domain, data collection from UE is based on MDT (Minimization of drive testing) method as defined in TS 37.320 </w:t>
      </w:r>
      <w:r w:rsidR="00B77871" w:rsidRPr="00D54329">
        <w:t xml:space="preserve">[237] </w:t>
      </w:r>
      <w:r w:rsidRPr="00D54329">
        <w:t>and TS 38.331</w:t>
      </w:r>
      <w:r w:rsidR="00B77871" w:rsidRPr="00D54329">
        <w:t xml:space="preserve"> [238]</w:t>
      </w:r>
      <w:r w:rsidRPr="00D54329">
        <w:t>. The user consent of UE location data collection for MDT is defined in TS 32.422</w:t>
      </w:r>
      <w:r w:rsidR="00E47D68" w:rsidRPr="00D54329">
        <w:t xml:space="preserve"> [239]</w:t>
      </w:r>
      <w:r w:rsidRPr="00D54329">
        <w:t>.</w:t>
      </w:r>
    </w:p>
    <w:p w14:paraId="403501C8" w14:textId="1B2CD19D" w:rsidR="00D37C97" w:rsidRPr="00D54329" w:rsidRDefault="00D37C97" w:rsidP="00B23A69">
      <w:pPr>
        <w:pStyle w:val="B10"/>
      </w:pPr>
      <w:r w:rsidRPr="00D54329">
        <w:t>-</w:t>
      </w:r>
      <w:r w:rsidRPr="00D54329">
        <w:tab/>
        <w:t>For data collection for AI</w:t>
      </w:r>
      <w:r w:rsidR="00A76735" w:rsidRPr="00D54329">
        <w:t>/</w:t>
      </w:r>
      <w:r w:rsidRPr="00D54329">
        <w:t xml:space="preserve">ML in core network, the data collection feature permits </w:t>
      </w:r>
      <w:r w:rsidR="00FD3436">
        <w:t xml:space="preserve">the </w:t>
      </w:r>
      <w:r w:rsidR="00FD3436" w:rsidRPr="00FD3436">
        <w:t>Net</w:t>
      </w:r>
      <w:r w:rsidR="00FD3436">
        <w:t>w</w:t>
      </w:r>
      <w:r w:rsidR="00FD3436" w:rsidRPr="00FD3436">
        <w:t xml:space="preserve">ork Data Analytics Function </w:t>
      </w:r>
      <w:r w:rsidR="00FD3436">
        <w:t>(</w:t>
      </w:r>
      <w:r w:rsidRPr="00D54329">
        <w:t>NWDAF</w:t>
      </w:r>
      <w:r w:rsidR="00FD3436">
        <w:t>)</w:t>
      </w:r>
      <w:r w:rsidRPr="00D54329">
        <w:t xml:space="preserve"> to retrieve data from various sources (e.g. NF such as AMF, SMF, PCF, NSACF, GMLC, and </w:t>
      </w:r>
      <w:r w:rsidR="002633FB">
        <w:t>Application Function (</w:t>
      </w:r>
      <w:r w:rsidRPr="00D54329">
        <w:t>AF</w:t>
      </w:r>
      <w:r w:rsidR="002633FB">
        <w:t>)</w:t>
      </w:r>
      <w:r w:rsidRPr="00D54329">
        <w:t>, OAM, etc.), as a basis of the computation of network analytics as defined in TS 23.288</w:t>
      </w:r>
      <w:r w:rsidR="00122C98" w:rsidRPr="00D54329">
        <w:t xml:space="preserve"> [114]</w:t>
      </w:r>
      <w:r w:rsidRPr="00D54329">
        <w:t>. The operator can leverage these network analytics to optimi</w:t>
      </w:r>
      <w:r w:rsidR="004D3D37">
        <w:t>s</w:t>
      </w:r>
      <w:r w:rsidRPr="00D54329">
        <w:t>e the management of network operations. For instance, as outlined in clause 6.22 of TS 23.288</w:t>
      </w:r>
      <w:r w:rsidR="00122C98" w:rsidRPr="00D54329">
        <w:t xml:space="preserve"> [114]</w:t>
      </w:r>
      <w:r w:rsidRPr="00D54329">
        <w:t xml:space="preserve">,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w:t>
      </w:r>
      <w:r w:rsidR="0053497D" w:rsidRPr="00D54329">
        <w:t xml:space="preserve">Analytics Data Repository Function </w:t>
      </w:r>
      <w:r w:rsidR="0053497D">
        <w:t>(</w:t>
      </w:r>
      <w:r w:rsidRPr="00D54329">
        <w:t>ADRF) is defined to store the collected data. The user consent of UE data collection for AI</w:t>
      </w:r>
      <w:r w:rsidR="00122C98" w:rsidRPr="00D54329">
        <w:t>/</w:t>
      </w:r>
      <w:r w:rsidRPr="00D54329">
        <w:t>ML is defined in TS 33</w:t>
      </w:r>
      <w:r w:rsidR="00122C98" w:rsidRPr="00D54329">
        <w:t>.</w:t>
      </w:r>
      <w:r w:rsidRPr="00D54329">
        <w:t>501</w:t>
      </w:r>
      <w:r w:rsidR="00C66AF8" w:rsidRPr="00D54329">
        <w:t xml:space="preserve"> [</w:t>
      </w:r>
      <w:r w:rsidR="0021303E" w:rsidRPr="00D54329">
        <w:rPr>
          <w:rFonts w:eastAsiaTheme="minorEastAsia" w:hint="eastAsia"/>
          <w:lang w:eastAsia="zh-CN"/>
        </w:rPr>
        <w:t>2</w:t>
      </w:r>
      <w:r w:rsidR="00C66AF8" w:rsidRPr="00D54329">
        <w:t>50]</w:t>
      </w:r>
      <w:r w:rsidRPr="00D54329">
        <w:t xml:space="preserve">. </w:t>
      </w:r>
    </w:p>
    <w:p w14:paraId="4C92198A" w14:textId="5EEB14EA" w:rsidR="00D37C97" w:rsidRPr="00D54329" w:rsidRDefault="00D37C97" w:rsidP="00B23A69">
      <w:pPr>
        <w:pStyle w:val="B10"/>
      </w:pPr>
      <w:r w:rsidRPr="00D54329">
        <w:t>-</w:t>
      </w:r>
      <w:r w:rsidRPr="00D54329">
        <w:tab/>
        <w:t>For UE positioning, the input data is collected from UE/RAN to CN via CP/UP path as the basis of the computation of UE location as defined in TS 23.273</w:t>
      </w:r>
      <w:r w:rsidR="00752D71" w:rsidRPr="00D54329">
        <w:t xml:space="preserve"> [240]</w:t>
      </w:r>
      <w:r w:rsidRPr="00D54329">
        <w:t>. The privacy check of UE location collection is also defined in TS 23.273</w:t>
      </w:r>
      <w:r w:rsidR="00752D71" w:rsidRPr="00D54329">
        <w:t xml:space="preserve"> [240]</w:t>
      </w:r>
      <w:r w:rsidRPr="00D54329">
        <w:t>.</w:t>
      </w:r>
    </w:p>
    <w:p w14:paraId="1BEAB2B4" w14:textId="13E10DC5" w:rsidR="00D37C97" w:rsidRPr="00D54329" w:rsidRDefault="00D37C97" w:rsidP="00B23A69">
      <w:pPr>
        <w:pStyle w:val="B10"/>
      </w:pPr>
      <w:r w:rsidRPr="00D54329">
        <w:t>-</w:t>
      </w:r>
      <w:r w:rsidRPr="00D54329">
        <w:tab/>
        <w:t xml:space="preserve">To collect data and to expose data between CN domain and AF domain, the network exposure mechanism in core network has been defined in clause 5.20, TS 23.501 </w:t>
      </w:r>
      <w:r w:rsidR="004E1057" w:rsidRPr="00D54329">
        <w:t>[140]</w:t>
      </w:r>
      <w:r w:rsidR="00CB106A" w:rsidRPr="00D54329">
        <w:t xml:space="preserve"> </w:t>
      </w:r>
      <w:r w:rsidRPr="00D54329">
        <w:t>and clause 4.15, TS 23.502</w:t>
      </w:r>
      <w:r w:rsidR="000D74D8" w:rsidRPr="00D54329">
        <w:t xml:space="preserve"> [30]</w:t>
      </w:r>
      <w:r w:rsidRPr="00D54329">
        <w:t xml:space="preserve">, where the </w:t>
      </w:r>
      <w:r w:rsidR="00BA3080">
        <w:t>Network Exposure Function (</w:t>
      </w:r>
      <w:r w:rsidRPr="00D54329">
        <w:t>NEF</w:t>
      </w:r>
      <w:r w:rsidR="00BA3080">
        <w:t>)</w:t>
      </w:r>
      <w:r w:rsidRPr="00D54329">
        <w:t xml:space="preserve"> is used as the termination node to isolate both sides. Especially for edge, exposure of UE data is defined in TS 33.558</w:t>
      </w:r>
      <w:r w:rsidR="00092DFB" w:rsidRPr="00D54329">
        <w:t xml:space="preserve"> [241]</w:t>
      </w:r>
      <w:r w:rsidRPr="00D54329">
        <w:t>.</w:t>
      </w:r>
    </w:p>
    <w:p w14:paraId="15D668A1" w14:textId="19CE4134" w:rsidR="00D37C97" w:rsidRPr="00D54329" w:rsidRDefault="00D37C97" w:rsidP="00B23A69">
      <w:pPr>
        <w:pStyle w:val="B10"/>
      </w:pPr>
      <w:r w:rsidRPr="00D54329">
        <w:t>-</w:t>
      </w:r>
      <w:r w:rsidRPr="00D54329">
        <w:tab/>
        <w:t xml:space="preserve">If the data collection is triggered by </w:t>
      </w:r>
      <w:r w:rsidR="003915EE">
        <w:t xml:space="preserve">an </w:t>
      </w:r>
      <w:r w:rsidR="002317E2">
        <w:t>over the top</w:t>
      </w:r>
      <w:r w:rsidR="003915EE">
        <w:t xml:space="preserve"> (</w:t>
      </w:r>
      <w:r w:rsidRPr="00D54329">
        <w:t>OTT</w:t>
      </w:r>
      <w:r w:rsidR="003915EE">
        <w:t>)</w:t>
      </w:r>
      <w:r w:rsidRPr="00D54329">
        <w:t xml:space="preserve"> server in application layer from UE, the UP path may be used with the assistance of DCAF, as defined in TS 26.531</w:t>
      </w:r>
      <w:r w:rsidR="004C745C" w:rsidRPr="00D54329">
        <w:t xml:space="preserve"> [242]</w:t>
      </w:r>
      <w:r w:rsidRPr="00D54329">
        <w:t>.</w:t>
      </w:r>
    </w:p>
    <w:p w14:paraId="5D7895AB" w14:textId="21723107" w:rsidR="00D37C97" w:rsidRPr="00D54329" w:rsidRDefault="00D37C97" w:rsidP="00D37C97">
      <w:r w:rsidRPr="00D54329">
        <w:t>The aforementioned mechanisms are defined for different network functions to support data collection in different scenarios, leading to high standardi</w:t>
      </w:r>
      <w:r w:rsidR="002B7F77">
        <w:t>s</w:t>
      </w:r>
      <w:r w:rsidRPr="00D54329">
        <w:t>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34CFADD7" w:rsidR="00382B23" w:rsidRPr="00D54329" w:rsidRDefault="00D37C97" w:rsidP="00D37C97">
      <w:r w:rsidRPr="00D54329">
        <w:t>Table 5.</w:t>
      </w:r>
      <w:r w:rsidR="00B23A69" w:rsidRPr="00D54329">
        <w:t>9.</w:t>
      </w:r>
      <w:r w:rsidR="00CD38BE" w:rsidRPr="00D54329">
        <w:t>2</w:t>
      </w:r>
      <w:r w:rsidRPr="00D54329">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w:t>
      </w:r>
      <w:r w:rsidR="002B7F77">
        <w:t>s</w:t>
      </w:r>
      <w:r w:rsidRPr="00D54329">
        <w:t>ed ones, and the scale of data volume is usually large (from 10</w:t>
      </w:r>
      <w:r w:rsidR="004E4353">
        <w:t xml:space="preserve"> </w:t>
      </w:r>
      <w:r w:rsidRPr="00D54329">
        <w:t>k to 100</w:t>
      </w:r>
      <w:r w:rsidR="004E4353">
        <w:t xml:space="preserve"> </w:t>
      </w:r>
      <w:r w:rsidRPr="00D54329">
        <w:t>M).</w:t>
      </w:r>
    </w:p>
    <w:p w14:paraId="4C306D7C" w14:textId="627D023D" w:rsidR="00883984" w:rsidRPr="00D54329" w:rsidRDefault="00525604" w:rsidP="007C6BF4">
      <w:pPr>
        <w:pStyle w:val="TH"/>
      </w:pPr>
      <w:r w:rsidRPr="00D54329">
        <w:lastRenderedPageBreak/>
        <w:t>Table 5.9.</w:t>
      </w:r>
      <w:r w:rsidR="00CD38BE" w:rsidRPr="00D54329">
        <w:t>2</w:t>
      </w:r>
      <w:r w:rsidRPr="00D54329">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D54329" w14:paraId="2A13FD89" w14:textId="77777777" w:rsidTr="009918A7">
        <w:trPr>
          <w:trHeight w:val="394"/>
          <w:tblHeader/>
        </w:trPr>
        <w:tc>
          <w:tcPr>
            <w:tcW w:w="1947" w:type="dxa"/>
          </w:tcPr>
          <w:p w14:paraId="2E62106E"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Use case category</w:t>
            </w:r>
          </w:p>
        </w:tc>
        <w:tc>
          <w:tcPr>
            <w:tcW w:w="2556" w:type="dxa"/>
          </w:tcPr>
          <w:p w14:paraId="031D1E50"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types</w:t>
            </w:r>
          </w:p>
        </w:tc>
        <w:tc>
          <w:tcPr>
            <w:tcW w:w="1170" w:type="dxa"/>
          </w:tcPr>
          <w:p w14:paraId="0F20881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provider</w:t>
            </w:r>
          </w:p>
        </w:tc>
        <w:tc>
          <w:tcPr>
            <w:tcW w:w="1559" w:type="dxa"/>
          </w:tcPr>
          <w:p w14:paraId="6E1136C4"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Consumer</w:t>
            </w:r>
          </w:p>
        </w:tc>
        <w:tc>
          <w:tcPr>
            <w:tcW w:w="2116" w:type="dxa"/>
          </w:tcPr>
          <w:p w14:paraId="256EE35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volume</w:t>
            </w:r>
          </w:p>
        </w:tc>
      </w:tr>
      <w:tr w:rsidR="001F7C3A" w:rsidRPr="00D54329" w14:paraId="6ADD9800" w14:textId="77777777" w:rsidTr="001F3728">
        <w:trPr>
          <w:trHeight w:val="657"/>
        </w:trPr>
        <w:tc>
          <w:tcPr>
            <w:tcW w:w="1947" w:type="dxa"/>
          </w:tcPr>
          <w:p w14:paraId="5BF2397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data collection/sensing result exposure</w:t>
            </w:r>
          </w:p>
          <w:p w14:paraId="7692D1F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measurement)</w:t>
            </w:r>
          </w:p>
        </w:tc>
        <w:tc>
          <w:tcPr>
            <w:tcW w:w="2556" w:type="dxa"/>
          </w:tcPr>
          <w:p w14:paraId="798D946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UE, RAN</w:t>
            </w:r>
          </w:p>
        </w:tc>
        <w:tc>
          <w:tcPr>
            <w:tcW w:w="1559" w:type="dxa"/>
          </w:tcPr>
          <w:p w14:paraId="00C754A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Function</w:t>
            </w:r>
          </w:p>
        </w:tc>
        <w:tc>
          <w:tcPr>
            <w:tcW w:w="2116" w:type="dxa"/>
          </w:tcPr>
          <w:p w14:paraId="7A069DB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 e.g. data rate of measurement is about 10Mbps for objects creating hazards on roads</w:t>
            </w:r>
          </w:p>
        </w:tc>
      </w:tr>
      <w:tr w:rsidR="001F7C3A" w:rsidRPr="00D54329" w14:paraId="51677CC8" w14:textId="77777777" w:rsidTr="001F3728">
        <w:trPr>
          <w:trHeight w:val="657"/>
        </w:trPr>
        <w:tc>
          <w:tcPr>
            <w:tcW w:w="1947" w:type="dxa"/>
          </w:tcPr>
          <w:p w14:paraId="521D1CA1"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AI/ML data collection / analytics exposure</w:t>
            </w:r>
          </w:p>
          <w:p w14:paraId="41E0243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AI/ML for air interface, AI/ML for core network)</w:t>
            </w:r>
          </w:p>
        </w:tc>
        <w:tc>
          <w:tcPr>
            <w:tcW w:w="2556" w:type="dxa"/>
          </w:tcPr>
          <w:p w14:paraId="4EDAB9CF" w14:textId="37828EC7" w:rsidR="001F7C3A" w:rsidRPr="00D54329" w:rsidRDefault="001F7C3A" w:rsidP="002F0B4F">
            <w:pPr>
              <w:pStyle w:val="TAL"/>
              <w:rPr>
                <w:rFonts w:eastAsia="SimSun"/>
                <w:sz w:val="16"/>
                <w:szCs w:val="16"/>
                <w:highlight w:val="yellow"/>
                <w:lang w:eastAsia="zh-CN"/>
              </w:rPr>
            </w:pPr>
            <w:r w:rsidRPr="00D54329">
              <w:rPr>
                <w:rFonts w:eastAsia="SimSun"/>
                <w:sz w:val="16"/>
                <w:szCs w:val="16"/>
                <w:lang w:eastAsia="zh-CN"/>
              </w:rPr>
              <w:t>- For RAN data collection for Air interface, see TR</w:t>
            </w:r>
            <w:r w:rsidR="002C234A" w:rsidRPr="00D54329">
              <w:rPr>
                <w:rFonts w:eastAsia="SimSun"/>
                <w:sz w:val="16"/>
                <w:szCs w:val="16"/>
                <w:lang w:eastAsia="zh-CN"/>
              </w:rPr>
              <w:t xml:space="preserve"> </w:t>
            </w:r>
            <w:r w:rsidRPr="00D54329">
              <w:rPr>
                <w:rFonts w:eastAsia="SimSun"/>
                <w:sz w:val="16"/>
                <w:szCs w:val="16"/>
                <w:lang w:eastAsia="zh-CN"/>
              </w:rPr>
              <w:t>38.843</w:t>
            </w:r>
            <w:r w:rsidR="00143E79" w:rsidRPr="00D54329">
              <w:rPr>
                <w:rFonts w:eastAsia="SimSun"/>
                <w:sz w:val="16"/>
                <w:szCs w:val="16"/>
                <w:lang w:eastAsia="zh-CN"/>
              </w:rPr>
              <w:t xml:space="preserve"> [243]</w:t>
            </w:r>
          </w:p>
          <w:p w14:paraId="381713E4" w14:textId="77777777" w:rsidR="001F7C3A" w:rsidRPr="00D54329" w:rsidRDefault="001F7C3A" w:rsidP="002F0B4F">
            <w:pPr>
              <w:pStyle w:val="TAL"/>
              <w:rPr>
                <w:rFonts w:eastAsia="SimSun"/>
                <w:sz w:val="16"/>
                <w:szCs w:val="16"/>
                <w:lang w:eastAsia="zh-CN"/>
              </w:rPr>
            </w:pPr>
          </w:p>
          <w:p w14:paraId="6862D590" w14:textId="58EF72DB" w:rsidR="001F7C3A" w:rsidRPr="00D54329" w:rsidRDefault="001F7C3A" w:rsidP="002F0B4F">
            <w:pPr>
              <w:pStyle w:val="TAL"/>
              <w:rPr>
                <w:rFonts w:eastAsia="SimSun"/>
                <w:sz w:val="16"/>
                <w:szCs w:val="16"/>
                <w:lang w:eastAsia="zh-CN"/>
              </w:rPr>
            </w:pPr>
            <w:r w:rsidRPr="00D54329">
              <w:rPr>
                <w:rFonts w:eastAsia="SimSun"/>
                <w:sz w:val="16"/>
                <w:szCs w:val="16"/>
                <w:lang w:eastAsia="zh-CN"/>
              </w:rPr>
              <w:t>- For core network data collection, see the data collection framework in clause 6.2, TS 23.288</w:t>
            </w:r>
            <w:r w:rsidR="00B33CA1" w:rsidRPr="00D54329">
              <w:rPr>
                <w:rFonts w:eastAsia="SimSun"/>
                <w:sz w:val="16"/>
                <w:szCs w:val="16"/>
                <w:lang w:eastAsia="zh-CN"/>
              </w:rPr>
              <w:t xml:space="preserve"> [114]</w:t>
            </w:r>
            <w:r w:rsidRPr="00D54329">
              <w:rPr>
                <w:rFonts w:eastAsia="SimSun"/>
                <w:sz w:val="16"/>
                <w:szCs w:val="16"/>
                <w:lang w:eastAsia="zh-CN"/>
              </w:rPr>
              <w:t>, and the detailed data type are defined from clause 6.3 to clause 6.21, TS 23.288</w:t>
            </w:r>
            <w:r w:rsidR="00B33CA1" w:rsidRPr="00D54329">
              <w:rPr>
                <w:rFonts w:eastAsia="SimSun"/>
                <w:sz w:val="16"/>
                <w:szCs w:val="16"/>
                <w:lang w:eastAsia="zh-CN"/>
              </w:rPr>
              <w:t xml:space="preserve"> [114]</w:t>
            </w:r>
            <w:r w:rsidRPr="00D54329">
              <w:rPr>
                <w:rFonts w:eastAsia="SimSun"/>
                <w:sz w:val="16"/>
                <w:szCs w:val="16"/>
                <w:lang w:eastAsia="zh-CN"/>
              </w:rPr>
              <w:t xml:space="preserve">. </w:t>
            </w:r>
          </w:p>
        </w:tc>
        <w:tc>
          <w:tcPr>
            <w:tcW w:w="1170" w:type="dxa"/>
          </w:tcPr>
          <w:p w14:paraId="32A7D6F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 AF</w:t>
            </w:r>
          </w:p>
        </w:tc>
        <w:tc>
          <w:tcPr>
            <w:tcW w:w="1559" w:type="dxa"/>
          </w:tcPr>
          <w:p w14:paraId="6BEDCF6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w:t>
            </w:r>
          </w:p>
        </w:tc>
        <w:tc>
          <w:tcPr>
            <w:tcW w:w="2116" w:type="dxa"/>
          </w:tcPr>
          <w:p w14:paraId="1D3A022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Typically, the internal data collection for AI model training yields tens of thousands of samples.</w:t>
            </w:r>
          </w:p>
          <w:p w14:paraId="5570548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AI model: e.g. the data volume is about 10k bytes to 100M bytes for AI model of beam management</w:t>
            </w:r>
          </w:p>
        </w:tc>
      </w:tr>
      <w:tr w:rsidR="001F7C3A" w:rsidRPr="00D54329" w14:paraId="052D1C66" w14:textId="77777777" w:rsidTr="001F3728">
        <w:trPr>
          <w:trHeight w:val="394"/>
        </w:trPr>
        <w:tc>
          <w:tcPr>
            <w:tcW w:w="1947" w:type="dxa"/>
          </w:tcPr>
          <w:p w14:paraId="0A2AF84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Energy Efficiency (EE information exposure to AF)</w:t>
            </w:r>
          </w:p>
        </w:tc>
        <w:tc>
          <w:tcPr>
            <w:tcW w:w="2556" w:type="dxa"/>
          </w:tcPr>
          <w:p w14:paraId="2D835352" w14:textId="2953CF9B" w:rsidR="001F7C3A" w:rsidRPr="00D54329" w:rsidRDefault="001F7C3A" w:rsidP="002F0B4F">
            <w:pPr>
              <w:pStyle w:val="TAL"/>
              <w:rPr>
                <w:rFonts w:eastAsia="SimSun"/>
                <w:sz w:val="16"/>
                <w:szCs w:val="16"/>
                <w:lang w:eastAsia="zh-CN"/>
              </w:rPr>
            </w:pPr>
            <w:r w:rsidRPr="00D54329">
              <w:rPr>
                <w:rFonts w:eastAsia="SimSun"/>
                <w:sz w:val="16"/>
                <w:szCs w:val="16"/>
                <w:lang w:eastAsia="zh-CN"/>
              </w:rPr>
              <w:t>still under discussion in SA2 R</w:t>
            </w:r>
            <w:r w:rsidR="004C2790">
              <w:rPr>
                <w:rFonts w:eastAsia="SimSun"/>
                <w:sz w:val="16"/>
                <w:szCs w:val="16"/>
                <w:lang w:eastAsia="zh-CN"/>
              </w:rPr>
              <w:t xml:space="preserve">elease </w:t>
            </w:r>
            <w:r w:rsidRPr="00D54329">
              <w:rPr>
                <w:rFonts w:eastAsia="SimSun"/>
                <w:sz w:val="16"/>
                <w:szCs w:val="16"/>
                <w:lang w:eastAsia="zh-CN"/>
              </w:rPr>
              <w:t>19 EnergySys WID</w:t>
            </w:r>
            <w:r w:rsidR="00D96371" w:rsidRPr="00D54329">
              <w:rPr>
                <w:rFonts w:eastAsia="SimSun"/>
                <w:sz w:val="16"/>
                <w:szCs w:val="16"/>
                <w:lang w:eastAsia="zh-CN"/>
              </w:rPr>
              <w:t>, see SP-250069.</w:t>
            </w:r>
          </w:p>
        </w:tc>
        <w:tc>
          <w:tcPr>
            <w:tcW w:w="1170" w:type="dxa"/>
          </w:tcPr>
          <w:p w14:paraId="22204BF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OAM</w:t>
            </w:r>
          </w:p>
        </w:tc>
        <w:tc>
          <w:tcPr>
            <w:tcW w:w="1559" w:type="dxa"/>
          </w:tcPr>
          <w:p w14:paraId="4C0F91D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EIF (Energy Information Function)</w:t>
            </w:r>
          </w:p>
        </w:tc>
        <w:tc>
          <w:tcPr>
            <w:tcW w:w="2116" w:type="dxa"/>
          </w:tcPr>
          <w:p w14:paraId="0C5A745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Related to use cases: e.g. could be similar to data volume for charging </w:t>
            </w:r>
          </w:p>
        </w:tc>
      </w:tr>
      <w:tr w:rsidR="001F7C3A" w:rsidRPr="00D54329" w14:paraId="10577DAA" w14:textId="77777777" w:rsidTr="001F3728">
        <w:trPr>
          <w:trHeight w:val="657"/>
        </w:trPr>
        <w:tc>
          <w:tcPr>
            <w:tcW w:w="1947" w:type="dxa"/>
          </w:tcPr>
          <w:p w14:paraId="2EA727C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Positioning, </w:t>
            </w:r>
          </w:p>
        </w:tc>
        <w:tc>
          <w:tcPr>
            <w:tcW w:w="2556" w:type="dxa"/>
          </w:tcPr>
          <w:p w14:paraId="5DADFC5F" w14:textId="405C3503"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See clause 6, TS 23.273 </w:t>
            </w:r>
            <w:r w:rsidR="006B4953" w:rsidRPr="00D54329">
              <w:rPr>
                <w:rFonts w:eastAsia="SimSun"/>
                <w:sz w:val="16"/>
                <w:szCs w:val="16"/>
                <w:lang w:eastAsia="zh-CN"/>
              </w:rPr>
              <w:t>[240]</w:t>
            </w:r>
          </w:p>
        </w:tc>
        <w:tc>
          <w:tcPr>
            <w:tcW w:w="1170" w:type="dxa"/>
          </w:tcPr>
          <w:p w14:paraId="76B7A4BF"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UE, RAN </w:t>
            </w:r>
          </w:p>
        </w:tc>
        <w:tc>
          <w:tcPr>
            <w:tcW w:w="1559" w:type="dxa"/>
          </w:tcPr>
          <w:p w14:paraId="7E38243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LMF, UE</w:t>
            </w:r>
          </w:p>
        </w:tc>
        <w:tc>
          <w:tcPr>
            <w:tcW w:w="2116" w:type="dxa"/>
          </w:tcPr>
          <w:p w14:paraId="4AD2B43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r w:rsidR="001F7C3A" w:rsidRPr="00D54329" w14:paraId="023C93B6" w14:textId="77777777" w:rsidTr="001F3728">
        <w:trPr>
          <w:trHeight w:val="657"/>
        </w:trPr>
        <w:tc>
          <w:tcPr>
            <w:tcW w:w="1947" w:type="dxa"/>
          </w:tcPr>
          <w:p w14:paraId="077CAFA3" w14:textId="77777777" w:rsidR="001F7C3A" w:rsidRPr="00D54329" w:rsidRDefault="001F7C3A" w:rsidP="002F0B4F">
            <w:pPr>
              <w:pStyle w:val="TAL"/>
              <w:rPr>
                <w:rFonts w:eastAsia="SimSun"/>
                <w:sz w:val="16"/>
                <w:szCs w:val="16"/>
                <w:lang w:eastAsia="zh-CN"/>
              </w:rPr>
            </w:pPr>
            <w:r w:rsidRPr="00D54329">
              <w:rPr>
                <w:rFonts w:eastAsia="SimSun"/>
                <w:sz w:val="16"/>
                <w:szCs w:val="16"/>
              </w:rPr>
              <w:t>Network Exposure</w:t>
            </w:r>
            <w:r w:rsidRPr="00D54329">
              <w:rPr>
                <w:rFonts w:eastAsia="DengXian"/>
                <w:sz w:val="16"/>
                <w:szCs w:val="16"/>
                <w:lang w:eastAsia="zh-CN"/>
              </w:rPr>
              <w:t xml:space="preserve"> in core network </w:t>
            </w:r>
          </w:p>
        </w:tc>
        <w:tc>
          <w:tcPr>
            <w:tcW w:w="2556" w:type="dxa"/>
          </w:tcPr>
          <w:p w14:paraId="556AC1A0" w14:textId="2C519B37" w:rsidR="001F7C3A" w:rsidRPr="00D54329" w:rsidRDefault="001F7C3A" w:rsidP="002F0B4F">
            <w:pPr>
              <w:pStyle w:val="TAL"/>
              <w:rPr>
                <w:rFonts w:eastAsia="SimSun"/>
                <w:sz w:val="16"/>
                <w:szCs w:val="16"/>
                <w:lang w:eastAsia="zh-CN"/>
              </w:rPr>
            </w:pPr>
            <w:r w:rsidRPr="00D54329">
              <w:rPr>
                <w:rFonts w:eastAsia="DengXian"/>
                <w:sz w:val="16"/>
                <w:szCs w:val="16"/>
                <w:lang w:eastAsia="zh-CN"/>
              </w:rPr>
              <w:t>See clause 5. 20, TS 23.501</w:t>
            </w:r>
            <w:r w:rsidR="00DF6FE4" w:rsidRPr="00D54329">
              <w:rPr>
                <w:rFonts w:eastAsia="DengXian"/>
                <w:sz w:val="16"/>
                <w:szCs w:val="16"/>
                <w:lang w:eastAsia="zh-CN"/>
              </w:rPr>
              <w:t xml:space="preserve"> [140]</w:t>
            </w:r>
            <w:r w:rsidRPr="00D54329">
              <w:rPr>
                <w:rFonts w:eastAsia="DengXian"/>
                <w:sz w:val="16"/>
                <w:szCs w:val="16"/>
                <w:lang w:eastAsia="zh-CN"/>
              </w:rPr>
              <w:t>, and clause 4.15, TS 23.502</w:t>
            </w:r>
            <w:r w:rsidR="00DF6FE4" w:rsidRPr="00D54329">
              <w:rPr>
                <w:rFonts w:eastAsia="DengXian"/>
                <w:sz w:val="16"/>
                <w:szCs w:val="16"/>
                <w:lang w:eastAsia="zh-CN"/>
              </w:rPr>
              <w:t xml:space="preserve"> [30]</w:t>
            </w:r>
          </w:p>
        </w:tc>
        <w:tc>
          <w:tcPr>
            <w:tcW w:w="1170" w:type="dxa"/>
          </w:tcPr>
          <w:p w14:paraId="7B9306E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1559" w:type="dxa"/>
          </w:tcPr>
          <w:p w14:paraId="527D3F8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2116" w:type="dxa"/>
          </w:tcPr>
          <w:p w14:paraId="29FA4BD9"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bl>
    <w:p w14:paraId="147E9567" w14:textId="77777777" w:rsidR="000105F1" w:rsidRDefault="000105F1" w:rsidP="00C04CE5"/>
    <w:p w14:paraId="34CE9DCC" w14:textId="18A88838" w:rsidR="00FC469B" w:rsidRPr="00D54329" w:rsidRDefault="00FC469B" w:rsidP="00C04CE5">
      <w:r w:rsidRPr="00D54329">
        <w:t>All the above use cases for data collection and control share the following commonality</w:t>
      </w:r>
      <w:r w:rsidR="00F477E8" w:rsidRPr="00D54329">
        <w:t>:</w:t>
      </w:r>
    </w:p>
    <w:p w14:paraId="2FF225E1" w14:textId="77777777" w:rsidR="003E7A9C" w:rsidRPr="00D54329" w:rsidRDefault="003E7A9C" w:rsidP="004130E0">
      <w:pPr>
        <w:pStyle w:val="B10"/>
        <w:numPr>
          <w:ilvl w:val="0"/>
          <w:numId w:val="61"/>
        </w:numPr>
      </w:pPr>
      <w:r w:rsidRPr="00D54329">
        <w:t>The data collection and control mechanisms need to support procedures such as data collection, data storage, data exposure and data deletion.</w:t>
      </w:r>
    </w:p>
    <w:p w14:paraId="77A3E281" w14:textId="1E4CD1D9" w:rsidR="003E7A9C" w:rsidRPr="00D54329" w:rsidRDefault="003E7A9C" w:rsidP="004130E0">
      <w:pPr>
        <w:pStyle w:val="B10"/>
        <w:numPr>
          <w:ilvl w:val="0"/>
          <w:numId w:val="61"/>
        </w:numPr>
      </w:pPr>
      <w:r w:rsidRPr="00D54329">
        <w:t>The collected data could be requested or consumed by multiple data consumers within 3GPP system to support multiple services; for example, a single spatiotemporal environmental dataset can be concurrently utili</w:t>
      </w:r>
      <w:r w:rsidR="00C74057">
        <w:t>s</w:t>
      </w:r>
      <w:r w:rsidRPr="00D54329">
        <w:t>ed by multiple services, including IoT-enabled pervasive sensing service, latency-sensitive XR applications requiring &lt;10</w:t>
      </w:r>
      <w:r w:rsidR="00A8615A">
        <w:t xml:space="preserve"> </w:t>
      </w:r>
      <w:r w:rsidRPr="00D54329">
        <w:t>ms motion-to-photon delays, and</w:t>
      </w:r>
      <w:r w:rsidR="00720EC7">
        <w:t xml:space="preserve"> the</w:t>
      </w:r>
      <w:r w:rsidRPr="00D54329">
        <w:t xml:space="preserve"> </w:t>
      </w:r>
      <w:r w:rsidR="00AB7763">
        <w:t>I</w:t>
      </w:r>
      <w:r w:rsidRPr="00D54329">
        <w:t xml:space="preserve">ntelligent </w:t>
      </w:r>
      <w:r w:rsidR="00AB7763">
        <w:t>T</w:t>
      </w:r>
      <w:r w:rsidRPr="00D54329">
        <w:t xml:space="preserve">ransportation </w:t>
      </w:r>
      <w:r w:rsidR="00AB7763">
        <w:t>S</w:t>
      </w:r>
      <w:r w:rsidRPr="00D54329">
        <w:t>ystem (ITS) with centimetre-level geolocation precision.</w:t>
      </w:r>
    </w:p>
    <w:p w14:paraId="653570C9" w14:textId="24927A43" w:rsidR="003E7A9C" w:rsidRPr="00D54329" w:rsidRDefault="003E7A9C" w:rsidP="004130E0">
      <w:pPr>
        <w:pStyle w:val="B10"/>
        <w:numPr>
          <w:ilvl w:val="0"/>
          <w:numId w:val="61"/>
        </w:numPr>
      </w:pPr>
      <w:r w:rsidRPr="00D54329">
        <w:t>The upper bond of the collected data volume is very high, e.g. on the order of 100</w:t>
      </w:r>
      <w:r w:rsidR="00130C90" w:rsidRPr="00D54329">
        <w:t xml:space="preserve"> </w:t>
      </w:r>
      <w:r w:rsidRPr="00D54329">
        <w:t>M byte</w:t>
      </w:r>
      <w:r w:rsidR="00056662">
        <w:rPr>
          <w:rFonts w:eastAsiaTheme="minorEastAsia" w:hint="eastAsia"/>
          <w:lang w:eastAsia="zh-CN"/>
        </w:rPr>
        <w:t>.</w:t>
      </w:r>
    </w:p>
    <w:p w14:paraId="4E34CE06" w14:textId="77777777" w:rsidR="003E7A9C" w:rsidRPr="00D54329" w:rsidRDefault="003E7A9C" w:rsidP="004130E0">
      <w:pPr>
        <w:pStyle w:val="B10"/>
        <w:numPr>
          <w:ilvl w:val="0"/>
          <w:numId w:val="61"/>
        </w:numPr>
      </w:pPr>
      <w:r w:rsidRPr="00D54329">
        <w:t>Latency requirements for data collection and transmission exhibit variations across diverse use cases.</w:t>
      </w:r>
    </w:p>
    <w:p w14:paraId="5AD09172" w14:textId="4C54F969" w:rsidR="003E7A9C" w:rsidRPr="00D54329" w:rsidRDefault="003E7A9C" w:rsidP="004130E0">
      <w:pPr>
        <w:pStyle w:val="B10"/>
        <w:numPr>
          <w:ilvl w:val="0"/>
          <w:numId w:val="61"/>
        </w:numPr>
      </w:pPr>
      <w:r w:rsidRPr="00D54329">
        <w:t>The collected data transmission path between different entities within 3GPP system can vary widely, encompassing scenarios such as UE to RAN node</w:t>
      </w:r>
      <w:r w:rsidRPr="00D54329">
        <w:rPr>
          <w:rFonts w:ascii="MS Mincho" w:eastAsia="MS Mincho" w:hAnsi="MS Mincho" w:cs="MS Mincho" w:hint="eastAsia"/>
        </w:rPr>
        <w:t>，</w:t>
      </w:r>
      <w:r w:rsidRPr="00D54329">
        <w:t>UE to CN node, RAN node to CN node, and CN node to CN node</w:t>
      </w:r>
      <w:r w:rsidR="00F73D9A" w:rsidRPr="00D54329">
        <w:t>.</w:t>
      </w:r>
    </w:p>
    <w:p w14:paraId="0E68B761" w14:textId="041B22EA" w:rsidR="003E7A9C" w:rsidRPr="00D54329" w:rsidRDefault="003E7A9C" w:rsidP="004130E0">
      <w:pPr>
        <w:pStyle w:val="B10"/>
        <w:numPr>
          <w:ilvl w:val="0"/>
          <w:numId w:val="61"/>
        </w:numPr>
      </w:pPr>
      <w:r w:rsidRPr="00D54329">
        <w:t xml:space="preserve">All these use cases that involve collecting UE related data </w:t>
      </w:r>
      <w:r w:rsidR="00556449" w:rsidRPr="00D54329">
        <w:t xml:space="preserve">need to </w:t>
      </w:r>
      <w:r w:rsidRPr="00D54329">
        <w:t xml:space="preserve">support security, privacy protection and </w:t>
      </w:r>
      <w:r w:rsidR="00300976">
        <w:t>regulatory requirements</w:t>
      </w:r>
      <w:r w:rsidR="00627EF5" w:rsidRPr="00627EF5">
        <w:t xml:space="preserve"> and subscriber permission</w:t>
      </w:r>
      <w:r w:rsidR="005A17D5">
        <w:t xml:space="preserve"> </w:t>
      </w:r>
      <w:r w:rsidR="005A17D5" w:rsidRPr="005A17D5">
        <w:t>in data lifecycles of collecting, transmitting, processing and storing</w:t>
      </w:r>
      <w:r w:rsidRPr="00D54329">
        <w:t xml:space="preserve">. In addition, security requirements </w:t>
      </w:r>
      <w:r w:rsidR="00556449" w:rsidRPr="00D54329">
        <w:t xml:space="preserve">need to </w:t>
      </w:r>
      <w:r w:rsidRPr="00D54329">
        <w:t>consider different data types.</w:t>
      </w:r>
    </w:p>
    <w:p w14:paraId="08B5C3C9" w14:textId="20171D83" w:rsidR="00FC469B" w:rsidRPr="00D54329" w:rsidRDefault="003E7A9C" w:rsidP="004130E0">
      <w:pPr>
        <w:pStyle w:val="B10"/>
        <w:numPr>
          <w:ilvl w:val="0"/>
          <w:numId w:val="61"/>
        </w:numPr>
      </w:pPr>
      <w:r w:rsidRPr="00D54329">
        <w:t xml:space="preserve">All these use cases that involve data exposure </w:t>
      </w:r>
      <w:r w:rsidR="00556449" w:rsidRPr="00D54329">
        <w:t xml:space="preserve">need to </w:t>
      </w:r>
      <w:r w:rsidRPr="00D54329">
        <w:t>be subject to operator</w:t>
      </w:r>
      <w:r w:rsidR="006B093B">
        <w:t>’s</w:t>
      </w:r>
      <w:r w:rsidRPr="00D54329">
        <w:t xml:space="preserve"> policy</w:t>
      </w:r>
      <w:r w:rsidR="009D44E7">
        <w:t>,</w:t>
      </w:r>
      <w:r w:rsidRPr="00D54329">
        <w:t xml:space="preserve"> </w:t>
      </w:r>
      <w:r w:rsidR="006B093B">
        <w:t>regulatory requirements</w:t>
      </w:r>
      <w:r w:rsidR="009D44E7" w:rsidRPr="009D44E7">
        <w:t xml:space="preserve"> and subscriber permission</w:t>
      </w:r>
      <w:r w:rsidRPr="00D54329">
        <w:t>.</w:t>
      </w:r>
    </w:p>
    <w:p w14:paraId="7F71342F" w14:textId="33150089" w:rsidR="000D6E39" w:rsidRPr="00D54329" w:rsidRDefault="000D6E39" w:rsidP="00A92182">
      <w:pPr>
        <w:pStyle w:val="TH"/>
        <w:rPr>
          <w:rFonts w:eastAsia="DengXian"/>
          <w:lang w:eastAsia="zh-CN"/>
        </w:rPr>
      </w:pPr>
      <w:r w:rsidRPr="00D54329">
        <w:rPr>
          <w:rFonts w:eastAsia="DengXian"/>
          <w:noProof/>
          <w:lang w:eastAsia="zh-CN"/>
        </w:rPr>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254"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Pr="00D54329" w:rsidRDefault="00D3412B" w:rsidP="00A92182">
      <w:pPr>
        <w:pStyle w:val="TF"/>
      </w:pPr>
      <w:r w:rsidRPr="00D54329">
        <w:t>Figure 5.9.</w:t>
      </w:r>
      <w:r w:rsidR="00CD38BE" w:rsidRPr="00D54329">
        <w:t>2</w:t>
      </w:r>
      <w:r w:rsidRPr="00D54329">
        <w:t xml:space="preserve">.1-1: Use case specific data mechanisms in 5G </w:t>
      </w:r>
      <w:r w:rsidRPr="00D54329">
        <w:sym w:font="Wingdings" w:char="F0E8"/>
      </w:r>
      <w:r w:rsidRPr="00D54329">
        <w:t xml:space="preserve"> common data mechanism in 6G</w:t>
      </w:r>
    </w:p>
    <w:p w14:paraId="2662E366" w14:textId="523CD2C5" w:rsidR="00DC167F" w:rsidRDefault="00DC167F" w:rsidP="00DC167F">
      <w:r w:rsidRPr="00D54329">
        <w:lastRenderedPageBreak/>
        <w:t xml:space="preserve">As shown in </w:t>
      </w:r>
      <w:r w:rsidR="00130C90" w:rsidRPr="00D54329">
        <w:t>F</w:t>
      </w:r>
      <w:r w:rsidRPr="00D54329">
        <w:t>igure 5.9.</w:t>
      </w:r>
      <w:r w:rsidR="00CD38BE" w:rsidRPr="00D54329">
        <w:t>2</w:t>
      </w:r>
      <w:r w:rsidRPr="00D54329">
        <w:t xml:space="preserve">.1-1,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w:t>
      </w:r>
      <w:r w:rsidR="00556449" w:rsidRPr="00D54329">
        <w:t xml:space="preserve">needs to </w:t>
      </w:r>
      <w:r w:rsidRPr="00D54329">
        <w:t>support efficient data collection and control mechanism capable of addressing both universal requirements and scenario-specific demands across heterogeneous use cases such as AI</w:t>
      </w:r>
      <w:r w:rsidR="00CE4D54" w:rsidRPr="00D54329">
        <w:t>/</w:t>
      </w:r>
      <w:r w:rsidRPr="00D54329">
        <w:t xml:space="preserve">ML, sensing, XR service and digital twin network. The efficient data collection and control mechanism </w:t>
      </w:r>
      <w:r w:rsidR="00556449" w:rsidRPr="00D54329">
        <w:t xml:space="preserve">needs to </w:t>
      </w:r>
      <w:r w:rsidRPr="00D54329">
        <w:t>support various data providers and consumers, which maintains service-agnostic characteristics while embedding extensibility for emerging service.</w:t>
      </w:r>
    </w:p>
    <w:p w14:paraId="402BD0C1" w14:textId="041344C9" w:rsidR="00EE42D9" w:rsidRDefault="00EE42D9" w:rsidP="00EE42D9">
      <w:r>
        <w:t>In addition, besides the service performance requested by data consumer for data handling (e.g. acceptable latency to retrieve or process data), quality assurance needs to be considered in terms of data content</w:t>
      </w:r>
      <w:r w:rsidR="00CC6FA9">
        <w:t xml:space="preserve"> </w:t>
      </w:r>
      <w:r>
        <w:t>[</w:t>
      </w:r>
      <w:r w:rsidR="00CC6FA9">
        <w:t>371</w:t>
      </w:r>
      <w:r>
        <w:t>] so that the E2E service performance will be guaranteed by 6G system. For example:</w:t>
      </w:r>
    </w:p>
    <w:p w14:paraId="6BF45A98" w14:textId="71C029A9" w:rsidR="00EE42D9" w:rsidRDefault="00EE42D9" w:rsidP="00EE42D9">
      <w:pPr>
        <w:pStyle w:val="B10"/>
      </w:pPr>
      <w:r>
        <w:t>-</w:t>
      </w:r>
      <w:r w:rsidR="00831046" w:rsidRPr="00831046">
        <w:tab/>
      </w:r>
      <w:r>
        <w:t>Quality assurance in terms of data itself [</w:t>
      </w:r>
      <w:r w:rsidR="00106A7D">
        <w:t>371</w:t>
      </w:r>
      <w:r w:rsidR="00E27783">
        <w:t>]</w:t>
      </w:r>
      <w:r>
        <w:t>: e.g. data freshness, data accuracy (e.g. distance resolution 1 m), data reliability (e.g. error ratio 0.001%), and data volume (e.g. 500 M byte).</w:t>
      </w:r>
    </w:p>
    <w:p w14:paraId="7830536E" w14:textId="740B294F" w:rsidR="00EE42D9" w:rsidRPr="00D54329" w:rsidRDefault="00EE42D9" w:rsidP="00EE42D9">
      <w:pPr>
        <w:pStyle w:val="B10"/>
      </w:pPr>
      <w:r>
        <w:t>-</w:t>
      </w:r>
      <w:r w:rsidR="00831046" w:rsidRPr="00831046">
        <w:tab/>
      </w:r>
      <w:r>
        <w:t>Performance assurance in terms of data handling: e.g. data processing latency (e.g. 200 ms), transmission latency (e.g. 100 ms), latency of data retrieval from massive amount of data stored in distributed data storage.</w:t>
      </w:r>
    </w:p>
    <w:p w14:paraId="3ABA7CE6" w14:textId="026EB267" w:rsidR="00DC167F" w:rsidRPr="00D54329" w:rsidRDefault="00DC167F" w:rsidP="00DC167F">
      <w:r w:rsidRPr="00D54329">
        <w:t xml:space="preserve">In conclusion, the 6G system </w:t>
      </w:r>
      <w:r w:rsidR="00556449" w:rsidRPr="00D54329">
        <w:t xml:space="preserve">needs to </w:t>
      </w:r>
      <w:r w:rsidRPr="00D54329">
        <w:t>support efficient data collection and control mechanism, which includes the following characteristics:</w:t>
      </w:r>
    </w:p>
    <w:p w14:paraId="1F5649EA" w14:textId="5847DC97" w:rsidR="00DC167F" w:rsidRPr="00D54329" w:rsidRDefault="00DC167F" w:rsidP="00F73D9A">
      <w:pPr>
        <w:pStyle w:val="B10"/>
      </w:pPr>
      <w:r w:rsidRPr="00D54329">
        <w:t>-</w:t>
      </w:r>
      <w:r w:rsidRPr="00D54329">
        <w:tab/>
        <w:t>Common data framework that can serve the need of multiple use cases, to improve data collection efficiency and avoid duplication data collection</w:t>
      </w:r>
      <w:r w:rsidR="000F0BB8">
        <w:t>,</w:t>
      </w:r>
      <w:r w:rsidRPr="00D54329">
        <w:t xml:space="preserve"> </w:t>
      </w:r>
    </w:p>
    <w:p w14:paraId="4C5E5EFD" w14:textId="389A19FD" w:rsidR="00DC167F" w:rsidRDefault="00DC167F" w:rsidP="00F73D9A">
      <w:pPr>
        <w:pStyle w:val="B10"/>
      </w:pPr>
      <w:r w:rsidRPr="00D54329">
        <w:t>-</w:t>
      </w:r>
      <w:r w:rsidRPr="00D54329">
        <w:tab/>
        <w:t>Support data collection from various data providers and data exposure to various data consumers</w:t>
      </w:r>
      <w:r w:rsidR="000F0BB8">
        <w:t>,</w:t>
      </w:r>
    </w:p>
    <w:p w14:paraId="5D806644" w14:textId="2ED3A995" w:rsidR="00EA7DB0" w:rsidRPr="00D54329" w:rsidRDefault="00BF3E6D" w:rsidP="00F73D9A">
      <w:pPr>
        <w:pStyle w:val="B10"/>
      </w:pPr>
      <w:r w:rsidRPr="00BF3E6D">
        <w:t>-</w:t>
      </w:r>
      <w:r w:rsidRPr="00BF3E6D">
        <w:tab/>
        <w:t>Support data quality assurance</w:t>
      </w:r>
      <w:r w:rsidR="000F0BB8">
        <w:t>,</w:t>
      </w:r>
    </w:p>
    <w:p w14:paraId="5B6EE69A" w14:textId="31D3EE67" w:rsidR="00DC167F" w:rsidRPr="00D54329" w:rsidRDefault="00DC167F" w:rsidP="00F73D9A">
      <w:pPr>
        <w:pStyle w:val="B10"/>
      </w:pPr>
      <w:r w:rsidRPr="00D54329">
        <w:t>-</w:t>
      </w:r>
      <w:r w:rsidRPr="00D54329">
        <w:tab/>
        <w:t xml:space="preserve">Support </w:t>
      </w:r>
      <w:r w:rsidR="002F7EB9">
        <w:t>regulatory requirements</w:t>
      </w:r>
      <w:r w:rsidR="00726DA1" w:rsidRPr="00726DA1">
        <w:t xml:space="preserve"> and subscriber permission</w:t>
      </w:r>
      <w:r w:rsidRPr="00D54329">
        <w:t xml:space="preserve"> for data collection</w:t>
      </w:r>
      <w:r w:rsidR="003A251F">
        <w:t xml:space="preserve"> and privacy protection</w:t>
      </w:r>
      <w:r w:rsidR="002834C2">
        <w:t>,</w:t>
      </w:r>
      <w:r w:rsidRPr="00D54329">
        <w:t xml:space="preserve"> and</w:t>
      </w:r>
    </w:p>
    <w:p w14:paraId="489181DA" w14:textId="2A6DA7A8" w:rsidR="00DC167F" w:rsidRPr="00D54329" w:rsidRDefault="00DC167F" w:rsidP="00F73D9A">
      <w:pPr>
        <w:pStyle w:val="B10"/>
      </w:pPr>
      <w:r w:rsidRPr="00D54329">
        <w:t>-</w:t>
      </w:r>
      <w:r w:rsidRPr="00D54329">
        <w:tab/>
        <w:t>Support data exposure subject to operator</w:t>
      </w:r>
      <w:r w:rsidR="001E60F0">
        <w:t>’s</w:t>
      </w:r>
      <w:r w:rsidRPr="00D54329">
        <w:t xml:space="preserve"> policy</w:t>
      </w:r>
      <w:r w:rsidR="00726DA1">
        <w:t xml:space="preserve">, </w:t>
      </w:r>
      <w:r w:rsidR="001E60F0">
        <w:t>regulatory requirements</w:t>
      </w:r>
      <w:r w:rsidR="00726DA1" w:rsidRPr="00726DA1">
        <w:t xml:space="preserve"> and subscriber permission</w:t>
      </w:r>
      <w:r w:rsidRPr="00D54329">
        <w:t>.</w:t>
      </w:r>
    </w:p>
    <w:p w14:paraId="64B0A3D5" w14:textId="2DAFA35E" w:rsidR="00DC167F" w:rsidRPr="00D54329" w:rsidRDefault="00DC167F" w:rsidP="0090573C">
      <w:pPr>
        <w:pStyle w:val="Heading4"/>
      </w:pPr>
      <w:bookmarkStart w:id="270" w:name="_Toc220332605"/>
      <w:r w:rsidRPr="00D54329">
        <w:t>5.9.</w:t>
      </w:r>
      <w:r w:rsidR="00CD38BE" w:rsidRPr="00D54329">
        <w:t>2</w:t>
      </w:r>
      <w:r w:rsidRPr="00D54329">
        <w:t>.2</w:t>
      </w:r>
      <w:r w:rsidRPr="00D54329">
        <w:tab/>
        <w:t>Potential New Requirements</w:t>
      </w:r>
      <w:bookmarkEnd w:id="270"/>
      <w:r w:rsidRPr="00D54329">
        <w:t xml:space="preserve"> </w:t>
      </w:r>
    </w:p>
    <w:p w14:paraId="678A0EF3" w14:textId="4BC5A163" w:rsidR="00DC167F" w:rsidRPr="00D54329" w:rsidRDefault="00DC167F" w:rsidP="00DC167F">
      <w:r w:rsidRPr="00D54329">
        <w:t>[PR 5.9.</w:t>
      </w:r>
      <w:r w:rsidR="00CD38BE" w:rsidRPr="00D54329">
        <w:t>2</w:t>
      </w:r>
      <w:r w:rsidRPr="00D54329">
        <w:t>.2-1] The 6G system shall support mechanisms for 6G System Data collection and consumption minimi</w:t>
      </w:r>
      <w:r w:rsidR="00072CFA">
        <w:t>s</w:t>
      </w:r>
      <w:r w:rsidRPr="00D54329">
        <w:t>ing the impact to 6G services.</w:t>
      </w:r>
    </w:p>
    <w:p w14:paraId="366C61AF" w14:textId="77CD2622" w:rsidR="00DC167F" w:rsidRPr="00D54329" w:rsidRDefault="00DC167F" w:rsidP="00DC167F">
      <w:r w:rsidRPr="00D54329">
        <w:t>[PR 5.9.</w:t>
      </w:r>
      <w:r w:rsidR="00CD38BE" w:rsidRPr="00D54329">
        <w:t>2</w:t>
      </w:r>
      <w:r w:rsidRPr="00D54329">
        <w:t xml:space="preserve">.2-2] Subject to operator’s policy, </w:t>
      </w:r>
      <w:r w:rsidR="00ED08D2">
        <w:t>regulatory requirements</w:t>
      </w:r>
      <w:r w:rsidR="0007719C" w:rsidRPr="0007719C">
        <w:t xml:space="preserve"> and subscriber permission</w:t>
      </w:r>
      <w:r w:rsidRPr="00D54329">
        <w:t>, the 6G system shall support processing of 6G System Data.</w:t>
      </w:r>
    </w:p>
    <w:p w14:paraId="76EC5581" w14:textId="70425415" w:rsidR="00DC167F" w:rsidRPr="00D54329" w:rsidRDefault="00DC167F" w:rsidP="00DC167F">
      <w:pPr>
        <w:pStyle w:val="NO"/>
      </w:pPr>
      <w:r w:rsidRPr="00D54329">
        <w:t>NOTE:</w:t>
      </w:r>
      <w:r w:rsidR="009D62D8" w:rsidRPr="00D54329">
        <w:tab/>
        <w:t>E</w:t>
      </w:r>
      <w:r w:rsidRPr="00D54329">
        <w:t xml:space="preserve">xamples of data processing are use case </w:t>
      </w:r>
      <w:r w:rsidR="00C92F6E" w:rsidRPr="00D54329">
        <w:t>depend</w:t>
      </w:r>
      <w:r w:rsidR="00C92F6E">
        <w:t>e</w:t>
      </w:r>
      <w:r w:rsidR="00C92F6E" w:rsidRPr="00D54329">
        <w:t>nt</w:t>
      </w:r>
      <w:r w:rsidRPr="00D54329">
        <w:t>, e.g. data fusion, data anonymization and data analysis.</w:t>
      </w:r>
    </w:p>
    <w:p w14:paraId="63993B62" w14:textId="6CF84EED" w:rsidR="00DC167F" w:rsidRPr="00D54329" w:rsidRDefault="00DC167F" w:rsidP="00DC167F">
      <w:r w:rsidRPr="00D54329">
        <w:t>[PR 5.9.</w:t>
      </w:r>
      <w:r w:rsidR="00CD38BE" w:rsidRPr="00D54329">
        <w:t>2</w:t>
      </w:r>
      <w:r w:rsidRPr="00D54329">
        <w:t xml:space="preserve">.2-3] Subject to </w:t>
      </w:r>
      <w:r w:rsidR="006C4FE9">
        <w:t xml:space="preserve">operator’s policy, </w:t>
      </w:r>
      <w:r w:rsidR="00ED08D2">
        <w:t>regulatory requirements</w:t>
      </w:r>
      <w:r w:rsidR="006C4FE9" w:rsidRPr="006C4FE9">
        <w:t xml:space="preserve"> and subscriber permission</w:t>
      </w:r>
      <w:r w:rsidRPr="00D54329">
        <w:t>, the 6G system shall support secure means to expose 6G System Data to authori</w:t>
      </w:r>
      <w:r w:rsidR="00451B2F">
        <w:t>s</w:t>
      </w:r>
      <w:r w:rsidRPr="00D54329">
        <w:t>ed trusted third-party, authori</w:t>
      </w:r>
      <w:r w:rsidR="00451B2F">
        <w:t>s</w:t>
      </w:r>
      <w:r w:rsidRPr="00D54329">
        <w:t>ed network function or authori</w:t>
      </w:r>
      <w:r w:rsidR="00451B2F">
        <w:t>s</w:t>
      </w:r>
      <w:r w:rsidRPr="00D54329">
        <w:t xml:space="preserve">ed UE. </w:t>
      </w:r>
    </w:p>
    <w:p w14:paraId="088812D2" w14:textId="0F448FE5" w:rsidR="00DC167F" w:rsidRPr="00D54329" w:rsidRDefault="00DC167F" w:rsidP="00DC167F">
      <w:r w:rsidRPr="00D54329">
        <w:t>[PR 5.9.</w:t>
      </w:r>
      <w:r w:rsidR="00CD38BE" w:rsidRPr="00D54329">
        <w:t>2</w:t>
      </w:r>
      <w:r w:rsidRPr="00D54329">
        <w:t xml:space="preserve">.2-4] The 6G system shall support security and privacy protection </w:t>
      </w:r>
      <w:r w:rsidR="002658C3">
        <w:t xml:space="preserve">across the lifecycle </w:t>
      </w:r>
      <w:r w:rsidRPr="00D54329">
        <w:t>of the 6G System Data</w:t>
      </w:r>
      <w:r w:rsidR="002658C3">
        <w:t>, including collection, transmission processing, storage and exposure</w:t>
      </w:r>
      <w:r w:rsidRPr="00D54329">
        <w:t>.</w:t>
      </w:r>
    </w:p>
    <w:p w14:paraId="0D560F54" w14:textId="5190AE45" w:rsidR="00DD7896" w:rsidRPr="00D54329" w:rsidRDefault="00DC167F" w:rsidP="00DC167F">
      <w:r w:rsidRPr="00D54329">
        <w:t>[PR 5.9.</w:t>
      </w:r>
      <w:r w:rsidR="00CD38BE" w:rsidRPr="00D54329">
        <w:t>2</w:t>
      </w:r>
      <w:r w:rsidRPr="00D54329">
        <w:t>.2-5] The 6G system shall be able to provide charging and accounting mechanisms for 6G System Data.</w:t>
      </w:r>
    </w:p>
    <w:p w14:paraId="287499E7" w14:textId="3EB3D223" w:rsidR="00556449" w:rsidRPr="00D54329" w:rsidRDefault="00556449" w:rsidP="00556449">
      <w:r w:rsidRPr="00D54329">
        <w:t xml:space="preserve">[PR 5.9.2.2-6] Subject to </w:t>
      </w:r>
      <w:r w:rsidR="006C4FE9" w:rsidRPr="00D54329">
        <w:t>operator</w:t>
      </w:r>
      <w:r w:rsidR="00ED08D2">
        <w:t>’s</w:t>
      </w:r>
      <w:r w:rsidR="006C4FE9" w:rsidRPr="00D54329">
        <w:t xml:space="preserve"> policy</w:t>
      </w:r>
      <w:r w:rsidR="006C4FE9">
        <w:t>,</w:t>
      </w:r>
      <w:r w:rsidR="006C4FE9" w:rsidRPr="00D54329">
        <w:t xml:space="preserve"> </w:t>
      </w:r>
      <w:r w:rsidR="00ED08D2">
        <w:t>regulatory requirements</w:t>
      </w:r>
      <w:r w:rsidR="006C4FE9" w:rsidRPr="006C4FE9">
        <w:t xml:space="preserve"> and subscriber permission</w:t>
      </w:r>
      <w:r w:rsidRPr="00D54329">
        <w:t>, the 6G system shall support storage and retrieval of 6G System Data.</w:t>
      </w:r>
    </w:p>
    <w:p w14:paraId="42380719" w14:textId="48D571E8" w:rsidR="00556449" w:rsidRPr="00D54329" w:rsidRDefault="00556449" w:rsidP="00556449">
      <w:r w:rsidRPr="00D54329">
        <w:t>[PR 5.9.2.2-7] Subject to operator</w:t>
      </w:r>
      <w:r w:rsidR="00ED08D2">
        <w:t>’s</w:t>
      </w:r>
      <w:r w:rsidRPr="00D54329">
        <w:t xml:space="preserve"> policy</w:t>
      </w:r>
      <w:r w:rsidR="00ED08D2">
        <w:t xml:space="preserve"> and regulatory requirements</w:t>
      </w:r>
      <w:r w:rsidRPr="00D54329">
        <w:t xml:space="preserve">, the 6G system shall support </w:t>
      </w:r>
      <w:r w:rsidR="004207FD">
        <w:t xml:space="preserve">efficient </w:t>
      </w:r>
      <w:r w:rsidRPr="00D54329">
        <w:t xml:space="preserve">transfer </w:t>
      </w:r>
      <w:r w:rsidR="00A873D1">
        <w:t xml:space="preserve">of </w:t>
      </w:r>
      <w:r w:rsidRPr="00D54329">
        <w:t>6G System Data between different data providers and data consumers within the 6G system</w:t>
      </w:r>
      <w:r w:rsidR="00A873D1">
        <w:t xml:space="preserve"> minimi</w:t>
      </w:r>
      <w:r w:rsidR="00C405B2">
        <w:t>s</w:t>
      </w:r>
      <w:r w:rsidR="00A873D1">
        <w:t>ing the impact on 6G services, as compared to the 5G system</w:t>
      </w:r>
      <w:r w:rsidRPr="00D54329">
        <w:t>.</w:t>
      </w:r>
    </w:p>
    <w:p w14:paraId="412CE0B1" w14:textId="685AA8AF" w:rsidR="00AC7D39" w:rsidRPr="00D54329" w:rsidRDefault="00AC7D39" w:rsidP="00C17BB6">
      <w:pPr>
        <w:pStyle w:val="Heading3"/>
      </w:pPr>
      <w:bookmarkStart w:id="271" w:name="_Toc220332606"/>
      <w:r w:rsidRPr="00D54329">
        <w:lastRenderedPageBreak/>
        <w:t>5.9.</w:t>
      </w:r>
      <w:r w:rsidR="00CD38BE" w:rsidRPr="00D54329">
        <w:t>3</w:t>
      </w:r>
      <w:r w:rsidRPr="00D54329">
        <w:tab/>
        <w:t xml:space="preserve">Use case on </w:t>
      </w:r>
      <w:r w:rsidR="006117BE" w:rsidRPr="00D54329">
        <w:t>n</w:t>
      </w:r>
      <w:r w:rsidRPr="00D54329">
        <w:t xml:space="preserve">etwork </w:t>
      </w:r>
      <w:r w:rsidR="006117BE" w:rsidRPr="00D54329">
        <w:t>d</w:t>
      </w:r>
      <w:r w:rsidRPr="00D54329">
        <w:t xml:space="preserve">igital </w:t>
      </w:r>
      <w:r w:rsidR="006117BE" w:rsidRPr="00D54329">
        <w:t>t</w:t>
      </w:r>
      <w:r w:rsidRPr="00D54329">
        <w:t xml:space="preserve">win in the 6G </w:t>
      </w:r>
      <w:r w:rsidR="006117BE" w:rsidRPr="00D54329">
        <w:t>n</w:t>
      </w:r>
      <w:r w:rsidRPr="00D54329">
        <w:t>etwork</w:t>
      </w:r>
      <w:bookmarkEnd w:id="271"/>
    </w:p>
    <w:p w14:paraId="71B4C9BA" w14:textId="4A3B0F48" w:rsidR="00AC7D39" w:rsidRPr="00D54329" w:rsidRDefault="00AC7D39" w:rsidP="00C17BB6">
      <w:pPr>
        <w:pStyle w:val="Heading4"/>
      </w:pPr>
      <w:bookmarkStart w:id="272" w:name="_Toc220332607"/>
      <w:r w:rsidRPr="00D54329">
        <w:t>5.</w:t>
      </w:r>
      <w:r w:rsidR="00C17BB6" w:rsidRPr="00D54329">
        <w:t>9.</w:t>
      </w:r>
      <w:r w:rsidR="00CD38BE" w:rsidRPr="00D54329">
        <w:t>3</w:t>
      </w:r>
      <w:r w:rsidRPr="00D54329">
        <w:t>.1</w:t>
      </w:r>
      <w:r w:rsidRPr="00D54329">
        <w:tab/>
        <w:t>Description</w:t>
      </w:r>
      <w:bookmarkEnd w:id="272"/>
    </w:p>
    <w:p w14:paraId="3FABE632" w14:textId="190A1CBA" w:rsidR="00AC7D39" w:rsidRPr="00D54329" w:rsidRDefault="00AC7D39" w:rsidP="00AC7D39">
      <w:r w:rsidRPr="00D54329">
        <w:t>Network Digital Twin (NDT) are digital virtual representation</w:t>
      </w:r>
      <w:r w:rsidR="00594D0D">
        <w:t>s</w:t>
      </w:r>
      <w:r w:rsidRPr="00D54329">
        <w:t xml:space="preserve"> of physical networks, as an environment potentially enabling AI/ML for delivering better services to users of 6G wireless networks [</w:t>
      </w:r>
      <w:r w:rsidR="00E663AA" w:rsidRPr="00D54329">
        <w:t>21</w:t>
      </w:r>
      <w:r w:rsidR="00D92A53">
        <w:t>4</w:t>
      </w:r>
      <w:r w:rsidRPr="00D54329">
        <w:t xml:space="preserve">]. However, realizing the full capabilities of NDTs in 6G requires overcoming several design challenges, particularly in areas like data management, modelling, and defining new interfaces. </w:t>
      </w:r>
    </w:p>
    <w:p w14:paraId="40AAEF4B" w14:textId="3F7FBC47" w:rsidR="00AC7D39" w:rsidRPr="00D54329" w:rsidRDefault="00AC7D39" w:rsidP="00AC7D39">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w:t>
      </w:r>
      <w:r w:rsidR="005C1F4D">
        <w:t>s</w:t>
      </w:r>
      <w:r w:rsidRPr="00D54329">
        <w:t>ation and management and others.</w:t>
      </w:r>
    </w:p>
    <w:p w14:paraId="78AAF5FF" w14:textId="5E85842D" w:rsidR="00AC7D39" w:rsidRPr="00D54329" w:rsidRDefault="00AC7D39" w:rsidP="00AC7D39">
      <w:r w:rsidRPr="00D54329">
        <w:t>The term Autonomous Networks describes the telecom system (including management system and network) capabilities that can be self-operating with minimal to no human intervention [</w:t>
      </w:r>
      <w:r w:rsidR="00E663AA" w:rsidRPr="00D54329">
        <w:t>216</w:t>
      </w:r>
      <w:r w:rsidRPr="00D54329">
        <w:t>].  One of the trends of IMT-2030 as described in [</w:t>
      </w:r>
      <w:r w:rsidR="00D21880" w:rsidRPr="00D54329">
        <w:t>27</w:t>
      </w:r>
      <w:r w:rsidRPr="00D54329">
        <w:t>], also indicates the autonomous management of networks by AI/ML to achieve performing self-monitoring, self-organization, self-optimi</w:t>
      </w:r>
      <w:r w:rsidR="005C1F4D">
        <w:t>s</w:t>
      </w:r>
      <w:r w:rsidRPr="00D54329">
        <w:t>ation and self-healing without human intervention. But one of the big challenges of introducing AI/ML in 6G network is that AI/ML models are regarded as black-box, it is very hard to ensure the reliability of AI-based optimi</w:t>
      </w:r>
      <w:r w:rsidR="00585B67">
        <w:t>s</w:t>
      </w:r>
      <w:r w:rsidRPr="00D54329">
        <w:t>ation solutions [</w:t>
      </w:r>
      <w:r w:rsidR="00E663AA" w:rsidRPr="00D54329">
        <w:t>217</w:t>
      </w:r>
      <w:r w:rsidRPr="00D54329">
        <w:t xml:space="preserve">].  </w:t>
      </w:r>
    </w:p>
    <w:p w14:paraId="51AC2B1A" w14:textId="33FCBAB4" w:rsidR="00AC7D39" w:rsidRPr="00D54329" w:rsidRDefault="00AC7D39" w:rsidP="00AC7D39">
      <w:r w:rsidRPr="00D54329">
        <w:t>Currently, many articles have proposed the innovation and research direction of the combination of digital twin and 6G network. For example, [</w:t>
      </w:r>
      <w:r w:rsidR="00FB5F07" w:rsidRPr="00D54329">
        <w:t>218</w:t>
      </w:r>
      <w:r w:rsidRPr="00D54329">
        <w:t>] proposes an architectural framework for 6G system enabled by digital twin to support Internet of Everything applications such as human-computer interaction, AR and XR which will be running in 6G network.</w:t>
      </w:r>
    </w:p>
    <w:p w14:paraId="54FE5AD6" w14:textId="1EA92382" w:rsidR="00AC7D39" w:rsidRPr="00D54329" w:rsidRDefault="00AC7D39" w:rsidP="00AC7D39">
      <w:r w:rsidRPr="00D54329">
        <w:t>To accommodate the increasing diversity of network services and the dynamic characteristic of both service demands and environmental conditions, the network should aware the real</w:t>
      </w:r>
      <w:r w:rsidR="00490C3B">
        <w:t xml:space="preserve"> </w:t>
      </w:r>
      <w:r w:rsidRPr="00D54329">
        <w:t>time service state and the capability for adaptive adjustment and prompt response based on QoE. This dynamic adaptation mechanism faces two key challenges: First, the rapid variability of service types and network environments often renders predefined optimi</w:t>
      </w:r>
      <w:r w:rsidR="00585B67">
        <w:t>s</w:t>
      </w:r>
      <w:r w:rsidRPr="00D54329">
        <w:t>ation strategies ineffective. Second, while 6G introduces AI technologies to intelligently generate and optimi</w:t>
      </w:r>
      <w:r w:rsidR="00150186">
        <w:t>s</w:t>
      </w:r>
      <w:r w:rsidRPr="00D54329">
        <w:t>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9C3FE47" w:rsidR="00AC7D39" w:rsidRPr="00D54329" w:rsidRDefault="00AC7D39" w:rsidP="00AC7D39">
      <w:r w:rsidRPr="00D54329">
        <w:t xml:space="preserve">By introducing the capabilities of </w:t>
      </w:r>
      <w:r w:rsidR="00283442">
        <w:t>NDTs</w:t>
      </w:r>
      <w:r w:rsidRPr="00D54329">
        <w:t>, two critical aspects can be enabled for network optimi</w:t>
      </w:r>
      <w:r w:rsidR="008D6E69">
        <w:t>s</w:t>
      </w:r>
      <w:r w:rsidRPr="00D54329">
        <w:t>ation. First, the service awareness achieve</w:t>
      </w:r>
      <w:r w:rsidR="00791BF5">
        <w:t>d</w:t>
      </w:r>
      <w:r w:rsidRPr="00D54329">
        <w:t xml:space="preserve">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Pr="00D54329" w:rsidRDefault="00AC7D39" w:rsidP="00AC7D39">
      <w:r w:rsidRPr="00D54329">
        <w:t>Additionally, based on prior scenarios, the operator can prepare an intent and provide it to NDT and NDT can deduce optimal configurations to satisfy the intent.</w:t>
      </w:r>
    </w:p>
    <w:p w14:paraId="4342B1B3" w14:textId="1F700899" w:rsidR="00AC7D39" w:rsidRPr="00D54329" w:rsidRDefault="00AC7D39" w:rsidP="00AC7D39">
      <w:r w:rsidRPr="00D54329">
        <w:t>NGMN has also identified Digital Twin as one of the keys enabling services for 6G [</w:t>
      </w:r>
      <w:r w:rsidR="008322D6" w:rsidRPr="00D54329">
        <w:t>219</w:t>
      </w:r>
      <w:r w:rsidRPr="00D54329">
        <w:t>].</w:t>
      </w:r>
    </w:p>
    <w:p w14:paraId="70A7F452" w14:textId="48231378" w:rsidR="00AC7D39" w:rsidRPr="00D54329" w:rsidRDefault="00AC7D39" w:rsidP="00C17BB6">
      <w:pPr>
        <w:pStyle w:val="Heading4"/>
      </w:pPr>
      <w:bookmarkStart w:id="273" w:name="_Toc220332608"/>
      <w:r w:rsidRPr="00D54329">
        <w:t>5.</w:t>
      </w:r>
      <w:r w:rsidR="00C17BB6" w:rsidRPr="00D54329">
        <w:t>9.</w:t>
      </w:r>
      <w:r w:rsidR="00CD38BE" w:rsidRPr="00D54329">
        <w:t>3</w:t>
      </w:r>
      <w:r w:rsidRPr="00D54329">
        <w:t>.2</w:t>
      </w:r>
      <w:r w:rsidRPr="00D54329">
        <w:tab/>
        <w:t xml:space="preserve"> Pre-conditions</w:t>
      </w:r>
      <w:bookmarkEnd w:id="273"/>
    </w:p>
    <w:p w14:paraId="7654D4E3" w14:textId="11D3A19F" w:rsidR="00AC7D39" w:rsidRPr="00D54329" w:rsidRDefault="00543B47" w:rsidP="00AC7D39">
      <w:r w:rsidRPr="00D54329">
        <w:rPr>
          <w:rFonts w:eastAsiaTheme="minorEastAsia"/>
          <w:lang w:eastAsia="zh-CN"/>
        </w:rPr>
        <w:t>A</w:t>
      </w:r>
      <w:r w:rsidRPr="00D54329">
        <w:rPr>
          <w:rFonts w:eastAsiaTheme="minorEastAsia" w:hint="eastAsia"/>
          <w:lang w:eastAsia="zh-CN"/>
        </w:rPr>
        <w:t xml:space="preserve">s </w:t>
      </w:r>
      <w:r w:rsidRPr="00D54329">
        <w:t>Figure 5.9.3.3-1</w:t>
      </w:r>
      <w:r w:rsidRPr="00D54329">
        <w:rPr>
          <w:rFonts w:eastAsiaTheme="minorEastAsia" w:hint="eastAsia"/>
          <w:lang w:eastAsia="zh-CN"/>
        </w:rPr>
        <w:t xml:space="preserve"> shows, </w:t>
      </w:r>
      <w:r w:rsidR="00AC7D39" w:rsidRPr="00D54329">
        <w:t>Network Operator ‘VV’ provides the 6G network services. And it is ready to provide different kind</w:t>
      </w:r>
      <w:r w:rsidR="00EE51C2">
        <w:t>s</w:t>
      </w:r>
      <w:r w:rsidR="00AC7D39" w:rsidRPr="00D54329">
        <w:t xml:space="preserve"> of services (e.g. voice call, video, live streaming, XR etc.) for different users (e.g. in a moving vehicle, VIP user</w:t>
      </w:r>
      <w:r w:rsidR="00FD20BB">
        <w:t>,</w:t>
      </w:r>
      <w:r w:rsidR="009E3FA6">
        <w:t xml:space="preserve"> </w:t>
      </w:r>
      <w:r w:rsidR="00AC7D39" w:rsidRPr="00D54329">
        <w:t>etc.). Base</w:t>
      </w:r>
      <w:r w:rsidR="003F4092">
        <w:t>d</w:t>
      </w:r>
      <w:r w:rsidR="00AC7D39" w:rsidRPr="00D54329">
        <w:t xml:space="preserve"> on different QoS requirements of different services and different user QoE promise, Network Operator ‘VV’ provides high-quality communication services to its subscribers. </w:t>
      </w:r>
    </w:p>
    <w:p w14:paraId="2F780645" w14:textId="77777777" w:rsidR="00AC7D39" w:rsidRPr="00D54329" w:rsidRDefault="00AC7D39" w:rsidP="00AC7D39">
      <w:r w:rsidRPr="00D54329">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Pr="00D54329" w:rsidRDefault="00AC7D39" w:rsidP="00AC7D39">
      <w:r w:rsidRPr="00D54329">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0CED5ED3" w:rsidR="00AC7D39" w:rsidRPr="00D54329" w:rsidRDefault="00AC7D39" w:rsidP="00AC7D39">
      <w:r w:rsidRPr="00D54329">
        <w:lastRenderedPageBreak/>
        <w:t xml:space="preserve">UE B is a user who has purchased an assurance package of on-line game and is experiencing the game on a mobile phone right now. </w:t>
      </w:r>
    </w:p>
    <w:p w14:paraId="577F4507" w14:textId="5633FEEA" w:rsidR="00DD7896" w:rsidRPr="00D54329" w:rsidRDefault="00AC7D39" w:rsidP="00EB4A8B">
      <w:pPr>
        <w:pStyle w:val="Heading4"/>
      </w:pPr>
      <w:bookmarkStart w:id="274" w:name="_Toc220332609"/>
      <w:r w:rsidRPr="00D54329">
        <w:t>5.</w:t>
      </w:r>
      <w:r w:rsidR="00C17BB6" w:rsidRPr="00D54329">
        <w:t>9.</w:t>
      </w:r>
      <w:r w:rsidR="00CD38BE" w:rsidRPr="00D54329">
        <w:t>3</w:t>
      </w:r>
      <w:r w:rsidRPr="00D54329">
        <w:t>.3</w:t>
      </w:r>
      <w:r w:rsidRPr="00D54329">
        <w:tab/>
        <w:t>Service Flows</w:t>
      </w:r>
      <w:bookmarkEnd w:id="274"/>
    </w:p>
    <w:p w14:paraId="00C9ED66" w14:textId="208AF638" w:rsidR="00525604" w:rsidRPr="00D54329" w:rsidRDefault="00FC1C98" w:rsidP="00EB4A8B">
      <w:pPr>
        <w:pStyle w:val="TH"/>
      </w:pPr>
      <w:r w:rsidRPr="00D54329">
        <w:rPr>
          <w:noProof/>
          <w:lang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255"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51105759" w14:textId="16F82B14" w:rsidR="005435C9" w:rsidRDefault="004E7F8C" w:rsidP="00BB55E6">
      <w:pPr>
        <w:pStyle w:val="NF"/>
      </w:pPr>
      <w:r w:rsidRPr="00D54329">
        <w:t>NOTE:</w:t>
      </w:r>
      <w:r w:rsidR="00295CF4" w:rsidRPr="00D54329">
        <w:tab/>
        <w:t>T</w:t>
      </w:r>
      <w:r w:rsidRPr="00D54329">
        <w:t>his figure is for illustration only, no intention to illustrate all data in physical network need to be sync with NDT.</w:t>
      </w:r>
    </w:p>
    <w:p w14:paraId="37C8D62A" w14:textId="4EFED1A5" w:rsidR="00B74B35" w:rsidRPr="00D54329" w:rsidRDefault="00B74B35" w:rsidP="002C3245">
      <w:pPr>
        <w:pStyle w:val="TF"/>
      </w:pPr>
      <w:r w:rsidRPr="00D54329">
        <w:t>Figure 5.9.</w:t>
      </w:r>
      <w:r w:rsidR="00CD38BE" w:rsidRPr="00D54329">
        <w:t>3</w:t>
      </w:r>
      <w:r w:rsidRPr="00D54329">
        <w:t>.3-1</w:t>
      </w:r>
      <w:r w:rsidR="0000596C" w:rsidRPr="00D54329">
        <w:t>:</w:t>
      </w:r>
      <w:r w:rsidRPr="00D54329">
        <w:t xml:space="preserve"> User experience optimi</w:t>
      </w:r>
      <w:r w:rsidR="00882A68">
        <w:t>s</w:t>
      </w:r>
      <w:r w:rsidRPr="00D54329">
        <w:t>ation based on network digital twin</w:t>
      </w:r>
    </w:p>
    <w:p w14:paraId="046D908D" w14:textId="20BD7757" w:rsidR="00B74B35" w:rsidRPr="00D54329" w:rsidRDefault="00B74B35" w:rsidP="004130E0">
      <w:pPr>
        <w:pStyle w:val="B10"/>
        <w:numPr>
          <w:ilvl w:val="0"/>
          <w:numId w:val="66"/>
        </w:numPr>
      </w:pPr>
      <w:r w:rsidRPr="00D54329">
        <w:t>Operator VV's network is mirrored by a NDT that continuously receives synchroni</w:t>
      </w:r>
      <w:r w:rsidR="00AE0A8C">
        <w:t>s</w:t>
      </w:r>
      <w:r w:rsidRPr="00D54329">
        <w:t xml:space="preserve">ed data at proper granularity from the 6G Core. This allows the NDT to replicate and assess network performance metrics, such as </w:t>
      </w:r>
      <w:r w:rsidR="00606792">
        <w:t xml:space="preserve">the </w:t>
      </w:r>
      <w:r w:rsidRPr="00D54329">
        <w:t xml:space="preserve">status of certain </w:t>
      </w:r>
      <w:r w:rsidR="00897C75" w:rsidRPr="00D54329">
        <w:t xml:space="preserve">Network Function </w:t>
      </w:r>
      <w:r w:rsidR="00897C75">
        <w:t>(</w:t>
      </w:r>
      <w:r w:rsidRPr="00D54329">
        <w:t xml:space="preserve">NF) and </w:t>
      </w:r>
      <w:r w:rsidR="00897C75" w:rsidRPr="00D54329">
        <w:t xml:space="preserve">Network Element </w:t>
      </w:r>
      <w:r w:rsidR="00897C75">
        <w:t>(</w:t>
      </w:r>
      <w:r w:rsidRPr="00D54329">
        <w:t>NE) efficienc</w:t>
      </w:r>
      <w:r w:rsidR="00606792">
        <w:t>ies</w:t>
      </w:r>
      <w:r w:rsidRPr="00D54329">
        <w:t>, as well as congestion patterns. The NDT in the core network employs AI/ML-based algorithms for “what-if” analyses and performance assurance.</w:t>
      </w:r>
    </w:p>
    <w:p w14:paraId="7A4F2FEF" w14:textId="777E5060" w:rsidR="00B74B35" w:rsidRPr="00D54329" w:rsidRDefault="00B74B35" w:rsidP="004130E0">
      <w:pPr>
        <w:pStyle w:val="B10"/>
        <w:numPr>
          <w:ilvl w:val="0"/>
          <w:numId w:val="66"/>
        </w:numPr>
      </w:pPr>
      <w:r w:rsidRPr="00D54329">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w:t>
      </w:r>
      <w:r w:rsidR="00E34AC7">
        <w:t>an NDT</w:t>
      </w:r>
      <w:r w:rsidRPr="00D54329">
        <w:t xml:space="preserve"> (i.e. a network digital twin instance is created to simulate and predict the network behaviour and users QoE when the game takes place).   </w:t>
      </w:r>
    </w:p>
    <w:p w14:paraId="4AEEE54D" w14:textId="132537D2" w:rsidR="00B74B35" w:rsidRPr="00D54329" w:rsidRDefault="00B74B35" w:rsidP="004130E0">
      <w:pPr>
        <w:pStyle w:val="B10"/>
        <w:numPr>
          <w:ilvl w:val="0"/>
          <w:numId w:val="66"/>
        </w:numPr>
      </w:pPr>
      <w:r w:rsidRPr="00D54329">
        <w:t>UE</w:t>
      </w:r>
      <w:r w:rsidR="00D44A35" w:rsidRPr="00D54329">
        <w:t>s</w:t>
      </w:r>
      <w:r w:rsidRPr="00D54329">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1F981AA0" w:rsidR="00B74B35" w:rsidRPr="00D54329" w:rsidRDefault="00B74B35" w:rsidP="004130E0">
      <w:pPr>
        <w:pStyle w:val="B10"/>
        <w:numPr>
          <w:ilvl w:val="0"/>
          <w:numId w:val="66"/>
        </w:numPr>
      </w:pPr>
      <w:r w:rsidRPr="00D54329">
        <w:t>Because of uncertain factors, like UE A and UE B happen to pass by the stadium, their service experience also needs to be guaranteed by the network. Even with a plan, it is difficult to verify whether the optimi</w:t>
      </w:r>
      <w:r w:rsidR="00275F91">
        <w:t>s</w:t>
      </w:r>
      <w:r w:rsidRPr="00D54329">
        <w:t>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rsidRPr="00D54329">
        <w:t>/</w:t>
      </w:r>
      <w:r w:rsidRPr="00D54329">
        <w:t xml:space="preserve">ML-based prediction and decision algorithms to generate adjustment strategies and then verify the feasibility of this solution. </w:t>
      </w:r>
    </w:p>
    <w:p w14:paraId="20A4C983" w14:textId="7A487D8D" w:rsidR="00B74B35" w:rsidRPr="00D54329" w:rsidRDefault="00B74B35" w:rsidP="004130E0">
      <w:pPr>
        <w:pStyle w:val="B10"/>
        <w:numPr>
          <w:ilvl w:val="0"/>
          <w:numId w:val="66"/>
        </w:numPr>
      </w:pPr>
      <w:r w:rsidRPr="00D54329">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294233AF" w:rsidR="00B74B35" w:rsidRPr="00D54329" w:rsidRDefault="00B74B35" w:rsidP="004130E0">
      <w:pPr>
        <w:pStyle w:val="B10"/>
        <w:numPr>
          <w:ilvl w:val="0"/>
          <w:numId w:val="66"/>
        </w:numPr>
      </w:pPr>
      <w:r w:rsidRPr="00D54329">
        <w:t>With the integrated AI and Network digital twin capabilities, a new solution is generated via multiple iterations. Finally, after several rounds of iterations, the final optimi</w:t>
      </w:r>
      <w:r w:rsidR="00113BEF">
        <w:t>s</w:t>
      </w:r>
      <w:r w:rsidRPr="00D54329">
        <w:t xml:space="preserve">ation solution can meet the </w:t>
      </w:r>
      <w:r w:rsidRPr="00D54329">
        <w:lastRenderedPageBreak/>
        <w:t>communication requirements of most of the subscribers, including users inside and outside the stadium (UE C), UE A (e.g. the Video quality may be degraded, but the conference experience is not affected) and UE B (e.g</w:t>
      </w:r>
      <w:r w:rsidR="00581F89" w:rsidRPr="00D54329">
        <w:t>.</w:t>
      </w:r>
      <w:r w:rsidRPr="00D54329">
        <w:t xml:space="preserve"> the game is running well). After the final solution is determined, Operator ‘VV’ core network implements it on the real network. </w:t>
      </w:r>
    </w:p>
    <w:p w14:paraId="082996B0" w14:textId="1B6B65C8" w:rsidR="00B74B35" w:rsidRPr="00D54329" w:rsidRDefault="00B74B35" w:rsidP="002C3245">
      <w:pPr>
        <w:pStyle w:val="B10"/>
        <w:ind w:left="990" w:firstLine="0"/>
      </w:pPr>
      <w:r w:rsidRPr="00D54329">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Pr="00D54329" w:rsidRDefault="00B74B35" w:rsidP="004130E0">
      <w:pPr>
        <w:pStyle w:val="B10"/>
        <w:numPr>
          <w:ilvl w:val="0"/>
          <w:numId w:val="66"/>
        </w:numPr>
      </w:pPr>
      <w:r w:rsidRPr="00D54329">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BC585F5" w:rsidR="00B74B35" w:rsidRPr="00D54329" w:rsidRDefault="00B74B35" w:rsidP="004130E0">
      <w:pPr>
        <w:pStyle w:val="B10"/>
        <w:numPr>
          <w:ilvl w:val="0"/>
          <w:numId w:val="66"/>
        </w:numPr>
      </w:pPr>
      <w:r w:rsidRPr="00D54329">
        <w:t>Based on prior experience in step 7, a network operator specifies an intent for the 6G system for future, the network responds by performing necessary configurations and optimi</w:t>
      </w:r>
      <w:r w:rsidR="00367E26">
        <w:t>s</w:t>
      </w:r>
      <w:r w:rsidRPr="00D54329">
        <w:t>ations, subsequently relaying the results to the NDT. The AI</w:t>
      </w:r>
      <w:r w:rsidR="00CE4D54" w:rsidRPr="00D54329">
        <w:t>/</w:t>
      </w:r>
      <w:r w:rsidRPr="00D54329">
        <w:t>ML framework within the NDT then further analyses and fine-tunes these configurations based on AI</w:t>
      </w:r>
      <w:r w:rsidR="00CE4D54" w:rsidRPr="00D54329">
        <w:t>/</w:t>
      </w:r>
      <w:r w:rsidRPr="00D54329">
        <w:t>ML-driven insights. The refined configuration is fed back into the actual network, ensuring optimal performance aligned with the operator’s intent.</w:t>
      </w:r>
    </w:p>
    <w:p w14:paraId="567186AC" w14:textId="7351BE5F" w:rsidR="00B74B35" w:rsidRPr="00D54329" w:rsidRDefault="00B74B35" w:rsidP="007A109D">
      <w:pPr>
        <w:pStyle w:val="Heading4"/>
      </w:pPr>
      <w:bookmarkStart w:id="275" w:name="_Toc220332610"/>
      <w:r w:rsidRPr="00D54329">
        <w:t>5.</w:t>
      </w:r>
      <w:r w:rsidR="007A109D" w:rsidRPr="00D54329">
        <w:t>9.</w:t>
      </w:r>
      <w:r w:rsidR="00CD38BE" w:rsidRPr="00D54329">
        <w:t>3</w:t>
      </w:r>
      <w:r w:rsidRPr="00D54329">
        <w:t>.4</w:t>
      </w:r>
      <w:r w:rsidRPr="00D54329">
        <w:tab/>
        <w:t>Post-conditions</w:t>
      </w:r>
      <w:bookmarkEnd w:id="275"/>
    </w:p>
    <w:p w14:paraId="5C485763" w14:textId="04FA2007" w:rsidR="00B74B35" w:rsidRPr="00D54329" w:rsidRDefault="00B74B35" w:rsidP="00B74B35">
      <w:r w:rsidRPr="00D54329">
        <w:t>The 6G network operates at optimal performance with minimi</w:t>
      </w:r>
      <w:r w:rsidR="00953451">
        <w:t>s</w:t>
      </w:r>
      <w:r w:rsidRPr="00D54329">
        <w:t>ed downtime, aligned to user-defined intents through real</w:t>
      </w:r>
      <w:r w:rsidR="008634E6">
        <w:t xml:space="preserve"> </w:t>
      </w:r>
      <w:r w:rsidRPr="00D54329">
        <w:t>time feedback from the NDT, enabling proactive issue resolution and adaptive configuration. It also enables Operator ‘VV’ network to automatically verify and optimi</w:t>
      </w:r>
      <w:r w:rsidR="002A2C6B">
        <w:t>s</w:t>
      </w:r>
      <w:r w:rsidRPr="00D54329">
        <w:t>e the network adjustment solution and dynamically resolve the user’</w:t>
      </w:r>
      <w:r w:rsidR="005F2FFC">
        <w:t>s</w:t>
      </w:r>
      <w:r w:rsidRPr="00D54329">
        <w:t xml:space="preserve"> QoE problem in an agile manner.</w:t>
      </w:r>
    </w:p>
    <w:p w14:paraId="5E4D682D" w14:textId="348A3C16" w:rsidR="00B74B35" w:rsidRPr="00D54329" w:rsidRDefault="00B74B35" w:rsidP="007A109D">
      <w:pPr>
        <w:pStyle w:val="Heading4"/>
      </w:pPr>
      <w:bookmarkStart w:id="276" w:name="_Toc220332611"/>
      <w:r w:rsidRPr="00D54329">
        <w:t>5.</w:t>
      </w:r>
      <w:r w:rsidR="007A109D" w:rsidRPr="00D54329">
        <w:t>9.</w:t>
      </w:r>
      <w:r w:rsidR="00CD38BE" w:rsidRPr="00D54329">
        <w:t>3</w:t>
      </w:r>
      <w:r w:rsidRPr="00D54329">
        <w:t>.5</w:t>
      </w:r>
      <w:r w:rsidRPr="00D54329">
        <w:tab/>
        <w:t>Existing features partly or fully covering the use case functionality</w:t>
      </w:r>
      <w:bookmarkEnd w:id="276"/>
    </w:p>
    <w:p w14:paraId="5AA25FD0" w14:textId="0AAB6831" w:rsidR="00B74B35" w:rsidRPr="00D54329" w:rsidRDefault="00B74B35" w:rsidP="00B74B35">
      <w:r w:rsidRPr="00D54329">
        <w:t>SA5 studies, as documented in TR 28.915 [</w:t>
      </w:r>
      <w:r w:rsidR="00BB654E" w:rsidRPr="00D54329">
        <w:t>77</w:t>
      </w:r>
      <w:r w:rsidRPr="00D54329">
        <w:t xml:space="preserve">], the management aspects when introducing </w:t>
      </w:r>
      <w:r w:rsidR="00D45683">
        <w:t>N</w:t>
      </w:r>
      <w:r w:rsidRPr="00D54329">
        <w:t>etwork Digital Twin. Other key aspects are still open, such as how digital twin enables the autonomous networks and its impact on the network structure (e.g. data synchroni</w:t>
      </w:r>
      <w:r w:rsidR="00097275">
        <w:t>s</w:t>
      </w:r>
      <w:r w:rsidRPr="00D54329">
        <w:t xml:space="preserve">ation between network digital twin and the physical network). </w:t>
      </w:r>
    </w:p>
    <w:p w14:paraId="224283C2" w14:textId="6CC8C364" w:rsidR="00B74B35" w:rsidRPr="00D54329" w:rsidRDefault="005F2FFC" w:rsidP="00B74B35">
      <w:r>
        <w:t>H</w:t>
      </w:r>
      <w:r w:rsidR="00B74B35" w:rsidRPr="00D54329">
        <w:t>ow to support network simulation and verification on service experience optimi</w:t>
      </w:r>
      <w:r w:rsidR="002010A2">
        <w:t>s</w:t>
      </w:r>
      <w:r w:rsidR="00B74B35" w:rsidRPr="00D54329">
        <w:t xml:space="preserve">ation by using </w:t>
      </w:r>
      <w:r>
        <w:t>NDT</w:t>
      </w:r>
      <w:r w:rsidR="00B74B35" w:rsidRPr="00D54329">
        <w:t xml:space="preserve"> is not involved in this study.</w:t>
      </w:r>
    </w:p>
    <w:p w14:paraId="6CC5711B" w14:textId="178128D2" w:rsidR="00B74B35" w:rsidRPr="00D54329" w:rsidRDefault="00B74B35" w:rsidP="00B74B35">
      <w:r w:rsidRPr="00D54329">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w:t>
      </w:r>
      <w:r w:rsidR="002010A2">
        <w:t>s</w:t>
      </w:r>
      <w:r w:rsidRPr="00D54329">
        <w:t>ation. Furthermore, 6G needs to establish self-optimi</w:t>
      </w:r>
      <w:r w:rsidR="002010A2">
        <w:t>s</w:t>
      </w:r>
      <w:r w:rsidRPr="00D54329">
        <w:t>ation mechanisms, current AI-generated network policies lack validation, risking reliability. Digital twins provide a verification environment to test policies (e.g. QoS adjustments) in simulated real-world conditions before deployment, a critical capability requiring standardi</w:t>
      </w:r>
      <w:r w:rsidR="002B7F77">
        <w:t>s</w:t>
      </w:r>
      <w:r w:rsidRPr="00D54329">
        <w:t>ation in 6G.</w:t>
      </w:r>
    </w:p>
    <w:p w14:paraId="6D910B85" w14:textId="3F7D1DF1" w:rsidR="00B74B35" w:rsidRPr="00D54329" w:rsidRDefault="00B74B35" w:rsidP="007A109D">
      <w:pPr>
        <w:pStyle w:val="Heading4"/>
      </w:pPr>
      <w:bookmarkStart w:id="277" w:name="_Toc220332612"/>
      <w:r w:rsidRPr="00D54329">
        <w:t>5.</w:t>
      </w:r>
      <w:r w:rsidR="007A109D" w:rsidRPr="00D54329">
        <w:t>9.</w:t>
      </w:r>
      <w:r w:rsidR="00CD38BE" w:rsidRPr="00D54329">
        <w:t>3</w:t>
      </w:r>
      <w:r w:rsidRPr="00D54329">
        <w:t>.6</w:t>
      </w:r>
      <w:r w:rsidRPr="00D54329">
        <w:tab/>
        <w:t>Potential New Requirements needed to support the use case</w:t>
      </w:r>
      <w:bookmarkEnd w:id="277"/>
    </w:p>
    <w:p w14:paraId="7073F11D" w14:textId="387296A0" w:rsidR="00B74B35" w:rsidRPr="00D54329" w:rsidRDefault="00B74B35" w:rsidP="007A109D">
      <w:pPr>
        <w:pStyle w:val="NO"/>
      </w:pPr>
      <w:r w:rsidRPr="00D54329">
        <w:t>NOTE 1:</w:t>
      </w:r>
      <w:r w:rsidR="00EC487F" w:rsidRPr="00D54329">
        <w:tab/>
      </w:r>
      <w:r w:rsidRPr="00D54329">
        <w:t>These requirements only apply if the 6G network supports a Network Digital Twin:</w:t>
      </w:r>
    </w:p>
    <w:p w14:paraId="2AF5D2DB" w14:textId="1F093964" w:rsidR="00B74B35" w:rsidRPr="00D54329" w:rsidRDefault="00B74B35" w:rsidP="00B74B35">
      <w:r w:rsidRPr="00D54329">
        <w:t>[PR 5.</w:t>
      </w:r>
      <w:r w:rsidR="007A109D" w:rsidRPr="00D54329">
        <w:t>9.</w:t>
      </w:r>
      <w:r w:rsidR="00CD38BE" w:rsidRPr="00D54329">
        <w:t>3</w:t>
      </w:r>
      <w:r w:rsidRPr="00D54329">
        <w:t>.6-1] The 6G system shall support the digital twin in the 6G network to enable autonomous networks</w:t>
      </w:r>
      <w:r w:rsidR="00480102" w:rsidRPr="00D54329">
        <w:t xml:space="preserve"> (including network and OAM) for better service offering</w:t>
      </w:r>
      <w:r w:rsidRPr="00D54329">
        <w:t xml:space="preserve">, </w:t>
      </w:r>
      <w:r w:rsidR="00480102" w:rsidRPr="00D54329">
        <w:t xml:space="preserve">e.g. </w:t>
      </w:r>
      <w:r w:rsidRPr="00D54329">
        <w:t>through simulating in the network characteristics and behaviours provide services to users (e.g. user traffic running on the virtual replica of mobile network or part of it).</w:t>
      </w:r>
    </w:p>
    <w:p w14:paraId="33A6F600" w14:textId="3FEB6CD2" w:rsidR="00B74B35" w:rsidRPr="00D54329" w:rsidRDefault="00B74B35" w:rsidP="007A109D">
      <w:pPr>
        <w:pStyle w:val="NO"/>
      </w:pPr>
      <w:r w:rsidRPr="00D54329">
        <w:t>NOTE 2:</w:t>
      </w:r>
      <w:r w:rsidR="00EC487F" w:rsidRPr="00D54329">
        <w:tab/>
      </w:r>
      <w:r w:rsidRPr="00D54329">
        <w:t>The network characteristics can be NFs configuration, UE throughput in NFs, the number of current subscribers, UE QoS, user experience data, fault prediction and non 3GPP data such as user complaint data etc.</w:t>
      </w:r>
    </w:p>
    <w:p w14:paraId="27381AB2" w14:textId="445AB293" w:rsidR="00B74B35" w:rsidRPr="00D54329" w:rsidRDefault="00B74B35" w:rsidP="00B74B35">
      <w:r w:rsidRPr="00D54329">
        <w:t>[PR 5.</w:t>
      </w:r>
      <w:r w:rsidR="007A109D" w:rsidRPr="00D54329">
        <w:t>9.</w:t>
      </w:r>
      <w:r w:rsidR="00CD38BE" w:rsidRPr="00D54329">
        <w:t>3</w:t>
      </w:r>
      <w:r w:rsidRPr="00D54329">
        <w:t>.6-2] The 6G system shall expose an API for the 6G network to transfer network function related information (e.g. NF configuration, UE context related data such as UE QoS etc.) to NDT to replicate 6G network in NDT.</w:t>
      </w:r>
    </w:p>
    <w:p w14:paraId="2E64D716" w14:textId="3686120C" w:rsidR="00B74B35" w:rsidRPr="00D54329" w:rsidRDefault="00B74B35" w:rsidP="00B74B35">
      <w:r w:rsidRPr="00D54329">
        <w:t>[PR 5.</w:t>
      </w:r>
      <w:r w:rsidR="007A109D" w:rsidRPr="00D54329">
        <w:t>9.</w:t>
      </w:r>
      <w:r w:rsidR="00CD38BE" w:rsidRPr="00D54329">
        <w:t>3</w:t>
      </w:r>
      <w:r w:rsidRPr="00D54329">
        <w:t>.6-3] The 6G system shall expose an API for the 6G network to receive feedback (e.g. optimal QoS parameter values, NF configuration etc.) from NDT.</w:t>
      </w:r>
    </w:p>
    <w:p w14:paraId="6D9C3836" w14:textId="1B36A952" w:rsidR="00B74B35" w:rsidRPr="00D54329" w:rsidRDefault="00B74B35" w:rsidP="00B74B35">
      <w:r w:rsidRPr="00D54329">
        <w:t>[PR 5.</w:t>
      </w:r>
      <w:r w:rsidR="007A109D" w:rsidRPr="00D54329">
        <w:t>9.</w:t>
      </w:r>
      <w:r w:rsidR="00CD38BE" w:rsidRPr="00D54329">
        <w:t>3</w:t>
      </w:r>
      <w:r w:rsidRPr="00D54329">
        <w:t xml:space="preserve">.6-4] </w:t>
      </w:r>
      <w:r w:rsidR="00480102" w:rsidRPr="00D54329">
        <w:t>Subject to operator’s policy, t</w:t>
      </w:r>
      <w:r w:rsidRPr="00D54329">
        <w:t>he 6G system shall be able to transfer the data (e.g. related to service outage) from 6G Network to NDT.</w:t>
      </w:r>
    </w:p>
    <w:p w14:paraId="319A8706" w14:textId="07BADD41" w:rsidR="005F1662" w:rsidRPr="00D54329" w:rsidRDefault="005F1662" w:rsidP="005F1662">
      <w:pPr>
        <w:pStyle w:val="Heading3"/>
      </w:pPr>
      <w:bookmarkStart w:id="278" w:name="_Toc220332613"/>
      <w:r w:rsidRPr="00D54329">
        <w:lastRenderedPageBreak/>
        <w:t>5.9.</w:t>
      </w:r>
      <w:r w:rsidR="00CD38BE" w:rsidRPr="00D54329">
        <w:t>4</w:t>
      </w:r>
      <w:r w:rsidRPr="00D54329">
        <w:tab/>
        <w:t>Network simplification on 6G system</w:t>
      </w:r>
      <w:bookmarkEnd w:id="278"/>
    </w:p>
    <w:p w14:paraId="103AB691" w14:textId="5D742614" w:rsidR="005F1662" w:rsidRPr="00D54329" w:rsidRDefault="005F1662" w:rsidP="005F1662">
      <w:pPr>
        <w:pStyle w:val="Heading4"/>
      </w:pPr>
      <w:bookmarkStart w:id="279" w:name="_Toc220332614"/>
      <w:r w:rsidRPr="00D54329">
        <w:t>5.9.</w:t>
      </w:r>
      <w:r w:rsidR="00CD38BE" w:rsidRPr="00D54329">
        <w:t>4</w:t>
      </w:r>
      <w:r w:rsidRPr="00D54329">
        <w:t>.1</w:t>
      </w:r>
      <w:r w:rsidRPr="00D54329">
        <w:tab/>
        <w:t>Description</w:t>
      </w:r>
      <w:bookmarkEnd w:id="279"/>
    </w:p>
    <w:p w14:paraId="377A93CC" w14:textId="5107B616" w:rsidR="005F1662" w:rsidRPr="00D54329" w:rsidRDefault="005F1662" w:rsidP="005F1662">
      <w:r w:rsidRPr="00D54329">
        <w:t>The 5G system supports various features to accommodate a wide range of use cases. The increased number of features is characteri</w:t>
      </w:r>
      <w:r w:rsidR="009A4A76">
        <w:t>s</w:t>
      </w:r>
      <w:r w:rsidRPr="00D54329">
        <w:t>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15E9F517" w:rsidR="005F1662" w:rsidRPr="00D54329" w:rsidRDefault="005F1662" w:rsidP="005F1662">
      <w:r w:rsidRPr="00D54329">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enhanced user experience can be provided to customers.</w:t>
      </w:r>
    </w:p>
    <w:p w14:paraId="519D651E" w14:textId="2D8FF19F" w:rsidR="005F1662" w:rsidRPr="00D54329" w:rsidRDefault="005F1662" w:rsidP="005F1662">
      <w:pPr>
        <w:pStyle w:val="Heading4"/>
      </w:pPr>
      <w:bookmarkStart w:id="280" w:name="_Toc220332615"/>
      <w:r w:rsidRPr="00D54329">
        <w:t>5.9.</w:t>
      </w:r>
      <w:r w:rsidR="00CD38BE" w:rsidRPr="00D54329">
        <w:t>4</w:t>
      </w:r>
      <w:r w:rsidRPr="00D54329">
        <w:t>.2</w:t>
      </w:r>
      <w:r w:rsidRPr="00D54329">
        <w:tab/>
        <w:t>Potential New Requirements</w:t>
      </w:r>
      <w:bookmarkEnd w:id="280"/>
      <w:r w:rsidRPr="00D54329">
        <w:t xml:space="preserve"> </w:t>
      </w:r>
    </w:p>
    <w:p w14:paraId="1E3D1B0C" w14:textId="114DF1B5" w:rsidR="005F1662" w:rsidRPr="00D54329" w:rsidRDefault="005F1662" w:rsidP="005F1662">
      <w:r w:rsidRPr="00D54329">
        <w:t>[PR 5.</w:t>
      </w:r>
      <w:r w:rsidR="001B1B63" w:rsidRPr="00D54329">
        <w:t>9.</w:t>
      </w:r>
      <w:r w:rsidR="00CD38BE" w:rsidRPr="00D54329">
        <w:t>4</w:t>
      </w:r>
      <w:r w:rsidRPr="00D54329">
        <w:t>.2-1] The 6G system shall be able to support means to simplify network operation and service delivery compared to 5G system, e.g. in order to reduce signalling, minimi</w:t>
      </w:r>
      <w:r w:rsidR="00B43F25">
        <w:t>s</w:t>
      </w:r>
      <w:r w:rsidRPr="00D54329">
        <w:t>e connection setup time.</w:t>
      </w:r>
    </w:p>
    <w:p w14:paraId="60C21724" w14:textId="7ED0A06D" w:rsidR="00EB4A8B" w:rsidRPr="00D54329" w:rsidRDefault="005F1662" w:rsidP="001B1B63">
      <w:pPr>
        <w:pStyle w:val="NO"/>
      </w:pPr>
      <w:r w:rsidRPr="00D54329">
        <w:t>NOTE:</w:t>
      </w:r>
      <w:r w:rsidR="009D62D8" w:rsidRPr="00D54329">
        <w:tab/>
      </w:r>
      <w:r w:rsidRPr="00D54329">
        <w:t>This simplification should not mean reducing service quality provided.</w:t>
      </w:r>
    </w:p>
    <w:p w14:paraId="17AA2C17" w14:textId="24A78217" w:rsidR="00034CA6" w:rsidRPr="00D54329" w:rsidRDefault="00034CA6" w:rsidP="00034CA6">
      <w:pPr>
        <w:pStyle w:val="Heading3"/>
      </w:pPr>
      <w:bookmarkStart w:id="281" w:name="_Toc220332616"/>
      <w:r w:rsidRPr="00D54329">
        <w:t>5.</w:t>
      </w:r>
      <w:r w:rsidR="00BC71A3" w:rsidRPr="00D54329">
        <w:rPr>
          <w:rFonts w:hint="eastAsia"/>
        </w:rPr>
        <w:t>9</w:t>
      </w:r>
      <w:r w:rsidRPr="00D54329">
        <w:t>.</w:t>
      </w:r>
      <w:r w:rsidR="00CD38BE" w:rsidRPr="00D54329">
        <w:t>5</w:t>
      </w:r>
      <w:r w:rsidRPr="00D54329">
        <w:tab/>
      </w:r>
      <w:r w:rsidR="00F70FB6" w:rsidRPr="00D54329">
        <w:t>Use case on n</w:t>
      </w:r>
      <w:r w:rsidRPr="00D54329">
        <w:t xml:space="preserve">etwork </w:t>
      </w:r>
      <w:r w:rsidR="006117BE" w:rsidRPr="00D54329">
        <w:t>s</w:t>
      </w:r>
      <w:r w:rsidRPr="00D54329">
        <w:t xml:space="preserve">implification for </w:t>
      </w:r>
      <w:r w:rsidR="006117BE" w:rsidRPr="00D54329">
        <w:t>r</w:t>
      </w:r>
      <w:r w:rsidRPr="00D54329">
        <w:t xml:space="preserve">olling out </w:t>
      </w:r>
      <w:r w:rsidR="006117BE" w:rsidRPr="00D54329">
        <w:t>n</w:t>
      </w:r>
      <w:r w:rsidRPr="00D54329">
        <w:t xml:space="preserve">ew </w:t>
      </w:r>
      <w:r w:rsidR="006117BE" w:rsidRPr="00D54329">
        <w:t>s</w:t>
      </w:r>
      <w:r w:rsidRPr="00D54329">
        <w:t>ervices</w:t>
      </w:r>
      <w:bookmarkEnd w:id="281"/>
    </w:p>
    <w:p w14:paraId="766A2294" w14:textId="1368E087" w:rsidR="00034CA6" w:rsidRPr="00D54329" w:rsidRDefault="00034CA6" w:rsidP="00034CA6">
      <w:pPr>
        <w:pStyle w:val="Heading4"/>
      </w:pPr>
      <w:bookmarkStart w:id="282" w:name="_Toc220332617"/>
      <w:r w:rsidRPr="00D54329">
        <w:t>5.9.</w:t>
      </w:r>
      <w:r w:rsidR="00CD38BE" w:rsidRPr="00D54329">
        <w:t>5</w:t>
      </w:r>
      <w:r w:rsidRPr="00D54329">
        <w:t>.1</w:t>
      </w:r>
      <w:r w:rsidRPr="00D54329">
        <w:tab/>
        <w:t>Description</w:t>
      </w:r>
      <w:bookmarkEnd w:id="282"/>
    </w:p>
    <w:p w14:paraId="60BD78C1" w14:textId="6D992D08" w:rsidR="00034CA6" w:rsidRPr="006065EF" w:rsidRDefault="00034CA6" w:rsidP="00034CA6">
      <w:pPr>
        <w:rPr>
          <w:rFonts w:eastAsiaTheme="minorEastAsia"/>
          <w:lang w:eastAsia="zh-CN"/>
        </w:rPr>
      </w:pPr>
      <w:r w:rsidRPr="00D54329">
        <w:t>After years of planning, 5G became a reality in 2019, and as of January 2024, globally 261 operators had launched commercial 5G mobile services in 101 countries [</w:t>
      </w:r>
      <w:r w:rsidR="00C218E2" w:rsidRPr="00D54329">
        <w:t>220</w:t>
      </w:r>
      <w:r w:rsidRPr="00D54329">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r w:rsidR="006065EF">
        <w:rPr>
          <w:rFonts w:eastAsiaTheme="minorEastAsia" w:hint="eastAsia"/>
          <w:lang w:eastAsia="zh-CN"/>
        </w:rPr>
        <w:t>:</w:t>
      </w:r>
    </w:p>
    <w:p w14:paraId="5FCE8104" w14:textId="77777777" w:rsidR="00034CA6" w:rsidRPr="00D54329" w:rsidRDefault="00034CA6" w:rsidP="00034CA6">
      <w:pPr>
        <w:pStyle w:val="B10"/>
      </w:pPr>
      <w:r w:rsidRPr="00D54329">
        <w:t xml:space="preserve">1)  slow deployment of service innovations since it is difficult to verify the end-users’ experience during network upgrade; </w:t>
      </w:r>
    </w:p>
    <w:p w14:paraId="10386ECB" w14:textId="77777777" w:rsidR="00034CA6" w:rsidRPr="00D54329" w:rsidRDefault="00034CA6" w:rsidP="00034CA6">
      <w:pPr>
        <w:pStyle w:val="B10"/>
      </w:pPr>
      <w:r w:rsidRPr="00D54329">
        <w:t xml:space="preserve">2)  hard to achieve service-lossless network update due to lack of effective isolation methods, e.g. for enterprise customers sharing network resources virtually; </w:t>
      </w:r>
    </w:p>
    <w:p w14:paraId="5FFF0A48" w14:textId="77777777" w:rsidR="00034CA6" w:rsidRPr="00D54329" w:rsidRDefault="00034CA6" w:rsidP="00034CA6">
      <w:pPr>
        <w:pStyle w:val="B10"/>
      </w:pPr>
      <w:r w:rsidRPr="00D54329">
        <w:t>3)  network adjustment (NF scaling in/out) for new services is difficult across network functions from multiple vendors when these network functions share the same hardware resources.</w:t>
      </w:r>
    </w:p>
    <w:p w14:paraId="563A5042" w14:textId="75FA1860" w:rsidR="00034CA6" w:rsidRPr="00D54329" w:rsidRDefault="00034CA6" w:rsidP="00034CA6">
      <w:r w:rsidRPr="00D54329">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rsidRPr="00D54329">
        <w:t xml:space="preserve"> Intelligence</w:t>
      </w:r>
      <w:r w:rsidRPr="00D54329">
        <w:t xml:space="preserve"> research</w:t>
      </w:r>
      <w:r w:rsidR="001418B2" w:rsidRPr="00D54329">
        <w:t xml:space="preserve"> [</w:t>
      </w:r>
      <w:r w:rsidR="001533A4" w:rsidRPr="00D54329">
        <w:t>255</w:t>
      </w:r>
      <w:r w:rsidR="00505335" w:rsidRPr="00D54329">
        <w:t>]</w:t>
      </w:r>
      <w:r w:rsidR="004D1BEC">
        <w:t>,</w:t>
      </w:r>
      <w:r w:rsidR="001418B2" w:rsidRPr="00D54329">
        <w:t xml:space="preserve"> [</w:t>
      </w:r>
      <w:r w:rsidR="001533A4" w:rsidRPr="00D54329">
        <w:t>256</w:t>
      </w:r>
      <w:r w:rsidR="001418B2" w:rsidRPr="00D54329">
        <w:t>]</w:t>
      </w:r>
      <w:r w:rsidRPr="00D54329">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Pr="00D54329" w:rsidRDefault="00034CA6" w:rsidP="00034CA6">
      <w:pPr>
        <w:pStyle w:val="Heading4"/>
      </w:pPr>
      <w:bookmarkStart w:id="283" w:name="_Toc220332618"/>
      <w:r w:rsidRPr="00D54329">
        <w:t>5.</w:t>
      </w:r>
      <w:r w:rsidR="006117BE" w:rsidRPr="00D54329">
        <w:t>9</w:t>
      </w:r>
      <w:r w:rsidRPr="00D54329">
        <w:t>.</w:t>
      </w:r>
      <w:r w:rsidR="00CD38BE" w:rsidRPr="00D54329">
        <w:t>5</w:t>
      </w:r>
      <w:r w:rsidR="00447DCC" w:rsidRPr="00D54329">
        <w:t>.</w:t>
      </w:r>
      <w:r w:rsidRPr="00D54329">
        <w:t>2</w:t>
      </w:r>
      <w:r w:rsidRPr="00D54329">
        <w:tab/>
        <w:t>Pre-conditions</w:t>
      </w:r>
      <w:bookmarkEnd w:id="283"/>
    </w:p>
    <w:p w14:paraId="4732701C" w14:textId="2FE153DE" w:rsidR="00034CA6" w:rsidRPr="00D54329" w:rsidRDefault="00034CA6" w:rsidP="00034CA6">
      <w:r w:rsidRPr="00D54329">
        <w:t xml:space="preserve">A 3GPP network with a </w:t>
      </w:r>
      <w:r w:rsidR="00130ECC" w:rsidRPr="00D54329">
        <w:t>modulari</w:t>
      </w:r>
      <w:r w:rsidR="00130ECC">
        <w:t>s</w:t>
      </w:r>
      <w:r w:rsidR="00130ECC" w:rsidRPr="00D54329">
        <w:t xml:space="preserve">ed </w:t>
      </w:r>
      <w:r w:rsidRPr="00D54329">
        <w:t xml:space="preserve">function design is already deployed to provide Internet services and Calling services. </w:t>
      </w:r>
    </w:p>
    <w:p w14:paraId="7503BD5B" w14:textId="1574DB0B" w:rsidR="00034CA6" w:rsidRPr="00D54329" w:rsidRDefault="00034CA6" w:rsidP="00034CA6">
      <w:r w:rsidRPr="00D54329">
        <w:t>The MNO receives new business contracts to support AR/</w:t>
      </w:r>
      <w:r w:rsidR="008C63E1">
        <w:t>Virtual Reality (</w:t>
      </w:r>
      <w:r w:rsidRPr="00D54329">
        <w:t>VR</w:t>
      </w:r>
      <w:r w:rsidR="008C63E1">
        <w:t>)</w:t>
      </w:r>
      <w:r w:rsidRPr="00D54329">
        <w:t xml:space="preserve"> applications; and decides to deliver the new XR service to the users in a progressive manner to assure rapid service delivery with minimal impacts on the existing services.</w:t>
      </w:r>
    </w:p>
    <w:p w14:paraId="2B844E6F" w14:textId="5E66DDD5" w:rsidR="00034CA6" w:rsidRPr="00D54329" w:rsidRDefault="00034CA6" w:rsidP="00034CA6">
      <w:pPr>
        <w:pStyle w:val="Heading4"/>
      </w:pPr>
      <w:bookmarkStart w:id="284" w:name="_Toc220332619"/>
      <w:r w:rsidRPr="00D54329">
        <w:lastRenderedPageBreak/>
        <w:t>5.9.</w:t>
      </w:r>
      <w:r w:rsidR="00CD38BE" w:rsidRPr="00D54329">
        <w:t>5</w:t>
      </w:r>
      <w:r w:rsidRPr="00D54329">
        <w:t>.3</w:t>
      </w:r>
      <w:r w:rsidRPr="00D54329">
        <w:tab/>
        <w:t>Service Flows</w:t>
      </w:r>
      <w:bookmarkEnd w:id="284"/>
    </w:p>
    <w:p w14:paraId="0DC1D444" w14:textId="77777777" w:rsidR="00034CA6" w:rsidRPr="00D54329" w:rsidRDefault="00034CA6" w:rsidP="00034CA6">
      <w:pPr>
        <w:pStyle w:val="B10"/>
      </w:pPr>
      <w:r w:rsidRPr="00D54329">
        <w:t>1.</w:t>
      </w:r>
      <w:r w:rsidRPr="00D54329">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725B385F" w:rsidR="00034CA6" w:rsidRPr="00D54329" w:rsidRDefault="00034CA6" w:rsidP="00034CA6">
      <w:pPr>
        <w:pStyle w:val="B10"/>
      </w:pPr>
      <w:r w:rsidRPr="00D54329">
        <w:t>2.</w:t>
      </w:r>
      <w:r w:rsidRPr="00D54329">
        <w:tab/>
        <w:t>5% of the users are chosen (randomly selected or a specific group of users) for XR service test running, while the rest of the users are not affected. The user data (context data, subscription data, policy data etc.) of these selected users in the current network are synchroni</w:t>
      </w:r>
      <w:r w:rsidR="00097275">
        <w:t>s</w:t>
      </w:r>
      <w:r w:rsidRPr="00D54329">
        <w:t>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Pr="00D54329" w:rsidRDefault="00034CA6" w:rsidP="00034CA6">
      <w:pPr>
        <w:pStyle w:val="B10"/>
      </w:pPr>
      <w:r w:rsidRPr="00D54329">
        <w:t>3.</w:t>
      </w:r>
      <w:r w:rsidRPr="00D54329">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Pr="00D54329" w:rsidRDefault="00034CA6" w:rsidP="00034CA6">
      <w:pPr>
        <w:pStyle w:val="B10"/>
      </w:pPr>
      <w:r w:rsidRPr="00D54329">
        <w:t>4.</w:t>
      </w:r>
      <w:r w:rsidRPr="00D54329">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Pr="00D54329" w:rsidRDefault="00034CA6" w:rsidP="00034CA6">
      <w:pPr>
        <w:pStyle w:val="Heading4"/>
      </w:pPr>
      <w:bookmarkStart w:id="285" w:name="_Toc220332620"/>
      <w:r w:rsidRPr="00D54329">
        <w:t>5.9.</w:t>
      </w:r>
      <w:r w:rsidR="00CD38BE" w:rsidRPr="00D54329">
        <w:t>5</w:t>
      </w:r>
      <w:r w:rsidRPr="00D54329">
        <w:t>.4</w:t>
      </w:r>
      <w:r w:rsidRPr="00D54329">
        <w:tab/>
        <w:t>Post-conditions</w:t>
      </w:r>
      <w:bookmarkEnd w:id="285"/>
    </w:p>
    <w:p w14:paraId="5DDDAF44" w14:textId="77777777" w:rsidR="00034CA6" w:rsidRPr="00D54329" w:rsidRDefault="00034CA6" w:rsidP="00034CA6">
      <w:r w:rsidRPr="00D54329">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3A8F7C29" w:rsidR="00034CA6" w:rsidRPr="00D54329" w:rsidRDefault="00034CA6" w:rsidP="00E931BF">
      <w:pPr>
        <w:pStyle w:val="Heading4"/>
      </w:pPr>
      <w:bookmarkStart w:id="286" w:name="_Toc220332621"/>
      <w:r w:rsidRPr="00D54329">
        <w:t>5.9.</w:t>
      </w:r>
      <w:r w:rsidR="00CD38BE" w:rsidRPr="00D54329">
        <w:t>5</w:t>
      </w:r>
      <w:r w:rsidRPr="00D54329">
        <w:t>.5</w:t>
      </w:r>
      <w:r w:rsidRPr="00D54329">
        <w:tab/>
        <w:t>Existing features partly or fully covering the use case functionality</w:t>
      </w:r>
      <w:bookmarkEnd w:id="286"/>
    </w:p>
    <w:p w14:paraId="4F684AB3" w14:textId="308E94B7" w:rsidR="00034CA6" w:rsidRPr="00D54329" w:rsidRDefault="00034CA6" w:rsidP="00034CA6">
      <w:r w:rsidRPr="00D54329">
        <w:t>Typically, operators release updates during off-peak time — when users are not active — to minimi</w:t>
      </w:r>
      <w:r w:rsidR="00953451">
        <w:t>s</w:t>
      </w:r>
      <w:r w:rsidRPr="00D54329">
        <w:t>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Pr="00D54329" w:rsidRDefault="00034CA6" w:rsidP="00E931BF">
      <w:pPr>
        <w:pStyle w:val="Heading4"/>
      </w:pPr>
      <w:bookmarkStart w:id="287" w:name="_Toc220332622"/>
      <w:r w:rsidRPr="00D54329">
        <w:t>5.9.</w:t>
      </w:r>
      <w:r w:rsidR="00CD38BE" w:rsidRPr="00D54329">
        <w:t>5</w:t>
      </w:r>
      <w:r w:rsidRPr="00D54329">
        <w:t>.6</w:t>
      </w:r>
      <w:r w:rsidRPr="00D54329">
        <w:tab/>
        <w:t>Potential New Requirements needed to support the use case</w:t>
      </w:r>
      <w:bookmarkEnd w:id="287"/>
    </w:p>
    <w:p w14:paraId="21890A64" w14:textId="4CFD124B" w:rsidR="00EB4A8B" w:rsidRPr="00D54329" w:rsidRDefault="00034CA6" w:rsidP="00034CA6">
      <w:r w:rsidRPr="00D54329">
        <w:t>[PR 5.</w:t>
      </w:r>
      <w:r w:rsidR="00AC3719" w:rsidRPr="00D54329">
        <w:rPr>
          <w:rFonts w:eastAsiaTheme="minorEastAsia" w:hint="eastAsia"/>
          <w:lang w:eastAsia="zh-CN"/>
        </w:rPr>
        <w:t>9</w:t>
      </w:r>
      <w:r w:rsidR="00E931BF" w:rsidRPr="00D54329">
        <w:t>.</w:t>
      </w:r>
      <w:r w:rsidR="00CD38BE" w:rsidRPr="00D54329">
        <w:t>5</w:t>
      </w:r>
      <w:r w:rsidRPr="00D54329">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Pr="00D54329" w:rsidRDefault="00EF5BB6" w:rsidP="00034CA6">
      <w:r w:rsidRPr="00D54329">
        <w:t>[PR 5.9.5.6-2] The 6G network shall provide means to minimise the impact to the user experience during the rollout and rollback (if needed) of new and updated services/capabilities.</w:t>
      </w:r>
    </w:p>
    <w:p w14:paraId="21AFECE0" w14:textId="05B95915" w:rsidR="008F0B1B" w:rsidRPr="00D54329" w:rsidRDefault="008F0B1B" w:rsidP="008F0B1B">
      <w:pPr>
        <w:pStyle w:val="Heading3"/>
      </w:pPr>
      <w:bookmarkStart w:id="288" w:name="_Toc220332623"/>
      <w:r w:rsidRPr="00D54329">
        <w:t>5.9.6</w:t>
      </w:r>
      <w:r w:rsidRPr="00D54329">
        <w:tab/>
        <w:t>Use case on 6G Local Area Networks</w:t>
      </w:r>
      <w:bookmarkEnd w:id="288"/>
    </w:p>
    <w:p w14:paraId="751F17DA" w14:textId="10DCDDD0" w:rsidR="008F0B1B" w:rsidRPr="00D54329" w:rsidRDefault="008F0B1B" w:rsidP="008F0B1B">
      <w:pPr>
        <w:pStyle w:val="Heading4"/>
      </w:pPr>
      <w:bookmarkStart w:id="289" w:name="_Toc220332624"/>
      <w:r w:rsidRPr="00D54329">
        <w:t>5.9.6.1</w:t>
      </w:r>
      <w:r w:rsidRPr="00D54329">
        <w:tab/>
        <w:t>Description</w:t>
      </w:r>
      <w:bookmarkEnd w:id="289"/>
    </w:p>
    <w:p w14:paraId="44E2F52A" w14:textId="42408511" w:rsidR="008F0B1B" w:rsidRPr="00D54329" w:rsidRDefault="008F0B1B" w:rsidP="008F0B1B">
      <w:r w:rsidRPr="00D54329">
        <w:t>Local mobile communication networks have emerged as a viable and attractive deployment model for vertical scenarios like factories or campuses since the 4G era. Characteri</w:t>
      </w:r>
      <w:r w:rsidR="009B5BEB">
        <w:t>s</w:t>
      </w:r>
      <w:r w:rsidRPr="00D54329">
        <w:t>ed by scenario-specific requirements, limited coverage and well-defined user groups, these local networks have empowered diverse local stakeholders to build and manage their customi</w:t>
      </w:r>
      <w:r w:rsidR="005056B8">
        <w:t>s</w:t>
      </w:r>
      <w:r w:rsidRPr="00D54329">
        <w:t>ed networks - whether private or public - for distinct business needs [210]. The 5G era continues the exploration of expanding vertical markets beyond consumers for new revenue through more standardi</w:t>
      </w:r>
      <w:r w:rsidR="0063607E">
        <w:t>s</w:t>
      </w:r>
      <w:r w:rsidRPr="00D54329">
        <w:t xml:space="preserve">ed technical enablers such as network slicing,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w:t>
      </w:r>
      <w:r w:rsidRPr="00D54329">
        <w:lastRenderedPageBreak/>
        <w:t>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Pr="00D54329" w:rsidRDefault="008F0B1B" w:rsidP="008F0B1B">
      <w:r w:rsidRPr="00D54329">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403DA94E" w:rsidR="008F0B1B" w:rsidRPr="00D54329" w:rsidRDefault="008F0B1B" w:rsidP="008F0B1B">
      <w:pPr>
        <w:pStyle w:val="B10"/>
      </w:pPr>
      <w:r w:rsidRPr="00D54329">
        <w:t>-</w:t>
      </w:r>
      <w:r w:rsidRPr="00D54329">
        <w:tab/>
        <w:t>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w:t>
      </w:r>
      <w:r w:rsidR="004F5532">
        <w:t>s</w:t>
      </w:r>
      <w:r w:rsidRPr="00D54329">
        <w:t xml:space="preserve">ed latency and relatively better security protection in some cases while it is able to support interoperability with remote devices or platform in some cases. </w:t>
      </w:r>
    </w:p>
    <w:p w14:paraId="116466DA" w14:textId="220D8106" w:rsidR="008F0B1B" w:rsidRPr="00D54329" w:rsidRDefault="008F0B1B" w:rsidP="008F0B1B">
      <w:pPr>
        <w:pStyle w:val="B10"/>
      </w:pPr>
      <w:r w:rsidRPr="00D54329">
        <w:t>-</w:t>
      </w:r>
      <w:r w:rsidRPr="00D54329">
        <w:tab/>
        <w:t>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w:t>
      </w:r>
      <w:r w:rsidR="005056B8">
        <w:t>s</w:t>
      </w:r>
      <w:r w:rsidRPr="00D54329">
        <w:t>ed, adaptable and agile deployment with optimi</w:t>
      </w:r>
      <w:r w:rsidR="00E854DD">
        <w:t>s</w:t>
      </w:r>
      <w:r w:rsidRPr="00D54329">
        <w:t xml:space="preserve">ed cost. </w:t>
      </w:r>
    </w:p>
    <w:p w14:paraId="53CA634E" w14:textId="05118DDD" w:rsidR="008F0B1B" w:rsidRPr="00D54329" w:rsidRDefault="008F0B1B" w:rsidP="008F0B1B">
      <w:r w:rsidRPr="00D54329">
        <w:t xml:space="preserve">This use case illustrates how 6G local area networks serve corresponding local users with simplified and flexible deployment. </w:t>
      </w:r>
    </w:p>
    <w:p w14:paraId="16508453" w14:textId="01D0685B" w:rsidR="008F0B1B" w:rsidRPr="00D54329" w:rsidRDefault="008F0B1B" w:rsidP="008F0B1B">
      <w:pPr>
        <w:pStyle w:val="Heading4"/>
      </w:pPr>
      <w:bookmarkStart w:id="290" w:name="_Toc220332625"/>
      <w:r w:rsidRPr="00D54329">
        <w:t>5.9.6.2</w:t>
      </w:r>
      <w:r w:rsidRPr="00D54329">
        <w:tab/>
        <w:t>Pre-conditions</w:t>
      </w:r>
      <w:bookmarkEnd w:id="290"/>
    </w:p>
    <w:p w14:paraId="29F12797" w14:textId="0D7C0153" w:rsidR="008F0B1B" w:rsidRPr="00D54329" w:rsidRDefault="008F0B1B" w:rsidP="008F0B1B">
      <w:r w:rsidRPr="00D54329">
        <w:t xml:space="preserve">Network Operator OpX has deployed </w:t>
      </w:r>
      <w:r w:rsidR="00B21BE9">
        <w:t xml:space="preserve">a </w:t>
      </w:r>
      <w:r w:rsidRPr="00D54329">
        <w:t>PLMN in country A and supports the subscribers to access the PLMN via multiple accesses such as terrestrial access, satellite access</w:t>
      </w:r>
      <w:r w:rsidR="00C53E89" w:rsidRPr="00D54329">
        <w:t xml:space="preserve"> as Figure 5.9.6.3-1 shows</w:t>
      </w:r>
      <w:r w:rsidRPr="00D54329">
        <w:t xml:space="preserve">. </w:t>
      </w:r>
    </w:p>
    <w:p w14:paraId="2388919E" w14:textId="7B1B9992" w:rsidR="008F0B1B" w:rsidRPr="006065EF" w:rsidRDefault="008F0B1B" w:rsidP="008F0B1B">
      <w:pPr>
        <w:rPr>
          <w:rFonts w:eastAsiaTheme="minorEastAsia"/>
          <w:lang w:eastAsia="zh-CN"/>
        </w:rPr>
      </w:pPr>
      <w:r w:rsidRPr="00D54329">
        <w:t>OpX is also capable of offering customi</w:t>
      </w:r>
      <w:r w:rsidR="00AB39A5">
        <w:t>s</w:t>
      </w:r>
      <w:r w:rsidRPr="00D54329">
        <w:t>ed LAN service, therefore</w:t>
      </w:r>
      <w:r w:rsidR="006065EF">
        <w:rPr>
          <w:rFonts w:eastAsiaTheme="minorEastAsia" w:hint="eastAsia"/>
          <w:lang w:eastAsia="zh-CN"/>
        </w:rPr>
        <w:t>,</w:t>
      </w:r>
    </w:p>
    <w:p w14:paraId="494711FF" w14:textId="06BCB02F" w:rsidR="008F0B1B" w:rsidRPr="00D54329" w:rsidRDefault="008F0B1B" w:rsidP="008F0B1B">
      <w:pPr>
        <w:pStyle w:val="B10"/>
      </w:pPr>
      <w:r w:rsidRPr="00D54329">
        <w:t>-</w:t>
      </w:r>
      <w:r w:rsidRPr="00D54329">
        <w:tab/>
        <w:t>The Manufacturer MfX has signed SLA with OpX to deploy private local area network</w:t>
      </w:r>
      <w:r w:rsidR="001F61F8" w:rsidRPr="00D54329">
        <w:t xml:space="preserve"> (e.g. LAN#1)</w:t>
      </w:r>
      <w:r w:rsidRPr="00D54329">
        <w:t xml:space="preserve"> for communication service, AI services and computing services. </w:t>
      </w:r>
    </w:p>
    <w:p w14:paraId="468A34EF" w14:textId="787A7482" w:rsidR="008F0B1B" w:rsidRPr="00D54329" w:rsidRDefault="008F0B1B" w:rsidP="008F0B1B">
      <w:pPr>
        <w:pStyle w:val="B10"/>
      </w:pPr>
      <w:r w:rsidRPr="00D54329">
        <w:t>-</w:t>
      </w:r>
      <w:r w:rsidRPr="00D54329">
        <w:tab/>
        <w:t xml:space="preserve">The event organizer has signed SLA with OpX to deploy local area network </w:t>
      </w:r>
      <w:r w:rsidR="001F61F8" w:rsidRPr="00D54329">
        <w:t xml:space="preserve">(e.g. LAN#2) </w:t>
      </w:r>
      <w:r w:rsidRPr="00D54329">
        <w:t>during the event period. The offered network services need to be activated on demand.</w:t>
      </w:r>
    </w:p>
    <w:p w14:paraId="3F1D91BC" w14:textId="6CDF606F" w:rsidR="008F0B1B" w:rsidRPr="00D54329" w:rsidRDefault="008F0B1B" w:rsidP="008F0B1B">
      <w:pPr>
        <w:pStyle w:val="B10"/>
      </w:pPr>
      <w:r w:rsidRPr="00D54329">
        <w:t>-</w:t>
      </w:r>
      <w:r w:rsidRPr="00D54329">
        <w:tab/>
        <w:t xml:space="preserve">The dock operator has signed SLA with OpX to deploy public local area network </w:t>
      </w:r>
      <w:r w:rsidR="001F61F8" w:rsidRPr="00D54329">
        <w:t xml:space="preserve">(e.g. LAN#3) </w:t>
      </w:r>
      <w:r w:rsidRPr="00D54329">
        <w:t xml:space="preserve">for basic communication services </w:t>
      </w:r>
      <w:r w:rsidR="001F61F8" w:rsidRPr="00D54329">
        <w:t xml:space="preserve">(e.g. voice, limited-data-rate data) </w:t>
      </w:r>
      <w:r w:rsidRPr="00D54329">
        <w:t>and sensing services. All the users entering this area can get network services with the authori</w:t>
      </w:r>
      <w:r w:rsidR="00451B2F">
        <w:t>s</w:t>
      </w:r>
      <w:r w:rsidRPr="00D54329">
        <w:t>ation of the dock operator.</w:t>
      </w:r>
    </w:p>
    <w:p w14:paraId="106BECBD" w14:textId="694B7CCE" w:rsidR="008F0B1B" w:rsidRPr="00D54329" w:rsidRDefault="008F0B1B" w:rsidP="008F0B1B">
      <w:r w:rsidRPr="00D54329">
        <w:t>Alice and Bob have subscription</w:t>
      </w:r>
      <w:r w:rsidR="008C2F1C">
        <w:t>s</w:t>
      </w:r>
      <w:r w:rsidRPr="00D54329">
        <w:t xml:space="preserve"> with OpX for communication services.</w:t>
      </w:r>
    </w:p>
    <w:p w14:paraId="6F0A88F9" w14:textId="76D08E33" w:rsidR="008F0B1B" w:rsidRPr="00D54329" w:rsidRDefault="008F0B1B" w:rsidP="008F0B1B">
      <w:pPr>
        <w:pStyle w:val="Heading4"/>
      </w:pPr>
      <w:bookmarkStart w:id="291" w:name="_Toc220332626"/>
      <w:r w:rsidRPr="00D54329">
        <w:lastRenderedPageBreak/>
        <w:t>5.9.6.3</w:t>
      </w:r>
      <w:r w:rsidRPr="00D54329">
        <w:tab/>
        <w:t>Service Flows</w:t>
      </w:r>
      <w:bookmarkEnd w:id="291"/>
    </w:p>
    <w:p w14:paraId="227A07DF" w14:textId="307CFD01" w:rsidR="008F0B1B" w:rsidRPr="00D54329" w:rsidRDefault="008F0B1B" w:rsidP="008F0B1B">
      <w:pPr>
        <w:pStyle w:val="TH"/>
      </w:pPr>
      <w:r w:rsidRPr="00D54329">
        <w:t xml:space="preserve"> </w:t>
      </w:r>
      <w:r w:rsidRPr="00D54329">
        <w:rPr>
          <w:noProof/>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Pr="00D54329" w:rsidRDefault="008F0B1B" w:rsidP="008F0B1B">
      <w:pPr>
        <w:pStyle w:val="TF"/>
      </w:pPr>
      <w:r w:rsidRPr="00D54329">
        <w:t>Figure 5.9.6.3-1: Differentiated 6G Local Area Network</w:t>
      </w:r>
    </w:p>
    <w:p w14:paraId="35E46B5C" w14:textId="77777777" w:rsidR="008F0B1B" w:rsidRPr="00D54329" w:rsidRDefault="008F0B1B" w:rsidP="008F0B1B">
      <w:pPr>
        <w:rPr>
          <w:b/>
          <w:bCs/>
        </w:rPr>
      </w:pPr>
      <w:r w:rsidRPr="00D54329">
        <w:rPr>
          <w:b/>
          <w:bCs/>
        </w:rPr>
        <w:t>Scenario1: Private local area network in cost-efficient way</w:t>
      </w:r>
    </w:p>
    <w:p w14:paraId="16F76B56" w14:textId="77777777" w:rsidR="008F0B1B" w:rsidRPr="00D54329" w:rsidRDefault="008F0B1B" w:rsidP="008F0B1B">
      <w:r w:rsidRPr="00D54329">
        <w:t xml:space="preserve">Regarding the request of smart manufacture plant, OpX deploys a local area network (LAN#1) with dedicated functionalities to support low latency communications and edge AI services in cost-efficient way. </w:t>
      </w:r>
    </w:p>
    <w:p w14:paraId="2CDD7D96" w14:textId="50837FD4" w:rsidR="008F0B1B" w:rsidRPr="00D54329" w:rsidRDefault="008F0B1B" w:rsidP="008F0B1B">
      <w:r w:rsidRPr="00D54329">
        <w:t xml:space="preserve">The </w:t>
      </w:r>
      <w:r w:rsidR="00843D55">
        <w:t>Autonomous Mobile Robots (</w:t>
      </w:r>
      <w:r w:rsidRPr="00D54329">
        <w:t>AMRs</w:t>
      </w:r>
      <w:r w:rsidR="00843D55">
        <w:t>)</w:t>
      </w:r>
      <w:r w:rsidRPr="00D54329">
        <w:t xml:space="preserve"> and industrial robots can execute various tasks in form of groups under the monitoring of central control platform. The collaborative robots can be authori</w:t>
      </w:r>
      <w:r w:rsidR="00451B2F">
        <w:t>s</w:t>
      </w:r>
      <w:r w:rsidRPr="00D54329">
        <w:t>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D54329" w:rsidRDefault="008F0B1B" w:rsidP="008F0B1B">
      <w:pPr>
        <w:rPr>
          <w:b/>
          <w:bCs/>
        </w:rPr>
      </w:pPr>
      <w:r w:rsidRPr="00D54329">
        <w:rPr>
          <w:b/>
          <w:bCs/>
        </w:rPr>
        <w:t>Scenario2: Temporary local area network</w:t>
      </w:r>
    </w:p>
    <w:p w14:paraId="36C840DD" w14:textId="77777777" w:rsidR="008F0B1B" w:rsidRPr="00D54329" w:rsidRDefault="008F0B1B" w:rsidP="008F0B1B">
      <w:r w:rsidRPr="00D54329">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2848AFAE" w:rsidR="008F0B1B" w:rsidRPr="00D54329" w:rsidRDefault="008F0B1B" w:rsidP="008F0B1B">
      <w:r w:rsidRPr="00D54329">
        <w:t xml:space="preserve">OpX deploys a local area network (LAN#2) based on existing base stations and computing resources of PLMN and non-3GPP access with configured validity period (e.g. duration of the event). The staff </w:t>
      </w:r>
      <w:r w:rsidR="001D0B4D" w:rsidRPr="00D54329">
        <w:t>were authori</w:t>
      </w:r>
      <w:r w:rsidR="00451B2F">
        <w:t>s</w:t>
      </w:r>
      <w:r w:rsidR="001D0B4D" w:rsidRPr="00D54329">
        <w:t>ed to</w:t>
      </w:r>
      <w:r w:rsidRPr="00D54329">
        <w:t xml:space="preserve"> interact with each other within individual work groups via LAN#2 while the audience</w:t>
      </w:r>
      <w:r w:rsidR="00FA01C8" w:rsidRPr="00D54329">
        <w:t>s</w:t>
      </w:r>
      <w:r w:rsidRPr="00D54329">
        <w:t xml:space="preserve"> (e.g. Alice) within the stadium </w:t>
      </w:r>
      <w:r w:rsidR="00FA01C8" w:rsidRPr="00D54329">
        <w:t>were authori</w:t>
      </w:r>
      <w:r w:rsidR="00CD5618">
        <w:t>s</w:t>
      </w:r>
      <w:r w:rsidR="00FA01C8" w:rsidRPr="00D54329">
        <w:t xml:space="preserve">ed to </w:t>
      </w:r>
      <w:r w:rsidRPr="00D54329">
        <w:t xml:space="preserve">connect to LAN#2 to get latest event information, watch holographic presence and communicate with remote friends (e.g. Bob). The users outside the stadium can </w:t>
      </w:r>
      <w:r w:rsidR="009E0D85" w:rsidRPr="00D54329">
        <w:t xml:space="preserve">be only allowed to </w:t>
      </w:r>
      <w:r w:rsidRPr="00D54329">
        <w:t xml:space="preserve">access PLMN via the base stations as usual but cannot access LAN#2. Meanwhile, the remote audience </w:t>
      </w:r>
      <w:r w:rsidR="00E17720" w:rsidRPr="00D54329">
        <w:t xml:space="preserve">(e.g. Bob) </w:t>
      </w:r>
      <w:r w:rsidRPr="00D54329">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D54329" w:rsidRDefault="008F0B1B" w:rsidP="008F0B1B">
      <w:pPr>
        <w:rPr>
          <w:b/>
          <w:bCs/>
        </w:rPr>
      </w:pPr>
      <w:r w:rsidRPr="00D54329">
        <w:rPr>
          <w:b/>
          <w:bCs/>
        </w:rPr>
        <w:t>Scenario3: Service Continuity between PLMN and local area network</w:t>
      </w:r>
      <w:r w:rsidR="00837CAC" w:rsidRPr="00D54329">
        <w:rPr>
          <w:b/>
          <w:bCs/>
        </w:rPr>
        <w:t>s</w:t>
      </w:r>
    </w:p>
    <w:p w14:paraId="16FB9306" w14:textId="164436D6" w:rsidR="00D716D5" w:rsidRPr="00D54329" w:rsidRDefault="008F0B1B" w:rsidP="008F0B1B">
      <w:r w:rsidRPr="00D54329">
        <w:t>OpX deploys a local area network (LAN#3) on cargo dock with dedicated functionalities for high reliable communication, massive IoT communication and 3GPP sensing service. When a truck is authori</w:t>
      </w:r>
      <w:r w:rsidR="00CD5618">
        <w:t>s</w:t>
      </w:r>
      <w:r w:rsidRPr="00D54329">
        <w:t xml:space="preserve">ed to enter this area for landing with goods, it </w:t>
      </w:r>
      <w:r w:rsidR="00D716D5" w:rsidRPr="00D54329">
        <w:t>is also authori</w:t>
      </w:r>
      <w:r w:rsidR="00CD5618">
        <w:t>s</w:t>
      </w:r>
      <w:r w:rsidR="00D716D5" w:rsidRPr="00D54329">
        <w:t xml:space="preserve">ed to </w:t>
      </w:r>
      <w:r w:rsidRPr="00D54329">
        <w:t xml:space="preserve">access LAN#3 to report the information to the local authority platform as well as remote application platform simultaneously. When it leaves this area, the truck </w:t>
      </w:r>
      <w:r w:rsidR="00D716D5" w:rsidRPr="00D54329">
        <w:t xml:space="preserve">is not allowed to access LAN#3 so </w:t>
      </w:r>
      <w:r w:rsidRPr="00D54329">
        <w:t xml:space="preserve">continue reporting sensor data to remote application platform through PLMN. </w:t>
      </w:r>
    </w:p>
    <w:p w14:paraId="75D68186" w14:textId="51F85EB9" w:rsidR="008F0B1B" w:rsidRPr="00D54329" w:rsidRDefault="008F0B1B" w:rsidP="008F0B1B">
      <w:r w:rsidRPr="00D54329">
        <w:t xml:space="preserve">Bob, the fleet manager on </w:t>
      </w:r>
      <w:r w:rsidR="00D716D5" w:rsidRPr="00D54329">
        <w:t>truck is authori</w:t>
      </w:r>
      <w:r w:rsidR="00CD5618">
        <w:t>s</w:t>
      </w:r>
      <w:r w:rsidR="00D716D5" w:rsidRPr="00D54329">
        <w:t xml:space="preserve">ed to answer the voice call from </w:t>
      </w:r>
      <w:r w:rsidR="004A1EC5" w:rsidRPr="00D54329">
        <w:t>A</w:t>
      </w:r>
      <w:r w:rsidR="00D716D5" w:rsidRPr="00D54329">
        <w:t>lice via LAN#3 during the truck is unloading the goods. Meanwhile, based on the dock ope</w:t>
      </w:r>
      <w:r w:rsidR="00CB62B9">
        <w:t>r</w:t>
      </w:r>
      <w:r w:rsidR="00D716D5" w:rsidRPr="00D54329">
        <w:t xml:space="preserve">ator’s policies, his UE is not allowed to connect to </w:t>
      </w:r>
      <w:r w:rsidRPr="00D54329">
        <w:t xml:space="preserve">the live of the sports event </w:t>
      </w:r>
      <w:r w:rsidR="00D716D5" w:rsidRPr="00D54329">
        <w:t xml:space="preserve">via LAN#3 so still thorough PLMN </w:t>
      </w:r>
      <w:r w:rsidRPr="00D54329">
        <w:t>during the truck enters in and out of this area.</w:t>
      </w:r>
    </w:p>
    <w:p w14:paraId="5BC17A81" w14:textId="0FFFD8C2" w:rsidR="00D716D5" w:rsidRPr="00D54329" w:rsidRDefault="001B6936" w:rsidP="008F0B1B">
      <w:r w:rsidRPr="00D54329">
        <w:t>The stadium mentioned in Scenario2 is not far from the dock. When the truck finishes the unloading, Bob is navigated to the stadium following Alice’s instruction in the ongoing voice call via PLMN until meet each other in the stadium and watches the rest of the sport event in live via LAN#2.</w:t>
      </w:r>
    </w:p>
    <w:p w14:paraId="4133D76F" w14:textId="2C91A37F" w:rsidR="008F0B1B" w:rsidRPr="00D54329" w:rsidRDefault="008F0B1B" w:rsidP="008F0B1B">
      <w:pPr>
        <w:pStyle w:val="Heading4"/>
      </w:pPr>
      <w:bookmarkStart w:id="292" w:name="_Toc220332627"/>
      <w:r w:rsidRPr="00D54329">
        <w:lastRenderedPageBreak/>
        <w:t>5.9.6.4</w:t>
      </w:r>
      <w:r w:rsidRPr="00D54329">
        <w:tab/>
        <w:t>Post-conditions</w:t>
      </w:r>
      <w:bookmarkEnd w:id="292"/>
    </w:p>
    <w:p w14:paraId="7F5B477B" w14:textId="652B4FDC" w:rsidR="002A6984" w:rsidRPr="00D54329" w:rsidRDefault="008F0B1B" w:rsidP="008F0B1B">
      <w:r w:rsidRPr="00D54329">
        <w:t>Thanks to 6G local area networks, the smart manufacture plant and the cargo dock can operat</w:t>
      </w:r>
      <w:r w:rsidR="00121C8C">
        <w:t>e</w:t>
      </w:r>
      <w:r w:rsidRPr="00D54329">
        <w:t xml:space="preserve"> efficiently in an orderly manner while the staff and the audience</w:t>
      </w:r>
      <w:r w:rsidR="004B0A61" w:rsidRPr="00D54329">
        <w:t>s</w:t>
      </w:r>
      <w:r w:rsidRPr="00D54329">
        <w:t xml:space="preserve"> relevant to the sports events are happy with network services. </w:t>
      </w:r>
    </w:p>
    <w:p w14:paraId="7CDC8A92" w14:textId="249EE8F2" w:rsidR="008F0B1B" w:rsidRPr="00D54329" w:rsidRDefault="008F0B1B" w:rsidP="008F0B1B">
      <w:r w:rsidRPr="00D54329">
        <w:t>Alice and Bob can communicate successfully via local area network and PLMN.</w:t>
      </w:r>
    </w:p>
    <w:p w14:paraId="33BD0DA8" w14:textId="1512230B" w:rsidR="008F0B1B" w:rsidRPr="00D54329" w:rsidRDefault="008F0B1B" w:rsidP="008F0B1B">
      <w:pPr>
        <w:pStyle w:val="Heading4"/>
      </w:pPr>
      <w:bookmarkStart w:id="293" w:name="_Toc220332628"/>
      <w:r w:rsidRPr="00D54329">
        <w:t>5.9.6.5</w:t>
      </w:r>
      <w:r w:rsidRPr="00D54329">
        <w:tab/>
        <w:t>Existing features partly or fully covering the use case functionality</w:t>
      </w:r>
      <w:bookmarkEnd w:id="293"/>
    </w:p>
    <w:p w14:paraId="76C1C15E" w14:textId="77777777" w:rsidR="008F0B1B" w:rsidRPr="00D54329" w:rsidRDefault="008F0B1B" w:rsidP="008F0B1B">
      <w:r w:rsidRPr="00D54329">
        <w:t>TS 22.261 [14] introduces several features to serve the diverse needs of regional/local area networks, such as</w:t>
      </w:r>
    </w:p>
    <w:p w14:paraId="02241D1A" w14:textId="77777777" w:rsidR="008F0B1B" w:rsidRPr="00D54329" w:rsidRDefault="008F0B1B" w:rsidP="008F0B1B">
      <w:pPr>
        <w:rPr>
          <w:b/>
          <w:bCs/>
        </w:rPr>
      </w:pPr>
      <w:r w:rsidRPr="00D54329">
        <w:rPr>
          <w:b/>
          <w:bCs/>
        </w:rPr>
        <w:t>(1) 5G LAN</w:t>
      </w:r>
    </w:p>
    <w:p w14:paraId="3E7D1BED" w14:textId="77777777" w:rsidR="008F0B1B" w:rsidRPr="00D54329" w:rsidRDefault="008F0B1B" w:rsidP="008F0B1B">
      <w:r w:rsidRPr="00D54329">
        <w:t xml:space="preserve">TS 22.261 [14] has defined 5G LAN-type service and 5G LAN-virtual network as below, </w:t>
      </w:r>
    </w:p>
    <w:p w14:paraId="60A536C1" w14:textId="77777777" w:rsidR="008F0B1B" w:rsidRPr="00D54329" w:rsidRDefault="008F0B1B" w:rsidP="008F0B1B">
      <w:pPr>
        <w:rPr>
          <w:i/>
          <w:iCs/>
        </w:rPr>
      </w:pPr>
      <w:r w:rsidRPr="00D54329">
        <w:rPr>
          <w:b/>
          <w:bCs/>
          <w:i/>
          <w:iCs/>
        </w:rPr>
        <w:t>5G LAN-type service</w:t>
      </w:r>
      <w:r w:rsidRPr="00D54329">
        <w:rPr>
          <w:i/>
          <w:iCs/>
        </w:rPr>
        <w:t>: a service over the 5G system offering private communication using IP and/or non-IP type communications.</w:t>
      </w:r>
    </w:p>
    <w:p w14:paraId="3D326AEC" w14:textId="77777777" w:rsidR="008F0B1B" w:rsidRPr="00D54329" w:rsidRDefault="008F0B1B" w:rsidP="008F0B1B">
      <w:pPr>
        <w:rPr>
          <w:i/>
          <w:iCs/>
        </w:rPr>
      </w:pPr>
      <w:r w:rsidRPr="00D54329">
        <w:rPr>
          <w:b/>
          <w:bCs/>
          <w:i/>
          <w:iCs/>
        </w:rPr>
        <w:t>5G LAN-virtual network</w:t>
      </w:r>
      <w:r w:rsidRPr="00D54329">
        <w:rPr>
          <w:i/>
          <w:iCs/>
        </w:rPr>
        <w:t xml:space="preserve">: a virtual network capable of supporting 5G LAN-type service. </w:t>
      </w:r>
    </w:p>
    <w:p w14:paraId="523CAD49" w14:textId="77777777" w:rsidR="008F0B1B" w:rsidRPr="00D54329" w:rsidRDefault="008F0B1B" w:rsidP="008F0B1B">
      <w:r w:rsidRPr="00D54329">
        <w:t>And clause 6.26.1 describes the characteristics of 5G LAN as</w:t>
      </w:r>
    </w:p>
    <w:p w14:paraId="7CD0A348" w14:textId="77777777" w:rsidR="008F0B1B" w:rsidRPr="00D54329" w:rsidRDefault="008F0B1B" w:rsidP="008F0B1B">
      <w:pPr>
        <w:rPr>
          <w:i/>
          <w:iCs/>
        </w:rPr>
      </w:pPr>
      <w:r w:rsidRPr="00D54329">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Pr="00D54329" w:rsidRDefault="008F0B1B" w:rsidP="008F0B1B">
      <w:r w:rsidRPr="00D54329">
        <w:t>5G LAN-VN can be scaled up/down, created/removed and managed by the network operator on demand. Also, the UEs of 5G LAN-VN can be dynamically added or removed.</w:t>
      </w:r>
    </w:p>
    <w:p w14:paraId="1D9D524B" w14:textId="4056B4C7" w:rsidR="008F0B1B" w:rsidRPr="00D54329" w:rsidRDefault="008F0B1B" w:rsidP="008F0B1B">
      <w:r w:rsidRPr="00D54329">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w:t>
      </w:r>
      <w:r w:rsidR="00747809">
        <w:t>s</w:t>
      </w:r>
      <w:r w:rsidRPr="00D54329">
        <w:t>. Moreover, the sharing functionalities hinder the potential simplification by some-level customi</w:t>
      </w:r>
      <w:r w:rsidR="00A55B90">
        <w:t>s</w:t>
      </w:r>
      <w:r w:rsidRPr="00D54329">
        <w:t>ation or function tailor.</w:t>
      </w:r>
    </w:p>
    <w:p w14:paraId="376ADC24" w14:textId="77777777" w:rsidR="008F0B1B" w:rsidRPr="00D54329" w:rsidRDefault="008F0B1B" w:rsidP="008F0B1B">
      <w:pPr>
        <w:rPr>
          <w:b/>
          <w:bCs/>
        </w:rPr>
      </w:pPr>
      <w:r w:rsidRPr="00D54329">
        <w:rPr>
          <w:b/>
          <w:bCs/>
        </w:rPr>
        <w:t xml:space="preserve">(2) Network Slice </w:t>
      </w:r>
    </w:p>
    <w:p w14:paraId="198C2334" w14:textId="77777777" w:rsidR="008F0B1B" w:rsidRPr="00D54329" w:rsidRDefault="008F0B1B" w:rsidP="008F0B1B">
      <w:r w:rsidRPr="00D54329">
        <w:t xml:space="preserve">TS 22.261 [14] has defined network slice as below, </w:t>
      </w:r>
    </w:p>
    <w:p w14:paraId="302F385D" w14:textId="77777777" w:rsidR="008F0B1B" w:rsidRPr="00D54329" w:rsidRDefault="008F0B1B" w:rsidP="008F0B1B">
      <w:pPr>
        <w:rPr>
          <w:i/>
          <w:iCs/>
        </w:rPr>
      </w:pPr>
      <w:r w:rsidRPr="00D54329">
        <w:rPr>
          <w:b/>
          <w:bCs/>
          <w:i/>
          <w:iCs/>
        </w:rPr>
        <w:t>network slice</w:t>
      </w:r>
      <w:r w:rsidRPr="00D54329">
        <w:rPr>
          <w:i/>
          <w:iCs/>
        </w:rPr>
        <w:t>: a set of network functions and corresponding resources necessary to provide the required telecommunication services and network capabilities.</w:t>
      </w:r>
    </w:p>
    <w:p w14:paraId="1E9223A6" w14:textId="77777777" w:rsidR="008F0B1B" w:rsidRPr="00D54329" w:rsidRDefault="008F0B1B" w:rsidP="008F0B1B">
      <w:r w:rsidRPr="00D54329">
        <w:t xml:space="preserve">And clause 6.1.1 describes the characteristics of network slice as </w:t>
      </w:r>
    </w:p>
    <w:p w14:paraId="676E654E" w14:textId="77777777" w:rsidR="008F0B1B" w:rsidRPr="00D54329" w:rsidRDefault="008F0B1B" w:rsidP="008F0B1B">
      <w:pPr>
        <w:rPr>
          <w:i/>
          <w:iCs/>
        </w:rPr>
      </w:pPr>
      <w:r w:rsidRPr="00D54329">
        <w:rPr>
          <w:i/>
          <w:iCs/>
        </w:rPr>
        <w:t xml:space="preserve">Network slicing allows the operator to provide customised networks. </w:t>
      </w:r>
    </w:p>
    <w:p w14:paraId="11313E8D" w14:textId="77777777" w:rsidR="008F0B1B" w:rsidRPr="00D54329" w:rsidRDefault="008F0B1B" w:rsidP="008F0B1B">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Pr="00D54329" w:rsidRDefault="008F0B1B" w:rsidP="008F0B1B">
      <w:r w:rsidRPr="00D54329">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D54329" w:rsidRDefault="008F0B1B" w:rsidP="008F0B1B">
      <w:pPr>
        <w:rPr>
          <w:b/>
          <w:bCs/>
        </w:rPr>
      </w:pPr>
      <w:r w:rsidRPr="00D54329">
        <w:rPr>
          <w:b/>
          <w:bCs/>
        </w:rPr>
        <w:t>(3) NPN</w:t>
      </w:r>
    </w:p>
    <w:p w14:paraId="18DFA49B" w14:textId="77777777" w:rsidR="008F0B1B" w:rsidRPr="00D54329" w:rsidRDefault="008F0B1B" w:rsidP="008F0B1B">
      <w:r w:rsidRPr="00D54329">
        <w:t xml:space="preserve">TS 22.261 [14] has defined non-public network as below, </w:t>
      </w:r>
    </w:p>
    <w:p w14:paraId="56BA950A" w14:textId="77777777" w:rsidR="008F0B1B" w:rsidRPr="00D54329" w:rsidRDefault="008F0B1B" w:rsidP="008F0B1B">
      <w:pPr>
        <w:rPr>
          <w:i/>
          <w:iCs/>
        </w:rPr>
      </w:pPr>
      <w:r w:rsidRPr="00D54329">
        <w:rPr>
          <w:b/>
          <w:bCs/>
          <w:i/>
          <w:iCs/>
        </w:rPr>
        <w:t>non-public network</w:t>
      </w:r>
      <w:r w:rsidRPr="00D54329">
        <w:rPr>
          <w:i/>
          <w:iCs/>
        </w:rPr>
        <w:t>: a network that is intended for non-public use.</w:t>
      </w:r>
    </w:p>
    <w:p w14:paraId="4EF48C74" w14:textId="47281D6E" w:rsidR="008F0B1B" w:rsidRPr="00D54329" w:rsidRDefault="008F0B1B" w:rsidP="008F0B1B">
      <w:r w:rsidRPr="00D54329">
        <w:t>And clause 6.25.1 indicates that</w:t>
      </w:r>
      <w:r w:rsidR="006065EF">
        <w:rPr>
          <w:rFonts w:eastAsiaTheme="minorEastAsia" w:hint="eastAsia"/>
          <w:lang w:eastAsia="zh-CN"/>
        </w:rPr>
        <w:t>:</w:t>
      </w:r>
      <w:r w:rsidRPr="00D54329">
        <w:t xml:space="preserve"> </w:t>
      </w:r>
    </w:p>
    <w:p w14:paraId="16BD2698" w14:textId="77777777" w:rsidR="008F0B1B" w:rsidRPr="00D54329" w:rsidRDefault="008F0B1B" w:rsidP="008F0B1B">
      <w:r w:rsidRPr="00D54329">
        <w:t>Non-public networks are intended for the sole use of a private entity such as an enterprise, and can be deployed in a variety of configurations, utilising both virtual and physical elements. Specifically, they can be deployed as completely standalone networks, they can be hosted by a PLMN, or they can be offered as a slice of a PLMN.</w:t>
      </w:r>
    </w:p>
    <w:p w14:paraId="717E50A2" w14:textId="5961FA67" w:rsidR="008F0B1B" w:rsidRPr="00D54329" w:rsidRDefault="008F0B1B" w:rsidP="008F0B1B">
      <w:r w:rsidRPr="00D54329">
        <w:lastRenderedPageBreak/>
        <w:t xml:space="preserve">Standalone NPN </w:t>
      </w:r>
      <w:r w:rsidR="006C75FE">
        <w:t xml:space="preserve">(SNPN) </w:t>
      </w:r>
      <w:r w:rsidRPr="00D54329">
        <w:t>can provide specific services and good security to dedicated users via customi</w:t>
      </w:r>
      <w:r w:rsidR="002419B9">
        <w:t>s</w:t>
      </w:r>
      <w:r w:rsidRPr="00D54329">
        <w:t xml:space="preserve">ed functionalities and physical isolation. But when SNPN users intend to access </w:t>
      </w:r>
      <w:r w:rsidR="002903CB">
        <w:t>a</w:t>
      </w:r>
      <w:r w:rsidR="002903CB" w:rsidRPr="00D54329">
        <w:t xml:space="preserve"> </w:t>
      </w:r>
      <w:r w:rsidRPr="00D54329">
        <w:t>PLMN or other SNPNs, they still face challenges in the authentication (using the isolated credentials) and service continuity (due to inconsistent policies, QoS), which has not been well solved in 5G.</w:t>
      </w:r>
    </w:p>
    <w:p w14:paraId="15E858A1" w14:textId="6CC69AC0" w:rsidR="008F0B1B" w:rsidRPr="00D54329" w:rsidRDefault="008F0B1B" w:rsidP="008F0B1B">
      <w:pPr>
        <w:pStyle w:val="Heading4"/>
      </w:pPr>
      <w:bookmarkStart w:id="294" w:name="_Toc220332629"/>
      <w:r w:rsidRPr="00D54329">
        <w:t>5.9.6.6</w:t>
      </w:r>
      <w:r w:rsidRPr="00D54329">
        <w:tab/>
        <w:t>Potential New Requirements needed to support the use case</w:t>
      </w:r>
      <w:bookmarkEnd w:id="294"/>
    </w:p>
    <w:p w14:paraId="0D9CE30C" w14:textId="3EFAD821" w:rsidR="008F0B1B" w:rsidRDefault="008F0B1B" w:rsidP="008F0B1B">
      <w:r w:rsidRPr="00D54329">
        <w:t>[PR 5.9.6.6-1] Subject to operator’s policy and agreement with 3rd party, the 6G network shall support a mechanism to start and stop offering certain network service(s) in a local area network adapting to the demand of e.g. the users, 3rd party or the network operator.</w:t>
      </w:r>
    </w:p>
    <w:p w14:paraId="461387E0" w14:textId="31565D47" w:rsidR="004B751E" w:rsidRDefault="004B751E" w:rsidP="004B751E">
      <w:r>
        <w:t>[PR 5.9.6.6-2] Subject to operator</w:t>
      </w:r>
      <w:r w:rsidR="00302567">
        <w:t>’s</w:t>
      </w:r>
      <w:r>
        <w:t xml:space="preserve"> polic</w:t>
      </w:r>
      <w:r w:rsidR="00302567">
        <w:t>y</w:t>
      </w:r>
      <w:r>
        <w:t>, and agreement between the PLMN operator and authori</w:t>
      </w:r>
      <w:r w:rsidR="003C2762">
        <w:t>s</w:t>
      </w:r>
      <w:r>
        <w:t>ed 3rd party, the 6G network shall support a mechanism to</w:t>
      </w:r>
    </w:p>
    <w:p w14:paraId="76506F9E" w14:textId="50ED2F72" w:rsidR="004B751E" w:rsidRDefault="004B751E" w:rsidP="004B751E">
      <w:pPr>
        <w:pStyle w:val="B10"/>
      </w:pPr>
      <w:r>
        <w:t>-</w:t>
      </w:r>
      <w:r>
        <w:tab/>
        <w:t>authori</w:t>
      </w:r>
      <w:r w:rsidR="003C2762">
        <w:t>s</w:t>
      </w:r>
      <w:r>
        <w:t>e PLMN’s users to access a subscribed service provided by an authori</w:t>
      </w:r>
      <w:r w:rsidR="003C2762">
        <w:t>s</w:t>
      </w:r>
      <w:r>
        <w:t>ed 3rd party via a local area network (deployed by the PLMN operator)</w:t>
      </w:r>
      <w:r w:rsidR="00DF3A69">
        <w:t>, and</w:t>
      </w:r>
      <w:r>
        <w:t xml:space="preserve"> </w:t>
      </w:r>
    </w:p>
    <w:p w14:paraId="6145E1A8" w14:textId="3642119D" w:rsidR="00097F4A" w:rsidRPr="00D54329" w:rsidRDefault="004B751E" w:rsidP="00DF3A69">
      <w:pPr>
        <w:pStyle w:val="B10"/>
      </w:pPr>
      <w:r>
        <w:t>-</w:t>
      </w:r>
      <w:r>
        <w:tab/>
        <w:t>minimi</w:t>
      </w:r>
      <w:r w:rsidR="00A04B40">
        <w:t>s</w:t>
      </w:r>
      <w:r>
        <w:t>e service interruption when the serving network changes between the local area network and the PLMN network</w:t>
      </w:r>
      <w:r w:rsidR="00DF3A69">
        <w:t>.</w:t>
      </w:r>
    </w:p>
    <w:p w14:paraId="2642C596" w14:textId="7AA3B75B" w:rsidR="00A70D2B" w:rsidRPr="00D54329" w:rsidRDefault="00A70D2B" w:rsidP="00A70D2B">
      <w:pPr>
        <w:pStyle w:val="Heading3"/>
      </w:pPr>
      <w:bookmarkStart w:id="295" w:name="_Toc220332630"/>
      <w:r w:rsidRPr="00D54329">
        <w:t>5.9.7</w:t>
      </w:r>
      <w:r w:rsidRPr="00D54329">
        <w:tab/>
        <w:t>Use case on flexible traffic routing in 6G</w:t>
      </w:r>
      <w:bookmarkEnd w:id="295"/>
    </w:p>
    <w:p w14:paraId="6AA2DD29" w14:textId="1A79180E" w:rsidR="00A70D2B" w:rsidRPr="00D54329" w:rsidRDefault="00A70D2B" w:rsidP="00A70D2B">
      <w:pPr>
        <w:pStyle w:val="Heading4"/>
      </w:pPr>
      <w:bookmarkStart w:id="296" w:name="_Toc220332631"/>
      <w:r w:rsidRPr="00D54329">
        <w:t>5.9.7.1</w:t>
      </w:r>
      <w:r w:rsidRPr="00D54329">
        <w:tab/>
        <w:t>Description</w:t>
      </w:r>
      <w:bookmarkEnd w:id="296"/>
    </w:p>
    <w:p w14:paraId="01E730EB" w14:textId="1FAA8EC7" w:rsidR="00A70D2B" w:rsidRPr="00D54329" w:rsidRDefault="00A70D2B" w:rsidP="00A70D2B">
      <w:r w:rsidRPr="00D54329">
        <w:t>Some operators can provide nationwide services in a country. And in the country, taking into account the vast territory of some country, the operator always ha</w:t>
      </w:r>
      <w:r w:rsidR="003C2762">
        <w:t>s</w:t>
      </w:r>
      <w:r w:rsidRPr="00D54329">
        <w:t xml:space="preser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D54329">
        <w:rPr>
          <w:b/>
          <w:bCs/>
        </w:rPr>
        <w:t>when UE moves from a region of PLMN that UE registers into, moves to another region of the same PLMN that</w:t>
      </w:r>
      <w:r w:rsidR="00863996">
        <w:rPr>
          <w:b/>
          <w:bCs/>
        </w:rPr>
        <w:t xml:space="preserve"> is</w:t>
      </w:r>
      <w:r w:rsidRPr="00D54329">
        <w:rPr>
          <w:b/>
          <w:bCs/>
        </w:rPr>
        <w:t xml:space="preserve"> different to the location that UE registers into, the UE still receives service from the PLMN of the same country as that of the PLMN</w:t>
      </w:r>
      <w:r w:rsidRPr="00D54329">
        <w:t>.</w:t>
      </w:r>
    </w:p>
    <w:p w14:paraId="13CB14EF" w14:textId="77777777" w:rsidR="00A70D2B" w:rsidRPr="00D54329" w:rsidRDefault="00A70D2B" w:rsidP="00A70D2B">
      <w:pPr>
        <w:pStyle w:val="TH"/>
      </w:pPr>
      <w:r w:rsidRPr="00D54329">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257"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p>
    <w:p w14:paraId="70EED124" w14:textId="05C94E81" w:rsidR="00A70D2B" w:rsidRPr="00D54329" w:rsidRDefault="00A70D2B" w:rsidP="00A70D2B">
      <w:pPr>
        <w:pStyle w:val="TF"/>
        <w:rPr>
          <w:lang w:eastAsia="zh-CN"/>
        </w:rPr>
      </w:pPr>
      <w:r w:rsidRPr="00D54329">
        <w:t xml:space="preserve">Figure </w:t>
      </w:r>
      <w:r w:rsidRPr="00D54329">
        <w:rPr>
          <w:lang w:eastAsia="zh-CN"/>
        </w:rPr>
        <w:t>5.9.7.1</w:t>
      </w:r>
      <w:r w:rsidRPr="00D54329">
        <w:t xml:space="preserve">-1: Example of </w:t>
      </w:r>
      <w:r w:rsidRPr="00D54329">
        <w:rPr>
          <w:lang w:eastAsia="zh-CN"/>
        </w:rPr>
        <w:t>provincial basis or regional basis deployment of core network</w:t>
      </w:r>
    </w:p>
    <w:p w14:paraId="009FC320" w14:textId="77777777" w:rsidR="00A70D2B" w:rsidRPr="00D54329" w:rsidRDefault="00A70D2B" w:rsidP="00A70D2B">
      <w:pPr>
        <w:rPr>
          <w:b/>
          <w:bCs/>
        </w:rPr>
      </w:pPr>
      <w:r w:rsidRPr="00D54329">
        <w:rPr>
          <w:b/>
          <w:bCs/>
        </w:rPr>
        <w:t xml:space="preserve">Clarification of intra PLMN roaming: </w:t>
      </w:r>
    </w:p>
    <w:p w14:paraId="0C0D4B04" w14:textId="60AE4B62" w:rsidR="00A70D2B" w:rsidRPr="00D54329" w:rsidRDefault="00A70D2B" w:rsidP="00A70D2B">
      <w:r w:rsidRPr="00D54329">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another core network of the same PLMN that </w:t>
      </w:r>
      <w:r w:rsidR="00CB489C">
        <w:t xml:space="preserve">is </w:t>
      </w:r>
      <w:r w:rsidRPr="00D54329">
        <w:t xml:space="preserve">different from the location of UE registers into, this may cause the intra PLMN roaming or inter region roaming internal PLMN. </w:t>
      </w:r>
    </w:p>
    <w:p w14:paraId="75038841" w14:textId="2CC6F1D4" w:rsidR="00A70D2B" w:rsidRPr="00D54329" w:rsidRDefault="00A70D2B" w:rsidP="00A70D2B">
      <w:r w:rsidRPr="00D54329">
        <w:t>For intra PLMN ro</w:t>
      </w:r>
      <w:r w:rsidR="00747809">
        <w:t>a</w:t>
      </w:r>
      <w:r w:rsidRPr="00D54329">
        <w:t>ming, there exists some inconv</w:t>
      </w:r>
      <w:r w:rsidR="00747809">
        <w:t>e</w:t>
      </w:r>
      <w:r w:rsidRPr="00D54329">
        <w:t xml:space="preserve">nience of traffic rule configuration and application traffic routing: </w:t>
      </w:r>
    </w:p>
    <w:p w14:paraId="238F2CF9" w14:textId="4BAB0F2D" w:rsidR="00A70D2B" w:rsidRPr="00D54329" w:rsidRDefault="00A70D2B" w:rsidP="00A70D2B">
      <w:pPr>
        <w:pStyle w:val="B10"/>
      </w:pPr>
      <w:r w:rsidRPr="00D54329">
        <w:t>-</w:t>
      </w:r>
      <w:r w:rsidRPr="00D54329">
        <w:tab/>
        <w:t xml:space="preserve">For the current UE, the UE doesn’t support </w:t>
      </w:r>
      <w:r w:rsidR="007A6ECF">
        <w:t>Service and Session Continuity (</w:t>
      </w:r>
      <w:r w:rsidRPr="00D54329">
        <w:t>SSC</w:t>
      </w:r>
      <w:r w:rsidR="007A6ECF">
        <w:t>)</w:t>
      </w:r>
      <w:r w:rsidRPr="00D54329">
        <w:t xml:space="preserve"> mode 3, as indicated in clause 5.6.9 of TS 23.501</w:t>
      </w:r>
      <w:r w:rsidR="002E1691">
        <w:t xml:space="preserve"> </w:t>
      </w:r>
      <w:r w:rsidRPr="00D54329">
        <w:t>[</w:t>
      </w:r>
      <w:r w:rsidR="009D4711" w:rsidRPr="00D54329">
        <w:t>140</w:t>
      </w:r>
      <w:r w:rsidRPr="00D54329">
        <w:t>]. And if the UE performs intra PLMN roaming with power on status, although the UE connects to the core network in roaming location</w:t>
      </w:r>
      <w:r w:rsidR="00560FA6">
        <w:t>,</w:t>
      </w:r>
      <w:r w:rsidRPr="00D54329">
        <w:t xml:space="preserve">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p>
    <w:p w14:paraId="46BD185C" w14:textId="1DD7CC8E" w:rsidR="00A70D2B" w:rsidRPr="00D54329" w:rsidRDefault="00A70D2B" w:rsidP="00A70D2B">
      <w:pPr>
        <w:pStyle w:val="B10"/>
      </w:pPr>
      <w:r w:rsidRPr="00D54329">
        <w:t>-</w:t>
      </w:r>
      <w:r w:rsidRPr="00D54329">
        <w:tab/>
        <w:t>For the UE that initially power</w:t>
      </w:r>
      <w:r w:rsidR="005E0CC8">
        <w:t>s</w:t>
      </w:r>
      <w:r w:rsidRPr="00D54329">
        <w:t xml:space="preserve"> on in the location that roaming, the UE firstly connects to the core network in roaming place. But in order to support the local offloading in intra PLMN roaming area, still two core networks </w:t>
      </w:r>
      <w:r w:rsidRPr="00D54329">
        <w:lastRenderedPageBreak/>
        <w:t>interactions are needed. It is the situation that to insert the new user plane that cannot controlled by the core network that UE registers into, like the ETSUN cases in clause 5.34 of TS 23.501</w:t>
      </w:r>
      <w:r w:rsidR="006930AE">
        <w:t xml:space="preserve"> </w:t>
      </w:r>
      <w:r w:rsidR="00B50C93">
        <w:t>[</w:t>
      </w:r>
      <w:r w:rsidR="009D4711" w:rsidRPr="00D54329">
        <w:t>140</w:t>
      </w:r>
      <w:r w:rsidRPr="00D54329">
        <w:t xml:space="preserve">]. Still exists two core networks frequently interactions for configuration of traffic routing rules. </w:t>
      </w:r>
    </w:p>
    <w:p w14:paraId="5F5C5B56" w14:textId="77777777" w:rsidR="00A70D2B" w:rsidRPr="00D54329" w:rsidRDefault="00A70D2B" w:rsidP="00A70D2B">
      <w:r w:rsidRPr="00D54329">
        <w:t xml:space="preserve">Here are some detailed descriptions of the traffic rule configuration and application traffic routing. </w:t>
      </w:r>
    </w:p>
    <w:p w14:paraId="4860E0EE" w14:textId="7A332167" w:rsidR="00A70D2B" w:rsidRPr="00D54329" w:rsidRDefault="00A70D2B" w:rsidP="00A70D2B">
      <w:r w:rsidRPr="00D54329">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w:t>
      </w:r>
      <w:r w:rsidR="00AC4497" w:rsidRPr="00D54329">
        <w:rPr>
          <w:rFonts w:eastAsiaTheme="minorEastAsia" w:hint="eastAsia"/>
          <w:lang w:eastAsia="zh-CN"/>
        </w:rPr>
        <w:t>e</w:t>
      </w:r>
      <w:r w:rsidRPr="00D54329">
        <w:t>. See Figure 5.9.7</w:t>
      </w:r>
      <w:r w:rsidR="00E315E9">
        <w:t>.1</w:t>
      </w:r>
      <w:r w:rsidRPr="00D54329">
        <w:t xml:space="preserve">-2 for details. In region A, the core network configures the routing rules to route the traffic to Internet via Gateway 1. But when UE moves into the scope of region B, due to the UE doesn’t support the SSC mode 3, </w:t>
      </w:r>
      <w:r w:rsidRPr="00D54329">
        <w:rPr>
          <w:b/>
          <w:bCs/>
        </w:rPr>
        <w:t>the IP anchor still on Gateway 1 and the traffic to Internet should be routed back to Gateway 1</w:t>
      </w:r>
      <w:r w:rsidRPr="00D54329">
        <w:t>. And the result is the UE cannot directly communicate with server via Gateway 2 using short routing in region B. So, the operator should have multiple traffic routing between Gateway 2 and Gateway 1, that brings traffic burden on backbone network.</w:t>
      </w:r>
    </w:p>
    <w:p w14:paraId="3A309E3D" w14:textId="493A9B92" w:rsidR="00A70D2B" w:rsidRPr="00D54329" w:rsidRDefault="00A70D2B" w:rsidP="00A70D2B">
      <w:pPr>
        <w:pStyle w:val="TH"/>
      </w:pPr>
      <w:r w:rsidRPr="00D54329">
        <w:rPr>
          <w:noProof/>
        </w:rPr>
        <w:drawing>
          <wp:inline distT="0" distB="0" distL="0" distR="0" wp14:anchorId="686F1E8E" wp14:editId="4E92D9B5">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258"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p>
    <w:p w14:paraId="699F626B" w14:textId="4BDFEFD7" w:rsidR="00A70D2B" w:rsidRPr="00D54329" w:rsidRDefault="00A70D2B" w:rsidP="00A70D2B">
      <w:pPr>
        <w:pStyle w:val="TF"/>
        <w:rPr>
          <w:lang w:eastAsia="zh-CN"/>
        </w:rPr>
      </w:pPr>
      <w:r w:rsidRPr="00D54329">
        <w:t xml:space="preserve">Figure </w:t>
      </w:r>
      <w:r w:rsidRPr="00D54329">
        <w:rPr>
          <w:lang w:eastAsia="zh-CN"/>
        </w:rPr>
        <w:t>5.9.7.1</w:t>
      </w:r>
      <w:r w:rsidRPr="00D54329">
        <w:t xml:space="preserve">-2: Example of </w:t>
      </w:r>
      <w:r w:rsidRPr="00D54329">
        <w:rPr>
          <w:lang w:eastAsia="zh-CN"/>
        </w:rPr>
        <w:t>traffic routing back to home region</w:t>
      </w:r>
    </w:p>
    <w:p w14:paraId="4F06A5A6" w14:textId="5A6F785A" w:rsidR="00A70D2B" w:rsidRPr="00D54329" w:rsidRDefault="00A70D2B" w:rsidP="00A70D2B">
      <w:r w:rsidRPr="00D54329">
        <w:t>Secondly, due to the UE moves into region B and the IP anchor doesn’t change, if to route the traffic from UE to Internet locally, may have other configurations. But, always core network in region A doesn’t know the topology details in region B, so the two core network</w:t>
      </w:r>
      <w:r w:rsidR="00554786">
        <w:t>s</w:t>
      </w:r>
      <w:r w:rsidRPr="00D54329">
        <w:t xml:space="preserve"> may have multiple interactions. And considering that only the region B has the topology and routing information</w:t>
      </w:r>
      <w:r w:rsidR="00C74170">
        <w:t>,</w:t>
      </w:r>
      <w:r w:rsidRPr="00D54329">
        <w:t xml:space="preserve"> so it is not efficient that always the region A trigger the local traffic routing in intra PLMN roaming cases</w:t>
      </w:r>
      <w:r w:rsidR="00903FB7" w:rsidRPr="00D54329">
        <w:rPr>
          <w:rFonts w:eastAsiaTheme="minorEastAsia" w:hint="eastAsia"/>
          <w:lang w:eastAsia="zh-CN"/>
        </w:rPr>
        <w:t xml:space="preserve">, as shown in </w:t>
      </w:r>
      <w:r w:rsidR="00903FB7" w:rsidRPr="00D54329">
        <w:t xml:space="preserve">Figure </w:t>
      </w:r>
      <w:r w:rsidR="00903FB7" w:rsidRPr="00D54329">
        <w:rPr>
          <w:lang w:eastAsia="zh-CN"/>
        </w:rPr>
        <w:t>5.9.7.1</w:t>
      </w:r>
      <w:r w:rsidR="00903FB7" w:rsidRPr="00D54329">
        <w:t>-3</w:t>
      </w:r>
      <w:r w:rsidRPr="00D54329">
        <w:t>. And from deployment point of view, sometimes the local access configuration in different region is not the same.</w:t>
      </w:r>
    </w:p>
    <w:p w14:paraId="43B44C37" w14:textId="77777777" w:rsidR="00A70D2B" w:rsidRPr="00D54329" w:rsidRDefault="00A70D2B" w:rsidP="00A70D2B">
      <w:pPr>
        <w:pStyle w:val="TH"/>
        <w:rPr>
          <w:lang w:eastAsia="zh-CN"/>
        </w:rPr>
      </w:pPr>
      <w:r w:rsidRPr="00D54329">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259"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p>
    <w:p w14:paraId="76DCB384" w14:textId="74F1E4F7" w:rsidR="00A70D2B" w:rsidRPr="00D54329" w:rsidRDefault="00A70D2B" w:rsidP="00A70D2B">
      <w:pPr>
        <w:pStyle w:val="TF"/>
      </w:pPr>
      <w:r w:rsidRPr="00D54329">
        <w:t xml:space="preserve">Figure </w:t>
      </w:r>
      <w:r w:rsidRPr="00D54329">
        <w:rPr>
          <w:lang w:eastAsia="zh-CN"/>
        </w:rPr>
        <w:t>5.9.7.1</w:t>
      </w:r>
      <w:r w:rsidRPr="00D54329">
        <w:t xml:space="preserve">-3: Example of </w:t>
      </w:r>
      <w:r w:rsidRPr="00D54329">
        <w:rPr>
          <w:lang w:eastAsia="zh-CN"/>
        </w:rPr>
        <w:t>two core network interactions</w:t>
      </w:r>
    </w:p>
    <w:p w14:paraId="7C14006D" w14:textId="3785B9FD" w:rsidR="00A70D2B" w:rsidRPr="00D54329" w:rsidRDefault="00A70D2B" w:rsidP="00A70D2B">
      <w:r w:rsidRPr="00D54329">
        <w:t xml:space="preserve">At last, when UE moves into region B, the UE may still have the requirements to have two traffic routing, one that locally offload to Internet and another one is traffic to data network owned by enterprise in region A. </w:t>
      </w:r>
    </w:p>
    <w:p w14:paraId="2661465E" w14:textId="30BB0CFD" w:rsidR="00A70D2B" w:rsidRPr="00D54329" w:rsidRDefault="00A70D2B" w:rsidP="00A70D2B">
      <w:pPr>
        <w:pStyle w:val="Heading4"/>
      </w:pPr>
      <w:bookmarkStart w:id="297" w:name="_Toc220332632"/>
      <w:r w:rsidRPr="00D54329">
        <w:t>5.9.7.2</w:t>
      </w:r>
      <w:r w:rsidRPr="00D54329">
        <w:tab/>
        <w:t>Pre-conditions</w:t>
      </w:r>
      <w:bookmarkEnd w:id="297"/>
    </w:p>
    <w:p w14:paraId="7CD545DB" w14:textId="5F11248F" w:rsidR="00A70D2B" w:rsidRPr="00D54329" w:rsidRDefault="00A70D2B" w:rsidP="00A70D2B">
      <w:r w:rsidRPr="00D54329">
        <w:t>Alice purchases a SIM-card of operator X-Mobile in region A. So, Alice has the sub</w:t>
      </w:r>
      <w:r w:rsidR="00AC4497" w:rsidRPr="00D54329">
        <w:rPr>
          <w:rFonts w:eastAsiaTheme="minorEastAsia" w:hint="eastAsia"/>
          <w:lang w:eastAsia="zh-CN"/>
        </w:rPr>
        <w:t>s</w:t>
      </w:r>
      <w:r w:rsidRPr="00D54329">
        <w:t xml:space="preserve">cription with operator X-Mobile. And Alice works for </w:t>
      </w:r>
      <w:r w:rsidR="00E65826">
        <w:t>C</w:t>
      </w:r>
      <w:r w:rsidRPr="00D54329">
        <w:t xml:space="preserve">ompany XXX and </w:t>
      </w:r>
      <w:r w:rsidR="00E65826">
        <w:t>C</w:t>
      </w:r>
      <w:r w:rsidRPr="00D54329">
        <w:t xml:space="preserve">ompany XXX deploys the enterprise network in region A. </w:t>
      </w:r>
    </w:p>
    <w:p w14:paraId="1CE5EE3A" w14:textId="2FB45A71" w:rsidR="00A70D2B" w:rsidRPr="00D54329" w:rsidRDefault="00A70D2B" w:rsidP="00A70D2B">
      <w:r w:rsidRPr="00D54329">
        <w:t xml:space="preserve">When Alice </w:t>
      </w:r>
      <w:r w:rsidR="00E65826">
        <w:t xml:space="preserve">is </w:t>
      </w:r>
      <w:r w:rsidRPr="00D54329">
        <w:t xml:space="preserve">in region A, the operator X-Mobile can route the traffic from Alice’s UE either to Internet or to the enterprise network. </w:t>
      </w:r>
    </w:p>
    <w:p w14:paraId="3BF0F0BA" w14:textId="2EC24542" w:rsidR="00A70D2B" w:rsidRPr="00D54329" w:rsidRDefault="00A70D2B" w:rsidP="00A70D2B">
      <w:r w:rsidRPr="00D54329">
        <w:t>Now, Alice plans to go to region B for sightseeing. But, Alice still needs to visit the enterprise network for some of the working. In region B, a museum now has an exhibition</w:t>
      </w:r>
      <w:r w:rsidR="00AB3F64">
        <w:t>,</w:t>
      </w:r>
      <w:r w:rsidRPr="00D54329">
        <w:t xml:space="preserve"> and the museum deploys a dedicated network in museum to provi</w:t>
      </w:r>
      <w:r w:rsidR="00AC4497" w:rsidRPr="00D54329">
        <w:rPr>
          <w:rFonts w:eastAsiaTheme="minorEastAsia" w:hint="eastAsia"/>
          <w:lang w:eastAsia="zh-CN"/>
        </w:rPr>
        <w:t>d</w:t>
      </w:r>
      <w:r w:rsidRPr="00D54329">
        <w:t xml:space="preserve">e guide service for tourists. </w:t>
      </w:r>
    </w:p>
    <w:p w14:paraId="254FD841" w14:textId="1D98FA55" w:rsidR="00A70D2B" w:rsidRPr="00D54329" w:rsidRDefault="00A70D2B" w:rsidP="00A70D2B">
      <w:pPr>
        <w:pStyle w:val="Heading4"/>
      </w:pPr>
      <w:bookmarkStart w:id="298" w:name="_Toc220332633"/>
      <w:r w:rsidRPr="00D54329">
        <w:lastRenderedPageBreak/>
        <w:t>5.9.7.3</w:t>
      </w:r>
      <w:r w:rsidRPr="00D54329">
        <w:tab/>
        <w:t>Service Flows</w:t>
      </w:r>
      <w:bookmarkEnd w:id="298"/>
    </w:p>
    <w:p w14:paraId="0327F070" w14:textId="02E94871" w:rsidR="00A70D2B" w:rsidRPr="00D54329" w:rsidRDefault="00A70D2B" w:rsidP="00A70D2B">
      <w:pPr>
        <w:pStyle w:val="B10"/>
      </w:pPr>
      <w:r w:rsidRPr="00D54329">
        <w:t>1.</w:t>
      </w:r>
      <w:r w:rsidRPr="00D54329">
        <w:tab/>
      </w:r>
      <w:r w:rsidR="00903FB7" w:rsidRPr="00D54329">
        <w:rPr>
          <w:rFonts w:eastAsiaTheme="minorEastAsia" w:hint="eastAsia"/>
          <w:lang w:eastAsia="zh-CN"/>
        </w:rPr>
        <w:t xml:space="preserve">As shown in </w:t>
      </w:r>
      <w:r w:rsidR="00903FB7" w:rsidRPr="00D54329">
        <w:t xml:space="preserve">Figure </w:t>
      </w:r>
      <w:r w:rsidR="00903FB7" w:rsidRPr="00D54329">
        <w:rPr>
          <w:lang w:eastAsia="zh-CN"/>
        </w:rPr>
        <w:t>5.9.7.3</w:t>
      </w:r>
      <w:r w:rsidR="00903FB7" w:rsidRPr="00D54329">
        <w:t>-1</w:t>
      </w:r>
      <w:r w:rsidR="00903FB7" w:rsidRPr="00D54329">
        <w:rPr>
          <w:rFonts w:eastAsiaTheme="minorEastAsia" w:hint="eastAsia"/>
          <w:lang w:eastAsia="zh-CN"/>
        </w:rPr>
        <w:t xml:space="preserve">, </w:t>
      </w:r>
      <w:r w:rsidRPr="00D54329">
        <w:t xml:space="preserve">Alice takes the train from region A to region B for sightseeing. Alice uses her phone to watch </w:t>
      </w:r>
      <w:r w:rsidR="00F8223C">
        <w:t xml:space="preserve">a </w:t>
      </w:r>
      <w:r w:rsidRPr="00D54329">
        <w:t xml:space="preserve">video on </w:t>
      </w:r>
      <w:r w:rsidR="007C2038">
        <w:t>Internet</w:t>
      </w:r>
      <w:r w:rsidRPr="00D54329">
        <w:t xml:space="preserve">. And when Alice moves into region B, intra PLMN roaming performs.  </w:t>
      </w:r>
    </w:p>
    <w:p w14:paraId="2E3F9C5B" w14:textId="77777777" w:rsidR="00A70D2B" w:rsidRPr="00D54329" w:rsidRDefault="00A70D2B" w:rsidP="00A70D2B">
      <w:pPr>
        <w:pStyle w:val="B10"/>
      </w:pPr>
      <w:r w:rsidRPr="00D54329">
        <w:t>2.</w:t>
      </w:r>
      <w:r w:rsidRPr="00D54329">
        <w:tab/>
        <w:t>When Alice moves into region B, Alice is not aware of this roaming and Alice’s phone always keep power on. And the core network in region B finds a new UE of the operator X-Mobile moves into and also finds that this UE doesn’t have the subscription in region B.  Due to Alice’s UE doesn’t support SSC mode 3, that the IP anchor is still in region A, so currently the video traffic is still be routed to the gateway in region A.</w:t>
      </w:r>
    </w:p>
    <w:p w14:paraId="720937CE" w14:textId="15343AE0" w:rsidR="00A70D2B" w:rsidRPr="00D54329" w:rsidRDefault="00A70D2B" w:rsidP="00A70D2B">
      <w:pPr>
        <w:pStyle w:val="B10"/>
      </w:pPr>
      <w:r w:rsidRPr="00D54329">
        <w:t>3.</w:t>
      </w:r>
      <w:r w:rsidRPr="00D54329">
        <w:tab/>
        <w:t xml:space="preserve">When region B aware that a new UE moves in, in order to improve the user experience and save the traffic not routing back, the region B can configure the network and support to route the application traffic to </w:t>
      </w:r>
      <w:r w:rsidR="00C04AF8">
        <w:t xml:space="preserve"> </w:t>
      </w:r>
      <w:r w:rsidRPr="00D54329">
        <w:t>server locally in region B.</w:t>
      </w:r>
    </w:p>
    <w:p w14:paraId="1A14FBDB" w14:textId="77777777" w:rsidR="00A70D2B" w:rsidRPr="00D54329" w:rsidRDefault="00A70D2B" w:rsidP="00A70D2B">
      <w:pPr>
        <w:pStyle w:val="TH"/>
      </w:pPr>
      <w:r w:rsidRPr="00D54329">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260"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p>
    <w:p w14:paraId="36B2FD7F" w14:textId="02F44D7F" w:rsidR="00A70D2B" w:rsidRDefault="00A70D2B" w:rsidP="009D4711">
      <w:pPr>
        <w:pStyle w:val="TF"/>
      </w:pPr>
      <w:r w:rsidRPr="00D54329">
        <w:t xml:space="preserve">Figure </w:t>
      </w:r>
      <w:r w:rsidRPr="00D54329">
        <w:rPr>
          <w:lang w:eastAsia="zh-CN"/>
        </w:rPr>
        <w:t>5.9.7.3</w:t>
      </w:r>
      <w:r w:rsidRPr="00D54329">
        <w:t>-1: Operator in region B configures the traffic from Alice’s phone local offloading to</w:t>
      </w:r>
      <w:r w:rsidR="00C60A8A">
        <w:t xml:space="preserve"> Internet via Gateway 2 in region B</w:t>
      </w:r>
    </w:p>
    <w:p w14:paraId="05BAD3B2" w14:textId="1EF74E72" w:rsidR="00A70D2B" w:rsidRPr="00D54329" w:rsidRDefault="00A70D2B" w:rsidP="004130E0">
      <w:pPr>
        <w:pStyle w:val="B10"/>
        <w:numPr>
          <w:ilvl w:val="0"/>
          <w:numId w:val="122"/>
        </w:numPr>
      </w:pPr>
      <w:r w:rsidRPr="00D54329">
        <w:t xml:space="preserve">Alice knows that in region B, there exists an excellent museum that has exhibition. So, tomorrow, Alice opens her phone and buys </w:t>
      </w:r>
      <w:r w:rsidR="00712173">
        <w:t xml:space="preserve">a </w:t>
      </w:r>
      <w:r w:rsidRPr="00D54329">
        <w:t xml:space="preserve">museum ticket to see the exhibition. Alice uses her phone to connect to the network in museum and consumes the guide services that </w:t>
      </w:r>
      <w:r w:rsidR="00835890">
        <w:t xml:space="preserve">are </w:t>
      </w:r>
      <w:r w:rsidRPr="00D54329">
        <w:t>provided by the museum such as XRM, holographic image.</w:t>
      </w:r>
    </w:p>
    <w:p w14:paraId="28ADBD75" w14:textId="77777777" w:rsidR="00A70D2B" w:rsidRPr="00D54329" w:rsidRDefault="00A70D2B" w:rsidP="00A70D2B">
      <w:pPr>
        <w:pStyle w:val="TH"/>
      </w:pPr>
      <w:r w:rsidRPr="00D54329">
        <w:rPr>
          <w:noProof/>
        </w:rPr>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261"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p>
    <w:p w14:paraId="2C4A01C1" w14:textId="3BA57B68" w:rsidR="00A70D2B" w:rsidRPr="00F10C77" w:rsidRDefault="00A70D2B" w:rsidP="00F10C77">
      <w:pPr>
        <w:pStyle w:val="TF"/>
      </w:pPr>
      <w:r w:rsidRPr="00F10C77">
        <w:rPr>
          <w:rStyle w:val="THChar"/>
          <w:b/>
        </w:rPr>
        <w:t>Figure 5.9.7.3-2: UE in dedicated location of region B can be directly offloaded to certain</w:t>
      </w:r>
      <w:r w:rsidRPr="00F10C77">
        <w:t xml:space="preserve"> network</w:t>
      </w:r>
    </w:p>
    <w:p w14:paraId="7A6C1F8A" w14:textId="14283508" w:rsidR="00A70D2B" w:rsidRPr="00D54329" w:rsidRDefault="00222C7C" w:rsidP="004130E0">
      <w:pPr>
        <w:pStyle w:val="B10"/>
        <w:numPr>
          <w:ilvl w:val="0"/>
          <w:numId w:val="122"/>
        </w:numPr>
      </w:pPr>
      <w:r w:rsidRPr="00D54329">
        <w:rPr>
          <w:rFonts w:eastAsiaTheme="minorEastAsia"/>
          <w:lang w:eastAsia="zh-CN"/>
        </w:rPr>
        <w:t>A</w:t>
      </w:r>
      <w:r w:rsidRPr="00D54329">
        <w:rPr>
          <w:rFonts w:eastAsiaTheme="minorEastAsia" w:hint="eastAsia"/>
          <w:lang w:eastAsia="zh-CN"/>
        </w:rPr>
        <w:t xml:space="preserve">s shown in </w:t>
      </w:r>
      <w:r w:rsidRPr="00D54329">
        <w:rPr>
          <w:rFonts w:eastAsiaTheme="minorEastAsia"/>
          <w:lang w:eastAsia="zh-CN"/>
        </w:rPr>
        <w:t>Figure 5.9.7.3-2</w:t>
      </w:r>
      <w:r w:rsidRPr="00D54329">
        <w:rPr>
          <w:rFonts w:eastAsiaTheme="minorEastAsia" w:hint="eastAsia"/>
          <w:lang w:eastAsia="zh-CN"/>
        </w:rPr>
        <w:t>, t</w:t>
      </w:r>
      <w:r w:rsidR="00A70D2B" w:rsidRPr="00D54329">
        <w:t>he operator in region B directly routes the traffic from Alice’s phone to the network of museum without ha</w:t>
      </w:r>
      <w:r w:rsidR="003C2762">
        <w:t>ving</w:t>
      </w:r>
      <w:r w:rsidR="00A70D2B" w:rsidRPr="00D54329">
        <w:t xml:space="preserve"> any interaction with core network in region A, and Alice has a high UL/DL rate and has a good experience. During the procedure of Alice </w:t>
      </w:r>
      <w:r w:rsidR="006065EF" w:rsidRPr="00D54329">
        <w:t>consuming</w:t>
      </w:r>
      <w:r w:rsidR="00A70D2B" w:rsidRPr="00D54329">
        <w:t xml:space="preserve"> the service provided by museum, the operator can perform the authentication and authori</w:t>
      </w:r>
      <w:r w:rsidR="003C2762">
        <w:t>s</w:t>
      </w:r>
      <w:r w:rsidR="00A70D2B" w:rsidRPr="00D54329">
        <w:t>ation to the phone, that to authori</w:t>
      </w:r>
      <w:r w:rsidR="003C2762">
        <w:t>s</w:t>
      </w:r>
      <w:r w:rsidR="00A70D2B" w:rsidRPr="00D54329">
        <w:t xml:space="preserve">e the UE to consume the services. </w:t>
      </w:r>
    </w:p>
    <w:p w14:paraId="2102EB6B" w14:textId="3A37F4E7" w:rsidR="00A70D2B" w:rsidRPr="00D54329" w:rsidRDefault="00A70D2B" w:rsidP="004130E0">
      <w:pPr>
        <w:pStyle w:val="B10"/>
        <w:numPr>
          <w:ilvl w:val="0"/>
          <w:numId w:val="122"/>
        </w:numPr>
      </w:pPr>
      <w:r w:rsidRPr="00D54329">
        <w:t>Suddenly, Alice receives a call from her colleagues Bob that needs Alice to log</w:t>
      </w:r>
      <w:r w:rsidR="00C86651">
        <w:t xml:space="preserve"> </w:t>
      </w:r>
      <w:r w:rsidRPr="00D54329">
        <w:t>in</w:t>
      </w:r>
      <w:r w:rsidR="00C86651">
        <w:t>to</w:t>
      </w:r>
      <w:r w:rsidRPr="00D54329">
        <w:t xml:space="preserve"> the enterprise network to handle the work. Without any configuration on Alice’s UE, Alice starts the enterprise dedicated </w:t>
      </w:r>
      <w:r w:rsidRPr="00D54329">
        <w:lastRenderedPageBreak/>
        <w:t>application on UE, and with the help of operator X-Mobile, Alice logins in successfully and handle</w:t>
      </w:r>
      <w:r w:rsidR="00C60231">
        <w:t>s</w:t>
      </w:r>
      <w:r w:rsidRPr="00D54329">
        <w:t xml:space="preserve"> the work.  </w:t>
      </w:r>
    </w:p>
    <w:p w14:paraId="14150C32" w14:textId="7A725FF7" w:rsidR="00A70D2B" w:rsidRPr="00D54329" w:rsidRDefault="00A70D2B" w:rsidP="004130E0">
      <w:pPr>
        <w:pStyle w:val="B10"/>
        <w:numPr>
          <w:ilvl w:val="0"/>
          <w:numId w:val="122"/>
        </w:numPr>
      </w:pPr>
      <w:r w:rsidRPr="00D54329">
        <w:t>Alice thoroughly enjoys the entire trip and then takes the train back to Region A. And when Alice roaming back to Region A, Alice is not aware of this roaming and also the phone keeps power on. The operators in Region A will consider routing the Internet traffic accessed by Alice's mobile phone through Gateway A to the Internet.</w:t>
      </w:r>
    </w:p>
    <w:p w14:paraId="003F24C7" w14:textId="5CCEBEBB" w:rsidR="00A70D2B" w:rsidRPr="00D54329" w:rsidRDefault="00A70D2B" w:rsidP="00A70D2B">
      <w:pPr>
        <w:pStyle w:val="Heading4"/>
      </w:pPr>
      <w:bookmarkStart w:id="299" w:name="_Toc220332634"/>
      <w:r w:rsidRPr="00D54329">
        <w:t>5.9.7.4</w:t>
      </w:r>
      <w:r w:rsidRPr="00D54329">
        <w:tab/>
        <w:t>Post-conditions</w:t>
      </w:r>
      <w:bookmarkEnd w:id="299"/>
    </w:p>
    <w:p w14:paraId="11728BD6" w14:textId="4B9F0056" w:rsidR="00A70D2B" w:rsidRPr="00D54329" w:rsidRDefault="00A70D2B" w:rsidP="00A70D2B">
      <w:r w:rsidRPr="00D54329">
        <w:t xml:space="preserve">Alice in Region B has a good user experience of OTT service that the traffic from OTT application can be routed to data network locally. </w:t>
      </w:r>
    </w:p>
    <w:p w14:paraId="726B444B" w14:textId="65873731" w:rsidR="00A70D2B" w:rsidRPr="00D54329" w:rsidRDefault="00A70D2B" w:rsidP="00A70D2B">
      <w:r w:rsidRPr="00D54329">
        <w:t>Alice can access the dedicated network of museum and enjoy the service such as XRM, holographic image provided by museum. The museum can also authori</w:t>
      </w:r>
      <w:r w:rsidR="00C86651">
        <w:t>s</w:t>
      </w:r>
      <w:r w:rsidRPr="00D54329">
        <w:t xml:space="preserve">e and authenticate Alice’s phone to check whether Alice can consume the service or not. </w:t>
      </w:r>
    </w:p>
    <w:p w14:paraId="1827D842" w14:textId="77777777" w:rsidR="00A70D2B" w:rsidRPr="00D54329" w:rsidRDefault="00A70D2B" w:rsidP="00A70D2B">
      <w:r w:rsidRPr="00D54329">
        <w:t xml:space="preserve">In Region B, Alice can also login the enterprise network in Region A without any changes on configuration on Alice’ phone. </w:t>
      </w:r>
    </w:p>
    <w:p w14:paraId="4BA00DF4" w14:textId="0F5D30FD" w:rsidR="00A70D2B" w:rsidRPr="00D54329" w:rsidRDefault="00A70D2B" w:rsidP="00A70D2B">
      <w:r w:rsidRPr="00D54329">
        <w:t>During all procedure</w:t>
      </w:r>
      <w:r w:rsidR="00F30710">
        <w:t>s</w:t>
      </w:r>
      <w:r w:rsidRPr="00D54329">
        <w:t xml:space="preserve"> of intra PLMN roaming, Alice doesn’t make any changes or configurations on her phone and also </w:t>
      </w:r>
      <w:r w:rsidR="00F30710">
        <w:t>isn’t</w:t>
      </w:r>
      <w:r w:rsidRPr="00D54329">
        <w:t xml:space="preserve"> aware of this intra roaming. </w:t>
      </w:r>
    </w:p>
    <w:p w14:paraId="56442966" w14:textId="63258684" w:rsidR="00A70D2B" w:rsidRPr="00D54329" w:rsidRDefault="00A70D2B" w:rsidP="00A70D2B">
      <w:pPr>
        <w:pStyle w:val="Heading4"/>
      </w:pPr>
      <w:bookmarkStart w:id="300" w:name="_Toc220332635"/>
      <w:r w:rsidRPr="00D54329">
        <w:t>5.9.7.5</w:t>
      </w:r>
      <w:r w:rsidRPr="00D54329">
        <w:tab/>
        <w:t>Existing features partly or fully covering the use case functionality</w:t>
      </w:r>
      <w:bookmarkEnd w:id="300"/>
    </w:p>
    <w:p w14:paraId="0FF50D24" w14:textId="27E0605F" w:rsidR="00A70D2B" w:rsidRPr="00D54329" w:rsidRDefault="00A70D2B" w:rsidP="00A70D2B">
      <w:r w:rsidRPr="00D54329">
        <w:t>In TS 22.261</w:t>
      </w:r>
      <w:r w:rsidR="00225179">
        <w:t xml:space="preserve"> </w:t>
      </w:r>
      <w:r w:rsidRPr="00D54329">
        <w:t xml:space="preserve">[14], some of the requirements that related to roaming and traffic offloading may have some relationship with the service flow. </w:t>
      </w:r>
    </w:p>
    <w:p w14:paraId="4705E4CF" w14:textId="77777777" w:rsidR="00A70D2B" w:rsidRPr="00D54329" w:rsidRDefault="00A70D2B" w:rsidP="00A70D2B">
      <w:pPr>
        <w:rPr>
          <w:b/>
          <w:bCs/>
        </w:rPr>
      </w:pPr>
      <w:r w:rsidRPr="00D54329">
        <w:rPr>
          <w:b/>
          <w:bCs/>
        </w:rPr>
        <w:t>1) Roaming:</w:t>
      </w:r>
    </w:p>
    <w:p w14:paraId="4827C505" w14:textId="0E251C03" w:rsidR="00A70D2B" w:rsidRPr="00D54329" w:rsidRDefault="00A70D2B" w:rsidP="00A70D2B">
      <w:r w:rsidRPr="00D54329">
        <w:t xml:space="preserve">In </w:t>
      </w:r>
      <w:r w:rsidR="009D4711" w:rsidRPr="00D54329">
        <w:t>clause</w:t>
      </w:r>
      <w:r w:rsidRPr="00D54329">
        <w:t xml:space="preserve"> 5.1.2.1 of TS 22.261</w:t>
      </w:r>
      <w:r w:rsidR="006930AE">
        <w:t xml:space="preserve"> </w:t>
      </w:r>
      <w:r w:rsidRPr="00D54329">
        <w:t xml:space="preserve">[14]: </w:t>
      </w:r>
    </w:p>
    <w:p w14:paraId="38BE3944" w14:textId="77777777" w:rsidR="00A70D2B" w:rsidRPr="00D54329" w:rsidRDefault="00A70D2B" w:rsidP="00A70D2B">
      <w:pPr>
        <w:rPr>
          <w:i/>
          <w:iCs/>
        </w:rPr>
      </w:pPr>
      <w:r w:rsidRPr="00D54329">
        <w:rPr>
          <w:i/>
          <w:iCs/>
        </w:rPr>
        <w:t>The 5G system shall support a UE with a 5G subscription roaming into a 5G Visited Mobile Network which has a roaming agreement with the UE's 5G Home Mobile Network.</w:t>
      </w:r>
    </w:p>
    <w:p w14:paraId="74A7C77B" w14:textId="4D68B5C0" w:rsidR="00A70D2B" w:rsidRPr="00D54329" w:rsidRDefault="00A70D2B" w:rsidP="00A70D2B">
      <w:r w:rsidRPr="00D54329">
        <w:t>This requirement clarif</w:t>
      </w:r>
      <w:r w:rsidR="00617BAC">
        <w:t>ies</w:t>
      </w:r>
      <w:r w:rsidRPr="00D54329">
        <w:t xml:space="preserve"> the roaming between HPLMN and VPLMN, not the roaming internal HPLMN. </w:t>
      </w:r>
    </w:p>
    <w:p w14:paraId="639CBB75" w14:textId="77777777" w:rsidR="00A70D2B" w:rsidRPr="00D54329" w:rsidRDefault="00A70D2B" w:rsidP="00A70D2B">
      <w:pPr>
        <w:rPr>
          <w:b/>
          <w:bCs/>
        </w:rPr>
      </w:pPr>
      <w:r w:rsidRPr="00D54329">
        <w:rPr>
          <w:b/>
          <w:bCs/>
        </w:rPr>
        <w:t>2) Local offloading:</w:t>
      </w:r>
    </w:p>
    <w:p w14:paraId="0ED0686D" w14:textId="734F0690" w:rsidR="00A70D2B" w:rsidRPr="00D54329" w:rsidRDefault="00A70D2B" w:rsidP="00A70D2B">
      <w:r w:rsidRPr="00D54329">
        <w:t xml:space="preserve">In </w:t>
      </w:r>
      <w:r w:rsidR="009D4711" w:rsidRPr="00D54329">
        <w:t>clause</w:t>
      </w:r>
      <w:r w:rsidRPr="00D54329">
        <w:t xml:space="preserve"> 6.2.1 of TS 22.261</w:t>
      </w:r>
      <w:r w:rsidR="006930AE">
        <w:t xml:space="preserve"> </w:t>
      </w:r>
      <w:r w:rsidRPr="00D54329">
        <w:t xml:space="preserve">[14], it clarifies the mobility management: </w:t>
      </w:r>
    </w:p>
    <w:p w14:paraId="6C42C6CE" w14:textId="77777777" w:rsidR="00A70D2B" w:rsidRPr="00D54329" w:rsidRDefault="00A70D2B" w:rsidP="00A70D2B">
      <w:pPr>
        <w:rPr>
          <w:i/>
          <w:iCs/>
        </w:rPr>
      </w:pPr>
      <w:r w:rsidRPr="00D54329">
        <w:rPr>
          <w:i/>
          <w:iCs/>
        </w:rPr>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p>
    <w:p w14:paraId="58D1C94A" w14:textId="2883FADC" w:rsidR="00A70D2B" w:rsidRPr="00D54329" w:rsidRDefault="00A70D2B" w:rsidP="00A70D2B">
      <w:r w:rsidRPr="00D54329">
        <w:t>Also</w:t>
      </w:r>
      <w:r w:rsidR="009D4711" w:rsidRPr="00D54329">
        <w:t>,</w:t>
      </w:r>
      <w:r w:rsidRPr="00D54329">
        <w:t xml:space="preserve"> in </w:t>
      </w:r>
      <w:r w:rsidR="009D4711" w:rsidRPr="00D54329">
        <w:t>clause</w:t>
      </w:r>
      <w:r w:rsidRPr="00D54329">
        <w:t xml:space="preserve"> 6.5.2 of TS 22.261</w:t>
      </w:r>
      <w:r w:rsidR="006930AE">
        <w:t xml:space="preserve"> </w:t>
      </w:r>
      <w:r w:rsidRPr="00D54329">
        <w:t xml:space="preserve">[14], it clarifies the efficient user plane: </w:t>
      </w:r>
    </w:p>
    <w:p w14:paraId="032410DA" w14:textId="77777777" w:rsidR="00A70D2B" w:rsidRPr="00D54329" w:rsidRDefault="00A70D2B" w:rsidP="00A70D2B">
      <w:pPr>
        <w:rPr>
          <w:i/>
          <w:iCs/>
        </w:rPr>
      </w:pPr>
      <w:r w:rsidRPr="00D54329">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9A71D11" w14:textId="77777777" w:rsidR="00A70D2B" w:rsidRPr="00D54329" w:rsidRDefault="00A70D2B" w:rsidP="00A70D2B">
      <w:pPr>
        <w:rPr>
          <w:i/>
          <w:iCs/>
        </w:rPr>
      </w:pPr>
      <w:r w:rsidRPr="00D54329">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3B12CC8D" w14:textId="77777777" w:rsidR="00A70D2B" w:rsidRPr="00D54329" w:rsidRDefault="00A70D2B" w:rsidP="00A70D2B">
      <w:pPr>
        <w:rPr>
          <w:i/>
          <w:iCs/>
        </w:rPr>
      </w:pPr>
      <w:r w:rsidRPr="00D54329">
        <w:rPr>
          <w:i/>
          <w:iCs/>
        </w:rPr>
        <w:t>NOTE:</w:t>
      </w:r>
      <w:r w:rsidRPr="00D54329">
        <w:rPr>
          <w:i/>
          <w:iCs/>
        </w:rPr>
        <w:tab/>
        <w:t>To accomplish offloading data traffic, usage information might be exposed to the Service Hosting Environment.</w:t>
      </w:r>
    </w:p>
    <w:p w14:paraId="5B3E109E" w14:textId="77777777" w:rsidR="00A70D2B" w:rsidRPr="00D54329" w:rsidRDefault="00A70D2B" w:rsidP="00A70D2B">
      <w:pPr>
        <w:rPr>
          <w:i/>
          <w:iCs/>
        </w:rPr>
      </w:pPr>
      <w:r w:rsidRPr="00D54329">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7105D9A" w14:textId="487F3DD6" w:rsidR="00A70D2B" w:rsidRPr="00D54329" w:rsidRDefault="00A70D2B" w:rsidP="00A70D2B">
      <w:r w:rsidRPr="00D54329">
        <w:t xml:space="preserve">This requirement clarify the offloading data traffic to the most suitable Service Hosting Environment that in HPLMN. But for intra PLMN roaming situation, two core network belongs to two regions needs coordination. Because always </w:t>
      </w:r>
      <w:r w:rsidRPr="00D54329">
        <w:lastRenderedPageBreak/>
        <w:t xml:space="preserve">the core network that UE roaming to has the topology of routing information, but now always the core network that UE registers into controls the UE. And this intra roaming cases are not considered in this requirement. </w:t>
      </w:r>
    </w:p>
    <w:p w14:paraId="494718E6" w14:textId="1404E0AC" w:rsidR="00A70D2B" w:rsidRPr="00D54329" w:rsidRDefault="00A70D2B" w:rsidP="00A70D2B">
      <w:pPr>
        <w:pStyle w:val="Heading4"/>
      </w:pPr>
      <w:bookmarkStart w:id="301" w:name="_Toc220332636"/>
      <w:r w:rsidRPr="00D54329">
        <w:t>5.9.7.6</w:t>
      </w:r>
      <w:r w:rsidRPr="00D54329">
        <w:tab/>
        <w:t>Potential New Requirements needed to support the use case</w:t>
      </w:r>
      <w:bookmarkEnd w:id="301"/>
    </w:p>
    <w:p w14:paraId="4792FEC1" w14:textId="052D19C1" w:rsidR="00A70D2B" w:rsidRPr="00D54329" w:rsidRDefault="00A70D2B" w:rsidP="00A70D2B">
      <w:r w:rsidRPr="00D54329">
        <w:t xml:space="preserve">[PR 5.9.7.6-1] Subject to operator’s policy and </w:t>
      </w:r>
      <w:r w:rsidR="00653E18">
        <w:t>regula</w:t>
      </w:r>
      <w:r w:rsidR="00284701">
        <w:t>to</w:t>
      </w:r>
      <w:r w:rsidR="00653E18">
        <w:t>ry requirements</w:t>
      </w:r>
      <w:r w:rsidRPr="00D54329">
        <w:t xml:space="preserve">, for an operator with multiple 6G core networks, when there is UE mobility from one 6G core network to another 6G core network of the same PLMN, the 6G network shall support efficient traffic routing for the traffic from UE to data network. </w:t>
      </w:r>
    </w:p>
    <w:p w14:paraId="6D440BBA" w14:textId="5016F6BF" w:rsidR="00A70D2B" w:rsidRPr="00D54329" w:rsidRDefault="00A70D2B" w:rsidP="00A70D2B">
      <w:pPr>
        <w:pStyle w:val="NO"/>
      </w:pPr>
      <w:r w:rsidRPr="00D54329">
        <w:t>NOTE 1:</w:t>
      </w:r>
      <w:r w:rsidRPr="00D54329">
        <w:tab/>
        <w:t>The above term does not imply any architectural assumption, e.g. whether 6G CN is a new or evolved CN (compared to 5G).</w:t>
      </w:r>
    </w:p>
    <w:p w14:paraId="4C27F259" w14:textId="7723313E" w:rsidR="00A70D2B" w:rsidRPr="00D54329" w:rsidRDefault="00A70D2B" w:rsidP="00A70D2B">
      <w:pPr>
        <w:pStyle w:val="NO"/>
      </w:pPr>
      <w:r w:rsidRPr="00D54329">
        <w:t>NOTE 2:</w:t>
      </w:r>
      <w:r w:rsidRPr="00D54329">
        <w:tab/>
        <w:t>This requirement only impacts core network.</w:t>
      </w:r>
    </w:p>
    <w:p w14:paraId="4BC5B71D" w14:textId="4C22E003" w:rsidR="00A90E1E" w:rsidRPr="00D54329" w:rsidRDefault="00A90E1E" w:rsidP="00A90E1E">
      <w:pPr>
        <w:pStyle w:val="Heading3"/>
      </w:pPr>
      <w:bookmarkStart w:id="302" w:name="_Toc220332637"/>
      <w:r w:rsidRPr="00D54329">
        <w:t>5.9.8</w:t>
      </w:r>
      <w:r w:rsidRPr="00D54329">
        <w:tab/>
        <w:t>Enhanced Network Service Awareness</w:t>
      </w:r>
      <w:bookmarkEnd w:id="302"/>
      <w:r w:rsidRPr="00D54329">
        <w:t xml:space="preserve"> </w:t>
      </w:r>
    </w:p>
    <w:p w14:paraId="7B0EBCF5" w14:textId="2767BC3C" w:rsidR="00A90E1E" w:rsidRPr="00D54329" w:rsidRDefault="00A90E1E" w:rsidP="00A90E1E">
      <w:pPr>
        <w:pStyle w:val="Heading4"/>
      </w:pPr>
      <w:bookmarkStart w:id="303" w:name="_Toc220332638"/>
      <w:r w:rsidRPr="00D54329">
        <w:t>5.9.8.1</w:t>
      </w:r>
      <w:r w:rsidRPr="00D54329">
        <w:tab/>
        <w:t>Description</w:t>
      </w:r>
      <w:bookmarkEnd w:id="303"/>
    </w:p>
    <w:p w14:paraId="7F73F2A5" w14:textId="77777777" w:rsidR="00A90E1E" w:rsidRPr="00D54329" w:rsidRDefault="00A90E1E" w:rsidP="00A90E1E">
      <w:r w:rsidRPr="00D54329">
        <w:t>The 5G system provides capabilities (e.g. QoS, network slicing) that enable a network operator to offer differentiated services to their customers.  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This is a key capability to comply with SLAs.</w:t>
      </w:r>
    </w:p>
    <w:p w14:paraId="1E3096A9" w14:textId="02D36BB9" w:rsidR="00A90E1E" w:rsidRPr="00D54329" w:rsidRDefault="00A90E1E" w:rsidP="00A90E1E">
      <w:r w:rsidRPr="00D54329">
        <w:t>6G services or applications (e.g. immersive communications or integrated sensing and communication services) may include multiple data streams (e.g. video, voice, text, sensor data, beyond communication services such as AI and sensing) that exhibit varied traffic patterns</w:t>
      </w:r>
      <w:r w:rsidR="00D51D1E">
        <w:t>,</w:t>
      </w:r>
      <w:r w:rsidRPr="00D54329">
        <w:t xml:space="preserve"> and each component may have significantly different QoS requirements (e.g. latency, jitter, reliability, and throughput). The diversity and dynamism of such traffic patterns challenge traditional static or coarse-grained network management approaches.  </w:t>
      </w:r>
    </w:p>
    <w:p w14:paraId="49108877" w14:textId="77777777" w:rsidR="00A90E1E" w:rsidRPr="00D54329" w:rsidRDefault="00A90E1E" w:rsidP="00A90E1E">
      <w:r w:rsidRPr="00D54329">
        <w:t xml:space="preserve">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granualar way and apply the most appropriate policies and resources according to the individual media component).  </w:t>
      </w:r>
    </w:p>
    <w:p w14:paraId="1A502A7B" w14:textId="2E41AB4D" w:rsidR="00A90E1E" w:rsidRPr="00D54329" w:rsidRDefault="00A90E1E" w:rsidP="00A90E1E">
      <w:r w:rsidRPr="00D54329">
        <w:t>The 6G system is also expected to increase user security and privacy, and these requirements should not be viewed in opposition to the requirements for increased network capabilities (e.g. slicing, traffic steering, QoS mapping) intended to improve network optimi</w:t>
      </w:r>
      <w:r w:rsidR="0015193A">
        <w:t>s</w:t>
      </w:r>
      <w:r w:rsidRPr="00D54329">
        <w:t>ation, such as enhanced service awareness across the network. New mechanisms may be needed to satisfy both the security/privacy requirements while simultaneously enhancing service awareness.</w:t>
      </w:r>
    </w:p>
    <w:p w14:paraId="107A5DB8" w14:textId="28556691" w:rsidR="00A90E1E" w:rsidRPr="00D54329" w:rsidRDefault="00A90E1E" w:rsidP="00A90E1E">
      <w:r w:rsidRPr="00D54329">
        <w:t>The use of AI/ML is expected to improve the 6G system’s ability to enhancing service awareness, enabling (near) real</w:t>
      </w:r>
      <w:r w:rsidR="008634E6">
        <w:t xml:space="preserve"> </w:t>
      </w:r>
      <w:r w:rsidRPr="00D54329">
        <w:t>time detection of changes in service usage and assisting in proactive service assurance, dynamic handover optimi</w:t>
      </w:r>
      <w:r w:rsidR="0015193A">
        <w:t>s</w:t>
      </w:r>
      <w:r w:rsidRPr="00D54329">
        <w:t>ations, and spectrum reallocation based on detected service behaviour.</w:t>
      </w:r>
    </w:p>
    <w:p w14:paraId="416A15B0" w14:textId="784BAC42" w:rsidR="00A90E1E" w:rsidRPr="00D54329" w:rsidRDefault="00A90E1E" w:rsidP="00A90E1E">
      <w:pPr>
        <w:pStyle w:val="Heading4"/>
      </w:pPr>
      <w:bookmarkStart w:id="304" w:name="_Toc220332639"/>
      <w:r w:rsidRPr="00D54329">
        <w:t>5.9.8.2</w:t>
      </w:r>
      <w:r w:rsidRPr="00D54329">
        <w:tab/>
        <w:t>Potential New Requirements</w:t>
      </w:r>
      <w:bookmarkEnd w:id="304"/>
    </w:p>
    <w:p w14:paraId="1DCEE378" w14:textId="6F4C87FD" w:rsidR="00A90E1E" w:rsidRPr="00D54329" w:rsidRDefault="00A90E1E" w:rsidP="00A90E1E">
      <w:r w:rsidRPr="00D54329">
        <w:t>[PR</w:t>
      </w:r>
      <w:r w:rsidR="0090573C">
        <w:rPr>
          <w:rFonts w:eastAsiaTheme="minorEastAsia" w:hint="eastAsia"/>
          <w:lang w:eastAsia="zh-CN"/>
        </w:rPr>
        <w:t xml:space="preserve"> </w:t>
      </w:r>
      <w:r w:rsidRPr="00D54329">
        <w:t>5.9.8.2-1] Based on operator</w:t>
      </w:r>
      <w:r w:rsidR="00132651">
        <w:t>’s</w:t>
      </w:r>
      <w:r w:rsidRPr="00D54329">
        <w:t xml:space="preserve"> policy, the 6G network shall support the ability to allow an authori</w:t>
      </w:r>
      <w:r w:rsidR="00F30710">
        <w:t>s</w:t>
      </w:r>
      <w:r w:rsidRPr="00D54329">
        <w:t>ed 3rd party service provider to provide information of the service characteristics for each traffic flow component of its service/application to the 6G network.</w:t>
      </w:r>
    </w:p>
    <w:p w14:paraId="24F946F7" w14:textId="6609E168" w:rsidR="00A90E1E" w:rsidRPr="00D54329" w:rsidRDefault="00A90E1E" w:rsidP="00A90E1E">
      <w:r w:rsidRPr="00D54329">
        <w:t>[PR</w:t>
      </w:r>
      <w:r w:rsidR="0090573C">
        <w:rPr>
          <w:rFonts w:eastAsiaTheme="minorEastAsia" w:hint="eastAsia"/>
          <w:lang w:eastAsia="zh-CN"/>
        </w:rPr>
        <w:t xml:space="preserve"> </w:t>
      </w:r>
      <w:r w:rsidRPr="00D54329">
        <w:t>5.9.8.2-2] Based on operator</w:t>
      </w:r>
      <w:r w:rsidR="00132651">
        <w:t>’s</w:t>
      </w:r>
      <w:r w:rsidRPr="00D54329">
        <w:t xml:space="preserve"> policy, the 6G network shall support mechanisms to dynamically adjust and optimi</w:t>
      </w:r>
      <w:r w:rsidR="00E854DD">
        <w:t>s</w:t>
      </w:r>
      <w:r w:rsidRPr="00D54329">
        <w:t xml:space="preserve">e network resources based on the service characteristics, including their predicted changes, provided by the service or application. </w:t>
      </w:r>
    </w:p>
    <w:p w14:paraId="0A9B06A4" w14:textId="4754070A" w:rsidR="00A70D2B" w:rsidRDefault="00A90E1E" w:rsidP="00A90E1E">
      <w:r w:rsidRPr="00D54329">
        <w:t>[PR</w:t>
      </w:r>
      <w:r w:rsidR="0090573C">
        <w:rPr>
          <w:rFonts w:eastAsiaTheme="minorEastAsia" w:hint="eastAsia"/>
          <w:lang w:eastAsia="zh-CN"/>
        </w:rPr>
        <w:t xml:space="preserve"> </w:t>
      </w:r>
      <w:r w:rsidRPr="00D54329">
        <w:t>5.9.8.2-3] The 6G system shall provide appropriate charging support for differentiated services per media component (e.g. to meet SLA requirements).</w:t>
      </w:r>
    </w:p>
    <w:p w14:paraId="41F73C01" w14:textId="26FB99DD" w:rsidR="00156D20" w:rsidRDefault="00156D20" w:rsidP="00D507FD">
      <w:pPr>
        <w:pStyle w:val="Heading3"/>
      </w:pPr>
      <w:bookmarkStart w:id="305" w:name="_Toc220332640"/>
      <w:r>
        <w:t>5.9.9</w:t>
      </w:r>
      <w:r w:rsidR="00D507FD">
        <w:tab/>
      </w:r>
      <w:r w:rsidR="00D507FD" w:rsidRPr="00D507FD">
        <w:t xml:space="preserve">Use case on </w:t>
      </w:r>
      <w:r w:rsidR="00D507FD">
        <w:t>a</w:t>
      </w:r>
      <w:r w:rsidR="00D507FD" w:rsidRPr="00D507FD">
        <w:t xml:space="preserve">utonomous </w:t>
      </w:r>
      <w:r w:rsidR="00D507FD">
        <w:t>n</w:t>
      </w:r>
      <w:r w:rsidR="00D507FD" w:rsidRPr="00D507FD">
        <w:t xml:space="preserve">etwork </w:t>
      </w:r>
      <w:r w:rsidR="00D507FD">
        <w:t>m</w:t>
      </w:r>
      <w:r w:rsidR="00D507FD" w:rsidRPr="00D507FD">
        <w:t>anagement</w:t>
      </w:r>
      <w:bookmarkEnd w:id="305"/>
    </w:p>
    <w:p w14:paraId="5C2F7B84" w14:textId="6C04266E" w:rsidR="00D23488" w:rsidRDefault="00D23488" w:rsidP="00D23488">
      <w:pPr>
        <w:pStyle w:val="Heading4"/>
      </w:pPr>
      <w:bookmarkStart w:id="306" w:name="_Toc220332641"/>
      <w:r>
        <w:t>5.9.9.1</w:t>
      </w:r>
      <w:r>
        <w:tab/>
        <w:t>Description</w:t>
      </w:r>
      <w:bookmarkEnd w:id="306"/>
    </w:p>
    <w:p w14:paraId="24A269D2" w14:textId="0AF6D468" w:rsidR="00D23488" w:rsidRDefault="00D23488" w:rsidP="00D23488">
      <w:r>
        <w:t>6G network will support new types of applications and services requiring the network to deliver on diverse and often guaranteed requirements, it is critical for Network Operators to be able to manage, assure and optimi</w:t>
      </w:r>
      <w:r w:rsidR="00E854DD">
        <w:t>s</w:t>
      </w:r>
      <w:r>
        <w:t xml:space="preserve">e the wireless </w:t>
      </w:r>
      <w:r>
        <w:lastRenderedPageBreak/>
        <w:t xml:space="preserve">network in real time with increased autonomy.  A standard defined set of management services are required between the Autonomous Network Management system and the 6G System </w:t>
      </w:r>
      <w:r w:rsidR="006A0896">
        <w:t>n</w:t>
      </w:r>
      <w:r>
        <w:t xml:space="preserve">etwork </w:t>
      </w:r>
      <w:r w:rsidR="006A0896">
        <w:t>f</w:t>
      </w:r>
      <w:r>
        <w:t xml:space="preserve">unctions. The support of new mechanisms of communication between the two entities are expected to realize autonomous configuration and control of the networks which may use new generation applications, or digital twining of the network (see </w:t>
      </w:r>
      <w:r w:rsidR="00360461">
        <w:t>c</w:t>
      </w:r>
      <w:r>
        <w:t>lause 5.9.3</w:t>
      </w:r>
      <w:r w:rsidR="00360461">
        <w:t xml:space="preserve"> in the present document</w:t>
      </w:r>
      <w:r>
        <w:t>).   The issue is, the current Network Management Systems are designed for pre-configured static operations and such mechanisms are not easy to be utili</w:t>
      </w:r>
      <w:r w:rsidR="00AA1058">
        <w:t>s</w:t>
      </w:r>
      <w:r>
        <w:t xml:space="preserve">ed directly from the Autonomous network management (e.g.  AI-enabled, intent-based, </w:t>
      </w:r>
      <w:r w:rsidR="00AA1058">
        <w:t>a</w:t>
      </w:r>
      <w:r>
        <w:t>gents etc</w:t>
      </w:r>
      <w:r w:rsidR="00AA1058">
        <w:t>.</w:t>
      </w:r>
      <w:r>
        <w:t>). To realize autonomous network management across multiple vendors/domains, Network Functions (NF) need to be equipped with new standardi</w:t>
      </w:r>
      <w:r w:rsidR="0063607E">
        <w:t>s</w:t>
      </w:r>
      <w:r>
        <w:t>ed management functionalities that can be easily utili</w:t>
      </w:r>
      <w:r w:rsidR="00C74057">
        <w:t>s</w:t>
      </w:r>
      <w:r>
        <w:t>ed by the AI-enabled/intent-based network management. Thus, there is a gap in capabilities of Network Management System toward the 6G Networks. This gap can be addressed by enhancing the interfaces for supporting the new generation of use cases involving dynamic real</w:t>
      </w:r>
      <w:r w:rsidR="00E92C5F">
        <w:t xml:space="preserve"> </w:t>
      </w:r>
      <w:r>
        <w:t>time changes to network.</w:t>
      </w:r>
    </w:p>
    <w:p w14:paraId="05C2623A" w14:textId="77777777" w:rsidR="00D23488" w:rsidRDefault="00D23488" w:rsidP="00D23488">
      <w:r>
        <w:t>A few examples of the interface usages follow:</w:t>
      </w:r>
    </w:p>
    <w:p w14:paraId="0D3F02BF" w14:textId="77777777" w:rsidR="00D23488" w:rsidRDefault="00D23488" w:rsidP="00D23488">
      <w:r w:rsidRPr="00AA1058">
        <w:rPr>
          <w:u w:val="single"/>
        </w:rPr>
        <w:t>Imperative type of interfacing</w:t>
      </w:r>
      <w:r>
        <w:t>: The management services request services via exact instructions for configurations of the 6G Network system.</w:t>
      </w:r>
    </w:p>
    <w:p w14:paraId="45590B4A" w14:textId="64EC28F1" w:rsidR="00D23488" w:rsidRDefault="00D23488" w:rsidP="00D23488">
      <w:r w:rsidRPr="00AA1058">
        <w:rPr>
          <w:u w:val="single"/>
        </w:rPr>
        <w:t>The declarative type of interfacing</w:t>
      </w:r>
      <w:r>
        <w:t>: The management services allow request</w:t>
      </w:r>
      <w:r w:rsidR="00AA1058">
        <w:t>s</w:t>
      </w:r>
      <w:r>
        <w:t xml:space="preserve"> to be made to the 6G network functions to achieve given objectives (e</w:t>
      </w:r>
      <w:r w:rsidR="00AA1058">
        <w:t>.</w:t>
      </w:r>
      <w:r>
        <w:t>g. intent-based requests [147]) within optionally provided Operator specific guidelines by the exposure interface.  This type of service is largely considered declarative.</w:t>
      </w:r>
    </w:p>
    <w:p w14:paraId="0412EEAD" w14:textId="29F98959" w:rsidR="00D23488" w:rsidRDefault="00D23488" w:rsidP="00D23488">
      <w:r>
        <w:t>Due to the nature of dynamically generated applications and intent based services, a set of new Network Management exposure functions and interfaces are required between the 6GNetwork and the network management system for network visibility and real</w:t>
      </w:r>
      <w:r w:rsidR="00B22EAE">
        <w:t xml:space="preserve"> </w:t>
      </w:r>
      <w:r>
        <w:t>time network configuration adjustment for the trusted and authori</w:t>
      </w:r>
      <w:r w:rsidR="00375900">
        <w:t>s</w:t>
      </w:r>
      <w:r>
        <w:t xml:space="preserve">ed applications. </w:t>
      </w:r>
    </w:p>
    <w:p w14:paraId="655B1FB0" w14:textId="6516E536" w:rsidR="00D23488" w:rsidRDefault="00D23488" w:rsidP="00D23488">
      <w:r>
        <w:t xml:space="preserve">These interfaces between Network Management Systems and 6G network are requested to be studied by the appropriate downstream groups in order to allow autonomous control of network behavior in response to changing network conditions at different levels of granularity (e.g. sector-carrier level, UE level, session level). The network management system may also leverage standard defined performance measurement counters and KPIs, as well as inferred data such as analytics as input/observation data. </w:t>
      </w:r>
    </w:p>
    <w:p w14:paraId="73DB8FA8" w14:textId="726D23E4" w:rsidR="00D23488" w:rsidRDefault="00D23488" w:rsidP="00AA1058">
      <w:pPr>
        <w:pStyle w:val="Heading4"/>
      </w:pPr>
      <w:bookmarkStart w:id="307" w:name="_Toc220332642"/>
      <w:r>
        <w:t>5.</w:t>
      </w:r>
      <w:r w:rsidR="00AA1058">
        <w:t>9.9.2</w:t>
      </w:r>
      <w:r>
        <w:tab/>
        <w:t>Pre-conditions</w:t>
      </w:r>
      <w:bookmarkEnd w:id="307"/>
    </w:p>
    <w:p w14:paraId="49230F60" w14:textId="3A642634" w:rsidR="00D23488" w:rsidRDefault="00D23488" w:rsidP="00D23488">
      <w:r>
        <w:t>Example: A larger than anticipated influx of crowd is predicted or observed at an event venue, where the 6G network provider servicing the venue, designed and configured it based on the originally anticipated crowd and traffic volume. Similarly, less than anticipated crowd and traffic volume may be possible</w:t>
      </w:r>
      <w:r w:rsidR="00375900">
        <w:t xml:space="preserve"> due</w:t>
      </w:r>
      <w:r>
        <w:t xml:space="preserve"> to various reasons, in those cases, proper network resource usage is useful for efficiency of the Operators Network</w:t>
      </w:r>
      <w:r w:rsidR="00AA1058">
        <w:t>.</w:t>
      </w:r>
    </w:p>
    <w:p w14:paraId="1B1F825B" w14:textId="44B9FD6B" w:rsidR="00D507FD" w:rsidRDefault="00D23488" w:rsidP="004130E0">
      <w:pPr>
        <w:pStyle w:val="Heading4"/>
        <w:numPr>
          <w:ilvl w:val="3"/>
          <w:numId w:val="58"/>
        </w:numPr>
        <w:ind w:left="1440" w:hanging="1440"/>
      </w:pPr>
      <w:bookmarkStart w:id="308" w:name="_Toc220332643"/>
      <w:r>
        <w:t>Service Flows</w:t>
      </w:r>
      <w:bookmarkEnd w:id="308"/>
    </w:p>
    <w:p w14:paraId="27C32FE2" w14:textId="050EA2AD" w:rsidR="001B4DF9" w:rsidRDefault="001B4DF9" w:rsidP="001B4DF9">
      <w:pPr>
        <w:pStyle w:val="B10"/>
        <w:rPr>
          <w:lang w:eastAsia="zh-CN"/>
        </w:rPr>
      </w:pPr>
      <w:r>
        <w:rPr>
          <w:lang w:eastAsia="zh-CN"/>
        </w:rPr>
        <w:t>1.</w:t>
      </w:r>
      <w:r>
        <w:rPr>
          <w:lang w:eastAsia="zh-CN"/>
        </w:rPr>
        <w:tab/>
        <w:t>The management system obtains observation or prediction of larger than expected influx of crowd at an event venue based on the automatic input from AI</w:t>
      </w:r>
      <w:r w:rsidR="00171B74">
        <w:rPr>
          <w:lang w:eastAsia="zh-CN"/>
        </w:rPr>
        <w:t>/</w:t>
      </w:r>
      <w:r>
        <w:rPr>
          <w:lang w:eastAsia="zh-CN"/>
        </w:rPr>
        <w:t>ML functions, sensing, sensor data performance data etc.</w:t>
      </w:r>
    </w:p>
    <w:p w14:paraId="0610CC38" w14:textId="6772F92C" w:rsidR="001B4DF9" w:rsidRDefault="001B4DF9" w:rsidP="001B4DF9">
      <w:pPr>
        <w:pStyle w:val="B10"/>
        <w:rPr>
          <w:lang w:eastAsia="zh-CN"/>
        </w:rPr>
      </w:pPr>
      <w:r>
        <w:rPr>
          <w:lang w:eastAsia="zh-CN"/>
        </w:rPr>
        <w:t>2.</w:t>
      </w:r>
      <w:r>
        <w:rPr>
          <w:lang w:eastAsia="zh-CN"/>
        </w:rPr>
        <w:tab/>
        <w:t>The management system invokes management service exposed by the 6G network to adjust resource allocation for serving the venue based on new information on current or predicted device numbers and traffic volume.</w:t>
      </w:r>
    </w:p>
    <w:p w14:paraId="4D772F06" w14:textId="221F4BA5" w:rsidR="001B4DF9" w:rsidRDefault="001B4DF9" w:rsidP="001B4DF9">
      <w:pPr>
        <w:pStyle w:val="B10"/>
        <w:rPr>
          <w:lang w:eastAsia="zh-CN"/>
        </w:rPr>
      </w:pPr>
      <w:r>
        <w:rPr>
          <w:lang w:eastAsia="zh-CN"/>
        </w:rPr>
        <w:t>3.</w:t>
      </w:r>
      <w:r>
        <w:rPr>
          <w:lang w:eastAsia="zh-CN"/>
        </w:rPr>
        <w:tab/>
        <w:t>The 6G network increases resource allocation of the venue based on provided information (device numbers, traffic volume, coverage etc.) and updates the internal policies (which may be initially provided</w:t>
      </w:r>
      <w:r w:rsidR="0037483C">
        <w:rPr>
          <w:lang w:eastAsia="zh-CN"/>
        </w:rPr>
        <w:t xml:space="preserve"> </w:t>
      </w:r>
      <w:r>
        <w:rPr>
          <w:lang w:eastAsia="zh-CN"/>
        </w:rPr>
        <w:t>and now updated by the management system).</w:t>
      </w:r>
    </w:p>
    <w:p w14:paraId="5BC1CDC1" w14:textId="54154807" w:rsidR="001B4DF9" w:rsidRDefault="001B4DF9" w:rsidP="001B4DF9">
      <w:pPr>
        <w:pStyle w:val="Heading4"/>
      </w:pPr>
      <w:bookmarkStart w:id="309" w:name="_Toc220332644"/>
      <w:r>
        <w:t>5.9.9.4</w:t>
      </w:r>
      <w:r>
        <w:tab/>
        <w:t>Post-conditions</w:t>
      </w:r>
      <w:bookmarkEnd w:id="309"/>
    </w:p>
    <w:p w14:paraId="34FF41CD" w14:textId="2F1A6DB6" w:rsidR="001B4DF9" w:rsidRDefault="001B4DF9" w:rsidP="001B4DF9">
      <w:pPr>
        <w:rPr>
          <w:lang w:eastAsia="zh-CN"/>
        </w:rPr>
      </w:pPr>
      <w:r>
        <w:rPr>
          <w:lang w:eastAsia="zh-CN"/>
        </w:rPr>
        <w:t>The venue 6G network continues to successfully deliver services meeting all service requirements and KPIs with appropriately adjusted network resources, to the additional authori</w:t>
      </w:r>
      <w:r w:rsidR="00375900">
        <w:rPr>
          <w:lang w:eastAsia="zh-CN"/>
        </w:rPr>
        <w:t>s</w:t>
      </w:r>
      <w:r>
        <w:rPr>
          <w:lang w:eastAsia="zh-CN"/>
        </w:rPr>
        <w:t>ed venue participants</w:t>
      </w:r>
    </w:p>
    <w:p w14:paraId="3F8C2366" w14:textId="6057912A" w:rsidR="001B4DF9" w:rsidRDefault="001B4DF9" w:rsidP="001B4DF9">
      <w:pPr>
        <w:pStyle w:val="Heading4"/>
      </w:pPr>
      <w:bookmarkStart w:id="310" w:name="_Toc220332645"/>
      <w:r>
        <w:t>5.9.9.5</w:t>
      </w:r>
      <w:r>
        <w:tab/>
        <w:t>Existing features partly or fully covering the use case functionality</w:t>
      </w:r>
      <w:bookmarkEnd w:id="310"/>
    </w:p>
    <w:p w14:paraId="3E3F5686" w14:textId="69FEF4DE" w:rsidR="00AA1058" w:rsidRDefault="001B4DF9" w:rsidP="001B4DF9">
      <w:pPr>
        <w:rPr>
          <w:lang w:eastAsia="zh-CN"/>
        </w:rPr>
      </w:pPr>
      <w:r>
        <w:rPr>
          <w:lang w:eastAsia="zh-CN"/>
        </w:rPr>
        <w:t>None.</w:t>
      </w:r>
    </w:p>
    <w:p w14:paraId="5826C543" w14:textId="15476BCF" w:rsidR="00B80C7C" w:rsidRDefault="00B80C7C" w:rsidP="00B80C7C">
      <w:pPr>
        <w:pStyle w:val="Heading4"/>
      </w:pPr>
      <w:bookmarkStart w:id="311" w:name="_Toc220332646"/>
      <w:r>
        <w:t>5.9.9.6</w:t>
      </w:r>
      <w:r>
        <w:tab/>
        <w:t>Potential New Requirements needed to support the use case</w:t>
      </w:r>
      <w:bookmarkEnd w:id="311"/>
    </w:p>
    <w:p w14:paraId="626A92B3" w14:textId="23EFAA46" w:rsidR="00B80C7C" w:rsidRDefault="00B80C7C" w:rsidP="00B80C7C">
      <w:pPr>
        <w:rPr>
          <w:lang w:eastAsia="zh-CN"/>
        </w:rPr>
      </w:pPr>
      <w:r>
        <w:rPr>
          <w:lang w:eastAsia="zh-CN"/>
        </w:rPr>
        <w:t>[PR 5.9.9.6-1] Based on operator</w:t>
      </w:r>
      <w:r w:rsidR="00C019B5">
        <w:rPr>
          <w:lang w:eastAsia="zh-CN"/>
        </w:rPr>
        <w:t>’s</w:t>
      </w:r>
      <w:r>
        <w:rPr>
          <w:lang w:eastAsia="zh-CN"/>
        </w:rPr>
        <w:t xml:space="preserve"> policy, the 6G network shall support </w:t>
      </w:r>
      <w:r w:rsidR="002C5BAC">
        <w:rPr>
          <w:lang w:eastAsia="zh-CN"/>
        </w:rPr>
        <w:t>n</w:t>
      </w:r>
      <w:r>
        <w:rPr>
          <w:lang w:eastAsia="zh-CN"/>
        </w:rPr>
        <w:t xml:space="preserve">etwork </w:t>
      </w:r>
      <w:r w:rsidR="002C5BAC">
        <w:rPr>
          <w:lang w:eastAsia="zh-CN"/>
        </w:rPr>
        <w:t>m</w:t>
      </w:r>
      <w:r>
        <w:rPr>
          <w:lang w:eastAsia="zh-CN"/>
        </w:rPr>
        <w:t xml:space="preserve">anagement system with </w:t>
      </w:r>
      <w:r w:rsidR="002C5BAC">
        <w:rPr>
          <w:lang w:eastAsia="zh-CN"/>
        </w:rPr>
        <w:t>a</w:t>
      </w:r>
      <w:r>
        <w:rPr>
          <w:lang w:eastAsia="zh-CN"/>
        </w:rPr>
        <w:t>utonomous capability (e</w:t>
      </w:r>
      <w:r w:rsidR="0037483C">
        <w:rPr>
          <w:lang w:eastAsia="zh-CN"/>
        </w:rPr>
        <w:t>.</w:t>
      </w:r>
      <w:r>
        <w:rPr>
          <w:lang w:eastAsia="zh-CN"/>
        </w:rPr>
        <w:t>g</w:t>
      </w:r>
      <w:r w:rsidR="0037483C">
        <w:rPr>
          <w:lang w:eastAsia="zh-CN"/>
        </w:rPr>
        <w:t>.</w:t>
      </w:r>
      <w:r>
        <w:rPr>
          <w:lang w:eastAsia="zh-CN"/>
        </w:rPr>
        <w:t xml:space="preserve"> AI-enabled, Rule based etc.).</w:t>
      </w:r>
    </w:p>
    <w:p w14:paraId="39E236CC" w14:textId="51C2D0C6" w:rsidR="001B4DF9" w:rsidRDefault="00B80C7C" w:rsidP="00B80C7C">
      <w:pPr>
        <w:rPr>
          <w:lang w:eastAsia="zh-CN"/>
        </w:rPr>
      </w:pPr>
      <w:r>
        <w:rPr>
          <w:lang w:eastAsia="zh-CN"/>
        </w:rPr>
        <w:lastRenderedPageBreak/>
        <w:t>[PR 5.</w:t>
      </w:r>
      <w:r w:rsidR="002C5BAC">
        <w:rPr>
          <w:lang w:eastAsia="zh-CN"/>
        </w:rPr>
        <w:t>9.9</w:t>
      </w:r>
      <w:r>
        <w:rPr>
          <w:lang w:eastAsia="zh-CN"/>
        </w:rPr>
        <w:t>.6-2] The 6G network shall be able to support both autonomous network management and legacy network management capabilities.</w:t>
      </w:r>
    </w:p>
    <w:p w14:paraId="1E25CAB4" w14:textId="1DB763CC" w:rsidR="00440BD6" w:rsidRDefault="00440BD6" w:rsidP="001E5AA3">
      <w:pPr>
        <w:pStyle w:val="Heading3"/>
      </w:pPr>
      <w:bookmarkStart w:id="312" w:name="_Toc220332647"/>
      <w:r>
        <w:t>5.9.10</w:t>
      </w:r>
      <w:r>
        <w:tab/>
      </w:r>
      <w:r w:rsidR="001E5AA3" w:rsidRPr="001E5AA3">
        <w:t>Use case on network digital twin for AI operation</w:t>
      </w:r>
      <w:bookmarkEnd w:id="312"/>
    </w:p>
    <w:p w14:paraId="7AC0BC41" w14:textId="1C7B9E39" w:rsidR="00E922F2" w:rsidRDefault="00E922F2" w:rsidP="00E922F2">
      <w:pPr>
        <w:pStyle w:val="Heading4"/>
      </w:pPr>
      <w:bookmarkStart w:id="313" w:name="_Toc220332648"/>
      <w:r>
        <w:t>5.9.10.1</w:t>
      </w:r>
      <w:r>
        <w:tab/>
        <w:t xml:space="preserve"> Description</w:t>
      </w:r>
      <w:bookmarkEnd w:id="313"/>
    </w:p>
    <w:p w14:paraId="4F02FFB3" w14:textId="3C63FA06" w:rsidR="00E922F2" w:rsidRDefault="00E922F2" w:rsidP="00E922F2">
      <w:pPr>
        <w:rPr>
          <w:lang w:eastAsia="zh-CN"/>
        </w:rPr>
      </w:pPr>
      <w:r>
        <w:rPr>
          <w:lang w:eastAsia="zh-CN"/>
        </w:rPr>
        <w:t>6G targets to provide AI-native wireless network, where AI will be incorporated into the network architecture, radio resource management, PHY layer design, network security and application enhancement from the very beginning of the network design. Various AI techniques (e.g. machine learning, deep learning, reinforcement learning, federated learning</w:t>
      </w:r>
      <w:r w:rsidR="00684220">
        <w:rPr>
          <w:lang w:eastAsia="zh-CN"/>
        </w:rPr>
        <w:t xml:space="preserve"> </w:t>
      </w:r>
      <w:r>
        <w:rPr>
          <w:lang w:eastAsia="zh-CN"/>
        </w:rPr>
        <w:t xml:space="preserve">can be leveraged for the design, deployment, management and operation of the 6G devices and network entities. Generally speaking, the AI intelligence in 6G network can be divided into following two categories: </w:t>
      </w:r>
    </w:p>
    <w:p w14:paraId="41186871" w14:textId="627B93AA" w:rsidR="00E922F2" w:rsidRDefault="00E922F2" w:rsidP="00E922F2">
      <w:pPr>
        <w:pStyle w:val="B10"/>
        <w:rPr>
          <w:lang w:eastAsia="zh-CN"/>
        </w:rPr>
      </w:pPr>
      <w:r>
        <w:rPr>
          <w:lang w:eastAsia="zh-CN"/>
        </w:rPr>
        <w:t>1)</w:t>
      </w:r>
      <w:r w:rsidR="00225179">
        <w:rPr>
          <w:lang w:eastAsia="zh-CN"/>
        </w:rPr>
        <w:t xml:space="preserve"> </w:t>
      </w:r>
      <w:r>
        <w:rPr>
          <w:lang w:eastAsia="zh-CN"/>
        </w:rPr>
        <w:t>Intelligent and predictive data analytics: the ability of the 6G network to intelligently process large volumes of data, in order to analy</w:t>
      </w:r>
      <w:r w:rsidR="00540D25">
        <w:rPr>
          <w:lang w:eastAsia="zh-CN"/>
        </w:rPr>
        <w:t>s</w:t>
      </w:r>
      <w:r>
        <w:rPr>
          <w:lang w:eastAsia="zh-CN"/>
        </w:rPr>
        <w:t>e and predict the context of the users and the wireless network’s environmental states thus enabling data-driven network operational decisions.</w:t>
      </w:r>
    </w:p>
    <w:p w14:paraId="606B9EE6" w14:textId="686FFD64" w:rsidR="00E922F2" w:rsidRDefault="00E922F2" w:rsidP="00E922F2">
      <w:pPr>
        <w:pStyle w:val="B10"/>
        <w:rPr>
          <w:lang w:eastAsia="zh-CN"/>
        </w:rPr>
      </w:pPr>
      <w:r>
        <w:rPr>
          <w:lang w:eastAsia="zh-CN"/>
        </w:rPr>
        <w:t>2) Intelligent/self-organizing network control and optimi</w:t>
      </w:r>
      <w:r w:rsidR="00485317">
        <w:rPr>
          <w:lang w:eastAsia="zh-CN"/>
        </w:rPr>
        <w:t>s</w:t>
      </w:r>
      <w:r>
        <w:rPr>
          <w:lang w:eastAsia="zh-CN"/>
        </w:rPr>
        <w:t>ation: the ability of the 6G system to dynamically learn the wireless environment and intelligently control the network/UE and optimi</w:t>
      </w:r>
      <w:r w:rsidR="00BD65A1">
        <w:rPr>
          <w:lang w:eastAsia="zh-CN"/>
        </w:rPr>
        <w:t>s</w:t>
      </w:r>
      <w:r>
        <w:rPr>
          <w:lang w:eastAsia="zh-CN"/>
        </w:rPr>
        <w:t>e its resources according to information smartly learned about the wireless environment and users’ states.</w:t>
      </w:r>
    </w:p>
    <w:p w14:paraId="1BBBD452" w14:textId="53852DE2" w:rsidR="00E922F2" w:rsidRDefault="00E922F2" w:rsidP="00E922F2">
      <w:pPr>
        <w:rPr>
          <w:lang w:eastAsia="zh-CN"/>
        </w:rPr>
      </w:pPr>
      <w:r>
        <w:rPr>
          <w:lang w:eastAsia="zh-CN"/>
        </w:rPr>
        <w:t xml:space="preserve">AI enabled intelligent functions include resource allocation, mobility management, interference management, user experience enhancement, energy efficiency fault detection and self-healing, etc. These AI enabled functions can reside in various network entities, such as RAN, NF, OAM, etc. When applying the AI/ML model to 6G network, a pre-trained model based on learning in the simulated environment can be developed. However, due to the discrepancy between simulation and real environment, it is challenging to adapt the AI/ML model to real world network entities. Instead of using the pre-trained AI/ML model directly, a digital twin can be used to retrain and validate the AI/ML model from the virtual environment as shown in Figure 5.9.10.1-1. </w:t>
      </w:r>
    </w:p>
    <w:p w14:paraId="0A2474A9" w14:textId="0FCCFD72" w:rsidR="00440BD6" w:rsidRDefault="00E922F2" w:rsidP="00E922F2">
      <w:pPr>
        <w:rPr>
          <w:lang w:eastAsia="zh-CN"/>
        </w:rPr>
      </w:pPr>
      <w:r>
        <w:rPr>
          <w:lang w:eastAsia="zh-CN"/>
        </w:rPr>
        <w:t>To be specific, digital twin of network entities can mirror the behavior and environment of its real-world counterpart. The simulated network entities in digital twin can be used to verify the AI/ML models before rolling them out to the live network entities, ensuring safety and reliability. For example, the digital twin can simulate rare or extreme events and observe how the AI/ML model responds. If the AI model makes a poor decision, the digital twin helps to trace the logic and data leading to the outcome and then fix the issue. If there is unknown situation the AI/ML model could not handle, the digital twin can initiate the AI/ML model retraining in the service hosting environment using the environment state of the real world mirrored.</w:t>
      </w:r>
    </w:p>
    <w:p w14:paraId="0869A130" w14:textId="6D7E5C17" w:rsidR="00E922F2" w:rsidRDefault="00426192" w:rsidP="00E922F2">
      <w:pPr>
        <w:pStyle w:val="TH"/>
        <w:rPr>
          <w:lang w:eastAsia="zh-CN"/>
        </w:rPr>
      </w:pPr>
      <w:r>
        <w:rPr>
          <w:noProof/>
        </w:rPr>
        <w:drawing>
          <wp:inline distT="0" distB="0" distL="114300" distR="114300" wp14:anchorId="239FC3CF" wp14:editId="5BC8EFD6">
            <wp:extent cx="2946400" cy="2152650"/>
            <wp:effectExtent l="0" t="0" r="0" b="6350"/>
            <wp:docPr id="961649861" name="图片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49861" name="图片 2" descr="A diagram of a computer&#10;&#10;AI-generated content may be incorrect."/>
                    <pic:cNvPicPr>
                      <a:picLocks noChangeAspect="1"/>
                    </pic:cNvPicPr>
                  </pic:nvPicPr>
                  <pic:blipFill>
                    <a:blip r:embed="rId262"/>
                    <a:stretch>
                      <a:fillRect/>
                    </a:stretch>
                  </pic:blipFill>
                  <pic:spPr>
                    <a:xfrm>
                      <a:off x="0" y="0"/>
                      <a:ext cx="2946400" cy="2152650"/>
                    </a:xfrm>
                    <a:prstGeom prst="rect">
                      <a:avLst/>
                    </a:prstGeom>
                    <a:noFill/>
                    <a:ln>
                      <a:noFill/>
                    </a:ln>
                  </pic:spPr>
                </pic:pic>
              </a:graphicData>
            </a:graphic>
          </wp:inline>
        </w:drawing>
      </w:r>
    </w:p>
    <w:p w14:paraId="4D5C1BE3" w14:textId="52D430F0" w:rsidR="00E922F2" w:rsidRDefault="005B7719" w:rsidP="005B7719">
      <w:pPr>
        <w:pStyle w:val="TF"/>
        <w:rPr>
          <w:lang w:eastAsia="zh-CN"/>
        </w:rPr>
      </w:pPr>
      <w:r w:rsidRPr="005B7719">
        <w:rPr>
          <w:lang w:eastAsia="zh-CN"/>
        </w:rPr>
        <w:t>Figure 5.</w:t>
      </w:r>
      <w:r>
        <w:rPr>
          <w:lang w:eastAsia="zh-CN"/>
        </w:rPr>
        <w:t>9.10</w:t>
      </w:r>
      <w:r w:rsidRPr="005B7719">
        <w:rPr>
          <w:lang w:eastAsia="zh-CN"/>
        </w:rPr>
        <w:t>.1-1 Network digital twin for AI operation</w:t>
      </w:r>
    </w:p>
    <w:p w14:paraId="591F548A" w14:textId="0BE909E7" w:rsidR="007E5C31" w:rsidRDefault="007E5C31" w:rsidP="007E5C31">
      <w:pPr>
        <w:rPr>
          <w:lang w:eastAsia="zh-CN"/>
        </w:rPr>
      </w:pPr>
      <w:r>
        <w:rPr>
          <w:lang w:eastAsia="zh-CN"/>
        </w:rPr>
        <w:t>As we can see, the digital twin provides a safe, real</w:t>
      </w:r>
      <w:r w:rsidR="00017123">
        <w:rPr>
          <w:lang w:eastAsia="zh-CN"/>
        </w:rPr>
        <w:t xml:space="preserve"> </w:t>
      </w:r>
      <w:r>
        <w:rPr>
          <w:lang w:eastAsia="zh-CN"/>
        </w:rPr>
        <w:t>time virtual environment to validate and retrain the AI/ML model used in the network entities of 6G system. With the support of network digital twin, the AI/ML model can quickly adapt to the new environment, and the network entities can realize the automated AI operation, maintenance and optimi</w:t>
      </w:r>
      <w:r w:rsidR="00485317">
        <w:rPr>
          <w:lang w:eastAsia="zh-CN"/>
        </w:rPr>
        <w:t>s</w:t>
      </w:r>
      <w:r>
        <w:rPr>
          <w:lang w:eastAsia="zh-CN"/>
        </w:rPr>
        <w:t>ation.</w:t>
      </w:r>
    </w:p>
    <w:p w14:paraId="21FB0ADA" w14:textId="458E21A1" w:rsidR="007E5C31" w:rsidRDefault="007E5C31" w:rsidP="007E5C31">
      <w:pPr>
        <w:pStyle w:val="Heading4"/>
      </w:pPr>
      <w:bookmarkStart w:id="314" w:name="_Toc220332649"/>
      <w:r>
        <w:t>5.9.10.2</w:t>
      </w:r>
      <w:r>
        <w:tab/>
        <w:t xml:space="preserve"> Pre-conditions</w:t>
      </w:r>
      <w:bookmarkEnd w:id="314"/>
    </w:p>
    <w:p w14:paraId="36DC0312" w14:textId="1CE9DE22" w:rsidR="007E5C31" w:rsidRDefault="007E5C31" w:rsidP="007E5C31">
      <w:pPr>
        <w:rPr>
          <w:lang w:eastAsia="zh-CN"/>
        </w:rPr>
      </w:pPr>
      <w:r>
        <w:rPr>
          <w:lang w:eastAsia="zh-CN"/>
        </w:rPr>
        <w:t xml:space="preserve">Operator A provides the 6G communication service for millions of commuters daily. During rush hours, handover failures and dropped calls spike, especially on high-speed trains and in dense urban canyons. To fix this, Operator A </w:t>
      </w:r>
      <w:r>
        <w:rPr>
          <w:lang w:eastAsia="zh-CN"/>
        </w:rPr>
        <w:lastRenderedPageBreak/>
        <w:t>develop</w:t>
      </w:r>
      <w:r w:rsidR="007812AA">
        <w:rPr>
          <w:lang w:eastAsia="zh-CN"/>
        </w:rPr>
        <w:t>s</w:t>
      </w:r>
      <w:r>
        <w:rPr>
          <w:lang w:eastAsia="zh-CN"/>
        </w:rPr>
        <w:t xml:space="preserve"> an AI-driven mobility management model that predicts user movement and proactively optimi</w:t>
      </w:r>
      <w:r w:rsidR="00BD65A1">
        <w:rPr>
          <w:lang w:eastAsia="zh-CN"/>
        </w:rPr>
        <w:t>s</w:t>
      </w:r>
      <w:r>
        <w:rPr>
          <w:lang w:eastAsia="zh-CN"/>
        </w:rPr>
        <w:t>es handover timing and target cells. But Operator A does not want to risk deploying a new AI/ML model directly into the live network. Instead, they use a 6G network digital twin, a hyper-realistic, real</w:t>
      </w:r>
      <w:r w:rsidR="00746608">
        <w:rPr>
          <w:lang w:eastAsia="zh-CN"/>
        </w:rPr>
        <w:t xml:space="preserve"> </w:t>
      </w:r>
      <w:r>
        <w:rPr>
          <w:lang w:eastAsia="zh-CN"/>
        </w:rPr>
        <w:t xml:space="preserve">time virtual replica of their physical network. The digital twin of network entities is created and deployed at operator managed edge server or cloud data center. </w:t>
      </w:r>
    </w:p>
    <w:p w14:paraId="316E9405" w14:textId="6392CD3D" w:rsidR="007E5C31" w:rsidRDefault="007E5C31" w:rsidP="007E5C31">
      <w:pPr>
        <w:pStyle w:val="Heading4"/>
      </w:pPr>
      <w:bookmarkStart w:id="315" w:name="_Toc220332650"/>
      <w:r>
        <w:t>5.9.10.3</w:t>
      </w:r>
      <w:r>
        <w:tab/>
        <w:t xml:space="preserve"> Service Flows</w:t>
      </w:r>
      <w:bookmarkEnd w:id="315"/>
    </w:p>
    <w:p w14:paraId="7A314C6B" w14:textId="77777777" w:rsidR="007E5C31" w:rsidRDefault="007E5C31" w:rsidP="007E5C31">
      <w:pPr>
        <w:pStyle w:val="B10"/>
        <w:rPr>
          <w:lang w:eastAsia="zh-CN"/>
        </w:rPr>
      </w:pPr>
      <w:r>
        <w:rPr>
          <w:lang w:eastAsia="zh-CN"/>
        </w:rPr>
        <w:t>1.</w:t>
      </w:r>
      <w:r>
        <w:rPr>
          <w:lang w:eastAsia="zh-CN"/>
        </w:rPr>
        <w:tab/>
        <w:t xml:space="preserve">The new mobility AI/ML model is uploaded into the digital twin, which mirrors thousands of real cell sites, user devices, vehicles, and even environmental factors like weather and signal reflections. For a week, the digital twin mirrors live network traffic, including morning commutes, sporting events, and late-night rides. The AI/ML model’s predictions, such as anticipated user trajectories and handover targets, are logged. </w:t>
      </w:r>
    </w:p>
    <w:p w14:paraId="504DA573" w14:textId="77777777" w:rsidR="007E5C31" w:rsidRDefault="007E5C31" w:rsidP="007E5C31">
      <w:pPr>
        <w:pStyle w:val="B10"/>
        <w:rPr>
          <w:lang w:eastAsia="zh-CN"/>
        </w:rPr>
      </w:pPr>
      <w:r>
        <w:rPr>
          <w:lang w:eastAsia="zh-CN"/>
        </w:rPr>
        <w:t>2.</w:t>
      </w:r>
      <w:r>
        <w:rPr>
          <w:lang w:eastAsia="zh-CN"/>
        </w:rPr>
        <w:tab/>
        <w:t xml:space="preserve">Network entities log the mobility related data (e.g. handover targets, handover success rates, dropped calls, and user experience scores). Digital twin compare these data with mobility AI/ML model’s predictions. </w:t>
      </w:r>
    </w:p>
    <w:p w14:paraId="4DD0FAED" w14:textId="77777777" w:rsidR="007E5C31" w:rsidRDefault="007E5C31" w:rsidP="007E5C31">
      <w:pPr>
        <w:pStyle w:val="B10"/>
        <w:rPr>
          <w:lang w:eastAsia="zh-CN"/>
        </w:rPr>
      </w:pPr>
      <w:r>
        <w:rPr>
          <w:lang w:eastAsia="zh-CN"/>
        </w:rPr>
        <w:t>3.</w:t>
      </w:r>
      <w:r>
        <w:rPr>
          <w:lang w:eastAsia="zh-CN"/>
        </w:rPr>
        <w:tab/>
        <w:t xml:space="preserve">After several days, the digital twin’s analytics detects that the mobility AI/ML model’s performance dips where handover failures increase in city-center cells crowded with runners and spectators during a weekend marathon event. </w:t>
      </w:r>
    </w:p>
    <w:p w14:paraId="6537413E" w14:textId="77777777" w:rsidR="007E5C31" w:rsidRDefault="007E5C31" w:rsidP="007E5C31">
      <w:pPr>
        <w:pStyle w:val="B10"/>
        <w:rPr>
          <w:lang w:eastAsia="zh-CN"/>
        </w:rPr>
      </w:pPr>
      <w:r>
        <w:rPr>
          <w:lang w:eastAsia="zh-CN"/>
        </w:rPr>
        <w:t>4.</w:t>
      </w:r>
      <w:r>
        <w:rPr>
          <w:lang w:eastAsia="zh-CN"/>
        </w:rPr>
        <w:tab/>
        <w:t xml:space="preserve">Based on the event logs, digital twin initiates the mobility AI/ML model retraining in the service hosting environment, making it more robust to sudden mass mobility and crowd dynamics. Moreover, the retrained model is validated in the digital twin, with simulated marathons and even rare events like sudden network outages or weather disruptions. </w:t>
      </w:r>
    </w:p>
    <w:p w14:paraId="13CEDDFD" w14:textId="77777777" w:rsidR="007E5C31" w:rsidRDefault="007E5C31" w:rsidP="007E5C31">
      <w:pPr>
        <w:pStyle w:val="B10"/>
        <w:rPr>
          <w:lang w:eastAsia="zh-CN"/>
        </w:rPr>
      </w:pPr>
      <w:r>
        <w:rPr>
          <w:lang w:eastAsia="zh-CN"/>
        </w:rPr>
        <w:t>5.</w:t>
      </w:r>
      <w:r>
        <w:rPr>
          <w:lang w:eastAsia="zh-CN"/>
        </w:rPr>
        <w:tab/>
        <w:t>Once the mobility AI/ML model consistently outperforms the legacy system in the network entities with higher handover success and lower dropped calls, it is ready for live deployment. This model is transferred to the network entities. Now the network entities can perform the mobility decision based on the mobility AI/ML model.</w:t>
      </w:r>
    </w:p>
    <w:p w14:paraId="0226ED0F" w14:textId="77777777" w:rsidR="007E5C31" w:rsidRDefault="007E5C31" w:rsidP="007E5C31">
      <w:pPr>
        <w:pStyle w:val="B10"/>
        <w:rPr>
          <w:lang w:eastAsia="zh-CN"/>
        </w:rPr>
      </w:pPr>
      <w:r>
        <w:rPr>
          <w:lang w:eastAsia="zh-CN"/>
        </w:rPr>
        <w:t>6.</w:t>
      </w:r>
      <w:r>
        <w:rPr>
          <w:lang w:eastAsia="zh-CN"/>
        </w:rPr>
        <w:tab/>
        <w:t xml:space="preserve">After a while, if sub-optimal performance of the mobility management is detected by the digital twin, the mobility AI/ML model can be retrained and verified at the digital twin again to further improve the performance.  </w:t>
      </w:r>
    </w:p>
    <w:p w14:paraId="2A610A21" w14:textId="45D2C1BB" w:rsidR="007E5C31" w:rsidRDefault="007E5C31" w:rsidP="007E5C31">
      <w:pPr>
        <w:pStyle w:val="Heading4"/>
      </w:pPr>
      <w:bookmarkStart w:id="316" w:name="_Toc220332651"/>
      <w:r>
        <w:t>5.9.10.4</w:t>
      </w:r>
      <w:r>
        <w:tab/>
        <w:t xml:space="preserve"> Post-conditions</w:t>
      </w:r>
      <w:bookmarkEnd w:id="316"/>
    </w:p>
    <w:p w14:paraId="67CE57E0" w14:textId="77777777" w:rsidR="007E5C31" w:rsidRDefault="007E5C31" w:rsidP="007E5C31">
      <w:pPr>
        <w:rPr>
          <w:lang w:eastAsia="zh-CN"/>
        </w:rPr>
      </w:pPr>
      <w:r>
        <w:rPr>
          <w:lang w:eastAsia="zh-CN"/>
        </w:rPr>
        <w:t>Based on the AI/ML model retraining, validation and monitoring by digital twin, the network entities can adapt to varying and unforeseen conditions efficiently. Digital twin enables safe, visible, and rapid evolution of AI-powered mobility management, leading to smoother commutes, happier users, and a smarter city.</w:t>
      </w:r>
    </w:p>
    <w:p w14:paraId="720E0C95" w14:textId="44F565AB" w:rsidR="007E5C31" w:rsidRDefault="007E5C31" w:rsidP="007E5C31">
      <w:pPr>
        <w:pStyle w:val="Heading4"/>
      </w:pPr>
      <w:bookmarkStart w:id="317" w:name="_Toc220332652"/>
      <w:r>
        <w:t>5.9.10.5</w:t>
      </w:r>
      <w:r>
        <w:tab/>
        <w:t>Existing features partly or fully covering the use case functionality</w:t>
      </w:r>
      <w:bookmarkEnd w:id="317"/>
    </w:p>
    <w:p w14:paraId="200592A9" w14:textId="52FB8F20" w:rsidR="007E5C31" w:rsidRDefault="007E5C31" w:rsidP="007E5C31">
      <w:pPr>
        <w:rPr>
          <w:lang w:eastAsia="zh-CN"/>
        </w:rPr>
      </w:pPr>
      <w:r>
        <w:rPr>
          <w:lang w:eastAsia="zh-CN"/>
        </w:rPr>
        <w:t>According to TR 28.915</w:t>
      </w:r>
      <w:r w:rsidR="007B3B90">
        <w:rPr>
          <w:lang w:eastAsia="zh-CN"/>
        </w:rPr>
        <w:t xml:space="preserve"> [77]</w:t>
      </w:r>
      <w:r>
        <w:rPr>
          <w:lang w:eastAsia="zh-CN"/>
        </w:rPr>
        <w:t>, network digital twin was studied in SA5 for enhancing the 3GPP management system, e.g. the configuration and policy decided by the 3GPP management system can be verified and optimi</w:t>
      </w:r>
      <w:r w:rsidR="00BD65A1">
        <w:rPr>
          <w:lang w:eastAsia="zh-CN"/>
        </w:rPr>
        <w:t>s</w:t>
      </w:r>
      <w:r>
        <w:rPr>
          <w:lang w:eastAsia="zh-CN"/>
        </w:rPr>
        <w:t xml:space="preserve">ed in NDT before the deployment, thereby avoiding failures in the actual network. Moreover, NDT can be used to generate ML training data. However, the scenario of NDT used for the AI model validation, monitoring and potential retraining is not involved in this study. </w:t>
      </w:r>
    </w:p>
    <w:p w14:paraId="10D831D8" w14:textId="48007C53" w:rsidR="007E5C31" w:rsidRDefault="007E5C31" w:rsidP="007E5C31">
      <w:pPr>
        <w:rPr>
          <w:lang w:eastAsia="zh-CN"/>
        </w:rPr>
      </w:pPr>
      <w:r>
        <w:rPr>
          <w:lang w:eastAsia="zh-CN"/>
        </w:rPr>
        <w:t xml:space="preserve">On the other hand, SA2 has specified NWDAF which supports network data analytics services in 5G Core network. The NWDAF include the Model Training logical function (MTLF) and Analytics logical function (AnLF). The AnLF may use the ML Model provisioning services from MTLF and the MTLF can monitor the accuracy of Analytics and/or ML models. However, how to support network simulation and ML model verification by using NDT is not supported. </w:t>
      </w:r>
    </w:p>
    <w:p w14:paraId="50FCD3C8" w14:textId="70F8B458" w:rsidR="007E5C31" w:rsidRDefault="007E5C31" w:rsidP="00470CC9">
      <w:pPr>
        <w:pStyle w:val="Heading4"/>
      </w:pPr>
      <w:bookmarkStart w:id="318" w:name="_Toc220332653"/>
      <w:r>
        <w:t>5.</w:t>
      </w:r>
      <w:r w:rsidR="00470CC9">
        <w:t>9.10</w:t>
      </w:r>
      <w:r>
        <w:t>.6</w:t>
      </w:r>
      <w:r w:rsidR="00F656C2">
        <w:tab/>
      </w:r>
      <w:r>
        <w:t>Potential New Requirements needed to support the use case</w:t>
      </w:r>
      <w:bookmarkEnd w:id="318"/>
    </w:p>
    <w:p w14:paraId="0E556EDC" w14:textId="102B8B55" w:rsidR="007E5C31" w:rsidRDefault="007E5C31" w:rsidP="007E5C31">
      <w:pPr>
        <w:rPr>
          <w:lang w:eastAsia="zh-CN"/>
        </w:rPr>
      </w:pPr>
      <w:r>
        <w:rPr>
          <w:lang w:eastAsia="zh-CN"/>
        </w:rPr>
        <w:t>[PR.5.</w:t>
      </w:r>
      <w:r w:rsidR="00470CC9">
        <w:rPr>
          <w:lang w:eastAsia="zh-CN"/>
        </w:rPr>
        <w:t>9.10</w:t>
      </w:r>
      <w:r>
        <w:rPr>
          <w:lang w:eastAsia="zh-CN"/>
        </w:rPr>
        <w:t>.6-1]</w:t>
      </w:r>
      <w:r w:rsidR="00225179">
        <w:rPr>
          <w:lang w:eastAsia="zh-CN"/>
        </w:rPr>
        <w:t xml:space="preserve"> </w:t>
      </w:r>
      <w:r>
        <w:rPr>
          <w:lang w:eastAsia="zh-CN"/>
        </w:rPr>
        <w:t xml:space="preserve">Subject to operator’s policy, the 6G network shall be able to support mechanism for the network digital twin to validate the AI/ML model to be used in the network. </w:t>
      </w:r>
    </w:p>
    <w:p w14:paraId="1B2577CF" w14:textId="718CFCFD" w:rsidR="0045156B" w:rsidRDefault="007E5C31" w:rsidP="00AE49A6">
      <w:pPr>
        <w:rPr>
          <w:lang w:eastAsia="zh-CN"/>
        </w:rPr>
      </w:pPr>
      <w:r>
        <w:rPr>
          <w:lang w:eastAsia="zh-CN"/>
        </w:rPr>
        <w:t>[PR.5.</w:t>
      </w:r>
      <w:r w:rsidR="00470CC9">
        <w:rPr>
          <w:lang w:eastAsia="zh-CN"/>
        </w:rPr>
        <w:t>9.10</w:t>
      </w:r>
      <w:r>
        <w:rPr>
          <w:lang w:eastAsia="zh-CN"/>
        </w:rPr>
        <w:t>.6-2]</w:t>
      </w:r>
      <w:r w:rsidR="00225179">
        <w:rPr>
          <w:lang w:eastAsia="zh-CN"/>
        </w:rPr>
        <w:t xml:space="preserve"> </w:t>
      </w:r>
      <w:r>
        <w:rPr>
          <w:lang w:eastAsia="zh-CN"/>
        </w:rPr>
        <w:t>Subject to operator’s policy, the 6G network shall be able to support mechanism for the network digital twin to retrain the AI/ML model (inside the service hosting environment) to be used in the network.</w:t>
      </w:r>
    </w:p>
    <w:p w14:paraId="7DF2C88A" w14:textId="4C26F26C" w:rsidR="006C654B" w:rsidRDefault="006C654B" w:rsidP="006C654B">
      <w:pPr>
        <w:pStyle w:val="Heading3"/>
      </w:pPr>
      <w:bookmarkStart w:id="319" w:name="_Toc220332654"/>
      <w:r>
        <w:lastRenderedPageBreak/>
        <w:t>5.</w:t>
      </w:r>
      <w:r w:rsidR="00354707">
        <w:t>9</w:t>
      </w:r>
      <w:r>
        <w:t>.11</w:t>
      </w:r>
      <w:r w:rsidR="00C35469">
        <w:tab/>
      </w:r>
      <w:r>
        <w:t>Use Case on UE accessing 6G services in partner PLMNs</w:t>
      </w:r>
      <w:bookmarkEnd w:id="319"/>
    </w:p>
    <w:p w14:paraId="660448B2" w14:textId="0D2F0549" w:rsidR="006C654B" w:rsidRDefault="006C654B" w:rsidP="006C654B">
      <w:pPr>
        <w:pStyle w:val="Heading4"/>
      </w:pPr>
      <w:bookmarkStart w:id="320" w:name="_Toc220332655"/>
      <w:r>
        <w:t>5.</w:t>
      </w:r>
      <w:r w:rsidR="00354707">
        <w:t>9</w:t>
      </w:r>
      <w:r>
        <w:t>.11.1</w:t>
      </w:r>
      <w:r>
        <w:tab/>
        <w:t>Description</w:t>
      </w:r>
      <w:bookmarkEnd w:id="320"/>
    </w:p>
    <w:p w14:paraId="4D65CA87" w14:textId="77777777" w:rsidR="006C654B" w:rsidRDefault="006C654B" w:rsidP="006C654B">
      <w:r>
        <w:t>Our experience in previous generations of 3GPP technologies shows their different uptake patterns. Even for a particular generation (e.g. 2G, 3G, 4G, 5G), the beginning of the network deployment and service commercialization varied significantly across different regions, countries and among operators. This presumably resulted from differences in market demand, operator investment capital and their market strategies, etc. The perspective that 6G will provide multiple beyond-connectivity services (e.g. AI service) and enhanced communication service is considered a factor further affecting the extent of the range in which 6G adoption is going to vary among different operators.</w:t>
      </w:r>
    </w:p>
    <w:p w14:paraId="55176C2B" w14:textId="17AE9120" w:rsidR="006C654B" w:rsidRDefault="006C654B" w:rsidP="006C654B">
      <w:r>
        <w:t>However, as an individual subscriber who has subscription with a particular operator, he/she may want/need to enjoy quite a 6G AI service, and it may well be the case that some are not yet deployed by the home network operator. To bridge that gap, the 3GPP-provided capabilities to satisfy such user needs constitute a valuable opportunity for operators with varied 6G deployment to collaborate as partners (e.g. via service agreement) specially in the initial phase of 6G adoption, by enabling subscribers to consume 6G AI services provided by any of the partner operators. The 6G AI services can be pre-defined in the service agreement. According to service agreement between the home operator and the partner operator, a subscriber is aware of 6G AI service from the partner operators via the home operator. The subscriber can consume 6G AI service provided by a partner operator after the subscriber is authenticated and authori</w:t>
      </w:r>
      <w:r w:rsidR="00D13909">
        <w:t>s</w:t>
      </w:r>
      <w:r>
        <w:t>ed to access 6G AI services e.g. by/via the home operator. For example (as shown in Figure 5.</w:t>
      </w:r>
      <w:r w:rsidR="00354707">
        <w:t>9</w:t>
      </w:r>
      <w:r>
        <w:t>.11.1-1), subscriber Alain of home network operator A can consume AI services from operator A’s partner B’s PLMN_B, potentially at different point in time/location.</w:t>
      </w:r>
    </w:p>
    <w:p w14:paraId="7E9D8043" w14:textId="77777777" w:rsidR="006C654B" w:rsidRDefault="006C654B" w:rsidP="006C654B">
      <w:pPr>
        <w:pStyle w:val="TH"/>
      </w:pPr>
      <w:r>
        <w:rPr>
          <w:noProof/>
        </w:rPr>
        <w:drawing>
          <wp:inline distT="0" distB="0" distL="0" distR="0" wp14:anchorId="58F84EE7" wp14:editId="48F7D2B4">
            <wp:extent cx="4053840" cy="1161415"/>
            <wp:effectExtent l="0" t="0" r="3810" b="0"/>
            <wp:docPr id="1813369659" name="Picture 1"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90454" name="Picture 1" descr="A blue and black logo&#10;&#10;AI-generated content may be incorrect."/>
                    <pic:cNvPicPr>
                      <a:picLocks noChangeAspect="1" noChangeArrowheads="1"/>
                    </pic:cNvPicPr>
                  </pic:nvPicPr>
                  <pic:blipFill>
                    <a:blip r:embed="rId263" cstate="email">
                      <a:extLst>
                        <a:ext uri="{28A0092B-C50C-407E-A947-70E740481C1C}">
                          <a14:useLocalDpi xmlns:a14="http://schemas.microsoft.com/office/drawing/2010/main" val="0"/>
                        </a:ext>
                      </a:extLst>
                    </a:blip>
                    <a:srcRect/>
                    <a:stretch>
                      <a:fillRect/>
                    </a:stretch>
                  </pic:blipFill>
                  <pic:spPr bwMode="auto">
                    <a:xfrm>
                      <a:off x="0" y="0"/>
                      <a:ext cx="4053840" cy="1161415"/>
                    </a:xfrm>
                    <a:prstGeom prst="rect">
                      <a:avLst/>
                    </a:prstGeom>
                    <a:noFill/>
                  </pic:spPr>
                </pic:pic>
              </a:graphicData>
            </a:graphic>
          </wp:inline>
        </w:drawing>
      </w:r>
    </w:p>
    <w:p w14:paraId="7B4E97F3" w14:textId="4029F139" w:rsidR="006C654B" w:rsidRDefault="006C654B" w:rsidP="006C654B">
      <w:pPr>
        <w:pStyle w:val="TF"/>
      </w:pPr>
      <w:r>
        <w:t>Figure 5.</w:t>
      </w:r>
      <w:r w:rsidR="00354707">
        <w:t>9</w:t>
      </w:r>
      <w:r>
        <w:t>.11.1-1: UE accessing 6G services in partner PLMNs</w:t>
      </w:r>
    </w:p>
    <w:p w14:paraId="1128512C" w14:textId="1F022B94" w:rsidR="006C654B" w:rsidRDefault="006C654B" w:rsidP="006C654B">
      <w:r>
        <w:t>According to the service agreement, the partner’s AI service (e.g. AI model training service) can be exposed to a user by the home operator if the home operator does not have a capability to provide the AI service. According to the service agreement, the partner operator controls its resource of the AI model training service but does not share the resource with the home operator. Under this scenario, a user does not need to subscribe to the AI model training service with the partner #B but can be aware of the AI model training service. A user can use the AI model training service after service authentication/authori</w:t>
      </w:r>
      <w:r w:rsidR="00D13909">
        <w:t>s</w:t>
      </w:r>
      <w:r>
        <w:t>ation by the home operator. This could bring some benefits, e.g. efficiency and flexibility for operators deploying (long-term or short-term) 6G AI services.</w:t>
      </w:r>
    </w:p>
    <w:p w14:paraId="52BEBD41" w14:textId="4601D4E0" w:rsidR="006C654B" w:rsidRDefault="006C654B" w:rsidP="006C654B">
      <w:pPr>
        <w:pStyle w:val="Heading4"/>
      </w:pPr>
      <w:bookmarkStart w:id="321" w:name="_Toc220332656"/>
      <w:r>
        <w:t>5.</w:t>
      </w:r>
      <w:r w:rsidR="00354707">
        <w:t>9</w:t>
      </w:r>
      <w:r>
        <w:t>.11.2</w:t>
      </w:r>
      <w:r w:rsidR="00785DF0">
        <w:tab/>
      </w:r>
      <w:r>
        <w:t>Pre-conditions</w:t>
      </w:r>
      <w:bookmarkEnd w:id="321"/>
    </w:p>
    <w:p w14:paraId="7A6F5042" w14:textId="4F5073DC" w:rsidR="006C654B" w:rsidRDefault="006C654B" w:rsidP="006C654B">
      <w:r>
        <w:t>As shown in Figure 5.</w:t>
      </w:r>
      <w:r w:rsidR="00354707">
        <w:t>9</w:t>
      </w:r>
      <w:r>
        <w:t xml:space="preserve">.11.1-1, Operator #A has a traditional connectivity service for users and does not support AI services (e.g. AI model training service). Operator #B deploys a 6G new AI service into some areas (e.g. areas where using an Operator #A connectivity infrastructure (e.g. base stations). Operator #A has a service agreement with Operator #B. According to the service agreement, Operator #B can use Operator #A’s connectivity infrastructure to provide its AI service to consumers. According to the service agreement, Operator #A has/knows basic service packages (e.g. service ID, description of service) of the AI service. According to the service agreement, Operator #B controls/keeps its own system data about AI services Operator #A can monitor, and update the set of service packages provided by its partner, Operator #B. </w:t>
      </w:r>
    </w:p>
    <w:p w14:paraId="1B66F887" w14:textId="77777777" w:rsidR="006C654B" w:rsidRDefault="006C654B" w:rsidP="006C654B">
      <w:r>
        <w:t xml:space="preserve">Alain subscribes to a traditional connectivity service with Operator #A (termed as a Home operator). Alain uses an AI service for his daily life (e.g. time, location, behavior), including an intelligent assistant in his phone. The intelligent assistant requires computational tasks such as model training. Alain wants to offload the AI service to the network (e.g. AI model training service). According to service agreements, the Home operator #A can expose information of AI service of Operator #B (termed as its partner #B) to Alain. Operator #B can offer AI services to Operator #A’s subscriber to handle compute-intensive tasks offloaded by Alain. </w:t>
      </w:r>
    </w:p>
    <w:p w14:paraId="585912F5" w14:textId="402E1F47" w:rsidR="006C654B" w:rsidRDefault="006C654B" w:rsidP="006C654B">
      <w:pPr>
        <w:pStyle w:val="Heading4"/>
      </w:pPr>
      <w:bookmarkStart w:id="322" w:name="_Toc220332657"/>
      <w:r>
        <w:t>5.</w:t>
      </w:r>
      <w:r w:rsidR="00354707">
        <w:t>9</w:t>
      </w:r>
      <w:r>
        <w:t>.11.3</w:t>
      </w:r>
      <w:r w:rsidR="00785DF0">
        <w:tab/>
      </w:r>
      <w:r>
        <w:t>Service Flows</w:t>
      </w:r>
      <w:bookmarkEnd w:id="322"/>
    </w:p>
    <w:p w14:paraId="6C391885" w14:textId="77777777" w:rsidR="006C654B" w:rsidRDefault="006C654B" w:rsidP="006C654B">
      <w:pPr>
        <w:pStyle w:val="B10"/>
      </w:pPr>
      <w:r>
        <w:t>1.</w:t>
      </w:r>
      <w:r>
        <w:tab/>
        <w:t>Home operator #A can be aware of 6G services provided by its partner operators.</w:t>
      </w:r>
    </w:p>
    <w:p w14:paraId="656E8626" w14:textId="77777777" w:rsidR="006C654B" w:rsidRDefault="006C654B" w:rsidP="006C654B">
      <w:pPr>
        <w:pStyle w:val="B10"/>
      </w:pPr>
      <w:r>
        <w:lastRenderedPageBreak/>
        <w:t>2.</w:t>
      </w:r>
      <w:r>
        <w:tab/>
        <w:t xml:space="preserve">Alain wants to access 6G service (e.g. AI services) for his daily life. Alain’s UE sends an AI service request to the home operator #A.  </w:t>
      </w:r>
    </w:p>
    <w:p w14:paraId="5C1D45EE" w14:textId="77777777" w:rsidR="006C654B" w:rsidRDefault="006C654B" w:rsidP="006C654B">
      <w:pPr>
        <w:pStyle w:val="B10"/>
      </w:pPr>
      <w:r>
        <w:t>3.</w:t>
      </w:r>
      <w:r>
        <w:tab/>
        <w:t xml:space="preserve">According to service agreements (e.g. service packages from partners) between Home operator #A and its partner operators, the Home operator #A selects an AI service from its partner #B based on requirements of AI service, and UE’s information (e.g. UE type). </w:t>
      </w:r>
    </w:p>
    <w:p w14:paraId="6A10AB67" w14:textId="77777777" w:rsidR="006C654B" w:rsidRDefault="006C654B" w:rsidP="006C654B">
      <w:pPr>
        <w:pStyle w:val="B10"/>
      </w:pPr>
      <w:r>
        <w:t>4.</w:t>
      </w:r>
      <w:r>
        <w:tab/>
        <w:t xml:space="preserve">The Home operator #A asks partner #B whether the AI service can be satisfied, e.g. partner #B checks the AI resource availability (e.g. available model training resource, available GPU/memory). </w:t>
      </w:r>
    </w:p>
    <w:p w14:paraId="1C8C767F" w14:textId="314E9406" w:rsidR="006C654B" w:rsidRDefault="006C654B" w:rsidP="006C654B">
      <w:pPr>
        <w:pStyle w:val="B10"/>
      </w:pPr>
      <w:r>
        <w:t>5.</w:t>
      </w:r>
      <w:r>
        <w:tab/>
        <w:t>If the requirements of AI service are satisfied, Home operator #A authenticates and authori</w:t>
      </w:r>
      <w:r w:rsidR="00D13909">
        <w:t>s</w:t>
      </w:r>
      <w:r>
        <w:t xml:space="preserve">es Alain’s UE to access the AI service from partner #B. </w:t>
      </w:r>
    </w:p>
    <w:p w14:paraId="53AAA513" w14:textId="77777777" w:rsidR="006C654B" w:rsidRDefault="006C654B" w:rsidP="006C654B">
      <w:pPr>
        <w:pStyle w:val="B10"/>
      </w:pPr>
      <w:r>
        <w:t>6.</w:t>
      </w:r>
      <w:r>
        <w:tab/>
        <w:t xml:space="preserve">Due to data privacy protection regulations, Home operator #A should obtain Alain’s consent that Alain’s data can be used by partner #B for the required AI service. </w:t>
      </w:r>
    </w:p>
    <w:p w14:paraId="548BB9EB" w14:textId="77777777" w:rsidR="006C654B" w:rsidRDefault="006C654B" w:rsidP="006C654B">
      <w:pPr>
        <w:pStyle w:val="B10"/>
      </w:pPr>
      <w:r>
        <w:t>7.</w:t>
      </w:r>
      <w:r>
        <w:tab/>
        <w:t xml:space="preserve">The Home operator #A asks partner #B to provide the AI service to Alain. Then the partner #B assigns a token for Alain to access its AI service. </w:t>
      </w:r>
    </w:p>
    <w:p w14:paraId="0F685B6B" w14:textId="77777777" w:rsidR="006C654B" w:rsidRDefault="006C654B" w:rsidP="006C654B">
      <w:pPr>
        <w:pStyle w:val="B10"/>
      </w:pPr>
      <w:r>
        <w:t>8.</w:t>
      </w:r>
      <w:r>
        <w:tab/>
        <w:t>The Home operator #A sets up a connection for the required AI service via the home operator’s infrastructure, e.g. user plane of the core work.</w:t>
      </w:r>
    </w:p>
    <w:p w14:paraId="3187D2B1" w14:textId="77777777" w:rsidR="006C654B" w:rsidRDefault="006C654B" w:rsidP="006C654B">
      <w:pPr>
        <w:pStyle w:val="B10"/>
      </w:pPr>
      <w:r>
        <w:t>9.</w:t>
      </w:r>
      <w:r>
        <w:tab/>
        <w:t xml:space="preserve">Alain accesses the AI service with the assigned token, via the home operator’s infrastructure e.g. user plane of the core work.  </w:t>
      </w:r>
    </w:p>
    <w:p w14:paraId="42AA9A55" w14:textId="0312647B" w:rsidR="006C654B" w:rsidRDefault="006C654B" w:rsidP="006C654B">
      <w:pPr>
        <w:pStyle w:val="Heading4"/>
      </w:pPr>
      <w:bookmarkStart w:id="323" w:name="_Toc220332658"/>
      <w:r>
        <w:t>5.</w:t>
      </w:r>
      <w:r w:rsidR="00354707">
        <w:t>9</w:t>
      </w:r>
      <w:r>
        <w:t>.11.4</w:t>
      </w:r>
      <w:r w:rsidR="00785DF0">
        <w:tab/>
      </w:r>
      <w:r>
        <w:t>Post-conditions</w:t>
      </w:r>
      <w:bookmarkEnd w:id="323"/>
    </w:p>
    <w:p w14:paraId="25EF740A" w14:textId="77777777" w:rsidR="006C654B" w:rsidRDefault="006C654B" w:rsidP="006C654B">
      <w:r>
        <w:t xml:space="preserve">Alain accesses the AI service and enjoys the AI service. Partner #B pays for the communication connection that Alain used based on the data traffic for AI service, to the home operator #A. </w:t>
      </w:r>
    </w:p>
    <w:p w14:paraId="6E437035" w14:textId="73A5831E" w:rsidR="006C654B" w:rsidRDefault="006C654B" w:rsidP="006C654B">
      <w:pPr>
        <w:pStyle w:val="Heading4"/>
      </w:pPr>
      <w:bookmarkStart w:id="324" w:name="_Toc220332659"/>
      <w:r>
        <w:t>5.</w:t>
      </w:r>
      <w:r w:rsidR="00354707">
        <w:t>9</w:t>
      </w:r>
      <w:r>
        <w:t>.11.5</w:t>
      </w:r>
      <w:r>
        <w:tab/>
        <w:t>Existing features partly or fully covering the use cases functionality</w:t>
      </w:r>
      <w:bookmarkEnd w:id="324"/>
    </w:p>
    <w:p w14:paraId="2C349385" w14:textId="77777777" w:rsidR="006C654B" w:rsidRDefault="006C654B" w:rsidP="006C654B">
      <w:r>
        <w:t>TS 22.261 [14] clause 6.21 includes the requirements for Indirect Network Sharing. Indirect Network Sharing is a type of NG-RAN Sharing in which the communication between the Shared NG-RAN and the Participating Operator’s core network is routed through the Hosting NG-RAN Operator’s core network. The existing Indirect Network Sharing doesn’t cover that a UE only with a subscription to HPLMN can access one or multiple beyond connectivity service shared by other HPLMN’s (non-roaming) partner PLMN(s).</w:t>
      </w:r>
    </w:p>
    <w:p w14:paraId="780C2F4D" w14:textId="77777777" w:rsidR="006C654B" w:rsidRDefault="006C654B" w:rsidP="006C654B">
      <w:r>
        <w:t>TS 22.261 [14] clause 6.1 includes the requirements for network slicing. According to TS 22.261 [14], a network slice can provide the functionality of a complete network, including radio access network functions, core network functions (e.g. potentially from different vendors) and IMS functions. In addition, the following requirement requires UE to access more than one VPLMN simultaneously if the network slices are not available in a single VPLMN:</w:t>
      </w:r>
    </w:p>
    <w:p w14:paraId="067FA2F3" w14:textId="77777777" w:rsidR="006C654B" w:rsidRPr="00310DF8" w:rsidRDefault="006C654B" w:rsidP="006C654B">
      <w:pPr>
        <w:pStyle w:val="B10"/>
        <w:rPr>
          <w:i/>
          <w:iCs/>
        </w:rPr>
      </w:pPr>
      <w:r w:rsidRPr="00310DF8">
        <w:rPr>
          <w:i/>
          <w:iCs/>
        </w:rPr>
        <w:t>For UEs that have the ability to obtain service from more than one VPLMN simultaneously, the following requirements apply:</w:t>
      </w:r>
    </w:p>
    <w:p w14:paraId="699AEF0F" w14:textId="77777777" w:rsidR="006C654B" w:rsidRPr="00310DF8" w:rsidRDefault="006C654B" w:rsidP="006C654B">
      <w:pPr>
        <w:pStyle w:val="B10"/>
        <w:rPr>
          <w:i/>
          <w:iCs/>
        </w:rPr>
      </w:pPr>
      <w:r w:rsidRPr="00310DF8">
        <w:rPr>
          <w:i/>
          <w:iCs/>
        </w:rPr>
        <w:t>-</w:t>
      </w:r>
      <w:r w:rsidRPr="00310DF8">
        <w:rPr>
          <w:i/>
          <w:iCs/>
        </w:rPr>
        <w:tab/>
        <w:t xml:space="preserve">When a roaming UE with a single PLMN subscription requires simultaneous access to multiple network slices and the network slices are not available in a single VPLMN, the 5G system shall enable the UE to: </w:t>
      </w:r>
    </w:p>
    <w:p w14:paraId="77D207C9" w14:textId="77777777" w:rsidR="006C654B" w:rsidRPr="00310DF8" w:rsidRDefault="006C654B" w:rsidP="006C654B">
      <w:pPr>
        <w:pStyle w:val="B10"/>
        <w:rPr>
          <w:i/>
          <w:iCs/>
        </w:rPr>
      </w:pPr>
      <w:r w:rsidRPr="00310DF8">
        <w:rPr>
          <w:i/>
          <w:iCs/>
        </w:rPr>
        <w:t>-</w:t>
      </w:r>
      <w:r w:rsidRPr="00310DF8">
        <w:rPr>
          <w:i/>
          <w:iCs/>
        </w:rPr>
        <w:tab/>
        <w:t>be registered to more than one VPLMN simultaneously; and</w:t>
      </w:r>
    </w:p>
    <w:p w14:paraId="4F819517" w14:textId="77777777" w:rsidR="006C654B" w:rsidRPr="00310DF8" w:rsidRDefault="006C654B" w:rsidP="006C654B">
      <w:pPr>
        <w:pStyle w:val="B10"/>
        <w:rPr>
          <w:i/>
          <w:iCs/>
        </w:rPr>
      </w:pPr>
      <w:r w:rsidRPr="00310DF8">
        <w:rPr>
          <w:i/>
          <w:iCs/>
        </w:rPr>
        <w:t>-</w:t>
      </w:r>
      <w:r w:rsidRPr="00310DF8">
        <w:rPr>
          <w:i/>
          <w:iCs/>
        </w:rPr>
        <w:tab/>
        <w:t>use network slices from more than one VPLMN simultaneously</w:t>
      </w:r>
    </w:p>
    <w:p w14:paraId="394182ED" w14:textId="2FA41E32" w:rsidR="006C654B" w:rsidRDefault="006C654B" w:rsidP="006C654B">
      <w:pPr>
        <w:pStyle w:val="Heading4"/>
      </w:pPr>
      <w:bookmarkStart w:id="325" w:name="_Toc220332660"/>
      <w:r>
        <w:t>5.</w:t>
      </w:r>
      <w:r w:rsidR="00354707">
        <w:t>9</w:t>
      </w:r>
      <w:r>
        <w:t>.11.6</w:t>
      </w:r>
      <w:r>
        <w:tab/>
        <w:t>Potential New Requirements</w:t>
      </w:r>
      <w:bookmarkEnd w:id="325"/>
      <w:r>
        <w:t xml:space="preserve"> </w:t>
      </w:r>
    </w:p>
    <w:p w14:paraId="21488355" w14:textId="2E917A0E" w:rsidR="006C654B" w:rsidRDefault="006C654B" w:rsidP="006C654B">
      <w:r>
        <w:t>[PR 5.</w:t>
      </w:r>
      <w:r w:rsidR="00354707">
        <w:t>9</w:t>
      </w:r>
      <w:r>
        <w:t>.11.6-1] Subject to operator’s policy and regulatory requirements, the 6G system shall support a mechanism to enable home operator to authori</w:t>
      </w:r>
      <w:r w:rsidR="00432A70">
        <w:t>s</w:t>
      </w:r>
      <w:r>
        <w:t xml:space="preserve">e UE to access 6G services from home operator’s partner operators when UE only has subscription data of home operator. </w:t>
      </w:r>
    </w:p>
    <w:p w14:paraId="75E3276C" w14:textId="6A883DC6" w:rsidR="006C654B" w:rsidRDefault="006C654B" w:rsidP="006C654B">
      <w:r>
        <w:t>[PR 5.</w:t>
      </w:r>
      <w:r w:rsidR="00354707">
        <w:t>9</w:t>
      </w:r>
      <w:r>
        <w:t>.11.6-2] Subject to operator’s policy and regulatory requirements, the 6G system shall support a UE to be aware of 6G services provided by home operator’s partner operators.</w:t>
      </w:r>
    </w:p>
    <w:p w14:paraId="266C4862" w14:textId="07B6CC72" w:rsidR="006C654B" w:rsidRDefault="006C654B" w:rsidP="006C654B">
      <w:r>
        <w:t>[PR 5.</w:t>
      </w:r>
      <w:r w:rsidR="00325C52">
        <w:t>9</w:t>
      </w:r>
      <w:r>
        <w:t>.11.6-3] Subject to operator’s policy and regulatory requirements, the 6G system shall allow home operator to use, monitor, and update the set of 6G services exposed by its partner operators to the home operator.</w:t>
      </w:r>
    </w:p>
    <w:p w14:paraId="4CB7A60E" w14:textId="1E0436B1" w:rsidR="006C654B" w:rsidRPr="00AA1058" w:rsidRDefault="006C654B" w:rsidP="00AE49A6">
      <w:pPr>
        <w:rPr>
          <w:lang w:eastAsia="zh-CN"/>
        </w:rPr>
      </w:pPr>
      <w:r>
        <w:lastRenderedPageBreak/>
        <w:t>[PR 5.</w:t>
      </w:r>
      <w:r w:rsidR="00325C52">
        <w:t>9</w:t>
      </w:r>
      <w:r>
        <w:t>.11.6-4] Subject to operator’s policy and regulatory requirements, the 6G system shall be able to collect charging information for an authori</w:t>
      </w:r>
      <w:r w:rsidR="00B94E68">
        <w:t>s</w:t>
      </w:r>
      <w:r>
        <w:t>ed UE accessing the 6G services from home provider’s various partners.</w:t>
      </w:r>
    </w:p>
    <w:p w14:paraId="3896BF41" w14:textId="203552DE" w:rsidR="00C15CB0" w:rsidRPr="00D54329" w:rsidRDefault="00160A0F" w:rsidP="0045156B">
      <w:pPr>
        <w:pStyle w:val="Heading2"/>
      </w:pPr>
      <w:bookmarkStart w:id="326" w:name="_Toc220332661"/>
      <w:r w:rsidRPr="00D54329">
        <w:t>5.</w:t>
      </w:r>
      <w:r w:rsidR="00E76E7C" w:rsidRPr="00D54329">
        <w:t>10</w:t>
      </w:r>
      <w:r w:rsidRPr="00D54329">
        <w:tab/>
        <w:t>Device Support</w:t>
      </w:r>
      <w:bookmarkEnd w:id="326"/>
    </w:p>
    <w:p w14:paraId="062D708D" w14:textId="11AA2E51" w:rsidR="00C15CB0" w:rsidRPr="00D54329" w:rsidRDefault="00160A0F">
      <w:pPr>
        <w:pStyle w:val="Heading3"/>
      </w:pPr>
      <w:bookmarkStart w:id="327" w:name="_Toc220332662"/>
      <w:r w:rsidRPr="00D54329">
        <w:t>5.</w:t>
      </w:r>
      <w:r w:rsidR="00E76E7C" w:rsidRPr="00D54329">
        <w:t>10</w:t>
      </w:r>
      <w:r w:rsidRPr="00D54329">
        <w:t>.1</w:t>
      </w:r>
      <w:r w:rsidRPr="00D54329">
        <w:tab/>
        <w:t xml:space="preserve">Continued support for </w:t>
      </w:r>
      <w:r w:rsidR="00AA635E" w:rsidRPr="00D54329">
        <w:rPr>
          <w:rFonts w:hint="eastAsia"/>
        </w:rPr>
        <w:t>d</w:t>
      </w:r>
      <w:r w:rsidR="00AA635E" w:rsidRPr="00D54329">
        <w:t xml:space="preserve">iverse </w:t>
      </w:r>
      <w:r w:rsidRPr="00D54329">
        <w:t>UE types</w:t>
      </w:r>
      <w:bookmarkEnd w:id="327"/>
    </w:p>
    <w:p w14:paraId="18438108" w14:textId="099303A0" w:rsidR="00C15CB0" w:rsidRPr="00D54329" w:rsidRDefault="00160A0F">
      <w:pPr>
        <w:pStyle w:val="Heading4"/>
      </w:pPr>
      <w:bookmarkStart w:id="328" w:name="_Toc220332663"/>
      <w:r w:rsidRPr="00D54329">
        <w:t>5.</w:t>
      </w:r>
      <w:r w:rsidR="00E76E7C" w:rsidRPr="00D54329">
        <w:t>10</w:t>
      </w:r>
      <w:r w:rsidRPr="00D54329">
        <w:t>.1.1</w:t>
      </w:r>
      <w:r w:rsidRPr="00D54329">
        <w:tab/>
        <w:t>Description</w:t>
      </w:r>
      <w:bookmarkEnd w:id="328"/>
    </w:p>
    <w:p w14:paraId="70B9BF09" w14:textId="55C1BFC7" w:rsidR="00C15CB0" w:rsidRPr="00D54329" w:rsidRDefault="00160A0F">
      <w:r w:rsidRPr="00D54329">
        <w:t xml:space="preserve">It is envisioned that a next generation system will continue to support a population of UEs with varying capabilities that would support </w:t>
      </w:r>
      <w:r w:rsidR="003E21B2">
        <w:t>a range of</w:t>
      </w:r>
      <w:r w:rsidR="003E21B2" w:rsidRPr="00D54329">
        <w:t xml:space="preserve"> </w:t>
      </w:r>
      <w:r w:rsidRPr="00D54329">
        <w:t xml:space="preserve">use cases. For example, simple UEs with limited capabilities would be supported by the 6G network, alongside more sophisticated UEs </w:t>
      </w:r>
      <w:r w:rsidR="003E21B2">
        <w:t>offering</w:t>
      </w:r>
      <w:r w:rsidRPr="00D54329">
        <w:t xml:space="preserve"> more advanced features and capabilities.</w:t>
      </w:r>
    </w:p>
    <w:p w14:paraId="20E29FC7" w14:textId="77777777" w:rsidR="00C15CB0" w:rsidRPr="00D54329" w:rsidRDefault="00160A0F">
      <w:r w:rsidRPr="00D54329">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33023192" w:rsidR="00C15CB0" w:rsidRPr="00D54329" w:rsidRDefault="00160A0F">
      <w:r w:rsidRPr="00D54329">
        <w:t>To better support the various UE types that represent different market segments, the 6G system needs flexibility to optimally support these different UE types.</w:t>
      </w:r>
    </w:p>
    <w:p w14:paraId="0CEE70C2" w14:textId="763483D4" w:rsidR="00C15CB0" w:rsidRPr="00D54329" w:rsidRDefault="00160A0F">
      <w:r w:rsidRPr="00D54329">
        <w:t>While different UE types already exist in 5G, it is essential that this requirement is included from the first release of 6G.</w:t>
      </w:r>
    </w:p>
    <w:p w14:paraId="3268744E" w14:textId="57B25B65" w:rsidR="00C15CB0" w:rsidRDefault="00160A0F">
      <w:r w:rsidRPr="00D54329">
        <w:t>It is also important to highlight that while there is expected diversity in the types of UEs, each UE type should have at its core a common set of basic capabilities, to maximise the commonalities and thus reduc</w:t>
      </w:r>
      <w:r w:rsidR="000A530F">
        <w:t>e</w:t>
      </w:r>
      <w:r w:rsidRPr="00D54329">
        <w:t xml:space="preserve"> market fragmentation</w:t>
      </w:r>
      <w:r w:rsidR="00B0295A" w:rsidRPr="00B0295A">
        <w:t>. In that respect, 6G is expected to provide benefits by being commonly accessible by various types of UE.</w:t>
      </w:r>
    </w:p>
    <w:p w14:paraId="08BC2577" w14:textId="36077C8D" w:rsidR="00B0295A" w:rsidRPr="00D54329" w:rsidRDefault="00151FD3">
      <w:r w:rsidRPr="00151FD3">
        <w:t>Furthermore, it is expected that a single UE may be having different communication needs over time, within its capabilities; that is, it could temporarily vary from its usual communication needs. As an example, a device actively engaged in high-demand communication by default could also request to transition to limited communication, e.g. to conserve energy. Yet in another example, a stationary device used to limited communication could seldom request high-demand communication, e.g. based on some impeding need.</w:t>
      </w:r>
    </w:p>
    <w:p w14:paraId="6C42A628" w14:textId="61CE6D2F" w:rsidR="00C15CB0" w:rsidRPr="00D54329" w:rsidRDefault="00160A0F">
      <w:pPr>
        <w:pStyle w:val="Heading4"/>
      </w:pPr>
      <w:bookmarkStart w:id="329" w:name="_Toc220332664"/>
      <w:r w:rsidRPr="00D54329">
        <w:t>5.</w:t>
      </w:r>
      <w:r w:rsidR="00E76E7C" w:rsidRPr="00D54329">
        <w:t>10</w:t>
      </w:r>
      <w:r w:rsidRPr="00D54329">
        <w:t>.1.2</w:t>
      </w:r>
      <w:r w:rsidRPr="00D54329">
        <w:tab/>
        <w:t>Existing features partly or fully covering the use case functionality</w:t>
      </w:r>
      <w:bookmarkEnd w:id="329"/>
    </w:p>
    <w:p w14:paraId="53ED33DB" w14:textId="77777777" w:rsidR="00C15CB0" w:rsidRPr="00D54329" w:rsidRDefault="00160A0F">
      <w:r w:rsidRPr="00D54329">
        <w:t>TS 22.261 [14] indicates in various clauses, the intent of a 5G system to support "diverse UEs and services" in the informative text, for example:</w:t>
      </w:r>
    </w:p>
    <w:p w14:paraId="4DEB44FB" w14:textId="77777777" w:rsidR="00C15CB0" w:rsidRPr="00D54329" w:rsidRDefault="00160A0F">
      <w:r w:rsidRPr="00D54329">
        <w:t>Introduction clause:</w:t>
      </w:r>
    </w:p>
    <w:p w14:paraId="55C224A7" w14:textId="77777777" w:rsidR="00C15CB0" w:rsidRPr="00D54329" w:rsidRDefault="00160A0F">
      <w:pPr>
        <w:rPr>
          <w:i/>
          <w:iCs/>
        </w:rPr>
      </w:pPr>
      <w:r w:rsidRPr="00D54329">
        <w:rPr>
          <w:i/>
          <w:iCs/>
        </w:rPr>
        <w:t>The need to support different kinds of UEs (e.g. for the Internet of Things (IoT)), …</w:t>
      </w:r>
    </w:p>
    <w:p w14:paraId="140501D9" w14:textId="77777777" w:rsidR="00C15CB0" w:rsidRPr="00D54329" w:rsidRDefault="00160A0F">
      <w:r w:rsidRPr="00D54329">
        <w:t>Clause 6.2.1:</w:t>
      </w:r>
    </w:p>
    <w:p w14:paraId="1F2499E1" w14:textId="77777777" w:rsidR="00C15CB0" w:rsidRPr="00D54329" w:rsidRDefault="00160A0F">
      <w:pPr>
        <w:rPr>
          <w:i/>
          <w:iCs/>
        </w:rPr>
      </w:pPr>
      <w:r w:rsidRPr="00D54329">
        <w:rPr>
          <w:i/>
          <w:iCs/>
        </w:rPr>
        <w:t>A key feature of 5G is support for UEs with different mobility management needs. 5G will support UEs with a range of mobility management needs …</w:t>
      </w:r>
    </w:p>
    <w:p w14:paraId="5A30217B" w14:textId="77777777" w:rsidR="00C15CB0" w:rsidRPr="00D54329" w:rsidRDefault="00160A0F">
      <w:r w:rsidRPr="00D54329">
        <w:t>Clause 6.4.1:</w:t>
      </w:r>
    </w:p>
    <w:p w14:paraId="0381563C" w14:textId="77777777" w:rsidR="00C15CB0" w:rsidRPr="00D54329" w:rsidRDefault="00160A0F">
      <w:pPr>
        <w:rPr>
          <w:i/>
          <w:iCs/>
        </w:rPr>
      </w:pPr>
      <w:r w:rsidRPr="00D54329">
        <w:rPr>
          <w:i/>
          <w:iCs/>
        </w:rPr>
        <w:t>5G introduces the opportunity to design a system to be optimized for supporting diverse UEs and services.</w:t>
      </w:r>
    </w:p>
    <w:p w14:paraId="13D5FA84" w14:textId="77777777" w:rsidR="00C15CB0" w:rsidRPr="00D54329" w:rsidRDefault="00160A0F">
      <w:r w:rsidRPr="00D54329">
        <w:t>Also, a number of requirements in TS 22.261 [14] mention "UE capabilities":</w:t>
      </w:r>
    </w:p>
    <w:p w14:paraId="12F84EB5" w14:textId="77777777" w:rsidR="00C15CB0" w:rsidRPr="00D54329" w:rsidRDefault="00160A0F">
      <w:pPr>
        <w:rPr>
          <w:i/>
          <w:iCs/>
        </w:rPr>
      </w:pPr>
      <w:r w:rsidRPr="00D54329">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Pr="00D54329" w:rsidRDefault="00160A0F">
      <w:pPr>
        <w:rPr>
          <w:i/>
          <w:iCs/>
        </w:rPr>
      </w:pPr>
      <w:r w:rsidRPr="00D54329">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Pr="00D54329" w:rsidRDefault="00160A0F">
      <w:pPr>
        <w:rPr>
          <w:i/>
          <w:iCs/>
        </w:rPr>
      </w:pPr>
      <w:r w:rsidRPr="00D54329">
        <w:rPr>
          <w:i/>
          <w:iCs/>
        </w:rPr>
        <w:t>The 5G system shall support UEs with multiple radio and single radio capabilities.</w:t>
      </w:r>
    </w:p>
    <w:p w14:paraId="63400232" w14:textId="77777777" w:rsidR="00C15CB0" w:rsidRPr="00D54329" w:rsidRDefault="00160A0F">
      <w:r w:rsidRPr="00D54329">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Pr="00D54329" w:rsidRDefault="00160A0F">
      <w:pPr>
        <w:pStyle w:val="Heading4"/>
      </w:pPr>
      <w:bookmarkStart w:id="330" w:name="_Toc220332665"/>
      <w:r w:rsidRPr="00D54329">
        <w:lastRenderedPageBreak/>
        <w:t>5.</w:t>
      </w:r>
      <w:r w:rsidR="00E76E7C" w:rsidRPr="00D54329">
        <w:t>10</w:t>
      </w:r>
      <w:r w:rsidRPr="00D54329">
        <w:t>.1.3</w:t>
      </w:r>
      <w:r w:rsidRPr="00D54329">
        <w:tab/>
        <w:t>Potential New Requirements</w:t>
      </w:r>
      <w:bookmarkEnd w:id="330"/>
      <w:r w:rsidRPr="00D54329">
        <w:t xml:space="preserve"> </w:t>
      </w:r>
    </w:p>
    <w:p w14:paraId="5382BA9D" w14:textId="6CF7E86B" w:rsidR="00C15CB0" w:rsidRPr="00D54329" w:rsidRDefault="00160A0F" w:rsidP="00573C89">
      <w:r w:rsidRPr="00D54329">
        <w:t>[PR 5.</w:t>
      </w:r>
      <w:r w:rsidR="00E76E7C" w:rsidRPr="00D54329">
        <w:t>10</w:t>
      </w:r>
      <w:r w:rsidRPr="00D54329">
        <w:t>.1.3-1] The 6G system shall support UEs with different characteristics</w:t>
      </w:r>
      <w:r w:rsidR="00151FD3">
        <w:t xml:space="preserve"> and different service needs </w:t>
      </w:r>
      <w:r w:rsidRPr="00D54329">
        <w:t xml:space="preserve">such as data rate, latency, </w:t>
      </w:r>
      <w:r w:rsidR="00151FD3">
        <w:t>reliability</w:t>
      </w:r>
      <w:r w:rsidRPr="00D54329">
        <w:t>.</w:t>
      </w:r>
    </w:p>
    <w:p w14:paraId="2D1E927B" w14:textId="22B2E258" w:rsidR="00A900C9" w:rsidRPr="00D54329" w:rsidRDefault="00A900C9" w:rsidP="00705697">
      <w:pPr>
        <w:pStyle w:val="Heading3"/>
      </w:pPr>
      <w:bookmarkStart w:id="331" w:name="_Toc220332666"/>
      <w:r w:rsidRPr="00D54329">
        <w:t>5.10.2</w:t>
      </w:r>
      <w:r w:rsidRPr="00D54329">
        <w:tab/>
      </w:r>
      <w:r w:rsidR="008E5033">
        <w:t>Void</w:t>
      </w:r>
      <w:bookmarkEnd w:id="331"/>
    </w:p>
    <w:p w14:paraId="0D3C5ABA" w14:textId="7937B1CF" w:rsidR="00E76AAF" w:rsidRPr="00D54329" w:rsidRDefault="002347F8" w:rsidP="00A46DFF">
      <w:pPr>
        <w:pStyle w:val="EditorsNote"/>
        <w:spacing w:beforeLines="50" w:before="120"/>
      </w:pPr>
      <w:r w:rsidRPr="00D54329">
        <w:t xml:space="preserve"> </w:t>
      </w:r>
    </w:p>
    <w:p w14:paraId="25280778" w14:textId="77777777" w:rsidR="00C15CB0" w:rsidRPr="00D54329" w:rsidRDefault="00160A0F">
      <w:pPr>
        <w:pStyle w:val="Heading1"/>
        <w:rPr>
          <w:bCs/>
          <w:lang w:val="en-US" w:eastAsia="zh-CN"/>
        </w:rPr>
      </w:pPr>
      <w:bookmarkStart w:id="332" w:name="_Toc220332667"/>
      <w:r w:rsidRPr="00D54329">
        <w:rPr>
          <w:lang w:val="en-US"/>
        </w:rPr>
        <w:t>6</w:t>
      </w:r>
      <w:r w:rsidRPr="00D54329">
        <w:rPr>
          <w:lang w:val="en-US"/>
        </w:rPr>
        <w:tab/>
      </w:r>
      <w:r w:rsidRPr="00D54329">
        <w:rPr>
          <w:rFonts w:hint="eastAsia"/>
          <w:bCs/>
          <w:lang w:val="en-US" w:eastAsia="zh-CN"/>
        </w:rPr>
        <w:t>AI</w:t>
      </w:r>
      <w:bookmarkEnd w:id="332"/>
    </w:p>
    <w:p w14:paraId="7B78F4A4" w14:textId="7917BA45" w:rsidR="00C15CB0" w:rsidRPr="00D54329" w:rsidRDefault="00160A0F" w:rsidP="00A77CF3">
      <w:pPr>
        <w:pStyle w:val="Heading2"/>
        <w:rPr>
          <w:rFonts w:eastAsia="SimSun"/>
          <w:lang w:eastAsia="zh-CN"/>
        </w:rPr>
      </w:pPr>
      <w:bookmarkStart w:id="333" w:name="_Toc220332668"/>
      <w:r w:rsidRPr="00D54329">
        <w:rPr>
          <w:rFonts w:eastAsia="SimSun"/>
          <w:lang w:eastAsia="zh-CN"/>
        </w:rPr>
        <w:t>6.</w:t>
      </w:r>
      <w:r w:rsidR="00342161" w:rsidRPr="00D54329">
        <w:rPr>
          <w:rFonts w:eastAsia="SimSun"/>
          <w:lang w:eastAsia="zh-CN"/>
        </w:rPr>
        <w:t>1</w:t>
      </w:r>
      <w:r w:rsidRPr="00D54329">
        <w:rPr>
          <w:rFonts w:eastAsia="SimSun"/>
          <w:lang w:eastAsia="zh-CN"/>
        </w:rPr>
        <w:tab/>
        <w:t>General</w:t>
      </w:r>
      <w:bookmarkEnd w:id="333"/>
    </w:p>
    <w:p w14:paraId="6A4E2592" w14:textId="61443DCC" w:rsidR="00C15CB0" w:rsidRPr="00D54329" w:rsidRDefault="00160A0F">
      <w:pPr>
        <w:overflowPunct/>
        <w:autoSpaceDE/>
        <w:autoSpaceDN/>
        <w:adjustRightInd/>
        <w:textAlignment w:val="auto"/>
      </w:pPr>
      <w:r w:rsidRPr="00D54329">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Pr="00D54329" w:rsidRDefault="00160A0F">
      <w:pPr>
        <w:overflowPunct/>
        <w:autoSpaceDE/>
        <w:autoSpaceDN/>
        <w:adjustRightInd/>
        <w:textAlignment w:val="auto"/>
      </w:pPr>
      <w:r w:rsidRPr="00D54329">
        <w:t xml:space="preserve">AI for 6G System refers to the use of AI capabilities to support the network and devices in providing 3GPP services. </w:t>
      </w:r>
    </w:p>
    <w:p w14:paraId="65CE7D79" w14:textId="77777777" w:rsidR="00C15CB0" w:rsidRPr="00D54329" w:rsidRDefault="00160A0F">
      <w:pPr>
        <w:overflowPunct/>
        <w:autoSpaceDE/>
        <w:autoSpaceDN/>
        <w:adjustRightInd/>
        <w:textAlignment w:val="auto"/>
      </w:pPr>
      <w:r w:rsidRPr="00D54329">
        <w:t xml:space="preserve">6G System for AI focuses on how the system supports and enables AI applications by leveraging 6G system functionalities to provide different services. </w:t>
      </w:r>
    </w:p>
    <w:p w14:paraId="3DB0713C" w14:textId="77777777" w:rsidR="00C15CB0" w:rsidRPr="00D54329" w:rsidRDefault="00160A0F">
      <w:r w:rsidRPr="00D54329">
        <w:t>Use cases under this subclause are aiming to identify the service requirements for these two concepts.</w:t>
      </w:r>
    </w:p>
    <w:p w14:paraId="34F4E250" w14:textId="68AD54B9" w:rsidR="00C15CB0" w:rsidRPr="00D54329" w:rsidRDefault="00160A0F" w:rsidP="00A77CF3">
      <w:pPr>
        <w:pStyle w:val="Heading2"/>
        <w:rPr>
          <w:lang w:eastAsia="zh-CN"/>
        </w:rPr>
      </w:pPr>
      <w:bookmarkStart w:id="334" w:name="_Toc220332669"/>
      <w:r w:rsidRPr="00D54329">
        <w:rPr>
          <w:lang w:eastAsia="zh-CN"/>
        </w:rPr>
        <w:t>6</w:t>
      </w:r>
      <w:r w:rsidRPr="00D54329">
        <w:rPr>
          <w:rFonts w:hint="eastAsia"/>
          <w:lang w:eastAsia="zh-CN"/>
        </w:rPr>
        <w:t>.</w:t>
      </w:r>
      <w:r w:rsidR="00342161" w:rsidRPr="00D54329">
        <w:rPr>
          <w:lang w:eastAsia="zh-CN"/>
        </w:rPr>
        <w:t>2</w:t>
      </w:r>
      <w:r w:rsidRPr="00D54329">
        <w:rPr>
          <w:lang w:eastAsia="zh-CN"/>
        </w:rPr>
        <w:tab/>
        <w:t xml:space="preserve">Use case on </w:t>
      </w:r>
      <w:r w:rsidR="007D7FEC" w:rsidRPr="00D54329">
        <w:rPr>
          <w:rFonts w:eastAsiaTheme="minorEastAsia" w:hint="eastAsia"/>
          <w:lang w:eastAsia="zh-CN"/>
        </w:rPr>
        <w:t>o</w:t>
      </w:r>
      <w:r w:rsidR="007D7FEC" w:rsidRPr="00D54329">
        <w:rPr>
          <w:lang w:eastAsia="zh-CN"/>
        </w:rPr>
        <w:t xml:space="preserve">ptimizing </w:t>
      </w:r>
      <w:r w:rsidRPr="00D54329">
        <w:rPr>
          <w:lang w:eastAsia="zh-CN"/>
        </w:rPr>
        <w:t xml:space="preserve">6G </w:t>
      </w:r>
      <w:r w:rsidR="007D7FEC" w:rsidRPr="00D54329">
        <w:rPr>
          <w:rFonts w:eastAsiaTheme="minorEastAsia" w:hint="eastAsia"/>
          <w:lang w:eastAsia="zh-CN"/>
        </w:rPr>
        <w:t>i</w:t>
      </w:r>
      <w:r w:rsidR="007D7FEC" w:rsidRPr="00D54329">
        <w:rPr>
          <w:lang w:eastAsia="zh-CN"/>
        </w:rPr>
        <w:t xml:space="preserve">nfrastructure </w:t>
      </w:r>
      <w:r w:rsidR="007D7FEC" w:rsidRPr="00D54329">
        <w:rPr>
          <w:rFonts w:eastAsiaTheme="minorEastAsia" w:hint="eastAsia"/>
          <w:lang w:eastAsia="zh-CN"/>
        </w:rPr>
        <w:t>u</w:t>
      </w:r>
      <w:r w:rsidR="007D7FEC" w:rsidRPr="00D54329">
        <w:rPr>
          <w:lang w:eastAsia="zh-CN"/>
        </w:rPr>
        <w:t>tili</w:t>
      </w:r>
      <w:r w:rsidR="00547FD8">
        <w:rPr>
          <w:lang w:eastAsia="zh-CN"/>
        </w:rPr>
        <w:t>s</w:t>
      </w:r>
      <w:r w:rsidR="007D7FEC" w:rsidRPr="00D54329">
        <w:rPr>
          <w:lang w:eastAsia="zh-CN"/>
        </w:rPr>
        <w:t xml:space="preserve">ation </w:t>
      </w:r>
      <w:r w:rsidRPr="00D54329">
        <w:rPr>
          <w:lang w:eastAsia="zh-CN"/>
        </w:rPr>
        <w:t xml:space="preserve">via </w:t>
      </w:r>
      <w:r w:rsidR="007D7FEC" w:rsidRPr="00D54329">
        <w:rPr>
          <w:rFonts w:eastAsiaTheme="minorEastAsia" w:hint="eastAsia"/>
          <w:lang w:eastAsia="zh-CN"/>
        </w:rPr>
        <w:t>r</w:t>
      </w:r>
      <w:r w:rsidR="007D7FEC" w:rsidRPr="00D54329">
        <w:rPr>
          <w:lang w:eastAsia="zh-CN"/>
        </w:rPr>
        <w:t xml:space="preserve">esource </w:t>
      </w:r>
      <w:r w:rsidR="007D7FEC" w:rsidRPr="00D54329">
        <w:rPr>
          <w:rFonts w:eastAsiaTheme="minorEastAsia" w:hint="eastAsia"/>
          <w:lang w:eastAsia="zh-CN"/>
        </w:rPr>
        <w:t>e</w:t>
      </w:r>
      <w:r w:rsidR="007D7FEC" w:rsidRPr="00D54329">
        <w:rPr>
          <w:lang w:eastAsia="zh-CN"/>
        </w:rPr>
        <w:t xml:space="preserve">xposure </w:t>
      </w:r>
      <w:r w:rsidRPr="00D54329">
        <w:rPr>
          <w:lang w:eastAsia="zh-CN"/>
        </w:rPr>
        <w:t>in 6G</w:t>
      </w:r>
      <w:bookmarkEnd w:id="334"/>
    </w:p>
    <w:p w14:paraId="319AF6E6" w14:textId="4DE76DA1" w:rsidR="00C15CB0" w:rsidRPr="00D54329" w:rsidRDefault="00160A0F" w:rsidP="00A77CF3">
      <w:pPr>
        <w:pStyle w:val="Heading3"/>
      </w:pPr>
      <w:bookmarkStart w:id="335" w:name="_Toc220332670"/>
      <w:r w:rsidRPr="00D54329">
        <w:t>6</w:t>
      </w:r>
      <w:r w:rsidRPr="00D54329">
        <w:rPr>
          <w:rFonts w:hint="eastAsia"/>
        </w:rPr>
        <w:t>.</w:t>
      </w:r>
      <w:r w:rsidR="00342161" w:rsidRPr="00D54329">
        <w:t>2</w:t>
      </w:r>
      <w:r w:rsidRPr="00D54329">
        <w:t xml:space="preserve">.1 </w:t>
      </w:r>
      <w:r w:rsidRPr="00D54329">
        <w:tab/>
        <w:t>Description</w:t>
      </w:r>
      <w:bookmarkEnd w:id="335"/>
    </w:p>
    <w:p w14:paraId="20FE953F" w14:textId="02B1474E" w:rsidR="00C15CB0" w:rsidRPr="00D54329" w:rsidRDefault="00160A0F">
      <w:pPr>
        <w:overflowPunct/>
        <w:autoSpaceDE/>
        <w:autoSpaceDN/>
        <w:adjustRightInd/>
        <w:textAlignment w:val="auto"/>
      </w:pPr>
      <w:r w:rsidRPr="00D54329">
        <w:t>With the advent of advanced technologies such as Generative Artificial Intelligence (Gen AI), Large Language Models (LLMs), and AI-accelerated xPUs, more applications based on AI can utili</w:t>
      </w:r>
      <w:r w:rsidR="00547FD8">
        <w:t>s</w:t>
      </w:r>
      <w:r w:rsidRPr="00D54329">
        <w:t>e wireless network of operators which are now equipped with substantial computational and storage infrastructures that often remain underutili</w:t>
      </w:r>
      <w:r w:rsidR="00547FD8">
        <w:t>s</w:t>
      </w:r>
      <w:r w:rsidRPr="00D54329">
        <w:t>ed in the deployed edge data centres. These computation resources may be hosted at edge sites in a distributed manner</w:t>
      </w:r>
      <w:r w:rsidR="00F762DF">
        <w:t xml:space="preserve">, as illustrated in Figure </w:t>
      </w:r>
      <w:r w:rsidR="008F70DB">
        <w:t>6.2.1-1</w:t>
      </w:r>
      <w:r w:rsidRPr="00D54329">
        <w:t>.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sidRPr="00D54329">
        <w:rPr>
          <w:b/>
        </w:rPr>
        <w:t xml:space="preserve"> </w:t>
      </w:r>
      <w:r w:rsidRPr="00D54329">
        <w:t xml:space="preserve">at the 6G infrastructure. </w:t>
      </w:r>
      <w:bookmarkStart w:id="336" w:name="_Hlk190543114"/>
      <w:r w:rsidRPr="00D54329">
        <w:t xml:space="preserve">For instance, </w:t>
      </w:r>
      <w:r w:rsidR="00DF446C" w:rsidRPr="00D54329">
        <w:rPr>
          <w:rFonts w:eastAsiaTheme="minorEastAsia" w:hint="eastAsia"/>
          <w:lang w:eastAsia="zh-CN"/>
        </w:rPr>
        <w:t xml:space="preserve">AI </w:t>
      </w:r>
      <w:r w:rsidRPr="00D54329">
        <w:t xml:space="preserve">applications may demand extensive computing resources for processing the training data as well as for </w:t>
      </w:r>
      <w:bookmarkStart w:id="337" w:name="_Hlk190543564"/>
      <w:r w:rsidRPr="00D54329">
        <w:t xml:space="preserve">inferencing (for instance for task offloading, while performing LLM training or inference) </w:t>
      </w:r>
      <w:bookmarkEnd w:id="337"/>
      <w:r w:rsidRPr="00D54329">
        <w:t>and storage utili</w:t>
      </w:r>
      <w:r w:rsidR="00411F9B">
        <w:t>s</w:t>
      </w:r>
      <w:r w:rsidRPr="00D54329">
        <w:t>ation by third parties.</w:t>
      </w:r>
      <w:bookmarkEnd w:id="336"/>
    </w:p>
    <w:p w14:paraId="61B0547F" w14:textId="7277D277" w:rsidR="00C15CB0" w:rsidRPr="00D54329" w:rsidRDefault="00160A0F">
      <w:pPr>
        <w:overflowPunct/>
        <w:autoSpaceDE/>
        <w:autoSpaceDN/>
        <w:adjustRightInd/>
        <w:textAlignment w:val="auto"/>
      </w:pPr>
      <w:r w:rsidRPr="00D54329">
        <w:t>This approach not only generates additional revenue streams for network operators but also ensures the optimal utili</w:t>
      </w:r>
      <w:r w:rsidR="00411F9B">
        <w:t>s</w:t>
      </w:r>
      <w:r w:rsidRPr="00D54329">
        <w:t>ation of existing infrastructure. Consequently, it justifies the need for new requirements in 6G networks to expose and manage these resources effectively. By incorporating standardi</w:t>
      </w:r>
      <w:r w:rsidR="0063607E">
        <w:t>s</w:t>
      </w:r>
      <w:r w:rsidRPr="00D54329">
        <w:t xml:space="preserve">ed interfaces, robust security protocols, and advanced resource management frameworks, 6G can facilitate efficient and secure access to these resources. This transformation would position </w:t>
      </w:r>
      <w:r w:rsidRPr="00D54329">
        <w:rPr>
          <w:bCs/>
        </w:rPr>
        <w:t xml:space="preserve">6G networks as comprehensive platforms for hosting in operator’s edge data centres distributed computing and AI services for third-parties, aligning with the evolving demands of the technology landscape and </w:t>
      </w:r>
      <w:r w:rsidR="00C932B0" w:rsidRPr="00D54329">
        <w:rPr>
          <w:bCs/>
        </w:rPr>
        <w:t>provid</w:t>
      </w:r>
      <w:r w:rsidR="00C932B0">
        <w:rPr>
          <w:rFonts w:eastAsiaTheme="minorEastAsia" w:hint="eastAsia"/>
          <w:bCs/>
          <w:lang w:eastAsia="zh-CN"/>
        </w:rPr>
        <w:t>ing</w:t>
      </w:r>
      <w:r w:rsidR="00C932B0" w:rsidRPr="00D54329">
        <w:rPr>
          <w:bCs/>
        </w:rPr>
        <w:t xml:space="preserve"> </w:t>
      </w:r>
      <w:r w:rsidRPr="00D54329">
        <w:rPr>
          <w:bCs/>
        </w:rPr>
        <w:t>resource</w:t>
      </w:r>
      <w:r w:rsidR="000D12AA">
        <w:rPr>
          <w:bCs/>
        </w:rPr>
        <w:t>s</w:t>
      </w:r>
      <w:r w:rsidRPr="00D54329">
        <w:rPr>
          <w:bCs/>
        </w:rPr>
        <w:t xml:space="preserve"> as a service.</w:t>
      </w:r>
      <w:r w:rsidRPr="00D54329">
        <w:t xml:space="preserve"> This unique network-aware resource exposure capability is enabled by the 6G system's centrali</w:t>
      </w:r>
      <w:r w:rsidR="003C63D6">
        <w:t>s</w:t>
      </w:r>
      <w:r w:rsidRPr="00D54329">
        <w:t>ed policy framework.</w:t>
      </w:r>
      <w:r w:rsidRPr="00D54329">
        <w:rPr>
          <w:b/>
          <w:bCs/>
        </w:rPr>
        <w:t xml:space="preserve"> </w:t>
      </w:r>
    </w:p>
    <w:p w14:paraId="44A67855" w14:textId="79D208BA" w:rsidR="00C15CB0" w:rsidRPr="00D54329" w:rsidRDefault="00160A0F">
      <w:pPr>
        <w:overflowPunct/>
        <w:autoSpaceDE/>
        <w:autoSpaceDN/>
        <w:adjustRightInd/>
        <w:textAlignment w:val="auto"/>
        <w:rPr>
          <w:rFonts w:eastAsia="Calibri"/>
        </w:rPr>
      </w:pPr>
      <w:r w:rsidRPr="00D54329">
        <w:rPr>
          <w:rFonts w:eastAsia="Calibri"/>
        </w:rPr>
        <w:t>The 6G system will be built on the cloud, optimi</w:t>
      </w:r>
      <w:r w:rsidR="00B61168">
        <w:rPr>
          <w:rFonts w:eastAsia="Calibri"/>
        </w:rPr>
        <w:t>s</w:t>
      </w:r>
      <w:r w:rsidRPr="00D54329">
        <w:rPr>
          <w:rFonts w:eastAsia="Calibri"/>
        </w:rPr>
        <w:t>ed for ubiquitous computing, and natively provide computing services (e.g. in forms of infrastructure services, platform services, and software services) [</w:t>
      </w:r>
      <w:r w:rsidRPr="00D54329">
        <w:rPr>
          <w:rFonts w:eastAsia="Calibri" w:hint="eastAsia"/>
          <w:lang w:eastAsia="zh-CN"/>
        </w:rPr>
        <w:t>2</w:t>
      </w:r>
      <w:r w:rsidRPr="00D54329">
        <w:rPr>
          <w:rFonts w:eastAsia="Calibri"/>
        </w:rPr>
        <w:t>].</w:t>
      </w:r>
    </w:p>
    <w:p w14:paraId="1A2F4B2A" w14:textId="68CEC289" w:rsidR="00C15CB0" w:rsidRPr="00D54329" w:rsidRDefault="008C3C78" w:rsidP="00F0590F">
      <w:pPr>
        <w:pStyle w:val="TH"/>
      </w:pPr>
      <w:r w:rsidRPr="00D54329">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45pt;height:208.2pt" o:ole="">
            <v:imagedata r:id="rId264" o:title=""/>
          </v:shape>
          <o:OLEObject Type="Embed" ProgID="Visio.Drawing.15" ShapeID="_x0000_i1025" DrawAspect="Content" ObjectID="_1830945424" r:id="rId265"/>
        </w:object>
      </w:r>
    </w:p>
    <w:p w14:paraId="6425242A" w14:textId="5710F697" w:rsidR="00FE54FF" w:rsidRDefault="00F0590F" w:rsidP="00650A9B">
      <w:pPr>
        <w:pStyle w:val="NF"/>
      </w:pPr>
      <w:r w:rsidRPr="00D54329">
        <w:t>NOTE:</w:t>
      </w:r>
      <w:r w:rsidRPr="00D54329">
        <w:tab/>
        <w:t xml:space="preserve">The figure above is just an illustration to depict where computation resources could be deployed e.g. at an </w:t>
      </w:r>
      <w:r w:rsidRPr="0090573C">
        <w:rPr>
          <w:rStyle w:val="NOChar"/>
        </w:rPr>
        <w:t>edge site.</w:t>
      </w:r>
    </w:p>
    <w:p w14:paraId="23634335" w14:textId="2D81B5B8" w:rsidR="00C15CB0" w:rsidRPr="00D54329" w:rsidRDefault="00160A0F">
      <w:pPr>
        <w:pStyle w:val="TF"/>
        <w:rPr>
          <w:rFonts w:eastAsia="SimSun"/>
        </w:rPr>
      </w:pPr>
      <w:r w:rsidRPr="00D54329">
        <w:rPr>
          <w:rFonts w:eastAsia="SimSun"/>
        </w:rPr>
        <w:t xml:space="preserve">Figure </w:t>
      </w:r>
      <w:r w:rsidRPr="00D54329">
        <w:rPr>
          <w:rFonts w:eastAsia="SimSun"/>
          <w:lang w:eastAsia="zh-CN"/>
        </w:rPr>
        <w:t>6</w:t>
      </w:r>
      <w:r w:rsidRPr="00D54329">
        <w:rPr>
          <w:rFonts w:eastAsia="SimSun" w:hint="eastAsia"/>
          <w:lang w:eastAsia="zh-CN"/>
        </w:rPr>
        <w:t>.</w:t>
      </w:r>
      <w:r w:rsidR="00342161" w:rsidRPr="00D54329">
        <w:rPr>
          <w:rFonts w:eastAsia="SimSun"/>
          <w:lang w:eastAsia="zh-CN"/>
        </w:rPr>
        <w:t>2</w:t>
      </w:r>
      <w:r w:rsidRPr="00D54329">
        <w:rPr>
          <w:rFonts w:eastAsia="SimSun"/>
        </w:rPr>
        <w:t>.1-1: Illustration of edge data centre resource usage and exposure to 3</w:t>
      </w:r>
      <w:r w:rsidRPr="00D54329">
        <w:rPr>
          <w:rFonts w:eastAsia="SimSun"/>
          <w:vertAlign w:val="superscript"/>
        </w:rPr>
        <w:t>rd</w:t>
      </w:r>
      <w:r w:rsidRPr="00D54329">
        <w:rPr>
          <w:rFonts w:eastAsia="SimSun"/>
        </w:rPr>
        <w:t xml:space="preserve"> party</w:t>
      </w:r>
    </w:p>
    <w:p w14:paraId="10AC0381" w14:textId="3FA1D438" w:rsidR="00C15CB0" w:rsidRPr="00D54329" w:rsidRDefault="00160A0F" w:rsidP="00A77CF3">
      <w:pPr>
        <w:pStyle w:val="Heading3"/>
      </w:pPr>
      <w:bookmarkStart w:id="338" w:name="_Toc220332671"/>
      <w:r w:rsidRPr="00D54329">
        <w:t>6.</w:t>
      </w:r>
      <w:r w:rsidR="00342161" w:rsidRPr="00D54329">
        <w:t>2</w:t>
      </w:r>
      <w:r w:rsidRPr="00D54329">
        <w:t>.2</w:t>
      </w:r>
      <w:r w:rsidRPr="00D54329">
        <w:tab/>
        <w:t>Pre-conditions</w:t>
      </w:r>
      <w:bookmarkEnd w:id="338"/>
    </w:p>
    <w:p w14:paraId="320F2F13" w14:textId="15038334" w:rsidR="00C15CB0" w:rsidRPr="00D54329" w:rsidRDefault="00160A0F">
      <w:pPr>
        <w:overflowPunct/>
        <w:autoSpaceDE/>
        <w:autoSpaceDN/>
        <w:adjustRightInd/>
        <w:textAlignment w:val="auto"/>
        <w:rPr>
          <w:rFonts w:eastAsia="Calibri"/>
        </w:rPr>
      </w:pPr>
      <w:r w:rsidRPr="00D54329">
        <w:rPr>
          <w:rFonts w:eastAsia="Calibri"/>
        </w:rPr>
        <w:t>Network Operator A is equipped with significant compute, storage, and AI processing resources in deployed edge data centres. Some of these resources are used by NFs, OAM, hosted services etc. However, resource utili</w:t>
      </w:r>
      <w:r w:rsidR="00446348">
        <w:rPr>
          <w:rFonts w:eastAsia="Calibri"/>
        </w:rPr>
        <w:t>s</w:t>
      </w:r>
      <w:r w:rsidRPr="00D54329">
        <w:rPr>
          <w:rFonts w:eastAsia="Calibri"/>
        </w:rPr>
        <w:t xml:space="preserve">ation varies based on </w:t>
      </w:r>
      <w:r w:rsidRPr="00D54329">
        <w:rPr>
          <w:rFonts w:eastAsia="SimSun" w:hint="eastAsia"/>
          <w:lang w:eastAsia="zh-CN"/>
        </w:rPr>
        <w:t xml:space="preserve">the </w:t>
      </w:r>
      <w:r w:rsidRPr="00D54329">
        <w:rPr>
          <w:rFonts w:eastAsia="SimSun"/>
          <w:lang w:eastAsia="zh-CN"/>
        </w:rPr>
        <w:t>actual utili</w:t>
      </w:r>
      <w:r w:rsidR="00411F9B">
        <w:rPr>
          <w:rFonts w:eastAsia="SimSun"/>
          <w:lang w:eastAsia="zh-CN"/>
        </w:rPr>
        <w:t>s</w:t>
      </w:r>
      <w:r w:rsidRPr="00D54329">
        <w:rPr>
          <w:rFonts w:eastAsia="SimSun"/>
          <w:lang w:eastAsia="zh-CN"/>
        </w:rPr>
        <w:t xml:space="preserve">ation by the hosted applications, </w:t>
      </w:r>
      <w:r w:rsidRPr="00D54329">
        <w:rPr>
          <w:rFonts w:eastAsia="Calibri"/>
        </w:rPr>
        <w:t>network load, and during periods of low demand</w:t>
      </w:r>
      <w:r w:rsidRPr="00D54329">
        <w:rPr>
          <w:rFonts w:eastAsia="Calibri"/>
        </w:rPr>
        <w:noBreakHyphen/>
        <w:t>often at certain times of day or night</w:t>
      </w:r>
      <w:r w:rsidRPr="00D54329">
        <w:rPr>
          <w:rFonts w:eastAsia="Calibri"/>
        </w:rPr>
        <w:noBreakHyphen/>
        <w:t>up to 40 % of these resources remain idle. These idle resources represent untapped potential, lying unused with no opportunity for additional utili</w:t>
      </w:r>
      <w:r w:rsidR="00705271">
        <w:rPr>
          <w:rFonts w:eastAsia="Calibri"/>
        </w:rPr>
        <w:t>s</w:t>
      </w:r>
      <w:r w:rsidRPr="00D54329">
        <w:rPr>
          <w:rFonts w:eastAsia="Calibri"/>
        </w:rPr>
        <w:t>ation.</w:t>
      </w:r>
    </w:p>
    <w:p w14:paraId="171EED95" w14:textId="485B96C8" w:rsidR="00E4340B" w:rsidRPr="00D54329" w:rsidRDefault="00160A0F" w:rsidP="00E4340B">
      <w:pPr>
        <w:rPr>
          <w:rFonts w:eastAsia="Calibri"/>
        </w:rPr>
      </w:pPr>
      <w:r w:rsidRPr="00D54329">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D54329">
        <w:rPr>
          <w:rFonts w:eastAsia="Calibri"/>
        </w:rPr>
        <w:t xml:space="preserve"> However, some time and </w:t>
      </w:r>
      <w:r w:rsidR="007D7FEC" w:rsidRPr="00D54329">
        <w:rPr>
          <w:rFonts w:eastAsia="Calibri"/>
        </w:rPr>
        <w:t>area-based</w:t>
      </w:r>
      <w:r w:rsidR="00E4340B" w:rsidRPr="00D54329">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2E5C211D" w:rsidR="00C15CB0" w:rsidRPr="00D54329" w:rsidRDefault="00E4340B" w:rsidP="00E4340B">
      <w:pPr>
        <w:overflowPunct/>
        <w:autoSpaceDE/>
        <w:autoSpaceDN/>
        <w:adjustRightInd/>
        <w:textAlignment w:val="auto"/>
        <w:rPr>
          <w:rFonts w:eastAsia="Calibri"/>
        </w:rPr>
      </w:pPr>
      <w:r w:rsidRPr="00D54329">
        <w:rPr>
          <w:sz w:val="19"/>
          <w:szCs w:val="19"/>
        </w:rPr>
        <w:t>Company X (or another company Y) also offers</w:t>
      </w:r>
      <w:r w:rsidRPr="00D54329">
        <w:rPr>
          <w:rFonts w:eastAsia="Calibri"/>
        </w:rPr>
        <w:t xml:space="preserve"> lightweight augmented reality glasses, and would also like to make use of the above mentioned computational resources of Network Operator A to be able to perform higher quality image processing and real</w:t>
      </w:r>
      <w:r w:rsidR="00564688">
        <w:rPr>
          <w:rFonts w:eastAsia="Calibri"/>
        </w:rPr>
        <w:t xml:space="preserve"> </w:t>
      </w:r>
      <w:r w:rsidRPr="00D54329">
        <w:rPr>
          <w:rFonts w:eastAsia="Calibri"/>
        </w:rPr>
        <w:t>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42388080" w:rsidR="00C15CB0" w:rsidRPr="00D54329" w:rsidRDefault="00160A0F" w:rsidP="00A77CF3">
      <w:pPr>
        <w:pStyle w:val="Heading3"/>
      </w:pPr>
      <w:bookmarkStart w:id="339" w:name="_Toc220332672"/>
      <w:r w:rsidRPr="00D54329">
        <w:t>6.</w:t>
      </w:r>
      <w:r w:rsidR="00342161" w:rsidRPr="00D54329">
        <w:t>2</w:t>
      </w:r>
      <w:r w:rsidRPr="00D54329">
        <w:t>.3</w:t>
      </w:r>
      <w:r w:rsidRPr="00D54329">
        <w:tab/>
        <w:t>Service Flows</w:t>
      </w:r>
      <w:bookmarkEnd w:id="339"/>
    </w:p>
    <w:p w14:paraId="3E439AE1" w14:textId="25A0B8A2" w:rsidR="00C15CB0" w:rsidRPr="00D54329" w:rsidRDefault="00160A0F">
      <w:pPr>
        <w:pStyle w:val="B10"/>
        <w:rPr>
          <w:rFonts w:eastAsiaTheme="minorEastAsia"/>
          <w:lang w:eastAsia="zh-CN"/>
        </w:rPr>
      </w:pPr>
      <w:r w:rsidRPr="00D54329">
        <w:t>1</w:t>
      </w:r>
      <w:r w:rsidRPr="00D54329">
        <w:rPr>
          <w:lang w:eastAsia="zh-CN"/>
        </w:rPr>
        <w:t>.</w:t>
      </w:r>
      <w:r w:rsidRPr="00D54329">
        <w:tab/>
        <w:t xml:space="preserve">A third-party requests access to specific xPU (GPU, CPU etc.) or AI resources via an API provided by Operator </w:t>
      </w:r>
      <w:r w:rsidRPr="00D54329">
        <w:rPr>
          <w:lang w:eastAsia="zh-CN"/>
        </w:rPr>
        <w:t>A</w:t>
      </w:r>
      <w:r w:rsidRPr="00D54329">
        <w:t>.</w:t>
      </w:r>
      <w:r w:rsidR="00E4340B" w:rsidRPr="00D54329">
        <w:rPr>
          <w:rFonts w:eastAsiaTheme="minorEastAsia" w:hint="eastAsia"/>
          <w:lang w:eastAsia="zh-CN"/>
        </w:rPr>
        <w:t xml:space="preserve"> </w:t>
      </w:r>
      <w:r w:rsidR="00E4340B" w:rsidRPr="00D54329">
        <w:t xml:space="preserve">These requests may include information about </w:t>
      </w:r>
      <w:r w:rsidR="00E4340B" w:rsidRPr="00D54329">
        <w:rPr>
          <w:lang w:eastAsia="zh-CN"/>
        </w:rPr>
        <w:t>a desired time period of the day (e.g. a few hours at night)</w:t>
      </w:r>
      <w:r w:rsidR="00E4340B" w:rsidRPr="00D54329">
        <w:t>. an area in which its devices are deployed, and a desired QoE. Similarly, an (application on the) UE can request making use of computational resources to offload computational tasks.</w:t>
      </w:r>
    </w:p>
    <w:p w14:paraId="42999137" w14:textId="42CD2267" w:rsidR="00C15CB0" w:rsidRPr="00D54329" w:rsidRDefault="00160A0F">
      <w:pPr>
        <w:pStyle w:val="B10"/>
      </w:pPr>
      <w:r w:rsidRPr="00D54329">
        <w:t>2</w:t>
      </w:r>
      <w:r w:rsidRPr="00D54329">
        <w:rPr>
          <w:lang w:eastAsia="zh-CN"/>
        </w:rPr>
        <w:t>.</w:t>
      </w:r>
      <w:r w:rsidRPr="00D54329">
        <w:tab/>
        <w:t>The 6G network verifies the request against defined policies and authori</w:t>
      </w:r>
      <w:r w:rsidR="007B5C35">
        <w:t>s</w:t>
      </w:r>
      <w:r w:rsidRPr="00D54329">
        <w:t>es access if conditions are met.</w:t>
      </w:r>
    </w:p>
    <w:p w14:paraId="1864BEE7" w14:textId="52ADB251" w:rsidR="00C15CB0" w:rsidRPr="00D54329" w:rsidRDefault="00160A0F">
      <w:pPr>
        <w:pStyle w:val="B10"/>
      </w:pPr>
      <w:r w:rsidRPr="00D54329">
        <w:t>3</w:t>
      </w:r>
      <w:r w:rsidRPr="00D54329">
        <w:rPr>
          <w:lang w:eastAsia="zh-CN"/>
        </w:rPr>
        <w:t>.</w:t>
      </w:r>
      <w:r w:rsidRPr="00D54329">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sidRPr="00D54329">
        <w:rPr>
          <w:lang w:eastAsia="zh-CN"/>
        </w:rPr>
        <w:t xml:space="preserve">the </w:t>
      </w:r>
      <w:r w:rsidRPr="00D54329">
        <w:t>history of network usage. Upon approval, the 6G system allocates the requested resources and establishes secure access for the third-party. This unique network-aware resource exposure capability is enabled by the 6G system's centrali</w:t>
      </w:r>
      <w:r w:rsidR="003C63D6">
        <w:t>s</w:t>
      </w:r>
      <w:r w:rsidRPr="00D54329">
        <w:t>ed policy framework.</w:t>
      </w:r>
    </w:p>
    <w:p w14:paraId="6BFC682D" w14:textId="77777777" w:rsidR="00C15CB0" w:rsidRPr="00D54329" w:rsidRDefault="00160A0F">
      <w:pPr>
        <w:pStyle w:val="B10"/>
      </w:pPr>
      <w:r w:rsidRPr="00D54329">
        <w:lastRenderedPageBreak/>
        <w:t>4</w:t>
      </w:r>
      <w:r w:rsidRPr="00D54329">
        <w:rPr>
          <w:lang w:eastAsia="zh-CN"/>
        </w:rPr>
        <w:t>.</w:t>
      </w:r>
      <w:r w:rsidRPr="00D54329">
        <w:tab/>
        <w:t>The operator could also add its own rules and policy to manage the resource allocation with the help of policy framework.</w:t>
      </w:r>
    </w:p>
    <w:p w14:paraId="4D357265" w14:textId="77777777" w:rsidR="00C15CB0" w:rsidRPr="00D54329" w:rsidRDefault="00160A0F">
      <w:pPr>
        <w:pStyle w:val="B10"/>
      </w:pPr>
      <w:r w:rsidRPr="00D54329">
        <w:t>5</w:t>
      </w:r>
      <w:r w:rsidRPr="00D54329">
        <w:rPr>
          <w:lang w:eastAsia="zh-CN"/>
        </w:rPr>
        <w:t>.</w:t>
      </w:r>
      <w:r w:rsidRPr="00D54329">
        <w:tab/>
        <w:t>The system continuously monitors resource usage and records data for charging and reporting purposes.</w:t>
      </w:r>
    </w:p>
    <w:p w14:paraId="167263D6" w14:textId="77777777" w:rsidR="00C15CB0" w:rsidRPr="00D54329" w:rsidRDefault="00160A0F">
      <w:pPr>
        <w:pStyle w:val="B10"/>
        <w:rPr>
          <w:rFonts w:eastAsiaTheme="minorEastAsia"/>
          <w:lang w:eastAsia="zh-CN"/>
        </w:rPr>
      </w:pPr>
      <w:r w:rsidRPr="00D54329">
        <w:t>6</w:t>
      </w:r>
      <w:r w:rsidRPr="00D54329">
        <w:rPr>
          <w:lang w:eastAsia="zh-CN"/>
        </w:rPr>
        <w:t>.</w:t>
      </w:r>
      <w:r w:rsidRPr="00D54329">
        <w:tab/>
        <w:t>The 3rd party is also allowed to analyse the usage in real time.</w:t>
      </w:r>
    </w:p>
    <w:p w14:paraId="3CF58D31" w14:textId="77777777" w:rsidR="00E4340B" w:rsidRPr="00D54329" w:rsidRDefault="00E4340B" w:rsidP="00E4340B">
      <w:pPr>
        <w:pStyle w:val="B10"/>
      </w:pPr>
      <w:r w:rsidRPr="00D54329">
        <w:t>7.</w:t>
      </w:r>
      <w:r w:rsidRPr="00D54329">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D54329" w:rsidRDefault="00E4340B" w:rsidP="00E4340B">
      <w:pPr>
        <w:pStyle w:val="B10"/>
        <w:rPr>
          <w:rFonts w:eastAsiaTheme="minorEastAsia"/>
          <w:lang w:eastAsia="zh-CN"/>
        </w:rPr>
      </w:pPr>
      <w:r w:rsidRPr="00D54329">
        <w:t>8.</w:t>
      </w:r>
      <w:r w:rsidRPr="00D54329">
        <w:tab/>
        <w:t>Given that some of the UEs (e.g. AR glasses) are moving around, the 6G network offers efficient ways to transfer/handover a computational task from one computational resource to another computational to meet the requested QoE.</w:t>
      </w:r>
    </w:p>
    <w:p w14:paraId="3D6CC5BC" w14:textId="3CA9A5C1" w:rsidR="00C15CB0" w:rsidRPr="00D54329" w:rsidRDefault="00160A0F" w:rsidP="00A77CF3">
      <w:pPr>
        <w:pStyle w:val="Heading3"/>
      </w:pPr>
      <w:bookmarkStart w:id="340" w:name="_Toc220332673"/>
      <w:r w:rsidRPr="00D54329">
        <w:t>6.</w:t>
      </w:r>
      <w:r w:rsidR="00342161" w:rsidRPr="00D54329">
        <w:t>2</w:t>
      </w:r>
      <w:r w:rsidRPr="00D54329">
        <w:t>.4</w:t>
      </w:r>
      <w:r w:rsidRPr="00D54329">
        <w:tab/>
        <w:t>Post-conditions</w:t>
      </w:r>
      <w:bookmarkEnd w:id="340"/>
    </w:p>
    <w:p w14:paraId="10EA9198" w14:textId="77777777" w:rsidR="00C15CB0" w:rsidRPr="00D54329" w:rsidRDefault="00160A0F">
      <w:pPr>
        <w:pStyle w:val="B10"/>
        <w:rPr>
          <w:rFonts w:eastAsia="Calibri"/>
        </w:rPr>
      </w:pPr>
      <w:r w:rsidRPr="00D54329">
        <w:rPr>
          <w:rFonts w:eastAsia="Calibri"/>
        </w:rPr>
        <w:t>1</w:t>
      </w:r>
      <w:r w:rsidRPr="00D54329">
        <w:rPr>
          <w:rFonts w:eastAsia="SimSun" w:hint="eastAsia"/>
          <w:lang w:eastAsia="zh-CN"/>
        </w:rPr>
        <w:t>.</w:t>
      </w:r>
      <w:r w:rsidRPr="00D54329">
        <w:rPr>
          <w:rFonts w:eastAsia="Calibri"/>
        </w:rPr>
        <w:tab/>
        <w:t>Third-party entity completes its tasks using the allocated resources.</w:t>
      </w:r>
    </w:p>
    <w:p w14:paraId="11E034F6" w14:textId="1F6F2DA7" w:rsidR="00C15CB0" w:rsidRPr="00D54329" w:rsidRDefault="00160A0F">
      <w:pPr>
        <w:pStyle w:val="B10"/>
        <w:rPr>
          <w:rFonts w:eastAsia="Calibri"/>
        </w:rPr>
      </w:pPr>
      <w:r w:rsidRPr="00D54329">
        <w:rPr>
          <w:rFonts w:eastAsia="Calibri"/>
        </w:rPr>
        <w:t>2</w:t>
      </w:r>
      <w:r w:rsidRPr="00D54329">
        <w:rPr>
          <w:rFonts w:eastAsia="SimSun" w:hint="eastAsia"/>
          <w:lang w:eastAsia="zh-CN"/>
        </w:rPr>
        <w:t>.</w:t>
      </w:r>
      <w:r w:rsidRPr="00D54329">
        <w:rPr>
          <w:rFonts w:eastAsia="Calibri"/>
        </w:rPr>
        <w:tab/>
        <w:t>The 6G network releases the resources and updates the availability status in real</w:t>
      </w:r>
      <w:r w:rsidR="00564688">
        <w:rPr>
          <w:rFonts w:eastAsia="Calibri"/>
        </w:rPr>
        <w:t xml:space="preserve"> </w:t>
      </w:r>
      <w:r w:rsidRPr="00D54329">
        <w:rPr>
          <w:rFonts w:eastAsia="Calibri"/>
        </w:rPr>
        <w:t>time.</w:t>
      </w:r>
    </w:p>
    <w:p w14:paraId="615C7272" w14:textId="77777777" w:rsidR="00C15CB0" w:rsidRPr="00D54329" w:rsidRDefault="00160A0F">
      <w:pPr>
        <w:pStyle w:val="B10"/>
        <w:rPr>
          <w:rFonts w:eastAsia="Calibri"/>
        </w:rPr>
      </w:pPr>
      <w:r w:rsidRPr="00D54329">
        <w:rPr>
          <w:rFonts w:eastAsia="Calibri"/>
        </w:rPr>
        <w:t>3</w:t>
      </w:r>
      <w:r w:rsidRPr="00D54329">
        <w:rPr>
          <w:rFonts w:eastAsia="SimSun" w:hint="eastAsia"/>
          <w:lang w:eastAsia="zh-CN"/>
        </w:rPr>
        <w:t>.</w:t>
      </w:r>
      <w:r w:rsidRPr="00D54329">
        <w:rPr>
          <w:rFonts w:eastAsia="Calibri"/>
        </w:rPr>
        <w:tab/>
        <w:t>Usage data is logged, and relevant charges are generated and sent for billing.</w:t>
      </w:r>
    </w:p>
    <w:p w14:paraId="329F5848" w14:textId="77777777" w:rsidR="00C15CB0" w:rsidRPr="00D54329" w:rsidRDefault="00160A0F">
      <w:pPr>
        <w:pStyle w:val="B10"/>
        <w:rPr>
          <w:rFonts w:eastAsia="Calibri"/>
        </w:rPr>
      </w:pPr>
      <w:r w:rsidRPr="00D54329">
        <w:rPr>
          <w:rFonts w:eastAsia="Calibri"/>
        </w:rPr>
        <w:t>4</w:t>
      </w:r>
      <w:r w:rsidRPr="00D54329">
        <w:rPr>
          <w:rFonts w:eastAsia="SimSun" w:hint="eastAsia"/>
          <w:lang w:eastAsia="zh-CN"/>
        </w:rPr>
        <w:t>.</w:t>
      </w:r>
      <w:r w:rsidRPr="00D54329">
        <w:rPr>
          <w:rFonts w:eastAsia="Calibri"/>
        </w:rPr>
        <w:tab/>
        <w:t>Policy function is in control of entire operation.</w:t>
      </w:r>
    </w:p>
    <w:p w14:paraId="260A85F8" w14:textId="1111389D" w:rsidR="00C15CB0" w:rsidRPr="00D54329" w:rsidRDefault="00160A0F" w:rsidP="00A77CF3">
      <w:pPr>
        <w:pStyle w:val="Heading3"/>
      </w:pPr>
      <w:bookmarkStart w:id="341" w:name="_Toc220332674"/>
      <w:r w:rsidRPr="00D54329">
        <w:t>6.</w:t>
      </w:r>
      <w:r w:rsidR="00342161" w:rsidRPr="00D54329">
        <w:t>2</w:t>
      </w:r>
      <w:r w:rsidRPr="00D54329">
        <w:t>.5</w:t>
      </w:r>
      <w:r w:rsidRPr="00D54329">
        <w:tab/>
        <w:t>Existing features partly or fully covering the use case functionality</w:t>
      </w:r>
      <w:bookmarkEnd w:id="341"/>
    </w:p>
    <w:p w14:paraId="7CC23D54"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2B7AF3C" w14:textId="64A875E4" w:rsidR="00C15CB0" w:rsidRPr="00D54329" w:rsidRDefault="00160A0F" w:rsidP="00A77CF3">
      <w:pPr>
        <w:pStyle w:val="Heading3"/>
      </w:pPr>
      <w:bookmarkStart w:id="342" w:name="_Toc220332675"/>
      <w:r w:rsidRPr="00D54329">
        <w:t>6.</w:t>
      </w:r>
      <w:r w:rsidR="00342161" w:rsidRPr="00D54329">
        <w:t>2</w:t>
      </w:r>
      <w:r w:rsidRPr="00D54329">
        <w:t>.6</w:t>
      </w:r>
      <w:r w:rsidRPr="00D54329">
        <w:tab/>
        <w:t>Potential new requirements needed to support the use case</w:t>
      </w:r>
      <w:bookmarkEnd w:id="342"/>
    </w:p>
    <w:p w14:paraId="1BCA640B" w14:textId="1F3899B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.6-1] Based on operator</w:t>
      </w:r>
      <w:r w:rsidR="00837869">
        <w:t>’s</w:t>
      </w:r>
      <w:r w:rsidRPr="00D54329">
        <w:t xml:space="preserve"> policy, the 6G network shall provide suitable </w:t>
      </w:r>
      <w:r w:rsidR="00E4340B" w:rsidRPr="00D54329">
        <w:t>means</w:t>
      </w:r>
      <w:r w:rsidRPr="00D54329">
        <w:t xml:space="preserve"> to allow authori</w:t>
      </w:r>
      <w:r w:rsidR="00106E16">
        <w:t>s</w:t>
      </w:r>
      <w:r w:rsidRPr="00D54329">
        <w:t>ed third parties</w:t>
      </w:r>
      <w:r w:rsidR="00E4340B" w:rsidRPr="00D54329">
        <w:t xml:space="preserve"> and/or UEs</w:t>
      </w:r>
      <w:r w:rsidRPr="00D54329">
        <w:t xml:space="preserve"> to retrieve availability information about computational resources (e.g. storage, AI processing units, xPUs information etc.) inside </w:t>
      </w:r>
      <w:r w:rsidRPr="00D54329">
        <w:rPr>
          <w:rFonts w:eastAsia="SimSun" w:hint="eastAsia"/>
          <w:lang w:eastAsia="zh-CN"/>
        </w:rPr>
        <w:t xml:space="preserve">the </w:t>
      </w:r>
      <w:r w:rsidRPr="00D54329">
        <w:t>Service Hosting Environment and to utili</w:t>
      </w:r>
      <w:r w:rsidR="00446348">
        <w:t>s</w:t>
      </w:r>
      <w:r w:rsidRPr="00D54329">
        <w:t>e these computational resources for running workloads on demand.</w:t>
      </w:r>
    </w:p>
    <w:p w14:paraId="3E6CCC45" w14:textId="66DEE971"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.6-2] The 6G network shall support charging for the usage of network resources by third parties. </w:t>
      </w:r>
    </w:p>
    <w:p w14:paraId="6EE53779" w14:textId="10AE88DE" w:rsidR="00C15CB0" w:rsidRPr="00D54329" w:rsidRDefault="00160A0F">
      <w:pPr>
        <w:overflowPunct/>
        <w:autoSpaceDE/>
        <w:autoSpaceDN/>
        <w:adjustRightInd/>
        <w:textAlignment w:val="auto"/>
        <w:rPr>
          <w:rFonts w:eastAsiaTheme="minorEastAsia"/>
          <w:lang w:eastAsia="zh-CN"/>
        </w:rPr>
      </w:pPr>
      <w:r w:rsidRPr="00D54329">
        <w:t>[</w:t>
      </w:r>
      <w:bookmarkStart w:id="343" w:name="_Hlk190859831"/>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.6-3</w:t>
      </w:r>
      <w:bookmarkEnd w:id="343"/>
      <w:r w:rsidRPr="00D54329">
        <w:t xml:space="preserve">] The 6G network shall support detailed monitoring and reporting of computational resource usage in the Service Hosting Environment. </w:t>
      </w:r>
    </w:p>
    <w:p w14:paraId="7BA8BF71" w14:textId="4B8EF2A4" w:rsidR="00E4340B" w:rsidRPr="00D54329" w:rsidRDefault="00E4340B">
      <w:pPr>
        <w:overflowPunct/>
        <w:autoSpaceDE/>
        <w:autoSpaceDN/>
        <w:adjustRightInd/>
        <w:textAlignment w:val="auto"/>
        <w:rPr>
          <w:rFonts w:eastAsiaTheme="minorEastAsia"/>
          <w:lang w:eastAsia="zh-CN"/>
        </w:rPr>
      </w:pPr>
      <w:r w:rsidRPr="00D54329">
        <w:t>[PR</w:t>
      </w:r>
      <w:r w:rsidRPr="00D54329">
        <w:rPr>
          <w:lang w:eastAsia="zh-CN"/>
        </w:rPr>
        <w:t xml:space="preserve"> 6.</w:t>
      </w:r>
      <w:r w:rsidR="00342161" w:rsidRPr="00D54329">
        <w:rPr>
          <w:rFonts w:eastAsiaTheme="minorEastAsia"/>
          <w:lang w:eastAsia="zh-CN"/>
        </w:rPr>
        <w:t>2</w:t>
      </w:r>
      <w:r w:rsidRPr="00D54329">
        <w:t>.6-4] Based on operator</w:t>
      </w:r>
      <w:r w:rsidR="00837869">
        <w:t>’s</w:t>
      </w:r>
      <w:r w:rsidRPr="00D54329">
        <w:t xml:space="preserve"> policy, the 6G network shall support efficient ways to transfer a computational task from one computational resource of the Service Hosting Environment at one location to another computational resource of the Service Hosting Environment at another location, based on the mobility of UEs and the desired performance requirements.</w:t>
      </w:r>
    </w:p>
    <w:p w14:paraId="6A8E16F0" w14:textId="2B5D6809" w:rsidR="00C15CB0" w:rsidRPr="00D54329" w:rsidRDefault="00160A0F" w:rsidP="00A77CF3">
      <w:pPr>
        <w:pStyle w:val="Heading2"/>
      </w:pPr>
      <w:bookmarkStart w:id="344" w:name="_Toc220332676"/>
      <w:r w:rsidRPr="00D54329">
        <w:rPr>
          <w:rFonts w:eastAsia="SimSun" w:hint="eastAsia"/>
          <w:lang w:eastAsia="zh-CN"/>
        </w:rPr>
        <w:t>6.</w:t>
      </w:r>
      <w:r w:rsidR="00342161" w:rsidRPr="00D54329">
        <w:rPr>
          <w:rFonts w:eastAsia="SimSun"/>
          <w:lang w:eastAsia="zh-CN"/>
        </w:rPr>
        <w:t>3</w:t>
      </w:r>
      <w:r w:rsidRPr="00D54329">
        <w:tab/>
        <w:t xml:space="preserve">Use case on </w:t>
      </w:r>
      <w:r w:rsidR="007D7FEC" w:rsidRPr="00D54329">
        <w:rPr>
          <w:rFonts w:eastAsiaTheme="minorEastAsia" w:hint="eastAsia"/>
          <w:lang w:eastAsia="zh-CN"/>
        </w:rPr>
        <w:t>e</w:t>
      </w:r>
      <w:r w:rsidR="007D7FEC" w:rsidRPr="00D54329">
        <w:t>nd</w:t>
      </w:r>
      <w:r w:rsidRPr="00D54329">
        <w:t>-to-</w:t>
      </w:r>
      <w:r w:rsidR="007D7FEC" w:rsidRPr="00D54329">
        <w:rPr>
          <w:rFonts w:eastAsiaTheme="minorEastAsia" w:hint="eastAsia"/>
          <w:lang w:eastAsia="zh-CN"/>
        </w:rPr>
        <w:t>e</w:t>
      </w:r>
      <w:r w:rsidR="007D7FEC" w:rsidRPr="00D54329">
        <w:t xml:space="preserve">nd </w:t>
      </w:r>
      <w:r w:rsidRPr="00D54329">
        <w:t>AI for connected cars</w:t>
      </w:r>
      <w:bookmarkEnd w:id="344"/>
    </w:p>
    <w:p w14:paraId="6812EA4C" w14:textId="758866E6" w:rsidR="00C15CB0" w:rsidRPr="00D54329" w:rsidRDefault="00160A0F" w:rsidP="00A77CF3">
      <w:pPr>
        <w:pStyle w:val="Heading3"/>
      </w:pPr>
      <w:bookmarkStart w:id="345" w:name="_Toc355779204"/>
      <w:bookmarkStart w:id="346" w:name="_Toc354586742"/>
      <w:bookmarkStart w:id="347" w:name="_Toc354590101"/>
      <w:bookmarkStart w:id="348" w:name="_Toc220332677"/>
      <w:bookmarkEnd w:id="345"/>
      <w:bookmarkEnd w:id="346"/>
      <w:bookmarkEnd w:id="347"/>
      <w:r w:rsidRPr="00D54329">
        <w:rPr>
          <w:rFonts w:hint="eastAsia"/>
        </w:rPr>
        <w:t>6.</w:t>
      </w:r>
      <w:r w:rsidR="00342161" w:rsidRPr="00D54329">
        <w:t>3</w:t>
      </w:r>
      <w:r w:rsidRPr="00D54329">
        <w:t>.1</w:t>
      </w:r>
      <w:r w:rsidRPr="00D54329">
        <w:tab/>
        <w:t>Description</w:t>
      </w:r>
      <w:bookmarkEnd w:id="348"/>
    </w:p>
    <w:p w14:paraId="38B36224" w14:textId="77777777" w:rsidR="00C15CB0" w:rsidRPr="00D54329" w:rsidRDefault="00160A0F">
      <w:pPr>
        <w:overflowPunct/>
        <w:autoSpaceDE/>
        <w:autoSpaceDN/>
        <w:adjustRightInd/>
        <w:textAlignment w:val="auto"/>
        <w:rPr>
          <w:rFonts w:eastAsia="Calibri"/>
        </w:rPr>
      </w:pPr>
      <w:r w:rsidRPr="00D54329">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596DF4CB" w:rsidR="00C15CB0" w:rsidRPr="00D54329" w:rsidRDefault="00160A0F">
      <w:pPr>
        <w:overflowPunct/>
        <w:autoSpaceDE/>
        <w:autoSpaceDN/>
        <w:adjustRightInd/>
        <w:textAlignment w:val="auto"/>
        <w:rPr>
          <w:rFonts w:eastAsia="Calibri"/>
        </w:rPr>
      </w:pPr>
      <w:r w:rsidRPr="00D54329">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sidRPr="00D54329">
        <w:rPr>
          <w:rFonts w:eastAsia="SimSun" w:hint="eastAsia"/>
          <w:lang w:eastAsia="zh-CN"/>
        </w:rPr>
        <w:t>6.</w:t>
      </w:r>
      <w:r w:rsidR="00467EE1" w:rsidRPr="00D54329">
        <w:rPr>
          <w:rFonts w:eastAsia="SimSun"/>
          <w:lang w:eastAsia="zh-CN"/>
        </w:rPr>
        <w:t>3</w:t>
      </w:r>
      <w:r w:rsidRPr="00D54329">
        <w:rPr>
          <w:rFonts w:eastAsia="Calibri"/>
        </w:rPr>
        <w:t>.1-1), utili</w:t>
      </w:r>
      <w:r w:rsidR="00901B2C">
        <w:rPr>
          <w:rFonts w:eastAsia="Calibri"/>
        </w:rPr>
        <w:t>s</w:t>
      </w:r>
      <w:r w:rsidRPr="00D54329">
        <w:rPr>
          <w:rFonts w:eastAsia="Calibri"/>
        </w:rPr>
        <w:t>ing in-vehicle AI, edge AI, and cloud AI collaboratively:</w:t>
      </w:r>
    </w:p>
    <w:p w14:paraId="378FC88B" w14:textId="07372A86" w:rsidR="00C15CB0" w:rsidRPr="00D54329" w:rsidRDefault="00160A0F" w:rsidP="004130E0">
      <w:pPr>
        <w:pStyle w:val="B10"/>
        <w:numPr>
          <w:ilvl w:val="0"/>
          <w:numId w:val="111"/>
        </w:numPr>
        <w:rPr>
          <w:rFonts w:eastAsia="Calibri"/>
        </w:rPr>
      </w:pPr>
      <w:r w:rsidRPr="00D54329">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w:t>
      </w:r>
      <w:r w:rsidR="00564688">
        <w:rPr>
          <w:rFonts w:eastAsia="Calibri"/>
        </w:rPr>
        <w:t xml:space="preserve"> </w:t>
      </w:r>
      <w:r w:rsidRPr="00D54329">
        <w:rPr>
          <w:rFonts w:eastAsia="Calibri"/>
        </w:rPr>
        <w:t>time responsiveness for basic user requests.</w:t>
      </w:r>
    </w:p>
    <w:p w14:paraId="220D5EBB" w14:textId="6A54FE7D" w:rsidR="00C15CB0" w:rsidRPr="00D54329" w:rsidRDefault="00160A0F" w:rsidP="004130E0">
      <w:pPr>
        <w:pStyle w:val="B10"/>
        <w:numPr>
          <w:ilvl w:val="0"/>
          <w:numId w:val="111"/>
        </w:numPr>
        <w:rPr>
          <w:rFonts w:eastAsia="Calibri"/>
        </w:rPr>
      </w:pPr>
      <w:r w:rsidRPr="00D54329">
        <w:rPr>
          <w:rFonts w:eastAsia="Calibri"/>
        </w:rPr>
        <w:lastRenderedPageBreak/>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w:t>
      </w:r>
      <w:r w:rsidR="00CB7D03">
        <w:rPr>
          <w:rFonts w:eastAsia="Calibri"/>
        </w:rPr>
        <w:t>s</w:t>
      </w:r>
      <w:r w:rsidRPr="00D54329">
        <w:rPr>
          <w:rFonts w:eastAsia="Calibri"/>
        </w:rPr>
        <w:t>ing latency while handling more complex AI tasks than in-vehicle AI systems.</w:t>
      </w:r>
    </w:p>
    <w:p w14:paraId="75F7E46D" w14:textId="59B3ED15" w:rsidR="00C15CB0" w:rsidRPr="00D54329" w:rsidRDefault="00160A0F" w:rsidP="004130E0">
      <w:pPr>
        <w:pStyle w:val="B10"/>
        <w:numPr>
          <w:ilvl w:val="0"/>
          <w:numId w:val="111"/>
        </w:numPr>
        <w:rPr>
          <w:rFonts w:eastAsia="Calibri"/>
        </w:rPr>
      </w:pPr>
      <w:r w:rsidRPr="00D54329">
        <w:rPr>
          <w:rFonts w:eastAsia="Calibri"/>
        </w:rPr>
        <w:t>Cloud AI: Cloud AI systems ha</w:t>
      </w:r>
      <w:r w:rsidR="00CB7D03">
        <w:rPr>
          <w:rFonts w:eastAsia="Calibri"/>
        </w:rPr>
        <w:t>ve</w:t>
      </w:r>
      <w:r w:rsidRPr="00D54329">
        <w:rPr>
          <w:rFonts w:eastAsia="Calibri"/>
        </w:rPr>
        <w:t xml:space="preserve"> vast computing resources, enabling them to execute highly sophisticated and resource-intensive tasks. Although cloud AI is subject to higher communication latency, it is ideal for providing non-real</w:t>
      </w:r>
      <w:r w:rsidR="00564688">
        <w:rPr>
          <w:rFonts w:eastAsia="Calibri"/>
        </w:rPr>
        <w:t xml:space="preserve"> </w:t>
      </w:r>
      <w:r w:rsidRPr="00D54329">
        <w:rPr>
          <w:rFonts w:eastAsia="Calibri"/>
        </w:rPr>
        <w:t>time services and executing collaborative functions within a retrieval augmented generation (RAG) architecture, thereby expanding the scope and depth of available services.</w:t>
      </w:r>
    </w:p>
    <w:p w14:paraId="42032827" w14:textId="77777777" w:rsidR="00C15CB0" w:rsidRPr="00D54329" w:rsidRDefault="00160A0F" w:rsidP="009E1D1A">
      <w:pPr>
        <w:pStyle w:val="TH"/>
        <w:rPr>
          <w:rFonts w:eastAsia="Calibri"/>
        </w:rPr>
      </w:pPr>
      <w:r w:rsidRPr="00D54329">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66"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47395D17" w:rsidR="00C15CB0" w:rsidRPr="00D54329" w:rsidRDefault="00160A0F">
      <w:pPr>
        <w:pStyle w:val="TF"/>
        <w:rPr>
          <w:rFonts w:eastAsia="Yu Mincho"/>
        </w:rPr>
      </w:pPr>
      <w:r w:rsidRPr="00D54329">
        <w:rPr>
          <w:rFonts w:eastAsia="Yu Mincho" w:hint="eastAsia"/>
        </w:rPr>
        <w:t xml:space="preserve">Figure </w:t>
      </w:r>
      <w:r w:rsidRPr="00D54329">
        <w:rPr>
          <w:rFonts w:eastAsia="SimSun" w:hint="eastAsia"/>
          <w:lang w:eastAsia="zh-CN"/>
        </w:rPr>
        <w:t>6.</w:t>
      </w:r>
      <w:r w:rsidR="00342161" w:rsidRPr="00D54329">
        <w:rPr>
          <w:rFonts w:eastAsia="SimSun"/>
          <w:lang w:eastAsia="zh-CN"/>
        </w:rPr>
        <w:t>3</w:t>
      </w:r>
      <w:r w:rsidRPr="00D54329">
        <w:rPr>
          <w:rFonts w:eastAsia="Yu Mincho" w:hint="eastAsia"/>
        </w:rPr>
        <w:t>.1-1</w:t>
      </w:r>
      <w:r w:rsidR="00CE0D38" w:rsidRPr="00D54329">
        <w:rPr>
          <w:rFonts w:eastAsia="Yu Mincho"/>
        </w:rPr>
        <w:t>:</w:t>
      </w:r>
      <w:r w:rsidRPr="00D54329">
        <w:rPr>
          <w:rFonts w:eastAsia="Yu Mincho" w:hint="eastAsia"/>
        </w:rPr>
        <w:t xml:space="preserve"> </w:t>
      </w:r>
      <w:r w:rsidRPr="00D54329">
        <w:rPr>
          <w:rFonts w:eastAsia="Yu Mincho"/>
        </w:rPr>
        <w:t>End-to-End AI for connected cars</w:t>
      </w:r>
    </w:p>
    <w:p w14:paraId="37157E1C" w14:textId="67206419" w:rsidR="00C15CB0" w:rsidRPr="00D54329" w:rsidRDefault="00160A0F">
      <w:pPr>
        <w:overflowPunct/>
        <w:autoSpaceDE/>
        <w:autoSpaceDN/>
        <w:adjustRightInd/>
        <w:textAlignment w:val="auto"/>
        <w:rPr>
          <w:rFonts w:eastAsia="Calibri"/>
        </w:rPr>
      </w:pPr>
      <w:r w:rsidRPr="00D54329">
        <w:rPr>
          <w:rFonts w:eastAsia="Calibri"/>
        </w:rPr>
        <w:t>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w:t>
      </w:r>
      <w:r w:rsidR="004C7A41">
        <w:rPr>
          <w:rFonts w:eastAsia="Calibri"/>
        </w:rPr>
        <w:t>s</w:t>
      </w:r>
      <w:r w:rsidRPr="00D54329">
        <w:rPr>
          <w:rFonts w:eastAsia="Calibri"/>
        </w:rPr>
        <w:t>e resource utili</w:t>
      </w:r>
      <w:r w:rsidR="00D37267">
        <w:rPr>
          <w:rFonts w:eastAsia="Calibri"/>
        </w:rPr>
        <w:t>s</w:t>
      </w:r>
      <w:r w:rsidRPr="00D54329">
        <w:rPr>
          <w:rFonts w:eastAsia="Calibri"/>
        </w:rPr>
        <w:t xml:space="preserve">ation and ensure high-quality user experience in diverse driving scenarios. </w:t>
      </w:r>
    </w:p>
    <w:p w14:paraId="4E93BA09" w14:textId="77777777" w:rsidR="00C15CB0" w:rsidRPr="00D54329" w:rsidRDefault="00160A0F">
      <w:pPr>
        <w:overflowPunct/>
        <w:autoSpaceDE/>
        <w:autoSpaceDN/>
        <w:adjustRightInd/>
        <w:textAlignment w:val="auto"/>
        <w:rPr>
          <w:rFonts w:eastAsia="Calibri"/>
        </w:rPr>
      </w:pPr>
      <w:r w:rsidRPr="00D54329">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EB511F8" w:rsidR="00C15CB0" w:rsidRPr="00D54329" w:rsidRDefault="00160A0F" w:rsidP="00A77CF3">
      <w:pPr>
        <w:pStyle w:val="Heading3"/>
      </w:pPr>
      <w:bookmarkStart w:id="349" w:name="_Toc354590102"/>
      <w:bookmarkStart w:id="350" w:name="_Toc355779205"/>
      <w:bookmarkStart w:id="351" w:name="_Toc354586743"/>
      <w:bookmarkStart w:id="352" w:name="_Toc220332678"/>
      <w:bookmarkEnd w:id="349"/>
      <w:bookmarkEnd w:id="350"/>
      <w:bookmarkEnd w:id="351"/>
      <w:r w:rsidRPr="00D54329">
        <w:rPr>
          <w:rFonts w:hint="eastAsia"/>
        </w:rPr>
        <w:t>6.</w:t>
      </w:r>
      <w:r w:rsidR="00342161" w:rsidRPr="00D54329">
        <w:t>3</w:t>
      </w:r>
      <w:r w:rsidRPr="00D54329">
        <w:t>.2</w:t>
      </w:r>
      <w:r w:rsidRPr="00D54329">
        <w:tab/>
        <w:t>Pre-conditions</w:t>
      </w:r>
      <w:bookmarkEnd w:id="352"/>
    </w:p>
    <w:p w14:paraId="11294B38" w14:textId="77777777" w:rsidR="00C15CB0" w:rsidRPr="00D54329" w:rsidRDefault="00160A0F" w:rsidP="004130E0">
      <w:pPr>
        <w:pStyle w:val="B10"/>
        <w:numPr>
          <w:ilvl w:val="0"/>
          <w:numId w:val="112"/>
        </w:numPr>
        <w:rPr>
          <w:rFonts w:eastAsia="Calibri"/>
        </w:rPr>
      </w:pPr>
      <w:r w:rsidRPr="00D54329">
        <w:rPr>
          <w:rFonts w:eastAsia="Calibri"/>
        </w:rPr>
        <w:t>User A is driving a car equipped with the necessary hardware and software to support AI-based services.</w:t>
      </w:r>
    </w:p>
    <w:p w14:paraId="78376CC5" w14:textId="77777777" w:rsidR="00C15CB0" w:rsidRPr="00D54329" w:rsidRDefault="00160A0F" w:rsidP="004130E0">
      <w:pPr>
        <w:pStyle w:val="B10"/>
        <w:numPr>
          <w:ilvl w:val="0"/>
          <w:numId w:val="112"/>
        </w:numPr>
        <w:rPr>
          <w:rFonts w:eastAsia="Calibri"/>
        </w:rPr>
      </w:pPr>
      <w:r w:rsidRPr="00D54329">
        <w:rPr>
          <w:rFonts w:eastAsia="Calibri"/>
        </w:rPr>
        <w:t>The vehicle hosts a local agent service capable of interacting with User A through voice, enabling hands-free operation and communication.</w:t>
      </w:r>
    </w:p>
    <w:p w14:paraId="0154C213" w14:textId="77777777" w:rsidR="00C15CB0" w:rsidRPr="00D54329" w:rsidRDefault="00160A0F" w:rsidP="004130E0">
      <w:pPr>
        <w:pStyle w:val="B10"/>
        <w:numPr>
          <w:ilvl w:val="0"/>
          <w:numId w:val="112"/>
        </w:numPr>
        <w:rPr>
          <w:rFonts w:eastAsia="Calibri"/>
        </w:rPr>
      </w:pPr>
      <w:r w:rsidRPr="00D54329">
        <w:rPr>
          <w:rFonts w:eastAsia="Calibri"/>
        </w:rPr>
        <w:t>The car is registered with Operator A's network.</w:t>
      </w:r>
    </w:p>
    <w:p w14:paraId="2BA5F3CC" w14:textId="68198FB8" w:rsidR="00C15CB0" w:rsidRPr="00D54329" w:rsidRDefault="00160A0F" w:rsidP="00A77CF3">
      <w:pPr>
        <w:pStyle w:val="Heading3"/>
      </w:pPr>
      <w:bookmarkStart w:id="353" w:name="_Toc355779206"/>
      <w:bookmarkStart w:id="354" w:name="_Toc354586744"/>
      <w:bookmarkStart w:id="355" w:name="_Toc354590103"/>
      <w:bookmarkStart w:id="356" w:name="_Toc220332679"/>
      <w:bookmarkEnd w:id="353"/>
      <w:bookmarkEnd w:id="354"/>
      <w:bookmarkEnd w:id="355"/>
      <w:r w:rsidRPr="00D54329">
        <w:rPr>
          <w:rFonts w:hint="eastAsia"/>
        </w:rPr>
        <w:t>6.</w:t>
      </w:r>
      <w:r w:rsidR="00342161" w:rsidRPr="00D54329">
        <w:t>3</w:t>
      </w:r>
      <w:r w:rsidRPr="00D54329">
        <w:t>.3</w:t>
      </w:r>
      <w:r w:rsidRPr="00D54329">
        <w:tab/>
        <w:t>Service Flows</w:t>
      </w:r>
      <w:bookmarkEnd w:id="356"/>
    </w:p>
    <w:p w14:paraId="1886A8FD" w14:textId="60AD141B" w:rsidR="00C15CB0" w:rsidRPr="00D54329" w:rsidRDefault="00160A0F">
      <w:pPr>
        <w:pStyle w:val="B10"/>
      </w:pPr>
      <w:r w:rsidRPr="00D54329">
        <w:t>1. While driving, User A utili</w:t>
      </w:r>
      <w:r w:rsidR="00A70337">
        <w:t>s</w:t>
      </w:r>
      <w:r w:rsidRPr="00D54329">
        <w:t>es the in-vehicle local agent by posing a question about a newly encountered landmark, such as "What is this mountain in front of me?"</w:t>
      </w:r>
    </w:p>
    <w:p w14:paraId="010DA2A8" w14:textId="77777777" w:rsidR="00C15CB0" w:rsidRPr="00D54329" w:rsidRDefault="00160A0F">
      <w:pPr>
        <w:pStyle w:val="B10"/>
      </w:pPr>
      <w:r w:rsidRPr="00D54329">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6AE947C4" w:rsidR="00C15CB0" w:rsidRPr="00D54329" w:rsidRDefault="00160A0F">
      <w:pPr>
        <w:pStyle w:val="B10"/>
      </w:pPr>
      <w:r w:rsidRPr="00D54329">
        <w:t>3. The on-board camera data capturing the image of the landmark is transmitted to the AI system in Edge AI. Utili</w:t>
      </w:r>
      <w:r w:rsidR="00A70337">
        <w:t>s</w:t>
      </w:r>
      <w:r w:rsidRPr="00D54329">
        <w:t>ing its advanced image recognition capabilities, the Edge AI system processes the data and returns a result to the local agent with minimal latency, identifying the landmark as "Mount Fuji."</w:t>
      </w:r>
    </w:p>
    <w:p w14:paraId="57786598" w14:textId="77777777" w:rsidR="00C15CB0" w:rsidRPr="00D54329" w:rsidRDefault="00160A0F">
      <w:pPr>
        <w:pStyle w:val="B10"/>
      </w:pPr>
      <w:r w:rsidRPr="00D54329">
        <w:t>4. Equipped with the recognition result, the local agent delivers a concise and informative introduction about Mount Fuji to User A, enhancing his driving experience.</w:t>
      </w:r>
    </w:p>
    <w:p w14:paraId="40DE6AA2" w14:textId="77777777" w:rsidR="00C15CB0" w:rsidRPr="00D54329" w:rsidRDefault="00160A0F">
      <w:pPr>
        <w:pStyle w:val="B10"/>
      </w:pPr>
      <w:r w:rsidRPr="00D54329">
        <w:t>5. Intrigued by the brief introduction, User A expresses a desire to arrange a tour of Mount Fuji to the local agent.</w:t>
      </w:r>
    </w:p>
    <w:p w14:paraId="2FAD99B3" w14:textId="77777777" w:rsidR="00C15CB0" w:rsidRPr="00D54329" w:rsidRDefault="00160A0F">
      <w:pPr>
        <w:pStyle w:val="B10"/>
      </w:pPr>
      <w:r w:rsidRPr="00D54329">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Pr="00D54329" w:rsidRDefault="00160A0F">
      <w:pPr>
        <w:pStyle w:val="B10"/>
      </w:pPr>
      <w:r w:rsidRPr="00D54329">
        <w:lastRenderedPageBreak/>
        <w:t xml:space="preserve">7. The local agent conveys the proposed tour itinerary and details to User A. Based on the information provided, User A confirms their decision to attend the tour of Mount Fuji in </w:t>
      </w:r>
      <w:r w:rsidRPr="00D54329">
        <w:rPr>
          <w:rFonts w:ascii="Yu Mincho" w:eastAsia="Yu Mincho" w:hAnsi="Yu Mincho" w:hint="eastAsia"/>
        </w:rPr>
        <w:t>the</w:t>
      </w:r>
      <w:r w:rsidRPr="00D54329">
        <w:t xml:space="preserve"> afternoon.</w:t>
      </w:r>
    </w:p>
    <w:p w14:paraId="1C5353F8" w14:textId="66913163" w:rsidR="00C15CB0" w:rsidRPr="00D54329" w:rsidRDefault="00160A0F" w:rsidP="00A77CF3">
      <w:pPr>
        <w:pStyle w:val="Heading3"/>
      </w:pPr>
      <w:bookmarkStart w:id="357" w:name="_Toc355779207"/>
      <w:bookmarkStart w:id="358" w:name="_Toc354590104"/>
      <w:bookmarkStart w:id="359" w:name="_Toc354586745"/>
      <w:bookmarkStart w:id="360" w:name="_Toc220332680"/>
      <w:bookmarkEnd w:id="357"/>
      <w:bookmarkEnd w:id="358"/>
      <w:bookmarkEnd w:id="359"/>
      <w:r w:rsidRPr="00D54329">
        <w:rPr>
          <w:rFonts w:hint="eastAsia"/>
        </w:rPr>
        <w:t>6.</w:t>
      </w:r>
      <w:r w:rsidR="00342161" w:rsidRPr="00D54329">
        <w:t>3</w:t>
      </w:r>
      <w:r w:rsidRPr="00D54329">
        <w:t>.4</w:t>
      </w:r>
      <w:r w:rsidRPr="00D54329">
        <w:tab/>
        <w:t>Post-conditions</w:t>
      </w:r>
      <w:bookmarkEnd w:id="360"/>
    </w:p>
    <w:p w14:paraId="43C918BA" w14:textId="77777777" w:rsidR="00C15CB0" w:rsidRPr="00D54329" w:rsidRDefault="00160A0F">
      <w:pPr>
        <w:overflowPunct/>
        <w:autoSpaceDE/>
        <w:autoSpaceDN/>
        <w:adjustRightInd/>
        <w:textAlignment w:val="auto"/>
        <w:rPr>
          <w:rFonts w:eastAsia="Calibri"/>
        </w:rPr>
      </w:pPr>
      <w:r w:rsidRPr="00D54329">
        <w:t>User A enjoys the tour of Mount Fuji.</w:t>
      </w:r>
    </w:p>
    <w:p w14:paraId="14C663ED" w14:textId="448EE23D" w:rsidR="00C15CB0" w:rsidRPr="00D54329" w:rsidRDefault="00160A0F" w:rsidP="00A77CF3">
      <w:pPr>
        <w:pStyle w:val="Heading3"/>
      </w:pPr>
      <w:bookmarkStart w:id="361" w:name="_Toc354586747"/>
      <w:bookmarkStart w:id="362" w:name="_Toc354590106"/>
      <w:bookmarkStart w:id="363" w:name="_Toc355779209"/>
      <w:bookmarkStart w:id="364" w:name="_Toc220332681"/>
      <w:bookmarkEnd w:id="361"/>
      <w:bookmarkEnd w:id="362"/>
      <w:bookmarkEnd w:id="363"/>
      <w:r w:rsidRPr="00D54329">
        <w:rPr>
          <w:rFonts w:hint="eastAsia"/>
        </w:rPr>
        <w:t>6.</w:t>
      </w:r>
      <w:r w:rsidR="00342161" w:rsidRPr="00D54329">
        <w:t>3</w:t>
      </w:r>
      <w:r w:rsidRPr="00D54329">
        <w:t>.5</w:t>
      </w:r>
      <w:r w:rsidRPr="00D54329">
        <w:tab/>
        <w:t>Existing features partly or fully covering the use case functionality</w:t>
      </w:r>
      <w:bookmarkEnd w:id="364"/>
    </w:p>
    <w:p w14:paraId="19F43219" w14:textId="77777777" w:rsidR="00C15CB0" w:rsidRPr="00D54329" w:rsidRDefault="00160A0F">
      <w:pPr>
        <w:overflowPunct/>
        <w:autoSpaceDE/>
        <w:autoSpaceDN/>
        <w:adjustRightInd/>
        <w:textAlignment w:val="auto"/>
        <w:rPr>
          <w:rFonts w:eastAsia="Calibri"/>
        </w:rPr>
      </w:pPr>
      <w:r w:rsidRPr="00D54329">
        <w:rPr>
          <w:rFonts w:eastAsia="Calibri"/>
        </w:rPr>
        <w:t>General edge functionalities have been specified in TS 23.548 [137] and TS 23.558 [52]. However, AI-driven dynamic interactions and seamless integration across different AI deployment are not considered.</w:t>
      </w:r>
    </w:p>
    <w:p w14:paraId="4832A8FF" w14:textId="40D0D207" w:rsidR="00C15CB0" w:rsidRPr="00D54329" w:rsidRDefault="00160A0F">
      <w:pPr>
        <w:overflowPunct/>
        <w:autoSpaceDE/>
        <w:autoSpaceDN/>
        <w:adjustRightInd/>
        <w:textAlignment w:val="auto"/>
        <w:rPr>
          <w:rFonts w:eastAsia="Calibri"/>
        </w:rPr>
      </w:pPr>
      <w:r w:rsidRPr="00D54329">
        <w:rPr>
          <w:rFonts w:eastAsia="Calibri"/>
        </w:rPr>
        <w:t>AI/ML related requirements have been discussed during R</w:t>
      </w:r>
      <w:r w:rsidR="00500353">
        <w:rPr>
          <w:rFonts w:eastAsia="Calibri"/>
        </w:rPr>
        <w:t xml:space="preserve">eleases </w:t>
      </w:r>
      <w:r w:rsidRPr="00D54329">
        <w:rPr>
          <w:rFonts w:eastAsia="Calibri"/>
        </w:rPr>
        <w:t>18 and 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099E3303" w:rsidR="00C15CB0" w:rsidRPr="00D54329" w:rsidRDefault="00160A0F" w:rsidP="00A77CF3">
      <w:pPr>
        <w:pStyle w:val="Heading3"/>
      </w:pPr>
      <w:bookmarkStart w:id="365" w:name="_Toc220332682"/>
      <w:r w:rsidRPr="00D54329">
        <w:rPr>
          <w:rFonts w:hint="eastAsia"/>
        </w:rPr>
        <w:t>6.</w:t>
      </w:r>
      <w:r w:rsidR="00342161" w:rsidRPr="00D54329">
        <w:t>3</w:t>
      </w:r>
      <w:r w:rsidRPr="00D54329">
        <w:t>.6</w:t>
      </w:r>
      <w:r w:rsidRPr="00D54329">
        <w:tab/>
        <w:t>Potential New Requirements needed to support the use case</w:t>
      </w:r>
      <w:bookmarkEnd w:id="365"/>
    </w:p>
    <w:p w14:paraId="7E80B5FF" w14:textId="3681F327" w:rsidR="00C15CB0" w:rsidRPr="00D54329" w:rsidRDefault="00160A0F">
      <w:pPr>
        <w:overflowPunct/>
        <w:autoSpaceDE/>
        <w:autoSpaceDN/>
        <w:adjustRightInd/>
        <w:textAlignment w:val="auto"/>
      </w:pPr>
      <w:r w:rsidRPr="00D54329">
        <w:rPr>
          <w:rFonts w:eastAsia="Yu Mincho"/>
        </w:rPr>
        <w:t>[PR</w:t>
      </w:r>
      <w:r w:rsidRPr="00D54329">
        <w:rPr>
          <w:rFonts w:eastAsia="SimSun" w:hint="eastAsia"/>
          <w:lang w:eastAsia="zh-CN"/>
        </w:rPr>
        <w:t xml:space="preserve"> 6.</w:t>
      </w:r>
      <w:r w:rsidR="00281890" w:rsidRPr="00D54329">
        <w:rPr>
          <w:rFonts w:eastAsia="SimSun" w:hint="eastAsia"/>
          <w:lang w:eastAsia="zh-CN"/>
        </w:rPr>
        <w:t>3</w:t>
      </w:r>
      <w:r w:rsidRPr="00D54329">
        <w:rPr>
          <w:rFonts w:eastAsia="Yu Mincho"/>
        </w:rPr>
        <w:t>.6-1] T</w:t>
      </w:r>
      <w:r w:rsidRPr="00D54329">
        <w:t>h</w:t>
      </w:r>
      <w:r w:rsidRPr="00D54329">
        <w:rPr>
          <w:rFonts w:eastAsia="Yu Mincho"/>
        </w:rPr>
        <w:t>e 6</w:t>
      </w:r>
      <w:r w:rsidRPr="00D54329">
        <w:t xml:space="preserve">G network shall be able to </w:t>
      </w:r>
      <w:r w:rsidRPr="00D54329">
        <w:rPr>
          <w:rFonts w:eastAsia="Yu Mincho"/>
        </w:rPr>
        <w:t xml:space="preserve">provide computing resource in the </w:t>
      </w:r>
      <w:r w:rsidR="003D02C3" w:rsidRPr="00D54329">
        <w:rPr>
          <w:rFonts w:eastAsiaTheme="minorEastAsia" w:hint="eastAsia"/>
          <w:lang w:eastAsia="zh-CN"/>
        </w:rPr>
        <w:t>S</w:t>
      </w:r>
      <w:r w:rsidR="003D02C3" w:rsidRPr="00D54329">
        <w:rPr>
          <w:rFonts w:eastAsia="Yu Mincho"/>
        </w:rPr>
        <w:t xml:space="preserve">ervice </w:t>
      </w:r>
      <w:r w:rsidR="003D02C3" w:rsidRPr="00D54329">
        <w:rPr>
          <w:rFonts w:eastAsiaTheme="minorEastAsia" w:hint="eastAsia"/>
          <w:lang w:eastAsia="zh-CN"/>
        </w:rPr>
        <w:t>H</w:t>
      </w:r>
      <w:r w:rsidR="003D02C3" w:rsidRPr="00D54329">
        <w:rPr>
          <w:rFonts w:eastAsia="Yu Mincho"/>
        </w:rPr>
        <w:t xml:space="preserve">osting </w:t>
      </w:r>
      <w:r w:rsidR="003D02C3" w:rsidRPr="00D54329">
        <w:rPr>
          <w:rFonts w:eastAsiaTheme="minorEastAsia" w:hint="eastAsia"/>
          <w:lang w:eastAsia="zh-CN"/>
        </w:rPr>
        <w:t>E</w:t>
      </w:r>
      <w:r w:rsidR="003D02C3" w:rsidRPr="00D54329">
        <w:rPr>
          <w:rFonts w:eastAsia="Yu Mincho"/>
        </w:rPr>
        <w:t>nvironment</w:t>
      </w:r>
      <w:r w:rsidRPr="00D54329">
        <w:rPr>
          <w:rFonts w:eastAsia="Yu Mincho"/>
        </w:rPr>
        <w:t xml:space="preserve"> for AI services.</w:t>
      </w:r>
    </w:p>
    <w:p w14:paraId="2AD3040E" w14:textId="3259F02B" w:rsidR="00C15CB0" w:rsidRPr="00D54329" w:rsidRDefault="00160A0F" w:rsidP="00A77CF3">
      <w:pPr>
        <w:pStyle w:val="Heading2"/>
        <w:rPr>
          <w:rFonts w:eastAsia="SimSun"/>
          <w:lang w:eastAsia="zh-CN"/>
        </w:rPr>
      </w:pPr>
      <w:bookmarkStart w:id="366" w:name="_Toc32557"/>
      <w:bookmarkStart w:id="367" w:name="_Toc19288"/>
      <w:bookmarkStart w:id="368" w:name="_Toc3547"/>
      <w:bookmarkStart w:id="369" w:name="_Toc184383529"/>
      <w:bookmarkStart w:id="370" w:name="_Toc220332683"/>
      <w:r w:rsidRPr="00D54329">
        <w:rPr>
          <w:rFonts w:eastAsia="SimSun"/>
          <w:lang w:eastAsia="zh-CN"/>
        </w:rPr>
        <w:t>6.</w:t>
      </w:r>
      <w:r w:rsidR="00342161" w:rsidRPr="00D54329">
        <w:rPr>
          <w:rFonts w:eastAsia="SimSun"/>
          <w:lang w:eastAsia="zh-CN"/>
        </w:rPr>
        <w:t>4</w:t>
      </w:r>
      <w:r w:rsidRPr="00D54329">
        <w:rPr>
          <w:rFonts w:eastAsia="SimSun"/>
          <w:lang w:eastAsia="zh-CN"/>
        </w:rPr>
        <w:tab/>
      </w:r>
      <w:bookmarkStart w:id="371" w:name="_Hlk189236905"/>
      <w:bookmarkEnd w:id="366"/>
      <w:bookmarkEnd w:id="367"/>
      <w:bookmarkEnd w:id="368"/>
      <w:bookmarkEnd w:id="369"/>
      <w:r w:rsidR="007D7FEC" w:rsidRPr="00D54329">
        <w:rPr>
          <w:rFonts w:eastAsia="SimSun" w:hint="eastAsia"/>
          <w:lang w:eastAsia="zh-CN"/>
        </w:rPr>
        <w:t>Use case on s</w:t>
      </w:r>
      <w:r w:rsidR="007D7FEC" w:rsidRPr="00D54329">
        <w:rPr>
          <w:rFonts w:eastAsia="SimSun"/>
          <w:lang w:eastAsia="zh-CN"/>
        </w:rPr>
        <w:t xml:space="preserve">ystem </w:t>
      </w:r>
      <w:r w:rsidR="007D7FEC" w:rsidRPr="00D54329">
        <w:rPr>
          <w:rFonts w:eastAsia="SimSun" w:hint="eastAsia"/>
          <w:lang w:eastAsia="zh-CN"/>
        </w:rPr>
        <w:t>p</w:t>
      </w:r>
      <w:r w:rsidR="007D7FEC" w:rsidRPr="00D54329">
        <w:rPr>
          <w:rFonts w:eastAsia="SimSun"/>
          <w:lang w:eastAsia="zh-CN"/>
        </w:rPr>
        <w:t xml:space="preserve">erformance </w:t>
      </w:r>
      <w:r w:rsidR="007D7FEC" w:rsidRPr="00D54329">
        <w:rPr>
          <w:rFonts w:eastAsia="SimSun" w:hint="eastAsia"/>
          <w:lang w:eastAsia="zh-CN"/>
        </w:rPr>
        <w:t>o</w:t>
      </w:r>
      <w:r w:rsidR="007D7FEC" w:rsidRPr="00D54329">
        <w:rPr>
          <w:rFonts w:eastAsia="SimSun"/>
          <w:lang w:eastAsia="zh-CN"/>
        </w:rPr>
        <w:t xml:space="preserve">ptimisation </w:t>
      </w:r>
      <w:r w:rsidRPr="00D54329">
        <w:rPr>
          <w:rFonts w:eastAsia="SimSun"/>
          <w:lang w:eastAsia="zh-CN"/>
        </w:rPr>
        <w:t>using AI</w:t>
      </w:r>
      <w:bookmarkEnd w:id="370"/>
      <w:r w:rsidRPr="00D54329">
        <w:rPr>
          <w:rFonts w:eastAsia="SimSun"/>
          <w:lang w:eastAsia="zh-CN"/>
        </w:rPr>
        <w:t xml:space="preserve"> </w:t>
      </w:r>
      <w:bookmarkEnd w:id="371"/>
    </w:p>
    <w:p w14:paraId="7C4F4FD8" w14:textId="6735ED88" w:rsidR="00C15CB0" w:rsidRPr="00D54329" w:rsidRDefault="00160A0F" w:rsidP="00A77CF3">
      <w:pPr>
        <w:pStyle w:val="Heading3"/>
      </w:pPr>
      <w:bookmarkStart w:id="372" w:name="_Toc220332684"/>
      <w:r w:rsidRPr="00D54329">
        <w:t>6.</w:t>
      </w:r>
      <w:r w:rsidR="00342161" w:rsidRPr="00D54329">
        <w:t>4</w:t>
      </w:r>
      <w:r w:rsidRPr="00D54329">
        <w:t>.1</w:t>
      </w:r>
      <w:r w:rsidRPr="00D54329">
        <w:tab/>
        <w:t>Description</w:t>
      </w:r>
      <w:bookmarkEnd w:id="372"/>
    </w:p>
    <w:p w14:paraId="09B70B9B" w14:textId="127322FE" w:rsidR="00C15CB0" w:rsidRPr="00D54329" w:rsidRDefault="00160A0F" w:rsidP="004E6AA1">
      <w:pPr>
        <w:numPr>
          <w:ilvl w:val="1"/>
          <w:numId w:val="13"/>
        </w:numPr>
        <w:overflowPunct/>
        <w:spacing w:after="41"/>
        <w:textAlignment w:val="auto"/>
        <w:rPr>
          <w:rFonts w:eastAsia="SimSun"/>
        </w:rPr>
      </w:pPr>
      <w:r w:rsidRPr="00D54329">
        <w:rPr>
          <w:rFonts w:eastAsia="SimSun"/>
        </w:rPr>
        <w:t>This use case address optimi</w:t>
      </w:r>
      <w:r w:rsidR="009B34F3">
        <w:rPr>
          <w:rFonts w:eastAsia="SimSun"/>
        </w:rPr>
        <w:t>s</w:t>
      </w:r>
      <w:r w:rsidRPr="00D54329">
        <w:rPr>
          <w:rFonts w:eastAsia="SimSun"/>
        </w:rPr>
        <w:t xml:space="preserve">ation of communication between terminals and network through implementing and using the AI capabilities for the </w:t>
      </w:r>
      <w:r w:rsidR="00A35A8F" w:rsidRPr="00D54329">
        <w:rPr>
          <w:rFonts w:eastAsia="SimSun"/>
        </w:rPr>
        <w:t xml:space="preserve">communication system </w:t>
      </w:r>
      <w:r w:rsidRPr="00D54329">
        <w:rPr>
          <w:rFonts w:eastAsia="SimSun"/>
        </w:rPr>
        <w:t xml:space="preserve">network functions (AI-enabled). These AI-enabled </w:t>
      </w:r>
      <w:r w:rsidR="00A35A8F" w:rsidRPr="00D54329">
        <w:rPr>
          <w:rFonts w:eastAsia="SimSun"/>
        </w:rPr>
        <w:t xml:space="preserve">communication system </w:t>
      </w:r>
      <w:r w:rsidRPr="00D54329">
        <w:rPr>
          <w:rFonts w:eastAsia="SimSun"/>
        </w:rPr>
        <w:t xml:space="preserve">functions are responsible for the </w:t>
      </w:r>
      <w:bookmarkStart w:id="373" w:name="_Hlk189240026"/>
      <w:r w:rsidRPr="00D54329">
        <w:rPr>
          <w:rFonts w:eastAsia="SimSun"/>
        </w:rPr>
        <w:t xml:space="preserve">enhancement of </w:t>
      </w:r>
      <w:bookmarkStart w:id="374" w:name="_Hlk189229278"/>
      <w:r w:rsidR="00A35A8F" w:rsidRPr="00D54329">
        <w:rPr>
          <w:rFonts w:eastAsia="SimSun"/>
        </w:rPr>
        <w:t>communication system</w:t>
      </w:r>
      <w:r w:rsidRPr="00D54329">
        <w:rPr>
          <w:rFonts w:eastAsia="SimSun"/>
        </w:rPr>
        <w:t xml:space="preserve"> operations and functionalities, </w:t>
      </w:r>
      <w:bookmarkEnd w:id="373"/>
      <w:r w:rsidRPr="00D54329">
        <w:rPr>
          <w:rFonts w:eastAsia="SimSun"/>
        </w:rPr>
        <w:t>such as traffic prediction, resource allocation and planning, based on the available knowledge about the individual end users’ behaviour</w:t>
      </w:r>
      <w:bookmarkEnd w:id="374"/>
      <w:r w:rsidRPr="00D54329">
        <w:rPr>
          <w:rFonts w:eastAsia="SimSun"/>
        </w:rPr>
        <w:t>.</w:t>
      </w:r>
    </w:p>
    <w:p w14:paraId="785D1110" w14:textId="66121641" w:rsidR="00A35A8F" w:rsidRPr="00D54329" w:rsidRDefault="00A35A8F" w:rsidP="004E6AA1">
      <w:pPr>
        <w:numPr>
          <w:ilvl w:val="1"/>
          <w:numId w:val="13"/>
        </w:numPr>
        <w:overflowPunct/>
        <w:spacing w:after="41"/>
        <w:textAlignment w:val="auto"/>
        <w:rPr>
          <w:rFonts w:eastAsia="SimSun"/>
        </w:rPr>
      </w:pPr>
      <w:r w:rsidRPr="00D54329">
        <w:rPr>
          <w:rFonts w:eastAsia="SimSun"/>
        </w:rPr>
        <w:t>End users’ behavioural context may be gathered both at the device and at the network and used in a complementary fashion to optimi</w:t>
      </w:r>
      <w:r w:rsidR="004C7A41">
        <w:rPr>
          <w:rFonts w:eastAsia="SimSun"/>
        </w:rPr>
        <w:t>s</w:t>
      </w:r>
      <w:r w:rsidRPr="00D54329">
        <w:rPr>
          <w:rFonts w:eastAsia="SimSun"/>
        </w:rPr>
        <w:t>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p>
    <w:p w14:paraId="4E44EFC8" w14:textId="1B0D121A"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For instance, in the context of registration and mobility management, the usage of AI capabilities by the </w:t>
      </w:r>
      <w:r w:rsidR="00A35A8F" w:rsidRPr="00D54329">
        <w:rPr>
          <w:rFonts w:eastAsia="SimSun"/>
        </w:rPr>
        <w:t>communication system</w:t>
      </w:r>
      <w:r w:rsidRPr="00D54329">
        <w:rPr>
          <w:rFonts w:eastAsia="SimSun"/>
        </w:rPr>
        <w:t xml:space="preserve"> functions involved in performing these processes, will enable:</w:t>
      </w:r>
    </w:p>
    <w:p w14:paraId="45AFA785" w14:textId="77777777" w:rsidR="00C15CB0" w:rsidRPr="00D54329" w:rsidRDefault="00C15CB0" w:rsidP="004E6AA1">
      <w:pPr>
        <w:numPr>
          <w:ilvl w:val="1"/>
          <w:numId w:val="13"/>
        </w:numPr>
        <w:overflowPunct/>
        <w:spacing w:after="41"/>
        <w:textAlignment w:val="auto"/>
        <w:rPr>
          <w:rFonts w:eastAsia="SimSun"/>
        </w:rPr>
      </w:pPr>
    </w:p>
    <w:p w14:paraId="7EBA6750" w14:textId="77777777" w:rsidR="00C15CB0" w:rsidRPr="00D54329" w:rsidRDefault="00160A0F" w:rsidP="004E6AA1">
      <w:pPr>
        <w:pStyle w:val="B10"/>
        <w:numPr>
          <w:ilvl w:val="0"/>
          <w:numId w:val="14"/>
        </w:numPr>
        <w:rPr>
          <w:rFonts w:eastAsia="SimSun"/>
        </w:rPr>
      </w:pPr>
      <w:r w:rsidRPr="00D54329">
        <w:rPr>
          <w:rFonts w:eastAsia="SimSun"/>
        </w:rPr>
        <w:t xml:space="preserve">The prediction of UE behaviour, based on UE type, historical data and mobility patterns, enables NFs to allocate/plan resources more efficiently, and </w:t>
      </w:r>
      <w:bookmarkStart w:id="375" w:name="_Hlk190940589"/>
      <w:r w:rsidRPr="00D54329">
        <w:rPr>
          <w:rFonts w:eastAsia="SimSun"/>
        </w:rPr>
        <w:t xml:space="preserve">enforce appropriate policies </w:t>
      </w:r>
      <w:bookmarkEnd w:id="375"/>
      <w:r w:rsidRPr="00D54329">
        <w:rPr>
          <w:rFonts w:eastAsia="SimSun"/>
        </w:rPr>
        <w:t xml:space="preserve">(e.g. control the frequency of periodic registration updates), which will result in optimizing the process </w:t>
      </w:r>
    </w:p>
    <w:p w14:paraId="501A6BA3" w14:textId="77777777" w:rsidR="00C15CB0" w:rsidRPr="00D54329" w:rsidRDefault="00160A0F" w:rsidP="004E6AA1">
      <w:pPr>
        <w:pStyle w:val="B10"/>
        <w:numPr>
          <w:ilvl w:val="0"/>
          <w:numId w:val="14"/>
        </w:numPr>
        <w:rPr>
          <w:rFonts w:eastAsia="SimSun"/>
        </w:rPr>
      </w:pPr>
      <w:r w:rsidRPr="00D54329">
        <w:rPr>
          <w:rFonts w:eastAsia="SimSun"/>
        </w:rPr>
        <w:t>set the location tracking parameters based on UE mobility patterns (e.g. reduce signalling for low mobility)</w:t>
      </w:r>
    </w:p>
    <w:p w14:paraId="20A0248F" w14:textId="77777777" w:rsidR="00C15CB0" w:rsidRPr="00D54329" w:rsidRDefault="00160A0F" w:rsidP="004E6AA1">
      <w:pPr>
        <w:pStyle w:val="B10"/>
        <w:numPr>
          <w:ilvl w:val="0"/>
          <w:numId w:val="14"/>
        </w:numPr>
        <w:rPr>
          <w:rFonts w:eastAsia="SimSun"/>
        </w:rPr>
      </w:pPr>
      <w:r w:rsidRPr="00D54329">
        <w:rPr>
          <w:rFonts w:eastAsia="SimSun"/>
        </w:rPr>
        <w:t xml:space="preserve">help to resolve issues related to service operations and improve network reliability </w:t>
      </w:r>
    </w:p>
    <w:p w14:paraId="3AA73B58" w14:textId="77777777" w:rsidR="00C15CB0" w:rsidRPr="00D54329" w:rsidRDefault="00160A0F" w:rsidP="004E6AA1">
      <w:pPr>
        <w:pStyle w:val="B10"/>
        <w:numPr>
          <w:ilvl w:val="0"/>
          <w:numId w:val="14"/>
        </w:numPr>
        <w:rPr>
          <w:rFonts w:eastAsia="SimSun"/>
        </w:rPr>
      </w:pPr>
      <w:r w:rsidRPr="00D54329">
        <w:rPr>
          <w:rFonts w:eastAsia="SimSun"/>
        </w:rPr>
        <w:t xml:space="preserve">analysing the real time data, to make decisions and adjust the registration and paging parameters (e.g. the user changed the expected location). </w:t>
      </w:r>
    </w:p>
    <w:p w14:paraId="3C9C7E0E" w14:textId="5F7C21A5" w:rsidR="00C15CB0" w:rsidRPr="00D54329" w:rsidRDefault="00160A0F" w:rsidP="00A77CF3">
      <w:pPr>
        <w:pStyle w:val="Heading3"/>
      </w:pPr>
      <w:bookmarkStart w:id="376" w:name="_Toc220332685"/>
      <w:r w:rsidRPr="00D54329">
        <w:t>6.</w:t>
      </w:r>
      <w:r w:rsidR="00342161" w:rsidRPr="00D54329">
        <w:t>4</w:t>
      </w:r>
      <w:r w:rsidRPr="00D54329">
        <w:t>.2</w:t>
      </w:r>
      <w:r w:rsidRPr="00D54329">
        <w:tab/>
        <w:t>Pre-conditions</w:t>
      </w:r>
      <w:bookmarkEnd w:id="376"/>
    </w:p>
    <w:p w14:paraId="5A9CA5D1" w14:textId="5EECAD5A"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Recently, the number of activities that do not involve movement, such as studying and working remotely, has increased. For such scenarios, the network should optimi</w:t>
      </w:r>
      <w:r w:rsidR="00A47229">
        <w:rPr>
          <w:rFonts w:eastAsia="SimSun"/>
        </w:rPr>
        <w:t>s</w:t>
      </w:r>
      <w:r w:rsidRPr="00D54329">
        <w:rPr>
          <w:rFonts w:eastAsia="SimSun"/>
        </w:rPr>
        <w:t xml:space="preserve">e the location registration when the UEs do not change location and stay in a specific area for a long time. </w:t>
      </w:r>
    </w:p>
    <w:p w14:paraId="65AD7CD0" w14:textId="75CA45B1" w:rsidR="00A35A8F" w:rsidRPr="00D54329" w:rsidRDefault="00A35A8F" w:rsidP="004E6AA1">
      <w:pPr>
        <w:numPr>
          <w:ilvl w:val="1"/>
          <w:numId w:val="13"/>
        </w:numPr>
        <w:overflowPunct/>
        <w:spacing w:after="41"/>
        <w:ind w:hanging="283"/>
        <w:textAlignment w:val="auto"/>
        <w:rPr>
          <w:rFonts w:eastAsia="SimSun"/>
        </w:rPr>
      </w:pPr>
      <w:r w:rsidRPr="00D54329">
        <w:rPr>
          <w:rFonts w:eastAsia="SimSun"/>
        </w:rPr>
        <w:t>In scenarios where the user location may be different from its typical pattern and predictable ahead of the time, the UE could provide such information to the network.</w:t>
      </w:r>
    </w:p>
    <w:p w14:paraId="46922EBF" w14:textId="43DB6313" w:rsidR="00C15CB0" w:rsidRPr="00D54329" w:rsidRDefault="00160A0F" w:rsidP="00A77CF3">
      <w:pPr>
        <w:pStyle w:val="Heading3"/>
      </w:pPr>
      <w:bookmarkStart w:id="377" w:name="_Toc220332686"/>
      <w:r w:rsidRPr="00D54329">
        <w:lastRenderedPageBreak/>
        <w:t>6.</w:t>
      </w:r>
      <w:r w:rsidR="00342161" w:rsidRPr="00D54329">
        <w:t>4</w:t>
      </w:r>
      <w:r w:rsidRPr="00D54329">
        <w:t>.3</w:t>
      </w:r>
      <w:r w:rsidRPr="00D54329">
        <w:tab/>
        <w:t>Service Flows</w:t>
      </w:r>
      <w:bookmarkEnd w:id="377"/>
    </w:p>
    <w:p w14:paraId="71183DD6" w14:textId="38C34B8F"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In order to reduce resource</w:t>
      </w:r>
      <w:r w:rsidR="005729D9">
        <w:rPr>
          <w:rFonts w:eastAsia="SimSun"/>
        </w:rPr>
        <w:t>s</w:t>
      </w:r>
      <w:r w:rsidRPr="00D54329">
        <w:rPr>
          <w:rFonts w:eastAsia="SimSun"/>
        </w:rPr>
        <w:t xml:space="preserve"> and traffic for such users, by using AI-enabled NFs in the core network, the optimi</w:t>
      </w:r>
      <w:r w:rsidR="009B34F3">
        <w:rPr>
          <w:rFonts w:eastAsia="SimSun"/>
        </w:rPr>
        <w:t>s</w:t>
      </w:r>
      <w:r w:rsidRPr="00D54329">
        <w:rPr>
          <w:rFonts w:eastAsia="SimSun"/>
        </w:rPr>
        <w:t>ation can be achieved as follow:</w:t>
      </w:r>
    </w:p>
    <w:p w14:paraId="4A091C86" w14:textId="77777777" w:rsidR="00C15CB0" w:rsidRPr="00D54329" w:rsidRDefault="00160A0F" w:rsidP="004130E0">
      <w:pPr>
        <w:pStyle w:val="B10"/>
        <w:numPr>
          <w:ilvl w:val="0"/>
          <w:numId w:val="161"/>
        </w:numPr>
        <w:rPr>
          <w:rFonts w:eastAsia="SimSun"/>
        </w:rPr>
      </w:pPr>
      <w:r w:rsidRPr="00D54329">
        <w:rPr>
          <w:rFonts w:eastAsia="SimSun"/>
        </w:rPr>
        <w:t xml:space="preserve">the AI-enabled network functions analyse the behaviour of the UE registered to the network using the historical available data. </w:t>
      </w:r>
    </w:p>
    <w:p w14:paraId="5A981C2A" w14:textId="77777777" w:rsidR="00C15CB0" w:rsidRPr="00D54329" w:rsidRDefault="00160A0F" w:rsidP="004130E0">
      <w:pPr>
        <w:pStyle w:val="B10"/>
        <w:numPr>
          <w:ilvl w:val="0"/>
          <w:numId w:val="161"/>
        </w:numPr>
        <w:rPr>
          <w:rFonts w:eastAsia="SimSun"/>
        </w:rPr>
      </w:pPr>
      <w:r w:rsidRPr="00D54329">
        <w:rPr>
          <w:rFonts w:eastAsia="SimSun"/>
        </w:rPr>
        <w:t>based on the UE locations during the day, e.g. if the user works from home, the network functions can decide to reduce the frequency of sending the periodic location updates for this UE.</w:t>
      </w:r>
    </w:p>
    <w:p w14:paraId="187D6F25" w14:textId="7985EDDA" w:rsidR="00C15CB0" w:rsidRPr="00D54329" w:rsidRDefault="00160A0F" w:rsidP="004130E0">
      <w:pPr>
        <w:pStyle w:val="B10"/>
        <w:numPr>
          <w:ilvl w:val="0"/>
          <w:numId w:val="161"/>
        </w:numPr>
        <w:rPr>
          <w:rFonts w:eastAsia="SimSun"/>
        </w:rPr>
      </w:pPr>
      <w:r w:rsidRPr="00D54329">
        <w:rPr>
          <w:rFonts w:eastAsia="SimSun"/>
        </w:rPr>
        <w:t>the network applies the new parameters selected/set to communicate with the UE</w:t>
      </w:r>
      <w:r w:rsidR="009B34F3">
        <w:rPr>
          <w:rFonts w:eastAsia="SimSun"/>
        </w:rPr>
        <w:t>.</w:t>
      </w:r>
      <w:r w:rsidRPr="00D54329">
        <w:rPr>
          <w:rFonts w:eastAsia="SimSun"/>
        </w:rPr>
        <w:t xml:space="preserve"> </w:t>
      </w:r>
    </w:p>
    <w:p w14:paraId="18E936D2" w14:textId="77777777" w:rsidR="00A35A8F" w:rsidRPr="00D54329" w:rsidRDefault="00A35A8F" w:rsidP="004130E0">
      <w:pPr>
        <w:pStyle w:val="B10"/>
        <w:numPr>
          <w:ilvl w:val="0"/>
          <w:numId w:val="161"/>
        </w:numPr>
        <w:rPr>
          <w:rFonts w:eastAsia="SimSun"/>
        </w:rPr>
      </w:pPr>
      <w:r w:rsidRPr="00D54329">
        <w:rPr>
          <w:rFonts w:eastAsia="SimSun"/>
        </w:rPr>
        <w:t xml:space="preserve">Even though the user typically works from home, today, the user has a customer meeting at 3 p.m. at a downtown location and needs to take the metro train to get there. With on-device AI, the UE identifies 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p>
    <w:p w14:paraId="1C65D14B" w14:textId="10AD2FD7" w:rsidR="00A35A8F" w:rsidRPr="00D54329" w:rsidRDefault="00A35A8F" w:rsidP="004130E0">
      <w:pPr>
        <w:pStyle w:val="B10"/>
        <w:numPr>
          <w:ilvl w:val="0"/>
          <w:numId w:val="161"/>
        </w:numPr>
        <w:rPr>
          <w:rFonts w:eastAsia="SimSun"/>
        </w:rPr>
      </w:pPr>
      <w:r w:rsidRPr="00D54329">
        <w:rPr>
          <w:rFonts w:eastAsia="SimSun"/>
        </w:rPr>
        <w:t>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of parameters to the UE and based on its AI capabilities and user context, the UE may select a desired option. Ultimately, the network and UE would collaborate to select the appropriate location parameters that support the communication service efficiently.</w:t>
      </w:r>
    </w:p>
    <w:p w14:paraId="1F1DA9E6" w14:textId="14F517D1" w:rsidR="00C15CB0" w:rsidRPr="00D54329" w:rsidRDefault="00160A0F" w:rsidP="00A77CF3">
      <w:pPr>
        <w:pStyle w:val="Heading3"/>
      </w:pPr>
      <w:bookmarkStart w:id="378" w:name="_Toc220332687"/>
      <w:r w:rsidRPr="00D54329">
        <w:t>6.</w:t>
      </w:r>
      <w:r w:rsidR="00342161" w:rsidRPr="00D54329">
        <w:t>4</w:t>
      </w:r>
      <w:r w:rsidRPr="00D54329">
        <w:t>.4</w:t>
      </w:r>
      <w:r w:rsidRPr="00D54329">
        <w:tab/>
        <w:t>Post-conditions</w:t>
      </w:r>
      <w:bookmarkEnd w:id="378"/>
    </w:p>
    <w:p w14:paraId="500B8CA8" w14:textId="37367C13" w:rsidR="00C15CB0" w:rsidRPr="00D54329" w:rsidRDefault="00A35A8F" w:rsidP="004E6AA1">
      <w:pPr>
        <w:numPr>
          <w:ilvl w:val="1"/>
          <w:numId w:val="13"/>
        </w:numPr>
        <w:overflowPunct/>
        <w:spacing w:after="41"/>
        <w:textAlignment w:val="auto"/>
        <w:rPr>
          <w:rFonts w:eastAsia="SimSun"/>
        </w:rPr>
      </w:pPr>
      <w:r w:rsidRPr="00D54329">
        <w:rPr>
          <w:rFonts w:eastAsia="SimSun"/>
        </w:rPr>
        <w:t>By leveraging AI capabilities at the network and UE, the communication system</w:t>
      </w:r>
      <w:r w:rsidR="00160A0F" w:rsidRPr="00D54329">
        <w:rPr>
          <w:rFonts w:eastAsia="SimSun"/>
        </w:rPr>
        <w:t xml:space="preserve"> operations and </w:t>
      </w:r>
      <w:r w:rsidRPr="00D54329">
        <w:rPr>
          <w:rFonts w:eastAsia="SimSun"/>
        </w:rPr>
        <w:t>functionalit</w:t>
      </w:r>
      <w:r w:rsidRPr="00D54329">
        <w:rPr>
          <w:rFonts w:eastAsia="SimSun" w:hint="eastAsia"/>
          <w:lang w:eastAsia="zh-CN"/>
        </w:rPr>
        <w:t>ies</w:t>
      </w:r>
      <w:r w:rsidRPr="00D54329">
        <w:rPr>
          <w:rFonts w:eastAsia="SimSun"/>
        </w:rPr>
        <w:t xml:space="preserve"> are optimi</w:t>
      </w:r>
      <w:r w:rsidR="00A47229">
        <w:rPr>
          <w:rFonts w:eastAsia="SimSun"/>
        </w:rPr>
        <w:t>s</w:t>
      </w:r>
      <w:r w:rsidRPr="00D54329">
        <w:rPr>
          <w:rFonts w:eastAsia="SimSun"/>
        </w:rPr>
        <w:t xml:space="preserve">ed </w:t>
      </w:r>
      <w:r w:rsidR="00160A0F" w:rsidRPr="00D54329">
        <w:rPr>
          <w:rFonts w:eastAsia="SimSun"/>
        </w:rPr>
        <w:t>without compromising promised quality or impacting services.</w:t>
      </w:r>
    </w:p>
    <w:p w14:paraId="661FFA65" w14:textId="59AF5D33" w:rsidR="00C15CB0" w:rsidRPr="00D54329" w:rsidRDefault="00160A0F" w:rsidP="00A77CF3">
      <w:pPr>
        <w:pStyle w:val="Heading3"/>
      </w:pPr>
      <w:bookmarkStart w:id="379" w:name="_Toc220332688"/>
      <w:r w:rsidRPr="00D54329">
        <w:t>6.</w:t>
      </w:r>
      <w:r w:rsidR="00342161" w:rsidRPr="00D54329">
        <w:t>4</w:t>
      </w:r>
      <w:r w:rsidRPr="00D54329">
        <w:t>.5</w:t>
      </w:r>
      <w:r w:rsidRPr="00D54329">
        <w:tab/>
        <w:t>Existing features partly or fully covering the use case functionality</w:t>
      </w:r>
      <w:bookmarkEnd w:id="379"/>
    </w:p>
    <w:p w14:paraId="73D5EE13" w14:textId="38983E21" w:rsidR="00C15CB0" w:rsidRPr="00D54329" w:rsidRDefault="00650A9B" w:rsidP="004E6AA1">
      <w:pPr>
        <w:numPr>
          <w:ilvl w:val="1"/>
          <w:numId w:val="13"/>
        </w:numPr>
        <w:overflowPunct/>
        <w:spacing w:after="41"/>
        <w:textAlignment w:val="auto"/>
        <w:rPr>
          <w:rFonts w:eastAsia="SimSun"/>
        </w:rPr>
      </w:pPr>
      <w:r>
        <w:rPr>
          <w:rFonts w:eastAsia="SimSun"/>
        </w:rPr>
        <w:t>N</w:t>
      </w:r>
      <w:r w:rsidR="00160A0F" w:rsidRPr="00D54329">
        <w:rPr>
          <w:rFonts w:eastAsia="SimSun"/>
        </w:rPr>
        <w:t xml:space="preserve">one.  </w:t>
      </w:r>
    </w:p>
    <w:p w14:paraId="711B32A1" w14:textId="26366E28" w:rsidR="00C15CB0" w:rsidRPr="00D54329" w:rsidRDefault="00160A0F" w:rsidP="00A77CF3">
      <w:pPr>
        <w:pStyle w:val="Heading3"/>
      </w:pPr>
      <w:bookmarkStart w:id="380" w:name="_Toc220332689"/>
      <w:r w:rsidRPr="00D54329">
        <w:t>6.</w:t>
      </w:r>
      <w:r w:rsidR="00342161" w:rsidRPr="00D54329">
        <w:t>4</w:t>
      </w:r>
      <w:r w:rsidRPr="00D54329">
        <w:t>.6</w:t>
      </w:r>
      <w:r w:rsidRPr="00D54329">
        <w:tab/>
        <w:t>Potential New Requirements needed to support the use case</w:t>
      </w:r>
      <w:bookmarkEnd w:id="380"/>
    </w:p>
    <w:p w14:paraId="3B7241B3" w14:textId="0225E344" w:rsidR="00C15CB0" w:rsidRPr="00D54329" w:rsidRDefault="00160A0F" w:rsidP="007D7FEC">
      <w:pPr>
        <w:overflowPunct/>
        <w:autoSpaceDE/>
        <w:autoSpaceDN/>
        <w:adjustRightInd/>
        <w:textAlignment w:val="auto"/>
        <w:rPr>
          <w:rFonts w:eastAsia="SimSun"/>
        </w:rPr>
      </w:pPr>
      <w:r w:rsidRPr="00D54329">
        <w:rPr>
          <w:rFonts w:eastAsia="SimSun"/>
        </w:rPr>
        <w:t>[PR 6.</w:t>
      </w:r>
      <w:r w:rsidR="00281890" w:rsidRPr="00D54329">
        <w:rPr>
          <w:rFonts w:eastAsia="SimSun" w:hint="eastAsia"/>
          <w:lang w:eastAsia="zh-CN"/>
        </w:rPr>
        <w:t>4</w:t>
      </w:r>
      <w:r w:rsidRPr="00D54329">
        <w:rPr>
          <w:rFonts w:eastAsia="SimSun"/>
        </w:rPr>
        <w:t>.6-1] Based on operator</w:t>
      </w:r>
      <w:r w:rsidR="00837869">
        <w:rPr>
          <w:rFonts w:eastAsia="SimSun"/>
        </w:rPr>
        <w:t>’s</w:t>
      </w:r>
      <w:r w:rsidRPr="00D54329">
        <w:rPr>
          <w:rFonts w:eastAsia="SimSun"/>
        </w:rPr>
        <w:t xml:space="preserve"> policy, the 6G system shall support AI capabilities</w:t>
      </w:r>
      <w:r w:rsidR="007D7FEC" w:rsidRPr="00D54329">
        <w:rPr>
          <w:rFonts w:eastAsia="SimSun" w:hint="eastAsia"/>
          <w:lang w:eastAsia="zh-CN"/>
        </w:rPr>
        <w:t>.</w:t>
      </w:r>
      <w:r w:rsidRPr="00D54329">
        <w:rPr>
          <w:rFonts w:eastAsia="SimSun"/>
        </w:rPr>
        <w:tab/>
      </w:r>
    </w:p>
    <w:p w14:paraId="61C61BD6" w14:textId="77777777" w:rsidR="00C15CB0" w:rsidRPr="00D54329" w:rsidRDefault="00160A0F">
      <w:pPr>
        <w:pStyle w:val="NO"/>
        <w:overflowPunct/>
        <w:autoSpaceDE/>
        <w:autoSpaceDN/>
        <w:adjustRightInd/>
        <w:textAlignment w:val="auto"/>
      </w:pPr>
      <w:r w:rsidRPr="00D54329">
        <w:t>NOTE:</w:t>
      </w:r>
      <w:r w:rsidRPr="00D54329">
        <w:tab/>
        <w:t>Example of AI capabilities is the system ability to predict the UE behaviour (based on UE type, historical data, mobility patterns, etc.) and use that for the allocation and planning resources efficiently.</w:t>
      </w:r>
    </w:p>
    <w:p w14:paraId="0826CA9F" w14:textId="5052C74C" w:rsidR="00C15CB0" w:rsidRPr="00D54329" w:rsidRDefault="00160A0F">
      <w:pPr>
        <w:overflowPunct/>
        <w:autoSpaceDE/>
        <w:autoSpaceDN/>
        <w:adjustRightInd/>
        <w:textAlignment w:val="auto"/>
        <w:rPr>
          <w:rFonts w:eastAsia="SimSun"/>
        </w:rPr>
      </w:pPr>
      <w:r w:rsidRPr="00D54329">
        <w:rPr>
          <w:rFonts w:eastAsia="SimSun"/>
        </w:rPr>
        <w:t>[PR 6.</w:t>
      </w:r>
      <w:r w:rsidR="00342161" w:rsidRPr="00D54329">
        <w:rPr>
          <w:rFonts w:eastAsia="SimSun"/>
          <w:lang w:eastAsia="zh-CN"/>
        </w:rPr>
        <w:t>4</w:t>
      </w:r>
      <w:r w:rsidRPr="00D54329">
        <w:rPr>
          <w:rFonts w:eastAsia="SimSun"/>
        </w:rPr>
        <w:t>.6-2] Based on operator</w:t>
      </w:r>
      <w:r w:rsidR="00837869">
        <w:rPr>
          <w:rFonts w:eastAsia="SimSun"/>
        </w:rPr>
        <w:t>’s</w:t>
      </w:r>
      <w:r w:rsidRPr="00D54329">
        <w:rPr>
          <w:rFonts w:eastAsia="SimSun"/>
        </w:rPr>
        <w:t xml:space="preserve"> policy, the network entities supporting AI capabilities shall be able to collaborate upon request.</w:t>
      </w:r>
    </w:p>
    <w:p w14:paraId="13886422" w14:textId="4042B78C" w:rsidR="009E3FA6" w:rsidRDefault="00A35A8F" w:rsidP="009E3FA6">
      <w:pPr>
        <w:rPr>
          <w:rFonts w:eastAsia="SimSun"/>
        </w:rPr>
      </w:pPr>
      <w:r w:rsidRPr="00D54329">
        <w:rPr>
          <w:rFonts w:eastAsia="SimSun"/>
        </w:rPr>
        <w:t>[PR 6.</w:t>
      </w:r>
      <w:r w:rsidRPr="00D54329">
        <w:rPr>
          <w:rFonts w:eastAsia="SimSun" w:hint="eastAsia"/>
          <w:lang w:eastAsia="zh-CN"/>
        </w:rPr>
        <w:t>4</w:t>
      </w:r>
      <w:r w:rsidRPr="00D54329">
        <w:rPr>
          <w:rFonts w:eastAsia="SimSun"/>
        </w:rPr>
        <w:t>.6-3] Based on operator</w:t>
      </w:r>
      <w:r w:rsidR="00837869">
        <w:rPr>
          <w:rFonts w:eastAsia="SimSun"/>
        </w:rPr>
        <w:t>’s</w:t>
      </w:r>
      <w:r w:rsidRPr="00D54329">
        <w:rPr>
          <w:rFonts w:eastAsia="SimSun"/>
        </w:rPr>
        <w:t xml:space="preserve"> policy</w:t>
      </w:r>
      <w:r w:rsidR="00E769B3">
        <w:rPr>
          <w:rFonts w:eastAsia="SimSun"/>
        </w:rPr>
        <w:t xml:space="preserve">, </w:t>
      </w:r>
      <w:r w:rsidR="00837869">
        <w:rPr>
          <w:rFonts w:eastAsia="SimSun"/>
        </w:rPr>
        <w:t>regulatory requirements</w:t>
      </w:r>
      <w:r w:rsidR="00E769B3" w:rsidRPr="00E769B3">
        <w:rPr>
          <w:rFonts w:eastAsia="SimSun"/>
        </w:rPr>
        <w:t xml:space="preserve"> and subscriber permission</w:t>
      </w:r>
      <w:r w:rsidRPr="00D54329">
        <w:rPr>
          <w:rFonts w:eastAsia="SimSun"/>
        </w:rPr>
        <w:t xml:space="preserve">, the 6G system shall be able to support mechanisms (e.g. AI capabilities in the network and UEs) allowing the network and UEs to </w:t>
      </w:r>
      <w:r w:rsidRPr="00D54329">
        <w:t xml:space="preserve">negotiate communication parameters </w:t>
      </w:r>
      <w:r w:rsidRPr="00D54329">
        <w:rPr>
          <w:rFonts w:eastAsia="SimSun"/>
        </w:rPr>
        <w:t>for a communication service.</w:t>
      </w:r>
    </w:p>
    <w:p w14:paraId="5337DC20" w14:textId="5A885D1C" w:rsidR="00C15CB0" w:rsidRPr="00D54329" w:rsidRDefault="00160A0F" w:rsidP="009E3FA6">
      <w:pPr>
        <w:pStyle w:val="Heading2"/>
        <w:rPr>
          <w:lang w:eastAsia="zh-CN"/>
        </w:rPr>
      </w:pPr>
      <w:bookmarkStart w:id="381" w:name="_Toc220332690"/>
      <w:r w:rsidRPr="00D54329">
        <w:rPr>
          <w:lang w:eastAsia="zh-CN"/>
        </w:rPr>
        <w:t>6.</w:t>
      </w:r>
      <w:r w:rsidR="00342161" w:rsidRPr="00D54329">
        <w:rPr>
          <w:lang w:eastAsia="zh-CN"/>
        </w:rPr>
        <w:t>5</w:t>
      </w:r>
      <w:r w:rsidRPr="00D54329">
        <w:rPr>
          <w:lang w:eastAsia="zh-CN"/>
        </w:rPr>
        <w:tab/>
        <w:t xml:space="preserve">Use case on </w:t>
      </w:r>
      <w:r w:rsidR="007D7FEC" w:rsidRPr="00D54329">
        <w:rPr>
          <w:rFonts w:eastAsiaTheme="minorEastAsia" w:hint="eastAsia"/>
          <w:lang w:eastAsia="zh-CN"/>
        </w:rPr>
        <w:t>p</w:t>
      </w:r>
      <w:r w:rsidR="007D7FEC" w:rsidRPr="00D54329">
        <w:rPr>
          <w:lang w:eastAsia="zh-CN"/>
        </w:rPr>
        <w:t>ersonali</w:t>
      </w:r>
      <w:r w:rsidR="00AF1B5E">
        <w:rPr>
          <w:lang w:eastAsia="zh-CN"/>
        </w:rPr>
        <w:t>s</w:t>
      </w:r>
      <w:r w:rsidR="007D7FEC" w:rsidRPr="00D54329">
        <w:rPr>
          <w:lang w:eastAsia="zh-CN"/>
        </w:rPr>
        <w:t xml:space="preserve">ed </w:t>
      </w:r>
      <w:r w:rsidRPr="00D54329">
        <w:rPr>
          <w:lang w:eastAsia="zh-CN"/>
        </w:rPr>
        <w:t xml:space="preserve">AI for </w:t>
      </w:r>
      <w:r w:rsidR="007D7FEC" w:rsidRPr="00D54329">
        <w:rPr>
          <w:rFonts w:eastAsiaTheme="minorEastAsia" w:hint="eastAsia"/>
          <w:lang w:eastAsia="zh-CN"/>
        </w:rPr>
        <w:t>h</w:t>
      </w:r>
      <w:r w:rsidR="007D7FEC" w:rsidRPr="00D54329">
        <w:rPr>
          <w:lang w:eastAsia="zh-CN"/>
        </w:rPr>
        <w:t xml:space="preserve">ealth </w:t>
      </w:r>
      <w:r w:rsidR="007D7FEC" w:rsidRPr="00D54329">
        <w:rPr>
          <w:rFonts w:eastAsiaTheme="minorEastAsia" w:hint="eastAsia"/>
          <w:lang w:eastAsia="zh-CN"/>
        </w:rPr>
        <w:t>m</w:t>
      </w:r>
      <w:r w:rsidR="007D7FEC" w:rsidRPr="00D54329">
        <w:rPr>
          <w:lang w:eastAsia="zh-CN"/>
        </w:rPr>
        <w:t>onitoring</w:t>
      </w:r>
      <w:r w:rsidR="009E3FA6">
        <w:rPr>
          <w:lang w:eastAsia="zh-CN"/>
        </w:rPr>
        <w:t>.</w:t>
      </w:r>
      <w:bookmarkEnd w:id="381"/>
    </w:p>
    <w:p w14:paraId="21049177" w14:textId="26C01EF7" w:rsidR="00C15CB0" w:rsidRPr="00D54329" w:rsidRDefault="00160A0F" w:rsidP="00A77CF3">
      <w:pPr>
        <w:pStyle w:val="Heading3"/>
      </w:pPr>
      <w:bookmarkStart w:id="382" w:name="_Toc220332691"/>
      <w:r w:rsidRPr="00D54329">
        <w:t>6.</w:t>
      </w:r>
      <w:r w:rsidR="00342161" w:rsidRPr="00D54329">
        <w:t>5</w:t>
      </w:r>
      <w:r w:rsidRPr="00D54329">
        <w:t>.1</w:t>
      </w:r>
      <w:r w:rsidRPr="00D54329">
        <w:tab/>
        <w:t>Description</w:t>
      </w:r>
      <w:bookmarkEnd w:id="382"/>
    </w:p>
    <w:p w14:paraId="474D53E7" w14:textId="34B9B11B" w:rsidR="00C15CB0" w:rsidRPr="00D54329" w:rsidRDefault="00160A0F">
      <w:pPr>
        <w:overflowPunct/>
        <w:autoSpaceDE/>
        <w:autoSpaceDN/>
        <w:adjustRightInd/>
        <w:jc w:val="both"/>
        <w:textAlignment w:val="auto"/>
      </w:pPr>
      <w:r w:rsidRPr="00D54329">
        <w:t>A wearable health monitoring device (e.g. a smartwatch or fitness band) collects biometric data, such as heart rate, oxygen saturation, and body temperature. The device needs to analyse this data and provide real</w:t>
      </w:r>
      <w:r w:rsidR="00546EAB">
        <w:t xml:space="preserve"> </w:t>
      </w:r>
      <w:r w:rsidRPr="00D54329">
        <w:t>time health insights. This analysis may be based on an AI model personali</w:t>
      </w:r>
      <w:r w:rsidR="008A0D13">
        <w:t>d</w:t>
      </w:r>
      <w:r w:rsidRPr="00D54329">
        <w:t>ed for the user, which is tailored to the user's medical history and current activity level.</w:t>
      </w:r>
    </w:p>
    <w:p w14:paraId="7C989E4E" w14:textId="2CD66789" w:rsidR="00C15CB0" w:rsidRPr="00D54329" w:rsidRDefault="00160A0F" w:rsidP="00A77CF3">
      <w:pPr>
        <w:pStyle w:val="Heading3"/>
      </w:pPr>
      <w:bookmarkStart w:id="383" w:name="_Toc220332692"/>
      <w:r w:rsidRPr="00D54329">
        <w:t>6.</w:t>
      </w:r>
      <w:r w:rsidR="00342161" w:rsidRPr="00D54329">
        <w:t>5</w:t>
      </w:r>
      <w:r w:rsidRPr="00D54329">
        <w:t>.2</w:t>
      </w:r>
      <w:r w:rsidRPr="00D54329">
        <w:tab/>
        <w:t>Pre-conditions</w:t>
      </w:r>
      <w:bookmarkEnd w:id="383"/>
    </w:p>
    <w:p w14:paraId="05FE0AEE" w14:textId="41829F85" w:rsidR="00C15CB0" w:rsidRPr="00D54329" w:rsidRDefault="00160A0F">
      <w:pPr>
        <w:overflowPunct/>
        <w:autoSpaceDE/>
        <w:autoSpaceDN/>
        <w:adjustRightInd/>
        <w:jc w:val="both"/>
        <w:textAlignment w:val="auto"/>
        <w:rPr>
          <w:rFonts w:eastAsia="Calibri"/>
        </w:rPr>
      </w:pPr>
      <w:r w:rsidRPr="00D54329">
        <w:rPr>
          <w:rFonts w:eastAsia="Calibri"/>
        </w:rPr>
        <w:t>A user possesses a health monitoring device (UE) capable of collecting real</w:t>
      </w:r>
      <w:r w:rsidR="00B51E9E">
        <w:rPr>
          <w:rFonts w:eastAsia="Calibri"/>
        </w:rPr>
        <w:t xml:space="preserve"> </w:t>
      </w:r>
      <w:r w:rsidRPr="00D54329">
        <w:rPr>
          <w:rFonts w:eastAsia="Calibri"/>
        </w:rPr>
        <w:t>time biometric data, e.g. hear rate, oxygen saturation, body temperature, etc. The device is also capable of communicating with the 6G network.</w:t>
      </w:r>
    </w:p>
    <w:p w14:paraId="7DF5F1D9" w14:textId="3EA84FBD" w:rsidR="00C15CB0" w:rsidRPr="00D54329" w:rsidRDefault="00160A0F" w:rsidP="00A77CF3">
      <w:pPr>
        <w:pStyle w:val="Heading3"/>
      </w:pPr>
      <w:bookmarkStart w:id="384" w:name="_Toc220332693"/>
      <w:r w:rsidRPr="00D54329">
        <w:lastRenderedPageBreak/>
        <w:t>6.</w:t>
      </w:r>
      <w:r w:rsidR="00342161" w:rsidRPr="00D54329">
        <w:t>5</w:t>
      </w:r>
      <w:r w:rsidRPr="00D54329">
        <w:t>.3</w:t>
      </w:r>
      <w:r w:rsidRPr="00D54329">
        <w:tab/>
        <w:t>Service Flows</w:t>
      </w:r>
      <w:bookmarkEnd w:id="384"/>
    </w:p>
    <w:p w14:paraId="5F4C042C" w14:textId="77777777" w:rsidR="00C15CB0" w:rsidRPr="00D54329" w:rsidRDefault="00160A0F">
      <w:pPr>
        <w:pStyle w:val="B10"/>
        <w:rPr>
          <w:rFonts w:eastAsia="Calibri"/>
        </w:rPr>
      </w:pPr>
      <w:r w:rsidRPr="00D54329">
        <w:rPr>
          <w:rFonts w:eastAsia="Calibri"/>
        </w:rPr>
        <w:t>1)</w:t>
      </w:r>
      <w:r w:rsidRPr="00D54329">
        <w:rPr>
          <w:rFonts w:eastAsia="Calibri"/>
        </w:rPr>
        <w:tab/>
        <w:t>A user engages in a workout session while wearing the health monitoring device (UE).</w:t>
      </w:r>
    </w:p>
    <w:p w14:paraId="0248ED05" w14:textId="4B2E9BCA" w:rsidR="00C15CB0" w:rsidRPr="00D54329" w:rsidRDefault="00160A0F">
      <w:pPr>
        <w:pStyle w:val="B10"/>
        <w:rPr>
          <w:rFonts w:eastAsia="Calibri"/>
        </w:rPr>
      </w:pPr>
      <w:r w:rsidRPr="00D54329">
        <w:rPr>
          <w:rFonts w:eastAsia="Calibri"/>
        </w:rPr>
        <w:t>2)</w:t>
      </w:r>
      <w:r w:rsidRPr="00D54329">
        <w:rPr>
          <w:rFonts w:eastAsia="Calibri"/>
        </w:rPr>
        <w:tab/>
        <w:t>The UE collects real</w:t>
      </w:r>
      <w:r w:rsidR="00B51E9E">
        <w:rPr>
          <w:rFonts w:eastAsia="Calibri"/>
        </w:rPr>
        <w:t xml:space="preserve"> </w:t>
      </w:r>
      <w:r w:rsidRPr="00D54329">
        <w:rPr>
          <w:rFonts w:eastAsia="Calibri"/>
        </w:rPr>
        <w:t>time biometric data and notices irregular patterns in the user’s heart rate.</w:t>
      </w:r>
    </w:p>
    <w:p w14:paraId="42B994E9" w14:textId="52CC3A37" w:rsidR="00C15CB0" w:rsidRPr="00D54329" w:rsidRDefault="00160A0F">
      <w:pPr>
        <w:pStyle w:val="B10"/>
        <w:rPr>
          <w:rFonts w:eastAsia="Calibri"/>
        </w:rPr>
      </w:pPr>
      <w:r w:rsidRPr="00D54329">
        <w:rPr>
          <w:rFonts w:eastAsia="Calibri"/>
        </w:rPr>
        <w:t>3)</w:t>
      </w:r>
      <w:r w:rsidRPr="00D54329">
        <w:rPr>
          <w:rFonts w:eastAsia="Calibri"/>
        </w:rPr>
        <w:tab/>
        <w:t>The UE creates a compute task to analyse the irregular heart rate. The compute task could comprise a personali</w:t>
      </w:r>
      <w:r w:rsidR="00F63218">
        <w:rPr>
          <w:rFonts w:eastAsia="Calibri"/>
        </w:rPr>
        <w:t>s</w:t>
      </w:r>
      <w:r w:rsidRPr="00D54329">
        <w:rPr>
          <w:rFonts w:eastAsia="Calibri"/>
        </w:rPr>
        <w:t>ed AI model that will predict whether the irregularity indicates stress, dehydration, or a potential medical issue and will generate recommendations for the user, e.g. "Take a break" or "Drink water" or "Consult a doctor".</w:t>
      </w:r>
    </w:p>
    <w:p w14:paraId="64927C0C" w14:textId="77777777" w:rsidR="00C15CB0" w:rsidRPr="00D54329" w:rsidRDefault="00160A0F">
      <w:pPr>
        <w:pStyle w:val="B10"/>
        <w:rPr>
          <w:rFonts w:eastAsia="Calibri"/>
        </w:rPr>
      </w:pPr>
      <w:r w:rsidRPr="00D54329">
        <w:rPr>
          <w:rFonts w:eastAsia="Calibri"/>
        </w:rPr>
        <w:t>4)</w:t>
      </w:r>
      <w:r w:rsidRPr="00D54329">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3E058C0E" w:rsidR="00C15CB0" w:rsidRPr="00D54329" w:rsidRDefault="00650A9B">
      <w:pPr>
        <w:pStyle w:val="B10"/>
        <w:rPr>
          <w:rFonts w:eastAsia="Calibri"/>
        </w:rPr>
      </w:pPr>
      <w:r>
        <w:rPr>
          <w:rFonts w:eastAsia="Calibri"/>
        </w:rPr>
        <w:t>5)</w:t>
      </w:r>
      <w:r>
        <w:rPr>
          <w:rFonts w:eastAsia="Calibri"/>
        </w:rPr>
        <w:tab/>
      </w:r>
      <w:r w:rsidR="00160A0F" w:rsidRPr="00D54329">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7FE22EE9" w:rsidR="00C15CB0" w:rsidRPr="00D54329" w:rsidRDefault="00160A0F">
      <w:pPr>
        <w:pStyle w:val="NO"/>
        <w:overflowPunct/>
        <w:autoSpaceDE/>
        <w:autoSpaceDN/>
        <w:adjustRightInd/>
        <w:textAlignment w:val="auto"/>
      </w:pPr>
      <w:r w:rsidRPr="00D54329">
        <w:t>NOTE:</w:t>
      </w:r>
      <w:r w:rsidR="00F61F14" w:rsidRPr="00D54329">
        <w:tab/>
      </w:r>
      <w:r w:rsidRPr="00D54329">
        <w:t xml:space="preserve">If the user heart-rate measurements are provided to the network, they should be anonymized to fulfil privacy requirements. In addition, the UE might request </w:t>
      </w:r>
      <w:r w:rsidR="002B53E7">
        <w:t>subscriber permission</w:t>
      </w:r>
      <w:r w:rsidRPr="00D54329">
        <w:t xml:space="preserve"> before sharing these measurements. </w:t>
      </w:r>
    </w:p>
    <w:p w14:paraId="30D3C0CC" w14:textId="77777777" w:rsidR="00C15CB0" w:rsidRPr="00D54329" w:rsidRDefault="00160A0F">
      <w:pPr>
        <w:pStyle w:val="B10"/>
        <w:rPr>
          <w:rFonts w:eastAsia="Calibri"/>
        </w:rPr>
      </w:pPr>
      <w:r w:rsidRPr="00D54329">
        <w:rPr>
          <w:rFonts w:eastAsia="Calibri"/>
        </w:rPr>
        <w:t>6)</w:t>
      </w:r>
      <w:r w:rsidRPr="00D54329">
        <w:rPr>
          <w:rFonts w:eastAsia="Calibri"/>
        </w:rPr>
        <w:tab/>
        <w:t>The UE receives the results of the compute task execution from the 6G network. The results may contain actionable insights, such as "Consult a doctor" or "Take a break" or "Drink water."</w:t>
      </w:r>
    </w:p>
    <w:p w14:paraId="469826EE" w14:textId="6BDD82EB" w:rsidR="00C15CB0" w:rsidRPr="00D54329" w:rsidRDefault="00160A0F" w:rsidP="00A77CF3">
      <w:pPr>
        <w:pStyle w:val="Heading3"/>
      </w:pPr>
      <w:bookmarkStart w:id="385" w:name="_Toc220332694"/>
      <w:r w:rsidRPr="00D54329">
        <w:t>6.</w:t>
      </w:r>
      <w:r w:rsidR="00342161" w:rsidRPr="00D54329">
        <w:t>5</w:t>
      </w:r>
      <w:r w:rsidRPr="00D54329">
        <w:t>.4</w:t>
      </w:r>
      <w:r w:rsidRPr="00D54329">
        <w:tab/>
        <w:t>Post-conditions</w:t>
      </w:r>
      <w:bookmarkEnd w:id="385"/>
    </w:p>
    <w:p w14:paraId="561A439D" w14:textId="77777777" w:rsidR="00C15CB0" w:rsidRPr="00D54329" w:rsidRDefault="00160A0F">
      <w:pPr>
        <w:overflowPunct/>
        <w:autoSpaceDE/>
        <w:autoSpaceDN/>
        <w:adjustRightInd/>
        <w:textAlignment w:val="auto"/>
        <w:rPr>
          <w:rFonts w:eastAsia="Calibri"/>
        </w:rPr>
      </w:pPr>
      <w:r w:rsidRPr="00D54329">
        <w:rPr>
          <w:rFonts w:eastAsia="Calibri"/>
        </w:rPr>
        <w:t xml:space="preserve">The UE alerts the user using the received actionable insights. </w:t>
      </w:r>
    </w:p>
    <w:p w14:paraId="48A0BEFE" w14:textId="430B2965" w:rsidR="00C15CB0" w:rsidRPr="00D54329" w:rsidRDefault="00160A0F" w:rsidP="00A77CF3">
      <w:pPr>
        <w:pStyle w:val="Heading3"/>
      </w:pPr>
      <w:bookmarkStart w:id="386" w:name="_Toc220332695"/>
      <w:r w:rsidRPr="00D54329">
        <w:t>6.</w:t>
      </w:r>
      <w:r w:rsidR="00342161" w:rsidRPr="00D54329">
        <w:t>5</w:t>
      </w:r>
      <w:r w:rsidRPr="00D54329">
        <w:t>.5</w:t>
      </w:r>
      <w:r w:rsidRPr="00D54329">
        <w:tab/>
        <w:t>Existing features partly or fully covering the use case functionality</w:t>
      </w:r>
      <w:bookmarkEnd w:id="386"/>
    </w:p>
    <w:p w14:paraId="59CBF1C2"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N/A</w:t>
      </w:r>
    </w:p>
    <w:p w14:paraId="0006975E" w14:textId="5765FC4D" w:rsidR="00C15CB0" w:rsidRPr="00D54329" w:rsidRDefault="00160A0F" w:rsidP="00A77CF3">
      <w:pPr>
        <w:pStyle w:val="Heading3"/>
      </w:pPr>
      <w:bookmarkStart w:id="387" w:name="_Toc220332696"/>
      <w:r w:rsidRPr="00D54329">
        <w:t>6.</w:t>
      </w:r>
      <w:r w:rsidR="00342161" w:rsidRPr="00D54329">
        <w:t>5</w:t>
      </w:r>
      <w:r w:rsidRPr="00D54329">
        <w:t>.6</w:t>
      </w:r>
      <w:r w:rsidRPr="00D54329">
        <w:tab/>
        <w:t>Potential New Requirements needed to support the use case</w:t>
      </w:r>
      <w:bookmarkEnd w:id="387"/>
      <w:r w:rsidRPr="00D54329">
        <w:t xml:space="preserve"> </w:t>
      </w:r>
    </w:p>
    <w:p w14:paraId="17E9963E" w14:textId="232EA62B"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.6-1] Subject to </w:t>
      </w:r>
      <w:r w:rsidR="00522234">
        <w:t>regulatory requirements</w:t>
      </w:r>
      <w:r w:rsidR="00E769B3" w:rsidRPr="00E769B3">
        <w:t xml:space="preserve"> and subscriber permission</w:t>
      </w:r>
      <w:r w:rsidRPr="00D54329">
        <w:t xml:space="preserve">, the 6G system shall support mechanisms to execute compute tasks in the </w:t>
      </w:r>
      <w:r w:rsidR="007E73A8" w:rsidRPr="00D54329">
        <w:t xml:space="preserve">Service Hosting Environment </w:t>
      </w:r>
      <w:r w:rsidRPr="00D54329">
        <w:t>upon service request from UEs.</w:t>
      </w:r>
    </w:p>
    <w:p w14:paraId="773578A0" w14:textId="4FA98D79"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.6-2] Subject to </w:t>
      </w:r>
      <w:r w:rsidR="00522234">
        <w:t>regulatory requirements</w:t>
      </w:r>
      <w:r w:rsidR="00E769B3" w:rsidRPr="00E769B3">
        <w:t xml:space="preserve"> and subscriber permission</w:t>
      </w:r>
      <w:r w:rsidRPr="00D54329">
        <w:t xml:space="preserve">, the 6G system shall support mechanisms that enable a UE to specify when a compute task should be executed (e.g. immediately, periodically, etc.) in the </w:t>
      </w:r>
      <w:r w:rsidR="009B16AD" w:rsidRPr="00D54329">
        <w:t>Service Hosting Environment</w:t>
      </w:r>
      <w:r w:rsidRPr="00D54329">
        <w:t>.</w:t>
      </w:r>
    </w:p>
    <w:p w14:paraId="59619125" w14:textId="36A52A3B"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.6-3] Subject to </w:t>
      </w:r>
      <w:r w:rsidR="00522234">
        <w:t>regulatory requirements</w:t>
      </w:r>
      <w:r w:rsidR="00E769B3" w:rsidRPr="00E769B3">
        <w:t xml:space="preserve"> and subscriber permission</w:t>
      </w:r>
      <w:r w:rsidRPr="00D54329">
        <w:t xml:space="preserve">, the 6G system shall support mechanisms that enable a UE to specify requirements for a compute task in </w:t>
      </w:r>
      <w:r w:rsidR="00511018" w:rsidRPr="00D54329">
        <w:rPr>
          <w:rFonts w:eastAsiaTheme="minorEastAsia" w:hint="eastAsia"/>
          <w:lang w:eastAsia="zh-CN"/>
        </w:rPr>
        <w:t xml:space="preserve">the </w:t>
      </w:r>
      <w:r w:rsidR="00AF6EDF" w:rsidRPr="00D54329">
        <w:t>Service Hosting Environment</w:t>
      </w:r>
      <w:r w:rsidRPr="00D54329">
        <w:t xml:space="preserve">, such as an overall latency </w:t>
      </w:r>
      <w:r w:rsidRPr="00D54329">
        <w:rPr>
          <w:rFonts w:eastAsia="Calibri"/>
        </w:rPr>
        <w:t>indicating how fast the results of the compute task should be provided.</w:t>
      </w:r>
    </w:p>
    <w:p w14:paraId="0F0A2C5C" w14:textId="607DC3D9" w:rsidR="00C15CB0" w:rsidRPr="00D54329" w:rsidRDefault="00160A0F" w:rsidP="00A77CF3">
      <w:pPr>
        <w:pStyle w:val="Heading2"/>
        <w:rPr>
          <w:lang w:eastAsia="zh-CN"/>
        </w:rPr>
      </w:pPr>
      <w:bookmarkStart w:id="388" w:name="_Toc220332697"/>
      <w:r w:rsidRPr="00D54329">
        <w:rPr>
          <w:lang w:eastAsia="zh-CN"/>
        </w:rPr>
        <w:t>6</w:t>
      </w:r>
      <w:r w:rsidRPr="00D54329">
        <w:rPr>
          <w:rFonts w:hint="eastAsia"/>
          <w:lang w:eastAsia="zh-CN"/>
        </w:rPr>
        <w:t>.</w:t>
      </w:r>
      <w:r w:rsidR="00C32342" w:rsidRPr="00D54329">
        <w:rPr>
          <w:lang w:eastAsia="zh-CN"/>
        </w:rPr>
        <w:t>6</w:t>
      </w:r>
      <w:r w:rsidRPr="00D54329">
        <w:rPr>
          <w:lang w:eastAsia="zh-CN"/>
        </w:rPr>
        <w:tab/>
        <w:t xml:space="preserve">Use </w:t>
      </w:r>
      <w:r w:rsidR="007D7FEC" w:rsidRPr="00D54329">
        <w:rPr>
          <w:rFonts w:eastAsiaTheme="minorEastAsia" w:hint="eastAsia"/>
          <w:lang w:eastAsia="zh-CN"/>
        </w:rPr>
        <w:t>c</w:t>
      </w:r>
      <w:r w:rsidR="007D7FEC" w:rsidRPr="00D54329">
        <w:rPr>
          <w:lang w:eastAsia="zh-CN"/>
        </w:rPr>
        <w:t xml:space="preserve">ase </w:t>
      </w:r>
      <w:r w:rsidRPr="00D54329">
        <w:rPr>
          <w:lang w:eastAsia="zh-CN"/>
        </w:rPr>
        <w:t xml:space="preserve">on 6G AI </w:t>
      </w:r>
      <w:r w:rsidR="00A730F0">
        <w:rPr>
          <w:rFonts w:eastAsiaTheme="minorEastAsia"/>
          <w:lang w:eastAsia="zh-CN"/>
        </w:rPr>
        <w:t>A</w:t>
      </w:r>
      <w:r w:rsidR="007D7FEC" w:rsidRPr="00D54329">
        <w:rPr>
          <w:lang w:eastAsia="zh-CN"/>
        </w:rPr>
        <w:t xml:space="preserve">gent </w:t>
      </w:r>
      <w:r w:rsidR="007D7FEC" w:rsidRPr="00D54329">
        <w:rPr>
          <w:rFonts w:eastAsiaTheme="minorEastAsia" w:hint="eastAsia"/>
          <w:lang w:eastAsia="zh-CN"/>
        </w:rPr>
        <w:t>c</w:t>
      </w:r>
      <w:r w:rsidR="007D7FEC" w:rsidRPr="00D54329">
        <w:rPr>
          <w:lang w:eastAsia="zh-CN"/>
        </w:rPr>
        <w:t xml:space="preserve">ollaboration </w:t>
      </w:r>
      <w:r w:rsidRPr="00D54329">
        <w:rPr>
          <w:lang w:eastAsia="zh-CN"/>
        </w:rPr>
        <w:t xml:space="preserve">with </w:t>
      </w:r>
      <w:r w:rsidR="007D7FEC" w:rsidRPr="00D54329">
        <w:rPr>
          <w:rFonts w:eastAsiaTheme="minorEastAsia" w:hint="eastAsia"/>
          <w:lang w:eastAsia="zh-CN"/>
        </w:rPr>
        <w:t>t</w:t>
      </w:r>
      <w:r w:rsidR="007D7FEC" w:rsidRPr="00D54329">
        <w:rPr>
          <w:lang w:eastAsia="zh-CN"/>
        </w:rPr>
        <w:t>hird</w:t>
      </w:r>
      <w:r w:rsidRPr="00D54329">
        <w:rPr>
          <w:lang w:eastAsia="zh-CN"/>
        </w:rPr>
        <w:t>-</w:t>
      </w:r>
      <w:r w:rsidR="007D7FEC" w:rsidRPr="00D54329">
        <w:rPr>
          <w:rFonts w:eastAsiaTheme="minorEastAsia" w:hint="eastAsia"/>
          <w:lang w:eastAsia="zh-CN"/>
        </w:rPr>
        <w:t>p</w:t>
      </w:r>
      <w:r w:rsidR="007D7FEC" w:rsidRPr="00D54329">
        <w:rPr>
          <w:lang w:eastAsia="zh-CN"/>
        </w:rPr>
        <w:t xml:space="preserve">arty </w:t>
      </w:r>
      <w:r w:rsidRPr="00D54329">
        <w:rPr>
          <w:lang w:eastAsia="zh-CN"/>
        </w:rPr>
        <w:t>AI using LLM</w:t>
      </w:r>
      <w:bookmarkEnd w:id="388"/>
    </w:p>
    <w:p w14:paraId="145478D3" w14:textId="1D3765FC" w:rsidR="00C15CB0" w:rsidRPr="00D54329" w:rsidRDefault="00160A0F" w:rsidP="00A77CF3">
      <w:pPr>
        <w:pStyle w:val="Heading3"/>
      </w:pPr>
      <w:bookmarkStart w:id="389" w:name="_Hlk189470107"/>
      <w:bookmarkStart w:id="390" w:name="_Toc220332698"/>
      <w:r w:rsidRPr="00D54329">
        <w:t>6</w:t>
      </w:r>
      <w:r w:rsidRPr="00D54329">
        <w:rPr>
          <w:rFonts w:hint="eastAsia"/>
        </w:rPr>
        <w:t>.</w:t>
      </w:r>
      <w:r w:rsidR="00C32342" w:rsidRPr="00D54329">
        <w:t>6</w:t>
      </w:r>
      <w:r w:rsidRPr="00D54329">
        <w:t xml:space="preserve">.1 </w:t>
      </w:r>
      <w:r w:rsidRPr="00D54329">
        <w:tab/>
        <w:t>Description</w:t>
      </w:r>
      <w:bookmarkEnd w:id="390"/>
    </w:p>
    <w:p w14:paraId="07AC015C" w14:textId="5225B81D" w:rsidR="00C15CB0" w:rsidRPr="00D54329" w:rsidRDefault="00160A0F">
      <w:pPr>
        <w:overflowPunct/>
        <w:autoSpaceDE/>
        <w:autoSpaceDN/>
        <w:adjustRightInd/>
        <w:textAlignment w:val="auto"/>
        <w:rPr>
          <w:rFonts w:eastAsia="Calibri"/>
        </w:rPr>
      </w:pPr>
      <w:bookmarkStart w:id="391" w:name="_Hlk189067528"/>
      <w:bookmarkEnd w:id="389"/>
      <w:r w:rsidRPr="00D54329">
        <w:rPr>
          <w:rFonts w:eastAsia="Calibri"/>
        </w:rPr>
        <w:t xml:space="preserve">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w:t>
      </w:r>
      <w:r w:rsidR="00A730F0">
        <w:rPr>
          <w:rFonts w:eastAsia="Calibri"/>
        </w:rPr>
        <w:t>A</w:t>
      </w:r>
      <w:r w:rsidRPr="00D54329">
        <w:rPr>
          <w:rFonts w:eastAsia="Calibri"/>
        </w:rPr>
        <w:t xml:space="preserve">gents enhance network efficiency by dynamically optimizing resources, predicting network conditions, and facilitating providing seamless communication between services. By integrating LLMs, AI </w:t>
      </w:r>
      <w:r w:rsidR="00A730F0">
        <w:rPr>
          <w:rFonts w:eastAsia="Calibri"/>
        </w:rPr>
        <w:t>A</w:t>
      </w:r>
      <w:r w:rsidRPr="00D54329">
        <w:rPr>
          <w:rFonts w:eastAsia="Calibri"/>
        </w:rPr>
        <w:t>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sidRPr="00D54329">
        <w:rPr>
          <w:rFonts w:eastAsia="SimSun"/>
          <w:lang w:eastAsia="zh-CN"/>
        </w:rPr>
        <w:t>80</w:t>
      </w:r>
      <w:r w:rsidRPr="00D54329">
        <w:rPr>
          <w:rFonts w:eastAsia="Calibri"/>
        </w:rPr>
        <w:t>]</w:t>
      </w:r>
    </w:p>
    <w:p w14:paraId="6CBCDD91" w14:textId="0C15195D" w:rsidR="00C15CB0" w:rsidRPr="00D54329" w:rsidRDefault="00160A0F">
      <w:pPr>
        <w:overflowPunct/>
        <w:autoSpaceDE/>
        <w:autoSpaceDN/>
        <w:adjustRightInd/>
        <w:textAlignment w:val="auto"/>
        <w:rPr>
          <w:rFonts w:eastAsiaTheme="minorEastAsia"/>
          <w:lang w:eastAsia="zh-CN"/>
        </w:rPr>
      </w:pPr>
      <w:r w:rsidRPr="00D54329">
        <w:rPr>
          <w:rFonts w:eastAsia="Calibri"/>
        </w:rPr>
        <w:lastRenderedPageBreak/>
        <w:t xml:space="preserve">In this use case, a third-party application (e.g. a smart city traffic management system) AI Agent sends a text-based request or query to the 6G network. The request is processed by an AI </w:t>
      </w:r>
      <w:r w:rsidR="00A730F0">
        <w:rPr>
          <w:rFonts w:eastAsia="Calibri"/>
        </w:rPr>
        <w:t>A</w:t>
      </w:r>
      <w:r w:rsidRPr="00D54329">
        <w:rPr>
          <w:rFonts w:eastAsia="Calibri"/>
        </w:rPr>
        <w:t>gent in the 6G network that leverages LLMs and the network's advanced capabilities (e.g. sensing, real</w:t>
      </w:r>
      <w:r w:rsidR="00B51E9E">
        <w:rPr>
          <w:rFonts w:eastAsia="Calibri"/>
        </w:rPr>
        <w:t xml:space="preserve"> </w:t>
      </w:r>
      <w:r w:rsidRPr="00D54329">
        <w:rPr>
          <w:rFonts w:eastAsia="Calibri"/>
        </w:rPr>
        <w:t>time data processing, telemetry, analytics, and others) to provide a response or perform an action. This interaction mimics how users interact with chatbots like ChatGPT</w:t>
      </w:r>
      <w:r w:rsidR="00846CEE" w:rsidRPr="00D54329">
        <w:rPr>
          <w:rFonts w:eastAsia="SimSun"/>
        </w:rPr>
        <w:t>®</w:t>
      </w:r>
      <w:r w:rsidRPr="00D54329">
        <w:rPr>
          <w:rFonts w:eastAsia="Calibri"/>
        </w:rPr>
        <w:t>, but it is tailored for network-specific tasks and applications.</w:t>
      </w:r>
    </w:p>
    <w:p w14:paraId="0287FD83" w14:textId="150EFB11" w:rsidR="00846CEE" w:rsidRPr="00D54329" w:rsidRDefault="00846CEE" w:rsidP="00846CEE">
      <w:pPr>
        <w:pStyle w:val="NO"/>
        <w:overflowPunct/>
        <w:autoSpaceDE/>
        <w:autoSpaceDN/>
        <w:adjustRightInd/>
        <w:textAlignment w:val="auto"/>
      </w:pPr>
      <w:r w:rsidRPr="00D54329">
        <w:t>NOTE:</w:t>
      </w:r>
      <w:r w:rsidRPr="00D54329">
        <w:tab/>
        <w:t>ChatGPT® is an example of a suitable product available commercially.  This information is given for the convenience of users of the present document and does not constitute an endorsement by 3GPP of this product.</w:t>
      </w:r>
    </w:p>
    <w:p w14:paraId="248CF7E4" w14:textId="7951FA03" w:rsidR="00C15CB0" w:rsidRPr="00D54329" w:rsidRDefault="00160A0F">
      <w:pPr>
        <w:overflowPunct/>
        <w:autoSpaceDE/>
        <w:autoSpaceDN/>
        <w:adjustRightInd/>
        <w:textAlignment w:val="auto"/>
        <w:rPr>
          <w:rFonts w:eastAsia="Calibri"/>
        </w:rPr>
      </w:pPr>
      <w:r w:rsidRPr="00D54329">
        <w:rPr>
          <w:rFonts w:eastAsia="Calibri"/>
        </w:rPr>
        <w:t xml:space="preserve">The 6G network AI </w:t>
      </w:r>
      <w:r w:rsidR="00A730F0">
        <w:rPr>
          <w:rFonts w:eastAsia="Calibri"/>
        </w:rPr>
        <w:t>A</w:t>
      </w:r>
      <w:r w:rsidRPr="00D54329">
        <w:rPr>
          <w:rFonts w:eastAsia="Calibri"/>
        </w:rPr>
        <w:t>gent acts as an intelligent intermediary, interpreting the text-based request, gathering necessary data, and returning a response or executing a task.</w:t>
      </w:r>
      <w:r w:rsidR="006825D1" w:rsidRPr="00D54329">
        <w:rPr>
          <w:rFonts w:eastAsia="Calibri"/>
        </w:rPr>
        <w:t xml:space="preserve"> Several unique aspects are highlighted on how the 6G network AI Agent responds to third-party AI Agents’ intents. In particular, the 6G network AI Agent can invoke multiple internal capabilities (e.g. sensing, analytics, and exposure) based on operator policies. </w:t>
      </w:r>
      <w:r w:rsidR="00DD74FB" w:rsidRPr="00166F9F">
        <w:rPr>
          <w:rFonts w:eastAsia="Calibri" w:hint="eastAsia"/>
        </w:rPr>
        <w:t>T</w:t>
      </w:r>
      <w:r w:rsidR="00DD74FB" w:rsidRPr="00166F9F">
        <w:rPr>
          <w:rFonts w:eastAsia="Calibri"/>
        </w:rPr>
        <w:t xml:space="preserve">he 6G network </w:t>
      </w:r>
      <w:r w:rsidR="00DD74FB">
        <w:rPr>
          <w:rFonts w:eastAsia="Calibri"/>
        </w:rPr>
        <w:t>can</w:t>
      </w:r>
      <w:r w:rsidR="00DD74FB" w:rsidRPr="00166F9F">
        <w:rPr>
          <w:rFonts w:eastAsia="Calibri"/>
        </w:rPr>
        <w:t xml:space="preserve"> also invoke </w:t>
      </w:r>
      <w:r w:rsidR="00DD74FB">
        <w:rPr>
          <w:rFonts w:eastAsia="Calibri"/>
        </w:rPr>
        <w:t>authori</w:t>
      </w:r>
      <w:r w:rsidR="00083827">
        <w:rPr>
          <w:rFonts w:eastAsia="Calibri"/>
        </w:rPr>
        <w:t>s</w:t>
      </w:r>
      <w:r w:rsidR="00DD74FB">
        <w:rPr>
          <w:rFonts w:eastAsia="Calibri"/>
        </w:rPr>
        <w:t>ed</w:t>
      </w:r>
      <w:r w:rsidR="00DD74FB" w:rsidRPr="00166F9F">
        <w:rPr>
          <w:rFonts w:eastAsia="Calibri"/>
        </w:rPr>
        <w:t xml:space="preserve"> </w:t>
      </w:r>
      <w:r w:rsidR="00DD74FB">
        <w:rPr>
          <w:rFonts w:eastAsia="Calibri"/>
        </w:rPr>
        <w:t xml:space="preserve">external </w:t>
      </w:r>
      <w:r w:rsidR="00DD74FB" w:rsidRPr="00CF7984">
        <w:rPr>
          <w:rFonts w:eastAsia="Calibri"/>
        </w:rPr>
        <w:t>3rd party</w:t>
      </w:r>
      <w:r w:rsidR="00DD74FB">
        <w:rPr>
          <w:rFonts w:eastAsia="Calibri"/>
        </w:rPr>
        <w:t xml:space="preserve"> </w:t>
      </w:r>
      <w:r w:rsidR="00DD74FB" w:rsidRPr="002D66AC">
        <w:rPr>
          <w:rFonts w:eastAsia="Calibri"/>
        </w:rPr>
        <w:t>capabilities</w:t>
      </w:r>
      <w:r w:rsidR="00DD74FB" w:rsidRPr="00166F9F">
        <w:rPr>
          <w:rFonts w:eastAsia="Calibri"/>
        </w:rPr>
        <w:t xml:space="preserve"> to </w:t>
      </w:r>
      <w:r w:rsidR="00DD74FB">
        <w:rPr>
          <w:rFonts w:eastAsia="Calibri"/>
        </w:rPr>
        <w:t xml:space="preserve">enhance or complement the results of internal capabilities to </w:t>
      </w:r>
      <w:r w:rsidR="00DD74FB" w:rsidRPr="00166F9F">
        <w:rPr>
          <w:rFonts w:eastAsia="Calibri"/>
        </w:rPr>
        <w:t>achieve more relevant and specific business objectives.</w:t>
      </w:r>
      <w:r w:rsidR="00DD74FB">
        <w:rPr>
          <w:rFonts w:eastAsiaTheme="minorEastAsia" w:hint="eastAsia"/>
          <w:lang w:eastAsia="zh-CN"/>
        </w:rPr>
        <w:t xml:space="preserve"> </w:t>
      </w:r>
      <w:r w:rsidR="006825D1" w:rsidRPr="00D54329">
        <w:rPr>
          <w:rFonts w:eastAsia="Calibri"/>
        </w:rPr>
        <w:t>Unlike traditional service activation, the 6G network AI Agent may fulfil the request by generating insights or recommendations (e.g. traffic mitigation strategies) and securely exposing them to the users.</w:t>
      </w:r>
    </w:p>
    <w:p w14:paraId="4F0EB52D" w14:textId="7150447E" w:rsidR="00C15CB0" w:rsidRPr="00D54329" w:rsidRDefault="00160A0F" w:rsidP="00A77CF3">
      <w:pPr>
        <w:pStyle w:val="Heading3"/>
      </w:pPr>
      <w:bookmarkStart w:id="392" w:name="_Hlk189470202"/>
      <w:bookmarkStart w:id="393" w:name="_Toc220332699"/>
      <w:r w:rsidRPr="00D54329">
        <w:t>6</w:t>
      </w:r>
      <w:r w:rsidRPr="00D54329">
        <w:rPr>
          <w:rFonts w:hint="eastAsia"/>
        </w:rPr>
        <w:t>.</w:t>
      </w:r>
      <w:r w:rsidR="00C32342" w:rsidRPr="00D54329">
        <w:t>6</w:t>
      </w:r>
      <w:r w:rsidRPr="00D54329">
        <w:t xml:space="preserve">.2 </w:t>
      </w:r>
      <w:r w:rsidRPr="00D54329">
        <w:tab/>
        <w:t>Pre-conditions</w:t>
      </w:r>
      <w:bookmarkEnd w:id="393"/>
    </w:p>
    <w:bookmarkEnd w:id="392"/>
    <w:p w14:paraId="024966E7" w14:textId="1FA54C62" w:rsidR="00C15CB0" w:rsidRPr="00D54329" w:rsidRDefault="00160A0F">
      <w:pPr>
        <w:overflowPunct/>
        <w:autoSpaceDE/>
        <w:autoSpaceDN/>
        <w:adjustRightInd/>
        <w:textAlignment w:val="auto"/>
      </w:pPr>
      <w:r w:rsidRPr="00D54329">
        <w:t xml:space="preserve">The third-party application (e.g. smart city traffic management system) has access to 6G network’s AI </w:t>
      </w:r>
      <w:r w:rsidR="00A730F0">
        <w:t>A</w:t>
      </w:r>
      <w:r w:rsidRPr="00D54329">
        <w:t>gent services.</w:t>
      </w:r>
    </w:p>
    <w:p w14:paraId="54FD6071" w14:textId="23701808" w:rsidR="00C15CB0" w:rsidRPr="00D54329" w:rsidRDefault="00160A0F">
      <w:pPr>
        <w:overflowPunct/>
        <w:autoSpaceDE/>
        <w:autoSpaceDN/>
        <w:adjustRightInd/>
        <w:textAlignment w:val="auto"/>
      </w:pPr>
      <w:r w:rsidRPr="00D54329">
        <w:t xml:space="preserve">The 6G network has deployed LLM-based AI </w:t>
      </w:r>
      <w:r w:rsidR="00A730F0">
        <w:t>A</w:t>
      </w:r>
      <w:r w:rsidRPr="00D54329">
        <w:t>gents capable of understanding and processing natural language queries.</w:t>
      </w:r>
    </w:p>
    <w:p w14:paraId="1769B58F" w14:textId="33CBC66C" w:rsidR="00C15CB0" w:rsidRDefault="00160A0F">
      <w:pPr>
        <w:overflowPunct/>
        <w:autoSpaceDE/>
        <w:autoSpaceDN/>
        <w:adjustRightInd/>
        <w:textAlignment w:val="auto"/>
        <w:rPr>
          <w:rFonts w:eastAsiaTheme="minorEastAsia"/>
          <w:lang w:eastAsia="zh-CN"/>
        </w:rPr>
      </w:pPr>
      <w:r w:rsidRPr="00D54329">
        <w:t>The 6G network has access to real</w:t>
      </w:r>
      <w:r w:rsidR="007928AC">
        <w:t xml:space="preserve"> </w:t>
      </w:r>
      <w:r w:rsidRPr="00D54329">
        <w:t>time data sources (e.g. traffic sensors, weather data, network performance metrics) to fulfil the requests.</w:t>
      </w:r>
    </w:p>
    <w:p w14:paraId="3C32364F" w14:textId="58F14A76" w:rsidR="00A961A8" w:rsidRP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he 6G network also has access to authori</w:t>
      </w:r>
      <w:r w:rsidR="00083827">
        <w:rPr>
          <w:lang w:eastAsia="zh-CN"/>
        </w:rPr>
        <w:t>s</w:t>
      </w:r>
      <w:r>
        <w:rPr>
          <w:lang w:eastAsia="zh-CN"/>
        </w:rPr>
        <w:t xml:space="preserve">ed </w:t>
      </w:r>
      <w:r w:rsidRPr="00CF7984">
        <w:rPr>
          <w:lang w:eastAsia="zh-CN"/>
        </w:rPr>
        <w:t>3rd party</w:t>
      </w:r>
      <w:r w:rsidRPr="002D66AC">
        <w:rPr>
          <w:lang w:eastAsia="zh-CN"/>
        </w:rPr>
        <w:t xml:space="preserve"> services</w:t>
      </w:r>
      <w:r>
        <w:rPr>
          <w:lang w:eastAsia="zh-CN"/>
        </w:rPr>
        <w:t xml:space="preserve"> (e.g. map service, navigation service, traffic policy generator) to assist handling the requests.</w:t>
      </w:r>
    </w:p>
    <w:p w14:paraId="4D66E5A5" w14:textId="7D99552A" w:rsidR="00C15CB0" w:rsidRPr="00D54329" w:rsidRDefault="00160A0F">
      <w:pPr>
        <w:overflowPunct/>
        <w:autoSpaceDE/>
        <w:autoSpaceDN/>
        <w:adjustRightInd/>
        <w:textAlignment w:val="auto"/>
      </w:pPr>
      <w:r w:rsidRPr="00D54329">
        <w:t xml:space="preserve">The third-party application and the 6G AI </w:t>
      </w:r>
      <w:r w:rsidR="00A730F0">
        <w:t>A</w:t>
      </w:r>
      <w:r w:rsidRPr="00D54329">
        <w:t>gent have established secure communication channels (e.g. authenticated APIs or message brokers).</w:t>
      </w:r>
    </w:p>
    <w:p w14:paraId="7F84DBB4" w14:textId="77777777" w:rsidR="00C15CB0" w:rsidRPr="00D54329" w:rsidRDefault="00160A0F">
      <w:pPr>
        <w:overflowPunct/>
        <w:autoSpaceDE/>
        <w:autoSpaceDN/>
        <w:adjustRightInd/>
        <w:textAlignment w:val="auto"/>
      </w:pPr>
      <w:r w:rsidRPr="00D54329">
        <w:t>The 6G network supports edge computing to process requests locally and reduce latency.</w:t>
      </w:r>
    </w:p>
    <w:p w14:paraId="26ED96C2" w14:textId="2F608EB6" w:rsidR="00C15CB0" w:rsidRPr="00D54329" w:rsidRDefault="00160A0F" w:rsidP="00A77CF3">
      <w:pPr>
        <w:pStyle w:val="Heading3"/>
      </w:pPr>
      <w:bookmarkStart w:id="394" w:name="_Hlk189470315"/>
      <w:bookmarkStart w:id="395" w:name="_Toc220332700"/>
      <w:r w:rsidRPr="00D54329">
        <w:t>6</w:t>
      </w:r>
      <w:r w:rsidRPr="00D54329">
        <w:rPr>
          <w:rFonts w:hint="eastAsia"/>
        </w:rPr>
        <w:t>.</w:t>
      </w:r>
      <w:r w:rsidR="00C32342" w:rsidRPr="00D54329">
        <w:t>6</w:t>
      </w:r>
      <w:r w:rsidRPr="00D54329">
        <w:t xml:space="preserve">.3 </w:t>
      </w:r>
      <w:r w:rsidRPr="00D54329">
        <w:tab/>
        <w:t>Service Flows</w:t>
      </w:r>
      <w:bookmarkEnd w:id="395"/>
    </w:p>
    <w:bookmarkEnd w:id="394"/>
    <w:p w14:paraId="03BD4874" w14:textId="3BC276FF" w:rsidR="00C15CB0" w:rsidRPr="00D54329" w:rsidRDefault="00160A0F">
      <w:pPr>
        <w:overflowPunct/>
        <w:autoSpaceDE/>
        <w:autoSpaceDN/>
        <w:adjustRightInd/>
        <w:textAlignment w:val="auto"/>
      </w:pPr>
      <w:r w:rsidRPr="00D54329">
        <w:t>Operator R, which operates a 6G network, provides sensing-based services to authori</w:t>
      </w:r>
      <w:r w:rsidR="009C7A78">
        <w:t>s</w:t>
      </w:r>
      <w:r w:rsidRPr="00D54329">
        <w:t>ed third parties, such as a smart city authority. Instead of deploying its own sensors (e.g. cameras and other monitoring equipment) to detect traffic conditions, the smart city can procure these services from Operator R.</w:t>
      </w:r>
    </w:p>
    <w:p w14:paraId="0F91318E" w14:textId="1568CC0F" w:rsidR="00C15CB0" w:rsidRPr="00D54329" w:rsidRDefault="00160A0F">
      <w:pPr>
        <w:overflowPunct/>
        <w:autoSpaceDE/>
        <w:autoSpaceDN/>
        <w:adjustRightInd/>
        <w:textAlignment w:val="auto"/>
        <w:rPr>
          <w:rFonts w:eastAsiaTheme="minorEastAsia"/>
          <w:lang w:eastAsia="zh-CN"/>
        </w:rPr>
      </w:pPr>
      <w:r w:rsidRPr="00D54329">
        <w:t>Additionally, Operator R can enhance these sensing-based services by integrating advanced analytics, such as UE mobility patterns. This enriched information is then made accessible to authori</w:t>
      </w:r>
      <w:r w:rsidR="009C7A78">
        <w:t>s</w:t>
      </w:r>
      <w:r w:rsidRPr="00D54329">
        <w:t>ed third parties through AI Agent(s), enabling optimi</w:t>
      </w:r>
      <w:r w:rsidR="00C766A1">
        <w:t>s</w:t>
      </w:r>
      <w:r w:rsidRPr="00D54329">
        <w:t>ed urban management and smarter decision-making.</w:t>
      </w:r>
    </w:p>
    <w:p w14:paraId="019359EC" w14:textId="70691A63" w:rsidR="006825D1" w:rsidRPr="00D54329" w:rsidRDefault="006825D1">
      <w:pPr>
        <w:overflowPunct/>
        <w:autoSpaceDE/>
        <w:autoSpaceDN/>
        <w:adjustRightInd/>
        <w:textAlignment w:val="auto"/>
        <w:rPr>
          <w:rFonts w:eastAsiaTheme="minorEastAsia"/>
          <w:lang w:eastAsia="zh-CN"/>
        </w:rPr>
      </w:pPr>
      <w:r w:rsidRPr="00D54329">
        <w:t>Moreover, the 6G network under the administration of Operator R is able to interpret a received intent (e.g. road traffic congestion diagnosis, road traffic flow optimi</w:t>
      </w:r>
      <w:r w:rsidR="00B13E42">
        <w:t>s</w:t>
      </w:r>
      <w:r w:rsidRPr="00D54329">
        <w:t>ation). Depending on operator</w:t>
      </w:r>
      <w:r w:rsidR="00C0369C">
        <w:t>’s</w:t>
      </w:r>
      <w:r w:rsidRPr="00D54329">
        <w:t xml:space="preserve"> policy, the network can invoke multiple service components leveraging conventional network procedures or APIs—such as sensing to retrieve real</w:t>
      </w:r>
      <w:r w:rsidR="007928AC">
        <w:t xml:space="preserve"> </w:t>
      </w:r>
      <w:r w:rsidRPr="00D54329">
        <w:t>time road traffic data, connectivity to collect information from user equipment, data processing (e.g. through analytics or AI-based reasoning to determine the cause of congestion and generate recommendations), and providing the results to the third-party in a suitable format.</w:t>
      </w:r>
    </w:p>
    <w:p w14:paraId="5026DCE4" w14:textId="7E652A82" w:rsidR="00C15CB0" w:rsidRPr="00D54329" w:rsidRDefault="00160A0F">
      <w:pPr>
        <w:overflowPunct/>
        <w:autoSpaceDE/>
        <w:autoSpaceDN/>
        <w:adjustRightInd/>
        <w:textAlignment w:val="auto"/>
      </w:pPr>
      <w:r w:rsidRPr="00D54329">
        <w:t xml:space="preserve">The third-party AI </w:t>
      </w:r>
      <w:r w:rsidR="00A730F0">
        <w:t>A</w:t>
      </w:r>
      <w:r w:rsidRPr="00D54329">
        <w:t>gent (e.g. Smart city traffic controller) sends a request to the 6G network AI Agent. For example:</w:t>
      </w:r>
    </w:p>
    <w:p w14:paraId="7DF4FB87" w14:textId="0B2637FC" w:rsidR="00C15CB0" w:rsidRPr="00D54329" w:rsidRDefault="00160A0F">
      <w:pPr>
        <w:overflowPunct/>
        <w:autoSpaceDE/>
        <w:autoSpaceDN/>
        <w:adjustRightInd/>
        <w:ind w:firstLine="720"/>
        <w:textAlignment w:val="auto"/>
      </w:pPr>
      <w:r w:rsidRPr="00D54329">
        <w:t>"Why is the traffic congested on Highway A, and what adjustments can be made to optimi</w:t>
      </w:r>
      <w:r w:rsidR="00C766A1">
        <w:t>s</w:t>
      </w:r>
      <w:r w:rsidRPr="00D54329">
        <w:t>e traffic flow?"</w:t>
      </w:r>
    </w:p>
    <w:p w14:paraId="3A626F0B" w14:textId="0A1CBFFB" w:rsidR="00C15CB0" w:rsidRPr="00D54329" w:rsidRDefault="00160A0F">
      <w:pPr>
        <w:overflowPunct/>
        <w:autoSpaceDE/>
        <w:autoSpaceDN/>
        <w:adjustRightInd/>
        <w:textAlignment w:val="auto"/>
      </w:pPr>
      <w:r w:rsidRPr="00D54329">
        <w:t xml:space="preserve">The 6G network's AI </w:t>
      </w:r>
      <w:r w:rsidR="00A730F0">
        <w:t>A</w:t>
      </w:r>
      <w:r w:rsidRPr="00D54329">
        <w:t>gent receives the request and uses an LLM to interpret the query. The LLM breaks down the request into two parts:</w:t>
      </w:r>
    </w:p>
    <w:p w14:paraId="6D4ABC5B" w14:textId="77777777" w:rsidR="00C15CB0" w:rsidRPr="00D54329" w:rsidRDefault="00160A0F" w:rsidP="00904770">
      <w:pPr>
        <w:pStyle w:val="B10"/>
      </w:pPr>
      <w:r w:rsidRPr="00D54329">
        <w:t>Part 1: Retrieve the current traffic congestion level on Highway A.</w:t>
      </w:r>
    </w:p>
    <w:p w14:paraId="6728D436" w14:textId="77777777" w:rsidR="00C15CB0" w:rsidRPr="00D54329" w:rsidRDefault="00160A0F" w:rsidP="00904770">
      <w:pPr>
        <w:pStyle w:val="B10"/>
      </w:pPr>
      <w:r w:rsidRPr="00D54329">
        <w:t>Part 2: Provide recommendations for optimizing traffic flow.</w:t>
      </w:r>
    </w:p>
    <w:p w14:paraId="2461FDDA" w14:textId="543E874D" w:rsidR="00C15CB0" w:rsidRPr="00A961A8" w:rsidRDefault="00160A0F">
      <w:pPr>
        <w:overflowPunct/>
        <w:autoSpaceDE/>
        <w:autoSpaceDN/>
        <w:adjustRightInd/>
        <w:textAlignment w:val="auto"/>
        <w:rPr>
          <w:rFonts w:eastAsiaTheme="minorEastAsia"/>
          <w:lang w:eastAsia="zh-CN"/>
        </w:rPr>
      </w:pPr>
      <w:r w:rsidRPr="00D54329">
        <w:lastRenderedPageBreak/>
        <w:t xml:space="preserve">The AI </w:t>
      </w:r>
      <w:r w:rsidR="00A730F0">
        <w:t>A</w:t>
      </w:r>
      <w:r w:rsidRPr="00D54329">
        <w:t>gent queries real</w:t>
      </w:r>
      <w:r w:rsidR="007928AC">
        <w:t xml:space="preserve"> </w:t>
      </w:r>
      <w:r w:rsidRPr="00D54329">
        <w:t>time data sources (e.g. sensing infrastructure, etc.) to gather the current traffic congestion level on Highway A.</w:t>
      </w:r>
      <w:r w:rsidR="00A961A8">
        <w:rPr>
          <w:rFonts w:eastAsiaTheme="minorEastAsia" w:hint="eastAsia"/>
          <w:lang w:eastAsia="zh-CN"/>
        </w:rPr>
        <w:t xml:space="preserve"> </w:t>
      </w:r>
      <w:r w:rsidR="00A961A8">
        <w:t>The AI agent can also invoke authori</w:t>
      </w:r>
      <w:r w:rsidR="00124D1D">
        <w:t>s</w:t>
      </w:r>
      <w:r w:rsidR="00A961A8">
        <w:t xml:space="preserve">ed </w:t>
      </w:r>
      <w:r w:rsidR="00A961A8" w:rsidRPr="00CF7984">
        <w:t>3rd party services</w:t>
      </w:r>
      <w:r w:rsidR="00A961A8">
        <w:t xml:space="preserve"> (e.g. map or navigation services) to help locate the congestion point faster, cross-check with the sensing result, and provide more comprehensive view of the traffic flow on Highway A.</w:t>
      </w:r>
    </w:p>
    <w:p w14:paraId="5E544CB1" w14:textId="280DD608" w:rsidR="00C15CB0" w:rsidRPr="00D54329" w:rsidRDefault="00160A0F">
      <w:pPr>
        <w:overflowPunct/>
        <w:autoSpaceDE/>
        <w:autoSpaceDN/>
        <w:adjustRightInd/>
        <w:textAlignment w:val="auto"/>
      </w:pPr>
      <w:r w:rsidRPr="00D54329">
        <w:t xml:space="preserve">The </w:t>
      </w:r>
      <w:r w:rsidR="00EC0E87">
        <w:t xml:space="preserve">data </w:t>
      </w:r>
      <w:r w:rsidRPr="00D54329">
        <w:t xml:space="preserve">gathered is used by the AI </w:t>
      </w:r>
      <w:r w:rsidR="00A730F0">
        <w:t>A</w:t>
      </w:r>
      <w:r w:rsidRPr="00D54329">
        <w:t xml:space="preserve">gent to infer and thus generate analytics insights to determine that Highway A is experiencing high congestion due to an accident. The data may also be used to update (improve) the LLM at the AI </w:t>
      </w:r>
      <w:r w:rsidR="00A730F0">
        <w:t>A</w:t>
      </w:r>
      <w:r w:rsidRPr="00D54329">
        <w:t xml:space="preserve">gent, e.g. self-learning capability of AI </w:t>
      </w:r>
      <w:r w:rsidR="00A730F0">
        <w:t>A</w:t>
      </w:r>
      <w:r w:rsidRPr="00D54329">
        <w:t>gent.</w:t>
      </w:r>
    </w:p>
    <w:p w14:paraId="630EFA7D" w14:textId="7DD97D1F" w:rsidR="00C15CB0" w:rsidRPr="00D54329" w:rsidRDefault="00160A0F">
      <w:pPr>
        <w:overflowPunct/>
        <w:autoSpaceDE/>
        <w:autoSpaceDN/>
        <w:adjustRightInd/>
        <w:textAlignment w:val="auto"/>
      </w:pPr>
      <w:r w:rsidRPr="00D54329">
        <w:t xml:space="preserve">Based on the analysis, the AI </w:t>
      </w:r>
      <w:r w:rsidR="00A730F0">
        <w:t>A</w:t>
      </w:r>
      <w:r w:rsidRPr="00D54329">
        <w:t>gent generates traffic optimi</w:t>
      </w:r>
      <w:r w:rsidR="0094071B">
        <w:t>s</w:t>
      </w:r>
      <w:r w:rsidRPr="00D54329">
        <w:t>ation recommendations, such as:</w:t>
      </w:r>
    </w:p>
    <w:p w14:paraId="50AC8598" w14:textId="77777777" w:rsidR="00C15CB0" w:rsidRPr="00D54329" w:rsidRDefault="00160A0F" w:rsidP="00904770">
      <w:pPr>
        <w:pStyle w:val="B10"/>
      </w:pPr>
      <w:r w:rsidRPr="00D54329">
        <w:t>Increasing green light duration on alternate routes.</w:t>
      </w:r>
    </w:p>
    <w:p w14:paraId="058DFF8C" w14:textId="77777777" w:rsidR="00C15CB0" w:rsidRPr="00D54329" w:rsidRDefault="00160A0F" w:rsidP="00904770">
      <w:pPr>
        <w:pStyle w:val="B10"/>
      </w:pPr>
      <w:r w:rsidRPr="00D54329">
        <w:t>Reducing green light duration on Highway A to divert traffic.</w:t>
      </w:r>
    </w:p>
    <w:p w14:paraId="339163D8" w14:textId="77777777" w:rsidR="00C15CB0" w:rsidRPr="00D54329" w:rsidRDefault="00160A0F" w:rsidP="00904770">
      <w:pPr>
        <w:pStyle w:val="B10"/>
      </w:pPr>
      <w:r w:rsidRPr="00D54329">
        <w:t>Deploying dynamic signage to inform drivers of alternative routes.</w:t>
      </w:r>
    </w:p>
    <w:p w14:paraId="4E57A915" w14:textId="1BA1FA89" w:rsid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he recommendations can be generated by the AI agent itself, or through invoking authori</w:t>
      </w:r>
      <w:r w:rsidR="00124D1D">
        <w:rPr>
          <w:lang w:eastAsia="zh-CN"/>
        </w:rPr>
        <w:t>s</w:t>
      </w:r>
      <w:r>
        <w:rPr>
          <w:lang w:eastAsia="zh-CN"/>
        </w:rPr>
        <w:t>ed 3</w:t>
      </w:r>
      <w:r w:rsidRPr="00CC3D6B">
        <w:rPr>
          <w:vertAlign w:val="superscript"/>
          <w:lang w:eastAsia="zh-CN"/>
        </w:rPr>
        <w:t>rd</w:t>
      </w:r>
      <w:r>
        <w:rPr>
          <w:lang w:eastAsia="zh-CN"/>
        </w:rPr>
        <w:t xml:space="preserve"> party capabilities such as an AI based traffic policy generator.</w:t>
      </w:r>
    </w:p>
    <w:p w14:paraId="6BB021F8" w14:textId="54EA60F8" w:rsidR="00C15CB0" w:rsidRPr="00D54329" w:rsidRDefault="00160A0F">
      <w:pPr>
        <w:overflowPunct/>
        <w:autoSpaceDE/>
        <w:autoSpaceDN/>
        <w:adjustRightInd/>
        <w:textAlignment w:val="auto"/>
      </w:pPr>
      <w:r w:rsidRPr="00D54329">
        <w:t xml:space="preserve">These recommendations are sent to the third-party AI </w:t>
      </w:r>
      <w:r w:rsidR="00A730F0">
        <w:t>A</w:t>
      </w:r>
      <w:r w:rsidRPr="00D54329">
        <w:t>gent managing the smart city infrastructure.</w:t>
      </w:r>
    </w:p>
    <w:p w14:paraId="5F141264" w14:textId="3E683159" w:rsidR="00C15CB0" w:rsidRPr="00D54329" w:rsidRDefault="00160A0F">
      <w:pPr>
        <w:overflowPunct/>
        <w:autoSpaceDE/>
        <w:autoSpaceDN/>
        <w:adjustRightInd/>
        <w:textAlignment w:val="auto"/>
      </w:pPr>
      <w:r w:rsidRPr="00D54329">
        <w:t xml:space="preserve">The AI </w:t>
      </w:r>
      <w:r w:rsidR="00A730F0">
        <w:t>A</w:t>
      </w:r>
      <w:r w:rsidRPr="00D54329">
        <w:t xml:space="preserve">gent generates a response to the third-party AI </w:t>
      </w:r>
      <w:r w:rsidR="00A730F0">
        <w:t>A</w:t>
      </w:r>
      <w:r w:rsidRPr="00D54329">
        <w:t>gent:</w:t>
      </w:r>
    </w:p>
    <w:p w14:paraId="2012645E" w14:textId="77777777" w:rsidR="00C15CB0" w:rsidRPr="00D54329" w:rsidRDefault="00160A0F">
      <w:pPr>
        <w:overflowPunct/>
        <w:autoSpaceDE/>
        <w:autoSpaceDN/>
        <w:adjustRightInd/>
        <w:ind w:left="720"/>
        <w:textAlignment w:val="auto"/>
      </w:pPr>
      <w:r w:rsidRPr="00D54329">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3E3A05A3" w:rsidR="00C15CB0" w:rsidRPr="00D54329" w:rsidRDefault="00160A0F">
      <w:pPr>
        <w:overflowPunct/>
        <w:autoSpaceDE/>
        <w:autoSpaceDN/>
        <w:adjustRightInd/>
        <w:textAlignment w:val="auto"/>
        <w:rPr>
          <w:rFonts w:eastAsiaTheme="minorEastAsia"/>
          <w:lang w:eastAsia="zh-CN"/>
        </w:rPr>
      </w:pPr>
      <w:r w:rsidRPr="00D54329">
        <w:t xml:space="preserve">The response is sent back to the third-party application, which displays it to the user (e.g. a traffic management controller or city official) or uses it for further decision-making. The final implementation of the recommendations remains under the control of the third-party AI </w:t>
      </w:r>
      <w:r w:rsidR="00A730F0">
        <w:t>A</w:t>
      </w:r>
      <w:r w:rsidRPr="00D54329">
        <w:t>gent or human operators.</w:t>
      </w:r>
    </w:p>
    <w:p w14:paraId="557B0CFD" w14:textId="52F7240B" w:rsidR="00B06DCE" w:rsidRPr="00D54329" w:rsidRDefault="00B06DCE" w:rsidP="00B06DCE">
      <w:r w:rsidRPr="00D54329">
        <w:t xml:space="preserve">In addition, the third-party application sends another request to the 6G network AI </w:t>
      </w:r>
      <w:r w:rsidR="00A730F0">
        <w:t>A</w:t>
      </w:r>
      <w:r w:rsidRPr="00D54329">
        <w:t>gent. For example, “I need the most reliable network service that you can offer in order to connect all traffic lights in the city.”</w:t>
      </w:r>
    </w:p>
    <w:p w14:paraId="6DF0E6D6" w14:textId="0B0CF460" w:rsidR="00B06DCE" w:rsidRPr="00D54329" w:rsidRDefault="00B06DCE" w:rsidP="00B06DCE">
      <w:r w:rsidRPr="00D54329">
        <w:t xml:space="preserve">For such request the 6G network's AI </w:t>
      </w:r>
      <w:r w:rsidR="00A730F0">
        <w:t>A</w:t>
      </w:r>
      <w:r w:rsidRPr="00D54329">
        <w:t xml:space="preserve">gent queries </w:t>
      </w:r>
      <w:r w:rsidRPr="00D54329">
        <w:rPr>
          <w:lang w:eastAsia="zh-CN"/>
        </w:rPr>
        <w:t xml:space="preserve">the information on available mobile network capabilities and identifies the mapping between the request and available mobile network services that can be configured or updated (e.g. network slices dedicated for connectivity between traffic lights). Furthermore, once the new related services become available (e.g. due to the network upgrade) that match smart city requirements on connectivity, the </w:t>
      </w:r>
      <w:r w:rsidRPr="00D54329">
        <w:t xml:space="preserve">6G network's AI </w:t>
      </w:r>
      <w:r w:rsidR="00A730F0">
        <w:t>A</w:t>
      </w:r>
      <w:r w:rsidRPr="00D54329">
        <w:t xml:space="preserve">gent can </w:t>
      </w:r>
      <w:r w:rsidR="006825D1" w:rsidRPr="00D54329">
        <w:t>send an intent related to newly available service by advertis</w:t>
      </w:r>
      <w:r w:rsidR="006825D1" w:rsidRPr="00D54329">
        <w:rPr>
          <w:rFonts w:eastAsiaTheme="minorEastAsia" w:hint="eastAsia"/>
          <w:lang w:eastAsia="zh-CN"/>
        </w:rPr>
        <w:t>ing</w:t>
      </w:r>
      <w:r w:rsidR="006825D1" w:rsidRPr="00D54329">
        <w:t xml:space="preserve"> </w:t>
      </w:r>
      <w:r w:rsidRPr="00D54329">
        <w:t>such services and offer</w:t>
      </w:r>
      <w:r w:rsidR="006825D1" w:rsidRPr="00D54329">
        <w:rPr>
          <w:rFonts w:eastAsiaTheme="minorEastAsia" w:hint="eastAsia"/>
          <w:lang w:eastAsia="zh-CN"/>
        </w:rPr>
        <w:t>ing</w:t>
      </w:r>
      <w:r w:rsidRPr="00D54329">
        <w:t xml:space="preserve"> them for trial. </w:t>
      </w:r>
      <w:r w:rsidRPr="00D54329">
        <w:rPr>
          <w:lang w:eastAsia="zh-CN"/>
        </w:rPr>
        <w:t xml:space="preserve"> </w:t>
      </w:r>
    </w:p>
    <w:p w14:paraId="26F81EB6" w14:textId="7C9BEFBA" w:rsidR="00B06DCE" w:rsidRPr="00D54329" w:rsidRDefault="00B06DCE" w:rsidP="00B06DCE">
      <w:pPr>
        <w:overflowPunct/>
        <w:autoSpaceDE/>
        <w:autoSpaceDN/>
        <w:adjustRightInd/>
        <w:textAlignment w:val="auto"/>
        <w:rPr>
          <w:rFonts w:eastAsiaTheme="minorEastAsia"/>
          <w:lang w:eastAsia="zh-CN"/>
        </w:rPr>
      </w:pPr>
      <w:r w:rsidRPr="00D54329">
        <w:t xml:space="preserve">Then the 6G network’s AI </w:t>
      </w:r>
      <w:r w:rsidR="00A730F0">
        <w:t>A</w:t>
      </w:r>
      <w:r w:rsidRPr="00D54329">
        <w:t xml:space="preserve">gent indicates to the third-party AI </w:t>
      </w:r>
      <w:r w:rsidR="00A730F0">
        <w:t>A</w:t>
      </w:r>
      <w:r w:rsidRPr="00D54329">
        <w:t xml:space="preserve">gent managing the smart city infrastructure that the reliable connectivity request could be fulfilled and under which monetary implications. If the third-party AI </w:t>
      </w:r>
      <w:r w:rsidR="00A730F0">
        <w:t>A</w:t>
      </w:r>
      <w:r w:rsidRPr="00D54329">
        <w:t>gent answers positively (includi</w:t>
      </w:r>
      <w:r w:rsidR="00F33718" w:rsidRPr="00D54329">
        <w:t>ng</w:t>
      </w:r>
      <w:r w:rsidRPr="00D54329">
        <w:t xml:space="preserve"> automatically based on a cost threshold) the requested connectivity is established. The same can apply to any connectivity service matching the third-party AI </w:t>
      </w:r>
      <w:r w:rsidR="00A730F0">
        <w:t>A</w:t>
      </w:r>
      <w:r w:rsidRPr="00D54329">
        <w:t xml:space="preserve">gent needs that is advertised by the 6G AI </w:t>
      </w:r>
      <w:r w:rsidR="00A730F0">
        <w:t>A</w:t>
      </w:r>
      <w:r w:rsidRPr="00D54329">
        <w:t xml:space="preserve">gent, once it receives the confirmation from the third-party AI </w:t>
      </w:r>
      <w:r w:rsidR="00A730F0">
        <w:t>A</w:t>
      </w:r>
      <w:r w:rsidRPr="00D54329">
        <w:t>gent to enrol in the service or its trial.</w:t>
      </w:r>
    </w:p>
    <w:p w14:paraId="783C9D05" w14:textId="530D3015" w:rsidR="006825D1" w:rsidRPr="00D54329" w:rsidRDefault="006825D1" w:rsidP="006825D1">
      <w:r w:rsidRPr="00D54329">
        <w:t xml:space="preserve">The interaction between 6G network’s AI </w:t>
      </w:r>
      <w:r w:rsidR="00A730F0">
        <w:t>A</w:t>
      </w:r>
      <w:r w:rsidRPr="00D54329">
        <w:t xml:space="preserve">gent and the third-party AI </w:t>
      </w:r>
      <w:r w:rsidR="00A730F0">
        <w:t>A</w:t>
      </w:r>
      <w:r w:rsidRPr="00D54329">
        <w:t>gent is illustrated in Figure 6.</w:t>
      </w:r>
      <w:r w:rsidRPr="00D54329">
        <w:rPr>
          <w:rFonts w:eastAsiaTheme="minorEastAsia" w:hint="eastAsia"/>
          <w:lang w:eastAsia="zh-CN"/>
        </w:rPr>
        <w:t>6</w:t>
      </w:r>
      <w:r w:rsidRPr="00D54329">
        <w:t xml:space="preserve">.3-1. </w:t>
      </w:r>
    </w:p>
    <w:p w14:paraId="1B327E66" w14:textId="77777777" w:rsidR="006825D1" w:rsidRPr="00D54329" w:rsidRDefault="006825D1" w:rsidP="008A27F1">
      <w:pPr>
        <w:pStyle w:val="TH"/>
      </w:pPr>
      <w:r w:rsidRPr="00D54329">
        <w:rPr>
          <w:noProof/>
        </w:rPr>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267"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p>
    <w:p w14:paraId="472F9774" w14:textId="158F925C" w:rsidR="006825D1" w:rsidRPr="00D54329" w:rsidRDefault="006825D1" w:rsidP="00281890">
      <w:pPr>
        <w:pStyle w:val="TF"/>
        <w:rPr>
          <w:rFonts w:eastAsia="SimSun"/>
        </w:rPr>
      </w:pPr>
      <w:r w:rsidRPr="00D54329">
        <w:rPr>
          <w:rFonts w:eastAsia="SimSun"/>
        </w:rPr>
        <w:t>Figure 6.</w:t>
      </w:r>
      <w:r w:rsidRPr="00D54329">
        <w:rPr>
          <w:rFonts w:eastAsia="SimSun" w:hint="eastAsia"/>
        </w:rPr>
        <w:t>6</w:t>
      </w:r>
      <w:r w:rsidRPr="00D54329">
        <w:rPr>
          <w:rFonts w:eastAsia="SimSun"/>
        </w:rPr>
        <w:t xml:space="preserve">.3-1: Illustration of 6G network AI </w:t>
      </w:r>
      <w:r w:rsidR="00A730F0">
        <w:rPr>
          <w:rFonts w:eastAsia="SimSun"/>
        </w:rPr>
        <w:t>A</w:t>
      </w:r>
      <w:r w:rsidRPr="00D54329">
        <w:rPr>
          <w:rFonts w:eastAsia="SimSun"/>
        </w:rPr>
        <w:t xml:space="preserve">gent communication with 3rd party AI </w:t>
      </w:r>
      <w:r w:rsidR="00A730F0">
        <w:rPr>
          <w:rFonts w:eastAsia="SimSun"/>
        </w:rPr>
        <w:t>A</w:t>
      </w:r>
      <w:r w:rsidRPr="00D54329">
        <w:rPr>
          <w:rFonts w:eastAsia="SimSun"/>
        </w:rPr>
        <w:t>gent</w:t>
      </w:r>
    </w:p>
    <w:p w14:paraId="4BBDF783" w14:textId="29EBE999" w:rsidR="00C15CB0" w:rsidRPr="00D54329" w:rsidRDefault="00160A0F" w:rsidP="00A77CF3">
      <w:pPr>
        <w:pStyle w:val="Heading3"/>
      </w:pPr>
      <w:bookmarkStart w:id="396" w:name="_Toc220332701"/>
      <w:r w:rsidRPr="00D54329">
        <w:lastRenderedPageBreak/>
        <w:t>6</w:t>
      </w:r>
      <w:r w:rsidRPr="00D54329">
        <w:rPr>
          <w:rFonts w:hint="eastAsia"/>
        </w:rPr>
        <w:t>.</w:t>
      </w:r>
      <w:r w:rsidR="00C32342" w:rsidRPr="00D54329">
        <w:t>6</w:t>
      </w:r>
      <w:r w:rsidRPr="00D54329">
        <w:t xml:space="preserve">.4 </w:t>
      </w:r>
      <w:r w:rsidRPr="00D54329">
        <w:tab/>
        <w:t>Post Conditions</w:t>
      </w:r>
      <w:bookmarkEnd w:id="396"/>
    </w:p>
    <w:p w14:paraId="51CD3FDE" w14:textId="08CED050" w:rsidR="00C15CB0" w:rsidRPr="00D54329" w:rsidRDefault="00160A0F" w:rsidP="007D7FEC">
      <w:r w:rsidRPr="00D54329">
        <w:t>The third-party application receives the response and takes appropriate action (e.g. notifying city officials or updating a public traffic dashboard).</w:t>
      </w:r>
    </w:p>
    <w:p w14:paraId="19DD9D78" w14:textId="30151F61" w:rsidR="00C15CB0" w:rsidRPr="00D54329" w:rsidRDefault="00160A0F" w:rsidP="007D7FEC">
      <w:r w:rsidRPr="00D54329">
        <w:t>The traffic light optimi</w:t>
      </w:r>
      <w:r w:rsidR="00374DE1">
        <w:t>s</w:t>
      </w:r>
      <w:r w:rsidRPr="00D54329">
        <w:t>ation reduces congestion on Highway A.</w:t>
      </w:r>
    </w:p>
    <w:p w14:paraId="1530E885" w14:textId="3F8A660A" w:rsidR="00B06DCE" w:rsidRPr="00D54329" w:rsidRDefault="00B06DCE" w:rsidP="007D7FEC">
      <w:r w:rsidRPr="00D54329">
        <w:t>The smart city gets always the best possible connectivity services matching its needs.</w:t>
      </w:r>
    </w:p>
    <w:p w14:paraId="11AE0100" w14:textId="3BE260ED" w:rsidR="00C15CB0" w:rsidRPr="00D54329" w:rsidRDefault="00160A0F" w:rsidP="007D7FEC">
      <w:r w:rsidRPr="00D54329">
        <w:t xml:space="preserve">The 6G AI </w:t>
      </w:r>
      <w:r w:rsidR="00A730F0">
        <w:t>A</w:t>
      </w:r>
      <w:r w:rsidRPr="00D54329">
        <w:t xml:space="preserve">gent logs the request, response, along with any additional contextual meta data for future reference (e.g. memorization capability of AI </w:t>
      </w:r>
      <w:r w:rsidR="00A730F0">
        <w:t>A</w:t>
      </w:r>
      <w:r w:rsidRPr="00D54329">
        <w:t>gent) and continuous improvement of the agent’s underlying LLM.</w:t>
      </w:r>
    </w:p>
    <w:p w14:paraId="68734C72" w14:textId="5A6D5B69" w:rsidR="00C15CB0" w:rsidRPr="00D54329" w:rsidRDefault="00160A0F" w:rsidP="00A77CF3">
      <w:pPr>
        <w:pStyle w:val="Heading3"/>
      </w:pPr>
      <w:bookmarkStart w:id="397" w:name="_Toc220332702"/>
      <w:bookmarkEnd w:id="391"/>
      <w:r w:rsidRPr="00D54329">
        <w:t>6</w:t>
      </w:r>
      <w:r w:rsidRPr="00D54329">
        <w:rPr>
          <w:rFonts w:hint="eastAsia"/>
        </w:rPr>
        <w:t>.</w:t>
      </w:r>
      <w:r w:rsidR="00C32342" w:rsidRPr="00D54329">
        <w:t>6</w:t>
      </w:r>
      <w:r w:rsidRPr="00D54329">
        <w:t>.5</w:t>
      </w:r>
      <w:r w:rsidRPr="00D54329">
        <w:tab/>
        <w:t>Existing features partly or fully covering the use case functionality</w:t>
      </w:r>
      <w:bookmarkEnd w:id="397"/>
    </w:p>
    <w:p w14:paraId="2A48B2BE"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1FDEA21" w14:textId="7C7BF097" w:rsidR="00C15CB0" w:rsidRPr="00D54329" w:rsidRDefault="00160A0F" w:rsidP="00A77CF3">
      <w:pPr>
        <w:pStyle w:val="Heading3"/>
      </w:pPr>
      <w:bookmarkStart w:id="398" w:name="_Toc220332703"/>
      <w:r w:rsidRPr="00D54329">
        <w:t>6</w:t>
      </w:r>
      <w:r w:rsidRPr="00D54329">
        <w:rPr>
          <w:rFonts w:hint="eastAsia"/>
        </w:rPr>
        <w:t>.</w:t>
      </w:r>
      <w:r w:rsidR="00C32342" w:rsidRPr="00D54329">
        <w:t>6</w:t>
      </w:r>
      <w:r w:rsidRPr="00D54329">
        <w:t>.6</w:t>
      </w:r>
      <w:r w:rsidRPr="00D54329">
        <w:tab/>
        <w:t>Potential new requirements needed to support the use case</w:t>
      </w:r>
      <w:bookmarkEnd w:id="398"/>
    </w:p>
    <w:p w14:paraId="609A3996" w14:textId="5D4EAD4C" w:rsidR="006825D1" w:rsidRPr="00D54329" w:rsidRDefault="006825D1" w:rsidP="006825D1">
      <w:pPr>
        <w:pStyle w:val="NO"/>
      </w:pPr>
      <w:bookmarkStart w:id="399" w:name="_Hlk190618172"/>
      <w:r w:rsidRPr="00D54329">
        <w:t>NOTE</w:t>
      </w:r>
      <w:r w:rsidR="00A961A8">
        <w:rPr>
          <w:rFonts w:hint="eastAsia"/>
          <w:lang w:eastAsia="zh-CN"/>
        </w:rPr>
        <w:t xml:space="preserve"> </w:t>
      </w:r>
      <w:r w:rsidR="00A961A8">
        <w:t>1</w:t>
      </w:r>
      <w:r w:rsidRPr="00D54329">
        <w:t>:</w:t>
      </w:r>
      <w:r w:rsidRPr="00D54329">
        <w:tab/>
        <w:t>The mention of AI capabilities such as AI Agent doesn’t imply or preclude any architecture assumption or solution.</w:t>
      </w:r>
    </w:p>
    <w:p w14:paraId="450BDC4A" w14:textId="29E03EC5" w:rsidR="00C15CB0" w:rsidRPr="00D54329" w:rsidRDefault="00160A0F">
      <w:pPr>
        <w:overflowPunct/>
        <w:autoSpaceDE/>
        <w:autoSpaceDN/>
        <w:adjustRightInd/>
        <w:textAlignment w:val="auto"/>
        <w:rPr>
          <w:rFonts w:eastAsiaTheme="minorEastAsia"/>
          <w:lang w:eastAsia="zh-CN"/>
        </w:rPr>
      </w:pPr>
      <w:r w:rsidRPr="00D54329">
        <w:t>[PR</w:t>
      </w:r>
      <w:r w:rsidRPr="00D54329">
        <w:rPr>
          <w:rFonts w:hint="eastAsia"/>
          <w:lang w:eastAsia="zh-CN"/>
        </w:rPr>
        <w:t xml:space="preserve"> </w:t>
      </w:r>
      <w:bookmarkStart w:id="400" w:name="_Hlk189470451"/>
      <w:r w:rsidRPr="00D54329">
        <w:rPr>
          <w:lang w:eastAsia="zh-CN"/>
        </w:rPr>
        <w:t>6</w:t>
      </w:r>
      <w:r w:rsidRPr="00D54329">
        <w:rPr>
          <w:rFonts w:hint="eastAsia"/>
          <w:lang w:eastAsia="zh-CN"/>
        </w:rPr>
        <w:t>.</w:t>
      </w:r>
      <w:bookmarkEnd w:id="400"/>
      <w:r w:rsidR="00C32342" w:rsidRPr="00D54329">
        <w:rPr>
          <w:lang w:eastAsia="zh-CN"/>
        </w:rPr>
        <w:t>6</w:t>
      </w:r>
      <w:r w:rsidRPr="00D54329">
        <w:t xml:space="preserve">.6-1] </w:t>
      </w:r>
      <w:bookmarkStart w:id="401" w:name="_Hlk190800978"/>
      <w:bookmarkEnd w:id="399"/>
      <w:r w:rsidRPr="00D54329">
        <w:t>Based on operator</w:t>
      </w:r>
      <w:r w:rsidR="00E157A7">
        <w:t>’s</w:t>
      </w:r>
      <w:r w:rsidRPr="00D54329">
        <w:t xml:space="preserve"> policy, the 6G network shall be able to support secure means to expose its services to the authorised third-party AI </w:t>
      </w:r>
      <w:r w:rsidR="00A730F0">
        <w:t>A</w:t>
      </w:r>
      <w:r w:rsidRPr="00D54329">
        <w:t xml:space="preserve">gent </w:t>
      </w:r>
      <w:r w:rsidR="004125D4" w:rsidRPr="00D54329">
        <w:t>based on its</w:t>
      </w:r>
      <w:r w:rsidRPr="00D54329">
        <w:t xml:space="preserve"> intent. </w:t>
      </w:r>
      <w:bookmarkEnd w:id="401"/>
    </w:p>
    <w:p w14:paraId="49ABF533" w14:textId="39EBB063" w:rsidR="00B06DCE" w:rsidRPr="00D54329" w:rsidRDefault="00B06DCE">
      <w:pPr>
        <w:overflowPunct/>
        <w:autoSpaceDE/>
        <w:autoSpaceDN/>
        <w:adjustRightInd/>
        <w:textAlignment w:val="auto"/>
        <w:rPr>
          <w:rFonts w:eastAsiaTheme="minorEastAsia"/>
          <w:lang w:eastAsia="zh-CN"/>
        </w:rPr>
      </w:pPr>
      <w:r w:rsidRPr="00D54329">
        <w:t>[PR 6.</w:t>
      </w:r>
      <w:r w:rsidR="00C32342" w:rsidRPr="00D54329">
        <w:t>6</w:t>
      </w:r>
      <w:r w:rsidRPr="00D54329">
        <w:t>.6-2] Based on operator</w:t>
      </w:r>
      <w:r w:rsidR="00E157A7">
        <w:t>’s</w:t>
      </w:r>
      <w:r w:rsidRPr="00D54329">
        <w:t xml:space="preserve"> policy</w:t>
      </w:r>
      <w:r w:rsidR="009C53C1">
        <w:t>,</w:t>
      </w:r>
      <w:r w:rsidRPr="00D54329">
        <w:t xml:space="preserve"> </w:t>
      </w:r>
      <w:r w:rsidR="006B5888">
        <w:t>regulatory requirements</w:t>
      </w:r>
      <w:r w:rsidR="009C53C1" w:rsidRPr="009C53C1">
        <w:t xml:space="preserve"> and subscriber permission</w:t>
      </w:r>
      <w:r w:rsidRPr="00D54329">
        <w:t xml:space="preserve">, the 6G network shall be able to take into account information related to user mobility context, subscription information when invoking 3GPP services based on </w:t>
      </w:r>
      <w:r w:rsidR="00C24929" w:rsidRPr="00D54329">
        <w:t>received</w:t>
      </w:r>
      <w:r w:rsidRPr="00D54329">
        <w:t xml:space="preserve"> intent(s)</w:t>
      </w:r>
      <w:r w:rsidR="00C24929" w:rsidRPr="00D54329">
        <w:t xml:space="preserve"> from the user</w:t>
      </w:r>
      <w:r w:rsidRPr="00D54329">
        <w:t>.</w:t>
      </w:r>
    </w:p>
    <w:p w14:paraId="6274459D" w14:textId="21DA98D6" w:rsidR="006825D1" w:rsidRPr="00D54329" w:rsidRDefault="006825D1" w:rsidP="006825D1">
      <w:r w:rsidRPr="00D54329">
        <w:t>[PR 6.</w:t>
      </w:r>
      <w:r w:rsidRPr="00D54329">
        <w:rPr>
          <w:rFonts w:eastAsiaTheme="minorEastAsia" w:hint="eastAsia"/>
          <w:lang w:eastAsia="zh-CN"/>
        </w:rPr>
        <w:t>6</w:t>
      </w:r>
      <w:r w:rsidRPr="00D54329">
        <w:t>.6-3] Based on operator</w:t>
      </w:r>
      <w:r w:rsidR="00E157A7">
        <w:t>’s</w:t>
      </w:r>
      <w:r w:rsidRPr="00D54329">
        <w:t xml:space="preserve"> policy</w:t>
      </w:r>
      <w:r w:rsidR="009C53C1">
        <w:t>,</w:t>
      </w:r>
      <w:r w:rsidRPr="00D54329">
        <w:t xml:space="preserve"> </w:t>
      </w:r>
      <w:r w:rsidR="006B5888">
        <w:t>regulatory requirements</w:t>
      </w:r>
      <w:r w:rsidR="009C53C1" w:rsidRPr="009C53C1">
        <w:t xml:space="preserve"> and subscriber permission</w:t>
      </w:r>
      <w:r w:rsidRPr="00D54329">
        <w:t xml:space="preserve">, the 6G network shall support mechanisms </w:t>
      </w:r>
      <w:r w:rsidRPr="00D54329">
        <w:rPr>
          <w:rFonts w:eastAsia="DengXian"/>
          <w:lang w:eastAsia="zh-CN"/>
        </w:rPr>
        <w:t>(e.g. AI capabilities such as AI Agent</w:t>
      </w:r>
      <w:r w:rsidRPr="00D54329">
        <w:t>) to send intent(s) related to 3GPP services towards a third-party AI Agent (e.g. proactively or in response to a received intent), also taking into account information related to user mobility context, subscription information.</w:t>
      </w:r>
    </w:p>
    <w:p w14:paraId="465B6447" w14:textId="3ECB9385" w:rsidR="006825D1" w:rsidRDefault="006825D1" w:rsidP="006825D1">
      <w:pPr>
        <w:overflowPunct/>
        <w:autoSpaceDE/>
        <w:autoSpaceDN/>
        <w:adjustRightInd/>
        <w:textAlignment w:val="auto"/>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.6-4] Based on operator</w:t>
      </w:r>
      <w:r w:rsidR="00E157A7">
        <w:rPr>
          <w:rFonts w:eastAsia="DengXian"/>
          <w:lang w:eastAsia="zh-CN"/>
        </w:rPr>
        <w:t>’s</w:t>
      </w:r>
      <w:r w:rsidRPr="00D54329">
        <w:rPr>
          <w:rFonts w:eastAsia="DengXian"/>
          <w:lang w:eastAsia="zh-CN"/>
        </w:rPr>
        <w:t xml:space="preserve"> policy, the 6G network shall support mechanisms (e.g. AI capabilities such as AI Agent) to provide multiple 3GPP services, in response to received intent</w:t>
      </w:r>
      <w:r w:rsidRPr="00D54329">
        <w:t>(s)</w:t>
      </w:r>
      <w:r w:rsidRPr="00D54329">
        <w:rPr>
          <w:rFonts w:eastAsia="DengXian"/>
          <w:lang w:eastAsia="zh-CN"/>
        </w:rPr>
        <w:t xml:space="preserve"> (e.g. from a third-party AI Agent).</w:t>
      </w:r>
    </w:p>
    <w:p w14:paraId="700393AE" w14:textId="5A261F89" w:rsidR="00A961A8" w:rsidRDefault="00A961A8" w:rsidP="00A961A8">
      <w:pPr>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w:t>
      </w:r>
      <w:r>
        <w:rPr>
          <w:rFonts w:eastAsia="DengXian" w:hint="eastAsia"/>
          <w:lang w:eastAsia="zh-CN"/>
        </w:rPr>
        <w:t>5</w:t>
      </w:r>
      <w:r w:rsidRPr="00D54329">
        <w:rPr>
          <w:rFonts w:eastAsia="DengXian"/>
          <w:lang w:eastAsia="zh-CN"/>
        </w:rPr>
        <w:t>] Based on operator</w:t>
      </w:r>
      <w:r w:rsidR="00E157A7">
        <w:rPr>
          <w:rFonts w:eastAsia="DengXian"/>
          <w:lang w:eastAsia="zh-CN"/>
        </w:rPr>
        <w:t>’s</w:t>
      </w:r>
      <w:r w:rsidRPr="00D54329">
        <w:rPr>
          <w:rFonts w:eastAsia="DengXian"/>
          <w:lang w:eastAsia="zh-CN"/>
        </w:rPr>
        <w:t xml:space="preserve"> policy, the </w:t>
      </w:r>
      <w:r>
        <w:rPr>
          <w:rFonts w:eastAsia="DengXian"/>
          <w:lang w:eastAsia="zh-CN"/>
        </w:rPr>
        <w:t xml:space="preserve">6G </w:t>
      </w:r>
      <w:r w:rsidRPr="00D54329">
        <w:rPr>
          <w:rFonts w:eastAsia="DengXian"/>
          <w:lang w:eastAsia="zh-CN"/>
        </w:rPr>
        <w:t>network shall support mechanisms</w:t>
      </w:r>
      <w:r w:rsidRPr="00966746">
        <w:rPr>
          <w:rFonts w:eastAsia="DengXian"/>
          <w:lang w:eastAsia="zh-CN"/>
        </w:rPr>
        <w:t xml:space="preserve"> (e.g. AI capabilities such as AI Agent)</w:t>
      </w:r>
      <w:r w:rsidRPr="00D54329">
        <w:rPr>
          <w:rFonts w:eastAsia="DengXian"/>
          <w:lang w:eastAsia="zh-CN"/>
        </w:rPr>
        <w:t xml:space="preserve"> to </w:t>
      </w:r>
      <w:r>
        <w:rPr>
          <w:rFonts w:eastAsia="DengXian"/>
          <w:lang w:eastAsia="zh-CN"/>
        </w:rPr>
        <w:t xml:space="preserve">invoke </w:t>
      </w:r>
      <w:r w:rsidRPr="00966746">
        <w:rPr>
          <w:rFonts w:eastAsia="DengXian"/>
          <w:lang w:eastAsia="zh-CN"/>
        </w:rPr>
        <w:t>authori</w:t>
      </w:r>
      <w:r w:rsidR="00124D1D">
        <w:rPr>
          <w:rFonts w:eastAsia="DengXian"/>
          <w:lang w:eastAsia="zh-CN"/>
        </w:rPr>
        <w:t>s</w:t>
      </w:r>
      <w:r w:rsidRPr="00966746">
        <w:rPr>
          <w:rFonts w:eastAsia="DengXian"/>
          <w:lang w:eastAsia="zh-CN"/>
        </w:rPr>
        <w:t>ed</w:t>
      </w:r>
      <w:r>
        <w:rPr>
          <w:rFonts w:eastAsia="DengXian"/>
          <w:lang w:eastAsia="zh-CN"/>
        </w:rPr>
        <w:t xml:space="preserve"> </w:t>
      </w:r>
      <w:r w:rsidRPr="00966746">
        <w:rPr>
          <w:rFonts w:eastAsia="DengXian"/>
          <w:lang w:eastAsia="zh-CN"/>
        </w:rPr>
        <w:t>3rd party capabilities</w:t>
      </w:r>
      <w:r>
        <w:rPr>
          <w:rFonts w:eastAsia="DengXian"/>
          <w:lang w:eastAsia="zh-CN"/>
        </w:rPr>
        <w:t xml:space="preserve">, </w:t>
      </w:r>
      <w:r w:rsidRPr="00966746">
        <w:rPr>
          <w:rFonts w:eastAsia="DengXian"/>
          <w:lang w:eastAsia="zh-CN"/>
        </w:rPr>
        <w:t>when providing 3GPP services based on</w:t>
      </w:r>
      <w:r w:rsidRPr="00D54329">
        <w:t xml:space="preserve"> received intent(s) from the user</w:t>
      </w:r>
      <w:r w:rsidRPr="00D54329">
        <w:rPr>
          <w:rFonts w:eastAsia="DengXian"/>
          <w:lang w:eastAsia="zh-CN"/>
        </w:rPr>
        <w:t>.</w:t>
      </w:r>
    </w:p>
    <w:p w14:paraId="7059BC5E" w14:textId="0394A3CA" w:rsidR="00A961A8" w:rsidRPr="00D54329" w:rsidRDefault="00A961A8" w:rsidP="00A961A8">
      <w:pPr>
        <w:pStyle w:val="NO"/>
        <w:rPr>
          <w:rFonts w:eastAsiaTheme="minorEastAsia"/>
          <w:lang w:eastAsia="zh-CN"/>
        </w:rPr>
      </w:pPr>
      <w:r w:rsidRPr="00AD2190">
        <w:t>NOTE</w:t>
      </w:r>
      <w:r>
        <w:t xml:space="preserve"> 2</w:t>
      </w:r>
      <w:r w:rsidRPr="00AD2190">
        <w:t>:</w:t>
      </w:r>
      <w:r w:rsidR="00032B96">
        <w:tab/>
      </w:r>
      <w:r>
        <w:t>T</w:t>
      </w:r>
      <w:r w:rsidRPr="00AD2190">
        <w:t xml:space="preserve">he </w:t>
      </w:r>
      <w:r>
        <w:t>authori</w:t>
      </w:r>
      <w:r w:rsidR="00124D1D">
        <w:t>s</w:t>
      </w:r>
      <w:r>
        <w:t>ed 3</w:t>
      </w:r>
      <w:r w:rsidRPr="00966746">
        <w:rPr>
          <w:vertAlign w:val="superscript"/>
        </w:rPr>
        <w:t>rd</w:t>
      </w:r>
      <w:r>
        <w:t xml:space="preserve"> party </w:t>
      </w:r>
      <w:r w:rsidRPr="002D66AC">
        <w:t>capabilities</w:t>
      </w:r>
      <w:r>
        <w:t xml:space="preserve"> </w:t>
      </w:r>
      <w:r w:rsidRPr="00AD2190">
        <w:t>help to enhance or complement the results of internal capabilities to achieve more relevant and specific business objectives.</w:t>
      </w:r>
    </w:p>
    <w:p w14:paraId="1B50813A" w14:textId="107B8473" w:rsidR="00C15CB0" w:rsidRPr="00D54329" w:rsidRDefault="00160A0F" w:rsidP="00A77CF3">
      <w:pPr>
        <w:pStyle w:val="Heading2"/>
        <w:rPr>
          <w:lang w:eastAsia="zh-CN"/>
        </w:rPr>
      </w:pPr>
      <w:bookmarkStart w:id="402" w:name="_Toc220332704"/>
      <w:r w:rsidRPr="00D54329">
        <w:rPr>
          <w:rFonts w:hint="eastAsia"/>
          <w:lang w:eastAsia="zh-CN"/>
        </w:rPr>
        <w:t>6</w:t>
      </w:r>
      <w:r w:rsidRPr="00D54329">
        <w:rPr>
          <w:lang w:eastAsia="zh-CN"/>
        </w:rPr>
        <w:t>.</w:t>
      </w:r>
      <w:r w:rsidR="00C32342" w:rsidRPr="00D54329">
        <w:rPr>
          <w:lang w:eastAsia="zh-CN"/>
        </w:rPr>
        <w:t>7</w:t>
      </w:r>
      <w:r w:rsidRPr="00D54329">
        <w:rPr>
          <w:lang w:eastAsia="zh-CN"/>
        </w:rPr>
        <w:tab/>
        <w:t xml:space="preserve">Use case on </w:t>
      </w:r>
      <w:r w:rsidRPr="00D54329">
        <w:rPr>
          <w:rFonts w:hint="eastAsia"/>
          <w:lang w:eastAsia="zh-CN"/>
        </w:rPr>
        <w:t>AI</w:t>
      </w:r>
      <w:r w:rsidR="0022397F">
        <w:rPr>
          <w:rFonts w:hint="eastAsia"/>
          <w:lang w:eastAsia="zh-CN"/>
        </w:rPr>
        <w:t xml:space="preserve"> </w:t>
      </w:r>
      <w:r w:rsidR="0022397F">
        <w:rPr>
          <w:rFonts w:eastAsia="SimSun" w:hint="eastAsia"/>
          <w:lang w:eastAsia="zh-CN"/>
        </w:rPr>
        <w:t>A</w:t>
      </w:r>
      <w:r w:rsidR="0022397F" w:rsidRPr="00D54329">
        <w:rPr>
          <w:rFonts w:hint="eastAsia"/>
          <w:lang w:eastAsia="zh-CN"/>
        </w:rPr>
        <w:t xml:space="preserve">gents </w:t>
      </w:r>
      <w:r w:rsidRPr="00D54329">
        <w:rPr>
          <w:rFonts w:hint="eastAsia"/>
          <w:lang w:eastAsia="zh-CN"/>
        </w:rPr>
        <w:t>communication</w:t>
      </w:r>
      <w:bookmarkEnd w:id="402"/>
    </w:p>
    <w:p w14:paraId="7A7A5805" w14:textId="7CD753C1" w:rsidR="00C15CB0" w:rsidRPr="00D54329" w:rsidRDefault="00160A0F" w:rsidP="00A77CF3">
      <w:pPr>
        <w:pStyle w:val="Heading3"/>
      </w:pPr>
      <w:bookmarkStart w:id="403" w:name="_Toc220332705"/>
      <w:r w:rsidRPr="00D54329">
        <w:rPr>
          <w:rFonts w:hint="eastAsia"/>
        </w:rPr>
        <w:t>6</w:t>
      </w:r>
      <w:r w:rsidRPr="00D54329">
        <w:t>.</w:t>
      </w:r>
      <w:r w:rsidR="00C32342" w:rsidRPr="00D54329">
        <w:t>7</w:t>
      </w:r>
      <w:r w:rsidRPr="00D54329">
        <w:t>.1</w:t>
      </w:r>
      <w:r w:rsidRPr="00D54329">
        <w:tab/>
        <w:t>Description</w:t>
      </w:r>
      <w:bookmarkEnd w:id="403"/>
    </w:p>
    <w:p w14:paraId="428FC2BC" w14:textId="5F252167" w:rsidR="00C15CB0" w:rsidRPr="00D54329" w:rsidRDefault="00160A0F">
      <w:pPr>
        <w:overflowPunct/>
        <w:autoSpaceDE/>
        <w:autoSpaceDN/>
        <w:adjustRightInd/>
        <w:textAlignment w:val="auto"/>
        <w:rPr>
          <w:rFonts w:eastAsia="SimSun"/>
          <w:color w:val="000000"/>
          <w:lang w:eastAsia="zh-CN"/>
        </w:rPr>
      </w:pPr>
      <w:r w:rsidRPr="00D54329">
        <w:rPr>
          <w:rFonts w:eastAsia="TimesNewRomanPSMT"/>
          <w:color w:val="000000"/>
        </w:rPr>
        <w:t>Autonomous agents</w:t>
      </w:r>
      <w:r w:rsidRPr="00D54329">
        <w:rPr>
          <w:rFonts w:eastAsia="SimSun"/>
          <w:color w:val="000000"/>
          <w:lang w:eastAsia="zh-CN"/>
        </w:rPr>
        <w:t xml:space="preserve"> (</w:t>
      </w:r>
      <w:r w:rsidRPr="00D54329">
        <w:rPr>
          <w:rFonts w:eastAsia="SimSun"/>
          <w:lang w:eastAsia="zh-CN"/>
        </w:rPr>
        <w:t xml:space="preserve">AI </w:t>
      </w:r>
      <w:r w:rsidR="00A730F0">
        <w:rPr>
          <w:rFonts w:eastAsia="SimSun"/>
          <w:lang w:eastAsia="zh-CN"/>
        </w:rPr>
        <w:t>A</w:t>
      </w:r>
      <w:r w:rsidRPr="00D54329">
        <w:rPr>
          <w:rFonts w:eastAsia="SimSun"/>
          <w:lang w:eastAsia="zh-CN"/>
        </w:rPr>
        <w:t>gents)</w:t>
      </w:r>
      <w:r w:rsidRPr="00D54329">
        <w:rPr>
          <w:rFonts w:eastAsia="TimesNewRomanPSMT"/>
          <w:color w:val="000000"/>
        </w:rPr>
        <w:t xml:space="preserve"> have long been recognized as a promising approach to achieving artificial general intelligence (AGI), which is expected to accomplish tasks through self</w:t>
      </w:r>
      <w:r w:rsidRPr="00D54329">
        <w:rPr>
          <w:rFonts w:eastAsia="SimSun"/>
          <w:color w:val="000000"/>
          <w:lang w:eastAsia="zh-CN"/>
        </w:rPr>
        <w:t>-</w:t>
      </w:r>
      <w:r w:rsidRPr="00D54329">
        <w:rPr>
          <w:rFonts w:eastAsia="TimesNewRomanPSMT"/>
          <w:color w:val="000000"/>
        </w:rPr>
        <w:t xml:space="preserve">directed planning and actions </w:t>
      </w:r>
      <w:r w:rsidRPr="00D54329">
        <w:rPr>
          <w:rFonts w:eastAsia="SimSun"/>
          <w:color w:val="000000"/>
          <w:lang w:eastAsia="zh-CN"/>
        </w:rPr>
        <w:t>[81]</w:t>
      </w:r>
      <w:r w:rsidRPr="00D54329">
        <w:rPr>
          <w:rFonts w:eastAsia="TimesNewRomanPSMT"/>
          <w:color w:val="000000"/>
        </w:rPr>
        <w:t>.</w:t>
      </w:r>
      <w:r w:rsidRPr="00D54329">
        <w:rPr>
          <w:rFonts w:eastAsia="SimSun"/>
          <w:color w:val="000000"/>
          <w:lang w:eastAsia="zh-CN"/>
        </w:rPr>
        <w:t xml:space="preserve"> </w:t>
      </w:r>
      <w:r w:rsidRPr="00D54329">
        <w:rPr>
          <w:rFonts w:eastAsia="TimesNewRomanPSMT"/>
          <w:color w:val="000000"/>
        </w:rPr>
        <w:t>In recent years, leveraging the capabilities of LLMs</w:t>
      </w:r>
      <w:r w:rsidRPr="00D54329">
        <w:rPr>
          <w:rFonts w:eastAsia="SimSun"/>
          <w:color w:val="000000"/>
          <w:lang w:eastAsia="zh-CN"/>
        </w:rPr>
        <w:t>,</w:t>
      </w:r>
      <w:r w:rsidRPr="00D54329">
        <w:rPr>
          <w:rFonts w:eastAsia="TimesNewRomanPSMT"/>
          <w:color w:val="000000"/>
        </w:rPr>
        <w:t xml:space="preserve"> </w:t>
      </w:r>
      <w:r w:rsidR="0022397F" w:rsidRPr="00D54329">
        <w:rPr>
          <w:rFonts w:eastAsia="SimSun"/>
          <w:color w:val="000000"/>
          <w:lang w:eastAsia="zh-CN"/>
        </w:rPr>
        <w:t>t</w:t>
      </w:r>
      <w:r w:rsidR="0022397F" w:rsidRPr="00D54329">
        <w:rPr>
          <w:rFonts w:eastAsia="TimesNewRomanPSMT"/>
          <w:color w:val="000000"/>
        </w:rPr>
        <w:t>hese agents,</w:t>
      </w:r>
      <w:r w:rsidR="0022397F">
        <w:rPr>
          <w:rFonts w:eastAsiaTheme="minorEastAsia" w:hint="eastAsia"/>
          <w:color w:val="000000"/>
          <w:lang w:eastAsia="zh-CN"/>
        </w:rPr>
        <w:t xml:space="preserve"> </w:t>
      </w:r>
      <w:r w:rsidRPr="00D54329">
        <w:rPr>
          <w:rFonts w:eastAsia="TimesNewRomanPSMT"/>
          <w:color w:val="000000"/>
        </w:rPr>
        <w:t xml:space="preserve">are expected to effectively perform diverse tasks </w:t>
      </w:r>
      <w:r w:rsidRPr="00D54329">
        <w:rPr>
          <w:rFonts w:eastAsia="SimSun"/>
          <w:color w:val="000000"/>
          <w:lang w:eastAsia="zh-CN"/>
        </w:rPr>
        <w:t>in</w:t>
      </w:r>
      <w:r w:rsidRPr="00D54329">
        <w:rPr>
          <w:rFonts w:eastAsia="TimesNewRomanPSMT"/>
          <w:color w:val="000000"/>
        </w:rPr>
        <w:t xml:space="preserve"> social science, natural science, and engineering</w:t>
      </w:r>
      <w:r w:rsidRPr="00D54329">
        <w:rPr>
          <w:rFonts w:eastAsia="SimSun"/>
          <w:color w:val="000000"/>
          <w:lang w:eastAsia="zh-CN"/>
        </w:rPr>
        <w:t xml:space="preserve">, among others. AI </w:t>
      </w:r>
      <w:r w:rsidR="00A730F0">
        <w:rPr>
          <w:rFonts w:eastAsia="SimSun"/>
          <w:color w:val="000000"/>
          <w:lang w:eastAsia="zh-CN"/>
        </w:rPr>
        <w:t>A</w:t>
      </w:r>
      <w:r w:rsidRPr="00D54329">
        <w:rPr>
          <w:rFonts w:eastAsia="SimSun"/>
          <w:color w:val="000000"/>
          <w:lang w:eastAsia="zh-CN"/>
        </w:rPr>
        <w:t xml:space="preserve">gents can take on various forms, such as embodied intelligent robots, virtual assistants, and autonomous systems (e.g. drones). </w:t>
      </w:r>
    </w:p>
    <w:p w14:paraId="65E34FF6" w14:textId="23616301" w:rsidR="00FF0746" w:rsidRPr="00D54329" w:rsidRDefault="00FF0746">
      <w:pPr>
        <w:overflowPunct/>
        <w:autoSpaceDE/>
        <w:autoSpaceDN/>
        <w:adjustRightInd/>
        <w:textAlignment w:val="auto"/>
        <w:rPr>
          <w:rFonts w:eastAsia="SimSun"/>
          <w:color w:val="000000"/>
          <w:lang w:eastAsia="zh-CN"/>
        </w:rPr>
      </w:pP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gents have different attributes, such as different capabilities, resource</w:t>
      </w:r>
      <w:r w:rsidR="007D7FEC" w:rsidRPr="00D54329">
        <w:rPr>
          <w:rFonts w:eastAsia="SimSun" w:hint="eastAsia"/>
          <w:color w:val="000000"/>
          <w:lang w:eastAsia="zh-CN"/>
        </w:rPr>
        <w:t>s</w:t>
      </w:r>
      <w:r w:rsidRPr="00D54329">
        <w:rPr>
          <w:rFonts w:eastAsia="SimSun"/>
          <w:color w:val="000000"/>
          <w:lang w:eastAsia="zh-CN"/>
        </w:rPr>
        <w:t>, etc. For example, paper [</w:t>
      </w:r>
      <w:r w:rsidR="0046249B" w:rsidRPr="00D54329">
        <w:rPr>
          <w:rFonts w:eastAsia="SimSun"/>
          <w:color w:val="000000"/>
          <w:lang w:eastAsia="zh-CN"/>
        </w:rPr>
        <w:t>148</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 xml:space="preserve">gents based on their </w:t>
      </w:r>
      <w:r w:rsidR="00F54E80" w:rsidRPr="00D54329">
        <w:rPr>
          <w:rFonts w:eastAsia="SimSun"/>
          <w:color w:val="000000"/>
          <w:lang w:eastAsia="zh-CN"/>
        </w:rPr>
        <w:t>t</w:t>
      </w:r>
      <w:r w:rsidRPr="00D54329">
        <w:rPr>
          <w:rFonts w:eastAsia="SimSun"/>
          <w:color w:val="000000"/>
          <w:lang w:eastAsia="zh-CN"/>
        </w:rPr>
        <w:t>echniques and capabilities</w:t>
      </w:r>
      <w:r w:rsidR="0022397F">
        <w:rPr>
          <w:rFonts w:eastAsia="SimSun"/>
          <w:color w:val="000000"/>
          <w:lang w:eastAsia="zh-CN"/>
        </w:rPr>
        <w:t>, whereas</w:t>
      </w:r>
      <w:r w:rsidRPr="00D54329">
        <w:rPr>
          <w:rFonts w:eastAsia="SimSun"/>
          <w:color w:val="000000"/>
          <w:lang w:eastAsia="zh-CN"/>
        </w:rPr>
        <w:t xml:space="preserve"> paper [</w:t>
      </w:r>
      <w:r w:rsidR="0046249B" w:rsidRPr="00D54329">
        <w:rPr>
          <w:rFonts w:eastAsia="SimSun"/>
          <w:color w:val="000000"/>
          <w:lang w:eastAsia="zh-CN"/>
        </w:rPr>
        <w:t>149</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gents based on their performance, generality, and autonomy.</w:t>
      </w:r>
    </w:p>
    <w:p w14:paraId="202E7726" w14:textId="6A1FD69B" w:rsidR="00C15CB0" w:rsidRPr="00D54329"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Multiple AI </w:t>
      </w:r>
      <w:r w:rsidR="00A730F0">
        <w:rPr>
          <w:rFonts w:eastAsia="SimSun"/>
          <w:color w:val="000000"/>
          <w:lang w:eastAsia="zh-CN"/>
        </w:rPr>
        <w:t>A</w:t>
      </w:r>
      <w:r w:rsidRPr="00D54329">
        <w:rPr>
          <w:rFonts w:eastAsia="SimSun"/>
          <w:color w:val="000000"/>
          <w:lang w:eastAsia="zh-CN"/>
        </w:rPr>
        <w:t xml:space="preserve">gents could </w:t>
      </w:r>
      <w:r w:rsidRPr="00D54329">
        <w:rPr>
          <w:rFonts w:eastAsia="TimesNewRomanPSMT"/>
          <w:color w:val="000000"/>
        </w:rPr>
        <w:t xml:space="preserve">collaborate through natural language conversations to complete the </w:t>
      </w:r>
      <w:r w:rsidRPr="00D54329">
        <w:rPr>
          <w:rFonts w:eastAsia="SimSun"/>
          <w:color w:val="000000"/>
          <w:lang w:eastAsia="zh-CN"/>
        </w:rPr>
        <w:t>tasks [82], which abstract multiple roles to supervise task process.</w:t>
      </w:r>
    </w:p>
    <w:p w14:paraId="319D9FE8" w14:textId="785C27C3" w:rsidR="00C15CB0"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As communication serves as a common mechanism for sharing information, we can foresee that in the future, there will be more and more users and their AI </w:t>
      </w:r>
      <w:r w:rsidR="00A730F0">
        <w:rPr>
          <w:rFonts w:eastAsia="SimSun"/>
          <w:color w:val="000000"/>
          <w:lang w:eastAsia="zh-CN"/>
        </w:rPr>
        <w:t>A</w:t>
      </w:r>
      <w:r w:rsidRPr="00D54329">
        <w:rPr>
          <w:rFonts w:eastAsia="SimSun"/>
          <w:color w:val="000000"/>
          <w:lang w:eastAsia="zh-CN"/>
        </w:rPr>
        <w:t xml:space="preserve">gents that need to be supported. A group could be established for users and their AI </w:t>
      </w:r>
      <w:r w:rsidR="00A730F0">
        <w:rPr>
          <w:rFonts w:eastAsia="SimSun"/>
          <w:color w:val="000000"/>
          <w:lang w:eastAsia="zh-CN"/>
        </w:rPr>
        <w:t>A</w:t>
      </w:r>
      <w:r w:rsidRPr="00D54329">
        <w:rPr>
          <w:rFonts w:eastAsia="SimSun"/>
          <w:color w:val="000000"/>
          <w:lang w:eastAsia="zh-CN"/>
        </w:rPr>
        <w:t xml:space="preserve">gents to communicate with each other. To complete a complex task involving multiple users and triggered by a user, </w:t>
      </w:r>
      <w:r w:rsidR="0022397F">
        <w:rPr>
          <w:rFonts w:eastAsia="SimSun" w:hint="eastAsia"/>
          <w:color w:val="000000"/>
          <w:lang w:eastAsia="zh-CN"/>
        </w:rPr>
        <w:t xml:space="preserve">an </w:t>
      </w: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 xml:space="preserve">gent or </w:t>
      </w:r>
      <w:r w:rsidR="0022397F">
        <w:rPr>
          <w:rFonts w:eastAsia="SimSun" w:hint="eastAsia"/>
          <w:color w:val="000000"/>
          <w:lang w:eastAsia="zh-CN"/>
        </w:rPr>
        <w:t xml:space="preserve">an </w:t>
      </w:r>
      <w:r w:rsidRPr="00D54329">
        <w:rPr>
          <w:rFonts w:eastAsia="SimSun"/>
          <w:color w:val="000000"/>
          <w:lang w:eastAsia="zh-CN"/>
        </w:rPr>
        <w:t xml:space="preserve">application, communication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for multiple groups could be established</w:t>
      </w:r>
      <w:r w:rsidRPr="00D54329">
        <w:rPr>
          <w:rFonts w:eastAsia="SimSun" w:hint="eastAsia"/>
          <w:color w:val="000000"/>
          <w:lang w:eastAsia="zh-CN"/>
        </w:rPr>
        <w:t xml:space="preserve">, the users and </w:t>
      </w:r>
      <w:r w:rsidRPr="00D54329">
        <w:rPr>
          <w:rFonts w:eastAsia="SimSun" w:hint="eastAsia"/>
          <w:color w:val="000000"/>
          <w:lang w:eastAsia="zh-CN"/>
        </w:rPr>
        <w:lastRenderedPageBreak/>
        <w:t xml:space="preserve">AI </w:t>
      </w:r>
      <w:r w:rsidR="00A730F0">
        <w:rPr>
          <w:rFonts w:eastAsia="SimSun"/>
          <w:color w:val="000000"/>
          <w:lang w:eastAsia="zh-CN"/>
        </w:rPr>
        <w:t>A</w:t>
      </w:r>
      <w:r w:rsidRPr="00D54329">
        <w:rPr>
          <w:rFonts w:eastAsia="SimSun" w:hint="eastAsia"/>
          <w:color w:val="000000"/>
          <w:lang w:eastAsia="zh-CN"/>
        </w:rPr>
        <w:t xml:space="preserve">gents working for the same task can be </w:t>
      </w:r>
      <w:r w:rsidR="007D7FEC" w:rsidRPr="00D54329">
        <w:rPr>
          <w:rFonts w:eastAsia="SimSun"/>
          <w:color w:val="000000"/>
          <w:lang w:eastAsia="zh-CN"/>
        </w:rPr>
        <w:t>explicitly</w:t>
      </w:r>
      <w:r w:rsidRPr="00D54329">
        <w:rPr>
          <w:rFonts w:eastAsia="SimSun" w:hint="eastAsia"/>
          <w:color w:val="000000"/>
          <w:lang w:eastAsia="zh-CN"/>
        </w:rPr>
        <w:t xml:space="preserve"> identified by the task requi</w:t>
      </w:r>
      <w:r w:rsidR="00E86CDA" w:rsidRPr="00D54329">
        <w:rPr>
          <w:rFonts w:eastAsia="SimSun"/>
          <w:color w:val="000000"/>
          <w:lang w:eastAsia="zh-CN"/>
        </w:rPr>
        <w:t xml:space="preserve">rement or </w:t>
      </w:r>
      <w:r w:rsidRPr="00D54329">
        <w:rPr>
          <w:rFonts w:eastAsia="SimSun" w:hint="eastAsia"/>
          <w:color w:val="000000"/>
          <w:lang w:eastAsia="zh-CN"/>
        </w:rPr>
        <w:t>implicit</w:t>
      </w:r>
      <w:r w:rsidR="00156296" w:rsidRPr="00D54329">
        <w:rPr>
          <w:rFonts w:eastAsia="SimSun"/>
          <w:color w:val="000000"/>
          <w:lang w:eastAsia="zh-CN"/>
        </w:rPr>
        <w:t>ly</w:t>
      </w:r>
      <w:r w:rsidRPr="00D54329">
        <w:rPr>
          <w:rFonts w:eastAsia="SimSun" w:hint="eastAsia"/>
          <w:color w:val="000000"/>
          <w:lang w:eastAsia="zh-CN"/>
        </w:rPr>
        <w:t xml:space="preserve"> identified based on location area or relative distance</w:t>
      </w:r>
      <w:r w:rsidRPr="00D54329">
        <w:rPr>
          <w:rFonts w:eastAsia="SimSun"/>
          <w:color w:val="000000"/>
          <w:lang w:eastAsia="zh-CN"/>
        </w:rPr>
        <w:t xml:space="preserve">. </w:t>
      </w:r>
      <w:r w:rsidR="0022397F">
        <w:rPr>
          <w:rFonts w:eastAsia="SimSun" w:hint="eastAsia"/>
          <w:color w:val="000000"/>
          <w:lang w:eastAsia="zh-CN"/>
        </w:rPr>
        <w:t>The c</w:t>
      </w:r>
      <w:r w:rsidR="0022397F" w:rsidRPr="00D54329">
        <w:rPr>
          <w:rFonts w:eastAsia="SimSun"/>
          <w:color w:val="000000"/>
          <w:lang w:eastAsia="zh-CN"/>
        </w:rPr>
        <w:t xml:space="preserve">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could be dynamically created for users and AI </w:t>
      </w:r>
      <w:r w:rsidR="00A730F0">
        <w:rPr>
          <w:rFonts w:eastAsia="SimSun"/>
          <w:color w:val="000000"/>
          <w:lang w:eastAsia="zh-CN"/>
        </w:rPr>
        <w:t>A</w:t>
      </w:r>
      <w:r w:rsidRPr="00D54329">
        <w:rPr>
          <w:rFonts w:eastAsia="SimSun"/>
          <w:color w:val="000000"/>
          <w:lang w:eastAsia="zh-CN"/>
        </w:rPr>
        <w:t xml:space="preserve">gents from multiple groups to communicate with each other for a specific task during a specific time. Only the AI </w:t>
      </w:r>
      <w:r w:rsidR="00A730F0">
        <w:rPr>
          <w:rFonts w:eastAsia="SimSun"/>
          <w:color w:val="000000"/>
          <w:lang w:eastAsia="zh-CN"/>
        </w:rPr>
        <w:t>A</w:t>
      </w:r>
      <w:r w:rsidRPr="00D54329">
        <w:rPr>
          <w:rFonts w:eastAsia="SimSun"/>
          <w:color w:val="000000"/>
          <w:lang w:eastAsia="zh-CN"/>
        </w:rPr>
        <w:t xml:space="preserve">gents in the same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w:t>
      </w:r>
      <w:r w:rsidR="0022397F">
        <w:rPr>
          <w:rFonts w:eastAsia="SimSun" w:hint="eastAsia"/>
          <w:color w:val="000000"/>
          <w:lang w:eastAsia="zh-CN"/>
        </w:rPr>
        <w:t>could</w:t>
      </w:r>
      <w:r w:rsidR="0022397F" w:rsidRPr="00D54329">
        <w:rPr>
          <w:rFonts w:eastAsia="SimSun"/>
          <w:color w:val="000000"/>
          <w:lang w:eastAsia="zh-CN"/>
        </w:rPr>
        <w:t xml:space="preserve"> </w:t>
      </w:r>
      <w:r w:rsidRPr="00D54329">
        <w:rPr>
          <w:rFonts w:eastAsia="SimSun"/>
          <w:color w:val="000000"/>
          <w:lang w:eastAsia="zh-CN"/>
        </w:rPr>
        <w:t xml:space="preserve">communicate with each other. If </w:t>
      </w:r>
      <w:r w:rsidRPr="00D54329">
        <w:t>authenticat</w:t>
      </w:r>
      <w:r w:rsidRPr="00D54329">
        <w:rPr>
          <w:rFonts w:eastAsia="SimSun"/>
          <w:lang w:eastAsia="zh-CN"/>
        </w:rPr>
        <w:t>ed</w:t>
      </w:r>
      <w:r w:rsidRPr="00D54329">
        <w:t>/authori</w:t>
      </w:r>
      <w:r w:rsidR="00105ADD">
        <w:t>s</w:t>
      </w:r>
      <w:r w:rsidRPr="00D54329">
        <w:rPr>
          <w:rFonts w:eastAsia="SimSun"/>
          <w:lang w:eastAsia="zh-CN"/>
        </w:rPr>
        <w:t>ed,</w:t>
      </w:r>
      <w:r w:rsidRPr="00D54329">
        <w:rPr>
          <w:rFonts w:eastAsia="SimSun"/>
          <w:color w:val="000000"/>
          <w:lang w:eastAsia="zh-CN"/>
        </w:rPr>
        <w:t xml:space="preserve"> users and AI </w:t>
      </w:r>
      <w:r w:rsidR="00A730F0">
        <w:rPr>
          <w:rFonts w:eastAsia="SimSun"/>
          <w:color w:val="000000"/>
          <w:lang w:eastAsia="zh-CN"/>
        </w:rPr>
        <w:t>A</w:t>
      </w:r>
      <w:r w:rsidRPr="00D54329">
        <w:rPr>
          <w:rFonts w:eastAsia="SimSun"/>
          <w:color w:val="000000"/>
          <w:lang w:eastAsia="zh-CN"/>
        </w:rPr>
        <w:t xml:space="preserve">gents could join this group via various access technologies, including the cellular network, </w:t>
      </w:r>
      <w:r w:rsidR="0022397F">
        <w:rPr>
          <w:rFonts w:eastAsia="SimSun"/>
          <w:color w:val="000000"/>
          <w:lang w:eastAsia="zh-CN"/>
        </w:rPr>
        <w:t>WLAN</w:t>
      </w:r>
      <w:r w:rsidRPr="00D54329">
        <w:rPr>
          <w:rFonts w:eastAsia="SimSun"/>
          <w:color w:val="000000"/>
          <w:lang w:eastAsia="zh-CN"/>
        </w:rPr>
        <w:t xml:space="preserve"> and Ethernet, etc.</w:t>
      </w:r>
    </w:p>
    <w:p w14:paraId="1EA5C8DC" w14:textId="2B23DBCD" w:rsidR="0022397F" w:rsidRPr="00D54329" w:rsidRDefault="0022397F">
      <w:pPr>
        <w:overflowPunct/>
        <w:autoSpaceDE/>
        <w:autoSpaceDN/>
        <w:adjustRightInd/>
        <w:textAlignment w:val="auto"/>
        <w:rPr>
          <w:rFonts w:eastAsia="SimSun"/>
          <w:color w:val="000000"/>
          <w:lang w:eastAsia="zh-CN"/>
        </w:rPr>
      </w:pPr>
      <w:r>
        <w:rPr>
          <w:rFonts w:eastAsia="SimSun"/>
          <w:color w:val="000000"/>
          <w:lang w:eastAsia="zh-CN"/>
        </w:rPr>
        <w:t>Coordination (e.g. “who does what and when”) amongst members of the same group, and across multiple groups of the same “domain” is crucial to ensure proper accountability of the process and overall fulfillment of the complex task.</w:t>
      </w:r>
    </w:p>
    <w:p w14:paraId="070C5C7B" w14:textId="7373BC75" w:rsidR="00C15CB0" w:rsidRPr="00D54329" w:rsidRDefault="00160A0F" w:rsidP="00A77CF3">
      <w:pPr>
        <w:pStyle w:val="Heading3"/>
      </w:pPr>
      <w:bookmarkStart w:id="404" w:name="_Toc220332706"/>
      <w:r w:rsidRPr="00D54329">
        <w:rPr>
          <w:rFonts w:hint="eastAsia"/>
        </w:rPr>
        <w:t>6</w:t>
      </w:r>
      <w:r w:rsidRPr="00D54329">
        <w:t>.</w:t>
      </w:r>
      <w:r w:rsidR="00C32342" w:rsidRPr="00D54329">
        <w:t>7</w:t>
      </w:r>
      <w:r w:rsidRPr="00D54329">
        <w:t>.2</w:t>
      </w:r>
      <w:r w:rsidRPr="00D54329">
        <w:tab/>
        <w:t>Pre-conditions</w:t>
      </w:r>
      <w:bookmarkEnd w:id="404"/>
    </w:p>
    <w:p w14:paraId="00447BF5" w14:textId="5B227385" w:rsidR="00C15CB0" w:rsidRPr="00D54329" w:rsidRDefault="0073670B">
      <w:pPr>
        <w:overflowPunct/>
        <w:autoSpaceDE/>
        <w:autoSpaceDN/>
        <w:adjustRightInd/>
        <w:textAlignment w:val="auto"/>
        <w:rPr>
          <w:rFonts w:eastAsia="SimSun"/>
          <w:lang w:eastAsia="zh-CN"/>
        </w:rPr>
      </w:pPr>
      <w:r w:rsidRPr="00D54329">
        <w:rPr>
          <w:rFonts w:eastAsia="SimSun" w:hint="eastAsia"/>
          <w:lang w:eastAsia="zh-CN"/>
        </w:rPr>
        <w:t xml:space="preserve">As shown in </w:t>
      </w: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Pr="00D54329">
        <w:rPr>
          <w:rFonts w:eastAsiaTheme="minorEastAsia" w:hint="eastAsia"/>
          <w:lang w:eastAsia="zh-CN"/>
        </w:rPr>
        <w:t xml:space="preserve">, </w:t>
      </w:r>
      <w:r w:rsidR="00160A0F" w:rsidRPr="00D54329">
        <w:rPr>
          <w:rFonts w:eastAsia="SimSun"/>
          <w:lang w:eastAsia="zh-CN"/>
        </w:rPr>
        <w:t xml:space="preserve">Grandpa Bob plans to </w:t>
      </w:r>
      <w:r w:rsidR="00160A0F" w:rsidRPr="00D54329">
        <w:rPr>
          <w:rFonts w:eastAsia="SimSun" w:hint="eastAsia"/>
          <w:lang w:eastAsia="zh-CN"/>
        </w:rPr>
        <w:t xml:space="preserve">clean the room and </w:t>
      </w:r>
      <w:r w:rsidR="00160A0F" w:rsidRPr="00D54329">
        <w:rPr>
          <w:rFonts w:eastAsia="SimSun"/>
          <w:lang w:eastAsia="zh-CN"/>
        </w:rPr>
        <w:t>host a gathering at home</w:t>
      </w:r>
      <w:r w:rsidR="00160A0F" w:rsidRPr="00D54329">
        <w:rPr>
          <w:rFonts w:eastAsia="SimSun" w:hint="eastAsia"/>
          <w:lang w:eastAsia="zh-CN"/>
        </w:rPr>
        <w:t xml:space="preserve"> with his daughter Alice</w:t>
      </w:r>
      <w:r w:rsidR="00160A0F" w:rsidRPr="00D54329">
        <w:rPr>
          <w:rFonts w:eastAsia="SimSun"/>
          <w:lang w:eastAsia="zh-CN"/>
        </w:rPr>
        <w:t>’</w:t>
      </w:r>
      <w:r w:rsidR="00160A0F" w:rsidRPr="00D54329">
        <w:rPr>
          <w:rFonts w:eastAsia="SimSun" w:hint="eastAsia"/>
          <w:lang w:eastAsia="zh-CN"/>
        </w:rPr>
        <w:t>s family and his son Charlie</w:t>
      </w:r>
      <w:r w:rsidR="00160A0F" w:rsidRPr="00D54329">
        <w:rPr>
          <w:rFonts w:eastAsia="SimSun"/>
          <w:lang w:eastAsia="zh-CN"/>
        </w:rPr>
        <w:t>’</w:t>
      </w:r>
      <w:r w:rsidR="00160A0F" w:rsidRPr="00D54329">
        <w:rPr>
          <w:rFonts w:eastAsia="SimSun" w:hint="eastAsia"/>
          <w:lang w:eastAsia="zh-CN"/>
        </w:rPr>
        <w:t>s family.</w:t>
      </w:r>
      <w:r w:rsidR="00160A0F" w:rsidRPr="00D54329">
        <w:rPr>
          <w:rFonts w:eastAsia="SimSun"/>
          <w:lang w:eastAsia="zh-CN"/>
        </w:rPr>
        <w:t xml:space="preserve"> So, he issued the command "</w:t>
      </w:r>
      <w:r w:rsidR="00160A0F" w:rsidRPr="00D54329">
        <w:rPr>
          <w:rFonts w:eastAsia="SimSun" w:hint="eastAsia"/>
          <w:lang w:eastAsia="zh-CN"/>
        </w:rPr>
        <w:t>Clean the room and h</w:t>
      </w:r>
      <w:r w:rsidR="00160A0F" w:rsidRPr="00D54329">
        <w:rPr>
          <w:rFonts w:eastAsia="SimSun"/>
          <w:lang w:eastAsia="zh-CN"/>
        </w:rPr>
        <w:t xml:space="preserve">elp me prepare for the family gathering tomorrow afternoon" to his </w:t>
      </w:r>
      <w:r w:rsidR="00160A0F" w:rsidRPr="00D54329">
        <w:rPr>
          <w:rFonts w:eastAsia="SimSun" w:hint="eastAsia"/>
          <w:lang w:eastAsia="zh-CN"/>
        </w:rPr>
        <w:t>AI-</w:t>
      </w:r>
      <w:r w:rsidR="00160A0F" w:rsidRPr="00D54329">
        <w:rPr>
          <w:rFonts w:eastAsia="SimSun"/>
          <w:lang w:eastAsia="zh-CN"/>
        </w:rPr>
        <w:t xml:space="preserve">assistant. </w:t>
      </w:r>
      <w:r w:rsidR="00160A0F" w:rsidRPr="00D54329">
        <w:rPr>
          <w:rFonts w:eastAsia="SimSun" w:hint="eastAsia"/>
          <w:lang w:eastAsia="zh-CN"/>
        </w:rPr>
        <w:t xml:space="preserve"> </w:t>
      </w:r>
    </w:p>
    <w:p w14:paraId="5E540BFE" w14:textId="77777777" w:rsidR="00C15CB0" w:rsidRPr="00D54329" w:rsidRDefault="00160A0F">
      <w:pPr>
        <w:pStyle w:val="B10"/>
        <w:rPr>
          <w:rFonts w:eastAsia="SimSun"/>
          <w:lang w:eastAsia="zh-CN"/>
        </w:rPr>
      </w:pPr>
      <w:r w:rsidRPr="00D54329">
        <w:rPr>
          <w:rFonts w:eastAsia="SimSun"/>
          <w:lang w:eastAsia="zh-CN"/>
        </w:rPr>
        <w:t xml:space="preserve">1) </w:t>
      </w:r>
      <w:r w:rsidRPr="00D54329">
        <w:rPr>
          <w:rFonts w:eastAsia="SimSun" w:hint="eastAsia"/>
          <w:lang w:eastAsia="zh-CN"/>
        </w:rPr>
        <w:t xml:space="preserve">Bob has just purchased a home robot </w:t>
      </w:r>
      <w:r w:rsidRPr="00D54329">
        <w:rPr>
          <w:rFonts w:eastAsia="SimSun"/>
          <w:lang w:eastAsia="zh-CN"/>
        </w:rPr>
        <w:t>and has not connected to the internet.</w:t>
      </w:r>
    </w:p>
    <w:p w14:paraId="595CECA2" w14:textId="03AC1CBB" w:rsidR="00C15CB0" w:rsidRPr="00D54329" w:rsidRDefault="00160A0F">
      <w:pPr>
        <w:pStyle w:val="B10"/>
        <w:rPr>
          <w:rFonts w:eastAsia="SimSun"/>
          <w:lang w:eastAsia="zh-CN"/>
        </w:rPr>
      </w:pPr>
      <w:r w:rsidRPr="00D54329">
        <w:rPr>
          <w:rFonts w:eastAsia="SimSun" w:hint="eastAsia"/>
          <w:lang w:eastAsia="zh-CN"/>
        </w:rPr>
        <w:t xml:space="preserve">2) </w:t>
      </w:r>
      <w:r w:rsidRPr="00D54329">
        <w:rPr>
          <w:rFonts w:eastAsia="SimSun"/>
          <w:lang w:eastAsia="zh-CN"/>
        </w:rPr>
        <w:t xml:space="preserve">Except for the </w:t>
      </w:r>
      <w:r w:rsidRPr="00D54329">
        <w:rPr>
          <w:rFonts w:eastAsia="SimSun" w:hint="eastAsia"/>
          <w:lang w:eastAsia="zh-CN"/>
        </w:rPr>
        <w:t xml:space="preserve">home </w:t>
      </w:r>
      <w:r w:rsidRPr="00D54329">
        <w:rPr>
          <w:rFonts w:eastAsia="SimSun"/>
          <w:lang w:eastAsia="zh-CN"/>
        </w:rPr>
        <w:t>robot that Bob just bought</w:t>
      </w:r>
      <w:r w:rsidRPr="00D54329">
        <w:rPr>
          <w:rFonts w:eastAsia="SimSun" w:hint="eastAsia"/>
          <w:lang w:eastAsia="zh-CN"/>
        </w:rPr>
        <w:t xml:space="preserve">, all other AI </w:t>
      </w:r>
      <w:r w:rsidR="007C167E">
        <w:rPr>
          <w:rFonts w:eastAsia="SimSun"/>
          <w:lang w:eastAsia="zh-CN"/>
        </w:rPr>
        <w:t>A</w:t>
      </w:r>
      <w:r w:rsidRPr="00D54329">
        <w:rPr>
          <w:rFonts w:eastAsia="SimSun" w:hint="eastAsia"/>
          <w:lang w:eastAsia="zh-CN"/>
        </w:rPr>
        <w:t>gents of users, have been assigned with digital identities associated with the user's identity.</w:t>
      </w:r>
      <w:r w:rsidRPr="00D54329">
        <w:rPr>
          <w:rFonts w:eastAsia="SimSun"/>
          <w:lang w:eastAsia="zh-CN"/>
        </w:rPr>
        <w:t xml:space="preserve"> </w:t>
      </w:r>
    </w:p>
    <w:p w14:paraId="5CEEF783" w14:textId="7CD6D85E" w:rsidR="00C15CB0" w:rsidRPr="00D54329" w:rsidRDefault="00160A0F">
      <w:pPr>
        <w:pStyle w:val="B10"/>
        <w:rPr>
          <w:rFonts w:eastAsia="SimSun"/>
          <w:lang w:eastAsia="zh-CN"/>
        </w:rPr>
      </w:pPr>
      <w:r w:rsidRPr="00D54329">
        <w:rPr>
          <w:rFonts w:eastAsia="SimSun" w:hint="eastAsia"/>
          <w:lang w:eastAsia="zh-CN"/>
        </w:rPr>
        <w:t>3) The users</w:t>
      </w:r>
      <w:r w:rsidRPr="00D54329">
        <w:rPr>
          <w:rFonts w:eastAsia="SimSun"/>
          <w:lang w:eastAsia="zh-CN"/>
        </w:rPr>
        <w:t>’</w:t>
      </w:r>
      <w:r w:rsidRPr="00D54329">
        <w:rPr>
          <w:rFonts w:eastAsia="SimSun" w:hint="eastAsia"/>
          <w:lang w:eastAsia="zh-CN"/>
        </w:rPr>
        <w:t xml:space="preserve"> AI-agents </w:t>
      </w:r>
      <w:r w:rsidRPr="00D54329">
        <w:rPr>
          <w:rFonts w:eastAsia="SimSun"/>
          <w:lang w:eastAsia="zh-CN"/>
        </w:rPr>
        <w:t xml:space="preserve">involved in this scenario include </w:t>
      </w:r>
      <w:r w:rsidRPr="00D54329">
        <w:rPr>
          <w:rFonts w:eastAsia="SimSun" w:hint="eastAsia"/>
          <w:lang w:eastAsia="zh-CN"/>
        </w:rPr>
        <w:t>AI assistant</w:t>
      </w:r>
      <w:r w:rsidRPr="00D54329">
        <w:rPr>
          <w:rFonts w:eastAsia="SimSun"/>
          <w:lang w:eastAsia="zh-CN"/>
        </w:rPr>
        <w:t xml:space="preserve">, drone and </w:t>
      </w:r>
      <w:r w:rsidRPr="00D54329">
        <w:rPr>
          <w:rFonts w:eastAsia="SimSun" w:hint="eastAsia"/>
          <w:lang w:eastAsia="zh-CN"/>
        </w:rPr>
        <w:t>intelligent vehicle, etc. Intelligent vehicle</w:t>
      </w:r>
      <w:r w:rsidRPr="00D54329">
        <w:rPr>
          <w:rFonts w:eastAsia="SimSun"/>
          <w:lang w:eastAsia="zh-CN"/>
        </w:rPr>
        <w:t>s</w:t>
      </w:r>
      <w:r w:rsidR="00FF0746" w:rsidRPr="00D54329">
        <w:rPr>
          <w:rFonts w:eastAsia="SimSun"/>
          <w:lang w:eastAsia="zh-CN"/>
        </w:rPr>
        <w:t xml:space="preserve"> and drone</w:t>
      </w:r>
      <w:r w:rsidR="007D7FEC" w:rsidRPr="00D54329">
        <w:rPr>
          <w:rFonts w:eastAsia="SimSun" w:hint="eastAsia"/>
          <w:lang w:eastAsia="zh-CN"/>
        </w:rPr>
        <w:t>s</w:t>
      </w:r>
      <w:r w:rsidRPr="00D54329">
        <w:rPr>
          <w:rFonts w:eastAsia="SimSun" w:hint="eastAsia"/>
          <w:lang w:eastAsia="zh-CN"/>
        </w:rPr>
        <w:t xml:space="preserve"> are connected through cellular networks, while other AI-agents are connected through home </w:t>
      </w:r>
      <w:r w:rsidR="0022397F">
        <w:rPr>
          <w:rFonts w:eastAsia="SimSun" w:hint="eastAsia"/>
          <w:lang w:eastAsia="zh-CN"/>
        </w:rPr>
        <w:t>WLAN</w:t>
      </w:r>
      <w:r w:rsidRPr="00D54329">
        <w:rPr>
          <w:rFonts w:eastAsia="SimSun" w:hint="eastAsia"/>
          <w:lang w:eastAsia="zh-CN"/>
        </w:rPr>
        <w:t>.</w:t>
      </w:r>
    </w:p>
    <w:p w14:paraId="49DEF8DE" w14:textId="026E6A91" w:rsidR="00FF0746" w:rsidRPr="00D54329" w:rsidRDefault="00FF0746" w:rsidP="00FF0746">
      <w:pPr>
        <w:pStyle w:val="B10"/>
        <w:rPr>
          <w:rFonts w:eastAsia="SimSun"/>
          <w:lang w:eastAsia="zh-CN"/>
        </w:rPr>
      </w:pPr>
      <w:r w:rsidRPr="00D54329">
        <w:rPr>
          <w:rFonts w:eastAsia="SimSun"/>
          <w:lang w:eastAsia="zh-CN"/>
        </w:rPr>
        <w:t xml:space="preserve">4) All AI-agents </w:t>
      </w:r>
      <w:r w:rsidR="0022397F">
        <w:rPr>
          <w:rFonts w:eastAsia="SimSun" w:hint="eastAsia"/>
          <w:lang w:eastAsia="zh-CN"/>
        </w:rPr>
        <w:t xml:space="preserve">are </w:t>
      </w:r>
      <w:r w:rsidRPr="00D54329">
        <w:rPr>
          <w:rFonts w:eastAsia="SimSun"/>
          <w:lang w:eastAsia="zh-CN"/>
        </w:rPr>
        <w:t xml:space="preserve">registered </w:t>
      </w:r>
      <w:r w:rsidR="0022397F">
        <w:rPr>
          <w:rFonts w:eastAsia="SimSun" w:hint="eastAsia"/>
          <w:lang w:eastAsia="zh-CN"/>
        </w:rPr>
        <w:t>with the</w:t>
      </w:r>
      <w:r w:rsidR="0022397F" w:rsidRPr="00D54329">
        <w:rPr>
          <w:rFonts w:eastAsia="SimSun"/>
          <w:lang w:eastAsia="zh-CN"/>
        </w:rPr>
        <w:t xml:space="preserve"> </w:t>
      </w:r>
      <w:r w:rsidRPr="00D54329">
        <w:rPr>
          <w:rFonts w:eastAsia="SimSun"/>
          <w:lang w:eastAsia="zh-CN"/>
        </w:rPr>
        <w:t>6G system, so that their attributes are visible for some of the member</w:t>
      </w:r>
      <w:r w:rsidRPr="00D54329">
        <w:rPr>
          <w:rFonts w:eastAsia="SimSun" w:hint="eastAsia"/>
          <w:lang w:eastAsia="zh-CN"/>
        </w:rPr>
        <w:t>s</w:t>
      </w:r>
      <w:r w:rsidRPr="00D54329">
        <w:rPr>
          <w:rFonts w:eastAsia="SimSun"/>
          <w:lang w:eastAsia="zh-CN"/>
        </w:rPr>
        <w:t>, based on permission and authori</w:t>
      </w:r>
      <w:r w:rsidR="00105ADD">
        <w:rPr>
          <w:rFonts w:eastAsia="SimSun"/>
          <w:lang w:eastAsia="zh-CN"/>
        </w:rPr>
        <w:t>s</w:t>
      </w:r>
      <w:r w:rsidRPr="00D54329">
        <w:rPr>
          <w:rFonts w:eastAsia="SimSun"/>
          <w:lang w:eastAsia="zh-CN"/>
        </w:rPr>
        <w:t>ation.</w:t>
      </w:r>
    </w:p>
    <w:p w14:paraId="569A55AC" w14:textId="53B69958" w:rsidR="00C15CB0" w:rsidRPr="00D54329" w:rsidRDefault="00160A0F" w:rsidP="00A77CF3">
      <w:pPr>
        <w:pStyle w:val="Heading3"/>
      </w:pPr>
      <w:bookmarkStart w:id="405" w:name="_Toc220332707"/>
      <w:r w:rsidRPr="00D54329">
        <w:rPr>
          <w:rFonts w:hint="eastAsia"/>
        </w:rPr>
        <w:t>6</w:t>
      </w:r>
      <w:r w:rsidRPr="00D54329">
        <w:t>.</w:t>
      </w:r>
      <w:r w:rsidR="00C32342" w:rsidRPr="00D54329">
        <w:t>7</w:t>
      </w:r>
      <w:r w:rsidRPr="00D54329">
        <w:t>.3</w:t>
      </w:r>
      <w:r w:rsidRPr="00D54329">
        <w:tab/>
        <w:t>Service Flows</w:t>
      </w:r>
      <w:bookmarkEnd w:id="405"/>
    </w:p>
    <w:p w14:paraId="11DCFBA7" w14:textId="77777777" w:rsidR="00C15CB0" w:rsidRPr="00D54329" w:rsidRDefault="00160A0F" w:rsidP="002E7A83">
      <w:pPr>
        <w:pStyle w:val="TH"/>
        <w:rPr>
          <w:rFonts w:eastAsia="SimSun"/>
          <w:lang w:eastAsia="zh-CN"/>
        </w:rPr>
      </w:pPr>
      <w:r w:rsidRPr="00D54329">
        <w:rPr>
          <w:snapToGrid w:val="0"/>
          <w:color w:val="000000"/>
          <w:w w:val="0"/>
          <w:sz w:val="0"/>
          <w:szCs w:val="0"/>
          <w:u w:color="000000"/>
          <w:shd w:val="clear" w:color="000000" w:fill="000000"/>
          <w:lang w:eastAsia="zh-CN" w:bidi="zh-CN"/>
        </w:rPr>
        <w:t xml:space="preserve"> </w:t>
      </w:r>
      <w:r w:rsidRPr="00D54329">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68"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6A6B213A" w:rsidR="00C15CB0" w:rsidRPr="00D54329" w:rsidRDefault="00160A0F">
      <w:pPr>
        <w:pStyle w:val="TF"/>
        <w:rPr>
          <w:rFonts w:eastAsia="SimSun"/>
          <w:lang w:eastAsia="zh-CN"/>
        </w:rPr>
      </w:pP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007D7FEC" w:rsidRPr="00D54329">
        <w:rPr>
          <w:rFonts w:eastAsiaTheme="minorEastAsia" w:hint="eastAsia"/>
          <w:lang w:eastAsia="zh-CN"/>
        </w:rPr>
        <w:t>:</w:t>
      </w:r>
      <w:r w:rsidRPr="00D54329">
        <w:rPr>
          <w:lang w:eastAsia="zh-CN"/>
        </w:rPr>
        <w:t xml:space="preserve"> </w:t>
      </w:r>
      <w:r w:rsidRPr="00D54329">
        <w:rPr>
          <w:rFonts w:eastAsia="SimSun" w:hint="eastAsia"/>
          <w:lang w:eastAsia="zh-CN"/>
        </w:rPr>
        <w:t>Task-Oriented Multi-Group Communication Network for multiple user AI-agents communication</w:t>
      </w:r>
    </w:p>
    <w:p w14:paraId="00E5911F" w14:textId="60FAE091"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 xml:space="preserve">Bob, Alice, and Charlie each request the operator to create AI </w:t>
      </w:r>
      <w:r w:rsidR="007C167E">
        <w:rPr>
          <w:rFonts w:eastAsia="SimSun"/>
          <w:lang w:eastAsia="zh-CN"/>
        </w:rPr>
        <w:t>A</w:t>
      </w:r>
      <w:r w:rsidRPr="00D54329">
        <w:rPr>
          <w:rFonts w:eastAsia="SimSun" w:hint="eastAsia"/>
          <w:lang w:eastAsia="zh-CN"/>
        </w:rPr>
        <w:t xml:space="preserve">gent groups for them. They then invite their respective AI </w:t>
      </w:r>
      <w:r w:rsidR="007C167E">
        <w:rPr>
          <w:rFonts w:eastAsia="SimSun"/>
          <w:lang w:eastAsia="zh-CN"/>
        </w:rPr>
        <w:t>A</w:t>
      </w:r>
      <w:r w:rsidRPr="00D54329">
        <w:rPr>
          <w:rFonts w:eastAsia="SimSun" w:hint="eastAsia"/>
          <w:lang w:eastAsia="zh-CN"/>
        </w:rPr>
        <w:t xml:space="preserve">gents, such as their AI assistants, smart cars, drones, etc., to join their individual groups. In other words, there are separate groups for Bob, Alice, and Charlie, allowing the AI </w:t>
      </w:r>
      <w:r w:rsidR="007C167E">
        <w:rPr>
          <w:rFonts w:eastAsia="SimSun"/>
          <w:lang w:eastAsia="zh-CN"/>
        </w:rPr>
        <w:t>A</w:t>
      </w:r>
      <w:r w:rsidRPr="00D54329">
        <w:rPr>
          <w:rFonts w:eastAsia="SimSun" w:hint="eastAsia"/>
          <w:lang w:eastAsia="zh-CN"/>
        </w:rPr>
        <w:t>gents within the same group to communicate with each other.</w:t>
      </w:r>
      <w:r w:rsidR="00FF0746" w:rsidRPr="00D54329">
        <w:rPr>
          <w:lang w:eastAsia="zh-CN"/>
        </w:rPr>
        <w:t xml:space="preserve"> </w:t>
      </w:r>
      <w:r w:rsidR="00FF0746" w:rsidRPr="00D54329">
        <w:rPr>
          <w:rFonts w:eastAsia="SimSun"/>
          <w:lang w:eastAsia="zh-CN"/>
        </w:rPr>
        <w:t xml:space="preserve">In addition to </w:t>
      </w:r>
      <w:r w:rsidR="00D03D40">
        <w:rPr>
          <w:rFonts w:eastAsia="SimSun"/>
          <w:lang w:eastAsia="zh-CN"/>
        </w:rPr>
        <w:t>the group</w:t>
      </w:r>
      <w:r w:rsidR="00D03D40" w:rsidRPr="00D54329">
        <w:rPr>
          <w:rFonts w:eastAsia="SimSun"/>
          <w:lang w:eastAsia="zh-CN"/>
        </w:rPr>
        <w:t xml:space="preserve"> </w:t>
      </w:r>
      <w:r w:rsidR="00FF0746" w:rsidRPr="00D54329">
        <w:rPr>
          <w:rFonts w:eastAsia="SimSun"/>
          <w:lang w:eastAsia="zh-CN"/>
        </w:rPr>
        <w:t>owner</w:t>
      </w:r>
      <w:r w:rsidR="00D03D40">
        <w:rPr>
          <w:rFonts w:eastAsia="SimSun"/>
          <w:lang w:eastAsia="zh-CN"/>
        </w:rPr>
        <w:t>’</w:t>
      </w:r>
      <w:r w:rsidR="00D03D40">
        <w:rPr>
          <w:rFonts w:eastAsia="SimSun" w:hint="eastAsia"/>
          <w:lang w:eastAsia="zh-CN"/>
        </w:rPr>
        <w:t>s</w:t>
      </w:r>
      <w:r w:rsidR="00FF0746" w:rsidRPr="00D54329">
        <w:rPr>
          <w:rFonts w:eastAsia="SimSun"/>
          <w:lang w:eastAsia="zh-CN"/>
        </w:rPr>
        <w:t xml:space="preserve"> information (e.g. </w:t>
      </w:r>
      <w:r w:rsidR="00D03D40">
        <w:rPr>
          <w:rFonts w:eastAsia="SimSun"/>
          <w:lang w:eastAsia="zh-CN"/>
        </w:rPr>
        <w:t>authori</w:t>
      </w:r>
      <w:r w:rsidR="00105ADD">
        <w:rPr>
          <w:rFonts w:eastAsia="SimSun"/>
          <w:lang w:eastAsia="zh-CN"/>
        </w:rPr>
        <w:t>s</w:t>
      </w:r>
      <w:r w:rsidR="00D03D40">
        <w:rPr>
          <w:rFonts w:eastAsia="SimSun"/>
          <w:lang w:eastAsia="zh-CN"/>
        </w:rPr>
        <w:t>ed</w:t>
      </w:r>
      <w:r w:rsidR="00D03D40" w:rsidRPr="00D54329">
        <w:rPr>
          <w:rFonts w:eastAsia="SimSun"/>
          <w:lang w:eastAsia="zh-CN"/>
        </w:rPr>
        <w:t xml:space="preserve"> </w:t>
      </w:r>
      <w:r w:rsidR="00FF0746" w:rsidRPr="00D54329">
        <w:rPr>
          <w:rFonts w:eastAsia="SimSun"/>
          <w:lang w:eastAsia="zh-CN"/>
        </w:rPr>
        <w:t xml:space="preserve">related user, etc.), examples attributes for Bob’s AI </w:t>
      </w:r>
      <w:r w:rsidR="007C167E">
        <w:rPr>
          <w:rFonts w:eastAsia="SimSun"/>
          <w:lang w:eastAsia="zh-CN"/>
        </w:rPr>
        <w:t>A</w:t>
      </w:r>
      <w:r w:rsidR="00FF0746" w:rsidRPr="00D54329">
        <w:rPr>
          <w:rFonts w:eastAsia="SimSun"/>
          <w:lang w:eastAsia="zh-CN"/>
        </w:rPr>
        <w:t xml:space="preserve">gent </w:t>
      </w:r>
      <w:r w:rsidR="00D03D40">
        <w:rPr>
          <w:rFonts w:eastAsia="SimSun"/>
          <w:lang w:eastAsia="zh-CN"/>
        </w:rPr>
        <w:t>group</w:t>
      </w:r>
      <w:r w:rsidR="00D03D40" w:rsidRPr="00D54329">
        <w:rPr>
          <w:rFonts w:eastAsia="SimSun"/>
          <w:lang w:eastAsia="zh-CN"/>
        </w:rPr>
        <w:t xml:space="preserve"> </w:t>
      </w:r>
      <w:r w:rsidR="00FF0746" w:rsidRPr="00D54329">
        <w:rPr>
          <w:rFonts w:eastAsia="SimSun"/>
          <w:lang w:eastAsia="zh-CN"/>
        </w:rPr>
        <w:t>in this use case are as follows:</w:t>
      </w:r>
    </w:p>
    <w:p w14:paraId="15F50BC1" w14:textId="2AAA047F" w:rsidR="00FF0746" w:rsidRPr="00D54329" w:rsidRDefault="00FF0746" w:rsidP="00320FE2">
      <w:pPr>
        <w:pStyle w:val="TH"/>
        <w:rPr>
          <w:rFonts w:eastAsia="DengXian"/>
          <w:sz w:val="15"/>
          <w:szCs w:val="15"/>
          <w:lang w:eastAsia="zh-CN"/>
        </w:rPr>
      </w:pPr>
      <w:r w:rsidRPr="00D54329">
        <w:rPr>
          <w:lang w:eastAsia="zh-CN"/>
        </w:rPr>
        <w:lastRenderedPageBreak/>
        <w:t xml:space="preserve">Table </w:t>
      </w:r>
      <w:r w:rsidRPr="00D54329">
        <w:rPr>
          <w:rFonts w:eastAsia="DengXian"/>
          <w:lang w:eastAsia="zh-CN"/>
        </w:rPr>
        <w:t>6</w:t>
      </w:r>
      <w:r w:rsidRPr="00D54329">
        <w:rPr>
          <w:lang w:eastAsia="zh-CN"/>
        </w:rPr>
        <w:t>.</w:t>
      </w:r>
      <w:r w:rsidR="00C32342" w:rsidRPr="00D54329">
        <w:rPr>
          <w:rFonts w:eastAsia="DengXian"/>
          <w:lang w:eastAsia="zh-CN"/>
        </w:rPr>
        <w:t>7</w:t>
      </w:r>
      <w:r w:rsidRPr="00D54329">
        <w:rPr>
          <w:lang w:eastAsia="zh-CN"/>
        </w:rPr>
        <w:t xml:space="preserve">.3-1: </w:t>
      </w:r>
      <w:r w:rsidRPr="00D54329">
        <w:rPr>
          <w:rFonts w:eastAsia="DengXian"/>
          <w:lang w:eastAsia="zh-CN"/>
        </w:rPr>
        <w:t xml:space="preserve">Illustrative attributes of AI </w:t>
      </w:r>
      <w:r w:rsidR="007C167E">
        <w:rPr>
          <w:rFonts w:eastAsia="DengXian"/>
          <w:lang w:eastAsia="zh-CN"/>
        </w:rPr>
        <w:t>A</w:t>
      </w:r>
      <w:r w:rsidRPr="00D54329">
        <w:rPr>
          <w:rFonts w:eastAsia="DengXian"/>
          <w:lang w:eastAsia="zh-CN"/>
        </w:rPr>
        <w:t>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D54329"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D54329" w:rsidRDefault="00FF0746" w:rsidP="00320FE2">
            <w:pPr>
              <w:pStyle w:val="TAH"/>
              <w:rPr>
                <w:rFonts w:eastAsia="SimSun"/>
                <w:bCs/>
                <w:sz w:val="16"/>
                <w:lang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D54329" w:rsidRDefault="00FF0746" w:rsidP="00320FE2">
            <w:pPr>
              <w:pStyle w:val="TAH"/>
              <w:rPr>
                <w:rFonts w:eastAsia="SimSun"/>
                <w:bCs/>
                <w:sz w:val="16"/>
                <w:lang w:eastAsia="zh-CN"/>
              </w:rPr>
            </w:pPr>
            <w:r w:rsidRPr="00D54329">
              <w:rPr>
                <w:rFonts w:eastAsia="SimSun"/>
                <w:bCs/>
                <w:sz w:val="16"/>
                <w:lang w:eastAsia="zh-CN"/>
              </w:rPr>
              <w:t xml:space="preserve">Service </w:t>
            </w:r>
            <w:r w:rsidRPr="00D54329">
              <w:rPr>
                <w:rFonts w:eastAsia="Yu Mincho"/>
                <w:bCs/>
                <w:sz w:val="16"/>
                <w:lang w:eastAsia="zh-CN"/>
              </w:rPr>
              <w:t>Feature</w:t>
            </w:r>
            <w:r w:rsidRPr="00D54329">
              <w:rPr>
                <w:rFonts w:eastAsia="DengXian"/>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D54329" w:rsidRDefault="00FF0746" w:rsidP="00320FE2">
            <w:pPr>
              <w:pStyle w:val="TAH"/>
              <w:rPr>
                <w:rFonts w:eastAsia="SimSun"/>
                <w:bCs/>
                <w:sz w:val="16"/>
                <w:lang w:eastAsia="zh-CN"/>
              </w:rPr>
            </w:pPr>
            <w:r w:rsidRPr="00D54329">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D54329" w:rsidRDefault="00FF0746" w:rsidP="00320FE2">
            <w:pPr>
              <w:pStyle w:val="TAH"/>
              <w:rPr>
                <w:rFonts w:eastAsia="DengXian"/>
                <w:bCs/>
                <w:sz w:val="16"/>
                <w:lang w:eastAsia="zh-CN"/>
              </w:rPr>
            </w:pPr>
            <w:r w:rsidRPr="00D54329">
              <w:rPr>
                <w:rFonts w:eastAsia="DengXian"/>
                <w:bCs/>
                <w:sz w:val="16"/>
                <w:lang w:eastAsia="zh-CN"/>
              </w:rPr>
              <w:t>Permission</w:t>
            </w:r>
          </w:p>
        </w:tc>
      </w:tr>
      <w:tr w:rsidR="00FF0746" w:rsidRPr="00D54329"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D54329" w:rsidRDefault="00FF0746" w:rsidP="00320FE2">
            <w:pPr>
              <w:pStyle w:val="TAL"/>
              <w:rPr>
                <w:rFonts w:eastAsia="SimSun"/>
                <w:sz w:val="16"/>
                <w:lang w:eastAsia="zh-CN"/>
              </w:rPr>
            </w:pPr>
            <w:r w:rsidRPr="00D54329">
              <w:rPr>
                <w:rFonts w:eastAsia="SimSun"/>
                <w:sz w:val="16"/>
                <w:lang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1385F4BF"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Service description: (Voice and Text-Based Interaction, Information Retrieval, Personali</w:t>
            </w:r>
            <w:r w:rsidR="00F63218">
              <w:rPr>
                <w:rFonts w:eastAsia="SimSun"/>
                <w:sz w:val="16"/>
                <w:lang w:eastAsia="zh-CN"/>
              </w:rPr>
              <w:t>s</w:t>
            </w:r>
            <w:r w:rsidRPr="00D54329">
              <w:rPr>
                <w:rFonts w:eastAsia="SimSun"/>
                <w:sz w:val="16"/>
                <w:lang w:eastAsia="zh-CN"/>
              </w:rPr>
              <w:t>ed Recommendations)</w:t>
            </w:r>
          </w:p>
          <w:p w14:paraId="58F8E45A" w14:textId="77777777"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Service area: wide</w:t>
            </w:r>
          </w:p>
          <w:p w14:paraId="5F5D3612" w14:textId="77777777"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577B474A"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3DF4CA9A"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730D5780"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61E2B65E"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7E26F747"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7E961B2"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F55A9B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D54329" w:rsidRDefault="00FF0746" w:rsidP="00320FE2">
            <w:pPr>
              <w:pStyle w:val="TAL"/>
              <w:rPr>
                <w:rFonts w:eastAsia="SimSun"/>
                <w:sz w:val="16"/>
                <w:lang w:eastAsia="zh-CN"/>
              </w:rPr>
            </w:pPr>
            <w:r w:rsidRPr="00D54329">
              <w:rPr>
                <w:rFonts w:eastAsia="SimSun"/>
                <w:sz w:val="16"/>
                <w:lang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 xml:space="preserve">Service description (e.g. Radar, camera, Grasping, navigation); </w:t>
            </w:r>
          </w:p>
          <w:p w14:paraId="07806B15" w14:textId="77777777"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Service area: wide</w:t>
            </w:r>
          </w:p>
          <w:p w14:paraId="6498C79D" w14:textId="77777777"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2F6AC2D7"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&amp; V2V connection; </w:t>
            </w:r>
          </w:p>
          <w:p w14:paraId="1FBDA871"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039F20"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2DFC53A3"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442152D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D54329" w:rsidRDefault="00FF0746" w:rsidP="00320FE2">
            <w:pPr>
              <w:pStyle w:val="TAL"/>
              <w:rPr>
                <w:rFonts w:eastAsia="SimSun"/>
                <w:sz w:val="16"/>
                <w:lang w:eastAsia="zh-CN"/>
              </w:rPr>
            </w:pPr>
            <w:r w:rsidRPr="00D54329">
              <w:rPr>
                <w:rFonts w:eastAsia="SimSun"/>
                <w:sz w:val="16"/>
                <w:lang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 xml:space="preserve">Service description (e.g. Radar, camera, driver assistance, and improved navigation); </w:t>
            </w:r>
          </w:p>
          <w:p w14:paraId="6595672E" w14:textId="77777777"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Service area: wide</w:t>
            </w:r>
          </w:p>
          <w:p w14:paraId="2FA440EE" w14:textId="77777777"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2DC18D98"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176A5378"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6510F29D"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563870F0" w14:textId="77777777" w:rsidR="00FF0746" w:rsidRPr="00D54329" w:rsidRDefault="00FF0746" w:rsidP="00FC4740">
            <w:pPr>
              <w:pStyle w:val="TAL"/>
              <w:rPr>
                <w:rFonts w:eastAsia="SimSun"/>
                <w:sz w:val="16"/>
                <w:lang w:eastAsia="zh-CN"/>
              </w:rPr>
            </w:pPr>
            <w:r w:rsidRPr="00D54329">
              <w:rPr>
                <w:rFonts w:eastAsia="SimSun"/>
                <w:sz w:val="16"/>
                <w:lang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28D735"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41D4D8FB"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1D94EF06"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false</w:t>
            </w:r>
          </w:p>
        </w:tc>
      </w:tr>
      <w:tr w:rsidR="00FF0746" w:rsidRPr="00D54329"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D54329" w:rsidRDefault="00FF0746" w:rsidP="00320FE2">
            <w:pPr>
              <w:pStyle w:val="TAL"/>
              <w:rPr>
                <w:rFonts w:eastAsia="SimSun"/>
                <w:sz w:val="16"/>
                <w:lang w:eastAsia="zh-CN"/>
              </w:rPr>
            </w:pPr>
            <w:r w:rsidRPr="00D54329">
              <w:rPr>
                <w:rFonts w:eastAsia="SimSun"/>
                <w:sz w:val="16"/>
                <w:lang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 xml:space="preserve">Service description (e.g. voice interaction, cleaning, security monitoring); </w:t>
            </w:r>
          </w:p>
          <w:p w14:paraId="26D9BC8B" w14:textId="77777777"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Service area: Local</w:t>
            </w:r>
          </w:p>
          <w:p w14:paraId="0A22EF53" w14:textId="77777777"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561D1BD"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connection; </w:t>
            </w:r>
          </w:p>
          <w:p w14:paraId="3FD7CA78" w14:textId="77777777" w:rsidR="00FF0746" w:rsidRPr="00D54329" w:rsidRDefault="00FF0746" w:rsidP="00FC4740">
            <w:pPr>
              <w:pStyle w:val="TAL"/>
              <w:rPr>
                <w:rFonts w:eastAsia="SimSun"/>
                <w:sz w:val="16"/>
                <w:lang w:eastAsia="zh-CN"/>
              </w:rPr>
            </w:pPr>
            <w:r w:rsidRPr="00D54329">
              <w:rPr>
                <w:rFonts w:eastAsia="SimSun"/>
                <w:sz w:val="16"/>
                <w:lang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31055D69"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5DD4728"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4FFA459"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bl>
    <w:p w14:paraId="047EF1CE" w14:textId="77777777" w:rsidR="00320FE2" w:rsidRPr="00D54329" w:rsidRDefault="00320FE2" w:rsidP="00A90B1C">
      <w:pPr>
        <w:overflowPunct/>
        <w:autoSpaceDE/>
        <w:autoSpaceDN/>
        <w:adjustRightInd/>
        <w:spacing w:beforeLines="50" w:before="120"/>
        <w:ind w:left="1004"/>
        <w:textAlignment w:val="auto"/>
        <w:rPr>
          <w:rFonts w:eastAsia="SimSun"/>
          <w:lang w:eastAsia="zh-CN"/>
        </w:rPr>
      </w:pPr>
    </w:p>
    <w:p w14:paraId="74CE2062" w14:textId="43D47652" w:rsidR="00FF0746" w:rsidRPr="00D54329" w:rsidRDefault="00FF0746" w:rsidP="003125EF">
      <w:pPr>
        <w:overflowPunct/>
        <w:autoSpaceDE/>
        <w:autoSpaceDN/>
        <w:adjustRightInd/>
        <w:spacing w:beforeLines="50" w:before="120"/>
        <w:textAlignment w:val="auto"/>
        <w:rPr>
          <w:rFonts w:eastAsia="SimSun"/>
          <w:lang w:eastAsia="zh-CN"/>
        </w:rPr>
      </w:pPr>
      <w:r w:rsidRPr="00D54329">
        <w:rPr>
          <w:rFonts w:eastAsia="SimSun"/>
          <w:lang w:eastAsia="zh-CN"/>
        </w:rPr>
        <w:t xml:space="preserve">As </w:t>
      </w:r>
      <w:r w:rsidR="00032B96">
        <w:rPr>
          <w:rFonts w:eastAsia="SimSun"/>
          <w:lang w:eastAsia="zh-CN"/>
        </w:rPr>
        <w:t>T</w:t>
      </w:r>
      <w:r w:rsidRPr="00D54329">
        <w:rPr>
          <w:rFonts w:eastAsia="SimSun"/>
          <w:lang w:eastAsia="zh-CN"/>
        </w:rPr>
        <w:t xml:space="preserve">able </w:t>
      </w:r>
      <w:r w:rsidR="00D03D40">
        <w:rPr>
          <w:rFonts w:eastAsia="SimSun"/>
          <w:lang w:eastAsia="zh-CN"/>
        </w:rPr>
        <w:t>6.7.3-1</w:t>
      </w:r>
      <w:r w:rsidR="00D03D40">
        <w:rPr>
          <w:rFonts w:eastAsia="SimSun" w:hint="eastAsia"/>
          <w:lang w:eastAsia="zh-CN"/>
        </w:rPr>
        <w:t xml:space="preserve"> </w:t>
      </w:r>
      <w:r w:rsidRPr="00D54329">
        <w:rPr>
          <w:rFonts w:eastAsia="SimSun"/>
          <w:lang w:eastAsia="zh-CN"/>
        </w:rPr>
        <w:t xml:space="preserve">illustrates, AI </w:t>
      </w:r>
      <w:r w:rsidR="007C167E">
        <w:rPr>
          <w:rFonts w:eastAsia="SimSun"/>
          <w:lang w:eastAsia="zh-CN"/>
        </w:rPr>
        <w:t>A</w:t>
      </w:r>
      <w:r w:rsidRPr="00D54329">
        <w:rPr>
          <w:rFonts w:eastAsia="SimSun"/>
          <w:lang w:eastAsia="zh-CN"/>
        </w:rPr>
        <w:t>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03443C87"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T</w:t>
      </w:r>
      <w:r w:rsidRPr="00D54329">
        <w:rPr>
          <w:rFonts w:eastAsia="SimSun"/>
          <w:lang w:eastAsia="zh-CN"/>
        </w:rPr>
        <w:t xml:space="preserve">he </w:t>
      </w:r>
      <w:r w:rsidRPr="00D54329">
        <w:rPr>
          <w:rFonts w:eastAsia="SimSun" w:hint="eastAsia"/>
          <w:lang w:eastAsia="zh-CN"/>
        </w:rPr>
        <w:t>newly purchased home robot joins Bob</w:t>
      </w:r>
      <w:r w:rsidRPr="00D54329">
        <w:rPr>
          <w:rFonts w:eastAsia="SimSun"/>
          <w:lang w:eastAsia="zh-CN"/>
        </w:rPr>
        <w:t>’</w:t>
      </w:r>
      <w:r w:rsidRPr="00D54329">
        <w:rPr>
          <w:rFonts w:eastAsia="SimSun" w:hint="eastAsia"/>
          <w:lang w:eastAsia="zh-CN"/>
        </w:rPr>
        <w:t xml:space="preserve">s group after authentication and is </w:t>
      </w:r>
      <w:r w:rsidRPr="00D54329">
        <w:rPr>
          <w:rFonts w:eastAsia="SimSun"/>
          <w:lang w:eastAsia="zh-CN"/>
        </w:rPr>
        <w:t>associate</w:t>
      </w:r>
      <w:r w:rsidRPr="00D54329">
        <w:rPr>
          <w:rFonts w:eastAsia="SimSun" w:hint="eastAsia"/>
          <w:lang w:eastAsia="zh-CN"/>
        </w:rPr>
        <w:t>d</w:t>
      </w:r>
      <w:r w:rsidRPr="00D54329">
        <w:rPr>
          <w:rFonts w:eastAsia="SimSun"/>
          <w:lang w:eastAsia="zh-CN"/>
        </w:rPr>
        <w:t xml:space="preserve"> with Bob’s identity</w:t>
      </w:r>
      <w:r w:rsidRPr="00D54329">
        <w:rPr>
          <w:rFonts w:eastAsia="SimSun" w:hint="eastAsia"/>
          <w:lang w:eastAsia="zh-CN"/>
        </w:rPr>
        <w:t>. Then, the home robot reports its capability to the group.</w:t>
      </w:r>
    </w:p>
    <w:p w14:paraId="5FA759CD" w14:textId="694EEBDC"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 xml:space="preserve">Bob </w:t>
      </w:r>
      <w:r w:rsidRPr="00D54329">
        <w:rPr>
          <w:rFonts w:eastAsia="SimSun"/>
          <w:lang w:eastAsia="zh-CN"/>
        </w:rPr>
        <w:t xml:space="preserve">sends the request to his AI-assistant and </w:t>
      </w:r>
      <w:r w:rsidRPr="00D54329">
        <w:rPr>
          <w:rFonts w:eastAsia="SimSun" w:hint="eastAsia"/>
          <w:lang w:eastAsia="zh-CN"/>
        </w:rPr>
        <w:t>request</w:t>
      </w:r>
      <w:r w:rsidR="009865E5">
        <w:rPr>
          <w:rFonts w:eastAsia="SimSun"/>
          <w:lang w:eastAsia="zh-CN"/>
        </w:rPr>
        <w:t>s</w:t>
      </w:r>
      <w:r w:rsidRPr="00D54329">
        <w:rPr>
          <w:rFonts w:eastAsia="SimSun" w:hint="eastAsia"/>
          <w:lang w:eastAsia="zh-CN"/>
        </w:rPr>
        <w:t xml:space="preserve"> the AI-assistant to arrange the gathering as task coordinator. </w:t>
      </w:r>
      <w:r w:rsidRPr="00D54329">
        <w:rPr>
          <w:rFonts w:eastAsia="SimSun"/>
          <w:lang w:eastAsia="zh-CN"/>
        </w:rPr>
        <w:t xml:space="preserve">The </w:t>
      </w:r>
      <w:r w:rsidRPr="00D54329">
        <w:rPr>
          <w:rFonts w:eastAsia="SimSun" w:hint="eastAsia"/>
          <w:lang w:eastAsia="zh-CN"/>
        </w:rPr>
        <w:t>AI-assistant received Bob</w:t>
      </w:r>
      <w:r w:rsidRPr="00D54329">
        <w:rPr>
          <w:rFonts w:eastAsia="SimSun"/>
          <w:lang w:eastAsia="zh-CN"/>
        </w:rPr>
        <w:t>’</w:t>
      </w:r>
      <w:r w:rsidRPr="00D54329">
        <w:rPr>
          <w:rFonts w:eastAsia="SimSun" w:hint="eastAsia"/>
          <w:lang w:eastAsia="zh-CN"/>
        </w:rPr>
        <w:t>s request.</w:t>
      </w:r>
      <w:r w:rsidRPr="00D54329">
        <w:rPr>
          <w:rFonts w:eastAsia="SimSun"/>
          <w:lang w:eastAsia="zh-CN"/>
        </w:rPr>
        <w:t xml:space="preserve"> </w:t>
      </w:r>
      <w:r w:rsidRPr="00D54329">
        <w:rPr>
          <w:rFonts w:eastAsia="SimSun" w:hint="eastAsia"/>
          <w:lang w:eastAsia="zh-CN"/>
        </w:rPr>
        <w:t>B</w:t>
      </w:r>
      <w:r w:rsidRPr="00D54329">
        <w:rPr>
          <w:rFonts w:eastAsia="SimSun"/>
          <w:lang w:eastAsia="zh-CN"/>
        </w:rPr>
        <w:t xml:space="preserve">ased on the local </w:t>
      </w:r>
      <w:r w:rsidR="00FF0746" w:rsidRPr="00D54329">
        <w:rPr>
          <w:rFonts w:eastAsia="SimSun"/>
          <w:lang w:eastAsia="zh-CN"/>
        </w:rPr>
        <w:t>or cloud-based</w:t>
      </w:r>
      <w:r w:rsidR="00FF0746" w:rsidRPr="00D54329">
        <w:rPr>
          <w:rFonts w:eastAsia="SimSun" w:hint="eastAsia"/>
          <w:lang w:eastAsia="zh-CN"/>
        </w:rPr>
        <w:t xml:space="preserve"> </w:t>
      </w:r>
      <w:r w:rsidRPr="00D54329">
        <w:rPr>
          <w:rFonts w:eastAsia="SimSun"/>
          <w:lang w:eastAsia="zh-CN"/>
        </w:rPr>
        <w:t xml:space="preserve">knowledge base, </w:t>
      </w: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 xml:space="preserve">retrieves the history of past family gatherings, determines the list of </w:t>
      </w:r>
      <w:r w:rsidRPr="00D54329">
        <w:rPr>
          <w:rFonts w:eastAsia="SimSun" w:hint="eastAsia"/>
          <w:lang w:eastAsia="zh-CN"/>
        </w:rPr>
        <w:t xml:space="preserve">sub </w:t>
      </w:r>
      <w:r w:rsidRPr="00D54329">
        <w:rPr>
          <w:rFonts w:eastAsia="SimSun"/>
          <w:lang w:eastAsia="zh-CN"/>
        </w:rPr>
        <w:t>tasks</w:t>
      </w:r>
      <w:r w:rsidRPr="00D54329">
        <w:rPr>
          <w:rFonts w:eastAsia="SimSun" w:hint="eastAsia"/>
          <w:lang w:eastAsia="zh-CN"/>
        </w:rPr>
        <w:t xml:space="preserve"> and distributes the sub tasks to corresponding AI </w:t>
      </w:r>
      <w:r w:rsidR="007C167E">
        <w:rPr>
          <w:rFonts w:eastAsia="SimSun"/>
          <w:lang w:eastAsia="zh-CN"/>
        </w:rPr>
        <w:t>A</w:t>
      </w:r>
      <w:r w:rsidRPr="00D54329">
        <w:rPr>
          <w:rFonts w:eastAsia="SimSun" w:hint="eastAsia"/>
          <w:lang w:eastAsia="zh-CN"/>
        </w:rPr>
        <w:t>gents</w:t>
      </w:r>
      <w:r w:rsidRPr="00D54329">
        <w:rPr>
          <w:rFonts w:eastAsia="SimSun"/>
          <w:lang w:eastAsia="zh-CN"/>
        </w:rPr>
        <w:t xml:space="preserve">. </w:t>
      </w:r>
    </w:p>
    <w:p w14:paraId="322CFD9A" w14:textId="3B6003B0"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communicates with the discovered </w:t>
      </w:r>
      <w:r w:rsidRPr="00D54329">
        <w:rPr>
          <w:rFonts w:eastAsia="SimSun"/>
          <w:lang w:eastAsia="zh-CN"/>
        </w:rPr>
        <w:t>cleaning robot</w:t>
      </w:r>
      <w:r w:rsidRPr="00D54329">
        <w:rPr>
          <w:rFonts w:eastAsia="SimSun" w:hint="eastAsia"/>
          <w:lang w:eastAsia="zh-CN"/>
        </w:rPr>
        <w:t xml:space="preserve"> based on its capabilities and sends the request to </w:t>
      </w:r>
      <w:r w:rsidRPr="00D54329">
        <w:rPr>
          <w:rFonts w:eastAsia="SimSun"/>
          <w:lang w:eastAsia="zh-CN"/>
        </w:rPr>
        <w:t xml:space="preserve">the cleaning robot to </w:t>
      </w:r>
      <w:r w:rsidRPr="00D54329">
        <w:rPr>
          <w:rFonts w:eastAsia="SimSun" w:hint="eastAsia"/>
          <w:lang w:eastAsia="zh-CN"/>
        </w:rPr>
        <w:t>carry out</w:t>
      </w:r>
      <w:r w:rsidRPr="00D54329">
        <w:rPr>
          <w:rFonts w:eastAsia="SimSun"/>
          <w:lang w:eastAsia="zh-CN"/>
        </w:rPr>
        <w:t xml:space="preserve"> a full house cleaning.</w:t>
      </w:r>
      <w:r w:rsidR="00FF0746" w:rsidRPr="00D54329">
        <w:rPr>
          <w:lang w:eastAsia="zh-CN"/>
        </w:rPr>
        <w:t xml:space="preserve"> </w:t>
      </w:r>
      <w:r w:rsidR="00FF0746" w:rsidRPr="00D54329">
        <w:rPr>
          <w:rFonts w:eastAsia="SimSun"/>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13BB4F42"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w:t>
      </w:r>
      <w:r w:rsidRPr="00D54329">
        <w:rPr>
          <w:rFonts w:eastAsia="SimSun"/>
          <w:lang w:eastAsia="zh-CN"/>
        </w:rPr>
        <w:t xml:space="preserve"> </w:t>
      </w:r>
      <w:r w:rsidRPr="00D54329">
        <w:rPr>
          <w:rFonts w:eastAsia="SimSun" w:hint="eastAsia"/>
          <w:lang w:eastAsia="zh-CN"/>
        </w:rPr>
        <w:t>communicates with the discovered and selected restaurant</w:t>
      </w:r>
      <w:r w:rsidRPr="00D54329">
        <w:rPr>
          <w:rFonts w:eastAsia="SimSun"/>
          <w:lang w:eastAsia="zh-CN"/>
        </w:rPr>
        <w:t>’</w:t>
      </w:r>
      <w:r w:rsidRPr="00D54329">
        <w:rPr>
          <w:rFonts w:eastAsia="SimSun" w:hint="eastAsia"/>
          <w:lang w:eastAsia="zh-CN"/>
        </w:rPr>
        <w:t>s AI assistant</w:t>
      </w:r>
      <w:r w:rsidR="00FF0746" w:rsidRPr="00D54329">
        <w:rPr>
          <w:rFonts w:eastAsia="SimSun"/>
          <w:lang w:eastAsia="zh-CN"/>
        </w:rPr>
        <w:t xml:space="preserve"> by matching the requirements and AI </w:t>
      </w:r>
      <w:r w:rsidR="007C167E">
        <w:rPr>
          <w:rFonts w:eastAsia="SimSun"/>
          <w:lang w:eastAsia="zh-CN"/>
        </w:rPr>
        <w:t>A</w:t>
      </w:r>
      <w:r w:rsidR="00FF0746" w:rsidRPr="00D54329">
        <w:rPr>
          <w:rFonts w:eastAsia="SimSun"/>
          <w:lang w:eastAsia="zh-CN"/>
        </w:rPr>
        <w:t>gents’ attributes</w:t>
      </w:r>
      <w:r w:rsidRPr="00D54329">
        <w:rPr>
          <w:rFonts w:eastAsia="SimSun" w:hint="eastAsia"/>
          <w:lang w:eastAsia="zh-CN"/>
        </w:rPr>
        <w:t>. 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order</w:t>
      </w:r>
      <w:r w:rsidRPr="00D54329">
        <w:rPr>
          <w:rFonts w:eastAsia="SimSun" w:hint="eastAsia"/>
          <w:lang w:eastAsia="zh-CN"/>
        </w:rPr>
        <w:t>s</w:t>
      </w:r>
      <w:r w:rsidRPr="00D54329">
        <w:rPr>
          <w:rFonts w:eastAsia="SimSun"/>
          <w:lang w:eastAsia="zh-CN"/>
        </w:rPr>
        <w:t xml:space="preserve"> food </w:t>
      </w:r>
      <w:r w:rsidRPr="00D54329">
        <w:rPr>
          <w:rFonts w:eastAsia="SimSun" w:hint="eastAsia"/>
          <w:lang w:eastAsia="zh-CN"/>
        </w:rPr>
        <w:t>for tomorrow and negotiate the food delivery time and location with restaurant</w:t>
      </w:r>
      <w:r w:rsidRPr="00D54329">
        <w:rPr>
          <w:rFonts w:eastAsia="SimSun"/>
          <w:lang w:eastAsia="zh-CN"/>
        </w:rPr>
        <w:t>’</w:t>
      </w:r>
      <w:r w:rsidRPr="00D54329">
        <w:rPr>
          <w:rFonts w:eastAsia="SimSun" w:hint="eastAsia"/>
          <w:lang w:eastAsia="zh-CN"/>
        </w:rPr>
        <w:t>s AI assistant. The restaurant</w:t>
      </w:r>
      <w:r w:rsidRPr="00D54329">
        <w:rPr>
          <w:rFonts w:eastAsia="SimSun"/>
          <w:lang w:eastAsia="zh-CN"/>
        </w:rPr>
        <w:t>’</w:t>
      </w:r>
      <w:r w:rsidRPr="00D54329">
        <w:rPr>
          <w:rFonts w:eastAsia="SimSun" w:hint="eastAsia"/>
          <w:lang w:eastAsia="zh-CN"/>
        </w:rPr>
        <w:t xml:space="preserve">s AI assistant selects a </w:t>
      </w:r>
      <w:r w:rsidRPr="00D54329">
        <w:rPr>
          <w:rFonts w:eastAsia="SimSun"/>
          <w:lang w:eastAsia="zh-CN"/>
        </w:rPr>
        <w:t>drone</w:t>
      </w:r>
      <w:r w:rsidRPr="00D54329">
        <w:rPr>
          <w:rFonts w:eastAsia="SimSun" w:hint="eastAsia"/>
          <w:lang w:eastAsia="zh-CN"/>
        </w:rPr>
        <w:t xml:space="preserve"> based on its capabilities from restaurant</w:t>
      </w:r>
      <w:r w:rsidRPr="00D54329">
        <w:rPr>
          <w:rFonts w:eastAsia="SimSun"/>
          <w:lang w:eastAsia="zh-CN"/>
        </w:rPr>
        <w:t>’</w:t>
      </w:r>
      <w:r w:rsidRPr="00D54329">
        <w:rPr>
          <w:rFonts w:eastAsia="SimSun" w:hint="eastAsia"/>
          <w:lang w:eastAsia="zh-CN"/>
        </w:rPr>
        <w:t>s group, to do the food delivery. Then the restaurant</w:t>
      </w:r>
      <w:r w:rsidRPr="00D54329">
        <w:rPr>
          <w:rFonts w:eastAsia="SimSun"/>
          <w:lang w:eastAsia="zh-CN"/>
        </w:rPr>
        <w:t>’</w:t>
      </w:r>
      <w:r w:rsidRPr="00D54329">
        <w:rPr>
          <w:rFonts w:eastAsia="SimSun" w:hint="eastAsia"/>
          <w:lang w:eastAsia="zh-CN"/>
        </w:rPr>
        <w:t>s AI assistant sends the determined time and location to the food delivery drone</w:t>
      </w:r>
      <w:r w:rsidR="007D7FEC" w:rsidRPr="00D54329">
        <w:rPr>
          <w:rFonts w:eastAsia="SimSun" w:hint="eastAsia"/>
          <w:lang w:eastAsia="zh-CN"/>
        </w:rPr>
        <w:t xml:space="preserve"> </w:t>
      </w:r>
      <w:r w:rsidRPr="00D54329">
        <w:rPr>
          <w:rFonts w:eastAsia="SimSun" w:hint="eastAsia"/>
          <w:lang w:eastAsia="zh-CN"/>
        </w:rPr>
        <w:t xml:space="preserve">and sends the information of selected </w:t>
      </w:r>
      <w:r w:rsidRPr="00D54329">
        <w:rPr>
          <w:rFonts w:eastAsia="SimSun"/>
          <w:lang w:eastAsia="zh-CN"/>
        </w:rPr>
        <w:t>drone</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AI-assistant, so that Bob</w:t>
      </w:r>
      <w:r w:rsidRPr="00D54329">
        <w:rPr>
          <w:rFonts w:eastAsia="SimSun"/>
          <w:lang w:eastAsia="zh-CN"/>
        </w:rPr>
        <w:t>’</w:t>
      </w:r>
      <w:r w:rsidRPr="00D54329">
        <w:rPr>
          <w:rFonts w:eastAsia="SimSun" w:hint="eastAsia"/>
          <w:lang w:eastAsia="zh-CN"/>
        </w:rPr>
        <w:t xml:space="preserve">s AI-assistant can communicate with </w:t>
      </w:r>
      <w:r w:rsidRPr="00D54329">
        <w:rPr>
          <w:rFonts w:eastAsia="SimSun"/>
          <w:lang w:eastAsia="zh-CN"/>
        </w:rPr>
        <w:t>drone</w:t>
      </w:r>
      <w:r w:rsidRPr="00D54329">
        <w:rPr>
          <w:rFonts w:eastAsia="SimSun" w:hint="eastAsia"/>
          <w:lang w:eastAsia="zh-CN"/>
        </w:rPr>
        <w:t xml:space="preserve">. </w:t>
      </w:r>
    </w:p>
    <w:p w14:paraId="29EF40CC" w14:textId="2E6CBC68"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During food delivery, the drone offloads a portion of the computational tasks to the network, to assist it in obstacle identification, by</w:t>
      </w:r>
      <w:r w:rsidRPr="00D54329">
        <w:rPr>
          <w:rFonts w:eastAsia="SimSun"/>
          <w:lang w:eastAsia="zh-CN"/>
        </w:rPr>
        <w:t xml:space="preserve"> </w:t>
      </w:r>
      <w:r w:rsidRPr="00D54329">
        <w:rPr>
          <w:rFonts w:eastAsia="SimSun" w:hint="eastAsia"/>
          <w:lang w:eastAsia="zh-CN"/>
        </w:rPr>
        <w:t>assisting in the process of modal transformation, for example, by pre-processing the images captured by drones, and obtaining alert data.</w:t>
      </w:r>
      <w:r w:rsidR="00FF0746" w:rsidRPr="00D54329">
        <w:rPr>
          <w:lang w:eastAsia="zh-CN"/>
        </w:rPr>
        <w:t xml:space="preserve"> </w:t>
      </w:r>
      <w:r w:rsidR="00FF0746" w:rsidRPr="00D54329">
        <w:rPr>
          <w:rFonts w:eastAsia="SimSun"/>
          <w:lang w:eastAsia="zh-CN"/>
        </w:rPr>
        <w:t>When drone arrive</w:t>
      </w:r>
      <w:r w:rsidR="005B4987">
        <w:rPr>
          <w:rFonts w:eastAsia="SimSun"/>
          <w:lang w:eastAsia="zh-CN"/>
        </w:rPr>
        <w:t>s</w:t>
      </w:r>
      <w:r w:rsidR="00FF0746" w:rsidRPr="00D54329">
        <w:rPr>
          <w:rFonts w:eastAsia="SimSun"/>
          <w:lang w:eastAsia="zh-CN"/>
        </w:rPr>
        <w:t xml:space="preserve"> at the pick-up point, they will setup a temporary communication group with the home robot to enable secure and cooperative food delivery. </w:t>
      </w:r>
      <w:r w:rsidR="004675B6" w:rsidRPr="00D54329">
        <w:rPr>
          <w:lang w:eastAsia="zh-CN"/>
        </w:rPr>
        <w:t xml:space="preserve">Considering the drone and home are from different vendors, they support different protocols and information modalities, </w:t>
      </w:r>
      <w:r w:rsidR="004675B6" w:rsidRPr="00D54329">
        <w:rPr>
          <w:rFonts w:eastAsia="SimSun" w:hint="eastAsia"/>
          <w:lang w:eastAsia="zh-CN"/>
        </w:rPr>
        <w:t>t</w:t>
      </w:r>
      <w:r w:rsidR="004675B6" w:rsidRPr="00D54329">
        <w:rPr>
          <w:rFonts w:eastAsia="SimSun"/>
          <w:lang w:eastAsia="zh-CN"/>
        </w:rPr>
        <w:t xml:space="preserve">he </w:t>
      </w:r>
      <w:r w:rsidR="00FF0746" w:rsidRPr="00D54329">
        <w:rPr>
          <w:rFonts w:eastAsia="SimSun"/>
          <w:lang w:eastAsia="zh-CN"/>
        </w:rPr>
        <w:t>communication is supported even if the drone and home robot transmit different modality information, e.g. video/text</w:t>
      </w:r>
      <w:r w:rsidR="004675B6" w:rsidRPr="00D54329">
        <w:rPr>
          <w:rFonts w:hint="eastAsia"/>
          <w:lang w:eastAsia="zh-CN"/>
        </w:rPr>
        <w:t xml:space="preserve">: </w:t>
      </w:r>
      <w:r w:rsidR="004675B6" w:rsidRPr="00D54329">
        <w:rPr>
          <w:lang w:eastAsia="zh-CN"/>
        </w:rPr>
        <w:t>the 6G network transform the video taken by drone and pick-up point address in text format to semantic maps with guideline marks that the robot can recognize to retrieve the delivery</w:t>
      </w:r>
      <w:r w:rsidR="00FF0746" w:rsidRPr="00D54329">
        <w:rPr>
          <w:rFonts w:eastAsia="SimSun"/>
          <w:lang w:eastAsia="zh-CN"/>
        </w:rPr>
        <w:t>, etc. The communication group will be released after the delivery.</w:t>
      </w:r>
    </w:p>
    <w:p w14:paraId="5A95AD00" w14:textId="742BB039"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Alice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Alice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Alice</w:t>
      </w:r>
      <w:r w:rsidRPr="00D54329">
        <w:rPr>
          <w:rFonts w:eastAsia="SimSun"/>
          <w:lang w:eastAsia="zh-CN"/>
        </w:rPr>
        <w:t>’</w:t>
      </w:r>
      <w:r w:rsidRPr="00D54329">
        <w:rPr>
          <w:rFonts w:eastAsia="SimSun" w:hint="eastAsia"/>
          <w:lang w:eastAsia="zh-CN"/>
        </w:rPr>
        <w:t>s</w:t>
      </w:r>
      <w:r w:rsidR="007D7FEC" w:rsidRPr="00D54329">
        <w:rPr>
          <w:rFonts w:eastAsia="SimSun" w:hint="eastAsia"/>
          <w:lang w:eastAsia="zh-CN"/>
        </w:rPr>
        <w:t xml:space="preserve"> </w:t>
      </w:r>
      <w:r w:rsidRPr="00D54329">
        <w:rPr>
          <w:rFonts w:eastAsia="SimSun" w:hint="eastAsia"/>
          <w:lang w:eastAsia="zh-CN"/>
        </w:rPr>
        <w:t>and sends the request to the intelligent vehicle to pick up Alice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3B1AB024" w14:textId="6760C091" w:rsidR="00C15CB0" w:rsidRPr="00D54329" w:rsidRDefault="00160A0F" w:rsidP="004130E0">
      <w:pPr>
        <w:pStyle w:val="B10"/>
        <w:numPr>
          <w:ilvl w:val="0"/>
          <w:numId w:val="15"/>
        </w:numPr>
        <w:rPr>
          <w:rFonts w:eastAsia="SimSun"/>
          <w:lang w:eastAsia="zh-CN"/>
        </w:rPr>
      </w:pPr>
      <w:r w:rsidRPr="00D54329">
        <w:rPr>
          <w:rFonts w:eastAsia="SimSun" w:hint="eastAsia"/>
          <w:lang w:eastAsia="zh-CN"/>
        </w:rPr>
        <w:lastRenderedPageBreak/>
        <w:t>Bob</w:t>
      </w:r>
      <w:r w:rsidRPr="00D54329">
        <w:rPr>
          <w:rFonts w:eastAsia="SimSun"/>
          <w:lang w:eastAsia="zh-CN"/>
        </w:rPr>
        <w:t>’</w:t>
      </w:r>
      <w:r w:rsidRPr="00D54329">
        <w:rPr>
          <w:rFonts w:eastAsia="SimSun" w:hint="eastAsia"/>
          <w:lang w:eastAsia="zh-CN"/>
        </w:rPr>
        <w:t>s AI-assistant communicates with Charlie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Charlie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Charlie</w:t>
      </w:r>
      <w:r w:rsidRPr="00D54329">
        <w:rPr>
          <w:rFonts w:eastAsia="SimSun"/>
          <w:lang w:eastAsia="zh-CN"/>
        </w:rPr>
        <w:t>’</w:t>
      </w:r>
      <w:r w:rsidRPr="00D54329">
        <w:rPr>
          <w:rFonts w:eastAsia="SimSun" w:hint="eastAsia"/>
          <w:lang w:eastAsia="zh-CN"/>
        </w:rPr>
        <w:t>s and sends the request to the intelligent vehicle to pick up Charlie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09E43870" w14:textId="676E4313" w:rsidR="00C15CB0" w:rsidRPr="00D54329" w:rsidRDefault="00160A0F" w:rsidP="00A77CF3">
      <w:pPr>
        <w:pStyle w:val="Heading3"/>
      </w:pPr>
      <w:bookmarkStart w:id="406" w:name="_Toc220332708"/>
      <w:r w:rsidRPr="00D54329">
        <w:rPr>
          <w:rFonts w:hint="eastAsia"/>
        </w:rPr>
        <w:t>6</w:t>
      </w:r>
      <w:r w:rsidRPr="00D54329">
        <w:t>.</w:t>
      </w:r>
      <w:r w:rsidR="00C32342" w:rsidRPr="00D54329">
        <w:t>7</w:t>
      </w:r>
      <w:r w:rsidRPr="00D54329">
        <w:t>.4</w:t>
      </w:r>
      <w:r w:rsidRPr="00D54329">
        <w:tab/>
        <w:t>Post-conditions</w:t>
      </w:r>
      <w:bookmarkEnd w:id="406"/>
    </w:p>
    <w:p w14:paraId="1355CE9F" w14:textId="77777777" w:rsidR="00C15CB0" w:rsidRPr="00D54329" w:rsidRDefault="00160A0F">
      <w:pPr>
        <w:pStyle w:val="B10"/>
        <w:rPr>
          <w:rFonts w:eastAsia="SimSun"/>
          <w:lang w:eastAsia="zh-CN"/>
        </w:rPr>
      </w:pPr>
      <w:r w:rsidRPr="00D54329">
        <w:rPr>
          <w:rFonts w:eastAsia="SimSun" w:hint="eastAsia"/>
          <w:lang w:eastAsia="zh-CN"/>
        </w:rPr>
        <w:t>1. T</w:t>
      </w:r>
      <w:r w:rsidRPr="00D54329">
        <w:rPr>
          <w:rFonts w:eastAsia="SimSun"/>
          <w:lang w:eastAsia="zh-CN"/>
        </w:rPr>
        <w:t xml:space="preserve">he cleaning robot </w:t>
      </w:r>
      <w:r w:rsidRPr="00D54329">
        <w:rPr>
          <w:rFonts w:eastAsia="SimSun" w:hint="eastAsia"/>
          <w:lang w:eastAsia="zh-CN"/>
        </w:rPr>
        <w:t>cleans Bob</w:t>
      </w:r>
      <w:r w:rsidRPr="00D54329">
        <w:rPr>
          <w:rFonts w:eastAsia="SimSun"/>
          <w:lang w:eastAsia="zh-CN"/>
        </w:rPr>
        <w:t>’</w:t>
      </w:r>
      <w:r w:rsidRPr="00D54329">
        <w:rPr>
          <w:rFonts w:eastAsia="SimSun" w:hint="eastAsia"/>
          <w:lang w:eastAsia="zh-CN"/>
        </w:rPr>
        <w:t xml:space="preserve">s </w:t>
      </w:r>
      <w:r w:rsidRPr="00D54329">
        <w:rPr>
          <w:rFonts w:eastAsia="SimSun"/>
          <w:lang w:eastAsia="zh-CN"/>
        </w:rPr>
        <w:t>house</w:t>
      </w:r>
      <w:r w:rsidRPr="00D54329">
        <w:rPr>
          <w:rFonts w:eastAsia="SimSun" w:hint="eastAsia"/>
          <w:lang w:eastAsia="zh-CN"/>
        </w:rPr>
        <w:t>.</w:t>
      </w:r>
    </w:p>
    <w:p w14:paraId="5DE46A80" w14:textId="77777777" w:rsidR="00C15CB0" w:rsidRPr="00D54329" w:rsidRDefault="00160A0F">
      <w:pPr>
        <w:pStyle w:val="B10"/>
        <w:rPr>
          <w:rFonts w:eastAsia="SimSun"/>
          <w:lang w:eastAsia="zh-CN"/>
        </w:rPr>
      </w:pPr>
      <w:r w:rsidRPr="00D54329">
        <w:rPr>
          <w:rFonts w:eastAsia="SimSun" w:hint="eastAsia"/>
          <w:lang w:eastAsia="zh-CN"/>
        </w:rPr>
        <w:t xml:space="preserve">2. The </w:t>
      </w:r>
      <w:r w:rsidRPr="00D54329">
        <w:rPr>
          <w:rFonts w:eastAsia="SimSun"/>
          <w:lang w:eastAsia="zh-CN"/>
        </w:rPr>
        <w:t xml:space="preserve">drone </w:t>
      </w:r>
      <w:r w:rsidRPr="00D54329">
        <w:rPr>
          <w:rFonts w:eastAsia="SimSun" w:hint="eastAsia"/>
          <w:lang w:eastAsia="zh-CN"/>
        </w:rPr>
        <w:t xml:space="preserve">sends the foods from the </w:t>
      </w:r>
      <w:r w:rsidRPr="00D54329">
        <w:rPr>
          <w:rFonts w:eastAsia="SimSun"/>
          <w:lang w:eastAsia="zh-CN"/>
        </w:rPr>
        <w:t>restaurant</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house.</w:t>
      </w:r>
    </w:p>
    <w:p w14:paraId="1ED687F2" w14:textId="05C8751D" w:rsidR="00C15CB0" w:rsidRPr="00D54329" w:rsidRDefault="00160A0F">
      <w:pPr>
        <w:pStyle w:val="B10"/>
        <w:rPr>
          <w:rFonts w:eastAsia="SimSun"/>
          <w:lang w:eastAsia="zh-CN"/>
        </w:rPr>
      </w:pPr>
      <w:r w:rsidRPr="00D54329">
        <w:rPr>
          <w:rFonts w:eastAsia="SimSun" w:hint="eastAsia"/>
          <w:lang w:eastAsia="zh-CN"/>
        </w:rPr>
        <w:t>3. The intelligent vehicle picks up Alice</w:t>
      </w:r>
      <w:r w:rsidRPr="00D54329">
        <w:rPr>
          <w:rFonts w:eastAsia="SimSun"/>
          <w:lang w:eastAsia="zh-CN"/>
        </w:rPr>
        <w:t>’</w:t>
      </w:r>
      <w:r w:rsidRPr="00D54329">
        <w:rPr>
          <w:rFonts w:eastAsia="SimSun" w:hint="eastAsia"/>
          <w:lang w:eastAsia="zh-CN"/>
        </w:rPr>
        <w:t>s and Charlie</w:t>
      </w:r>
      <w:r w:rsidRPr="00D54329">
        <w:rPr>
          <w:rFonts w:eastAsia="SimSun"/>
          <w:lang w:eastAsia="zh-CN"/>
        </w:rPr>
        <w:t>’</w:t>
      </w:r>
      <w:r w:rsidRPr="00D54329">
        <w:rPr>
          <w:rFonts w:eastAsia="SimSun" w:hint="eastAsia"/>
          <w:lang w:eastAsia="zh-CN"/>
        </w:rPr>
        <w:t>s and sends them to Bob</w:t>
      </w:r>
      <w:r w:rsidRPr="00D54329">
        <w:rPr>
          <w:rFonts w:eastAsia="SimSun"/>
          <w:lang w:eastAsia="zh-CN"/>
        </w:rPr>
        <w:t>’</w:t>
      </w:r>
      <w:r w:rsidRPr="00D54329">
        <w:rPr>
          <w:rFonts w:eastAsia="SimSun" w:hint="eastAsia"/>
          <w:lang w:eastAsia="zh-CN"/>
        </w:rPr>
        <w:t>s house.</w:t>
      </w:r>
    </w:p>
    <w:p w14:paraId="272A016B" w14:textId="77777777" w:rsidR="00C15CB0" w:rsidRPr="00D54329" w:rsidRDefault="00160A0F">
      <w:pPr>
        <w:pStyle w:val="B10"/>
        <w:rPr>
          <w:rFonts w:eastAsia="SimSun"/>
          <w:lang w:eastAsia="zh-CN"/>
        </w:rPr>
      </w:pPr>
      <w:r w:rsidRPr="00D54329">
        <w:rPr>
          <w:rFonts w:eastAsia="SimSun" w:hint="eastAsia"/>
          <w:lang w:eastAsia="zh-CN"/>
        </w:rPr>
        <w:t xml:space="preserve">4. Alice, Charlie and Bob have a happy gathering party. </w:t>
      </w:r>
    </w:p>
    <w:p w14:paraId="118529AF" w14:textId="33B534CE" w:rsidR="00C15CB0" w:rsidRPr="00D54329" w:rsidRDefault="00160A0F" w:rsidP="00A77CF3">
      <w:pPr>
        <w:pStyle w:val="Heading3"/>
      </w:pPr>
      <w:bookmarkStart w:id="407" w:name="_Toc220332709"/>
      <w:r w:rsidRPr="00D54329">
        <w:rPr>
          <w:rFonts w:hint="eastAsia"/>
        </w:rPr>
        <w:t>6</w:t>
      </w:r>
      <w:r w:rsidRPr="00D54329">
        <w:t>.</w:t>
      </w:r>
      <w:r w:rsidR="00C32342" w:rsidRPr="00D54329">
        <w:t>7</w:t>
      </w:r>
      <w:r w:rsidRPr="00D54329">
        <w:t>.5</w:t>
      </w:r>
      <w:r w:rsidRPr="00D54329">
        <w:tab/>
        <w:t>Existing features partly or fully covering the use case functionality</w:t>
      </w:r>
      <w:bookmarkEnd w:id="407"/>
    </w:p>
    <w:p w14:paraId="3C9CE0D0" w14:textId="09FA09F0" w:rsidR="00C15CB0" w:rsidRPr="00D54329" w:rsidRDefault="00160A0F">
      <w:pPr>
        <w:overflowPunct/>
        <w:autoSpaceDE/>
        <w:autoSpaceDN/>
        <w:adjustRightInd/>
        <w:textAlignment w:val="auto"/>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Pr="00D54329">
        <w:rPr>
          <w:rFonts w:hint="eastAsia"/>
        </w:rPr>
        <w:t xml:space="preserve">Personal IoT Networks </w:t>
      </w:r>
      <w:r w:rsidR="006F3278">
        <w:t xml:space="preserve">(PINs) </w:t>
      </w:r>
      <w:r w:rsidRPr="00D54329">
        <w:rPr>
          <w:rFonts w:hint="eastAsia"/>
        </w:rPr>
        <w:t>and Customer Premises Networks</w:t>
      </w:r>
      <w:r w:rsidRPr="00D54329">
        <w:rPr>
          <w:rFonts w:eastAsia="SimSun" w:hint="eastAsia"/>
          <w:lang w:eastAsia="zh-CN"/>
        </w:rPr>
        <w:t xml:space="preserve"> </w:t>
      </w:r>
      <w:r w:rsidR="009D18A0">
        <w:rPr>
          <w:rFonts w:eastAsia="SimSun"/>
          <w:lang w:eastAsia="zh-CN"/>
        </w:rPr>
        <w:t xml:space="preserve">(CPNs) </w:t>
      </w:r>
      <w:r w:rsidRPr="00D54329">
        <w:rPr>
          <w:rFonts w:eastAsia="SimSun" w:hint="eastAsia"/>
          <w:lang w:eastAsia="zh-CN"/>
        </w:rPr>
        <w:t xml:space="preserve">in </w:t>
      </w:r>
      <w:r w:rsidRPr="00D54329">
        <w:t xml:space="preserve">TS 22.261 [14], clause </w:t>
      </w:r>
      <w:r w:rsidRPr="00D54329">
        <w:rPr>
          <w:rFonts w:hint="eastAsia"/>
        </w:rPr>
        <w:t>6.38</w:t>
      </w:r>
      <w:r w:rsidRPr="00D54329">
        <w:rPr>
          <w:rFonts w:eastAsia="SimSun" w:hint="eastAsia"/>
          <w:lang w:eastAsia="zh-CN"/>
        </w:rPr>
        <w:t xml:space="preserve">. However, AI </w:t>
      </w:r>
      <w:r w:rsidR="007C167E">
        <w:rPr>
          <w:rFonts w:eastAsia="SimSun"/>
          <w:lang w:eastAsia="zh-CN"/>
        </w:rPr>
        <w:t>A</w:t>
      </w:r>
      <w:r w:rsidR="007D7FEC"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7C167E">
        <w:rPr>
          <w:rFonts w:eastAsia="DengXian"/>
          <w:lang w:eastAsia="zh-CN"/>
        </w:rPr>
        <w:t>A</w:t>
      </w:r>
      <w:r w:rsidRPr="00D54329">
        <w:rPr>
          <w:rFonts w:eastAsia="DengXian" w:hint="eastAsia"/>
          <w:lang w:eastAsia="zh-CN"/>
        </w:rPr>
        <w:t xml:space="preserve">gent and user, as well as the association of the AI </w:t>
      </w:r>
      <w:r w:rsidR="007C167E">
        <w:rPr>
          <w:rFonts w:eastAsia="DengXian"/>
          <w:lang w:eastAsia="zh-CN"/>
        </w:rPr>
        <w:t>A</w:t>
      </w:r>
      <w:r w:rsidRPr="00D54329">
        <w:rPr>
          <w:rFonts w:eastAsia="DengXian" w:hint="eastAsia"/>
          <w:lang w:eastAsia="zh-CN"/>
        </w:rPr>
        <w:t>gent's own attribute information, enabling more flexible discovery, communication, and collaboration.</w:t>
      </w:r>
    </w:p>
    <w:p w14:paraId="696954EA" w14:textId="77777777" w:rsidR="00C15CB0" w:rsidRPr="00D54329" w:rsidRDefault="00160A0F">
      <w:pPr>
        <w:overflowPunct/>
        <w:autoSpaceDE/>
        <w:autoSpaceDN/>
        <w:adjustRightInd/>
        <w:textAlignment w:val="auto"/>
        <w:rPr>
          <w:i/>
          <w:iCs/>
        </w:rPr>
      </w:pPr>
      <w:r w:rsidRPr="00D54329">
        <w:rPr>
          <w:rFonts w:hint="eastAsia"/>
          <w:i/>
          <w:iCs/>
        </w:rPr>
        <w:t>The 5G system shall support mechanisms to identify a PIN, a PIN Element, an eRG and a PRAS.</w:t>
      </w:r>
    </w:p>
    <w:p w14:paraId="08EB8E8C" w14:textId="77777777" w:rsidR="00C15CB0" w:rsidRPr="00D54329" w:rsidRDefault="00160A0F">
      <w:pPr>
        <w:overflowPunct/>
        <w:autoSpaceDE/>
        <w:autoSpaceDN/>
        <w:adjustRightInd/>
        <w:textAlignment w:val="auto"/>
        <w:rPr>
          <w:i/>
          <w:iCs/>
        </w:rPr>
      </w:pPr>
      <w:r w:rsidRPr="00D54329">
        <w:rPr>
          <w:rFonts w:hint="eastAsia"/>
          <w:i/>
          <w:iCs/>
        </w:rPr>
        <w:t>Subject to regulatory requirements and operator policy, the 5G system shall support an efficient data path within the CPN for intra-CPN communications.</w:t>
      </w:r>
    </w:p>
    <w:p w14:paraId="4FC835CC" w14:textId="2EC3461B"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w:t>
      </w:r>
      <w:r w:rsidR="007C167E">
        <w:rPr>
          <w:rFonts w:eastAsia="SimSun"/>
          <w:lang w:eastAsia="zh-CN"/>
        </w:rPr>
        <w:t>A</w:t>
      </w:r>
      <w:r w:rsidRPr="00D54329">
        <w:rPr>
          <w:rFonts w:eastAsia="SimSun" w:hint="eastAsia"/>
          <w:lang w:eastAsia="zh-CN"/>
        </w:rPr>
        <w:t xml:space="preserve">gents which require </w:t>
      </w:r>
      <w:r w:rsidR="007D7FEC" w:rsidRPr="00D54329">
        <w:rPr>
          <w:rFonts w:eastAsia="SimSun" w:hint="eastAsia"/>
          <w:lang w:eastAsia="zh-CN"/>
        </w:rPr>
        <w:t xml:space="preserve">a </w:t>
      </w:r>
      <w:r w:rsidRPr="00D54329">
        <w:rPr>
          <w:rFonts w:eastAsia="SimSun" w:hint="eastAsia"/>
          <w:lang w:eastAsia="zh-CN"/>
        </w:rPr>
        <w:t xml:space="preserve">certain level of flexibility and autonomy. </w:t>
      </w:r>
      <w:r w:rsidR="00FF0746" w:rsidRPr="00D54329">
        <w:rPr>
          <w:rFonts w:eastAsia="SimSun"/>
          <w:lang w:eastAsia="zh-CN"/>
        </w:rPr>
        <w:t xml:space="preserve">For instance, for a short term or emergency task, the communication service provided to the group of AI </w:t>
      </w:r>
      <w:r w:rsidR="007C167E">
        <w:rPr>
          <w:rFonts w:eastAsia="SimSun"/>
          <w:lang w:eastAsia="zh-CN"/>
        </w:rPr>
        <w:t>A</w:t>
      </w:r>
      <w:r w:rsidR="00FF0746" w:rsidRPr="00D54329">
        <w:rPr>
          <w:rFonts w:eastAsia="SimSun"/>
          <w:lang w:eastAsia="zh-CN"/>
        </w:rPr>
        <w:t xml:space="preserve">gents should be established in a relatively short time to match time-efficiency of the task. However, the high time-efficiency requirement is hard to meet by 5G-LAN-type service since it requires lots of manual operations, e.g. LAN configuration, subscription, </w:t>
      </w:r>
      <w:r w:rsidR="00E055F6">
        <w:rPr>
          <w:rFonts w:eastAsia="SimSun"/>
          <w:lang w:eastAsia="zh-CN"/>
        </w:rPr>
        <w:t>D</w:t>
      </w:r>
      <w:r w:rsidR="00C30BF9">
        <w:rPr>
          <w:rFonts w:eastAsia="SimSun"/>
          <w:lang w:eastAsia="zh-CN"/>
        </w:rPr>
        <w:t xml:space="preserve">ata Network Name/Single Network Slice Selection Assistance Information </w:t>
      </w:r>
      <w:r w:rsidR="00FF0746" w:rsidRPr="00D54329">
        <w:rPr>
          <w:rFonts w:eastAsia="SimSun"/>
          <w:lang w:eastAsia="zh-CN"/>
        </w:rPr>
        <w:t>configuration, etc.</w:t>
      </w:r>
      <w:r w:rsidR="00FF0746" w:rsidRPr="00D54329">
        <w:rPr>
          <w:rFonts w:eastAsia="SimSun" w:hint="eastAsia"/>
          <w:lang w:eastAsia="zh-CN"/>
        </w:rPr>
        <w:t xml:space="preserve"> </w:t>
      </w:r>
      <w:r w:rsidRPr="00D54329">
        <w:rPr>
          <w:rFonts w:eastAsia="SimSun" w:hint="eastAsia"/>
          <w:lang w:eastAsia="zh-CN"/>
        </w:rPr>
        <w:t xml:space="preserve">In addition, it cannot address the interoperability issue between diverse AI </w:t>
      </w:r>
      <w:r w:rsidR="007C167E">
        <w:rPr>
          <w:rFonts w:eastAsia="SimSun"/>
          <w:lang w:eastAsia="zh-CN"/>
        </w:rPr>
        <w:t>A</w:t>
      </w:r>
      <w:r w:rsidRPr="00D54329">
        <w:rPr>
          <w:rFonts w:eastAsia="SimSun" w:hint="eastAsia"/>
          <w:lang w:eastAsia="zh-CN"/>
        </w:rPr>
        <w:t xml:space="preserve">gents. The 3GPP system is expected to enable seamless communication between these diverse AI </w:t>
      </w:r>
      <w:r w:rsidR="007C167E">
        <w:rPr>
          <w:rFonts w:eastAsia="SimSun"/>
          <w:lang w:eastAsia="zh-CN"/>
        </w:rPr>
        <w:t>A</w:t>
      </w:r>
      <w:r w:rsidRPr="00D54329">
        <w:rPr>
          <w:rFonts w:eastAsia="SimSun" w:hint="eastAsia"/>
          <w:lang w:eastAsia="zh-CN"/>
        </w:rPr>
        <w:t>gents supporting different protocols with various capabilities.</w:t>
      </w:r>
    </w:p>
    <w:p w14:paraId="4EC4C201" w14:textId="77777777" w:rsidR="00C15CB0" w:rsidRPr="00D54329" w:rsidRDefault="00160A0F">
      <w:pPr>
        <w:overflowPunct/>
        <w:autoSpaceDE/>
        <w:autoSpaceDN/>
        <w:adjustRightInd/>
        <w:textAlignment w:val="auto"/>
        <w:rPr>
          <w:rFonts w:eastAsia="SimSun"/>
          <w:i/>
          <w:iCs/>
          <w:lang w:eastAsia="zh-CN"/>
        </w:rPr>
      </w:pPr>
      <w:r w:rsidRPr="00D54329">
        <w:rPr>
          <w:rFonts w:eastAsia="SimSun"/>
          <w:i/>
          <w:iCs/>
          <w:lang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sidRPr="00D54329">
        <w:rPr>
          <w:rFonts w:eastAsia="SimSun" w:hint="eastAsia"/>
          <w:i/>
          <w:iCs/>
          <w:lang w:eastAsia="zh-CN"/>
        </w:rPr>
        <w:t>.</w:t>
      </w:r>
    </w:p>
    <w:p w14:paraId="6D53739B" w14:textId="0D8C0163" w:rsidR="00C15CB0" w:rsidRPr="00D54329" w:rsidRDefault="00160A0F">
      <w:pPr>
        <w:overflowPunct/>
        <w:autoSpaceDE/>
        <w:autoSpaceDN/>
        <w:adjustRightInd/>
        <w:textAlignment w:val="auto"/>
        <w:rPr>
          <w:rFonts w:eastAsia="SimSun"/>
          <w:i/>
          <w:iCs/>
          <w:lang w:eastAsia="zh-CN"/>
        </w:rPr>
      </w:pPr>
      <w:r w:rsidRPr="00D54329">
        <w:rPr>
          <w:rFonts w:eastAsia="SimSun" w:hint="eastAsia"/>
          <w:lang w:eastAsia="zh-CN"/>
        </w:rPr>
        <w:t xml:space="preserve">The requirement on supporting the intelligent can be </w:t>
      </w:r>
      <w:r w:rsidRPr="00D54329">
        <w:t xml:space="preserve">partially covered by </w:t>
      </w:r>
      <w:r w:rsidRPr="00D54329">
        <w:rPr>
          <w:rFonts w:hint="eastAsia"/>
        </w:rPr>
        <w:t xml:space="preserve">AI/ML model transfer in </w:t>
      </w:r>
      <w:r w:rsidRPr="00D54329">
        <w:t xml:space="preserve">TS 22.261 [14] clause </w:t>
      </w:r>
      <w:r w:rsidRPr="00D54329">
        <w:rPr>
          <w:rFonts w:hint="eastAsia"/>
        </w:rPr>
        <w:t>6.40</w:t>
      </w:r>
      <w:r w:rsidRPr="00D54329">
        <w:rPr>
          <w:rFonts w:eastAsia="SimSun" w:hint="eastAsia"/>
          <w:lang w:eastAsia="zh-CN"/>
        </w:rPr>
        <w:t xml:space="preserve">. The main difference is that AI </w:t>
      </w:r>
      <w:r w:rsidR="007C167E">
        <w:rPr>
          <w:rFonts w:eastAsia="SimSun"/>
          <w:lang w:eastAsia="zh-CN"/>
        </w:rPr>
        <w:t>A</w:t>
      </w:r>
      <w:r w:rsidRPr="00D54329">
        <w:rPr>
          <w:rFonts w:eastAsia="SimSun" w:hint="eastAsia"/>
          <w:lang w:eastAsia="zh-CN"/>
        </w:rPr>
        <w:t xml:space="preserve">gents can operate autonomously, allowing them to communicate with each other without human instructions, resulting </w:t>
      </w:r>
      <w:r w:rsidR="00C932B0" w:rsidRPr="00D54329">
        <w:rPr>
          <w:rFonts w:eastAsia="SimSun"/>
          <w:lang w:eastAsia="zh-CN"/>
        </w:rPr>
        <w:t>in</w:t>
      </w:r>
      <w:r w:rsidRPr="00D54329">
        <w:rPr>
          <w:rFonts w:eastAsia="SimSun" w:hint="eastAsia"/>
          <w:lang w:eastAsia="zh-CN"/>
        </w:rPr>
        <w:t xml:space="preserve"> new requirement</w:t>
      </w:r>
      <w:r w:rsidR="007D7FEC" w:rsidRPr="00D54329">
        <w:rPr>
          <w:rFonts w:eastAsia="SimSun" w:hint="eastAsia"/>
          <w:lang w:eastAsia="zh-CN"/>
        </w:rPr>
        <w:t>s</w:t>
      </w:r>
      <w:r w:rsidRPr="00D54329">
        <w:rPr>
          <w:rFonts w:eastAsia="SimSun" w:hint="eastAsia"/>
          <w:lang w:eastAsia="zh-CN"/>
        </w:rPr>
        <w:t xml:space="preserve"> on security mechanism. These communications are imperceptible to users and can occur between AI </w:t>
      </w:r>
      <w:r w:rsidR="007C167E">
        <w:rPr>
          <w:rFonts w:eastAsia="SimSun"/>
          <w:lang w:eastAsia="zh-CN"/>
        </w:rPr>
        <w:t>A</w:t>
      </w:r>
      <w:r w:rsidRPr="00D54329">
        <w:rPr>
          <w:rFonts w:eastAsia="SimSun" w:hint="eastAsia"/>
          <w:lang w:eastAsia="zh-CN"/>
        </w:rPr>
        <w:t>gents on the device side, cloud side, or edge side, resulting to new requirement on flexible communication and coordination mechanism.</w:t>
      </w:r>
    </w:p>
    <w:p w14:paraId="3586F9F2" w14:textId="77777777" w:rsidR="00C15CB0" w:rsidRPr="00D54329" w:rsidRDefault="00160A0F">
      <w:pPr>
        <w:overflowPunct/>
        <w:autoSpaceDE/>
        <w:autoSpaceDN/>
        <w:adjustRightInd/>
        <w:textAlignment w:val="auto"/>
        <w:rPr>
          <w:i/>
          <w:iCs/>
        </w:rPr>
      </w:pPr>
      <w:r w:rsidRPr="00D54329">
        <w:rPr>
          <w:rFonts w:hint="eastAsia"/>
          <w:i/>
          <w:iC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Pr="00D54329" w:rsidRDefault="00160A0F">
      <w:pPr>
        <w:overflowPunct/>
        <w:autoSpaceDE/>
        <w:autoSpaceDN/>
        <w:adjustRightInd/>
        <w:textAlignment w:val="auto"/>
      </w:pPr>
      <w:r w:rsidRPr="00D54329">
        <w:rPr>
          <w:rFonts w:hint="eastAsia"/>
          <w:i/>
          <w:iC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447E8915" w:rsidR="00C15CB0" w:rsidRPr="00D54329" w:rsidRDefault="00160A0F" w:rsidP="001A556D">
      <w:pPr>
        <w:pStyle w:val="Heading3"/>
        <w:rPr>
          <w:rFonts w:eastAsia="DengXian"/>
        </w:rPr>
      </w:pPr>
      <w:bookmarkStart w:id="408" w:name="_Toc220332710"/>
      <w:r w:rsidRPr="00D54329">
        <w:rPr>
          <w:rFonts w:hint="eastAsia"/>
        </w:rPr>
        <w:lastRenderedPageBreak/>
        <w:t>6</w:t>
      </w:r>
      <w:r w:rsidRPr="00D54329">
        <w:rPr>
          <w:rFonts w:eastAsia="DengXian"/>
        </w:rPr>
        <w:t>.</w:t>
      </w:r>
      <w:r w:rsidR="00C32342" w:rsidRPr="00D54329">
        <w:t>7</w:t>
      </w:r>
      <w:r w:rsidRPr="00D54329">
        <w:rPr>
          <w:rFonts w:eastAsia="DengXian"/>
        </w:rPr>
        <w:t>.6</w:t>
      </w:r>
      <w:r w:rsidRPr="00D54329">
        <w:rPr>
          <w:rFonts w:eastAsia="DengXian"/>
        </w:rPr>
        <w:tab/>
        <w:t>Potential New Requirements needed to support the use case</w:t>
      </w:r>
      <w:bookmarkEnd w:id="408"/>
    </w:p>
    <w:p w14:paraId="45E85440" w14:textId="6048B27B"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eastAsia="SimSun" w:hint="eastAsia"/>
          <w:lang w:eastAsia="zh-CN"/>
        </w:rPr>
        <w:t>6</w:t>
      </w:r>
      <w:r w:rsidRPr="00D54329">
        <w:rPr>
          <w:rFonts w:hint="eastAsia"/>
        </w:rPr>
        <w:t>.</w:t>
      </w:r>
      <w:r w:rsidR="00C32342" w:rsidRPr="00D54329">
        <w:rPr>
          <w:rFonts w:eastAsia="SimSun"/>
          <w:lang w:eastAsia="zh-CN"/>
        </w:rPr>
        <w:t>7</w:t>
      </w:r>
      <w:r w:rsidRPr="00D54329">
        <w:rPr>
          <w:rFonts w:hint="eastAsia"/>
        </w:rPr>
        <w:t>.6-</w:t>
      </w:r>
      <w:r w:rsidRPr="00D54329">
        <w:t>1</w:t>
      </w:r>
      <w:r w:rsidRPr="00D54329">
        <w:rPr>
          <w:rFonts w:hint="eastAsia"/>
        </w:rPr>
        <w:t xml:space="preserve">] </w:t>
      </w:r>
      <w:r w:rsidRPr="00D54329">
        <w:rPr>
          <w:rFonts w:eastAsia="SimSun"/>
          <w:lang w:eastAsia="zh-CN"/>
        </w:rPr>
        <w:t>Based on operator</w:t>
      </w:r>
      <w:r w:rsidR="006B5888">
        <w:rPr>
          <w:rFonts w:eastAsia="SimSun"/>
          <w:lang w:eastAsia="zh-CN"/>
        </w:rPr>
        <w:t>’</w:t>
      </w:r>
      <w:r w:rsidRPr="00D54329">
        <w:rPr>
          <w:rFonts w:eastAsia="SimSun"/>
          <w:lang w:eastAsia="zh-CN"/>
        </w:rPr>
        <w:t>s policy</w:t>
      </w:r>
      <w:r w:rsidR="006E4CA1">
        <w:rPr>
          <w:rFonts w:eastAsia="SimSun"/>
          <w:lang w:eastAsia="zh-CN"/>
        </w:rPr>
        <w:t>,</w:t>
      </w:r>
      <w:r w:rsidRPr="00D54329">
        <w:rPr>
          <w:rFonts w:eastAsia="SimSun" w:hint="eastAsia"/>
          <w:lang w:eastAsia="zh-CN"/>
        </w:rPr>
        <w:t xml:space="preserve"> </w:t>
      </w:r>
      <w:r w:rsidR="006B5888">
        <w:rPr>
          <w:rFonts w:eastAsia="SimSun"/>
          <w:lang w:eastAsia="zh-CN"/>
        </w:rPr>
        <w:t>regulatory requirements</w:t>
      </w:r>
      <w:r w:rsidR="006E4CA1" w:rsidRPr="006E4CA1">
        <w:rPr>
          <w:rFonts w:eastAsia="SimSun"/>
          <w:lang w:eastAsia="zh-CN"/>
        </w:rPr>
        <w:t xml:space="preserve"> and subscriber permission</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SimSun" w:hint="eastAsia"/>
          <w:lang w:eastAsia="zh-CN"/>
        </w:rPr>
        <w:t>trusted network access for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 xml:space="preserve">gent and support a mechanism to </w:t>
      </w:r>
      <w:r w:rsidRPr="00D54329">
        <w:rPr>
          <w:rFonts w:eastAsia="SimSun"/>
          <w:lang w:eastAsia="zh-CN"/>
        </w:rPr>
        <w:t xml:space="preserve">expose </w:t>
      </w:r>
      <w:r w:rsidRPr="00D54329">
        <w:rPr>
          <w:rFonts w:eastAsia="SimSun" w:hint="eastAsia"/>
          <w:lang w:eastAsia="zh-CN"/>
        </w:rPr>
        <w:t>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w:t>
      </w:r>
      <w:r w:rsidRPr="00D54329">
        <w:rPr>
          <w:rFonts w:eastAsia="SimSun"/>
          <w:lang w:eastAsia="zh-CN"/>
        </w:rPr>
        <w:t>’</w:t>
      </w:r>
      <w:r w:rsidRPr="00D54329">
        <w:rPr>
          <w:rFonts w:eastAsia="SimSun" w:hint="eastAsia"/>
          <w:lang w:eastAsia="zh-CN"/>
        </w:rPr>
        <w:t xml:space="preserve">s </w:t>
      </w:r>
      <w:r w:rsidRPr="00D54329">
        <w:rPr>
          <w:rFonts w:eastAsia="SimSun"/>
          <w:lang w:eastAsia="zh-CN"/>
        </w:rPr>
        <w:t>attributes</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 xml:space="preserve">sensing </w:t>
      </w:r>
      <w:bookmarkStart w:id="409" w:name="OLE_LINK1"/>
      <w:r w:rsidRPr="00D54329">
        <w:rPr>
          <w:rFonts w:eastAsia="SimSun" w:hint="eastAsia"/>
          <w:lang w:eastAsia="zh-CN"/>
        </w:rPr>
        <w:t>capabilities</w:t>
      </w:r>
      <w:bookmarkEnd w:id="409"/>
      <w:r w:rsidRPr="00D54329">
        <w:rPr>
          <w:rFonts w:eastAsia="SimSun" w:hint="eastAsia"/>
          <w:lang w:eastAsia="zh-CN"/>
        </w:rPr>
        <w:t>, AI capabilities</w:t>
      </w:r>
      <w:r w:rsidR="002C5A0E" w:rsidRPr="00D54329">
        <w:rPr>
          <w:rFonts w:eastAsia="SimSun" w:hint="eastAsia"/>
          <w:lang w:eastAsia="zh-CN"/>
        </w:rPr>
        <w:t>,</w:t>
      </w:r>
      <w:r w:rsidR="002C5A0E" w:rsidRPr="00D54329">
        <w:t xml:space="preserve"> service features</w:t>
      </w:r>
      <w:r w:rsidRPr="00D54329">
        <w:rPr>
          <w:rFonts w:eastAsia="SimSun" w:hint="eastAsia"/>
          <w:lang w:eastAsia="zh-CN"/>
        </w:rPr>
        <w:t>) to other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gents.</w:t>
      </w:r>
    </w:p>
    <w:p w14:paraId="7CF50139" w14:textId="065FFC3B"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hint="eastAsia"/>
          <w:lang w:eastAsia="zh-CN"/>
        </w:rPr>
        <w:t>6.</w:t>
      </w:r>
      <w:r w:rsidR="00C32342" w:rsidRPr="00D54329">
        <w:rPr>
          <w:lang w:eastAsia="zh-CN"/>
        </w:rPr>
        <w:t>7</w:t>
      </w:r>
      <w:r w:rsidRPr="00D54329">
        <w:rPr>
          <w:rFonts w:hint="eastAsia"/>
        </w:rPr>
        <w:t>.6-</w:t>
      </w:r>
      <w:r w:rsidRPr="00D54329">
        <w:rPr>
          <w:rFonts w:eastAsia="SimSun" w:hint="eastAsia"/>
          <w:lang w:eastAsia="zh-CN"/>
        </w:rPr>
        <w:t>2</w:t>
      </w:r>
      <w:r w:rsidRPr="00D54329">
        <w:rPr>
          <w:rFonts w:hint="eastAsia"/>
        </w:rPr>
        <w:t xml:space="preserve">] </w:t>
      </w:r>
      <w:r w:rsidRPr="00D54329">
        <w:rPr>
          <w:lang w:eastAsia="zh-CN"/>
        </w:rPr>
        <w:t xml:space="preserve">Based on </w:t>
      </w:r>
      <w:r w:rsidR="006B5888">
        <w:rPr>
          <w:lang w:eastAsia="zh-CN"/>
        </w:rPr>
        <w:t xml:space="preserve">operator’s policy, regulatory requirements, </w:t>
      </w:r>
      <w:r w:rsidR="006E4CA1" w:rsidRPr="006E4CA1">
        <w:rPr>
          <w:lang w:eastAsia="zh-CN"/>
        </w:rPr>
        <w:t>subscriber permission</w:t>
      </w:r>
      <w:r w:rsidRPr="00D54329">
        <w:rPr>
          <w:lang w:eastAsia="zh-CN"/>
        </w:rPr>
        <w:t xml:space="preserve">, and </w:t>
      </w:r>
      <w:r w:rsidRPr="00D54329">
        <w:rPr>
          <w:rFonts w:hint="eastAsia"/>
          <w:lang w:eastAsia="zh-CN"/>
        </w:rPr>
        <w:t xml:space="preserve">agreement with </w:t>
      </w:r>
      <w:r w:rsidRPr="00D54329">
        <w:rPr>
          <w:rFonts w:eastAsia="SimSun"/>
          <w:lang w:eastAsia="zh-CN"/>
        </w:rPr>
        <w:t>authori</w:t>
      </w:r>
      <w:r w:rsidR="00B861A8">
        <w:rPr>
          <w:rFonts w:eastAsia="SimSun"/>
          <w:lang w:eastAsia="zh-CN"/>
        </w:rPr>
        <w:t>s</w:t>
      </w:r>
      <w:r w:rsidRPr="00D54329">
        <w:rPr>
          <w:rFonts w:eastAsia="SimSun"/>
          <w:lang w:eastAsia="zh-CN"/>
        </w:rPr>
        <w:t>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 the </w:t>
      </w:r>
      <w:r w:rsidRPr="00D54329">
        <w:rPr>
          <w:rFonts w:hint="eastAsia"/>
          <w:lang w:eastAsia="zh-CN"/>
        </w:rPr>
        <w:t>6</w:t>
      </w:r>
      <w:r w:rsidRPr="00D54329">
        <w:rPr>
          <w:lang w:eastAsia="zh-CN"/>
        </w:rPr>
        <w:t xml:space="preserve">G </w:t>
      </w:r>
      <w:r w:rsidRPr="00D54329">
        <w:rPr>
          <w:rFonts w:eastAsia="SimSun" w:hint="eastAsia"/>
          <w:lang w:eastAsia="zh-CN"/>
        </w:rPr>
        <w:t>network</w:t>
      </w:r>
      <w:r w:rsidRPr="00D54329">
        <w:rPr>
          <w:lang w:eastAsia="zh-CN"/>
        </w:rPr>
        <w:t xml:space="preserve"> shall be able to support </w:t>
      </w:r>
      <w:r w:rsidRPr="00D54329">
        <w:rPr>
          <w:rFonts w:hint="eastAsia"/>
          <w:lang w:eastAsia="zh-CN"/>
        </w:rPr>
        <w:t xml:space="preserve">security identification for </w:t>
      </w:r>
      <w:bookmarkStart w:id="410" w:name="OLE_LINK3"/>
      <w:r w:rsidRPr="00D54329">
        <w:rPr>
          <w:rFonts w:eastAsia="SimSun" w:hint="eastAsia"/>
          <w:lang w:eastAsia="zh-CN"/>
        </w:rPr>
        <w:t>3</w:t>
      </w:r>
      <w:r w:rsidRPr="00D54329">
        <w:rPr>
          <w:rFonts w:eastAsia="SimSun" w:hint="eastAsia"/>
          <w:vertAlign w:val="superscript"/>
          <w:lang w:eastAsia="zh-CN"/>
        </w:rPr>
        <w:t>rd</w:t>
      </w:r>
      <w:bookmarkEnd w:id="410"/>
      <w:r w:rsidRPr="00D54329">
        <w:rPr>
          <w:rFonts w:eastAsia="SimSun" w:hint="eastAsia"/>
          <w:lang w:eastAsia="zh-CN"/>
        </w:rPr>
        <w:t xml:space="preserve"> party </w:t>
      </w:r>
      <w:r w:rsidRPr="00D54329">
        <w:rPr>
          <w:rFonts w:hint="eastAsia"/>
          <w:lang w:eastAsia="zh-CN"/>
        </w:rPr>
        <w:t xml:space="preserve">AI </w:t>
      </w:r>
      <w:r w:rsidR="007C167E">
        <w:rPr>
          <w:lang w:eastAsia="zh-CN"/>
        </w:rPr>
        <w:t>A</w:t>
      </w:r>
      <w:r w:rsidRPr="00D54329">
        <w:rPr>
          <w:rFonts w:hint="eastAsia"/>
          <w:lang w:eastAsia="zh-CN"/>
        </w:rPr>
        <w:t xml:space="preserve">gents provided by </w:t>
      </w:r>
      <w:r w:rsidRPr="00D54329">
        <w:rPr>
          <w:rFonts w:eastAsia="SimSun"/>
          <w:lang w:eastAsia="zh-CN"/>
        </w:rPr>
        <w:t>authori</w:t>
      </w:r>
      <w:r w:rsidR="00B861A8">
        <w:rPr>
          <w:rFonts w:eastAsia="SimSun"/>
          <w:lang w:eastAsia="zh-CN"/>
        </w:rPr>
        <w:t>s</w:t>
      </w:r>
      <w:r w:rsidRPr="00D54329">
        <w:rPr>
          <w:rFonts w:eastAsia="SimSun"/>
          <w:lang w:eastAsia="zh-CN"/>
        </w:rPr>
        <w:t>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w:t>
      </w:r>
      <w:r w:rsidRPr="00D54329">
        <w:rPr>
          <w:rFonts w:hint="eastAsia"/>
          <w:lang w:eastAsia="zh-CN"/>
        </w:rPr>
        <w:t xml:space="preserve"> </w:t>
      </w:r>
      <w:r w:rsidRPr="00D54329">
        <w:t>associated with a user</w:t>
      </w:r>
      <w:r w:rsidRPr="00D54329">
        <w:rPr>
          <w:rFonts w:eastAsia="SimSun" w:hint="eastAsia"/>
          <w:lang w:eastAsia="zh-CN"/>
        </w:rPr>
        <w:t xml:space="preserve"> (</w:t>
      </w:r>
      <w:r w:rsidRPr="00D54329">
        <w:t xml:space="preserve">e.g. </w:t>
      </w:r>
      <w:r w:rsidRPr="00D54329">
        <w:rPr>
          <w:rFonts w:hint="eastAsia"/>
          <w:lang w:eastAsia="zh-CN"/>
        </w:rPr>
        <w:t xml:space="preserve">AI </w:t>
      </w:r>
      <w:r w:rsidR="007C167E">
        <w:rPr>
          <w:lang w:eastAsia="zh-CN"/>
        </w:rPr>
        <w:t>A</w:t>
      </w:r>
      <w:r w:rsidRPr="00D54329">
        <w:rPr>
          <w:rFonts w:hint="eastAsia"/>
          <w:lang w:eastAsia="zh-CN"/>
        </w:rPr>
        <w:t>gents</w:t>
      </w:r>
      <w:r w:rsidRPr="00D54329">
        <w:t xml:space="preserve"> belonging to a customer</w:t>
      </w:r>
      <w:r w:rsidRPr="00D54329">
        <w:rPr>
          <w:rFonts w:eastAsia="SimSun" w:hint="eastAsia"/>
          <w:lang w:eastAsia="zh-CN"/>
        </w:rPr>
        <w:t>).</w:t>
      </w:r>
    </w:p>
    <w:p w14:paraId="77398EB6" w14:textId="2C543A30" w:rsidR="00FF0746" w:rsidRPr="00D54329" w:rsidRDefault="00FF0746" w:rsidP="00FF0746">
      <w:pPr>
        <w:overflowPunct/>
        <w:autoSpaceDE/>
        <w:autoSpaceDN/>
        <w:adjustRightInd/>
        <w:textAlignment w:val="auto"/>
      </w:pPr>
      <w:r w:rsidRPr="00D54329">
        <w:t>[PR 6.</w:t>
      </w:r>
      <w:r w:rsidR="00C32342" w:rsidRPr="00D54329">
        <w:t>7</w:t>
      </w:r>
      <w:r w:rsidRPr="00D54329">
        <w:t>.6-3] Based on operator</w:t>
      </w:r>
      <w:r w:rsidR="0086607B">
        <w:t>’</w:t>
      </w:r>
      <w:r w:rsidRPr="00D54329">
        <w:t>s policy</w:t>
      </w:r>
      <w:r w:rsidR="00CA71BD">
        <w:t>,</w:t>
      </w:r>
      <w:r w:rsidRPr="00D54329">
        <w:t xml:space="preserve"> </w:t>
      </w:r>
      <w:r w:rsidR="006B5888">
        <w:t>regulatory requirements</w:t>
      </w:r>
      <w:r w:rsidR="00CA71BD" w:rsidRPr="00CA71BD">
        <w:t xml:space="preserve"> and subscriber permission</w:t>
      </w:r>
      <w:r w:rsidRPr="00D54329">
        <w:t>, 6G network shall support mechanisms for 3</w:t>
      </w:r>
      <w:r w:rsidRPr="00D54329">
        <w:rPr>
          <w:vertAlign w:val="superscript"/>
        </w:rPr>
        <w:t>rd</w:t>
      </w:r>
      <w:r w:rsidRPr="00D54329">
        <w:t xml:space="preserve"> party AI </w:t>
      </w:r>
      <w:r w:rsidR="007C167E">
        <w:t>A</w:t>
      </w:r>
      <w:r w:rsidRPr="00D54329">
        <w:t>gents to provide/register their attributes (e.g. sensing capabilities, AI capabilities, service features, associated authori</w:t>
      </w:r>
      <w:r w:rsidR="005A4844">
        <w:t>s</w:t>
      </w:r>
      <w:r w:rsidRPr="00D54329">
        <w:t>ed users) to 6G network, and discover other authori</w:t>
      </w:r>
      <w:r w:rsidR="005A4844">
        <w:t>s</w:t>
      </w:r>
      <w:r w:rsidRPr="00D54329">
        <w:t>ed 3</w:t>
      </w:r>
      <w:r w:rsidRPr="00D54329">
        <w:rPr>
          <w:vertAlign w:val="superscript"/>
        </w:rPr>
        <w:t>rd</w:t>
      </w:r>
      <w:r w:rsidRPr="00D54329">
        <w:t xml:space="preserve"> party AI </w:t>
      </w:r>
      <w:r w:rsidR="007C167E">
        <w:t>A</w:t>
      </w:r>
      <w:r w:rsidRPr="00D54329">
        <w:t>gents to achieve collaborative task</w:t>
      </w:r>
      <w:r w:rsidR="00DD4D36">
        <w:t>s</w:t>
      </w:r>
      <w:r w:rsidRPr="00D54329">
        <w:t xml:space="preserve">. </w:t>
      </w:r>
    </w:p>
    <w:p w14:paraId="7624C53D" w14:textId="4C731B0E" w:rsidR="00FF0746" w:rsidRPr="00D54329" w:rsidRDefault="00FF0746" w:rsidP="00FF0746">
      <w:pPr>
        <w:overflowPunct/>
        <w:autoSpaceDE/>
        <w:autoSpaceDN/>
        <w:adjustRightInd/>
        <w:textAlignment w:val="auto"/>
      </w:pPr>
      <w:r w:rsidRPr="00D54329">
        <w:t>[PR 6.</w:t>
      </w:r>
      <w:r w:rsidR="00C32342" w:rsidRPr="00D54329">
        <w:t>7</w:t>
      </w:r>
      <w:r w:rsidRPr="00D54329">
        <w:t xml:space="preserve">.6-4] </w:t>
      </w:r>
      <w:r w:rsidR="004675B6" w:rsidRPr="00D54329">
        <w:t>Based on</w:t>
      </w:r>
      <w:r w:rsidR="006B5888">
        <w:t xml:space="preserve"> operator’s policy and</w:t>
      </w:r>
      <w:r w:rsidR="004675B6" w:rsidRPr="00D54329">
        <w:t xml:space="preserve"> regulatory requirements</w:t>
      </w:r>
      <w:r w:rsidR="004675B6" w:rsidRPr="00D54329">
        <w:rPr>
          <w:rFonts w:eastAsia="DengXian" w:hint="eastAsia"/>
          <w:lang w:eastAsia="zh-CN"/>
        </w:rPr>
        <w:t>,</w:t>
      </w:r>
      <w:r w:rsidR="004675B6" w:rsidRPr="00D54329">
        <w:t xml:space="preserve"> </w:t>
      </w:r>
      <w:r w:rsidR="004675B6" w:rsidRPr="00D54329">
        <w:rPr>
          <w:rFonts w:eastAsiaTheme="minorEastAsia" w:hint="eastAsia"/>
          <w:lang w:eastAsia="zh-CN"/>
        </w:rPr>
        <w:t>t</w:t>
      </w:r>
      <w:r w:rsidRPr="00D54329">
        <w:t>he 6G network shall provide means to support efficient and secure communication</w:t>
      </w:r>
      <w:r w:rsidR="004675B6" w:rsidRPr="00D54329">
        <w:rPr>
          <w:rFonts w:eastAsia="DengXian" w:hint="eastAsia"/>
          <w:lang w:eastAsia="zh-CN"/>
        </w:rPr>
        <w:t xml:space="preserve"> (including </w:t>
      </w:r>
      <w:r w:rsidR="004675B6" w:rsidRPr="00D54329">
        <w:rPr>
          <w:lang w:eastAsia="zh-CN"/>
        </w:rPr>
        <w:t>multi-modality exchange</w:t>
      </w:r>
      <w:r w:rsidR="004675B6" w:rsidRPr="00D54329">
        <w:rPr>
          <w:rFonts w:eastAsia="DengXian" w:hint="eastAsia"/>
          <w:lang w:eastAsia="zh-CN"/>
        </w:rPr>
        <w:t>)</w:t>
      </w:r>
      <w:r w:rsidRPr="00D54329">
        <w:t xml:space="preserve"> between </w:t>
      </w:r>
      <w:r w:rsidR="004675B6" w:rsidRPr="00D54329">
        <w:rPr>
          <w:rFonts w:eastAsia="DengXian" w:hint="eastAsia"/>
          <w:lang w:eastAsia="zh-CN"/>
        </w:rPr>
        <w:t>multiple</w:t>
      </w:r>
      <w:r w:rsidR="004675B6" w:rsidRPr="00D54329">
        <w:t xml:space="preserve"> </w:t>
      </w:r>
      <w:r w:rsidRPr="00D54329">
        <w:t>3</w:t>
      </w:r>
      <w:r w:rsidRPr="00D54329">
        <w:rPr>
          <w:vertAlign w:val="superscript"/>
        </w:rPr>
        <w:t>rd</w:t>
      </w:r>
      <w:r w:rsidRPr="00D54329">
        <w:t xml:space="preserve"> party AI </w:t>
      </w:r>
      <w:r w:rsidR="007C167E">
        <w:t>A</w:t>
      </w:r>
      <w:r w:rsidRPr="00D54329">
        <w:t xml:space="preserve">gents </w:t>
      </w:r>
      <w:r w:rsidR="004675B6" w:rsidRPr="00D54329">
        <w:rPr>
          <w:rFonts w:eastAsia="DengXian" w:hint="eastAsia"/>
          <w:lang w:eastAsia="zh-CN"/>
        </w:rPr>
        <w:t xml:space="preserve">on UEs </w:t>
      </w:r>
      <w:r w:rsidRPr="00D54329">
        <w:t xml:space="preserve">over a </w:t>
      </w:r>
      <w:r w:rsidR="004675B6" w:rsidRPr="00D54329">
        <w:rPr>
          <w:rFonts w:eastAsia="DengXian" w:hint="eastAsia"/>
          <w:lang w:eastAsia="zh-CN"/>
        </w:rPr>
        <w:t>target</w:t>
      </w:r>
      <w:r w:rsidRPr="00D54329">
        <w:t xml:space="preserve"> area.</w:t>
      </w:r>
    </w:p>
    <w:p w14:paraId="1DE78CE1" w14:textId="5E9146FF" w:rsidR="00FF0746" w:rsidRPr="00D54329" w:rsidRDefault="00FF0746" w:rsidP="00FF0746">
      <w:pPr>
        <w:pStyle w:val="NO"/>
      </w:pPr>
      <w:r w:rsidRPr="00D54329">
        <w:t>NOTE</w:t>
      </w:r>
      <w:r w:rsidR="00D03D40">
        <w:rPr>
          <w:rFonts w:hint="eastAsia"/>
          <w:lang w:eastAsia="zh-CN"/>
        </w:rPr>
        <w:t xml:space="preserve"> 1</w:t>
      </w:r>
      <w:r w:rsidRPr="00D54329">
        <w:t>:</w:t>
      </w:r>
      <w:r w:rsidR="00BE6BE7" w:rsidRPr="00D54329">
        <w:tab/>
      </w:r>
      <w:r w:rsidR="004675B6" w:rsidRPr="00D54329">
        <w:rPr>
          <w:rFonts w:hint="eastAsia"/>
          <w:lang w:eastAsia="zh-CN"/>
        </w:rPr>
        <w:t xml:space="preserve">This </w:t>
      </w:r>
      <w:r w:rsidR="004675B6" w:rsidRPr="00D54329">
        <w:rPr>
          <w:lang w:eastAsia="zh-CN"/>
        </w:rPr>
        <w:t>requirement</w:t>
      </w:r>
      <w:r w:rsidR="004675B6" w:rsidRPr="00D54329">
        <w:rPr>
          <w:rFonts w:hint="eastAsia"/>
          <w:lang w:eastAsia="zh-CN"/>
        </w:rPr>
        <w:t xml:space="preserve"> can apply to </w:t>
      </w:r>
      <w:r w:rsidR="004675B6" w:rsidRPr="00D54329">
        <w:rPr>
          <w:rFonts w:eastAsia="Times New Roman"/>
          <w:lang w:eastAsia="ja-JP"/>
        </w:rPr>
        <w:t>3</w:t>
      </w:r>
      <w:r w:rsidR="004675B6" w:rsidRPr="00D54329">
        <w:rPr>
          <w:rFonts w:eastAsia="Times New Roman"/>
          <w:vertAlign w:val="superscript"/>
          <w:lang w:eastAsia="ja-JP"/>
        </w:rPr>
        <w:t>rd</w:t>
      </w:r>
      <w:r w:rsidR="004675B6" w:rsidRPr="00D54329">
        <w:rPr>
          <w:rFonts w:eastAsia="Times New Roman"/>
          <w:lang w:eastAsia="ja-JP"/>
        </w:rPr>
        <w:t xml:space="preserve"> party AI </w:t>
      </w:r>
      <w:r w:rsidR="007C167E">
        <w:rPr>
          <w:rFonts w:eastAsia="Times New Roman"/>
          <w:lang w:eastAsia="ja-JP"/>
        </w:rPr>
        <w:t>A</w:t>
      </w:r>
      <w:r w:rsidR="004675B6" w:rsidRPr="00D54329">
        <w:rPr>
          <w:rFonts w:eastAsia="Times New Roman"/>
          <w:lang w:eastAsia="ja-JP"/>
        </w:rPr>
        <w:t>gents</w:t>
      </w:r>
      <w:r w:rsidR="004675B6" w:rsidRPr="00D54329">
        <w:t xml:space="preserve"> </w:t>
      </w:r>
      <w:r w:rsidR="004675B6" w:rsidRPr="00D54329">
        <w:rPr>
          <w:rFonts w:hint="eastAsia"/>
          <w:lang w:eastAsia="zh-CN"/>
        </w:rPr>
        <w:t xml:space="preserve">of same users or different users. </w:t>
      </w:r>
      <w:r w:rsidRPr="00D54329">
        <w:t>It is expected that the required communication service would be provisioned in the range of minutes to days, depending on use case. Lower for temporary task</w:t>
      </w:r>
      <w:r w:rsidR="007C167E">
        <w:t>s</w:t>
      </w:r>
      <w:r w:rsidRPr="00D54329">
        <w:t xml:space="preserve"> and higher for long term task</w:t>
      </w:r>
      <w:r w:rsidR="007C167E">
        <w:t>s</w:t>
      </w:r>
      <w:r w:rsidRPr="00D54329">
        <w:t>.</w:t>
      </w:r>
    </w:p>
    <w:p w14:paraId="24725EFC" w14:textId="76E1CEF6" w:rsidR="00FF0746" w:rsidRDefault="00FF0746" w:rsidP="00FF0746">
      <w:pPr>
        <w:overflowPunct/>
        <w:autoSpaceDE/>
        <w:autoSpaceDN/>
        <w:adjustRightInd/>
        <w:textAlignment w:val="auto"/>
        <w:rPr>
          <w:rFonts w:eastAsiaTheme="minorEastAsia"/>
          <w:lang w:eastAsia="zh-CN"/>
        </w:rPr>
      </w:pPr>
      <w:r w:rsidRPr="00D54329">
        <w:t>[PR 6.</w:t>
      </w:r>
      <w:r w:rsidR="00C32342" w:rsidRPr="00D54329">
        <w:t>7</w:t>
      </w:r>
      <w:r w:rsidRPr="00D54329">
        <w:t>.6-5] Based on operator</w:t>
      </w:r>
      <w:r w:rsidR="00B13EC5">
        <w:t>’s</w:t>
      </w:r>
      <w:r w:rsidRPr="00D54329">
        <w:t xml:space="preserve"> policy, the 6G network shall be able to support secure means to expose different services, e.g. computing offloading service in Service Hosting Environment, to the authori</w:t>
      </w:r>
      <w:r w:rsidR="009D3971">
        <w:t>s</w:t>
      </w:r>
      <w:r w:rsidRPr="00D54329">
        <w:t xml:space="preserve">ed third-party AI </w:t>
      </w:r>
      <w:r w:rsidR="007C167E">
        <w:t>A</w:t>
      </w:r>
      <w:r w:rsidRPr="00D54329">
        <w:t>gent.</w:t>
      </w:r>
    </w:p>
    <w:p w14:paraId="7523AC5B" w14:textId="77777777" w:rsidR="00D03D40" w:rsidRDefault="00D03D40" w:rsidP="00D03D40">
      <w:r w:rsidRPr="002242B7">
        <w:t>[PR 6.</w:t>
      </w:r>
      <w:r>
        <w:t>7</w:t>
      </w:r>
      <w:r w:rsidRPr="002242B7">
        <w:t xml:space="preserve">.6-6] The 6G network shall provide means to support coordination within and across groups of </w:t>
      </w:r>
      <w:r w:rsidRPr="00D54329">
        <w:t>3</w:t>
      </w:r>
      <w:r w:rsidRPr="00D54329">
        <w:rPr>
          <w:vertAlign w:val="superscript"/>
        </w:rPr>
        <w:t>rd</w:t>
      </w:r>
      <w:r w:rsidRPr="002242B7">
        <w:t xml:space="preserve"> party AI agents to achieve a collaborative task</w:t>
      </w:r>
      <w:r>
        <w:t xml:space="preserve"> associated with a 3GPP service</w:t>
      </w:r>
      <w:r w:rsidRPr="002242B7">
        <w:t>.</w:t>
      </w:r>
    </w:p>
    <w:p w14:paraId="5DACEB0C" w14:textId="74981644" w:rsidR="00D03D40" w:rsidRPr="00D03D40" w:rsidRDefault="00D03D40" w:rsidP="00D03D40">
      <w:pPr>
        <w:pStyle w:val="NO"/>
        <w:rPr>
          <w:rFonts w:eastAsiaTheme="minorEastAsia"/>
          <w:lang w:eastAsia="zh-CN"/>
        </w:rPr>
      </w:pPr>
      <w:r w:rsidRPr="00FF0746">
        <w:t xml:space="preserve">NOTE </w:t>
      </w:r>
      <w:r>
        <w:t>2</w:t>
      </w:r>
      <w:r w:rsidRPr="00FF0746">
        <w:t>:</w:t>
      </w:r>
      <w:r>
        <w:tab/>
        <w:t>Coordination can facilitate the discovery of attributes &amp; capabilities across the 3</w:t>
      </w:r>
      <w:r w:rsidRPr="00B16BEC">
        <w:rPr>
          <w:vertAlign w:val="superscript"/>
        </w:rPr>
        <w:t>rd</w:t>
      </w:r>
      <w:r>
        <w:t xml:space="preserve"> party AI agents, the attribution of roles such as a task coordinator/supervisor of the group, the decision to setup another group for a sub task etc.</w:t>
      </w:r>
    </w:p>
    <w:p w14:paraId="5E3CF013" w14:textId="4EC39DB8" w:rsidR="00C15CB0" w:rsidRPr="00D54329" w:rsidRDefault="00160A0F" w:rsidP="00A77CF3">
      <w:pPr>
        <w:pStyle w:val="Heading2"/>
        <w:rPr>
          <w:lang w:eastAsia="zh-CN"/>
        </w:rPr>
      </w:pPr>
      <w:bookmarkStart w:id="411" w:name="_Toc220332711"/>
      <w:r w:rsidRPr="00D54329">
        <w:rPr>
          <w:rFonts w:hint="eastAsia"/>
        </w:rPr>
        <w:t>6</w:t>
      </w:r>
      <w:r w:rsidRPr="00D54329">
        <w:t>.</w:t>
      </w:r>
      <w:r w:rsidR="00C32342" w:rsidRPr="00D54329">
        <w:rPr>
          <w:rFonts w:eastAsia="SimSun"/>
          <w:lang w:eastAsia="zh-CN"/>
        </w:rPr>
        <w:t>8</w:t>
      </w:r>
      <w:r w:rsidRPr="00D54329">
        <w:tab/>
      </w:r>
      <w:bookmarkStart w:id="412" w:name="_Hlk189839991"/>
      <w:r w:rsidRPr="00D54329">
        <w:t xml:space="preserve">Use </w:t>
      </w:r>
      <w:r w:rsidR="002C216F" w:rsidRPr="00D54329">
        <w:rPr>
          <w:rFonts w:hint="eastAsia"/>
          <w:lang w:eastAsia="zh-CN"/>
        </w:rPr>
        <w:t>c</w:t>
      </w:r>
      <w:r w:rsidRPr="00D54329">
        <w:t xml:space="preserve">ase on 6G system assisted AI </w:t>
      </w:r>
      <w:r w:rsidR="007C167E">
        <w:t>A</w:t>
      </w:r>
      <w:r w:rsidRPr="00D54329">
        <w:t>gent service</w:t>
      </w:r>
      <w:bookmarkEnd w:id="412"/>
      <w:bookmarkEnd w:id="411"/>
    </w:p>
    <w:p w14:paraId="62D2F938" w14:textId="16E61A8B" w:rsidR="00C15CB0" w:rsidRPr="00D54329" w:rsidRDefault="00160A0F" w:rsidP="00EB3864">
      <w:pPr>
        <w:pStyle w:val="Heading3"/>
      </w:pPr>
      <w:bookmarkStart w:id="413" w:name="_Toc220332712"/>
      <w:r w:rsidRPr="00D54329">
        <w:t>6.</w:t>
      </w:r>
      <w:r w:rsidR="00C32342" w:rsidRPr="00D54329">
        <w:t>8</w:t>
      </w:r>
      <w:r w:rsidRPr="00D54329">
        <w:t>.1</w:t>
      </w:r>
      <w:r w:rsidRPr="00D54329">
        <w:tab/>
        <w:t>Description</w:t>
      </w:r>
      <w:bookmarkEnd w:id="413"/>
    </w:p>
    <w:p w14:paraId="52AFBDE6" w14:textId="48221F93"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I </w:t>
      </w:r>
      <w:r w:rsidR="007C167E">
        <w:rPr>
          <w:rFonts w:eastAsia="DengXian"/>
          <w:lang w:eastAsia="zh-CN"/>
        </w:rPr>
        <w:t>A</w:t>
      </w:r>
      <w:r w:rsidRPr="00D54329">
        <w:rPr>
          <w:rFonts w:eastAsia="DengXian"/>
          <w:lang w:eastAsia="zh-CN"/>
        </w:rPr>
        <w:t>gent on device</w:t>
      </w:r>
      <w:r w:rsidR="00523436">
        <w:rPr>
          <w:rFonts w:eastAsia="DengXian"/>
          <w:lang w:eastAsia="zh-CN"/>
        </w:rPr>
        <w:t>s</w:t>
      </w:r>
      <w:r w:rsidRPr="00D54329">
        <w:rPr>
          <w:rFonts w:eastAsia="DengXian"/>
          <w:lang w:eastAsia="zh-CN"/>
        </w:rPr>
        <w:t xml:space="preserve"> will be popular in 6G era, due to the fast development on </w:t>
      </w:r>
      <w:r w:rsidR="007D7FEC" w:rsidRPr="00D54329">
        <w:rPr>
          <w:rFonts w:eastAsia="DengXian"/>
          <w:lang w:eastAsia="zh-CN"/>
        </w:rPr>
        <w:t>device</w:t>
      </w:r>
      <w:r w:rsidR="007D7FEC" w:rsidRPr="00D54329">
        <w:rPr>
          <w:rFonts w:eastAsia="DengXian" w:hint="eastAsia"/>
          <w:lang w:eastAsia="zh-CN"/>
        </w:rPr>
        <w:t>-</w:t>
      </w:r>
      <w:r w:rsidRPr="00D54329">
        <w:rPr>
          <w:rFonts w:eastAsia="DengXian"/>
          <w:lang w:eastAsia="zh-CN"/>
        </w:rPr>
        <w:t>based computing power and model light-weighting:</w:t>
      </w:r>
    </w:p>
    <w:p w14:paraId="3B14F141"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b/>
          <w:bCs/>
          <w:lang w:eastAsia="zh-CN"/>
        </w:rPr>
        <w:t>More</w:t>
      </w:r>
      <w:r w:rsidRPr="00D54329">
        <w:rPr>
          <w:rFonts w:eastAsia="DengXian" w:hint="eastAsia"/>
          <w:b/>
          <w:bCs/>
          <w:lang w:eastAsia="zh-CN"/>
        </w:rPr>
        <w:t xml:space="preserve"> powerful computing in device side: </w:t>
      </w:r>
      <w:r w:rsidRPr="00D54329">
        <w:rPr>
          <w:rFonts w:eastAsia="DengXian" w:hint="eastAsia"/>
          <w:lang w:eastAsia="zh-CN"/>
        </w:rPr>
        <w:t xml:space="preserve">The near-future processor is expected to support local running of </w:t>
      </w:r>
      <w:r w:rsidRPr="00D54329">
        <w:rPr>
          <w:rFonts w:eastAsia="DengXian"/>
          <w:lang w:eastAsia="zh-CN"/>
        </w:rPr>
        <w:t>AGI</w:t>
      </w:r>
      <w:r w:rsidRPr="00D54329">
        <w:rPr>
          <w:rFonts w:eastAsia="DengXian" w:hint="eastAsia"/>
          <w:lang w:eastAsia="zh-CN"/>
        </w:rPr>
        <w:t xml:space="preserve"> models with up to tens of billions of parameters</w:t>
      </w:r>
      <w:r w:rsidRPr="00D54329">
        <w:rPr>
          <w:rFonts w:eastAsia="DengXian"/>
          <w:lang w:eastAsia="zh-CN"/>
        </w:rPr>
        <w:t>.</w:t>
      </w:r>
    </w:p>
    <w:p w14:paraId="2D781624"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hint="eastAsia"/>
          <w:b/>
          <w:bCs/>
          <w:lang w:eastAsia="zh-CN"/>
        </w:rPr>
        <w:t xml:space="preserve">Light-weight AGI model becomes available: </w:t>
      </w:r>
      <w:r w:rsidRPr="00D54329">
        <w:rPr>
          <w:rFonts w:eastAsia="DengXian" w:hint="eastAsia"/>
          <w:lang w:eastAsia="zh-CN"/>
        </w:rPr>
        <w:t>AGI models have the characteristics of "cloud-side training and device-side deployment"</w:t>
      </w:r>
      <w:r w:rsidRPr="00D54329">
        <w:rPr>
          <w:rFonts w:eastAsia="DengXian"/>
          <w:lang w:eastAsia="zh-CN"/>
        </w:rPr>
        <w:t>.</w:t>
      </w:r>
    </w:p>
    <w:p w14:paraId="72F64083" w14:textId="27CBD9EA"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s </w:t>
      </w:r>
      <w:r w:rsidR="00BE6BE7" w:rsidRPr="00D54329">
        <w:rPr>
          <w:rFonts w:eastAsia="DengXian"/>
          <w:lang w:eastAsia="zh-CN"/>
        </w:rPr>
        <w:t>F</w:t>
      </w:r>
      <w:r w:rsidRPr="00D54329">
        <w:rPr>
          <w:rFonts w:eastAsia="DengXian"/>
          <w:lang w:eastAsia="zh-CN"/>
        </w:rPr>
        <w:t>igure</w:t>
      </w:r>
      <w:r w:rsidR="002C216F" w:rsidRPr="00D54329">
        <w:rPr>
          <w:rFonts w:eastAsia="DengXian" w:hint="eastAsia"/>
          <w:lang w:eastAsia="zh-CN"/>
        </w:rPr>
        <w:t xml:space="preserve"> 6.</w:t>
      </w:r>
      <w:r w:rsidR="00C32342" w:rsidRPr="00D54329">
        <w:rPr>
          <w:rFonts w:eastAsia="DengXian"/>
          <w:lang w:eastAsia="zh-CN"/>
        </w:rPr>
        <w:t>8</w:t>
      </w:r>
      <w:r w:rsidR="002C216F" w:rsidRPr="00D54329">
        <w:rPr>
          <w:rFonts w:eastAsia="DengXian" w:hint="eastAsia"/>
          <w:lang w:eastAsia="zh-CN"/>
        </w:rPr>
        <w:t>.1-1</w:t>
      </w:r>
      <w:r w:rsidR="005E0639" w:rsidRPr="00D54329">
        <w:rPr>
          <w:rFonts w:eastAsia="DengXian"/>
          <w:lang w:eastAsia="zh-CN"/>
        </w:rPr>
        <w:t>,</w:t>
      </w:r>
      <w:r w:rsidRPr="00D54329">
        <w:rPr>
          <w:rFonts w:eastAsia="DengXian"/>
          <w:lang w:eastAsia="zh-CN"/>
        </w:rPr>
        <w:t xml:space="preserve"> show</w:t>
      </w:r>
      <w:r w:rsidR="00032B96">
        <w:rPr>
          <w:rFonts w:eastAsia="DengXian"/>
          <w:lang w:eastAsia="zh-CN"/>
        </w:rPr>
        <w:t>s</w:t>
      </w:r>
      <w:r w:rsidRPr="00D54329">
        <w:rPr>
          <w:rFonts w:eastAsia="DengXian"/>
          <w:lang w:eastAsia="zh-CN"/>
        </w:rPr>
        <w:t xml:space="preserve"> below, the AI </w:t>
      </w:r>
      <w:r w:rsidR="007C167E">
        <w:rPr>
          <w:rFonts w:eastAsia="DengXian"/>
          <w:lang w:eastAsia="zh-CN"/>
        </w:rPr>
        <w:t>A</w:t>
      </w:r>
      <w:r w:rsidRPr="00D54329">
        <w:rPr>
          <w:rFonts w:eastAsia="DengXian"/>
          <w:lang w:eastAsia="zh-CN"/>
        </w:rPr>
        <w:t xml:space="preserve">gent device </w:t>
      </w:r>
      <w:r w:rsidR="00281890" w:rsidRPr="00D54329">
        <w:rPr>
          <w:rFonts w:eastAsia="DengXian"/>
          <w:lang w:eastAsia="zh-CN"/>
        </w:rPr>
        <w:t>interacts</w:t>
      </w:r>
      <w:r w:rsidRPr="00D54329">
        <w:rPr>
          <w:rFonts w:eastAsia="DengXian"/>
          <w:lang w:eastAsia="zh-CN"/>
        </w:rPr>
        <w:t xml:space="preserve"> with environment, where the device entity empowered by AI technology (e.g. AGI model) can collect environmental information and local information, make decision</w:t>
      </w:r>
      <w:r w:rsidR="007D7FEC" w:rsidRPr="00D54329">
        <w:rPr>
          <w:rFonts w:eastAsia="DengXian" w:hint="eastAsia"/>
          <w:lang w:eastAsia="zh-CN"/>
        </w:rPr>
        <w:t>s</w:t>
      </w:r>
      <w:r w:rsidRPr="00D54329">
        <w:rPr>
          <w:rFonts w:eastAsia="DengXian"/>
          <w:lang w:eastAsia="zh-CN"/>
        </w:rPr>
        <w:t xml:space="preserve"> itself, and perform action to affect </w:t>
      </w:r>
      <w:r w:rsidR="007D7FEC" w:rsidRPr="00D54329">
        <w:rPr>
          <w:rFonts w:eastAsia="DengXian" w:hint="eastAsia"/>
          <w:lang w:eastAsia="zh-CN"/>
        </w:rPr>
        <w:t>t</w:t>
      </w:r>
      <w:r w:rsidRPr="00D54329">
        <w:rPr>
          <w:rFonts w:eastAsia="DengXian"/>
          <w:lang w:eastAsia="zh-CN"/>
        </w:rPr>
        <w:t xml:space="preserve">he environment. It is expected, the 6G system can assist AI </w:t>
      </w:r>
      <w:r w:rsidR="007C167E">
        <w:rPr>
          <w:rFonts w:eastAsia="DengXian"/>
          <w:lang w:eastAsia="zh-CN"/>
        </w:rPr>
        <w:t>A</w:t>
      </w:r>
      <w:r w:rsidRPr="00D54329">
        <w:rPr>
          <w:rFonts w:eastAsia="DengXian"/>
          <w:lang w:eastAsia="zh-CN"/>
        </w:rPr>
        <w:t xml:space="preserve">gent device for awareness, decision making and actions in a couple of aspects. </w:t>
      </w:r>
    </w:p>
    <w:p w14:paraId="6C15CED5" w14:textId="084AEA4E" w:rsidR="00C15CB0" w:rsidRPr="00D54329" w:rsidRDefault="008C3C78" w:rsidP="005E0639">
      <w:pPr>
        <w:pStyle w:val="TH"/>
      </w:pPr>
      <w:r w:rsidRPr="00D54329">
        <w:object w:dxaOrig="8402" w:dyaOrig="4965" w14:anchorId="2E614377">
          <v:shape id="_x0000_i1026" type="#_x0000_t75" style="width:334.4pt;height:197.35pt" o:ole="">
            <v:imagedata r:id="rId269" o:title=""/>
          </v:shape>
          <o:OLEObject Type="Embed" ProgID="Visio.Drawing.15" ShapeID="_x0000_i1026" DrawAspect="Content" ObjectID="_1830945425" r:id="rId270"/>
        </w:object>
      </w:r>
    </w:p>
    <w:p w14:paraId="1BACBB4A" w14:textId="31A8F610" w:rsidR="00C15CB0" w:rsidRPr="00D54329" w:rsidRDefault="00160A0F">
      <w:pPr>
        <w:pStyle w:val="TF"/>
        <w:rPr>
          <w:rFonts w:eastAsia="DengXian"/>
          <w:lang w:eastAsia="zh-CN"/>
        </w:rPr>
      </w:pPr>
      <w:r w:rsidRPr="00D54329">
        <w:rPr>
          <w:rFonts w:eastAsia="DengXian" w:hint="eastAsia"/>
          <w:lang w:eastAsia="zh-CN"/>
        </w:rPr>
        <w:t>F</w:t>
      </w:r>
      <w:r w:rsidRPr="00D54329">
        <w:rPr>
          <w:rFonts w:eastAsia="DengXian"/>
          <w:lang w:eastAsia="zh-CN"/>
        </w:rPr>
        <w:t xml:space="preserve">igure </w:t>
      </w:r>
      <w:r w:rsidRPr="00D54329">
        <w:rPr>
          <w:rFonts w:eastAsia="DengXian" w:hint="eastAsia"/>
          <w:lang w:eastAsia="zh-CN"/>
        </w:rPr>
        <w:t>6.</w:t>
      </w:r>
      <w:r w:rsidR="00C32342" w:rsidRPr="00D54329">
        <w:rPr>
          <w:rFonts w:eastAsia="DengXian"/>
          <w:lang w:eastAsia="zh-CN"/>
        </w:rPr>
        <w:t>8</w:t>
      </w:r>
      <w:r w:rsidRPr="00D54329">
        <w:rPr>
          <w:rFonts w:eastAsia="DengXian" w:hint="eastAsia"/>
          <w:lang w:eastAsia="zh-CN"/>
        </w:rPr>
        <w:t>.1-1</w:t>
      </w:r>
      <w:r w:rsidR="007D7FEC" w:rsidRPr="00D54329">
        <w:rPr>
          <w:rFonts w:eastAsia="DengXian" w:hint="eastAsia"/>
          <w:lang w:eastAsia="zh-CN"/>
        </w:rPr>
        <w:t>:</w:t>
      </w:r>
      <w:r w:rsidR="007D7FEC" w:rsidRPr="00D54329">
        <w:rPr>
          <w:rFonts w:eastAsia="DengXian"/>
          <w:lang w:eastAsia="zh-CN"/>
        </w:rPr>
        <w:t xml:space="preserve"> </w:t>
      </w:r>
      <w:r w:rsidRPr="00D54329">
        <w:rPr>
          <w:rFonts w:eastAsia="DengXian"/>
          <w:lang w:eastAsia="zh-CN"/>
        </w:rPr>
        <w:t xml:space="preserve">Closed-loop operation for AI </w:t>
      </w:r>
      <w:r w:rsidR="007C167E">
        <w:rPr>
          <w:rFonts w:eastAsia="DengXian"/>
          <w:lang w:eastAsia="zh-CN"/>
        </w:rPr>
        <w:t>A</w:t>
      </w:r>
      <w:r w:rsidRPr="00D54329">
        <w:rPr>
          <w:rFonts w:eastAsia="DengXian"/>
          <w:lang w:eastAsia="zh-CN"/>
        </w:rPr>
        <w:t>gent service</w:t>
      </w:r>
    </w:p>
    <w:p w14:paraId="4C99CDBD" w14:textId="39F48141"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Below is the gap analysis that what services provided by 6G system can assist the AI </w:t>
      </w:r>
      <w:r w:rsidR="007C167E">
        <w:rPr>
          <w:rFonts w:eastAsia="DengXian"/>
          <w:lang w:eastAsia="zh-CN"/>
        </w:rPr>
        <w:t>A</w:t>
      </w:r>
      <w:r w:rsidRPr="00D54329">
        <w:rPr>
          <w:rFonts w:eastAsia="DengXian"/>
          <w:lang w:eastAsia="zh-CN"/>
        </w:rPr>
        <w:t>gent device:</w:t>
      </w:r>
    </w:p>
    <w:p w14:paraId="4376ACEB" w14:textId="0FA2DB70"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Apart from the local data in AI </w:t>
      </w:r>
      <w:r w:rsidR="007C167E">
        <w:rPr>
          <w:rFonts w:eastAsia="DengXian"/>
          <w:lang w:eastAsia="zh-CN"/>
        </w:rPr>
        <w:t>A</w:t>
      </w:r>
      <w:r w:rsidRPr="00D54329">
        <w:rPr>
          <w:rFonts w:eastAsia="DengXian"/>
          <w:lang w:eastAsia="zh-CN"/>
        </w:rPr>
        <w:t xml:space="preserve">gent device, the information from environment is supplementary for AI </w:t>
      </w:r>
      <w:r w:rsidR="007C167E">
        <w:rPr>
          <w:rFonts w:eastAsia="DengXian"/>
          <w:lang w:eastAsia="zh-CN"/>
        </w:rPr>
        <w:t>A</w:t>
      </w:r>
      <w:r w:rsidRPr="00D54329">
        <w:rPr>
          <w:rFonts w:eastAsia="DengXian"/>
          <w:lang w:eastAsia="zh-CN"/>
        </w:rPr>
        <w:t>gent to make a highly accurate inference. In 6G system, an efficient way to support environmental information exposure to UE, including:</w:t>
      </w:r>
    </w:p>
    <w:p w14:paraId="3AD4845F" w14:textId="75C90B29" w:rsidR="00C15CB0" w:rsidRPr="00D54329" w:rsidRDefault="00160A0F">
      <w:pPr>
        <w:pStyle w:val="B10"/>
        <w:rPr>
          <w:rFonts w:eastAsia="DengXian"/>
          <w:lang w:eastAsia="zh-CN"/>
        </w:rPr>
      </w:pPr>
      <w:r w:rsidRPr="00D54329">
        <w:rPr>
          <w:rFonts w:eastAsia="DengXian"/>
          <w:lang w:eastAsia="zh-CN"/>
        </w:rPr>
        <w:t xml:space="preserve">-  Sensing information will be useful for AI </w:t>
      </w:r>
      <w:r w:rsidR="007C167E">
        <w:rPr>
          <w:rFonts w:eastAsia="DengXian"/>
          <w:lang w:eastAsia="zh-CN"/>
        </w:rPr>
        <w:t>A</w:t>
      </w:r>
      <w:r w:rsidRPr="00D54329">
        <w:rPr>
          <w:rFonts w:eastAsia="DengXian"/>
          <w:lang w:eastAsia="zh-CN"/>
        </w:rPr>
        <w:t>gent service. For example, the information surrounding objects is useful for a vehicle to realize the traffic situation in real time and based on which the vehicle can do the corresponding actions such as changing lane and speed.</w:t>
      </w:r>
    </w:p>
    <w:p w14:paraId="05E6F18E" w14:textId="3CBE1BEE" w:rsidR="00C15CB0" w:rsidRPr="00D54329" w:rsidRDefault="00160A0F">
      <w:pPr>
        <w:pStyle w:val="B10"/>
        <w:rPr>
          <w:rFonts w:eastAsia="DengXian"/>
          <w:lang w:eastAsia="zh-CN"/>
        </w:rPr>
      </w:pPr>
      <w:r w:rsidRPr="00D54329">
        <w:rPr>
          <w:rFonts w:eastAsia="DengXian" w:hint="eastAsia"/>
          <w:lang w:eastAsia="zh-CN"/>
        </w:rPr>
        <w:t>-</w:t>
      </w:r>
      <w:r w:rsidRPr="00D54329">
        <w:rPr>
          <w:rFonts w:eastAsia="DengXian"/>
          <w:lang w:eastAsia="zh-CN"/>
        </w:rPr>
        <w:t xml:space="preserve">  The real time QoS change information. For example, this planed QoS information can be used for vehicle to change autonomous mode to manual mode when the QoS cannot fulfil the expected latency.</w:t>
      </w:r>
    </w:p>
    <w:p w14:paraId="07CD7B2E" w14:textId="7777777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1DF0C1EF"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order to let an AI </w:t>
      </w:r>
      <w:r w:rsidR="007C167E">
        <w:rPr>
          <w:rFonts w:eastAsia="DengXian"/>
          <w:lang w:eastAsia="zh-CN"/>
        </w:rPr>
        <w:t>A</w:t>
      </w:r>
      <w:r w:rsidRPr="00D54329">
        <w:rPr>
          <w:rFonts w:eastAsia="DengXian"/>
          <w:lang w:eastAsia="zh-CN"/>
        </w:rPr>
        <w:t>gent device perform action without human intervention, the 3GPP network need to authori</w:t>
      </w:r>
      <w:r w:rsidR="008605C2">
        <w:rPr>
          <w:rFonts w:eastAsia="DengXian"/>
          <w:lang w:eastAsia="zh-CN"/>
        </w:rPr>
        <w:t>s</w:t>
      </w:r>
      <w:r w:rsidRPr="00D54329">
        <w:rPr>
          <w:rFonts w:eastAsia="DengXian"/>
          <w:lang w:eastAsia="zh-CN"/>
        </w:rPr>
        <w:t xml:space="preserve">e the AI </w:t>
      </w:r>
      <w:r w:rsidR="007C167E">
        <w:rPr>
          <w:rFonts w:eastAsia="DengXian"/>
          <w:lang w:eastAsia="zh-CN"/>
        </w:rPr>
        <w:t>A</w:t>
      </w:r>
      <w:r w:rsidRPr="00D54329">
        <w:rPr>
          <w:rFonts w:eastAsia="DengXian"/>
          <w:lang w:eastAsia="zh-CN"/>
        </w:rPr>
        <w:t>gent device to communicate with other device</w:t>
      </w:r>
      <w:r w:rsidR="00A5227D">
        <w:rPr>
          <w:rFonts w:eastAsia="DengXian"/>
          <w:lang w:eastAsia="zh-CN"/>
        </w:rPr>
        <w:t>(s)</w:t>
      </w:r>
      <w:r w:rsidRPr="00D54329">
        <w:rPr>
          <w:rFonts w:eastAsia="DengXian"/>
          <w:lang w:eastAsia="zh-CN"/>
        </w:rPr>
        <w:t xml:space="preserve"> and/or </w:t>
      </w:r>
      <w:r w:rsidR="00980C9B">
        <w:rPr>
          <w:rFonts w:eastAsia="DengXian"/>
          <w:lang w:eastAsia="zh-CN"/>
        </w:rPr>
        <w:t>AS</w:t>
      </w:r>
      <w:r w:rsidRPr="00D54329">
        <w:rPr>
          <w:rFonts w:eastAsia="DengXian"/>
          <w:lang w:eastAsia="zh-CN"/>
        </w:rPr>
        <w:t xml:space="preserve">. By doing so, the user centric grouping is needed: one or more AI </w:t>
      </w:r>
      <w:r w:rsidR="007C167E">
        <w:rPr>
          <w:rFonts w:eastAsia="DengXian"/>
          <w:lang w:eastAsia="zh-CN"/>
        </w:rPr>
        <w:t>A</w:t>
      </w:r>
      <w:r w:rsidRPr="00D54329">
        <w:rPr>
          <w:rFonts w:eastAsia="DengXian"/>
          <w:lang w:eastAsia="zh-CN"/>
        </w:rPr>
        <w:t xml:space="preserve">gents may belong to the one user, family or an enterprise while the AI </w:t>
      </w:r>
      <w:r w:rsidR="007C167E">
        <w:rPr>
          <w:rFonts w:eastAsia="DengXian"/>
          <w:lang w:eastAsia="zh-CN"/>
        </w:rPr>
        <w:t>A</w:t>
      </w:r>
      <w:r w:rsidRPr="00D54329">
        <w:rPr>
          <w:rFonts w:eastAsia="DengXian"/>
          <w:lang w:eastAsia="zh-CN"/>
        </w:rPr>
        <w:t xml:space="preserve">gent functionalities. The SUPI/IMSI may not be properly used to identify an AI </w:t>
      </w:r>
      <w:r w:rsidR="007C167E">
        <w:rPr>
          <w:rFonts w:eastAsia="DengXian"/>
          <w:lang w:eastAsia="zh-CN"/>
        </w:rPr>
        <w:t>A</w:t>
      </w:r>
      <w:r w:rsidRPr="00D54329">
        <w:rPr>
          <w:rFonts w:eastAsia="DengXian"/>
          <w:lang w:eastAsia="zh-CN"/>
        </w:rPr>
        <w:t xml:space="preserve">gent, given the AI </w:t>
      </w:r>
      <w:r w:rsidR="007C167E">
        <w:rPr>
          <w:rFonts w:eastAsia="DengXian"/>
          <w:lang w:eastAsia="zh-CN"/>
        </w:rPr>
        <w:t>A</w:t>
      </w:r>
      <w:r w:rsidRPr="00D54329">
        <w:rPr>
          <w:rFonts w:eastAsia="DengXian"/>
          <w:lang w:eastAsia="zh-CN"/>
        </w:rPr>
        <w:t>gent functionality can be moved from one entity to another. Hence, a digital representation</w:t>
      </w:r>
      <w:r w:rsidR="007C1F0B" w:rsidRPr="00D54329">
        <w:rPr>
          <w:rFonts w:eastAsia="DengXian" w:hint="eastAsia"/>
          <w:lang w:eastAsia="zh-CN"/>
        </w:rPr>
        <w:t xml:space="preserve"> and</w:t>
      </w:r>
      <w:r w:rsidRPr="00D54329">
        <w:rPr>
          <w:rFonts w:eastAsia="DengXian"/>
          <w:lang w:eastAsia="zh-CN"/>
        </w:rPr>
        <w:t xml:space="preserve"> User ID</w:t>
      </w:r>
      <w:r w:rsidR="007C1F0B" w:rsidRPr="00D54329">
        <w:rPr>
          <w:rFonts w:eastAsia="DengXian" w:hint="eastAsia"/>
          <w:lang w:eastAsia="zh-CN"/>
        </w:rPr>
        <w:t xml:space="preserve"> as well as</w:t>
      </w:r>
      <w:r w:rsidR="007C1F0B" w:rsidRPr="00D54329">
        <w:rPr>
          <w:rFonts w:eastAsia="DengXian"/>
          <w:lang w:eastAsia="zh-CN"/>
        </w:rPr>
        <w:t xml:space="preserve"> </w:t>
      </w:r>
      <w:r w:rsidRPr="00D54329">
        <w:rPr>
          <w:rFonts w:eastAsia="DengXian"/>
          <w:lang w:eastAsia="zh-CN"/>
        </w:rPr>
        <w:t>the corresponding authentication/authori</w:t>
      </w:r>
      <w:r w:rsidR="008605C2">
        <w:rPr>
          <w:rFonts w:eastAsia="DengXian"/>
          <w:lang w:eastAsia="zh-CN"/>
        </w:rPr>
        <w:t>s</w:t>
      </w:r>
      <w:r w:rsidRPr="00D54329">
        <w:rPr>
          <w:rFonts w:eastAsia="DengXian"/>
          <w:lang w:eastAsia="zh-CN"/>
        </w:rPr>
        <w:t>ation is needed.</w:t>
      </w:r>
    </w:p>
    <w:p w14:paraId="70490C3D" w14:textId="7769532A"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Moreover, with the emerg</w:t>
      </w:r>
      <w:r w:rsidR="003A03C3">
        <w:rPr>
          <w:rFonts w:eastAsia="DengXian"/>
          <w:lang w:eastAsia="zh-CN"/>
        </w:rPr>
        <w:t>ence</w:t>
      </w:r>
      <w:r w:rsidRPr="00D54329">
        <w:rPr>
          <w:rFonts w:eastAsia="DengXian"/>
          <w:lang w:eastAsia="zh-CN"/>
        </w:rPr>
        <w:t xml:space="preserve"> of AI </w:t>
      </w:r>
      <w:r w:rsidR="007C167E">
        <w:rPr>
          <w:rFonts w:eastAsia="DengXian"/>
          <w:lang w:eastAsia="zh-CN"/>
        </w:rPr>
        <w:t>A</w:t>
      </w:r>
      <w:r w:rsidRPr="00D54329">
        <w:rPr>
          <w:rFonts w:eastAsia="DengXian"/>
          <w:lang w:eastAsia="zh-CN"/>
        </w:rPr>
        <w:t xml:space="preserve">gent devices, the </w:t>
      </w:r>
      <w:r w:rsidR="00E637E1" w:rsidRPr="00D54329">
        <w:rPr>
          <w:rFonts w:eastAsia="DengXian"/>
          <w:lang w:eastAsia="zh-CN"/>
        </w:rPr>
        <w:t>communication between devices supporting AI capabilities</w:t>
      </w:r>
      <w:r w:rsidRPr="00D54329">
        <w:rPr>
          <w:rFonts w:eastAsia="DengXian"/>
          <w:lang w:eastAsia="zh-CN"/>
        </w:rPr>
        <w:t xml:space="preserve">, </w:t>
      </w:r>
      <w:r w:rsidR="00E637E1" w:rsidRPr="00D54329">
        <w:rPr>
          <w:rFonts w:eastAsia="DengXian"/>
          <w:lang w:eastAsia="zh-CN"/>
        </w:rPr>
        <w:t xml:space="preserve">and the communication between AI </w:t>
      </w:r>
      <w:r w:rsidR="007C167E">
        <w:rPr>
          <w:rFonts w:eastAsia="DengXian"/>
          <w:lang w:eastAsia="zh-CN"/>
        </w:rPr>
        <w:t>A</w:t>
      </w:r>
      <w:r w:rsidR="00E637E1" w:rsidRPr="00D54329">
        <w:rPr>
          <w:rFonts w:eastAsia="DengXian"/>
          <w:lang w:eastAsia="zh-CN"/>
        </w:rPr>
        <w:t xml:space="preserve">gent device and a network server </w:t>
      </w:r>
      <w:r w:rsidRPr="00D54329">
        <w:rPr>
          <w:rFonts w:eastAsia="DengXian"/>
          <w:lang w:eastAsia="zh-CN"/>
        </w:rPr>
        <w:t xml:space="preserve">will be </w:t>
      </w:r>
      <w:r w:rsidRPr="00D54329">
        <w:rPr>
          <w:rFonts w:eastAsia="DengXian" w:hint="eastAsia"/>
          <w:lang w:eastAsia="zh-CN"/>
        </w:rPr>
        <w:t>p</w:t>
      </w:r>
      <w:r w:rsidRPr="00D54329">
        <w:rPr>
          <w:rFonts w:eastAsia="DengXian"/>
          <w:lang w:eastAsia="zh-CN"/>
        </w:rPr>
        <w:t xml:space="preserve">opular. </w:t>
      </w:r>
      <w:r w:rsidR="00E637E1" w:rsidRPr="00D54329">
        <w:rPr>
          <w:rFonts w:eastAsia="DengXian"/>
          <w:lang w:eastAsia="zh-CN"/>
        </w:rPr>
        <w:t xml:space="preserve">As an example, the communication can be performed </w:t>
      </w:r>
      <w:r w:rsidR="00E637E1" w:rsidRPr="00D54329">
        <w:rPr>
          <w:rFonts w:eastAsia="DengXian" w:hint="eastAsia"/>
          <w:lang w:eastAsia="zh-CN"/>
        </w:rPr>
        <w:t>in</w:t>
      </w:r>
      <w:r w:rsidR="00E637E1" w:rsidRPr="00D54329">
        <w:rPr>
          <w:rFonts w:eastAsia="DengXian"/>
          <w:lang w:eastAsia="zh-CN"/>
        </w:rPr>
        <w:t xml:space="preserve"> </w:t>
      </w:r>
      <w:r w:rsidR="00E637E1" w:rsidRPr="00D54329">
        <w:rPr>
          <w:rFonts w:eastAsia="DengXian" w:hint="eastAsia"/>
          <w:lang w:eastAsia="zh-CN"/>
        </w:rPr>
        <w:t>term</w:t>
      </w:r>
      <w:r w:rsidR="00E637E1" w:rsidRPr="00D54329">
        <w:rPr>
          <w:rFonts w:eastAsia="DengXian"/>
          <w:lang w:eastAsia="zh-CN"/>
        </w:rPr>
        <w:t xml:space="preserve"> of “token”, which is understood as a “word vector” transformed by AI model based on the human readable data (such as text, image, video) and being embedded into AI model supported in AI </w:t>
      </w:r>
      <w:r w:rsidR="007C167E">
        <w:rPr>
          <w:rFonts w:eastAsia="DengXian"/>
          <w:lang w:eastAsia="zh-CN"/>
        </w:rPr>
        <w:t>A</w:t>
      </w:r>
      <w:r w:rsidR="00E637E1" w:rsidRPr="00D54329">
        <w:rPr>
          <w:rFonts w:eastAsia="DengXian"/>
          <w:lang w:eastAsia="zh-CN"/>
        </w:rPr>
        <w:t xml:space="preserve">gent. </w:t>
      </w:r>
      <w:r w:rsidRPr="00D54329">
        <w:rPr>
          <w:rFonts w:eastAsia="DengXian"/>
          <w:lang w:eastAsia="zh-CN"/>
        </w:rPr>
        <w:t>The traffic enables a</w:t>
      </w:r>
      <w:r w:rsidR="00125DDB"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 xml:space="preserve">gent to collaborate with other AI </w:t>
      </w:r>
      <w:r w:rsidR="007C167E">
        <w:rPr>
          <w:rFonts w:eastAsia="DengXian"/>
          <w:lang w:eastAsia="zh-CN"/>
        </w:rPr>
        <w:t>A</w:t>
      </w:r>
      <w:r w:rsidRPr="00D54329">
        <w:rPr>
          <w:rFonts w:eastAsia="DengXian"/>
          <w:lang w:eastAsia="zh-CN"/>
        </w:rPr>
        <w:t>gents intra/inter a</w:t>
      </w:r>
      <w:r w:rsidR="00085A75"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gent group, and</w:t>
      </w:r>
      <w:r w:rsidR="00E637E1" w:rsidRPr="00D54329">
        <w:rPr>
          <w:rFonts w:eastAsia="DengXian"/>
          <w:lang w:eastAsia="zh-CN"/>
        </w:rPr>
        <w:t>/or</w:t>
      </w:r>
      <w:r w:rsidRPr="00D54329">
        <w:rPr>
          <w:rFonts w:eastAsia="DengXian"/>
          <w:lang w:eastAsia="zh-CN"/>
        </w:rPr>
        <w:t xml:space="preserve"> with the application.</w:t>
      </w:r>
    </w:p>
    <w:p w14:paraId="328B5E40" w14:textId="75899F76" w:rsidR="007C1F0B" w:rsidRPr="00D54329" w:rsidRDefault="007C1F0B" w:rsidP="00EB3864">
      <w:pPr>
        <w:pStyle w:val="Heading3"/>
      </w:pPr>
      <w:bookmarkStart w:id="414" w:name="_Toc220332713"/>
      <w:r w:rsidRPr="00D54329">
        <w:t>6.</w:t>
      </w:r>
      <w:r w:rsidR="00C32342" w:rsidRPr="00D54329">
        <w:t>8</w:t>
      </w:r>
      <w:r w:rsidRPr="00D54329">
        <w:t>.2</w:t>
      </w:r>
      <w:r w:rsidRPr="00D54329">
        <w:tab/>
        <w:t>Pre-conditions</w:t>
      </w:r>
      <w:bookmarkEnd w:id="414"/>
    </w:p>
    <w:p w14:paraId="27AB7DC4" w14:textId="16E2D7C6" w:rsidR="007C1F0B" w:rsidRPr="00D54329" w:rsidRDefault="007C1F0B" w:rsidP="007C1F0B">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Bob has a robot nanny as his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 bought from vendor-A. Bob’s cell</w:t>
      </w:r>
      <w:r w:rsidR="007D7FEC"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phone is his other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bought from vendor-B. Those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on device, as personal assistant</w:t>
      </w:r>
      <w:r w:rsidR="003A03C3">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can </w:t>
      </w:r>
      <w:r w:rsidR="007D7FEC" w:rsidRPr="00D54329">
        <w:rPr>
          <w:rFonts w:eastAsia="SimSun"/>
          <w:color w:val="2E3033"/>
          <w:szCs w:val="21"/>
          <w:shd w:val="clear" w:color="auto" w:fill="FFFFFF"/>
          <w:lang w:eastAsia="zh-CN"/>
        </w:rPr>
        <w:t>assist</w:t>
      </w:r>
      <w:r w:rsidRPr="00D54329">
        <w:rPr>
          <w:rFonts w:eastAsia="SimSun"/>
          <w:color w:val="2E3033"/>
          <w:szCs w:val="21"/>
          <w:shd w:val="clear" w:color="auto" w:fill="FFFFFF"/>
          <w:lang w:eastAsia="zh-CN"/>
        </w:rPr>
        <w:t xml:space="preserve"> Bob with suggestions and actions based on information the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are aware of.</w:t>
      </w:r>
    </w:p>
    <w:p w14:paraId="79048ABC" w14:textId="648D603C" w:rsidR="007C1F0B" w:rsidRPr="00D54329" w:rsidRDefault="007C1F0B" w:rsidP="00EB3864">
      <w:pPr>
        <w:pStyle w:val="Heading3"/>
      </w:pPr>
      <w:bookmarkStart w:id="415" w:name="_Toc220332714"/>
      <w:r w:rsidRPr="00D54329">
        <w:t>6.</w:t>
      </w:r>
      <w:r w:rsidR="00C32342" w:rsidRPr="00D54329">
        <w:t>8</w:t>
      </w:r>
      <w:r w:rsidRPr="00D54329">
        <w:t>.3</w:t>
      </w:r>
      <w:r w:rsidRPr="00D54329">
        <w:tab/>
        <w:t>Service Flows</w:t>
      </w:r>
      <w:bookmarkEnd w:id="415"/>
    </w:p>
    <w:p w14:paraId="3E4B59E4" w14:textId="177C77B6" w:rsidR="007C1F0B" w:rsidRPr="00D54329" w:rsidRDefault="007C1F0B" w:rsidP="0044382F">
      <w:pPr>
        <w:pStyle w:val="B10"/>
        <w:rPr>
          <w:rFonts w:eastAsia="SimSun"/>
          <w:lang w:eastAsia="zh-CN"/>
        </w:rPr>
      </w:pPr>
      <w:r w:rsidRPr="00D54329">
        <w:rPr>
          <w:rFonts w:eastAsia="SimSun"/>
          <w:lang w:eastAsia="zh-CN"/>
        </w:rPr>
        <w:t xml:space="preserve">1) Bob, living in his home in Beijing, decided to go to Sanya for his winter vacation. He asked his robot nanny (AI </w:t>
      </w:r>
      <w:r w:rsidR="007C167E">
        <w:rPr>
          <w:rFonts w:eastAsia="SimSun"/>
          <w:lang w:eastAsia="zh-CN"/>
        </w:rPr>
        <w:t>A</w:t>
      </w:r>
      <w:r w:rsidRPr="00D54329">
        <w:rPr>
          <w:rFonts w:eastAsia="SimSun"/>
          <w:lang w:eastAsia="zh-CN"/>
        </w:rPr>
        <w:t>gent) to book a 5-star hotel with lowest price.</w:t>
      </w:r>
    </w:p>
    <w:p w14:paraId="6BC44296" w14:textId="06A08C78" w:rsidR="007C1F0B" w:rsidRPr="00D54329" w:rsidRDefault="007C1F0B" w:rsidP="0044382F">
      <w:pPr>
        <w:pStyle w:val="B10"/>
        <w:rPr>
          <w:rFonts w:eastAsia="SimSun"/>
          <w:lang w:eastAsia="zh-CN"/>
        </w:rPr>
      </w:pPr>
      <w:r w:rsidRPr="00D54329">
        <w:rPr>
          <w:rFonts w:eastAsia="SimSun"/>
          <w:lang w:eastAsia="zh-CN"/>
        </w:rPr>
        <w:lastRenderedPageBreak/>
        <w:t xml:space="preserve">2) The personal assistant began to check the well-known brand hotels in Sanya. As Bob is a VIP in some </w:t>
      </w:r>
      <w:r w:rsidR="000857E4">
        <w:rPr>
          <w:rFonts w:eastAsia="SimSun"/>
          <w:lang w:eastAsia="zh-CN"/>
        </w:rPr>
        <w:t>h</w:t>
      </w:r>
      <w:r w:rsidRPr="00D54329">
        <w:rPr>
          <w:rFonts w:eastAsia="SimSun"/>
          <w:lang w:eastAsia="zh-CN"/>
        </w:rPr>
        <w:t>otels</w:t>
      </w:r>
      <w:r w:rsidR="000857E4">
        <w:rPr>
          <w:rFonts w:eastAsia="SimSun"/>
          <w:lang w:eastAsia="zh-CN"/>
        </w:rPr>
        <w:t>,</w:t>
      </w:r>
      <w:r w:rsidRPr="00D54329">
        <w:rPr>
          <w:rFonts w:eastAsia="SimSun"/>
          <w:lang w:eastAsia="zh-CN"/>
        </w:rPr>
        <w:t xml:space="preserve"> and the AI </w:t>
      </w:r>
      <w:r w:rsidR="007C167E">
        <w:rPr>
          <w:rFonts w:eastAsia="SimSun"/>
          <w:lang w:eastAsia="zh-CN"/>
        </w:rPr>
        <w:t>A</w:t>
      </w:r>
      <w:r w:rsidRPr="00D54329">
        <w:rPr>
          <w:rFonts w:eastAsia="SimSun"/>
          <w:lang w:eastAsia="zh-CN"/>
        </w:rPr>
        <w:t xml:space="preserve">gent needs to get the VIP price, when the robot nanny tried to login the hotel website, the application checked with 6G network that the AI </w:t>
      </w:r>
      <w:r w:rsidR="007C167E">
        <w:rPr>
          <w:rFonts w:eastAsia="SimSun"/>
          <w:lang w:eastAsia="zh-CN"/>
        </w:rPr>
        <w:t>A</w:t>
      </w:r>
      <w:r w:rsidRPr="00D54329">
        <w:rPr>
          <w:rFonts w:eastAsia="SimSun"/>
          <w:lang w:eastAsia="zh-CN"/>
        </w:rPr>
        <w:t>gent (Robot nanny) is Bob’s valid personal device and the application provided the VIP price to the Robot nanny.</w:t>
      </w:r>
    </w:p>
    <w:p w14:paraId="633B6EA0" w14:textId="6519DE6C" w:rsidR="007C1F0B" w:rsidRPr="00D54329" w:rsidRDefault="007C1F0B" w:rsidP="0044382F">
      <w:pPr>
        <w:pStyle w:val="B10"/>
        <w:rPr>
          <w:rFonts w:eastAsia="SimSun"/>
          <w:lang w:eastAsia="zh-CN"/>
        </w:rPr>
      </w:pPr>
      <w:r w:rsidRPr="00D54329">
        <w:rPr>
          <w:rFonts w:eastAsia="SimSun"/>
          <w:lang w:eastAsia="zh-CN"/>
        </w:rPr>
        <w:t xml:space="preserve">3) By collecting a couple of 5-star hotels’ price, the Robot nanny </w:t>
      </w:r>
      <w:r w:rsidR="007D7FEC" w:rsidRPr="00D54329">
        <w:rPr>
          <w:rFonts w:eastAsia="SimSun"/>
          <w:lang w:eastAsia="zh-CN"/>
        </w:rPr>
        <w:t>finally</w:t>
      </w:r>
      <w:r w:rsidRPr="00D54329">
        <w:rPr>
          <w:rFonts w:eastAsia="SimSun"/>
          <w:lang w:eastAsia="zh-CN"/>
        </w:rPr>
        <w:t xml:space="preserve"> selected and booed a hotel room with the lowest price for Bob.</w:t>
      </w:r>
    </w:p>
    <w:p w14:paraId="7A0FCCF5" w14:textId="3495CC52" w:rsidR="007C1F0B" w:rsidRPr="00D54329" w:rsidRDefault="007C1F0B" w:rsidP="0044382F">
      <w:pPr>
        <w:pStyle w:val="B10"/>
        <w:rPr>
          <w:rFonts w:eastAsia="SimSun"/>
          <w:lang w:eastAsia="zh-CN"/>
        </w:rPr>
      </w:pPr>
      <w:r w:rsidRPr="00D54329">
        <w:rPr>
          <w:rFonts w:eastAsia="SimSun"/>
          <w:lang w:eastAsia="zh-CN"/>
        </w:rPr>
        <w:t>4) Late</w:t>
      </w:r>
      <w:r w:rsidR="002F657E" w:rsidRPr="00D54329">
        <w:rPr>
          <w:rFonts w:eastAsia="SimSun"/>
          <w:lang w:eastAsia="zh-CN"/>
        </w:rPr>
        <w:t>r</w:t>
      </w:r>
      <w:r w:rsidRPr="00D54329">
        <w:rPr>
          <w:rFonts w:eastAsia="SimSun"/>
          <w:lang w:eastAsia="zh-CN"/>
        </w:rPr>
        <w:t xml:space="preserve">-on, when Bob has left home </w:t>
      </w:r>
      <w:r w:rsidR="00EB5D70">
        <w:rPr>
          <w:rFonts w:eastAsia="SimSun"/>
          <w:lang w:eastAsia="zh-CN"/>
        </w:rPr>
        <w:t xml:space="preserve">for </w:t>
      </w:r>
      <w:r w:rsidRPr="00D54329">
        <w:rPr>
          <w:rFonts w:eastAsia="SimSun"/>
          <w:lang w:eastAsia="zh-CN"/>
        </w:rPr>
        <w:t xml:space="preserve">the airport, he </w:t>
      </w:r>
      <w:r w:rsidR="007D7FEC" w:rsidRPr="00D54329">
        <w:rPr>
          <w:rFonts w:eastAsia="SimSun"/>
          <w:lang w:eastAsia="zh-CN"/>
        </w:rPr>
        <w:t>remember</w:t>
      </w:r>
      <w:r w:rsidR="00486607" w:rsidRPr="00D54329">
        <w:rPr>
          <w:rFonts w:eastAsia="SimSun"/>
          <w:lang w:eastAsia="zh-CN"/>
        </w:rPr>
        <w:t>s</w:t>
      </w:r>
      <w:r w:rsidRPr="00D54329">
        <w:rPr>
          <w:rFonts w:eastAsia="SimSun"/>
          <w:lang w:eastAsia="zh-CN"/>
        </w:rPr>
        <w:t xml:space="preserve"> there is a delivery at home that need</w:t>
      </w:r>
      <w:r w:rsidR="00EB5D70">
        <w:rPr>
          <w:rFonts w:eastAsia="SimSun"/>
          <w:lang w:eastAsia="zh-CN"/>
        </w:rPr>
        <w:t>s</w:t>
      </w:r>
      <w:r w:rsidRPr="00D54329">
        <w:rPr>
          <w:rFonts w:eastAsia="SimSun"/>
          <w:lang w:eastAsia="zh-CN"/>
        </w:rPr>
        <w:t xml:space="preserve"> to </w:t>
      </w:r>
      <w:r w:rsidR="00EB5D70">
        <w:rPr>
          <w:rFonts w:eastAsia="SimSun"/>
          <w:lang w:eastAsia="zh-CN"/>
        </w:rPr>
        <w:t xml:space="preserve">be </w:t>
      </w:r>
      <w:r w:rsidRPr="00D54329">
        <w:rPr>
          <w:rFonts w:eastAsia="SimSun"/>
          <w:lang w:eastAsia="zh-CN"/>
        </w:rPr>
        <w:t>pick up.</w:t>
      </w:r>
      <w:r w:rsidR="007D7FEC" w:rsidRPr="00D54329">
        <w:rPr>
          <w:rFonts w:eastAsia="SimSun" w:hint="eastAsia"/>
          <w:lang w:eastAsia="zh-CN"/>
        </w:rPr>
        <w:t xml:space="preserve"> </w:t>
      </w:r>
      <w:r w:rsidRPr="00D54329">
        <w:rPr>
          <w:rFonts w:eastAsia="SimSun"/>
          <w:lang w:eastAsia="zh-CN"/>
        </w:rPr>
        <w:t>Thus</w:t>
      </w:r>
      <w:r w:rsidR="00EB5D70">
        <w:rPr>
          <w:rFonts w:eastAsia="SimSun"/>
          <w:lang w:eastAsia="zh-CN"/>
        </w:rPr>
        <w:t>,</w:t>
      </w:r>
      <w:r w:rsidRPr="00D54329">
        <w:rPr>
          <w:rFonts w:eastAsia="SimSun"/>
          <w:lang w:eastAsia="zh-CN"/>
        </w:rPr>
        <w:t xml:space="preserve"> Bob asked the AI </w:t>
      </w:r>
      <w:r w:rsidR="007C167E">
        <w:rPr>
          <w:rFonts w:eastAsia="SimSun"/>
          <w:lang w:eastAsia="zh-CN"/>
        </w:rPr>
        <w:t>A</w:t>
      </w:r>
      <w:r w:rsidRPr="00D54329">
        <w:rPr>
          <w:rFonts w:eastAsia="SimSun"/>
          <w:lang w:eastAsia="zh-CN"/>
        </w:rPr>
        <w:t>gent on cell</w:t>
      </w:r>
      <w:r w:rsidR="007D7FEC" w:rsidRPr="00D54329">
        <w:rPr>
          <w:rFonts w:eastAsia="SimSun" w:hint="eastAsia"/>
          <w:lang w:eastAsia="zh-CN"/>
        </w:rPr>
        <w:t xml:space="preserve"> </w:t>
      </w:r>
      <w:r w:rsidRPr="00D54329">
        <w:rPr>
          <w:rFonts w:eastAsia="SimSun"/>
          <w:lang w:eastAsia="zh-CN"/>
        </w:rPr>
        <w:t>phone, via 6G network, to notify robot nanny who is at home to pick up the delivery. Given the two AI</w:t>
      </w:r>
      <w:r w:rsidR="007D7FEC" w:rsidRPr="00D54329">
        <w:rPr>
          <w:rFonts w:eastAsia="SimSun" w:hint="eastAsia"/>
          <w:lang w:eastAsia="zh-CN"/>
        </w:rPr>
        <w:t xml:space="preserve"> </w:t>
      </w:r>
      <w:r w:rsidR="007C167E">
        <w:rPr>
          <w:rFonts w:eastAsia="SimSun"/>
          <w:lang w:eastAsia="zh-CN"/>
        </w:rPr>
        <w:t>A</w:t>
      </w:r>
      <w:r w:rsidRPr="00D54329">
        <w:rPr>
          <w:rFonts w:eastAsia="SimSun"/>
          <w:lang w:eastAsia="zh-CN"/>
        </w:rPr>
        <w:t>gents are from different vendor</w:t>
      </w:r>
      <w:r w:rsidR="00EB5D70">
        <w:rPr>
          <w:rFonts w:eastAsia="SimSun"/>
          <w:lang w:eastAsia="zh-CN"/>
        </w:rPr>
        <w:t>s</w:t>
      </w:r>
      <w:r w:rsidRPr="00D54329">
        <w:rPr>
          <w:rFonts w:eastAsia="SimSun"/>
          <w:lang w:eastAsia="zh-CN"/>
        </w:rPr>
        <w:t>, they support different protocols and information modalities, the 6G network helped to interconnect the cell-phone agent with the robot nanny and then transform the “pick-up delivery” command from the cell</w:t>
      </w:r>
      <w:r w:rsidR="007D7FEC" w:rsidRPr="00D54329">
        <w:rPr>
          <w:rFonts w:eastAsia="SimSun" w:hint="eastAsia"/>
          <w:lang w:eastAsia="zh-CN"/>
        </w:rPr>
        <w:t xml:space="preserve"> </w:t>
      </w:r>
      <w:r w:rsidRPr="00D54329">
        <w:rPr>
          <w:rFonts w:eastAsia="SimSun"/>
          <w:lang w:eastAsia="zh-CN"/>
        </w:rPr>
        <w:t xml:space="preserve">phone to the pictures with guideline marks that the robot nanny can parse. </w:t>
      </w:r>
    </w:p>
    <w:p w14:paraId="4B36D53B" w14:textId="77777777" w:rsidR="007C1F0B" w:rsidRPr="00D54329" w:rsidRDefault="007C1F0B" w:rsidP="0044382F">
      <w:pPr>
        <w:pStyle w:val="B10"/>
        <w:rPr>
          <w:rFonts w:eastAsia="SimSun"/>
          <w:lang w:eastAsia="zh-CN"/>
        </w:rPr>
      </w:pPr>
      <w:r w:rsidRPr="00D54329">
        <w:rPr>
          <w:rFonts w:eastAsia="SimSun"/>
          <w:lang w:eastAsia="zh-CN"/>
        </w:rPr>
        <w:t xml:space="preserve">5) Robot nanny managed to pick up the delivery. </w:t>
      </w:r>
    </w:p>
    <w:p w14:paraId="119F0696" w14:textId="24777DA6" w:rsidR="007C1F0B" w:rsidRPr="00D54329" w:rsidRDefault="007C1F0B" w:rsidP="006B417F">
      <w:pPr>
        <w:pStyle w:val="Heading3"/>
      </w:pPr>
      <w:bookmarkStart w:id="416" w:name="_Toc220332715"/>
      <w:r w:rsidRPr="00D54329">
        <w:t>6.</w:t>
      </w:r>
      <w:r w:rsidR="00C32342" w:rsidRPr="00D54329">
        <w:t>8</w:t>
      </w:r>
      <w:r w:rsidRPr="00D54329">
        <w:t>.4</w:t>
      </w:r>
      <w:r w:rsidRPr="00D54329">
        <w:tab/>
        <w:t>Post-conditions</w:t>
      </w:r>
      <w:bookmarkEnd w:id="416"/>
    </w:p>
    <w:p w14:paraId="5E828B8A" w14:textId="438C76D7" w:rsidR="007C1F0B" w:rsidRPr="00D54329" w:rsidRDefault="007C1F0B" w:rsidP="007C1F0B">
      <w:pPr>
        <w:overflowPunct/>
        <w:autoSpaceDE/>
        <w:autoSpaceDN/>
        <w:adjustRightInd/>
        <w:textAlignment w:val="auto"/>
        <w:rPr>
          <w:rFonts w:eastAsia="DengXian"/>
          <w:lang w:eastAsia="zh-CN"/>
        </w:rPr>
      </w:pPr>
      <w:r w:rsidRPr="00D54329">
        <w:rPr>
          <w:rFonts w:eastAsia="SimSun"/>
          <w:lang w:eastAsia="zh-CN"/>
        </w:rPr>
        <w:t xml:space="preserve">Thanks to the 6G network, the AI </w:t>
      </w:r>
      <w:r w:rsidR="007C167E">
        <w:rPr>
          <w:rFonts w:eastAsia="SimSun"/>
          <w:lang w:eastAsia="zh-CN"/>
        </w:rPr>
        <w:t>A</w:t>
      </w:r>
      <w:r w:rsidRPr="00D54329">
        <w:rPr>
          <w:rFonts w:eastAsia="SimSun"/>
          <w:lang w:eastAsia="zh-CN"/>
        </w:rPr>
        <w:t xml:space="preserve">gent on device can assist Bob to find the VIP price for booking hotel, and the AI </w:t>
      </w:r>
      <w:r w:rsidR="007C167E">
        <w:rPr>
          <w:rFonts w:eastAsia="SimSun"/>
          <w:lang w:eastAsia="zh-CN"/>
        </w:rPr>
        <w:t>A</w:t>
      </w:r>
      <w:r w:rsidRPr="00D54329">
        <w:rPr>
          <w:rFonts w:eastAsia="SimSun"/>
          <w:lang w:eastAsia="zh-CN"/>
        </w:rPr>
        <w:t>gents can communicate with each other without “</w:t>
      </w:r>
      <w:r w:rsidR="007D7FEC" w:rsidRPr="00D54329">
        <w:rPr>
          <w:rFonts w:eastAsia="SimSun"/>
          <w:lang w:eastAsia="zh-CN"/>
        </w:rPr>
        <w:t>language</w:t>
      </w:r>
      <w:r w:rsidRPr="00D54329">
        <w:rPr>
          <w:rFonts w:eastAsia="SimSun"/>
          <w:lang w:eastAsia="zh-CN"/>
        </w:rPr>
        <w:t>” barrier.</w:t>
      </w:r>
    </w:p>
    <w:p w14:paraId="3D67811D" w14:textId="171C1E5A" w:rsidR="00C15CB0" w:rsidRPr="00D54329" w:rsidRDefault="00160A0F" w:rsidP="009804EB">
      <w:pPr>
        <w:pStyle w:val="Heading3"/>
      </w:pPr>
      <w:bookmarkStart w:id="417" w:name="_Toc220332716"/>
      <w:r w:rsidRPr="00D54329">
        <w:t>6.</w:t>
      </w:r>
      <w:r w:rsidR="00C32342" w:rsidRPr="00D54329">
        <w:t>8</w:t>
      </w:r>
      <w:r w:rsidRPr="00D54329">
        <w:t>.</w:t>
      </w:r>
      <w:r w:rsidR="007C1F0B" w:rsidRPr="00D54329">
        <w:rPr>
          <w:rFonts w:eastAsiaTheme="minorEastAsia" w:hint="eastAsia"/>
        </w:rPr>
        <w:t>5</w:t>
      </w:r>
      <w:r w:rsidRPr="00D54329">
        <w:tab/>
        <w:t>Existing features partly or fully covering the use case functionality</w:t>
      </w:r>
      <w:bookmarkEnd w:id="417"/>
    </w:p>
    <w:p w14:paraId="5B0301AB"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22.261 [14] clause 6.40.2.1</w:t>
      </w:r>
      <w:r w:rsidRPr="00D54329">
        <w:rPr>
          <w:rFonts w:eastAsia="SimSun"/>
          <w:b/>
          <w:bCs/>
        </w:rPr>
        <w:t xml:space="preserve"> AI/ML model transfer in 5GS</w:t>
      </w:r>
    </w:p>
    <w:p w14:paraId="1D63F156" w14:textId="384CB083" w:rsidR="00C15CB0" w:rsidRPr="00D54329" w:rsidRDefault="00160A0F">
      <w:pPr>
        <w:overflowPunct/>
        <w:autoSpaceDE/>
        <w:autoSpaceDN/>
        <w:adjustRightInd/>
        <w:textAlignment w:val="auto"/>
      </w:pPr>
      <w:r w:rsidRPr="00D54329">
        <w:t>It provides the requirements about some information exposure to 3</w:t>
      </w:r>
      <w:r w:rsidRPr="00D54329">
        <w:rPr>
          <w:vertAlign w:val="superscript"/>
        </w:rPr>
        <w:t>rd</w:t>
      </w:r>
      <w:r w:rsidRPr="00D54329">
        <w:t xml:space="preserve"> party application</w:t>
      </w:r>
      <w:r w:rsidR="005E733B">
        <w:t>s</w:t>
      </w:r>
      <w:r w:rsidRPr="00D54329">
        <w:t xml:space="preserve"> (such as resource utili</w:t>
      </w:r>
      <w:r w:rsidR="00A70337">
        <w:t>s</w:t>
      </w:r>
      <w:r w:rsidRPr="00D54329">
        <w:t xml:space="preserve">ation, Planed QoS parameters, status information of an AI-ML session. </w:t>
      </w:r>
    </w:p>
    <w:p w14:paraId="1E2E3F85"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22.101 [58] clause 26a</w:t>
      </w:r>
      <w:r w:rsidRPr="00D54329">
        <w:rPr>
          <w:rFonts w:eastAsia="SimSun"/>
          <w:b/>
          <w:bCs/>
        </w:rPr>
        <w:t xml:space="preserve"> User Identity </w:t>
      </w:r>
    </w:p>
    <w:p w14:paraId="6F478B88" w14:textId="77777777"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 xml:space="preserve">t provides the requirements about User Identities with related User identifier for a user. The User Identifier is different to SUPI/IMSI/MSISDN. </w:t>
      </w:r>
      <w:r w:rsidRPr="00D54329">
        <w:rPr>
          <w:rFonts w:eastAsia="SimSun"/>
        </w:rPr>
        <w:t>It supports user authentication with User Identifiers from devices that connect via the internet.</w:t>
      </w:r>
    </w:p>
    <w:p w14:paraId="26C0E5C8" w14:textId="73C3F74F"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22.156 [28] clause 5.2.2</w:t>
      </w:r>
      <w:r w:rsidRPr="00D54329">
        <w:rPr>
          <w:rFonts w:eastAsia="SimSun"/>
          <w:b/>
          <w:bCs/>
        </w:rPr>
        <w:t xml:space="preserve"> Avatar-based real</w:t>
      </w:r>
      <w:r w:rsidR="00031D27">
        <w:rPr>
          <w:rFonts w:eastAsia="SimSun"/>
          <w:b/>
          <w:bCs/>
        </w:rPr>
        <w:t xml:space="preserve"> </w:t>
      </w:r>
      <w:r w:rsidRPr="00D54329">
        <w:rPr>
          <w:rFonts w:eastAsia="SimSun"/>
          <w:b/>
          <w:bCs/>
        </w:rPr>
        <w:t xml:space="preserve">time communication </w:t>
      </w:r>
    </w:p>
    <w:p w14:paraId="513BE96B" w14:textId="7EB7FEC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It provides requirements about digital representation for an Avatar. It is unclear if it can be correlated to an AI </w:t>
      </w:r>
      <w:r w:rsidR="007C167E">
        <w:rPr>
          <w:rFonts w:eastAsia="DengXian"/>
          <w:lang w:eastAsia="zh-CN"/>
        </w:rPr>
        <w:t>A</w:t>
      </w:r>
      <w:r w:rsidRPr="00D54329">
        <w:rPr>
          <w:rFonts w:eastAsia="DengXian"/>
          <w:lang w:eastAsia="zh-CN"/>
        </w:rPr>
        <w:t>gent.</w:t>
      </w:r>
    </w:p>
    <w:p w14:paraId="02769DD1" w14:textId="501D5751" w:rsidR="00C15CB0" w:rsidRPr="00D54329" w:rsidRDefault="00160A0F" w:rsidP="009804EB">
      <w:pPr>
        <w:pStyle w:val="Heading3"/>
      </w:pPr>
      <w:bookmarkStart w:id="418" w:name="_Toc220332717"/>
      <w:r w:rsidRPr="00D54329">
        <w:t>6.</w:t>
      </w:r>
      <w:r w:rsidR="00C32342" w:rsidRPr="00D54329">
        <w:t>8</w:t>
      </w:r>
      <w:r w:rsidRPr="00D54329">
        <w:t>.</w:t>
      </w:r>
      <w:r w:rsidR="007C1F0B" w:rsidRPr="00D54329">
        <w:rPr>
          <w:rFonts w:eastAsiaTheme="minorEastAsia" w:hint="eastAsia"/>
        </w:rPr>
        <w:t>6</w:t>
      </w:r>
      <w:r w:rsidRPr="00D54329">
        <w:tab/>
        <w:t xml:space="preserve">Potential New Requirements </w:t>
      </w:r>
      <w:r w:rsidR="009873BF" w:rsidRPr="00D54329">
        <w:t>needed to support the use case</w:t>
      </w:r>
      <w:bookmarkEnd w:id="418"/>
    </w:p>
    <w:p w14:paraId="1B911CA4" w14:textId="711C5E64" w:rsidR="00C15CB0" w:rsidRPr="00D54329" w:rsidRDefault="00160A0F">
      <w:pPr>
        <w:overflowPunct/>
        <w:autoSpaceDE/>
        <w:autoSpaceDN/>
        <w:adjustRightInd/>
        <w:textAlignment w:val="auto"/>
        <w:rPr>
          <w:rFonts w:eastAsia="DengXian"/>
          <w:lang w:eastAsia="zh-CN"/>
        </w:rPr>
      </w:pPr>
      <w:r w:rsidRPr="00D54329">
        <w:rPr>
          <w:lang w:eastAsia="zh-CN"/>
        </w:rPr>
        <w:t>[PR 6.</w:t>
      </w:r>
      <w:r w:rsidR="00C32342" w:rsidRPr="00D54329">
        <w:rPr>
          <w:lang w:eastAsia="zh-CN"/>
        </w:rPr>
        <w:t>8</w:t>
      </w:r>
      <w:r w:rsidRPr="00D54329">
        <w:rPr>
          <w:lang w:eastAsia="zh-CN"/>
        </w:rPr>
        <w:t>.</w:t>
      </w:r>
      <w:r w:rsidR="007C1F0B" w:rsidRPr="00D54329">
        <w:rPr>
          <w:rFonts w:eastAsiaTheme="minorEastAsia" w:hint="eastAsia"/>
          <w:lang w:eastAsia="zh-CN"/>
        </w:rPr>
        <w:t>6</w:t>
      </w:r>
      <w:r w:rsidRPr="00D54329">
        <w:rPr>
          <w:lang w:eastAsia="zh-CN"/>
        </w:rPr>
        <w:t>-1] Based on</w:t>
      </w:r>
      <w:r w:rsidR="000E622C">
        <w:rPr>
          <w:lang w:eastAsia="zh-CN"/>
        </w:rPr>
        <w:t xml:space="preserve"> operator</w:t>
      </w:r>
      <w:r w:rsidR="00296A93">
        <w:rPr>
          <w:lang w:eastAsia="zh-CN"/>
        </w:rPr>
        <w:t>’s</w:t>
      </w:r>
      <w:r w:rsidR="000E622C">
        <w:rPr>
          <w:lang w:eastAsia="zh-CN"/>
        </w:rPr>
        <w:t xml:space="preserve"> policy,</w:t>
      </w:r>
      <w:r w:rsidRPr="00D54329">
        <w:rPr>
          <w:lang w:eastAsia="zh-CN"/>
        </w:rPr>
        <w:t xml:space="preserve"> </w:t>
      </w:r>
      <w:r w:rsidR="00296A93">
        <w:rPr>
          <w:lang w:eastAsia="zh-CN"/>
        </w:rPr>
        <w:t>regulatory requirements</w:t>
      </w:r>
      <w:r w:rsidR="000E622C" w:rsidRPr="000E622C">
        <w:rPr>
          <w:lang w:eastAsia="zh-CN"/>
        </w:rPr>
        <w:t xml:space="preserve"> and subscriber permission</w:t>
      </w:r>
      <w:r w:rsidRPr="00D54329">
        <w:rPr>
          <w:lang w:eastAsia="zh-CN"/>
        </w:rPr>
        <w:t>, t</w:t>
      </w:r>
      <w:r w:rsidRPr="00D54329">
        <w:rPr>
          <w:rFonts w:eastAsia="DengXian"/>
          <w:lang w:eastAsia="zh-CN"/>
        </w:rPr>
        <w:t xml:space="preserve">he 6G system shall provide a suitable means for an AI </w:t>
      </w:r>
      <w:r w:rsidR="007C167E">
        <w:rPr>
          <w:rFonts w:eastAsia="DengXian"/>
          <w:lang w:eastAsia="zh-CN"/>
        </w:rPr>
        <w:t>A</w:t>
      </w:r>
      <w:r w:rsidRPr="00D54329">
        <w:rPr>
          <w:rFonts w:eastAsia="DengXian"/>
          <w:lang w:eastAsia="zh-CN"/>
        </w:rPr>
        <w:t>gent application on UE to invoke some 3GPP services</w:t>
      </w:r>
      <w:r w:rsidR="007C1F0B" w:rsidRPr="00D54329">
        <w:rPr>
          <w:rFonts w:eastAsia="DengXian" w:hint="eastAsia"/>
          <w:lang w:eastAsia="zh-CN"/>
        </w:rPr>
        <w:t xml:space="preserve"> </w:t>
      </w:r>
      <w:r w:rsidR="007C1F0B" w:rsidRPr="00D54329">
        <w:rPr>
          <w:rFonts w:eastAsia="DengXian"/>
          <w:lang w:eastAsia="zh-CN"/>
        </w:rPr>
        <w:t>(e.g. IMS service)</w:t>
      </w:r>
      <w:r w:rsidRPr="00D54329">
        <w:rPr>
          <w:rFonts w:eastAsia="DengXian"/>
          <w:lang w:eastAsia="zh-CN"/>
        </w:rPr>
        <w:t>.</w:t>
      </w:r>
    </w:p>
    <w:p w14:paraId="70045A5B" w14:textId="685E0322" w:rsidR="007C1F0B" w:rsidRPr="00D54329" w:rsidRDefault="007C1F0B" w:rsidP="007C1F0B">
      <w:pPr>
        <w:overflowPunct/>
        <w:autoSpaceDE/>
        <w:autoSpaceDN/>
        <w:adjustRightInd/>
        <w:textAlignment w:val="auto"/>
        <w:rPr>
          <w:rFonts w:eastAsia="MS Mincho"/>
          <w:lang w:eastAsia="zh-CN"/>
        </w:rPr>
      </w:pPr>
      <w:r w:rsidRPr="00D54329">
        <w:rPr>
          <w:rFonts w:eastAsia="MS Mincho"/>
          <w:lang w:eastAsia="zh-CN"/>
        </w:rPr>
        <w:t>[PR 6.</w:t>
      </w:r>
      <w:r w:rsidR="00C32342" w:rsidRPr="00D54329">
        <w:rPr>
          <w:rFonts w:eastAsia="MS Mincho"/>
          <w:lang w:eastAsia="zh-CN"/>
        </w:rPr>
        <w:t>8</w:t>
      </w:r>
      <w:r w:rsidRPr="00D54329">
        <w:rPr>
          <w:rFonts w:eastAsia="MS Mincho"/>
          <w:lang w:eastAsia="zh-CN"/>
        </w:rPr>
        <w:t>.</w:t>
      </w:r>
      <w:r w:rsidRPr="00D54329">
        <w:rPr>
          <w:rFonts w:eastAsiaTheme="minorEastAsia" w:hint="eastAsia"/>
          <w:lang w:eastAsia="zh-CN"/>
        </w:rPr>
        <w:t>6</w:t>
      </w:r>
      <w:r w:rsidRPr="00D54329">
        <w:rPr>
          <w:rFonts w:eastAsia="MS Mincho"/>
          <w:lang w:eastAsia="zh-CN"/>
        </w:rPr>
        <w:t>-2] Based on operator</w:t>
      </w:r>
      <w:r w:rsidR="00296A93">
        <w:rPr>
          <w:rFonts w:eastAsia="MS Mincho"/>
          <w:lang w:eastAsia="zh-CN"/>
        </w:rPr>
        <w:t>’s</w:t>
      </w:r>
      <w:r w:rsidRPr="00D54329">
        <w:rPr>
          <w:rFonts w:eastAsia="MS Mincho"/>
          <w:lang w:eastAsia="zh-CN"/>
        </w:rPr>
        <w:t xml:space="preserve"> policy</w:t>
      </w:r>
      <w:r w:rsidR="000E622C">
        <w:rPr>
          <w:rFonts w:eastAsia="MS Mincho"/>
          <w:lang w:eastAsia="zh-CN"/>
        </w:rPr>
        <w:t xml:space="preserve">, </w:t>
      </w:r>
      <w:r w:rsidR="00296A93">
        <w:t>regulatory requirements</w:t>
      </w:r>
      <w:r w:rsidR="000E622C" w:rsidRPr="00693366">
        <w:t xml:space="preserve"> and subscriber permission</w:t>
      </w:r>
      <w:r w:rsidRPr="00D54329">
        <w:rPr>
          <w:rFonts w:eastAsia="MS Mincho"/>
          <w:lang w:eastAsia="zh-CN"/>
        </w:rPr>
        <w:t>, the 6G system shall provide an efficient way to expose information (e.g. change of QoS) to the application on the UE.</w:t>
      </w:r>
    </w:p>
    <w:p w14:paraId="720B3E2E" w14:textId="79AB2343" w:rsidR="007C1F0B" w:rsidRPr="00D54329" w:rsidRDefault="007C1F0B" w:rsidP="007C1F0B">
      <w:pPr>
        <w:overflowPunct/>
        <w:autoSpaceDE/>
        <w:autoSpaceDN/>
        <w:adjustRightInd/>
        <w:textAlignment w:val="auto"/>
        <w:rPr>
          <w:rFonts w:eastAsia="SimSun"/>
          <w:lang w:eastAsia="zh-CN"/>
        </w:rPr>
      </w:pPr>
      <w:r w:rsidRPr="00D54329">
        <w:rPr>
          <w:rFonts w:eastAsia="SimSun"/>
          <w:lang w:eastAsia="zh-CN"/>
        </w:rPr>
        <w:t>[PR 6.</w:t>
      </w:r>
      <w:r w:rsidR="00C32342" w:rsidRPr="00D54329">
        <w:rPr>
          <w:rFonts w:eastAsia="SimSun"/>
          <w:lang w:eastAsia="zh-CN"/>
        </w:rPr>
        <w:t>8</w:t>
      </w:r>
      <w:r w:rsidRPr="00D54329">
        <w:rPr>
          <w:rFonts w:eastAsia="SimSun"/>
          <w:lang w:eastAsia="zh-CN"/>
        </w:rPr>
        <w:t>.</w:t>
      </w:r>
      <w:r w:rsidRPr="00D54329">
        <w:rPr>
          <w:rFonts w:eastAsia="SimSun" w:hint="eastAsia"/>
          <w:lang w:eastAsia="zh-CN"/>
        </w:rPr>
        <w:t>6</w:t>
      </w:r>
      <w:r w:rsidRPr="00D54329">
        <w:rPr>
          <w:rFonts w:eastAsia="SimSun"/>
          <w:lang w:eastAsia="zh-CN"/>
        </w:rPr>
        <w:t>-3] Based on operator</w:t>
      </w:r>
      <w:r w:rsidR="00296A93">
        <w:rPr>
          <w:rFonts w:eastAsia="SimSun"/>
          <w:lang w:eastAsia="zh-CN"/>
        </w:rPr>
        <w:t>’s</w:t>
      </w:r>
      <w:r w:rsidRPr="00D54329">
        <w:rPr>
          <w:rFonts w:eastAsia="SimSun"/>
          <w:lang w:eastAsia="zh-CN"/>
        </w:rPr>
        <w:t xml:space="preserve"> policy</w:t>
      </w:r>
      <w:r w:rsidR="000E622C">
        <w:rPr>
          <w:rFonts w:eastAsia="SimSun"/>
          <w:lang w:eastAsia="zh-CN"/>
        </w:rPr>
        <w:t xml:space="preserve">, </w:t>
      </w:r>
      <w:r w:rsidR="00296A93">
        <w:rPr>
          <w:rFonts w:eastAsia="SimSun"/>
          <w:lang w:eastAsia="zh-CN"/>
        </w:rPr>
        <w:t>regulatory requirements</w:t>
      </w:r>
      <w:r w:rsidR="000E622C" w:rsidRPr="000E622C">
        <w:rPr>
          <w:rFonts w:eastAsia="SimSun"/>
          <w:lang w:eastAsia="zh-CN"/>
        </w:rPr>
        <w:t xml:space="preserve"> and subscriber permission</w:t>
      </w:r>
      <w:r w:rsidRPr="00D54329">
        <w:rPr>
          <w:rFonts w:eastAsia="SimSun"/>
          <w:lang w:eastAsia="zh-CN"/>
        </w:rPr>
        <w:t xml:space="preserve"> a, the 6G network shall be able to </w:t>
      </w:r>
      <w:r w:rsidR="00E637E1" w:rsidRPr="00D54329">
        <w:rPr>
          <w:rFonts w:eastAsia="SimSun"/>
          <w:lang w:eastAsia="zh-CN"/>
        </w:rPr>
        <w:t xml:space="preserve">provide a suitable means to </w:t>
      </w:r>
      <w:r w:rsidRPr="00D54329">
        <w:rPr>
          <w:rFonts w:eastAsia="SimSun"/>
          <w:lang w:eastAsia="zh-CN"/>
        </w:rPr>
        <w:t xml:space="preserve">support the </w:t>
      </w:r>
      <w:r w:rsidR="00E637E1" w:rsidRPr="00D54329">
        <w:rPr>
          <w:rFonts w:eastAsia="SimSun"/>
          <w:lang w:eastAsia="zh-CN"/>
        </w:rPr>
        <w:t xml:space="preserve">multi-modal </w:t>
      </w:r>
      <w:r w:rsidR="00E637E1" w:rsidRPr="00D54329">
        <w:rPr>
          <w:rFonts w:eastAsia="SimSun" w:hint="eastAsia"/>
          <w:lang w:eastAsia="zh-CN"/>
        </w:rPr>
        <w:t>data</w:t>
      </w:r>
      <w:r w:rsidRPr="00D54329">
        <w:rPr>
          <w:rFonts w:eastAsia="SimSun"/>
          <w:lang w:eastAsia="zh-CN"/>
        </w:rPr>
        <w:t xml:space="preserve"> exchange between the AI </w:t>
      </w:r>
      <w:r w:rsidR="007C167E">
        <w:rPr>
          <w:rFonts w:eastAsia="SimSun"/>
          <w:lang w:eastAsia="zh-CN"/>
        </w:rPr>
        <w:t>A</w:t>
      </w:r>
      <w:r w:rsidRPr="00D54329">
        <w:rPr>
          <w:rFonts w:eastAsia="SimSun"/>
          <w:lang w:eastAsia="zh-CN"/>
        </w:rPr>
        <w:t>gent application</w:t>
      </w:r>
      <w:r w:rsidR="00E637E1" w:rsidRPr="00D54329">
        <w:rPr>
          <w:rFonts w:eastAsia="SimSun" w:hint="eastAsia"/>
          <w:lang w:eastAsia="zh-CN"/>
        </w:rPr>
        <w:t>s</w:t>
      </w:r>
      <w:r w:rsidRPr="00D54329">
        <w:rPr>
          <w:rFonts w:eastAsia="SimSun"/>
          <w:lang w:eastAsia="zh-CN"/>
        </w:rPr>
        <w:t xml:space="preserve"> considering </w:t>
      </w:r>
      <w:r w:rsidR="00E637E1" w:rsidRPr="00D54329">
        <w:rPr>
          <w:rFonts w:eastAsia="SimSun"/>
          <w:lang w:eastAsia="zh-CN"/>
        </w:rPr>
        <w:t>data characteristics.</w:t>
      </w:r>
    </w:p>
    <w:p w14:paraId="29047E86" w14:textId="2CB6038D" w:rsidR="00C15CB0" w:rsidRPr="00D54329" w:rsidRDefault="00160A0F" w:rsidP="00A77CF3">
      <w:pPr>
        <w:pStyle w:val="Heading2"/>
        <w:rPr>
          <w:lang w:eastAsia="zh-CN"/>
        </w:rPr>
      </w:pPr>
      <w:bookmarkStart w:id="419" w:name="_Toc220332718"/>
      <w:r w:rsidRPr="00D54329">
        <w:rPr>
          <w:lang w:eastAsia="zh-CN"/>
        </w:rPr>
        <w:t>6.</w:t>
      </w:r>
      <w:r w:rsidR="00C32342" w:rsidRPr="00D54329">
        <w:rPr>
          <w:lang w:eastAsia="zh-CN"/>
        </w:rPr>
        <w:t>9</w:t>
      </w:r>
      <w:r w:rsidR="00A77CF3" w:rsidRPr="00D54329">
        <w:rPr>
          <w:lang w:eastAsia="zh-CN"/>
        </w:rPr>
        <w:tab/>
      </w:r>
      <w:r w:rsidRPr="00D54329">
        <w:rPr>
          <w:lang w:eastAsia="zh-CN"/>
        </w:rPr>
        <w:t xml:space="preserve">Use case on </w:t>
      </w:r>
      <w:r w:rsidR="007D7FEC" w:rsidRPr="00D54329">
        <w:rPr>
          <w:rFonts w:eastAsiaTheme="minorEastAsia" w:hint="eastAsia"/>
          <w:lang w:eastAsia="zh-CN"/>
        </w:rPr>
        <w:t>c</w:t>
      </w:r>
      <w:r w:rsidR="007D7FEC" w:rsidRPr="00D54329">
        <w:rPr>
          <w:lang w:eastAsia="zh-CN"/>
        </w:rPr>
        <w:t xml:space="preserve">ollaborative </w:t>
      </w:r>
      <w:r w:rsidRPr="00D54329">
        <w:rPr>
          <w:lang w:eastAsia="zh-CN"/>
        </w:rPr>
        <w:t xml:space="preserve">AI </w:t>
      </w:r>
      <w:r w:rsidR="007C167E">
        <w:rPr>
          <w:rFonts w:eastAsiaTheme="minorEastAsia"/>
          <w:lang w:eastAsia="zh-CN"/>
        </w:rPr>
        <w:t>A</w:t>
      </w:r>
      <w:r w:rsidR="007D7FEC" w:rsidRPr="00D54329">
        <w:rPr>
          <w:lang w:eastAsia="zh-CN"/>
        </w:rPr>
        <w:t>gents</w:t>
      </w:r>
      <w:bookmarkEnd w:id="419"/>
    </w:p>
    <w:p w14:paraId="2C7694FA" w14:textId="294FDF69" w:rsidR="00C15CB0" w:rsidRPr="00D54329" w:rsidRDefault="00160A0F" w:rsidP="00A77CF3">
      <w:pPr>
        <w:pStyle w:val="Heading3"/>
      </w:pPr>
      <w:bookmarkStart w:id="420" w:name="_Toc220332719"/>
      <w:r w:rsidRPr="00D54329">
        <w:t>6.</w:t>
      </w:r>
      <w:r w:rsidR="00C32342" w:rsidRPr="00D54329">
        <w:t>9</w:t>
      </w:r>
      <w:r w:rsidRPr="00D54329">
        <w:t>.1</w:t>
      </w:r>
      <w:r w:rsidRPr="00D54329">
        <w:tab/>
        <w:t>Description</w:t>
      </w:r>
      <w:bookmarkEnd w:id="420"/>
    </w:p>
    <w:p w14:paraId="5C3DFA6F" w14:textId="014DEF3D"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perform tasks for or represent e.g. devices, persons, drones, or cars. These AI Agents may be either implemented in </w:t>
      </w:r>
      <w:r w:rsidR="003E199B">
        <w:rPr>
          <w:rFonts w:eastAsia="Arial Unicode MS"/>
          <w:lang w:eastAsia="de-DE"/>
        </w:rPr>
        <w:t>the</w:t>
      </w:r>
      <w:r w:rsidRPr="00D54329">
        <w:rPr>
          <w:rFonts w:eastAsia="Arial Unicode MS"/>
          <w:lang w:eastAsia="de-DE"/>
        </w:rPr>
        <w:t xml:space="preserve">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w:t>
      </w:r>
      <w:r w:rsidR="000C7D53">
        <w:rPr>
          <w:rFonts w:eastAsia="Arial Unicode MS"/>
          <w:lang w:eastAsia="de-DE"/>
        </w:rPr>
        <w:t xml:space="preserve">, or due to other triggering conditions, e.g. user request, or limited computing resources on the device. The </w:t>
      </w:r>
      <w:r w:rsidR="000C7D53">
        <w:t>AI Agent implemented in the UE can also be offloaded into the 6G network.</w:t>
      </w:r>
      <w:r w:rsidRPr="00D54329">
        <w:rPr>
          <w:rFonts w:eastAsia="Arial Unicode MS"/>
          <w:lang w:eastAsia="de-DE"/>
        </w:rPr>
        <w:t xml:space="preserve"> Offload</w:t>
      </w:r>
      <w:r w:rsidR="000C7D53">
        <w:rPr>
          <w:rFonts w:eastAsia="Arial Unicode MS"/>
          <w:lang w:eastAsia="de-DE"/>
        </w:rPr>
        <w:t>ing of AI Agent or/and related tasks</w:t>
      </w:r>
      <w:r w:rsidRPr="00D54329">
        <w:rPr>
          <w:rFonts w:eastAsia="Arial Unicode MS"/>
          <w:lang w:eastAsia="de-DE"/>
        </w:rPr>
        <w:t xml:space="preserve"> can happen towards a local/edge</w:t>
      </w:r>
      <w:r w:rsidR="000C7D53" w:rsidRPr="000C7D53">
        <w:rPr>
          <w:rFonts w:eastAsia="Arial Unicode MS"/>
          <w:lang w:eastAsia="de-DE"/>
        </w:rPr>
        <w:t xml:space="preserve"> </w:t>
      </w:r>
      <w:r w:rsidR="000C7D53">
        <w:rPr>
          <w:rFonts w:eastAsia="Arial Unicode MS"/>
          <w:lang w:eastAsia="de-DE"/>
        </w:rPr>
        <w:t>DN/CN</w:t>
      </w:r>
      <w:r w:rsidRPr="00D54329">
        <w:rPr>
          <w:rFonts w:eastAsia="Arial Unicode MS"/>
          <w:lang w:eastAsia="de-DE"/>
        </w:rPr>
        <w:t xml:space="preserve"> network but can also be to a nearby other device with more processing capabilities. </w:t>
      </w:r>
    </w:p>
    <w:p w14:paraId="50BD5654" w14:textId="3A20EE0A"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be used for many different purposes. In this use case we </w:t>
      </w:r>
      <w:r w:rsidR="002627FC">
        <w:rPr>
          <w:rFonts w:eastAsia="Arial Unicode MS"/>
          <w:lang w:eastAsia="de-DE"/>
        </w:rPr>
        <w:t>include</w:t>
      </w:r>
      <w:r w:rsidRPr="00D54329">
        <w:rPr>
          <w:rFonts w:eastAsia="Arial Unicode MS"/>
          <w:lang w:eastAsia="de-DE"/>
        </w:rPr>
        <w:t xml:space="preserve"> an example of an AI Agent for a car, which is communicating with e.g. AI Agents representing the owners of the car and applications for the energy grid. What </w:t>
      </w:r>
      <w:r w:rsidRPr="00D54329">
        <w:rPr>
          <w:rFonts w:eastAsia="Arial Unicode MS"/>
          <w:lang w:eastAsia="de-DE"/>
        </w:rPr>
        <w:lastRenderedPageBreak/>
        <w:t xml:space="preserve">specific application the AI </w:t>
      </w:r>
      <w:r w:rsidR="007C167E">
        <w:rPr>
          <w:rFonts w:eastAsia="Arial Unicode MS"/>
          <w:lang w:eastAsia="de-DE"/>
        </w:rPr>
        <w:t>A</w:t>
      </w:r>
      <w:r w:rsidRPr="00D54329">
        <w:rPr>
          <w:rFonts w:eastAsia="Arial Unicode MS"/>
          <w:lang w:eastAsia="de-DE"/>
        </w:rPr>
        <w:t xml:space="preserve">gent performs (e.g. personal agent, collision avoidance, booking parking/travel) is not standardised. What should be standardised is the basic functionality needed to support these AI </w:t>
      </w:r>
      <w:r w:rsidR="007C167E">
        <w:rPr>
          <w:rFonts w:eastAsia="Arial Unicode MS"/>
          <w:lang w:eastAsia="de-DE"/>
        </w:rPr>
        <w:t>A</w:t>
      </w:r>
      <w:r w:rsidRPr="00D54329">
        <w:rPr>
          <w:rFonts w:eastAsia="Arial Unicode MS"/>
          <w:lang w:eastAsia="de-DE"/>
        </w:rPr>
        <w:t xml:space="preserve">gents and the collaboration between AI </w:t>
      </w:r>
      <w:r w:rsidR="007C167E">
        <w:rPr>
          <w:rFonts w:eastAsia="Arial Unicode MS"/>
          <w:lang w:eastAsia="de-DE"/>
        </w:rPr>
        <w:t>A</w:t>
      </w:r>
      <w:r w:rsidRPr="00D54329">
        <w:rPr>
          <w:rFonts w:eastAsia="Arial Unicode MS"/>
          <w:lang w:eastAsia="de-DE"/>
        </w:rPr>
        <w:t>gents.</w:t>
      </w:r>
    </w:p>
    <w:p w14:paraId="0AA5C4D6"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156DD567" w:rsidR="00C15CB0" w:rsidRPr="00D54329" w:rsidRDefault="00160A0F">
      <w:pPr>
        <w:overflowPunct/>
        <w:autoSpaceDE/>
        <w:autoSpaceDN/>
        <w:adjustRightInd/>
        <w:spacing w:before="120" w:after="120"/>
        <w:jc w:val="both"/>
        <w:textAlignment w:val="auto"/>
        <w:rPr>
          <w:rFonts w:eastAsia="Arial Unicode MS"/>
          <w:sz w:val="22"/>
          <w:lang w:eastAsia="de-DE"/>
        </w:rPr>
      </w:pPr>
      <w:r w:rsidRPr="00D54329">
        <w:rPr>
          <w:rFonts w:eastAsia="Arial Unicode MS"/>
          <w:lang w:eastAsia="de-DE"/>
        </w:rPr>
        <w:t>AI Agents will follow the device/person/car/drone/etc</w:t>
      </w:r>
      <w:r w:rsidR="00025E90">
        <w:rPr>
          <w:rFonts w:eastAsia="Arial Unicode MS" w:hint="eastAsia"/>
          <w:lang w:eastAsia="zh-CN"/>
        </w:rPr>
        <w:t>.</w:t>
      </w:r>
      <w:r w:rsidRPr="00D54329">
        <w:rPr>
          <w:rFonts w:eastAsia="Arial Unicode MS"/>
          <w:lang w:eastAsia="de-DE"/>
        </w:rPr>
        <w:t xml:space="preserve">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Pr="00D54329" w:rsidRDefault="00433377">
      <w:pPr>
        <w:overflowPunct/>
        <w:autoSpaceDE/>
        <w:autoSpaceDN/>
        <w:adjustRightInd/>
        <w:textAlignment w:val="auto"/>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0F41AC" w:rsidRPr="00D54329">
        <w:rPr>
          <w:rFonts w:eastAsia="Arial Unicode MS"/>
          <w:b/>
          <w:bCs/>
          <w:lang w:eastAsia="de-DE"/>
        </w:rPr>
        <w:t>:</w:t>
      </w:r>
      <w:r w:rsidR="00160A0F" w:rsidRPr="00D54329">
        <w:rPr>
          <w:rFonts w:eastAsia="Arial Unicode MS"/>
          <w:b/>
          <w:bCs/>
          <w:u w:val="single"/>
          <w:lang w:eastAsia="de-DE"/>
        </w:rPr>
        <w:t xml:space="preserve"> </w:t>
      </w:r>
    </w:p>
    <w:p w14:paraId="520FB835" w14:textId="77777777" w:rsidR="00C15CB0" w:rsidRPr="00D54329" w:rsidRDefault="00160A0F">
      <w:pPr>
        <w:overflowPunct/>
        <w:autoSpaceDE/>
        <w:autoSpaceDN/>
        <w:adjustRightInd/>
        <w:jc w:val="both"/>
        <w:textAlignment w:val="auto"/>
      </w:pPr>
      <w:r w:rsidRPr="00D54329">
        <w:rPr>
          <w:b/>
          <w:bCs/>
        </w:rPr>
        <w:t>Material resources:</w:t>
      </w:r>
      <w:r w:rsidRPr="00D54329">
        <w:t xml:space="preserve"> AI Agents will require compute resources. On the other hand, offloading device tasks to AI Agents in the network can lead to less complexity in devices.</w:t>
      </w:r>
    </w:p>
    <w:p w14:paraId="401AA6B1" w14:textId="37017575" w:rsidR="00C15CB0" w:rsidRPr="00D54329" w:rsidRDefault="00160A0F">
      <w:pPr>
        <w:overflowPunct/>
        <w:autoSpaceDE/>
        <w:autoSpaceDN/>
        <w:adjustRightInd/>
        <w:textAlignment w:val="auto"/>
      </w:pPr>
      <w:r w:rsidRPr="00D54329">
        <w:rPr>
          <w:rFonts w:eastAsia="SimSun"/>
          <w:b/>
        </w:rPr>
        <w:t>Energy resources:</w:t>
      </w:r>
      <w:r w:rsidRPr="00D54329">
        <w:rPr>
          <w:rFonts w:eastAsia="SimSun"/>
        </w:rPr>
        <w:t xml:space="preserve"> Processing AI Agents will imply an increase in the use of energy resources. On the other hand, intelligent applications may  incur energy savings in other sectors.</w:t>
      </w:r>
    </w:p>
    <w:p w14:paraId="59799B2F" w14:textId="77777777" w:rsidR="00C15CB0" w:rsidRPr="00D54329" w:rsidRDefault="00160A0F">
      <w:pPr>
        <w:overflowPunct/>
        <w:autoSpaceDE/>
        <w:autoSpaceDN/>
        <w:adjustRightInd/>
        <w:textAlignment w:val="auto"/>
        <w:rPr>
          <w:rFonts w:eastAsia="SimSun"/>
        </w:rPr>
      </w:pPr>
      <w:r w:rsidRPr="00D54329">
        <w:rPr>
          <w:rFonts w:eastAsia="SimSun"/>
          <w:b/>
          <w:bCs/>
        </w:rPr>
        <w:t>Inclusion &amp; Equality:</w:t>
      </w:r>
      <w:r w:rsidRPr="00D54329">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Pr="00D54329" w:rsidRDefault="00160A0F">
      <w:pPr>
        <w:overflowPunct/>
        <w:autoSpaceDE/>
        <w:autoSpaceDN/>
        <w:adjustRightInd/>
        <w:textAlignment w:val="auto"/>
        <w:rPr>
          <w:rFonts w:eastAsia="SimSun"/>
        </w:rPr>
      </w:pPr>
      <w:r w:rsidRPr="00D54329">
        <w:rPr>
          <w:rFonts w:eastAsia="SimSun"/>
          <w:b/>
        </w:rPr>
        <w:t>Trustworthiness:</w:t>
      </w:r>
      <w:r w:rsidRPr="00D54329">
        <w:rPr>
          <w:rFonts w:eastAsia="SimSun"/>
        </w:rPr>
        <w:t xml:space="preserve"> Privacy and trustworthiness are key for the public acceptance of AI Agents. </w:t>
      </w:r>
    </w:p>
    <w:p w14:paraId="113434CE" w14:textId="7CE99750" w:rsidR="00C15CB0" w:rsidRPr="00D54329" w:rsidRDefault="00160A0F" w:rsidP="00A77CF3">
      <w:pPr>
        <w:pStyle w:val="Heading3"/>
      </w:pPr>
      <w:bookmarkStart w:id="421" w:name="_Toc220332720"/>
      <w:r w:rsidRPr="00D54329">
        <w:t>6.</w:t>
      </w:r>
      <w:r w:rsidR="00C32342" w:rsidRPr="00D54329">
        <w:t>9</w:t>
      </w:r>
      <w:r w:rsidRPr="00D54329">
        <w:t>.2</w:t>
      </w:r>
      <w:r w:rsidRPr="00D54329">
        <w:tab/>
        <w:t>Pre-conditions</w:t>
      </w:r>
      <w:bookmarkEnd w:id="421"/>
    </w:p>
    <w:p w14:paraId="1ADA7F02" w14:textId="4E03D9AD" w:rsidR="00C15CB0" w:rsidRPr="00D54329" w:rsidRDefault="00160A0F">
      <w:pPr>
        <w:overflowPunct/>
        <w:autoSpaceDE/>
        <w:autoSpaceDN/>
        <w:adjustRightInd/>
        <w:textAlignment w:val="auto"/>
      </w:pPr>
      <w:r w:rsidRPr="00D54329">
        <w:t>Husband and wife John and Ann own an electric car. The electric car has a</w:t>
      </w:r>
      <w:r w:rsidR="00A56460" w:rsidRPr="00D54329">
        <w:t>n</w:t>
      </w:r>
      <w:r w:rsidRPr="00D54329">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produced than can be used. The intelligent agent for the car is provided by the car company. The local networks the AI Agent runs on are determined by contracts the car company has.</w:t>
      </w:r>
    </w:p>
    <w:p w14:paraId="4B471DBB" w14:textId="05784780" w:rsidR="00C15CB0" w:rsidRPr="00D54329" w:rsidRDefault="00160A0F">
      <w:pPr>
        <w:overflowPunct/>
        <w:autoSpaceDE/>
        <w:autoSpaceDN/>
        <w:adjustRightInd/>
        <w:textAlignment w:val="auto"/>
      </w:pPr>
      <w:r w:rsidRPr="00D54329">
        <w:t>John has a personal AI Agent that amongst others manages his calendar. John gets the subscription for the AI Agent through his corporate employer.</w:t>
      </w:r>
    </w:p>
    <w:p w14:paraId="024C7D02" w14:textId="167A6AAE" w:rsidR="00C15CB0" w:rsidRPr="000C7D53" w:rsidRDefault="00160A0F">
      <w:pPr>
        <w:overflowPunct/>
        <w:autoSpaceDE/>
        <w:autoSpaceDN/>
        <w:adjustRightInd/>
        <w:textAlignment w:val="auto"/>
        <w:rPr>
          <w:rFonts w:eastAsiaTheme="minorEastAsia"/>
          <w:lang w:eastAsia="zh-CN"/>
        </w:rPr>
      </w:pPr>
      <w:r w:rsidRPr="00D54329">
        <w:t>Also, Ann has a personal AI Agent that manages her calendar</w:t>
      </w:r>
      <w:r w:rsidR="000C7D53" w:rsidRPr="000C7D53">
        <w:t xml:space="preserve"> </w:t>
      </w:r>
      <w:r w:rsidR="000C7D53">
        <w:t>and triggers communication service</w:t>
      </w:r>
      <w:r w:rsidRPr="00D54329">
        <w:t>. As Ann is a self-employed consultant, she obtains a subscription for her personal AI Agent from her telecommunications provider.</w:t>
      </w:r>
      <w:r w:rsidR="000C7D53">
        <w:rPr>
          <w:rFonts w:eastAsiaTheme="minorEastAsia" w:hint="eastAsia"/>
          <w:lang w:eastAsia="zh-CN"/>
        </w:rPr>
        <w:t xml:space="preserve"> </w:t>
      </w:r>
      <w:r w:rsidR="000C7D53">
        <w:t>Her AI Agent can either run on her device or be offloaded to the 6G network (SHE/CN).</w:t>
      </w:r>
    </w:p>
    <w:p w14:paraId="4B6462AF" w14:textId="77777777" w:rsidR="00C15CB0" w:rsidRPr="00D54329" w:rsidRDefault="00160A0F">
      <w:pPr>
        <w:overflowPunct/>
        <w:autoSpaceDE/>
        <w:autoSpaceDN/>
        <w:adjustRightInd/>
        <w:textAlignment w:val="auto"/>
      </w:pPr>
      <w:r w:rsidRPr="00D54329">
        <w:t>The car AI Agent has been authorised by John and Ann to access their personal AI Agents to obtain information about their calendars.</w:t>
      </w:r>
    </w:p>
    <w:p w14:paraId="652AACD0" w14:textId="3CC1751A" w:rsidR="00C15CB0" w:rsidRPr="00D54329" w:rsidRDefault="00160A0F" w:rsidP="00A77CF3">
      <w:pPr>
        <w:pStyle w:val="Heading3"/>
      </w:pPr>
      <w:bookmarkStart w:id="422" w:name="_Toc220332721"/>
      <w:r w:rsidRPr="00D54329">
        <w:t>6.</w:t>
      </w:r>
      <w:r w:rsidR="00C32342" w:rsidRPr="00D54329">
        <w:t>9</w:t>
      </w:r>
      <w:r w:rsidRPr="00D54329">
        <w:t>.3</w:t>
      </w:r>
      <w:r w:rsidRPr="00D54329">
        <w:tab/>
        <w:t>Service Flows</w:t>
      </w:r>
      <w:bookmarkEnd w:id="422"/>
    </w:p>
    <w:p w14:paraId="3134A538" w14:textId="77777777" w:rsidR="00C15CB0" w:rsidRPr="00D54329" w:rsidRDefault="00160A0F">
      <w:pPr>
        <w:pStyle w:val="B10"/>
      </w:pPr>
      <w:r w:rsidRPr="00D54329">
        <w:t>1.</w:t>
      </w:r>
      <w:r w:rsidRPr="00D54329">
        <w:tab/>
        <w:t>John is on a business trip abroad with his car. While he is asleep in a hotel, the car is connected to a charger. The AI Agent for the car runs in an edge network near the car.</w:t>
      </w:r>
    </w:p>
    <w:p w14:paraId="4BB32046" w14:textId="77777777" w:rsidR="00C15CB0" w:rsidRPr="00D54329" w:rsidRDefault="00160A0F">
      <w:pPr>
        <w:pStyle w:val="B10"/>
      </w:pPr>
      <w:r w:rsidRPr="00D54329">
        <w:t>2.</w:t>
      </w:r>
      <w:r w:rsidRPr="00D54329">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4008BC65" w:rsidR="00C15CB0" w:rsidRPr="00D54329" w:rsidRDefault="00160A0F">
      <w:pPr>
        <w:pStyle w:val="B10"/>
      </w:pPr>
      <w:r w:rsidRPr="00D54329">
        <w:t>3.</w:t>
      </w:r>
      <w:r w:rsidRPr="00D54329">
        <w:tab/>
        <w:t>To determine whether it is a good idea to provide energy from the car battery back to the grid, the car AI Agent needs to check whether</w:t>
      </w:r>
      <w:r w:rsidR="007F0503" w:rsidRPr="00D54329">
        <w:t xml:space="preserve"> </w:t>
      </w:r>
      <w:r w:rsidRPr="00D54329">
        <w:t xml:space="preserve">the car needs to travel far </w:t>
      </w:r>
      <w:r w:rsidR="00A35A8F" w:rsidRPr="00D54329">
        <w:rPr>
          <w:rFonts w:eastAsiaTheme="minorEastAsia" w:hint="eastAsia"/>
          <w:lang w:eastAsia="zh-CN"/>
        </w:rPr>
        <w:t xml:space="preserve">the </w:t>
      </w:r>
      <w:r w:rsidRPr="00D54329">
        <w:t xml:space="preserve">next day. Rather than calling John and Ann, and waking them up, to get that information, the AI Agent checks the AI Agents from John and Ann to see if any large trips are planned. The AI Agent for John has ported to an edge location at the hotel. The AI Agent for Ann </w:t>
      </w:r>
      <w:r w:rsidR="000C7D53">
        <w:t>is offloaded and</w:t>
      </w:r>
      <w:r w:rsidR="000C7D53" w:rsidRPr="00D54329">
        <w:t xml:space="preserve"> </w:t>
      </w:r>
      <w:r w:rsidRPr="00D54329">
        <w:t xml:space="preserve">runs </w:t>
      </w:r>
      <w:r w:rsidR="00A35A8F" w:rsidRPr="00D54329">
        <w:rPr>
          <w:rFonts w:eastAsiaTheme="minorEastAsia" w:hint="eastAsia"/>
          <w:lang w:eastAsia="zh-CN"/>
        </w:rPr>
        <w:t>in</w:t>
      </w:r>
      <w:r w:rsidRPr="00D54329">
        <w:t xml:space="preserve"> her telecommunications network back at home.</w:t>
      </w:r>
    </w:p>
    <w:p w14:paraId="75AEFB88" w14:textId="77777777" w:rsidR="00C15CB0" w:rsidRPr="00D54329" w:rsidRDefault="00160A0F">
      <w:pPr>
        <w:pStyle w:val="B10"/>
      </w:pPr>
      <w:r w:rsidRPr="00D54329">
        <w:t>4.</w:t>
      </w:r>
      <w:r w:rsidRPr="00D54329">
        <w:tab/>
        <w:t xml:space="preserve">The personal AI Agent from John indicates that the next day John plans to travel back home, a 900 km journey. It is not a good idea to use the car battery to sell energy back to the grid. </w:t>
      </w:r>
    </w:p>
    <w:p w14:paraId="54F4872B" w14:textId="77777777" w:rsidR="00C15CB0" w:rsidRPr="00D54329" w:rsidRDefault="00160A0F">
      <w:pPr>
        <w:pStyle w:val="B10"/>
        <w:rPr>
          <w:rFonts w:eastAsiaTheme="minorEastAsia"/>
          <w:lang w:eastAsia="zh-CN"/>
        </w:rPr>
      </w:pPr>
      <w:r w:rsidRPr="00D54329">
        <w:t>5.</w:t>
      </w:r>
      <w:r w:rsidRPr="00D54329">
        <w:tab/>
        <w:t>In the morning John sees a message from a friend asking him to meet some friends in the pub. The friends (or their personal AI Agents) are not authorised to access calendar information from his AI Agent.</w:t>
      </w:r>
    </w:p>
    <w:p w14:paraId="2A045A8E" w14:textId="7870F7F2" w:rsidR="00A35A8F" w:rsidRPr="00D54329" w:rsidRDefault="00A35A8F">
      <w:pPr>
        <w:pStyle w:val="B10"/>
        <w:rPr>
          <w:rFonts w:eastAsiaTheme="minorEastAsia"/>
          <w:lang w:eastAsia="zh-CN"/>
        </w:rPr>
      </w:pPr>
      <w:r w:rsidRPr="00D54329">
        <w:lastRenderedPageBreak/>
        <w:t>6.</w:t>
      </w:r>
      <w:r w:rsidRPr="00D54329">
        <w:tab/>
        <w:t xml:space="preserve">As John is driving back home, the AI Agent for the car is moved to nearby edge networks following the car’s mobility. On the way back, John would like to switch the car to self-driving mode. John’s AI </w:t>
      </w:r>
      <w:r w:rsidR="007C167E">
        <w:t>A</w:t>
      </w:r>
      <w:r w:rsidRPr="00D54329">
        <w:t xml:space="preserve">gent checks with the car’s AI </w:t>
      </w:r>
      <w:r w:rsidR="007C167E">
        <w:t>A</w:t>
      </w:r>
      <w:r w:rsidRPr="00D54329">
        <w:t xml:space="preserve">gent on when self-driving is possible. The car’s AI </w:t>
      </w:r>
      <w:r w:rsidR="007C167E">
        <w:t>A</w:t>
      </w:r>
      <w:r w:rsidRPr="00D54329">
        <w:t>gent retrieves data from the network on the areas in its trajectory where the network communication service performance (e.g. latency, bandwidth) allow the agent to safely operate the car.</w:t>
      </w:r>
    </w:p>
    <w:p w14:paraId="43F252B7" w14:textId="27210E43" w:rsidR="00C15CB0" w:rsidRPr="00D54329" w:rsidRDefault="00160A0F" w:rsidP="00A77CF3">
      <w:pPr>
        <w:pStyle w:val="Heading3"/>
      </w:pPr>
      <w:bookmarkStart w:id="423" w:name="_Toc220332722"/>
      <w:r w:rsidRPr="00D54329">
        <w:t>6.</w:t>
      </w:r>
      <w:r w:rsidR="00C32342" w:rsidRPr="00D54329">
        <w:t>9</w:t>
      </w:r>
      <w:r w:rsidRPr="00D54329">
        <w:t>.4</w:t>
      </w:r>
      <w:r w:rsidRPr="00D54329">
        <w:tab/>
        <w:t>Post-conditions</w:t>
      </w:r>
      <w:bookmarkEnd w:id="423"/>
    </w:p>
    <w:p w14:paraId="425C0501" w14:textId="77777777" w:rsidR="00C15CB0" w:rsidRPr="00D54329" w:rsidRDefault="00160A0F">
      <w:pPr>
        <w:overflowPunct/>
        <w:autoSpaceDE/>
        <w:autoSpaceDN/>
        <w:adjustRightInd/>
        <w:textAlignment w:val="auto"/>
        <w:rPr>
          <w:rFonts w:eastAsiaTheme="minorEastAsia"/>
          <w:lang w:eastAsia="zh-CN"/>
        </w:rPr>
      </w:pPr>
      <w:r w:rsidRPr="00D54329">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20E4FE72" w:rsidR="00A35A8F" w:rsidRPr="00D54329" w:rsidRDefault="00A35A8F">
      <w:pPr>
        <w:overflowPunct/>
        <w:autoSpaceDE/>
        <w:autoSpaceDN/>
        <w:adjustRightInd/>
        <w:textAlignment w:val="auto"/>
        <w:rPr>
          <w:rFonts w:eastAsiaTheme="minorEastAsia"/>
          <w:lang w:eastAsia="zh-CN"/>
        </w:rPr>
      </w:pPr>
      <w:r w:rsidRPr="00D54329">
        <w:t xml:space="preserve">Additionally, information regarding communication service performance has been provided from the 6G network to the AI </w:t>
      </w:r>
      <w:r w:rsidR="007C167E">
        <w:t>A</w:t>
      </w:r>
      <w:r w:rsidRPr="00D54329">
        <w:t>gents to enable the collaborative task.</w:t>
      </w:r>
    </w:p>
    <w:p w14:paraId="5F38DEFD" w14:textId="7347C74A" w:rsidR="00C15CB0" w:rsidRPr="00D54329" w:rsidRDefault="00160A0F" w:rsidP="00A77CF3">
      <w:pPr>
        <w:pStyle w:val="Heading3"/>
      </w:pPr>
      <w:bookmarkStart w:id="424" w:name="_Toc220332723"/>
      <w:r w:rsidRPr="00D54329">
        <w:t>6.</w:t>
      </w:r>
      <w:r w:rsidR="00C32342" w:rsidRPr="00D54329">
        <w:t>9</w:t>
      </w:r>
      <w:r w:rsidRPr="00D54329">
        <w:t>.5</w:t>
      </w:r>
      <w:r w:rsidRPr="00D54329">
        <w:tab/>
        <w:t>Existing features partly or fully covering the use case functionality</w:t>
      </w:r>
      <w:bookmarkEnd w:id="424"/>
    </w:p>
    <w:p w14:paraId="23CF71C5" w14:textId="43FA15A4" w:rsidR="00C15CB0" w:rsidRPr="00D54329" w:rsidRDefault="00160A0F">
      <w:pPr>
        <w:overflowPunct/>
        <w:autoSpaceDE/>
        <w:autoSpaceDN/>
        <w:adjustRightInd/>
        <w:textAlignment w:val="auto"/>
      </w:pPr>
      <w:r w:rsidRPr="00D54329">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w:t>
      </w:r>
      <w:r w:rsidR="00457A3D">
        <w:t>,</w:t>
      </w:r>
      <w:r w:rsidRPr="00D54329">
        <w:t xml:space="preserve"> there is no support for interoperability, with authorisation and security, between different applications.</w:t>
      </w:r>
    </w:p>
    <w:p w14:paraId="684C4E95" w14:textId="6949C9E0" w:rsidR="00C15CB0" w:rsidRPr="00D54329" w:rsidRDefault="00160A0F" w:rsidP="00A77CF3">
      <w:pPr>
        <w:pStyle w:val="Heading3"/>
      </w:pPr>
      <w:bookmarkStart w:id="425" w:name="_Toc220332724"/>
      <w:r w:rsidRPr="00D54329">
        <w:t>6.</w:t>
      </w:r>
      <w:r w:rsidR="00C32342" w:rsidRPr="00D54329">
        <w:t>9</w:t>
      </w:r>
      <w:r w:rsidRPr="00D54329">
        <w:t>.6</w:t>
      </w:r>
      <w:r w:rsidRPr="00D54329">
        <w:tab/>
        <w:t>Potential New Requirements needed to support the use case</w:t>
      </w:r>
      <w:bookmarkEnd w:id="425"/>
    </w:p>
    <w:p w14:paraId="526F96ED" w14:textId="46E80827" w:rsidR="00C15CB0" w:rsidRPr="00D54329" w:rsidRDefault="00160A0F" w:rsidP="002C216F">
      <w:pPr>
        <w:rPr>
          <w:lang w:eastAsia="zh-CN"/>
        </w:rPr>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1</w:t>
      </w:r>
      <w:r w:rsidRPr="00D54329">
        <w:rPr>
          <w:rFonts w:hint="eastAsia"/>
        </w:rPr>
        <w:t xml:space="preserve">] </w:t>
      </w:r>
      <w:r w:rsidRPr="00D54329">
        <w:rPr>
          <w:lang w:eastAsia="zh-CN"/>
        </w:rPr>
        <w:t xml:space="preserve">The 6G system shall support hosting large amounts of AI </w:t>
      </w:r>
      <w:r w:rsidR="000C7D53">
        <w:rPr>
          <w:lang w:eastAsia="zh-CN"/>
        </w:rPr>
        <w:t xml:space="preserve">applications (e.g. AI </w:t>
      </w:r>
      <w:r w:rsidR="007C167E">
        <w:rPr>
          <w:lang w:eastAsia="zh-CN"/>
        </w:rPr>
        <w:t>A</w:t>
      </w:r>
      <w:r w:rsidRPr="00D54329">
        <w:rPr>
          <w:lang w:eastAsia="zh-CN"/>
        </w:rPr>
        <w:t>gent applications</w:t>
      </w:r>
      <w:r w:rsidR="000C7D53">
        <w:rPr>
          <w:rFonts w:eastAsiaTheme="minorEastAsia" w:hint="eastAsia"/>
          <w:lang w:eastAsia="zh-CN"/>
        </w:rPr>
        <w:t>)</w:t>
      </w:r>
      <w:r w:rsidRPr="00D54329">
        <w:rPr>
          <w:lang w:eastAsia="zh-CN"/>
        </w:rPr>
        <w:t xml:space="preserve"> managed and controlled by the 6G network and/or multiple AI Agent applications on a UE.</w:t>
      </w:r>
    </w:p>
    <w:p w14:paraId="136CAC87" w14:textId="22881BF3" w:rsidR="00C15CB0" w:rsidRPr="00D54329" w:rsidRDefault="00160A0F">
      <w:pPr>
        <w:overflowPunct/>
        <w:autoSpaceDE/>
        <w:autoSpaceDN/>
        <w:adjustRightInd/>
        <w:textAlignment w:val="auto"/>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2</w:t>
      </w:r>
      <w:r w:rsidRPr="00D54329">
        <w:rPr>
          <w:rFonts w:hint="eastAsia"/>
        </w:rPr>
        <w:t xml:space="preserve">] </w:t>
      </w:r>
      <w:r w:rsidRPr="00D54329">
        <w:t>The 6G system shall support secure interoperability between AI Agents and between AI Agents and applications to achieve a collaborative task.</w:t>
      </w:r>
    </w:p>
    <w:p w14:paraId="62160E35" w14:textId="3574C178" w:rsidR="00A35A8F" w:rsidRPr="00D54329" w:rsidRDefault="00A35A8F" w:rsidP="00A35A8F">
      <w:pPr>
        <w:pStyle w:val="NO"/>
      </w:pPr>
      <w:r w:rsidRPr="00D54329">
        <w:rPr>
          <w:szCs w:val="20"/>
        </w:rPr>
        <w:t>NOTE</w:t>
      </w:r>
      <w:r w:rsidRPr="00D54329">
        <w:rPr>
          <w:rFonts w:hint="eastAsia"/>
          <w:szCs w:val="20"/>
        </w:rPr>
        <w:t xml:space="preserve"> </w:t>
      </w:r>
      <w:r w:rsidRPr="00D54329">
        <w:rPr>
          <w:szCs w:val="20"/>
        </w:rPr>
        <w:t>1:</w:t>
      </w:r>
      <w:r w:rsidRPr="00D54329">
        <w:rPr>
          <w:szCs w:val="20"/>
        </w:rPr>
        <w:tab/>
      </w:r>
      <w:r w:rsidRPr="00D54329">
        <w:t xml:space="preserve">Interoperability between AI </w:t>
      </w:r>
      <w:r w:rsidR="007C167E">
        <w:t>A</w:t>
      </w:r>
      <w:r w:rsidRPr="00D54329">
        <w:t>gents refers to the ability to discover, authenticate and authori</w:t>
      </w:r>
      <w:r w:rsidR="006763E6">
        <w:t>s</w:t>
      </w:r>
      <w:r w:rsidRPr="00D54329">
        <w:t>e AI Agents to communicate, exchange data, and work together seamlessly.</w:t>
      </w:r>
    </w:p>
    <w:p w14:paraId="032BE884" w14:textId="2B9EB647" w:rsidR="00A35A8F" w:rsidRPr="00D54329" w:rsidRDefault="00A35A8F" w:rsidP="00A35A8F">
      <w:pPr>
        <w:pStyle w:val="NO"/>
        <w:rPr>
          <w:szCs w:val="20"/>
        </w:rPr>
      </w:pPr>
      <w:r w:rsidRPr="00D54329">
        <w:rPr>
          <w:szCs w:val="20"/>
        </w:rPr>
        <w:t>NOTE 2:</w:t>
      </w:r>
      <w:r w:rsidR="00FA32B0">
        <w:rPr>
          <w:szCs w:val="20"/>
        </w:rPr>
        <w:tab/>
      </w:r>
      <w:r w:rsidRPr="00D54329">
        <w:t xml:space="preserve">Collaborative task refers to an activity, action requiring the involvement of two or more AI </w:t>
      </w:r>
      <w:r w:rsidR="007C167E">
        <w:t>A</w:t>
      </w:r>
      <w:r w:rsidRPr="00D54329">
        <w:t xml:space="preserve">gents. </w:t>
      </w:r>
    </w:p>
    <w:p w14:paraId="488E43F4" w14:textId="30D877DD" w:rsidR="00A35A8F" w:rsidRPr="00D54329" w:rsidRDefault="00A35A8F" w:rsidP="00A35A8F">
      <w:pPr>
        <w:rPr>
          <w:lang w:eastAsia="zh-CN"/>
        </w:rPr>
      </w:pPr>
      <w:bookmarkStart w:id="426" w:name="_Hlk215173399"/>
      <w:r w:rsidRPr="00D54329">
        <w:t>[PR 6.</w:t>
      </w:r>
      <w:r w:rsidRPr="00D54329">
        <w:rPr>
          <w:rFonts w:eastAsiaTheme="minorEastAsia" w:hint="eastAsia"/>
          <w:lang w:eastAsia="zh-CN"/>
        </w:rPr>
        <w:t>9</w:t>
      </w:r>
      <w:r w:rsidRPr="00D54329">
        <w:t>.6-3]</w:t>
      </w:r>
      <w:bookmarkEnd w:id="426"/>
      <w:r w:rsidRPr="00D54329">
        <w:t xml:space="preserve"> Subject to operator</w:t>
      </w:r>
      <w:r w:rsidR="00670954">
        <w:t>’s</w:t>
      </w:r>
      <w:r w:rsidRPr="00D54329">
        <w:t xml:space="preserve"> polic</w:t>
      </w:r>
      <w:r w:rsidR="00670954">
        <w:t>y</w:t>
      </w:r>
      <w:r w:rsidRPr="00D54329">
        <w:t>, the 6G network shall be able to provide authori</w:t>
      </w:r>
      <w:r w:rsidR="006763E6">
        <w:t>s</w:t>
      </w:r>
      <w:r w:rsidRPr="00D54329">
        <w:t xml:space="preserve">ed AI </w:t>
      </w:r>
      <w:r w:rsidRPr="005C291E">
        <w:t xml:space="preserve">applications (e.g. AI </w:t>
      </w:r>
      <w:r w:rsidR="007C167E" w:rsidRPr="005C291E">
        <w:t>A</w:t>
      </w:r>
      <w:r w:rsidRPr="005C291E">
        <w:t>gents</w:t>
      </w:r>
      <w:r w:rsidR="000C7D53" w:rsidRPr="005C291E">
        <w:t xml:space="preserve"> applications) in the UE and in the 6G network</w:t>
      </w:r>
      <w:r w:rsidRPr="005C291E">
        <w:t>)</w:t>
      </w:r>
      <w:r w:rsidRPr="00D54329">
        <w:t xml:space="preserve"> with communication service performance information (e.g. throughput, latency) relevant for their operation, including to achieve a collaborative task.</w:t>
      </w:r>
    </w:p>
    <w:p w14:paraId="274A528B" w14:textId="051B4E47" w:rsidR="00C15CB0" w:rsidRPr="00D54329" w:rsidRDefault="00160A0F" w:rsidP="00A77CF3">
      <w:pPr>
        <w:pStyle w:val="Heading2"/>
        <w:rPr>
          <w:rFonts w:eastAsia="SimSun"/>
        </w:rPr>
      </w:pPr>
      <w:bookmarkStart w:id="427" w:name="_Toc220332725"/>
      <w:r w:rsidRPr="00D54329">
        <w:rPr>
          <w:rFonts w:hint="eastAsia"/>
          <w:lang w:eastAsia="zh-CN"/>
        </w:rPr>
        <w:t>6.</w:t>
      </w:r>
      <w:r w:rsidR="00C32342" w:rsidRPr="00D54329">
        <w:rPr>
          <w:rFonts w:eastAsia="SimSun"/>
          <w:lang w:eastAsia="zh-CN"/>
        </w:rPr>
        <w:t>10</w:t>
      </w:r>
      <w:r w:rsidRPr="00D54329">
        <w:rPr>
          <w:rFonts w:eastAsia="SimSun"/>
        </w:rPr>
        <w:tab/>
        <w:t>Use case on home robots</w:t>
      </w:r>
      <w:bookmarkEnd w:id="427"/>
    </w:p>
    <w:p w14:paraId="694D6E4B" w14:textId="3DF1258D" w:rsidR="00C15CB0" w:rsidRPr="00D54329" w:rsidRDefault="00160A0F" w:rsidP="00A77CF3">
      <w:pPr>
        <w:pStyle w:val="Heading3"/>
      </w:pPr>
      <w:bookmarkStart w:id="428" w:name="_Toc220332726"/>
      <w:r w:rsidRPr="00D54329">
        <w:rPr>
          <w:rFonts w:hint="eastAsia"/>
        </w:rPr>
        <w:t>6.</w:t>
      </w:r>
      <w:r w:rsidR="00C32342" w:rsidRPr="00D54329">
        <w:t>10</w:t>
      </w:r>
      <w:r w:rsidRPr="00D54329">
        <w:t>.1</w:t>
      </w:r>
      <w:r w:rsidRPr="00D54329">
        <w:tab/>
        <w:t>Description</w:t>
      </w:r>
      <w:bookmarkEnd w:id="428"/>
    </w:p>
    <w:p w14:paraId="5A8D1E3E" w14:textId="4D1D82BC"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w:t>
      </w:r>
      <w:r w:rsidR="00822D28">
        <w:rPr>
          <w:rFonts w:eastAsia="DengXian"/>
          <w:lang w:eastAsia="zh-CN"/>
        </w:rPr>
        <w:t>family members to take</w:t>
      </w:r>
      <w:r w:rsidR="0014180C">
        <w:rPr>
          <w:rFonts w:eastAsia="DengXian"/>
          <w:lang w:eastAsia="zh-CN"/>
        </w:rPr>
        <w:t xml:space="preserve"> </w:t>
      </w:r>
      <w:r w:rsidRPr="00D54329">
        <w:rPr>
          <w:rFonts w:eastAsia="DengXian"/>
          <w:lang w:eastAsia="zh-CN"/>
        </w:rPr>
        <w:t xml:space="preserve">medication, and dialling emergency calls. Additionally, they will socialize and entertain with humans while interacting with other smart devices to create a more intelligent ecosystem. </w:t>
      </w:r>
      <w:r w:rsidR="00334760" w:rsidRPr="00D54329">
        <w:rPr>
          <w:rFonts w:eastAsia="DengXian"/>
          <w:lang w:eastAsia="zh-CN"/>
        </w:rPr>
        <w:t xml:space="preserve">As shown in Figure </w:t>
      </w:r>
      <w:r w:rsidR="006627E1" w:rsidRPr="00D54329">
        <w:rPr>
          <w:rFonts w:eastAsia="DengXian"/>
          <w:lang w:eastAsia="zh-CN"/>
        </w:rPr>
        <w:t>6.</w:t>
      </w:r>
      <w:r w:rsidR="00792562" w:rsidRPr="00D54329">
        <w:rPr>
          <w:rFonts w:eastAsia="DengXian"/>
          <w:lang w:eastAsia="zh-CN"/>
        </w:rPr>
        <w:t>10</w:t>
      </w:r>
      <w:r w:rsidR="006627E1" w:rsidRPr="00D54329">
        <w:rPr>
          <w:rFonts w:eastAsia="DengXian"/>
          <w:lang w:eastAsia="zh-CN"/>
        </w:rPr>
        <w:t xml:space="preserve">.1-1, all </w:t>
      </w:r>
      <w:r w:rsidRPr="00D54329">
        <w:rPr>
          <w:rFonts w:eastAsia="DengXian"/>
          <w:lang w:eastAsia="zh-CN"/>
        </w:rPr>
        <w:t>of this aims to bring us a more convenient, comfortable, and safe family life.</w:t>
      </w:r>
      <w:r w:rsidRPr="00D54329">
        <w:rPr>
          <w:rFonts w:eastAsia="DengXian" w:hint="eastAsia"/>
          <w:lang w:eastAsia="zh-CN"/>
        </w:rPr>
        <w:t xml:space="preserve"> </w:t>
      </w:r>
      <w:r w:rsidRPr="00D54329">
        <w:rPr>
          <w:rFonts w:eastAsia="DengXian"/>
          <w:lang w:eastAsia="zh-CN"/>
        </w:rPr>
        <w:t xml:space="preserve">In this </w:t>
      </w:r>
      <w:r w:rsidR="00FE250B" w:rsidRPr="00D54329">
        <w:rPr>
          <w:rFonts w:eastAsia="DengXian"/>
          <w:lang w:eastAsia="zh-CN"/>
        </w:rPr>
        <w:t>use case</w:t>
      </w:r>
      <w:r w:rsidRPr="00D54329">
        <w:rPr>
          <w:rFonts w:eastAsia="DengXian"/>
          <w:lang w:eastAsia="zh-CN"/>
        </w:rPr>
        <w:t xml:space="preserve">, </w:t>
      </w:r>
      <w:r w:rsidR="00FE250B" w:rsidRPr="00D54329">
        <w:rPr>
          <w:rFonts w:eastAsia="DengXian"/>
          <w:lang w:eastAsia="zh-CN"/>
        </w:rPr>
        <w:t>not all</w:t>
      </w:r>
      <w:r w:rsidR="00FE250B" w:rsidRPr="00D54329" w:rsidDel="00FE250B">
        <w:rPr>
          <w:rFonts w:eastAsia="DengXian"/>
          <w:lang w:eastAsia="zh-CN"/>
        </w:rPr>
        <w:t xml:space="preserve"> </w:t>
      </w:r>
      <w:r w:rsidRPr="00D54329">
        <w:rPr>
          <w:rFonts w:eastAsia="DengXian"/>
          <w:lang w:eastAsia="zh-CN"/>
        </w:rPr>
        <w:t xml:space="preserve">of the AI inference </w:t>
      </w:r>
      <w:r w:rsidR="00FE250B" w:rsidRPr="00D54329">
        <w:rPr>
          <w:rFonts w:eastAsia="DengXian"/>
          <w:lang w:eastAsia="zh-CN"/>
        </w:rPr>
        <w:t>actions</w:t>
      </w:r>
      <w:r w:rsidRPr="00D54329">
        <w:rPr>
          <w:rFonts w:eastAsia="DengXian"/>
          <w:lang w:eastAsia="zh-CN"/>
        </w:rPr>
        <w:t xml:space="preserve"> are </w:t>
      </w:r>
      <w:r w:rsidR="00FE250B" w:rsidRPr="00D54329">
        <w:rPr>
          <w:rFonts w:eastAsia="DengXian"/>
          <w:lang w:eastAsia="zh-CN"/>
        </w:rPr>
        <w:t>performed solely</w:t>
      </w:r>
      <w:r w:rsidRPr="00D54329">
        <w:rPr>
          <w:rFonts w:eastAsia="DengXian"/>
          <w:lang w:eastAsia="zh-CN"/>
        </w:rPr>
        <w:t xml:space="preserve"> by home robots.</w:t>
      </w:r>
    </w:p>
    <w:p w14:paraId="72CE190C" w14:textId="77777777" w:rsidR="00C15CB0" w:rsidRPr="00D54329" w:rsidRDefault="00160A0F" w:rsidP="007A5A3E">
      <w:pPr>
        <w:pStyle w:val="TH"/>
        <w:rPr>
          <w:rFonts w:eastAsia="SimSun"/>
          <w:lang w:eastAsia="zh-CN"/>
        </w:rPr>
      </w:pPr>
      <w:r w:rsidRPr="00D54329">
        <w:rPr>
          <w:rFonts w:eastAsia="SimSun"/>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71"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02F726BA" w:rsidR="00C15CB0" w:rsidRPr="00D54329" w:rsidRDefault="00160A0F">
      <w:pPr>
        <w:pStyle w:val="TF"/>
        <w:rPr>
          <w:rFonts w:eastAsia="SimSun"/>
        </w:rPr>
      </w:pPr>
      <w:r w:rsidRPr="00D54329">
        <w:rPr>
          <w:rFonts w:eastAsia="SimSun" w:hint="eastAsia"/>
          <w:lang w:eastAsia="zh-CN"/>
        </w:rPr>
        <w:t>Figure</w:t>
      </w:r>
      <w:r w:rsidRPr="00D54329">
        <w:rPr>
          <w:rFonts w:eastAsia="DengXian" w:hint="eastAsia"/>
          <w:lang w:eastAsia="zh-CN"/>
        </w:rPr>
        <w:t xml:space="preserve"> </w:t>
      </w:r>
      <w:r w:rsidRPr="00D54329">
        <w:rPr>
          <w:rFonts w:eastAsia="SimSun" w:hint="eastAsia"/>
          <w:lang w:eastAsia="zh-CN"/>
        </w:rPr>
        <w:t>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-1:</w:t>
      </w:r>
      <w:r w:rsidRPr="00D54329">
        <w:rPr>
          <w:rFonts w:eastAsia="SimSun"/>
          <w:lang w:eastAsia="zh-CN"/>
        </w:rPr>
        <w:t xml:space="preserve"> </w:t>
      </w:r>
      <w:r w:rsidRPr="00D54329">
        <w:rPr>
          <w:rFonts w:eastAsia="SimSun" w:hint="eastAsia"/>
          <w:lang w:eastAsia="zh-CN"/>
        </w:rPr>
        <w:t>H</w:t>
      </w:r>
      <w:r w:rsidRPr="00D54329">
        <w:rPr>
          <w:rFonts w:eastAsia="SimSun" w:hint="eastAsia"/>
        </w:rPr>
        <w:t xml:space="preserve">ome robot </w:t>
      </w:r>
      <w:r w:rsidRPr="00D54329">
        <w:rPr>
          <w:rFonts w:eastAsia="SimSun"/>
        </w:rPr>
        <w:t>performs</w:t>
      </w:r>
      <w:r w:rsidRPr="00D54329">
        <w:rPr>
          <w:rFonts w:eastAsia="SimSun" w:hint="eastAsia"/>
        </w:rPr>
        <w:t xml:space="preserve"> </w:t>
      </w:r>
      <w:r w:rsidRPr="00D54329">
        <w:rPr>
          <w:rFonts w:eastAsia="SimSun"/>
          <w:lang w:eastAsia="zh-CN"/>
        </w:rPr>
        <w:t>specific</w:t>
      </w:r>
      <w:r w:rsidRPr="00D54329">
        <w:rPr>
          <w:rFonts w:eastAsia="SimSun"/>
        </w:rPr>
        <w:t xml:space="preserve"> </w:t>
      </w:r>
      <w:r w:rsidRPr="00D54329">
        <w:rPr>
          <w:rFonts w:eastAsia="SimSun" w:hint="eastAsia"/>
        </w:rPr>
        <w:t>tasks</w:t>
      </w:r>
      <w:r w:rsidRPr="00D54329">
        <w:rPr>
          <w:rFonts w:eastAsia="SimSun"/>
        </w:rPr>
        <w:t xml:space="preserve"> based on pre-trained models</w:t>
      </w:r>
    </w:p>
    <w:p w14:paraId="118D6B9E" w14:textId="5E9562FE"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lastRenderedPageBreak/>
        <w:t>As shown in Figure</w:t>
      </w:r>
      <w:r w:rsidRPr="00D54329">
        <w:rPr>
          <w:rFonts w:eastAsia="DengXian" w:hint="eastAsia"/>
          <w:lang w:eastAsia="zh-CN"/>
        </w:rPr>
        <w:t xml:space="preserve"> </w:t>
      </w:r>
      <w:r w:rsidRPr="00D54329">
        <w:rPr>
          <w:rFonts w:eastAsia="DengXian"/>
          <w:lang w:eastAsia="zh-CN"/>
        </w:rPr>
        <w:t>6.</w:t>
      </w:r>
      <w:r w:rsidR="00792562" w:rsidRPr="00D54329">
        <w:rPr>
          <w:rFonts w:eastAsia="DengXian"/>
          <w:lang w:eastAsia="zh-CN"/>
        </w:rPr>
        <w:t>10</w:t>
      </w:r>
      <w:r w:rsidRPr="00D54329">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Pr="00D54329" w:rsidRDefault="00160A0F" w:rsidP="00AF202B">
      <w:pPr>
        <w:pStyle w:val="TH"/>
        <w:rPr>
          <w:rFonts w:eastAsia="DengXian"/>
          <w:lang w:eastAsia="zh-CN"/>
        </w:rPr>
      </w:pPr>
      <w:r w:rsidRPr="00D54329">
        <w:rPr>
          <w:rFonts w:eastAsia="DengXian"/>
          <w:noProof/>
        </w:rPr>
        <mc:AlternateContent>
          <mc:Choice Requires="wps">
            <w:drawing>
              <wp:anchor distT="45720" distB="45720" distL="114300" distR="114300" simplePos="0" relativeHeight="251658252"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v:textbox>
              </v:shape>
            </w:pict>
          </mc:Fallback>
        </mc:AlternateContent>
      </w:r>
      <w:r w:rsidRPr="00D54329">
        <w:rPr>
          <w:rFonts w:eastAsia="DengXian"/>
          <w:noProof/>
        </w:rPr>
        <mc:AlternateContent>
          <mc:Choice Requires="wps">
            <w:drawing>
              <wp:anchor distT="45720" distB="45720" distL="114300" distR="114300" simplePos="0" relativeHeight="251658251"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v:textbox>
              </v:shape>
            </w:pict>
          </mc:Fallback>
        </mc:AlternateContent>
      </w:r>
      <w:r w:rsidRPr="00D54329">
        <w:rPr>
          <w:rFonts w:eastAsia="DengXian" w:hint="eastAsia"/>
          <w:noProof/>
          <w:lang w:eastAsia="zh-CN"/>
        </w:rPr>
        <mc:AlternateContent>
          <mc:Choice Requires="wps">
            <w:drawing>
              <wp:anchor distT="45720" distB="45720" distL="114300" distR="114300" simplePos="0" relativeHeight="251658250"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v:textbox>
              </v:shape>
            </w:pict>
          </mc:Fallback>
        </mc:AlternateContent>
      </w:r>
      <w:r w:rsidRPr="00D54329">
        <w:rPr>
          <w:rFonts w:eastAsia="SimSun"/>
          <w:noProof/>
        </w:rPr>
        <mc:AlternateContent>
          <mc:Choice Requires="wps">
            <w:drawing>
              <wp:anchor distT="45720" distB="45720" distL="114300" distR="114300" simplePos="0" relativeHeight="251658249"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8"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v:textbox>
              </v:shape>
            </w:pict>
          </mc:Fallback>
        </mc:AlternateContent>
      </w:r>
      <w:r w:rsidRPr="00D54329">
        <w:rPr>
          <w:rFonts w:eastAsia="DengXian"/>
          <w:noProof/>
          <w:lang w:eastAsia="zh-CN"/>
        </w:rPr>
        <mc:AlternateContent>
          <mc:Choice Requires="wps">
            <w:drawing>
              <wp:anchor distT="0" distB="0" distL="114300" distR="114300" simplePos="0" relativeHeight="251658247"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v:textbox>
              </v:shape>
            </w:pict>
          </mc:Fallback>
        </mc:AlternateContent>
      </w:r>
      <w:r w:rsidRPr="00D54329">
        <w:rPr>
          <w:rFonts w:eastAsia="DengXian"/>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38DE7375" w:rsidR="00C15CB0" w:rsidRPr="00D54329" w:rsidRDefault="00160A0F">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 xml:space="preserve">-2: </w:t>
      </w:r>
      <w:r w:rsidRPr="00D54329">
        <w:rPr>
          <w:rFonts w:eastAsia="SimSun" w:hint="eastAsia"/>
        </w:rPr>
        <w:t>The perception-action loop of a home robot</w:t>
      </w:r>
    </w:p>
    <w:p w14:paraId="12D1B340" w14:textId="5432568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r w:rsidR="00FE250B" w:rsidRPr="00D54329">
        <w:rPr>
          <w:rFonts w:eastAsia="DengXian"/>
          <w:lang w:eastAsia="zh-CN"/>
        </w:rPr>
        <w:t>Based on psychophysical and neurophysiological studies [</w:t>
      </w:r>
      <w:r w:rsidR="003C2C99" w:rsidRPr="00D54329">
        <w:rPr>
          <w:rFonts w:eastAsia="DengXian" w:hint="eastAsia"/>
          <w:lang w:eastAsia="zh-CN"/>
        </w:rPr>
        <w:t>281</w:t>
      </w:r>
      <w:r w:rsidR="00FE250B" w:rsidRPr="00D54329">
        <w:rPr>
          <w:rFonts w:eastAsia="DengXian"/>
          <w:lang w:eastAsia="zh-CN"/>
        </w:rPr>
        <w:t>], [</w:t>
      </w:r>
      <w:r w:rsidR="003C2C99" w:rsidRPr="00D54329">
        <w:rPr>
          <w:rFonts w:eastAsia="DengXian" w:hint="eastAsia"/>
          <w:lang w:eastAsia="zh-CN"/>
        </w:rPr>
        <w:t>28</w:t>
      </w:r>
      <w:r w:rsidR="00FE250B" w:rsidRPr="00D54329">
        <w:rPr>
          <w:rFonts w:eastAsia="DengXian"/>
          <w:lang w:eastAsia="zh-CN"/>
        </w:rPr>
        <w:t>2], humans can perceive the gist (e.g. overall meaning) of complex visual scenes within around 150</w:t>
      </w:r>
      <w:r w:rsidR="006B0517">
        <w:rPr>
          <w:rFonts w:eastAsia="DengXian"/>
          <w:lang w:eastAsia="zh-CN"/>
        </w:rPr>
        <w:t xml:space="preserve"> </w:t>
      </w:r>
      <w:r w:rsidR="00FE250B" w:rsidRPr="00D54329">
        <w:rPr>
          <w:rFonts w:eastAsia="DengXian"/>
          <w:lang w:eastAsia="zh-CN"/>
        </w:rPr>
        <w:t>ms after stimulus onset. This rapid initial perception enables us to grasp the general context of a scene, even if the stimulus is briefly presented (around 10</w:t>
      </w:r>
      <w:r w:rsidR="006B0517">
        <w:rPr>
          <w:rFonts w:eastAsia="DengXian"/>
          <w:lang w:eastAsia="zh-CN"/>
        </w:rPr>
        <w:t xml:space="preserve"> </w:t>
      </w:r>
      <w:r w:rsidR="00FE250B" w:rsidRPr="00D54329">
        <w:rPr>
          <w:rFonts w:eastAsia="DengXian"/>
          <w:lang w:eastAsia="zh-CN"/>
        </w:rPr>
        <w:t>ms). In the meantime, it takes longer for a human being to identify individual objects, e.g. finer object identification requires larger than 200</w:t>
      </w:r>
      <w:r w:rsidR="0023237E">
        <w:rPr>
          <w:rFonts w:eastAsia="DengXian"/>
          <w:lang w:eastAsia="zh-CN"/>
        </w:rPr>
        <w:t xml:space="preserve"> </w:t>
      </w:r>
      <w:r w:rsidR="00FE250B" w:rsidRPr="00D54329">
        <w:rPr>
          <w:rFonts w:eastAsia="DengXian"/>
          <w:lang w:eastAsia="zh-CN"/>
        </w:rPr>
        <w:t>ms [</w:t>
      </w:r>
      <w:r w:rsidR="003C2C99" w:rsidRPr="00D54329">
        <w:rPr>
          <w:rFonts w:eastAsia="DengXian" w:hint="eastAsia"/>
          <w:lang w:eastAsia="zh-CN"/>
        </w:rPr>
        <w:t>28</w:t>
      </w:r>
      <w:r w:rsidR="00FE250B" w:rsidRPr="00D54329">
        <w:rPr>
          <w:rFonts w:eastAsia="DengXian"/>
          <w:lang w:eastAsia="zh-CN"/>
        </w:rPr>
        <w:t>3] and around 300ms [</w:t>
      </w:r>
      <w:r w:rsidR="003C2C99" w:rsidRPr="00D54329">
        <w:rPr>
          <w:rFonts w:eastAsia="DengXian" w:hint="eastAsia"/>
          <w:lang w:eastAsia="zh-CN"/>
        </w:rPr>
        <w:t>28</w:t>
      </w:r>
      <w:r w:rsidR="00FE250B" w:rsidRPr="00D54329">
        <w:rPr>
          <w:rFonts w:eastAsia="DengXian"/>
          <w:lang w:eastAsia="zh-CN"/>
        </w:rPr>
        <w:t>4]</w:t>
      </w:r>
      <w:r w:rsidR="006B0517">
        <w:rPr>
          <w:rFonts w:eastAsia="DengXian"/>
          <w:lang w:eastAsia="zh-CN"/>
        </w:rPr>
        <w:t>.</w:t>
      </w:r>
      <w:r w:rsidR="0075294A">
        <w:rPr>
          <w:rFonts w:eastAsia="DengXian"/>
          <w:lang w:eastAsia="zh-CN"/>
        </w:rPr>
        <w:t xml:space="preserve"> </w:t>
      </w:r>
      <w:r w:rsidR="00FE250B" w:rsidRPr="00D54329">
        <w:rPr>
          <w:rFonts w:eastAsia="DengXian"/>
          <w:lang w:eastAsia="zh-CN"/>
        </w:rPr>
        <w:t xml:space="preserve">In the target scenarios, robots are expected to have similar perception time as an average human. </w:t>
      </w:r>
      <w:r w:rsidRPr="00D54329">
        <w:rPr>
          <w:rFonts w:eastAsia="DengXian"/>
          <w:lang w:eastAsia="zh-CN"/>
        </w:rPr>
        <w:t>The number of neurons in an adult human brain is approximately 100 billion, and the current model size for complex logical reasoning and task orchestration in laboratory or limited environments,</w:t>
      </w:r>
      <w:bookmarkStart w:id="429" w:name="OLE_LINK26"/>
      <w:r w:rsidRPr="00D54329">
        <w:rPr>
          <w:rFonts w:eastAsia="DengXian"/>
          <w:lang w:eastAsia="zh-CN"/>
        </w:rPr>
        <w:t xml:space="preserve"> the model size is also generally on the order of 100</w:t>
      </w:r>
      <w:r w:rsidR="006B0517">
        <w:rPr>
          <w:rFonts w:eastAsia="DengXian"/>
          <w:lang w:eastAsia="zh-CN"/>
        </w:rPr>
        <w:t xml:space="preserve"> </w:t>
      </w:r>
      <w:r w:rsidRPr="00D54329">
        <w:rPr>
          <w:rFonts w:eastAsia="DengXian"/>
          <w:lang w:eastAsia="zh-CN"/>
        </w:rPr>
        <w:t>B</w:t>
      </w:r>
      <w:bookmarkEnd w:id="429"/>
      <w:r w:rsidRPr="00D54329">
        <w:rPr>
          <w:rFonts w:eastAsia="DengXian"/>
          <w:lang w:eastAsia="zh-CN"/>
        </w:rPr>
        <w:t>. Due to cost and size limitations, robots are unable to locally implement perception functions for free and open environments.</w:t>
      </w:r>
    </w:p>
    <w:p w14:paraId="769FC834" w14:textId="03730071" w:rsidR="00917FA4" w:rsidRPr="00D54329" w:rsidRDefault="00917FA4" w:rsidP="00917FA4">
      <w:pPr>
        <w:suppressAutoHyphens/>
        <w:rPr>
          <w:rFonts w:eastAsia="DengXian"/>
          <w:lang w:eastAsia="zh-CN"/>
        </w:rPr>
      </w:pPr>
      <w:r w:rsidRPr="00D54329">
        <w:rPr>
          <w:rFonts w:eastAsia="DengXian"/>
          <w:lang w:eastAsia="zh-CN"/>
        </w:rPr>
        <w:t>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support</w:t>
      </w:r>
      <w:r w:rsidR="00887790">
        <w:rPr>
          <w:rFonts w:eastAsia="DengXian"/>
          <w:lang w:eastAsia="zh-CN"/>
        </w:rPr>
        <w:t>ing</w:t>
      </w:r>
      <w:r w:rsidRPr="00D54329">
        <w:rPr>
          <w:rFonts w:eastAsia="DengXian"/>
          <w:lang w:eastAsia="zh-CN"/>
        </w:rPr>
        <w:t xml:space="preserve"> some of these distributed inference techniques, and allow the subscribers to choose and utilise them to improve the service quality.</w:t>
      </w:r>
    </w:p>
    <w:p w14:paraId="6AD07171" w14:textId="6DE4AA9E" w:rsidR="00917FA4" w:rsidRPr="00D54329" w:rsidRDefault="00917FA4" w:rsidP="00917FA4">
      <w:pPr>
        <w:rPr>
          <w:rFonts w:eastAsia="DengXian"/>
          <w:lang w:eastAsia="zh-CN"/>
        </w:rPr>
      </w:pPr>
      <w:r w:rsidRPr="00D54329">
        <w:rPr>
          <w:rFonts w:eastAsia="DengXian" w:hint="eastAsia"/>
          <w:lang w:eastAsia="zh-CN"/>
        </w:rPr>
        <w:t>F</w:t>
      </w:r>
      <w:r w:rsidRPr="00D54329">
        <w:rPr>
          <w:rFonts w:eastAsia="DengXian"/>
          <w:lang w:eastAsia="zh-CN"/>
        </w:rPr>
        <w:t>or example, in this use case, a robot and the network could negotiate and perform the layer split distributed inference together, i.e.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11D64837" w14:textId="787258BF"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6G network will be equipped with perception models, enabling it to provide perception services </w:t>
      </w:r>
      <w:r w:rsidR="00FE250B" w:rsidRPr="00D54329">
        <w:rPr>
          <w:rFonts w:eastAsia="DengXian"/>
          <w:lang w:eastAsia="zh-CN"/>
        </w:rPr>
        <w:t>(i.e. 6G network performing AI inference of these models on behalf of robots, to generate the perception)</w:t>
      </w:r>
      <w:r w:rsidR="00C932B0">
        <w:rPr>
          <w:rFonts w:eastAsia="DengXian" w:hint="eastAsia"/>
          <w:lang w:eastAsia="zh-CN"/>
        </w:rPr>
        <w:t xml:space="preserve"> </w:t>
      </w:r>
      <w:r w:rsidRPr="00D54329">
        <w:rPr>
          <w:rFonts w:eastAsia="DengXian"/>
          <w:lang w:eastAsia="zh-CN"/>
        </w:rPr>
        <w:t>to robots in open environments whenever necessary.</w:t>
      </w:r>
    </w:p>
    <w:p w14:paraId="649D0EAA" w14:textId="55C38036"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This use case aims to provide timely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and</w:t>
      </w:r>
      <w:r w:rsidRPr="00D54329">
        <w:rPr>
          <w:rFonts w:eastAsia="DengXian"/>
          <w:lang w:eastAsia="zh-CN"/>
        </w:rPr>
        <w:t xml:space="preserve"> action guidance via the 6G network, assisting robots cope with complex real-world environments and </w:t>
      </w:r>
      <w:r w:rsidR="00C932B0" w:rsidRPr="00D54329">
        <w:rPr>
          <w:rFonts w:eastAsia="DengXian"/>
          <w:lang w:eastAsia="zh-CN"/>
        </w:rPr>
        <w:t>providing</w:t>
      </w:r>
      <w:r w:rsidRPr="00D54329">
        <w:rPr>
          <w:rFonts w:eastAsia="DengXian"/>
          <w:lang w:eastAsia="zh-CN"/>
        </w:rPr>
        <w:t xml:space="preserve"> users with better intelligent services.</w:t>
      </w:r>
    </w:p>
    <w:p w14:paraId="784881CC" w14:textId="26A6FDF4" w:rsidR="00C15CB0" w:rsidRPr="00D54329" w:rsidRDefault="00160A0F" w:rsidP="00A77CF3">
      <w:pPr>
        <w:pStyle w:val="Heading3"/>
      </w:pPr>
      <w:bookmarkStart w:id="430" w:name="_Toc220332727"/>
      <w:r w:rsidRPr="00D54329">
        <w:rPr>
          <w:rFonts w:hint="eastAsia"/>
        </w:rPr>
        <w:t>6.</w:t>
      </w:r>
      <w:r w:rsidR="00792562" w:rsidRPr="00D54329">
        <w:t>10</w:t>
      </w:r>
      <w:r w:rsidRPr="00D54329">
        <w:t>.2</w:t>
      </w:r>
      <w:r w:rsidRPr="00D54329">
        <w:tab/>
        <w:t>Pre-conditions</w:t>
      </w:r>
      <w:bookmarkEnd w:id="430"/>
    </w:p>
    <w:p w14:paraId="10A85A7C" w14:textId="481A75F4" w:rsidR="00C15CB0" w:rsidRPr="00D54329" w:rsidRDefault="00160A0F">
      <w:pPr>
        <w:suppressAutoHyphens/>
        <w:overflowPunct/>
        <w:autoSpaceDE/>
        <w:autoSpaceDN/>
        <w:adjustRightInd/>
        <w:textAlignment w:val="auto"/>
        <w:rPr>
          <w:rFonts w:eastAsia="SimSun"/>
        </w:rPr>
      </w:pPr>
      <w:r w:rsidRPr="00D54329">
        <w:rPr>
          <w:rFonts w:eastAsia="SimSun"/>
        </w:rPr>
        <w:t>Operator X offers comprehensive 6G services for robots, including communication</w:t>
      </w:r>
      <w:r w:rsidRPr="00D54329">
        <w:rPr>
          <w:rFonts w:eastAsia="DengXian" w:hint="eastAsia"/>
          <w:lang w:eastAsia="zh-CN"/>
        </w:rPr>
        <w:t xml:space="preserve"> </w:t>
      </w:r>
      <w:r w:rsidRPr="00D54329">
        <w:rPr>
          <w:rFonts w:eastAsia="SimSun"/>
        </w:rPr>
        <w:t>and AI services. Relevant resources have been deployed in the network to facilitate services like large model inference (</w:t>
      </w:r>
      <w:r w:rsidRPr="00D54329">
        <w:rPr>
          <w:rFonts w:eastAsia="DengXian" w:hint="eastAsia"/>
          <w:lang w:eastAsia="zh-CN"/>
        </w:rPr>
        <w:t xml:space="preserve">e.g. using </w:t>
      </w:r>
      <w:r w:rsidRPr="00D54329">
        <w:rPr>
          <w:rFonts w:eastAsia="SimSun"/>
        </w:rPr>
        <w:t>the AI/ML models are provided by 3</w:t>
      </w:r>
      <w:r w:rsidRPr="00D54329">
        <w:rPr>
          <w:rFonts w:eastAsia="SimSun"/>
          <w:vertAlign w:val="superscript"/>
        </w:rPr>
        <w:t>rd</w:t>
      </w:r>
      <w:r w:rsidRPr="00D54329">
        <w:rPr>
          <w:rFonts w:eastAsia="SimSun"/>
        </w:rPr>
        <w:t xml:space="preserve"> Party), assisting robots in delivering enhanced performance in complex environments. </w:t>
      </w:r>
    </w:p>
    <w:p w14:paraId="25A405C4" w14:textId="77777777" w:rsidR="00C15CB0" w:rsidRPr="00D54329" w:rsidRDefault="00160A0F">
      <w:pPr>
        <w:suppressAutoHyphens/>
        <w:overflowPunct/>
        <w:autoSpaceDE/>
        <w:autoSpaceDN/>
        <w:adjustRightInd/>
        <w:textAlignment w:val="auto"/>
        <w:rPr>
          <w:rFonts w:eastAsia="DengXian"/>
        </w:rPr>
      </w:pPr>
      <w:r w:rsidRPr="00D54329">
        <w:rPr>
          <w:rFonts w:eastAsia="DengXian"/>
          <w:lang w:eastAsia="zh-CN"/>
        </w:rPr>
        <w:t>Lily purchase</w:t>
      </w:r>
      <w:r w:rsidRPr="00D54329">
        <w:rPr>
          <w:rFonts w:eastAsia="DengXian" w:hint="eastAsia"/>
          <w:lang w:eastAsia="zh-CN"/>
        </w:rPr>
        <w:t>s</w:t>
      </w:r>
      <w:r w:rsidRPr="00D54329">
        <w:rPr>
          <w:rFonts w:eastAsia="DengXian"/>
          <w:lang w:eastAsia="zh-CN"/>
        </w:rPr>
        <w:t xml:space="preserve"> a robot to assist with various house chores.</w:t>
      </w:r>
      <w:r w:rsidRPr="00D54329">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Pr="00D54329" w:rsidRDefault="00160A0F">
      <w:pPr>
        <w:suppressAutoHyphens/>
        <w:overflowPunct/>
        <w:autoSpaceDE/>
        <w:autoSpaceDN/>
        <w:adjustRightInd/>
        <w:textAlignment w:val="auto"/>
        <w:rPr>
          <w:rFonts w:eastAsia="SimSun"/>
        </w:rPr>
      </w:pPr>
      <w:r w:rsidRPr="00D54329">
        <w:rPr>
          <w:rFonts w:eastAsia="DengXian" w:hint="eastAsia"/>
          <w:lang w:eastAsia="zh-CN"/>
        </w:rPr>
        <w:t>L</w:t>
      </w:r>
      <w:r w:rsidRPr="00D54329">
        <w:rPr>
          <w:rFonts w:eastAsia="DengXian"/>
          <w:lang w:eastAsia="zh-CN"/>
        </w:rPr>
        <w:t xml:space="preserve">ily has </w:t>
      </w:r>
      <w:r w:rsidRPr="00D54329">
        <w:rPr>
          <w:rFonts w:eastAsia="SimSun"/>
        </w:rPr>
        <w:t>subscribed to specific 6G services (communication</w:t>
      </w:r>
      <w:r w:rsidRPr="00D54329">
        <w:rPr>
          <w:rFonts w:eastAsia="DengXian" w:hint="eastAsia"/>
          <w:lang w:eastAsia="zh-CN"/>
        </w:rPr>
        <w:t xml:space="preserve"> </w:t>
      </w:r>
      <w:r w:rsidRPr="00D54329">
        <w:rPr>
          <w:rFonts w:eastAsia="SimSun"/>
        </w:rPr>
        <w:t>and AI services) for her robot. Therefore, the robot is able to access to 6G services, such as perception service.</w:t>
      </w:r>
    </w:p>
    <w:p w14:paraId="18C539B0" w14:textId="3A2BDF6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robot has two </w:t>
      </w:r>
      <w:r w:rsidRPr="00D54329">
        <w:rPr>
          <w:rFonts w:eastAsia="DengXian" w:hint="eastAsia"/>
          <w:lang w:eastAsia="zh-CN"/>
        </w:rPr>
        <w:t>perception</w:t>
      </w:r>
      <w:r w:rsidRPr="00D54329">
        <w:rPr>
          <w:rFonts w:eastAsia="DengXian"/>
          <w:lang w:eastAsia="zh-CN"/>
        </w:rPr>
        <w:t xml:space="preserve"> modes as shown in </w:t>
      </w:r>
      <w:r w:rsidR="00D67C60" w:rsidRPr="00D54329">
        <w:rPr>
          <w:rFonts w:eastAsia="DengXian"/>
          <w:lang w:eastAsia="zh-CN"/>
        </w:rPr>
        <w:t>F</w:t>
      </w:r>
      <w:r w:rsidRPr="00D54329">
        <w:rPr>
          <w:rFonts w:eastAsia="DengXian"/>
          <w:lang w:eastAsia="zh-CN"/>
        </w:rPr>
        <w:t>ig</w:t>
      </w:r>
      <w:r w:rsidRPr="00D54329">
        <w:rPr>
          <w:rFonts w:eastAsia="DengXian" w:hint="eastAsia"/>
          <w:lang w:eastAsia="zh-CN"/>
        </w:rPr>
        <w:t>ure</w:t>
      </w:r>
      <w:r w:rsidR="008A6AA0">
        <w:rPr>
          <w:rFonts w:eastAsia="DengXian"/>
          <w:lang w:eastAsia="zh-CN"/>
        </w:rPr>
        <w:t xml:space="preserve"> </w:t>
      </w:r>
      <w:r w:rsidRPr="00D54329">
        <w:rPr>
          <w:rFonts w:eastAsia="DengXian" w:hint="eastAsia"/>
          <w:lang w:eastAsia="zh-CN"/>
        </w:rPr>
        <w:t>6.</w:t>
      </w:r>
      <w:r w:rsidR="00792562" w:rsidRPr="00D54329">
        <w:rPr>
          <w:rFonts w:eastAsia="DengXian"/>
          <w:lang w:eastAsia="zh-CN"/>
        </w:rPr>
        <w:t>10.</w:t>
      </w:r>
      <w:r w:rsidRPr="00D54329">
        <w:rPr>
          <w:rFonts w:eastAsia="DengXian" w:hint="eastAsia"/>
          <w:lang w:eastAsia="zh-CN"/>
        </w:rPr>
        <w:t>2-1</w:t>
      </w:r>
      <w:r w:rsidRPr="00D54329">
        <w:rPr>
          <w:rFonts w:eastAsia="DengXian"/>
          <w:lang w:eastAsia="zh-CN"/>
        </w:rPr>
        <w:t xml:space="preserve">: </w:t>
      </w:r>
    </w:p>
    <w:p w14:paraId="6142CEA1" w14:textId="77777777" w:rsidR="00C15CB0" w:rsidRPr="00D54329" w:rsidRDefault="00160A0F" w:rsidP="004130E0">
      <w:pPr>
        <w:pStyle w:val="B10"/>
        <w:numPr>
          <w:ilvl w:val="0"/>
          <w:numId w:val="107"/>
        </w:numPr>
        <w:rPr>
          <w:rFonts w:eastAsia="DengXian"/>
          <w:lang w:eastAsia="zh-CN"/>
        </w:rPr>
      </w:pPr>
      <w:r w:rsidRPr="00D54329">
        <w:rPr>
          <w:rFonts w:eastAsia="DengXian"/>
          <w:lang w:eastAsia="zh-CN"/>
        </w:rPr>
        <w:t>Perception mode a) for specific task locally in robot; and</w:t>
      </w:r>
    </w:p>
    <w:p w14:paraId="5AFDF172" w14:textId="77777777" w:rsidR="00C15CB0" w:rsidRPr="00D54329" w:rsidRDefault="00160A0F" w:rsidP="004130E0">
      <w:pPr>
        <w:pStyle w:val="B10"/>
        <w:numPr>
          <w:ilvl w:val="0"/>
          <w:numId w:val="107"/>
        </w:numPr>
        <w:rPr>
          <w:rFonts w:eastAsia="DengXian"/>
          <w:lang w:eastAsia="zh-CN"/>
        </w:rPr>
      </w:pPr>
      <w:r w:rsidRPr="00D54329">
        <w:rPr>
          <w:rFonts w:eastAsia="DengXian"/>
          <w:lang w:eastAsia="zh-CN"/>
        </w:rPr>
        <w:lastRenderedPageBreak/>
        <w:t xml:space="preserve">perception mode b) for general task in open environments via 6G network. </w:t>
      </w:r>
    </w:p>
    <w:p w14:paraId="5B247F06" w14:textId="77777777" w:rsidR="00C15CB0" w:rsidRPr="00D54329" w:rsidRDefault="00160A0F" w:rsidP="00AF202B">
      <w:pPr>
        <w:pStyle w:val="TH"/>
        <w:rPr>
          <w:rFonts w:eastAsia="SimSun"/>
        </w:rPr>
      </w:pPr>
      <w:r w:rsidRPr="00D54329">
        <w:rPr>
          <w:rFonts w:eastAsia="DengXian"/>
          <w:noProof/>
        </w:rPr>
        <mc:AlternateContent>
          <mc:Choice Requires="wps">
            <w:drawing>
              <wp:anchor distT="45720" distB="45720" distL="114300" distR="114300" simplePos="0" relativeHeight="251658246"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5"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v:textbox>
              </v:shape>
            </w:pict>
          </mc:Fallback>
        </mc:AlternateContent>
      </w:r>
      <w:r w:rsidRPr="00D54329">
        <w:rPr>
          <w:rFonts w:eastAsia="SimSun"/>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Pr="00D54329" w:rsidRDefault="002C216F" w:rsidP="002C216F">
      <w:pPr>
        <w:rPr>
          <w:rFonts w:eastAsia="SimSun"/>
          <w:lang w:eastAsia="zh-CN"/>
        </w:rPr>
      </w:pPr>
    </w:p>
    <w:p w14:paraId="2229F681" w14:textId="6F034F73" w:rsidR="00C15CB0" w:rsidRPr="00D54329" w:rsidRDefault="00160A0F" w:rsidP="00AE3BB1">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 xml:space="preserve">.2-1: </w:t>
      </w:r>
      <w:r w:rsidRPr="00D54329">
        <w:rPr>
          <w:rFonts w:eastAsia="SimSun"/>
        </w:rPr>
        <w:t xml:space="preserve">Two </w:t>
      </w:r>
      <w:r w:rsidRPr="00D54329">
        <w:rPr>
          <w:rFonts w:eastAsia="SimSun" w:hint="eastAsia"/>
          <w:lang w:eastAsia="zh-CN"/>
        </w:rPr>
        <w:t>perception</w:t>
      </w:r>
      <w:r w:rsidRPr="00D54329">
        <w:rPr>
          <w:rFonts w:eastAsia="SimSun"/>
          <w:lang w:eastAsia="zh-CN"/>
        </w:rPr>
        <w:t xml:space="preserve"> modes</w:t>
      </w:r>
      <w:r w:rsidRPr="00D54329">
        <w:rPr>
          <w:rFonts w:eastAsia="SimSun"/>
        </w:rPr>
        <w:t xml:space="preserve"> of a home robot: (a) perform local perception for specific task, and (b) perform perception for general task in open environments via 6G network</w:t>
      </w:r>
    </w:p>
    <w:p w14:paraId="3EE266DD" w14:textId="6D0BEF94"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When a robot is instructed by its owner to start general tasks in an open environment, it will request the perception service for the open environment from the 6G network (</w:t>
      </w:r>
      <w:r w:rsidRPr="00D54329">
        <w:rPr>
          <w:rFonts w:eastAsia="DengXian" w:hint="eastAsia"/>
          <w:lang w:eastAsia="zh-CN"/>
        </w:rPr>
        <w:t xml:space="preserve">e.g. </w:t>
      </w:r>
      <w:r w:rsidR="00FE250B" w:rsidRPr="00D54329">
        <w:rPr>
          <w:rFonts w:eastAsia="DengXian"/>
          <w:lang w:eastAsia="zh-CN"/>
        </w:rPr>
        <w:t xml:space="preserve">6G network performing AI inference </w:t>
      </w:r>
      <w:r w:rsidRPr="00D54329">
        <w:rPr>
          <w:rFonts w:eastAsia="DengXian"/>
          <w:lang w:eastAsia="zh-CN"/>
        </w:rPr>
        <w:t xml:space="preserve">using the AI/ML models </w:t>
      </w:r>
      <w:r w:rsidRPr="00D54329">
        <w:rPr>
          <w:rFonts w:eastAsia="SimSun"/>
        </w:rPr>
        <w:t>provided by 3</w:t>
      </w:r>
      <w:r w:rsidRPr="00D54329">
        <w:rPr>
          <w:rFonts w:eastAsia="SimSun"/>
          <w:vertAlign w:val="superscript"/>
        </w:rPr>
        <w:t>rd</w:t>
      </w:r>
      <w:r w:rsidRPr="00D54329">
        <w:rPr>
          <w:rFonts w:eastAsia="SimSun"/>
        </w:rPr>
        <w:t xml:space="preserve"> Party</w:t>
      </w:r>
      <w:r w:rsidRPr="00D54329">
        <w:rPr>
          <w:rFonts w:eastAsia="DengXian"/>
          <w:lang w:eastAsia="zh-CN"/>
        </w:rPr>
        <w:t xml:space="preserve">), and, the robot will interact more frequently </w:t>
      </w:r>
      <w:r w:rsidR="00FE250B" w:rsidRPr="00D54329">
        <w:rPr>
          <w:rFonts w:eastAsia="DengXian"/>
          <w:lang w:eastAsia="zh-CN"/>
        </w:rPr>
        <w:t xml:space="preserve">with </w:t>
      </w:r>
      <w:r w:rsidRPr="00D54329">
        <w:rPr>
          <w:rFonts w:eastAsia="DengXian"/>
          <w:lang w:eastAsia="zh-CN"/>
        </w:rPr>
        <w:t xml:space="preserve">the 6G network, which helps ensure safer behaviour through perception services. </w:t>
      </w:r>
    </w:p>
    <w:p w14:paraId="0E910860" w14:textId="7DF2E3E4" w:rsidR="00C15CB0" w:rsidRPr="00D54329" w:rsidRDefault="00160A0F" w:rsidP="00A77CF3">
      <w:pPr>
        <w:pStyle w:val="Heading3"/>
      </w:pPr>
      <w:bookmarkStart w:id="431" w:name="_Toc220332728"/>
      <w:r w:rsidRPr="00D54329">
        <w:rPr>
          <w:rFonts w:hint="eastAsia"/>
        </w:rPr>
        <w:t>6.</w:t>
      </w:r>
      <w:r w:rsidR="00530CAC" w:rsidRPr="00D54329">
        <w:t>10</w:t>
      </w:r>
      <w:r w:rsidRPr="00D54329">
        <w:t>.3</w:t>
      </w:r>
      <w:r w:rsidRPr="00D54329">
        <w:tab/>
        <w:t>Service Flows</w:t>
      </w:r>
      <w:bookmarkEnd w:id="431"/>
    </w:p>
    <w:p w14:paraId="6CFB076A" w14:textId="4026D42D" w:rsidR="00C15CB0" w:rsidRPr="00D54329" w:rsidRDefault="00160A0F">
      <w:pPr>
        <w:pStyle w:val="B10"/>
        <w:rPr>
          <w:rFonts w:eastAsia="SimSun"/>
        </w:rPr>
      </w:pPr>
      <w:r w:rsidRPr="00D54329">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D54329">
        <w:rPr>
          <w:rFonts w:eastAsia="DengXian"/>
          <w:lang w:eastAsia="zh-CN"/>
        </w:rPr>
        <w:t>Perception mode a),</w:t>
      </w:r>
      <w:r w:rsidRPr="00D54329">
        <w:rPr>
          <w:rFonts w:eastAsia="SimSun"/>
        </w:rPr>
        <w:t xml:space="preserve"> and only the local model on the robot is needed to work, as shown in Figure 6.</w:t>
      </w:r>
      <w:r w:rsidR="00530CAC" w:rsidRPr="00D54329">
        <w:rPr>
          <w:rFonts w:eastAsia="SimSun"/>
          <w:lang w:eastAsia="zh-CN"/>
        </w:rPr>
        <w:t>10</w:t>
      </w:r>
      <w:r w:rsidRPr="00D54329">
        <w:rPr>
          <w:rFonts w:eastAsia="SimSun"/>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00530CAC" w:rsidRPr="00D54329">
        <w:rPr>
          <w:rFonts w:eastAsia="SimSun"/>
          <w:lang w:eastAsia="zh-CN"/>
        </w:rPr>
        <w:t>10</w:t>
      </w:r>
      <w:r w:rsidRPr="00D54329">
        <w:rPr>
          <w:rFonts w:eastAsia="SimSun"/>
        </w:rPr>
        <w:t>.3-1(b).</w:t>
      </w:r>
    </w:p>
    <w:p w14:paraId="755864B7" w14:textId="2F5AD291" w:rsidR="00C15CB0" w:rsidRPr="00D54329" w:rsidRDefault="00160A0F" w:rsidP="000D5E3E">
      <w:pPr>
        <w:pStyle w:val="TH"/>
        <w:rPr>
          <w:rFonts w:eastAsia="Calibri"/>
        </w:rPr>
      </w:pPr>
      <w:r w:rsidRPr="00D54329">
        <w:rPr>
          <w:rFonts w:eastAsia="DengXian"/>
          <w:noProof/>
        </w:rPr>
        <mc:AlternateContent>
          <mc:Choice Requires="wps">
            <w:drawing>
              <wp:anchor distT="45720" distB="45720" distL="114300" distR="114300" simplePos="0" relativeHeight="251658244" behindDoc="0" locked="0" layoutInCell="1" allowOverlap="1" wp14:anchorId="04730EFF" wp14:editId="6325A7D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v:textbox>
              </v:shape>
            </w:pict>
          </mc:Fallback>
        </mc:AlternateContent>
      </w:r>
      <w:r w:rsidRPr="00D54329">
        <w:rPr>
          <w:rFonts w:eastAsia="DengXian"/>
          <w:noProof/>
        </w:rPr>
        <mc:AlternateContent>
          <mc:Choice Requires="wps">
            <w:drawing>
              <wp:anchor distT="45720" distB="45720" distL="114300" distR="114300" simplePos="0" relativeHeight="251658243" behindDoc="0" locked="0" layoutInCell="1" allowOverlap="1" wp14:anchorId="6A350A05" wp14:editId="7DF94E0D">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2"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1"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v:textbox>
              </v:shape>
            </w:pict>
          </mc:Fallback>
        </mc:AlternateContent>
      </w:r>
      <w:r w:rsidRPr="00D54329">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74"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2CA6A70E" w:rsidR="00C15CB0" w:rsidRPr="00D54329" w:rsidRDefault="00160A0F">
      <w:pPr>
        <w:pStyle w:val="TF"/>
        <w:rPr>
          <w:rFonts w:eastAsia="DengXian"/>
        </w:rPr>
      </w:pPr>
      <w:r w:rsidRPr="00D54329">
        <w:rPr>
          <w:rFonts w:eastAsia="DengXian" w:hint="eastAsia"/>
          <w:lang w:eastAsia="zh-CN"/>
        </w:rPr>
        <w:t>Figure 6.</w:t>
      </w:r>
      <w:r w:rsidR="00530CAC" w:rsidRPr="00D54329">
        <w:rPr>
          <w:rFonts w:eastAsia="SimSun"/>
          <w:lang w:eastAsia="zh-CN"/>
        </w:rPr>
        <w:t>10</w:t>
      </w:r>
      <w:r w:rsidRPr="00D54329">
        <w:rPr>
          <w:rFonts w:eastAsia="DengXian" w:hint="eastAsia"/>
          <w:lang w:eastAsia="zh-CN"/>
        </w:rPr>
        <w:t xml:space="preserve">.3-1: </w:t>
      </w:r>
      <w:r w:rsidRPr="00D54329">
        <w:rPr>
          <w:rFonts w:eastAsia="DengXian"/>
          <w:lang w:eastAsia="zh-CN"/>
        </w:rPr>
        <w:t>T</w:t>
      </w:r>
      <w:r w:rsidRPr="00D54329">
        <w:rPr>
          <w:rFonts w:eastAsia="SimSun"/>
        </w:rPr>
        <w:t xml:space="preserve">he robot switches perception mode from perception </w:t>
      </w:r>
      <w:r w:rsidR="00FE250B" w:rsidRPr="00D54329">
        <w:rPr>
          <w:rFonts w:eastAsia="SimSun" w:hint="eastAsia"/>
          <w:lang w:eastAsia="zh-CN"/>
        </w:rPr>
        <w:t>m</w:t>
      </w:r>
      <w:r w:rsidRPr="00D54329">
        <w:rPr>
          <w:rFonts w:eastAsia="SimSun"/>
        </w:rPr>
        <w:t>ode a</w:t>
      </w:r>
      <w:r w:rsidRPr="00D54329">
        <w:rPr>
          <w:rFonts w:ascii="SimSun" w:eastAsia="SimSun" w:hAnsi="SimSun" w:cs="SimSun"/>
          <w:lang w:eastAsia="zh-CN"/>
        </w:rPr>
        <w:t>)</w:t>
      </w:r>
      <w:r w:rsidRPr="00D54329">
        <w:rPr>
          <w:rFonts w:eastAsia="SimSun"/>
        </w:rPr>
        <w:t xml:space="preserve"> to perception mode b) after </w:t>
      </w:r>
      <w:r w:rsidR="0013154D">
        <w:rPr>
          <w:rFonts w:eastAsia="SimSun"/>
        </w:rPr>
        <w:t>L</w:t>
      </w:r>
      <w:r w:rsidRPr="00D54329">
        <w:rPr>
          <w:rFonts w:eastAsia="SimSun"/>
        </w:rPr>
        <w:t xml:space="preserve">ily’s instruction </w:t>
      </w:r>
    </w:p>
    <w:p w14:paraId="790D4BD6" w14:textId="55AF283D" w:rsidR="00C15CB0" w:rsidRPr="00D54329" w:rsidRDefault="00160A0F">
      <w:pPr>
        <w:pStyle w:val="B10"/>
        <w:rPr>
          <w:rFonts w:eastAsia="SimSun"/>
        </w:rPr>
      </w:pPr>
      <w:r w:rsidRPr="00D54329">
        <w:rPr>
          <w:rFonts w:eastAsia="SimSun"/>
        </w:rPr>
        <w:t xml:space="preserve">Step 2: </w:t>
      </w:r>
      <w:r w:rsidR="003B600F" w:rsidRPr="00D54329">
        <w:rPr>
          <w:rFonts w:eastAsia="SimSun"/>
        </w:rPr>
        <w:t xml:space="preserve">Considering the AI service capability supported by network (e.g. inference for perception service) and AI model(s) supported by network, </w:t>
      </w:r>
      <w:r w:rsidR="00517674" w:rsidRPr="00D54329">
        <w:rPr>
          <w:rFonts w:eastAsia="SimSun" w:hint="eastAsia"/>
          <w:lang w:eastAsia="zh-CN"/>
        </w:rPr>
        <w:t>t</w:t>
      </w:r>
      <w:r w:rsidRPr="00D54329">
        <w:rPr>
          <w:rFonts w:eastAsia="SimSun"/>
        </w:rPr>
        <w:t>he home robot</w:t>
      </w:r>
      <w:r w:rsidRPr="00D54329">
        <w:rPr>
          <w:rFonts w:eastAsia="Calibri"/>
        </w:rPr>
        <w:t xml:space="preserve"> requests the </w:t>
      </w:r>
      <w:r w:rsidRPr="00D54329">
        <w:rPr>
          <w:rFonts w:eastAsia="SimSun"/>
        </w:rPr>
        <w:t>perception service for general task</w:t>
      </w:r>
      <w:r w:rsidR="00821AEA">
        <w:rPr>
          <w:rFonts w:eastAsia="SimSun"/>
        </w:rPr>
        <w:t>s</w:t>
      </w:r>
      <w:r w:rsidRPr="00D54329">
        <w:rPr>
          <w:rFonts w:eastAsia="SimSun"/>
        </w:rPr>
        <w:t xml:space="preserve"> in open environments</w:t>
      </w:r>
      <w:r w:rsidRPr="00D54329">
        <w:rPr>
          <w:rFonts w:eastAsia="Calibri"/>
        </w:rPr>
        <w:t xml:space="preserve"> from the 6G network</w:t>
      </w:r>
      <w:r w:rsidRPr="00D54329">
        <w:rPr>
          <w:rFonts w:eastAsia="SimSun"/>
        </w:rPr>
        <w:t xml:space="preserve"> and </w:t>
      </w:r>
      <w:r w:rsidRPr="00D54329">
        <w:rPr>
          <w:rFonts w:eastAsia="Calibri"/>
        </w:rPr>
        <w:t>frequently</w:t>
      </w:r>
      <w:r w:rsidRPr="00D54329">
        <w:rPr>
          <w:rFonts w:eastAsia="SimSun"/>
        </w:rPr>
        <w:t xml:space="preserve"> sends locally collected important information to the 6G network.</w:t>
      </w:r>
      <w:r w:rsidR="003B600F" w:rsidRPr="00D54329">
        <w:t xml:space="preserve"> </w:t>
      </w:r>
      <w:r w:rsidR="003B600F" w:rsidRPr="00D54329">
        <w:rPr>
          <w:rFonts w:eastAsia="SimSun"/>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3D5D0737" w:rsidR="00C15CB0" w:rsidRPr="00D54329" w:rsidRDefault="00160A0F">
      <w:pPr>
        <w:pStyle w:val="B10"/>
        <w:rPr>
          <w:rFonts w:eastAsia="DengXian"/>
          <w:lang w:eastAsia="zh-CN"/>
        </w:rPr>
      </w:pPr>
      <w:r w:rsidRPr="00D54329">
        <w:rPr>
          <w:rFonts w:eastAsia="DengXian"/>
          <w:lang w:eastAsia="zh-CN"/>
        </w:rPr>
        <w:t>Step 3: (Perception) The 6G network utili</w:t>
      </w:r>
      <w:r w:rsidR="00A70337">
        <w:rPr>
          <w:rFonts w:eastAsia="DengXian"/>
          <w:lang w:eastAsia="zh-CN"/>
        </w:rPr>
        <w:t>s</w:t>
      </w:r>
      <w:r w:rsidRPr="00D54329">
        <w:rPr>
          <w:rFonts w:eastAsia="DengXian"/>
          <w:lang w:eastAsia="zh-CN"/>
        </w:rPr>
        <w:t xml:space="preserve">es the </w:t>
      </w:r>
      <w:r w:rsidRPr="00D54329">
        <w:rPr>
          <w:rFonts w:eastAsia="DengXian" w:hint="eastAsia"/>
          <w:lang w:eastAsia="zh-CN"/>
        </w:rPr>
        <w:t>sensing</w:t>
      </w:r>
      <w:r w:rsidRPr="00D54329">
        <w:rPr>
          <w:rFonts w:eastAsia="DengXian"/>
          <w:lang w:eastAsia="zh-CN"/>
        </w:rPr>
        <w:t xml:space="preserve"> data transmitted by the robot, optionally incorporating environmental information from 6G network itself, as input for the model inference </w:t>
      </w:r>
      <w:r w:rsidRPr="00D54329">
        <w:rPr>
          <w:rFonts w:eastAsia="DengXian" w:hint="eastAsia"/>
          <w:lang w:eastAsia="zh-CN"/>
        </w:rPr>
        <w:t xml:space="preserve">(e.g. </w:t>
      </w:r>
      <w:r w:rsidRPr="00D54329">
        <w:rPr>
          <w:rFonts w:eastAsia="DengXian"/>
          <w:lang w:eastAsia="zh-CN"/>
        </w:rPr>
        <w:t xml:space="preserve">using the </w:t>
      </w:r>
      <w:r w:rsidRPr="00D54329">
        <w:rPr>
          <w:rFonts w:eastAsia="SimSun"/>
        </w:rPr>
        <w:t>3</w:t>
      </w:r>
      <w:r w:rsidRPr="00D54329">
        <w:rPr>
          <w:rFonts w:eastAsia="SimSun"/>
          <w:vertAlign w:val="superscript"/>
        </w:rPr>
        <w:t>rd</w:t>
      </w:r>
      <w:r w:rsidRPr="00D54329">
        <w:rPr>
          <w:rFonts w:eastAsia="SimSun"/>
        </w:rPr>
        <w:t xml:space="preserve"> Party</w:t>
      </w:r>
      <w:r w:rsidRPr="00D54329">
        <w:rPr>
          <w:rFonts w:eastAsia="DengXian"/>
          <w:lang w:eastAsia="zh-CN"/>
        </w:rPr>
        <w:t xml:space="preserve"> provided AI/ML models</w:t>
      </w:r>
      <w:r w:rsidRPr="00D54329">
        <w:rPr>
          <w:rFonts w:eastAsia="DengXian" w:hint="eastAsia"/>
          <w:lang w:eastAsia="zh-CN"/>
        </w:rPr>
        <w:t>)</w:t>
      </w:r>
      <w:r w:rsidRPr="00D54329">
        <w:rPr>
          <w:rFonts w:eastAsia="DengXian"/>
          <w:lang w:eastAsia="zh-CN"/>
        </w:rPr>
        <w:t>. When the 6G network perceives a normal situation, and it will not interrupt robot’s current task, as shown in Figure</w:t>
      </w:r>
      <w:r w:rsidRPr="00D54329">
        <w:rPr>
          <w:rFonts w:eastAsia="SimSun"/>
        </w:rPr>
        <w:t xml:space="preserve"> </w:t>
      </w:r>
      <w:r w:rsidRPr="00D54329">
        <w:rPr>
          <w:rFonts w:eastAsia="DengXian"/>
          <w:lang w:eastAsia="zh-CN"/>
        </w:rPr>
        <w:t>6.</w:t>
      </w:r>
      <w:r w:rsidR="00F3551F" w:rsidRPr="00D54329">
        <w:rPr>
          <w:rFonts w:eastAsia="DengXian"/>
          <w:lang w:eastAsia="zh-CN"/>
        </w:rPr>
        <w:t>10</w:t>
      </w:r>
      <w:r w:rsidRPr="00D54329">
        <w:rPr>
          <w:rFonts w:eastAsia="DengXian"/>
          <w:lang w:eastAsia="zh-CN"/>
        </w:rPr>
        <w:t>.3-2 (a); when the 6G network perceives a dangerous situation</w:t>
      </w:r>
      <w:r w:rsidR="00FE250B" w:rsidRPr="00D54329">
        <w:rPr>
          <w:rFonts w:eastAsia="DengXian"/>
          <w:lang w:eastAsia="zh-CN"/>
        </w:rPr>
        <w:t xml:space="preserve"> quickly enough comparable to how an average adult does</w:t>
      </w:r>
      <w:r w:rsidRPr="00D54329">
        <w:rPr>
          <w:rFonts w:eastAsia="DengXian"/>
          <w:lang w:eastAsia="zh-CN"/>
        </w:rPr>
        <w:t xml:space="preserve">, </w:t>
      </w:r>
      <w:r w:rsidRPr="00D54329">
        <w:rPr>
          <w:rFonts w:eastAsia="DengXian" w:hint="eastAsia"/>
          <w:lang w:eastAsia="zh-CN"/>
        </w:rPr>
        <w:t>such</w:t>
      </w:r>
      <w:r w:rsidRPr="00D54329">
        <w:rPr>
          <w:rFonts w:eastAsia="DengXian"/>
          <w:lang w:eastAsia="zh-CN"/>
        </w:rPr>
        <w:t xml:space="preserve"> </w:t>
      </w:r>
      <w:r w:rsidRPr="00D54329">
        <w:rPr>
          <w:rFonts w:eastAsia="DengXian" w:hint="eastAsia"/>
          <w:lang w:eastAsia="zh-CN"/>
        </w:rPr>
        <w:t>as</w:t>
      </w:r>
      <w:r w:rsidRPr="00D54329">
        <w:rPr>
          <w:rFonts w:eastAsia="DengXian"/>
          <w:lang w:eastAsia="zh-CN"/>
        </w:rPr>
        <w:t xml:space="preserve">, the ball suddenly falls </w:t>
      </w:r>
      <w:r w:rsidRPr="00D54329">
        <w:rPr>
          <w:rFonts w:eastAsia="DengXian" w:hint="eastAsia"/>
          <w:lang w:eastAsia="zh-CN"/>
        </w:rPr>
        <w:t>from</w:t>
      </w:r>
      <w:r w:rsidRPr="00D54329">
        <w:rPr>
          <w:rFonts w:eastAsia="DengXian"/>
          <w:lang w:eastAsia="zh-CN"/>
        </w:rPr>
        <w:t xml:space="preserve"> the child's hand and rolls </w:t>
      </w:r>
      <w:r w:rsidRPr="00D54329">
        <w:rPr>
          <w:rFonts w:eastAsia="DengXian"/>
          <w:lang w:eastAsia="zh-CN"/>
        </w:rPr>
        <w:lastRenderedPageBreak/>
        <w:t xml:space="preserve">to the side of the road </w:t>
      </w:r>
      <w:r w:rsidRPr="00D54329">
        <w:rPr>
          <w:rFonts w:eastAsia="DengXian" w:hint="eastAsia"/>
          <w:lang w:eastAsia="zh-CN"/>
        </w:rPr>
        <w:t>while</w:t>
      </w:r>
      <w:r w:rsidRPr="00D54329">
        <w:rPr>
          <w:rFonts w:eastAsia="DengXian"/>
          <w:lang w:eastAsia="zh-CN"/>
        </w:rPr>
        <w:t xml:space="preserve"> the child runs to pick up the ball </w:t>
      </w:r>
      <w:r w:rsidRPr="00D54329">
        <w:rPr>
          <w:rFonts w:eastAsia="DengXian" w:hint="eastAsia"/>
          <w:lang w:eastAsia="zh-CN"/>
        </w:rPr>
        <w:t>just</w:t>
      </w:r>
      <w:r w:rsidRPr="00D54329">
        <w:rPr>
          <w:rFonts w:eastAsia="DengXian"/>
          <w:lang w:eastAsia="zh-CN"/>
        </w:rPr>
        <w:t xml:space="preserve"> </w:t>
      </w:r>
      <w:r w:rsidRPr="00D54329">
        <w:rPr>
          <w:rFonts w:eastAsia="DengXian" w:hint="eastAsia"/>
          <w:lang w:eastAsia="zh-CN"/>
        </w:rPr>
        <w:t>before</w:t>
      </w:r>
      <w:r w:rsidRPr="00D54329">
        <w:rPr>
          <w:rFonts w:eastAsia="DengXian"/>
          <w:lang w:eastAsia="zh-CN"/>
        </w:rPr>
        <w:t xml:space="preserve"> a car </w:t>
      </w:r>
      <w:r w:rsidRPr="00D54329">
        <w:rPr>
          <w:rFonts w:eastAsia="DengXian" w:hint="eastAsia"/>
          <w:lang w:eastAsia="zh-CN"/>
        </w:rPr>
        <w:t>approaches</w:t>
      </w:r>
      <w:r w:rsidRPr="00D54329">
        <w:rPr>
          <w:rFonts w:eastAsia="DengXian"/>
          <w:lang w:eastAsia="zh-CN"/>
        </w:rPr>
        <w:t>, it generates corresponding behaviour guidance to send to the robot, as shown in Figure 6.</w:t>
      </w:r>
      <w:r w:rsidR="00F3551F" w:rsidRPr="00D54329">
        <w:rPr>
          <w:rFonts w:eastAsia="DengXian"/>
          <w:lang w:eastAsia="zh-CN"/>
        </w:rPr>
        <w:t>10</w:t>
      </w:r>
      <w:r w:rsidRPr="00D54329">
        <w:rPr>
          <w:rFonts w:eastAsia="DengXian"/>
          <w:lang w:eastAsia="zh-CN"/>
        </w:rPr>
        <w:t>.3-2 (b).</w:t>
      </w:r>
    </w:p>
    <w:p w14:paraId="7997E03F" w14:textId="402D45A5" w:rsidR="00C15CB0" w:rsidRPr="00D54329" w:rsidRDefault="00160A0F" w:rsidP="00664B12">
      <w:pPr>
        <w:pStyle w:val="TH"/>
        <w:rPr>
          <w:rFonts w:eastAsia="DengXian"/>
          <w:lang w:eastAsia="zh-CN"/>
        </w:rPr>
      </w:pPr>
      <w:r w:rsidRPr="00D54329">
        <w:rPr>
          <w:rFonts w:eastAsia="DengXian"/>
          <w:noProof/>
          <w:lang w:eastAsia="zh-CN"/>
        </w:rPr>
        <mc:AlternateContent>
          <mc:Choice Requires="wps">
            <w:drawing>
              <wp:anchor distT="45720" distB="45720" distL="114300" distR="114300" simplePos="0" relativeHeight="251658240"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v:textbox>
              </v:shape>
            </w:pict>
          </mc:Fallback>
        </mc:AlternateContent>
      </w:r>
      <w:r w:rsidR="00AB2196" w:rsidRPr="00D54329">
        <w:rPr>
          <w:rFonts w:eastAsia="DengXian"/>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275"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66E72552" w:rsidR="00C15CB0" w:rsidRPr="00D54329" w:rsidRDefault="00160A0F">
      <w:pPr>
        <w:pStyle w:val="TF"/>
        <w:rPr>
          <w:rFonts w:eastAsia="SimSun"/>
        </w:rPr>
      </w:pPr>
      <w:r w:rsidRPr="00D54329">
        <w:rPr>
          <w:rFonts w:eastAsia="SimSun" w:hint="eastAsia"/>
        </w:rPr>
        <w:t>F</w:t>
      </w:r>
      <w:r w:rsidRPr="00D54329">
        <w:rPr>
          <w:rFonts w:eastAsia="SimSun"/>
        </w:rPr>
        <w:t xml:space="preserve">igure </w:t>
      </w:r>
      <w:r w:rsidRPr="00D54329">
        <w:rPr>
          <w:rFonts w:eastAsia="SimSun" w:hint="eastAsia"/>
          <w:lang w:eastAsia="zh-CN"/>
        </w:rPr>
        <w:t>6</w:t>
      </w:r>
      <w:r w:rsidRPr="00D54329">
        <w:rPr>
          <w:rFonts w:eastAsia="SimSun"/>
        </w:rPr>
        <w:t>.</w:t>
      </w:r>
      <w:r w:rsidR="00F3551F" w:rsidRPr="00D54329">
        <w:rPr>
          <w:rFonts w:eastAsia="SimSun"/>
          <w:lang w:eastAsia="zh-CN"/>
        </w:rPr>
        <w:t>10</w:t>
      </w:r>
      <w:r w:rsidRPr="00D54329">
        <w:rPr>
          <w:rFonts w:eastAsia="SimSun"/>
        </w:rPr>
        <w:t>.3-2</w:t>
      </w:r>
      <w:r w:rsidRPr="00D54329">
        <w:rPr>
          <w:rFonts w:eastAsia="SimSun" w:hint="eastAsia"/>
          <w:lang w:eastAsia="zh-CN"/>
        </w:rPr>
        <w:t>:</w:t>
      </w:r>
      <w:r w:rsidRPr="00D54329">
        <w:rPr>
          <w:rFonts w:eastAsia="SimSun"/>
        </w:rPr>
        <w:t xml:space="preserve"> The perception-action loop when a normal situation or dangerous situation is detected by the 6G network, respectively</w:t>
      </w:r>
    </w:p>
    <w:p w14:paraId="5FCCABC5" w14:textId="7CF4B8BB" w:rsidR="00C15CB0" w:rsidRPr="00D54329" w:rsidRDefault="00160A0F">
      <w:pPr>
        <w:pStyle w:val="B10"/>
        <w:rPr>
          <w:rFonts w:eastAsia="DengXian"/>
          <w:lang w:eastAsia="zh-CN"/>
        </w:rPr>
      </w:pPr>
      <w:r w:rsidRPr="00D54329">
        <w:rPr>
          <w:rFonts w:eastAsia="DengXian"/>
          <w:lang w:eastAsia="zh-CN"/>
        </w:rPr>
        <w:t xml:space="preserve">Step 4: The 6G network delivers ACK or the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result</w:t>
      </w:r>
      <w:r w:rsidRPr="00D54329">
        <w:rPr>
          <w:rFonts w:eastAsia="DengXian"/>
          <w:lang w:eastAsia="zh-CN"/>
        </w:rPr>
        <w:t xml:space="preserve"> to the home robot</w:t>
      </w:r>
      <w:r w:rsidR="003B600F" w:rsidRPr="00D54329">
        <w:rPr>
          <w:rFonts w:eastAsia="DengXian" w:hint="eastAsia"/>
          <w:lang w:eastAsia="zh-CN"/>
        </w:rPr>
        <w:t xml:space="preserve"> </w:t>
      </w:r>
      <w:r w:rsidR="003B600F" w:rsidRPr="00D54329">
        <w:rPr>
          <w:rFonts w:eastAsia="DengXian"/>
          <w:lang w:eastAsia="zh-CN"/>
        </w:rPr>
        <w:t>within the latency included in step 2</w:t>
      </w:r>
      <w:r w:rsidRPr="00D54329">
        <w:rPr>
          <w:rFonts w:eastAsia="DengXian"/>
          <w:lang w:eastAsia="zh-CN"/>
        </w:rPr>
        <w:t>.</w:t>
      </w:r>
    </w:p>
    <w:p w14:paraId="49E68BE4" w14:textId="77777777" w:rsidR="00C15CB0" w:rsidRPr="00D54329" w:rsidRDefault="00160A0F">
      <w:pPr>
        <w:pStyle w:val="B10"/>
        <w:rPr>
          <w:rFonts w:eastAsia="DengXian"/>
          <w:lang w:eastAsia="zh-CN"/>
        </w:rPr>
      </w:pPr>
      <w:r w:rsidRPr="00D54329">
        <w:rPr>
          <w:rFonts w:eastAsia="DengXian"/>
          <w:lang w:eastAsia="zh-CN"/>
        </w:rPr>
        <w:t xml:space="preserve">Step 5: (Action) The robot uses local perception </w:t>
      </w:r>
      <w:r w:rsidRPr="00D54329">
        <w:rPr>
          <w:rFonts w:eastAsia="DengXian" w:hint="eastAsia"/>
          <w:lang w:eastAsia="zh-CN"/>
        </w:rPr>
        <w:t>result</w:t>
      </w:r>
      <w:r w:rsidRPr="00D54329">
        <w:rPr>
          <w:rFonts w:eastAsia="DengXian"/>
          <w:lang w:eastAsia="zh-CN"/>
        </w:rPr>
        <w:t xml:space="preserve"> or perception </w:t>
      </w:r>
      <w:r w:rsidRPr="00D54329">
        <w:rPr>
          <w:rFonts w:eastAsia="DengXian" w:hint="eastAsia"/>
          <w:lang w:eastAsia="zh-CN"/>
        </w:rPr>
        <w:t>result</w:t>
      </w:r>
      <w:r w:rsidRPr="00D54329">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Pr="00D54329" w:rsidRDefault="00160A0F">
      <w:pPr>
        <w:pStyle w:val="B2"/>
        <w:rPr>
          <w:rFonts w:eastAsia="DengXian"/>
          <w:lang w:eastAsia="zh-CN"/>
        </w:rPr>
      </w:pPr>
      <w:r w:rsidRPr="00D54329">
        <w:rPr>
          <w:rFonts w:eastAsia="DengXian"/>
          <w:lang w:eastAsia="zh-CN"/>
        </w:rPr>
        <w:t>Action 1: Drop the box containing the cup;</w:t>
      </w:r>
    </w:p>
    <w:p w14:paraId="683B08D9" w14:textId="77777777" w:rsidR="00C15CB0" w:rsidRPr="00D54329" w:rsidRDefault="00160A0F">
      <w:pPr>
        <w:pStyle w:val="B2"/>
        <w:rPr>
          <w:rFonts w:eastAsia="DengXian"/>
          <w:lang w:eastAsia="zh-CN"/>
        </w:rPr>
      </w:pPr>
      <w:r w:rsidRPr="00D54329">
        <w:rPr>
          <w:rFonts w:eastAsia="DengXian"/>
          <w:lang w:eastAsia="zh-CN"/>
        </w:rPr>
        <w:t>Action 2: Move towards the child while emitting an alarm sound;</w:t>
      </w:r>
    </w:p>
    <w:p w14:paraId="3BCF5821" w14:textId="77777777" w:rsidR="00C15CB0" w:rsidRPr="00D54329" w:rsidRDefault="00160A0F">
      <w:pPr>
        <w:pStyle w:val="B2"/>
        <w:rPr>
          <w:rFonts w:eastAsia="DengXian"/>
          <w:lang w:eastAsia="zh-CN"/>
        </w:rPr>
      </w:pPr>
      <w:r w:rsidRPr="00D54329">
        <w:rPr>
          <w:rFonts w:eastAsia="DengXian"/>
          <w:lang w:eastAsia="zh-CN"/>
        </w:rPr>
        <w:t>Action 3: Pick up the child and move to a safe area;</w:t>
      </w:r>
    </w:p>
    <w:p w14:paraId="1C74C807" w14:textId="77777777" w:rsidR="00C15CB0" w:rsidRPr="00D54329" w:rsidRDefault="00160A0F">
      <w:pPr>
        <w:pStyle w:val="B2"/>
        <w:rPr>
          <w:rFonts w:eastAsia="DengXian"/>
          <w:lang w:eastAsia="zh-CN"/>
        </w:rPr>
      </w:pPr>
      <w:r w:rsidRPr="00D54329">
        <w:rPr>
          <w:rFonts w:eastAsia="DengXian"/>
          <w:lang w:eastAsia="zh-CN"/>
        </w:rPr>
        <w:t>Action 4: Explain to Lily what happened and why the box containing the cup was dropped.</w:t>
      </w:r>
    </w:p>
    <w:p w14:paraId="44E806D4" w14:textId="2027530C" w:rsidR="003B600F" w:rsidRPr="00D54329" w:rsidRDefault="003B600F" w:rsidP="003B600F">
      <w:pPr>
        <w:pStyle w:val="B10"/>
        <w:rPr>
          <w:rFonts w:eastAsia="DengXian"/>
          <w:lang w:eastAsia="zh-CN"/>
        </w:rPr>
      </w:pPr>
      <w:r w:rsidRPr="00D54329">
        <w:rPr>
          <w:rFonts w:eastAsia="DengXian"/>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10637C5C" w:rsidR="00917FA4" w:rsidRPr="00D54329" w:rsidRDefault="00917FA4" w:rsidP="00917FA4">
      <w:pPr>
        <w:pStyle w:val="B10"/>
        <w:rPr>
          <w:rFonts w:eastAsia="DengXian"/>
          <w:lang w:eastAsia="zh-CN"/>
        </w:rPr>
      </w:pPr>
      <w:r w:rsidRPr="00D54329">
        <w:rPr>
          <w:rFonts w:eastAsia="DengXian"/>
          <w:lang w:eastAsia="zh-CN"/>
        </w:rPr>
        <w:t>Step 7: When at home, Lily plays with her child to draw the picture. Lily starts the robot and requests the robot to execute a</w:t>
      </w:r>
      <w:r w:rsidR="002C039D">
        <w:rPr>
          <w:rFonts w:eastAsia="DengXian"/>
          <w:lang w:eastAsia="zh-CN"/>
        </w:rPr>
        <w:t xml:space="preserve"> </w:t>
      </w:r>
      <w:r w:rsidRPr="00D54329">
        <w:t>GenAI application to generate a picture of scenery of mountains and rivers</w:t>
      </w:r>
      <w:r w:rsidRPr="00D54329">
        <w:rPr>
          <w:rFonts w:eastAsia="DengXian"/>
          <w:lang w:eastAsia="zh-CN"/>
        </w:rPr>
        <w:t>.</w:t>
      </w:r>
      <w:r w:rsidRPr="00D54329">
        <w:t xml:space="preserve"> </w:t>
      </w:r>
      <w:r w:rsidRPr="00D54329">
        <w:rPr>
          <w:rFonts w:eastAsia="DengXian"/>
          <w:lang w:eastAsia="zh-CN"/>
        </w:rPr>
        <w:t>But the robot cannot load and execute the full large model due to memory limitation, it sends a request to network and ask for the distributed inference service.</w:t>
      </w:r>
    </w:p>
    <w:p w14:paraId="710075FF" w14:textId="77777777" w:rsidR="00917FA4" w:rsidRPr="00D54329" w:rsidRDefault="00917FA4" w:rsidP="00917FA4">
      <w:pPr>
        <w:pStyle w:val="B10"/>
        <w:rPr>
          <w:rFonts w:eastAsia="DengXian"/>
          <w:lang w:eastAsia="zh-CN"/>
        </w:rPr>
      </w:pPr>
      <w:r w:rsidRPr="00D54329">
        <w:rPr>
          <w:rFonts w:eastAsia="DengXian"/>
          <w:lang w:eastAsia="zh-CN"/>
        </w:rPr>
        <w:t>Step 8: If the distributed inference service is available, the robot could further negotiate with the network about the inference mode, QoS requirement, etc.</w:t>
      </w:r>
    </w:p>
    <w:p w14:paraId="39BBA914" w14:textId="02B01F69" w:rsidR="00917FA4" w:rsidRPr="00D54329" w:rsidRDefault="00917FA4" w:rsidP="00917FA4">
      <w:pPr>
        <w:pStyle w:val="B2"/>
        <w:rPr>
          <w:rFonts w:eastAsia="DengXian"/>
          <w:lang w:eastAsia="zh-CN"/>
        </w:rPr>
      </w:pPr>
      <w:r w:rsidRPr="00D54329">
        <w:rPr>
          <w:rFonts w:eastAsia="DengXian"/>
          <w:lang w:eastAsia="zh-CN"/>
        </w:rPr>
        <w:t>For example, the robot could ask for layer split inference and provide information including the required inference framework (e.g. pytorch) and model profile (e.g. model structure, number of layers, suggested layers to be offloaded to the network, etc.). In addition, the robot may request certain QoS requirement</w:t>
      </w:r>
      <w:r w:rsidR="00C932B0">
        <w:rPr>
          <w:rFonts w:eastAsia="DengXian" w:hint="eastAsia"/>
          <w:lang w:eastAsia="zh-CN"/>
        </w:rPr>
        <w:t>s</w:t>
      </w:r>
      <w:r w:rsidRPr="00D54329">
        <w:rPr>
          <w:rFonts w:eastAsia="DengXian"/>
          <w:lang w:eastAsia="zh-CN"/>
        </w:rPr>
        <w:t>, e.g. end-to-end latency, which combines transmission and computing processing latency.</w:t>
      </w:r>
    </w:p>
    <w:p w14:paraId="6F523E67" w14:textId="77777777" w:rsidR="00917FA4" w:rsidRPr="00D54329" w:rsidRDefault="00917FA4" w:rsidP="00917FA4">
      <w:pPr>
        <w:pStyle w:val="B2"/>
        <w:rPr>
          <w:rFonts w:eastAsia="DengXian"/>
          <w:lang w:eastAsia="zh-CN"/>
        </w:rPr>
      </w:pPr>
      <w:r w:rsidRPr="00D54329">
        <w:rPr>
          <w:rFonts w:eastAsia="DengXian"/>
          <w:lang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4130E2F7" w14:textId="39B19F11" w:rsidR="00917FA4" w:rsidRPr="00D54329" w:rsidRDefault="00917FA4" w:rsidP="00917FA4">
      <w:pPr>
        <w:pStyle w:val="B10"/>
        <w:rPr>
          <w:rFonts w:eastAsia="DengXian"/>
          <w:lang w:eastAsia="zh-CN"/>
        </w:rPr>
      </w:pPr>
      <w:r w:rsidRPr="00D54329">
        <w:rPr>
          <w:rFonts w:eastAsia="DengXian"/>
          <w:lang w:eastAsia="zh-CN"/>
        </w:rPr>
        <w:t xml:space="preserve">Step 9: </w:t>
      </w:r>
      <w:r w:rsidRPr="00D54329">
        <w:t>After finalizing the configurations of the distributed inference service, the network will choose appropriate computing resource in the Service Hosting Environment for running the model segments and fulfil the service requirements, e.g. end-to-end latency.</w:t>
      </w:r>
    </w:p>
    <w:p w14:paraId="0B7FE6CA" w14:textId="6E301130" w:rsidR="00917FA4" w:rsidRPr="00D54329" w:rsidRDefault="00917FA4" w:rsidP="00917FA4">
      <w:pPr>
        <w:pStyle w:val="B10"/>
        <w:rPr>
          <w:rFonts w:eastAsia="DengXian"/>
          <w:lang w:eastAsia="zh-CN"/>
        </w:rPr>
      </w:pPr>
      <w:r w:rsidRPr="00D54329">
        <w:rPr>
          <w:rFonts w:eastAsia="DengXian"/>
          <w:lang w:eastAsia="zh-CN"/>
        </w:rPr>
        <w:lastRenderedPageBreak/>
        <w:t xml:space="preserve">Step 10: </w:t>
      </w:r>
      <w:r w:rsidRPr="00D54329">
        <w:rPr>
          <w:lang w:eastAsia="zh-CN"/>
        </w:rPr>
        <w:t>The robot could either upload the relevant portion of the split model to the network or provide necessary information for the network to get and load the model. Once both the robot and the network load the model segments, they could conduct the distributed inference service collaboratively.</w:t>
      </w:r>
    </w:p>
    <w:p w14:paraId="02E003EF" w14:textId="44C58AAE" w:rsidR="00917FA4" w:rsidRPr="00D54329" w:rsidRDefault="00917FA4" w:rsidP="00917FA4">
      <w:pPr>
        <w:pStyle w:val="B10"/>
        <w:rPr>
          <w:rFonts w:eastAsia="DengXian"/>
          <w:lang w:eastAsia="zh-CN"/>
        </w:rPr>
      </w:pPr>
      <w:r w:rsidRPr="00D54329">
        <w:rPr>
          <w:rFonts w:eastAsia="DengXian"/>
          <w:lang w:eastAsia="zh-CN"/>
        </w:rPr>
        <w:t xml:space="preserve">Step 11: </w:t>
      </w:r>
      <w:r w:rsidRPr="00D54329">
        <w:rPr>
          <w:lang w:eastAsia="zh-CN"/>
        </w:rPr>
        <w:t>Finally, Lily receives the final picture.</w:t>
      </w:r>
    </w:p>
    <w:p w14:paraId="472A6672" w14:textId="4C8FA111" w:rsidR="00C15CB0" w:rsidRPr="00D54329" w:rsidRDefault="00160A0F" w:rsidP="00A77CF3">
      <w:pPr>
        <w:pStyle w:val="Heading3"/>
      </w:pPr>
      <w:bookmarkStart w:id="432" w:name="_Toc220332729"/>
      <w:r w:rsidRPr="00D54329">
        <w:rPr>
          <w:rFonts w:hint="eastAsia"/>
        </w:rPr>
        <w:t>6.</w:t>
      </w:r>
      <w:r w:rsidR="00917FA4" w:rsidRPr="00D54329">
        <w:rPr>
          <w:rFonts w:hint="eastAsia"/>
        </w:rPr>
        <w:t>10</w:t>
      </w:r>
      <w:r w:rsidRPr="00D54329">
        <w:t>.4</w:t>
      </w:r>
      <w:r w:rsidRPr="00D54329">
        <w:tab/>
        <w:t>Post-conditions</w:t>
      </w:r>
      <w:bookmarkEnd w:id="432"/>
    </w:p>
    <w:p w14:paraId="40A8FC34"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3E36C6DB" w:rsidR="00C15CB0" w:rsidRPr="00D54329" w:rsidRDefault="00160A0F" w:rsidP="00A77CF3">
      <w:pPr>
        <w:pStyle w:val="Heading3"/>
      </w:pPr>
      <w:bookmarkStart w:id="433" w:name="_Toc220332730"/>
      <w:r w:rsidRPr="00D54329">
        <w:rPr>
          <w:rFonts w:hint="eastAsia"/>
        </w:rPr>
        <w:t>6.</w:t>
      </w:r>
      <w:r w:rsidR="00F3551F" w:rsidRPr="00D54329">
        <w:t>10</w:t>
      </w:r>
      <w:r w:rsidRPr="00D54329">
        <w:t>.5</w:t>
      </w:r>
      <w:r w:rsidRPr="00D54329">
        <w:tab/>
        <w:t>Existing features partly or fully covering the use case functionality</w:t>
      </w:r>
      <w:bookmarkEnd w:id="433"/>
    </w:p>
    <w:p w14:paraId="0E219771"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Currently, 3GPP systems only provide communication services, and there is no functionality to provide AI as a service.</w:t>
      </w:r>
    </w:p>
    <w:p w14:paraId="39BB9308" w14:textId="263AE115" w:rsidR="00C15CB0" w:rsidRPr="00D54329" w:rsidRDefault="00160A0F" w:rsidP="00A77CF3">
      <w:pPr>
        <w:pStyle w:val="Heading3"/>
      </w:pPr>
      <w:bookmarkStart w:id="434" w:name="_Toc220332731"/>
      <w:r w:rsidRPr="00D54329">
        <w:t>6.</w:t>
      </w:r>
      <w:r w:rsidR="00F3551F" w:rsidRPr="00D54329">
        <w:t>10</w:t>
      </w:r>
      <w:r w:rsidRPr="00D54329">
        <w:t>.6</w:t>
      </w:r>
      <w:r w:rsidRPr="00D54329">
        <w:tab/>
        <w:t>Potential New Requirements needed to support the use case</w:t>
      </w:r>
      <w:bookmarkEnd w:id="434"/>
    </w:p>
    <w:p w14:paraId="6C047099" w14:textId="5DB6DE53" w:rsidR="00C15CB0" w:rsidRPr="00D54329" w:rsidRDefault="00160A0F">
      <w:pPr>
        <w:overflowPunct/>
        <w:autoSpaceDE/>
        <w:autoSpaceDN/>
        <w:adjustRightInd/>
        <w:textAlignment w:val="auto"/>
        <w:rPr>
          <w:rFonts w:eastAsia="DengXian"/>
          <w:lang w:eastAsia="zh-CN"/>
        </w:rPr>
      </w:pPr>
      <w:r w:rsidRPr="00D54329">
        <w:rPr>
          <w:rFonts w:eastAsia="SimSun" w:hint="eastAsia"/>
        </w:rPr>
        <w:t>[</w:t>
      </w:r>
      <w:r w:rsidRPr="00D54329">
        <w:rPr>
          <w:rFonts w:eastAsia="SimSun"/>
        </w:rPr>
        <w:t xml:space="preserve">PR </w:t>
      </w:r>
      <w:r w:rsidRPr="00D54329">
        <w:rPr>
          <w:rFonts w:eastAsia="DengXian" w:hint="eastAsia"/>
          <w:lang w:eastAsia="zh-CN"/>
        </w:rPr>
        <w:t>6</w:t>
      </w:r>
      <w:r w:rsidRPr="00D54329">
        <w:rPr>
          <w:rFonts w:eastAsia="SimSun"/>
        </w:rPr>
        <w:t>.</w:t>
      </w:r>
      <w:r w:rsidR="00F3551F" w:rsidRPr="00D54329">
        <w:rPr>
          <w:rFonts w:eastAsia="SimSun"/>
          <w:lang w:eastAsia="zh-CN"/>
        </w:rPr>
        <w:t>10</w:t>
      </w:r>
      <w:r w:rsidRPr="00D54329">
        <w:rPr>
          <w:rFonts w:eastAsia="SimSun"/>
        </w:rPr>
        <w:t xml:space="preserve">.6-1] </w:t>
      </w:r>
      <w:r w:rsidRPr="00D54329">
        <w:rPr>
          <w:rFonts w:eastAsia="SimSun" w:hint="eastAsia"/>
          <w:lang w:eastAsia="zh-CN"/>
        </w:rPr>
        <w:t>Subject to operator</w:t>
      </w:r>
      <w:r w:rsidRPr="00D54329">
        <w:rPr>
          <w:rFonts w:eastAsia="SimSun"/>
          <w:lang w:eastAsia="zh-CN"/>
        </w:rPr>
        <w:t>’</w:t>
      </w:r>
      <w:r w:rsidRPr="00D54329">
        <w:rPr>
          <w:rFonts w:eastAsia="SimSun" w:hint="eastAsia"/>
          <w:lang w:eastAsia="zh-CN"/>
        </w:rPr>
        <w:t>s policy,</w:t>
      </w:r>
      <w:r w:rsidRPr="00D54329">
        <w:rPr>
          <w:rFonts w:eastAsia="SimSun"/>
          <w:lang w:eastAsia="zh-CN"/>
        </w:rPr>
        <w:t xml:space="preserve"> </w:t>
      </w:r>
      <w:r w:rsidRPr="00D54329">
        <w:rPr>
          <w:rFonts w:eastAsia="DengXian" w:hint="eastAsia"/>
          <w:lang w:eastAsia="zh-CN"/>
        </w:rPr>
        <w:t>t</w:t>
      </w:r>
      <w:r w:rsidRPr="00D54329">
        <w:rPr>
          <w:rFonts w:eastAsia="SimSun"/>
        </w:rPr>
        <w:t xml:space="preserve">he </w:t>
      </w:r>
      <w:r w:rsidRPr="00D54329">
        <w:rPr>
          <w:rFonts w:eastAsia="DengXian" w:hint="eastAsia"/>
          <w:lang w:eastAsia="zh-CN"/>
        </w:rPr>
        <w:t xml:space="preserve">6G </w:t>
      </w:r>
      <w:r w:rsidRPr="00D54329">
        <w:rPr>
          <w:rFonts w:eastAsia="DengXian"/>
          <w:lang w:eastAsia="zh-CN"/>
        </w:rPr>
        <w:t xml:space="preserve">network shall be able to provide AI service (e.g. </w:t>
      </w:r>
      <w:r w:rsidRPr="00D54329">
        <w:rPr>
          <w:rFonts w:eastAsia="DengXian" w:hint="eastAsia"/>
          <w:lang w:eastAsia="zh-CN"/>
        </w:rPr>
        <w:t xml:space="preserve">AI </w:t>
      </w:r>
      <w:r w:rsidRPr="00D54329">
        <w:rPr>
          <w:rFonts w:eastAsia="DengXian"/>
          <w:lang w:eastAsia="zh-CN"/>
        </w:rPr>
        <w:t xml:space="preserve">model inference) to </w:t>
      </w:r>
      <w:r w:rsidRPr="00D54329">
        <w:rPr>
          <w:rFonts w:eastAsia="DengXian" w:hint="eastAsia"/>
          <w:lang w:eastAsia="zh-CN"/>
        </w:rPr>
        <w:t>a UE.</w:t>
      </w:r>
    </w:p>
    <w:p w14:paraId="61F491BC" w14:textId="4B7BF8AF" w:rsidR="003B600F" w:rsidRPr="00D54329" w:rsidRDefault="003B600F" w:rsidP="003B600F">
      <w:pPr>
        <w:overflowPunct/>
        <w:autoSpaceDE/>
        <w:autoSpaceDN/>
        <w:adjustRightInd/>
        <w:textAlignment w:val="auto"/>
      </w:pPr>
      <w:r w:rsidRPr="00D54329">
        <w:t>[PR 6.</w:t>
      </w:r>
      <w:r w:rsidR="00F3551F" w:rsidRPr="00D54329">
        <w:t>10</w:t>
      </w:r>
      <w:r w:rsidRPr="00D54329">
        <w:t>.6-2] Subject to operator’s policy, the 6G system shall be able to support negotiation of the service performance (e.g. latency, inference accuracy), between UE and 6G network, when providing AI service (e.g. AI model inference).</w:t>
      </w:r>
    </w:p>
    <w:p w14:paraId="58759230" w14:textId="6E0025F1" w:rsidR="003B600F" w:rsidRPr="00D54329" w:rsidRDefault="003B600F" w:rsidP="003B600F">
      <w:pPr>
        <w:overflowPunct/>
        <w:autoSpaceDE/>
        <w:autoSpaceDN/>
        <w:adjustRightInd/>
        <w:textAlignment w:val="auto"/>
        <w:rPr>
          <w:rFonts w:eastAsiaTheme="minorEastAsia"/>
          <w:lang w:eastAsia="zh-CN"/>
        </w:rPr>
      </w:pPr>
      <w:r w:rsidRPr="00D54329">
        <w:t>[PR 6.</w:t>
      </w:r>
      <w:r w:rsidR="00F3551F" w:rsidRPr="00D54329">
        <w:t>10</w:t>
      </w:r>
      <w:r w:rsidRPr="00D54329">
        <w:t>.6-3] Subject to operator’s policy, the 6G network shall be able to support mechanism to guarantee the service performance (e.g. latency, inference accuracy) when providing AI service (e.g. AI model inference).</w:t>
      </w:r>
    </w:p>
    <w:p w14:paraId="733F0D21" w14:textId="34EAA285"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4</w:t>
      </w:r>
      <w:r w:rsidRPr="00D54329">
        <w:t>] Subject to operator</w:t>
      </w:r>
      <w:r w:rsidR="00A36771">
        <w:t>’s</w:t>
      </w:r>
      <w:r w:rsidRPr="00D54329">
        <w:t xml:space="preserve"> policy</w:t>
      </w:r>
      <w:r w:rsidR="00352904">
        <w:t>,</w:t>
      </w:r>
      <w:r w:rsidRPr="00D54329">
        <w:t xml:space="preserve"> </w:t>
      </w:r>
      <w:r w:rsidR="007B0619">
        <w:t>regulatory requirements</w:t>
      </w:r>
      <w:r w:rsidR="00352904" w:rsidRPr="00352904">
        <w:t xml:space="preserve"> and subscriber permission</w:t>
      </w:r>
      <w:r w:rsidRPr="00D54329">
        <w:t xml:space="preserve">, the 6G network shall support mechanisms for scheduling and provisioning network resources and computing resources </w:t>
      </w:r>
      <w:r w:rsidRPr="00D54329">
        <w:rPr>
          <w:rFonts w:hint="eastAsia"/>
          <w:lang w:eastAsia="zh-CN"/>
        </w:rPr>
        <w:t>i</w:t>
      </w:r>
      <w:r w:rsidRPr="00D54329">
        <w:t xml:space="preserve">n Service Host Environment for distributed AI inference service. </w:t>
      </w:r>
    </w:p>
    <w:p w14:paraId="54E78ECB" w14:textId="51D334A3"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5</w:t>
      </w:r>
      <w:r w:rsidRPr="00D54329">
        <w:t>] Subject to operator</w:t>
      </w:r>
      <w:r w:rsidR="00A36771">
        <w:t>’s</w:t>
      </w:r>
      <w:r w:rsidRPr="00D54329">
        <w:t xml:space="preserve"> policy, the 6G network shall support mechanisms to ensure a guaranteed service performance of the distributed AI inference service.</w:t>
      </w:r>
    </w:p>
    <w:p w14:paraId="525DD97D" w14:textId="45105041" w:rsidR="00917FA4" w:rsidRPr="00D54329" w:rsidRDefault="00917FA4" w:rsidP="00917FA4">
      <w:pPr>
        <w:pStyle w:val="NO"/>
      </w:pPr>
      <w:r w:rsidRPr="00D54329">
        <w:rPr>
          <w:rFonts w:hint="eastAsia"/>
          <w:lang w:eastAsia="zh-CN"/>
        </w:rPr>
        <w:t>N</w:t>
      </w:r>
      <w:r w:rsidRPr="00D54329">
        <w:rPr>
          <w:lang w:eastAsia="zh-CN"/>
        </w:rPr>
        <w:t>OTE:</w:t>
      </w:r>
      <w:r w:rsidR="0013154D" w:rsidRPr="0013154D">
        <w:rPr>
          <w:lang w:eastAsia="zh-CN"/>
        </w:rPr>
        <w:tab/>
      </w:r>
      <w:r w:rsidRPr="00D54329">
        <w:rPr>
          <w:lang w:eastAsia="zh-CN"/>
        </w:rPr>
        <w:t xml:space="preserve">The UE is not involved in </w:t>
      </w:r>
      <w:r w:rsidRPr="00D54329">
        <w:t>distributed AI inference service.</w:t>
      </w:r>
    </w:p>
    <w:p w14:paraId="3732DEE7" w14:textId="1DE3A428" w:rsidR="00FE250B" w:rsidRPr="00D54329" w:rsidRDefault="00FE250B" w:rsidP="00FE250B">
      <w:r w:rsidRPr="00D54329">
        <w:t>[PR 6.</w:t>
      </w:r>
      <w:r w:rsidRPr="00D54329">
        <w:rPr>
          <w:rFonts w:eastAsiaTheme="minorEastAsia" w:hint="eastAsia"/>
          <w:lang w:eastAsia="zh-CN"/>
        </w:rPr>
        <w:t>10</w:t>
      </w:r>
      <w:r w:rsidRPr="00D54329">
        <w:t>.6-</w:t>
      </w:r>
      <w:r w:rsidRPr="00D54329">
        <w:rPr>
          <w:rFonts w:eastAsiaTheme="minorEastAsia" w:hint="eastAsia"/>
          <w:lang w:eastAsia="zh-CN"/>
        </w:rPr>
        <w:t>6</w:t>
      </w:r>
      <w:r w:rsidRPr="00D54329">
        <w:t xml:space="preserve">] The 6G system shall be able to provide the communication and AI service for </w:t>
      </w:r>
      <w:r w:rsidR="001B5279">
        <w:t xml:space="preserve">a </w:t>
      </w:r>
      <w:r w:rsidRPr="00D54329">
        <w:t>user with the KPI requirements in Table 6.</w:t>
      </w:r>
      <w:r w:rsidRPr="00D54329">
        <w:rPr>
          <w:rFonts w:eastAsiaTheme="minorEastAsia" w:hint="eastAsia"/>
          <w:lang w:eastAsia="zh-CN"/>
        </w:rPr>
        <w:t>10</w:t>
      </w:r>
      <w:r w:rsidRPr="00D54329">
        <w:t>.6-</w:t>
      </w:r>
      <w:r w:rsidRPr="00D54329">
        <w:rPr>
          <w:rFonts w:eastAsiaTheme="minorEastAsia" w:hint="eastAsia"/>
          <w:lang w:eastAsia="zh-CN"/>
        </w:rPr>
        <w:t>1</w:t>
      </w:r>
      <w:r w:rsidRPr="00D54329">
        <w:t xml:space="preserve"> below.</w:t>
      </w:r>
    </w:p>
    <w:p w14:paraId="359E0615" w14:textId="05F1C0F2" w:rsidR="00FE250B" w:rsidRPr="00FB7F5B" w:rsidRDefault="00FE250B" w:rsidP="00FB7F5B">
      <w:pPr>
        <w:pStyle w:val="TH"/>
        <w:rPr>
          <w:rFonts w:eastAsia="SimSun"/>
        </w:rPr>
      </w:pPr>
      <w:r w:rsidRPr="00FB7F5B">
        <w:rPr>
          <w:rFonts w:eastAsia="SimSun"/>
        </w:rPr>
        <w:lastRenderedPageBreak/>
        <w:t>Table 6.</w:t>
      </w:r>
      <w:r w:rsidRPr="00FB7F5B">
        <w:rPr>
          <w:rFonts w:eastAsia="SimSun" w:hint="eastAsia"/>
        </w:rPr>
        <w:t>10</w:t>
      </w:r>
      <w:r w:rsidRPr="00FB7F5B">
        <w:rPr>
          <w:rFonts w:eastAsia="SimSun"/>
        </w:rPr>
        <w:t>.6-</w:t>
      </w:r>
      <w:r w:rsidRPr="00FB7F5B">
        <w:rPr>
          <w:rFonts w:eastAsia="SimSun" w:hint="eastAsia"/>
        </w:rPr>
        <w:t>1</w:t>
      </w:r>
      <w:r w:rsidRPr="00FB7F5B">
        <w:rPr>
          <w:rFonts w:eastAsia="SimSun"/>
        </w:rPr>
        <w:t>: KPIs for home robot perform perception for general task in open environments via 6G network</w:t>
      </w:r>
    </w:p>
    <w:tbl>
      <w:tblPr>
        <w:tblStyle w:val="TableGrid"/>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rsidRPr="000E19BE" w14:paraId="4C248901" w14:textId="77777777" w:rsidTr="00A2287E">
        <w:tc>
          <w:tcPr>
            <w:tcW w:w="1885" w:type="dxa"/>
          </w:tcPr>
          <w:p w14:paraId="0A5C1605"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Use case</w:t>
            </w:r>
          </w:p>
        </w:tc>
        <w:tc>
          <w:tcPr>
            <w:tcW w:w="1350" w:type="dxa"/>
          </w:tcPr>
          <w:p w14:paraId="09C56EC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Traffic type</w:t>
            </w:r>
          </w:p>
        </w:tc>
        <w:tc>
          <w:tcPr>
            <w:tcW w:w="1440" w:type="dxa"/>
          </w:tcPr>
          <w:p w14:paraId="7636605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Average packet size (Byte)</w:t>
            </w:r>
          </w:p>
        </w:tc>
        <w:tc>
          <w:tcPr>
            <w:tcW w:w="1242" w:type="dxa"/>
          </w:tcPr>
          <w:p w14:paraId="1F19CF7B"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Transfer interval</w:t>
            </w:r>
            <w:r w:rsidRPr="000E19BE">
              <w:rPr>
                <w:rFonts w:eastAsia="DengXian"/>
                <w:bCs/>
                <w:sz w:val="16"/>
                <w:lang w:eastAsia="zh-CN"/>
              </w:rPr>
              <w:t xml:space="preserve"> </w:t>
            </w:r>
            <w:r w:rsidRPr="000E19BE">
              <w:rPr>
                <w:rFonts w:eastAsia="DengXian" w:hint="eastAsia"/>
                <w:bCs/>
                <w:sz w:val="16"/>
                <w:lang w:eastAsia="zh-CN"/>
              </w:rPr>
              <w:t>(ms)</w:t>
            </w:r>
          </w:p>
        </w:tc>
        <w:tc>
          <w:tcPr>
            <w:tcW w:w="1458" w:type="dxa"/>
          </w:tcPr>
          <w:p w14:paraId="3C39633F"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Data Rate (Mbps)</w:t>
            </w:r>
          </w:p>
        </w:tc>
        <w:tc>
          <w:tcPr>
            <w:tcW w:w="1440" w:type="dxa"/>
          </w:tcPr>
          <w:p w14:paraId="00A13F42"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 xml:space="preserve">Joint </w:t>
            </w:r>
            <w:r w:rsidRPr="000E19BE">
              <w:rPr>
                <w:rFonts w:eastAsia="DengXian" w:hint="eastAsia"/>
                <w:bCs/>
                <w:sz w:val="16"/>
                <w:lang w:eastAsia="zh-CN"/>
              </w:rPr>
              <w:t>E2E latency</w:t>
            </w:r>
            <w:r w:rsidRPr="000E19BE">
              <w:rPr>
                <w:rFonts w:eastAsia="DengXian"/>
                <w:bCs/>
                <w:sz w:val="16"/>
                <w:lang w:eastAsia="zh-CN"/>
              </w:rPr>
              <w:t xml:space="preserve"> </w:t>
            </w:r>
            <w:r w:rsidRPr="000E19BE">
              <w:rPr>
                <w:rFonts w:eastAsia="DengXian" w:hint="eastAsia"/>
                <w:bCs/>
                <w:sz w:val="16"/>
                <w:lang w:eastAsia="zh-CN"/>
              </w:rPr>
              <w:t>(ms)</w:t>
            </w:r>
          </w:p>
          <w:p w14:paraId="45047283" w14:textId="77777777" w:rsidR="00FE250B" w:rsidRPr="000E19BE" w:rsidRDefault="00FE250B" w:rsidP="000E19BE">
            <w:pPr>
              <w:pStyle w:val="TAH"/>
              <w:rPr>
                <w:rFonts w:eastAsia="DengXian"/>
                <w:bCs/>
                <w:sz w:val="16"/>
                <w:lang w:eastAsia="zh-CN"/>
              </w:rPr>
            </w:pPr>
            <w:r w:rsidRPr="000E19BE">
              <w:rPr>
                <w:rFonts w:eastAsia="SimSun"/>
                <w:bCs/>
                <w:sz w:val="16"/>
                <w:lang w:eastAsia="zh-CN"/>
              </w:rPr>
              <w:t>(NOTE 6)</w:t>
            </w:r>
          </w:p>
        </w:tc>
        <w:tc>
          <w:tcPr>
            <w:tcW w:w="1121" w:type="dxa"/>
          </w:tcPr>
          <w:p w14:paraId="56A9D385"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Reliability</w:t>
            </w:r>
          </w:p>
        </w:tc>
      </w:tr>
      <w:tr w:rsidR="00FE250B" w:rsidRPr="00D54329" w14:paraId="0122A17A" w14:textId="77777777" w:rsidTr="00A2287E">
        <w:tc>
          <w:tcPr>
            <w:tcW w:w="1885" w:type="dxa"/>
          </w:tcPr>
          <w:p w14:paraId="30A8D69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home</w:t>
            </w:r>
            <w:r w:rsidRPr="00D54329">
              <w:rPr>
                <w:rFonts w:ascii="Times New Roman" w:eastAsia="SimSun" w:hAnsi="Times New Roman" w:hint="eastAsia"/>
                <w:b w:val="0"/>
                <w:bCs/>
                <w:lang w:eastAsia="zh-CN"/>
              </w:rPr>
              <w:t xml:space="preserve"> robot</w:t>
            </w:r>
            <w:r w:rsidRPr="00D54329">
              <w:rPr>
                <w:rFonts w:ascii="Times New Roman" w:eastAsia="SimSun" w:hAnsi="Times New Roman"/>
                <w:b w:val="0"/>
                <w:bCs/>
                <w:lang w:eastAsia="zh-CN"/>
              </w:rPr>
              <w:t xml:space="preserve"> perceiving overall context of the scene</w:t>
            </w:r>
          </w:p>
          <w:p w14:paraId="583D0F8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398AB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1A8E64A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63B867C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3471587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7B5AAE2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60D81CD4"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5DD6EB3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[150]</w:t>
            </w:r>
          </w:p>
          <w:p w14:paraId="190ACD5D"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3)</w:t>
            </w:r>
          </w:p>
        </w:tc>
        <w:tc>
          <w:tcPr>
            <w:tcW w:w="1121" w:type="dxa"/>
          </w:tcPr>
          <w:p w14:paraId="4E753297"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56645B4E" w14:textId="77777777" w:rsidTr="00A2287E">
        <w:tc>
          <w:tcPr>
            <w:tcW w:w="1885" w:type="dxa"/>
          </w:tcPr>
          <w:p w14:paraId="289977E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for identifying individual objects in the scene</w:t>
            </w:r>
          </w:p>
          <w:p w14:paraId="22997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756A15D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01D5714E"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7468671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6446FE0C"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128D017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467E8D7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000620D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[200-300]</w:t>
            </w:r>
          </w:p>
          <w:p w14:paraId="0627AA30"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4)</w:t>
            </w:r>
          </w:p>
        </w:tc>
        <w:tc>
          <w:tcPr>
            <w:tcW w:w="1121" w:type="dxa"/>
          </w:tcPr>
          <w:p w14:paraId="3AB8962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37FF67BD" w14:textId="77777777" w:rsidTr="00B37DCC">
        <w:trPr>
          <w:trHeight w:val="1296"/>
        </w:trPr>
        <w:tc>
          <w:tcPr>
            <w:tcW w:w="9936" w:type="dxa"/>
            <w:gridSpan w:val="7"/>
          </w:tcPr>
          <w:p w14:paraId="630F9580" w14:textId="411D6481" w:rsidR="00FE250B" w:rsidRPr="004133CD" w:rsidRDefault="00FE250B" w:rsidP="004133CD">
            <w:pPr>
              <w:pStyle w:val="TAN"/>
              <w:rPr>
                <w:sz w:val="16"/>
              </w:rPr>
            </w:pPr>
            <w:r w:rsidRPr="004133CD">
              <w:rPr>
                <w:sz w:val="16"/>
              </w:rPr>
              <w:t>NOTE 1:</w:t>
            </w:r>
            <w:r w:rsidR="000E19BE" w:rsidRPr="004133CD">
              <w:rPr>
                <w:sz w:val="16"/>
              </w:rPr>
              <w:tab/>
            </w:r>
            <w:r w:rsidRPr="004133CD">
              <w:rPr>
                <w:rFonts w:hint="eastAsia"/>
                <w:sz w:val="16"/>
              </w:rPr>
              <w:t xml:space="preserve">6 RGB cameras are equipped for robot </w:t>
            </w:r>
            <w:r w:rsidRPr="004133CD">
              <w:rPr>
                <w:sz w:val="16"/>
              </w:rPr>
              <w:t>“</w:t>
            </w:r>
            <w:r w:rsidRPr="004133CD">
              <w:rPr>
                <w:rFonts w:hint="eastAsia"/>
                <w:sz w:val="16"/>
              </w:rPr>
              <w:t>Figure 02</w:t>
            </w:r>
            <w:r w:rsidRPr="004133CD">
              <w:rPr>
                <w:sz w:val="16"/>
              </w:rPr>
              <w:t xml:space="preserve">” [180]. </w:t>
            </w:r>
          </w:p>
          <w:p w14:paraId="67E74B5B" w14:textId="29F057F2" w:rsidR="00FE250B" w:rsidRPr="004133CD" w:rsidRDefault="00FE250B" w:rsidP="004133CD">
            <w:pPr>
              <w:pStyle w:val="TAN"/>
              <w:rPr>
                <w:sz w:val="16"/>
              </w:rPr>
            </w:pPr>
            <w:r w:rsidRPr="004133CD">
              <w:rPr>
                <w:sz w:val="16"/>
              </w:rPr>
              <w:t>NOTE 2:</w:t>
            </w:r>
            <w:r w:rsidR="000E19BE" w:rsidRPr="004133CD">
              <w:rPr>
                <w:sz w:val="16"/>
              </w:rPr>
              <w:tab/>
            </w:r>
            <w:r w:rsidRPr="004133CD">
              <w:rPr>
                <w:sz w:val="16"/>
              </w:rPr>
              <w:t xml:space="preserve">20 Mbps is for six </w:t>
            </w:r>
            <w:r w:rsidRPr="004133CD">
              <w:rPr>
                <w:rFonts w:hint="eastAsia"/>
                <w:sz w:val="16"/>
              </w:rPr>
              <w:t>1080p</w:t>
            </w:r>
            <w:r w:rsidRPr="004133CD">
              <w:rPr>
                <w:sz w:val="16"/>
              </w:rPr>
              <w:t xml:space="preserve"> cameras, and 60 Mbps is for four </w:t>
            </w:r>
            <w:r w:rsidRPr="004133CD">
              <w:rPr>
                <w:rFonts w:hint="eastAsia"/>
                <w:sz w:val="16"/>
              </w:rPr>
              <w:t xml:space="preserve">1080p </w:t>
            </w:r>
            <w:r w:rsidRPr="004133CD">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4133CD">
              <w:rPr>
                <w:rFonts w:hint="eastAsia"/>
                <w:sz w:val="16"/>
              </w:rPr>
              <w:t xml:space="preserve"> </w:t>
            </w:r>
            <w:r w:rsidRPr="004133CD">
              <w:rPr>
                <w:sz w:val="16"/>
              </w:rPr>
              <w:t>Compression ratio, bits per colour and refresh rate for 1080p refers to the similar cases for real</w:t>
            </w:r>
            <w:r w:rsidR="00031D27" w:rsidRPr="004133CD">
              <w:rPr>
                <w:sz w:val="16"/>
              </w:rPr>
              <w:t xml:space="preserve"> </w:t>
            </w:r>
            <w:r w:rsidRPr="004133CD">
              <w:rPr>
                <w:sz w:val="16"/>
              </w:rPr>
              <w:t xml:space="preserve">time video uploading of a vehicle as per YD/T 4778-2024 [182]. </w:t>
            </w:r>
          </w:p>
          <w:p w14:paraId="2F42C591" w14:textId="046AAC2B" w:rsidR="00FE250B" w:rsidRPr="004133CD" w:rsidRDefault="00FE250B" w:rsidP="004133CD">
            <w:pPr>
              <w:pStyle w:val="TAN"/>
              <w:rPr>
                <w:sz w:val="16"/>
              </w:rPr>
            </w:pPr>
            <w:r w:rsidRPr="004133CD">
              <w:rPr>
                <w:sz w:val="16"/>
              </w:rPr>
              <w:t>NOTE 3:</w:t>
            </w:r>
            <w:r w:rsidR="000E19BE" w:rsidRPr="004133CD">
              <w:rPr>
                <w:sz w:val="16"/>
              </w:rPr>
              <w:tab/>
            </w:r>
            <w:r w:rsidRPr="004133CD">
              <w:rPr>
                <w:sz w:val="16"/>
              </w:rPr>
              <w:t>Based on psychophysical and neurophysiological studies [</w:t>
            </w:r>
            <w:r w:rsidR="003C2C99" w:rsidRPr="004133CD">
              <w:rPr>
                <w:rFonts w:eastAsiaTheme="minorEastAsia" w:hint="eastAsia"/>
                <w:sz w:val="16"/>
                <w:lang w:eastAsia="zh-CN"/>
              </w:rPr>
              <w:t>281</w:t>
            </w:r>
            <w:r w:rsidRPr="004133CD">
              <w:rPr>
                <w:sz w:val="16"/>
              </w:rPr>
              <w:t>], [</w:t>
            </w:r>
            <w:r w:rsidR="003C2C99" w:rsidRPr="004133CD">
              <w:rPr>
                <w:rFonts w:eastAsiaTheme="minorEastAsia" w:hint="eastAsia"/>
                <w:sz w:val="16"/>
                <w:lang w:eastAsia="zh-CN"/>
              </w:rPr>
              <w:t>28</w:t>
            </w:r>
            <w:r w:rsidRPr="004133CD">
              <w:rPr>
                <w:sz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2FA2078B" w14:textId="0B5BAB84" w:rsidR="00FE250B" w:rsidRPr="004133CD" w:rsidRDefault="00FE250B" w:rsidP="004133CD">
            <w:pPr>
              <w:pStyle w:val="TAN"/>
              <w:rPr>
                <w:sz w:val="16"/>
              </w:rPr>
            </w:pPr>
            <w:r w:rsidRPr="004133CD">
              <w:rPr>
                <w:sz w:val="16"/>
              </w:rPr>
              <w:t>NOTE 4:</w:t>
            </w:r>
            <w:r w:rsidR="000E19BE" w:rsidRPr="004133CD">
              <w:rPr>
                <w:sz w:val="16"/>
              </w:rPr>
              <w:tab/>
            </w:r>
            <w:r w:rsidRPr="004133CD">
              <w:rPr>
                <w:sz w:val="16"/>
              </w:rPr>
              <w:t>For human beings, it takes longer for a human being to identify individual objects, e.g. finer object identification requires larger than 200</w:t>
            </w:r>
            <w:r w:rsidR="00D604C4" w:rsidRPr="004133CD">
              <w:rPr>
                <w:sz w:val="16"/>
              </w:rPr>
              <w:t xml:space="preserve"> </w:t>
            </w:r>
            <w:r w:rsidRPr="004133CD">
              <w:rPr>
                <w:sz w:val="16"/>
              </w:rPr>
              <w:t>ms [</w:t>
            </w:r>
            <w:r w:rsidR="003C2C99" w:rsidRPr="004133CD">
              <w:rPr>
                <w:rFonts w:eastAsiaTheme="minorEastAsia" w:hint="eastAsia"/>
                <w:sz w:val="16"/>
                <w:lang w:eastAsia="zh-CN"/>
              </w:rPr>
              <w:t>28</w:t>
            </w:r>
            <w:r w:rsidRPr="004133CD">
              <w:rPr>
                <w:sz w:val="16"/>
              </w:rPr>
              <w:t>3] and around 300ms [</w:t>
            </w:r>
            <w:r w:rsidR="003C2C99" w:rsidRPr="004133CD">
              <w:rPr>
                <w:rFonts w:eastAsiaTheme="minorEastAsia" w:hint="eastAsia"/>
                <w:sz w:val="16"/>
                <w:lang w:eastAsia="zh-CN"/>
              </w:rPr>
              <w:t>28</w:t>
            </w:r>
            <w:r w:rsidRPr="004133CD">
              <w:rPr>
                <w:sz w:val="16"/>
              </w:rPr>
              <w:t>4].</w:t>
            </w:r>
          </w:p>
          <w:p w14:paraId="76083E5A" w14:textId="56CF9BC7" w:rsidR="00FE250B" w:rsidRPr="004133CD" w:rsidRDefault="00FE250B" w:rsidP="004133CD">
            <w:pPr>
              <w:pStyle w:val="TAN"/>
              <w:rPr>
                <w:sz w:val="16"/>
              </w:rPr>
            </w:pPr>
            <w:r w:rsidRPr="004133CD">
              <w:rPr>
                <w:rFonts w:hint="eastAsia"/>
                <w:sz w:val="16"/>
              </w:rPr>
              <w:t>NOTE</w:t>
            </w:r>
            <w:r w:rsidRPr="004133CD">
              <w:rPr>
                <w:sz w:val="16"/>
              </w:rPr>
              <w:t xml:space="preserve"> 5</w:t>
            </w:r>
            <w:r w:rsidRPr="004133CD">
              <w:rPr>
                <w:rFonts w:hint="eastAsia"/>
                <w:sz w:val="16"/>
              </w:rPr>
              <w:t>:</w:t>
            </w:r>
            <w:r w:rsidR="000E19BE" w:rsidRPr="004133CD">
              <w:rPr>
                <w:sz w:val="16"/>
              </w:rPr>
              <w:tab/>
            </w:r>
            <w:r w:rsidRPr="004133CD">
              <w:rPr>
                <w:sz w:val="16"/>
              </w:rPr>
              <w:t>In the target scenarios, robots are expected to have similar perception time as an average human being.</w:t>
            </w:r>
          </w:p>
          <w:p w14:paraId="6635C625" w14:textId="62DD7545" w:rsidR="00FE250B" w:rsidRPr="00D54329" w:rsidRDefault="00FE250B" w:rsidP="004133CD">
            <w:pPr>
              <w:pStyle w:val="TAN"/>
              <w:rPr>
                <w:rFonts w:ascii="Times New Roman" w:eastAsia="SimSun" w:hAnsi="Times New Roman"/>
                <w:b/>
                <w:lang w:eastAsia="zh-CN"/>
              </w:rPr>
            </w:pPr>
            <w:r w:rsidRPr="004133CD">
              <w:rPr>
                <w:sz w:val="16"/>
              </w:rPr>
              <w:t>NOTE 6:</w:t>
            </w:r>
            <w:r w:rsidR="000E19BE" w:rsidRPr="004133CD">
              <w:rPr>
                <w:sz w:val="16"/>
              </w:rPr>
              <w:tab/>
            </w:r>
            <w:r w:rsidRPr="004133CD">
              <w:rPr>
                <w:sz w:val="16"/>
              </w:rPr>
              <w:t xml:space="preserve">Joint </w:t>
            </w:r>
            <w:r w:rsidRPr="004133CD">
              <w:rPr>
                <w:rFonts w:hint="eastAsia"/>
                <w:sz w:val="16"/>
              </w:rPr>
              <w:t>E</w:t>
            </w:r>
            <w:r w:rsidRPr="004133CD">
              <w:rPr>
                <w:sz w:val="16"/>
              </w:rPr>
              <w:t>2E latency (i.e. round-trip communication latency, and AI inference latency in Service Hosting Environment), and UE is only considered to contribute to the communication service latency.</w:t>
            </w:r>
          </w:p>
        </w:tc>
      </w:tr>
    </w:tbl>
    <w:p w14:paraId="16CE58DE" w14:textId="77777777" w:rsidR="00917FA4" w:rsidRPr="00D54329" w:rsidRDefault="00917FA4" w:rsidP="003B600F">
      <w:pPr>
        <w:overflowPunct/>
        <w:autoSpaceDE/>
        <w:autoSpaceDN/>
        <w:adjustRightInd/>
        <w:textAlignment w:val="auto"/>
        <w:rPr>
          <w:rFonts w:eastAsiaTheme="minorEastAsia"/>
          <w:lang w:eastAsia="zh-CN"/>
        </w:rPr>
      </w:pPr>
    </w:p>
    <w:p w14:paraId="01607D7F" w14:textId="153F17F3" w:rsidR="00C15CB0" w:rsidRPr="00D54329" w:rsidRDefault="00160A0F" w:rsidP="00A77CF3">
      <w:pPr>
        <w:pStyle w:val="Heading2"/>
        <w:rPr>
          <w:rFonts w:eastAsia="SimSun"/>
          <w:lang w:eastAsia="zh-CN"/>
        </w:rPr>
      </w:pPr>
      <w:bookmarkStart w:id="435" w:name="_Toc220332732"/>
      <w:r w:rsidRPr="00D54329">
        <w:rPr>
          <w:rFonts w:eastAsia="SimSun" w:hint="eastAsia"/>
          <w:lang w:eastAsia="zh-CN"/>
        </w:rPr>
        <w:t>6.</w:t>
      </w:r>
      <w:r w:rsidR="00F3551F" w:rsidRPr="00D54329">
        <w:rPr>
          <w:rFonts w:eastAsia="SimSun" w:hint="eastAsia"/>
          <w:lang w:eastAsia="zh-CN"/>
        </w:rPr>
        <w:t>1</w:t>
      </w:r>
      <w:r w:rsidR="00F3551F" w:rsidRPr="00D54329">
        <w:rPr>
          <w:rFonts w:eastAsia="SimSun"/>
          <w:lang w:eastAsia="zh-CN"/>
        </w:rPr>
        <w:t>1</w:t>
      </w:r>
      <w:r w:rsidR="00A77CF3" w:rsidRPr="00D54329">
        <w:rPr>
          <w:rFonts w:eastAsia="SimSun"/>
          <w:lang w:eastAsia="zh-CN"/>
        </w:rPr>
        <w:tab/>
      </w:r>
      <w:r w:rsidRPr="00D54329">
        <w:rPr>
          <w:rFonts w:eastAsia="SimSun" w:hint="eastAsia"/>
          <w:lang w:eastAsia="zh-CN"/>
        </w:rPr>
        <w:t>Use case on built-in Intelligent Communication Assistant</w:t>
      </w:r>
      <w:bookmarkEnd w:id="435"/>
    </w:p>
    <w:p w14:paraId="6DBB116E" w14:textId="7ED6188C" w:rsidR="00C15CB0" w:rsidRPr="00D54329" w:rsidRDefault="00160A0F" w:rsidP="00A77CF3">
      <w:pPr>
        <w:pStyle w:val="Heading3"/>
      </w:pPr>
      <w:bookmarkStart w:id="436" w:name="_Toc220332733"/>
      <w:r w:rsidRPr="00D54329">
        <w:rPr>
          <w:rFonts w:hint="eastAsia"/>
        </w:rPr>
        <w:t>6.</w:t>
      </w:r>
      <w:r w:rsidR="00F3551F" w:rsidRPr="00D54329">
        <w:rPr>
          <w:rFonts w:hint="eastAsia"/>
        </w:rPr>
        <w:t>1</w:t>
      </w:r>
      <w:r w:rsidR="00F3551F" w:rsidRPr="00D54329">
        <w:t>1</w:t>
      </w:r>
      <w:r w:rsidRPr="00D54329">
        <w:t>.1</w:t>
      </w:r>
      <w:r w:rsidRPr="00D54329">
        <w:tab/>
        <w:t>Description</w:t>
      </w:r>
      <w:bookmarkEnd w:id="436"/>
    </w:p>
    <w:p w14:paraId="3C988DD1" w14:textId="2BDB38E4" w:rsidR="00C15CB0" w:rsidRPr="00D54329" w:rsidRDefault="00160A0F">
      <w:pPr>
        <w:overflowPunct/>
        <w:autoSpaceDE/>
        <w:autoSpaceDN/>
        <w:adjustRightInd/>
        <w:textAlignment w:val="auto"/>
        <w:rPr>
          <w:lang w:eastAsia="zh-CN"/>
        </w:rPr>
      </w:pPr>
      <w:r w:rsidRPr="00D54329">
        <w:rPr>
          <w:lang w:eastAsia="zh-CN"/>
        </w:rPr>
        <w:t>Empowered by the rapid development of AI technology, the service providers are able to provide personali</w:t>
      </w:r>
      <w:r w:rsidR="00B80C4B">
        <w:rPr>
          <w:lang w:eastAsia="zh-CN"/>
        </w:rPr>
        <w:t>s</w:t>
      </w:r>
      <w:r w:rsidRPr="00D54329">
        <w:rPr>
          <w:lang w:eastAsia="zh-CN"/>
        </w:rPr>
        <w:t>ed and enriched services to their users when making daily routines within their homes, at their workplaces, in stores, at restaurants, as well as traveling for work or leisure. These kinds of personali</w:t>
      </w:r>
      <w:r w:rsidR="00B80C4B">
        <w:rPr>
          <w:lang w:eastAsia="zh-CN"/>
        </w:rPr>
        <w:t>s</w:t>
      </w:r>
      <w:r w:rsidRPr="00D54329">
        <w:rPr>
          <w:lang w:eastAsia="zh-CN"/>
        </w:rPr>
        <w:t>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w:t>
      </w:r>
      <w:r w:rsidR="00B80C4B">
        <w:rPr>
          <w:lang w:eastAsia="zh-CN"/>
        </w:rPr>
        <w:t>s</w:t>
      </w:r>
      <w:r w:rsidRPr="00D54329">
        <w:rPr>
          <w:lang w:eastAsia="zh-CN"/>
        </w:rPr>
        <w:t>ed and real</w:t>
      </w:r>
      <w:r w:rsidR="00A65458">
        <w:rPr>
          <w:lang w:eastAsia="zh-CN"/>
        </w:rPr>
        <w:t xml:space="preserve"> </w:t>
      </w:r>
      <w:r w:rsidRPr="00D54329">
        <w:rPr>
          <w:lang w:eastAsia="zh-CN"/>
        </w:rPr>
        <w:t xml:space="preserve">time communication services would be a great help. Below we explain some of the </w:t>
      </w:r>
      <w:r w:rsidR="00C2568B" w:rsidRPr="00D54329">
        <w:rPr>
          <w:lang w:eastAsia="zh-CN"/>
        </w:rPr>
        <w:t>advantages foreseen</w:t>
      </w:r>
      <w:r w:rsidRPr="00D54329">
        <w:rPr>
          <w:lang w:eastAsia="zh-CN"/>
        </w:rPr>
        <w:t xml:space="preserve"> from different perspectives: </w:t>
      </w:r>
    </w:p>
    <w:p w14:paraId="43855CAC" w14:textId="77777777" w:rsidR="00C15CB0" w:rsidRPr="00D54329" w:rsidRDefault="00160A0F" w:rsidP="004130E0">
      <w:pPr>
        <w:pStyle w:val="B10"/>
        <w:numPr>
          <w:ilvl w:val="0"/>
          <w:numId w:val="16"/>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24735364" w:rsidR="00C15CB0" w:rsidRPr="00D54329" w:rsidRDefault="00160A0F" w:rsidP="004130E0">
      <w:pPr>
        <w:pStyle w:val="B10"/>
        <w:numPr>
          <w:ilvl w:val="0"/>
          <w:numId w:val="16"/>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operators have a very solid identification and authentication </w:t>
      </w:r>
      <w:r w:rsidR="0034055C">
        <w:rPr>
          <w:rFonts w:eastAsia="SimSun"/>
          <w:shd w:val="clear" w:color="auto" w:fill="FFFFFF"/>
          <w:lang w:eastAsia="zh-CN"/>
        </w:rPr>
        <w:t xml:space="preserve">and </w:t>
      </w:r>
      <w:r w:rsidRPr="00D54329">
        <w:rPr>
          <w:rFonts w:eastAsia="SimSun"/>
          <w:shd w:val="clear" w:color="auto" w:fill="FFFFFF"/>
          <w:lang w:eastAsia="zh-CN"/>
        </w:rPr>
        <w:t>authori</w:t>
      </w:r>
      <w:r w:rsidR="0034055C">
        <w:rPr>
          <w:rFonts w:eastAsia="SimSun"/>
          <w:shd w:val="clear" w:color="auto" w:fill="FFFFFF"/>
          <w:lang w:eastAsia="zh-CN"/>
        </w:rPr>
        <w:t>s</w:t>
      </w:r>
      <w:r w:rsidRPr="00D54329">
        <w:rPr>
          <w:rFonts w:eastAsia="SimSun"/>
          <w:shd w:val="clear" w:color="auto" w:fill="FFFFFF"/>
          <w:lang w:eastAsia="zh-CN"/>
        </w:rPr>
        <w:t xml:space="preserve">ation system, </w:t>
      </w:r>
      <w:r w:rsidRPr="00D54329">
        <w:rPr>
          <w:rFonts w:eastAsia="SimSun" w:hint="eastAsia"/>
          <w:shd w:val="clear" w:color="auto" w:fill="FFFFFF"/>
          <w:lang w:eastAsia="zh-CN"/>
        </w:rPr>
        <w:t>as defined in TS 22.173</w:t>
      </w:r>
      <w:r w:rsidRPr="00D54329">
        <w:rPr>
          <w:rFonts w:eastAsia="SimSun"/>
          <w:shd w:val="clear" w:color="auto" w:fill="FFFFFF"/>
          <w:lang w:eastAsia="zh-CN"/>
        </w:rPr>
        <w:t xml:space="preserve"> [59]</w:t>
      </w:r>
      <w:r w:rsidRPr="00D54329">
        <w:rPr>
          <w:rFonts w:eastAsia="SimSun" w:hint="eastAsia"/>
          <w:shd w:val="clear" w:color="auto" w:fill="FFFFFF"/>
          <w:lang w:eastAsia="zh-CN"/>
        </w:rPr>
        <w:t>, operator</w:t>
      </w:r>
      <w:r w:rsidRPr="00D54329">
        <w:rPr>
          <w:rFonts w:eastAsia="SimSun"/>
          <w:shd w:val="clear" w:color="auto" w:fill="FFFFFF"/>
          <w:lang w:eastAsia="zh-CN"/>
        </w:rPr>
        <w:t>’</w:t>
      </w:r>
      <w:r w:rsidRPr="00D54329">
        <w:rPr>
          <w:rFonts w:eastAsia="SimSun" w:hint="eastAsia"/>
          <w:shd w:val="clear" w:color="auto" w:fill="FFFFFF"/>
          <w:lang w:eastAsia="zh-CN"/>
        </w:rPr>
        <w:t xml:space="preserve">s IMS system can </w:t>
      </w:r>
      <w:r w:rsidRPr="00D54329">
        <w:t>inform and protect terminating users from fraud attempts</w:t>
      </w:r>
      <w:r w:rsidRPr="00D54329">
        <w:rPr>
          <w:rFonts w:eastAsia="SimSun" w:hint="eastAsia"/>
          <w:lang w:eastAsia="zh-CN"/>
        </w:rPr>
        <w:t xml:space="preserve">. Therefore, </w:t>
      </w:r>
      <w:r w:rsidRPr="00D54329">
        <w:rPr>
          <w:rFonts w:eastAsia="SimSun"/>
          <w:shd w:val="clear" w:color="auto" w:fill="FFFFFF"/>
          <w:lang w:eastAsia="zh-CN"/>
        </w:rPr>
        <w:t>operators are able to secure the management and utili</w:t>
      </w:r>
      <w:r w:rsidR="00A70337">
        <w:rPr>
          <w:rFonts w:eastAsia="SimSun"/>
          <w:shd w:val="clear" w:color="auto" w:fill="FFFFFF"/>
          <w:lang w:eastAsia="zh-CN"/>
        </w:rPr>
        <w:t>s</w:t>
      </w:r>
      <w:r w:rsidRPr="00D54329">
        <w:rPr>
          <w:rFonts w:eastAsia="SimSun"/>
          <w:shd w:val="clear" w:color="auto" w:fill="FFFFFF"/>
          <w:lang w:eastAsia="zh-CN"/>
        </w:rPr>
        <w:t>ation of the customi</w:t>
      </w:r>
      <w:r w:rsidR="002419B9">
        <w:rPr>
          <w:rFonts w:eastAsia="SimSun"/>
          <w:shd w:val="clear" w:color="auto" w:fill="FFFFFF"/>
          <w:lang w:eastAsia="zh-CN"/>
        </w:rPr>
        <w:t>s</w:t>
      </w:r>
      <w:r w:rsidRPr="00D54329">
        <w:rPr>
          <w:rFonts w:eastAsia="SimSun"/>
          <w:shd w:val="clear" w:color="auto" w:fill="FFFFFF"/>
          <w:lang w:eastAsia="zh-CN"/>
        </w:rPr>
        <w:t xml:space="preserve">ed AI service, such as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The operators are able to link the users and their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across the world. This gives the operators a unique position to provide a personali</w:t>
      </w:r>
      <w:r w:rsidR="001933B5">
        <w:rPr>
          <w:rFonts w:eastAsia="SimSun"/>
          <w:shd w:val="clear" w:color="auto" w:fill="FFFFFF"/>
          <w:lang w:eastAsia="zh-CN"/>
        </w:rPr>
        <w:t>s</w:t>
      </w:r>
      <w:r w:rsidRPr="00D54329">
        <w:rPr>
          <w:rFonts w:eastAsia="SimSun"/>
          <w:shd w:val="clear" w:color="auto" w:fill="FFFFFF"/>
          <w:lang w:eastAsia="zh-CN"/>
        </w:rPr>
        <w:t>ed, secure and trustworthy service for the client.</w:t>
      </w:r>
    </w:p>
    <w:p w14:paraId="517CB292" w14:textId="7752E4D0" w:rsidR="00C15CB0" w:rsidRPr="00D54329" w:rsidRDefault="00160A0F" w:rsidP="004130E0">
      <w:pPr>
        <w:pStyle w:val="B10"/>
        <w:numPr>
          <w:ilvl w:val="0"/>
          <w:numId w:val="16"/>
        </w:numPr>
        <w:rPr>
          <w:rFonts w:eastAsia="SimSun"/>
          <w:shd w:val="clear" w:color="auto" w:fill="FFFFFF"/>
          <w:lang w:eastAsia="zh-CN"/>
        </w:rPr>
      </w:pPr>
      <w:r w:rsidRPr="00D54329">
        <w:rPr>
          <w:rFonts w:eastAsia="SimSun"/>
          <w:shd w:val="clear" w:color="auto" w:fill="FFFFFF"/>
          <w:lang w:eastAsia="zh-CN"/>
        </w:rPr>
        <w:t>The operators have always been well complying with the user/data privacy related law and regulations. And users put their trust on the operators. Therefore, operators will have advantage in providing customi</w:t>
      </w:r>
      <w:r w:rsidR="00F903AA">
        <w:rPr>
          <w:rFonts w:eastAsia="SimSun"/>
          <w:shd w:val="clear" w:color="auto" w:fill="FFFFFF"/>
          <w:lang w:eastAsia="zh-CN"/>
        </w:rPr>
        <w:t>s</w:t>
      </w:r>
      <w:r w:rsidRPr="00D54329">
        <w:rPr>
          <w:rFonts w:eastAsia="SimSun"/>
          <w:shd w:val="clear" w:color="auto" w:fill="FFFFFF"/>
          <w:lang w:eastAsia="zh-CN"/>
        </w:rPr>
        <w:t xml:space="preserve">ed service </w:t>
      </w:r>
      <w:r w:rsidRPr="00D54329">
        <w:rPr>
          <w:rFonts w:eastAsia="SimSun" w:hint="eastAsia"/>
          <w:shd w:val="clear" w:color="auto" w:fill="FFFFFF"/>
          <w:lang w:eastAsia="zh-CN"/>
        </w:rPr>
        <w:t>with</w:t>
      </w:r>
      <w:r w:rsidRPr="00D54329">
        <w:rPr>
          <w:rFonts w:eastAsia="SimSun"/>
          <w:shd w:val="clear" w:color="auto" w:fill="FFFFFF"/>
          <w:lang w:eastAsia="zh-CN"/>
        </w:rPr>
        <w:t xml:space="preserve"> privacy aware solution </w:t>
      </w:r>
      <w:r w:rsidRPr="00D54329">
        <w:rPr>
          <w:rFonts w:eastAsia="SimSun" w:hint="eastAsia"/>
          <w:shd w:val="clear" w:color="auto" w:fill="FFFFFF"/>
          <w:lang w:eastAsia="zh-CN"/>
        </w:rPr>
        <w:t>such as intelligent communication assistant and it</w:t>
      </w:r>
      <w:r w:rsidRPr="00D54329">
        <w:rPr>
          <w:rFonts w:eastAsia="SimSun"/>
          <w:shd w:val="clear" w:color="auto" w:fill="FFFFFF"/>
          <w:lang w:eastAsia="zh-CN"/>
        </w:rPr>
        <w:t xml:space="preserve"> can be easily adapted to fulfil the various regulation frameworks in different parts of the world. </w:t>
      </w:r>
    </w:p>
    <w:p w14:paraId="37DB7D9B" w14:textId="1B31D30D" w:rsidR="00C15CB0" w:rsidRPr="00D54329" w:rsidRDefault="00160A0F" w:rsidP="004130E0">
      <w:pPr>
        <w:pStyle w:val="B10"/>
        <w:numPr>
          <w:ilvl w:val="0"/>
          <w:numId w:val="16"/>
        </w:numPr>
        <w:rPr>
          <w:rFonts w:eastAsia="SimSun"/>
          <w:lang w:eastAsia="zh-CN"/>
        </w:rPr>
      </w:pPr>
      <w:r w:rsidRPr="00D54329">
        <w:rPr>
          <w:rFonts w:eastAsia="SimSun"/>
          <w:shd w:val="clear" w:color="auto" w:fill="FFFFFF"/>
          <w:lang w:eastAsia="zh-CN"/>
        </w:rPr>
        <w:t>The operators have already had the capability to deliver AI related services to the users. Especially in real</w:t>
      </w:r>
      <w:r w:rsidR="00A65458">
        <w:rPr>
          <w:rFonts w:eastAsia="SimSun"/>
          <w:shd w:val="clear" w:color="auto" w:fill="FFFFFF"/>
          <w:lang w:eastAsia="zh-CN"/>
        </w:rPr>
        <w:t xml:space="preserve"> </w:t>
      </w:r>
      <w:r w:rsidRPr="00D54329">
        <w:rPr>
          <w:rFonts w:eastAsia="SimSun"/>
          <w:shd w:val="clear" w:color="auto" w:fill="FFFFFF"/>
          <w:lang w:eastAsia="zh-CN"/>
        </w:rPr>
        <w:t xml:space="preserve">time communication service, operators are providing AI capabilities such as voice and video recognition, translation, media rendering, fun calling, and a spectrum of new services. Users can convey information </w:t>
      </w:r>
      <w:r w:rsidRPr="00D54329">
        <w:rPr>
          <w:rFonts w:eastAsia="SimSun"/>
          <w:shd w:val="clear" w:color="auto" w:fill="FFFFFF"/>
          <w:lang w:eastAsia="zh-CN"/>
        </w:rPr>
        <w:lastRenderedPageBreak/>
        <w:t>and express emotions more easily and enjoy a superlative service experience</w:t>
      </w:r>
      <w:r w:rsidRPr="00D54329">
        <w:rPr>
          <w:rFonts w:eastAsia="SimSun" w:hint="eastAsia"/>
          <w:shd w:val="clear" w:color="auto" w:fill="FFFFFF"/>
          <w:lang w:eastAsia="zh-CN"/>
        </w:rPr>
        <w:t xml:space="preserve"> [</w:t>
      </w:r>
      <w:r w:rsidRPr="00D54329">
        <w:rPr>
          <w:rFonts w:eastAsia="SimSun"/>
          <w:shd w:val="clear" w:color="auto" w:fill="FFFFFF"/>
          <w:lang w:eastAsia="zh-CN"/>
        </w:rPr>
        <w:t>83</w:t>
      </w:r>
      <w:r w:rsidRPr="00D54329">
        <w:rPr>
          <w:rFonts w:eastAsia="SimSun" w:hint="eastAsia"/>
          <w:shd w:val="clear" w:color="auto" w:fill="FFFFFF"/>
          <w:lang w:eastAsia="zh-CN"/>
        </w:rPr>
        <w:t>]</w:t>
      </w:r>
      <w:r w:rsidRPr="00D54329">
        <w:rPr>
          <w:rFonts w:eastAsia="SimSun"/>
          <w:shd w:val="clear" w:color="auto" w:fill="FFFFFF"/>
          <w:lang w:eastAsia="zh-CN"/>
        </w:rPr>
        <w:t>.</w:t>
      </w:r>
      <w:r w:rsidRPr="00D54329">
        <w:rPr>
          <w:rFonts w:eastAsia="SimSun"/>
          <w:shd w:val="clear" w:color="auto" w:fill="FFFFFF"/>
          <w:vertAlign w:val="superscript"/>
          <w:lang w:eastAsia="zh-CN"/>
        </w:rPr>
        <w:t xml:space="preserve">  </w:t>
      </w:r>
      <w:r w:rsidRPr="00D54329">
        <w:rPr>
          <w:rFonts w:eastAsia="SimSun"/>
          <w:shd w:val="clear" w:color="auto" w:fill="FFFFFF"/>
          <w:lang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RPr="00D54329">
        <w:rPr>
          <w:rFonts w:eastAsia="SimSun" w:hint="eastAsia"/>
          <w:shd w:val="clear" w:color="auto" w:fill="FFFFFF"/>
          <w:lang w:eastAsia="zh-CN"/>
        </w:rPr>
        <w:t xml:space="preserve"> [</w:t>
      </w:r>
      <w:r w:rsidRPr="00D54329">
        <w:rPr>
          <w:rFonts w:eastAsia="SimSun"/>
          <w:shd w:val="clear" w:color="auto" w:fill="FFFFFF"/>
          <w:lang w:eastAsia="zh-CN"/>
        </w:rPr>
        <w:t>84</w:t>
      </w:r>
      <w:r w:rsidRPr="00D54329">
        <w:rPr>
          <w:rFonts w:eastAsia="SimSun" w:hint="eastAsia"/>
          <w:shd w:val="clear" w:color="auto" w:fill="FFFFFF"/>
          <w:lang w:eastAsia="zh-CN"/>
        </w:rPr>
        <w:t>]</w:t>
      </w:r>
      <w:r w:rsidRPr="00D54329">
        <w:rPr>
          <w:rFonts w:eastAsia="SimSun"/>
          <w:shd w:val="clear" w:color="auto" w:fill="FFFFFF"/>
          <w:lang w:eastAsia="zh-CN"/>
        </w:rPr>
        <w:t>. Those services are gradually deployed by more operators</w:t>
      </w:r>
      <w:r w:rsidRPr="00D54329">
        <w:rPr>
          <w:rFonts w:eastAsia="SimSun" w:hint="eastAsia"/>
          <w:shd w:val="clear" w:color="auto" w:fill="FFFFFF"/>
          <w:lang w:eastAsia="zh-CN"/>
        </w:rPr>
        <w:t xml:space="preserve"> [</w:t>
      </w:r>
      <w:r w:rsidRPr="00D54329">
        <w:rPr>
          <w:rFonts w:eastAsia="SimSun"/>
          <w:shd w:val="clear" w:color="auto" w:fill="FFFFFF"/>
          <w:lang w:eastAsia="zh-CN"/>
        </w:rPr>
        <w:t>85</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w:t>
      </w:r>
      <w:r w:rsidRPr="00D54329">
        <w:rPr>
          <w:rFonts w:eastAsia="SimSun"/>
          <w:shd w:val="clear" w:color="auto" w:fill="FFFFFF"/>
          <w:lang w:eastAsia="zh-CN"/>
        </w:rPr>
        <w:t>86</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Currently, AI related services are realized through external AI capabilities, and the AI built-in service such as AI </w:t>
      </w:r>
      <w:r w:rsidRPr="00D54329">
        <w:rPr>
          <w:rFonts w:eastAsia="SimSun"/>
          <w:shd w:val="clear" w:color="auto" w:fill="FFFFFF"/>
          <w:lang w:eastAsia="zh-CN"/>
        </w:rPr>
        <w:t>Assistant</w:t>
      </w:r>
      <w:r w:rsidRPr="00D54329">
        <w:rPr>
          <w:rFonts w:eastAsia="SimSun" w:hint="eastAsia"/>
          <w:shd w:val="clear" w:color="auto" w:fill="FFFFFF"/>
          <w:lang w:eastAsia="zh-CN"/>
        </w:rPr>
        <w:t xml:space="preserve"> has not been fully explored.</w:t>
      </w:r>
    </w:p>
    <w:p w14:paraId="7A6E72BB" w14:textId="617A4FF8" w:rsidR="00C15CB0" w:rsidRPr="00D54329" w:rsidRDefault="00160A0F" w:rsidP="004130E0">
      <w:pPr>
        <w:pStyle w:val="B10"/>
        <w:numPr>
          <w:ilvl w:val="0"/>
          <w:numId w:val="16"/>
        </w:numPr>
        <w:rPr>
          <w:rFonts w:eastAsia="SimSun"/>
          <w:shd w:val="clear" w:color="auto" w:fill="FFFFFF"/>
          <w:lang w:eastAsia="zh-CN"/>
        </w:rPr>
      </w:pPr>
      <w:r w:rsidRPr="00D54329">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sidRPr="00D54329">
        <w:rPr>
          <w:rFonts w:hint="eastAsia"/>
        </w:rPr>
        <w:t>Anthropomorphic</w:t>
      </w:r>
      <w:r w:rsidRPr="00D54329">
        <w:rPr>
          <w:rFonts w:eastAsia="SimSun"/>
          <w:lang w:eastAsia="zh-CN"/>
        </w:rPr>
        <w:t xml:space="preserve"> artificial intelligence</w:t>
      </w:r>
      <w:r w:rsidRPr="00D54329">
        <w:rPr>
          <w:rFonts w:eastAsia="SimSun" w:hint="eastAsia"/>
          <w:lang w:eastAsia="zh-CN"/>
        </w:rPr>
        <w:t xml:space="preserve"> </w:t>
      </w:r>
      <w:r w:rsidRPr="00D54329">
        <w:rPr>
          <w:rFonts w:eastAsia="SimSun"/>
          <w:lang w:eastAsia="zh-CN"/>
        </w:rPr>
        <w:t>refers to AI that generates proactive intelligent interactive behavio</w:t>
      </w:r>
      <w:r w:rsidR="00605E87" w:rsidRPr="00D54329">
        <w:rPr>
          <w:rFonts w:eastAsia="SimSun"/>
          <w:lang w:eastAsia="zh-CN"/>
        </w:rPr>
        <w:t>u</w:t>
      </w:r>
      <w:r w:rsidRPr="00D54329">
        <w:rPr>
          <w:rFonts w:eastAsia="SimSun"/>
          <w:lang w:eastAsia="zh-CN"/>
        </w:rPr>
        <w:t>rs and can also perform emotional judgment and feedback intelligently.</w:t>
      </w:r>
      <w:r w:rsidRPr="00D54329">
        <w:rPr>
          <w:rFonts w:eastAsia="SimSun" w:hint="eastAsia"/>
          <w:lang w:eastAsia="zh-CN"/>
        </w:rPr>
        <w:t xml:space="preserve"> </w:t>
      </w:r>
      <w:r w:rsidRPr="00D54329">
        <w:rPr>
          <w:rFonts w:hint="eastAsia"/>
        </w:rPr>
        <w:t>Anthropomorphic artificial intelligence</w:t>
      </w:r>
      <w:r w:rsidRPr="00D54329">
        <w:rPr>
          <w:rFonts w:eastAsia="SimSun"/>
          <w:lang w:eastAsia="zh-CN"/>
        </w:rPr>
        <w:t xml:space="preserve"> will transform the relationship between humans and AI into one that is emotional, warm, and more equal, resembling human-like interaction.</w:t>
      </w:r>
      <w:bookmarkStart w:id="437" w:name="OLE_LINK8"/>
      <w:r w:rsidRPr="00D54329">
        <w:rPr>
          <w:rFonts w:eastAsia="SimSun" w:hint="eastAsia"/>
          <w:lang w:eastAsia="zh-CN"/>
        </w:rPr>
        <w:t xml:space="preserve"> </w:t>
      </w:r>
      <w:r w:rsidRPr="00D54329">
        <w:rPr>
          <w:rFonts w:eastAsia="SimSun"/>
          <w:lang w:eastAsia="zh-CN"/>
        </w:rPr>
        <w:t xml:space="preserve">For example, a virtual personal assistant equipped with </w:t>
      </w:r>
      <w:r w:rsidRPr="00D54329">
        <w:rPr>
          <w:rFonts w:eastAsia="SimSun" w:hint="eastAsia"/>
          <w:lang w:eastAsia="zh-CN"/>
        </w:rPr>
        <w:t>a</w:t>
      </w:r>
      <w:r w:rsidRPr="00D54329">
        <w:rPr>
          <w:rFonts w:hint="eastAsia"/>
        </w:rPr>
        <w:t>nthropomorphic artificial intelligence</w:t>
      </w:r>
      <w:r w:rsidRPr="00D54329">
        <w:rPr>
          <w:rFonts w:eastAsia="SimSun"/>
          <w:lang w:eastAsia="zh-CN"/>
        </w:rPr>
        <w:t xml:space="preserve"> can observe the user's facial expressions, tone of voice, and body language in real</w:t>
      </w:r>
      <w:r w:rsidR="00A65458">
        <w:rPr>
          <w:rFonts w:eastAsia="SimSun"/>
          <w:lang w:eastAsia="zh-CN"/>
        </w:rPr>
        <w:t xml:space="preserve"> </w:t>
      </w:r>
      <w:r w:rsidRPr="00D54329">
        <w:rPr>
          <w:rFonts w:eastAsia="SimSun"/>
          <w:lang w:eastAsia="zh-CN"/>
        </w:rPr>
        <w:t>time to respond in a more human-like and emotionally aware manner.</w:t>
      </w:r>
      <w:bookmarkEnd w:id="437"/>
    </w:p>
    <w:p w14:paraId="7A345E73" w14:textId="483C9888" w:rsidR="00C15CB0" w:rsidRPr="00D54329" w:rsidRDefault="00160A0F">
      <w:pPr>
        <w:overflowPunct/>
        <w:autoSpaceDE/>
        <w:autoSpaceDN/>
        <w:adjustRightInd/>
        <w:textAlignment w:val="auto"/>
        <w:rPr>
          <w:lang w:eastAsia="zh-CN"/>
        </w:rPr>
      </w:pPr>
      <w:r w:rsidRPr="00D54329">
        <w:rPr>
          <w:lang w:eastAsia="zh-CN"/>
        </w:rPr>
        <w:t>Overall, intelligent communication assistant provided by the operators natively is a customi</w:t>
      </w:r>
      <w:r w:rsidR="00F903AA">
        <w:rPr>
          <w:lang w:eastAsia="zh-CN"/>
        </w:rPr>
        <w:t>s</w:t>
      </w:r>
      <w:r w:rsidRPr="00D54329">
        <w:rPr>
          <w:lang w:eastAsia="zh-CN"/>
        </w:rPr>
        <w:t>ed service. It can interact with end users through voice, text, gesture or other modalities to provide enhanced experience. The assistant can be customi</w:t>
      </w:r>
      <w:r w:rsidR="00F903AA">
        <w:rPr>
          <w:lang w:eastAsia="zh-CN"/>
        </w:rPr>
        <w:t>s</w:t>
      </w:r>
      <w:r w:rsidRPr="00D54329">
        <w:rPr>
          <w:lang w:eastAsia="zh-CN"/>
        </w:rPr>
        <w:t xml:space="preserve">ed for each particular user by accessing user data </w:t>
      </w:r>
      <w:r w:rsidR="00E831E3" w:rsidRPr="00D54329">
        <w:rPr>
          <w:rFonts w:hint="eastAsia"/>
          <w:lang w:eastAsia="zh-CN"/>
        </w:rPr>
        <w:t>or network data which are</w:t>
      </w:r>
      <w:r w:rsidR="00E831E3" w:rsidRPr="00D54329">
        <w:rPr>
          <w:lang w:eastAsia="zh-CN"/>
        </w:rPr>
        <w:t xml:space="preserve"> </w:t>
      </w:r>
      <w:r w:rsidRPr="00D54329">
        <w:rPr>
          <w:lang w:eastAsia="zh-CN"/>
        </w:rPr>
        <w:t>stored</w:t>
      </w:r>
      <w:r w:rsidR="00E831E3" w:rsidRPr="00D54329">
        <w:rPr>
          <w:rFonts w:hint="eastAsia"/>
          <w:lang w:eastAsia="zh-CN"/>
        </w:rPr>
        <w:t xml:space="preserve"> or collected</w:t>
      </w:r>
      <w:r w:rsidRPr="00D54329">
        <w:rPr>
          <w:lang w:eastAsia="zh-CN"/>
        </w:rPr>
        <w:t xml:space="preserve"> in the network. With </w:t>
      </w:r>
      <w:r w:rsidR="003224BF">
        <w:rPr>
          <w:lang w:eastAsia="zh-CN"/>
        </w:rPr>
        <w:t>subscriber permission</w:t>
      </w:r>
      <w:r w:rsidRPr="00D54329">
        <w:rPr>
          <w:lang w:eastAsia="zh-CN"/>
        </w:rPr>
        <w:t>, it can provide various communication services and support individual users based on</w:t>
      </w:r>
      <w:r w:rsidR="003224BF">
        <w:rPr>
          <w:lang w:eastAsia="zh-CN"/>
        </w:rPr>
        <w:t xml:space="preserve"> </w:t>
      </w:r>
      <w:r w:rsidRPr="00D54329">
        <w:rPr>
          <w:lang w:eastAsia="zh-CN"/>
        </w:rPr>
        <w:t>user’s intention and requirement. The provided services include intent-based search, personali</w:t>
      </w:r>
      <w:r w:rsidR="009F58A0">
        <w:rPr>
          <w:lang w:eastAsia="zh-CN"/>
        </w:rPr>
        <w:t>s</w:t>
      </w:r>
      <w:r w:rsidRPr="00D54329">
        <w:rPr>
          <w:lang w:eastAsia="zh-CN"/>
        </w:rPr>
        <w:t>ed recommendations, voice-controlled smart home devices, and interaction with various services (including 3rd party AI assistant or capabilities) or devices. The customi</w:t>
      </w:r>
      <w:r w:rsidR="00623BC3">
        <w:rPr>
          <w:lang w:eastAsia="zh-CN"/>
        </w:rPr>
        <w:t>s</w:t>
      </w:r>
      <w:r w:rsidRPr="00D54329">
        <w:rPr>
          <w:lang w:eastAsia="zh-CN"/>
        </w:rPr>
        <w:t>ation can be achieved by providing different levels of the intelligent communication assistant service, based on the authori</w:t>
      </w:r>
      <w:r w:rsidR="00D05B5A">
        <w:rPr>
          <w:lang w:eastAsia="zh-CN"/>
        </w:rPr>
        <w:t>s</w:t>
      </w:r>
      <w:r w:rsidRPr="00D54329">
        <w:rPr>
          <w:lang w:eastAsia="zh-CN"/>
        </w:rPr>
        <w:t xml:space="preserve">ation from the user for user data. </w:t>
      </w:r>
      <w:r w:rsidR="00E831E3" w:rsidRPr="00D54329">
        <w:rPr>
          <w:rFonts w:hint="eastAsia"/>
          <w:lang w:eastAsia="zh-CN"/>
        </w:rPr>
        <w:t>While the customi</w:t>
      </w:r>
      <w:r w:rsidR="00623BC3">
        <w:rPr>
          <w:lang w:eastAsia="zh-CN"/>
        </w:rPr>
        <w:t>s</w:t>
      </w:r>
      <w:r w:rsidR="00E831E3" w:rsidRPr="00D54329">
        <w:rPr>
          <w:rFonts w:hint="eastAsia"/>
          <w:lang w:eastAsia="zh-CN"/>
        </w:rPr>
        <w:t>ation includes services and/or capabilities (e.g. QoS management capability, traffic handling capability) provided by the operator network or third-party vendors.</w:t>
      </w:r>
    </w:p>
    <w:p w14:paraId="46185EFC" w14:textId="57B46874" w:rsidR="00C15CB0" w:rsidRPr="00D54329" w:rsidRDefault="00160A0F" w:rsidP="00885D0E">
      <w:pPr>
        <w:pStyle w:val="NO"/>
      </w:pPr>
      <w:r w:rsidRPr="00D54329">
        <w:t>NOTE:</w:t>
      </w:r>
      <w:r w:rsidRPr="00D54329">
        <w:tab/>
        <w:t>The user data could include the user’s customi</w:t>
      </w:r>
      <w:r w:rsidR="00802235">
        <w:t>s</w:t>
      </w:r>
      <w:r w:rsidRPr="00D54329">
        <w:t>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974628A" w:rsidR="00C15CB0" w:rsidRPr="00D54329" w:rsidRDefault="00160A0F" w:rsidP="00A77CF3">
      <w:pPr>
        <w:pStyle w:val="Heading3"/>
      </w:pPr>
      <w:bookmarkStart w:id="438" w:name="_Toc220332734"/>
      <w:r w:rsidRPr="00D54329">
        <w:rPr>
          <w:rFonts w:hint="eastAsia"/>
        </w:rPr>
        <w:t>6.</w:t>
      </w:r>
      <w:r w:rsidR="00650200" w:rsidRPr="00D54329">
        <w:rPr>
          <w:rFonts w:hint="eastAsia"/>
        </w:rPr>
        <w:t>1</w:t>
      </w:r>
      <w:r w:rsidR="00650200" w:rsidRPr="00D54329">
        <w:t>1</w:t>
      </w:r>
      <w:r w:rsidRPr="00D54329">
        <w:t>.2</w:t>
      </w:r>
      <w:r w:rsidRPr="00D54329">
        <w:tab/>
        <w:t>Pre-conditions</w:t>
      </w:r>
      <w:bookmarkEnd w:id="438"/>
    </w:p>
    <w:p w14:paraId="25971E32" w14:textId="77777777" w:rsidR="00C15CB0" w:rsidRPr="00D54329" w:rsidRDefault="00160A0F">
      <w:pPr>
        <w:overflowPunct/>
        <w:autoSpaceDE/>
        <w:autoSpaceDN/>
        <w:adjustRightInd/>
        <w:textAlignment w:val="auto"/>
        <w:rPr>
          <w:lang w:eastAsia="zh-CN"/>
        </w:rPr>
      </w:pPr>
      <w:r w:rsidRPr="00D54329">
        <w:rPr>
          <w:lang w:eastAsia="zh-CN"/>
        </w:rPr>
        <w:t>Ava subscribes to Operator EMo’s intelligent communication assistant service. When Ava subscribes to this service, Operator EMo asks her to provide some basic information:</w:t>
      </w:r>
    </w:p>
    <w:p w14:paraId="316E1F49" w14:textId="3F181C2F" w:rsidR="00C15CB0" w:rsidRPr="00D54329" w:rsidRDefault="00160A0F">
      <w:pPr>
        <w:pStyle w:val="B10"/>
        <w:rPr>
          <w:lang w:eastAsia="zh-CN"/>
        </w:rPr>
      </w:pPr>
      <w:r w:rsidRPr="00D54329">
        <w:rPr>
          <w:lang w:eastAsia="zh-CN"/>
        </w:rPr>
        <w:t xml:space="preserve">- how she wants to use this service, such as voice recording for work-related calls, daily life assistant (seat reservation, car rental, travel planning, and etc.), remote monitoring of the home devices and so on. </w:t>
      </w:r>
    </w:p>
    <w:p w14:paraId="68B2F30E" w14:textId="1AFDFC16" w:rsidR="00C15CB0" w:rsidRPr="00D54329" w:rsidRDefault="00160A0F">
      <w:pPr>
        <w:pStyle w:val="B10"/>
        <w:rPr>
          <w:lang w:eastAsia="zh-CN"/>
        </w:rPr>
      </w:pPr>
      <w:r w:rsidRPr="00D54329">
        <w:rPr>
          <w:lang w:eastAsia="zh-CN"/>
        </w:rPr>
        <w:t>- the basic personal info to be used for customi</w:t>
      </w:r>
      <w:r w:rsidR="008D3495">
        <w:rPr>
          <w:lang w:eastAsia="zh-CN"/>
        </w:rPr>
        <w:t>s</w:t>
      </w:r>
      <w:r w:rsidRPr="00D54329">
        <w:rPr>
          <w:lang w:eastAsia="zh-CN"/>
        </w:rPr>
        <w:t>ing the intelligent communication assistant.</w:t>
      </w:r>
    </w:p>
    <w:p w14:paraId="3423617D" w14:textId="77777777" w:rsidR="00C15CB0" w:rsidRPr="00D54329" w:rsidRDefault="00160A0F">
      <w:pPr>
        <w:pStyle w:val="B10"/>
        <w:rPr>
          <w:lang w:eastAsia="zh-CN"/>
        </w:rPr>
      </w:pPr>
      <w:r w:rsidRPr="00D54329">
        <w:rPr>
          <w:lang w:eastAsia="zh-CN"/>
        </w:rPr>
        <w:t xml:space="preserve">- her permission for the personal data collection, which may also be asked during the use of the service. </w:t>
      </w:r>
    </w:p>
    <w:p w14:paraId="4C5FC67C" w14:textId="0F9EA0AD" w:rsidR="00C15CB0" w:rsidRPr="00D54329" w:rsidRDefault="00160A0F">
      <w:pPr>
        <w:overflowPunct/>
        <w:autoSpaceDE/>
        <w:autoSpaceDN/>
        <w:adjustRightInd/>
        <w:textAlignment w:val="auto"/>
        <w:rPr>
          <w:lang w:eastAsia="zh-CN"/>
        </w:rPr>
      </w:pPr>
      <w:r w:rsidRPr="00D54329">
        <w:rPr>
          <w:lang w:eastAsia="zh-CN"/>
        </w:rPr>
        <w:t>Ava chooses to use the intelligent communication assistant as a daily life assistant. She only gives limited permission to collect her personal data.</w:t>
      </w:r>
    </w:p>
    <w:p w14:paraId="114E673B" w14:textId="2E5947CE" w:rsidR="00C15CB0" w:rsidRPr="00D54329" w:rsidRDefault="00160A0F">
      <w:pPr>
        <w:overflowPunct/>
        <w:autoSpaceDE/>
        <w:autoSpaceDN/>
        <w:adjustRightInd/>
        <w:textAlignment w:val="auto"/>
        <w:rPr>
          <w:rFonts w:eastAsia="SimSun"/>
          <w:shd w:val="clear" w:color="auto" w:fill="FFFFFF"/>
          <w:lang w:eastAsia="zh-CN"/>
        </w:rPr>
      </w:pPr>
      <w:r w:rsidRPr="00D54329">
        <w:rPr>
          <w:lang w:eastAsia="zh-CN"/>
        </w:rPr>
        <w:t>Mark, Ava’s boyfriend, subscribes to the intelligent communication assistant service provided by Operator AMo’ and gives more permissions for the operator to collect his personal data.</w:t>
      </w:r>
      <w:r w:rsidRPr="00D54329">
        <w:rPr>
          <w:rFonts w:eastAsia="SimSun" w:hint="eastAsia"/>
          <w:shd w:val="clear" w:color="auto" w:fill="FFFFFF"/>
          <w:lang w:eastAsia="zh-CN"/>
        </w:rPr>
        <w:t xml:space="preserve"> T</w:t>
      </w:r>
      <w:r w:rsidRPr="00D54329">
        <w:rPr>
          <w:rFonts w:eastAsia="SimSun"/>
          <w:shd w:val="clear" w:color="auto" w:fill="FFFFFF"/>
          <w:lang w:eastAsia="zh-CN"/>
        </w:rPr>
        <w:t xml:space="preserve">he </w:t>
      </w:r>
      <w:r w:rsidRPr="00D54329">
        <w:rPr>
          <w:rFonts w:eastAsia="SimSun" w:hint="eastAsia"/>
          <w:shd w:val="clear" w:color="auto" w:fill="FFFFFF"/>
          <w:lang w:eastAsia="zh-CN"/>
        </w:rPr>
        <w:t>intelligent communication assistant could p</w:t>
      </w:r>
      <w:r w:rsidRPr="00D54329">
        <w:rPr>
          <w:rFonts w:eastAsia="SimSun"/>
          <w:shd w:val="clear" w:color="auto" w:fill="FFFFFF"/>
          <w:lang w:eastAsia="zh-CN"/>
        </w:rPr>
        <w:t>rovid</w:t>
      </w:r>
      <w:r w:rsidRPr="00D54329">
        <w:rPr>
          <w:rFonts w:eastAsia="SimSun" w:hint="eastAsia"/>
          <w:shd w:val="clear" w:color="auto" w:fill="FFFFFF"/>
          <w:lang w:eastAsia="zh-CN"/>
        </w:rPr>
        <w:t>e</w:t>
      </w:r>
      <w:r w:rsidRPr="00D54329">
        <w:rPr>
          <w:rFonts w:eastAsia="SimSun"/>
          <w:shd w:val="clear" w:color="auto" w:fill="FFFFFF"/>
          <w:lang w:eastAsia="zh-CN"/>
        </w:rPr>
        <w:t xml:space="preserve"> different level</w:t>
      </w:r>
      <w:r w:rsidRPr="00D54329">
        <w:rPr>
          <w:rFonts w:eastAsia="SimSun" w:hint="eastAsia"/>
          <w:shd w:val="clear" w:color="auto" w:fill="FFFFFF"/>
          <w:lang w:eastAsia="zh-CN"/>
        </w:rPr>
        <w:t xml:space="preserve"> services</w:t>
      </w:r>
      <w:r w:rsidRPr="00D54329">
        <w:rPr>
          <w:rFonts w:eastAsia="SimSun"/>
          <w:shd w:val="clear" w:color="auto" w:fill="FFFFFF"/>
          <w:lang w:eastAsia="zh-CN"/>
        </w:rPr>
        <w:t xml:space="preserve"> based on the requirements and authori</w:t>
      </w:r>
      <w:r w:rsidR="00814BF6">
        <w:rPr>
          <w:rFonts w:eastAsia="SimSun"/>
          <w:shd w:val="clear" w:color="auto" w:fill="FFFFFF"/>
          <w:lang w:eastAsia="zh-CN"/>
        </w:rPr>
        <w:t>s</w:t>
      </w:r>
      <w:r w:rsidRPr="00D54329">
        <w:rPr>
          <w:rFonts w:eastAsia="SimSun"/>
          <w:shd w:val="clear" w:color="auto" w:fill="FFFFFF"/>
          <w:lang w:eastAsia="zh-CN"/>
        </w:rPr>
        <w:t xml:space="preserve">ation of the customers. The </w:t>
      </w:r>
      <w:r w:rsidRPr="00D54329">
        <w:rPr>
          <w:rFonts w:eastAsia="SimSun" w:hint="eastAsia"/>
          <w:shd w:val="clear" w:color="auto" w:fill="FFFFFF"/>
          <w:lang w:eastAsia="zh-CN"/>
        </w:rPr>
        <w:t>intelligent communication assistant</w:t>
      </w:r>
      <w:r w:rsidRPr="00D54329">
        <w:rPr>
          <w:rFonts w:eastAsia="SimSun"/>
          <w:shd w:val="clear" w:color="auto" w:fill="FFFFFF"/>
          <w:lang w:eastAsia="zh-CN"/>
        </w:rPr>
        <w:t xml:space="preserve"> service will be more and more customi</w:t>
      </w:r>
      <w:r w:rsidR="003F698F">
        <w:rPr>
          <w:rFonts w:eastAsia="SimSun"/>
          <w:shd w:val="clear" w:color="auto" w:fill="FFFFFF"/>
          <w:lang w:eastAsia="zh-CN"/>
        </w:rPr>
        <w:t>s</w:t>
      </w:r>
      <w:r w:rsidRPr="00D54329">
        <w:rPr>
          <w:rFonts w:eastAsia="SimSun"/>
          <w:shd w:val="clear" w:color="auto" w:fill="FFFFFF"/>
          <w:lang w:eastAsia="zh-CN"/>
        </w:rPr>
        <w:t>ed with wider authori</w:t>
      </w:r>
      <w:r w:rsidR="00814BF6">
        <w:rPr>
          <w:rFonts w:eastAsia="SimSun"/>
          <w:shd w:val="clear" w:color="auto" w:fill="FFFFFF"/>
          <w:lang w:eastAsia="zh-CN"/>
        </w:rPr>
        <w:t>s</w:t>
      </w:r>
      <w:r w:rsidRPr="00D54329">
        <w:rPr>
          <w:rFonts w:eastAsia="SimSun"/>
          <w:shd w:val="clear" w:color="auto" w:fill="FFFFFF"/>
          <w:lang w:eastAsia="zh-CN"/>
        </w:rPr>
        <w:t xml:space="preserve">ation </w:t>
      </w:r>
      <w:r w:rsidRPr="00D54329">
        <w:rPr>
          <w:rFonts w:eastAsia="SimSun" w:hint="eastAsia"/>
          <w:shd w:val="clear" w:color="auto" w:fill="FFFFFF"/>
          <w:lang w:eastAsia="zh-CN"/>
        </w:rPr>
        <w:t>to access user personal data</w:t>
      </w:r>
      <w:r w:rsidRPr="00D54329">
        <w:rPr>
          <w:rFonts w:eastAsia="SimSun"/>
          <w:shd w:val="clear" w:color="auto" w:fill="FFFFFF"/>
          <w:lang w:eastAsia="zh-CN"/>
        </w:rPr>
        <w:t xml:space="preserve"> and the growing of the usage duration.</w:t>
      </w:r>
    </w:p>
    <w:p w14:paraId="64AB106F" w14:textId="1E72AC3D" w:rsidR="00E831E3" w:rsidRPr="00D54329" w:rsidRDefault="00E831E3">
      <w:pPr>
        <w:overflowPunct/>
        <w:autoSpaceDE/>
        <w:autoSpaceDN/>
        <w:adjustRightInd/>
        <w:textAlignment w:val="auto"/>
        <w:rPr>
          <w:lang w:eastAsia="zh-CN"/>
        </w:rPr>
      </w:pPr>
      <w:r w:rsidRPr="00D54329">
        <w:rPr>
          <w:rFonts w:eastAsia="DengXian" w:hint="eastAsia"/>
        </w:rPr>
        <w:t xml:space="preserve">The </w:t>
      </w:r>
      <w:r w:rsidRPr="00D54329">
        <w:rPr>
          <w:rFonts w:eastAsia="DengXian" w:hint="eastAsia"/>
          <w:lang w:eastAsia="zh-CN"/>
        </w:rPr>
        <w:t>third-party domain (e.g. the Internet) also provides</w:t>
      </w:r>
      <w:r w:rsidRPr="00D54329">
        <w:rPr>
          <w:rFonts w:eastAsia="DengXian"/>
          <w:lang w:eastAsia="zh-CN"/>
        </w:rPr>
        <w:t xml:space="preserve"> </w:t>
      </w:r>
      <w:r w:rsidRPr="00D54329">
        <w:rPr>
          <w:rFonts w:eastAsia="DengXian" w:hint="eastAsia"/>
        </w:rPr>
        <w:t>AI assistant service</w:t>
      </w:r>
      <w:r w:rsidRPr="00D54329">
        <w:rPr>
          <w:rFonts w:eastAsia="DengXian" w:hint="eastAsia"/>
          <w:lang w:eastAsia="zh-CN"/>
        </w:rPr>
        <w:t>s</w:t>
      </w:r>
      <w:r w:rsidRPr="00D54329">
        <w:rPr>
          <w:shd w:val="clear" w:color="auto" w:fill="FFFFFF"/>
        </w:rPr>
        <w:t xml:space="preserve"> (e.g. </w:t>
      </w:r>
      <w:r w:rsidRPr="00D54329">
        <w:rPr>
          <w:rFonts w:hint="eastAsia"/>
          <w:shd w:val="clear" w:color="auto" w:fill="FFFFFF"/>
          <w:lang w:eastAsia="zh-CN"/>
        </w:rPr>
        <w:t>hotel AI assistant</w:t>
      </w:r>
      <w:r w:rsidRPr="00D54329">
        <w:rPr>
          <w:shd w:val="clear" w:color="auto" w:fill="FFFFFF"/>
        </w:rPr>
        <w:t>)</w:t>
      </w:r>
      <w:r w:rsidRPr="00D54329">
        <w:rPr>
          <w:lang w:eastAsia="zh-CN"/>
        </w:rPr>
        <w:t>,</w:t>
      </w:r>
      <w:r w:rsidRPr="00D54329">
        <w:t xml:space="preserve"> </w:t>
      </w:r>
      <w:r w:rsidRPr="00D54329">
        <w:rPr>
          <w:rFonts w:hint="eastAsia"/>
          <w:lang w:eastAsia="zh-CN"/>
        </w:rPr>
        <w:t>t</w:t>
      </w:r>
      <w:r w:rsidRPr="00D54329">
        <w:rPr>
          <w:rFonts w:eastAsia="DengXian" w:hint="eastAsia"/>
        </w:rPr>
        <w:t xml:space="preserve">he </w:t>
      </w:r>
      <w:r w:rsidRPr="00D54329">
        <w:rPr>
          <w:rFonts w:eastAsia="DengXian"/>
        </w:rPr>
        <w:t xml:space="preserve">hotel </w:t>
      </w:r>
      <w:r w:rsidRPr="00D54329">
        <w:rPr>
          <w:rFonts w:eastAsia="DengXian" w:hint="eastAsia"/>
        </w:rPr>
        <w:t xml:space="preserve">AI assistant is used to manage the </w:t>
      </w:r>
      <w:r w:rsidRPr="00D54329">
        <w:rPr>
          <w:rFonts w:eastAsia="DengXian"/>
        </w:rPr>
        <w:t>online booking orders</w:t>
      </w:r>
      <w:r w:rsidRPr="00D54329">
        <w:rPr>
          <w:rFonts w:eastAsia="DengXian" w:hint="eastAsia"/>
        </w:rPr>
        <w:t xml:space="preserve"> and </w:t>
      </w:r>
      <w:r w:rsidRPr="00D54329">
        <w:rPr>
          <w:rFonts w:eastAsia="DengXian"/>
        </w:rPr>
        <w:t>reserve desired rooms for the customers</w:t>
      </w:r>
      <w:r w:rsidRPr="00D54329">
        <w:rPr>
          <w:rFonts w:eastAsia="DengXian" w:hint="eastAsia"/>
        </w:rPr>
        <w:t>.</w:t>
      </w:r>
    </w:p>
    <w:p w14:paraId="07DAF04B" w14:textId="5462AED7" w:rsidR="00C15CB0" w:rsidRPr="00D54329" w:rsidRDefault="00160A0F" w:rsidP="00A77CF3">
      <w:pPr>
        <w:pStyle w:val="Heading3"/>
      </w:pPr>
      <w:bookmarkStart w:id="439" w:name="_Toc220332735"/>
      <w:r w:rsidRPr="00D54329">
        <w:rPr>
          <w:rFonts w:hint="eastAsia"/>
        </w:rPr>
        <w:lastRenderedPageBreak/>
        <w:t>6.</w:t>
      </w:r>
      <w:r w:rsidR="00650200" w:rsidRPr="00D54329">
        <w:rPr>
          <w:rFonts w:hint="eastAsia"/>
        </w:rPr>
        <w:t>1</w:t>
      </w:r>
      <w:r w:rsidR="00650200" w:rsidRPr="00D54329">
        <w:t>1</w:t>
      </w:r>
      <w:r w:rsidRPr="00D54329">
        <w:t>.3</w:t>
      </w:r>
      <w:r w:rsidRPr="00D54329">
        <w:tab/>
        <w:t>Service Flows</w:t>
      </w:r>
      <w:bookmarkEnd w:id="439"/>
    </w:p>
    <w:p w14:paraId="28951CBE" w14:textId="167C2EC1" w:rsidR="008A0DF0" w:rsidRPr="00D54329" w:rsidRDefault="008A0DF0" w:rsidP="006B4A7C">
      <w:pPr>
        <w:pStyle w:val="TH"/>
        <w:rPr>
          <w:rFonts w:eastAsia="DengXian"/>
          <w:lang w:eastAsia="zh-CN"/>
        </w:rPr>
      </w:pPr>
      <w:r>
        <w:rPr>
          <w:noProof/>
        </w:rPr>
        <w:drawing>
          <wp:inline distT="0" distB="0" distL="114300" distR="114300" wp14:anchorId="351A5F55" wp14:editId="4FC802B7">
            <wp:extent cx="6115685" cy="2327275"/>
            <wp:effectExtent l="0" t="0" r="8890" b="6350"/>
            <wp:docPr id="1204105159" name="图片 120410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76"/>
                    <a:stretch>
                      <a:fillRect/>
                    </a:stretch>
                  </pic:blipFill>
                  <pic:spPr>
                    <a:xfrm>
                      <a:off x="0" y="0"/>
                      <a:ext cx="6115685" cy="2327275"/>
                    </a:xfrm>
                    <a:prstGeom prst="rect">
                      <a:avLst/>
                    </a:prstGeom>
                    <a:noFill/>
                    <a:ln>
                      <a:noFill/>
                    </a:ln>
                  </pic:spPr>
                </pic:pic>
              </a:graphicData>
            </a:graphic>
          </wp:inline>
        </w:drawing>
      </w:r>
    </w:p>
    <w:p w14:paraId="31419218" w14:textId="4DA49520" w:rsidR="00C15CB0" w:rsidRPr="00D54329" w:rsidRDefault="00160A0F">
      <w:pPr>
        <w:pStyle w:val="TF"/>
        <w:rPr>
          <w:rFonts w:eastAsia="DengXian"/>
          <w:lang w:eastAsia="zh-CN"/>
        </w:rPr>
      </w:pPr>
      <w:r w:rsidRPr="00D54329">
        <w:rPr>
          <w:rFonts w:eastAsia="DengXian" w:hint="eastAsia"/>
          <w:lang w:eastAsia="zh-CN"/>
        </w:rPr>
        <w:t>Fig</w:t>
      </w:r>
      <w:r w:rsidRPr="00D54329">
        <w:rPr>
          <w:rFonts w:eastAsia="DengXian"/>
          <w:lang w:eastAsia="zh-CN"/>
        </w:rPr>
        <w:t xml:space="preserve">ure </w:t>
      </w:r>
      <w:r w:rsidRPr="00D54329">
        <w:rPr>
          <w:rFonts w:eastAsia="DengXian" w:hint="eastAsia"/>
          <w:lang w:eastAsia="zh-CN"/>
        </w:rPr>
        <w:t>6</w:t>
      </w:r>
      <w:r w:rsidRPr="00D54329">
        <w:rPr>
          <w:rFonts w:eastAsia="SimSun" w:hint="eastAsia"/>
          <w:lang w:eastAsia="zh-CN"/>
        </w:rPr>
        <w:t>.</w:t>
      </w:r>
      <w:r w:rsidR="00650200" w:rsidRPr="00D54329">
        <w:rPr>
          <w:rFonts w:eastAsia="SimSun" w:hint="eastAsia"/>
          <w:lang w:eastAsia="zh-CN"/>
        </w:rPr>
        <w:t>1</w:t>
      </w:r>
      <w:r w:rsidR="00650200" w:rsidRPr="00D54329">
        <w:rPr>
          <w:rFonts w:eastAsia="SimSun"/>
          <w:lang w:eastAsia="zh-CN"/>
        </w:rPr>
        <w:t>1</w:t>
      </w:r>
      <w:r w:rsidRPr="00D54329">
        <w:rPr>
          <w:rFonts w:eastAsia="DengXian"/>
          <w:lang w:eastAsia="zh-CN"/>
        </w:rPr>
        <w:t>.3</w:t>
      </w:r>
      <w:r w:rsidRPr="00D54329">
        <w:rPr>
          <w:rFonts w:eastAsia="DengXian" w:hint="eastAsia"/>
          <w:lang w:eastAsia="zh-CN"/>
        </w:rPr>
        <w:t>-1</w:t>
      </w:r>
      <w:r w:rsidR="002706C5" w:rsidRPr="00D54329">
        <w:rPr>
          <w:rFonts w:eastAsia="DengXian"/>
          <w:lang w:eastAsia="zh-CN"/>
        </w:rPr>
        <w:t>:</w:t>
      </w:r>
      <w:r w:rsidRPr="00D54329">
        <w:rPr>
          <w:rFonts w:eastAsia="DengXian"/>
          <w:lang w:eastAsia="zh-CN"/>
        </w:rPr>
        <w:t xml:space="preserve"> </w:t>
      </w:r>
      <w:r w:rsidRPr="00D54329">
        <w:rPr>
          <w:rFonts w:eastAsia="DengXian" w:hint="eastAsia"/>
          <w:lang w:eastAsia="zh-CN"/>
        </w:rPr>
        <w:t xml:space="preserve">Built-in </w:t>
      </w:r>
      <w:r w:rsidRPr="00D54329">
        <w:rPr>
          <w:rFonts w:eastAsia="DengXian"/>
          <w:lang w:eastAsia="zh-CN"/>
        </w:rPr>
        <w:t xml:space="preserve">Intelligent communication </w:t>
      </w:r>
      <w:r w:rsidRPr="00D54329">
        <w:rPr>
          <w:rFonts w:eastAsia="DengXian" w:hint="eastAsia"/>
          <w:lang w:eastAsia="zh-CN"/>
        </w:rPr>
        <w:t>Assistant</w:t>
      </w:r>
    </w:p>
    <w:p w14:paraId="3B8E77FD" w14:textId="65A1AE98" w:rsidR="00C15CB0" w:rsidRPr="00D54329" w:rsidRDefault="00B75AD6" w:rsidP="004130E0">
      <w:pPr>
        <w:pStyle w:val="B10"/>
        <w:numPr>
          <w:ilvl w:val="0"/>
          <w:numId w:val="17"/>
        </w:numPr>
        <w:rPr>
          <w:lang w:eastAsia="zh-CN"/>
        </w:rPr>
      </w:pPr>
      <w:r w:rsidRPr="00D54329">
        <w:rPr>
          <w:rFonts w:eastAsia="SimSun" w:hint="eastAsia"/>
          <w:lang w:eastAsia="zh-CN"/>
        </w:rPr>
        <w:t>A</w:t>
      </w:r>
      <w:r w:rsidRPr="00D54329">
        <w:rPr>
          <w:rFonts w:eastAsia="SimSun"/>
        </w:rPr>
        <w:t>s shown in Figure 6.</w:t>
      </w:r>
      <w:r w:rsidRPr="00D54329">
        <w:rPr>
          <w:rFonts w:eastAsia="SimSun" w:hint="eastAsia"/>
          <w:lang w:eastAsia="zh-CN"/>
        </w:rPr>
        <w:t>1</w:t>
      </w:r>
      <w:r w:rsidR="00650200" w:rsidRPr="00D54329">
        <w:rPr>
          <w:rFonts w:eastAsia="SimSun"/>
          <w:lang w:eastAsia="zh-CN"/>
        </w:rPr>
        <w:t>1</w:t>
      </w:r>
      <w:r w:rsidRPr="00D54329">
        <w:rPr>
          <w:rFonts w:eastAsia="SimSun"/>
        </w:rPr>
        <w:t>.3-1</w:t>
      </w:r>
      <w:r w:rsidRPr="00D54329">
        <w:rPr>
          <w:rFonts w:eastAsia="SimSun" w:hint="eastAsia"/>
          <w:lang w:eastAsia="zh-CN"/>
        </w:rPr>
        <w:t xml:space="preserve">, </w:t>
      </w:r>
      <w:r w:rsidRPr="00D54329">
        <w:rPr>
          <w:rFonts w:eastAsiaTheme="minorEastAsia" w:hint="eastAsia"/>
          <w:lang w:eastAsia="zh-CN"/>
        </w:rPr>
        <w:t>w</w:t>
      </w:r>
      <w:r w:rsidR="00160A0F" w:rsidRPr="00D54329">
        <w:rPr>
          <w:lang w:eastAsia="zh-CN"/>
        </w:rPr>
        <w:t xml:space="preserve">hile walking back home, Ava remembers that she needs to discuss with her boyfriend Mark about the upcoming holiday plan. She makes a voice call to Mark, Mark is walking on the street and joining in the communication. </w:t>
      </w:r>
      <w:r w:rsidR="00160A0F" w:rsidRPr="00D54329">
        <w:rPr>
          <w:rFonts w:hint="eastAsia"/>
          <w:lang w:eastAsia="zh-CN"/>
        </w:rPr>
        <w:t>B</w:t>
      </w:r>
      <w:r w:rsidR="00160A0F" w:rsidRPr="00D54329">
        <w:rPr>
          <w:lang w:eastAsia="zh-CN"/>
        </w:rPr>
        <w:t>oth Mark and Ava don’t want to show up in the call with the real image, therefore, they show up in the call with their digital avatar</w:t>
      </w:r>
      <w:r w:rsidR="00B91D99">
        <w:rPr>
          <w:rFonts w:eastAsiaTheme="minorEastAsia" w:hint="eastAsia"/>
          <w:lang w:eastAsia="zh-CN"/>
        </w:rPr>
        <w:t>.</w:t>
      </w:r>
    </w:p>
    <w:p w14:paraId="639DF382" w14:textId="38FCCDA6" w:rsidR="00C15CB0" w:rsidRPr="00D54329" w:rsidRDefault="00160A0F" w:rsidP="004130E0">
      <w:pPr>
        <w:pStyle w:val="B10"/>
        <w:numPr>
          <w:ilvl w:val="0"/>
          <w:numId w:val="17"/>
        </w:numPr>
        <w:rPr>
          <w:rFonts w:eastAsia="SimSun"/>
          <w:shd w:val="clear" w:color="auto" w:fill="FFFFFF"/>
          <w:lang w:eastAsia="zh-CN"/>
        </w:rPr>
      </w:pPr>
      <w:r w:rsidRPr="00D54329">
        <w:rPr>
          <w:lang w:eastAsia="zh-CN"/>
        </w:rPr>
        <w:t>The conversation is about holiday plan</w:t>
      </w:r>
      <w:r w:rsidR="0013287F">
        <w:rPr>
          <w:lang w:eastAsia="zh-CN"/>
        </w:rPr>
        <w:t>s</w:t>
      </w:r>
      <w:r w:rsidRPr="00D54329">
        <w:rPr>
          <w:lang w:eastAsia="zh-CN"/>
        </w:rPr>
        <w:t>, so Mark and Ava invoke their own intelligent</w:t>
      </w:r>
      <w:r w:rsidRPr="00D54329">
        <w:rPr>
          <w:rFonts w:hint="eastAsia"/>
          <w:lang w:eastAsia="zh-CN"/>
        </w:rPr>
        <w:t xml:space="preserve"> communication assistant</w:t>
      </w:r>
      <w:r w:rsidRPr="00D54329">
        <w:rPr>
          <w:lang w:eastAsia="zh-CN"/>
        </w:rPr>
        <w:t xml:space="preserve">s respectively for additional help via </w:t>
      </w:r>
      <w:r w:rsidR="008A0DF0">
        <w:rPr>
          <w:shd w:val="clear" w:color="auto" w:fill="FFFFFF"/>
          <w:lang w:eastAsia="zh-CN"/>
        </w:rPr>
        <w:t>dial</w:t>
      </w:r>
      <w:r w:rsidR="008A0DF0">
        <w:rPr>
          <w:rFonts w:hint="eastAsia"/>
          <w:shd w:val="clear" w:color="auto" w:fill="FFFFFF"/>
          <w:lang w:eastAsia="zh-CN"/>
        </w:rPr>
        <w:t>ling</w:t>
      </w:r>
      <w:r w:rsidR="008A0DF0">
        <w:rPr>
          <w:shd w:val="clear" w:color="auto" w:fill="FFFFFF"/>
          <w:lang w:eastAsia="zh-CN"/>
        </w:rPr>
        <w:t xml:space="preserve"> </w:t>
      </w:r>
      <w:r w:rsidR="008A0DF0">
        <w:rPr>
          <w:rFonts w:hint="eastAsia"/>
          <w:shd w:val="clear" w:color="auto" w:fill="FFFFFF"/>
          <w:lang w:eastAsia="zh-CN"/>
        </w:rPr>
        <w:t xml:space="preserve">number, </w:t>
      </w:r>
      <w:r w:rsidRPr="00D54329">
        <w:rPr>
          <w:rFonts w:eastAsia="SimSun"/>
          <w:shd w:val="clear" w:color="auto" w:fill="FFFFFF"/>
          <w:lang w:eastAsia="zh-CN"/>
        </w:rPr>
        <w:t>dialer app, gestures or voices</w:t>
      </w:r>
      <w:r w:rsidRPr="00D54329">
        <w:rPr>
          <w:rFonts w:eastAsia="SimSun" w:hint="eastAsia"/>
          <w:shd w:val="clear" w:color="auto" w:fill="FFFFFF"/>
          <w:lang w:eastAsia="zh-CN"/>
        </w:rPr>
        <w:t xml:space="preserve"> etc.</w:t>
      </w:r>
      <w:r w:rsidRPr="00D54329">
        <w:rPr>
          <w:lang w:eastAsia="zh-CN"/>
        </w:rPr>
        <w:t xml:space="preserve"> </w:t>
      </w:r>
      <w:r w:rsidRPr="00D54329">
        <w:rPr>
          <w:rFonts w:eastAsia="SimSun" w:hint="eastAsia"/>
          <w:shd w:val="clear" w:color="auto" w:fill="FFFFFF"/>
          <w:lang w:eastAsia="zh-CN"/>
        </w:rPr>
        <w:t>E</w:t>
      </w:r>
      <w:r w:rsidRPr="00D54329">
        <w:rPr>
          <w:rFonts w:eastAsia="SimSun"/>
          <w:shd w:val="clear" w:color="auto" w:fill="FFFFFF"/>
          <w:lang w:eastAsia="zh-CN"/>
        </w:rPr>
        <w:t xml:space="preserve">ach </w:t>
      </w:r>
      <w:r w:rsidRPr="00D54329">
        <w:rPr>
          <w:lang w:eastAsia="zh-CN"/>
        </w:rPr>
        <w:t>intelligent</w:t>
      </w:r>
      <w:r w:rsidRPr="00D54329">
        <w:rPr>
          <w:rFonts w:eastAsia="SimSun" w:hint="eastAsia"/>
          <w:shd w:val="clear" w:color="auto" w:fill="FFFFFF"/>
          <w:lang w:eastAsia="zh-CN"/>
        </w:rPr>
        <w:t xml:space="preserve"> communication assistant</w:t>
      </w:r>
      <w:r w:rsidRPr="00D54329">
        <w:rPr>
          <w:rFonts w:eastAsia="SimSun"/>
          <w:shd w:val="clear" w:color="auto" w:fill="FFFFFF"/>
          <w:lang w:eastAsia="zh-CN"/>
        </w:rPr>
        <w:t xml:space="preserve"> will have </w:t>
      </w:r>
      <w:r w:rsidR="00C2568B" w:rsidRPr="00D54329">
        <w:rPr>
          <w:rFonts w:eastAsia="SimSun" w:hint="eastAsia"/>
          <w:shd w:val="clear" w:color="auto" w:fill="FFFFFF"/>
          <w:lang w:eastAsia="zh-CN"/>
        </w:rPr>
        <w:t xml:space="preserve">a </w:t>
      </w:r>
      <w:r w:rsidRPr="00D54329">
        <w:rPr>
          <w:rFonts w:eastAsia="SimSun"/>
          <w:shd w:val="clear" w:color="auto" w:fill="FFFFFF"/>
          <w:lang w:eastAsia="zh-CN"/>
        </w:rPr>
        <w:t>related identifier which can be used in authori</w:t>
      </w:r>
      <w:r w:rsidR="00091C9D">
        <w:rPr>
          <w:rFonts w:eastAsia="SimSun"/>
          <w:shd w:val="clear" w:color="auto" w:fill="FFFFFF"/>
          <w:lang w:eastAsia="zh-CN"/>
        </w:rPr>
        <w:t>s</w:t>
      </w:r>
      <w:r w:rsidRPr="00D54329">
        <w:rPr>
          <w:rFonts w:eastAsia="SimSun"/>
          <w:shd w:val="clear" w:color="auto" w:fill="FFFFFF"/>
          <w:lang w:eastAsia="zh-CN"/>
        </w:rPr>
        <w:t xml:space="preserve">ation &amp; authentication </w:t>
      </w:r>
      <w:r w:rsidR="00091C9D">
        <w:rPr>
          <w:rFonts w:eastAsia="SimSun"/>
          <w:shd w:val="clear" w:color="auto" w:fill="FFFFFF"/>
          <w:lang w:eastAsia="zh-CN"/>
        </w:rPr>
        <w:t xml:space="preserve">and </w:t>
      </w:r>
      <w:r w:rsidRPr="00D54329">
        <w:rPr>
          <w:rFonts w:eastAsia="SimSun" w:hint="eastAsia"/>
          <w:shd w:val="clear" w:color="auto" w:fill="FFFFFF"/>
          <w:lang w:eastAsia="zh-CN"/>
        </w:rPr>
        <w:t>routing</w:t>
      </w:r>
      <w:r w:rsidRPr="00D54329">
        <w:rPr>
          <w:rFonts w:eastAsia="SimSun"/>
          <w:shd w:val="clear" w:color="auto" w:fill="FFFFFF"/>
          <w:lang w:eastAsia="zh-CN"/>
        </w:rPr>
        <w:t xml:space="preserve"> (find each other)</w:t>
      </w:r>
      <w:r w:rsidRPr="00D54329">
        <w:rPr>
          <w:rFonts w:eastAsia="SimSun" w:hint="eastAsia"/>
          <w:shd w:val="clear" w:color="auto" w:fill="FFFFFF"/>
          <w:lang w:eastAsia="zh-CN"/>
        </w:rPr>
        <w:t xml:space="preserve">, and it </w:t>
      </w:r>
      <w:r w:rsidRPr="00D54329">
        <w:rPr>
          <w:rFonts w:eastAsia="SimSun"/>
          <w:shd w:val="clear" w:color="auto" w:fill="FFFFFF"/>
          <w:lang w:eastAsia="zh-CN"/>
        </w:rPr>
        <w:t>could understand the user</w:t>
      </w:r>
      <w:r w:rsidRPr="00D54329">
        <w:rPr>
          <w:rFonts w:eastAsia="SimSun" w:hint="eastAsia"/>
          <w:shd w:val="clear" w:color="auto" w:fill="FFFFFF"/>
          <w:lang w:eastAsia="zh-CN"/>
        </w:rPr>
        <w:t>s</w:t>
      </w:r>
      <w:r w:rsidRPr="00D54329">
        <w:rPr>
          <w:rFonts w:eastAsia="SimSun"/>
          <w:shd w:val="clear" w:color="auto" w:fill="FFFFFF"/>
          <w:lang w:eastAsia="zh-CN"/>
        </w:rPr>
        <w:t>’ intention and execute the instruction</w:t>
      </w:r>
      <w:r w:rsidRPr="00D54329">
        <w:rPr>
          <w:rFonts w:eastAsia="SimSun" w:hint="eastAsia"/>
          <w:shd w:val="clear" w:color="auto" w:fill="FFFFFF"/>
          <w:lang w:eastAsia="zh-CN"/>
        </w:rPr>
        <w:t>.</w:t>
      </w:r>
    </w:p>
    <w:p w14:paraId="3D93B0D2" w14:textId="77777777" w:rsidR="00C15CB0" w:rsidRPr="00D54329" w:rsidRDefault="00160A0F" w:rsidP="004130E0">
      <w:pPr>
        <w:pStyle w:val="B10"/>
        <w:numPr>
          <w:ilvl w:val="0"/>
          <w:numId w:val="17"/>
        </w:numPr>
        <w:rPr>
          <w:lang w:eastAsia="zh-CN"/>
        </w:rPr>
      </w:pPr>
      <w:r w:rsidRPr="00D54329">
        <w:rPr>
          <w:lang w:eastAsia="zh-CN"/>
        </w:rPr>
        <w:t>Once their intelligent</w:t>
      </w:r>
      <w:r w:rsidRPr="00D54329">
        <w:rPr>
          <w:rFonts w:hint="eastAsia"/>
          <w:lang w:eastAsia="zh-CN"/>
        </w:rPr>
        <w:t xml:space="preserve"> communication assistant</w:t>
      </w:r>
      <w:r w:rsidRPr="00D54329">
        <w:rPr>
          <w:lang w:eastAsia="zh-CN"/>
        </w:rPr>
        <w:t>s are activated, the intelligent</w:t>
      </w:r>
      <w:r w:rsidRPr="00D54329">
        <w:rPr>
          <w:rFonts w:hint="eastAsia"/>
          <w:lang w:eastAsia="zh-CN"/>
        </w:rPr>
        <w:t xml:space="preserve"> communication assistant</w:t>
      </w:r>
      <w:r w:rsidRPr="00D54329">
        <w:rPr>
          <w:lang w:eastAsia="zh-CN"/>
        </w:rPr>
        <w:t>s start to capture Mark and Ava’s current intention via voice/text/gesture.</w:t>
      </w:r>
    </w:p>
    <w:p w14:paraId="65F34606" w14:textId="556A2428" w:rsidR="00C15CB0" w:rsidRPr="00D54329" w:rsidRDefault="00160A0F" w:rsidP="004130E0">
      <w:pPr>
        <w:pStyle w:val="B10"/>
        <w:numPr>
          <w:ilvl w:val="0"/>
          <w:numId w:val="17"/>
        </w:numPr>
        <w:rPr>
          <w:lang w:eastAsia="zh-CN"/>
        </w:rPr>
      </w:pPr>
      <w:r w:rsidRPr="00D54329">
        <w:rPr>
          <w:lang w:eastAsia="zh-CN"/>
        </w:rPr>
        <w:t xml:space="preserve">Mark’s </w:t>
      </w:r>
      <w:r w:rsidRPr="00D54329">
        <w:rPr>
          <w:rFonts w:hint="eastAsia"/>
          <w:lang w:eastAsia="zh-CN"/>
        </w:rPr>
        <w:t>intelligent communication assistant</w:t>
      </w:r>
      <w:r w:rsidRPr="00D54329">
        <w:rPr>
          <w:lang w:eastAsia="zh-CN"/>
        </w:rPr>
        <w:t xml:space="preserve"> captures Mark’s intention of traveling to Shanghai for new year vacation. </w:t>
      </w:r>
      <w:r w:rsidR="00E831E3" w:rsidRPr="00D54329">
        <w:rPr>
          <w:color w:val="000000"/>
          <w:lang w:eastAsia="zh-CN"/>
        </w:rPr>
        <w:t>Mark and Ava’s intelligent communication assistants may collect, store, share, process and use personal data (e.g. personal preferences, identity, etc.) for the intended travel.</w:t>
      </w:r>
      <w:r w:rsidR="00E831E3" w:rsidRPr="00D54329">
        <w:rPr>
          <w:lang w:eastAsia="zh-CN"/>
        </w:rPr>
        <w:t xml:space="preserve"> </w:t>
      </w:r>
      <w:r w:rsidRPr="00D54329">
        <w:rPr>
          <w:lang w:eastAsia="zh-CN"/>
        </w:rPr>
        <w:t xml:space="preserve">It checks the weather of Shanghai </w:t>
      </w:r>
      <w:r w:rsidR="00E831E3" w:rsidRPr="00D54329">
        <w:rPr>
          <w:rFonts w:hint="eastAsia"/>
          <w:lang w:eastAsia="zh-CN"/>
        </w:rPr>
        <w:t xml:space="preserve">as well as </w:t>
      </w:r>
      <w:r w:rsidR="00E831E3" w:rsidRPr="00D54329">
        <w:rPr>
          <w:lang w:eastAsia="zh-CN"/>
        </w:rPr>
        <w:t xml:space="preserve">the interesting locations, various transport facilities traveling to these locations </w:t>
      </w:r>
      <w:r w:rsidRPr="00D54329">
        <w:rPr>
          <w:lang w:eastAsia="zh-CN"/>
        </w:rPr>
        <w:t xml:space="preserve">internally or via a </w:t>
      </w:r>
      <w:r w:rsidR="00E831E3" w:rsidRPr="00D54329">
        <w:rPr>
          <w:rFonts w:eastAsiaTheme="minorEastAsia" w:hint="eastAsia"/>
          <w:lang w:eastAsia="zh-CN"/>
        </w:rPr>
        <w:t>third</w:t>
      </w:r>
      <w:r w:rsidR="00E831E3" w:rsidRPr="00D54329">
        <w:rPr>
          <w:lang w:eastAsia="zh-CN"/>
        </w:rPr>
        <w:t xml:space="preserve"> </w:t>
      </w:r>
      <w:r w:rsidRPr="00D54329">
        <w:rPr>
          <w:lang w:eastAsia="zh-CN"/>
        </w:rPr>
        <w:t>party</w:t>
      </w:r>
      <w:r w:rsidR="00945581" w:rsidRPr="00D54329">
        <w:rPr>
          <w:rFonts w:eastAsiaTheme="minorEastAsia" w:hint="eastAsia"/>
          <w:lang w:eastAsia="zh-CN"/>
        </w:rPr>
        <w:t xml:space="preserve"> </w:t>
      </w:r>
      <w:r w:rsidR="00945581" w:rsidRPr="00D54329">
        <w:rPr>
          <w:lang w:eastAsia="zh-CN"/>
        </w:rPr>
        <w:t>capability invoking by network API</w:t>
      </w:r>
      <w:r w:rsidRPr="00D54329">
        <w:rPr>
          <w:lang w:eastAsia="zh-CN"/>
        </w:rPr>
        <w:t xml:space="preserve">. </w:t>
      </w:r>
      <w:r w:rsidR="00E831E3" w:rsidRPr="00D54329">
        <w:rPr>
          <w:lang w:eastAsia="zh-CN"/>
        </w:rPr>
        <w:t xml:space="preserve">The assistants </w:t>
      </w:r>
      <w:r w:rsidR="00E831E3" w:rsidRPr="00D54329">
        <w:rPr>
          <w:rFonts w:hint="eastAsia"/>
          <w:lang w:eastAsia="zh-CN"/>
        </w:rPr>
        <w:t xml:space="preserve">can </w:t>
      </w:r>
      <w:r w:rsidR="00E831E3" w:rsidRPr="00D54329">
        <w:rPr>
          <w:lang w:eastAsia="zh-CN"/>
        </w:rPr>
        <w:t>also invoke various network capabilities (e.g. sensing for autonomous vehicles</w:t>
      </w:r>
      <w:r w:rsidR="00E831E3" w:rsidRPr="00D54329">
        <w:rPr>
          <w:rFonts w:hint="eastAsia"/>
          <w:lang w:eastAsia="zh-CN"/>
        </w:rPr>
        <w:t xml:space="preserve">, QoS management, </w:t>
      </w:r>
      <w:r w:rsidR="00E831E3" w:rsidRPr="00D54329">
        <w:rPr>
          <w:lang w:eastAsia="zh-CN"/>
        </w:rPr>
        <w:t xml:space="preserve">etc.) </w:t>
      </w:r>
      <w:r w:rsidR="00E831E3" w:rsidRPr="00D54329">
        <w:rPr>
          <w:rFonts w:hint="eastAsia"/>
          <w:lang w:eastAsia="zh-CN"/>
        </w:rPr>
        <w:t>on demand</w:t>
      </w:r>
      <w:r w:rsidR="00E831E3" w:rsidRPr="00D54329">
        <w:rPr>
          <w:lang w:eastAsia="zh-CN"/>
        </w:rPr>
        <w:t>.</w:t>
      </w:r>
      <w:r w:rsidR="00E831E3" w:rsidRPr="00D54329">
        <w:rPr>
          <w:rFonts w:eastAsiaTheme="minorEastAsia" w:hint="eastAsia"/>
          <w:lang w:eastAsia="zh-CN"/>
        </w:rPr>
        <w:t xml:space="preserve"> </w:t>
      </w:r>
      <w:r w:rsidRPr="00D54329">
        <w:rPr>
          <w:lang w:eastAsia="zh-CN"/>
        </w:rPr>
        <w:t>Besides, due to Mark’s authori</w:t>
      </w:r>
      <w:r w:rsidR="00091C9D">
        <w:rPr>
          <w:lang w:eastAsia="zh-CN"/>
        </w:rPr>
        <w:t>s</w:t>
      </w:r>
      <w:r w:rsidRPr="00D54329">
        <w:rPr>
          <w:lang w:eastAsia="zh-CN"/>
        </w:rPr>
        <w:t xml:space="preserve">ation, his </w:t>
      </w:r>
      <w:r w:rsidRPr="00D54329">
        <w:rPr>
          <w:rFonts w:hint="eastAsia"/>
          <w:lang w:eastAsia="zh-CN"/>
        </w:rPr>
        <w:t>intelligent communication assistant</w:t>
      </w:r>
      <w:r w:rsidRPr="00D54329">
        <w:rPr>
          <w:lang w:eastAsia="zh-CN"/>
        </w:rPr>
        <w:t xml:space="preserve"> knows his </w:t>
      </w:r>
      <w:r w:rsidR="00E831E3" w:rsidRPr="00D54329">
        <w:rPr>
          <w:rFonts w:hint="eastAsia"/>
          <w:lang w:eastAsia="zh-CN"/>
        </w:rPr>
        <w:t>daily</w:t>
      </w:r>
      <w:r w:rsidRPr="00D54329">
        <w:rPr>
          <w:lang w:eastAsia="zh-CN"/>
        </w:rPr>
        <w:t xml:space="preserve"> schedule and generates the more accurate itinerary for the coming holiday.</w:t>
      </w:r>
    </w:p>
    <w:p w14:paraId="40D236EF" w14:textId="36B1AA40" w:rsidR="00C15CB0" w:rsidRPr="00D54329" w:rsidRDefault="00160A0F" w:rsidP="004130E0">
      <w:pPr>
        <w:pStyle w:val="B10"/>
        <w:numPr>
          <w:ilvl w:val="0"/>
          <w:numId w:val="17"/>
        </w:numPr>
        <w:rPr>
          <w:lang w:eastAsia="zh-CN"/>
        </w:rPr>
      </w:pPr>
      <w:r w:rsidRPr="00D54329">
        <w:rPr>
          <w:lang w:eastAsia="zh-CN"/>
        </w:rPr>
        <w:t xml:space="preserve">With Mark’s </w:t>
      </w:r>
      <w:r w:rsidR="00E831E3" w:rsidRPr="00D54329">
        <w:rPr>
          <w:rFonts w:hint="eastAsia"/>
          <w:lang w:eastAsia="zh-CN"/>
        </w:rPr>
        <w:t>and Ava</w:t>
      </w:r>
      <w:r w:rsidR="00E831E3" w:rsidRPr="00D54329">
        <w:rPr>
          <w:lang w:eastAsia="zh-CN"/>
        </w:rPr>
        <w:t>’</w:t>
      </w:r>
      <w:r w:rsidR="00E831E3" w:rsidRPr="00D54329">
        <w:rPr>
          <w:rFonts w:hint="eastAsia"/>
          <w:lang w:eastAsia="zh-CN"/>
        </w:rPr>
        <w:t>s</w:t>
      </w:r>
      <w:r w:rsidR="00E831E3" w:rsidRPr="00D54329">
        <w:rPr>
          <w:lang w:eastAsia="zh-CN"/>
        </w:rPr>
        <w:t xml:space="preserve"> </w:t>
      </w:r>
      <w:r w:rsidRPr="00D54329">
        <w:rPr>
          <w:lang w:eastAsia="zh-CN"/>
        </w:rPr>
        <w:t xml:space="preserve">consent, </w:t>
      </w:r>
      <w:r w:rsidR="00E831E3" w:rsidRPr="00D54329">
        <w:rPr>
          <w:rFonts w:hint="eastAsia"/>
          <w:lang w:eastAsia="zh-CN"/>
        </w:rPr>
        <w:t xml:space="preserve">their own intelligent communication assistant can </w:t>
      </w:r>
      <w:r w:rsidR="00E831E3" w:rsidRPr="00D54329">
        <w:rPr>
          <w:rFonts w:eastAsiaTheme="minorEastAsia"/>
          <w:lang w:eastAsia="en-GB"/>
        </w:rPr>
        <w:t>interact and collaborat</w:t>
      </w:r>
      <w:r w:rsidR="00E831E3" w:rsidRPr="00D54329">
        <w:rPr>
          <w:rFonts w:hint="eastAsia"/>
          <w:lang w:eastAsia="zh-CN"/>
        </w:rPr>
        <w:t>e with each other directly, to negotiate itineraries or plans that require both parties</w:t>
      </w:r>
      <w:r w:rsidR="00E831E3" w:rsidRPr="00D54329">
        <w:rPr>
          <w:lang w:eastAsia="zh-CN"/>
        </w:rPr>
        <w:t>’</w:t>
      </w:r>
      <w:r w:rsidR="00E831E3" w:rsidRPr="00D54329">
        <w:rPr>
          <w:rFonts w:hint="eastAsia"/>
          <w:lang w:eastAsia="zh-CN"/>
        </w:rPr>
        <w:t xml:space="preserve"> mutual agreement, then</w:t>
      </w:r>
      <w:r w:rsidR="00E831E3" w:rsidRPr="00D54329">
        <w:rPr>
          <w:lang w:eastAsia="zh-CN"/>
        </w:rPr>
        <w:t xml:space="preserve"> </w:t>
      </w:r>
      <w:r w:rsidRPr="00D54329">
        <w:rPr>
          <w:lang w:eastAsia="zh-CN"/>
        </w:rPr>
        <w:t xml:space="preserve">Mark’s </w:t>
      </w:r>
      <w:r w:rsidRPr="00D54329">
        <w:rPr>
          <w:rFonts w:hint="eastAsia"/>
          <w:lang w:eastAsia="zh-CN"/>
        </w:rPr>
        <w:t>intelligent communication assistant</w:t>
      </w:r>
      <w:r w:rsidRPr="00D54329">
        <w:rPr>
          <w:lang w:eastAsia="zh-CN"/>
        </w:rPr>
        <w:t xml:space="preserve"> shares the itinerary to Ava’s </w:t>
      </w:r>
      <w:r w:rsidR="00E831E3" w:rsidRPr="00D54329">
        <w:rPr>
          <w:rFonts w:hint="eastAsia"/>
          <w:lang w:eastAsia="zh-CN"/>
        </w:rPr>
        <w:t>intelligent communication</w:t>
      </w:r>
      <w:r w:rsidR="00E831E3" w:rsidRPr="00D54329">
        <w:rPr>
          <w:lang w:eastAsia="zh-CN"/>
        </w:rPr>
        <w:t xml:space="preserve"> </w:t>
      </w:r>
      <w:r w:rsidRPr="00D54329">
        <w:rPr>
          <w:lang w:eastAsia="zh-CN"/>
        </w:rPr>
        <w:t>assistant. The</w:t>
      </w:r>
      <w:r w:rsidR="00E831E3" w:rsidRPr="00D54329">
        <w:rPr>
          <w:rFonts w:eastAsiaTheme="minorEastAsia" w:hint="eastAsia"/>
          <w:lang w:eastAsia="zh-CN"/>
        </w:rPr>
        <w:t>se</w:t>
      </w:r>
      <w:r w:rsidRPr="00D54329">
        <w:rPr>
          <w:lang w:eastAsia="zh-CN"/>
        </w:rPr>
        <w:t xml:space="preserve"> two intelligent</w:t>
      </w:r>
      <w:r w:rsidRPr="00D54329">
        <w:rPr>
          <w:rFonts w:hint="eastAsia"/>
          <w:lang w:eastAsia="zh-CN"/>
        </w:rPr>
        <w:t xml:space="preserve"> communication assistant</w:t>
      </w:r>
      <w:r w:rsidRPr="00D54329">
        <w:rPr>
          <w:lang w:eastAsia="zh-CN"/>
        </w:rPr>
        <w:t>s communicate with each other about potential choices before concluding the best holiday plan for Mark and Ava.</w:t>
      </w:r>
      <w:r w:rsidR="00945581" w:rsidRPr="00D54329">
        <w:rPr>
          <w:rFonts w:eastAsiaTheme="minorEastAsia" w:hint="eastAsia"/>
          <w:lang w:eastAsia="zh-CN"/>
        </w:rPr>
        <w:t xml:space="preserve"> </w:t>
      </w:r>
      <w:r w:rsidR="00945581" w:rsidRPr="00D54329">
        <w:rPr>
          <w:rFonts w:eastAsiaTheme="minorEastAsia"/>
          <w:lang w:eastAsia="zh-CN"/>
        </w:rPr>
        <w:t xml:space="preserve">When the two assistants reach an agreement, they send the </w:t>
      </w:r>
      <w:r w:rsidR="00E831E3" w:rsidRPr="00D54329">
        <w:rPr>
          <w:rFonts w:eastAsiaTheme="minorEastAsia" w:hint="eastAsia"/>
          <w:lang w:eastAsia="zh-CN"/>
        </w:rPr>
        <w:t>agreed</w:t>
      </w:r>
      <w:r w:rsidR="00E831E3" w:rsidRPr="00D54329">
        <w:rPr>
          <w:rFonts w:eastAsiaTheme="minorEastAsia"/>
          <w:lang w:eastAsia="zh-CN"/>
        </w:rPr>
        <w:t xml:space="preserve"> </w:t>
      </w:r>
      <w:r w:rsidR="00945581" w:rsidRPr="00D54329">
        <w:rPr>
          <w:rFonts w:eastAsiaTheme="minorEastAsia"/>
          <w:lang w:eastAsia="zh-CN"/>
        </w:rPr>
        <w:t xml:space="preserve">plan to Mark and Ava separately. If language translation is required during the call, e.g. Mark and Ava come from different countries, the </w:t>
      </w:r>
      <w:r w:rsidR="00E831E3" w:rsidRPr="00D54329">
        <w:rPr>
          <w:rFonts w:eastAsiaTheme="minorEastAsia" w:hint="eastAsia"/>
          <w:lang w:eastAsia="zh-CN"/>
        </w:rPr>
        <w:t>operator</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945581" w:rsidRPr="00D54329">
        <w:rPr>
          <w:rFonts w:eastAsiaTheme="minorEastAsia"/>
          <w:lang w:eastAsia="zh-CN"/>
        </w:rPr>
        <w:t>network can invoke either its own or third-party</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E831E3" w:rsidRPr="00D54329">
        <w:rPr>
          <w:rFonts w:eastAsiaTheme="minorEastAsia" w:hint="eastAsia"/>
          <w:lang w:eastAsia="zh-CN"/>
        </w:rPr>
        <w:t>language</w:t>
      </w:r>
      <w:r w:rsidR="00945581" w:rsidRPr="00D54329">
        <w:rPr>
          <w:rFonts w:eastAsiaTheme="minorEastAsia"/>
          <w:lang w:eastAsia="zh-CN"/>
        </w:rPr>
        <w:t xml:space="preserve"> translation capabilities</w:t>
      </w:r>
      <w:r w:rsidR="00E831E3" w:rsidRPr="00D54329">
        <w:rPr>
          <w:rFonts w:eastAsiaTheme="minorEastAsia" w:hint="eastAsia"/>
          <w:lang w:eastAsia="zh-CN"/>
        </w:rPr>
        <w:t xml:space="preserve"> on demand</w:t>
      </w:r>
      <w:r w:rsidR="00945581" w:rsidRPr="00D54329">
        <w:rPr>
          <w:rFonts w:eastAsiaTheme="minorEastAsia"/>
          <w:lang w:eastAsia="zh-CN"/>
        </w:rPr>
        <w:t>.</w:t>
      </w:r>
    </w:p>
    <w:p w14:paraId="5B925819" w14:textId="77777777" w:rsidR="00C15CB0" w:rsidRPr="00D54329" w:rsidRDefault="00160A0F" w:rsidP="004130E0">
      <w:pPr>
        <w:pStyle w:val="B10"/>
        <w:numPr>
          <w:ilvl w:val="0"/>
          <w:numId w:val="17"/>
        </w:numPr>
        <w:rPr>
          <w:lang w:eastAsia="zh-CN"/>
        </w:rPr>
      </w:pPr>
      <w:r w:rsidRPr="00D54329">
        <w:rPr>
          <w:lang w:eastAsia="zh-CN"/>
        </w:rPr>
        <w:t>Both Mark and Ava are happy with the travel plan and ask the intelligent</w:t>
      </w:r>
      <w:r w:rsidRPr="00D54329">
        <w:rPr>
          <w:rFonts w:hint="eastAsia"/>
          <w:lang w:eastAsia="zh-CN"/>
        </w:rPr>
        <w:t xml:space="preserve"> communication assistant</w:t>
      </w:r>
      <w:r w:rsidRPr="00D54329">
        <w:rPr>
          <w:lang w:eastAsia="zh-CN"/>
        </w:rPr>
        <w:t>s to arrange their holiday according to the travel plan, then they end the call.</w:t>
      </w:r>
    </w:p>
    <w:p w14:paraId="03275380" w14:textId="08914BCC" w:rsidR="00E831E3" w:rsidRPr="00D54329" w:rsidRDefault="00E831E3" w:rsidP="004130E0">
      <w:pPr>
        <w:pStyle w:val="B10"/>
        <w:numPr>
          <w:ilvl w:val="0"/>
          <w:numId w:val="17"/>
        </w:numPr>
        <w:rPr>
          <w:lang w:eastAsia="zh-CN"/>
        </w:rPr>
      </w:pPr>
      <w:r w:rsidRPr="00D54329">
        <w:rPr>
          <w:rFonts w:hint="eastAsia"/>
          <w:lang w:eastAsia="zh-CN"/>
        </w:rPr>
        <w:t>The</w:t>
      </w:r>
      <w:r w:rsidRPr="00D54329">
        <w:t xml:space="preserve"> </w:t>
      </w:r>
      <w:r w:rsidRPr="00D54329">
        <w:rPr>
          <w:rFonts w:hint="eastAsia"/>
          <w:lang w:eastAsia="zh-CN"/>
        </w:rPr>
        <w:t>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w:t>
      </w:r>
      <w:r w:rsidRPr="00D54329">
        <w:rPr>
          <w:rFonts w:hint="eastAsia"/>
          <w:lang w:eastAsia="zh-CN"/>
        </w:rPr>
        <w:t>s</w:t>
      </w:r>
      <w:r w:rsidRPr="00D54329">
        <w:t xml:space="preserve">istant finds out that there </w:t>
      </w:r>
      <w:r w:rsidR="00091C9D">
        <w:t>are</w:t>
      </w:r>
      <w:r w:rsidR="00091C9D" w:rsidRPr="00D54329">
        <w:t xml:space="preserve"> </w:t>
      </w:r>
      <w:r w:rsidRPr="00D54329">
        <w:t>no hotel AI assistants in the domain of its service provider (i.e. no hotel AI assistant is registered to the Operator network) and then discovers the address of a hotel AI assistant providing the online booking services and hosted in a 3rd party service provider domain.</w:t>
      </w:r>
      <w:r w:rsidRPr="00D54329">
        <w:rPr>
          <w:rFonts w:hint="eastAsia"/>
          <w:lang w:eastAsia="zh-CN"/>
        </w:rPr>
        <w:t xml:space="preserve"> The 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ssistant</w:t>
      </w:r>
      <w:r w:rsidRPr="00D54329">
        <w:rPr>
          <w:rFonts w:hint="eastAsia"/>
          <w:lang w:eastAsia="zh-CN"/>
        </w:rPr>
        <w:t xml:space="preserve"> </w:t>
      </w:r>
      <w:r w:rsidRPr="00D54329">
        <w:rPr>
          <w:lang w:eastAsia="zh-CN"/>
        </w:rPr>
        <w:t>sends</w:t>
      </w:r>
      <w:r w:rsidRPr="00D54329">
        <w:rPr>
          <w:rFonts w:hint="eastAsia"/>
          <w:lang w:eastAsia="zh-CN"/>
        </w:rPr>
        <w:t xml:space="preserve"> the hotel booking request to the </w:t>
      </w:r>
      <w:r w:rsidRPr="00D54329">
        <w:t>3rd party</w:t>
      </w:r>
      <w:r w:rsidRPr="00D54329">
        <w:rPr>
          <w:rFonts w:hint="eastAsia"/>
          <w:lang w:eastAsia="zh-CN"/>
        </w:rPr>
        <w:t xml:space="preserve"> </w:t>
      </w:r>
      <w:r w:rsidRPr="00D54329">
        <w:t>hotel AI assistant</w:t>
      </w:r>
      <w:r w:rsidRPr="00D54329">
        <w:rPr>
          <w:rFonts w:hint="eastAsia"/>
          <w:lang w:eastAsia="zh-CN"/>
        </w:rPr>
        <w:t xml:space="preserve"> to book the room and securely provide the information, such as room type, check-in time, etc.</w:t>
      </w:r>
    </w:p>
    <w:p w14:paraId="184A98CB" w14:textId="33158728" w:rsidR="00C15CB0" w:rsidRPr="00D54329" w:rsidRDefault="00160A0F" w:rsidP="004130E0">
      <w:pPr>
        <w:pStyle w:val="B10"/>
        <w:numPr>
          <w:ilvl w:val="0"/>
          <w:numId w:val="17"/>
        </w:numPr>
        <w:rPr>
          <w:lang w:eastAsia="zh-CN"/>
        </w:rPr>
      </w:pPr>
      <w:r w:rsidRPr="00D54329">
        <w:rPr>
          <w:lang w:eastAsia="zh-CN"/>
        </w:rPr>
        <w:lastRenderedPageBreak/>
        <w:t>Both intelligent</w:t>
      </w:r>
      <w:r w:rsidRPr="00D54329">
        <w:rPr>
          <w:rFonts w:hint="eastAsia"/>
          <w:lang w:eastAsia="zh-CN"/>
        </w:rPr>
        <w:t xml:space="preserve"> communication assistant</w:t>
      </w:r>
      <w:r w:rsidRPr="00D54329">
        <w:rPr>
          <w:lang w:eastAsia="zh-CN"/>
        </w:rPr>
        <w:t>s try to arrange the travel: book the rooms, update the calendar apps in Mark and Ava’</w:t>
      </w:r>
      <w:r w:rsidR="00F82FB0">
        <w:rPr>
          <w:lang w:eastAsia="zh-CN"/>
        </w:rPr>
        <w:t>s</w:t>
      </w:r>
      <w:r w:rsidRPr="00D54329">
        <w:rPr>
          <w:lang w:eastAsia="zh-CN"/>
        </w:rPr>
        <w:t xml:space="preserve"> terminal, and set up a reminder via SMS on the departure day. </w:t>
      </w:r>
    </w:p>
    <w:p w14:paraId="00D451D5" w14:textId="74044342" w:rsidR="00C15CB0" w:rsidRPr="00D54329" w:rsidRDefault="00160A0F" w:rsidP="00A77CF3">
      <w:pPr>
        <w:pStyle w:val="Heading3"/>
      </w:pPr>
      <w:bookmarkStart w:id="440" w:name="_Toc220332736"/>
      <w:r w:rsidRPr="00D54329">
        <w:rPr>
          <w:rFonts w:hint="eastAsia"/>
        </w:rPr>
        <w:t>6.</w:t>
      </w:r>
      <w:r w:rsidR="00650200" w:rsidRPr="00D54329">
        <w:rPr>
          <w:rFonts w:hint="eastAsia"/>
        </w:rPr>
        <w:t>1</w:t>
      </w:r>
      <w:r w:rsidR="00650200" w:rsidRPr="00D54329">
        <w:t>1</w:t>
      </w:r>
      <w:r w:rsidRPr="00D54329">
        <w:t>.4</w:t>
      </w:r>
      <w:r w:rsidRPr="00D54329">
        <w:tab/>
        <w:t>Post-conditions</w:t>
      </w:r>
      <w:bookmarkEnd w:id="440"/>
    </w:p>
    <w:p w14:paraId="6C5400B0" w14:textId="77777777" w:rsidR="00C15CB0" w:rsidRPr="00D54329" w:rsidRDefault="00160A0F">
      <w:pPr>
        <w:overflowPunct/>
        <w:autoSpaceDE/>
        <w:autoSpaceDN/>
        <w:adjustRightInd/>
        <w:textAlignment w:val="auto"/>
        <w:rPr>
          <w:lang w:eastAsia="zh-CN"/>
        </w:rPr>
      </w:pPr>
      <w:r w:rsidRPr="00D54329">
        <w:rPr>
          <w:lang w:eastAsia="zh-CN"/>
        </w:rPr>
        <w:t xml:space="preserve">On the agreed departure day, Mark and </w:t>
      </w:r>
      <w:r w:rsidRPr="00D54329">
        <w:rPr>
          <w:rFonts w:hint="eastAsia"/>
          <w:lang w:eastAsia="zh-CN"/>
        </w:rPr>
        <w:t>Ava</w:t>
      </w:r>
      <w:r w:rsidRPr="00D54329">
        <w:rPr>
          <w:lang w:eastAsia="zh-CN"/>
        </w:rPr>
        <w:t xml:space="preserve"> receive the reminder via SMS. They check-in to the hotel booked by the intelligent</w:t>
      </w:r>
      <w:r w:rsidRPr="00D54329">
        <w:rPr>
          <w:rFonts w:hint="eastAsia"/>
          <w:lang w:eastAsia="zh-CN"/>
        </w:rPr>
        <w:t xml:space="preserve"> communication assistant</w:t>
      </w:r>
      <w:r w:rsidRPr="00D54329">
        <w:rPr>
          <w:lang w:eastAsia="zh-CN"/>
        </w:rPr>
        <w:t xml:space="preserve"> via 3rd party platform successfully. </w:t>
      </w:r>
      <w:r w:rsidRPr="00D54329">
        <w:rPr>
          <w:rFonts w:hint="eastAsia"/>
          <w:lang w:eastAsia="zh-CN"/>
        </w:rPr>
        <w:t>A</w:t>
      </w:r>
      <w:r w:rsidRPr="00D54329">
        <w:rPr>
          <w:lang w:eastAsia="zh-CN"/>
        </w:rPr>
        <w:t xml:space="preserve">t last, </w:t>
      </w:r>
      <w:r w:rsidRPr="00D54329">
        <w:rPr>
          <w:rFonts w:hint="eastAsia"/>
          <w:lang w:eastAsia="zh-CN"/>
        </w:rPr>
        <w:t>M</w:t>
      </w:r>
      <w:r w:rsidRPr="00D54329">
        <w:rPr>
          <w:lang w:eastAsia="zh-CN"/>
        </w:rPr>
        <w:t xml:space="preserve">ark and </w:t>
      </w:r>
      <w:r w:rsidRPr="00D54329">
        <w:rPr>
          <w:rFonts w:hint="eastAsia"/>
          <w:lang w:eastAsia="zh-CN"/>
        </w:rPr>
        <w:t>Ava</w:t>
      </w:r>
      <w:r w:rsidRPr="00D54329">
        <w:rPr>
          <w:lang w:eastAsia="zh-CN"/>
        </w:rPr>
        <w:t xml:space="preserve"> enjoy their travel arranged by intelligent</w:t>
      </w:r>
      <w:r w:rsidRPr="00D54329">
        <w:rPr>
          <w:rFonts w:hint="eastAsia"/>
          <w:lang w:eastAsia="zh-CN"/>
        </w:rPr>
        <w:t xml:space="preserve"> communication assistant</w:t>
      </w:r>
      <w:r w:rsidRPr="00D54329">
        <w:rPr>
          <w:lang w:eastAsia="zh-CN"/>
        </w:rPr>
        <w:t>.</w:t>
      </w:r>
    </w:p>
    <w:p w14:paraId="6DAB5580" w14:textId="74D9A7F2" w:rsidR="00C15CB0" w:rsidRPr="00D54329" w:rsidRDefault="00160A0F" w:rsidP="00A77CF3">
      <w:pPr>
        <w:pStyle w:val="Heading3"/>
      </w:pPr>
      <w:bookmarkStart w:id="441" w:name="_Toc220332737"/>
      <w:r w:rsidRPr="00D54329">
        <w:rPr>
          <w:rFonts w:hint="eastAsia"/>
        </w:rPr>
        <w:t>6.</w:t>
      </w:r>
      <w:r w:rsidR="00650200" w:rsidRPr="00D54329">
        <w:rPr>
          <w:rFonts w:hint="eastAsia"/>
        </w:rPr>
        <w:t>1</w:t>
      </w:r>
      <w:r w:rsidR="00650200" w:rsidRPr="00D54329">
        <w:t>1</w:t>
      </w:r>
      <w:r w:rsidRPr="00D54329">
        <w:t>.5</w:t>
      </w:r>
      <w:r w:rsidRPr="00D54329">
        <w:tab/>
        <w:t>Existing features partly or fully covering the use case functionality</w:t>
      </w:r>
      <w:bookmarkEnd w:id="441"/>
    </w:p>
    <w:p w14:paraId="60FBF4BA" w14:textId="723AC740" w:rsidR="00C15CB0" w:rsidRPr="00D54329" w:rsidRDefault="00160A0F">
      <w:pPr>
        <w:overflowPunct/>
        <w:autoSpaceDE/>
        <w:autoSpaceDN/>
        <w:adjustRightInd/>
        <w:textAlignment w:val="auto"/>
        <w:rPr>
          <w:i/>
          <w:iCs/>
          <w:lang w:eastAsia="zh-CN"/>
        </w:rPr>
      </w:pPr>
      <w:r w:rsidRPr="00D54329">
        <w:rPr>
          <w:i/>
          <w:iCs/>
          <w:lang w:eastAsia="zh-CN"/>
        </w:rPr>
        <w:t>TS 22.156</w:t>
      </w:r>
      <w:r w:rsidR="00FB262F" w:rsidRPr="00D54329">
        <w:rPr>
          <w:i/>
          <w:iCs/>
          <w:lang w:eastAsia="zh-CN"/>
        </w:rPr>
        <w:t xml:space="preserve"> </w:t>
      </w:r>
      <w:r w:rsidRPr="00D54329">
        <w:rPr>
          <w:i/>
          <w:iCs/>
          <w:lang w:eastAsia="zh-CN"/>
        </w:rPr>
        <w:t xml:space="preserve">[28] </w:t>
      </w:r>
      <w:r w:rsidRPr="00D54329">
        <w:rPr>
          <w:rFonts w:hint="eastAsia"/>
          <w:i/>
          <w:iCs/>
          <w:lang w:eastAsia="zh-CN"/>
        </w:rPr>
        <w:t>defines</w:t>
      </w:r>
      <w:r w:rsidRPr="00D54329">
        <w:rPr>
          <w:i/>
          <w:iCs/>
          <w:lang w:eastAsia="zh-CN"/>
        </w:rPr>
        <w:t xml:space="preserve"> the service requirements for the authentication of the digital assets,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considered as user’s digital assets.</w:t>
      </w:r>
    </w:p>
    <w:p w14:paraId="3CE86CB2" w14:textId="694BA1D1" w:rsidR="00C15CB0" w:rsidRPr="00D54329" w:rsidRDefault="00160A0F">
      <w:pPr>
        <w:overflowPunct/>
        <w:autoSpaceDE/>
        <w:autoSpaceDN/>
        <w:adjustRightInd/>
        <w:textAlignment w:val="auto"/>
        <w:rPr>
          <w:i/>
          <w:iCs/>
          <w:lang w:eastAsia="zh-CN"/>
        </w:rPr>
      </w:pPr>
      <w:r w:rsidRPr="00D54329">
        <w:rPr>
          <w:i/>
          <w:iCs/>
        </w:rPr>
        <w:t>TS 22.101</w:t>
      </w:r>
      <w:r w:rsidR="00FB262F" w:rsidRPr="00D54329">
        <w:rPr>
          <w:i/>
          <w:iCs/>
        </w:rPr>
        <w:t xml:space="preserve"> </w:t>
      </w:r>
      <w:r w:rsidRPr="00D54329">
        <w:rPr>
          <w:i/>
          <w:iCs/>
        </w:rPr>
        <w:t>[58]</w:t>
      </w:r>
      <w:r w:rsidRPr="00D54329">
        <w:rPr>
          <w:i/>
          <w:iCs/>
          <w:lang w:eastAsia="zh-CN"/>
        </w:rPr>
        <w:t xml:space="preserve"> defines the service requirements for the ID of the application,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treated as application.</w:t>
      </w:r>
    </w:p>
    <w:p w14:paraId="3B9EBC6F" w14:textId="77777777" w:rsidR="00C15CB0" w:rsidRPr="00D54329" w:rsidRDefault="00160A0F">
      <w:pPr>
        <w:overflowPunct/>
        <w:autoSpaceDE/>
        <w:autoSpaceDN/>
        <w:adjustRightInd/>
        <w:textAlignment w:val="auto"/>
        <w:rPr>
          <w:i/>
          <w:iCs/>
          <w:lang w:eastAsia="zh-CN"/>
        </w:rPr>
      </w:pPr>
      <w:r w:rsidRPr="00D54329">
        <w:rPr>
          <w:i/>
          <w:iCs/>
        </w:rPr>
        <w:t>The user to be identified could be an individual human user, using a UE with a certain subscription, or an application running on or connecting via a UE, or a device (“thing”) behind a gateway UE.</w:t>
      </w:r>
    </w:p>
    <w:p w14:paraId="53AFCB02" w14:textId="77777777" w:rsidR="00C15CB0" w:rsidRPr="00D54329" w:rsidRDefault="00160A0F">
      <w:pPr>
        <w:overflowPunct/>
        <w:autoSpaceDE/>
        <w:autoSpaceDN/>
        <w:adjustRightInd/>
        <w:textAlignment w:val="auto"/>
        <w:rPr>
          <w:i/>
          <w:iCs/>
        </w:rPr>
      </w:pPr>
      <w:r w:rsidRPr="00D54329">
        <w:rPr>
          <w:rFonts w:hint="eastAsia"/>
          <w:i/>
          <w:iCs/>
          <w:lang w:eastAsia="zh-CN"/>
        </w:rPr>
        <w:t>T</w:t>
      </w:r>
      <w:r w:rsidRPr="00D54329">
        <w:rPr>
          <w:i/>
          <w:iCs/>
          <w:lang w:eastAsia="zh-CN"/>
        </w:rPr>
        <w:t xml:space="preserve">S 22.156 [28] defines the service requirements for the avatar-based real-time communication. And TS 22.228 [138] define the service requirements for IMS. </w:t>
      </w:r>
      <w:r w:rsidRPr="00D54329">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Pr="00D54329" w:rsidRDefault="00160A0F">
      <w:pPr>
        <w:overflowPunct/>
        <w:autoSpaceDE/>
        <w:autoSpaceDN/>
        <w:adjustRightInd/>
        <w:textAlignment w:val="auto"/>
        <w:rPr>
          <w:lang w:eastAsia="zh-CN"/>
        </w:rPr>
      </w:pPr>
      <w:r w:rsidRPr="00D54329">
        <w:rPr>
          <w:rFonts w:ascii="Calibri" w:hint="eastAsia"/>
          <w:lang w:eastAsia="zh-CN"/>
        </w:rPr>
        <w:t>T</w:t>
      </w:r>
      <w:r w:rsidRPr="00D54329">
        <w:rPr>
          <w:lang w:eastAsia="zh-CN"/>
        </w:rPr>
        <w:t xml:space="preserve">he requirements related to what is the </w:t>
      </w:r>
      <w:r w:rsidRPr="00D54329">
        <w:rPr>
          <w:rFonts w:ascii="Calibri" w:hint="eastAsia"/>
          <w:lang w:eastAsia="zh-CN"/>
        </w:rPr>
        <w:t>intelligent communication assistant</w:t>
      </w:r>
      <w:r w:rsidRPr="00D54329">
        <w:rPr>
          <w:lang w:eastAsia="zh-CN"/>
        </w:rPr>
        <w:t xml:space="preserve"> are not defined. </w:t>
      </w:r>
    </w:p>
    <w:p w14:paraId="59696FB2" w14:textId="635F79EB" w:rsidR="00C15CB0" w:rsidRPr="00D54329" w:rsidRDefault="00160A0F" w:rsidP="00A77CF3">
      <w:pPr>
        <w:pStyle w:val="Heading3"/>
      </w:pPr>
      <w:bookmarkStart w:id="442" w:name="_Toc220332738"/>
      <w:r w:rsidRPr="00D54329">
        <w:rPr>
          <w:rFonts w:hint="eastAsia"/>
        </w:rPr>
        <w:t>6.</w:t>
      </w:r>
      <w:r w:rsidR="00650200" w:rsidRPr="00D54329">
        <w:rPr>
          <w:rFonts w:hint="eastAsia"/>
        </w:rPr>
        <w:t>1</w:t>
      </w:r>
      <w:r w:rsidR="00650200" w:rsidRPr="00D54329">
        <w:t>1</w:t>
      </w:r>
      <w:r w:rsidRPr="00D54329">
        <w:t>.6</w:t>
      </w:r>
      <w:r w:rsidRPr="00D54329">
        <w:tab/>
        <w:t>Potential New Requirements needed to support the use case</w:t>
      </w:r>
      <w:bookmarkEnd w:id="442"/>
    </w:p>
    <w:p w14:paraId="3CEEDC20" w14:textId="067E34F9" w:rsidR="00C15CB0" w:rsidRPr="00D54329" w:rsidRDefault="00160A0F">
      <w:pPr>
        <w:overflowPunct/>
        <w:autoSpaceDE/>
        <w:autoSpaceDN/>
        <w:adjustRightInd/>
        <w:textAlignment w:val="auto"/>
        <w:rPr>
          <w:lang w:eastAsia="en-GB"/>
        </w:rPr>
      </w:pPr>
      <w:r w:rsidRPr="00D54329">
        <w:rPr>
          <w:lang w:eastAsia="zh-CN"/>
        </w:rPr>
        <w:t>[PR 6.</w:t>
      </w:r>
      <w:r w:rsidR="00650200" w:rsidRPr="00D54329">
        <w:rPr>
          <w:lang w:eastAsia="zh-CN"/>
        </w:rPr>
        <w:t>11</w:t>
      </w:r>
      <w:r w:rsidRPr="00D54329">
        <w:rPr>
          <w:lang w:eastAsia="zh-CN"/>
        </w:rPr>
        <w:t xml:space="preserve">.6-1] </w:t>
      </w:r>
      <w:r w:rsidRPr="00D54329">
        <w:rPr>
          <w:rFonts w:hint="eastAsia"/>
        </w:rPr>
        <w:t>Subject to operator</w:t>
      </w:r>
      <w:r w:rsidR="006407C0">
        <w:t>’s</w:t>
      </w:r>
      <w:r w:rsidRPr="00D54329">
        <w:rPr>
          <w:rFonts w:hint="eastAsia"/>
        </w:rPr>
        <w:t xml:space="preserve"> policy</w:t>
      </w:r>
      <w:r w:rsidR="006407C0">
        <w:t>, regulatory requirements</w:t>
      </w:r>
      <w:r w:rsidRPr="00D54329">
        <w:rPr>
          <w:rFonts w:eastAsia="SimSun" w:hint="eastAsia"/>
          <w:lang w:eastAsia="zh-CN"/>
        </w:rPr>
        <w:t xml:space="preserve"> and </w:t>
      </w:r>
      <w:r w:rsidR="006407C0">
        <w:rPr>
          <w:rFonts w:eastAsia="SimSun"/>
          <w:lang w:eastAsia="zh-CN"/>
        </w:rPr>
        <w:t>subscriber permission</w:t>
      </w:r>
      <w:r w:rsidRPr="00D54329">
        <w:rPr>
          <w:rFonts w:eastAsia="SimSun" w:hint="eastAsia"/>
          <w:lang w:eastAsia="zh-CN"/>
        </w:rPr>
        <w:t xml:space="preserve">, </w:t>
      </w:r>
      <w:r w:rsidRPr="00D54329">
        <w:rPr>
          <w:lang w:eastAsia="zh-CN"/>
        </w:rPr>
        <w:t xml:space="preserve">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lang w:eastAsia="zh-CN"/>
        </w:rPr>
        <w:t>provide intelligent</w:t>
      </w:r>
      <w:r w:rsidRPr="00D54329">
        <w:rPr>
          <w:rFonts w:hint="eastAsia"/>
          <w:lang w:eastAsia="zh-CN"/>
        </w:rPr>
        <w:t xml:space="preserve"> communication assistant</w:t>
      </w:r>
      <w:r w:rsidRPr="00D54329">
        <w:rPr>
          <w:lang w:eastAsia="zh-CN"/>
        </w:rPr>
        <w:t xml:space="preserve"> service to users.</w:t>
      </w:r>
    </w:p>
    <w:p w14:paraId="327F9703" w14:textId="4273DEF0" w:rsidR="00C15CB0" w:rsidRPr="00D54329" w:rsidRDefault="00160A0F">
      <w:pPr>
        <w:overflowPunct/>
        <w:autoSpaceDE/>
        <w:autoSpaceDN/>
        <w:adjustRightInd/>
        <w:textAlignment w:val="auto"/>
        <w:rPr>
          <w:rFonts w:eastAsiaTheme="minorEastAsia"/>
          <w:lang w:eastAsia="zh-CN"/>
        </w:rPr>
      </w:pPr>
      <w:r w:rsidRPr="00D54329">
        <w:rPr>
          <w:rFonts w:eastAsia="DengXian"/>
          <w:lang w:eastAsia="zh-CN"/>
        </w:rPr>
        <w:t>[PR</w:t>
      </w:r>
      <w:r w:rsidRPr="00D54329">
        <w:rPr>
          <w:rFonts w:eastAsia="DengXian" w:hint="eastAsia"/>
          <w:lang w:eastAsia="zh-CN"/>
        </w:rPr>
        <w:t xml:space="preserve"> 6</w:t>
      </w:r>
      <w:r w:rsidRPr="00D54329">
        <w:rPr>
          <w:lang w:eastAsia="zh-CN"/>
        </w:rPr>
        <w:t>.</w:t>
      </w:r>
      <w:r w:rsidR="00650200" w:rsidRPr="00D54329">
        <w:rPr>
          <w:lang w:eastAsia="zh-CN"/>
        </w:rPr>
        <w:t>11</w:t>
      </w:r>
      <w:r w:rsidRPr="00D54329">
        <w:rPr>
          <w:lang w:eastAsia="zh-CN"/>
        </w:rPr>
        <w:t>.6</w:t>
      </w:r>
      <w:r w:rsidRPr="00D54329">
        <w:rPr>
          <w:rFonts w:eastAsia="DengXian"/>
          <w:lang w:eastAsia="zh-CN"/>
        </w:rPr>
        <w:t>-</w:t>
      </w:r>
      <w:r w:rsidRPr="00D54329">
        <w:rPr>
          <w:rFonts w:eastAsia="DengXian" w:hint="eastAsia"/>
          <w:lang w:eastAsia="zh-CN"/>
        </w:rPr>
        <w:t>2</w:t>
      </w:r>
      <w:r w:rsidRPr="00D54329">
        <w:rPr>
          <w:rFonts w:eastAsia="DengXian"/>
          <w:lang w:eastAsia="zh-CN"/>
        </w:rPr>
        <w:t xml:space="preserve">] The </w:t>
      </w:r>
      <w:r w:rsidRPr="00D54329">
        <w:rPr>
          <w:lang w:eastAsia="zh-CN"/>
        </w:rPr>
        <w:t xml:space="preserve">6G network </w:t>
      </w:r>
      <w:r w:rsidRPr="00D54329">
        <w:rPr>
          <w:rFonts w:eastAsia="DengXian" w:hint="eastAsia"/>
          <w:lang w:eastAsia="zh-CN"/>
        </w:rPr>
        <w:t>shall support charging information</w:t>
      </w:r>
      <w:r w:rsidRPr="00D54329">
        <w:rPr>
          <w:rFonts w:eastAsia="DengXian"/>
          <w:lang w:eastAsia="zh-CN"/>
        </w:rPr>
        <w:t xml:space="preserve"> collection</w:t>
      </w:r>
      <w:r w:rsidRPr="00D54329">
        <w:rPr>
          <w:rFonts w:eastAsia="DengXian" w:hint="eastAsia"/>
          <w:lang w:eastAsia="zh-CN"/>
        </w:rPr>
        <w:t xml:space="preserve"> for the </w:t>
      </w:r>
      <w:r w:rsidRPr="00D54329">
        <w:rPr>
          <w:rFonts w:hint="eastAsia"/>
          <w:lang w:eastAsia="zh-CN"/>
        </w:rPr>
        <w:t>intelligent communication assistant</w:t>
      </w:r>
      <w:r w:rsidRPr="00D54329">
        <w:rPr>
          <w:lang w:eastAsia="zh-CN"/>
        </w:rPr>
        <w:t xml:space="preserve"> service.</w:t>
      </w:r>
    </w:p>
    <w:p w14:paraId="11198EA9" w14:textId="32C2F7F8" w:rsidR="00945581" w:rsidRPr="00D54329" w:rsidRDefault="00945581" w:rsidP="00945581">
      <w:pPr>
        <w:overflowPunct/>
        <w:autoSpaceDE/>
        <w:autoSpaceDN/>
        <w:adjustRightInd/>
        <w:textAlignment w:val="auto"/>
        <w:rPr>
          <w:rFonts w:eastAsiaTheme="minorEastAsia"/>
          <w:lang w:eastAsia="en-GB"/>
        </w:rPr>
      </w:pPr>
      <w:bookmarkStart w:id="443" w:name="_Hlk198761070"/>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.6-3] Subject to operator’s policy</w:t>
      </w:r>
      <w:r w:rsidR="009D0F9A">
        <w:rPr>
          <w:rFonts w:eastAsiaTheme="minorEastAsia"/>
          <w:lang w:eastAsia="en-GB"/>
        </w:rPr>
        <w:t>, regulatory requirements</w:t>
      </w:r>
      <w:r w:rsidRPr="00D54329">
        <w:rPr>
          <w:rFonts w:eastAsiaTheme="minorEastAsia"/>
          <w:lang w:eastAsia="en-GB"/>
        </w:rPr>
        <w:t xml:space="preserve"> and </w:t>
      </w:r>
      <w:r w:rsidR="009D0F9A">
        <w:rPr>
          <w:rFonts w:eastAsiaTheme="minorEastAsia"/>
          <w:lang w:eastAsia="en-GB"/>
        </w:rPr>
        <w:t>subscriber permission</w:t>
      </w:r>
      <w:r w:rsidRPr="00D54329">
        <w:rPr>
          <w:rFonts w:eastAsiaTheme="minorEastAsia"/>
          <w:lang w:eastAsia="en-GB"/>
        </w:rPr>
        <w:t xml:space="preserve">, 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rFonts w:eastAsiaTheme="minorEastAsia"/>
          <w:lang w:eastAsia="en-GB"/>
        </w:rPr>
        <w:t>support the interaction between different intelligent communication assistants, e.g. during an IMS calling service, both calling and callee parties are using intelligent communication services.</w:t>
      </w:r>
      <w:bookmarkEnd w:id="443"/>
    </w:p>
    <w:p w14:paraId="39F37EE8" w14:textId="4AB51D41" w:rsidR="00E831E3" w:rsidRPr="00D54329" w:rsidRDefault="00E831E3" w:rsidP="00E831E3">
      <w:pPr>
        <w:rPr>
          <w:rFonts w:eastAsia="DengXian"/>
          <w:lang w:eastAsia="zh-CN"/>
        </w:rPr>
      </w:pPr>
      <w:r w:rsidRPr="00D54329">
        <w:rPr>
          <w:rFonts w:eastAsia="DengXian"/>
          <w:lang w:eastAsia="zh-CN"/>
        </w:rPr>
        <w:t>[PR 6.1</w:t>
      </w:r>
      <w:r w:rsidR="00372F4F" w:rsidRPr="00D54329">
        <w:rPr>
          <w:rFonts w:eastAsia="DengXian" w:hint="eastAsia"/>
          <w:lang w:eastAsia="zh-CN"/>
        </w:rPr>
        <w:t>1</w:t>
      </w:r>
      <w:r w:rsidRPr="00D54329">
        <w:rPr>
          <w:rFonts w:eastAsia="DengXian"/>
          <w:lang w:eastAsia="zh-CN"/>
        </w:rPr>
        <w:t>.6-4] Subject to operator’s policy</w:t>
      </w:r>
      <w:r w:rsidR="009D0F9A">
        <w:rPr>
          <w:rFonts w:eastAsia="DengXian"/>
          <w:lang w:eastAsia="zh-CN"/>
        </w:rPr>
        <w:t>, regulatory requirements</w:t>
      </w:r>
      <w:r w:rsidRPr="00D54329">
        <w:rPr>
          <w:rFonts w:eastAsia="DengXian"/>
          <w:lang w:eastAsia="zh-CN"/>
        </w:rPr>
        <w:t xml:space="preserve"> and </w:t>
      </w:r>
      <w:r w:rsidR="009D0F9A">
        <w:rPr>
          <w:rFonts w:eastAsia="DengXian"/>
          <w:lang w:eastAsia="zh-CN"/>
        </w:rPr>
        <w:t>subscriber permission</w:t>
      </w:r>
      <w:r w:rsidRPr="00D54329">
        <w:rPr>
          <w:rFonts w:eastAsia="DengXian"/>
          <w:lang w:eastAsia="zh-CN"/>
        </w:rPr>
        <w:t xml:space="preserve">, 6G network shall be able to support the </w:t>
      </w:r>
      <w:r w:rsidRPr="00D54329">
        <w:rPr>
          <w:rFonts w:eastAsia="DengXian" w:hint="eastAsia"/>
          <w:lang w:eastAsia="zh-CN"/>
        </w:rPr>
        <w:t>communication</w:t>
      </w:r>
      <w:r w:rsidRPr="00D54329">
        <w:rPr>
          <w:rFonts w:eastAsia="DengXian"/>
          <w:lang w:eastAsia="zh-CN"/>
        </w:rPr>
        <w:t xml:space="preserve"> between operator’s intelligent communication</w:t>
      </w:r>
      <w:r w:rsidRPr="00D54329">
        <w:rPr>
          <w:rFonts w:eastAsia="DengXian" w:hint="eastAsia"/>
          <w:lang w:eastAsia="zh-CN"/>
        </w:rPr>
        <w:t xml:space="preserve"> </w:t>
      </w:r>
      <w:r w:rsidRPr="00D54329">
        <w:rPr>
          <w:rFonts w:eastAsia="DengXian"/>
          <w:lang w:eastAsia="zh-CN"/>
        </w:rPr>
        <w:t xml:space="preserve">assistant and </w:t>
      </w:r>
      <w:r w:rsidRPr="00D54329">
        <w:rPr>
          <w:rFonts w:eastAsia="DengXian" w:hint="eastAsia"/>
          <w:lang w:eastAsia="zh-CN"/>
        </w:rPr>
        <w:t>authori</w:t>
      </w:r>
      <w:r w:rsidR="003A14A1">
        <w:rPr>
          <w:rFonts w:eastAsia="DengXian"/>
          <w:lang w:eastAsia="zh-CN"/>
        </w:rPr>
        <w:t>s</w:t>
      </w:r>
      <w:r w:rsidRPr="00D54329">
        <w:rPr>
          <w:rFonts w:eastAsia="DengXian" w:hint="eastAsia"/>
          <w:lang w:eastAsia="zh-CN"/>
        </w:rPr>
        <w:t xml:space="preserve">ed </w:t>
      </w:r>
      <w:r w:rsidRPr="00D54329">
        <w:rPr>
          <w:rFonts w:eastAsia="DengXian"/>
          <w:lang w:eastAsia="zh-CN"/>
        </w:rPr>
        <w:t>third-party AI assistant</w:t>
      </w:r>
      <w:r w:rsidRPr="00D54329">
        <w:rPr>
          <w:rFonts w:eastAsia="DengXian" w:hint="eastAsia"/>
          <w:lang w:eastAsia="zh-CN"/>
        </w:rPr>
        <w:t xml:space="preserve"> </w:t>
      </w:r>
      <w:r w:rsidRPr="00D54329">
        <w:rPr>
          <w:rStyle w:val="NOChar"/>
          <w:rFonts w:hint="eastAsia"/>
          <w:lang w:eastAsia="en-GB"/>
        </w:rPr>
        <w:t>during IMS communication between users</w:t>
      </w:r>
      <w:r w:rsidRPr="00D54329">
        <w:rPr>
          <w:rStyle w:val="NOChar"/>
          <w:rFonts w:hint="eastAsia"/>
          <w:lang w:eastAsia="zh-CN"/>
        </w:rPr>
        <w:t xml:space="preserve"> utili</w:t>
      </w:r>
      <w:r w:rsidR="00A70337">
        <w:rPr>
          <w:rStyle w:val="NOChar"/>
          <w:lang w:eastAsia="zh-CN"/>
        </w:rPr>
        <w:t>s</w:t>
      </w:r>
      <w:r w:rsidRPr="00D54329">
        <w:rPr>
          <w:rStyle w:val="NOChar"/>
          <w:rFonts w:hint="eastAsia"/>
          <w:lang w:eastAsia="zh-CN"/>
        </w:rPr>
        <w:t xml:space="preserve">ing the </w:t>
      </w:r>
      <w:r w:rsidRPr="00D54329">
        <w:rPr>
          <w:rFonts w:eastAsia="DengXian"/>
          <w:lang w:eastAsia="zh-CN"/>
        </w:rPr>
        <w:t>intelligent communication</w:t>
      </w:r>
      <w:r w:rsidRPr="00D54329">
        <w:rPr>
          <w:rFonts w:eastAsia="DengXian" w:hint="eastAsia"/>
          <w:lang w:eastAsia="zh-CN"/>
        </w:rPr>
        <w:t xml:space="preserve"> </w:t>
      </w:r>
      <w:r w:rsidRPr="00D54329">
        <w:rPr>
          <w:rFonts w:eastAsia="DengXian"/>
          <w:lang w:eastAsia="zh-CN"/>
        </w:rPr>
        <w:t>assistant.</w:t>
      </w:r>
    </w:p>
    <w:p w14:paraId="35D1DBA2" w14:textId="220E47A3" w:rsidR="00372F4F" w:rsidRPr="00D54329" w:rsidRDefault="00372F4F" w:rsidP="00B172BA">
      <w:pPr>
        <w:pStyle w:val="NO"/>
        <w:rPr>
          <w:lang w:eastAsia="zh-CN"/>
        </w:rPr>
      </w:pPr>
      <w:r w:rsidRPr="00B172BA">
        <w:t>N</w:t>
      </w:r>
      <w:r w:rsidRPr="00B172BA">
        <w:rPr>
          <w:rFonts w:hint="eastAsia"/>
        </w:rPr>
        <w:t>OTE</w:t>
      </w:r>
      <w:r w:rsidR="00281890" w:rsidRPr="00B172BA">
        <w:rPr>
          <w:rFonts w:eastAsiaTheme="minorEastAsia" w:hint="eastAsia"/>
          <w:lang w:eastAsia="zh-CN"/>
        </w:rPr>
        <w:t xml:space="preserve"> 1</w:t>
      </w:r>
      <w:r w:rsidRPr="00B172BA">
        <w:rPr>
          <w:rFonts w:hint="eastAsia"/>
        </w:rPr>
        <w:t>:</w:t>
      </w:r>
      <w:r w:rsidR="00F82FB0" w:rsidRPr="00B172BA">
        <w:tab/>
      </w:r>
      <w:r w:rsidRPr="00B172BA">
        <w:rPr>
          <w:lang w:eastAsia="zh-CN"/>
        </w:rPr>
        <w:t>I</w:t>
      </w:r>
      <w:r w:rsidRPr="00B172BA">
        <w:rPr>
          <w:rFonts w:hint="eastAsia"/>
          <w:lang w:eastAsia="zh-CN"/>
        </w:rPr>
        <w:t>t is not expected</w:t>
      </w:r>
      <w:r w:rsidRPr="00B172BA">
        <w:rPr>
          <w:rFonts w:hint="eastAsia"/>
        </w:rPr>
        <w:t xml:space="preserve"> that </w:t>
      </w:r>
      <w:r w:rsidRPr="00B172BA">
        <w:t>intelligent communication</w:t>
      </w:r>
      <w:r w:rsidRPr="00B172BA">
        <w:rPr>
          <w:rFonts w:hint="eastAsia"/>
        </w:rPr>
        <w:t xml:space="preserve"> </w:t>
      </w:r>
      <w:r w:rsidRPr="00B172BA">
        <w:t>assistant</w:t>
      </w:r>
      <w:r w:rsidRPr="00B172BA">
        <w:rPr>
          <w:rFonts w:hint="eastAsia"/>
        </w:rPr>
        <w:t>s directly communicate with each other via IMS services.</w:t>
      </w:r>
    </w:p>
    <w:p w14:paraId="22A6A274" w14:textId="21303283" w:rsidR="00945581" w:rsidRPr="00D54329" w:rsidRDefault="00945581" w:rsidP="00945581">
      <w:pPr>
        <w:overflowPunct/>
        <w:autoSpaceDE/>
        <w:autoSpaceDN/>
        <w:adjustRightInd/>
        <w:textAlignment w:val="auto"/>
        <w:rPr>
          <w:rFonts w:eastAsiaTheme="minorEastAsia"/>
          <w:lang w:eastAsia="en-GB"/>
        </w:rPr>
      </w:pPr>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w:t>
      </w:r>
      <w:r w:rsidR="00372F4F" w:rsidRPr="00D54329">
        <w:rPr>
          <w:rFonts w:eastAsiaTheme="minorEastAsia" w:hint="eastAsia"/>
          <w:lang w:eastAsia="zh-CN"/>
        </w:rPr>
        <w:t>5</w:t>
      </w:r>
      <w:r w:rsidRPr="00D54329">
        <w:rPr>
          <w:rFonts w:eastAsiaTheme="minorEastAsia"/>
          <w:lang w:eastAsia="en-GB"/>
        </w:rPr>
        <w:t>] Subject to operator’s policy</w:t>
      </w:r>
      <w:r w:rsidR="00DC69B9">
        <w:rPr>
          <w:rFonts w:eastAsiaTheme="minorEastAsia"/>
          <w:lang w:eastAsia="en-GB"/>
        </w:rPr>
        <w:t>, regulatory requirements</w:t>
      </w:r>
      <w:r w:rsidRPr="00D54329">
        <w:rPr>
          <w:rFonts w:eastAsiaTheme="minorEastAsia"/>
          <w:lang w:eastAsia="en-GB"/>
        </w:rPr>
        <w:t xml:space="preserve"> and </w:t>
      </w:r>
      <w:r w:rsidR="00DC69B9">
        <w:rPr>
          <w:rFonts w:eastAsiaTheme="minorEastAsia"/>
          <w:lang w:eastAsia="en-GB"/>
        </w:rPr>
        <w:t>subscriber permission</w:t>
      </w:r>
      <w:r w:rsidRPr="00D54329">
        <w:rPr>
          <w:rFonts w:eastAsiaTheme="minorEastAsia"/>
          <w:lang w:eastAsia="en-GB"/>
        </w:rPr>
        <w:t xml:space="preserve">, the 6G network shall be able to </w:t>
      </w:r>
      <w:r w:rsidR="00372F4F" w:rsidRPr="00D54329">
        <w:rPr>
          <w:color w:val="000000"/>
          <w:lang w:eastAsia="zh-CN"/>
        </w:rPr>
        <w:t xml:space="preserve">enable the IMS services </w:t>
      </w:r>
      <w:r w:rsidR="00372F4F" w:rsidRPr="00D54329">
        <w:rPr>
          <w:rFonts w:hint="eastAsia"/>
          <w:color w:val="000000"/>
          <w:lang w:eastAsia="zh-CN"/>
        </w:rPr>
        <w:t>to</w:t>
      </w:r>
      <w:r w:rsidR="00372F4F" w:rsidRPr="00D54329">
        <w:rPr>
          <w:rFonts w:eastAsiaTheme="minorEastAsia"/>
          <w:lang w:eastAsia="en-GB"/>
        </w:rPr>
        <w:t xml:space="preserve"> </w:t>
      </w:r>
      <w:r w:rsidRPr="00D54329">
        <w:rPr>
          <w:rFonts w:eastAsiaTheme="minorEastAsia"/>
          <w:lang w:eastAsia="en-GB"/>
        </w:rPr>
        <w:t xml:space="preserve">support the intelligent communication assistant to </w:t>
      </w:r>
      <w:r w:rsidR="00372F4F" w:rsidRPr="00D54329">
        <w:rPr>
          <w:rFonts w:hint="eastAsia"/>
          <w:lang w:eastAsia="zh-CN"/>
        </w:rPr>
        <w:t>invoke</w:t>
      </w:r>
      <w:r w:rsidRPr="00D54329">
        <w:rPr>
          <w:rFonts w:eastAsiaTheme="minorEastAsia"/>
          <w:lang w:eastAsia="en-GB"/>
        </w:rPr>
        <w:t xml:space="preserve"> operator</w:t>
      </w:r>
      <w:r w:rsidR="00372F4F" w:rsidRPr="00D54329">
        <w:rPr>
          <w:rFonts w:eastAsiaTheme="minorEastAsia"/>
          <w:lang w:eastAsia="zh-CN"/>
        </w:rPr>
        <w:t>’</w:t>
      </w:r>
      <w:r w:rsidR="00372F4F" w:rsidRPr="00D54329">
        <w:rPr>
          <w:rFonts w:eastAsiaTheme="minorEastAsia" w:hint="eastAsia"/>
          <w:lang w:eastAsia="zh-CN"/>
        </w:rPr>
        <w:t>s</w:t>
      </w:r>
      <w:r w:rsidRPr="00D54329">
        <w:rPr>
          <w:rFonts w:eastAsiaTheme="minorEastAsia"/>
          <w:lang w:eastAsia="en-GB"/>
        </w:rPr>
        <w:t xml:space="preserve"> native capabilities (e.g. AR rendering, XR rendering in </w:t>
      </w:r>
      <w:r w:rsidR="006561C7">
        <w:rPr>
          <w:rFonts w:eastAsiaTheme="minorEastAsia"/>
          <w:lang w:eastAsia="en-GB"/>
        </w:rPr>
        <w:t xml:space="preserve">the </w:t>
      </w:r>
      <w:r w:rsidRPr="00D54329">
        <w:rPr>
          <w:rFonts w:eastAsiaTheme="minorEastAsia"/>
          <w:lang w:eastAsia="en-GB"/>
        </w:rPr>
        <w:t>service hosting environment, SMS or voice</w:t>
      </w:r>
      <w:r w:rsidR="00372F4F" w:rsidRPr="00D54329">
        <w:rPr>
          <w:rFonts w:eastAsia="DengXian" w:hint="eastAsia"/>
          <w:lang w:eastAsia="zh-CN"/>
        </w:rPr>
        <w:t xml:space="preserve">, </w:t>
      </w:r>
      <w:bookmarkStart w:id="444" w:name="_Hlk207160204"/>
      <w:r w:rsidR="00372F4F" w:rsidRPr="00D54329">
        <w:rPr>
          <w:rFonts w:eastAsia="DengXian" w:hint="eastAsia"/>
          <w:lang w:eastAsia="zh-CN"/>
        </w:rPr>
        <w:t xml:space="preserve">trigger </w:t>
      </w:r>
      <w:r w:rsidR="00372F4F" w:rsidRPr="00D54329">
        <w:rPr>
          <w:rFonts w:eastAsiaTheme="minorEastAsia"/>
          <w:lang w:eastAsia="en-GB"/>
        </w:rPr>
        <w:t xml:space="preserve">QoS </w:t>
      </w:r>
      <w:r w:rsidR="00372F4F" w:rsidRPr="00D54329">
        <w:rPr>
          <w:rFonts w:eastAsia="DengXian" w:hint="eastAsia"/>
          <w:lang w:eastAsia="zh-CN"/>
        </w:rPr>
        <w:t>adjustment</w:t>
      </w:r>
      <w:bookmarkEnd w:id="444"/>
      <w:r w:rsidR="00372F4F" w:rsidRPr="00D54329">
        <w:rPr>
          <w:rFonts w:eastAsiaTheme="minorEastAsia"/>
          <w:lang w:eastAsia="en-GB"/>
        </w:rPr>
        <w:t>, Sensing) to meet user service requirements dynamically</w:t>
      </w:r>
      <w:r w:rsidRPr="00D54329">
        <w:rPr>
          <w:rFonts w:eastAsiaTheme="minorEastAsia"/>
          <w:lang w:eastAsia="en-GB"/>
        </w:rPr>
        <w:t>).</w:t>
      </w:r>
    </w:p>
    <w:p w14:paraId="332EAE17" w14:textId="19DC2CDA" w:rsidR="00372F4F" w:rsidRPr="00D54329" w:rsidRDefault="00372F4F" w:rsidP="00372F4F">
      <w:pPr>
        <w:rPr>
          <w:rFonts w:eastAsiaTheme="minorEastAsia"/>
          <w:lang w:eastAsia="en-GB"/>
        </w:rPr>
      </w:pPr>
      <w:r w:rsidRPr="00D54329">
        <w:rPr>
          <w:rFonts w:eastAsia="DengXian"/>
          <w:lang w:eastAsia="zh-CN"/>
        </w:rPr>
        <w:t>[PR</w:t>
      </w:r>
      <w:r w:rsidRPr="00D54329">
        <w:rPr>
          <w:rFonts w:eastAsia="DengXian" w:hint="eastAsia"/>
          <w:lang w:eastAsia="zh-CN"/>
        </w:rPr>
        <w:t xml:space="preserve"> 6</w:t>
      </w:r>
      <w:r w:rsidRPr="00D54329">
        <w:rPr>
          <w:lang w:eastAsia="zh-CN"/>
        </w:rPr>
        <w:t>.1</w:t>
      </w:r>
      <w:r w:rsidRPr="00D54329">
        <w:rPr>
          <w:rFonts w:eastAsiaTheme="minorEastAsia" w:hint="eastAsia"/>
          <w:lang w:eastAsia="zh-CN"/>
        </w:rPr>
        <w:t>1</w:t>
      </w:r>
      <w:r w:rsidRPr="00D54329">
        <w:rPr>
          <w:lang w:eastAsia="zh-CN"/>
        </w:rPr>
        <w:t>.6</w:t>
      </w:r>
      <w:r w:rsidRPr="00D54329">
        <w:rPr>
          <w:rFonts w:eastAsia="DengXian"/>
          <w:lang w:eastAsia="zh-CN"/>
        </w:rPr>
        <w:t>-</w:t>
      </w:r>
      <w:r w:rsidRPr="00D54329">
        <w:rPr>
          <w:rFonts w:eastAsia="DengXian" w:hint="eastAsia"/>
          <w:lang w:eastAsia="zh-CN"/>
        </w:rPr>
        <w:t>6</w:t>
      </w:r>
      <w:r w:rsidRPr="00D54329">
        <w:rPr>
          <w:rFonts w:eastAsia="DengXian"/>
          <w:lang w:eastAsia="zh-CN"/>
        </w:rPr>
        <w:t xml:space="preserve">] </w:t>
      </w:r>
      <w:r w:rsidRPr="00D54329">
        <w:rPr>
          <w:rFonts w:eastAsia="Yu Mincho"/>
        </w:rPr>
        <w:t>Subject to operator’s policy</w:t>
      </w:r>
      <w:r w:rsidR="00DC69B9">
        <w:rPr>
          <w:rFonts w:eastAsia="Yu Mincho"/>
        </w:rPr>
        <w:t>, regulatory requirements</w:t>
      </w:r>
      <w:r w:rsidRPr="00D54329">
        <w:rPr>
          <w:rFonts w:hint="eastAsia"/>
          <w:lang w:eastAsia="zh-CN"/>
        </w:rPr>
        <w:t xml:space="preserve"> and </w:t>
      </w:r>
      <w:r w:rsidR="00DC69B9">
        <w:rPr>
          <w:lang w:eastAsia="zh-CN"/>
        </w:rPr>
        <w:t>subscriber permission</w:t>
      </w:r>
      <w:r w:rsidRPr="00D54329">
        <w:rPr>
          <w:rFonts w:eastAsia="Yu Mincho"/>
        </w:rPr>
        <w:t>, t</w:t>
      </w:r>
      <w:r w:rsidRPr="00D54329">
        <w:rPr>
          <w:rFonts w:eastAsia="Yu Mincho" w:hint="eastAsia"/>
        </w:rPr>
        <w:t xml:space="preserve">he </w:t>
      </w:r>
      <w:r w:rsidRPr="00D54329">
        <w:rPr>
          <w:rFonts w:hint="eastAsia"/>
          <w:lang w:eastAsia="zh-CN"/>
        </w:rPr>
        <w:t>6G</w:t>
      </w:r>
      <w:r w:rsidRPr="00D54329">
        <w:rPr>
          <w:lang w:eastAsia="zh-CN"/>
        </w:rPr>
        <w:t xml:space="preserve"> </w:t>
      </w:r>
      <w:r w:rsidRPr="00D54329">
        <w:rPr>
          <w:rFonts w:hint="eastAsia"/>
          <w:lang w:eastAsia="zh-CN"/>
        </w:rPr>
        <w:t xml:space="preserve">network </w:t>
      </w:r>
      <w:r w:rsidRPr="00D54329">
        <w:rPr>
          <w:rFonts w:eastAsia="DengXian" w:hint="eastAsia"/>
          <w:lang w:eastAsia="zh-CN"/>
        </w:rPr>
        <w:t>shall</w:t>
      </w:r>
      <w:r w:rsidRPr="00D54329">
        <w:rPr>
          <w:rFonts w:eastAsia="DengXian"/>
          <w:lang w:eastAsia="zh-CN"/>
        </w:rPr>
        <w:t xml:space="preserve"> be able to </w:t>
      </w:r>
      <w:r w:rsidRPr="00D54329">
        <w:rPr>
          <w:color w:val="000000"/>
          <w:lang w:eastAsia="zh-CN"/>
        </w:rPr>
        <w:t xml:space="preserve">enable the IMS services </w:t>
      </w:r>
      <w:r w:rsidRPr="00D54329">
        <w:rPr>
          <w:rFonts w:hint="eastAsia"/>
          <w:color w:val="000000"/>
          <w:lang w:eastAsia="zh-CN"/>
        </w:rPr>
        <w:t>to</w:t>
      </w:r>
      <w:r w:rsidRPr="00D54329">
        <w:rPr>
          <w:rFonts w:eastAsia="DengXian"/>
          <w:lang w:eastAsia="zh-CN"/>
        </w:rPr>
        <w:t xml:space="preserve"> support</w:t>
      </w:r>
      <w:r w:rsidRPr="00D54329">
        <w:rPr>
          <w:rFonts w:eastAsia="DengXian" w:hint="eastAsia"/>
          <w:lang w:eastAsia="zh-CN"/>
        </w:rPr>
        <w:t xml:space="preserve"> invoking </w:t>
      </w:r>
      <w:r w:rsidRPr="00D54329">
        <w:rPr>
          <w:rFonts w:eastAsia="DengXian"/>
          <w:lang w:eastAsia="zh-CN"/>
        </w:rPr>
        <w:t>authori</w:t>
      </w:r>
      <w:r w:rsidR="00091C9D">
        <w:rPr>
          <w:rFonts w:eastAsia="DengXian"/>
          <w:lang w:eastAsia="zh-CN"/>
        </w:rPr>
        <w:t>s</w:t>
      </w:r>
      <w:r w:rsidRPr="00D54329">
        <w:rPr>
          <w:rFonts w:eastAsia="DengXian"/>
          <w:lang w:eastAsia="zh-CN"/>
        </w:rPr>
        <w:t>ed</w:t>
      </w:r>
      <w:r w:rsidRPr="00D54329">
        <w:rPr>
          <w:rFonts w:eastAsia="DengXian" w:hint="eastAsia"/>
          <w:lang w:eastAsia="zh-CN"/>
        </w:rPr>
        <w:t xml:space="preserve"> third-</w:t>
      </w:r>
      <w:r w:rsidRPr="00D54329">
        <w:rPr>
          <w:rFonts w:eastAsia="DengXian"/>
          <w:lang w:eastAsia="zh-CN"/>
        </w:rPr>
        <w:t xml:space="preserve">party </w:t>
      </w:r>
      <w:r w:rsidRPr="00D54329">
        <w:rPr>
          <w:rFonts w:eastAsia="DengXian" w:hint="eastAsia"/>
          <w:lang w:eastAsia="zh-CN"/>
        </w:rPr>
        <w:t>capabilities (</w:t>
      </w:r>
      <w:r w:rsidRPr="00D54329">
        <w:rPr>
          <w:lang w:eastAsia="zh-CN"/>
        </w:rPr>
        <w:t xml:space="preserve">e.g. </w:t>
      </w:r>
      <w:r w:rsidRPr="00D54329">
        <w:rPr>
          <w:rFonts w:hint="eastAsia"/>
          <w:lang w:eastAsia="zh-CN"/>
        </w:rPr>
        <w:t>the weather inquiry, the language translation, the takeout services</w:t>
      </w:r>
      <w:r w:rsidRPr="00D54329">
        <w:rPr>
          <w:rFonts w:eastAsia="DengXian" w:hint="eastAsia"/>
          <w:lang w:eastAsia="zh-CN"/>
        </w:rPr>
        <w:t>)</w:t>
      </w:r>
      <w:r w:rsidRPr="00D54329">
        <w:rPr>
          <w:rFonts w:eastAsia="DengXian"/>
          <w:lang w:eastAsia="zh-CN"/>
        </w:rPr>
        <w:t xml:space="preserve"> and/or obtain various information from </w:t>
      </w:r>
      <w:r w:rsidRPr="00D54329">
        <w:rPr>
          <w:rFonts w:eastAsia="DengXian" w:hint="eastAsia"/>
          <w:lang w:eastAsia="zh-CN"/>
        </w:rPr>
        <w:t>authori</w:t>
      </w:r>
      <w:r w:rsidR="00091C9D">
        <w:rPr>
          <w:rFonts w:eastAsia="DengXian"/>
          <w:lang w:eastAsia="zh-CN"/>
        </w:rPr>
        <w:t>s</w:t>
      </w:r>
      <w:r w:rsidRPr="00D54329">
        <w:rPr>
          <w:rFonts w:eastAsia="DengXian" w:hint="eastAsia"/>
          <w:lang w:eastAsia="zh-CN"/>
        </w:rPr>
        <w:t>ed</w:t>
      </w:r>
      <w:r w:rsidRPr="00D54329">
        <w:rPr>
          <w:rFonts w:eastAsia="DengXian"/>
          <w:lang w:eastAsia="zh-CN"/>
        </w:rPr>
        <w:t xml:space="preserve"> third-party</w:t>
      </w:r>
      <w:r w:rsidRPr="00D54329">
        <w:rPr>
          <w:rFonts w:hint="eastAsia"/>
          <w:lang w:eastAsia="zh-CN"/>
        </w:rPr>
        <w:t>.</w:t>
      </w:r>
    </w:p>
    <w:p w14:paraId="63D10A55" w14:textId="41FF7B5C" w:rsidR="00C15CB0" w:rsidRDefault="00160A0F" w:rsidP="005B218B">
      <w:pPr>
        <w:pStyle w:val="NO"/>
      </w:pPr>
      <w:r w:rsidRPr="00D54329">
        <w:t>NOTE</w:t>
      </w:r>
      <w:r w:rsidR="00281890" w:rsidRPr="00D54329">
        <w:rPr>
          <w:rFonts w:hint="eastAsia"/>
          <w:lang w:eastAsia="zh-CN"/>
        </w:rPr>
        <w:t xml:space="preserve"> 2</w:t>
      </w:r>
      <w:r w:rsidRPr="00D54329">
        <w:t>:</w:t>
      </w:r>
      <w:r w:rsidR="00326948" w:rsidRPr="00D54329">
        <w:tab/>
      </w:r>
      <w:r w:rsidRPr="00D54329">
        <w:t>Intelligent Communication Assistant: The virtual intelligent communication assistant locates in operator network and interacts with the users through</w:t>
      </w:r>
      <w:r w:rsidR="00BA09F4">
        <w:t xml:space="preserve"> </w:t>
      </w:r>
      <w:r w:rsidRPr="00D54329">
        <w:t>voice,</w:t>
      </w:r>
      <w:r w:rsidR="00BA09F4">
        <w:t xml:space="preserve"> </w:t>
      </w:r>
      <w:r w:rsidRPr="00D54329">
        <w:t>video,</w:t>
      </w:r>
      <w:r w:rsidR="00BA09F4">
        <w:t xml:space="preserve"> </w:t>
      </w:r>
      <w:r w:rsidRPr="00D54329">
        <w:t>text,</w:t>
      </w:r>
      <w:r w:rsidR="00BA09F4">
        <w:t xml:space="preserve"> </w:t>
      </w:r>
      <w:r w:rsidRPr="00D54329">
        <w:t>gestures or other modalities. The assistant can be customi</w:t>
      </w:r>
      <w:r w:rsidR="00E9496D">
        <w:t>s</w:t>
      </w:r>
      <w:r w:rsidRPr="00D54329">
        <w:t>ed for each particular user by accessing user data</w:t>
      </w:r>
      <w:r w:rsidR="00372F4F" w:rsidRPr="00D54329">
        <w:rPr>
          <w:lang w:eastAsia="en-GB"/>
        </w:rPr>
        <w:t xml:space="preserve"> </w:t>
      </w:r>
      <w:r w:rsidR="00372F4F" w:rsidRPr="00D54329">
        <w:rPr>
          <w:rStyle w:val="NOChar"/>
          <w:lang w:eastAsia="en-GB"/>
        </w:rPr>
        <w:t xml:space="preserve">and network data </w:t>
      </w:r>
      <w:r w:rsidR="00372F4F" w:rsidRPr="00D54329">
        <w:rPr>
          <w:rStyle w:val="NOChar"/>
          <w:rFonts w:hint="eastAsia"/>
          <w:lang w:eastAsia="zh-CN"/>
        </w:rPr>
        <w:t>which are</w:t>
      </w:r>
      <w:r w:rsidRPr="00D54329">
        <w:t xml:space="preserve"> stored </w:t>
      </w:r>
      <w:r w:rsidR="00372F4F" w:rsidRPr="00D54329">
        <w:rPr>
          <w:rStyle w:val="NOChar"/>
          <w:rFonts w:hint="eastAsia"/>
          <w:lang w:eastAsia="zh-CN"/>
        </w:rPr>
        <w:t>or collected</w:t>
      </w:r>
      <w:r w:rsidR="00372F4F" w:rsidRPr="00D54329">
        <w:t xml:space="preserve"> </w:t>
      </w:r>
      <w:r w:rsidRPr="00D54329">
        <w:t xml:space="preserve">in the network, with </w:t>
      </w:r>
      <w:r w:rsidR="00FA5625">
        <w:t>subscriber permission</w:t>
      </w:r>
      <w:r w:rsidRPr="00D54329">
        <w:t>. It can provide various communication services and support individual users based on</w:t>
      </w:r>
      <w:r w:rsidR="00113B33">
        <w:t xml:space="preserve"> </w:t>
      </w:r>
      <w:r w:rsidRPr="00D54329">
        <w:t>user’s intention and requirement</w:t>
      </w:r>
      <w:r w:rsidR="005647CD" w:rsidRPr="00D54329">
        <w:rPr>
          <w:rFonts w:hint="eastAsia"/>
        </w:rPr>
        <w:t xml:space="preserve"> </w:t>
      </w:r>
      <w:bookmarkStart w:id="445" w:name="_Hlk198760962"/>
      <w:r w:rsidR="005647CD" w:rsidRPr="00D54329">
        <w:t>utili</w:t>
      </w:r>
      <w:r w:rsidR="00A70337">
        <w:t>s</w:t>
      </w:r>
      <w:r w:rsidR="005647CD" w:rsidRPr="00D54329">
        <w:t>ing AI capability</w:t>
      </w:r>
      <w:bookmarkEnd w:id="445"/>
      <w:r w:rsidRPr="00D54329">
        <w:t>. One subscriber can have one or more Intelligent Communication Assistants.</w:t>
      </w:r>
    </w:p>
    <w:p w14:paraId="16A153A1" w14:textId="5253C79C" w:rsidR="008A0DF0" w:rsidRDefault="008A0DF0" w:rsidP="008A0DF0">
      <w:pPr>
        <w:rPr>
          <w:lang w:eastAsia="zh-CN"/>
        </w:rPr>
      </w:pPr>
      <w:r>
        <w:rPr>
          <w:lang w:eastAsia="zh-CN"/>
        </w:rPr>
        <w:lastRenderedPageBreak/>
        <w:t>[PR 6.11.6-7] Subject to operator’s policy</w:t>
      </w:r>
      <w:r w:rsidR="002B5F83">
        <w:rPr>
          <w:lang w:eastAsia="zh-CN"/>
        </w:rPr>
        <w:t>, regulatory requirements</w:t>
      </w:r>
      <w:r>
        <w:rPr>
          <w:lang w:eastAsia="zh-CN"/>
        </w:rPr>
        <w:t xml:space="preserve"> and </w:t>
      </w:r>
      <w:r w:rsidR="002B5F83">
        <w:rPr>
          <w:lang w:eastAsia="zh-CN"/>
        </w:rPr>
        <w:t>subscriber permission</w:t>
      </w:r>
      <w:r>
        <w:rPr>
          <w:lang w:eastAsia="zh-CN"/>
        </w:rPr>
        <w:t xml:space="preserve">, 6G network shall be able to enable the IMS services to </w:t>
      </w:r>
      <w:r>
        <w:rPr>
          <w:rFonts w:hint="eastAsia"/>
          <w:lang w:eastAsia="zh-CN"/>
        </w:rPr>
        <w:t xml:space="preserve">provide an </w:t>
      </w:r>
      <w:r>
        <w:rPr>
          <w:rFonts w:eastAsiaTheme="minorEastAsia"/>
          <w:lang w:eastAsia="en-GB"/>
        </w:rPr>
        <w:t>operator’s</w:t>
      </w:r>
      <w:r>
        <w:rPr>
          <w:lang w:eastAsia="zh-CN"/>
        </w:rPr>
        <w:t xml:space="preserve"> intelligent communication assistant</w:t>
      </w:r>
      <w:r>
        <w:rPr>
          <w:rFonts w:hint="eastAsia"/>
          <w:lang w:eastAsia="zh-CN"/>
        </w:rPr>
        <w:t xml:space="preserve"> service to</w:t>
      </w:r>
      <w:r>
        <w:rPr>
          <w:lang w:eastAsia="zh-CN"/>
        </w:rPr>
        <w:t xml:space="preserve"> the subscriber </w:t>
      </w:r>
      <w:r>
        <w:rPr>
          <w:rFonts w:hint="eastAsia"/>
          <w:lang w:eastAsia="zh-CN"/>
        </w:rPr>
        <w:t>via the</w:t>
      </w:r>
      <w:r>
        <w:rPr>
          <w:lang w:eastAsia="zh-CN"/>
        </w:rPr>
        <w:t xml:space="preserve"> UE.</w:t>
      </w:r>
    </w:p>
    <w:p w14:paraId="65863A37" w14:textId="37755CAE" w:rsidR="00C15CB0" w:rsidRPr="00D54329" w:rsidRDefault="00160A0F" w:rsidP="00A77CF3">
      <w:pPr>
        <w:pStyle w:val="Heading2"/>
      </w:pPr>
      <w:bookmarkStart w:id="446" w:name="_Toc220332739"/>
      <w:r w:rsidRPr="00D54329">
        <w:t>6.</w:t>
      </w:r>
      <w:r w:rsidR="00F63DBF" w:rsidRPr="00D54329">
        <w:rPr>
          <w:rFonts w:eastAsia="SimSun" w:hint="eastAsia"/>
          <w:lang w:eastAsia="zh-CN"/>
        </w:rPr>
        <w:t>1</w:t>
      </w:r>
      <w:r w:rsidR="00F63DBF" w:rsidRPr="00D54329">
        <w:rPr>
          <w:rFonts w:eastAsia="SimSun"/>
          <w:lang w:eastAsia="zh-CN"/>
        </w:rPr>
        <w:t>2</w:t>
      </w:r>
      <w:r w:rsidRPr="00D54329">
        <w:tab/>
        <w:t>Use case on 6G System supporting AI model training service</w:t>
      </w:r>
      <w:bookmarkEnd w:id="446"/>
      <w:r w:rsidRPr="00D54329">
        <w:t xml:space="preserve">  </w:t>
      </w:r>
    </w:p>
    <w:p w14:paraId="697439ED" w14:textId="09F055E6" w:rsidR="00C15CB0" w:rsidRPr="00D54329" w:rsidRDefault="00160A0F" w:rsidP="00A77CF3">
      <w:pPr>
        <w:pStyle w:val="Heading3"/>
      </w:pPr>
      <w:bookmarkStart w:id="447" w:name="_Toc220332740"/>
      <w:r w:rsidRPr="00D54329">
        <w:t>6.</w:t>
      </w:r>
      <w:r w:rsidR="00F63DBF" w:rsidRPr="00D54329">
        <w:rPr>
          <w:rFonts w:hint="eastAsia"/>
        </w:rPr>
        <w:t>1</w:t>
      </w:r>
      <w:r w:rsidR="00F63DBF" w:rsidRPr="00D54329">
        <w:t>2</w:t>
      </w:r>
      <w:r w:rsidRPr="00D54329">
        <w:t>.1</w:t>
      </w:r>
      <w:r w:rsidRPr="00D54329">
        <w:tab/>
        <w:t>Description</w:t>
      </w:r>
      <w:bookmarkEnd w:id="447"/>
    </w:p>
    <w:p w14:paraId="2ADF3328" w14:textId="6E04C80A" w:rsidR="00C15CB0" w:rsidRPr="00D54329" w:rsidRDefault="00DF446C">
      <w:pPr>
        <w:overflowPunct/>
        <w:autoSpaceDE/>
        <w:autoSpaceDN/>
        <w:adjustRightInd/>
        <w:textAlignment w:val="auto"/>
      </w:pPr>
      <w:r w:rsidRPr="00D54329">
        <w:t>A third-party</w:t>
      </w:r>
      <w:r w:rsidR="00160A0F" w:rsidRPr="00D54329">
        <w:t xml:space="preserve"> service provider can provide different kinds of excellent AI </w:t>
      </w:r>
      <w:r w:rsidRPr="00D54329">
        <w:t>capabilit</w:t>
      </w:r>
      <w:r w:rsidR="00C2568B" w:rsidRPr="00D54329">
        <w:rPr>
          <w:rFonts w:eastAsiaTheme="minorEastAsia" w:hint="eastAsia"/>
          <w:lang w:eastAsia="zh-CN"/>
        </w:rPr>
        <w:t>i</w:t>
      </w:r>
      <w:r w:rsidRPr="00D54329">
        <w:t>es</w:t>
      </w:r>
      <w:r w:rsidR="00160A0F" w:rsidRPr="00D54329">
        <w:t xml:space="preserve"> with AI model</w:t>
      </w:r>
      <w:r w:rsidR="005E7458">
        <w:t>s</w:t>
      </w:r>
      <w:r w:rsidR="00160A0F" w:rsidRPr="00D54329">
        <w:t xml:space="preserve">. However, it needs lots of resources (e.g. computing resources) and training data to train the AI model. For some </w:t>
      </w:r>
      <w:r w:rsidRPr="00D54329">
        <w:t>third-party</w:t>
      </w:r>
      <w:r w:rsidR="00160A0F" w:rsidRPr="00D54329">
        <w:t xml:space="preserve"> service providers, they may not afford the huge investment on the HW/SW resources for training the AI model, and they also cannot access the data generated/maintained in 6G system to train the AI model. Of course, based on the regulations of different countries </w:t>
      </w:r>
      <w:r w:rsidR="006D46E1">
        <w:rPr>
          <w:rFonts w:eastAsiaTheme="minorEastAsia" w:hint="eastAsia"/>
          <w:lang w:eastAsia="zh-CN"/>
        </w:rPr>
        <w:t xml:space="preserve">and </w:t>
      </w:r>
      <w:r w:rsidR="00160A0F" w:rsidRPr="00D54329">
        <w:t>network operator</w:t>
      </w:r>
      <w:r w:rsidR="005230DA">
        <w:t>’s</w:t>
      </w:r>
      <w:r w:rsidR="00160A0F" w:rsidRPr="00D54329">
        <w:t xml:space="preserve"> policy, after authorisation of the </w:t>
      </w:r>
      <w:r w:rsidRPr="00D54329">
        <w:t>third-party</w:t>
      </w:r>
      <w:r w:rsidR="00160A0F" w:rsidRPr="00D54329">
        <w:t xml:space="preserve"> service provider</w:t>
      </w:r>
      <w:r w:rsidR="00206638">
        <w:t>,</w:t>
      </w:r>
      <w:r w:rsidR="00160A0F" w:rsidRPr="00D54329">
        <w:t xml:space="preserve"> </w:t>
      </w:r>
      <w:r w:rsidR="00206638" w:rsidRPr="00206638">
        <w:t>subscriber permission</w:t>
      </w:r>
      <w:r w:rsidR="00160A0F" w:rsidRPr="00D54329">
        <w:t xml:space="preserve"> and maintaining privacy </w:t>
      </w:r>
      <w:r w:rsidR="006D46E1" w:rsidRPr="00D54329">
        <w:t>a</w:t>
      </w:r>
      <w:r w:rsidR="006D46E1">
        <w:rPr>
          <w:rFonts w:eastAsiaTheme="minorEastAsia" w:hint="eastAsia"/>
          <w:lang w:eastAsia="zh-CN"/>
        </w:rPr>
        <w:t>re</w:t>
      </w:r>
      <w:r w:rsidR="006D46E1" w:rsidRPr="00D54329">
        <w:t xml:space="preserve"> </w:t>
      </w:r>
      <w:r w:rsidR="00160A0F" w:rsidRPr="00D54329">
        <w:t xml:space="preserve">required by regional regulations for the use of their data, the 6G system can support the AI model for training and collect the data to train the AI model for the </w:t>
      </w:r>
      <w:r w:rsidRPr="00D54329">
        <w:t>third-party</w:t>
      </w:r>
      <w:r w:rsidR="00160A0F" w:rsidRPr="00D54329">
        <w:t xml:space="preserve"> service provider. </w:t>
      </w:r>
    </w:p>
    <w:p w14:paraId="4FBA5B40" w14:textId="32C840D3"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this case, MNO can take advantage of 6G system resources (e.g. powerful computing resources) to provide the AI model training service, at the same time, the </w:t>
      </w:r>
      <w:r w:rsidR="00DF446C" w:rsidRPr="00D54329">
        <w:t>third-party</w:t>
      </w:r>
      <w:r w:rsidRPr="00D54329">
        <w:rPr>
          <w:rFonts w:eastAsia="DengXian"/>
          <w:lang w:eastAsia="zh-CN"/>
        </w:rPr>
        <w:t xml:space="preserve"> service provider can obtain the AI model trained with efficient data (including data generated in </w:t>
      </w:r>
      <w:r w:rsidR="00441ABF">
        <w:rPr>
          <w:rFonts w:eastAsia="DengXian"/>
          <w:lang w:eastAsia="zh-CN"/>
        </w:rPr>
        <w:t>the network</w:t>
      </w:r>
      <w:r w:rsidRPr="00D54329">
        <w:rPr>
          <w:rFonts w:eastAsia="DengXian"/>
          <w:lang w:eastAsia="zh-CN"/>
        </w:rPr>
        <w:t>) without deploying additional the expensive HW/SW resources.</w:t>
      </w:r>
    </w:p>
    <w:p w14:paraId="3B4B784C" w14:textId="69DEC3E8" w:rsidR="00C15CB0" w:rsidRPr="00D54329" w:rsidRDefault="00160A0F" w:rsidP="00A77CF3">
      <w:pPr>
        <w:pStyle w:val="Heading3"/>
      </w:pPr>
      <w:bookmarkStart w:id="448" w:name="_Toc220332741"/>
      <w:r w:rsidRPr="00D54329">
        <w:t>6.</w:t>
      </w:r>
      <w:r w:rsidR="00F63DBF" w:rsidRPr="00D54329">
        <w:rPr>
          <w:rFonts w:hint="eastAsia"/>
        </w:rPr>
        <w:t>1</w:t>
      </w:r>
      <w:r w:rsidR="00F63DBF" w:rsidRPr="00D54329">
        <w:t>2</w:t>
      </w:r>
      <w:r w:rsidRPr="00D54329">
        <w:t>.2</w:t>
      </w:r>
      <w:r w:rsidRPr="00D54329">
        <w:tab/>
        <w:t>Pre-conditions</w:t>
      </w:r>
      <w:bookmarkEnd w:id="448"/>
    </w:p>
    <w:p w14:paraId="5952D17A" w14:textId="1D404E8F" w:rsidR="00C15CB0" w:rsidRPr="00D54329" w:rsidRDefault="00160A0F">
      <w:pPr>
        <w:overflowPunct/>
        <w:autoSpaceDE/>
        <w:autoSpaceDN/>
        <w:adjustRightInd/>
        <w:textAlignment w:val="auto"/>
        <w:rPr>
          <w:rFonts w:eastAsia="Calibri"/>
        </w:rPr>
      </w:pPr>
      <w:r w:rsidRPr="00D54329">
        <w:t xml:space="preserve">In this case, MNO has service agreement with </w:t>
      </w:r>
      <w:r w:rsidR="00DF446C" w:rsidRPr="00D54329">
        <w:t>third-party</w:t>
      </w:r>
      <w:r w:rsidRPr="00D54329">
        <w:t xml:space="preserve"> service provider for providing AI model training for an AI </w:t>
      </w:r>
      <w:r w:rsidR="00DF446C" w:rsidRPr="00D54329">
        <w:t>capability</w:t>
      </w:r>
      <w:r w:rsidRPr="00D54329">
        <w:t>. 6G system deploys the AI model training NF to support the AI model training service. 6G system may discover and select the data source entities in same PLMN or different PLMNs, or other network domain (e.g. vertical network).</w:t>
      </w:r>
    </w:p>
    <w:p w14:paraId="593B154D" w14:textId="51CF6D08" w:rsidR="00C15CB0" w:rsidRPr="00D54329" w:rsidRDefault="00160A0F" w:rsidP="00A77CF3">
      <w:pPr>
        <w:pStyle w:val="Heading3"/>
      </w:pPr>
      <w:bookmarkStart w:id="449" w:name="_Toc220332742"/>
      <w:r w:rsidRPr="00D54329">
        <w:t>6.</w:t>
      </w:r>
      <w:r w:rsidRPr="00D54329">
        <w:rPr>
          <w:rFonts w:hint="eastAsia"/>
        </w:rPr>
        <w:t>1</w:t>
      </w:r>
      <w:r w:rsidR="00F63DBF" w:rsidRPr="00D54329">
        <w:t>2</w:t>
      </w:r>
      <w:r w:rsidRPr="00D54329">
        <w:t>.3</w:t>
      </w:r>
      <w:r w:rsidRPr="00D54329">
        <w:tab/>
        <w:t>Service Flows</w:t>
      </w:r>
      <w:bookmarkEnd w:id="449"/>
    </w:p>
    <w:p w14:paraId="4AAD1EF6" w14:textId="476BA15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The service flow is shown in Figure 6.</w:t>
      </w:r>
      <w:r w:rsidR="00F63DBF" w:rsidRPr="00D54329">
        <w:rPr>
          <w:rFonts w:eastAsia="DengXian"/>
          <w:lang w:eastAsia="zh-CN"/>
        </w:rPr>
        <w:t>12</w:t>
      </w:r>
      <w:r w:rsidRPr="00D54329">
        <w:rPr>
          <w:rFonts w:eastAsia="DengXian"/>
          <w:lang w:eastAsia="zh-CN"/>
        </w:rPr>
        <w:t xml:space="preserve">.3-1: </w:t>
      </w:r>
    </w:p>
    <w:p w14:paraId="6E89A419" w14:textId="471290FA" w:rsidR="00C15CB0" w:rsidRPr="00D54329" w:rsidRDefault="00DF446C" w:rsidP="004130E0">
      <w:pPr>
        <w:pStyle w:val="B10"/>
        <w:numPr>
          <w:ilvl w:val="0"/>
          <w:numId w:val="18"/>
        </w:numPr>
      </w:pPr>
      <w:r w:rsidRPr="00D54329">
        <w:t>A third-party</w:t>
      </w:r>
      <w:r w:rsidR="00160A0F" w:rsidRPr="00D54329">
        <w:t xml:space="preserve"> service provider requests 6G system to train the AI model, by uploading the AI model, and optionally the training input data.</w:t>
      </w:r>
    </w:p>
    <w:p w14:paraId="31694007" w14:textId="487B292F" w:rsidR="00C15CB0" w:rsidRPr="00D54329" w:rsidRDefault="00160A0F" w:rsidP="004130E0">
      <w:pPr>
        <w:pStyle w:val="B10"/>
        <w:numPr>
          <w:ilvl w:val="0"/>
          <w:numId w:val="18"/>
        </w:numPr>
      </w:pPr>
      <w:r w:rsidRPr="00D54329">
        <w:t xml:space="preserve">AI model training service Function in 6G system determines to accept the request if the </w:t>
      </w:r>
      <w:r w:rsidR="00DF446C" w:rsidRPr="00D54329">
        <w:t>third-party</w:t>
      </w:r>
      <w:r w:rsidRPr="00D54329">
        <w:t xml:space="preserve"> service provider is authori</w:t>
      </w:r>
      <w:r w:rsidR="00C23F99">
        <w:t>s</w:t>
      </w:r>
      <w:r w:rsidRPr="00D54329">
        <w:t xml:space="preserve">ed. </w:t>
      </w:r>
    </w:p>
    <w:p w14:paraId="2DCA2A94" w14:textId="37E7CC29" w:rsidR="00C15CB0" w:rsidRPr="00D54329" w:rsidRDefault="00160A0F" w:rsidP="004130E0">
      <w:pPr>
        <w:pStyle w:val="B10"/>
        <w:numPr>
          <w:ilvl w:val="0"/>
          <w:numId w:val="18"/>
        </w:numPr>
      </w:pPr>
      <w:r w:rsidRPr="00D54329">
        <w:t>If authori</w:t>
      </w:r>
      <w:r w:rsidR="00C23F99">
        <w:t>s</w:t>
      </w:r>
      <w:r w:rsidRPr="00D54329">
        <w:t xml:space="preserve">ed, AI model training service Function in 6G </w:t>
      </w:r>
      <w:r w:rsidR="006B3219" w:rsidRPr="00D54329">
        <w:t>network validates the AI model received, selects which AI model training entity in the 6G network to train the received 3</w:t>
      </w:r>
      <w:r w:rsidR="006B3219" w:rsidRPr="00D54329">
        <w:rPr>
          <w:vertAlign w:val="superscript"/>
        </w:rPr>
        <w:t>rd</w:t>
      </w:r>
      <w:r w:rsidR="006B3219" w:rsidRPr="00D54329">
        <w:t xml:space="preserve"> party AI model (e,g, when multiple AI model training entities exist) and forwards the received AI model to the AI model training entity.</w:t>
      </w:r>
      <w:r w:rsidRPr="00D54329">
        <w:t xml:space="preserve"> </w:t>
      </w:r>
    </w:p>
    <w:p w14:paraId="64404DE1" w14:textId="4A426341" w:rsidR="006B3219" w:rsidRPr="00D54329" w:rsidRDefault="006B3219" w:rsidP="004130E0">
      <w:pPr>
        <w:pStyle w:val="B10"/>
        <w:numPr>
          <w:ilvl w:val="0"/>
          <w:numId w:val="18"/>
        </w:numPr>
      </w:pPr>
      <w:r w:rsidRPr="00D54329">
        <w:t>If no training/validation dataset is received from the 3</w:t>
      </w:r>
      <w:r w:rsidRPr="00D54329">
        <w:rPr>
          <w:vertAlign w:val="superscript"/>
        </w:rPr>
        <w:t>rd</w:t>
      </w:r>
      <w:r w:rsidRPr="00D54329">
        <w:t xml:space="preserve"> party AI model provider</w:t>
      </w:r>
      <w:r w:rsidR="00E56EBF">
        <w:t>,</w:t>
      </w:r>
      <w:r w:rsidRPr="00D54329">
        <w:t xml:space="preserve"> the AI model training entity may identify and use stored training data if authori</w:t>
      </w:r>
      <w:r w:rsidR="00C23F99">
        <w:t>s</w:t>
      </w:r>
      <w:r w:rsidRPr="00D54329">
        <w:t>ed to do so for the AI service provider. Authori</w:t>
      </w:r>
      <w:r w:rsidR="00C23F99">
        <w:t>s</w:t>
      </w:r>
      <w:r w:rsidRPr="00D54329">
        <w:t xml:space="preserve">ation may be based on </w:t>
      </w:r>
      <w:r w:rsidR="00D93DC4">
        <w:t xml:space="preserve">operator’s policy or </w:t>
      </w:r>
      <w:r w:rsidRPr="00D54329">
        <w:t>regulatory requirements.</w:t>
      </w:r>
    </w:p>
    <w:p w14:paraId="3FD04808" w14:textId="1E5C99D0" w:rsidR="00C15CB0" w:rsidRPr="00D54329" w:rsidRDefault="006B3219" w:rsidP="004130E0">
      <w:pPr>
        <w:pStyle w:val="B10"/>
        <w:numPr>
          <w:ilvl w:val="0"/>
          <w:numId w:val="18"/>
        </w:numPr>
      </w:pPr>
      <w:r w:rsidRPr="00D54329">
        <w:t>The</w:t>
      </w:r>
      <w:r w:rsidRPr="00D54329" w:rsidDel="006B3219">
        <w:t xml:space="preserve"> </w:t>
      </w:r>
      <w:r w:rsidR="00160A0F" w:rsidRPr="00D54329">
        <w:t xml:space="preserve">AI model training service function </w:t>
      </w:r>
      <w:r w:rsidRPr="00D54329">
        <w:t xml:space="preserve">transfers the received AI model for training to the selected AI model training entity and triggers the </w:t>
      </w:r>
      <w:r w:rsidR="00160A0F" w:rsidRPr="00D54329">
        <w:t xml:space="preserve">start </w:t>
      </w:r>
      <w:r w:rsidRPr="00D54329">
        <w:rPr>
          <w:rFonts w:eastAsiaTheme="minorEastAsia" w:hint="eastAsia"/>
          <w:lang w:eastAsia="zh-CN"/>
        </w:rPr>
        <w:t>of</w:t>
      </w:r>
      <w:r w:rsidR="00160A0F" w:rsidRPr="00D54329">
        <w:t xml:space="preserve"> the AI model </w:t>
      </w:r>
      <w:r w:rsidRPr="00D54329">
        <w:t>training using</w:t>
      </w:r>
      <w:r w:rsidR="00160A0F" w:rsidRPr="00D54329">
        <w:t xml:space="preserve"> the </w:t>
      </w:r>
      <w:r w:rsidRPr="00D54329">
        <w:t>training</w:t>
      </w:r>
      <w:r w:rsidR="00160A0F" w:rsidRPr="00D54329">
        <w:t xml:space="preserve"> data</w:t>
      </w:r>
      <w:r w:rsidRPr="00D54329">
        <w:rPr>
          <w:rFonts w:eastAsiaTheme="minorEastAsia" w:hint="eastAsia"/>
          <w:lang w:eastAsia="zh-CN"/>
        </w:rPr>
        <w:t>set</w:t>
      </w:r>
      <w:r w:rsidR="00160A0F" w:rsidRPr="00D54329">
        <w:t>.</w:t>
      </w:r>
    </w:p>
    <w:p w14:paraId="346833B3" w14:textId="67F8EDB4" w:rsidR="00C15CB0" w:rsidRPr="00D54329" w:rsidRDefault="006B3219" w:rsidP="004130E0">
      <w:pPr>
        <w:pStyle w:val="B10"/>
        <w:numPr>
          <w:ilvl w:val="0"/>
          <w:numId w:val="18"/>
        </w:numPr>
      </w:pPr>
      <w:r w:rsidRPr="00D54329">
        <w:t xml:space="preserve">On completion of the training the </w:t>
      </w:r>
      <w:r w:rsidR="00160A0F" w:rsidRPr="00D54329">
        <w:t xml:space="preserve">AI model training service Function </w:t>
      </w:r>
      <w:r w:rsidRPr="00D54329">
        <w:t xml:space="preserve">validates the trained AI model and </w:t>
      </w:r>
      <w:r w:rsidR="00160A0F" w:rsidRPr="00D54329">
        <w:t>sends the trained</w:t>
      </w:r>
      <w:r w:rsidRPr="00D54329">
        <w:t xml:space="preserve"> and validated</w:t>
      </w:r>
      <w:r w:rsidR="00160A0F" w:rsidRPr="00D54329">
        <w:t xml:space="preserve"> AI model to </w:t>
      </w:r>
      <w:r w:rsidR="00DF446C" w:rsidRPr="00D54329">
        <w:rPr>
          <w:rFonts w:eastAsiaTheme="minorEastAsia" w:hint="eastAsia"/>
          <w:lang w:eastAsia="zh-CN"/>
        </w:rPr>
        <w:t xml:space="preserve">the </w:t>
      </w:r>
      <w:r w:rsidR="00DF446C" w:rsidRPr="00D54329">
        <w:t>third-party</w:t>
      </w:r>
      <w:r w:rsidR="00160A0F" w:rsidRPr="00D54329">
        <w:t xml:space="preserve"> </w:t>
      </w:r>
      <w:r w:rsidRPr="00D54329">
        <w:t xml:space="preserve">AI </w:t>
      </w:r>
      <w:r w:rsidR="00160A0F" w:rsidRPr="00D54329">
        <w:t>service provider.</w:t>
      </w:r>
    </w:p>
    <w:p w14:paraId="661FFE03" w14:textId="09B52C6B" w:rsidR="00CE6B19" w:rsidRPr="00D54329" w:rsidRDefault="00CE6B19" w:rsidP="00010966">
      <w:pPr>
        <w:pStyle w:val="TH"/>
        <w:rPr>
          <w:rFonts w:eastAsiaTheme="minorEastAsia"/>
          <w:lang w:eastAsia="zh-CN"/>
        </w:rPr>
      </w:pPr>
      <w:r w:rsidRPr="00D54329">
        <w:rPr>
          <w:noProof/>
        </w:rPr>
        <w:lastRenderedPageBreak/>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277"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p>
    <w:p w14:paraId="04AC187F" w14:textId="48CA2F97" w:rsidR="00C15CB0" w:rsidRPr="00D54329" w:rsidRDefault="00160A0F">
      <w:pPr>
        <w:pStyle w:val="TF"/>
        <w:rPr>
          <w:rFonts w:eastAsia="DengXian"/>
          <w:lang w:eastAsia="zh-CN"/>
        </w:rPr>
      </w:pPr>
      <w:r w:rsidRPr="00D54329">
        <w:rPr>
          <w:rFonts w:eastAsia="DengXian"/>
          <w:lang w:eastAsia="zh-CN"/>
        </w:rPr>
        <w:t xml:space="preserve">Figure </w:t>
      </w:r>
      <w:r w:rsidRPr="00D54329">
        <w:rPr>
          <w:rFonts w:eastAsia="DengXian" w:hint="eastAsia"/>
          <w:lang w:eastAsia="zh-CN"/>
        </w:rPr>
        <w:t>6.</w:t>
      </w:r>
      <w:r w:rsidR="00F63DBF" w:rsidRPr="00D54329">
        <w:rPr>
          <w:rFonts w:eastAsia="DengXian" w:hint="eastAsia"/>
          <w:lang w:eastAsia="zh-CN"/>
        </w:rPr>
        <w:t>1</w:t>
      </w:r>
      <w:r w:rsidR="00F63DBF" w:rsidRPr="00D54329">
        <w:rPr>
          <w:rFonts w:eastAsia="DengXian"/>
          <w:lang w:eastAsia="zh-CN"/>
        </w:rPr>
        <w:t>2</w:t>
      </w:r>
      <w:r w:rsidRPr="00D54329">
        <w:rPr>
          <w:rFonts w:eastAsia="DengXian"/>
          <w:lang w:eastAsia="zh-CN"/>
        </w:rPr>
        <w:t>.3-1</w:t>
      </w:r>
      <w:r w:rsidR="00C2568B" w:rsidRPr="00D54329">
        <w:rPr>
          <w:rFonts w:eastAsia="DengXian" w:hint="eastAsia"/>
          <w:lang w:eastAsia="zh-CN"/>
        </w:rPr>
        <w:t>:</w:t>
      </w:r>
      <w:r w:rsidRPr="00D54329">
        <w:rPr>
          <w:rFonts w:eastAsia="DengXian"/>
          <w:lang w:eastAsia="zh-CN"/>
        </w:rPr>
        <w:t xml:space="preserve"> 6G system supports AI model training service for 3</w:t>
      </w:r>
      <w:r w:rsidRPr="00D54329">
        <w:rPr>
          <w:rFonts w:eastAsia="DengXian"/>
          <w:vertAlign w:val="superscript"/>
          <w:lang w:eastAsia="zh-CN"/>
        </w:rPr>
        <w:t>rd</w:t>
      </w:r>
      <w:r w:rsidRPr="00D54329">
        <w:rPr>
          <w:rFonts w:eastAsia="DengXian"/>
          <w:lang w:eastAsia="zh-CN"/>
        </w:rPr>
        <w:t xml:space="preserve"> party</w:t>
      </w:r>
    </w:p>
    <w:p w14:paraId="5934709D" w14:textId="37005E31" w:rsidR="00C15CB0" w:rsidRPr="00D54329" w:rsidRDefault="00160A0F" w:rsidP="00A77CF3">
      <w:pPr>
        <w:pStyle w:val="Heading3"/>
      </w:pPr>
      <w:bookmarkStart w:id="450" w:name="_Toc220332743"/>
      <w:r w:rsidRPr="00D54329">
        <w:t>6.</w:t>
      </w:r>
      <w:r w:rsidR="00F63DBF" w:rsidRPr="00D54329">
        <w:rPr>
          <w:rFonts w:hint="eastAsia"/>
        </w:rPr>
        <w:t>1</w:t>
      </w:r>
      <w:r w:rsidR="00F63DBF" w:rsidRPr="00D54329">
        <w:t>2</w:t>
      </w:r>
      <w:r w:rsidRPr="00D54329">
        <w:t>.4</w:t>
      </w:r>
      <w:r w:rsidRPr="00D54329">
        <w:tab/>
        <w:t>Post-conditions</w:t>
      </w:r>
      <w:bookmarkEnd w:id="450"/>
    </w:p>
    <w:p w14:paraId="4BD124E1" w14:textId="18B43350" w:rsidR="00C15CB0" w:rsidRPr="00D54329" w:rsidRDefault="00160A0F">
      <w:pPr>
        <w:overflowPunct/>
        <w:autoSpaceDE/>
        <w:autoSpaceDN/>
        <w:adjustRightInd/>
        <w:textAlignment w:val="auto"/>
        <w:rPr>
          <w:rFonts w:eastAsia="Calibri"/>
        </w:rPr>
      </w:pPr>
      <w:r w:rsidRPr="00D54329">
        <w:t xml:space="preserve">The </w:t>
      </w:r>
      <w:r w:rsidR="00DF446C" w:rsidRPr="00D54329">
        <w:t>third-party</w:t>
      </w:r>
      <w:r w:rsidRPr="00D54329">
        <w:t xml:space="preserve"> service provider obtains the trained AI Model, without deploying the additional training server.</w:t>
      </w:r>
    </w:p>
    <w:p w14:paraId="3180B085" w14:textId="2D79DF65" w:rsidR="00C15CB0" w:rsidRPr="00D54329" w:rsidRDefault="00160A0F" w:rsidP="00A77CF3">
      <w:pPr>
        <w:pStyle w:val="Heading3"/>
      </w:pPr>
      <w:bookmarkStart w:id="451" w:name="_Toc220332744"/>
      <w:r w:rsidRPr="00D54329">
        <w:t>6.</w:t>
      </w:r>
      <w:r w:rsidR="00F63DBF" w:rsidRPr="00D54329">
        <w:rPr>
          <w:rFonts w:hint="eastAsia"/>
        </w:rPr>
        <w:t>1</w:t>
      </w:r>
      <w:r w:rsidR="00F63DBF" w:rsidRPr="00D54329">
        <w:t>2</w:t>
      </w:r>
      <w:r w:rsidRPr="00D54329">
        <w:t>.5</w:t>
      </w:r>
      <w:r w:rsidRPr="00D54329">
        <w:tab/>
        <w:t>Existing features partly or fully covering the use case functionality</w:t>
      </w:r>
      <w:bookmarkEnd w:id="451"/>
    </w:p>
    <w:p w14:paraId="31009D8F" w14:textId="77777777" w:rsidR="00C15CB0" w:rsidRPr="00D54329" w:rsidRDefault="00160A0F">
      <w:pPr>
        <w:overflowPunct/>
        <w:autoSpaceDE/>
        <w:autoSpaceDN/>
        <w:adjustRightInd/>
        <w:textAlignment w:val="auto"/>
        <w:rPr>
          <w:rFonts w:eastAsia="Calibri"/>
        </w:rPr>
      </w:pPr>
      <w:r w:rsidRPr="00D54329">
        <w:rPr>
          <w:rFonts w:eastAsia="Calibri"/>
        </w:rPr>
        <w:t>TS 28.105 [139] relates to AI/ML model training, notably capturing the scope of existing AI/ML training support but strictly within the 5GS CN and RAN domains are considered, and aspects relating to AI model training for 3</w:t>
      </w:r>
      <w:r w:rsidRPr="00D54329">
        <w:rPr>
          <w:rFonts w:eastAsia="Calibri"/>
          <w:vertAlign w:val="superscript"/>
        </w:rPr>
        <w:t>rd</w:t>
      </w:r>
      <w:r w:rsidRPr="00D54329">
        <w:rPr>
          <w:rFonts w:eastAsia="Calibri"/>
        </w:rPr>
        <w:t xml:space="preserve"> parties is not in scope. </w:t>
      </w:r>
    </w:p>
    <w:p w14:paraId="70256D77" w14:textId="77777777" w:rsidR="00C15CB0" w:rsidRPr="00D54329" w:rsidRDefault="00160A0F">
      <w:pPr>
        <w:overflowPunct/>
        <w:autoSpaceDE/>
        <w:autoSpaceDN/>
        <w:adjustRightInd/>
        <w:textAlignment w:val="auto"/>
        <w:rPr>
          <w:rFonts w:eastAsia="Calibri"/>
        </w:rPr>
      </w:pPr>
      <w:r w:rsidRPr="00D54329">
        <w:rPr>
          <w:rFonts w:eastAsia="Calibri"/>
        </w:rPr>
        <w:t>In addition, TS 22.261 [14] specifies regarding AI/ML model transfer in 5GS in general, clause 6.40.1.</w:t>
      </w:r>
    </w:p>
    <w:p w14:paraId="66E55781" w14:textId="77777777" w:rsidR="00C15CB0" w:rsidRPr="00D54329" w:rsidRDefault="00160A0F">
      <w:pPr>
        <w:overflowPunct/>
        <w:autoSpaceDE/>
        <w:autoSpaceDN/>
        <w:adjustRightInd/>
        <w:ind w:left="426"/>
        <w:textAlignment w:val="auto"/>
        <w:rPr>
          <w:rFonts w:eastAsia="Calibri"/>
        </w:rPr>
      </w:pPr>
      <w:r w:rsidRPr="00D54329">
        <w:rPr>
          <w:rFonts w:hint="eastAsia"/>
          <w:i/>
          <w:lang w:eastAsia="zh-CN"/>
        </w:rPr>
        <w:t>The 5G system can at least support three types of AI/ML operations:</w:t>
      </w:r>
      <w:r w:rsidRPr="00D54329">
        <w:rPr>
          <w:lang w:eastAsia="zh-CN"/>
        </w:rPr>
        <w:t xml:space="preserve"> (including)</w:t>
      </w:r>
    </w:p>
    <w:p w14:paraId="075AD1A6" w14:textId="77777777" w:rsidR="00C15CB0" w:rsidRPr="00D54329" w:rsidRDefault="00160A0F">
      <w:pPr>
        <w:overflowPunct/>
        <w:autoSpaceDE/>
        <w:autoSpaceDN/>
        <w:adjustRightInd/>
        <w:ind w:left="426"/>
        <w:textAlignment w:val="auto"/>
        <w:rPr>
          <w:i/>
        </w:rPr>
      </w:pPr>
      <w:r w:rsidRPr="00D54329">
        <w:rPr>
          <w:i/>
        </w:rPr>
        <w:t>-</w:t>
      </w:r>
      <w:r w:rsidRPr="00D54329">
        <w:rPr>
          <w:i/>
        </w:rPr>
        <w:tab/>
        <w:t>AI/ML model/data distribution and sharing over 5G system</w:t>
      </w:r>
    </w:p>
    <w:p w14:paraId="4229825B" w14:textId="570B4A56" w:rsidR="00C15CB0" w:rsidRPr="00D54329" w:rsidRDefault="00160A0F">
      <w:pPr>
        <w:overflowPunct/>
        <w:autoSpaceDE/>
        <w:autoSpaceDN/>
        <w:adjustRightInd/>
        <w:textAlignment w:val="auto"/>
        <w:rPr>
          <w:rFonts w:eastAsia="Calibri"/>
        </w:rPr>
      </w:pPr>
      <w:r w:rsidRPr="00D54329">
        <w:rPr>
          <w:rFonts w:eastAsia="Calibri"/>
        </w:rPr>
        <w:t>This case is limited to the transfer of models between device end-points and network end-points in a 5GS,</w:t>
      </w:r>
      <w:bookmarkStart w:id="452" w:name="_Hlk189768656"/>
      <w:r w:rsidRPr="00D54329">
        <w:rPr>
          <w:rFonts w:eastAsia="Calibri"/>
        </w:rPr>
        <w:t xml:space="preserve"> not between network AI entities and 3</w:t>
      </w:r>
      <w:r w:rsidRPr="00D54329">
        <w:rPr>
          <w:rFonts w:eastAsia="Calibri"/>
          <w:vertAlign w:val="superscript"/>
        </w:rPr>
        <w:t>rd</w:t>
      </w:r>
      <w:r w:rsidRPr="00D54329">
        <w:rPr>
          <w:rFonts w:eastAsia="Calibri"/>
        </w:rPr>
        <w:t xml:space="preserve"> party AI service for </w:t>
      </w:r>
      <w:r w:rsidR="006B3219" w:rsidRPr="00D54329">
        <w:rPr>
          <w:rFonts w:eastAsia="Calibri"/>
        </w:rPr>
        <w:t>3</w:t>
      </w:r>
      <w:r w:rsidR="006B3219" w:rsidRPr="00D54329">
        <w:rPr>
          <w:rFonts w:eastAsia="Calibri"/>
          <w:vertAlign w:val="superscript"/>
        </w:rPr>
        <w:t>rd</w:t>
      </w:r>
      <w:r w:rsidR="006B3219" w:rsidRPr="00D54329">
        <w:rPr>
          <w:rFonts w:eastAsia="Calibri"/>
        </w:rPr>
        <w:t xml:space="preserve"> party AI service </w:t>
      </w:r>
      <w:r w:rsidRPr="00D54329">
        <w:rPr>
          <w:rFonts w:eastAsia="Calibri"/>
        </w:rPr>
        <w:t>model training.</w:t>
      </w:r>
      <w:bookmarkEnd w:id="452"/>
    </w:p>
    <w:p w14:paraId="2DAAF567" w14:textId="77777777" w:rsidR="00C15CB0" w:rsidRPr="00D54329" w:rsidRDefault="00160A0F">
      <w:pPr>
        <w:overflowPunct/>
        <w:autoSpaceDE/>
        <w:autoSpaceDN/>
        <w:adjustRightInd/>
        <w:textAlignment w:val="auto"/>
        <w:rPr>
          <w:rFonts w:eastAsia="Calibri"/>
        </w:rPr>
      </w:pPr>
      <w:r w:rsidRPr="00D54329">
        <w:rPr>
          <w:rFonts w:eastAsia="Calibri"/>
        </w:rPr>
        <w:t>And,</w:t>
      </w:r>
    </w:p>
    <w:p w14:paraId="12953355" w14:textId="77777777" w:rsidR="00C15CB0" w:rsidRPr="00D54329" w:rsidRDefault="00160A0F">
      <w:pPr>
        <w:overflowPunct/>
        <w:autoSpaceDE/>
        <w:autoSpaceDN/>
        <w:adjustRightInd/>
        <w:ind w:left="426"/>
        <w:jc w:val="both"/>
        <w:textAlignment w:val="auto"/>
        <w:rPr>
          <w:rFonts w:eastAsia="DengXian"/>
          <w:i/>
          <w:lang w:eastAsia="zh-CN"/>
        </w:rPr>
      </w:pPr>
      <w:r w:rsidRPr="00D54329">
        <w:rPr>
          <w:rFonts w:eastAsia="DengXian"/>
          <w:i/>
          <w:lang w:eastAsia="zh-CN"/>
        </w:rPr>
        <w:t xml:space="preserve">Subject to </w:t>
      </w:r>
      <w:r w:rsidRPr="00D54329">
        <w:rPr>
          <w:rFonts w:hint="eastAsia"/>
          <w:i/>
        </w:rPr>
        <w:t>user consent</w:t>
      </w:r>
      <w:r w:rsidRPr="00D54329">
        <w:rPr>
          <w:rFonts w:eastAsia="DengXian"/>
          <w:i/>
          <w:lang w:eastAsia="zh-CN"/>
        </w:rPr>
        <w:t xml:space="preserve">, operator policy and regulatory constraints, the 5G system shall be able to support a mechanism to expose monitoring and status information </w:t>
      </w:r>
      <w:r w:rsidRPr="00D54329">
        <w:rPr>
          <w:i/>
          <w:iCs/>
        </w:rPr>
        <w:t xml:space="preserve">of an AI-ML session </w:t>
      </w:r>
      <w:r w:rsidRPr="00D54329">
        <w:rPr>
          <w:rFonts w:eastAsia="DengXian"/>
          <w:i/>
          <w:lang w:eastAsia="zh-CN"/>
        </w:rPr>
        <w:t>to a 3</w:t>
      </w:r>
      <w:r w:rsidRPr="00D54329">
        <w:rPr>
          <w:rFonts w:eastAsia="DengXian"/>
          <w:i/>
          <w:vertAlign w:val="superscript"/>
          <w:lang w:eastAsia="zh-CN"/>
        </w:rPr>
        <w:t>rd</w:t>
      </w:r>
      <w:r w:rsidRPr="00D54329">
        <w:rPr>
          <w:rFonts w:eastAsia="DengXian"/>
          <w:i/>
          <w:lang w:eastAsia="zh-CN"/>
        </w:rPr>
        <w:t xml:space="preserve"> party AI/ML application. </w:t>
      </w:r>
    </w:p>
    <w:p w14:paraId="00DEFF3A" w14:textId="77777777" w:rsidR="00C15CB0" w:rsidRPr="00D54329" w:rsidRDefault="00160A0F">
      <w:pPr>
        <w:keepLines/>
        <w:overflowPunct/>
        <w:autoSpaceDE/>
        <w:autoSpaceDN/>
        <w:adjustRightInd/>
        <w:ind w:left="426"/>
        <w:textAlignment w:val="auto"/>
        <w:rPr>
          <w:i/>
          <w:lang w:eastAsia="zh-CN"/>
        </w:rPr>
      </w:pPr>
      <w:r w:rsidRPr="00D54329">
        <w:rPr>
          <w:i/>
          <w:lang w:eastAsia="zh-CN"/>
        </w:rPr>
        <w:t>NOTE 2:</w:t>
      </w:r>
      <w:r w:rsidRPr="00D54329">
        <w:rPr>
          <w:i/>
          <w:lang w:eastAsia="zh-CN"/>
        </w:rPr>
        <w:tab/>
        <w:t>Such mechanism is needed for AI/ML application to determine an in-time transfer of AI/ML model</w:t>
      </w:r>
    </w:p>
    <w:p w14:paraId="240BA6C1" w14:textId="07195369" w:rsidR="006B3219" w:rsidRPr="00D54329" w:rsidRDefault="006B3219" w:rsidP="006B3219">
      <w:pPr>
        <w:rPr>
          <w:rFonts w:eastAsia="Calibri"/>
        </w:rPr>
      </w:pPr>
      <w:r w:rsidRPr="00D54329">
        <w:rPr>
          <w:rFonts w:eastAsia="Calibri"/>
        </w:rPr>
        <w:t>These requirements o</w:t>
      </w:r>
      <w:r w:rsidR="00160A0F" w:rsidRPr="00D54329">
        <w:rPr>
          <w:rFonts w:eastAsia="Calibri"/>
        </w:rPr>
        <w:t>nly relate to AI model transfer for ongoing AI service towards a device endpoint to support updating of new/alternative AI model for the service and does not support AI model transfer between network AI server and 3</w:t>
      </w:r>
      <w:r w:rsidR="00160A0F" w:rsidRPr="00D54329">
        <w:rPr>
          <w:rFonts w:eastAsia="Calibri"/>
          <w:vertAlign w:val="superscript"/>
        </w:rPr>
        <w:t>rd</w:t>
      </w:r>
      <w:r w:rsidR="00160A0F" w:rsidRPr="00D54329">
        <w:rPr>
          <w:rFonts w:eastAsia="Calibri"/>
        </w:rPr>
        <w:t xml:space="preserve"> party AI service for AI model training. </w:t>
      </w:r>
      <w:r w:rsidRPr="00D54329">
        <w:rPr>
          <w:rFonts w:eastAsia="Calibri"/>
        </w:rPr>
        <w:t>Additional monitoring capability to expose status of AI model training by the 6G System should be exposed to the 3</w:t>
      </w:r>
      <w:r w:rsidRPr="00D54329">
        <w:rPr>
          <w:rFonts w:eastAsia="Calibri"/>
          <w:vertAlign w:val="superscript"/>
        </w:rPr>
        <w:t>rd</w:t>
      </w:r>
      <w:r w:rsidRPr="00D54329">
        <w:rPr>
          <w:rFonts w:eastAsia="Calibri"/>
        </w:rPr>
        <w:t xml:space="preserve"> party AI provider.</w:t>
      </w:r>
    </w:p>
    <w:p w14:paraId="6E08F946" w14:textId="60277768" w:rsidR="006B3219" w:rsidRPr="00D54329" w:rsidRDefault="006B3219" w:rsidP="006B3219">
      <w:pPr>
        <w:rPr>
          <w:rFonts w:eastAsia="Calibri"/>
        </w:rPr>
      </w:pPr>
      <w:r w:rsidRPr="00034609">
        <w:rPr>
          <w:rFonts w:eastAsia="Calibri"/>
        </w:rPr>
        <w:t xml:space="preserve">TS 28.105 </w:t>
      </w:r>
      <w:r w:rsidR="0005656D">
        <w:rPr>
          <w:rFonts w:eastAsia="Calibri"/>
        </w:rPr>
        <w:t xml:space="preserve">[139] </w:t>
      </w:r>
      <w:r w:rsidRPr="00D54329">
        <w:rPr>
          <w:rFonts w:eastAsia="Calibri"/>
        </w:rPr>
        <w:t>identifies supported functionality for ML model training and ML model validation in 5GS as,</w:t>
      </w:r>
    </w:p>
    <w:p w14:paraId="694FF75A" w14:textId="77777777" w:rsidR="006B3219" w:rsidRPr="00D54329" w:rsidRDefault="006B3219" w:rsidP="006B3219">
      <w:pPr>
        <w:ind w:left="426"/>
        <w:rPr>
          <w:rFonts w:eastAsia="Calibri"/>
          <w:i/>
        </w:rPr>
      </w:pPr>
      <w:bookmarkStart w:id="453" w:name="_Toc178169016"/>
      <w:r w:rsidRPr="00D54329">
        <w:rPr>
          <w:rFonts w:eastAsia="Calibri"/>
          <w:i/>
        </w:rPr>
        <w:t>4a</w:t>
      </w:r>
      <w:r w:rsidRPr="00D54329">
        <w:rPr>
          <w:rFonts w:eastAsia="Calibri"/>
          <w:i/>
        </w:rPr>
        <w:tab/>
        <w:t>AI/ML management functionality and service framework</w:t>
      </w:r>
      <w:bookmarkEnd w:id="453"/>
    </w:p>
    <w:p w14:paraId="3BD11A87" w14:textId="77777777" w:rsidR="006B3219" w:rsidRPr="00D54329" w:rsidRDefault="006B3219" w:rsidP="006B3219">
      <w:pPr>
        <w:ind w:left="709" w:hanging="270"/>
        <w:rPr>
          <w:b/>
          <w:bCs/>
          <w:i/>
        </w:rPr>
      </w:pPr>
      <w:r w:rsidRPr="00D54329">
        <w:rPr>
          <w:b/>
          <w:bCs/>
          <w:i/>
        </w:rPr>
        <w:t>-</w:t>
      </w:r>
      <w:r w:rsidRPr="00D54329">
        <w:rPr>
          <w:b/>
          <w:bCs/>
          <w:i/>
        </w:rPr>
        <w:tab/>
        <w:t>ML model training:</w:t>
      </w:r>
      <w:r w:rsidRPr="00D54329">
        <w:rPr>
          <w:bCs/>
          <w:i/>
        </w:rPr>
        <w:t xml:space="preserve">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5FF376EC" w14:textId="77777777" w:rsidR="006B3219" w:rsidRPr="00D54329" w:rsidRDefault="006B3219" w:rsidP="006B3219">
      <w:pPr>
        <w:ind w:left="709" w:hanging="270"/>
        <w:rPr>
          <w:i/>
        </w:rPr>
      </w:pPr>
      <w:r w:rsidRPr="00D54329">
        <w:rPr>
          <w:b/>
          <w:bCs/>
          <w:i/>
        </w:rPr>
        <w:t xml:space="preserve"> -</w:t>
      </w:r>
      <w:r w:rsidRPr="00D54329">
        <w:rPr>
          <w:b/>
          <w:bCs/>
          <w:i/>
        </w:rPr>
        <w:tab/>
      </w:r>
      <w:r w:rsidRPr="00D54329">
        <w:rPr>
          <w:b/>
          <w:i/>
        </w:rPr>
        <w:t>ML model testing</w:t>
      </w:r>
      <w:r w:rsidRPr="00D54329">
        <w:rPr>
          <w:b/>
          <w:bCs/>
          <w:i/>
        </w:rPr>
        <w:t xml:space="preserve">: </w:t>
      </w:r>
      <w:r w:rsidRPr="00D54329">
        <w:rPr>
          <w:i/>
        </w:rPr>
        <w:t>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1A261953" w14:textId="77777777" w:rsidR="006B3219" w:rsidRPr="00D54329" w:rsidRDefault="006B3219" w:rsidP="006B3219">
      <w:pPr>
        <w:ind w:left="426"/>
        <w:rPr>
          <w:rFonts w:eastAsia="Calibri"/>
          <w:i/>
        </w:rPr>
      </w:pPr>
      <w:r w:rsidRPr="00D54329">
        <w:rPr>
          <w:rFonts w:eastAsia="Calibri"/>
          <w:i/>
        </w:rPr>
        <w:t>4a.1</w:t>
      </w:r>
      <w:r w:rsidRPr="00D54329">
        <w:rPr>
          <w:rFonts w:eastAsia="Calibri"/>
          <w:i/>
        </w:rPr>
        <w:tab/>
        <w:t>Functionality and service framework for ML model training</w:t>
      </w:r>
    </w:p>
    <w:p w14:paraId="42A6339C" w14:textId="77777777" w:rsidR="006B3219" w:rsidRPr="00D54329" w:rsidRDefault="006B3219" w:rsidP="006B3219">
      <w:pPr>
        <w:ind w:left="426"/>
        <w:rPr>
          <w:rFonts w:eastAsia="Calibri"/>
          <w:i/>
        </w:rPr>
      </w:pPr>
      <w:r w:rsidRPr="00D54329">
        <w:rPr>
          <w:rFonts w:eastAsia="Calibri"/>
          <w:i/>
        </w:rPr>
        <w:lastRenderedPageBreak/>
        <w:t>An ML training Function playing the role of ML training MnS producer, may consume various data for ML model training purpose. …</w:t>
      </w:r>
    </w:p>
    <w:p w14:paraId="7D16B2D2" w14:textId="77777777" w:rsidR="006B3219" w:rsidRPr="00D54329" w:rsidRDefault="006B3219" w:rsidP="006B3219">
      <w:pPr>
        <w:ind w:left="426"/>
        <w:rPr>
          <w:rFonts w:eastAsia="Calibri"/>
          <w:i/>
        </w:rPr>
      </w:pPr>
      <w:r w:rsidRPr="00D54329">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 …</w:t>
      </w:r>
    </w:p>
    <w:p w14:paraId="6AD7299B" w14:textId="77777777" w:rsidR="006B3219" w:rsidRPr="00D54329" w:rsidRDefault="006B3219" w:rsidP="006B3219">
      <w:pPr>
        <w:rPr>
          <w:rFonts w:eastAsia="Calibri"/>
        </w:rPr>
      </w:pPr>
      <w:r w:rsidRPr="00D54329">
        <w:rPr>
          <w:rFonts w:eastAsia="Calibri"/>
        </w:rPr>
        <w:t>Additionally,</w:t>
      </w:r>
    </w:p>
    <w:p w14:paraId="5B64214F" w14:textId="77777777" w:rsidR="006B3219" w:rsidRPr="00D54329" w:rsidRDefault="006B3219" w:rsidP="006B3219">
      <w:pPr>
        <w:ind w:left="426"/>
        <w:rPr>
          <w:rFonts w:eastAsia="Calibri"/>
          <w:i/>
        </w:rPr>
      </w:pPr>
      <w:bookmarkStart w:id="454" w:name="_Toc178169034"/>
      <w:r w:rsidRPr="00D54329">
        <w:rPr>
          <w:rFonts w:eastAsia="Calibri"/>
          <w:i/>
        </w:rPr>
        <w:t>6.2b.2.7</w:t>
      </w:r>
      <w:r w:rsidRPr="00D54329">
        <w:rPr>
          <w:rFonts w:eastAsia="Calibri"/>
          <w:i/>
        </w:rPr>
        <w:tab/>
        <w:t>ML model validation performance reporting</w:t>
      </w:r>
      <w:bookmarkEnd w:id="454"/>
    </w:p>
    <w:p w14:paraId="2B5EB33C" w14:textId="77777777" w:rsidR="006B3219" w:rsidRPr="00D54329" w:rsidRDefault="006B3219" w:rsidP="006B3219">
      <w:pPr>
        <w:ind w:left="426"/>
        <w:rPr>
          <w:rFonts w:eastAsia="Calibri"/>
          <w:i/>
        </w:rPr>
      </w:pPr>
      <w:r w:rsidRPr="00D54329">
        <w:rPr>
          <w:rFonts w:eastAsia="Calibri"/>
          <w:i/>
        </w:rPr>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54329">
        <w:rPr>
          <w:rFonts w:eastAsia="Calibri" w:hint="eastAsia"/>
          <w:i/>
        </w:rPr>
        <w:t>rat</w:t>
      </w:r>
      <w:r w:rsidRPr="00D54329">
        <w:rPr>
          <w:rFonts w:eastAsia="Calibri"/>
          <w:i/>
        </w:rPr>
        <w:t>io in terms of quantity of the data samples. …</w:t>
      </w:r>
    </w:p>
    <w:p w14:paraId="6B0ECEF9" w14:textId="77777777" w:rsidR="006B3219" w:rsidRPr="00D54329" w:rsidRDefault="006B3219" w:rsidP="006B3219">
      <w:pPr>
        <w:ind w:left="426"/>
        <w:rPr>
          <w:rFonts w:eastAsia="Calibri"/>
          <w:i/>
        </w:rPr>
      </w:pPr>
      <w:bookmarkStart w:id="455" w:name="_Toc178169038"/>
      <w:r w:rsidRPr="00D54329">
        <w:rPr>
          <w:rFonts w:eastAsia="Calibri"/>
          <w:i/>
        </w:rPr>
        <w:t>6.2b.2.9.2</w:t>
      </w:r>
      <w:r w:rsidRPr="00D54329">
        <w:rPr>
          <w:rFonts w:eastAsia="Calibri"/>
          <w:i/>
        </w:rPr>
        <w:tab/>
        <w:t>Performance indicator selection for MLmodel training</w:t>
      </w:r>
      <w:bookmarkEnd w:id="455"/>
    </w:p>
    <w:p w14:paraId="32271FEB" w14:textId="77777777" w:rsidR="006B3219" w:rsidRPr="00D54329" w:rsidRDefault="006B3219" w:rsidP="006B3219">
      <w:pPr>
        <w:ind w:left="426"/>
        <w:rPr>
          <w:rFonts w:eastAsia="Calibri"/>
          <w:i/>
        </w:rPr>
      </w:pPr>
      <w:r w:rsidRPr="00D54329">
        <w:rPr>
          <w:rFonts w:eastAsia="Calibri"/>
          <w:i/>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2003EC8" w14:textId="77777777" w:rsidR="006B3219" w:rsidRPr="00D54329" w:rsidRDefault="006B3219" w:rsidP="006B3219">
      <w:pPr>
        <w:rPr>
          <w:rFonts w:eastAsia="Calibri"/>
        </w:rPr>
      </w:pPr>
      <w:r w:rsidRPr="00D54329">
        <w:rPr>
          <w:rFonts w:eastAsia="Calibri"/>
          <w:i/>
        </w:rPr>
        <w:t>The MnS producer for ML model training uses the selected performance indicators for evaluating ML model training, and reports with the corresponding performance score in the ML model training report when the training is completed.</w:t>
      </w:r>
      <w:r w:rsidRPr="00D54329">
        <w:rPr>
          <w:rFonts w:eastAsia="Calibri"/>
        </w:rPr>
        <w:t xml:space="preserve"> </w:t>
      </w:r>
      <w:bookmarkStart w:id="456" w:name="_CR6_2_8_1"/>
      <w:bookmarkEnd w:id="456"/>
      <w:r w:rsidRPr="00D54329">
        <w:rPr>
          <w:rFonts w:eastAsia="Calibri"/>
        </w:rPr>
        <w:t xml:space="preserve">Note, test data and validation data is required to check the performance of the trained ML model meets expectations. </w:t>
      </w:r>
    </w:p>
    <w:p w14:paraId="05F20228" w14:textId="7E755246" w:rsidR="00C15CB0" w:rsidRPr="00D54329" w:rsidRDefault="006B3219" w:rsidP="006B3219">
      <w:pPr>
        <w:overflowPunct/>
        <w:autoSpaceDE/>
        <w:autoSpaceDN/>
        <w:adjustRightInd/>
        <w:textAlignment w:val="auto"/>
        <w:rPr>
          <w:rFonts w:eastAsia="Calibri"/>
        </w:rPr>
      </w:pPr>
      <w:r w:rsidRPr="00D54329">
        <w:rPr>
          <w:rFonts w:eastAsia="Calibri"/>
        </w:rPr>
        <w:t>The network as a part of its AI model training exposure may inform the 3</w:t>
      </w:r>
      <w:r w:rsidRPr="00D54329">
        <w:rPr>
          <w:rFonts w:eastAsia="Calibri"/>
          <w:vertAlign w:val="superscript"/>
        </w:rPr>
        <w:t>rd</w:t>
      </w:r>
      <w:r w:rsidRPr="00D54329">
        <w:rPr>
          <w:rFonts w:eastAsia="Calibri"/>
        </w:rPr>
        <w:t xml:space="preserve"> party AI server of the validation performance parameters it supports, and the 3</w:t>
      </w:r>
      <w:r w:rsidRPr="00D54329">
        <w:rPr>
          <w:rFonts w:eastAsia="Calibri"/>
          <w:vertAlign w:val="superscript"/>
        </w:rPr>
        <w:t>rd</w:t>
      </w:r>
      <w:r w:rsidRPr="00D54329">
        <w:rPr>
          <w:rFonts w:eastAsia="Calibri"/>
        </w:rPr>
        <w:t xml:space="preserve"> party AI server may then provide, in its training request, it’s selected validation performance parameters to use to assess the expected validation testing of the trained model.</w:t>
      </w:r>
    </w:p>
    <w:p w14:paraId="304960D8" w14:textId="0ADA4219" w:rsidR="00C15CB0" w:rsidRPr="00D54329" w:rsidRDefault="00160A0F">
      <w:pPr>
        <w:overflowPunct/>
        <w:autoSpaceDE/>
        <w:autoSpaceDN/>
        <w:adjustRightInd/>
        <w:textAlignment w:val="auto"/>
        <w:rPr>
          <w:rFonts w:eastAsia="Calibri"/>
        </w:rPr>
      </w:pPr>
      <w:r w:rsidRPr="00D54329">
        <w:rPr>
          <w:rFonts w:eastAsia="Calibri"/>
        </w:rPr>
        <w:t xml:space="preserve">In summary, </w:t>
      </w:r>
      <w:r w:rsidR="006B3219" w:rsidRPr="00D54329">
        <w:rPr>
          <w:rFonts w:eastAsia="Calibri"/>
        </w:rPr>
        <w:t>the above</w:t>
      </w:r>
      <w:r w:rsidRPr="00D54329">
        <w:rPr>
          <w:rFonts w:eastAsia="Calibri"/>
        </w:rPr>
        <w:t xml:space="preserve"> requirements do not </w:t>
      </w:r>
      <w:r w:rsidR="006B3219" w:rsidRPr="00D54329">
        <w:rPr>
          <w:rFonts w:eastAsia="Calibri"/>
        </w:rPr>
        <w:t>support</w:t>
      </w:r>
      <w:r w:rsidRPr="00D54329">
        <w:rPr>
          <w:rFonts w:eastAsia="Calibri"/>
        </w:rPr>
        <w:t xml:space="preserve"> the 6GS acting as an AI model training service to 3</w:t>
      </w:r>
      <w:r w:rsidRPr="00D54329">
        <w:rPr>
          <w:rFonts w:eastAsia="Calibri"/>
          <w:vertAlign w:val="superscript"/>
        </w:rPr>
        <w:t>rd</w:t>
      </w:r>
      <w:r w:rsidRPr="00D54329">
        <w:rPr>
          <w:rFonts w:eastAsia="Calibri"/>
        </w:rPr>
        <w:t xml:space="preserve"> party, for 3</w:t>
      </w:r>
      <w:r w:rsidRPr="00D54329">
        <w:rPr>
          <w:rFonts w:eastAsia="Calibri"/>
          <w:vertAlign w:val="superscript"/>
        </w:rPr>
        <w:t>rd</w:t>
      </w:r>
      <w:r w:rsidRPr="00D54329">
        <w:rPr>
          <w:rFonts w:eastAsia="Calibri"/>
        </w:rPr>
        <w:t xml:space="preserve"> party AI model training. New requirements below are presented for this use case.</w:t>
      </w:r>
    </w:p>
    <w:p w14:paraId="0A15192B" w14:textId="722665A9" w:rsidR="00C15CB0" w:rsidRPr="00D54329" w:rsidRDefault="00160A0F" w:rsidP="00A77CF3">
      <w:pPr>
        <w:pStyle w:val="Heading3"/>
      </w:pPr>
      <w:bookmarkStart w:id="457" w:name="_Toc220332745"/>
      <w:r w:rsidRPr="00D54329">
        <w:t>6.</w:t>
      </w:r>
      <w:r w:rsidR="00F63DBF" w:rsidRPr="00D54329">
        <w:rPr>
          <w:rFonts w:hint="eastAsia"/>
        </w:rPr>
        <w:t>1</w:t>
      </w:r>
      <w:r w:rsidR="00F63DBF" w:rsidRPr="00D54329">
        <w:t>2</w:t>
      </w:r>
      <w:r w:rsidRPr="00D54329">
        <w:t>.6</w:t>
      </w:r>
      <w:r w:rsidRPr="00D54329">
        <w:tab/>
        <w:t>Potential New Requirements needed to support the use case</w:t>
      </w:r>
      <w:bookmarkEnd w:id="457"/>
    </w:p>
    <w:p w14:paraId="667340E0" w14:textId="6FE689F4" w:rsidR="00C15CB0" w:rsidRPr="00D54329" w:rsidRDefault="00160A0F">
      <w:pPr>
        <w:overflowPunct/>
        <w:autoSpaceDE/>
        <w:autoSpaceDN/>
        <w:adjustRightInd/>
        <w:textAlignment w:val="auto"/>
        <w:rPr>
          <w:rFonts w:eastAsiaTheme="minorEastAsia"/>
          <w:lang w:eastAsia="zh-CN"/>
        </w:rPr>
      </w:pPr>
      <w:r w:rsidRPr="00D54329">
        <w:rPr>
          <w:rFonts w:eastAsia="SimSun" w:hint="eastAsia"/>
          <w:lang w:eastAsia="zh-CN"/>
        </w:rPr>
        <w:t>[PR 6.</w:t>
      </w:r>
      <w:r w:rsidR="00F63DBF" w:rsidRPr="00D54329">
        <w:rPr>
          <w:rFonts w:eastAsia="SimSun" w:hint="eastAsia"/>
          <w:lang w:eastAsia="zh-CN"/>
        </w:rPr>
        <w:t>1</w:t>
      </w:r>
      <w:r w:rsidR="00F63DBF" w:rsidRPr="00D54329">
        <w:rPr>
          <w:rFonts w:eastAsia="SimSun"/>
          <w:lang w:eastAsia="zh-CN"/>
        </w:rPr>
        <w:t>2</w:t>
      </w:r>
      <w:r w:rsidRPr="00D54329">
        <w:rPr>
          <w:rFonts w:eastAsia="SimSun" w:hint="eastAsia"/>
          <w:lang w:eastAsia="zh-CN"/>
        </w:rPr>
        <w:t>.6-1]</w:t>
      </w:r>
      <w:r w:rsidRPr="00D54329">
        <w:rPr>
          <w:rFonts w:eastAsia="SimSun"/>
          <w:lang w:eastAsia="zh-CN"/>
        </w:rPr>
        <w:t xml:space="preserve"> </w:t>
      </w:r>
      <w:r w:rsidRPr="00D54329">
        <w:t>Based on operator’s policy</w:t>
      </w:r>
      <w:r w:rsidR="008C60D6">
        <w:t>,</w:t>
      </w:r>
      <w:r w:rsidRPr="00D54329">
        <w:t xml:space="preserve"> the 6G network shall be able to securely provide the trained AI/ML model between the </w:t>
      </w:r>
      <w:r w:rsidR="003D02C3" w:rsidRPr="00D54329">
        <w:t>Service Hosting Environment</w:t>
      </w:r>
      <w:r w:rsidRPr="00D54329">
        <w:t xml:space="preserve"> and the authori</w:t>
      </w:r>
      <w:r w:rsidR="00C23F99">
        <w:t>s</w:t>
      </w:r>
      <w:r w:rsidRPr="00D54329">
        <w:t>ed 3rd party.</w:t>
      </w:r>
    </w:p>
    <w:p w14:paraId="58523011" w14:textId="7A475192" w:rsidR="006B3219" w:rsidRPr="00D54329" w:rsidRDefault="006B3219" w:rsidP="006B3219">
      <w:pPr>
        <w:pStyle w:val="NO"/>
      </w:pPr>
      <w:r w:rsidRPr="00D54329">
        <w:t>NOTE:</w:t>
      </w:r>
      <w:r w:rsidR="00260AF2">
        <w:tab/>
      </w:r>
      <w:r w:rsidRPr="00D54329">
        <w:t>It is up to the 6G network to determine the AI/ML model training method, e.g. centrali</w:t>
      </w:r>
      <w:r w:rsidR="003C63D6">
        <w:t>s</w:t>
      </w:r>
      <w:r w:rsidRPr="00D54329">
        <w:t xml:space="preserve">ed or distributed. </w:t>
      </w:r>
    </w:p>
    <w:p w14:paraId="640AE932" w14:textId="38B79784"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.6-2] Based on operator’s policy</w:t>
      </w:r>
      <w:r w:rsidR="00292E65">
        <w:t>,</w:t>
      </w:r>
      <w:r w:rsidRPr="00D54329">
        <w:t xml:space="preserve"> the 6G network shall support requested training for an AI/ML Model provided by an authori</w:t>
      </w:r>
      <w:r w:rsidR="00C23F99">
        <w:t>s</w:t>
      </w:r>
      <w:r w:rsidRPr="00D54329">
        <w:t>ed 3rd party in the Service Host Environment based on a dataset provided by the authori</w:t>
      </w:r>
      <w:r w:rsidR="00C23F99">
        <w:t>s</w:t>
      </w:r>
      <w:r w:rsidRPr="00D54329">
        <w:t xml:space="preserve">ed 3rd party requesting AI/ML model training. </w:t>
      </w:r>
    </w:p>
    <w:p w14:paraId="11A10805" w14:textId="3D3004E8"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.6-3] Based on operator’s policy</w:t>
      </w:r>
      <w:r w:rsidR="00292E65">
        <w:t>,</w:t>
      </w:r>
      <w:r w:rsidRPr="00D54329">
        <w:t xml:space="preserve"> the 6G network shall ensure required privacy protection on the training dataset used in the Service Host Environment e.g. whether the dataset is from either the 6G network or a training dataset provided by the 3rd party requesting AI/ML Model training</w:t>
      </w:r>
      <w:r w:rsidRPr="00D54329">
        <w:rPr>
          <w:rFonts w:hint="eastAsia"/>
        </w:rPr>
        <w:t>.</w:t>
      </w:r>
    </w:p>
    <w:p w14:paraId="69BD6E06" w14:textId="763C80E9"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.6-4] Based on operator’s policy</w:t>
      </w:r>
      <w:r w:rsidR="00294717">
        <w:t>,</w:t>
      </w:r>
      <w:r w:rsidRPr="00D54329">
        <w:t xml:space="preserve"> the 6G network shall be able to expose training validation performance parameters to the authori</w:t>
      </w:r>
      <w:r w:rsidR="00C23F99">
        <w:t>s</w:t>
      </w:r>
      <w:r w:rsidRPr="00D54329">
        <w:t>ed 3rd party to enable selection of validation performance parameters for the 6G network to use to validate the requested 3rd party AI/ML model training.</w:t>
      </w:r>
    </w:p>
    <w:p w14:paraId="58AEBF67" w14:textId="4F4CA57F" w:rsidR="006B3219" w:rsidRPr="00D54329" w:rsidRDefault="006B3219" w:rsidP="006B3219">
      <w:pPr>
        <w:overflowPunct/>
        <w:autoSpaceDE/>
        <w:autoSpaceDN/>
        <w:adjustRightInd/>
        <w:textAlignment w:val="auto"/>
        <w:rPr>
          <w:rFonts w:eastAsiaTheme="minorEastAsia"/>
          <w:lang w:eastAsia="zh-CN"/>
        </w:rPr>
      </w:pPr>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.6-5] Based on operator’s policy the 6G network shall be able to expose to the 3rd party the ML model training validation performance report, for the requested 3rd party AI/ML model training.</w:t>
      </w:r>
    </w:p>
    <w:p w14:paraId="6E8CC70C" w14:textId="6BA9A26B" w:rsidR="00C15CB0" w:rsidRPr="00D54329" w:rsidRDefault="00160A0F" w:rsidP="00A77CF3">
      <w:pPr>
        <w:pStyle w:val="Heading2"/>
        <w:rPr>
          <w:lang w:eastAsia="zh-CN"/>
        </w:rPr>
      </w:pPr>
      <w:bookmarkStart w:id="458" w:name="_Toc220332746"/>
      <w:r w:rsidRPr="00D54329">
        <w:rPr>
          <w:lang w:eastAsia="zh-CN"/>
        </w:rPr>
        <w:t>6.</w:t>
      </w:r>
      <w:r w:rsidR="00F63DBF" w:rsidRPr="00D54329">
        <w:rPr>
          <w:rFonts w:hint="eastAsia"/>
          <w:lang w:eastAsia="zh-CN"/>
        </w:rPr>
        <w:t>1</w:t>
      </w:r>
      <w:r w:rsidR="00F63DBF" w:rsidRPr="00D54329">
        <w:rPr>
          <w:lang w:eastAsia="zh-CN"/>
        </w:rPr>
        <w:t>3</w:t>
      </w:r>
      <w:r w:rsidRPr="00D54329">
        <w:rPr>
          <w:lang w:eastAsia="zh-CN"/>
        </w:rPr>
        <w:tab/>
        <w:t xml:space="preserve">Use case on </w:t>
      </w:r>
      <w:r w:rsidR="00BF3CCD" w:rsidRPr="00D54329">
        <w:rPr>
          <w:rFonts w:eastAsiaTheme="minorEastAsia" w:hint="eastAsia"/>
          <w:lang w:eastAsia="zh-CN"/>
        </w:rPr>
        <w:t>n</w:t>
      </w:r>
      <w:r w:rsidR="00BF3CCD" w:rsidRPr="00D54329">
        <w:rPr>
          <w:lang w:eastAsia="zh-CN"/>
        </w:rPr>
        <w:t xml:space="preserve">etwork </w:t>
      </w:r>
      <w:r w:rsidRPr="00D54329">
        <w:rPr>
          <w:lang w:eastAsia="zh-CN"/>
        </w:rPr>
        <w:t>knowledge as part of Retrieval Augmented Generation for Generative AI</w:t>
      </w:r>
      <w:bookmarkEnd w:id="458"/>
      <w:r w:rsidRPr="00D54329">
        <w:rPr>
          <w:lang w:eastAsia="zh-CN"/>
        </w:rPr>
        <w:t xml:space="preserve"> </w:t>
      </w:r>
    </w:p>
    <w:p w14:paraId="29BD0EA6" w14:textId="50E887D9" w:rsidR="00C15CB0" w:rsidRPr="00D54329" w:rsidRDefault="00160A0F" w:rsidP="00A77CF3">
      <w:pPr>
        <w:pStyle w:val="Heading3"/>
      </w:pPr>
      <w:bookmarkStart w:id="459" w:name="_Toc220332747"/>
      <w:r w:rsidRPr="00D54329">
        <w:t>6.</w:t>
      </w:r>
      <w:r w:rsidR="00F63DBF" w:rsidRPr="00D54329">
        <w:rPr>
          <w:rFonts w:hint="eastAsia"/>
        </w:rPr>
        <w:t>1</w:t>
      </w:r>
      <w:r w:rsidR="00F63DBF" w:rsidRPr="00D54329">
        <w:t>3</w:t>
      </w:r>
      <w:r w:rsidRPr="00D54329">
        <w:t>.1</w:t>
      </w:r>
      <w:r w:rsidRPr="00D54329">
        <w:tab/>
        <w:t>Description</w:t>
      </w:r>
      <w:bookmarkEnd w:id="459"/>
    </w:p>
    <w:p w14:paraId="54E7B060" w14:textId="77777777" w:rsidR="00C15CB0" w:rsidRPr="00D54329" w:rsidRDefault="00160A0F" w:rsidP="00D42A8A">
      <w:pPr>
        <w:overflowPunct/>
        <w:autoSpaceDE/>
        <w:autoSpaceDN/>
        <w:adjustRightInd/>
        <w:jc w:val="both"/>
        <w:textAlignment w:val="auto"/>
      </w:pPr>
      <w:r w:rsidRPr="00D54329">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17CA6770" w:rsidR="00C15CB0" w:rsidRPr="00D54329" w:rsidRDefault="00A20F81" w:rsidP="00D42A8A">
      <w:pPr>
        <w:overflowPunct/>
        <w:autoSpaceDE/>
        <w:autoSpaceDN/>
        <w:adjustRightInd/>
        <w:jc w:val="both"/>
        <w:textAlignment w:val="auto"/>
      </w:pPr>
      <w:r w:rsidRPr="00D54329">
        <w:lastRenderedPageBreak/>
        <w:t xml:space="preserve">In addition to the normal LLMs that use language as input and output data modality, there are also </w:t>
      </w:r>
      <w:r w:rsidRPr="00D54329">
        <w:rPr>
          <w:rFonts w:eastAsia="SimSun"/>
          <w:lang w:eastAsia="zh-CN"/>
        </w:rPr>
        <w:t>Large MultiModal Models supporting multiple data modalities</w:t>
      </w:r>
      <w:r w:rsidRPr="00D54329">
        <w:t>, e.g. text, audio, visual, etc. and can be used for AI Generation.</w:t>
      </w:r>
    </w:p>
    <w:p w14:paraId="047DE94A" w14:textId="4A15C8B5" w:rsidR="00C15CB0" w:rsidRPr="00D54329" w:rsidRDefault="00160A0F" w:rsidP="00D42A8A">
      <w:pPr>
        <w:overflowPunct/>
        <w:autoSpaceDE/>
        <w:autoSpaceDN/>
        <w:adjustRightInd/>
        <w:jc w:val="both"/>
        <w:textAlignment w:val="auto"/>
      </w:pPr>
      <w:r w:rsidRPr="00D54329">
        <w:t>RAG is an approach for improving the quality of LLM-generated outputs by enabling the model to access the knowledge sources beyond training data, thus supplementing the model’s internal knowledge obtained during training. It consists of two phases, cf. Figure 6.</w:t>
      </w:r>
      <w:r w:rsidR="00BA484B" w:rsidRPr="00D54329">
        <w:rPr>
          <w:rFonts w:eastAsia="SimSun" w:hint="eastAsia"/>
          <w:lang w:eastAsia="zh-CN"/>
        </w:rPr>
        <w:t>1</w:t>
      </w:r>
      <w:r w:rsidR="00BA484B" w:rsidRPr="00D54329">
        <w:rPr>
          <w:rFonts w:eastAsia="SimSun"/>
          <w:lang w:eastAsia="zh-CN"/>
        </w:rPr>
        <w:t>3</w:t>
      </w:r>
      <w:r w:rsidRPr="00D54329">
        <w:t>.1-1:</w:t>
      </w:r>
    </w:p>
    <w:p w14:paraId="6D6B5E59" w14:textId="440D1B2A" w:rsidR="00C15CB0" w:rsidRPr="00D54329" w:rsidRDefault="00160A0F">
      <w:pPr>
        <w:pStyle w:val="B10"/>
      </w:pPr>
      <w:r w:rsidRPr="00D54329">
        <w:t xml:space="preserve">1) Retrieval phase: In this phase the search and retrieval of information snippets of most relevance to the user’s prompt is done. This may be performed by different algorithms </w:t>
      </w:r>
      <w:r w:rsidRPr="00D54329">
        <w:rPr>
          <w:rFonts w:hint="eastAsia"/>
          <w:lang w:eastAsia="zh-CN"/>
        </w:rPr>
        <w:t xml:space="preserve">e.g. similarity scoring with cosine calculation of </w:t>
      </w:r>
      <w:r w:rsidR="00A20F81" w:rsidRPr="00D54329">
        <w:rPr>
          <w:lang w:eastAsia="zh-CN"/>
        </w:rPr>
        <w:t>the e</w:t>
      </w:r>
      <w:r w:rsidR="00A20F81" w:rsidRPr="00D54329">
        <w:rPr>
          <w:rFonts w:hint="eastAsia"/>
          <w:lang w:eastAsia="zh-CN"/>
        </w:rPr>
        <w:t>ncode</w:t>
      </w:r>
      <w:r w:rsidR="00A20F81" w:rsidRPr="00D54329">
        <w:rPr>
          <w:lang w:eastAsia="zh-CN"/>
        </w:rPr>
        <w:t>d</w:t>
      </w:r>
      <w:r w:rsidR="00A20F81" w:rsidRPr="00D54329">
        <w:rPr>
          <w:rFonts w:hint="eastAsia"/>
          <w:lang w:eastAsia="zh-CN"/>
        </w:rPr>
        <w:t xml:space="preserve"> </w:t>
      </w:r>
      <w:r w:rsidRPr="00D54329">
        <w:rPr>
          <w:rFonts w:hint="eastAsia"/>
          <w:lang w:eastAsia="zh-CN"/>
        </w:rPr>
        <w:t xml:space="preserve">user input and </w:t>
      </w:r>
      <w:r w:rsidR="00A20F81" w:rsidRPr="00D54329">
        <w:rPr>
          <w:lang w:eastAsia="zh-CN"/>
        </w:rPr>
        <w:t xml:space="preserve">documents in the </w:t>
      </w:r>
      <w:r w:rsidR="00A20F81" w:rsidRPr="00D54329">
        <w:rPr>
          <w:rFonts w:eastAsia="SimSun" w:hint="eastAsia"/>
          <w:lang w:eastAsia="zh-CN"/>
        </w:rPr>
        <w:t>external knowledge source</w:t>
      </w:r>
      <w:r w:rsidR="00A20F81" w:rsidRPr="00D54329">
        <w:rPr>
          <w:rFonts w:eastAsia="SimSun"/>
          <w:lang w:eastAsia="zh-CN"/>
        </w:rPr>
        <w:t xml:space="preserve"> [</w:t>
      </w:r>
      <w:r w:rsidR="00020DB2" w:rsidRPr="00D54329">
        <w:rPr>
          <w:rFonts w:eastAsia="SimSun" w:hint="eastAsia"/>
          <w:lang w:eastAsia="zh-CN"/>
        </w:rPr>
        <w:t>261</w:t>
      </w:r>
      <w:r w:rsidR="00A20F81" w:rsidRPr="00D54329">
        <w:rPr>
          <w:rFonts w:eastAsia="SimSun"/>
          <w:lang w:eastAsia="zh-CN"/>
        </w:rPr>
        <w:t>]</w:t>
      </w:r>
      <w:r w:rsidRPr="00D54329">
        <w:t xml:space="preserve">. The retrieved external information is appended to the user’s prompt and given to the model. </w:t>
      </w:r>
    </w:p>
    <w:p w14:paraId="4B0F6B73" w14:textId="45D7FA17" w:rsidR="00C15CB0" w:rsidRPr="00D54329" w:rsidRDefault="00160A0F">
      <w:pPr>
        <w:pStyle w:val="B10"/>
      </w:pPr>
      <w:r w:rsidRPr="00D54329">
        <w:t xml:space="preserve">2) Generation phase: In this phase the LLM leverages on its generative capabilities </w:t>
      </w:r>
      <w:r w:rsidR="00A20F81" w:rsidRPr="00D54329">
        <w:t>by jointly processing the augmented prompt and original prompt</w:t>
      </w:r>
      <w:r w:rsidRPr="00D54329">
        <w:t xml:space="preserve"> during the retrieval phase in order to provide the final output to user prompt. </w:t>
      </w:r>
    </w:p>
    <w:p w14:paraId="299A0301" w14:textId="27AF2EE8" w:rsidR="00C15CB0" w:rsidRPr="00D54329" w:rsidRDefault="00160A0F" w:rsidP="00D42A8A">
      <w:pPr>
        <w:overflowPunct/>
        <w:autoSpaceDE/>
        <w:autoSpaceDN/>
        <w:adjustRightInd/>
        <w:jc w:val="both"/>
        <w:textAlignment w:val="auto"/>
        <w:rPr>
          <w:rFonts w:eastAsia="Yu Mincho"/>
        </w:rPr>
      </w:pPr>
      <w:r w:rsidRPr="00D54329">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0A2A624F" w:rsidR="00C15CB0" w:rsidRPr="00D54329" w:rsidRDefault="00160A0F" w:rsidP="00D42A8A">
      <w:pPr>
        <w:overflowPunct/>
        <w:autoSpaceDE/>
        <w:autoSpaceDN/>
        <w:adjustRightInd/>
        <w:jc w:val="both"/>
        <w:textAlignment w:val="auto"/>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 xml:space="preserve">. </w:t>
      </w:r>
      <w:r w:rsidRPr="00D54329">
        <w:rPr>
          <w:rFonts w:eastAsia="Yu Mincho" w:hint="eastAsia"/>
        </w:rPr>
        <w:t xml:space="preserve">The XR user can also learn in advance if </w:t>
      </w:r>
      <w:r w:rsidRPr="00D54329">
        <w:rPr>
          <w:rFonts w:eastAsia="Yu Mincho"/>
        </w:rPr>
        <w:t>mobile</w:t>
      </w:r>
      <w:r w:rsidRPr="00D54329">
        <w:rPr>
          <w:rFonts w:eastAsia="Yu Mincho" w:hint="eastAsia"/>
        </w:rPr>
        <w:t xml:space="preserve"> data connectivity is available for his or her own mobile devices and if any additional </w:t>
      </w:r>
      <w:r w:rsidRPr="00D54329">
        <w:rPr>
          <w:rFonts w:eastAsia="Yu Mincho"/>
        </w:rPr>
        <w:t>constraint should be taken into account</w:t>
      </w:r>
      <w:r w:rsidRPr="00D54329">
        <w:rPr>
          <w:rFonts w:eastAsia="Yu Mincho" w:hint="eastAsia"/>
        </w:rPr>
        <w:t xml:space="preserve">, e.g. </w:t>
      </w:r>
      <w:r w:rsidRPr="00D54329">
        <w:rPr>
          <w:rFonts w:eastAsia="Yu Mincho"/>
        </w:rPr>
        <w:t>due to</w:t>
      </w:r>
      <w:r w:rsidRPr="00D54329">
        <w:rPr>
          <w:rFonts w:eastAsia="Yu Mincho" w:hint="eastAsia"/>
        </w:rPr>
        <w:t xml:space="preserve"> roaming. MNO</w:t>
      </w:r>
      <w:r w:rsidRPr="00D54329">
        <w:rPr>
          <w:rFonts w:eastAsia="Yu Mincho"/>
        </w:rPr>
        <w:t>’</w:t>
      </w:r>
      <w:r w:rsidRPr="00D54329">
        <w:rPr>
          <w:rFonts w:eastAsia="Yu Mincho" w:hint="eastAsia"/>
        </w:rPr>
        <w:t xml:space="preserve">s network knowledge can be leveraged to </w:t>
      </w:r>
      <w:r w:rsidRPr="00D54329">
        <w:rPr>
          <w:rFonts w:eastAsia="Yu Mincho"/>
        </w:rPr>
        <w:t>get the information on the network conditions in order to optimi</w:t>
      </w:r>
      <w:r w:rsidR="009E08A2">
        <w:rPr>
          <w:rFonts w:eastAsia="Yu Mincho"/>
        </w:rPr>
        <w:t>s</w:t>
      </w:r>
      <w:r w:rsidRPr="00D54329">
        <w:rPr>
          <w:rFonts w:eastAsia="Yu Mincho"/>
        </w:rPr>
        <w:t>e XR content generation and seamless delivery to user</w:t>
      </w:r>
      <w:r w:rsidRPr="00D54329">
        <w:rPr>
          <w:rFonts w:eastAsia="Yu Mincho" w:hint="eastAsia"/>
        </w:rPr>
        <w:t>, according to user</w:t>
      </w:r>
      <w:r w:rsidRPr="00D54329">
        <w:rPr>
          <w:rFonts w:eastAsia="Yu Mincho"/>
        </w:rPr>
        <w:t>’</w:t>
      </w:r>
      <w:r w:rsidRPr="00D54329">
        <w:rPr>
          <w:rFonts w:eastAsia="Yu Mincho" w:hint="eastAsia"/>
        </w:rPr>
        <w:t>s preference and request (i.e. user prompts), e.g. inquire recommended sites, routes to get there, etc.</w:t>
      </w:r>
    </w:p>
    <w:p w14:paraId="75FFADEF" w14:textId="77777777" w:rsidR="00C15CB0" w:rsidRPr="00D54329" w:rsidRDefault="00160A0F" w:rsidP="00D25202">
      <w:pPr>
        <w:pStyle w:val="TH"/>
      </w:pPr>
      <w:r w:rsidRPr="00D54329">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78"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9A22A69" w:rsidR="00C15CB0" w:rsidRPr="00D54329" w:rsidRDefault="00160A0F">
      <w:pPr>
        <w:pStyle w:val="TF"/>
      </w:pPr>
      <w:r w:rsidRPr="00D54329">
        <w:t>Figure 6.</w:t>
      </w:r>
      <w:r w:rsidR="00F63DBF" w:rsidRPr="00D54329">
        <w:rPr>
          <w:rFonts w:eastAsia="SimSun" w:hint="eastAsia"/>
          <w:lang w:eastAsia="zh-CN"/>
        </w:rPr>
        <w:t>1</w:t>
      </w:r>
      <w:r w:rsidR="00F63DBF" w:rsidRPr="00D54329">
        <w:rPr>
          <w:rFonts w:eastAsia="SimSun"/>
          <w:lang w:eastAsia="zh-CN"/>
        </w:rPr>
        <w:t>3</w:t>
      </w:r>
      <w:r w:rsidRPr="00D54329">
        <w:t>.1-1</w:t>
      </w:r>
      <w:r w:rsidR="00413AD0" w:rsidRPr="00D54329">
        <w:t>:</w:t>
      </w:r>
      <w:r w:rsidRPr="00D54329">
        <w:t xml:space="preserve"> Retrieval Augmented Generation for LLM</w:t>
      </w:r>
    </w:p>
    <w:p w14:paraId="33D21C8A" w14:textId="2D41C0C2" w:rsidR="00C15CB0" w:rsidRPr="00D54329" w:rsidRDefault="00160A0F">
      <w:pPr>
        <w:pStyle w:val="TH"/>
      </w:pPr>
      <w:r w:rsidRPr="00D54329">
        <w:lastRenderedPageBreak/>
        <w:t>Table 6.</w:t>
      </w:r>
      <w:r w:rsidR="00BA484B" w:rsidRPr="00D54329">
        <w:t>13</w:t>
      </w:r>
      <w:r w:rsidRPr="00D54329">
        <w:t>.1-1</w:t>
      </w:r>
      <w:r w:rsidR="00413AD0" w:rsidRPr="00D54329">
        <w:t>:</w:t>
      </w:r>
      <w:r w:rsidRPr="00D54329">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F82FB0" w14:paraId="6EB39DCD" w14:textId="77777777" w:rsidTr="00F82FB0">
        <w:trPr>
          <w:trHeight w:val="284"/>
          <w:tblHeader/>
        </w:trPr>
        <w:tc>
          <w:tcPr>
            <w:tcW w:w="1617" w:type="dxa"/>
          </w:tcPr>
          <w:p w14:paraId="1E9DA164" w14:textId="77777777" w:rsidR="00C15CB0" w:rsidRPr="00F82FB0" w:rsidRDefault="00C15CB0" w:rsidP="00F82FB0">
            <w:pPr>
              <w:pStyle w:val="TAH"/>
              <w:rPr>
                <w:rFonts w:eastAsia="Calibri"/>
                <w:bCs/>
                <w:sz w:val="16"/>
              </w:rPr>
            </w:pPr>
          </w:p>
        </w:tc>
        <w:tc>
          <w:tcPr>
            <w:tcW w:w="1617" w:type="dxa"/>
          </w:tcPr>
          <w:p w14:paraId="20454934" w14:textId="77777777" w:rsidR="00C15CB0" w:rsidRPr="00F82FB0" w:rsidRDefault="00160A0F" w:rsidP="00F82FB0">
            <w:pPr>
              <w:pStyle w:val="TAH"/>
              <w:rPr>
                <w:rFonts w:eastAsia="Calibri"/>
                <w:bCs/>
                <w:sz w:val="16"/>
              </w:rPr>
            </w:pPr>
            <w:r w:rsidRPr="00F82FB0">
              <w:rPr>
                <w:rFonts w:eastAsia="Calibri"/>
                <w:bCs/>
                <w:sz w:val="16"/>
              </w:rPr>
              <w:t>(the UN SDGs/GDC matching goals of each aspect within 3GPP context)</w:t>
            </w:r>
          </w:p>
        </w:tc>
        <w:tc>
          <w:tcPr>
            <w:tcW w:w="3137" w:type="dxa"/>
          </w:tcPr>
          <w:p w14:paraId="1D161B7F" w14:textId="77777777" w:rsidR="00C15CB0" w:rsidRPr="00F82FB0" w:rsidRDefault="00160A0F" w:rsidP="00F82FB0">
            <w:pPr>
              <w:pStyle w:val="TAH"/>
              <w:rPr>
                <w:rFonts w:eastAsia="Calibri"/>
                <w:bCs/>
                <w:sz w:val="16"/>
              </w:rPr>
            </w:pPr>
            <w:r w:rsidRPr="00F82FB0">
              <w:rPr>
                <w:rFonts w:eastAsia="Calibri"/>
                <w:bCs/>
                <w:sz w:val="16"/>
              </w:rPr>
              <w:t>Potential benefits of the use case (added value)</w:t>
            </w:r>
            <w:r w:rsidRPr="00F82FB0">
              <w:rPr>
                <w:rFonts w:eastAsia="Calibri"/>
                <w:bCs/>
                <w:sz w:val="16"/>
              </w:rPr>
              <w:br/>
            </w:r>
            <w:r w:rsidRPr="00F82FB0">
              <w:rPr>
                <w:rFonts w:eastAsia="Calibri"/>
                <w:bCs/>
                <w:sz w:val="16"/>
              </w:rPr>
              <w:br/>
            </w:r>
          </w:p>
        </w:tc>
        <w:tc>
          <w:tcPr>
            <w:tcW w:w="3544" w:type="dxa"/>
          </w:tcPr>
          <w:p w14:paraId="7429952D" w14:textId="77777777" w:rsidR="00C15CB0" w:rsidRPr="00F82FB0" w:rsidRDefault="00160A0F" w:rsidP="00F82FB0">
            <w:pPr>
              <w:pStyle w:val="TAH"/>
              <w:rPr>
                <w:rFonts w:eastAsia="Calibri"/>
                <w:bCs/>
                <w:sz w:val="16"/>
              </w:rPr>
            </w:pPr>
            <w:r w:rsidRPr="00F82FB0">
              <w:rPr>
                <w:rFonts w:eastAsia="Calibri"/>
                <w:bCs/>
                <w:sz w:val="16"/>
              </w:rPr>
              <w:t>Potential areas of attention of the use case (risks to be mitigated)</w:t>
            </w:r>
          </w:p>
          <w:p w14:paraId="7A4CC878" w14:textId="77777777" w:rsidR="00C15CB0" w:rsidRPr="00F82FB0" w:rsidRDefault="00C15CB0" w:rsidP="00F82FB0">
            <w:pPr>
              <w:pStyle w:val="TAH"/>
              <w:rPr>
                <w:rFonts w:eastAsia="Calibri"/>
                <w:bCs/>
                <w:sz w:val="16"/>
              </w:rPr>
            </w:pPr>
          </w:p>
        </w:tc>
      </w:tr>
      <w:tr w:rsidR="00C15CB0" w:rsidRPr="00D54329" w14:paraId="36A7C7F4" w14:textId="77777777">
        <w:trPr>
          <w:trHeight w:val="440"/>
        </w:trPr>
        <w:tc>
          <w:tcPr>
            <w:tcW w:w="1617" w:type="dxa"/>
            <w:vMerge w:val="restart"/>
          </w:tcPr>
          <w:p w14:paraId="7BB9A533" w14:textId="77777777" w:rsidR="00C15CB0" w:rsidRPr="00D54329" w:rsidRDefault="00160A0F" w:rsidP="006A7143">
            <w:pPr>
              <w:pStyle w:val="TAL"/>
              <w:rPr>
                <w:rFonts w:eastAsia="Calibri"/>
                <w:b/>
                <w:bCs/>
                <w:sz w:val="16"/>
              </w:rPr>
            </w:pPr>
            <w:r w:rsidRPr="00D54329">
              <w:rPr>
                <w:rFonts w:eastAsia="Calibri"/>
                <w:b/>
                <w:bCs/>
                <w:sz w:val="16"/>
              </w:rPr>
              <w:t>Environmental sustainability aspects</w:t>
            </w:r>
          </w:p>
          <w:p w14:paraId="1C038CBE" w14:textId="77777777" w:rsidR="00C15CB0" w:rsidRPr="00D54329" w:rsidRDefault="00160A0F" w:rsidP="006A7143">
            <w:pPr>
              <w:pStyle w:val="TAL"/>
              <w:rPr>
                <w:sz w:val="16"/>
              </w:rPr>
            </w:pPr>
            <w:r w:rsidRPr="00D54329">
              <w:rPr>
                <w:rFonts w:eastAsia="Calibri"/>
                <w:sz w:val="16"/>
              </w:rPr>
              <w:t>(</w:t>
            </w:r>
            <w:r w:rsidRPr="00D54329">
              <w:rPr>
                <w:sz w:val="16"/>
              </w:rPr>
              <w:t>UN SDGs 12, 13, 14, 15 and indirectly 6, 7 &amp; 11 [</w:t>
            </w:r>
            <w:r w:rsidRPr="00D54329">
              <w:rPr>
                <w:rFonts w:eastAsia="SimSun"/>
                <w:sz w:val="16"/>
                <w:lang w:eastAsia="zh-CN"/>
              </w:rPr>
              <w:t>87</w:t>
            </w:r>
            <w:r w:rsidRPr="00D54329">
              <w:rPr>
                <w:sz w:val="16"/>
              </w:rPr>
              <w:t>])</w:t>
            </w:r>
          </w:p>
          <w:p w14:paraId="4F3B0833" w14:textId="77777777" w:rsidR="00C15CB0" w:rsidRPr="00D54329" w:rsidRDefault="00160A0F" w:rsidP="006A7143">
            <w:pPr>
              <w:pStyle w:val="TAL"/>
              <w:rPr>
                <w:rFonts w:eastAsia="Calibri"/>
                <w:sz w:val="16"/>
              </w:rPr>
            </w:pPr>
            <w:r w:rsidRPr="00D54329">
              <w:rPr>
                <w:sz w:val="16"/>
              </w:rPr>
              <w:t>(UN GDC “Develop principles for environmental sustainability of digital technologies”</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tc>
        <w:tc>
          <w:tcPr>
            <w:tcW w:w="1617" w:type="dxa"/>
          </w:tcPr>
          <w:p w14:paraId="26B668B1" w14:textId="77777777" w:rsidR="00C15CB0" w:rsidRPr="00D54329" w:rsidRDefault="00160A0F" w:rsidP="006A7143">
            <w:pPr>
              <w:pStyle w:val="TAL"/>
              <w:rPr>
                <w:b/>
                <w:bCs/>
                <w:sz w:val="16"/>
              </w:rPr>
            </w:pPr>
            <w:r w:rsidRPr="00D54329">
              <w:rPr>
                <w:b/>
                <w:bCs/>
                <w:sz w:val="16"/>
              </w:rPr>
              <w:t>Energy resources</w:t>
            </w:r>
          </w:p>
          <w:p w14:paraId="3EDB11D0" w14:textId="77777777" w:rsidR="00C15CB0" w:rsidRPr="00D54329" w:rsidRDefault="00160A0F" w:rsidP="006A7143">
            <w:pPr>
              <w:pStyle w:val="TAL"/>
              <w:rPr>
                <w:sz w:val="16"/>
              </w:rPr>
            </w:pPr>
            <w:r w:rsidRPr="00D54329">
              <w:rPr>
                <w:sz w:val="16"/>
              </w:rPr>
              <w:t>(UN SDG 7, 11, 12)</w:t>
            </w:r>
          </w:p>
        </w:tc>
        <w:tc>
          <w:tcPr>
            <w:tcW w:w="3137" w:type="dxa"/>
          </w:tcPr>
          <w:p w14:paraId="75472549" w14:textId="77777777" w:rsidR="00C15CB0" w:rsidRPr="00D54329" w:rsidRDefault="00160A0F" w:rsidP="004130E0">
            <w:pPr>
              <w:pStyle w:val="TAL"/>
              <w:numPr>
                <w:ilvl w:val="0"/>
                <w:numId w:val="108"/>
              </w:numPr>
              <w:ind w:left="338" w:hanging="180"/>
              <w:rPr>
                <w:rFonts w:eastAsia="Calibri"/>
                <w:sz w:val="16"/>
              </w:rPr>
            </w:pPr>
            <w:r w:rsidRPr="00D54329">
              <w:rPr>
                <w:rFonts w:eastAsia="DengXian"/>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D54329" w:rsidRDefault="00160A0F" w:rsidP="006A7143">
            <w:pPr>
              <w:pStyle w:val="TAL"/>
              <w:rPr>
                <w:rFonts w:eastAsia="Calibri"/>
                <w:sz w:val="16"/>
              </w:rPr>
            </w:pPr>
            <w:r w:rsidRPr="00D54329">
              <w:rPr>
                <w:rFonts w:eastAsia="Calibri"/>
                <w:sz w:val="16"/>
              </w:rPr>
              <w:t>Potentially higher energy consumption to realize the retrieval augmented generation using network knowledge sources.</w:t>
            </w:r>
          </w:p>
        </w:tc>
      </w:tr>
      <w:tr w:rsidR="00C15CB0" w:rsidRPr="00D54329" w14:paraId="14BB08BD" w14:textId="77777777">
        <w:trPr>
          <w:trHeight w:val="440"/>
        </w:trPr>
        <w:tc>
          <w:tcPr>
            <w:tcW w:w="1617" w:type="dxa"/>
            <w:vMerge/>
          </w:tcPr>
          <w:p w14:paraId="5DAEBBFF" w14:textId="77777777" w:rsidR="00C15CB0" w:rsidRPr="00D54329" w:rsidRDefault="00C15CB0" w:rsidP="006A7143">
            <w:pPr>
              <w:pStyle w:val="TAL"/>
              <w:rPr>
                <w:rFonts w:eastAsia="Calibri"/>
                <w:sz w:val="16"/>
              </w:rPr>
            </w:pPr>
          </w:p>
        </w:tc>
        <w:tc>
          <w:tcPr>
            <w:tcW w:w="1617" w:type="dxa"/>
          </w:tcPr>
          <w:p w14:paraId="136F161B" w14:textId="77777777" w:rsidR="00C15CB0" w:rsidRPr="00D54329" w:rsidRDefault="00160A0F" w:rsidP="006A7143">
            <w:pPr>
              <w:pStyle w:val="TAL"/>
              <w:rPr>
                <w:b/>
                <w:bCs/>
                <w:sz w:val="16"/>
              </w:rPr>
            </w:pPr>
            <w:r w:rsidRPr="00D54329">
              <w:rPr>
                <w:b/>
                <w:bCs/>
                <w:sz w:val="16"/>
              </w:rPr>
              <w:t>Emissions</w:t>
            </w:r>
          </w:p>
          <w:p w14:paraId="27AFD5F0" w14:textId="77777777" w:rsidR="00C15CB0" w:rsidRPr="00D54329" w:rsidRDefault="00160A0F" w:rsidP="006A7143">
            <w:pPr>
              <w:pStyle w:val="TAL"/>
              <w:rPr>
                <w:sz w:val="16"/>
              </w:rPr>
            </w:pPr>
            <w:r w:rsidRPr="00D54329">
              <w:rPr>
                <w:sz w:val="16"/>
              </w:rPr>
              <w:t>(UN SDG 6, 7, 11, 12, 13, 14, 15)</w:t>
            </w:r>
          </w:p>
        </w:tc>
        <w:tc>
          <w:tcPr>
            <w:tcW w:w="3137" w:type="dxa"/>
          </w:tcPr>
          <w:p w14:paraId="1FAF20A5" w14:textId="77777777" w:rsidR="00C15CB0" w:rsidRPr="00D54329" w:rsidRDefault="00160A0F" w:rsidP="004130E0">
            <w:pPr>
              <w:pStyle w:val="TAL"/>
              <w:numPr>
                <w:ilvl w:val="0"/>
                <w:numId w:val="108"/>
              </w:numPr>
              <w:ind w:left="338" w:hanging="180"/>
              <w:rPr>
                <w:sz w:val="16"/>
              </w:rPr>
            </w:pPr>
            <w:r w:rsidRPr="00D54329">
              <w:rPr>
                <w:rFonts w:eastAsia="DengXian"/>
                <w:sz w:val="16"/>
              </w:rPr>
              <w:t xml:space="preserve">Enabling CO2 emission reduction </w:t>
            </w:r>
            <w:r w:rsidRPr="00D54329">
              <w:rPr>
                <w:rFonts w:eastAsia="Yu Mincho"/>
                <w:sz w:val="16"/>
              </w:rPr>
              <w:t>due to the benefit of reduced energy consumption.</w:t>
            </w:r>
            <w:r w:rsidRPr="00D54329">
              <w:rPr>
                <w:rFonts w:eastAsia="DengXian"/>
                <w:sz w:val="16"/>
              </w:rPr>
              <w:br/>
            </w:r>
          </w:p>
        </w:tc>
        <w:tc>
          <w:tcPr>
            <w:tcW w:w="3544" w:type="dxa"/>
          </w:tcPr>
          <w:p w14:paraId="1C842639" w14:textId="77777777" w:rsidR="00C15CB0" w:rsidRPr="00D54329" w:rsidRDefault="00160A0F" w:rsidP="006A7143">
            <w:pPr>
              <w:pStyle w:val="TAL"/>
              <w:rPr>
                <w:sz w:val="16"/>
              </w:rPr>
            </w:pPr>
            <w:r w:rsidRPr="00D54329">
              <w:rPr>
                <w:sz w:val="16"/>
              </w:rPr>
              <w:t xml:space="preserve">Potential CO2 emission as a result of realization of retrieval augmented generation </w:t>
            </w:r>
            <w:r w:rsidRPr="00D54329">
              <w:rPr>
                <w:rFonts w:eastAsia="Calibri"/>
                <w:sz w:val="16"/>
              </w:rPr>
              <w:t>using network knowledge sources</w:t>
            </w:r>
          </w:p>
        </w:tc>
      </w:tr>
      <w:tr w:rsidR="00C15CB0" w:rsidRPr="00D54329" w14:paraId="0B7571C2" w14:textId="77777777">
        <w:trPr>
          <w:trHeight w:val="590"/>
        </w:trPr>
        <w:tc>
          <w:tcPr>
            <w:tcW w:w="1617" w:type="dxa"/>
            <w:vMerge w:val="restart"/>
          </w:tcPr>
          <w:p w14:paraId="664AFEB1" w14:textId="77777777" w:rsidR="00C15CB0" w:rsidRPr="00D54329" w:rsidRDefault="00160A0F" w:rsidP="006A7143">
            <w:pPr>
              <w:pStyle w:val="TAL"/>
              <w:rPr>
                <w:rFonts w:eastAsia="Calibri"/>
                <w:sz w:val="16"/>
              </w:rPr>
            </w:pPr>
            <w:r w:rsidRPr="00D54329">
              <w:rPr>
                <w:rFonts w:eastAsia="Calibri"/>
                <w:sz w:val="16"/>
              </w:rPr>
              <w:t>Socio-economic sustainability aspects</w:t>
            </w:r>
          </w:p>
          <w:p w14:paraId="6619C9CE" w14:textId="77777777" w:rsidR="00C15CB0" w:rsidRPr="00D54329" w:rsidRDefault="00160A0F" w:rsidP="006A7143">
            <w:pPr>
              <w:pStyle w:val="TAL"/>
              <w:rPr>
                <w:rFonts w:eastAsia="Yu Mincho"/>
                <w:sz w:val="16"/>
              </w:rPr>
            </w:pPr>
            <w:r w:rsidRPr="00D54329">
              <w:rPr>
                <w:rFonts w:eastAsia="Calibri"/>
                <w:sz w:val="16"/>
              </w:rPr>
              <w:t>(</w:t>
            </w:r>
            <w:r w:rsidRPr="00D54329">
              <w:rPr>
                <w:sz w:val="16"/>
              </w:rPr>
              <w:t>UN SDGs 2, 3, 4, 5, 8, 9, 10, 11, 16 &amp; 17 and indirectly 12 [</w:t>
            </w:r>
            <w:r w:rsidRPr="00D54329">
              <w:rPr>
                <w:rFonts w:eastAsia="SimSun"/>
                <w:sz w:val="16"/>
                <w:lang w:eastAsia="zh-CN"/>
              </w:rPr>
              <w:t>87</w:t>
            </w:r>
            <w:r w:rsidRPr="00D54329">
              <w:rPr>
                <w:sz w:val="16"/>
              </w:rPr>
              <w:t>])</w:t>
            </w:r>
          </w:p>
          <w:p w14:paraId="065FC732" w14:textId="77777777" w:rsidR="00C15CB0" w:rsidRPr="00D54329" w:rsidRDefault="00160A0F" w:rsidP="006A7143">
            <w:pPr>
              <w:pStyle w:val="TAL"/>
              <w:rPr>
                <w:sz w:val="16"/>
              </w:rPr>
            </w:pPr>
            <w:r w:rsidRPr="00D54329">
              <w:rPr>
                <w:sz w:val="16"/>
              </w:rPr>
              <w:t>UN GDC “Closing Digital Divides and Accelerating SDG Progress”</w:t>
            </w:r>
            <w:r w:rsidRPr="00D54329">
              <w:rPr>
                <w:sz w:val="16"/>
              </w:rPr>
              <w:br/>
              <w:t>&amp;</w:t>
            </w:r>
            <w:r w:rsidRPr="00D54329">
              <w:rPr>
                <w:sz w:val="16"/>
              </w:rPr>
              <w:br/>
              <w:t>“Expanding Digital Economy Inclusion”</w:t>
            </w:r>
            <w:r w:rsidRPr="00D54329">
              <w:rPr>
                <w:sz w:val="16"/>
              </w:rPr>
              <w:br/>
              <w:t>&amp;</w:t>
            </w:r>
            <w:r w:rsidRPr="00D54329">
              <w:rPr>
                <w:sz w:val="16"/>
              </w:rPr>
              <w:br/>
              <w:t>“Fostering an Inclusive, Safe Digital Space”</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p w14:paraId="23697719" w14:textId="77777777" w:rsidR="00C15CB0" w:rsidRPr="00D54329" w:rsidRDefault="00C15CB0" w:rsidP="006A7143">
            <w:pPr>
              <w:pStyle w:val="TAL"/>
              <w:rPr>
                <w:rFonts w:eastAsia="Calibri"/>
                <w:sz w:val="16"/>
              </w:rPr>
            </w:pPr>
          </w:p>
        </w:tc>
        <w:tc>
          <w:tcPr>
            <w:tcW w:w="1617" w:type="dxa"/>
          </w:tcPr>
          <w:p w14:paraId="200ABAD3" w14:textId="77777777" w:rsidR="00C15CB0" w:rsidRPr="00D54329" w:rsidRDefault="00160A0F" w:rsidP="006A7143">
            <w:pPr>
              <w:pStyle w:val="TAL"/>
              <w:rPr>
                <w:rFonts w:eastAsia="Calibri"/>
                <w:b/>
                <w:bCs/>
                <w:sz w:val="16"/>
              </w:rPr>
            </w:pPr>
            <w:r w:rsidRPr="00D54329">
              <w:rPr>
                <w:rFonts w:eastAsia="Calibri"/>
                <w:b/>
                <w:bCs/>
                <w:sz w:val="16"/>
              </w:rPr>
              <w:t xml:space="preserve">Inclusion &amp; Equality </w:t>
            </w:r>
          </w:p>
          <w:p w14:paraId="56ADE1BB" w14:textId="77777777" w:rsidR="00C15CB0" w:rsidRPr="00D54329" w:rsidRDefault="00160A0F" w:rsidP="006A7143">
            <w:pPr>
              <w:pStyle w:val="TAL"/>
              <w:rPr>
                <w:rFonts w:eastAsia="Calibri"/>
                <w:sz w:val="16"/>
              </w:rPr>
            </w:pPr>
            <w:r w:rsidRPr="00D54329">
              <w:rPr>
                <w:rFonts w:eastAsia="Calibri"/>
                <w:sz w:val="16"/>
              </w:rPr>
              <w:t>(</w:t>
            </w:r>
            <w:r w:rsidRPr="00D54329">
              <w:rPr>
                <w:sz w:val="16"/>
              </w:rPr>
              <w:t>UN SDGs 11, 10, 4, 5 and indirectly 3, 16 &amp; 17)</w:t>
            </w:r>
          </w:p>
        </w:tc>
        <w:tc>
          <w:tcPr>
            <w:tcW w:w="3137" w:type="dxa"/>
          </w:tcPr>
          <w:p w14:paraId="67B99BCC" w14:textId="77777777" w:rsidR="00C15CB0" w:rsidRPr="00D54329" w:rsidRDefault="00160A0F" w:rsidP="004130E0">
            <w:pPr>
              <w:pStyle w:val="TAL"/>
              <w:numPr>
                <w:ilvl w:val="0"/>
                <w:numId w:val="108"/>
              </w:numPr>
              <w:ind w:left="338" w:hanging="180"/>
              <w:rPr>
                <w:rFonts w:eastAsia="DengXian"/>
                <w:sz w:val="16"/>
              </w:rPr>
            </w:pPr>
            <w:r w:rsidRPr="00D54329">
              <w:rPr>
                <w:rFonts w:eastAsia="DengXian"/>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D54329" w:rsidRDefault="00C15CB0" w:rsidP="006A7143">
            <w:pPr>
              <w:pStyle w:val="TAL"/>
              <w:rPr>
                <w:sz w:val="16"/>
              </w:rPr>
            </w:pPr>
          </w:p>
        </w:tc>
      </w:tr>
      <w:tr w:rsidR="00C15CB0" w:rsidRPr="00D54329" w14:paraId="6CBF5BA5" w14:textId="77777777">
        <w:trPr>
          <w:trHeight w:val="590"/>
        </w:trPr>
        <w:tc>
          <w:tcPr>
            <w:tcW w:w="1617" w:type="dxa"/>
            <w:vMerge/>
          </w:tcPr>
          <w:p w14:paraId="3399E8D5" w14:textId="77777777" w:rsidR="00C15CB0" w:rsidRPr="00D54329" w:rsidRDefault="00C15CB0" w:rsidP="006A7143">
            <w:pPr>
              <w:pStyle w:val="TAL"/>
              <w:rPr>
                <w:rFonts w:eastAsia="Calibri"/>
                <w:sz w:val="16"/>
              </w:rPr>
            </w:pPr>
          </w:p>
        </w:tc>
        <w:tc>
          <w:tcPr>
            <w:tcW w:w="1617" w:type="dxa"/>
          </w:tcPr>
          <w:p w14:paraId="3286068D" w14:textId="5630DC8D" w:rsidR="00C15CB0" w:rsidRPr="00D54329" w:rsidRDefault="00160A0F" w:rsidP="006A7143">
            <w:pPr>
              <w:pStyle w:val="TAL"/>
              <w:rPr>
                <w:rFonts w:eastAsia="Calibri"/>
                <w:sz w:val="16"/>
              </w:rPr>
            </w:pPr>
            <w:r w:rsidRPr="00D54329">
              <w:rPr>
                <w:rFonts w:eastAsia="Calibri"/>
                <w:b/>
                <w:bCs/>
                <w:sz w:val="16"/>
              </w:rPr>
              <w:t>Trustworthiness</w:t>
            </w:r>
            <w:r w:rsidRPr="00D54329">
              <w:rPr>
                <w:rFonts w:eastAsia="Calibri"/>
                <w:sz w:val="16"/>
              </w:rPr>
              <w:t xml:space="preserve"> </w:t>
            </w:r>
            <w:r w:rsidRPr="00D54329">
              <w:rPr>
                <w:rFonts w:eastAsia="Calibri"/>
                <w:sz w:val="16"/>
              </w:rPr>
              <w:br/>
              <w:t>(</w:t>
            </w:r>
            <w:r w:rsidRPr="00D54329">
              <w:rPr>
                <w:sz w:val="16"/>
              </w:rPr>
              <w:t>UN SDGs 11 and indirectly 3 &amp; 17)</w:t>
            </w:r>
          </w:p>
        </w:tc>
        <w:tc>
          <w:tcPr>
            <w:tcW w:w="3137" w:type="dxa"/>
          </w:tcPr>
          <w:p w14:paraId="5AB61A86" w14:textId="77777777" w:rsidR="00C15CB0" w:rsidRPr="00D54329" w:rsidRDefault="00160A0F" w:rsidP="004130E0">
            <w:pPr>
              <w:pStyle w:val="TAL"/>
              <w:numPr>
                <w:ilvl w:val="0"/>
                <w:numId w:val="108"/>
              </w:numPr>
              <w:ind w:left="338" w:hanging="180"/>
              <w:rPr>
                <w:rFonts w:eastAsia="DengXian"/>
                <w:sz w:val="16"/>
              </w:rPr>
            </w:pPr>
            <w:r w:rsidRPr="00D54329">
              <w:rPr>
                <w:rFonts w:eastAsia="DengXian"/>
                <w:sz w:val="16"/>
              </w:rPr>
              <w:t>Increasing trustworthiness by grounding the models on the most reliable and up-to-date knowledge sources for generating the outputs.</w:t>
            </w:r>
          </w:p>
        </w:tc>
        <w:tc>
          <w:tcPr>
            <w:tcW w:w="3544" w:type="dxa"/>
          </w:tcPr>
          <w:p w14:paraId="17247594" w14:textId="170A2753" w:rsidR="00C15CB0" w:rsidRPr="00D54329" w:rsidRDefault="00160A0F" w:rsidP="006A7143">
            <w:pPr>
              <w:pStyle w:val="TAL"/>
              <w:rPr>
                <w:sz w:val="16"/>
              </w:rPr>
            </w:pPr>
            <w:r w:rsidRPr="00D54329">
              <w:rPr>
                <w:rFonts w:eastAsia="DengXian"/>
                <w:sz w:val="16"/>
              </w:rPr>
              <w:t xml:space="preserve">Risks of </w:t>
            </w:r>
            <w:r w:rsidRPr="00D54329">
              <w:rPr>
                <w:rFonts w:eastAsia="Yu Mincho"/>
                <w:sz w:val="16"/>
              </w:rPr>
              <w:t xml:space="preserve">knowledge source </w:t>
            </w:r>
            <w:r w:rsidRPr="00D54329">
              <w:rPr>
                <w:rFonts w:eastAsia="DengXian"/>
                <w:sz w:val="16"/>
              </w:rPr>
              <w:t>misuse or breach</w:t>
            </w:r>
            <w:r w:rsidRPr="00D54329">
              <w:rPr>
                <w:rFonts w:eastAsia="Yu Mincho"/>
                <w:sz w:val="16"/>
              </w:rPr>
              <w:t>, e.g. by unauthori</w:t>
            </w:r>
            <w:r w:rsidR="00C23F99">
              <w:rPr>
                <w:rFonts w:eastAsia="Yu Mincho"/>
                <w:sz w:val="16"/>
              </w:rPr>
              <w:t>s</w:t>
            </w:r>
            <w:r w:rsidRPr="00D54329">
              <w:rPr>
                <w:rFonts w:eastAsia="Yu Mincho"/>
                <w:sz w:val="16"/>
              </w:rPr>
              <w:t>ed consumers.</w:t>
            </w:r>
            <w:r w:rsidRPr="00D54329">
              <w:rPr>
                <w:rFonts w:eastAsia="DengXian"/>
                <w:sz w:val="16"/>
              </w:rPr>
              <w:br/>
            </w:r>
          </w:p>
        </w:tc>
      </w:tr>
    </w:tbl>
    <w:p w14:paraId="2EA5CB8D" w14:textId="77777777" w:rsidR="00E065A4" w:rsidRPr="00D54329" w:rsidRDefault="00E065A4" w:rsidP="00E065A4"/>
    <w:p w14:paraId="1DAE0F54" w14:textId="4E8C984F" w:rsidR="00C15CB0" w:rsidRPr="00D54329" w:rsidRDefault="00160A0F" w:rsidP="00A77CF3">
      <w:pPr>
        <w:pStyle w:val="Heading3"/>
      </w:pPr>
      <w:bookmarkStart w:id="460" w:name="_Toc220332748"/>
      <w:r w:rsidRPr="00D54329">
        <w:t>6.</w:t>
      </w:r>
      <w:r w:rsidR="00BA484B" w:rsidRPr="00D54329">
        <w:rPr>
          <w:rFonts w:hint="eastAsia"/>
        </w:rPr>
        <w:t>1</w:t>
      </w:r>
      <w:r w:rsidR="00BA484B" w:rsidRPr="00D54329">
        <w:t>3</w:t>
      </w:r>
      <w:r w:rsidRPr="00D54329">
        <w:t>.2</w:t>
      </w:r>
      <w:r w:rsidRPr="00D54329">
        <w:tab/>
        <w:t>Pre-conditions</w:t>
      </w:r>
      <w:bookmarkEnd w:id="460"/>
    </w:p>
    <w:p w14:paraId="398EC4B6" w14:textId="5D44AE34" w:rsidR="00C15CB0" w:rsidRPr="00D54329" w:rsidRDefault="00160A0F">
      <w:pPr>
        <w:overflowPunct/>
        <w:autoSpaceDE/>
        <w:autoSpaceDN/>
        <w:adjustRightInd/>
        <w:textAlignment w:val="auto"/>
        <w:rPr>
          <w:rFonts w:eastAsia="Yu Mincho"/>
        </w:rPr>
      </w:pPr>
      <w:r w:rsidRPr="00D54329">
        <w:rPr>
          <w:rFonts w:eastAsia="Yu Mincho" w:hint="eastAsia"/>
        </w:rPr>
        <w:t>An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RAG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sidRPr="00D54329">
        <w:rPr>
          <w:rFonts w:eastAsia="Yu Mincho"/>
        </w:rPr>
        <w:t xml:space="preserve"> </w:t>
      </w:r>
    </w:p>
    <w:p w14:paraId="351D40A0" w14:textId="474F3A6C" w:rsidR="00C15CB0" w:rsidRPr="00D54329" w:rsidRDefault="00160A0F">
      <w:pPr>
        <w:overflowPunct/>
        <w:autoSpaceDE/>
        <w:autoSpaceDN/>
        <w:adjustRightInd/>
        <w:textAlignment w:val="auto"/>
        <w:rPr>
          <w:rFonts w:eastAsia="Yu Mincho"/>
        </w:rPr>
      </w:pPr>
      <w:r w:rsidRPr="00D54329">
        <w:rPr>
          <w:rFonts w:eastAsia="Yu Mincho" w:hint="eastAsia"/>
        </w:rPr>
        <w:t>Subject to MNO</w:t>
      </w:r>
      <w:r w:rsidRPr="00D54329">
        <w:rPr>
          <w:rFonts w:eastAsia="Yu Mincho"/>
        </w:rPr>
        <w:t>’</w:t>
      </w:r>
      <w:r w:rsidRPr="00D54329">
        <w:rPr>
          <w:rFonts w:eastAsia="Yu Mincho" w:hint="eastAsia"/>
        </w:rPr>
        <w:t>s policy,</w:t>
      </w:r>
      <w:r w:rsidRPr="00D54329">
        <w:rPr>
          <w:rFonts w:eastAsia="Yu Mincho"/>
        </w:rPr>
        <w:t xml:space="preserve"> network knowledge sources</w:t>
      </w:r>
      <w:r w:rsidRPr="00D54329">
        <w:rPr>
          <w:rFonts w:eastAsia="Yu Mincho" w:hint="eastAsia"/>
        </w:rPr>
        <w:t xml:space="preserve"> are always in-operation and offering </w:t>
      </w:r>
      <w:r w:rsidRPr="00D54329">
        <w:rPr>
          <w:rFonts w:eastAsia="Yu Mincho"/>
        </w:rPr>
        <w:t>different knowledge for augmenting the Generative AI prompts related to different</w:t>
      </w:r>
      <w:r w:rsidRPr="00D54329">
        <w:rPr>
          <w:rFonts w:eastAsia="Yu Mincho" w:hint="eastAsia"/>
        </w:rPr>
        <w:t xml:space="preserve"> service</w:t>
      </w:r>
      <w:r w:rsidRPr="00D54329">
        <w:rPr>
          <w:rFonts w:eastAsia="Yu Mincho"/>
        </w:rPr>
        <w:t>s</w:t>
      </w:r>
      <w:r w:rsidRPr="00D54329">
        <w:rPr>
          <w:rFonts w:eastAsia="Yu Mincho" w:hint="eastAsia"/>
        </w:rPr>
        <w:t xml:space="preserve"> </w:t>
      </w:r>
      <w:r w:rsidRPr="00D54329">
        <w:rPr>
          <w:rFonts w:eastAsia="Yu Mincho"/>
        </w:rPr>
        <w:t>when</w:t>
      </w:r>
      <w:r w:rsidRPr="00D54329">
        <w:rPr>
          <w:rFonts w:eastAsia="Yu Mincho" w:hint="eastAsia"/>
        </w:rPr>
        <w:t xml:space="preserve"> requested by </w:t>
      </w:r>
      <w:r w:rsidRPr="00D54329">
        <w:rPr>
          <w:rFonts w:eastAsia="Yu Mincho"/>
        </w:rPr>
        <w:t xml:space="preserve">the </w:t>
      </w:r>
      <w:r w:rsidRPr="00D54329">
        <w:rPr>
          <w:rFonts w:eastAsia="Yu Mincho" w:hint="eastAsia"/>
        </w:rPr>
        <w:t>users.</w:t>
      </w:r>
      <w:r w:rsidRPr="00D54329">
        <w:rPr>
          <w:rFonts w:eastAsia="Yu Mincho"/>
        </w:rPr>
        <w:t xml:space="preserve"> Such knowledge sources can be of different types, containing different network data, e.g. from different network domains, etc, located in different areas and owned by different parties, e.g. MNO or </w:t>
      </w:r>
      <w:r w:rsidR="00AF2B63">
        <w:rPr>
          <w:rFonts w:eastAsia="Yu Mincho"/>
        </w:rPr>
        <w:t>A</w:t>
      </w:r>
      <w:r w:rsidRPr="00D54329">
        <w:rPr>
          <w:rFonts w:eastAsia="Yu Mincho"/>
        </w:rPr>
        <w:t xml:space="preserve">pplication </w:t>
      </w:r>
      <w:r w:rsidR="00AF2B63">
        <w:rPr>
          <w:rFonts w:eastAsia="Yu Mincho"/>
        </w:rPr>
        <w:t>S</w:t>
      </w:r>
      <w:r w:rsidRPr="00D54329">
        <w:rPr>
          <w:rFonts w:eastAsia="Yu Mincho"/>
        </w:rPr>
        <w:t xml:space="preserve">ervice </w:t>
      </w:r>
      <w:r w:rsidR="00AF2B63">
        <w:rPr>
          <w:rFonts w:eastAsia="Yu Mincho"/>
        </w:rPr>
        <w:t>P</w:t>
      </w:r>
      <w:r w:rsidRPr="00D54329">
        <w:rPr>
          <w:rFonts w:eastAsia="Yu Mincho"/>
        </w:rPr>
        <w:t>roviders</w:t>
      </w:r>
      <w:r w:rsidR="00AF2B63">
        <w:rPr>
          <w:rFonts w:eastAsia="Yu Mincho"/>
        </w:rPr>
        <w:t xml:space="preserve"> (ASPs)</w:t>
      </w:r>
      <w:r w:rsidRPr="00D54329">
        <w:rPr>
          <w:rFonts w:eastAsia="Yu Mincho"/>
        </w:rPr>
        <w:t xml:space="preserve">.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6F2D5954" w:rsidR="00C15CB0" w:rsidRPr="00D54329" w:rsidRDefault="00160A0F">
      <w:pPr>
        <w:overflowPunct/>
        <w:autoSpaceDE/>
        <w:autoSpaceDN/>
        <w:adjustRightInd/>
        <w:textAlignment w:val="auto"/>
        <w:rPr>
          <w:rFonts w:eastAsia="Yu Mincho"/>
        </w:rPr>
      </w:pPr>
      <w:r w:rsidRPr="00D54329">
        <w:rPr>
          <w:rFonts w:eastAsia="Yu Mincho" w:hint="eastAsia"/>
        </w:rPr>
        <w:t xml:space="preserve">A user subscribes </w:t>
      </w:r>
      <w:r w:rsidRPr="00D54329">
        <w:rPr>
          <w:rFonts w:eastAsia="Yu Mincho"/>
        </w:rPr>
        <w:t xml:space="preserve">to </w:t>
      </w:r>
      <w:r w:rsidRPr="00D54329">
        <w:rPr>
          <w:rFonts w:eastAsia="Yu Mincho" w:hint="eastAsia"/>
        </w:rPr>
        <w:t>application services (e.g. Generative AI</w:t>
      </w:r>
      <w:r w:rsidRPr="00D54329">
        <w:rPr>
          <w:rFonts w:eastAsia="Yu Mincho"/>
        </w:rPr>
        <w:t xml:space="preserve"> based </w:t>
      </w:r>
      <w:r w:rsidRPr="00D54329">
        <w:rPr>
          <w:rFonts w:eastAsia="Yu Mincho" w:hint="eastAsia"/>
        </w:rPr>
        <w:t>XR applications</w:t>
      </w:r>
      <w:r w:rsidRPr="00D54329">
        <w:rPr>
          <w:rFonts w:eastAsia="Yu Mincho"/>
        </w:rPr>
        <w:t xml:space="preserve"> or agents</w:t>
      </w:r>
      <w:r w:rsidRPr="00D54329">
        <w:rPr>
          <w:rFonts w:eastAsia="Yu Mincho" w:hint="eastAsia"/>
        </w:rPr>
        <w:t>,</w:t>
      </w:r>
      <w:r w:rsidRPr="00D54329">
        <w:rPr>
          <w:rFonts w:eastAsia="Yu Mincho"/>
        </w:rPr>
        <w:t xml:space="preserve"> or vertical industry services</w:t>
      </w:r>
      <w:r w:rsidRPr="00D54329">
        <w:rPr>
          <w:rFonts w:eastAsia="Yu Mincho" w:hint="eastAsia"/>
        </w:rPr>
        <w:t xml:space="preserve"> etc.) provided by the MNO and/or an ASP.</w:t>
      </w:r>
      <w:r w:rsidRPr="00D54329">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sightseeing </w:t>
      </w:r>
      <w:r w:rsidR="00AF2B63">
        <w:rPr>
          <w:rFonts w:eastAsia="Yu Mincho"/>
        </w:rPr>
        <w:t xml:space="preserve">in </w:t>
      </w:r>
      <w:r w:rsidRPr="00D54329">
        <w:rPr>
          <w:rFonts w:eastAsia="Yu Mincho"/>
        </w:rPr>
        <w:t>the city.</w:t>
      </w:r>
    </w:p>
    <w:p w14:paraId="7AABA171" w14:textId="470F15A1" w:rsidR="00C15CB0" w:rsidRPr="00D54329" w:rsidRDefault="00160A0F" w:rsidP="00A77CF3">
      <w:pPr>
        <w:pStyle w:val="Heading3"/>
      </w:pPr>
      <w:bookmarkStart w:id="461" w:name="_Toc220332749"/>
      <w:r w:rsidRPr="00D54329">
        <w:t>6.</w:t>
      </w:r>
      <w:r w:rsidR="00BA484B" w:rsidRPr="00D54329">
        <w:rPr>
          <w:rFonts w:hint="eastAsia"/>
        </w:rPr>
        <w:t>1</w:t>
      </w:r>
      <w:r w:rsidR="00BA484B" w:rsidRPr="00D54329">
        <w:t>3</w:t>
      </w:r>
      <w:r w:rsidRPr="00D54329">
        <w:t>.3</w:t>
      </w:r>
      <w:r w:rsidRPr="00D54329">
        <w:tab/>
        <w:t>Service Flows</w:t>
      </w:r>
      <w:bookmarkEnd w:id="461"/>
    </w:p>
    <w:p w14:paraId="255D7313" w14:textId="77777777" w:rsidR="00C15CB0" w:rsidRPr="00D54329" w:rsidRDefault="00160A0F">
      <w:pPr>
        <w:pStyle w:val="B10"/>
        <w:rPr>
          <w:rFonts w:eastAsia="Yu Mincho"/>
        </w:rPr>
      </w:pPr>
      <w:r w:rsidRPr="00D54329">
        <w:rPr>
          <w:rFonts w:eastAsia="Yu Mincho" w:hint="eastAsia"/>
        </w:rPr>
        <w:t>1.</w:t>
      </w:r>
      <w:r w:rsidRPr="00D54329">
        <w:rPr>
          <w:rFonts w:eastAsia="Yu Mincho"/>
        </w:rPr>
        <w:tab/>
      </w:r>
      <w:r w:rsidRPr="00D54329">
        <w:rPr>
          <w:rFonts w:eastAsia="Yu Mincho" w:hint="eastAsia"/>
        </w:rPr>
        <w:t xml:space="preserve">The user invokes the subscribed application </w:t>
      </w:r>
      <w:r w:rsidRPr="00D54329">
        <w:rPr>
          <w:rFonts w:eastAsia="Yu Mincho"/>
        </w:rPr>
        <w:t xml:space="preserve">or agent </w:t>
      </w:r>
      <w:r w:rsidRPr="00D54329">
        <w:rPr>
          <w:rFonts w:eastAsia="Yu Mincho" w:hint="eastAsia"/>
        </w:rPr>
        <w:t>and request</w:t>
      </w:r>
      <w:r w:rsidRPr="00D54329">
        <w:rPr>
          <w:rFonts w:eastAsia="Yu Mincho"/>
        </w:rPr>
        <w:t>s</w:t>
      </w:r>
      <w:r w:rsidRPr="00D54329">
        <w:rPr>
          <w:rFonts w:eastAsia="Yu Mincho" w:hint="eastAsia"/>
        </w:rPr>
        <w:t xml:space="preserve"> the Generative AI</w:t>
      </w:r>
      <w:r w:rsidRPr="00D54329">
        <w:rPr>
          <w:rFonts w:eastAsia="Yu Mincho"/>
        </w:rPr>
        <w:t xml:space="preserve"> based </w:t>
      </w:r>
      <w:r w:rsidRPr="00D54329">
        <w:rPr>
          <w:rFonts w:eastAsia="Yu Mincho" w:hint="eastAsia"/>
        </w:rPr>
        <w:t>service to MNO</w:t>
      </w:r>
      <w:r w:rsidRPr="00D54329">
        <w:rPr>
          <w:rFonts w:eastAsia="Yu Mincho"/>
        </w:rPr>
        <w:t>’</w:t>
      </w:r>
      <w:r w:rsidRPr="00D54329">
        <w:rPr>
          <w:rFonts w:eastAsia="Yu Mincho" w:hint="eastAsia"/>
        </w:rPr>
        <w:t>s or ASP</w:t>
      </w:r>
      <w:r w:rsidRPr="00D54329">
        <w:rPr>
          <w:rFonts w:eastAsia="Yu Mincho"/>
        </w:rPr>
        <w:t>’</w:t>
      </w:r>
      <w:r w:rsidRPr="00D54329">
        <w:rPr>
          <w:rFonts w:eastAsia="Yu Mincho" w:hint="eastAsia"/>
        </w:rPr>
        <w:t>s application host.</w:t>
      </w:r>
      <w:r w:rsidRPr="00D54329">
        <w:rPr>
          <w:rFonts w:eastAsia="Yu Mincho"/>
        </w:rPr>
        <w:t xml:space="preserve"> The user prompts the Generative AI model, e.g. LLM as part of the invoked application </w:t>
      </w:r>
      <w:r w:rsidRPr="00D54329">
        <w:rPr>
          <w:rFonts w:eastAsia="Yu Mincho"/>
        </w:rPr>
        <w:lastRenderedPageBreak/>
        <w:t xml:space="preserve">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58DD30FD" w:rsidR="00C15CB0" w:rsidRPr="00D54329" w:rsidRDefault="00160A0F">
      <w:pPr>
        <w:pStyle w:val="B10"/>
        <w:rPr>
          <w:rFonts w:eastAsia="Yu Mincho"/>
        </w:rPr>
      </w:pPr>
      <w:r w:rsidRPr="00D54329">
        <w:rPr>
          <w:rFonts w:eastAsia="Yu Mincho" w:hint="eastAsia"/>
        </w:rPr>
        <w:t>2.</w:t>
      </w:r>
      <w:r w:rsidRPr="00D54329">
        <w:rPr>
          <w:rFonts w:eastAsia="Yu Mincho"/>
        </w:rPr>
        <w:tab/>
        <w:t>Upon the user prompt, t</w:t>
      </w:r>
      <w:r w:rsidRPr="00D54329">
        <w:rPr>
          <w:rFonts w:eastAsia="Yu Mincho" w:hint="eastAsia"/>
        </w:rPr>
        <w:t>he</w:t>
      </w:r>
      <w:r w:rsidRPr="00D54329">
        <w:rPr>
          <w:rFonts w:eastAsia="Yu Mincho"/>
        </w:rPr>
        <w:t xml:space="preserve"> Generative AI model, supporting the application or agent</w:t>
      </w:r>
      <w:r w:rsidRPr="00D54329">
        <w:rPr>
          <w:rFonts w:eastAsia="Yu Mincho" w:hint="eastAsia"/>
        </w:rPr>
        <w:t xml:space="preserve"> and present inside or outside MNO</w:t>
      </w:r>
      <w:r w:rsidRPr="00D54329">
        <w:rPr>
          <w:rFonts w:eastAsia="Yu Mincho"/>
        </w:rPr>
        <w:t>’</w:t>
      </w:r>
      <w:r w:rsidRPr="00D54329">
        <w:rPr>
          <w:rFonts w:eastAsia="Yu Mincho" w:hint="eastAsia"/>
        </w:rPr>
        <w:t>s network</w:t>
      </w:r>
      <w:r w:rsidRPr="00D54329">
        <w:rPr>
          <w:rFonts w:eastAsia="Yu Mincho"/>
        </w:rPr>
        <w:t>, invokes the RAG approach to access the MNO’s network information as knowledge source in order to provide most up-to-date and reliable output (e.g. answer or action) to user prompt</w:t>
      </w:r>
      <w:r w:rsidRPr="00D54329">
        <w:rPr>
          <w:rFonts w:eastAsia="Yu Mincho" w:hint="eastAsia"/>
        </w:rPr>
        <w:t>.</w:t>
      </w:r>
      <w:r w:rsidRPr="00D54329">
        <w:rPr>
          <w:rFonts w:eastAsia="Yu Mincho"/>
        </w:rPr>
        <w:t xml:space="preserve"> </w:t>
      </w:r>
    </w:p>
    <w:p w14:paraId="61A6ECB3" w14:textId="38AD4EA6" w:rsidR="00C15CB0" w:rsidRPr="00D54329" w:rsidRDefault="00160A0F">
      <w:pPr>
        <w:pStyle w:val="B10"/>
        <w:rPr>
          <w:rFonts w:eastAsia="Yu Mincho"/>
        </w:rPr>
      </w:pPr>
      <w:r w:rsidRPr="00D54329">
        <w:rPr>
          <w:rFonts w:eastAsia="Yu Mincho" w:hint="eastAsia"/>
        </w:rPr>
        <w:t>3.</w:t>
      </w:r>
      <w:r w:rsidRPr="00D54329">
        <w:rPr>
          <w:rFonts w:eastAsia="Yu Mincho"/>
        </w:rPr>
        <w:tab/>
      </w:r>
      <w:r w:rsidRPr="00D54329">
        <w:rPr>
          <w:rFonts w:eastAsia="Yu Mincho" w:hint="eastAsia"/>
        </w:rPr>
        <w:t>MNO</w:t>
      </w:r>
      <w:r w:rsidRPr="00D54329">
        <w:rPr>
          <w:rFonts w:eastAsia="Yu Mincho"/>
        </w:rPr>
        <w:t>’</w:t>
      </w:r>
      <w:r w:rsidRPr="00D54329">
        <w:rPr>
          <w:rFonts w:eastAsia="Yu Mincho" w:hint="eastAsia"/>
        </w:rPr>
        <w:t>s network provides</w:t>
      </w:r>
      <w:r w:rsidRPr="00D54329">
        <w:rPr>
          <w:rFonts w:eastAsia="Yu Mincho"/>
        </w:rPr>
        <w:t xml:space="preserve"> </w:t>
      </w:r>
      <w:r w:rsidRPr="00D54329">
        <w:rPr>
          <w:rFonts w:eastAsia="Yu Mincho" w:hint="eastAsia"/>
        </w:rPr>
        <w:t xml:space="preserve">the </w:t>
      </w:r>
      <w:r w:rsidRPr="00D54329">
        <w:rPr>
          <w:rFonts w:eastAsia="Yu Mincho"/>
        </w:rPr>
        <w:t xml:space="preserve">application’s </w:t>
      </w:r>
      <w:r w:rsidRPr="00D54329">
        <w:rPr>
          <w:rFonts w:eastAsia="Yu Mincho" w:hint="eastAsia"/>
        </w:rPr>
        <w:t xml:space="preserve">Generative AI model with </w:t>
      </w:r>
      <w:r w:rsidRPr="00D54329">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sidRPr="00D54329">
        <w:rPr>
          <w:rFonts w:eastAsia="Yu Mincho" w:hint="eastAsia"/>
        </w:rPr>
        <w:t>.</w:t>
      </w:r>
      <w:r w:rsidRPr="00D54329">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3</w:t>
      </w:r>
      <w:r w:rsidRPr="00D54329">
        <w:rPr>
          <w:rFonts w:eastAsia="Yu Mincho"/>
          <w:vertAlign w:val="superscript"/>
        </w:rPr>
        <w:t>rd</w:t>
      </w:r>
      <w:r w:rsidRPr="00D54329">
        <w:rPr>
          <w:rFonts w:eastAsia="Yu Mincho"/>
        </w:rPr>
        <w:t xml:space="preserve"> party knowledge such as public transportation schedule in Paris, etc. </w:t>
      </w:r>
    </w:p>
    <w:p w14:paraId="5BD3771A" w14:textId="6404E4AD" w:rsidR="00C15CB0" w:rsidRPr="00D54329" w:rsidRDefault="00160A0F">
      <w:pPr>
        <w:pStyle w:val="B10"/>
        <w:rPr>
          <w:rFonts w:eastAsia="Yu Mincho"/>
        </w:rPr>
      </w:pPr>
      <w:r w:rsidRPr="00D54329">
        <w:rPr>
          <w:rFonts w:eastAsia="Yu Mincho" w:hint="eastAsia"/>
        </w:rPr>
        <w:t>4.</w:t>
      </w:r>
      <w:r w:rsidRPr="00D54329">
        <w:rPr>
          <w:rFonts w:eastAsia="Yu Mincho"/>
        </w:rPr>
        <w:tab/>
        <w:t xml:space="preserve">The application or agent chooses </w:t>
      </w:r>
      <w:r w:rsidR="009B1BD1">
        <w:rPr>
          <w:rFonts w:eastAsia="Yu Mincho"/>
        </w:rPr>
        <w:t xml:space="preserve">whether </w:t>
      </w:r>
      <w:r w:rsidRPr="00D54329">
        <w:rPr>
          <w:rFonts w:eastAsia="Yu Mincho"/>
        </w:rPr>
        <w:t>to use the available knowledge sources from MNO’s network or not to use them based on the exposed information, e.g. constraints and costs.</w:t>
      </w:r>
    </w:p>
    <w:p w14:paraId="5A8D05BF" w14:textId="77777777" w:rsidR="00C15CB0" w:rsidRPr="00D54329" w:rsidRDefault="00160A0F">
      <w:pPr>
        <w:pStyle w:val="B10"/>
        <w:rPr>
          <w:rFonts w:eastAsia="Yu Mincho"/>
        </w:rPr>
      </w:pPr>
      <w:r w:rsidRPr="00D54329">
        <w:rPr>
          <w:rFonts w:eastAsia="Yu Mincho" w:hint="eastAsia"/>
        </w:rPr>
        <w:t>5.</w:t>
      </w:r>
      <w:r w:rsidRPr="00D54329">
        <w:rPr>
          <w:rFonts w:eastAsia="Yu Mincho"/>
        </w:rPr>
        <w:tab/>
        <w:t xml:space="preserve">If the application or agent chooses to use the available knowledge sources from </w:t>
      </w:r>
      <w:r w:rsidRPr="00D54329">
        <w:rPr>
          <w:rFonts w:eastAsia="Yu Mincho" w:hint="eastAsia"/>
        </w:rPr>
        <w:t>MNO</w:t>
      </w:r>
      <w:r w:rsidRPr="00D54329">
        <w:rPr>
          <w:rFonts w:eastAsia="Yu Mincho"/>
        </w:rPr>
        <w:t>’</w:t>
      </w:r>
      <w:r w:rsidRPr="00D54329">
        <w:rPr>
          <w:rFonts w:eastAsia="Yu Mincho" w:hint="eastAsia"/>
        </w:rPr>
        <w:t>s network</w:t>
      </w:r>
      <w:r w:rsidRPr="00D54329">
        <w:rPr>
          <w:rFonts w:eastAsia="Yu Mincho"/>
        </w:rPr>
        <w:t xml:space="preserve">, the </w:t>
      </w:r>
      <w:r w:rsidRPr="00D54329">
        <w:rPr>
          <w:rFonts w:eastAsia="Yu Mincho" w:hint="eastAsia"/>
        </w:rPr>
        <w:t xml:space="preserve">application </w:t>
      </w:r>
      <w:r w:rsidRPr="00D54329">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sidRPr="00D54329">
        <w:rPr>
          <w:rFonts w:eastAsia="Yu Mincho" w:hint="eastAsia"/>
        </w:rPr>
        <w:t>,</w:t>
      </w:r>
      <w:r w:rsidRPr="00D54329">
        <w:rPr>
          <w:rFonts w:eastAsia="Yu Mincho"/>
        </w:rPr>
        <w:t xml:space="preserve"> the application can select </w:t>
      </w:r>
      <w:r w:rsidRPr="00D54329">
        <w:t>how and to what extent the knowledge source should be used, e.g. in terms of</w:t>
      </w:r>
      <w:r w:rsidRPr="00D54329">
        <w:rPr>
          <w:rFonts w:eastAsia="Yu Mincho"/>
        </w:rPr>
        <w:t xml:space="preserve"> the </w:t>
      </w:r>
      <w:r w:rsidRPr="00D54329">
        <w:rPr>
          <w:szCs w:val="22"/>
        </w:rPr>
        <w:t>target and maximum amount of data that should be retrieved for generating the output.</w:t>
      </w:r>
      <w:r w:rsidRPr="00D54329">
        <w:rPr>
          <w:rFonts w:eastAsia="Yu Mincho"/>
        </w:rPr>
        <w:t xml:space="preserve"> </w:t>
      </w:r>
    </w:p>
    <w:p w14:paraId="6F226067" w14:textId="77777777" w:rsidR="00C15CB0" w:rsidRPr="00D54329" w:rsidRDefault="00160A0F">
      <w:pPr>
        <w:pStyle w:val="B10"/>
        <w:rPr>
          <w:rFonts w:eastAsia="Yu Mincho"/>
        </w:rPr>
      </w:pPr>
      <w:r w:rsidRPr="00D54329">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Pr="00D54329" w:rsidRDefault="00160A0F">
      <w:pPr>
        <w:pStyle w:val="B10"/>
        <w:rPr>
          <w:rFonts w:eastAsia="Yu Mincho"/>
        </w:rPr>
      </w:pPr>
      <w:r w:rsidRPr="00D54329">
        <w:rPr>
          <w:rFonts w:eastAsia="Yu Mincho"/>
        </w:rPr>
        <w:t xml:space="preserve">7. </w:t>
      </w:r>
      <w:r w:rsidRPr="00D54329">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Pr="00D54329" w:rsidRDefault="00160A0F">
      <w:pPr>
        <w:pStyle w:val="B10"/>
        <w:rPr>
          <w:rFonts w:eastAsia="Yu Mincho"/>
        </w:rPr>
      </w:pPr>
      <w:r w:rsidRPr="00D54329">
        <w:rPr>
          <w:rFonts w:eastAsia="Yu Mincho"/>
        </w:rPr>
        <w:t>8</w:t>
      </w:r>
      <w:r w:rsidRPr="00D54329">
        <w:rPr>
          <w:rFonts w:eastAsia="Yu Mincho" w:hint="eastAsia"/>
        </w:rPr>
        <w:t>.</w:t>
      </w:r>
      <w:r w:rsidRPr="00D54329">
        <w:rPr>
          <w:rFonts w:eastAsia="Yu Mincho"/>
        </w:rPr>
        <w:tab/>
        <w:t>The MNO’s network provides the reports on conducted measurements and statistics related to usage of available knowledge sources towards the ASP, further charging the ASP on a pay-per-use basis</w:t>
      </w:r>
      <w:r w:rsidRPr="00D54329">
        <w:rPr>
          <w:rFonts w:eastAsia="Yu Mincho" w:hint="eastAsia"/>
        </w:rPr>
        <w:t>.</w:t>
      </w:r>
      <w:r w:rsidRPr="00D54329">
        <w:rPr>
          <w:rFonts w:eastAsia="Yu Mincho"/>
        </w:rPr>
        <w:t xml:space="preserve"> </w:t>
      </w:r>
    </w:p>
    <w:p w14:paraId="01E67A7F" w14:textId="645657E4" w:rsidR="00C15CB0" w:rsidRPr="00D54329" w:rsidRDefault="00160A0F" w:rsidP="00A77CF3">
      <w:pPr>
        <w:pStyle w:val="Heading3"/>
      </w:pPr>
      <w:bookmarkStart w:id="462" w:name="_Toc220332750"/>
      <w:r w:rsidRPr="00D54329">
        <w:t>6.</w:t>
      </w:r>
      <w:r w:rsidR="00BA484B" w:rsidRPr="00D54329">
        <w:rPr>
          <w:rFonts w:hint="eastAsia"/>
        </w:rPr>
        <w:t>1</w:t>
      </w:r>
      <w:r w:rsidR="00BA484B" w:rsidRPr="00D54329">
        <w:t>3</w:t>
      </w:r>
      <w:r w:rsidRPr="00D54329">
        <w:t>.4</w:t>
      </w:r>
      <w:r w:rsidRPr="00D54329">
        <w:tab/>
        <w:t>Post-conditions</w:t>
      </w:r>
      <w:bookmarkEnd w:id="462"/>
    </w:p>
    <w:p w14:paraId="01F61735" w14:textId="77777777" w:rsidR="00C15CB0" w:rsidRPr="00D54329" w:rsidRDefault="00160A0F">
      <w:pPr>
        <w:overflowPunct/>
        <w:autoSpaceDE/>
        <w:autoSpaceDN/>
        <w:adjustRightInd/>
        <w:textAlignment w:val="auto"/>
        <w:rPr>
          <w:rFonts w:eastAsia="Yu Mincho"/>
        </w:rPr>
      </w:pPr>
      <w:r w:rsidRPr="00D54329">
        <w:rPr>
          <w:rFonts w:eastAsia="Yu Mincho" w:hint="eastAsia"/>
        </w:rPr>
        <w:t>The user can enjoy optimal user</w:t>
      </w:r>
      <w:r w:rsidRPr="00D54329">
        <w:rPr>
          <w:rFonts w:eastAsia="Yu Mincho"/>
        </w:rPr>
        <w:t xml:space="preserve"> experience as the Generative AI output (e.g. answers or actions) as part of the application or agent were taken based on most up-to-date and reliable knowledge sources from the network.  </w:t>
      </w:r>
    </w:p>
    <w:p w14:paraId="58E50128" w14:textId="6ABA6985" w:rsidR="00C15CB0" w:rsidRPr="00D54329" w:rsidRDefault="00160A0F">
      <w:pPr>
        <w:overflowPunct/>
        <w:autoSpaceDE/>
        <w:autoSpaceDN/>
        <w:adjustRightInd/>
        <w:textAlignment w:val="auto"/>
        <w:rPr>
          <w:rFonts w:eastAsia="Yu Mincho"/>
        </w:rPr>
      </w:pPr>
      <w:r w:rsidRPr="00D54329">
        <w:rPr>
          <w:rFonts w:eastAsia="Yu Mincho"/>
        </w:rPr>
        <w:t>In this example</w:t>
      </w:r>
      <w:r w:rsidRPr="00D54329">
        <w:rPr>
          <w:rFonts w:eastAsia="Yu Mincho" w:hint="eastAsia"/>
        </w:rPr>
        <w:t>,</w:t>
      </w:r>
      <w:r w:rsidRPr="00D54329">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w:t>
      </w:r>
      <w:r w:rsidR="00092887">
        <w:rPr>
          <w:rFonts w:eastAsia="Yu Mincho"/>
        </w:rPr>
        <w:t>,</w:t>
      </w:r>
      <w:r w:rsidRPr="00D54329">
        <w:rPr>
          <w:rFonts w:eastAsia="Yu Mincho"/>
        </w:rPr>
        <w:t xml:space="preserve"> the output may contain the fact of pausing or taking out of production lines some machines that need maintenance, initiat</w:t>
      </w:r>
      <w:r w:rsidR="000B7570">
        <w:rPr>
          <w:rFonts w:eastAsia="Yu Mincho"/>
        </w:rPr>
        <w:t>ing</w:t>
      </w:r>
      <w:r w:rsidRPr="00D54329">
        <w:rPr>
          <w:rFonts w:eastAsia="Yu Mincho"/>
        </w:rPr>
        <w:t xml:space="preserve"> software updates if needed, based on up-to-date troubleshooting tickets resolution records etc.</w:t>
      </w:r>
    </w:p>
    <w:p w14:paraId="646A2F25" w14:textId="77777777" w:rsidR="00C15CB0" w:rsidRPr="00D54329" w:rsidRDefault="00160A0F">
      <w:pPr>
        <w:overflowPunct/>
        <w:autoSpaceDE/>
        <w:autoSpaceDN/>
        <w:adjustRightInd/>
        <w:textAlignment w:val="auto"/>
        <w:rPr>
          <w:rFonts w:eastAsia="Yu Mincho"/>
        </w:rPr>
      </w:pPr>
      <w:r w:rsidRPr="00D54329">
        <w:rPr>
          <w:rFonts w:eastAsia="Yu Mincho" w:hint="eastAsia"/>
        </w:rPr>
        <w:t>In addition, the MNO and ASP can contribute to save energy consumption by means of the on-demand</w:t>
      </w:r>
      <w:r w:rsidRPr="00D54329">
        <w:rPr>
          <w:rFonts w:eastAsia="Yu Mincho"/>
        </w:rPr>
        <w:t xml:space="preserve"> knowledge augmentation of Generative AI supporting the user application or agent, without the need for energy consuming processes, such as re-training and fine-tuning of the models</w:t>
      </w:r>
      <w:r w:rsidRPr="00D54329">
        <w:rPr>
          <w:rFonts w:eastAsia="Yu Mincho" w:hint="eastAsia"/>
        </w:rPr>
        <w:t>.</w:t>
      </w:r>
    </w:p>
    <w:p w14:paraId="589F8BE9" w14:textId="77777777" w:rsidR="00C15CB0" w:rsidRPr="00D54329" w:rsidRDefault="00160A0F">
      <w:pPr>
        <w:overflowPunct/>
        <w:autoSpaceDE/>
        <w:autoSpaceDN/>
        <w:adjustRightInd/>
        <w:textAlignment w:val="auto"/>
        <w:rPr>
          <w:rFonts w:eastAsia="Yu Mincho"/>
        </w:rPr>
      </w:pPr>
      <w:r w:rsidRPr="00D54329">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D7738FB" w:rsidR="00C15CB0" w:rsidRPr="00D54329" w:rsidRDefault="00160A0F" w:rsidP="00A77CF3">
      <w:pPr>
        <w:pStyle w:val="Heading3"/>
      </w:pPr>
      <w:bookmarkStart w:id="463" w:name="_Toc220332751"/>
      <w:r w:rsidRPr="00D54329">
        <w:t>6.</w:t>
      </w:r>
      <w:r w:rsidR="00BA484B" w:rsidRPr="00D54329">
        <w:rPr>
          <w:rFonts w:hint="eastAsia"/>
        </w:rPr>
        <w:t>1</w:t>
      </w:r>
      <w:r w:rsidR="00BA484B" w:rsidRPr="00D54329">
        <w:t>3</w:t>
      </w:r>
      <w:r w:rsidRPr="00D54329">
        <w:t>.5</w:t>
      </w:r>
      <w:r w:rsidRPr="00D54329">
        <w:tab/>
        <w:t>Existing features partly or fully covering the use case functionality</w:t>
      </w:r>
      <w:bookmarkEnd w:id="463"/>
    </w:p>
    <w:p w14:paraId="289F84C3" w14:textId="77777777" w:rsidR="00C15CB0" w:rsidRPr="00D54329" w:rsidRDefault="00160A0F">
      <w:pPr>
        <w:overflowPunct/>
        <w:autoSpaceDE/>
        <w:autoSpaceDN/>
        <w:adjustRightInd/>
        <w:textAlignment w:val="auto"/>
      </w:pPr>
      <w:r w:rsidRPr="00D54329">
        <w:t>TS 22.261 [14] has defined requirements and KPIs for AI/ML model transfer, but not for RAG use cases.</w:t>
      </w:r>
    </w:p>
    <w:p w14:paraId="0AB4EA36" w14:textId="7B935E96" w:rsidR="00C15CB0" w:rsidRPr="00D54329" w:rsidRDefault="00160A0F">
      <w:pPr>
        <w:overflowPunct/>
        <w:autoSpaceDE/>
        <w:autoSpaceDN/>
        <w:adjustRightInd/>
        <w:textAlignment w:val="auto"/>
        <w:rPr>
          <w:rFonts w:eastAsia="Calibri"/>
        </w:rPr>
      </w:pPr>
      <w:r w:rsidRPr="00D54329">
        <w:lastRenderedPageBreak/>
        <w:t>Network knowledge is already widely available throughout the network in 5G (e.g. analytics provided by NWDAF, network APIs) and exposed to authori</w:t>
      </w:r>
      <w:r w:rsidR="00C23F99">
        <w:t>s</w:t>
      </w:r>
      <w:r w:rsidRPr="00D54329">
        <w:t>ed 3</w:t>
      </w:r>
      <w:r w:rsidRPr="00D54329">
        <w:rPr>
          <w:vertAlign w:val="superscript"/>
        </w:rPr>
        <w:t>rd</w:t>
      </w:r>
      <w:r w:rsidRPr="00D54329">
        <w:t xml:space="preserve"> parties (e.g. via NEF). However, in a 6G network, GenAI prompt augmentation may benefit from knowledge coming from various sources to be provided all at once, in a timely manner.</w:t>
      </w:r>
    </w:p>
    <w:p w14:paraId="5989C406" w14:textId="7CC0B1D5" w:rsidR="00C15CB0" w:rsidRPr="00D54329" w:rsidRDefault="00160A0F" w:rsidP="00A77CF3">
      <w:pPr>
        <w:pStyle w:val="Heading3"/>
      </w:pPr>
      <w:bookmarkStart w:id="464" w:name="_Toc220332752"/>
      <w:r w:rsidRPr="00D54329">
        <w:t>6.</w:t>
      </w:r>
      <w:r w:rsidR="00BA484B" w:rsidRPr="00D54329">
        <w:rPr>
          <w:rFonts w:hint="eastAsia"/>
        </w:rPr>
        <w:t>1</w:t>
      </w:r>
      <w:r w:rsidR="00BA484B" w:rsidRPr="00D54329">
        <w:t>3</w:t>
      </w:r>
      <w:r w:rsidRPr="00D54329">
        <w:t>.6</w:t>
      </w:r>
      <w:r w:rsidRPr="00D54329">
        <w:tab/>
        <w:t>Potential New Requirements needed to support the use case</w:t>
      </w:r>
      <w:bookmarkEnd w:id="464"/>
    </w:p>
    <w:p w14:paraId="1532130B" w14:textId="5FA08C9D" w:rsidR="00C15CB0" w:rsidRPr="00D54329" w:rsidRDefault="00160A0F">
      <w:pPr>
        <w:overflowPunct/>
        <w:autoSpaceDE/>
        <w:autoSpaceDN/>
        <w:adjustRightInd/>
        <w:textAlignment w:val="auto"/>
        <w:rPr>
          <w:rFonts w:eastAsia="Yu Mincho"/>
        </w:rPr>
      </w:pPr>
      <w:r w:rsidRPr="00D54329">
        <w:rPr>
          <w:rFonts w:eastAsia="Yu Mincho" w:hint="eastAsia"/>
        </w:rPr>
        <w:t>[PR 6.</w:t>
      </w:r>
      <w:r w:rsidR="00BA484B" w:rsidRPr="00D54329">
        <w:rPr>
          <w:rFonts w:eastAsia="SimSun" w:hint="eastAsia"/>
          <w:lang w:eastAsia="zh-CN"/>
        </w:rPr>
        <w:t>1</w:t>
      </w:r>
      <w:r w:rsidR="00BA484B" w:rsidRPr="00D54329">
        <w:rPr>
          <w:rFonts w:eastAsia="SimSun"/>
          <w:lang w:eastAsia="zh-CN"/>
        </w:rPr>
        <w:t>3</w:t>
      </w:r>
      <w:r w:rsidRPr="00D54329">
        <w:rPr>
          <w:rFonts w:eastAsia="Yu Mincho" w:hint="eastAsia"/>
        </w:rPr>
        <w:t xml:space="preserve">.6-1] </w:t>
      </w:r>
      <w:r w:rsidRPr="00D54329">
        <w:rPr>
          <w:rFonts w:eastAsia="Yu Mincho"/>
        </w:rPr>
        <w:t>Subject to operator’s policy, t</w:t>
      </w:r>
      <w:r w:rsidRPr="00D54329">
        <w:rPr>
          <w:rFonts w:eastAsia="Yu Mincho" w:hint="eastAsia"/>
        </w:rPr>
        <w:t xml:space="preserve">he 6G network shall be able to </w:t>
      </w:r>
      <w:r w:rsidRPr="00D54329">
        <w:rPr>
          <w:rFonts w:eastAsia="Yu Mincho"/>
        </w:rPr>
        <w:t>expose</w:t>
      </w:r>
      <w:r w:rsidRPr="00D54329">
        <w:rPr>
          <w:rFonts w:eastAsia="Yu Mincho" w:hint="eastAsia"/>
        </w:rPr>
        <w:t xml:space="preserve"> </w:t>
      </w:r>
      <w:r w:rsidRPr="00D54329">
        <w:rPr>
          <w:rFonts w:eastAsia="Yu Mincho"/>
        </w:rPr>
        <w:t xml:space="preserve">information from the </w:t>
      </w:r>
      <w:r w:rsidRPr="00D54329">
        <w:rPr>
          <w:rFonts w:eastAsia="Yu Mincho" w:hint="eastAsia"/>
        </w:rPr>
        <w:t xml:space="preserve">network </w:t>
      </w:r>
      <w:r w:rsidRPr="00D54329">
        <w:rPr>
          <w:rFonts w:eastAsia="Yu Mincho"/>
        </w:rPr>
        <w:t>to authori</w:t>
      </w:r>
      <w:r w:rsidR="00C23F99">
        <w:rPr>
          <w:rFonts w:eastAsia="Yu Mincho"/>
        </w:rPr>
        <w:t>s</w:t>
      </w:r>
      <w:r w:rsidRPr="00D54329">
        <w:rPr>
          <w:rFonts w:eastAsia="Yu Mincho"/>
        </w:rPr>
        <w:t>ed 3</w:t>
      </w:r>
      <w:r w:rsidRPr="00D54329">
        <w:rPr>
          <w:rFonts w:eastAsia="Yu Mincho"/>
          <w:vertAlign w:val="superscript"/>
        </w:rPr>
        <w:t>rd</w:t>
      </w:r>
      <w:r w:rsidRPr="00D54329">
        <w:rPr>
          <w:rFonts w:eastAsia="Yu Mincho"/>
        </w:rPr>
        <w:t xml:space="preserve"> party AI </w:t>
      </w:r>
      <w:r w:rsidR="007C167E">
        <w:rPr>
          <w:rFonts w:eastAsia="Yu Mincho"/>
        </w:rPr>
        <w:t>A</w:t>
      </w:r>
      <w:r w:rsidRPr="00D54329">
        <w:rPr>
          <w:rFonts w:eastAsia="Yu Mincho"/>
        </w:rPr>
        <w:t>gents</w:t>
      </w:r>
      <w:r w:rsidRPr="00D54329">
        <w:rPr>
          <w:rFonts w:eastAsia="Yu Mincho" w:hint="eastAsia"/>
        </w:rPr>
        <w:t xml:space="preserve"> </w:t>
      </w:r>
      <w:r w:rsidRPr="00D54329">
        <w:rPr>
          <w:rFonts w:eastAsia="Yu Mincho"/>
        </w:rPr>
        <w:t xml:space="preserve">by means suitable </w:t>
      </w:r>
      <w:r w:rsidRPr="00D54329">
        <w:rPr>
          <w:rFonts w:eastAsia="Yu Mincho" w:hint="eastAsia"/>
        </w:rPr>
        <w:t>for prompt augmentation.</w:t>
      </w:r>
    </w:p>
    <w:p w14:paraId="6298BD75" w14:textId="17C63B1C" w:rsidR="00502443" w:rsidRPr="00D54329" w:rsidRDefault="00502443" w:rsidP="00911F4A">
      <w:pPr>
        <w:pStyle w:val="NO"/>
      </w:pPr>
      <w:r w:rsidRPr="00D54329">
        <w:rPr>
          <w:rStyle w:val="NOChar"/>
        </w:rPr>
        <w:t>NOTE</w:t>
      </w:r>
      <w:r w:rsidRPr="00D54329">
        <w:t>:</w:t>
      </w:r>
      <w:r w:rsidRPr="00D54329">
        <w:tab/>
        <w:t>Prompt augmentation is an approach of adding further information, or instructions, to a prompt in order to enhance the AI-generated response, e.g. in terms of quality or relevance.</w:t>
      </w:r>
    </w:p>
    <w:p w14:paraId="59CF1488" w14:textId="1BDF151B" w:rsidR="00C15CB0" w:rsidRPr="00D54329" w:rsidRDefault="00160A0F" w:rsidP="00A77CF3">
      <w:pPr>
        <w:pStyle w:val="Heading2"/>
      </w:pPr>
      <w:bookmarkStart w:id="465" w:name="_Toc220332753"/>
      <w:r w:rsidRPr="00D54329">
        <w:rPr>
          <w:rFonts w:hint="eastAsia"/>
          <w:lang w:eastAsia="zh-CN"/>
        </w:rPr>
        <w:t>6</w:t>
      </w:r>
      <w:r w:rsidRPr="00D54329">
        <w:t>.</w:t>
      </w:r>
      <w:r w:rsidR="00BA484B" w:rsidRPr="00D54329">
        <w:rPr>
          <w:rFonts w:hint="eastAsia"/>
          <w:lang w:eastAsia="zh-CN"/>
        </w:rPr>
        <w:t>1</w:t>
      </w:r>
      <w:r w:rsidR="00BA484B" w:rsidRPr="00D54329">
        <w:rPr>
          <w:lang w:eastAsia="zh-CN"/>
        </w:rPr>
        <w:t>4</w:t>
      </w:r>
      <w:r w:rsidRPr="00D54329">
        <w:tab/>
        <w:t xml:space="preserve">Use case </w:t>
      </w:r>
      <w:r w:rsidRPr="00D54329">
        <w:rPr>
          <w:rFonts w:hint="eastAsia"/>
          <w:lang w:eastAsia="zh-CN"/>
        </w:rPr>
        <w:t xml:space="preserve">on </w:t>
      </w:r>
      <w:r w:rsidR="00BF3CCD" w:rsidRPr="00D54329">
        <w:rPr>
          <w:rFonts w:hint="eastAsia"/>
          <w:lang w:eastAsia="zh-CN"/>
        </w:rPr>
        <w:t>i</w:t>
      </w:r>
      <w:r w:rsidR="00BF3CCD" w:rsidRPr="00D54329">
        <w:t xml:space="preserve">ntelligent </w:t>
      </w:r>
      <w:r w:rsidRPr="00D54329">
        <w:t xml:space="preserve">UAV </w:t>
      </w:r>
      <w:r w:rsidR="00BF3CCD" w:rsidRPr="00D54329">
        <w:rPr>
          <w:rFonts w:hint="eastAsia"/>
          <w:lang w:eastAsia="zh-CN"/>
        </w:rPr>
        <w:t>s</w:t>
      </w:r>
      <w:r w:rsidR="00BF3CCD" w:rsidRPr="00D54329">
        <w:t>warms</w:t>
      </w:r>
      <w:bookmarkEnd w:id="465"/>
    </w:p>
    <w:p w14:paraId="78539BA4" w14:textId="0068E12C" w:rsidR="00C15CB0" w:rsidRPr="00D54329" w:rsidRDefault="00160A0F" w:rsidP="00A77CF3">
      <w:pPr>
        <w:pStyle w:val="Heading3"/>
      </w:pPr>
      <w:bookmarkStart w:id="466" w:name="_Toc220332754"/>
      <w:r w:rsidRPr="00D54329">
        <w:rPr>
          <w:rFonts w:hint="eastAsia"/>
        </w:rPr>
        <w:t>6</w:t>
      </w:r>
      <w:r w:rsidRPr="00D54329">
        <w:t>.</w:t>
      </w:r>
      <w:r w:rsidR="00BA484B" w:rsidRPr="00D54329">
        <w:rPr>
          <w:rFonts w:hint="eastAsia"/>
        </w:rPr>
        <w:t>1</w:t>
      </w:r>
      <w:r w:rsidR="00BA484B" w:rsidRPr="00D54329">
        <w:t>4</w:t>
      </w:r>
      <w:r w:rsidRPr="00D54329">
        <w:t>.1</w:t>
      </w:r>
      <w:r w:rsidRPr="00D54329">
        <w:tab/>
        <w:t>Description</w:t>
      </w:r>
      <w:bookmarkEnd w:id="466"/>
    </w:p>
    <w:p w14:paraId="3A86D48B" w14:textId="2AD65F5D"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UAVs</w:t>
      </w:r>
      <w:r w:rsidRPr="00D54329">
        <w:rPr>
          <w:rFonts w:eastAsia="SimSun"/>
          <w:lang w:eastAsia="zh-CN"/>
        </w:rPr>
        <w:t>, with their agility and rapid</w:t>
      </w:r>
      <w:r w:rsidRPr="00D54329">
        <w:rPr>
          <w:rFonts w:eastAsia="SimSun" w:hint="eastAsia"/>
          <w:lang w:eastAsia="zh-CN"/>
        </w:rPr>
        <w:t xml:space="preserve"> </w:t>
      </w:r>
      <w:r w:rsidRPr="00D54329">
        <w:rPr>
          <w:rFonts w:eastAsia="SimSun"/>
          <w:lang w:eastAsia="zh-CN"/>
        </w:rPr>
        <w:t>deploy</w:t>
      </w:r>
      <w:r w:rsidRPr="00D54329">
        <w:rPr>
          <w:rFonts w:eastAsia="SimSun" w:hint="eastAsia"/>
          <w:lang w:eastAsia="zh-CN"/>
        </w:rPr>
        <w:t>ment</w:t>
      </w:r>
      <w:r w:rsidRPr="00D54329">
        <w:rPr>
          <w:rFonts w:eastAsia="SimSun"/>
          <w:lang w:eastAsia="zh-CN"/>
        </w:rPr>
        <w:t xml:space="preserve">, have become indispensable tools in </w:t>
      </w:r>
      <w:r w:rsidRPr="00D54329">
        <w:rPr>
          <w:rFonts w:eastAsia="SimSun" w:hint="eastAsia"/>
          <w:lang w:eastAsia="zh-CN"/>
        </w:rPr>
        <w:t>public safety</w:t>
      </w:r>
      <w:r w:rsidRPr="00D54329">
        <w:rPr>
          <w:rFonts w:eastAsia="SimSun"/>
          <w:lang w:eastAsia="zh-CN"/>
        </w:rPr>
        <w:t xml:space="preserve"> scenarios such </w:t>
      </w:r>
      <w:r w:rsidRPr="00D54329">
        <w:rPr>
          <w:rFonts w:eastAsia="SimSun" w:hint="eastAsia"/>
          <w:lang w:eastAsia="zh-CN"/>
        </w:rPr>
        <w:t xml:space="preserve">as </w:t>
      </w:r>
      <w:r w:rsidRPr="00D54329">
        <w:rPr>
          <w:rFonts w:eastAsia="SimSun"/>
          <w:lang w:eastAsia="zh-CN"/>
        </w:rPr>
        <w:t xml:space="preserve">earthquakes, fires, and floods. Equipped with cameras, sensors, and lightweight computing devices, UAVs can </w:t>
      </w:r>
      <w:r w:rsidRPr="00D54329">
        <w:rPr>
          <w:rFonts w:eastAsia="SimSun" w:hint="eastAsia"/>
          <w:lang w:eastAsia="zh-CN"/>
        </w:rPr>
        <w:t xml:space="preserve">acquire </w:t>
      </w:r>
      <w:r w:rsidRPr="00D54329">
        <w:rPr>
          <w:rFonts w:eastAsia="SimSun"/>
          <w:lang w:eastAsia="zh-CN"/>
        </w:rPr>
        <w:t>real</w:t>
      </w:r>
      <w:r w:rsidR="007A6EF9">
        <w:rPr>
          <w:rFonts w:eastAsia="SimSun"/>
          <w:lang w:eastAsia="zh-CN"/>
        </w:rPr>
        <w:t xml:space="preserve"> </w:t>
      </w:r>
      <w:r w:rsidRPr="00D54329">
        <w:rPr>
          <w:rFonts w:eastAsia="SimSun"/>
          <w:lang w:eastAsia="zh-CN"/>
        </w:rPr>
        <w:t>time image</w:t>
      </w:r>
      <w:r w:rsidRPr="00D54329">
        <w:rPr>
          <w:rFonts w:eastAsia="SimSun" w:hint="eastAsia"/>
          <w:lang w:eastAsia="zh-CN"/>
        </w:rPr>
        <w:t>s</w:t>
      </w:r>
      <w:r w:rsidRPr="00D54329">
        <w:rPr>
          <w:rFonts w:eastAsia="SimSun"/>
          <w:lang w:eastAsia="zh-CN"/>
        </w:rPr>
        <w:t xml:space="preserve"> and environmental data</w:t>
      </w:r>
      <w:r w:rsidRPr="00D54329">
        <w:rPr>
          <w:rFonts w:eastAsia="SimSun" w:hint="eastAsia"/>
          <w:lang w:eastAsia="zh-CN"/>
        </w:rPr>
        <w:t xml:space="preserve"> of the disaster areas and</w:t>
      </w:r>
      <w:r w:rsidRPr="00D54329">
        <w:rPr>
          <w:rFonts w:eastAsia="SimSun"/>
          <w:lang w:eastAsia="zh-CN"/>
        </w:rPr>
        <w:t xml:space="preserve"> </w:t>
      </w:r>
      <w:r w:rsidRPr="00D54329">
        <w:rPr>
          <w:rFonts w:eastAsia="SimSun" w:hint="eastAsia"/>
          <w:lang w:eastAsia="zh-CN"/>
        </w:rPr>
        <w:t xml:space="preserve">execute the tasks scheduled by the local or </w:t>
      </w:r>
      <w:r w:rsidR="00BF3CCD" w:rsidRPr="00D54329">
        <w:rPr>
          <w:rFonts w:eastAsia="SimSun" w:hint="eastAsia"/>
          <w:lang w:eastAsia="zh-CN"/>
        </w:rPr>
        <w:t>remote-</w:t>
      </w:r>
      <w:r w:rsidRPr="00D54329">
        <w:rPr>
          <w:rFonts w:eastAsia="SimSun" w:hint="eastAsia"/>
          <w:lang w:eastAsia="zh-CN"/>
        </w:rPr>
        <w:t xml:space="preserve">control system, such as </w:t>
      </w:r>
      <w:r w:rsidRPr="00D54329">
        <w:rPr>
          <w:rFonts w:eastAsia="SimSun"/>
          <w:lang w:eastAsia="zh-CN"/>
        </w:rPr>
        <w:t>surveillance</w:t>
      </w:r>
      <w:r w:rsidRPr="00D54329">
        <w:rPr>
          <w:rFonts w:eastAsia="SimSun" w:hint="eastAsia"/>
          <w:lang w:eastAsia="zh-CN"/>
        </w:rPr>
        <w:t>, monitoring, and detecting target object in specific locations</w:t>
      </w:r>
      <w:r w:rsidRPr="00D54329">
        <w:rPr>
          <w:rFonts w:eastAsia="SimSun"/>
          <w:lang w:eastAsia="zh-CN"/>
        </w:rPr>
        <w:t xml:space="preserve">. As </w:t>
      </w:r>
      <w:r w:rsidRPr="00D54329">
        <w:rPr>
          <w:rFonts w:eastAsia="SimSun" w:hint="eastAsia"/>
          <w:lang w:eastAsia="zh-CN"/>
        </w:rPr>
        <w:t>the application of</w:t>
      </w:r>
      <w:r w:rsidRPr="00D54329">
        <w:rPr>
          <w:rFonts w:eastAsia="SimSun"/>
          <w:lang w:eastAsia="zh-CN"/>
        </w:rPr>
        <w:t xml:space="preserve"> AI, those </w:t>
      </w:r>
      <w:r w:rsidRPr="00D54329">
        <w:rPr>
          <w:rFonts w:eastAsia="SimSun" w:hint="eastAsia"/>
          <w:lang w:eastAsia="zh-CN"/>
        </w:rPr>
        <w:t xml:space="preserve">intelligent UAVs </w:t>
      </w:r>
      <w:r w:rsidRPr="00D54329">
        <w:rPr>
          <w:rFonts w:eastAsia="SimSun"/>
          <w:lang w:eastAsia="zh-CN"/>
        </w:rPr>
        <w:t xml:space="preserve">with AI capabilities (e.g. </w:t>
      </w:r>
      <w:r w:rsidR="00146C74" w:rsidRPr="00D54329">
        <w:rPr>
          <w:rFonts w:eastAsia="SimSun"/>
          <w:lang w:eastAsia="zh-CN"/>
        </w:rPr>
        <w:t>built-in</w:t>
      </w:r>
      <w:r w:rsidRPr="00D54329">
        <w:rPr>
          <w:rFonts w:eastAsia="SimSun"/>
          <w:lang w:eastAsia="zh-CN"/>
        </w:rPr>
        <w:t xml:space="preserve"> AI models, AI Agent) can </w:t>
      </w:r>
      <w:r w:rsidRPr="00D54329">
        <w:rPr>
          <w:rFonts w:eastAsia="SimSun" w:hint="eastAsia"/>
          <w:lang w:eastAsia="zh-CN"/>
        </w:rPr>
        <w:t xml:space="preserve">be more </w:t>
      </w:r>
      <w:r w:rsidRPr="00D54329">
        <w:rPr>
          <w:rFonts w:eastAsia="SimSun"/>
          <w:lang w:eastAsia="zh-CN"/>
        </w:rPr>
        <w:t xml:space="preserve">powerful </w:t>
      </w:r>
      <w:r w:rsidRPr="00D54329">
        <w:rPr>
          <w:rFonts w:eastAsia="SimSun" w:hint="eastAsia"/>
          <w:lang w:eastAsia="zh-CN"/>
        </w:rPr>
        <w:t xml:space="preserve">in </w:t>
      </w:r>
      <w:r w:rsidRPr="00D54329">
        <w:rPr>
          <w:rFonts w:eastAsia="SimSun"/>
          <w:lang w:eastAsia="zh-CN"/>
        </w:rPr>
        <w:t>perception, decision-making and control, and can perform more complex tasks such as initial target recognition and dynamic path planning, etc.</w:t>
      </w:r>
    </w:p>
    <w:p w14:paraId="6194BCF9" w14:textId="0516B956"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he data collected by a single </w:t>
      </w:r>
      <w:r w:rsidRPr="00D54329">
        <w:rPr>
          <w:rFonts w:eastAsia="SimSun" w:hint="eastAsia"/>
          <w:lang w:eastAsia="zh-CN"/>
        </w:rPr>
        <w:t>UAV</w:t>
      </w:r>
      <w:r w:rsidRPr="00D54329">
        <w:rPr>
          <w:rFonts w:eastAsia="SimSun"/>
          <w:lang w:eastAsia="zh-CN"/>
        </w:rPr>
        <w:t xml:space="preserve"> is inherently limited</w:t>
      </w:r>
      <w:r w:rsidRPr="00D54329">
        <w:rPr>
          <w:rFonts w:eastAsia="SimSun" w:hint="eastAsia"/>
          <w:lang w:eastAsia="zh-CN"/>
        </w:rPr>
        <w:t xml:space="preserve">, and the situation gets worse when the </w:t>
      </w:r>
      <w:r w:rsidRPr="00D54329">
        <w:rPr>
          <w:rFonts w:eastAsia="SimSun"/>
          <w:lang w:eastAsia="zh-CN"/>
        </w:rPr>
        <w:t>disaster area</w:t>
      </w:r>
      <w:r w:rsidRPr="00D54329">
        <w:rPr>
          <w:rFonts w:eastAsia="SimSun" w:hint="eastAsia"/>
          <w:lang w:eastAsia="zh-CN"/>
        </w:rPr>
        <w:t xml:space="preserve"> is large. </w:t>
      </w:r>
      <w:r w:rsidRPr="00D54329">
        <w:rPr>
          <w:rFonts w:eastAsia="SimSun"/>
          <w:lang w:eastAsia="zh-CN"/>
        </w:rPr>
        <w:t xml:space="preserve">Therefore, </w:t>
      </w:r>
      <w:r w:rsidRPr="00D54329">
        <w:rPr>
          <w:rFonts w:eastAsia="SimSun" w:hint="eastAsia"/>
          <w:lang w:eastAsia="zh-CN"/>
        </w:rPr>
        <w:t xml:space="preserve">it has become a trend </w:t>
      </w:r>
      <w:r w:rsidRPr="00D54329">
        <w:rPr>
          <w:rFonts w:eastAsia="SimSun"/>
          <w:lang w:eastAsia="zh-CN"/>
        </w:rPr>
        <w:t xml:space="preserve">to use </w:t>
      </w:r>
      <w:r w:rsidRPr="00D54329">
        <w:rPr>
          <w:rFonts w:eastAsia="SimSun" w:hint="eastAsia"/>
          <w:lang w:eastAsia="zh-CN"/>
        </w:rPr>
        <w:t>UAV swarms</w:t>
      </w:r>
      <w:r w:rsidRPr="00D54329">
        <w:rPr>
          <w:rFonts w:eastAsia="SimSun"/>
          <w:lang w:eastAsia="zh-CN"/>
        </w:rPr>
        <w:t xml:space="preserve"> to achieve full coverage </w:t>
      </w:r>
      <w:r w:rsidRPr="00D54329">
        <w:rPr>
          <w:rFonts w:eastAsia="SimSun" w:hint="eastAsia"/>
          <w:lang w:eastAsia="zh-CN"/>
        </w:rPr>
        <w:t xml:space="preserve">on the disaster area and execute </w:t>
      </w:r>
      <w:r w:rsidRPr="00D54329">
        <w:rPr>
          <w:rFonts w:eastAsia="SimSun"/>
          <w:lang w:eastAsia="zh-CN"/>
        </w:rPr>
        <w:t>complex</w:t>
      </w:r>
      <w:r w:rsidRPr="00D54329">
        <w:rPr>
          <w:rFonts w:eastAsia="SimSun" w:hint="eastAsia"/>
          <w:lang w:eastAsia="zh-CN"/>
        </w:rPr>
        <w:t xml:space="preserve"> tasks together with mutual coll</w:t>
      </w:r>
      <w:r w:rsidRPr="00D54329">
        <w:rPr>
          <w:rFonts w:eastAsia="SimSun"/>
          <w:lang w:eastAsia="zh-CN"/>
        </w:rPr>
        <w:t>aborati</w:t>
      </w:r>
      <w:r w:rsidRPr="00D54329">
        <w:rPr>
          <w:rFonts w:eastAsia="SimSun" w:hint="eastAsia"/>
          <w:lang w:eastAsia="zh-CN"/>
        </w:rPr>
        <w:t>on</w:t>
      </w:r>
      <w:r w:rsidRPr="00D54329">
        <w:rPr>
          <w:rFonts w:eastAsia="SimSun"/>
          <w:lang w:eastAsia="zh-CN"/>
        </w:rPr>
        <w:t xml:space="preserve">. </w:t>
      </w:r>
      <w:r w:rsidRPr="00D54329">
        <w:rPr>
          <w:rFonts w:eastAsia="SimSun" w:hint="eastAsia"/>
          <w:lang w:eastAsia="zh-CN"/>
        </w:rPr>
        <w:t>However</w:t>
      </w:r>
      <w:r w:rsidRPr="00D54329">
        <w:rPr>
          <w:rFonts w:eastAsia="SimSun"/>
          <w:lang w:eastAsia="zh-CN"/>
        </w:rPr>
        <w:t xml:space="preserve">, the coordinated operation of multiple </w:t>
      </w:r>
      <w:r w:rsidRPr="00D54329">
        <w:rPr>
          <w:rFonts w:eastAsia="SimSun" w:hint="eastAsia"/>
          <w:lang w:eastAsia="zh-CN"/>
        </w:rPr>
        <w:t xml:space="preserve">UAVs </w:t>
      </w:r>
      <w:r w:rsidRPr="00D54329">
        <w:rPr>
          <w:rFonts w:eastAsia="SimSun"/>
          <w:lang w:eastAsia="zh-CN"/>
        </w:rPr>
        <w:t xml:space="preserve">working in swarms </w:t>
      </w:r>
      <w:r w:rsidRPr="00D54329">
        <w:rPr>
          <w:rFonts w:eastAsia="SimSun" w:hint="eastAsia"/>
          <w:lang w:eastAsia="zh-CN"/>
        </w:rPr>
        <w:t xml:space="preserve">raises </w:t>
      </w:r>
      <w:r w:rsidRPr="00D54329">
        <w:rPr>
          <w:rFonts w:eastAsia="SimSun"/>
          <w:lang w:eastAsia="zh-CN"/>
        </w:rPr>
        <w:t>challenges</w:t>
      </w:r>
      <w:r w:rsidRPr="00D54329">
        <w:rPr>
          <w:rFonts w:eastAsia="SimSun" w:hint="eastAsia"/>
          <w:lang w:eastAsia="zh-CN"/>
        </w:rPr>
        <w:t xml:space="preserve"> to the whole UAV control system</w:t>
      </w:r>
      <w:r w:rsidRPr="00D54329">
        <w:rPr>
          <w:rFonts w:eastAsia="SimSun"/>
          <w:lang w:eastAsia="zh-CN"/>
        </w:rPr>
        <w:t xml:space="preserve">. For instance, </w:t>
      </w:r>
      <w:r w:rsidRPr="00D54329">
        <w:rPr>
          <w:rFonts w:eastAsia="SimSun" w:hint="eastAsia"/>
          <w:lang w:eastAsia="zh-CN"/>
        </w:rPr>
        <w:t xml:space="preserve">the </w:t>
      </w:r>
      <w:r w:rsidRPr="00D54329">
        <w:rPr>
          <w:rFonts w:eastAsia="SimSun"/>
          <w:lang w:eastAsia="zh-CN"/>
        </w:rPr>
        <w:t>capabilities</w:t>
      </w:r>
      <w:r w:rsidRPr="00D54329">
        <w:rPr>
          <w:rFonts w:eastAsia="SimSun" w:hint="eastAsia"/>
          <w:lang w:eastAsia="zh-CN"/>
        </w:rPr>
        <w:t xml:space="preserve"> of </w:t>
      </w:r>
      <w:r w:rsidRPr="00D54329">
        <w:rPr>
          <w:rFonts w:eastAsia="SimSun"/>
          <w:lang w:eastAsia="zh-CN"/>
        </w:rPr>
        <w:t>comput</w:t>
      </w:r>
      <w:r w:rsidRPr="00D54329">
        <w:rPr>
          <w:rFonts w:eastAsia="SimSun" w:hint="eastAsia"/>
          <w:lang w:eastAsia="zh-CN"/>
        </w:rPr>
        <w:t>e</w:t>
      </w:r>
      <w:r w:rsidRPr="00D54329">
        <w:rPr>
          <w:rFonts w:eastAsia="SimSun"/>
          <w:lang w:eastAsia="zh-CN"/>
        </w:rPr>
        <w:t xml:space="preserve">, AI, and </w:t>
      </w:r>
      <w:r w:rsidRPr="00D54329">
        <w:rPr>
          <w:rFonts w:eastAsia="SimSun" w:hint="eastAsia"/>
          <w:lang w:eastAsia="zh-CN"/>
        </w:rPr>
        <w:t xml:space="preserve">energy </w:t>
      </w:r>
      <w:r w:rsidRPr="00D54329">
        <w:rPr>
          <w:rFonts w:eastAsia="SimSun"/>
          <w:lang w:eastAsia="zh-CN"/>
        </w:rPr>
        <w:t>endurance</w:t>
      </w:r>
      <w:r w:rsidRPr="00D54329">
        <w:rPr>
          <w:rFonts w:eastAsia="SimSun" w:hint="eastAsia"/>
          <w:lang w:eastAsia="zh-CN"/>
        </w:rPr>
        <w:t xml:space="preserve"> vary </w:t>
      </w:r>
      <w:r w:rsidRPr="00D54329">
        <w:rPr>
          <w:rFonts w:eastAsia="SimSun"/>
          <w:lang w:eastAsia="zh-CN"/>
        </w:rPr>
        <w:t xml:space="preserve">among UAVs </w:t>
      </w:r>
      <w:r w:rsidRPr="00D54329">
        <w:rPr>
          <w:rFonts w:eastAsia="SimSun" w:hint="eastAsia"/>
          <w:lang w:eastAsia="zh-CN"/>
        </w:rPr>
        <w:t xml:space="preserve">of </w:t>
      </w:r>
      <w:r w:rsidRPr="00D54329">
        <w:rPr>
          <w:rFonts w:eastAsia="SimSun"/>
          <w:lang w:eastAsia="zh-CN"/>
        </w:rPr>
        <w:t>a swarm</w:t>
      </w:r>
      <w:r w:rsidRPr="00D54329">
        <w:rPr>
          <w:rFonts w:eastAsia="SimSun" w:hint="eastAsia"/>
          <w:lang w:eastAsia="zh-CN"/>
        </w:rPr>
        <w:t>, so</w:t>
      </w:r>
      <w:r w:rsidRPr="00D54329">
        <w:rPr>
          <w:rFonts w:eastAsia="SimSun"/>
          <w:lang w:eastAsia="zh-CN"/>
        </w:rPr>
        <w:t xml:space="preserve"> that</w:t>
      </w:r>
      <w:r w:rsidRPr="00D54329">
        <w:rPr>
          <w:rFonts w:eastAsia="SimSun" w:hint="eastAsia"/>
          <w:lang w:eastAsia="zh-CN"/>
        </w:rPr>
        <w:t xml:space="preserve"> they may have diverse</w:t>
      </w:r>
      <w:r w:rsidRPr="00D54329">
        <w:rPr>
          <w:rFonts w:eastAsia="SimSun"/>
          <w:lang w:eastAsia="zh-CN"/>
        </w:rPr>
        <w:t xml:space="preserve"> abilities </w:t>
      </w:r>
      <w:r w:rsidRPr="00D54329">
        <w:rPr>
          <w:rFonts w:eastAsia="SimSun" w:hint="eastAsia"/>
          <w:lang w:eastAsia="zh-CN"/>
        </w:rPr>
        <w:t>in data</w:t>
      </w:r>
      <w:r w:rsidRPr="00D54329">
        <w:rPr>
          <w:rFonts w:eastAsia="SimSun"/>
          <w:lang w:eastAsia="zh-CN"/>
        </w:rPr>
        <w:t xml:space="preserve"> process</w:t>
      </w:r>
      <w:r w:rsidRPr="00D54329">
        <w:rPr>
          <w:rFonts w:eastAsia="SimSun" w:hint="eastAsia"/>
          <w:lang w:eastAsia="zh-CN"/>
        </w:rPr>
        <w:t xml:space="preserve">ing </w:t>
      </w:r>
      <w:r w:rsidRPr="00D54329">
        <w:rPr>
          <w:rFonts w:eastAsia="SimSun"/>
          <w:lang w:eastAsia="zh-CN"/>
        </w:rPr>
        <w:t xml:space="preserve">locally. Additionally, </w:t>
      </w:r>
      <w:r w:rsidRPr="00D54329">
        <w:rPr>
          <w:rFonts w:eastAsia="SimSun" w:hint="eastAsia"/>
          <w:lang w:eastAsia="zh-CN"/>
        </w:rPr>
        <w:t>each UAV will face differentiated wireless condition</w:t>
      </w:r>
      <w:r w:rsidR="00A33C32">
        <w:rPr>
          <w:rFonts w:eastAsia="SimSun"/>
          <w:lang w:eastAsia="zh-CN"/>
        </w:rPr>
        <w:t>s</w:t>
      </w:r>
      <w:r w:rsidRPr="00D54329">
        <w:rPr>
          <w:rFonts w:eastAsia="SimSun" w:hint="eastAsia"/>
          <w:lang w:eastAsia="zh-CN"/>
        </w:rPr>
        <w:t xml:space="preserve"> at its location</w:t>
      </w:r>
      <w:r w:rsidRPr="00D54329">
        <w:rPr>
          <w:rFonts w:eastAsia="SimSun"/>
          <w:lang w:eastAsia="zh-CN"/>
        </w:rPr>
        <w:t>,</w:t>
      </w:r>
      <w:r w:rsidRPr="00D54329">
        <w:rPr>
          <w:rFonts w:eastAsia="SimSun" w:hint="eastAsia"/>
          <w:lang w:eastAsia="zh-CN"/>
        </w:rPr>
        <w:t xml:space="preserve"> which may impact its </w:t>
      </w:r>
      <w:r w:rsidRPr="00D54329">
        <w:rPr>
          <w:rFonts w:eastAsia="SimSun"/>
          <w:lang w:eastAsia="zh-CN"/>
        </w:rPr>
        <w:t xml:space="preserve">achievable transmission QoS. </w:t>
      </w:r>
      <w:r w:rsidRPr="00D54329">
        <w:rPr>
          <w:rFonts w:eastAsia="SimSun" w:hint="eastAsia"/>
          <w:lang w:eastAsia="zh-CN"/>
        </w:rPr>
        <w:t xml:space="preserve">Therefore, when </w:t>
      </w:r>
      <w:r w:rsidRPr="00D54329">
        <w:rPr>
          <w:rFonts w:eastAsia="SimSun"/>
          <w:lang w:eastAsia="zh-CN"/>
        </w:rPr>
        <w:t xml:space="preserve">the </w:t>
      </w:r>
      <w:r w:rsidRPr="00D54329">
        <w:rPr>
          <w:rFonts w:eastAsia="SimSun" w:hint="eastAsia"/>
          <w:lang w:eastAsia="zh-CN"/>
        </w:rPr>
        <w:t>c</w:t>
      </w:r>
      <w:r w:rsidRPr="00D54329">
        <w:rPr>
          <w:rFonts w:eastAsia="SimSun"/>
          <w:lang w:eastAsia="zh-CN"/>
        </w:rPr>
        <w:t xml:space="preserve">ontrol platform </w:t>
      </w:r>
      <w:r w:rsidRPr="00D54329">
        <w:rPr>
          <w:rFonts w:eastAsia="SimSun" w:hint="eastAsia"/>
          <w:lang w:eastAsia="zh-CN"/>
        </w:rPr>
        <w:t>assigns a task to the UAV swarm</w:t>
      </w:r>
      <w:r w:rsidRPr="00D54329">
        <w:rPr>
          <w:rFonts w:eastAsia="SimSun"/>
          <w:lang w:eastAsia="zh-CN"/>
        </w:rPr>
        <w:t xml:space="preserve">, </w:t>
      </w:r>
      <w:r w:rsidRPr="00D54329">
        <w:rPr>
          <w:rFonts w:eastAsia="SimSun" w:hint="eastAsia"/>
          <w:lang w:eastAsia="zh-CN"/>
        </w:rPr>
        <w:t>the worst UAV will be the bottleneck of the overall performance, which may be experienc</w:t>
      </w:r>
      <w:r w:rsidR="00146C74" w:rsidRPr="00D54329">
        <w:rPr>
          <w:rFonts w:eastAsia="SimSun" w:hint="eastAsia"/>
          <w:lang w:eastAsia="zh-CN"/>
        </w:rPr>
        <w:t>ing</w:t>
      </w:r>
      <w:r w:rsidRPr="00D54329">
        <w:rPr>
          <w:rFonts w:eastAsia="SimSun" w:hint="eastAsia"/>
          <w:lang w:eastAsia="zh-CN"/>
        </w:rPr>
        <w:t xml:space="preserve"> an </w:t>
      </w:r>
      <w:r w:rsidRPr="00D54329">
        <w:rPr>
          <w:rFonts w:eastAsia="SimSun"/>
          <w:lang w:eastAsia="zh-CN"/>
        </w:rPr>
        <w:t>overloaded</w:t>
      </w:r>
      <w:r w:rsidRPr="00D54329">
        <w:rPr>
          <w:rFonts w:eastAsia="SimSun" w:hint="eastAsia"/>
          <w:lang w:eastAsia="zh-CN"/>
        </w:rPr>
        <w:t xml:space="preserve"> local</w:t>
      </w:r>
      <w:r w:rsidRPr="00D54329">
        <w:rPr>
          <w:rFonts w:eastAsia="SimSun"/>
          <w:lang w:eastAsia="zh-CN"/>
        </w:rPr>
        <w:t xml:space="preserve"> computing.</w:t>
      </w:r>
      <w:r w:rsidRPr="00D54329">
        <w:rPr>
          <w:rFonts w:eastAsia="SimSun" w:hint="eastAsia"/>
          <w:lang w:eastAsia="zh-CN"/>
        </w:rPr>
        <w:t xml:space="preserve"> For the UAV swarms, besides the legacy communication service, sensing service, the 6G system is expected to assist the control platform or UAVs to coordinate the computing, AI services and communication to achieve the</w:t>
      </w:r>
      <w:r w:rsidRPr="00D54329">
        <w:rPr>
          <w:rFonts w:eastAsia="SimSun"/>
          <w:lang w:eastAsia="zh-CN"/>
        </w:rPr>
        <w:t xml:space="preserve"> </w:t>
      </w:r>
      <w:r w:rsidRPr="00D54329">
        <w:rPr>
          <w:rFonts w:eastAsia="SimSun" w:hint="eastAsia"/>
          <w:lang w:eastAsia="zh-CN"/>
        </w:rPr>
        <w:t xml:space="preserve">expected performance efficiently. </w:t>
      </w:r>
    </w:p>
    <w:p w14:paraId="22228C8D" w14:textId="0A9E06D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When </w:t>
      </w:r>
      <w:r w:rsidR="00D20CB8" w:rsidRPr="00D54329">
        <w:rPr>
          <w:rFonts w:eastAsia="SimSun" w:hint="eastAsia"/>
          <w:lang w:eastAsia="zh-CN"/>
        </w:rPr>
        <w:t xml:space="preserve">a </w:t>
      </w:r>
      <w:r w:rsidRPr="00D54329">
        <w:rPr>
          <w:rFonts w:eastAsia="SimSun"/>
          <w:lang w:eastAsia="zh-CN"/>
        </w:rPr>
        <w:t xml:space="preserve">certain UAV is unable to complete the task with expected QoS due to the limited AI or computing capabilities, the </w:t>
      </w:r>
      <w:r w:rsidR="00D20CB8" w:rsidRPr="00D54329">
        <w:rPr>
          <w:rFonts w:eastAsia="SimSun" w:hint="eastAsia"/>
          <w:lang w:eastAsia="zh-CN"/>
        </w:rPr>
        <w:t>6G network</w:t>
      </w:r>
      <w:r w:rsidR="00D20CB8" w:rsidRPr="00D54329" w:rsidDel="00D20CB8">
        <w:rPr>
          <w:rFonts w:eastAsia="SimSun"/>
          <w:lang w:eastAsia="zh-CN"/>
        </w:rPr>
        <w:t xml:space="preserve"> </w:t>
      </w:r>
      <w:r w:rsidRPr="00D54329">
        <w:rPr>
          <w:rFonts w:eastAsia="SimSun"/>
          <w:lang w:eastAsia="zh-CN"/>
        </w:rPr>
        <w:t xml:space="preserve">can help </w:t>
      </w:r>
      <w:r w:rsidR="00D20CB8" w:rsidRPr="00D54329">
        <w:rPr>
          <w:rFonts w:eastAsia="SimSun" w:hint="eastAsia"/>
          <w:lang w:eastAsia="zh-CN"/>
        </w:rPr>
        <w:t>the</w:t>
      </w:r>
      <w:r w:rsidR="00D20CB8" w:rsidRPr="00D54329">
        <w:rPr>
          <w:rFonts w:eastAsia="SimSun"/>
          <w:lang w:eastAsia="zh-CN"/>
        </w:rPr>
        <w:t xml:space="preserve"> </w:t>
      </w:r>
      <w:r w:rsidRPr="00D54329">
        <w:rPr>
          <w:rFonts w:eastAsia="SimSun"/>
          <w:lang w:eastAsia="zh-CN"/>
        </w:rPr>
        <w:t xml:space="preserve">UAV to </w:t>
      </w:r>
      <w:r w:rsidR="00D20CB8" w:rsidRPr="00D54329">
        <w:rPr>
          <w:rFonts w:eastAsia="SimSun" w:hint="eastAsia"/>
          <w:lang w:eastAsia="zh-CN"/>
        </w:rPr>
        <w:t>coordinate other</w:t>
      </w:r>
      <w:r w:rsidRPr="00D54329">
        <w:rPr>
          <w:rFonts w:eastAsia="SimSun"/>
          <w:lang w:eastAsia="zh-CN"/>
        </w:rPr>
        <w:t xml:space="preserve"> UAVs </w:t>
      </w:r>
      <w:r w:rsidR="00D20CB8" w:rsidRPr="00D54329">
        <w:rPr>
          <w:rFonts w:eastAsia="SimSun" w:hint="eastAsia"/>
          <w:lang w:eastAsia="zh-CN"/>
        </w:rPr>
        <w:t>or edge servers</w:t>
      </w:r>
      <w:r w:rsidR="00D20CB8" w:rsidRPr="00D54329">
        <w:rPr>
          <w:rFonts w:eastAsia="SimSun"/>
          <w:lang w:eastAsia="zh-CN"/>
        </w:rPr>
        <w:t xml:space="preserve"> </w:t>
      </w:r>
      <w:r w:rsidR="00146C74" w:rsidRPr="00D54329">
        <w:rPr>
          <w:rFonts w:eastAsia="SimSun" w:hint="eastAsia"/>
          <w:lang w:eastAsia="zh-CN"/>
        </w:rPr>
        <w:t>with proper AI capability</w:t>
      </w:r>
      <w:r w:rsidRPr="00D54329">
        <w:rPr>
          <w:rFonts w:eastAsia="SimSun"/>
          <w:lang w:eastAsia="zh-CN"/>
        </w:rPr>
        <w:t xml:space="preserve"> to </w:t>
      </w:r>
      <w:r w:rsidR="00D20CB8" w:rsidRPr="00D54329">
        <w:rPr>
          <w:rFonts w:eastAsia="SimSun"/>
          <w:lang w:eastAsia="zh-CN"/>
        </w:rPr>
        <w:t>execute the tasks instead or together</w:t>
      </w:r>
      <w:r w:rsidR="00D20CB8" w:rsidRPr="00D54329">
        <w:rPr>
          <w:rFonts w:eastAsia="SimSun" w:hint="eastAsia"/>
          <w:lang w:eastAsia="zh-CN"/>
        </w:rPr>
        <w:t xml:space="preserve"> </w:t>
      </w:r>
      <w:r w:rsidR="00146C74" w:rsidRPr="00D54329">
        <w:rPr>
          <w:rFonts w:eastAsia="SimSun" w:hint="eastAsia"/>
          <w:lang w:eastAsia="zh-CN"/>
        </w:rPr>
        <w:t>by</w:t>
      </w:r>
      <w:r w:rsidR="00D20CB8" w:rsidRPr="00D54329">
        <w:rPr>
          <w:rFonts w:eastAsia="SimSun" w:hint="eastAsia"/>
          <w:lang w:eastAsia="zh-CN"/>
        </w:rPr>
        <w:t xml:space="preserve"> </w:t>
      </w:r>
      <w:r w:rsidRPr="00D54329">
        <w:rPr>
          <w:rFonts w:eastAsia="SimSun" w:hint="eastAsia"/>
          <w:lang w:eastAsia="zh-CN"/>
        </w:rPr>
        <w:t xml:space="preserve">data </w:t>
      </w:r>
      <w:r w:rsidR="00D20CB8" w:rsidRPr="00D54329">
        <w:rPr>
          <w:rFonts w:eastAsia="SimSun" w:hint="eastAsia"/>
          <w:lang w:eastAsia="zh-CN"/>
        </w:rPr>
        <w:t xml:space="preserve">sharing </w:t>
      </w:r>
      <w:r w:rsidRPr="00D54329">
        <w:rPr>
          <w:rFonts w:eastAsia="SimSun" w:hint="eastAsia"/>
          <w:lang w:eastAsia="zh-CN"/>
        </w:rPr>
        <w:t>via inter-UAVs or end-edge-end</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On the other hand, the 6G system can </w:t>
      </w:r>
      <w:r w:rsidRPr="00D54329">
        <w:rPr>
          <w:rFonts w:eastAsia="SimSun" w:hint="eastAsia"/>
          <w:lang w:eastAsia="zh-CN"/>
        </w:rPr>
        <w:t>leverage the</w:t>
      </w:r>
      <w:r w:rsidRPr="00D54329">
        <w:rPr>
          <w:rFonts w:eastAsia="SimSun"/>
          <w:lang w:eastAsia="zh-CN"/>
        </w:rPr>
        <w:t xml:space="preserve"> computing </w:t>
      </w:r>
      <w:r w:rsidR="00146C74" w:rsidRPr="00D54329">
        <w:rPr>
          <w:rFonts w:eastAsia="SimSun" w:hint="eastAsia"/>
          <w:lang w:eastAsia="zh-CN"/>
        </w:rPr>
        <w:t xml:space="preserve">resources and capabilities in 6G </w:t>
      </w:r>
      <w:r w:rsidR="00146C74" w:rsidRPr="00D54329">
        <w:rPr>
          <w:rFonts w:eastAsia="SimSun"/>
          <w:lang w:eastAsia="zh-CN"/>
        </w:rPr>
        <w:t>networks</w:t>
      </w:r>
      <w:r w:rsidRPr="00D54329">
        <w:rPr>
          <w:rFonts w:eastAsia="SimSun" w:hint="eastAsia"/>
          <w:lang w:eastAsia="zh-CN"/>
        </w:rPr>
        <w:t xml:space="preserve"> to offload the workload of UAVs</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gather </w:t>
      </w:r>
      <w:r w:rsidRPr="00D54329">
        <w:rPr>
          <w:rFonts w:eastAsia="SimSun" w:hint="eastAsia"/>
          <w:lang w:eastAsia="zh-CN"/>
        </w:rPr>
        <w:t xml:space="preserve">the </w:t>
      </w:r>
      <w:r w:rsidRPr="00D54329">
        <w:rPr>
          <w:rFonts w:eastAsia="SimSun"/>
          <w:lang w:eastAsia="zh-CN"/>
        </w:rPr>
        <w:t xml:space="preserve">data from different types of UAVs and the environmental data </w:t>
      </w:r>
      <w:r w:rsidRPr="00D54329">
        <w:rPr>
          <w:rFonts w:eastAsia="SimSun" w:hint="eastAsia"/>
          <w:lang w:eastAsia="zh-CN"/>
        </w:rPr>
        <w:t xml:space="preserve">sensed </w:t>
      </w:r>
      <w:r w:rsidRPr="00D54329">
        <w:rPr>
          <w:rFonts w:eastAsia="SimSun"/>
          <w:lang w:eastAsia="zh-CN"/>
        </w:rPr>
        <w:t xml:space="preserve">by the base station, </w:t>
      </w:r>
      <w:r w:rsidRPr="00D54329">
        <w:rPr>
          <w:rFonts w:eastAsia="SimSun" w:hint="eastAsia"/>
          <w:lang w:eastAsia="zh-CN"/>
        </w:rPr>
        <w:t>deploy</w:t>
      </w:r>
      <w:r w:rsidRPr="00D54329">
        <w:rPr>
          <w:rFonts w:eastAsia="SimSun"/>
          <w:lang w:eastAsia="zh-CN"/>
        </w:rPr>
        <w:t xml:space="preserve"> complex AI models, </w:t>
      </w:r>
      <w:r w:rsidRPr="00D54329">
        <w:rPr>
          <w:rFonts w:eastAsia="SimSun" w:hint="eastAsia"/>
          <w:lang w:eastAsia="zh-CN"/>
        </w:rPr>
        <w:t>and infer</w:t>
      </w:r>
      <w:r w:rsidRPr="00D54329">
        <w:rPr>
          <w:rFonts w:eastAsia="SimSun"/>
          <w:lang w:eastAsia="zh-CN"/>
        </w:rPr>
        <w:t xml:space="preserve"> comprehensive and intuitive decision</w:t>
      </w:r>
      <w:r w:rsidRPr="00D54329">
        <w:rPr>
          <w:rFonts w:eastAsia="SimSun" w:hint="eastAsia"/>
          <w:lang w:eastAsia="zh-CN"/>
        </w:rPr>
        <w:t xml:space="preserve">s for command and </w:t>
      </w:r>
      <w:r w:rsidRPr="00D54329">
        <w:rPr>
          <w:rFonts w:eastAsia="SimSun"/>
          <w:lang w:eastAsia="zh-CN"/>
        </w:rPr>
        <w:t>rescue.</w:t>
      </w:r>
    </w:p>
    <w:p w14:paraId="2276CCE0" w14:textId="6B78EA8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This use case illustrates </w:t>
      </w:r>
      <w:r w:rsidRPr="00D54329">
        <w:rPr>
          <w:rFonts w:eastAsia="SimSun" w:hint="eastAsia"/>
          <w:lang w:eastAsia="zh-CN"/>
        </w:rPr>
        <w:t xml:space="preserve">how a 6G system assists the control system and UAV swarms </w:t>
      </w:r>
      <w:r w:rsidR="00D20CB8" w:rsidRPr="00D54329">
        <w:rPr>
          <w:rFonts w:eastAsia="SimSun" w:hint="eastAsia"/>
          <w:lang w:eastAsia="zh-CN"/>
        </w:rPr>
        <w:t>to complete AI based tasks</w:t>
      </w:r>
      <w:r w:rsidR="003B682C" w:rsidRPr="00D54329">
        <w:rPr>
          <w:rFonts w:eastAsia="SimSun" w:hint="eastAsia"/>
          <w:lang w:eastAsia="zh-CN"/>
        </w:rPr>
        <w:t xml:space="preserve"> as Figure 6.1</w:t>
      </w:r>
      <w:r w:rsidR="00BA484B" w:rsidRPr="00D54329">
        <w:rPr>
          <w:rFonts w:eastAsia="SimSun"/>
          <w:lang w:eastAsia="zh-CN"/>
        </w:rPr>
        <w:t>4</w:t>
      </w:r>
      <w:r w:rsidR="003B682C" w:rsidRPr="00D54329">
        <w:rPr>
          <w:rFonts w:eastAsia="SimSun" w:hint="eastAsia"/>
          <w:lang w:eastAsia="zh-CN"/>
        </w:rPr>
        <w:t>.1-1 depicts</w:t>
      </w:r>
      <w:r w:rsidRPr="00D54329">
        <w:rPr>
          <w:rFonts w:eastAsia="SimSun" w:hint="eastAsia"/>
          <w:lang w:eastAsia="zh-CN"/>
        </w:rPr>
        <w:t>.</w:t>
      </w:r>
    </w:p>
    <w:p w14:paraId="429E6413" w14:textId="18CA0C05" w:rsidR="00C15CB0" w:rsidRPr="00D54329" w:rsidRDefault="00C15CB0" w:rsidP="00A33C32">
      <w:pPr>
        <w:rPr>
          <w:rFonts w:eastAsia="DengXian"/>
        </w:rPr>
      </w:pPr>
    </w:p>
    <w:p w14:paraId="6CEF2F8D" w14:textId="0C9BAB55" w:rsidR="00146C74" w:rsidRPr="00D54329" w:rsidRDefault="00146C74" w:rsidP="00DB6474">
      <w:pPr>
        <w:pStyle w:val="TH"/>
        <w:rPr>
          <w:rFonts w:eastAsia="SimSun"/>
          <w:lang w:eastAsia="zh-CN"/>
        </w:rPr>
      </w:pPr>
      <w:r w:rsidRPr="00D54329">
        <w:object w:dxaOrig="14512" w:dyaOrig="8666" w14:anchorId="67B457DD">
          <v:shape id="_x0000_i1027" type="#_x0000_t75" style="width:351.9pt;height:209.3pt" o:ole="">
            <v:imagedata r:id="rId279" o:title=""/>
          </v:shape>
          <o:OLEObject Type="Embed" ProgID="Visio.Drawing.11" ShapeID="_x0000_i1027" DrawAspect="Content" ObjectID="_1830945426" r:id="rId280"/>
        </w:object>
      </w:r>
    </w:p>
    <w:p w14:paraId="5171F74E" w14:textId="1A3BE0AE" w:rsidR="00C15CB0" w:rsidRPr="00D54329" w:rsidRDefault="00160A0F">
      <w:pPr>
        <w:pStyle w:val="TF"/>
        <w:rPr>
          <w:rFonts w:eastAsia="SimSun"/>
          <w:lang w:eastAsia="zh-CN"/>
        </w:rPr>
      </w:pPr>
      <w:r w:rsidRPr="00D54329">
        <w:rPr>
          <w:rFonts w:eastAsia="SimSun" w:hint="eastAsia"/>
          <w:lang w:eastAsia="zh-CN"/>
        </w:rPr>
        <w:t>Figure 6.</w:t>
      </w:r>
      <w:r w:rsidR="00BA484B" w:rsidRPr="00D54329">
        <w:rPr>
          <w:rFonts w:eastAsia="SimSun" w:hint="eastAsia"/>
          <w:lang w:eastAsia="zh-CN"/>
        </w:rPr>
        <w:t>1</w:t>
      </w:r>
      <w:r w:rsidR="00BA484B" w:rsidRPr="00D54329">
        <w:rPr>
          <w:rFonts w:eastAsia="SimSun"/>
          <w:lang w:eastAsia="zh-CN"/>
        </w:rPr>
        <w:t>4</w:t>
      </w:r>
      <w:r w:rsidRPr="00D54329">
        <w:rPr>
          <w:rFonts w:eastAsia="SimSun" w:hint="eastAsia"/>
          <w:lang w:eastAsia="zh-CN"/>
        </w:rPr>
        <w:t>.1-1</w:t>
      </w:r>
      <w:r w:rsidR="00BF3CCD" w:rsidRPr="00D54329">
        <w:rPr>
          <w:rFonts w:eastAsia="SimSun" w:hint="eastAsia"/>
          <w:lang w:eastAsia="zh-CN"/>
        </w:rPr>
        <w:t>:</w:t>
      </w:r>
      <w:r w:rsidRPr="00D54329">
        <w:rPr>
          <w:rFonts w:eastAsia="SimSun" w:hint="eastAsia"/>
          <w:lang w:eastAsia="zh-CN"/>
        </w:rPr>
        <w:t xml:space="preserve"> </w:t>
      </w:r>
      <w:r w:rsidRPr="00D54329">
        <w:rPr>
          <w:rFonts w:eastAsia="SimSun"/>
          <w:lang w:eastAsia="zh-CN"/>
        </w:rPr>
        <w:t>Intelligent UAV S</w:t>
      </w:r>
      <w:r w:rsidRPr="00D54329">
        <w:rPr>
          <w:rFonts w:eastAsia="SimSun" w:hint="eastAsia"/>
          <w:lang w:eastAsia="zh-CN"/>
        </w:rPr>
        <w:t>warms</w:t>
      </w:r>
    </w:p>
    <w:p w14:paraId="1C295357" w14:textId="062723EB" w:rsidR="00C15CB0" w:rsidRPr="00D54329" w:rsidRDefault="00160A0F" w:rsidP="00A77CF3">
      <w:pPr>
        <w:pStyle w:val="Heading3"/>
      </w:pPr>
      <w:bookmarkStart w:id="467" w:name="_Toc220332755"/>
      <w:r w:rsidRPr="00D54329">
        <w:rPr>
          <w:rFonts w:hint="eastAsia"/>
        </w:rPr>
        <w:t>6</w:t>
      </w:r>
      <w:r w:rsidRPr="00D54329">
        <w:t>.</w:t>
      </w:r>
      <w:r w:rsidR="00BA484B" w:rsidRPr="00D54329">
        <w:rPr>
          <w:rFonts w:hint="eastAsia"/>
        </w:rPr>
        <w:t>1</w:t>
      </w:r>
      <w:r w:rsidR="00BA484B" w:rsidRPr="00D54329">
        <w:t>4</w:t>
      </w:r>
      <w:r w:rsidRPr="00D54329">
        <w:t>.2</w:t>
      </w:r>
      <w:r w:rsidRPr="00D54329">
        <w:tab/>
        <w:t>Pre-conditions</w:t>
      </w:r>
      <w:bookmarkEnd w:id="467"/>
    </w:p>
    <w:p w14:paraId="786EE893" w14:textId="77777777"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UAV</w:t>
      </w:r>
      <w:r w:rsidRPr="00D54329">
        <w:rPr>
          <w:rFonts w:eastAsia="SimSun" w:hint="eastAsia"/>
          <w:lang w:eastAsia="zh-CN"/>
        </w:rPr>
        <w:t>#</w:t>
      </w:r>
      <w:r w:rsidRPr="00D54329">
        <w:rPr>
          <w:rFonts w:eastAsia="SimSun"/>
          <w:lang w:eastAsia="zh-CN"/>
        </w:rPr>
        <w:t xml:space="preserve">A, </w:t>
      </w:r>
      <w:r w:rsidRPr="00D54329">
        <w:rPr>
          <w:rFonts w:eastAsia="SimSun" w:hint="eastAsia"/>
          <w:lang w:eastAsia="zh-CN"/>
        </w:rPr>
        <w:t>#</w:t>
      </w:r>
      <w:r w:rsidRPr="00D54329">
        <w:rPr>
          <w:rFonts w:eastAsia="SimSun"/>
          <w:lang w:eastAsia="zh-CN"/>
        </w:rPr>
        <w:t xml:space="preserve">B, and </w:t>
      </w:r>
      <w:r w:rsidRPr="00D54329">
        <w:rPr>
          <w:rFonts w:eastAsia="SimSun" w:hint="eastAsia"/>
          <w:lang w:eastAsia="zh-CN"/>
        </w:rPr>
        <w:t>#</w:t>
      </w:r>
      <w:r w:rsidRPr="00D54329">
        <w:rPr>
          <w:rFonts w:eastAsia="SimSun"/>
          <w:lang w:eastAsia="zh-CN"/>
        </w:rPr>
        <w:t xml:space="preserve">C are equipped with </w:t>
      </w:r>
      <w:r w:rsidRPr="00D54329">
        <w:rPr>
          <w:rFonts w:eastAsia="SimSun" w:hint="eastAsia"/>
          <w:lang w:eastAsia="zh-CN"/>
        </w:rPr>
        <w:t xml:space="preserve">cameras and sensors for images and </w:t>
      </w:r>
      <w:r w:rsidRPr="00D54329">
        <w:rPr>
          <w:rFonts w:eastAsia="SimSun"/>
          <w:lang w:eastAsia="zh-CN"/>
        </w:rPr>
        <w:t>environmental data collection</w:t>
      </w:r>
      <w:r w:rsidRPr="00D54329">
        <w:rPr>
          <w:rFonts w:eastAsia="SimSun" w:hint="eastAsia"/>
          <w:lang w:eastAsia="zh-CN"/>
        </w:rPr>
        <w:t xml:space="preserve"> and processing components with limited computing capability while </w:t>
      </w:r>
      <w:r w:rsidRPr="00D54329">
        <w:rPr>
          <w:rFonts w:eastAsia="SimSun"/>
          <w:lang w:eastAsia="zh-CN"/>
        </w:rPr>
        <w:t>UAV</w:t>
      </w:r>
      <w:r w:rsidRPr="00D54329">
        <w:rPr>
          <w:rFonts w:eastAsia="SimSun" w:hint="eastAsia"/>
          <w:lang w:eastAsia="zh-CN"/>
        </w:rPr>
        <w:t>#</w:t>
      </w:r>
      <w:r w:rsidRPr="00D54329">
        <w:rPr>
          <w:rFonts w:eastAsia="SimSun"/>
          <w:lang w:eastAsia="zh-CN"/>
        </w:rPr>
        <w:t xml:space="preserve">D </w:t>
      </w:r>
      <w:r w:rsidRPr="00D54329">
        <w:rPr>
          <w:rFonts w:eastAsia="SimSun" w:hint="eastAsia"/>
          <w:lang w:eastAsia="zh-CN"/>
        </w:rPr>
        <w:t xml:space="preserve">is </w:t>
      </w:r>
      <w:r w:rsidRPr="00D54329">
        <w:rPr>
          <w:rFonts w:eastAsia="SimSun"/>
          <w:lang w:eastAsia="zh-CN"/>
        </w:rPr>
        <w:t>equipped</w:t>
      </w:r>
      <w:r w:rsidRPr="00D54329">
        <w:rPr>
          <w:rFonts w:eastAsia="SimSun" w:hint="eastAsia"/>
          <w:lang w:eastAsia="zh-CN"/>
        </w:rPr>
        <w:t xml:space="preserve"> with high-performance</w:t>
      </w:r>
      <w:r w:rsidRPr="00D54329">
        <w:rPr>
          <w:rFonts w:eastAsia="SimSun"/>
          <w:lang w:eastAsia="zh-CN"/>
        </w:rPr>
        <w:t xml:space="preserve"> </w:t>
      </w:r>
      <w:r w:rsidRPr="00D54329">
        <w:rPr>
          <w:rFonts w:eastAsia="SimSun" w:hint="eastAsia"/>
          <w:lang w:eastAsia="zh-CN"/>
        </w:rPr>
        <w:t>processing</w:t>
      </w:r>
      <w:r w:rsidRPr="00D54329">
        <w:rPr>
          <w:rFonts w:eastAsia="SimSun"/>
          <w:lang w:eastAsia="zh-CN"/>
        </w:rPr>
        <w:t xml:space="preserve"> </w:t>
      </w:r>
      <w:r w:rsidRPr="00D54329">
        <w:rPr>
          <w:rFonts w:eastAsia="SimSun" w:hint="eastAsia"/>
          <w:lang w:eastAsia="zh-CN"/>
        </w:rPr>
        <w:t>components</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AI </w:t>
      </w:r>
      <w:r w:rsidRPr="00D54329">
        <w:rPr>
          <w:rFonts w:eastAsia="SimSun" w:hint="eastAsia"/>
          <w:lang w:eastAsia="zh-CN"/>
        </w:rPr>
        <w:t xml:space="preserve">models </w:t>
      </w:r>
      <w:r w:rsidRPr="00D54329">
        <w:rPr>
          <w:rFonts w:eastAsia="SimSun"/>
          <w:lang w:eastAsia="zh-CN"/>
        </w:rPr>
        <w:t>for thermal imag</w:t>
      </w:r>
      <w:r w:rsidRPr="00D54329">
        <w:rPr>
          <w:rFonts w:eastAsia="SimSun" w:hint="eastAsia"/>
          <w:lang w:eastAsia="zh-CN"/>
        </w:rPr>
        <w:t>e</w:t>
      </w:r>
      <w:r w:rsidRPr="00D54329">
        <w:rPr>
          <w:rFonts w:eastAsia="SimSun"/>
          <w:lang w:eastAsia="zh-CN"/>
        </w:rPr>
        <w:t xml:space="preserve"> </w:t>
      </w:r>
      <w:r w:rsidRPr="00D54329">
        <w:rPr>
          <w:rFonts w:eastAsia="SimSun" w:hint="eastAsia"/>
          <w:lang w:eastAsia="zh-CN"/>
        </w:rPr>
        <w:t>r</w:t>
      </w:r>
      <w:r w:rsidRPr="00D54329">
        <w:rPr>
          <w:rFonts w:eastAsia="SimSun"/>
          <w:lang w:eastAsia="zh-CN"/>
        </w:rPr>
        <w:t>ecognition.</w:t>
      </w:r>
    </w:p>
    <w:p w14:paraId="51DD438A" w14:textId="53BCEBF0"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 xml:space="preserve">Edge server </w:t>
      </w:r>
      <w:r w:rsidRPr="00D54329">
        <w:rPr>
          <w:rFonts w:eastAsia="SimSun" w:hint="eastAsia"/>
          <w:lang w:eastAsia="zh-CN"/>
        </w:rPr>
        <w:t>#</w:t>
      </w:r>
      <w:r w:rsidRPr="00D54329">
        <w:rPr>
          <w:rFonts w:eastAsia="SimSun"/>
          <w:lang w:eastAsia="zh-CN"/>
        </w:rPr>
        <w:t xml:space="preserve">E </w:t>
      </w:r>
      <w:r w:rsidRPr="00D54329">
        <w:rPr>
          <w:rFonts w:eastAsia="SimSun" w:hint="eastAsia"/>
          <w:lang w:eastAsia="zh-CN"/>
        </w:rPr>
        <w:t xml:space="preserve">is </w:t>
      </w:r>
      <w:r w:rsidR="00146C74" w:rsidRPr="00D54329">
        <w:rPr>
          <w:rFonts w:eastAsia="SimSun" w:hint="eastAsia"/>
          <w:lang w:eastAsia="zh-CN"/>
        </w:rPr>
        <w:t xml:space="preserve">an </w:t>
      </w:r>
      <w:r w:rsidR="00D20CB8" w:rsidRPr="00D54329">
        <w:rPr>
          <w:rFonts w:eastAsia="SimSun" w:hint="eastAsia"/>
          <w:lang w:eastAsia="zh-CN"/>
        </w:rPr>
        <w:t>operator managed server</w:t>
      </w:r>
      <w:r w:rsidR="00146C74" w:rsidRPr="00D54329">
        <w:rPr>
          <w:rFonts w:eastAsia="SimSun" w:hint="eastAsia"/>
          <w:lang w:eastAsia="zh-CN"/>
        </w:rPr>
        <w:t xml:space="preserve"> in Service Hosting Environment</w:t>
      </w:r>
      <w:r w:rsidR="00D20CB8" w:rsidRPr="00D54329">
        <w:rPr>
          <w:rFonts w:eastAsia="SimSun" w:hint="eastAsia"/>
          <w:lang w:eastAsia="zh-CN"/>
        </w:rPr>
        <w:t xml:space="preserve">, </w:t>
      </w:r>
      <w:r w:rsidRPr="00D54329">
        <w:rPr>
          <w:rFonts w:eastAsia="SimSun" w:hint="eastAsia"/>
          <w:lang w:eastAsia="zh-CN"/>
        </w:rPr>
        <w:t xml:space="preserve">provisioned </w:t>
      </w:r>
      <w:r w:rsidR="00146C74" w:rsidRPr="00D54329">
        <w:rPr>
          <w:rFonts w:eastAsia="SimSun" w:hint="eastAsia"/>
          <w:lang w:eastAsia="zh-CN"/>
        </w:rPr>
        <w:t xml:space="preserve">with </w:t>
      </w:r>
      <w:r w:rsidRPr="00D54329">
        <w:rPr>
          <w:rFonts w:eastAsia="SimSun" w:hint="eastAsia"/>
          <w:lang w:eastAsia="zh-CN"/>
        </w:rPr>
        <w:t>the</w:t>
      </w:r>
      <w:r w:rsidRPr="00D54329">
        <w:rPr>
          <w:rFonts w:eastAsia="SimSun"/>
          <w:lang w:eastAsia="zh-CN"/>
        </w:rPr>
        <w:t xml:space="preserve"> AI model</w:t>
      </w:r>
      <w:r w:rsidRPr="00D54329">
        <w:rPr>
          <w:rFonts w:eastAsia="SimSun" w:hint="eastAsia"/>
          <w:lang w:eastAsia="zh-CN"/>
        </w:rPr>
        <w:t xml:space="preserve"> for the generation of </w:t>
      </w:r>
      <w:r w:rsidRPr="00D54329">
        <w:rPr>
          <w:rFonts w:eastAsia="SimSun"/>
          <w:lang w:eastAsia="zh-CN"/>
        </w:rPr>
        <w:t>high-definition 3D maps.</w:t>
      </w:r>
    </w:p>
    <w:p w14:paraId="3074F3F4" w14:textId="29FFD3ED" w:rsidR="00C15CB0" w:rsidRPr="00D54329" w:rsidRDefault="00160A0F" w:rsidP="00606E7E">
      <w:pPr>
        <w:overflowPunct/>
        <w:autoSpaceDE/>
        <w:autoSpaceDN/>
        <w:adjustRightInd/>
        <w:textAlignment w:val="auto"/>
        <w:rPr>
          <w:rFonts w:eastAsia="SimSun"/>
          <w:lang w:eastAsia="zh-CN"/>
        </w:rPr>
      </w:pPr>
      <w:r w:rsidRPr="00D54329">
        <w:rPr>
          <w:rFonts w:eastAsia="SimSun" w:hint="eastAsia"/>
          <w:lang w:eastAsia="zh-CN"/>
        </w:rPr>
        <w:t xml:space="preserve">All the </w:t>
      </w:r>
      <w:r w:rsidRPr="00D54329">
        <w:rPr>
          <w:rFonts w:eastAsia="SimSun"/>
          <w:lang w:eastAsia="zh-CN"/>
        </w:rPr>
        <w:t>UAV</w:t>
      </w:r>
      <w:r w:rsidRPr="00D54329">
        <w:rPr>
          <w:rFonts w:eastAsia="SimSun" w:hint="eastAsia"/>
          <w:lang w:eastAsia="zh-CN"/>
        </w:rPr>
        <w:t xml:space="preserve">s are deployed around the </w:t>
      </w:r>
      <w:r w:rsidRPr="00D54329">
        <w:rPr>
          <w:rFonts w:eastAsia="SimSun"/>
          <w:lang w:eastAsia="zh-CN"/>
        </w:rPr>
        <w:t>disaster</w:t>
      </w:r>
      <w:r w:rsidRPr="00D54329">
        <w:rPr>
          <w:rFonts w:eastAsia="SimSun" w:hint="eastAsia"/>
          <w:lang w:eastAsia="zh-CN"/>
        </w:rPr>
        <w:t xml:space="preserve"> area, and have the subscription for communication, sensing, and </w:t>
      </w:r>
      <w:r w:rsidRPr="00D54329">
        <w:rPr>
          <w:rFonts w:eastAsia="SimSun"/>
          <w:lang w:eastAsia="zh-CN"/>
        </w:rPr>
        <w:t xml:space="preserve">computing </w:t>
      </w:r>
      <w:r w:rsidR="00146C74" w:rsidRPr="00D54329">
        <w:rPr>
          <w:rFonts w:eastAsia="SimSun" w:hint="eastAsia"/>
          <w:lang w:eastAsia="zh-CN"/>
        </w:rPr>
        <w:t xml:space="preserve">and AI </w:t>
      </w:r>
      <w:r w:rsidRPr="00D54329">
        <w:rPr>
          <w:rFonts w:eastAsia="SimSun" w:hint="eastAsia"/>
          <w:lang w:eastAsia="zh-CN"/>
        </w:rPr>
        <w:t>services</w:t>
      </w:r>
      <w:r w:rsidRPr="00D54329">
        <w:rPr>
          <w:rFonts w:eastAsia="SimSun"/>
          <w:lang w:eastAsia="zh-CN"/>
        </w:rPr>
        <w:t>.</w:t>
      </w:r>
    </w:p>
    <w:p w14:paraId="11BFA3EC" w14:textId="77777777" w:rsidR="00C15CB0" w:rsidRPr="00D54329" w:rsidRDefault="00160A0F">
      <w:pPr>
        <w:overflowPunct/>
        <w:autoSpaceDE/>
        <w:autoSpaceDN/>
        <w:adjustRightInd/>
        <w:jc w:val="both"/>
        <w:textAlignment w:val="auto"/>
        <w:rPr>
          <w:rFonts w:eastAsia="SimSun"/>
          <w:lang w:eastAsia="zh-CN"/>
        </w:rPr>
      </w:pPr>
      <w:r w:rsidRPr="00D54329">
        <w:rPr>
          <w:rFonts w:eastAsia="SimSun"/>
          <w:lang w:eastAsia="zh-CN"/>
        </w:rPr>
        <w:t>All the UAVs have been registered in the 6G network with the capabilities.</w:t>
      </w:r>
    </w:p>
    <w:p w14:paraId="000044C5" w14:textId="19B239F7" w:rsidR="00C15CB0" w:rsidRPr="00D54329" w:rsidRDefault="00160A0F" w:rsidP="00A77CF3">
      <w:pPr>
        <w:pStyle w:val="Heading3"/>
      </w:pPr>
      <w:bookmarkStart w:id="468" w:name="_Toc220332756"/>
      <w:r w:rsidRPr="00D54329">
        <w:rPr>
          <w:rFonts w:hint="eastAsia"/>
        </w:rPr>
        <w:t>6</w:t>
      </w:r>
      <w:r w:rsidRPr="00D54329">
        <w:t>.</w:t>
      </w:r>
      <w:r w:rsidR="00BA484B" w:rsidRPr="00D54329">
        <w:rPr>
          <w:rFonts w:hint="eastAsia"/>
        </w:rPr>
        <w:t>1</w:t>
      </w:r>
      <w:r w:rsidR="00BA484B" w:rsidRPr="00D54329">
        <w:t>4</w:t>
      </w:r>
      <w:r w:rsidRPr="00D54329">
        <w:t>.3</w:t>
      </w:r>
      <w:r w:rsidRPr="00D54329">
        <w:tab/>
        <w:t>Service Flows</w:t>
      </w:r>
      <w:bookmarkEnd w:id="468"/>
    </w:p>
    <w:p w14:paraId="255AD73D" w14:textId="77777777" w:rsidR="00C15CB0" w:rsidRPr="00D54329" w:rsidRDefault="00160A0F" w:rsidP="004130E0">
      <w:pPr>
        <w:pStyle w:val="B10"/>
        <w:numPr>
          <w:ilvl w:val="0"/>
          <w:numId w:val="20"/>
        </w:numPr>
        <w:rPr>
          <w:rFonts w:eastAsia="SimSun"/>
          <w:lang w:eastAsia="zh-CN"/>
        </w:rPr>
      </w:pPr>
      <w:r w:rsidRPr="00D54329">
        <w:rPr>
          <w:rFonts w:eastAsia="SimSun"/>
          <w:lang w:eastAsia="zh-CN"/>
        </w:rPr>
        <w:t xml:space="preserve">The control system </w:t>
      </w:r>
      <w:r w:rsidRPr="00D54329">
        <w:rPr>
          <w:rFonts w:eastAsia="SimSun" w:hint="eastAsia"/>
          <w:lang w:eastAsia="zh-CN"/>
        </w:rPr>
        <w:t>receives</w:t>
      </w:r>
      <w:r w:rsidRPr="00D54329">
        <w:rPr>
          <w:rFonts w:eastAsia="SimSun"/>
          <w:lang w:eastAsia="zh-CN"/>
        </w:rPr>
        <w:t xml:space="preserve"> messages </w:t>
      </w:r>
      <w:r w:rsidRPr="00D54329">
        <w:rPr>
          <w:rFonts w:eastAsia="SimSun" w:hint="eastAsia"/>
          <w:lang w:eastAsia="zh-CN"/>
        </w:rPr>
        <w:t xml:space="preserve">indicating </w:t>
      </w:r>
      <w:r w:rsidRPr="00D54329">
        <w:rPr>
          <w:rFonts w:eastAsia="SimSun"/>
          <w:lang w:eastAsia="zh-CN"/>
        </w:rPr>
        <w:t>that people</w:t>
      </w:r>
      <w:r w:rsidRPr="00D54329">
        <w:rPr>
          <w:rFonts w:eastAsia="SimSun" w:hint="eastAsia"/>
          <w:lang w:eastAsia="zh-CN"/>
        </w:rPr>
        <w:t xml:space="preserve"> are</w:t>
      </w:r>
      <w:r w:rsidRPr="00D54329">
        <w:rPr>
          <w:rFonts w:eastAsia="SimSun"/>
          <w:lang w:eastAsia="zh-CN"/>
        </w:rPr>
        <w:t xml:space="preserve"> trapped in the damaged library, and immediately initiates </w:t>
      </w:r>
      <w:r w:rsidRPr="00D54329">
        <w:rPr>
          <w:rFonts w:eastAsia="SimSun" w:hint="eastAsia"/>
          <w:lang w:eastAsia="zh-CN"/>
        </w:rPr>
        <w:t>a</w:t>
      </w:r>
      <w:r w:rsidRPr="00D54329">
        <w:rPr>
          <w:rFonts w:eastAsia="SimSun"/>
          <w:lang w:eastAsia="zh-CN"/>
        </w:rPr>
        <w:t xml:space="preserve"> mission of search</w:t>
      </w:r>
      <w:r w:rsidRPr="00D54329">
        <w:rPr>
          <w:rFonts w:eastAsia="SimSun" w:hint="eastAsia"/>
          <w:lang w:eastAsia="zh-CN"/>
        </w:rPr>
        <w:t xml:space="preserve"> for </w:t>
      </w:r>
      <w:r w:rsidRPr="00D54329">
        <w:rPr>
          <w:rFonts w:eastAsia="SimSun"/>
          <w:lang w:eastAsia="zh-CN"/>
        </w:rPr>
        <w:t>the trapped people</w:t>
      </w:r>
      <w:r w:rsidRPr="00D54329">
        <w:rPr>
          <w:rFonts w:eastAsia="SimSun" w:hint="eastAsia"/>
          <w:lang w:eastAsia="zh-CN"/>
        </w:rPr>
        <w:t xml:space="preserve"> and sends it</w:t>
      </w:r>
      <w:r w:rsidRPr="00D54329">
        <w:rPr>
          <w:rFonts w:eastAsia="SimSun"/>
          <w:lang w:eastAsia="zh-CN"/>
        </w:rPr>
        <w:t xml:space="preserve"> to the nearby UAV #A.</w:t>
      </w:r>
    </w:p>
    <w:p w14:paraId="2900164E" w14:textId="2D3F4112" w:rsidR="00C15CB0" w:rsidRPr="00D54329" w:rsidRDefault="00160A0F" w:rsidP="004130E0">
      <w:pPr>
        <w:pStyle w:val="B10"/>
        <w:numPr>
          <w:ilvl w:val="0"/>
          <w:numId w:val="20"/>
        </w:numPr>
        <w:rPr>
          <w:rFonts w:eastAsia="SimSun"/>
          <w:lang w:eastAsia="zh-CN"/>
        </w:rPr>
      </w:pPr>
      <w:r w:rsidRPr="00D54329">
        <w:rPr>
          <w:rFonts w:eastAsia="SimSun"/>
          <w:lang w:eastAsia="zh-CN"/>
        </w:rPr>
        <w:t>UAV #A analy</w:t>
      </w:r>
      <w:r w:rsidR="003D00C0">
        <w:rPr>
          <w:rFonts w:eastAsia="SimSun"/>
          <w:lang w:eastAsia="zh-CN"/>
        </w:rPr>
        <w:t>s</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AI models </w:t>
      </w:r>
      <w:r w:rsidR="008D577A" w:rsidRPr="00D54329">
        <w:rPr>
          <w:rFonts w:eastAsia="SimSun" w:hint="eastAsia"/>
          <w:lang w:eastAsia="zh-CN"/>
        </w:rPr>
        <w:t xml:space="preserve">and environment data </w:t>
      </w:r>
      <w:r w:rsidRPr="00D54329">
        <w:rPr>
          <w:rFonts w:eastAsia="SimSun" w:hint="eastAsia"/>
          <w:lang w:eastAsia="zh-CN"/>
        </w:rPr>
        <w:t xml:space="preserve">for </w:t>
      </w:r>
      <w:r w:rsidRPr="00D54329">
        <w:rPr>
          <w:rFonts w:eastAsia="SimSun"/>
          <w:lang w:eastAsia="zh-CN"/>
        </w:rPr>
        <w:t>thermal image recognition, so</w:t>
      </w:r>
      <w:r w:rsidRPr="00D54329">
        <w:rPr>
          <w:rFonts w:eastAsia="SimSun" w:hint="eastAsia"/>
          <w:lang w:eastAsia="zh-CN"/>
        </w:rPr>
        <w:t xml:space="preserve"> it </w:t>
      </w:r>
      <w:r w:rsidRPr="00D54329">
        <w:rPr>
          <w:rFonts w:eastAsia="SimSun"/>
          <w:lang w:eastAsia="zh-CN"/>
        </w:rPr>
        <w:t>request</w:t>
      </w:r>
      <w:r w:rsidR="008D577A" w:rsidRPr="00D54329">
        <w:rPr>
          <w:rFonts w:eastAsia="SimSun" w:hint="eastAsia"/>
          <w:lang w:eastAsia="zh-CN"/>
        </w:rPr>
        <w:t>s</w:t>
      </w:r>
      <w:r w:rsidRPr="00D54329">
        <w:rPr>
          <w:rFonts w:eastAsia="SimSun"/>
          <w:lang w:eastAsia="zh-CN"/>
        </w:rPr>
        <w:t xml:space="preserve"> 6G network for coordinating </w:t>
      </w:r>
      <w:r w:rsidR="00D20CB8" w:rsidRPr="00D54329">
        <w:rPr>
          <w:rFonts w:eastAsia="SimSun" w:hint="eastAsia"/>
          <w:lang w:eastAsia="zh-CN"/>
        </w:rPr>
        <w:t>the selection of</w:t>
      </w:r>
      <w:r w:rsidR="00D20CB8" w:rsidRPr="00D54329">
        <w:rPr>
          <w:rFonts w:eastAsia="SimSun"/>
          <w:lang w:eastAsia="zh-CN"/>
        </w:rPr>
        <w:t xml:space="preserve"> </w:t>
      </w:r>
      <w:r w:rsidR="008D577A" w:rsidRPr="00D54329">
        <w:rPr>
          <w:rFonts w:eastAsia="SimSun" w:hint="eastAsia"/>
          <w:lang w:eastAsia="zh-CN"/>
        </w:rPr>
        <w:t>proper UAVs</w:t>
      </w:r>
      <w:r w:rsidRPr="00D54329">
        <w:rPr>
          <w:rFonts w:eastAsia="SimSun"/>
          <w:lang w:eastAsia="zh-CN"/>
        </w:rPr>
        <w:t xml:space="preserve"> for AI inference</w:t>
      </w:r>
      <w:r w:rsidR="00D20CB8" w:rsidRPr="00D54329">
        <w:rPr>
          <w:rFonts w:eastAsia="SimSun" w:hint="eastAsia"/>
          <w:lang w:eastAsia="zh-CN"/>
        </w:rPr>
        <w:t xml:space="preserve"> and invoking sensing service</w:t>
      </w:r>
      <w:r w:rsidRPr="00D54329">
        <w:rPr>
          <w:rFonts w:eastAsia="SimSun"/>
          <w:lang w:eastAsia="zh-CN"/>
        </w:rPr>
        <w:t>.</w:t>
      </w:r>
    </w:p>
    <w:p w14:paraId="0364791E" w14:textId="0EBA8DD5" w:rsidR="00C15CB0" w:rsidRPr="00D54329" w:rsidRDefault="00D20CB8" w:rsidP="004130E0">
      <w:pPr>
        <w:pStyle w:val="B10"/>
        <w:numPr>
          <w:ilvl w:val="0"/>
          <w:numId w:val="20"/>
        </w:numPr>
        <w:rPr>
          <w:rFonts w:eastAsia="SimSun"/>
          <w:lang w:eastAsia="zh-CN"/>
        </w:rPr>
      </w:pPr>
      <w:r w:rsidRPr="00D54329">
        <w:rPr>
          <w:rFonts w:eastAsia="SimSun" w:hint="eastAsia"/>
          <w:lang w:eastAsia="zh-CN"/>
        </w:rPr>
        <w:t>With the help of</w:t>
      </w:r>
      <w:r w:rsidRPr="00D54329">
        <w:rPr>
          <w:rFonts w:eastAsia="SimSun"/>
          <w:lang w:eastAsia="zh-CN"/>
        </w:rPr>
        <w:t xml:space="preserve"> </w:t>
      </w:r>
      <w:r w:rsidR="00160A0F" w:rsidRPr="00D54329">
        <w:rPr>
          <w:rFonts w:eastAsia="SimSun"/>
          <w:lang w:eastAsia="zh-CN"/>
        </w:rPr>
        <w:t>6G network</w:t>
      </w:r>
      <w:r w:rsidRPr="00D54329">
        <w:rPr>
          <w:rFonts w:eastAsia="SimSun" w:hint="eastAsia"/>
          <w:lang w:eastAsia="zh-CN"/>
        </w:rPr>
        <w:t>,</w:t>
      </w:r>
      <w:r w:rsidR="00160A0F" w:rsidRPr="00D54329">
        <w:rPr>
          <w:rFonts w:eastAsia="SimSun"/>
          <w:lang w:eastAsia="zh-CN"/>
        </w:rPr>
        <w:t xml:space="preserve"> UAV #D </w:t>
      </w:r>
      <w:r w:rsidRPr="00D54329">
        <w:rPr>
          <w:rFonts w:eastAsia="SimSun" w:hint="eastAsia"/>
          <w:lang w:eastAsia="zh-CN"/>
        </w:rPr>
        <w:t xml:space="preserve">is </w:t>
      </w:r>
      <w:r w:rsidR="008D577A" w:rsidRPr="00D54329">
        <w:rPr>
          <w:rFonts w:eastAsia="SimSun" w:hint="eastAsia"/>
          <w:lang w:eastAsia="zh-CN"/>
        </w:rPr>
        <w:t>discovered</w:t>
      </w:r>
      <w:r w:rsidRPr="00D54329">
        <w:rPr>
          <w:rFonts w:eastAsia="SimSun"/>
          <w:lang w:eastAsia="zh-CN"/>
        </w:rPr>
        <w:t xml:space="preserve"> </w:t>
      </w:r>
      <w:r w:rsidR="00160A0F" w:rsidRPr="00D54329">
        <w:rPr>
          <w:rFonts w:eastAsia="SimSun"/>
          <w:lang w:eastAsia="zh-CN"/>
        </w:rPr>
        <w:t xml:space="preserve">based on the information of computing capability, AI capability, power consumption, </w:t>
      </w:r>
      <w:r w:rsidR="008D577A" w:rsidRPr="00D54329">
        <w:rPr>
          <w:rFonts w:eastAsia="SimSun" w:hint="eastAsia"/>
          <w:lang w:eastAsia="zh-CN"/>
        </w:rPr>
        <w:t xml:space="preserve">and </w:t>
      </w:r>
      <w:r w:rsidR="00160A0F" w:rsidRPr="00D54329">
        <w:rPr>
          <w:rFonts w:eastAsia="SimSun"/>
          <w:lang w:eastAsia="zh-CN"/>
        </w:rPr>
        <w:t>location.</w:t>
      </w:r>
    </w:p>
    <w:p w14:paraId="40873204" w14:textId="32678B40" w:rsidR="00C15CB0" w:rsidRPr="00D54329" w:rsidRDefault="00160A0F" w:rsidP="004130E0">
      <w:pPr>
        <w:pStyle w:val="B10"/>
        <w:numPr>
          <w:ilvl w:val="0"/>
          <w:numId w:val="20"/>
        </w:numPr>
        <w:rPr>
          <w:rFonts w:eastAsia="SimSun"/>
          <w:lang w:eastAsia="zh-CN"/>
        </w:rPr>
      </w:pPr>
      <w:r w:rsidRPr="00D54329">
        <w:rPr>
          <w:rFonts w:eastAsia="SimSun"/>
          <w:lang w:eastAsia="zh-CN"/>
        </w:rPr>
        <w:t>UAV #A set</w:t>
      </w:r>
      <w:r w:rsidRPr="00D54329">
        <w:rPr>
          <w:rFonts w:eastAsia="SimSun" w:hint="eastAsia"/>
          <w:lang w:eastAsia="zh-CN"/>
        </w:rPr>
        <w:t>s</w:t>
      </w:r>
      <w:r w:rsidRPr="00D54329">
        <w:rPr>
          <w:rFonts w:eastAsia="SimSun"/>
          <w:lang w:eastAsia="zh-CN"/>
        </w:rPr>
        <w:t xml:space="preserve"> up the connection with UAV #D to transmit the collected image</w:t>
      </w:r>
      <w:r w:rsidRPr="00D54329">
        <w:rPr>
          <w:rFonts w:eastAsia="SimSun" w:hint="eastAsia"/>
          <w:lang w:eastAsia="zh-CN"/>
        </w:rPr>
        <w:t>s</w:t>
      </w:r>
      <w:r w:rsidRPr="00D54329">
        <w:rPr>
          <w:rFonts w:eastAsia="SimSun"/>
          <w:lang w:eastAsia="zh-CN"/>
        </w:rPr>
        <w:t xml:space="preserve"> and environment data. </w:t>
      </w:r>
      <w:r w:rsidR="00D20CB8" w:rsidRPr="00D54329">
        <w:rPr>
          <w:rFonts w:eastAsia="SimSun" w:hint="eastAsia"/>
          <w:lang w:eastAsia="zh-CN"/>
        </w:rPr>
        <w:t>Also, the sensing results and contextual information requested for UAV#A can be exposed to UAV#D from 6G network.</w:t>
      </w:r>
    </w:p>
    <w:p w14:paraId="1D968D2F" w14:textId="25DFDFA6" w:rsidR="00C15CB0" w:rsidRPr="00D54329" w:rsidRDefault="00160A0F" w:rsidP="004130E0">
      <w:pPr>
        <w:pStyle w:val="B10"/>
        <w:numPr>
          <w:ilvl w:val="0"/>
          <w:numId w:val="20"/>
        </w:numPr>
        <w:rPr>
          <w:rFonts w:eastAsia="SimSun"/>
          <w:lang w:eastAsia="zh-CN"/>
        </w:rPr>
      </w:pPr>
      <w:r w:rsidRPr="00D54329">
        <w:rPr>
          <w:rFonts w:eastAsia="SimSun"/>
          <w:lang w:eastAsia="zh-CN"/>
        </w:rPr>
        <w:t>UAV #D infers the detection of trapped people based on local AI model</w:t>
      </w:r>
      <w:r w:rsidRPr="00D54329">
        <w:rPr>
          <w:rFonts w:eastAsia="SimSun" w:hint="eastAsia"/>
          <w:lang w:eastAsia="zh-CN"/>
        </w:rPr>
        <w:t>s</w:t>
      </w:r>
      <w:r w:rsidRPr="00D54329">
        <w:rPr>
          <w:rFonts w:eastAsia="SimSun"/>
          <w:lang w:eastAsia="zh-CN"/>
        </w:rPr>
        <w:t xml:space="preserve"> </w:t>
      </w:r>
      <w:r w:rsidRPr="00D54329">
        <w:rPr>
          <w:rFonts w:eastAsia="SimSun" w:hint="eastAsia"/>
          <w:lang w:eastAsia="zh-CN"/>
        </w:rPr>
        <w:t>for</w:t>
      </w:r>
      <w:r w:rsidRPr="00D54329">
        <w:rPr>
          <w:rFonts w:eastAsia="SimSun"/>
          <w:lang w:eastAsia="zh-CN"/>
        </w:rPr>
        <w:t xml:space="preserve"> thermal image recognition and the data </w:t>
      </w:r>
      <w:r w:rsidRPr="00D54329">
        <w:rPr>
          <w:rFonts w:eastAsia="SimSun" w:hint="eastAsia"/>
          <w:lang w:eastAsia="zh-CN"/>
        </w:rPr>
        <w:t>provided</w:t>
      </w:r>
      <w:r w:rsidRPr="00D54329">
        <w:rPr>
          <w:rFonts w:eastAsia="SimSun"/>
          <w:lang w:eastAsia="zh-CN"/>
        </w:rPr>
        <w:t xml:space="preserve"> by UAV #A</w:t>
      </w:r>
      <w:r w:rsidR="00D20CB8" w:rsidRPr="00D54329">
        <w:rPr>
          <w:rFonts w:eastAsia="SimSun" w:hint="eastAsia"/>
          <w:lang w:eastAsia="zh-CN"/>
        </w:rPr>
        <w:t xml:space="preserve"> and 6G network</w:t>
      </w:r>
      <w:r w:rsidRPr="00D54329">
        <w:rPr>
          <w:rFonts w:eastAsia="SimSun"/>
          <w:lang w:eastAsia="zh-CN"/>
        </w:rPr>
        <w:t xml:space="preserve">. </w:t>
      </w:r>
      <w:r w:rsidRPr="00D54329">
        <w:rPr>
          <w:rFonts w:eastAsia="SimSun" w:hint="eastAsia"/>
          <w:lang w:eastAsia="zh-CN"/>
        </w:rPr>
        <w:t>It t</w:t>
      </w:r>
      <w:r w:rsidRPr="00D54329">
        <w:rPr>
          <w:rFonts w:eastAsia="SimSun"/>
          <w:lang w:eastAsia="zh-CN"/>
        </w:rPr>
        <w:t>hen feedback</w:t>
      </w:r>
      <w:r w:rsidR="008D577A" w:rsidRPr="00D54329">
        <w:rPr>
          <w:rFonts w:eastAsia="SimSun" w:hint="eastAsia"/>
          <w:lang w:eastAsia="zh-CN"/>
        </w:rPr>
        <w:t>s</w:t>
      </w:r>
      <w:r w:rsidRPr="00D54329">
        <w:rPr>
          <w:rFonts w:eastAsia="SimSun"/>
          <w:lang w:eastAsia="zh-CN"/>
        </w:rPr>
        <w:t xml:space="preserve"> the inference result to UAV #A.</w:t>
      </w:r>
    </w:p>
    <w:p w14:paraId="33B313B9" w14:textId="77777777" w:rsidR="00C15CB0" w:rsidRPr="00D54329" w:rsidRDefault="00160A0F" w:rsidP="004130E0">
      <w:pPr>
        <w:pStyle w:val="B10"/>
        <w:numPr>
          <w:ilvl w:val="0"/>
          <w:numId w:val="20"/>
        </w:numPr>
        <w:rPr>
          <w:rFonts w:eastAsia="SimSun"/>
          <w:lang w:eastAsia="zh-CN"/>
        </w:rPr>
      </w:pPr>
      <w:r w:rsidRPr="00D54329">
        <w:rPr>
          <w:rFonts w:eastAsia="SimSun"/>
          <w:lang w:eastAsia="zh-CN"/>
        </w:rPr>
        <w:t xml:space="preserve">UAV #A feeds back the presence, number and rough location information of </w:t>
      </w:r>
      <w:r w:rsidRPr="00D54329">
        <w:rPr>
          <w:rFonts w:eastAsia="SimSun" w:hint="eastAsia"/>
          <w:lang w:eastAsia="zh-CN"/>
        </w:rPr>
        <w:t xml:space="preserve">the </w:t>
      </w:r>
      <w:r w:rsidRPr="00D54329">
        <w:rPr>
          <w:rFonts w:eastAsia="SimSun"/>
          <w:lang w:eastAsia="zh-CN"/>
        </w:rPr>
        <w:t xml:space="preserve">trapped people to the control system. </w:t>
      </w:r>
    </w:p>
    <w:p w14:paraId="78087D44" w14:textId="77777777" w:rsidR="00C15CB0" w:rsidRPr="00D54329" w:rsidRDefault="00160A0F" w:rsidP="004130E0">
      <w:pPr>
        <w:pStyle w:val="B10"/>
        <w:numPr>
          <w:ilvl w:val="0"/>
          <w:numId w:val="20"/>
        </w:numPr>
        <w:rPr>
          <w:rFonts w:eastAsia="SimSun"/>
          <w:lang w:eastAsia="zh-CN"/>
        </w:rPr>
      </w:pPr>
      <w:r w:rsidRPr="00D54329">
        <w:rPr>
          <w:rFonts w:eastAsia="SimSun"/>
          <w:lang w:eastAsia="zh-CN"/>
        </w:rPr>
        <w:t xml:space="preserve">The control system formulates the rescue plan and initiates </w:t>
      </w:r>
      <w:r w:rsidRPr="00D54329">
        <w:rPr>
          <w:rFonts w:eastAsia="SimSun" w:hint="eastAsia"/>
          <w:lang w:eastAsia="zh-CN"/>
        </w:rPr>
        <w:t>a</w:t>
      </w:r>
      <w:r w:rsidRPr="00D54329">
        <w:rPr>
          <w:rFonts w:eastAsia="SimSun"/>
          <w:lang w:eastAsia="zh-CN"/>
        </w:rPr>
        <w:t xml:space="preserve"> mission </w:t>
      </w:r>
      <w:r w:rsidRPr="00D54329">
        <w:rPr>
          <w:rFonts w:eastAsia="SimSun" w:hint="eastAsia"/>
          <w:lang w:eastAsia="zh-CN"/>
        </w:rPr>
        <w:t>to</w:t>
      </w:r>
      <w:r w:rsidRPr="00D54329">
        <w:rPr>
          <w:rFonts w:eastAsia="SimSun"/>
          <w:lang w:eastAsia="zh-CN"/>
        </w:rPr>
        <w:t xml:space="preserve"> acquir</w:t>
      </w:r>
      <w:r w:rsidRPr="00D54329">
        <w:rPr>
          <w:rFonts w:eastAsia="SimSun" w:hint="eastAsia"/>
          <w:lang w:eastAsia="zh-CN"/>
        </w:rPr>
        <w:t>e</w:t>
      </w:r>
      <w:r w:rsidRPr="00D54329">
        <w:rPr>
          <w:rFonts w:eastAsia="SimSun"/>
          <w:lang w:eastAsia="zh-CN"/>
        </w:rPr>
        <w:t xml:space="preserve"> the precise 3D location of the trapped people</w:t>
      </w:r>
      <w:r w:rsidRPr="00D54329">
        <w:rPr>
          <w:rFonts w:eastAsia="SimSun" w:hint="eastAsia"/>
          <w:lang w:eastAsia="zh-CN"/>
        </w:rPr>
        <w:t xml:space="preserve"> and send it</w:t>
      </w:r>
      <w:r w:rsidRPr="00D54329">
        <w:rPr>
          <w:rFonts w:eastAsia="SimSun"/>
          <w:lang w:eastAsia="zh-CN"/>
        </w:rPr>
        <w:t xml:space="preserve"> to UAV #A.</w:t>
      </w:r>
    </w:p>
    <w:p w14:paraId="78BA8A78" w14:textId="6EB027CD" w:rsidR="00C15CB0" w:rsidRPr="00D54329" w:rsidRDefault="00160A0F" w:rsidP="004130E0">
      <w:pPr>
        <w:pStyle w:val="B10"/>
        <w:numPr>
          <w:ilvl w:val="0"/>
          <w:numId w:val="20"/>
        </w:numPr>
        <w:rPr>
          <w:rFonts w:eastAsia="SimSun"/>
          <w:lang w:eastAsia="zh-CN"/>
        </w:rPr>
      </w:pPr>
      <w:r w:rsidRPr="00D54329">
        <w:rPr>
          <w:rFonts w:eastAsia="SimSun"/>
          <w:lang w:eastAsia="zh-CN"/>
        </w:rPr>
        <w:t>UAV #A analy</w:t>
      </w:r>
      <w:r w:rsidR="00572F5E">
        <w:rPr>
          <w:rFonts w:eastAsia="SimSun"/>
          <w:lang w:eastAsia="zh-CN"/>
        </w:rPr>
        <w:t>s</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the data </w:t>
      </w:r>
      <w:r w:rsidR="00D20CB8" w:rsidRPr="00D54329">
        <w:rPr>
          <w:rFonts w:eastAsia="SimSun" w:hint="eastAsia"/>
          <w:lang w:eastAsia="zh-CN"/>
        </w:rPr>
        <w:t>for</w:t>
      </w:r>
      <w:r w:rsidR="00D20CB8" w:rsidRPr="00D54329">
        <w:rPr>
          <w:rFonts w:eastAsia="SimSun"/>
          <w:lang w:eastAsia="zh-CN"/>
        </w:rPr>
        <w:t xml:space="preserve"> </w:t>
      </w:r>
      <w:r w:rsidRPr="00D54329">
        <w:rPr>
          <w:rFonts w:eastAsia="SimSun" w:hint="eastAsia"/>
          <w:lang w:eastAsia="zh-CN"/>
        </w:rPr>
        <w:t xml:space="preserve">a </w:t>
      </w:r>
      <w:r w:rsidRPr="00D54329">
        <w:rPr>
          <w:rFonts w:eastAsia="SimSun"/>
          <w:lang w:eastAsia="zh-CN"/>
        </w:rPr>
        <w:t>certain height, and the lack of AI model</w:t>
      </w:r>
      <w:r w:rsidRPr="00D54329">
        <w:rPr>
          <w:rFonts w:eastAsia="SimSun" w:hint="eastAsia"/>
          <w:lang w:eastAsia="zh-CN"/>
        </w:rPr>
        <w:t xml:space="preserve">s </w:t>
      </w:r>
      <w:r w:rsidR="00D20CB8" w:rsidRPr="00D54329">
        <w:rPr>
          <w:rFonts w:eastAsia="SimSun" w:hint="eastAsia"/>
          <w:lang w:eastAsia="zh-CN"/>
        </w:rPr>
        <w:t xml:space="preserve">and sufficient computing </w:t>
      </w:r>
      <w:r w:rsidR="008D577A" w:rsidRPr="00D54329">
        <w:rPr>
          <w:rFonts w:eastAsia="SimSun" w:hint="eastAsia"/>
          <w:lang w:eastAsia="zh-CN"/>
        </w:rPr>
        <w:t>resources</w:t>
      </w:r>
      <w:r w:rsidR="00D20CB8" w:rsidRPr="00D54329">
        <w:rPr>
          <w:rFonts w:eastAsia="SimSun" w:hint="eastAsia"/>
          <w:lang w:eastAsia="zh-CN"/>
        </w:rPr>
        <w:t xml:space="preserve"> </w:t>
      </w:r>
      <w:r w:rsidRPr="00D54329">
        <w:rPr>
          <w:rFonts w:eastAsia="SimSun" w:hint="eastAsia"/>
          <w:lang w:eastAsia="zh-CN"/>
        </w:rPr>
        <w:t xml:space="preserve">for the generation of </w:t>
      </w:r>
      <w:r w:rsidRPr="00D54329">
        <w:rPr>
          <w:rFonts w:eastAsia="SimSun"/>
          <w:lang w:eastAsia="zh-CN"/>
        </w:rPr>
        <w:t>high-definition 3D map</w:t>
      </w:r>
      <w:r w:rsidR="00D20CB8" w:rsidRPr="00D54329">
        <w:rPr>
          <w:rFonts w:eastAsia="SimSun" w:hint="eastAsia"/>
          <w:lang w:eastAsia="zh-CN"/>
        </w:rPr>
        <w:t>. Regarding further interaction with the control system</w:t>
      </w:r>
      <w:r w:rsidR="00D20CB8" w:rsidRPr="00D54329">
        <w:rPr>
          <w:rFonts w:eastAsia="SimSun"/>
          <w:lang w:eastAsia="zh-CN"/>
        </w:rPr>
        <w:t>,</w:t>
      </w:r>
      <w:r w:rsidR="00D20CB8" w:rsidRPr="00D54329">
        <w:rPr>
          <w:rFonts w:eastAsia="SimSun" w:hint="eastAsia"/>
          <w:lang w:eastAsia="zh-CN"/>
        </w:rPr>
        <w:t xml:space="preserve"> it discovers other UAVs (e.g. UAV#B, UAV#C) covering the target 3D </w:t>
      </w:r>
      <w:r w:rsidR="00D20CB8" w:rsidRPr="00D54329">
        <w:rPr>
          <w:rFonts w:eastAsia="SimSun" w:hint="eastAsia"/>
          <w:lang w:eastAsia="zh-CN"/>
        </w:rPr>
        <w:lastRenderedPageBreak/>
        <w:t>location. Then</w:t>
      </w:r>
      <w:r w:rsidRPr="00D54329">
        <w:rPr>
          <w:rFonts w:eastAsia="SimSun"/>
          <w:lang w:eastAsia="zh-CN"/>
        </w:rPr>
        <w:t xml:space="preserve"> it sends the request to 6G network</w:t>
      </w:r>
      <w:r w:rsidR="008D577A" w:rsidRPr="00D54329">
        <w:rPr>
          <w:rFonts w:eastAsia="SimSun" w:hint="eastAsia"/>
          <w:lang w:eastAsia="zh-CN"/>
        </w:rPr>
        <w:t>s</w:t>
      </w:r>
      <w:r w:rsidRPr="00D54329">
        <w:rPr>
          <w:rFonts w:eastAsia="SimSun"/>
          <w:lang w:eastAsia="zh-CN"/>
        </w:rPr>
        <w:t xml:space="preserve"> for </w:t>
      </w:r>
      <w:r w:rsidR="008D577A" w:rsidRPr="00D54329">
        <w:rPr>
          <w:rFonts w:eastAsia="SimSun" w:hint="eastAsia"/>
          <w:lang w:eastAsia="zh-CN"/>
        </w:rPr>
        <w:t>AI</w:t>
      </w:r>
      <w:r w:rsidR="008D577A" w:rsidRPr="00D54329">
        <w:rPr>
          <w:rFonts w:eastAsia="SimSun"/>
          <w:lang w:eastAsia="zh-CN"/>
        </w:rPr>
        <w:t xml:space="preserve"> </w:t>
      </w:r>
      <w:r w:rsidR="00D20CB8" w:rsidRPr="00D54329">
        <w:rPr>
          <w:rFonts w:eastAsia="SimSun" w:hint="eastAsia"/>
          <w:lang w:eastAsia="zh-CN"/>
        </w:rPr>
        <w:t>service and/or sensing service</w:t>
      </w:r>
      <w:r w:rsidRPr="00D54329">
        <w:rPr>
          <w:rFonts w:eastAsia="SimSun"/>
          <w:lang w:eastAsia="zh-CN"/>
        </w:rPr>
        <w:t xml:space="preserve"> for </w:t>
      </w:r>
      <w:r w:rsidR="00D20CB8" w:rsidRPr="00D54329">
        <w:rPr>
          <w:rFonts w:eastAsia="SimSun" w:hint="eastAsia"/>
          <w:lang w:eastAsia="zh-CN"/>
        </w:rPr>
        <w:t>the remaining task</w:t>
      </w:r>
      <w:r w:rsidRPr="00D54329">
        <w:rPr>
          <w:rFonts w:eastAsia="SimSun"/>
          <w:lang w:eastAsia="zh-CN"/>
        </w:rPr>
        <w:t>.</w:t>
      </w:r>
    </w:p>
    <w:p w14:paraId="275F05AC" w14:textId="7D15437B" w:rsidR="00C15CB0" w:rsidRPr="00D54329" w:rsidRDefault="00160A0F" w:rsidP="004130E0">
      <w:pPr>
        <w:pStyle w:val="B10"/>
        <w:numPr>
          <w:ilvl w:val="0"/>
          <w:numId w:val="20"/>
        </w:numPr>
        <w:rPr>
          <w:rFonts w:eastAsia="SimSun"/>
          <w:lang w:eastAsia="zh-CN"/>
        </w:rPr>
      </w:pPr>
      <w:r w:rsidRPr="00D54329">
        <w:rPr>
          <w:rFonts w:eastAsia="SimSun"/>
          <w:lang w:eastAsia="zh-CN"/>
        </w:rPr>
        <w:t>The 6G core network select</w:t>
      </w:r>
      <w:r w:rsidR="005D73A9">
        <w:rPr>
          <w:rFonts w:eastAsia="SimSun"/>
          <w:lang w:eastAsia="zh-CN"/>
        </w:rPr>
        <w:t>s</w:t>
      </w:r>
      <w:r w:rsidRPr="00D54329">
        <w:rPr>
          <w:rFonts w:eastAsia="SimSun"/>
          <w:lang w:eastAsia="zh-CN"/>
        </w:rPr>
        <w:t xml:space="preserve"> </w:t>
      </w:r>
      <w:r w:rsidR="008D577A" w:rsidRPr="00D54329">
        <w:rPr>
          <w:rFonts w:eastAsia="SimSun" w:hint="eastAsia"/>
          <w:lang w:eastAsia="zh-CN"/>
        </w:rPr>
        <w:t>Edge Server</w:t>
      </w:r>
      <w:r w:rsidRPr="00D54329">
        <w:rPr>
          <w:rFonts w:eastAsia="SimSun"/>
          <w:lang w:eastAsia="zh-CN"/>
        </w:rPr>
        <w:t xml:space="preserve"> #E based on the request </w:t>
      </w:r>
      <w:r w:rsidR="00D20CB8" w:rsidRPr="00D54329">
        <w:rPr>
          <w:rFonts w:eastAsia="SimSun" w:hint="eastAsia"/>
          <w:lang w:eastAsia="zh-CN"/>
        </w:rPr>
        <w:t xml:space="preserve">of </w:t>
      </w:r>
      <w:r w:rsidR="008D577A" w:rsidRPr="00D54329">
        <w:rPr>
          <w:rFonts w:eastAsia="SimSun" w:hint="eastAsia"/>
          <w:lang w:eastAsia="zh-CN"/>
        </w:rPr>
        <w:t xml:space="preserve">AI </w:t>
      </w:r>
      <w:r w:rsidR="00D20CB8" w:rsidRPr="00D54329">
        <w:rPr>
          <w:rFonts w:eastAsia="SimSun" w:hint="eastAsia"/>
          <w:lang w:eastAsia="zh-CN"/>
        </w:rPr>
        <w:t>service</w:t>
      </w:r>
      <w:r w:rsidRPr="00D54329">
        <w:rPr>
          <w:rFonts w:eastAsia="SimSun"/>
          <w:lang w:eastAsia="zh-CN"/>
        </w:rPr>
        <w:t xml:space="preserve"> and inform</w:t>
      </w:r>
      <w:r w:rsidRPr="00D54329">
        <w:rPr>
          <w:rFonts w:eastAsia="SimSun" w:hint="eastAsia"/>
          <w:lang w:eastAsia="zh-CN"/>
        </w:rPr>
        <w:t>s</w:t>
      </w:r>
      <w:r w:rsidRPr="00D54329">
        <w:rPr>
          <w:rFonts w:eastAsia="SimSun"/>
          <w:lang w:eastAsia="zh-CN"/>
        </w:rPr>
        <w:t xml:space="preserve"> UAV #A and </w:t>
      </w:r>
      <w:r w:rsidR="008D577A" w:rsidRPr="00D54329">
        <w:rPr>
          <w:rFonts w:eastAsia="SimSun" w:hint="eastAsia"/>
          <w:lang w:eastAsia="zh-CN"/>
        </w:rPr>
        <w:t>Edge Server</w:t>
      </w:r>
      <w:r w:rsidRPr="00D54329">
        <w:rPr>
          <w:rFonts w:eastAsia="SimSun"/>
          <w:lang w:eastAsia="zh-CN"/>
        </w:rPr>
        <w:t xml:space="preserve"> #E of the coordination result.</w:t>
      </w:r>
    </w:p>
    <w:p w14:paraId="03695681" w14:textId="33CAB793" w:rsidR="00C15CB0" w:rsidRPr="00D54329" w:rsidRDefault="00160A0F" w:rsidP="004130E0">
      <w:pPr>
        <w:pStyle w:val="B10"/>
        <w:numPr>
          <w:ilvl w:val="0"/>
          <w:numId w:val="20"/>
        </w:numPr>
        <w:rPr>
          <w:rFonts w:eastAsia="SimSun"/>
          <w:lang w:eastAsia="zh-CN"/>
        </w:rPr>
      </w:pPr>
      <w:r w:rsidRPr="00D54329">
        <w:rPr>
          <w:rFonts w:eastAsia="SimSun"/>
          <w:lang w:eastAsia="zh-CN"/>
        </w:rPr>
        <w:t>UAV#A set</w:t>
      </w:r>
      <w:r w:rsidRPr="00D54329">
        <w:rPr>
          <w:rFonts w:eastAsia="SimSun" w:hint="eastAsia"/>
          <w:lang w:eastAsia="zh-CN"/>
        </w:rPr>
        <w:t>s</w:t>
      </w:r>
      <w:r w:rsidRPr="00D54329">
        <w:rPr>
          <w:rFonts w:eastAsia="SimSun"/>
          <w:lang w:eastAsia="zh-CN"/>
        </w:rPr>
        <w:t xml:space="preserve"> up </w:t>
      </w:r>
      <w:r w:rsidRPr="00D54329">
        <w:rPr>
          <w:rFonts w:eastAsia="SimSun" w:hint="eastAsia"/>
          <w:lang w:eastAsia="zh-CN"/>
        </w:rPr>
        <w:t>a</w:t>
      </w:r>
      <w:r w:rsidRPr="00D54329">
        <w:rPr>
          <w:rFonts w:eastAsia="SimSun"/>
          <w:lang w:eastAsia="zh-CN"/>
        </w:rPr>
        <w:t xml:space="preserve"> connection to </w:t>
      </w:r>
      <w:r w:rsidR="008D577A" w:rsidRPr="00D54329">
        <w:rPr>
          <w:rFonts w:eastAsia="SimSun" w:hint="eastAsia"/>
          <w:lang w:eastAsia="zh-CN"/>
        </w:rPr>
        <w:t>Edge Server</w:t>
      </w:r>
      <w:r w:rsidRPr="00D54329">
        <w:rPr>
          <w:rFonts w:eastAsia="SimSun"/>
          <w:lang w:eastAsia="zh-CN"/>
        </w:rPr>
        <w:t xml:space="preserve"> #E to transmit the collected image</w:t>
      </w:r>
      <w:r w:rsidRPr="00D54329">
        <w:rPr>
          <w:rFonts w:eastAsia="SimSun" w:hint="eastAsia"/>
          <w:lang w:eastAsia="zh-CN"/>
        </w:rPr>
        <w:t>s</w:t>
      </w:r>
      <w:r w:rsidRPr="00D54329">
        <w:rPr>
          <w:rFonts w:eastAsia="SimSun"/>
          <w:lang w:eastAsia="zh-CN"/>
        </w:rPr>
        <w:t xml:space="preserve"> and environment data. Meanwhile, </w:t>
      </w:r>
      <w:r w:rsidR="00D20CB8" w:rsidRPr="00D54329">
        <w:rPr>
          <w:rFonts w:eastAsia="SimSun" w:hint="eastAsia"/>
          <w:lang w:eastAsia="zh-CN"/>
        </w:rPr>
        <w:t xml:space="preserve">the 6G network processes the sensing data and transmits the sensing result and the data from UAV#A, </w:t>
      </w:r>
      <w:r w:rsidRPr="00D54329">
        <w:rPr>
          <w:rFonts w:eastAsia="SimSun"/>
          <w:lang w:eastAsia="zh-CN"/>
        </w:rPr>
        <w:t xml:space="preserve">UAV#B and UAV#C </w:t>
      </w:r>
      <w:r w:rsidR="00D20CB8" w:rsidRPr="00D54329">
        <w:rPr>
          <w:rFonts w:eastAsia="SimSun" w:hint="eastAsia"/>
          <w:lang w:eastAsia="zh-CN"/>
        </w:rPr>
        <w:t>for the specific location</w:t>
      </w:r>
      <w:r w:rsidRPr="00D54329">
        <w:rPr>
          <w:rFonts w:eastAsia="SimSun"/>
          <w:lang w:eastAsia="zh-CN"/>
        </w:rPr>
        <w:t xml:space="preserve"> to </w:t>
      </w:r>
      <w:r w:rsidR="008D577A" w:rsidRPr="00D54329">
        <w:rPr>
          <w:rFonts w:eastAsia="SimSun" w:hint="eastAsia"/>
          <w:lang w:eastAsia="zh-CN"/>
        </w:rPr>
        <w:t>Edge Server</w:t>
      </w:r>
      <w:r w:rsidRPr="00D54329">
        <w:rPr>
          <w:rFonts w:eastAsia="SimSun"/>
          <w:lang w:eastAsia="zh-CN"/>
        </w:rPr>
        <w:t xml:space="preserve"> #E.</w:t>
      </w:r>
    </w:p>
    <w:p w14:paraId="7B283D1F" w14:textId="1A29AB6C" w:rsidR="00C15CB0" w:rsidRPr="00D54329" w:rsidRDefault="008D577A" w:rsidP="004130E0">
      <w:pPr>
        <w:pStyle w:val="B10"/>
        <w:numPr>
          <w:ilvl w:val="0"/>
          <w:numId w:val="20"/>
        </w:numPr>
        <w:rPr>
          <w:rFonts w:eastAsia="SimSun"/>
          <w:lang w:eastAsia="zh-CN"/>
        </w:rPr>
      </w:pPr>
      <w:r w:rsidRPr="00D54329">
        <w:rPr>
          <w:rFonts w:eastAsia="SimSun" w:hint="eastAsia"/>
          <w:lang w:eastAsia="zh-CN"/>
        </w:rPr>
        <w:t>Edge Server</w:t>
      </w:r>
      <w:r w:rsidR="00160A0F" w:rsidRPr="00D54329">
        <w:rPr>
          <w:rFonts w:eastAsia="SimSun"/>
          <w:lang w:eastAsia="zh-CN"/>
        </w:rPr>
        <w:t xml:space="preserve"> #E generate</w:t>
      </w:r>
      <w:r w:rsidR="00160A0F" w:rsidRPr="00D54329">
        <w:rPr>
          <w:rFonts w:eastAsia="SimSun" w:hint="eastAsia"/>
          <w:lang w:eastAsia="zh-CN"/>
        </w:rPr>
        <w:t>s</w:t>
      </w:r>
      <w:r w:rsidR="00160A0F" w:rsidRPr="00D54329">
        <w:rPr>
          <w:rFonts w:eastAsia="SimSun"/>
          <w:lang w:eastAsia="zh-CN"/>
        </w:rPr>
        <w:t xml:space="preserve"> high-resolution 3D maps for the trapped people </w:t>
      </w:r>
      <w:r w:rsidR="00D20CB8" w:rsidRPr="00D54329">
        <w:rPr>
          <w:rFonts w:eastAsia="SimSun" w:hint="eastAsia"/>
          <w:lang w:eastAsia="zh-CN"/>
        </w:rPr>
        <w:t>based on the data from UAV#A and the network</w:t>
      </w:r>
      <w:r w:rsidRPr="00D54329">
        <w:rPr>
          <w:rFonts w:eastAsia="SimSun" w:hint="eastAsia"/>
          <w:lang w:eastAsia="zh-CN"/>
        </w:rPr>
        <w:t>.</w:t>
      </w:r>
      <w:r w:rsidR="00D20CB8" w:rsidRPr="00D54329">
        <w:rPr>
          <w:rFonts w:eastAsia="SimSun" w:hint="eastAsia"/>
          <w:lang w:eastAsia="zh-CN"/>
        </w:rPr>
        <w:t xml:space="preserve"> </w:t>
      </w:r>
      <w:r w:rsidRPr="00D54329">
        <w:rPr>
          <w:rFonts w:eastAsia="SimSun" w:hint="eastAsia"/>
          <w:lang w:eastAsia="zh-CN"/>
        </w:rPr>
        <w:t>T</w:t>
      </w:r>
      <w:r w:rsidR="00160A0F" w:rsidRPr="00D54329">
        <w:rPr>
          <w:rFonts w:eastAsia="SimSun"/>
          <w:lang w:eastAsia="zh-CN"/>
        </w:rPr>
        <w:t xml:space="preserve">hen </w:t>
      </w:r>
      <w:r w:rsidRPr="00D54329">
        <w:rPr>
          <w:rFonts w:eastAsia="SimSun" w:hint="eastAsia"/>
          <w:lang w:eastAsia="zh-CN"/>
        </w:rPr>
        <w:t xml:space="preserve">it </w:t>
      </w:r>
      <w:r w:rsidR="00160A0F" w:rsidRPr="00D54329">
        <w:rPr>
          <w:rFonts w:eastAsia="SimSun"/>
          <w:lang w:eastAsia="zh-CN"/>
        </w:rPr>
        <w:t>sends the 3D map to UAV#A.</w:t>
      </w:r>
    </w:p>
    <w:p w14:paraId="51BDB92F" w14:textId="4BA22035" w:rsidR="00C15CB0" w:rsidRPr="00D54329" w:rsidRDefault="00160A0F" w:rsidP="004130E0">
      <w:pPr>
        <w:pStyle w:val="B10"/>
        <w:numPr>
          <w:ilvl w:val="0"/>
          <w:numId w:val="20"/>
        </w:numPr>
        <w:rPr>
          <w:rFonts w:eastAsia="SimSun"/>
          <w:lang w:eastAsia="zh-CN"/>
        </w:rPr>
      </w:pPr>
      <w:r w:rsidRPr="00D54329">
        <w:rPr>
          <w:rFonts w:eastAsia="SimSun"/>
          <w:lang w:eastAsia="zh-CN"/>
        </w:rPr>
        <w:t>UAV #A feedback</w:t>
      </w:r>
      <w:r w:rsidR="008D577A" w:rsidRPr="00D54329">
        <w:rPr>
          <w:rFonts w:eastAsia="SimSun" w:hint="eastAsia"/>
          <w:lang w:eastAsia="zh-CN"/>
        </w:rPr>
        <w:t>s</w:t>
      </w:r>
      <w:r w:rsidRPr="00D54329">
        <w:rPr>
          <w:rFonts w:eastAsia="SimSun"/>
          <w:lang w:eastAsia="zh-CN"/>
        </w:rPr>
        <w:t xml:space="preserve"> the precise location with 3D map to the control system.</w:t>
      </w:r>
    </w:p>
    <w:p w14:paraId="767621B4" w14:textId="77777777" w:rsidR="00C15CB0" w:rsidRPr="00D54329" w:rsidRDefault="00160A0F" w:rsidP="00502443">
      <w:pPr>
        <w:pStyle w:val="NOTE"/>
      </w:pPr>
      <w:r w:rsidRPr="00D54329">
        <w:t>NOTE:</w:t>
      </w:r>
      <w:r w:rsidRPr="00D54329">
        <w:tab/>
        <w:t>The term “6G core network” used in this service flow does not imply any architectural assumption, e.g. whether 6G core network is a new or evolved core network (compared to 5G).</w:t>
      </w:r>
    </w:p>
    <w:p w14:paraId="2CF7EA3B" w14:textId="25BA6028" w:rsidR="00C15CB0" w:rsidRPr="00D54329" w:rsidRDefault="00160A0F" w:rsidP="00A77CF3">
      <w:pPr>
        <w:pStyle w:val="Heading3"/>
      </w:pPr>
      <w:bookmarkStart w:id="469" w:name="_Toc220332757"/>
      <w:r w:rsidRPr="00D54329">
        <w:rPr>
          <w:rFonts w:hint="eastAsia"/>
        </w:rPr>
        <w:t>6</w:t>
      </w:r>
      <w:r w:rsidRPr="00D54329">
        <w:t>.</w:t>
      </w:r>
      <w:r w:rsidR="00BA484B" w:rsidRPr="00D54329">
        <w:rPr>
          <w:rFonts w:hint="eastAsia"/>
        </w:rPr>
        <w:t>1</w:t>
      </w:r>
      <w:r w:rsidR="00BA484B" w:rsidRPr="00D54329">
        <w:t>4</w:t>
      </w:r>
      <w:r w:rsidRPr="00D54329">
        <w:t>.4</w:t>
      </w:r>
      <w:r w:rsidRPr="00D54329">
        <w:tab/>
        <w:t>Post-conditions</w:t>
      </w:r>
      <w:bookmarkEnd w:id="469"/>
    </w:p>
    <w:p w14:paraId="3DE1AC61" w14:textId="77777777" w:rsidR="00C15CB0" w:rsidRPr="00D54329" w:rsidRDefault="00160A0F">
      <w:pPr>
        <w:overflowPunct/>
        <w:autoSpaceDE/>
        <w:autoSpaceDN/>
        <w:adjustRightInd/>
        <w:textAlignment w:val="auto"/>
        <w:rPr>
          <w:rFonts w:eastAsia="SimSun"/>
          <w:lang w:eastAsia="zh-CN"/>
        </w:rPr>
      </w:pPr>
      <w:r w:rsidRPr="00D54329">
        <w:rPr>
          <w:rFonts w:eastAsia="DengXian"/>
        </w:rPr>
        <w:t xml:space="preserve">The rescue </w:t>
      </w:r>
      <w:r w:rsidRPr="00D54329">
        <w:rPr>
          <w:rFonts w:eastAsia="DengXian" w:hint="eastAsia"/>
          <w:lang w:eastAsia="zh-CN"/>
        </w:rPr>
        <w:t>teams</w:t>
      </w:r>
      <w:r w:rsidRPr="00D54329">
        <w:rPr>
          <w:rFonts w:eastAsia="DengXian"/>
        </w:rPr>
        <w:t xml:space="preserve"> find and rescue the trapped people based on the precise location and 3D maps.</w:t>
      </w:r>
    </w:p>
    <w:p w14:paraId="159EE201" w14:textId="796792F0" w:rsidR="00C15CB0" w:rsidRPr="00D54329" w:rsidRDefault="00160A0F" w:rsidP="00A77CF3">
      <w:pPr>
        <w:pStyle w:val="Heading3"/>
      </w:pPr>
      <w:bookmarkStart w:id="470" w:name="_Toc220332758"/>
      <w:r w:rsidRPr="00D54329">
        <w:rPr>
          <w:rFonts w:hint="eastAsia"/>
        </w:rPr>
        <w:t>6</w:t>
      </w:r>
      <w:r w:rsidRPr="00D54329">
        <w:t>.</w:t>
      </w:r>
      <w:r w:rsidR="00BA484B" w:rsidRPr="00D54329">
        <w:rPr>
          <w:rFonts w:hint="eastAsia"/>
        </w:rPr>
        <w:t>1</w:t>
      </w:r>
      <w:r w:rsidR="00BA484B" w:rsidRPr="00D54329">
        <w:t>4</w:t>
      </w:r>
      <w:r w:rsidRPr="00D54329">
        <w:t>.5</w:t>
      </w:r>
      <w:r w:rsidRPr="00D54329">
        <w:tab/>
        <w:t>Existing features partly or fully covering the use case functionality</w:t>
      </w:r>
      <w:bookmarkEnd w:id="470"/>
    </w:p>
    <w:p w14:paraId="0B50EEE6" w14:textId="77777777" w:rsidR="00C15CB0" w:rsidRPr="00D54329" w:rsidRDefault="00160A0F">
      <w:pPr>
        <w:overflowPunct/>
        <w:autoSpaceDE/>
        <w:autoSpaceDN/>
        <w:adjustRightInd/>
        <w:textAlignment w:val="auto"/>
        <w:rPr>
          <w:rFonts w:eastAsia="SimSun"/>
          <w:lang w:eastAsia="zh-CN"/>
        </w:rPr>
      </w:pPr>
      <w:r w:rsidRPr="00D54329">
        <w:rPr>
          <w:rFonts w:eastAsia="SimSun"/>
          <w:lang w:eastAsia="zh-CN"/>
        </w:rPr>
        <w:t>In TS 22.261 [</w:t>
      </w:r>
      <w:r w:rsidRPr="00D54329">
        <w:rPr>
          <w:rFonts w:eastAsia="SimSun" w:hint="eastAsia"/>
          <w:lang w:eastAsia="zh-CN"/>
        </w:rPr>
        <w:t>14</w:t>
      </w:r>
      <w:r w:rsidRPr="00D54329">
        <w:rPr>
          <w:rFonts w:eastAsia="SimSun"/>
          <w:lang w:eastAsia="zh-CN"/>
        </w:rPr>
        <w:t>] clause 6.40.2</w:t>
      </w:r>
      <w:r w:rsidRPr="00D54329">
        <w:rPr>
          <w:rFonts w:eastAsia="SimSun" w:hint="eastAsia"/>
          <w:lang w:eastAsia="zh-CN"/>
        </w:rPr>
        <w:t>.2,</w:t>
      </w:r>
    </w:p>
    <w:p w14:paraId="3AE99950" w14:textId="77777777" w:rsidR="00C15CB0" w:rsidRPr="00D54329" w:rsidRDefault="00160A0F">
      <w:pPr>
        <w:overflowPunct/>
        <w:autoSpaceDE/>
        <w:autoSpaceDN/>
        <w:adjustRightInd/>
        <w:textAlignment w:val="auto"/>
        <w:rPr>
          <w:rFonts w:eastAsia="SimSun"/>
          <w:i/>
          <w:lang w:eastAsia="zh-CN"/>
        </w:rPr>
      </w:pPr>
      <w:r w:rsidRPr="00D54329">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505387DD" w:rsidR="00C15CB0" w:rsidRPr="00D54329" w:rsidRDefault="00160A0F" w:rsidP="00A77CF3">
      <w:pPr>
        <w:pStyle w:val="Heading3"/>
      </w:pPr>
      <w:bookmarkStart w:id="471" w:name="_Toc220332759"/>
      <w:r w:rsidRPr="00D54329">
        <w:rPr>
          <w:rFonts w:hint="eastAsia"/>
        </w:rPr>
        <w:t>6</w:t>
      </w:r>
      <w:r w:rsidRPr="00D54329">
        <w:t>.</w:t>
      </w:r>
      <w:r w:rsidR="00BA484B" w:rsidRPr="00D54329">
        <w:rPr>
          <w:rFonts w:hint="eastAsia"/>
        </w:rPr>
        <w:t>1</w:t>
      </w:r>
      <w:r w:rsidR="00BA484B" w:rsidRPr="00D54329">
        <w:t>4</w:t>
      </w:r>
      <w:r w:rsidRPr="00D54329">
        <w:t>.6</w:t>
      </w:r>
      <w:r w:rsidRPr="00D54329">
        <w:tab/>
        <w:t>Potential New Requirements needed to support the use case</w:t>
      </w:r>
      <w:bookmarkEnd w:id="471"/>
    </w:p>
    <w:p w14:paraId="01CA496C" w14:textId="2EAFD678"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6</w:t>
      </w:r>
      <w:r w:rsidRPr="00D54329">
        <w:rPr>
          <w:rFonts w:eastAsia="DengXian"/>
          <w:lang w:eastAsia="zh-CN"/>
        </w:rPr>
        <w:t>.</w:t>
      </w:r>
      <w:r w:rsidR="00BA484B" w:rsidRPr="00D54329">
        <w:rPr>
          <w:rFonts w:eastAsia="DengXian" w:hint="eastAsia"/>
          <w:lang w:eastAsia="zh-CN"/>
        </w:rPr>
        <w:t>1</w:t>
      </w:r>
      <w:r w:rsidR="00BA484B" w:rsidRPr="00D54329">
        <w:rPr>
          <w:rFonts w:eastAsia="DengXian"/>
          <w:lang w:eastAsia="zh-CN"/>
        </w:rPr>
        <w:t>4</w:t>
      </w:r>
      <w:r w:rsidRPr="00D54329">
        <w:rPr>
          <w:rFonts w:eastAsia="DengXian"/>
          <w:lang w:eastAsia="zh-CN"/>
        </w:rPr>
        <w:t xml:space="preserve">.6-1] </w:t>
      </w:r>
      <w:r w:rsidRPr="00D54329">
        <w:rPr>
          <w:rFonts w:eastAsia="DengXian" w:hint="eastAsia"/>
          <w:lang w:eastAsia="zh-CN"/>
        </w:rPr>
        <w:t xml:space="preserve">The </w:t>
      </w:r>
      <w:r w:rsidRPr="00D54329">
        <w:rPr>
          <w:rFonts w:eastAsia="DengXian"/>
          <w:lang w:eastAsia="zh-CN"/>
        </w:rPr>
        <w:t>6G</w:t>
      </w:r>
      <w:r w:rsidRPr="00D54329">
        <w:rPr>
          <w:rFonts w:eastAsia="DengXian" w:hint="eastAsia"/>
          <w:lang w:eastAsia="zh-CN"/>
        </w:rPr>
        <w:t xml:space="preserve"> system shall be able to collect charging information for the computing resource(s) coordinated by the 6G network e.g. per request, per UE.</w:t>
      </w:r>
    </w:p>
    <w:p w14:paraId="3E37C3C8" w14:textId="285B64C5" w:rsidR="00D20CB8" w:rsidRPr="00D54329" w:rsidRDefault="00D20CB8" w:rsidP="00D20CB8">
      <w:pPr>
        <w:overflowPunct/>
        <w:autoSpaceDE/>
        <w:autoSpaceDN/>
        <w:adjustRightInd/>
        <w:jc w:val="both"/>
        <w:textAlignment w:val="auto"/>
        <w:rPr>
          <w:rFonts w:eastAsiaTheme="minorEastAsia"/>
          <w:lang w:eastAsia="zh-CN"/>
        </w:rPr>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.6-2]</w:t>
      </w:r>
      <w:r w:rsidRPr="00D54329">
        <w:rPr>
          <w:rFonts w:eastAsiaTheme="minorEastAsia"/>
          <w:lang w:eastAsia="zh-CN"/>
        </w:rPr>
        <w:t xml:space="preserve"> Subject to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 xml:space="preserve">support </w:t>
      </w:r>
      <w:r w:rsidRPr="00D54329">
        <w:rPr>
          <w:rFonts w:eastAsiaTheme="minorEastAsia"/>
          <w:lang w:eastAsia="zh-CN"/>
        </w:rPr>
        <w:t>mechanisms</w:t>
      </w:r>
      <w:r w:rsidRPr="00D54329">
        <w:rPr>
          <w:rFonts w:eastAsiaTheme="minorEastAsia" w:hint="eastAsia"/>
          <w:lang w:eastAsia="zh-CN"/>
        </w:rPr>
        <w:t xml:space="preserve"> for a 3</w:t>
      </w:r>
      <w:r w:rsidRPr="00D54329">
        <w:rPr>
          <w:rFonts w:eastAsiaTheme="minorEastAsia"/>
          <w:vertAlign w:val="superscript"/>
          <w:lang w:eastAsia="zh-CN"/>
        </w:rPr>
        <w:t>rd</w:t>
      </w:r>
      <w:r w:rsidRPr="00D54329">
        <w:rPr>
          <w:rFonts w:eastAsiaTheme="minorEastAsia" w:hint="eastAsia"/>
          <w:lang w:eastAsia="zh-CN"/>
        </w:rPr>
        <w:t xml:space="preserve"> party AI-based application on UE (e.g. UAV) to invoke an AI service upon request.</w:t>
      </w:r>
      <w:r w:rsidRPr="00D54329">
        <w:rPr>
          <w:rFonts w:eastAsiaTheme="minorEastAsia"/>
          <w:lang w:eastAsia="zh-CN"/>
        </w:rPr>
        <w:t xml:space="preserve"> </w:t>
      </w:r>
    </w:p>
    <w:p w14:paraId="0E7C4C13" w14:textId="201C8BFD" w:rsidR="00D20CB8" w:rsidRPr="00D54329" w:rsidRDefault="00D20CB8">
      <w:pPr>
        <w:overflowPunct/>
        <w:autoSpaceDE/>
        <w:autoSpaceDN/>
        <w:adjustRightInd/>
        <w:textAlignment w:val="auto"/>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.6-3]</w:t>
      </w:r>
      <w:r w:rsidRPr="00D54329">
        <w:rPr>
          <w:rFonts w:eastAsiaTheme="minorEastAsia"/>
          <w:lang w:eastAsia="zh-CN"/>
        </w:rPr>
        <w:t xml:space="preserve"> Subject to the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support the selection of c</w:t>
      </w:r>
      <w:r w:rsidRPr="00D54329">
        <w:rPr>
          <w:rFonts w:eastAsiaTheme="minorEastAsia"/>
          <w:lang w:eastAsia="zh-CN"/>
        </w:rPr>
        <w:t xml:space="preserve">omputing resources </w:t>
      </w:r>
      <w:r w:rsidRPr="00D54329">
        <w:rPr>
          <w:rFonts w:eastAsiaTheme="minorEastAsia" w:hint="eastAsia"/>
          <w:lang w:eastAsia="zh-CN"/>
        </w:rPr>
        <w:t>in the Service Hosting Environment upon</w:t>
      </w:r>
      <w:r w:rsidRPr="00D54329">
        <w:rPr>
          <w:rFonts w:eastAsiaTheme="minorEastAsia"/>
          <w:lang w:eastAsia="zh-CN"/>
        </w:rPr>
        <w:t xml:space="preserve"> </w:t>
      </w:r>
      <w:r w:rsidRPr="00D54329">
        <w:rPr>
          <w:rFonts w:eastAsiaTheme="minorEastAsia" w:hint="eastAsia"/>
          <w:lang w:eastAsia="zh-CN"/>
        </w:rPr>
        <w:t>request from AI-based applications.</w:t>
      </w:r>
    </w:p>
    <w:p w14:paraId="486F5BDF" w14:textId="02332C33" w:rsidR="00C15CB0" w:rsidRPr="00D54329" w:rsidRDefault="00160A0F" w:rsidP="00A77CF3">
      <w:pPr>
        <w:pStyle w:val="Heading2"/>
        <w:rPr>
          <w:lang w:eastAsia="zh-CN"/>
        </w:rPr>
      </w:pPr>
      <w:bookmarkStart w:id="472" w:name="_Toc220332760"/>
      <w:r w:rsidRPr="00D54329">
        <w:rPr>
          <w:lang w:eastAsia="zh-CN"/>
        </w:rPr>
        <w:t>6.</w:t>
      </w:r>
      <w:r w:rsidR="00BA484B" w:rsidRPr="00D54329">
        <w:rPr>
          <w:lang w:eastAsia="zh-CN"/>
        </w:rPr>
        <w:t>15</w:t>
      </w:r>
      <w:r w:rsidRPr="00D54329">
        <w:rPr>
          <w:lang w:eastAsia="zh-CN"/>
        </w:rPr>
        <w:tab/>
      </w:r>
      <w:r w:rsidR="00DD794E" w:rsidRPr="00D54329">
        <w:rPr>
          <w:rFonts w:hint="eastAsia"/>
          <w:lang w:eastAsia="zh-CN"/>
        </w:rPr>
        <w:t xml:space="preserve">Use case on </w:t>
      </w:r>
      <w:r w:rsidRPr="00D54329">
        <w:rPr>
          <w:lang w:eastAsia="zh-CN"/>
        </w:rPr>
        <w:t>6G system assisted target object detection</w:t>
      </w:r>
      <w:bookmarkEnd w:id="472"/>
    </w:p>
    <w:p w14:paraId="73245739" w14:textId="4102E859" w:rsidR="00C15CB0" w:rsidRPr="00D54329" w:rsidRDefault="00160A0F" w:rsidP="00A77CF3">
      <w:pPr>
        <w:pStyle w:val="Heading3"/>
      </w:pPr>
      <w:bookmarkStart w:id="473" w:name="_Toc100743490"/>
      <w:bookmarkStart w:id="474" w:name="_Toc220332761"/>
      <w:r w:rsidRPr="00D54329">
        <w:rPr>
          <w:rFonts w:hint="eastAsia"/>
        </w:rPr>
        <w:t>6.</w:t>
      </w:r>
      <w:r w:rsidR="00BA484B" w:rsidRPr="00D54329">
        <w:rPr>
          <w:rFonts w:hint="eastAsia"/>
        </w:rPr>
        <w:t>1</w:t>
      </w:r>
      <w:r w:rsidR="00BA484B" w:rsidRPr="00D54329">
        <w:t>5</w:t>
      </w:r>
      <w:r w:rsidRPr="00D54329">
        <w:t>.1</w:t>
      </w:r>
      <w:r w:rsidRPr="00D54329">
        <w:tab/>
        <w:t>Description</w:t>
      </w:r>
      <w:bookmarkEnd w:id="473"/>
      <w:bookmarkEnd w:id="474"/>
    </w:p>
    <w:p w14:paraId="5433150D" w14:textId="77777777" w:rsidR="00C15CB0" w:rsidRPr="00D54329" w:rsidRDefault="00160A0F" w:rsidP="00D25202">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81"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06F02640"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.1-1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data processing for a task</w:t>
      </w:r>
    </w:p>
    <w:p w14:paraId="1EF40429" w14:textId="0BE59A5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 xml:space="preserve">Aside from 6G system providing a data transmission (3GPP communication service), on top of the connectivity, some servers in the 6G CN or operator managed </w:t>
      </w:r>
      <w:r w:rsidR="00A40E13">
        <w:rPr>
          <w:rFonts w:eastAsia="SimSun"/>
          <w:color w:val="2E3033"/>
          <w:szCs w:val="21"/>
          <w:shd w:val="clear" w:color="auto" w:fill="FFFFFF"/>
          <w:lang w:eastAsia="zh-CN"/>
        </w:rPr>
        <w:t>data network (</w:t>
      </w:r>
      <w:r w:rsidRPr="00D54329">
        <w:rPr>
          <w:rFonts w:eastAsia="SimSun"/>
          <w:color w:val="2E3033"/>
          <w:szCs w:val="21"/>
          <w:shd w:val="clear" w:color="auto" w:fill="FFFFFF"/>
          <w:lang w:eastAsia="zh-CN"/>
        </w:rPr>
        <w:t>DN</w:t>
      </w:r>
      <w:r w:rsidR="00A40E13">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(e.g. edge compute domain) may be connected to provide data processing using its local computation resource. As </w:t>
      </w:r>
      <w:r w:rsidR="005D61FB">
        <w:rPr>
          <w:rFonts w:eastAsia="SimSun"/>
          <w:color w:val="2E3033"/>
          <w:szCs w:val="21"/>
          <w:shd w:val="clear" w:color="auto" w:fill="FFFFFF"/>
          <w:lang w:eastAsia="zh-CN"/>
        </w:rPr>
        <w:t>Figure 6.15.1-1 (</w:t>
      </w:r>
      <w:r w:rsidRPr="00D54329">
        <w:rPr>
          <w:rFonts w:eastAsia="SimSun"/>
          <w:color w:val="2E3033"/>
          <w:szCs w:val="21"/>
          <w:shd w:val="clear" w:color="auto" w:fill="FFFFFF"/>
          <w:lang w:eastAsia="zh-CN"/>
        </w:rPr>
        <w:t>above</w:t>
      </w:r>
      <w:r w:rsidR="005D61FB">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show</w:t>
      </w:r>
      <w:r w:rsidR="005D61FB">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UE and one or more nodes in 6G CN, operator managed DN (e.g. edge compute domain) and </w:t>
      </w:r>
      <w:r w:rsidR="00980C9B">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are involved. The 6G network can </w:t>
      </w:r>
      <w:r w:rsidR="005D2373" w:rsidRPr="00D54329">
        <w:rPr>
          <w:rFonts w:eastAsia="SimSun"/>
          <w:color w:val="2E3033"/>
          <w:szCs w:val="21"/>
          <w:shd w:val="clear" w:color="auto" w:fill="FFFFFF"/>
          <w:lang w:eastAsia="zh-CN"/>
        </w:rPr>
        <w:t xml:space="preserve">guarantee </w:t>
      </w:r>
      <w:r w:rsidRPr="00D54329">
        <w:rPr>
          <w:rFonts w:eastAsia="SimSun"/>
          <w:color w:val="2E3033"/>
          <w:szCs w:val="21"/>
          <w:shd w:val="clear" w:color="auto" w:fill="FFFFFF"/>
          <w:lang w:eastAsia="zh-CN"/>
        </w:rPr>
        <w:t>the</w:t>
      </w:r>
      <w:r w:rsidRPr="00D54329">
        <w:rPr>
          <w:rFonts w:eastAsia="SimSun"/>
          <w:bCs/>
          <w:color w:val="2E3033"/>
          <w:szCs w:val="21"/>
          <w:shd w:val="clear" w:color="auto" w:fill="FFFFFF"/>
          <w:lang w:eastAsia="zh-CN"/>
        </w:rPr>
        <w:t xml:space="preserve"> </w:t>
      </w:r>
      <w:r w:rsidR="00DC1B52" w:rsidRPr="00D54329">
        <w:rPr>
          <w:rFonts w:eastAsia="SimSun" w:hint="eastAsia"/>
          <w:bCs/>
          <w:color w:val="2E3033"/>
          <w:szCs w:val="21"/>
          <w:shd w:val="clear" w:color="auto" w:fill="FFFFFF"/>
          <w:lang w:eastAsia="zh-CN"/>
        </w:rPr>
        <w:t>overall</w:t>
      </w:r>
      <w:r w:rsidR="00DC1B52"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 xml:space="preserve">latency </w:t>
      </w:r>
      <w:r w:rsidRPr="00D54329">
        <w:rPr>
          <w:rFonts w:eastAsia="SimSun"/>
          <w:color w:val="2E3033"/>
          <w:szCs w:val="21"/>
          <w:shd w:val="clear" w:color="auto" w:fill="FFFFFF"/>
          <w:lang w:eastAsia="zh-CN"/>
        </w:rPr>
        <w:t>considering the</w:t>
      </w:r>
      <w:r w:rsidRPr="00D54329">
        <w:rPr>
          <w:rFonts w:eastAsia="SimSun"/>
          <w:b/>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apportionment of communication latency as well as the processing latency. </w:t>
      </w:r>
    </w:p>
    <w:p w14:paraId="12505750" w14:textId="025D998C" w:rsidR="00C15CB0" w:rsidRPr="00D54329" w:rsidRDefault="00160A0F" w:rsidP="00911F4A">
      <w:pPr>
        <w:pStyle w:val="NO"/>
        <w:rPr>
          <w:shd w:val="clear" w:color="auto" w:fill="FFFFFF"/>
          <w:lang w:eastAsia="zh-CN"/>
        </w:rPr>
      </w:pPr>
      <w:r w:rsidRPr="00D54329">
        <w:rPr>
          <w:shd w:val="clear" w:color="auto" w:fill="FFFFFF"/>
          <w:lang w:eastAsia="zh-CN"/>
        </w:rPr>
        <w:t>NOTE:</w:t>
      </w:r>
      <w:r w:rsidR="00E76D13" w:rsidRPr="00D54329">
        <w:rPr>
          <w:shd w:val="clear" w:color="auto" w:fill="FFFFFF"/>
          <w:lang w:eastAsia="zh-CN"/>
        </w:rPr>
        <w:tab/>
      </w:r>
      <w:r w:rsidRPr="00D54329">
        <w:rPr>
          <w:shd w:val="clear" w:color="auto" w:fill="FFFFFF"/>
          <w:lang w:eastAsia="zh-CN"/>
        </w:rPr>
        <w:t xml:space="preserve">The 6G system may adjust the resource of the processing server in the 6G CN or in the operator managed DN (e.g. edge compute domain) considering the transmission latency to satisfy the needed overall joint latency (communication latency plus processing latency). </w:t>
      </w:r>
    </w:p>
    <w:p w14:paraId="2F32574E" w14:textId="40D1519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This contribution introduces a use case where the data processing is performed by 6G system for a target object detection task</w:t>
      </w:r>
      <w:r w:rsidR="00AA635E" w:rsidRPr="00D54329">
        <w:rPr>
          <w:rFonts w:eastAsia="SimSun" w:hint="eastAsia"/>
          <w:color w:val="2E3033"/>
          <w:szCs w:val="21"/>
          <w:shd w:val="clear" w:color="auto" w:fill="FFFFFF"/>
          <w:lang w:eastAsia="zh-CN"/>
        </w:rPr>
        <w:t>.</w:t>
      </w:r>
    </w:p>
    <w:p w14:paraId="394C0A80" w14:textId="1641C1EB" w:rsidR="00C15CB0" w:rsidRPr="00D54329" w:rsidRDefault="00160A0F" w:rsidP="00A77CF3">
      <w:pPr>
        <w:pStyle w:val="Heading3"/>
      </w:pPr>
      <w:bookmarkStart w:id="475" w:name="_Toc100743491"/>
      <w:bookmarkStart w:id="476" w:name="_Toc220332762"/>
      <w:r w:rsidRPr="00D54329">
        <w:rPr>
          <w:rFonts w:hint="eastAsia"/>
        </w:rPr>
        <w:t>6.</w:t>
      </w:r>
      <w:r w:rsidR="00BA484B" w:rsidRPr="00D54329">
        <w:rPr>
          <w:rFonts w:hint="eastAsia"/>
        </w:rPr>
        <w:t>1</w:t>
      </w:r>
      <w:r w:rsidR="00BA484B" w:rsidRPr="00D54329">
        <w:t>5</w:t>
      </w:r>
      <w:r w:rsidRPr="00D54329">
        <w:t>.2</w:t>
      </w:r>
      <w:r w:rsidRPr="00D54329">
        <w:tab/>
        <w:t>Pre-conditions</w:t>
      </w:r>
      <w:bookmarkEnd w:id="475"/>
      <w:bookmarkEnd w:id="476"/>
    </w:p>
    <w:p w14:paraId="353BAF0F" w14:textId="6CA71483" w:rsidR="00C15CB0" w:rsidRPr="00D54329" w:rsidRDefault="00DC1B52" w:rsidP="004965A2">
      <w:pPr>
        <w:pStyle w:val="TH"/>
        <w:rPr>
          <w:rFonts w:eastAsia="SimSun"/>
          <w:color w:val="2E3033"/>
          <w:szCs w:val="21"/>
          <w:shd w:val="clear" w:color="auto" w:fill="FFFFFF"/>
        </w:rPr>
      </w:pPr>
      <w:r w:rsidRPr="00D54329">
        <w:rPr>
          <w:rFonts w:eastAsiaTheme="minorEastAsia"/>
          <w:lang w:eastAsia="en-US"/>
        </w:rPr>
        <w:object w:dxaOrig="9630" w:dyaOrig="4710" w14:anchorId="0F7E7F6B">
          <v:shape id="_x0000_i1028" type="#_x0000_t75" style="width:482.45pt;height:236.45pt" o:ole="">
            <v:imagedata r:id="rId282" o:title=""/>
          </v:shape>
          <o:OLEObject Type="Embed" ProgID="Visio.Drawing.15" ShapeID="_x0000_i1028" DrawAspect="Content" ObjectID="_1830945427" r:id="rId283"/>
        </w:object>
      </w:r>
    </w:p>
    <w:p w14:paraId="4DB7B521" w14:textId="3D69991C"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.2-1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target object detection</w:t>
      </w:r>
    </w:p>
    <w:p w14:paraId="1BCF833C" w14:textId="17238ECE" w:rsidR="0004471A" w:rsidRPr="00D54329" w:rsidRDefault="0004471A" w:rsidP="0004471A">
      <w:pPr>
        <w:rPr>
          <w:rFonts w:eastAsia="SimSun"/>
          <w:color w:val="2E3033"/>
          <w:szCs w:val="21"/>
          <w:shd w:val="clear" w:color="auto" w:fill="FFFFFF"/>
          <w:lang w:eastAsia="zh-CN"/>
        </w:rPr>
      </w:pPr>
      <w:r w:rsidRPr="00D54329">
        <w:rPr>
          <w:rFonts w:eastAsia="SimSun"/>
          <w:color w:val="2E3033"/>
          <w:szCs w:val="21"/>
          <w:shd w:val="clear" w:color="auto" w:fill="FFFFFF"/>
          <w:lang w:eastAsia="zh-CN"/>
        </w:rPr>
        <w:t>As shown in Figure 6.1</w:t>
      </w:r>
      <w:r w:rsidR="00BA484B" w:rsidRPr="00D54329">
        <w:rPr>
          <w:rFonts w:eastAsia="SimSun"/>
          <w:color w:val="2E3033"/>
          <w:szCs w:val="21"/>
          <w:shd w:val="clear" w:color="auto" w:fill="FFFFFF"/>
          <w:lang w:eastAsia="zh-CN"/>
        </w:rPr>
        <w:t>5</w:t>
      </w:r>
      <w:r w:rsidRPr="00D54329">
        <w:rPr>
          <w:rFonts w:eastAsia="SimSun"/>
          <w:color w:val="2E3033"/>
          <w:szCs w:val="21"/>
          <w:shd w:val="clear" w:color="auto" w:fill="FFFFFF"/>
          <w:lang w:eastAsia="zh-CN"/>
        </w:rPr>
        <w:t>.2-1, the UE (vehicle), RAN node, Core network and Edge Server are involved together for performing a target object detection. Each of them performs the specific task as below.</w:t>
      </w:r>
    </w:p>
    <w:p w14:paraId="46E84413" w14:textId="2C4630EB"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Vehicle: </w:t>
      </w:r>
    </w:p>
    <w:p w14:paraId="578860F9" w14:textId="5BD82FD5"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w:t>
      </w:r>
      <w:r w:rsidR="009C524C" w:rsidRPr="009C524C">
        <w:rPr>
          <w:rFonts w:eastAsia="SimSun"/>
          <w:color w:val="2E3033"/>
          <w:szCs w:val="21"/>
          <w:shd w:val="clear" w:color="auto" w:fill="FFFFFF"/>
          <w:lang w:eastAsia="zh-CN"/>
        </w:rPr>
        <w:t xml:space="preserve">Light Detection And Ranging </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LiDAR</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sensor to sense the target car. It generate</w:t>
      </w:r>
      <w:r w:rsidR="00BF3CCD"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xml:space="preserve">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transmit the data to RAN node;</w:t>
      </w:r>
    </w:p>
    <w:p w14:paraId="25FD02A8"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 RAN node: </w:t>
      </w:r>
    </w:p>
    <w:p w14:paraId="765BA478" w14:textId="69805F34"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RF sensor to sense the target car. It generates the measurement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send</w:t>
      </w:r>
      <w:r w:rsidR="00737EB5">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the data to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network. </w:t>
      </w:r>
    </w:p>
    <w:p w14:paraId="34C18DB3" w14:textId="4A2A4130" w:rsidR="00C15CB0" w:rsidRPr="00D54329" w:rsidRDefault="00160A0F" w:rsidP="00911F4A">
      <w:pPr>
        <w:pStyle w:val="NO"/>
      </w:pPr>
      <w:r w:rsidRPr="00D54329">
        <w:t>NOTE:</w:t>
      </w:r>
      <w:r w:rsidR="00C513B1" w:rsidRPr="00D54329">
        <w:tab/>
      </w:r>
      <w:r w:rsidRPr="00D54329">
        <w:t>The RAN node has a</w:t>
      </w:r>
      <w:r w:rsidR="00BF3CCD" w:rsidRPr="00D54329">
        <w:rPr>
          <w:rFonts w:hint="eastAsia"/>
        </w:rPr>
        <w:t>n</w:t>
      </w:r>
      <w:r w:rsidRPr="00D54329">
        <w:t xml:space="preserve"> overview infor</w:t>
      </w:r>
      <w:r w:rsidRPr="00D54329">
        <w:rPr>
          <w:rFonts w:hint="eastAsia"/>
        </w:rPr>
        <w:t>mation</w:t>
      </w:r>
      <w:r w:rsidRPr="00D54329">
        <w:t xml:space="preserve"> about the target and the vehicles surrounding the target car can get the detailed data about a specific direction to the target, which helps increase the inference accuracy.</w:t>
      </w:r>
    </w:p>
    <w:p w14:paraId="0065DA7B"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C</w:t>
      </w:r>
      <w:r w:rsidRPr="00D54329">
        <w:rPr>
          <w:rFonts w:eastAsia="SimSun"/>
          <w:b/>
          <w:color w:val="2E3033"/>
          <w:szCs w:val="21"/>
          <w:shd w:val="clear" w:color="auto" w:fill="FFFFFF"/>
          <w:lang w:eastAsia="zh-CN"/>
        </w:rPr>
        <w:t xml:space="preserve">ore network: </w:t>
      </w:r>
    </w:p>
    <w:p w14:paraId="5E7B5AFA" w14:textId="56C37A6E"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core network is installed with aggregation model, which is used to </w:t>
      </w:r>
      <w:r w:rsidR="00DC1B52" w:rsidRPr="00D54329">
        <w:rPr>
          <w:rFonts w:eastAsia="SimSun"/>
          <w:color w:val="2E3033"/>
          <w:szCs w:val="21"/>
          <w:shd w:val="clear" w:color="auto" w:fill="FFFFFF"/>
          <w:lang w:eastAsia="zh-CN"/>
        </w:rPr>
        <w:t>process the input data by</w:t>
      </w:r>
      <w:r w:rsidR="00DC1B52" w:rsidRPr="00D54329">
        <w:rPr>
          <w:rFonts w:eastAsia="SimSun" w:hint="eastAsia"/>
          <w:color w:val="2E3033"/>
          <w:szCs w:val="21"/>
          <w:shd w:val="clear" w:color="auto" w:fill="FFFFFF"/>
          <w:lang w:eastAsia="zh-CN"/>
        </w:rPr>
        <w:t xml:space="preserve"> </w:t>
      </w:r>
      <w:r w:rsidR="00DC1B52" w:rsidRPr="00D54329">
        <w:rPr>
          <w:rFonts w:eastAsia="SimSun"/>
          <w:color w:val="2E3033"/>
          <w:szCs w:val="21"/>
          <w:shd w:val="clear" w:color="auto" w:fill="FFFFFF"/>
          <w:lang w:eastAsia="zh-CN"/>
        </w:rPr>
        <w:t>aggregat</w:t>
      </w:r>
      <w:r w:rsidR="00DC1B52" w:rsidRPr="00D54329">
        <w:rPr>
          <w:rFonts w:eastAsia="SimSun" w:hint="eastAsia"/>
          <w:color w:val="2E3033"/>
          <w:szCs w:val="21"/>
          <w:shd w:val="clear" w:color="auto" w:fill="FFFFFF"/>
          <w:lang w:eastAsia="zh-CN"/>
        </w:rPr>
        <w:t>ing</w:t>
      </w:r>
      <w:r w:rsidR="00DC1B52" w:rsidRPr="00D54329">
        <w:rPr>
          <w:rFonts w:eastAsia="SimSun"/>
          <w:color w:val="2E3033"/>
          <w:szCs w:val="21"/>
          <w:shd w:val="clear" w:color="auto" w:fill="FFFFFF"/>
          <w:lang w:eastAsia="zh-CN"/>
        </w:rPr>
        <w:t xml:space="preserve"> </w:t>
      </w:r>
      <w:r w:rsidRPr="00D54329">
        <w:rPr>
          <w:rFonts w:eastAsia="SimSun"/>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E</w:t>
      </w:r>
      <w:r w:rsidRPr="00D54329">
        <w:rPr>
          <w:rFonts w:eastAsia="SimSun"/>
          <w:b/>
          <w:color w:val="2E3033"/>
          <w:szCs w:val="21"/>
          <w:shd w:val="clear" w:color="auto" w:fill="FFFFFF"/>
          <w:lang w:eastAsia="zh-CN"/>
        </w:rPr>
        <w:t xml:space="preserve">dge Server: </w:t>
      </w:r>
    </w:p>
    <w:p w14:paraId="5C6A9880" w14:textId="77777777"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Support the inference model. Perform the inference result of the shape and position of the target object based on the aggregated data from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network and the video data from the infrastructure camera.</w:t>
      </w:r>
    </w:p>
    <w:p w14:paraId="00695207" w14:textId="5213ABCC" w:rsidR="00C15CB0" w:rsidRPr="00D54329" w:rsidRDefault="00160A0F" w:rsidP="00A77CF3">
      <w:pPr>
        <w:pStyle w:val="Heading3"/>
      </w:pPr>
      <w:bookmarkStart w:id="477" w:name="_Toc100743492"/>
      <w:bookmarkStart w:id="478" w:name="_Toc220332763"/>
      <w:r w:rsidRPr="00D54329">
        <w:rPr>
          <w:rFonts w:hint="eastAsia"/>
        </w:rPr>
        <w:t>6.</w:t>
      </w:r>
      <w:r w:rsidR="00BA484B" w:rsidRPr="00D54329">
        <w:rPr>
          <w:rFonts w:hint="eastAsia"/>
        </w:rPr>
        <w:t>1</w:t>
      </w:r>
      <w:r w:rsidR="00BA484B" w:rsidRPr="00D54329">
        <w:t>5</w:t>
      </w:r>
      <w:r w:rsidRPr="00D54329">
        <w:t>.3</w:t>
      </w:r>
      <w:r w:rsidRPr="00D54329">
        <w:tab/>
        <w:t>Service Flows</w:t>
      </w:r>
      <w:bookmarkEnd w:id="477"/>
      <w:bookmarkEnd w:id="478"/>
    </w:p>
    <w:p w14:paraId="637C7CC1" w14:textId="0FAFF594" w:rsidR="00C15CB0" w:rsidRPr="00D54329" w:rsidRDefault="00160A0F">
      <w:pPr>
        <w:pStyle w:val="B10"/>
        <w:rPr>
          <w:rFonts w:eastAsia="SimSun"/>
          <w:lang w:eastAsia="zh-CN"/>
        </w:rPr>
      </w:pPr>
      <w:r w:rsidRPr="00D54329">
        <w:rPr>
          <w:rFonts w:eastAsia="SimSun" w:hint="eastAsia"/>
          <w:lang w:eastAsia="zh-CN"/>
        </w:rPr>
        <w:t>0</w:t>
      </w:r>
      <w:r w:rsidRPr="00D54329">
        <w:rPr>
          <w:rFonts w:eastAsia="SimSun"/>
          <w:lang w:eastAsia="zh-CN"/>
        </w:rPr>
        <w:t>) the aggregation model and inference model ha</w:t>
      </w:r>
      <w:r w:rsidR="008C62A2">
        <w:rPr>
          <w:rFonts w:eastAsia="SimSun"/>
          <w:lang w:eastAsia="zh-CN"/>
        </w:rPr>
        <w:t>ve</w:t>
      </w:r>
      <w:r w:rsidRPr="00D54329">
        <w:rPr>
          <w:rFonts w:eastAsia="SimSun"/>
          <w:lang w:eastAsia="zh-CN"/>
        </w:rPr>
        <w:t xml:space="preserve"> been offline trained in cloud server and provisioned into CN node and edge computing server in 6G system.</w:t>
      </w:r>
    </w:p>
    <w:p w14:paraId="39CAEA62" w14:textId="243CAA20" w:rsidR="00C15CB0" w:rsidRPr="00D54329" w:rsidRDefault="00160A0F">
      <w:pPr>
        <w:pStyle w:val="B10"/>
        <w:rPr>
          <w:rFonts w:eastAsia="SimSun"/>
          <w:lang w:eastAsia="zh-CN"/>
        </w:rPr>
      </w:pPr>
      <w:r w:rsidRPr="00D54329">
        <w:rPr>
          <w:rFonts w:eastAsia="SimSun"/>
          <w:lang w:eastAsia="zh-CN"/>
        </w:rPr>
        <w:t>1) When a car collis</w:t>
      </w:r>
      <w:r w:rsidRPr="00D54329">
        <w:rPr>
          <w:rFonts w:eastAsia="SimSun" w:hint="eastAsia"/>
          <w:lang w:eastAsia="zh-CN"/>
        </w:rPr>
        <w:t>i</w:t>
      </w:r>
      <w:r w:rsidRPr="00D54329">
        <w:rPr>
          <w:rFonts w:eastAsia="SimSun"/>
          <w:lang w:eastAsia="zh-CN"/>
        </w:rPr>
        <w:t>on happens, the 6G system selects three vehicles which are surrounding the target object (i.e. the collided cars) and capable of doing LiDAR sensing service [89].</w:t>
      </w:r>
      <w:r w:rsidRPr="00D54329">
        <w:rPr>
          <w:rFonts w:eastAsia="DengXian"/>
          <w:lang w:eastAsia="zh-CN"/>
        </w:rPr>
        <w:t xml:space="preserve"> As example, t</w:t>
      </w:r>
      <w:r w:rsidRPr="00D54329">
        <w:rPr>
          <w:rFonts w:eastAsia="SimSun"/>
          <w:color w:val="000000"/>
        </w:rPr>
        <w:t>he selection may consider one or more of the aspects: capabilities and computation resource of UEs and/or networks, the network congestion status, and the certain task request (e.g. the accuracy of a sensing request).</w:t>
      </w:r>
      <w:r w:rsidRPr="00D54329">
        <w:rPr>
          <w:rFonts w:eastAsia="SimSun"/>
          <w:lang w:eastAsia="zh-CN"/>
        </w:rPr>
        <w:t xml:space="preserve"> Then, the vehicles generate the LiDAR sensing data meanwhile the RAN node generates the RF sensing data, both the vehicles and RAN node transmit the data in </w:t>
      </w:r>
      <w:r w:rsidR="00DC1B52" w:rsidRPr="00D54329">
        <w:rPr>
          <w:rFonts w:eastAsia="SimSun"/>
          <w:lang w:eastAsia="zh-CN"/>
        </w:rPr>
        <w:t>point-cloud</w:t>
      </w:r>
      <w:r w:rsidRPr="00D54329">
        <w:rPr>
          <w:rFonts w:eastAsia="SimSun"/>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Pr="00D54329" w:rsidRDefault="00160A0F">
      <w:pPr>
        <w:pStyle w:val="B10"/>
        <w:rPr>
          <w:rFonts w:eastAsia="SimSun"/>
          <w:lang w:eastAsia="zh-CN"/>
        </w:rPr>
      </w:pPr>
      <w:r w:rsidRPr="00D54329">
        <w:rPr>
          <w:rFonts w:eastAsia="SimSun"/>
          <w:lang w:eastAsia="zh-CN"/>
        </w:rPr>
        <w:t>2) The edge computing server received the video data sent by the infrastructure camera and received the aggregated data from CN node. The edge server then do</w:t>
      </w:r>
      <w:r w:rsidR="002029A1" w:rsidRPr="00D54329">
        <w:rPr>
          <w:rFonts w:eastAsia="SimSun"/>
          <w:lang w:eastAsia="zh-CN"/>
        </w:rPr>
        <w:t>es</w:t>
      </w:r>
      <w:r w:rsidRPr="00D54329">
        <w:rPr>
          <w:rFonts w:eastAsia="SimSun"/>
          <w:lang w:eastAsia="zh-CN"/>
        </w:rPr>
        <w:t xml:space="preserve"> the inference using the inference model to derive the accurate shape and position of the target object. </w:t>
      </w:r>
    </w:p>
    <w:p w14:paraId="4BF348FA" w14:textId="4B216613" w:rsidR="00C15CB0" w:rsidRPr="00D54329" w:rsidRDefault="00160A0F">
      <w:pPr>
        <w:pStyle w:val="B10"/>
        <w:rPr>
          <w:rFonts w:eastAsia="SimSun"/>
          <w:lang w:eastAsia="zh-CN"/>
        </w:rPr>
      </w:pPr>
      <w:r w:rsidRPr="00D54329">
        <w:rPr>
          <w:rFonts w:eastAsia="SimSun"/>
          <w:lang w:eastAsia="zh-CN"/>
        </w:rPr>
        <w:t xml:space="preserve">3) The edge server generates the output i.e. inference result, which could be updated into </w:t>
      </w:r>
      <w:r w:rsidR="008F3700">
        <w:rPr>
          <w:rFonts w:eastAsia="SimSun"/>
          <w:lang w:eastAsia="zh-CN"/>
        </w:rPr>
        <w:t>High Definition (</w:t>
      </w:r>
      <w:r w:rsidRPr="00D54329">
        <w:rPr>
          <w:rFonts w:eastAsia="SimSun"/>
          <w:lang w:eastAsia="zh-CN"/>
        </w:rPr>
        <w:t>HD</w:t>
      </w:r>
      <w:r w:rsidR="008F3700">
        <w:rPr>
          <w:rFonts w:eastAsia="SimSun"/>
          <w:lang w:eastAsia="zh-CN"/>
        </w:rPr>
        <w:t>)</w:t>
      </w:r>
      <w:r w:rsidRPr="00D54329">
        <w:rPr>
          <w:rFonts w:eastAsia="SimSun"/>
          <w:lang w:eastAsia="zh-CN"/>
        </w:rPr>
        <w:t xml:space="preserve"> map for auto-driving service. The edge server may send the updated HD map to all vehicles so that the vehicle can perform the correct driving decision based on the updated HD map [90].</w:t>
      </w:r>
    </w:p>
    <w:p w14:paraId="4F438279" w14:textId="3F1398E3" w:rsidR="00C15CB0" w:rsidRPr="00D54329" w:rsidRDefault="00160A0F" w:rsidP="00A77CF3">
      <w:pPr>
        <w:pStyle w:val="Heading3"/>
      </w:pPr>
      <w:bookmarkStart w:id="479" w:name="_Toc100743493"/>
      <w:bookmarkStart w:id="480" w:name="_Toc220332764"/>
      <w:r w:rsidRPr="00D54329">
        <w:rPr>
          <w:rFonts w:hint="eastAsia"/>
        </w:rPr>
        <w:t>6.</w:t>
      </w:r>
      <w:r w:rsidR="00BA484B" w:rsidRPr="00D54329">
        <w:rPr>
          <w:rFonts w:hint="eastAsia"/>
        </w:rPr>
        <w:t>1</w:t>
      </w:r>
      <w:r w:rsidR="00BA484B" w:rsidRPr="00D54329">
        <w:t>5</w:t>
      </w:r>
      <w:r w:rsidRPr="00D54329">
        <w:t>.4</w:t>
      </w:r>
      <w:r w:rsidRPr="00D54329">
        <w:tab/>
        <w:t>Post-conditions</w:t>
      </w:r>
      <w:bookmarkEnd w:id="479"/>
      <w:bookmarkEnd w:id="480"/>
    </w:p>
    <w:p w14:paraId="6BF14C1F" w14:textId="77777777" w:rsidR="00C15CB0" w:rsidRPr="00D54329" w:rsidRDefault="00160A0F">
      <w:pPr>
        <w:rPr>
          <w:rFonts w:eastAsia="SimSun"/>
        </w:rPr>
      </w:pPr>
      <w:r w:rsidRPr="00D54329">
        <w:rPr>
          <w:rFonts w:eastAsia="SimSun"/>
        </w:rPr>
        <w:t>Thanks to the in-time detection of the target object, it can quickly inference the accurate shape and position of the collided cars so that the HD map can be updated in time.</w:t>
      </w:r>
    </w:p>
    <w:p w14:paraId="23023E3F" w14:textId="2DAC301E" w:rsidR="00C15CB0" w:rsidRPr="00D54329" w:rsidRDefault="00160A0F" w:rsidP="00A77CF3">
      <w:pPr>
        <w:pStyle w:val="Heading3"/>
      </w:pPr>
      <w:bookmarkStart w:id="481" w:name="_Toc100743494"/>
      <w:bookmarkStart w:id="482" w:name="_Toc220332765"/>
      <w:r w:rsidRPr="00D54329">
        <w:rPr>
          <w:rFonts w:hint="eastAsia"/>
        </w:rPr>
        <w:t>6.</w:t>
      </w:r>
      <w:r w:rsidR="00BA484B" w:rsidRPr="00D54329">
        <w:rPr>
          <w:rFonts w:hint="eastAsia"/>
        </w:rPr>
        <w:t>1</w:t>
      </w:r>
      <w:r w:rsidR="00BA484B" w:rsidRPr="00D54329">
        <w:t>5</w:t>
      </w:r>
      <w:r w:rsidRPr="00D54329">
        <w:t>.5</w:t>
      </w:r>
      <w:r w:rsidRPr="00D54329">
        <w:tab/>
        <w:t>Existing features partly or fully covering the use case functionality</w:t>
      </w:r>
      <w:bookmarkEnd w:id="481"/>
      <w:bookmarkEnd w:id="482"/>
    </w:p>
    <w:p w14:paraId="281AA977" w14:textId="6C6CDA5F"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TS 22.261 [14] </w:t>
      </w:r>
      <w:r w:rsidR="00B163E4">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s 6.40 and 7.10 describe the communication functionality and KPIs for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model transfer in 5GS</w:t>
      </w:r>
      <w:r w:rsidR="00DC1B52" w:rsidRPr="00D54329">
        <w:rPr>
          <w:rFonts w:eastAsia="SimSun"/>
          <w:color w:val="2E3033"/>
          <w:szCs w:val="21"/>
          <w:shd w:val="clear" w:color="auto" w:fill="FFFFFF"/>
          <w:lang w:eastAsia="zh-CN"/>
        </w:rPr>
        <w:t xml:space="preserve"> (including UE member selection</w:t>
      </w:r>
      <w:r w:rsidR="00DC1B52" w:rsidRPr="00D54329">
        <w:rPr>
          <w:rFonts w:eastAsia="SimSun" w:hint="eastAsia"/>
          <w:color w:val="2E3033"/>
          <w:szCs w:val="21"/>
          <w:shd w:val="clear" w:color="auto" w:fill="FFFFFF"/>
          <w:lang w:eastAsia="zh-CN"/>
        </w:rPr>
        <w:t>s</w:t>
      </w:r>
      <w:r w:rsidR="00DC1B52" w:rsidRPr="00D54329">
        <w:rPr>
          <w:rFonts w:eastAsia="SimSun"/>
          <w:color w:val="2E3033"/>
          <w:szCs w:val="21"/>
          <w:shd w:val="clear" w:color="auto" w:fill="FFFFFF"/>
          <w:lang w:eastAsia="zh-CN"/>
        </w:rPr>
        <w:t xml:space="preserve"> for </w:t>
      </w:r>
      <w:r w:rsidR="004F49DF">
        <w:rPr>
          <w:rFonts w:eastAsia="SimSun"/>
          <w:color w:val="2E3033"/>
          <w:szCs w:val="21"/>
          <w:shd w:val="clear" w:color="auto" w:fill="FFFFFF"/>
          <w:lang w:eastAsia="zh-CN"/>
        </w:rPr>
        <w:t>Federated Learning (</w:t>
      </w:r>
      <w:r w:rsidR="00DC1B52" w:rsidRPr="00D54329">
        <w:rPr>
          <w:rFonts w:eastAsia="SimSun"/>
          <w:color w:val="2E3033"/>
          <w:szCs w:val="21"/>
          <w:shd w:val="clear" w:color="auto" w:fill="FFFFFF"/>
          <w:lang w:eastAsia="zh-CN"/>
        </w:rPr>
        <w:t>FL</w:t>
      </w:r>
      <w:r w:rsidR="004F49DF">
        <w:rPr>
          <w:rFonts w:eastAsia="SimSun"/>
          <w:color w:val="2E3033"/>
          <w:szCs w:val="21"/>
          <w:shd w:val="clear" w:color="auto" w:fill="FFFFFF"/>
          <w:lang w:eastAsia="zh-CN"/>
        </w:rPr>
        <w:t>)</w:t>
      </w:r>
      <w:r w:rsidR="00DC1B52"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 Instead of assuming to be performed as a mere transmission pipeline, the 6G system may get involved for an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by providing computation resources, data, model and enhanced connections.</w:t>
      </w:r>
    </w:p>
    <w:p w14:paraId="5E366D24" w14:textId="270263C7" w:rsidR="00DC1B52" w:rsidRPr="00D54329" w:rsidRDefault="00DC1B52">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existing requirements for </w:t>
      </w:r>
      <w:r w:rsidR="00592DA0">
        <w:rPr>
          <w:rFonts w:eastAsia="SimSun"/>
          <w:color w:val="2E3033"/>
          <w:szCs w:val="21"/>
          <w:shd w:val="clear" w:color="auto" w:fill="FFFFFF"/>
          <w:lang w:eastAsia="zh-CN"/>
        </w:rPr>
        <w:t>AI/ML Model Transfer</w:t>
      </w:r>
      <w:r w:rsidRPr="00D54329">
        <w:rPr>
          <w:rFonts w:eastAsia="SimSun"/>
          <w:color w:val="2E3033"/>
          <w:szCs w:val="21"/>
          <w:shd w:val="clear" w:color="auto" w:fill="FFFFFF"/>
          <w:lang w:eastAsia="zh-CN"/>
        </w:rPr>
        <w:t xml:space="preserve"> are assuming the AI application is from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Pr="00D54329" w:rsidRDefault="00160A0F">
      <w:pPr>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hus, it requires more functionality and KPIs for 6G network to perform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as a native AI service.</w:t>
      </w:r>
    </w:p>
    <w:p w14:paraId="43A10235" w14:textId="74BA1922" w:rsidR="00C15CB0" w:rsidRPr="00D54329" w:rsidRDefault="00160A0F" w:rsidP="00A77CF3">
      <w:pPr>
        <w:pStyle w:val="Heading3"/>
      </w:pPr>
      <w:bookmarkStart w:id="483" w:name="_Toc100743495"/>
      <w:bookmarkStart w:id="484" w:name="_Toc220332766"/>
      <w:r w:rsidRPr="00D54329">
        <w:rPr>
          <w:rFonts w:hint="eastAsia"/>
        </w:rPr>
        <w:t>6.</w:t>
      </w:r>
      <w:r w:rsidR="00BA484B" w:rsidRPr="00D54329">
        <w:rPr>
          <w:rFonts w:hint="eastAsia"/>
        </w:rPr>
        <w:t>1</w:t>
      </w:r>
      <w:r w:rsidR="00BA484B" w:rsidRPr="00D54329">
        <w:t>5</w:t>
      </w:r>
      <w:r w:rsidRPr="00D54329">
        <w:t>.6</w:t>
      </w:r>
      <w:r w:rsidRPr="00D54329">
        <w:tab/>
        <w:t>Potential New Requirements needed to support the use case</w:t>
      </w:r>
      <w:bookmarkEnd w:id="483"/>
      <w:bookmarkEnd w:id="484"/>
    </w:p>
    <w:p w14:paraId="7B3AB731" w14:textId="172CF34A"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.6-1] Subject to operator</w:t>
      </w:r>
      <w:r w:rsidR="003915C7">
        <w:rPr>
          <w:rFonts w:eastAsia="DengXian"/>
          <w:lang w:eastAsia="zh-CN"/>
        </w:rPr>
        <w:t>’s</w:t>
      </w:r>
      <w:r w:rsidRPr="00D54329">
        <w:rPr>
          <w:rFonts w:eastAsia="DengXian"/>
          <w:lang w:eastAsia="zh-CN"/>
        </w:rPr>
        <w:t xml:space="preserve"> policy, 6G network shall be able to </w:t>
      </w:r>
      <w:r w:rsidR="00DC1B52" w:rsidRPr="00D54329">
        <w:rPr>
          <w:rFonts w:eastAsia="DengXian"/>
          <w:lang w:eastAsia="zh-CN"/>
        </w:rPr>
        <w:t>support</w:t>
      </w:r>
      <w:r w:rsidR="00DC1B52" w:rsidRPr="00D54329">
        <w:rPr>
          <w:rFonts w:eastAsia="DengXian" w:hint="eastAsia"/>
          <w:lang w:eastAsia="zh-CN"/>
        </w:rPr>
        <w:t xml:space="preserve"> </w:t>
      </w:r>
      <w:r w:rsidRPr="00D54329">
        <w:rPr>
          <w:rFonts w:eastAsia="DengXian"/>
          <w:lang w:eastAsia="zh-CN"/>
        </w:rPr>
        <w:t>select</w:t>
      </w:r>
      <w:r w:rsidR="00DC1B52" w:rsidRPr="00D54329">
        <w:rPr>
          <w:rFonts w:eastAsia="DengXian" w:hint="eastAsia"/>
          <w:lang w:eastAsia="zh-CN"/>
        </w:rPr>
        <w:t>ion of</w:t>
      </w:r>
      <w:r w:rsidRPr="00D54329">
        <w:rPr>
          <w:rFonts w:eastAsia="DengXian"/>
          <w:lang w:eastAsia="zh-CN"/>
        </w:rPr>
        <w:t xml:space="preserve"> </w:t>
      </w:r>
      <w:r w:rsidR="00DC1B52" w:rsidRPr="00D54329">
        <w:rPr>
          <w:rFonts w:eastAsia="DengXian"/>
          <w:lang w:eastAsia="zh-CN"/>
        </w:rPr>
        <w:t>computing resources in Service Hosting Environment</w:t>
      </w:r>
      <w:r w:rsidRPr="00D54329">
        <w:rPr>
          <w:rFonts w:eastAsia="DengXian"/>
          <w:lang w:eastAsia="zh-CN"/>
        </w:rPr>
        <w:t xml:space="preserve"> for </w:t>
      </w:r>
      <w:r w:rsidR="00A718AE" w:rsidRPr="00D54329">
        <w:rPr>
          <w:rFonts w:eastAsia="DengXian"/>
          <w:lang w:eastAsia="zh-CN"/>
        </w:rPr>
        <w:t>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w:t>
      </w:r>
      <w:r w:rsidRPr="00D54329">
        <w:rPr>
          <w:rFonts w:eastAsia="DengXian"/>
          <w:lang w:eastAsia="zh-CN"/>
        </w:rPr>
        <w:t xml:space="preserve">. </w:t>
      </w:r>
    </w:p>
    <w:p w14:paraId="1692D63A" w14:textId="5209A45E"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.6-2] Subject to operator</w:t>
      </w:r>
      <w:r w:rsidR="003915C7">
        <w:rPr>
          <w:rFonts w:eastAsia="DengXian"/>
          <w:lang w:eastAsia="zh-CN"/>
        </w:rPr>
        <w:t>’s</w:t>
      </w:r>
      <w:r w:rsidRPr="00D54329">
        <w:rPr>
          <w:rFonts w:eastAsia="DengXian"/>
          <w:lang w:eastAsia="zh-CN"/>
        </w:rPr>
        <w:t xml:space="preserve"> policy, 6G </w:t>
      </w:r>
      <w:r w:rsidR="00AD0757">
        <w:rPr>
          <w:rFonts w:eastAsia="DengXian"/>
          <w:lang w:eastAsia="zh-CN"/>
        </w:rPr>
        <w:t>system</w:t>
      </w:r>
      <w:r w:rsidR="00AD0757" w:rsidRPr="00D54329" w:rsidDel="00AD0757">
        <w:rPr>
          <w:rFonts w:eastAsia="DengXian"/>
          <w:lang w:eastAsia="zh-CN"/>
        </w:rPr>
        <w:t xml:space="preserve"> </w:t>
      </w:r>
      <w:r w:rsidRPr="00D54329">
        <w:rPr>
          <w:rFonts w:eastAsia="DengXian"/>
          <w:lang w:eastAsia="zh-CN"/>
        </w:rPr>
        <w:t xml:space="preserve">shall be able to guarantee </w:t>
      </w:r>
      <w:r w:rsidR="00A718AE" w:rsidRPr="00D54329">
        <w:rPr>
          <w:rFonts w:eastAsia="DengXian" w:hint="eastAsia"/>
          <w:lang w:eastAsia="zh-CN"/>
        </w:rPr>
        <w:t>the</w:t>
      </w:r>
      <w:r w:rsidR="00A718AE" w:rsidRPr="00D54329">
        <w:rPr>
          <w:rFonts w:eastAsia="DengXian"/>
          <w:lang w:eastAsia="zh-CN"/>
        </w:rPr>
        <w:t xml:space="preserve"> </w:t>
      </w:r>
      <w:r w:rsidR="00B82F00" w:rsidRPr="00D54329">
        <w:rPr>
          <w:rFonts w:eastAsia="DengXian"/>
          <w:lang w:eastAsia="zh-CN"/>
        </w:rPr>
        <w:t>overall</w:t>
      </w:r>
      <w:r w:rsidR="00B82F00" w:rsidRPr="00D54329">
        <w:rPr>
          <w:rFonts w:eastAsia="DengXian" w:hint="eastAsia"/>
          <w:lang w:eastAsia="zh-CN"/>
        </w:rPr>
        <w:t xml:space="preserve"> </w:t>
      </w:r>
      <w:r w:rsidRPr="00D54329">
        <w:rPr>
          <w:rFonts w:eastAsia="DengXian"/>
          <w:lang w:eastAsia="zh-CN"/>
        </w:rPr>
        <w:t xml:space="preserve">E2E latency </w:t>
      </w:r>
      <w:r w:rsidR="00A718AE" w:rsidRPr="00D54329">
        <w:rPr>
          <w:rFonts w:eastAsia="DengXian"/>
          <w:lang w:eastAsia="zh-CN"/>
        </w:rPr>
        <w:t>(i.e. latency of communication service, and latency of 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 requested by the application (e.g. target object detection)</w:t>
      </w:r>
      <w:r w:rsidRPr="00D54329">
        <w:rPr>
          <w:rFonts w:eastAsia="DengXian"/>
          <w:lang w:eastAsia="zh-CN"/>
        </w:rPr>
        <w:t>.</w:t>
      </w:r>
    </w:p>
    <w:p w14:paraId="1A3139A0" w14:textId="12E6F95D" w:rsidR="00C15CB0" w:rsidRPr="00D54329" w:rsidRDefault="00160A0F">
      <w:pPr>
        <w:pStyle w:val="NO"/>
        <w:rPr>
          <w:lang w:eastAsia="zh-CN"/>
        </w:rPr>
      </w:pPr>
      <w:r w:rsidRPr="00D54329">
        <w:rPr>
          <w:lang w:eastAsia="zh-CN"/>
        </w:rPr>
        <w:t>N</w:t>
      </w:r>
      <w:r w:rsidRPr="00D54329">
        <w:t>OTE</w:t>
      </w:r>
      <w:r w:rsidRPr="00D54329">
        <w:rPr>
          <w:lang w:eastAsia="zh-CN"/>
        </w:rPr>
        <w:t>:</w:t>
      </w:r>
      <w:r w:rsidR="002C5DBB" w:rsidRPr="00D54329">
        <w:rPr>
          <w:lang w:eastAsia="zh-CN"/>
        </w:rPr>
        <w:tab/>
      </w:r>
      <w:r w:rsidR="00A718AE" w:rsidRPr="00D54329">
        <w:rPr>
          <w:lang w:eastAsia="zh-CN"/>
        </w:rPr>
        <w:t xml:space="preserve">For </w:t>
      </w:r>
      <w:r w:rsidR="00A718AE" w:rsidRPr="00D54329">
        <w:rPr>
          <w:rFonts w:eastAsia="DengXian"/>
          <w:lang w:eastAsia="zh-CN"/>
        </w:rPr>
        <w:t>[P</w:t>
      </w:r>
      <w:r w:rsidR="00A718AE" w:rsidRPr="00D54329">
        <w:rPr>
          <w:rFonts w:eastAsia="DengXian" w:hint="eastAsia"/>
          <w:lang w:eastAsia="zh-CN"/>
        </w:rPr>
        <w:t>R</w:t>
      </w:r>
      <w:r w:rsidR="00A718AE" w:rsidRPr="00D54329">
        <w:rPr>
          <w:rFonts w:eastAsia="DengXian"/>
          <w:lang w:eastAsia="zh-CN"/>
        </w:rPr>
        <w:t xml:space="preserve"> </w:t>
      </w:r>
      <w:r w:rsidR="00A718AE" w:rsidRPr="00D54329">
        <w:rPr>
          <w:rFonts w:eastAsia="DengXian" w:hint="eastAsia"/>
          <w:lang w:eastAsia="zh-CN"/>
        </w:rPr>
        <w:t>6.15</w:t>
      </w:r>
      <w:r w:rsidR="00A718AE" w:rsidRPr="00D54329">
        <w:rPr>
          <w:rFonts w:eastAsia="DengXian"/>
          <w:lang w:eastAsia="zh-CN"/>
        </w:rPr>
        <w:t>.6-2], UE is only considered to contribute to the communication service latency.</w:t>
      </w:r>
      <w:r w:rsidRPr="00D54329">
        <w:rPr>
          <w:lang w:eastAsia="zh-CN"/>
        </w:rPr>
        <w:t xml:space="preserve"> </w:t>
      </w:r>
    </w:p>
    <w:p w14:paraId="5C156F1E" w14:textId="2783C369" w:rsidR="00C15CB0" w:rsidRPr="00D54329" w:rsidRDefault="00160A0F" w:rsidP="00A77CF3">
      <w:pPr>
        <w:pStyle w:val="Heading2"/>
      </w:pPr>
      <w:bookmarkStart w:id="485" w:name="_Toc220332767"/>
      <w:r w:rsidRPr="00D54329">
        <w:t>6.</w:t>
      </w:r>
      <w:r w:rsidR="00BA484B" w:rsidRPr="00D54329">
        <w:t>1</w:t>
      </w:r>
      <w:r w:rsidR="00BA484B" w:rsidRPr="00D54329">
        <w:rPr>
          <w:rFonts w:eastAsia="SimSun"/>
          <w:lang w:eastAsia="zh-CN"/>
        </w:rPr>
        <w:t>6</w:t>
      </w:r>
      <w:r w:rsidRPr="00D54329">
        <w:tab/>
        <w:t xml:space="preserve">Use case on </w:t>
      </w:r>
      <w:bookmarkStart w:id="486" w:name="_Hlk189850945"/>
      <w:bookmarkStart w:id="487" w:name="_Hlk189851934"/>
      <w:r w:rsidRPr="00D54329">
        <w:t xml:space="preserve">energy of the system </w:t>
      </w:r>
      <w:bookmarkEnd w:id="486"/>
      <w:r w:rsidRPr="00D54329">
        <w:t>intelligent management</w:t>
      </w:r>
      <w:bookmarkEnd w:id="487"/>
      <w:bookmarkEnd w:id="485"/>
    </w:p>
    <w:p w14:paraId="3D54C6DD" w14:textId="6EB9E869" w:rsidR="00C15CB0" w:rsidRPr="00D54329" w:rsidRDefault="00160A0F" w:rsidP="00A77CF3">
      <w:pPr>
        <w:pStyle w:val="Heading3"/>
      </w:pPr>
      <w:bookmarkStart w:id="488" w:name="_Toc220332768"/>
      <w:r w:rsidRPr="00D54329">
        <w:t>6.</w:t>
      </w:r>
      <w:r w:rsidR="00BA484B" w:rsidRPr="00D54329">
        <w:rPr>
          <w:rFonts w:hint="eastAsia"/>
        </w:rPr>
        <w:t>1</w:t>
      </w:r>
      <w:r w:rsidR="00BA484B" w:rsidRPr="00D54329">
        <w:t>6</w:t>
      </w:r>
      <w:r w:rsidRPr="00D54329">
        <w:t>.1</w:t>
      </w:r>
      <w:r w:rsidRPr="00D54329">
        <w:tab/>
        <w:t>Description</w:t>
      </w:r>
      <w:bookmarkEnd w:id="488"/>
    </w:p>
    <w:p w14:paraId="785DD483" w14:textId="77777777" w:rsidR="00C15CB0" w:rsidRPr="00D54329" w:rsidRDefault="00160A0F">
      <w:pPr>
        <w:suppressAutoHyphens/>
        <w:rPr>
          <w:rFonts w:eastAsia="Calibri"/>
        </w:rPr>
      </w:pPr>
      <w:r w:rsidRPr="00D54329">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0549F769" w:rsidR="00C15CB0" w:rsidRPr="00D54329" w:rsidRDefault="00160A0F">
      <w:pPr>
        <w:suppressAutoHyphens/>
        <w:rPr>
          <w:rFonts w:eastAsia="Calibri"/>
        </w:rPr>
      </w:pPr>
      <w:r w:rsidRPr="00D54329">
        <w:rPr>
          <w:rFonts w:eastAsia="Calibri"/>
        </w:rPr>
        <w:lastRenderedPageBreak/>
        <w:t>By leveraging the latest trends in artificial intelligence and machine learning, the collection of energy metrics can be enhanced, energy efficiency optimi</w:t>
      </w:r>
      <w:r w:rsidR="009E08A2">
        <w:rPr>
          <w:rFonts w:eastAsia="Calibri"/>
        </w:rPr>
        <w:t>s</w:t>
      </w:r>
      <w:r w:rsidRPr="00D54329">
        <w:rPr>
          <w:rFonts w:eastAsia="Calibri"/>
        </w:rPr>
        <w:t>ed, and the system's energy usage controlled. Utili</w:t>
      </w:r>
      <w:r w:rsidR="002D114A">
        <w:rPr>
          <w:rFonts w:eastAsia="Calibri"/>
        </w:rPr>
        <w:t>s</w:t>
      </w:r>
      <w:r w:rsidRPr="00D54329">
        <w:rPr>
          <w:rFonts w:eastAsia="Calibri"/>
        </w:rPr>
        <w:t>ing renewable energy sources can significantly reduce energy consumption and improve energy savings, but other alternatives may be possible in the future.</w:t>
      </w:r>
    </w:p>
    <w:p w14:paraId="41B0A7C5" w14:textId="5DFAEFF1" w:rsidR="00C15CB0" w:rsidRPr="00D54329" w:rsidRDefault="00160A0F" w:rsidP="00A77CF3">
      <w:pPr>
        <w:pStyle w:val="Heading3"/>
      </w:pPr>
      <w:bookmarkStart w:id="489" w:name="_Toc220332769"/>
      <w:r w:rsidRPr="00D54329">
        <w:t>6.</w:t>
      </w:r>
      <w:r w:rsidR="00BA484B" w:rsidRPr="00D54329">
        <w:rPr>
          <w:rFonts w:hint="eastAsia"/>
        </w:rPr>
        <w:t>1</w:t>
      </w:r>
      <w:r w:rsidR="00BA484B" w:rsidRPr="00D54329">
        <w:t>6</w:t>
      </w:r>
      <w:r w:rsidRPr="00D54329">
        <w:t>.2</w:t>
      </w:r>
      <w:r w:rsidRPr="00D54329">
        <w:tab/>
        <w:t>Pre-conditions</w:t>
      </w:r>
      <w:bookmarkEnd w:id="489"/>
    </w:p>
    <w:p w14:paraId="3120FA72" w14:textId="3683BCE7" w:rsidR="00C15CB0" w:rsidRPr="00D54329" w:rsidRDefault="00160A0F">
      <w:pPr>
        <w:suppressAutoHyphens/>
        <w:rPr>
          <w:rFonts w:eastAsia="Calibri"/>
        </w:rPr>
      </w:pPr>
      <w:bookmarkStart w:id="490" w:name="_Hlk189849150"/>
      <w:bookmarkStart w:id="491" w:name="_Hlk189848555"/>
      <w:r w:rsidRPr="00D54329">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w:t>
      </w:r>
      <w:r w:rsidR="00A571D4">
        <w:rPr>
          <w:rFonts w:eastAsia="Calibri"/>
        </w:rPr>
        <w:t>s</w:t>
      </w:r>
      <w:r w:rsidRPr="00D54329">
        <w:rPr>
          <w:rFonts w:eastAsia="Calibri"/>
        </w:rPr>
        <w:t>e energy usage, and implement strategies to enhance overall efficiency. This proactive approach not only reduces operational costs but also contributes to environmental sustainability by minimi</w:t>
      </w:r>
      <w:r w:rsidR="00CB7D03">
        <w:rPr>
          <w:rFonts w:eastAsia="Calibri"/>
        </w:rPr>
        <w:t>s</w:t>
      </w:r>
      <w:r w:rsidRPr="00D54329">
        <w:rPr>
          <w:rFonts w:eastAsia="Calibri"/>
        </w:rPr>
        <w:t>ing the system's carbon footprint.</w:t>
      </w:r>
    </w:p>
    <w:p w14:paraId="5934C500" w14:textId="77777777" w:rsidR="00C15CB0" w:rsidRPr="00D54329" w:rsidRDefault="00160A0F">
      <w:pPr>
        <w:suppressAutoHyphens/>
        <w:rPr>
          <w:rFonts w:eastAsia="Calibri"/>
        </w:rPr>
      </w:pPr>
      <w:bookmarkStart w:id="492" w:name="_Hlk189849308"/>
      <w:bookmarkEnd w:id="490"/>
      <w:r w:rsidRPr="00D54329">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028EA373" w:rsidR="00C15CB0" w:rsidRPr="00D54329" w:rsidRDefault="00160A0F" w:rsidP="00A77CF3">
      <w:pPr>
        <w:pStyle w:val="Heading3"/>
      </w:pPr>
      <w:bookmarkStart w:id="493" w:name="_Toc220332770"/>
      <w:bookmarkEnd w:id="491"/>
      <w:bookmarkEnd w:id="492"/>
      <w:r w:rsidRPr="00D54329">
        <w:t>6.</w:t>
      </w:r>
      <w:r w:rsidR="00BA484B" w:rsidRPr="00D54329">
        <w:rPr>
          <w:rFonts w:hint="eastAsia"/>
        </w:rPr>
        <w:t>1</w:t>
      </w:r>
      <w:r w:rsidR="00BA484B" w:rsidRPr="00D54329">
        <w:t>6</w:t>
      </w:r>
      <w:r w:rsidRPr="00D54329">
        <w:t>.3</w:t>
      </w:r>
      <w:r w:rsidRPr="00D54329">
        <w:tab/>
        <w:t>Service Flows</w:t>
      </w:r>
      <w:bookmarkEnd w:id="493"/>
    </w:p>
    <w:p w14:paraId="512CF471" w14:textId="77777777" w:rsidR="00C15CB0" w:rsidRPr="00D54329" w:rsidRDefault="00160A0F">
      <w:pPr>
        <w:suppressAutoHyphens/>
        <w:rPr>
          <w:rFonts w:eastAsia="Calibri"/>
        </w:rPr>
      </w:pPr>
      <w:r w:rsidRPr="00D54329">
        <w:t xml:space="preserve">The system is monitoring and controlling the energy of the system continuously. </w:t>
      </w:r>
    </w:p>
    <w:p w14:paraId="44AA7402" w14:textId="2B73DE7A" w:rsidR="00C15CB0" w:rsidRPr="00D54329" w:rsidRDefault="00160A0F" w:rsidP="00A77CF3">
      <w:pPr>
        <w:pStyle w:val="Heading3"/>
      </w:pPr>
      <w:bookmarkStart w:id="494" w:name="_Toc220332771"/>
      <w:r w:rsidRPr="00D54329">
        <w:t>6.</w:t>
      </w:r>
      <w:r w:rsidR="00BA484B" w:rsidRPr="00D54329">
        <w:rPr>
          <w:rFonts w:hint="eastAsia"/>
        </w:rPr>
        <w:t>1</w:t>
      </w:r>
      <w:r w:rsidR="00BA484B" w:rsidRPr="00D54329">
        <w:t>6</w:t>
      </w:r>
      <w:r w:rsidRPr="00D54329">
        <w:t>.4</w:t>
      </w:r>
      <w:r w:rsidRPr="00D54329">
        <w:tab/>
        <w:t>Post-conditions</w:t>
      </w:r>
      <w:bookmarkEnd w:id="494"/>
    </w:p>
    <w:p w14:paraId="5A314C36" w14:textId="25CEF95C" w:rsidR="00C15CB0" w:rsidRPr="00D54329" w:rsidRDefault="00160A0F">
      <w:pPr>
        <w:suppressAutoHyphens/>
        <w:rPr>
          <w:rFonts w:eastAsia="Calibri"/>
        </w:rPr>
      </w:pPr>
      <w:r w:rsidRPr="00D54329">
        <w:t>The management of the energy of the system is more efficient, environmental</w:t>
      </w:r>
      <w:r w:rsidR="00B91D99">
        <w:rPr>
          <w:rFonts w:eastAsiaTheme="minorEastAsia" w:hint="eastAsia"/>
          <w:lang w:eastAsia="zh-CN"/>
        </w:rPr>
        <w:t>ly</w:t>
      </w:r>
      <w:r w:rsidRPr="00D54329">
        <w:t>, and economically sustainable.</w:t>
      </w:r>
    </w:p>
    <w:p w14:paraId="3045AB81" w14:textId="0DFFD7C4" w:rsidR="00C15CB0" w:rsidRPr="00D54329" w:rsidRDefault="00160A0F" w:rsidP="00A77CF3">
      <w:pPr>
        <w:pStyle w:val="Heading3"/>
      </w:pPr>
      <w:bookmarkStart w:id="495" w:name="_Toc220332772"/>
      <w:r w:rsidRPr="00D54329">
        <w:t>6.</w:t>
      </w:r>
      <w:r w:rsidR="00BA484B" w:rsidRPr="00D54329">
        <w:rPr>
          <w:rFonts w:hint="eastAsia"/>
        </w:rPr>
        <w:t>1</w:t>
      </w:r>
      <w:r w:rsidR="00BA484B" w:rsidRPr="00D54329">
        <w:t>6</w:t>
      </w:r>
      <w:r w:rsidRPr="00D54329">
        <w:t>.5</w:t>
      </w:r>
      <w:r w:rsidRPr="00D54329">
        <w:tab/>
        <w:t>Existing features partly or fully covering the use case functionality</w:t>
      </w:r>
      <w:bookmarkEnd w:id="495"/>
    </w:p>
    <w:p w14:paraId="7BD13F50" w14:textId="655681E3" w:rsidR="00C15CB0" w:rsidRPr="00D54329" w:rsidRDefault="00160A0F">
      <w:pPr>
        <w:suppressAutoHyphens/>
        <w:rPr>
          <w:rFonts w:eastAsia="Calibri"/>
        </w:rPr>
      </w:pPr>
      <w:r w:rsidRPr="00D54329">
        <w:rPr>
          <w:rFonts w:eastAsia="Calibri"/>
        </w:rPr>
        <w:t>None</w:t>
      </w:r>
      <w:r w:rsidR="003460AC" w:rsidRPr="00D54329">
        <w:rPr>
          <w:rFonts w:eastAsia="Calibri"/>
        </w:rPr>
        <w:t>.</w:t>
      </w:r>
    </w:p>
    <w:p w14:paraId="2576DCE5" w14:textId="667A16EF" w:rsidR="00C15CB0" w:rsidRPr="00D54329" w:rsidRDefault="00160A0F" w:rsidP="00A77CF3">
      <w:pPr>
        <w:pStyle w:val="Heading3"/>
      </w:pPr>
      <w:bookmarkStart w:id="496" w:name="_Toc220332773"/>
      <w:r w:rsidRPr="00D54329">
        <w:t>6.</w:t>
      </w:r>
      <w:r w:rsidR="00BA484B" w:rsidRPr="00D54329">
        <w:rPr>
          <w:rFonts w:hint="eastAsia"/>
        </w:rPr>
        <w:t>1</w:t>
      </w:r>
      <w:r w:rsidR="00BA484B" w:rsidRPr="00D54329">
        <w:t>6</w:t>
      </w:r>
      <w:r w:rsidRPr="00D54329">
        <w:t>.6</w:t>
      </w:r>
      <w:r w:rsidRPr="00D54329">
        <w:tab/>
        <w:t>Potential New Requirements needed to support the use case</w:t>
      </w:r>
      <w:bookmarkEnd w:id="496"/>
    </w:p>
    <w:p w14:paraId="5C050858" w14:textId="0BDE1165" w:rsidR="00C15CB0" w:rsidRPr="00D54329" w:rsidRDefault="00160A0F">
      <w:r w:rsidRPr="00D54329">
        <w:t>[PR 6.</w:t>
      </w:r>
      <w:r w:rsidR="00BA484B" w:rsidRPr="00D54329">
        <w:rPr>
          <w:rFonts w:eastAsia="SimSun" w:hint="eastAsia"/>
          <w:lang w:eastAsia="zh-CN"/>
        </w:rPr>
        <w:t>1</w:t>
      </w:r>
      <w:r w:rsidR="00BA484B" w:rsidRPr="00D54329">
        <w:rPr>
          <w:rFonts w:eastAsia="SimSun"/>
          <w:lang w:eastAsia="zh-CN"/>
        </w:rPr>
        <w:t>6</w:t>
      </w:r>
      <w:r w:rsidRPr="00D54329">
        <w:rPr>
          <w:rFonts w:eastAsia="SimSun" w:hint="eastAsia"/>
          <w:lang w:eastAsia="zh-CN"/>
        </w:rPr>
        <w:t>.6</w:t>
      </w:r>
      <w:r w:rsidRPr="00D54329">
        <w:t>-1] The 6G network shall support the use of AI</w:t>
      </w:r>
      <w:r w:rsidR="0089469F" w:rsidRPr="00D54329">
        <w:rPr>
          <w:rFonts w:eastAsiaTheme="minorEastAsia" w:hint="eastAsia"/>
          <w:lang w:eastAsia="zh-CN"/>
        </w:rPr>
        <w:t xml:space="preserve"> </w:t>
      </w:r>
      <w:r w:rsidR="0089469F" w:rsidRPr="00D54329">
        <w:t>for the OAM of</w:t>
      </w:r>
      <w:r w:rsidRPr="00D54329">
        <w:t xml:space="preserve"> the 6G network, to assist with its energy efficiency and carbon emissions reduction.</w:t>
      </w:r>
    </w:p>
    <w:p w14:paraId="39BBE41E" w14:textId="349DDDD0" w:rsidR="001A104A" w:rsidRPr="00D54329" w:rsidRDefault="001A104A" w:rsidP="0089469F">
      <w:pPr>
        <w:pStyle w:val="Heading2"/>
      </w:pPr>
      <w:bookmarkStart w:id="497" w:name="_Toc220332774"/>
      <w:r w:rsidRPr="00D54329">
        <w:t>6.</w:t>
      </w:r>
      <w:r w:rsidR="00BA484B" w:rsidRPr="00D54329">
        <w:rPr>
          <w:rFonts w:hint="eastAsia"/>
          <w:lang w:eastAsia="zh-CN"/>
        </w:rPr>
        <w:t>1</w:t>
      </w:r>
      <w:r w:rsidR="00BA484B" w:rsidRPr="00D54329">
        <w:rPr>
          <w:lang w:eastAsia="zh-CN"/>
        </w:rPr>
        <w:t>7</w:t>
      </w:r>
      <w:r w:rsidR="000E18E4" w:rsidRPr="00D54329">
        <w:tab/>
      </w:r>
      <w:r w:rsidRPr="00D54329">
        <w:t xml:space="preserve">Use </w:t>
      </w:r>
      <w:r w:rsidR="000F699D" w:rsidRPr="00D54329">
        <w:rPr>
          <w:rFonts w:hint="eastAsia"/>
          <w:lang w:eastAsia="zh-CN"/>
        </w:rPr>
        <w:t>c</w:t>
      </w:r>
      <w:r w:rsidRPr="00D54329">
        <w:t xml:space="preserve">ase on </w:t>
      </w:r>
      <w:r w:rsidR="000F699D" w:rsidRPr="00D54329">
        <w:rPr>
          <w:rFonts w:hint="eastAsia"/>
          <w:lang w:eastAsia="zh-CN"/>
        </w:rPr>
        <w:t>i</w:t>
      </w:r>
      <w:r w:rsidRPr="00D54329">
        <w:t xml:space="preserve">ntelligent </w:t>
      </w:r>
      <w:r w:rsidR="000F699D" w:rsidRPr="00D54329">
        <w:rPr>
          <w:rFonts w:hint="eastAsia"/>
          <w:lang w:eastAsia="zh-CN"/>
        </w:rPr>
        <w:t>c</w:t>
      </w:r>
      <w:r w:rsidRPr="00D54329">
        <w:t xml:space="preserve">ommunication </w:t>
      </w:r>
      <w:r w:rsidR="000F699D" w:rsidRPr="00D54329">
        <w:rPr>
          <w:rFonts w:hint="eastAsia"/>
          <w:lang w:eastAsia="zh-CN"/>
        </w:rPr>
        <w:t>a</w:t>
      </w:r>
      <w:r w:rsidRPr="00D54329">
        <w:t>ssistant</w:t>
      </w:r>
      <w:bookmarkEnd w:id="497"/>
      <w:r w:rsidRPr="00D54329">
        <w:t xml:space="preserve"> </w:t>
      </w:r>
    </w:p>
    <w:p w14:paraId="782B2AA3" w14:textId="14EED128" w:rsidR="001A104A" w:rsidRPr="00D54329" w:rsidRDefault="001A104A" w:rsidP="0089469F">
      <w:pPr>
        <w:pStyle w:val="Heading3"/>
      </w:pPr>
      <w:bookmarkStart w:id="498" w:name="_Toc220332775"/>
      <w:r w:rsidRPr="00D54329">
        <w:t>6.</w:t>
      </w:r>
      <w:r w:rsidR="00BA484B" w:rsidRPr="00D54329">
        <w:rPr>
          <w:rFonts w:hint="eastAsia"/>
        </w:rPr>
        <w:t>1</w:t>
      </w:r>
      <w:r w:rsidR="00BA484B" w:rsidRPr="00D54329">
        <w:t>7</w:t>
      </w:r>
      <w:r w:rsidRPr="00D54329">
        <w:t>.1</w:t>
      </w:r>
      <w:r w:rsidRPr="00D54329">
        <w:tab/>
        <w:t>Description</w:t>
      </w:r>
      <w:bookmarkEnd w:id="498"/>
    </w:p>
    <w:p w14:paraId="2B0FA3F4" w14:textId="4C01C372" w:rsidR="001A104A" w:rsidRPr="00D54329" w:rsidRDefault="001A104A" w:rsidP="001A104A">
      <w:pPr>
        <w:overflowPunct/>
        <w:autoSpaceDE/>
        <w:autoSpaceDN/>
        <w:adjustRightInd/>
        <w:textAlignment w:val="auto"/>
        <w:rPr>
          <w:rFonts w:eastAsia="DengXian"/>
          <w:lang w:eastAsia="zh-CN"/>
        </w:rPr>
      </w:pPr>
      <w:r w:rsidRPr="00D54329">
        <w:rPr>
          <w:rFonts w:eastAsia="SimSun"/>
          <w:shd w:val="clear" w:color="auto" w:fill="FFFFFF"/>
          <w:lang w:eastAsia="zh-CN"/>
        </w:rPr>
        <w:t>Operators have provided voice and video services for a long time and a lot of users are using these services.</w:t>
      </w:r>
      <w:r w:rsidRPr="00D54329">
        <w:rPr>
          <w:rFonts w:eastAsia="DengXian"/>
          <w:lang w:eastAsia="zh-CN"/>
        </w:rPr>
        <w:t xml:space="preserve">  The usage of data channel defined in TS 26.114 [</w:t>
      </w:r>
      <w:r w:rsidR="0007748D" w:rsidRPr="00D54329">
        <w:rPr>
          <w:rFonts w:eastAsia="DengXian"/>
          <w:lang w:eastAsia="zh-CN"/>
        </w:rPr>
        <w:t>145</w:t>
      </w:r>
      <w:r w:rsidRPr="00D54329">
        <w:rPr>
          <w:rFonts w:eastAsia="DengXian"/>
          <w:lang w:eastAsia="zh-CN"/>
        </w:rPr>
        <w:t>] enables the operators to provide more and more interactive services to the users, like for example, the real time translation, video recognition, see GSMA NG.129 [</w:t>
      </w:r>
      <w:r w:rsidR="00FB7D52" w:rsidRPr="00D54329">
        <w:rPr>
          <w:rFonts w:eastAsia="DengXian"/>
          <w:lang w:eastAsia="zh-CN"/>
        </w:rPr>
        <w:t>144</w:t>
      </w:r>
      <w:r w:rsidRPr="00D54329">
        <w:rPr>
          <w:rFonts w:eastAsia="DengXian"/>
          <w:lang w:eastAsia="zh-CN"/>
        </w:rPr>
        <w:t xml:space="preserve">]. </w:t>
      </w:r>
    </w:p>
    <w:p w14:paraId="1211A17C" w14:textId="2DBB432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55C2FEB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On the other hand, leveraging the power of AI technology, the personal AI assistants are becoming essential and powerful tools for users (e.g</w:t>
      </w:r>
      <w:r w:rsidR="00C53054" w:rsidRPr="00D54329">
        <w:rPr>
          <w:rFonts w:eastAsia="DengXian"/>
          <w:lang w:eastAsia="zh-CN"/>
        </w:rPr>
        <w:t>.</w:t>
      </w:r>
      <w:r w:rsidRPr="00D54329">
        <w:rPr>
          <w:rFonts w:eastAsia="DengXian"/>
          <w:lang w:eastAsia="zh-CN"/>
        </w:rPr>
        <w:t xml:space="preserve"> Alexa</w:t>
      </w:r>
      <w:r w:rsidR="00C04AF8">
        <w:rPr>
          <w:rFonts w:eastAsia="DengXian"/>
          <w:lang w:eastAsia="zh-CN"/>
        </w:rPr>
        <w:t>®</w:t>
      </w:r>
      <w:r w:rsidRPr="00D54329">
        <w:rPr>
          <w:rFonts w:eastAsia="DengXian"/>
          <w:lang w:eastAsia="zh-CN"/>
        </w:rPr>
        <w:t>, Siri</w:t>
      </w:r>
      <w:r w:rsidR="00C04AF8">
        <w:rPr>
          <w:rFonts w:eastAsia="DengXian"/>
          <w:lang w:eastAsia="zh-CN"/>
        </w:rPr>
        <w:t>®</w:t>
      </w:r>
      <w:r w:rsidRPr="00D54329">
        <w:rPr>
          <w:rFonts w:eastAsia="DengXian"/>
          <w:lang w:eastAsia="zh-CN"/>
        </w:rPr>
        <w:t xml:space="preserve">).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D54329">
        <w:rPr>
          <w:rFonts w:eastAsia="DengXian"/>
          <w:vertAlign w:val="superscript"/>
          <w:lang w:eastAsia="zh-CN"/>
        </w:rPr>
        <w:t>rd</w:t>
      </w:r>
      <w:r w:rsidRPr="00D54329">
        <w:rPr>
          <w:rFonts w:eastAsia="DengXian"/>
          <w:lang w:eastAsia="zh-CN"/>
        </w:rPr>
        <w:t xml:space="preserve"> party service provider. </w:t>
      </w:r>
    </w:p>
    <w:p w14:paraId="530E7B00" w14:textId="25F8CF8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Intelligent Communication Assistant provided by the network is trusted. The operators must obtain user authori</w:t>
      </w:r>
      <w:r w:rsidR="00A408B0">
        <w:rPr>
          <w:rFonts w:eastAsia="DengXian"/>
          <w:lang w:eastAsia="zh-CN"/>
        </w:rPr>
        <w:t>s</w:t>
      </w:r>
      <w:r w:rsidRPr="00D54329">
        <w:rPr>
          <w:rFonts w:eastAsia="DengXian"/>
          <w:lang w:eastAsia="zh-CN"/>
        </w:rPr>
        <w:t>ation to use the personal data and provide security protection for collected data. In addition, operators have solid authentication and authori</w:t>
      </w:r>
      <w:r w:rsidR="00A408B0">
        <w:rPr>
          <w:rFonts w:eastAsia="DengXian"/>
          <w:lang w:eastAsia="zh-CN"/>
        </w:rPr>
        <w:t>s</w:t>
      </w:r>
      <w:r w:rsidRPr="00D54329">
        <w:rPr>
          <w:rFonts w:eastAsia="DengXian"/>
          <w:lang w:eastAsia="zh-CN"/>
        </w:rPr>
        <w:t>ation mechanism for the identification to protect the data transmission.</w:t>
      </w:r>
    </w:p>
    <w:p w14:paraId="6D91A11D"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lastRenderedPageBreak/>
        <w:t>For the 3rd party service providers like taxis and hotels, they could also register its AI assistant service to the networks so that the personal AI assistants could discovery the 3</w:t>
      </w:r>
      <w:r w:rsidRPr="00D54329">
        <w:rPr>
          <w:rFonts w:eastAsia="DengXian"/>
          <w:vertAlign w:val="superscript"/>
          <w:lang w:eastAsia="zh-CN"/>
        </w:rPr>
        <w:t>rd</w:t>
      </w:r>
      <w:r w:rsidRPr="00D54329">
        <w:rPr>
          <w:rFonts w:eastAsia="DengXian"/>
          <w:lang w:eastAsia="zh-CN"/>
        </w:rPr>
        <w:t xml:space="preserve"> party AI assistant. The personal AI assistants could communicate with the 3</w:t>
      </w:r>
      <w:r w:rsidRPr="00D54329">
        <w:rPr>
          <w:rFonts w:eastAsia="DengXian"/>
          <w:vertAlign w:val="superscript"/>
          <w:lang w:eastAsia="zh-CN"/>
        </w:rPr>
        <w:t>rd</w:t>
      </w:r>
      <w:r w:rsidRPr="00D54329">
        <w:rPr>
          <w:rFonts w:eastAsia="DengXian"/>
          <w:lang w:eastAsia="zh-CN"/>
        </w:rPr>
        <w:t xml:space="preserve"> party AI assistant to provide services to the users. </w:t>
      </w:r>
    </w:p>
    <w:p w14:paraId="06DEC7E1" w14:textId="4B5447CD" w:rsidR="001A104A" w:rsidRPr="00D54329" w:rsidRDefault="001A104A" w:rsidP="00285855">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en-US"/>
        </w:rPr>
        <w:t>.1-1: Potential sustainability impacts of the use case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680"/>
        <w:gridCol w:w="3960"/>
      </w:tblGrid>
      <w:tr w:rsidR="001A104A" w:rsidRPr="00D206F7" w14:paraId="2B3E2104" w14:textId="77777777" w:rsidTr="00450591">
        <w:trPr>
          <w:tblHeader/>
        </w:trPr>
        <w:tc>
          <w:tcPr>
            <w:tcW w:w="1080" w:type="dxa"/>
            <w:tcBorders>
              <w:top w:val="nil"/>
              <w:left w:val="nil"/>
              <w:bottom w:val="single" w:sz="4" w:space="0" w:color="auto"/>
              <w:right w:val="single" w:sz="4" w:space="0" w:color="auto"/>
            </w:tcBorders>
          </w:tcPr>
          <w:p w14:paraId="2BA6BD69" w14:textId="77777777" w:rsidR="001A104A" w:rsidRPr="00D206F7" w:rsidRDefault="001A104A" w:rsidP="00D206F7">
            <w:pPr>
              <w:pStyle w:val="TAH"/>
              <w:rPr>
                <w:bCs/>
                <w:sz w:val="16"/>
                <w:lang w:eastAsia="en-US"/>
              </w:rPr>
            </w:pPr>
          </w:p>
        </w:tc>
        <w:tc>
          <w:tcPr>
            <w:tcW w:w="468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D206F7" w:rsidRDefault="001A104A" w:rsidP="00D206F7">
            <w:pPr>
              <w:pStyle w:val="TAH"/>
              <w:rPr>
                <w:bCs/>
                <w:sz w:val="16"/>
                <w:lang w:eastAsia="en-US"/>
              </w:rPr>
            </w:pPr>
            <w:r w:rsidRPr="00D206F7">
              <w:rPr>
                <w:bCs/>
                <w:sz w:val="16"/>
                <w:lang w:eastAsia="en-US"/>
              </w:rPr>
              <w:t>Sustainability Handprints</w:t>
            </w:r>
          </w:p>
          <w:p w14:paraId="10B0EE90" w14:textId="77777777" w:rsidR="001A104A" w:rsidRPr="00D206F7" w:rsidRDefault="001A104A" w:rsidP="00D206F7">
            <w:pPr>
              <w:pStyle w:val="TAH"/>
              <w:rPr>
                <w:bCs/>
                <w:sz w:val="16"/>
                <w:lang w:eastAsia="en-US"/>
              </w:rPr>
            </w:pPr>
            <w:r w:rsidRPr="00D206F7">
              <w:rPr>
                <w:bCs/>
                <w:sz w:val="16"/>
                <w:lang w:eastAsia="en-US"/>
              </w:rPr>
              <w:t>(benefits)</w:t>
            </w:r>
          </w:p>
        </w:tc>
        <w:tc>
          <w:tcPr>
            <w:tcW w:w="396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D206F7" w:rsidRDefault="001A104A" w:rsidP="00D206F7">
            <w:pPr>
              <w:pStyle w:val="TAH"/>
              <w:rPr>
                <w:bCs/>
                <w:sz w:val="16"/>
                <w:lang w:eastAsia="en-US"/>
              </w:rPr>
            </w:pPr>
            <w:r w:rsidRPr="00D206F7">
              <w:rPr>
                <w:bCs/>
                <w:sz w:val="16"/>
                <w:lang w:eastAsia="en-US"/>
              </w:rPr>
              <w:t>Sustainability Footprints</w:t>
            </w:r>
          </w:p>
          <w:p w14:paraId="5D6FF606" w14:textId="77777777" w:rsidR="001A104A" w:rsidRPr="00D206F7" w:rsidRDefault="001A104A" w:rsidP="00D206F7">
            <w:pPr>
              <w:pStyle w:val="TAH"/>
              <w:rPr>
                <w:bCs/>
                <w:sz w:val="16"/>
                <w:lang w:eastAsia="en-US"/>
              </w:rPr>
            </w:pPr>
            <w:r w:rsidRPr="00D206F7">
              <w:rPr>
                <w:bCs/>
                <w:sz w:val="16"/>
                <w:lang w:eastAsia="en-US"/>
              </w:rPr>
              <w:t>(costs)</w:t>
            </w:r>
          </w:p>
        </w:tc>
      </w:tr>
      <w:tr w:rsidR="001A104A" w:rsidRPr="00D54329" w14:paraId="0049DFE5" w14:textId="77777777" w:rsidTr="00450591">
        <w:trPr>
          <w:cantSplit/>
          <w:trHeight w:val="57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Environmental</w:t>
            </w:r>
          </w:p>
        </w:tc>
        <w:tc>
          <w:tcPr>
            <w:tcW w:w="4680" w:type="dxa"/>
            <w:tcBorders>
              <w:top w:val="single" w:sz="4" w:space="0" w:color="auto"/>
              <w:left w:val="single" w:sz="4" w:space="0" w:color="auto"/>
              <w:bottom w:val="single" w:sz="4" w:space="0" w:color="auto"/>
              <w:right w:val="single" w:sz="4" w:space="0" w:color="auto"/>
            </w:tcBorders>
            <w:hideMark/>
          </w:tcPr>
          <w:p w14:paraId="5F7F5B6D"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Function integration eliminates the need for multiple dedicated application providers with individual functions.</w:t>
            </w:r>
          </w:p>
        </w:tc>
        <w:tc>
          <w:tcPr>
            <w:tcW w:w="3960" w:type="dxa"/>
            <w:tcBorders>
              <w:top w:val="single" w:sz="4" w:space="0" w:color="auto"/>
              <w:left w:val="single" w:sz="4" w:space="0" w:color="auto"/>
              <w:bottom w:val="single" w:sz="4" w:space="0" w:color="auto"/>
              <w:right w:val="single" w:sz="4" w:space="0" w:color="auto"/>
            </w:tcBorders>
            <w:hideMark/>
          </w:tcPr>
          <w:p w14:paraId="33E341C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material consumption for new service and network deployment</w:t>
            </w:r>
          </w:p>
          <w:p w14:paraId="30607A8A"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Energy consumption to support AI/ML</w:t>
            </w:r>
          </w:p>
        </w:tc>
      </w:tr>
      <w:tr w:rsidR="001A104A" w:rsidRPr="00D54329" w14:paraId="532414B2" w14:textId="77777777" w:rsidTr="00450591">
        <w:trPr>
          <w:cantSplit/>
          <w:trHeight w:val="1477"/>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Social</w:t>
            </w:r>
          </w:p>
        </w:tc>
        <w:tc>
          <w:tcPr>
            <w:tcW w:w="4680" w:type="dxa"/>
            <w:tcBorders>
              <w:top w:val="single" w:sz="4" w:space="0" w:color="auto"/>
              <w:left w:val="single" w:sz="4" w:space="0" w:color="auto"/>
              <w:bottom w:val="single" w:sz="4" w:space="0" w:color="auto"/>
              <w:right w:val="single" w:sz="4" w:space="0" w:color="auto"/>
            </w:tcBorders>
            <w:hideMark/>
          </w:tcPr>
          <w:p w14:paraId="1B3F33B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availability of human-centric services and the quality of life.</w:t>
            </w:r>
          </w:p>
          <w:p w14:paraId="62B0D3DE" w14:textId="0C3E3022" w:rsidR="001A104A" w:rsidRPr="00D54329" w:rsidRDefault="001A104A" w:rsidP="00E065A4">
            <w:pPr>
              <w:pStyle w:val="TAL"/>
              <w:rPr>
                <w:rFonts w:eastAsia="DengXian"/>
                <w:sz w:val="16"/>
                <w:lang w:eastAsia="zh-CN"/>
              </w:rPr>
            </w:pPr>
            <w:r w:rsidRPr="00D54329">
              <w:rPr>
                <w:rFonts w:eastAsia="Arial Unicode MS"/>
                <w:sz w:val="16"/>
                <w:lang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3960" w:type="dxa"/>
            <w:tcBorders>
              <w:top w:val="single" w:sz="4" w:space="0" w:color="auto"/>
              <w:left w:val="single" w:sz="4" w:space="0" w:color="auto"/>
              <w:bottom w:val="single" w:sz="4" w:space="0" w:color="auto"/>
              <w:right w:val="single" w:sz="4" w:space="0" w:color="auto"/>
            </w:tcBorders>
            <w:hideMark/>
          </w:tcPr>
          <w:p w14:paraId="34BCCF4E"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Privacy risks from understanding humans </w:t>
            </w:r>
          </w:p>
          <w:p w14:paraId="4A69AD24"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Potential risks for trustworthiness/safety in case of hacking.</w:t>
            </w:r>
          </w:p>
        </w:tc>
      </w:tr>
      <w:tr w:rsidR="001A104A" w:rsidRPr="00D54329" w14:paraId="1AE37097" w14:textId="77777777" w:rsidTr="00450591">
        <w:trPr>
          <w:cantSplit/>
          <w:trHeight w:val="102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Economic</w:t>
            </w:r>
          </w:p>
        </w:tc>
        <w:tc>
          <w:tcPr>
            <w:tcW w:w="4680" w:type="dxa"/>
            <w:tcBorders>
              <w:top w:val="single" w:sz="4" w:space="0" w:color="auto"/>
              <w:left w:val="single" w:sz="4" w:space="0" w:color="auto"/>
              <w:bottom w:val="single" w:sz="4" w:space="0" w:color="auto"/>
              <w:right w:val="single" w:sz="4" w:space="0" w:color="auto"/>
            </w:tcBorders>
            <w:hideMark/>
          </w:tcPr>
          <w:p w14:paraId="2C550A17"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New business opportunities with inclusive product or service offerings, improving accessibility and meeting the specific needs of various groups, including people with disabilities, children and seniors.</w:t>
            </w:r>
          </w:p>
          <w:p w14:paraId="5570D278"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Economic efficiency improvements and reduced costs for human-centric services. </w:t>
            </w:r>
          </w:p>
        </w:tc>
        <w:tc>
          <w:tcPr>
            <w:tcW w:w="3960" w:type="dxa"/>
            <w:tcBorders>
              <w:top w:val="single" w:sz="4" w:space="0" w:color="auto"/>
              <w:left w:val="single" w:sz="4" w:space="0" w:color="auto"/>
              <w:bottom w:val="single" w:sz="4" w:space="0" w:color="auto"/>
              <w:right w:val="single" w:sz="4" w:space="0" w:color="auto"/>
            </w:tcBorders>
            <w:hideMark/>
          </w:tcPr>
          <w:p w14:paraId="644735A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Safety degradations from new risks related to new services</w:t>
            </w:r>
          </w:p>
        </w:tc>
      </w:tr>
    </w:tbl>
    <w:p w14:paraId="33D20AD7" w14:textId="77777777" w:rsidR="00E065A4" w:rsidRPr="00D54329" w:rsidRDefault="00E065A4" w:rsidP="00E065A4"/>
    <w:p w14:paraId="2263078E" w14:textId="7B5372E3" w:rsidR="001A104A" w:rsidRPr="00D54329" w:rsidRDefault="001A104A" w:rsidP="00F719C3">
      <w:pPr>
        <w:pStyle w:val="Heading3"/>
      </w:pPr>
      <w:bookmarkStart w:id="499" w:name="_Toc220332776"/>
      <w:r w:rsidRPr="00D54329">
        <w:t>6.</w:t>
      </w:r>
      <w:r w:rsidR="00BA484B" w:rsidRPr="00D54329">
        <w:rPr>
          <w:rFonts w:hint="eastAsia"/>
        </w:rPr>
        <w:t>1</w:t>
      </w:r>
      <w:r w:rsidR="00BA484B" w:rsidRPr="00D54329">
        <w:t>7</w:t>
      </w:r>
      <w:r w:rsidRPr="00D54329">
        <w:t>.2</w:t>
      </w:r>
      <w:r w:rsidRPr="00D54329">
        <w:tab/>
        <w:t>Pre-conditions</w:t>
      </w:r>
      <w:bookmarkEnd w:id="499"/>
    </w:p>
    <w:p w14:paraId="4C259CFD" w14:textId="09CDCF6F"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Alice subscribes to Operator’s EMo’s Intelligent Communication Assistant service which is provided by the operator’s network, and the network allocates a digital identifier for Alice’s personal AI assistant. The network asks her permission </w:t>
      </w:r>
      <w:r w:rsidR="0091177D">
        <w:rPr>
          <w:rFonts w:eastAsia="DengXian"/>
          <w:lang w:eastAsia="zh-CN"/>
        </w:rPr>
        <w:t>to</w:t>
      </w:r>
      <w:r w:rsidR="0091177D" w:rsidRPr="00D54329">
        <w:rPr>
          <w:rFonts w:eastAsia="DengXian"/>
          <w:lang w:eastAsia="zh-CN"/>
        </w:rPr>
        <w:t xml:space="preserve"> </w:t>
      </w:r>
      <w:r w:rsidRPr="00D54329">
        <w:rPr>
          <w:rFonts w:eastAsia="DengXian"/>
          <w:lang w:eastAsia="zh-CN"/>
        </w:rPr>
        <w:t>collect the personal information to provide these services. Alice accepts.</w:t>
      </w:r>
    </w:p>
    <w:p w14:paraId="5A047DE9" w14:textId="379B877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taxi company registered its AI assistant service to Operator EMo’s network. The AI assistant of the taxi company is used to manage the e-trailing services and communicate with their platform to assign taxies for the customers.</w:t>
      </w:r>
    </w:p>
    <w:p w14:paraId="795F31FA" w14:textId="3D815C36" w:rsidR="001A104A" w:rsidRPr="00D54329" w:rsidRDefault="001A104A" w:rsidP="00F719C3">
      <w:pPr>
        <w:pStyle w:val="Heading3"/>
      </w:pPr>
      <w:bookmarkStart w:id="500" w:name="_Toc220332777"/>
      <w:r w:rsidRPr="00D54329">
        <w:t>6.</w:t>
      </w:r>
      <w:r w:rsidR="00BA484B" w:rsidRPr="00D54329">
        <w:rPr>
          <w:rFonts w:hint="eastAsia"/>
        </w:rPr>
        <w:t>1</w:t>
      </w:r>
      <w:r w:rsidR="00BA484B" w:rsidRPr="00D54329">
        <w:t>7</w:t>
      </w:r>
      <w:r w:rsidRPr="00D54329">
        <w:t>.3</w:t>
      </w:r>
      <w:r w:rsidRPr="00D54329">
        <w:tab/>
        <w:t>Services Flows</w:t>
      </w:r>
      <w:bookmarkEnd w:id="500"/>
    </w:p>
    <w:p w14:paraId="540D37F5" w14:textId="7A0A7C29" w:rsidR="001A104A" w:rsidRPr="00D54329" w:rsidRDefault="001A104A" w:rsidP="00285855">
      <w:pPr>
        <w:pStyle w:val="B10"/>
        <w:rPr>
          <w:lang w:eastAsia="en-US"/>
        </w:rPr>
      </w:pPr>
      <w:r w:rsidRPr="00D54329">
        <w:rPr>
          <w:lang w:eastAsia="en-US"/>
        </w:rPr>
        <w:t xml:space="preserve">1. Alice is going to take a flight for a business trip, and she calls her AI assistant </w:t>
      </w:r>
      <w:r w:rsidR="008776B6">
        <w:t>in the operator’s network</w:t>
      </w:r>
      <w:r w:rsidR="008776B6" w:rsidRPr="00D54329">
        <w:rPr>
          <w:lang w:eastAsia="en-US"/>
        </w:rPr>
        <w:t xml:space="preserve"> </w:t>
      </w:r>
      <w:r w:rsidRPr="00D54329">
        <w:rPr>
          <w:lang w:eastAsia="en-US"/>
        </w:rPr>
        <w:t>to book a taxi after landing.</w:t>
      </w:r>
    </w:p>
    <w:p w14:paraId="1A28A0D3" w14:textId="553DCA3A" w:rsidR="001A104A" w:rsidRPr="00D54329" w:rsidRDefault="001A104A" w:rsidP="00285855">
      <w:pPr>
        <w:pStyle w:val="B10"/>
        <w:rPr>
          <w:lang w:eastAsia="en-US"/>
        </w:rPr>
      </w:pPr>
      <w:r w:rsidRPr="00D54329">
        <w:rPr>
          <w:lang w:eastAsia="en-US"/>
        </w:rPr>
        <w:t>2. Alice's Intelligent Communication Assistant captures the requirements of Alice, asks for the authori</w:t>
      </w:r>
      <w:r w:rsidR="00A408B0">
        <w:rPr>
          <w:lang w:eastAsia="en-US"/>
        </w:rPr>
        <w:t>s</w:t>
      </w:r>
      <w:r w:rsidRPr="00D54329">
        <w:rPr>
          <w:lang w:eastAsia="en-US"/>
        </w:rPr>
        <w:t>ation for collecting</w:t>
      </w:r>
      <w:r w:rsidR="008776B6">
        <w:t>, storing and analysing</w:t>
      </w:r>
      <w:r w:rsidRPr="00D54329">
        <w:rPr>
          <w:lang w:eastAsia="en-US"/>
        </w:rPr>
        <w:t xml:space="preserve"> the private information</w:t>
      </w:r>
      <w:r w:rsidR="008776B6" w:rsidRPr="008776B6">
        <w:t xml:space="preserve"> </w:t>
      </w:r>
      <w:r w:rsidR="008776B6">
        <w:t>from her smart phone and 3</w:t>
      </w:r>
      <w:r w:rsidR="008776B6" w:rsidRPr="004A7CB8">
        <w:rPr>
          <w:vertAlign w:val="superscript"/>
        </w:rPr>
        <w:t>rd</w:t>
      </w:r>
      <w:r w:rsidR="008776B6">
        <w:t xml:space="preserve"> party applications,</w:t>
      </w:r>
      <w:r w:rsidRPr="00D54329">
        <w:rPr>
          <w:lang w:eastAsia="en-US"/>
        </w:rPr>
        <w:t xml:space="preserve"> such as flights and communicating with other AI assistants during the flight. </w:t>
      </w:r>
    </w:p>
    <w:p w14:paraId="23AE8AEE" w14:textId="3E83F3A7" w:rsidR="001A104A" w:rsidRPr="00D54329" w:rsidRDefault="001A104A" w:rsidP="00285855">
      <w:pPr>
        <w:pStyle w:val="B10"/>
        <w:rPr>
          <w:lang w:eastAsia="en-US"/>
        </w:rPr>
      </w:pPr>
      <w:r w:rsidRPr="00D54329">
        <w:rPr>
          <w:lang w:eastAsia="en-US"/>
        </w:rPr>
        <w:t>3. Alice confirms the authori</w:t>
      </w:r>
      <w:r w:rsidR="00A408B0">
        <w:rPr>
          <w:lang w:eastAsia="en-US"/>
        </w:rPr>
        <w:t>s</w:t>
      </w:r>
      <w:r w:rsidRPr="00D54329">
        <w:rPr>
          <w:lang w:eastAsia="en-US"/>
        </w:rPr>
        <w:t>ation</w:t>
      </w:r>
      <w:r w:rsidR="008776B6" w:rsidRPr="008776B6">
        <w:t xml:space="preserve"> </w:t>
      </w:r>
      <w:r w:rsidR="008776B6">
        <w:t>to collect and process relevant information from Alice</w:t>
      </w:r>
      <w:r w:rsidRPr="00D54329">
        <w:rPr>
          <w:lang w:eastAsia="en-US"/>
        </w:rPr>
        <w:t>.</w:t>
      </w:r>
    </w:p>
    <w:p w14:paraId="7A14A2DA" w14:textId="1D405037" w:rsidR="001A104A" w:rsidRPr="00D54329" w:rsidRDefault="001A104A" w:rsidP="00285855">
      <w:pPr>
        <w:pStyle w:val="B10"/>
        <w:rPr>
          <w:lang w:eastAsia="en-US"/>
        </w:rPr>
      </w:pPr>
      <w:r w:rsidRPr="00D54329">
        <w:rPr>
          <w:lang w:eastAsia="en-US"/>
        </w:rPr>
        <w:t>4. The AI personal assistant of Alice checks the flight information, monitors the actual take-off and landing time of the flight</w:t>
      </w:r>
      <w:r w:rsidR="008776B6">
        <w:rPr>
          <w:rFonts w:eastAsiaTheme="minorEastAsia" w:hint="eastAsia"/>
          <w:lang w:eastAsia="zh-CN"/>
        </w:rPr>
        <w:t xml:space="preserve"> </w:t>
      </w:r>
      <w:r w:rsidR="008776B6">
        <w:t>by accessing 3</w:t>
      </w:r>
      <w:r w:rsidR="008776B6" w:rsidRPr="004A7CB8">
        <w:rPr>
          <w:vertAlign w:val="superscript"/>
        </w:rPr>
        <w:t>rd</w:t>
      </w:r>
      <w:r w:rsidR="008776B6">
        <w:t xml:space="preserve"> party application server</w:t>
      </w:r>
      <w:r w:rsidRPr="00D54329">
        <w:rPr>
          <w:lang w:eastAsia="en-US"/>
        </w:rPr>
        <w:t>.</w:t>
      </w:r>
    </w:p>
    <w:p w14:paraId="04B86F99" w14:textId="77777777" w:rsidR="001A104A" w:rsidRPr="00D54329" w:rsidRDefault="001A104A" w:rsidP="00285855">
      <w:pPr>
        <w:pStyle w:val="B10"/>
        <w:rPr>
          <w:lang w:eastAsia="en-US"/>
        </w:rPr>
      </w:pPr>
      <w:r w:rsidRPr="00D54329">
        <w:rPr>
          <w:lang w:eastAsia="en-US"/>
        </w:rPr>
        <w:t xml:space="preserve">5. Alice's Intelligent Communication Assistant discovers a 3rd party AI assistant providing the e-trailing services in the network. </w:t>
      </w:r>
    </w:p>
    <w:p w14:paraId="329DF15D" w14:textId="77777777" w:rsidR="001A104A" w:rsidRPr="00D54329" w:rsidRDefault="001A104A" w:rsidP="00285855">
      <w:pPr>
        <w:pStyle w:val="B10"/>
        <w:rPr>
          <w:lang w:eastAsia="en-US"/>
        </w:rPr>
      </w:pPr>
      <w:r w:rsidRPr="00D54329">
        <w:rPr>
          <w:lang w:eastAsia="en-US"/>
        </w:rPr>
        <w:t xml:space="preserve">6. Alice's Intelligent Communication Assistant sends a request to the 3rd party AI assistant to book a taxi and provide the information such as the origin, destination, estimated departure time. </w:t>
      </w:r>
    </w:p>
    <w:p w14:paraId="704139C6" w14:textId="23F1DCCD" w:rsidR="001A104A" w:rsidRPr="00D54329" w:rsidRDefault="001A104A" w:rsidP="00285855">
      <w:pPr>
        <w:pStyle w:val="B10"/>
        <w:rPr>
          <w:lang w:eastAsia="en-US"/>
        </w:rPr>
      </w:pPr>
      <w:r w:rsidRPr="00D54329">
        <w:rPr>
          <w:lang w:eastAsia="en-US"/>
        </w:rPr>
        <w:t>7. The 3rd party AI assistant allocates a taxi for Alice and informs Alice's Intelligent Communication Assistant that the request has been accepted and sends the taxi information, i.e. driver's license plate number, mobile phone number and real</w:t>
      </w:r>
      <w:r w:rsidR="007A6EF9">
        <w:rPr>
          <w:lang w:eastAsia="en-US"/>
        </w:rPr>
        <w:t xml:space="preserve"> </w:t>
      </w:r>
      <w:r w:rsidRPr="00D54329">
        <w:rPr>
          <w:lang w:eastAsia="en-US"/>
        </w:rPr>
        <w:t xml:space="preserve">time location to her. </w:t>
      </w:r>
    </w:p>
    <w:p w14:paraId="11525B97" w14:textId="10B06BF5" w:rsidR="001A104A" w:rsidRPr="00D54329" w:rsidRDefault="001A104A" w:rsidP="00285855">
      <w:pPr>
        <w:pStyle w:val="B10"/>
        <w:rPr>
          <w:lang w:eastAsia="en-US"/>
        </w:rPr>
      </w:pPr>
      <w:r w:rsidRPr="00D54329">
        <w:rPr>
          <w:lang w:eastAsia="en-US"/>
        </w:rPr>
        <w:t>8. After landing, the Intelligent Communication Assistant of Alice confirms that the driver has arrived at the airport according to the real</w:t>
      </w:r>
      <w:r w:rsidR="007A6EF9">
        <w:rPr>
          <w:lang w:eastAsia="en-US"/>
        </w:rPr>
        <w:t xml:space="preserve"> </w:t>
      </w:r>
      <w:r w:rsidRPr="00D54329">
        <w:rPr>
          <w:lang w:eastAsia="en-US"/>
        </w:rPr>
        <w:t>time location and navigates for Alice.</w:t>
      </w:r>
    </w:p>
    <w:p w14:paraId="1F9070AC" w14:textId="6A15B468" w:rsidR="001A104A" w:rsidRPr="00D54329" w:rsidRDefault="001A104A" w:rsidP="00F719C3">
      <w:pPr>
        <w:pStyle w:val="Heading3"/>
      </w:pPr>
      <w:bookmarkStart w:id="501" w:name="_Toc220332778"/>
      <w:r w:rsidRPr="00D54329">
        <w:t>6.</w:t>
      </w:r>
      <w:r w:rsidR="00BA484B" w:rsidRPr="00D54329">
        <w:rPr>
          <w:rFonts w:hint="eastAsia"/>
        </w:rPr>
        <w:t>1</w:t>
      </w:r>
      <w:r w:rsidR="00BA484B" w:rsidRPr="00D54329">
        <w:t>7</w:t>
      </w:r>
      <w:r w:rsidRPr="00D54329">
        <w:t>.4</w:t>
      </w:r>
      <w:r w:rsidRPr="00D54329">
        <w:tab/>
        <w:t>Post-conditions</w:t>
      </w:r>
      <w:bookmarkEnd w:id="501"/>
    </w:p>
    <w:p w14:paraId="033F2E89" w14:textId="79C7238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Alice finds the taxi and take</w:t>
      </w:r>
      <w:r w:rsidRPr="00D54329">
        <w:rPr>
          <w:rFonts w:eastAsia="DengXian" w:hint="eastAsia"/>
          <w:lang w:eastAsia="zh-CN"/>
        </w:rPr>
        <w:t>s</w:t>
      </w:r>
      <w:r w:rsidRPr="00D54329">
        <w:rPr>
          <w:rFonts w:eastAsia="DengXian"/>
          <w:lang w:eastAsia="zh-CN"/>
        </w:rPr>
        <w:t xml:space="preserve"> the taxi to her destination.</w:t>
      </w:r>
    </w:p>
    <w:p w14:paraId="29E8EC27" w14:textId="61754E27" w:rsidR="001A104A" w:rsidRPr="00D54329" w:rsidRDefault="001A104A" w:rsidP="00F719C3">
      <w:pPr>
        <w:pStyle w:val="Heading3"/>
      </w:pPr>
      <w:bookmarkStart w:id="502" w:name="_Toc220332779"/>
      <w:r w:rsidRPr="00D54329">
        <w:lastRenderedPageBreak/>
        <w:t>6.</w:t>
      </w:r>
      <w:r w:rsidR="00BA484B" w:rsidRPr="00D54329">
        <w:rPr>
          <w:rFonts w:hint="eastAsia"/>
        </w:rPr>
        <w:t>1</w:t>
      </w:r>
      <w:r w:rsidR="00BA484B" w:rsidRPr="00D54329">
        <w:t>7</w:t>
      </w:r>
      <w:r w:rsidRPr="00D54329">
        <w:t>.5</w:t>
      </w:r>
      <w:r w:rsidRPr="00D54329">
        <w:tab/>
        <w:t>Existing features partly or fully covering the use case functionality</w:t>
      </w:r>
      <w:bookmarkEnd w:id="502"/>
    </w:p>
    <w:p w14:paraId="67B8585A" w14:textId="67272CAD"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service requirement for the authori</w:t>
      </w:r>
      <w:r w:rsidR="00A408B0">
        <w:rPr>
          <w:rFonts w:eastAsia="DengXian"/>
          <w:lang w:eastAsia="zh-CN"/>
        </w:rPr>
        <w:t>s</w:t>
      </w:r>
      <w:r w:rsidRPr="00D54329">
        <w:rPr>
          <w:rFonts w:eastAsia="DengXian"/>
          <w:lang w:eastAsia="zh-CN"/>
        </w:rPr>
        <w:t xml:space="preserve">ation of the digital assets defined in TS 22.156 </w:t>
      </w:r>
      <w:r w:rsidR="00285855" w:rsidRPr="00D54329">
        <w:rPr>
          <w:rFonts w:eastAsia="DengXian"/>
          <w:lang w:eastAsia="zh-CN"/>
        </w:rPr>
        <w:t xml:space="preserve">[28] </w:t>
      </w:r>
      <w:r w:rsidRPr="00D54329">
        <w:rPr>
          <w:rFonts w:eastAsia="DengXian"/>
          <w:lang w:eastAsia="zh-CN"/>
        </w:rPr>
        <w:t>applies to the Intelligent Communication Assistant as it could be treated as user’s digital assets.</w:t>
      </w:r>
    </w:p>
    <w:p w14:paraId="262270C7" w14:textId="472ED711" w:rsidR="001A104A" w:rsidRPr="00D54329" w:rsidRDefault="001A104A" w:rsidP="00F719C3">
      <w:pPr>
        <w:pStyle w:val="Heading3"/>
      </w:pPr>
      <w:bookmarkStart w:id="503" w:name="_Toc220332780"/>
      <w:r w:rsidRPr="00D54329">
        <w:t>6.</w:t>
      </w:r>
      <w:r w:rsidR="00BA484B" w:rsidRPr="00D54329">
        <w:rPr>
          <w:rFonts w:hint="eastAsia"/>
        </w:rPr>
        <w:t>1</w:t>
      </w:r>
      <w:r w:rsidR="00BA484B" w:rsidRPr="00D54329">
        <w:t>7</w:t>
      </w:r>
      <w:r w:rsidRPr="00D54329">
        <w:t>.6</w:t>
      </w:r>
      <w:r w:rsidRPr="00D54329">
        <w:tab/>
        <w:t>Potential New Requirements</w:t>
      </w:r>
      <w:r w:rsidR="00B23450" w:rsidRPr="00D54329">
        <w:t xml:space="preserve"> needed to support the use case</w:t>
      </w:r>
      <w:bookmarkEnd w:id="503"/>
    </w:p>
    <w:p w14:paraId="124D5458" w14:textId="64E9CEF9"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.6-1] </w:t>
      </w:r>
      <w:r w:rsidRPr="00D54329">
        <w:rPr>
          <w:rFonts w:eastAsia="DengXian"/>
          <w:lang w:eastAsia="en-US"/>
        </w:rPr>
        <w:t xml:space="preserve">Subject to </w:t>
      </w:r>
      <w:r w:rsidR="00667ED1">
        <w:rPr>
          <w:rFonts w:eastAsia="DengXian"/>
          <w:lang w:eastAsia="en-US"/>
        </w:rPr>
        <w:t>regulatory requirements</w:t>
      </w:r>
      <w:r w:rsidR="00DF745E" w:rsidRPr="00DF745E">
        <w:rPr>
          <w:rFonts w:eastAsia="DengXian"/>
          <w:lang w:eastAsia="en-US"/>
        </w:rPr>
        <w:t xml:space="preserve"> and subscriber permission</w:t>
      </w:r>
      <w:r w:rsidRPr="00D54329">
        <w:rPr>
          <w:rFonts w:eastAsia="DengXian"/>
          <w:lang w:eastAsia="en-US"/>
        </w:rPr>
        <w:t>,</w:t>
      </w:r>
      <w:r w:rsidRPr="00D54329">
        <w:rPr>
          <w:rFonts w:eastAsia="DengXian"/>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36056D5F"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.6-2] </w:t>
      </w:r>
      <w:r w:rsidR="008776B6" w:rsidRPr="008776B6">
        <w:rPr>
          <w:rFonts w:eastAsia="DengXian"/>
          <w:lang w:eastAsia="zh-CN"/>
        </w:rPr>
        <w:t>Subject to regulatory requirements, t</w:t>
      </w:r>
      <w:r w:rsidRPr="00D54329">
        <w:rPr>
          <w:rFonts w:eastAsia="DengXian"/>
          <w:lang w:eastAsia="zh-CN"/>
        </w:rPr>
        <w:t>he 6G system shall provide mechanism to collect the user consents for the secure exchanges of personal data with the AI assistant inside the network or (third party) service hosting environment.</w:t>
      </w:r>
    </w:p>
    <w:p w14:paraId="6C59F8F0" w14:textId="78B61666" w:rsidR="001A104A"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.6-3] The 6G system shall provide mechanisms for registration and discovery of AI-based services provided by authori</w:t>
      </w:r>
      <w:r w:rsidR="00A408B0">
        <w:rPr>
          <w:rFonts w:eastAsia="DengXian"/>
          <w:lang w:eastAsia="zh-CN"/>
        </w:rPr>
        <w:t>s</w:t>
      </w:r>
      <w:r w:rsidRPr="00D54329">
        <w:rPr>
          <w:rFonts w:eastAsia="DengXian"/>
          <w:lang w:eastAsia="zh-CN"/>
        </w:rPr>
        <w:t>ed 3</w:t>
      </w:r>
      <w:r w:rsidRPr="00D54329">
        <w:rPr>
          <w:rFonts w:eastAsia="DengXian"/>
          <w:vertAlign w:val="superscript"/>
          <w:lang w:eastAsia="zh-CN"/>
        </w:rPr>
        <w:t>rd</w:t>
      </w:r>
      <w:r w:rsidRPr="00D54329">
        <w:rPr>
          <w:rFonts w:eastAsia="DengXian"/>
          <w:lang w:eastAsia="zh-CN"/>
        </w:rPr>
        <w:t xml:space="preserve"> party service providers (e.g. 3</w:t>
      </w:r>
      <w:r w:rsidRPr="00D54329">
        <w:rPr>
          <w:rFonts w:eastAsia="DengXian"/>
          <w:vertAlign w:val="superscript"/>
          <w:lang w:eastAsia="zh-CN"/>
        </w:rPr>
        <w:t>rd</w:t>
      </w:r>
      <w:r w:rsidRPr="00D54329">
        <w:rPr>
          <w:rFonts w:eastAsia="DengXian"/>
          <w:lang w:eastAsia="zh-CN"/>
        </w:rPr>
        <w:t xml:space="preserve"> party providers of Intelligent Communication Assistant service).</w:t>
      </w:r>
      <w:bookmarkStart w:id="504" w:name="_Toc168494267"/>
      <w:bookmarkEnd w:id="504"/>
    </w:p>
    <w:p w14:paraId="21116821" w14:textId="42CAEA5E" w:rsidR="008776B6" w:rsidRPr="00D54329" w:rsidRDefault="008776B6" w:rsidP="00285855">
      <w:pPr>
        <w:overflowPunct/>
        <w:autoSpaceDE/>
        <w:autoSpaceDN/>
        <w:adjustRightInd/>
        <w:textAlignment w:val="auto"/>
        <w:rPr>
          <w:rFonts w:eastAsia="DengXian"/>
          <w:lang w:eastAsia="zh-CN"/>
        </w:rPr>
      </w:pPr>
      <w:r w:rsidRPr="008776B6">
        <w:rPr>
          <w:rFonts w:eastAsia="DengXian"/>
          <w:lang w:eastAsia="zh-CN"/>
        </w:rPr>
        <w:t>[PR 6.17.6-4] Subject to operator</w:t>
      </w:r>
      <w:r w:rsidR="00BC5C58">
        <w:rPr>
          <w:rFonts w:eastAsia="DengXian"/>
          <w:lang w:eastAsia="zh-CN"/>
        </w:rPr>
        <w:t>’s</w:t>
      </w:r>
      <w:r w:rsidRPr="008776B6">
        <w:rPr>
          <w:rFonts w:eastAsia="DengXian"/>
          <w:lang w:eastAsia="zh-CN"/>
        </w:rPr>
        <w:t xml:space="preserve"> policy, regulatory requirements and </w:t>
      </w:r>
      <w:r w:rsidR="00BC5C58">
        <w:rPr>
          <w:rFonts w:eastAsia="DengXian"/>
          <w:lang w:eastAsia="zh-CN"/>
        </w:rPr>
        <w:t>subscriber</w:t>
      </w:r>
      <w:r w:rsidRPr="008776B6">
        <w:rPr>
          <w:rFonts w:eastAsia="DengXian"/>
          <w:lang w:eastAsia="zh-CN"/>
        </w:rPr>
        <w:t xml:space="preserve"> permission, 6G network shall be able to access 6G System data (e.g. user-related data) and 3rd party application data, to fulfil the requested AI services.</w:t>
      </w:r>
    </w:p>
    <w:p w14:paraId="5C6F2081" w14:textId="3A5EA6B3" w:rsidR="008D4ADC" w:rsidRPr="00D54329" w:rsidRDefault="008D4ADC" w:rsidP="00F719C3">
      <w:pPr>
        <w:pStyle w:val="Heading2"/>
        <w:rPr>
          <w:iCs/>
        </w:rPr>
      </w:pPr>
      <w:bookmarkStart w:id="505" w:name="_Hlk180673405"/>
      <w:bookmarkStart w:id="506" w:name="_Toc220332781"/>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tab/>
        <w:t>Use case on exposing achievable QoS to aid computational resource selection</w:t>
      </w:r>
      <w:bookmarkStart w:id="507" w:name="_Hlk197705766"/>
      <w:bookmarkStart w:id="508" w:name="_Hlk197705791"/>
      <w:bookmarkEnd w:id="505"/>
      <w:bookmarkEnd w:id="506"/>
    </w:p>
    <w:p w14:paraId="2E3ED0CD" w14:textId="5C2DF2D9" w:rsidR="008D4ADC" w:rsidRPr="00D54329" w:rsidRDefault="008D4ADC" w:rsidP="00F719C3">
      <w:pPr>
        <w:pStyle w:val="Heading3"/>
      </w:pPr>
      <w:bookmarkStart w:id="509" w:name="_Toc220332782"/>
      <w:bookmarkEnd w:id="507"/>
      <w:bookmarkEnd w:id="508"/>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.1</w:t>
      </w:r>
      <w:r w:rsidRPr="00D54329">
        <w:tab/>
        <w:t>Description</w:t>
      </w:r>
      <w:bookmarkEnd w:id="509"/>
    </w:p>
    <w:p w14:paraId="3ADD1D71" w14:textId="7D8DE8D8" w:rsidR="008D4ADC" w:rsidRPr="00D54329" w:rsidRDefault="008D4ADC" w:rsidP="00A408B0">
      <w:pPr>
        <w:tabs>
          <w:tab w:val="left" w:pos="288"/>
        </w:tabs>
        <w:overflowPunct/>
        <w:autoSpaceDE/>
        <w:autoSpaceDN/>
        <w:adjustRightInd/>
        <w:spacing w:after="120" w:line="228" w:lineRule="auto"/>
        <w:textAlignment w:val="auto"/>
        <w:rPr>
          <w:rFonts w:eastAsia="SimSun"/>
          <w:spacing w:val="-1"/>
          <w:lang w:eastAsia="x-none"/>
        </w:rPr>
      </w:pPr>
      <w:r w:rsidRPr="00D54329">
        <w:rPr>
          <w:rFonts w:eastAsia="SimSun"/>
          <w:spacing w:val="-1"/>
          <w:lang w:eastAsia="x-none"/>
        </w:rPr>
        <w:t>6G is envisioned as a key enabler of pervasive AI, with applications ranging from enhanced mobile experiences and personali</w:t>
      </w:r>
      <w:r w:rsidR="004234FC">
        <w:rPr>
          <w:rFonts w:eastAsia="SimSun"/>
          <w:spacing w:val="-1"/>
          <w:lang w:eastAsia="x-none"/>
        </w:rPr>
        <w:t>s</w:t>
      </w:r>
      <w:r w:rsidRPr="00D54329">
        <w:rPr>
          <w:rFonts w:eastAsia="SimSun"/>
          <w:spacing w:val="-1"/>
          <w:lang w:eastAsia="x-none"/>
        </w:rPr>
        <w:t>ed services to critical and real</w:t>
      </w:r>
      <w:r w:rsidR="007A6EF9">
        <w:rPr>
          <w:rFonts w:eastAsia="SimSun"/>
          <w:spacing w:val="-1"/>
          <w:lang w:eastAsia="x-none"/>
        </w:rPr>
        <w:t xml:space="preserve"> </w:t>
      </w:r>
      <w:r w:rsidRPr="00D54329">
        <w:rPr>
          <w:rFonts w:eastAsia="SimSun"/>
          <w:spacing w:val="-1"/>
          <w:lang w:eastAsia="x-none"/>
        </w:rPr>
        <w:t xml:space="preserve">time applications in areas like autonomous systems, healthcare, and industrial automation. These applications impose stringent QoS requirements that arise from the diverse nature and criticality of these applications, demanding high data rates, ultra-low latency, extremely high reliability, and high computational capabilities. </w:t>
      </w:r>
    </w:p>
    <w:p w14:paraId="4FBF5124" w14:textId="4BD6F083" w:rsidR="008D4ADC" w:rsidRPr="00D54329" w:rsidRDefault="008D4ADC" w:rsidP="00A408B0">
      <w:pPr>
        <w:tabs>
          <w:tab w:val="left" w:pos="288"/>
        </w:tabs>
        <w:overflowPunct/>
        <w:autoSpaceDE/>
        <w:autoSpaceDN/>
        <w:adjustRightInd/>
        <w:spacing w:after="120" w:line="228" w:lineRule="auto"/>
        <w:textAlignment w:val="auto"/>
        <w:rPr>
          <w:rFonts w:eastAsia="SimSun"/>
          <w:spacing w:val="-1"/>
          <w:lang w:eastAsia="x-none"/>
        </w:rPr>
      </w:pPr>
      <w:r w:rsidRPr="00D54329">
        <w:rPr>
          <w:rFonts w:eastAsia="SimSun"/>
          <w:spacing w:val="-1"/>
          <w:lang w:eastAsia="x-none"/>
        </w:rPr>
        <w:t>This use case scenario is related to supporting AI-driven distributed inference for real</w:t>
      </w:r>
      <w:r w:rsidR="00CA7657">
        <w:rPr>
          <w:rFonts w:eastAsia="SimSun"/>
          <w:spacing w:val="-1"/>
          <w:lang w:eastAsia="x-none"/>
        </w:rPr>
        <w:t xml:space="preserve"> </w:t>
      </w:r>
      <w:r w:rsidRPr="00D54329">
        <w:rPr>
          <w:rFonts w:eastAsia="SimSun"/>
          <w:spacing w:val="-1"/>
          <w:lang w:eastAsia="x-none"/>
        </w:rPr>
        <w:t>time applications [</w:t>
      </w:r>
      <w:r w:rsidR="002D139D" w:rsidRPr="00D54329">
        <w:rPr>
          <w:rFonts w:eastAsia="SimSun"/>
          <w:spacing w:val="-1"/>
          <w:lang w:eastAsia="x-none"/>
        </w:rPr>
        <w:t>146</w:t>
      </w:r>
      <w:r w:rsidRPr="00D54329">
        <w:rPr>
          <w:rFonts w:eastAsia="SimSun"/>
          <w:spacing w:val="-1"/>
          <w:lang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D54329" w:rsidRDefault="008D4ADC" w:rsidP="00A408B0">
      <w:pPr>
        <w:tabs>
          <w:tab w:val="left" w:pos="288"/>
        </w:tabs>
        <w:overflowPunct/>
        <w:autoSpaceDE/>
        <w:autoSpaceDN/>
        <w:adjustRightInd/>
        <w:spacing w:after="120" w:line="228" w:lineRule="auto"/>
        <w:textAlignment w:val="auto"/>
        <w:rPr>
          <w:rFonts w:eastAsia="SimSun"/>
          <w:spacing w:val="-1"/>
          <w:lang w:eastAsia="x-none"/>
        </w:rPr>
      </w:pPr>
      <w:r w:rsidRPr="00D54329">
        <w:rPr>
          <w:rFonts w:eastAsia="SimSun"/>
          <w:spacing w:val="-1"/>
          <w:lang w:eastAsia="x-none"/>
        </w:rPr>
        <w:t>It is assumed that the compute resources are embedded at different locations in the network, say, on the UE (device) itself, or in the edge. These compute resources may have different capabilities; for example, a small-sized Deep Neural Network (</w:t>
      </w:r>
      <w:r w:rsidRPr="00B25A81">
        <w:rPr>
          <w:rFonts w:eastAsia="SimSun"/>
          <w:spacing w:val="-1"/>
          <w:lang w:eastAsia="x-none"/>
        </w:rPr>
        <w:t>DNN</w:t>
      </w:r>
      <w:r w:rsidRPr="00D54329">
        <w:rPr>
          <w:rFonts w:eastAsia="SimSun"/>
          <w:spacing w:val="-1"/>
          <w:lang w:eastAsia="x-none"/>
        </w:rPr>
        <w:t xml:space="preserve">) may be deployed on the UE, and a full-fledged DNN in the edge server(s). </w:t>
      </w:r>
    </w:p>
    <w:p w14:paraId="70DD09FB" w14:textId="77777777" w:rsidR="008D4ADC" w:rsidRPr="00D54329" w:rsidRDefault="008D4ADC" w:rsidP="00A408B0">
      <w:pPr>
        <w:tabs>
          <w:tab w:val="left" w:pos="288"/>
        </w:tabs>
        <w:overflowPunct/>
        <w:autoSpaceDE/>
        <w:autoSpaceDN/>
        <w:adjustRightInd/>
        <w:spacing w:after="120" w:line="228" w:lineRule="auto"/>
        <w:textAlignment w:val="auto"/>
        <w:rPr>
          <w:rFonts w:eastAsia="SimSun"/>
          <w:spacing w:val="-1"/>
          <w:lang w:eastAsia="x-none"/>
        </w:rPr>
      </w:pPr>
      <w:r w:rsidRPr="00D54329">
        <w:rPr>
          <w:rFonts w:eastAsia="SimSun"/>
          <w:spacing w:val="-1"/>
          <w:lang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0941B726" w:rsidR="008D4ADC" w:rsidRPr="00D54329" w:rsidRDefault="008D4ADC" w:rsidP="00A408B0">
      <w:pPr>
        <w:tabs>
          <w:tab w:val="left" w:pos="288"/>
        </w:tabs>
        <w:overflowPunct/>
        <w:autoSpaceDE/>
        <w:autoSpaceDN/>
        <w:adjustRightInd/>
        <w:textAlignment w:val="auto"/>
        <w:rPr>
          <w:rFonts w:eastAsia="SimSun"/>
          <w:spacing w:val="-1"/>
          <w:lang w:eastAsia="x-none"/>
        </w:rPr>
      </w:pPr>
      <w:r w:rsidRPr="00D54329">
        <w:rPr>
          <w:rFonts w:eastAsia="SimSun"/>
          <w:spacing w:val="-1"/>
          <w:lang w:eastAsia="x-none"/>
        </w:rPr>
        <w:t>This use case illustrates how the 6G network can support the user in making QoS-aware decisions on selecting computing resources to fulfil their AI inference requirements.</w:t>
      </w:r>
    </w:p>
    <w:p w14:paraId="01B35C19" w14:textId="1CFACDAD" w:rsidR="008D4ADC" w:rsidRPr="00D54329" w:rsidRDefault="008D4ADC" w:rsidP="00F719C3">
      <w:pPr>
        <w:pStyle w:val="Heading3"/>
      </w:pPr>
      <w:bookmarkStart w:id="510" w:name="_Toc220332783"/>
      <w:r w:rsidRPr="00D54329">
        <w:rPr>
          <w:rFonts w:hint="eastAsia"/>
        </w:rPr>
        <w:t>6.</w:t>
      </w:r>
      <w:r w:rsidR="00BA484B" w:rsidRPr="00D54329">
        <w:rPr>
          <w:rFonts w:hint="eastAsia"/>
        </w:rPr>
        <w:t>1</w:t>
      </w:r>
      <w:r w:rsidR="00BA484B" w:rsidRPr="00D54329">
        <w:t>8</w:t>
      </w:r>
      <w:r w:rsidRPr="00D54329">
        <w:t>.2</w:t>
      </w:r>
      <w:r w:rsidRPr="00D54329">
        <w:tab/>
        <w:t>Pre-conditions</w:t>
      </w:r>
      <w:bookmarkEnd w:id="510"/>
    </w:p>
    <w:p w14:paraId="58E0E1D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zh-CN"/>
        </w:rPr>
      </w:pPr>
      <w:r w:rsidRPr="00D54329">
        <w:rPr>
          <w:rFonts w:eastAsia="SimSun"/>
          <w:spacing w:val="-1"/>
          <w:lang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33616D5" w:rsidR="008D4ADC" w:rsidRPr="00D54329" w:rsidRDefault="008D4ADC" w:rsidP="00F719C3">
      <w:pPr>
        <w:pStyle w:val="Heading3"/>
      </w:pPr>
      <w:bookmarkStart w:id="511" w:name="_Toc220332784"/>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.3</w:t>
      </w:r>
      <w:r w:rsidRPr="00D54329">
        <w:tab/>
        <w:t>Service Flows</w:t>
      </w:r>
      <w:bookmarkEnd w:id="511"/>
    </w:p>
    <w:p w14:paraId="6E7E2857" w14:textId="1509F685" w:rsidR="008D4ADC" w:rsidRPr="00D54329" w:rsidRDefault="00540ABF" w:rsidP="008D4ADC">
      <w:pPr>
        <w:contextualSpacing/>
        <w:jc w:val="both"/>
        <w:textAlignment w:val="auto"/>
        <w:rPr>
          <w:lang w:eastAsia="en-GB"/>
        </w:rPr>
      </w:pPr>
      <w:r>
        <w:rPr>
          <w:lang w:eastAsia="en-GB"/>
        </w:rPr>
        <w:t>As shown in Figure 6.18.3-1, t</w:t>
      </w:r>
      <w:r w:rsidR="008D4ADC" w:rsidRPr="00D54329">
        <w:rPr>
          <w:lang w:eastAsia="en-GB"/>
        </w:rPr>
        <w: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w:t>
      </w:r>
      <w:r w:rsidR="00CA7657">
        <w:rPr>
          <w:lang w:eastAsia="en-GB"/>
        </w:rPr>
        <w:t xml:space="preserve"> </w:t>
      </w:r>
      <w:r w:rsidR="008D4ADC" w:rsidRPr="00D54329">
        <w:rPr>
          <w:lang w:eastAsia="en-GB"/>
        </w:rPr>
        <w:t>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D54329" w:rsidRDefault="008D4ADC" w:rsidP="00286619">
      <w:pPr>
        <w:pStyle w:val="TH"/>
        <w:rPr>
          <w:sz w:val="24"/>
          <w:szCs w:val="24"/>
          <w:lang w:eastAsia="en-IN"/>
        </w:rPr>
      </w:pPr>
      <w:r w:rsidRPr="00D54329">
        <w:rPr>
          <w:lang w:eastAsia="en-US"/>
        </w:rPr>
        <w:lastRenderedPageBreak/>
        <w:t xml:space="preserve"> </w:t>
      </w:r>
      <w:r w:rsidRPr="00D54329">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284"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43479178" w14:textId="023ED4ED" w:rsidR="008D4ADC" w:rsidRPr="00D54329" w:rsidRDefault="008D4ADC" w:rsidP="00286619">
      <w:pPr>
        <w:pStyle w:val="TF"/>
        <w:rPr>
          <w:lang w:eastAsia="en-US"/>
        </w:rPr>
      </w:pPr>
      <w:r w:rsidRPr="00D54329">
        <w:rPr>
          <w:lang w:eastAsia="en-US"/>
        </w:rPr>
        <w:t xml:space="preserve">Figure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rFonts w:eastAsiaTheme="minorEastAsia" w:hint="eastAsia"/>
          <w:lang w:eastAsia="zh-CN"/>
        </w:rPr>
        <w:t>.</w:t>
      </w:r>
      <w:r w:rsidR="006F57BE" w:rsidRPr="00D54329">
        <w:rPr>
          <w:rFonts w:eastAsiaTheme="minorEastAsia"/>
          <w:lang w:eastAsia="zh-CN"/>
        </w:rPr>
        <w:t>3</w:t>
      </w:r>
      <w:r w:rsidRPr="00D54329">
        <w:rPr>
          <w:rFonts w:eastAsiaTheme="minorEastAsia" w:hint="eastAsia"/>
          <w:lang w:eastAsia="zh-CN"/>
        </w:rPr>
        <w:t>-</w:t>
      </w:r>
      <w:r w:rsidR="006F57BE" w:rsidRPr="00D54329">
        <w:rPr>
          <w:rFonts w:eastAsiaTheme="minorEastAsia"/>
          <w:lang w:eastAsia="zh-CN"/>
        </w:rPr>
        <w:t>1</w:t>
      </w:r>
      <w:r w:rsidRPr="00D54329">
        <w:rPr>
          <w:lang w:eastAsia="en-US"/>
        </w:rPr>
        <w:t xml:space="preserve">: QoS-aware computational resource selection by UE </w:t>
      </w:r>
    </w:p>
    <w:p w14:paraId="2BA48B0D" w14:textId="3F7B44F1" w:rsidR="008D4ADC" w:rsidRPr="00D54329" w:rsidRDefault="008D4ADC" w:rsidP="00F719C3">
      <w:pPr>
        <w:pStyle w:val="Heading3"/>
      </w:pPr>
      <w:bookmarkStart w:id="512" w:name="_Toc220332785"/>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.4</w:t>
      </w:r>
      <w:r w:rsidRPr="00D54329">
        <w:tab/>
        <w:t>Post-conditions</w:t>
      </w:r>
      <w:bookmarkEnd w:id="512"/>
    </w:p>
    <w:p w14:paraId="62773F1F" w14:textId="77777777" w:rsidR="008D4ADC" w:rsidRPr="00D54329" w:rsidRDefault="008D4ADC" w:rsidP="008D4ADC">
      <w:pPr>
        <w:overflowPunct/>
        <w:autoSpaceDE/>
        <w:autoSpaceDN/>
        <w:adjustRightInd/>
        <w:textAlignment w:val="auto"/>
        <w:rPr>
          <w:lang w:eastAsia="en-US"/>
        </w:rPr>
      </w:pPr>
      <w:r w:rsidRPr="00D54329">
        <w:rPr>
          <w:lang w:eastAsia="en-US"/>
        </w:rPr>
        <w:t xml:space="preserve">The user is able to select the MEC server to carry out the computations based on its requirements. </w:t>
      </w:r>
    </w:p>
    <w:p w14:paraId="13BD7A75" w14:textId="1F8F2AEE" w:rsidR="008D4ADC" w:rsidRPr="00D54329" w:rsidRDefault="008D4ADC" w:rsidP="00F719C3">
      <w:pPr>
        <w:pStyle w:val="Heading3"/>
        <w:rPr>
          <w:lang w:eastAsia="en-US"/>
        </w:rPr>
      </w:pPr>
      <w:bookmarkStart w:id="513" w:name="_Toc220332786"/>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rPr>
          <w:lang w:eastAsia="en-US"/>
        </w:rPr>
        <w:t>.5</w:t>
      </w:r>
      <w:r w:rsidRPr="00D54329">
        <w:rPr>
          <w:lang w:eastAsia="en-US"/>
        </w:rPr>
        <w:tab/>
        <w:t>Existing features partly or fully covering the use case functionality</w:t>
      </w:r>
      <w:bookmarkEnd w:id="513"/>
    </w:p>
    <w:p w14:paraId="670F8716" w14:textId="4B8870A3" w:rsidR="008D4ADC" w:rsidRPr="00D54329" w:rsidRDefault="008D4ADC" w:rsidP="008D4ADC">
      <w:pPr>
        <w:overflowPunct/>
        <w:autoSpaceDE/>
        <w:autoSpaceDN/>
        <w:adjustRightInd/>
        <w:jc w:val="both"/>
        <w:textAlignment w:val="auto"/>
        <w:rPr>
          <w:lang w:eastAsia="en-US"/>
        </w:rPr>
      </w:pPr>
      <w:r w:rsidRPr="00D54329">
        <w:rPr>
          <w:lang w:eastAsia="en-US"/>
        </w:rPr>
        <w:t>None</w:t>
      </w:r>
      <w:r w:rsidR="00286619" w:rsidRPr="00D54329">
        <w:rPr>
          <w:lang w:eastAsia="en-US"/>
        </w:rPr>
        <w:t>.</w:t>
      </w:r>
    </w:p>
    <w:p w14:paraId="59BE33C1" w14:textId="3B91C4B3" w:rsidR="008D4ADC" w:rsidRPr="00D54329" w:rsidRDefault="008D4ADC" w:rsidP="00F719C3">
      <w:pPr>
        <w:pStyle w:val="Heading3"/>
      </w:pPr>
      <w:bookmarkStart w:id="514" w:name="_Toc220332787"/>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.6</w:t>
      </w:r>
      <w:r w:rsidRPr="00D54329">
        <w:tab/>
        <w:t>Potential New Requirements needed to support the use case</w:t>
      </w:r>
      <w:bookmarkEnd w:id="514"/>
    </w:p>
    <w:p w14:paraId="481DF8ED" w14:textId="482A985C" w:rsidR="00C15CB0" w:rsidRPr="00D54329" w:rsidRDefault="008D4ADC" w:rsidP="008D4ADC">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lang w:eastAsia="en-US"/>
        </w:rPr>
        <w:t xml:space="preserve">.6-1] </w:t>
      </w:r>
      <w:r w:rsidRPr="00D54329">
        <w:rPr>
          <w:lang w:eastAsia="zh-CN"/>
        </w:rPr>
        <w:t>Subject to operator’s policy, the 6G network shall provide a means to expose the communication QoS information (e.g. latency) between a given Service Hosting Environment and a UE to an authori</w:t>
      </w:r>
      <w:r w:rsidR="00A408B0">
        <w:rPr>
          <w:lang w:eastAsia="zh-CN"/>
        </w:rPr>
        <w:t>s</w:t>
      </w:r>
      <w:r w:rsidRPr="00D54329">
        <w:rPr>
          <w:lang w:eastAsia="zh-CN"/>
        </w:rPr>
        <w:t>ed 3</w:t>
      </w:r>
      <w:r w:rsidRPr="00D54329">
        <w:rPr>
          <w:vertAlign w:val="superscript"/>
          <w:lang w:eastAsia="zh-CN"/>
        </w:rPr>
        <w:t>rd</w:t>
      </w:r>
      <w:r w:rsidRPr="00D54329">
        <w:rPr>
          <w:lang w:eastAsia="zh-CN"/>
        </w:rPr>
        <w:t xml:space="preserve"> party for providing AI services to the application on the UE.</w:t>
      </w:r>
    </w:p>
    <w:p w14:paraId="768EEDAE" w14:textId="448BD3EB" w:rsidR="00374110" w:rsidRPr="00D54329" w:rsidRDefault="00374110" w:rsidP="00F719C3">
      <w:pPr>
        <w:pStyle w:val="Heading2"/>
        <w:rPr>
          <w:rFonts w:eastAsia="SimSun"/>
        </w:rPr>
      </w:pPr>
      <w:bookmarkStart w:id="515" w:name="_Toc220332788"/>
      <w:r w:rsidRPr="00D54329">
        <w:rPr>
          <w:rFonts w:eastAsia="SimSun"/>
        </w:rPr>
        <w:t>6</w:t>
      </w:r>
      <w:r w:rsidRPr="00D54329">
        <w:rPr>
          <w:rFonts w:eastAsia="SimSun"/>
          <w:lang w:eastAsia="en-US"/>
        </w:rPr>
        <w:t>.</w:t>
      </w:r>
      <w:r w:rsidR="00BA484B" w:rsidRPr="00D54329">
        <w:rPr>
          <w:rFonts w:eastAsia="SimSun" w:hint="eastAsia"/>
          <w:lang w:eastAsia="zh-CN"/>
        </w:rPr>
        <w:t>1</w:t>
      </w:r>
      <w:r w:rsidR="00BA484B" w:rsidRPr="00D54329">
        <w:rPr>
          <w:rFonts w:eastAsia="SimSun"/>
          <w:lang w:eastAsia="zh-CN"/>
        </w:rPr>
        <w:t>9</w:t>
      </w:r>
      <w:r w:rsidRPr="00D54329">
        <w:rPr>
          <w:rFonts w:eastAsia="SimSun"/>
          <w:lang w:eastAsia="en-US"/>
        </w:rPr>
        <w:tab/>
        <w:t xml:space="preserve">Use </w:t>
      </w:r>
      <w:r w:rsidR="002C216F" w:rsidRPr="00D54329">
        <w:rPr>
          <w:rFonts w:eastAsia="SimSun" w:hint="eastAsia"/>
          <w:lang w:eastAsia="zh-CN"/>
        </w:rPr>
        <w:t>c</w:t>
      </w:r>
      <w:r w:rsidRPr="00D54329">
        <w:rPr>
          <w:rFonts w:eastAsia="SimSun"/>
          <w:lang w:eastAsia="en-US"/>
        </w:rPr>
        <w:t xml:space="preserve">ase </w:t>
      </w:r>
      <w:r w:rsidRPr="00D54329">
        <w:rPr>
          <w:rFonts w:eastAsia="SimSun" w:hint="eastAsia"/>
          <w:lang w:eastAsia="zh-CN"/>
        </w:rPr>
        <w:t>on</w:t>
      </w:r>
      <w:r w:rsidRPr="00D54329">
        <w:rPr>
          <w:rFonts w:eastAsia="SimSun"/>
          <w:lang w:eastAsia="en-US"/>
        </w:rPr>
        <w:t xml:space="preserve"> </w:t>
      </w:r>
      <w:r w:rsidRPr="00D54329">
        <w:rPr>
          <w:rFonts w:eastAsia="SimSun"/>
        </w:rPr>
        <w:t>AI-based video analysis</w:t>
      </w:r>
      <w:bookmarkEnd w:id="515"/>
    </w:p>
    <w:p w14:paraId="644126DE" w14:textId="1A8733D7" w:rsidR="00374110" w:rsidRPr="00D54329" w:rsidRDefault="00374110" w:rsidP="00F719C3">
      <w:pPr>
        <w:pStyle w:val="Heading3"/>
        <w:rPr>
          <w:lang w:eastAsia="en-US"/>
        </w:rPr>
      </w:pPr>
      <w:bookmarkStart w:id="516" w:name="_Toc220332789"/>
      <w:r w:rsidRPr="00D54329">
        <w:t>6</w:t>
      </w:r>
      <w:r w:rsidRPr="00D54329">
        <w:rPr>
          <w:lang w:eastAsia="en-US"/>
        </w:rPr>
        <w:t>.</w:t>
      </w:r>
      <w:r w:rsidR="00BA484B" w:rsidRPr="00D54329">
        <w:rPr>
          <w:rFonts w:hint="eastAsia"/>
        </w:rPr>
        <w:t>1</w:t>
      </w:r>
      <w:r w:rsidR="00BA484B" w:rsidRPr="00D54329">
        <w:t>9</w:t>
      </w:r>
      <w:r w:rsidRPr="00D54329">
        <w:rPr>
          <w:lang w:eastAsia="en-US"/>
        </w:rPr>
        <w:t>.1</w:t>
      </w:r>
      <w:r w:rsidRPr="00D54329">
        <w:rPr>
          <w:lang w:eastAsia="en-US"/>
        </w:rPr>
        <w:tab/>
        <w:t>Description</w:t>
      </w:r>
      <w:bookmarkEnd w:id="516"/>
    </w:p>
    <w:p w14:paraId="327CF9D3" w14:textId="3A43178C" w:rsidR="00374110" w:rsidRPr="00D54329" w:rsidRDefault="00374110" w:rsidP="00374110">
      <w:pPr>
        <w:overflowPunct/>
        <w:autoSpaceDE/>
        <w:autoSpaceDN/>
        <w:adjustRightInd/>
        <w:textAlignment w:val="auto"/>
        <w:rPr>
          <w:rFonts w:eastAsia="Yu Mincho"/>
        </w:rPr>
      </w:pPr>
      <w:r w:rsidRPr="00D54329">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w:t>
      </w:r>
      <w:r w:rsidR="00CA7657">
        <w:rPr>
          <w:rFonts w:eastAsia="Yu Mincho"/>
        </w:rPr>
        <w:t xml:space="preserve"> </w:t>
      </w:r>
      <w:r w:rsidRPr="00D54329">
        <w:rPr>
          <w:rFonts w:eastAsia="Yu Mincho"/>
        </w:rPr>
        <w:t>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26C83104" w:rsidR="00374110" w:rsidRPr="00D54329" w:rsidRDefault="00374110" w:rsidP="00F719C3">
      <w:pPr>
        <w:pStyle w:val="Heading3"/>
      </w:pPr>
      <w:bookmarkStart w:id="517" w:name="_Toc220332790"/>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.2</w:t>
      </w:r>
      <w:r w:rsidRPr="00D54329">
        <w:tab/>
        <w:t>Pre-conditions</w:t>
      </w:r>
      <w:bookmarkEnd w:id="517"/>
    </w:p>
    <w:p w14:paraId="43BB248E" w14:textId="77777777" w:rsidR="00374110" w:rsidRPr="00D54329" w:rsidRDefault="00374110" w:rsidP="00374110">
      <w:pPr>
        <w:rPr>
          <w:rFonts w:eastAsia="Yu Mincho"/>
        </w:rPr>
      </w:pPr>
      <w:r w:rsidRPr="00D54329">
        <w:rPr>
          <w:rFonts w:eastAsia="Yu Mincho"/>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2523DEDC" w:rsidR="00374110" w:rsidRPr="00D54329" w:rsidRDefault="00374110" w:rsidP="00374110">
      <w:pPr>
        <w:rPr>
          <w:rFonts w:eastAsia="Yu Mincho"/>
        </w:rPr>
      </w:pPr>
      <w:r w:rsidRPr="00D54329">
        <w:rPr>
          <w:rFonts w:eastAsia="Yu Mincho"/>
        </w:rPr>
        <w:t>Y is a business entity conducting infrastructure inspections and owns X as a vehicle for this purpose. Y holds a contract with operator Z and is provided with compute offload services utili</w:t>
      </w:r>
      <w:r w:rsidR="001B5FB4">
        <w:rPr>
          <w:rFonts w:eastAsia="Yu Mincho"/>
        </w:rPr>
        <w:t>s</w:t>
      </w:r>
      <w:r w:rsidRPr="00D54329">
        <w:rPr>
          <w:rFonts w:eastAsia="Yu Mincho"/>
        </w:rPr>
        <w:t>ing resources within Z’s network based on requests to operator Z.</w:t>
      </w:r>
    </w:p>
    <w:p w14:paraId="3D704B4D" w14:textId="6C2964CD" w:rsidR="00374110" w:rsidRPr="00D54329" w:rsidRDefault="00374110" w:rsidP="00374110">
      <w:pPr>
        <w:rPr>
          <w:rFonts w:eastAsia="Yu Mincho"/>
        </w:rPr>
      </w:pPr>
      <w:r w:rsidRPr="00D54329">
        <w:rPr>
          <w:rFonts w:eastAsia="Yu Mincho"/>
        </w:rPr>
        <w:t>Z is a mobile network operator offering compute offload services utili</w:t>
      </w:r>
      <w:r w:rsidR="001B5FB4">
        <w:rPr>
          <w:rFonts w:eastAsia="Yu Mincho"/>
        </w:rPr>
        <w:t>s</w:t>
      </w:r>
      <w:r w:rsidRPr="00D54329">
        <w:rPr>
          <w:rFonts w:eastAsia="Yu Mincho"/>
        </w:rPr>
        <w:t>ing resources within its own network.</w:t>
      </w:r>
    </w:p>
    <w:p w14:paraId="1805A01E" w14:textId="4EE194F6" w:rsidR="00374110" w:rsidRPr="00D54329" w:rsidRDefault="00374110" w:rsidP="00F719C3">
      <w:pPr>
        <w:pStyle w:val="Heading3"/>
      </w:pPr>
      <w:bookmarkStart w:id="518" w:name="_Toc220332791"/>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.3</w:t>
      </w:r>
      <w:r w:rsidRPr="00D54329">
        <w:tab/>
        <w:t>Service Flows</w:t>
      </w:r>
      <w:bookmarkEnd w:id="518"/>
    </w:p>
    <w:p w14:paraId="2ADC5BE4" w14:textId="755E34FD" w:rsidR="00374110" w:rsidRPr="00D54329" w:rsidRDefault="0099617B" w:rsidP="0099617B">
      <w:pPr>
        <w:pStyle w:val="B10"/>
        <w:rPr>
          <w:lang w:eastAsia="en-US"/>
        </w:rPr>
      </w:pPr>
      <w:r w:rsidRPr="00D54329">
        <w:rPr>
          <w:rFonts w:eastAsiaTheme="minorEastAsia" w:hint="eastAsia"/>
          <w:lang w:eastAsia="zh-CN"/>
        </w:rPr>
        <w:t xml:space="preserve">1. </w:t>
      </w:r>
      <w:r w:rsidR="00374110" w:rsidRPr="00D54329">
        <w:rPr>
          <w:lang w:eastAsia="en-US"/>
        </w:rPr>
        <w:t>Car X, equipped with cameras to capture the environment outside the vehicle, is on the move. As it drives, X records footage of infrastructure such as utility poles, traffic lights, and guardrails around the roads.</w:t>
      </w:r>
    </w:p>
    <w:p w14:paraId="3030A25D" w14:textId="0B0D063C" w:rsidR="00374110" w:rsidRPr="00D54329" w:rsidRDefault="0099617B" w:rsidP="0099617B">
      <w:pPr>
        <w:pStyle w:val="B10"/>
        <w:rPr>
          <w:lang w:eastAsia="en-US"/>
        </w:rPr>
      </w:pPr>
      <w:r w:rsidRPr="00D54329">
        <w:rPr>
          <w:rFonts w:eastAsiaTheme="minorEastAsia" w:hint="eastAsia"/>
          <w:lang w:eastAsia="zh-CN"/>
        </w:rPr>
        <w:t xml:space="preserve">2. </w:t>
      </w:r>
      <w:r w:rsidR="00374110" w:rsidRPr="00D54329">
        <w:rPr>
          <w:lang w:eastAsia="en-US"/>
        </w:rPr>
        <w:t>Y, the operator of X, launches a real</w:t>
      </w:r>
      <w:r w:rsidR="00CA7657">
        <w:rPr>
          <w:lang w:eastAsia="en-US"/>
        </w:rPr>
        <w:t xml:space="preserve"> </w:t>
      </w:r>
      <w:r w:rsidR="00374110" w:rsidRPr="00D54329">
        <w:rPr>
          <w:lang w:eastAsia="en-US"/>
        </w:rPr>
        <w:t>time infrastructure inspection application utili</w:t>
      </w:r>
      <w:r w:rsidR="001B5FB4">
        <w:rPr>
          <w:lang w:eastAsia="en-US"/>
        </w:rPr>
        <w:t>s</w:t>
      </w:r>
      <w:r w:rsidR="00374110" w:rsidRPr="00D54329">
        <w:rPr>
          <w:lang w:eastAsia="en-US"/>
        </w:rPr>
        <w:t>ing AI-based video analysis.</w:t>
      </w:r>
    </w:p>
    <w:p w14:paraId="092306F0" w14:textId="06905359" w:rsidR="00374110" w:rsidRPr="00D54329" w:rsidRDefault="0099617B" w:rsidP="0099617B">
      <w:pPr>
        <w:pStyle w:val="B10"/>
        <w:rPr>
          <w:lang w:eastAsia="en-US"/>
        </w:rPr>
      </w:pPr>
      <w:r w:rsidRPr="00D54329">
        <w:rPr>
          <w:rFonts w:eastAsiaTheme="minorEastAsia" w:hint="eastAsia"/>
          <w:lang w:eastAsia="zh-CN"/>
        </w:rPr>
        <w:t xml:space="preserve">3. </w:t>
      </w:r>
      <w:r w:rsidR="00374110" w:rsidRPr="00D54329">
        <w:rPr>
          <w:lang w:eastAsia="en-US"/>
        </w:rPr>
        <w:t>The infrastructure inspection application provider requests a compute offload service to mobile operator Z.</w:t>
      </w:r>
    </w:p>
    <w:p w14:paraId="3970673D" w14:textId="69DA391F" w:rsidR="00374110" w:rsidRPr="00D54329" w:rsidRDefault="0099617B" w:rsidP="0099617B">
      <w:pPr>
        <w:pStyle w:val="B10"/>
        <w:rPr>
          <w:lang w:eastAsia="en-US"/>
        </w:rPr>
      </w:pPr>
      <w:r w:rsidRPr="00D54329">
        <w:rPr>
          <w:rFonts w:eastAsiaTheme="minorEastAsia" w:hint="eastAsia"/>
          <w:lang w:eastAsia="zh-CN"/>
        </w:rPr>
        <w:t xml:space="preserve">4. </w:t>
      </w:r>
      <w:r w:rsidR="00374110" w:rsidRPr="00D54329">
        <w:rPr>
          <w:lang w:eastAsia="en-US"/>
        </w:rPr>
        <w:t>Mobile operator Z, upon receiving the request, sets up the routing between the UE on X and the resources within the network and initiates processing resources to provide the compute offload service.</w:t>
      </w:r>
    </w:p>
    <w:p w14:paraId="28355884" w14:textId="22C5DDE4" w:rsidR="00374110" w:rsidRPr="00D54329" w:rsidRDefault="0099617B" w:rsidP="0099617B">
      <w:pPr>
        <w:pStyle w:val="B10"/>
        <w:rPr>
          <w:lang w:eastAsia="en-US"/>
        </w:rPr>
      </w:pPr>
      <w:r w:rsidRPr="00D54329">
        <w:rPr>
          <w:rFonts w:eastAsiaTheme="minorEastAsia" w:hint="eastAsia"/>
          <w:lang w:eastAsia="zh-CN"/>
        </w:rPr>
        <w:lastRenderedPageBreak/>
        <w:t xml:space="preserve">5. </w:t>
      </w:r>
      <w:r w:rsidR="00374110" w:rsidRPr="00D54329">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73CE5883" w:rsidR="00374110" w:rsidRPr="00D54329" w:rsidRDefault="00374110" w:rsidP="00F719C3">
      <w:pPr>
        <w:pStyle w:val="Heading3"/>
      </w:pPr>
      <w:bookmarkStart w:id="519" w:name="_Toc220332792"/>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.4</w:t>
      </w:r>
      <w:r w:rsidRPr="00D54329">
        <w:tab/>
        <w:t>Post-conditions</w:t>
      </w:r>
      <w:bookmarkEnd w:id="519"/>
    </w:p>
    <w:p w14:paraId="68C5FDED" w14:textId="67EE6199" w:rsidR="00374110" w:rsidRPr="00D54329" w:rsidRDefault="00374110" w:rsidP="00374110">
      <w:pPr>
        <w:overflowPunct/>
        <w:autoSpaceDE/>
        <w:autoSpaceDN/>
        <w:adjustRightInd/>
        <w:textAlignment w:val="auto"/>
        <w:rPr>
          <w:rFonts w:eastAsia="Yu Mincho"/>
        </w:rPr>
      </w:pPr>
      <w:r w:rsidRPr="00D54329">
        <w:rPr>
          <w:rFonts w:eastAsia="Yu Mincho"/>
        </w:rPr>
        <w:t>Y was able to apply AI-based video analysis to real</w:t>
      </w:r>
      <w:r w:rsidR="00912188">
        <w:rPr>
          <w:rFonts w:eastAsia="Yu Mincho"/>
        </w:rPr>
        <w:t xml:space="preserve"> </w:t>
      </w:r>
      <w:r w:rsidRPr="00D54329">
        <w:rPr>
          <w:rFonts w:eastAsia="Yu Mincho"/>
        </w:rPr>
        <w:t>time infrastructure inspections by leveraging network-based processing resource offloading.</w:t>
      </w:r>
    </w:p>
    <w:p w14:paraId="0EAB5BFF" w14:textId="42189A77" w:rsidR="00374110" w:rsidRPr="00D54329" w:rsidRDefault="00374110" w:rsidP="00F719C3">
      <w:pPr>
        <w:pStyle w:val="Heading3"/>
        <w:rPr>
          <w:lang w:eastAsia="en-US"/>
        </w:rPr>
      </w:pPr>
      <w:bookmarkStart w:id="520" w:name="_Toc220332793"/>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5</w:t>
      </w:r>
      <w:r w:rsidRPr="00D54329">
        <w:rPr>
          <w:lang w:eastAsia="en-US"/>
        </w:rPr>
        <w:tab/>
        <w:t>Existing features partly or fully covering the use cases functionality</w:t>
      </w:r>
      <w:bookmarkEnd w:id="520"/>
    </w:p>
    <w:p w14:paraId="5EF4F284" w14:textId="77777777" w:rsidR="00374110" w:rsidRPr="00D54329" w:rsidRDefault="00374110" w:rsidP="00374110">
      <w:pPr>
        <w:overflowPunct/>
        <w:autoSpaceDE/>
        <w:autoSpaceDN/>
        <w:adjustRightInd/>
        <w:textAlignment w:val="auto"/>
        <w:rPr>
          <w:rFonts w:eastAsia="Yu Mincho"/>
        </w:rPr>
      </w:pPr>
      <w:r w:rsidRPr="00D54329">
        <w:rPr>
          <w:rFonts w:eastAsia="Yu Mincho"/>
        </w:rPr>
        <w:t>Solution for QoS modification based on communication requirements from application is specified in clause 4.15.6.6 of TS 23.502 [30].</w:t>
      </w:r>
    </w:p>
    <w:p w14:paraId="7608AA96" w14:textId="239B276E" w:rsidR="00374110" w:rsidRPr="00D54329" w:rsidRDefault="00374110" w:rsidP="00F719C3">
      <w:pPr>
        <w:pStyle w:val="Heading3"/>
        <w:rPr>
          <w:lang w:eastAsia="en-US"/>
        </w:rPr>
      </w:pPr>
      <w:bookmarkStart w:id="521" w:name="_Toc220332794"/>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6</w:t>
      </w:r>
      <w:r w:rsidRPr="00D54329">
        <w:rPr>
          <w:lang w:eastAsia="en-US"/>
        </w:rPr>
        <w:tab/>
        <w:t>Potential New Requirements needed to support the use case</w:t>
      </w:r>
      <w:bookmarkEnd w:id="521"/>
    </w:p>
    <w:p w14:paraId="40E37796" w14:textId="17BDD624" w:rsidR="00C15CB0" w:rsidRPr="00D54329" w:rsidRDefault="00374110" w:rsidP="00374110">
      <w:pPr>
        <w:overflowPunct/>
        <w:autoSpaceDE/>
        <w:autoSpaceDN/>
        <w:adjustRightInd/>
        <w:textAlignment w:val="auto"/>
        <w:rPr>
          <w:rFonts w:eastAsiaTheme="minorEastAsia"/>
          <w:lang w:eastAsia="zh-CN"/>
        </w:rPr>
      </w:pPr>
      <w:r w:rsidRPr="00D54329">
        <w:rPr>
          <w:rFonts w:eastAsia="Yu Mincho"/>
          <w:lang w:eastAsia="en-US"/>
        </w:rPr>
        <w:t xml:space="preserve">[PR </w:t>
      </w:r>
      <w:r w:rsidRPr="00D54329">
        <w:rPr>
          <w:rFonts w:eastAsia="Yu Mincho"/>
        </w:rPr>
        <w:t>6</w:t>
      </w:r>
      <w:r w:rsidRPr="00D54329">
        <w:rPr>
          <w:rFonts w:eastAsia="Yu Mincho"/>
          <w:lang w:eastAsia="en-US"/>
        </w:rPr>
        <w:t>.</w:t>
      </w:r>
      <w:r w:rsidR="00BA484B" w:rsidRPr="00D54329">
        <w:rPr>
          <w:rFonts w:eastAsiaTheme="minorEastAsia" w:hint="eastAsia"/>
          <w:lang w:eastAsia="zh-CN"/>
        </w:rPr>
        <w:t>1</w:t>
      </w:r>
      <w:r w:rsidR="00BA484B" w:rsidRPr="00D54329">
        <w:rPr>
          <w:rFonts w:eastAsiaTheme="minorEastAsia"/>
          <w:lang w:eastAsia="zh-CN"/>
        </w:rPr>
        <w:t>9</w:t>
      </w:r>
      <w:r w:rsidRPr="00D54329">
        <w:rPr>
          <w:rFonts w:eastAsia="Yu Mincho"/>
          <w:lang w:eastAsia="en-US"/>
        </w:rPr>
        <w:t>.</w:t>
      </w:r>
      <w:r w:rsidRPr="00D54329">
        <w:rPr>
          <w:rFonts w:eastAsia="Yu Mincho"/>
        </w:rPr>
        <w:t>6</w:t>
      </w:r>
      <w:r w:rsidRPr="00D54329">
        <w:rPr>
          <w:rFonts w:eastAsia="Yu Mincho"/>
          <w:lang w:eastAsia="en-US"/>
        </w:rPr>
        <w:t xml:space="preserve">-1] The 6G </w:t>
      </w:r>
      <w:r w:rsidRPr="00D54329">
        <w:rPr>
          <w:rFonts w:eastAsia="Yu Mincho"/>
        </w:rPr>
        <w:t>network</w:t>
      </w:r>
      <w:r w:rsidRPr="00D54329">
        <w:rPr>
          <w:rFonts w:eastAsia="Yu Mincho"/>
          <w:lang w:eastAsia="en-US"/>
        </w:rPr>
        <w:t xml:space="preserve"> shall </w:t>
      </w:r>
      <w:r w:rsidRPr="00D54329">
        <w:rPr>
          <w:rFonts w:eastAsia="Yu Mincho"/>
        </w:rPr>
        <w:t xml:space="preserve">support reselection of computing resources in Service Hosting Environment </w:t>
      </w:r>
      <w:r w:rsidRPr="00D54329">
        <w:rPr>
          <w:rFonts w:eastAsia="Yu Mincho"/>
          <w:lang w:eastAsia="en-US"/>
        </w:rPr>
        <w:t>for third party application workload</w:t>
      </w:r>
      <w:r w:rsidRPr="00D54329">
        <w:rPr>
          <w:rFonts w:eastAsia="Yu Mincho"/>
        </w:rPr>
        <w:t xml:space="preserve"> offloading </w:t>
      </w:r>
      <w:r w:rsidRPr="00D54329">
        <w:rPr>
          <w:rFonts w:eastAsia="Yu Mincho"/>
          <w:lang w:eastAsia="en-US"/>
        </w:rPr>
        <w:t>from the UE to Service Hosting Environment</w:t>
      </w:r>
      <w:r w:rsidRPr="00D54329">
        <w:rPr>
          <w:rFonts w:eastAsia="Yu Mincho"/>
        </w:rPr>
        <w:t xml:space="preserve"> </w:t>
      </w:r>
      <w:r w:rsidRPr="00D54329">
        <w:rPr>
          <w:rFonts w:eastAsia="Yu Mincho"/>
          <w:lang w:eastAsia="en-US"/>
        </w:rPr>
        <w:t>(e.g. where AI inference is performed based on video input from UE), considering UE mobility.</w:t>
      </w:r>
    </w:p>
    <w:p w14:paraId="4AFA7AEE" w14:textId="68CCEB15" w:rsidR="00744832" w:rsidRPr="00D54329" w:rsidRDefault="00744832" w:rsidP="00F719C3">
      <w:pPr>
        <w:pStyle w:val="Heading2"/>
        <w:rPr>
          <w:rFonts w:eastAsia="SimSun"/>
          <w:lang w:eastAsia="zh-CN"/>
        </w:rPr>
      </w:pPr>
      <w:bookmarkStart w:id="522" w:name="_Toc121305318"/>
      <w:bookmarkStart w:id="523" w:name="_Hlk199171190"/>
      <w:bookmarkStart w:id="524" w:name="_Toc220332795"/>
      <w:r w:rsidRPr="00D54329">
        <w:rPr>
          <w:rFonts w:eastAsia="SimSun"/>
          <w:lang w:eastAsia="zh-CN"/>
        </w:rPr>
        <w:t>6</w:t>
      </w:r>
      <w:r w:rsidRPr="00D54329">
        <w:rPr>
          <w:lang w:eastAsia="zh-CN"/>
        </w:rPr>
        <w:t>.</w:t>
      </w:r>
      <w:r w:rsidR="00BA484B" w:rsidRPr="00D54329">
        <w:rPr>
          <w:rFonts w:eastAsiaTheme="minorEastAsia"/>
          <w:lang w:eastAsia="zh-CN"/>
        </w:rPr>
        <w:t>20</w:t>
      </w:r>
      <w:r w:rsidRPr="00D54329">
        <w:rPr>
          <w:lang w:eastAsia="zh-CN"/>
        </w:rPr>
        <w:tab/>
        <w:t xml:space="preserve">Use case on </w:t>
      </w:r>
      <w:bookmarkEnd w:id="522"/>
      <w:r w:rsidR="00BC1810" w:rsidRPr="00D54329">
        <w:rPr>
          <w:rFonts w:eastAsiaTheme="minorEastAsia" w:hint="eastAsia"/>
          <w:lang w:eastAsia="zh-CN"/>
        </w:rPr>
        <w:t>s</w:t>
      </w:r>
      <w:r w:rsidRPr="00D54329">
        <w:rPr>
          <w:lang w:eastAsia="zh-CN"/>
        </w:rPr>
        <w:t xml:space="preserve">mart </w:t>
      </w:r>
      <w:r w:rsidR="00BC1810" w:rsidRPr="00D54329">
        <w:rPr>
          <w:rFonts w:eastAsia="SimSun" w:hint="eastAsia"/>
          <w:lang w:eastAsia="zh-CN"/>
        </w:rPr>
        <w:t>h</w:t>
      </w:r>
      <w:r w:rsidRPr="00D54329">
        <w:rPr>
          <w:rFonts w:eastAsia="SimSun"/>
          <w:lang w:eastAsia="zh-CN"/>
        </w:rPr>
        <w:t>ousekeeping</w:t>
      </w:r>
      <w:bookmarkEnd w:id="524"/>
    </w:p>
    <w:p w14:paraId="064AE73D" w14:textId="186373D3" w:rsidR="00744832" w:rsidRPr="00D54329" w:rsidRDefault="00744832" w:rsidP="00F719C3">
      <w:pPr>
        <w:pStyle w:val="Heading3"/>
      </w:pPr>
      <w:bookmarkStart w:id="525" w:name="_Toc121305319"/>
      <w:bookmarkStart w:id="526" w:name="_Toc220332796"/>
      <w:r w:rsidRPr="00D54329">
        <w:t>6.</w:t>
      </w:r>
      <w:r w:rsidR="00BA484B" w:rsidRPr="00D54329">
        <w:rPr>
          <w:rFonts w:eastAsiaTheme="minorEastAsia"/>
        </w:rPr>
        <w:t>20</w:t>
      </w:r>
      <w:r w:rsidRPr="00D54329">
        <w:t>.1</w:t>
      </w:r>
      <w:r w:rsidRPr="00D54329">
        <w:tab/>
        <w:t>Description</w:t>
      </w:r>
      <w:bookmarkStart w:id="527" w:name="_Toc121305320"/>
      <w:bookmarkEnd w:id="525"/>
      <w:bookmarkEnd w:id="526"/>
    </w:p>
    <w:p w14:paraId="456A239F" w14:textId="455F9561" w:rsidR="00744832" w:rsidRPr="00D54329" w:rsidRDefault="00744832" w:rsidP="00744832">
      <w:pPr>
        <w:overflowPunct/>
        <w:autoSpaceDE/>
        <w:autoSpaceDN/>
        <w:adjustRightInd/>
        <w:jc w:val="both"/>
        <w:textAlignment w:val="auto"/>
        <w:rPr>
          <w:rFonts w:eastAsiaTheme="minorEastAsia"/>
          <w:lang w:eastAsia="zh-CN"/>
        </w:rPr>
      </w:pPr>
      <w:r w:rsidRPr="00D54329">
        <w:rPr>
          <w:rFonts w:eastAsia="DengXian"/>
          <w:lang w:eastAsia="zh-CN" w:bidi="ar"/>
        </w:rPr>
        <w:t xml:space="preserve">6G system could help to keep the family daily care and security, requiring advanced automation and management capabilities to maintain a comfortable and efficient living space. </w:t>
      </w:r>
      <w:r w:rsidRPr="00D54329">
        <w:rPr>
          <w:lang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3A5F2E69" w:rsidR="00744832" w:rsidRPr="00D54329" w:rsidRDefault="00744832" w:rsidP="00F719C3">
      <w:pPr>
        <w:pStyle w:val="Heading3"/>
      </w:pPr>
      <w:bookmarkStart w:id="528" w:name="_Toc220332797"/>
      <w:r w:rsidRPr="00D54329">
        <w:t>6.</w:t>
      </w:r>
      <w:r w:rsidR="00BA484B" w:rsidRPr="00D54329">
        <w:rPr>
          <w:rFonts w:eastAsiaTheme="minorEastAsia"/>
        </w:rPr>
        <w:t>20</w:t>
      </w:r>
      <w:r w:rsidRPr="00D54329">
        <w:t>.2</w:t>
      </w:r>
      <w:r w:rsidRPr="00D54329">
        <w:tab/>
        <w:t>Pre-conditions</w:t>
      </w:r>
      <w:bookmarkStart w:id="529" w:name="_Toc121305321"/>
      <w:bookmarkEnd w:id="527"/>
      <w:bookmarkEnd w:id="528"/>
    </w:p>
    <w:p w14:paraId="61C476F5" w14:textId="0DB4E5B8" w:rsidR="00744832" w:rsidRPr="00D54329" w:rsidRDefault="00744832" w:rsidP="00744832">
      <w:pPr>
        <w:overflowPunct/>
        <w:autoSpaceDE/>
        <w:autoSpaceDN/>
        <w:adjustRightInd/>
        <w:jc w:val="both"/>
        <w:textAlignment w:val="auto"/>
        <w:rPr>
          <w:rFonts w:eastAsia="DengXian"/>
          <w:lang w:eastAsia="zh-CN" w:bidi="ar"/>
        </w:rPr>
      </w:pPr>
      <w:r w:rsidRPr="00D54329">
        <w:rPr>
          <w:rFonts w:eastAsia="DengXian"/>
          <w:lang w:eastAsia="zh-CN" w:bidi="ar"/>
        </w:rPr>
        <w:t>End devices with different capacities and statuses are deployed in Leo's home, primarily serving as comprehensive home assistants that manage household security, automate daily routines, and optimi</w:t>
      </w:r>
      <w:r w:rsidR="00855572">
        <w:rPr>
          <w:rFonts w:eastAsia="DengXian"/>
          <w:lang w:eastAsia="zh-CN" w:bidi="ar"/>
        </w:rPr>
        <w:t>s</w:t>
      </w:r>
      <w:r w:rsidRPr="00D54329">
        <w:rPr>
          <w:rFonts w:eastAsia="DengXian"/>
          <w:lang w:eastAsia="zh-CN" w:bidi="ar"/>
        </w:rPr>
        <w:t>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6FDD86FA" w:rsidR="00744832" w:rsidRPr="00D54329" w:rsidRDefault="00744832" w:rsidP="00744832">
      <w:pPr>
        <w:overflowPunct/>
        <w:autoSpaceDE/>
        <w:autoSpaceDN/>
        <w:adjustRightInd/>
        <w:jc w:val="both"/>
        <w:textAlignment w:val="auto"/>
        <w:rPr>
          <w:rFonts w:eastAsiaTheme="minorEastAsia"/>
          <w:lang w:eastAsia="zh-CN"/>
        </w:rPr>
      </w:pPr>
      <w:r w:rsidRPr="00D54329">
        <w:rPr>
          <w:lang w:eastAsia="zh-CN"/>
        </w:rPr>
        <w:t xml:space="preserve">Leo has subscribed to </w:t>
      </w:r>
      <w:r w:rsidR="00593B8C">
        <w:rPr>
          <w:lang w:eastAsia="zh-CN"/>
        </w:rPr>
        <w:t xml:space="preserve">the </w:t>
      </w:r>
      <w:r w:rsidRPr="00D54329">
        <w:rPr>
          <w:lang w:eastAsia="zh-CN"/>
        </w:rPr>
        <w:t>intelligent service from Operator A and ha</w:t>
      </w:r>
      <w:r w:rsidR="00BC1810" w:rsidRPr="00D54329">
        <w:rPr>
          <w:rFonts w:eastAsiaTheme="minorEastAsia" w:hint="eastAsia"/>
          <w:lang w:eastAsia="zh-CN"/>
        </w:rPr>
        <w:t>d</w:t>
      </w:r>
      <w:r w:rsidRPr="00D54329">
        <w:rPr>
          <w:lang w:eastAsia="zh-CN"/>
        </w:rPr>
        <w:t xml:space="preserve"> his various UEs registered in 6G core network. The 6G system has been authori</w:t>
      </w:r>
      <w:r w:rsidR="00A408B0">
        <w:rPr>
          <w:lang w:eastAsia="zh-CN"/>
        </w:rPr>
        <w:t>s</w:t>
      </w:r>
      <w:r w:rsidRPr="00D54329">
        <w:rPr>
          <w:lang w:eastAsia="zh-CN"/>
        </w:rPr>
        <w:t>ed to send commands to these UEs based on Leo's requirements, including location movement, resource scheduling, information request, etc.</w:t>
      </w:r>
    </w:p>
    <w:p w14:paraId="2A105B98" w14:textId="708433EE" w:rsidR="00744832" w:rsidRPr="00D54329" w:rsidRDefault="00744832" w:rsidP="00F719C3">
      <w:pPr>
        <w:pStyle w:val="Heading3"/>
      </w:pPr>
      <w:bookmarkStart w:id="530" w:name="_Toc220332798"/>
      <w:r w:rsidRPr="00D54329">
        <w:t>6.</w:t>
      </w:r>
      <w:r w:rsidR="00BA484B" w:rsidRPr="00D54329">
        <w:t>20</w:t>
      </w:r>
      <w:r w:rsidRPr="00D54329">
        <w:t>.3</w:t>
      </w:r>
      <w:r w:rsidRPr="00D54329">
        <w:tab/>
        <w:t>Service Flows</w:t>
      </w:r>
      <w:bookmarkEnd w:id="529"/>
      <w:bookmarkEnd w:id="530"/>
    </w:p>
    <w:p w14:paraId="34274B79" w14:textId="391BD3EB" w:rsidR="00744832" w:rsidRPr="00D54329" w:rsidRDefault="00744832" w:rsidP="004130E0">
      <w:pPr>
        <w:pStyle w:val="B10"/>
        <w:numPr>
          <w:ilvl w:val="0"/>
          <w:numId w:val="106"/>
        </w:numPr>
        <w:rPr>
          <w:lang w:eastAsia="en-US"/>
        </w:rPr>
      </w:pPr>
      <w:bookmarkStart w:id="531" w:name="OLE_LINK11"/>
      <w:r w:rsidRPr="00D54329">
        <w:rPr>
          <w:lang w:eastAsia="en-US"/>
        </w:rPr>
        <w:t>Leo</w:t>
      </w:r>
      <w:bookmarkEnd w:id="531"/>
      <w:r w:rsidRPr="00D54329">
        <w:rPr>
          <w:lang w:eastAsia="en-US"/>
        </w:rPr>
        <w:t>’s family decides to have BBQ on Tuesday evening, Leo send</w:t>
      </w:r>
      <w:r w:rsidR="001B4FE2">
        <w:rPr>
          <w:lang w:eastAsia="en-US"/>
        </w:rPr>
        <w:t>s</w:t>
      </w:r>
      <w:r w:rsidRPr="00D54329">
        <w:rPr>
          <w:lang w:eastAsia="en-US"/>
        </w:rPr>
        <w:t xml:space="preserve"> his plan and requests</w:t>
      </w:r>
      <w:r w:rsidR="00BC1810" w:rsidRPr="00D54329">
        <w:rPr>
          <w:rFonts w:hint="eastAsia"/>
          <w:lang w:eastAsia="zh-CN"/>
        </w:rPr>
        <w:t xml:space="preserve"> </w:t>
      </w:r>
      <w:r w:rsidRPr="00D54329">
        <w:rPr>
          <w:lang w:eastAsia="en-US"/>
        </w:rPr>
        <w:t xml:space="preserve">(e.g. prepare a BBQ party safely) to Operator A though AI </w:t>
      </w:r>
      <w:r w:rsidR="007C167E">
        <w:rPr>
          <w:lang w:eastAsia="en-US"/>
        </w:rPr>
        <w:t>A</w:t>
      </w:r>
      <w:r w:rsidRPr="00D54329">
        <w:rPr>
          <w:lang w:eastAsia="en-US"/>
        </w:rPr>
        <w:t>gent. Base</w:t>
      </w:r>
      <w:r w:rsidR="006B4A77">
        <w:rPr>
          <w:lang w:eastAsia="en-US"/>
        </w:rPr>
        <w:t>d</w:t>
      </w:r>
      <w:r w:rsidRPr="00D54329">
        <w:rPr>
          <w:lang w:eastAsia="en-US"/>
        </w:rPr>
        <w:t xml:space="preserve"> on Leo’s intent Operator A decides which 3GPP services to provide to Leo.</w:t>
      </w:r>
    </w:p>
    <w:p w14:paraId="78AF4A39" w14:textId="7B9DB12A" w:rsidR="00744832" w:rsidRPr="00D54329" w:rsidRDefault="00744832" w:rsidP="004130E0">
      <w:pPr>
        <w:pStyle w:val="B10"/>
        <w:numPr>
          <w:ilvl w:val="0"/>
          <w:numId w:val="106"/>
        </w:numPr>
        <w:rPr>
          <w:lang w:eastAsia="en-US"/>
        </w:rPr>
      </w:pPr>
      <w:r w:rsidRPr="00D54329">
        <w:rPr>
          <w:lang w:eastAsia="en-US"/>
        </w:rPr>
        <w:t>With the help of 6G network, the tasks</w:t>
      </w:r>
      <w:r w:rsidR="00BC1810" w:rsidRPr="00D54329">
        <w:rPr>
          <w:rFonts w:hint="eastAsia"/>
          <w:lang w:eastAsia="zh-CN"/>
        </w:rPr>
        <w:t xml:space="preserve"> </w:t>
      </w:r>
      <w:r w:rsidRPr="00D54329">
        <w:rPr>
          <w:lang w:eastAsia="en-US"/>
        </w:rPr>
        <w:t xml:space="preserve">(understanding by AI </w:t>
      </w:r>
      <w:r w:rsidR="007C167E">
        <w:rPr>
          <w:lang w:eastAsia="en-US"/>
        </w:rPr>
        <w:t>A</w:t>
      </w:r>
      <w:r w:rsidRPr="00D54329">
        <w:rPr>
          <w:lang w:eastAsia="en-US"/>
        </w:rPr>
        <w:t>gent) are arranged to Leo’s housekeeping devi</w:t>
      </w:r>
      <w:r w:rsidR="00BC1810" w:rsidRPr="00D54329">
        <w:rPr>
          <w:rFonts w:hint="eastAsia"/>
          <w:lang w:eastAsia="zh-CN"/>
        </w:rPr>
        <w:t>c</w:t>
      </w:r>
      <w:r w:rsidRPr="00D54329">
        <w:rPr>
          <w:lang w:eastAsia="en-US"/>
        </w:rPr>
        <w:t>es</w:t>
      </w:r>
      <w:r w:rsidR="00BC1810" w:rsidRPr="00D54329">
        <w:rPr>
          <w:rFonts w:hint="eastAsia"/>
          <w:lang w:eastAsia="zh-CN"/>
        </w:rPr>
        <w:t xml:space="preserve"> </w:t>
      </w:r>
      <w:r w:rsidRPr="00D54329">
        <w:rPr>
          <w:lang w:eastAsia="en-US"/>
        </w:rPr>
        <w:t xml:space="preserve">(including one robot, smart appliances, one smart car, and intelligent environment sensors). </w:t>
      </w:r>
    </w:p>
    <w:p w14:paraId="77BF5C92" w14:textId="0ED6B149" w:rsidR="00744832" w:rsidRPr="00D54329" w:rsidRDefault="00744832" w:rsidP="004130E0">
      <w:pPr>
        <w:pStyle w:val="B10"/>
        <w:numPr>
          <w:ilvl w:val="0"/>
          <w:numId w:val="106"/>
        </w:numPr>
        <w:rPr>
          <w:lang w:eastAsia="en-US"/>
        </w:rPr>
      </w:pPr>
      <w:r w:rsidRPr="00D54329">
        <w:rPr>
          <w:lang w:eastAsia="en-US"/>
        </w:rPr>
        <w:t>At the same time, the 6G network keep</w:t>
      </w:r>
      <w:r w:rsidR="00EA043E">
        <w:rPr>
          <w:lang w:eastAsia="en-US"/>
        </w:rPr>
        <w:t>s</w:t>
      </w:r>
      <w:r w:rsidRPr="00D54329">
        <w:rPr>
          <w:lang w:eastAsia="en-US"/>
        </w:rPr>
        <w:t xml:space="preserve"> providing services to Leo to support the appliances’ tasks (e.g. cleaning, furnishing). </w:t>
      </w:r>
    </w:p>
    <w:p w14:paraId="034F5497" w14:textId="5A49CFE8" w:rsidR="00744832" w:rsidRPr="00D54329" w:rsidRDefault="00744832" w:rsidP="004130E0">
      <w:pPr>
        <w:pStyle w:val="B10"/>
        <w:numPr>
          <w:ilvl w:val="0"/>
          <w:numId w:val="106"/>
        </w:numPr>
        <w:rPr>
          <w:lang w:eastAsia="en-US"/>
        </w:rPr>
      </w:pPr>
      <w:bookmarkStart w:id="532" w:name="OLE_LINK16"/>
      <w:r w:rsidRPr="00D54329">
        <w:rPr>
          <w:lang w:eastAsia="en-US"/>
        </w:rPr>
        <w:t>The environmental monitoring camera detects the wobbling grill and immediately reports the potential hazard to the 6G network.</w:t>
      </w:r>
      <w:r w:rsidRPr="00D54329">
        <w:rPr>
          <w:rFonts w:hint="eastAsia"/>
          <w:lang w:eastAsia="zh-CN"/>
        </w:rPr>
        <w:t xml:space="preserve"> </w:t>
      </w:r>
      <w:r w:rsidRPr="00D54329">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4251DE3C" w:rsidR="00744832" w:rsidRPr="00D54329" w:rsidRDefault="00744832" w:rsidP="004130E0">
      <w:pPr>
        <w:pStyle w:val="B10"/>
        <w:numPr>
          <w:ilvl w:val="0"/>
          <w:numId w:val="106"/>
        </w:numPr>
        <w:rPr>
          <w:lang w:eastAsia="en-US"/>
        </w:rPr>
      </w:pPr>
      <w:r w:rsidRPr="00D54329">
        <w:rPr>
          <w:lang w:eastAsia="en-US"/>
        </w:rPr>
        <w:t>All devices execute their tasks with 6G network coordination. The robot approaches the grill guided by positioning data</w:t>
      </w:r>
      <w:r w:rsidR="00BC1810" w:rsidRPr="00D54329">
        <w:rPr>
          <w:rFonts w:hint="eastAsia"/>
          <w:lang w:eastAsia="zh-CN"/>
        </w:rPr>
        <w:t xml:space="preserve"> </w:t>
      </w:r>
      <w:r w:rsidRPr="00D54329">
        <w:rPr>
          <w:lang w:eastAsia="en-US"/>
        </w:rPr>
        <w:t>(provide</w:t>
      </w:r>
      <w:r w:rsidR="00EA043E">
        <w:rPr>
          <w:lang w:eastAsia="en-US"/>
        </w:rPr>
        <w:t>d</w:t>
      </w:r>
      <w:r w:rsidRPr="00D54329">
        <w:rPr>
          <w:lang w:eastAsia="en-US"/>
        </w:rPr>
        <w:t xml:space="preserve"> by 6G network) and UAV visual feedback, stabilizes the structure using the 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1AC91DBC" w:rsidR="00744832" w:rsidRPr="00D54329" w:rsidRDefault="00744832" w:rsidP="00F719C3">
      <w:pPr>
        <w:pStyle w:val="Heading3"/>
      </w:pPr>
      <w:bookmarkStart w:id="533" w:name="_Toc121305322"/>
      <w:bookmarkStart w:id="534" w:name="_Toc220332799"/>
      <w:bookmarkEnd w:id="532"/>
      <w:r w:rsidRPr="00D54329">
        <w:lastRenderedPageBreak/>
        <w:t>6.</w:t>
      </w:r>
      <w:r w:rsidR="00BA484B" w:rsidRPr="00D54329">
        <w:rPr>
          <w:rFonts w:eastAsiaTheme="minorEastAsia"/>
        </w:rPr>
        <w:t>20</w:t>
      </w:r>
      <w:r w:rsidRPr="00D54329">
        <w:t>.4</w:t>
      </w:r>
      <w:r w:rsidRPr="00D54329">
        <w:tab/>
        <w:t>Post-conditions</w:t>
      </w:r>
      <w:bookmarkEnd w:id="533"/>
      <w:bookmarkEnd w:id="534"/>
    </w:p>
    <w:p w14:paraId="1EA96294" w14:textId="77777777" w:rsidR="00744832" w:rsidRPr="00D54329" w:rsidRDefault="00744832" w:rsidP="00744832">
      <w:pPr>
        <w:overflowPunct/>
        <w:autoSpaceDE/>
        <w:autoSpaceDN/>
        <w:adjustRightInd/>
        <w:textAlignment w:val="auto"/>
        <w:rPr>
          <w:highlight w:val="yellow"/>
          <w:lang w:eastAsia="zh-CN"/>
        </w:rPr>
      </w:pPr>
      <w:bookmarkStart w:id="535" w:name="_Toc121305323"/>
      <w:r w:rsidRPr="00D54329">
        <w:rPr>
          <w:lang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30867AE8" w:rsidR="00744832" w:rsidRPr="00D54329" w:rsidRDefault="00744832" w:rsidP="00F719C3">
      <w:pPr>
        <w:pStyle w:val="Heading3"/>
      </w:pPr>
      <w:bookmarkStart w:id="536" w:name="_Toc220332800"/>
      <w:r w:rsidRPr="00D54329">
        <w:t>6.</w:t>
      </w:r>
      <w:r w:rsidR="00BA484B" w:rsidRPr="00D54329">
        <w:rPr>
          <w:rFonts w:eastAsiaTheme="minorEastAsia"/>
        </w:rPr>
        <w:t>20</w:t>
      </w:r>
      <w:r w:rsidRPr="00D54329">
        <w:t>.5</w:t>
      </w:r>
      <w:r w:rsidRPr="00D54329">
        <w:tab/>
        <w:t>Existing features partly or fully covering the use case functionality</w:t>
      </w:r>
      <w:bookmarkEnd w:id="535"/>
      <w:bookmarkEnd w:id="536"/>
    </w:p>
    <w:p w14:paraId="5165F398" w14:textId="2947EEAF" w:rsidR="00744832" w:rsidRPr="00D54329" w:rsidRDefault="00744832" w:rsidP="00744832">
      <w:pPr>
        <w:overflowPunct/>
        <w:autoSpaceDE/>
        <w:autoSpaceDN/>
        <w:adjustRightInd/>
        <w:textAlignment w:val="auto"/>
        <w:rPr>
          <w:rFonts w:eastAsia="SimSun" w:cs="Arial"/>
          <w:color w:val="000000"/>
          <w:lang w:eastAsia="zh-CN"/>
        </w:rPr>
      </w:pPr>
      <w:r w:rsidRPr="00D54329">
        <w:rPr>
          <w:rFonts w:eastAsia="DengXian"/>
          <w:lang w:eastAsia="zh-CN" w:bidi="ar"/>
        </w:rPr>
        <w:t xml:space="preserve">Currently, 3GPP systems can support the </w:t>
      </w:r>
      <w:r w:rsidRPr="00D54329">
        <w:rPr>
          <w:rFonts w:eastAsia="SimSun" w:cs="Arial"/>
          <w:color w:val="000000"/>
          <w:lang w:eastAsia="zh-CN"/>
        </w:rPr>
        <w:t xml:space="preserve">communication capability to PIN Elements with a gateway. TS 22.261 </w:t>
      </w:r>
      <w:r w:rsidR="00261837" w:rsidRPr="00D54329">
        <w:rPr>
          <w:rFonts w:eastAsia="SimSun" w:cs="Arial"/>
          <w:color w:val="000000"/>
          <w:lang w:eastAsia="zh-CN"/>
        </w:rPr>
        <w:t xml:space="preserve">[14] </w:t>
      </w:r>
      <w:r w:rsidRPr="00D54329">
        <w:rPr>
          <w:rFonts w:eastAsia="SimSun" w:cs="Arial"/>
          <w:color w:val="000000"/>
          <w:lang w:eastAsia="zh-CN"/>
        </w:rPr>
        <w:t>clause 6.38 covers requirements on PIN.</w:t>
      </w:r>
      <w:r w:rsidR="00BC1810" w:rsidRPr="00D54329">
        <w:rPr>
          <w:rFonts w:eastAsia="SimSun" w:cs="Arial" w:hint="eastAsia"/>
          <w:color w:val="000000"/>
          <w:lang w:eastAsia="zh-CN"/>
        </w:rPr>
        <w:t xml:space="preserve"> </w:t>
      </w:r>
      <w:r w:rsidRPr="00D54329">
        <w:rPr>
          <w:rFonts w:eastAsia="SimSun" w:cs="Arial"/>
          <w:color w:val="000000"/>
          <w:lang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3225E64E" w:rsidR="00744832" w:rsidRPr="00D54329" w:rsidRDefault="00744832" w:rsidP="00F719C3">
      <w:pPr>
        <w:pStyle w:val="Heading3"/>
      </w:pPr>
      <w:bookmarkStart w:id="537" w:name="_Toc220332801"/>
      <w:r w:rsidRPr="00D54329">
        <w:t>6.</w:t>
      </w:r>
      <w:r w:rsidR="00BA484B" w:rsidRPr="00D54329">
        <w:t>20</w:t>
      </w:r>
      <w:r w:rsidRPr="00D54329">
        <w:t>.6</w:t>
      </w:r>
      <w:r w:rsidRPr="00D54329">
        <w:tab/>
        <w:t>Potential New Requirements needed to support the use case</w:t>
      </w:r>
      <w:bookmarkEnd w:id="537"/>
    </w:p>
    <w:p w14:paraId="716F8703" w14:textId="0BFDC88A" w:rsidR="00C15CB0" w:rsidRPr="00D54329" w:rsidRDefault="00744832" w:rsidP="00744832">
      <w:pPr>
        <w:rPr>
          <w:rFonts w:eastAsiaTheme="minorEastAsia"/>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6.</w:t>
      </w:r>
      <w:r w:rsidR="00BA484B" w:rsidRPr="00D54329">
        <w:rPr>
          <w:rFonts w:eastAsiaTheme="minorEastAsia"/>
          <w:lang w:eastAsia="zh-CN"/>
        </w:rPr>
        <w:t>20</w:t>
      </w:r>
      <w:r w:rsidRPr="00D54329">
        <w:rPr>
          <w:lang w:eastAsia="zh-CN"/>
        </w:rPr>
        <w:t xml:space="preserve">.6-1] </w:t>
      </w:r>
      <w:r w:rsidRPr="00D54329">
        <w:t>Subject to operator’s policy, the 6G system shall be able to support mechanism to provide</w:t>
      </w:r>
      <w:r w:rsidRPr="00D54329">
        <w:rPr>
          <w:rFonts w:eastAsia="SimSun"/>
          <w:lang w:eastAsia="zh-CN"/>
        </w:rPr>
        <w:t xml:space="preserve"> </w:t>
      </w:r>
      <w:r w:rsidR="00E61A3B" w:rsidRPr="00D54329">
        <w:rPr>
          <w:rFonts w:eastAsia="SimSun" w:hint="eastAsia"/>
          <w:lang w:eastAsia="zh-CN"/>
        </w:rPr>
        <w:t>3GPP</w:t>
      </w:r>
      <w:r w:rsidR="00E61A3B" w:rsidRPr="00D54329">
        <w:t xml:space="preserve"> </w:t>
      </w:r>
      <w:r w:rsidRPr="00D54329">
        <w:t xml:space="preserve">service to </w:t>
      </w:r>
      <w:r w:rsidRPr="00D54329">
        <w:rPr>
          <w:rFonts w:eastAsia="SimSun"/>
          <w:lang w:eastAsia="zh-CN"/>
        </w:rPr>
        <w:t>applications on one or multip</w:t>
      </w:r>
      <w:r w:rsidRPr="00D54329">
        <w:rPr>
          <w:rFonts w:eastAsia="SimSun" w:hint="eastAsia"/>
          <w:lang w:eastAsia="zh-CN"/>
        </w:rPr>
        <w:t>l</w:t>
      </w:r>
      <w:r w:rsidRPr="00D54329">
        <w:rPr>
          <w:rFonts w:eastAsia="SimSun"/>
          <w:lang w:eastAsia="zh-CN"/>
        </w:rPr>
        <w:t>e</w:t>
      </w:r>
      <w:r w:rsidRPr="00D54329">
        <w:t xml:space="preserve"> UE</w:t>
      </w:r>
      <w:r w:rsidRPr="00D54329">
        <w:rPr>
          <w:rFonts w:eastAsia="SimSun"/>
          <w:lang w:eastAsia="zh-CN"/>
        </w:rPr>
        <w:t>s</w:t>
      </w:r>
      <w:r w:rsidRPr="00D54329">
        <w:t xml:space="preserve"> belong</w:t>
      </w:r>
      <w:r w:rsidRPr="00D54329">
        <w:rPr>
          <w:rFonts w:eastAsia="SimSun"/>
          <w:lang w:eastAsia="zh-CN"/>
        </w:rPr>
        <w:t>ing</w:t>
      </w:r>
      <w:r w:rsidRPr="00D54329">
        <w:t xml:space="preserve"> to a user, based on the </w:t>
      </w:r>
      <w:r w:rsidR="00C24929" w:rsidRPr="00D54329">
        <w:rPr>
          <w:rFonts w:eastAsiaTheme="minorEastAsia" w:hint="eastAsia"/>
          <w:lang w:eastAsia="zh-CN"/>
        </w:rPr>
        <w:t>received</w:t>
      </w:r>
      <w:r w:rsidR="00C24929" w:rsidRPr="00D54329">
        <w:t xml:space="preserve"> </w:t>
      </w:r>
      <w:r w:rsidRPr="00D54329">
        <w:t>intent</w:t>
      </w:r>
      <w:r w:rsidR="00C24929" w:rsidRPr="00D54329">
        <w:t xml:space="preserve"> from the user</w:t>
      </w:r>
      <w:r w:rsidRPr="00D54329">
        <w:t>.</w:t>
      </w:r>
      <w:bookmarkEnd w:id="523"/>
    </w:p>
    <w:p w14:paraId="3D3EFABC" w14:textId="3A01D9F6" w:rsidR="00002113" w:rsidRPr="00D54329" w:rsidRDefault="00002113" w:rsidP="00F719C3">
      <w:pPr>
        <w:pStyle w:val="Heading2"/>
        <w:rPr>
          <w:lang w:eastAsia="en-US"/>
        </w:rPr>
      </w:pPr>
      <w:bookmarkStart w:id="538" w:name="_Toc220332802"/>
      <w:r w:rsidRPr="00D54329">
        <w:rPr>
          <w:rFonts w:eastAsia="SimSun"/>
          <w:lang w:eastAsia="zh-CN"/>
        </w:rPr>
        <w:t>6</w:t>
      </w:r>
      <w:r w:rsidRPr="00D54329">
        <w:rPr>
          <w:lang w:eastAsia="en-US"/>
        </w:rPr>
        <w:t>.</w:t>
      </w:r>
      <w:r w:rsidR="00BA484B" w:rsidRPr="00D54329">
        <w:rPr>
          <w:rFonts w:eastAsia="SimSun" w:hint="eastAsia"/>
          <w:lang w:eastAsia="zh-CN"/>
        </w:rPr>
        <w:t>2</w:t>
      </w:r>
      <w:r w:rsidR="00BA484B" w:rsidRPr="00D54329">
        <w:rPr>
          <w:rFonts w:eastAsia="SimSun"/>
          <w:lang w:eastAsia="zh-CN"/>
        </w:rPr>
        <w:t>1</w:t>
      </w:r>
      <w:r w:rsidRPr="00D54329">
        <w:rPr>
          <w:lang w:eastAsia="en-US"/>
        </w:rPr>
        <w:tab/>
        <w:t>Use case on</w:t>
      </w:r>
      <w:r w:rsidRPr="00D54329">
        <w:rPr>
          <w:rFonts w:eastAsia="SimSun"/>
          <w:lang w:eastAsia="zh-CN"/>
        </w:rPr>
        <w:t xml:space="preserve"> 6G network providing on-demand networking with AI Agent</w:t>
      </w:r>
      <w:bookmarkEnd w:id="538"/>
    </w:p>
    <w:p w14:paraId="3425C7BA" w14:textId="1F5789D2" w:rsidR="00002113" w:rsidRPr="00D54329" w:rsidRDefault="00002113" w:rsidP="00F719C3">
      <w:pPr>
        <w:pStyle w:val="Heading3"/>
      </w:pPr>
      <w:bookmarkStart w:id="539" w:name="_Toc220332803"/>
      <w:r w:rsidRPr="00D54329">
        <w:t>6.</w:t>
      </w:r>
      <w:r w:rsidR="00BA484B" w:rsidRPr="00D54329">
        <w:rPr>
          <w:rFonts w:hint="eastAsia"/>
        </w:rPr>
        <w:t>2</w:t>
      </w:r>
      <w:r w:rsidR="00BA484B" w:rsidRPr="00D54329">
        <w:t>1</w:t>
      </w:r>
      <w:r w:rsidRPr="00D54329">
        <w:t>.1</w:t>
      </w:r>
      <w:r w:rsidRPr="00D54329">
        <w:tab/>
        <w:t>Description</w:t>
      </w:r>
      <w:bookmarkEnd w:id="539"/>
    </w:p>
    <w:p w14:paraId="286C04B6" w14:textId="58092BEF" w:rsidR="00002113" w:rsidRPr="00D54329" w:rsidRDefault="00002113" w:rsidP="00002113">
      <w:pPr>
        <w:overflowPunct/>
        <w:autoSpaceDE/>
        <w:autoSpaceDN/>
        <w:adjustRightInd/>
        <w:textAlignment w:val="auto"/>
        <w:rPr>
          <w:highlight w:val="yellow"/>
          <w:lang w:eastAsia="en-US"/>
        </w:rPr>
      </w:pPr>
      <w:r w:rsidRPr="00D54329">
        <w:rPr>
          <w:rFonts w:eastAsia="SimSun"/>
          <w:lang w:eastAsia="zh-CN"/>
        </w:rPr>
        <w:t xml:space="preserve">ITU-R involves AI as a new key capability in 6G. It requires </w:t>
      </w:r>
      <w:r w:rsidRPr="00D54329">
        <w:rPr>
          <w:lang w:eastAsia="en-US"/>
        </w:rPr>
        <w:t xml:space="preserve">specialized use cases by leveraging </w:t>
      </w:r>
      <w:r w:rsidRPr="00D54329">
        <w:rPr>
          <w:szCs w:val="24"/>
          <w:lang w:eastAsia="en-US"/>
        </w:rPr>
        <w:t>data collection,</w:t>
      </w:r>
      <w:r w:rsidRPr="00D54329">
        <w:rPr>
          <w:lang w:eastAsia="en-US"/>
        </w:rPr>
        <w:t xml:space="preserve"> local or distributed compute offload, </w:t>
      </w:r>
      <w:r w:rsidRPr="00D54329">
        <w:rPr>
          <w:lang w:eastAsia="ko-KR"/>
        </w:rPr>
        <w:t>and</w:t>
      </w:r>
      <w:r w:rsidRPr="00D54329">
        <w:rPr>
          <w:lang w:eastAsia="en-US"/>
        </w:rPr>
        <w:t xml:space="preserve"> the distributed training and inference of AI models</w:t>
      </w:r>
      <w:r w:rsidRPr="00D54329">
        <w:rPr>
          <w:rFonts w:eastAsia="DengXian"/>
          <w:lang w:eastAsia="zh-CN"/>
        </w:rPr>
        <w:t xml:space="preserve"> </w:t>
      </w:r>
      <w:r w:rsidRPr="00D54329">
        <w:rPr>
          <w:rFonts w:eastAsia="SimSun"/>
          <w:lang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1</w:t>
      </w:r>
      <w:r w:rsidR="002C216F" w:rsidRPr="00D54329">
        <w:rPr>
          <w:rFonts w:eastAsia="DengXian"/>
          <w:lang w:eastAsia="zh-CN"/>
        </w:rPr>
        <w:t>.1</w:t>
      </w:r>
      <w:r w:rsidR="002C216F" w:rsidRPr="00D54329">
        <w:rPr>
          <w:rFonts w:eastAsia="DengXian" w:hint="eastAsia"/>
          <w:lang w:eastAsia="zh-CN"/>
        </w:rPr>
        <w:t>-1</w:t>
      </w:r>
      <w:r w:rsidRPr="00D54329">
        <w:rPr>
          <w:rFonts w:eastAsia="SimSun"/>
          <w:lang w:eastAsia="zh-CN"/>
        </w:rPr>
        <w:t xml:space="preserve"> depicts procedures of how AI Agent processes a user intent requirement:</w:t>
      </w:r>
    </w:p>
    <w:p w14:paraId="52FD814C"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285"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2E749E3"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.1</w:t>
      </w:r>
      <w:r w:rsidR="00BC1810" w:rsidRPr="00D54329">
        <w:rPr>
          <w:rFonts w:eastAsia="DengXian" w:hint="eastAsia"/>
          <w:lang w:eastAsia="zh-CN"/>
        </w:rPr>
        <w:t>-1</w:t>
      </w:r>
      <w:r w:rsidRPr="00D54329">
        <w:rPr>
          <w:rFonts w:eastAsia="DengXian"/>
          <w:lang w:eastAsia="zh-CN"/>
        </w:rPr>
        <w:t>: AI-Agent based intent translation and task execution</w:t>
      </w:r>
    </w:p>
    <w:p w14:paraId="1F779A77"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Intent input: user provides intent to network to express user request, e.g. it could be in natural language “I want to watch a high-definition video”.</w:t>
      </w:r>
    </w:p>
    <w:p w14:paraId="4A6D84E5"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Intent translation: Network AI Agent receives intent requirements, translate it into network requirements. </w:t>
      </w:r>
    </w:p>
    <w:p w14:paraId="669031D6" w14:textId="2AB9105F"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Task distribution: Network AI Agent analyses which network functions should be involved to fulfil the task, such as session management related network functions for QoS level guarantee. </w:t>
      </w:r>
    </w:p>
    <w:p w14:paraId="44D4C71E" w14:textId="002B05AD"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Task execution &amp; interaction: Different network functions will be involved with different task</w:t>
      </w:r>
      <w:r w:rsidR="00857139">
        <w:rPr>
          <w:rFonts w:eastAsia="DengXian"/>
          <w:lang w:eastAsia="zh-CN"/>
        </w:rPr>
        <w:t>s</w:t>
      </w:r>
      <w:r w:rsidRPr="00D54329">
        <w:rPr>
          <w:rFonts w:eastAsia="DengXian"/>
          <w:lang w:eastAsia="zh-CN"/>
        </w:rPr>
        <w:t>.</w:t>
      </w:r>
      <w:r w:rsidR="00A35A8F" w:rsidRPr="00D54329">
        <w:rPr>
          <w:rFonts w:eastAsia="DengXian"/>
          <w:lang w:eastAsia="zh-CN"/>
        </w:rPr>
        <w:t xml:space="preserve"> Private network functions components (private network for robots, IoTs, etc.) can also be involved.</w:t>
      </w:r>
    </w:p>
    <w:p w14:paraId="31E7A4B6" w14:textId="70BAAB18" w:rsidR="00002113" w:rsidRPr="00D54329" w:rsidRDefault="00002113" w:rsidP="00856A95">
      <w:pPr>
        <w:pStyle w:val="B10"/>
        <w:rPr>
          <w:rFonts w:eastAsia="DengXian"/>
          <w:lang w:eastAsia="zh-CN"/>
        </w:rPr>
      </w:pPr>
      <w:r w:rsidRPr="00D54329">
        <w:rPr>
          <w:rFonts w:eastAsia="DengXian"/>
          <w:lang w:eastAsia="en-GB"/>
        </w:rPr>
        <w:lastRenderedPageBreak/>
        <w:t>-</w:t>
      </w:r>
      <w:r w:rsidRPr="00D54329">
        <w:rPr>
          <w:rFonts w:eastAsia="DengXian"/>
          <w:lang w:eastAsia="en-GB"/>
        </w:rPr>
        <w:tab/>
      </w:r>
      <w:r w:rsidRPr="00D54329">
        <w:rPr>
          <w:rFonts w:eastAsia="DengXian"/>
          <w:lang w:eastAsia="zh-CN"/>
        </w:rPr>
        <w:t>Monitoring &amp; QoS assurance: Real</w:t>
      </w:r>
      <w:r w:rsidR="00A76547">
        <w:rPr>
          <w:rFonts w:eastAsia="DengXian"/>
          <w:lang w:eastAsia="zh-CN"/>
        </w:rPr>
        <w:t xml:space="preserve"> </w:t>
      </w:r>
      <w:r w:rsidRPr="00D54329">
        <w:rPr>
          <w:rFonts w:eastAsia="DengXian"/>
          <w:lang w:eastAsia="zh-CN"/>
        </w:rPr>
        <w:t>time monitoring and feedback to make sure whether service is satisfying user intent or not.</w:t>
      </w:r>
    </w:p>
    <w:p w14:paraId="1EA6B9A7" w14:textId="2E0A870C" w:rsidR="00002113" w:rsidRPr="00D54329" w:rsidRDefault="00002113" w:rsidP="00F719C3">
      <w:pPr>
        <w:pStyle w:val="Heading3"/>
      </w:pPr>
      <w:bookmarkStart w:id="540" w:name="_Toc220332804"/>
      <w:r w:rsidRPr="00D54329">
        <w:t>6.</w:t>
      </w:r>
      <w:r w:rsidR="00BA484B" w:rsidRPr="00D54329">
        <w:rPr>
          <w:rFonts w:hint="eastAsia"/>
        </w:rPr>
        <w:t>2</w:t>
      </w:r>
      <w:r w:rsidR="00BA484B" w:rsidRPr="00D54329">
        <w:t>1</w:t>
      </w:r>
      <w:r w:rsidRPr="00D54329">
        <w:t>.2</w:t>
      </w:r>
      <w:r w:rsidRPr="00D54329">
        <w:tab/>
        <w:t>Pre-conditions</w:t>
      </w:r>
      <w:bookmarkEnd w:id="540"/>
    </w:p>
    <w:p w14:paraId="7D2D05D8" w14:textId="6078C174" w:rsidR="00002113" w:rsidRPr="00D54329" w:rsidRDefault="00435FBE" w:rsidP="00002113">
      <w:pPr>
        <w:overflowPunct/>
        <w:autoSpaceDE/>
        <w:autoSpaceDN/>
        <w:adjustRightInd/>
        <w:textAlignment w:val="auto"/>
        <w:rPr>
          <w:rFonts w:eastAsia="DengXian"/>
          <w:lang w:eastAsia="zh-CN"/>
        </w:rPr>
      </w:pPr>
      <w:r w:rsidRPr="00D54329">
        <w:rPr>
          <w:rFonts w:eastAsia="DengXian" w:hint="eastAsia"/>
          <w:lang w:eastAsia="zh-CN"/>
        </w:rPr>
        <w:t>As shown in Figure 6.2</w:t>
      </w:r>
      <w:r w:rsidR="00BA484B" w:rsidRPr="00D54329">
        <w:rPr>
          <w:rFonts w:eastAsia="DengXian"/>
          <w:lang w:eastAsia="zh-CN"/>
        </w:rPr>
        <w:t>1</w:t>
      </w:r>
      <w:r w:rsidRPr="00D54329">
        <w:rPr>
          <w:rFonts w:eastAsia="DengXian" w:hint="eastAsia"/>
          <w:lang w:eastAsia="zh-CN"/>
        </w:rPr>
        <w:t xml:space="preserve">.2-1, </w:t>
      </w:r>
      <w:r w:rsidR="00002113" w:rsidRPr="00D54329">
        <w:rPr>
          <w:rFonts w:eastAsia="DengXian"/>
          <w:lang w:eastAsia="zh-CN"/>
        </w:rPr>
        <w:t xml:space="preserve">Operator X provides AI service to users, which can </w:t>
      </w:r>
      <w:r w:rsidR="00B91D99">
        <w:rPr>
          <w:rFonts w:eastAsia="DengXian" w:hint="eastAsia"/>
          <w:lang w:eastAsia="zh-CN"/>
        </w:rPr>
        <w:t xml:space="preserve">be </w:t>
      </w:r>
      <w:r w:rsidR="00002113" w:rsidRPr="00D54329">
        <w:rPr>
          <w:rFonts w:eastAsia="DengXian"/>
          <w:lang w:eastAsia="zh-CN"/>
        </w:rPr>
        <w:t>base</w:t>
      </w:r>
      <w:r w:rsidR="00FA557A">
        <w:rPr>
          <w:rFonts w:eastAsia="DengXian" w:hint="eastAsia"/>
          <w:lang w:eastAsia="zh-CN"/>
        </w:rPr>
        <w:t>d</w:t>
      </w:r>
      <w:r w:rsidR="00002113" w:rsidRPr="00D54329">
        <w:rPr>
          <w:rFonts w:eastAsia="DengXian"/>
          <w:lang w:eastAsia="zh-CN"/>
        </w:rPr>
        <w:t xml:space="preserv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57CBBD72" w14:textId="77777777" w:rsidR="0077263B" w:rsidRDefault="00002113" w:rsidP="0077263B">
      <w:pPr>
        <w:pStyle w:val="TH"/>
        <w:rPr>
          <w:rFonts w:eastAsia="DengXian"/>
          <w:lang w:eastAsia="zh-CN"/>
        </w:rPr>
      </w:pPr>
      <w:r w:rsidRPr="00D54329">
        <w:rPr>
          <w:rFonts w:eastAsia="DengXian"/>
          <w:noProof/>
          <w:lang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286"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03E3DE17" w:rsidR="00002113" w:rsidRPr="00D54329" w:rsidRDefault="00002113" w:rsidP="00737EB8">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.2</w:t>
      </w:r>
      <w:r w:rsidR="00BC1810" w:rsidRPr="00D54329">
        <w:rPr>
          <w:rFonts w:eastAsia="DengXian" w:hint="eastAsia"/>
          <w:lang w:eastAsia="zh-CN"/>
        </w:rPr>
        <w:t>-1</w:t>
      </w:r>
      <w:r w:rsidRPr="00D54329">
        <w:rPr>
          <w:rFonts w:eastAsia="DengXian"/>
          <w:lang w:eastAsia="zh-CN"/>
        </w:rPr>
        <w:t>: AI Agent based intent task execution workflow</w:t>
      </w:r>
    </w:p>
    <w:p w14:paraId="21B79CA2" w14:textId="15F0E2CD" w:rsidR="00002113" w:rsidRPr="00D54329" w:rsidRDefault="00002113" w:rsidP="00F719C3">
      <w:pPr>
        <w:pStyle w:val="Heading3"/>
      </w:pPr>
      <w:bookmarkStart w:id="541" w:name="_Toc220332805"/>
      <w:r w:rsidRPr="00D54329">
        <w:t>6.</w:t>
      </w:r>
      <w:r w:rsidR="00BA484B" w:rsidRPr="00D54329">
        <w:rPr>
          <w:rFonts w:hint="eastAsia"/>
        </w:rPr>
        <w:t>2</w:t>
      </w:r>
      <w:r w:rsidR="00BA484B" w:rsidRPr="00D54329">
        <w:t>1</w:t>
      </w:r>
      <w:r w:rsidRPr="00D54329">
        <w:t>.3</w:t>
      </w:r>
      <w:r w:rsidRPr="00D54329">
        <w:tab/>
        <w:t>Service Flows</w:t>
      </w:r>
      <w:bookmarkEnd w:id="541"/>
    </w:p>
    <w:p w14:paraId="1C00C19B" w14:textId="4FD5CA2E" w:rsidR="00002113" w:rsidRPr="00D54329" w:rsidRDefault="00002113" w:rsidP="00856A95">
      <w:pPr>
        <w:pStyle w:val="B10"/>
        <w:rPr>
          <w:rFonts w:eastAsia="SimSun"/>
          <w:lang w:eastAsia="zh-CN"/>
        </w:rPr>
      </w:pPr>
      <w:r w:rsidRPr="00D54329">
        <w:rPr>
          <w:rFonts w:eastAsia="SimSun"/>
          <w:lang w:eastAsia="zh-CN"/>
        </w:rPr>
        <w:t>1. Harry is on a business trip</w:t>
      </w:r>
      <w:r w:rsidR="001F67DA">
        <w:rPr>
          <w:rFonts w:eastAsia="SimSun"/>
          <w:lang w:eastAsia="zh-CN"/>
        </w:rPr>
        <w:t>. H</w:t>
      </w:r>
      <w:r w:rsidRPr="00D54329">
        <w:rPr>
          <w:rFonts w:eastAsia="SimSun"/>
          <w:lang w:eastAsia="zh-CN"/>
        </w:rPr>
        <w:t>is dog Bob is alone at home</w:t>
      </w:r>
      <w:r w:rsidR="001F67DA">
        <w:rPr>
          <w:rFonts w:eastAsia="SimSun"/>
          <w:lang w:eastAsia="zh-CN"/>
        </w:rPr>
        <w:t xml:space="preserve"> and </w:t>
      </w:r>
      <w:r w:rsidRPr="00D54329">
        <w:rPr>
          <w:rFonts w:eastAsia="SimSun"/>
          <w:lang w:eastAsia="zh-CN"/>
        </w:rPr>
        <w:t xml:space="preserve">his intelligent robot Ron is responsible for taking care of Bob. Bob needs to go outside for a one-hour walk twice in a day, from 7-8 am and 5-6 pm. </w:t>
      </w:r>
    </w:p>
    <w:p w14:paraId="6410071C" w14:textId="77777777" w:rsidR="00002113" w:rsidRPr="00D54329" w:rsidRDefault="00002113" w:rsidP="00856A95">
      <w:pPr>
        <w:pStyle w:val="B10"/>
        <w:rPr>
          <w:rFonts w:eastAsia="SimSun"/>
          <w:lang w:eastAsia="zh-CN"/>
        </w:rPr>
      </w:pPr>
      <w:r w:rsidRPr="00D54329">
        <w:rPr>
          <w:rFonts w:eastAsia="SimSun"/>
          <w:lang w:eastAsia="zh-CN"/>
        </w:rPr>
        <w:t xml:space="preserve">2. Harry hopes 6G network can help to guarantee the safety of Bob, so he uses the </w:t>
      </w:r>
      <w:r w:rsidRPr="00D54329">
        <w:rPr>
          <w:rFonts w:eastAsia="DengXian"/>
          <w:lang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14BA8339" w:rsidR="00002113" w:rsidRPr="00D54329" w:rsidRDefault="00002113" w:rsidP="00856A95">
      <w:pPr>
        <w:pStyle w:val="B10"/>
        <w:rPr>
          <w:rFonts w:eastAsia="SimSun"/>
          <w:lang w:eastAsia="zh-CN"/>
        </w:rPr>
      </w:pPr>
      <w:r w:rsidRPr="00D54329">
        <w:rPr>
          <w:rFonts w:eastAsia="SimSun"/>
          <w:lang w:eastAsia="zh-CN"/>
        </w:rPr>
        <w:t xml:space="preserve">3. Harry’s intent is transferred to network AI </w:t>
      </w:r>
      <w:r w:rsidR="007C167E">
        <w:rPr>
          <w:rFonts w:eastAsia="SimSun"/>
          <w:lang w:eastAsia="zh-CN"/>
        </w:rPr>
        <w:t>A</w:t>
      </w:r>
      <w:r w:rsidRPr="00D54329">
        <w:rPr>
          <w:rFonts w:eastAsia="SimSun"/>
          <w:lang w:eastAsia="zh-CN"/>
        </w:rPr>
        <w:t xml:space="preserve">gent. Based on this intent, network AI </w:t>
      </w:r>
      <w:r w:rsidR="007C167E">
        <w:rPr>
          <w:rFonts w:eastAsia="SimSun"/>
          <w:lang w:eastAsia="zh-CN"/>
        </w:rPr>
        <w:t>A</w:t>
      </w:r>
      <w:r w:rsidRPr="00D54329">
        <w:rPr>
          <w:rFonts w:eastAsia="SimSun"/>
          <w:lang w:eastAsia="zh-CN"/>
        </w:rPr>
        <w:t>gent figured out that robot Ron needs sensing service from 6G network to help it cross street safely, also need proper QoS to guarantee the video send out to Harry for remote monitoring during that time period.</w:t>
      </w:r>
    </w:p>
    <w:p w14:paraId="1BE0250D" w14:textId="5312709C" w:rsidR="00002113" w:rsidRPr="00D54329" w:rsidRDefault="00002113" w:rsidP="00856A95">
      <w:pPr>
        <w:pStyle w:val="B10"/>
        <w:rPr>
          <w:rFonts w:eastAsia="SimSun"/>
          <w:lang w:eastAsia="zh-CN"/>
        </w:rPr>
      </w:pPr>
      <w:r w:rsidRPr="00D54329">
        <w:rPr>
          <w:rFonts w:eastAsia="SimSun"/>
          <w:lang w:eastAsia="zh-CN"/>
        </w:rPr>
        <w:t xml:space="preserve">4. Network AI </w:t>
      </w:r>
      <w:r w:rsidR="007C167E">
        <w:rPr>
          <w:rFonts w:eastAsia="SimSun"/>
          <w:lang w:eastAsia="zh-CN"/>
        </w:rPr>
        <w:t>A</w:t>
      </w:r>
      <w:r w:rsidRPr="00D54329">
        <w:rPr>
          <w:rFonts w:eastAsia="SimSun"/>
          <w:lang w:eastAsia="zh-CN"/>
        </w:rPr>
        <w:t xml:space="preserve">gent distributed these tasks to sensing related functionalities and session management related network functions to coordinately fulfil the requirements of this service. </w:t>
      </w:r>
    </w:p>
    <w:p w14:paraId="00FA1F98" w14:textId="57BA24F9" w:rsidR="00002113" w:rsidRPr="00D54329" w:rsidRDefault="00002113" w:rsidP="00856A95">
      <w:pPr>
        <w:pStyle w:val="B10"/>
        <w:rPr>
          <w:rFonts w:eastAsia="SimSun"/>
          <w:lang w:eastAsia="zh-CN"/>
        </w:rPr>
      </w:pPr>
      <w:r w:rsidRPr="00D54329">
        <w:rPr>
          <w:rFonts w:eastAsia="SimSun"/>
          <w:lang w:eastAsia="zh-CN"/>
        </w:rPr>
        <w:t>5. After the service configuration, during every day’s dog walking time, Ron will receive a real</w:t>
      </w:r>
      <w:r w:rsidR="00912188">
        <w:rPr>
          <w:rFonts w:eastAsia="SimSun"/>
          <w:lang w:eastAsia="zh-CN"/>
        </w:rPr>
        <w:t xml:space="preserve"> </w:t>
      </w:r>
      <w:r w:rsidRPr="00D54329">
        <w:rPr>
          <w:rFonts w:eastAsia="SimSun"/>
          <w:lang w:eastAsia="zh-CN"/>
        </w:rPr>
        <w:t>time sensing result of the road, and the QoS of video transferring can guarantee a smooth and clear view for Harry to monitor his dog Bob.</w:t>
      </w:r>
    </w:p>
    <w:p w14:paraId="758A78DF" w14:textId="4A35DED9" w:rsidR="00DD220D" w:rsidRPr="00D54329" w:rsidRDefault="00DD220D" w:rsidP="00856A95">
      <w:pPr>
        <w:pStyle w:val="B10"/>
        <w:rPr>
          <w:rFonts w:eastAsia="SimSun"/>
          <w:lang w:eastAsia="zh-CN"/>
        </w:rPr>
      </w:pPr>
      <w:r w:rsidRPr="00D54329">
        <w:rPr>
          <w:lang w:eastAsia="zh-CN"/>
        </w:rPr>
        <w:t xml:space="preserve">6. One day there is a music event hosted in the park. Soon the robot Ron or the network AI </w:t>
      </w:r>
      <w:r w:rsidR="007C167E">
        <w:rPr>
          <w:lang w:eastAsia="zh-CN"/>
        </w:rPr>
        <w:t>A</w:t>
      </w:r>
      <w:r w:rsidRPr="00D54329">
        <w:rPr>
          <w:lang w:eastAsia="zh-CN"/>
        </w:rPr>
        <w:t xml:space="preserve">gent finds out that the network is congested. After receiving feedback, the network AI </w:t>
      </w:r>
      <w:r w:rsidR="007C167E">
        <w:rPr>
          <w:lang w:eastAsia="zh-CN"/>
        </w:rPr>
        <w:t>A</w:t>
      </w:r>
      <w:r w:rsidRPr="00D54329">
        <w:rPr>
          <w:lang w:eastAsia="zh-CN"/>
        </w:rPr>
        <w:t xml:space="preserve">gent adjusts the policy to generate a dedicated network or a higher QoS policy for the robot Ron, thereby providing a better and more stable service for the robot. At the same time, the network AI </w:t>
      </w:r>
      <w:r w:rsidR="007C167E">
        <w:rPr>
          <w:lang w:eastAsia="zh-CN"/>
        </w:rPr>
        <w:t>A</w:t>
      </w:r>
      <w:r w:rsidRPr="00D54329">
        <w:rPr>
          <w:lang w:eastAsia="zh-CN"/>
        </w:rPr>
        <w:t>gent can also perform self-reflection based on the feedback (e.g. memory updating, fine-tuning the model, etc.).</w:t>
      </w:r>
    </w:p>
    <w:p w14:paraId="169AC2B8" w14:textId="1E697BA7" w:rsidR="00002113" w:rsidRPr="00D54329" w:rsidRDefault="00002113" w:rsidP="00F719C3">
      <w:pPr>
        <w:pStyle w:val="Heading3"/>
      </w:pPr>
      <w:bookmarkStart w:id="542" w:name="_Toc220332806"/>
      <w:r w:rsidRPr="00D54329">
        <w:lastRenderedPageBreak/>
        <w:t>6.</w:t>
      </w:r>
      <w:r w:rsidR="00BA484B" w:rsidRPr="00D54329">
        <w:rPr>
          <w:rFonts w:hint="eastAsia"/>
        </w:rPr>
        <w:t>2</w:t>
      </w:r>
      <w:r w:rsidR="00BA484B" w:rsidRPr="00D54329">
        <w:t>1</w:t>
      </w:r>
      <w:r w:rsidRPr="00D54329">
        <w:t>.4</w:t>
      </w:r>
      <w:r w:rsidRPr="00D54329">
        <w:tab/>
        <w:t>Post-conditions</w:t>
      </w:r>
      <w:bookmarkEnd w:id="542"/>
    </w:p>
    <w:p w14:paraId="4A2CBEAC" w14:textId="4442BB5E" w:rsidR="00002113" w:rsidRPr="00D54329" w:rsidRDefault="00002113" w:rsidP="00002113">
      <w:pPr>
        <w:overflowPunct/>
        <w:autoSpaceDE/>
        <w:autoSpaceDN/>
        <w:adjustRightInd/>
        <w:textAlignment w:val="auto"/>
        <w:rPr>
          <w:rFonts w:eastAsia="SimSun"/>
          <w:lang w:eastAsia="zh-CN"/>
        </w:rPr>
      </w:pPr>
      <w:r w:rsidRPr="00D54329">
        <w:rPr>
          <w:rFonts w:eastAsia="SimSun"/>
          <w:lang w:eastAsia="zh-CN"/>
        </w:rPr>
        <w:t xml:space="preserve">Network AI </w:t>
      </w:r>
      <w:r w:rsidR="007C167E">
        <w:rPr>
          <w:rFonts w:eastAsia="SimSun"/>
          <w:lang w:eastAsia="zh-CN"/>
        </w:rPr>
        <w:t>A</w:t>
      </w:r>
      <w:r w:rsidRPr="00D54329">
        <w:rPr>
          <w:rFonts w:eastAsia="SimSun"/>
          <w:lang w:eastAsia="zh-CN"/>
        </w:rPr>
        <w:t>gent</w:t>
      </w:r>
      <w:r w:rsidR="004B6F5A">
        <w:rPr>
          <w:rFonts w:eastAsia="SimSun"/>
          <w:lang w:eastAsia="zh-CN"/>
        </w:rPr>
        <w:t>s</w:t>
      </w:r>
      <w:r w:rsidRPr="00D54329">
        <w:rPr>
          <w:rFonts w:eastAsia="SimSun"/>
          <w:lang w:eastAsia="zh-CN"/>
        </w:rPr>
        <w:t xml:space="preserve"> provided on-demand networking successfully. Dog walking was safe.</w:t>
      </w:r>
      <w:r w:rsidR="00DD220D" w:rsidRPr="00D54329">
        <w:rPr>
          <w:rFonts w:eastAsia="SimSun" w:hint="eastAsia"/>
          <w:lang w:eastAsia="zh-CN"/>
        </w:rPr>
        <w:t xml:space="preserve"> </w:t>
      </w:r>
      <w:r w:rsidR="00DD220D" w:rsidRPr="00D54329">
        <w:rPr>
          <w:rFonts w:eastAsia="DengXian"/>
          <w:lang w:eastAsia="zh-CN"/>
        </w:rPr>
        <w:t xml:space="preserve">Operator X </w:t>
      </w:r>
      <w:r w:rsidR="00DD220D" w:rsidRPr="00D54329">
        <w:rPr>
          <w:rFonts w:eastAsia="DengXian" w:hint="eastAsia"/>
          <w:lang w:eastAsia="zh-CN"/>
        </w:rPr>
        <w:t>will charge for this kind of customi</w:t>
      </w:r>
      <w:r w:rsidR="0034088B">
        <w:rPr>
          <w:rFonts w:eastAsia="DengXian"/>
          <w:lang w:eastAsia="zh-CN"/>
        </w:rPr>
        <w:t>s</w:t>
      </w:r>
      <w:r w:rsidR="00DD220D" w:rsidRPr="00D54329">
        <w:rPr>
          <w:rFonts w:eastAsia="DengXian" w:hint="eastAsia"/>
          <w:lang w:eastAsia="zh-CN"/>
        </w:rPr>
        <w:t>ed service from the user per month based on the intent received and the corresponding service provided.</w:t>
      </w:r>
    </w:p>
    <w:p w14:paraId="319BA9CF" w14:textId="2CF486D9" w:rsidR="00002113" w:rsidRPr="00D54329" w:rsidRDefault="00002113" w:rsidP="00F719C3">
      <w:pPr>
        <w:pStyle w:val="Heading3"/>
      </w:pPr>
      <w:bookmarkStart w:id="543" w:name="_Toc220332807"/>
      <w:r w:rsidRPr="00D54329">
        <w:t>6.</w:t>
      </w:r>
      <w:r w:rsidR="00BA484B" w:rsidRPr="00D54329">
        <w:rPr>
          <w:rFonts w:hint="eastAsia"/>
        </w:rPr>
        <w:t>2</w:t>
      </w:r>
      <w:r w:rsidR="00BA484B" w:rsidRPr="00D54329">
        <w:t>1</w:t>
      </w:r>
      <w:r w:rsidRPr="00D54329">
        <w:t>.5</w:t>
      </w:r>
      <w:r w:rsidRPr="00D54329">
        <w:tab/>
        <w:t>Existing features partly or fully covering the use case functionality</w:t>
      </w:r>
      <w:bookmarkEnd w:id="543"/>
    </w:p>
    <w:p w14:paraId="3BCE39C6" w14:textId="1120CB98" w:rsidR="00002113" w:rsidRPr="00D54329" w:rsidRDefault="00002113" w:rsidP="00002113">
      <w:pPr>
        <w:overflowPunct/>
        <w:autoSpaceDE/>
        <w:autoSpaceDN/>
        <w:adjustRightInd/>
        <w:textAlignment w:val="auto"/>
        <w:rPr>
          <w:rFonts w:eastAsia="Calibri"/>
          <w:highlight w:val="yellow"/>
          <w:lang w:eastAsia="en-US"/>
        </w:rPr>
      </w:pPr>
      <w:r w:rsidRPr="00D54329">
        <w:rPr>
          <w:rFonts w:eastAsia="SimSun"/>
          <w:lang w:eastAsia="zh-CN"/>
        </w:rPr>
        <w:t xml:space="preserve">SA1 studied AI related requirement in TS 22.261 </w:t>
      </w:r>
      <w:r w:rsidR="00856A95" w:rsidRPr="00D54329">
        <w:rPr>
          <w:rFonts w:eastAsia="SimSun"/>
          <w:lang w:eastAsia="zh-CN"/>
        </w:rPr>
        <w:t xml:space="preserve">[14] </w:t>
      </w:r>
      <w:r w:rsidRPr="00D54329">
        <w:rPr>
          <w:rFonts w:eastAsia="SimSun"/>
          <w:lang w:eastAsia="zh-CN"/>
        </w:rPr>
        <w:t xml:space="preserve">clause 6.40. It specified AI/ML model transfer in 5GS, which focuses on AI/ML operation splitting, AI/ML </w:t>
      </w:r>
      <w:r w:rsidRPr="00D54329">
        <w:rPr>
          <w:lang w:eastAsia="en-US"/>
        </w:rPr>
        <w:t>model/data distribution and sharing</w:t>
      </w:r>
      <w:r w:rsidRPr="00D54329">
        <w:rPr>
          <w:rFonts w:eastAsia="SimSun"/>
          <w:lang w:eastAsia="zh-CN"/>
        </w:rPr>
        <w:t xml:space="preserve">, </w:t>
      </w:r>
      <w:r w:rsidRPr="00D54329">
        <w:rPr>
          <w:lang w:eastAsia="en-US"/>
        </w:rPr>
        <w:t>distributed/</w:t>
      </w:r>
      <w:r w:rsidR="00C5602D">
        <w:rPr>
          <w:lang w:eastAsia="en-US"/>
        </w:rPr>
        <w:t>FL</w:t>
      </w:r>
      <w:r w:rsidRPr="00D54329">
        <w:rPr>
          <w:rFonts w:eastAsia="SimSun"/>
          <w:lang w:eastAsia="zh-CN"/>
        </w:rPr>
        <w:t xml:space="preserve">. It did not support AI native network in architecture design, task distribution, </w:t>
      </w:r>
      <w:r w:rsidR="00B94B3E">
        <w:rPr>
          <w:rFonts w:eastAsia="SimSun"/>
          <w:lang w:eastAsia="zh-CN"/>
        </w:rPr>
        <w:t xml:space="preserve">or </w:t>
      </w:r>
      <w:r w:rsidRPr="00D54329">
        <w:rPr>
          <w:rFonts w:eastAsia="SimSun"/>
          <w:lang w:eastAsia="zh-CN"/>
        </w:rPr>
        <w:t>intent translation aspects.</w:t>
      </w:r>
    </w:p>
    <w:p w14:paraId="718B3705" w14:textId="2D3081AC" w:rsidR="00002113" w:rsidRPr="00D54329" w:rsidRDefault="00002113" w:rsidP="00F719C3">
      <w:pPr>
        <w:pStyle w:val="Heading3"/>
      </w:pPr>
      <w:bookmarkStart w:id="544" w:name="_Toc220332808"/>
      <w:r w:rsidRPr="00D54329">
        <w:t>6.</w:t>
      </w:r>
      <w:r w:rsidR="00BA484B" w:rsidRPr="00D54329">
        <w:rPr>
          <w:rFonts w:hint="eastAsia"/>
        </w:rPr>
        <w:t>2</w:t>
      </w:r>
      <w:r w:rsidR="00BA484B" w:rsidRPr="00D54329">
        <w:t>1</w:t>
      </w:r>
      <w:r w:rsidRPr="00D54329">
        <w:t>.6</w:t>
      </w:r>
      <w:r w:rsidRPr="00D54329">
        <w:tab/>
        <w:t>Potential New Requirements needed to support the use case</w:t>
      </w:r>
      <w:bookmarkEnd w:id="544"/>
    </w:p>
    <w:p w14:paraId="1FE7025F" w14:textId="62DAFFBD" w:rsidR="00DD220D" w:rsidRPr="00D54329" w:rsidRDefault="00DD220D" w:rsidP="00DD220D">
      <w:pPr>
        <w:pStyle w:val="NO"/>
      </w:pPr>
      <w:r w:rsidRPr="00D54329">
        <w:t>NOTE</w:t>
      </w:r>
      <w:r w:rsidRPr="00D54329">
        <w:rPr>
          <w:rFonts w:hint="eastAsia"/>
        </w:rPr>
        <w:t xml:space="preserve"> 1</w:t>
      </w:r>
      <w:r w:rsidRPr="00D54329">
        <w:t>:</w:t>
      </w:r>
      <w:r w:rsidR="00BA613D" w:rsidRPr="00BA613D">
        <w:tab/>
      </w:r>
      <w:r w:rsidRPr="00D54329">
        <w:t xml:space="preserve">The mention of AI capabilities such as AI </w:t>
      </w:r>
      <w:r w:rsidR="007C167E">
        <w:t>A</w:t>
      </w:r>
      <w:r w:rsidRPr="00D54329">
        <w:t>gent doesn’t imply or preclude any architecture assumption or solutions.</w:t>
      </w:r>
    </w:p>
    <w:p w14:paraId="04CAAFB5" w14:textId="059A67B5"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.6-1] Based on operator</w:t>
      </w:r>
      <w:r w:rsidRPr="00D54329">
        <w:rPr>
          <w:rFonts w:eastAsia="DengXian"/>
          <w:lang w:eastAsia="zh-CN"/>
        </w:rPr>
        <w:t>s’</w:t>
      </w:r>
      <w:r w:rsidRPr="00D54329">
        <w:rPr>
          <w:lang w:eastAsia="en-US"/>
        </w:rPr>
        <w:t xml:space="preserve"> policy</w:t>
      </w:r>
      <w:r w:rsidR="00667ED1">
        <w:rPr>
          <w:rFonts w:eastAsia="DengXian"/>
          <w:lang w:eastAsia="zh-CN"/>
        </w:rPr>
        <w:t xml:space="preserve"> </w:t>
      </w:r>
      <w:r w:rsidR="00667ED1">
        <w:rPr>
          <w:lang w:eastAsia="en-US"/>
        </w:rPr>
        <w:t>regulatory requirements</w:t>
      </w:r>
      <w:r w:rsidR="00614D46" w:rsidRPr="00614D46">
        <w:rPr>
          <w:rFonts w:eastAsia="DengXian"/>
          <w:lang w:eastAsia="zh-CN"/>
        </w:rPr>
        <w:t xml:space="preserve"> and subscriber permission</w:t>
      </w:r>
      <w:r w:rsidRPr="00D54329">
        <w:rPr>
          <w:lang w:eastAsia="en-US"/>
        </w:rPr>
        <w:t xml:space="preserve">, </w:t>
      </w:r>
      <w:r w:rsidRPr="00D54329">
        <w:rPr>
          <w:rFonts w:eastAsia="DengXian"/>
          <w:lang w:eastAsia="zh-CN"/>
        </w:rPr>
        <w:t xml:space="preserve">the </w:t>
      </w:r>
      <w:r w:rsidRPr="00D54329">
        <w:rPr>
          <w:lang w:eastAsia="en-US"/>
        </w:rPr>
        <w:t xml:space="preserve">6G </w:t>
      </w:r>
      <w:r w:rsidRPr="00D54329">
        <w:rPr>
          <w:rFonts w:eastAsia="DengXian"/>
          <w:lang w:eastAsia="zh-CN"/>
        </w:rPr>
        <w:t>system</w:t>
      </w:r>
      <w:r w:rsidRPr="00D54329">
        <w:rPr>
          <w:lang w:eastAsia="en-US"/>
        </w:rPr>
        <w:t xml:space="preserve"> shall support </w:t>
      </w:r>
      <w:r w:rsidRPr="00D54329">
        <w:rPr>
          <w:rFonts w:eastAsia="DengXian"/>
          <w:lang w:eastAsia="zh-CN"/>
        </w:rPr>
        <w:t>mechanisms</w:t>
      </w:r>
      <w:r w:rsidR="00DD220D" w:rsidRPr="00D54329">
        <w:rPr>
          <w:rFonts w:eastAsia="DengXian" w:hint="eastAsia"/>
          <w:lang w:eastAsia="zh-CN"/>
        </w:rPr>
        <w:t xml:space="preserve"> (e.g. AI capabilities such as AI </w:t>
      </w:r>
      <w:r w:rsidR="007C167E">
        <w:rPr>
          <w:rFonts w:eastAsia="DengXian"/>
          <w:lang w:eastAsia="zh-CN"/>
        </w:rPr>
        <w:t>A</w:t>
      </w:r>
      <w:r w:rsidR="00DD220D" w:rsidRPr="00D54329">
        <w:rPr>
          <w:rFonts w:eastAsia="DengXian" w:hint="eastAsia"/>
          <w:lang w:eastAsia="zh-CN"/>
        </w:rPr>
        <w:t>gent)</w:t>
      </w:r>
      <w:r w:rsidRPr="00D54329">
        <w:rPr>
          <w:rFonts w:eastAsia="DengXian"/>
          <w:lang w:eastAsia="zh-CN"/>
        </w:rPr>
        <w:t xml:space="preserve"> to</w:t>
      </w:r>
      <w:r w:rsidRPr="00D54329">
        <w:rPr>
          <w:rFonts w:eastAsia="SimSun"/>
          <w:lang w:eastAsia="zh-CN"/>
        </w:rPr>
        <w:t xml:space="preserve"> translate </w:t>
      </w:r>
      <w:bookmarkStart w:id="545" w:name="_Hlk198762028"/>
      <w:r w:rsidRPr="00D54329">
        <w:rPr>
          <w:rFonts w:eastAsia="SimSun"/>
          <w:lang w:eastAsia="zh-CN"/>
        </w:rPr>
        <w:t>intent received (e.g. from subscribers)</w:t>
      </w:r>
      <w:bookmarkEnd w:id="545"/>
      <w:r w:rsidRPr="00D54329">
        <w:rPr>
          <w:rFonts w:eastAsia="SimSun"/>
          <w:lang w:eastAsia="zh-CN"/>
        </w:rPr>
        <w:t xml:space="preserve"> into service and service performance requirements. </w:t>
      </w:r>
    </w:p>
    <w:p w14:paraId="0A42A474" w14:textId="571BC67A" w:rsidR="00DD220D" w:rsidRPr="00D54329" w:rsidRDefault="00DD220D" w:rsidP="00DD220D">
      <w:pPr>
        <w:pStyle w:val="NO"/>
        <w:rPr>
          <w:rFonts w:eastAsiaTheme="minorEastAsia"/>
        </w:rPr>
      </w:pPr>
      <w:r w:rsidRPr="00D54329">
        <w:t>NOTE</w:t>
      </w:r>
      <w:r w:rsidRPr="00D54329">
        <w:rPr>
          <w:rFonts w:hint="eastAsia"/>
        </w:rPr>
        <w:t xml:space="preserve"> 2</w:t>
      </w:r>
      <w:r w:rsidRPr="00D54329">
        <w:t>:</w:t>
      </w:r>
      <w:r w:rsidR="00BA613D" w:rsidRPr="00BA613D">
        <w:tab/>
      </w:r>
      <w:r w:rsidRPr="00D54329">
        <w:t xml:space="preserve">AI </w:t>
      </w:r>
      <w:r w:rsidRPr="00D54329">
        <w:rPr>
          <w:rFonts w:hint="eastAsia"/>
        </w:rPr>
        <w:t>capabilities</w:t>
      </w:r>
      <w:r w:rsidRPr="00D54329">
        <w:t xml:space="preserve"> </w:t>
      </w:r>
      <w:r w:rsidRPr="00D54329">
        <w:rPr>
          <w:rFonts w:hint="eastAsia"/>
        </w:rPr>
        <w:t>such as</w:t>
      </w:r>
      <w:r w:rsidRPr="00D54329">
        <w:t xml:space="preserve"> AI Agent can, for example, accept intent received from the user, translate it into network requirements, and activate the corresponding 3GPP services (e.g. communication service, sensing service, AI services) with QoS guarantee when they are being consumed.</w:t>
      </w:r>
    </w:p>
    <w:p w14:paraId="6EC37404" w14:textId="7EC7EBA0"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w:t>
      </w:r>
      <w:r w:rsidRPr="00D54329">
        <w:rPr>
          <w:rFonts w:eastAsia="SimSun"/>
          <w:lang w:eastAsia="zh-CN"/>
        </w:rPr>
        <w:t>2</w:t>
      </w:r>
      <w:r w:rsidRPr="00D54329">
        <w:rPr>
          <w:lang w:eastAsia="en-US"/>
        </w:rPr>
        <w:t xml:space="preserve">] </w:t>
      </w:r>
      <w:r w:rsidRPr="00D54329">
        <w:rPr>
          <w:rFonts w:eastAsia="DengXian"/>
          <w:lang w:eastAsia="zh-CN"/>
        </w:rPr>
        <w:t xml:space="preserve">The </w:t>
      </w:r>
      <w:r w:rsidRPr="00D54329">
        <w:rPr>
          <w:lang w:eastAsia="en-US"/>
        </w:rPr>
        <w:t>6G</w:t>
      </w:r>
      <w:r w:rsidRPr="00D54329">
        <w:rPr>
          <w:rFonts w:eastAsia="SimSun"/>
          <w:lang w:eastAsia="zh-CN"/>
        </w:rPr>
        <w:t xml:space="preserve"> network</w:t>
      </w:r>
      <w:r w:rsidRPr="00D54329">
        <w:rPr>
          <w:lang w:eastAsia="en-US"/>
        </w:rPr>
        <w:t xml:space="preserve"> shall provide</w:t>
      </w:r>
      <w:r w:rsidRPr="00D54329">
        <w:rPr>
          <w:rFonts w:eastAsia="SimSun"/>
          <w:lang w:eastAsia="zh-CN"/>
        </w:rPr>
        <w:t xml:space="preserve"> 3GPP services (including communication, sensing and computing) with QoS assurance based on intent received (e.g. from subscribers).</w:t>
      </w:r>
    </w:p>
    <w:p w14:paraId="0EA6770C" w14:textId="52BF0828" w:rsidR="00554C74" w:rsidRPr="00D54329" w:rsidRDefault="00554C74" w:rsidP="00002113">
      <w:pPr>
        <w:overflowPunct/>
        <w:autoSpaceDE/>
        <w:autoSpaceDN/>
        <w:adjustRightInd/>
        <w:textAlignment w:val="auto"/>
        <w:rPr>
          <w:rFonts w:eastAsia="SimSun"/>
          <w:lang w:eastAsia="zh-CN"/>
        </w:rPr>
      </w:pPr>
      <w:r w:rsidRPr="00D54329">
        <w:rPr>
          <w:rFonts w:eastAsia="SimSun"/>
          <w:lang w:eastAsia="zh-CN"/>
        </w:rPr>
        <w:t>[PR 6.2</w:t>
      </w:r>
      <w:r w:rsidRPr="00D54329">
        <w:rPr>
          <w:rFonts w:eastAsia="SimSun" w:hint="eastAsia"/>
          <w:lang w:eastAsia="zh-CN"/>
        </w:rPr>
        <w:t>1</w:t>
      </w:r>
      <w:r w:rsidRPr="00D54329">
        <w:rPr>
          <w:rFonts w:eastAsia="SimSun"/>
          <w:lang w:eastAsia="zh-CN"/>
        </w:rPr>
        <w:t>.6-</w:t>
      </w:r>
      <w:r w:rsidRPr="00D54329">
        <w:rPr>
          <w:rFonts w:eastAsia="SimSun" w:hint="eastAsia"/>
          <w:lang w:eastAsia="zh-CN"/>
        </w:rPr>
        <w:t>3</w:t>
      </w:r>
      <w:r w:rsidRPr="00D54329">
        <w:rPr>
          <w:rFonts w:eastAsia="SimSun"/>
          <w:lang w:eastAsia="zh-CN"/>
        </w:rPr>
        <w:t>] The 6G system shall support a mechanism to identify and associate the source (e.g. home robot, or specific AI Agent) of the intent with a subscriber and with the actions resulting from the handling/processing of the intent.</w:t>
      </w:r>
    </w:p>
    <w:p w14:paraId="6C975482" w14:textId="26B4C66D" w:rsidR="00DD220D" w:rsidRPr="00D54329" w:rsidRDefault="00DD220D" w:rsidP="00DD220D">
      <w:pPr>
        <w:rPr>
          <w:lang w:eastAsia="zh-CN"/>
        </w:rPr>
      </w:pPr>
      <w:r w:rsidRPr="00D54329">
        <w:rPr>
          <w:lang w:eastAsia="zh-CN"/>
        </w:rPr>
        <w:t>[PR 6.2</w:t>
      </w:r>
      <w:r w:rsidRPr="00D54329">
        <w:rPr>
          <w:rFonts w:eastAsiaTheme="minorEastAsia" w:hint="eastAsia"/>
          <w:lang w:eastAsia="zh-CN"/>
        </w:rPr>
        <w:t>1</w:t>
      </w:r>
      <w:r w:rsidRPr="00D54329">
        <w:rPr>
          <w:lang w:eastAsia="zh-CN"/>
        </w:rPr>
        <w:t>.6-</w:t>
      </w:r>
      <w:r w:rsidRPr="00D54329">
        <w:rPr>
          <w:rFonts w:eastAsiaTheme="minorEastAsia" w:hint="eastAsia"/>
          <w:lang w:eastAsia="zh-CN"/>
        </w:rPr>
        <w:t>4</w:t>
      </w:r>
      <w:r w:rsidRPr="00D54329">
        <w:rPr>
          <w:lang w:eastAsia="zh-CN"/>
        </w:rPr>
        <w:t xml:space="preserve">] The 6G network shall </w:t>
      </w:r>
      <w:r w:rsidRPr="00D54329">
        <w:rPr>
          <w:rFonts w:eastAsia="DengXian" w:hint="eastAsia"/>
          <w:lang w:eastAsia="zh-CN"/>
        </w:rPr>
        <w:t xml:space="preserve">support a mechanism (e.g. AI capabilities such as AI </w:t>
      </w:r>
      <w:r w:rsidR="007C167E">
        <w:rPr>
          <w:rFonts w:eastAsia="DengXian"/>
          <w:lang w:eastAsia="zh-CN"/>
        </w:rPr>
        <w:t>A</w:t>
      </w:r>
      <w:r w:rsidRPr="00D54329">
        <w:rPr>
          <w:rFonts w:eastAsia="DengXian" w:hint="eastAsia"/>
          <w:lang w:eastAsia="zh-CN"/>
        </w:rPr>
        <w:t>gent)</w:t>
      </w:r>
      <w:r w:rsidRPr="00D54329">
        <w:rPr>
          <w:lang w:eastAsia="zh-CN"/>
        </w:rPr>
        <w:t xml:space="preserve"> to provide mechanisms to monitor and evaluate the quality of the provided 3GPP service and perform adaptations if needed based on the evaluation.</w:t>
      </w:r>
    </w:p>
    <w:p w14:paraId="07DE8774" w14:textId="232D0FAA" w:rsidR="00DD220D" w:rsidRPr="00D54329" w:rsidRDefault="00DD220D" w:rsidP="00DD220D">
      <w:pPr>
        <w:rPr>
          <w:rFonts w:eastAsia="SimSun"/>
          <w:lang w:eastAsia="zh-CN"/>
        </w:rPr>
      </w:pPr>
      <w:r w:rsidRPr="00D54329">
        <w:t>[PR 6.</w:t>
      </w:r>
      <w:r w:rsidRPr="00D54329">
        <w:rPr>
          <w:rFonts w:eastAsiaTheme="minorEastAsia" w:hint="eastAsia"/>
          <w:lang w:eastAsia="zh-CN"/>
        </w:rPr>
        <w:t>21</w:t>
      </w:r>
      <w:r w:rsidRPr="00D54329">
        <w:t>.6-</w:t>
      </w:r>
      <w:r w:rsidRPr="00D54329">
        <w:rPr>
          <w:rFonts w:eastAsiaTheme="minorEastAsia" w:hint="eastAsia"/>
          <w:lang w:eastAsia="zh-CN"/>
        </w:rPr>
        <w:t>5</w:t>
      </w:r>
      <w:r w:rsidRPr="00D54329">
        <w:t>] The 6G network shall support charging information collection per UE and/or for the usage of network resources related to multiple 3GPP services (e.g. communication service, sensing service, AI service) to satisfy the intents received from the UE.</w:t>
      </w:r>
    </w:p>
    <w:p w14:paraId="568294C4" w14:textId="56A765B0" w:rsidR="00074727" w:rsidRPr="00D54329" w:rsidRDefault="00074727" w:rsidP="00F719C3">
      <w:pPr>
        <w:pStyle w:val="Heading2"/>
        <w:rPr>
          <w:rFonts w:eastAsia="SimSun"/>
          <w:lang w:eastAsia="zh-CN"/>
        </w:rPr>
      </w:pPr>
      <w:bookmarkStart w:id="546" w:name="_Toc220332809"/>
      <w:r w:rsidRPr="00D54329">
        <w:rPr>
          <w:rFonts w:eastAsia="SimSun"/>
          <w:lang w:eastAsia="zh-CN"/>
        </w:rPr>
        <w:t>6.</w:t>
      </w:r>
      <w:r w:rsidRPr="00D54329">
        <w:rPr>
          <w:rFonts w:eastAsia="SimSun" w:hint="eastAsia"/>
          <w:lang w:eastAsia="zh-CN"/>
        </w:rPr>
        <w:t>2</w:t>
      </w:r>
      <w:r w:rsidR="00BA484B" w:rsidRPr="00D54329">
        <w:rPr>
          <w:rFonts w:eastAsia="SimSun"/>
          <w:lang w:eastAsia="zh-CN"/>
        </w:rPr>
        <w:t>2</w:t>
      </w:r>
      <w:r w:rsidRPr="00D54329">
        <w:rPr>
          <w:rFonts w:eastAsia="SimSun"/>
          <w:lang w:eastAsia="zh-CN"/>
        </w:rPr>
        <w:tab/>
        <w:t xml:space="preserve">Use case on </w:t>
      </w:r>
      <w:r w:rsidR="00BC1810" w:rsidRPr="00D54329">
        <w:rPr>
          <w:rFonts w:eastAsia="SimSun" w:hint="eastAsia"/>
          <w:lang w:eastAsia="zh-CN"/>
        </w:rPr>
        <w:t>i</w:t>
      </w:r>
      <w:r w:rsidRPr="00D54329">
        <w:rPr>
          <w:rFonts w:eastAsia="SimSun"/>
          <w:lang w:eastAsia="zh-CN"/>
        </w:rPr>
        <w:t xml:space="preserve">ntelligent </w:t>
      </w:r>
      <w:r w:rsidR="00BC1810" w:rsidRPr="00D54329">
        <w:rPr>
          <w:rFonts w:eastAsia="SimSun" w:hint="eastAsia"/>
          <w:lang w:eastAsia="zh-CN"/>
        </w:rPr>
        <w:t>c</w:t>
      </w:r>
      <w:r w:rsidRPr="00D54329">
        <w:rPr>
          <w:rFonts w:eastAsia="SimSun"/>
          <w:lang w:eastAsia="zh-CN"/>
        </w:rPr>
        <w:t xml:space="preserve">alling </w:t>
      </w:r>
      <w:r w:rsidR="00BC1810" w:rsidRPr="00D54329">
        <w:rPr>
          <w:rFonts w:eastAsia="SimSun" w:hint="eastAsia"/>
          <w:lang w:eastAsia="zh-CN"/>
        </w:rPr>
        <w:t>s</w:t>
      </w:r>
      <w:r w:rsidRPr="00D54329">
        <w:rPr>
          <w:rFonts w:eastAsia="SimSun"/>
          <w:lang w:eastAsia="zh-CN"/>
        </w:rPr>
        <w:t>ervices</w:t>
      </w:r>
      <w:bookmarkEnd w:id="546"/>
    </w:p>
    <w:p w14:paraId="6A91F4A6" w14:textId="2622151D" w:rsidR="00074727" w:rsidRPr="00D54329" w:rsidRDefault="00074727" w:rsidP="00F719C3">
      <w:pPr>
        <w:pStyle w:val="Heading3"/>
      </w:pPr>
      <w:bookmarkStart w:id="547" w:name="_Toc220332810"/>
      <w:r w:rsidRPr="00D54329">
        <w:t>6.</w:t>
      </w:r>
      <w:r w:rsidR="00BA484B" w:rsidRPr="00D54329">
        <w:rPr>
          <w:rFonts w:hint="eastAsia"/>
        </w:rPr>
        <w:t>2</w:t>
      </w:r>
      <w:r w:rsidR="00BA484B" w:rsidRPr="00D54329">
        <w:t>2</w:t>
      </w:r>
      <w:r w:rsidRPr="00D54329">
        <w:t>.1</w:t>
      </w:r>
      <w:r w:rsidRPr="00D54329">
        <w:tab/>
        <w:t>Description</w:t>
      </w:r>
      <w:bookmarkEnd w:id="547"/>
    </w:p>
    <w:p w14:paraId="7C636F26" w14:textId="0B023FA4" w:rsidR="00074727" w:rsidRPr="00D54329" w:rsidRDefault="00074727" w:rsidP="00074727">
      <w:pPr>
        <w:overflowPunct/>
        <w:autoSpaceDE/>
        <w:autoSpaceDN/>
        <w:adjustRightInd/>
        <w:textAlignment w:val="auto"/>
        <w:rPr>
          <w:lang w:eastAsia="zh-CN"/>
        </w:rPr>
      </w:pPr>
      <w:r w:rsidRPr="00D54329">
        <w:rPr>
          <w:lang w:eastAsia="zh-CN"/>
        </w:rPr>
        <w:t>With the advances in AI technology, our service provider can deliver enhanced services to customer</w:t>
      </w:r>
      <w:r w:rsidR="00B91D99">
        <w:rPr>
          <w:rFonts w:eastAsiaTheme="minorEastAsia" w:hint="eastAsia"/>
          <w:lang w:eastAsia="zh-CN"/>
        </w:rPr>
        <w:t>s</w:t>
      </w:r>
      <w:r w:rsidRPr="00D54329">
        <w:rPr>
          <w:lang w:eastAsia="zh-CN"/>
        </w:rPr>
        <w:t xml:space="preserve">. The voice call service is quite universal in people’s daily communication, and we can </w:t>
      </w:r>
      <w:r w:rsidR="00BC1810" w:rsidRPr="00D54329">
        <w:rPr>
          <w:lang w:eastAsia="zh-CN"/>
        </w:rPr>
        <w:t>foresee</w:t>
      </w:r>
      <w:r w:rsidRPr="00D54329">
        <w:rPr>
          <w:lang w:eastAsia="zh-CN"/>
        </w:rPr>
        <w:t xml:space="preserve"> a few advantages for the combination of AI and voice call. Th</w:t>
      </w:r>
      <w:r w:rsidRPr="00D54329">
        <w:rPr>
          <w:rFonts w:eastAsia="SimSun"/>
          <w:shd w:val="clear" w:color="auto" w:fill="FFFFFF"/>
          <w:lang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D54329">
        <w:rPr>
          <w:lang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D54329" w:rsidRDefault="00074727" w:rsidP="004130E0">
      <w:pPr>
        <w:numPr>
          <w:ilvl w:val="0"/>
          <w:numId w:val="46"/>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 xml:space="preserve"> Intelligent 24-hours online requirements: </w:t>
      </w:r>
    </w:p>
    <w:p w14:paraId="1B65AE2F" w14:textId="0F894820"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Existing operator networks only support call diversion (e.g. CFU/CFB/CFNRy) per TS 24.604</w:t>
      </w:r>
      <w:r w:rsidR="00376A60" w:rsidRPr="00D54329">
        <w:rPr>
          <w:rFonts w:eastAsia="SimSun"/>
          <w:shd w:val="clear" w:color="auto" w:fill="FFFFFF"/>
          <w:lang w:eastAsia="zh-CN"/>
        </w:rPr>
        <w:t xml:space="preserve"> [</w:t>
      </w:r>
      <w:r w:rsidR="0046249B" w:rsidRPr="00D54329">
        <w:rPr>
          <w:rFonts w:eastAsia="SimSun"/>
          <w:shd w:val="clear" w:color="auto" w:fill="FFFFFF"/>
          <w:lang w:eastAsia="zh-CN"/>
        </w:rPr>
        <w:t>150</w:t>
      </w:r>
      <w:r w:rsidR="00376A60" w:rsidRPr="00D54329">
        <w:rPr>
          <w:rFonts w:eastAsia="SimSun"/>
          <w:shd w:val="clear" w:color="auto" w:fill="FFFFFF"/>
          <w:lang w:eastAsia="zh-CN"/>
        </w:rPr>
        <w:t>]</w:t>
      </w:r>
      <w:r w:rsidRPr="00D54329">
        <w:rPr>
          <w:rFonts w:eastAsia="SimSun"/>
          <w:shd w:val="clear" w:color="auto" w:fill="FFFFFF"/>
          <w:lang w:eastAsia="zh-CN"/>
        </w:rPr>
        <w:t>,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w:t>
      </w:r>
      <w:r w:rsidR="00793BAA">
        <w:rPr>
          <w:rFonts w:eastAsia="SimSun"/>
          <w:shd w:val="clear" w:color="auto" w:fill="FFFFFF"/>
          <w:lang w:eastAsia="zh-CN"/>
        </w:rPr>
        <w:t>s</w:t>
      </w:r>
      <w:r w:rsidRPr="00D54329">
        <w:rPr>
          <w:rFonts w:eastAsia="SimSun"/>
          <w:shd w:val="clear" w:color="auto" w:fill="FFFFFF"/>
          <w:lang w:eastAsia="zh-CN"/>
        </w:rPr>
        <w:t xml:space="preserve">ed in advanced with customer consent, e.g. response the calling user that the called user is in the business trip flight as well as his/her available time.  </w:t>
      </w:r>
    </w:p>
    <w:p w14:paraId="26D7F839" w14:textId="77777777" w:rsidR="00074727" w:rsidRPr="00D54329" w:rsidRDefault="00074727" w:rsidP="004130E0">
      <w:pPr>
        <w:numPr>
          <w:ilvl w:val="0"/>
          <w:numId w:val="46"/>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Intelligent answering machine requirements:</w:t>
      </w:r>
    </w:p>
    <w:p w14:paraId="465A708F" w14:textId="7CCEE699"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lastRenderedPageBreak/>
        <w:t>When users in busy time (e.g. in a long meeting</w:t>
      </w:r>
      <w:r w:rsidR="00617C86" w:rsidRPr="00D54329">
        <w:rPr>
          <w:rFonts w:hint="eastAsia"/>
          <w:shd w:val="clear" w:color="auto" w:fill="FFFFFF"/>
          <w:lang w:eastAsia="zh-CN"/>
        </w:rPr>
        <w:t>, or in driving mode</w:t>
      </w:r>
      <w:r w:rsidR="00617C86" w:rsidRPr="00D54329">
        <w:rPr>
          <w:shd w:val="clear" w:color="auto" w:fill="FFFFFF"/>
          <w:lang w:eastAsia="zh-CN"/>
        </w:rPr>
        <w:t xml:space="preserve">) </w:t>
      </w:r>
      <w:r w:rsidR="00617C86" w:rsidRPr="00D54329">
        <w:rPr>
          <w:rFonts w:hint="eastAsia"/>
          <w:shd w:val="clear" w:color="auto" w:fill="FFFFFF"/>
          <w:lang w:eastAsia="zh-CN"/>
        </w:rPr>
        <w:t>, the network signal in users side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(e.g. traveling in the mountainous areas)</w:t>
      </w:r>
      <w:r w:rsidRPr="00D54329">
        <w:rPr>
          <w:rFonts w:eastAsia="SimSun"/>
          <w:shd w:val="clear" w:color="auto" w:fill="FFFFFF"/>
          <w:lang w:eastAsia="zh-CN"/>
        </w:rPr>
        <w:t xml:space="preserve">) or when they’re not willing to pick up the call (e.g. </w:t>
      </w:r>
      <w:r w:rsidR="00617C86" w:rsidRPr="00D54329">
        <w:rPr>
          <w:rFonts w:hint="eastAsia"/>
          <w:shd w:val="clear" w:color="auto" w:fill="FFFFFF"/>
          <w:lang w:eastAsia="zh-CN"/>
        </w:rPr>
        <w:t>the harassing calls,</w:t>
      </w:r>
      <w:r w:rsidRPr="00D54329">
        <w:rPr>
          <w:rFonts w:eastAsia="SimSun"/>
          <w:shd w:val="clear" w:color="auto" w:fill="FFFFFF"/>
          <w:lang w:eastAsia="zh-CN"/>
        </w:rPr>
        <w:t xml:space="preserve"> </w:t>
      </w:r>
      <w:r w:rsidR="00617C86" w:rsidRPr="00D54329">
        <w:rPr>
          <w:rFonts w:eastAsia="SimSun" w:hint="eastAsia"/>
          <w:shd w:val="clear" w:color="auto" w:fill="FFFFFF"/>
          <w:lang w:eastAsia="zh-CN"/>
        </w:rPr>
        <w:t xml:space="preserve">the </w:t>
      </w:r>
      <w:r w:rsidRPr="00D54329">
        <w:rPr>
          <w:rFonts w:eastAsia="SimSun"/>
          <w:shd w:val="clear" w:color="auto" w:fill="FFFFFF"/>
          <w:lang w:eastAsia="zh-CN"/>
        </w:rPr>
        <w:t>lower priority but time</w:t>
      </w:r>
      <w:r w:rsidR="00BC1810" w:rsidRPr="00D54329">
        <w:rPr>
          <w:rFonts w:eastAsia="SimSun" w:hint="eastAsia"/>
          <w:shd w:val="clear" w:color="auto" w:fill="FFFFFF"/>
          <w:lang w:eastAsia="zh-CN"/>
        </w:rPr>
        <w:t>-</w:t>
      </w:r>
      <w:r w:rsidRPr="00D54329">
        <w:rPr>
          <w:rFonts w:eastAsia="SimSun"/>
          <w:shd w:val="clear" w:color="auto" w:fill="FFFFFF"/>
          <w:lang w:eastAsia="zh-CN"/>
        </w:rPr>
        <w:t>consuming calls), the intelligent answering service can save our customer’s hands and time and acting to handle these calls. And it can also provide the calling record for tracking purpose on demand of user requirements.</w:t>
      </w:r>
    </w:p>
    <w:p w14:paraId="169CED3A" w14:textId="5F38E692" w:rsidR="00074727" w:rsidRPr="00D54329" w:rsidRDefault="00074727" w:rsidP="00074727">
      <w:pPr>
        <w:overflowPunct/>
        <w:autoSpaceDE/>
        <w:autoSpaceDN/>
        <w:adjustRightInd/>
        <w:textAlignment w:val="auto"/>
        <w:rPr>
          <w:lang w:eastAsia="zh-CN"/>
        </w:rPr>
      </w:pPr>
      <w:r w:rsidRPr="00D54329">
        <w:rPr>
          <w:lang w:eastAsia="zh-CN"/>
        </w:rPr>
        <w:t>In brief, the intelligent calling</w:t>
      </w:r>
      <w:r w:rsidR="00775AA0">
        <w:rPr>
          <w:lang w:eastAsia="zh-CN"/>
        </w:rPr>
        <w:t xml:space="preserve"> service</w:t>
      </w:r>
      <w:r w:rsidRPr="00D54329">
        <w:rPr>
          <w:lang w:eastAsia="zh-CN"/>
        </w:rPr>
        <w:t xml:space="preserve"> is an intelligent call-answering service provided by operators to users, based on the authori</w:t>
      </w:r>
      <w:r w:rsidR="00224139">
        <w:rPr>
          <w:lang w:eastAsia="zh-CN"/>
        </w:rPr>
        <w:t>s</w:t>
      </w:r>
      <w:r w:rsidRPr="00D54329">
        <w:rPr>
          <w:lang w:eastAsia="zh-CN"/>
        </w:rPr>
        <w:t xml:space="preserve">ation from the user for user data. It offers proxy answering and AI-powered response capabilities when the user is unavailable to take calls, e.g. during busy time, when the phone is powered off, or when prolonged online presence is required. </w:t>
      </w:r>
      <w:r w:rsidRPr="00D54329">
        <w:rPr>
          <w:rFonts w:eastAsia="SimSun"/>
          <w:shd w:val="clear" w:color="auto" w:fill="FFFFFF"/>
          <w:lang w:eastAsia="zh-CN"/>
        </w:rPr>
        <w:t xml:space="preserve">It can be provided universally to all common voice users </w:t>
      </w:r>
      <w:r w:rsidRPr="00D54329">
        <w:rPr>
          <w:lang w:eastAsia="zh-CN"/>
        </w:rPr>
        <w:t>and its character can be customi</w:t>
      </w:r>
      <w:r w:rsidR="004540AB">
        <w:rPr>
          <w:lang w:eastAsia="zh-CN"/>
        </w:rPr>
        <w:t>s</w:t>
      </w:r>
      <w:r w:rsidRPr="00D54329">
        <w:rPr>
          <w:lang w:eastAsia="zh-CN"/>
        </w:rPr>
        <w:t xml:space="preserve">ed per user’s preference, e.g. the </w:t>
      </w:r>
      <w:r w:rsidR="00AB0733" w:rsidRPr="00D54329">
        <w:rPr>
          <w:lang w:eastAsia="zh-CN"/>
        </w:rPr>
        <w:t>audio used by</w:t>
      </w:r>
      <w:r w:rsidR="00AB0733" w:rsidRPr="00D54329" w:rsidDel="00AB0733">
        <w:rPr>
          <w:lang w:eastAsia="zh-CN"/>
        </w:rPr>
        <w:t xml:space="preserve"> </w:t>
      </w:r>
      <w:r w:rsidRPr="00D54329">
        <w:rPr>
          <w:lang w:eastAsia="zh-CN"/>
        </w:rPr>
        <w:t>the intelligent calling</w:t>
      </w:r>
      <w:r w:rsidR="00AB0733" w:rsidRPr="00D54329">
        <w:rPr>
          <w:lang w:eastAsia="zh-CN"/>
        </w:rPr>
        <w:t xml:space="preserve"> service</w:t>
      </w:r>
      <w:r w:rsidRPr="00D54329">
        <w:rPr>
          <w:lang w:eastAsia="zh-CN"/>
        </w:rPr>
        <w:t xml:space="preserve"> can be customi</w:t>
      </w:r>
      <w:r w:rsidR="004540AB">
        <w:rPr>
          <w:lang w:eastAsia="zh-CN"/>
        </w:rPr>
        <w:t>s</w:t>
      </w:r>
      <w:r w:rsidRPr="00D54329">
        <w:rPr>
          <w:lang w:eastAsia="zh-CN"/>
        </w:rPr>
        <w:t>ed with user’s voice</w:t>
      </w:r>
      <w:r w:rsidRPr="00D54329">
        <w:rPr>
          <w:rFonts w:eastAsia="SimSun"/>
          <w:shd w:val="clear" w:color="auto" w:fill="FFFFFF"/>
          <w:lang w:eastAsia="zh-CN"/>
        </w:rPr>
        <w:t xml:space="preserve">. </w:t>
      </w:r>
      <w:r w:rsidRPr="00D54329">
        <w:rPr>
          <w:lang w:eastAsia="zh-CN"/>
        </w:rPr>
        <w:t xml:space="preserve">The </w:t>
      </w:r>
      <w:r w:rsidRPr="00D54329">
        <w:rPr>
          <w:rFonts w:eastAsia="SimSun"/>
          <w:shd w:val="clear" w:color="auto" w:fill="FFFFFF"/>
          <w:lang w:eastAsia="zh-CN"/>
        </w:rPr>
        <w:t>Intelligent calling services</w:t>
      </w:r>
      <w:r w:rsidRPr="00D54329">
        <w:rPr>
          <w:lang w:eastAsia="zh-CN"/>
        </w:rPr>
        <w:t xml:space="preserve"> can be authori</w:t>
      </w:r>
      <w:r w:rsidR="00224139">
        <w:rPr>
          <w:lang w:eastAsia="zh-CN"/>
        </w:rPr>
        <w:t>s</w:t>
      </w:r>
      <w:r w:rsidRPr="00D54329">
        <w:rPr>
          <w:lang w:eastAsia="zh-CN"/>
        </w:rPr>
        <w:t>ed with user consent in advance or invoked on demand. Additionally, it can also provide call logs or call summar</w:t>
      </w:r>
      <w:r w:rsidR="002F4209">
        <w:rPr>
          <w:lang w:eastAsia="zh-CN"/>
        </w:rPr>
        <w:t>ies</w:t>
      </w:r>
      <w:r w:rsidRPr="00D54329">
        <w:rPr>
          <w:lang w:eastAsia="zh-CN"/>
        </w:rPr>
        <w:t xml:space="preserve">. </w:t>
      </w:r>
    </w:p>
    <w:p w14:paraId="0EF0E9E5" w14:textId="1FB0724F" w:rsidR="00074727" w:rsidRPr="00D54329" w:rsidRDefault="00074727" w:rsidP="00F719C3">
      <w:pPr>
        <w:pStyle w:val="Heading3"/>
      </w:pPr>
      <w:bookmarkStart w:id="548" w:name="_Toc220332811"/>
      <w:r w:rsidRPr="00D54329">
        <w:t>6.</w:t>
      </w:r>
      <w:r w:rsidR="00BA484B" w:rsidRPr="00D54329">
        <w:rPr>
          <w:rFonts w:hint="eastAsia"/>
        </w:rPr>
        <w:t>2</w:t>
      </w:r>
      <w:r w:rsidR="00BA484B" w:rsidRPr="00D54329">
        <w:t>2</w:t>
      </w:r>
      <w:r w:rsidRPr="00D54329">
        <w:t>.2</w:t>
      </w:r>
      <w:r w:rsidRPr="00D54329">
        <w:tab/>
        <w:t>Pre-conditions</w:t>
      </w:r>
      <w:bookmarkEnd w:id="548"/>
    </w:p>
    <w:p w14:paraId="4B49B5F4" w14:textId="77777777" w:rsidR="00074727" w:rsidRPr="00D54329" w:rsidRDefault="00074727" w:rsidP="00074727">
      <w:pPr>
        <w:overflowPunct/>
        <w:autoSpaceDE/>
        <w:autoSpaceDN/>
        <w:adjustRightInd/>
        <w:textAlignment w:val="auto"/>
        <w:rPr>
          <w:lang w:eastAsia="zh-CN"/>
        </w:rPr>
      </w:pPr>
      <w:r w:rsidRPr="00D54329">
        <w:rPr>
          <w:lang w:eastAsia="zh-CN"/>
        </w:rPr>
        <w:t>Thomas subscribes to Operator A’s Intelligent Calling services, which is provided by RTC network system. During the subscription procedure, Operator collects the preference from Thomas:</w:t>
      </w:r>
    </w:p>
    <w:p w14:paraId="65D64195" w14:textId="0F5068A5" w:rsidR="00074727" w:rsidRPr="00D54329" w:rsidRDefault="00074727" w:rsidP="00856A95">
      <w:pPr>
        <w:pStyle w:val="B10"/>
        <w:rPr>
          <w:lang w:eastAsia="zh-CN"/>
        </w:rPr>
      </w:pPr>
      <w:r w:rsidRPr="00D54329">
        <w:rPr>
          <w:lang w:eastAsia="zh-CN"/>
        </w:rPr>
        <w:t xml:space="preserve">- The trigger condition of calling status, e.g. the Intelligent Calling services can be invoked when Thomas is in flight </w:t>
      </w:r>
      <w:r w:rsidR="00617C86" w:rsidRPr="00D54329">
        <w:rPr>
          <w:rFonts w:hint="eastAsia"/>
          <w:lang w:eastAsia="zh-CN"/>
        </w:rPr>
        <w:t>mode,</w:t>
      </w:r>
      <w:r w:rsidRPr="00D54329">
        <w:rPr>
          <w:lang w:eastAsia="zh-CN"/>
        </w:rPr>
        <w:t xml:space="preserve"> power-off mode</w:t>
      </w:r>
      <w:r w:rsidR="00617C86" w:rsidRPr="00D54329">
        <w:rPr>
          <w:rFonts w:hint="eastAsia"/>
          <w:lang w:eastAsia="zh-CN"/>
        </w:rPr>
        <w:t xml:space="preserve">, or not reachable (e.g. when the </w:t>
      </w:r>
      <w:r w:rsidR="00617C86" w:rsidRPr="00D54329">
        <w:rPr>
          <w:rFonts w:hint="eastAsia"/>
          <w:shd w:val="clear" w:color="auto" w:fill="FFFFFF"/>
          <w:lang w:eastAsia="zh-CN"/>
        </w:rPr>
        <w:t>network signal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in </w:t>
      </w:r>
      <w:r w:rsidR="00617C86" w:rsidRPr="00D54329">
        <w:rPr>
          <w:lang w:eastAsia="zh-CN"/>
        </w:rPr>
        <w:t>Thomas’</w:t>
      </w:r>
      <w:r w:rsidR="00617C86" w:rsidRPr="00D54329">
        <w:rPr>
          <w:rFonts w:hint="eastAsia"/>
          <w:lang w:eastAsia="zh-CN"/>
        </w:rPr>
        <w:t>s side)</w:t>
      </w:r>
      <w:r w:rsidRPr="00D54329">
        <w:rPr>
          <w:lang w:eastAsia="zh-CN"/>
        </w:rPr>
        <w:t>.</w:t>
      </w:r>
    </w:p>
    <w:p w14:paraId="679ED934" w14:textId="19665629" w:rsidR="00074727" w:rsidRPr="00D54329" w:rsidRDefault="00074727" w:rsidP="00856A95">
      <w:pPr>
        <w:pStyle w:val="B10"/>
        <w:rPr>
          <w:lang w:eastAsia="zh-CN"/>
        </w:rPr>
      </w:pPr>
      <w:r w:rsidRPr="00D54329">
        <w:rPr>
          <w:lang w:eastAsia="zh-CN"/>
        </w:rPr>
        <w:t xml:space="preserve">- The </w:t>
      </w:r>
      <w:r w:rsidR="00BC1810" w:rsidRPr="00D54329">
        <w:rPr>
          <w:lang w:eastAsia="zh-CN"/>
        </w:rPr>
        <w:t>permission</w:t>
      </w:r>
      <w:r w:rsidRPr="00D54329">
        <w:rPr>
          <w:lang w:eastAsia="zh-CN"/>
        </w:rPr>
        <w:t xml:space="preserve"> of collecting the calling records or summary the call conclusion for Thomas tracking purpose.</w:t>
      </w:r>
    </w:p>
    <w:p w14:paraId="53FF8531" w14:textId="24F26547" w:rsidR="00074727" w:rsidRPr="00D54329" w:rsidRDefault="00074727" w:rsidP="00856A95">
      <w:pPr>
        <w:pStyle w:val="B10"/>
        <w:rPr>
          <w:lang w:eastAsia="zh-CN"/>
        </w:rPr>
      </w:pPr>
      <w:r w:rsidRPr="00D54329">
        <w:rPr>
          <w:lang w:eastAsia="zh-CN"/>
        </w:rPr>
        <w:t>- The intelligent calling characters can be customi</w:t>
      </w:r>
      <w:r w:rsidR="00E80E0C">
        <w:rPr>
          <w:lang w:eastAsia="zh-CN"/>
        </w:rPr>
        <w:t>s</w:t>
      </w:r>
      <w:r w:rsidRPr="00D54329">
        <w:rPr>
          <w:lang w:eastAsia="zh-CN"/>
        </w:rPr>
        <w:t>ed with user’s preference, e.g. voice or tone.</w:t>
      </w:r>
    </w:p>
    <w:p w14:paraId="0CA598D2" w14:textId="002D168C" w:rsidR="00074727" w:rsidRPr="00D54329" w:rsidRDefault="00074727" w:rsidP="00074727">
      <w:pPr>
        <w:overflowPunct/>
        <w:autoSpaceDE/>
        <w:autoSpaceDN/>
        <w:adjustRightInd/>
        <w:textAlignment w:val="auto"/>
        <w:rPr>
          <w:lang w:eastAsia="zh-CN"/>
        </w:rPr>
      </w:pPr>
      <w:r w:rsidRPr="00D54329">
        <w:rPr>
          <w:lang w:eastAsia="zh-CN"/>
        </w:rPr>
        <w:t xml:space="preserve">Sarah, </w:t>
      </w:r>
      <w:r w:rsidR="00EF3C2E" w:rsidRPr="00D54329">
        <w:rPr>
          <w:lang w:eastAsia="zh-CN"/>
        </w:rPr>
        <w:t xml:space="preserve">Thomas’s </w:t>
      </w:r>
      <w:r w:rsidRPr="00D54329">
        <w:rPr>
          <w:lang w:eastAsia="zh-CN"/>
        </w:rPr>
        <w:t>colleague, also subscribe</w:t>
      </w:r>
      <w:r w:rsidR="009C4392">
        <w:rPr>
          <w:lang w:eastAsia="zh-CN"/>
        </w:rPr>
        <w:t>s</w:t>
      </w:r>
      <w:r w:rsidRPr="00D54329">
        <w:rPr>
          <w:lang w:eastAsia="zh-CN"/>
        </w:rPr>
        <w:t xml:space="preserve"> to Operator A’s RTC network system</w:t>
      </w:r>
      <w:r w:rsidR="001E6F56">
        <w:rPr>
          <w:lang w:eastAsia="zh-CN"/>
        </w:rPr>
        <w:t>, as shown in Figure 6.22.3-1</w:t>
      </w:r>
      <w:r w:rsidRPr="00D54329">
        <w:rPr>
          <w:lang w:eastAsia="zh-CN"/>
        </w:rPr>
        <w:t>.</w:t>
      </w:r>
    </w:p>
    <w:p w14:paraId="47E478F8" w14:textId="4948B6BE" w:rsidR="00074727" w:rsidRPr="00D54329" w:rsidRDefault="00074727" w:rsidP="00F719C3">
      <w:pPr>
        <w:pStyle w:val="Heading3"/>
      </w:pPr>
      <w:bookmarkStart w:id="549" w:name="_Toc220332812"/>
      <w:r w:rsidRPr="00D54329">
        <w:t>6.</w:t>
      </w:r>
      <w:r w:rsidR="00BA484B" w:rsidRPr="00D54329">
        <w:rPr>
          <w:rFonts w:hint="eastAsia"/>
        </w:rPr>
        <w:t>2</w:t>
      </w:r>
      <w:r w:rsidR="00BA484B" w:rsidRPr="00D54329">
        <w:t>2</w:t>
      </w:r>
      <w:r w:rsidRPr="00D54329">
        <w:t>.3</w:t>
      </w:r>
      <w:r w:rsidRPr="00D54329">
        <w:tab/>
        <w:t>Service Flows</w:t>
      </w:r>
      <w:bookmarkEnd w:id="549"/>
    </w:p>
    <w:p w14:paraId="2301A347" w14:textId="77777777" w:rsidR="00074727" w:rsidRPr="00D54329" w:rsidRDefault="00074727" w:rsidP="00856A95">
      <w:pPr>
        <w:pStyle w:val="TH"/>
        <w:rPr>
          <w:lang w:eastAsia="en-US"/>
        </w:rPr>
      </w:pPr>
      <w:r w:rsidRPr="00D54329">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287"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3D8BE4FF" w:rsidR="00074727" w:rsidRPr="00D54329" w:rsidRDefault="00074727" w:rsidP="00856A95">
      <w:pPr>
        <w:pStyle w:val="TF"/>
        <w:rPr>
          <w:rFonts w:eastAsia="DengXian"/>
          <w:lang w:eastAsia="zh-CN"/>
        </w:rPr>
      </w:pPr>
      <w:r w:rsidRPr="00D54329">
        <w:rPr>
          <w:rFonts w:eastAsia="DengXian"/>
          <w:lang w:eastAsia="zh-CN"/>
        </w:rPr>
        <w:t>Fig</w:t>
      </w:r>
      <w:r w:rsidR="00856A95" w:rsidRPr="00D54329">
        <w:rPr>
          <w:rFonts w:eastAsia="DengXian"/>
          <w:lang w:eastAsia="zh-CN"/>
        </w:rPr>
        <w:t>ure</w:t>
      </w:r>
      <w:r w:rsidR="00C05D47" w:rsidRPr="00D54329">
        <w:rPr>
          <w:rFonts w:eastAsia="DengXian" w:hint="eastAsia"/>
          <w:lang w:eastAsia="zh-CN"/>
        </w:rPr>
        <w:t xml:space="preserve"> </w:t>
      </w:r>
      <w:r w:rsidRPr="00D54329">
        <w:rPr>
          <w:rFonts w:eastAsia="DengXian"/>
          <w:lang w:eastAsia="zh-CN"/>
        </w:rPr>
        <w:t>6</w:t>
      </w:r>
      <w:r w:rsidRPr="00D54329">
        <w:rPr>
          <w:rFonts w:eastAsia="SimSun"/>
          <w:lang w:eastAsia="zh-CN"/>
        </w:rPr>
        <w:t>.</w:t>
      </w:r>
      <w:r w:rsidR="00BA484B" w:rsidRPr="00D54329">
        <w:rPr>
          <w:rFonts w:eastAsia="SimSun" w:hint="eastAsia"/>
          <w:lang w:eastAsia="zh-CN"/>
        </w:rPr>
        <w:t>2</w:t>
      </w:r>
      <w:r w:rsidR="00BA484B" w:rsidRPr="00D54329">
        <w:rPr>
          <w:rFonts w:eastAsia="SimSun"/>
          <w:lang w:eastAsia="zh-CN"/>
        </w:rPr>
        <w:t>2</w:t>
      </w:r>
      <w:r w:rsidRPr="00D54329">
        <w:rPr>
          <w:rFonts w:eastAsia="DengXian"/>
          <w:lang w:eastAsia="zh-CN"/>
        </w:rPr>
        <w:t>.3-1</w:t>
      </w:r>
      <w:r w:rsidR="00BC1810" w:rsidRPr="00D54329">
        <w:rPr>
          <w:rFonts w:eastAsia="DengXian" w:hint="eastAsia"/>
          <w:lang w:eastAsia="zh-CN"/>
        </w:rPr>
        <w:t>:</w:t>
      </w:r>
      <w:r w:rsidRPr="00D54329">
        <w:rPr>
          <w:rFonts w:eastAsia="DengXian"/>
          <w:lang w:eastAsia="zh-CN"/>
        </w:rPr>
        <w:t xml:space="preserve"> Intelligent Calling with Built-in RTC (flight mode pick-up)</w:t>
      </w:r>
    </w:p>
    <w:p w14:paraId="3B7CF7D0" w14:textId="3ADCD065" w:rsidR="00074727" w:rsidRPr="00D54329" w:rsidRDefault="00074727" w:rsidP="004130E0">
      <w:pPr>
        <w:pStyle w:val="B10"/>
        <w:numPr>
          <w:ilvl w:val="0"/>
          <w:numId w:val="105"/>
        </w:numPr>
        <w:rPr>
          <w:lang w:eastAsia="zh-CN"/>
        </w:rPr>
      </w:pPr>
      <w:r w:rsidRPr="00D54329">
        <w:rPr>
          <w:lang w:eastAsia="zh-CN"/>
        </w:rPr>
        <w:t xml:space="preserve">Thomas will take the 9:00 a.m. flight abroad to attend the international standards conference. Before departure, he inputs his travelling and calendar information. Then he switches his phone to </w:t>
      </w:r>
      <w:r w:rsidR="00617C86" w:rsidRPr="00D54329">
        <w:rPr>
          <w:rFonts w:hint="eastAsia"/>
          <w:lang w:eastAsia="zh-CN"/>
        </w:rPr>
        <w:t>flight</w:t>
      </w:r>
      <w:r w:rsidRPr="00D54329">
        <w:rPr>
          <w:lang w:eastAsia="zh-CN"/>
        </w:rPr>
        <w:t xml:space="preserve"> mode.  </w:t>
      </w:r>
    </w:p>
    <w:p w14:paraId="443BB324" w14:textId="02242066" w:rsidR="00074727" w:rsidRPr="00D54329" w:rsidRDefault="00074727" w:rsidP="004130E0">
      <w:pPr>
        <w:pStyle w:val="B10"/>
        <w:numPr>
          <w:ilvl w:val="0"/>
          <w:numId w:val="105"/>
        </w:numPr>
        <w:rPr>
          <w:lang w:eastAsia="zh-CN"/>
        </w:rPr>
      </w:pPr>
      <w:r w:rsidRPr="00D54329">
        <w:rPr>
          <w:lang w:eastAsia="zh-CN"/>
        </w:rPr>
        <w:t>During his flight, his colleague Sara calls him to book his time for meeting</w:t>
      </w:r>
      <w:r w:rsidR="00617C86" w:rsidRPr="00D54329">
        <w:rPr>
          <w:rFonts w:hint="eastAsia"/>
          <w:lang w:eastAsia="zh-CN"/>
        </w:rPr>
        <w:t xml:space="preserve"> discussion</w:t>
      </w:r>
      <w:r w:rsidRPr="00D54329">
        <w:rPr>
          <w:lang w:eastAsia="zh-CN"/>
        </w:rPr>
        <w:t>. Based on Thomas's authori</w:t>
      </w:r>
      <w:r w:rsidR="00224139">
        <w:rPr>
          <w:lang w:eastAsia="zh-CN"/>
        </w:rPr>
        <w:t>s</w:t>
      </w:r>
      <w:r w:rsidRPr="00D54329">
        <w:rPr>
          <w:lang w:eastAsia="zh-CN"/>
        </w:rPr>
        <w:t xml:space="preserve">ation before, the network can answer the call on his behalf. Hence the call is picked up automatically and reminds Sara that this is Thomas’s intelligent calling service speaking, upon knows that Sara is calling </w:t>
      </w:r>
      <w:r w:rsidR="00617C86" w:rsidRPr="00D54329">
        <w:rPr>
          <w:rFonts w:eastAsiaTheme="minorEastAsia" w:hint="eastAsia"/>
          <w:lang w:eastAsia="zh-CN"/>
        </w:rPr>
        <w:t>to</w:t>
      </w:r>
      <w:r w:rsidR="00617C86" w:rsidRPr="00D54329">
        <w:rPr>
          <w:lang w:eastAsia="zh-CN"/>
        </w:rPr>
        <w:t xml:space="preserve"> </w:t>
      </w:r>
      <w:r w:rsidRPr="00D54329">
        <w:rPr>
          <w:lang w:eastAsia="zh-CN"/>
        </w:rPr>
        <w:t>reserve Thomas’s meeting time, it respon</w:t>
      </w:r>
      <w:r w:rsidR="00CE1806">
        <w:rPr>
          <w:lang w:eastAsia="zh-CN"/>
        </w:rPr>
        <w:t>d</w:t>
      </w:r>
      <w:r w:rsidRPr="00D54329">
        <w:rPr>
          <w:lang w:eastAsia="zh-CN"/>
        </w:rPr>
        <w:t>s</w:t>
      </w:r>
      <w:r w:rsidR="00CE1806">
        <w:rPr>
          <w:lang w:eastAsia="zh-CN"/>
        </w:rPr>
        <w:t xml:space="preserve"> with</w:t>
      </w:r>
      <w:r w:rsidRPr="00D54329">
        <w:rPr>
          <w:lang w:eastAsia="zh-CN"/>
        </w:rPr>
        <w:t xml:space="preserve"> the available time slot based on Thomas’s calendar and records the conclusion</w:t>
      </w:r>
      <w:r w:rsidR="00617C86" w:rsidRPr="00D54329">
        <w:rPr>
          <w:rFonts w:hint="eastAsia"/>
          <w:lang w:eastAsia="zh-CN"/>
        </w:rPr>
        <w:t xml:space="preserve"> for this call</w:t>
      </w:r>
      <w:r w:rsidRPr="00D54329">
        <w:rPr>
          <w:lang w:eastAsia="zh-CN"/>
        </w:rPr>
        <w:t>.</w:t>
      </w:r>
    </w:p>
    <w:p w14:paraId="415437FB" w14:textId="32E70681" w:rsidR="00074727" w:rsidRPr="00D54329" w:rsidRDefault="00074727" w:rsidP="004130E0">
      <w:pPr>
        <w:pStyle w:val="B10"/>
        <w:numPr>
          <w:ilvl w:val="0"/>
          <w:numId w:val="105"/>
        </w:numPr>
        <w:rPr>
          <w:lang w:eastAsia="zh-CN"/>
        </w:rPr>
      </w:pPr>
      <w:r w:rsidRPr="00D54329">
        <w:rPr>
          <w:lang w:eastAsia="zh-CN"/>
        </w:rPr>
        <w:t>When Thomas takes off the flight</w:t>
      </w:r>
      <w:r w:rsidR="00AB0733" w:rsidRPr="00D54329">
        <w:rPr>
          <w:lang w:eastAsia="zh-CN"/>
        </w:rPr>
        <w:t xml:space="preserve"> mode on his phone</w:t>
      </w:r>
      <w:r w:rsidRPr="00D54329">
        <w:rPr>
          <w:lang w:eastAsia="zh-CN"/>
        </w:rPr>
        <w:t xml:space="preserve">, he will receive the call record or summary which is pushed by network side, e.g. via </w:t>
      </w:r>
      <w:r w:rsidR="00617C86" w:rsidRPr="00D54329">
        <w:rPr>
          <w:rFonts w:eastAsiaTheme="minorEastAsia" w:hint="eastAsia"/>
          <w:lang w:eastAsia="zh-CN"/>
        </w:rPr>
        <w:t xml:space="preserve">SMS </w:t>
      </w:r>
      <w:r w:rsidRPr="00D54329">
        <w:rPr>
          <w:lang w:eastAsia="zh-CN"/>
        </w:rPr>
        <w:t>message</w:t>
      </w:r>
      <w:r w:rsidR="00617C86" w:rsidRPr="00D54329">
        <w:rPr>
          <w:rFonts w:hint="eastAsia"/>
          <w:lang w:eastAsia="zh-CN"/>
        </w:rPr>
        <w:t xml:space="preserve"> or voice mail</w:t>
      </w:r>
      <w:r w:rsidRPr="00D54329">
        <w:rPr>
          <w:lang w:eastAsia="zh-CN"/>
        </w:rPr>
        <w:t>.</w:t>
      </w:r>
    </w:p>
    <w:p w14:paraId="278F9C87" w14:textId="25FD1CC3" w:rsidR="00617C86" w:rsidRPr="00D54329" w:rsidRDefault="00617C86" w:rsidP="004130E0">
      <w:pPr>
        <w:pStyle w:val="B10"/>
        <w:numPr>
          <w:ilvl w:val="0"/>
          <w:numId w:val="105"/>
        </w:numPr>
        <w:rPr>
          <w:lang w:eastAsia="zh-CN"/>
        </w:rPr>
      </w:pPr>
      <w:r w:rsidRPr="00D54329">
        <w:rPr>
          <w:rFonts w:hint="eastAsia"/>
          <w:lang w:eastAsia="zh-CN"/>
        </w:rPr>
        <w:t>During the meeting day, Thomas is occupied by another temporary urgent work matter and it</w:t>
      </w:r>
      <w:r w:rsidRPr="00D54329">
        <w:rPr>
          <w:lang w:eastAsia="zh-CN"/>
        </w:rPr>
        <w:t>’</w:t>
      </w:r>
      <w:r w:rsidRPr="00D54329">
        <w:rPr>
          <w:rFonts w:hint="eastAsia"/>
          <w:lang w:eastAsia="zh-CN"/>
        </w:rPr>
        <w:t xml:space="preserve">s already not possible to change the meeting time because there are other participants attending. After communicating with Sara, Thomas activates the intelligent call and when the conference call starts, it acts as Thomas agent to participate </w:t>
      </w:r>
      <w:r w:rsidR="00BA613D">
        <w:rPr>
          <w:lang w:eastAsia="zh-CN"/>
        </w:rPr>
        <w:t xml:space="preserve">in </w:t>
      </w:r>
      <w:r w:rsidRPr="00D54329">
        <w:rPr>
          <w:rFonts w:hint="eastAsia"/>
          <w:lang w:eastAsia="zh-CN"/>
        </w:rPr>
        <w:t>it.</w:t>
      </w:r>
      <w:r w:rsidR="00DB2977" w:rsidRPr="00DB2977">
        <w:rPr>
          <w:rFonts w:hint="eastAsia"/>
          <w:lang w:eastAsia="zh-CN"/>
        </w:rPr>
        <w:t xml:space="preserve"> </w:t>
      </w:r>
      <w:r w:rsidR="00DB2977">
        <w:rPr>
          <w:rFonts w:hint="eastAsia"/>
          <w:lang w:eastAsia="zh-CN"/>
        </w:rPr>
        <w:t xml:space="preserve">When Thomas has finished the temporary urgent work matter, and the meeting with Sara is still in progress, if Thomas intends to attend the meeting by himself, it should support to switch the </w:t>
      </w:r>
      <w:r w:rsidR="00DB2977">
        <w:rPr>
          <w:rFonts w:eastAsia="DengXian"/>
          <w:lang w:eastAsia="zh-CN"/>
        </w:rPr>
        <w:t>intelligent calling</w:t>
      </w:r>
      <w:r w:rsidR="00DB2977">
        <w:rPr>
          <w:rFonts w:eastAsia="DengXian" w:hint="eastAsia"/>
          <w:lang w:eastAsia="zh-CN"/>
        </w:rPr>
        <w:t xml:space="preserve"> to Thomas.</w:t>
      </w:r>
    </w:p>
    <w:p w14:paraId="56F47219" w14:textId="76B14EC3" w:rsidR="00074727" w:rsidRPr="00D54329" w:rsidRDefault="00074727" w:rsidP="00F719C3">
      <w:pPr>
        <w:pStyle w:val="Heading3"/>
      </w:pPr>
      <w:bookmarkStart w:id="550" w:name="_Toc220332813"/>
      <w:r w:rsidRPr="00D54329">
        <w:lastRenderedPageBreak/>
        <w:t>6.</w:t>
      </w:r>
      <w:r w:rsidR="00BA484B" w:rsidRPr="00D54329">
        <w:rPr>
          <w:rFonts w:hint="eastAsia"/>
        </w:rPr>
        <w:t>2</w:t>
      </w:r>
      <w:r w:rsidR="00BA484B" w:rsidRPr="00D54329">
        <w:t>2</w:t>
      </w:r>
      <w:r w:rsidRPr="00D54329">
        <w:t>.4</w:t>
      </w:r>
      <w:r w:rsidRPr="00D54329">
        <w:tab/>
        <w:t>Post-conditions</w:t>
      </w:r>
      <w:bookmarkEnd w:id="550"/>
    </w:p>
    <w:p w14:paraId="7ACA01B8" w14:textId="37F04D5F" w:rsidR="00074727" w:rsidRPr="00D54329" w:rsidRDefault="00074727" w:rsidP="00074727">
      <w:pPr>
        <w:overflowPunct/>
        <w:autoSpaceDE/>
        <w:autoSpaceDN/>
        <w:adjustRightInd/>
        <w:textAlignment w:val="auto"/>
        <w:rPr>
          <w:lang w:eastAsia="zh-CN"/>
        </w:rPr>
      </w:pPr>
      <w:r w:rsidRPr="00D54329">
        <w:rPr>
          <w:lang w:eastAsia="zh-CN"/>
        </w:rPr>
        <w:t>On the meeting day, Thomas attend</w:t>
      </w:r>
      <w:r w:rsidR="00BC1810" w:rsidRPr="00D54329">
        <w:rPr>
          <w:rFonts w:eastAsiaTheme="minorEastAsia" w:hint="eastAsia"/>
          <w:lang w:eastAsia="zh-CN"/>
        </w:rPr>
        <w:t>s</w:t>
      </w:r>
      <w:r w:rsidRPr="00D54329">
        <w:rPr>
          <w:lang w:eastAsia="zh-CN"/>
        </w:rPr>
        <w:t xml:space="preserve"> the discussion meeting in time.</w:t>
      </w:r>
    </w:p>
    <w:p w14:paraId="32B0EB7A" w14:textId="202B84C2" w:rsidR="00074727" w:rsidRPr="00D54329" w:rsidRDefault="00074727" w:rsidP="00F719C3">
      <w:pPr>
        <w:pStyle w:val="Heading3"/>
      </w:pPr>
      <w:bookmarkStart w:id="551" w:name="_Toc220332814"/>
      <w:r w:rsidRPr="00D54329">
        <w:t>6.</w:t>
      </w:r>
      <w:r w:rsidR="00BA484B" w:rsidRPr="00D54329">
        <w:rPr>
          <w:rFonts w:hint="eastAsia"/>
        </w:rPr>
        <w:t>2</w:t>
      </w:r>
      <w:r w:rsidR="00BA484B" w:rsidRPr="00D54329">
        <w:t>2</w:t>
      </w:r>
      <w:r w:rsidRPr="00D54329">
        <w:t>.5</w:t>
      </w:r>
      <w:r w:rsidRPr="00D54329">
        <w:tab/>
        <w:t>Existing features partly or fully covering the use case functionality</w:t>
      </w:r>
      <w:bookmarkEnd w:id="551"/>
    </w:p>
    <w:p w14:paraId="48467612" w14:textId="77777777" w:rsidR="00074727" w:rsidRPr="00D54329" w:rsidRDefault="00074727" w:rsidP="00074727">
      <w:pPr>
        <w:overflowPunct/>
        <w:autoSpaceDE/>
        <w:autoSpaceDN/>
        <w:adjustRightInd/>
        <w:textAlignment w:val="auto"/>
        <w:rPr>
          <w:lang w:eastAsia="en-US"/>
        </w:rPr>
      </w:pPr>
      <w:r w:rsidRPr="00D54329">
        <w:rPr>
          <w:lang w:eastAsia="zh-CN"/>
        </w:rPr>
        <w:t>TS 22.228</w:t>
      </w:r>
      <w:r w:rsidRPr="00D54329">
        <w:rPr>
          <w:lang w:eastAsia="en-US"/>
        </w:rPr>
        <w:t xml:space="preserve"> [1</w:t>
      </w:r>
      <w:r w:rsidRPr="00D54329">
        <w:rPr>
          <w:rFonts w:eastAsia="SimSun"/>
          <w:lang w:eastAsia="zh-CN"/>
        </w:rPr>
        <w:t>38</w:t>
      </w:r>
      <w:r w:rsidRPr="00D54329">
        <w:rPr>
          <w:lang w:eastAsia="en-US"/>
        </w:rPr>
        <w:t>]</w:t>
      </w:r>
      <w:r w:rsidRPr="00D54329">
        <w:rPr>
          <w:lang w:eastAsia="zh-CN"/>
        </w:rPr>
        <w:t xml:space="preserve"> defines the service requirements for IMS. </w:t>
      </w:r>
      <w:r w:rsidRPr="00D54329">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008DDE64" w:rsidR="00074727" w:rsidRPr="00D54329" w:rsidRDefault="00074727" w:rsidP="00074727">
      <w:pPr>
        <w:overflowPunct/>
        <w:autoSpaceDE/>
        <w:autoSpaceDN/>
        <w:adjustRightInd/>
        <w:textAlignment w:val="auto"/>
        <w:rPr>
          <w:rFonts w:eastAsia="SimSun"/>
          <w:lang w:eastAsia="zh-CN"/>
        </w:rPr>
      </w:pPr>
      <w:r w:rsidRPr="00D54329">
        <w:rPr>
          <w:lang w:eastAsia="zh-CN"/>
        </w:rPr>
        <w:t>TS 22.173</w:t>
      </w:r>
      <w:r w:rsidRPr="00D54329">
        <w:rPr>
          <w:lang w:eastAsia="en-US"/>
        </w:rPr>
        <w:t xml:space="preserve"> [</w:t>
      </w:r>
      <w:r w:rsidRPr="00D54329">
        <w:rPr>
          <w:rFonts w:eastAsia="SimSun"/>
          <w:lang w:eastAsia="zh-CN"/>
        </w:rPr>
        <w:t>59</w:t>
      </w:r>
      <w:r w:rsidRPr="00D54329">
        <w:rPr>
          <w:lang w:eastAsia="en-US"/>
        </w:rPr>
        <w:t>]</w:t>
      </w:r>
      <w:r w:rsidRPr="00D54329">
        <w:rPr>
          <w:lang w:eastAsia="zh-CN"/>
        </w:rPr>
        <w:t xml:space="preserve"> </w:t>
      </w:r>
      <w:r w:rsidR="00532241">
        <w:rPr>
          <w:lang w:eastAsia="zh-CN"/>
        </w:rPr>
        <w:t xml:space="preserve">and </w:t>
      </w:r>
      <w:r w:rsidRPr="00D54329">
        <w:rPr>
          <w:lang w:eastAsia="zh-CN"/>
        </w:rPr>
        <w:t>TS 24.604</w:t>
      </w:r>
      <w:r w:rsidRPr="00D54329">
        <w:rPr>
          <w:lang w:eastAsia="en-US"/>
        </w:rPr>
        <w:t xml:space="preserve"> [</w:t>
      </w:r>
      <w:r w:rsidR="00EE15CB" w:rsidRPr="00D54329">
        <w:rPr>
          <w:lang w:eastAsia="en-US"/>
        </w:rPr>
        <w:t>150</w:t>
      </w:r>
      <w:r w:rsidRPr="00D54329">
        <w:rPr>
          <w:lang w:eastAsia="en-US"/>
        </w:rPr>
        <w:t>]</w:t>
      </w:r>
      <w:r w:rsidRPr="00D54329">
        <w:rPr>
          <w:lang w:eastAsia="zh-CN"/>
        </w:rPr>
        <w:t xml:space="preserve"> define </w:t>
      </w:r>
      <w:r w:rsidRPr="00D54329">
        <w:rPr>
          <w:lang w:eastAsia="en-US"/>
        </w:rPr>
        <w:t>IMS Multimedia Telephony Service</w:t>
      </w:r>
      <w:r w:rsidRPr="00D54329">
        <w:rPr>
          <w:rFonts w:eastAsia="SimSun"/>
          <w:lang w:eastAsia="zh-CN"/>
        </w:rPr>
        <w:t xml:space="preserve"> </w:t>
      </w:r>
      <w:r w:rsidRPr="00D54329">
        <w:rPr>
          <w:lang w:eastAsia="en-US"/>
        </w:rPr>
        <w:t xml:space="preserve">and supplementary services, </w:t>
      </w:r>
      <w:r w:rsidRPr="00D54329">
        <w:rPr>
          <w:rFonts w:eastAsia="SimSun"/>
          <w:lang w:eastAsia="zh-CN"/>
        </w:rPr>
        <w:t xml:space="preserve">including the Call forwarding related services </w:t>
      </w:r>
      <w:r w:rsidRPr="00D54329">
        <w:rPr>
          <w:rFonts w:eastAsia="SimSun"/>
          <w:shd w:val="clear" w:color="auto" w:fill="FFFFFF"/>
          <w:lang w:eastAsia="zh-CN"/>
        </w:rPr>
        <w:t>(e.g. CFU/CFB/CFNRy)</w:t>
      </w:r>
      <w:r w:rsidRPr="00D54329">
        <w:rPr>
          <w:rFonts w:eastAsia="SimSun"/>
          <w:lang w:eastAsia="zh-CN"/>
        </w:rPr>
        <w:t>.</w:t>
      </w:r>
    </w:p>
    <w:p w14:paraId="0C6D0340" w14:textId="77777777" w:rsidR="00074727" w:rsidRPr="00D54329" w:rsidRDefault="00074727" w:rsidP="00074727">
      <w:pPr>
        <w:overflowPunct/>
        <w:autoSpaceDE/>
        <w:autoSpaceDN/>
        <w:adjustRightInd/>
        <w:textAlignment w:val="auto"/>
        <w:rPr>
          <w:lang w:eastAsia="zh-CN"/>
        </w:rPr>
      </w:pPr>
      <w:r w:rsidRPr="00D54329">
        <w:rPr>
          <w:lang w:eastAsia="zh-CN"/>
        </w:rPr>
        <w:t xml:space="preserve">Existing features e.g. </w:t>
      </w:r>
      <w:r w:rsidRPr="00D54329">
        <w:rPr>
          <w:rFonts w:eastAsia="SimSun"/>
          <w:lang w:eastAsia="zh-CN"/>
        </w:rPr>
        <w:t xml:space="preserve">Call forwarding related services </w:t>
      </w:r>
      <w:r w:rsidRPr="00D54329">
        <w:rPr>
          <w:lang w:eastAsia="zh-CN"/>
        </w:rPr>
        <w:t xml:space="preserve">cannot provide the intelligent call answering, hence the requirements related to what is the Intelligent Calling service are not defined. </w:t>
      </w:r>
    </w:p>
    <w:p w14:paraId="4D226B64" w14:textId="75EBF33D" w:rsidR="00074727" w:rsidRPr="00D54329" w:rsidRDefault="00074727" w:rsidP="00F719C3">
      <w:pPr>
        <w:pStyle w:val="Heading3"/>
      </w:pPr>
      <w:bookmarkStart w:id="552" w:name="_Toc220332815"/>
      <w:r w:rsidRPr="00D54329">
        <w:t>6.</w:t>
      </w:r>
      <w:r w:rsidR="00BA484B" w:rsidRPr="00D54329">
        <w:rPr>
          <w:rFonts w:hint="eastAsia"/>
        </w:rPr>
        <w:t>2</w:t>
      </w:r>
      <w:r w:rsidR="00BA484B" w:rsidRPr="00D54329">
        <w:t>2</w:t>
      </w:r>
      <w:r w:rsidRPr="00D54329">
        <w:t>.6</w:t>
      </w:r>
      <w:r w:rsidRPr="00D54329">
        <w:tab/>
        <w:t>Potential New Requirements needed to support the use case</w:t>
      </w:r>
      <w:bookmarkEnd w:id="552"/>
    </w:p>
    <w:p w14:paraId="3C7EBD8F" w14:textId="3EFBA719" w:rsidR="00074727" w:rsidRPr="00D54329" w:rsidRDefault="00074727" w:rsidP="00074727">
      <w:pPr>
        <w:overflowPunct/>
        <w:autoSpaceDE/>
        <w:autoSpaceDN/>
        <w:adjustRightInd/>
        <w:textAlignment w:val="auto"/>
        <w:rPr>
          <w:lang w:eastAsia="zh-CN"/>
        </w:rPr>
      </w:pPr>
      <w:r w:rsidRPr="00D54329">
        <w:rPr>
          <w:lang w:eastAsia="zh-CN"/>
        </w:rPr>
        <w:t>[PR 6.</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 xml:space="preserve">.6-1] </w:t>
      </w:r>
      <w:r w:rsidRPr="00D54329">
        <w:rPr>
          <w:lang w:eastAsia="en-US"/>
        </w:rPr>
        <w:t>Subject to operator</w:t>
      </w:r>
      <w:r w:rsidR="00E80FAF">
        <w:rPr>
          <w:lang w:eastAsia="en-US"/>
        </w:rPr>
        <w:t>’s</w:t>
      </w:r>
      <w:r w:rsidRPr="00D54329">
        <w:rPr>
          <w:lang w:eastAsia="en-US"/>
        </w:rPr>
        <w:t xml:space="preserve"> policy</w:t>
      </w:r>
      <w:r w:rsidR="00E80FAF">
        <w:rPr>
          <w:lang w:eastAsia="en-US"/>
        </w:rPr>
        <w:t xml:space="preserve">, regulatory requirements </w:t>
      </w:r>
      <w:r w:rsidRPr="00D54329">
        <w:rPr>
          <w:rFonts w:eastAsia="SimSun"/>
          <w:lang w:eastAsia="zh-CN"/>
        </w:rPr>
        <w:t xml:space="preserve"> and </w:t>
      </w:r>
      <w:r w:rsidR="00E80FAF">
        <w:rPr>
          <w:rFonts w:eastAsia="SimSun"/>
          <w:lang w:eastAsia="zh-CN"/>
        </w:rPr>
        <w:t>subscriber permission</w:t>
      </w:r>
      <w:r w:rsidRPr="00D54329">
        <w:rPr>
          <w:rFonts w:eastAsia="SimSun"/>
          <w:lang w:eastAsia="zh-CN"/>
        </w:rPr>
        <w:t xml:space="preserv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shall be able to provide intelligent calling service to users</w:t>
      </w:r>
      <w:r w:rsidR="00617C86" w:rsidRPr="00D54329">
        <w:rPr>
          <w:rFonts w:hint="eastAsia"/>
          <w:lang w:eastAsia="zh-CN"/>
        </w:rPr>
        <w:t xml:space="preserve"> in two parties or multi-party call</w:t>
      </w:r>
      <w:r w:rsidRPr="00D54329">
        <w:rPr>
          <w:lang w:eastAsia="zh-CN"/>
        </w:rPr>
        <w:t xml:space="preserve">, when the user is unavailable </w:t>
      </w:r>
      <w:r w:rsidR="00617C86" w:rsidRPr="00D54329">
        <w:rPr>
          <w:rFonts w:hint="eastAsia"/>
          <w:lang w:eastAsia="zh-CN"/>
        </w:rPr>
        <w:t>or unwilling</w:t>
      </w:r>
      <w:r w:rsidR="00617C86" w:rsidRPr="00D54329">
        <w:rPr>
          <w:lang w:eastAsia="zh-CN"/>
        </w:rPr>
        <w:t xml:space="preserve"> </w:t>
      </w:r>
      <w:r w:rsidRPr="00D54329">
        <w:rPr>
          <w:lang w:eastAsia="zh-CN"/>
        </w:rPr>
        <w:t>to take the calls</w:t>
      </w:r>
      <w:r w:rsidRPr="00D54329">
        <w:rPr>
          <w:rFonts w:eastAsia="SimSun"/>
          <w:lang w:eastAsia="zh-CN"/>
        </w:rPr>
        <w:t>,</w:t>
      </w:r>
      <w:r w:rsidRPr="00D54329">
        <w:rPr>
          <w:lang w:eastAsia="zh-CN"/>
        </w:rPr>
        <w:t xml:space="preserve"> e.g. provide intelligent answering </w:t>
      </w:r>
      <w:r w:rsidRPr="00D54329">
        <w:rPr>
          <w:rFonts w:eastAsia="SimSun"/>
          <w:lang w:eastAsia="zh-CN"/>
        </w:rPr>
        <w:t>with</w:t>
      </w:r>
      <w:r w:rsidRPr="00D54329">
        <w:rPr>
          <w:lang w:eastAsia="zh-CN"/>
        </w:rPr>
        <w:t xml:space="preserve"> usage of AI capability in case of </w:t>
      </w:r>
      <w:r w:rsidRPr="00D54329">
        <w:rPr>
          <w:rFonts w:eastAsia="SimSun"/>
          <w:lang w:eastAsia="zh-CN"/>
        </w:rPr>
        <w:t xml:space="preserve">user’s phone is </w:t>
      </w:r>
      <w:r w:rsidR="00617C86" w:rsidRPr="00D54329">
        <w:rPr>
          <w:rFonts w:hint="eastAsia"/>
          <w:lang w:eastAsia="zh-CN"/>
        </w:rPr>
        <w:t xml:space="preserve">in flight mode, </w:t>
      </w:r>
      <w:r w:rsidRPr="00D54329">
        <w:rPr>
          <w:lang w:eastAsia="zh-CN"/>
        </w:rPr>
        <w:t>power</w:t>
      </w:r>
      <w:r w:rsidRPr="00D54329">
        <w:rPr>
          <w:rFonts w:eastAsia="SimSun"/>
          <w:lang w:eastAsia="zh-CN"/>
        </w:rPr>
        <w:t>ed-</w:t>
      </w:r>
      <w:r w:rsidRPr="00D54329">
        <w:rPr>
          <w:lang w:eastAsia="zh-CN"/>
        </w:rPr>
        <w:t xml:space="preserve">off or </w:t>
      </w:r>
      <w:r w:rsidRPr="00D54329">
        <w:rPr>
          <w:rFonts w:eastAsia="SimSun"/>
          <w:lang w:eastAsia="zh-CN"/>
        </w:rPr>
        <w:t xml:space="preserve">during </w:t>
      </w:r>
      <w:r w:rsidRPr="00D54329">
        <w:rPr>
          <w:lang w:eastAsia="zh-CN"/>
        </w:rPr>
        <w:t xml:space="preserve">busy time. </w:t>
      </w:r>
    </w:p>
    <w:p w14:paraId="653AF5CE" w14:textId="2C26690B"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-2] The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charging information collection for the </w:t>
      </w:r>
      <w:r w:rsidRPr="00D54329">
        <w:rPr>
          <w:lang w:eastAsia="zh-CN"/>
        </w:rPr>
        <w:t>intelligent calling service.</w:t>
      </w:r>
    </w:p>
    <w:p w14:paraId="21F4DE64" w14:textId="318BED97"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-3] </w:t>
      </w:r>
      <w:r w:rsidRPr="00D54329">
        <w:rPr>
          <w:lang w:eastAsia="en-US"/>
        </w:rPr>
        <w:t xml:space="preserve">Subject to </w:t>
      </w:r>
      <w:r w:rsidR="00C90A7C">
        <w:rPr>
          <w:lang w:eastAsia="en-US"/>
        </w:rPr>
        <w:t xml:space="preserve">operatory’s policy, </w:t>
      </w:r>
      <w:r w:rsidRPr="00D54329">
        <w:rPr>
          <w:rFonts w:eastAsia="SimSun"/>
          <w:lang w:eastAsia="zh-CN"/>
        </w:rPr>
        <w:t xml:space="preserve">regulatory requirements and </w:t>
      </w:r>
      <w:r w:rsidR="00C90A7C">
        <w:rPr>
          <w:rFonts w:eastAsia="SimSun"/>
          <w:lang w:eastAsia="zh-CN"/>
        </w:rPr>
        <w:t>subscriber permission</w:t>
      </w:r>
      <w:r w:rsidRPr="00D54329">
        <w:rPr>
          <w:rFonts w:eastAsia="SimSun"/>
          <w:lang w:eastAsia="zh-CN"/>
        </w:rPr>
        <w: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Pr="00D54329">
        <w:rPr>
          <w:lang w:eastAsia="zh-CN"/>
        </w:rPr>
        <w:t>intelligent calling customi</w:t>
      </w:r>
      <w:r w:rsidR="00FD0AA4">
        <w:rPr>
          <w:lang w:eastAsia="zh-CN"/>
        </w:rPr>
        <w:t>s</w:t>
      </w:r>
      <w:r w:rsidRPr="00D54329">
        <w:rPr>
          <w:lang w:eastAsia="zh-CN"/>
        </w:rPr>
        <w:t>ation, e.g. the call-answering tone</w:t>
      </w:r>
      <w:r w:rsidR="00617C86" w:rsidRPr="00D54329">
        <w:rPr>
          <w:rFonts w:hint="eastAsia"/>
          <w:lang w:eastAsia="zh-CN"/>
        </w:rPr>
        <w:t>, speech rate</w:t>
      </w:r>
      <w:r w:rsidRPr="00D54329">
        <w:rPr>
          <w:lang w:eastAsia="zh-CN"/>
        </w:rPr>
        <w:t xml:space="preserve"> customi</w:t>
      </w:r>
      <w:r w:rsidR="00E80E0C">
        <w:rPr>
          <w:lang w:eastAsia="zh-CN"/>
        </w:rPr>
        <w:t>s</w:t>
      </w:r>
      <w:r w:rsidRPr="00D54329">
        <w:rPr>
          <w:lang w:eastAsia="zh-CN"/>
        </w:rPr>
        <w:t>ation based on user’s voice, the response can be customi</w:t>
      </w:r>
      <w:r w:rsidR="00FD0AA4">
        <w:rPr>
          <w:lang w:eastAsia="zh-CN"/>
        </w:rPr>
        <w:t>s</w:t>
      </w:r>
      <w:r w:rsidRPr="00D54329">
        <w:rPr>
          <w:lang w:eastAsia="zh-CN"/>
        </w:rPr>
        <w:t>ed based on different caller</w:t>
      </w:r>
      <w:r w:rsidR="00F54BEE">
        <w:rPr>
          <w:lang w:eastAsia="zh-CN"/>
        </w:rPr>
        <w:t>s</w:t>
      </w:r>
      <w:r w:rsidRPr="00D54329">
        <w:rPr>
          <w:lang w:eastAsia="zh-CN"/>
        </w:rPr>
        <w:t>.</w:t>
      </w:r>
    </w:p>
    <w:p w14:paraId="78095723" w14:textId="602676FF" w:rsidR="00744832" w:rsidRPr="00D54329" w:rsidRDefault="00074727" w:rsidP="00074727">
      <w:pPr>
        <w:rPr>
          <w:rFonts w:eastAsia="DengXian"/>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-4] </w:t>
      </w:r>
      <w:r w:rsidRPr="00D54329">
        <w:rPr>
          <w:lang w:eastAsia="en-US"/>
        </w:rPr>
        <w:t>Subject to operator</w:t>
      </w:r>
      <w:r w:rsidR="00C90A7C">
        <w:rPr>
          <w:lang w:eastAsia="en-US"/>
        </w:rPr>
        <w:t>’s</w:t>
      </w:r>
      <w:r w:rsidRPr="00D54329">
        <w:rPr>
          <w:lang w:eastAsia="en-US"/>
        </w:rPr>
        <w:t xml:space="preserve"> policy</w:t>
      </w:r>
      <w:r w:rsidR="00C90A7C">
        <w:rPr>
          <w:lang w:eastAsia="en-US"/>
        </w:rPr>
        <w:t>, regulatory requirements</w:t>
      </w:r>
      <w:r w:rsidRPr="00D54329">
        <w:rPr>
          <w:rFonts w:eastAsia="SimSun"/>
          <w:lang w:eastAsia="zh-CN"/>
        </w:rPr>
        <w:t xml:space="preserve"> and </w:t>
      </w:r>
      <w:r w:rsidR="00C90A7C">
        <w:rPr>
          <w:rFonts w:eastAsia="SimSun"/>
          <w:lang w:eastAsia="zh-CN"/>
        </w:rPr>
        <w:t>subscriber permission</w:t>
      </w:r>
      <w:r w:rsidRPr="00D54329">
        <w:rPr>
          <w:rFonts w:eastAsia="SimSun"/>
          <w:lang w:eastAsia="zh-CN"/>
        </w:rPr>
        <w: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00617C86" w:rsidRPr="00D54329">
        <w:rPr>
          <w:rFonts w:eastAsia="DengXian"/>
          <w:lang w:eastAsia="zh-CN"/>
        </w:rPr>
        <w:t>provid</w:t>
      </w:r>
      <w:r w:rsidR="00617C86" w:rsidRPr="00D54329">
        <w:rPr>
          <w:rFonts w:eastAsia="DengXian" w:hint="eastAsia"/>
          <w:lang w:eastAsia="zh-CN"/>
        </w:rPr>
        <w:t>ing</w:t>
      </w:r>
      <w:r w:rsidRPr="00D54329">
        <w:rPr>
          <w:rFonts w:eastAsia="DengXian"/>
          <w:lang w:eastAsia="zh-CN"/>
        </w:rPr>
        <w:t xml:space="preserve"> the user </w:t>
      </w:r>
      <w:r w:rsidR="00617C86" w:rsidRPr="00D54329">
        <w:rPr>
          <w:rFonts w:eastAsia="DengXian" w:hint="eastAsia"/>
          <w:lang w:eastAsia="zh-CN"/>
        </w:rPr>
        <w:t xml:space="preserve">with </w:t>
      </w:r>
      <w:r w:rsidRPr="00D54329">
        <w:rPr>
          <w:rFonts w:eastAsia="DengXian"/>
          <w:lang w:eastAsia="zh-CN"/>
        </w:rPr>
        <w:t>information related to the call</w:t>
      </w:r>
      <w:r w:rsidR="00F54BEE">
        <w:rPr>
          <w:rFonts w:eastAsia="DengXian"/>
          <w:lang w:eastAsia="zh-CN"/>
        </w:rPr>
        <w:t xml:space="preserve"> </w:t>
      </w:r>
      <w:r w:rsidR="00AB0733" w:rsidRPr="00D54329">
        <w:rPr>
          <w:rFonts w:eastAsia="DengXian" w:hint="eastAsia"/>
          <w:lang w:eastAsia="zh-CN"/>
        </w:rPr>
        <w:t>(</w:t>
      </w:r>
      <w:r w:rsidRPr="00D54329">
        <w:rPr>
          <w:rFonts w:eastAsia="DengXian"/>
          <w:lang w:eastAsia="zh-CN"/>
        </w:rPr>
        <w:t>e.g. send the conversation record or summary to users after the intelligent calling</w:t>
      </w:r>
      <w:r w:rsidR="00AB0733" w:rsidRPr="00D54329">
        <w:rPr>
          <w:rFonts w:eastAsia="DengXian"/>
          <w:lang w:eastAsia="zh-CN"/>
        </w:rPr>
        <w:t xml:space="preserve"> service call has ended</w:t>
      </w:r>
      <w:r w:rsidRPr="00D54329">
        <w:rPr>
          <w:rFonts w:eastAsia="DengXian"/>
          <w:lang w:eastAsia="zh-CN"/>
        </w:rPr>
        <w:t xml:space="preserve"> by SMS or voice mail</w:t>
      </w:r>
      <w:r w:rsidR="00AB0733" w:rsidRPr="00D54329">
        <w:rPr>
          <w:rFonts w:eastAsia="DengXian" w:hint="eastAsia"/>
          <w:lang w:eastAsia="zh-CN"/>
        </w:rPr>
        <w:t>)</w:t>
      </w:r>
      <w:r w:rsidRPr="00D54329">
        <w:rPr>
          <w:rFonts w:eastAsia="DengXian"/>
          <w:lang w:eastAsia="zh-CN"/>
        </w:rPr>
        <w:t>.</w:t>
      </w:r>
    </w:p>
    <w:p w14:paraId="1D2ED12A" w14:textId="7A7C955F" w:rsidR="00554C74" w:rsidRDefault="00554C74" w:rsidP="00074727">
      <w:pPr>
        <w:rPr>
          <w:rFonts w:eastAsia="DengXian"/>
          <w:lang w:eastAsia="zh-CN"/>
        </w:rPr>
      </w:pPr>
      <w:r w:rsidRPr="00D54329">
        <w:rPr>
          <w:rFonts w:eastAsia="DengXian"/>
          <w:lang w:eastAsia="zh-CN"/>
        </w:rPr>
        <w:t>[PR 6.2</w:t>
      </w:r>
      <w:r w:rsidRPr="00D54329">
        <w:rPr>
          <w:rFonts w:eastAsia="DengXian" w:hint="eastAsia"/>
          <w:lang w:eastAsia="zh-CN"/>
        </w:rPr>
        <w:t>2</w:t>
      </w:r>
      <w:r w:rsidRPr="00D54329">
        <w:rPr>
          <w:rFonts w:eastAsia="DengXian"/>
          <w:lang w:eastAsia="zh-CN"/>
        </w:rPr>
        <w:t>.6-</w:t>
      </w:r>
      <w:r w:rsidRPr="00D54329">
        <w:rPr>
          <w:rFonts w:eastAsia="DengXian" w:hint="eastAsia"/>
          <w:lang w:eastAsia="zh-CN"/>
        </w:rPr>
        <w:t>5</w:t>
      </w:r>
      <w:r w:rsidRPr="00D54329">
        <w:rPr>
          <w:rFonts w:eastAsia="DengXian"/>
          <w:lang w:eastAsia="zh-CN"/>
        </w:rPr>
        <w:t>] Subject to operator</w:t>
      </w:r>
      <w:r w:rsidR="00D62CE9">
        <w:rPr>
          <w:rFonts w:eastAsia="DengXian"/>
          <w:lang w:eastAsia="zh-CN"/>
        </w:rPr>
        <w:t>’s</w:t>
      </w:r>
      <w:r w:rsidRPr="00D54329">
        <w:rPr>
          <w:rFonts w:eastAsia="DengXian"/>
          <w:lang w:eastAsia="zh-CN"/>
        </w:rPr>
        <w:t xml:space="preserve">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p>
    <w:p w14:paraId="1A1CF3F1" w14:textId="43A3A152" w:rsidR="00DB2977" w:rsidRPr="00D54329" w:rsidRDefault="00DB2977" w:rsidP="00074727">
      <w:pPr>
        <w:rPr>
          <w:rFonts w:eastAsiaTheme="minorEastAsia"/>
          <w:lang w:eastAsia="zh-CN"/>
        </w:rPr>
      </w:pPr>
      <w:r>
        <w:rPr>
          <w:rFonts w:eastAsia="DengXian"/>
          <w:lang w:eastAsia="zh-CN"/>
        </w:rPr>
        <w:t>[PR 6.2</w:t>
      </w:r>
      <w:r>
        <w:rPr>
          <w:rFonts w:eastAsia="DengXian" w:hint="eastAsia"/>
          <w:lang w:eastAsia="zh-CN"/>
        </w:rPr>
        <w:t>2</w:t>
      </w:r>
      <w:r>
        <w:rPr>
          <w:rFonts w:eastAsia="DengXian"/>
          <w:lang w:eastAsia="zh-CN"/>
        </w:rPr>
        <w:t>.6-</w:t>
      </w:r>
      <w:r>
        <w:rPr>
          <w:rFonts w:eastAsia="DengXian" w:hint="eastAsia"/>
          <w:lang w:eastAsia="zh-CN"/>
        </w:rPr>
        <w:t>6</w:t>
      </w:r>
      <w:r>
        <w:rPr>
          <w:rFonts w:eastAsia="DengXian"/>
          <w:lang w:eastAsia="zh-CN"/>
        </w:rPr>
        <w:t>] Subject to operator</w:t>
      </w:r>
      <w:r w:rsidR="00D62CE9">
        <w:rPr>
          <w:rFonts w:eastAsia="DengXian"/>
          <w:lang w:eastAsia="zh-CN"/>
        </w:rPr>
        <w:t>’s</w:t>
      </w:r>
      <w:r>
        <w:rPr>
          <w:rFonts w:eastAsia="DengXian"/>
          <w:lang w:eastAsia="zh-CN"/>
        </w:rPr>
        <w:t xml:space="preserve"> policy and regulatory requirements, the 6G network (e.g. in conjunction with IMS) shall be able to </w:t>
      </w:r>
      <w:r>
        <w:rPr>
          <w:rFonts w:eastAsia="DengXian" w:hint="eastAsia"/>
          <w:lang w:eastAsia="zh-CN"/>
        </w:rPr>
        <w:t xml:space="preserve">support to switch the ongoing call from </w:t>
      </w:r>
      <w:r>
        <w:rPr>
          <w:rFonts w:eastAsia="DengXian"/>
          <w:lang w:eastAsia="zh-CN"/>
        </w:rPr>
        <w:t>intelligent calling</w:t>
      </w:r>
      <w:r>
        <w:rPr>
          <w:rFonts w:eastAsia="DengXian" w:hint="eastAsia"/>
          <w:lang w:eastAsia="zh-CN"/>
        </w:rPr>
        <w:t xml:space="preserve"> service acting on behalf of a user to the actual user and vice versa based on user preference.</w:t>
      </w:r>
    </w:p>
    <w:p w14:paraId="4F5AC33C" w14:textId="4FD84F84" w:rsidR="00F85D0D" w:rsidRPr="00D54329" w:rsidRDefault="00F85D0D" w:rsidP="00F719C3">
      <w:pPr>
        <w:pStyle w:val="Heading2"/>
        <w:rPr>
          <w:rFonts w:eastAsia="SimSun"/>
          <w:lang w:eastAsia="zh-CN"/>
        </w:rPr>
      </w:pPr>
      <w:bookmarkStart w:id="553" w:name="_Toc220332816"/>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3</w:t>
      </w:r>
      <w:r w:rsidRPr="00D54329">
        <w:rPr>
          <w:rFonts w:eastAsia="SimSun"/>
          <w:lang w:eastAsia="zh-CN"/>
        </w:rPr>
        <w:tab/>
        <w:t>Use case on child health management assistant</w:t>
      </w:r>
      <w:bookmarkEnd w:id="553"/>
    </w:p>
    <w:p w14:paraId="6800AC03" w14:textId="723D4F42" w:rsidR="00F85D0D" w:rsidRPr="00D54329" w:rsidRDefault="00F85D0D" w:rsidP="00F719C3">
      <w:pPr>
        <w:pStyle w:val="Heading3"/>
      </w:pPr>
      <w:bookmarkStart w:id="554" w:name="_Toc220332817"/>
      <w:r w:rsidRPr="00D54329">
        <w:t>6.</w:t>
      </w:r>
      <w:r w:rsidR="00BA484B" w:rsidRPr="00D54329">
        <w:rPr>
          <w:rFonts w:hint="eastAsia"/>
        </w:rPr>
        <w:t>2</w:t>
      </w:r>
      <w:r w:rsidR="00BA484B" w:rsidRPr="00D54329">
        <w:t>3</w:t>
      </w:r>
      <w:r w:rsidRPr="00D54329">
        <w:t>.1</w:t>
      </w:r>
      <w:r w:rsidRPr="00D54329">
        <w:tab/>
        <w:t>Description</w:t>
      </w:r>
      <w:bookmarkEnd w:id="554"/>
    </w:p>
    <w:p w14:paraId="7CD3D969" w14:textId="3EAFF6DE" w:rsidR="00F85D0D" w:rsidRPr="00D54329" w:rsidRDefault="00F85D0D" w:rsidP="00F85D0D">
      <w:pPr>
        <w:overflowPunct/>
        <w:autoSpaceDE/>
        <w:autoSpaceDN/>
        <w:adjustRightInd/>
        <w:textAlignment w:val="auto"/>
        <w:rPr>
          <w:rFonts w:eastAsiaTheme="minorEastAsia"/>
          <w:lang w:eastAsia="zh-CN"/>
        </w:rPr>
      </w:pPr>
      <w:r w:rsidRPr="00D54329">
        <w:rPr>
          <w:rFonts w:eastAsia="Yu Mincho"/>
          <w:lang w:eastAsia="en-US"/>
        </w:rPr>
        <w:t xml:space="preserve">AI </w:t>
      </w:r>
      <w:r w:rsidR="00E045AD" w:rsidRPr="00D54329">
        <w:rPr>
          <w:rFonts w:eastAsia="Yu Mincho"/>
        </w:rPr>
        <w:t>capabilities</w:t>
      </w:r>
      <w:r w:rsidRPr="00D54329">
        <w:rPr>
          <w:rFonts w:eastAsia="Yu Mincho"/>
          <w:lang w:eastAsia="en-US"/>
        </w:rPr>
        <w:t xml:space="preserve"> on UE (e.g. AI </w:t>
      </w:r>
      <w:r w:rsidR="007C167E">
        <w:rPr>
          <w:rFonts w:eastAsia="Yu Mincho"/>
          <w:lang w:eastAsia="en-US"/>
        </w:rPr>
        <w:t>A</w:t>
      </w:r>
      <w:r w:rsidRPr="00D54329">
        <w:rPr>
          <w:rFonts w:eastAsia="Yu Mincho"/>
          <w:lang w:eastAsia="en-US"/>
        </w:rPr>
        <w:t xml:space="preserve">gent) represent a paradigm shift by embedding AI capabilities directly into user equipment, such as cell phones, smart watches, and cars. The UE with AI </w:t>
      </w:r>
      <w:r w:rsidR="007C167E">
        <w:rPr>
          <w:rFonts w:eastAsia="Yu Mincho"/>
          <w:lang w:eastAsia="en-US"/>
        </w:rPr>
        <w:t>A</w:t>
      </w:r>
      <w:r w:rsidRPr="00D54329">
        <w:rPr>
          <w:rFonts w:eastAsia="Yu Mincho"/>
          <w:lang w:eastAsia="en-US"/>
        </w:rPr>
        <w:t>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w:t>
      </w:r>
      <w:r w:rsidR="00386467">
        <w:rPr>
          <w:rFonts w:eastAsia="Yu Mincho"/>
          <w:lang w:eastAsia="en-US"/>
        </w:rPr>
        <w:t>s</w:t>
      </w:r>
      <w:r w:rsidRPr="00D54329">
        <w:rPr>
          <w:rFonts w:eastAsia="Yu Mincho"/>
          <w:lang w:eastAsia="en-US"/>
        </w:rPr>
        <w:t>ed response to the user.</w:t>
      </w:r>
    </w:p>
    <w:p w14:paraId="43F22AE9" w14:textId="7F9E8181" w:rsidR="00E045AD" w:rsidRPr="00D54329" w:rsidRDefault="00E045AD" w:rsidP="00E045AD">
      <w:pPr>
        <w:rPr>
          <w:rFonts w:eastAsia="DengXian"/>
          <w:lang w:eastAsia="zh-CN"/>
        </w:rPr>
      </w:pPr>
      <w:r w:rsidRPr="00D54329">
        <w:rPr>
          <w:rFonts w:eastAsia="DengXian"/>
          <w:lang w:eastAsia="zh-CN"/>
        </w:rPr>
        <w:t xml:space="preserve">Building on this autonomous capability, the AI </w:t>
      </w:r>
      <w:r w:rsidR="007C167E">
        <w:rPr>
          <w:rFonts w:eastAsia="DengXian"/>
          <w:lang w:eastAsia="zh-CN"/>
        </w:rPr>
        <w:t>A</w:t>
      </w:r>
      <w:r w:rsidRPr="00D54329">
        <w:rPr>
          <w:rFonts w:eastAsia="DengXian"/>
          <w:lang w:eastAsia="zh-CN"/>
        </w:rPr>
        <w:t xml:space="preserve">gent on the UE can initiate service requests to the network on behalf of the user. It thus becomes essential that upon receiving a service request, the network needs to determine whether it originates from the UE itself or from an AI </w:t>
      </w:r>
      <w:r w:rsidR="007C167E">
        <w:rPr>
          <w:rFonts w:eastAsia="DengXian"/>
          <w:lang w:eastAsia="zh-CN"/>
        </w:rPr>
        <w:t>A</w:t>
      </w:r>
      <w:r w:rsidRPr="00D54329">
        <w:rPr>
          <w:rFonts w:eastAsia="DengXian"/>
          <w:lang w:eastAsia="zh-CN"/>
        </w:rPr>
        <w:t>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operation patterns and performance requirements. Furthermore, from a policy control angle, this distinction supports the enforcement of precise operational boundaries and prevents misuse of user privileges through agent-specific policies. Overall, this ability to differentiate significantly enhances security, service customi</w:t>
      </w:r>
      <w:r w:rsidR="00FD0AA4">
        <w:rPr>
          <w:rFonts w:eastAsia="DengXian"/>
          <w:lang w:eastAsia="zh-CN"/>
        </w:rPr>
        <w:t>s</w:t>
      </w:r>
      <w:r w:rsidRPr="00D54329">
        <w:rPr>
          <w:rFonts w:eastAsia="DengXian"/>
          <w:lang w:eastAsia="zh-CN"/>
        </w:rPr>
        <w:t>ation, and regulatory compliance in 6G networks.</w:t>
      </w:r>
    </w:p>
    <w:p w14:paraId="664887AE" w14:textId="7EDB306A" w:rsidR="00F85D0D" w:rsidRPr="00D54329" w:rsidRDefault="00F85D0D" w:rsidP="00F85D0D">
      <w:pPr>
        <w:overflowPunct/>
        <w:autoSpaceDE/>
        <w:autoSpaceDN/>
        <w:adjustRightInd/>
        <w:textAlignment w:val="auto"/>
        <w:rPr>
          <w:rFonts w:eastAsia="Yu Mincho"/>
          <w:lang w:eastAsia="en-US"/>
        </w:rPr>
      </w:pPr>
      <w:r w:rsidRPr="00D54329">
        <w:rPr>
          <w:rFonts w:eastAsia="Yu Mincho"/>
          <w:lang w:eastAsia="en-US"/>
        </w:rPr>
        <w:lastRenderedPageBreak/>
        <w:t xml:space="preserve">The deployment of UE AI </w:t>
      </w:r>
      <w:r w:rsidR="007C167E">
        <w:rPr>
          <w:rFonts w:eastAsia="Yu Mincho"/>
          <w:lang w:eastAsia="en-US"/>
        </w:rPr>
        <w:t>A</w:t>
      </w:r>
      <w:r w:rsidRPr="00D54329">
        <w:rPr>
          <w:rFonts w:eastAsia="Yu Mincho"/>
          <w:lang w:eastAsia="en-US"/>
        </w:rPr>
        <w:t>gents drives transformative applications across critical domains, e.g. personali</w:t>
      </w:r>
      <w:r w:rsidR="00423A24">
        <w:rPr>
          <w:rFonts w:eastAsia="Yu Mincho"/>
          <w:lang w:eastAsia="en-US"/>
        </w:rPr>
        <w:t>s</w:t>
      </w:r>
      <w:r w:rsidRPr="00D54329">
        <w:rPr>
          <w:rFonts w:eastAsia="Yu Mincho"/>
          <w:lang w:eastAsia="en-US"/>
        </w:rPr>
        <w:t>ed healthcare, smart home systems, and autonomous driving, which can greatly enrich and facilitate people's lives.</w:t>
      </w:r>
    </w:p>
    <w:p w14:paraId="078A05D7" w14:textId="37277B33" w:rsidR="00F85D0D" w:rsidRPr="00D54329" w:rsidRDefault="00F85D0D" w:rsidP="00F719C3">
      <w:pPr>
        <w:pStyle w:val="Heading3"/>
      </w:pPr>
      <w:bookmarkStart w:id="555" w:name="_Toc220332818"/>
      <w:r w:rsidRPr="00D54329">
        <w:t>6.</w:t>
      </w:r>
      <w:r w:rsidR="00BA484B" w:rsidRPr="00D54329">
        <w:rPr>
          <w:rFonts w:hint="eastAsia"/>
        </w:rPr>
        <w:t>2</w:t>
      </w:r>
      <w:r w:rsidR="00BA484B" w:rsidRPr="00D54329">
        <w:t>3</w:t>
      </w:r>
      <w:r w:rsidRPr="00D54329">
        <w:t>.2</w:t>
      </w:r>
      <w:r w:rsidRPr="00D54329">
        <w:tab/>
        <w:t>Pre-conditions</w:t>
      </w:r>
      <w:bookmarkEnd w:id="555"/>
    </w:p>
    <w:p w14:paraId="550EC499" w14:textId="211D010E"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Mother Emma and Father David bought a smart watch phone for their daughter Lily. Lily's smart watch phone has an AI </w:t>
      </w:r>
      <w:r w:rsidR="007C167E">
        <w:rPr>
          <w:rFonts w:eastAsia="DengXian"/>
          <w:lang w:eastAsia="zh-CN"/>
        </w:rPr>
        <w:t>A</w:t>
      </w:r>
      <w:r w:rsidRPr="00D54329">
        <w:rPr>
          <w:rFonts w:eastAsia="DengXian"/>
          <w:lang w:eastAsia="zh-CN"/>
        </w:rPr>
        <w:t>gent aboard and health application.</w:t>
      </w:r>
    </w:p>
    <w:p w14:paraId="329903F7" w14:textId="4F0D3447"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stores mother Emma's and father David's numbers as emergency contacts. Mother Emma's </w:t>
      </w:r>
      <w:r w:rsidR="00E045AD" w:rsidRPr="00D54329">
        <w:rPr>
          <w:rFonts w:eastAsia="DengXian"/>
          <w:lang w:eastAsia="zh-CN"/>
        </w:rPr>
        <w:t xml:space="preserve">smart band and cell phone have AI </w:t>
      </w:r>
      <w:r w:rsidR="007C167E">
        <w:rPr>
          <w:rFonts w:eastAsia="DengXian"/>
          <w:lang w:eastAsia="zh-CN"/>
        </w:rPr>
        <w:t>A</w:t>
      </w:r>
      <w:r w:rsidR="00E045AD" w:rsidRPr="00D54329">
        <w:rPr>
          <w:rFonts w:eastAsia="DengXian"/>
          <w:lang w:eastAsia="zh-CN"/>
        </w:rPr>
        <w:t xml:space="preserve">gent. </w:t>
      </w:r>
      <w:r w:rsidRPr="00D54329">
        <w:rPr>
          <w:rFonts w:eastAsia="DengXian"/>
          <w:lang w:eastAsia="zh-CN"/>
        </w:rPr>
        <w:t xml:space="preserve"> Father David's cell phone also ha</w:t>
      </w:r>
      <w:r w:rsidR="00F54BEE">
        <w:rPr>
          <w:rFonts w:eastAsia="DengXian"/>
          <w:lang w:eastAsia="zh-CN"/>
        </w:rPr>
        <w:t>s</w:t>
      </w:r>
      <w:r w:rsidRPr="00D54329">
        <w:rPr>
          <w:rFonts w:eastAsia="DengXian"/>
          <w:lang w:eastAsia="zh-CN"/>
        </w:rPr>
        <w:t xml:space="preserve"> AI </w:t>
      </w:r>
      <w:r w:rsidR="007C167E">
        <w:rPr>
          <w:rFonts w:eastAsia="DengXian"/>
          <w:lang w:eastAsia="zh-CN"/>
        </w:rPr>
        <w:t>A</w:t>
      </w:r>
      <w:r w:rsidRPr="00D54329">
        <w:rPr>
          <w:rFonts w:eastAsia="DengXian"/>
          <w:lang w:eastAsia="zh-CN"/>
        </w:rPr>
        <w:t>gents.</w:t>
      </w:r>
    </w:p>
    <w:p w14:paraId="3339E12A" w14:textId="39DD4AC5"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w:t>
      </w:r>
      <w:r w:rsidRPr="00D54329">
        <w:rPr>
          <w:rFonts w:eastAsia="Malgun Gothic"/>
          <w:lang w:eastAsia="en-US"/>
        </w:rPr>
        <w:t>has given consent for collecting, distributing and analysing data</w:t>
      </w:r>
      <w:r w:rsidRPr="00D54329">
        <w:rPr>
          <w:rFonts w:eastAsia="DengXian"/>
          <w:lang w:eastAsia="zh-CN"/>
        </w:rPr>
        <w:t xml:space="preserve">. Mother Emma's and Father David's AI </w:t>
      </w:r>
      <w:r w:rsidR="007C167E">
        <w:rPr>
          <w:rFonts w:eastAsia="DengXian"/>
          <w:lang w:eastAsia="zh-CN"/>
        </w:rPr>
        <w:t>A</w:t>
      </w:r>
      <w:r w:rsidRPr="00D54329">
        <w:rPr>
          <w:rFonts w:eastAsia="DengXian"/>
          <w:lang w:eastAsia="zh-CN"/>
        </w:rPr>
        <w:t>gents</w:t>
      </w:r>
      <w:r w:rsidRPr="00D54329">
        <w:rPr>
          <w:rFonts w:eastAsia="SimSun"/>
          <w:lang w:eastAsia="zh-CN"/>
        </w:rPr>
        <w:t xml:space="preserve"> are</w:t>
      </w:r>
      <w:r w:rsidRPr="00D54329">
        <w:rPr>
          <w:rFonts w:eastAsia="DengXian"/>
          <w:lang w:eastAsia="zh-CN"/>
        </w:rPr>
        <w:t xml:space="preserve"> authori</w:t>
      </w:r>
      <w:r w:rsidR="00224139">
        <w:rPr>
          <w:rFonts w:eastAsia="DengXian"/>
          <w:lang w:eastAsia="zh-CN"/>
        </w:rPr>
        <w:t>s</w:t>
      </w:r>
      <w:r w:rsidRPr="00D54329">
        <w:rPr>
          <w:rFonts w:eastAsia="DengXian"/>
          <w:lang w:eastAsia="zh-CN"/>
        </w:rPr>
        <w:t>ed to obtain and analyse data collected from Lily's smart watch phone.</w:t>
      </w:r>
    </w:p>
    <w:p w14:paraId="4E7FD835" w14:textId="0A57743D"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The network stores the AI </w:t>
      </w:r>
      <w:r w:rsidR="007C167E">
        <w:rPr>
          <w:rFonts w:eastAsia="DengXian"/>
          <w:lang w:eastAsia="zh-CN"/>
        </w:rPr>
        <w:t>A</w:t>
      </w:r>
      <w:r w:rsidRPr="00D54329">
        <w:rPr>
          <w:rFonts w:eastAsia="DengXian"/>
          <w:lang w:eastAsia="zh-CN"/>
        </w:rPr>
        <w:t xml:space="preserve">gent related information, e.g. AI </w:t>
      </w:r>
      <w:r w:rsidR="007C167E">
        <w:rPr>
          <w:rFonts w:eastAsia="DengXian"/>
          <w:lang w:eastAsia="zh-CN"/>
        </w:rPr>
        <w:t>A</w:t>
      </w:r>
      <w:r w:rsidRPr="00D54329">
        <w:rPr>
          <w:rFonts w:eastAsia="DengXian"/>
          <w:lang w:eastAsia="zh-CN"/>
        </w:rPr>
        <w:t>gent capability.</w:t>
      </w:r>
    </w:p>
    <w:p w14:paraId="19963BD4" w14:textId="79CDF405" w:rsidR="00F85D0D" w:rsidRPr="00D54329" w:rsidRDefault="00F85D0D" w:rsidP="00F719C3">
      <w:pPr>
        <w:pStyle w:val="Heading3"/>
      </w:pPr>
      <w:bookmarkStart w:id="556" w:name="_Toc220332819"/>
      <w:r w:rsidRPr="00D54329">
        <w:t>6.</w:t>
      </w:r>
      <w:r w:rsidR="00BA484B" w:rsidRPr="00D54329">
        <w:rPr>
          <w:rFonts w:hint="eastAsia"/>
        </w:rPr>
        <w:t>2</w:t>
      </w:r>
      <w:r w:rsidR="00BA484B" w:rsidRPr="00D54329">
        <w:t>3</w:t>
      </w:r>
      <w:r w:rsidRPr="00D54329">
        <w:t>.3</w:t>
      </w:r>
      <w:r w:rsidRPr="00D54329">
        <w:tab/>
        <w:t>Service Flows</w:t>
      </w:r>
      <w:bookmarkEnd w:id="556"/>
    </w:p>
    <w:p w14:paraId="07387ADB" w14:textId="33EF5FEA" w:rsidR="00C833EB" w:rsidRPr="00D54329" w:rsidRDefault="00C833EB" w:rsidP="00C833EB">
      <w:pPr>
        <w:suppressAutoHyphens/>
        <w:rPr>
          <w:rFonts w:eastAsia="DengXian"/>
          <w:lang w:eastAsia="zh-CN"/>
        </w:rPr>
      </w:pPr>
      <w:r w:rsidRPr="00D54329">
        <w:rPr>
          <w:rFonts w:eastAsia="DengXian"/>
          <w:lang w:eastAsia="zh-CN"/>
        </w:rPr>
        <w:t>As shown in Figure 6.2</w:t>
      </w:r>
      <w:r w:rsidR="00BA484B" w:rsidRPr="00D54329">
        <w:rPr>
          <w:rFonts w:eastAsia="DengXian"/>
          <w:lang w:eastAsia="zh-CN"/>
        </w:rPr>
        <w:t>3</w:t>
      </w:r>
      <w:r w:rsidRPr="00D54329">
        <w:rPr>
          <w:rFonts w:eastAsia="DengXian"/>
          <w:lang w:eastAsia="zh-CN"/>
        </w:rPr>
        <w:t>.3-1:</w:t>
      </w:r>
    </w:p>
    <w:p w14:paraId="3381EDF0" w14:textId="77777777" w:rsidR="00F85D0D" w:rsidRPr="00D54329" w:rsidRDefault="00F85D0D" w:rsidP="00C631C9">
      <w:pPr>
        <w:pStyle w:val="B10"/>
        <w:rPr>
          <w:rFonts w:eastAsia="DengXian"/>
          <w:lang w:eastAsia="zh-CN"/>
        </w:rPr>
      </w:pPr>
      <w:r w:rsidRPr="00D54329">
        <w:rPr>
          <w:rFonts w:eastAsia="DengXian"/>
          <w:lang w:eastAsia="zh-CN"/>
        </w:rPr>
        <w:t>1.</w:t>
      </w:r>
      <w:r w:rsidRPr="00D54329">
        <w:rPr>
          <w:rFonts w:eastAsia="DengXian"/>
          <w:lang w:eastAsia="zh-CN"/>
        </w:rPr>
        <w:tab/>
        <w:t>Lily went to school wearing her smart watch phone. The smart watch phone routinely tracked her heart rate, body temperature, and physical activity every 30 minutes.</w:t>
      </w:r>
    </w:p>
    <w:p w14:paraId="1A91D353" w14:textId="585095A5" w:rsidR="00F85D0D" w:rsidRPr="00D54329" w:rsidRDefault="00F85D0D" w:rsidP="00C631C9">
      <w:pPr>
        <w:pStyle w:val="B10"/>
        <w:rPr>
          <w:rFonts w:eastAsia="Yu Mincho"/>
          <w:lang w:eastAsia="en-US"/>
        </w:rPr>
      </w:pPr>
      <w:r w:rsidRPr="00D54329">
        <w:rPr>
          <w:rFonts w:eastAsia="Yu Mincho"/>
          <w:lang w:eastAsia="en-US"/>
        </w:rPr>
        <w:t>2.</w:t>
      </w:r>
      <w:r w:rsidRPr="00D54329">
        <w:rPr>
          <w:rFonts w:eastAsia="Yu Mincho"/>
          <w:lang w:eastAsia="en-US"/>
        </w:rPr>
        <w:tab/>
        <w:t>During morning classes, the watch recorded consistent readings: heart rate between 72-75 BPM, body temperature ranging 36.3°</w:t>
      </w:r>
      <w:r w:rsidR="00224139">
        <w:rPr>
          <w:rFonts w:eastAsia="Yu Mincho"/>
          <w:lang w:eastAsia="en-US"/>
        </w:rPr>
        <w:t xml:space="preserve"> </w:t>
      </w:r>
      <w:r w:rsidRPr="00D54329">
        <w:rPr>
          <w:rFonts w:eastAsia="Yu Mincho"/>
          <w:lang w:eastAsia="en-US"/>
        </w:rPr>
        <w:t>C</w:t>
      </w:r>
      <w:r w:rsidR="00224139">
        <w:rPr>
          <w:rFonts w:eastAsia="Yu Mincho"/>
          <w:lang w:eastAsia="en-US"/>
        </w:rPr>
        <w:t xml:space="preserve"> </w:t>
      </w:r>
      <w:r w:rsidRPr="00D54329">
        <w:rPr>
          <w:rFonts w:eastAsia="Yu Mincho"/>
          <w:lang w:eastAsia="en-US"/>
        </w:rPr>
        <w:t>-</w:t>
      </w:r>
      <w:r w:rsidR="00224139">
        <w:rPr>
          <w:rFonts w:eastAsia="Yu Mincho"/>
          <w:lang w:eastAsia="en-US"/>
        </w:rPr>
        <w:t xml:space="preserve"> </w:t>
      </w:r>
      <w:r w:rsidRPr="00D54329">
        <w:rPr>
          <w:rFonts w:eastAsia="Yu Mincho"/>
          <w:lang w:eastAsia="en-US"/>
        </w:rPr>
        <w:t>36.5°</w:t>
      </w:r>
      <w:r w:rsidR="00224139">
        <w:rPr>
          <w:rFonts w:eastAsia="Yu Mincho"/>
          <w:lang w:eastAsia="en-US"/>
        </w:rPr>
        <w:t xml:space="preserve"> </w:t>
      </w:r>
      <w:r w:rsidRPr="00D54329">
        <w:rPr>
          <w:rFonts w:eastAsia="Yu Mincho"/>
          <w:lang w:eastAsia="en-US"/>
        </w:rPr>
        <w:t xml:space="preserve">C, with moderate activity levels. Based on the above parameters, the AI </w:t>
      </w:r>
      <w:r w:rsidR="007C167E">
        <w:rPr>
          <w:rFonts w:eastAsia="Yu Mincho"/>
          <w:lang w:eastAsia="en-US"/>
        </w:rPr>
        <w:t>A</w:t>
      </w:r>
      <w:r w:rsidRPr="00D54329">
        <w:rPr>
          <w:rFonts w:eastAsia="Yu Mincho"/>
          <w:lang w:eastAsia="en-US"/>
        </w:rPr>
        <w:t>gent on Lily's watch determined Lily was in good health.</w:t>
      </w:r>
    </w:p>
    <w:p w14:paraId="6764E766" w14:textId="6DE47003" w:rsidR="00F85D0D" w:rsidRPr="00D54329" w:rsidRDefault="00F85D0D" w:rsidP="00C631C9">
      <w:pPr>
        <w:pStyle w:val="B10"/>
        <w:rPr>
          <w:rFonts w:eastAsia="DengXian"/>
          <w:lang w:eastAsia="zh-CN"/>
        </w:rPr>
      </w:pPr>
      <w:r w:rsidRPr="00D54329">
        <w:rPr>
          <w:rFonts w:eastAsia="DengXian"/>
          <w:lang w:eastAsia="zh-CN"/>
        </w:rPr>
        <w:t>3.</w:t>
      </w:r>
      <w:r w:rsidRPr="00D54329">
        <w:rPr>
          <w:rFonts w:eastAsia="DengXian"/>
          <w:lang w:eastAsia="zh-CN"/>
        </w:rPr>
        <w:tab/>
        <w:t xml:space="preserve">In the afternoon, unusual patterns emerged: Lily's heart rate elevated to 80 BPM with a temperature of 37°C. The </w:t>
      </w:r>
      <w:r w:rsidRPr="00D54329">
        <w:rPr>
          <w:rFonts w:eastAsia="Yu Mincho"/>
          <w:lang w:eastAsia="en-US"/>
        </w:rPr>
        <w:t xml:space="preserve">AI </w:t>
      </w:r>
      <w:r w:rsidR="007C167E">
        <w:rPr>
          <w:rFonts w:eastAsia="Yu Mincho"/>
          <w:lang w:eastAsia="en-US"/>
        </w:rPr>
        <w:t>A</w:t>
      </w:r>
      <w:r w:rsidRPr="00D54329">
        <w:rPr>
          <w:rFonts w:eastAsia="Yu Mincho"/>
          <w:lang w:eastAsia="en-US"/>
        </w:rPr>
        <w:t>gent on Lily's watch</w:t>
      </w:r>
      <w:r w:rsidRPr="00D54329">
        <w:rPr>
          <w:rFonts w:eastAsia="DengXian"/>
          <w:lang w:eastAsia="zh-CN"/>
        </w:rPr>
        <w:t>.</w:t>
      </w:r>
    </w:p>
    <w:p w14:paraId="250E2280" w14:textId="6FAA0398" w:rsidR="00F85D0D" w:rsidRPr="00D54329" w:rsidRDefault="00F85D0D" w:rsidP="00C631C9">
      <w:pPr>
        <w:pStyle w:val="B10"/>
        <w:rPr>
          <w:rFonts w:eastAsia="DengXian"/>
          <w:lang w:eastAsia="zh-CN"/>
        </w:rPr>
      </w:pPr>
      <w:r w:rsidRPr="00D54329">
        <w:rPr>
          <w:rFonts w:eastAsia="DengXian"/>
          <w:lang w:eastAsia="zh-CN"/>
        </w:rPr>
        <w:t>4.</w:t>
      </w:r>
      <w:r w:rsidRPr="00D54329">
        <w:rPr>
          <w:rFonts w:eastAsia="DengXian"/>
          <w:lang w:eastAsia="zh-CN"/>
        </w:rPr>
        <w:tab/>
        <w:t xml:space="preserve">The AI </w:t>
      </w:r>
      <w:r w:rsidR="007C167E">
        <w:rPr>
          <w:rFonts w:eastAsia="DengXian"/>
          <w:lang w:eastAsia="zh-CN"/>
        </w:rPr>
        <w:t>A</w:t>
      </w:r>
      <w:r w:rsidRPr="00D54329">
        <w:rPr>
          <w:rFonts w:eastAsia="DengXian"/>
          <w:lang w:eastAsia="zh-CN"/>
        </w:rPr>
        <w:t>gent on Lily's watch detects the unusual pattern, and:</w:t>
      </w:r>
    </w:p>
    <w:p w14:paraId="2A4E584D"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a notification to the health application on Lily's watch, the application immediately increased monitoring frequency to every 5 minutes;</w:t>
      </w:r>
    </w:p>
    <w:p w14:paraId="1A9E469C" w14:textId="7991CC6F"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invokes the location service of Lily's watch, to assist the disease prediction in the application on the watch.</w:t>
      </w:r>
    </w:p>
    <w:p w14:paraId="4E4C2421" w14:textId="6858DC9F" w:rsidR="00F85D0D" w:rsidRPr="00D54329" w:rsidRDefault="00F85D0D" w:rsidP="00C631C9">
      <w:pPr>
        <w:pStyle w:val="B10"/>
        <w:rPr>
          <w:rFonts w:eastAsia="DengXian"/>
          <w:lang w:eastAsia="zh-CN"/>
        </w:rPr>
      </w:pPr>
      <w:r w:rsidRPr="00D54329">
        <w:rPr>
          <w:rFonts w:eastAsia="DengXian"/>
          <w:lang w:eastAsia="zh-CN"/>
        </w:rPr>
        <w:t>5.</w:t>
      </w:r>
      <w:r w:rsidRPr="00D54329">
        <w:rPr>
          <w:rFonts w:eastAsia="DengXian"/>
          <w:lang w:eastAsia="zh-CN"/>
        </w:rPr>
        <w:tab/>
        <w:t xml:space="preserve">The network receives the request from AI </w:t>
      </w:r>
      <w:r w:rsidR="007C167E">
        <w:rPr>
          <w:rFonts w:eastAsia="DengXian"/>
          <w:lang w:eastAsia="zh-CN"/>
        </w:rPr>
        <w:t>A</w:t>
      </w:r>
      <w:r w:rsidRPr="00D54329">
        <w:rPr>
          <w:rFonts w:eastAsia="DengXian"/>
          <w:lang w:eastAsia="zh-CN"/>
        </w:rPr>
        <w:t>gent Lily's watch, and:</w:t>
      </w:r>
    </w:p>
    <w:p w14:paraId="5A12DD47" w14:textId="798A2F92"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 xml:space="preserve">determines that the AI </w:t>
      </w:r>
      <w:r w:rsidR="007C167E">
        <w:rPr>
          <w:rFonts w:eastAsia="DengXian"/>
          <w:lang w:eastAsia="zh-CN"/>
        </w:rPr>
        <w:t>A</w:t>
      </w:r>
      <w:r w:rsidRPr="00D54329">
        <w:rPr>
          <w:rFonts w:eastAsia="DengXian"/>
          <w:lang w:eastAsia="zh-CN"/>
        </w:rPr>
        <w:t>gent Lily's watch is an authori</w:t>
      </w:r>
      <w:r w:rsidR="00224139">
        <w:rPr>
          <w:rFonts w:eastAsia="DengXian"/>
          <w:lang w:eastAsia="zh-CN"/>
        </w:rPr>
        <w:t>s</w:t>
      </w:r>
      <w:r w:rsidRPr="00D54329">
        <w:rPr>
          <w:rFonts w:eastAsia="DengXian"/>
          <w:lang w:eastAsia="zh-CN"/>
        </w:rPr>
        <w:t xml:space="preserve">ed AI </w:t>
      </w:r>
      <w:r w:rsidR="007C167E">
        <w:rPr>
          <w:rFonts w:eastAsia="DengXian"/>
          <w:lang w:eastAsia="zh-CN"/>
        </w:rPr>
        <w:t>A</w:t>
      </w:r>
      <w:r w:rsidRPr="00D54329">
        <w:rPr>
          <w:rFonts w:eastAsia="DengXian"/>
          <w:lang w:eastAsia="zh-CN"/>
        </w:rPr>
        <w:t>gent;</w:t>
      </w:r>
    </w:p>
    <w:p w14:paraId="20BFDE16" w14:textId="7777777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accepts the request based on the subscription data and user consent of Lily's watch;</w:t>
      </w:r>
    </w:p>
    <w:p w14:paraId="7BB7BE0B" w14:textId="4FD0D8BC"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 xml:space="preserve">retrieves the stored information of Emma's and David's cell phone (e.g. connection status, AI </w:t>
      </w:r>
      <w:r w:rsidR="007C167E">
        <w:rPr>
          <w:rFonts w:eastAsia="DengXian"/>
          <w:lang w:eastAsia="zh-CN"/>
        </w:rPr>
        <w:t>A</w:t>
      </w:r>
      <w:r w:rsidRPr="00D54329">
        <w:rPr>
          <w:rFonts w:eastAsia="DengXian"/>
          <w:lang w:eastAsia="zh-CN"/>
        </w:rPr>
        <w:t>gent capability, subscription information, location information);</w:t>
      </w:r>
    </w:p>
    <w:p w14:paraId="2C895FEC" w14:textId="116BC09B" w:rsidR="00E045AD" w:rsidRPr="00D54329" w:rsidRDefault="00F85D0D" w:rsidP="00C631C9">
      <w:pPr>
        <w:pStyle w:val="B2"/>
        <w:rPr>
          <w:rFonts w:eastAsia="DengXian"/>
          <w:lang w:eastAsia="zh-CN"/>
        </w:rPr>
      </w:pPr>
      <w:r w:rsidRPr="00D54329">
        <w:rPr>
          <w:rFonts w:eastAsia="DengXian"/>
          <w:lang w:eastAsia="zh-CN"/>
        </w:rPr>
        <w:t>d.</w:t>
      </w:r>
      <w:r w:rsidRPr="00D54329">
        <w:rPr>
          <w:rFonts w:eastAsia="DengXian"/>
          <w:lang w:eastAsia="zh-CN"/>
        </w:rPr>
        <w:tab/>
        <w:t>selects Emma as primary contact based on the information stored in the network (Emma's cell phone</w:t>
      </w:r>
      <w:r w:rsidR="00E045AD" w:rsidRPr="00D54329">
        <w:rPr>
          <w:rFonts w:eastAsia="DengXian"/>
          <w:lang w:eastAsia="zh-CN"/>
        </w:rPr>
        <w:t xml:space="preserve"> and smart band</w:t>
      </w:r>
      <w:r w:rsidRPr="00D54329">
        <w:rPr>
          <w:rFonts w:eastAsia="DengXian"/>
          <w:lang w:eastAsia="zh-CN"/>
        </w:rPr>
        <w:t>: connected status, 2</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gent supported; David's cell phone: deregistered status, 7</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 xml:space="preserve">gent supported); </w:t>
      </w:r>
    </w:p>
    <w:p w14:paraId="530293D9" w14:textId="24A7DFA5" w:rsidR="00F85D0D" w:rsidRPr="00D54329" w:rsidRDefault="00E045AD" w:rsidP="00C631C9">
      <w:pPr>
        <w:pStyle w:val="B2"/>
        <w:rPr>
          <w:rFonts w:eastAsia="DengXian"/>
          <w:lang w:eastAsia="zh-CN"/>
        </w:rPr>
      </w:pPr>
      <w:r w:rsidRPr="00D54329">
        <w:rPr>
          <w:rFonts w:eastAsia="DengXian"/>
          <w:lang w:eastAsia="zh-CN"/>
        </w:rPr>
        <w:t>e.</w:t>
      </w:r>
      <w:r w:rsidRPr="00D54329">
        <w:rPr>
          <w:rFonts w:eastAsia="DengXian"/>
          <w:lang w:eastAsia="zh-CN"/>
        </w:rPr>
        <w:tab/>
        <w:t>selects Emma's cell phone from Emma's device list based on the device's capability (Emma's cell phone: positioning supported, sensing supported, computing supported, and AI supported, Emma's smart band: AI supported);</w:t>
      </w:r>
      <w:r w:rsidRPr="00D54329">
        <w:rPr>
          <w:rFonts w:eastAsia="DengXian" w:hint="eastAsia"/>
          <w:lang w:eastAsia="zh-CN"/>
        </w:rPr>
        <w:t xml:space="preserve"> </w:t>
      </w:r>
      <w:r w:rsidR="00F85D0D" w:rsidRPr="00D54329">
        <w:rPr>
          <w:rFonts w:eastAsia="DengXian"/>
          <w:lang w:eastAsia="zh-CN"/>
        </w:rPr>
        <w:t>and</w:t>
      </w:r>
    </w:p>
    <w:p w14:paraId="24EEBC62" w14:textId="497A4A44" w:rsidR="00F85D0D" w:rsidRPr="00D54329" w:rsidRDefault="00E045AD" w:rsidP="00C631C9">
      <w:pPr>
        <w:pStyle w:val="B2"/>
        <w:rPr>
          <w:rFonts w:eastAsia="DengXian"/>
          <w:lang w:eastAsia="zh-CN"/>
        </w:rPr>
      </w:pPr>
      <w:r w:rsidRPr="00D54329">
        <w:rPr>
          <w:rFonts w:eastAsia="DengXian" w:hint="eastAsia"/>
          <w:lang w:eastAsia="zh-CN"/>
        </w:rPr>
        <w:t>f</w:t>
      </w:r>
      <w:r w:rsidR="00F85D0D" w:rsidRPr="00D54329">
        <w:rPr>
          <w:rFonts w:eastAsia="DengXian"/>
          <w:lang w:eastAsia="zh-CN"/>
        </w:rPr>
        <w:t>.</w:t>
      </w:r>
      <w:r w:rsidR="00F85D0D" w:rsidRPr="00D54329">
        <w:rPr>
          <w:rFonts w:eastAsia="DengXian"/>
          <w:lang w:eastAsia="zh-CN"/>
        </w:rPr>
        <w:tab/>
        <w:t xml:space="preserve"> sends a response message to AI </w:t>
      </w:r>
      <w:r w:rsidR="007C167E">
        <w:rPr>
          <w:rFonts w:eastAsia="DengXian"/>
          <w:lang w:eastAsia="zh-CN"/>
        </w:rPr>
        <w:t>A</w:t>
      </w:r>
      <w:r w:rsidR="00F85D0D" w:rsidRPr="00D54329">
        <w:rPr>
          <w:rFonts w:eastAsia="DengXian"/>
          <w:lang w:eastAsia="zh-CN"/>
        </w:rPr>
        <w:t xml:space="preserve">gent on Lily's watch, including the information of Emma's cell phone (e.g. connection status, AI </w:t>
      </w:r>
      <w:r w:rsidR="007C167E">
        <w:rPr>
          <w:rFonts w:eastAsia="DengXian"/>
          <w:lang w:eastAsia="zh-CN"/>
        </w:rPr>
        <w:t>A</w:t>
      </w:r>
      <w:r w:rsidR="00F85D0D" w:rsidRPr="00D54329">
        <w:rPr>
          <w:rFonts w:eastAsia="DengXian"/>
          <w:lang w:eastAsia="zh-CN"/>
        </w:rPr>
        <w:t>gent capability, location information).</w:t>
      </w:r>
    </w:p>
    <w:p w14:paraId="75BDB931" w14:textId="737FE832" w:rsidR="00F85D0D" w:rsidRPr="00D54329" w:rsidRDefault="00F85D0D" w:rsidP="00C631C9">
      <w:pPr>
        <w:pStyle w:val="B10"/>
        <w:rPr>
          <w:rFonts w:eastAsia="DengXian"/>
          <w:lang w:eastAsia="zh-CN"/>
        </w:rPr>
      </w:pPr>
      <w:r w:rsidRPr="00D54329">
        <w:rPr>
          <w:rFonts w:eastAsia="DengXian"/>
          <w:lang w:eastAsia="zh-CN"/>
        </w:rPr>
        <w:t>6.</w:t>
      </w:r>
      <w:r w:rsidRPr="00D54329">
        <w:rPr>
          <w:rFonts w:eastAsia="DengXian"/>
          <w:lang w:eastAsia="zh-CN"/>
        </w:rPr>
        <w:tab/>
        <w:t xml:space="preserve">Based on the response message received from the network, AI </w:t>
      </w:r>
      <w:r w:rsidR="007C167E">
        <w:rPr>
          <w:rFonts w:eastAsia="DengXian"/>
          <w:lang w:eastAsia="zh-CN"/>
        </w:rPr>
        <w:t>A</w:t>
      </w:r>
      <w:r w:rsidRPr="00D54329">
        <w:rPr>
          <w:rFonts w:eastAsia="DengXian"/>
          <w:lang w:eastAsia="zh-CN"/>
        </w:rPr>
        <w:t>gent on Lily's watch:</w:t>
      </w:r>
    </w:p>
    <w:p w14:paraId="0A76727B"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43C0468E" w:rsidR="00F85D0D" w:rsidRPr="00D54329" w:rsidRDefault="00F85D0D" w:rsidP="00C631C9">
      <w:pPr>
        <w:pStyle w:val="B2"/>
        <w:rPr>
          <w:rFonts w:eastAsia="DengXian"/>
          <w:lang w:eastAsia="zh-CN"/>
        </w:rPr>
      </w:pPr>
      <w:r w:rsidRPr="00D54329">
        <w:rPr>
          <w:rFonts w:eastAsia="DengXian"/>
          <w:lang w:eastAsia="zh-CN"/>
        </w:rPr>
        <w:lastRenderedPageBreak/>
        <w:t>b.</w:t>
      </w:r>
      <w:r w:rsidRPr="00D54329">
        <w:rPr>
          <w:rFonts w:eastAsia="DengXian"/>
          <w:lang w:eastAsia="zh-CN"/>
        </w:rPr>
        <w:tab/>
        <w:t xml:space="preserve">invokes data transmission request to Emma's AI </w:t>
      </w:r>
      <w:r w:rsidR="007C167E">
        <w:rPr>
          <w:rFonts w:eastAsia="DengXian"/>
          <w:lang w:eastAsia="zh-CN"/>
        </w:rPr>
        <w:t>A</w:t>
      </w:r>
      <w:r w:rsidRPr="00D54329">
        <w:rPr>
          <w:rFonts w:eastAsia="DengXian"/>
          <w:lang w:eastAsia="zh-CN"/>
        </w:rPr>
        <w:t xml:space="preserve">gent through the network. AI </w:t>
      </w:r>
      <w:r w:rsidR="007C167E">
        <w:rPr>
          <w:rFonts w:eastAsia="DengXian"/>
          <w:lang w:eastAsia="zh-CN"/>
        </w:rPr>
        <w:t>A</w:t>
      </w:r>
      <w:r w:rsidRPr="00D54329">
        <w:rPr>
          <w:rFonts w:eastAsia="DengXian"/>
          <w:lang w:eastAsia="zh-CN"/>
        </w:rPr>
        <w:t xml:space="preserve">gent on Lily's watch sends Lily's health metrics, inferred disease data to Emma's AI </w:t>
      </w:r>
      <w:r w:rsidR="007C167E">
        <w:rPr>
          <w:rFonts w:eastAsia="DengXian"/>
          <w:lang w:eastAsia="zh-CN"/>
        </w:rPr>
        <w:t>A</w:t>
      </w:r>
      <w:r w:rsidRPr="00D54329">
        <w:rPr>
          <w:rFonts w:eastAsia="DengXian"/>
          <w:lang w:eastAsia="zh-CN"/>
        </w:rPr>
        <w:t>gent through the network.</w:t>
      </w:r>
    </w:p>
    <w:p w14:paraId="4E66723C"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initiated a voice call to Emma's cell phone.</w:t>
      </w:r>
    </w:p>
    <w:p w14:paraId="4B3946BB" w14:textId="6B10FBB4" w:rsidR="00F85D0D" w:rsidRPr="00D54329" w:rsidRDefault="00F85D0D" w:rsidP="00C631C9">
      <w:pPr>
        <w:pStyle w:val="B10"/>
        <w:rPr>
          <w:rFonts w:eastAsia="DengXian"/>
          <w:lang w:eastAsia="zh-CN"/>
        </w:rPr>
      </w:pPr>
      <w:r w:rsidRPr="00D54329">
        <w:rPr>
          <w:rFonts w:eastAsia="DengXian"/>
          <w:lang w:eastAsia="zh-CN"/>
        </w:rPr>
        <w:t>7.</w:t>
      </w:r>
      <w:r w:rsidRPr="00D54329">
        <w:rPr>
          <w:rFonts w:eastAsia="DengXian"/>
          <w:lang w:eastAsia="zh-CN"/>
        </w:rPr>
        <w:tab/>
        <w:t xml:space="preserve">Upon receiving the call, Emma immediately goes to the school to pick up Lily. </w:t>
      </w:r>
      <w:r w:rsidR="00E045AD" w:rsidRPr="00D54329">
        <w:rPr>
          <w:rFonts w:eastAsia="DengXian"/>
          <w:lang w:eastAsia="zh-CN"/>
        </w:rPr>
        <w:t>T</w:t>
      </w:r>
      <w:r w:rsidR="00E045AD" w:rsidRPr="00D54329">
        <w:rPr>
          <w:rFonts w:eastAsia="DengXian" w:hint="eastAsia"/>
          <w:lang w:eastAsia="zh-CN"/>
        </w:rPr>
        <w:t>h</w:t>
      </w:r>
      <w:r w:rsidR="00E045AD" w:rsidRPr="00D54329">
        <w:rPr>
          <w:rFonts w:eastAsia="DengXian"/>
          <w:lang w:eastAsia="zh-CN"/>
        </w:rPr>
        <w:t xml:space="preserve">e 6G network establishes a data path between Emma's AI </w:t>
      </w:r>
      <w:r w:rsidR="007C167E">
        <w:rPr>
          <w:rFonts w:eastAsia="DengXian"/>
          <w:lang w:eastAsia="zh-CN"/>
        </w:rPr>
        <w:t>A</w:t>
      </w:r>
      <w:r w:rsidR="00E045AD" w:rsidRPr="00D54329">
        <w:rPr>
          <w:rFonts w:eastAsia="DengXian"/>
          <w:lang w:eastAsia="zh-CN"/>
        </w:rPr>
        <w:t xml:space="preserve">gent and Lily's AI </w:t>
      </w:r>
      <w:r w:rsidR="007C167E">
        <w:rPr>
          <w:rFonts w:eastAsia="DengXian"/>
          <w:lang w:eastAsia="zh-CN"/>
        </w:rPr>
        <w:t>A</w:t>
      </w:r>
      <w:r w:rsidR="00E045AD" w:rsidRPr="00D54329">
        <w:rPr>
          <w:rFonts w:eastAsia="DengXian"/>
          <w:lang w:eastAsia="zh-CN"/>
        </w:rPr>
        <w:t xml:space="preserve">gent. The data between Lily's AI </w:t>
      </w:r>
      <w:r w:rsidR="007C167E">
        <w:rPr>
          <w:rFonts w:eastAsia="DengXian"/>
          <w:lang w:eastAsia="zh-CN"/>
        </w:rPr>
        <w:t>A</w:t>
      </w:r>
      <w:r w:rsidR="00E045AD" w:rsidRPr="00D54329">
        <w:rPr>
          <w:rFonts w:eastAsia="DengXian"/>
          <w:lang w:eastAsia="zh-CN"/>
        </w:rPr>
        <w:t xml:space="preserve">gent and Emma's AI </w:t>
      </w:r>
      <w:r w:rsidR="007C167E">
        <w:rPr>
          <w:rFonts w:eastAsia="DengXian"/>
          <w:lang w:eastAsia="zh-CN"/>
        </w:rPr>
        <w:t>A</w:t>
      </w:r>
      <w:r w:rsidR="00E045AD" w:rsidRPr="00D54329">
        <w:rPr>
          <w:rFonts w:eastAsia="DengXian"/>
          <w:lang w:eastAsia="zh-CN"/>
        </w:rPr>
        <w:t xml:space="preserve">gent can be transferred through the 6G network. Emma's AI </w:t>
      </w:r>
      <w:r w:rsidR="007C167E">
        <w:rPr>
          <w:rFonts w:eastAsia="DengXian"/>
          <w:lang w:eastAsia="zh-CN"/>
        </w:rPr>
        <w:t>A</w:t>
      </w:r>
      <w:r w:rsidR="00E045AD" w:rsidRPr="00D54329">
        <w:rPr>
          <w:rFonts w:eastAsia="DengXian"/>
          <w:lang w:eastAsia="zh-CN"/>
        </w:rPr>
        <w:t xml:space="preserve">gent sends a location request to Lily's AI </w:t>
      </w:r>
      <w:r w:rsidR="007C167E">
        <w:rPr>
          <w:rFonts w:eastAsia="DengXian"/>
          <w:lang w:eastAsia="zh-CN"/>
        </w:rPr>
        <w:t>A</w:t>
      </w:r>
      <w:r w:rsidR="00E045AD" w:rsidRPr="00D54329">
        <w:rPr>
          <w:rFonts w:eastAsia="DengXian"/>
          <w:lang w:eastAsia="zh-CN"/>
        </w:rPr>
        <w:t xml:space="preserve">gent via the established data path. The request from Emma's AI </w:t>
      </w:r>
      <w:r w:rsidR="007C167E">
        <w:rPr>
          <w:rFonts w:eastAsia="DengXian"/>
          <w:lang w:eastAsia="zh-CN"/>
        </w:rPr>
        <w:t>A</w:t>
      </w:r>
      <w:r w:rsidR="00E045AD" w:rsidRPr="00D54329">
        <w:rPr>
          <w:rFonts w:eastAsia="DengXian"/>
          <w:lang w:eastAsia="zh-CN"/>
        </w:rPr>
        <w:t xml:space="preserve">gent triggers Lily's AI </w:t>
      </w:r>
      <w:r w:rsidR="007C167E">
        <w:rPr>
          <w:rFonts w:eastAsia="DengXian"/>
          <w:lang w:eastAsia="zh-CN"/>
        </w:rPr>
        <w:t>A</w:t>
      </w:r>
      <w:r w:rsidR="00E045AD" w:rsidRPr="00D54329">
        <w:rPr>
          <w:rFonts w:eastAsia="DengXian"/>
          <w:lang w:eastAsia="zh-CN"/>
        </w:rPr>
        <w:t xml:space="preserve">gent to invoke positioning service. </w:t>
      </w:r>
      <w:r w:rsidRPr="00D54329">
        <w:rPr>
          <w:rFonts w:eastAsia="DengXian"/>
          <w:lang w:eastAsia="zh-CN"/>
        </w:rPr>
        <w:t xml:space="preserve">Emma's AI </w:t>
      </w:r>
      <w:r w:rsidR="007C167E">
        <w:rPr>
          <w:rFonts w:eastAsia="DengXian"/>
          <w:lang w:eastAsia="zh-CN"/>
        </w:rPr>
        <w:t>A</w:t>
      </w:r>
      <w:r w:rsidRPr="00D54329">
        <w:rPr>
          <w:rFonts w:eastAsia="DengXian"/>
          <w:lang w:eastAsia="zh-CN"/>
        </w:rPr>
        <w:t xml:space="preserve">gent </w:t>
      </w:r>
      <w:r w:rsidR="00E045AD" w:rsidRPr="00D54329">
        <w:rPr>
          <w:rFonts w:eastAsia="DengXian"/>
          <w:lang w:eastAsia="zh-CN"/>
        </w:rPr>
        <w:t xml:space="preserve">also </w:t>
      </w:r>
      <w:r w:rsidRPr="00D54329">
        <w:rPr>
          <w:rFonts w:eastAsia="DengXian"/>
          <w:lang w:eastAsia="zh-CN"/>
        </w:rPr>
        <w:t xml:space="preserve">invokes positioning services </w:t>
      </w:r>
      <w:r w:rsidR="00E045AD" w:rsidRPr="00D54329">
        <w:rPr>
          <w:rFonts w:eastAsia="DengXian"/>
          <w:lang w:eastAsia="zh-CN"/>
        </w:rPr>
        <w:t>and</w:t>
      </w:r>
      <w:r w:rsidRPr="00D54329">
        <w:rPr>
          <w:rFonts w:eastAsia="DengXian"/>
          <w:lang w:eastAsia="zh-CN"/>
        </w:rPr>
        <w:t xml:space="preserve"> sensing services to sense the surroundings of Emma's phone. The network calculates and exposes the</w:t>
      </w:r>
      <w:r w:rsidR="00E045AD" w:rsidRPr="00D54329">
        <w:rPr>
          <w:rFonts w:eastAsia="DengXian"/>
          <w:lang w:eastAsia="zh-CN"/>
        </w:rPr>
        <w:t xml:space="preserve"> Emma's</w:t>
      </w:r>
      <w:r w:rsidRPr="00D54329">
        <w:rPr>
          <w:rFonts w:eastAsia="DengXian"/>
          <w:lang w:eastAsia="zh-CN"/>
        </w:rPr>
        <w:t xml:space="preserve"> positioning results and the sensing results to Emma's AI </w:t>
      </w:r>
      <w:r w:rsidR="007C167E">
        <w:rPr>
          <w:rFonts w:eastAsia="DengXian"/>
          <w:lang w:eastAsia="zh-CN"/>
        </w:rPr>
        <w:t>A</w:t>
      </w:r>
      <w:r w:rsidRPr="00D54329">
        <w:rPr>
          <w:rFonts w:eastAsia="DengXian"/>
          <w:lang w:eastAsia="zh-CN"/>
        </w:rPr>
        <w:t>gent</w:t>
      </w:r>
      <w:r w:rsidR="00E045AD" w:rsidRPr="00D54329">
        <w:rPr>
          <w:rFonts w:eastAsia="DengXian"/>
          <w:lang w:eastAsia="zh-CN"/>
        </w:rPr>
        <w:t xml:space="preserve">, and Lily's positioning results to Lily's AI </w:t>
      </w:r>
      <w:r w:rsidR="007C167E">
        <w:rPr>
          <w:rFonts w:eastAsia="DengXian"/>
          <w:lang w:eastAsia="zh-CN"/>
        </w:rPr>
        <w:t>A</w:t>
      </w:r>
      <w:r w:rsidR="00E045AD" w:rsidRPr="00D54329">
        <w:rPr>
          <w:rFonts w:eastAsia="DengXian"/>
          <w:lang w:eastAsia="zh-CN"/>
        </w:rPr>
        <w:t xml:space="preserve">gent. Lily sends the positioning results via the data path to Emma's AI </w:t>
      </w:r>
      <w:r w:rsidR="007C167E">
        <w:rPr>
          <w:rFonts w:eastAsia="DengXian"/>
          <w:lang w:eastAsia="zh-CN"/>
        </w:rPr>
        <w:t>A</w:t>
      </w:r>
      <w:r w:rsidR="00E045AD" w:rsidRPr="00D54329">
        <w:rPr>
          <w:rFonts w:eastAsia="DengXian"/>
          <w:lang w:eastAsia="zh-CN"/>
        </w:rPr>
        <w:t>gent</w:t>
      </w:r>
      <w:r w:rsidRPr="00D54329">
        <w:rPr>
          <w:rFonts w:eastAsia="DengXian"/>
          <w:lang w:eastAsia="zh-CN"/>
        </w:rPr>
        <w:t>.</w:t>
      </w:r>
    </w:p>
    <w:p w14:paraId="6F5B5317" w14:textId="08A0EF27" w:rsidR="00F85D0D" w:rsidRPr="00D54329" w:rsidRDefault="00F85D0D" w:rsidP="00C631C9">
      <w:pPr>
        <w:pStyle w:val="B10"/>
        <w:rPr>
          <w:rFonts w:eastAsia="DengXian"/>
          <w:lang w:eastAsia="zh-CN"/>
        </w:rPr>
      </w:pPr>
      <w:r w:rsidRPr="00D54329">
        <w:rPr>
          <w:rFonts w:eastAsia="DengXian"/>
          <w:lang w:eastAsia="zh-CN"/>
        </w:rPr>
        <w:t>8.</w:t>
      </w:r>
      <w:r w:rsidRPr="00D54329">
        <w:rPr>
          <w:rFonts w:eastAsia="DengXian"/>
          <w:lang w:eastAsia="zh-CN"/>
        </w:rPr>
        <w:tab/>
        <w:t xml:space="preserve">Based on the </w:t>
      </w:r>
      <w:r w:rsidR="008668C6" w:rsidRPr="00D54329">
        <w:rPr>
          <w:rFonts w:eastAsia="DengXian"/>
          <w:lang w:eastAsia="zh-CN"/>
        </w:rPr>
        <w:t xml:space="preserve">positioning and sensing </w:t>
      </w:r>
      <w:r w:rsidRPr="00D54329">
        <w:rPr>
          <w:rFonts w:eastAsia="DengXian"/>
          <w:lang w:eastAsia="zh-CN"/>
        </w:rPr>
        <w:t>results received from the network</w:t>
      </w:r>
      <w:r w:rsidR="008668C6" w:rsidRPr="00D54329">
        <w:rPr>
          <w:rFonts w:eastAsia="DengXian"/>
          <w:lang w:eastAsia="zh-CN"/>
        </w:rPr>
        <w:t xml:space="preserve"> and the Lily's data received from the data path</w:t>
      </w:r>
      <w:r w:rsidRPr="00D54329">
        <w:rPr>
          <w:rFonts w:eastAsia="DengXian"/>
          <w:lang w:eastAsia="zh-CN"/>
        </w:rPr>
        <w:t xml:space="preserve">, Emma's AI </w:t>
      </w:r>
      <w:r w:rsidR="007C167E">
        <w:rPr>
          <w:rFonts w:eastAsia="DengXian"/>
          <w:lang w:eastAsia="zh-CN"/>
        </w:rPr>
        <w:t>A</w:t>
      </w:r>
      <w:r w:rsidRPr="00D54329">
        <w:rPr>
          <w:rFonts w:eastAsia="DengXian"/>
          <w:lang w:eastAsia="zh-CN"/>
        </w:rPr>
        <w:t xml:space="preserve">gent generates the optimal route for Emma to reach Lily. Every 5 minutes, Lily's AI </w:t>
      </w:r>
      <w:r w:rsidR="007C167E">
        <w:rPr>
          <w:rFonts w:eastAsia="DengXian"/>
          <w:lang w:eastAsia="zh-CN"/>
        </w:rPr>
        <w:t>A</w:t>
      </w:r>
      <w:r w:rsidRPr="00D54329">
        <w:rPr>
          <w:rFonts w:eastAsia="DengXian"/>
          <w:lang w:eastAsia="zh-CN"/>
        </w:rPr>
        <w:t xml:space="preserve">gent updates Emma's phone with Lily's latest health metrics </w:t>
      </w:r>
      <w:r w:rsidR="008668C6" w:rsidRPr="00D54329">
        <w:rPr>
          <w:rFonts w:eastAsia="DengXian"/>
          <w:lang w:eastAsia="zh-CN"/>
        </w:rPr>
        <w:t xml:space="preserve">and positioning results </w:t>
      </w:r>
      <w:r w:rsidRPr="00D54329">
        <w:rPr>
          <w:rFonts w:eastAsia="DengXian"/>
          <w:lang w:eastAsia="zh-CN"/>
        </w:rPr>
        <w:t xml:space="preserve">through the </w:t>
      </w:r>
      <w:r w:rsidR="008668C6" w:rsidRPr="00D54329">
        <w:rPr>
          <w:rFonts w:eastAsia="DengXian"/>
          <w:lang w:eastAsia="zh-CN"/>
        </w:rPr>
        <w:t>data path via the 6G network</w:t>
      </w:r>
      <w:r w:rsidRPr="00D54329">
        <w:rPr>
          <w:rFonts w:eastAsia="DengXian"/>
          <w:lang w:eastAsia="zh-CN"/>
        </w:rPr>
        <w:t>. Following the navigation plan generated by Emma's AI</w:t>
      </w:r>
      <w:r w:rsidR="007C167E">
        <w:rPr>
          <w:rFonts w:eastAsia="DengXian"/>
          <w:lang w:eastAsia="zh-CN"/>
        </w:rPr>
        <w:t>A</w:t>
      </w:r>
      <w:r w:rsidRPr="00D54329">
        <w:rPr>
          <w:rFonts w:eastAsia="DengXian"/>
          <w:lang w:eastAsia="zh-CN"/>
        </w:rPr>
        <w:t>gent, Emma successfully retrieves Lily and drives her to the hospital.</w:t>
      </w:r>
    </w:p>
    <w:p w14:paraId="1D8F8D6C" w14:textId="77777777" w:rsidR="00F85D0D" w:rsidRPr="00D54329" w:rsidRDefault="00F85D0D" w:rsidP="00C631C9">
      <w:pPr>
        <w:pStyle w:val="TH"/>
        <w:rPr>
          <w:rFonts w:eastAsia="DengXian"/>
          <w:lang w:eastAsia="zh-CN"/>
        </w:rPr>
      </w:pPr>
      <w:r w:rsidRPr="00D54329">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288"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493619D9" w:rsidR="00F85D0D" w:rsidRPr="00D54329" w:rsidRDefault="00F85D0D" w:rsidP="00C631C9">
      <w:pPr>
        <w:pStyle w:val="TF"/>
        <w:rPr>
          <w:rFonts w:eastAsia="SimSun"/>
          <w:shd w:val="clear" w:color="auto" w:fill="FFFFFF"/>
          <w:lang w:eastAsia="zh-CN"/>
        </w:rPr>
      </w:pPr>
      <w:r w:rsidRPr="00D54329">
        <w:rPr>
          <w:rFonts w:eastAsia="SimSun"/>
          <w:shd w:val="clear" w:color="auto" w:fill="FFFFFF"/>
          <w:lang w:eastAsia="zh-CN"/>
        </w:rPr>
        <w:t>Figure 6.</w:t>
      </w:r>
      <w:r w:rsidR="00BA484B" w:rsidRPr="00D54329">
        <w:rPr>
          <w:rFonts w:eastAsia="SimSun" w:hint="eastAsia"/>
          <w:shd w:val="clear" w:color="auto" w:fill="FFFFFF"/>
          <w:lang w:eastAsia="zh-CN"/>
        </w:rPr>
        <w:t>2</w:t>
      </w:r>
      <w:r w:rsidR="00BA484B" w:rsidRPr="00D54329">
        <w:rPr>
          <w:rFonts w:eastAsia="SimSun"/>
          <w:shd w:val="clear" w:color="auto" w:fill="FFFFFF"/>
          <w:lang w:eastAsia="zh-CN"/>
        </w:rPr>
        <w:t>3</w:t>
      </w:r>
      <w:r w:rsidRPr="00D54329">
        <w:rPr>
          <w:rFonts w:eastAsia="SimSun"/>
          <w:shd w:val="clear" w:color="auto" w:fill="FFFFFF"/>
          <w:lang w:eastAsia="zh-CN"/>
        </w:rPr>
        <w:t>.3-1</w:t>
      </w:r>
      <w:r w:rsidR="00BC1810" w:rsidRPr="00D54329">
        <w:rPr>
          <w:rFonts w:eastAsia="SimSun" w:hint="eastAsia"/>
          <w:shd w:val="clear" w:color="auto" w:fill="FFFFFF"/>
          <w:lang w:eastAsia="zh-CN"/>
        </w:rPr>
        <w:t>:</w:t>
      </w:r>
      <w:r w:rsidRPr="00D54329">
        <w:rPr>
          <w:rFonts w:eastAsia="SimSun"/>
          <w:shd w:val="clear" w:color="auto" w:fill="FFFFFF"/>
          <w:lang w:eastAsia="zh-CN"/>
        </w:rPr>
        <w:t xml:space="preserve"> Child health management assistant</w:t>
      </w:r>
    </w:p>
    <w:p w14:paraId="24178EBD" w14:textId="3B8A82F5" w:rsidR="00F85D0D" w:rsidRPr="00D54329" w:rsidRDefault="00F85D0D" w:rsidP="00F719C3">
      <w:pPr>
        <w:pStyle w:val="Heading3"/>
      </w:pPr>
      <w:bookmarkStart w:id="557" w:name="_Toc220332820"/>
      <w:r w:rsidRPr="00D54329">
        <w:t>6.</w:t>
      </w:r>
      <w:r w:rsidR="00BA484B" w:rsidRPr="00D54329">
        <w:rPr>
          <w:rFonts w:hint="eastAsia"/>
        </w:rPr>
        <w:t>2</w:t>
      </w:r>
      <w:r w:rsidR="00BA484B" w:rsidRPr="00D54329">
        <w:t>3</w:t>
      </w:r>
      <w:r w:rsidRPr="00D54329">
        <w:t>.4</w:t>
      </w:r>
      <w:r w:rsidRPr="00D54329">
        <w:tab/>
        <w:t>Post-conditions</w:t>
      </w:r>
      <w:bookmarkEnd w:id="557"/>
    </w:p>
    <w:p w14:paraId="36CB9C70"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After Emma brought Lily to the hospital, Lily received medical treatment and regained normal body temperature within several hours.</w:t>
      </w:r>
    </w:p>
    <w:p w14:paraId="3C3D3BDF" w14:textId="2689C25B" w:rsidR="00F85D0D" w:rsidRPr="00D54329" w:rsidRDefault="00F85D0D" w:rsidP="00F719C3">
      <w:pPr>
        <w:pStyle w:val="Heading3"/>
      </w:pPr>
      <w:bookmarkStart w:id="558" w:name="_Toc220332821"/>
      <w:r w:rsidRPr="00D54329">
        <w:t>6.</w:t>
      </w:r>
      <w:r w:rsidR="00BA484B" w:rsidRPr="00D54329">
        <w:rPr>
          <w:rFonts w:hint="eastAsia"/>
        </w:rPr>
        <w:t>2</w:t>
      </w:r>
      <w:r w:rsidR="00BA484B" w:rsidRPr="00D54329">
        <w:t>3</w:t>
      </w:r>
      <w:r w:rsidRPr="00D54329">
        <w:t>.5</w:t>
      </w:r>
      <w:r w:rsidRPr="00D54329">
        <w:tab/>
        <w:t>Existing features partly or fully covering the use case functionality</w:t>
      </w:r>
      <w:bookmarkEnd w:id="558"/>
    </w:p>
    <w:p w14:paraId="142EA2EC" w14:textId="454FE33C"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clause</w:t>
      </w:r>
      <w:r w:rsidR="00DC4E97">
        <w:rPr>
          <w:rFonts w:eastAsia="DengXian"/>
          <w:lang w:eastAsia="zh-CN"/>
        </w:rPr>
        <w:t xml:space="preserve"> </w:t>
      </w:r>
      <w:r w:rsidRPr="00D54329">
        <w:rPr>
          <w:rFonts w:eastAsia="DengXian"/>
          <w:lang w:eastAsia="zh-CN"/>
        </w:rPr>
        <w:t>6.40 of TS</w:t>
      </w:r>
      <w:r w:rsidR="00FF66AD">
        <w:rPr>
          <w:rFonts w:eastAsia="DengXian"/>
          <w:lang w:eastAsia="zh-CN"/>
        </w:rPr>
        <w:t xml:space="preserve"> </w:t>
      </w:r>
      <w:r w:rsidRPr="00D54329">
        <w:rPr>
          <w:rFonts w:eastAsia="DengXian"/>
          <w:lang w:eastAsia="zh-CN"/>
        </w:rPr>
        <w:t>22.261</w:t>
      </w:r>
      <w:r w:rsidR="00DC4E97">
        <w:rPr>
          <w:rFonts w:eastAsia="DengXian"/>
          <w:lang w:eastAsia="zh-CN"/>
        </w:rPr>
        <w:t xml:space="preserve"> </w:t>
      </w:r>
      <w:r w:rsidRPr="00D54329">
        <w:rPr>
          <w:rFonts w:eastAsia="DengXian"/>
          <w:lang w:eastAsia="zh-CN"/>
        </w:rPr>
        <w:t>[14], the following requirements of AI/ML are captured:</w:t>
      </w:r>
    </w:p>
    <w:p w14:paraId="5C2CE118" w14:textId="77777777" w:rsidR="00F85D0D" w:rsidRPr="00D54329" w:rsidRDefault="00F85D0D" w:rsidP="00F85D0D">
      <w:pPr>
        <w:overflowPunct/>
        <w:autoSpaceDE/>
        <w:autoSpaceDN/>
        <w:adjustRightInd/>
        <w:textAlignment w:val="auto"/>
        <w:rPr>
          <w:i/>
          <w:iCs/>
          <w:lang w:eastAsia="en-US"/>
        </w:rPr>
      </w:pPr>
      <w:r w:rsidRPr="00D54329">
        <w:rPr>
          <w:i/>
          <w:iCs/>
          <w:lang w:eastAsia="en-US"/>
        </w:rPr>
        <w:t>Based on user consent, operator policy and trusted 3rd party request, the 5G system shall support a means to authorize specific UEs to transmit data (e.g. AI-ML model data for a specific application,) via</w:t>
      </w:r>
      <w:bookmarkStart w:id="559" w:name="_Hlk197527015"/>
      <w:r w:rsidRPr="00D54329">
        <w:rPr>
          <w:i/>
          <w:iCs/>
          <w:lang w:eastAsia="en-US"/>
        </w:rPr>
        <w:t xml:space="preserve"> direct device connection in a certain location and time</w:t>
      </w:r>
      <w:bookmarkEnd w:id="559"/>
      <w:r w:rsidRPr="00D54329">
        <w:rPr>
          <w:i/>
          <w:iCs/>
          <w:lang w:eastAsia="en-US"/>
        </w:rPr>
        <w:t>.</w:t>
      </w:r>
    </w:p>
    <w:p w14:paraId="40C439C0" w14:textId="77777777" w:rsidR="00F85D0D" w:rsidRPr="00D54329" w:rsidRDefault="00F85D0D" w:rsidP="00F85D0D">
      <w:pPr>
        <w:overflowPunct/>
        <w:autoSpaceDE/>
        <w:autoSpaceDN/>
        <w:adjustRightInd/>
        <w:textAlignment w:val="auto"/>
        <w:rPr>
          <w:rFonts w:eastAsia="Yu Mincho"/>
          <w:i/>
          <w:iCs/>
          <w:lang w:eastAsia="en-US"/>
        </w:rPr>
      </w:pPr>
      <w:r w:rsidRPr="00D54329">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24CD3D8E"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the above requirements, the data transmission between authori</w:t>
      </w:r>
      <w:r w:rsidR="00FF66AD">
        <w:rPr>
          <w:rFonts w:eastAsia="DengXian"/>
          <w:lang w:eastAsia="zh-CN"/>
        </w:rPr>
        <w:t>s</w:t>
      </w:r>
      <w:r w:rsidRPr="00D54329">
        <w:rPr>
          <w:rFonts w:eastAsia="DengXian"/>
          <w:lang w:eastAsia="zh-CN"/>
        </w:rPr>
        <w:t>ed UEs are constrained to direct connection that are only feasible within a specific location and time. The transmitted data is limited to AI/ML model data.</w:t>
      </w:r>
    </w:p>
    <w:p w14:paraId="6313B848" w14:textId="5D03AFB6"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However, data transmission between AI </w:t>
      </w:r>
      <w:r w:rsidR="007C167E">
        <w:rPr>
          <w:rFonts w:eastAsia="DengXian"/>
          <w:lang w:eastAsia="zh-CN"/>
        </w:rPr>
        <w:t>A</w:t>
      </w:r>
      <w:r w:rsidRPr="00D54329">
        <w:rPr>
          <w:rFonts w:eastAsia="DengXian"/>
          <w:lang w:eastAsia="zh-CN"/>
        </w:rPr>
        <w:t xml:space="preserve">gents expects no limitation on time and area, and the transmitted data obtained by the AI </w:t>
      </w:r>
      <w:r w:rsidR="007C167E">
        <w:rPr>
          <w:rFonts w:eastAsia="DengXian"/>
          <w:lang w:eastAsia="zh-CN"/>
        </w:rPr>
        <w:t>A</w:t>
      </w:r>
      <w:r w:rsidRPr="00D54329">
        <w:rPr>
          <w:rFonts w:eastAsia="DengXian"/>
          <w:lang w:eastAsia="zh-CN"/>
        </w:rPr>
        <w:t xml:space="preserve">gent is no longer restricted to AI/ML related data. Most importantly, the data transmission is between UE AI </w:t>
      </w:r>
      <w:r w:rsidR="007C167E">
        <w:rPr>
          <w:rFonts w:eastAsia="DengXian"/>
          <w:lang w:eastAsia="zh-CN"/>
        </w:rPr>
        <w:t>A</w:t>
      </w:r>
      <w:r w:rsidRPr="00D54329">
        <w:rPr>
          <w:rFonts w:eastAsia="DengXian"/>
          <w:lang w:eastAsia="zh-CN"/>
        </w:rPr>
        <w:t>gents instead of UEs.</w:t>
      </w:r>
    </w:p>
    <w:p w14:paraId="06917CF9" w14:textId="7178BDAB"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lastRenderedPageBreak/>
        <w:t xml:space="preserve">The UE AI </w:t>
      </w:r>
      <w:r w:rsidR="007C167E">
        <w:rPr>
          <w:rFonts w:eastAsia="DengXian"/>
          <w:lang w:eastAsia="zh-CN"/>
        </w:rPr>
        <w:t>A</w:t>
      </w:r>
      <w:r w:rsidRPr="00D54329">
        <w:rPr>
          <w:rFonts w:eastAsia="DengXian"/>
          <w:lang w:eastAsia="zh-CN"/>
        </w:rPr>
        <w:t>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471DB360"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Thus, the existing features can only partly cover the requirements for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the network is expected to be enhanced to satisfy the requirements of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To support data transmission between AI </w:t>
      </w:r>
      <w:r w:rsidR="007C167E">
        <w:rPr>
          <w:rFonts w:eastAsia="DengXian"/>
          <w:lang w:eastAsia="zh-CN"/>
        </w:rPr>
        <w:t>A</w:t>
      </w:r>
      <w:r w:rsidRPr="00D54329">
        <w:rPr>
          <w:rFonts w:eastAsia="DengXian"/>
          <w:lang w:eastAsia="zh-CN"/>
        </w:rPr>
        <w:t xml:space="preserve">gents without limitation on time and area, the network shall support AI </w:t>
      </w:r>
      <w:r w:rsidR="007C167E">
        <w:rPr>
          <w:rFonts w:eastAsia="DengXian"/>
          <w:lang w:eastAsia="zh-CN"/>
        </w:rPr>
        <w:t>A</w:t>
      </w:r>
      <w:r w:rsidRPr="00D54329">
        <w:rPr>
          <w:rFonts w:eastAsia="DengXian"/>
          <w:lang w:eastAsia="zh-CN"/>
        </w:rPr>
        <w:t>gent communication through the network.</w:t>
      </w:r>
    </w:p>
    <w:p w14:paraId="7E6E8BAA" w14:textId="5DCACA1C" w:rsidR="00F85D0D" w:rsidRPr="00D54329" w:rsidRDefault="00F85D0D" w:rsidP="00F719C3">
      <w:pPr>
        <w:pStyle w:val="Heading3"/>
      </w:pPr>
      <w:bookmarkStart w:id="560" w:name="_Toc220332822"/>
      <w:r w:rsidRPr="00D54329">
        <w:t>6.</w:t>
      </w:r>
      <w:r w:rsidR="00BA484B" w:rsidRPr="00D54329">
        <w:rPr>
          <w:rFonts w:hint="eastAsia"/>
        </w:rPr>
        <w:t>2</w:t>
      </w:r>
      <w:r w:rsidR="00BA484B" w:rsidRPr="00D54329">
        <w:t>3</w:t>
      </w:r>
      <w:r w:rsidRPr="00D54329">
        <w:t>.6</w:t>
      </w:r>
      <w:r w:rsidRPr="00D54329">
        <w:tab/>
        <w:t>Potential New Requirements needed to support the use case</w:t>
      </w:r>
      <w:bookmarkEnd w:id="560"/>
    </w:p>
    <w:p w14:paraId="71F0F237" w14:textId="59773DA5"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.6-1] The 6G network shall support a mechanism to manage the information of AI application (e.g. AI </w:t>
      </w:r>
      <w:r w:rsidR="0087391C">
        <w:rPr>
          <w:lang w:eastAsia="en-US"/>
        </w:rPr>
        <w:t>A</w:t>
      </w:r>
      <w:r w:rsidRPr="00D54329">
        <w:rPr>
          <w:lang w:eastAsia="en-US"/>
        </w:rPr>
        <w:t>gent application) on UE (e.g. related user).</w:t>
      </w:r>
    </w:p>
    <w:p w14:paraId="438912C1" w14:textId="70BF325F"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.6-2] The 6G network shall support a mechanism to authori</w:t>
      </w:r>
      <w:r w:rsidR="00225936">
        <w:rPr>
          <w:lang w:eastAsia="en-US"/>
        </w:rPr>
        <w:t>s</w:t>
      </w:r>
      <w:r w:rsidRPr="00D54329">
        <w:rPr>
          <w:lang w:eastAsia="en-US"/>
        </w:rPr>
        <w:t xml:space="preserve">e AI application (e.g. AI </w:t>
      </w:r>
      <w:r w:rsidR="0087391C">
        <w:rPr>
          <w:lang w:eastAsia="en-US"/>
        </w:rPr>
        <w:t>A</w:t>
      </w:r>
      <w:r w:rsidRPr="00D54329">
        <w:rPr>
          <w:lang w:eastAsia="en-US"/>
        </w:rPr>
        <w:t>gent application) on UE to invoke 3GPP services.</w:t>
      </w:r>
    </w:p>
    <w:p w14:paraId="5D8CEA57" w14:textId="71FC52C8" w:rsidR="00744832" w:rsidRPr="00D54329" w:rsidRDefault="00F85D0D" w:rsidP="00F85D0D">
      <w:pPr>
        <w:rPr>
          <w:rFonts w:eastAsiaTheme="minorEastAsia"/>
          <w:lang w:eastAsia="zh-CN"/>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.6-3] Based on </w:t>
      </w:r>
      <w:r w:rsidR="00164EAF">
        <w:rPr>
          <w:lang w:eastAsia="en-US"/>
        </w:rPr>
        <w:t xml:space="preserve">operator’s policy, </w:t>
      </w:r>
      <w:r w:rsidR="00D84E78">
        <w:rPr>
          <w:lang w:eastAsia="en-US"/>
        </w:rPr>
        <w:t>regulatory requirements</w:t>
      </w:r>
      <w:r w:rsidR="00164EAF" w:rsidRPr="00164EAF">
        <w:rPr>
          <w:lang w:eastAsia="en-US"/>
        </w:rPr>
        <w:t xml:space="preserve"> and subscriber permission</w:t>
      </w:r>
      <w:r w:rsidRPr="00D54329">
        <w:rPr>
          <w:lang w:eastAsia="en-US"/>
        </w:rPr>
        <w:t xml:space="preserve">, the 6G network shall support a secure mechanism to expose information of AI application (e.g. AI </w:t>
      </w:r>
      <w:r w:rsidR="0087391C">
        <w:rPr>
          <w:lang w:eastAsia="en-US"/>
        </w:rPr>
        <w:t>A</w:t>
      </w:r>
      <w:r w:rsidRPr="00D54329">
        <w:rPr>
          <w:lang w:eastAsia="en-US"/>
        </w:rPr>
        <w:t xml:space="preserve">gent application) on UE (e.g. related user) to AI application (e.g. AI </w:t>
      </w:r>
      <w:r w:rsidR="0087391C">
        <w:rPr>
          <w:lang w:eastAsia="en-US"/>
        </w:rPr>
        <w:t>A</w:t>
      </w:r>
      <w:r w:rsidRPr="00D54329">
        <w:rPr>
          <w:lang w:eastAsia="en-US"/>
        </w:rPr>
        <w:t>gent application) on other UE.</w:t>
      </w:r>
    </w:p>
    <w:p w14:paraId="5A0DCD5C" w14:textId="7800AEA0" w:rsidR="008668C6" w:rsidRPr="00D54329" w:rsidRDefault="008668C6" w:rsidP="00F85D0D">
      <w:pPr>
        <w:rPr>
          <w:rFonts w:eastAsiaTheme="minorEastAsia"/>
          <w:lang w:eastAsia="zh-CN"/>
        </w:rPr>
      </w:pPr>
      <w:r w:rsidRPr="00D54329">
        <w:rPr>
          <w:rFonts w:eastAsiaTheme="minorEastAsia" w:hint="eastAsia"/>
          <w:lang w:eastAsia="zh-CN"/>
        </w:rPr>
        <w:t>[</w:t>
      </w:r>
      <w:r w:rsidRPr="00D54329">
        <w:rPr>
          <w:rFonts w:eastAsiaTheme="minorEastAsia"/>
          <w:lang w:eastAsia="zh-CN"/>
        </w:rPr>
        <w:t>PR 6.2</w:t>
      </w:r>
      <w:r w:rsidRPr="00D54329">
        <w:rPr>
          <w:rFonts w:eastAsiaTheme="minorEastAsia" w:hint="eastAsia"/>
          <w:lang w:eastAsia="zh-CN"/>
        </w:rPr>
        <w:t>3</w:t>
      </w:r>
      <w:r w:rsidRPr="00D54329">
        <w:rPr>
          <w:rFonts w:eastAsiaTheme="minorEastAsia"/>
          <w:lang w:eastAsia="zh-CN"/>
        </w:rPr>
        <w:t>.6-</w:t>
      </w:r>
      <w:r w:rsidRPr="00D54329">
        <w:rPr>
          <w:rFonts w:eastAsiaTheme="minorEastAsia" w:hint="eastAsia"/>
          <w:lang w:eastAsia="zh-CN"/>
        </w:rPr>
        <w:t>4</w:t>
      </w:r>
      <w:r w:rsidRPr="00D54329">
        <w:rPr>
          <w:rFonts w:eastAsiaTheme="minorEastAsia"/>
          <w:lang w:eastAsia="zh-CN"/>
        </w:rPr>
        <w:t xml:space="preserve">] </w:t>
      </w:r>
      <w:r w:rsidRPr="00D54329">
        <w:t xml:space="preserve">Based on </w:t>
      </w:r>
      <w:r w:rsidR="00287B6F">
        <w:t xml:space="preserve">operator’s policy, </w:t>
      </w:r>
      <w:r w:rsidR="00D84E78">
        <w:t>regulatory requirements</w:t>
      </w:r>
      <w:r w:rsidR="00287B6F" w:rsidRPr="00287B6F">
        <w:t xml:space="preserve"> and subscriber permission</w:t>
      </w:r>
      <w:r w:rsidRPr="00D54329">
        <w:t xml:space="preserve">, the 6G network shall support a secure mechanism to provide communication service between AI applications (e.g. AI </w:t>
      </w:r>
      <w:r w:rsidR="0087391C">
        <w:t>A</w:t>
      </w:r>
      <w:r w:rsidRPr="00D54329">
        <w:t>gent applications) on multiple UEs for a collaborative task.</w:t>
      </w:r>
    </w:p>
    <w:p w14:paraId="15B29129" w14:textId="6B6F7172" w:rsidR="00E1228A" w:rsidRPr="00D54329" w:rsidRDefault="00E1228A" w:rsidP="00F719C3">
      <w:pPr>
        <w:pStyle w:val="Heading2"/>
        <w:rPr>
          <w:rFonts w:eastAsia="Yu Mincho"/>
        </w:rPr>
      </w:pPr>
      <w:bookmarkStart w:id="561" w:name="_Toc220332823"/>
      <w:r w:rsidRPr="00D54329">
        <w:rPr>
          <w:rFonts w:eastAsia="Yu Mincho"/>
        </w:rPr>
        <w:t>6</w:t>
      </w:r>
      <w:r w:rsidRPr="00D54329">
        <w:rPr>
          <w:lang w:eastAsia="x-none"/>
        </w:rPr>
        <w:t>.</w:t>
      </w:r>
      <w:r w:rsidR="00BA484B" w:rsidRPr="00D54329">
        <w:rPr>
          <w:rFonts w:eastAsiaTheme="minorEastAsia" w:hint="eastAsia"/>
          <w:lang w:eastAsia="zh-CN"/>
        </w:rPr>
        <w:t>2</w:t>
      </w:r>
      <w:r w:rsidR="00BA484B" w:rsidRPr="00D54329">
        <w:rPr>
          <w:rFonts w:eastAsiaTheme="minorEastAsia"/>
          <w:lang w:eastAsia="zh-CN"/>
        </w:rPr>
        <w:t>4</w:t>
      </w:r>
      <w:r w:rsidRPr="00D54329">
        <w:rPr>
          <w:lang w:eastAsia="x-none"/>
        </w:rPr>
        <w:tab/>
        <w:t>Use case on</w:t>
      </w:r>
      <w:r w:rsidRPr="00D54329">
        <w:rPr>
          <w:rFonts w:eastAsia="Yu Mincho"/>
        </w:rPr>
        <w:t xml:space="preserve"> </w:t>
      </w:r>
      <w:r w:rsidR="00BC1810" w:rsidRPr="00D54329">
        <w:rPr>
          <w:rFonts w:eastAsiaTheme="minorEastAsia" w:hint="eastAsia"/>
          <w:lang w:eastAsia="zh-CN"/>
        </w:rPr>
        <w:t>d</w:t>
      </w:r>
      <w:r w:rsidRPr="00D54329">
        <w:rPr>
          <w:rFonts w:eastAsia="Yu Mincho"/>
        </w:rPr>
        <w:t xml:space="preserve">istributed 6G </w:t>
      </w:r>
      <w:r w:rsidR="00BC1810" w:rsidRPr="00D54329">
        <w:rPr>
          <w:rFonts w:eastAsiaTheme="minorEastAsia" w:hint="eastAsia"/>
          <w:lang w:eastAsia="zh-CN"/>
        </w:rPr>
        <w:t>n</w:t>
      </w:r>
      <w:r w:rsidRPr="00D54329">
        <w:rPr>
          <w:rFonts w:eastAsia="Yu Mincho"/>
        </w:rPr>
        <w:t xml:space="preserve">etwork for AI </w:t>
      </w:r>
      <w:r w:rsidR="00BC1810" w:rsidRPr="00D54329">
        <w:rPr>
          <w:rFonts w:eastAsiaTheme="minorEastAsia" w:hint="eastAsia"/>
          <w:lang w:eastAsia="zh-CN"/>
        </w:rPr>
        <w:t>c</w:t>
      </w:r>
      <w:r w:rsidRPr="00D54329">
        <w:rPr>
          <w:rFonts w:eastAsia="Yu Mincho"/>
        </w:rPr>
        <w:t>omputing</w:t>
      </w:r>
      <w:bookmarkEnd w:id="561"/>
    </w:p>
    <w:p w14:paraId="7E779A92" w14:textId="19BF78F9" w:rsidR="00E1228A" w:rsidRPr="00D54329" w:rsidRDefault="00E1228A" w:rsidP="00F719C3">
      <w:pPr>
        <w:pStyle w:val="Heading3"/>
      </w:pPr>
      <w:bookmarkStart w:id="562" w:name="_Toc220332824"/>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.1</w:t>
      </w:r>
      <w:r w:rsidRPr="00D54329">
        <w:tab/>
        <w:t>Description</w:t>
      </w:r>
      <w:bookmarkEnd w:id="562"/>
    </w:p>
    <w:p w14:paraId="4D71DA95" w14:textId="4D382696" w:rsidR="00E1228A" w:rsidRPr="00D54329" w:rsidRDefault="00E1228A" w:rsidP="00E1228A">
      <w:pPr>
        <w:overflowPunct/>
        <w:autoSpaceDE/>
        <w:autoSpaceDN/>
        <w:adjustRightInd/>
        <w:textAlignment w:val="auto"/>
        <w:rPr>
          <w:rFonts w:eastAsia="Yu Mincho"/>
        </w:rPr>
      </w:pPr>
      <w:r w:rsidRPr="00D54329">
        <w:rPr>
          <w:rFonts w:eastAsia="Yu Mincho"/>
        </w:rPr>
        <w:t xml:space="preserve">As outlined in </w:t>
      </w:r>
      <w:r w:rsidR="00C631C9" w:rsidRPr="00D54329">
        <w:rPr>
          <w:rFonts w:eastAsia="Yu Mincho"/>
        </w:rPr>
        <w:t>this document</w:t>
      </w:r>
      <w:r w:rsidRPr="00D54329">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w:t>
      </w:r>
      <w:r w:rsidR="003C63D6">
        <w:rPr>
          <w:rFonts w:eastAsia="Yu Mincho"/>
        </w:rPr>
        <w:t>s</w:t>
      </w:r>
      <w:r w:rsidRPr="00D54329">
        <w:rPr>
          <w:rFonts w:eastAsia="Yu Mincho"/>
        </w:rPr>
        <w:t>e these computational loads in urban areas, with power supply also concentrated in these areas. In the context, it is concerned that the balance between power consumption and supply are collapsed, which bring a power outage in the urban area.</w:t>
      </w:r>
    </w:p>
    <w:p w14:paraId="23DB7699" w14:textId="7E2D2912" w:rsidR="00E1228A" w:rsidRPr="00D54329" w:rsidRDefault="00E1228A" w:rsidP="00E1228A">
      <w:pPr>
        <w:overflowPunct/>
        <w:autoSpaceDE/>
        <w:autoSpaceDN/>
        <w:adjustRightInd/>
        <w:textAlignment w:val="auto"/>
        <w:rPr>
          <w:rFonts w:eastAsia="Yu Mincho"/>
        </w:rPr>
      </w:pPr>
      <w:r w:rsidRPr="00D54329">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w:t>
      </w:r>
      <w:r w:rsidR="00602FD3">
        <w:rPr>
          <w:rFonts w:eastAsia="Yu Mincho"/>
        </w:rPr>
        <w:t>s</w:t>
      </w:r>
      <w:r w:rsidRPr="00D54329">
        <w:rPr>
          <w:rFonts w:eastAsia="Yu Mincho"/>
        </w:rPr>
        <w:t>e overall computational resources and energy efficiency is highly recommended, especially in the context of AI workloads.</w:t>
      </w:r>
    </w:p>
    <w:p w14:paraId="356197B6" w14:textId="258D9CEA" w:rsidR="00E1228A" w:rsidRPr="00D54329" w:rsidRDefault="007B4A3B" w:rsidP="00E1228A">
      <w:pPr>
        <w:overflowPunct/>
        <w:autoSpaceDE/>
        <w:autoSpaceDN/>
        <w:adjustRightInd/>
        <w:textAlignment w:val="auto"/>
        <w:rPr>
          <w:rFonts w:eastAsia="Yu Mincho"/>
        </w:rPr>
      </w:pPr>
      <w:r w:rsidRPr="00D54329">
        <w:rPr>
          <w:rFonts w:eastAsia="Yu Mincho"/>
        </w:rPr>
        <w:t>As shown in Figure 6.2</w:t>
      </w:r>
      <w:r w:rsidR="00BA484B" w:rsidRPr="00D54329">
        <w:rPr>
          <w:rFonts w:eastAsia="Yu Mincho"/>
        </w:rPr>
        <w:t>4</w:t>
      </w:r>
      <w:r w:rsidRPr="00D54329">
        <w:rPr>
          <w:rFonts w:eastAsia="Yu Mincho"/>
        </w:rPr>
        <w:t>.1-1, t</w:t>
      </w:r>
      <w:r w:rsidR="00E1228A" w:rsidRPr="00D54329">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w:t>
      </w:r>
      <w:r w:rsidR="00386467">
        <w:rPr>
          <w:rFonts w:eastAsia="Yu Mincho"/>
        </w:rPr>
        <w:t>s</w:t>
      </w:r>
      <w:r w:rsidR="00E1228A" w:rsidRPr="00D54329">
        <w:rPr>
          <w:rFonts w:eastAsia="Yu Mincho"/>
        </w:rPr>
        <w:t>ed routing, which is crucial for many AI-powered services.</w:t>
      </w:r>
    </w:p>
    <w:p w14:paraId="190E822D" w14:textId="4076D587" w:rsidR="00EB20D2" w:rsidRPr="00D54329" w:rsidRDefault="00EB20D2" w:rsidP="00965264">
      <w:pPr>
        <w:pStyle w:val="TH"/>
        <w:rPr>
          <w:rFonts w:eastAsiaTheme="minorEastAsia"/>
          <w:lang w:eastAsia="zh-CN"/>
        </w:rPr>
      </w:pPr>
      <w:r w:rsidRPr="00D54329">
        <w:rPr>
          <w:noProof/>
        </w:rPr>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289"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p>
    <w:p w14:paraId="09DE78AF" w14:textId="19264B80" w:rsidR="00E1228A" w:rsidRPr="00D54329" w:rsidRDefault="00E1228A" w:rsidP="00965264">
      <w:pPr>
        <w:pStyle w:val="TF"/>
        <w:rPr>
          <w:rFonts w:eastAsia="Arial"/>
          <w:lang w:eastAsia="en-US"/>
        </w:rPr>
      </w:pPr>
      <w:r w:rsidRPr="00D54329">
        <w:rPr>
          <w:rFonts w:eastAsia="Arial"/>
          <w:lang w:eastAsia="en-US"/>
        </w:rPr>
        <w:t xml:space="preserve">Figure </w:t>
      </w:r>
      <w:r w:rsidRPr="00D54329">
        <w:rPr>
          <w:rFonts w:eastAsia="Yu Mincho"/>
        </w:rPr>
        <w:t>6</w:t>
      </w:r>
      <w:r w:rsidRPr="00D54329">
        <w:rPr>
          <w:rFonts w:eastAsia="Arial"/>
          <w:lang w:eastAsia="en-US"/>
        </w:rPr>
        <w:t>.</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Arial"/>
          <w:lang w:eastAsia="en-US"/>
        </w:rPr>
        <w:t>.1-1</w:t>
      </w:r>
      <w:r w:rsidR="00BC1810" w:rsidRPr="00D54329">
        <w:rPr>
          <w:rFonts w:eastAsiaTheme="minorEastAsia" w:hint="eastAsia"/>
          <w:lang w:eastAsia="zh-CN"/>
        </w:rPr>
        <w:t>:</w:t>
      </w:r>
      <w:r w:rsidRPr="00D54329">
        <w:rPr>
          <w:rFonts w:eastAsia="Arial"/>
          <w:lang w:eastAsia="en-US"/>
        </w:rPr>
        <w:t xml:space="preserve"> Distributed 6G Network for</w:t>
      </w:r>
      <w:r w:rsidRPr="00D54329">
        <w:rPr>
          <w:rFonts w:eastAsia="Yu Mincho"/>
        </w:rPr>
        <w:t xml:space="preserve"> AI Computing - The sites A, B, C are the deployed Service Hosting Environment</w:t>
      </w:r>
    </w:p>
    <w:p w14:paraId="45269B16" w14:textId="2D8B26BD" w:rsidR="00E1228A" w:rsidRPr="00D54329" w:rsidRDefault="00E1228A" w:rsidP="00F719C3">
      <w:pPr>
        <w:pStyle w:val="Heading3"/>
      </w:pPr>
      <w:bookmarkStart w:id="563" w:name="_Toc220332825"/>
      <w:r w:rsidRPr="00D54329">
        <w:rPr>
          <w:rFonts w:eastAsia="Yu Mincho"/>
        </w:rPr>
        <w:lastRenderedPageBreak/>
        <w:t>6</w:t>
      </w:r>
      <w:r w:rsidRPr="00D54329">
        <w:t>.</w:t>
      </w:r>
      <w:r w:rsidR="00BA484B" w:rsidRPr="00D54329">
        <w:rPr>
          <w:rFonts w:eastAsiaTheme="minorEastAsia" w:hint="eastAsia"/>
        </w:rPr>
        <w:t>2</w:t>
      </w:r>
      <w:r w:rsidR="00BA484B" w:rsidRPr="00D54329">
        <w:rPr>
          <w:rFonts w:eastAsiaTheme="minorEastAsia"/>
        </w:rPr>
        <w:t>4</w:t>
      </w:r>
      <w:r w:rsidRPr="00D54329">
        <w:t>.2</w:t>
      </w:r>
      <w:r w:rsidRPr="00D54329">
        <w:tab/>
        <w:t>Pre-conditions</w:t>
      </w:r>
      <w:bookmarkEnd w:id="563"/>
    </w:p>
    <w:p w14:paraId="751869E4" w14:textId="3DF5F592" w:rsidR="00E1228A" w:rsidRPr="00D54329" w:rsidRDefault="00E1228A" w:rsidP="00965264">
      <w:pPr>
        <w:pStyle w:val="B10"/>
        <w:rPr>
          <w:rFonts w:eastAsia="Yu Mincho"/>
        </w:rPr>
      </w:pPr>
      <w:r w:rsidRPr="00D54329">
        <w:rPr>
          <w:rFonts w:eastAsia="Yu Mincho"/>
        </w:rPr>
        <w:t>1.</w:t>
      </w:r>
      <w:r w:rsidRPr="00D54329">
        <w:rPr>
          <w:rFonts w:eastAsia="Yu Mincho"/>
        </w:rPr>
        <w:tab/>
        <w:t>Operators distribute computational resources across sites and use the electric power from the areas where these sites are located, to provide computational services.</w:t>
      </w:r>
    </w:p>
    <w:p w14:paraId="44A333EF" w14:textId="77777777" w:rsidR="00E1228A" w:rsidRPr="00D54329" w:rsidRDefault="00E1228A" w:rsidP="00965264">
      <w:pPr>
        <w:pStyle w:val="B10"/>
        <w:rPr>
          <w:rFonts w:eastAsia="Yu Mincho"/>
        </w:rPr>
      </w:pPr>
      <w:r w:rsidRPr="00D54329">
        <w:rPr>
          <w:rFonts w:eastAsia="Yu Mincho"/>
        </w:rPr>
        <w:t>2.</w:t>
      </w:r>
      <w:r w:rsidRPr="00D54329">
        <w:rPr>
          <w:rFonts w:eastAsia="Yu Mincho"/>
        </w:rPr>
        <w:tab/>
        <w:t>Third-party electric power monitoring systems provide detailed electric power consumption data per computing site via APIs.</w:t>
      </w:r>
    </w:p>
    <w:p w14:paraId="440C2513" w14:textId="77777777" w:rsidR="00E1228A" w:rsidRPr="00D54329" w:rsidRDefault="00E1228A" w:rsidP="00965264">
      <w:pPr>
        <w:pStyle w:val="B10"/>
        <w:rPr>
          <w:rFonts w:eastAsia="Yu Mincho"/>
        </w:rPr>
      </w:pPr>
      <w:r w:rsidRPr="00D54329">
        <w:rPr>
          <w:rFonts w:eastAsia="Yu Mincho"/>
        </w:rPr>
        <w:t>3.</w:t>
      </w:r>
      <w:r w:rsidRPr="00D54329">
        <w:rPr>
          <w:rFonts w:eastAsia="Yu Mincho"/>
        </w:rPr>
        <w:tab/>
        <w:t xml:space="preserve">Operators inference the balance of power consumption and supply for specific time periods for each computing site. </w:t>
      </w:r>
    </w:p>
    <w:p w14:paraId="20F72E29" w14:textId="77777777" w:rsidR="00E1228A" w:rsidRPr="00D54329" w:rsidRDefault="00E1228A" w:rsidP="00965264">
      <w:pPr>
        <w:pStyle w:val="B10"/>
        <w:rPr>
          <w:rFonts w:eastAsia="Yu Mincho"/>
        </w:rPr>
      </w:pPr>
      <w:r w:rsidRPr="00D54329">
        <w:rPr>
          <w:rFonts w:eastAsia="Yu Mincho"/>
        </w:rPr>
        <w:t>4.</w:t>
      </w:r>
      <w:r w:rsidRPr="00D54329">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48C7DB1F" w:rsidR="00E1228A" w:rsidRPr="00D54329" w:rsidRDefault="00E1228A" w:rsidP="00F719C3">
      <w:pPr>
        <w:pStyle w:val="Heading3"/>
      </w:pPr>
      <w:bookmarkStart w:id="564" w:name="_Toc220332826"/>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.3</w:t>
      </w:r>
      <w:r w:rsidRPr="00D54329">
        <w:tab/>
        <w:t>Service Flows</w:t>
      </w:r>
      <w:bookmarkEnd w:id="564"/>
    </w:p>
    <w:p w14:paraId="6E4061DA" w14:textId="44C97CC6" w:rsidR="00E1228A" w:rsidRPr="00D54329" w:rsidRDefault="00E1228A" w:rsidP="00E1228A">
      <w:pPr>
        <w:overflowPunct/>
        <w:autoSpaceDE/>
        <w:autoSpaceDN/>
        <w:adjustRightInd/>
        <w:textAlignment w:val="auto"/>
        <w:rPr>
          <w:rFonts w:eastAsia="Yu Mincho"/>
        </w:rPr>
      </w:pPr>
      <w:r w:rsidRPr="00D54329">
        <w:rPr>
          <w:rFonts w:eastAsia="Yu Mincho"/>
        </w:rPr>
        <w:t xml:space="preserve">Based on electric power usage patterns, </w:t>
      </w:r>
      <w:r w:rsidR="00EB20D2" w:rsidRPr="00D54329">
        <w:rPr>
          <w:rFonts w:eastAsia="Yu Mincho"/>
        </w:rPr>
        <w:t>and power supply information provided by power supply monitoring systems outside 3GPP network</w:t>
      </w:r>
      <w:r w:rsidR="00EB20D2" w:rsidRPr="00D54329">
        <w:rPr>
          <w:rFonts w:eastAsia="Yu Mincho" w:hint="eastAsia"/>
        </w:rPr>
        <w:t>s</w:t>
      </w:r>
      <w:r w:rsidR="00EB20D2" w:rsidRPr="00D54329">
        <w:rPr>
          <w:rFonts w:eastAsia="Yu Mincho"/>
        </w:rPr>
        <w:t xml:space="preserve">, </w:t>
      </w:r>
      <w:r w:rsidRPr="00D54329">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r w:rsidR="00EB20D2" w:rsidRPr="00D54329">
        <w:rPr>
          <w:rFonts w:eastAsia="Yu Mincho"/>
        </w:rPr>
        <w:t>, as well as the balance between power consumption and the available power supply which is managed outside 3GPP networks</w:t>
      </w:r>
      <w:r w:rsidRPr="00D54329">
        <w:rPr>
          <w:rFonts w:eastAsia="Yu Mincho"/>
        </w:rPr>
        <w:t>. The selected computing site from these policies must optimi</w:t>
      </w:r>
      <w:r w:rsidR="00386467">
        <w:rPr>
          <w:rFonts w:eastAsia="Yu Mincho"/>
        </w:rPr>
        <w:t>s</w:t>
      </w:r>
      <w:r w:rsidRPr="00D54329">
        <w:rPr>
          <w:rFonts w:eastAsia="Yu Mincho"/>
        </w:rPr>
        <w:t>e network load and electric power consumption in real</w:t>
      </w:r>
      <w:r w:rsidR="00F75A7F">
        <w:rPr>
          <w:rFonts w:eastAsia="Yu Mincho"/>
        </w:rPr>
        <w:t xml:space="preserve"> </w:t>
      </w:r>
      <w:r w:rsidRPr="00D54329">
        <w:rPr>
          <w:rFonts w:eastAsia="Yu Mincho"/>
        </w:rPr>
        <w:t>time, achieving better distributed electric power consumption and improved overall energy efficiency.</w:t>
      </w:r>
    </w:p>
    <w:p w14:paraId="36F6EA7F" w14:textId="32017C27" w:rsidR="00E1228A" w:rsidRPr="00D54329" w:rsidRDefault="00E1228A" w:rsidP="00F719C3">
      <w:pPr>
        <w:pStyle w:val="Heading3"/>
      </w:pPr>
      <w:bookmarkStart w:id="565" w:name="_Toc220332827"/>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.4</w:t>
      </w:r>
      <w:r w:rsidRPr="00D54329">
        <w:tab/>
        <w:t>Post-conditions</w:t>
      </w:r>
      <w:bookmarkEnd w:id="565"/>
    </w:p>
    <w:p w14:paraId="398EDF2E" w14:textId="77777777" w:rsidR="00E1228A" w:rsidRPr="00D54329" w:rsidRDefault="00E1228A" w:rsidP="00E1228A">
      <w:pPr>
        <w:overflowPunct/>
        <w:autoSpaceDE/>
        <w:autoSpaceDN/>
        <w:adjustRightInd/>
        <w:textAlignment w:val="auto"/>
        <w:rPr>
          <w:rFonts w:eastAsia="Yu Mincho"/>
        </w:rPr>
      </w:pPr>
      <w:r w:rsidRPr="00D54329">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31D48EF0" w:rsidR="00E1228A" w:rsidRPr="00D54329" w:rsidRDefault="00E1228A" w:rsidP="00F719C3">
      <w:pPr>
        <w:pStyle w:val="Heading3"/>
      </w:pPr>
      <w:bookmarkStart w:id="566" w:name="_Toc220332828"/>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.5</w:t>
      </w:r>
      <w:r w:rsidRPr="00D54329">
        <w:tab/>
        <w:t>Existing features partly or fully covering the use case functionality</w:t>
      </w:r>
      <w:bookmarkEnd w:id="566"/>
    </w:p>
    <w:p w14:paraId="6D40A528" w14:textId="35B1BB10" w:rsidR="00E1228A" w:rsidRPr="00D54329" w:rsidRDefault="00E1228A" w:rsidP="00E1228A">
      <w:pPr>
        <w:overflowPunct/>
        <w:autoSpaceDE/>
        <w:autoSpaceDN/>
        <w:adjustRightInd/>
        <w:textAlignment w:val="auto"/>
        <w:rPr>
          <w:rFonts w:eastAsia="Yu Mincho"/>
        </w:rPr>
      </w:pPr>
      <w:r w:rsidRPr="00D54329">
        <w:rPr>
          <w:rFonts w:eastAsia="Yu Mincho"/>
        </w:rPr>
        <w:t>Energy efficiency has been considered in clause 6.15, TS</w:t>
      </w:r>
      <w:r w:rsidR="00FB262F" w:rsidRPr="00D54329">
        <w:rPr>
          <w:rFonts w:eastAsia="Yu Mincho"/>
        </w:rPr>
        <w:t xml:space="preserve"> </w:t>
      </w:r>
      <w:r w:rsidRPr="00D54329">
        <w:rPr>
          <w:rFonts w:eastAsia="Yu Mincho"/>
        </w:rPr>
        <w:t>22.261</w:t>
      </w:r>
      <w:r w:rsidR="004C0C84">
        <w:rPr>
          <w:rFonts w:eastAsia="Yu Mincho"/>
        </w:rPr>
        <w:t xml:space="preserve"> </w:t>
      </w:r>
      <w:r w:rsidRPr="00D54329">
        <w:rPr>
          <w:rFonts w:eastAsia="Yu Mincho"/>
        </w:rPr>
        <w:t>[</w:t>
      </w:r>
      <w:r w:rsidR="00BC1810" w:rsidRPr="00D54329">
        <w:rPr>
          <w:rFonts w:eastAsiaTheme="minorEastAsia" w:hint="eastAsia"/>
          <w:lang w:eastAsia="zh-CN"/>
        </w:rPr>
        <w:t>14</w:t>
      </w:r>
      <w:r w:rsidRPr="00D54329">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7F4A750B" w:rsidR="00E1228A" w:rsidRPr="00D54329" w:rsidRDefault="00E1228A" w:rsidP="00F719C3">
      <w:pPr>
        <w:pStyle w:val="Heading3"/>
      </w:pPr>
      <w:bookmarkStart w:id="567" w:name="_Toc220332829"/>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.6</w:t>
      </w:r>
      <w:r w:rsidRPr="00D54329">
        <w:tab/>
        <w:t>Potential New Requirements needed to support the use case</w:t>
      </w:r>
      <w:bookmarkEnd w:id="567"/>
    </w:p>
    <w:p w14:paraId="5FC02C2F" w14:textId="3DDA531A" w:rsidR="00E1228A" w:rsidRPr="00D54329" w:rsidRDefault="00E1228A" w:rsidP="00E1228A">
      <w:p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w:t>
      </w:r>
      <w:r w:rsidR="00BA484B" w:rsidRPr="00D54329">
        <w:rPr>
          <w:rFonts w:eastAsiaTheme="minorEastAsia"/>
          <w:lang w:eastAsia="zh-CN"/>
        </w:rPr>
        <w:t>4</w:t>
      </w:r>
      <w:r w:rsidRPr="00D54329">
        <w:rPr>
          <w:rFonts w:eastAsia="Yu Mincho"/>
        </w:rPr>
        <w:t>.6-1] The 6G network shall be able to collect energy related data of the Service Hosting Environment.</w:t>
      </w:r>
    </w:p>
    <w:p w14:paraId="6B46C23C" w14:textId="5B86DE00" w:rsidR="00744832" w:rsidRPr="00D54329" w:rsidRDefault="00E1228A" w:rsidP="00E1228A">
      <w:pPr>
        <w:rPr>
          <w:rFonts w:eastAsiaTheme="minorEastAsia"/>
          <w:lang w:eastAsia="zh-CN"/>
        </w:rPr>
      </w:pPr>
      <w:r w:rsidRPr="00D54329">
        <w:rPr>
          <w:rFonts w:eastAsia="Yu Mincho"/>
        </w:rPr>
        <w:t>[PR 6.</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Yu Mincho"/>
        </w:rPr>
        <w:t xml:space="preserve">.6-2] The 6G network shall be capable of providing appropriate Service Hosting Environment in order to accommodate compute and communication (e.g. traffic load) resources to meet </w:t>
      </w:r>
      <w:r w:rsidR="008A71C6">
        <w:rPr>
          <w:rFonts w:eastAsia="Yu Mincho" w:hint="eastAsia"/>
        </w:rPr>
        <w:t>communication</w:t>
      </w:r>
      <w:r w:rsidR="008A71C6" w:rsidRPr="00D54329">
        <w:rPr>
          <w:rFonts w:eastAsia="Yu Mincho"/>
        </w:rPr>
        <w:t xml:space="preserve"> </w:t>
      </w:r>
      <w:r w:rsidRPr="00D54329">
        <w:rPr>
          <w:rFonts w:eastAsia="Yu Mincho"/>
        </w:rPr>
        <w:t>service requirements (e.g. bitrate and latency)</w:t>
      </w:r>
      <w:r w:rsidR="008A71C6">
        <w:rPr>
          <w:rFonts w:eastAsiaTheme="minorEastAsia" w:hint="eastAsia"/>
          <w:lang w:eastAsia="zh-CN"/>
        </w:rPr>
        <w:t xml:space="preserve"> </w:t>
      </w:r>
      <w:r w:rsidR="008A71C6">
        <w:rPr>
          <w:rFonts w:hint="eastAsia"/>
        </w:rPr>
        <w:t>a</w:t>
      </w:r>
      <w:r w:rsidR="008A71C6" w:rsidRPr="007A6DDE">
        <w:rPr>
          <w:rFonts w:eastAsia="Yu Mincho"/>
        </w:rPr>
        <w:t>nd</w:t>
      </w:r>
      <w:r w:rsidR="008A71C6">
        <w:rPr>
          <w:rFonts w:eastAsiaTheme="minorEastAsia" w:hint="eastAsia"/>
          <w:lang w:eastAsia="zh-CN"/>
        </w:rPr>
        <w:t xml:space="preserve"> </w:t>
      </w:r>
      <w:r w:rsidR="008A71C6">
        <w:rPr>
          <w:rFonts w:eastAsia="Yu Mincho" w:hint="eastAsia"/>
        </w:rPr>
        <w:t xml:space="preserve">6G Computing Service </w:t>
      </w:r>
      <w:r w:rsidR="008A71C6" w:rsidRPr="007A6DDE">
        <w:rPr>
          <w:rFonts w:eastAsia="Yu Mincho"/>
        </w:rPr>
        <w:t xml:space="preserve">requirements (e.g. </w:t>
      </w:r>
      <w:r w:rsidR="008A71C6">
        <w:rPr>
          <w:rFonts w:eastAsia="Yu Mincho" w:hint="eastAsia"/>
        </w:rPr>
        <w:t xml:space="preserve">route, </w:t>
      </w:r>
      <w:r w:rsidR="008A71C6" w:rsidRPr="007A6DDE">
        <w:rPr>
          <w:rFonts w:eastAsia="Yu Mincho"/>
        </w:rPr>
        <w:t>latency tolerance, computation intensity)</w:t>
      </w:r>
      <w:r w:rsidRPr="00D54329">
        <w:rPr>
          <w:rFonts w:eastAsia="Yu Mincho"/>
        </w:rPr>
        <w:t>.</w:t>
      </w:r>
    </w:p>
    <w:p w14:paraId="1B173E18" w14:textId="18421B51" w:rsidR="00EB20D2" w:rsidRPr="00D54329" w:rsidRDefault="00EB20D2" w:rsidP="00E1228A">
      <w:pPr>
        <w:rPr>
          <w:rFonts w:eastAsiaTheme="minorEastAsia"/>
          <w:lang w:eastAsia="zh-CN"/>
        </w:rPr>
      </w:pPr>
      <w:r w:rsidRPr="00D54329">
        <w:rPr>
          <w:rFonts w:eastAsia="Yu Mincho"/>
        </w:rPr>
        <w:t>[PR 6.</w:t>
      </w:r>
      <w:r w:rsidRPr="00D54329">
        <w:rPr>
          <w:rFonts w:eastAsia="Yu Mincho" w:hint="eastAsia"/>
        </w:rPr>
        <w:t>2</w:t>
      </w:r>
      <w:r w:rsidR="00132F40" w:rsidRPr="00D54329">
        <w:rPr>
          <w:rFonts w:eastAsiaTheme="minorEastAsia" w:hint="eastAsia"/>
          <w:lang w:eastAsia="zh-CN"/>
        </w:rPr>
        <w:t>4</w:t>
      </w:r>
      <w:r w:rsidRPr="00D54329">
        <w:rPr>
          <w:rFonts w:eastAsia="Yu Mincho"/>
        </w:rPr>
        <w:t xml:space="preserve">.6-3] The 6G network shall be able to consider energy related </w:t>
      </w:r>
      <w:r w:rsidRPr="00D54329">
        <w:rPr>
          <w:rFonts w:eastAsia="Yu Mincho" w:hint="eastAsia"/>
        </w:rPr>
        <w:t xml:space="preserve">information from energy management system, which is outside of 3GPP networks, to </w:t>
      </w:r>
      <w:r w:rsidRPr="00D54329">
        <w:rPr>
          <w:rFonts w:eastAsia="Yu Mincho"/>
        </w:rPr>
        <w:t>support</w:t>
      </w:r>
      <w:r w:rsidRPr="00D54329">
        <w:rPr>
          <w:rFonts w:eastAsia="Yu Mincho" w:hint="eastAsia"/>
        </w:rPr>
        <w:t xml:space="preserve"> mechanisms in order to effectively use the </w:t>
      </w:r>
      <w:r w:rsidRPr="00D54329">
        <w:rPr>
          <w:rFonts w:eastAsia="Yu Mincho"/>
        </w:rPr>
        <w:t>energy</w:t>
      </w:r>
      <w:r w:rsidRPr="00D54329">
        <w:rPr>
          <w:rFonts w:eastAsia="Yu Mincho" w:hint="eastAsia"/>
        </w:rPr>
        <w:t>, e.g.</w:t>
      </w:r>
      <w:r w:rsidRPr="00D54329">
        <w:rPr>
          <w:rFonts w:eastAsia="Yu Mincho"/>
        </w:rPr>
        <w:t xml:space="preserve"> </w:t>
      </w:r>
      <w:r w:rsidRPr="00D54329">
        <w:rPr>
          <w:rFonts w:eastAsia="Yu Mincho" w:hint="eastAsia"/>
        </w:rPr>
        <w:t>efficiently use the supplied</w:t>
      </w:r>
      <w:r w:rsidRPr="00D54329">
        <w:rPr>
          <w:rFonts w:eastAsia="Yu Mincho"/>
        </w:rPr>
        <w:t xml:space="preserve"> energy </w:t>
      </w:r>
      <w:r w:rsidRPr="00D54329">
        <w:rPr>
          <w:rFonts w:eastAsia="Yu Mincho" w:hint="eastAsia"/>
        </w:rPr>
        <w:t>from the energy supplier</w:t>
      </w:r>
      <w:r w:rsidRPr="00D54329">
        <w:rPr>
          <w:rFonts w:eastAsia="Yu Mincho"/>
        </w:rPr>
        <w:t>.</w:t>
      </w:r>
    </w:p>
    <w:p w14:paraId="5F9ACFD2" w14:textId="3B1EAE98" w:rsidR="00482D54" w:rsidRPr="00D54329" w:rsidRDefault="00482D54" w:rsidP="00F719C3">
      <w:pPr>
        <w:pStyle w:val="Heading2"/>
        <w:rPr>
          <w:rFonts w:eastAsia="Yu Mincho"/>
        </w:rPr>
      </w:pPr>
      <w:bookmarkStart w:id="568" w:name="_Toc220332830"/>
      <w:r w:rsidRPr="00D54329">
        <w:rPr>
          <w:rFonts w:eastAsia="Yu Mincho"/>
        </w:rPr>
        <w:t>6.</w:t>
      </w:r>
      <w:r w:rsidR="00BA484B" w:rsidRPr="00D54329">
        <w:rPr>
          <w:rFonts w:eastAsiaTheme="minorEastAsia" w:hint="eastAsia"/>
          <w:lang w:eastAsia="zh-CN"/>
        </w:rPr>
        <w:t>2</w:t>
      </w:r>
      <w:r w:rsidR="00BA484B" w:rsidRPr="00D54329">
        <w:rPr>
          <w:rFonts w:eastAsiaTheme="minorEastAsia"/>
          <w:lang w:eastAsia="zh-CN"/>
        </w:rPr>
        <w:t>5</w:t>
      </w:r>
      <w:r w:rsidRPr="00D54329">
        <w:rPr>
          <w:rFonts w:eastAsia="Yu Mincho"/>
        </w:rPr>
        <w:tab/>
        <w:t>Use case on AI/ML model training and inference</w:t>
      </w:r>
      <w:bookmarkEnd w:id="568"/>
    </w:p>
    <w:p w14:paraId="51239A55" w14:textId="2BFF7374" w:rsidR="00482D54" w:rsidRPr="00D54329" w:rsidRDefault="00482D54" w:rsidP="00F719C3">
      <w:pPr>
        <w:pStyle w:val="Heading3"/>
      </w:pPr>
      <w:bookmarkStart w:id="569" w:name="_Toc220332831"/>
      <w:r w:rsidRPr="00D54329">
        <w:t>6.</w:t>
      </w:r>
      <w:r w:rsidR="00BA484B" w:rsidRPr="00D54329">
        <w:rPr>
          <w:rFonts w:eastAsiaTheme="minorEastAsia" w:hint="eastAsia"/>
        </w:rPr>
        <w:t>2</w:t>
      </w:r>
      <w:r w:rsidR="00BA484B" w:rsidRPr="00D54329">
        <w:rPr>
          <w:rFonts w:eastAsiaTheme="minorEastAsia"/>
        </w:rPr>
        <w:t>5</w:t>
      </w:r>
      <w:r w:rsidRPr="00D54329">
        <w:t>.1</w:t>
      </w:r>
      <w:r w:rsidRPr="00D54329">
        <w:tab/>
        <w:t xml:space="preserve"> Description</w:t>
      </w:r>
      <w:bookmarkEnd w:id="569"/>
    </w:p>
    <w:p w14:paraId="5DE4900F" w14:textId="77777777" w:rsidR="00482D54" w:rsidRPr="00D54329" w:rsidRDefault="00482D54" w:rsidP="00AE0448">
      <w:pPr>
        <w:overflowPunct/>
        <w:autoSpaceDE/>
        <w:autoSpaceDN/>
        <w:adjustRightInd/>
        <w:textAlignment w:val="auto"/>
        <w:rPr>
          <w:lang w:eastAsia="zh-CN"/>
        </w:rPr>
      </w:pPr>
      <w:r w:rsidRPr="00D54329">
        <w:rPr>
          <w:lang w:eastAsia="en-US"/>
        </w:rPr>
        <w:t>With the introduction of AI</w:t>
      </w:r>
      <w:r w:rsidRPr="00D54329">
        <w:rPr>
          <w:lang w:eastAsia="zh-CN"/>
        </w:rPr>
        <w:t xml:space="preserve"> and computing</w:t>
      </w:r>
      <w:r w:rsidRPr="00D54329">
        <w:rPr>
          <w:lang w:eastAsia="en-US"/>
        </w:rPr>
        <w:t xml:space="preserve">, 6G communication network </w:t>
      </w:r>
      <w:r w:rsidRPr="00D54329">
        <w:rPr>
          <w:lang w:eastAsia="zh-CN"/>
        </w:rPr>
        <w:t>needs to address the following two scenarios:</w:t>
      </w:r>
    </w:p>
    <w:p w14:paraId="24777FD8" w14:textId="00C48183" w:rsidR="00482D54" w:rsidRPr="00D54329" w:rsidRDefault="00482D54" w:rsidP="00AE0448">
      <w:pPr>
        <w:pStyle w:val="B10"/>
        <w:rPr>
          <w:lang w:eastAsia="zh-CN"/>
        </w:rPr>
      </w:pPr>
      <w:r w:rsidRPr="00D54329">
        <w:rPr>
          <w:lang w:eastAsia="zh-CN"/>
        </w:rPr>
        <w:t>1) AI for Network: It is called AI enabled network, which improves the performance, efficiency and user experience of the network itself through AI. AI for network mainly includes the use of AI to optimi</w:t>
      </w:r>
      <w:r w:rsidR="00364B13">
        <w:rPr>
          <w:lang w:eastAsia="zh-CN"/>
        </w:rPr>
        <w:t>s</w:t>
      </w:r>
      <w:r w:rsidRPr="00D54329">
        <w:rPr>
          <w:lang w:eastAsia="zh-CN"/>
        </w:rPr>
        <w:t>e traditional algorithms, network functions, as well as network operation and maintenance management.</w:t>
      </w:r>
    </w:p>
    <w:p w14:paraId="177046A1" w14:textId="46191D6E" w:rsidR="00482D54" w:rsidRPr="00D54329" w:rsidRDefault="00482D54" w:rsidP="00AE0448">
      <w:pPr>
        <w:pStyle w:val="B10"/>
        <w:rPr>
          <w:lang w:eastAsia="zh-CN"/>
        </w:rPr>
      </w:pPr>
      <w:r w:rsidRPr="00D54329">
        <w:rPr>
          <w:lang w:eastAsia="zh-CN"/>
        </w:rPr>
        <w:t>2) Network for AI: It is called network enabled AI, which provides multiple support capabilities</w:t>
      </w:r>
      <w:r w:rsidR="00BC1810" w:rsidRPr="00D54329">
        <w:rPr>
          <w:rFonts w:eastAsiaTheme="minorEastAsia" w:hint="eastAsia"/>
          <w:lang w:eastAsia="zh-CN"/>
        </w:rPr>
        <w:t xml:space="preserve"> </w:t>
      </w:r>
      <w:r w:rsidRPr="00D54329">
        <w:rPr>
          <w:lang w:eastAsia="zh-CN"/>
        </w:rPr>
        <w:t xml:space="preserve">(e.g. connection, computing </w:t>
      </w:r>
      <w:r w:rsidR="009561E0" w:rsidRPr="00D54329">
        <w:rPr>
          <w:rFonts w:hint="eastAsia"/>
          <w:lang w:eastAsia="zh-CN"/>
        </w:rPr>
        <w:t>resource</w:t>
      </w:r>
      <w:r w:rsidRPr="00D54329">
        <w:rPr>
          <w:lang w:eastAsia="zh-CN"/>
        </w:rPr>
        <w:t>, data) for AI applications through the network, making AI/ML model training/inference more efficient and complying with the local governance of data requirements and data privacy.</w:t>
      </w:r>
    </w:p>
    <w:p w14:paraId="49525B11" w14:textId="05AC3A7F" w:rsidR="00482D54" w:rsidRPr="00D54329" w:rsidRDefault="00482D54" w:rsidP="00AE0448">
      <w:pPr>
        <w:overflowPunct/>
        <w:autoSpaceDE/>
        <w:autoSpaceDN/>
        <w:adjustRightInd/>
        <w:textAlignment w:val="auto"/>
        <w:rPr>
          <w:lang w:eastAsia="zh-CN"/>
        </w:rPr>
      </w:pPr>
      <w:r w:rsidRPr="00D54329">
        <w:rPr>
          <w:lang w:eastAsia="zh-CN"/>
        </w:rPr>
        <w:lastRenderedPageBreak/>
        <w:t xml:space="preserve">With network for AI as an example, the third party may request the 6G network to train AI/ML models considering that third party may lack the computing resources </w:t>
      </w:r>
      <w:r w:rsidR="009561E0" w:rsidRPr="00D54329">
        <w:rPr>
          <w:rFonts w:eastAsiaTheme="minorEastAsia" w:hint="eastAsia"/>
          <w:lang w:eastAsia="zh-CN"/>
        </w:rPr>
        <w:t>for</w:t>
      </w:r>
      <w:r w:rsidRPr="00D54329">
        <w:rPr>
          <w:lang w:eastAsia="zh-CN"/>
        </w:rPr>
        <w:t xml:space="preserve"> the complex AI/ML models </w:t>
      </w:r>
      <w:r w:rsidR="009561E0" w:rsidRPr="00D54329">
        <w:rPr>
          <w:rFonts w:hint="eastAsia"/>
          <w:lang w:eastAsia="zh-CN"/>
        </w:rPr>
        <w:t>training</w:t>
      </w:r>
      <w:r w:rsidRPr="00D54329">
        <w:rPr>
          <w:lang w:eastAsia="zh-CN"/>
        </w:rPr>
        <w:t>.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performance of AI/ML model can be monitored by 6G network. W</w:t>
      </w:r>
      <w:r w:rsidRPr="00D54329">
        <w:rPr>
          <w:rFonts w:eastAsia="SimSun"/>
          <w:lang w:eastAsia="zh-CN"/>
        </w:rPr>
        <w:t>hen the performance of AI/ML model drop, the AI/ML model can be retrained by 6G network</w:t>
      </w:r>
      <w:r w:rsidRPr="00D54329">
        <w:rPr>
          <w:lang w:eastAsia="zh-CN"/>
        </w:rPr>
        <w:t xml:space="preserve"> </w:t>
      </w:r>
      <w:r w:rsidRPr="00D54329">
        <w:rPr>
          <w:rFonts w:eastAsia="SimSun"/>
          <w:lang w:eastAsia="zh-CN"/>
        </w:rPr>
        <w:t>to reflect the environment change. Moreover, w</w:t>
      </w:r>
      <w:r w:rsidRPr="00D54329">
        <w:rPr>
          <w:lang w:eastAsia="zh-CN"/>
        </w:rPr>
        <w:t xml:space="preserve">hen multiple AI/ML models are available, more suitable AI/ML model can be selected and transferred to third party based on current situation. </w:t>
      </w:r>
    </w:p>
    <w:p w14:paraId="777C6713" w14:textId="4A225C26" w:rsidR="00482D54" w:rsidRPr="00D54329" w:rsidRDefault="00482D54" w:rsidP="00AE0448">
      <w:pPr>
        <w:overflowPunct/>
        <w:autoSpaceDE/>
        <w:autoSpaceDN/>
        <w:adjustRightInd/>
        <w:textAlignment w:val="auto"/>
        <w:rPr>
          <w:lang w:eastAsia="zh-CN"/>
        </w:rPr>
      </w:pPr>
      <w:r w:rsidRPr="00D54329">
        <w:rPr>
          <w:lang w:eastAsia="zh-CN"/>
        </w:rPr>
        <w:t>In addition to the AI/ML model training, 6G network may also provide the AI/ML model inference service to third part</w:t>
      </w:r>
      <w:r w:rsidR="001A6184">
        <w:rPr>
          <w:lang w:eastAsia="zh-CN"/>
        </w:rPr>
        <w:t>ies</w:t>
      </w:r>
      <w:r w:rsidRPr="00D54329">
        <w:rPr>
          <w:lang w:eastAsia="zh-CN"/>
        </w:rPr>
        <w:t xml:space="preserve"> or subscriber</w:t>
      </w:r>
      <w:r w:rsidR="001A6184">
        <w:rPr>
          <w:lang w:eastAsia="zh-CN"/>
        </w:rPr>
        <w:t>s</w:t>
      </w:r>
      <w:r w:rsidRPr="00D54329">
        <w:rPr>
          <w:lang w:eastAsia="zh-CN"/>
        </w:rPr>
        <w:t xml:space="preserve">. For example, the AI/ML model inference may be performed at </w:t>
      </w:r>
      <w:r w:rsidRPr="00D54329">
        <w:rPr>
          <w:rFonts w:eastAsia="SimSun"/>
          <w:lang w:eastAsia="zh-CN"/>
        </w:rPr>
        <w:t>the network edge for real</w:t>
      </w:r>
      <w:r w:rsidR="004565DC">
        <w:rPr>
          <w:rFonts w:eastAsia="SimSun"/>
          <w:lang w:eastAsia="zh-CN"/>
        </w:rPr>
        <w:t xml:space="preserve"> </w:t>
      </w:r>
      <w:r w:rsidRPr="00D54329">
        <w:rPr>
          <w:rFonts w:eastAsia="SimSun"/>
          <w:lang w:eastAsia="zh-CN"/>
        </w:rPr>
        <w:t xml:space="preserve">time response, low transport cost, and privacy protection. </w:t>
      </w:r>
      <w:r w:rsidRPr="00D54329">
        <w:rPr>
          <w:lang w:eastAsia="zh-CN"/>
        </w:rPr>
        <w:t>In this case, the AI/ML model inference data and inference result need to be delivered between third party</w:t>
      </w:r>
      <w:r w:rsidR="009561E0" w:rsidRPr="00D54329">
        <w:rPr>
          <w:rFonts w:hint="eastAsia"/>
          <w:lang w:eastAsia="zh-CN"/>
        </w:rPr>
        <w:t>/subscriber</w:t>
      </w:r>
      <w:r w:rsidRPr="00D54329">
        <w:rPr>
          <w:lang w:eastAsia="zh-CN"/>
        </w:rPr>
        <w:t xml:space="preserve"> and involved network entities. </w:t>
      </w:r>
    </w:p>
    <w:p w14:paraId="7A8B442D" w14:textId="3114AF47" w:rsidR="00482D54" w:rsidRPr="00D54329" w:rsidRDefault="00482D54" w:rsidP="00AE0448">
      <w:pPr>
        <w:overflowPunct/>
        <w:autoSpaceDE/>
        <w:autoSpaceDN/>
        <w:adjustRightInd/>
        <w:textAlignment w:val="auto"/>
        <w:rPr>
          <w:rFonts w:eastAsia="SimSun"/>
          <w:lang w:eastAsia="zh-CN"/>
        </w:rPr>
      </w:pPr>
      <w:r w:rsidRPr="00D54329">
        <w:rPr>
          <w:lang w:eastAsia="zh-CN" w:bidi="ar"/>
        </w:rPr>
        <w:t>Although traditional cloud providers may offer powerful centrali</w:t>
      </w:r>
      <w:r w:rsidR="003C63D6">
        <w:rPr>
          <w:lang w:eastAsia="zh-CN" w:bidi="ar"/>
        </w:rPr>
        <w:t>s</w:t>
      </w:r>
      <w:r w:rsidRPr="00D54329">
        <w:rPr>
          <w:lang w:eastAsia="zh-CN" w:bidi="ar"/>
        </w:rPr>
        <w:t xml:space="preserve">ed AI </w:t>
      </w:r>
      <w:r w:rsidR="009561E0" w:rsidRPr="00D54329">
        <w:rPr>
          <w:rFonts w:hint="eastAsia"/>
          <w:lang w:eastAsia="zh-CN" w:bidi="ar"/>
        </w:rPr>
        <w:t>model</w:t>
      </w:r>
      <w:r w:rsidR="009561E0" w:rsidRPr="00D54329">
        <w:rPr>
          <w:lang w:eastAsia="zh-CN" w:bidi="ar"/>
        </w:rPr>
        <w:t xml:space="preserve"> </w:t>
      </w:r>
      <w:r w:rsidRPr="00D54329">
        <w:rPr>
          <w:lang w:eastAsia="zh-CN" w:bidi="ar"/>
        </w:rPr>
        <w:t xml:space="preserve">training/inference and management capabilities, the 6G operator can provide more suitable infrastructure for efficient AI model training/inference and management. To be specific, </w:t>
      </w:r>
      <w:r w:rsidRPr="00D54329">
        <w:rPr>
          <w:lang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D54329">
        <w:rPr>
          <w:rFonts w:eastAsia="SimSun"/>
          <w:lang w:eastAsia="zh-CN"/>
        </w:rPr>
        <w:t>collect data about their environment and this data can be transmitted to 6G network for AI</w:t>
      </w:r>
      <w:r w:rsidRPr="00D54329">
        <w:rPr>
          <w:lang w:eastAsia="zh-CN"/>
        </w:rPr>
        <w:t>/ML</w:t>
      </w:r>
      <w:r w:rsidRPr="00D54329">
        <w:rPr>
          <w:rFonts w:eastAsia="SimSun"/>
          <w:lang w:eastAsia="zh-CN"/>
        </w:rPr>
        <w:t xml:space="preserve"> model training/inference. This localized processing minimi</w:t>
      </w:r>
      <w:r w:rsidR="00CB7D03">
        <w:rPr>
          <w:rFonts w:eastAsia="SimSun"/>
          <w:lang w:eastAsia="zh-CN"/>
        </w:rPr>
        <w:t>s</w:t>
      </w:r>
      <w:r w:rsidRPr="00D54329">
        <w:rPr>
          <w:rFonts w:eastAsia="SimSun"/>
          <w:lang w:eastAsia="zh-CN"/>
        </w:rPr>
        <w:t>es the need to send massive amounts of data to distant cloud servers, leading to reduced bandwidth usage and improved energy efficiency.</w:t>
      </w:r>
    </w:p>
    <w:p w14:paraId="6A153DAF" w14:textId="6833A911" w:rsidR="009561E0" w:rsidRPr="00D54329" w:rsidRDefault="00482D54" w:rsidP="00AE0448">
      <w:pPr>
        <w:overflowPunct/>
        <w:autoSpaceDE/>
        <w:autoSpaceDN/>
        <w:adjustRightInd/>
        <w:textAlignment w:val="auto"/>
        <w:rPr>
          <w:rFonts w:eastAsiaTheme="minorEastAsia"/>
          <w:lang w:eastAsia="zh-CN"/>
        </w:rPr>
      </w:pPr>
      <w:r w:rsidRPr="00D54329">
        <w:rPr>
          <w:lang w:eastAsia="zh-CN"/>
        </w:rPr>
        <w:t xml:space="preserve">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w:t>
      </w:r>
      <w:r w:rsidR="009561E0" w:rsidRPr="00D54329">
        <w:rPr>
          <w:rFonts w:eastAsiaTheme="minorEastAsia" w:hint="eastAsia"/>
          <w:lang w:eastAsia="zh-CN"/>
        </w:rPr>
        <w:t xml:space="preserve">of </w:t>
      </w:r>
      <w:r w:rsidRPr="00D54329">
        <w:rPr>
          <w:lang w:eastAsia="zh-CN"/>
        </w:rPr>
        <w:t>the data related to AI</w:t>
      </w:r>
      <w:r w:rsidR="00AE0448" w:rsidRPr="00D54329">
        <w:rPr>
          <w:lang w:eastAsia="zh-CN"/>
        </w:rPr>
        <w:t xml:space="preserve"> </w:t>
      </w:r>
      <w:r w:rsidRPr="00D54329">
        <w:rPr>
          <w:lang w:eastAsia="zh-CN"/>
        </w:rPr>
        <w:t xml:space="preserve">(e.g. AI training data, AI/ML model, AI inference data) should be supported. </w:t>
      </w:r>
      <w:r w:rsidR="009561E0" w:rsidRPr="00D54329">
        <w:rPr>
          <w:rFonts w:hint="eastAsia"/>
          <w:lang w:eastAsia="zh-CN"/>
        </w:rPr>
        <w:t>Moreover,</w:t>
      </w:r>
      <w:r w:rsidR="009561E0" w:rsidRPr="00D54329">
        <w:rPr>
          <w:rFonts w:eastAsiaTheme="minorEastAsia" w:hint="eastAsia"/>
          <w:lang w:eastAsia="zh-CN"/>
        </w:rPr>
        <w:t xml:space="preserve"> b</w:t>
      </w:r>
      <w:r w:rsidRPr="00D54329">
        <w:rPr>
          <w:lang w:eastAsia="zh-CN"/>
        </w:rPr>
        <w:t>ased on the subscriber/third party’s requirements, the data related to AI can be stored in the 6G network</w:t>
      </w:r>
      <w:r w:rsidR="009561E0" w:rsidRPr="00D54329">
        <w:rPr>
          <w:rFonts w:hint="eastAsia"/>
          <w:lang w:eastAsia="zh-CN"/>
        </w:rPr>
        <w:t>. For example, the well-trained AI/ML model can be stored in the 6G network for potential updates. The AI inference data (e.g. video streaming or sensing data) can also be stored in the 6G network for subsequent AI inference. During these procedures,</w:t>
      </w:r>
      <w:r w:rsidRPr="00D54329">
        <w:rPr>
          <w:lang w:eastAsia="zh-CN"/>
        </w:rPr>
        <w:t xml:space="preserve"> data privacy should be guaranteed as well. </w:t>
      </w:r>
    </w:p>
    <w:p w14:paraId="4BC3715A" w14:textId="42AFAD60" w:rsidR="00482D54" w:rsidRPr="00D54329" w:rsidRDefault="00482D54" w:rsidP="00AE0448">
      <w:pPr>
        <w:overflowPunct/>
        <w:autoSpaceDE/>
        <w:autoSpaceDN/>
        <w:adjustRightInd/>
        <w:textAlignment w:val="auto"/>
        <w:rPr>
          <w:rFonts w:eastAsia="SimSun"/>
          <w:lang w:eastAsia="zh-CN" w:bidi="ar"/>
        </w:rPr>
      </w:pPr>
      <w:r w:rsidRPr="00D54329">
        <w:rPr>
          <w:lang w:eastAsia="zh-CN"/>
        </w:rPr>
        <w:t xml:space="preserve">On the other hand, the QoS requirements on priority, </w:t>
      </w:r>
      <w:r w:rsidRPr="00D54329">
        <w:rPr>
          <w:lang w:eastAsia="en-US"/>
        </w:rPr>
        <w:t xml:space="preserve">delay, reliability and </w:t>
      </w:r>
      <w:r w:rsidRPr="00D54329">
        <w:rPr>
          <w:lang w:eastAsia="zh-CN"/>
        </w:rPr>
        <w:t xml:space="preserve">data </w:t>
      </w:r>
      <w:r w:rsidRPr="00D54329">
        <w:rPr>
          <w:lang w:eastAsia="en-US"/>
        </w:rPr>
        <w:t xml:space="preserve">rate </w:t>
      </w:r>
      <w:r w:rsidRPr="00D54329">
        <w:rPr>
          <w:lang w:eastAsia="zh-CN"/>
        </w:rPr>
        <w:t>vary</w:t>
      </w:r>
      <w:r w:rsidRPr="00D54329">
        <w:rPr>
          <w:lang w:eastAsia="en-US"/>
        </w:rPr>
        <w:t xml:space="preserve"> greatly</w:t>
      </w:r>
      <w:r w:rsidRPr="00D54329">
        <w:rPr>
          <w:rFonts w:eastAsia="SimSun"/>
          <w:lang w:eastAsia="zh-CN"/>
        </w:rPr>
        <w:t xml:space="preserve"> for the data transfer of different subscribers/third party</w:t>
      </w:r>
      <w:r w:rsidRPr="00D54329">
        <w:rPr>
          <w:lang w:eastAsia="en-US"/>
        </w:rPr>
        <w:t xml:space="preserve">. </w:t>
      </w:r>
      <w:r w:rsidRPr="00D54329">
        <w:rPr>
          <w:lang w:eastAsia="zh-CN"/>
        </w:rPr>
        <w:t>For example, some other AI/ML model transmission requires high data rate and higher latency</w:t>
      </w:r>
      <w:r w:rsidR="00132F40" w:rsidRPr="00D54329">
        <w:rPr>
          <w:rFonts w:eastAsiaTheme="minorEastAsia" w:hint="eastAsia"/>
          <w:lang w:eastAsia="zh-CN"/>
        </w:rPr>
        <w:t xml:space="preserve"> </w:t>
      </w:r>
      <w:r w:rsidR="009561E0" w:rsidRPr="00D54329">
        <w:rPr>
          <w:rFonts w:eastAsiaTheme="minorEastAsia" w:hint="eastAsia"/>
          <w:lang w:eastAsia="zh-CN"/>
        </w:rPr>
        <w:t>while</w:t>
      </w:r>
      <w:r w:rsidRPr="00D54329">
        <w:rPr>
          <w:lang w:eastAsia="zh-CN"/>
        </w:rPr>
        <w:t xml:space="preserve"> the AI inference result transmission generally requires low data rate and low latency. Therefore, </w:t>
      </w:r>
      <w:r w:rsidRPr="00D54329">
        <w:rPr>
          <w:lang w:eastAsia="zh-CN" w:bidi="ar"/>
        </w:rPr>
        <w:t xml:space="preserve">the 6G network should </w:t>
      </w:r>
      <w:r w:rsidRPr="00D54329">
        <w:rPr>
          <w:rFonts w:eastAsia="SimSun"/>
          <w:lang w:eastAsia="zh-CN" w:bidi="ar"/>
        </w:rPr>
        <w:t>be able to</w:t>
      </w:r>
      <w:r w:rsidRPr="00D54329">
        <w:rPr>
          <w:lang w:eastAsia="zh-CN" w:bidi="ar"/>
        </w:rPr>
        <w:t xml:space="preserve"> ensure the QoS (throughput, reliability, latency) for the data transfer related to AI.  </w:t>
      </w:r>
      <w:r w:rsidRPr="00D54329">
        <w:rPr>
          <w:rFonts w:eastAsia="SimSun"/>
          <w:lang w:eastAsia="zh-CN" w:bidi="ar"/>
        </w:rPr>
        <w:t xml:space="preserve"> </w:t>
      </w:r>
    </w:p>
    <w:p w14:paraId="12F2B4CB" w14:textId="01950BF4" w:rsidR="00817A56" w:rsidRPr="00D54329" w:rsidRDefault="00817A56" w:rsidP="00AE0448">
      <w:pPr>
        <w:overflowPunct/>
        <w:autoSpaceDE/>
        <w:autoSpaceDN/>
        <w:adjustRightInd/>
        <w:textAlignment w:val="auto"/>
        <w:rPr>
          <w:rFonts w:eastAsia="SimSun"/>
          <w:lang w:eastAsia="zh-CN"/>
        </w:rPr>
      </w:pPr>
      <w:r w:rsidRPr="00D54329">
        <w:rPr>
          <w:lang w:eastAsia="zh-CN"/>
        </w:rPr>
        <w:t>Today, AI/ML models are growing exponentially in size. Industry-standard 70</w:t>
      </w:r>
      <w:r w:rsidR="00133427">
        <w:rPr>
          <w:lang w:eastAsia="zh-CN"/>
        </w:rPr>
        <w:t xml:space="preserve"> </w:t>
      </w:r>
      <w:r w:rsidRPr="00D54329">
        <w:rPr>
          <w:lang w:eastAsia="zh-CN"/>
        </w:rPr>
        <w:t>B-parameter models, for example, occupy over 150</w:t>
      </w:r>
      <w:r w:rsidR="00133427">
        <w:rPr>
          <w:lang w:eastAsia="zh-CN"/>
        </w:rPr>
        <w:t xml:space="preserve"> </w:t>
      </w:r>
      <w:r w:rsidRPr="00D54329">
        <w:rPr>
          <w:lang w:eastAsia="zh-CN"/>
        </w:rPr>
        <w:t xml:space="preserve">GB of memory (even more while training), making them risky for a single network entity to process and rendering traditional training methods slow and inefficient. </w:t>
      </w:r>
      <w:r w:rsidRPr="00D54329">
        <w:t xml:space="preserve">To address this, the 6G network for AI shall </w:t>
      </w:r>
      <w:r w:rsidRPr="00D54329">
        <w:rPr>
          <w:lang w:eastAsia="zh-CN"/>
        </w:rPr>
        <w:t>adopt</w:t>
      </w:r>
      <w:r w:rsidRPr="00D54329">
        <w:t xml:space="preserve"> distribut</w:t>
      </w:r>
      <w:r w:rsidRPr="00D54329">
        <w:rPr>
          <w:rFonts w:hint="eastAsia"/>
          <w:lang w:eastAsia="zh-CN"/>
        </w:rPr>
        <w:t>ed</w:t>
      </w:r>
      <w:r w:rsidRPr="00D54329">
        <w:rPr>
          <w:lang w:eastAsia="zh-CN"/>
        </w:rPr>
        <w:t xml:space="preserve"> approaches,</w:t>
      </w:r>
      <w:r w:rsidRPr="00D54329">
        <w:t xml:space="preserve"> </w:t>
      </w:r>
      <w:r w:rsidRPr="00D54329">
        <w:rPr>
          <w:lang w:eastAsia="zh-CN"/>
        </w:rPr>
        <w:t>extending beyond the</w:t>
      </w:r>
      <w:r w:rsidRPr="00D54329">
        <w:t xml:space="preserve"> sample parallelism (splitting training data across nodes, as in 5G) </w:t>
      </w:r>
      <w:r w:rsidRPr="00D54329">
        <w:rPr>
          <w:lang w:eastAsia="zh-CN"/>
        </w:rPr>
        <w:t>to include</w:t>
      </w:r>
      <w:r w:rsidRPr="00D54329">
        <w:t xml:space="preserve"> model parallelism. Model parallelism includes splitting model parameters, layers, or tensors across multiple </w:t>
      </w:r>
      <w:r w:rsidRPr="00D54329">
        <w:rPr>
          <w:rFonts w:hint="eastAsia"/>
          <w:lang w:eastAsia="zh-CN"/>
        </w:rPr>
        <w:t>s</w:t>
      </w:r>
      <w:r w:rsidRPr="00D54329">
        <w:rPr>
          <w:lang w:eastAsia="zh-CN"/>
        </w:rPr>
        <w:t>uitable network entities</w:t>
      </w:r>
      <w:r w:rsidRPr="00D54329">
        <w:t xml:space="preserve"> (e.g. splitting attention layers and feedforward layers across edge nodes) to avoid memory or other </w:t>
      </w:r>
      <w:r w:rsidRPr="00D54329">
        <w:rPr>
          <w:rFonts w:hint="eastAsia"/>
          <w:lang w:eastAsia="zh-CN"/>
        </w:rPr>
        <w:t xml:space="preserve">resource </w:t>
      </w:r>
      <w:r w:rsidRPr="00D54329">
        <w:t xml:space="preserve">bottlenecks. Additionally, the 6G </w:t>
      </w:r>
      <w:r w:rsidRPr="00D54329">
        <w:rPr>
          <w:rFonts w:hint="eastAsia"/>
          <w:lang w:eastAsia="zh-CN"/>
        </w:rPr>
        <w:t>network</w:t>
      </w:r>
      <w:r w:rsidRPr="00D54329">
        <w:t xml:space="preserve"> shall optimi</w:t>
      </w:r>
      <w:r w:rsidR="00364B13">
        <w:t>s</w:t>
      </w:r>
      <w:r w:rsidRPr="00D54329">
        <w:t>e inter-</w:t>
      </w:r>
      <w:r w:rsidRPr="00D54329">
        <w:rPr>
          <w:lang w:eastAsia="zh-CN"/>
        </w:rPr>
        <w:t>network entity</w:t>
      </w:r>
      <w:r w:rsidRPr="00D54329">
        <w:t xml:space="preserve"> communication to reduce latency and bandwidth usage during distributed training.</w:t>
      </w:r>
    </w:p>
    <w:p w14:paraId="23E05F0A" w14:textId="689B0B86" w:rsidR="00482D54" w:rsidRPr="00D54329" w:rsidRDefault="00482D54" w:rsidP="00F719C3">
      <w:pPr>
        <w:pStyle w:val="Heading3"/>
      </w:pPr>
      <w:bookmarkStart w:id="570" w:name="_Toc220332832"/>
      <w:r w:rsidRPr="00D54329">
        <w:t>6.</w:t>
      </w:r>
      <w:r w:rsidR="00BA484B" w:rsidRPr="00D54329">
        <w:rPr>
          <w:rFonts w:eastAsiaTheme="minorEastAsia" w:hint="eastAsia"/>
        </w:rPr>
        <w:t>2</w:t>
      </w:r>
      <w:r w:rsidR="00BA484B" w:rsidRPr="00D54329">
        <w:rPr>
          <w:rFonts w:eastAsiaTheme="minorEastAsia"/>
        </w:rPr>
        <w:t>5</w:t>
      </w:r>
      <w:r w:rsidRPr="00D54329">
        <w:t>.2</w:t>
      </w:r>
      <w:r w:rsidRPr="00D54329">
        <w:tab/>
        <w:t xml:space="preserve"> Pre-conditions</w:t>
      </w:r>
      <w:bookmarkEnd w:id="570"/>
    </w:p>
    <w:p w14:paraId="71AAD833" w14:textId="47D35BE7" w:rsidR="00482D54" w:rsidRPr="00D54329" w:rsidRDefault="00482D54" w:rsidP="00482D54">
      <w:pPr>
        <w:overflowPunct/>
        <w:autoSpaceDE/>
        <w:autoSpaceDN/>
        <w:adjustRightInd/>
        <w:textAlignment w:val="auto"/>
        <w:rPr>
          <w:lang w:eastAsia="zh-CN" w:bidi="ar"/>
        </w:rPr>
      </w:pPr>
      <w:r w:rsidRPr="00D54329">
        <w:rPr>
          <w:lang w:eastAsia="zh-CN" w:bidi="ar"/>
        </w:rPr>
        <w:t>A third-party agricultural technology company develops AI models for precision farming applications, such as crop disease detection, yield prediction, and irrigation optimi</w:t>
      </w:r>
      <w:r w:rsidR="00374DE1">
        <w:rPr>
          <w:lang w:eastAsia="zh-CN" w:bidi="ar"/>
        </w:rPr>
        <w:t>s</w:t>
      </w:r>
      <w:r w:rsidRPr="00D54329">
        <w:rPr>
          <w:lang w:eastAsia="zh-CN" w:bidi="ar"/>
        </w:rPr>
        <w:t>ation. These pre-trained models can be further customi</w:t>
      </w:r>
      <w:r w:rsidR="006E5F49">
        <w:rPr>
          <w:lang w:eastAsia="zh-CN" w:bidi="ar"/>
        </w:rPr>
        <w:t>s</w:t>
      </w:r>
      <w:r w:rsidRPr="00D54329">
        <w:rPr>
          <w:lang w:eastAsia="zh-CN" w:bidi="ar"/>
        </w:rPr>
        <w:t xml:space="preserve">ed and trained with data from individual farms, including soil conditions, weather patterns, and crop varieties. </w:t>
      </w:r>
    </w:p>
    <w:p w14:paraId="42350700" w14:textId="12799599" w:rsidR="00482D54" w:rsidRPr="00D54329" w:rsidRDefault="00482D54" w:rsidP="00482D54">
      <w:pPr>
        <w:overflowPunct/>
        <w:autoSpaceDE/>
        <w:autoSpaceDN/>
        <w:adjustRightInd/>
        <w:jc w:val="both"/>
        <w:textAlignment w:val="auto"/>
        <w:rPr>
          <w:lang w:eastAsia="en-US"/>
        </w:rPr>
      </w:pPr>
      <w:r w:rsidRPr="00D54329">
        <w:rPr>
          <w:lang w:eastAsia="zh-CN" w:bidi="ar"/>
        </w:rPr>
        <w:t xml:space="preserve">The 6G </w:t>
      </w:r>
      <w:r w:rsidRPr="00D54329">
        <w:rPr>
          <w:rFonts w:eastAsia="SimSun"/>
          <w:lang w:eastAsia="zh-CN" w:bidi="ar"/>
        </w:rPr>
        <w:t>network</w:t>
      </w:r>
      <w:r w:rsidRPr="00D54329">
        <w:rPr>
          <w:lang w:eastAsia="zh-CN" w:bidi="ar"/>
        </w:rPr>
        <w:t xml:space="preserve"> is operated by operator A, which owns sufficient computing </w:t>
      </w:r>
      <w:r w:rsidR="009561E0" w:rsidRPr="00D54329">
        <w:rPr>
          <w:rFonts w:hint="eastAsia"/>
          <w:lang w:eastAsia="zh-CN" w:bidi="ar"/>
        </w:rPr>
        <w:t>resource</w:t>
      </w:r>
      <w:r w:rsidRPr="00D54329">
        <w:rPr>
          <w:lang w:eastAsia="zh-CN" w:bidi="ar"/>
        </w:rPr>
        <w:t xml:space="preserve"> and </w:t>
      </w:r>
      <w:r w:rsidR="004E2986" w:rsidRPr="00D54329">
        <w:rPr>
          <w:lang w:eastAsia="zh-CN" w:bidi="ar"/>
        </w:rPr>
        <w:t>supports</w:t>
      </w:r>
      <w:r w:rsidRPr="00D54329">
        <w:rPr>
          <w:lang w:eastAsia="zh-CN" w:bidi="ar"/>
        </w:rPr>
        <w:t xml:space="preserve"> AI service (e.g. AI/ML model training, inference and management) for third party. The agricultural technology company </w:t>
      </w:r>
      <w:r w:rsidR="004E2986" w:rsidRPr="00D54329">
        <w:rPr>
          <w:lang w:eastAsia="zh-CN" w:bidi="ar"/>
        </w:rPr>
        <w:t>subscribes to</w:t>
      </w:r>
      <w:r w:rsidRPr="00D54329">
        <w:rPr>
          <w:lang w:eastAsia="zh-CN" w:bidi="ar"/>
        </w:rPr>
        <w:t xml:space="preserve"> the AI service from operator A </w:t>
      </w:r>
      <w:r w:rsidR="009561E0" w:rsidRPr="00D54329">
        <w:rPr>
          <w:rFonts w:eastAsiaTheme="minorEastAsia" w:hint="eastAsia"/>
          <w:lang w:eastAsia="zh-CN" w:bidi="ar"/>
        </w:rPr>
        <w:t>and</w:t>
      </w:r>
      <w:r w:rsidRPr="00D54329">
        <w:rPr>
          <w:lang w:eastAsia="zh-CN" w:bidi="ar"/>
        </w:rPr>
        <w:t xml:space="preserve"> helps IntelliCrops Farm perform customi</w:t>
      </w:r>
      <w:r w:rsidR="002156B2">
        <w:rPr>
          <w:lang w:eastAsia="zh-CN" w:bidi="ar"/>
        </w:rPr>
        <w:t>s</w:t>
      </w:r>
      <w:r w:rsidRPr="00D54329">
        <w:rPr>
          <w:lang w:eastAsia="zh-CN" w:bidi="ar"/>
        </w:rPr>
        <w:t xml:space="preserve">ed AI/ML model training, inference and management. </w:t>
      </w:r>
    </w:p>
    <w:p w14:paraId="075A6930" w14:textId="5C3C9F0F" w:rsidR="00482D54" w:rsidRPr="00D54329" w:rsidRDefault="00482D54" w:rsidP="00F719C3">
      <w:pPr>
        <w:pStyle w:val="Heading3"/>
      </w:pPr>
      <w:bookmarkStart w:id="571" w:name="_Toc220332833"/>
      <w:r w:rsidRPr="00D54329">
        <w:lastRenderedPageBreak/>
        <w:t>6.</w:t>
      </w:r>
      <w:r w:rsidR="00BA484B" w:rsidRPr="00D54329">
        <w:rPr>
          <w:rFonts w:eastAsiaTheme="minorEastAsia" w:hint="eastAsia"/>
        </w:rPr>
        <w:t>2</w:t>
      </w:r>
      <w:r w:rsidR="00BA484B" w:rsidRPr="00D54329">
        <w:rPr>
          <w:rFonts w:eastAsiaTheme="minorEastAsia"/>
        </w:rPr>
        <w:t>5</w:t>
      </w:r>
      <w:r w:rsidRPr="00D54329">
        <w:t>.3</w:t>
      </w:r>
      <w:r w:rsidRPr="00D54329">
        <w:tab/>
        <w:t xml:space="preserve"> Service Flows</w:t>
      </w:r>
      <w:bookmarkEnd w:id="571"/>
    </w:p>
    <w:p w14:paraId="32821647" w14:textId="5D6CB88A" w:rsidR="00482D54" w:rsidRPr="00D54329" w:rsidRDefault="00482D54" w:rsidP="004130E0">
      <w:pPr>
        <w:pStyle w:val="B10"/>
        <w:numPr>
          <w:ilvl w:val="0"/>
          <w:numId w:val="104"/>
        </w:numPr>
        <w:rPr>
          <w:lang w:eastAsia="en-US"/>
        </w:rPr>
      </w:pPr>
      <w:r w:rsidRPr="00D54329">
        <w:rPr>
          <w:lang w:eastAsia="zh-CN" w:bidi="ar"/>
        </w:rPr>
        <w:t xml:space="preserve">The IntelliCrops </w:t>
      </w:r>
      <w:r w:rsidRPr="00D54329">
        <w:rPr>
          <w:rFonts w:eastAsia="SimSun"/>
          <w:lang w:eastAsia="zh-CN"/>
        </w:rPr>
        <w:t xml:space="preserve">Farm </w:t>
      </w:r>
      <w:r w:rsidRPr="00D54329">
        <w:rPr>
          <w:rFonts w:eastAsia="SimSun"/>
          <w:lang w:eastAsia="en-US"/>
        </w:rPr>
        <w:t>utili</w:t>
      </w:r>
      <w:r w:rsidR="001B5FB4">
        <w:rPr>
          <w:rFonts w:eastAsia="SimSun"/>
          <w:lang w:eastAsia="en-US"/>
        </w:rPr>
        <w:t>s</w:t>
      </w:r>
      <w:r w:rsidRPr="00D54329">
        <w:rPr>
          <w:rFonts w:eastAsia="SimSun"/>
          <w:lang w:eastAsia="en-US"/>
        </w:rPr>
        <w:t>es various sensors and IoT devices to collect data related to soil conditions, weather, crop growth, and other relevant parameters. Th</w:t>
      </w:r>
      <w:r w:rsidRPr="00D54329">
        <w:rPr>
          <w:rFonts w:eastAsia="SimSun"/>
          <w:lang w:eastAsia="zh-CN"/>
        </w:rPr>
        <w:t>e collected data can be used as</w:t>
      </w:r>
      <w:r w:rsidRPr="00D54329">
        <w:rPr>
          <w:rFonts w:eastAsia="SimSun"/>
          <w:lang w:eastAsia="en-US"/>
        </w:rPr>
        <w:t xml:space="preserve"> </w:t>
      </w:r>
      <w:r w:rsidRPr="00D54329">
        <w:rPr>
          <w:rFonts w:eastAsia="SimSun"/>
          <w:lang w:eastAsia="zh-CN"/>
        </w:rPr>
        <w:t xml:space="preserve">AI training </w:t>
      </w:r>
      <w:r w:rsidRPr="00D54329">
        <w:rPr>
          <w:rFonts w:eastAsia="SimSun"/>
          <w:lang w:eastAsia="en-US"/>
        </w:rPr>
        <w:t>data</w:t>
      </w:r>
      <w:r w:rsidRPr="00D54329">
        <w:rPr>
          <w:rFonts w:eastAsia="SimSun"/>
          <w:lang w:eastAsia="zh-CN"/>
        </w:rPr>
        <w:t xml:space="preserve"> or inference data</w:t>
      </w:r>
      <w:r w:rsidRPr="00D54329">
        <w:rPr>
          <w:rFonts w:eastAsia="SimSun"/>
          <w:lang w:eastAsia="en-US"/>
        </w:rPr>
        <w:t xml:space="preserve"> </w:t>
      </w:r>
      <w:r w:rsidRPr="00D54329">
        <w:rPr>
          <w:rFonts w:eastAsia="SimSun"/>
          <w:lang w:eastAsia="zh-CN"/>
        </w:rPr>
        <w:t xml:space="preserve">and </w:t>
      </w:r>
      <w:r w:rsidRPr="00D54329">
        <w:rPr>
          <w:rFonts w:eastAsia="SimSun"/>
          <w:lang w:eastAsia="en-US"/>
        </w:rPr>
        <w:t>is stored locally</w:t>
      </w:r>
      <w:r w:rsidRPr="00D54329">
        <w:rPr>
          <w:rFonts w:eastAsia="SimSun"/>
          <w:lang w:eastAsia="zh-CN"/>
        </w:rPr>
        <w:t xml:space="preserve"> on the </w:t>
      </w:r>
      <w:r w:rsidRPr="00D54329">
        <w:rPr>
          <w:lang w:eastAsia="zh-CN" w:bidi="ar"/>
        </w:rPr>
        <w:t>IntelliCrops Farm</w:t>
      </w:r>
      <w:r w:rsidRPr="00D54329">
        <w:rPr>
          <w:rFonts w:eastAsia="SimSun"/>
          <w:lang w:eastAsia="zh-CN"/>
        </w:rPr>
        <w:t xml:space="preserve">.  </w:t>
      </w:r>
    </w:p>
    <w:p w14:paraId="439D7257" w14:textId="2EF07B8C" w:rsidR="00482D54" w:rsidRPr="00D54329" w:rsidRDefault="00482D54" w:rsidP="004130E0">
      <w:pPr>
        <w:pStyle w:val="B10"/>
        <w:numPr>
          <w:ilvl w:val="0"/>
          <w:numId w:val="104"/>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 requests a customi</w:t>
      </w:r>
      <w:r w:rsidR="00685BCB">
        <w:rPr>
          <w:rFonts w:eastAsia="SimSun"/>
          <w:lang w:eastAsia="zh-CN"/>
        </w:rPr>
        <w:t>s</w:t>
      </w:r>
      <w:r w:rsidRPr="00D54329">
        <w:rPr>
          <w:rFonts w:eastAsia="SimSun"/>
          <w:lang w:eastAsia="zh-CN"/>
        </w:rPr>
        <w:t xml:space="preserve">ed AI model from the agricultural technology company. The request specifies the type of model needed (e.g. disease detection, yield prediction) and other requirements specific for this farm. </w:t>
      </w:r>
    </w:p>
    <w:p w14:paraId="0A385790" w14:textId="5AC07589" w:rsidR="00482D54" w:rsidRPr="00D54329" w:rsidRDefault="00482D54" w:rsidP="004130E0">
      <w:pPr>
        <w:pStyle w:val="B10"/>
        <w:numPr>
          <w:ilvl w:val="0"/>
          <w:numId w:val="104"/>
        </w:numPr>
        <w:rPr>
          <w:lang w:eastAsia="en-US"/>
        </w:rPr>
      </w:pPr>
      <w:r w:rsidRPr="00D54329">
        <w:rPr>
          <w:rFonts w:eastAsia="SimSun"/>
          <w:lang w:eastAsia="zh-CN"/>
        </w:rPr>
        <w:t xml:space="preserve">The agricultural technology company uses mobile operator’s </w:t>
      </w:r>
      <w:r w:rsidR="00F35826" w:rsidRPr="00D54329">
        <w:rPr>
          <w:rFonts w:eastAsia="SimSun" w:hint="eastAsia"/>
          <w:lang w:eastAsia="zh-CN"/>
        </w:rPr>
        <w:t>AI</w:t>
      </w:r>
      <w:r w:rsidRPr="00D54329">
        <w:rPr>
          <w:rFonts w:eastAsia="SimSun"/>
          <w:lang w:eastAsia="zh-CN"/>
        </w:rPr>
        <w:t xml:space="preserve"> services to train the customi</w:t>
      </w:r>
      <w:r w:rsidR="006D1AD7">
        <w:rPr>
          <w:rFonts w:eastAsia="SimSun"/>
          <w:lang w:eastAsia="zh-CN"/>
        </w:rPr>
        <w:t>s</w:t>
      </w:r>
      <w:r w:rsidRPr="00D54329">
        <w:rPr>
          <w:rFonts w:eastAsia="SimSun"/>
          <w:lang w:eastAsia="zh-CN"/>
        </w:rPr>
        <w:t xml:space="preserve">ed AI model. The requirements for the AI model are sent to the 6G network. </w:t>
      </w:r>
      <w:r w:rsidRPr="00D54329">
        <w:rPr>
          <w:lang w:eastAsia="zh-CN"/>
        </w:rPr>
        <w:t>Upon receiving such request, the 6G network selects suitable network entities to enable the AI model training.</w:t>
      </w:r>
    </w:p>
    <w:p w14:paraId="2E83EEA1" w14:textId="77777777" w:rsidR="00482D54" w:rsidRPr="00D54329" w:rsidRDefault="00482D54" w:rsidP="004130E0">
      <w:pPr>
        <w:pStyle w:val="B10"/>
        <w:numPr>
          <w:ilvl w:val="0"/>
          <w:numId w:val="104"/>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arm’s AI training data is transferred through 6G network</w:t>
      </w:r>
      <w:r w:rsidRPr="00D54329">
        <w:rPr>
          <w:lang w:eastAsia="zh-CN"/>
        </w:rPr>
        <w:t xml:space="preserve"> for AI model training, ensuring the model is tailored to the farm’s unique conditions. </w:t>
      </w:r>
    </w:p>
    <w:p w14:paraId="5B96A2D9" w14:textId="4A0905F8" w:rsidR="00817A56" w:rsidRPr="00D54329" w:rsidRDefault="00817A56" w:rsidP="00817A56">
      <w:pPr>
        <w:pStyle w:val="B10"/>
        <w:ind w:left="993" w:firstLine="0"/>
        <w:rPr>
          <w:lang w:eastAsia="en-US"/>
        </w:rPr>
      </w:pPr>
      <w:r w:rsidRPr="00D54329">
        <w:rPr>
          <w:lang w:eastAsia="en-US"/>
        </w:rPr>
        <w:t>If AI training tasks need to involve distributed approaches:</w:t>
      </w:r>
    </w:p>
    <w:p w14:paraId="3CF23B98" w14:textId="5736E365" w:rsidR="00817A56" w:rsidRPr="00D54329" w:rsidRDefault="00817A56" w:rsidP="00817A56">
      <w:pPr>
        <w:pStyle w:val="B10"/>
        <w:ind w:left="1004" w:hanging="11"/>
        <w:rPr>
          <w:lang w:eastAsia="en-US"/>
        </w:rPr>
      </w:pPr>
      <w:r w:rsidRPr="00D54329">
        <w:rPr>
          <w:lang w:eastAsia="en-US"/>
        </w:rPr>
        <w:t>The 6G network distributes model components (e.g. parameters, layers or tensors) to selected network entities based on the task’s parallelism needs.</w:t>
      </w:r>
    </w:p>
    <w:p w14:paraId="005F154C" w14:textId="0FC7EE16" w:rsidR="00817A56" w:rsidRPr="00D54329" w:rsidRDefault="00817A56" w:rsidP="00817A56">
      <w:pPr>
        <w:pStyle w:val="B10"/>
        <w:ind w:left="1004" w:firstLine="0"/>
        <w:rPr>
          <w:lang w:eastAsia="en-US"/>
        </w:rPr>
      </w:pPr>
      <w:r w:rsidRPr="00D54329">
        <w:rPr>
          <w:lang w:eastAsia="en-US"/>
        </w:rPr>
        <w:t>During training, the network optimi</w:t>
      </w:r>
      <w:r w:rsidR="004415B5">
        <w:rPr>
          <w:lang w:eastAsia="en-US"/>
        </w:rPr>
        <w:t>s</w:t>
      </w:r>
      <w:r w:rsidRPr="00D54329">
        <w:rPr>
          <w:lang w:eastAsia="en-US"/>
        </w:rPr>
        <w:t>es inter-site communication with parallel transmission of training data and model modules between nodes during the backpropagation phase, to ensure efficient data exchange and minimi</w:t>
      </w:r>
      <w:r w:rsidR="00BD7BDC">
        <w:rPr>
          <w:lang w:eastAsia="en-US"/>
        </w:rPr>
        <w:t>s</w:t>
      </w:r>
      <w:r w:rsidRPr="00D54329">
        <w:rPr>
          <w:lang w:eastAsia="en-US"/>
        </w:rPr>
        <w:t>e communication latency.</w:t>
      </w:r>
    </w:p>
    <w:p w14:paraId="16665CA0" w14:textId="6FBE6D89" w:rsidR="00482D54" w:rsidRPr="00D54329" w:rsidRDefault="00482D54" w:rsidP="004130E0">
      <w:pPr>
        <w:pStyle w:val="B10"/>
        <w:numPr>
          <w:ilvl w:val="0"/>
          <w:numId w:val="104"/>
        </w:numPr>
        <w:rPr>
          <w:rFonts w:eastAsia="SimSun"/>
          <w:lang w:eastAsia="zh-CN"/>
        </w:rPr>
      </w:pPr>
      <w:r w:rsidRPr="00D54329">
        <w:rPr>
          <w:lang w:eastAsia="zh-CN"/>
        </w:rPr>
        <w:t xml:space="preserve">Upon the completion of the AI mode training, the well-trained AI model can be transferred securely from the 6G network to the </w:t>
      </w:r>
      <w:r w:rsidRPr="00D54329">
        <w:rPr>
          <w:lang w:eastAsia="zh-CN" w:bidi="ar"/>
        </w:rPr>
        <w:t xml:space="preserve">IntelliCrops </w:t>
      </w:r>
      <w:r w:rsidRPr="00D54329">
        <w:rPr>
          <w:lang w:eastAsia="zh-CN"/>
        </w:rPr>
        <w:t xml:space="preserve">Farm for </w:t>
      </w:r>
      <w:r w:rsidRPr="00D54329">
        <w:rPr>
          <w:lang w:eastAsia="en-US"/>
        </w:rPr>
        <w:t>real</w:t>
      </w:r>
      <w:r w:rsidR="004565DC">
        <w:rPr>
          <w:lang w:eastAsia="en-US"/>
        </w:rPr>
        <w:t xml:space="preserve"> </w:t>
      </w:r>
      <w:r w:rsidRPr="00D54329">
        <w:rPr>
          <w:lang w:eastAsia="en-US"/>
        </w:rPr>
        <w:t>time analysis and make decisions regarding crop management, irrigation schedul</w:t>
      </w:r>
      <w:r w:rsidRPr="00D54329">
        <w:rPr>
          <w:rFonts w:eastAsia="SimSun"/>
          <w:lang w:eastAsia="zh-CN"/>
        </w:rPr>
        <w:t>es</w:t>
      </w:r>
      <w:r w:rsidRPr="00D54329">
        <w:rPr>
          <w:lang w:eastAsia="en-US"/>
        </w:rPr>
        <w:t>, and disease control</w:t>
      </w:r>
      <w:r w:rsidRPr="00D54329">
        <w:rPr>
          <w:rFonts w:eastAsia="SimSun"/>
          <w:lang w:eastAsia="zh-CN"/>
        </w:rPr>
        <w:t xml:space="preserve">. </w:t>
      </w:r>
    </w:p>
    <w:p w14:paraId="6FFC1A33" w14:textId="77777777" w:rsidR="00482D54" w:rsidRPr="00D54329" w:rsidRDefault="00482D54" w:rsidP="004130E0">
      <w:pPr>
        <w:pStyle w:val="B10"/>
        <w:numPr>
          <w:ilvl w:val="0"/>
          <w:numId w:val="104"/>
        </w:numPr>
        <w:rPr>
          <w:rFonts w:eastAsia="SimSun"/>
          <w:lang w:eastAsia="zh-CN"/>
        </w:rPr>
      </w:pPr>
      <w:r w:rsidRPr="00D54329">
        <w:rPr>
          <w:rFonts w:eastAsia="SimSun"/>
          <w:lang w:eastAsia="zh-CN"/>
        </w:rPr>
        <w:t xml:space="preserve">Moreover, the </w:t>
      </w:r>
      <w:r w:rsidRPr="00D54329">
        <w:rPr>
          <w:lang w:eastAsia="zh-CN" w:bidi="ar"/>
        </w:rPr>
        <w:t>IntelliCrops F</w:t>
      </w:r>
      <w:r w:rsidRPr="00D54329">
        <w:rPr>
          <w:rFonts w:eastAsia="SimSun"/>
          <w:lang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04056FC7" w:rsidR="00482D54" w:rsidRPr="00D54329" w:rsidRDefault="00482D54" w:rsidP="004130E0">
      <w:pPr>
        <w:pStyle w:val="B10"/>
        <w:numPr>
          <w:ilvl w:val="0"/>
          <w:numId w:val="104"/>
        </w:numPr>
        <w:rPr>
          <w:rFonts w:eastAsia="SimSun"/>
          <w:lang w:eastAsia="zh-CN"/>
        </w:rPr>
      </w:pPr>
      <w:r w:rsidRPr="00D54329">
        <w:rPr>
          <w:lang w:eastAsia="zh-CN"/>
        </w:rPr>
        <w:t xml:space="preserve">Upon receiving the request, the 6G network selects suitable network entities to enable the AI inference, </w:t>
      </w:r>
      <w:r w:rsidRPr="00D54329">
        <w:rPr>
          <w:rFonts w:eastAsia="SimSun"/>
          <w:lang w:eastAsia="zh-CN"/>
        </w:rPr>
        <w:t>which employs the customi</w:t>
      </w:r>
      <w:r w:rsidR="006D1AD7">
        <w:rPr>
          <w:rFonts w:eastAsia="SimSun"/>
          <w:lang w:eastAsia="zh-CN"/>
        </w:rPr>
        <w:t>s</w:t>
      </w:r>
      <w:r w:rsidRPr="00D54329">
        <w:rPr>
          <w:rFonts w:eastAsia="SimSun"/>
          <w:lang w:eastAsia="zh-CN"/>
        </w:rPr>
        <w:t xml:space="preserve">ed AI model specific for the </w:t>
      </w:r>
      <w:r w:rsidRPr="00D54329">
        <w:rPr>
          <w:lang w:eastAsia="zh-CN" w:bidi="ar"/>
        </w:rPr>
        <w:t>IntelliCrops F</w:t>
      </w:r>
      <w:r w:rsidRPr="00D54329">
        <w:rPr>
          <w:rFonts w:eastAsia="SimSun"/>
          <w:lang w:eastAsia="zh-CN"/>
        </w:rPr>
        <w:t>arm to make decision on crop management, pesticide spraying or irrigation schedules.</w:t>
      </w:r>
    </w:p>
    <w:p w14:paraId="6FC4A80F" w14:textId="77777777" w:rsidR="00482D54" w:rsidRPr="00D54329" w:rsidRDefault="00482D54" w:rsidP="004130E0">
      <w:pPr>
        <w:pStyle w:val="B10"/>
        <w:numPr>
          <w:ilvl w:val="0"/>
          <w:numId w:val="104"/>
        </w:numPr>
        <w:rPr>
          <w:rFonts w:eastAsia="SimSun"/>
          <w:lang w:eastAsia="zh-CN"/>
        </w:rPr>
      </w:pPr>
      <w:r w:rsidRPr="00D54329">
        <w:rPr>
          <w:lang w:eastAsia="zh-CN"/>
        </w:rPr>
        <w:t xml:space="preserve">Upon the completion of the AI inference, the AI inference result on </w:t>
      </w:r>
      <w:r w:rsidRPr="00D54329">
        <w:rPr>
          <w:rFonts w:eastAsia="SimSun"/>
          <w:lang w:eastAsia="zh-CN"/>
        </w:rPr>
        <w:t>crop management, pesticide spraying or irrigation schedules are</w:t>
      </w:r>
      <w:r w:rsidRPr="00D54329">
        <w:rPr>
          <w:lang w:eastAsia="zh-CN"/>
        </w:rPr>
        <w:t xml:space="preserve"> transferred securely from the 6G network to the </w:t>
      </w:r>
      <w:r w:rsidRPr="00D54329">
        <w:rPr>
          <w:lang w:eastAsia="zh-CN" w:bidi="ar"/>
        </w:rPr>
        <w:t xml:space="preserve">IntelliCrops </w:t>
      </w:r>
      <w:r w:rsidRPr="00D54329">
        <w:rPr>
          <w:lang w:eastAsia="zh-CN"/>
        </w:rPr>
        <w:t xml:space="preserve">Farm. </w:t>
      </w:r>
    </w:p>
    <w:p w14:paraId="66704CF8" w14:textId="5248616B" w:rsidR="00482D54" w:rsidRPr="00D54329" w:rsidRDefault="00482D54" w:rsidP="00F719C3">
      <w:pPr>
        <w:pStyle w:val="Heading3"/>
      </w:pPr>
      <w:bookmarkStart w:id="572" w:name="_Toc220332834"/>
      <w:r w:rsidRPr="00D54329">
        <w:t>6.</w:t>
      </w:r>
      <w:r w:rsidR="00BA484B" w:rsidRPr="00D54329">
        <w:rPr>
          <w:rFonts w:eastAsiaTheme="minorEastAsia" w:hint="eastAsia"/>
        </w:rPr>
        <w:t>2</w:t>
      </w:r>
      <w:r w:rsidR="00BA484B" w:rsidRPr="00D54329">
        <w:rPr>
          <w:rFonts w:eastAsiaTheme="minorEastAsia"/>
        </w:rPr>
        <w:t>5</w:t>
      </w:r>
      <w:r w:rsidRPr="00D54329">
        <w:t>.4</w:t>
      </w:r>
      <w:r w:rsidRPr="00D54329">
        <w:tab/>
        <w:t xml:space="preserve"> Post-conditions</w:t>
      </w:r>
      <w:bookmarkEnd w:id="572"/>
    </w:p>
    <w:p w14:paraId="7D45BA4E" w14:textId="4577F067" w:rsidR="00482D54" w:rsidRPr="00D54329" w:rsidRDefault="00482D54" w:rsidP="00482D54">
      <w:pPr>
        <w:overflowPunct/>
        <w:autoSpaceDE/>
        <w:autoSpaceDN/>
        <w:adjustRightInd/>
        <w:jc w:val="both"/>
        <w:textAlignment w:val="auto"/>
        <w:rPr>
          <w:lang w:eastAsia="zh-CN" w:bidi="ar"/>
        </w:rPr>
      </w:pPr>
      <w:r w:rsidRPr="00D54329">
        <w:rPr>
          <w:lang w:eastAsia="zh-CN" w:bidi="ar"/>
        </w:rPr>
        <w:t>Based on the AI model training and inference service provided by 6G network, each farm can use AI model specifically trained based on its own data, leading to more accurate predictions and optimi</w:t>
      </w:r>
      <w:r w:rsidR="004415B5">
        <w:rPr>
          <w:lang w:eastAsia="zh-CN" w:bidi="ar"/>
        </w:rPr>
        <w:t>s</w:t>
      </w:r>
      <w:r w:rsidRPr="00D54329">
        <w:rPr>
          <w:lang w:eastAsia="zh-CN" w:bidi="ar"/>
        </w:rPr>
        <w:t xml:space="preserve">ed performance. Farms do not need to invest expensive computing hardware or AI expertise for model training and inference. </w:t>
      </w:r>
      <w:r w:rsidR="00F923B0" w:rsidRPr="00D54329">
        <w:rPr>
          <w:lang w:eastAsia="zh-CN" w:bidi="ar"/>
        </w:rPr>
        <w:t>Even if an AI/ML model slightly exceeds the capacity of a single network entity, two or more entities can collaborate to complete the task and process even faster</w:t>
      </w:r>
      <w:r w:rsidR="00F923B0" w:rsidRPr="00D54329">
        <w:rPr>
          <w:rFonts w:eastAsia="Yu Mincho"/>
        </w:rPr>
        <w:t xml:space="preserve"> with model parallelism and optimi</w:t>
      </w:r>
      <w:r w:rsidR="004415B5">
        <w:rPr>
          <w:rFonts w:eastAsia="Yu Mincho"/>
        </w:rPr>
        <w:t>s</w:t>
      </w:r>
      <w:r w:rsidR="00F923B0" w:rsidRPr="00D54329">
        <w:rPr>
          <w:rFonts w:eastAsia="Yu Mincho"/>
        </w:rPr>
        <w:t>ed inter-node communication.</w:t>
      </w:r>
      <w:r w:rsidR="00F923B0" w:rsidRPr="00D54329">
        <w:rPr>
          <w:rFonts w:eastAsiaTheme="minorEastAsia" w:hint="eastAsia"/>
          <w:lang w:eastAsia="zh-CN"/>
        </w:rPr>
        <w:t xml:space="preserve"> </w:t>
      </w:r>
      <w:r w:rsidRPr="00D54329">
        <w:rPr>
          <w:lang w:eastAsia="zh-CN" w:bidi="ar"/>
        </w:rPr>
        <w:t xml:space="preserve">The farm infrastructure costs can be greatly reduced. </w:t>
      </w:r>
    </w:p>
    <w:p w14:paraId="770937F8" w14:textId="7282977D" w:rsidR="00482D54" w:rsidRPr="00D54329" w:rsidRDefault="00482D54" w:rsidP="00F719C3">
      <w:pPr>
        <w:pStyle w:val="Heading3"/>
      </w:pPr>
      <w:bookmarkStart w:id="573" w:name="_Toc220332835"/>
      <w:r w:rsidRPr="00D54329">
        <w:rPr>
          <w:rFonts w:eastAsiaTheme="minorEastAsia" w:hint="eastAsia"/>
        </w:rPr>
        <w:t>6.</w:t>
      </w:r>
      <w:r w:rsidR="00BA484B" w:rsidRPr="00D54329">
        <w:rPr>
          <w:rFonts w:hint="eastAsia"/>
        </w:rPr>
        <w:t>2</w:t>
      </w:r>
      <w:r w:rsidR="00BA484B" w:rsidRPr="00D54329">
        <w:t>5</w:t>
      </w:r>
      <w:r w:rsidRPr="00D54329">
        <w:t>.5</w:t>
      </w:r>
      <w:r w:rsidR="000F699D" w:rsidRPr="00D54329">
        <w:tab/>
      </w:r>
      <w:r w:rsidRPr="00D54329">
        <w:t>Existing features partly or fully covering the use case functionality</w:t>
      </w:r>
      <w:bookmarkEnd w:id="573"/>
    </w:p>
    <w:p w14:paraId="240242B8" w14:textId="2DB4B6B6" w:rsidR="004E2986" w:rsidRPr="00D54329" w:rsidRDefault="004E2986" w:rsidP="00AE0448">
      <w:pPr>
        <w:pStyle w:val="TH"/>
        <w:rPr>
          <w:rFonts w:eastAsia="DengXian"/>
          <w:lang w:eastAsia="zh-CN"/>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5</w:t>
      </w:r>
      <w:r w:rsidRPr="00D54329">
        <w:rPr>
          <w:rFonts w:eastAsia="DengXian"/>
          <w:lang w:eastAsia="en-US"/>
        </w:rPr>
        <w:t>.</w:t>
      </w:r>
      <w:r w:rsidRPr="00D54329">
        <w:rPr>
          <w:rFonts w:eastAsia="DengXian" w:hint="eastAsia"/>
          <w:lang w:eastAsia="zh-CN"/>
        </w:rPr>
        <w:t>5</w:t>
      </w:r>
      <w:r w:rsidRPr="00D54329">
        <w:rPr>
          <w:rFonts w:eastAsia="DengXian"/>
          <w:lang w:eastAsia="en-US"/>
        </w:rPr>
        <w:t>-1</w:t>
      </w:r>
      <w:r w:rsidR="00880C65" w:rsidRPr="00D54329">
        <w:rPr>
          <w:rFonts w:eastAsia="DengXian"/>
          <w:lang w:eastAsia="en-US"/>
        </w:rPr>
        <w:t>:</w:t>
      </w:r>
      <w:r w:rsidRPr="00D54329">
        <w:rPr>
          <w:rFonts w:eastAsia="DengXian"/>
          <w:lang w:eastAsia="en-US"/>
        </w:rPr>
        <w:t xml:space="preserve"> Existing features</w:t>
      </w:r>
      <w:r w:rsidRPr="00D54329">
        <w:rPr>
          <w:rFonts w:eastAsia="DengXian" w:hint="eastAsia"/>
          <w:lang w:eastAsia="zh-CN"/>
        </w:rPr>
        <w:t xml:space="preserve"> and gap analysis</w:t>
      </w:r>
    </w:p>
    <w:tbl>
      <w:tblPr>
        <w:tblpPr w:leftFromText="180" w:rightFromText="180" w:vertAnchor="text" w:tblpX="-113" w:tblpY="1"/>
        <w:tblOverlap w:val="never"/>
        <w:tblW w:w="9144" w:type="dxa"/>
        <w:tblCellSpacing w:w="0" w:type="dxa"/>
        <w:tblLayout w:type="fixed"/>
        <w:tblCellMar>
          <w:left w:w="0" w:type="dxa"/>
          <w:right w:w="0" w:type="dxa"/>
        </w:tblCellMar>
        <w:tblLook w:val="04A0" w:firstRow="1" w:lastRow="0" w:firstColumn="1" w:lastColumn="0" w:noHBand="0" w:noVBand="1"/>
      </w:tblPr>
      <w:tblGrid>
        <w:gridCol w:w="1458"/>
        <w:gridCol w:w="2564"/>
        <w:gridCol w:w="5122"/>
      </w:tblGrid>
      <w:tr w:rsidR="00482D54" w:rsidRPr="00AF4BCD" w14:paraId="5D3192A1" w14:textId="77777777" w:rsidTr="003E2FB5">
        <w:trPr>
          <w:trHeight w:val="288"/>
          <w:tblHeader/>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4E4C8D9F" w:rsidR="00482D54" w:rsidRPr="00AF4BCD" w:rsidRDefault="00482D54" w:rsidP="003E2FB5">
            <w:pPr>
              <w:pStyle w:val="TAH"/>
              <w:rPr>
                <w:bCs/>
                <w:sz w:val="16"/>
                <w:lang w:eastAsia="zh-CN"/>
              </w:rPr>
            </w:pPr>
            <w:r w:rsidRPr="00AF4BCD">
              <w:rPr>
                <w:bCs/>
                <w:sz w:val="16"/>
                <w:lang w:eastAsia="zh-CN"/>
              </w:rPr>
              <w:t>Specifications</w:t>
            </w:r>
            <w:r w:rsidR="00225936">
              <w:rPr>
                <w:bCs/>
                <w:sz w:val="16"/>
                <w:lang w:eastAsia="zh-CN"/>
              </w:rPr>
              <w:t xml:space="preserve"> </w:t>
            </w:r>
            <w:r w:rsidRPr="00AF4BCD">
              <w:rPr>
                <w:bCs/>
                <w:sz w:val="16"/>
                <w:lang w:eastAsia="zh-CN"/>
              </w:rPr>
              <w:t>and</w:t>
            </w:r>
            <w:r w:rsidR="00225936">
              <w:rPr>
                <w:bCs/>
                <w:sz w:val="16"/>
                <w:lang w:eastAsia="zh-CN"/>
              </w:rPr>
              <w:t xml:space="preserve"> </w:t>
            </w:r>
            <w:r w:rsidRPr="00AF4BCD">
              <w:rPr>
                <w:bCs/>
                <w:sz w:val="16"/>
                <w:lang w:eastAsia="zh-CN"/>
              </w:rPr>
              <w:t>clause</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69E1F835" w:rsidR="00482D54" w:rsidRPr="00AF4BCD" w:rsidRDefault="00482D54" w:rsidP="003E2FB5">
            <w:pPr>
              <w:pStyle w:val="TAH"/>
              <w:rPr>
                <w:bCs/>
                <w:sz w:val="16"/>
                <w:lang w:eastAsia="zh-CN"/>
              </w:rPr>
            </w:pPr>
            <w:r w:rsidRPr="00AF4BCD">
              <w:rPr>
                <w:bCs/>
                <w:sz w:val="16"/>
                <w:lang w:eastAsia="zh-CN"/>
              </w:rPr>
              <w:t>Gap</w:t>
            </w:r>
            <w:r w:rsidR="00225936">
              <w:rPr>
                <w:bCs/>
                <w:sz w:val="16"/>
                <w:lang w:eastAsia="zh-CN"/>
              </w:rPr>
              <w:t xml:space="preserve"> </w:t>
            </w:r>
            <w:r w:rsidRPr="00AF4BCD">
              <w:rPr>
                <w:bCs/>
                <w:sz w:val="16"/>
                <w:lang w:eastAsia="zh-CN"/>
              </w:rPr>
              <w:t>Analysis</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1CFBF53A" w:rsidR="00482D54" w:rsidRPr="00AF4BCD" w:rsidRDefault="00482D54" w:rsidP="003E2FB5">
            <w:pPr>
              <w:pStyle w:val="TAH"/>
              <w:rPr>
                <w:bCs/>
                <w:sz w:val="16"/>
                <w:lang w:eastAsia="zh-CN"/>
              </w:rPr>
            </w:pPr>
            <w:r w:rsidRPr="00AF4BCD">
              <w:rPr>
                <w:bCs/>
                <w:sz w:val="16"/>
                <w:lang w:eastAsia="zh-CN"/>
              </w:rPr>
              <w:t>Existing</w:t>
            </w:r>
            <w:r w:rsidR="00225936">
              <w:rPr>
                <w:bCs/>
                <w:sz w:val="16"/>
                <w:lang w:eastAsia="zh-CN"/>
              </w:rPr>
              <w:t xml:space="preserve"> </w:t>
            </w:r>
            <w:r w:rsidRPr="00AF4BCD">
              <w:rPr>
                <w:bCs/>
                <w:sz w:val="16"/>
                <w:lang w:eastAsia="zh-CN"/>
              </w:rPr>
              <w:t>Requirements</w:t>
            </w:r>
          </w:p>
        </w:tc>
      </w:tr>
      <w:tr w:rsidR="00482D54" w:rsidRPr="00D54329" w14:paraId="69D9C488"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D54329" w:rsidRDefault="00482D54" w:rsidP="003E2FB5">
            <w:pPr>
              <w:pStyle w:val="TH"/>
              <w:rPr>
                <w:rFonts w:cs="Arial"/>
                <w:b w:val="0"/>
                <w:sz w:val="16"/>
                <w:szCs w:val="16"/>
                <w:lang w:eastAsia="zh-CN"/>
              </w:rPr>
            </w:pPr>
            <w:r w:rsidRPr="00D54329">
              <w:rPr>
                <w:rFonts w:cs="Arial"/>
                <w:b w:val="0"/>
                <w:sz w:val="16"/>
                <w:szCs w:val="16"/>
                <w:lang w:eastAsia="zh-CN"/>
              </w:rPr>
              <w:t>TS 28.105</w:t>
            </w:r>
            <w:r w:rsidR="00781CFD" w:rsidRPr="00D54329">
              <w:rPr>
                <w:rFonts w:cs="Arial"/>
                <w:b w:val="0"/>
                <w:sz w:val="16"/>
                <w:szCs w:val="16"/>
                <w:lang w:eastAsia="zh-CN"/>
              </w:rPr>
              <w:t xml:space="preserve"> [139]</w:t>
            </w:r>
            <w:r w:rsidRPr="00D54329">
              <w:rPr>
                <w:rFonts w:cs="Arial"/>
                <w:b w:val="0"/>
                <w:sz w:val="16"/>
                <w:szCs w:val="16"/>
                <w:lang w:eastAsia="zh-CN"/>
              </w:rPr>
              <w:t>, clause 4a.0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D54329" w:rsidRDefault="00482D54" w:rsidP="003E2FB5">
            <w:pPr>
              <w:pStyle w:val="TH"/>
              <w:rPr>
                <w:rFonts w:cs="Arial"/>
                <w:b w:val="0"/>
                <w:sz w:val="16"/>
                <w:szCs w:val="16"/>
                <w:lang w:eastAsia="zh-CN"/>
              </w:rPr>
            </w:pPr>
            <w:r w:rsidRPr="00D54329">
              <w:rPr>
                <w:rFonts w:cs="Arial"/>
                <w:b w:val="0"/>
                <w:sz w:val="16"/>
                <w:szCs w:val="16"/>
                <w:lang w:eastAsia="zh-CN"/>
              </w:rPr>
              <w:t>Only the ML models used in 5GC, NG-RAN and management system are taken into account in TS 28.105</w:t>
            </w:r>
            <w:r w:rsidR="00781CFD" w:rsidRPr="00D54329">
              <w:rPr>
                <w:rFonts w:cs="Arial"/>
                <w:b w:val="0"/>
                <w:sz w:val="16"/>
                <w:szCs w:val="16"/>
                <w:lang w:eastAsia="zh-CN"/>
              </w:rPr>
              <w:t xml:space="preserve"> [139]</w:t>
            </w:r>
            <w:r w:rsidRPr="00D54329">
              <w:rPr>
                <w:rFonts w:cs="Arial"/>
                <w:b w:val="0"/>
                <w:sz w:val="16"/>
                <w:szCs w:val="16"/>
                <w:lang w:eastAsia="zh-CN"/>
              </w:rPr>
              <w:t>. The ML model used by subscriber is not covered in TS 28.105</w:t>
            </w:r>
            <w:r w:rsidR="00781CFD" w:rsidRPr="00D54329">
              <w:rPr>
                <w:rFonts w:cs="Arial"/>
                <w:b w:val="0"/>
                <w:sz w:val="16"/>
                <w:szCs w:val="16"/>
                <w:lang w:eastAsia="zh-CN"/>
              </w:rPr>
              <w:t xml:space="preserve"> [139]</w:t>
            </w:r>
            <w:r w:rsidRPr="00D54329">
              <w:rPr>
                <w:rFonts w:cs="Arial"/>
                <w:b w:val="0"/>
                <w:sz w:val="16"/>
                <w:szCs w:val="16"/>
                <w:lang w:eastAsia="zh-CN"/>
              </w:rPr>
              <w:t xml:space="preserve">. Moreover, how to manage the AI/ML model based on the request of authorized </w:t>
            </w:r>
            <w:r w:rsidRPr="00D54329">
              <w:rPr>
                <w:rFonts w:cs="Arial"/>
                <w:b w:val="0"/>
                <w:sz w:val="16"/>
                <w:szCs w:val="16"/>
                <w:lang w:eastAsia="zh-CN"/>
              </w:rPr>
              <w:lastRenderedPageBreak/>
              <w:t xml:space="preserve">third parties is not covered in TS 28.105 </w:t>
            </w:r>
            <w:r w:rsidR="00781CFD" w:rsidRPr="00D54329">
              <w:rPr>
                <w:rFonts w:cs="Arial"/>
                <w:b w:val="0"/>
                <w:sz w:val="16"/>
                <w:szCs w:val="16"/>
                <w:lang w:eastAsia="zh-CN"/>
              </w:rPr>
              <w:t xml:space="preserve">[139] </w:t>
            </w:r>
            <w:r w:rsidRPr="00D54329">
              <w:rPr>
                <w:rFonts w:cs="Arial"/>
                <w:b w:val="0"/>
                <w:sz w:val="16"/>
                <w:szCs w:val="16"/>
                <w:lang w:eastAsia="zh-CN"/>
              </w:rPr>
              <w:t>as well.</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lastRenderedPageBreak/>
              <w:t>AI/ML techniques are widely used in 5GS (including 5GC, NG-RAN, and management system), the generic AI/ML operational workflow shown in Figure 4a.0-1, highlights the main steps of an ML model lifecycle.</w:t>
            </w:r>
          </w:p>
          <w:p w14:paraId="190595B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ML model lifecycle includes training, testing, emulation, deployment, and inference.</w:t>
            </w:r>
            <w:r w:rsidRPr="00D54329">
              <w:rPr>
                <w:rFonts w:eastAsia="SimSun" w:cs="Arial"/>
                <w:b w:val="0"/>
                <w:sz w:val="16"/>
                <w:szCs w:val="16"/>
                <w:lang w:eastAsia="zh-CN"/>
              </w:rPr>
              <w:t xml:space="preserve"> </w:t>
            </w:r>
            <w:r w:rsidRPr="00D54329">
              <w:rPr>
                <w:rFonts w:cs="Arial"/>
                <w:b w:val="0"/>
                <w:sz w:val="16"/>
                <w:szCs w:val="16"/>
                <w:lang w:eastAsia="en-US"/>
              </w:rPr>
              <w:t>These steps are briefly described below:</w:t>
            </w:r>
          </w:p>
          <w:p w14:paraId="064D9B8C" w14:textId="007967B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training: training, including initial training and re-training, of an ML model or a group of ML models. It also includes </w:t>
            </w:r>
            <w:r w:rsidRPr="00D54329">
              <w:rPr>
                <w:rFonts w:cs="Arial"/>
                <w:b w:val="0"/>
                <w:sz w:val="16"/>
                <w:szCs w:val="16"/>
                <w:lang w:eastAsia="en-US"/>
              </w:rPr>
              <w:lastRenderedPageBreak/>
              <w:t xml:space="preserve">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ML model testing: 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5BC6840C" w14:textId="4C8CB19E"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NOTE:</w:t>
            </w:r>
            <w:r w:rsidRPr="00D54329">
              <w:rPr>
                <w:rFonts w:cs="Arial"/>
                <w:b w:val="0"/>
                <w:sz w:val="16"/>
                <w:szCs w:val="16"/>
                <w:lang w:eastAsia="en-US"/>
              </w:rPr>
              <w:tab/>
              <w:t xml:space="preserve">The AI/ML inference emulation is considered optional and can be skipped in the </w:t>
            </w:r>
            <w:r w:rsidRPr="00D54329">
              <w:rPr>
                <w:rFonts w:cs="Arial"/>
                <w:b w:val="0"/>
                <w:sz w:val="16"/>
                <w:szCs w:val="16"/>
                <w:lang w:eastAsia="zh-CN"/>
              </w:rPr>
              <w:t>ML</w:t>
            </w:r>
            <w:r w:rsidRPr="00D54329">
              <w:rPr>
                <w:rFonts w:cs="Arial"/>
                <w:b w:val="0"/>
                <w:sz w:val="16"/>
                <w:szCs w:val="16"/>
                <w:lang w:eastAsia="en-US"/>
              </w:rPr>
              <w:t xml:space="preserve"> </w:t>
            </w:r>
            <w:r w:rsidRPr="00D54329">
              <w:rPr>
                <w:rFonts w:cs="Arial"/>
                <w:b w:val="0"/>
                <w:sz w:val="16"/>
                <w:szCs w:val="16"/>
                <w:lang w:eastAsia="zh-CN"/>
              </w:rPr>
              <w:t>model</w:t>
            </w:r>
            <w:r w:rsidRPr="00D54329">
              <w:rPr>
                <w:rFonts w:cs="Arial"/>
                <w:b w:val="0"/>
                <w:sz w:val="16"/>
                <w:szCs w:val="16"/>
                <w:lang w:eastAsia="en-US"/>
              </w:rPr>
              <w:t xml:space="preserve"> </w:t>
            </w:r>
            <w:r w:rsidRPr="00D54329">
              <w:rPr>
                <w:rFonts w:cs="Arial"/>
                <w:b w:val="0"/>
                <w:sz w:val="16"/>
                <w:szCs w:val="16"/>
                <w:lang w:eastAsia="zh-CN"/>
              </w:rPr>
              <w:t>lifecycle</w:t>
            </w:r>
            <w:r w:rsidRPr="00D54329">
              <w:rPr>
                <w:rFonts w:cs="Arial"/>
                <w:b w:val="0"/>
                <w:sz w:val="16"/>
                <w:szCs w:val="16"/>
                <w:lang w:eastAsia="en-US"/>
              </w:rPr>
              <w:t>.</w:t>
            </w:r>
          </w:p>
          <w:p w14:paraId="394206D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deployment: </w:t>
            </w:r>
            <w:bookmarkStart w:id="574" w:name="_Hlk147868552"/>
            <w:r w:rsidRPr="00D54329">
              <w:rPr>
                <w:rFonts w:cs="Arial"/>
                <w:b w:val="0"/>
                <w:sz w:val="16"/>
                <w:szCs w:val="16"/>
                <w:lang w:eastAsia="en-US"/>
              </w:rPr>
              <w:t>ML model deployment includes the ML model loading process (a.k.a. a sequence of atomic actions) to make a trained ML model available for use at the target AI/ML inference function</w:t>
            </w:r>
            <w:bookmarkEnd w:id="574"/>
            <w:r w:rsidRPr="00D54329">
              <w:rPr>
                <w:rFonts w:cs="Arial"/>
                <w:b w:val="0"/>
                <w:sz w:val="16"/>
                <w:szCs w:val="16"/>
                <w:lang w:eastAsia="en-US"/>
              </w:rPr>
              <w:t>.</w:t>
            </w:r>
          </w:p>
          <w:p w14:paraId="350CFDB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D54329" w14:paraId="37762994"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D54329" w:rsidRDefault="00482D54" w:rsidP="003E2FB5">
            <w:pPr>
              <w:pStyle w:val="TH"/>
              <w:rPr>
                <w:rFonts w:cs="Arial"/>
                <w:b w:val="0"/>
                <w:sz w:val="16"/>
                <w:szCs w:val="16"/>
                <w:lang w:eastAsia="zh-CN"/>
              </w:rPr>
            </w:pPr>
            <w:r w:rsidRPr="00D54329">
              <w:rPr>
                <w:rFonts w:cs="Arial"/>
                <w:b w:val="0"/>
                <w:sz w:val="16"/>
                <w:szCs w:val="16"/>
                <w:lang w:eastAsia="zh-CN"/>
              </w:rPr>
              <w:lastRenderedPageBreak/>
              <w:t>TS 23.482</w:t>
            </w:r>
            <w:r w:rsidR="00E77702" w:rsidRPr="00D54329">
              <w:rPr>
                <w:rFonts w:cs="Arial"/>
                <w:b w:val="0"/>
                <w:sz w:val="16"/>
                <w:szCs w:val="16"/>
                <w:lang w:eastAsia="zh-CN"/>
              </w:rPr>
              <w:t xml:space="preserve"> [</w:t>
            </w:r>
            <w:r w:rsidR="003367F0" w:rsidRPr="00D54329">
              <w:rPr>
                <w:rFonts w:cs="Arial"/>
                <w:b w:val="0"/>
                <w:sz w:val="16"/>
                <w:szCs w:val="16"/>
                <w:lang w:eastAsia="zh-CN"/>
              </w:rPr>
              <w:t>190</w:t>
            </w:r>
            <w:r w:rsidR="00781CFD" w:rsidRPr="00D54329">
              <w:rPr>
                <w:rFonts w:cs="Arial"/>
                <w:b w:val="0"/>
                <w:sz w:val="16"/>
                <w:szCs w:val="16"/>
                <w:lang w:eastAsia="zh-CN"/>
              </w:rPr>
              <w:t>]</w:t>
            </w:r>
            <w:r w:rsidRPr="00D54329">
              <w:rPr>
                <w:rFonts w:cs="Arial"/>
                <w:b w:val="0"/>
                <w:sz w:val="16"/>
                <w:szCs w:val="16"/>
                <w:lang w:eastAsia="zh-CN"/>
              </w:rPr>
              <w:t>, clause 4.2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D54329" w:rsidRDefault="00482D54" w:rsidP="003E2FB5">
            <w:pPr>
              <w:pStyle w:val="TH"/>
              <w:rPr>
                <w:rFonts w:eastAsia="SimSun" w:cs="Arial"/>
                <w:b w:val="0"/>
                <w:sz w:val="16"/>
                <w:szCs w:val="16"/>
                <w:lang w:eastAsia="en-US"/>
              </w:rPr>
            </w:pPr>
            <w:r w:rsidRPr="00D54329">
              <w:rPr>
                <w:rFonts w:cs="Arial"/>
                <w:b w:val="0"/>
                <w:sz w:val="16"/>
                <w:szCs w:val="16"/>
                <w:lang w:eastAsia="zh-CN"/>
              </w:rPr>
              <w:t>The AIMLE server shall be capable of provisioning and exposing ML client information.</w:t>
            </w:r>
          </w:p>
          <w:p w14:paraId="2B255E57"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layer shall be capable of supporting ML service lifecycle operations (e.g. ML model training).</w:t>
            </w:r>
          </w:p>
          <w:p w14:paraId="61ACA656"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zh-CN"/>
              </w:rPr>
              <w:t>The AIMLE server shall be capable of supporting discovery and provisioning of AIML models.</w:t>
            </w:r>
          </w:p>
        </w:tc>
      </w:tr>
      <w:tr w:rsidR="00482D54" w:rsidRPr="00D54329" w14:paraId="265C3231"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D54329" w:rsidRDefault="00482D54" w:rsidP="003E2FB5">
            <w:pPr>
              <w:pStyle w:val="TH"/>
              <w:rPr>
                <w:rFonts w:cs="Arial"/>
                <w:b w:val="0"/>
                <w:sz w:val="16"/>
                <w:szCs w:val="16"/>
                <w:lang w:eastAsia="zh-CN"/>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6.5.2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U</w:t>
            </w:r>
            <w:r w:rsidRPr="00D54329">
              <w:rPr>
                <w:rFonts w:eastAsia="SimSun" w:cs="Arial"/>
                <w:b w:val="0"/>
                <w:sz w:val="16"/>
                <w:szCs w:val="16"/>
                <w:lang w:eastAsia="zh-CN"/>
              </w:rPr>
              <w:t xml:space="preserve">ser traffic </w:t>
            </w:r>
            <w:r w:rsidRPr="00D54329">
              <w:rPr>
                <w:rFonts w:cs="Arial"/>
                <w:b w:val="0"/>
                <w:sz w:val="16"/>
                <w:szCs w:val="16"/>
                <w:lang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D54329">
              <w:rPr>
                <w:rFonts w:cs="Arial"/>
                <w:b w:val="0"/>
                <w:sz w:val="16"/>
                <w:szCs w:val="16"/>
                <w:lang w:eastAsia="zh-CN" w:bidi="ar"/>
              </w:rPr>
              <w:t>between multiple end-points within the operator managed data network or third party.</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enable a Service Hosting Environment provided by operator.</w:t>
            </w:r>
          </w:p>
          <w:p w14:paraId="5DA2025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in a Service Hosting Environment; or </w:t>
            </w:r>
          </w:p>
          <w:p w14:paraId="71B5159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 application server located outside the operator’s network; or</w:t>
            </w:r>
          </w:p>
          <w:p w14:paraId="4B0B3A72"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lastRenderedPageBreak/>
              <w:t>-</w:t>
            </w:r>
            <w:r w:rsidRPr="00D54329">
              <w:rPr>
                <w:rFonts w:cs="Arial"/>
                <w:b w:val="0"/>
                <w:sz w:val="16"/>
                <w:szCs w:val="16"/>
                <w:lang w:eastAsia="zh-CN"/>
              </w:rPr>
              <w:tab/>
              <w:t xml:space="preserve">an application server located in a customer premises network or personal IoT network. </w:t>
            </w:r>
          </w:p>
          <w:p w14:paraId="08CDFE8F"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 different Service Hosting Environment; or</w:t>
            </w:r>
          </w:p>
          <w:p w14:paraId="0918A1D9"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outside the operator’s network; or</w:t>
            </w:r>
          </w:p>
          <w:p w14:paraId="1105C293"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an application for a UE moves as follows:</w:t>
            </w:r>
          </w:p>
          <w:p w14:paraId="79CB718C"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within a Service Hosting Environment; or </w:t>
            </w:r>
          </w:p>
          <w:p w14:paraId="0CCFF20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from a Service Hosting Environment to another Service Hosting Environment; or </w:t>
            </w:r>
          </w:p>
          <w:p w14:paraId="2085059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place outside the operator’s network; or</w:t>
            </w:r>
          </w:p>
          <w:p w14:paraId="2A33F574"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in a customer premises network or personal IoT network, and vice versa.</w:t>
            </w:r>
          </w:p>
        </w:tc>
      </w:tr>
      <w:tr w:rsidR="00482D54" w:rsidRPr="00D54329" w14:paraId="4A7DC6A5"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D54329" w:rsidRDefault="00482D54" w:rsidP="003E2FB5">
            <w:pPr>
              <w:pStyle w:val="TH"/>
              <w:rPr>
                <w:rFonts w:cs="Arial"/>
                <w:b w:val="0"/>
                <w:sz w:val="16"/>
                <w:szCs w:val="16"/>
                <w:lang w:eastAsia="zh-CN"/>
              </w:rPr>
            </w:pPr>
            <w:r w:rsidRPr="00D54329">
              <w:rPr>
                <w:rFonts w:cs="Arial"/>
                <w:b w:val="0"/>
                <w:sz w:val="16"/>
                <w:szCs w:val="16"/>
                <w:lang w:eastAsia="zh-Hans"/>
              </w:rPr>
              <w:lastRenderedPageBreak/>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6.40.1 </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D54329" w:rsidRDefault="00482D54" w:rsidP="003E2FB5">
            <w:pPr>
              <w:pStyle w:val="TH"/>
              <w:rPr>
                <w:rFonts w:eastAsia="SimSun" w:cs="Arial"/>
                <w:b w:val="0"/>
                <w:sz w:val="16"/>
                <w:szCs w:val="16"/>
                <w:lang w:eastAsia="zh-CN"/>
              </w:rPr>
            </w:pPr>
            <w:r w:rsidRPr="00D54329">
              <w:rPr>
                <w:rFonts w:eastAsia="SimSun" w:cs="Arial"/>
                <w:b w:val="0"/>
                <w:sz w:val="16"/>
                <w:szCs w:val="16"/>
                <w:lang w:eastAsia="zh-CN"/>
              </w:rPr>
              <w:t>T</w:t>
            </w:r>
            <w:r w:rsidRPr="00D54329">
              <w:rPr>
                <w:rFonts w:cs="Arial"/>
                <w:b w:val="0"/>
                <w:sz w:val="16"/>
                <w:szCs w:val="16"/>
                <w:lang w:eastAsia="zh-CN"/>
              </w:rPr>
              <w:t>he AI/ML splitting operation is used for the application domain (e.g. speech recognition, image recognition, video processing) enhancement of mobile devices (e.g. smartphones, automotive, robots) in TS 22.261</w:t>
            </w:r>
            <w:r w:rsidR="007C7F2D" w:rsidRPr="00D54329">
              <w:rPr>
                <w:rFonts w:cs="Arial"/>
                <w:b w:val="0"/>
                <w:sz w:val="16"/>
                <w:szCs w:val="16"/>
                <w:lang w:eastAsia="zh-CN"/>
              </w:rPr>
              <w:t xml:space="preserve"> [14]</w:t>
            </w:r>
            <w:r w:rsidRPr="00D54329">
              <w:rPr>
                <w:rFonts w:cs="Arial"/>
                <w:b w:val="0"/>
                <w:sz w:val="16"/>
                <w:szCs w:val="16"/>
                <w:lang w:eastAsia="zh-CN"/>
              </w:rPr>
              <w:t xml:space="preserve">. To be specific, </w:t>
            </w:r>
            <w:r w:rsidRPr="00D54329">
              <w:rPr>
                <w:rFonts w:eastAsia="SimSun" w:cs="Arial"/>
                <w:b w:val="0"/>
                <w:sz w:val="16"/>
                <w:szCs w:val="16"/>
                <w:lang w:eastAsia="zh-CN"/>
              </w:rPr>
              <w:t>t</w:t>
            </w:r>
            <w:r w:rsidRPr="00D54329">
              <w:rPr>
                <w:rFonts w:cs="Arial"/>
                <w:b w:val="0"/>
                <w:sz w:val="16"/>
                <w:szCs w:val="16"/>
                <w:lang w:eastAsia="en-US"/>
              </w:rPr>
              <w:t xml:space="preserve">he </w:t>
            </w:r>
            <w:r w:rsidRPr="00D54329">
              <w:rPr>
                <w:rFonts w:eastAsia="SimSun" w:cs="Arial"/>
                <w:b w:val="0"/>
                <w:sz w:val="16"/>
                <w:szCs w:val="16"/>
                <w:lang w:eastAsia="zh-CN"/>
              </w:rPr>
              <w:t xml:space="preserve">mobile </w:t>
            </w:r>
            <w:r w:rsidRPr="00D54329">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D54329">
              <w:rPr>
                <w:rFonts w:eastAsia="SimSun" w:cs="Arial"/>
                <w:b w:val="0"/>
                <w:sz w:val="16"/>
                <w:szCs w:val="16"/>
                <w:lang w:eastAsia="zh-CN"/>
              </w:rPr>
              <w:t xml:space="preserve"> The intermediate data and the inference result for the </w:t>
            </w:r>
            <w:r w:rsidRPr="00D54329">
              <w:rPr>
                <w:rFonts w:cs="Arial"/>
                <w:b w:val="0"/>
                <w:sz w:val="16"/>
                <w:szCs w:val="16"/>
                <w:lang w:eastAsia="zh-CN"/>
              </w:rPr>
              <w:t>AI/ML splitting operation in 5G</w:t>
            </w:r>
            <w:r w:rsidRPr="00D54329">
              <w:rPr>
                <w:rFonts w:eastAsia="SimSun" w:cs="Arial"/>
                <w:b w:val="0"/>
                <w:sz w:val="16"/>
                <w:szCs w:val="16"/>
                <w:lang w:eastAsia="zh-CN"/>
              </w:rPr>
              <w:t xml:space="preserve"> is essentially transferred via traditional user plane between UE and network server/application function. </w:t>
            </w:r>
          </w:p>
          <w:p w14:paraId="5192674E" w14:textId="77777777" w:rsidR="00482D54" w:rsidRPr="00D54329" w:rsidRDefault="00482D54" w:rsidP="003E2FB5">
            <w:pPr>
              <w:pStyle w:val="TH"/>
              <w:rPr>
                <w:rFonts w:cs="Arial"/>
                <w:b w:val="0"/>
                <w:sz w:val="16"/>
                <w:szCs w:val="16"/>
                <w:lang w:eastAsia="zh-CN"/>
              </w:rPr>
            </w:pP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operation splitting between AI/ML endpoints</w:t>
            </w:r>
          </w:p>
          <w:p w14:paraId="531BD6A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model/data distribution and sharing over 5G system</w:t>
            </w:r>
          </w:p>
          <w:p w14:paraId="220F772D"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Distributed/Federated Learning over 5G system</w:t>
            </w:r>
          </w:p>
          <w:p w14:paraId="48C50C83"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 xml:space="preserve">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w:t>
            </w:r>
            <w:r w:rsidRPr="00D54329">
              <w:rPr>
                <w:rFonts w:cs="Arial"/>
                <w:b w:val="0"/>
                <w:sz w:val="16"/>
                <w:szCs w:val="16"/>
                <w:lang w:eastAsia="en-US"/>
              </w:rPr>
              <w:lastRenderedPageBreak/>
              <w:t>distributed back to the UEs and the UEs can perform the training for the next iteration.</w:t>
            </w:r>
          </w:p>
        </w:tc>
      </w:tr>
      <w:tr w:rsidR="00482D54" w:rsidRPr="00D54329" w14:paraId="614CE68B"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D54329" w:rsidRDefault="00482D54" w:rsidP="003E2FB5">
            <w:pPr>
              <w:pStyle w:val="TH"/>
              <w:rPr>
                <w:rFonts w:cs="Arial"/>
                <w:b w:val="0"/>
                <w:sz w:val="16"/>
                <w:szCs w:val="16"/>
                <w:lang w:eastAsia="zh-Hans"/>
              </w:rPr>
            </w:pPr>
            <w:r w:rsidRPr="00D54329">
              <w:rPr>
                <w:rFonts w:cs="Arial"/>
                <w:b w:val="0"/>
                <w:sz w:val="16"/>
                <w:szCs w:val="16"/>
                <w:lang w:eastAsia="zh-Hans"/>
              </w:rPr>
              <w:lastRenderedPageBreak/>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7.10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244B7403" w:rsidR="00482D54" w:rsidRPr="00D54329" w:rsidRDefault="00482D54" w:rsidP="003E2FB5">
            <w:pPr>
              <w:pStyle w:val="TH"/>
              <w:rPr>
                <w:rFonts w:cs="Arial"/>
                <w:b w:val="0"/>
                <w:sz w:val="16"/>
                <w:szCs w:val="16"/>
                <w:lang w:eastAsia="zh-CN"/>
              </w:rPr>
            </w:pPr>
            <w:r w:rsidRPr="00D54329">
              <w:rPr>
                <w:rFonts w:eastAsia="SimSun" w:cs="Arial"/>
                <w:b w:val="0"/>
                <w:sz w:val="16"/>
                <w:szCs w:val="16"/>
                <w:lang w:eastAsia="zh-CN"/>
              </w:rPr>
              <w:t xml:space="preserve">Different QoS requirements are captured in TS 22.261 </w:t>
            </w:r>
            <w:r w:rsidR="00516811">
              <w:rPr>
                <w:rFonts w:eastAsia="SimSun" w:cs="Arial"/>
                <w:b w:val="0"/>
                <w:sz w:val="16"/>
                <w:szCs w:val="16"/>
                <w:lang w:eastAsia="zh-CN"/>
              </w:rPr>
              <w:t xml:space="preserve">[14] </w:t>
            </w:r>
            <w:r w:rsidRPr="00D54329">
              <w:rPr>
                <w:rFonts w:eastAsia="SimSun" w:cs="Arial"/>
                <w:b w:val="0"/>
                <w:sz w:val="16"/>
                <w:szCs w:val="16"/>
                <w:lang w:eastAsia="zh-CN"/>
              </w:rPr>
              <w:t xml:space="preserve">on AI model transfer and </w:t>
            </w:r>
            <w:r w:rsidRPr="00D54329">
              <w:rPr>
                <w:rFonts w:cs="Arial"/>
                <w:b w:val="0"/>
                <w:sz w:val="16"/>
                <w:szCs w:val="16"/>
                <w:lang w:eastAsia="en-US"/>
              </w:rPr>
              <w:t>split AI/ML inference</w:t>
            </w:r>
            <w:r w:rsidRPr="00D54329">
              <w:rPr>
                <w:rFonts w:eastAsia="SimSun" w:cs="Arial"/>
                <w:b w:val="0"/>
                <w:sz w:val="16"/>
                <w:szCs w:val="16"/>
                <w:lang w:eastAsia="zh-CN"/>
              </w:rPr>
              <w:t xml:space="preserve"> in 5GS. As we mentioned before, the AI model transfer and data for split AI/ML inference is actually delivered </w:t>
            </w:r>
            <w:r w:rsidRPr="00D54329">
              <w:rPr>
                <w:rFonts w:cs="Arial"/>
                <w:b w:val="0"/>
                <w:sz w:val="16"/>
                <w:szCs w:val="16"/>
                <w:lang w:eastAsia="zh-CN"/>
              </w:rPr>
              <w:t xml:space="preserve">between UE and applications via </w:t>
            </w:r>
            <w:r w:rsidRPr="00D54329">
              <w:rPr>
                <w:rFonts w:eastAsia="SimSun" w:cs="Arial"/>
                <w:b w:val="0"/>
                <w:sz w:val="16"/>
                <w:szCs w:val="16"/>
                <w:lang w:eastAsia="zh-CN"/>
              </w:rPr>
              <w:t xml:space="preserve">user plane traffic </w:t>
            </w:r>
            <w:r w:rsidRPr="00D54329">
              <w:rPr>
                <w:rFonts w:cs="Arial"/>
                <w:b w:val="0"/>
                <w:sz w:val="16"/>
                <w:szCs w:val="16"/>
                <w:lang w:eastAsia="zh-CN"/>
              </w:rPr>
              <w:t xml:space="preserve">in 5G system. When it comes to 6G network, the QoS requirement for the data transfer of AI model and data for split AI/ML inference still needs to be addressed.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split AI/ML inference between UE and Network Server/Application function</w:t>
            </w:r>
            <w:r w:rsidRPr="00D54329">
              <w:rPr>
                <w:rFonts w:eastAsia="DengXian" w:cs="Arial"/>
                <w:b w:val="0"/>
                <w:sz w:val="16"/>
                <w:szCs w:val="16"/>
                <w:lang w:eastAsia="zh-CN"/>
              </w:rPr>
              <w:t xml:space="preserve"> with performance requirements as given in Table 7.10.1-1.</w:t>
            </w:r>
          </w:p>
          <w:p w14:paraId="3AC1FED9" w14:textId="77777777" w:rsidR="00482D54" w:rsidRPr="00D54329" w:rsidRDefault="00482D54" w:rsidP="003E2FB5">
            <w:pPr>
              <w:pStyle w:val="TH"/>
              <w:rPr>
                <w:rFonts w:eastAsia="DengXian" w:cs="Arial"/>
                <w:b w:val="0"/>
                <w:sz w:val="16"/>
                <w:szCs w:val="16"/>
                <w:lang w:eastAsia="zh-CN"/>
              </w:rPr>
            </w:pPr>
            <w:r w:rsidRPr="00D54329">
              <w:rPr>
                <w:rFonts w:eastAsia="SimSun" w:cs="Arial"/>
                <w:b w:val="0"/>
                <w:sz w:val="16"/>
                <w:szCs w:val="16"/>
                <w:lang w:eastAsia="zh-CN"/>
              </w:rPr>
              <w:t xml:space="preserve">Table </w:t>
            </w:r>
            <w:r w:rsidRPr="00D54329">
              <w:rPr>
                <w:rFonts w:eastAsia="DengXian" w:cs="Arial"/>
                <w:b w:val="0"/>
                <w:sz w:val="16"/>
                <w:szCs w:val="16"/>
                <w:lang w:eastAsia="zh-CN"/>
              </w:rPr>
              <w:t xml:space="preserve">7.10.1-1 presents the KPI table of split AI/ML inference between UE and network Server/Application function. </w:t>
            </w:r>
          </w:p>
          <w:p w14:paraId="3F5AA2E0"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AI/ML model downloading</w:t>
            </w:r>
            <w:r w:rsidRPr="00D54329">
              <w:rPr>
                <w:rFonts w:eastAsia="DengXian" w:cs="Arial"/>
                <w:b w:val="0"/>
                <w:sz w:val="16"/>
                <w:szCs w:val="16"/>
                <w:lang w:eastAsia="zh-CN"/>
              </w:rPr>
              <w:t xml:space="preserve"> with performance requirements as given in Table 7.10.1-2.</w:t>
            </w:r>
          </w:p>
          <w:p w14:paraId="13272F43"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Table 7.10.1-2 presents the KPI table for AI/ML model downloading. </w:t>
            </w:r>
          </w:p>
        </w:tc>
      </w:tr>
    </w:tbl>
    <w:p w14:paraId="0930B07D" w14:textId="77777777" w:rsidR="005D09E2" w:rsidRPr="00D54329" w:rsidRDefault="005D09E2" w:rsidP="005D09E2"/>
    <w:p w14:paraId="3E01C244" w14:textId="08D229E1" w:rsidR="00482D54" w:rsidRPr="00D54329" w:rsidRDefault="00482D54" w:rsidP="00F719C3">
      <w:pPr>
        <w:pStyle w:val="Heading3"/>
      </w:pPr>
      <w:bookmarkStart w:id="575" w:name="_Toc220332836"/>
      <w:r w:rsidRPr="00D54329">
        <w:t>6.</w:t>
      </w:r>
      <w:r w:rsidR="00BA484B" w:rsidRPr="00D54329">
        <w:rPr>
          <w:rFonts w:eastAsiaTheme="minorEastAsia" w:hint="eastAsia"/>
        </w:rPr>
        <w:t>2</w:t>
      </w:r>
      <w:r w:rsidR="00BA484B" w:rsidRPr="00D54329">
        <w:rPr>
          <w:rFonts w:eastAsiaTheme="minorEastAsia"/>
        </w:rPr>
        <w:t>5</w:t>
      </w:r>
      <w:r w:rsidRPr="00D54329">
        <w:t>.6</w:t>
      </w:r>
      <w:r w:rsidR="000F699D" w:rsidRPr="00D54329">
        <w:tab/>
      </w:r>
      <w:r w:rsidRPr="00D54329">
        <w:t>Potential New Requirements needed to support the use case</w:t>
      </w:r>
      <w:bookmarkEnd w:id="575"/>
    </w:p>
    <w:p w14:paraId="6486727C" w14:textId="08FB8219" w:rsidR="00482D54" w:rsidRPr="00D54329" w:rsidRDefault="00482D54" w:rsidP="00482D54">
      <w:pPr>
        <w:overflowPunct/>
        <w:autoSpaceDE/>
        <w:autoSpaceDN/>
        <w:adjustRightInd/>
        <w:textAlignment w:val="auto"/>
        <w:rPr>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.6-1]</w:t>
      </w:r>
      <w:r w:rsidRPr="00D54329">
        <w:rPr>
          <w:lang w:eastAsia="zh-CN" w:bidi="ar"/>
        </w:rPr>
        <w:tab/>
        <w:t xml:space="preserve">Subject to </w:t>
      </w:r>
      <w:r w:rsidRPr="00D54329">
        <w:rPr>
          <w:lang w:eastAsia="zh-CN"/>
        </w:rPr>
        <w:t>operator’s policy, the 6G network shall be able to provide AI/ML model training and inference within service hosting environment, and AI model management</w:t>
      </w:r>
      <w:r w:rsidRPr="00D54329">
        <w:rPr>
          <w:rFonts w:eastAsiaTheme="minorEastAsia" w:hint="eastAsia"/>
          <w:lang w:eastAsia="zh-CN"/>
        </w:rPr>
        <w:t xml:space="preserve"> </w:t>
      </w:r>
      <w:r w:rsidRPr="00D54329">
        <w:rPr>
          <w:lang w:eastAsia="zh-CN"/>
        </w:rPr>
        <w:t>(e.g. model monitoring, retraining, validation) for authori</w:t>
      </w:r>
      <w:r w:rsidR="00225936">
        <w:rPr>
          <w:lang w:eastAsia="zh-CN"/>
        </w:rPr>
        <w:t>s</w:t>
      </w:r>
      <w:r w:rsidRPr="00D54329">
        <w:rPr>
          <w:lang w:eastAsia="zh-CN"/>
        </w:rPr>
        <w:t xml:space="preserve">ed third parties. </w:t>
      </w:r>
    </w:p>
    <w:p w14:paraId="625A026A" w14:textId="50A4F19C" w:rsidR="00744832" w:rsidRPr="00D54329" w:rsidRDefault="00482D54" w:rsidP="00482D54">
      <w:pPr>
        <w:rPr>
          <w:rFonts w:eastAsiaTheme="minorEastAsia"/>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.6-2]</w:t>
      </w:r>
      <w:r w:rsidRPr="00D54329">
        <w:rPr>
          <w:lang w:eastAsia="zh-CN" w:bidi="ar"/>
        </w:rPr>
        <w:tab/>
        <w:t xml:space="preserve">Subject to </w:t>
      </w:r>
      <w:r w:rsidRPr="00D54329">
        <w:rPr>
          <w:lang w:eastAsia="zh-CN"/>
        </w:rPr>
        <w:t xml:space="preserve">operator’s policy, the 6G network shall be able to take into account third party’s requirement(s) (e.g. latency) </w:t>
      </w:r>
      <w:r w:rsidRPr="00D54329">
        <w:rPr>
          <w:rFonts w:eastAsia="SimSun"/>
          <w:shd w:val="clear" w:color="auto" w:fill="FFFFFF"/>
          <w:lang w:eastAsia="zh-CN"/>
        </w:rPr>
        <w:t xml:space="preserve">and the computing resource availability for the </w:t>
      </w:r>
      <w:r w:rsidRPr="00D54329">
        <w:rPr>
          <w:lang w:eastAsia="zh-CN"/>
        </w:rPr>
        <w:t>AI/ML model training and inference within service hosting environment.</w:t>
      </w:r>
    </w:p>
    <w:p w14:paraId="5E635DD6" w14:textId="33BAAC42" w:rsidR="00F35826" w:rsidRPr="00D54329" w:rsidRDefault="00F35826" w:rsidP="00482D54">
      <w:pPr>
        <w:rPr>
          <w:rFonts w:eastAsiaTheme="minorEastAsia"/>
          <w:lang w:eastAsia="zh-CN"/>
        </w:rPr>
      </w:pPr>
      <w:r w:rsidRPr="00D54329">
        <w:rPr>
          <w:lang w:eastAsia="zh-CN" w:bidi="ar"/>
        </w:rPr>
        <w:t>[PR.</w:t>
      </w:r>
      <w:r w:rsidRPr="00D54329">
        <w:rPr>
          <w:rFonts w:hint="eastAsia"/>
          <w:lang w:eastAsia="zh-CN" w:bidi="ar"/>
        </w:rPr>
        <w:t>6</w:t>
      </w:r>
      <w:r w:rsidRPr="00D54329">
        <w:rPr>
          <w:lang w:eastAsia="zh-CN" w:bidi="ar"/>
        </w:rPr>
        <w:t>.</w:t>
      </w:r>
      <w:r w:rsidRPr="00D54329">
        <w:rPr>
          <w:rFonts w:hint="eastAsia"/>
          <w:lang w:eastAsia="zh-CN" w:bidi="ar"/>
        </w:rPr>
        <w:t>2</w:t>
      </w:r>
      <w:r w:rsidRPr="00D54329">
        <w:rPr>
          <w:rFonts w:eastAsiaTheme="minorEastAsia" w:hint="eastAsia"/>
          <w:lang w:eastAsia="zh-CN" w:bidi="ar"/>
        </w:rPr>
        <w:t>5</w:t>
      </w:r>
      <w:r w:rsidRPr="00D54329">
        <w:rPr>
          <w:lang w:eastAsia="zh-CN" w:bidi="ar"/>
        </w:rPr>
        <w:t>.6-3]</w:t>
      </w:r>
      <w:r w:rsidRPr="00D54329">
        <w:rPr>
          <w:lang w:eastAsia="zh-CN" w:bidi="ar"/>
        </w:rPr>
        <w:tab/>
        <w:t xml:space="preserve">Subject to operator’s policy, the </w:t>
      </w:r>
      <w:r w:rsidRPr="00D54329">
        <w:rPr>
          <w:rFonts w:hint="eastAsia"/>
          <w:lang w:eastAsia="zh-CN" w:bidi="ar"/>
        </w:rPr>
        <w:t>6</w:t>
      </w:r>
      <w:r w:rsidRPr="00D54329">
        <w:rPr>
          <w:lang w:eastAsia="zh-CN" w:bidi="ar"/>
        </w:rPr>
        <w:t xml:space="preserve">G </w:t>
      </w:r>
      <w:r w:rsidRPr="00D54329">
        <w:rPr>
          <w:rFonts w:hint="eastAsia"/>
          <w:lang w:eastAsia="zh-CN" w:bidi="ar"/>
        </w:rPr>
        <w:t>network</w:t>
      </w:r>
      <w:r w:rsidRPr="00D54329">
        <w:rPr>
          <w:lang w:eastAsia="zh-CN" w:bidi="ar"/>
        </w:rPr>
        <w:t xml:space="preserve"> shall </w:t>
      </w:r>
      <w:r w:rsidRPr="00D54329">
        <w:rPr>
          <w:rFonts w:hint="eastAsia"/>
          <w:lang w:eastAsia="zh-CN" w:bidi="ar"/>
        </w:rPr>
        <w:t xml:space="preserve">support the collection of charging information for the </w:t>
      </w:r>
      <w:r w:rsidRPr="00D54329">
        <w:rPr>
          <w:rFonts w:hint="eastAsia"/>
          <w:lang w:eastAsia="zh-CN"/>
        </w:rPr>
        <w:t>AI/ML model training, AI model inference</w:t>
      </w:r>
      <w:r w:rsidRPr="00D54329">
        <w:rPr>
          <w:lang w:eastAsia="zh-CN"/>
        </w:rPr>
        <w:t xml:space="preserve"> </w:t>
      </w:r>
      <w:r w:rsidRPr="00D54329">
        <w:rPr>
          <w:rFonts w:hint="eastAsia"/>
          <w:lang w:eastAsia="zh-CN"/>
        </w:rPr>
        <w:t xml:space="preserve">and management which are </w:t>
      </w:r>
      <w:r w:rsidRPr="00D54329">
        <w:rPr>
          <w:lang w:eastAsia="zh-CN"/>
        </w:rPr>
        <w:t xml:space="preserve">within the service hosting environment </w:t>
      </w:r>
      <w:r w:rsidRPr="00D54329">
        <w:rPr>
          <w:rFonts w:hint="eastAsia"/>
          <w:lang w:eastAsia="zh-CN"/>
        </w:rPr>
        <w:t>for authori</w:t>
      </w:r>
      <w:r w:rsidR="00225936">
        <w:rPr>
          <w:lang w:eastAsia="zh-CN"/>
        </w:rPr>
        <w:t>s</w:t>
      </w:r>
      <w:r w:rsidRPr="00D54329">
        <w:rPr>
          <w:rFonts w:hint="eastAsia"/>
          <w:lang w:eastAsia="zh-CN"/>
        </w:rPr>
        <w:t>ed third parties.</w:t>
      </w:r>
    </w:p>
    <w:p w14:paraId="53CE35B2" w14:textId="3A4EAFD2" w:rsidR="00F923B0" w:rsidRPr="00D54329" w:rsidRDefault="00F923B0" w:rsidP="00F923B0">
      <w:pPr>
        <w:ind w:left="100" w:hangingChars="50" w:hanging="100"/>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4</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support to distribute AI/ML model to multiple </w:t>
      </w:r>
      <w:r w:rsidRPr="00D54329">
        <w:rPr>
          <w:lang w:eastAsia="zh-CN"/>
        </w:rPr>
        <w:t xml:space="preserve">Service Hosting Environments </w:t>
      </w:r>
      <w:r w:rsidRPr="00D54329">
        <w:rPr>
          <w:rFonts w:eastAsia="Yu Mincho"/>
        </w:rPr>
        <w:t>to support distributed AI/ML model training.</w:t>
      </w:r>
    </w:p>
    <w:p w14:paraId="28EED60A" w14:textId="1B6F3C24" w:rsidR="00F923B0" w:rsidRPr="00D54329" w:rsidRDefault="00F923B0" w:rsidP="00F923B0">
      <w:pPr>
        <w:numPr>
          <w:ilvl w:val="255"/>
          <w:numId w:val="0"/>
        </w:num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5</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be able to support to coordinate with </w:t>
      </w:r>
      <w:r w:rsidRPr="00D54329">
        <w:rPr>
          <w:lang w:eastAsia="zh-CN"/>
        </w:rPr>
        <w:t>Service Hosting Environment</w:t>
      </w:r>
      <w:r w:rsidRPr="00D54329">
        <w:rPr>
          <w:rFonts w:eastAsia="SimSun" w:hint="eastAsia"/>
          <w:lang w:eastAsia="zh-CN"/>
        </w:rPr>
        <w:t xml:space="preserve"> </w:t>
      </w:r>
      <w:r w:rsidRPr="00D54329">
        <w:rPr>
          <w:rFonts w:eastAsia="SimSun"/>
          <w:lang w:eastAsia="zh-CN"/>
        </w:rPr>
        <w:t xml:space="preserve">to </w:t>
      </w:r>
      <w:r w:rsidRPr="00D54329">
        <w:rPr>
          <w:rFonts w:eastAsia="SimSun" w:hint="eastAsia"/>
          <w:lang w:eastAsia="zh-CN"/>
        </w:rPr>
        <w:t>mi</w:t>
      </w:r>
      <w:r w:rsidRPr="00D54329">
        <w:rPr>
          <w:rFonts w:eastAsia="SimSun"/>
          <w:lang w:eastAsia="zh-CN"/>
        </w:rPr>
        <w:t>nimi</w:t>
      </w:r>
      <w:r w:rsidR="00BD7BDC">
        <w:rPr>
          <w:rFonts w:eastAsia="SimSun"/>
          <w:lang w:eastAsia="zh-CN"/>
        </w:rPr>
        <w:t>s</w:t>
      </w:r>
      <w:r w:rsidRPr="00D54329">
        <w:rPr>
          <w:rFonts w:eastAsia="SimSun"/>
          <w:lang w:eastAsia="zh-CN"/>
        </w:rPr>
        <w:t>e</w:t>
      </w:r>
      <w:r w:rsidRPr="00D54329">
        <w:rPr>
          <w:rFonts w:eastAsia="SimSun" w:hint="eastAsia"/>
          <w:lang w:eastAsia="zh-CN"/>
        </w:rPr>
        <w:t xml:space="preserve"> </w:t>
      </w:r>
      <w:r w:rsidRPr="00D54329">
        <w:rPr>
          <w:rFonts w:eastAsia="SimSun"/>
          <w:lang w:eastAsia="zh-CN"/>
        </w:rPr>
        <w:t xml:space="preserve">the latency of </w:t>
      </w:r>
      <w:r w:rsidRPr="00D54329">
        <w:rPr>
          <w:rFonts w:eastAsia="Yu Mincho"/>
        </w:rPr>
        <w:t>distributed</w:t>
      </w:r>
      <w:r w:rsidRPr="00D54329">
        <w:rPr>
          <w:rFonts w:eastAsia="SimSun"/>
          <w:lang w:eastAsia="zh-CN"/>
        </w:rPr>
        <w:t xml:space="preserve"> </w:t>
      </w:r>
      <w:r w:rsidRPr="00D54329">
        <w:rPr>
          <w:rFonts w:eastAsia="Yu Mincho"/>
        </w:rPr>
        <w:t>AI/ML model training</w:t>
      </w:r>
      <w:r w:rsidRPr="00D54329">
        <w:rPr>
          <w:rFonts w:eastAsia="SimSun" w:hint="eastAsia"/>
          <w:lang w:eastAsia="zh-CN"/>
        </w:rPr>
        <w:t xml:space="preserve">. </w:t>
      </w:r>
    </w:p>
    <w:p w14:paraId="24872919" w14:textId="62D5BF0B" w:rsidR="00B636FC" w:rsidRPr="00D54329" w:rsidRDefault="00B636FC" w:rsidP="00211344">
      <w:pPr>
        <w:pStyle w:val="Heading2"/>
      </w:pPr>
      <w:bookmarkStart w:id="576" w:name="_Toc220332837"/>
      <w:r w:rsidRPr="00D54329">
        <w:t>6.</w:t>
      </w:r>
      <w:r w:rsidR="00BA484B" w:rsidRPr="00D54329">
        <w:rPr>
          <w:rFonts w:hint="eastAsia"/>
        </w:rPr>
        <w:t>2</w:t>
      </w:r>
      <w:r w:rsidR="00BA484B" w:rsidRPr="00D54329">
        <w:t>6</w:t>
      </w:r>
      <w:r w:rsidR="00211344" w:rsidRPr="00D54329">
        <w:tab/>
      </w:r>
      <w:r w:rsidRPr="00D54329">
        <w:t xml:space="preserve">Use </w:t>
      </w:r>
      <w:r w:rsidR="00D0583B" w:rsidRPr="00D54329">
        <w:rPr>
          <w:rFonts w:hint="eastAsia"/>
          <w:lang w:eastAsia="zh-CN"/>
        </w:rPr>
        <w:t>c</w:t>
      </w:r>
      <w:r w:rsidRPr="00D54329">
        <w:t xml:space="preserve">ase on </w:t>
      </w:r>
      <w:r w:rsidR="00211344" w:rsidRPr="00D54329">
        <w:rPr>
          <w:rFonts w:hint="eastAsia"/>
          <w:lang w:eastAsia="zh-CN"/>
        </w:rPr>
        <w:t>o</w:t>
      </w:r>
      <w:r w:rsidRPr="00D54329">
        <w:t xml:space="preserve">ptimizing </w:t>
      </w:r>
      <w:r w:rsidR="00211344" w:rsidRPr="00D54329">
        <w:rPr>
          <w:rFonts w:hint="eastAsia"/>
          <w:lang w:eastAsia="zh-CN"/>
        </w:rPr>
        <w:t>u</w:t>
      </w:r>
      <w:r w:rsidRPr="00D54329">
        <w:rPr>
          <w:rFonts w:hint="eastAsia"/>
        </w:rPr>
        <w:t>ser</w:t>
      </w:r>
      <w:r w:rsidRPr="00D54329">
        <w:t xml:space="preserve"> </w:t>
      </w:r>
      <w:r w:rsidR="00211344" w:rsidRPr="00D54329">
        <w:rPr>
          <w:rFonts w:hint="eastAsia"/>
          <w:lang w:eastAsia="zh-CN"/>
        </w:rPr>
        <w:t>e</w:t>
      </w:r>
      <w:r w:rsidRPr="00D54329">
        <w:t xml:space="preserve">xperience for GenAI </w:t>
      </w:r>
      <w:r w:rsidR="00211344" w:rsidRPr="00D54329">
        <w:rPr>
          <w:rFonts w:hint="eastAsia"/>
          <w:lang w:eastAsia="zh-CN"/>
        </w:rPr>
        <w:t>a</w:t>
      </w:r>
      <w:r w:rsidRPr="00D54329">
        <w:t>pplications</w:t>
      </w:r>
      <w:bookmarkEnd w:id="576"/>
    </w:p>
    <w:p w14:paraId="70406857" w14:textId="67F945AD" w:rsidR="00B636FC" w:rsidRPr="00D54329" w:rsidRDefault="00B636FC" w:rsidP="00F719C3">
      <w:pPr>
        <w:pStyle w:val="Heading3"/>
      </w:pPr>
      <w:bookmarkStart w:id="577" w:name="_Toc220332838"/>
      <w:r w:rsidRPr="00D54329">
        <w:t>6.</w:t>
      </w:r>
      <w:r w:rsidR="00BA484B" w:rsidRPr="00D54329">
        <w:rPr>
          <w:rFonts w:eastAsia="DengXian" w:hint="eastAsia"/>
        </w:rPr>
        <w:t>2</w:t>
      </w:r>
      <w:r w:rsidR="00BA484B" w:rsidRPr="00D54329">
        <w:rPr>
          <w:rFonts w:eastAsia="DengXian"/>
        </w:rPr>
        <w:t>6</w:t>
      </w:r>
      <w:r w:rsidRPr="00D54329">
        <w:t>.1</w:t>
      </w:r>
      <w:r w:rsidRPr="00D54329">
        <w:tab/>
      </w:r>
      <w:r w:rsidRPr="00D54329">
        <w:rPr>
          <w:rFonts w:hint="eastAsia"/>
        </w:rPr>
        <w:t>Desc</w:t>
      </w:r>
      <w:r w:rsidRPr="00D54329">
        <w:t>ription</w:t>
      </w:r>
      <w:bookmarkEnd w:id="577"/>
    </w:p>
    <w:p w14:paraId="71EFBDA6" w14:textId="606C6CDA"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App</w:t>
      </w:r>
      <w:r w:rsidRPr="00D54329">
        <w:rPr>
          <w:rFonts w:eastAsia="DengXian"/>
          <w:lang w:eastAsia="zh-CN"/>
        </w:rPr>
        <w:t>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r w:rsidR="004565DC">
        <w:rPr>
          <w:rFonts w:eastAsia="DengXian"/>
          <w:lang w:eastAsia="zh-CN"/>
        </w:rPr>
        <w:t xml:space="preserve"> </w:t>
      </w:r>
      <w:r w:rsidRPr="00D54329">
        <w:rPr>
          <w:rFonts w:eastAsia="DengXian"/>
          <w:lang w:eastAsia="zh-CN"/>
        </w:rPr>
        <w:t>time translation, image or video recognition / visual assistant and real-life assistance (e.g. home doctor, cooking and game agent). Some of them are already commercialized and have the potential to be a main type of traffic in the future.</w:t>
      </w:r>
    </w:p>
    <w:p w14:paraId="154B86D0" w14:textId="1562F49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herefore, it’s important to understand the traffic characteristics of these GenAI applications, so that the 6G network could optimi</w:t>
      </w:r>
      <w:r w:rsidR="004415B5">
        <w:rPr>
          <w:rFonts w:eastAsia="DengXian"/>
          <w:lang w:eastAsia="zh-CN"/>
        </w:rPr>
        <w:t>s</w:t>
      </w:r>
      <w:r w:rsidRPr="00D54329">
        <w:rPr>
          <w:rFonts w:eastAsia="DengXian"/>
          <w:lang w:eastAsia="zh-CN"/>
        </w:rPr>
        <w:t>e the service experience of their users, while at the same time improving the efficiency of the network when transmitting th</w:t>
      </w:r>
      <w:r w:rsidR="007C7F2D" w:rsidRPr="00D54329">
        <w:rPr>
          <w:rFonts w:eastAsia="DengXian"/>
          <w:lang w:eastAsia="zh-CN"/>
        </w:rPr>
        <w:t>is</w:t>
      </w:r>
      <w:r w:rsidRPr="00D54329">
        <w:rPr>
          <w:rFonts w:eastAsia="DengXian"/>
          <w:lang w:eastAsia="zh-CN"/>
        </w:rPr>
        <w:t xml:space="preserve"> traffic.</w:t>
      </w:r>
    </w:p>
    <w:p w14:paraId="0D7F96A2" w14:textId="77777777" w:rsidR="00B636FC" w:rsidRPr="00D54329" w:rsidRDefault="00B636FC" w:rsidP="007C7F2D">
      <w:pPr>
        <w:pStyle w:val="TH"/>
        <w:rPr>
          <w:rFonts w:eastAsia="SimSun"/>
          <w:lang w:eastAsia="zh-CN"/>
        </w:rPr>
      </w:pPr>
      <w:r w:rsidRPr="00D54329">
        <w:rPr>
          <w:rFonts w:eastAsia="SimSun"/>
          <w:noProof/>
          <w:lang w:eastAsia="zh-CN"/>
        </w:rPr>
        <w:lastRenderedPageBreak/>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290"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3A98BEDD" w:rsidR="00B636FC" w:rsidRPr="00D54329" w:rsidRDefault="00B636FC" w:rsidP="007C7F2D">
      <w:pPr>
        <w:pStyle w:val="TF"/>
        <w:rPr>
          <w:rFonts w:eastAsia="SimSun"/>
          <w:lang w:eastAsia="zh-CN"/>
        </w:rPr>
      </w:pPr>
      <w:r w:rsidRPr="00D54329">
        <w:rPr>
          <w:rFonts w:eastAsia="DengXian" w:hint="eastAsia"/>
          <w:lang w:eastAsia="zh-CN"/>
        </w:rPr>
        <w:t>Figure 6.</w:t>
      </w:r>
      <w:r w:rsidR="00BA484B" w:rsidRPr="00D54329">
        <w:rPr>
          <w:rFonts w:eastAsia="DengXian" w:hint="eastAsia"/>
          <w:lang w:eastAsia="zh-CN"/>
        </w:rPr>
        <w:t>2</w:t>
      </w:r>
      <w:r w:rsidR="00BA484B" w:rsidRPr="00D54329">
        <w:rPr>
          <w:rFonts w:eastAsia="DengXian"/>
          <w:lang w:eastAsia="zh-CN"/>
        </w:rPr>
        <w:t>6</w:t>
      </w:r>
      <w:r w:rsidRPr="00D54329">
        <w:rPr>
          <w:rFonts w:eastAsia="DengXian" w:hint="eastAsia"/>
          <w:lang w:eastAsia="zh-CN"/>
        </w:rPr>
        <w:t>.</w:t>
      </w:r>
      <w:r w:rsidRPr="00D54329">
        <w:rPr>
          <w:rFonts w:eastAsia="DengXian"/>
          <w:lang w:eastAsia="zh-CN"/>
        </w:rPr>
        <w:t>1-</w:t>
      </w:r>
      <w:r w:rsidRPr="00D54329">
        <w:rPr>
          <w:rFonts w:eastAsia="DengXian" w:hint="eastAsia"/>
          <w:lang w:eastAsia="zh-CN"/>
        </w:rPr>
        <w:t>1</w:t>
      </w:r>
      <w:r w:rsidR="00211344" w:rsidRPr="00D54329">
        <w:rPr>
          <w:rFonts w:eastAsia="DengXian" w:hint="eastAsia"/>
          <w:lang w:eastAsia="zh-CN"/>
        </w:rPr>
        <w:t>:</w:t>
      </w:r>
      <w:r w:rsidRPr="00D54329">
        <w:rPr>
          <w:rFonts w:eastAsia="DengXian"/>
          <w:lang w:eastAsia="zh-CN"/>
        </w:rPr>
        <w:t xml:space="preserve"> </w:t>
      </w:r>
      <w:r w:rsidR="00592F94">
        <w:rPr>
          <w:rFonts w:eastAsia="DengXian"/>
          <w:lang w:eastAsia="zh-CN"/>
        </w:rPr>
        <w:t>T</w:t>
      </w:r>
      <w:r w:rsidRPr="00D54329">
        <w:rPr>
          <w:rFonts w:eastAsia="SimSun"/>
          <w:lang w:eastAsia="zh-CN"/>
        </w:rPr>
        <w:t>raffic characteristic of typical GenAI applications</w:t>
      </w:r>
    </w:p>
    <w:p w14:paraId="29C59DBB" w14:textId="10DEEBB2" w:rsidR="00B636FC" w:rsidRPr="00D54329" w:rsidRDefault="00886B16" w:rsidP="00B636FC">
      <w:pPr>
        <w:overflowPunct/>
        <w:autoSpaceDE/>
        <w:autoSpaceDN/>
        <w:adjustRightInd/>
        <w:textAlignment w:val="auto"/>
        <w:rPr>
          <w:rFonts w:eastAsia="DengXian"/>
          <w:lang w:eastAsia="zh-CN"/>
        </w:rPr>
      </w:pPr>
      <w:r>
        <w:rPr>
          <w:rFonts w:eastAsia="DengXian"/>
          <w:lang w:eastAsia="zh-CN"/>
        </w:rPr>
        <w:t>F</w:t>
      </w:r>
      <w:r w:rsidR="00B636FC" w:rsidRPr="00D54329">
        <w:rPr>
          <w:rFonts w:eastAsia="DengXian"/>
          <w:lang w:eastAsia="zh-CN"/>
        </w:rPr>
        <w:t xml:space="preserve">igure </w:t>
      </w:r>
      <w:r>
        <w:rPr>
          <w:rFonts w:eastAsia="DengXian"/>
          <w:lang w:eastAsia="zh-CN"/>
        </w:rPr>
        <w:t>6.26.1-1 (</w:t>
      </w:r>
      <w:r w:rsidR="00B636FC" w:rsidRPr="00D54329">
        <w:rPr>
          <w:rFonts w:eastAsia="DengXian"/>
          <w:lang w:eastAsia="zh-CN"/>
        </w:rPr>
        <w:t>above</w:t>
      </w:r>
      <w:r>
        <w:rPr>
          <w:rFonts w:eastAsia="DengXian"/>
          <w:lang w:eastAsia="zh-CN"/>
        </w:rPr>
        <w:t>)</w:t>
      </w:r>
      <w:r w:rsidR="00B636FC" w:rsidRPr="00D54329">
        <w:rPr>
          <w:rFonts w:eastAsia="DengXian"/>
          <w:lang w:eastAsia="zh-CN"/>
        </w:rPr>
        <w:t xml:space="preserve"> shows three kinds of typical GenAI applications, visual assistant, text-to-image generation, and chatbot. Their characteristics are summarized as below:</w:t>
      </w:r>
    </w:p>
    <w:p w14:paraId="1D40E6D4"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Common characteristics:</w:t>
      </w:r>
    </w:p>
    <w:p w14:paraId="5DE408F6" w14:textId="77777777" w:rsidR="00B636FC" w:rsidRPr="00D54329" w:rsidRDefault="00B636FC" w:rsidP="004130E0">
      <w:pPr>
        <w:pStyle w:val="B10"/>
        <w:numPr>
          <w:ilvl w:val="0"/>
          <w:numId w:val="113"/>
        </w:numPr>
        <w:rPr>
          <w:rFonts w:eastAsia="DengXian"/>
          <w:lang w:eastAsia="zh-CN"/>
        </w:rPr>
      </w:pPr>
      <w:r w:rsidRPr="00D54329">
        <w:rPr>
          <w:rFonts w:eastAsia="DengXian" w:hint="eastAsia"/>
          <w:lang w:eastAsia="zh-CN"/>
        </w:rPr>
        <w:t>B</w:t>
      </w:r>
      <w:r w:rsidRPr="00D54329">
        <w:rPr>
          <w:rFonts w:eastAsia="DengXian"/>
          <w:lang w:eastAsia="zh-CN"/>
        </w:rPr>
        <w:t>urst traffic: high bandwidth requirement during a short time period can be noticed in both situations, while application #1 mainly for uplink and application #2 for downlink;</w:t>
      </w:r>
    </w:p>
    <w:p w14:paraId="1038BD2E" w14:textId="77777777" w:rsidR="00B636FC" w:rsidRPr="00D54329" w:rsidRDefault="00B636FC" w:rsidP="004130E0">
      <w:pPr>
        <w:pStyle w:val="B10"/>
        <w:numPr>
          <w:ilvl w:val="0"/>
          <w:numId w:val="113"/>
        </w:numPr>
        <w:rPr>
          <w:rFonts w:eastAsia="DengXian"/>
          <w:lang w:eastAsia="zh-CN"/>
        </w:rPr>
      </w:pPr>
      <w:r w:rsidRPr="00D54329">
        <w:rPr>
          <w:rFonts w:eastAsia="DengXian"/>
          <w:lang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5304C31C" w:rsidR="00B636FC" w:rsidRPr="00D54329" w:rsidRDefault="00B636FC" w:rsidP="004130E0">
      <w:pPr>
        <w:pStyle w:val="B10"/>
        <w:numPr>
          <w:ilvl w:val="0"/>
          <w:numId w:val="113"/>
        </w:numPr>
        <w:rPr>
          <w:rFonts w:eastAsia="DengXian"/>
          <w:lang w:eastAsia="zh-CN"/>
        </w:rPr>
      </w:pPr>
      <w:r w:rsidRPr="00D54329">
        <w:rPr>
          <w:rFonts w:eastAsia="DengXian"/>
          <w:lang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Application #1 Visual Assistant:</w:t>
      </w:r>
    </w:p>
    <w:p w14:paraId="3F9610D1" w14:textId="292D3981" w:rsidR="00B636FC" w:rsidRPr="00D54329" w:rsidRDefault="00B636FC" w:rsidP="004130E0">
      <w:pPr>
        <w:pStyle w:val="B10"/>
        <w:numPr>
          <w:ilvl w:val="0"/>
          <w:numId w:val="114"/>
        </w:numPr>
        <w:ind w:left="720"/>
        <w:rPr>
          <w:rFonts w:eastAsia="DengXian"/>
          <w:lang w:eastAsia="zh-CN"/>
        </w:rPr>
      </w:pPr>
      <w:r w:rsidRPr="00D54329">
        <w:rPr>
          <w:rFonts w:eastAsia="DengXian"/>
          <w:lang w:eastAsia="zh-CN"/>
        </w:rPr>
        <w:t>Low transmission latency requirement: not shown explicitly in the figure, the real</w:t>
      </w:r>
      <w:r w:rsidR="004565DC">
        <w:rPr>
          <w:rFonts w:eastAsia="DengXian"/>
          <w:lang w:eastAsia="zh-CN"/>
        </w:rPr>
        <w:t xml:space="preserve"> </w:t>
      </w:r>
      <w:r w:rsidRPr="00D54329">
        <w:rPr>
          <w:rFonts w:eastAsia="DengXian"/>
          <w:lang w:eastAsia="zh-CN"/>
        </w:rPr>
        <w:t xml:space="preserve">time service requires low end-to-end latency. </w:t>
      </w:r>
      <w:r w:rsidR="00D56F63">
        <w:rPr>
          <w:rFonts w:eastAsia="DengXian"/>
          <w:lang w:eastAsia="zh-CN"/>
        </w:rPr>
        <w:t xml:space="preserve">The low end-to-end latency gives the network a big challenge to quickly adjust QoS to a high value in a very short time (e.g. in ms). </w:t>
      </w:r>
      <w:r w:rsidRPr="00D54329">
        <w:rPr>
          <w:rFonts w:eastAsia="DengXian"/>
          <w:lang w:eastAsia="zh-CN"/>
        </w:rPr>
        <w:t>For example, according to th</w:t>
      </w:r>
      <w:r w:rsidRPr="00D54329">
        <w:rPr>
          <w:rFonts w:eastAsia="DengXian" w:hint="eastAsia"/>
          <w:lang w:eastAsia="zh-CN"/>
        </w:rPr>
        <w:t>e following</w:t>
      </w:r>
      <w:r w:rsidRPr="00D54329">
        <w:rPr>
          <w:rFonts w:eastAsia="DengXian"/>
          <w:lang w:eastAsia="zh-CN"/>
        </w:rPr>
        <w:t xml:space="preserve"> analysis, good interaction experience requires a round-trip latency within 400 ms [</w:t>
      </w:r>
      <w:r w:rsidR="00061E0C" w:rsidRPr="00D54329">
        <w:rPr>
          <w:rFonts w:eastAsia="DengXian"/>
          <w:lang w:eastAsia="zh-CN"/>
        </w:rPr>
        <w:t>176</w:t>
      </w:r>
      <w:r w:rsidRPr="00D54329">
        <w:rPr>
          <w:rFonts w:eastAsia="DengXian"/>
          <w:lang w:eastAsia="zh-CN"/>
        </w:rPr>
        <w:t>]. And because the current GenAI algorithm usually takes time to generate content (for example, GPT-4o</w:t>
      </w:r>
      <w:r w:rsidR="0066218B">
        <w:rPr>
          <w:rFonts w:eastAsia="DengXian"/>
          <w:lang w:eastAsia="zh-CN"/>
        </w:rPr>
        <w:t xml:space="preserve">® </w:t>
      </w:r>
      <w:r w:rsidRPr="00D54329">
        <w:rPr>
          <w:rFonts w:eastAsia="DengXian"/>
          <w:lang w:eastAsia="zh-CN"/>
        </w:rPr>
        <w:t>is able to respond to audio inputs within at least 232 ms), the transmission latency boundary is quite limited (e.g. less than 70 ms)</w:t>
      </w:r>
      <w:r w:rsidRPr="00D54329">
        <w:rPr>
          <w:sz w:val="24"/>
          <w:szCs w:val="24"/>
          <w:lang w:eastAsia="zh-CN"/>
        </w:rPr>
        <w:t xml:space="preserve"> </w:t>
      </w:r>
      <w:r w:rsidRPr="00D54329">
        <w:rPr>
          <w:rFonts w:eastAsia="DengXian"/>
          <w:lang w:eastAsia="zh-CN"/>
        </w:rPr>
        <w:t>[</w:t>
      </w:r>
      <w:r w:rsidR="00061E0C" w:rsidRPr="00D54329">
        <w:rPr>
          <w:rFonts w:eastAsia="DengXian"/>
          <w:lang w:eastAsia="zh-CN"/>
        </w:rPr>
        <w:t>177</w:t>
      </w:r>
      <w:r w:rsidRPr="00D54329">
        <w:rPr>
          <w:rFonts w:eastAsia="DengXian"/>
          <w:lang w:eastAsia="zh-CN"/>
        </w:rPr>
        <w:t>];</w:t>
      </w:r>
    </w:p>
    <w:p w14:paraId="7B0FFF82" w14:textId="77777777" w:rsidR="00B636FC" w:rsidRPr="00D54329" w:rsidRDefault="00B636FC" w:rsidP="004130E0">
      <w:pPr>
        <w:pStyle w:val="B10"/>
        <w:numPr>
          <w:ilvl w:val="0"/>
          <w:numId w:val="114"/>
        </w:numPr>
        <w:ind w:left="720"/>
        <w:rPr>
          <w:rFonts w:eastAsia="DengXian"/>
          <w:lang w:eastAsia="zh-CN"/>
        </w:rPr>
      </w:pPr>
      <w:r w:rsidRPr="00D54329">
        <w:rPr>
          <w:rFonts w:eastAsia="DengXian"/>
          <w:lang w:eastAsia="zh-CN"/>
        </w:rPr>
        <w:t>Short-lived connection: also not shown explicitly, the image upload sets up a new connection each time.</w:t>
      </w:r>
    </w:p>
    <w:p w14:paraId="2FCA1969"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#2 Text-to-image Generation:</w:t>
      </w:r>
    </w:p>
    <w:p w14:paraId="773D9C4B" w14:textId="77777777" w:rsidR="00B636FC" w:rsidRPr="00D54329" w:rsidRDefault="00B636FC" w:rsidP="004130E0">
      <w:pPr>
        <w:pStyle w:val="B10"/>
        <w:numPr>
          <w:ilvl w:val="0"/>
          <w:numId w:val="115"/>
        </w:numPr>
        <w:ind w:left="720"/>
        <w:rPr>
          <w:rFonts w:eastAsia="DengXian"/>
          <w:lang w:eastAsia="zh-CN"/>
        </w:rPr>
      </w:pPr>
      <w:r w:rsidRPr="00D54329">
        <w:rPr>
          <w:rFonts w:eastAsia="DengXian"/>
          <w:lang w:eastAsia="zh-CN"/>
        </w:rPr>
        <w:t>Unpredictable bandwidth requirement: the GenAI application supports multi-modal communication, and could transmit text, audio or video randomly based on user request, and therefore has no periodic traffic pattern;</w:t>
      </w:r>
    </w:p>
    <w:p w14:paraId="11A1F092" w14:textId="6024259F" w:rsidR="00B636FC" w:rsidRDefault="00B636FC" w:rsidP="004130E0">
      <w:pPr>
        <w:pStyle w:val="B10"/>
        <w:numPr>
          <w:ilvl w:val="0"/>
          <w:numId w:val="115"/>
        </w:numPr>
        <w:ind w:left="720"/>
        <w:rPr>
          <w:rFonts w:eastAsia="DengXian"/>
          <w:lang w:eastAsia="zh-CN"/>
        </w:rPr>
      </w:pPr>
      <w:r w:rsidRPr="00D54329">
        <w:rPr>
          <w:rFonts w:eastAsia="DengXian"/>
          <w:lang w:eastAsia="zh-CN"/>
        </w:rPr>
        <w:t>High reliability requirement</w:t>
      </w:r>
      <w:r w:rsidR="00D56F63" w:rsidRPr="00D56F63">
        <w:rPr>
          <w:rFonts w:eastAsia="DengXian"/>
          <w:lang w:eastAsia="zh-CN"/>
        </w:rPr>
        <w:t xml:space="preserve"> </w:t>
      </w:r>
      <w:r w:rsidR="00D56F63">
        <w:rPr>
          <w:rFonts w:eastAsia="DengXian"/>
          <w:lang w:eastAsia="zh-CN"/>
        </w:rPr>
        <w:t>Text data</w:t>
      </w:r>
      <w:r w:rsidRPr="00D54329">
        <w:rPr>
          <w:rFonts w:eastAsia="DengXian"/>
          <w:lang w:eastAsia="zh-CN"/>
        </w:rPr>
        <w:t>: unlike audio or video processing which are tolerant to some packet loss, the “prompts” used to express user intent are required to be transmitted reliably for correct processing.</w:t>
      </w:r>
    </w:p>
    <w:p w14:paraId="6751DCE6" w14:textId="03510EF8" w:rsidR="00D56F63" w:rsidRPr="001C01B5" w:rsidRDefault="00D56F63" w:rsidP="004130E0">
      <w:pPr>
        <w:pStyle w:val="B10"/>
        <w:numPr>
          <w:ilvl w:val="0"/>
          <w:numId w:val="115"/>
        </w:numPr>
        <w:ind w:left="720"/>
        <w:rPr>
          <w:rFonts w:eastAsia="DengXian"/>
          <w:lang w:eastAsia="zh-CN"/>
        </w:rPr>
      </w:pPr>
      <w:r>
        <w:rPr>
          <w:rFonts w:eastAsia="DengXian" w:hint="eastAsia"/>
          <w:lang w:eastAsia="zh-CN"/>
        </w:rPr>
        <w:lastRenderedPageBreak/>
        <w:t>E</w:t>
      </w:r>
      <w:r>
        <w:rPr>
          <w:rFonts w:eastAsia="DengXian"/>
          <w:lang w:eastAsia="zh-CN"/>
        </w:rPr>
        <w:t>rror tolerance possibility for image data: token communication helps to allow a high error rate transmission while the receiving-end (UE) can recover the missed content and the user experience is lit</w:t>
      </w:r>
      <w:r w:rsidRPr="001C01B5">
        <w:rPr>
          <w:rFonts w:eastAsia="DengXian"/>
          <w:lang w:eastAsia="zh-CN"/>
        </w:rPr>
        <w:t>tle impacted [</w:t>
      </w:r>
      <w:r w:rsidR="001C01B5" w:rsidRPr="001C01B5">
        <w:rPr>
          <w:rFonts w:eastAsia="DengXian" w:hint="eastAsia"/>
          <w:lang w:eastAsia="zh-CN"/>
        </w:rPr>
        <w:t>383</w:t>
      </w:r>
      <w:r w:rsidRPr="001C01B5">
        <w:rPr>
          <w:rFonts w:eastAsia="DengXian"/>
          <w:lang w:eastAsia="zh-CN"/>
        </w:rPr>
        <w:t>].</w:t>
      </w:r>
    </w:p>
    <w:p w14:paraId="0C96C651"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#3 Chatbot:</w:t>
      </w:r>
    </w:p>
    <w:p w14:paraId="0F42CA86" w14:textId="77777777" w:rsidR="00B636FC" w:rsidRPr="00D54329" w:rsidRDefault="00B636FC" w:rsidP="004130E0">
      <w:pPr>
        <w:pStyle w:val="B10"/>
        <w:numPr>
          <w:ilvl w:val="0"/>
          <w:numId w:val="116"/>
        </w:numPr>
        <w:ind w:left="720"/>
        <w:rPr>
          <w:rFonts w:eastAsia="DengXian"/>
          <w:lang w:eastAsia="zh-CN"/>
        </w:rPr>
      </w:pPr>
      <w:r w:rsidRPr="00D54329">
        <w:rPr>
          <w:rFonts w:eastAsia="DengXian"/>
          <w:lang w:eastAsia="zh-CN"/>
        </w:rPr>
        <w:t>Small packet length: Chatbot applications typically have very small packet length, including both data packets and ACK packets, which would lead to decrease of processing speed considering the current user plane design.</w:t>
      </w:r>
    </w:p>
    <w:p w14:paraId="5699B70B" w14:textId="1321A46C" w:rsidR="00B636FC" w:rsidRPr="00D54329" w:rsidRDefault="00B636FC" w:rsidP="00292DFC">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.1-1</w:t>
      </w:r>
      <w:r w:rsidR="00211344" w:rsidRPr="00D54329">
        <w:rPr>
          <w:rFonts w:eastAsia="DengXian" w:hint="eastAsia"/>
          <w:lang w:eastAsia="zh-CN"/>
        </w:rPr>
        <w:t>:</w:t>
      </w:r>
      <w:r w:rsidRPr="00D54329">
        <w:rPr>
          <w:rFonts w:eastAsia="DengXian"/>
          <w:lang w:eastAsia="en-US"/>
        </w:rPr>
        <w:t xml:space="preserve"> KPIs comparison between GenAI application and short video application</w:t>
      </w:r>
    </w:p>
    <w:tbl>
      <w:tblPr>
        <w:tblStyle w:val="1"/>
        <w:tblW w:w="0" w:type="auto"/>
        <w:tblLook w:val="04A0" w:firstRow="1" w:lastRow="0" w:firstColumn="1" w:lastColumn="0" w:noHBand="0" w:noVBand="1"/>
      </w:tblPr>
      <w:tblGrid>
        <w:gridCol w:w="1122"/>
        <w:gridCol w:w="865"/>
        <w:gridCol w:w="872"/>
        <w:gridCol w:w="1089"/>
        <w:gridCol w:w="1089"/>
        <w:gridCol w:w="764"/>
        <w:gridCol w:w="1097"/>
        <w:gridCol w:w="1097"/>
        <w:gridCol w:w="872"/>
        <w:gridCol w:w="764"/>
      </w:tblGrid>
      <w:tr w:rsidR="00B636FC" w:rsidRPr="00D54329" w14:paraId="25454697" w14:textId="77777777" w:rsidTr="00AF4BCD">
        <w:trPr>
          <w:tblHeader/>
        </w:trPr>
        <w:tc>
          <w:tcPr>
            <w:tcW w:w="1122" w:type="dxa"/>
            <w:vMerge w:val="restart"/>
          </w:tcPr>
          <w:p w14:paraId="62100B51"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Application</w:t>
            </w:r>
          </w:p>
        </w:tc>
        <w:tc>
          <w:tcPr>
            <w:tcW w:w="865" w:type="dxa"/>
            <w:vMerge w:val="restart"/>
          </w:tcPr>
          <w:p w14:paraId="1C8F18F7"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Average packet size (Byte)</w:t>
            </w:r>
          </w:p>
        </w:tc>
        <w:tc>
          <w:tcPr>
            <w:tcW w:w="0" w:type="auto"/>
            <w:gridSpan w:val="6"/>
          </w:tcPr>
          <w:p w14:paraId="4D8994A7" w14:textId="77777777" w:rsidR="00B636FC" w:rsidRPr="00292DFC" w:rsidRDefault="00B636FC" w:rsidP="00292DFC">
            <w:pPr>
              <w:pStyle w:val="TAH"/>
              <w:rPr>
                <w:sz w:val="16"/>
                <w:szCs w:val="18"/>
                <w:lang w:eastAsia="en-US"/>
              </w:rPr>
            </w:pPr>
            <w:r w:rsidRPr="00292DFC">
              <w:rPr>
                <w:sz w:val="16"/>
                <w:szCs w:val="18"/>
                <w:lang w:eastAsia="en-US"/>
              </w:rPr>
              <w:t>Uplink</w:t>
            </w:r>
          </w:p>
          <w:p w14:paraId="38BD7CD8" w14:textId="1A43FA9E" w:rsidR="002438A8" w:rsidRPr="00292DFC" w:rsidRDefault="002438A8" w:rsidP="00292DFC">
            <w:pPr>
              <w:pStyle w:val="TAH"/>
              <w:rPr>
                <w:rFonts w:eastAsia="DengXian"/>
                <w:sz w:val="16"/>
                <w:szCs w:val="18"/>
                <w:lang w:eastAsia="zh-CN"/>
              </w:rPr>
            </w:pPr>
            <w:r w:rsidRPr="00292DFC">
              <w:rPr>
                <w:sz w:val="16"/>
                <w:szCs w:val="18"/>
                <w:lang w:eastAsia="en-US"/>
              </w:rPr>
              <w:t>(note)</w:t>
            </w:r>
          </w:p>
        </w:tc>
        <w:tc>
          <w:tcPr>
            <w:tcW w:w="0" w:type="auto"/>
            <w:gridSpan w:val="2"/>
          </w:tcPr>
          <w:p w14:paraId="54209E16"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Downlink</w:t>
            </w:r>
          </w:p>
          <w:p w14:paraId="586B3E63" w14:textId="01F32705" w:rsidR="002438A8" w:rsidRPr="00292DFC" w:rsidRDefault="002438A8" w:rsidP="00292DFC">
            <w:pPr>
              <w:pStyle w:val="TAH"/>
              <w:rPr>
                <w:rFonts w:eastAsia="DengXian"/>
                <w:sz w:val="16"/>
                <w:szCs w:val="18"/>
                <w:lang w:eastAsia="zh-CN"/>
              </w:rPr>
            </w:pPr>
            <w:r w:rsidRPr="00292DFC">
              <w:rPr>
                <w:rFonts w:eastAsia="DengXian"/>
                <w:sz w:val="16"/>
                <w:szCs w:val="18"/>
                <w:lang w:eastAsia="zh-CN"/>
              </w:rPr>
              <w:t>(note)</w:t>
            </w:r>
          </w:p>
        </w:tc>
      </w:tr>
      <w:tr w:rsidR="00B636FC" w:rsidRPr="00D54329" w14:paraId="099510FE" w14:textId="77777777" w:rsidTr="00AF4BCD">
        <w:trPr>
          <w:tblHeader/>
        </w:trPr>
        <w:tc>
          <w:tcPr>
            <w:tcW w:w="1035" w:type="dxa"/>
            <w:vMerge/>
          </w:tcPr>
          <w:p w14:paraId="6DB1D489" w14:textId="77777777" w:rsidR="00B636FC" w:rsidRPr="00292DFC" w:rsidRDefault="00B636FC" w:rsidP="00292DFC">
            <w:pPr>
              <w:pStyle w:val="TAH"/>
              <w:rPr>
                <w:rFonts w:eastAsia="DengXian"/>
                <w:sz w:val="16"/>
                <w:szCs w:val="18"/>
                <w:lang w:eastAsia="zh-CN"/>
              </w:rPr>
            </w:pPr>
          </w:p>
        </w:tc>
        <w:tc>
          <w:tcPr>
            <w:tcW w:w="804" w:type="dxa"/>
            <w:vMerge/>
          </w:tcPr>
          <w:p w14:paraId="5A338920" w14:textId="77777777" w:rsidR="00B636FC" w:rsidRPr="00292DFC" w:rsidRDefault="00B636FC" w:rsidP="00292DFC">
            <w:pPr>
              <w:pStyle w:val="TAH"/>
              <w:rPr>
                <w:rFonts w:eastAsia="DengXian"/>
                <w:sz w:val="16"/>
                <w:szCs w:val="18"/>
                <w:lang w:eastAsia="zh-CN"/>
              </w:rPr>
            </w:pPr>
          </w:p>
        </w:tc>
        <w:tc>
          <w:tcPr>
            <w:tcW w:w="0" w:type="auto"/>
          </w:tcPr>
          <w:p w14:paraId="0620661F" w14:textId="77777777" w:rsidR="00B636FC" w:rsidRPr="00292DFC" w:rsidRDefault="00B636FC" w:rsidP="00292DFC">
            <w:pPr>
              <w:pStyle w:val="TAH"/>
              <w:rPr>
                <w:sz w:val="16"/>
                <w:szCs w:val="18"/>
                <w:lang w:eastAsia="en-US"/>
              </w:rPr>
            </w:pPr>
            <w:r w:rsidRPr="00292DFC">
              <w:rPr>
                <w:sz w:val="16"/>
                <w:szCs w:val="18"/>
                <w:lang w:eastAsia="en-US"/>
              </w:rPr>
              <w:t>Average Data Rate (Mbps)</w:t>
            </w:r>
          </w:p>
        </w:tc>
        <w:tc>
          <w:tcPr>
            <w:tcW w:w="0" w:type="auto"/>
          </w:tcPr>
          <w:p w14:paraId="23FA7068" w14:textId="77777777" w:rsidR="00B636FC" w:rsidRPr="00292DFC" w:rsidRDefault="00B636FC" w:rsidP="00292DFC">
            <w:pPr>
              <w:pStyle w:val="TAH"/>
              <w:rPr>
                <w:sz w:val="16"/>
                <w:szCs w:val="18"/>
                <w:lang w:eastAsia="en-US"/>
              </w:rPr>
            </w:pPr>
            <w:r w:rsidRPr="00292DFC">
              <w:rPr>
                <w:sz w:val="16"/>
                <w:szCs w:val="18"/>
                <w:lang w:eastAsia="en-US"/>
              </w:rPr>
              <w:t>Packet Percentage</w:t>
            </w:r>
          </w:p>
        </w:tc>
        <w:tc>
          <w:tcPr>
            <w:tcW w:w="0" w:type="auto"/>
          </w:tcPr>
          <w:p w14:paraId="59B701A6"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Traffic Percentage</w:t>
            </w:r>
          </w:p>
        </w:tc>
        <w:tc>
          <w:tcPr>
            <w:tcW w:w="0" w:type="auto"/>
          </w:tcPr>
          <w:p w14:paraId="5CC71C2A"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 xml:space="preserve">Burst  Data Rate </w:t>
            </w:r>
            <w:r w:rsidRPr="00292DFC">
              <w:rPr>
                <w:sz w:val="16"/>
                <w:szCs w:val="18"/>
                <w:lang w:eastAsia="en-US"/>
              </w:rPr>
              <w:t>(Mbps)</w:t>
            </w:r>
          </w:p>
        </w:tc>
        <w:tc>
          <w:tcPr>
            <w:tcW w:w="0" w:type="auto"/>
          </w:tcPr>
          <w:p w14:paraId="5D904F72" w14:textId="77777777" w:rsidR="00B636FC" w:rsidRPr="00292DFC" w:rsidRDefault="00B636FC" w:rsidP="00292DFC">
            <w:pPr>
              <w:pStyle w:val="TAH"/>
              <w:rPr>
                <w:sz w:val="16"/>
                <w:szCs w:val="18"/>
                <w:lang w:eastAsia="en-US"/>
              </w:rPr>
            </w:pPr>
            <w:r w:rsidRPr="00292DFC">
              <w:rPr>
                <w:sz w:val="16"/>
                <w:szCs w:val="18"/>
                <w:lang w:eastAsia="en-US"/>
              </w:rPr>
              <w:t>Burst Packet Percentage</w:t>
            </w:r>
          </w:p>
        </w:tc>
        <w:tc>
          <w:tcPr>
            <w:tcW w:w="0" w:type="auto"/>
          </w:tcPr>
          <w:p w14:paraId="0444C09A"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Burst Traffic Percentage</w:t>
            </w:r>
          </w:p>
        </w:tc>
        <w:tc>
          <w:tcPr>
            <w:tcW w:w="0" w:type="auto"/>
          </w:tcPr>
          <w:p w14:paraId="5C9D94E8"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Average Data Rate (Mbps)</w:t>
            </w:r>
          </w:p>
        </w:tc>
        <w:tc>
          <w:tcPr>
            <w:tcW w:w="0" w:type="auto"/>
          </w:tcPr>
          <w:p w14:paraId="246674A1"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 xml:space="preserve">Burst  Data Rate </w:t>
            </w:r>
            <w:r w:rsidRPr="00292DFC">
              <w:rPr>
                <w:sz w:val="16"/>
                <w:szCs w:val="18"/>
                <w:lang w:eastAsia="en-US"/>
              </w:rPr>
              <w:t>(Mbps)</w:t>
            </w:r>
          </w:p>
        </w:tc>
      </w:tr>
      <w:tr w:rsidR="00B636FC" w:rsidRPr="00292DFC" w14:paraId="1DBC2705" w14:textId="77777777" w:rsidTr="00175508">
        <w:tc>
          <w:tcPr>
            <w:tcW w:w="1035" w:type="dxa"/>
          </w:tcPr>
          <w:p w14:paraId="36B9A535"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short video</w:t>
            </w:r>
          </w:p>
        </w:tc>
        <w:tc>
          <w:tcPr>
            <w:tcW w:w="804" w:type="dxa"/>
          </w:tcPr>
          <w:p w14:paraId="0B03C04B"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1144</w:t>
            </w:r>
          </w:p>
        </w:tc>
        <w:tc>
          <w:tcPr>
            <w:tcW w:w="0" w:type="auto"/>
          </w:tcPr>
          <w:p w14:paraId="29F4AF2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0.007</w:t>
            </w:r>
          </w:p>
        </w:tc>
        <w:tc>
          <w:tcPr>
            <w:tcW w:w="0" w:type="auto"/>
          </w:tcPr>
          <w:p w14:paraId="2AF01D99"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17%</w:t>
            </w:r>
          </w:p>
        </w:tc>
        <w:tc>
          <w:tcPr>
            <w:tcW w:w="0" w:type="auto"/>
          </w:tcPr>
          <w:p w14:paraId="58AC336C"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613DA2F4"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0.23</w:t>
            </w:r>
          </w:p>
        </w:tc>
        <w:tc>
          <w:tcPr>
            <w:tcW w:w="0" w:type="auto"/>
          </w:tcPr>
          <w:p w14:paraId="14A159FD"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17%</w:t>
            </w:r>
          </w:p>
        </w:tc>
        <w:tc>
          <w:tcPr>
            <w:tcW w:w="0" w:type="auto"/>
          </w:tcPr>
          <w:p w14:paraId="0D05EF3E"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37B7D71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0.91</w:t>
            </w:r>
          </w:p>
        </w:tc>
        <w:tc>
          <w:tcPr>
            <w:tcW w:w="0" w:type="auto"/>
          </w:tcPr>
          <w:p w14:paraId="22C29433"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24</w:t>
            </w:r>
          </w:p>
        </w:tc>
      </w:tr>
      <w:tr w:rsidR="00B636FC" w:rsidRPr="00292DFC" w14:paraId="7A51971D" w14:textId="77777777" w:rsidTr="00175508">
        <w:tc>
          <w:tcPr>
            <w:tcW w:w="1122" w:type="dxa"/>
          </w:tcPr>
          <w:p w14:paraId="5631B10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short video live streaming</w:t>
            </w:r>
          </w:p>
        </w:tc>
        <w:tc>
          <w:tcPr>
            <w:tcW w:w="865" w:type="dxa"/>
          </w:tcPr>
          <w:p w14:paraId="4B61149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921</w:t>
            </w:r>
          </w:p>
        </w:tc>
        <w:tc>
          <w:tcPr>
            <w:tcW w:w="0" w:type="auto"/>
          </w:tcPr>
          <w:p w14:paraId="665F9D6D"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0.034</w:t>
            </w:r>
          </w:p>
        </w:tc>
        <w:tc>
          <w:tcPr>
            <w:tcW w:w="0" w:type="auto"/>
          </w:tcPr>
          <w:p w14:paraId="7D273DC1"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34.7%</w:t>
            </w:r>
          </w:p>
        </w:tc>
        <w:tc>
          <w:tcPr>
            <w:tcW w:w="0" w:type="auto"/>
          </w:tcPr>
          <w:p w14:paraId="6579092D"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1.6%</w:t>
            </w:r>
          </w:p>
        </w:tc>
        <w:tc>
          <w:tcPr>
            <w:tcW w:w="0" w:type="auto"/>
          </w:tcPr>
          <w:p w14:paraId="6F61EB1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0.23</w:t>
            </w:r>
          </w:p>
        </w:tc>
        <w:tc>
          <w:tcPr>
            <w:tcW w:w="0" w:type="auto"/>
          </w:tcPr>
          <w:p w14:paraId="1A85F40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38%</w:t>
            </w:r>
          </w:p>
        </w:tc>
        <w:tc>
          <w:tcPr>
            <w:tcW w:w="0" w:type="auto"/>
          </w:tcPr>
          <w:p w14:paraId="1FF0973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1.6%</w:t>
            </w:r>
          </w:p>
        </w:tc>
        <w:tc>
          <w:tcPr>
            <w:tcW w:w="0" w:type="auto"/>
          </w:tcPr>
          <w:p w14:paraId="6BE65340"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w:t>
            </w:r>
          </w:p>
        </w:tc>
        <w:tc>
          <w:tcPr>
            <w:tcW w:w="0" w:type="auto"/>
          </w:tcPr>
          <w:p w14:paraId="7E14AD84"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13.2</w:t>
            </w:r>
          </w:p>
        </w:tc>
      </w:tr>
      <w:tr w:rsidR="00B636FC" w:rsidRPr="00292DFC" w14:paraId="4F0FAB19" w14:textId="77777777" w:rsidTr="00175508">
        <w:tc>
          <w:tcPr>
            <w:tcW w:w="1122" w:type="dxa"/>
          </w:tcPr>
          <w:p w14:paraId="271F1E9C"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visual assistant</w:t>
            </w:r>
          </w:p>
        </w:tc>
        <w:tc>
          <w:tcPr>
            <w:tcW w:w="865" w:type="dxa"/>
          </w:tcPr>
          <w:p w14:paraId="6FE60FE0"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838</w:t>
            </w:r>
          </w:p>
        </w:tc>
        <w:tc>
          <w:tcPr>
            <w:tcW w:w="0" w:type="auto"/>
          </w:tcPr>
          <w:p w14:paraId="67FBEFF8"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4731F701"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49%</w:t>
            </w:r>
          </w:p>
        </w:tc>
        <w:tc>
          <w:tcPr>
            <w:tcW w:w="0" w:type="auto"/>
          </w:tcPr>
          <w:p w14:paraId="62DDA925"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6CAECAB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67.6</w:t>
            </w:r>
          </w:p>
        </w:tc>
        <w:tc>
          <w:tcPr>
            <w:tcW w:w="0" w:type="auto"/>
          </w:tcPr>
          <w:p w14:paraId="08A43D0E"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51%</w:t>
            </w:r>
          </w:p>
        </w:tc>
        <w:tc>
          <w:tcPr>
            <w:tcW w:w="0" w:type="auto"/>
          </w:tcPr>
          <w:p w14:paraId="1FC702C0"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52%</w:t>
            </w:r>
          </w:p>
        </w:tc>
        <w:tc>
          <w:tcPr>
            <w:tcW w:w="0" w:type="auto"/>
          </w:tcPr>
          <w:p w14:paraId="30C15039"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1.2</w:t>
            </w:r>
          </w:p>
        </w:tc>
        <w:tc>
          <w:tcPr>
            <w:tcW w:w="0" w:type="auto"/>
          </w:tcPr>
          <w:p w14:paraId="032F77B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69.4</w:t>
            </w:r>
          </w:p>
        </w:tc>
      </w:tr>
      <w:tr w:rsidR="00B636FC" w:rsidRPr="00292DFC" w14:paraId="178B89E7" w14:textId="77777777" w:rsidTr="00175508">
        <w:tc>
          <w:tcPr>
            <w:tcW w:w="1122" w:type="dxa"/>
          </w:tcPr>
          <w:p w14:paraId="2723CA35"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text-to-image generation</w:t>
            </w:r>
          </w:p>
        </w:tc>
        <w:tc>
          <w:tcPr>
            <w:tcW w:w="865" w:type="dxa"/>
          </w:tcPr>
          <w:p w14:paraId="231121DB"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987</w:t>
            </w:r>
          </w:p>
        </w:tc>
        <w:tc>
          <w:tcPr>
            <w:tcW w:w="0" w:type="auto"/>
          </w:tcPr>
          <w:p w14:paraId="634C96C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0.03</w:t>
            </w:r>
          </w:p>
        </w:tc>
        <w:tc>
          <w:tcPr>
            <w:tcW w:w="0" w:type="auto"/>
          </w:tcPr>
          <w:p w14:paraId="0C41A11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28%</w:t>
            </w:r>
          </w:p>
        </w:tc>
        <w:tc>
          <w:tcPr>
            <w:tcW w:w="0" w:type="auto"/>
          </w:tcPr>
          <w:p w14:paraId="4CCEDEA7"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5.6%</w:t>
            </w:r>
          </w:p>
        </w:tc>
        <w:tc>
          <w:tcPr>
            <w:tcW w:w="0" w:type="auto"/>
          </w:tcPr>
          <w:p w14:paraId="374095F1"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0.9</w:t>
            </w:r>
          </w:p>
        </w:tc>
        <w:tc>
          <w:tcPr>
            <w:tcW w:w="0" w:type="auto"/>
          </w:tcPr>
          <w:p w14:paraId="43C5204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22%</w:t>
            </w:r>
          </w:p>
        </w:tc>
        <w:tc>
          <w:tcPr>
            <w:tcW w:w="0" w:type="auto"/>
          </w:tcPr>
          <w:p w14:paraId="7C73586B"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2.7%</w:t>
            </w:r>
          </w:p>
        </w:tc>
        <w:tc>
          <w:tcPr>
            <w:tcW w:w="0" w:type="auto"/>
          </w:tcPr>
          <w:p w14:paraId="7013F5E8"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0.6</w:t>
            </w:r>
          </w:p>
        </w:tc>
        <w:tc>
          <w:tcPr>
            <w:tcW w:w="0" w:type="auto"/>
          </w:tcPr>
          <w:p w14:paraId="48CDBAFE"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34.1</w:t>
            </w:r>
          </w:p>
        </w:tc>
      </w:tr>
      <w:tr w:rsidR="00B636FC" w:rsidRPr="00292DFC" w14:paraId="10C8F6D0" w14:textId="77777777" w:rsidTr="00175508">
        <w:tc>
          <w:tcPr>
            <w:tcW w:w="1122" w:type="dxa"/>
          </w:tcPr>
          <w:p w14:paraId="5F361E69"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chatbot</w:t>
            </w:r>
          </w:p>
        </w:tc>
        <w:tc>
          <w:tcPr>
            <w:tcW w:w="865" w:type="dxa"/>
          </w:tcPr>
          <w:p w14:paraId="3A398487"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87</w:t>
            </w:r>
          </w:p>
        </w:tc>
        <w:tc>
          <w:tcPr>
            <w:tcW w:w="0" w:type="auto"/>
          </w:tcPr>
          <w:p w14:paraId="4B9DF57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0.008</w:t>
            </w:r>
          </w:p>
        </w:tc>
        <w:tc>
          <w:tcPr>
            <w:tcW w:w="0" w:type="auto"/>
          </w:tcPr>
          <w:p w14:paraId="05DF194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5AD93EA3"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22.7%</w:t>
            </w:r>
          </w:p>
        </w:tc>
        <w:tc>
          <w:tcPr>
            <w:tcW w:w="0" w:type="auto"/>
          </w:tcPr>
          <w:p w14:paraId="5B44D37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0.08</w:t>
            </w:r>
          </w:p>
        </w:tc>
        <w:tc>
          <w:tcPr>
            <w:tcW w:w="0" w:type="auto"/>
          </w:tcPr>
          <w:p w14:paraId="7A7298A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19567577"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31.8%</w:t>
            </w:r>
          </w:p>
        </w:tc>
        <w:tc>
          <w:tcPr>
            <w:tcW w:w="0" w:type="auto"/>
          </w:tcPr>
          <w:p w14:paraId="24E51E63"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0.11</w:t>
            </w:r>
          </w:p>
        </w:tc>
        <w:tc>
          <w:tcPr>
            <w:tcW w:w="0" w:type="auto"/>
          </w:tcPr>
          <w:p w14:paraId="04CB92BC"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0.14</w:t>
            </w:r>
          </w:p>
        </w:tc>
      </w:tr>
      <w:tr w:rsidR="00B636FC" w:rsidRPr="00D54329" w14:paraId="509F0AEB" w14:textId="77777777" w:rsidTr="00175508">
        <w:tc>
          <w:tcPr>
            <w:tcW w:w="9713" w:type="dxa"/>
            <w:gridSpan w:val="10"/>
          </w:tcPr>
          <w:p w14:paraId="08B14C1A" w14:textId="0A3FFAFE" w:rsidR="00B636FC" w:rsidRPr="00292DFC" w:rsidRDefault="00B636FC" w:rsidP="00292DFC">
            <w:pPr>
              <w:pStyle w:val="TAN"/>
              <w:rPr>
                <w:sz w:val="16"/>
                <w:szCs w:val="18"/>
              </w:rPr>
            </w:pPr>
            <w:r w:rsidRPr="00292DFC">
              <w:rPr>
                <w:sz w:val="16"/>
                <w:szCs w:val="18"/>
              </w:rPr>
              <w:t>Note:</w:t>
            </w:r>
            <w:r w:rsidR="00AF4BCD" w:rsidRPr="00292DFC">
              <w:rPr>
                <w:sz w:val="16"/>
                <w:szCs w:val="18"/>
              </w:rPr>
              <w:tab/>
            </w:r>
            <w:r w:rsidRPr="00292DFC">
              <w:rPr>
                <w:sz w:val="16"/>
                <w:szCs w:val="18"/>
              </w:rPr>
              <w:t>meanings of KPIs are as follows</w:t>
            </w:r>
          </w:p>
          <w:p w14:paraId="14C14050"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average (uplink/downlink) data rate: average data rate of uplink/downlink traffic during the whole transmission</w:t>
            </w:r>
          </w:p>
          <w:p w14:paraId="54CCFFBF"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(uplink) packet percentage: number of uplink packets divided by number of all packets during the whole transmission</w:t>
            </w:r>
          </w:p>
          <w:p w14:paraId="577C358D"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(uplink) traffic percentage: amount of uplink data traffic divided by amount of all data traffic during the whole transmission</w:t>
            </w:r>
          </w:p>
          <w:p w14:paraId="531F4307"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burst (uplink/downlink) data rate: average data rate of uplink/downlink traffic within a burst</w:t>
            </w:r>
          </w:p>
          <w:p w14:paraId="715B5774"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burst (uplink) packet percentage: average number of uplink packets within a burst divided by average number of packets within a burst</w:t>
            </w:r>
          </w:p>
          <w:p w14:paraId="5836FD44" w14:textId="77777777" w:rsidR="00B636FC" w:rsidRPr="00D54329" w:rsidRDefault="00B636FC" w:rsidP="00292DFC">
            <w:pPr>
              <w:pStyle w:val="TAN"/>
              <w:ind w:left="1057" w:hanging="180"/>
              <w:rPr>
                <w:rFonts w:eastAsia="DengXian"/>
                <w:lang w:eastAsia="zh-CN"/>
              </w:rPr>
            </w:pPr>
            <w:r w:rsidRPr="00292DFC">
              <w:rPr>
                <w:rFonts w:eastAsia="DengXian"/>
                <w:sz w:val="16"/>
                <w:szCs w:val="18"/>
                <w:lang w:eastAsia="zh-CN"/>
              </w:rPr>
              <w:t>burst (uplink) traffic percentage: average amount of uplink data traffic within a burst divided by average amount of data traffic within a burst</w:t>
            </w:r>
          </w:p>
        </w:tc>
      </w:tr>
    </w:tbl>
    <w:p w14:paraId="6BC26F13" w14:textId="77777777" w:rsidR="00284E2B" w:rsidRPr="00D54329" w:rsidRDefault="00284E2B" w:rsidP="00A90B1C">
      <w:pPr>
        <w:overflowPunct/>
        <w:autoSpaceDE/>
        <w:autoSpaceDN/>
        <w:adjustRightInd/>
        <w:spacing w:beforeLines="50" w:before="120"/>
        <w:textAlignment w:val="auto"/>
        <w:rPr>
          <w:rFonts w:eastAsia="DengXian"/>
          <w:lang w:eastAsia="zh-CN"/>
        </w:rPr>
      </w:pPr>
    </w:p>
    <w:p w14:paraId="4DF571E6" w14:textId="0CAD8C98" w:rsidR="00B636FC" w:rsidRPr="00D54329" w:rsidRDefault="00B636FC" w:rsidP="00A90B1C">
      <w:pPr>
        <w:overflowPunct/>
        <w:autoSpaceDE/>
        <w:autoSpaceDN/>
        <w:adjustRightInd/>
        <w:spacing w:beforeLines="50" w:before="120"/>
        <w:textAlignment w:val="auto"/>
        <w:rPr>
          <w:rFonts w:eastAsia="DengXian"/>
          <w:lang w:eastAsia="zh-CN"/>
        </w:rPr>
      </w:pPr>
      <w:r w:rsidRPr="00D54329">
        <w:rPr>
          <w:rFonts w:eastAsia="DengXian"/>
          <w:lang w:eastAsia="zh-CN"/>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o better serve the GenAI applications and services, it’s proposed in this use case that several enhancements could be introduced into the 6G system, including:</w:t>
      </w:r>
    </w:p>
    <w:p w14:paraId="38FC96C5" w14:textId="77777777" w:rsidR="00B636FC" w:rsidRPr="00D54329" w:rsidRDefault="00B636FC" w:rsidP="008A4AE8">
      <w:pPr>
        <w:pStyle w:val="B10"/>
        <w:rPr>
          <w:rFonts w:eastAsia="DengXian"/>
          <w:lang w:eastAsia="zh-CN"/>
        </w:rPr>
      </w:pPr>
      <w:r w:rsidRPr="00D54329">
        <w:rPr>
          <w:rFonts w:eastAsia="DengXian"/>
          <w:lang w:eastAsia="zh-CN"/>
        </w:rPr>
        <w:t>- UE and network coordination: UE could help network to identify the application and traffic type more accurately and quickly, and the network could help UE make better flow control</w:t>
      </w:r>
    </w:p>
    <w:p w14:paraId="4D30D7B6" w14:textId="104E1196" w:rsidR="00B636FC" w:rsidRPr="001C01B5" w:rsidRDefault="00B636FC" w:rsidP="008A4AE8">
      <w:pPr>
        <w:pStyle w:val="B10"/>
        <w:rPr>
          <w:rFonts w:eastAsia="DengXian"/>
          <w:lang w:eastAsia="zh-CN"/>
        </w:rPr>
      </w:pPr>
      <w:r w:rsidRPr="00D54329">
        <w:rPr>
          <w:rFonts w:eastAsia="DengXian"/>
          <w:lang w:eastAsia="zh-CN"/>
        </w:rPr>
        <w:t>-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w:t>
      </w:r>
      <w:r w:rsidR="00896B91">
        <w:rPr>
          <w:rFonts w:eastAsia="DengXian"/>
          <w:lang w:eastAsia="zh-CN"/>
        </w:rPr>
        <w:t>s</w:t>
      </w:r>
      <w:r w:rsidRPr="00D54329">
        <w:rPr>
          <w:rFonts w:eastAsia="DengXian"/>
          <w:lang w:eastAsia="zh-CN"/>
        </w:rPr>
        <w:t xml:space="preserve">ed path to the </w:t>
      </w:r>
      <w:r w:rsidR="00363411">
        <w:rPr>
          <w:rFonts w:eastAsia="DengXian"/>
          <w:lang w:eastAsia="zh-CN"/>
        </w:rPr>
        <w:t>AS</w:t>
      </w:r>
      <w:r w:rsidRPr="00D54329">
        <w:rPr>
          <w:rFonts w:eastAsia="DengXian"/>
          <w:lang w:eastAsia="zh-CN"/>
        </w:rPr>
        <w:t>; and make QoS adjustments according to payload type, real</w:t>
      </w:r>
      <w:r w:rsidR="00093DAD">
        <w:rPr>
          <w:rFonts w:eastAsia="DengXian"/>
          <w:lang w:eastAsia="zh-CN"/>
        </w:rPr>
        <w:t xml:space="preserve"> </w:t>
      </w:r>
      <w:r w:rsidRPr="00D54329">
        <w:rPr>
          <w:rFonts w:eastAsia="DengXian"/>
          <w:lang w:eastAsia="zh-CN"/>
        </w:rPr>
        <w:t>time network status and user fee</w:t>
      </w:r>
      <w:r w:rsidRPr="001C01B5">
        <w:rPr>
          <w:rFonts w:eastAsia="DengXian"/>
          <w:lang w:eastAsia="zh-CN"/>
        </w:rPr>
        <w:t>dback</w:t>
      </w:r>
    </w:p>
    <w:p w14:paraId="2541F78B" w14:textId="10EDFDC1" w:rsidR="00D56F63" w:rsidRPr="00D54329" w:rsidRDefault="00D56F63" w:rsidP="00D56F63">
      <w:pPr>
        <w:pStyle w:val="B10"/>
        <w:rPr>
          <w:rFonts w:eastAsia="DengXian"/>
          <w:lang w:eastAsia="zh-CN"/>
        </w:rPr>
      </w:pPr>
      <w:r w:rsidRPr="001C01B5">
        <w:rPr>
          <w:rFonts w:eastAsia="DengXian" w:hint="eastAsia"/>
          <w:lang w:eastAsia="zh-CN"/>
        </w:rPr>
        <w:t>-</w:t>
      </w:r>
      <w:r w:rsidRPr="001C01B5">
        <w:rPr>
          <w:rFonts w:eastAsia="DengXian"/>
          <w:lang w:eastAsia="zh-CN"/>
        </w:rPr>
        <w:t xml:space="preserve"> Using mobile Token communication for burst data traffic [</w:t>
      </w:r>
      <w:r w:rsidR="001C01B5" w:rsidRPr="001C01B5">
        <w:rPr>
          <w:rFonts w:eastAsia="DengXian" w:hint="eastAsia"/>
          <w:lang w:eastAsia="zh-CN"/>
        </w:rPr>
        <w:t>384</w:t>
      </w:r>
      <w:r w:rsidRPr="001C01B5">
        <w:rPr>
          <w:rFonts w:eastAsia="DengXian"/>
          <w:lang w:eastAsia="zh-CN"/>
        </w:rPr>
        <w:t>]</w:t>
      </w:r>
      <w:r w:rsidR="006C612A">
        <w:rPr>
          <w:rFonts w:eastAsia="DengXian"/>
          <w:lang w:eastAsia="zh-CN"/>
        </w:rPr>
        <w:t xml:space="preserve">, </w:t>
      </w:r>
      <w:r w:rsidRPr="001C01B5">
        <w:rPr>
          <w:rFonts w:eastAsia="DengXian"/>
          <w:lang w:eastAsia="zh-CN"/>
        </w:rPr>
        <w:t>[</w:t>
      </w:r>
      <w:r w:rsidR="001C01B5" w:rsidRPr="001C01B5">
        <w:rPr>
          <w:rFonts w:eastAsia="DengXian" w:hint="eastAsia"/>
          <w:lang w:eastAsia="zh-CN"/>
        </w:rPr>
        <w:t>385</w:t>
      </w:r>
      <w:r w:rsidRPr="001C01B5">
        <w:rPr>
          <w:rFonts w:eastAsia="DengXian"/>
          <w:lang w:eastAsia="zh-CN"/>
        </w:rPr>
        <w:t>]. The network needs to be aware of the Token characteristics [</w:t>
      </w:r>
      <w:r w:rsidR="001C01B5" w:rsidRPr="001C01B5">
        <w:rPr>
          <w:rFonts w:eastAsia="DengXian" w:hint="eastAsia"/>
          <w:lang w:eastAsia="zh-CN"/>
        </w:rPr>
        <w:t>386</w:t>
      </w:r>
      <w:r w:rsidRPr="001C01B5">
        <w:rPr>
          <w:rFonts w:eastAsia="DengXian"/>
          <w:lang w:eastAsia="zh-CN"/>
        </w:rPr>
        <w:t>] such as importance, error rate, which helps to provide an adaptive QoS to efficiently transmit token for real tim</w:t>
      </w:r>
      <w:r>
        <w:rPr>
          <w:rFonts w:eastAsia="DengXian"/>
          <w:lang w:eastAsia="zh-CN"/>
        </w:rPr>
        <w:t>e GenAI service (e.g. timely deliver the token based burst data with a lower KPI requirement and user experience is little or no impacted)</w:t>
      </w:r>
    </w:p>
    <w:p w14:paraId="6EC25DDE" w14:textId="538C8C3B" w:rsidR="00D56F63" w:rsidRPr="003E2C6C" w:rsidRDefault="00D56F63" w:rsidP="00D56F63">
      <w:pPr>
        <w:pStyle w:val="TH"/>
        <w:rPr>
          <w:rFonts w:eastAsia="DengXian"/>
        </w:rPr>
      </w:pPr>
      <w:r w:rsidRPr="003E2C6C">
        <w:rPr>
          <w:rFonts w:eastAsia="DengXian"/>
        </w:rPr>
        <w:lastRenderedPageBreak/>
        <w:t>Table 6.</w:t>
      </w:r>
      <w:r w:rsidRPr="003E2C6C">
        <w:rPr>
          <w:rFonts w:eastAsia="DengXian" w:hint="eastAsia"/>
          <w:lang w:eastAsia="zh-CN"/>
        </w:rPr>
        <w:t>2</w:t>
      </w:r>
      <w:r w:rsidRPr="003E2C6C">
        <w:rPr>
          <w:rFonts w:eastAsia="DengXian"/>
          <w:lang w:eastAsia="zh-CN"/>
        </w:rPr>
        <w:t>6</w:t>
      </w:r>
      <w:r w:rsidRPr="003E2C6C">
        <w:rPr>
          <w:rFonts w:eastAsia="DengXian"/>
        </w:rPr>
        <w:t>.</w:t>
      </w:r>
      <w:r>
        <w:rPr>
          <w:rFonts w:eastAsia="DengXian"/>
        </w:rPr>
        <w:t>1</w:t>
      </w:r>
      <w:r w:rsidRPr="003E2C6C">
        <w:rPr>
          <w:rFonts w:eastAsia="DengXian"/>
        </w:rPr>
        <w:t>-</w:t>
      </w:r>
      <w:r>
        <w:rPr>
          <w:rFonts w:eastAsia="DengXian" w:hint="eastAsia"/>
          <w:lang w:eastAsia="zh-CN"/>
        </w:rPr>
        <w:t>2</w:t>
      </w:r>
      <w:r w:rsidRPr="003E2C6C">
        <w:rPr>
          <w:rFonts w:eastAsia="DengXian"/>
        </w:rPr>
        <w:t xml:space="preserve">: </w:t>
      </w:r>
      <w:r w:rsidR="00F50242">
        <w:rPr>
          <w:rFonts w:eastAsia="DengXian"/>
        </w:rPr>
        <w:t>E</w:t>
      </w:r>
      <w:r>
        <w:rPr>
          <w:rFonts w:eastAsia="DengXian"/>
        </w:rPr>
        <w:t xml:space="preserve">xample </w:t>
      </w:r>
      <w:r w:rsidRPr="003E2C6C">
        <w:rPr>
          <w:rFonts w:eastAsia="DengXian"/>
        </w:rPr>
        <w:t>KPIs for GenAI applications</w:t>
      </w:r>
      <w:r>
        <w:rPr>
          <w:rFonts w:eastAsia="DengXian"/>
        </w:rPr>
        <w:t xml:space="preserve"> </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1251"/>
        <w:gridCol w:w="1328"/>
        <w:gridCol w:w="1790"/>
        <w:gridCol w:w="1262"/>
        <w:gridCol w:w="1484"/>
        <w:gridCol w:w="1480"/>
      </w:tblGrid>
      <w:tr w:rsidR="00D56F63" w:rsidRPr="00DC4E97" w14:paraId="6E0C01B6" w14:textId="77777777" w:rsidTr="00EE1E16">
        <w:trPr>
          <w:cantSplit/>
          <w:jc w:val="center"/>
        </w:trPr>
        <w:tc>
          <w:tcPr>
            <w:tcW w:w="1341" w:type="dxa"/>
          </w:tcPr>
          <w:p w14:paraId="31980DB4" w14:textId="77777777" w:rsidR="00D56F63" w:rsidRPr="00DC4E97" w:rsidRDefault="00D56F63" w:rsidP="00DC4E97">
            <w:pPr>
              <w:pStyle w:val="TAH"/>
              <w:rPr>
                <w:rFonts w:eastAsia="Calibri"/>
                <w:bCs/>
                <w:sz w:val="16"/>
                <w:lang w:eastAsia="en-GB"/>
              </w:rPr>
            </w:pPr>
            <w:r w:rsidRPr="00DC4E97">
              <w:rPr>
                <w:rFonts w:eastAsia="Calibri"/>
                <w:bCs/>
                <w:sz w:val="16"/>
                <w:lang w:eastAsia="en-GB"/>
              </w:rPr>
              <w:t>Traffic Type</w:t>
            </w:r>
          </w:p>
        </w:tc>
        <w:tc>
          <w:tcPr>
            <w:tcW w:w="1251" w:type="dxa"/>
          </w:tcPr>
          <w:p w14:paraId="31527634" w14:textId="77777777" w:rsidR="00D56F63" w:rsidRPr="00DC4E97" w:rsidRDefault="00D56F63" w:rsidP="00DC4E97">
            <w:pPr>
              <w:pStyle w:val="TAH"/>
              <w:rPr>
                <w:rFonts w:eastAsia="Calibri"/>
                <w:bCs/>
                <w:sz w:val="16"/>
                <w:lang w:eastAsia="en-GB"/>
              </w:rPr>
            </w:pPr>
            <w:r w:rsidRPr="00DC4E97">
              <w:rPr>
                <w:rFonts w:eastAsia="Calibri"/>
                <w:bCs/>
                <w:sz w:val="16"/>
                <w:lang w:eastAsia="en-GB"/>
              </w:rPr>
              <w:t>Burst size</w:t>
            </w:r>
          </w:p>
        </w:tc>
        <w:tc>
          <w:tcPr>
            <w:tcW w:w="1328" w:type="dxa"/>
          </w:tcPr>
          <w:p w14:paraId="438D6B21" w14:textId="77777777" w:rsidR="00D56F63" w:rsidRPr="00DC4E97" w:rsidRDefault="00D56F63" w:rsidP="00DC4E97">
            <w:pPr>
              <w:pStyle w:val="TAH"/>
              <w:rPr>
                <w:rFonts w:eastAsia="Calibri"/>
                <w:bCs/>
                <w:sz w:val="16"/>
                <w:lang w:eastAsia="en-GB"/>
              </w:rPr>
            </w:pPr>
            <w:r w:rsidRPr="00DC4E97">
              <w:rPr>
                <w:rFonts w:eastAsia="Calibri"/>
                <w:bCs/>
                <w:sz w:val="16"/>
                <w:lang w:eastAsia="en-GB"/>
              </w:rPr>
              <w:t>Max Allowed latency for a burst</w:t>
            </w:r>
          </w:p>
          <w:p w14:paraId="23539A58" w14:textId="77777777" w:rsidR="00D56F63" w:rsidRPr="00DC4E97" w:rsidRDefault="00D56F63" w:rsidP="00DC4E97">
            <w:pPr>
              <w:pStyle w:val="TAH"/>
              <w:rPr>
                <w:rFonts w:eastAsia="Calibri"/>
                <w:bCs/>
                <w:sz w:val="16"/>
                <w:lang w:eastAsia="en-GB"/>
              </w:rPr>
            </w:pPr>
            <w:r w:rsidRPr="00DC4E97">
              <w:rPr>
                <w:rFonts w:eastAsia="Calibri"/>
                <w:bCs/>
                <w:sz w:val="16"/>
                <w:lang w:eastAsia="en-GB"/>
              </w:rPr>
              <w:t>(note 1)</w:t>
            </w:r>
          </w:p>
        </w:tc>
        <w:tc>
          <w:tcPr>
            <w:tcW w:w="1790" w:type="dxa"/>
          </w:tcPr>
          <w:p w14:paraId="5954F523" w14:textId="77777777" w:rsidR="00D56F63" w:rsidRPr="00DC4E97" w:rsidRDefault="00D56F63" w:rsidP="00DC4E97">
            <w:pPr>
              <w:pStyle w:val="TAH"/>
              <w:rPr>
                <w:rFonts w:eastAsia="Calibri"/>
                <w:bCs/>
                <w:sz w:val="16"/>
                <w:lang w:eastAsia="en-GB"/>
              </w:rPr>
            </w:pPr>
            <w:r w:rsidRPr="00DC4E97">
              <w:rPr>
                <w:rFonts w:eastAsia="Calibri"/>
                <w:bCs/>
                <w:sz w:val="16"/>
                <w:lang w:eastAsia="en-GB"/>
              </w:rPr>
              <w:t>Service bit rate: user-experienced data rate</w:t>
            </w:r>
          </w:p>
        </w:tc>
        <w:tc>
          <w:tcPr>
            <w:tcW w:w="1262" w:type="dxa"/>
          </w:tcPr>
          <w:p w14:paraId="2B4D3162" w14:textId="77777777" w:rsidR="00D56F63" w:rsidRPr="00DC4E97" w:rsidRDefault="00D56F63" w:rsidP="00DC4E97">
            <w:pPr>
              <w:pStyle w:val="TAH"/>
              <w:rPr>
                <w:rFonts w:eastAsia="DengXian"/>
                <w:bCs/>
                <w:sz w:val="16"/>
                <w:lang w:eastAsia="zh-CN"/>
              </w:rPr>
            </w:pPr>
            <w:r w:rsidRPr="00DC4E97">
              <w:rPr>
                <w:rFonts w:eastAsia="DengXian"/>
                <w:bCs/>
                <w:sz w:val="16"/>
                <w:lang w:eastAsia="zh-CN"/>
              </w:rPr>
              <w:t>Delay</w:t>
            </w:r>
          </w:p>
          <w:p w14:paraId="4B6C4522" w14:textId="77777777" w:rsidR="00D56F63" w:rsidRPr="00DC4E97" w:rsidRDefault="00D56F63" w:rsidP="00DC4E97">
            <w:pPr>
              <w:pStyle w:val="TAH"/>
              <w:rPr>
                <w:rFonts w:eastAsia="DengXian"/>
                <w:bCs/>
                <w:sz w:val="16"/>
                <w:lang w:eastAsia="zh-CN"/>
              </w:rPr>
            </w:pPr>
            <w:r w:rsidRPr="00DC4E97">
              <w:rPr>
                <w:rFonts w:eastAsia="DengXian"/>
                <w:bCs/>
                <w:sz w:val="16"/>
                <w:lang w:eastAsia="zh-CN"/>
              </w:rPr>
              <w:t>(note 1)</w:t>
            </w:r>
          </w:p>
        </w:tc>
        <w:tc>
          <w:tcPr>
            <w:tcW w:w="1484" w:type="dxa"/>
          </w:tcPr>
          <w:p w14:paraId="13A4FC9A" w14:textId="77777777" w:rsidR="00D56F63" w:rsidRPr="00DC4E97" w:rsidRDefault="00D56F63" w:rsidP="00DC4E97">
            <w:pPr>
              <w:pStyle w:val="TAH"/>
              <w:rPr>
                <w:rFonts w:eastAsia="DengXian"/>
                <w:bCs/>
                <w:sz w:val="16"/>
                <w:lang w:eastAsia="zh-CN"/>
              </w:rPr>
            </w:pPr>
            <w:r w:rsidRPr="00DC4E97">
              <w:rPr>
                <w:rFonts w:eastAsia="DengXian"/>
                <w:bCs/>
                <w:sz w:val="16"/>
                <w:lang w:eastAsia="zh-CN"/>
              </w:rPr>
              <w:t>Average packet size</w:t>
            </w:r>
          </w:p>
        </w:tc>
        <w:tc>
          <w:tcPr>
            <w:tcW w:w="1480" w:type="dxa"/>
          </w:tcPr>
          <w:p w14:paraId="3B7B4BDB" w14:textId="77777777" w:rsidR="00D56F63" w:rsidRPr="00DC4E97" w:rsidRDefault="00D56F63" w:rsidP="00DC4E97">
            <w:pPr>
              <w:pStyle w:val="TAH"/>
              <w:rPr>
                <w:rFonts w:eastAsia="DengXian"/>
                <w:bCs/>
                <w:sz w:val="16"/>
                <w:lang w:eastAsia="zh-CN"/>
              </w:rPr>
            </w:pPr>
            <w:r w:rsidRPr="00DC4E97">
              <w:rPr>
                <w:rFonts w:eastAsia="DengXian" w:hint="eastAsia"/>
                <w:bCs/>
                <w:sz w:val="16"/>
                <w:lang w:eastAsia="zh-CN"/>
              </w:rPr>
              <w:t>P</w:t>
            </w:r>
            <w:r w:rsidRPr="00DC4E97">
              <w:rPr>
                <w:rFonts w:eastAsia="DengXian"/>
                <w:bCs/>
                <w:sz w:val="16"/>
                <w:lang w:eastAsia="zh-CN"/>
              </w:rPr>
              <w:t>ayload error rate</w:t>
            </w:r>
          </w:p>
          <w:p w14:paraId="0419D4F9" w14:textId="77777777" w:rsidR="00D56F63" w:rsidRPr="00DC4E97" w:rsidRDefault="00D56F63" w:rsidP="00DC4E97">
            <w:pPr>
              <w:pStyle w:val="TAH"/>
              <w:rPr>
                <w:rFonts w:eastAsia="DengXian"/>
                <w:bCs/>
                <w:sz w:val="16"/>
                <w:lang w:eastAsia="zh-CN"/>
              </w:rPr>
            </w:pPr>
            <w:r w:rsidRPr="00DC4E97">
              <w:rPr>
                <w:rFonts w:eastAsia="DengXian" w:hint="eastAsia"/>
                <w:bCs/>
                <w:sz w:val="16"/>
                <w:lang w:eastAsia="zh-CN"/>
              </w:rPr>
              <w:t>(</w:t>
            </w:r>
            <w:r w:rsidRPr="00DC4E97">
              <w:rPr>
                <w:rFonts w:eastAsia="DengXian"/>
                <w:bCs/>
                <w:sz w:val="16"/>
                <w:lang w:eastAsia="zh-CN"/>
              </w:rPr>
              <w:t>note 4)</w:t>
            </w:r>
          </w:p>
        </w:tc>
      </w:tr>
      <w:tr w:rsidR="00D56F63" w:rsidRPr="003E2C6C" w14:paraId="526AA40F" w14:textId="77777777" w:rsidTr="00F50242">
        <w:trPr>
          <w:cantSplit/>
          <w:trHeight w:val="144"/>
          <w:jc w:val="center"/>
        </w:trPr>
        <w:tc>
          <w:tcPr>
            <w:tcW w:w="1341" w:type="dxa"/>
          </w:tcPr>
          <w:p w14:paraId="5DAA983B"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Image based GenAI app</w:t>
            </w:r>
          </w:p>
          <w:p w14:paraId="749EE5AC"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0EDDFA50"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KB</w:t>
            </w:r>
          </w:p>
        </w:tc>
        <w:tc>
          <w:tcPr>
            <w:tcW w:w="1328" w:type="dxa"/>
          </w:tcPr>
          <w:p w14:paraId="74D8883B"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50 ms</w:t>
            </w:r>
          </w:p>
        </w:tc>
        <w:tc>
          <w:tcPr>
            <w:tcW w:w="1790" w:type="dxa"/>
          </w:tcPr>
          <w:p w14:paraId="31EF2FFA"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64 Mbps</w:t>
            </w:r>
          </w:p>
        </w:tc>
        <w:tc>
          <w:tcPr>
            <w:tcW w:w="1262" w:type="dxa"/>
          </w:tcPr>
          <w:p w14:paraId="40105D11"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484" w:type="dxa"/>
          </w:tcPr>
          <w:p w14:paraId="4ECF2772"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&gt; 800B</w:t>
            </w:r>
          </w:p>
        </w:tc>
        <w:tc>
          <w:tcPr>
            <w:tcW w:w="1480" w:type="dxa"/>
          </w:tcPr>
          <w:p w14:paraId="7C292B2F" w14:textId="77777777" w:rsidR="00D56F63" w:rsidRPr="006A739D" w:rsidRDefault="00D56F63" w:rsidP="00F50242">
            <w:pPr>
              <w:keepNext/>
              <w:keepLines/>
              <w:spacing w:after="0"/>
              <w:jc w:val="center"/>
              <w:rPr>
                <w:rFonts w:ascii="Arial" w:eastAsia="DengXian" w:hAnsi="Arial" w:cs="Arial"/>
                <w:bCs/>
                <w:sz w:val="16"/>
                <w:szCs w:val="16"/>
                <w:lang w:eastAsia="zh-CN"/>
              </w:rPr>
            </w:pPr>
          </w:p>
        </w:tc>
      </w:tr>
      <w:tr w:rsidR="00D56F63" w:rsidRPr="003E2C6C" w14:paraId="3EC35888" w14:textId="77777777" w:rsidTr="00F50242">
        <w:trPr>
          <w:cantSplit/>
          <w:trHeight w:val="144"/>
          <w:jc w:val="center"/>
        </w:trPr>
        <w:tc>
          <w:tcPr>
            <w:tcW w:w="1341" w:type="dxa"/>
          </w:tcPr>
          <w:p w14:paraId="6024A232"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Video based GenAI app</w:t>
            </w:r>
          </w:p>
          <w:p w14:paraId="786F54B1"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62110628"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MB</w:t>
            </w:r>
          </w:p>
        </w:tc>
        <w:tc>
          <w:tcPr>
            <w:tcW w:w="1328" w:type="dxa"/>
          </w:tcPr>
          <w:p w14:paraId="4226101C"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ms</w:t>
            </w:r>
          </w:p>
        </w:tc>
        <w:tc>
          <w:tcPr>
            <w:tcW w:w="1790" w:type="dxa"/>
          </w:tcPr>
          <w:p w14:paraId="4944EB5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Mbps</w:t>
            </w:r>
          </w:p>
        </w:tc>
        <w:tc>
          <w:tcPr>
            <w:tcW w:w="1262" w:type="dxa"/>
          </w:tcPr>
          <w:p w14:paraId="7406763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484" w:type="dxa"/>
          </w:tcPr>
          <w:p w14:paraId="36F34DD1"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&gt; 800B</w:t>
            </w:r>
          </w:p>
        </w:tc>
        <w:tc>
          <w:tcPr>
            <w:tcW w:w="1480" w:type="dxa"/>
          </w:tcPr>
          <w:p w14:paraId="2EFD1961" w14:textId="77777777" w:rsidR="00D56F63" w:rsidRPr="006A739D" w:rsidRDefault="00D56F63" w:rsidP="00F50242">
            <w:pPr>
              <w:keepNext/>
              <w:keepLines/>
              <w:spacing w:after="0"/>
              <w:jc w:val="center"/>
              <w:rPr>
                <w:rFonts w:ascii="Arial" w:eastAsia="DengXian" w:hAnsi="Arial" w:cs="Arial"/>
                <w:bCs/>
                <w:sz w:val="16"/>
                <w:szCs w:val="16"/>
                <w:lang w:eastAsia="zh-CN"/>
              </w:rPr>
            </w:pPr>
          </w:p>
        </w:tc>
      </w:tr>
      <w:tr w:rsidR="00D56F63" w:rsidRPr="003E2C6C" w14:paraId="1640924C" w14:textId="77777777" w:rsidTr="00F50242">
        <w:trPr>
          <w:cantSplit/>
          <w:trHeight w:val="144"/>
          <w:jc w:val="center"/>
        </w:trPr>
        <w:tc>
          <w:tcPr>
            <w:tcW w:w="1341" w:type="dxa"/>
          </w:tcPr>
          <w:p w14:paraId="67283F62"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Chatbot</w:t>
            </w:r>
          </w:p>
          <w:p w14:paraId="0E14749C"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41CA4EA0"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0.5 KB</w:t>
            </w:r>
          </w:p>
        </w:tc>
        <w:tc>
          <w:tcPr>
            <w:tcW w:w="1328" w:type="dxa"/>
          </w:tcPr>
          <w:p w14:paraId="093734A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790" w:type="dxa"/>
          </w:tcPr>
          <w:p w14:paraId="25ECC7E9"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200 Kbps</w:t>
            </w:r>
          </w:p>
        </w:tc>
        <w:tc>
          <w:tcPr>
            <w:tcW w:w="1262" w:type="dxa"/>
          </w:tcPr>
          <w:p w14:paraId="07BE012D"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30 ms</w:t>
            </w:r>
          </w:p>
        </w:tc>
        <w:tc>
          <w:tcPr>
            <w:tcW w:w="1484" w:type="dxa"/>
          </w:tcPr>
          <w:p w14:paraId="1F3FD26C" w14:textId="77777777" w:rsidR="00D56F63" w:rsidRPr="006A739D" w:rsidRDefault="00D56F63" w:rsidP="00F50242">
            <w:pPr>
              <w:keepNext/>
              <w:keepLines/>
              <w:spacing w:after="0"/>
              <w:jc w:val="center"/>
              <w:rPr>
                <w:rFonts w:ascii="Arial" w:eastAsia="Calibri" w:hAnsi="Arial" w:cs="Arial"/>
                <w:bCs/>
                <w:sz w:val="16"/>
                <w:szCs w:val="16"/>
              </w:rPr>
            </w:pPr>
            <w:r w:rsidRPr="006A739D">
              <w:rPr>
                <w:rFonts w:ascii="Arial" w:eastAsia="DengXian" w:hAnsi="Arial" w:cs="Arial"/>
                <w:bCs/>
                <w:sz w:val="16"/>
                <w:szCs w:val="16"/>
                <w:lang w:eastAsia="zh-CN"/>
              </w:rPr>
              <w:t>&lt; 800B</w:t>
            </w:r>
          </w:p>
        </w:tc>
        <w:tc>
          <w:tcPr>
            <w:tcW w:w="1480" w:type="dxa"/>
          </w:tcPr>
          <w:p w14:paraId="6E78401D" w14:textId="77777777" w:rsidR="00D56F63" w:rsidRPr="006A739D" w:rsidRDefault="00D56F63" w:rsidP="00F50242">
            <w:pPr>
              <w:keepNext/>
              <w:keepLines/>
              <w:spacing w:after="0"/>
              <w:jc w:val="center"/>
              <w:rPr>
                <w:rFonts w:ascii="Arial" w:eastAsia="DengXian" w:hAnsi="Arial" w:cs="Arial"/>
                <w:bCs/>
                <w:sz w:val="16"/>
                <w:szCs w:val="16"/>
                <w:lang w:eastAsia="zh-CN"/>
              </w:rPr>
            </w:pPr>
          </w:p>
        </w:tc>
      </w:tr>
      <w:tr w:rsidR="00D56F63" w:rsidRPr="003E2C6C" w14:paraId="6EC9A563" w14:textId="77777777" w:rsidTr="00F50242">
        <w:trPr>
          <w:cantSplit/>
          <w:trHeight w:val="144"/>
          <w:jc w:val="center"/>
        </w:trPr>
        <w:tc>
          <w:tcPr>
            <w:tcW w:w="1341" w:type="dxa"/>
          </w:tcPr>
          <w:p w14:paraId="46392787"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Image based GenAI app</w:t>
            </w:r>
          </w:p>
          <w:p w14:paraId="19AE4F8B"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4F2E57B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15 KB</w:t>
            </w:r>
          </w:p>
          <w:p w14:paraId="3FE90278"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6910856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 xml:space="preserve">15 ms </w:t>
            </w:r>
          </w:p>
          <w:p w14:paraId="39DA385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03AFB0A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8 Mbps</w:t>
            </w:r>
          </w:p>
        </w:tc>
        <w:tc>
          <w:tcPr>
            <w:tcW w:w="1262" w:type="dxa"/>
          </w:tcPr>
          <w:p w14:paraId="0619C59A"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tc>
        <w:tc>
          <w:tcPr>
            <w:tcW w:w="1484" w:type="dxa"/>
          </w:tcPr>
          <w:p w14:paraId="25BE55E0" w14:textId="77777777" w:rsidR="00D56F63" w:rsidRPr="006A739D" w:rsidRDefault="00D56F63" w:rsidP="00F50242">
            <w:pPr>
              <w:keepNext/>
              <w:keepLines/>
              <w:spacing w:after="0"/>
              <w:jc w:val="center"/>
              <w:rPr>
                <w:rFonts w:ascii="Arial" w:eastAsia="DengXian" w:hAnsi="Arial" w:cs="Arial"/>
                <w:sz w:val="16"/>
                <w:szCs w:val="16"/>
                <w:lang w:eastAsia="zh-CN"/>
              </w:rPr>
            </w:pPr>
          </w:p>
        </w:tc>
        <w:tc>
          <w:tcPr>
            <w:tcW w:w="1480" w:type="dxa"/>
          </w:tcPr>
          <w:p w14:paraId="11F13D4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66940687" w14:textId="77777777" w:rsidTr="00F50242">
        <w:trPr>
          <w:cantSplit/>
          <w:trHeight w:val="144"/>
          <w:jc w:val="center"/>
        </w:trPr>
        <w:tc>
          <w:tcPr>
            <w:tcW w:w="1341" w:type="dxa"/>
          </w:tcPr>
          <w:p w14:paraId="48DAAED1"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Video based GenAI app</w:t>
            </w:r>
          </w:p>
          <w:p w14:paraId="0871587A"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7F5BFDE8"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1.5 MB</w:t>
            </w:r>
          </w:p>
          <w:p w14:paraId="0728B953"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405A6B5C"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 xml:space="preserve">100 ms </w:t>
            </w:r>
          </w:p>
          <w:p w14:paraId="67D589D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061568F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120 Mbps</w:t>
            </w:r>
          </w:p>
        </w:tc>
        <w:tc>
          <w:tcPr>
            <w:tcW w:w="1262" w:type="dxa"/>
          </w:tcPr>
          <w:p w14:paraId="7E68116F"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tc>
        <w:tc>
          <w:tcPr>
            <w:tcW w:w="1484" w:type="dxa"/>
          </w:tcPr>
          <w:p w14:paraId="7971C363" w14:textId="77777777" w:rsidR="00D56F63" w:rsidRPr="006A739D" w:rsidRDefault="00D56F63" w:rsidP="00F50242">
            <w:pPr>
              <w:keepNext/>
              <w:keepLines/>
              <w:spacing w:after="0"/>
              <w:jc w:val="center"/>
              <w:rPr>
                <w:rFonts w:ascii="Arial" w:eastAsia="DengXian" w:hAnsi="Arial" w:cs="Arial"/>
                <w:sz w:val="16"/>
                <w:szCs w:val="16"/>
                <w:lang w:eastAsia="zh-CN"/>
              </w:rPr>
            </w:pPr>
          </w:p>
        </w:tc>
        <w:tc>
          <w:tcPr>
            <w:tcW w:w="1480" w:type="dxa"/>
          </w:tcPr>
          <w:p w14:paraId="1C6194B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6937B948" w14:textId="77777777" w:rsidTr="00F50242">
        <w:trPr>
          <w:cantSplit/>
          <w:trHeight w:val="144"/>
          <w:jc w:val="center"/>
        </w:trPr>
        <w:tc>
          <w:tcPr>
            <w:tcW w:w="1341" w:type="dxa"/>
          </w:tcPr>
          <w:p w14:paraId="57CB4A26"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Chatbot</w:t>
            </w:r>
          </w:p>
          <w:p w14:paraId="2CE87D3B"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6E1909B6"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0.5 KB</w:t>
            </w:r>
          </w:p>
          <w:p w14:paraId="51967DAF"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15607213"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p w14:paraId="30051207"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4D916930"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200 Kbps</w:t>
            </w:r>
          </w:p>
        </w:tc>
        <w:tc>
          <w:tcPr>
            <w:tcW w:w="1262" w:type="dxa"/>
          </w:tcPr>
          <w:p w14:paraId="5E7D3DB0"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30 ms</w:t>
            </w:r>
          </w:p>
        </w:tc>
        <w:tc>
          <w:tcPr>
            <w:tcW w:w="1484" w:type="dxa"/>
          </w:tcPr>
          <w:p w14:paraId="05B46E52" w14:textId="77777777" w:rsidR="00D56F63" w:rsidRPr="006A739D" w:rsidRDefault="00D56F63" w:rsidP="00F50242">
            <w:pPr>
              <w:keepNext/>
              <w:keepLines/>
              <w:spacing w:after="0"/>
              <w:jc w:val="center"/>
              <w:rPr>
                <w:rFonts w:ascii="Arial" w:eastAsia="DengXian" w:hAnsi="Arial" w:cs="Arial"/>
                <w:sz w:val="16"/>
                <w:szCs w:val="16"/>
                <w:lang w:eastAsia="zh-CN"/>
              </w:rPr>
            </w:pPr>
          </w:p>
        </w:tc>
        <w:tc>
          <w:tcPr>
            <w:tcW w:w="1480" w:type="dxa"/>
          </w:tcPr>
          <w:p w14:paraId="75F8EA0C"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1BCEB88D" w14:textId="77777777" w:rsidTr="00EE1E16">
        <w:trPr>
          <w:cantSplit/>
          <w:jc w:val="center"/>
        </w:trPr>
        <w:tc>
          <w:tcPr>
            <w:tcW w:w="9936" w:type="dxa"/>
            <w:gridSpan w:val="7"/>
          </w:tcPr>
          <w:p w14:paraId="19CBE0CA" w14:textId="51690CE4" w:rsidR="00D56F63" w:rsidRPr="00DC4E97" w:rsidRDefault="00D56F63" w:rsidP="00DC4E97">
            <w:pPr>
              <w:pStyle w:val="TAN"/>
              <w:rPr>
                <w:sz w:val="16"/>
                <w:lang w:eastAsia="fr-FR"/>
              </w:rPr>
            </w:pPr>
            <w:r w:rsidRPr="00DC4E97">
              <w:rPr>
                <w:rFonts w:hint="eastAsia"/>
                <w:sz w:val="16"/>
                <w:lang w:eastAsia="fr-FR"/>
              </w:rPr>
              <w:t>N</w:t>
            </w:r>
            <w:r w:rsidRPr="00DC4E97">
              <w:rPr>
                <w:sz w:val="16"/>
                <w:lang w:eastAsia="fr-FR"/>
              </w:rPr>
              <w:t>ote 1:</w:t>
            </w:r>
            <w:r w:rsidRPr="00DC4E97">
              <w:rPr>
                <w:sz w:val="16"/>
                <w:lang w:eastAsia="fr-FR"/>
              </w:rPr>
              <w:tab/>
            </w:r>
            <w:r w:rsidR="0077499E" w:rsidRPr="00DC4E97">
              <w:rPr>
                <w:sz w:val="16"/>
                <w:lang w:eastAsia="fr-FR"/>
              </w:rPr>
              <w:t>M</w:t>
            </w:r>
            <w:r w:rsidRPr="00DC4E97">
              <w:rPr>
                <w:sz w:val="16"/>
                <w:lang w:eastAsia="fr-FR"/>
              </w:rPr>
              <w:t>eanings of some KPIs:</w:t>
            </w:r>
          </w:p>
          <w:p w14:paraId="3D7B72DC" w14:textId="77777777" w:rsidR="00D56F63" w:rsidRPr="00DC4E97" w:rsidRDefault="00D56F63" w:rsidP="00DC4E97">
            <w:pPr>
              <w:pStyle w:val="TAN"/>
              <w:ind w:hanging="1"/>
              <w:rPr>
                <w:sz w:val="16"/>
                <w:lang w:eastAsia="fr-FR"/>
              </w:rPr>
            </w:pPr>
            <w:r w:rsidRPr="00DC4E97">
              <w:rPr>
                <w:rFonts w:hint="eastAsia"/>
                <w:sz w:val="16"/>
                <w:lang w:eastAsia="fr-FR"/>
              </w:rPr>
              <w:t>m</w:t>
            </w:r>
            <w:r w:rsidRPr="00DC4E97">
              <w:rPr>
                <w:sz w:val="16"/>
                <w:lang w:eastAsia="fr-FR"/>
              </w:rPr>
              <w:t>ax allowed latency for a burst: max latency for sending out the whole packets within a burst</w:t>
            </w:r>
          </w:p>
          <w:p w14:paraId="43F234B8" w14:textId="77777777" w:rsidR="00D56F63" w:rsidRPr="00DC4E97" w:rsidRDefault="00D56F63" w:rsidP="00DC4E97">
            <w:pPr>
              <w:pStyle w:val="TAN"/>
              <w:ind w:hanging="1"/>
              <w:rPr>
                <w:sz w:val="16"/>
                <w:lang w:eastAsia="fr-FR"/>
              </w:rPr>
            </w:pPr>
            <w:r w:rsidRPr="00DC4E97">
              <w:rPr>
                <w:sz w:val="16"/>
                <w:lang w:eastAsia="fr-FR"/>
              </w:rPr>
              <w:t>delay: transmission latency of a packet</w:t>
            </w:r>
          </w:p>
          <w:p w14:paraId="184C4B5A" w14:textId="7ED158B9" w:rsidR="00D56F63" w:rsidRPr="00DC4E97" w:rsidRDefault="00D56F63" w:rsidP="00DC4E97">
            <w:pPr>
              <w:pStyle w:val="TAN"/>
              <w:rPr>
                <w:sz w:val="16"/>
                <w:lang w:eastAsia="fr-FR"/>
              </w:rPr>
            </w:pPr>
            <w:r w:rsidRPr="00DC4E97">
              <w:rPr>
                <w:rFonts w:hint="eastAsia"/>
                <w:sz w:val="16"/>
                <w:lang w:eastAsia="fr-FR"/>
              </w:rPr>
              <w:t>N</w:t>
            </w:r>
            <w:r w:rsidRPr="00DC4E97">
              <w:rPr>
                <w:sz w:val="16"/>
                <w:lang w:eastAsia="fr-FR"/>
              </w:rPr>
              <w:t>ote 2</w:t>
            </w:r>
            <w:r w:rsidR="009E7631" w:rsidRPr="00DC4E97">
              <w:rPr>
                <w:sz w:val="16"/>
                <w:lang w:eastAsia="fr-FR"/>
              </w:rPr>
              <w:tab/>
            </w:r>
            <w:r w:rsidRPr="00DC4E97">
              <w:rPr>
                <w:sz w:val="16"/>
                <w:lang w:eastAsia="fr-FR"/>
              </w:rPr>
              <w:t>Image size = 1048*15bit [</w:t>
            </w:r>
            <w:r w:rsidR="001C01B5" w:rsidRPr="00DC4E97">
              <w:rPr>
                <w:rFonts w:eastAsiaTheme="minorEastAsia" w:hint="eastAsia"/>
                <w:sz w:val="16"/>
                <w:lang w:eastAsia="zh-CN"/>
              </w:rPr>
              <w:t>387</w:t>
            </w:r>
            <w:r w:rsidRPr="00DC4E97">
              <w:rPr>
                <w:sz w:val="16"/>
                <w:lang w:eastAsia="fr-FR"/>
              </w:rPr>
              <w:t>], GenAI usually generated maximum 8 pics for one request. One frame = 500 tokens * 400 bits, usually a video generates 60 frames/second[</w:t>
            </w:r>
            <w:r w:rsidR="001C01B5" w:rsidRPr="00DC4E97">
              <w:rPr>
                <w:rFonts w:eastAsiaTheme="minorEastAsia" w:hint="eastAsia"/>
                <w:sz w:val="16"/>
                <w:lang w:eastAsia="zh-CN"/>
              </w:rPr>
              <w:t>388</w:t>
            </w:r>
            <w:r w:rsidRPr="00DC4E97">
              <w:rPr>
                <w:sz w:val="16"/>
                <w:lang w:eastAsia="fr-FR"/>
              </w:rPr>
              <w:t xml:space="preserve">] </w:t>
            </w:r>
          </w:p>
          <w:p w14:paraId="3483AB12" w14:textId="4045B010" w:rsidR="00D56F63" w:rsidRPr="00DC4E97" w:rsidRDefault="00D56F63" w:rsidP="00DC4E97">
            <w:pPr>
              <w:pStyle w:val="TAN"/>
              <w:rPr>
                <w:sz w:val="16"/>
                <w:lang w:eastAsia="fr-FR"/>
              </w:rPr>
            </w:pPr>
            <w:r w:rsidRPr="00DC4E97">
              <w:rPr>
                <w:sz w:val="16"/>
                <w:lang w:eastAsia="fr-FR"/>
              </w:rPr>
              <w:t>Note 3:</w:t>
            </w:r>
            <w:r w:rsidR="009E7631" w:rsidRPr="00DC4E97">
              <w:rPr>
                <w:sz w:val="16"/>
                <w:lang w:eastAsia="fr-FR"/>
              </w:rPr>
              <w:tab/>
            </w:r>
            <w:r w:rsidRPr="00DC4E97">
              <w:rPr>
                <w:sz w:val="16"/>
                <w:lang w:eastAsia="fr-FR"/>
              </w:rPr>
              <w:t xml:space="preserve">The latency value refers </w:t>
            </w:r>
            <w:r w:rsidRPr="00DC4E97">
              <w:rPr>
                <w:rFonts w:hint="eastAsia"/>
                <w:sz w:val="16"/>
                <w:lang w:eastAsia="fr-FR"/>
              </w:rPr>
              <w:t>t</w:t>
            </w:r>
            <w:r w:rsidRPr="00DC4E97">
              <w:rPr>
                <w:sz w:val="16"/>
                <w:lang w:eastAsia="fr-FR"/>
              </w:rPr>
              <w:t xml:space="preserve">o </w:t>
            </w:r>
            <w:r w:rsidRPr="00DC4E97">
              <w:rPr>
                <w:rFonts w:hint="eastAsia"/>
                <w:sz w:val="16"/>
                <w:lang w:eastAsia="fr-FR"/>
              </w:rPr>
              <w:t>A</w:t>
            </w:r>
            <w:r w:rsidRPr="00DC4E97">
              <w:rPr>
                <w:sz w:val="16"/>
                <w:lang w:eastAsia="fr-FR"/>
              </w:rPr>
              <w:t xml:space="preserve">MMT </w:t>
            </w:r>
            <w:r w:rsidRPr="00DC4E97">
              <w:rPr>
                <w:rFonts w:hint="eastAsia"/>
                <w:sz w:val="16"/>
                <w:lang w:eastAsia="fr-FR"/>
              </w:rPr>
              <w:t>table</w:t>
            </w:r>
            <w:r w:rsidRPr="00DC4E97">
              <w:rPr>
                <w:sz w:val="16"/>
                <w:lang w:eastAsia="fr-FR"/>
              </w:rPr>
              <w:t xml:space="preserve"> in 22.261 [14]</w:t>
            </w:r>
          </w:p>
          <w:p w14:paraId="6399BC03" w14:textId="2624ACA6" w:rsidR="00D56F63" w:rsidRPr="003F5D96" w:rsidRDefault="00D56F63" w:rsidP="00DC4E97">
            <w:pPr>
              <w:pStyle w:val="TAN"/>
              <w:rPr>
                <w:sz w:val="16"/>
                <w:szCs w:val="16"/>
              </w:rPr>
            </w:pPr>
            <w:r w:rsidRPr="00DC4E97">
              <w:rPr>
                <w:rFonts w:hint="eastAsia"/>
                <w:sz w:val="16"/>
                <w:lang w:eastAsia="fr-FR"/>
              </w:rPr>
              <w:t>N</w:t>
            </w:r>
            <w:r w:rsidRPr="00DC4E97">
              <w:rPr>
                <w:sz w:val="16"/>
                <w:lang w:eastAsia="fr-FR"/>
              </w:rPr>
              <w:t>ote 4:</w:t>
            </w:r>
            <w:r w:rsidR="009E7631" w:rsidRPr="00DC4E97">
              <w:rPr>
                <w:sz w:val="16"/>
                <w:lang w:eastAsia="fr-FR"/>
              </w:rPr>
              <w:tab/>
            </w:r>
            <w:r w:rsidR="00AC306A" w:rsidRPr="00DC4E97">
              <w:rPr>
                <w:sz w:val="16"/>
                <w:lang w:eastAsia="fr-FR"/>
              </w:rPr>
              <w:t>T</w:t>
            </w:r>
            <w:r w:rsidRPr="00DC4E97">
              <w:rPr>
                <w:sz w:val="16"/>
                <w:lang w:eastAsia="fr-FR"/>
              </w:rPr>
              <w:t>he error rate is based on simulation result using the methods introduced in [</w:t>
            </w:r>
            <w:r w:rsidR="001C01B5" w:rsidRPr="00DC4E97">
              <w:rPr>
                <w:rFonts w:eastAsiaTheme="minorEastAsia" w:hint="eastAsia"/>
                <w:sz w:val="16"/>
                <w:lang w:eastAsia="zh-CN"/>
              </w:rPr>
              <w:t>383</w:t>
            </w:r>
            <w:r w:rsidRPr="00DC4E97">
              <w:rPr>
                <w:sz w:val="16"/>
                <w:lang w:eastAsia="fr-FR"/>
              </w:rPr>
              <w:t>]</w:t>
            </w:r>
          </w:p>
        </w:tc>
      </w:tr>
    </w:tbl>
    <w:p w14:paraId="47F3D52E" w14:textId="77777777" w:rsidR="00D56F63" w:rsidRPr="00D56F63" w:rsidRDefault="00D56F63" w:rsidP="00DC4E97">
      <w:pPr>
        <w:rPr>
          <w:rFonts w:eastAsia="DengXian"/>
          <w:lang w:eastAsia="zh-CN"/>
        </w:rPr>
      </w:pPr>
    </w:p>
    <w:p w14:paraId="65D03A48" w14:textId="78F75006" w:rsidR="00B636FC" w:rsidRPr="00D54329" w:rsidRDefault="00B636FC" w:rsidP="00F719C3">
      <w:pPr>
        <w:pStyle w:val="Heading3"/>
      </w:pPr>
      <w:bookmarkStart w:id="578" w:name="_Toc220332839"/>
      <w:r w:rsidRPr="00D54329">
        <w:t>6.</w:t>
      </w:r>
      <w:r w:rsidR="00BA484B" w:rsidRPr="00D54329">
        <w:rPr>
          <w:rFonts w:eastAsia="DengXian" w:hint="eastAsia"/>
        </w:rPr>
        <w:t>2</w:t>
      </w:r>
      <w:r w:rsidR="00BA484B" w:rsidRPr="00D54329">
        <w:rPr>
          <w:rFonts w:eastAsia="DengXian"/>
        </w:rPr>
        <w:t>6</w:t>
      </w:r>
      <w:r w:rsidRPr="00D54329">
        <w:t>.2</w:t>
      </w:r>
      <w:r w:rsidRPr="00D54329">
        <w:tab/>
      </w:r>
      <w:r w:rsidRPr="00D54329">
        <w:rPr>
          <w:rFonts w:hint="eastAsia"/>
        </w:rPr>
        <w:t>P</w:t>
      </w:r>
      <w:r w:rsidRPr="00D54329">
        <w:t>re-conditions</w:t>
      </w:r>
      <w:bookmarkEnd w:id="578"/>
    </w:p>
    <w:p w14:paraId="0058BBD8" w14:textId="1E055AF8"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 xml:space="preserve">ser Andy has subscribed to </w:t>
      </w:r>
      <w:r w:rsidR="00AF4BCD">
        <w:rPr>
          <w:rFonts w:eastAsia="DengXian"/>
          <w:lang w:eastAsia="zh-CN"/>
        </w:rPr>
        <w:t>O</w:t>
      </w:r>
      <w:r w:rsidRPr="00D54329">
        <w:rPr>
          <w:rFonts w:eastAsia="DengXian"/>
          <w:lang w:eastAsia="zh-CN"/>
        </w:rPr>
        <w:t>perator B’s services and uses B’s mobile network to access and utili</w:t>
      </w:r>
      <w:r w:rsidR="00A040F7">
        <w:rPr>
          <w:rFonts w:eastAsia="DengXian"/>
          <w:lang w:eastAsia="zh-CN"/>
        </w:rPr>
        <w:t>s</w:t>
      </w:r>
      <w:r w:rsidRPr="00D54329">
        <w:rPr>
          <w:rFonts w:eastAsia="DengXian"/>
          <w:lang w:eastAsia="zh-CN"/>
        </w:rPr>
        <w:t>e an AI image generation service provided by a GenAI service provider DrawYourPicture.</w:t>
      </w:r>
    </w:p>
    <w:p w14:paraId="672AFF38"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and GenAI service provider DrawYourPicture have a specific SLA in place that allows the Operator B to treat the traffic to/from DrawYourPicture in an optimised manner.</w:t>
      </w:r>
    </w:p>
    <w:p w14:paraId="778DF88F" w14:textId="676C3663" w:rsidR="00B636FC" w:rsidRPr="00D54329" w:rsidRDefault="00B636FC" w:rsidP="00F719C3">
      <w:pPr>
        <w:pStyle w:val="Heading3"/>
      </w:pPr>
      <w:bookmarkStart w:id="579" w:name="_Toc220332840"/>
      <w:r w:rsidRPr="00D54329">
        <w:t>6.</w:t>
      </w:r>
      <w:r w:rsidR="00BA484B" w:rsidRPr="00D54329">
        <w:rPr>
          <w:rFonts w:eastAsia="DengXian" w:hint="eastAsia"/>
        </w:rPr>
        <w:t>2</w:t>
      </w:r>
      <w:r w:rsidR="00BA484B" w:rsidRPr="00D54329">
        <w:rPr>
          <w:rFonts w:eastAsia="DengXian"/>
        </w:rPr>
        <w:t>6</w:t>
      </w:r>
      <w:r w:rsidRPr="00D54329">
        <w:t>.3</w:t>
      </w:r>
      <w:r w:rsidRPr="00D54329">
        <w:tab/>
      </w:r>
      <w:r w:rsidRPr="00D54329">
        <w:rPr>
          <w:rFonts w:hint="eastAsia"/>
        </w:rPr>
        <w:t>S</w:t>
      </w:r>
      <w:r w:rsidRPr="00D54329">
        <w:t>ervices Flows</w:t>
      </w:r>
      <w:bookmarkEnd w:id="579"/>
    </w:p>
    <w:p w14:paraId="1C857FC9" w14:textId="11F4D10A" w:rsidR="00B636FC" w:rsidRPr="00D54329" w:rsidRDefault="00B636FC" w:rsidP="008A4AE8">
      <w:pPr>
        <w:pStyle w:val="B10"/>
      </w:pPr>
      <w:r w:rsidRPr="00D54329">
        <w:rPr>
          <w:lang w:eastAsia="de-DE"/>
        </w:rPr>
        <w:t>1.</w:t>
      </w:r>
      <w:r w:rsidRPr="00D54329">
        <w:rPr>
          <w:lang w:eastAsia="de-DE"/>
        </w:rPr>
        <w:tab/>
      </w:r>
      <w:r w:rsidRPr="00D54329">
        <w:t xml:space="preserve">Andy is writing a blog on his phone and would like </w:t>
      </w:r>
      <w:r w:rsidR="00211344" w:rsidRPr="00D54329">
        <w:rPr>
          <w:rFonts w:eastAsiaTheme="minorEastAsia" w:hint="eastAsia"/>
        </w:rPr>
        <w:t xml:space="preserve">to </w:t>
      </w:r>
      <w:r w:rsidRPr="00D54329">
        <w:t>use DrawYourPicture’s mobile application service to generate an image as part of his blog.</w:t>
      </w:r>
    </w:p>
    <w:p w14:paraId="488402FB" w14:textId="10D9732A" w:rsidR="00B636FC" w:rsidRPr="00D54329" w:rsidRDefault="00B636FC" w:rsidP="008A4AE8">
      <w:pPr>
        <w:pStyle w:val="B10"/>
      </w:pPr>
      <w:r w:rsidRPr="00D54329">
        <w:t xml:space="preserve">2. </w:t>
      </w:r>
      <w:r w:rsidRPr="00D54329">
        <w:tab/>
        <w:t xml:space="preserve">DrawYourPicture’s service is </w:t>
      </w:r>
      <w:r w:rsidR="00FB61C2">
        <w:t>E2E</w:t>
      </w:r>
      <w:r w:rsidR="00FB61C2" w:rsidRPr="00D54329">
        <w:t xml:space="preserve"> </w:t>
      </w:r>
      <w:r w:rsidRPr="00D54329">
        <w:t>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35C1C272" w:rsidR="00B636FC" w:rsidRPr="00D54329" w:rsidRDefault="00B636FC" w:rsidP="008A4AE8">
      <w:pPr>
        <w:pStyle w:val="B10"/>
      </w:pPr>
      <w:r w:rsidRPr="00D54329">
        <w:t>3.</w:t>
      </w:r>
      <w:r w:rsidRPr="00D54329">
        <w:tab/>
        <w:t xml:space="preserve">After receiving these information, the network checks </w:t>
      </w:r>
      <w:r w:rsidRPr="00D54329">
        <w:rPr>
          <w:rFonts w:eastAsia="DengXian" w:hint="eastAsia"/>
        </w:rPr>
        <w:t>the SLA with</w:t>
      </w:r>
      <w:r w:rsidRPr="00D54329">
        <w:t xml:space="preserve"> DrawYourPicture</w:t>
      </w:r>
      <w:r w:rsidRPr="00D54329">
        <w:rPr>
          <w:rFonts w:eastAsia="DengXian" w:hint="eastAsia"/>
        </w:rPr>
        <w:t xml:space="preserve"> and</w:t>
      </w:r>
      <w:r w:rsidRPr="00D54329">
        <w:t xml:space="preserve"> tries to prepare an optimi</w:t>
      </w:r>
      <w:r w:rsidR="00896B91">
        <w:t>s</w:t>
      </w:r>
      <w:r w:rsidRPr="00D54329">
        <w:t>ed session for Andy. The network may choose an optimi</w:t>
      </w:r>
      <w:r w:rsidR="00896B91">
        <w:t>s</w:t>
      </w:r>
      <w:r w:rsidRPr="00D54329">
        <w:t>ed path to DrawYourPicture’s a</w:t>
      </w:r>
      <w:r w:rsidR="00363411">
        <w:t>AS</w:t>
      </w:r>
      <w:r w:rsidRPr="00D54329">
        <w:t xml:space="preserve"> and prepare and configure a proper QoS rule utili</w:t>
      </w:r>
      <w:r w:rsidR="00A040F7">
        <w:t>s</w:t>
      </w:r>
      <w:r w:rsidRPr="00D54329">
        <w:t>ing, for example, historical data, AI predictions.</w:t>
      </w:r>
    </w:p>
    <w:p w14:paraId="5FF284E8" w14:textId="77777777" w:rsidR="00B636FC" w:rsidRPr="00D54329" w:rsidRDefault="00B636FC" w:rsidP="008A4AE8">
      <w:pPr>
        <w:pStyle w:val="B10"/>
      </w:pPr>
      <w:r w:rsidRPr="00D54329">
        <w:t>4.</w:t>
      </w:r>
      <w:r w:rsidRPr="00D54329">
        <w:tab/>
        <w:t>Andy sends some prompts to DrawYourPicture with the content of the blog.</w:t>
      </w:r>
    </w:p>
    <w:p w14:paraId="75E1A393" w14:textId="654D5B2A" w:rsidR="00B636FC" w:rsidRPr="00D54329" w:rsidRDefault="00B636FC" w:rsidP="008A4AE8">
      <w:pPr>
        <w:pStyle w:val="B10"/>
      </w:pPr>
      <w:r w:rsidRPr="00D54329">
        <w:t>5.</w:t>
      </w:r>
      <w:r w:rsidRPr="00D54329">
        <w:tab/>
        <w:t xml:space="preserve">To ensure the service quality, the network </w:t>
      </w:r>
      <w:r w:rsidR="00211344" w:rsidRPr="00D54329">
        <w:t>needs</w:t>
      </w:r>
      <w:r w:rsidRPr="00D54329">
        <w:t xml:space="preserve"> to assure the whole packets related to the prompts are delivered through an optimi</w:t>
      </w:r>
      <w:r w:rsidR="00136501">
        <w:t>s</w:t>
      </w:r>
      <w:r w:rsidRPr="00D54329">
        <w:t>ed path for better performance and avoiding packet loss.</w:t>
      </w:r>
    </w:p>
    <w:p w14:paraId="6C4D42CC" w14:textId="5825A3C6" w:rsidR="00B636FC" w:rsidRPr="00D54329" w:rsidRDefault="00B636FC" w:rsidP="008A4AE8">
      <w:pPr>
        <w:pStyle w:val="B10"/>
      </w:pPr>
      <w:r w:rsidRPr="00D54329">
        <w:t>6.</w:t>
      </w:r>
      <w:r w:rsidRPr="00D54329">
        <w:tab/>
        <w:t xml:space="preserve">DrawYourPicture’s </w:t>
      </w:r>
      <w:r w:rsidR="0081634F">
        <w:t>AS</w:t>
      </w:r>
      <w:r w:rsidRPr="00D54329">
        <w:t xml:space="preserve"> receives the prompts and uses its GenAI algorithm to generate an image.</w:t>
      </w:r>
    </w:p>
    <w:p w14:paraId="6B088AD0" w14:textId="0D1E8B12" w:rsidR="00B636FC" w:rsidRPr="00D54329" w:rsidRDefault="00B636FC" w:rsidP="008A4AE8">
      <w:pPr>
        <w:pStyle w:val="B10"/>
      </w:pPr>
      <w:r w:rsidRPr="00D54329">
        <w:t>7.</w:t>
      </w:r>
      <w:r w:rsidRPr="00D54329">
        <w:tab/>
        <w:t xml:space="preserve">The network prepares to send the generated image back to Andy, it coordinates with his phone about the workload status of the user plane and </w:t>
      </w:r>
      <w:r w:rsidR="00211344" w:rsidRPr="00D54329">
        <w:t>provides</w:t>
      </w:r>
      <w:r w:rsidRPr="00D54329">
        <w:t xml:space="preserve"> a recommended bandwidth to it.</w:t>
      </w:r>
    </w:p>
    <w:p w14:paraId="41C22D65" w14:textId="67C9F892" w:rsidR="00B636FC" w:rsidRPr="00D54329" w:rsidRDefault="00B636FC" w:rsidP="008A4AE8">
      <w:pPr>
        <w:pStyle w:val="B10"/>
      </w:pPr>
      <w:r w:rsidRPr="00D54329">
        <w:t>8.</w:t>
      </w:r>
      <w:r w:rsidRPr="00D54329">
        <w:tab/>
        <w:t>Andy checks the generated image and thinks it doesn’t reflect all his requirements. So he decides to send a sample image searched online to DrawYourPicture, to help it generate a better image.</w:t>
      </w:r>
    </w:p>
    <w:p w14:paraId="515461D1" w14:textId="77777777" w:rsidR="00B636FC" w:rsidRPr="00D54329" w:rsidRDefault="00B636FC" w:rsidP="008A4AE8">
      <w:pPr>
        <w:pStyle w:val="B10"/>
        <w:rPr>
          <w:rFonts w:eastAsia="DengXian"/>
        </w:rPr>
      </w:pPr>
      <w:r w:rsidRPr="00D54329">
        <w:t>9.</w:t>
      </w:r>
      <w:r w:rsidRPr="00D54329">
        <w:tab/>
        <w:t>Before sending the image, Andy’s phone coordinates the new requirements and current QoE to the network, and the network updates the QoS rules and/or routing paths for this image upload accordingly.</w:t>
      </w:r>
      <w:r w:rsidRPr="00D54329">
        <w:rPr>
          <w:rFonts w:eastAsia="DengXian" w:hint="eastAsia"/>
        </w:rPr>
        <w:t xml:space="preserve"> </w:t>
      </w:r>
      <w:r w:rsidRPr="00D54329">
        <w:rPr>
          <w:rFonts w:eastAsia="DengXian"/>
        </w:rPr>
        <w:t>After that, the phone uploads the image to DrawYourPicture.</w:t>
      </w:r>
    </w:p>
    <w:p w14:paraId="2D397EDF" w14:textId="4A51DA5F" w:rsidR="00B636FC" w:rsidRPr="00D54329" w:rsidRDefault="00B636FC" w:rsidP="008A4AE8">
      <w:pPr>
        <w:pStyle w:val="B10"/>
      </w:pPr>
      <w:r w:rsidRPr="00D54329">
        <w:lastRenderedPageBreak/>
        <w:t>10.</w:t>
      </w:r>
      <w:r w:rsidRPr="00D54329">
        <w:tab/>
        <w:t>Andy receives a newly generated image from DrawYourPicture and is satisfied with the result.</w:t>
      </w:r>
    </w:p>
    <w:p w14:paraId="11C4F2BA" w14:textId="63AF4C99" w:rsidR="00B636FC" w:rsidRPr="00D54329" w:rsidRDefault="00B636FC" w:rsidP="008A4AE8">
      <w:pPr>
        <w:pStyle w:val="B10"/>
      </w:pPr>
      <w:r w:rsidRPr="00D54329">
        <w:t xml:space="preserve">11. The network summarizes the whole service procedure and </w:t>
      </w:r>
      <w:r w:rsidR="00211344" w:rsidRPr="00D54329">
        <w:t>keeps</w:t>
      </w:r>
      <w:r w:rsidRPr="00D54329">
        <w:t xml:space="preserve"> the record for self-learning and self-optimi</w:t>
      </w:r>
      <w:r w:rsidR="00374DE1">
        <w:t>s</w:t>
      </w:r>
      <w:r w:rsidRPr="00D54329">
        <w:t>ation for providing connections to similar image generation applications in the future.</w:t>
      </w:r>
    </w:p>
    <w:p w14:paraId="4BA08882" w14:textId="420C1057" w:rsidR="00B636FC" w:rsidRPr="00D54329" w:rsidRDefault="00B636FC" w:rsidP="00F719C3">
      <w:pPr>
        <w:pStyle w:val="Heading3"/>
      </w:pPr>
      <w:bookmarkStart w:id="580" w:name="_Toc220332841"/>
      <w:r w:rsidRPr="00D54329">
        <w:t>6.</w:t>
      </w:r>
      <w:r w:rsidR="00BA484B" w:rsidRPr="00D54329">
        <w:rPr>
          <w:rFonts w:eastAsia="DengXian" w:hint="eastAsia"/>
        </w:rPr>
        <w:t>2</w:t>
      </w:r>
      <w:r w:rsidR="00BA484B" w:rsidRPr="00D54329">
        <w:rPr>
          <w:rFonts w:eastAsia="DengXian"/>
        </w:rPr>
        <w:t>6</w:t>
      </w:r>
      <w:r w:rsidRPr="00D54329">
        <w:t>.4</w:t>
      </w:r>
      <w:r w:rsidRPr="00D54329">
        <w:tab/>
      </w:r>
      <w:r w:rsidRPr="00D54329">
        <w:rPr>
          <w:rFonts w:hint="eastAsia"/>
        </w:rPr>
        <w:t>P</w:t>
      </w:r>
      <w:r w:rsidRPr="00D54329">
        <w:t>ost-conditions</w:t>
      </w:r>
      <w:bookmarkEnd w:id="580"/>
    </w:p>
    <w:p w14:paraId="68A1D33E" w14:textId="571A6A77"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Andy gets the ideal image for his blog post, and </w:t>
      </w:r>
      <w:r w:rsidR="00211344" w:rsidRPr="00D54329">
        <w:rPr>
          <w:rFonts w:eastAsia="DengXian"/>
          <w:lang w:eastAsia="zh-CN"/>
        </w:rPr>
        <w:t>experiences</w:t>
      </w:r>
      <w:r w:rsidRPr="00D54329">
        <w:rPr>
          <w:rFonts w:eastAsia="DengXian"/>
          <w:lang w:eastAsia="zh-CN"/>
        </w:rPr>
        <w:t xml:space="preserve"> an optimi</w:t>
      </w:r>
      <w:r w:rsidR="00FD208C">
        <w:rPr>
          <w:rFonts w:eastAsia="DengXian"/>
          <w:lang w:eastAsia="zh-CN"/>
        </w:rPr>
        <w:t>s</w:t>
      </w:r>
      <w:r w:rsidRPr="00D54329">
        <w:rPr>
          <w:rFonts w:eastAsia="DengXian"/>
          <w:lang w:eastAsia="zh-CN"/>
        </w:rPr>
        <w:t>ed service from operator B.</w:t>
      </w:r>
    </w:p>
    <w:p w14:paraId="2331E092" w14:textId="4ED52DF8"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fulfils Andy’s service requirements associated with DrawYourPicture service and improves the network efficiency through coordination with Andy’s phone.</w:t>
      </w:r>
    </w:p>
    <w:p w14:paraId="4B80FBDB" w14:textId="34C0A2B7" w:rsidR="00B636FC" w:rsidRPr="00D54329" w:rsidRDefault="00B636FC" w:rsidP="00F719C3">
      <w:pPr>
        <w:pStyle w:val="Heading3"/>
      </w:pPr>
      <w:bookmarkStart w:id="581" w:name="_Toc220332842"/>
      <w:r w:rsidRPr="00D54329">
        <w:t>6.</w:t>
      </w:r>
      <w:r w:rsidR="00BA484B" w:rsidRPr="00D54329">
        <w:rPr>
          <w:rFonts w:eastAsia="DengXian" w:hint="eastAsia"/>
        </w:rPr>
        <w:t>2</w:t>
      </w:r>
      <w:r w:rsidR="00BA484B" w:rsidRPr="00D54329">
        <w:rPr>
          <w:rFonts w:eastAsia="DengXian"/>
        </w:rPr>
        <w:t>6</w:t>
      </w:r>
      <w:r w:rsidRPr="00D54329">
        <w:t>.5</w:t>
      </w:r>
      <w:r w:rsidRPr="00D54329">
        <w:tab/>
        <w:t>Existing features partly or fully covering the use case functionality</w:t>
      </w:r>
      <w:bookmarkEnd w:id="581"/>
    </w:p>
    <w:p w14:paraId="2E4AF0F4" w14:textId="1516B4D4"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The paper [</w:t>
      </w:r>
      <w:r w:rsidR="00061E0C" w:rsidRPr="00D54329">
        <w:rPr>
          <w:rFonts w:eastAsia="DengXian"/>
          <w:lang w:eastAsia="zh-CN"/>
        </w:rPr>
        <w:t>178</w:t>
      </w:r>
      <w:r w:rsidRPr="00D54329">
        <w:rPr>
          <w:rFonts w:eastAsia="DengXian"/>
          <w:lang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QoS assurance mechanism. Although the current mechanism is implemented by exchanging </w:t>
      </w:r>
      <w:r w:rsidR="00211344" w:rsidRPr="00D54329">
        <w:rPr>
          <w:rFonts w:eastAsia="DengXian"/>
          <w:lang w:eastAsia="zh-CN"/>
        </w:rPr>
        <w:t>signaling</w:t>
      </w:r>
      <w:r w:rsidRPr="00D54329">
        <w:rPr>
          <w:rFonts w:eastAsia="DengXian"/>
          <w:lang w:eastAsia="zh-CN"/>
        </w:rPr>
        <w:t xml:space="preserve"> within control plane, and it usually takes a lot of </w:t>
      </w:r>
      <w:r w:rsidR="00211344" w:rsidRPr="00D54329">
        <w:rPr>
          <w:rFonts w:eastAsia="DengXian"/>
          <w:lang w:eastAsia="zh-CN"/>
        </w:rPr>
        <w:t>signaling</w:t>
      </w:r>
      <w:r w:rsidRPr="00D54329">
        <w:rPr>
          <w:rFonts w:eastAsia="DengXian"/>
          <w:lang w:eastAsia="zh-CN"/>
        </w:rPr>
        <w:t xml:space="preserve"> exchanges and introduces additional latency, which is not suitable for short-lived connections.</w:t>
      </w:r>
    </w:p>
    <w:p w14:paraId="0ABBD60E" w14:textId="4AC9E04F" w:rsidR="00B636FC"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measure QoE of the user, but the analysis is not too accurate because traffic statistics </w:t>
      </w:r>
      <w:r w:rsidR="00211344" w:rsidRPr="00D54329">
        <w:rPr>
          <w:rFonts w:eastAsia="DengXian"/>
          <w:lang w:eastAsia="zh-CN"/>
        </w:rPr>
        <w:t>are</w:t>
      </w:r>
      <w:r w:rsidRPr="00D54329">
        <w:rPr>
          <w:rFonts w:eastAsia="DengXian"/>
          <w:lang w:eastAsia="zh-CN"/>
        </w:rPr>
        <w:t xml:space="preserve"> used as the only approach.</w:t>
      </w:r>
    </w:p>
    <w:p w14:paraId="4226B477" w14:textId="69388FFB" w:rsidR="00D56F63" w:rsidRDefault="00D56F63" w:rsidP="00D56F63">
      <w:pPr>
        <w:spacing w:beforeLines="50" w:before="120" w:after="60"/>
        <w:jc w:val="both"/>
        <w:rPr>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AI/ML </w:t>
      </w:r>
      <w:r>
        <w:rPr>
          <w:rFonts w:eastAsia="DengXian"/>
          <w:lang w:eastAsia="zh-CN"/>
        </w:rPr>
        <w:t xml:space="preserve">model splitting </w:t>
      </w:r>
      <w:r>
        <w:rPr>
          <w:rFonts w:eastAsia="DengXian" w:hint="eastAsia"/>
          <w:lang w:eastAsia="zh-CN"/>
        </w:rPr>
        <w:t xml:space="preserve">inference between UE and Network Server/Application function as given </w:t>
      </w:r>
      <w:r w:rsidRPr="00314582">
        <w:rPr>
          <w:rFonts w:eastAsia="DengXian" w:hint="eastAsia"/>
          <w:lang w:eastAsia="zh-CN"/>
        </w:rPr>
        <w:t xml:space="preserve">in </w:t>
      </w:r>
      <w:r w:rsidRPr="00314582">
        <w:rPr>
          <w:rFonts w:eastAsia="DengXian"/>
          <w:lang w:eastAsia="zh-CN"/>
        </w:rPr>
        <w:t>t</w:t>
      </w:r>
      <w:r w:rsidRPr="00314582">
        <w:rPr>
          <w:rFonts w:eastAsia="DengXian" w:hint="eastAsia"/>
          <w:lang w:eastAsia="zh-CN"/>
        </w:rPr>
        <w:t xml:space="preserve">able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The latency can be referred. However, the characteristics of token communications, e.g. error tolerance of tokens, are not considered therein.</w:t>
      </w:r>
    </w:p>
    <w:p w14:paraId="2E4C92A3" w14:textId="250EB44A" w:rsidR="001E7CAD" w:rsidRDefault="001E7CAD" w:rsidP="001E7CAD">
      <w:pPr>
        <w:pStyle w:val="TH"/>
        <w:rPr>
          <w:rFonts w:eastAsia="DengXian"/>
          <w:lang w:eastAsia="zh-CN"/>
        </w:rPr>
      </w:pPr>
      <w:r>
        <w:rPr>
          <w:rFonts w:eastAsia="DengXian"/>
          <w:lang w:eastAsia="zh-CN"/>
        </w:rPr>
        <w:t xml:space="preserve">Table 6.26.5-1: </w:t>
      </w:r>
      <w:r w:rsidR="00BD68C8">
        <w:rPr>
          <w:rFonts w:eastAsia="DengXian"/>
          <w:lang w:eastAsia="zh-CN"/>
        </w:rPr>
        <w:t>AI/ML model splitting p</w:t>
      </w:r>
      <w:r>
        <w:rPr>
          <w:rFonts w:eastAsia="DengXian"/>
          <w:lang w:eastAsia="zh-CN"/>
        </w:rPr>
        <w:t xml:space="preserve">erformance </w:t>
      </w:r>
      <w:r w:rsidR="00BD68C8">
        <w:rPr>
          <w:rFonts w:eastAsia="DengXian"/>
          <w:lang w:eastAsia="zh-CN"/>
        </w:rPr>
        <w:t>re</w:t>
      </w:r>
      <w:r>
        <w:rPr>
          <w:rFonts w:eastAsia="DengXian"/>
          <w:lang w:eastAsia="zh-CN"/>
        </w:rPr>
        <w:t>qui</w:t>
      </w:r>
      <w:r w:rsidR="00BD68C8">
        <w:rPr>
          <w:rFonts w:eastAsia="DengXian"/>
          <w:lang w:eastAsia="zh-CN"/>
        </w:rPr>
        <w:t>r</w:t>
      </w:r>
      <w:r>
        <w:rPr>
          <w:rFonts w:eastAsia="DengXian"/>
          <w:lang w:eastAsia="zh-CN"/>
        </w:rPr>
        <w:t>ements from [14]</w:t>
      </w:r>
    </w:p>
    <w:tbl>
      <w:tblPr>
        <w:tblW w:w="9768" w:type="dxa"/>
        <w:tblLayout w:type="fixed"/>
        <w:tblCellMar>
          <w:left w:w="0" w:type="dxa"/>
          <w:right w:w="0" w:type="dxa"/>
        </w:tblCellMar>
        <w:tblLook w:val="04A0" w:firstRow="1" w:lastRow="0" w:firstColumn="1" w:lastColumn="0" w:noHBand="0" w:noVBand="1"/>
      </w:tblPr>
      <w:tblGrid>
        <w:gridCol w:w="980"/>
        <w:gridCol w:w="850"/>
        <w:gridCol w:w="937"/>
        <w:gridCol w:w="900"/>
        <w:gridCol w:w="900"/>
        <w:gridCol w:w="807"/>
        <w:gridCol w:w="993"/>
        <w:gridCol w:w="900"/>
        <w:gridCol w:w="900"/>
        <w:gridCol w:w="1601"/>
      </w:tblGrid>
      <w:tr w:rsidR="00D56F63" w:rsidRPr="001E7CAD" w14:paraId="05802ED9" w14:textId="77777777" w:rsidTr="004A2788">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E616D0" w14:textId="77777777" w:rsidR="00D56F63" w:rsidRPr="001E7CAD" w:rsidRDefault="00D56F63" w:rsidP="001E7CAD">
            <w:pPr>
              <w:pStyle w:val="TAH"/>
              <w:rPr>
                <w:rFonts w:eastAsia="DengXian"/>
                <w:bCs/>
                <w:sz w:val="16"/>
                <w:lang w:eastAsia="zh-CN"/>
              </w:rPr>
            </w:pPr>
          </w:p>
        </w:tc>
        <w:tc>
          <w:tcPr>
            <w:tcW w:w="3587"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0624BE" w14:textId="77777777" w:rsidR="00D56F63" w:rsidRPr="001E7CAD" w:rsidRDefault="00D56F63" w:rsidP="001E7CAD">
            <w:pPr>
              <w:pStyle w:val="TAH"/>
              <w:rPr>
                <w:rFonts w:eastAsia="DengXian"/>
                <w:bCs/>
                <w:sz w:val="16"/>
                <w:lang w:eastAsia="zh-CN"/>
              </w:rPr>
            </w:pPr>
            <w:r w:rsidRPr="001E7CAD">
              <w:rPr>
                <w:rFonts w:eastAsia="DengXian" w:hint="eastAsia"/>
                <w:bCs/>
                <w:sz w:val="16"/>
                <w:lang w:eastAsia="zh-CN"/>
              </w:rPr>
              <w:t>U</w:t>
            </w:r>
            <w:r w:rsidRPr="001E7CAD">
              <w:rPr>
                <w:rFonts w:eastAsia="DengXian"/>
                <w:bCs/>
                <w:sz w:val="16"/>
                <w:lang w:eastAsia="zh-CN"/>
              </w:rPr>
              <w:t>plink KPI</w:t>
            </w:r>
          </w:p>
        </w:tc>
        <w:tc>
          <w:tcPr>
            <w:tcW w:w="360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BC7E8B" w14:textId="77777777" w:rsidR="00D56F63" w:rsidRPr="001E7CAD" w:rsidRDefault="00D56F63" w:rsidP="001E7CAD">
            <w:pPr>
              <w:pStyle w:val="TAH"/>
              <w:rPr>
                <w:rFonts w:eastAsia="Calibri"/>
                <w:bCs/>
                <w:sz w:val="16"/>
                <w:lang w:eastAsia="zh-CN"/>
              </w:rPr>
            </w:pPr>
            <w:r w:rsidRPr="001E7CAD">
              <w:rPr>
                <w:rFonts w:eastAsia="DengXian"/>
                <w:bCs/>
                <w:sz w:val="16"/>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334F5517" w14:textId="77777777" w:rsidR="00D56F63" w:rsidRPr="001E7CAD" w:rsidRDefault="00D56F63" w:rsidP="001E7CAD">
            <w:pPr>
              <w:pStyle w:val="TAH"/>
              <w:rPr>
                <w:rFonts w:eastAsia="SimSun"/>
                <w:bCs/>
                <w:sz w:val="16"/>
                <w:lang w:eastAsia="zh-CN"/>
              </w:rPr>
            </w:pPr>
            <w:r w:rsidRPr="001E7CAD">
              <w:rPr>
                <w:rFonts w:eastAsia="DengXian"/>
                <w:bCs/>
                <w:sz w:val="16"/>
                <w:lang w:eastAsia="zh-CN"/>
              </w:rPr>
              <w:t>Scenarios</w:t>
            </w:r>
          </w:p>
        </w:tc>
      </w:tr>
      <w:tr w:rsidR="00D56F63" w:rsidRPr="001E7CAD" w14:paraId="308E686E" w14:textId="77777777" w:rsidTr="004A2788">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91E5FE" w14:textId="77777777" w:rsidR="00D56F63" w:rsidRPr="001E7CAD" w:rsidRDefault="00D56F63" w:rsidP="001E7CAD">
            <w:pPr>
              <w:pStyle w:val="TAH"/>
              <w:rPr>
                <w:rFonts w:eastAsia="DengXian"/>
                <w:bCs/>
                <w:sz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310CB9" w14:textId="77777777" w:rsidR="00D56F63" w:rsidRPr="001E7CAD" w:rsidRDefault="00D56F63" w:rsidP="001E7CAD">
            <w:pPr>
              <w:pStyle w:val="TAH"/>
              <w:rPr>
                <w:rFonts w:eastAsia="DengXian"/>
                <w:bCs/>
                <w:sz w:val="16"/>
                <w:lang w:eastAsia="zh-CN"/>
              </w:rPr>
            </w:pPr>
            <w:r w:rsidRPr="001E7CAD">
              <w:rPr>
                <w:rFonts w:eastAsia="Calibri"/>
                <w:bCs/>
                <w:sz w:val="16"/>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C21209" w14:textId="77777777" w:rsidR="00D56F63" w:rsidRPr="001E7CAD" w:rsidRDefault="00D56F63" w:rsidP="001E7CAD">
            <w:pPr>
              <w:pStyle w:val="TAH"/>
              <w:rPr>
                <w:rFonts w:eastAsia="DengXian"/>
                <w:bCs/>
                <w:sz w:val="16"/>
                <w:lang w:eastAsia="zh-CN"/>
              </w:rPr>
            </w:pPr>
            <w:r w:rsidRPr="001E7CAD">
              <w:rPr>
                <w:rFonts w:eastAsia="Calibri"/>
                <w:bCs/>
                <w:sz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AD4CA" w14:textId="77777777" w:rsidR="00D56F63" w:rsidRPr="001E7CAD" w:rsidRDefault="00D56F63" w:rsidP="001E7CAD">
            <w:pPr>
              <w:pStyle w:val="TAH"/>
              <w:rPr>
                <w:rFonts w:eastAsia="SimSun"/>
                <w:bCs/>
                <w:sz w:val="16"/>
                <w:lang w:eastAsia="zh-CN"/>
              </w:rPr>
            </w:pPr>
            <w:r w:rsidRPr="001E7CAD">
              <w:rPr>
                <w:rFonts w:eastAsia="Calibri"/>
                <w:bCs/>
                <w:sz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902040D" w14:textId="77777777" w:rsidR="00D56F63" w:rsidRPr="001E7CAD" w:rsidRDefault="00D56F63" w:rsidP="001E7CAD">
            <w:pPr>
              <w:pStyle w:val="TAH"/>
              <w:rPr>
                <w:rFonts w:eastAsia="SimSun"/>
                <w:bCs/>
                <w:sz w:val="16"/>
                <w:lang w:eastAsia="zh-CN"/>
              </w:rPr>
            </w:pPr>
            <w:r w:rsidRPr="001E7CAD">
              <w:rPr>
                <w:rFonts w:eastAsia="Calibri"/>
                <w:bCs/>
                <w:sz w:val="16"/>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62492E" w14:textId="77777777" w:rsidR="00D56F63" w:rsidRPr="001E7CAD" w:rsidRDefault="00D56F63" w:rsidP="001E7CAD">
            <w:pPr>
              <w:pStyle w:val="TAH"/>
              <w:rPr>
                <w:rFonts w:eastAsia="Calibri"/>
                <w:bCs/>
                <w:sz w:val="16"/>
                <w:lang w:eastAsia="zh-CN"/>
              </w:rPr>
            </w:pPr>
            <w:r w:rsidRPr="001E7CAD">
              <w:rPr>
                <w:rFonts w:eastAsia="Calibri"/>
                <w:bCs/>
                <w:sz w:val="16"/>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E9E371C" w14:textId="77777777" w:rsidR="00D56F63" w:rsidRPr="001E7CAD" w:rsidRDefault="00D56F63" w:rsidP="001E7CAD">
            <w:pPr>
              <w:pStyle w:val="TAH"/>
              <w:rPr>
                <w:rFonts w:eastAsia="Calibri"/>
                <w:bCs/>
                <w:sz w:val="16"/>
                <w:lang w:eastAsia="zh-CN"/>
              </w:rPr>
            </w:pPr>
            <w:r w:rsidRPr="001E7CAD">
              <w:rPr>
                <w:rFonts w:eastAsia="Calibri"/>
                <w:bCs/>
                <w:sz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6B51F5C" w14:textId="77777777" w:rsidR="00D56F63" w:rsidRPr="001E7CAD" w:rsidRDefault="00D56F63" w:rsidP="001E7CAD">
            <w:pPr>
              <w:pStyle w:val="TAH"/>
              <w:rPr>
                <w:rFonts w:eastAsia="Calibri"/>
                <w:bCs/>
                <w:sz w:val="16"/>
                <w:lang w:eastAsia="zh-CN"/>
              </w:rPr>
            </w:pPr>
            <w:r w:rsidRPr="001E7CAD">
              <w:rPr>
                <w:rFonts w:eastAsia="Calibri"/>
                <w:bCs/>
                <w:sz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8105BC" w14:textId="77777777" w:rsidR="00D56F63" w:rsidRPr="001E7CAD" w:rsidRDefault="00D56F63" w:rsidP="001E7CAD">
            <w:pPr>
              <w:pStyle w:val="TAH"/>
              <w:rPr>
                <w:rFonts w:eastAsia="SimSun"/>
                <w:bCs/>
                <w:sz w:val="16"/>
                <w:lang w:eastAsia="zh-CN"/>
              </w:rPr>
            </w:pPr>
            <w:r w:rsidRPr="001E7CAD">
              <w:rPr>
                <w:rFonts w:eastAsia="Calibri"/>
                <w:bCs/>
                <w:sz w:val="16"/>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79C5B3C4" w14:textId="77777777" w:rsidR="00D56F63" w:rsidRPr="001E7CAD" w:rsidRDefault="00D56F63" w:rsidP="001E7CAD">
            <w:pPr>
              <w:pStyle w:val="TAH"/>
              <w:rPr>
                <w:rFonts w:eastAsia="SimSun"/>
                <w:bCs/>
                <w:sz w:val="16"/>
                <w:lang w:val="fr-FR" w:eastAsia="zh-CN"/>
              </w:rPr>
            </w:pPr>
          </w:p>
        </w:tc>
      </w:tr>
      <w:tr w:rsidR="00D56F63" w:rsidRPr="00535EC5" w14:paraId="4D316561" w14:textId="77777777" w:rsidTr="004A2788">
        <w:trPr>
          <w:trHeight w:val="148"/>
        </w:trPr>
        <w:tc>
          <w:tcPr>
            <w:tcW w:w="98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49121C"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5G split AI/ML inference</w:t>
            </w:r>
          </w:p>
          <w:p w14:paraId="2848A752"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[14]</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47C4E4"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15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5918FA"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144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1FE080" w14:textId="77777777" w:rsidR="00D56F63" w:rsidRPr="004A2788" w:rsidRDefault="00D56F63" w:rsidP="001E7CAD">
            <w:pPr>
              <w:pStyle w:val="TH"/>
              <w:rPr>
                <w:rFonts w:eastAsia="SimSun" w:cs="Arial"/>
                <w:b w:val="0"/>
                <w:bCs/>
                <w:sz w:val="16"/>
                <w:szCs w:val="16"/>
                <w:lang w:eastAsia="zh-CN"/>
              </w:rPr>
            </w:pPr>
            <w:r w:rsidRPr="004A2788">
              <w:rPr>
                <w:rFonts w:eastAsia="SimSun" w:cs="Arial"/>
                <w:b w:val="0"/>
                <w:bCs/>
                <w:sz w:val="16"/>
                <w:szCs w:val="16"/>
                <w:lang w:eastAsia="zh-CN"/>
              </w:rPr>
              <w:t>0.27 Mbyte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F45263" w14:textId="77777777" w:rsidR="00D56F63" w:rsidRPr="004A2788" w:rsidRDefault="00D56F63" w:rsidP="001E7CAD">
            <w:pPr>
              <w:pStyle w:val="TH"/>
              <w:rPr>
                <w:rFonts w:eastAsia="SimSun" w:cs="Arial"/>
                <w:b w:val="0"/>
                <w:bCs/>
                <w:sz w:val="16"/>
                <w:szCs w:val="16"/>
                <w:lang w:eastAsia="zh-CN"/>
              </w:rPr>
            </w:pPr>
            <w:r w:rsidRPr="004A2788">
              <w:rPr>
                <w:rFonts w:eastAsia="SimSun" w:cs="Arial"/>
                <w:b w:val="0"/>
                <w:bCs/>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09692C" w14:textId="77777777" w:rsidR="00D56F63" w:rsidRPr="004A2788" w:rsidRDefault="00D56F63" w:rsidP="001E7CAD">
            <w:pPr>
              <w:pStyle w:val="TH"/>
              <w:rPr>
                <w:rFonts w:eastAsia="SimSun" w:cs="Arial"/>
                <w:b w:val="0"/>
                <w:bCs/>
                <w:sz w:val="16"/>
                <w:szCs w:val="16"/>
                <w:lang w:eastAsia="zh-CN"/>
              </w:rPr>
            </w:pPr>
            <w:r w:rsidRPr="004A2788">
              <w:rPr>
                <w:rFonts w:eastAsia="Calibri" w:cs="Arial"/>
                <w:b w:val="0"/>
                <w:bCs/>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148237" w14:textId="77777777" w:rsidR="00D56F63" w:rsidRPr="004A2788" w:rsidRDefault="00D56F63" w:rsidP="001E7CAD">
            <w:pPr>
              <w:pStyle w:val="TH"/>
              <w:rPr>
                <w:rFonts w:eastAsia="SimSun" w:cs="Arial"/>
                <w:b w:val="0"/>
                <w:bCs/>
                <w:sz w:val="16"/>
                <w:szCs w:val="16"/>
                <w:lang w:eastAsia="zh-CN"/>
              </w:rPr>
            </w:pPr>
            <w:r w:rsidRPr="004A2788">
              <w:rPr>
                <w:rFonts w:eastAsia="Calibri" w:cs="Arial"/>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D471E4" w14:textId="77777777" w:rsidR="00D56F63" w:rsidRPr="004A2788" w:rsidRDefault="00D56F63" w:rsidP="001E7CAD">
            <w:pPr>
              <w:pStyle w:val="TH"/>
              <w:rPr>
                <w:rFonts w:eastAsia="SimSun" w:cs="Arial"/>
                <w:b w:val="0"/>
                <w:bCs/>
                <w:sz w:val="16"/>
                <w:szCs w:val="16"/>
                <w:lang w:eastAsia="zh-CN"/>
              </w:rPr>
            </w:pPr>
            <w:r w:rsidRPr="004A2788">
              <w:rPr>
                <w:rFonts w:eastAsia="Calibri" w:cs="Arial"/>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21FFB0" w14:textId="77777777" w:rsidR="00D56F63" w:rsidRPr="004A2788" w:rsidRDefault="00D56F63" w:rsidP="001E7CAD">
            <w:pPr>
              <w:pStyle w:val="TH"/>
              <w:rPr>
                <w:rFonts w:eastAsia="SimSun" w:cs="Arial"/>
                <w:b w:val="0"/>
                <w:bCs/>
                <w:sz w:val="16"/>
                <w:szCs w:val="16"/>
                <w:lang w:eastAsia="zh-CN"/>
              </w:rPr>
            </w:pPr>
            <w:r w:rsidRPr="004A2788">
              <w:rPr>
                <w:rFonts w:eastAsia="SimSun" w:cs="Arial"/>
                <w:b w:val="0"/>
                <w:bCs/>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5ABDD4" w14:textId="77777777" w:rsidR="00D56F63" w:rsidRPr="004A2788" w:rsidRDefault="00D56F63" w:rsidP="001E7CAD">
            <w:pPr>
              <w:pStyle w:val="TH"/>
              <w:rPr>
                <w:rFonts w:eastAsia="SimSun" w:cs="Arial"/>
                <w:b w:val="0"/>
                <w:bCs/>
                <w:sz w:val="16"/>
                <w:szCs w:val="16"/>
                <w:lang w:val="fr-FR" w:eastAsia="zh-CN"/>
              </w:rPr>
            </w:pPr>
            <w:r w:rsidRPr="004A2788">
              <w:rPr>
                <w:rFonts w:eastAsia="SimSun" w:cs="Arial"/>
                <w:b w:val="0"/>
                <w:bCs/>
                <w:sz w:val="16"/>
                <w:szCs w:val="16"/>
                <w:lang w:val="fr-FR" w:eastAsia="zh-CN"/>
              </w:rPr>
              <w:t>Split AI/ML image recognition</w:t>
            </w:r>
          </w:p>
        </w:tc>
      </w:tr>
      <w:tr w:rsidR="00D56F63" w:rsidRPr="001E7CAD" w14:paraId="5F16A369" w14:textId="77777777" w:rsidTr="004A2788">
        <w:trPr>
          <w:trHeight w:val="220"/>
        </w:trPr>
        <w:tc>
          <w:tcPr>
            <w:tcW w:w="980" w:type="dxa"/>
            <w:vMerge/>
            <w:tcBorders>
              <w:top w:val="single" w:sz="8" w:space="0" w:color="000000"/>
              <w:left w:val="single" w:sz="8" w:space="0" w:color="000000"/>
              <w:bottom w:val="single" w:sz="8" w:space="0" w:color="000000"/>
              <w:right w:val="single" w:sz="8" w:space="0" w:color="000000"/>
            </w:tcBorders>
            <w:vAlign w:val="center"/>
          </w:tcPr>
          <w:p w14:paraId="7B0B1247" w14:textId="77777777" w:rsidR="00D56F63" w:rsidRPr="004A2788" w:rsidRDefault="00D56F63" w:rsidP="00EE1E16">
            <w:pPr>
              <w:spacing w:after="0"/>
              <w:rPr>
                <w:rFonts w:ascii="Arial" w:eastAsia="SimSun" w:hAnsi="Arial" w:cs="Arial"/>
                <w:bCs/>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C9180A"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100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AC275A"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1.5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6E7AF2"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6F41D3"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3D0010"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100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38396F"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150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02613"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1.5 MByte/‌frame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5C17D13"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E7F108"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Enhanced media recognition</w:t>
            </w:r>
          </w:p>
        </w:tc>
      </w:tr>
      <w:tr w:rsidR="00D56F63" w:rsidRPr="001E7CAD" w14:paraId="586DB9A5" w14:textId="77777777" w:rsidTr="004A2788">
        <w:trPr>
          <w:trHeight w:val="134"/>
        </w:trPr>
        <w:tc>
          <w:tcPr>
            <w:tcW w:w="980" w:type="dxa"/>
            <w:vMerge/>
            <w:tcBorders>
              <w:top w:val="single" w:sz="8" w:space="0" w:color="000000"/>
              <w:left w:val="single" w:sz="8" w:space="0" w:color="000000"/>
              <w:bottom w:val="single" w:sz="8" w:space="0" w:color="000000"/>
              <w:right w:val="single" w:sz="8" w:space="0" w:color="000000"/>
            </w:tcBorders>
            <w:vAlign w:val="center"/>
          </w:tcPr>
          <w:p w14:paraId="0287D561" w14:textId="77777777" w:rsidR="00D56F63" w:rsidRPr="004A2788" w:rsidRDefault="00D56F63" w:rsidP="00EE1E16">
            <w:pPr>
              <w:spacing w:after="0"/>
              <w:rPr>
                <w:rFonts w:ascii="Arial" w:eastAsia="SimSun" w:hAnsi="Arial" w:cs="Arial"/>
                <w:bCs/>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1A2BC"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Calibri" w:hAnsi="Arial" w:cs="Arial"/>
                <w:bCs/>
                <w:color w:val="000000"/>
                <w:kern w:val="24"/>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9CDE7E"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4.7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04A3C"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FCBE0E"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140C42"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12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270C7A"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320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168F9F"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40 kByte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907E6F"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4F4098"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Split control for robotics</w:t>
            </w:r>
          </w:p>
        </w:tc>
      </w:tr>
    </w:tbl>
    <w:p w14:paraId="74079AD8" w14:textId="77777777" w:rsidR="00D56F63" w:rsidRPr="00D54329" w:rsidRDefault="00D56F63" w:rsidP="00B636FC">
      <w:pPr>
        <w:overflowPunct/>
        <w:autoSpaceDE/>
        <w:autoSpaceDN/>
        <w:adjustRightInd/>
        <w:textAlignment w:val="auto"/>
        <w:rPr>
          <w:rFonts w:eastAsia="DengXian"/>
          <w:lang w:eastAsia="zh-CN"/>
        </w:rPr>
      </w:pPr>
    </w:p>
    <w:p w14:paraId="630F7CA0" w14:textId="4AF9CC0C" w:rsidR="00B636FC" w:rsidRPr="00D54329" w:rsidRDefault="00B636FC" w:rsidP="00F719C3">
      <w:pPr>
        <w:pStyle w:val="Heading3"/>
      </w:pPr>
      <w:bookmarkStart w:id="582" w:name="_Toc220332843"/>
      <w:r w:rsidRPr="00D54329">
        <w:t>6.</w:t>
      </w:r>
      <w:r w:rsidR="00BA484B" w:rsidRPr="00D54329">
        <w:rPr>
          <w:rFonts w:eastAsia="DengXian" w:hint="eastAsia"/>
        </w:rPr>
        <w:t>2</w:t>
      </w:r>
      <w:r w:rsidR="00BA484B" w:rsidRPr="00D54329">
        <w:rPr>
          <w:rFonts w:eastAsia="DengXian"/>
        </w:rPr>
        <w:t>6</w:t>
      </w:r>
      <w:r w:rsidRPr="00D54329">
        <w:t>.6</w:t>
      </w:r>
      <w:r w:rsidRPr="00D54329">
        <w:tab/>
        <w:t>Potential New Requirements</w:t>
      </w:r>
      <w:r w:rsidR="000049E7" w:rsidRPr="00D54329">
        <w:t xml:space="preserve"> needed to support the use case</w:t>
      </w:r>
      <w:bookmarkEnd w:id="582"/>
    </w:p>
    <w:p w14:paraId="642CE009" w14:textId="5B05CFE2"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.6-1] 6G system shall provide efficient QoS assurance mechanisms for different types of application traffic, with the KPI summarized below:</w:t>
      </w:r>
    </w:p>
    <w:p w14:paraId="289BB846" w14:textId="02FFA9B2" w:rsidR="00B636FC" w:rsidRPr="00D54329" w:rsidRDefault="00B636FC" w:rsidP="00B269AE">
      <w:pPr>
        <w:pStyle w:val="TH"/>
        <w:rPr>
          <w:rFonts w:eastAsia="DengXian"/>
          <w:lang w:eastAsia="en-US"/>
        </w:rPr>
      </w:pPr>
      <w:r w:rsidRPr="00D54329">
        <w:rPr>
          <w:rFonts w:eastAsia="DengXian"/>
          <w:lang w:eastAsia="en-US"/>
        </w:rPr>
        <w:lastRenderedPageBreak/>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.6-1: Required KPI</w:t>
      </w:r>
      <w:r w:rsidR="00174AAF">
        <w:rPr>
          <w:rFonts w:eastAsia="DengXian"/>
          <w:lang w:eastAsia="en-US"/>
        </w:rPr>
        <w:t>s</w:t>
      </w:r>
      <w:r w:rsidRPr="00D54329">
        <w:rPr>
          <w:rFonts w:eastAsia="DengXian"/>
          <w:lang w:eastAsia="en-US"/>
        </w:rPr>
        <w:t xml:space="preserve">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BD68C8" w14:paraId="3018C3EF" w14:textId="77777777" w:rsidTr="00AF4BCD">
        <w:trPr>
          <w:cantSplit/>
          <w:jc w:val="center"/>
        </w:trPr>
        <w:tc>
          <w:tcPr>
            <w:tcW w:w="1346" w:type="dxa"/>
          </w:tcPr>
          <w:p w14:paraId="78F92AB2" w14:textId="77777777" w:rsidR="00B636FC" w:rsidRPr="00BD68C8" w:rsidRDefault="00B636FC" w:rsidP="00BD68C8">
            <w:pPr>
              <w:pStyle w:val="TAH"/>
              <w:rPr>
                <w:rFonts w:eastAsia="Calibri"/>
                <w:bCs/>
                <w:sz w:val="16"/>
                <w:lang w:eastAsia="en-GB"/>
              </w:rPr>
            </w:pPr>
            <w:r w:rsidRPr="00BD68C8">
              <w:rPr>
                <w:rFonts w:eastAsia="Calibri"/>
                <w:bCs/>
                <w:sz w:val="16"/>
                <w:lang w:eastAsia="en-GB"/>
              </w:rPr>
              <w:t>Traffic Type</w:t>
            </w:r>
          </w:p>
        </w:tc>
        <w:tc>
          <w:tcPr>
            <w:tcW w:w="1256" w:type="dxa"/>
          </w:tcPr>
          <w:p w14:paraId="09E7E3A1" w14:textId="77777777" w:rsidR="00B636FC" w:rsidRPr="00BD68C8" w:rsidRDefault="00B636FC" w:rsidP="00BD68C8">
            <w:pPr>
              <w:pStyle w:val="TAH"/>
              <w:rPr>
                <w:rFonts w:eastAsia="Calibri"/>
                <w:bCs/>
                <w:sz w:val="16"/>
                <w:lang w:eastAsia="en-GB"/>
              </w:rPr>
            </w:pPr>
            <w:r w:rsidRPr="00BD68C8">
              <w:rPr>
                <w:rFonts w:eastAsia="Calibri"/>
                <w:bCs/>
                <w:sz w:val="16"/>
                <w:lang w:eastAsia="en-GB"/>
              </w:rPr>
              <w:t>Burst size</w:t>
            </w:r>
          </w:p>
        </w:tc>
        <w:tc>
          <w:tcPr>
            <w:tcW w:w="1332" w:type="dxa"/>
          </w:tcPr>
          <w:p w14:paraId="44FCAEC1" w14:textId="77777777" w:rsidR="00B636FC" w:rsidRPr="00BD68C8" w:rsidRDefault="00B636FC" w:rsidP="00BD68C8">
            <w:pPr>
              <w:pStyle w:val="TAH"/>
              <w:rPr>
                <w:rFonts w:eastAsia="Calibri"/>
                <w:bCs/>
                <w:sz w:val="16"/>
                <w:lang w:eastAsia="en-GB"/>
              </w:rPr>
            </w:pPr>
            <w:r w:rsidRPr="00BD68C8">
              <w:rPr>
                <w:rFonts w:eastAsia="Calibri"/>
                <w:bCs/>
                <w:sz w:val="16"/>
                <w:lang w:eastAsia="en-GB"/>
              </w:rPr>
              <w:t>Max Allowed latency for a burst</w:t>
            </w:r>
          </w:p>
          <w:p w14:paraId="20145FCC" w14:textId="0807402C" w:rsidR="00980373" w:rsidRPr="00BD68C8" w:rsidRDefault="00980373" w:rsidP="00BD68C8">
            <w:pPr>
              <w:pStyle w:val="TAH"/>
              <w:rPr>
                <w:rFonts w:eastAsia="Calibri"/>
                <w:bCs/>
                <w:sz w:val="16"/>
                <w:lang w:eastAsia="en-GB"/>
              </w:rPr>
            </w:pPr>
            <w:r w:rsidRPr="00BD68C8">
              <w:rPr>
                <w:rFonts w:eastAsia="Calibri"/>
                <w:bCs/>
                <w:sz w:val="16"/>
                <w:lang w:eastAsia="en-GB"/>
              </w:rPr>
              <w:t>(note)</w:t>
            </w:r>
          </w:p>
        </w:tc>
        <w:tc>
          <w:tcPr>
            <w:tcW w:w="1795" w:type="dxa"/>
          </w:tcPr>
          <w:p w14:paraId="48ABD373" w14:textId="77777777" w:rsidR="00B636FC" w:rsidRPr="00BD68C8" w:rsidRDefault="00B636FC" w:rsidP="00BD68C8">
            <w:pPr>
              <w:pStyle w:val="TAH"/>
              <w:rPr>
                <w:rFonts w:eastAsia="Calibri"/>
                <w:bCs/>
                <w:sz w:val="16"/>
                <w:lang w:eastAsia="en-GB"/>
              </w:rPr>
            </w:pPr>
            <w:r w:rsidRPr="00BD68C8">
              <w:rPr>
                <w:rFonts w:eastAsia="Calibri"/>
                <w:bCs/>
                <w:sz w:val="16"/>
                <w:lang w:eastAsia="en-GB"/>
              </w:rPr>
              <w:t>Service bit rate: user-experienced data rate</w:t>
            </w:r>
          </w:p>
        </w:tc>
        <w:tc>
          <w:tcPr>
            <w:tcW w:w="1267" w:type="dxa"/>
          </w:tcPr>
          <w:p w14:paraId="7558AF49" w14:textId="77777777" w:rsidR="00B636FC" w:rsidRPr="00BD68C8" w:rsidRDefault="00B636FC" w:rsidP="00BD68C8">
            <w:pPr>
              <w:pStyle w:val="TAH"/>
              <w:rPr>
                <w:rFonts w:eastAsia="DengXian"/>
                <w:bCs/>
                <w:sz w:val="16"/>
                <w:lang w:eastAsia="zh-CN"/>
              </w:rPr>
            </w:pPr>
            <w:r w:rsidRPr="00BD68C8">
              <w:rPr>
                <w:rFonts w:eastAsia="DengXian"/>
                <w:bCs/>
                <w:sz w:val="16"/>
                <w:lang w:eastAsia="zh-CN"/>
              </w:rPr>
              <w:t>Delay</w:t>
            </w:r>
          </w:p>
          <w:p w14:paraId="02DBC16A" w14:textId="58A8C5D8" w:rsidR="00946687" w:rsidRPr="00BD68C8" w:rsidRDefault="00946687" w:rsidP="00BD68C8">
            <w:pPr>
              <w:pStyle w:val="TAH"/>
              <w:rPr>
                <w:rFonts w:eastAsia="DengXian"/>
                <w:bCs/>
                <w:sz w:val="16"/>
                <w:lang w:eastAsia="zh-CN"/>
              </w:rPr>
            </w:pPr>
            <w:r w:rsidRPr="00BD68C8">
              <w:rPr>
                <w:rFonts w:eastAsia="DengXian"/>
                <w:bCs/>
                <w:sz w:val="16"/>
                <w:lang w:eastAsia="zh-CN"/>
              </w:rPr>
              <w:t>(note)</w:t>
            </w:r>
          </w:p>
        </w:tc>
        <w:tc>
          <w:tcPr>
            <w:tcW w:w="1489" w:type="dxa"/>
          </w:tcPr>
          <w:p w14:paraId="4397C2CB" w14:textId="77777777" w:rsidR="00B636FC" w:rsidRPr="00BD68C8" w:rsidRDefault="00B636FC" w:rsidP="00BD68C8">
            <w:pPr>
              <w:pStyle w:val="TAH"/>
              <w:rPr>
                <w:rFonts w:eastAsia="DengXian"/>
                <w:bCs/>
                <w:sz w:val="16"/>
                <w:lang w:eastAsia="zh-CN"/>
              </w:rPr>
            </w:pPr>
            <w:r w:rsidRPr="00BD68C8">
              <w:rPr>
                <w:rFonts w:eastAsia="DengXian"/>
                <w:bCs/>
                <w:sz w:val="16"/>
                <w:lang w:eastAsia="zh-CN"/>
              </w:rPr>
              <w:t>Average packet size</w:t>
            </w:r>
          </w:p>
        </w:tc>
      </w:tr>
      <w:tr w:rsidR="00B636FC" w:rsidRPr="00D54329" w14:paraId="5B86CBAB" w14:textId="77777777" w:rsidTr="00216DA1">
        <w:trPr>
          <w:cantSplit/>
          <w:trHeight w:val="288"/>
          <w:jc w:val="center"/>
        </w:trPr>
        <w:tc>
          <w:tcPr>
            <w:tcW w:w="1346" w:type="dxa"/>
          </w:tcPr>
          <w:p w14:paraId="41217EAB"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Image based GenAI app</w:t>
            </w:r>
          </w:p>
        </w:tc>
        <w:tc>
          <w:tcPr>
            <w:tcW w:w="1256" w:type="dxa"/>
          </w:tcPr>
          <w:p w14:paraId="3D052D9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KB</w:t>
            </w:r>
          </w:p>
        </w:tc>
        <w:tc>
          <w:tcPr>
            <w:tcW w:w="1332" w:type="dxa"/>
          </w:tcPr>
          <w:p w14:paraId="0AB351B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b w:val="0"/>
                <w:bCs/>
                <w:sz w:val="16"/>
                <w:szCs w:val="16"/>
                <w:lang w:eastAsia="zh-CN"/>
              </w:rPr>
              <w:t>50 ms</w:t>
            </w:r>
          </w:p>
        </w:tc>
        <w:tc>
          <w:tcPr>
            <w:tcW w:w="1795" w:type="dxa"/>
          </w:tcPr>
          <w:p w14:paraId="1C530BD0"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6</w:t>
            </w:r>
            <w:r w:rsidRPr="00D54329">
              <w:rPr>
                <w:rFonts w:eastAsia="DengXian"/>
                <w:b w:val="0"/>
                <w:bCs/>
                <w:sz w:val="16"/>
                <w:szCs w:val="16"/>
                <w:lang w:eastAsia="zh-CN"/>
              </w:rPr>
              <w:t>4 Mbps</w:t>
            </w:r>
          </w:p>
        </w:tc>
        <w:tc>
          <w:tcPr>
            <w:tcW w:w="1267" w:type="dxa"/>
          </w:tcPr>
          <w:p w14:paraId="38F8E9B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402B6321"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579DB39D" w14:textId="77777777" w:rsidTr="00216DA1">
        <w:trPr>
          <w:cantSplit/>
          <w:trHeight w:val="288"/>
          <w:jc w:val="center"/>
        </w:trPr>
        <w:tc>
          <w:tcPr>
            <w:tcW w:w="1346" w:type="dxa"/>
          </w:tcPr>
          <w:p w14:paraId="5D40416D"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Video based GenAI app</w:t>
            </w:r>
          </w:p>
        </w:tc>
        <w:tc>
          <w:tcPr>
            <w:tcW w:w="1256" w:type="dxa"/>
          </w:tcPr>
          <w:p w14:paraId="051AD86E"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MB</w:t>
            </w:r>
          </w:p>
        </w:tc>
        <w:tc>
          <w:tcPr>
            <w:tcW w:w="1332" w:type="dxa"/>
          </w:tcPr>
          <w:p w14:paraId="71EDA1A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ms</w:t>
            </w:r>
          </w:p>
        </w:tc>
        <w:tc>
          <w:tcPr>
            <w:tcW w:w="1795" w:type="dxa"/>
          </w:tcPr>
          <w:p w14:paraId="445FEF51"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Mbps</w:t>
            </w:r>
          </w:p>
        </w:tc>
        <w:tc>
          <w:tcPr>
            <w:tcW w:w="1267" w:type="dxa"/>
          </w:tcPr>
          <w:p w14:paraId="2F6CDA4E"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7DFFC10B"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7BF62DBC" w14:textId="77777777" w:rsidTr="00216DA1">
        <w:trPr>
          <w:cantSplit/>
          <w:trHeight w:val="288"/>
          <w:jc w:val="center"/>
        </w:trPr>
        <w:tc>
          <w:tcPr>
            <w:tcW w:w="1346" w:type="dxa"/>
          </w:tcPr>
          <w:p w14:paraId="5800682C"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hint="eastAsia"/>
                <w:b w:val="0"/>
                <w:bCs/>
                <w:sz w:val="16"/>
                <w:szCs w:val="16"/>
                <w:lang w:eastAsia="zh-CN"/>
              </w:rPr>
              <w:t>c</w:t>
            </w:r>
            <w:r w:rsidRPr="00D54329">
              <w:rPr>
                <w:rFonts w:eastAsia="DengXian"/>
                <w:b w:val="0"/>
                <w:bCs/>
                <w:sz w:val="16"/>
                <w:szCs w:val="16"/>
                <w:lang w:eastAsia="zh-CN"/>
              </w:rPr>
              <w:t>hatbot</w:t>
            </w:r>
          </w:p>
        </w:tc>
        <w:tc>
          <w:tcPr>
            <w:tcW w:w="1256" w:type="dxa"/>
          </w:tcPr>
          <w:p w14:paraId="22A94D88"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0</w:t>
            </w:r>
            <w:r w:rsidRPr="00D54329">
              <w:rPr>
                <w:rFonts w:eastAsia="DengXian"/>
                <w:b w:val="0"/>
                <w:bCs/>
                <w:sz w:val="16"/>
                <w:szCs w:val="16"/>
                <w:lang w:eastAsia="zh-CN"/>
              </w:rPr>
              <w:t>.5 KB</w:t>
            </w:r>
          </w:p>
        </w:tc>
        <w:tc>
          <w:tcPr>
            <w:tcW w:w="1332" w:type="dxa"/>
          </w:tcPr>
          <w:p w14:paraId="54102350"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795" w:type="dxa"/>
          </w:tcPr>
          <w:p w14:paraId="0A2783C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00 Kbps</w:t>
            </w:r>
          </w:p>
        </w:tc>
        <w:tc>
          <w:tcPr>
            <w:tcW w:w="1267" w:type="dxa"/>
          </w:tcPr>
          <w:p w14:paraId="28F79A0D"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b w:val="0"/>
                <w:bCs/>
                <w:sz w:val="16"/>
                <w:szCs w:val="16"/>
                <w:lang w:eastAsia="zh-CN"/>
              </w:rPr>
              <w:t>30 ms</w:t>
            </w:r>
          </w:p>
        </w:tc>
        <w:tc>
          <w:tcPr>
            <w:tcW w:w="1489" w:type="dxa"/>
          </w:tcPr>
          <w:p w14:paraId="3DDDAB01" w14:textId="77777777" w:rsidR="00B636FC" w:rsidRPr="00D54329" w:rsidRDefault="00B636FC" w:rsidP="00216DA1">
            <w:pPr>
              <w:pStyle w:val="TH"/>
              <w:spacing w:before="0" w:after="0"/>
              <w:rPr>
                <w:rFonts w:eastAsia="Calibri"/>
                <w:b w:val="0"/>
                <w:bCs/>
                <w:sz w:val="16"/>
                <w:szCs w:val="16"/>
                <w:lang w:eastAsia="en-US"/>
              </w:rPr>
            </w:pPr>
            <w:r w:rsidRPr="00D54329">
              <w:rPr>
                <w:rFonts w:eastAsia="DengXian" w:hint="eastAsia"/>
                <w:b w:val="0"/>
                <w:bCs/>
                <w:sz w:val="16"/>
                <w:szCs w:val="16"/>
                <w:lang w:eastAsia="zh-CN"/>
              </w:rPr>
              <w:t>&lt;</w:t>
            </w:r>
            <w:r w:rsidRPr="00D54329">
              <w:rPr>
                <w:rFonts w:eastAsia="DengXian"/>
                <w:b w:val="0"/>
                <w:bCs/>
                <w:sz w:val="16"/>
                <w:szCs w:val="16"/>
                <w:lang w:eastAsia="zh-CN"/>
              </w:rPr>
              <w:t xml:space="preserve"> 800B</w:t>
            </w:r>
          </w:p>
        </w:tc>
      </w:tr>
      <w:tr w:rsidR="00B636FC" w:rsidRPr="00D54329" w14:paraId="4134E9BD" w14:textId="77777777" w:rsidTr="00AF4BCD">
        <w:trPr>
          <w:cantSplit/>
          <w:jc w:val="center"/>
        </w:trPr>
        <w:tc>
          <w:tcPr>
            <w:tcW w:w="8485" w:type="dxa"/>
            <w:gridSpan w:val="6"/>
          </w:tcPr>
          <w:p w14:paraId="2E45867A" w14:textId="5AE1B98E" w:rsidR="00B636FC" w:rsidRPr="00BD68C8" w:rsidRDefault="00B636FC" w:rsidP="00BD68C8">
            <w:pPr>
              <w:pStyle w:val="TAN"/>
              <w:rPr>
                <w:sz w:val="16"/>
              </w:rPr>
            </w:pPr>
            <w:r w:rsidRPr="00BD68C8">
              <w:rPr>
                <w:rFonts w:hint="eastAsia"/>
                <w:sz w:val="16"/>
              </w:rPr>
              <w:t>N</w:t>
            </w:r>
            <w:r w:rsidRPr="00BD68C8">
              <w:rPr>
                <w:sz w:val="16"/>
              </w:rPr>
              <w:t>ote:</w:t>
            </w:r>
            <w:r w:rsidR="00AF4BCD" w:rsidRPr="00BD68C8">
              <w:rPr>
                <w:sz w:val="16"/>
              </w:rPr>
              <w:tab/>
            </w:r>
            <w:r w:rsidRPr="00BD68C8">
              <w:rPr>
                <w:sz w:val="16"/>
              </w:rPr>
              <w:t>meanings of some KPIs:</w:t>
            </w:r>
          </w:p>
          <w:p w14:paraId="3C44AF7E" w14:textId="77777777" w:rsidR="00B636FC" w:rsidRPr="00BD68C8" w:rsidRDefault="00B636FC" w:rsidP="00BD68C8">
            <w:pPr>
              <w:pStyle w:val="TAN"/>
              <w:ind w:hanging="7"/>
              <w:rPr>
                <w:rFonts w:eastAsia="DengXian"/>
                <w:sz w:val="16"/>
                <w:lang w:eastAsia="zh-CN"/>
              </w:rPr>
            </w:pPr>
            <w:r w:rsidRPr="00BD68C8">
              <w:rPr>
                <w:rFonts w:eastAsia="DengXian" w:hint="eastAsia"/>
                <w:sz w:val="16"/>
                <w:lang w:eastAsia="zh-CN"/>
              </w:rPr>
              <w:t>m</w:t>
            </w:r>
            <w:r w:rsidRPr="00BD68C8">
              <w:rPr>
                <w:rFonts w:eastAsia="DengXian"/>
                <w:sz w:val="16"/>
                <w:lang w:eastAsia="zh-CN"/>
              </w:rPr>
              <w:t>ax allowed latency for a burst: max latency for sending out the whole packets within a burst</w:t>
            </w:r>
          </w:p>
          <w:p w14:paraId="320D3EF4" w14:textId="77777777" w:rsidR="00B636FC" w:rsidRPr="00D54329" w:rsidRDefault="00B636FC" w:rsidP="00BD68C8">
            <w:pPr>
              <w:pStyle w:val="TAN"/>
              <w:ind w:hanging="7"/>
              <w:rPr>
                <w:rFonts w:eastAsia="DengXian"/>
                <w:lang w:eastAsia="zh-CN"/>
              </w:rPr>
            </w:pPr>
            <w:r w:rsidRPr="00BD68C8">
              <w:rPr>
                <w:rFonts w:eastAsia="DengXian"/>
                <w:sz w:val="16"/>
                <w:lang w:eastAsia="zh-CN"/>
              </w:rPr>
              <w:t>delay: transmission latency of a packet</w:t>
            </w:r>
          </w:p>
        </w:tc>
      </w:tr>
    </w:tbl>
    <w:p w14:paraId="6CE0690C" w14:textId="77777777" w:rsidR="00A23901" w:rsidRDefault="00A23901" w:rsidP="004D1EB2">
      <w:pPr>
        <w:overflowPunct/>
        <w:autoSpaceDE/>
        <w:autoSpaceDN/>
        <w:adjustRightInd/>
        <w:spacing w:beforeLines="50" w:before="120"/>
        <w:textAlignment w:val="auto"/>
        <w:rPr>
          <w:rFonts w:eastAsia="DengXian"/>
          <w:lang w:eastAsia="zh-CN"/>
        </w:rPr>
      </w:pPr>
    </w:p>
    <w:p w14:paraId="2BF3F24A" w14:textId="3D461539" w:rsidR="00B636FC" w:rsidRPr="00D54329" w:rsidRDefault="00B636FC" w:rsidP="004D1EB2">
      <w:pPr>
        <w:overflowPunct/>
        <w:autoSpaceDE/>
        <w:autoSpaceDN/>
        <w:adjustRightInd/>
        <w:spacing w:beforeLines="50" w:before="120"/>
        <w:textAlignment w:val="auto"/>
        <w:rPr>
          <w:rFonts w:eastAsia="DengXian"/>
          <w:lang w:eastAsia="zh-CN"/>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2</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w:t>
      </w:r>
      <w:r w:rsidR="00D84E78">
        <w:rPr>
          <w:rFonts w:eastAsia="DengXian"/>
          <w:lang w:eastAsia="zh-CN"/>
        </w:rPr>
        <w:t>regulatory requirements</w:t>
      </w:r>
      <w:r w:rsidR="00D8415B">
        <w:rPr>
          <w:rFonts w:eastAsia="DengXian"/>
          <w:lang w:eastAsia="zh-CN"/>
        </w:rPr>
        <w:t>,</w:t>
      </w:r>
      <w:r w:rsidR="00287B6F" w:rsidRPr="00287B6F">
        <w:rPr>
          <w:rFonts w:eastAsia="DengXian"/>
          <w:lang w:eastAsia="zh-CN"/>
        </w:rPr>
        <w:t xml:space="preserve"> subscriber permission</w:t>
      </w:r>
      <w:r w:rsidR="00D8415B">
        <w:rPr>
          <w:rFonts w:eastAsia="DengXian"/>
          <w:lang w:eastAsia="zh-CN"/>
        </w:rPr>
        <w:t xml:space="preserve"> and </w:t>
      </w:r>
      <w:r w:rsidR="00D8415B" w:rsidRPr="00D8415B">
        <w:rPr>
          <w:rFonts w:eastAsia="DengXian"/>
          <w:lang w:eastAsia="zh-CN"/>
        </w:rPr>
        <w:t>agreement with authori</w:t>
      </w:r>
      <w:r w:rsidR="009D37BD">
        <w:rPr>
          <w:rFonts w:eastAsia="DengXian"/>
          <w:lang w:eastAsia="zh-CN"/>
        </w:rPr>
        <w:t>s</w:t>
      </w:r>
      <w:r w:rsidR="00D8415B" w:rsidRPr="00D8415B">
        <w:rPr>
          <w:rFonts w:eastAsia="DengXian"/>
          <w:lang w:eastAsia="zh-CN"/>
        </w:rPr>
        <w:t>ed 3rd party</w:t>
      </w:r>
      <w:r w:rsidRPr="00D54329">
        <w:rPr>
          <w:rFonts w:eastAsia="DengXian" w:hint="eastAsia"/>
          <w:lang w:eastAsia="zh-CN"/>
        </w:rPr>
        <w:t>,</w:t>
      </w:r>
      <w:r w:rsidRPr="00D54329">
        <w:rPr>
          <w:rFonts w:eastAsia="DengXian"/>
          <w:lang w:eastAsia="zh-CN"/>
        </w:rPr>
        <w:t xml:space="preserve"> 6G network shall be able to be aware of the</w:t>
      </w:r>
      <w:r w:rsidRPr="00D54329">
        <w:rPr>
          <w:rFonts w:eastAsia="DengXian" w:hint="eastAsia"/>
          <w:lang w:eastAsia="zh-CN"/>
        </w:rPr>
        <w:t xml:space="preserve"> </w:t>
      </w:r>
      <w:r w:rsidRPr="00D54329">
        <w:rPr>
          <w:rFonts w:eastAsia="DengXian"/>
          <w:lang w:eastAsia="zh-CN"/>
        </w:rPr>
        <w:t>burst</w:t>
      </w:r>
      <w:r w:rsidRPr="00D54329">
        <w:rPr>
          <w:rFonts w:eastAsia="DengXian" w:hint="eastAsia"/>
          <w:lang w:eastAsia="zh-CN"/>
        </w:rPr>
        <w:t xml:space="preserve"> </w:t>
      </w:r>
      <w:r w:rsidRPr="00D54329">
        <w:rPr>
          <w:rFonts w:eastAsia="DengXian"/>
          <w:lang w:eastAsia="zh-CN"/>
        </w:rPr>
        <w:t xml:space="preserve">characteristics (e.g. </w:t>
      </w:r>
      <w:r w:rsidRPr="00D54329">
        <w:rPr>
          <w:rFonts w:eastAsia="DengXian"/>
          <w:bCs/>
          <w:lang w:eastAsia="zh-CN"/>
        </w:rPr>
        <w:t>Burst Data Rate</w:t>
      </w:r>
      <w:r w:rsidRPr="00D54329">
        <w:rPr>
          <w:rFonts w:eastAsia="DengXian"/>
          <w:lang w:eastAsia="zh-CN"/>
        </w:rPr>
        <w:t>)</w:t>
      </w:r>
      <w:r w:rsidRPr="00D54329">
        <w:rPr>
          <w:rFonts w:eastAsia="DengXian" w:hint="eastAsia"/>
          <w:lang w:eastAsia="zh-CN"/>
        </w:rPr>
        <w:t xml:space="preserve"> in traffic</w:t>
      </w:r>
      <w:r w:rsidRPr="00D54329">
        <w:rPr>
          <w:rFonts w:eastAsia="DengXian"/>
          <w:lang w:eastAsia="zh-CN"/>
        </w:rPr>
        <w:t xml:space="preserve"> and provide mechanisms </w:t>
      </w:r>
      <w:r w:rsidRPr="00D54329">
        <w:rPr>
          <w:rFonts w:eastAsia="DengXian" w:hint="eastAsia"/>
          <w:lang w:eastAsia="zh-CN"/>
        </w:rPr>
        <w:t>to</w:t>
      </w:r>
      <w:r w:rsidRPr="00D54329">
        <w:rPr>
          <w:rFonts w:eastAsia="DengXian"/>
          <w:lang w:eastAsia="zh-CN"/>
        </w:rPr>
        <w:t xml:space="preserve"> optimi</w:t>
      </w:r>
      <w:r w:rsidR="0006410B">
        <w:rPr>
          <w:rFonts w:eastAsia="DengXian"/>
          <w:lang w:eastAsia="zh-CN"/>
        </w:rPr>
        <w:t>s</w:t>
      </w:r>
      <w:r w:rsidRPr="00D54329">
        <w:rPr>
          <w:rFonts w:eastAsia="DengXian" w:hint="eastAsia"/>
          <w:lang w:eastAsia="zh-CN"/>
        </w:rPr>
        <w:t>e</w:t>
      </w:r>
      <w:r w:rsidRPr="00D54329">
        <w:rPr>
          <w:rFonts w:eastAsia="DengXian"/>
          <w:lang w:eastAsia="zh-CN"/>
        </w:rPr>
        <w:t xml:space="preserve"> resource efficiency and assur</w:t>
      </w:r>
      <w:r w:rsidRPr="00D54329">
        <w:rPr>
          <w:rFonts w:eastAsia="DengXian" w:hint="eastAsia"/>
          <w:lang w:eastAsia="zh-CN"/>
        </w:rPr>
        <w:t>e</w:t>
      </w:r>
      <w:r w:rsidRPr="00D54329">
        <w:rPr>
          <w:rFonts w:eastAsia="DengXian"/>
          <w:lang w:eastAsia="zh-CN"/>
        </w:rPr>
        <w:t xml:space="preserve"> user experience when handling such traffic.</w:t>
      </w:r>
    </w:p>
    <w:p w14:paraId="50EE0AF3" w14:textId="174E5E9A" w:rsidR="008A3E68" w:rsidRPr="00D54329" w:rsidRDefault="008A3E68" w:rsidP="008A3E68">
      <w:pPr>
        <w:pStyle w:val="NO"/>
      </w:pPr>
      <w:r w:rsidRPr="00D54329">
        <w:t>NOTE:</w:t>
      </w:r>
      <w:r w:rsidR="00AF4BCD" w:rsidRPr="00AF4BCD">
        <w:tab/>
      </w:r>
      <w:r w:rsidRPr="00D54329">
        <w:t>Improved coordination between application</w:t>
      </w:r>
      <w:r w:rsidR="00AF4BCD">
        <w:t>s</w:t>
      </w:r>
      <w:r w:rsidRPr="00D54329">
        <w:t xml:space="preserve"> on the UE and the 6G network is expected, considering GenAI traffic is usually encrypted end-to-end.</w:t>
      </w:r>
      <w:r w:rsidRPr="00D54329" w:rsidDel="008032A9">
        <w:t xml:space="preserve"> </w:t>
      </w:r>
      <w:r w:rsidRPr="00D54329">
        <w:t>For example, the application on the UE could inform the 6G network of the type of GenAI traffic (e.g. image-based, video-based, chatbot) and/or characteristics of the traffic (e.g. burst), for the 6G network to consider appropriate mechanisms to provide communication service.</w:t>
      </w:r>
    </w:p>
    <w:p w14:paraId="7D12D59E" w14:textId="43FD2DEC" w:rsidR="00482D54" w:rsidRPr="00D54329" w:rsidRDefault="00B636FC" w:rsidP="00B636FC">
      <w:pPr>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w:t>
      </w:r>
      <w:r w:rsidR="00843C41">
        <w:rPr>
          <w:rFonts w:eastAsia="DengXian"/>
          <w:lang w:eastAsia="zh-CN"/>
        </w:rPr>
        <w:t>,</w:t>
      </w:r>
      <w:r w:rsidRPr="00D54329">
        <w:rPr>
          <w:rFonts w:eastAsia="DengXian" w:hint="eastAsia"/>
          <w:lang w:eastAsia="zh-CN"/>
        </w:rPr>
        <w:t xml:space="preserve"> </w:t>
      </w:r>
      <w:r w:rsidR="00D84E78">
        <w:rPr>
          <w:rFonts w:eastAsia="DengXian"/>
          <w:lang w:eastAsia="zh-CN"/>
        </w:rPr>
        <w:t>regulatory requirements</w:t>
      </w:r>
      <w:r w:rsidR="00D8415B">
        <w:rPr>
          <w:rFonts w:eastAsia="DengXian"/>
          <w:lang w:eastAsia="zh-CN"/>
        </w:rPr>
        <w:t>,</w:t>
      </w:r>
      <w:r w:rsidR="00843C41" w:rsidRPr="00843C41">
        <w:rPr>
          <w:rFonts w:eastAsia="DengXian"/>
          <w:lang w:eastAsia="zh-CN"/>
        </w:rPr>
        <w:t xml:space="preserve"> subscriber permission</w:t>
      </w:r>
      <w:r w:rsidR="00D8415B">
        <w:rPr>
          <w:rFonts w:eastAsia="DengXian"/>
          <w:lang w:eastAsia="zh-CN"/>
        </w:rPr>
        <w:t xml:space="preserve"> and</w:t>
      </w:r>
      <w:r w:rsidR="00D8415B" w:rsidRPr="00D8415B">
        <w:rPr>
          <w:rFonts w:eastAsia="DengXian" w:hint="eastAsia"/>
          <w:lang w:eastAsia="zh-CN"/>
        </w:rPr>
        <w:t xml:space="preserve"> </w:t>
      </w:r>
      <w:r w:rsidR="00D8415B" w:rsidRPr="00D54329">
        <w:rPr>
          <w:rFonts w:eastAsia="DengXian" w:hint="eastAsia"/>
          <w:lang w:eastAsia="zh-CN"/>
        </w:rPr>
        <w:t xml:space="preserve">agreement with </w:t>
      </w:r>
      <w:r w:rsidR="00D8415B" w:rsidRPr="00D54329">
        <w:rPr>
          <w:rFonts w:eastAsia="DengXian"/>
          <w:lang w:eastAsia="zh-CN"/>
        </w:rPr>
        <w:t>authori</w:t>
      </w:r>
      <w:r w:rsidR="009D37BD">
        <w:rPr>
          <w:rFonts w:eastAsia="DengXian"/>
          <w:lang w:eastAsia="zh-CN"/>
        </w:rPr>
        <w:t>s</w:t>
      </w:r>
      <w:r w:rsidR="00D8415B" w:rsidRPr="00D54329">
        <w:rPr>
          <w:rFonts w:eastAsia="DengXian"/>
          <w:lang w:eastAsia="zh-CN"/>
        </w:rPr>
        <w:t>ed</w:t>
      </w:r>
      <w:r w:rsidR="00D8415B" w:rsidRPr="00D54329">
        <w:rPr>
          <w:rFonts w:eastAsia="DengXian" w:hint="eastAsia"/>
          <w:lang w:eastAsia="zh-CN"/>
        </w:rPr>
        <w:t xml:space="preserve"> 3</w:t>
      </w:r>
      <w:r w:rsidR="00D8415B" w:rsidRPr="00D54329">
        <w:rPr>
          <w:rFonts w:eastAsia="DengXian" w:hint="eastAsia"/>
          <w:vertAlign w:val="superscript"/>
          <w:lang w:eastAsia="zh-CN"/>
        </w:rPr>
        <w:t>rd</w:t>
      </w:r>
      <w:r w:rsidR="00D8415B" w:rsidRPr="00D54329">
        <w:rPr>
          <w:rFonts w:eastAsia="DengXian" w:hint="eastAsia"/>
          <w:lang w:eastAsia="zh-CN"/>
        </w:rPr>
        <w:t xml:space="preserve"> party</w:t>
      </w:r>
      <w:r w:rsidRPr="00D54329">
        <w:rPr>
          <w:rFonts w:eastAsia="DengXian" w:hint="eastAsia"/>
          <w:lang w:eastAsia="zh-CN"/>
        </w:rPr>
        <w:t>,</w:t>
      </w:r>
      <w:r w:rsidRPr="00D54329" w:rsidDel="00B874DE">
        <w:rPr>
          <w:rFonts w:eastAsia="DengXian"/>
          <w:lang w:eastAsia="zh-CN"/>
        </w:rPr>
        <w:t xml:space="preserve"> </w:t>
      </w:r>
      <w:r w:rsidRPr="00D54329">
        <w:rPr>
          <w:rFonts w:eastAsia="DengXian"/>
          <w:lang w:eastAsia="zh-CN"/>
        </w:rPr>
        <w:t xml:space="preserve">6G network shall be able to adjust the QoS configurations dynamically when the payload type changes (e.g. from text to image), or </w:t>
      </w:r>
      <w:r w:rsidRPr="00D54329">
        <w:rPr>
          <w:rFonts w:eastAsia="DengXian" w:hint="eastAsia"/>
          <w:lang w:eastAsia="zh-CN"/>
        </w:rPr>
        <w:t xml:space="preserve">the pay load type is </w:t>
      </w:r>
      <w:r w:rsidRPr="00D54329">
        <w:rPr>
          <w:rFonts w:eastAsia="DengXian"/>
          <w:lang w:eastAsia="zh-CN"/>
        </w:rPr>
        <w:t>predicted/notified to be changed during a session.</w:t>
      </w:r>
    </w:p>
    <w:p w14:paraId="6312192F" w14:textId="62D7821C" w:rsidR="008A3E68" w:rsidRDefault="008A3E68" w:rsidP="00B636FC">
      <w:pPr>
        <w:rPr>
          <w:rFonts w:eastAsiaTheme="minorEastAsia"/>
          <w:lang w:eastAsia="zh-CN"/>
        </w:rPr>
      </w:pPr>
      <w:r w:rsidRPr="00D54329">
        <w:rPr>
          <w:rFonts w:eastAsia="DengXian" w:hint="eastAsia"/>
          <w:lang w:eastAsia="zh-CN"/>
        </w:rPr>
        <w:t>[</w:t>
      </w:r>
      <w:r w:rsidRPr="00D54329">
        <w:rPr>
          <w:rFonts w:eastAsia="DengXian"/>
          <w:lang w:eastAsia="zh-CN"/>
        </w:rPr>
        <w:t>PR 6.2</w:t>
      </w:r>
      <w:r w:rsidR="005B4419" w:rsidRPr="00D54329">
        <w:rPr>
          <w:rFonts w:eastAsia="DengXian" w:hint="eastAsia"/>
          <w:lang w:eastAsia="zh-CN"/>
        </w:rPr>
        <w:t>6</w:t>
      </w:r>
      <w:r w:rsidRPr="00D54329">
        <w:rPr>
          <w:rFonts w:eastAsia="DengXian"/>
          <w:lang w:eastAsia="zh-CN"/>
        </w:rPr>
        <w:t xml:space="preserve">.6-4] </w:t>
      </w:r>
      <w:r w:rsidRPr="00D54329">
        <w:rPr>
          <w:lang w:eastAsia="zh-CN"/>
        </w:rPr>
        <w:t xml:space="preserve">The 6G </w:t>
      </w:r>
      <w:r w:rsidRPr="00D54329">
        <w:rPr>
          <w:rFonts w:hint="eastAsia"/>
          <w:lang w:eastAsia="zh-CN"/>
        </w:rPr>
        <w:t>network</w:t>
      </w:r>
      <w:r w:rsidRPr="00D54329">
        <w:rPr>
          <w:lang w:eastAsia="zh-CN"/>
        </w:rPr>
        <w:t xml:space="preserve"> shall be able to collect charging information based on unique traffic characteristics pertinent to e.g. specific GenAI applications or enhanced/guaranteed user experience.</w:t>
      </w:r>
    </w:p>
    <w:p w14:paraId="4F84DCBF" w14:textId="2C13BF28" w:rsidR="00D56F63" w:rsidRDefault="00D56F63" w:rsidP="00D56F63">
      <w:pPr>
        <w:spacing w:beforeLines="50" w:before="120"/>
        <w:rPr>
          <w:noProof/>
          <w:lang w:eastAsia="en-GB"/>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2</w:t>
      </w:r>
      <w:r w:rsidRPr="00D54329">
        <w:rPr>
          <w:rFonts w:eastAsia="DengXian"/>
          <w:lang w:eastAsia="zh-CN"/>
        </w:rPr>
        <w:t>6.6-</w:t>
      </w:r>
      <w:r>
        <w:rPr>
          <w:rFonts w:eastAsia="DengXian"/>
          <w:lang w:eastAsia="zh-CN"/>
        </w:rPr>
        <w:t>5</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w:t>
      </w:r>
      <w:r w:rsidR="00D84E78">
        <w:rPr>
          <w:rFonts w:eastAsia="DengXian"/>
          <w:lang w:eastAsia="zh-CN"/>
        </w:rPr>
        <w:t>regulatory requirements</w:t>
      </w:r>
      <w:r w:rsidR="00D8415B">
        <w:rPr>
          <w:rFonts w:eastAsia="DengXian"/>
          <w:lang w:eastAsia="zh-CN"/>
        </w:rPr>
        <w:t>,</w:t>
      </w:r>
      <w:r w:rsidR="00843C41" w:rsidRPr="00843C41">
        <w:rPr>
          <w:rFonts w:eastAsia="DengXian"/>
          <w:lang w:eastAsia="zh-CN"/>
        </w:rPr>
        <w:t xml:space="preserve"> subscriber permission</w:t>
      </w:r>
      <w:r w:rsidR="00D8415B" w:rsidRPr="00D8415B">
        <w:rPr>
          <w:rFonts w:eastAsia="DengXian" w:hint="eastAsia"/>
          <w:lang w:eastAsia="zh-CN"/>
        </w:rPr>
        <w:t xml:space="preserve"> </w:t>
      </w:r>
      <w:r w:rsidR="00D8415B">
        <w:rPr>
          <w:rFonts w:eastAsia="DengXian"/>
          <w:lang w:eastAsia="zh-CN"/>
        </w:rPr>
        <w:t xml:space="preserve">and </w:t>
      </w:r>
      <w:r w:rsidR="00D8415B" w:rsidRPr="00D54329">
        <w:rPr>
          <w:rFonts w:eastAsia="DengXian" w:hint="eastAsia"/>
          <w:lang w:eastAsia="zh-CN"/>
        </w:rPr>
        <w:t xml:space="preserve">agreement with </w:t>
      </w:r>
      <w:r w:rsidR="00D8415B" w:rsidRPr="00D54329">
        <w:rPr>
          <w:rFonts w:eastAsia="DengXian"/>
          <w:lang w:eastAsia="zh-CN"/>
        </w:rPr>
        <w:t>authori</w:t>
      </w:r>
      <w:r w:rsidR="00304F07">
        <w:rPr>
          <w:rFonts w:eastAsia="DengXian"/>
          <w:lang w:eastAsia="zh-CN"/>
        </w:rPr>
        <w:t>s</w:t>
      </w:r>
      <w:r w:rsidR="00D8415B" w:rsidRPr="00D54329">
        <w:rPr>
          <w:rFonts w:eastAsia="DengXian"/>
          <w:lang w:eastAsia="zh-CN"/>
        </w:rPr>
        <w:t>ed</w:t>
      </w:r>
      <w:r w:rsidR="00D8415B" w:rsidRPr="00D54329">
        <w:rPr>
          <w:rFonts w:eastAsia="DengXian" w:hint="eastAsia"/>
          <w:lang w:eastAsia="zh-CN"/>
        </w:rPr>
        <w:t xml:space="preserve"> 3</w:t>
      </w:r>
      <w:r w:rsidR="00D8415B" w:rsidRPr="00D54329">
        <w:rPr>
          <w:rFonts w:eastAsia="DengXian" w:hint="eastAsia"/>
          <w:vertAlign w:val="superscript"/>
          <w:lang w:eastAsia="zh-CN"/>
        </w:rPr>
        <w:t>rd</w:t>
      </w:r>
      <w:r w:rsidR="00D8415B" w:rsidRPr="00D54329">
        <w:rPr>
          <w:rFonts w:eastAsia="DengXian" w:hint="eastAsia"/>
          <w:lang w:eastAsia="zh-CN"/>
        </w:rPr>
        <w:t xml:space="preserve"> party</w:t>
      </w:r>
      <w:r w:rsidRPr="00D54329">
        <w:rPr>
          <w:rFonts w:eastAsia="DengXian" w:hint="eastAsia"/>
          <w:lang w:eastAsia="zh-CN"/>
        </w:rPr>
        <w:t>,</w:t>
      </w:r>
      <w:r w:rsidRPr="00D54329">
        <w:rPr>
          <w:rFonts w:eastAsia="DengXian"/>
          <w:lang w:eastAsia="zh-CN"/>
        </w:rPr>
        <w:t xml:space="preserve"> </w:t>
      </w:r>
      <w:r w:rsidRPr="00427928">
        <w:rPr>
          <w:rFonts w:hint="eastAsia"/>
          <w:noProof/>
          <w:lang w:eastAsia="en-GB"/>
        </w:rPr>
        <w:t>6G</w:t>
      </w:r>
      <w:r w:rsidRPr="00427928">
        <w:rPr>
          <w:noProof/>
          <w:lang w:eastAsia="en-GB"/>
        </w:rPr>
        <w:t xml:space="preserve"> system</w:t>
      </w:r>
      <w:r w:rsidRPr="00427928">
        <w:rPr>
          <w:rFonts w:hint="eastAsia"/>
          <w:noProof/>
          <w:lang w:eastAsia="en-GB"/>
        </w:rPr>
        <w:t xml:space="preserve"> </w:t>
      </w:r>
      <w:r>
        <w:rPr>
          <w:noProof/>
          <w:lang w:eastAsia="en-GB"/>
        </w:rPr>
        <w:t>shall support 3</w:t>
      </w:r>
      <w:r w:rsidRPr="00C937C7">
        <w:rPr>
          <w:noProof/>
          <w:vertAlign w:val="superscript"/>
          <w:lang w:eastAsia="en-GB"/>
        </w:rPr>
        <w:t>rd</w:t>
      </w:r>
      <w:r>
        <w:rPr>
          <w:noProof/>
          <w:lang w:eastAsia="en-GB"/>
        </w:rPr>
        <w:t xml:space="preserve"> party application to provide AI traffic characteristics information to 6G network, in order to efficiently </w:t>
      </w:r>
      <w:r w:rsidRPr="00DC50C6">
        <w:rPr>
          <w:rFonts w:hint="eastAsia"/>
          <w:noProof/>
          <w:lang w:eastAsia="en-GB"/>
        </w:rPr>
        <w:t>support</w:t>
      </w:r>
      <w:r>
        <w:rPr>
          <w:noProof/>
          <w:lang w:eastAsia="en-GB"/>
        </w:rPr>
        <w:t xml:space="preserve"> communication of the AI traffic.</w:t>
      </w:r>
    </w:p>
    <w:p w14:paraId="61CE6159" w14:textId="78AAD3E9" w:rsidR="000C7836" w:rsidRPr="00D54329" w:rsidRDefault="000C7836" w:rsidP="00F719C3">
      <w:pPr>
        <w:pStyle w:val="Heading2"/>
      </w:pPr>
      <w:bookmarkStart w:id="583" w:name="_Toc220332844"/>
      <w:r w:rsidRPr="00D54329">
        <w:t>6.</w:t>
      </w:r>
      <w:r w:rsidR="00BA484B" w:rsidRPr="00D54329">
        <w:rPr>
          <w:rFonts w:eastAsiaTheme="minorEastAsia" w:hint="eastAsia"/>
          <w:lang w:eastAsia="zh-CN"/>
        </w:rPr>
        <w:t>2</w:t>
      </w:r>
      <w:r w:rsidR="00BA484B" w:rsidRPr="00D54329">
        <w:rPr>
          <w:rFonts w:eastAsiaTheme="minorEastAsia"/>
          <w:lang w:eastAsia="zh-CN"/>
        </w:rPr>
        <w:t>7</w:t>
      </w:r>
      <w:r w:rsidRPr="00D54329">
        <w:tab/>
        <w:t xml:space="preserve">Use case on </w:t>
      </w:r>
      <w:r w:rsidR="00CE7684" w:rsidRPr="00D54329">
        <w:rPr>
          <w:rFonts w:hint="eastAsia"/>
          <w:lang w:eastAsia="zh-CN"/>
        </w:rPr>
        <w:t>n</w:t>
      </w:r>
      <w:r w:rsidRPr="00D54329">
        <w:t xml:space="preserve">etwork </w:t>
      </w:r>
      <w:r w:rsidR="00CE7684" w:rsidRPr="00D54329">
        <w:rPr>
          <w:rFonts w:hint="eastAsia"/>
          <w:lang w:eastAsia="zh-CN"/>
        </w:rPr>
        <w:t>f</w:t>
      </w:r>
      <w:r w:rsidRPr="00D54329">
        <w:t xml:space="preserve">ederation for </w:t>
      </w:r>
      <w:r w:rsidR="00CE7684" w:rsidRPr="00D54329">
        <w:rPr>
          <w:rFonts w:hint="eastAsia"/>
          <w:lang w:eastAsia="zh-CN"/>
        </w:rPr>
        <w:t>c</w:t>
      </w:r>
      <w:r w:rsidRPr="00D54329">
        <w:t xml:space="preserve">ollaborative AI </w:t>
      </w:r>
      <w:r w:rsidR="00CE7684" w:rsidRPr="00D54329">
        <w:rPr>
          <w:rFonts w:hint="eastAsia"/>
          <w:lang w:eastAsia="zh-CN"/>
        </w:rPr>
        <w:t>m</w:t>
      </w:r>
      <w:r w:rsidRPr="00D54329">
        <w:t xml:space="preserve">odel </w:t>
      </w:r>
      <w:r w:rsidR="00CE7684" w:rsidRPr="00D54329">
        <w:rPr>
          <w:rFonts w:hint="eastAsia"/>
          <w:lang w:eastAsia="zh-CN"/>
        </w:rPr>
        <w:t>t</w:t>
      </w:r>
      <w:r w:rsidRPr="00D54329">
        <w:t>raining</w:t>
      </w:r>
      <w:bookmarkEnd w:id="583"/>
    </w:p>
    <w:p w14:paraId="457975B6" w14:textId="61DA29A9" w:rsidR="000C7836" w:rsidRPr="00D54329" w:rsidRDefault="000C7836" w:rsidP="00F719C3">
      <w:pPr>
        <w:pStyle w:val="Heading3"/>
      </w:pPr>
      <w:bookmarkStart w:id="584" w:name="_Toc220332845"/>
      <w:r w:rsidRPr="00D54329">
        <w:t>6.</w:t>
      </w:r>
      <w:r w:rsidR="00BA484B" w:rsidRPr="00D54329">
        <w:rPr>
          <w:rFonts w:eastAsiaTheme="minorEastAsia" w:hint="eastAsia"/>
        </w:rPr>
        <w:t>2</w:t>
      </w:r>
      <w:r w:rsidR="00BA484B" w:rsidRPr="00D54329">
        <w:rPr>
          <w:rFonts w:eastAsiaTheme="minorEastAsia"/>
        </w:rPr>
        <w:t>7</w:t>
      </w:r>
      <w:r w:rsidRPr="00D54329">
        <w:t>.1</w:t>
      </w:r>
      <w:r w:rsidRPr="00D54329">
        <w:tab/>
        <w:t>Description</w:t>
      </w:r>
      <w:bookmarkEnd w:id="584"/>
    </w:p>
    <w:p w14:paraId="5FA5B3E9" w14:textId="77777777" w:rsidR="000C7836" w:rsidRPr="00D54329" w:rsidRDefault="000C7836" w:rsidP="000C7836">
      <w:pPr>
        <w:overflowPunct/>
        <w:autoSpaceDE/>
        <w:autoSpaceDN/>
        <w:adjustRightInd/>
        <w:jc w:val="both"/>
        <w:textAlignment w:val="auto"/>
        <w:rPr>
          <w:lang w:eastAsia="en-US"/>
        </w:rPr>
      </w:pPr>
      <w:r w:rsidRPr="00D54329">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D54329" w:rsidRDefault="000C7836" w:rsidP="000C7836">
      <w:pPr>
        <w:overflowPunct/>
        <w:autoSpaceDE/>
        <w:autoSpaceDN/>
        <w:adjustRightInd/>
        <w:jc w:val="both"/>
        <w:textAlignment w:val="auto"/>
        <w:rPr>
          <w:lang w:eastAsia="en-US"/>
        </w:rPr>
      </w:pPr>
      <w:r w:rsidRPr="00D54329">
        <w:rPr>
          <w:lang w:eastAsia="en-US"/>
        </w:rPr>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11345EB0" w:rsidR="000C7836" w:rsidRPr="00D54329" w:rsidRDefault="000C7836" w:rsidP="00F719C3">
      <w:pPr>
        <w:pStyle w:val="Heading3"/>
      </w:pPr>
      <w:bookmarkStart w:id="585" w:name="_Toc220332846"/>
      <w:r w:rsidRPr="00D54329">
        <w:t>6.</w:t>
      </w:r>
      <w:r w:rsidR="00BA484B" w:rsidRPr="00D54329">
        <w:rPr>
          <w:rFonts w:eastAsiaTheme="minorEastAsia" w:hint="eastAsia"/>
        </w:rPr>
        <w:t>2</w:t>
      </w:r>
      <w:r w:rsidR="00BA484B" w:rsidRPr="00D54329">
        <w:rPr>
          <w:rFonts w:eastAsiaTheme="minorEastAsia"/>
        </w:rPr>
        <w:t>7</w:t>
      </w:r>
      <w:r w:rsidRPr="00D54329">
        <w:t>.2</w:t>
      </w:r>
      <w:r w:rsidRPr="00D54329">
        <w:tab/>
        <w:t>Pre-conditions</w:t>
      </w:r>
      <w:bookmarkEnd w:id="585"/>
    </w:p>
    <w:p w14:paraId="02830BD7"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are two 6G network operators with coverage in a smart city.</w:t>
      </w:r>
    </w:p>
    <w:p w14:paraId="7869E1D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establish a partnership (an agreement) to federate their AI/ML infrastructure whenever needed.</w:t>
      </w:r>
    </w:p>
    <w:p w14:paraId="1B2A6EA9" w14:textId="51F3F7DF" w:rsidR="000C7836" w:rsidRPr="00D54329" w:rsidRDefault="000C7836" w:rsidP="00F719C3">
      <w:pPr>
        <w:pStyle w:val="Heading3"/>
      </w:pPr>
      <w:bookmarkStart w:id="586" w:name="_Toc220332847"/>
      <w:r w:rsidRPr="00D54329">
        <w:lastRenderedPageBreak/>
        <w:t>6.</w:t>
      </w:r>
      <w:r w:rsidR="00BA484B" w:rsidRPr="00D54329">
        <w:rPr>
          <w:rFonts w:eastAsiaTheme="minorEastAsia" w:hint="eastAsia"/>
        </w:rPr>
        <w:t>2</w:t>
      </w:r>
      <w:r w:rsidR="00BA484B" w:rsidRPr="00D54329">
        <w:rPr>
          <w:rFonts w:eastAsiaTheme="minorEastAsia"/>
        </w:rPr>
        <w:t>7</w:t>
      </w:r>
      <w:r w:rsidRPr="00D54329">
        <w:t>.3</w:t>
      </w:r>
      <w:r w:rsidRPr="00D54329">
        <w:tab/>
        <w:t>Service Flows</w:t>
      </w:r>
      <w:bookmarkEnd w:id="586"/>
    </w:p>
    <w:p w14:paraId="45E40915" w14:textId="0C991C34" w:rsidR="000C7836" w:rsidRPr="00D54329" w:rsidRDefault="000C7836" w:rsidP="004130E0">
      <w:pPr>
        <w:pStyle w:val="B10"/>
        <w:numPr>
          <w:ilvl w:val="0"/>
          <w:numId w:val="103"/>
        </w:numPr>
        <w:rPr>
          <w:rFonts w:eastAsia="Calibri"/>
          <w:lang w:eastAsia="en-US"/>
        </w:rPr>
      </w:pPr>
      <w:r w:rsidRPr="00D54329">
        <w:rPr>
          <w:rFonts w:eastAsia="Calibri"/>
          <w:lang w:eastAsia="en-US"/>
        </w:rPr>
        <w:t>The city transportation authority submits a request to Connectify, specifying the need for an AI model to optimi</w:t>
      </w:r>
      <w:r w:rsidR="00921201">
        <w:rPr>
          <w:rFonts w:eastAsia="Calibri"/>
          <w:lang w:eastAsia="en-US"/>
        </w:rPr>
        <w:t>s</w:t>
      </w:r>
      <w:r w:rsidRPr="00D54329">
        <w:rPr>
          <w:rFonts w:eastAsia="Calibri"/>
          <w:lang w:eastAsia="en-US"/>
        </w:rPr>
        <w:t>e traffic flow in the city.</w:t>
      </w:r>
    </w:p>
    <w:p w14:paraId="583D539A" w14:textId="7A77D0B0" w:rsidR="000C7836" w:rsidRPr="00D54329" w:rsidRDefault="000C7836" w:rsidP="004130E0">
      <w:pPr>
        <w:pStyle w:val="B10"/>
        <w:numPr>
          <w:ilvl w:val="0"/>
          <w:numId w:val="103"/>
        </w:numPr>
        <w:rPr>
          <w:rFonts w:eastAsia="Calibri"/>
          <w:lang w:eastAsia="en-US"/>
        </w:rPr>
      </w:pPr>
      <w:r w:rsidRPr="00D54329">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D54329" w:rsidRDefault="000C7836" w:rsidP="004130E0">
      <w:pPr>
        <w:pStyle w:val="B10"/>
        <w:numPr>
          <w:ilvl w:val="0"/>
          <w:numId w:val="103"/>
        </w:numPr>
        <w:rPr>
          <w:rFonts w:eastAsia="Calibri"/>
          <w:lang w:eastAsia="en-US"/>
        </w:rPr>
      </w:pPr>
      <w:r w:rsidRPr="00D54329">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D54329" w:rsidRDefault="000C7836" w:rsidP="004130E0">
      <w:pPr>
        <w:pStyle w:val="B10"/>
        <w:numPr>
          <w:ilvl w:val="0"/>
          <w:numId w:val="103"/>
        </w:numPr>
        <w:rPr>
          <w:rFonts w:eastAsia="Calibri"/>
          <w:lang w:eastAsia="en-US"/>
        </w:rPr>
      </w:pPr>
      <w:r w:rsidRPr="00D54329">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D54329" w:rsidRDefault="000C7836" w:rsidP="004130E0">
      <w:pPr>
        <w:pStyle w:val="B10"/>
        <w:numPr>
          <w:ilvl w:val="0"/>
          <w:numId w:val="103"/>
        </w:numPr>
        <w:rPr>
          <w:rFonts w:eastAsia="Calibri"/>
          <w:lang w:eastAsia="en-US"/>
        </w:rPr>
      </w:pPr>
      <w:r w:rsidRPr="00D54329">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D54329" w:rsidRDefault="000C7836" w:rsidP="004130E0">
      <w:pPr>
        <w:pStyle w:val="B10"/>
        <w:numPr>
          <w:ilvl w:val="0"/>
          <w:numId w:val="103"/>
        </w:numPr>
        <w:rPr>
          <w:rFonts w:eastAsia="Calibri"/>
          <w:lang w:eastAsia="en-US"/>
        </w:rPr>
      </w:pPr>
      <w:r w:rsidRPr="00D54329">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D54329" w:rsidRDefault="000C7836" w:rsidP="004130E0">
      <w:pPr>
        <w:pStyle w:val="B10"/>
        <w:numPr>
          <w:ilvl w:val="0"/>
          <w:numId w:val="103"/>
        </w:numPr>
        <w:rPr>
          <w:rFonts w:eastAsia="Calibri"/>
          <w:lang w:eastAsia="en-US"/>
        </w:rPr>
      </w:pPr>
      <w:r w:rsidRPr="00D54329">
        <w:rPr>
          <w:rFonts w:eastAsia="Calibri"/>
          <w:lang w:eastAsia="en-US"/>
        </w:rPr>
        <w:t>The final model may also be made available to GlobalNet.</w:t>
      </w:r>
    </w:p>
    <w:p w14:paraId="6227D72A" w14:textId="1DE13672" w:rsidR="000C7836" w:rsidRPr="00D54329" w:rsidRDefault="000C7836" w:rsidP="00F719C3">
      <w:pPr>
        <w:pStyle w:val="Heading3"/>
      </w:pPr>
      <w:bookmarkStart w:id="587" w:name="_Toc220332848"/>
      <w:r w:rsidRPr="00D54329">
        <w:t>6.</w:t>
      </w:r>
      <w:r w:rsidR="00BA484B" w:rsidRPr="00D54329">
        <w:rPr>
          <w:rFonts w:eastAsiaTheme="minorEastAsia" w:hint="eastAsia"/>
        </w:rPr>
        <w:t>2</w:t>
      </w:r>
      <w:r w:rsidR="00BA484B" w:rsidRPr="00D54329">
        <w:rPr>
          <w:rFonts w:eastAsiaTheme="minorEastAsia"/>
        </w:rPr>
        <w:t>7</w:t>
      </w:r>
      <w:r w:rsidRPr="00D54329">
        <w:t>.4</w:t>
      </w:r>
      <w:r w:rsidRPr="00D54329">
        <w:tab/>
        <w:t>Post-conditions</w:t>
      </w:r>
      <w:bookmarkEnd w:id="587"/>
    </w:p>
    <w:p w14:paraId="2D7645B8" w14:textId="68DBB2FB"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city transportation authority utili</w:t>
      </w:r>
      <w:r w:rsidR="00EE00D0">
        <w:rPr>
          <w:rFonts w:eastAsia="Calibri"/>
          <w:lang w:eastAsia="en-US"/>
        </w:rPr>
        <w:t>s</w:t>
      </w:r>
      <w:r w:rsidRPr="00D54329">
        <w:rPr>
          <w:rFonts w:eastAsia="Calibri"/>
          <w:lang w:eastAsia="en-US"/>
        </w:rPr>
        <w:t>es the final AI model, which was collaboratively trained using the federation established between Connectify and GlobalNet for sharing AI infrastructure. The AI model can be used to:</w:t>
      </w:r>
    </w:p>
    <w:p w14:paraId="2D5D670E" w14:textId="4F6E3AF2" w:rsidR="000C7836" w:rsidRPr="00D54329" w:rsidRDefault="000C7836" w:rsidP="00FE5ED9">
      <w:pPr>
        <w:pStyle w:val="B10"/>
        <w:rPr>
          <w:rFonts w:eastAsia="Calibri"/>
          <w:lang w:eastAsia="en-US"/>
        </w:rPr>
      </w:pPr>
      <w:r w:rsidRPr="00D54329">
        <w:rPr>
          <w:rFonts w:eastAsia="Calibri"/>
          <w:lang w:eastAsia="en-US"/>
        </w:rPr>
        <w:t>- Optimi</w:t>
      </w:r>
      <w:r w:rsidR="00690A80">
        <w:rPr>
          <w:rFonts w:eastAsia="Calibri"/>
          <w:lang w:eastAsia="en-US"/>
        </w:rPr>
        <w:t>s</w:t>
      </w:r>
      <w:r w:rsidRPr="00D54329">
        <w:rPr>
          <w:rFonts w:eastAsia="Calibri"/>
          <w:lang w:eastAsia="en-US"/>
        </w:rPr>
        <w:t>e traffic signals in real</w:t>
      </w:r>
      <w:r w:rsidR="00093DAD">
        <w:rPr>
          <w:rFonts w:eastAsia="Calibri"/>
          <w:lang w:eastAsia="en-US"/>
        </w:rPr>
        <w:t xml:space="preserve"> </w:t>
      </w:r>
      <w:r w:rsidRPr="00D54329">
        <w:rPr>
          <w:rFonts w:eastAsia="Calibri"/>
          <w:lang w:eastAsia="en-US"/>
        </w:rPr>
        <w:t>time;</w:t>
      </w:r>
    </w:p>
    <w:p w14:paraId="73475B4D" w14:textId="77777777" w:rsidR="000C7836" w:rsidRPr="00D54329" w:rsidRDefault="000C7836" w:rsidP="00FE5ED9">
      <w:pPr>
        <w:pStyle w:val="B10"/>
        <w:rPr>
          <w:rFonts w:eastAsia="Calibri"/>
          <w:lang w:eastAsia="en-US"/>
        </w:rPr>
      </w:pPr>
      <w:r w:rsidRPr="00D54329">
        <w:rPr>
          <w:rFonts w:eastAsia="Calibri"/>
          <w:lang w:eastAsia="en-US"/>
        </w:rPr>
        <w:t>- Suggest alternative routes and detours to drivers;</w:t>
      </w:r>
    </w:p>
    <w:p w14:paraId="1386834D" w14:textId="5819C938" w:rsidR="000C7836" w:rsidRPr="00D54329" w:rsidRDefault="000C7836" w:rsidP="00FE5ED9">
      <w:pPr>
        <w:pStyle w:val="B10"/>
        <w:rPr>
          <w:rFonts w:eastAsia="Calibri"/>
          <w:lang w:eastAsia="en-US"/>
        </w:rPr>
      </w:pPr>
      <w:r w:rsidRPr="00D54329">
        <w:rPr>
          <w:rFonts w:eastAsia="Calibri"/>
          <w:lang w:eastAsia="en-US"/>
        </w:rPr>
        <w:t>- Predict traffic congestion and proactively manage traffic flow;</w:t>
      </w:r>
    </w:p>
    <w:p w14:paraId="2A67CADC" w14:textId="52D8481B" w:rsidR="000C7836" w:rsidRPr="00D54329" w:rsidRDefault="000C7836" w:rsidP="00FE5ED9">
      <w:pPr>
        <w:pStyle w:val="B10"/>
        <w:rPr>
          <w:rFonts w:eastAsia="Calibri"/>
          <w:lang w:eastAsia="en-US"/>
        </w:rPr>
      </w:pPr>
      <w:r w:rsidRPr="00D54329">
        <w:rPr>
          <w:rFonts w:eastAsia="Calibri"/>
          <w:lang w:eastAsia="en-US"/>
        </w:rPr>
        <w:t>- Optimi</w:t>
      </w:r>
      <w:r w:rsidR="00690A80">
        <w:rPr>
          <w:rFonts w:eastAsia="Calibri"/>
          <w:lang w:eastAsia="en-US"/>
        </w:rPr>
        <w:t>s</w:t>
      </w:r>
      <w:r w:rsidRPr="00D54329">
        <w:rPr>
          <w:rFonts w:eastAsia="Calibri"/>
          <w:lang w:eastAsia="en-US"/>
        </w:rPr>
        <w:t>e public transportation schedules;</w:t>
      </w:r>
    </w:p>
    <w:p w14:paraId="6ADE2200" w14:textId="77777777" w:rsidR="000C7836" w:rsidRPr="00D54329" w:rsidRDefault="000C7836" w:rsidP="00FE5ED9">
      <w:pPr>
        <w:pStyle w:val="B10"/>
        <w:rPr>
          <w:rFonts w:eastAsia="Calibri"/>
          <w:lang w:eastAsia="en-US"/>
        </w:rPr>
      </w:pPr>
      <w:r w:rsidRPr="00D54329">
        <w:rPr>
          <w:rFonts w:eastAsia="Calibri"/>
          <w:lang w:eastAsia="en-US"/>
        </w:rPr>
        <w:t>- etc.</w:t>
      </w:r>
    </w:p>
    <w:p w14:paraId="66CB5029" w14:textId="4E5306C1"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federation established between Connectify and GlobalNet can be maintained for future AI/ML collaborations or released using standardi</w:t>
      </w:r>
      <w:r w:rsidR="0063607E">
        <w:rPr>
          <w:rFonts w:eastAsia="Calibri"/>
          <w:lang w:eastAsia="en-US"/>
        </w:rPr>
        <w:t>s</w:t>
      </w:r>
      <w:r w:rsidRPr="00D54329">
        <w:rPr>
          <w:rFonts w:eastAsia="Calibri"/>
          <w:lang w:eastAsia="en-US"/>
        </w:rPr>
        <w:t>ed APIs.</w:t>
      </w:r>
    </w:p>
    <w:p w14:paraId="20CF1FF8" w14:textId="77EC6DCE" w:rsidR="000C7836" w:rsidRPr="00D54329" w:rsidRDefault="000C7836" w:rsidP="00F719C3">
      <w:pPr>
        <w:pStyle w:val="Heading3"/>
      </w:pPr>
      <w:bookmarkStart w:id="588" w:name="_Toc220332849"/>
      <w:r w:rsidRPr="00D54329">
        <w:t>6.</w:t>
      </w:r>
      <w:r w:rsidR="00BA484B" w:rsidRPr="00D54329">
        <w:rPr>
          <w:rFonts w:eastAsiaTheme="minorEastAsia" w:hint="eastAsia"/>
        </w:rPr>
        <w:t>2</w:t>
      </w:r>
      <w:r w:rsidR="00BA484B" w:rsidRPr="00D54329">
        <w:rPr>
          <w:rFonts w:eastAsiaTheme="minorEastAsia"/>
        </w:rPr>
        <w:t>7</w:t>
      </w:r>
      <w:r w:rsidRPr="00D54329">
        <w:t>.5</w:t>
      </w:r>
      <w:r w:rsidRPr="00D54329">
        <w:tab/>
        <w:t>Existing features partly or fully covering the use case functionality</w:t>
      </w:r>
      <w:bookmarkEnd w:id="588"/>
    </w:p>
    <w:p w14:paraId="450A3639" w14:textId="5A78BD99" w:rsidR="000C7836" w:rsidRPr="00D54329" w:rsidRDefault="008763C4" w:rsidP="000C7836">
      <w:pPr>
        <w:overflowPunct/>
        <w:autoSpaceDE/>
        <w:autoSpaceDN/>
        <w:adjustRightInd/>
        <w:textAlignment w:val="auto"/>
        <w:rPr>
          <w:rFonts w:eastAsia="Calibri"/>
          <w:lang w:eastAsia="en-US"/>
        </w:rPr>
      </w:pPr>
      <w:r>
        <w:rPr>
          <w:rFonts w:eastAsia="Calibri"/>
          <w:lang w:eastAsia="en-US"/>
        </w:rPr>
        <w:t>FL</w:t>
      </w:r>
      <w:r w:rsidR="000C7836" w:rsidRPr="00D54329">
        <w:rPr>
          <w:rFonts w:eastAsia="Calibri"/>
          <w:lang w:eastAsia="en-US"/>
        </w:rPr>
        <w:t xml:space="preserve"> concepts are discussed in TS 22.261</w:t>
      </w:r>
      <w:r w:rsidR="00FB262F" w:rsidRPr="00D54329">
        <w:rPr>
          <w:rFonts w:eastAsia="Calibri"/>
          <w:lang w:eastAsia="en-US"/>
        </w:rPr>
        <w:t xml:space="preserve"> </w:t>
      </w:r>
      <w:r w:rsidR="00880C65" w:rsidRPr="00D54329">
        <w:rPr>
          <w:rFonts w:eastAsia="Calibri"/>
          <w:lang w:eastAsia="en-US"/>
        </w:rPr>
        <w:t>[14]</w:t>
      </w:r>
      <w:r w:rsidR="000C7836" w:rsidRPr="00D54329">
        <w:rPr>
          <w:rFonts w:eastAsia="Calibri"/>
          <w:lang w:eastAsia="en-US"/>
        </w:rPr>
        <w:t xml:space="preserve"> for 5G systems.</w:t>
      </w:r>
    </w:p>
    <w:p w14:paraId="33CF0D56"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However, service requirements for dynamic network federation for collaborative AI/ML model training across federated 6G networks are not defined.</w:t>
      </w:r>
    </w:p>
    <w:p w14:paraId="293F73E9" w14:textId="3932E61A" w:rsidR="000C7836" w:rsidRPr="00D54329" w:rsidRDefault="000C7836" w:rsidP="00F719C3">
      <w:pPr>
        <w:pStyle w:val="Heading3"/>
      </w:pPr>
      <w:bookmarkStart w:id="589" w:name="_Toc220332850"/>
      <w:r w:rsidRPr="00D54329">
        <w:t>6.</w:t>
      </w:r>
      <w:r w:rsidR="00BA484B" w:rsidRPr="00D54329">
        <w:rPr>
          <w:rFonts w:eastAsiaTheme="minorEastAsia" w:hint="eastAsia"/>
        </w:rPr>
        <w:t>2</w:t>
      </w:r>
      <w:r w:rsidR="00BA484B" w:rsidRPr="00D54329">
        <w:rPr>
          <w:rFonts w:eastAsiaTheme="minorEastAsia"/>
        </w:rPr>
        <w:t>7</w:t>
      </w:r>
      <w:r w:rsidRPr="00D54329">
        <w:t>.6</w:t>
      </w:r>
      <w:r w:rsidRPr="00D54329">
        <w:tab/>
        <w:t>Potential New Requirements needed to support the use case</w:t>
      </w:r>
      <w:bookmarkEnd w:id="589"/>
      <w:r w:rsidRPr="00D54329">
        <w:t xml:space="preserve"> </w:t>
      </w:r>
    </w:p>
    <w:p w14:paraId="0A8DDA61" w14:textId="21137020" w:rsidR="00482D54" w:rsidRPr="00D54329" w:rsidRDefault="000C7836" w:rsidP="000C7836">
      <w:pPr>
        <w:rPr>
          <w:rFonts w:eastAsiaTheme="minorEastAsia"/>
          <w:lang w:eastAsia="zh-CN"/>
        </w:rPr>
      </w:pPr>
      <w:r w:rsidRPr="00D54329">
        <w:rPr>
          <w:lang w:eastAsia="en-US"/>
        </w:rPr>
        <w:t>[PR</w:t>
      </w:r>
      <w:r w:rsidRPr="00D54329">
        <w:rPr>
          <w:rFonts w:eastAsiaTheme="minorEastAsia" w:hint="eastAsia"/>
          <w:lang w:eastAsia="zh-CN"/>
        </w:rPr>
        <w:t xml:space="preserve"> </w:t>
      </w:r>
      <w:r w:rsidRPr="00D54329">
        <w:rPr>
          <w:lang w:eastAsia="en-US"/>
        </w:rPr>
        <w:t>6.</w:t>
      </w:r>
      <w:r w:rsidR="00BA484B" w:rsidRPr="00D54329">
        <w:rPr>
          <w:rFonts w:eastAsiaTheme="minorEastAsia" w:hint="eastAsia"/>
          <w:lang w:eastAsia="zh-CN"/>
        </w:rPr>
        <w:t>2</w:t>
      </w:r>
      <w:r w:rsidR="00BA484B" w:rsidRPr="00D54329">
        <w:rPr>
          <w:rFonts w:eastAsiaTheme="minorEastAsia"/>
          <w:lang w:eastAsia="zh-CN"/>
        </w:rPr>
        <w:t>7</w:t>
      </w:r>
      <w:r w:rsidRPr="00D54329">
        <w:rPr>
          <w:lang w:eastAsia="en-US"/>
        </w:rPr>
        <w:t xml:space="preserve">.6-1] </w:t>
      </w:r>
      <w:bookmarkStart w:id="590" w:name="_Hlk197689178"/>
      <w:r w:rsidRPr="00D54329">
        <w:rPr>
          <w:lang w:eastAsia="en-US"/>
        </w:rPr>
        <w:t>Subject to operator</w:t>
      </w:r>
      <w:r w:rsidR="00E10DE8">
        <w:rPr>
          <w:lang w:eastAsia="en-US"/>
        </w:rPr>
        <w:t>’s</w:t>
      </w:r>
      <w:r w:rsidRPr="00D54329">
        <w:rPr>
          <w:lang w:eastAsia="en-US"/>
        </w:rPr>
        <w:t xml:space="preserve"> policy and regulatory requirements</w:t>
      </w:r>
      <w:bookmarkEnd w:id="590"/>
      <w:r w:rsidRPr="00D54329">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3F11E25F" w:rsidR="000C7836" w:rsidRPr="00D54329" w:rsidRDefault="000C7836" w:rsidP="00F719C3">
      <w:pPr>
        <w:pStyle w:val="Heading2"/>
      </w:pPr>
      <w:bookmarkStart w:id="591" w:name="_Toc220332851"/>
      <w:r w:rsidRPr="00D54329">
        <w:lastRenderedPageBreak/>
        <w:t>6.</w:t>
      </w:r>
      <w:r w:rsidR="00BA484B" w:rsidRPr="00D54329">
        <w:rPr>
          <w:rFonts w:eastAsiaTheme="minorEastAsia" w:hint="eastAsia"/>
          <w:lang w:eastAsia="zh-CN"/>
        </w:rPr>
        <w:t>2</w:t>
      </w:r>
      <w:r w:rsidR="00BA484B" w:rsidRPr="00D54329">
        <w:rPr>
          <w:rFonts w:eastAsiaTheme="minorEastAsia"/>
          <w:lang w:eastAsia="zh-CN"/>
        </w:rPr>
        <w:t>8</w:t>
      </w:r>
      <w:r w:rsidRPr="00D54329">
        <w:tab/>
        <w:t>Use case on network-assisted video-based AI inference task offloading for mobile embodied AI</w:t>
      </w:r>
      <w:bookmarkEnd w:id="591"/>
      <w:r w:rsidRPr="00D54329">
        <w:t xml:space="preserve"> </w:t>
      </w:r>
    </w:p>
    <w:p w14:paraId="39617D83" w14:textId="49EE707B" w:rsidR="000C7836" w:rsidRPr="00D54329" w:rsidRDefault="000C7836" w:rsidP="00F719C3">
      <w:pPr>
        <w:pStyle w:val="Heading3"/>
      </w:pPr>
      <w:bookmarkStart w:id="592" w:name="_Toc220332852"/>
      <w:r w:rsidRPr="00D54329">
        <w:t>6.</w:t>
      </w:r>
      <w:r w:rsidR="00BA484B" w:rsidRPr="00D54329">
        <w:rPr>
          <w:rFonts w:eastAsiaTheme="minorEastAsia" w:hint="eastAsia"/>
        </w:rPr>
        <w:t>2</w:t>
      </w:r>
      <w:r w:rsidR="00BA484B" w:rsidRPr="00D54329">
        <w:rPr>
          <w:rFonts w:eastAsiaTheme="minorEastAsia"/>
        </w:rPr>
        <w:t>8</w:t>
      </w:r>
      <w:r w:rsidRPr="00D54329">
        <w:t>.1</w:t>
      </w:r>
      <w:r w:rsidRPr="00D54329">
        <w:tab/>
        <w:t>Description</w:t>
      </w:r>
      <w:bookmarkEnd w:id="592"/>
    </w:p>
    <w:p w14:paraId="6C18CB40" w14:textId="650E8CE4" w:rsidR="000C7836" w:rsidRPr="00D54329" w:rsidRDefault="000C7836" w:rsidP="000C7836">
      <w:pPr>
        <w:overflowPunct/>
        <w:autoSpaceDE/>
        <w:autoSpaceDN/>
        <w:adjustRightInd/>
        <w:jc w:val="both"/>
        <w:textAlignment w:val="auto"/>
        <w:rPr>
          <w:lang w:eastAsia="en-US"/>
        </w:rPr>
      </w:pPr>
      <w:r w:rsidRPr="00D54329">
        <w:rPr>
          <w:lang w:eastAsia="en-US"/>
        </w:rPr>
        <w:t>In the realm of Mobile AI, the integration of AI inference in services (e.g. video, multimedia, gaming, XR) on mobile devices present</w:t>
      </w:r>
      <w:r w:rsidR="00E40793">
        <w:rPr>
          <w:lang w:eastAsia="en-US"/>
        </w:rPr>
        <w:t>s</w:t>
      </w:r>
      <w:r w:rsidRPr="00D54329">
        <w:rPr>
          <w:lang w:eastAsia="en-US"/>
        </w:rPr>
        <w:t xml:space="preserve"> a compelling market trend that highlights the need for real</w:t>
      </w:r>
      <w:r w:rsidR="00093DAD">
        <w:rPr>
          <w:lang w:eastAsia="en-US"/>
        </w:rPr>
        <w:t xml:space="preserve"> </w:t>
      </w:r>
      <w:r w:rsidRPr="00D54329">
        <w:rPr>
          <w:lang w:eastAsia="en-US"/>
        </w:rPr>
        <w:t>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A3FFFC2"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While M</w:t>
      </w:r>
      <w:r w:rsidRPr="00D54329">
        <w:rPr>
          <w:rFonts w:eastAsia="DengXian" w:hint="eastAsia"/>
          <w:lang w:eastAsia="zh-CN"/>
        </w:rPr>
        <w:t>obile</w:t>
      </w:r>
      <w:r w:rsidRPr="00D54329">
        <w:rPr>
          <w:rFonts w:eastAsia="DengXian"/>
          <w:lang w:eastAsia="zh-CN"/>
        </w:rPr>
        <w:t xml:space="preserve"> AI have become increasingly powerful, they still face limitations when it comes to handling complex AI inference tasks, especially those requiring real-</w:t>
      </w:r>
      <w:r w:rsidR="00093DAD">
        <w:rPr>
          <w:rFonts w:eastAsia="DengXian"/>
          <w:lang w:eastAsia="zh-CN"/>
        </w:rPr>
        <w:t xml:space="preserve"> </w:t>
      </w:r>
      <w:r w:rsidRPr="00D54329">
        <w:rPr>
          <w:rFonts w:eastAsia="DengXian"/>
          <w:lang w:eastAsia="zh-CN"/>
        </w:rPr>
        <w:t>ime processing of high-resolution video data. In light of these challenges, offloading AI inference tasks to the Service Hosting Environment, operator or 3</w:t>
      </w:r>
      <w:r w:rsidRPr="00D54329">
        <w:rPr>
          <w:rFonts w:eastAsia="DengXian"/>
          <w:vertAlign w:val="superscript"/>
          <w:lang w:eastAsia="zh-CN"/>
        </w:rPr>
        <w:t>rd</w:t>
      </w:r>
      <w:r w:rsidRPr="00D54329">
        <w:rPr>
          <w:rFonts w:eastAsia="DengXian"/>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20987406" w:rsidR="000C7836" w:rsidRPr="00D54329" w:rsidRDefault="000C7836" w:rsidP="000C7836">
      <w:pPr>
        <w:overflowPunct/>
        <w:autoSpaceDE/>
        <w:autoSpaceDN/>
        <w:adjustRightInd/>
        <w:spacing w:after="120"/>
        <w:jc w:val="both"/>
        <w:textAlignment w:val="auto"/>
        <w:rPr>
          <w:rFonts w:eastAsia="DengXian"/>
          <w:lang w:eastAsia="zh-CN"/>
        </w:rPr>
      </w:pPr>
      <w:r w:rsidRPr="00D54329">
        <w:rPr>
          <w:rFonts w:eastAsia="DengXian"/>
          <w:lang w:eastAsia="zh-CN"/>
        </w:rPr>
        <w:t xml:space="preserve">As the inputs of Mobile AI may involve </w:t>
      </w:r>
      <w:r w:rsidRPr="00D54329">
        <w:rPr>
          <w:lang w:eastAsia="en-US"/>
        </w:rPr>
        <w:t>multi-modality (e.g. video, audio, point cloud, etc.) data, here we</w:t>
      </w:r>
      <w:r w:rsidRPr="00D54329">
        <w:rPr>
          <w:rFonts w:eastAsia="Calibri"/>
          <w:lang w:eastAsia="en-US"/>
        </w:rPr>
        <w:t xml:space="preserve"> </w:t>
      </w:r>
      <w:r w:rsidRPr="00D54329">
        <w:rPr>
          <w:rFonts w:eastAsia="DengXian"/>
          <w:lang w:eastAsia="zh-CN"/>
        </w:rPr>
        <w:t xml:space="preserve">take object recognition through video as an example. Let's consider a scenario where a Mobile AI embodied device (e.g. robot) is equipped with a number of cameras. </w:t>
      </w:r>
      <w:r w:rsidRPr="00D54329">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D54329">
        <w:rPr>
          <w:rFonts w:eastAsia="DengXian"/>
          <w:lang w:eastAsia="zh-CN"/>
        </w:rPr>
        <w:t xml:space="preserve"> </w:t>
      </w:r>
      <w:r w:rsidRPr="00D54329">
        <w:rPr>
          <w:rFonts w:eastAsia="DengXian"/>
          <w:lang w:eastAsia="zh-CN"/>
        </w:rPr>
        <w:fldChar w:fldCharType="begin"/>
      </w:r>
      <w:r w:rsidRPr="00D54329">
        <w:rPr>
          <w:rFonts w:eastAsia="DengXian"/>
          <w:lang w:eastAsia="zh-CN"/>
        </w:rPr>
        <w:instrText xml:space="preserve"> REF _Ref196839573 \h </w:instrText>
      </w:r>
      <w:r w:rsidRPr="00D54329">
        <w:rPr>
          <w:rFonts w:eastAsia="DengXian"/>
          <w:lang w:eastAsia="zh-CN"/>
        </w:rPr>
      </w:r>
      <w:r w:rsidRPr="00D54329">
        <w:rPr>
          <w:rFonts w:eastAsia="DengXian"/>
          <w:lang w:eastAsia="zh-CN"/>
        </w:rPr>
        <w:fldChar w:fldCharType="separate"/>
      </w:r>
      <w:r w:rsidR="00821275" w:rsidRPr="00D54329">
        <w:rPr>
          <w:rFonts w:eastAsia="DengXian"/>
          <w:lang w:eastAsia="en-GB"/>
        </w:rPr>
        <w:t xml:space="preserve">Table </w:t>
      </w:r>
      <w:r w:rsidR="00821275" w:rsidRPr="00D54329">
        <w:rPr>
          <w:rFonts w:eastAsia="DengXian" w:hint="eastAsia"/>
          <w:lang w:eastAsia="zh-CN"/>
        </w:rPr>
        <w:t>6.2</w:t>
      </w:r>
      <w:r w:rsidR="00BA484B" w:rsidRPr="00D54329">
        <w:rPr>
          <w:rFonts w:eastAsia="DengXian"/>
          <w:lang w:eastAsia="zh-CN"/>
        </w:rPr>
        <w:t>8</w:t>
      </w:r>
      <w:r w:rsidR="00821275" w:rsidRPr="00D54329">
        <w:rPr>
          <w:rFonts w:eastAsia="DengXian" w:hint="eastAsia"/>
          <w:lang w:eastAsia="zh-CN"/>
        </w:rPr>
        <w:t>.1-</w:t>
      </w:r>
      <w:r w:rsidR="00821275" w:rsidRPr="00D54329">
        <w:rPr>
          <w:rFonts w:eastAsia="DengXian"/>
          <w:lang w:eastAsia="en-GB"/>
        </w:rPr>
        <w:t>1</w:t>
      </w:r>
      <w:r w:rsidRPr="00D54329">
        <w:rPr>
          <w:rFonts w:eastAsia="DengXian"/>
          <w:lang w:eastAsia="zh-CN"/>
        </w:rPr>
        <w:fldChar w:fldCharType="end"/>
      </w:r>
      <w:r w:rsidRPr="00D54329">
        <w:rPr>
          <w:rFonts w:eastAsia="DengXian" w:hint="eastAsia"/>
          <w:lang w:eastAsia="zh-CN"/>
        </w:rPr>
        <w:t>.</w:t>
      </w:r>
      <w:r w:rsidRPr="00D54329">
        <w:rPr>
          <w:rFonts w:eastAsia="DengXian"/>
          <w:lang w:eastAsia="zh-CN"/>
        </w:rPr>
        <w:t xml:space="preserve"> </w:t>
      </w:r>
    </w:p>
    <w:p w14:paraId="7FA61D5B" w14:textId="0443BC20" w:rsidR="000C7836" w:rsidRPr="00D54329" w:rsidRDefault="000C7836" w:rsidP="007F4F3D">
      <w:pPr>
        <w:pStyle w:val="TH"/>
        <w:rPr>
          <w:rFonts w:eastAsia="DengXian"/>
          <w:lang w:eastAsia="en-GB"/>
        </w:rPr>
      </w:pPr>
      <w:bookmarkStart w:id="593" w:name="_Ref196839573"/>
      <w:r w:rsidRPr="00D54329">
        <w:rPr>
          <w:rFonts w:eastAsia="DengXian"/>
          <w:lang w:eastAsia="en-GB"/>
        </w:rPr>
        <w:t xml:space="preserve">Table </w:t>
      </w:r>
      <w:r w:rsidR="00CE7684" w:rsidRPr="00D54329">
        <w:rPr>
          <w:rFonts w:eastAsia="DengXian" w:hint="eastAsia"/>
          <w:lang w:eastAsia="zh-CN"/>
        </w:rPr>
        <w:t>6.</w:t>
      </w:r>
      <w:r w:rsidR="00BA484B" w:rsidRPr="00D54329">
        <w:rPr>
          <w:rFonts w:eastAsia="DengXian" w:hint="eastAsia"/>
          <w:lang w:eastAsia="zh-CN"/>
        </w:rPr>
        <w:t>2</w:t>
      </w:r>
      <w:r w:rsidR="00BA484B" w:rsidRPr="00D54329">
        <w:rPr>
          <w:rFonts w:eastAsia="DengXian"/>
          <w:lang w:eastAsia="zh-CN"/>
        </w:rPr>
        <w:t>8</w:t>
      </w:r>
      <w:r w:rsidR="00CE7684" w:rsidRPr="00D54329">
        <w:rPr>
          <w:rFonts w:eastAsia="DengXian" w:hint="eastAsia"/>
          <w:lang w:eastAsia="zh-CN"/>
        </w:rPr>
        <w:t>.1-</w:t>
      </w:r>
      <w:r w:rsidRPr="00D54329">
        <w:rPr>
          <w:rFonts w:eastAsia="DengXian"/>
          <w:lang w:eastAsia="en-GB"/>
        </w:rPr>
        <w:fldChar w:fldCharType="begin"/>
      </w:r>
      <w:r w:rsidRPr="00D54329">
        <w:rPr>
          <w:rFonts w:eastAsia="DengXian"/>
          <w:lang w:eastAsia="en-GB"/>
        </w:rPr>
        <w:instrText xml:space="preserve"> SEQ Table \* ARABIC </w:instrText>
      </w:r>
      <w:r w:rsidRPr="00D54329">
        <w:rPr>
          <w:rFonts w:eastAsia="DengXian"/>
          <w:lang w:eastAsia="en-GB"/>
        </w:rPr>
        <w:fldChar w:fldCharType="separate"/>
      </w:r>
      <w:r w:rsidR="00821275" w:rsidRPr="00D54329">
        <w:rPr>
          <w:rFonts w:eastAsia="DengXian"/>
          <w:lang w:eastAsia="en-GB"/>
        </w:rPr>
        <w:t>1</w:t>
      </w:r>
      <w:r w:rsidRPr="00D54329">
        <w:rPr>
          <w:rFonts w:eastAsia="DengXian"/>
          <w:lang w:eastAsia="en-GB"/>
        </w:rPr>
        <w:fldChar w:fldCharType="end"/>
      </w:r>
      <w:bookmarkEnd w:id="593"/>
      <w:r w:rsidRPr="00D54329">
        <w:rPr>
          <w:rFonts w:eastAsia="DengXian"/>
          <w:lang w:eastAsia="en-GB"/>
        </w:rPr>
        <w:t xml:space="preserve">: </w:t>
      </w:r>
      <w:r w:rsidR="005F5607">
        <w:rPr>
          <w:rFonts w:eastAsia="DengXian"/>
          <w:lang w:eastAsia="en-GB"/>
        </w:rPr>
        <w:t>R</w:t>
      </w:r>
      <w:r w:rsidRPr="00D54329">
        <w:rPr>
          <w:rFonts w:eastAsia="DengXian"/>
          <w:lang w:eastAsia="en-GB"/>
        </w:rPr>
        <w:t>eal time video uploading for network-assisted AI inference offloading services for mobile embodied AI devices</w:t>
      </w:r>
    </w:p>
    <w:tbl>
      <w:tblPr>
        <w:tblW w:w="480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373"/>
        <w:gridCol w:w="2600"/>
        <w:gridCol w:w="6"/>
      </w:tblGrid>
      <w:tr w:rsidR="000C7836" w:rsidRPr="00E6587C" w14:paraId="337720C9" w14:textId="77777777" w:rsidTr="008C16ED">
        <w:trPr>
          <w:gridAfter w:val="1"/>
          <w:wAfter w:w="3" w:type="pct"/>
          <w:trHeight w:val="207"/>
          <w:jc w:val="center"/>
        </w:trPr>
        <w:tc>
          <w:tcPr>
            <w:tcW w:w="1404"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E6587C" w:rsidRDefault="000C7836" w:rsidP="00E6587C">
            <w:pPr>
              <w:pStyle w:val="TAH"/>
              <w:rPr>
                <w:bCs/>
                <w:sz w:val="16"/>
                <w:lang w:eastAsia="en-US"/>
              </w:rPr>
            </w:pPr>
            <w:r w:rsidRPr="00E6587C">
              <w:rPr>
                <w:bCs/>
                <w:sz w:val="16"/>
                <w:lang w:eastAsia="en-US"/>
              </w:rPr>
              <w:t>Scenario</w:t>
            </w:r>
          </w:p>
        </w:tc>
        <w:tc>
          <w:tcPr>
            <w:tcW w:w="908"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E6587C" w:rsidRDefault="000C7836" w:rsidP="00E6587C">
            <w:pPr>
              <w:pStyle w:val="TAH"/>
              <w:rPr>
                <w:bCs/>
                <w:sz w:val="16"/>
                <w:lang w:eastAsia="en-US"/>
              </w:rPr>
            </w:pPr>
            <w:r w:rsidRPr="00E6587C">
              <w:rPr>
                <w:bCs/>
                <w:sz w:val="16"/>
                <w:lang w:eastAsia="en-US"/>
              </w:rPr>
              <w:t>I</w:t>
            </w:r>
          </w:p>
        </w:tc>
        <w:tc>
          <w:tcPr>
            <w:tcW w:w="1281"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E6587C" w:rsidRDefault="000C7836" w:rsidP="00E6587C">
            <w:pPr>
              <w:pStyle w:val="TAH"/>
              <w:rPr>
                <w:bCs/>
                <w:sz w:val="16"/>
                <w:lang w:eastAsia="en-US"/>
              </w:rPr>
            </w:pPr>
            <w:r w:rsidRPr="00E6587C">
              <w:rPr>
                <w:bCs/>
                <w:sz w:val="16"/>
                <w:lang w:eastAsia="en-US"/>
              </w:rPr>
              <w:t>II</w:t>
            </w:r>
          </w:p>
        </w:tc>
        <w:tc>
          <w:tcPr>
            <w:tcW w:w="1404"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E6587C" w:rsidRDefault="000C7836" w:rsidP="00E6587C">
            <w:pPr>
              <w:pStyle w:val="TAH"/>
              <w:rPr>
                <w:bCs/>
                <w:sz w:val="16"/>
                <w:lang w:eastAsia="en-US"/>
              </w:rPr>
            </w:pPr>
            <w:r w:rsidRPr="00E6587C">
              <w:rPr>
                <w:bCs/>
                <w:sz w:val="16"/>
                <w:lang w:eastAsia="en-US"/>
              </w:rPr>
              <w:t>III</w:t>
            </w:r>
          </w:p>
        </w:tc>
      </w:tr>
      <w:tr w:rsidR="000C7836" w:rsidRPr="00E6587C" w14:paraId="5E8813A0" w14:textId="77777777" w:rsidTr="008C16ED">
        <w:trPr>
          <w:gridAfter w:val="1"/>
          <w:wAfter w:w="3" w:type="pct"/>
          <w:trHeight w:val="207"/>
          <w:jc w:val="center"/>
        </w:trPr>
        <w:tc>
          <w:tcPr>
            <w:tcW w:w="1404"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E6587C" w:rsidRDefault="000C7836" w:rsidP="008C16ED">
            <w:pPr>
              <w:pStyle w:val="TH"/>
              <w:spacing w:before="0" w:after="0"/>
              <w:rPr>
                <w:b w:val="0"/>
                <w:sz w:val="16"/>
                <w:lang w:eastAsia="en-US"/>
              </w:rPr>
            </w:pPr>
            <w:r w:rsidRPr="00E6587C">
              <w:rPr>
                <w:b w:val="0"/>
                <w:sz w:val="16"/>
                <w:lang w:eastAsia="en-US"/>
              </w:rPr>
              <w:t>6 &amp; 8 Cameras</w:t>
            </w:r>
          </w:p>
          <w:p w14:paraId="7C3185AC" w14:textId="706B347B" w:rsidR="000C7836" w:rsidRPr="00E6587C" w:rsidRDefault="00F702C3" w:rsidP="008C16ED">
            <w:pPr>
              <w:pStyle w:val="TH"/>
              <w:spacing w:before="0" w:after="0"/>
              <w:rPr>
                <w:b w:val="0"/>
                <w:sz w:val="16"/>
                <w:lang w:eastAsia="en-US"/>
              </w:rPr>
            </w:pPr>
            <w:r w:rsidRPr="00E6587C">
              <w:rPr>
                <w:b w:val="0"/>
                <w:sz w:val="16"/>
                <w:lang w:eastAsia="en-US"/>
              </w:rPr>
              <w:t>(note</w:t>
            </w:r>
            <w:r w:rsidR="000C7836" w:rsidRPr="00E6587C">
              <w:rPr>
                <w:b w:val="0"/>
                <w:sz w:val="16"/>
                <w:lang w:eastAsia="en-US"/>
              </w:rPr>
              <w:t xml:space="preserve"> 1</w:t>
            </w:r>
            <w:r w:rsidRPr="00E6587C">
              <w:rPr>
                <w:b w:val="0"/>
                <w:sz w:val="16"/>
                <w:lang w:eastAsia="en-US"/>
              </w:rPr>
              <w:t>)</w:t>
            </w:r>
          </w:p>
        </w:tc>
        <w:tc>
          <w:tcPr>
            <w:tcW w:w="908"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6</w:t>
            </w:r>
          </w:p>
          <w:p w14:paraId="12E222B4" w14:textId="02BA7631"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zh-CN"/>
              </w:rPr>
              <w:t>(1080p</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15Hz)</w:t>
            </w:r>
          </w:p>
        </w:tc>
        <w:tc>
          <w:tcPr>
            <w:tcW w:w="1281"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4 + 4K * 2</w:t>
            </w:r>
          </w:p>
          <w:p w14:paraId="085A19C1" w14:textId="0C97F01B"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zh-CN"/>
              </w:rPr>
              <w:t>(1080p</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15Hz,</w:t>
            </w:r>
            <w:r w:rsidR="008C16ED">
              <w:rPr>
                <w:b w:val="0"/>
                <w:sz w:val="16"/>
                <w:szCs w:val="16"/>
                <w:lang w:eastAsia="zh-CN"/>
              </w:rPr>
              <w:t xml:space="preserve"> </w:t>
            </w:r>
            <w:r w:rsidRPr="00E6587C">
              <w:rPr>
                <w:b w:val="0"/>
                <w:sz w:val="16"/>
                <w:szCs w:val="16"/>
                <w:lang w:eastAsia="zh-CN"/>
              </w:rPr>
              <w:t>4K</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30Hz)</w:t>
            </w:r>
          </w:p>
        </w:tc>
        <w:tc>
          <w:tcPr>
            <w:tcW w:w="1404"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2 + 4K * 4</w:t>
            </w:r>
          </w:p>
          <w:p w14:paraId="6898E2DA" w14:textId="13046315" w:rsidR="008C5F0D" w:rsidRPr="00E6587C" w:rsidRDefault="008C5F0D" w:rsidP="00E6587C">
            <w:pPr>
              <w:pStyle w:val="TH"/>
              <w:spacing w:before="0" w:after="0"/>
              <w:rPr>
                <w:b w:val="0"/>
                <w:sz w:val="16"/>
                <w:szCs w:val="16"/>
                <w:lang w:eastAsia="en-US"/>
              </w:rPr>
            </w:pPr>
            <w:r w:rsidRPr="00E6587C">
              <w:rPr>
                <w:b w:val="0"/>
                <w:sz w:val="16"/>
                <w:szCs w:val="16"/>
                <w:lang w:eastAsia="en-US"/>
              </w:rPr>
              <w:t>(1080p</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15Hz,</w:t>
            </w:r>
            <w:r w:rsidR="008C16ED">
              <w:rPr>
                <w:b w:val="0"/>
                <w:sz w:val="16"/>
                <w:szCs w:val="16"/>
                <w:lang w:eastAsia="en-US"/>
              </w:rPr>
              <w:t xml:space="preserve"> </w:t>
            </w:r>
            <w:r w:rsidRPr="00E6587C">
              <w:rPr>
                <w:b w:val="0"/>
                <w:sz w:val="16"/>
                <w:szCs w:val="16"/>
                <w:lang w:eastAsia="en-US"/>
              </w:rPr>
              <w:t>4K</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30Hz)</w:t>
            </w:r>
          </w:p>
          <w:p w14:paraId="4C43AD45" w14:textId="77777777" w:rsidR="008C5F0D" w:rsidRPr="00E6587C" w:rsidRDefault="008C5F0D" w:rsidP="00E6587C">
            <w:pPr>
              <w:pStyle w:val="TH"/>
              <w:spacing w:before="0" w:after="0"/>
              <w:rPr>
                <w:b w:val="0"/>
                <w:sz w:val="16"/>
                <w:szCs w:val="16"/>
                <w:lang w:eastAsia="en-US"/>
              </w:rPr>
            </w:pPr>
            <w:r w:rsidRPr="00E6587C">
              <w:rPr>
                <w:rFonts w:hint="eastAsia"/>
                <w:b w:val="0"/>
                <w:sz w:val="16"/>
                <w:szCs w:val="16"/>
                <w:lang w:eastAsia="en-US"/>
              </w:rPr>
              <w:t xml:space="preserve">1080p * </w:t>
            </w:r>
            <w:r w:rsidRPr="00E6587C">
              <w:rPr>
                <w:b w:val="0"/>
                <w:sz w:val="16"/>
                <w:szCs w:val="16"/>
                <w:lang w:eastAsia="en-US"/>
              </w:rPr>
              <w:t>4 + 4K * 2</w:t>
            </w:r>
          </w:p>
          <w:p w14:paraId="039AA3BC" w14:textId="0EA10728"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en-US"/>
              </w:rPr>
              <w:t>(1080p</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60Hz,</w:t>
            </w:r>
            <w:r w:rsidR="008C16ED">
              <w:rPr>
                <w:b w:val="0"/>
                <w:sz w:val="16"/>
                <w:szCs w:val="16"/>
                <w:lang w:eastAsia="en-US"/>
              </w:rPr>
              <w:t xml:space="preserve"> </w:t>
            </w:r>
            <w:r w:rsidRPr="00E6587C">
              <w:rPr>
                <w:b w:val="0"/>
                <w:sz w:val="16"/>
                <w:szCs w:val="16"/>
                <w:lang w:eastAsia="en-US"/>
              </w:rPr>
              <w:t>4K</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60Hz)</w:t>
            </w:r>
          </w:p>
        </w:tc>
      </w:tr>
      <w:tr w:rsidR="000C7836" w:rsidRPr="00E6587C" w14:paraId="31DF783E" w14:textId="77777777" w:rsidTr="008C16ED">
        <w:trPr>
          <w:gridAfter w:val="1"/>
          <w:wAfter w:w="3" w:type="pct"/>
          <w:trHeight w:val="279"/>
          <w:jc w:val="center"/>
        </w:trPr>
        <w:tc>
          <w:tcPr>
            <w:tcW w:w="1404"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E6587C" w:rsidRDefault="000C7836" w:rsidP="00E6587C">
            <w:pPr>
              <w:pStyle w:val="TH"/>
              <w:spacing w:before="0" w:after="0"/>
              <w:rPr>
                <w:b w:val="0"/>
                <w:sz w:val="16"/>
                <w:lang w:eastAsia="en-US"/>
              </w:rPr>
            </w:pPr>
            <w:r w:rsidRPr="00E6587C">
              <w:rPr>
                <w:b w:val="0"/>
                <w:sz w:val="16"/>
                <w:lang w:eastAsia="en-US"/>
              </w:rPr>
              <w:t>Data rate (Mbps)</w:t>
            </w:r>
          </w:p>
          <w:p w14:paraId="2565C109" w14:textId="36420EB8" w:rsidR="000C7836" w:rsidRPr="00E6587C" w:rsidRDefault="000C7836" w:rsidP="00E6587C">
            <w:pPr>
              <w:pStyle w:val="TH"/>
              <w:spacing w:before="0" w:after="0"/>
              <w:rPr>
                <w:b w:val="0"/>
                <w:sz w:val="16"/>
                <w:lang w:eastAsia="en-US"/>
              </w:rPr>
            </w:pPr>
            <w:r w:rsidRPr="00E6587C">
              <w:rPr>
                <w:b w:val="0"/>
                <w:sz w:val="16"/>
                <w:lang w:eastAsia="en-US"/>
              </w:rPr>
              <w:t xml:space="preserve"> </w:t>
            </w:r>
            <w:r w:rsidR="00F702C3" w:rsidRPr="00E6587C">
              <w:rPr>
                <w:b w:val="0"/>
                <w:sz w:val="16"/>
                <w:lang w:eastAsia="en-US"/>
              </w:rPr>
              <w:t>(note</w:t>
            </w:r>
            <w:r w:rsidRPr="00E6587C">
              <w:rPr>
                <w:b w:val="0"/>
                <w:sz w:val="16"/>
                <w:lang w:eastAsia="en-US"/>
              </w:rPr>
              <w:t xml:space="preserve"> 2</w:t>
            </w:r>
            <w:r w:rsidR="00F702C3" w:rsidRPr="00E6587C">
              <w:rPr>
                <w:b w:val="0"/>
                <w:sz w:val="16"/>
                <w:lang w:eastAsia="en-US"/>
              </w:rPr>
              <w:t>)</w:t>
            </w:r>
          </w:p>
        </w:tc>
        <w:tc>
          <w:tcPr>
            <w:tcW w:w="908"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E6587C" w:rsidRDefault="000C7836" w:rsidP="00E6587C">
            <w:pPr>
              <w:pStyle w:val="TH"/>
              <w:spacing w:before="0" w:after="0"/>
              <w:rPr>
                <w:b w:val="0"/>
                <w:sz w:val="16"/>
                <w:lang w:eastAsia="en-US"/>
              </w:rPr>
            </w:pPr>
            <w:r w:rsidRPr="00E6587C">
              <w:rPr>
                <w:b w:val="0"/>
                <w:sz w:val="16"/>
                <w:lang w:eastAsia="en-US"/>
              </w:rPr>
              <w:t>20</w:t>
            </w:r>
          </w:p>
        </w:tc>
        <w:tc>
          <w:tcPr>
            <w:tcW w:w="1281"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E6587C" w:rsidRDefault="000C7836" w:rsidP="00E6587C">
            <w:pPr>
              <w:pStyle w:val="TH"/>
              <w:spacing w:before="0" w:after="0"/>
              <w:rPr>
                <w:b w:val="0"/>
                <w:sz w:val="16"/>
                <w:lang w:eastAsia="en-US"/>
              </w:rPr>
            </w:pPr>
            <w:r w:rsidRPr="00E6587C">
              <w:rPr>
                <w:b w:val="0"/>
                <w:sz w:val="16"/>
                <w:lang w:eastAsia="en-US"/>
              </w:rPr>
              <w:t>60</w:t>
            </w:r>
          </w:p>
        </w:tc>
        <w:tc>
          <w:tcPr>
            <w:tcW w:w="1404"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E6587C" w:rsidRDefault="000C7836" w:rsidP="00E6587C">
            <w:pPr>
              <w:pStyle w:val="TH"/>
              <w:spacing w:before="0" w:after="0"/>
              <w:rPr>
                <w:rFonts w:eastAsia="DengXian"/>
                <w:b w:val="0"/>
                <w:sz w:val="16"/>
                <w:lang w:eastAsia="zh-CN"/>
              </w:rPr>
            </w:pPr>
            <w:r w:rsidRPr="00E6587C">
              <w:rPr>
                <w:rFonts w:eastAsia="DengXian"/>
                <w:b w:val="0"/>
                <w:sz w:val="16"/>
                <w:lang w:eastAsia="zh-CN"/>
              </w:rPr>
              <w:t>100</w:t>
            </w:r>
          </w:p>
        </w:tc>
      </w:tr>
      <w:tr w:rsidR="000C7836" w:rsidRPr="00E6587C" w14:paraId="58E16FDF" w14:textId="77777777" w:rsidTr="008C16ED">
        <w:trPr>
          <w:trHeight w:val="279"/>
          <w:jc w:val="center"/>
        </w:trPr>
        <w:tc>
          <w:tcPr>
            <w:tcW w:w="1404"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E6587C" w:rsidRDefault="000C7836" w:rsidP="00E6587C">
            <w:pPr>
              <w:pStyle w:val="TH"/>
              <w:spacing w:before="0" w:after="0"/>
              <w:rPr>
                <w:b w:val="0"/>
                <w:sz w:val="16"/>
                <w:lang w:eastAsia="en-US"/>
              </w:rPr>
            </w:pPr>
            <w:r w:rsidRPr="00E6587C">
              <w:rPr>
                <w:rFonts w:hint="eastAsia"/>
                <w:b w:val="0"/>
                <w:sz w:val="16"/>
                <w:lang w:eastAsia="en-US"/>
              </w:rPr>
              <w:t>E</w:t>
            </w:r>
            <w:r w:rsidRPr="00E6587C">
              <w:rPr>
                <w:b w:val="0"/>
                <w:sz w:val="16"/>
                <w:lang w:eastAsia="en-US"/>
              </w:rPr>
              <w:t>2E RTT</w:t>
            </w:r>
          </w:p>
          <w:p w14:paraId="6514B218" w14:textId="1F3B71C0" w:rsidR="000C7836" w:rsidRPr="00E6587C" w:rsidRDefault="00F702C3" w:rsidP="00E6587C">
            <w:pPr>
              <w:pStyle w:val="TH"/>
              <w:spacing w:before="0" w:after="0"/>
              <w:rPr>
                <w:b w:val="0"/>
                <w:sz w:val="16"/>
                <w:lang w:eastAsia="en-US"/>
              </w:rPr>
            </w:pPr>
            <w:r w:rsidRPr="00E6587C">
              <w:rPr>
                <w:b w:val="0"/>
                <w:sz w:val="16"/>
                <w:lang w:eastAsia="en-US"/>
              </w:rPr>
              <w:t>(note 3)</w:t>
            </w:r>
          </w:p>
        </w:tc>
        <w:tc>
          <w:tcPr>
            <w:tcW w:w="3596" w:type="pct"/>
            <w:gridSpan w:val="4"/>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E6587C" w:rsidRDefault="000C7836" w:rsidP="00E6587C">
            <w:pPr>
              <w:pStyle w:val="TH"/>
              <w:spacing w:before="0" w:after="0"/>
              <w:rPr>
                <w:b w:val="0"/>
                <w:sz w:val="16"/>
                <w:lang w:eastAsia="en-US"/>
              </w:rPr>
            </w:pPr>
            <w:r w:rsidRPr="00E6587C">
              <w:rPr>
                <w:b w:val="0"/>
                <w:sz w:val="16"/>
                <w:lang w:eastAsia="en-US"/>
              </w:rPr>
              <w:t>100~</w:t>
            </w:r>
            <w:r w:rsidRPr="00E6587C">
              <w:rPr>
                <w:rFonts w:hint="eastAsia"/>
                <w:b w:val="0"/>
                <w:sz w:val="16"/>
                <w:lang w:eastAsia="en-US"/>
              </w:rPr>
              <w:t>3</w:t>
            </w:r>
            <w:r w:rsidRPr="00E6587C">
              <w:rPr>
                <w:b w:val="0"/>
                <w:sz w:val="16"/>
                <w:lang w:eastAsia="en-US"/>
              </w:rPr>
              <w:t>00ms</w:t>
            </w:r>
          </w:p>
        </w:tc>
      </w:tr>
      <w:tr w:rsidR="000C7836" w:rsidRPr="00E6587C" w14:paraId="34A1B8B0" w14:textId="77777777" w:rsidTr="008C16ED">
        <w:trPr>
          <w:trHeight w:val="279"/>
          <w:jc w:val="center"/>
        </w:trPr>
        <w:tc>
          <w:tcPr>
            <w:tcW w:w="5000" w:type="pct"/>
            <w:gridSpan w:val="5"/>
            <w:tcBorders>
              <w:top w:val="single" w:sz="4" w:space="0" w:color="000000"/>
              <w:left w:val="single" w:sz="4" w:space="0" w:color="000000"/>
              <w:bottom w:val="single" w:sz="4" w:space="0" w:color="000000"/>
              <w:right w:val="single" w:sz="4" w:space="0" w:color="000000"/>
            </w:tcBorders>
            <w:vAlign w:val="center"/>
          </w:tcPr>
          <w:p w14:paraId="5B8DA5A3" w14:textId="3594DAD6" w:rsidR="000C7836" w:rsidRPr="00E6587C" w:rsidRDefault="000C7836" w:rsidP="00E6587C">
            <w:pPr>
              <w:pStyle w:val="TAN"/>
              <w:rPr>
                <w:sz w:val="16"/>
              </w:rPr>
            </w:pPr>
            <w:r w:rsidRPr="00E6587C">
              <w:rPr>
                <w:sz w:val="16"/>
              </w:rPr>
              <w:t>NOTE 1:</w:t>
            </w:r>
            <w:r w:rsidR="00AF4BCD" w:rsidRPr="00E6587C">
              <w:rPr>
                <w:sz w:val="16"/>
              </w:rPr>
              <w:tab/>
            </w:r>
            <w:r w:rsidRPr="00E6587C">
              <w:rPr>
                <w:rFonts w:hint="eastAsia"/>
                <w:sz w:val="16"/>
              </w:rPr>
              <w:t xml:space="preserve">6 RGB cameras are equipped for robot </w:t>
            </w:r>
            <w:r w:rsidRPr="00E6587C">
              <w:rPr>
                <w:sz w:val="16"/>
              </w:rPr>
              <w:t>“</w:t>
            </w:r>
            <w:r w:rsidRPr="00E6587C">
              <w:rPr>
                <w:rFonts w:hint="eastAsia"/>
                <w:sz w:val="16"/>
              </w:rPr>
              <w:t>Figure 02</w:t>
            </w:r>
            <w:r w:rsidRPr="00E6587C">
              <w:rPr>
                <w:sz w:val="16"/>
              </w:rPr>
              <w:t>”</w:t>
            </w:r>
            <w:r w:rsidR="007F4F3D" w:rsidRPr="00E6587C">
              <w:rPr>
                <w:sz w:val="16"/>
              </w:rPr>
              <w:t xml:space="preserve"> [</w:t>
            </w:r>
            <w:r w:rsidR="00FF570C" w:rsidRPr="00E6587C">
              <w:rPr>
                <w:sz w:val="16"/>
              </w:rPr>
              <w:t>180</w:t>
            </w:r>
            <w:r w:rsidR="007F4F3D" w:rsidRPr="00E6587C">
              <w:rPr>
                <w:sz w:val="16"/>
              </w:rPr>
              <w:t>]</w:t>
            </w:r>
            <w:r w:rsidRPr="00E6587C">
              <w:rPr>
                <w:sz w:val="16"/>
              </w:rPr>
              <w:t>, 8 RGB cameras are equipped for robot of Tesla Optimus</w:t>
            </w:r>
            <w:r w:rsidR="007F4F3D" w:rsidRPr="00E6587C">
              <w:rPr>
                <w:sz w:val="16"/>
              </w:rPr>
              <w:t xml:space="preserve"> [</w:t>
            </w:r>
            <w:r w:rsidR="00BA50AD" w:rsidRPr="00E6587C">
              <w:rPr>
                <w:sz w:val="16"/>
              </w:rPr>
              <w:t>183</w:t>
            </w:r>
            <w:r w:rsidR="000F24EB" w:rsidRPr="00E6587C">
              <w:rPr>
                <w:sz w:val="16"/>
              </w:rPr>
              <w:t>]</w:t>
            </w:r>
            <w:r w:rsidRPr="00E6587C">
              <w:rPr>
                <w:sz w:val="16"/>
              </w:rPr>
              <w:t>.</w:t>
            </w:r>
          </w:p>
          <w:p w14:paraId="64184012" w14:textId="41C31354" w:rsidR="000C7836" w:rsidRPr="00E6587C" w:rsidRDefault="000C7836" w:rsidP="00E6587C">
            <w:pPr>
              <w:pStyle w:val="TAN"/>
              <w:rPr>
                <w:sz w:val="16"/>
              </w:rPr>
            </w:pPr>
            <w:r w:rsidRPr="00E6587C">
              <w:rPr>
                <w:sz w:val="16"/>
              </w:rPr>
              <w:t>NOTE 2:</w:t>
            </w:r>
            <w:r w:rsidR="00AF4BCD" w:rsidRPr="00E6587C">
              <w:rPr>
                <w:sz w:val="16"/>
              </w:rPr>
              <w:tab/>
            </w:r>
            <w:r w:rsidRPr="00E6587C">
              <w:rPr>
                <w:sz w:val="16"/>
              </w:rPr>
              <w:t xml:space="preserve">Data Rate = Video resolution*(Bits per colour*3) *Refresh rate/Compression ratio. Compression ratio of 240 and 8 bits per colour is assumed, thus data rate is around 3 Mbps for 1080p 15Hz, </w:t>
            </w:r>
            <w:r w:rsidR="008C5F0D" w:rsidRPr="00E6587C">
              <w:rPr>
                <w:sz w:val="16"/>
              </w:rPr>
              <w:t>around 10 Mbps for 1080p 60Hz,</w:t>
            </w:r>
            <w:r w:rsidRPr="00E6587C">
              <w:rPr>
                <w:sz w:val="16"/>
              </w:rPr>
              <w:t xml:space="preserve"> around 24Mbps for 4K 30Hz</w:t>
            </w:r>
            <w:r w:rsidR="008C5F0D" w:rsidRPr="00E6587C">
              <w:rPr>
                <w:sz w:val="16"/>
              </w:rPr>
              <w:t xml:space="preserve"> and around 30Mbps for 4K 60Hz</w:t>
            </w:r>
            <w:r w:rsidRPr="00E6587C">
              <w:rPr>
                <w:sz w:val="16"/>
              </w:rPr>
              <w:t>.</w:t>
            </w:r>
            <w:r w:rsidRPr="00E6587C">
              <w:rPr>
                <w:rFonts w:hint="eastAsia"/>
                <w:sz w:val="16"/>
              </w:rPr>
              <w:t xml:space="preserve"> </w:t>
            </w:r>
            <w:r w:rsidRPr="00E6587C">
              <w:rPr>
                <w:sz w:val="16"/>
              </w:rPr>
              <w:t>Compression ratio, bits per colour and refresh rate for 1080p refers to the similar cases for real</w:t>
            </w:r>
            <w:r w:rsidR="00093DAD" w:rsidRPr="00E6587C">
              <w:rPr>
                <w:sz w:val="16"/>
              </w:rPr>
              <w:t xml:space="preserve"> </w:t>
            </w:r>
            <w:r w:rsidRPr="00E6587C">
              <w:rPr>
                <w:sz w:val="16"/>
              </w:rPr>
              <w:t>time video uploading of a vehicle as per YD/T 4778-2024</w:t>
            </w:r>
            <w:r w:rsidR="000F24EB" w:rsidRPr="00E6587C">
              <w:rPr>
                <w:sz w:val="16"/>
              </w:rPr>
              <w:t xml:space="preserve"> [</w:t>
            </w:r>
            <w:r w:rsidR="005961D2" w:rsidRPr="00E6587C">
              <w:rPr>
                <w:sz w:val="16"/>
              </w:rPr>
              <w:t>182</w:t>
            </w:r>
            <w:r w:rsidR="000F24EB" w:rsidRPr="00E6587C">
              <w:rPr>
                <w:sz w:val="16"/>
              </w:rPr>
              <w:t>]</w:t>
            </w:r>
            <w:r w:rsidRPr="00E6587C">
              <w:rPr>
                <w:sz w:val="16"/>
              </w:rPr>
              <w:t>.</w:t>
            </w:r>
          </w:p>
          <w:p w14:paraId="72E0C991" w14:textId="6B42D3D2" w:rsidR="000C7836" w:rsidRPr="00E6587C" w:rsidRDefault="000C7836" w:rsidP="00E6587C">
            <w:pPr>
              <w:pStyle w:val="TAN"/>
              <w:rPr>
                <w:lang w:eastAsia="en-GB"/>
              </w:rPr>
            </w:pPr>
            <w:r w:rsidRPr="00E6587C">
              <w:rPr>
                <w:sz w:val="16"/>
              </w:rPr>
              <w:t>NOTE 3:</w:t>
            </w:r>
            <w:r w:rsidR="00AF4BCD" w:rsidRPr="00E6587C">
              <w:rPr>
                <w:sz w:val="16"/>
              </w:rPr>
              <w:tab/>
            </w:r>
            <w:r w:rsidRPr="00E6587C">
              <w:rPr>
                <w:sz w:val="16"/>
                <w:lang w:eastAsia="en-GB"/>
              </w:rPr>
              <w:t>See analysis for Reaction Time Statistics</w:t>
            </w:r>
            <w:r w:rsidR="00A75B54" w:rsidRPr="00E6587C">
              <w:rPr>
                <w:sz w:val="16"/>
                <w:lang w:eastAsia="en-GB"/>
              </w:rPr>
              <w:t xml:space="preserve"> [</w:t>
            </w:r>
            <w:r w:rsidR="00D957EF" w:rsidRPr="00E6587C">
              <w:rPr>
                <w:sz w:val="16"/>
                <w:lang w:eastAsia="en-GB"/>
              </w:rPr>
              <w:t>181</w:t>
            </w:r>
            <w:r w:rsidR="00A75B54" w:rsidRPr="00E6587C">
              <w:rPr>
                <w:sz w:val="16"/>
                <w:lang w:eastAsia="en-GB"/>
              </w:rPr>
              <w:t>].</w:t>
            </w:r>
            <w:r w:rsidR="002557C1" w:rsidRPr="00E6587C">
              <w:rPr>
                <w:sz w:val="16"/>
                <w:lang w:eastAsia="en-GB"/>
              </w:rPr>
              <w:t xml:space="preserve"> </w:t>
            </w:r>
            <w:r w:rsidRPr="00E6587C">
              <w:rPr>
                <w:sz w:val="16"/>
                <w:lang w:eastAsia="en-GB"/>
              </w:rPr>
              <w:t>E2E Round Trip Time (</w:t>
            </w:r>
            <w:r w:rsidRPr="00E6587C">
              <w:rPr>
                <w:rFonts w:hint="eastAsia"/>
                <w:sz w:val="16"/>
                <w:lang w:eastAsia="en-GB"/>
              </w:rPr>
              <w:t>RTT</w:t>
            </w:r>
            <w:r w:rsidRPr="00E6587C">
              <w:rPr>
                <w:sz w:val="16"/>
                <w:lang w:eastAsia="en-GB"/>
              </w:rPr>
              <w:t xml:space="preserve">) </w:t>
            </w:r>
            <w:r w:rsidRPr="00E6587C">
              <w:rPr>
                <w:rFonts w:hint="eastAsia"/>
                <w:sz w:val="16"/>
                <w:lang w:eastAsia="en-GB"/>
              </w:rPr>
              <w:t>including</w:t>
            </w:r>
            <w:r w:rsidRPr="00E6587C">
              <w:rPr>
                <w:sz w:val="16"/>
                <w:lang w:eastAsia="en-GB"/>
              </w:rPr>
              <w:t xml:space="preserve"> </w:t>
            </w:r>
            <w:r w:rsidRPr="00E6587C">
              <w:rPr>
                <w:rFonts w:hint="eastAsia"/>
                <w:sz w:val="16"/>
                <w:lang w:eastAsia="en-GB"/>
              </w:rPr>
              <w:t>UL</w:t>
            </w:r>
            <w:r w:rsidRPr="00E6587C">
              <w:rPr>
                <w:sz w:val="16"/>
                <w:lang w:eastAsia="en-GB"/>
              </w:rPr>
              <w:t xml:space="preserve"> </w:t>
            </w:r>
            <w:r w:rsidRPr="00E6587C">
              <w:rPr>
                <w:rFonts w:hint="eastAsia"/>
                <w:sz w:val="16"/>
                <w:lang w:eastAsia="en-GB"/>
              </w:rPr>
              <w:t>and</w:t>
            </w:r>
            <w:r w:rsidRPr="00E6587C">
              <w:rPr>
                <w:sz w:val="16"/>
                <w:lang w:eastAsia="en-GB"/>
              </w:rPr>
              <w:t xml:space="preserve"> </w:t>
            </w:r>
            <w:r w:rsidRPr="00E6587C">
              <w:rPr>
                <w:rFonts w:hint="eastAsia"/>
                <w:sz w:val="16"/>
                <w:lang w:eastAsia="en-GB"/>
              </w:rPr>
              <w:t>DL</w:t>
            </w:r>
          </w:p>
        </w:tc>
      </w:tr>
    </w:tbl>
    <w:p w14:paraId="12517DD4" w14:textId="77777777" w:rsidR="00377585" w:rsidRDefault="00377585" w:rsidP="00A90B1C">
      <w:pPr>
        <w:overflowPunct/>
        <w:autoSpaceDE/>
        <w:autoSpaceDN/>
        <w:adjustRightInd/>
        <w:spacing w:beforeLines="50" w:before="120" w:after="120"/>
        <w:jc w:val="both"/>
        <w:textAlignment w:val="auto"/>
        <w:rPr>
          <w:rFonts w:eastAsia="DengXian"/>
          <w:lang w:eastAsia="zh-CN"/>
        </w:rPr>
      </w:pPr>
    </w:p>
    <w:p w14:paraId="46F77BE7" w14:textId="367DC73F" w:rsidR="000C7836" w:rsidRPr="00D54329" w:rsidRDefault="000C7836" w:rsidP="00A90B1C">
      <w:pPr>
        <w:overflowPunct/>
        <w:autoSpaceDE/>
        <w:autoSpaceDN/>
        <w:adjustRightInd/>
        <w:spacing w:beforeLines="50" w:before="120" w:after="120"/>
        <w:jc w:val="both"/>
        <w:textAlignment w:val="auto"/>
        <w:rPr>
          <w:rFonts w:eastAsia="DengXian"/>
          <w:lang w:eastAsia="zh-CN"/>
        </w:rPr>
      </w:pPr>
      <w:r w:rsidRPr="00D54329">
        <w:rPr>
          <w:rFonts w:eastAsia="DengXian"/>
          <w:lang w:eastAsia="zh-CN"/>
        </w:rPr>
        <w:t>Specifically, we take the third scenario as an example. The mobile AI embodied device has two cameras (same type) that operate at a resolution of 1080p and a frame rate of 15</w:t>
      </w:r>
      <w:r w:rsidR="007F4F3D" w:rsidRPr="00D54329">
        <w:rPr>
          <w:rFonts w:eastAsia="DengXian"/>
          <w:lang w:eastAsia="zh-CN"/>
        </w:rPr>
        <w:t xml:space="preserve"> </w:t>
      </w:r>
      <w:r w:rsidRPr="00D54329">
        <w:rPr>
          <w:rFonts w:eastAsia="DengXian"/>
          <w:lang w:eastAsia="zh-CN"/>
        </w:rPr>
        <w:t>Hz (6 Mbps data rate, 66,67ms data interval). In addition to these, it has four cameras (of another type) that function at a higher resolution of 4K and a frame rate of 30</w:t>
      </w:r>
      <w:r w:rsidR="007F4F3D" w:rsidRPr="00D54329">
        <w:rPr>
          <w:rFonts w:eastAsia="DengXian"/>
          <w:lang w:eastAsia="zh-CN"/>
        </w:rPr>
        <w:t xml:space="preserve"> </w:t>
      </w:r>
      <w:r w:rsidRPr="00D54329">
        <w:rPr>
          <w:rFonts w:eastAsia="DengXian"/>
          <w:lang w:eastAsia="zh-CN"/>
        </w:rPr>
        <w:t>Hz (96 Mbps data rate, 33,33</w:t>
      </w:r>
      <w:r w:rsidR="007F4F3D" w:rsidRPr="00D54329">
        <w:rPr>
          <w:rFonts w:eastAsia="DengXian"/>
          <w:lang w:eastAsia="zh-CN"/>
        </w:rPr>
        <w:t xml:space="preserve"> </w:t>
      </w:r>
      <w:r w:rsidRPr="00D54329">
        <w:rPr>
          <w:rFonts w:eastAsia="DengXian"/>
          <w:lang w:eastAsia="zh-CN"/>
        </w:rPr>
        <w:t>ms data interval). Given these specifications, the peak data rate of UL that needs to be processed can be estimated to be around 100</w:t>
      </w:r>
      <w:r w:rsidR="007F4F3D" w:rsidRPr="00D54329">
        <w:rPr>
          <w:rFonts w:eastAsia="DengXian"/>
          <w:lang w:eastAsia="zh-CN"/>
        </w:rPr>
        <w:t xml:space="preserve"> </w:t>
      </w:r>
      <w:r w:rsidRPr="00D54329">
        <w:rPr>
          <w:rFonts w:eastAsia="DengXian"/>
          <w:lang w:eastAsia="zh-CN"/>
        </w:rPr>
        <w:t>Mbps (3</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w:t>
      </w:r>
      <w:r w:rsidR="007F4F3D" w:rsidRPr="00D54329">
        <w:rPr>
          <w:rFonts w:eastAsia="DengXian"/>
          <w:lang w:eastAsia="zh-CN"/>
        </w:rPr>
        <w:t xml:space="preserve"> </w:t>
      </w:r>
      <w:r w:rsidRPr="00D54329">
        <w:rPr>
          <w:rFonts w:eastAsia="DengXian"/>
          <w:lang w:eastAsia="zh-CN"/>
        </w:rPr>
        <w:t>Mbps</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24</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4</w:t>
      </w:r>
      <w:r w:rsidR="007F4F3D" w:rsidRPr="00D54329">
        <w:rPr>
          <w:rFonts w:eastAsia="DengXian"/>
          <w:lang w:eastAsia="zh-CN"/>
        </w:rPr>
        <w:t xml:space="preserve"> </w:t>
      </w:r>
      <w:r w:rsidRPr="00D54329">
        <w:rPr>
          <w:rFonts w:eastAsia="DengXian"/>
          <w:lang w:eastAsia="zh-CN"/>
        </w:rPr>
        <w:t>Mbps).</w:t>
      </w:r>
    </w:p>
    <w:p w14:paraId="1F59196C" w14:textId="1F94FF5E" w:rsidR="000C7836" w:rsidRPr="00D54329" w:rsidRDefault="000C7836" w:rsidP="007F4F3D">
      <w:pPr>
        <w:pStyle w:val="TH"/>
        <w:rPr>
          <w:lang w:eastAsia="en-US"/>
        </w:rPr>
      </w:pPr>
      <w:r w:rsidRPr="00D54329">
        <w:rPr>
          <w:noProof/>
          <w:lang w:eastAsia="en-US"/>
        </w:rPr>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291"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4C9745B7" w:rsidR="000C7836" w:rsidRPr="00D54329" w:rsidRDefault="000C7836" w:rsidP="007F4F3D">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.1-1: UL video data frame (as metadata) related to offloaded AI inference operation in SHE or cloud </w:t>
      </w:r>
    </w:p>
    <w:p w14:paraId="4C3994A8" w14:textId="18927D1F" w:rsidR="000C7836" w:rsidRPr="00D54329" w:rsidRDefault="000C7836" w:rsidP="000C7836">
      <w:pPr>
        <w:overflowPunct/>
        <w:autoSpaceDE/>
        <w:autoSpaceDN/>
        <w:adjustRightInd/>
        <w:spacing w:after="120"/>
        <w:jc w:val="both"/>
        <w:textAlignment w:val="auto"/>
        <w:rPr>
          <w:lang w:eastAsia="en-US"/>
        </w:rPr>
      </w:pPr>
      <w:r w:rsidRPr="00D54329">
        <w:rPr>
          <w:lang w:eastAsia="en-US"/>
        </w:rPr>
        <w:lastRenderedPageBreak/>
        <w:t>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w:t>
      </w:r>
      <w:r w:rsidR="00C67DBE">
        <w:rPr>
          <w:lang w:eastAsia="en-US"/>
        </w:rPr>
        <w:t>s</w:t>
      </w:r>
      <w:r w:rsidRPr="00D54329">
        <w:rPr>
          <w:lang w:eastAsia="en-US"/>
        </w:rPr>
        <w:t xml:space="preserve"> of packet loss. As a result, the network-assisted AI inference task offloading depending on successful uplink transmission of video frames to accurately process and analyse video content, may experience degraded performance</w:t>
      </w:r>
      <w:r w:rsidR="002F17DC">
        <w:rPr>
          <w:lang w:eastAsia="en-US"/>
        </w:rPr>
        <w:t xml:space="preserve"> (see Figure 6.28.1-1)</w:t>
      </w:r>
      <w:r w:rsidRPr="00D54329">
        <w:rPr>
          <w:lang w:eastAsia="en-US"/>
        </w:rPr>
        <w:t xml:space="preserve">. </w:t>
      </w:r>
    </w:p>
    <w:p w14:paraId="53C03A3E" w14:textId="5B5B8ECD" w:rsidR="008C5F0D" w:rsidRPr="00D54329" w:rsidRDefault="008C5F0D" w:rsidP="00911FDA">
      <w:pPr>
        <w:pStyle w:val="TH"/>
        <w:rPr>
          <w:rFonts w:eastAsiaTheme="minorEastAsia"/>
          <w:lang w:eastAsia="zh-CN"/>
        </w:rPr>
      </w:pPr>
      <w:r w:rsidRPr="00D54329">
        <w:rPr>
          <w:noProof/>
        </w:rPr>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292"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p>
    <w:p w14:paraId="641F4166" w14:textId="6D874198" w:rsidR="000C7836" w:rsidRPr="00D54329" w:rsidRDefault="000C7836" w:rsidP="00EB4382">
      <w:pPr>
        <w:pStyle w:val="TF"/>
        <w:rPr>
          <w:lang w:eastAsia="en-US"/>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.1-2: </w:t>
      </w:r>
      <w:r w:rsidR="00DF00FD">
        <w:rPr>
          <w:rFonts w:eastAsia="DengXian"/>
          <w:lang w:eastAsia="en-GB"/>
        </w:rPr>
        <w:t>U</w:t>
      </w:r>
      <w:r w:rsidR="008C5F0D" w:rsidRPr="00D54329">
        <w:rPr>
          <w:rFonts w:eastAsia="DengXian"/>
          <w:lang w:eastAsia="en-GB"/>
        </w:rPr>
        <w:t>ser experience</w:t>
      </w:r>
      <w:r w:rsidRPr="00D54329">
        <w:rPr>
          <w:rFonts w:eastAsia="DengXian"/>
          <w:lang w:eastAsia="en-GB"/>
        </w:rPr>
        <w:t xml:space="preserve"> achieved by </w:t>
      </w:r>
      <w:r w:rsidRPr="00D54329">
        <w:rPr>
          <w:rFonts w:eastAsia="DengXian" w:hint="eastAsia"/>
          <w:lang w:eastAsia="zh-CN"/>
        </w:rPr>
        <w:t>erro</w:t>
      </w:r>
      <w:r w:rsidRPr="00D54329">
        <w:rPr>
          <w:rFonts w:eastAsia="DengXian"/>
          <w:lang w:eastAsia="en-GB"/>
        </w:rPr>
        <w:t>r-tolerant codec (Grace) and traditional codec (FEC, error concealment), across varying packet loss rates [</w:t>
      </w:r>
      <w:r w:rsidR="00EF3C34" w:rsidRPr="00D54329">
        <w:rPr>
          <w:rFonts w:eastAsia="DengXian"/>
          <w:lang w:eastAsia="zh-CN"/>
        </w:rPr>
        <w:t>162</w:t>
      </w:r>
      <w:r w:rsidRPr="00D54329">
        <w:rPr>
          <w:rFonts w:eastAsia="DengXian"/>
          <w:lang w:eastAsia="en-GB"/>
        </w:rPr>
        <w:t>]</w:t>
      </w:r>
      <w:r w:rsidRPr="00D54329">
        <w:rPr>
          <w:rFonts w:eastAsia="DengXian" w:hint="eastAsia"/>
          <w:lang w:eastAsia="zh-CN"/>
        </w:rPr>
        <w:t>.</w:t>
      </w:r>
      <w:r w:rsidRPr="00D54329">
        <w:rPr>
          <w:rFonts w:eastAsia="DengXian"/>
          <w:lang w:eastAsia="zh-CN"/>
        </w:rPr>
        <w:t xml:space="preserve"> The packet loss rate is defined as the packet loss per frame in [</w:t>
      </w:r>
      <w:r w:rsidR="00EF3C34" w:rsidRPr="00D54329">
        <w:rPr>
          <w:rFonts w:eastAsia="DengXian"/>
          <w:lang w:eastAsia="zh-CN"/>
        </w:rPr>
        <w:t>162</w:t>
      </w:r>
      <w:r w:rsidRPr="00D54329">
        <w:rPr>
          <w:rFonts w:eastAsia="DengXian"/>
          <w:lang w:eastAsia="zh-CN"/>
        </w:rPr>
        <w:t>], which is explained in the paper that “it is important to note that our notion of packet loss differs from network-level loss.”</w:t>
      </w:r>
    </w:p>
    <w:p w14:paraId="1E1CC943" w14:textId="604C5E29" w:rsidR="000C7836" w:rsidRPr="00D54329" w:rsidRDefault="00427401" w:rsidP="00604FA1">
      <w:pPr>
        <w:pStyle w:val="TH"/>
        <w:rPr>
          <w:lang w:eastAsia="en-US"/>
        </w:rPr>
      </w:pPr>
      <w:r w:rsidRPr="00D54329">
        <w:fldChar w:fldCharType="begin"/>
      </w:r>
      <w:r w:rsidR="00021E84" w:rsidRPr="00D54329">
        <w:instrText xml:space="preserve"> INCLUDEPICTURE "C:\\Users\\JTrakin1\\AppData\\p00775007\\AppData\\Roaming\\WeLink_Desktop\\appdata\\IM\\p00775007\\ReceiveFiles\\ScreenShot\\D0D3C9AA-E0BB-42C0-A7F2-87F8091129FE.png" \* MERGEFORMAT </w:instrText>
      </w:r>
      <w:r w:rsidRPr="00D54329">
        <w:fldChar w:fldCharType="separate"/>
      </w:r>
      <w:r w:rsidRPr="00D54329">
        <w:fldChar w:fldCharType="begin"/>
      </w:r>
      <w:r w:rsidRPr="00D54329">
        <w:instrText xml:space="preserve"> INCLUDEPICTURE  "https://tmobileusa-my.sharepoint.com/personal/jean_trakinat1_t-mobile_com/p00775007/AppData/Roaming/WeLink_Desktop/appdata/IM/p00775007/ReceiveFiles/ScreenShot/D0D3C9AA-E0BB-42C0-A7F2-87F8091129FE.png" \* MERGEFORMATINET </w:instrText>
      </w:r>
      <w:r w:rsidRPr="00D54329">
        <w:fldChar w:fldCharType="separate"/>
      </w:r>
      <w:r w:rsidR="00EF0A66" w:rsidRPr="00D54329">
        <w:fldChar w:fldCharType="begin"/>
      </w:r>
      <w:r w:rsidR="00EF0A66" w:rsidRPr="00D54329">
        <w:instrText xml:space="preserve"> INCLUDEPICTURE  "https://tmobileusa-my.sharepoint.com/personal/jean_trakinat1_t-mobile_com/p00775007/AppData/Roaming/WeLink_Desktop/appdata/IM/p00775007/ReceiveFiles/ScreenShot/D0D3C9AA-E0BB-42C0-A7F2-87F8091129FE.png" \* MERGEFORMATINET </w:instrText>
      </w:r>
      <w:r w:rsidR="00EF0A66" w:rsidRPr="00D54329">
        <w:fldChar w:fldCharType="separate"/>
      </w:r>
      <w:r w:rsidR="00021E84" w:rsidRPr="00D54329">
        <w:fldChar w:fldCharType="begin"/>
      </w:r>
      <w:r w:rsidR="00021E84" w:rsidRPr="00D54329">
        <w:instrText xml:space="preserve"> INCLUDEPICTURE  "C:\\Users\\JTrakin1\\AppData\\p00775007\\AppData\\Roaming\\WeLink_Desktop\\appdata\\IM\\p00775007\\ReceiveFiles\\ScreenShot\\D0D3C9AA-E0BB-42C0-A7F2-87F8091129FE.png" \* MERGEFORMATINET </w:instrText>
      </w:r>
      <w:r w:rsidR="00021E84" w:rsidRPr="00D54329">
        <w:fldChar w:fldCharType="separate"/>
      </w:r>
      <w:r w:rsidRPr="00D54329">
        <w:fldChar w:fldCharType="begin"/>
      </w:r>
      <w:r w:rsidRPr="00D54329">
        <w:instrText xml:space="preserve"> INCLUDEPICTURE  "C:\\Users\\JTrakin1\\AppData\\p00775007\\AppData\\Roaming\\WeLink_Desktop\\appdata\\IM\\p00775007\\ReceiveFiles\\ScreenShot\\D0D3C9AA-E0BB-42C0-A7F2-87F8091129FE.png" \* MERGEFORMATINET </w:instrText>
      </w:r>
      <w:r w:rsidRPr="00D54329">
        <w:fldChar w:fldCharType="separate"/>
      </w:r>
      <w:r w:rsidR="005A03E9" w:rsidRPr="00D54329">
        <w:fldChar w:fldCharType="begin"/>
      </w:r>
      <w:r w:rsidR="005A03E9" w:rsidRPr="00D54329">
        <w:instrText xml:space="preserve"> INCLUDEPICTURE  "https://tmobileusa-my.sharepoint.com/personal/jean_trakinat1_t-mobile_com/AppData/p00775007/AppData/Roaming/WeLink_Desktop/appdata/IM/p00775007/ReceiveFiles/ScreenShot/D0D3C9AA-E0BB-42C0-A7F2-87F8091129FE.png" \* MERGEFORMATINET </w:instrText>
      </w:r>
      <w:r w:rsidR="005A03E9" w:rsidRPr="00D54329">
        <w:fldChar w:fldCharType="separate"/>
      </w:r>
      <w:r w:rsidR="005A03E9" w:rsidRPr="00D54329">
        <w:fldChar w:fldCharType="begin"/>
      </w:r>
      <w:r w:rsidR="005A03E9" w:rsidRPr="00D54329">
        <w:instrText xml:space="preserve"> INCLUDEPICTURE  "https://tmobileusa-my.sharepoint.com/personal/AppData/p00775007/AppData/Roaming/WeLink_Desktop/appdata/IM/p00775007/ReceiveFiles/ScreenShot/D0D3C9AA-E0BB-42C0-A7F2-87F8091129FE.png" \* MERGEFORMATINET </w:instrText>
      </w:r>
      <w:r w:rsidR="005A03E9" w:rsidRPr="00D54329">
        <w:fldChar w:fldCharType="separate"/>
      </w:r>
      <w:r w:rsidR="00B335AC" w:rsidRPr="00D54329">
        <w:fldChar w:fldCharType="begin"/>
      </w:r>
      <w:r w:rsidR="00B335AC" w:rsidRPr="00D54329">
        <w:instrText xml:space="preserve"> INCLUDEPICTURE  "https://tmobileusa-my.sharepoint.com/personal/AppData/p00775007/AppData/Roaming/WeLink_Desktop/appdata/IM/p00775007/ReceiveFiles/ScreenShot/D0D3C9AA-E0BB-42C0-A7F2-87F8091129FE.png" \* MERGEFORMATINET </w:instrText>
      </w:r>
      <w:r w:rsidR="00B335AC" w:rsidRPr="00D54329">
        <w:fldChar w:fldCharType="separate"/>
      </w:r>
      <w:r w:rsidR="0006278E" w:rsidRPr="00D54329">
        <w:fldChar w:fldCharType="begin"/>
      </w:r>
      <w:r w:rsidR="0006278E" w:rsidRPr="00D54329">
        <w:instrText xml:space="preserve"> INCLUDEPICTURE  "https://tmobileusa-my.sharepoint.com/personal/AppData/p00775007/AppData/Roaming/WeLink_Desktop/appdata/IM/p00775007/ReceiveFiles/ScreenShot/D0D3C9AA-E0BB-42C0-A7F2-87F8091129FE.png" \* MERGEFORMATINET </w:instrText>
      </w:r>
      <w:r w:rsidR="0006278E" w:rsidRPr="00D54329">
        <w:fldChar w:fldCharType="separate"/>
      </w:r>
      <w:r w:rsidRPr="00D54329">
        <w:fldChar w:fldCharType="begin"/>
      </w:r>
      <w:r w:rsidRPr="00D54329">
        <w:instrText xml:space="preserve"> INCLUDEPICTURE  "https://tmobileusa-my.sharepoint.com/personal/AppData/p00775007/AppData/Roaming/WeLink_Desktop/appdata/IM/p00775007/ReceiveFiles/ScreenShot/D0D3C9AA-E0BB-42C0-A7F2-87F8091129FE.png"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"C:\\Users\\AppData\\Local\\Microsoft\\Windows\\AppData\\p00775007\\AppData\\Roaming\\WeLink_Desktop\\appdata\\IM\\p00775007\\ReceiveFiles\\ScreenShot\\D0D3C9AA-E0BB-42C0-A7F2-87F8091129FE.png" \* MERGEFORMATINET </w:instrText>
      </w:r>
      <w:r w:rsidRPr="00D54329">
        <w:fldChar w:fldCharType="separate"/>
      </w:r>
      <w:r w:rsidR="001533A4" w:rsidRPr="00D54329">
        <w:fldChar w:fldCharType="begin"/>
      </w:r>
      <w:r w:rsidR="001533A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533A4"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323195" w:rsidRPr="00D54329">
        <w:fldChar w:fldCharType="begin"/>
      </w:r>
      <w:r w:rsidR="00323195"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323195" w:rsidRPr="00D54329">
        <w:fldChar w:fldCharType="separate"/>
      </w:r>
      <w:r w:rsidR="005E4BC4" w:rsidRPr="00D54329">
        <w:fldChar w:fldCharType="begin"/>
      </w:r>
      <w:r w:rsidR="005E4BC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5E4BC4" w:rsidRPr="00D54329">
        <w:fldChar w:fldCharType="separate"/>
      </w:r>
      <w:r w:rsidR="007461D9" w:rsidRPr="00D54329">
        <w:fldChar w:fldCharType="begin"/>
      </w:r>
      <w:r w:rsidR="007461D9"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7461D9" w:rsidRPr="00D54329">
        <w:fldChar w:fldCharType="separate"/>
      </w:r>
      <w:r w:rsidR="00C14886" w:rsidRPr="00D54329">
        <w:fldChar w:fldCharType="begin"/>
      </w:r>
      <w:r w:rsidR="00C1488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14886" w:rsidRPr="00D54329">
        <w:fldChar w:fldCharType="separate"/>
      </w:r>
      <w:r w:rsidR="0078357D" w:rsidRPr="00D54329">
        <w:fldChar w:fldCharType="begin"/>
      </w:r>
      <w:r w:rsidR="0078357D" w:rsidRPr="00D54329">
        <w:instrText xml:space="preserve"> INCLUDEPICTURE  "https://etsihq-my.sharepoint.com/../../../../../../AppData/Local/Microsoft/Windows/AppData/p00775007/AppData/Roaming/WeLink_Desktop/appdata/IM/p00775007/ReceiveFiles/ScreenShot/D0D3C9AA-E0BB-42C0-A7F2-87F8091129FE.png" \* MERGEFORMATINET </w:instrText>
      </w:r>
      <w:r w:rsidR="0078357D" w:rsidRPr="00D54329">
        <w:fldChar w:fldCharType="separate"/>
      </w:r>
      <w:r w:rsidR="00657B67" w:rsidRPr="00D54329">
        <w:fldChar w:fldCharType="begin"/>
      </w:r>
      <w:r w:rsidR="00657B67" w:rsidRPr="00D54329">
        <w:instrText xml:space="preserve"> INCLUDEPICTURE  "https://etsihq-my.sharepoint.com/../../../../../../AppData/Local/Microsoft/Windows/AppData/p00775007/AppData/Roaming/WeLink_Desktop/appdata/IM/p00775007/ReceiveFiles/ScreenShot/D0D3C9AA-E0BB-42C0-A7F2-87F8091129FE.png" \* MERGEFORMATINET </w:instrText>
      </w:r>
      <w:r w:rsidR="00657B67" w:rsidRPr="00D54329">
        <w:fldChar w:fldCharType="separate"/>
      </w:r>
      <w:r w:rsidR="00821275" w:rsidRPr="00D54329">
        <w:fldChar w:fldCharType="begin"/>
      </w:r>
      <w:r w:rsidR="00821275" w:rsidRPr="00D54329">
        <w:instrText xml:space="preserve"> INCLUDEPICTURE  "https://etsihq-my.sharepoint.com/../../../../../../AppData/Local/Microsoft/Windows/AppData/p00775007/AppData/Roaming/WeLink_Desktop/appdata/IM/p00775007/ReceiveFiles/ScreenShot/D0D3C9AA-E0BB-42C0-A7F2-87F8091129FE.png" \* MERGEFORMATINET </w:instrText>
      </w:r>
      <w:r w:rsidR="00821275"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BA049D" w:rsidRPr="00D54329">
        <w:fldChar w:fldCharType="begin"/>
      </w:r>
      <w:r w:rsidR="00BA049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BA049D" w:rsidRPr="00D54329">
        <w:fldChar w:fldCharType="separate"/>
      </w:r>
      <w:r w:rsidR="006436D7" w:rsidRPr="00D54329">
        <w:fldChar w:fldCharType="begin"/>
      </w:r>
      <w:r w:rsidR="006436D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6436D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FC17D0" w:rsidRPr="00D54329">
        <w:fldChar w:fldCharType="begin"/>
      </w:r>
      <w:r w:rsidR="00FC17D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FC17D0"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CA5F53" w:rsidRPr="00D54329">
        <w:fldChar w:fldCharType="begin"/>
      </w:r>
      <w:r w:rsidR="00CA5F53"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A5F53" w:rsidRPr="00D54329">
        <w:fldChar w:fldCharType="separate"/>
      </w:r>
      <w:r w:rsidR="00164BD8" w:rsidRPr="00D54329">
        <w:fldChar w:fldCharType="begin"/>
      </w:r>
      <w:r w:rsidR="00164BD8"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64BD8" w:rsidRPr="00D54329">
        <w:fldChar w:fldCharType="separate"/>
      </w:r>
      <w:r w:rsidR="00893C07" w:rsidRPr="00D54329">
        <w:fldChar w:fldCharType="begin"/>
      </w:r>
      <w:r w:rsidR="00893C0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93C0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876512" w:rsidRPr="00D54329">
        <w:fldChar w:fldCharType="begin"/>
      </w:r>
      <w:r w:rsidR="00876512"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76512"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E7494A" w:rsidRPr="00D54329">
        <w:fldChar w:fldCharType="begin"/>
      </w:r>
      <w:r w:rsidR="00E7494A"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E7494A" w:rsidRPr="00D54329">
        <w:fldChar w:fldCharType="separate"/>
      </w:r>
      <w:r w:rsidR="00CB1ABD" w:rsidRPr="00D54329">
        <w:fldChar w:fldCharType="begin"/>
      </w:r>
      <w:r w:rsidR="00CB1AB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B1ABD" w:rsidRPr="00D54329">
        <w:fldChar w:fldCharType="separate"/>
      </w:r>
      <w:r w:rsidR="004872A6" w:rsidRPr="00D54329">
        <w:fldChar w:fldCharType="begin"/>
      </w:r>
      <w:r w:rsidR="004872A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72A6" w:rsidRPr="00D54329">
        <w:fldChar w:fldCharType="separate"/>
      </w:r>
      <w:r w:rsidR="00484820" w:rsidRPr="00D54329">
        <w:fldChar w:fldCharType="begin"/>
      </w:r>
      <w:r w:rsidR="0048482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4820" w:rsidRPr="00D54329">
        <w:fldChar w:fldCharType="separate"/>
      </w:r>
      <w:r w:rsidR="00214677" w:rsidRPr="00D54329">
        <w:fldChar w:fldCharType="begin"/>
      </w:r>
      <w:r w:rsidR="0021467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214677"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0093507A" w:rsidRPr="00D54329">
        <w:fldChar w:fldCharType="begin"/>
      </w:r>
      <w:r w:rsidR="0093507A" w:rsidRPr="00D54329">
        <w:instrText xml:space="preserve"> INCLUDEPICTURE  "C:\\..\\..\\..\\..\\..\\..\\..\\..\\..\\..\\..\\..\\..\\AppData\\Local\\Microsoft\\Windows\\AppData\\p00775007\\AppData\\Roaming\\WeLink_Desktop\\appdata\\IM\\p00775007\\ReceiveFiles\\ScreenShot\\D0D3C9AA-E0BB-42C0-A7F2-87F8091129FE.png" \* MERGEFORMATINET </w:instrText>
      </w:r>
      <w:r w:rsidR="0093507A" w:rsidRPr="00D54329">
        <w:fldChar w:fldCharType="separate"/>
      </w:r>
      <w:r w:rsidR="00B25C71" w:rsidRPr="00D54329">
        <w:fldChar w:fldCharType="begin"/>
      </w:r>
      <w:r w:rsidR="00B25C71" w:rsidRPr="00D54329">
        <w:instrText xml:space="preserve"> INCLUDEPICTURE  "C:\\..\\..\\..\\..\\..\\..\\..\\..\\..\\..\\..\\..\\..\\AppData\\Local\\Microsoft\\Windows\\AppData\\p00775007\\AppData\\Roaming\\WeLink_Desktop\\appdata\\IM\\p00775007\\ReceiveFiles\\ScreenShot\\D0D3C9AA-E0BB-42C0-A7F2-87F8091129FE.png" \* MERGEFORMATINET </w:instrText>
      </w:r>
      <w:r w:rsidR="00B25C71"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D24CF0">
        <w:fldChar w:fldCharType="begin"/>
      </w:r>
      <w:r w:rsidR="00D24CF0">
        <w:instrText xml:space="preserve"> INCLUDEPICTURE  "C:\\..\\..\\..\\..\\..\\..\\..\\..\\..\\..\\..\\..\\..\\..\\..\\..\\AppData\\Local\\Microsoft\\Windows\\AppData\\p00775007\\AppData\\Roaming\\WeLink_Desktop\\appdata\\IM\\p00775007\\ReceiveFiles\\ScreenShot\\D0D3C9AA-E0BB-42C0-A7F2-87F8091129FE.png" \* MERGEFORMATINET </w:instrText>
      </w:r>
      <w:r w:rsidR="00D24CF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9B5044">
        <w:fldChar w:fldCharType="begin"/>
      </w:r>
      <w:r w:rsidR="009B5044">
        <w:instrText xml:space="preserve"> INCLUDEPICTURE  "C:\\..\\..\\..\\..\\..\\..\\..\\..\\..\\..\\..\\..\\..\\..\\..\\..\\AppData\\Local\\Microsoft\\Windows\\AppData\\p00775007\\AppData\\Roaming\\WeLink_Desktop\\appdata\\IM\\p00775007\\ReceiveFiles\\ScreenShot\\D0D3C9AA-E0BB-42C0-A7F2-87F8091129FE.png" \* MERGEFORMATINET </w:instrText>
      </w:r>
      <w:r w:rsidR="009B5044">
        <w:fldChar w:fldCharType="separate"/>
      </w:r>
      <w:r w:rsidR="00246001">
        <w:fldChar w:fldCharType="begin"/>
      </w:r>
      <w:r w:rsidR="00246001">
        <w:instrText xml:space="preserve"> INCLUDEPICTURE  "C:\\..\\..\\..\\..\\..\\..\\..\\..\\..\\..\\..\\..\\..\\..\\..\\..\\AppData\\Local\\Microsoft\\Windows\\AppData\\p00775007\\AppData\\Roaming\\WeLink_Desktop\\appdata\\IM\\p00775007\\ReceiveFiles\\ScreenShot\\D0D3C9AA-E0BB-42C0-A7F2-87F8091129FE.png" \* MERGEFORMATINET </w:instrText>
      </w:r>
      <w:r w:rsidR="0024600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339CD">
        <w:fldChar w:fldCharType="begin"/>
      </w:r>
      <w:r w:rsidR="008339CD">
        <w:instrText xml:space="preserve"> INCLUDEPICTURE  "https://tmobileusa-my.sharepoint.com/../../../../../../../../../../../../../../../../AppData/Local/Microsoft/Windows/AppData/p00775007/AppData/Roaming/WeLink_Desktop/appdata/IM/p00775007/ReceiveFiles/ScreenShot/D0D3C9AA-E0BB-42C0-A7F2-87F8091129FE.png" \* MERGEFORMATINET </w:instrText>
      </w:r>
      <w:r w:rsidR="008339CD">
        <w:fldChar w:fldCharType="separate"/>
      </w:r>
      <w:r w:rsidR="00602B47">
        <w:fldChar w:fldCharType="begin"/>
      </w:r>
      <w:r w:rsidR="00602B47">
        <w:instrText xml:space="preserve"> INCLUDEPICTURE  "https://tmobileusa-my.sharepoint.com/../../../../../../../../../../../../../../../../AppData/Local/Microsoft/Windows/AppData/p00775007/AppData/Roaming/WeLink_Desktop/appdata/IM/p00775007/ReceiveFiles/ScreenShot/D0D3C9AA-E0BB-42C0-A7F2-87F8091129FE.png" \* MERGEFORMATINET </w:instrText>
      </w:r>
      <w:r w:rsidR="00602B47">
        <w:fldChar w:fldCharType="separate"/>
      </w:r>
      <w:r w:rsidR="000D3007">
        <w:fldChar w:fldCharType="begin"/>
      </w:r>
      <w:r w:rsidR="000D3007">
        <w:instrText xml:space="preserve"> INCLUDEPICTURE  "https://tmobileusa-my.sharepoint.com/../../../../../../../../../../../../../../../../AppData/Local/Microsoft/Windows/AppData/p00775007/AppData/Roaming/WeLink_Desktop/appdata/IM/p00775007/ReceiveFiles/ScreenShot/D0D3C9AA-E0BB-42C0-A7F2-87F8091129FE.png" \* MERGEFORMATINET </w:instrText>
      </w:r>
      <w:r w:rsidR="000D3007">
        <w:fldChar w:fldCharType="separate"/>
      </w:r>
      <w:r w:rsidR="0017345B">
        <w:fldChar w:fldCharType="begin"/>
      </w:r>
      <w:r w:rsidR="0017345B">
        <w:instrText xml:space="preserve"> INCLUDEPICTURE  "https://tmobileusa-my.sharepoint.com/../../../../../../../../../../../../../../../../AppData/Local/Microsoft/Windows/AppData/p00775007/AppData/Roaming/WeLink_Desktop/appdata/IM/p00775007/ReceiveFiles/ScreenShot/D0D3C9AA-E0BB-42C0-A7F2-87F8091129FE.png" \* MERGEFORMATINET </w:instrText>
      </w:r>
      <w:r w:rsidR="0017345B">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604728">
        <w:fldChar w:fldCharType="begin"/>
      </w:r>
      <w:r w:rsidR="00604728">
        <w:instrText xml:space="preserve"> INCLUDEPICTURE  "https://d.docs.live.net/../../../../../../../../../../../../../../../../../../../../../AppData/Local/Microsoft/Windows/AppData/p00775007/AppData/Roaming/WeLink_Desktop/appdata/IM/p00775007/ReceiveFiles/ScreenShot/D0D3C9AA-E0BB-42C0-A7F2-87F8091129FE.png" \* MERGEFORMATINET </w:instrText>
      </w:r>
      <w:r w:rsidR="00604728">
        <w:fldChar w:fldCharType="separate"/>
      </w:r>
      <w:r w:rsidR="00263F50">
        <w:fldChar w:fldCharType="begin"/>
      </w:r>
      <w:r w:rsidR="00263F50">
        <w:instrText xml:space="preserve"> INCLUDEPICTURE  "https://etsihq-my.sharepoint.com/../../../../../../../../../../../../../../../AppData/Local/Microsoft/Windows/AppData/p00775007/AppData/Roaming/WeLink_Desktop/appdata/IM/p00775007/ReceiveFiles/ScreenShot/D0D3C9AA-E0BB-42C0-A7F2-87F8091129FE.png" \* MERGEFORMATINET </w:instrText>
      </w:r>
      <w:r w:rsidR="00263F5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31DC3">
        <w:fldChar w:fldCharType="begin"/>
      </w:r>
      <w:r w:rsidR="00C31DC3">
        <w:instrText xml:space="preserve"> INCLUDEPICTURE  "https://etsihq-my.sharepoint.com/../../../../../../../../../../AppData/Local/Microsoft/Windows/AppData/p00775007/AppData/Roaming/WeLink_Desktop/appdata/IM/p00775007/ReceiveFiles/ScreenShot/D0D3C9AA-E0BB-42C0-A7F2-87F8091129FE.png" \* MERGEFORMATINET </w:instrText>
      </w:r>
      <w:r w:rsidR="00C31DC3">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EC267B">
        <w:fldChar w:fldCharType="begin"/>
      </w:r>
      <w:r w:rsidR="00EC267B">
        <w:instrText xml:space="preserve"> INCLUDEPICTURE  "https://tmobileusa-my.sharepoint.com/../../../../../../../../../../../../../../../AppData/Local/Microsoft/Windows/AppData/p00775007/AppData/Roaming/WeLink_Desktop/appdata/IM/p00775007/ReceiveFiles/ScreenShot/D0D3C9AA-E0BB-42C0-A7F2-87F8091129FE.png" \* MERGEFORMATINET </w:instrText>
      </w:r>
      <w:r w:rsidR="00EC267B">
        <w:fldChar w:fldCharType="separate"/>
      </w:r>
      <w:r w:rsidR="00135D67">
        <w:fldChar w:fldCharType="begin"/>
      </w:r>
      <w:r w:rsidR="00135D67">
        <w:instrText xml:space="preserve"> INCLUDEPICTURE  "https://tmobileusa-my.sharepoint.com/../../../../../../../../../../../../../../../AppData/Local/Microsoft/Windows/AppData/p00775007/AppData/Roaming/WeLink_Desktop/appdata/IM/p00775007/ReceiveFiles/ScreenShot/D0D3C9AA-E0BB-42C0-A7F2-87F8091129FE.png" \* MERGEFORMATINET </w:instrText>
      </w:r>
      <w:r w:rsidR="00135D67">
        <w:fldChar w:fldCharType="separate"/>
      </w:r>
      <w:r w:rsidR="006941F7">
        <w:fldChar w:fldCharType="begin"/>
      </w:r>
      <w:r w:rsidR="006941F7">
        <w:instrText xml:space="preserve"> INCLUDEPICTURE  "https://tmobileusa-my.sharepoint.com/../../../../../../../../../../../../../../../AppData/Local/Microsoft/Windows/AppData/p00775007/AppData/Roaming/WeLink_Desktop/appdata/IM/p00775007/ReceiveFiles/ScreenShot/D0D3C9AA-E0BB-42C0-A7F2-87F8091129FE.png" \* MERGEFORMATINET </w:instrText>
      </w:r>
      <w:r w:rsidR="006941F7">
        <w:fldChar w:fldCharType="separate"/>
      </w:r>
      <w:r w:rsidR="00427D25">
        <w:fldChar w:fldCharType="begin"/>
      </w:r>
      <w:r w:rsidR="00427D25">
        <w:instrText xml:space="preserve"> INCLUDEPICTURE  "https://tmobileusa-my.sharepoint.com/../../../../../../../../../../../../../../../AppData/Local/Microsoft/Windows/AppData/p00775007/AppData/Roaming/WeLink_Desktop/appdata/IM/p00775007/ReceiveFiles/ScreenShot/D0D3C9AA-E0BB-42C0-A7F2-87F8091129FE.png" \* MERGEFORMATINET </w:instrText>
      </w:r>
      <w:r w:rsidR="00427D25">
        <w:fldChar w:fldCharType="separate"/>
      </w:r>
      <w:r w:rsidR="00F52A21">
        <w:fldChar w:fldCharType="begin"/>
      </w:r>
      <w:r w:rsidR="00F52A21">
        <w:instrText xml:space="preserve"> INCLUDEPICTURE  "https://tmobileusa-my.sharepoint.com/../../../../../../../../../../../../../../../AppData/Local/Microsoft/Windows/AppData/p00775007/AppData/Roaming/WeLink_Desktop/appdata/IM/p00775007/ReceiveFiles/ScreenShot/D0D3C9AA-E0BB-42C0-A7F2-87F8091129FE.png" \* MERGEFORMATINET </w:instrText>
      </w:r>
      <w:r w:rsidR="00F52A21">
        <w:fldChar w:fldCharType="separate"/>
      </w:r>
      <w:r w:rsidR="00A83946">
        <w:fldChar w:fldCharType="begin"/>
      </w:r>
      <w:r w:rsidR="00A83946">
        <w:instrText xml:space="preserve"> INCLUDEPICTURE  "https://tmobileusa-my.sharepoint.com/../../../../../../../../../../../../../../../AppData/Local/Microsoft/Windows/AppData/p00775007/AppData/Roaming/WeLink_Desktop/appdata/IM/p00775007/ReceiveFiles/ScreenShot/D0D3C9AA-E0BB-42C0-A7F2-87F8091129FE.png" \* MERGEFORMATINET </w:instrText>
      </w:r>
      <w:r w:rsidR="00A83946">
        <w:fldChar w:fldCharType="separate"/>
      </w:r>
      <w:r w:rsidR="00442369">
        <w:fldChar w:fldCharType="begin"/>
      </w:r>
      <w:r w:rsidR="00442369">
        <w:instrText xml:space="preserve"> INCLUDEPICTURE  "https://tmobileusa-my.sharepoint.com/../../../../../../../../../../../../../../../AppData/Local/Microsoft/Windows/AppData/p00775007/AppData/Roaming/WeLink_Desktop/appdata/IM/p00775007/ReceiveFiles/ScreenShot/D0D3C9AA-E0BB-42C0-A7F2-87F8091129FE.png" \* MERGEFORMATINET </w:instrText>
      </w:r>
      <w:r w:rsidR="00442369">
        <w:fldChar w:fldCharType="separate"/>
      </w:r>
      <w:r w:rsidR="00C8160D">
        <w:fldChar w:fldCharType="begin"/>
      </w:r>
      <w:r w:rsidR="00C8160D">
        <w:instrText xml:space="preserve"> INCLUDEPICTURE  "https://tmobileusa-my.sharepoint.com/../../../../../../../../../../../../../../../../AppData/Local/Microsoft/Windows/AppData/p00775007/AppData/Roaming/WeLink_Desktop/appdata/IM/p00775007/ReceiveFiles/ScreenShot/D0D3C9AA-E0BB-42C0-A7F2-87F8091129FE.png" \* MERGEFORMATINET </w:instrText>
      </w:r>
      <w:r w:rsidR="00C8160D">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105169">
        <w:fldChar w:fldCharType="begin"/>
      </w:r>
      <w:r w:rsidR="00105169">
        <w:instrText xml:space="preserve"> INCLUDEPICTURE  "https://tmobileusa-my.sharepoint.com/../../../../../../../../../../../../../../../../../AppData/Local/Microsoft/Windows/AppData/p00775007/AppData/Roaming/WeLink_Desktop/appdata/IM/p00775007/ReceiveFiles/ScreenShot/D0D3C9AA-E0BB-42C0-A7F2-87F8091129FE.png" \* MERGEFORMATINET </w:instrText>
      </w:r>
      <w:r w:rsidR="0010516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92EF1">
        <w:fldChar w:fldCharType="begin"/>
      </w:r>
      <w:r w:rsidR="00C92EF1">
        <w:instrText xml:space="preserve"> INCLUDEPICTURE  "https://tmobileusa-my.sharepoint.com/../../../../../../../../../../../../../../../../../../../AppData/Local/Microsoft/Windows/AppData/p00775007/AppData/Roaming/WeLink_Desktop/appdata/IM/p00775007/ReceiveFiles/ScreenShot/D0D3C9AA-E0BB-42C0-A7F2-87F8091129FE.png" \* MERGEFORMATINET </w:instrText>
      </w:r>
      <w:r w:rsidR="00C92EF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E24AC">
        <w:fldChar w:fldCharType="begin"/>
      </w:r>
      <w:r w:rsidR="00AE24AC">
        <w:instrText xml:space="preserve"> INCLUDEPICTURE  "C:\\..\\..\\..\\..\\..\\..\\..\\..\\..\\..\\..\\..\\..\\..\\..\\..\\..\\..\\..\\..\\AppData\\Local\\Microsoft\\Windows\\AppData\\p00775007\\AppData\\Roaming\\WeLink_Desktop\\appdata\\IM\\p00775007\\ReceiveFiles\\ScreenShot\\D0D3C9AA-E0BB-42C0-A7F2-87F8091129FE.png" \* MERGEFORMATINET </w:instrText>
      </w:r>
      <w:r w:rsidR="00AE24AC">
        <w:fldChar w:fldCharType="separate"/>
      </w:r>
      <w:r w:rsidR="00AC628E">
        <w:fldChar w:fldCharType="begin"/>
      </w:r>
      <w:r w:rsidR="00AC628E">
        <w:instrText xml:space="preserve"> INCLUDEPICTURE  "C:\\..\\..\\..\\..\\..\\..\\..\\..\\..\\..\\..\\..\\..\\..\\..\\..\\..\\..\\..\\..\\AppData\\Local\\Microsoft\\Windows\\AppData\\p00775007\\AppData\\Roaming\\WeLink_Desktop\\appdata\\IM\\p00775007\\ReceiveFiles\\ScreenShot\\D0D3C9AA-E0BB-42C0-A7F2-87F8091129FE.png" \* MERGEFORMATINET </w:instrText>
      </w:r>
      <w:r w:rsidR="00AC628E">
        <w:fldChar w:fldCharType="separate"/>
      </w:r>
      <w:r w:rsidR="008A2621">
        <w:fldChar w:fldCharType="begin"/>
      </w:r>
      <w:r w:rsidR="008A2621">
        <w:instrText xml:space="preserve"> INCLUDEPICTURE  "C:\\..\\..\\..\\..\\..\\..\\..\\..\\..\\..\\..\\..\\..\\..\\..\\..\\..\\..\\..\\..\\AppData\\Local\\Microsoft\\Windows\\AppData\\p00775007\\AppData\\Roaming\\WeLink_Desktop\\appdata\\IM\\p00775007\\ReceiveFiles\\ScreenShot\\D0D3C9AA-E0BB-42C0-A7F2-87F8091129FE.png" \* MERGEFORMATINET </w:instrText>
      </w:r>
      <w:r w:rsidR="008A262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F2554">
        <w:fldChar w:fldCharType="begin"/>
      </w:r>
      <w:r w:rsidR="00AF2554">
        <w:instrText xml:space="preserve"> INCLUDEPICTURE  "C:\\..\\..\\..\\..\\..\\..\\..\\..\\..\\..\\..\\..\\..\\..\\..\\..\\..\\..\\..\\..\\AppData\\Local\\Microsoft\\Windows\\AppData\\p00775007\\AppData\\Roaming\\WeLink_Desktop\\appdata\\IM\\p00775007\\ReceiveFiles\\ScreenShot\\D0D3C9AA-E0BB-42C0-A7F2-87F8091129FE.png" \* MERGEFORMATINET </w:instrText>
      </w:r>
      <w:r w:rsidR="00AF2554">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EB595A">
        <w:fldChar w:fldCharType="begin"/>
      </w:r>
      <w:r w:rsidR="00EB595A">
        <w:instrText xml:space="preserve"> INCLUDEPICTURE  "C:\\..\\..\\..\\..\\..\\..\\..\\..\\..\\..\\..\\..\\..\\..\\..\\..\\..\\..\\..\\..\\AppData\\Local\\Microsoft\\Windows\\AppData\\p00775007\\AppData\\Roaming\\WeLink_Desktop\\appdata\\IM\\p00775007\\ReceiveFiles\\ScreenShot\\D0D3C9AA-E0BB-42C0-A7F2-87F8091129FE.png" \* MERGEFORMATINET </w:instrText>
      </w:r>
      <w:r w:rsidR="00EB595A">
        <w:fldChar w:fldCharType="separate"/>
      </w:r>
      <w:r w:rsidR="00E61996">
        <w:fldChar w:fldCharType="begin"/>
      </w:r>
      <w:r w:rsidR="00E61996">
        <w:instrText xml:space="preserve"> INCLUDEPICTURE  "C:\\..\\..\\..\\..\\..\\..\\..\\..\\..\\..\\..\\..\\..\\..\\..\\..\\..\\..\\..\\..\\AppData\\Local\\Microsoft\\Windows\\AppData\\p00775007\\AppData\\Roaming\\WeLink_Desktop\\appdata\\IM\\p00775007\\ReceiveFiles\\ScreenShot\\D0D3C9AA-E0BB-42C0-A7F2-87F8091129FE.png" \* MERGEFORMATINET </w:instrText>
      </w:r>
      <w:r w:rsidR="00E61996">
        <w:fldChar w:fldCharType="separate"/>
      </w:r>
      <w:r w:rsidR="0083627C">
        <w:fldChar w:fldCharType="begin"/>
      </w:r>
      <w:r w:rsidR="0083627C">
        <w:instrText xml:space="preserve"> INCLUDEPICTURE  "C:\\..\\..\\..\\..\\..\\..\\..\\..\\..\\..\\..\\..\\..\\..\\..\\..\\..\\..\\..\\..\\AppData\\Local\\Microsoft\\Windows\\AppData\\p00775007\\AppData\\Roaming\\WeLink_Desktop\\appdata\\IM\\p00775007\\ReceiveFiles\\ScreenShot\\D0D3C9AA-E0BB-42C0-A7F2-87F8091129FE.png" \* MERGEFORMATINET </w:instrText>
      </w:r>
      <w:r w:rsidR="0083627C">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8F0D3F">
        <w:fldChar w:fldCharType="begin"/>
      </w:r>
      <w:r w:rsidR="008F0D3F">
        <w:instrText xml:space="preserve"> INCLUDEPICTURE  "https://tmobileusa-my.sharepoint.com/../../../../../../../../../../../../../../../../../../../../../../../AppData/Local/Microsoft/Windows/AppData/p00775007/AppData/Roaming/WeLink_Desktop/appdata/IM/p00775007/ReceiveFiles/ScreenShot/D0D3C9AA-E0BB-42C0-A7F2-87F8091129FE.png" \* MERGEFORMATINET </w:instrText>
      </w:r>
      <w:r w:rsidR="008F0D3F">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C16ED">
        <w:fldChar w:fldCharType="begin"/>
      </w:r>
      <w:r w:rsidR="008C16ED">
        <w:instrText xml:space="preserve"> INCLUDEPICTURE  "https://tmobileusa-my.sharepoint.com/../../../../../../../../../../../../../../../../../../../../../../../AppData/Local/Microsoft/Windows/AppData/p00775007/AppData/Roaming/WeLink_Desktop/appdata/IM/p00775007/ReceiveFiles/ScreenShot/D0D3C9AA-E0BB-42C0-A7F2-87F8091129FE.png" \* MERGEFORMATINET </w:instrText>
      </w:r>
      <w:r w:rsidR="008C16ED">
        <w:fldChar w:fldCharType="separate"/>
      </w:r>
      <w:r w:rsidR="00827413">
        <w:fldChar w:fldCharType="begin"/>
      </w:r>
      <w:r w:rsidR="00827413">
        <w:instrText xml:space="preserve"> INCLUDEPICTURE  "https://tmobileusa-my.sharepoint.com/../../../../../../../../../../../../../../../../../../../../../../../AppData/Local/Microsoft/Windows/AppData/p00775007/AppData/Roaming/WeLink_Desktop/appdata/IM/p00775007/ReceiveFiles/ScreenShot/D0D3C9AA-E0BB-42C0-A7F2-87F8091129FE.png" \* MERGEFORMATINET </w:instrText>
      </w:r>
      <w:r w:rsidR="00827413">
        <w:fldChar w:fldCharType="separate"/>
      </w:r>
      <w:r w:rsidR="00E9773D">
        <w:fldChar w:fldCharType="begin"/>
      </w:r>
      <w:r w:rsidR="00E9773D">
        <w:instrText xml:space="preserve"> INCLUDEPICTURE  "https://tmobileusa-my.sharepoint.com/../../../../../../../../../../../../../../../../../../../../../../../AppData/Local/Microsoft/Windows/AppData/p00775007/AppData/Roaming/WeLink_Desktop/appdata/IM/p00775007/ReceiveFiles/ScreenShot/D0D3C9AA-E0BB-42C0-A7F2-87F8091129FE.png" \* MERGEFORMATINET </w:instrText>
      </w:r>
      <w:r w:rsidR="00E9773D">
        <w:fldChar w:fldCharType="separate"/>
      </w:r>
      <w:r w:rsidR="006A55B6">
        <w:fldChar w:fldCharType="begin"/>
      </w:r>
      <w:r w:rsidR="006A55B6">
        <w:instrText xml:space="preserve"> INCLUDEPICTURE  "https://etsihq-my.sharepoint.com/../../../../../../../../../../../../../../../../../../../AppData/Local/Microsoft/Windows/AppData/p00775007/AppData/Roaming/WeLink_Desktop/appdata/IM/p00775007/ReceiveFiles/ScreenShot/D0D3C9AA-E0BB-42C0-A7F2-87F8091129FE.png" \* MERGEFORMATINET </w:instrText>
      </w:r>
      <w:r w:rsidR="006A55B6">
        <w:fldChar w:fldCharType="separate"/>
      </w:r>
      <w:r w:rsidR="004F4E3D">
        <w:fldChar w:fldCharType="begin"/>
      </w:r>
      <w:r w:rsidR="004F4E3D">
        <w:instrText xml:space="preserve"> INCLUDEPICTURE  "https://tmobileusa-my.sharepoint.com/../../../../../../../../../../../../../../../../../../../../../../AppData/Local/Microsoft/Windows/AppData/p00775007/AppData/Roaming/WeLink_Desktop/appdata/IM/p00775007/ReceiveFiles/ScreenShot/D0D3C9AA-E0BB-42C0-A7F2-87F8091129FE.png" \* MERGEFORMATINET </w:instrText>
      </w:r>
      <w:r w:rsidR="004F4E3D">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E07D58">
        <w:fldChar w:fldCharType="begin"/>
      </w:r>
      <w:r w:rsidR="00E07D58">
        <w:instrText xml:space="preserve"> INCLUDEPICTURE  "https://tmobileusa-my.sharepoint.com/../../../../../../../../../../../../../../../../../../../../../../../../../AppData/Local/Microsoft/Windows/AppData/p00775007/AppData/Roaming/WeLink_Desktop/appdata/IM/p00775007/ReceiveFiles/ScreenShot/D0D3C9AA-E0BB-42C0-A7F2-87F8091129FE.png" \* MERGEFORMATINET </w:instrText>
      </w:r>
      <w:r w:rsidR="00E07D58">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103F62">
        <w:fldChar w:fldCharType="begin"/>
      </w:r>
      <w:r w:rsidR="00103F62">
        <w:instrText xml:space="preserve"> </w:instrText>
      </w:r>
      <w:r w:rsidR="00103F62">
        <w:instrText>INCLUDEPICTURE  "D:\\..\\..\\..\\..\\..\\..\\..\\..\\..\\..\\..\\..\\..\\..\\..\\..\\..\\..\\..\\..\\..\\..\\..\\..\\..\\..\\..\\..\\..\\..\\..\\..\\AppData\\Local\\Microsoft\\Windows\\AppData\\p00775007\\AppData\\Roaming\\WeLink_Desktop\\appdata\\IM\\p00775007\\ReceiveFiles\\ScreenShot\\D0D3C9AA-E0BB-42C0-A7F2-87F8091129FE.png" \* MERGEFORMATINET</w:instrText>
      </w:r>
      <w:r w:rsidR="00103F62">
        <w:instrText xml:space="preserve"> </w:instrText>
      </w:r>
      <w:r w:rsidR="00103F62">
        <w:fldChar w:fldCharType="separate"/>
      </w:r>
      <w:r w:rsidR="00103F62">
        <w:pict w14:anchorId="4D250A2D">
          <v:shape id="_x0000_i1029" type="#_x0000_t75" style="width:222.55pt;height:167.25pt">
            <v:imagedata r:id="rId293" r:href="rId294"/>
          </v:shape>
        </w:pict>
      </w:r>
      <w:r w:rsidR="00103F62">
        <w:fldChar w:fldCharType="end"/>
      </w:r>
      <w:r>
        <w:fldChar w:fldCharType="end"/>
      </w:r>
      <w:r>
        <w:fldChar w:fldCharType="end"/>
      </w:r>
      <w:r>
        <w:fldChar w:fldCharType="end"/>
      </w:r>
      <w:r>
        <w:fldChar w:fldCharType="end"/>
      </w:r>
      <w:r w:rsidR="00E07D58">
        <w:fldChar w:fldCharType="end"/>
      </w:r>
      <w:r>
        <w:fldChar w:fldCharType="end"/>
      </w:r>
      <w:r w:rsidR="004F4E3D">
        <w:fldChar w:fldCharType="end"/>
      </w:r>
      <w:r w:rsidR="006A55B6">
        <w:fldChar w:fldCharType="end"/>
      </w:r>
      <w:r w:rsidR="00E9773D">
        <w:fldChar w:fldCharType="end"/>
      </w:r>
      <w:r w:rsidR="00827413">
        <w:fldChar w:fldCharType="end"/>
      </w:r>
      <w:r w:rsidR="008C16ED">
        <w:fldChar w:fldCharType="end"/>
      </w:r>
      <w:r>
        <w:fldChar w:fldCharType="end"/>
      </w:r>
      <w:r>
        <w:fldChar w:fldCharType="end"/>
      </w:r>
      <w:r>
        <w:fldChar w:fldCharType="end"/>
      </w:r>
      <w:r w:rsidR="008F0D3F">
        <w:fldChar w:fldCharType="end"/>
      </w:r>
      <w:r>
        <w:fldChar w:fldCharType="end"/>
      </w:r>
      <w:r w:rsidR="0083627C">
        <w:fldChar w:fldCharType="end"/>
      </w:r>
      <w:r w:rsidR="00E61996">
        <w:fldChar w:fldCharType="end"/>
      </w:r>
      <w:r w:rsidR="00EB595A">
        <w:fldChar w:fldCharType="end"/>
      </w:r>
      <w:r>
        <w:fldChar w:fldCharType="end"/>
      </w:r>
      <w:r w:rsidR="00AF2554">
        <w:fldChar w:fldCharType="end"/>
      </w:r>
      <w:r>
        <w:fldChar w:fldCharType="end"/>
      </w:r>
      <w:r w:rsidR="008A2621">
        <w:fldChar w:fldCharType="end"/>
      </w:r>
      <w:r w:rsidR="00AC628E">
        <w:fldChar w:fldCharType="end"/>
      </w:r>
      <w:r w:rsidR="00AE24AC">
        <w:fldChar w:fldCharType="end"/>
      </w:r>
      <w:r>
        <w:fldChar w:fldCharType="end"/>
      </w:r>
      <w:r w:rsidR="00C92EF1">
        <w:fldChar w:fldCharType="end"/>
      </w:r>
      <w:r>
        <w:fldChar w:fldCharType="end"/>
      </w:r>
      <w:r>
        <w:fldChar w:fldCharType="end"/>
      </w:r>
      <w:r w:rsidR="00105169">
        <w:fldChar w:fldCharType="end"/>
      </w:r>
      <w:r>
        <w:fldChar w:fldCharType="end"/>
      </w:r>
      <w:r>
        <w:fldChar w:fldCharType="end"/>
      </w:r>
      <w:r w:rsidR="00C8160D">
        <w:fldChar w:fldCharType="end"/>
      </w:r>
      <w:r w:rsidR="00442369">
        <w:fldChar w:fldCharType="end"/>
      </w:r>
      <w:r w:rsidR="00A83946">
        <w:fldChar w:fldCharType="end"/>
      </w:r>
      <w:r w:rsidR="00F52A21">
        <w:fldChar w:fldCharType="end"/>
      </w:r>
      <w:r w:rsidR="00427D25">
        <w:fldChar w:fldCharType="end"/>
      </w:r>
      <w:r w:rsidR="006941F7">
        <w:fldChar w:fldCharType="end"/>
      </w:r>
      <w:r w:rsidR="00135D67">
        <w:fldChar w:fldCharType="end"/>
      </w:r>
      <w:r w:rsidR="00EC267B">
        <w:fldChar w:fldCharType="end"/>
      </w:r>
      <w:r>
        <w:fldChar w:fldCharType="end"/>
      </w:r>
      <w:r>
        <w:fldChar w:fldCharType="end"/>
      </w:r>
      <w:r>
        <w:fldChar w:fldCharType="end"/>
      </w:r>
      <w:r w:rsidR="00C31DC3">
        <w:fldChar w:fldCharType="end"/>
      </w:r>
      <w:r>
        <w:fldChar w:fldCharType="end"/>
      </w:r>
      <w:r w:rsidR="00263F50">
        <w:fldChar w:fldCharType="end"/>
      </w:r>
      <w:r w:rsidR="00604728">
        <w:fldChar w:fldCharType="end"/>
      </w:r>
      <w:r>
        <w:fldChar w:fldCharType="end"/>
      </w:r>
      <w:r>
        <w:fldChar w:fldCharType="end"/>
      </w:r>
      <w:r>
        <w:fldChar w:fldCharType="end"/>
      </w:r>
      <w:r>
        <w:fldChar w:fldCharType="end"/>
      </w:r>
      <w:r w:rsidR="0017345B">
        <w:fldChar w:fldCharType="end"/>
      </w:r>
      <w:r w:rsidR="000D3007">
        <w:fldChar w:fldCharType="end"/>
      </w:r>
      <w:r w:rsidR="00602B47">
        <w:fldChar w:fldCharType="end"/>
      </w:r>
      <w:r w:rsidR="008339CD">
        <w:fldChar w:fldCharType="end"/>
      </w:r>
      <w:r>
        <w:fldChar w:fldCharType="end"/>
      </w:r>
      <w:r>
        <w:fldChar w:fldCharType="end"/>
      </w:r>
      <w:r w:rsidR="00246001">
        <w:fldChar w:fldCharType="end"/>
      </w:r>
      <w:r w:rsidR="009B5044">
        <w:fldChar w:fldCharType="end"/>
      </w:r>
      <w:r>
        <w:fldChar w:fldCharType="end"/>
      </w:r>
      <w:r>
        <w:fldChar w:fldCharType="end"/>
      </w:r>
      <w:r>
        <w:fldChar w:fldCharType="end"/>
      </w:r>
      <w:r w:rsidR="00D24CF0">
        <w:fldChar w:fldCharType="end"/>
      </w:r>
      <w:r>
        <w:fldChar w:fldCharType="end"/>
      </w:r>
      <w:r>
        <w:fldChar w:fldCharType="end"/>
      </w:r>
      <w:r>
        <w:fldChar w:fldCharType="end"/>
      </w:r>
      <w:r>
        <w:fldChar w:fldCharType="end"/>
      </w:r>
      <w:r w:rsidRPr="00D54329">
        <w:fldChar w:fldCharType="end"/>
      </w:r>
      <w:r w:rsidRPr="00D54329">
        <w:fldChar w:fldCharType="end"/>
      </w:r>
      <w:r w:rsidRPr="00D54329">
        <w:fldChar w:fldCharType="end"/>
      </w:r>
      <w:r w:rsidRPr="00D54329">
        <w:fldChar w:fldCharType="end"/>
      </w:r>
      <w:r w:rsidR="00B25C71" w:rsidRPr="00D54329">
        <w:fldChar w:fldCharType="end"/>
      </w:r>
      <w:r w:rsidR="0093507A" w:rsidRPr="00D54329">
        <w:fldChar w:fldCharType="end"/>
      </w:r>
      <w:r w:rsidRPr="00D54329">
        <w:fldChar w:fldCharType="end"/>
      </w:r>
      <w:r w:rsidRPr="00D54329">
        <w:fldChar w:fldCharType="end"/>
      </w:r>
      <w:r w:rsidRPr="00D54329">
        <w:fldChar w:fldCharType="end"/>
      </w:r>
      <w:r w:rsidR="00214677" w:rsidRPr="00D54329">
        <w:fldChar w:fldCharType="end"/>
      </w:r>
      <w:r w:rsidR="00484820" w:rsidRPr="00D54329">
        <w:fldChar w:fldCharType="end"/>
      </w:r>
      <w:r w:rsidR="004872A6" w:rsidRPr="00D54329">
        <w:fldChar w:fldCharType="end"/>
      </w:r>
      <w:r w:rsidR="00CB1ABD" w:rsidRPr="00D54329">
        <w:fldChar w:fldCharType="end"/>
      </w:r>
      <w:r w:rsidR="00E7494A"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876512" w:rsidRPr="00D54329">
        <w:fldChar w:fldCharType="end"/>
      </w:r>
      <w:r w:rsidRPr="00D54329">
        <w:fldChar w:fldCharType="end"/>
      </w:r>
      <w:r w:rsidR="00893C07" w:rsidRPr="00D54329">
        <w:fldChar w:fldCharType="end"/>
      </w:r>
      <w:r w:rsidR="00164BD8" w:rsidRPr="00D54329">
        <w:fldChar w:fldCharType="end"/>
      </w:r>
      <w:r w:rsidR="00CA5F53" w:rsidRPr="00D54329">
        <w:fldChar w:fldCharType="end"/>
      </w:r>
      <w:r w:rsidRPr="00D54329">
        <w:fldChar w:fldCharType="end"/>
      </w:r>
      <w:r w:rsidRPr="00D54329">
        <w:fldChar w:fldCharType="end"/>
      </w:r>
      <w:r w:rsidR="00FC17D0" w:rsidRPr="00D54329">
        <w:fldChar w:fldCharType="end"/>
      </w:r>
      <w:r w:rsidRPr="00D54329">
        <w:fldChar w:fldCharType="end"/>
      </w:r>
      <w:r w:rsidR="006436D7" w:rsidRPr="00D54329">
        <w:fldChar w:fldCharType="end"/>
      </w:r>
      <w:r w:rsidR="00BA049D" w:rsidRPr="00D54329">
        <w:fldChar w:fldCharType="end"/>
      </w:r>
      <w:r w:rsidRPr="00D54329">
        <w:fldChar w:fldCharType="end"/>
      </w:r>
      <w:r w:rsidRPr="00D54329">
        <w:fldChar w:fldCharType="end"/>
      </w:r>
      <w:r w:rsidR="00821275" w:rsidRPr="00D54329">
        <w:fldChar w:fldCharType="end"/>
      </w:r>
      <w:r w:rsidR="00657B67" w:rsidRPr="00D54329">
        <w:fldChar w:fldCharType="end"/>
      </w:r>
      <w:r w:rsidR="0078357D" w:rsidRPr="00D54329">
        <w:fldChar w:fldCharType="end"/>
      </w:r>
      <w:r w:rsidR="00C14886" w:rsidRPr="00D54329">
        <w:fldChar w:fldCharType="end"/>
      </w:r>
      <w:r w:rsidR="007461D9" w:rsidRPr="00D54329">
        <w:fldChar w:fldCharType="end"/>
      </w:r>
      <w:r w:rsidR="005E4BC4" w:rsidRPr="00D54329">
        <w:fldChar w:fldCharType="end"/>
      </w:r>
      <w:r w:rsidR="00323195"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1533A4"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06278E" w:rsidRPr="00D54329">
        <w:fldChar w:fldCharType="end"/>
      </w:r>
      <w:r w:rsidR="00B335AC" w:rsidRPr="00D54329">
        <w:fldChar w:fldCharType="end"/>
      </w:r>
      <w:r w:rsidR="005A03E9" w:rsidRPr="00D54329">
        <w:fldChar w:fldCharType="end"/>
      </w:r>
      <w:r w:rsidR="005A03E9" w:rsidRPr="00D54329">
        <w:fldChar w:fldCharType="end"/>
      </w:r>
      <w:r w:rsidRPr="00D54329">
        <w:fldChar w:fldCharType="end"/>
      </w:r>
      <w:r w:rsidR="00021E84" w:rsidRPr="00D54329">
        <w:fldChar w:fldCharType="end"/>
      </w:r>
      <w:r w:rsidR="00EF0A66" w:rsidRPr="00D54329">
        <w:fldChar w:fldCharType="end"/>
      </w:r>
      <w:r w:rsidRPr="00D54329">
        <w:fldChar w:fldCharType="end"/>
      </w:r>
      <w:r w:rsidRPr="00D54329">
        <w:fldChar w:fldCharType="end"/>
      </w:r>
    </w:p>
    <w:p w14:paraId="5161D5B2" w14:textId="1FAFF6BD" w:rsidR="000C7836" w:rsidRPr="00D54329" w:rsidRDefault="000C7836" w:rsidP="00EB4382">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.1-3: </w:t>
      </w:r>
      <w:r w:rsidR="00DF00FD">
        <w:rPr>
          <w:rFonts w:eastAsia="DengXian"/>
          <w:lang w:eastAsia="en-GB"/>
        </w:rPr>
        <w:t>D</w:t>
      </w:r>
      <w:r w:rsidRPr="00D54329">
        <w:rPr>
          <w:rFonts w:eastAsia="DengXian"/>
          <w:lang w:eastAsia="en-GB"/>
        </w:rPr>
        <w:t>ifferent levels of tolerance of packet error rate for different frames, for a given AI inference application</w:t>
      </w:r>
    </w:p>
    <w:p w14:paraId="314FFD02" w14:textId="226B12FF" w:rsidR="000C7836" w:rsidRPr="00D54329" w:rsidRDefault="000C7836" w:rsidP="000C7836">
      <w:pPr>
        <w:overflowPunct/>
        <w:autoSpaceDE/>
        <w:autoSpaceDN/>
        <w:adjustRightInd/>
        <w:spacing w:after="120"/>
        <w:jc w:val="both"/>
        <w:textAlignment w:val="auto"/>
        <w:rPr>
          <w:lang w:eastAsia="en-US"/>
        </w:rPr>
      </w:pPr>
      <w:r w:rsidRPr="00D54329">
        <w:rPr>
          <w:lang w:eastAsia="en-US"/>
        </w:rPr>
        <w:t>However, thanks to AI technology, the AI codec technology enables an error-tolerant capability in a frame. As shown in Figure 6.</w:t>
      </w:r>
      <w:r w:rsidR="00AD52D5" w:rsidRPr="00D54329">
        <w:rPr>
          <w:rFonts w:eastAsiaTheme="minorEastAsia" w:hint="eastAsia"/>
          <w:lang w:eastAsia="zh-CN"/>
        </w:rPr>
        <w:t>2</w:t>
      </w:r>
      <w:r w:rsidR="00BA484B" w:rsidRPr="00D54329">
        <w:rPr>
          <w:rFonts w:eastAsiaTheme="minorEastAsia"/>
          <w:lang w:eastAsia="zh-CN"/>
        </w:rPr>
        <w:t>8</w:t>
      </w:r>
      <w:r w:rsidRPr="00D54329">
        <w:rPr>
          <w:lang w:eastAsia="en-US"/>
        </w:rPr>
        <w:t xml:space="preserve">.1-2, the AI codec with error-tolerance, i.e. Grace method, provides a better </w:t>
      </w:r>
      <w:r w:rsidR="008C5F0D" w:rsidRPr="00D54329">
        <w:rPr>
          <w:rFonts w:eastAsiaTheme="minorEastAsia"/>
          <w:lang w:eastAsia="zh-CN"/>
        </w:rPr>
        <w:t>user experience</w:t>
      </w:r>
      <w:r w:rsidRPr="00D54329">
        <w:rPr>
          <w:lang w:eastAsia="en-US"/>
        </w:rPr>
        <w:t xml:space="preserve"> than the traditional codec, especially for the case of high packet loss rate per frame. </w:t>
      </w:r>
      <w:r w:rsidR="008C5F0D" w:rsidRPr="00D54329">
        <w:rPr>
          <w:rFonts w:eastAsiaTheme="minorEastAsia"/>
          <w:lang w:eastAsia="zh-CN"/>
        </w:rPr>
        <w:t>Moreover, the Structural Similarity Index, a perceptual metric that quantifies image quality by comparing luminance, contrast and structure between reference and test images) [</w:t>
      </w:r>
      <w:r w:rsidR="00020DB2" w:rsidRPr="00D54329">
        <w:rPr>
          <w:rFonts w:eastAsiaTheme="minorEastAsia" w:hint="eastAsia"/>
          <w:lang w:eastAsia="zh-CN"/>
        </w:rPr>
        <w:t>26</w:t>
      </w:r>
      <w:r w:rsidR="005F1211">
        <w:rPr>
          <w:rFonts w:eastAsiaTheme="minorEastAsia"/>
          <w:lang w:eastAsia="zh-CN"/>
        </w:rPr>
        <w:t>3</w:t>
      </w:r>
      <w:r w:rsidR="008C5F0D" w:rsidRPr="00D54329">
        <w:rPr>
          <w:rFonts w:eastAsiaTheme="minorEastAsia"/>
          <w:lang w:eastAsia="zh-CN"/>
        </w:rPr>
        <w:t xml:space="preserve">] is about 18 dB (0.985) </w:t>
      </w:r>
      <w:r w:rsidR="008C5F0D" w:rsidRPr="00D54329">
        <w:rPr>
          <w:rFonts w:eastAsiaTheme="minorEastAsia" w:hint="eastAsia"/>
          <w:lang w:eastAsia="zh-CN"/>
        </w:rPr>
        <w:t>when</w:t>
      </w:r>
      <w:r w:rsidR="008C5F0D" w:rsidRPr="00D54329">
        <w:rPr>
          <w:rFonts w:eastAsiaTheme="minorEastAsia"/>
          <w:lang w:eastAsia="zh-CN"/>
        </w:rPr>
        <w:t xml:space="preserve"> the user experience (MOS</w:t>
      </w:r>
      <w:r w:rsidR="008C5F0D" w:rsidRPr="00D54329">
        <w:rPr>
          <w:rFonts w:eastAsiaTheme="minorEastAsia" w:hint="eastAsia"/>
          <w:lang w:eastAsia="zh-CN"/>
        </w:rPr>
        <w:t>≥</w:t>
      </w:r>
      <w:r w:rsidR="008C5F0D" w:rsidRPr="00D54329">
        <w:rPr>
          <w:rFonts w:eastAsiaTheme="minorEastAsia"/>
          <w:lang w:eastAsia="zh-CN"/>
        </w:rPr>
        <w:t xml:space="preserve">80) is excellent </w:t>
      </w:r>
      <w:r w:rsidR="008C5F0D" w:rsidRPr="00D54329">
        <w:rPr>
          <w:rFonts w:eastAsiaTheme="minorEastAsia"/>
          <w:lang w:eastAsia="zh-CN"/>
        </w:rPr>
        <w:fldChar w:fldCharType="begin"/>
      </w:r>
      <w:r w:rsidR="008C5F0D" w:rsidRPr="00D54329">
        <w:rPr>
          <w:rFonts w:eastAsiaTheme="minorEastAsia"/>
          <w:lang w:eastAsia="zh-CN"/>
        </w:rPr>
        <w:instrText xml:space="preserve"> REF _Ref195706449 \r \h  \* MERGEFORMAT </w:instrText>
      </w:r>
      <w:r w:rsidR="008C5F0D" w:rsidRPr="00D54329">
        <w:rPr>
          <w:rFonts w:eastAsiaTheme="minorEastAsia"/>
          <w:lang w:eastAsia="zh-CN"/>
        </w:rPr>
      </w:r>
      <w:r w:rsidR="008C5F0D" w:rsidRPr="00D54329">
        <w:rPr>
          <w:rFonts w:eastAsiaTheme="minorEastAsia"/>
          <w:lang w:eastAsia="zh-CN"/>
        </w:rPr>
        <w:fldChar w:fldCharType="separate"/>
      </w:r>
      <w:r w:rsidR="008C5F0D" w:rsidRPr="00D54329">
        <w:rPr>
          <w:rFonts w:eastAsiaTheme="minorEastAsia"/>
          <w:lang w:eastAsia="zh-CN"/>
        </w:rPr>
        <w:t>[</w:t>
      </w:r>
      <w:r w:rsidR="00020DB2" w:rsidRPr="00D54329">
        <w:rPr>
          <w:rFonts w:eastAsiaTheme="minorEastAsia" w:hint="eastAsia"/>
          <w:lang w:eastAsia="zh-CN"/>
        </w:rPr>
        <w:t>26</w:t>
      </w:r>
      <w:r w:rsidR="009B0A65">
        <w:rPr>
          <w:rFonts w:eastAsiaTheme="minorEastAsia"/>
          <w:lang w:eastAsia="zh-CN"/>
        </w:rPr>
        <w:t>2</w:t>
      </w:r>
      <w:r w:rsidR="008C5F0D" w:rsidRPr="00D54329">
        <w:rPr>
          <w:rFonts w:eastAsiaTheme="minorEastAsia"/>
          <w:lang w:eastAsia="zh-CN"/>
        </w:rPr>
        <w:t>]</w:t>
      </w:r>
      <w:r w:rsidR="008C5F0D" w:rsidRPr="00D54329">
        <w:rPr>
          <w:rFonts w:eastAsiaTheme="minorEastAsia"/>
          <w:lang w:eastAsia="zh-CN"/>
        </w:rPr>
        <w:fldChar w:fldCharType="end"/>
      </w:r>
      <w:r w:rsidR="008C5F0D" w:rsidRPr="00D54329">
        <w:rPr>
          <w:rFonts w:eastAsiaTheme="minorEastAsia"/>
          <w:lang w:eastAsia="zh-CN"/>
        </w:rPr>
        <w:t>, the packet loss rate per frame is 20% correspondingly. It means the average packet error rate of each frame should be no more than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sidRPr="00D54329">
        <w:rPr>
          <w:rFonts w:eastAsiaTheme="minorEastAsia" w:hint="eastAsia"/>
          <w:lang w:eastAsia="zh-CN"/>
        </w:rPr>
        <w:t xml:space="preserve"> </w:t>
      </w:r>
      <w:r w:rsidRPr="00D54329">
        <w:rPr>
          <w:lang w:eastAsia="en-US"/>
        </w:rPr>
        <w:t>Besides, due to different goals of such type of applications (i.e. offloaded AI inference task at the cloud side, using bursty</w:t>
      </w:r>
      <w:r w:rsidRPr="00D54329">
        <w:rPr>
          <w:rFonts w:ascii="SimSun" w:eastAsia="SimSun" w:hAnsi="SimSun" w:cs="SimSun"/>
          <w:lang w:eastAsia="zh-CN"/>
        </w:rPr>
        <w:t>/</w:t>
      </w:r>
      <w:r w:rsidRPr="00D54329">
        <w:rPr>
          <w:lang w:eastAsia="en-US"/>
        </w:rPr>
        <w:t>periodic video data received from a mobile embodied AI device), different applications exhibit different levels of packet loss tolerance on a per frame basis (</w:t>
      </w:r>
      <w:r w:rsidRPr="00D54329">
        <w:rPr>
          <w:rFonts w:eastAsia="DengXian"/>
          <w:lang w:eastAsia="zh-CN"/>
        </w:rPr>
        <w:t>which is derived based on the aforementioned Grace method</w:t>
      </w:r>
      <w:r w:rsidRPr="00D54329">
        <w:rPr>
          <w:lang w:eastAsia="en-US"/>
        </w:rPr>
        <w:t xml:space="preserve">), e.g. shown in </w:t>
      </w:r>
      <w:r w:rsidRPr="00D54329">
        <w:rPr>
          <w:rFonts w:eastAsia="DengXian"/>
          <w:lang w:eastAsia="en-US"/>
        </w:rPr>
        <w:t>Figure 6.</w:t>
      </w:r>
      <w:r w:rsidR="00AD52D5" w:rsidRPr="00D54329">
        <w:rPr>
          <w:rFonts w:eastAsia="DengXian" w:hint="eastAsia"/>
          <w:lang w:eastAsia="zh-CN"/>
        </w:rPr>
        <w:t>2</w:t>
      </w:r>
      <w:r w:rsidR="00BA484B" w:rsidRPr="00D54329">
        <w:rPr>
          <w:rFonts w:eastAsia="DengXian"/>
          <w:lang w:eastAsia="zh-CN"/>
        </w:rPr>
        <w:t>8</w:t>
      </w:r>
      <w:r w:rsidRPr="00D54329">
        <w:rPr>
          <w:rFonts w:eastAsia="DengXian"/>
          <w:lang w:eastAsia="en-US"/>
        </w:rPr>
        <w:t>.1-3</w:t>
      </w:r>
      <w:r w:rsidRPr="00D54329">
        <w:rPr>
          <w:lang w:eastAsia="en-US"/>
        </w:rPr>
        <w:t>. For instance, real</w:t>
      </w:r>
      <w:r w:rsidR="00093DAD">
        <w:rPr>
          <w:lang w:eastAsia="en-US"/>
        </w:rPr>
        <w:t xml:space="preserve"> </w:t>
      </w:r>
      <w:r w:rsidRPr="00D54329">
        <w:rPr>
          <w:lang w:eastAsia="en-US"/>
        </w:rPr>
        <w:t xml:space="preserve">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w:t>
      </w:r>
      <w:r w:rsidRPr="00D54329">
        <w:rPr>
          <w:lang w:eastAsia="en-US"/>
        </w:rPr>
        <w:lastRenderedPageBreak/>
        <w:t>necessitating higher-resolution and more reliable video transmissions. Even minor network fluctuations can lead to incorrect text or number recognition, making it less tolerant to packet loss within a frame.</w:t>
      </w:r>
    </w:p>
    <w:p w14:paraId="64AA0C6B" w14:textId="77777777" w:rsidR="000C7836" w:rsidRPr="00D54329" w:rsidRDefault="000C7836" w:rsidP="000C7836">
      <w:pPr>
        <w:overflowPunct/>
        <w:autoSpaceDE/>
        <w:autoSpaceDN/>
        <w:adjustRightInd/>
        <w:spacing w:after="120"/>
        <w:jc w:val="both"/>
        <w:textAlignment w:val="auto"/>
        <w:rPr>
          <w:lang w:eastAsia="en-US"/>
        </w:rPr>
      </w:pPr>
      <w:r w:rsidRPr="00D54329">
        <w:rPr>
          <w:lang w:eastAsia="en-US"/>
        </w:rPr>
        <w:t>As stated above, different AI inference applications/tasks allow different levels of packet loss tolerance within a frame. Besides, for the same AI inference application, the error tolerance of different frames also varies.</w:t>
      </w:r>
      <w:r w:rsidRPr="00D54329" w:rsidDel="00F5368B">
        <w:rPr>
          <w:lang w:eastAsia="en-US"/>
        </w:rPr>
        <w:t xml:space="preserve"> </w:t>
      </w:r>
      <w:r w:rsidRPr="00D54329">
        <w:rPr>
          <w:lang w:eastAsia="en-US"/>
        </w:rPr>
        <w:t>Therefore, it is crucial for 6G system to address these challenges to ensure reliable and efficient AI inference in video transmission and guarantee user experience when the packet loss occurs within a frame</w:t>
      </w:r>
      <w:r w:rsidRPr="00D54329">
        <w:rPr>
          <w:rFonts w:eastAsia="DengXian"/>
          <w:lang w:eastAsia="zh-CN"/>
        </w:rPr>
        <w:t>.</w:t>
      </w:r>
    </w:p>
    <w:p w14:paraId="6AAB44C7" w14:textId="1816C236" w:rsidR="000C7836" w:rsidRPr="00D54329" w:rsidRDefault="000C7836" w:rsidP="00F719C3">
      <w:pPr>
        <w:pStyle w:val="Heading3"/>
      </w:pPr>
      <w:bookmarkStart w:id="594" w:name="_Toc220332853"/>
      <w:r w:rsidRPr="00D54329">
        <w:t>6.</w:t>
      </w:r>
      <w:r w:rsidR="00BA484B" w:rsidRPr="00D54329">
        <w:rPr>
          <w:rFonts w:eastAsiaTheme="minorEastAsia" w:hint="eastAsia"/>
        </w:rPr>
        <w:t>2</w:t>
      </w:r>
      <w:r w:rsidR="00BA484B" w:rsidRPr="00D54329">
        <w:rPr>
          <w:rFonts w:eastAsiaTheme="minorEastAsia"/>
        </w:rPr>
        <w:t>8</w:t>
      </w:r>
      <w:r w:rsidRPr="00D54329">
        <w:t>.2</w:t>
      </w:r>
      <w:r w:rsidRPr="00D54329">
        <w:tab/>
        <w:t>Pre-conditions</w:t>
      </w:r>
      <w:bookmarkEnd w:id="594"/>
    </w:p>
    <w:p w14:paraId="477A7350" w14:textId="2EE8F0F9" w:rsidR="000C7836" w:rsidRPr="00D54329" w:rsidRDefault="000C7836" w:rsidP="000C7836">
      <w:pPr>
        <w:overflowPunct/>
        <w:autoSpaceDE/>
        <w:autoSpaceDN/>
        <w:adjustRightInd/>
        <w:jc w:val="both"/>
        <w:textAlignment w:val="auto"/>
        <w:rPr>
          <w:rFonts w:eastAsia="DengXian"/>
          <w:lang w:eastAsia="zh-CN"/>
        </w:rPr>
      </w:pPr>
      <w:r w:rsidRPr="00D54329">
        <w:rPr>
          <w:lang w:eastAsia="en-US"/>
        </w:rPr>
        <w:t xml:space="preserve">Alex has a mobile embodied AI device equipped with high-quality cameras to record videos and a stable network connection through 6G </w:t>
      </w:r>
      <w:r w:rsidRPr="00D54329">
        <w:rPr>
          <w:rFonts w:eastAsia="DengXian"/>
          <w:lang w:eastAsia="zh-CN"/>
        </w:rPr>
        <w:t>network</w:t>
      </w:r>
      <w:r w:rsidRPr="00D54329">
        <w:rPr>
          <w:lang w:eastAsia="en-US"/>
        </w:rPr>
        <w:t xml:space="preserve">. His mobile embodied AI devices </w:t>
      </w:r>
      <w:r w:rsidR="00CE7684" w:rsidRPr="00D54329">
        <w:rPr>
          <w:lang w:eastAsia="en-US"/>
        </w:rPr>
        <w:t>meet</w:t>
      </w:r>
      <w:r w:rsidRPr="00D54329">
        <w:rPr>
          <w:lang w:eastAsia="en-US"/>
        </w:rPr>
        <w:t xml:space="preserve"> the minimum requirements for video uploading and recognition.</w:t>
      </w:r>
      <w:r w:rsidRPr="00D54329">
        <w:rPr>
          <w:rFonts w:eastAsia="DengXian"/>
          <w:lang w:eastAsia="zh-CN"/>
        </w:rPr>
        <w:t xml:space="preserve"> </w:t>
      </w:r>
    </w:p>
    <w:p w14:paraId="3FA6A8EB" w14:textId="77777777" w:rsidR="000C7836" w:rsidRPr="00D54329" w:rsidRDefault="000C7836" w:rsidP="000C7836">
      <w:pPr>
        <w:overflowPunct/>
        <w:autoSpaceDE/>
        <w:autoSpaceDN/>
        <w:adjustRightInd/>
        <w:jc w:val="both"/>
        <w:textAlignment w:val="auto"/>
        <w:rPr>
          <w:lang w:eastAsia="en-US"/>
        </w:rPr>
      </w:pPr>
      <w:r w:rsidRPr="00D54329">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D54329" w:rsidRDefault="000C7836" w:rsidP="000C7836">
      <w:pPr>
        <w:overflowPunct/>
        <w:autoSpaceDE/>
        <w:autoSpaceDN/>
        <w:adjustRightInd/>
        <w:jc w:val="both"/>
        <w:textAlignment w:val="auto"/>
        <w:rPr>
          <w:highlight w:val="yellow"/>
          <w:lang w:eastAsia="en-US"/>
        </w:rPr>
      </w:pPr>
      <w:r w:rsidRPr="00D54329">
        <w:rPr>
          <w:lang w:eastAsia="en-US"/>
        </w:rPr>
        <w:t>Alex has an active account on the platform with necessary permissions to upload videos and access AI enhancement features.</w:t>
      </w:r>
    </w:p>
    <w:p w14:paraId="7701E02B" w14:textId="51644D45" w:rsidR="000C7836" w:rsidRPr="00D54329" w:rsidRDefault="000C7836" w:rsidP="00F719C3">
      <w:pPr>
        <w:pStyle w:val="Heading3"/>
      </w:pPr>
      <w:bookmarkStart w:id="595" w:name="_Toc220332854"/>
      <w:r w:rsidRPr="00D54329">
        <w:t>6.</w:t>
      </w:r>
      <w:r w:rsidR="00BA484B" w:rsidRPr="00D54329">
        <w:rPr>
          <w:rFonts w:eastAsiaTheme="minorEastAsia" w:hint="eastAsia"/>
        </w:rPr>
        <w:t>2</w:t>
      </w:r>
      <w:r w:rsidR="00BA484B" w:rsidRPr="00D54329">
        <w:rPr>
          <w:rFonts w:eastAsiaTheme="minorEastAsia"/>
        </w:rPr>
        <w:t>8</w:t>
      </w:r>
      <w:r w:rsidRPr="00D54329">
        <w:t>.3</w:t>
      </w:r>
      <w:r w:rsidRPr="00D54329">
        <w:tab/>
        <w:t>Service Flows</w:t>
      </w:r>
      <w:bookmarkEnd w:id="595"/>
    </w:p>
    <w:p w14:paraId="1E01D6EC" w14:textId="77777777" w:rsidR="000C7836" w:rsidRPr="00D54329" w:rsidRDefault="000C7836" w:rsidP="004130E0">
      <w:pPr>
        <w:pStyle w:val="B10"/>
        <w:numPr>
          <w:ilvl w:val="0"/>
          <w:numId w:val="102"/>
        </w:numPr>
        <w:rPr>
          <w:rFonts w:eastAsia="DengXian"/>
          <w:lang w:eastAsia="zh-CN"/>
        </w:rPr>
      </w:pPr>
      <w:r w:rsidRPr="00D54329">
        <w:rPr>
          <w:rFonts w:eastAsia="DengXian"/>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AB8D625" w:rsidR="000C7836" w:rsidRPr="00D54329" w:rsidRDefault="000C7836" w:rsidP="004130E0">
      <w:pPr>
        <w:pStyle w:val="B10"/>
        <w:numPr>
          <w:ilvl w:val="0"/>
          <w:numId w:val="102"/>
        </w:numPr>
        <w:rPr>
          <w:rFonts w:eastAsia="DengXian"/>
          <w:lang w:eastAsia="zh-CN"/>
        </w:rPr>
      </w:pPr>
      <w:r w:rsidRPr="00D54329">
        <w:rPr>
          <w:rFonts w:eastAsia="DengXian"/>
          <w:lang w:eastAsia="zh-CN"/>
        </w:rPr>
        <w:t>Alex uploads the real</w:t>
      </w:r>
      <w:r w:rsidR="00093DAD">
        <w:rPr>
          <w:rFonts w:eastAsia="DengXian"/>
          <w:lang w:eastAsia="zh-CN"/>
        </w:rPr>
        <w:t xml:space="preserve"> </w:t>
      </w:r>
      <w:r w:rsidRPr="00D54329">
        <w:rPr>
          <w:rFonts w:eastAsia="DengXian"/>
          <w:lang w:eastAsia="zh-CN"/>
        </w:rPr>
        <w:t>time video on the APP platform and input</w:t>
      </w:r>
      <w:r w:rsidR="000E3F6A">
        <w:rPr>
          <w:rFonts w:eastAsia="DengXian"/>
          <w:lang w:eastAsia="zh-CN"/>
        </w:rPr>
        <w:t>s</w:t>
      </w:r>
      <w:r w:rsidRPr="00D54329">
        <w:rPr>
          <w:rFonts w:eastAsia="DengXian"/>
          <w:lang w:eastAsia="zh-CN"/>
        </w:rPr>
        <w:t xml:space="preserve"> the task instructions</w:t>
      </w:r>
      <w:r w:rsidRPr="00D54329">
        <w:rPr>
          <w:lang w:eastAsia="en-US"/>
        </w:rPr>
        <w:t xml:space="preserve">. The AI inference task is sent to the cloud-based servers through 6G </w:t>
      </w:r>
      <w:r w:rsidRPr="00D54329">
        <w:rPr>
          <w:rFonts w:eastAsia="DengXian"/>
          <w:lang w:eastAsia="zh-CN"/>
        </w:rPr>
        <w:t>network</w:t>
      </w:r>
      <w:r w:rsidRPr="00D54329">
        <w:rPr>
          <w:lang w:eastAsia="en-US"/>
        </w:rPr>
        <w:t>.</w:t>
      </w:r>
    </w:p>
    <w:p w14:paraId="334F12FB" w14:textId="77777777" w:rsidR="000C7836" w:rsidRPr="00D54329" w:rsidRDefault="000C7836" w:rsidP="004130E0">
      <w:pPr>
        <w:pStyle w:val="B10"/>
        <w:numPr>
          <w:ilvl w:val="0"/>
          <w:numId w:val="102"/>
        </w:numPr>
        <w:rPr>
          <w:rFonts w:eastAsia="DengXian"/>
          <w:lang w:eastAsia="zh-CN"/>
        </w:rPr>
      </w:pPr>
      <w:r w:rsidRPr="00D54329">
        <w:rPr>
          <w:rFonts w:eastAsia="DengXian"/>
          <w:lang w:eastAsia="zh-CN"/>
        </w:rPr>
        <w:t>Due to the error of network transmission or delay, some errors</w:t>
      </w:r>
      <w:r w:rsidRPr="00D54329">
        <w:rPr>
          <w:rFonts w:eastAsia="DengXian" w:hint="eastAsia"/>
          <w:lang w:eastAsia="zh-CN"/>
        </w:rPr>
        <w:t>/</w:t>
      </w:r>
      <w:r w:rsidRPr="00D54329">
        <w:rPr>
          <w:rFonts w:eastAsia="DengXian"/>
          <w:lang w:eastAsia="zh-CN"/>
        </w:rPr>
        <w:t xml:space="preserve">failures occur in parts of the transmitted information, which in irrecoverable for 6G system. When the instruction is about danger detection, a </w:t>
      </w:r>
      <w:r w:rsidRPr="00D54329">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D54329" w:rsidRDefault="000C7836" w:rsidP="004130E0">
      <w:pPr>
        <w:pStyle w:val="B10"/>
        <w:numPr>
          <w:ilvl w:val="0"/>
          <w:numId w:val="102"/>
        </w:numPr>
        <w:rPr>
          <w:rFonts w:eastAsia="DengXian"/>
          <w:lang w:eastAsia="zh-CN"/>
        </w:rPr>
      </w:pPr>
      <w:r w:rsidRPr="00D54329">
        <w:rPr>
          <w:rFonts w:eastAsia="DengXian" w:hint="eastAsia"/>
          <w:lang w:eastAsia="zh-CN"/>
        </w:rPr>
        <w:t>The</w:t>
      </w:r>
      <w:r w:rsidRPr="00D54329">
        <w:rPr>
          <w:rFonts w:eastAsia="DengXian"/>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D54329" w:rsidRDefault="000C7836" w:rsidP="004130E0">
      <w:pPr>
        <w:pStyle w:val="B10"/>
        <w:numPr>
          <w:ilvl w:val="0"/>
          <w:numId w:val="102"/>
        </w:numPr>
        <w:rPr>
          <w:rFonts w:eastAsia="DengXian"/>
          <w:lang w:eastAsia="zh-CN"/>
        </w:rPr>
      </w:pPr>
      <w:r w:rsidRPr="00D54329">
        <w:rPr>
          <w:rFonts w:eastAsia="DengXian"/>
          <w:lang w:eastAsia="zh-CN"/>
        </w:rPr>
        <w:t>Alex enjoys a safety travel and receives recognition results of the video correctly.</w:t>
      </w:r>
    </w:p>
    <w:p w14:paraId="6D56C659" w14:textId="3A66DC2C" w:rsidR="000C7836" w:rsidRPr="00D54329" w:rsidRDefault="000C7836" w:rsidP="00F719C3">
      <w:pPr>
        <w:pStyle w:val="Heading3"/>
      </w:pPr>
      <w:bookmarkStart w:id="596" w:name="_Toc220332855"/>
      <w:r w:rsidRPr="00D54329">
        <w:t>6.</w:t>
      </w:r>
      <w:r w:rsidR="00BA484B" w:rsidRPr="00D54329">
        <w:rPr>
          <w:rFonts w:eastAsiaTheme="minorEastAsia" w:hint="eastAsia"/>
        </w:rPr>
        <w:t>2</w:t>
      </w:r>
      <w:r w:rsidR="00BA484B" w:rsidRPr="00D54329">
        <w:rPr>
          <w:rFonts w:eastAsiaTheme="minorEastAsia"/>
        </w:rPr>
        <w:t>8</w:t>
      </w:r>
      <w:r w:rsidRPr="00D54329">
        <w:t>.4</w:t>
      </w:r>
      <w:r w:rsidRPr="00D54329">
        <w:tab/>
        <w:t>Post-conditions</w:t>
      </w:r>
      <w:bookmarkEnd w:id="596"/>
    </w:p>
    <w:p w14:paraId="35044343" w14:textId="77777777"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Even if the partially encoded sensor information is transmitted incorrectly, Alex's video is successfully uploaded and processed with AI inference.</w:t>
      </w:r>
      <w:r w:rsidRPr="00D54329">
        <w:rPr>
          <w:lang w:eastAsia="en-US"/>
        </w:rPr>
        <w:t xml:space="preserve"> </w:t>
      </w:r>
      <w:r w:rsidRPr="00D54329">
        <w:rPr>
          <w:rFonts w:eastAsia="DengXian"/>
          <w:lang w:eastAsia="zh-CN"/>
        </w:rPr>
        <w:t>Alex is satisfied with the platform's performance, including the ease of upload and the accuracy of AI inference. The platform's network and AI systems function as expected, meeting Alex's needs and expectations.</w:t>
      </w:r>
    </w:p>
    <w:p w14:paraId="7F952FC9" w14:textId="277682EB" w:rsidR="000C7836" w:rsidRPr="00D54329" w:rsidRDefault="000C7836" w:rsidP="00F719C3">
      <w:pPr>
        <w:pStyle w:val="Heading3"/>
      </w:pPr>
      <w:bookmarkStart w:id="597" w:name="_Toc220332856"/>
      <w:r w:rsidRPr="00D54329">
        <w:t>6.</w:t>
      </w:r>
      <w:r w:rsidR="00BA484B" w:rsidRPr="00D54329">
        <w:rPr>
          <w:rFonts w:eastAsiaTheme="minorEastAsia" w:hint="eastAsia"/>
        </w:rPr>
        <w:t>2</w:t>
      </w:r>
      <w:r w:rsidR="00BA484B" w:rsidRPr="00D54329">
        <w:rPr>
          <w:rFonts w:eastAsiaTheme="minorEastAsia"/>
        </w:rPr>
        <w:t>8</w:t>
      </w:r>
      <w:r w:rsidRPr="00D54329">
        <w:t>.5</w:t>
      </w:r>
      <w:r w:rsidRPr="00D54329">
        <w:tab/>
        <w:t>Existing features partly or fully covering the use case functionality</w:t>
      </w:r>
      <w:bookmarkEnd w:id="597"/>
    </w:p>
    <w:p w14:paraId="1957390B" w14:textId="00C4795D"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In the current 3GPP system, some error correction codecs have been are proposed, for example low-density parity check code, Polar code, which are specifically designed to achieve high reliability and low bit error rate (BER) in the context of TS 38.212 </w:t>
      </w:r>
      <w:r w:rsidR="00EB4382" w:rsidRPr="00D54329">
        <w:rPr>
          <w:rFonts w:eastAsia="DengXian"/>
          <w:lang w:eastAsia="zh-CN"/>
        </w:rPr>
        <w:t>[</w:t>
      </w:r>
      <w:r w:rsidR="00061E0C" w:rsidRPr="00D54329">
        <w:rPr>
          <w:rFonts w:eastAsia="DengXian"/>
          <w:lang w:eastAsia="zh-CN"/>
        </w:rPr>
        <w:t>179</w:t>
      </w:r>
      <w:r w:rsidR="00EB4382" w:rsidRPr="00D54329">
        <w:rPr>
          <w:rFonts w:eastAsia="DengXian"/>
          <w:lang w:eastAsia="zh-CN"/>
        </w:rPr>
        <w:t xml:space="preserve">] </w:t>
      </w:r>
      <w:r w:rsidR="008316AC">
        <w:rPr>
          <w:rFonts w:eastAsia="DengXian"/>
          <w:lang w:eastAsia="zh-CN"/>
        </w:rPr>
        <w:t>c</w:t>
      </w:r>
      <w:r w:rsidRPr="00D54329">
        <w:rPr>
          <w:rFonts w:eastAsia="DengXian"/>
          <w:lang w:eastAsia="zh-CN"/>
        </w:rPr>
        <w:t>lause 5.3. When errors occur during transmission, hybrid automatic repeat request, forward error correction (FEC) and automatic repeat request can be utili</w:t>
      </w:r>
      <w:r w:rsidR="00EE00D0">
        <w:rPr>
          <w:rFonts w:eastAsia="DengXian"/>
          <w:lang w:eastAsia="zh-CN"/>
        </w:rPr>
        <w:t>s</w:t>
      </w:r>
      <w:r w:rsidRPr="00D54329">
        <w:rPr>
          <w:rFonts w:eastAsia="DengXian"/>
          <w:lang w:eastAsia="zh-CN"/>
        </w:rPr>
        <w:t>ed to further improve reliability.</w:t>
      </w:r>
    </w:p>
    <w:p w14:paraId="42341AC3" w14:textId="5B8D8FB1"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7.6 specifies the KPIs for high data rate and low latency services, including Cloud/Edge/Split Rendering, Gaming or Interactive Data Exchanging, Immersive multi-modal VR. </w:t>
      </w:r>
    </w:p>
    <w:p w14:paraId="49C1015D" w14:textId="37995201" w:rsidR="007F4F3D"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7.10 specifies the KPIs for </w:t>
      </w:r>
      <w:r w:rsidRPr="00D54329">
        <w:rPr>
          <w:rFonts w:hint="eastAsia"/>
          <w:lang w:eastAsia="en-US"/>
        </w:rPr>
        <w:t xml:space="preserve">split AI/ML inference </w:t>
      </w:r>
      <w:r w:rsidRPr="00D54329">
        <w:rPr>
          <w:lang w:eastAsia="en-US"/>
        </w:rPr>
        <w:t>between UE and Network Server/Application function, as shown in Table 7.10-1</w:t>
      </w:r>
      <w:r w:rsidR="00EB4382" w:rsidRPr="00D54329">
        <w:rPr>
          <w:lang w:eastAsia="en-US"/>
        </w:rPr>
        <w:t xml:space="preserve"> from [14]</w:t>
      </w:r>
      <w:r w:rsidRPr="00D54329">
        <w:rPr>
          <w:rFonts w:ascii="SimSun" w:eastAsia="SimSun" w:hAnsi="SimSun" w:cs="SimSun" w:hint="eastAsia"/>
          <w:lang w:eastAsia="zh-CN"/>
        </w:rPr>
        <w:t>.</w:t>
      </w:r>
    </w:p>
    <w:p w14:paraId="0DC614F3" w14:textId="0FEBC1D0" w:rsidR="000C7836" w:rsidRPr="00D54329" w:rsidRDefault="000C7836" w:rsidP="006A4F40">
      <w:pPr>
        <w:pStyle w:val="TH"/>
        <w:rPr>
          <w:rFonts w:eastAsia="DengXian"/>
          <w:lang w:eastAsia="zh-CN"/>
        </w:rPr>
      </w:pPr>
      <w:r w:rsidRPr="00D54329">
        <w:rPr>
          <w:rFonts w:eastAsia="DengXian"/>
          <w:lang w:eastAsia="en-GB"/>
        </w:rPr>
        <w:lastRenderedPageBreak/>
        <w:t xml:space="preserve">Table </w:t>
      </w:r>
      <w:r w:rsidR="00FA5B90">
        <w:rPr>
          <w:rFonts w:eastAsia="DengXian"/>
          <w:lang w:eastAsia="en-GB"/>
        </w:rPr>
        <w:t>6.28.5</w:t>
      </w:r>
      <w:r w:rsidRPr="00D54329">
        <w:rPr>
          <w:rFonts w:eastAsia="DengXian"/>
          <w:lang w:eastAsia="en-GB"/>
        </w:rPr>
        <w:t>-1</w:t>
      </w:r>
      <w:r w:rsidR="00516D8B" w:rsidRPr="00D54329">
        <w:rPr>
          <w:rFonts w:eastAsia="DengXian"/>
          <w:lang w:eastAsia="en-GB"/>
        </w:rPr>
        <w:t>:</w:t>
      </w:r>
      <w:r w:rsidRPr="00D54329">
        <w:rPr>
          <w:rFonts w:eastAsia="DengXian"/>
          <w:lang w:eastAsia="en-GB"/>
        </w:rPr>
        <w:t xml:space="preserve"> KPI Table of </w:t>
      </w:r>
      <w:r w:rsidRPr="00D54329">
        <w:rPr>
          <w:rFonts w:eastAsia="DengXian" w:hint="eastAsia"/>
          <w:lang w:eastAsia="en-GB"/>
        </w:rPr>
        <w:t xml:space="preserve">split AI/ML inference </w:t>
      </w:r>
      <w:r w:rsidRPr="00D54329">
        <w:rPr>
          <w:rFonts w:eastAsia="DengXian"/>
          <w:lang w:eastAsia="en-GB"/>
        </w:rPr>
        <w:t>between UE and Network Server/Application function</w:t>
      </w:r>
      <w:r w:rsidR="00EB4382" w:rsidRPr="00D54329">
        <w:rPr>
          <w:rFonts w:eastAsia="DengXian"/>
          <w:lang w:eastAsia="en-GB"/>
        </w:rPr>
        <w:t xml:space="preserve"> (</w:t>
      </w:r>
      <w:r w:rsidR="00FA5B90">
        <w:rPr>
          <w:rFonts w:eastAsia="DengXian"/>
          <w:lang w:eastAsia="en-GB"/>
        </w:rPr>
        <w:t xml:space="preserve">Table 7.10-1 </w:t>
      </w:r>
      <w:r w:rsidR="00EB4382" w:rsidRPr="00D54329">
        <w:rPr>
          <w:rFonts w:eastAsia="DengXian"/>
          <w:lang w:eastAsia="en-GB"/>
        </w:rPr>
        <w:t>from [14]</w:t>
      </w:r>
      <w:r w:rsidR="004D1EB2" w:rsidRPr="00D54329">
        <w:rPr>
          <w:rFonts w:eastAsia="DengXian" w:hint="eastAsia"/>
          <w:lang w:eastAsia="zh-CN"/>
        </w:rPr>
        <w:t>)</w:t>
      </w:r>
    </w:p>
    <w:tbl>
      <w:tblPr>
        <w:tblW w:w="10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D54329" w14:paraId="38D2F266" w14:textId="77777777" w:rsidTr="00D06783">
        <w:trPr>
          <w:tblHeader/>
          <w:jc w:val="center"/>
        </w:trPr>
        <w:tc>
          <w:tcPr>
            <w:tcW w:w="5070" w:type="dxa"/>
            <w:gridSpan w:val="5"/>
            <w:vAlign w:val="bottom"/>
          </w:tcPr>
          <w:p w14:paraId="031E6D3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Remarks</w:t>
            </w:r>
          </w:p>
        </w:tc>
      </w:tr>
      <w:tr w:rsidR="000C7836" w:rsidRPr="00D54329" w14:paraId="380085B9" w14:textId="77777777" w:rsidTr="00D06783">
        <w:trPr>
          <w:tblHeader/>
          <w:jc w:val="center"/>
        </w:trPr>
        <w:tc>
          <w:tcPr>
            <w:tcW w:w="853" w:type="dxa"/>
            <w:vAlign w:val="bottom"/>
          </w:tcPr>
          <w:p w14:paraId="0FA9F405"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922" w:type="dxa"/>
            <w:vAlign w:val="bottom"/>
          </w:tcPr>
          <w:p w14:paraId="426769F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1134" w:type="dxa"/>
            <w:vAlign w:val="bottom"/>
          </w:tcPr>
          <w:p w14:paraId="719E2780" w14:textId="77777777" w:rsidR="000C7836"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Communication service availability</w:t>
            </w:r>
          </w:p>
          <w:p w14:paraId="145960C2" w14:textId="4DB26C72" w:rsidR="00BF47C6" w:rsidRPr="00D54329" w:rsidRDefault="00BF47C6" w:rsidP="000C7836">
            <w:pPr>
              <w:overflowPunct/>
              <w:autoSpaceDE/>
              <w:autoSpaceDN/>
              <w:adjustRightInd/>
              <w:spacing w:after="0"/>
              <w:jc w:val="center"/>
              <w:textAlignment w:val="auto"/>
              <w:outlineLvl w:val="0"/>
              <w:rPr>
                <w:rFonts w:ascii="Arial" w:eastAsia="SimSun" w:hAnsi="Arial" w:cs="Arial"/>
                <w:b/>
                <w:sz w:val="16"/>
                <w:szCs w:val="16"/>
                <w:lang w:eastAsia="zh-CN"/>
              </w:rPr>
            </w:pPr>
            <w:r>
              <w:rPr>
                <w:rFonts w:ascii="Arial" w:eastAsia="Calibri" w:hAnsi="Arial" w:cs="Arial"/>
                <w:b/>
                <w:sz w:val="16"/>
                <w:szCs w:val="16"/>
                <w:lang w:eastAsia="en-US"/>
              </w:rPr>
              <w:t>(note)</w:t>
            </w:r>
          </w:p>
        </w:tc>
        <w:tc>
          <w:tcPr>
            <w:tcW w:w="993" w:type="dxa"/>
            <w:vAlign w:val="bottom"/>
          </w:tcPr>
          <w:p w14:paraId="43E1AA26"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Reliability</w:t>
            </w:r>
          </w:p>
        </w:tc>
        <w:tc>
          <w:tcPr>
            <w:tcW w:w="850" w:type="dxa"/>
            <w:vAlign w:val="bottom"/>
          </w:tcPr>
          <w:p w14:paraId="43494C12"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p>
        </w:tc>
      </w:tr>
      <w:tr w:rsidR="000C7836" w:rsidRPr="00325A4A" w14:paraId="503A95FF" w14:textId="77777777" w:rsidTr="00D06783">
        <w:trPr>
          <w:jc w:val="center"/>
        </w:trPr>
        <w:tc>
          <w:tcPr>
            <w:tcW w:w="853" w:type="dxa"/>
            <w:vAlign w:val="center"/>
          </w:tcPr>
          <w:p w14:paraId="0716EA1F"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2 ms</w:t>
            </w:r>
          </w:p>
        </w:tc>
        <w:tc>
          <w:tcPr>
            <w:tcW w:w="1168" w:type="dxa"/>
            <w:vAlign w:val="center"/>
          </w:tcPr>
          <w:p w14:paraId="15205306"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1.08 Gbit/s</w:t>
            </w:r>
          </w:p>
        </w:tc>
        <w:tc>
          <w:tcPr>
            <w:tcW w:w="922" w:type="dxa"/>
            <w:vAlign w:val="center"/>
          </w:tcPr>
          <w:p w14:paraId="141DC3A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0.27 MByte</w:t>
            </w:r>
          </w:p>
        </w:tc>
        <w:tc>
          <w:tcPr>
            <w:tcW w:w="1134" w:type="dxa"/>
            <w:vAlign w:val="center"/>
          </w:tcPr>
          <w:p w14:paraId="54E7B987"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99.999 %</w:t>
            </w:r>
          </w:p>
        </w:tc>
        <w:tc>
          <w:tcPr>
            <w:tcW w:w="993" w:type="dxa"/>
            <w:vAlign w:val="center"/>
          </w:tcPr>
          <w:p w14:paraId="58C56468"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99.9 %</w:t>
            </w:r>
          </w:p>
        </w:tc>
        <w:tc>
          <w:tcPr>
            <w:tcW w:w="850" w:type="dxa"/>
            <w:vAlign w:val="center"/>
          </w:tcPr>
          <w:p w14:paraId="27A9C6F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99.999 %</w:t>
            </w:r>
          </w:p>
        </w:tc>
        <w:tc>
          <w:tcPr>
            <w:tcW w:w="1134" w:type="dxa"/>
            <w:vAlign w:val="center"/>
          </w:tcPr>
          <w:p w14:paraId="2547D81D" w14:textId="77777777" w:rsidR="000C7836" w:rsidRPr="008609D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8609DC">
              <w:rPr>
                <w:rFonts w:ascii="Arial" w:eastAsia="SimSun" w:hAnsi="Arial" w:cs="Arial"/>
                <w:sz w:val="16"/>
                <w:szCs w:val="16"/>
                <w:lang w:val="fr-FR" w:eastAsia="zh-CN"/>
              </w:rPr>
              <w:t>Split AI/ML image recognition</w:t>
            </w:r>
          </w:p>
        </w:tc>
      </w:tr>
      <w:tr w:rsidR="000C7836" w:rsidRPr="00D54329" w14:paraId="278E6E42" w14:textId="77777777" w:rsidTr="00D06783">
        <w:trPr>
          <w:jc w:val="center"/>
        </w:trPr>
        <w:tc>
          <w:tcPr>
            <w:tcW w:w="853" w:type="dxa"/>
            <w:vAlign w:val="center"/>
          </w:tcPr>
          <w:p w14:paraId="729930B9" w14:textId="77777777" w:rsidR="000C7836" w:rsidRPr="00D54329" w:rsidRDefault="000C7836" w:rsidP="000C7836">
            <w:pPr>
              <w:keepNext/>
              <w:keepLines/>
              <w:overflowPunct/>
              <w:autoSpaceDE/>
              <w:autoSpaceDN/>
              <w:adjustRightInd/>
              <w:spacing w:after="0"/>
              <w:jc w:val="center"/>
              <w:textAlignment w:val="auto"/>
              <w:rPr>
                <w:rFonts w:ascii="Arial" w:eastAsia="SimSun" w:hAnsi="Arial" w:cs="Arial"/>
                <w:sz w:val="16"/>
                <w:szCs w:val="16"/>
                <w:lang w:eastAsia="zh-CN"/>
              </w:rPr>
            </w:pPr>
            <w:r w:rsidRPr="00D54329">
              <w:rPr>
                <w:rFonts w:ascii="Arial" w:hAnsi="Arial" w:cs="Arial"/>
                <w:sz w:val="16"/>
                <w:szCs w:val="16"/>
                <w:lang w:eastAsia="zh-CN"/>
              </w:rPr>
              <w:t>100 ms</w:t>
            </w:r>
          </w:p>
        </w:tc>
        <w:tc>
          <w:tcPr>
            <w:tcW w:w="1168" w:type="dxa"/>
            <w:vAlign w:val="center"/>
          </w:tcPr>
          <w:p w14:paraId="79EF2848"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Mbit/s</w:t>
            </w:r>
          </w:p>
        </w:tc>
        <w:tc>
          <w:tcPr>
            <w:tcW w:w="922" w:type="dxa"/>
            <w:vAlign w:val="center"/>
          </w:tcPr>
          <w:p w14:paraId="66E954C1"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2065610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993" w:type="dxa"/>
          </w:tcPr>
          <w:p w14:paraId="6C483F7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850" w:type="dxa"/>
            <w:vAlign w:val="center"/>
          </w:tcPr>
          <w:p w14:paraId="2AB827C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100 ms</w:t>
            </w:r>
          </w:p>
        </w:tc>
        <w:tc>
          <w:tcPr>
            <w:tcW w:w="1276" w:type="dxa"/>
            <w:vAlign w:val="center"/>
          </w:tcPr>
          <w:p w14:paraId="75DACBE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150 Mbit/s</w:t>
            </w:r>
          </w:p>
        </w:tc>
        <w:tc>
          <w:tcPr>
            <w:tcW w:w="850" w:type="dxa"/>
            <w:vAlign w:val="center"/>
          </w:tcPr>
          <w:p w14:paraId="65CCD86C"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MByte/‌frame</w:t>
            </w:r>
          </w:p>
        </w:tc>
        <w:tc>
          <w:tcPr>
            <w:tcW w:w="993" w:type="dxa"/>
          </w:tcPr>
          <w:p w14:paraId="7E9784F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1134" w:type="dxa"/>
            <w:vAlign w:val="center"/>
          </w:tcPr>
          <w:p w14:paraId="15D500DA"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SimSun" w:hAnsi="Arial" w:cs="Arial"/>
                <w:sz w:val="16"/>
                <w:szCs w:val="16"/>
                <w:lang w:eastAsia="zh-CN"/>
              </w:rPr>
              <w:t>Enhanced media recognition</w:t>
            </w:r>
          </w:p>
        </w:tc>
      </w:tr>
      <w:tr w:rsidR="000C7836" w:rsidRPr="00D54329" w14:paraId="31CE57F2" w14:textId="77777777" w:rsidTr="00D06783">
        <w:trPr>
          <w:jc w:val="center"/>
        </w:trPr>
        <w:tc>
          <w:tcPr>
            <w:tcW w:w="853" w:type="dxa"/>
            <w:vAlign w:val="center"/>
          </w:tcPr>
          <w:p w14:paraId="1E28A342"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hAnsi="Arial" w:cs="Arial"/>
                <w:sz w:val="16"/>
                <w:szCs w:val="16"/>
                <w:lang w:eastAsia="zh-CN"/>
              </w:rPr>
              <w:t>4.7 Mbit/s</w:t>
            </w:r>
          </w:p>
        </w:tc>
        <w:tc>
          <w:tcPr>
            <w:tcW w:w="922" w:type="dxa"/>
            <w:vAlign w:val="center"/>
          </w:tcPr>
          <w:p w14:paraId="1BB09F23"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61D5C9DE"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993" w:type="dxa"/>
          </w:tcPr>
          <w:p w14:paraId="61AE46C7"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850" w:type="dxa"/>
            <w:vAlign w:val="center"/>
          </w:tcPr>
          <w:p w14:paraId="75DE272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12 ms</w:t>
            </w:r>
          </w:p>
        </w:tc>
        <w:tc>
          <w:tcPr>
            <w:tcW w:w="1276" w:type="dxa"/>
            <w:vAlign w:val="center"/>
          </w:tcPr>
          <w:p w14:paraId="66918585"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320 Mbit/s</w:t>
            </w:r>
          </w:p>
        </w:tc>
        <w:tc>
          <w:tcPr>
            <w:tcW w:w="850" w:type="dxa"/>
            <w:tcBorders>
              <w:right w:val="single" w:sz="4" w:space="0" w:color="auto"/>
            </w:tcBorders>
            <w:vAlign w:val="center"/>
          </w:tcPr>
          <w:p w14:paraId="77BC248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40 kByte</w:t>
            </w:r>
          </w:p>
        </w:tc>
        <w:tc>
          <w:tcPr>
            <w:tcW w:w="993" w:type="dxa"/>
            <w:tcBorders>
              <w:right w:val="single" w:sz="4" w:space="0" w:color="auto"/>
            </w:tcBorders>
          </w:tcPr>
          <w:p w14:paraId="07D2D18D"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Split control for robotics</w:t>
            </w:r>
          </w:p>
        </w:tc>
      </w:tr>
      <w:tr w:rsidR="000C7836" w:rsidRPr="00D54329" w14:paraId="1D78F939" w14:textId="77777777" w:rsidTr="00D06783">
        <w:trPr>
          <w:jc w:val="center"/>
        </w:trPr>
        <w:tc>
          <w:tcPr>
            <w:tcW w:w="10173" w:type="dxa"/>
            <w:gridSpan w:val="10"/>
            <w:tcBorders>
              <w:left w:val="single" w:sz="4" w:space="0" w:color="auto"/>
            </w:tcBorders>
          </w:tcPr>
          <w:p w14:paraId="5410A439" w14:textId="4DBABCC3" w:rsidR="000C7836" w:rsidRPr="00D54329" w:rsidRDefault="000C7836" w:rsidP="006A4F40">
            <w:pPr>
              <w:pStyle w:val="TAN"/>
              <w:rPr>
                <w:rFonts w:cs="Arial"/>
                <w:sz w:val="16"/>
                <w:szCs w:val="16"/>
              </w:rPr>
            </w:pPr>
            <w:r w:rsidRPr="00D54329">
              <w:rPr>
                <w:rFonts w:cs="Arial"/>
                <w:sz w:val="16"/>
                <w:szCs w:val="16"/>
              </w:rPr>
              <w:t>NOTE:</w:t>
            </w:r>
            <w:r w:rsidRPr="00D54329">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6EB73105" w14:textId="77777777" w:rsidR="00D82432" w:rsidRDefault="00D82432" w:rsidP="00A90B1C">
      <w:pPr>
        <w:spacing w:beforeLines="50" w:before="120"/>
        <w:rPr>
          <w:rFonts w:eastAsia="DengXian"/>
          <w:lang w:eastAsia="zh-CN"/>
        </w:rPr>
      </w:pPr>
    </w:p>
    <w:p w14:paraId="44FDC35E" w14:textId="431A9AF3" w:rsidR="000C7836" w:rsidRPr="00D54329" w:rsidRDefault="000C7836" w:rsidP="00A90B1C">
      <w:pPr>
        <w:spacing w:beforeLines="50" w:before="120"/>
        <w:rPr>
          <w:rFonts w:eastAsia="DengXian"/>
          <w:lang w:eastAsia="zh-CN"/>
        </w:rPr>
      </w:pPr>
      <w:r w:rsidRPr="00D54329">
        <w:rPr>
          <w:rFonts w:eastAsia="DengXian" w:hint="eastAsia"/>
          <w:lang w:eastAsia="zh-CN"/>
        </w:rPr>
        <w:t>In</w:t>
      </w:r>
      <w:r w:rsidRPr="00D54329">
        <w:rPr>
          <w:rFonts w:eastAsia="DengXian"/>
          <w:lang w:eastAsia="zh-CN"/>
        </w:rPr>
        <w:t xml:space="preserve"> the TS 23.501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5.37.4, some information such as delay, jitter, congestion information and so on, have been specified to be sent from </w:t>
      </w:r>
      <w:r w:rsidR="00644A0B">
        <w:rPr>
          <w:rFonts w:eastAsia="DengXian"/>
          <w:lang w:eastAsia="zh-CN"/>
        </w:rPr>
        <w:t xml:space="preserve">the </w:t>
      </w:r>
      <w:r w:rsidR="0072188F">
        <w:rPr>
          <w:rFonts w:eastAsia="DengXian"/>
          <w:lang w:eastAsia="zh-CN"/>
        </w:rPr>
        <w:t xml:space="preserve">AF </w:t>
      </w:r>
      <w:r w:rsidRPr="00D54329">
        <w:rPr>
          <w:rFonts w:eastAsia="DengXian"/>
          <w:lang w:eastAsia="zh-CN"/>
        </w:rPr>
        <w:t xml:space="preserve">to network </w:t>
      </w:r>
      <w:r w:rsidRPr="00D54329">
        <w:rPr>
          <w:rFonts w:eastAsia="DengXian" w:hint="eastAsia"/>
          <w:lang w:eastAsia="zh-CN"/>
        </w:rPr>
        <w:t>in</w:t>
      </w:r>
      <w:r w:rsidRPr="00D54329">
        <w:rPr>
          <w:rFonts w:eastAsia="DengXian"/>
          <w:lang w:eastAsia="zh-CN"/>
        </w:rPr>
        <w:t xml:space="preserve"> order to provide a better user experience. </w:t>
      </w:r>
    </w:p>
    <w:p w14:paraId="563CC7D0" w14:textId="0C708528"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 23</w:t>
      </w:r>
      <w:r w:rsidR="006A4F40"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5.7.3.5 and </w:t>
      </w:r>
      <w:r w:rsidR="00933F5C">
        <w:rPr>
          <w:rFonts w:eastAsia="DengXian"/>
          <w:lang w:eastAsia="zh-CN"/>
        </w:rPr>
        <w:t>c</w:t>
      </w:r>
      <w:r w:rsidRPr="00D54329">
        <w:rPr>
          <w:rFonts w:eastAsia="DengXian"/>
          <w:lang w:eastAsia="zh-CN"/>
        </w:rPr>
        <w:t xml:space="preserve">lause 5.7.3.6, the packet error rate is defined as </w:t>
      </w:r>
      <w:r w:rsidRPr="00D54329">
        <w:rPr>
          <w:lang w:eastAsia="en-US"/>
        </w:rPr>
        <w:t>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w:t>
      </w:r>
      <w:r w:rsidR="008C202B">
        <w:rPr>
          <w:lang w:eastAsia="en-US"/>
        </w:rPr>
        <w:t>s</w:t>
      </w:r>
      <w:r w:rsidRPr="00D54329">
        <w:rPr>
          <w:lang w:eastAsia="en-US"/>
        </w:rPr>
        <w:t xml:space="preserve">ed 5QI to the (R)AN and UPF and if it is received, it shall be used instead of the default value. </w:t>
      </w:r>
    </w:p>
    <w:p w14:paraId="74CA4828" w14:textId="0644A096"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w:t>
      </w:r>
      <w:r w:rsidR="0022673C" w:rsidRPr="00D54329">
        <w:rPr>
          <w:rFonts w:eastAsia="DengXian"/>
          <w:lang w:eastAsia="zh-CN"/>
        </w:rPr>
        <w:t xml:space="preserve"> </w:t>
      </w:r>
      <w:r w:rsidRPr="00D54329">
        <w:rPr>
          <w:rFonts w:eastAsia="DengXian"/>
          <w:lang w:eastAsia="zh-CN"/>
        </w:rPr>
        <w:t>23</w:t>
      </w:r>
      <w:r w:rsidR="0022673C"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5.7.7.3, the PDU set error rate have been defined to represent </w:t>
      </w:r>
      <w:r w:rsidRPr="00D54329">
        <w:rPr>
          <w:lang w:eastAsia="ko-KR"/>
        </w:rPr>
        <w:t xml:space="preserve">the upper bound for the rate of PDU Sets that were processed by the sender of a link layer protocol (e.g. </w:t>
      </w:r>
      <w:r w:rsidR="001879FE">
        <w:rPr>
          <w:lang w:eastAsia="ko-KR"/>
        </w:rPr>
        <w:t>Radio Link Control</w:t>
      </w:r>
      <w:r w:rsidR="001879FE" w:rsidRPr="00D54329">
        <w:rPr>
          <w:lang w:eastAsia="ko-KR"/>
        </w:rPr>
        <w:t xml:space="preserve"> </w:t>
      </w:r>
      <w:r w:rsidRPr="00D54329">
        <w:rPr>
          <w:lang w:eastAsia="ko-KR"/>
        </w:rPr>
        <w:t xml:space="preserve">in RAN of a 3GPP access) but have not been successfully delivered by the corresponding receiver to the upper layer (e.g. </w:t>
      </w:r>
      <w:r w:rsidR="00A258EC">
        <w:rPr>
          <w:lang w:eastAsia="ko-KR"/>
        </w:rPr>
        <w:t>P</w:t>
      </w:r>
      <w:r w:rsidR="00A258EC" w:rsidRPr="00A258EC">
        <w:rPr>
          <w:lang w:eastAsia="ko-KR"/>
        </w:rPr>
        <w:t>acket Data Convergence Protoco</w:t>
      </w:r>
      <w:r w:rsidR="00A258EC">
        <w:rPr>
          <w:lang w:eastAsia="ko-KR"/>
        </w:rPr>
        <w:t>l</w:t>
      </w:r>
      <w:r w:rsidR="00A258EC" w:rsidRPr="00A258EC" w:rsidDel="00A258EC">
        <w:rPr>
          <w:lang w:eastAsia="ko-KR"/>
        </w:rPr>
        <w:t xml:space="preserve"> </w:t>
      </w:r>
      <w:r w:rsidRPr="00D54329">
        <w:rPr>
          <w:lang w:eastAsia="ko-KR"/>
        </w:rPr>
        <w:t>in RAN of a 3GPP access).</w:t>
      </w:r>
    </w:p>
    <w:p w14:paraId="0F3F1F52" w14:textId="23E888F1"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lang w:eastAsia="zh-CN"/>
        </w:rPr>
        <w:t>However, current technologies like FEC introduces significant bitrate, which may bring additional transmission burden. Moreover, the 3GPP system requirements given above</w:t>
      </w:r>
      <w:r w:rsidRPr="00D54329">
        <w:rPr>
          <w:rFonts w:eastAsia="DengXian" w:hint="eastAsia"/>
          <w:lang w:eastAsia="zh-CN"/>
        </w:rPr>
        <w:t xml:space="preserve"> and</w:t>
      </w:r>
      <w:r w:rsidRPr="00D54329">
        <w:rPr>
          <w:rFonts w:eastAsia="DengXian"/>
          <w:lang w:eastAsia="zh-CN"/>
        </w:rPr>
        <w:t xml:space="preserve"> the current information provided by services are based on packet-level transmission. Here we t</w:t>
      </w:r>
      <w:r w:rsidRPr="00D54329">
        <w:rPr>
          <w:lang w:eastAsia="en-US"/>
        </w:rPr>
        <w:t>ake the default value (2000ms) for the averaging window as an example. As the averaging window exceeds the interval between frames, there are multiple frames within the window. So,</w:t>
      </w:r>
      <w:r w:rsidRPr="00D54329">
        <w:rPr>
          <w:rFonts w:eastAsia="DengXian"/>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D54329">
        <w:rPr>
          <w:rFonts w:eastAsia="DengXian" w:hint="eastAsia"/>
          <w:lang w:eastAsia="zh-CN"/>
        </w:rPr>
        <w:t>th</w:t>
      </w:r>
      <w:r w:rsidRPr="00D54329">
        <w:rPr>
          <w:rFonts w:eastAsia="DengXian"/>
          <w:lang w:eastAsia="zh-CN"/>
        </w:rPr>
        <w:t>e experience of the first case that all 10 PDUs in the first frame are lost is completely different with the case that 10 PDUs in the 90 PDUs in the second frame are lost. Besides, the PDU set error rate characteri</w:t>
      </w:r>
      <w:r w:rsidR="00227E13">
        <w:rPr>
          <w:rFonts w:eastAsia="DengXian"/>
          <w:lang w:eastAsia="zh-CN"/>
        </w:rPr>
        <w:t>s</w:t>
      </w:r>
      <w:r w:rsidRPr="00D54329">
        <w:rPr>
          <w:rFonts w:eastAsia="DengXian"/>
          <w:lang w:eastAsia="zh-CN"/>
        </w:rPr>
        <w:t>e the error rate of PDU set</w:t>
      </w:r>
      <w:r w:rsidRPr="00D54329">
        <w:rPr>
          <w:rFonts w:eastAsia="DengXian" w:hint="eastAsia"/>
          <w:lang w:eastAsia="zh-CN"/>
        </w:rPr>
        <w:t>/</w:t>
      </w:r>
      <w:r w:rsidRPr="00D54329">
        <w:rPr>
          <w:rFonts w:eastAsia="DengXian"/>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5F8A255" w:rsidR="000C7836" w:rsidRPr="00D54329" w:rsidRDefault="000C7836" w:rsidP="00F719C3">
      <w:pPr>
        <w:pStyle w:val="Heading3"/>
      </w:pPr>
      <w:bookmarkStart w:id="598" w:name="_Toc220332857"/>
      <w:r w:rsidRPr="00D54329">
        <w:t>6.</w:t>
      </w:r>
      <w:r w:rsidR="00BA484B" w:rsidRPr="00D54329">
        <w:rPr>
          <w:rFonts w:eastAsiaTheme="minorEastAsia" w:hint="eastAsia"/>
        </w:rPr>
        <w:t>2</w:t>
      </w:r>
      <w:r w:rsidR="00BA484B" w:rsidRPr="00D54329">
        <w:rPr>
          <w:rFonts w:eastAsiaTheme="minorEastAsia"/>
        </w:rPr>
        <w:t>8</w:t>
      </w:r>
      <w:r w:rsidRPr="00D54329">
        <w:t>.6</w:t>
      </w:r>
      <w:r w:rsidRPr="00D54329">
        <w:tab/>
        <w:t>Potential New Requirements needed to support the use case</w:t>
      </w:r>
      <w:bookmarkEnd w:id="598"/>
    </w:p>
    <w:p w14:paraId="6F1CD932" w14:textId="53B114FD" w:rsidR="000C7836" w:rsidRPr="00D54329" w:rsidRDefault="000C7836" w:rsidP="000C7836">
      <w:pPr>
        <w:overflowPunct/>
        <w:autoSpaceDE/>
        <w:autoSpaceDN/>
        <w:adjustRightInd/>
        <w:jc w:val="both"/>
        <w:textAlignment w:val="auto"/>
        <w:rPr>
          <w:lang w:eastAsia="en-US"/>
        </w:rPr>
      </w:pPr>
      <w:r w:rsidRPr="00D54329">
        <w:rPr>
          <w:rFonts w:eastAsia="Calibri"/>
          <w:lang w:eastAsia="en-US"/>
        </w:rPr>
        <w:t>[PR 6.</w:t>
      </w:r>
      <w:r w:rsidR="00BA484B" w:rsidRPr="00D54329">
        <w:rPr>
          <w:rFonts w:eastAsiaTheme="minorEastAsia" w:hint="eastAsia"/>
          <w:lang w:eastAsia="zh-CN"/>
        </w:rPr>
        <w:t>2</w:t>
      </w:r>
      <w:r w:rsidR="00BA484B" w:rsidRPr="00D54329">
        <w:rPr>
          <w:rFonts w:eastAsiaTheme="minorEastAsia"/>
          <w:lang w:eastAsia="zh-CN"/>
        </w:rPr>
        <w:t>8</w:t>
      </w:r>
      <w:r w:rsidRPr="00D54329">
        <w:rPr>
          <w:rFonts w:eastAsia="Calibri"/>
          <w:lang w:eastAsia="en-US"/>
        </w:rPr>
        <w:t>.6-1]</w:t>
      </w:r>
      <w:r w:rsidRPr="00D54329">
        <w:rPr>
          <w:lang w:eastAsia="en-US"/>
        </w:rPr>
        <w:t xml:space="preserve"> Subject to operator</w:t>
      </w:r>
      <w:r w:rsidR="00F84DEF">
        <w:rPr>
          <w:lang w:eastAsia="en-US"/>
        </w:rPr>
        <w:t>’s</w:t>
      </w:r>
      <w:r w:rsidRPr="00D54329">
        <w:rPr>
          <w:lang w:eastAsia="en-US"/>
        </w:rPr>
        <w:t xml:space="preserve"> policy and agreement with the third party, 6G network shall support means for an authori</w:t>
      </w:r>
      <w:r w:rsidR="00304F07">
        <w:rPr>
          <w:lang w:eastAsia="en-US"/>
        </w:rPr>
        <w:t>s</w:t>
      </w:r>
      <w:r w:rsidRPr="00D54329">
        <w:rPr>
          <w:lang w:eastAsia="en-US"/>
        </w:rPr>
        <w:t xml:space="preserve">ed third party to provide information about expected communication performance requirement, for the 6G network to provide data transfer accordingly for the application to enhance user experience. </w:t>
      </w:r>
    </w:p>
    <w:p w14:paraId="40C548A7" w14:textId="4B7F21DC" w:rsidR="000C7836" w:rsidRPr="00D54329" w:rsidRDefault="000C7836" w:rsidP="00911F4A">
      <w:pPr>
        <w:pStyle w:val="NO"/>
        <w:rPr>
          <w:lang w:eastAsia="zh-CN"/>
        </w:rPr>
      </w:pPr>
      <w:r w:rsidRPr="00D54329">
        <w:rPr>
          <w:lang w:eastAsia="zh-CN"/>
        </w:rPr>
        <w:t>NOTE:</w:t>
      </w:r>
      <w:r w:rsidR="00104D13">
        <w:rPr>
          <w:rFonts w:eastAsiaTheme="minorEastAsia"/>
          <w:lang w:eastAsia="zh-CN"/>
        </w:rPr>
        <w:tab/>
      </w:r>
      <w:r w:rsidRPr="00D54329">
        <w:t>For example, for AI inference application based on video, such information can refer to max allowed packet error rate</w:t>
      </w:r>
      <w:r w:rsidR="008C5F0D" w:rsidRPr="00D54329">
        <w:t xml:space="preserve"> and average packet error rate</w:t>
      </w:r>
      <w:r w:rsidRPr="00D54329">
        <w:t xml:space="preserve"> on a per video frame basis.</w:t>
      </w:r>
      <w:r w:rsidR="008C5F0D" w:rsidRPr="00D54329">
        <w:rPr>
          <w:rFonts w:hint="eastAsia"/>
          <w:lang w:eastAsia="zh-CN"/>
        </w:rPr>
        <w:t xml:space="preserve"> </w:t>
      </w:r>
      <w:r w:rsidR="008C5F0D" w:rsidRPr="00D54329">
        <w:t>The max allowed packet error rate characteri</w:t>
      </w:r>
      <w:r w:rsidR="009B5BEB">
        <w:t>s</w:t>
      </w:r>
      <w:r w:rsidR="008C5F0D" w:rsidRPr="00D54329">
        <w:t>es the upper bound of packer error rate of each frame to achieve successful source decoding. The average packet error rate is averaged over a number of video frames related to providing acceptable user experience.</w:t>
      </w:r>
    </w:p>
    <w:p w14:paraId="4E400508" w14:textId="3D05E842" w:rsidR="00701B01" w:rsidRPr="00D54329" w:rsidRDefault="00701B01" w:rsidP="00F719C3">
      <w:pPr>
        <w:pStyle w:val="Heading2"/>
        <w:rPr>
          <w:rFonts w:eastAsia="SimSun"/>
          <w:lang w:eastAsia="en-US"/>
        </w:rPr>
      </w:pPr>
      <w:bookmarkStart w:id="599" w:name="_Toc220332858"/>
      <w:r w:rsidRPr="00D54329">
        <w:rPr>
          <w:rFonts w:eastAsia="SimSun"/>
          <w:lang w:eastAsia="en-US"/>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en-US"/>
        </w:rPr>
        <w:tab/>
        <w:t xml:space="preserve">Use case on </w:t>
      </w:r>
      <w:r w:rsidR="00284F86" w:rsidRPr="00D54329">
        <w:rPr>
          <w:rFonts w:eastAsia="SimSun" w:hint="eastAsia"/>
          <w:lang w:eastAsia="zh-CN"/>
        </w:rPr>
        <w:t>s</w:t>
      </w:r>
      <w:r w:rsidRPr="00D54329">
        <w:rPr>
          <w:rFonts w:eastAsia="SimSun"/>
          <w:lang w:eastAsia="en-US"/>
        </w:rPr>
        <w:t xml:space="preserve">mart </w:t>
      </w:r>
      <w:r w:rsidR="00284F86" w:rsidRPr="00D54329">
        <w:rPr>
          <w:rFonts w:eastAsia="SimSun" w:hint="eastAsia"/>
          <w:lang w:eastAsia="zh-CN"/>
        </w:rPr>
        <w:t>h</w:t>
      </w:r>
      <w:r w:rsidRPr="00D54329">
        <w:rPr>
          <w:rFonts w:eastAsia="SimSun"/>
          <w:lang w:eastAsia="en-US"/>
        </w:rPr>
        <w:t xml:space="preserve">ome </w:t>
      </w:r>
      <w:r w:rsidR="00284F86" w:rsidRPr="00D54329">
        <w:rPr>
          <w:rFonts w:eastAsia="SimSun" w:hint="eastAsia"/>
          <w:lang w:eastAsia="zh-CN"/>
        </w:rPr>
        <w:t>u</w:t>
      </w:r>
      <w:r w:rsidRPr="00D54329">
        <w:rPr>
          <w:rFonts w:eastAsia="SimSun"/>
          <w:lang w:eastAsia="en-US"/>
        </w:rPr>
        <w:t>ser-cent</w:t>
      </w:r>
      <w:r w:rsidR="00751262" w:rsidRPr="00D54329">
        <w:rPr>
          <w:rFonts w:eastAsia="SimSun"/>
          <w:lang w:eastAsia="en-US"/>
        </w:rPr>
        <w:t>ri</w:t>
      </w:r>
      <w:r w:rsidR="00484FC9" w:rsidRPr="00D54329">
        <w:rPr>
          <w:rFonts w:eastAsia="SimSun"/>
          <w:lang w:eastAsia="en-US"/>
        </w:rPr>
        <w:t>c</w:t>
      </w:r>
      <w:r w:rsidRPr="00D54329">
        <w:rPr>
          <w:rFonts w:eastAsia="SimSun"/>
          <w:lang w:eastAsia="en-US"/>
        </w:rPr>
        <w:t xml:space="preserve"> AI service</w:t>
      </w:r>
      <w:bookmarkEnd w:id="599"/>
    </w:p>
    <w:p w14:paraId="090DDF79" w14:textId="14673C16" w:rsidR="00701B01" w:rsidRPr="00D54329" w:rsidRDefault="00701B01" w:rsidP="00F719C3">
      <w:pPr>
        <w:pStyle w:val="Heading3"/>
      </w:pPr>
      <w:bookmarkStart w:id="600" w:name="_Toc220332859"/>
      <w:r w:rsidRPr="00D54329">
        <w:rPr>
          <w:lang w:eastAsia="en-US"/>
        </w:rPr>
        <w:t>6.</w:t>
      </w:r>
      <w:r w:rsidR="00BA484B" w:rsidRPr="00D54329">
        <w:rPr>
          <w:rFonts w:hint="eastAsia"/>
        </w:rPr>
        <w:t>2</w:t>
      </w:r>
      <w:r w:rsidR="00BA484B" w:rsidRPr="00D54329">
        <w:t>9</w:t>
      </w:r>
      <w:r w:rsidRPr="00D54329">
        <w:rPr>
          <w:lang w:eastAsia="en-US"/>
        </w:rPr>
        <w:t>.1</w:t>
      </w:r>
      <w:r w:rsidRPr="00D54329">
        <w:rPr>
          <w:lang w:eastAsia="en-US"/>
        </w:rPr>
        <w:tab/>
      </w:r>
      <w:r w:rsidRPr="00D54329">
        <w:t>Description</w:t>
      </w:r>
      <w:bookmarkEnd w:id="600"/>
    </w:p>
    <w:p w14:paraId="7442D715" w14:textId="0C64199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With the development of digital technologies, there are more and more smart devices. The smart devices could be from different vendors, which could not be connected with each other via the application provided by a specific vendor. With </w:t>
      </w:r>
      <w:r w:rsidRPr="00D54329">
        <w:rPr>
          <w:rFonts w:eastAsia="SimSun"/>
          <w:lang w:eastAsia="zh-CN"/>
        </w:rPr>
        <w:lastRenderedPageBreak/>
        <w:t>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w:t>
      </w:r>
      <w:r w:rsidR="008045C1">
        <w:rPr>
          <w:rFonts w:eastAsia="SimSun"/>
          <w:lang w:eastAsia="zh-CN"/>
        </w:rPr>
        <w:t>s</w:t>
      </w:r>
      <w:r w:rsidRPr="00D54329">
        <w:rPr>
          <w:rFonts w:eastAsia="SimSun"/>
          <w:lang w:eastAsia="zh-CN"/>
        </w:rPr>
        <w:t>ed separately with the AI model for personali</w:t>
      </w:r>
      <w:r w:rsidR="00C82C9A">
        <w:rPr>
          <w:rFonts w:eastAsia="SimSun"/>
          <w:lang w:eastAsia="zh-CN"/>
        </w:rPr>
        <w:t>s</w:t>
      </w:r>
      <w:r w:rsidRPr="00D54329">
        <w:rPr>
          <w:rFonts w:eastAsia="SimSun"/>
          <w:lang w:eastAsia="zh-CN"/>
        </w:rPr>
        <w:t>ed experience.</w:t>
      </w:r>
    </w:p>
    <w:p w14:paraId="43422E53" w14:textId="1C0CCB0B"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Utili</w:t>
      </w:r>
      <w:r w:rsidR="006D6B0F">
        <w:rPr>
          <w:rFonts w:eastAsia="SimSun"/>
          <w:lang w:eastAsia="zh-CN"/>
        </w:rPr>
        <w:t>s</w:t>
      </w:r>
      <w:r w:rsidRPr="00D54329">
        <w:rPr>
          <w:rFonts w:eastAsia="SimSun"/>
          <w:lang w:eastAsia="zh-CN"/>
        </w:rPr>
        <w:t xml:space="preserve">ing artificial intelligence, better smart home and personal experience could be </w:t>
      </w:r>
      <w:r w:rsidRPr="00D54329">
        <w:rPr>
          <w:rFonts w:eastAsia="SimSun" w:hint="eastAsia"/>
          <w:lang w:eastAsia="zh-CN"/>
        </w:rPr>
        <w:t>achieved</w:t>
      </w:r>
      <w:r w:rsidRPr="00D54329">
        <w:rPr>
          <w:rFonts w:eastAsia="SimSun"/>
          <w:lang w:eastAsia="zh-CN"/>
        </w:rPr>
        <w:t xml:space="preserve"> with model training and/or model inference using the information collected from those smart devices. Based on the collected information from the users, AI could be utili</w:t>
      </w:r>
      <w:r w:rsidR="006D6B0F">
        <w:rPr>
          <w:rFonts w:eastAsia="SimSun"/>
          <w:lang w:eastAsia="zh-CN"/>
        </w:rPr>
        <w:t>s</w:t>
      </w:r>
      <w:r w:rsidRPr="00D54329">
        <w:rPr>
          <w:rFonts w:eastAsia="SimSun"/>
          <w:lang w:eastAsia="zh-CN"/>
        </w:rPr>
        <w:t>ed for personali</w:t>
      </w:r>
      <w:r w:rsidR="00C82C9A">
        <w:rPr>
          <w:rFonts w:eastAsia="SimSun"/>
          <w:lang w:eastAsia="zh-CN"/>
        </w:rPr>
        <w:t>s</w:t>
      </w:r>
      <w:r w:rsidRPr="00D54329">
        <w:rPr>
          <w:rFonts w:eastAsia="SimSun"/>
          <w:lang w:eastAsia="zh-CN"/>
        </w:rPr>
        <w:t>ed intelligent applications for different users.</w:t>
      </w:r>
    </w:p>
    <w:p w14:paraId="5CF7FCFE" w14:textId="7E55E18A"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People pay more attention to data privacy and security during data transmission. In the personali</w:t>
      </w:r>
      <w:r w:rsidR="00C82C9A">
        <w:rPr>
          <w:rFonts w:eastAsia="SimSun"/>
          <w:lang w:eastAsia="zh-CN"/>
        </w:rPr>
        <w:t>s</w:t>
      </w:r>
      <w:r w:rsidRPr="00D54329">
        <w:rPr>
          <w:rFonts w:eastAsia="SimSun"/>
          <w:lang w:eastAsia="zh-CN"/>
        </w:rPr>
        <w:t>ed user-centric intelligent application, personal data are required for model training and model inference. Data privacy and security could be ensured with data procession under operator’s control and data transmission using direct device connection, which is ensured by authori</w:t>
      </w:r>
      <w:r w:rsidR="00304F07">
        <w:rPr>
          <w:rFonts w:eastAsia="SimSun"/>
          <w:lang w:eastAsia="zh-CN"/>
        </w:rPr>
        <w:t>s</w:t>
      </w:r>
      <w:r w:rsidRPr="00D54329">
        <w:rPr>
          <w:rFonts w:eastAsia="SimSun"/>
          <w:lang w:eastAsia="zh-CN"/>
        </w:rPr>
        <w:t>ation from the MNO.</w:t>
      </w:r>
    </w:p>
    <w:p w14:paraId="30B18A1F" w14:textId="010ABF1E" w:rsidR="00701B01" w:rsidRPr="00D54329" w:rsidRDefault="00701B01" w:rsidP="00F719C3">
      <w:pPr>
        <w:pStyle w:val="Heading3"/>
      </w:pPr>
      <w:bookmarkStart w:id="601" w:name="_Toc220332860"/>
      <w:r w:rsidRPr="00D54329">
        <w:rPr>
          <w:lang w:eastAsia="en-US"/>
        </w:rPr>
        <w:t>6.</w:t>
      </w:r>
      <w:r w:rsidR="00BA484B" w:rsidRPr="00D54329">
        <w:rPr>
          <w:rFonts w:hint="eastAsia"/>
        </w:rPr>
        <w:t>2</w:t>
      </w:r>
      <w:r w:rsidR="00BA484B" w:rsidRPr="00D54329">
        <w:t>9</w:t>
      </w:r>
      <w:r w:rsidRPr="00D54329">
        <w:rPr>
          <w:lang w:eastAsia="en-US"/>
        </w:rPr>
        <w:t>.2</w:t>
      </w:r>
      <w:r w:rsidRPr="00D54329">
        <w:rPr>
          <w:lang w:eastAsia="en-US"/>
        </w:rPr>
        <w:tab/>
      </w:r>
      <w:r w:rsidRPr="00D54329">
        <w:t>Pre-conditions</w:t>
      </w:r>
      <w:bookmarkEnd w:id="601"/>
    </w:p>
    <w:p w14:paraId="260C85AE" w14:textId="77777777"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different smart watches and there is smart scale to monitor </w:t>
      </w:r>
      <w:r w:rsidRPr="00D54329">
        <w:rPr>
          <w:rFonts w:eastAsia="SimSun" w:hint="eastAsia"/>
          <w:lang w:eastAsia="zh-CN"/>
        </w:rPr>
        <w:t>her</w:t>
      </w:r>
      <w:r w:rsidRPr="00D54329">
        <w:rPr>
          <w:rFonts w:eastAsia="SimSun"/>
          <w:lang w:eastAsia="en-US"/>
        </w:rPr>
        <w:t xml:space="preserve"> body composition information, sleep monitoring devices to track </w:t>
      </w:r>
      <w:r w:rsidRPr="00D54329">
        <w:rPr>
          <w:rFonts w:eastAsia="SimSun" w:hint="eastAsia"/>
          <w:lang w:eastAsia="zh-CN"/>
        </w:rPr>
        <w:t>the</w:t>
      </w:r>
      <w:r w:rsidRPr="00D54329">
        <w:rPr>
          <w:rFonts w:eastAsia="SimSun"/>
          <w:lang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1B9B5ED8"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a smart assistant (UE) in home that could connect to the 6G system. The smart assistant could help with the smart home applications such as workout recommendation, diet plan recommendation, etc. Smart assistant is equipped with </w:t>
      </w:r>
      <w:r w:rsidR="00913D6D">
        <w:rPr>
          <w:rFonts w:eastAsia="SimSun"/>
          <w:lang w:eastAsia="en-US"/>
        </w:rPr>
        <w:t xml:space="preserve">a </w:t>
      </w:r>
      <w:r w:rsidRPr="00D54329">
        <w:rPr>
          <w:rFonts w:eastAsia="SimSun"/>
          <w:lang w:eastAsia="en-US"/>
        </w:rPr>
        <w:t>voice recognition function</w:t>
      </w:r>
      <w:r w:rsidRPr="00D54329">
        <w:rPr>
          <w:rFonts w:eastAsia="SimSun"/>
          <w:lang w:eastAsia="zh-CN"/>
        </w:rPr>
        <w:t xml:space="preserve"> and natural language processing,</w:t>
      </w:r>
      <w:r w:rsidRPr="00D54329">
        <w:rPr>
          <w:rFonts w:eastAsia="SimSun"/>
          <w:lang w:eastAsia="en-US"/>
        </w:rPr>
        <w:t xml:space="preserve"> so that it can understand user’s queries.</w:t>
      </w:r>
    </w:p>
    <w:p w14:paraId="1469D84F" w14:textId="06309CDB"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Alice’s phones, i.e. UEs, ha</w:t>
      </w:r>
      <w:r w:rsidR="00933FE7" w:rsidRPr="00D54329">
        <w:rPr>
          <w:rFonts w:eastAsia="SimSun"/>
          <w:lang w:eastAsia="en-US"/>
        </w:rPr>
        <w:t xml:space="preserve">ve their </w:t>
      </w:r>
      <w:r w:rsidRPr="00D54329">
        <w:rPr>
          <w:rFonts w:eastAsia="SimSun"/>
          <w:lang w:eastAsia="en-US"/>
        </w:rPr>
        <w:t xml:space="preserve">own identities. </w:t>
      </w:r>
      <w:r w:rsidRPr="00D54329">
        <w:rPr>
          <w:rFonts w:eastAsia="SimSun" w:hint="eastAsia"/>
          <w:lang w:eastAsia="zh-CN"/>
        </w:rPr>
        <w:t>S</w:t>
      </w:r>
      <w:r w:rsidRPr="00D54329">
        <w:rPr>
          <w:rFonts w:eastAsia="SimSun"/>
          <w:lang w:eastAsia="en-US"/>
        </w:rPr>
        <w:t>mart watches are associated with their own UE’s identities.</w:t>
      </w:r>
    </w:p>
    <w:p w14:paraId="3B9C06E5" w14:textId="11FE2892" w:rsidR="00701B01" w:rsidRPr="00D54329" w:rsidRDefault="00701B01" w:rsidP="00F719C3">
      <w:pPr>
        <w:pStyle w:val="Heading3"/>
      </w:pPr>
      <w:bookmarkStart w:id="602" w:name="_Toc220332861"/>
      <w:r w:rsidRPr="00D54329">
        <w:t>6.</w:t>
      </w:r>
      <w:r w:rsidR="00BA484B" w:rsidRPr="00D54329">
        <w:rPr>
          <w:rFonts w:hint="eastAsia"/>
        </w:rPr>
        <w:t>2</w:t>
      </w:r>
      <w:r w:rsidR="00BA484B" w:rsidRPr="00D54329">
        <w:t>9</w:t>
      </w:r>
      <w:r w:rsidRPr="00D54329">
        <w:t>.3</w:t>
      </w:r>
      <w:r w:rsidRPr="00D54329">
        <w:tab/>
      </w:r>
      <w:r w:rsidRPr="00D54329">
        <w:rPr>
          <w:rFonts w:hint="eastAsia"/>
        </w:rPr>
        <w:t>Service</w:t>
      </w:r>
      <w:r w:rsidRPr="00D54329">
        <w:t xml:space="preserve"> Flows</w:t>
      </w:r>
      <w:bookmarkEnd w:id="602"/>
    </w:p>
    <w:p w14:paraId="6BC161DF" w14:textId="77777777" w:rsidR="00701B01" w:rsidRPr="00D54329" w:rsidRDefault="00701B01" w:rsidP="0022673C">
      <w:pPr>
        <w:pStyle w:val="B10"/>
        <w:rPr>
          <w:rFonts w:eastAsia="SimSun"/>
          <w:lang w:eastAsia="zh-CN"/>
        </w:rPr>
      </w:pPr>
      <w:r w:rsidRPr="00D54329">
        <w:rPr>
          <w:rFonts w:eastAsia="SimSun"/>
          <w:lang w:eastAsia="zh-CN"/>
        </w:rPr>
        <w:t>1. The personal health data of Alice, e.g. weight, sleeping monitoring, will send to the smart assistant for storage periodically using direct device connection or non-3GPP access.</w:t>
      </w:r>
    </w:p>
    <w:p w14:paraId="74D48A51" w14:textId="1514A1D1" w:rsidR="00701B01" w:rsidRPr="00D54329" w:rsidRDefault="00701B01" w:rsidP="0022673C">
      <w:pPr>
        <w:pStyle w:val="B10"/>
        <w:rPr>
          <w:rFonts w:eastAsia="SimSun"/>
          <w:lang w:eastAsia="zh-CN"/>
        </w:rPr>
      </w:pPr>
      <w:r w:rsidRPr="00D54329">
        <w:rPr>
          <w:rFonts w:eastAsia="SimSun"/>
          <w:lang w:eastAsia="zh-CN"/>
        </w:rPr>
        <w:t>2. During weekend</w:t>
      </w:r>
      <w:r w:rsidRPr="00D54329">
        <w:rPr>
          <w:rFonts w:eastAsia="SimSun" w:hint="eastAsia"/>
          <w:lang w:eastAsia="zh-CN"/>
        </w:rPr>
        <w:t>,</w:t>
      </w:r>
      <w:r w:rsidRPr="00D54329">
        <w:rPr>
          <w:rFonts w:eastAsia="SimSun"/>
          <w:lang w:eastAsia="zh-CN"/>
        </w:rPr>
        <w:t xml:space="preserve"> Alice decides to workout and she does not have any plan in her mind. Alice decides to ask for the smart assistant </w:t>
      </w:r>
      <w:r w:rsidRPr="00D54329">
        <w:rPr>
          <w:rFonts w:eastAsia="SimSun" w:hint="eastAsia"/>
          <w:lang w:eastAsia="zh-CN"/>
        </w:rPr>
        <w:t>at</w:t>
      </w:r>
      <w:r w:rsidRPr="00D54329">
        <w:rPr>
          <w:rFonts w:eastAsia="SimSun"/>
          <w:lang w:eastAsia="zh-CN"/>
        </w:rPr>
        <w:t xml:space="preserve"> home for workout recommendation</w:t>
      </w:r>
      <w:r w:rsidR="00227E13">
        <w:rPr>
          <w:rFonts w:eastAsia="SimSun"/>
          <w:lang w:eastAsia="zh-CN"/>
        </w:rPr>
        <w:t>s</w:t>
      </w:r>
      <w:r w:rsidRPr="00D54329">
        <w:rPr>
          <w:rFonts w:eastAsia="SimSun"/>
          <w:lang w:eastAsia="zh-CN"/>
        </w:rPr>
        <w:t>.</w:t>
      </w:r>
    </w:p>
    <w:p w14:paraId="18CB2B42" w14:textId="77777777" w:rsidR="00701B01" w:rsidRPr="00D54329" w:rsidRDefault="00701B01" w:rsidP="0022673C">
      <w:pPr>
        <w:pStyle w:val="B10"/>
        <w:rPr>
          <w:rFonts w:eastAsia="SimSun"/>
          <w:lang w:eastAsia="zh-CN"/>
        </w:rPr>
      </w:pPr>
      <w:r w:rsidRPr="00D54329">
        <w:rPr>
          <w:rFonts w:eastAsia="SimSun"/>
          <w:lang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D54329" w:rsidRDefault="00701B01" w:rsidP="0022673C">
      <w:pPr>
        <w:pStyle w:val="B10"/>
        <w:rPr>
          <w:rFonts w:eastAsia="SimSun"/>
          <w:lang w:eastAsia="zh-CN"/>
        </w:rPr>
      </w:pPr>
      <w:r w:rsidRPr="00D54329">
        <w:rPr>
          <w:rFonts w:eastAsia="SimSun"/>
          <w:lang w:eastAsia="zh-CN"/>
        </w:rPr>
        <w:t>4. The smart assistant requests the 6G network to do the AI inference.</w:t>
      </w:r>
    </w:p>
    <w:p w14:paraId="57265BA4" w14:textId="77777777" w:rsidR="00701B01" w:rsidRPr="00D54329" w:rsidRDefault="00701B01" w:rsidP="0022673C">
      <w:pPr>
        <w:pStyle w:val="B10"/>
        <w:rPr>
          <w:rFonts w:eastAsia="SimSun"/>
          <w:lang w:eastAsia="zh-CN"/>
        </w:rPr>
      </w:pPr>
      <w:r w:rsidRPr="00D54329">
        <w:rPr>
          <w:rFonts w:eastAsia="SimSun"/>
          <w:lang w:eastAsia="zh-CN"/>
        </w:rPr>
        <w:t>5. If the 6</w:t>
      </w:r>
      <w:r w:rsidRPr="00D54329">
        <w:rPr>
          <w:rFonts w:eastAsia="SimSun" w:hint="eastAsia"/>
          <w:lang w:eastAsia="zh-CN"/>
        </w:rPr>
        <w:t>G</w:t>
      </w:r>
      <w:r w:rsidRPr="00D54329">
        <w:rPr>
          <w:rFonts w:eastAsia="SimSun"/>
          <w:lang w:eastAsia="zh-CN"/>
        </w:rPr>
        <w:t xml:space="preserve"> </w:t>
      </w:r>
      <w:r w:rsidRPr="00D54329">
        <w:rPr>
          <w:rFonts w:eastAsia="SimSun" w:hint="eastAsia"/>
          <w:lang w:eastAsia="zh-CN"/>
        </w:rPr>
        <w:t>netwo</w:t>
      </w:r>
      <w:r w:rsidRPr="00D54329">
        <w:rPr>
          <w:rFonts w:eastAsia="SimSun"/>
          <w:lang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150444EB" w:rsidR="00701B01" w:rsidRPr="00D54329" w:rsidRDefault="00701B01" w:rsidP="0022673C">
      <w:pPr>
        <w:pStyle w:val="B10"/>
        <w:rPr>
          <w:rFonts w:eastAsia="SimSun"/>
          <w:lang w:eastAsia="zh-CN"/>
        </w:rPr>
      </w:pPr>
      <w:r w:rsidRPr="00D54329">
        <w:rPr>
          <w:rFonts w:eastAsia="SimSun"/>
          <w:lang w:eastAsia="zh-CN"/>
        </w:rPr>
        <w:t>6. The 6G network execute</w:t>
      </w:r>
      <w:r w:rsidR="00FA5B90">
        <w:rPr>
          <w:rFonts w:eastAsia="SimSun"/>
          <w:lang w:eastAsia="zh-CN"/>
        </w:rPr>
        <w:t>s</w:t>
      </w:r>
      <w:r w:rsidRPr="00D54329">
        <w:rPr>
          <w:rFonts w:eastAsia="SimSun"/>
          <w:lang w:eastAsia="zh-CN"/>
        </w:rPr>
        <w:t xml:space="preserve"> the AI service and provide</w:t>
      </w:r>
      <w:r w:rsidR="00FA5B90">
        <w:rPr>
          <w:rFonts w:eastAsia="SimSun"/>
          <w:lang w:eastAsia="zh-CN"/>
        </w:rPr>
        <w:t>s</w:t>
      </w:r>
      <w:r w:rsidRPr="00D54329">
        <w:rPr>
          <w:rFonts w:eastAsia="SimSun"/>
          <w:lang w:eastAsia="zh-CN"/>
        </w:rPr>
        <w:t xml:space="preserve"> the result to the smart assistant.</w:t>
      </w:r>
    </w:p>
    <w:p w14:paraId="2A101C75" w14:textId="1A66C3EF" w:rsidR="00701B01" w:rsidRPr="00D54329" w:rsidRDefault="00701B01" w:rsidP="00F719C3">
      <w:pPr>
        <w:pStyle w:val="Heading3"/>
      </w:pPr>
      <w:bookmarkStart w:id="603" w:name="_Toc220332862"/>
      <w:r w:rsidRPr="00D54329">
        <w:rPr>
          <w:lang w:eastAsia="en-US"/>
        </w:rPr>
        <w:t>6.</w:t>
      </w:r>
      <w:r w:rsidR="00BA484B" w:rsidRPr="00D54329">
        <w:rPr>
          <w:rFonts w:hint="eastAsia"/>
        </w:rPr>
        <w:t>2</w:t>
      </w:r>
      <w:r w:rsidR="00BA484B" w:rsidRPr="00D54329">
        <w:t>9</w:t>
      </w:r>
      <w:r w:rsidRPr="00D54329">
        <w:rPr>
          <w:lang w:eastAsia="en-US"/>
        </w:rPr>
        <w:t>.4</w:t>
      </w:r>
      <w:r w:rsidRPr="00D54329">
        <w:rPr>
          <w:lang w:eastAsia="en-US"/>
        </w:rPr>
        <w:tab/>
      </w:r>
      <w:r w:rsidRPr="00D54329">
        <w:t>Post-conditions</w:t>
      </w:r>
      <w:bookmarkEnd w:id="603"/>
    </w:p>
    <w:p w14:paraId="47207F5B"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Based on the result from the </w:t>
      </w:r>
      <w:r w:rsidRPr="00D54329">
        <w:rPr>
          <w:rFonts w:eastAsia="SimSun" w:hint="eastAsia"/>
          <w:lang w:eastAsia="zh-CN"/>
        </w:rPr>
        <w:t>service hosting network</w:t>
      </w:r>
      <w:r w:rsidRPr="00D54329">
        <w:rPr>
          <w:rFonts w:eastAsia="SimSun"/>
          <w:lang w:eastAsia="zh-CN"/>
        </w:rPr>
        <w:t>, Alice gets the workout recommendation. When the 6G network charges, the 6G network charge</w:t>
      </w:r>
      <w:r w:rsidRPr="00D54329">
        <w:rPr>
          <w:rFonts w:eastAsia="SimSun" w:hint="eastAsia"/>
          <w:lang w:eastAsia="zh-CN"/>
        </w:rPr>
        <w:t>s</w:t>
      </w:r>
      <w:r w:rsidRPr="00D54329">
        <w:rPr>
          <w:rFonts w:eastAsia="SimSun"/>
          <w:lang w:eastAsia="zh-CN"/>
        </w:rPr>
        <w:t xml:space="preserve"> Alice</w:t>
      </w:r>
      <w:r w:rsidRPr="00D54329">
        <w:rPr>
          <w:rFonts w:eastAsia="SimSun" w:hint="eastAsia"/>
          <w:lang w:eastAsia="zh-CN"/>
        </w:rPr>
        <w:t xml:space="preserve"> once, but not on all the UEs involved</w:t>
      </w:r>
      <w:r w:rsidRPr="00D54329">
        <w:rPr>
          <w:rFonts w:eastAsia="SimSun"/>
          <w:lang w:eastAsia="zh-CN"/>
        </w:rPr>
        <w:t>.</w:t>
      </w:r>
    </w:p>
    <w:p w14:paraId="44C2B181" w14:textId="3E42E2B9" w:rsidR="00701B01" w:rsidRPr="00D54329" w:rsidRDefault="00701B01" w:rsidP="00F719C3">
      <w:pPr>
        <w:pStyle w:val="Heading3"/>
      </w:pPr>
      <w:bookmarkStart w:id="604" w:name="_Toc220332863"/>
      <w:r w:rsidRPr="00D54329">
        <w:rPr>
          <w:lang w:eastAsia="en-US"/>
        </w:rPr>
        <w:t>6.</w:t>
      </w:r>
      <w:r w:rsidR="00BA484B" w:rsidRPr="00D54329">
        <w:rPr>
          <w:rFonts w:hint="eastAsia"/>
        </w:rPr>
        <w:t>2</w:t>
      </w:r>
      <w:r w:rsidR="00BA484B" w:rsidRPr="00D54329">
        <w:t>9</w:t>
      </w:r>
      <w:r w:rsidRPr="00D54329">
        <w:rPr>
          <w:lang w:eastAsia="en-US"/>
        </w:rPr>
        <w:t>.5</w:t>
      </w:r>
      <w:r w:rsidRPr="00D54329">
        <w:rPr>
          <w:lang w:eastAsia="en-US"/>
        </w:rPr>
        <w:tab/>
      </w:r>
      <w:r w:rsidRPr="00D54329">
        <w:t>Existing features partly or fully covering the use case functionality</w:t>
      </w:r>
      <w:bookmarkEnd w:id="604"/>
    </w:p>
    <w:p w14:paraId="7C208DD5" w14:textId="01BB6BC4" w:rsidR="00701B01" w:rsidRPr="00D54329" w:rsidRDefault="00701B01" w:rsidP="00701B01">
      <w:pPr>
        <w:overflowPunct/>
        <w:autoSpaceDE/>
        <w:autoSpaceDN/>
        <w:adjustRightInd/>
        <w:textAlignment w:val="auto"/>
        <w:rPr>
          <w:rFonts w:eastAsia="Yu Mincho"/>
          <w:lang w:eastAsia="zh-CN"/>
        </w:rPr>
      </w:pPr>
      <w:r w:rsidRPr="00D54329">
        <w:rPr>
          <w:rFonts w:eastAsia="Calibri"/>
          <w:lang w:eastAsia="en-US"/>
        </w:rPr>
        <w:t xml:space="preserve">TS 22.278 </w:t>
      </w:r>
      <w:r w:rsidR="0022673C" w:rsidRPr="00D54329">
        <w:rPr>
          <w:rFonts w:eastAsia="Calibri"/>
          <w:lang w:eastAsia="en-US"/>
        </w:rPr>
        <w:t xml:space="preserve">[74] </w:t>
      </w:r>
      <w:r w:rsidRPr="00D54329">
        <w:rPr>
          <w:rFonts w:eastAsia="Calibri"/>
          <w:lang w:eastAsia="en-US"/>
        </w:rPr>
        <w:t>clause 7A covers requirements on proximity service of direct device connection.</w:t>
      </w:r>
      <w:r w:rsidRPr="00D54329">
        <w:rPr>
          <w:rFonts w:eastAsia="Yu Mincho" w:hint="eastAsia"/>
          <w:lang w:eastAsia="zh-CN"/>
        </w:rPr>
        <w:t xml:space="preserve"> It is supported for UEs to establish connection in between</w:t>
      </w:r>
      <w:r w:rsidRPr="00D54329">
        <w:rPr>
          <w:rFonts w:eastAsia="Yu Mincho"/>
          <w:lang w:eastAsia="zh-CN"/>
        </w:rPr>
        <w:t xml:space="preserve">, and </w:t>
      </w:r>
      <w:r w:rsidRPr="00D54329">
        <w:rPr>
          <w:rFonts w:eastAsia="Yu Mincho" w:hint="eastAsia"/>
          <w:lang w:eastAsia="zh-CN"/>
        </w:rPr>
        <w:t>without any network entity in the middle.</w:t>
      </w:r>
    </w:p>
    <w:p w14:paraId="07EE1AC5" w14:textId="19D00D5F" w:rsidR="00701B01" w:rsidRPr="00D54329" w:rsidRDefault="00701B01" w:rsidP="00701B01">
      <w:pPr>
        <w:overflowPunct/>
        <w:autoSpaceDE/>
        <w:autoSpaceDN/>
        <w:adjustRightInd/>
        <w:textAlignment w:val="auto"/>
        <w:rPr>
          <w:rFonts w:eastAsia="Yu Mincho" w:cs="Arial"/>
          <w:color w:val="000000"/>
          <w:lang w:eastAsia="zh-CN"/>
        </w:rPr>
      </w:pPr>
      <w:r w:rsidRPr="00D54329">
        <w:rPr>
          <w:rFonts w:eastAsia="Calibri"/>
          <w:lang w:eastAsia="en-US"/>
        </w:rPr>
        <w:t xml:space="preserve">TS 22.261 </w:t>
      </w:r>
      <w:r w:rsidR="000A568A" w:rsidRPr="00D54329">
        <w:rPr>
          <w:rFonts w:eastAsia="Calibri"/>
          <w:lang w:eastAsia="en-US"/>
        </w:rPr>
        <w:t xml:space="preserve">[14] </w:t>
      </w:r>
      <w:r w:rsidRPr="00D54329">
        <w:rPr>
          <w:rFonts w:eastAsia="Calibri"/>
          <w:lang w:eastAsia="en-US"/>
        </w:rPr>
        <w:t xml:space="preserve">clause 6.40.2.2 covers requirements on </w:t>
      </w:r>
      <w:r w:rsidRPr="00D54329">
        <w:rPr>
          <w:rFonts w:eastAsia="Arial" w:cs="Arial"/>
          <w:color w:val="000000"/>
          <w:lang w:eastAsia="zh-CN"/>
        </w:rPr>
        <w:t>AI/ML service traffic transmission via direct device connection.</w:t>
      </w:r>
      <w:r w:rsidRPr="00D54329">
        <w:rPr>
          <w:rFonts w:eastAsia="Yu Mincho" w:cs="Arial" w:hint="eastAsia"/>
          <w:color w:val="000000"/>
          <w:lang w:eastAsia="zh-CN"/>
        </w:rPr>
        <w:t xml:space="preserve"> Requirements are given for UE to transmit data for </w:t>
      </w:r>
      <w:r w:rsidR="00E3669F">
        <w:rPr>
          <w:rFonts w:eastAsia="Yu Mincho" w:cs="Arial"/>
          <w:color w:val="000000"/>
          <w:lang w:eastAsia="zh-CN"/>
        </w:rPr>
        <w:t>the</w:t>
      </w:r>
      <w:r w:rsidR="00B13570">
        <w:rPr>
          <w:rFonts w:eastAsia="Yu Mincho" w:cs="Arial"/>
          <w:color w:val="000000"/>
          <w:lang w:eastAsia="zh-CN"/>
        </w:rPr>
        <w:t xml:space="preserve"> </w:t>
      </w:r>
      <w:r w:rsidRPr="00D54329">
        <w:rPr>
          <w:rFonts w:eastAsia="Yu Mincho" w:cs="Arial"/>
          <w:color w:val="000000"/>
          <w:lang w:eastAsia="zh-CN"/>
        </w:rPr>
        <w:t>same</w:t>
      </w:r>
      <w:r w:rsidRPr="00D54329">
        <w:rPr>
          <w:rFonts w:eastAsia="Yu Mincho" w:cs="Arial" w:hint="eastAsia"/>
          <w:color w:val="000000"/>
          <w:lang w:eastAsia="zh-CN"/>
        </w:rPr>
        <w:t xml:space="preserve"> AI/ML service. The requirements are targeting the AI/ML service and the involv</w:t>
      </w:r>
      <w:r w:rsidR="00E3669F">
        <w:rPr>
          <w:rFonts w:eastAsia="Yu Mincho" w:cs="Arial"/>
          <w:color w:val="000000"/>
          <w:lang w:eastAsia="zh-CN"/>
        </w:rPr>
        <w:t>ed</w:t>
      </w:r>
      <w:r w:rsidRPr="00D54329">
        <w:rPr>
          <w:rFonts w:eastAsia="Yu Mincho" w:cs="Arial" w:hint="eastAsia"/>
          <w:color w:val="000000"/>
          <w:lang w:eastAsia="zh-CN"/>
        </w:rPr>
        <w:t xml:space="preserve"> UEs are not dedicated for the same user.</w:t>
      </w:r>
    </w:p>
    <w:p w14:paraId="5485AABE" w14:textId="071204F0" w:rsidR="00701B01" w:rsidRPr="00D54329" w:rsidRDefault="00701B01" w:rsidP="00701B01">
      <w:pPr>
        <w:overflowPunct/>
        <w:autoSpaceDE/>
        <w:autoSpaceDN/>
        <w:adjustRightInd/>
        <w:textAlignment w:val="auto"/>
        <w:rPr>
          <w:rFonts w:eastAsia="Yu Mincho"/>
          <w:lang w:eastAsia="en-US"/>
        </w:rPr>
      </w:pPr>
      <w:r w:rsidRPr="00D54329">
        <w:rPr>
          <w:rFonts w:eastAsia="Yu Mincho" w:cs="Arial"/>
          <w:color w:val="000000"/>
          <w:lang w:eastAsia="zh-CN"/>
        </w:rPr>
        <w:lastRenderedPageBreak/>
        <w:t xml:space="preserve">TS 22.261 </w:t>
      </w:r>
      <w:r w:rsidR="000A568A" w:rsidRPr="00D54329">
        <w:rPr>
          <w:rFonts w:eastAsia="Yu Mincho" w:cs="Arial"/>
          <w:color w:val="000000"/>
          <w:lang w:eastAsia="zh-CN"/>
        </w:rPr>
        <w:t xml:space="preserve">[14] </w:t>
      </w:r>
      <w:r w:rsidRPr="00D54329">
        <w:rPr>
          <w:rFonts w:eastAsia="Yu Mincho" w:cs="Arial"/>
          <w:color w:val="000000"/>
          <w:lang w:eastAsia="zh-CN"/>
        </w:rPr>
        <w:t>clause 6.38 covers requirements on PIN that includes PIN Elements managed locally by the PIN Element with Management Capability. It is supported to provide communication capability to PIN Elements with a gateway.</w:t>
      </w:r>
    </w:p>
    <w:p w14:paraId="26F41730" w14:textId="1FFC0C00" w:rsidR="00701B01" w:rsidRPr="00D54329" w:rsidRDefault="00701B01" w:rsidP="00F719C3">
      <w:pPr>
        <w:pStyle w:val="Heading3"/>
      </w:pPr>
      <w:bookmarkStart w:id="605" w:name="_Toc220332864"/>
      <w:r w:rsidRPr="00D54329">
        <w:t>6.</w:t>
      </w:r>
      <w:r w:rsidR="00BA484B" w:rsidRPr="00D54329">
        <w:rPr>
          <w:rFonts w:hint="eastAsia"/>
        </w:rPr>
        <w:t>2</w:t>
      </w:r>
      <w:r w:rsidR="00BA484B" w:rsidRPr="00D54329">
        <w:t>9</w:t>
      </w:r>
      <w:r w:rsidRPr="00D54329">
        <w:t>.6</w:t>
      </w:r>
      <w:r w:rsidRPr="00D54329">
        <w:tab/>
        <w:t>Potential New Requirements needed to support the use case</w:t>
      </w:r>
      <w:bookmarkEnd w:id="605"/>
    </w:p>
    <w:p w14:paraId="7D2A4FF2" w14:textId="6B75ADDA"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.6-1] Based on the request from authori</w:t>
      </w:r>
      <w:r w:rsidR="00905145">
        <w:rPr>
          <w:rFonts w:eastAsia="SimSun"/>
          <w:lang w:eastAsia="zh-CN"/>
        </w:rPr>
        <w:t>s</w:t>
      </w:r>
      <w:r w:rsidRPr="00D54329">
        <w:rPr>
          <w:rFonts w:eastAsia="SimSun"/>
          <w:lang w:eastAsia="zh-CN"/>
        </w:rPr>
        <w:t>ed 3</w:t>
      </w:r>
      <w:r w:rsidRPr="00D54329">
        <w:rPr>
          <w:rFonts w:eastAsia="SimSun"/>
          <w:vertAlign w:val="superscript"/>
          <w:lang w:eastAsia="zh-CN"/>
        </w:rPr>
        <w:t>rd</w:t>
      </w:r>
      <w:r w:rsidRPr="00D54329">
        <w:rPr>
          <w:rFonts w:eastAsia="SimSun"/>
          <w:lang w:eastAsia="zh-CN"/>
        </w:rPr>
        <w:t xml:space="preserve"> party</w:t>
      </w:r>
      <w:r w:rsidR="00AE1C09">
        <w:rPr>
          <w:rFonts w:eastAsia="SimSun"/>
          <w:lang w:eastAsia="zh-CN"/>
        </w:rPr>
        <w:t>,</w:t>
      </w:r>
      <w:r w:rsidRPr="00D54329">
        <w:rPr>
          <w:rFonts w:eastAsia="SimSun" w:hint="eastAsia"/>
          <w:lang w:eastAsia="zh-CN"/>
        </w:rPr>
        <w:t xml:space="preserve"> </w:t>
      </w:r>
      <w:r w:rsidR="00872451">
        <w:rPr>
          <w:rFonts w:eastAsia="SimSun"/>
          <w:lang w:eastAsia="zh-CN"/>
        </w:rPr>
        <w:t>regulatory requirements</w:t>
      </w:r>
      <w:r w:rsidR="00AE1C09" w:rsidRPr="00AE1C09">
        <w:rPr>
          <w:rFonts w:eastAsia="SimSun"/>
          <w:lang w:eastAsia="zh-CN"/>
        </w:rPr>
        <w:t xml:space="preserve"> and subscriber permission</w:t>
      </w:r>
      <w:r w:rsidRPr="00D54329">
        <w:rPr>
          <w:rFonts w:eastAsia="SimSun"/>
          <w:lang w:eastAsia="zh-CN"/>
        </w:rPr>
        <w:t xml:space="preserve">, the 6G </w:t>
      </w:r>
      <w:r w:rsidRPr="00D54329">
        <w:rPr>
          <w:rFonts w:eastAsia="SimSun" w:hint="eastAsia"/>
          <w:lang w:eastAsia="zh-CN"/>
        </w:rPr>
        <w:t>network</w:t>
      </w:r>
      <w:r w:rsidRPr="00D54329">
        <w:rPr>
          <w:rFonts w:eastAsia="SimSun"/>
          <w:lang w:eastAsia="zh-CN"/>
        </w:rPr>
        <w:t xml:space="preserve"> shall be able to support secure c</w:t>
      </w:r>
      <w:r w:rsidRPr="00D54329">
        <w:rPr>
          <w:rFonts w:eastAsia="SimSun" w:hint="eastAsia"/>
          <w:lang w:eastAsia="zh-CN"/>
        </w:rPr>
        <w:t>oordination</w:t>
      </w:r>
      <w:r w:rsidRPr="00D54329">
        <w:rPr>
          <w:rFonts w:eastAsia="SimSun"/>
          <w:lang w:eastAsia="zh-CN"/>
        </w:rPr>
        <w:t xml:space="preserve"> </w:t>
      </w:r>
      <w:r w:rsidRPr="00D54329">
        <w:rPr>
          <w:rFonts w:eastAsia="SimSun" w:hint="eastAsia"/>
          <w:lang w:eastAsia="zh-CN"/>
        </w:rPr>
        <w:t>with one or more UEs in order to fulfil an</w:t>
      </w:r>
      <w:r w:rsidRPr="00D54329">
        <w:rPr>
          <w:rFonts w:eastAsia="SimSun"/>
          <w:lang w:eastAsia="zh-CN"/>
        </w:rPr>
        <w:t xml:space="preserve"> AI service</w:t>
      </w:r>
      <w:r w:rsidRPr="00D54329">
        <w:rPr>
          <w:rFonts w:eastAsia="SimSun" w:hint="eastAsia"/>
          <w:lang w:eastAsia="zh-CN"/>
        </w:rPr>
        <w:t xml:space="preserve"> request</w:t>
      </w:r>
      <w:r w:rsidRPr="00D54329">
        <w:rPr>
          <w:rFonts w:eastAsia="SimSun"/>
          <w:lang w:eastAsia="zh-CN"/>
        </w:rPr>
        <w:t xml:space="preserve"> </w:t>
      </w:r>
      <w:r w:rsidRPr="00D54329">
        <w:rPr>
          <w:rFonts w:eastAsia="SimSun" w:hint="eastAsia"/>
          <w:lang w:eastAsia="zh-CN"/>
        </w:rPr>
        <w:t>for a user.</w:t>
      </w:r>
    </w:p>
    <w:p w14:paraId="5B49EA01" w14:textId="77777777" w:rsidR="00701B01" w:rsidRPr="00D54329" w:rsidRDefault="00701B01" w:rsidP="00701B01">
      <w:pPr>
        <w:pStyle w:val="NO"/>
        <w:rPr>
          <w:lang w:eastAsia="zh-CN"/>
        </w:rPr>
      </w:pPr>
      <w:r w:rsidRPr="00D54329">
        <w:rPr>
          <w:lang w:eastAsia="zh-CN"/>
        </w:rPr>
        <w:t>N</w:t>
      </w:r>
      <w:r w:rsidRPr="00D54329">
        <w:rPr>
          <w:rFonts w:hint="eastAsia"/>
          <w:lang w:eastAsia="zh-CN"/>
        </w:rPr>
        <w:t>OTE:</w:t>
      </w:r>
      <w:r w:rsidRPr="00D54329">
        <w:rPr>
          <w:lang w:eastAsia="zh-CN"/>
        </w:rPr>
        <w:tab/>
      </w:r>
      <w:r w:rsidRPr="00D54329">
        <w:rPr>
          <w:rFonts w:hint="eastAsia"/>
          <w:lang w:eastAsia="zh-CN"/>
        </w:rPr>
        <w:t>It is assumed that the UEs belong to the requesting user.</w:t>
      </w:r>
    </w:p>
    <w:p w14:paraId="2A8AA2BF" w14:textId="666AC536" w:rsidR="00482D54" w:rsidRPr="00D54329" w:rsidRDefault="00701B01" w:rsidP="00701B01">
      <w:pPr>
        <w:rPr>
          <w:rFonts w:eastAsiaTheme="minorEastAsia"/>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 xml:space="preserve">.6-2] The 6G </w:t>
      </w:r>
      <w:r w:rsidRPr="00D54329">
        <w:rPr>
          <w:rFonts w:eastAsia="SimSun" w:hint="eastAsia"/>
          <w:lang w:eastAsia="zh-CN"/>
        </w:rPr>
        <w:t>network</w:t>
      </w:r>
      <w:r w:rsidRPr="00D54329">
        <w:rPr>
          <w:rFonts w:eastAsia="SimSun"/>
          <w:lang w:eastAsia="zh-CN"/>
        </w:rPr>
        <w:t xml:space="preserve"> shall be able to collect charging information for AI service</w:t>
      </w:r>
      <w:r w:rsidRPr="00D54329">
        <w:rPr>
          <w:rFonts w:eastAsia="SimSun" w:hint="eastAsia"/>
          <w:lang w:eastAsia="zh-CN"/>
        </w:rPr>
        <w:t xml:space="preserve"> </w:t>
      </w:r>
      <w:r w:rsidRPr="00D54329">
        <w:rPr>
          <w:rFonts w:eastAsia="SimSun"/>
          <w:lang w:eastAsia="zh-CN"/>
        </w:rPr>
        <w:t>per user.</w:t>
      </w:r>
    </w:p>
    <w:p w14:paraId="06A71837" w14:textId="291C8993" w:rsidR="0038701A" w:rsidRPr="00D54329" w:rsidRDefault="0038701A" w:rsidP="00F719C3">
      <w:pPr>
        <w:pStyle w:val="Heading2"/>
        <w:rPr>
          <w:lang w:eastAsia="en-US"/>
        </w:rPr>
      </w:pPr>
      <w:bookmarkStart w:id="606" w:name="_Toc220332865"/>
      <w:r w:rsidRPr="00D54329">
        <w:rPr>
          <w:rFonts w:eastAsia="SimSun" w:hint="eastAsia"/>
          <w:lang w:eastAsia="zh-CN"/>
        </w:rPr>
        <w:t>6.</w:t>
      </w:r>
      <w:r w:rsidR="00BA484B" w:rsidRPr="00D54329">
        <w:rPr>
          <w:rFonts w:eastAsia="SimSun"/>
          <w:lang w:eastAsia="zh-CN"/>
        </w:rPr>
        <w:t>30</w:t>
      </w:r>
      <w:r w:rsidRPr="00D54329">
        <w:rPr>
          <w:lang w:eastAsia="en-US"/>
        </w:rPr>
        <w:tab/>
      </w:r>
      <w:r w:rsidRPr="00D54329">
        <w:rPr>
          <w:rFonts w:hint="eastAsia"/>
          <w:lang w:eastAsia="en-US"/>
        </w:rPr>
        <w:t xml:space="preserve">Use case on </w:t>
      </w:r>
      <w:r w:rsidR="001C06B0" w:rsidRPr="00D54329">
        <w:rPr>
          <w:rFonts w:hint="eastAsia"/>
          <w:lang w:eastAsia="zh-CN"/>
        </w:rPr>
        <w:t>s</w:t>
      </w:r>
      <w:r w:rsidRPr="00D54329">
        <w:rPr>
          <w:rFonts w:hint="eastAsia"/>
          <w:lang w:eastAsia="en-US"/>
        </w:rPr>
        <w:t xml:space="preserve">mart </w:t>
      </w:r>
      <w:r w:rsidR="001C06B0" w:rsidRPr="00D54329">
        <w:rPr>
          <w:rFonts w:hint="eastAsia"/>
          <w:lang w:eastAsia="zh-CN"/>
        </w:rPr>
        <w:t>h</w:t>
      </w:r>
      <w:r w:rsidRPr="00D54329">
        <w:rPr>
          <w:rFonts w:hint="eastAsia"/>
          <w:lang w:eastAsia="en-US"/>
        </w:rPr>
        <w:t>ealthcare</w:t>
      </w:r>
      <w:bookmarkEnd w:id="606"/>
    </w:p>
    <w:p w14:paraId="5358B405" w14:textId="6731CECC" w:rsidR="0038701A" w:rsidRPr="00D54329" w:rsidRDefault="0038701A" w:rsidP="00F719C3">
      <w:pPr>
        <w:pStyle w:val="Heading3"/>
      </w:pPr>
      <w:bookmarkStart w:id="607" w:name="_Toc220332866"/>
      <w:r w:rsidRPr="00D54329">
        <w:rPr>
          <w:rFonts w:hint="eastAsia"/>
        </w:rPr>
        <w:t>6</w:t>
      </w:r>
      <w:r w:rsidRPr="00D54329">
        <w:t>.</w:t>
      </w:r>
      <w:r w:rsidR="00BA484B" w:rsidRPr="00D54329">
        <w:t>30</w:t>
      </w:r>
      <w:r w:rsidRPr="00D54329">
        <w:t>.1</w:t>
      </w:r>
      <w:r w:rsidRPr="00D54329">
        <w:tab/>
        <w:t>Description</w:t>
      </w:r>
      <w:bookmarkEnd w:id="607"/>
    </w:p>
    <w:p w14:paraId="0CFF0CF2" w14:textId="1C9B7723" w:rsidR="0038701A" w:rsidRPr="00D54329" w:rsidRDefault="0038701A" w:rsidP="0038701A">
      <w:pPr>
        <w:overflowPunct/>
        <w:autoSpaceDE/>
        <w:autoSpaceDN/>
        <w:adjustRightInd/>
        <w:textAlignment w:val="auto"/>
        <w:rPr>
          <w:lang w:eastAsia="zh-CN"/>
        </w:rPr>
      </w:pPr>
      <w:r w:rsidRPr="00D54329">
        <w:rPr>
          <w:rFonts w:hint="eastAsia"/>
          <w:lang w:eastAsia="zh-CN"/>
        </w:rPr>
        <w:t>Smart healthcare improves health outcomes by integrating advanced technologies such as the Internet of Things (IoT), AI, and mobile communication systems into everyday medical and caregiving environments. These innovations aim to address pressing global challenges, including aging populations and the rising demand for personali</w:t>
      </w:r>
      <w:r w:rsidR="00B54592">
        <w:rPr>
          <w:lang w:eastAsia="zh-CN"/>
        </w:rPr>
        <w:t>s</w:t>
      </w:r>
      <w:r w:rsidRPr="00D54329">
        <w:rPr>
          <w:rFonts w:hint="eastAsia"/>
          <w:lang w:eastAsia="zh-CN"/>
        </w:rPr>
        <w:t>ed care, by creating interconnected and intelligent healthcare ecosystems.</w:t>
      </w:r>
    </w:p>
    <w:p w14:paraId="2FA04D52" w14:textId="133645C5" w:rsidR="0038701A" w:rsidRPr="00D54329" w:rsidRDefault="0038701A" w:rsidP="0038701A">
      <w:pPr>
        <w:overflowPunct/>
        <w:autoSpaceDE/>
        <w:autoSpaceDN/>
        <w:adjustRightInd/>
        <w:textAlignment w:val="auto"/>
        <w:rPr>
          <w:lang w:eastAsia="zh-CN"/>
        </w:rPr>
      </w:pPr>
      <w:r w:rsidRPr="00D54329">
        <w:rPr>
          <w:lang w:eastAsia="zh-CN"/>
        </w:rPr>
        <w:t>In smart healthcare scenarios, dedicated appliances are often designed for specific purposes, with some offering high-performance hardware storage and computing capabilities. Connected via the 6G network their resources can be flexibly utili</w:t>
      </w:r>
      <w:r w:rsidR="0016771C">
        <w:rPr>
          <w:lang w:eastAsia="zh-CN"/>
        </w:rPr>
        <w:t>s</w:t>
      </w:r>
      <w:r w:rsidRPr="00D54329">
        <w:rPr>
          <w:lang w:eastAsia="zh-CN"/>
        </w:rPr>
        <w:t>ed via unified coordination.</w:t>
      </w:r>
    </w:p>
    <w:p w14:paraId="5F9B593E" w14:textId="536D10DF" w:rsidR="0038701A" w:rsidRPr="00D54329" w:rsidRDefault="0038701A" w:rsidP="00F719C3">
      <w:pPr>
        <w:pStyle w:val="Heading3"/>
      </w:pPr>
      <w:bookmarkStart w:id="608" w:name="_Toc220332867"/>
      <w:r w:rsidRPr="00D54329">
        <w:rPr>
          <w:rFonts w:hint="eastAsia"/>
        </w:rPr>
        <w:t>6</w:t>
      </w:r>
      <w:r w:rsidRPr="00D54329">
        <w:t>.</w:t>
      </w:r>
      <w:r w:rsidR="00BA484B" w:rsidRPr="00D54329">
        <w:t>30</w:t>
      </w:r>
      <w:r w:rsidRPr="00D54329">
        <w:t>.2</w:t>
      </w:r>
      <w:r w:rsidRPr="00D54329">
        <w:tab/>
        <w:t>Pre-conditions</w:t>
      </w:r>
      <w:bookmarkEnd w:id="608"/>
    </w:p>
    <w:p w14:paraId="65BB9C21" w14:textId="77777777" w:rsidR="0038701A" w:rsidRPr="00D54329" w:rsidRDefault="0038701A" w:rsidP="0038701A">
      <w:pPr>
        <w:overflowPunct/>
        <w:autoSpaceDE/>
        <w:autoSpaceDN/>
        <w:adjustRightInd/>
        <w:spacing w:before="105" w:after="105"/>
        <w:textAlignment w:val="auto"/>
        <w:rPr>
          <w:rFonts w:eastAsia="DengXian"/>
          <w:lang w:eastAsia="zh-CN" w:bidi="ar"/>
        </w:rPr>
      </w:pPr>
      <w:r w:rsidRPr="00D54329">
        <w:rPr>
          <w:rFonts w:eastAsia="SimSun" w:hint="eastAsia"/>
          <w:lang w:eastAsia="zh-CN"/>
        </w:rPr>
        <w:t xml:space="preserve">Hospital X is </w:t>
      </w:r>
      <w:r w:rsidRPr="00D54329">
        <w:rPr>
          <w:rFonts w:eastAsia="DengXian" w:hint="eastAsia"/>
          <w:lang w:eastAsia="zh-CN" w:bidi="ar"/>
        </w:rPr>
        <w:t xml:space="preserve">subscribed to Operator O for </w:t>
      </w:r>
      <w:r w:rsidRPr="00D54329">
        <w:rPr>
          <w:rFonts w:eastAsia="DengXian"/>
          <w:lang w:eastAsia="zh-CN" w:bidi="ar"/>
        </w:rPr>
        <w:t>supporting the</w:t>
      </w:r>
      <w:r w:rsidRPr="00D54329">
        <w:rPr>
          <w:rFonts w:eastAsia="DengXian" w:hint="eastAsia"/>
          <w:lang w:eastAsia="zh-CN" w:bidi="ar"/>
        </w:rPr>
        <w:t xml:space="preserve"> smart healthcare service.</w:t>
      </w:r>
    </w:p>
    <w:p w14:paraId="69617A73" w14:textId="53AD367C" w:rsidR="0038701A" w:rsidRPr="00D54329" w:rsidRDefault="0038701A" w:rsidP="0038701A">
      <w:pPr>
        <w:overflowPunct/>
        <w:autoSpaceDE/>
        <w:autoSpaceDN/>
        <w:adjustRightInd/>
        <w:textAlignment w:val="auto"/>
        <w:rPr>
          <w:lang w:eastAsia="en-US"/>
        </w:rPr>
      </w:pPr>
      <w:r w:rsidRPr="00D54329">
        <w:rPr>
          <w:rFonts w:eastAsia="SimSun" w:hint="eastAsia"/>
          <w:lang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sidRPr="00D54329">
        <w:rPr>
          <w:rFonts w:eastAsia="SimSun" w:hint="eastAsia"/>
          <w:lang w:eastAsia="zh-CN"/>
        </w:rPr>
        <w:t xml:space="preserve"> </w:t>
      </w:r>
      <w:r w:rsidRPr="00D54329">
        <w:rPr>
          <w:rFonts w:hint="eastAsia"/>
          <w:lang w:eastAsia="en-US"/>
        </w:rPr>
        <w:t>The ward is equipped with the following devices:</w:t>
      </w:r>
    </w:p>
    <w:p w14:paraId="5BA36D29" w14:textId="241F580E" w:rsidR="0038701A" w:rsidRPr="00D54329" w:rsidRDefault="0038701A" w:rsidP="007E75A2">
      <w:pPr>
        <w:pStyle w:val="B10"/>
        <w:rPr>
          <w:lang w:eastAsia="en-US"/>
        </w:rPr>
      </w:pPr>
      <w:r w:rsidRPr="00D54329">
        <w:rPr>
          <w:rFonts w:hint="eastAsia"/>
          <w:lang w:eastAsia="en-US"/>
        </w:rPr>
        <w:t>Wearable Health Device Set W:</w:t>
      </w:r>
      <w:r w:rsidR="001C06B0" w:rsidRPr="00D54329">
        <w:rPr>
          <w:rFonts w:eastAsiaTheme="minorEastAsia" w:hint="eastAsia"/>
          <w:lang w:eastAsia="zh-CN"/>
        </w:rPr>
        <w:t xml:space="preserve"> </w:t>
      </w:r>
      <w:r w:rsidRPr="00D54329">
        <w:rPr>
          <w:rFonts w:hint="eastAsia"/>
          <w:lang w:eastAsia="en-US"/>
        </w:rPr>
        <w:t>This set consists of a smart bracelet and a chest strap worn by Patient A. Device W continuously records and uploads vital sign data, including electrocardiograms and heart rate, allowing medical staff to monitor changes in the patient's health in real</w:t>
      </w:r>
      <w:r w:rsidR="00093DAD">
        <w:rPr>
          <w:lang w:eastAsia="en-US"/>
        </w:rPr>
        <w:t xml:space="preserve"> </w:t>
      </w:r>
      <w:r w:rsidRPr="00D54329">
        <w:rPr>
          <w:rFonts w:hint="eastAsia"/>
          <w:lang w:eastAsia="en-US"/>
        </w:rPr>
        <w:t>time.</w:t>
      </w:r>
    </w:p>
    <w:p w14:paraId="279FA081" w14:textId="700D240D" w:rsidR="0038701A" w:rsidRPr="00D54329" w:rsidRDefault="0038701A" w:rsidP="007E75A2">
      <w:pPr>
        <w:pStyle w:val="B10"/>
        <w:rPr>
          <w:lang w:eastAsia="en-US"/>
        </w:rPr>
      </w:pPr>
      <w:r w:rsidRPr="00D54329">
        <w:rPr>
          <w:rFonts w:hint="eastAsia"/>
          <w:lang w:eastAsia="en-US"/>
        </w:rPr>
        <w:t>Smart Bed B:</w:t>
      </w:r>
      <w:r w:rsidR="001C06B0" w:rsidRPr="00D54329">
        <w:rPr>
          <w:rFonts w:eastAsiaTheme="minorEastAsia" w:hint="eastAsia"/>
          <w:lang w:eastAsia="zh-CN"/>
        </w:rPr>
        <w:t xml:space="preserve"> </w:t>
      </w:r>
      <w:r w:rsidRPr="00D54329">
        <w:rPr>
          <w:rFonts w:hint="eastAsia"/>
          <w:lang w:eastAsia="en-US"/>
        </w:rPr>
        <w:t>Equipped with various sensors, the smart bed monitors vital signs in real</w:t>
      </w:r>
      <w:r w:rsidR="00093DAD">
        <w:rPr>
          <w:lang w:eastAsia="en-US"/>
        </w:rPr>
        <w:t xml:space="preserve"> </w:t>
      </w:r>
      <w:r w:rsidRPr="00D54329">
        <w:rPr>
          <w:rFonts w:hint="eastAsia"/>
          <w:lang w:eastAsia="en-US"/>
        </w:rPr>
        <w:t>time, including respiratory rate, body temperature, blood pressure, and blood oxygen saturation. This data is wirelessly transmitted to nurse stations or the mobile devices of doctors.</w:t>
      </w:r>
    </w:p>
    <w:p w14:paraId="31DD29D7" w14:textId="6181E17B" w:rsidR="0038701A" w:rsidRPr="00D54329" w:rsidRDefault="0038701A" w:rsidP="007E75A2">
      <w:pPr>
        <w:pStyle w:val="B10"/>
        <w:rPr>
          <w:lang w:eastAsia="en-US"/>
        </w:rPr>
      </w:pPr>
      <w:r w:rsidRPr="00D54329">
        <w:rPr>
          <w:rFonts w:hint="eastAsia"/>
          <w:lang w:eastAsia="en-US"/>
        </w:rPr>
        <w:t xml:space="preserve">Care Robot C: This robot is designed for intelligent nursing, supporting delivering meals and medications, as well as performing cleaning and disinfecting duties within the room. </w:t>
      </w:r>
      <w:r w:rsidRPr="00D54329">
        <w:rPr>
          <w:lang w:eastAsia="en-US"/>
        </w:rPr>
        <w:t>Robots have some</w:t>
      </w:r>
      <w:r w:rsidRPr="00D54329">
        <w:rPr>
          <w:rFonts w:hint="eastAsia"/>
          <w:lang w:eastAsia="en-US"/>
        </w:rPr>
        <w:t xml:space="preserve"> advanced capabilities</w:t>
      </w:r>
      <w:r w:rsidRPr="00D54329">
        <w:rPr>
          <w:lang w:eastAsia="en-US"/>
        </w:rPr>
        <w:t xml:space="preserve"> regarding caregiving</w:t>
      </w:r>
      <w:r w:rsidRPr="00D54329">
        <w:rPr>
          <w:rFonts w:hint="eastAsia"/>
          <w:lang w:eastAsia="en-US"/>
        </w:rPr>
        <w:t xml:space="preserve">. In specific scenarios, it can directly </w:t>
      </w:r>
      <w:r w:rsidR="001C06B0" w:rsidRPr="00D54329">
        <w:rPr>
          <w:lang w:eastAsia="en-US"/>
        </w:rPr>
        <w:t>operate</w:t>
      </w:r>
      <w:r w:rsidRPr="00D54329">
        <w:rPr>
          <w:lang w:eastAsia="en-US"/>
        </w:rPr>
        <w:t xml:space="preserve"> on</w:t>
      </w:r>
      <w:r w:rsidRPr="00D54329">
        <w:rPr>
          <w:rFonts w:hint="eastAsia"/>
          <w:lang w:eastAsia="en-US"/>
        </w:rPr>
        <w:t xml:space="preserve"> devices within the ward, further enhancing its functionality and adaptability in providing personali</w:t>
      </w:r>
      <w:r w:rsidR="006C59C6">
        <w:rPr>
          <w:lang w:eastAsia="en-US"/>
        </w:rPr>
        <w:t>s</w:t>
      </w:r>
      <w:r w:rsidRPr="00D54329">
        <w:rPr>
          <w:rFonts w:hint="eastAsia"/>
          <w:lang w:eastAsia="en-US"/>
        </w:rPr>
        <w:t>ed care. Care Robot C operates across multiple rooms, dynamically navigating to specific rooms based on the task execution status of each ward to provide timely services.</w:t>
      </w:r>
    </w:p>
    <w:p w14:paraId="0C9AE0B2" w14:textId="4A5FF61D" w:rsidR="0038701A" w:rsidRPr="00D54329" w:rsidRDefault="0038701A" w:rsidP="007E75A2">
      <w:pPr>
        <w:pStyle w:val="B10"/>
        <w:rPr>
          <w:lang w:eastAsia="en-US"/>
        </w:rPr>
      </w:pPr>
      <w:r w:rsidRPr="00D54329">
        <w:rPr>
          <w:rFonts w:hint="eastAsia"/>
          <w:lang w:eastAsia="en-US"/>
        </w:rPr>
        <w:t>Environment Control Device</w:t>
      </w:r>
      <w:r w:rsidRPr="00D54329">
        <w:rPr>
          <w:rFonts w:eastAsia="SimSun" w:hint="eastAsia"/>
          <w:lang w:eastAsia="zh-CN"/>
        </w:rPr>
        <w:t xml:space="preserve"> D</w:t>
      </w:r>
      <w:r w:rsidRPr="00D54329">
        <w:rPr>
          <w:rFonts w:hint="eastAsia"/>
          <w:lang w:eastAsia="en-US"/>
        </w:rPr>
        <w:t>:</w:t>
      </w:r>
      <w:r w:rsidRPr="00D54329">
        <w:rPr>
          <w:rFonts w:eastAsia="SimSun" w:hint="eastAsia"/>
          <w:lang w:eastAsia="zh-CN"/>
        </w:rPr>
        <w:t xml:space="preserve"> D can</w:t>
      </w:r>
      <w:r w:rsidRPr="00D54329">
        <w:rPr>
          <w:rFonts w:hint="eastAsia"/>
          <w:lang w:eastAsia="en-US"/>
        </w:rPr>
        <w:t xml:space="preserve"> automatically </w:t>
      </w:r>
      <w:r w:rsidR="001C06B0" w:rsidRPr="00D54329">
        <w:rPr>
          <w:lang w:eastAsia="en-US"/>
        </w:rPr>
        <w:t>adjust</w:t>
      </w:r>
      <w:r w:rsidRPr="00D54329">
        <w:rPr>
          <w:rFonts w:hint="eastAsia"/>
          <w:lang w:eastAsia="en-US"/>
        </w:rPr>
        <w:t xml:space="preserve"> lighting, temperature, humidity, and other environmental parameters based on the patient's medical needs and personal preferences. </w:t>
      </w:r>
    </w:p>
    <w:p w14:paraId="2CAAB9FF" w14:textId="4EB42810" w:rsidR="0038701A" w:rsidRPr="00D54329" w:rsidRDefault="0038701A" w:rsidP="007E75A2">
      <w:pPr>
        <w:pStyle w:val="B10"/>
        <w:rPr>
          <w:rFonts w:eastAsia="SimSun"/>
          <w:lang w:eastAsia="zh-CN"/>
        </w:rPr>
      </w:pPr>
      <w:r w:rsidRPr="00D54329">
        <w:rPr>
          <w:rFonts w:eastAsia="SimSun" w:hint="eastAsia"/>
          <w:lang w:eastAsia="zh-CN"/>
        </w:rPr>
        <w:t>Interactive Device E: E support multimodal interactions, including visual, touch, and voice inputs, enhancing patient engagement and enabling personali</w:t>
      </w:r>
      <w:r w:rsidR="006C59C6">
        <w:rPr>
          <w:rFonts w:eastAsia="SimSun"/>
          <w:lang w:eastAsia="zh-CN"/>
        </w:rPr>
        <w:t>s</w:t>
      </w:r>
      <w:r w:rsidRPr="00D54329">
        <w:rPr>
          <w:rFonts w:eastAsia="SimSun" w:hint="eastAsia"/>
          <w:lang w:eastAsia="zh-CN"/>
        </w:rPr>
        <w:t>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D54329" w:rsidRDefault="0038701A" w:rsidP="007E75A2">
      <w:pPr>
        <w:pStyle w:val="B10"/>
        <w:rPr>
          <w:rFonts w:eastAsia="SimSun"/>
          <w:lang w:eastAsia="zh-CN"/>
        </w:rPr>
      </w:pPr>
      <w:r w:rsidRPr="00D54329">
        <w:rPr>
          <w:rFonts w:hint="eastAsia"/>
          <w:lang w:eastAsia="zh-CN"/>
        </w:rPr>
        <w:t>Set of Smart camera F is settled in</w:t>
      </w:r>
      <w:r w:rsidRPr="00D54329">
        <w:rPr>
          <w:rFonts w:hint="eastAsia"/>
          <w:lang w:eastAsia="en-US"/>
        </w:rPr>
        <w:t xml:space="preserve"> </w:t>
      </w:r>
      <w:r w:rsidRPr="00D54329">
        <w:rPr>
          <w:rFonts w:eastAsia="SimSun" w:hint="eastAsia"/>
          <w:lang w:eastAsia="zh-CN"/>
        </w:rPr>
        <w:t xml:space="preserve">hospital X, e.g. health </w:t>
      </w:r>
      <w:r w:rsidRPr="00D54329">
        <w:rPr>
          <w:rFonts w:hint="eastAsia"/>
          <w:lang w:eastAsia="en-US"/>
        </w:rPr>
        <w:t>recovery area</w:t>
      </w:r>
      <w:r w:rsidRPr="00D54329">
        <w:rPr>
          <w:rFonts w:eastAsia="SimSun" w:hint="eastAsia"/>
          <w:lang w:eastAsia="zh-CN"/>
        </w:rPr>
        <w:t>, garden area.</w:t>
      </w:r>
    </w:p>
    <w:p w14:paraId="340E121B" w14:textId="65353B58" w:rsidR="0038701A" w:rsidRPr="00D54329" w:rsidRDefault="0038701A" w:rsidP="00F719C3">
      <w:pPr>
        <w:pStyle w:val="Heading3"/>
      </w:pPr>
      <w:bookmarkStart w:id="609" w:name="_Toc220332868"/>
      <w:r w:rsidRPr="00D54329">
        <w:rPr>
          <w:rFonts w:hint="eastAsia"/>
        </w:rPr>
        <w:t>6</w:t>
      </w:r>
      <w:r w:rsidRPr="00D54329">
        <w:t>.</w:t>
      </w:r>
      <w:r w:rsidR="00BA484B" w:rsidRPr="00D54329">
        <w:t>30</w:t>
      </w:r>
      <w:r w:rsidRPr="00D54329">
        <w:t>.3</w:t>
      </w:r>
      <w:r w:rsidRPr="00D54329">
        <w:tab/>
        <w:t>Service Flows</w:t>
      </w:r>
      <w:bookmarkEnd w:id="609"/>
    </w:p>
    <w:p w14:paraId="1AD96BAE" w14:textId="0F01D532" w:rsidR="0038701A" w:rsidRPr="00D54329" w:rsidRDefault="0038701A" w:rsidP="004130E0">
      <w:pPr>
        <w:pStyle w:val="B10"/>
        <w:numPr>
          <w:ilvl w:val="0"/>
          <w:numId w:val="101"/>
        </w:numPr>
        <w:rPr>
          <w:lang w:eastAsia="en-US"/>
        </w:rPr>
      </w:pPr>
      <w:r w:rsidRPr="00D54329">
        <w:rPr>
          <w:rFonts w:eastAsia="SimSun" w:hint="eastAsia"/>
          <w:lang w:eastAsia="zh-CN"/>
        </w:rPr>
        <w:t>Tasks</w:t>
      </w:r>
      <w:r w:rsidRPr="00D54329">
        <w:rPr>
          <w:rFonts w:hint="eastAsia"/>
          <w:lang w:eastAsia="en-US"/>
        </w:rPr>
        <w:t xml:space="preserve"> Setup:</w:t>
      </w:r>
      <w:r w:rsidR="001C06B0" w:rsidRPr="00D54329">
        <w:rPr>
          <w:rFonts w:eastAsiaTheme="minorEastAsia" w:hint="eastAsia"/>
          <w:lang w:eastAsia="zh-CN"/>
        </w:rPr>
        <w:t xml:space="preserve"> </w:t>
      </w:r>
      <w:r w:rsidRPr="00D54329">
        <w:rPr>
          <w:rFonts w:hint="eastAsia"/>
          <w:lang w:eastAsia="en-US"/>
        </w:rPr>
        <w:t xml:space="preserve">At 7:00 AM, the doctor uploads Patient A's </w:t>
      </w:r>
      <w:r w:rsidRPr="00D54329">
        <w:rPr>
          <w:rFonts w:eastAsia="SimSun" w:hint="eastAsia"/>
          <w:lang w:eastAsia="zh-CN"/>
        </w:rPr>
        <w:t>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via the smart healthcare </w:t>
      </w:r>
      <w:r w:rsidRPr="00D54329">
        <w:rPr>
          <w:lang w:eastAsia="en-US"/>
        </w:rPr>
        <w:t>application</w:t>
      </w:r>
      <w:r w:rsidRPr="00D54329">
        <w:rPr>
          <w:rFonts w:hint="eastAsia"/>
          <w:lang w:eastAsia="en-US"/>
        </w:rPr>
        <w:t xml:space="preserve"> </w:t>
      </w:r>
      <w:r w:rsidRPr="00D54329">
        <w:rPr>
          <w:lang w:eastAsia="en-US"/>
        </w:rPr>
        <w:t>supported</w:t>
      </w:r>
      <w:r w:rsidRPr="00D54329">
        <w:rPr>
          <w:rFonts w:hint="eastAsia"/>
          <w:lang w:eastAsia="en-US"/>
        </w:rPr>
        <w:t xml:space="preserve"> by</w:t>
      </w:r>
      <w:r w:rsidRPr="00D54329">
        <w:rPr>
          <w:lang w:eastAsia="en-US"/>
        </w:rPr>
        <w:t xml:space="preserve"> 3GPP services provided by</w:t>
      </w:r>
      <w:r w:rsidRPr="00D54329">
        <w:rPr>
          <w:rFonts w:hint="eastAsia"/>
          <w:lang w:eastAsia="en-US"/>
        </w:rPr>
        <w:t xml:space="preserve"> Operator O. The plan includes meal schedules, </w:t>
      </w:r>
      <w:r w:rsidRPr="00D54329">
        <w:rPr>
          <w:rFonts w:hint="eastAsia"/>
          <w:lang w:eastAsia="en-US"/>
        </w:rPr>
        <w:lastRenderedPageBreak/>
        <w:t xml:space="preserve">medication reminders, light exercises, and environmental adjustments. Hospital devices and equipment, including Care Robot C, Smart Bed B, Environment Control Device D, </w:t>
      </w:r>
      <w:r w:rsidRPr="00D54329">
        <w:rPr>
          <w:rFonts w:eastAsia="SimSun" w:hint="eastAsia"/>
          <w:lang w:eastAsia="zh-CN"/>
        </w:rPr>
        <w:t>and Interactive Device E,</w:t>
      </w:r>
      <w:r w:rsidR="001C06B0" w:rsidRPr="00D54329">
        <w:rPr>
          <w:rFonts w:eastAsia="SimSun" w:hint="eastAsia"/>
          <w:lang w:eastAsia="zh-CN"/>
        </w:rPr>
        <w:t xml:space="preserve"> </w:t>
      </w:r>
      <w:r w:rsidRPr="00D54329">
        <w:rPr>
          <w:rFonts w:hint="eastAsia"/>
          <w:lang w:eastAsia="en-US"/>
        </w:rPr>
        <w:t>are coordinated to ensure the plan is smoothly executed.</w:t>
      </w:r>
    </w:p>
    <w:p w14:paraId="2204ABD5" w14:textId="77777777" w:rsidR="0038701A" w:rsidRPr="00D54329" w:rsidRDefault="0038701A" w:rsidP="004130E0">
      <w:pPr>
        <w:pStyle w:val="B10"/>
        <w:numPr>
          <w:ilvl w:val="0"/>
          <w:numId w:val="101"/>
        </w:numPr>
        <w:rPr>
          <w:lang w:eastAsia="en-US"/>
        </w:rPr>
      </w:pPr>
      <w:r w:rsidRPr="00D54329">
        <w:rPr>
          <w:rFonts w:hint="eastAsia"/>
          <w:lang w:eastAsia="en-US"/>
        </w:rPr>
        <w:t xml:space="preserve">At 9:00 AM, </w:t>
      </w:r>
      <w:r w:rsidRPr="00D54329">
        <w:rPr>
          <w:rFonts w:eastAsia="SimSun" w:hint="eastAsia"/>
          <w:lang w:eastAsia="zh-CN"/>
        </w:rPr>
        <w:t>t</w:t>
      </w:r>
      <w:r w:rsidRPr="00D54329">
        <w:rPr>
          <w:rFonts w:hint="eastAsia"/>
          <w:lang w:eastAsia="en-US"/>
        </w:rPr>
        <w:t>he breakfast and medication task</w:t>
      </w:r>
      <w:r w:rsidRPr="00D54329">
        <w:rPr>
          <w:rFonts w:eastAsia="SimSun" w:hint="eastAsia"/>
          <w:lang w:eastAsia="zh-CN"/>
        </w:rPr>
        <w:t xml:space="preserve"> are triggered based on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leveraging the 6G network to </w:t>
      </w:r>
      <w:r w:rsidRPr="00D54329">
        <w:rPr>
          <w:lang w:eastAsia="en-US"/>
        </w:rPr>
        <w:t>support</w:t>
      </w:r>
      <w:r w:rsidRPr="00D54329">
        <w:rPr>
          <w:rFonts w:hint="eastAsia"/>
          <w:lang w:eastAsia="en-US"/>
        </w:rPr>
        <w:t xml:space="preserve"> the task</w:t>
      </w:r>
      <w:r w:rsidRPr="00D54329">
        <w:rPr>
          <w:lang w:eastAsia="en-US"/>
        </w:rPr>
        <w:t>s</w:t>
      </w:r>
      <w:r w:rsidRPr="00D54329">
        <w:rPr>
          <w:rFonts w:hint="eastAsia"/>
          <w:lang w:eastAsia="en-US"/>
        </w:rPr>
        <w:t xml:space="preserve"> across on-demand devices. Smart Bed B reminds Patient A to take </w:t>
      </w:r>
      <w:r w:rsidRPr="00D54329">
        <w:rPr>
          <w:rFonts w:eastAsia="SimSun" w:hint="eastAsia"/>
          <w:lang w:eastAsia="zh-CN"/>
        </w:rPr>
        <w:t>his</w:t>
      </w:r>
      <w:r w:rsidRPr="00D54329">
        <w:rPr>
          <w:rFonts w:hint="eastAsia"/>
          <w:lang w:eastAsia="en-US"/>
        </w:rPr>
        <w:t xml:space="preserve"> </w:t>
      </w:r>
      <w:r w:rsidRPr="00D54329">
        <w:rPr>
          <w:rFonts w:eastAsia="SimSun" w:hint="eastAsia"/>
          <w:lang w:eastAsia="zh-CN"/>
        </w:rPr>
        <w:t>pills</w:t>
      </w:r>
      <w:r w:rsidRPr="00D54329">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D54329" w:rsidRDefault="0038701A" w:rsidP="004130E0">
      <w:pPr>
        <w:pStyle w:val="B10"/>
        <w:numPr>
          <w:ilvl w:val="0"/>
          <w:numId w:val="101"/>
        </w:numPr>
        <w:rPr>
          <w:lang w:eastAsia="en-US"/>
        </w:rPr>
      </w:pPr>
      <w:r w:rsidRPr="00D54329">
        <w:rPr>
          <w:rFonts w:hint="eastAsia"/>
          <w:lang w:eastAsia="en-US"/>
        </w:rPr>
        <w:t>At 1</w:t>
      </w:r>
      <w:r w:rsidRPr="00D54329">
        <w:rPr>
          <w:rFonts w:eastAsia="SimSun" w:hint="eastAsia"/>
          <w:lang w:eastAsia="zh-CN"/>
        </w:rPr>
        <w:t>2</w:t>
      </w:r>
      <w:r w:rsidRPr="00D54329">
        <w:rPr>
          <w:rFonts w:hint="eastAsia"/>
          <w:lang w:eastAsia="en-US"/>
        </w:rPr>
        <w:t>:00</w:t>
      </w:r>
      <w:r w:rsidRPr="00D54329">
        <w:rPr>
          <w:rFonts w:eastAsia="SimSun" w:hint="eastAsia"/>
          <w:lang w:eastAsia="zh-CN"/>
        </w:rPr>
        <w:t xml:space="preserve"> PM</w:t>
      </w:r>
      <w:r w:rsidRPr="00D54329">
        <w:rPr>
          <w:rFonts w:hint="eastAsia"/>
          <w:lang w:eastAsia="en-US"/>
        </w:rPr>
        <w:t xml:space="preserve">, </w:t>
      </w:r>
      <w:r w:rsidRPr="00D54329">
        <w:rPr>
          <w:rFonts w:eastAsia="SimSun" w:hint="eastAsia"/>
          <w:lang w:eastAsia="zh-CN"/>
        </w:rPr>
        <w:t>after lunch task,</w:t>
      </w:r>
      <w:r w:rsidRPr="00D54329">
        <w:rPr>
          <w:rFonts w:hint="eastAsia"/>
          <w:lang w:eastAsia="en-US"/>
        </w:rPr>
        <w:t xml:space="preserve"> </w:t>
      </w:r>
      <w:r w:rsidRPr="00D54329">
        <w:rPr>
          <w:rFonts w:eastAsia="SimSun" w:hint="eastAsia"/>
          <w:lang w:eastAsia="zh-CN"/>
        </w:rPr>
        <w:t xml:space="preserve">it comes </w:t>
      </w:r>
      <w:r w:rsidRPr="00D54329">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D54329">
        <w:rPr>
          <w:rFonts w:eastAsia="SimSun" w:hint="eastAsia"/>
          <w:lang w:eastAsia="zh-CN"/>
        </w:rPr>
        <w:t xml:space="preserve">clean </w:t>
      </w:r>
      <w:r w:rsidRPr="00D54329">
        <w:rPr>
          <w:rFonts w:hint="eastAsia"/>
          <w:lang w:eastAsia="en-US"/>
        </w:rPr>
        <w:t>and ready for Patient A’s return.</w:t>
      </w:r>
    </w:p>
    <w:p w14:paraId="5AAB7F18" w14:textId="432CFDA2" w:rsidR="0038701A" w:rsidRPr="00D54329" w:rsidRDefault="0038701A" w:rsidP="004130E0">
      <w:pPr>
        <w:pStyle w:val="B10"/>
        <w:numPr>
          <w:ilvl w:val="0"/>
          <w:numId w:val="101"/>
        </w:numPr>
        <w:rPr>
          <w:lang w:eastAsia="zh-CN"/>
        </w:rPr>
      </w:pPr>
      <w:r w:rsidRPr="00D54329">
        <w:rPr>
          <w:rFonts w:hint="eastAsia"/>
          <w:lang w:eastAsia="en-US"/>
        </w:rPr>
        <w:t>At 3:00 PM,</w:t>
      </w:r>
      <w:r w:rsidRPr="00D54329">
        <w:rPr>
          <w:rFonts w:eastAsia="SimSun" w:hint="eastAsia"/>
          <w:lang w:eastAsia="zh-CN"/>
        </w:rPr>
        <w:t xml:space="preserve"> it</w:t>
      </w:r>
      <w:r w:rsidRPr="00D54329">
        <w:rPr>
          <w:rFonts w:eastAsia="SimSun"/>
          <w:lang w:eastAsia="zh-CN"/>
        </w:rPr>
        <w:t>’</w:t>
      </w:r>
      <w:r w:rsidRPr="00D54329">
        <w:rPr>
          <w:rFonts w:eastAsia="SimSun" w:hint="eastAsia"/>
          <w:lang w:eastAsia="zh-CN"/>
        </w:rPr>
        <w:t>s time for</w:t>
      </w:r>
      <w:r w:rsidRPr="00D54329">
        <w:rPr>
          <w:rFonts w:hint="eastAsia"/>
          <w:lang w:eastAsia="en-US"/>
        </w:rPr>
        <w:t xml:space="preserve"> the remote consultation </w:t>
      </w:r>
      <w:r w:rsidRPr="00D54329">
        <w:rPr>
          <w:rFonts w:eastAsia="SimSun" w:hint="eastAsia"/>
          <w:lang w:eastAsia="zh-CN"/>
        </w:rPr>
        <w:t>with doctor</w:t>
      </w:r>
      <w:r w:rsidRPr="00D54329">
        <w:rPr>
          <w:rFonts w:hint="eastAsia"/>
          <w:lang w:eastAsia="en-US"/>
        </w:rPr>
        <w:t xml:space="preserve">. In preparation for the XR-based remote consultation, </w:t>
      </w:r>
      <w:r w:rsidRPr="00D54329">
        <w:rPr>
          <w:rFonts w:eastAsia="SimSun" w:hint="eastAsia"/>
          <w:lang w:eastAsia="zh-CN"/>
        </w:rPr>
        <w:t xml:space="preserve">6G network sends </w:t>
      </w:r>
      <w:r w:rsidRPr="00D54329">
        <w:rPr>
          <w:rFonts w:hint="eastAsia"/>
          <w:lang w:eastAsia="en-US"/>
        </w:rPr>
        <w:t xml:space="preserve">Care Robot C </w:t>
      </w:r>
      <w:r w:rsidRPr="00D54329">
        <w:rPr>
          <w:rFonts w:eastAsia="SimSun" w:hint="eastAsia"/>
          <w:lang w:eastAsia="zh-CN"/>
        </w:rPr>
        <w:t xml:space="preserve">to </w:t>
      </w:r>
      <w:r w:rsidRPr="00D54329">
        <w:rPr>
          <w:rFonts w:hint="eastAsia"/>
          <w:lang w:eastAsia="en-US"/>
        </w:rPr>
        <w:t>arrive at the ward in advance to provide computational support</w:t>
      </w:r>
      <w:r w:rsidRPr="00D54329">
        <w:rPr>
          <w:lang w:eastAsia="en-US"/>
        </w:rPr>
        <w:t xml:space="preserve"> (e.g. slit-rendering)</w:t>
      </w:r>
      <w:r w:rsidRPr="00D54329">
        <w:rPr>
          <w:rFonts w:hint="eastAsia"/>
          <w:lang w:eastAsia="en-US"/>
        </w:rPr>
        <w:t xml:space="preserve">. Following the consultation requirements, Care Robot C collects Patient A's vital sign data from Smart Bed B </w:t>
      </w:r>
      <w:r w:rsidRPr="00D54329">
        <w:rPr>
          <w:rFonts w:eastAsia="SimSun" w:hint="eastAsia"/>
          <w:lang w:eastAsia="zh-CN"/>
        </w:rPr>
        <w:t>and organi</w:t>
      </w:r>
      <w:r w:rsidR="00752EBE">
        <w:rPr>
          <w:rFonts w:eastAsia="SimSun"/>
          <w:lang w:eastAsia="zh-CN"/>
        </w:rPr>
        <w:t>s</w:t>
      </w:r>
      <w:r w:rsidRPr="00D54329">
        <w:rPr>
          <w:rFonts w:eastAsia="SimSun" w:hint="eastAsia"/>
          <w:lang w:eastAsia="zh-CN"/>
        </w:rPr>
        <w:t xml:space="preserve">e all the personal data collected sends them </w:t>
      </w:r>
      <w:r w:rsidRPr="00D54329">
        <w:rPr>
          <w:rFonts w:hint="eastAsia"/>
          <w:lang w:eastAsia="en-US"/>
        </w:rPr>
        <w:t xml:space="preserve">to </w:t>
      </w:r>
      <w:r w:rsidRPr="00D54329">
        <w:rPr>
          <w:rFonts w:eastAsia="SimSun" w:hint="eastAsia"/>
          <w:lang w:eastAsia="zh-CN"/>
        </w:rPr>
        <w:t xml:space="preserve">doctor to </w:t>
      </w:r>
      <w:r w:rsidRPr="00D54329">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D54329" w:rsidRDefault="0038701A" w:rsidP="004130E0">
      <w:pPr>
        <w:pStyle w:val="B10"/>
        <w:numPr>
          <w:ilvl w:val="0"/>
          <w:numId w:val="101"/>
        </w:numPr>
        <w:rPr>
          <w:lang w:eastAsia="zh-CN"/>
        </w:rPr>
      </w:pPr>
      <w:r w:rsidRPr="00D54329">
        <w:rPr>
          <w:rFonts w:hint="eastAsia"/>
          <w:lang w:eastAsia="en-US"/>
        </w:rPr>
        <w:t>At 7:00 PM, the evening relaxation and monitoring task</w:t>
      </w:r>
      <w:r w:rsidRPr="00D54329">
        <w:rPr>
          <w:rFonts w:eastAsia="SimSun" w:hint="eastAsia"/>
          <w:lang w:eastAsia="zh-CN"/>
        </w:rPr>
        <w:t xml:space="preserve"> comes</w:t>
      </w:r>
      <w:r w:rsidRPr="00D54329">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D54329">
        <w:rPr>
          <w:rFonts w:eastAsia="SimSun" w:hint="eastAsia"/>
          <w:lang w:eastAsia="zh-CN"/>
        </w:rPr>
        <w:t xml:space="preserve">AI </w:t>
      </w:r>
      <w:r w:rsidRPr="00D54329">
        <w:rPr>
          <w:rFonts w:hint="eastAsia"/>
          <w:lang w:eastAsia="en-US"/>
        </w:rPr>
        <w:t xml:space="preserve">analysis for Patient A’s recovery, providing insights for </w:t>
      </w:r>
      <w:r w:rsidRPr="00D54329">
        <w:rPr>
          <w:rFonts w:eastAsia="SimSun" w:hint="eastAsia"/>
          <w:lang w:eastAsia="zh-CN"/>
        </w:rPr>
        <w:t xml:space="preserve">following </w:t>
      </w:r>
      <w:r w:rsidRPr="00D54329">
        <w:rPr>
          <w:rFonts w:hint="eastAsia"/>
          <w:lang w:eastAsia="en-US"/>
        </w:rPr>
        <w:t>medical evaluations</w:t>
      </w:r>
      <w:r w:rsidRPr="00D54329">
        <w:rPr>
          <w:rFonts w:eastAsia="SimSun" w:hint="eastAsia"/>
          <w:lang w:eastAsia="zh-CN"/>
        </w:rPr>
        <w:t xml:space="preserve"> which is used by the doctor to set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 next day</w:t>
      </w:r>
      <w:r w:rsidRPr="00D54329">
        <w:rPr>
          <w:rFonts w:hint="eastAsia"/>
          <w:lang w:eastAsia="en-US"/>
        </w:rPr>
        <w:t>.</w:t>
      </w:r>
    </w:p>
    <w:p w14:paraId="724E5FA4" w14:textId="7071DBBB" w:rsidR="0038701A" w:rsidRPr="00D54329" w:rsidRDefault="0038701A" w:rsidP="004130E0">
      <w:pPr>
        <w:pStyle w:val="B10"/>
        <w:numPr>
          <w:ilvl w:val="0"/>
          <w:numId w:val="101"/>
        </w:numPr>
        <w:rPr>
          <w:lang w:eastAsia="zh-CN"/>
        </w:rPr>
      </w:pPr>
      <w:r w:rsidRPr="00D54329">
        <w:rPr>
          <w:rFonts w:hint="eastAsia"/>
          <w:lang w:eastAsia="en-US"/>
        </w:rPr>
        <w:t xml:space="preserve">Throughout the entire day, a continuous closed-loop </w:t>
      </w:r>
      <w:r w:rsidRPr="00D54329">
        <w:rPr>
          <w:rFonts w:eastAsia="SimSun" w:hint="eastAsia"/>
          <w:lang w:eastAsia="zh-CN"/>
        </w:rPr>
        <w:t xml:space="preserve">AI </w:t>
      </w:r>
      <w:r w:rsidRPr="00D54329">
        <w:rPr>
          <w:rFonts w:hint="eastAsia"/>
          <w:lang w:eastAsia="en-US"/>
        </w:rPr>
        <w:t xml:space="preserve">learning process occurs: </w:t>
      </w:r>
      <w:r w:rsidRPr="00D54329">
        <w:rPr>
          <w:rFonts w:eastAsia="SimSun" w:hint="eastAsia"/>
          <w:lang w:eastAsia="zh-CN"/>
        </w:rPr>
        <w:t>D</w:t>
      </w:r>
      <w:r w:rsidRPr="00D54329">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D54329">
        <w:rPr>
          <w:rFonts w:eastAsia="SimSun" w:hint="eastAsia"/>
          <w:lang w:eastAsia="zh-CN"/>
        </w:rPr>
        <w:t xml:space="preserve"> AI</w:t>
      </w:r>
      <w:r w:rsidRPr="00D54329">
        <w:rPr>
          <w:rFonts w:hint="eastAsia"/>
          <w:lang w:eastAsia="en-US"/>
        </w:rPr>
        <w:t xml:space="preserve"> learning system ensures increasingly personali</w:t>
      </w:r>
      <w:r w:rsidR="006C59C6">
        <w:rPr>
          <w:lang w:eastAsia="en-US"/>
        </w:rPr>
        <w:t>s</w:t>
      </w:r>
      <w:r w:rsidRPr="00D54329">
        <w:rPr>
          <w:rFonts w:hint="eastAsia"/>
          <w:lang w:eastAsia="en-US"/>
        </w:rPr>
        <w:t>ed care delivery and is used by the doctor to set the Daily Recovery Schedule for the next day.</w:t>
      </w:r>
    </w:p>
    <w:p w14:paraId="43B80746" w14:textId="49DF2F66" w:rsidR="0038701A" w:rsidRPr="00D54329" w:rsidRDefault="0038701A" w:rsidP="00F719C3">
      <w:pPr>
        <w:pStyle w:val="Heading3"/>
      </w:pPr>
      <w:bookmarkStart w:id="610" w:name="_Toc220332869"/>
      <w:r w:rsidRPr="00D54329">
        <w:rPr>
          <w:rFonts w:hint="eastAsia"/>
        </w:rPr>
        <w:t>6</w:t>
      </w:r>
      <w:r w:rsidRPr="00D54329">
        <w:t>.</w:t>
      </w:r>
      <w:r w:rsidR="00BA484B" w:rsidRPr="00D54329">
        <w:t>30</w:t>
      </w:r>
      <w:r w:rsidRPr="00D54329">
        <w:t>.4</w:t>
      </w:r>
      <w:r w:rsidRPr="00D54329">
        <w:tab/>
        <w:t>Post-conditions</w:t>
      </w:r>
      <w:bookmarkEnd w:id="610"/>
    </w:p>
    <w:p w14:paraId="05FBD17D" w14:textId="5B0780AE" w:rsidR="0038701A" w:rsidRPr="00D54329" w:rsidRDefault="0038701A" w:rsidP="0038701A">
      <w:pPr>
        <w:overflowPunct/>
        <w:autoSpaceDE/>
        <w:autoSpaceDN/>
        <w:adjustRightInd/>
        <w:textAlignment w:val="auto"/>
        <w:rPr>
          <w:lang w:eastAsia="en-US"/>
        </w:rPr>
      </w:pPr>
      <w:r w:rsidRPr="00D54329">
        <w:rPr>
          <w:rFonts w:hint="eastAsia"/>
          <w:lang w:eastAsia="en-US"/>
        </w:rPr>
        <w:t>Patient A successfully completes the recovery day with all tasks and activities executed as planned, supported by the Smart Healthcare Ward</w:t>
      </w:r>
      <w:r w:rsidRPr="00D54329">
        <w:rPr>
          <w:rFonts w:eastAsia="SimSun" w:hint="eastAsia"/>
          <w:lang w:eastAsia="zh-CN"/>
        </w:rPr>
        <w:t xml:space="preserve"> </w:t>
      </w:r>
      <w:r w:rsidRPr="00D54329">
        <w:rPr>
          <w:rFonts w:hint="eastAsia"/>
          <w:lang w:eastAsia="en-US"/>
        </w:rPr>
        <w:t>and the 6G network. Based on the collected data and AI analysis</w:t>
      </w:r>
      <w:r w:rsidRPr="00D54329">
        <w:rPr>
          <w:rFonts w:eastAsia="SimSun" w:hint="eastAsia"/>
          <w:lang w:eastAsia="zh-CN"/>
        </w:rPr>
        <w:t xml:space="preserve"> of the day's recovery progress</w:t>
      </w:r>
      <w:r w:rsidRPr="00D54329">
        <w:rPr>
          <w:rFonts w:hint="eastAsia"/>
          <w:lang w:eastAsia="en-US"/>
        </w:rPr>
        <w:t>, the doctor updates the next day's recovery plan to optimi</w:t>
      </w:r>
      <w:r w:rsidR="00690A80">
        <w:rPr>
          <w:lang w:eastAsia="en-US"/>
        </w:rPr>
        <w:t>s</w:t>
      </w:r>
      <w:r w:rsidRPr="00D54329">
        <w:rPr>
          <w:rFonts w:hint="eastAsia"/>
          <w:lang w:eastAsia="en-US"/>
        </w:rPr>
        <w:t>e Patient A's ongoing rehabilitation.</w:t>
      </w:r>
    </w:p>
    <w:p w14:paraId="28A05FB6" w14:textId="12FB518C" w:rsidR="0038701A" w:rsidRPr="00D54329" w:rsidRDefault="0038701A" w:rsidP="00F719C3">
      <w:pPr>
        <w:pStyle w:val="Heading3"/>
      </w:pPr>
      <w:bookmarkStart w:id="611" w:name="_Toc220332870"/>
      <w:r w:rsidRPr="00D54329">
        <w:rPr>
          <w:rFonts w:hint="eastAsia"/>
        </w:rPr>
        <w:t>6</w:t>
      </w:r>
      <w:r w:rsidRPr="00D54329">
        <w:t>.</w:t>
      </w:r>
      <w:r w:rsidR="00BA484B" w:rsidRPr="00D54329">
        <w:t>30</w:t>
      </w:r>
      <w:r w:rsidRPr="00D54329">
        <w:t>.5</w:t>
      </w:r>
      <w:r w:rsidRPr="00D54329">
        <w:tab/>
        <w:t>Existing features partly or fully covering the use case functionality</w:t>
      </w:r>
      <w:bookmarkEnd w:id="611"/>
    </w:p>
    <w:p w14:paraId="2B847E8B" w14:textId="34068B63" w:rsidR="0038701A" w:rsidRPr="00D54329" w:rsidRDefault="0038701A" w:rsidP="0038701A">
      <w:pPr>
        <w:overflowPunct/>
        <w:autoSpaceDE/>
        <w:autoSpaceDN/>
        <w:adjustRightInd/>
        <w:textAlignment w:val="auto"/>
        <w:rPr>
          <w:rFonts w:eastAsia="SimSun" w:cs="Arial"/>
          <w:color w:val="000000"/>
          <w:lang w:eastAsia="zh-CN"/>
        </w:rPr>
      </w:pPr>
      <w:r w:rsidRPr="00D54329">
        <w:rPr>
          <w:rFonts w:eastAsia="SimSun" w:cs="Arial" w:hint="eastAsia"/>
          <w:color w:val="000000"/>
          <w:lang w:eastAsia="zh-CN"/>
        </w:rPr>
        <w:t xml:space="preserve">Current 3GPP systems support communication services for AI-related tasks (e.g. AI/ML </w:t>
      </w:r>
      <w:r w:rsidR="008763C4">
        <w:rPr>
          <w:rFonts w:eastAsia="SimSun" w:cs="Arial"/>
          <w:color w:val="000000"/>
          <w:lang w:eastAsia="zh-CN"/>
        </w:rPr>
        <w:t>FL</w:t>
      </w:r>
      <w:r w:rsidRPr="00D54329">
        <w:rPr>
          <w:rFonts w:eastAsia="SimSun" w:cs="Arial" w:hint="eastAsia"/>
          <w:color w:val="000000"/>
          <w:lang w:eastAsia="zh-CN"/>
        </w:rPr>
        <w:t>) as specified in TS 22.261</w:t>
      </w:r>
      <w:r w:rsidR="000A568A" w:rsidRPr="00D54329">
        <w:rPr>
          <w:rFonts w:eastAsia="SimSun" w:cs="Arial"/>
          <w:color w:val="000000"/>
          <w:lang w:eastAsia="zh-CN"/>
        </w:rPr>
        <w:t xml:space="preserve"> [14]</w:t>
      </w:r>
      <w:r w:rsidRPr="00D54329">
        <w:rPr>
          <w:rFonts w:eastAsia="SimSun" w:cs="Arial" w:hint="eastAsia"/>
          <w:color w:val="000000"/>
          <w:lang w:eastAsia="zh-CN"/>
        </w:rPr>
        <w:t>. SA6 also has the study about Vertical UEs group</w:t>
      </w:r>
      <w:r w:rsidR="001C06B0" w:rsidRPr="00D54329">
        <w:rPr>
          <w:rFonts w:eastAsia="SimSun" w:cs="Arial" w:hint="eastAsia"/>
          <w:color w:val="000000"/>
          <w:lang w:eastAsia="zh-CN"/>
        </w:rPr>
        <w:t xml:space="preserve"> </w:t>
      </w:r>
      <w:r w:rsidRPr="00D54329">
        <w:rPr>
          <w:rFonts w:eastAsia="SimSun" w:cs="Arial" w:hint="eastAsia"/>
          <w:color w:val="000000"/>
          <w:lang w:eastAsia="zh-CN"/>
        </w:rPr>
        <w:t>(e.g. group management services</w:t>
      </w:r>
      <w:r w:rsidR="00392276">
        <w:rPr>
          <w:rFonts w:eastAsia="SimSun" w:cs="Arial"/>
          <w:color w:val="000000"/>
          <w:lang w:eastAsia="zh-CN"/>
        </w:rPr>
        <w:t>)</w:t>
      </w:r>
      <w:r w:rsidRPr="00D54329">
        <w:rPr>
          <w:rFonts w:eastAsia="SimSun" w:cs="Arial" w:hint="eastAsia"/>
          <w:color w:val="000000"/>
          <w:lang w:eastAsia="zh-CN"/>
        </w:rPr>
        <w:t xml:space="preserve"> provided in TS 23.434</w:t>
      </w:r>
      <w:r w:rsidR="001E04EA" w:rsidRPr="00D54329">
        <w:rPr>
          <w:rFonts w:eastAsia="SimSun" w:cs="Arial"/>
          <w:color w:val="000000"/>
          <w:lang w:eastAsia="zh-CN"/>
        </w:rPr>
        <w:t xml:space="preserve"> [247]</w:t>
      </w:r>
      <w:r w:rsidRPr="00D54329">
        <w:rPr>
          <w:rFonts w:eastAsia="SimSun" w:cs="Arial" w:hint="eastAsia"/>
          <w:color w:val="000000"/>
          <w:lang w:eastAsia="zh-CN"/>
        </w:rPr>
        <w:t>, and AI/ML enablement layer is designed to support ML model distribution/training/inference for vertical applications in TS 23.482</w:t>
      </w:r>
      <w:r w:rsidR="00E77702" w:rsidRPr="00D54329">
        <w:rPr>
          <w:rFonts w:eastAsia="SimSun" w:cs="Arial"/>
          <w:color w:val="000000"/>
          <w:lang w:eastAsia="zh-CN"/>
        </w:rPr>
        <w:t xml:space="preserve"> [</w:t>
      </w:r>
      <w:r w:rsidR="004F4C87" w:rsidRPr="00D54329">
        <w:rPr>
          <w:rFonts w:eastAsia="SimSun" w:cs="Arial"/>
          <w:color w:val="000000"/>
          <w:lang w:eastAsia="zh-CN"/>
        </w:rPr>
        <w:t>190</w:t>
      </w:r>
      <w:r w:rsidR="00E77702" w:rsidRPr="00D54329">
        <w:rPr>
          <w:rFonts w:eastAsia="SimSun" w:cs="Arial"/>
          <w:color w:val="000000"/>
          <w:lang w:eastAsia="zh-CN"/>
        </w:rPr>
        <w:t>]</w:t>
      </w:r>
      <w:r w:rsidRPr="00D54329">
        <w:rPr>
          <w:rFonts w:eastAsia="SimSun" w:cs="Arial" w:hint="eastAsia"/>
          <w:color w:val="000000"/>
          <w:lang w:eastAsia="zh-CN"/>
        </w:rPr>
        <w:t>. However, the network cannot provide AI services to enable and enhance the collaboration between Vertical UEs for AI-related tasks.</w:t>
      </w:r>
    </w:p>
    <w:p w14:paraId="14F76188" w14:textId="52BC9E15" w:rsidR="0038701A" w:rsidRPr="00D54329" w:rsidRDefault="0038701A" w:rsidP="00F719C3">
      <w:pPr>
        <w:pStyle w:val="Heading3"/>
      </w:pPr>
      <w:bookmarkStart w:id="612" w:name="_Toc220332871"/>
      <w:r w:rsidRPr="00D54329">
        <w:rPr>
          <w:rFonts w:hint="eastAsia"/>
        </w:rPr>
        <w:t>6</w:t>
      </w:r>
      <w:r w:rsidRPr="00D54329">
        <w:t>.</w:t>
      </w:r>
      <w:r w:rsidR="00BA484B" w:rsidRPr="00D54329">
        <w:t>30</w:t>
      </w:r>
      <w:r w:rsidRPr="00D54329">
        <w:t>.6</w:t>
      </w:r>
      <w:r w:rsidRPr="00D54329">
        <w:tab/>
        <w:t>Potential New Requirements needed to support the use case</w:t>
      </w:r>
      <w:bookmarkEnd w:id="612"/>
    </w:p>
    <w:p w14:paraId="7165595F" w14:textId="49E074D8" w:rsidR="0038701A" w:rsidRPr="00D54329" w:rsidRDefault="0038701A" w:rsidP="0038701A">
      <w:pPr>
        <w:overflowPunct/>
        <w:autoSpaceDE/>
        <w:autoSpaceDN/>
        <w:adjustRightInd/>
        <w:textAlignment w:val="auto"/>
        <w:rPr>
          <w:lang w:eastAsia="zh-CN"/>
        </w:rPr>
      </w:pPr>
      <w:r w:rsidRPr="00D54329">
        <w:rPr>
          <w:rFonts w:eastAsia="SimSun" w:hint="eastAsia"/>
          <w:lang w:eastAsia="zh-CN"/>
        </w:rPr>
        <w:t>[PR</w:t>
      </w:r>
      <w:r w:rsidR="00387970" w:rsidRPr="00D54329">
        <w:rPr>
          <w:rFonts w:eastAsia="SimSun" w:hint="eastAsia"/>
          <w:lang w:eastAsia="zh-CN"/>
        </w:rPr>
        <w:t xml:space="preserve"> </w:t>
      </w:r>
      <w:r w:rsidRPr="00D54329">
        <w:rPr>
          <w:rFonts w:eastAsia="SimSun" w:hint="eastAsia"/>
          <w:lang w:eastAsia="zh-CN"/>
        </w:rPr>
        <w:t>6.</w:t>
      </w:r>
      <w:r w:rsidR="00BA484B" w:rsidRPr="00D54329">
        <w:rPr>
          <w:rFonts w:eastAsia="SimSun"/>
          <w:lang w:eastAsia="zh-CN"/>
        </w:rPr>
        <w:t>30</w:t>
      </w:r>
      <w:r w:rsidRPr="00D54329">
        <w:rPr>
          <w:rFonts w:eastAsia="SimSun" w:hint="eastAsia"/>
          <w:lang w:eastAsia="zh-CN"/>
        </w:rPr>
        <w:t>.6-1] Subject to operator</w:t>
      </w:r>
      <w:r w:rsidRPr="00D54329">
        <w:rPr>
          <w:rFonts w:eastAsia="SimSun"/>
          <w:lang w:eastAsia="zh-CN"/>
        </w:rPr>
        <w:t>’</w:t>
      </w:r>
      <w:r w:rsidRPr="00D54329">
        <w:rPr>
          <w:rFonts w:eastAsia="SimSun" w:hint="eastAsia"/>
          <w:lang w:eastAsia="zh-CN"/>
        </w:rPr>
        <w:t>s policy</w:t>
      </w:r>
      <w:r w:rsidR="00723B9A">
        <w:rPr>
          <w:rFonts w:eastAsia="SimSun"/>
          <w:lang w:eastAsia="zh-CN"/>
        </w:rPr>
        <w:t>,</w:t>
      </w:r>
      <w:r w:rsidRPr="00D54329">
        <w:rPr>
          <w:rFonts w:eastAsia="SimSun" w:hint="eastAsia"/>
          <w:lang w:eastAsia="zh-CN"/>
        </w:rPr>
        <w:t xml:space="preserve"> </w:t>
      </w:r>
      <w:r w:rsidR="00A32197">
        <w:rPr>
          <w:rFonts w:eastAsia="SimSun"/>
          <w:lang w:eastAsia="zh-CN"/>
        </w:rPr>
        <w:t>regulatory requirements</w:t>
      </w:r>
      <w:r w:rsidR="00723B9A" w:rsidRPr="00723B9A">
        <w:rPr>
          <w:rFonts w:eastAsia="SimSun"/>
          <w:lang w:eastAsia="zh-CN"/>
        </w:rPr>
        <w:t xml:space="preserve"> and subscriber permission</w:t>
      </w:r>
      <w:r w:rsidRPr="00D54329">
        <w:rPr>
          <w:rFonts w:eastAsia="SimSun" w:hint="eastAsia"/>
          <w:lang w:eastAsia="zh-CN"/>
        </w:rPr>
        <w:t xml:space="preserve">, the 6G </w:t>
      </w:r>
      <w:r w:rsidRPr="00D54329">
        <w:rPr>
          <w:rFonts w:eastAsia="SimSun"/>
          <w:lang w:eastAsia="zh-CN"/>
        </w:rPr>
        <w:t>network</w:t>
      </w:r>
      <w:r w:rsidRPr="00D54329">
        <w:rPr>
          <w:rFonts w:eastAsia="SimSun" w:hint="eastAsia"/>
          <w:lang w:eastAsia="zh-CN"/>
        </w:rPr>
        <w:t xml:space="preserve"> shall </w:t>
      </w:r>
      <w:r w:rsidRPr="00D54329">
        <w:rPr>
          <w:rFonts w:eastAsia="SimSun"/>
          <w:lang w:eastAsia="zh-CN"/>
        </w:rPr>
        <w:t xml:space="preserve">be able to </w:t>
      </w:r>
      <w:r w:rsidRPr="00D54329">
        <w:rPr>
          <w:rFonts w:eastAsia="SimSun" w:hint="eastAsia"/>
          <w:lang w:eastAsia="zh-CN"/>
        </w:rPr>
        <w:t xml:space="preserve">support </w:t>
      </w:r>
      <w:r w:rsidRPr="00D54329">
        <w:rPr>
          <w:rFonts w:eastAsia="SimSun"/>
          <w:lang w:eastAsia="zh-CN"/>
        </w:rPr>
        <w:t>mechanism</w:t>
      </w:r>
      <w:r w:rsidRPr="00D54329">
        <w:rPr>
          <w:rFonts w:eastAsia="SimSun" w:hint="eastAsia"/>
          <w:lang w:eastAsia="zh-CN"/>
        </w:rPr>
        <w:t xml:space="preserve"> for</w:t>
      </w:r>
      <w:r w:rsidRPr="00D54329">
        <w:rPr>
          <w:lang w:eastAsia="en-US"/>
        </w:rPr>
        <w:t xml:space="preserve"> AI application</w:t>
      </w:r>
      <w:r w:rsidRPr="00D54329">
        <w:rPr>
          <w:rFonts w:eastAsia="SimSun" w:hint="eastAsia"/>
          <w:lang w:eastAsia="zh-CN"/>
        </w:rPr>
        <w:t xml:space="preserve"> on UE to </w:t>
      </w:r>
      <w:r w:rsidRPr="00D54329">
        <w:rPr>
          <w:lang w:eastAsia="en-US"/>
        </w:rPr>
        <w:t xml:space="preserve">invoke </w:t>
      </w:r>
      <w:r w:rsidRPr="00D54329">
        <w:rPr>
          <w:rFonts w:eastAsia="SimSun" w:hint="eastAsia"/>
          <w:lang w:eastAsia="zh-CN"/>
        </w:rPr>
        <w:t xml:space="preserve">AI </w:t>
      </w:r>
      <w:r w:rsidRPr="00D54329">
        <w:rPr>
          <w:lang w:eastAsia="en-US"/>
        </w:rPr>
        <w:t>services</w:t>
      </w:r>
      <w:r w:rsidRPr="00D54329">
        <w:rPr>
          <w:rFonts w:eastAsia="SimSun" w:hint="eastAsia"/>
          <w:lang w:eastAsia="zh-CN"/>
        </w:rPr>
        <w:t xml:space="preserve"> provided by 6G network.</w:t>
      </w:r>
    </w:p>
    <w:p w14:paraId="2AD662A3" w14:textId="680EBDB6" w:rsidR="00701B01" w:rsidRPr="00D54329" w:rsidRDefault="0038701A" w:rsidP="0038701A">
      <w:pPr>
        <w:rPr>
          <w:rFonts w:eastAsiaTheme="minorEastAsia"/>
          <w:lang w:eastAsia="zh-CN"/>
        </w:rPr>
      </w:pPr>
      <w:r w:rsidRPr="00D54329">
        <w:rPr>
          <w:rFonts w:hint="eastAsia"/>
          <w:lang w:eastAsia="zh-CN"/>
        </w:rPr>
        <w:t>[PR</w:t>
      </w:r>
      <w:r w:rsidR="00387970" w:rsidRPr="00D54329">
        <w:rPr>
          <w:rFonts w:eastAsiaTheme="minorEastAsia" w:hint="eastAsia"/>
          <w:lang w:eastAsia="zh-CN"/>
        </w:rPr>
        <w:t xml:space="preserve"> </w:t>
      </w:r>
      <w:r w:rsidRPr="00D54329">
        <w:rPr>
          <w:rFonts w:hint="eastAsia"/>
          <w:lang w:eastAsia="zh-CN"/>
        </w:rPr>
        <w:t>6.</w:t>
      </w:r>
      <w:r w:rsidR="00BA484B" w:rsidRPr="00D54329">
        <w:rPr>
          <w:rFonts w:eastAsiaTheme="minorEastAsia"/>
          <w:lang w:eastAsia="zh-CN"/>
        </w:rPr>
        <w:t>30</w:t>
      </w:r>
      <w:r w:rsidRPr="00D54329">
        <w:rPr>
          <w:rFonts w:hint="eastAsia"/>
          <w:lang w:eastAsia="zh-CN"/>
        </w:rPr>
        <w:t>.6-</w:t>
      </w:r>
      <w:r w:rsidRPr="00D54329">
        <w:rPr>
          <w:lang w:eastAsia="zh-CN"/>
        </w:rPr>
        <w:t>2</w:t>
      </w:r>
      <w:r w:rsidRPr="00D54329">
        <w:rPr>
          <w:rFonts w:hint="eastAsia"/>
          <w:lang w:eastAsia="zh-CN"/>
        </w:rPr>
        <w:t>]</w:t>
      </w:r>
      <w:r w:rsidRPr="00D54329">
        <w:rPr>
          <w:rFonts w:eastAsiaTheme="minorEastAsia" w:hint="eastAsia"/>
          <w:lang w:eastAsia="zh-CN"/>
        </w:rPr>
        <w:t xml:space="preserve"> </w:t>
      </w:r>
      <w:r w:rsidRPr="00D54329">
        <w:rPr>
          <w:rFonts w:hint="eastAsia"/>
          <w:lang w:eastAsia="zh-CN"/>
        </w:rPr>
        <w:t>Subject to operator’s policy, the 6G network shall be able to provide AI service to enable collaborative task for AI applications running on multiple UEs.</w:t>
      </w:r>
    </w:p>
    <w:p w14:paraId="51B702F7" w14:textId="1890CB82" w:rsidR="0081205D" w:rsidRPr="00D54329" w:rsidRDefault="0081205D" w:rsidP="00F719C3">
      <w:pPr>
        <w:pStyle w:val="Heading2"/>
        <w:rPr>
          <w:rFonts w:eastAsia="SimSun"/>
          <w:lang w:eastAsia="zh-CN"/>
        </w:rPr>
      </w:pPr>
      <w:bookmarkStart w:id="613" w:name="_Toc220332872"/>
      <w:r w:rsidRPr="00D54329">
        <w:rPr>
          <w:rFonts w:eastAsia="SimSun"/>
          <w:lang w:eastAsia="zh-CN"/>
        </w:rPr>
        <w:lastRenderedPageBreak/>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ab/>
        <w:t xml:space="preserve">Use case on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w:t>
      </w:r>
      <w:r w:rsidR="001C06B0" w:rsidRPr="00D54329">
        <w:rPr>
          <w:rFonts w:eastAsia="SimSun" w:hint="eastAsia"/>
          <w:lang w:eastAsia="zh-CN"/>
        </w:rPr>
        <w:t>c</w:t>
      </w:r>
      <w:r w:rsidRPr="00D54329">
        <w:rPr>
          <w:rFonts w:eastAsia="SimSun" w:hint="eastAsia"/>
          <w:lang w:eastAsia="zh-CN"/>
        </w:rPr>
        <w:t>ollaboration with AI capabilities</w:t>
      </w:r>
      <w:bookmarkEnd w:id="613"/>
    </w:p>
    <w:p w14:paraId="74F9A7C0" w14:textId="5277B3D6" w:rsidR="0081205D" w:rsidRPr="00D54329" w:rsidRDefault="0081205D" w:rsidP="00F719C3">
      <w:pPr>
        <w:pStyle w:val="Heading3"/>
      </w:pPr>
      <w:bookmarkStart w:id="614" w:name="_Toc220332873"/>
      <w:r w:rsidRPr="00D54329">
        <w:t>6</w:t>
      </w:r>
      <w:r w:rsidRPr="00D54329">
        <w:rPr>
          <w:rFonts w:hint="eastAsia"/>
        </w:rPr>
        <w:t>.</w:t>
      </w:r>
      <w:r w:rsidR="00BA484B" w:rsidRPr="00D54329">
        <w:rPr>
          <w:rFonts w:hint="eastAsia"/>
        </w:rPr>
        <w:t>3</w:t>
      </w:r>
      <w:r w:rsidR="00BA484B" w:rsidRPr="00D54329">
        <w:t>1</w:t>
      </w:r>
      <w:r w:rsidRPr="00D54329">
        <w:rPr>
          <w:rFonts w:hint="eastAsia"/>
        </w:rPr>
        <w:t>.1</w:t>
      </w:r>
      <w:r w:rsidRPr="00D54329">
        <w:rPr>
          <w:rFonts w:hint="eastAsia"/>
        </w:rPr>
        <w:tab/>
        <w:t>Description</w:t>
      </w:r>
      <w:bookmarkEnd w:id="614"/>
    </w:p>
    <w:p w14:paraId="28A571C7" w14:textId="70537537" w:rsidR="0081205D" w:rsidRPr="00D54329" w:rsidRDefault="0081205D" w:rsidP="0081205D">
      <w:pPr>
        <w:overflowPunct/>
        <w:autoSpaceDE/>
        <w:autoSpaceDN/>
        <w:adjustRightInd/>
        <w:textAlignment w:val="auto"/>
        <w:rPr>
          <w:lang w:eastAsia="en-US"/>
        </w:rPr>
      </w:pPr>
      <w:r w:rsidRPr="00D54329">
        <w:rPr>
          <w:rFonts w:hint="eastAsia"/>
          <w:lang w:eastAsia="en-US"/>
        </w:rPr>
        <w:t>In the 5G system, research on AI mainly focuses on the field of discriminative AI, such as speech recognition, image recognition,</w:t>
      </w:r>
      <w:r w:rsidRPr="00D54329">
        <w:rPr>
          <w:lang w:eastAsia="en-US"/>
        </w:rPr>
        <w:t xml:space="preserve"> and</w:t>
      </w:r>
      <w:r w:rsidRPr="00D54329">
        <w:rPr>
          <w:rFonts w:hint="eastAsia"/>
          <w:lang w:eastAsia="en-US"/>
        </w:rPr>
        <w:t xml:space="preserve"> video processing. The core task of discriminative AI is to classify, recognize, or predict input data.</w:t>
      </w:r>
      <w:r w:rsidRPr="00D54329">
        <w:rPr>
          <w:rFonts w:eastAsia="SimSun" w:hint="eastAsia"/>
          <w:lang w:eastAsia="zh-CN"/>
        </w:rPr>
        <w:t xml:space="preserve"> </w:t>
      </w:r>
      <w:r w:rsidRPr="00D54329">
        <w:rPr>
          <w:rFonts w:hint="eastAsia"/>
          <w:lang w:eastAsia="en-US"/>
        </w:rPr>
        <w:t>However, the rise of generative AI, especially LLMs, has brought new challenges and opportunities to the AI field. Compared to discriminative AI, generative AI requires higher creativity and flexibility</w:t>
      </w:r>
      <w:r w:rsidR="00FC5AE1">
        <w:rPr>
          <w:lang w:eastAsia="en-US"/>
        </w:rPr>
        <w:t>, b</w:t>
      </w:r>
      <w:r w:rsidRPr="00D54329">
        <w:rPr>
          <w:rFonts w:hint="eastAsia"/>
          <w:lang w:eastAsia="en-US"/>
        </w:rPr>
        <w:t xml:space="preserve">ecause it not only needs to understand the structure and patterns of data, </w:t>
      </w:r>
      <w:r w:rsidR="00FC5AE1">
        <w:rPr>
          <w:lang w:eastAsia="en-US"/>
        </w:rPr>
        <w:t>and</w:t>
      </w:r>
      <w:r w:rsidR="00FC5AE1" w:rsidRPr="00D54329">
        <w:rPr>
          <w:rFonts w:hint="eastAsia"/>
          <w:lang w:eastAsia="en-US"/>
        </w:rPr>
        <w:t xml:space="preserve"> </w:t>
      </w:r>
      <w:r w:rsidRPr="00D54329">
        <w:rPr>
          <w:rFonts w:hint="eastAsia"/>
          <w:lang w:eastAsia="en-US"/>
        </w:rPr>
        <w:t>also be able to generate new data that conforms to these structures and patterns.</w:t>
      </w:r>
    </w:p>
    <w:p w14:paraId="6E0AB10A" w14:textId="42EF4FF2" w:rsidR="0081205D" w:rsidRPr="00D54329" w:rsidRDefault="0081205D" w:rsidP="0081205D">
      <w:pPr>
        <w:overflowPunct/>
        <w:autoSpaceDE/>
        <w:autoSpaceDN/>
        <w:adjustRightInd/>
        <w:textAlignment w:val="auto"/>
        <w:rPr>
          <w:lang w:eastAsia="en-US"/>
        </w:rPr>
      </w:pPr>
      <w:bookmarkStart w:id="615" w:name="OLE_LINK5"/>
      <w:bookmarkStart w:id="616" w:name="OLE_LINK6"/>
      <w:r w:rsidRPr="00D54329">
        <w:rPr>
          <w:rFonts w:hint="eastAsia"/>
          <w:lang w:eastAsia="en-US"/>
        </w:rPr>
        <w:t xml:space="preserve">By deploying some AI models (possibly small LLMs) on the UE, UE </w:t>
      </w:r>
      <w:r w:rsidRPr="00D54329">
        <w:rPr>
          <w:rFonts w:eastAsia="SimSun" w:hint="eastAsia"/>
          <w:lang w:eastAsia="zh-CN"/>
        </w:rPr>
        <w:t>can</w:t>
      </w:r>
      <w:r w:rsidRPr="00D54329">
        <w:rPr>
          <w:rFonts w:hint="eastAsia"/>
          <w:lang w:eastAsia="en-US"/>
        </w:rPr>
        <w:t xml:space="preserve"> acquire AI capabilities such as real</w:t>
      </w:r>
      <w:r w:rsidR="00093DAD">
        <w:rPr>
          <w:lang w:eastAsia="en-US"/>
        </w:rPr>
        <w:t xml:space="preserve"> </w:t>
      </w:r>
      <w:r w:rsidRPr="00D54329">
        <w:rPr>
          <w:rFonts w:hint="eastAsia"/>
          <w:lang w:eastAsia="en-US"/>
        </w:rPr>
        <w:t>time translation, call summarization, image generation and intelligent question answering.</w:t>
      </w:r>
      <w:bookmarkEnd w:id="615"/>
      <w:bookmarkEnd w:id="616"/>
      <w:r w:rsidRPr="00D54329">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D54329">
        <w:rPr>
          <w:rFonts w:eastAsia="SimSun" w:hint="eastAsia"/>
          <w:lang w:eastAsia="zh-CN"/>
        </w:rPr>
        <w:t xml:space="preserve">AI </w:t>
      </w:r>
      <w:r w:rsidRPr="00D54329">
        <w:rPr>
          <w:rFonts w:hint="eastAsia"/>
          <w:lang w:eastAsia="en-US"/>
        </w:rPr>
        <w:t>tasks, which brings</w:t>
      </w:r>
      <w:r w:rsidRPr="00D54329">
        <w:rPr>
          <w:rFonts w:eastAsia="SimSun" w:hint="eastAsia"/>
          <w:lang w:eastAsia="zh-CN"/>
        </w:rPr>
        <w:t xml:space="preserve"> </w:t>
      </w:r>
      <w:r w:rsidRPr="00D54329">
        <w:rPr>
          <w:rFonts w:hint="eastAsia"/>
          <w:lang w:eastAsia="en-US"/>
        </w:rPr>
        <w:t>unprecedented personali</w:t>
      </w:r>
      <w:r w:rsidR="00BC2E32">
        <w:rPr>
          <w:lang w:eastAsia="en-US"/>
        </w:rPr>
        <w:t>s</w:t>
      </w:r>
      <w:r w:rsidRPr="00D54329">
        <w:rPr>
          <w:rFonts w:hint="eastAsia"/>
          <w:lang w:eastAsia="en-US"/>
        </w:rPr>
        <w:t>ed intelligent service experience to users.</w:t>
      </w:r>
    </w:p>
    <w:p w14:paraId="2B36ACFE" w14:textId="7CDD49F9" w:rsidR="0081205D" w:rsidRPr="00D54329" w:rsidRDefault="0081205D" w:rsidP="0081205D">
      <w:pPr>
        <w:overflowPunct/>
        <w:autoSpaceDE/>
        <w:autoSpaceDN/>
        <w:adjustRightInd/>
        <w:textAlignment w:val="auto"/>
        <w:rPr>
          <w:lang w:eastAsia="en-US"/>
        </w:rPr>
      </w:pPr>
      <w:r w:rsidRPr="00D54329">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617" w:name="OLE_LINK7"/>
      <w:r w:rsidRPr="00D54329">
        <w:rPr>
          <w:rFonts w:hint="eastAsia"/>
          <w:lang w:eastAsia="en-US"/>
        </w:rPr>
        <w:t>computing power, storage space, and power consumption</w:t>
      </w:r>
      <w:bookmarkEnd w:id="617"/>
      <w:r w:rsidRPr="00D54329">
        <w:rPr>
          <w:rFonts w:hint="eastAsia"/>
          <w:lang w:eastAsia="en-US"/>
        </w:rPr>
        <w:t xml:space="preserve">. Additionally, </w:t>
      </w:r>
      <w:r w:rsidRPr="00D54329">
        <w:rPr>
          <w:lang w:eastAsia="en-US"/>
        </w:rPr>
        <w:t xml:space="preserve">AI tasks undertaking in the </w:t>
      </w:r>
      <w:r w:rsidRPr="00D54329">
        <w:rPr>
          <w:rFonts w:hint="eastAsia"/>
          <w:lang w:eastAsia="en-US"/>
        </w:rPr>
        <w:t xml:space="preserve">UE may also be affected by the </w:t>
      </w:r>
      <w:bookmarkStart w:id="618" w:name="OLE_LINK12"/>
      <w:r w:rsidRPr="00D54329">
        <w:rPr>
          <w:rFonts w:hint="eastAsia"/>
          <w:lang w:eastAsia="en-US"/>
        </w:rPr>
        <w:t>complex and dynamic network environment</w:t>
      </w:r>
      <w:bookmarkEnd w:id="618"/>
      <w:r w:rsidRPr="00D54329">
        <w:rPr>
          <w:rFonts w:hint="eastAsia"/>
          <w:lang w:eastAsia="en-US"/>
        </w:rPr>
        <w:t xml:space="preserve">. </w:t>
      </w:r>
      <w:bookmarkStart w:id="619" w:name="OLE_LINK10"/>
      <w:bookmarkStart w:id="620" w:name="OLE_LINK9"/>
      <w:r w:rsidRPr="00D54329">
        <w:rPr>
          <w:rFonts w:hint="eastAsia"/>
          <w:lang w:eastAsia="en-US"/>
        </w:rPr>
        <w:t>Especially when dealing with computationally intensive or data intensive tasks such as generative content creation</w:t>
      </w:r>
      <w:r w:rsidRPr="00D54329">
        <w:rPr>
          <w:rFonts w:eastAsia="SimSun" w:hint="eastAsia"/>
          <w:lang w:eastAsia="zh-CN"/>
        </w:rPr>
        <w:t xml:space="preserve"> and </w:t>
      </w:r>
      <w:r w:rsidRPr="00D54329">
        <w:rPr>
          <w:rFonts w:hint="eastAsia"/>
          <w:lang w:eastAsia="en-US"/>
        </w:rPr>
        <w:t xml:space="preserve">holographic communication, UE may result in lower task execution efficiency and quality and even fail to complete AI tasks. </w:t>
      </w:r>
      <w:bookmarkEnd w:id="619"/>
      <w:bookmarkEnd w:id="620"/>
    </w:p>
    <w:p w14:paraId="6B975686" w14:textId="3DF2BEA0" w:rsidR="0081205D" w:rsidRPr="00D54329" w:rsidRDefault="0081205D" w:rsidP="0081205D">
      <w:pPr>
        <w:overflowPunct/>
        <w:autoSpaceDE/>
        <w:autoSpaceDN/>
        <w:adjustRightInd/>
        <w:textAlignment w:val="auto"/>
        <w:rPr>
          <w:rFonts w:eastAsia="SimSun"/>
          <w:lang w:eastAsia="zh-CN"/>
        </w:rPr>
      </w:pPr>
      <w:r w:rsidRPr="00D54329">
        <w:rPr>
          <w:rFonts w:hint="eastAsia"/>
          <w:lang w:eastAsia="en-US"/>
        </w:rPr>
        <w:t xml:space="preserve">Therefore, we suggest that UE with AI capabilities can rely on </w:t>
      </w:r>
      <w:r w:rsidRPr="00D54329">
        <w:rPr>
          <w:lang w:eastAsia="en-US"/>
        </w:rPr>
        <w:t>the collaboration between UE and network</w:t>
      </w:r>
      <w:r w:rsidRPr="00D54329">
        <w:rPr>
          <w:rFonts w:hint="eastAsia"/>
          <w:lang w:eastAsia="en-US"/>
        </w:rPr>
        <w:t xml:space="preserve"> to achieve complex AI tasks. More precisely</w:t>
      </w:r>
      <w:r w:rsidRPr="00D54329">
        <w:rPr>
          <w:rFonts w:eastAsia="SimSun" w:hint="eastAsia"/>
          <w:lang w:eastAsia="zh-CN"/>
        </w:rPr>
        <w:t>,</w:t>
      </w:r>
      <w:r w:rsidRPr="00D54329">
        <w:rPr>
          <w:rFonts w:hint="eastAsia"/>
          <w:lang w:eastAsia="en-US"/>
        </w:rPr>
        <w:t xml:space="preserve"> the network will play a critical role in shar</w:t>
      </w:r>
      <w:r w:rsidRPr="00D54329">
        <w:rPr>
          <w:rFonts w:eastAsia="SimSun" w:hint="eastAsia"/>
          <w:lang w:eastAsia="zh-CN"/>
        </w:rPr>
        <w:t>ing</w:t>
      </w:r>
      <w:r w:rsidRPr="00D54329">
        <w:rPr>
          <w:rFonts w:hint="eastAsia"/>
          <w:lang w:eastAsia="en-US"/>
        </w:rPr>
        <w:t xml:space="preserve"> responsibility for</w:t>
      </w:r>
      <w:r w:rsidRPr="00D54329">
        <w:rPr>
          <w:rFonts w:eastAsia="SimSun" w:hint="eastAsia"/>
          <w:lang w:eastAsia="zh-CN"/>
        </w:rPr>
        <w:t xml:space="preserve"> </w:t>
      </w:r>
      <w:r w:rsidRPr="00D54329">
        <w:rPr>
          <w:rFonts w:hint="eastAsia"/>
          <w:lang w:eastAsia="en-US"/>
        </w:rPr>
        <w:t>the inference of complex AI</w:t>
      </w:r>
      <w:r w:rsidRPr="00D54329">
        <w:rPr>
          <w:rFonts w:eastAsia="SimSun" w:hint="eastAsia"/>
          <w:lang w:eastAsia="zh-CN"/>
        </w:rPr>
        <w:t xml:space="preserve"> </w:t>
      </w:r>
      <w:r w:rsidRPr="00D54329">
        <w:rPr>
          <w:rFonts w:hint="eastAsia"/>
          <w:lang w:eastAsia="en-US"/>
        </w:rPr>
        <w:t xml:space="preserve">tasks for </w:t>
      </w:r>
      <w:r w:rsidRPr="00D54329">
        <w:rPr>
          <w:lang w:eastAsia="en-US"/>
        </w:rPr>
        <w:t>users</w:t>
      </w:r>
      <w:r w:rsidRPr="00D54329">
        <w:rPr>
          <w:rFonts w:hint="eastAsia"/>
          <w:lang w:eastAsia="en-US"/>
        </w:rPr>
        <w:t>.</w:t>
      </w:r>
      <w:r w:rsidRPr="00D54329">
        <w:rPr>
          <w:rFonts w:eastAsia="SimSun" w:hint="eastAsia"/>
          <w:lang w:eastAsia="zh-CN"/>
        </w:rPr>
        <w:t xml:space="preserve"> UE with AI capabilities can subscribe to the high priority AI services of the network.  Then the UE can obtain support from the network to jointly complete AI tasks. Specifically, </w:t>
      </w:r>
      <w:r w:rsidRPr="00D54329">
        <w:rPr>
          <w:rFonts w:hint="eastAsia"/>
          <w:lang w:eastAsia="en-US"/>
        </w:rPr>
        <w:t>UE can request network to coordinate LLM</w:t>
      </w:r>
      <w:r w:rsidRPr="00D54329">
        <w:rPr>
          <w:rFonts w:eastAsia="SimSun" w:hint="eastAsia"/>
          <w:lang w:eastAsia="zh-CN"/>
        </w:rPr>
        <w:t>s</w:t>
      </w:r>
      <w:r w:rsidRPr="00D54329">
        <w:rPr>
          <w:rFonts w:hint="eastAsia"/>
          <w:lang w:eastAsia="en-US"/>
        </w:rPr>
        <w:t>, storage resources, and computing resources to provide necessary assistance for the inference and execution of AI tasks. These LLM</w:t>
      </w:r>
      <w:r w:rsidRPr="00D54329">
        <w:rPr>
          <w:rFonts w:eastAsia="SimSun" w:hint="eastAsia"/>
          <w:lang w:eastAsia="zh-CN"/>
        </w:rPr>
        <w:t>s</w:t>
      </w:r>
      <w:r w:rsidRPr="00D54329">
        <w:rPr>
          <w:rFonts w:hint="eastAsia"/>
          <w:lang w:eastAsia="en-US"/>
        </w:rPr>
        <w:t>, storage resources, and computing resources are provided by the operator's server cluster</w:t>
      </w:r>
      <w:r w:rsidRPr="00D54329">
        <w:rPr>
          <w:rFonts w:eastAsia="SimSun" w:hint="eastAsia"/>
          <w:lang w:eastAsia="zh-CN"/>
        </w:rPr>
        <w:t>s</w:t>
      </w:r>
      <w:r w:rsidRPr="00D54329">
        <w:rPr>
          <w:rFonts w:hint="eastAsia"/>
          <w:lang w:eastAsia="en-US"/>
        </w:rPr>
        <w:t xml:space="preserve"> or computing cent</w:t>
      </w:r>
      <w:r w:rsidR="00585D04">
        <w:rPr>
          <w:lang w:eastAsia="en-US"/>
        </w:rPr>
        <w:t>r</w:t>
      </w:r>
      <w:r w:rsidRPr="00D54329">
        <w:rPr>
          <w:rFonts w:hint="eastAsia"/>
          <w:lang w:eastAsia="en-US"/>
        </w:rPr>
        <w:t>e</w:t>
      </w:r>
      <w:r w:rsidRPr="00D54329">
        <w:rPr>
          <w:rFonts w:eastAsia="SimSun" w:hint="eastAsia"/>
          <w:lang w:eastAsia="zh-CN"/>
        </w:rPr>
        <w:t>s</w:t>
      </w:r>
      <w:r w:rsidRPr="00D54329">
        <w:rPr>
          <w:rFonts w:hint="eastAsia"/>
          <w:lang w:eastAsia="en-US"/>
        </w:rPr>
        <w:t xml:space="preserve">, or by external </w:t>
      </w:r>
      <w:r w:rsidRPr="00D54329">
        <w:rPr>
          <w:rFonts w:eastAsia="SimSun" w:hint="eastAsia"/>
          <w:lang w:eastAsia="zh-CN"/>
        </w:rPr>
        <w:t>3rd party</w:t>
      </w:r>
      <w:r w:rsidRPr="00D54329">
        <w:rPr>
          <w:rFonts w:hint="eastAsia"/>
          <w:lang w:eastAsia="en-US"/>
        </w:rPr>
        <w:t xml:space="preserve"> servers.</w:t>
      </w:r>
    </w:p>
    <w:p w14:paraId="27DF531C" w14:textId="4DE50FB0"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In order to implement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hint="eastAsia"/>
          <w:lang w:eastAsia="en-US"/>
        </w:rPr>
        <w:t xml:space="preserve"> </w:t>
      </w:r>
      <w:r w:rsidRPr="00D54329">
        <w:rPr>
          <w:lang w:eastAsia="en-US"/>
        </w:rPr>
        <w:t>collaboration</w:t>
      </w:r>
      <w:r w:rsidRPr="00D54329">
        <w:rPr>
          <w:rFonts w:hint="eastAsia"/>
          <w:lang w:eastAsia="zh-CN"/>
        </w:rPr>
        <w:t xml:space="preserve">, we hope that network can achieve unified management of </w:t>
      </w:r>
      <w:r w:rsidRPr="00D54329">
        <w:rPr>
          <w:rFonts w:hint="eastAsia"/>
          <w:lang w:eastAsia="en-US"/>
        </w:rPr>
        <w:t>UE with AI capabilities</w:t>
      </w:r>
      <w:r w:rsidRPr="00D54329">
        <w:rPr>
          <w:rFonts w:hint="eastAsia"/>
          <w:lang w:eastAsia="zh-CN"/>
        </w:rPr>
        <w:t xml:space="preserve">. In other words, the network can comprehensively perceive and manage key information of </w:t>
      </w:r>
      <w:r w:rsidRPr="00D54329">
        <w:rPr>
          <w:rFonts w:hint="eastAsia"/>
          <w:lang w:eastAsia="en-US"/>
        </w:rPr>
        <w:t>UE with AI capabilities</w:t>
      </w:r>
      <w:r w:rsidRPr="00D54329">
        <w:rPr>
          <w:rFonts w:hint="eastAsia"/>
          <w:lang w:eastAsia="zh-CN"/>
        </w:rPr>
        <w:t xml:space="preserve"> such as AI models deployed on UE and resource utili</w:t>
      </w:r>
      <w:r w:rsidR="0016771C">
        <w:rPr>
          <w:lang w:eastAsia="zh-CN"/>
        </w:rPr>
        <w:t>s</w:t>
      </w:r>
      <w:r w:rsidRPr="00D54329">
        <w:rPr>
          <w:rFonts w:hint="eastAsia"/>
          <w:lang w:eastAsia="zh-CN"/>
        </w:rPr>
        <w:t xml:space="preserve">ation status. Meanwhile, the network can </w:t>
      </w:r>
      <w:bookmarkStart w:id="621" w:name="OLE_LINK15"/>
      <w:bookmarkStart w:id="622" w:name="OLE_LINK14"/>
      <w:r w:rsidRPr="00D54329">
        <w:rPr>
          <w:rFonts w:hint="eastAsia"/>
          <w:lang w:eastAsia="zh-CN"/>
        </w:rPr>
        <w:t>also provide relevant information of AI capabilities it supports to UE</w:t>
      </w:r>
      <w:bookmarkEnd w:id="621"/>
      <w:bookmarkEnd w:id="622"/>
      <w:r w:rsidRPr="00D54329">
        <w:rPr>
          <w:rFonts w:hint="eastAsia"/>
          <w:lang w:eastAsia="zh-CN"/>
        </w:rPr>
        <w:t>. So</w:t>
      </w:r>
      <w:r w:rsidR="00FC5AE1">
        <w:rPr>
          <w:lang w:eastAsia="zh-CN"/>
        </w:rPr>
        <w:t>,</w:t>
      </w:r>
      <w:r w:rsidRPr="00D54329">
        <w:rPr>
          <w:rFonts w:hint="eastAsia"/>
          <w:lang w:eastAsia="zh-CN"/>
        </w:rPr>
        <w:t xml:space="preserve"> UE can optimi</w:t>
      </w:r>
      <w:r w:rsidR="00A45C71">
        <w:rPr>
          <w:lang w:eastAsia="zh-CN"/>
        </w:rPr>
        <w:t>s</w:t>
      </w:r>
      <w:r w:rsidRPr="00D54329">
        <w:rPr>
          <w:rFonts w:hint="eastAsia"/>
          <w:lang w:eastAsia="zh-CN"/>
        </w:rPr>
        <w:t>e AI task execution strategies based on its own and the network's AI capabilities. That is to say, UE will intelligently offload some AI tasks to the network for execution, in order to fully utili</w:t>
      </w:r>
      <w:r w:rsidR="0016771C">
        <w:rPr>
          <w:lang w:eastAsia="zh-CN"/>
        </w:rPr>
        <w:t>s</w:t>
      </w:r>
      <w:r w:rsidRPr="00D54329">
        <w:rPr>
          <w:rFonts w:hint="eastAsia"/>
          <w:lang w:eastAsia="zh-CN"/>
        </w:rPr>
        <w:t>e the high-performance computing resources and efficient data processing capabilities</w:t>
      </w:r>
      <w:r w:rsidRPr="00D54329">
        <w:rPr>
          <w:lang w:eastAsia="zh-CN"/>
        </w:rPr>
        <w:t xml:space="preserve"> of the network</w:t>
      </w:r>
      <w:r w:rsidRPr="00D54329">
        <w:rPr>
          <w:rFonts w:hint="eastAsia"/>
          <w:lang w:eastAsia="zh-CN"/>
        </w:rPr>
        <w:t>.</w:t>
      </w:r>
    </w:p>
    <w:p w14:paraId="3D841989" w14:textId="6797A462" w:rsidR="0081205D" w:rsidRPr="00D54329" w:rsidRDefault="0081205D" w:rsidP="0081205D">
      <w:pPr>
        <w:overflowPunct/>
        <w:autoSpaceDE/>
        <w:autoSpaceDN/>
        <w:adjustRightInd/>
        <w:textAlignment w:val="auto"/>
        <w:rPr>
          <w:lang w:eastAsia="zh-CN"/>
        </w:rPr>
      </w:pPr>
      <w:r w:rsidRPr="00D54329">
        <w:rPr>
          <w:rFonts w:hint="eastAsia"/>
          <w:lang w:eastAsia="zh-CN"/>
        </w:rPr>
        <w:t>In addition, the network may be expected to monitor the network environment in real</w:t>
      </w:r>
      <w:r w:rsidR="00D229C5">
        <w:rPr>
          <w:lang w:eastAsia="zh-CN"/>
        </w:rPr>
        <w:t xml:space="preserve"> </w:t>
      </w:r>
      <w:r w:rsidRPr="00D54329">
        <w:rPr>
          <w:rFonts w:hint="eastAsia"/>
          <w:lang w:eastAsia="zh-CN"/>
        </w:rPr>
        <w:t>time to achieve optimi</w:t>
      </w:r>
      <w:r w:rsidR="00BE5359">
        <w:rPr>
          <w:lang w:eastAsia="zh-CN"/>
        </w:rPr>
        <w:t>s</w:t>
      </w:r>
      <w:r w:rsidRPr="00D54329">
        <w:rPr>
          <w:rFonts w:hint="eastAsia"/>
          <w:lang w:eastAsia="zh-CN"/>
        </w:rPr>
        <w:t>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3F8A2E73" w:rsidR="0081205D" w:rsidRPr="00D54329" w:rsidRDefault="0081205D" w:rsidP="0081205D">
      <w:pPr>
        <w:overflowPunct/>
        <w:autoSpaceDE/>
        <w:autoSpaceDN/>
        <w:adjustRightInd/>
        <w:textAlignment w:val="auto"/>
        <w:rPr>
          <w:lang w:eastAsia="zh-CN"/>
        </w:rPr>
      </w:pPr>
      <w:r w:rsidRPr="00D54329">
        <w:rPr>
          <w:rFonts w:hint="eastAsia"/>
          <w:lang w:eastAsia="zh-CN"/>
        </w:rPr>
        <w:t>We can imagine that when UE encounters AI tasks that cannot be independently processed, it will offload some complex AI tasks to the network for execution. UE first perform</w:t>
      </w:r>
      <w:r w:rsidR="00752EBE">
        <w:rPr>
          <w:lang w:eastAsia="zh-CN"/>
        </w:rPr>
        <w:t>s</w:t>
      </w:r>
      <w:r w:rsidRPr="00D54329">
        <w:rPr>
          <w:rFonts w:hint="eastAsia"/>
          <w:lang w:eastAsia="zh-CN"/>
        </w:rPr>
        <w:t xml:space="preserve"> preliminary preprocessing on the data. This step involves data cleaning, format conversion, and preliminary feature extraction. Subsequently, UE will generate prompts based on the local personali</w:t>
      </w:r>
      <w:r w:rsidR="005D578A">
        <w:rPr>
          <w:lang w:eastAsia="zh-CN"/>
        </w:rPr>
        <w:t>s</w:t>
      </w:r>
      <w:r w:rsidRPr="00D54329">
        <w:rPr>
          <w:rFonts w:hint="eastAsia"/>
          <w:lang w:eastAsia="zh-CN"/>
        </w:rPr>
        <w:t>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w:t>
      </w:r>
      <w:r w:rsidR="00585D04">
        <w:rPr>
          <w:lang w:eastAsia="zh-CN"/>
        </w:rPr>
        <w:t>r</w:t>
      </w:r>
      <w:r w:rsidRPr="00D54329">
        <w:rPr>
          <w:rFonts w:hint="eastAsia"/>
          <w:lang w:eastAsia="zh-CN"/>
        </w:rPr>
        <w:t xml:space="preserve">es, or external 3rd party servers to form a collaborative work network, efficiently completing tasks together and ensuring the speed and quality of task execution. </w:t>
      </w:r>
    </w:p>
    <w:p w14:paraId="65022E67" w14:textId="4C9F438C" w:rsidR="0081205D" w:rsidRPr="00D54329" w:rsidRDefault="0081205D" w:rsidP="00F719C3">
      <w:pPr>
        <w:pStyle w:val="Heading3"/>
      </w:pPr>
      <w:bookmarkStart w:id="623" w:name="_Toc220332874"/>
      <w:r w:rsidRPr="00D54329">
        <w:t>6</w:t>
      </w:r>
      <w:r w:rsidRPr="00D54329">
        <w:rPr>
          <w:rFonts w:hint="eastAsia"/>
        </w:rPr>
        <w:t>.</w:t>
      </w:r>
      <w:r w:rsidR="00BA484B" w:rsidRPr="00D54329">
        <w:rPr>
          <w:rFonts w:hint="eastAsia"/>
        </w:rPr>
        <w:t>3</w:t>
      </w:r>
      <w:r w:rsidR="00BA484B" w:rsidRPr="00D54329">
        <w:t>1</w:t>
      </w:r>
      <w:r w:rsidRPr="00D54329">
        <w:rPr>
          <w:rFonts w:hint="eastAsia"/>
        </w:rPr>
        <w:t>.2</w:t>
      </w:r>
      <w:r w:rsidRPr="00D54329">
        <w:rPr>
          <w:rFonts w:hint="eastAsia"/>
        </w:rPr>
        <w:tab/>
        <w:t>Pre-conditions</w:t>
      </w:r>
      <w:bookmarkEnd w:id="623"/>
    </w:p>
    <w:p w14:paraId="1FBB0DB8" w14:textId="3324CC5E" w:rsidR="0081205D" w:rsidRPr="00D54329" w:rsidRDefault="0081205D" w:rsidP="000A568A">
      <w:pPr>
        <w:pStyle w:val="B10"/>
        <w:rPr>
          <w:lang w:eastAsia="en-US"/>
        </w:rPr>
      </w:pPr>
      <w:r w:rsidRPr="00D54329">
        <w:rPr>
          <w:rFonts w:eastAsia="SimSun" w:hint="eastAsia"/>
          <w:lang w:eastAsia="zh-CN"/>
        </w:rPr>
        <w:t>1) UE with AI capabilities has deployed some AI models and a local personali</w:t>
      </w:r>
      <w:r w:rsidR="005D578A">
        <w:rPr>
          <w:rFonts w:eastAsia="SimSun"/>
          <w:lang w:eastAsia="zh-CN"/>
        </w:rPr>
        <w:t>s</w:t>
      </w:r>
      <w:r w:rsidRPr="00D54329">
        <w:rPr>
          <w:rFonts w:eastAsia="SimSun" w:hint="eastAsia"/>
          <w:lang w:eastAsia="zh-CN"/>
        </w:rPr>
        <w:t>ed database, which can accurately identify user needs and complete simple AI tasks.</w:t>
      </w:r>
    </w:p>
    <w:p w14:paraId="660A1FB0" w14:textId="25C0FCC7" w:rsidR="0081205D" w:rsidRPr="00D54329" w:rsidRDefault="0081205D" w:rsidP="000A568A">
      <w:pPr>
        <w:pStyle w:val="B10"/>
        <w:rPr>
          <w:rFonts w:eastAsia="SimSun"/>
          <w:lang w:eastAsia="zh-CN"/>
        </w:rPr>
      </w:pPr>
      <w:r w:rsidRPr="00D54329">
        <w:rPr>
          <w:rFonts w:eastAsia="SimSun" w:hint="eastAsia"/>
          <w:lang w:eastAsia="zh-CN"/>
        </w:rPr>
        <w:lastRenderedPageBreak/>
        <w:t>2) UE has reported the relevant information of AI capabilities to the network, including AI models deployed on UE, resource utili</w:t>
      </w:r>
      <w:r w:rsidR="004C028D">
        <w:rPr>
          <w:rFonts w:eastAsia="SimSun"/>
          <w:lang w:eastAsia="zh-CN"/>
        </w:rPr>
        <w:t>s</w:t>
      </w:r>
      <w:r w:rsidRPr="00D54329">
        <w:rPr>
          <w:rFonts w:eastAsia="SimSun" w:hint="eastAsia"/>
          <w:lang w:eastAsia="zh-CN"/>
        </w:rPr>
        <w:t>ation status etc.</w:t>
      </w:r>
    </w:p>
    <w:p w14:paraId="2D6E8698" w14:textId="77AE34D5" w:rsidR="0081205D" w:rsidRPr="00D54329" w:rsidRDefault="0081205D" w:rsidP="000A568A">
      <w:pPr>
        <w:pStyle w:val="B10"/>
        <w:rPr>
          <w:rFonts w:eastAsia="SimSun"/>
          <w:lang w:eastAsia="zh-CN"/>
        </w:rPr>
      </w:pPr>
      <w:r w:rsidRPr="00D54329">
        <w:rPr>
          <w:rFonts w:eastAsia="SimSun" w:hint="eastAsia"/>
          <w:lang w:eastAsia="zh-CN"/>
        </w:rPr>
        <w:t>3) The relevant information of AI capabilities supported by the network has been synchroni</w:t>
      </w:r>
      <w:r w:rsidR="00097275">
        <w:rPr>
          <w:rFonts w:eastAsia="SimSun"/>
          <w:lang w:eastAsia="zh-CN"/>
        </w:rPr>
        <w:t>s</w:t>
      </w:r>
      <w:r w:rsidRPr="00D54329">
        <w:rPr>
          <w:rFonts w:eastAsia="SimSun" w:hint="eastAsia"/>
          <w:lang w:eastAsia="zh-CN"/>
        </w:rPr>
        <w:t xml:space="preserve">ed with the UE. </w:t>
      </w:r>
    </w:p>
    <w:p w14:paraId="042E3F07" w14:textId="0CBB93A5" w:rsidR="0081205D" w:rsidRPr="00D54329" w:rsidRDefault="0081205D" w:rsidP="000A568A">
      <w:pPr>
        <w:pStyle w:val="B10"/>
        <w:rPr>
          <w:rFonts w:eastAsia="SimSun"/>
          <w:lang w:eastAsia="zh-CN"/>
        </w:rPr>
      </w:pPr>
      <w:r w:rsidRPr="00D54329">
        <w:rPr>
          <w:rFonts w:eastAsia="SimSun" w:hint="eastAsia"/>
          <w:lang w:eastAsia="zh-CN"/>
        </w:rPr>
        <w:t xml:space="preserve">4) LLMs, storage resources, computing resources, and </w:t>
      </w:r>
      <w:r w:rsidRPr="00D54329">
        <w:rPr>
          <w:rFonts w:hint="eastAsia"/>
          <w:lang w:eastAsia="zh-CN"/>
        </w:rPr>
        <w:t>data sources</w:t>
      </w:r>
      <w:r w:rsidRPr="00D54329">
        <w:rPr>
          <w:rFonts w:eastAsia="SimSun"/>
          <w:lang w:eastAsia="zh-CN"/>
        </w:rPr>
        <w:t xml:space="preserve"> are</w:t>
      </w:r>
      <w:r w:rsidRPr="00D54329">
        <w:rPr>
          <w:rFonts w:eastAsia="SimSun" w:hint="eastAsia"/>
          <w:lang w:eastAsia="zh-CN"/>
        </w:rPr>
        <w:t xml:space="preserve"> provided by the server clusters and computing centr</w:t>
      </w:r>
      <w:r w:rsidR="00585D04">
        <w:rPr>
          <w:rFonts w:eastAsia="SimSun"/>
          <w:lang w:eastAsia="zh-CN"/>
        </w:rPr>
        <w:t>e</w:t>
      </w:r>
      <w:r w:rsidRPr="00D54329">
        <w:rPr>
          <w:rFonts w:eastAsia="SimSun" w:hint="eastAsia"/>
          <w:lang w:eastAsia="zh-CN"/>
        </w:rPr>
        <w:t>s of operators, or third-party servers.</w:t>
      </w:r>
    </w:p>
    <w:p w14:paraId="7D349FCB" w14:textId="77777777" w:rsidR="0081205D" w:rsidRPr="00D54329" w:rsidRDefault="0081205D" w:rsidP="000A568A">
      <w:pPr>
        <w:pStyle w:val="B10"/>
        <w:rPr>
          <w:rFonts w:eastAsia="SimSun"/>
          <w:lang w:eastAsia="zh-CN"/>
        </w:rPr>
      </w:pPr>
      <w:r w:rsidRPr="00D54329">
        <w:rPr>
          <w:rFonts w:eastAsia="SimSun" w:hint="eastAsia"/>
          <w:lang w:eastAsia="zh-CN"/>
        </w:rPr>
        <w:t xml:space="preserve">5) </w:t>
      </w:r>
      <w:r w:rsidRPr="00D54329">
        <w:rPr>
          <w:rFonts w:eastAsia="SimSun"/>
          <w:lang w:eastAsia="zh-CN"/>
        </w:rPr>
        <w:t>Cindy</w:t>
      </w:r>
      <w:r w:rsidRPr="00D54329">
        <w:rPr>
          <w:rFonts w:eastAsia="SimSun" w:hint="eastAsia"/>
          <w:lang w:eastAsia="zh-CN"/>
        </w:rPr>
        <w:t xml:space="preserve">, </w:t>
      </w:r>
      <w:r w:rsidRPr="00D54329">
        <w:rPr>
          <w:rFonts w:eastAsia="SimSun"/>
          <w:lang w:eastAsia="zh-CN"/>
        </w:rPr>
        <w:t>Bob</w:t>
      </w:r>
      <w:r w:rsidRPr="00D54329">
        <w:rPr>
          <w:rFonts w:eastAsia="SimSun" w:hint="eastAsia"/>
          <w:lang w:eastAsia="zh-CN"/>
        </w:rPr>
        <w:t>,</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Daisy </w:t>
      </w:r>
      <w:bookmarkStart w:id="624" w:name="OLE_LINK13"/>
      <w:r w:rsidRPr="00D54329">
        <w:rPr>
          <w:rFonts w:eastAsia="SimSun" w:hint="eastAsia"/>
          <w:lang w:eastAsia="zh-CN"/>
        </w:rPr>
        <w:t xml:space="preserve">have </w:t>
      </w:r>
      <w:bookmarkStart w:id="625" w:name="OLE_LINK27"/>
      <w:r w:rsidRPr="00D54329">
        <w:rPr>
          <w:rFonts w:eastAsia="SimSun" w:hint="eastAsia"/>
          <w:lang w:eastAsia="zh-CN"/>
        </w:rPr>
        <w:t>subscribed to</w:t>
      </w:r>
      <w:bookmarkEnd w:id="624"/>
      <w:r w:rsidRPr="00D54329">
        <w:rPr>
          <w:rFonts w:eastAsia="SimSun" w:hint="eastAsia"/>
          <w:lang w:eastAsia="zh-CN"/>
        </w:rPr>
        <w:t xml:space="preserve"> the</w:t>
      </w:r>
      <w:bookmarkEnd w:id="625"/>
      <w:r w:rsidRPr="00D54329">
        <w:rPr>
          <w:rFonts w:eastAsia="SimSun" w:hint="eastAsia"/>
          <w:lang w:eastAsia="zh-CN"/>
        </w:rPr>
        <w:t xml:space="preserve"> high-priority AI services of the network.</w:t>
      </w:r>
    </w:p>
    <w:p w14:paraId="66E32E0C" w14:textId="7108FEF0" w:rsidR="0081205D" w:rsidRPr="00D54329" w:rsidRDefault="0081205D" w:rsidP="00F719C3">
      <w:pPr>
        <w:pStyle w:val="Heading3"/>
      </w:pPr>
      <w:bookmarkStart w:id="626" w:name="_Toc220332875"/>
      <w:r w:rsidRPr="00D54329">
        <w:t>6</w:t>
      </w:r>
      <w:r w:rsidRPr="00D54329">
        <w:rPr>
          <w:rFonts w:hint="eastAsia"/>
        </w:rPr>
        <w:t>.</w:t>
      </w:r>
      <w:r w:rsidR="00BA484B" w:rsidRPr="00D54329">
        <w:rPr>
          <w:rFonts w:hint="eastAsia"/>
        </w:rPr>
        <w:t>3</w:t>
      </w:r>
      <w:r w:rsidR="00BA484B" w:rsidRPr="00D54329">
        <w:t>1</w:t>
      </w:r>
      <w:r w:rsidRPr="00D54329">
        <w:rPr>
          <w:rFonts w:hint="eastAsia"/>
        </w:rPr>
        <w:t>.3</w:t>
      </w:r>
      <w:r w:rsidRPr="00D54329">
        <w:rPr>
          <w:rFonts w:hint="eastAsia"/>
        </w:rPr>
        <w:tab/>
        <w:t>Service Flows</w:t>
      </w:r>
      <w:bookmarkEnd w:id="626"/>
    </w:p>
    <w:p w14:paraId="346A7394" w14:textId="2F8D256F"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Taking LLMs, storage resources, computing resources, and data sources provided by the operator's server clusters as an example</w:t>
      </w:r>
      <w:r w:rsidR="007536C8" w:rsidRPr="00D54329">
        <w:rPr>
          <w:rFonts w:eastAsia="SimSun"/>
          <w:lang w:eastAsia="zh-CN"/>
        </w:rPr>
        <w:t>, as shown in Figure 6.3</w:t>
      </w:r>
      <w:r w:rsidR="00BA484B" w:rsidRPr="00D54329">
        <w:rPr>
          <w:rFonts w:eastAsia="SimSun"/>
          <w:lang w:eastAsia="zh-CN"/>
        </w:rPr>
        <w:t>1</w:t>
      </w:r>
      <w:r w:rsidR="007536C8" w:rsidRPr="00D54329">
        <w:rPr>
          <w:rFonts w:eastAsia="SimSun"/>
          <w:lang w:eastAsia="zh-CN"/>
        </w:rPr>
        <w:t>.3-1</w:t>
      </w:r>
      <w:r w:rsidRPr="00D54329">
        <w:rPr>
          <w:rFonts w:eastAsia="SimSun" w:hint="eastAsia"/>
          <w:lang w:eastAsia="zh-CN"/>
        </w:rPr>
        <w:t>.</w:t>
      </w:r>
    </w:p>
    <w:p w14:paraId="72E0B9D9" w14:textId="755C8400" w:rsidR="0081205D" w:rsidRPr="00D54329" w:rsidRDefault="0081205D" w:rsidP="004130E0">
      <w:pPr>
        <w:pStyle w:val="B10"/>
        <w:numPr>
          <w:ilvl w:val="0"/>
          <w:numId w:val="100"/>
        </w:numPr>
        <w:rPr>
          <w:rFonts w:eastAsia="SimSun"/>
          <w:lang w:eastAsia="zh-CN"/>
        </w:rPr>
      </w:pPr>
      <w:bookmarkStart w:id="627" w:name="OLE_LINK21"/>
      <w:bookmarkStart w:id="628" w:name="OLE_LINK20"/>
      <w:r w:rsidRPr="00D54329">
        <w:rPr>
          <w:rFonts w:eastAsia="SimSun"/>
          <w:lang w:eastAsia="zh-CN"/>
        </w:rPr>
        <w:t>Social media influencer</w:t>
      </w:r>
      <w:bookmarkEnd w:id="627"/>
      <w:bookmarkEnd w:id="628"/>
      <w:r w:rsidRPr="00D54329">
        <w:rPr>
          <w:rFonts w:eastAsia="SimSun"/>
          <w:lang w:eastAsia="zh-CN"/>
        </w:rPr>
        <w:t xml:space="preserve"> Cindy is live streaming</w:t>
      </w:r>
      <w:r w:rsidRPr="00D54329">
        <w:rPr>
          <w:rFonts w:eastAsia="SimSun" w:hint="eastAsia"/>
          <w:lang w:eastAsia="zh-CN"/>
        </w:rPr>
        <w:t xml:space="preserve"> </w:t>
      </w:r>
      <w:r w:rsidRPr="00D54329">
        <w:rPr>
          <w:rFonts w:eastAsia="SimSun"/>
          <w:lang w:eastAsia="zh-CN"/>
        </w:rPr>
        <w:t>the Summer Olympics on her phone.</w:t>
      </w:r>
      <w:r w:rsidRPr="00D54329">
        <w:rPr>
          <w:rFonts w:eastAsia="SimSun" w:hint="eastAsia"/>
          <w:lang w:eastAsia="zh-CN"/>
        </w:rPr>
        <w:t xml:space="preserve"> </w:t>
      </w:r>
      <w:r w:rsidRPr="00D54329">
        <w:rPr>
          <w:rFonts w:eastAsia="SimSun"/>
          <w:lang w:eastAsia="zh-CN"/>
        </w:rPr>
        <w:t>She is searching for the best shooting location in a crowded scene.</w:t>
      </w:r>
    </w:p>
    <w:p w14:paraId="3246A5CE" w14:textId="26577F6C" w:rsidR="0081205D" w:rsidRPr="00D54329" w:rsidRDefault="0081205D" w:rsidP="004130E0">
      <w:pPr>
        <w:pStyle w:val="B10"/>
        <w:numPr>
          <w:ilvl w:val="0"/>
          <w:numId w:val="100"/>
        </w:numPr>
        <w:rPr>
          <w:rFonts w:eastAsia="SimSun"/>
          <w:lang w:eastAsia="zh-CN"/>
        </w:rPr>
      </w:pPr>
      <w:r w:rsidRPr="00D54329">
        <w:rPr>
          <w:rFonts w:eastAsia="SimSun"/>
          <w:lang w:eastAsia="zh-CN"/>
        </w:rPr>
        <w:t>Cindy plans to use generative AI technology in live videos to generate Olympic mascots as her virtual assistant for real</w:t>
      </w:r>
      <w:r w:rsidR="00D229C5">
        <w:rPr>
          <w:rFonts w:eastAsia="SimSun"/>
          <w:lang w:eastAsia="zh-CN"/>
        </w:rPr>
        <w:t xml:space="preserve"> </w:t>
      </w:r>
      <w:r w:rsidRPr="00D54329">
        <w:rPr>
          <w:rFonts w:eastAsia="SimSun"/>
          <w:lang w:eastAsia="zh-CN"/>
        </w:rPr>
        <w:t>time interaction.</w:t>
      </w:r>
    </w:p>
    <w:p w14:paraId="5B539FEF" w14:textId="712DC7B6" w:rsidR="0081205D" w:rsidRPr="00D54329" w:rsidRDefault="0081205D" w:rsidP="004130E0">
      <w:pPr>
        <w:pStyle w:val="B10"/>
        <w:numPr>
          <w:ilvl w:val="0"/>
          <w:numId w:val="100"/>
        </w:numPr>
        <w:rPr>
          <w:rFonts w:eastAsia="SimSun"/>
          <w:lang w:eastAsia="zh-CN"/>
        </w:rPr>
      </w:pPr>
      <w:r w:rsidRPr="00D54329">
        <w:rPr>
          <w:rFonts w:eastAsia="SimSun"/>
          <w:lang w:eastAsia="zh-CN"/>
        </w:rPr>
        <w:t xml:space="preserve">Cindy's phone </w:t>
      </w:r>
      <w:r w:rsidRPr="00D54329">
        <w:rPr>
          <w:rFonts w:eastAsia="SimSun" w:hint="eastAsia"/>
          <w:lang w:eastAsia="zh-CN"/>
        </w:rPr>
        <w:t xml:space="preserve">AI </w:t>
      </w:r>
      <w:r w:rsidRPr="00D54329">
        <w:rPr>
          <w:rFonts w:eastAsia="SimSun"/>
          <w:lang w:eastAsia="zh-CN"/>
        </w:rPr>
        <w:t xml:space="preserve">capabilities are not sufficient to support this complex generative </w:t>
      </w:r>
      <w:r w:rsidRPr="00D54329">
        <w:rPr>
          <w:rFonts w:eastAsia="SimSun" w:hint="eastAsia"/>
          <w:lang w:eastAsia="zh-CN"/>
        </w:rPr>
        <w:t xml:space="preserve">AI </w:t>
      </w:r>
      <w:r w:rsidRPr="00D54329">
        <w:rPr>
          <w:rFonts w:eastAsia="SimSun"/>
          <w:lang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D54329">
        <w:rPr>
          <w:rFonts w:eastAsia="SimSun" w:hint="eastAsia"/>
          <w:lang w:eastAsia="zh-CN"/>
        </w:rPr>
        <w:t>the</w:t>
      </w:r>
      <w:r w:rsidRPr="00D54329">
        <w:rPr>
          <w:rFonts w:eastAsia="SimSun"/>
          <w:lang w:eastAsia="zh-CN"/>
        </w:rPr>
        <w:t xml:space="preserve"> local personali</w:t>
      </w:r>
      <w:r w:rsidR="001C4126">
        <w:rPr>
          <w:rFonts w:eastAsia="SimSun"/>
          <w:lang w:eastAsia="zh-CN"/>
        </w:rPr>
        <w:t>s</w:t>
      </w:r>
      <w:r w:rsidRPr="00D54329">
        <w:rPr>
          <w:rFonts w:eastAsia="SimSun"/>
          <w:lang w:eastAsia="zh-CN"/>
        </w:rPr>
        <w:t>ed database to the network, requesting the network to generate Olympic mascots for real</w:t>
      </w:r>
      <w:r w:rsidR="00D229C5">
        <w:rPr>
          <w:rFonts w:eastAsia="SimSun"/>
          <w:lang w:eastAsia="zh-CN"/>
        </w:rPr>
        <w:t xml:space="preserve"> </w:t>
      </w:r>
      <w:r w:rsidRPr="00D54329">
        <w:rPr>
          <w:rFonts w:eastAsia="SimSun"/>
          <w:lang w:eastAsia="zh-CN"/>
        </w:rPr>
        <w:t>time interaction with Cindy.</w:t>
      </w:r>
    </w:p>
    <w:p w14:paraId="322B7455" w14:textId="36F7B721" w:rsidR="0081205D" w:rsidRPr="00D54329" w:rsidRDefault="0081205D" w:rsidP="004130E0">
      <w:pPr>
        <w:pStyle w:val="B10"/>
        <w:numPr>
          <w:ilvl w:val="0"/>
          <w:numId w:val="100"/>
        </w:numPr>
        <w:rPr>
          <w:rFonts w:eastAsia="SimSun"/>
          <w:lang w:eastAsia="zh-CN"/>
        </w:rPr>
      </w:pPr>
      <w:r w:rsidRPr="00D54329">
        <w:rPr>
          <w:rFonts w:eastAsia="SimSun"/>
          <w:lang w:eastAsia="zh-CN"/>
        </w:rPr>
        <w:t xml:space="preserve">After receiving the feature data and prompts sent by Cindy's phone, the network </w:t>
      </w:r>
      <w:r w:rsidRPr="00D54329">
        <w:rPr>
          <w:rFonts w:eastAsia="SimSun" w:hint="eastAsia"/>
          <w:lang w:eastAsia="zh-CN"/>
        </w:rPr>
        <w:t xml:space="preserve">splits </w:t>
      </w:r>
      <w:r w:rsidRPr="00D54329">
        <w:rPr>
          <w:rFonts w:eastAsia="SimSun"/>
          <w:lang w:eastAsia="zh-CN"/>
        </w:rPr>
        <w:t xml:space="preserve">the generative </w:t>
      </w:r>
      <w:r w:rsidRPr="00D54329">
        <w:rPr>
          <w:rFonts w:eastAsia="SimSun" w:hint="eastAsia"/>
          <w:lang w:eastAsia="zh-CN"/>
        </w:rPr>
        <w:t xml:space="preserve">AI </w:t>
      </w:r>
      <w:r w:rsidRPr="00D54329">
        <w:rPr>
          <w:rFonts w:eastAsia="SimSun"/>
          <w:lang w:eastAsia="zh-CN"/>
        </w:rPr>
        <w:t>task into multiple sub</w:t>
      </w:r>
      <w:r w:rsidRPr="00D54329">
        <w:rPr>
          <w:rFonts w:eastAsia="SimSun" w:hint="eastAsia"/>
          <w:lang w:eastAsia="zh-CN"/>
        </w:rPr>
        <w:t>-</w:t>
      </w:r>
      <w:r w:rsidRPr="00D54329">
        <w:rPr>
          <w:rFonts w:eastAsia="SimSun"/>
          <w:lang w:eastAsia="zh-CN"/>
        </w:rPr>
        <w:t>tasks and quickly coordinates various entities in the network for inference</w:t>
      </w:r>
      <w:r w:rsidRPr="00D54329">
        <w:rPr>
          <w:rFonts w:eastAsia="SimSun" w:hint="eastAsia"/>
          <w:lang w:eastAsia="zh-CN"/>
        </w:rPr>
        <w:t>. At this point, the network can effectively coordinate the LLMs, storage resources, and computing resources of the operator's server clusters</w:t>
      </w:r>
      <w:r w:rsidRPr="00D54329">
        <w:rPr>
          <w:rFonts w:eastAsia="SimSun"/>
          <w:lang w:eastAsia="zh-CN"/>
        </w:rPr>
        <w:t>. Finally, the network added an Olympic mascot that interacts in real</w:t>
      </w:r>
      <w:r w:rsidR="00D229C5">
        <w:rPr>
          <w:rFonts w:eastAsia="SimSun"/>
          <w:lang w:eastAsia="zh-CN"/>
        </w:rPr>
        <w:t xml:space="preserve"> </w:t>
      </w:r>
      <w:r w:rsidRPr="00D54329">
        <w:rPr>
          <w:rFonts w:eastAsia="SimSun"/>
          <w:lang w:eastAsia="zh-CN"/>
        </w:rPr>
        <w:t xml:space="preserve">time with Cindy in the live video. This network enables Olympic mascots to supplement athletes' personal information based on </w:t>
      </w:r>
      <w:r w:rsidRPr="00D54329">
        <w:rPr>
          <w:rFonts w:eastAsia="SimSun" w:hint="eastAsia"/>
          <w:lang w:eastAsia="zh-CN"/>
        </w:rPr>
        <w:t>the data sources</w:t>
      </w:r>
      <w:r w:rsidRPr="00D54329">
        <w:rPr>
          <w:rFonts w:eastAsia="SimSun"/>
          <w:lang w:eastAsia="zh-CN"/>
        </w:rPr>
        <w:t>.</w:t>
      </w:r>
    </w:p>
    <w:p w14:paraId="481AB8EB" w14:textId="61D7D08F" w:rsidR="0081205D" w:rsidRPr="00D54329" w:rsidRDefault="0081205D" w:rsidP="004130E0">
      <w:pPr>
        <w:pStyle w:val="B10"/>
        <w:numPr>
          <w:ilvl w:val="0"/>
          <w:numId w:val="100"/>
        </w:numPr>
        <w:rPr>
          <w:rFonts w:eastAsia="SimSun"/>
          <w:lang w:eastAsia="zh-CN"/>
        </w:rPr>
      </w:pPr>
      <w:r w:rsidRPr="00D54329">
        <w:rPr>
          <w:rFonts w:eastAsia="SimSun"/>
          <w:lang w:eastAsia="zh-CN"/>
        </w:rPr>
        <w:t>Meanwhile, Bob and Daisy are watching Cindy's live video on their respective phones.</w:t>
      </w:r>
    </w:p>
    <w:p w14:paraId="4434F99F" w14:textId="58393CC9" w:rsidR="0081205D" w:rsidRPr="00D54329" w:rsidRDefault="0081205D" w:rsidP="004130E0">
      <w:pPr>
        <w:pStyle w:val="B10"/>
        <w:numPr>
          <w:ilvl w:val="0"/>
          <w:numId w:val="100"/>
        </w:numPr>
        <w:rPr>
          <w:rFonts w:eastAsia="SimSun"/>
          <w:lang w:eastAsia="zh-CN"/>
        </w:rPr>
      </w:pPr>
      <w:r w:rsidRPr="00D54329">
        <w:rPr>
          <w:rFonts w:eastAsia="SimSun"/>
          <w:lang w:eastAsia="zh-CN"/>
        </w:rPr>
        <w:t xml:space="preserve">Bob is watching Cindy's live video on the high-speed train. The network perceives that </w:t>
      </w:r>
      <w:r w:rsidRPr="00D54329">
        <w:rPr>
          <w:rFonts w:eastAsia="SimSun" w:hint="eastAsia"/>
          <w:lang w:eastAsia="zh-CN"/>
        </w:rPr>
        <w:t>Bob's phone is in a poor network environment</w:t>
      </w:r>
      <w:r w:rsidRPr="00D54329">
        <w:rPr>
          <w:rFonts w:eastAsia="SimSun"/>
          <w:lang w:eastAsia="zh-CN"/>
        </w:rPr>
        <w:t xml:space="preserve">. Meanwhile, Bob's phone has the ability to restore feature data to its original form based on </w:t>
      </w:r>
      <w:r w:rsidRPr="00D54329">
        <w:rPr>
          <w:rFonts w:eastAsia="SimSun" w:hint="eastAsia"/>
          <w:lang w:eastAsia="zh-CN"/>
        </w:rPr>
        <w:t>the</w:t>
      </w:r>
      <w:r w:rsidRPr="00D54329">
        <w:rPr>
          <w:rFonts w:eastAsia="SimSun"/>
          <w:lang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D54329">
        <w:rPr>
          <w:rFonts w:eastAsia="SimSun" w:hint="eastAsia"/>
          <w:lang w:eastAsia="zh-CN"/>
        </w:rPr>
        <w:t>feature data</w:t>
      </w:r>
      <w:r w:rsidRPr="00D54329">
        <w:rPr>
          <w:rFonts w:eastAsia="SimSun"/>
          <w:lang w:eastAsia="zh-CN"/>
        </w:rPr>
        <w:t xml:space="preserve"> into real</w:t>
      </w:r>
      <w:r w:rsidR="005374E2">
        <w:rPr>
          <w:rFonts w:eastAsia="SimSun"/>
          <w:lang w:eastAsia="zh-CN"/>
        </w:rPr>
        <w:t xml:space="preserve"> </w:t>
      </w:r>
      <w:r w:rsidRPr="00D54329">
        <w:rPr>
          <w:rFonts w:eastAsia="SimSun"/>
          <w:lang w:eastAsia="zh-CN"/>
        </w:rPr>
        <w:t>time smooth audio and video streams.</w:t>
      </w:r>
    </w:p>
    <w:p w14:paraId="3F5911F8" w14:textId="674A4E1A" w:rsidR="0081205D" w:rsidRPr="00D54329" w:rsidRDefault="0081205D" w:rsidP="004130E0">
      <w:pPr>
        <w:pStyle w:val="B10"/>
        <w:numPr>
          <w:ilvl w:val="0"/>
          <w:numId w:val="100"/>
        </w:numPr>
        <w:rPr>
          <w:lang w:eastAsia="zh-CN"/>
        </w:rPr>
      </w:pPr>
      <w:r w:rsidRPr="00D54329">
        <w:rPr>
          <w:rFonts w:eastAsia="SimSun"/>
          <w:lang w:eastAsia="zh-CN"/>
        </w:rPr>
        <w:t xml:space="preserve">In contrast, Daisy is watching Cindy's live video at home. The network perceives that </w:t>
      </w:r>
      <w:r w:rsidRPr="00D54329">
        <w:rPr>
          <w:rFonts w:eastAsia="SimSun" w:hint="eastAsia"/>
          <w:lang w:eastAsia="zh-CN"/>
        </w:rPr>
        <w:t>Daisy's phone is in a smooth network environment</w:t>
      </w:r>
      <w:r w:rsidRPr="00D54329">
        <w:rPr>
          <w:rFonts w:eastAsia="SimSun"/>
          <w:lang w:eastAsia="zh-CN"/>
        </w:rPr>
        <w:t xml:space="preserve">. However, Daisy's phone does not have the ability to restore </w:t>
      </w:r>
      <w:r w:rsidRPr="00D54329">
        <w:rPr>
          <w:rFonts w:eastAsia="SimSun" w:hint="eastAsia"/>
          <w:lang w:eastAsia="zh-CN"/>
        </w:rPr>
        <w:t>feature data</w:t>
      </w:r>
      <w:r w:rsidRPr="00D54329">
        <w:rPr>
          <w:rFonts w:eastAsia="SimSun"/>
          <w:lang w:eastAsia="zh-CN"/>
        </w:rPr>
        <w:t xml:space="preserve"> to their original data based on </w:t>
      </w:r>
      <w:r w:rsidRPr="00D54329">
        <w:rPr>
          <w:rFonts w:eastAsia="SimSun" w:hint="eastAsia"/>
          <w:lang w:eastAsia="zh-CN"/>
        </w:rPr>
        <w:t>the</w:t>
      </w:r>
      <w:r w:rsidRPr="00D54329">
        <w:rPr>
          <w:rFonts w:eastAsia="SimSun"/>
          <w:lang w:eastAsia="zh-CN"/>
        </w:rPr>
        <w:t xml:space="preserve"> local database. Therefore, the network generates high-quality audio and video streams and stably transmits them to Daisy's phone.</w:t>
      </w:r>
    </w:p>
    <w:p w14:paraId="57131C54" w14:textId="77777777" w:rsidR="0081205D" w:rsidRPr="00D54329" w:rsidRDefault="0081205D" w:rsidP="00053235">
      <w:pPr>
        <w:pStyle w:val="TH"/>
        <w:rPr>
          <w:lang w:eastAsia="zh-CN"/>
        </w:rPr>
      </w:pPr>
      <w:r w:rsidRPr="00D54329">
        <w:rPr>
          <w:noProof/>
          <w:lang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295"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1B2EA06B" w:rsidR="0081205D" w:rsidRPr="00D54329" w:rsidRDefault="0081205D" w:rsidP="00053235">
      <w:pPr>
        <w:pStyle w:val="TF"/>
        <w:rPr>
          <w:lang w:eastAsia="en-US"/>
        </w:rPr>
      </w:pPr>
      <w:r w:rsidRPr="00D54329">
        <w:rPr>
          <w:rFonts w:hint="eastAsia"/>
          <w:lang w:eastAsia="zh-CN"/>
        </w:rPr>
        <w:t xml:space="preserve">Figure </w:t>
      </w:r>
      <w:r w:rsidRPr="00D54329">
        <w:rPr>
          <w:lang w:eastAsia="zh-CN"/>
        </w:rPr>
        <w:t>6</w:t>
      </w:r>
      <w:r w:rsidRPr="00D54329">
        <w:rPr>
          <w:rFonts w:hint="eastAsia"/>
          <w:lang w:eastAsia="zh-CN"/>
        </w:rPr>
        <w:t>.</w:t>
      </w:r>
      <w:r w:rsidR="00BA484B" w:rsidRPr="00D54329">
        <w:rPr>
          <w:rFonts w:eastAsiaTheme="minorEastAsia" w:hint="eastAsia"/>
          <w:lang w:eastAsia="zh-CN"/>
        </w:rPr>
        <w:t>3</w:t>
      </w:r>
      <w:r w:rsidR="00BA484B" w:rsidRPr="00D54329">
        <w:rPr>
          <w:rFonts w:eastAsiaTheme="minorEastAsia"/>
          <w:lang w:eastAsia="zh-CN"/>
        </w:rPr>
        <w:t>1</w:t>
      </w:r>
      <w:r w:rsidRPr="00D54329">
        <w:rPr>
          <w:rFonts w:hint="eastAsia"/>
          <w:lang w:eastAsia="zh-CN"/>
        </w:rPr>
        <w:t>.3</w:t>
      </w:r>
      <w:r w:rsidRPr="00D54329">
        <w:rPr>
          <w:lang w:eastAsia="zh-CN"/>
        </w:rPr>
        <w:t>-</w:t>
      </w:r>
      <w:r w:rsidRPr="00D54329">
        <w:rPr>
          <w:rFonts w:hint="eastAsia"/>
          <w:lang w:eastAsia="zh-CN"/>
        </w:rPr>
        <w:t>1</w:t>
      </w:r>
      <w:r w:rsidR="001C06B0" w:rsidRPr="00D54329">
        <w:rPr>
          <w:rFonts w:eastAsiaTheme="minorEastAsia" w:hint="eastAsia"/>
          <w:lang w:eastAsia="zh-CN"/>
        </w:rPr>
        <w:t>:</w:t>
      </w:r>
      <w:r w:rsidRPr="00D54329">
        <w:rPr>
          <w:lang w:eastAsia="zh-CN"/>
        </w:rPr>
        <w:t xml:space="preserve"> </w:t>
      </w:r>
      <w:r w:rsidRPr="00D54329">
        <w:rPr>
          <w:rFonts w:eastAsia="SimSun" w:hint="eastAsia"/>
          <w:lang w:eastAsia="zh-CN"/>
        </w:rPr>
        <w:t xml:space="preserve">Generative audio and video streams enabled by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Collaboration</w:t>
      </w:r>
    </w:p>
    <w:p w14:paraId="16B3AB99" w14:textId="66CCD873" w:rsidR="0081205D" w:rsidRPr="00D54329" w:rsidRDefault="0081205D" w:rsidP="00F719C3">
      <w:pPr>
        <w:pStyle w:val="Heading3"/>
      </w:pPr>
      <w:bookmarkStart w:id="629" w:name="_Toc220332876"/>
      <w:r w:rsidRPr="00D54329">
        <w:lastRenderedPageBreak/>
        <w:t>6</w:t>
      </w:r>
      <w:r w:rsidRPr="00D54329">
        <w:rPr>
          <w:rFonts w:hint="eastAsia"/>
        </w:rPr>
        <w:t>.</w:t>
      </w:r>
      <w:r w:rsidR="00BA484B" w:rsidRPr="00D54329">
        <w:rPr>
          <w:rFonts w:hint="eastAsia"/>
        </w:rPr>
        <w:t>3</w:t>
      </w:r>
      <w:r w:rsidR="00BA484B" w:rsidRPr="00D54329">
        <w:t>1</w:t>
      </w:r>
      <w:r w:rsidRPr="00D54329">
        <w:rPr>
          <w:rFonts w:hint="eastAsia"/>
        </w:rPr>
        <w:t>.4</w:t>
      </w:r>
      <w:r w:rsidRPr="00D54329">
        <w:rPr>
          <w:rFonts w:hint="eastAsia"/>
        </w:rPr>
        <w:tab/>
        <w:t>Post-conditions</w:t>
      </w:r>
      <w:bookmarkEnd w:id="629"/>
    </w:p>
    <w:p w14:paraId="05CAC083" w14:textId="77777777" w:rsidR="0081205D" w:rsidRPr="00D54329" w:rsidRDefault="0081205D" w:rsidP="0081205D">
      <w:pPr>
        <w:overflowPunct/>
        <w:autoSpaceDE/>
        <w:autoSpaceDN/>
        <w:adjustRightInd/>
        <w:textAlignment w:val="auto"/>
        <w:rPr>
          <w:rFonts w:eastAsia="SimSun"/>
          <w:lang w:eastAsia="zh-CN"/>
        </w:rPr>
      </w:pPr>
      <w:r w:rsidRPr="00D54329">
        <w:rPr>
          <w:rFonts w:eastAsia="SimSun"/>
          <w:lang w:eastAsia="zh-CN"/>
        </w:rPr>
        <w:t xml:space="preserve">The interactive live video of </w:t>
      </w:r>
      <w:r w:rsidRPr="00D54329">
        <w:rPr>
          <w:rFonts w:eastAsia="SimSun" w:hint="eastAsia"/>
          <w:lang w:eastAsia="zh-CN"/>
        </w:rPr>
        <w:t>Cindy</w:t>
      </w:r>
      <w:r w:rsidRPr="00D54329">
        <w:rPr>
          <w:rFonts w:eastAsia="SimSun"/>
          <w:lang w:eastAsia="zh-CN"/>
        </w:rPr>
        <w:t xml:space="preserve"> and the virtual Olympic mascot at the Olympic site is presented clearly and smoothly on Bob and Daisy's mobile screens.</w:t>
      </w:r>
    </w:p>
    <w:p w14:paraId="4E481058" w14:textId="1C4FBF59" w:rsidR="0081205D" w:rsidRPr="00D54329" w:rsidRDefault="0081205D" w:rsidP="00F719C3">
      <w:pPr>
        <w:pStyle w:val="Heading3"/>
      </w:pPr>
      <w:bookmarkStart w:id="630" w:name="_Toc220332877"/>
      <w:r w:rsidRPr="00D54329">
        <w:t>6</w:t>
      </w:r>
      <w:r w:rsidRPr="00D54329">
        <w:rPr>
          <w:rFonts w:hint="eastAsia"/>
        </w:rPr>
        <w:t>.</w:t>
      </w:r>
      <w:r w:rsidR="00BA484B" w:rsidRPr="00D54329">
        <w:rPr>
          <w:rFonts w:hint="eastAsia"/>
        </w:rPr>
        <w:t>3</w:t>
      </w:r>
      <w:r w:rsidR="00BA484B" w:rsidRPr="00D54329">
        <w:t>1</w:t>
      </w:r>
      <w:r w:rsidRPr="00D54329">
        <w:rPr>
          <w:rFonts w:hint="eastAsia"/>
        </w:rPr>
        <w:t>.5</w:t>
      </w:r>
      <w:r w:rsidRPr="00D54329">
        <w:rPr>
          <w:rFonts w:hint="eastAsia"/>
        </w:rPr>
        <w:tab/>
        <w:t>Existing features partly or fully covering the use case functionality</w:t>
      </w:r>
      <w:bookmarkEnd w:id="630"/>
    </w:p>
    <w:p w14:paraId="3DA7E6FF" w14:textId="523CFEB1" w:rsidR="0081205D" w:rsidRPr="00D54329" w:rsidRDefault="0081205D" w:rsidP="0081205D">
      <w:pPr>
        <w:overflowPunct/>
        <w:autoSpaceDE/>
        <w:autoSpaceDN/>
        <w:adjustRightInd/>
        <w:textAlignment w:val="auto"/>
        <w:rPr>
          <w:b/>
          <w:bCs/>
          <w:lang w:eastAsia="zh-CN"/>
        </w:rPr>
      </w:pPr>
      <w:r w:rsidRPr="00D54329">
        <w:rPr>
          <w:b/>
          <w:bCs/>
          <w:lang w:eastAsia="zh-CN"/>
        </w:rPr>
        <w:t>In TS 22.261</w:t>
      </w:r>
      <w:r w:rsidR="00FB262F" w:rsidRPr="00D54329">
        <w:rPr>
          <w:b/>
          <w:bCs/>
          <w:lang w:eastAsia="zh-CN"/>
        </w:rPr>
        <w:t xml:space="preserve"> </w:t>
      </w:r>
      <w:r w:rsidR="00053235" w:rsidRPr="00D54329">
        <w:rPr>
          <w:b/>
          <w:bCs/>
          <w:lang w:eastAsia="zh-CN"/>
        </w:rPr>
        <w:t xml:space="preserve">[14] </w:t>
      </w:r>
      <w:r w:rsidRPr="00D54329">
        <w:rPr>
          <w:b/>
          <w:bCs/>
          <w:lang w:eastAsia="zh-CN"/>
        </w:rPr>
        <w:t xml:space="preserve">clause </w:t>
      </w:r>
      <w:r w:rsidRPr="00D54329">
        <w:rPr>
          <w:rFonts w:hint="eastAsia"/>
          <w:b/>
          <w:bCs/>
          <w:lang w:eastAsia="zh-CN"/>
        </w:rPr>
        <w:t>6.40.2.1</w:t>
      </w:r>
    </w:p>
    <w:p w14:paraId="6D55951B" w14:textId="77777777" w:rsidR="0081205D" w:rsidRPr="00D54329" w:rsidRDefault="0081205D" w:rsidP="0081205D">
      <w:pPr>
        <w:overflowPunct/>
        <w:autoSpaceDE/>
        <w:autoSpaceDN/>
        <w:adjustRightInd/>
        <w:jc w:val="both"/>
        <w:textAlignment w:val="auto"/>
        <w:rPr>
          <w:rFonts w:eastAsia="DengXian"/>
          <w:lang w:eastAsia="zh-CN"/>
        </w:rPr>
      </w:pPr>
      <w:r w:rsidRPr="00D54329">
        <w:rPr>
          <w:rFonts w:eastAsia="DengXian"/>
          <w:lang w:eastAsia="zh-CN"/>
        </w:rPr>
        <w:t xml:space="preserve">Subject to </w:t>
      </w:r>
      <w:r w:rsidRPr="00D54329">
        <w:rPr>
          <w:rFonts w:hint="eastAsia"/>
          <w:lang w:eastAsia="en-US"/>
        </w:rPr>
        <w:t>user consent</w:t>
      </w:r>
      <w:r w:rsidRPr="00D54329">
        <w:rPr>
          <w:rFonts w:eastAsia="DengXian"/>
          <w:lang w:eastAsia="zh-CN"/>
        </w:rPr>
        <w:t xml:space="preserve">, operator policy and regulatory constraints, the 5G system shall be able to support a mechanism to expose monitoring and status information </w:t>
      </w:r>
      <w:r w:rsidRPr="00D54329">
        <w:rPr>
          <w:iCs/>
          <w:lang w:eastAsia="en-US"/>
        </w:rPr>
        <w:t xml:space="preserve">of an AI-ML session </w:t>
      </w:r>
      <w:r w:rsidRPr="00D54329">
        <w:rPr>
          <w:rFonts w:eastAsia="DengXian"/>
          <w:lang w:eastAsia="zh-CN"/>
        </w:rPr>
        <w:t>to a 3</w:t>
      </w:r>
      <w:r w:rsidRPr="00D54329">
        <w:rPr>
          <w:rFonts w:eastAsia="DengXian"/>
          <w:vertAlign w:val="superscript"/>
          <w:lang w:eastAsia="zh-CN"/>
        </w:rPr>
        <w:t>rd</w:t>
      </w:r>
      <w:r w:rsidRPr="00D54329">
        <w:rPr>
          <w:rFonts w:eastAsia="DengXian"/>
          <w:lang w:eastAsia="zh-CN"/>
        </w:rPr>
        <w:t xml:space="preserve"> party AI/ML application. </w:t>
      </w:r>
    </w:p>
    <w:p w14:paraId="07463029" w14:textId="77777777" w:rsidR="0081205D" w:rsidRPr="00D54329" w:rsidRDefault="0081205D" w:rsidP="00911F4A">
      <w:pPr>
        <w:pStyle w:val="NO"/>
      </w:pPr>
      <w:r w:rsidRPr="00D54329">
        <w:t>NOTE 2:</w:t>
      </w:r>
      <w:r w:rsidRPr="00D54329">
        <w:tab/>
        <w:t>Such mechanism is needed for AI/ML application to determine an in-time transfer of AI/ML model.</w:t>
      </w:r>
    </w:p>
    <w:p w14:paraId="2AB25868" w14:textId="09039D01" w:rsidR="0081205D" w:rsidRPr="00D54329" w:rsidRDefault="0081205D" w:rsidP="0081205D">
      <w:pPr>
        <w:overflowPunct/>
        <w:autoSpaceDE/>
        <w:autoSpaceDN/>
        <w:adjustRightInd/>
        <w:textAlignment w:val="auto"/>
        <w:rPr>
          <w:lang w:eastAsia="zh-CN"/>
        </w:rPr>
      </w:pPr>
      <w:r w:rsidRPr="00D54329">
        <w:rPr>
          <w:b/>
          <w:bCs/>
          <w:lang w:eastAsia="zh-CN"/>
        </w:rPr>
        <w:t>In TS 22.261</w:t>
      </w:r>
      <w:r w:rsidR="00053235" w:rsidRPr="00D54329">
        <w:rPr>
          <w:b/>
          <w:bCs/>
          <w:lang w:eastAsia="zh-CN"/>
        </w:rPr>
        <w:t xml:space="preserve"> [14]</w:t>
      </w:r>
      <w:r w:rsidRPr="00D54329">
        <w:rPr>
          <w:rFonts w:hint="eastAsia"/>
          <w:b/>
          <w:bCs/>
          <w:lang w:eastAsia="zh-CN"/>
        </w:rPr>
        <w:t xml:space="preserve"> </w:t>
      </w:r>
      <w:r w:rsidRPr="00D54329">
        <w:rPr>
          <w:b/>
          <w:bCs/>
          <w:lang w:eastAsia="zh-CN"/>
        </w:rPr>
        <w:t xml:space="preserve">clause </w:t>
      </w:r>
      <w:r w:rsidRPr="00D54329">
        <w:rPr>
          <w:rFonts w:hint="eastAsia"/>
          <w:b/>
          <w:bCs/>
          <w:lang w:eastAsia="zh-CN"/>
        </w:rPr>
        <w:t>6.40.2.</w:t>
      </w:r>
    </w:p>
    <w:p w14:paraId="16F65A83" w14:textId="543AB2D4"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Subject to user consent, regulation, trusted 3rd part</w:t>
      </w:r>
      <w:r w:rsidRPr="00D54329">
        <w:rPr>
          <w:rFonts w:eastAsia="SimSun"/>
          <w:lang w:eastAsia="zh-CN"/>
        </w:rPr>
        <w:t>y’</w:t>
      </w:r>
      <w:r w:rsidRPr="00D54329">
        <w:rPr>
          <w:rFonts w:eastAsia="SimSun" w:hint="eastAsia"/>
          <w:lang w:eastAsia="zh-CN"/>
        </w:rPr>
        <w:t>s request and operator policy, the 5G network shall be able to expose information to assist the 3rd party to determine candidate UEs for data transmission via direct device connection (e.g. for AI</w:t>
      </w:r>
      <w:r w:rsidR="00CE4D54" w:rsidRPr="00D54329">
        <w:rPr>
          <w:rFonts w:eastAsia="SimSun"/>
          <w:lang w:eastAsia="zh-CN"/>
        </w:rPr>
        <w:t>/</w:t>
      </w:r>
      <w:r w:rsidRPr="00D54329">
        <w:rPr>
          <w:rFonts w:eastAsia="SimSun" w:hint="eastAsia"/>
          <w:lang w:eastAsia="zh-CN"/>
        </w:rPr>
        <w:t>ML model transfer for a specific application).</w:t>
      </w:r>
    </w:p>
    <w:p w14:paraId="03FB0712" w14:textId="27683FFB" w:rsidR="0081205D" w:rsidRPr="00D54329" w:rsidRDefault="0081205D" w:rsidP="00911F4A">
      <w:pPr>
        <w:pStyle w:val="NO"/>
      </w:pPr>
      <w:r w:rsidRPr="00D54329">
        <w:rPr>
          <w:rFonts w:hint="eastAsia"/>
        </w:rPr>
        <w:t>NOTE:</w:t>
      </w:r>
      <w:r w:rsidR="00A2499C" w:rsidRPr="00D54329">
        <w:tab/>
        <w:t>T</w:t>
      </w:r>
      <w:r w:rsidRPr="00D54329">
        <w:rPr>
          <w:rFonts w:hint="eastAsia"/>
        </w:rPr>
        <w:t>he information does not include user</w:t>
      </w:r>
      <w:r w:rsidR="00752EBE">
        <w:t>’s</w:t>
      </w:r>
      <w:r w:rsidRPr="00D54329">
        <w:rPr>
          <w:rFonts w:hint="eastAsia"/>
        </w:rPr>
        <w:t xml:space="preserve"> specific positioning and can include QoS information</w:t>
      </w:r>
    </w:p>
    <w:p w14:paraId="504AE8D9" w14:textId="21101F61"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 xml:space="preserve">Subject to user consent, operator policy, regulation and trusted 3rd </w:t>
      </w:r>
      <w:bookmarkStart w:id="631" w:name="OLE_LINK22"/>
      <w:bookmarkStart w:id="632" w:name="OLE_LINK23"/>
      <w:r w:rsidRPr="00D54329">
        <w:rPr>
          <w:rFonts w:eastAsia="SimSun" w:hint="eastAsia"/>
          <w:lang w:eastAsia="zh-CN"/>
        </w:rPr>
        <w:t>part</w:t>
      </w:r>
      <w:r w:rsidRPr="00D54329">
        <w:rPr>
          <w:rFonts w:eastAsia="SimSun"/>
          <w:lang w:eastAsia="zh-CN"/>
        </w:rPr>
        <w:t>y’</w:t>
      </w:r>
      <w:r w:rsidRPr="00D54329">
        <w:rPr>
          <w:rFonts w:eastAsia="SimSun" w:hint="eastAsia"/>
          <w:lang w:eastAsia="zh-CN"/>
        </w:rPr>
        <w:t>s</w:t>
      </w:r>
      <w:bookmarkEnd w:id="631"/>
      <w:bookmarkEnd w:id="632"/>
      <w:r w:rsidRPr="00D54329">
        <w:rPr>
          <w:rFonts w:eastAsia="SimSun" w:hint="eastAsia"/>
          <w:lang w:eastAsia="zh-CN"/>
        </w:rPr>
        <w:t xml:space="preserve"> request, the 5G network shall be able to expose information of certain UEs using the same service to the 3rd party (e.g. to assist a joint AI</w:t>
      </w:r>
      <w:r w:rsidR="00351E17" w:rsidRPr="00D54329">
        <w:rPr>
          <w:rFonts w:eastAsia="SimSun"/>
          <w:lang w:eastAsia="zh-CN"/>
        </w:rPr>
        <w:t>/</w:t>
      </w:r>
      <w:r w:rsidRPr="00D54329">
        <w:rPr>
          <w:rFonts w:eastAsia="SimSun" w:hint="eastAsia"/>
          <w:lang w:eastAsia="zh-CN"/>
        </w:rPr>
        <w:t>ML task of UEs in a specific area using direct device communication)</w:t>
      </w:r>
    </w:p>
    <w:p w14:paraId="64D3A638" w14:textId="5EE5B254" w:rsidR="0081205D" w:rsidRPr="00D54329" w:rsidRDefault="0081205D" w:rsidP="00911F4A">
      <w:pPr>
        <w:pStyle w:val="NO"/>
        <w:rPr>
          <w:rFonts w:eastAsia="DengXian"/>
        </w:rPr>
      </w:pPr>
      <w:r w:rsidRPr="00D54329">
        <w:rPr>
          <w:rFonts w:hint="eastAsia"/>
        </w:rPr>
        <w:t>NOTE:</w:t>
      </w:r>
      <w:r w:rsidR="00DB1FA4" w:rsidRPr="00D54329">
        <w:tab/>
        <w:t>T</w:t>
      </w:r>
      <w:r w:rsidRPr="00D54329">
        <w:rPr>
          <w:rFonts w:hint="eastAsia"/>
        </w:rPr>
        <w:t>he information does not include user</w:t>
      </w:r>
      <w:r w:rsidR="00752EBE">
        <w:t>’s</w:t>
      </w:r>
      <w:r w:rsidRPr="00D54329">
        <w:rPr>
          <w:rFonts w:hint="eastAsia"/>
        </w:rPr>
        <w:t xml:space="preserve"> exact positioning information.</w:t>
      </w:r>
    </w:p>
    <w:p w14:paraId="269CA6EF" w14:textId="5CFBEEEB" w:rsidR="0081205D" w:rsidRPr="00D54329" w:rsidRDefault="0081205D" w:rsidP="0081205D">
      <w:pPr>
        <w:overflowPunct/>
        <w:autoSpaceDE/>
        <w:autoSpaceDN/>
        <w:adjustRightInd/>
        <w:textAlignment w:val="auto"/>
        <w:rPr>
          <w:lang w:eastAsia="zh-CN"/>
        </w:rPr>
      </w:pPr>
      <w:bookmarkStart w:id="633" w:name="OLE_LINK25"/>
      <w:bookmarkStart w:id="634" w:name="OLE_LINK24"/>
      <w:r w:rsidRPr="00D54329">
        <w:rPr>
          <w:b/>
          <w:bCs/>
          <w:lang w:eastAsia="zh-CN"/>
        </w:rPr>
        <w:t>In TS 23.482</w:t>
      </w:r>
      <w:r w:rsidRPr="00D54329">
        <w:rPr>
          <w:rFonts w:hint="eastAsia"/>
          <w:b/>
          <w:bCs/>
          <w:lang w:eastAsia="zh-CN"/>
        </w:rPr>
        <w:t xml:space="preserve"> </w:t>
      </w:r>
      <w:r w:rsidR="00731153" w:rsidRPr="00D54329">
        <w:rPr>
          <w:b/>
          <w:bCs/>
          <w:lang w:eastAsia="zh-CN"/>
        </w:rPr>
        <w:t>[</w:t>
      </w:r>
      <w:r w:rsidR="004F4C87" w:rsidRPr="00D54329">
        <w:rPr>
          <w:b/>
          <w:bCs/>
          <w:lang w:eastAsia="zh-CN"/>
        </w:rPr>
        <w:t>190</w:t>
      </w:r>
      <w:r w:rsidR="00731153" w:rsidRPr="00D54329">
        <w:rPr>
          <w:b/>
          <w:bCs/>
          <w:lang w:eastAsia="zh-CN"/>
        </w:rPr>
        <w:t xml:space="preserve">] </w:t>
      </w:r>
      <w:r w:rsidRPr="00D54329">
        <w:rPr>
          <w:b/>
          <w:bCs/>
          <w:lang w:eastAsia="zh-CN"/>
        </w:rPr>
        <w:t>clause 4.1</w:t>
      </w:r>
      <w:r w:rsidRPr="00D54329">
        <w:rPr>
          <w:rFonts w:hint="eastAsia"/>
          <w:b/>
          <w:bCs/>
          <w:lang w:eastAsia="zh-CN"/>
        </w:rPr>
        <w:t>.</w:t>
      </w:r>
    </w:p>
    <w:p w14:paraId="62BCEA93" w14:textId="77777777" w:rsidR="0081205D" w:rsidRPr="00D54329" w:rsidRDefault="0081205D" w:rsidP="0081205D">
      <w:pPr>
        <w:overflowPunct/>
        <w:autoSpaceDE/>
        <w:autoSpaceDN/>
        <w:adjustRightInd/>
        <w:ind w:left="1136" w:hanging="1136"/>
        <w:textAlignment w:val="auto"/>
        <w:rPr>
          <w:lang w:eastAsia="en-US"/>
        </w:rPr>
      </w:pPr>
      <w:r w:rsidRPr="00D54329">
        <w:rPr>
          <w:lang w:eastAsia="en-US"/>
        </w:rPr>
        <w:t>[AR-</w:t>
      </w:r>
      <w:r w:rsidRPr="00D54329">
        <w:rPr>
          <w:lang w:eastAsia="zh-CN"/>
        </w:rPr>
        <w:t>4</w:t>
      </w:r>
      <w:r w:rsidRPr="00D54329">
        <w:rPr>
          <w:lang w:eastAsia="en-US"/>
        </w:rPr>
        <w:t>.</w:t>
      </w:r>
      <w:r w:rsidRPr="00D54329">
        <w:rPr>
          <w:lang w:eastAsia="zh-CN"/>
        </w:rPr>
        <w:t>1</w:t>
      </w:r>
      <w:r w:rsidRPr="00D54329">
        <w:rPr>
          <w:lang w:eastAsia="en-US"/>
        </w:rPr>
        <w:t>-c]</w:t>
      </w:r>
      <w:r w:rsidRPr="00D54329">
        <w:rPr>
          <w:lang w:eastAsia="en-US"/>
        </w:rPr>
        <w:tab/>
        <w:t>The AIML enablement layer shall support interaction with</w:t>
      </w:r>
      <w:r w:rsidRPr="00D54329">
        <w:rPr>
          <w:rFonts w:ascii="SimSun" w:hAnsi="SimSun"/>
          <w:lang w:eastAsia="en-US"/>
        </w:rPr>
        <w:t xml:space="preserve"> </w:t>
      </w:r>
      <w:r w:rsidRPr="00D54329">
        <w:rPr>
          <w:lang w:eastAsia="en-US"/>
        </w:rPr>
        <w:t xml:space="preserve">3GPP network system to consume network and AI/ML support services. </w:t>
      </w:r>
    </w:p>
    <w:p w14:paraId="047FFBBF" w14:textId="135CDB29"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As mentioned above, we can see that 3rd party</w:t>
      </w:r>
      <w:r w:rsidRPr="00D54329">
        <w:rPr>
          <w:rFonts w:hint="eastAsia"/>
          <w:lang w:eastAsia="en-US"/>
        </w:rPr>
        <w:t xml:space="preserve"> AI/ML applications have limitations in obtaining </w:t>
      </w:r>
      <w:r w:rsidRPr="00D54329">
        <w:rPr>
          <w:rFonts w:eastAsia="DengXian"/>
          <w:lang w:eastAsia="zh-CN"/>
        </w:rPr>
        <w:t xml:space="preserve">monitoring </w:t>
      </w:r>
      <w:r w:rsidRPr="00D54329">
        <w:rPr>
          <w:rFonts w:hint="eastAsia"/>
          <w:lang w:eastAsia="en-US"/>
        </w:rPr>
        <w:t>and status information of UE's</w:t>
      </w:r>
      <w:r w:rsidRPr="00D54329">
        <w:rPr>
          <w:rFonts w:eastAsia="SimSun" w:hint="eastAsia"/>
          <w:lang w:eastAsia="zh-CN"/>
        </w:rPr>
        <w:t xml:space="preserve"> </w:t>
      </w:r>
      <w:r w:rsidRPr="00D54329">
        <w:rPr>
          <w:rFonts w:hint="eastAsia"/>
          <w:lang w:eastAsia="en-US"/>
        </w:rPr>
        <w:t>AI</w:t>
      </w:r>
      <w:r w:rsidRPr="00D54329">
        <w:rPr>
          <w:rFonts w:eastAsia="SimSun" w:hint="eastAsia"/>
          <w:lang w:eastAsia="zh-CN"/>
        </w:rPr>
        <w:t>/</w:t>
      </w:r>
      <w:r w:rsidRPr="00D54329">
        <w:rPr>
          <w:rFonts w:hint="eastAsia"/>
          <w:lang w:eastAsia="en-US"/>
        </w:rPr>
        <w:t>ML sessions, which still rely on 5G system to provide. In the future, 6G networks will be able to fully utili</w:t>
      </w:r>
      <w:r w:rsidR="004C028D">
        <w:rPr>
          <w:lang w:eastAsia="en-US"/>
        </w:rPr>
        <w:t>s</w:t>
      </w:r>
      <w:r w:rsidRPr="00D54329">
        <w:rPr>
          <w:rFonts w:hint="eastAsia"/>
          <w:lang w:eastAsia="en-US"/>
        </w:rPr>
        <w:t xml:space="preserve">e this inherent advantage to directly interact with UE and provide AI services for it. This </w:t>
      </w:r>
      <w:r w:rsidRPr="00D54329">
        <w:rPr>
          <w:rFonts w:eastAsia="SimSun" w:hint="eastAsia"/>
          <w:lang w:eastAsia="zh-CN"/>
        </w:rPr>
        <w:t xml:space="preserve">will </w:t>
      </w:r>
      <w:r w:rsidRPr="00D54329">
        <w:rPr>
          <w:rFonts w:hint="eastAsia"/>
          <w:lang w:eastAsia="en-US"/>
        </w:rPr>
        <w:t xml:space="preserve">not only significantly reduce </w:t>
      </w:r>
      <w:r w:rsidRPr="00D54329">
        <w:rPr>
          <w:rFonts w:eastAsia="SimSun" w:hint="eastAsia"/>
          <w:lang w:eastAsia="zh-CN"/>
        </w:rPr>
        <w:t>the latency of inference</w:t>
      </w:r>
      <w:r w:rsidRPr="00D54329">
        <w:rPr>
          <w:rFonts w:hint="eastAsia"/>
          <w:lang w:eastAsia="en-US"/>
        </w:rPr>
        <w:t xml:space="preserve"> but also provide customi</w:t>
      </w:r>
      <w:r w:rsidR="00B96AD6">
        <w:rPr>
          <w:lang w:eastAsia="en-US"/>
        </w:rPr>
        <w:t>s</w:t>
      </w:r>
      <w:r w:rsidRPr="00D54329">
        <w:rPr>
          <w:rFonts w:hint="eastAsia"/>
          <w:lang w:eastAsia="en-US"/>
        </w:rPr>
        <w:t>ed and prioritized AI services for UE based on real</w:t>
      </w:r>
      <w:r w:rsidR="005374E2">
        <w:rPr>
          <w:lang w:eastAsia="en-US"/>
        </w:rPr>
        <w:t xml:space="preserve"> </w:t>
      </w:r>
      <w:r w:rsidRPr="00D54329">
        <w:rPr>
          <w:rFonts w:hint="eastAsia"/>
          <w:lang w:eastAsia="en-US"/>
        </w:rPr>
        <w:t xml:space="preserve">time monitoring and status information, </w:t>
      </w:r>
      <w:r w:rsidRPr="00D54329">
        <w:rPr>
          <w:rFonts w:eastAsia="SimSun" w:hint="eastAsia"/>
          <w:lang w:eastAsia="zh-CN"/>
        </w:rPr>
        <w:t xml:space="preserve">thereby </w:t>
      </w:r>
      <w:r w:rsidRPr="00D54329">
        <w:rPr>
          <w:rFonts w:hint="eastAsia"/>
          <w:lang w:eastAsia="en-US"/>
        </w:rPr>
        <w:t xml:space="preserve">greatly </w:t>
      </w:r>
      <w:r w:rsidRPr="00D54329">
        <w:rPr>
          <w:lang w:eastAsia="en-US"/>
        </w:rPr>
        <w:t>improv</w:t>
      </w:r>
      <w:r w:rsidR="00A12BB8">
        <w:rPr>
          <w:lang w:eastAsia="en-US"/>
        </w:rPr>
        <w:t>ing</w:t>
      </w:r>
      <w:r w:rsidRPr="00D54329">
        <w:rPr>
          <w:rFonts w:hint="eastAsia"/>
          <w:lang w:eastAsia="en-US"/>
        </w:rPr>
        <w:t xml:space="preserve"> service efficiency and quality</w:t>
      </w:r>
      <w:r w:rsidRPr="00D54329">
        <w:rPr>
          <w:rFonts w:eastAsia="SimSun" w:hint="eastAsia"/>
          <w:lang w:eastAsia="zh-CN"/>
        </w:rPr>
        <w:t>.</w:t>
      </w:r>
    </w:p>
    <w:bookmarkEnd w:id="633"/>
    <w:bookmarkEnd w:id="634"/>
    <w:p w14:paraId="663600CC" w14:textId="1C5B1DF6"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And in TS 22.261</w:t>
      </w:r>
      <w:r w:rsidR="00584D07" w:rsidRPr="00D54329">
        <w:rPr>
          <w:rFonts w:eastAsia="SimSun"/>
          <w:lang w:eastAsia="zh-CN"/>
        </w:rPr>
        <w:t xml:space="preserve"> [14]</w:t>
      </w:r>
      <w:r w:rsidRPr="00D54329">
        <w:rPr>
          <w:rFonts w:eastAsia="SimSun" w:hint="eastAsia"/>
          <w:lang w:eastAsia="zh-CN"/>
        </w:rPr>
        <w:t>, it is mentioned that 5G systems can support AI/ML operation splitting between AI/ML endpoints, which is essentially AI/ML models splitting. And it only emphasizes the centrali</w:t>
      </w:r>
      <w:r w:rsidR="003C63D6">
        <w:rPr>
          <w:rFonts w:eastAsia="SimSun"/>
          <w:lang w:eastAsia="zh-CN"/>
        </w:rPr>
        <w:t>s</w:t>
      </w:r>
      <w:r w:rsidRPr="00D54329">
        <w:rPr>
          <w:rFonts w:eastAsia="SimSun" w:hint="eastAsia"/>
          <w:lang w:eastAsia="zh-CN"/>
        </w:rPr>
        <w:t>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DD491F1" w:rsidR="0081205D" w:rsidRPr="00D54329" w:rsidRDefault="0081205D" w:rsidP="00F719C3">
      <w:pPr>
        <w:pStyle w:val="Heading3"/>
      </w:pPr>
      <w:bookmarkStart w:id="635" w:name="_Toc220332878"/>
      <w:r w:rsidRPr="00D54329">
        <w:t>6</w:t>
      </w:r>
      <w:r w:rsidRPr="00D54329">
        <w:rPr>
          <w:rFonts w:hint="eastAsia"/>
        </w:rPr>
        <w:t>.</w:t>
      </w:r>
      <w:r w:rsidR="00BA484B" w:rsidRPr="00D54329">
        <w:rPr>
          <w:rFonts w:hint="eastAsia"/>
        </w:rPr>
        <w:t>3</w:t>
      </w:r>
      <w:r w:rsidR="00BA484B" w:rsidRPr="00D54329">
        <w:t>1</w:t>
      </w:r>
      <w:r w:rsidRPr="00D54329">
        <w:rPr>
          <w:rFonts w:hint="eastAsia"/>
        </w:rPr>
        <w:t>.6</w:t>
      </w:r>
      <w:r w:rsidRPr="00D54329">
        <w:rPr>
          <w:rFonts w:hint="eastAsia"/>
        </w:rPr>
        <w:tab/>
        <w:t>Potential New Requirements needed to support the use case</w:t>
      </w:r>
      <w:bookmarkEnd w:id="635"/>
    </w:p>
    <w:p w14:paraId="583F5873" w14:textId="7AD508AB" w:rsidR="00701B01" w:rsidRPr="00D54329" w:rsidRDefault="0081205D" w:rsidP="0081205D">
      <w:pPr>
        <w:rPr>
          <w:rFonts w:eastAsiaTheme="minorEastAsia"/>
          <w:lang w:eastAsia="zh-CN"/>
        </w:rPr>
      </w:pPr>
      <w:r w:rsidRPr="00D54329">
        <w:rPr>
          <w:rFonts w:eastAsia="SimSun" w:hint="eastAsia"/>
          <w:lang w:eastAsia="zh-CN"/>
        </w:rPr>
        <w:t xml:space="preserve">[PR </w:t>
      </w:r>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.6-</w:t>
      </w:r>
      <w:r w:rsidRPr="00D54329">
        <w:rPr>
          <w:rFonts w:eastAsia="SimSun"/>
          <w:lang w:eastAsia="zh-CN"/>
        </w:rPr>
        <w:t>1</w:t>
      </w:r>
      <w:r w:rsidRPr="00D54329">
        <w:rPr>
          <w:rFonts w:eastAsia="SimSun" w:hint="eastAsia"/>
          <w:lang w:eastAsia="zh-CN"/>
        </w:rPr>
        <w:t xml:space="preserve">] </w:t>
      </w:r>
      <w:r w:rsidRPr="00D54329">
        <w:rPr>
          <w:rFonts w:hint="eastAsia"/>
          <w:lang w:eastAsia="en-US"/>
        </w:rPr>
        <w:t xml:space="preserve">The </w:t>
      </w:r>
      <w:r w:rsidRPr="00D54329">
        <w:rPr>
          <w:rFonts w:eastAsia="SimSun" w:hint="eastAsia"/>
          <w:lang w:eastAsia="zh-CN"/>
        </w:rPr>
        <w:t>6G network</w:t>
      </w:r>
      <w:r w:rsidRPr="00D54329">
        <w:rPr>
          <w:rFonts w:eastAsia="SimSun"/>
          <w:lang w:eastAsia="zh-CN"/>
        </w:rPr>
        <w:t xml:space="preserve"> or application enablement layer</w:t>
      </w:r>
      <w:r w:rsidRPr="00D54329">
        <w:rPr>
          <w:rFonts w:eastAsia="SimSun" w:hint="eastAsia"/>
          <w:lang w:eastAsia="zh-CN"/>
        </w:rPr>
        <w:t xml:space="preserve"> </w:t>
      </w:r>
      <w:r w:rsidRPr="00D54329">
        <w:rPr>
          <w:rFonts w:hint="eastAsia"/>
          <w:lang w:eastAsia="en-US"/>
        </w:rPr>
        <w:t>shall be able to</w:t>
      </w:r>
      <w:r w:rsidRPr="00D54329">
        <w:rPr>
          <w:lang w:eastAsia="en-US"/>
        </w:rPr>
        <w:t xml:space="preserve"> manage and</w:t>
      </w:r>
      <w:r w:rsidRPr="00D54329">
        <w:rPr>
          <w:rFonts w:hint="eastAsia"/>
          <w:lang w:eastAsia="en-US"/>
        </w:rPr>
        <w:t xml:space="preserve"> coordinate</w:t>
      </w:r>
      <w:r w:rsidRPr="00D54329">
        <w:rPr>
          <w:lang w:eastAsia="en-US"/>
        </w:rPr>
        <w:t xml:space="preserve"> various AI</w:t>
      </w:r>
      <w:r w:rsidRPr="00D54329">
        <w:rPr>
          <w:rFonts w:eastAsia="SimSun" w:hint="eastAsia"/>
          <w:lang w:eastAsia="zh-CN"/>
        </w:rPr>
        <w:t xml:space="preserve"> </w:t>
      </w:r>
      <w:r w:rsidRPr="00D54329">
        <w:rPr>
          <w:rFonts w:hint="eastAsia"/>
          <w:lang w:eastAsia="en-US"/>
        </w:rPr>
        <w:t>tasks</w:t>
      </w:r>
      <w:r w:rsidRPr="00D54329">
        <w:rPr>
          <w:lang w:eastAsia="en-US"/>
        </w:rPr>
        <w:t xml:space="preserve"> considering AI workload offloading into Service Hosting Environment</w:t>
      </w:r>
      <w:r w:rsidRPr="00D54329">
        <w:rPr>
          <w:rFonts w:hint="eastAsia"/>
          <w:lang w:eastAsia="en-US"/>
        </w:rPr>
        <w:t>.</w:t>
      </w:r>
    </w:p>
    <w:p w14:paraId="7E59F14C" w14:textId="59BA83E7" w:rsidR="00ED6942" w:rsidRPr="00D54329" w:rsidRDefault="00ED6942" w:rsidP="00F719C3">
      <w:pPr>
        <w:pStyle w:val="Heading2"/>
      </w:pPr>
      <w:bookmarkStart w:id="636" w:name="_Toc220332879"/>
      <w:r w:rsidRPr="00D54329">
        <w:t>6.</w:t>
      </w:r>
      <w:r w:rsidR="00BA484B" w:rsidRPr="00D54329">
        <w:rPr>
          <w:rFonts w:eastAsiaTheme="minorEastAsia" w:hint="eastAsia"/>
          <w:lang w:eastAsia="zh-CN"/>
        </w:rPr>
        <w:t>3</w:t>
      </w:r>
      <w:r w:rsidR="00BA484B" w:rsidRPr="00D54329">
        <w:rPr>
          <w:rFonts w:eastAsiaTheme="minorEastAsia"/>
          <w:lang w:eastAsia="zh-CN"/>
        </w:rPr>
        <w:t>2</w:t>
      </w:r>
      <w:r w:rsidRPr="00D54329">
        <w:tab/>
        <w:t>Use case on disaster rescue planning enabled by network AI Agents</w:t>
      </w:r>
      <w:bookmarkEnd w:id="636"/>
    </w:p>
    <w:p w14:paraId="5B8ADFF4" w14:textId="13D8524C" w:rsidR="00ED6942" w:rsidRPr="00D54329" w:rsidRDefault="00ED6942" w:rsidP="00F719C3">
      <w:pPr>
        <w:pStyle w:val="Heading3"/>
      </w:pPr>
      <w:bookmarkStart w:id="637" w:name="_Toc220332880"/>
      <w:r w:rsidRPr="00D54329">
        <w:t>6.</w:t>
      </w:r>
      <w:r w:rsidR="00BA484B" w:rsidRPr="00D54329">
        <w:rPr>
          <w:rFonts w:eastAsiaTheme="minorEastAsia" w:hint="eastAsia"/>
        </w:rPr>
        <w:t>3</w:t>
      </w:r>
      <w:r w:rsidR="00BA484B" w:rsidRPr="00D54329">
        <w:rPr>
          <w:rFonts w:eastAsiaTheme="minorEastAsia"/>
        </w:rPr>
        <w:t>2</w:t>
      </w:r>
      <w:r w:rsidRPr="00D54329">
        <w:t>.1</w:t>
      </w:r>
      <w:r w:rsidRPr="00D54329">
        <w:tab/>
        <w:t>Description</w:t>
      </w:r>
      <w:bookmarkEnd w:id="637"/>
    </w:p>
    <w:p w14:paraId="79BE6A7B" w14:textId="6E993736" w:rsidR="00ED6942" w:rsidRPr="00D54329" w:rsidRDefault="00ED6942" w:rsidP="00ED6942">
      <w:pPr>
        <w:overflowPunct/>
        <w:autoSpaceDE/>
        <w:autoSpaceDN/>
        <w:adjustRightInd/>
        <w:textAlignment w:val="auto"/>
        <w:rPr>
          <w:lang w:eastAsia="en-US"/>
        </w:rPr>
      </w:pPr>
      <w:r w:rsidRPr="00D54329">
        <w:rPr>
          <w:lang w:eastAsia="en-US"/>
        </w:rPr>
        <w:t xml:space="preserve">This use case aims to describe the disaster rescue planning for multiple rescue robots enabled by the AI Agents deployed within 6G network (abbreviated as "network AI </w:t>
      </w:r>
      <w:r w:rsidR="0087391C">
        <w:rPr>
          <w:lang w:eastAsia="en-US"/>
        </w:rPr>
        <w:t>A</w:t>
      </w:r>
      <w:r w:rsidRPr="00D54329">
        <w:rPr>
          <w:lang w:eastAsia="en-US"/>
        </w:rPr>
        <w:t xml:space="preserve">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w:t>
      </w:r>
      <w:r w:rsidRPr="00D54329">
        <w:rPr>
          <w:lang w:eastAsia="en-US"/>
        </w:rPr>
        <w:lastRenderedPageBreak/>
        <w:t>rescue planning, the rescue efficiency can be significantly improved, maximi</w:t>
      </w:r>
      <w:r w:rsidR="00446539">
        <w:rPr>
          <w:lang w:eastAsia="en-US"/>
        </w:rPr>
        <w:t>s</w:t>
      </w:r>
      <w:r w:rsidRPr="00D54329">
        <w:rPr>
          <w:lang w:eastAsia="en-US"/>
        </w:rPr>
        <w:t xml:space="preserve">ing the protection of victims' lives and personal property. </w:t>
      </w:r>
    </w:p>
    <w:p w14:paraId="1907DE88" w14:textId="69971B7D" w:rsidR="00ED6942" w:rsidRPr="00D54329" w:rsidRDefault="00ED6942" w:rsidP="00ED6942">
      <w:pPr>
        <w:overflowPunct/>
        <w:autoSpaceDE/>
        <w:autoSpaceDN/>
        <w:adjustRightInd/>
        <w:textAlignment w:val="auto"/>
      </w:pPr>
      <w:r w:rsidRPr="00D54329">
        <w:rPr>
          <w:lang w:eastAsia="en-US"/>
        </w:rPr>
        <w:t>From a technical implementation perspective, AI Agents can be categorized into various types such as reinforcement learning based agent, agent with transfer learning, LLM-based agent [</w:t>
      </w:r>
      <w:r w:rsidR="00BA50AD" w:rsidRPr="00D54329">
        <w:rPr>
          <w:lang w:eastAsia="en-US"/>
        </w:rPr>
        <w:t>185</w:t>
      </w:r>
      <w:r w:rsidRPr="00D54329">
        <w:rPr>
          <w:lang w:eastAsia="en-US"/>
        </w:rPr>
        <w:t xml:space="preserve">]. In 6G networks, multiple AI Agents may be deployed based on their actual capabilities, with each AI Agent potentially serving distinct functions (e.g. some of the AI Agents may be responsible for interpreting intent, while others may </w:t>
      </w:r>
      <w:r w:rsidR="00446539">
        <w:rPr>
          <w:lang w:eastAsia="en-US"/>
        </w:rPr>
        <w:t xml:space="preserve">be </w:t>
      </w:r>
      <w:r w:rsidRPr="00D54329">
        <w:rPr>
          <w:lang w:eastAsia="en-US"/>
        </w:rPr>
        <w:t xml:space="preserve">responsible for task decomposition). Leveraging network AI Agents, 6G network can provide intent based services to users, 3rd party application, and network entities. </w:t>
      </w:r>
    </w:p>
    <w:p w14:paraId="5DF0C5F8" w14:textId="06E81273" w:rsidR="00ED6942" w:rsidRPr="00D54329" w:rsidRDefault="00ED6942" w:rsidP="00ED6942">
      <w:pPr>
        <w:overflowPunct/>
        <w:autoSpaceDE/>
        <w:autoSpaceDN/>
        <w:adjustRightInd/>
        <w:textAlignment w:val="auto"/>
        <w:rPr>
          <w:lang w:eastAsia="en-US"/>
        </w:rPr>
      </w:pPr>
      <w:r w:rsidRPr="00D54329">
        <w:rPr>
          <w:lang w:eastAsia="en-US"/>
        </w:rPr>
        <w:t xml:space="preserve">The intents can be provided by users, 3rd party applications, network entities and other AI Agents, serving as input to network AI Agents for subsequent processing. In this use case, the intent is </w:t>
      </w:r>
      <w:r w:rsidRPr="00D54329">
        <w:rPr>
          <w:rFonts w:eastAsia="SimSun"/>
          <w:lang w:eastAsia="en-US"/>
        </w:rPr>
        <w:t>"</w:t>
      </w:r>
      <w:r w:rsidRPr="00D54329">
        <w:rPr>
          <w:lang w:eastAsia="en-US"/>
        </w:rPr>
        <w:t>execute the rescue mission with multiple rescue robots in region Z</w:t>
      </w:r>
      <w:r w:rsidRPr="00D54329">
        <w:rPr>
          <w:rFonts w:eastAsia="SimSun"/>
          <w:lang w:eastAsia="en-US"/>
        </w:rPr>
        <w:t>"</w:t>
      </w:r>
      <w:r w:rsidRPr="00D54329">
        <w:rPr>
          <w:lang w:eastAsia="en-US"/>
        </w:rPr>
        <w:t xml:space="preserve">. Upon receiving the intent, the network AI </w:t>
      </w:r>
      <w:r w:rsidR="0087391C">
        <w:rPr>
          <w:lang w:eastAsia="en-US"/>
        </w:rPr>
        <w:t>A</w:t>
      </w:r>
      <w:r w:rsidRPr="00D54329">
        <w:rPr>
          <w:lang w:eastAsia="en-US"/>
        </w:rPr>
        <w:t>gents initiate the rescue planning and decompose the rescue into multiple operations and other standardi</w:t>
      </w:r>
      <w:r w:rsidR="008C202B">
        <w:rPr>
          <w:lang w:eastAsia="en-US"/>
        </w:rPr>
        <w:t>s</w:t>
      </w:r>
      <w:r w:rsidRPr="00D54329">
        <w:rPr>
          <w:lang w:eastAsia="en-US"/>
        </w:rPr>
        <w:t>ed 3GPP service. This may specifically include: road obstacle sensing (sensing service), multi-robot rescue route planning (AI inference service), training obstacle avoidance models (AI training service), real</w:t>
      </w:r>
      <w:r w:rsidR="005374E2">
        <w:rPr>
          <w:lang w:eastAsia="en-US"/>
        </w:rPr>
        <w:t xml:space="preserve"> </w:t>
      </w:r>
      <w:r w:rsidRPr="00D54329">
        <w:rPr>
          <w:lang w:eastAsia="en-US"/>
        </w:rPr>
        <w:t>time optimal route computation for rescue robots (computing service) and communication resource allocation for disaster zones (communication service).</w:t>
      </w:r>
    </w:p>
    <w:p w14:paraId="78E7AEA1" w14:textId="77777777" w:rsidR="00ED6942" w:rsidRPr="00D54329" w:rsidRDefault="00ED6942" w:rsidP="00ED6942">
      <w:pPr>
        <w:overflowPunct/>
        <w:autoSpaceDE/>
        <w:autoSpaceDN/>
        <w:adjustRightInd/>
        <w:textAlignment w:val="auto"/>
        <w:rPr>
          <w:lang w:eastAsia="en-US"/>
        </w:rPr>
      </w:pPr>
      <w:r w:rsidRPr="00D54329">
        <w:rPr>
          <w:lang w:eastAsia="en-US"/>
        </w:rPr>
        <w:t>In this case, the deployment of network AI Agents requires careful consideration of the following issues:</w:t>
      </w:r>
    </w:p>
    <w:p w14:paraId="6B235A23" w14:textId="0CE3B34C" w:rsidR="00ED6942" w:rsidRPr="00D54329" w:rsidRDefault="00ED6942" w:rsidP="004130E0">
      <w:pPr>
        <w:pStyle w:val="B10"/>
        <w:numPr>
          <w:ilvl w:val="0"/>
          <w:numId w:val="99"/>
        </w:numPr>
        <w:rPr>
          <w:lang w:eastAsia="en-US"/>
        </w:rPr>
      </w:pPr>
      <w:r w:rsidRPr="00D54329">
        <w:rPr>
          <w:b/>
          <w:lang w:eastAsia="en-US"/>
        </w:rPr>
        <w:t>Reliability assurance</w:t>
      </w:r>
      <w:r w:rsidRPr="00D54329">
        <w:rPr>
          <w:lang w:eastAsia="en-US"/>
        </w:rPr>
        <w:t xml:space="preserve">: The decisions made by the AI Agents in 6G network may directly change the network status, parameters, configurations, etc. Due to the hallucination effect of LLM and the trial-and-error of reinforcement learning, decisions made by the AI </w:t>
      </w:r>
      <w:r w:rsidR="0087391C">
        <w:rPr>
          <w:lang w:eastAsia="en-US"/>
        </w:rPr>
        <w:t>A</w:t>
      </w:r>
      <w:r w:rsidRPr="00D54329">
        <w:rPr>
          <w:lang w:eastAsia="en-US"/>
        </w:rPr>
        <w:t>gents in the network may sometimes be unreliable (e.g. when the intents exceed the AI Agent’s capabilities or the AI Agents receives malicious intents). In disaster scenarios, every decision is critical and potentially life-determining. When 6G network utili</w:t>
      </w:r>
      <w:r w:rsidR="00752EBE">
        <w:rPr>
          <w:lang w:eastAsia="en-US"/>
        </w:rPr>
        <w:t>s</w:t>
      </w:r>
      <w:r w:rsidRPr="00D54329">
        <w:rPr>
          <w:lang w:eastAsia="en-US"/>
        </w:rPr>
        <w:t>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r w:rsidR="00C45AB0" w:rsidRPr="00C45AB0">
        <w:t xml:space="preserve"> </w:t>
      </w:r>
      <w:r w:rsidR="00C45AB0">
        <w:t>After the decision is executed, the AI Agents are able to automatically detect, localize and mitigate/correct the faults or service performance degradations, by triggering appropriate recovery actions while minimising the impact on the network and services consumed by the end-users.</w:t>
      </w:r>
    </w:p>
    <w:p w14:paraId="4645D019" w14:textId="1B0DE23C" w:rsidR="00ED6942" w:rsidRPr="00226E7B" w:rsidRDefault="00ED6942" w:rsidP="004130E0">
      <w:pPr>
        <w:pStyle w:val="B10"/>
        <w:numPr>
          <w:ilvl w:val="0"/>
          <w:numId w:val="99"/>
        </w:numPr>
        <w:rPr>
          <w:lang w:eastAsia="en-US"/>
        </w:rPr>
      </w:pPr>
      <w:r w:rsidRPr="00D54329">
        <w:rPr>
          <w:b/>
          <w:lang w:eastAsia="en-US"/>
        </w:rPr>
        <w:t>Efficient data transfer</w:t>
      </w:r>
      <w:r w:rsidRPr="00D54329">
        <w:rPr>
          <w:lang w:eastAsia="en-US"/>
        </w:rPr>
        <w:t>: This includes efficient data transfer between different network AI Agents, as well as between network AI Agents and other network entities. On the one hand, unlike the ML models given in TR 22.874</w:t>
      </w:r>
      <w:r w:rsidR="002356A3" w:rsidRPr="00D54329">
        <w:rPr>
          <w:lang w:eastAsia="en-US"/>
        </w:rPr>
        <w:t xml:space="preserve"> [248]</w:t>
      </w:r>
      <w:r w:rsidRPr="00D54329">
        <w:rPr>
          <w:lang w:eastAsia="en-US"/>
        </w:rPr>
        <w:t xml:space="preserve"> and TR 22.876</w:t>
      </w:r>
      <w:r w:rsidR="002F242A" w:rsidRPr="00D54329">
        <w:rPr>
          <w:lang w:eastAsia="en-US"/>
        </w:rPr>
        <w:t xml:space="preserve"> [249]</w:t>
      </w:r>
      <w:r w:rsidRPr="00D54329">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sidRPr="00D54329">
        <w:rPr>
          <w:lang w:eastAsia="en-US"/>
        </w:rPr>
        <w:t>186</w:t>
      </w:r>
      <w:r w:rsidRPr="00D54329">
        <w:rPr>
          <w:lang w:eastAsia="en-US"/>
        </w:rPr>
        <w:t>]. Typically, a</w:t>
      </w:r>
      <w:r w:rsidR="00377585">
        <w:rPr>
          <w:lang w:eastAsia="en-US"/>
        </w:rPr>
        <w:t>n</w:t>
      </w:r>
      <w:r w:rsidRPr="00D54329">
        <w:rPr>
          <w:lang w:eastAsia="en-US"/>
        </w:rPr>
        <w:t xml:space="preserve"> RL model capable of handling complex tasks requires approximately 10M to 100M parameters. LLM</w:t>
      </w:r>
      <w:r w:rsidR="00A12BB8">
        <w:rPr>
          <w:lang w:eastAsia="en-US"/>
        </w:rPr>
        <w:t>s</w:t>
      </w:r>
      <w:r w:rsidRPr="00D54329">
        <w:rPr>
          <w:lang w:eastAsia="en-US"/>
        </w:rPr>
        <w:t xml:space="preserve">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30B851F4" w14:textId="2C541450" w:rsidR="00226E7B" w:rsidRPr="00D54329" w:rsidRDefault="00226E7B" w:rsidP="004130E0">
      <w:pPr>
        <w:pStyle w:val="B10"/>
        <w:numPr>
          <w:ilvl w:val="0"/>
          <w:numId w:val="99"/>
        </w:numPr>
        <w:rPr>
          <w:lang w:eastAsia="en-US"/>
        </w:rPr>
      </w:pPr>
      <w:r>
        <w:rPr>
          <w:lang w:eastAsia="zh-CN"/>
        </w:rPr>
        <w:t xml:space="preserve">If the AI agent preferred by the network is too large and cannot be execute in the specific area that computing resource and communication resource are limited, the network should use a </w:t>
      </w:r>
      <w:r>
        <w:rPr>
          <w:lang w:eastAsia="zh-CN" w:bidi="ar"/>
        </w:rPr>
        <w:t xml:space="preserve">pre-provisioned </w:t>
      </w:r>
      <w:r>
        <w:rPr>
          <w:lang w:eastAsia="zh-CN"/>
        </w:rPr>
        <w:t>backup</w:t>
      </w:r>
      <w:r>
        <w:rPr>
          <w:rFonts w:hint="eastAsia"/>
          <w:lang w:eastAsia="zh-CN"/>
        </w:rPr>
        <w:t xml:space="preserve"> AI </w:t>
      </w:r>
      <w:r>
        <w:rPr>
          <w:lang w:eastAsia="zh-CN"/>
        </w:rPr>
        <w:t>model (</w:t>
      </w:r>
      <w:r>
        <w:rPr>
          <w:rFonts w:hint="eastAsia"/>
          <w:lang w:eastAsia="zh-CN"/>
        </w:rPr>
        <w:t>lightweigh</w:t>
      </w:r>
      <w:r>
        <w:rPr>
          <w:lang w:eastAsia="zh-CN"/>
        </w:rPr>
        <w:t xml:space="preserve">t) within </w:t>
      </w:r>
      <w:r>
        <w:rPr>
          <w:rFonts w:hint="eastAsia"/>
          <w:lang w:eastAsia="zh-CN"/>
        </w:rPr>
        <w:t xml:space="preserve">the </w:t>
      </w:r>
      <w:r>
        <w:rPr>
          <w:lang w:eastAsia="zh-CN"/>
        </w:rPr>
        <w:t>connectable area to further provide AI services.</w:t>
      </w:r>
    </w:p>
    <w:p w14:paraId="4F7AE825" w14:textId="2CB2CB65" w:rsidR="00ED6942" w:rsidRPr="00D54329" w:rsidRDefault="00ED6942" w:rsidP="00F719C3">
      <w:pPr>
        <w:pStyle w:val="Heading3"/>
      </w:pPr>
      <w:bookmarkStart w:id="638" w:name="_Toc220332881"/>
      <w:r w:rsidRPr="00D54329">
        <w:t>6.</w:t>
      </w:r>
      <w:r w:rsidR="00BA484B" w:rsidRPr="00D54329">
        <w:rPr>
          <w:rFonts w:eastAsiaTheme="minorEastAsia" w:hint="eastAsia"/>
        </w:rPr>
        <w:t>3</w:t>
      </w:r>
      <w:r w:rsidR="00BA484B" w:rsidRPr="00D54329">
        <w:rPr>
          <w:rFonts w:eastAsiaTheme="minorEastAsia"/>
        </w:rPr>
        <w:t>2</w:t>
      </w:r>
      <w:r w:rsidRPr="00D54329">
        <w:t>.2</w:t>
      </w:r>
      <w:r w:rsidRPr="00D54329">
        <w:tab/>
        <w:t>Pre-conditions</w:t>
      </w:r>
      <w:bookmarkEnd w:id="638"/>
    </w:p>
    <w:p w14:paraId="3928B945" w14:textId="77777777" w:rsidR="00ED6942" w:rsidRPr="00D54329" w:rsidRDefault="00ED6942" w:rsidP="00584D07">
      <w:pPr>
        <w:pStyle w:val="B10"/>
        <w:rPr>
          <w:lang w:eastAsia="en-US"/>
        </w:rPr>
      </w:pPr>
      <w:r w:rsidRPr="00D54329">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D54329" w:rsidRDefault="00ED6942" w:rsidP="00584D07">
      <w:pPr>
        <w:pStyle w:val="B10"/>
        <w:rPr>
          <w:rFonts w:eastAsia="Calibri"/>
          <w:lang w:eastAsia="en-US"/>
        </w:rPr>
      </w:pPr>
      <w:r w:rsidRPr="00D54329">
        <w:rPr>
          <w:rFonts w:eastAsia="Calibri"/>
          <w:lang w:eastAsia="en-US"/>
        </w:rPr>
        <w:t xml:space="preserve">2. The rescue team in region Z, which owns multiple rescue robots, has subscribed to the services enabled by network AI Agents provided by Operator A. </w:t>
      </w:r>
    </w:p>
    <w:p w14:paraId="5B6CF0E9" w14:textId="453E6BD2" w:rsidR="00ED6942" w:rsidRPr="00D54329" w:rsidRDefault="00ED6942" w:rsidP="00F719C3">
      <w:pPr>
        <w:pStyle w:val="Heading3"/>
      </w:pPr>
      <w:bookmarkStart w:id="639" w:name="_Toc220332882"/>
      <w:r w:rsidRPr="00D54329">
        <w:lastRenderedPageBreak/>
        <w:t>6.</w:t>
      </w:r>
      <w:r w:rsidR="00BA484B" w:rsidRPr="00D54329">
        <w:rPr>
          <w:rFonts w:eastAsiaTheme="minorEastAsia" w:hint="eastAsia"/>
        </w:rPr>
        <w:t>3</w:t>
      </w:r>
      <w:r w:rsidR="00BA484B" w:rsidRPr="00D54329">
        <w:rPr>
          <w:rFonts w:eastAsiaTheme="minorEastAsia"/>
        </w:rPr>
        <w:t>2</w:t>
      </w:r>
      <w:r w:rsidRPr="00D54329">
        <w:t>.3</w:t>
      </w:r>
      <w:r w:rsidRPr="00D54329">
        <w:tab/>
        <w:t>Service Flows</w:t>
      </w:r>
      <w:bookmarkEnd w:id="639"/>
    </w:p>
    <w:p w14:paraId="7D62FE72" w14:textId="77777777" w:rsidR="00ED6942" w:rsidRPr="00D54329" w:rsidRDefault="00ED6942" w:rsidP="00584D07">
      <w:pPr>
        <w:pStyle w:val="B10"/>
        <w:rPr>
          <w:rFonts w:eastAsia="Calibri"/>
          <w:lang w:eastAsia="en-US"/>
        </w:rPr>
      </w:pPr>
      <w:r w:rsidRPr="00D54329">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D54329">
        <w:rPr>
          <w:lang w:eastAsia="en-US"/>
        </w:rPr>
        <w:t xml:space="preserve"> </w:t>
      </w:r>
      <w:r w:rsidRPr="00D54329">
        <w:rPr>
          <w:rFonts w:eastAsia="Calibri"/>
          <w:lang w:eastAsia="en-US"/>
        </w:rPr>
        <w:t>Moreover, rapidly evolving road conditions—affected by falling debris and other hazards—have become highly unpredictable.</w:t>
      </w:r>
    </w:p>
    <w:p w14:paraId="59C85984" w14:textId="52775FF4" w:rsidR="00ED6942" w:rsidRPr="00D54329" w:rsidRDefault="00ED6942" w:rsidP="00584D07">
      <w:pPr>
        <w:pStyle w:val="B10"/>
        <w:rPr>
          <w:rFonts w:eastAsia="Calibri"/>
          <w:lang w:eastAsia="en-US"/>
        </w:rPr>
      </w:pPr>
      <w:r w:rsidRPr="00D54329">
        <w:rPr>
          <w:rFonts w:eastAsia="Calibri"/>
          <w:lang w:eastAsia="en-US"/>
        </w:rPr>
        <w:t>2. The rescue team in region Z send</w:t>
      </w:r>
      <w:r w:rsidR="00643FBE">
        <w:rPr>
          <w:rFonts w:eastAsia="Calibri"/>
          <w:lang w:eastAsia="en-US"/>
        </w:rPr>
        <w:t>s</w:t>
      </w:r>
      <w:r w:rsidRPr="00D54329">
        <w:rPr>
          <w:rFonts w:eastAsia="Calibri"/>
          <w:lang w:eastAsia="en-US"/>
        </w:rPr>
        <w:t xml:space="preserve"> the intent (i.e. "execute the rescue mission with multiple rescue robots in region Z") to the 6G network. </w:t>
      </w:r>
    </w:p>
    <w:p w14:paraId="761F11C3" w14:textId="7EACD54F" w:rsidR="00ED6942" w:rsidRPr="00D54329" w:rsidRDefault="00ED6942" w:rsidP="00584D07">
      <w:pPr>
        <w:pStyle w:val="B10"/>
        <w:rPr>
          <w:rFonts w:eastAsia="Calibri"/>
          <w:lang w:eastAsia="en-US"/>
        </w:rPr>
      </w:pPr>
      <w:r w:rsidRPr="00D54329">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47803CC6" w:rsidR="00ED6942" w:rsidRPr="00D54329" w:rsidRDefault="00ED6942" w:rsidP="00584D07">
      <w:pPr>
        <w:pStyle w:val="B10"/>
        <w:rPr>
          <w:rFonts w:eastAsia="Calibri"/>
          <w:lang w:eastAsia="en-US"/>
        </w:rPr>
      </w:pPr>
      <w:r w:rsidRPr="00D54329">
        <w:rPr>
          <w:rFonts w:eastAsia="Calibri"/>
          <w:lang w:eastAsia="en-US"/>
        </w:rPr>
        <w:t>4. The task decomposition network AI Agent performs in-depth analysis</w:t>
      </w:r>
      <w:r w:rsidRPr="00D54329">
        <w:rPr>
          <w:lang w:eastAsia="en-US"/>
        </w:rPr>
        <w:t xml:space="preserve"> </w:t>
      </w:r>
      <w:r w:rsidRPr="00D54329">
        <w:rPr>
          <w:rFonts w:eastAsia="Calibri"/>
          <w:lang w:eastAsia="en-US"/>
        </w:rPr>
        <w:t>by collecting extensive real</w:t>
      </w:r>
      <w:r w:rsidR="00304282">
        <w:rPr>
          <w:rFonts w:eastAsia="Calibri"/>
          <w:lang w:eastAsia="en-US"/>
        </w:rPr>
        <w:t xml:space="preserve"> </w:t>
      </w:r>
      <w:r w:rsidRPr="00D54329">
        <w:rPr>
          <w:rFonts w:eastAsia="Calibri"/>
          <w:lang w:eastAsia="en-US"/>
        </w:rPr>
        <w:t>time data from the current network and decomposes the rescue operation into the following sub-tasks:</w:t>
      </w:r>
    </w:p>
    <w:p w14:paraId="1BD21A0D" w14:textId="77777777" w:rsidR="00ED6942" w:rsidRPr="00D54329" w:rsidRDefault="00ED6942" w:rsidP="004130E0">
      <w:pPr>
        <w:pStyle w:val="B2"/>
        <w:numPr>
          <w:ilvl w:val="0"/>
          <w:numId w:val="98"/>
        </w:numPr>
        <w:rPr>
          <w:lang w:eastAsia="en-US"/>
        </w:rPr>
      </w:pPr>
      <w:r w:rsidRPr="00D54329">
        <w:rPr>
          <w:lang w:eastAsia="en-US"/>
        </w:rPr>
        <w:t>AI inference service: Reason out an overall rescue plan for multiple rescue robots, including dividing rescue areas and planning optimal rescue routes.</w:t>
      </w:r>
    </w:p>
    <w:p w14:paraId="663E2E4D" w14:textId="1DA84230" w:rsidR="00ED6942" w:rsidRPr="00D54329" w:rsidRDefault="00ED6942" w:rsidP="004130E0">
      <w:pPr>
        <w:pStyle w:val="B2"/>
        <w:numPr>
          <w:ilvl w:val="0"/>
          <w:numId w:val="98"/>
        </w:numPr>
        <w:rPr>
          <w:lang w:eastAsia="en-US"/>
        </w:rPr>
      </w:pPr>
      <w:r w:rsidRPr="00D54329">
        <w:rPr>
          <w:lang w:eastAsia="en-US"/>
        </w:rPr>
        <w:t>Sensing service: Provide real</w:t>
      </w:r>
      <w:r w:rsidR="00304282">
        <w:rPr>
          <w:lang w:eastAsia="en-US"/>
        </w:rPr>
        <w:t xml:space="preserve"> </w:t>
      </w:r>
      <w:r w:rsidRPr="00D54329">
        <w:rPr>
          <w:lang w:eastAsia="en-US"/>
        </w:rPr>
        <w:t>time sensing of actual road condition for rescue robots.</w:t>
      </w:r>
    </w:p>
    <w:p w14:paraId="7A83280B" w14:textId="5AFFDF23" w:rsidR="00ED6942" w:rsidRPr="00D54329" w:rsidRDefault="00ED6942" w:rsidP="004130E0">
      <w:pPr>
        <w:pStyle w:val="B2"/>
        <w:numPr>
          <w:ilvl w:val="0"/>
          <w:numId w:val="98"/>
        </w:numPr>
        <w:rPr>
          <w:lang w:eastAsia="en-US"/>
        </w:rPr>
      </w:pPr>
      <w:r w:rsidRPr="00D54329">
        <w:rPr>
          <w:lang w:eastAsia="en-US"/>
        </w:rPr>
        <w:t>Model training service: Fine-tune real</w:t>
      </w:r>
      <w:r w:rsidR="00304282">
        <w:rPr>
          <w:lang w:eastAsia="en-US"/>
        </w:rPr>
        <w:t xml:space="preserve"> </w:t>
      </w:r>
      <w:r w:rsidRPr="00D54329">
        <w:rPr>
          <w:lang w:eastAsia="en-US"/>
        </w:rPr>
        <w:t>time obstacle avoidance models for certain rescue robots, helping them avoid suddenly appearing obstacles.</w:t>
      </w:r>
    </w:p>
    <w:p w14:paraId="14A439AA" w14:textId="2520284B" w:rsidR="00ED6942" w:rsidRPr="00D54329" w:rsidRDefault="00ED6942" w:rsidP="004130E0">
      <w:pPr>
        <w:pStyle w:val="B2"/>
        <w:numPr>
          <w:ilvl w:val="0"/>
          <w:numId w:val="98"/>
        </w:numPr>
        <w:rPr>
          <w:lang w:eastAsia="en-US"/>
        </w:rPr>
      </w:pPr>
      <w:r w:rsidRPr="00D54329">
        <w:rPr>
          <w:lang w:eastAsia="en-US"/>
        </w:rPr>
        <w:t>Computing service: Provide computing service to the rescue robots with limited local computing resource to calculate the optimal route for each path segment based on real</w:t>
      </w:r>
      <w:r w:rsidR="00304282">
        <w:rPr>
          <w:lang w:eastAsia="en-US"/>
        </w:rPr>
        <w:t xml:space="preserve"> </w:t>
      </w:r>
      <w:r w:rsidRPr="00D54329">
        <w:rPr>
          <w:lang w:eastAsia="en-US"/>
        </w:rPr>
        <w:t>time road information.</w:t>
      </w:r>
    </w:p>
    <w:p w14:paraId="7B44F869" w14:textId="101874C3" w:rsidR="00ED6942" w:rsidRPr="00D54329" w:rsidRDefault="00ED6942" w:rsidP="004130E0">
      <w:pPr>
        <w:pStyle w:val="B2"/>
        <w:numPr>
          <w:ilvl w:val="0"/>
          <w:numId w:val="98"/>
        </w:numPr>
        <w:rPr>
          <w:lang w:eastAsia="en-US"/>
        </w:rPr>
      </w:pPr>
      <w:r w:rsidRPr="00D54329">
        <w:rPr>
          <w:lang w:eastAsia="en-US"/>
        </w:rPr>
        <w:t>Communication service: Dynamically allocate</w:t>
      </w:r>
      <w:r w:rsidR="008E13F2">
        <w:rPr>
          <w:lang w:eastAsia="en-US"/>
        </w:rPr>
        <w:t>s</w:t>
      </w:r>
      <w:r w:rsidRPr="00D54329">
        <w:rPr>
          <w:lang w:eastAsia="en-US"/>
        </w:rPr>
        <w:t xml:space="preserve"> communication resources based on real</w:t>
      </w:r>
      <w:r w:rsidR="00304282">
        <w:rPr>
          <w:lang w:eastAsia="en-US"/>
        </w:rPr>
        <w:t xml:space="preserve"> </w:t>
      </w:r>
      <w:r w:rsidRPr="00D54329">
        <w:rPr>
          <w:lang w:eastAsia="en-US"/>
        </w:rPr>
        <w:t>-time and predictive network conditions to ensure communication QoS. Rapidly deploy region-specific network AI Agents for region Z to minimi</w:t>
      </w:r>
      <w:r w:rsidR="00BD7BDC">
        <w:rPr>
          <w:lang w:eastAsia="en-US"/>
        </w:rPr>
        <w:t>s</w:t>
      </w:r>
      <w:r w:rsidRPr="00D54329">
        <w:rPr>
          <w:lang w:eastAsia="en-US"/>
        </w:rPr>
        <w:t>e service latency as much as possible by leveraging techniques such as transfer learning.</w:t>
      </w:r>
    </w:p>
    <w:p w14:paraId="1FFAC331" w14:textId="77DCFE7C" w:rsidR="00ED6942" w:rsidRPr="00D54329" w:rsidRDefault="00ED6942" w:rsidP="00584D07">
      <w:pPr>
        <w:pStyle w:val="B10"/>
        <w:rPr>
          <w:lang w:eastAsia="en-US"/>
        </w:rPr>
      </w:pPr>
      <w:r w:rsidRPr="00D54329">
        <w:rPr>
          <w:lang w:eastAsia="en-US"/>
        </w:rPr>
        <w:t xml:space="preserve">5. The </w:t>
      </w:r>
      <w:r w:rsidRPr="00D54329">
        <w:rPr>
          <w:rFonts w:eastAsia="Calibri"/>
          <w:lang w:eastAsia="en-US"/>
        </w:rPr>
        <w:t>task decomposition network AI Agent</w:t>
      </w:r>
      <w:r w:rsidRPr="00D54329">
        <w:rPr>
          <w:lang w:eastAsia="en-US"/>
        </w:rPr>
        <w:t xml:space="preserve"> distribute</w:t>
      </w:r>
      <w:r w:rsidR="00EB6517">
        <w:rPr>
          <w:lang w:eastAsia="en-US"/>
        </w:rPr>
        <w:t>s</w:t>
      </w:r>
      <w:r w:rsidRPr="00D54329">
        <w:rPr>
          <w:lang w:eastAsia="en-US"/>
        </w:rPr>
        <w:t xml:space="preserve"> the service requests to other relevant network entity (e.g. network functionalities or other AI Agents) responsible for the services.</w:t>
      </w:r>
    </w:p>
    <w:p w14:paraId="721EE9C4" w14:textId="16622236" w:rsidR="00ED6942" w:rsidRDefault="00ED6942" w:rsidP="00584D07">
      <w:pPr>
        <w:pStyle w:val="B10"/>
        <w:rPr>
          <w:rFonts w:eastAsiaTheme="minorEastAsia"/>
          <w:lang w:eastAsia="zh-CN"/>
        </w:rPr>
      </w:pPr>
      <w:r w:rsidRPr="00D54329">
        <w:rPr>
          <w:lang w:eastAsia="en-US"/>
        </w:rPr>
        <w:t xml:space="preserve">6. The network entities responsible for related services receive the service requests and start to work. Each network AI </w:t>
      </w:r>
      <w:r w:rsidR="0087391C">
        <w:rPr>
          <w:lang w:eastAsia="en-US"/>
        </w:rPr>
        <w:t>A</w:t>
      </w:r>
      <w:r w:rsidRPr="00D54329">
        <w:rPr>
          <w:lang w:eastAsia="en-US"/>
        </w:rPr>
        <w:t>gent and network function performs its designated role while dynamically exchanging relevant information in real time, working in coordination to collectively accomplish the rescue mission.</w:t>
      </w:r>
    </w:p>
    <w:p w14:paraId="10730E68" w14:textId="7C1295B3" w:rsidR="00C45AB0" w:rsidRPr="00C45AB0" w:rsidRDefault="00054F58" w:rsidP="002267ED">
      <w:pPr>
        <w:pStyle w:val="NO"/>
        <w:rPr>
          <w:rFonts w:eastAsiaTheme="minorEastAsia"/>
          <w:lang w:eastAsia="zh-CN"/>
        </w:rPr>
      </w:pPr>
      <w:r w:rsidRPr="002267ED">
        <w:t>NOTE</w:t>
      </w:r>
      <w:r w:rsidR="00C45AB0">
        <w:t>:</w:t>
      </w:r>
      <w:r w:rsidR="002267ED">
        <w:tab/>
      </w:r>
      <w:r w:rsidR="00C45AB0">
        <w:t xml:space="preserve">If an AI Agent notices the task being executed might result in low-quality service (e.g. inferior/inadequate sensing results due to some of the cameras covered by mud), it will modify the strategy (e.g. changing to use another group of cameras or algorithms that may handle less-quality source data) and re-conduct the task, in order to provide satisfactory-quality service.  </w:t>
      </w:r>
    </w:p>
    <w:p w14:paraId="26FB0289" w14:textId="77777777" w:rsidR="00ED6942" w:rsidRPr="00D54329" w:rsidRDefault="00ED6942" w:rsidP="00584D07">
      <w:pPr>
        <w:pStyle w:val="B10"/>
        <w:rPr>
          <w:lang w:eastAsia="en-US"/>
        </w:rPr>
      </w:pPr>
      <w:r w:rsidRPr="00D54329">
        <w:rPr>
          <w:lang w:eastAsia="en-US"/>
        </w:rPr>
        <w:t>7. The 6G network sends the information (e.g. sensing results, AI inference results) to the rescue robots, which then conducts rescue operations based on the received information.</w:t>
      </w:r>
    </w:p>
    <w:p w14:paraId="069CFED7" w14:textId="77777777" w:rsidR="00ED6942" w:rsidRPr="00D54329" w:rsidRDefault="00ED6942" w:rsidP="00584D07">
      <w:pPr>
        <w:pStyle w:val="B10"/>
        <w:rPr>
          <w:lang w:eastAsia="en-US"/>
        </w:rPr>
      </w:pPr>
      <w:r w:rsidRPr="00D54329">
        <w:rPr>
          <w:lang w:eastAsia="en-US"/>
        </w:rPr>
        <w:t>8. The rescue robot provides feedback on actual rescue situations (such as successful rescues, failed rescues, and the reasons for failure) to the network AI Agents.</w:t>
      </w:r>
    </w:p>
    <w:p w14:paraId="4FE93301" w14:textId="4DC71C8D" w:rsidR="00ED6942" w:rsidRPr="00D54329" w:rsidRDefault="00ED6942" w:rsidP="00584D07">
      <w:pPr>
        <w:pStyle w:val="B10"/>
        <w:rPr>
          <w:lang w:eastAsia="en-US"/>
        </w:rPr>
      </w:pPr>
      <w:r w:rsidRPr="00D54329">
        <w:rPr>
          <w:lang w:eastAsia="en-US"/>
        </w:rPr>
        <w:t xml:space="preserve">9. The network AI </w:t>
      </w:r>
      <w:r w:rsidR="0087391C">
        <w:rPr>
          <w:lang w:eastAsia="en-US"/>
        </w:rPr>
        <w:t>A</w:t>
      </w:r>
      <w:r w:rsidRPr="00D54329">
        <w:rPr>
          <w:lang w:eastAsia="en-US"/>
        </w:rPr>
        <w:t>gent quickly performs self-reflection based on the feedback (e.g. collecting new data, fine-tuning the model, etc.).</w:t>
      </w:r>
    </w:p>
    <w:p w14:paraId="2CF08F5D" w14:textId="4F63AD24" w:rsidR="00ED6942" w:rsidRPr="00D54329" w:rsidRDefault="00ED6942" w:rsidP="00F719C3">
      <w:pPr>
        <w:pStyle w:val="Heading3"/>
      </w:pPr>
      <w:bookmarkStart w:id="640" w:name="_Toc220332883"/>
      <w:r w:rsidRPr="00D54329">
        <w:t>6.</w:t>
      </w:r>
      <w:r w:rsidR="00BA484B" w:rsidRPr="00D54329">
        <w:rPr>
          <w:rFonts w:eastAsiaTheme="minorEastAsia" w:hint="eastAsia"/>
        </w:rPr>
        <w:t>3</w:t>
      </w:r>
      <w:r w:rsidR="00BA484B" w:rsidRPr="00D54329">
        <w:rPr>
          <w:rFonts w:eastAsiaTheme="minorEastAsia"/>
        </w:rPr>
        <w:t>2</w:t>
      </w:r>
      <w:r w:rsidRPr="00D54329">
        <w:t>.4</w:t>
      </w:r>
      <w:r w:rsidRPr="00D54329">
        <w:tab/>
        <w:t>Post-conditions</w:t>
      </w:r>
      <w:bookmarkEnd w:id="640"/>
    </w:p>
    <w:p w14:paraId="23B8B85B" w14:textId="6A9F2A22" w:rsidR="00ED6942" w:rsidRPr="00D54329" w:rsidRDefault="00ED6942" w:rsidP="00ED6942">
      <w:pPr>
        <w:overflowPunct/>
        <w:autoSpaceDE/>
        <w:autoSpaceDN/>
        <w:adjustRightInd/>
        <w:textAlignment w:val="auto"/>
        <w:rPr>
          <w:rFonts w:eastAsia="Calibri"/>
          <w:lang w:eastAsia="en-US"/>
        </w:rPr>
      </w:pPr>
      <w:r w:rsidRPr="00D54329">
        <w:rPr>
          <w:rFonts w:eastAsia="Calibri"/>
          <w:lang w:eastAsia="en-US"/>
        </w:rPr>
        <w:t xml:space="preserve">Thanks to the network AI </w:t>
      </w:r>
      <w:r w:rsidR="0087391C">
        <w:rPr>
          <w:rFonts w:eastAsia="Calibri"/>
          <w:lang w:eastAsia="en-US"/>
        </w:rPr>
        <w:t>A</w:t>
      </w:r>
      <w:r w:rsidRPr="00D54329">
        <w:rPr>
          <w:rFonts w:eastAsia="Calibri"/>
          <w:lang w:eastAsia="en-US"/>
        </w:rPr>
        <w:t>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75E74D9A" w:rsidR="00ED6942" w:rsidRPr="00D54329" w:rsidRDefault="00ED6942" w:rsidP="00F719C3">
      <w:pPr>
        <w:pStyle w:val="Heading3"/>
      </w:pPr>
      <w:bookmarkStart w:id="641" w:name="_Toc220332884"/>
      <w:r w:rsidRPr="00D54329">
        <w:t>6.</w:t>
      </w:r>
      <w:r w:rsidR="00BA484B" w:rsidRPr="00D54329">
        <w:rPr>
          <w:rFonts w:eastAsiaTheme="minorEastAsia" w:hint="eastAsia"/>
        </w:rPr>
        <w:t>3</w:t>
      </w:r>
      <w:r w:rsidR="00BA484B" w:rsidRPr="00D54329">
        <w:rPr>
          <w:rFonts w:eastAsiaTheme="minorEastAsia"/>
        </w:rPr>
        <w:t>2</w:t>
      </w:r>
      <w:r w:rsidRPr="00D54329">
        <w:t>.5</w:t>
      </w:r>
      <w:r w:rsidRPr="00D54329">
        <w:tab/>
        <w:t>Existing features partly or fully covering the use case functionality</w:t>
      </w:r>
      <w:bookmarkEnd w:id="641"/>
    </w:p>
    <w:p w14:paraId="12D532BC" w14:textId="2AD7FDF5" w:rsidR="00ED6942" w:rsidRPr="00D54329" w:rsidRDefault="00ED6942" w:rsidP="00ED6942">
      <w:pPr>
        <w:overflowPunct/>
        <w:autoSpaceDE/>
        <w:autoSpaceDN/>
        <w:adjustRightInd/>
        <w:textAlignment w:val="auto"/>
        <w:rPr>
          <w:rFonts w:eastAsia="Calibri"/>
          <w:lang w:eastAsia="en-US"/>
        </w:rPr>
      </w:pPr>
      <w:r w:rsidRPr="00D54329">
        <w:rPr>
          <w:lang w:eastAsia="en-US"/>
        </w:rPr>
        <w:t>In 5G and 5G Advanced (Rel</w:t>
      </w:r>
      <w:r w:rsidR="00CF2846">
        <w:rPr>
          <w:lang w:eastAsia="en-US"/>
        </w:rPr>
        <w:t xml:space="preserve">ease </w:t>
      </w:r>
      <w:r w:rsidRPr="00D54329">
        <w:rPr>
          <w:lang w:eastAsia="en-US"/>
        </w:rPr>
        <w:t>18 and Rel</w:t>
      </w:r>
      <w:r w:rsidR="00CF2846">
        <w:rPr>
          <w:lang w:eastAsia="en-US"/>
        </w:rPr>
        <w:t xml:space="preserve">ease </w:t>
      </w:r>
      <w:r w:rsidRPr="00D54329">
        <w:rPr>
          <w:lang w:eastAsia="en-US"/>
        </w:rPr>
        <w:t xml:space="preserve">19), SA1 has studied use cases and requirements of AI/ML model transfer phase 1 and phase 2, which mainly focused on model transfer and big data transfer at application layer (TR </w:t>
      </w:r>
      <w:r w:rsidRPr="00D54329">
        <w:rPr>
          <w:lang w:eastAsia="en-US"/>
        </w:rPr>
        <w:lastRenderedPageBreak/>
        <w:t xml:space="preserve">22.874 </w:t>
      </w:r>
      <w:r w:rsidR="00DA1233" w:rsidRPr="00D54329">
        <w:rPr>
          <w:rFonts w:eastAsiaTheme="minorEastAsia" w:hint="eastAsia"/>
          <w:lang w:eastAsia="zh-CN"/>
        </w:rPr>
        <w:t>[</w:t>
      </w:r>
      <w:r w:rsidR="002356A3" w:rsidRPr="00D54329">
        <w:rPr>
          <w:lang w:eastAsia="en-US"/>
        </w:rPr>
        <w:t xml:space="preserve">248] </w:t>
      </w:r>
      <w:r w:rsidRPr="00D54329">
        <w:rPr>
          <w:lang w:eastAsia="en-US"/>
        </w:rPr>
        <w:t>and TR 22.876</w:t>
      </w:r>
      <w:r w:rsidR="002356A3" w:rsidRPr="00D54329">
        <w:rPr>
          <w:lang w:eastAsia="en-US"/>
        </w:rPr>
        <w:t xml:space="preserve"> [24</w:t>
      </w:r>
      <w:r w:rsidR="002F242A" w:rsidRPr="00D54329">
        <w:rPr>
          <w:lang w:eastAsia="en-US"/>
        </w:rPr>
        <w:t>9</w:t>
      </w:r>
      <w:r w:rsidR="002356A3" w:rsidRPr="00D54329">
        <w:rPr>
          <w:lang w:eastAsia="en-US"/>
        </w:rPr>
        <w:t>]</w:t>
      </w:r>
      <w:r w:rsidRPr="00D54329">
        <w:rPr>
          <w:lang w:eastAsia="en-US"/>
        </w:rPr>
        <w:t>). In 6G, with the deep integration of AI and network, the efficient big data transfer between network AI Agents should be further studied.</w:t>
      </w:r>
    </w:p>
    <w:p w14:paraId="18080F2C" w14:textId="784316E5" w:rsidR="00ED6942" w:rsidRPr="00D54329" w:rsidRDefault="00ED6942" w:rsidP="00930C34">
      <w:pPr>
        <w:pStyle w:val="Heading3"/>
      </w:pPr>
      <w:bookmarkStart w:id="642" w:name="_Toc220332885"/>
      <w:r w:rsidRPr="00D54329">
        <w:t>6.</w:t>
      </w:r>
      <w:r w:rsidR="00BA484B" w:rsidRPr="00D54329">
        <w:rPr>
          <w:rFonts w:eastAsiaTheme="minorEastAsia" w:hint="eastAsia"/>
        </w:rPr>
        <w:t>3</w:t>
      </w:r>
      <w:r w:rsidR="00BA484B" w:rsidRPr="00D54329">
        <w:rPr>
          <w:rFonts w:eastAsiaTheme="minorEastAsia"/>
        </w:rPr>
        <w:t>2</w:t>
      </w:r>
      <w:r w:rsidRPr="00D54329">
        <w:t>.6</w:t>
      </w:r>
      <w:r w:rsidRPr="00D54329">
        <w:tab/>
        <w:t>Potential New Requirements needed to support the use case</w:t>
      </w:r>
      <w:bookmarkEnd w:id="642"/>
    </w:p>
    <w:p w14:paraId="083AC4CC" w14:textId="4F5B34E4" w:rsidR="00ED6942" w:rsidRPr="00D54329" w:rsidRDefault="00ED6942" w:rsidP="00ED6942">
      <w:pPr>
        <w:overflowPunct/>
        <w:autoSpaceDE/>
        <w:autoSpaceDN/>
        <w:adjustRightInd/>
        <w:textAlignment w:val="auto"/>
        <w:rPr>
          <w:lang w:eastAsia="en-US"/>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.6-1] The 6G network shall support mechanism</w:t>
      </w:r>
      <w:r w:rsidR="006367A2" w:rsidRPr="00D54329">
        <w:rPr>
          <w:lang w:eastAsia="en-US"/>
        </w:rPr>
        <w:t>, e.g. AI capabilities such as AI Agent,</w:t>
      </w:r>
      <w:r w:rsidRPr="00D54329">
        <w:rPr>
          <w:lang w:eastAsia="en-US"/>
        </w:rPr>
        <w:t xml:space="preserve"> to provide </w:t>
      </w:r>
      <w:r w:rsidR="006367A2" w:rsidRPr="00D54329">
        <w:t>suitable 3GPP service or combination of multiple</w:t>
      </w:r>
      <w:r w:rsidR="006367A2" w:rsidRPr="00D54329">
        <w:rPr>
          <w:rFonts w:eastAsia="DengXian" w:hint="eastAsia"/>
          <w:lang w:eastAsia="zh-CN"/>
        </w:rPr>
        <w:t xml:space="preserve"> </w:t>
      </w:r>
      <w:r w:rsidRPr="00D54329">
        <w:rPr>
          <w:rFonts w:eastAsia="DengXian" w:hint="eastAsia"/>
          <w:lang w:eastAsia="zh-CN"/>
        </w:rPr>
        <w:t>3GPP</w:t>
      </w:r>
      <w:r w:rsidRPr="00D54329">
        <w:rPr>
          <w:lang w:eastAsia="en-US"/>
        </w:rPr>
        <w:t xml:space="preserve"> services to subscribers requested by</w:t>
      </w:r>
      <w:r w:rsidRPr="00D54329">
        <w:rPr>
          <w:rFonts w:eastAsia="DengXian" w:hint="eastAsia"/>
          <w:lang w:eastAsia="zh-CN"/>
        </w:rPr>
        <w:t xml:space="preserve"> </w:t>
      </w:r>
      <w:r w:rsidR="00C24929" w:rsidRPr="00D54329">
        <w:rPr>
          <w:rFonts w:eastAsia="DengXian" w:hint="eastAsia"/>
          <w:lang w:eastAsia="zh-CN"/>
        </w:rPr>
        <w:t>received</w:t>
      </w:r>
      <w:r w:rsidR="00C24929" w:rsidRPr="00D54329">
        <w:rPr>
          <w:lang w:eastAsia="en-US"/>
        </w:rPr>
        <w:t xml:space="preserve"> </w:t>
      </w:r>
      <w:r w:rsidRPr="00D54329">
        <w:rPr>
          <w:lang w:eastAsia="en-US"/>
        </w:rPr>
        <w:t>intent</w:t>
      </w:r>
      <w:r w:rsidR="00C24929" w:rsidRPr="00D54329">
        <w:t xml:space="preserve"> from the user</w:t>
      </w:r>
      <w:r w:rsidRPr="00D54329">
        <w:rPr>
          <w:lang w:eastAsia="en-US"/>
        </w:rPr>
        <w:t>.</w:t>
      </w:r>
    </w:p>
    <w:p w14:paraId="519C6B9C" w14:textId="3B365760" w:rsidR="00ED6942" w:rsidRPr="00D54329" w:rsidRDefault="00ED6942" w:rsidP="00ED6942">
      <w:pPr>
        <w:pStyle w:val="NO"/>
      </w:pPr>
      <w:r w:rsidRPr="00D54329">
        <w:t>NOTE</w:t>
      </w:r>
      <w:r w:rsidR="00226E7B">
        <w:rPr>
          <w:rFonts w:hint="eastAsia"/>
          <w:lang w:eastAsia="zh-CN"/>
        </w:rPr>
        <w:t xml:space="preserve"> 1</w:t>
      </w:r>
      <w:r w:rsidRPr="00D54329">
        <w:t>:</w:t>
      </w:r>
      <w:r w:rsidR="00420A8D" w:rsidRPr="00D54329">
        <w:tab/>
      </w:r>
      <w:r w:rsidR="006367A2" w:rsidRPr="00D54329">
        <w:t xml:space="preserve">The mention of AI capabilities such as AI </w:t>
      </w:r>
      <w:r w:rsidR="0087391C">
        <w:t>A</w:t>
      </w:r>
      <w:r w:rsidR="006367A2" w:rsidRPr="00D54329">
        <w:t>gent doesn’t imply or preclude any architecture assumption or solutions.</w:t>
      </w:r>
      <w:r w:rsidR="006367A2" w:rsidRPr="00D54329">
        <w:rPr>
          <w:rFonts w:hint="eastAsia"/>
          <w:lang w:eastAsia="zh-CN"/>
        </w:rPr>
        <w:t xml:space="preserve"> </w:t>
      </w:r>
    </w:p>
    <w:p w14:paraId="5E55BC1C" w14:textId="38C17B8C" w:rsidR="00701B01" w:rsidRPr="00D54329" w:rsidRDefault="00ED6942" w:rsidP="00ED6942">
      <w:pPr>
        <w:rPr>
          <w:rFonts w:eastAsiaTheme="minorEastAsia"/>
          <w:lang w:eastAsia="zh-CN"/>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 xml:space="preserve">.6-2] The 6G network shall be able to provide mechanisms (e.g. by interacting with NDT) to ensure the reliability and the validity of the AI inference results (e.g. by verifying decisions made by </w:t>
      </w:r>
      <w:r w:rsidRPr="00D54329">
        <w:rPr>
          <w:rFonts w:eastAsia="DengXian" w:hint="eastAsia"/>
          <w:lang w:eastAsia="zh-CN"/>
        </w:rPr>
        <w:t xml:space="preserve">the </w:t>
      </w:r>
      <w:r w:rsidRPr="00D54329">
        <w:rPr>
          <w:lang w:eastAsia="en-US"/>
        </w:rPr>
        <w:t>network).</w:t>
      </w:r>
    </w:p>
    <w:p w14:paraId="21EBAACE" w14:textId="7005F99F" w:rsidR="006367A2" w:rsidRDefault="006367A2" w:rsidP="00ED6942">
      <w:pPr>
        <w:rPr>
          <w:rFonts w:eastAsia="DengXian"/>
          <w:lang w:eastAsia="zh-CN"/>
        </w:rPr>
      </w:pPr>
      <w:r w:rsidRPr="00D54329">
        <w:rPr>
          <w:lang w:eastAsia="zh-CN"/>
        </w:rPr>
        <w:t>[</w:t>
      </w:r>
      <w:r w:rsidRPr="00D54329">
        <w:rPr>
          <w:rFonts w:eastAsia="DengXian"/>
          <w:lang w:eastAsia="zh-CN"/>
        </w:rPr>
        <w:t>PR 6.3</w:t>
      </w:r>
      <w:r w:rsidRPr="00D54329">
        <w:rPr>
          <w:rFonts w:eastAsia="DengXian" w:hint="eastAsia"/>
          <w:lang w:eastAsia="zh-CN"/>
        </w:rPr>
        <w:t>2</w:t>
      </w:r>
      <w:r w:rsidRPr="00D54329">
        <w:t>.6</w:t>
      </w:r>
      <w:r w:rsidRPr="00D54329">
        <w:rPr>
          <w:rFonts w:eastAsia="DengXian"/>
          <w:lang w:eastAsia="zh-CN"/>
        </w:rPr>
        <w:t>-3</w:t>
      </w:r>
      <w:r w:rsidRPr="00D54329">
        <w:rPr>
          <w:rFonts w:eastAsia="Malgun Gothic" w:hint="eastAsia"/>
          <w:lang w:eastAsia="ko-KR"/>
        </w:rPr>
        <w:t>]</w:t>
      </w:r>
      <w:r w:rsidRPr="00D54329">
        <w:rPr>
          <w:rFonts w:eastAsia="DengXian"/>
          <w:lang w:eastAsia="zh-CN"/>
        </w:rPr>
        <w:t xml:space="preserve"> Subject to operator’s policy</w:t>
      </w:r>
      <w:r w:rsidR="00723B9A">
        <w:rPr>
          <w:rFonts w:eastAsia="DengXian"/>
          <w:lang w:eastAsia="zh-CN"/>
        </w:rPr>
        <w:t>,</w:t>
      </w:r>
      <w:r w:rsidRPr="00D54329">
        <w:rPr>
          <w:rFonts w:eastAsia="DengXian"/>
          <w:lang w:eastAsia="zh-CN"/>
        </w:rPr>
        <w:t xml:space="preserve"> </w:t>
      </w:r>
      <w:r w:rsidR="00A32197">
        <w:rPr>
          <w:rFonts w:eastAsia="DengXian"/>
          <w:lang w:eastAsia="zh-CN"/>
        </w:rPr>
        <w:t>regulatory requirements</w:t>
      </w:r>
      <w:r w:rsidR="00723B9A" w:rsidRPr="00723B9A">
        <w:rPr>
          <w:rFonts w:eastAsia="DengXian"/>
          <w:lang w:eastAsia="zh-CN"/>
        </w:rPr>
        <w:t xml:space="preserve"> and subscriber permission</w:t>
      </w:r>
      <w:r w:rsidRPr="00D54329">
        <w:rPr>
          <w:rFonts w:eastAsia="DengXian"/>
          <w:lang w:eastAsia="zh-CN"/>
        </w:rPr>
        <w:t>, the 6G system shall provide mechanisms</w:t>
      </w:r>
      <w:r w:rsidRPr="00D54329">
        <w:t xml:space="preserve"> to efficiently collect, transfer, and process </w:t>
      </w:r>
      <w:r w:rsidRPr="00D54329">
        <w:rPr>
          <w:rFonts w:eastAsia="DengXian"/>
          <w:lang w:eastAsia="zh-CN"/>
        </w:rPr>
        <w:t>multiple types of data</w:t>
      </w:r>
      <w:r w:rsidRPr="00D54329">
        <w:t xml:space="preserve"> when providing multiple </w:t>
      </w:r>
      <w:r w:rsidRPr="00D54329">
        <w:rPr>
          <w:rFonts w:eastAsia="DengXian" w:hint="eastAsia"/>
          <w:lang w:eastAsia="zh-CN"/>
        </w:rPr>
        <w:t>3GPP</w:t>
      </w:r>
      <w:r w:rsidRPr="00D54329">
        <w:t xml:space="preserve"> services in response to an intent from a subscriber</w:t>
      </w:r>
      <w:r w:rsidRPr="00D54329">
        <w:rPr>
          <w:rFonts w:eastAsia="DengXian"/>
          <w:lang w:eastAsia="zh-CN"/>
        </w:rPr>
        <w:t>.</w:t>
      </w:r>
    </w:p>
    <w:p w14:paraId="714473A9" w14:textId="25586300" w:rsidR="00C45AB0" w:rsidRDefault="00C45AB0" w:rsidP="00ED6942">
      <w:pPr>
        <w:rPr>
          <w:rFonts w:eastAsiaTheme="minorEastAsia"/>
          <w:color w:val="000000"/>
          <w:lang w:eastAsia="zh-CN"/>
        </w:rPr>
      </w:pPr>
      <w:r>
        <w:rPr>
          <w:lang w:eastAsia="zh-CN"/>
        </w:rPr>
        <w:t>[</w:t>
      </w:r>
      <w:r w:rsidRPr="00E8458F">
        <w:rPr>
          <w:rFonts w:eastAsia="DengXian"/>
          <w:lang w:eastAsia="zh-CN"/>
        </w:rPr>
        <w:t>PR</w:t>
      </w:r>
      <w:r>
        <w:rPr>
          <w:rFonts w:eastAsia="DengXian"/>
          <w:lang w:eastAsia="zh-CN"/>
        </w:rPr>
        <w:t xml:space="preserve"> </w:t>
      </w:r>
      <w:r w:rsidRPr="00D54329">
        <w:rPr>
          <w:rFonts w:eastAsia="DengXian"/>
          <w:lang w:eastAsia="zh-CN"/>
        </w:rPr>
        <w:t>6.3</w:t>
      </w:r>
      <w:r w:rsidRPr="00D54329">
        <w:rPr>
          <w:rFonts w:eastAsia="DengXian" w:hint="eastAsia"/>
          <w:lang w:eastAsia="zh-CN"/>
        </w:rPr>
        <w:t>2</w:t>
      </w:r>
      <w:r w:rsidRPr="00D54329">
        <w:t>.6</w:t>
      </w:r>
      <w:r w:rsidRPr="00D54329">
        <w:rPr>
          <w:rFonts w:eastAsia="DengXian"/>
          <w:lang w:eastAsia="zh-CN"/>
        </w:rPr>
        <w:t>-</w:t>
      </w:r>
      <w:r>
        <w:rPr>
          <w:rFonts w:eastAsia="DengXian"/>
          <w:lang w:eastAsia="zh-CN"/>
        </w:rPr>
        <w:t>4</w:t>
      </w:r>
      <w:r w:rsidRPr="00E8458F">
        <w:rPr>
          <w:rFonts w:eastAsia="Malgun Gothic" w:hint="eastAsia"/>
          <w:lang w:val="x-none" w:eastAsia="ko-KR"/>
        </w:rPr>
        <w:t>]</w:t>
      </w:r>
      <w:r w:rsidRPr="00E8458F">
        <w:rPr>
          <w:rFonts w:eastAsia="DengXian"/>
          <w:lang w:eastAsia="zh-CN"/>
        </w:rPr>
        <w:t xml:space="preserve"> </w:t>
      </w:r>
      <w:r w:rsidRPr="00B667BB">
        <w:rPr>
          <w:color w:val="000000"/>
        </w:rPr>
        <w:t>Subject to operator</w:t>
      </w:r>
      <w:r w:rsidR="00A64439">
        <w:rPr>
          <w:color w:val="000000"/>
        </w:rPr>
        <w:t>’s</w:t>
      </w:r>
      <w:r w:rsidRPr="00B667BB">
        <w:rPr>
          <w:color w:val="000000"/>
        </w:rPr>
        <w:t xml:space="preserve"> policy, the 6G network shall support mechanisms (e.g. AI capabilities such as AI Agent) in the 6G network</w:t>
      </w:r>
      <w:r w:rsidRPr="00B667BB" w:rsidDel="006472D2">
        <w:rPr>
          <w:color w:val="000000"/>
        </w:rPr>
        <w:t xml:space="preserve"> </w:t>
      </w:r>
      <w:r w:rsidRPr="00B667BB">
        <w:rPr>
          <w:color w:val="000000"/>
        </w:rPr>
        <w:t>to recover from degradation of services provided by the network.</w:t>
      </w:r>
    </w:p>
    <w:p w14:paraId="2F5AF2BC" w14:textId="1B22B80A" w:rsidR="00226E7B" w:rsidRDefault="00226E7B" w:rsidP="00226E7B">
      <w:pPr>
        <w:rPr>
          <w:lang w:eastAsia="zh-CN" w:bidi="ar"/>
        </w:rPr>
      </w:pPr>
      <w:r>
        <w:rPr>
          <w:lang w:eastAsia="zh-CN"/>
        </w:rPr>
        <w:t>[PR 6.32.6-</w:t>
      </w:r>
      <w:r>
        <w:rPr>
          <w:rFonts w:eastAsiaTheme="minorEastAsia" w:hint="eastAsia"/>
          <w:lang w:eastAsia="zh-CN"/>
        </w:rPr>
        <w:t>5</w:t>
      </w:r>
      <w:r>
        <w:rPr>
          <w:lang w:eastAsia="zh-CN"/>
        </w:rPr>
        <w:t xml:space="preserve">] </w:t>
      </w:r>
      <w:r>
        <w:t>Subject to operator</w:t>
      </w:r>
      <w:r w:rsidR="00A64439">
        <w:t>’s</w:t>
      </w:r>
      <w:r>
        <w:t xml:space="preserve"> policy and regulatory requirements, the </w:t>
      </w:r>
      <w:r>
        <w:rPr>
          <w:lang w:eastAsia="zh-CN" w:bidi="ar"/>
        </w:rPr>
        <w:t xml:space="preserve">6G network shall </w:t>
      </w:r>
      <w:r>
        <w:rPr>
          <w:rFonts w:hint="eastAsia"/>
          <w:lang w:eastAsia="zh-CN" w:bidi="ar"/>
        </w:rPr>
        <w:t>enable</w:t>
      </w:r>
      <w:r>
        <w:rPr>
          <w:lang w:eastAsia="zh-CN" w:bidi="ar"/>
        </w:rPr>
        <w:t xml:space="preserve"> the </w:t>
      </w:r>
      <w:r>
        <w:rPr>
          <w:rFonts w:hint="eastAsia"/>
          <w:lang w:eastAsia="zh-CN" w:bidi="ar"/>
        </w:rPr>
        <w:t xml:space="preserve">resilience </w:t>
      </w:r>
      <w:r>
        <w:rPr>
          <w:lang w:eastAsia="zh-CN" w:bidi="ar"/>
        </w:rPr>
        <w:t xml:space="preserve">of AI services in disaster </w:t>
      </w:r>
      <w:r>
        <w:rPr>
          <w:rFonts w:hint="eastAsia"/>
          <w:lang w:eastAsia="zh-CN" w:bidi="ar"/>
        </w:rPr>
        <w:t>ar</w:t>
      </w:r>
      <w:r>
        <w:rPr>
          <w:rFonts w:hint="eastAsia"/>
          <w:u w:val="dotted"/>
          <w:lang w:eastAsia="zh-CN" w:bidi="ar"/>
        </w:rPr>
        <w:t>e</w:t>
      </w:r>
      <w:r>
        <w:rPr>
          <w:rFonts w:hint="eastAsia"/>
          <w:lang w:eastAsia="zh-CN" w:bidi="ar"/>
        </w:rPr>
        <w:t>a</w:t>
      </w:r>
      <w:r>
        <w:rPr>
          <w:lang w:eastAsia="zh-CN" w:bidi="ar"/>
        </w:rPr>
        <w:t xml:space="preserve"> which has limited computing and communication resources.</w:t>
      </w:r>
    </w:p>
    <w:p w14:paraId="6D575467" w14:textId="67185063" w:rsidR="00226E7B" w:rsidRPr="00226E7B" w:rsidRDefault="00226E7B" w:rsidP="00226E7B">
      <w:pPr>
        <w:pStyle w:val="NO"/>
        <w:rPr>
          <w:rFonts w:eastAsiaTheme="minorEastAsia"/>
        </w:rPr>
      </w:pPr>
      <w:r>
        <w:rPr>
          <w:rFonts w:hint="eastAsia"/>
        </w:rPr>
        <w:t>NOTE</w:t>
      </w:r>
      <w:r>
        <w:rPr>
          <w:rFonts w:hint="eastAsia"/>
          <w:lang w:eastAsia="zh-CN"/>
        </w:rPr>
        <w:t xml:space="preserve"> 2</w:t>
      </w:r>
      <w:r>
        <w:rPr>
          <w:rFonts w:hint="eastAsia"/>
        </w:rPr>
        <w:t>:</w:t>
      </w:r>
      <w:r>
        <w:rPr>
          <w:rFonts w:hint="eastAsia"/>
        </w:rPr>
        <w:tab/>
        <w:t>resilience can be enabled by using small models to keep the service continuity with some loss on user experience (accuracy of AI service).</w:t>
      </w:r>
    </w:p>
    <w:p w14:paraId="1EEFCECF" w14:textId="71AD8D49" w:rsidR="00A205B9" w:rsidRPr="00D54329" w:rsidRDefault="00A205B9" w:rsidP="00930C34">
      <w:pPr>
        <w:pStyle w:val="Heading2"/>
        <w:rPr>
          <w:rFonts w:eastAsia="SimSun"/>
          <w:lang w:eastAsia="zh-CN"/>
        </w:rPr>
      </w:pPr>
      <w:bookmarkStart w:id="643" w:name="_Toc220332886"/>
      <w:r w:rsidRPr="00D54329">
        <w:rPr>
          <w:rFonts w:eastAsia="SimSun" w:hint="eastAsia"/>
          <w:lang w:eastAsia="zh-CN"/>
        </w:rPr>
        <w:t>6.</w:t>
      </w:r>
      <w:r w:rsidR="00BA484B" w:rsidRPr="00D54329">
        <w:rPr>
          <w:rFonts w:eastAsiaTheme="minorEastAsia" w:hint="eastAsia"/>
          <w:lang w:eastAsia="zh-CN"/>
        </w:rPr>
        <w:t>3</w:t>
      </w:r>
      <w:r w:rsidR="00BA484B" w:rsidRPr="00D54329">
        <w:rPr>
          <w:rFonts w:eastAsiaTheme="minorEastAsia"/>
          <w:lang w:eastAsia="zh-CN"/>
        </w:rPr>
        <w:t>3</w:t>
      </w:r>
      <w:r w:rsidRPr="00D54329">
        <w:rPr>
          <w:lang w:eastAsia="en-US"/>
        </w:rPr>
        <w:tab/>
        <w:t xml:space="preserve">Use case on </w:t>
      </w:r>
      <w:r w:rsidRPr="00D54329">
        <w:rPr>
          <w:rFonts w:eastAsia="SimSun" w:hint="eastAsia"/>
          <w:lang w:eastAsia="zh-CN"/>
        </w:rPr>
        <w:t>AI text-to-video generation supported by computing</w:t>
      </w:r>
      <w:bookmarkEnd w:id="643"/>
    </w:p>
    <w:p w14:paraId="70DD8DA0" w14:textId="6E21066D" w:rsidR="00A205B9" w:rsidRPr="00D54329" w:rsidRDefault="00A205B9" w:rsidP="00930C34">
      <w:pPr>
        <w:pStyle w:val="Heading3"/>
      </w:pPr>
      <w:bookmarkStart w:id="644" w:name="_Toc220332887"/>
      <w:r w:rsidRPr="00D54329">
        <w:rPr>
          <w:rFonts w:hint="eastAsia"/>
        </w:rPr>
        <w:t>6.</w:t>
      </w:r>
      <w:r w:rsidR="00BA484B" w:rsidRPr="00D54329">
        <w:rPr>
          <w:rFonts w:eastAsiaTheme="minorEastAsia" w:hint="eastAsia"/>
        </w:rPr>
        <w:t>3</w:t>
      </w:r>
      <w:r w:rsidR="00BA484B" w:rsidRPr="00D54329">
        <w:rPr>
          <w:rFonts w:eastAsiaTheme="minorEastAsia"/>
        </w:rPr>
        <w:t>3</w:t>
      </w:r>
      <w:r w:rsidRPr="00D54329">
        <w:t>.1</w:t>
      </w:r>
      <w:r w:rsidRPr="00D54329">
        <w:tab/>
        <w:t>Description</w:t>
      </w:r>
      <w:bookmarkEnd w:id="644"/>
    </w:p>
    <w:p w14:paraId="7E8F1654" w14:textId="5DB69245"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rapid advancements of deep learning and natural</w:t>
      </w:r>
      <w:r w:rsidRPr="00D54329">
        <w:rPr>
          <w:rFonts w:eastAsia="SimSun" w:hint="eastAsia"/>
          <w:lang w:eastAsia="zh-CN"/>
        </w:rPr>
        <w:t xml:space="preserve"> </w:t>
      </w:r>
      <w:r w:rsidRPr="00D54329">
        <w:rPr>
          <w:rFonts w:eastAsia="SimSun"/>
          <w:lang w:eastAsia="zh-CN"/>
        </w:rPr>
        <w:t>language processing techniques in recent years, AI text-to-video generators have emerged</w:t>
      </w:r>
      <w:r w:rsidRPr="00D54329">
        <w:rPr>
          <w:rFonts w:eastAsia="SimSun" w:hint="eastAsia"/>
          <w:lang w:eastAsia="zh-CN"/>
        </w:rPr>
        <w:t xml:space="preserve"> </w:t>
      </w:r>
      <w:r w:rsidRPr="00D54329">
        <w:rPr>
          <w:rFonts w:eastAsia="SimSun"/>
          <w:lang w:eastAsia="zh-CN"/>
        </w:rPr>
        <w:t>as an advanced powerful tool that allows generation of videos from textual descriptions</w:t>
      </w:r>
      <w:r w:rsidR="009A1CA3" w:rsidRPr="00D54329">
        <w:rPr>
          <w:rFonts w:eastAsia="SimSun" w:hint="eastAsia"/>
          <w:lang w:eastAsia="zh-CN"/>
        </w:rPr>
        <w:t xml:space="preserve"> as shown in </w:t>
      </w:r>
      <w:r w:rsidR="009A1CA3" w:rsidRPr="00D54329">
        <w:rPr>
          <w:lang w:eastAsia="en-US"/>
        </w:rPr>
        <w:t>Figure </w:t>
      </w:r>
      <w:r w:rsidR="009A1CA3" w:rsidRPr="00D54329">
        <w:rPr>
          <w:rFonts w:eastAsia="SimSun" w:hint="eastAsia"/>
          <w:lang w:eastAsia="zh-CN"/>
        </w:rPr>
        <w:t>6.3</w:t>
      </w:r>
      <w:r w:rsidR="00C00EC8" w:rsidRPr="00D54329">
        <w:rPr>
          <w:rFonts w:eastAsia="SimSun"/>
          <w:lang w:eastAsia="zh-CN"/>
        </w:rPr>
        <w:t>3</w:t>
      </w:r>
      <w:r w:rsidR="009A1CA3" w:rsidRPr="00D54329">
        <w:rPr>
          <w:lang w:eastAsia="en-US"/>
        </w:rPr>
        <w:t>.1-1</w:t>
      </w:r>
      <w:r w:rsidRPr="00D54329">
        <w:rPr>
          <w:rFonts w:eastAsia="SimSun"/>
          <w:lang w:eastAsia="zh-CN"/>
        </w:rPr>
        <w:t xml:space="preserve">. </w:t>
      </w:r>
      <w:r w:rsidRPr="00D54329">
        <w:rPr>
          <w:rFonts w:eastAsia="SimSun" w:hint="eastAsia"/>
          <w:lang w:eastAsia="zh-CN"/>
        </w:rPr>
        <w:t xml:space="preserve">The generators </w:t>
      </w:r>
      <w:r w:rsidRPr="00D54329">
        <w:rPr>
          <w:rFonts w:eastAsia="SimSun"/>
          <w:lang w:eastAsia="zh-CN"/>
        </w:rPr>
        <w:t>mak</w:t>
      </w:r>
      <w:r w:rsidRPr="00D54329">
        <w:rPr>
          <w:rFonts w:eastAsia="SimSun" w:hint="eastAsia"/>
          <w:lang w:eastAsia="zh-CN"/>
        </w:rPr>
        <w:t>e</w:t>
      </w:r>
      <w:r w:rsidRPr="00D54329">
        <w:rPr>
          <w:rFonts w:eastAsia="SimSun"/>
          <w:lang w:eastAsia="zh-CN"/>
        </w:rPr>
        <w:t xml:space="preserve"> it faster for producing</w:t>
      </w:r>
      <w:r w:rsidRPr="00D54329">
        <w:rPr>
          <w:rFonts w:eastAsia="SimSun" w:hint="eastAsia"/>
          <w:lang w:eastAsia="zh-CN"/>
        </w:rPr>
        <w:t xml:space="preserve"> </w:t>
      </w:r>
      <w:r w:rsidRPr="00D54329">
        <w:rPr>
          <w:rFonts w:eastAsia="SimSun"/>
          <w:lang w:eastAsia="zh-CN"/>
        </w:rPr>
        <w:t>diverse content in proficient and economical way</w:t>
      </w:r>
      <w:r w:rsidRPr="00D54329">
        <w:rPr>
          <w:rFonts w:eastAsia="SimSun" w:hint="eastAsia"/>
          <w:lang w:eastAsia="zh-CN"/>
        </w:rPr>
        <w:t xml:space="preserve">. However, high speed and high graphics quality AI text-to-video generation </w:t>
      </w:r>
      <w:r w:rsidRPr="00D54329">
        <w:rPr>
          <w:rFonts w:eastAsia="SimSun"/>
          <w:lang w:eastAsia="zh-CN"/>
        </w:rPr>
        <w:t>require support from a large amount of complex</w:t>
      </w:r>
      <w:r w:rsidRPr="00D54329">
        <w:rPr>
          <w:rFonts w:eastAsia="SimSun" w:hint="eastAsia"/>
          <w:lang w:eastAsia="zh-CN"/>
        </w:rPr>
        <w:t xml:space="preserve"> AI reasoning and graphic rendering [</w:t>
      </w:r>
      <w:r w:rsidR="00680415" w:rsidRPr="00D54329">
        <w:rPr>
          <w:rFonts w:eastAsia="SimSun"/>
          <w:lang w:eastAsia="zh-CN"/>
        </w:rPr>
        <w:t>187</w:t>
      </w:r>
      <w:r w:rsidRPr="00D54329">
        <w:rPr>
          <w:rFonts w:eastAsia="SimSun" w:hint="eastAsia"/>
          <w:lang w:eastAsia="zh-CN"/>
        </w:rPr>
        <w:t xml:space="preserve">]. </w:t>
      </w:r>
      <w:r w:rsidRPr="00D54329">
        <w:rPr>
          <w:rFonts w:eastAsia="SimSun"/>
          <w:lang w:eastAsia="zh-CN"/>
        </w:rPr>
        <w:t>Considering the limited capabilities, computing resources, and battery power</w:t>
      </w:r>
      <w:r w:rsidRPr="00D54329">
        <w:rPr>
          <w:rFonts w:eastAsia="SimSun" w:hint="eastAsia"/>
          <w:lang w:eastAsia="zh-CN"/>
        </w:rPr>
        <w:t xml:space="preserve"> of the terminal devices</w:t>
      </w:r>
      <w:r w:rsidRPr="00D54329">
        <w:rPr>
          <w:rFonts w:eastAsia="SimSun"/>
          <w:lang w:eastAsia="zh-CN"/>
        </w:rPr>
        <w:t xml:space="preserve">, these complex AI </w:t>
      </w:r>
      <w:r w:rsidRPr="00D54329">
        <w:rPr>
          <w:rFonts w:eastAsia="SimSun" w:hint="eastAsia"/>
          <w:lang w:eastAsia="zh-CN"/>
        </w:rPr>
        <w:t>computing might</w:t>
      </w:r>
      <w:r w:rsidRPr="00D54329">
        <w:rPr>
          <w:rFonts w:eastAsia="SimSun"/>
          <w:lang w:eastAsia="zh-CN"/>
        </w:rPr>
        <w:t xml:space="preserve"> not be able to run locally on the terminal</w:t>
      </w:r>
      <w:r w:rsidRPr="00D54329">
        <w:rPr>
          <w:rFonts w:eastAsia="SimSun" w:hint="eastAsia"/>
          <w:lang w:eastAsia="zh-CN"/>
        </w:rPr>
        <w:t>s with an ideal experience</w:t>
      </w:r>
      <w:r w:rsidRPr="00D54329">
        <w:rPr>
          <w:rFonts w:eastAsia="SimSun"/>
          <w:lang w:eastAsia="zh-CN"/>
        </w:rPr>
        <w:t>.</w:t>
      </w:r>
    </w:p>
    <w:p w14:paraId="5258813C" w14:textId="304643DF"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Fortunately, in addition to the terminal </w:t>
      </w:r>
      <w:r w:rsidRPr="00D54329">
        <w:rPr>
          <w:rFonts w:eastAsia="SimSun" w:hint="eastAsia"/>
          <w:lang w:eastAsia="zh-CN"/>
        </w:rPr>
        <w:t>computing resource</w:t>
      </w:r>
      <w:r w:rsidRPr="00D54329">
        <w:rPr>
          <w:rFonts w:eastAsia="SimSun"/>
          <w:lang w:eastAsia="zh-CN"/>
        </w:rPr>
        <w:t xml:space="preserve">, there are numerous </w:t>
      </w:r>
      <w:r w:rsidRPr="00D54329">
        <w:rPr>
          <w:rFonts w:eastAsia="SimSun" w:hint="eastAsia"/>
          <w:lang w:eastAsia="zh-CN"/>
        </w:rPr>
        <w:t xml:space="preserve">available </w:t>
      </w:r>
      <w:r w:rsidRPr="00D54329">
        <w:rPr>
          <w:rFonts w:eastAsia="SimSun"/>
          <w:lang w:eastAsia="zh-CN"/>
        </w:rPr>
        <w:t>comput</w:t>
      </w:r>
      <w:r w:rsidRPr="00D54329">
        <w:rPr>
          <w:rFonts w:eastAsia="SimSun" w:hint="eastAsia"/>
          <w:lang w:eastAsia="zh-CN"/>
        </w:rPr>
        <w:t>ing</w:t>
      </w:r>
      <w:r w:rsidRPr="00D54329">
        <w:rPr>
          <w:rFonts w:eastAsia="SimSun"/>
          <w:lang w:eastAsia="zh-CN"/>
        </w:rPr>
        <w:t xml:space="preserve"> resources</w:t>
      </w:r>
      <w:r w:rsidRPr="00D54329">
        <w:rPr>
          <w:rFonts w:eastAsia="SimSun" w:hint="eastAsia"/>
          <w:lang w:eastAsia="zh-CN"/>
        </w:rPr>
        <w:t xml:space="preserve"> </w:t>
      </w:r>
      <w:r w:rsidRPr="00D54329">
        <w:rPr>
          <w:rFonts w:eastAsia="DengXian"/>
          <w:lang w:eastAsia="en-US"/>
        </w:rPr>
        <w:t>spanning from in-network</w:t>
      </w:r>
      <w:r w:rsidRPr="00D54329">
        <w:rPr>
          <w:rFonts w:eastAsia="DengXian" w:hint="eastAsia"/>
          <w:lang w:eastAsia="zh-CN"/>
        </w:rPr>
        <w:t xml:space="preserve"> to</w:t>
      </w:r>
      <w:r w:rsidRPr="00D54329">
        <w:rPr>
          <w:rFonts w:eastAsia="DengXian"/>
          <w:lang w:eastAsia="en-US"/>
        </w:rPr>
        <w:t xml:space="preserve"> edge and cloud</w:t>
      </w:r>
      <w:r w:rsidRPr="00D54329">
        <w:rPr>
          <w:rFonts w:eastAsia="DengXian" w:hint="eastAsia"/>
          <w:lang w:eastAsia="zh-CN"/>
        </w:rPr>
        <w:t xml:space="preserve"> [</w:t>
      </w:r>
      <w:r w:rsidR="000122D6" w:rsidRPr="00D54329">
        <w:rPr>
          <w:rFonts w:eastAsia="DengXian"/>
          <w:lang w:eastAsia="zh-CN"/>
        </w:rPr>
        <w:t>188</w:t>
      </w:r>
      <w:r w:rsidRPr="00D54329">
        <w:rPr>
          <w:rFonts w:eastAsia="DengXian" w:hint="eastAsia"/>
          <w:lang w:eastAsia="zh-CN"/>
        </w:rPr>
        <w:t>]</w:t>
      </w:r>
      <w:r w:rsidR="001A5F18">
        <w:rPr>
          <w:rFonts w:eastAsia="DengXian"/>
          <w:lang w:eastAsia="zh-CN"/>
        </w:rPr>
        <w:t>,</w:t>
      </w:r>
      <w:r w:rsidR="00BD6CF2">
        <w:rPr>
          <w:rFonts w:eastAsia="DengXian"/>
          <w:lang w:eastAsia="zh-CN"/>
        </w:rPr>
        <w:t xml:space="preserve"> </w:t>
      </w:r>
      <w:r w:rsidRPr="00D54329">
        <w:rPr>
          <w:rFonts w:eastAsia="SimSun" w:hint="eastAsia"/>
          <w:lang w:eastAsia="zh-CN"/>
        </w:rPr>
        <w:t>[</w:t>
      </w:r>
      <w:r w:rsidR="000122D6" w:rsidRPr="00D54329">
        <w:rPr>
          <w:rFonts w:eastAsia="SimSun"/>
          <w:lang w:eastAsia="zh-CN"/>
        </w:rPr>
        <w:t>189</w:t>
      </w:r>
      <w:r w:rsidRPr="00D54329">
        <w:rPr>
          <w:rFonts w:eastAsia="SimSun" w:hint="eastAsia"/>
          <w:lang w:eastAsia="zh-CN"/>
        </w:rPr>
        <w:t>]</w:t>
      </w:r>
      <w:r w:rsidRPr="00D54329">
        <w:rPr>
          <w:rFonts w:eastAsia="SimSun"/>
          <w:lang w:eastAsia="zh-CN"/>
        </w:rPr>
        <w:t xml:space="preserve">. The </w:t>
      </w:r>
      <w:r w:rsidRPr="00D54329">
        <w:rPr>
          <w:rFonts w:eastAsia="SimSun" w:hint="eastAsia"/>
          <w:lang w:eastAsia="zh-CN"/>
        </w:rPr>
        <w:t xml:space="preserve">3GPP </w:t>
      </w:r>
      <w:r w:rsidRPr="00D54329">
        <w:rPr>
          <w:rFonts w:eastAsia="SimSun"/>
          <w:lang w:eastAsia="zh-CN"/>
        </w:rPr>
        <w:t>network can automatically detect the computing resources and network status, and intelligently optimi</w:t>
      </w:r>
      <w:r w:rsidR="007E6C30">
        <w:rPr>
          <w:rFonts w:eastAsia="SimSun"/>
          <w:lang w:eastAsia="zh-CN"/>
        </w:rPr>
        <w:t>s</w:t>
      </w:r>
      <w:r w:rsidRPr="00D54329">
        <w:rPr>
          <w:rFonts w:eastAsia="SimSun"/>
          <w:lang w:eastAsia="zh-CN"/>
        </w:rPr>
        <w:t xml:space="preserve">e the computing tasks of AI </w:t>
      </w:r>
      <w:r w:rsidRPr="00D54329">
        <w:rPr>
          <w:rFonts w:eastAsia="SimSun" w:hint="eastAsia"/>
          <w:lang w:eastAsia="zh-CN"/>
        </w:rPr>
        <w:t xml:space="preserve">text-to-video generation, </w:t>
      </w:r>
      <w:r w:rsidRPr="00D54329">
        <w:rPr>
          <w:rFonts w:eastAsia="SimSun"/>
          <w:lang w:eastAsia="zh-CN"/>
        </w:rPr>
        <w:t xml:space="preserve">such as </w:t>
      </w:r>
      <w:r w:rsidRPr="00D54329">
        <w:rPr>
          <w:rFonts w:eastAsia="SimSun" w:hint="eastAsia"/>
          <w:lang w:eastAsia="zh-CN"/>
        </w:rPr>
        <w:t>determining</w:t>
      </w:r>
      <w:r w:rsidRPr="00D54329">
        <w:rPr>
          <w:rFonts w:eastAsia="SimSun"/>
          <w:lang w:eastAsia="zh-CN"/>
        </w:rPr>
        <w:t xml:space="preserve"> a small amount of personali</w:t>
      </w:r>
      <w:r w:rsidR="001C4126">
        <w:rPr>
          <w:rFonts w:eastAsia="SimSun"/>
          <w:lang w:eastAsia="zh-CN"/>
        </w:rPr>
        <w:t>s</w:t>
      </w:r>
      <w:r w:rsidRPr="00D54329">
        <w:rPr>
          <w:rFonts w:eastAsia="SimSun"/>
          <w:lang w:eastAsia="zh-CN"/>
        </w:rPr>
        <w:t xml:space="preserve">zed </w:t>
      </w:r>
      <w:r w:rsidRPr="00D54329">
        <w:rPr>
          <w:rFonts w:eastAsia="SimSun" w:hint="eastAsia"/>
          <w:lang w:eastAsia="zh-CN"/>
        </w:rPr>
        <w:t>s</w:t>
      </w:r>
      <w:r w:rsidRPr="00D54329">
        <w:rPr>
          <w:rFonts w:eastAsia="SimSun"/>
          <w:lang w:eastAsia="zh-CN"/>
        </w:rPr>
        <w:t>ettings or preferences based on historical data on the local device,</w:t>
      </w:r>
      <w:r w:rsidRPr="00D54329">
        <w:rPr>
          <w:rFonts w:eastAsia="SimSun" w:hint="eastAsia"/>
          <w:lang w:eastAsia="zh-CN"/>
        </w:rPr>
        <w:t xml:space="preserve"> and </w:t>
      </w:r>
      <w:r w:rsidRPr="00D54329">
        <w:rPr>
          <w:rFonts w:eastAsia="SimSun"/>
          <w:lang w:eastAsia="zh-CN"/>
        </w:rPr>
        <w:t xml:space="preserve">offloading the </w:t>
      </w:r>
      <w:r w:rsidRPr="00D54329">
        <w:rPr>
          <w:rFonts w:eastAsia="SimSun" w:hint="eastAsia"/>
          <w:lang w:eastAsia="zh-CN"/>
        </w:rPr>
        <w:t>AI reasoning and graphic rendering, which are</w:t>
      </w:r>
      <w:r w:rsidRPr="00D54329">
        <w:rPr>
          <w:rFonts w:eastAsia="SimSun"/>
          <w:lang w:eastAsia="zh-CN"/>
        </w:rPr>
        <w:t xml:space="preserve"> beyond the </w:t>
      </w:r>
      <w:r w:rsidRPr="00D54329">
        <w:rPr>
          <w:rFonts w:eastAsia="SimSun" w:hint="eastAsia"/>
          <w:lang w:eastAsia="zh-CN"/>
        </w:rPr>
        <w:t>device</w:t>
      </w:r>
      <w:r w:rsidRPr="00D54329">
        <w:rPr>
          <w:rFonts w:eastAsia="SimSun"/>
          <w:lang w:eastAsia="zh-CN"/>
        </w:rPr>
        <w:t>’</w:t>
      </w:r>
      <w:r w:rsidRPr="00D54329">
        <w:rPr>
          <w:rFonts w:eastAsia="SimSun" w:hint="eastAsia"/>
          <w:lang w:eastAsia="zh-CN"/>
        </w:rPr>
        <w:t xml:space="preserve">s </w:t>
      </w:r>
      <w:r w:rsidRPr="00D54329">
        <w:rPr>
          <w:rFonts w:eastAsia="SimSun"/>
          <w:lang w:eastAsia="zh-CN"/>
        </w:rPr>
        <w:t>local computing capa</w:t>
      </w:r>
      <w:r w:rsidRPr="00D54329">
        <w:rPr>
          <w:rFonts w:eastAsia="SimSun" w:hint="eastAsia"/>
          <w:lang w:eastAsia="zh-CN"/>
        </w:rPr>
        <w:t>bilities,</w:t>
      </w:r>
      <w:r w:rsidRPr="00D54329">
        <w:rPr>
          <w:rFonts w:eastAsia="SimSun"/>
          <w:lang w:eastAsia="zh-CN"/>
        </w:rPr>
        <w:t xml:space="preserve"> to appropriate computing nodes and selecting and configuring optimal traffic forwarding paths between the user device and computing nodes  to guarantee the high </w:t>
      </w:r>
      <w:r w:rsidRPr="00D54329">
        <w:rPr>
          <w:rFonts w:eastAsia="SimSun" w:hint="eastAsia"/>
          <w:lang w:eastAsia="zh-CN"/>
        </w:rPr>
        <w:t>quality</w:t>
      </w:r>
      <w:r w:rsidRPr="00D54329">
        <w:rPr>
          <w:rFonts w:eastAsia="SimSun"/>
          <w:lang w:eastAsia="zh-CN"/>
        </w:rPr>
        <w:t xml:space="preserve"> </w:t>
      </w:r>
      <w:r w:rsidRPr="00D54329">
        <w:rPr>
          <w:rFonts w:eastAsia="SimSun" w:hint="eastAsia"/>
          <w:lang w:eastAsia="zh-CN"/>
        </w:rPr>
        <w:t>text-to-video generation</w:t>
      </w:r>
      <w:r w:rsidRPr="00D54329">
        <w:rPr>
          <w:rFonts w:eastAsia="SimSun"/>
          <w:lang w:eastAsia="zh-CN"/>
        </w:rPr>
        <w:t xml:space="preserve"> and transmission.</w:t>
      </w:r>
    </w:p>
    <w:p w14:paraId="2862CA38" w14:textId="561C78BC" w:rsidR="00A205B9" w:rsidRPr="00D54329" w:rsidRDefault="00A205B9" w:rsidP="008B7EE4">
      <w:pPr>
        <w:pStyle w:val="TH"/>
        <w:rPr>
          <w:lang w:eastAsia="zh-CN"/>
        </w:rPr>
      </w:pPr>
      <w:r w:rsidRPr="00D5432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296"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12A68646" w:rsidR="00A205B9" w:rsidRPr="00D54329" w:rsidRDefault="00A205B9" w:rsidP="008B7EE4">
      <w:pPr>
        <w:pStyle w:val="TF"/>
        <w:rPr>
          <w:rFonts w:eastAsia="SimSun"/>
          <w:lang w:eastAsia="zh-CN"/>
        </w:rPr>
      </w:pPr>
      <w:r w:rsidRPr="00D54329">
        <w:rPr>
          <w:lang w:eastAsia="en-US"/>
        </w:rPr>
        <w:t>Figure</w:t>
      </w:r>
      <w:r w:rsidR="001C4126">
        <w:rPr>
          <w:lang w:eastAsia="en-US"/>
        </w:rPr>
        <w:t xml:space="preserve"> </w:t>
      </w:r>
      <w:r w:rsidRPr="00D54329">
        <w:rPr>
          <w:rFonts w:eastAsia="SimSun" w:hint="eastAsia"/>
          <w:lang w:eastAsia="zh-CN"/>
        </w:rPr>
        <w:t>6.3</w:t>
      </w:r>
      <w:r w:rsidR="00BA484B" w:rsidRPr="00D54329">
        <w:rPr>
          <w:rFonts w:eastAsia="SimSun"/>
          <w:lang w:eastAsia="zh-CN"/>
        </w:rPr>
        <w:t>3</w:t>
      </w:r>
      <w:r w:rsidRPr="00D54329">
        <w:rPr>
          <w:lang w:eastAsia="en-US"/>
        </w:rPr>
        <w:t>.1-1</w:t>
      </w:r>
      <w:r w:rsidRPr="00D54329">
        <w:rPr>
          <w:rFonts w:hint="eastAsia"/>
          <w:lang w:eastAsia="en-US"/>
        </w:rPr>
        <w:t>:</w:t>
      </w:r>
      <w:r w:rsidRPr="00D54329">
        <w:rPr>
          <w:lang w:eastAsia="en-US"/>
        </w:rPr>
        <w:t xml:space="preserve"> </w:t>
      </w:r>
      <w:r w:rsidRPr="00D54329">
        <w:rPr>
          <w:rFonts w:eastAsia="SimSun" w:hint="eastAsia"/>
          <w:lang w:eastAsia="zh-CN"/>
        </w:rPr>
        <w:t>AI text-to-video generation</w:t>
      </w:r>
    </w:p>
    <w:p w14:paraId="6E84D85D" w14:textId="42939108" w:rsidR="00A205B9" w:rsidRPr="00D54329" w:rsidRDefault="00A205B9" w:rsidP="00930C34">
      <w:pPr>
        <w:pStyle w:val="Heading3"/>
      </w:pPr>
      <w:bookmarkStart w:id="645" w:name="_Toc220332888"/>
      <w:r w:rsidRPr="00D54329">
        <w:rPr>
          <w:rFonts w:hint="eastAsia"/>
        </w:rPr>
        <w:t>6.</w:t>
      </w:r>
      <w:r w:rsidR="00BA484B" w:rsidRPr="00D54329">
        <w:rPr>
          <w:rFonts w:eastAsiaTheme="minorEastAsia" w:hint="eastAsia"/>
        </w:rPr>
        <w:t>3</w:t>
      </w:r>
      <w:r w:rsidR="00BA484B" w:rsidRPr="00D54329">
        <w:rPr>
          <w:rFonts w:eastAsiaTheme="minorEastAsia"/>
        </w:rPr>
        <w:t>3</w:t>
      </w:r>
      <w:r w:rsidRPr="00D54329">
        <w:t>.2</w:t>
      </w:r>
      <w:r w:rsidRPr="00D54329">
        <w:tab/>
        <w:t>Pre-conditions</w:t>
      </w:r>
      <w:bookmarkEnd w:id="645"/>
    </w:p>
    <w:p w14:paraId="796D5541" w14:textId="3DF4766C"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John is a media worker. In his work, he often needs to make videos with various themes and styles to match different texts. For example, John might </w:t>
      </w:r>
      <w:r w:rsidRPr="00D54329">
        <w:rPr>
          <w:rFonts w:eastAsia="SimSun" w:hint="eastAsia"/>
          <w:lang w:eastAsia="zh-CN"/>
        </w:rPr>
        <w:t>make</w:t>
      </w:r>
      <w:r w:rsidRPr="00D54329">
        <w:rPr>
          <w:rFonts w:eastAsia="SimSun"/>
          <w:lang w:eastAsia="zh-CN"/>
        </w:rPr>
        <w:t xml:space="preserve"> a video tutorial for an appliance manufacturer based on a product's instruction </w:t>
      </w:r>
      <w:r w:rsidRPr="00D54329">
        <w:rPr>
          <w:rFonts w:eastAsia="SimSun"/>
          <w:lang w:eastAsia="zh-CN"/>
        </w:rPr>
        <w:lastRenderedPageBreak/>
        <w:t xml:space="preserve">manual or </w:t>
      </w:r>
      <w:r w:rsidRPr="00D54329">
        <w:rPr>
          <w:rFonts w:eastAsia="SimSun" w:hint="eastAsia"/>
          <w:lang w:eastAsia="zh-CN"/>
        </w:rPr>
        <w:t xml:space="preserve">make </w:t>
      </w:r>
      <w:r w:rsidRPr="00D54329">
        <w:rPr>
          <w:rFonts w:eastAsia="SimSun"/>
          <w:lang w:eastAsia="zh-CN"/>
        </w:rPr>
        <w:t>a humorous short video to accompany a joke for an entertainment company, and so on.</w:t>
      </w:r>
      <w:r w:rsidRPr="00D54329">
        <w:rPr>
          <w:rFonts w:eastAsia="SimSun" w:hint="eastAsia"/>
          <w:lang w:eastAsia="zh-CN"/>
        </w:rPr>
        <w:t xml:space="preserve"> Since John needs to manually edit, splice and render the videos, he is not in high efficiency.</w:t>
      </w:r>
    </w:p>
    <w:p w14:paraId="726C86FC" w14:textId="401656C7" w:rsidR="00A205B9" w:rsidRPr="00D54329" w:rsidRDefault="00A205B9" w:rsidP="00A205B9">
      <w:pPr>
        <w:overflowPunct/>
        <w:autoSpaceDE/>
        <w:autoSpaceDN/>
        <w:adjustRightInd/>
        <w:textAlignment w:val="auto"/>
        <w:rPr>
          <w:rFonts w:eastAsia="DengXian"/>
          <w:lang w:eastAsia="en-US"/>
        </w:rPr>
      </w:pPr>
      <w:r w:rsidRPr="00D54329">
        <w:rPr>
          <w:rFonts w:eastAsia="DengXian"/>
          <w:lang w:eastAsia="en-US"/>
        </w:rPr>
        <w:t xml:space="preserve">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w:t>
      </w:r>
      <w:r w:rsidR="009A0080">
        <w:rPr>
          <w:rFonts w:eastAsia="DengXian"/>
          <w:lang w:eastAsia="en-US"/>
        </w:rPr>
        <w:t>UPFs</w:t>
      </w:r>
      <w:r w:rsidRPr="00D54329">
        <w:rPr>
          <w:rFonts w:eastAsia="DengXian"/>
          <w:lang w:eastAsia="en-US"/>
        </w:rPr>
        <w:t>.</w:t>
      </w:r>
    </w:p>
    <w:p w14:paraId="488372CC" w14:textId="69512F59" w:rsidR="00A205B9" w:rsidRPr="00D54329" w:rsidRDefault="00A205B9" w:rsidP="00930C34">
      <w:pPr>
        <w:pStyle w:val="Heading3"/>
      </w:pPr>
      <w:bookmarkStart w:id="646" w:name="_Toc220332889"/>
      <w:r w:rsidRPr="00D54329">
        <w:t>6</w:t>
      </w:r>
      <w:r w:rsidRPr="00D54329">
        <w:rPr>
          <w:rFonts w:hint="eastAsia"/>
        </w:rPr>
        <w:t>.</w:t>
      </w:r>
      <w:r w:rsidR="00BA484B" w:rsidRPr="00D54329">
        <w:rPr>
          <w:rFonts w:eastAsiaTheme="minorEastAsia" w:hint="eastAsia"/>
        </w:rPr>
        <w:t>3</w:t>
      </w:r>
      <w:r w:rsidR="00BA484B" w:rsidRPr="00D54329">
        <w:rPr>
          <w:rFonts w:eastAsiaTheme="minorEastAsia"/>
        </w:rPr>
        <w:t>3</w:t>
      </w:r>
      <w:r w:rsidRPr="00D54329">
        <w:t>.3</w:t>
      </w:r>
      <w:r w:rsidRPr="00D54329">
        <w:tab/>
        <w:t>Service Flows</w:t>
      </w:r>
      <w:bookmarkEnd w:id="646"/>
    </w:p>
    <w:p w14:paraId="75D7E2AF" w14:textId="33EA6A93" w:rsidR="00A205B9" w:rsidRPr="00D54329" w:rsidRDefault="00A205B9" w:rsidP="008B7EE4">
      <w:pPr>
        <w:pStyle w:val="TH"/>
        <w:rPr>
          <w:lang w:eastAsia="en-US"/>
        </w:rPr>
      </w:pPr>
      <w:r w:rsidRPr="00D5432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297"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76AB59B3" w:rsidR="00A205B9" w:rsidRPr="00D54329" w:rsidRDefault="00A205B9" w:rsidP="008B7EE4">
      <w:pPr>
        <w:pStyle w:val="TF"/>
        <w:rPr>
          <w:rFonts w:eastAsia="SimSun"/>
          <w:lang w:eastAsia="zh-CN"/>
        </w:rPr>
      </w:pPr>
      <w:r w:rsidRPr="00D54329">
        <w:rPr>
          <w:lang w:eastAsia="en-GB"/>
        </w:rPr>
        <w:t>Figure</w:t>
      </w:r>
      <w:r w:rsidR="009D225E">
        <w:rPr>
          <w:lang w:eastAsia="en-GB"/>
        </w:rPr>
        <w:t xml:space="preserv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GB"/>
        </w:rPr>
        <w:t xml:space="preserve">.3-1: </w:t>
      </w:r>
      <w:r w:rsidRPr="00D54329">
        <w:rPr>
          <w:rFonts w:eastAsia="SimSun" w:hint="eastAsia"/>
          <w:lang w:eastAsia="zh-CN"/>
        </w:rPr>
        <w:t>Service flow of AI text-to-video generation supported by computing</w:t>
      </w:r>
    </w:p>
    <w:p w14:paraId="4F4F4114" w14:textId="63FD51CD" w:rsidR="00A205B9" w:rsidRPr="00D54329" w:rsidRDefault="00A205B9" w:rsidP="008B7EE4">
      <w:pPr>
        <w:pStyle w:val="B10"/>
        <w:rPr>
          <w:rFonts w:eastAsia="SimSun"/>
          <w:lang w:eastAsia="zh-CN"/>
        </w:rPr>
      </w:pPr>
      <w:r w:rsidRPr="00D54329">
        <w:rPr>
          <w:rFonts w:eastAsia="SimSun" w:hint="eastAsia"/>
          <w:lang w:eastAsia="zh-CN"/>
        </w:rPr>
        <w:t>1</w:t>
      </w:r>
      <w:r w:rsidRPr="00D54329">
        <w:rPr>
          <w:rFonts w:eastAsia="SimSun"/>
          <w:lang w:eastAsia="zh-CN"/>
        </w:rPr>
        <w:t xml:space="preserve">. </w:t>
      </w:r>
      <w:r w:rsidR="009A1CA3" w:rsidRPr="00D54329">
        <w:rPr>
          <w:rFonts w:eastAsia="SimSun" w:hint="eastAsia"/>
          <w:lang w:eastAsia="zh-CN"/>
        </w:rPr>
        <w:t xml:space="preserve">As shown in </w:t>
      </w:r>
      <w:r w:rsidR="009A1CA3" w:rsidRPr="00D54329">
        <w:rPr>
          <w:lang w:eastAsia="en-US"/>
        </w:rPr>
        <w:t>Figure </w:t>
      </w:r>
      <w:r w:rsidR="009A1CA3" w:rsidRPr="00D54329">
        <w:rPr>
          <w:rFonts w:eastAsia="SimSun" w:hint="eastAsia"/>
          <w:lang w:eastAsia="zh-CN"/>
        </w:rPr>
        <w:t>6.3</w:t>
      </w:r>
      <w:r w:rsidR="00BA484B" w:rsidRPr="00D54329">
        <w:rPr>
          <w:rFonts w:eastAsia="SimSun"/>
          <w:lang w:eastAsia="zh-CN"/>
        </w:rPr>
        <w:t>3</w:t>
      </w:r>
      <w:r w:rsidR="009A1CA3" w:rsidRPr="00D54329">
        <w:rPr>
          <w:lang w:eastAsia="en-US"/>
        </w:rPr>
        <w:t>.</w:t>
      </w:r>
      <w:r w:rsidR="009A1CA3" w:rsidRPr="00D54329">
        <w:rPr>
          <w:rFonts w:eastAsiaTheme="minorEastAsia" w:hint="eastAsia"/>
          <w:lang w:eastAsia="zh-CN"/>
        </w:rPr>
        <w:t>3</w:t>
      </w:r>
      <w:r w:rsidR="009A1CA3" w:rsidRPr="00D54329">
        <w:rPr>
          <w:lang w:eastAsia="en-US"/>
        </w:rPr>
        <w:t>-1</w:t>
      </w:r>
      <w:r w:rsidR="009A1CA3" w:rsidRPr="00D54329">
        <w:rPr>
          <w:rFonts w:eastAsiaTheme="minorEastAsia" w:hint="eastAsia"/>
          <w:lang w:eastAsia="zh-CN"/>
        </w:rPr>
        <w:t xml:space="preserve">, </w:t>
      </w:r>
      <w:r w:rsidRPr="00D54329">
        <w:rPr>
          <w:rFonts w:eastAsia="SimSun"/>
          <w:lang w:eastAsia="zh-CN"/>
        </w:rPr>
        <w:t xml:space="preserve">John was given an assignment to create a how-to video based on a piece of text describing how to use a smartwatch. In order to </w:t>
      </w:r>
      <w:r w:rsidRPr="00D54329">
        <w:rPr>
          <w:rFonts w:eastAsia="SimSun" w:hint="eastAsia"/>
          <w:lang w:eastAsia="zh-CN"/>
        </w:rPr>
        <w:t>reduce</w:t>
      </w:r>
      <w:r w:rsidRPr="00D54329">
        <w:rPr>
          <w:rFonts w:eastAsia="SimSun"/>
          <w:lang w:eastAsia="zh-CN"/>
        </w:rPr>
        <w:t xml:space="preserve"> manual work</w:t>
      </w:r>
      <w:r w:rsidRPr="00D54329">
        <w:rPr>
          <w:rFonts w:eastAsia="SimSun" w:hint="eastAsia"/>
          <w:lang w:eastAsia="zh-CN"/>
        </w:rPr>
        <w:t>load</w:t>
      </w:r>
      <w:r w:rsidRPr="00D54329">
        <w:rPr>
          <w:rFonts w:eastAsia="SimSun"/>
          <w:lang w:eastAsia="zh-CN"/>
        </w:rPr>
        <w:t xml:space="preserve">, John decided to use the </w:t>
      </w:r>
      <w:r w:rsidRPr="00D54329">
        <w:rPr>
          <w:rFonts w:eastAsia="SimSun" w:hint="eastAsia"/>
          <w:lang w:eastAsia="zh-CN"/>
        </w:rPr>
        <w:t xml:space="preserve">AI </w:t>
      </w:r>
      <w:r w:rsidRPr="00D54329">
        <w:rPr>
          <w:rFonts w:eastAsia="SimSun"/>
          <w:lang w:eastAsia="zh-CN"/>
        </w:rPr>
        <w:t>t</w:t>
      </w:r>
      <w:r w:rsidRPr="00D54329">
        <w:rPr>
          <w:rFonts w:eastAsia="SimSun" w:hint="eastAsia"/>
          <w:lang w:eastAsia="zh-CN"/>
        </w:rPr>
        <w:t>ext-to-video generation</w:t>
      </w:r>
      <w:r w:rsidRPr="00D54329">
        <w:rPr>
          <w:rFonts w:eastAsia="SimSun"/>
          <w:lang w:eastAsia="zh-CN"/>
        </w:rPr>
        <w:t xml:space="preserve"> application V to </w:t>
      </w:r>
      <w:r w:rsidRPr="00D54329">
        <w:rPr>
          <w:rFonts w:eastAsia="SimSun" w:hint="eastAsia"/>
          <w:lang w:eastAsia="zh-CN"/>
        </w:rPr>
        <w:t>help</w:t>
      </w:r>
      <w:r w:rsidRPr="00D54329">
        <w:rPr>
          <w:rFonts w:eastAsia="SimSun"/>
          <w:lang w:eastAsia="zh-CN"/>
        </w:rPr>
        <w:t xml:space="preserve"> the production of this video.</w:t>
      </w:r>
    </w:p>
    <w:p w14:paraId="2E8083E5" w14:textId="24CC1982" w:rsidR="00A205B9" w:rsidRPr="00D54329" w:rsidRDefault="00A205B9" w:rsidP="008B7EE4">
      <w:pPr>
        <w:pStyle w:val="B10"/>
        <w:rPr>
          <w:rFonts w:eastAsia="SimSun"/>
          <w:lang w:eastAsia="zh-CN"/>
        </w:rPr>
      </w:pPr>
      <w:r w:rsidRPr="00D54329">
        <w:rPr>
          <w:rFonts w:eastAsia="SimSun" w:hint="eastAsia"/>
          <w:lang w:eastAsia="zh-CN"/>
        </w:rPr>
        <w:t>2. John opens the application V on his old laptop, and inputs the tutorial text to be converted to video, as well as the video settings, such as duration</w:t>
      </w:r>
      <w:r w:rsidR="00937A23" w:rsidRPr="00D54329">
        <w:rPr>
          <w:rFonts w:eastAsia="SimSun"/>
          <w:lang w:eastAsia="zh-CN"/>
        </w:rPr>
        <w:t xml:space="preserve"> </w:t>
      </w:r>
      <w:r w:rsidRPr="00D54329">
        <w:rPr>
          <w:rFonts w:eastAsia="SimSun" w:hint="eastAsia"/>
          <w:lang w:eastAsia="zh-CN"/>
        </w:rPr>
        <w:t>=</w:t>
      </w:r>
      <w:r w:rsidR="00937A23" w:rsidRPr="00D54329">
        <w:rPr>
          <w:rFonts w:eastAsia="SimSun"/>
          <w:lang w:eastAsia="zh-CN"/>
        </w:rPr>
        <w:t xml:space="preserve"> </w:t>
      </w:r>
      <w:r w:rsidRPr="00D54329">
        <w:rPr>
          <w:rFonts w:eastAsia="SimSun" w:hint="eastAsia"/>
          <w:lang w:eastAsia="zh-CN"/>
        </w:rPr>
        <w:t>60</w:t>
      </w:r>
      <w:r w:rsidR="00937A23" w:rsidRPr="00D54329">
        <w:rPr>
          <w:rFonts w:eastAsia="SimSun"/>
          <w:lang w:eastAsia="zh-CN"/>
        </w:rPr>
        <w:t xml:space="preserve"> </w:t>
      </w:r>
      <w:r w:rsidRPr="00D54329">
        <w:rPr>
          <w:rFonts w:eastAsia="SimSun" w:hint="eastAsia"/>
          <w:lang w:eastAsia="zh-CN"/>
        </w:rPr>
        <w:t>s, resolution=1080p, frame rate</w:t>
      </w:r>
      <w:r w:rsidR="002133BE" w:rsidRPr="00D54329">
        <w:rPr>
          <w:rFonts w:eastAsia="SimSun"/>
          <w:lang w:eastAsia="zh-CN"/>
        </w:rPr>
        <w:t xml:space="preserve"> </w:t>
      </w:r>
      <w:r w:rsidRPr="00D54329">
        <w:rPr>
          <w:rFonts w:eastAsia="SimSun" w:hint="eastAsia"/>
          <w:lang w:eastAsia="zh-CN"/>
        </w:rPr>
        <w:t>=</w:t>
      </w:r>
      <w:r w:rsidR="002133BE" w:rsidRPr="00D54329">
        <w:rPr>
          <w:rFonts w:eastAsia="SimSun"/>
          <w:lang w:eastAsia="zh-CN"/>
        </w:rPr>
        <w:t xml:space="preserve"> </w:t>
      </w:r>
      <w:r w:rsidRPr="00D54329">
        <w:rPr>
          <w:rFonts w:eastAsia="SimSun" w:hint="eastAsia"/>
          <w:lang w:eastAsia="zh-CN"/>
        </w:rPr>
        <w:t>24</w:t>
      </w:r>
      <w:r w:rsidR="00937A23" w:rsidRPr="00D54329">
        <w:rPr>
          <w:rFonts w:eastAsia="SimSun"/>
          <w:lang w:eastAsia="zh-CN"/>
        </w:rPr>
        <w:t xml:space="preserve"> </w:t>
      </w:r>
      <w:r w:rsidRPr="00D54329">
        <w:rPr>
          <w:rFonts w:eastAsia="SimSun" w:hint="eastAsia"/>
          <w:lang w:eastAsia="zh-CN"/>
        </w:rPr>
        <w:t>fps, etc.</w:t>
      </w:r>
    </w:p>
    <w:p w14:paraId="1350A3B0" w14:textId="340BF7D8" w:rsidR="00A205B9" w:rsidRPr="00D54329" w:rsidRDefault="00A205B9" w:rsidP="008B7EE4">
      <w:pPr>
        <w:pStyle w:val="B10"/>
        <w:rPr>
          <w:rFonts w:eastAsia="SimSun"/>
          <w:lang w:eastAsia="zh-CN"/>
        </w:rPr>
      </w:pPr>
      <w:r w:rsidRPr="00D54329">
        <w:rPr>
          <w:rFonts w:eastAsia="SimSun" w:hint="eastAsia"/>
          <w:lang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w:t>
      </w:r>
      <w:r w:rsidR="001A5F18">
        <w:rPr>
          <w:rFonts w:eastAsia="SimSun"/>
          <w:lang w:eastAsia="zh-CN"/>
        </w:rPr>
        <w:t>s</w:t>
      </w:r>
      <w:r w:rsidRPr="00D54329">
        <w:rPr>
          <w:rFonts w:eastAsia="SimSun" w:hint="eastAsia"/>
          <w:lang w:eastAsia="zh-CN"/>
        </w:rPr>
        <w:t>ed the general style of such videos.</w:t>
      </w:r>
    </w:p>
    <w:p w14:paraId="17A452F5" w14:textId="1979F11E" w:rsidR="00A205B9" w:rsidRPr="00D54329" w:rsidRDefault="00A205B9" w:rsidP="008B7EE4">
      <w:pPr>
        <w:pStyle w:val="B10"/>
        <w:rPr>
          <w:rFonts w:eastAsia="SimSun"/>
          <w:lang w:eastAsia="zh-CN"/>
        </w:rPr>
      </w:pPr>
      <w:r w:rsidRPr="00D54329">
        <w:rPr>
          <w:rFonts w:eastAsia="SimSun" w:hint="eastAsia"/>
          <w:lang w:eastAsia="zh-CN"/>
        </w:rPr>
        <w:t xml:space="preserve">4. The application V client found that making this video required too much computing to be done locally, therefore it requests the network for help. </w:t>
      </w:r>
      <w:r w:rsidRPr="00D54329">
        <w:rPr>
          <w:rFonts w:eastAsia="SimSun"/>
          <w:lang w:eastAsia="zh-CN"/>
        </w:rPr>
        <w:t>The application V client sends requirements to network via the standardi</w:t>
      </w:r>
      <w:r w:rsidR="008C202B">
        <w:rPr>
          <w:rFonts w:eastAsia="SimSun"/>
          <w:lang w:eastAsia="zh-CN"/>
        </w:rPr>
        <w:t>s</w:t>
      </w:r>
      <w:r w:rsidRPr="00D54329">
        <w:rPr>
          <w:rFonts w:eastAsia="SimSun"/>
          <w:lang w:eastAsia="zh-CN"/>
        </w:rPr>
        <w:t xml:space="preserve">ed API. </w:t>
      </w:r>
      <w:r w:rsidRPr="00D54329">
        <w:rPr>
          <w:rFonts w:eastAsia="SimSun" w:hint="eastAsia"/>
          <w:lang w:eastAsia="zh-CN"/>
        </w:rPr>
        <w:t>The network decomposes the requirements of the video generation task into requirements for reasoning and requirements for rendering and check with the topology of computing resources</w:t>
      </w:r>
      <w:r w:rsidRPr="00D54329">
        <w:rPr>
          <w:rFonts w:eastAsia="SimSun"/>
          <w:lang w:eastAsia="zh-CN"/>
        </w:rPr>
        <w:t xml:space="preserve"> </w:t>
      </w:r>
      <w:r w:rsidRPr="00D54329">
        <w:rPr>
          <w:rFonts w:eastAsia="SimSun" w:hint="eastAsia"/>
          <w:lang w:eastAsia="zh-CN"/>
        </w:rPr>
        <w:t>within the network.</w:t>
      </w:r>
    </w:p>
    <w:p w14:paraId="160F4770" w14:textId="2B7C16FC" w:rsidR="00A205B9" w:rsidRPr="00D54329" w:rsidRDefault="00A205B9" w:rsidP="008B7EE4">
      <w:pPr>
        <w:pStyle w:val="B10"/>
        <w:rPr>
          <w:rFonts w:eastAsia="SimSun"/>
          <w:lang w:eastAsia="zh-CN"/>
        </w:rPr>
      </w:pPr>
      <w:r w:rsidRPr="00D54329">
        <w:rPr>
          <w:rFonts w:eastAsia="SimSun" w:hint="eastAsia"/>
          <w:lang w:eastAsia="zh-CN"/>
        </w:rPr>
        <w:t>5</w:t>
      </w:r>
      <w:r w:rsidRPr="00D54329">
        <w:rPr>
          <w:rFonts w:eastAsia="SimSun"/>
          <w:lang w:eastAsia="zh-CN"/>
        </w:rPr>
        <w:t xml:space="preserve">. </w:t>
      </w:r>
      <w:r w:rsidRPr="00D54329">
        <w:rPr>
          <w:rFonts w:eastAsia="SimSun" w:hint="eastAsia"/>
          <w:lang w:eastAsia="zh-CN"/>
        </w:rPr>
        <w:t>Based on the condition</w:t>
      </w:r>
      <w:r w:rsidRPr="00D54329">
        <w:rPr>
          <w:rFonts w:eastAsia="SimSun"/>
          <w:lang w:eastAsia="zh-CN"/>
        </w:rPr>
        <w:t xml:space="preserve"> of computing resources and </w:t>
      </w:r>
      <w:r w:rsidRPr="00D54329">
        <w:rPr>
          <w:lang w:eastAsia="zh-CN"/>
        </w:rPr>
        <w:t xml:space="preserve">network status, </w:t>
      </w:r>
      <w:r w:rsidRPr="00D54329">
        <w:rPr>
          <w:rFonts w:eastAsia="SimSun"/>
          <w:lang w:eastAsia="zh-CN"/>
        </w:rPr>
        <w:t>the network assigns</w:t>
      </w:r>
      <w:r w:rsidRPr="00D54329">
        <w:rPr>
          <w:rFonts w:eastAsia="SimSun" w:hint="eastAsia"/>
          <w:lang w:eastAsia="zh-CN"/>
        </w:rPr>
        <w:t xml:space="preserve"> different</w:t>
      </w:r>
      <w:r w:rsidRPr="00D54329">
        <w:rPr>
          <w:rFonts w:eastAsia="SimSun"/>
          <w:lang w:eastAsia="zh-CN"/>
        </w:rPr>
        <w:t xml:space="preserve"> </w:t>
      </w:r>
      <w:r w:rsidRPr="00D54329">
        <w:rPr>
          <w:rFonts w:eastAsia="SimSun" w:hint="eastAsia"/>
          <w:lang w:eastAsia="zh-CN"/>
        </w:rPr>
        <w:t xml:space="preserve">computing </w:t>
      </w:r>
      <w:r w:rsidRPr="00D54329">
        <w:rPr>
          <w:rFonts w:eastAsia="SimSun"/>
          <w:lang w:eastAsia="zh-CN"/>
        </w:rPr>
        <w:t>resources</w:t>
      </w:r>
      <w:r w:rsidRPr="00D54329">
        <w:rPr>
          <w:rFonts w:eastAsia="SimSun" w:hint="eastAsia"/>
          <w:lang w:eastAsia="zh-CN"/>
        </w:rPr>
        <w:t xml:space="preserve"> for the computing task of video generation:</w:t>
      </w:r>
      <w:r w:rsidRPr="00D54329">
        <w:rPr>
          <w:rFonts w:eastAsia="SimSun"/>
          <w:lang w:eastAsia="zh-CN"/>
        </w:rPr>
        <w:t xml:space="preserve"> computing node N</w:t>
      </w:r>
      <w:r w:rsidRPr="00D54329">
        <w:rPr>
          <w:rFonts w:eastAsia="SimSun" w:hint="eastAsia"/>
          <w:lang w:eastAsia="zh-CN"/>
        </w:rPr>
        <w:t>1</w:t>
      </w:r>
      <w:r w:rsidRPr="00D54329">
        <w:rPr>
          <w:rFonts w:eastAsia="SimSun"/>
          <w:lang w:eastAsia="zh-CN"/>
        </w:rPr>
        <w:t xml:space="preserve"> located in the core network/cloud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reasoning</w:t>
      </w:r>
      <w:r w:rsidRPr="00D54329">
        <w:rPr>
          <w:rFonts w:eastAsia="SimSun"/>
          <w:lang w:eastAsia="zh-CN"/>
        </w:rPr>
        <w:t xml:space="preserve"> as it has more powerful computing capabilities, which can improve the reasoning speed and quality</w:t>
      </w:r>
      <w:r w:rsidRPr="00D54329">
        <w:rPr>
          <w:rFonts w:eastAsia="SimSun" w:hint="eastAsia"/>
          <w:lang w:eastAsia="zh-CN"/>
        </w:rPr>
        <w:t xml:space="preserve">, and </w:t>
      </w:r>
      <w:r w:rsidRPr="00D54329">
        <w:rPr>
          <w:rFonts w:eastAsia="SimSun"/>
          <w:lang w:eastAsia="zh-CN"/>
        </w:rPr>
        <w:t>computing node N</w:t>
      </w:r>
      <w:r w:rsidRPr="00D54329">
        <w:rPr>
          <w:rFonts w:eastAsia="SimSun" w:hint="eastAsia"/>
          <w:lang w:eastAsia="zh-CN"/>
        </w:rPr>
        <w:t>2</w:t>
      </w:r>
      <w:r w:rsidRPr="00D54329">
        <w:rPr>
          <w:rFonts w:eastAsia="SimSun"/>
          <w:lang w:eastAsia="zh-CN"/>
        </w:rPr>
        <w:t xml:space="preserve"> located in the edge service hosting environment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rendering</w:t>
      </w:r>
      <w:r w:rsidRPr="00D54329">
        <w:rPr>
          <w:rFonts w:eastAsia="SimSun"/>
          <w:lang w:eastAsia="zh-CN"/>
        </w:rPr>
        <w:t xml:space="preserve">, to reduce the bandwidth for transmitting the generated videos. And the network can also select appropriate </w:t>
      </w:r>
      <w:r w:rsidR="009A0080">
        <w:rPr>
          <w:rFonts w:eastAsia="SimSun"/>
          <w:lang w:eastAsia="zh-CN"/>
        </w:rPr>
        <w:t>UPFs</w:t>
      </w:r>
      <w:r w:rsidRPr="00D54329">
        <w:rPr>
          <w:rFonts w:eastAsia="SimSun"/>
          <w:lang w:eastAsia="zh-CN"/>
        </w:rPr>
        <w:t xml:space="preserve"> (e.g. closest to the corresponding computing nodes to provide </w:t>
      </w:r>
      <w:r w:rsidR="00DF37D1">
        <w:rPr>
          <w:rFonts w:eastAsia="SimSun"/>
          <w:lang w:eastAsia="zh-CN"/>
        </w:rPr>
        <w:t>E2E</w:t>
      </w:r>
      <w:r w:rsidR="00DF37D1" w:rsidRPr="00D54329">
        <w:rPr>
          <w:rFonts w:eastAsia="SimSun"/>
          <w:lang w:eastAsia="zh-CN"/>
        </w:rPr>
        <w:t xml:space="preserve"> </w:t>
      </w:r>
      <w:r w:rsidRPr="00D54329">
        <w:rPr>
          <w:rFonts w:eastAsia="SimSun"/>
          <w:lang w:eastAsia="zh-CN"/>
        </w:rPr>
        <w:t>QoS assurance) and configure optimal forwarding paths, including underlay transport network, for the laptop to connect with these computing resources based on detected real</w:t>
      </w:r>
      <w:r w:rsidR="008E13F2">
        <w:rPr>
          <w:rFonts w:eastAsia="SimSun"/>
          <w:lang w:eastAsia="zh-CN"/>
        </w:rPr>
        <w:t xml:space="preserve"> </w:t>
      </w:r>
      <w:r w:rsidRPr="00D54329">
        <w:rPr>
          <w:rFonts w:eastAsia="SimSun"/>
          <w:lang w:eastAsia="zh-CN"/>
        </w:rPr>
        <w:t>time</w:t>
      </w:r>
      <w:r w:rsidRPr="00D54329">
        <w:rPr>
          <w:rFonts w:eastAsia="SimSun" w:hint="eastAsia"/>
          <w:lang w:eastAsia="zh-CN"/>
        </w:rPr>
        <w:t xml:space="preserve"> </w:t>
      </w:r>
      <w:r w:rsidRPr="00D54329">
        <w:rPr>
          <w:rFonts w:eastAsia="SimSun"/>
          <w:lang w:eastAsia="zh-CN"/>
        </w:rPr>
        <w:t>compute and network status and traffic characteristics</w:t>
      </w:r>
      <w:r w:rsidRPr="00D54329">
        <w:rPr>
          <w:lang w:eastAsia="zh-CN"/>
        </w:rPr>
        <w:t>.</w:t>
      </w:r>
    </w:p>
    <w:p w14:paraId="633463A2" w14:textId="528A825C" w:rsidR="00A205B9" w:rsidRPr="00D54329" w:rsidRDefault="00A205B9" w:rsidP="008B7EE4">
      <w:pPr>
        <w:pStyle w:val="B10"/>
        <w:rPr>
          <w:rFonts w:eastAsia="SimSun"/>
          <w:lang w:eastAsia="zh-CN"/>
        </w:rPr>
      </w:pPr>
      <w:r w:rsidRPr="00D54329">
        <w:rPr>
          <w:rFonts w:eastAsia="SimSun" w:hint="eastAsia"/>
          <w:lang w:eastAsia="zh-CN"/>
        </w:rPr>
        <w:t xml:space="preserve">6. </w:t>
      </w:r>
      <w:r w:rsidRPr="00D54329">
        <w:rPr>
          <w:rFonts w:eastAsia="SimSun"/>
          <w:lang w:eastAsia="zh-CN"/>
        </w:rPr>
        <w:t>During the video generation procedure, the network side monitors the computing status of computing node</w:t>
      </w:r>
      <w:r w:rsidRPr="00D54329">
        <w:rPr>
          <w:rFonts w:eastAsia="SimSun" w:hint="eastAsia"/>
          <w:lang w:eastAsia="zh-CN"/>
        </w:rPr>
        <w:t>.</w:t>
      </w:r>
      <w:r w:rsidRPr="00D54329">
        <w:rPr>
          <w:rFonts w:eastAsia="SimSun"/>
          <w:lang w:eastAsia="zh-CN"/>
        </w:rPr>
        <w:t xml:space="preserve"> If the network side finds that the computing node cannot further satisfy the computing requirements, the network side is responsible for reselect a new computing node to further processing or continue the video generation. </w:t>
      </w:r>
    </w:p>
    <w:p w14:paraId="6BDF36C9" w14:textId="77777777" w:rsidR="00A205B9" w:rsidRPr="00D54329" w:rsidRDefault="00A205B9" w:rsidP="008B7EE4">
      <w:pPr>
        <w:pStyle w:val="B10"/>
        <w:rPr>
          <w:rFonts w:eastAsia="SimSun"/>
          <w:lang w:eastAsia="zh-CN"/>
        </w:rPr>
      </w:pPr>
      <w:r w:rsidRPr="00D54329">
        <w:rPr>
          <w:rFonts w:eastAsia="SimSun"/>
          <w:lang w:eastAsia="zh-CN"/>
        </w:rPr>
        <w:t>7</w:t>
      </w:r>
      <w:r w:rsidRPr="00D54329">
        <w:rPr>
          <w:rFonts w:eastAsia="SimSun" w:hint="eastAsia"/>
          <w:lang w:eastAsia="zh-CN"/>
        </w:rPr>
        <w:t>. The AI text-to-video generation computing task is offloaded to computing nodes N1 and N2, and is aggregated on the local device.</w:t>
      </w:r>
    </w:p>
    <w:p w14:paraId="6D459D4D" w14:textId="0838157F" w:rsidR="00A205B9" w:rsidRPr="00D54329" w:rsidRDefault="00A205B9" w:rsidP="00930C34">
      <w:pPr>
        <w:pStyle w:val="Heading3"/>
      </w:pPr>
      <w:bookmarkStart w:id="647" w:name="_Toc220332890"/>
      <w:r w:rsidRPr="00D54329">
        <w:rPr>
          <w:rFonts w:hint="eastAsia"/>
        </w:rPr>
        <w:lastRenderedPageBreak/>
        <w:t>6.</w:t>
      </w:r>
      <w:r w:rsidR="00BA484B" w:rsidRPr="00D54329">
        <w:rPr>
          <w:rFonts w:eastAsiaTheme="minorEastAsia" w:hint="eastAsia"/>
        </w:rPr>
        <w:t>3</w:t>
      </w:r>
      <w:r w:rsidR="00BA484B" w:rsidRPr="00D54329">
        <w:rPr>
          <w:rFonts w:eastAsiaTheme="minorEastAsia"/>
        </w:rPr>
        <w:t>3</w:t>
      </w:r>
      <w:r w:rsidRPr="00D54329">
        <w:t>.4</w:t>
      </w:r>
      <w:r w:rsidRPr="00D54329">
        <w:tab/>
        <w:t>Post-conditions</w:t>
      </w:r>
      <w:bookmarkEnd w:id="647"/>
    </w:p>
    <w:p w14:paraId="22B07C8C" w14:textId="7623BC86"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network</w:t>
      </w:r>
      <w:r w:rsidRPr="00D54329">
        <w:rPr>
          <w:rFonts w:eastAsia="SimSun" w:hint="eastAsia"/>
          <w:lang w:eastAsia="zh-CN"/>
        </w:rPr>
        <w:t xml:space="preserve"> assistance</w:t>
      </w:r>
      <w:r w:rsidRPr="00D54329">
        <w:rPr>
          <w:rFonts w:eastAsia="SimSun"/>
          <w:lang w:eastAsia="zh-CN"/>
        </w:rPr>
        <w:t>,</w:t>
      </w:r>
      <w:r w:rsidRPr="00D54329">
        <w:rPr>
          <w:rFonts w:eastAsia="SimSun" w:hint="eastAsia"/>
          <w:lang w:eastAsia="zh-CN"/>
        </w:rPr>
        <w:t xml:space="preserve"> John utili</w:t>
      </w:r>
      <w:r w:rsidR="004C028D">
        <w:rPr>
          <w:rFonts w:eastAsia="SimSun"/>
          <w:lang w:eastAsia="zh-CN"/>
        </w:rPr>
        <w:t>s</w:t>
      </w:r>
      <w:r w:rsidRPr="00D54329">
        <w:rPr>
          <w:rFonts w:eastAsia="SimSun" w:hint="eastAsia"/>
          <w:lang w:eastAsia="zh-CN"/>
        </w:rPr>
        <w:t>es the AI text-to-video generator to obtain high quality videos quickly, thus greatly improving his work efficiency.</w:t>
      </w:r>
    </w:p>
    <w:p w14:paraId="67A6DE26" w14:textId="76E789E4" w:rsidR="00A205B9" w:rsidRPr="00D54329" w:rsidRDefault="00A205B9" w:rsidP="00930C34">
      <w:pPr>
        <w:pStyle w:val="Heading3"/>
      </w:pPr>
      <w:bookmarkStart w:id="648" w:name="_Toc220332891"/>
      <w:r w:rsidRPr="00D54329">
        <w:rPr>
          <w:rFonts w:hint="eastAsia"/>
        </w:rPr>
        <w:t>6.</w:t>
      </w:r>
      <w:r w:rsidR="00BA484B" w:rsidRPr="00D54329">
        <w:rPr>
          <w:rFonts w:eastAsiaTheme="minorEastAsia" w:hint="eastAsia"/>
        </w:rPr>
        <w:t>3</w:t>
      </w:r>
      <w:r w:rsidR="00BA484B" w:rsidRPr="00D54329">
        <w:rPr>
          <w:rFonts w:eastAsiaTheme="minorEastAsia"/>
        </w:rPr>
        <w:t>3</w:t>
      </w:r>
      <w:r w:rsidRPr="00D54329">
        <w:t>.5</w:t>
      </w:r>
      <w:r w:rsidRPr="00D54329">
        <w:tab/>
        <w:t>Existing features partly or fully covering the use case functionality</w:t>
      </w:r>
      <w:bookmarkEnd w:id="648"/>
    </w:p>
    <w:p w14:paraId="07A5491A" w14:textId="56DF8228" w:rsidR="00A205B9" w:rsidRPr="00D54329" w:rsidRDefault="00A205B9" w:rsidP="00A205B9">
      <w:pPr>
        <w:overflowPunct/>
        <w:autoSpaceDE/>
        <w:autoSpaceDN/>
        <w:adjustRightInd/>
        <w:textAlignment w:val="auto"/>
        <w:rPr>
          <w:rFonts w:eastAsia="Calibri"/>
          <w:lang w:eastAsia="zh-CN"/>
        </w:rPr>
      </w:pPr>
      <w:r w:rsidRPr="00D54329">
        <w:rPr>
          <w:rFonts w:eastAsia="SimSun"/>
          <w:shd w:val="clear" w:color="auto" w:fill="FFFFFF"/>
          <w:lang w:eastAsia="zh-CN"/>
        </w:rPr>
        <w:t xml:space="preserve">TS </w:t>
      </w:r>
      <w:r w:rsidRPr="00D54329">
        <w:rPr>
          <w:rFonts w:eastAsia="SimSun" w:hint="eastAsia"/>
          <w:shd w:val="clear" w:color="auto" w:fill="FFFFFF"/>
          <w:lang w:eastAsia="zh-CN"/>
        </w:rPr>
        <w:t>23.482 [</w:t>
      </w:r>
      <w:r w:rsidR="004F4C87" w:rsidRPr="00D54329">
        <w:rPr>
          <w:rFonts w:eastAsia="SimSun"/>
          <w:shd w:val="clear" w:color="auto" w:fill="FFFFFF"/>
          <w:lang w:eastAsia="zh-CN"/>
        </w:rPr>
        <w:t>190</w:t>
      </w:r>
      <w:r w:rsidRPr="00D54329">
        <w:rPr>
          <w:rFonts w:eastAsia="SimSun" w:hint="eastAsia"/>
          <w:shd w:val="clear" w:color="auto" w:fill="FFFFFF"/>
          <w:lang w:eastAsia="zh-CN"/>
        </w:rPr>
        <w:t>]</w:t>
      </w:r>
      <w:r w:rsidRPr="00D54329">
        <w:rPr>
          <w:rFonts w:eastAsia="SimSun"/>
          <w:shd w:val="clear" w:color="auto" w:fill="FFFFFF"/>
          <w:lang w:eastAsia="zh-CN"/>
        </w:rPr>
        <w:t xml:space="preserve"> has supported</w:t>
      </w:r>
      <w:r w:rsidRPr="00D54329">
        <w:rPr>
          <w:rFonts w:eastAsia="SimSun" w:hint="eastAsia"/>
          <w:shd w:val="clear" w:color="auto" w:fill="FFFFFF"/>
          <w:lang w:eastAsia="zh-CN"/>
        </w:rPr>
        <w:t xml:space="preserve"> procedures for AIMLE Server registration to FL repository as FL member. In-network or edge side computing node management has not been supported.</w:t>
      </w:r>
    </w:p>
    <w:p w14:paraId="6AF21022" w14:textId="30872495" w:rsidR="00A205B9" w:rsidRPr="00D54329" w:rsidRDefault="00A205B9" w:rsidP="00930C34">
      <w:pPr>
        <w:pStyle w:val="Heading3"/>
      </w:pPr>
      <w:bookmarkStart w:id="649" w:name="_Toc220332892"/>
      <w:r w:rsidRPr="00D54329">
        <w:rPr>
          <w:rFonts w:hint="eastAsia"/>
        </w:rPr>
        <w:t>6.</w:t>
      </w:r>
      <w:r w:rsidR="00BA484B" w:rsidRPr="00D54329">
        <w:rPr>
          <w:rFonts w:eastAsiaTheme="minorEastAsia" w:hint="eastAsia"/>
        </w:rPr>
        <w:t>3</w:t>
      </w:r>
      <w:r w:rsidR="00BA484B" w:rsidRPr="00D54329">
        <w:rPr>
          <w:rFonts w:eastAsiaTheme="minorEastAsia"/>
        </w:rPr>
        <w:t>3</w:t>
      </w:r>
      <w:r w:rsidRPr="00D54329">
        <w:t>.6</w:t>
      </w:r>
      <w:r w:rsidRPr="00D54329">
        <w:tab/>
        <w:t>Potential New Requirements needed to support the use case</w:t>
      </w:r>
      <w:bookmarkEnd w:id="649"/>
    </w:p>
    <w:p w14:paraId="6361D033" w14:textId="5B21A25D" w:rsidR="00A205B9" w:rsidRPr="00D54329" w:rsidRDefault="00A205B9" w:rsidP="00A205B9">
      <w:pPr>
        <w:overflowPunct/>
        <w:autoSpaceDE/>
        <w:autoSpaceDN/>
        <w:adjustRightInd/>
        <w:textAlignment w:val="auto"/>
        <w:rPr>
          <w:lang w:eastAsia="en-US"/>
        </w:rPr>
      </w:pP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1</w:t>
      </w:r>
      <w:r w:rsidRPr="00D54329">
        <w:rPr>
          <w:lang w:eastAsia="en-US"/>
        </w:rPr>
        <w:t xml:space="preserve">] </w:t>
      </w:r>
      <w:r w:rsidRPr="00D54329">
        <w:rPr>
          <w:rFonts w:eastAsia="SimSun"/>
          <w:lang w:eastAsia="zh-CN"/>
        </w:rPr>
        <w:t>T</w:t>
      </w:r>
      <w:r w:rsidRPr="00D54329">
        <w:rPr>
          <w:rFonts w:hint="eastAsia"/>
          <w:lang w:eastAsia="en-US"/>
        </w:rPr>
        <w:t xml:space="preserve">he </w:t>
      </w:r>
      <w:r w:rsidRPr="00D54329">
        <w:rPr>
          <w:rFonts w:eastAsia="SimSun" w:hint="eastAsia"/>
          <w:lang w:eastAsia="zh-CN"/>
        </w:rPr>
        <w:t>6G</w:t>
      </w:r>
      <w:r w:rsidRPr="00D54329">
        <w:rPr>
          <w:rFonts w:hint="eastAsia"/>
          <w:lang w:eastAsia="en-US"/>
        </w:rPr>
        <w:t xml:space="preserve"> </w:t>
      </w:r>
      <w:r w:rsidRPr="00D54329">
        <w:rPr>
          <w:rFonts w:eastAsia="SimSun" w:hint="eastAsia"/>
          <w:lang w:eastAsia="zh-CN"/>
        </w:rPr>
        <w:t>network</w:t>
      </w:r>
      <w:r w:rsidRPr="00D54329">
        <w:rPr>
          <w:rFonts w:hint="eastAsia"/>
          <w:lang w:eastAsia="en-US"/>
        </w:rPr>
        <w:t xml:space="preserve"> </w:t>
      </w:r>
      <w:r w:rsidRPr="00D54329">
        <w:rPr>
          <w:rFonts w:eastAsia="SimSun" w:hint="eastAsia"/>
          <w:lang w:eastAsia="zh-CN"/>
        </w:rPr>
        <w:t xml:space="preserve">shall </w:t>
      </w:r>
      <w:r w:rsidRPr="00D54329">
        <w:rPr>
          <w:rFonts w:hint="eastAsia"/>
          <w:lang w:eastAsia="en-US"/>
        </w:rPr>
        <w:t xml:space="preserve">support the </w:t>
      </w:r>
      <w:r w:rsidRPr="00D54329">
        <w:rPr>
          <w:rFonts w:eastAsia="SimSun" w:hint="eastAsia"/>
          <w:lang w:eastAsia="zh-CN"/>
        </w:rPr>
        <w:t>capability to</w:t>
      </w:r>
      <w:r w:rsidRPr="00D54329">
        <w:rPr>
          <w:rFonts w:eastAsia="SimSun"/>
          <w:lang w:eastAsia="zh-CN"/>
        </w:rPr>
        <w:t xml:space="preserve"> receive the </w:t>
      </w:r>
      <w:r w:rsidRPr="00D54329">
        <w:rPr>
          <w:rFonts w:hint="eastAsia"/>
          <w:lang w:eastAsia="en-US"/>
        </w:rPr>
        <w:t xml:space="preserve">requested computing </w:t>
      </w:r>
      <w:r w:rsidRPr="00D54329">
        <w:rPr>
          <w:lang w:eastAsia="en-US"/>
        </w:rPr>
        <w:t>requirements</w:t>
      </w:r>
      <w:r w:rsidRPr="00D54329">
        <w:rPr>
          <w:rFonts w:eastAsia="SimSun"/>
          <w:lang w:eastAsia="zh-CN"/>
        </w:rPr>
        <w:t xml:space="preserve"> of </w:t>
      </w:r>
      <w:r w:rsidR="00BF7E07" w:rsidRPr="00D54329">
        <w:rPr>
          <w:rFonts w:eastAsia="SimSun"/>
          <w:lang w:eastAsia="zh-CN"/>
        </w:rPr>
        <w:t>6G C</w:t>
      </w:r>
      <w:r w:rsidRPr="00D54329">
        <w:rPr>
          <w:rFonts w:eastAsia="SimSun" w:hint="eastAsia"/>
          <w:lang w:eastAsia="zh-CN"/>
        </w:rPr>
        <w:t xml:space="preserve">omputing </w:t>
      </w:r>
      <w:r w:rsidR="00BF7E07" w:rsidRPr="00D54329">
        <w:rPr>
          <w:rFonts w:eastAsia="SimSun"/>
          <w:lang w:eastAsia="zh-CN"/>
        </w:rPr>
        <w:t>S</w:t>
      </w:r>
      <w:r w:rsidRPr="00D54329">
        <w:rPr>
          <w:rFonts w:eastAsia="SimSun"/>
          <w:lang w:eastAsia="zh-CN"/>
        </w:rPr>
        <w:t>ervice</w:t>
      </w:r>
      <w:r w:rsidRPr="00D54329">
        <w:rPr>
          <w:rFonts w:hint="eastAsia"/>
          <w:lang w:eastAsia="en-US"/>
        </w:rPr>
        <w:t>.</w:t>
      </w:r>
      <w:r w:rsidRPr="00D54329">
        <w:rPr>
          <w:lang w:eastAsia="en-US"/>
        </w:rPr>
        <w:t xml:space="preserve"> </w:t>
      </w:r>
    </w:p>
    <w:p w14:paraId="15810798" w14:textId="2D9B4417" w:rsidR="00ED6942" w:rsidRPr="00D54329" w:rsidRDefault="00A205B9" w:rsidP="00A205B9">
      <w:pPr>
        <w:rPr>
          <w:rFonts w:eastAsiaTheme="minorEastAsia"/>
          <w:lang w:eastAsia="zh-CN"/>
        </w:rPr>
      </w:pPr>
      <w:r w:rsidRPr="00D54329">
        <w:rPr>
          <w:rFonts w:hint="eastAsia"/>
          <w:lang w:eastAsia="en-US"/>
        </w:rPr>
        <w:t>[</w:t>
      </w: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2</w:t>
      </w:r>
      <w:r w:rsidRPr="00D54329">
        <w:rPr>
          <w:rFonts w:hint="eastAsia"/>
          <w:lang w:eastAsia="en-US"/>
        </w:rPr>
        <w:t>] Subject to operator</w:t>
      </w:r>
      <w:r w:rsidRPr="00D54329">
        <w:rPr>
          <w:lang w:eastAsia="en-US"/>
        </w:rPr>
        <w:t>'</w:t>
      </w:r>
      <w:r w:rsidRPr="00D54329">
        <w:rPr>
          <w:rFonts w:hint="eastAsia"/>
          <w:lang w:eastAsia="en-US"/>
        </w:rPr>
        <w:t xml:space="preserve">s policy, application needs or both, the 6G network shall support the </w:t>
      </w:r>
      <w:r w:rsidRPr="00D54329">
        <w:rPr>
          <w:lang w:eastAsia="en-US"/>
        </w:rPr>
        <w:t>re</w:t>
      </w:r>
      <w:r w:rsidRPr="00D54329">
        <w:rPr>
          <w:rFonts w:hint="eastAsia"/>
          <w:lang w:eastAsia="en-US"/>
        </w:rPr>
        <w:t xml:space="preserve">selection of computing resource(s) </w:t>
      </w:r>
      <w:r w:rsidRPr="00D54329">
        <w:rPr>
          <w:lang w:eastAsia="en-US"/>
        </w:rPr>
        <w:t>inside Service Hosting Environment</w:t>
      </w:r>
      <w:r w:rsidRPr="00D54329">
        <w:rPr>
          <w:rFonts w:hint="eastAsia"/>
          <w:lang w:eastAsia="en-US"/>
        </w:rPr>
        <w:t xml:space="preserve"> </w:t>
      </w:r>
      <w:r w:rsidRPr="00D54329">
        <w:rPr>
          <w:lang w:eastAsia="en-US"/>
        </w:rPr>
        <w:t xml:space="preserve">and support the </w:t>
      </w:r>
      <w:r w:rsidRPr="00D54329">
        <w:rPr>
          <w:rFonts w:eastAsia="SimSun"/>
          <w:lang w:eastAsia="zh-CN"/>
        </w:rPr>
        <w:t>continuity due to, e.g.: UE mobility</w:t>
      </w:r>
      <w:r w:rsidRPr="00D54329">
        <w:rPr>
          <w:rFonts w:hint="eastAsia"/>
          <w:lang w:eastAsia="en-US"/>
        </w:rPr>
        <w:t>.</w:t>
      </w:r>
    </w:p>
    <w:p w14:paraId="31C3B0B6" w14:textId="38900298" w:rsidR="001461A1" w:rsidRPr="00D54329" w:rsidRDefault="001461A1" w:rsidP="00930C34">
      <w:pPr>
        <w:pStyle w:val="Heading2"/>
        <w:rPr>
          <w:rFonts w:eastAsia="SimSun"/>
          <w:lang w:eastAsia="zh-CN"/>
        </w:rPr>
      </w:pPr>
      <w:bookmarkStart w:id="650" w:name="_Toc220332893"/>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rFonts w:eastAsia="SimSun"/>
          <w:lang w:eastAsia="zh-CN"/>
        </w:rPr>
        <w:tab/>
      </w:r>
      <w:r w:rsidR="000F699D" w:rsidRPr="00D54329">
        <w:rPr>
          <w:rFonts w:eastAsia="SimSun" w:hint="eastAsia"/>
          <w:lang w:eastAsia="zh-CN"/>
        </w:rPr>
        <w:t xml:space="preserve">Use case on </w:t>
      </w:r>
      <w:r w:rsidRPr="00D54329">
        <w:rPr>
          <w:rFonts w:eastAsia="SimSun"/>
          <w:lang w:eastAsia="zh-CN"/>
        </w:rPr>
        <w:t xml:space="preserve">6G </w:t>
      </w:r>
      <w:r w:rsidR="001C06B0" w:rsidRPr="00D54329">
        <w:rPr>
          <w:rFonts w:eastAsia="SimSun" w:hint="eastAsia"/>
          <w:lang w:eastAsia="zh-CN"/>
        </w:rPr>
        <w:t>c</w:t>
      </w:r>
      <w:r w:rsidRPr="00D54329">
        <w:rPr>
          <w:rFonts w:eastAsia="SimSun" w:hint="eastAsia"/>
          <w:lang w:eastAsia="zh-CN"/>
        </w:rPr>
        <w:t>omput</w:t>
      </w:r>
      <w:r w:rsidRPr="00D54329">
        <w:rPr>
          <w:rFonts w:eastAsia="SimSun"/>
          <w:lang w:eastAsia="zh-CN"/>
        </w:rPr>
        <w:t>ing support for AI model inference</w:t>
      </w:r>
      <w:bookmarkEnd w:id="650"/>
    </w:p>
    <w:p w14:paraId="3B5F0132" w14:textId="2BC3CD67" w:rsidR="001461A1" w:rsidRPr="00D54329" w:rsidRDefault="001461A1" w:rsidP="00930C34">
      <w:pPr>
        <w:pStyle w:val="Heading3"/>
      </w:pPr>
      <w:bookmarkStart w:id="651" w:name="_Toc220332894"/>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.1</w:t>
      </w:r>
      <w:r w:rsidRPr="00D54329">
        <w:tab/>
        <w:t>Description</w:t>
      </w:r>
      <w:bookmarkEnd w:id="651"/>
    </w:p>
    <w:p w14:paraId="46BDB527" w14:textId="77D31D22"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advantages for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 to provide computing service are:</w:t>
      </w:r>
    </w:p>
    <w:p w14:paraId="76DB78C6"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The 6G network can provide computing support for AI inference to the end-user.</w:t>
      </w:r>
    </w:p>
    <w:p w14:paraId="5CB53B70" w14:textId="77777777" w:rsidR="001461A1" w:rsidRPr="00D54329" w:rsidRDefault="001461A1" w:rsidP="008B7EE4">
      <w:pPr>
        <w:pStyle w:val="B10"/>
        <w:rPr>
          <w:rFonts w:eastAsia="SimSun"/>
          <w:shd w:val="clear" w:color="auto" w:fill="FFFFFF"/>
          <w:lang w:eastAsia="zh-CN"/>
        </w:rPr>
      </w:pPr>
      <w:r w:rsidRPr="00D54329">
        <w:rPr>
          <w:rFonts w:eastAsia="SimSun" w:hint="eastAsia"/>
          <w:shd w:val="clear" w:color="auto" w:fill="FFFFFF"/>
          <w:lang w:eastAsia="zh-CN"/>
        </w:rPr>
        <w:t>-</w:t>
      </w:r>
      <w:r w:rsidRPr="00D54329">
        <w:rPr>
          <w:rFonts w:eastAsia="SimSun"/>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The 6G network </w:t>
      </w:r>
      <w:r w:rsidRPr="00D54329">
        <w:rPr>
          <w:rFonts w:eastAsia="SimSun" w:hint="eastAsia"/>
          <w:shd w:val="clear" w:color="auto" w:fill="FFFFFF"/>
          <w:lang w:eastAsia="zh-CN"/>
        </w:rPr>
        <w:t>can</w:t>
      </w:r>
      <w:r w:rsidRPr="00D54329">
        <w:rPr>
          <w:rFonts w:eastAsia="SimSun"/>
          <w:shd w:val="clear" w:color="auto" w:fill="FFFFFF"/>
          <w:lang w:eastAsia="zh-CN"/>
        </w:rPr>
        <w:t xml:space="preserve"> leverage the overall</w:t>
      </w:r>
      <w:r w:rsidRPr="00D54329">
        <w:rPr>
          <w:rFonts w:eastAsia="SimSun" w:hint="eastAsia"/>
          <w:shd w:val="clear" w:color="auto" w:fill="FFFFFF"/>
          <w:lang w:eastAsia="zh-CN"/>
        </w:rPr>
        <w:t xml:space="preserve"> E2E</w:t>
      </w:r>
      <w:r w:rsidRPr="00D54329">
        <w:rPr>
          <w:rFonts w:eastAsia="SimSun"/>
          <w:shd w:val="clear" w:color="auto" w:fill="FFFFFF"/>
          <w:lang w:eastAsia="zh-CN"/>
        </w:rPr>
        <w:t xml:space="preserve"> latency (i.e. communication delay+ computing delay)</w:t>
      </w:r>
      <w:r w:rsidRPr="00D54329">
        <w:rPr>
          <w:rFonts w:eastAsia="SimSun" w:hint="eastAsia"/>
          <w:shd w:val="clear" w:color="auto" w:fill="FFFFFF"/>
          <w:lang w:eastAsia="zh-CN"/>
        </w:rPr>
        <w:t xml:space="preserve"> budget</w:t>
      </w:r>
      <w:r w:rsidRPr="00D54329">
        <w:rPr>
          <w:rFonts w:eastAsia="SimSun"/>
          <w:shd w:val="clear" w:color="auto" w:fill="FFFFFF"/>
          <w:lang w:eastAsia="zh-CN"/>
        </w:rPr>
        <w:t xml:space="preserve"> </w:t>
      </w:r>
      <w:r w:rsidRPr="00D54329">
        <w:rPr>
          <w:rFonts w:eastAsia="SimSun" w:hint="eastAsia"/>
          <w:shd w:val="clear" w:color="auto" w:fill="FFFFFF"/>
          <w:lang w:eastAsia="zh-CN"/>
        </w:rPr>
        <w:t>of</w:t>
      </w:r>
      <w:r w:rsidRPr="00D54329">
        <w:rPr>
          <w:rFonts w:eastAsia="SimSun"/>
          <w:shd w:val="clear" w:color="auto" w:fill="FFFFFF"/>
          <w:lang w:eastAsia="zh-CN"/>
        </w:rPr>
        <w:t xml:space="preserve"> a</w:t>
      </w:r>
      <w:r w:rsidRPr="00D54329">
        <w:rPr>
          <w:rFonts w:eastAsia="SimSun" w:hint="eastAsia"/>
          <w:shd w:val="clear" w:color="auto" w:fill="FFFFFF"/>
          <w:lang w:eastAsia="zh-CN"/>
        </w:rPr>
        <w:t>n</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application </w:t>
      </w:r>
      <w:r w:rsidRPr="00D54329">
        <w:rPr>
          <w:rFonts w:eastAsia="SimSun"/>
          <w:shd w:val="clear" w:color="auto" w:fill="FFFFFF"/>
          <w:lang w:eastAsia="zh-CN"/>
        </w:rPr>
        <w:t>service by adjusting communication and computing resource on demand.</w:t>
      </w:r>
    </w:p>
    <w:p w14:paraId="7AED0A1F"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w:t>
      </w:r>
      <w:r w:rsidRPr="00D54329">
        <w:rPr>
          <w:rFonts w:eastAsia="SimSun" w:hint="eastAsia"/>
          <w:shd w:val="clear" w:color="auto" w:fill="FFFFFF"/>
          <w:lang w:eastAsia="zh-CN"/>
        </w:rPr>
        <w:t>T</w:t>
      </w:r>
      <w:r w:rsidRPr="00D54329">
        <w:rPr>
          <w:rFonts w:eastAsia="SimSun"/>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D54329" w:rsidRDefault="001461A1" w:rsidP="001461A1">
      <w:pPr>
        <w:overflowPunct/>
        <w:autoSpaceDE/>
        <w:autoSpaceDN/>
        <w:adjustRightInd/>
        <w:textAlignment w:val="auto"/>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Offloading the computing task for on-device AI inference</w:t>
      </w:r>
    </w:p>
    <w:p w14:paraId="789E66A5" w14:textId="2D563F8C"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W</w:t>
      </w:r>
      <w:r w:rsidRPr="00D54329">
        <w:rPr>
          <w:rFonts w:eastAsia="SimSun"/>
          <w:color w:val="2E3033"/>
          <w:szCs w:val="21"/>
          <w:shd w:val="clear" w:color="auto" w:fill="FFFFFF"/>
          <w:lang w:eastAsia="zh-CN"/>
        </w:rPr>
        <w:t xml:space="preserve">ith the advent of AI model,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will become a popular service in the near future. In order to provide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individually, the RAG technique has been widely used, in which a personal knowledge base is created for each user. When a user asks a question to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some prompts will be generated based on the personal knowledge base and then send the question and prompts together to the AI model for inference.  </w:t>
      </w:r>
    </w:p>
    <w:p w14:paraId="6FD4CA50" w14:textId="77777777" w:rsidR="001461A1" w:rsidRPr="00D54329" w:rsidRDefault="001461A1" w:rsidP="008B7EE4">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98"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2D76A09E" w:rsidR="001C06B0" w:rsidRPr="00D54329" w:rsidRDefault="001C06B0"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lang w:eastAsia="en-GB"/>
        </w:rPr>
        <w:t>.</w:t>
      </w:r>
      <w:r w:rsidRPr="00D54329">
        <w:rPr>
          <w:rFonts w:eastAsiaTheme="minorEastAsia" w:hint="eastAsia"/>
          <w:lang w:eastAsia="zh-CN"/>
        </w:rPr>
        <w:t>1</w:t>
      </w:r>
      <w:r w:rsidRPr="00D54329">
        <w:rPr>
          <w:lang w:eastAsia="en-GB"/>
        </w:rPr>
        <w:t xml:space="preserve">-1: </w:t>
      </w:r>
      <w:r w:rsidR="00B3162C" w:rsidRPr="00D54329">
        <w:rPr>
          <w:lang w:eastAsia="en-GB"/>
        </w:rPr>
        <w:t>6G computing support for AI model inference</w:t>
      </w:r>
    </w:p>
    <w:p w14:paraId="5162615D" w14:textId="254FF8D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In many circumstances, the required computing support for an AI inference (e.g. AI model/Gen AI based inference) task is </w:t>
      </w:r>
      <w:r w:rsidRPr="00D54329">
        <w:rPr>
          <w:rFonts w:eastAsia="SimSun" w:hint="eastAsia"/>
          <w:color w:val="2E3033"/>
          <w:szCs w:val="21"/>
          <w:shd w:val="clear" w:color="auto" w:fill="FFFFFF"/>
          <w:lang w:eastAsia="zh-CN"/>
        </w:rPr>
        <w:t xml:space="preserve">so </w:t>
      </w:r>
      <w:r w:rsidRPr="00D54329">
        <w:rPr>
          <w:rFonts w:eastAsia="SimSun"/>
          <w:color w:val="2E3033"/>
          <w:szCs w:val="21"/>
          <w:shd w:val="clear" w:color="auto" w:fill="FFFFFF"/>
          <w:lang w:eastAsia="zh-CN"/>
        </w:rPr>
        <w:t>significant</w:t>
      </w:r>
      <w:r w:rsidRPr="00D54329">
        <w:rPr>
          <w:rFonts w:eastAsia="SimSun" w:hint="eastAsia"/>
          <w:color w:val="2E3033"/>
          <w:szCs w:val="21"/>
          <w:shd w:val="clear" w:color="auto" w:fill="FFFFFF"/>
          <w:lang w:eastAsia="zh-CN"/>
        </w:rPr>
        <w:t xml:space="preserve"> that</w:t>
      </w:r>
      <w:r w:rsidRPr="00D54329">
        <w:rPr>
          <w:rFonts w:eastAsia="SimSun"/>
          <w:color w:val="2E3033"/>
          <w:szCs w:val="21"/>
          <w:shd w:val="clear" w:color="auto" w:fill="FFFFFF"/>
          <w:lang w:eastAsia="zh-CN"/>
        </w:rPr>
        <w:t xml:space="preserve"> the UE may not have sufficient computing power and knowledge database to run the AI model inference. In order to perform AI model inference, </w:t>
      </w:r>
      <w:r w:rsidR="00B3162C" w:rsidRPr="00D54329">
        <w:rPr>
          <w:rFonts w:eastAsia="SimSun"/>
          <w:color w:val="2E3033"/>
          <w:szCs w:val="21"/>
          <w:shd w:val="clear" w:color="auto" w:fill="FFFFFF"/>
          <w:lang w:eastAsia="zh-CN"/>
        </w:rPr>
        <w:t>as shown in Figure 6.3</w:t>
      </w:r>
      <w:r w:rsidR="00BA484B" w:rsidRPr="00D54329">
        <w:rPr>
          <w:rFonts w:eastAsia="SimSun"/>
          <w:color w:val="2E3033"/>
          <w:szCs w:val="21"/>
          <w:shd w:val="clear" w:color="auto" w:fill="FFFFFF"/>
          <w:lang w:eastAsia="zh-CN"/>
        </w:rPr>
        <w:t>4</w:t>
      </w:r>
      <w:r w:rsidR="00B3162C" w:rsidRPr="00D54329">
        <w:rPr>
          <w:rFonts w:eastAsia="SimSun"/>
          <w:color w:val="2E3033"/>
          <w:szCs w:val="21"/>
          <w:shd w:val="clear" w:color="auto" w:fill="FFFFFF"/>
          <w:lang w:eastAsia="zh-CN"/>
        </w:rPr>
        <w:t xml:space="preserve">.1-1, </w:t>
      </w:r>
      <w:r w:rsidRPr="00D54329">
        <w:rPr>
          <w:rFonts w:eastAsia="SimSun"/>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w:t>
      </w:r>
      <w:r w:rsidR="0081634F">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in 6G network. </w:t>
      </w:r>
    </w:p>
    <w:p w14:paraId="463E01D4" w14:textId="2C4B141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 xml:space="preserve">he computing load (computing operations) consumed for a specific AI model inference is </w:t>
      </w:r>
      <w:r w:rsidR="001C06B0" w:rsidRPr="00D54329">
        <w:rPr>
          <w:rFonts w:eastAsia="SimSun"/>
          <w:color w:val="2E3033"/>
          <w:szCs w:val="21"/>
          <w:shd w:val="clear" w:color="auto" w:fill="FFFFFF"/>
          <w:lang w:eastAsia="zh-CN"/>
        </w:rPr>
        <w:t>proportional</w:t>
      </w:r>
      <w:r w:rsidRPr="00D54329">
        <w:rPr>
          <w:rFonts w:eastAsia="SimSun"/>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091047B1" w:rsidR="001461A1" w:rsidRPr="00D54329" w:rsidRDefault="001461A1" w:rsidP="001C06B0">
      <w:pPr>
        <w:pStyle w:val="NO"/>
        <w:rPr>
          <w:shd w:val="clear" w:color="auto" w:fill="FFFFFF"/>
          <w:lang w:eastAsia="zh-CN"/>
        </w:rPr>
      </w:pPr>
      <w:r w:rsidRPr="00D54329">
        <w:rPr>
          <w:shd w:val="clear" w:color="auto" w:fill="FFFFFF"/>
          <w:lang w:eastAsia="zh-CN"/>
        </w:rPr>
        <w:lastRenderedPageBreak/>
        <w:t>NOTE:</w:t>
      </w:r>
      <w:r w:rsidR="00C97C29" w:rsidRPr="00D54329">
        <w:rPr>
          <w:shd w:val="clear" w:color="auto" w:fill="FFFFFF"/>
          <w:lang w:eastAsia="zh-CN"/>
        </w:rPr>
        <w:tab/>
      </w:r>
      <w:r w:rsidRPr="00D54329">
        <w:rPr>
          <w:shd w:val="clear" w:color="auto" w:fill="FFFFFF"/>
          <w:lang w:eastAsia="zh-CN"/>
        </w:rPr>
        <w:t>The AI model may vary per different UE vendors or 3</w:t>
      </w:r>
      <w:r w:rsidRPr="00D54329">
        <w:rPr>
          <w:shd w:val="clear" w:color="auto" w:fill="FFFFFF"/>
          <w:vertAlign w:val="superscript"/>
          <w:lang w:eastAsia="zh-CN"/>
        </w:rPr>
        <w:t>rd</w:t>
      </w:r>
      <w:r w:rsidRPr="00D54329">
        <w:rPr>
          <w:shd w:val="clear" w:color="auto" w:fill="FFFFFF"/>
          <w:lang w:eastAsia="zh-CN"/>
        </w:rPr>
        <w:t xml:space="preserve"> party application.</w:t>
      </w:r>
    </w:p>
    <w:p w14:paraId="4D5C4FBF" w14:textId="509AF890" w:rsidR="001461A1" w:rsidRPr="00D54329" w:rsidRDefault="001461A1" w:rsidP="00930C34">
      <w:pPr>
        <w:pStyle w:val="Heading3"/>
      </w:pPr>
      <w:bookmarkStart w:id="652" w:name="_Toc220332895"/>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.2</w:t>
      </w:r>
      <w:r w:rsidRPr="00D54329">
        <w:tab/>
        <w:t>Pre-conditions</w:t>
      </w:r>
      <w:bookmarkEnd w:id="652"/>
    </w:p>
    <w:p w14:paraId="696C3FB4" w14:textId="1BE7186B"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A company-X installed a</w:t>
      </w:r>
      <w:r w:rsidR="00752EBE">
        <w:rPr>
          <w:rFonts w:eastAsia="SimSun"/>
          <w:color w:val="2E3033"/>
          <w:szCs w:val="21"/>
          <w:shd w:val="clear" w:color="auto" w:fill="FFFFFF"/>
          <w:lang w:eastAsia="zh-CN"/>
        </w:rPr>
        <w:t>n</w:t>
      </w:r>
      <w:r w:rsidRPr="00D54329">
        <w:rPr>
          <w:rFonts w:eastAsia="SimSun"/>
          <w:color w:val="2E3033"/>
          <w:szCs w:val="21"/>
          <w:shd w:val="clear" w:color="auto" w:fill="FFFFFF"/>
          <w:lang w:eastAsia="zh-CN"/>
        </w:rPr>
        <w:t xml:space="preserve"> AI model into the 6G network and rent</w:t>
      </w:r>
      <w:r w:rsidR="0087039E">
        <w:rPr>
          <w:rFonts w:eastAsia="SimSun"/>
          <w:color w:val="2E3033"/>
          <w:szCs w:val="21"/>
          <w:shd w:val="clear" w:color="auto" w:fill="FFFFFF"/>
          <w:lang w:eastAsia="zh-CN"/>
        </w:rPr>
        <w:t>ed</w:t>
      </w:r>
      <w:r w:rsidRPr="00D54329">
        <w:rPr>
          <w:rFonts w:eastAsia="SimSun"/>
          <w:color w:val="2E3033"/>
          <w:szCs w:val="21"/>
          <w:shd w:val="clear" w:color="auto" w:fill="FFFFFF"/>
          <w:lang w:eastAsia="zh-CN"/>
        </w:rPr>
        <w:t xml:space="preserve"> some computing resource in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w:t>
      </w:r>
    </w:p>
    <w:p w14:paraId="78D4DD1D" w14:textId="0809026E" w:rsidR="001461A1" w:rsidRPr="00D54329" w:rsidRDefault="001461A1" w:rsidP="001461A1">
      <w:pPr>
        <w:overflowPunct/>
        <w:autoSpaceDE/>
        <w:autoSpaceDN/>
        <w:adjustRightInd/>
        <w:textAlignment w:val="auto"/>
        <w:rPr>
          <w:rFonts w:eastAsia="SimSun"/>
          <w:lang w:eastAsia="zh-CN"/>
        </w:rPr>
      </w:pPr>
      <w:r w:rsidRPr="00D54329">
        <w:rPr>
          <w:rFonts w:eastAsia="SimSun" w:hint="eastAsia"/>
          <w:color w:val="2E3033"/>
          <w:szCs w:val="21"/>
          <w:shd w:val="clear" w:color="auto" w:fill="FFFFFF"/>
          <w:lang w:eastAsia="zh-CN"/>
        </w:rPr>
        <w:t>A</w:t>
      </w:r>
      <w:r w:rsidRPr="00D54329">
        <w:rPr>
          <w:rFonts w:eastAsia="SimSun"/>
          <w:color w:val="2E3033"/>
          <w:szCs w:val="21"/>
          <w:shd w:val="clear" w:color="auto" w:fill="FFFFFF"/>
          <w:lang w:eastAsia="zh-CN"/>
        </w:rPr>
        <w:t xml:space="preserve">lice has installed company-X’s AI model for helping her daily work. </w:t>
      </w:r>
    </w:p>
    <w:p w14:paraId="1933A3FD" w14:textId="2A996809" w:rsidR="001461A1" w:rsidRPr="00D54329" w:rsidRDefault="001461A1" w:rsidP="00930C34">
      <w:pPr>
        <w:pStyle w:val="Heading3"/>
      </w:pPr>
      <w:bookmarkStart w:id="653" w:name="_Toc220332896"/>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.3</w:t>
      </w:r>
      <w:r w:rsidRPr="00D54329">
        <w:tab/>
        <w:t>Service Flows</w:t>
      </w:r>
      <w:bookmarkEnd w:id="653"/>
    </w:p>
    <w:p w14:paraId="6D26DD86" w14:textId="65786E35" w:rsidR="001461A1" w:rsidRPr="00D54329" w:rsidRDefault="001461A1" w:rsidP="004130E0">
      <w:pPr>
        <w:pStyle w:val="B10"/>
        <w:numPr>
          <w:ilvl w:val="0"/>
          <w:numId w:val="97"/>
        </w:numPr>
        <w:rPr>
          <w:rFonts w:eastAsia="SimSun"/>
          <w:lang w:eastAsia="zh-CN"/>
        </w:rPr>
      </w:pPr>
      <w:r w:rsidRPr="00D54329">
        <w:rPr>
          <w:rFonts w:eastAsia="SimSun"/>
          <w:lang w:eastAsia="zh-CN"/>
        </w:rPr>
        <w:t xml:space="preserve">Alice likes to use company-X’s AI model to assist </w:t>
      </w:r>
      <w:r w:rsidR="008045C1">
        <w:rPr>
          <w:rFonts w:eastAsia="SimSun"/>
          <w:lang w:eastAsia="zh-CN"/>
        </w:rPr>
        <w:t xml:space="preserve">in </w:t>
      </w:r>
      <w:r w:rsidRPr="00D54329">
        <w:rPr>
          <w:rFonts w:eastAsia="SimSun"/>
          <w:lang w:eastAsia="zh-CN"/>
        </w:rPr>
        <w:t xml:space="preserve">her daily work (e.g. looking for some information, drafting some material). The usual work task is easy for AI model, </w:t>
      </w:r>
      <w:r w:rsidRPr="00D54329">
        <w:rPr>
          <w:rFonts w:eastAsia="SimSun" w:hint="eastAsia"/>
          <w:lang w:eastAsia="zh-CN"/>
        </w:rPr>
        <w:t xml:space="preserve">and </w:t>
      </w:r>
      <w:r w:rsidRPr="00D54329">
        <w:rPr>
          <w:rFonts w:eastAsia="SimSun"/>
          <w:lang w:eastAsia="zh-CN"/>
        </w:rPr>
        <w:t>a AI model in cloud server can easily handle it and provide feedback in short time (several second)</w:t>
      </w:r>
    </w:p>
    <w:p w14:paraId="070D5BDD" w14:textId="512F10C5" w:rsidR="001461A1" w:rsidRPr="00D54329" w:rsidRDefault="001461A1" w:rsidP="004130E0">
      <w:pPr>
        <w:pStyle w:val="B10"/>
        <w:numPr>
          <w:ilvl w:val="0"/>
          <w:numId w:val="97"/>
        </w:numPr>
        <w:rPr>
          <w:rFonts w:eastAsia="SimSun"/>
          <w:lang w:eastAsia="zh-CN"/>
        </w:rPr>
      </w:pPr>
      <w:r w:rsidRPr="00D54329">
        <w:rPr>
          <w:rFonts w:eastAsia="SimSun"/>
          <w:lang w:eastAsia="zh-CN"/>
        </w:rPr>
        <w:t>One day, Alice want</w:t>
      </w:r>
      <w:r w:rsidRPr="00D54329">
        <w:rPr>
          <w:rFonts w:eastAsia="SimSun" w:hint="eastAsia"/>
          <w:lang w:eastAsia="zh-CN"/>
        </w:rPr>
        <w:t>ed</w:t>
      </w:r>
      <w:r w:rsidRPr="00D54329">
        <w:rPr>
          <w:rFonts w:eastAsia="SimSun"/>
          <w:lang w:eastAsia="zh-CN"/>
        </w:rPr>
        <w:t xml:space="preserve"> to use the AI model to analy</w:t>
      </w:r>
      <w:r w:rsidR="008045C1">
        <w:rPr>
          <w:rFonts w:eastAsia="SimSun"/>
          <w:lang w:eastAsia="zh-CN"/>
        </w:rPr>
        <w:t>s</w:t>
      </w:r>
      <w:r w:rsidRPr="00D54329">
        <w:rPr>
          <w:rFonts w:eastAsia="SimSun"/>
          <w:lang w:eastAsia="zh-CN"/>
        </w:rPr>
        <w:t xml:space="preserve">e a large number of professional documents </w:t>
      </w:r>
      <w:r w:rsidRPr="00D54329">
        <w:rPr>
          <w:rFonts w:eastAsia="SimSun" w:hint="eastAsia"/>
          <w:lang w:eastAsia="zh-CN"/>
        </w:rPr>
        <w:t>b</w:t>
      </w:r>
      <w:r w:rsidRPr="00D54329">
        <w:rPr>
          <w:rFonts w:eastAsia="SimSun"/>
          <w:lang w:eastAsia="zh-CN"/>
        </w:rPr>
        <w:t xml:space="preserve">y </w:t>
      </w:r>
      <w:r w:rsidRPr="00D54329">
        <w:rPr>
          <w:rFonts w:eastAsia="SimSun" w:hint="eastAsia"/>
          <w:lang w:eastAsia="zh-CN"/>
        </w:rPr>
        <w:t>asking</w:t>
      </w:r>
      <w:r w:rsidRPr="00D54329">
        <w:rPr>
          <w:rFonts w:eastAsia="SimSun"/>
          <w:lang w:eastAsia="zh-CN"/>
        </w:rPr>
        <w:t xml:space="preserve"> the AI model to categorize, summarize the documents as c</w:t>
      </w:r>
      <w:r w:rsidRPr="00D54329">
        <w:rPr>
          <w:rFonts w:eastAsia="SimSun" w:hint="eastAsia"/>
          <w:lang w:eastAsia="zh-CN"/>
        </w:rPr>
        <w:t>u</w:t>
      </w:r>
      <w:r w:rsidRPr="00D54329">
        <w:rPr>
          <w:rFonts w:eastAsia="SimSun"/>
          <w:lang w:eastAsia="zh-CN"/>
        </w:rPr>
        <w:t>stomi</w:t>
      </w:r>
      <w:r w:rsidR="00AA7242">
        <w:rPr>
          <w:rFonts w:eastAsia="SimSun"/>
          <w:lang w:eastAsia="zh-CN"/>
        </w:rPr>
        <w:t>s</w:t>
      </w:r>
      <w:r w:rsidRPr="00D54329">
        <w:rPr>
          <w:rFonts w:eastAsia="SimSun"/>
          <w:lang w:eastAsia="zh-CN"/>
        </w:rPr>
        <w:t xml:space="preserve">ed by her. The analysis work </w:t>
      </w:r>
      <w:r w:rsidRPr="00D54329">
        <w:rPr>
          <w:rFonts w:eastAsia="SimSun" w:hint="eastAsia"/>
          <w:lang w:eastAsia="zh-CN"/>
        </w:rPr>
        <w:t>was</w:t>
      </w:r>
      <w:r w:rsidRPr="00D54329">
        <w:rPr>
          <w:rFonts w:eastAsia="SimSun"/>
          <w:lang w:eastAsia="zh-CN"/>
        </w:rPr>
        <w:t xml:space="preserve"> quite co</w:t>
      </w:r>
      <w:r w:rsidRPr="00D54329">
        <w:rPr>
          <w:rFonts w:eastAsia="SimSun" w:hint="eastAsia"/>
          <w:lang w:eastAsia="zh-CN"/>
        </w:rPr>
        <w:t>m</w:t>
      </w:r>
      <w:r w:rsidRPr="00D54329">
        <w:rPr>
          <w:rFonts w:eastAsia="SimSun"/>
          <w:lang w:eastAsia="zh-CN"/>
        </w:rPr>
        <w:t>puting resource co</w:t>
      </w:r>
      <w:r w:rsidRPr="00D54329">
        <w:rPr>
          <w:rFonts w:eastAsia="SimSun" w:hint="eastAsia"/>
          <w:lang w:eastAsia="zh-CN"/>
        </w:rPr>
        <w:t>n</w:t>
      </w:r>
      <w:r w:rsidRPr="00D54329">
        <w:rPr>
          <w:rFonts w:eastAsia="SimSun"/>
          <w:lang w:eastAsia="zh-CN"/>
        </w:rPr>
        <w:t>suming, the application thus provide</w:t>
      </w:r>
      <w:r w:rsidRPr="00D54329">
        <w:rPr>
          <w:rFonts w:eastAsia="SimSun" w:hint="eastAsia"/>
          <w:lang w:eastAsia="zh-CN"/>
        </w:rPr>
        <w:t>d</w:t>
      </w:r>
      <w:r w:rsidRPr="00D54329">
        <w:rPr>
          <w:rFonts w:eastAsia="SimSun"/>
          <w:lang w:eastAsia="zh-CN"/>
        </w:rPr>
        <w:t xml:space="preserve"> a notice to Alice that it </w:t>
      </w:r>
      <w:r w:rsidRPr="00D54329">
        <w:rPr>
          <w:rFonts w:eastAsia="SimSun" w:hint="eastAsia"/>
          <w:lang w:eastAsia="zh-CN"/>
        </w:rPr>
        <w:t>would</w:t>
      </w:r>
      <w:r w:rsidRPr="00D54329">
        <w:rPr>
          <w:rFonts w:eastAsia="SimSun"/>
          <w:lang w:eastAsia="zh-CN"/>
        </w:rPr>
        <w:t xml:space="preserve"> takes about 30 min</w:t>
      </w:r>
      <w:r w:rsidRPr="00D54329">
        <w:rPr>
          <w:rFonts w:eastAsia="SimSun" w:hint="eastAsia"/>
          <w:lang w:eastAsia="zh-CN"/>
        </w:rPr>
        <w:t>ute</w:t>
      </w:r>
      <w:r w:rsidRPr="00D54329">
        <w:rPr>
          <w:rFonts w:eastAsia="SimSun"/>
          <w:lang w:eastAsia="zh-CN"/>
        </w:rPr>
        <w:t>s and recommends Alice to use “value added service” which leverage</w:t>
      </w:r>
      <w:r w:rsidRPr="00D54329">
        <w:rPr>
          <w:rFonts w:eastAsia="SimSun" w:hint="eastAsia"/>
          <w:lang w:eastAsia="zh-CN"/>
        </w:rPr>
        <w:t>s</w:t>
      </w:r>
      <w:r w:rsidRPr="00D54329">
        <w:rPr>
          <w:rFonts w:eastAsia="SimSun"/>
          <w:lang w:eastAsia="zh-CN"/>
        </w:rPr>
        <w:t xml:space="preserve"> more computing resource</w:t>
      </w:r>
      <w:r w:rsidRPr="00D54329">
        <w:rPr>
          <w:rFonts w:eastAsia="SimSun" w:hint="eastAsia"/>
          <w:lang w:eastAsia="zh-CN"/>
        </w:rPr>
        <w:t>s</w:t>
      </w:r>
      <w:r w:rsidRPr="00D54329">
        <w:rPr>
          <w:rFonts w:eastAsia="SimSun"/>
          <w:lang w:eastAsia="zh-CN"/>
        </w:rPr>
        <w:t xml:space="preserve"> to reduce the waiting time to only 5 minutes.</w:t>
      </w:r>
    </w:p>
    <w:p w14:paraId="2689DC44" w14:textId="3F85C51B" w:rsidR="001461A1" w:rsidRPr="00D54329" w:rsidRDefault="001461A1" w:rsidP="004130E0">
      <w:pPr>
        <w:pStyle w:val="B10"/>
        <w:numPr>
          <w:ilvl w:val="0"/>
          <w:numId w:val="97"/>
        </w:numPr>
        <w:rPr>
          <w:rFonts w:eastAsia="SimSun"/>
          <w:lang w:eastAsia="zh-CN"/>
        </w:rPr>
      </w:pPr>
      <w:r w:rsidRPr="00D54329">
        <w:rPr>
          <w:rFonts w:eastAsia="SimSun"/>
          <w:lang w:eastAsia="zh-CN"/>
        </w:rPr>
        <w:t>Alice accepted the recommendation by paying extra fees thus the application began to leverage more computing resource</w:t>
      </w:r>
      <w:r w:rsidRPr="00D54329">
        <w:rPr>
          <w:rFonts w:eastAsia="SimSun" w:hint="eastAsia"/>
          <w:lang w:eastAsia="zh-CN"/>
        </w:rPr>
        <w:t>s</w:t>
      </w:r>
      <w:r w:rsidRPr="00D54329">
        <w:rPr>
          <w:rFonts w:eastAsia="SimSun"/>
          <w:lang w:eastAsia="zh-CN"/>
        </w:rPr>
        <w:t xml:space="preserve"> in local network (6G network) to accelerate the analysis.</w:t>
      </w:r>
    </w:p>
    <w:p w14:paraId="11D3F246" w14:textId="7EE5BE28" w:rsidR="001461A1" w:rsidRPr="00D54329" w:rsidRDefault="001461A1" w:rsidP="004130E0">
      <w:pPr>
        <w:pStyle w:val="B10"/>
        <w:numPr>
          <w:ilvl w:val="0"/>
          <w:numId w:val="97"/>
        </w:numPr>
        <w:rPr>
          <w:rFonts w:eastAsia="SimSun"/>
          <w:lang w:eastAsia="zh-CN"/>
        </w:rPr>
      </w:pPr>
      <w:r w:rsidRPr="00D54329">
        <w:rPr>
          <w:rFonts w:eastAsia="SimSun"/>
          <w:lang w:eastAsia="zh-CN"/>
        </w:rPr>
        <w:t>Alice got the analysis result in 2 min</w:t>
      </w:r>
      <w:r w:rsidRPr="00D54329">
        <w:rPr>
          <w:rFonts w:eastAsia="SimSun" w:hint="eastAsia"/>
          <w:lang w:eastAsia="zh-CN"/>
        </w:rPr>
        <w:t>ute</w:t>
      </w:r>
      <w:r w:rsidRPr="00D54329">
        <w:rPr>
          <w:rFonts w:eastAsia="SimSun"/>
          <w:lang w:eastAsia="zh-CN"/>
        </w:rPr>
        <w:t>s with a</w:t>
      </w:r>
      <w:r w:rsidRPr="00D54329">
        <w:rPr>
          <w:rFonts w:eastAsia="SimSun" w:hint="eastAsia"/>
          <w:lang w:eastAsia="zh-CN"/>
        </w:rPr>
        <w:t>n</w:t>
      </w:r>
      <w:r w:rsidRPr="00D54329">
        <w:rPr>
          <w:rFonts w:eastAsia="SimSun"/>
          <w:lang w:eastAsia="zh-CN"/>
        </w:rPr>
        <w:t xml:space="preserve"> accurate analysis result, including the list of key areas mentioned in documents, the proposal from each different author, </w:t>
      </w:r>
      <w:r w:rsidRPr="00D54329">
        <w:rPr>
          <w:rFonts w:eastAsia="SimSun" w:hint="eastAsia"/>
          <w:lang w:eastAsia="zh-CN"/>
        </w:rPr>
        <w:t xml:space="preserve">and </w:t>
      </w:r>
      <w:r w:rsidRPr="00D54329">
        <w:rPr>
          <w:rFonts w:eastAsia="SimSun"/>
          <w:lang w:eastAsia="zh-CN"/>
        </w:rPr>
        <w:t>the validity and availability of the proposals.</w:t>
      </w:r>
    </w:p>
    <w:p w14:paraId="0B022B8B" w14:textId="775B755A" w:rsidR="001461A1" w:rsidRPr="00D54329" w:rsidRDefault="001461A1" w:rsidP="00930C34">
      <w:pPr>
        <w:pStyle w:val="Heading3"/>
      </w:pPr>
      <w:bookmarkStart w:id="654" w:name="_Toc220332897"/>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.4</w:t>
      </w:r>
      <w:r w:rsidRPr="00D54329">
        <w:tab/>
        <w:t>Post-conditions</w:t>
      </w:r>
      <w:bookmarkEnd w:id="654"/>
    </w:p>
    <w:p w14:paraId="6D4D2B3E"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hanks to the 6G provided computing </w:t>
      </w:r>
      <w:r w:rsidRPr="00D54329">
        <w:rPr>
          <w:rFonts w:eastAsia="SimSun" w:hint="eastAsia"/>
          <w:lang w:eastAsia="zh-CN"/>
        </w:rPr>
        <w:t>service</w:t>
      </w:r>
      <w:r w:rsidRPr="00D54329">
        <w:rPr>
          <w:rFonts w:eastAsia="SimSun"/>
          <w:lang w:eastAsia="zh-CN"/>
        </w:rPr>
        <w:t xml:space="preserve">, Alice can get the inference feedback with accurate and timely analysis result. </w:t>
      </w:r>
    </w:p>
    <w:p w14:paraId="4480C8C2" w14:textId="1525E440" w:rsidR="001461A1" w:rsidRPr="00D54329" w:rsidRDefault="001461A1" w:rsidP="00930C34">
      <w:pPr>
        <w:pStyle w:val="Heading3"/>
      </w:pPr>
      <w:bookmarkStart w:id="655" w:name="_Toc220332898"/>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.5</w:t>
      </w:r>
      <w:r w:rsidRPr="00D54329">
        <w:tab/>
        <w:t>Existing features partly or fully covering the use case functionality</w:t>
      </w:r>
      <w:bookmarkEnd w:id="655"/>
    </w:p>
    <w:p w14:paraId="1BA28F39" w14:textId="256B2B44"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TS</w:t>
      </w:r>
      <w:r w:rsidR="0051744C" w:rsidRPr="00D54329">
        <w:rPr>
          <w:rFonts w:eastAsia="SimSun"/>
          <w:lang w:eastAsia="zh-CN"/>
        </w:rPr>
        <w:t xml:space="preserve"> </w:t>
      </w:r>
      <w:r w:rsidRPr="00D54329">
        <w:rPr>
          <w:rFonts w:eastAsia="SimSun"/>
          <w:lang w:eastAsia="zh-CN"/>
        </w:rPr>
        <w:t xml:space="preserve">22.261 </w:t>
      </w:r>
      <w:r w:rsidR="008B7EE4" w:rsidRPr="00D54329">
        <w:rPr>
          <w:rFonts w:eastAsia="SimSun"/>
          <w:lang w:eastAsia="zh-CN"/>
        </w:rPr>
        <w:t>[14] c</w:t>
      </w:r>
      <w:r w:rsidRPr="00D54329">
        <w:rPr>
          <w:rFonts w:eastAsia="SimSun"/>
          <w:lang w:eastAsia="zh-CN"/>
        </w:rPr>
        <w:t>lause</w:t>
      </w:r>
      <w:r w:rsidR="008B7EE4" w:rsidRPr="00D54329">
        <w:rPr>
          <w:rFonts w:eastAsia="SimSun"/>
          <w:lang w:eastAsia="zh-CN"/>
        </w:rPr>
        <w:t>s</w:t>
      </w:r>
      <w:r w:rsidRPr="00D54329">
        <w:rPr>
          <w:rFonts w:eastAsia="SimSun"/>
          <w:lang w:eastAsia="zh-CN"/>
        </w:rPr>
        <w:t xml:space="preserve"> 6.40 and 7.10 describe the communication functionality and KPIs for AI</w:t>
      </w:r>
      <w:r w:rsidR="00B74044" w:rsidRPr="00D54329">
        <w:rPr>
          <w:rFonts w:eastAsia="SimSun"/>
          <w:lang w:eastAsia="zh-CN"/>
        </w:rPr>
        <w:t>/</w:t>
      </w:r>
      <w:r w:rsidRPr="00D54329">
        <w:rPr>
          <w:rFonts w:eastAsia="SimSun"/>
          <w:lang w:eastAsia="zh-CN"/>
        </w:rPr>
        <w:t>ML model transfer in 5GS. The current requirements are assuming the 5G network is performed as a data pipeline only. However, 6G network may get deeply involved for an AI</w:t>
      </w:r>
      <w:r w:rsidRPr="00D54329">
        <w:rPr>
          <w:rFonts w:eastAsia="SimSun" w:hint="eastAsia"/>
          <w:lang w:eastAsia="zh-CN"/>
        </w:rPr>
        <w:t>/</w:t>
      </w:r>
      <w:r w:rsidRPr="00D54329">
        <w:rPr>
          <w:rFonts w:eastAsia="SimSun"/>
          <w:lang w:eastAsia="zh-CN"/>
        </w:rPr>
        <w:t>ML operation by providing computing power, data, model and enhanced connections.</w:t>
      </w:r>
    </w:p>
    <w:p w14:paraId="465D41E4"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Thus, it requires more functionality and KPIs for 6G network to perform AI</w:t>
      </w:r>
      <w:r w:rsidRPr="00D54329">
        <w:rPr>
          <w:rFonts w:eastAsia="SimSun" w:hint="eastAsia"/>
          <w:lang w:eastAsia="zh-CN"/>
        </w:rPr>
        <w:t>/</w:t>
      </w:r>
      <w:r w:rsidRPr="00D54329">
        <w:rPr>
          <w:rFonts w:eastAsia="SimSun"/>
          <w:lang w:eastAsia="zh-CN"/>
        </w:rPr>
        <w:t>ML operation as a native AI service.</w:t>
      </w:r>
    </w:p>
    <w:p w14:paraId="02B5ACE9" w14:textId="55315145" w:rsidR="001461A1" w:rsidRPr="00D54329" w:rsidRDefault="001461A1" w:rsidP="00930C34">
      <w:pPr>
        <w:pStyle w:val="Heading3"/>
      </w:pPr>
      <w:bookmarkStart w:id="656" w:name="_Toc220332899"/>
      <w:r w:rsidRPr="00D54329">
        <w:rPr>
          <w:rFonts w:eastAsiaTheme="minorEastAsia" w:hint="eastAsia"/>
        </w:rPr>
        <w:t>6.</w:t>
      </w:r>
      <w:r w:rsidR="008C2B99" w:rsidRPr="00D54329">
        <w:rPr>
          <w:rFonts w:eastAsiaTheme="minorEastAsia" w:hint="eastAsia"/>
        </w:rPr>
        <w:t>3</w:t>
      </w:r>
      <w:r w:rsidR="008C2B99" w:rsidRPr="00D54329">
        <w:rPr>
          <w:rFonts w:eastAsiaTheme="minorEastAsia"/>
        </w:rPr>
        <w:t>4</w:t>
      </w:r>
      <w:r w:rsidRPr="00D54329">
        <w:t>.6</w:t>
      </w:r>
      <w:r w:rsidRPr="00D54329">
        <w:tab/>
        <w:t>Potential New Requirements needed to support the use case</w:t>
      </w:r>
      <w:bookmarkEnd w:id="656"/>
    </w:p>
    <w:p w14:paraId="21A2C6BD" w14:textId="3110B270" w:rsidR="001461A1" w:rsidRPr="00D54329" w:rsidRDefault="001461A1" w:rsidP="001461A1">
      <w:pPr>
        <w:overflowPunct/>
        <w:autoSpaceDE/>
        <w:autoSpaceDN/>
        <w:adjustRightInd/>
        <w:textAlignment w:val="auto"/>
        <w:rPr>
          <w:rFonts w:eastAsia="MS Mincho"/>
          <w:bCs/>
          <w:lang w:eastAsia="en-US"/>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.6-1] Subject to operator</w:t>
      </w:r>
      <w:r w:rsidR="00BF624E">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policy</w:t>
      </w:r>
      <w:r w:rsidR="00F5019F">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w:t>
      </w:r>
      <w:r w:rsidR="00BF624E">
        <w:rPr>
          <w:rFonts w:eastAsia="SimSun"/>
          <w:color w:val="2E3033"/>
          <w:szCs w:val="21"/>
          <w:shd w:val="clear" w:color="auto" w:fill="FFFFFF"/>
          <w:lang w:eastAsia="zh-CN"/>
        </w:rPr>
        <w:t>regulatory requirements</w:t>
      </w:r>
      <w:r w:rsidR="00F5019F" w:rsidRPr="00F5019F">
        <w:rPr>
          <w:rFonts w:eastAsia="SimSun"/>
          <w:color w:val="2E3033"/>
          <w:szCs w:val="21"/>
          <w:shd w:val="clear" w:color="auto" w:fill="FFFFFF"/>
          <w:lang w:eastAsia="zh-CN"/>
        </w:rPr>
        <w:t xml:space="preserve"> and subscriber permission</w:t>
      </w:r>
      <w:r w:rsidRPr="00D54329">
        <w:rPr>
          <w:rFonts w:eastAsia="SimSun"/>
          <w:color w:val="2E3033"/>
          <w:szCs w:val="21"/>
          <w:shd w:val="clear" w:color="auto" w:fill="FFFFFF"/>
          <w:lang w:eastAsia="zh-CN"/>
        </w:rPr>
        <w:t xml:space="preserve">, the 6G network shall be able to </w:t>
      </w:r>
      <w:r w:rsidRPr="00D54329">
        <w:rPr>
          <w:rFonts w:eastAsia="MS Mincho"/>
          <w:lang w:eastAsia="en-US"/>
        </w:rPr>
        <w:t>authori</w:t>
      </w:r>
      <w:r w:rsidR="00905145">
        <w:rPr>
          <w:rFonts w:eastAsia="MS Mincho"/>
          <w:lang w:eastAsia="en-US"/>
        </w:rPr>
        <w:t>s</w:t>
      </w:r>
      <w:r w:rsidRPr="00D54329">
        <w:rPr>
          <w:rFonts w:eastAsia="MS Mincho"/>
          <w:lang w:eastAsia="en-US"/>
        </w:rPr>
        <w:t>e a user to offload task from a 3</w:t>
      </w:r>
      <w:r w:rsidRPr="00D54329">
        <w:rPr>
          <w:rFonts w:eastAsia="MS Mincho"/>
          <w:vertAlign w:val="superscript"/>
          <w:lang w:eastAsia="en-US"/>
        </w:rPr>
        <w:t>rd</w:t>
      </w:r>
      <w:r w:rsidRPr="00D54329">
        <w:rPr>
          <w:rFonts w:eastAsia="MS Mincho"/>
          <w:lang w:eastAsia="en-US"/>
        </w:rPr>
        <w:t xml:space="preserve"> party application</w:t>
      </w:r>
      <w:r w:rsidRPr="00D54329">
        <w:rPr>
          <w:rFonts w:eastAsia="MS Mincho"/>
          <w:bCs/>
          <w:lang w:eastAsia="en-US"/>
        </w:rPr>
        <w:t xml:space="preserve"> (e.g. a</w:t>
      </w:r>
      <w:r w:rsidR="00752EBE">
        <w:rPr>
          <w:rFonts w:eastAsia="MS Mincho"/>
          <w:bCs/>
          <w:lang w:eastAsia="en-US"/>
        </w:rPr>
        <w:t>n</w:t>
      </w:r>
      <w:r w:rsidRPr="00D54329">
        <w:rPr>
          <w:rFonts w:eastAsia="MS Mincho"/>
          <w:bCs/>
          <w:lang w:eastAsia="en-US"/>
        </w:rPr>
        <w:t xml:space="preserve"> </w:t>
      </w:r>
      <w:r w:rsidRPr="00D54329">
        <w:rPr>
          <w:rFonts w:eastAsia="MS Mincho"/>
          <w:lang w:eastAsia="en-US"/>
        </w:rPr>
        <w:t xml:space="preserve">AI inference workload) </w:t>
      </w:r>
      <w:r w:rsidRPr="00D54329">
        <w:rPr>
          <w:rFonts w:eastAsia="MS Mincho"/>
          <w:bCs/>
          <w:lang w:eastAsia="en-US"/>
        </w:rPr>
        <w:t xml:space="preserve">to the Service Hosting Environment. </w:t>
      </w:r>
    </w:p>
    <w:p w14:paraId="7CAF115B" w14:textId="7FA741BB" w:rsidR="001461A1" w:rsidRPr="00D54329" w:rsidRDefault="001461A1" w:rsidP="001461A1">
      <w:pPr>
        <w:overflowPunct/>
        <w:autoSpaceDE/>
        <w:autoSpaceDN/>
        <w:adjustRightInd/>
        <w:textAlignment w:val="auto"/>
        <w:rPr>
          <w:rFonts w:eastAsia="DengXian"/>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.6-2] Subject to operator</w:t>
      </w:r>
      <w:r w:rsidR="00BF624E">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policy, the 6G network shall support selection of computing resources in </w:t>
      </w:r>
      <w:r w:rsidRPr="00D54329">
        <w:rPr>
          <w:rFonts w:eastAsia="MS Mincho"/>
          <w:bCs/>
          <w:lang w:eastAsia="en-US"/>
        </w:rPr>
        <w:t xml:space="preserve">the Service Hosting Environment </w:t>
      </w:r>
      <w:r w:rsidRPr="00D54329">
        <w:rPr>
          <w:rFonts w:eastAsia="SimSun"/>
          <w:color w:val="2E3033"/>
          <w:szCs w:val="21"/>
          <w:shd w:val="clear" w:color="auto" w:fill="FFFFFF"/>
          <w:lang w:eastAsia="zh-CN"/>
        </w:rPr>
        <w:t>for offloading task</w:t>
      </w:r>
      <w:r w:rsidR="00752EBE">
        <w:rPr>
          <w:rFonts w:eastAsia="SimSun"/>
          <w:color w:val="2E3033"/>
          <w:szCs w:val="21"/>
          <w:shd w:val="clear" w:color="auto" w:fill="FFFFFF"/>
          <w:lang w:eastAsia="zh-CN"/>
        </w:rPr>
        <w:t>s</w:t>
      </w:r>
      <w:r w:rsidRPr="00D54329">
        <w:rPr>
          <w:rFonts w:eastAsia="SimSun"/>
          <w:color w:val="2E3033"/>
          <w:szCs w:val="21"/>
          <w:shd w:val="clear" w:color="auto" w:fill="FFFFFF"/>
          <w:lang w:eastAsia="zh-CN"/>
        </w:rPr>
        <w:t>.</w:t>
      </w:r>
      <w:r w:rsidRPr="00D54329">
        <w:rPr>
          <w:rFonts w:eastAsia="DengXian"/>
          <w:i/>
          <w:iCs/>
          <w:u w:val="single"/>
          <w:lang w:eastAsia="zh-CN"/>
        </w:rPr>
        <w:t xml:space="preserve"> </w:t>
      </w:r>
    </w:p>
    <w:p w14:paraId="6339C1F3" w14:textId="689A32C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.6-3] Subject to operator</w:t>
      </w:r>
      <w:r w:rsidR="00BF624E">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policy </w:t>
      </w:r>
      <w:r w:rsidR="00BF624E">
        <w:rPr>
          <w:rFonts w:eastAsia="SimSun"/>
          <w:color w:val="2E3033"/>
          <w:szCs w:val="21"/>
          <w:shd w:val="clear" w:color="auto" w:fill="FFFFFF"/>
          <w:lang w:eastAsia="zh-CN"/>
        </w:rPr>
        <w:t>regulatory requirements</w:t>
      </w:r>
      <w:r w:rsidR="00F07D12" w:rsidRPr="00F07D12">
        <w:rPr>
          <w:rFonts w:eastAsia="SimSun"/>
          <w:color w:val="2E3033"/>
          <w:szCs w:val="21"/>
          <w:shd w:val="clear" w:color="auto" w:fill="FFFFFF"/>
          <w:lang w:eastAsia="zh-CN"/>
        </w:rPr>
        <w:t xml:space="preserve"> and subscriber permission</w:t>
      </w:r>
      <w:r w:rsidRPr="00D54329">
        <w:rPr>
          <w:rFonts w:eastAsia="SimSun"/>
          <w:color w:val="2E3033"/>
          <w:szCs w:val="21"/>
          <w:shd w:val="clear" w:color="auto" w:fill="FFFFFF"/>
          <w:lang w:eastAsia="zh-CN"/>
        </w:rPr>
        <w:t xml:space="preserve">, the 6G network shall be able to prioritize </w:t>
      </w:r>
      <w:r w:rsidRPr="00D54329">
        <w:rPr>
          <w:rFonts w:eastAsia="SimSun" w:hint="eastAsia"/>
          <w:color w:val="2E3033"/>
          <w:szCs w:val="21"/>
          <w:shd w:val="clear" w:color="auto" w:fill="FFFFFF"/>
          <w:lang w:eastAsia="zh-CN"/>
        </w:rPr>
        <w:t>the</w:t>
      </w:r>
      <w:r w:rsidRPr="00D54329">
        <w:rPr>
          <w:rFonts w:eastAsia="SimSun"/>
          <w:color w:val="2E3033"/>
          <w:szCs w:val="21"/>
          <w:shd w:val="clear" w:color="auto" w:fill="FFFFFF"/>
          <w:lang w:eastAsia="zh-CN"/>
        </w:rPr>
        <w:t xml:space="preserve"> process</w:t>
      </w:r>
      <w:r w:rsidRPr="00D54329">
        <w:rPr>
          <w:rFonts w:eastAsia="SimSun" w:hint="eastAsia"/>
          <w:color w:val="2E3033"/>
          <w:szCs w:val="21"/>
          <w:shd w:val="clear" w:color="auto" w:fill="FFFFFF"/>
          <w:lang w:eastAsia="zh-CN"/>
        </w:rPr>
        <w:t>ing of</w:t>
      </w:r>
      <w:r w:rsidRPr="00D54329">
        <w:rPr>
          <w:rFonts w:eastAsia="SimSun"/>
          <w:color w:val="2E3033"/>
          <w:szCs w:val="21"/>
          <w:shd w:val="clear" w:color="auto" w:fill="FFFFFF"/>
          <w:lang w:eastAsia="zh-CN"/>
        </w:rPr>
        <w:t xml:space="preserve"> offloading task request(</w:t>
      </w:r>
      <w:r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from a high-priority user per service.</w:t>
      </w:r>
    </w:p>
    <w:p w14:paraId="22FF0B33" w14:textId="7E99D533" w:rsidR="00ED6942" w:rsidRPr="00D54329" w:rsidRDefault="001461A1" w:rsidP="001461A1">
      <w:pPr>
        <w:pStyle w:val="NO"/>
        <w:rPr>
          <w:rFonts w:eastAsiaTheme="minorEastAsia"/>
          <w:lang w:eastAsia="zh-CN"/>
        </w:rPr>
      </w:pPr>
      <w:r w:rsidRPr="00D54329">
        <w:rPr>
          <w:shd w:val="clear" w:color="auto" w:fill="FFFFFF"/>
          <w:lang w:eastAsia="zh-CN"/>
        </w:rPr>
        <w:t>NOTE:</w:t>
      </w:r>
      <w:r w:rsidR="00752EBE" w:rsidRPr="00752EBE">
        <w:rPr>
          <w:shd w:val="clear" w:color="auto" w:fill="FFFFFF"/>
          <w:lang w:eastAsia="zh-CN"/>
        </w:rPr>
        <w:tab/>
      </w:r>
      <w:r w:rsidRPr="00D54329">
        <w:rPr>
          <w:shd w:val="clear" w:color="auto" w:fill="FFFFFF"/>
          <w:lang w:eastAsia="zh-CN"/>
        </w:rPr>
        <w:t>the prioriti</w:t>
      </w:r>
      <w:r w:rsidR="005775F5">
        <w:rPr>
          <w:shd w:val="clear" w:color="auto" w:fill="FFFFFF"/>
          <w:lang w:eastAsia="zh-CN"/>
        </w:rPr>
        <w:t>s</w:t>
      </w:r>
      <w:r w:rsidRPr="00D54329">
        <w:rPr>
          <w:shd w:val="clear" w:color="auto" w:fill="FFFFFF"/>
          <w:lang w:eastAsia="zh-CN"/>
        </w:rPr>
        <w:t>ation of processing of computing is with more stringent requirement from high-priority user</w:t>
      </w:r>
      <w:r w:rsidR="0079177A">
        <w:rPr>
          <w:shd w:val="clear" w:color="auto" w:fill="FFFFFF"/>
          <w:lang w:eastAsia="zh-CN"/>
        </w:rPr>
        <w:t>.</w:t>
      </w:r>
    </w:p>
    <w:p w14:paraId="1A6777EF" w14:textId="38E7B076" w:rsidR="005F674D" w:rsidRPr="00D54329" w:rsidRDefault="005F674D" w:rsidP="00930C34">
      <w:pPr>
        <w:pStyle w:val="Heading2"/>
        <w:rPr>
          <w:rFonts w:eastAsia="SimSun"/>
          <w:lang w:eastAsia="zh-CN"/>
        </w:rPr>
      </w:pPr>
      <w:bookmarkStart w:id="657" w:name="_Toc100862436"/>
      <w:bookmarkStart w:id="658" w:name="_Toc101896242"/>
      <w:bookmarkStart w:id="659" w:name="_Toc220332900"/>
      <w:r w:rsidRPr="00D54329">
        <w:rPr>
          <w:rFonts w:eastAsia="SimSun" w:hint="eastAsia"/>
          <w:lang w:eastAsia="zh-CN"/>
        </w:rPr>
        <w:t>6</w:t>
      </w:r>
      <w:r w:rsidRPr="00D54329">
        <w:rPr>
          <w:rFonts w:eastAsia="SimSun"/>
          <w:lang w:eastAsia="zh-CN"/>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zh-CN"/>
        </w:rPr>
        <w:tab/>
      </w:r>
      <w:bookmarkEnd w:id="657"/>
      <w:bookmarkEnd w:id="658"/>
      <w:r w:rsidRPr="00D54329">
        <w:rPr>
          <w:rFonts w:eastAsia="SimSun" w:hint="eastAsia"/>
          <w:lang w:eastAsia="zh-CN"/>
        </w:rPr>
        <w:t xml:space="preserve">Use Case on 6G native AI in </w:t>
      </w:r>
      <w:r w:rsidR="001C06B0" w:rsidRPr="00D54329">
        <w:rPr>
          <w:rFonts w:eastAsia="SimSun" w:hint="eastAsia"/>
          <w:lang w:eastAsia="zh-CN"/>
        </w:rPr>
        <w:t>m</w:t>
      </w:r>
      <w:r w:rsidRPr="00D54329">
        <w:rPr>
          <w:rFonts w:eastAsia="SimSun" w:hint="eastAsia"/>
          <w:lang w:eastAsia="zh-CN"/>
        </w:rPr>
        <w:t>ulti-domain convergence</w:t>
      </w:r>
      <w:bookmarkEnd w:id="659"/>
    </w:p>
    <w:p w14:paraId="1B1668B8" w14:textId="0717FB55" w:rsidR="005F674D" w:rsidRPr="00D54329" w:rsidRDefault="005F674D" w:rsidP="00930C34">
      <w:pPr>
        <w:pStyle w:val="Heading3"/>
      </w:pPr>
      <w:bookmarkStart w:id="660" w:name="_Toc101896243"/>
      <w:bookmarkStart w:id="661" w:name="_Toc100862437"/>
      <w:bookmarkStart w:id="662" w:name="_Toc220332901"/>
      <w:r w:rsidRPr="00D54329">
        <w:rPr>
          <w:rFonts w:hint="eastAsia"/>
        </w:rPr>
        <w:t>6</w:t>
      </w:r>
      <w:r w:rsidRPr="00D54329">
        <w:t>.</w:t>
      </w:r>
      <w:r w:rsidR="008C2B99" w:rsidRPr="00D54329">
        <w:rPr>
          <w:rFonts w:hint="eastAsia"/>
        </w:rPr>
        <w:t>3</w:t>
      </w:r>
      <w:r w:rsidR="008C2B99" w:rsidRPr="00D54329">
        <w:t>5</w:t>
      </w:r>
      <w:r w:rsidRPr="00D54329">
        <w:t>.1</w:t>
      </w:r>
      <w:r w:rsidRPr="00D54329">
        <w:tab/>
        <w:t>Description</w:t>
      </w:r>
      <w:bookmarkEnd w:id="660"/>
      <w:bookmarkEnd w:id="661"/>
      <w:bookmarkEnd w:id="662"/>
    </w:p>
    <w:p w14:paraId="45BC15BD" w14:textId="6E95037B"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5G, network can provide analytics by NWDAF. NWDAF can only give the prediction or statics related to UE mobility, Network states, etc</w:t>
      </w:r>
      <w:r w:rsidR="002D4D9D">
        <w:rPr>
          <w:rFonts w:eastAsia="SimSun"/>
          <w:lang w:eastAsia="zh-CN"/>
        </w:rPr>
        <w:t>.</w:t>
      </w:r>
      <w:r w:rsidRPr="00D54329">
        <w:rPr>
          <w:rFonts w:eastAsia="SimSun" w:hint="eastAsia"/>
          <w:lang w:eastAsia="zh-CN"/>
        </w:rPr>
        <w:t>, while how to utili</w:t>
      </w:r>
      <w:r w:rsidR="00AF76EB">
        <w:rPr>
          <w:rFonts w:eastAsia="SimSun"/>
          <w:lang w:eastAsia="zh-CN"/>
        </w:rPr>
        <w:t>s</w:t>
      </w:r>
      <w:r w:rsidRPr="00D54329">
        <w:rPr>
          <w:rFonts w:eastAsia="SimSun" w:hint="eastAsia"/>
          <w:lang w:eastAsia="zh-CN"/>
        </w:rPr>
        <w:t>e these analytics gracefully is not given. In 6G, network will be more intelligent by providing more complex scenario analytics and suggestions and AI-centric combing the latest research from R</w:t>
      </w:r>
      <w:r w:rsidR="00D34053">
        <w:rPr>
          <w:rFonts w:eastAsia="SimSun"/>
          <w:lang w:eastAsia="zh-CN"/>
        </w:rPr>
        <w:t xml:space="preserve">eleases </w:t>
      </w:r>
      <w:r w:rsidRPr="00D54329">
        <w:rPr>
          <w:rFonts w:eastAsia="SimSun" w:hint="eastAsia"/>
          <w:lang w:eastAsia="zh-CN"/>
        </w:rPr>
        <w:t xml:space="preserve">19 and 20. </w:t>
      </w:r>
      <w:r w:rsidR="005E60CA">
        <w:rPr>
          <w:rFonts w:eastAsia="SimSun"/>
          <w:lang w:eastAsia="zh-CN"/>
        </w:rPr>
        <w:t>U</w:t>
      </w:r>
      <w:r w:rsidRPr="00D54329">
        <w:rPr>
          <w:rFonts w:eastAsia="SimSun" w:hint="eastAsia"/>
          <w:lang w:eastAsia="zh-CN"/>
        </w:rPr>
        <w:t>biquitous</w:t>
      </w:r>
      <w:r w:rsidRPr="00D54329">
        <w:rPr>
          <w:rFonts w:eastAsia="SimSun"/>
          <w:lang w:eastAsia="zh-CN"/>
        </w:rPr>
        <w:t xml:space="preserve"> </w:t>
      </w:r>
      <w:r w:rsidRPr="00D54329">
        <w:rPr>
          <w:rFonts w:eastAsia="SimSun" w:hint="eastAsia"/>
          <w:lang w:eastAsia="zh-CN"/>
        </w:rPr>
        <w:t>AI can be everywhere and deeply integrated with Sensing, NTN, IMS, etc.</w:t>
      </w:r>
    </w:p>
    <w:p w14:paraId="5B9AC4A8" w14:textId="65B36C8F"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lastRenderedPageBreak/>
        <w:t>In this proposal, it</w:t>
      </w:r>
      <w:r w:rsidRPr="00D54329">
        <w:rPr>
          <w:rFonts w:eastAsia="SimSun"/>
          <w:lang w:eastAsia="zh-CN"/>
        </w:rPr>
        <w:t>’</w:t>
      </w:r>
      <w:r w:rsidRPr="00D54329">
        <w:rPr>
          <w:rFonts w:eastAsia="SimSun" w:hint="eastAsia"/>
          <w:lang w:eastAsia="zh-CN"/>
        </w:rPr>
        <w:t xml:space="preserve">s a beginning with combining to Sensing, while more use cases related to other topics will be </w:t>
      </w:r>
      <w:r w:rsidR="00904CE4">
        <w:rPr>
          <w:rFonts w:eastAsia="SimSun"/>
          <w:lang w:eastAsia="zh-CN"/>
        </w:rPr>
        <w:t>ex</w:t>
      </w:r>
      <w:r w:rsidR="00904CE4" w:rsidRPr="00D54329">
        <w:rPr>
          <w:rFonts w:eastAsia="SimSun" w:hint="eastAsia"/>
          <w:lang w:eastAsia="zh-CN"/>
        </w:rPr>
        <w:t xml:space="preserve">plored </w:t>
      </w:r>
      <w:r w:rsidRPr="00D54329">
        <w:rPr>
          <w:rFonts w:eastAsia="SimSun" w:hint="eastAsia"/>
          <w:lang w:eastAsia="zh-CN"/>
        </w:rPr>
        <w:t>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5B77486E" w14:textId="206D94E0" w:rsidR="005F674D" w:rsidRPr="00D54329" w:rsidRDefault="005F674D" w:rsidP="00930C34">
      <w:pPr>
        <w:pStyle w:val="Heading3"/>
      </w:pPr>
      <w:bookmarkStart w:id="663" w:name="_Toc100862438"/>
      <w:bookmarkStart w:id="664" w:name="_Toc101896244"/>
      <w:bookmarkStart w:id="665" w:name="_Toc220332902"/>
      <w:r w:rsidRPr="00D54329">
        <w:rPr>
          <w:rFonts w:hint="eastAsia"/>
        </w:rPr>
        <w:t>6</w:t>
      </w:r>
      <w:r w:rsidRPr="00D54329">
        <w:t>.</w:t>
      </w:r>
      <w:r w:rsidR="008C2B99" w:rsidRPr="00D54329">
        <w:rPr>
          <w:rFonts w:hint="eastAsia"/>
        </w:rPr>
        <w:t>3</w:t>
      </w:r>
      <w:r w:rsidR="008C2B99" w:rsidRPr="00D54329">
        <w:t>5</w:t>
      </w:r>
      <w:r w:rsidRPr="00D54329">
        <w:t>.2</w:t>
      </w:r>
      <w:r w:rsidRPr="00D54329">
        <w:tab/>
        <w:t>Pre-conditions</w:t>
      </w:r>
      <w:bookmarkEnd w:id="663"/>
      <w:bookmarkEnd w:id="664"/>
      <w:bookmarkEnd w:id="665"/>
    </w:p>
    <w:bookmarkStart w:id="666" w:name="_Hlk111196665"/>
    <w:p w14:paraId="0A229747" w14:textId="1F4D6696" w:rsidR="005F674D" w:rsidRPr="00D54329" w:rsidRDefault="00D655A8" w:rsidP="00333C98">
      <w:pPr>
        <w:pStyle w:val="TH"/>
        <w:rPr>
          <w:rFonts w:eastAsia="SimSun"/>
          <w:lang w:eastAsia="zh-CN"/>
        </w:rPr>
      </w:pPr>
      <w:r w:rsidRPr="00333C98">
        <w:object w:dxaOrig="4451" w:dyaOrig="2938" w14:anchorId="4397320A">
          <v:shape id="_x0000_i1030" type="#_x0000_t75" style="width:242.15pt;height:161pt" o:ole="">
            <v:imagedata r:id="rId299" o:title=""/>
          </v:shape>
          <o:OLEObject Type="Embed" ProgID="Visio.Drawing.15" ShapeID="_x0000_i1030" DrawAspect="Content" ObjectID="_1830945428" r:id="rId300"/>
        </w:object>
      </w:r>
    </w:p>
    <w:p w14:paraId="6C12472C" w14:textId="11A8EFCE" w:rsidR="005F674D" w:rsidRPr="00D54329" w:rsidRDefault="005F674D" w:rsidP="008B7EE4">
      <w:pPr>
        <w:pStyle w:val="TF"/>
        <w:rPr>
          <w:lang w:eastAsia="en-GB"/>
        </w:rPr>
      </w:pPr>
      <w:r w:rsidRPr="00D54329">
        <w:rPr>
          <w:lang w:eastAsia="en-GB"/>
        </w:rPr>
        <w:t>Fig</w:t>
      </w:r>
      <w:r w:rsidR="008B7EE4" w:rsidRPr="00D54329">
        <w:rPr>
          <w:lang w:eastAsia="en-GB"/>
        </w:rPr>
        <w:t>ure</w:t>
      </w:r>
      <w:r w:rsidRPr="00D54329">
        <w:rPr>
          <w:lang w:eastAsia="en-GB"/>
        </w:rPr>
        <w:t xml:space="preserve"> </w:t>
      </w:r>
      <w:r w:rsidRPr="00D54329">
        <w:rPr>
          <w:rFonts w:hint="eastAsia"/>
          <w:lang w:eastAsia="en-GB"/>
        </w:rPr>
        <w:t>6</w:t>
      </w:r>
      <w:r w:rsidRPr="00D54329">
        <w:rPr>
          <w:lang w:eastAsia="en-GB"/>
        </w:rPr>
        <w:t>.</w:t>
      </w:r>
      <w:r w:rsidR="008C2B99" w:rsidRPr="00D54329">
        <w:rPr>
          <w:rFonts w:hint="eastAsia"/>
          <w:lang w:eastAsia="en-GB"/>
        </w:rPr>
        <w:t>3</w:t>
      </w:r>
      <w:r w:rsidR="008C2B99" w:rsidRPr="00D54329">
        <w:rPr>
          <w:lang w:eastAsia="en-GB"/>
        </w:rPr>
        <w:t>5</w:t>
      </w:r>
      <w:r w:rsidRPr="00D54329">
        <w:rPr>
          <w:lang w:eastAsia="en-GB"/>
        </w:rPr>
        <w:t xml:space="preserve">.2-1: </w:t>
      </w:r>
      <w:r w:rsidRPr="00D54329">
        <w:rPr>
          <w:rFonts w:hint="eastAsia"/>
          <w:lang w:eastAsia="en-GB"/>
        </w:rPr>
        <w:t>Network support for 6G ubiquitous and native</w:t>
      </w:r>
      <w:r w:rsidRPr="00D54329">
        <w:rPr>
          <w:lang w:eastAsia="en-GB"/>
        </w:rPr>
        <w:t xml:space="preserve"> </w:t>
      </w:r>
      <w:r w:rsidRPr="00D54329">
        <w:rPr>
          <w:rFonts w:hint="eastAsia"/>
          <w:lang w:eastAsia="en-GB"/>
        </w:rPr>
        <w:t>AI in Multi-domain convergence</w:t>
      </w:r>
    </w:p>
    <w:p w14:paraId="28735D9F" w14:textId="5297BB0A" w:rsidR="005F674D" w:rsidRPr="00D54329" w:rsidRDefault="00D25E94" w:rsidP="005F674D">
      <w:pPr>
        <w:overflowPunct/>
        <w:autoSpaceDE/>
        <w:autoSpaceDN/>
        <w:adjustRightInd/>
        <w:textAlignment w:val="auto"/>
        <w:rPr>
          <w:rFonts w:eastAsia="SimSun"/>
          <w:lang w:eastAsia="zh-CN"/>
        </w:rPr>
      </w:pPr>
      <w:bookmarkStart w:id="667" w:name="_Toc101896245"/>
      <w:bookmarkStart w:id="668" w:name="_Toc100862439"/>
      <w:bookmarkEnd w:id="666"/>
      <w:r w:rsidRPr="00D54329">
        <w:rPr>
          <w:rFonts w:eastAsia="SimSun" w:hint="eastAsia"/>
          <w:lang w:eastAsia="zh-CN"/>
        </w:rPr>
        <w:t xml:space="preserve">As shown in </w:t>
      </w:r>
      <w:r w:rsidRPr="00D54329">
        <w:rPr>
          <w:lang w:eastAsia="en-GB"/>
        </w:rPr>
        <w:t xml:space="preserve">Figure </w:t>
      </w:r>
      <w:r w:rsidRPr="00D54329">
        <w:rPr>
          <w:rFonts w:hint="eastAsia"/>
          <w:lang w:eastAsia="en-GB"/>
        </w:rPr>
        <w:t>6</w:t>
      </w:r>
      <w:r w:rsidRPr="00D54329">
        <w:rPr>
          <w:lang w:eastAsia="en-GB"/>
        </w:rPr>
        <w:t>.</w:t>
      </w:r>
      <w:r w:rsidRPr="00D54329">
        <w:rPr>
          <w:rFonts w:hint="eastAsia"/>
          <w:lang w:eastAsia="en-GB"/>
        </w:rPr>
        <w:t>3</w:t>
      </w:r>
      <w:r w:rsidR="008C2B99" w:rsidRPr="00D54329">
        <w:rPr>
          <w:lang w:eastAsia="en-GB"/>
        </w:rPr>
        <w:t>5</w:t>
      </w:r>
      <w:r w:rsidRPr="00D54329">
        <w:rPr>
          <w:lang w:eastAsia="en-GB"/>
        </w:rPr>
        <w:t>.2-1</w:t>
      </w:r>
      <w:r w:rsidRPr="00D54329">
        <w:rPr>
          <w:rFonts w:eastAsiaTheme="minorEastAsia" w:hint="eastAsia"/>
          <w:lang w:eastAsia="zh-CN"/>
        </w:rPr>
        <w:t xml:space="preserve">, </w:t>
      </w:r>
      <w:r w:rsidRPr="00D54329">
        <w:rPr>
          <w:rFonts w:eastAsia="SimSun" w:hint="eastAsia"/>
          <w:lang w:eastAsia="zh-CN"/>
        </w:rPr>
        <w:t>t</w:t>
      </w:r>
      <w:r w:rsidR="005F674D" w:rsidRPr="00D54329">
        <w:rPr>
          <w:rFonts w:eastAsia="SimSun"/>
          <w:lang w:eastAsia="zh-CN"/>
        </w:rPr>
        <w:t>he</w:t>
      </w:r>
      <w:r w:rsidR="005F674D" w:rsidRPr="00D54329">
        <w:rPr>
          <w:rFonts w:eastAsia="SimSun" w:hint="eastAsia"/>
          <w:lang w:eastAsia="zh-CN"/>
        </w:rPr>
        <w:t xml:space="preserve"> smart city</w:t>
      </w:r>
      <w:r w:rsidR="005F674D" w:rsidRPr="00D54329">
        <w:rPr>
          <w:rFonts w:eastAsia="SimSun"/>
          <w:lang w:eastAsia="zh-CN"/>
        </w:rPr>
        <w:t xml:space="preserve"> </w:t>
      </w:r>
      <w:r w:rsidR="005F674D" w:rsidRPr="00D54329">
        <w:rPr>
          <w:rFonts w:eastAsia="SimSun" w:hint="eastAsia"/>
          <w:lang w:eastAsia="zh-CN"/>
        </w:rPr>
        <w:t xml:space="preserve">road is </w:t>
      </w:r>
      <w:r w:rsidR="005F674D" w:rsidRPr="00D54329">
        <w:rPr>
          <w:rFonts w:eastAsia="SimSun"/>
          <w:lang w:eastAsia="zh-CN"/>
        </w:rPr>
        <w:t xml:space="preserve">covered by </w:t>
      </w:r>
      <w:r w:rsidR="005F674D" w:rsidRPr="00D54329">
        <w:rPr>
          <w:rFonts w:eastAsia="SimSun" w:hint="eastAsia"/>
          <w:lang w:eastAsia="zh-CN"/>
        </w:rPr>
        <w:t>6</w:t>
      </w:r>
      <w:r w:rsidR="005F674D" w:rsidRPr="00D54329">
        <w:rPr>
          <w:rFonts w:eastAsia="SimSun"/>
          <w:lang w:eastAsia="zh-CN"/>
        </w:rPr>
        <w:t>G network.</w:t>
      </w:r>
      <w:r w:rsidR="005F674D" w:rsidRPr="00D54329">
        <w:rPr>
          <w:rFonts w:eastAsia="SimSun" w:hint="eastAsia"/>
          <w:lang w:eastAsia="zh-CN"/>
        </w:rPr>
        <w:t xml:space="preserve"> Users are walking, riding and driving on this road. Some users are using navigation software, while users are not. When </w:t>
      </w:r>
      <w:r w:rsidR="00EF26A2">
        <w:rPr>
          <w:rFonts w:eastAsia="SimSun"/>
          <w:lang w:eastAsia="zh-CN"/>
        </w:rPr>
        <w:t xml:space="preserve">an </w:t>
      </w:r>
      <w:r w:rsidR="005F674D" w:rsidRPr="00D54329">
        <w:rPr>
          <w:rFonts w:eastAsia="SimSun" w:hint="eastAsia"/>
          <w:lang w:eastAsia="zh-CN"/>
        </w:rPr>
        <w:t>urgent event suddenly happens (earthquakes, traffic accidents, flooded street, etc</w:t>
      </w:r>
      <w:r w:rsidR="00261C6F">
        <w:rPr>
          <w:rFonts w:eastAsia="SimSun"/>
          <w:lang w:eastAsia="zh-CN"/>
        </w:rPr>
        <w:t>.</w:t>
      </w:r>
      <w:r w:rsidR="005F674D" w:rsidRPr="00D54329">
        <w:rPr>
          <w:rFonts w:eastAsia="SimSun" w:hint="eastAsia"/>
          <w:lang w:eastAsia="zh-CN"/>
        </w:rPr>
        <w:t>), some part of the road is blocked. Some users will be affected, to prevent accident</w:t>
      </w:r>
      <w:r w:rsidR="003A0F30">
        <w:rPr>
          <w:rFonts w:eastAsia="SimSun"/>
          <w:lang w:eastAsia="zh-CN"/>
        </w:rPr>
        <w:t>s</w:t>
      </w:r>
      <w:r w:rsidR="005F674D" w:rsidRPr="00D54329">
        <w:rPr>
          <w:rFonts w:eastAsia="SimSun" w:hint="eastAsia"/>
          <w:lang w:eastAsia="zh-CN"/>
        </w:rPr>
        <w:t xml:space="preserve"> and avoid entering into blocked area, users should be informed to slow down or pass by in time and in advance.</w:t>
      </w:r>
    </w:p>
    <w:p w14:paraId="6CDB6763" w14:textId="5B5ACF06" w:rsidR="005F674D" w:rsidRPr="00D54329" w:rsidRDefault="005F674D" w:rsidP="00930C34">
      <w:pPr>
        <w:pStyle w:val="Heading3"/>
      </w:pPr>
      <w:bookmarkStart w:id="669" w:name="_Toc220332903"/>
      <w:r w:rsidRPr="00D54329">
        <w:rPr>
          <w:rFonts w:hint="eastAsia"/>
        </w:rPr>
        <w:t>6</w:t>
      </w:r>
      <w:r w:rsidRPr="00D54329">
        <w:t>.</w:t>
      </w:r>
      <w:r w:rsidR="008C2B99" w:rsidRPr="00D54329">
        <w:rPr>
          <w:rFonts w:hint="eastAsia"/>
        </w:rPr>
        <w:t>3</w:t>
      </w:r>
      <w:r w:rsidR="008C2B99" w:rsidRPr="00D54329">
        <w:t>5</w:t>
      </w:r>
      <w:r w:rsidRPr="00D54329">
        <w:t>.3</w:t>
      </w:r>
      <w:r w:rsidRPr="00D54329">
        <w:tab/>
        <w:t>Service Flows</w:t>
      </w:r>
      <w:bookmarkEnd w:id="667"/>
      <w:bookmarkEnd w:id="668"/>
      <w:bookmarkEnd w:id="669"/>
    </w:p>
    <w:p w14:paraId="381A3DDF" w14:textId="77777777" w:rsidR="005F674D" w:rsidRPr="00D54329" w:rsidRDefault="005F674D" w:rsidP="008B7EE4">
      <w:pPr>
        <w:pStyle w:val="B10"/>
        <w:rPr>
          <w:rFonts w:eastAsia="SimSun"/>
          <w:lang w:eastAsia="zh-CN"/>
        </w:rPr>
      </w:pPr>
      <w:r w:rsidRPr="00D54329">
        <w:rPr>
          <w:rFonts w:eastAsia="SimSun" w:hint="eastAsia"/>
          <w:lang w:eastAsia="en-US"/>
        </w:rPr>
        <w:t xml:space="preserve">1. </w:t>
      </w:r>
      <w:r w:rsidRPr="00D54329">
        <w:rPr>
          <w:rFonts w:eastAsia="SimSun" w:hint="eastAsia"/>
          <w:lang w:eastAsia="zh-CN"/>
        </w:rPr>
        <w:t>On an urban road which is covered by 6G system. Some stones suddenly crash the road from right to left direction, that crash area is a target area.</w:t>
      </w:r>
    </w:p>
    <w:p w14:paraId="61C4660E" w14:textId="06D2E700" w:rsidR="005F674D" w:rsidRPr="00D54329" w:rsidRDefault="005F674D" w:rsidP="008B7EE4">
      <w:pPr>
        <w:pStyle w:val="B10"/>
        <w:rPr>
          <w:rFonts w:eastAsia="SimSun"/>
          <w:lang w:eastAsia="en-US"/>
        </w:rPr>
      </w:pPr>
      <w:r w:rsidRPr="00D54329">
        <w:rPr>
          <w:rFonts w:eastAsia="SimSun" w:hint="eastAsia"/>
          <w:lang w:eastAsia="zh-CN"/>
        </w:rPr>
        <w:t>2. User A is moving into the target area by walking, User B is moving into the target area by driving, User C is departing from the target area and User D and E are on the opposite lanes.</w:t>
      </w:r>
    </w:p>
    <w:p w14:paraId="468C2351" w14:textId="2F5892ED" w:rsidR="005F674D" w:rsidRPr="00D54329" w:rsidRDefault="005F674D" w:rsidP="008B7EE4">
      <w:pPr>
        <w:pStyle w:val="B10"/>
        <w:rPr>
          <w:rFonts w:eastAsia="SimSun"/>
          <w:lang w:eastAsia="en-US"/>
        </w:rPr>
      </w:pPr>
      <w:r w:rsidRPr="00D54329">
        <w:rPr>
          <w:rFonts w:eastAsia="SimSun" w:hint="eastAsia"/>
          <w:lang w:eastAsia="en-US"/>
        </w:rPr>
        <w:t xml:space="preserve">3. </w:t>
      </w:r>
      <w:r w:rsidRPr="00D54329">
        <w:rPr>
          <w:rFonts w:eastAsia="SimSun" w:hint="eastAsia"/>
          <w:lang w:eastAsia="zh-CN"/>
        </w:rPr>
        <w:t xml:space="preserve">6G system can detect the abnormal status by Sensing or notifications from non-3GPP ways. </w:t>
      </w:r>
      <w:r w:rsidRPr="00D54329">
        <w:rPr>
          <w:rFonts w:eastAsia="SimSun"/>
          <w:lang w:eastAsia="zh-CN"/>
        </w:rPr>
        <w:t xml:space="preserve">6G </w:t>
      </w:r>
      <w:r w:rsidRPr="00D54329">
        <w:rPr>
          <w:rFonts w:eastAsia="SimSun" w:hint="eastAsia"/>
          <w:lang w:eastAsia="zh-CN"/>
        </w:rPr>
        <w:t>system</w:t>
      </w:r>
      <w:r w:rsidRPr="00D54329">
        <w:rPr>
          <w:rFonts w:eastAsia="SimSun"/>
          <w:lang w:eastAsia="zh-CN"/>
        </w:rPr>
        <w:t xml:space="preserve"> can collect, aggregate and analy</w:t>
      </w:r>
      <w:r w:rsidR="00106FAD">
        <w:rPr>
          <w:rFonts w:eastAsia="SimSun"/>
          <w:lang w:eastAsia="zh-CN"/>
        </w:rPr>
        <w:t>s</w:t>
      </w:r>
      <w:r w:rsidRPr="00D54329">
        <w:rPr>
          <w:rFonts w:eastAsia="SimSun"/>
          <w:lang w:eastAsia="zh-CN"/>
        </w:rPr>
        <w:t xml:space="preserve">e the </w:t>
      </w:r>
      <w:r w:rsidRPr="00D54329">
        <w:rPr>
          <w:rFonts w:eastAsia="SimSun"/>
          <w:lang w:eastAsia="en-US"/>
        </w:rPr>
        <w:t>3GPP and non-3GPP sensing data</w:t>
      </w:r>
      <w:r w:rsidRPr="00D54329">
        <w:rPr>
          <w:rFonts w:eastAsia="SimSun"/>
          <w:lang w:eastAsia="zh-CN"/>
        </w:rPr>
        <w:t xml:space="preserve"> related to the abnormal status, while keeping user privacy information protected, then</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picture</w:t>
      </w:r>
      <w:r w:rsidRPr="00D54329">
        <w:rPr>
          <w:rFonts w:eastAsia="SimSun"/>
          <w:lang w:eastAsia="zh-CN"/>
        </w:rPr>
        <w:t>”</w:t>
      </w:r>
      <w:r w:rsidRPr="00D54329">
        <w:rPr>
          <w:rFonts w:eastAsia="SimSun" w:hint="eastAsia"/>
          <w:lang w:eastAsia="zh-CN"/>
        </w:rPr>
        <w:t xml:space="preserve"> the affected target area.</w:t>
      </w:r>
    </w:p>
    <w:p w14:paraId="0933BA6A" w14:textId="77777777" w:rsidR="005F674D" w:rsidRPr="00D54329" w:rsidRDefault="005F674D" w:rsidP="008B7EE4">
      <w:pPr>
        <w:pStyle w:val="B10"/>
        <w:rPr>
          <w:rFonts w:eastAsia="SimSun"/>
          <w:lang w:eastAsia="zh-CN"/>
        </w:rPr>
      </w:pPr>
      <w:r w:rsidRPr="00D54329">
        <w:rPr>
          <w:rFonts w:eastAsia="SimSun" w:hint="eastAsia"/>
          <w:lang w:eastAsia="en-US"/>
        </w:rPr>
        <w:t xml:space="preserve">4. </w:t>
      </w:r>
      <w:r w:rsidRPr="00D54329">
        <w:rPr>
          <w:rFonts w:eastAsia="SimSun" w:hint="eastAsia"/>
          <w:lang w:eastAsia="zh-CN"/>
        </w:rPr>
        <w:t>6G network can get the affected users in the target area and predict the most probably affected users who will enter into the target area in the future.</w:t>
      </w:r>
    </w:p>
    <w:p w14:paraId="20831BC6" w14:textId="33A86B4C" w:rsidR="005F674D" w:rsidRPr="00D54329" w:rsidRDefault="005F674D" w:rsidP="008B7EE4">
      <w:pPr>
        <w:pStyle w:val="B10"/>
        <w:rPr>
          <w:rFonts w:eastAsia="SimSun"/>
          <w:lang w:eastAsia="zh-CN"/>
        </w:rPr>
      </w:pPr>
      <w:r w:rsidRPr="00D54329">
        <w:rPr>
          <w:rFonts w:eastAsia="SimSun" w:hint="eastAsia"/>
          <w:lang w:eastAsia="zh-CN"/>
        </w:rPr>
        <w:t>5. For the affected and probably affected users, 6G network can send notifications</w:t>
      </w:r>
      <w:r w:rsidRPr="00D54329">
        <w:rPr>
          <w:rFonts w:eastAsia="SimSun"/>
          <w:lang w:eastAsia="zh-CN"/>
        </w:rPr>
        <w:t xml:space="preserve"> to </w:t>
      </w:r>
      <w:r w:rsidR="0078325A">
        <w:rPr>
          <w:rFonts w:eastAsia="SimSun"/>
          <w:lang w:eastAsia="zh-CN"/>
        </w:rPr>
        <w:t>u</w:t>
      </w:r>
      <w:r w:rsidRPr="00D54329">
        <w:rPr>
          <w:rFonts w:eastAsia="SimSun"/>
          <w:lang w:eastAsia="zh-CN"/>
        </w:rPr>
        <w:t>sers</w:t>
      </w:r>
      <w:r w:rsidRPr="00D54329">
        <w:rPr>
          <w:rFonts w:eastAsia="SimSun" w:hint="eastAsia"/>
          <w:lang w:eastAsia="zh-CN"/>
        </w:rPr>
        <w:t xml:space="preserve"> automatically through SMS, </w:t>
      </w:r>
      <w:r w:rsidR="001807BF">
        <w:rPr>
          <w:rFonts w:eastAsia="SimSun"/>
          <w:lang w:eastAsia="zh-CN"/>
        </w:rPr>
        <w:t>V</w:t>
      </w:r>
      <w:r w:rsidRPr="00D54329">
        <w:rPr>
          <w:rFonts w:eastAsia="SimSun" w:hint="eastAsia"/>
          <w:lang w:eastAsia="zh-CN"/>
        </w:rPr>
        <w:t>o</w:t>
      </w:r>
      <w:r w:rsidR="001807BF">
        <w:rPr>
          <w:rFonts w:eastAsia="SimSun"/>
          <w:lang w:eastAsia="zh-CN"/>
        </w:rPr>
        <w:t>LTE [</w:t>
      </w:r>
      <w:r w:rsidR="004841C3">
        <w:rPr>
          <w:rFonts w:eastAsia="SimSun"/>
          <w:lang w:eastAsia="zh-CN"/>
        </w:rPr>
        <w:t>357</w:t>
      </w:r>
      <w:r w:rsidR="000D3007">
        <w:rPr>
          <w:rFonts w:eastAsia="SimSun"/>
          <w:lang w:eastAsia="zh-CN"/>
        </w:rPr>
        <w:t>]</w:t>
      </w:r>
      <w:r w:rsidRPr="00D54329">
        <w:rPr>
          <w:rFonts w:eastAsia="SimSun" w:hint="eastAsia"/>
          <w:lang w:eastAsia="zh-CN"/>
        </w:rPr>
        <w:t xml:space="preserve"> calls or even applications</w:t>
      </w:r>
      <w:r w:rsidR="00261C6F">
        <w:rPr>
          <w:rFonts w:eastAsia="SimSun"/>
          <w:lang w:eastAsia="zh-CN"/>
        </w:rPr>
        <w:t xml:space="preserve"> </w:t>
      </w:r>
      <w:r w:rsidRPr="00D54329">
        <w:rPr>
          <w:rFonts w:eastAsia="SimSun" w:hint="eastAsia"/>
          <w:lang w:eastAsia="zh-CN"/>
        </w:rPr>
        <w:t>(vehicle system or navigation software).</w:t>
      </w:r>
      <w:r w:rsidRPr="00D54329">
        <w:rPr>
          <w:rFonts w:eastAsia="SimSun"/>
          <w:lang w:eastAsia="zh-CN"/>
        </w:rPr>
        <w:t xml:space="preserve"> For serious conditions, the network can contact appropriate emergency services as well.</w:t>
      </w:r>
    </w:p>
    <w:p w14:paraId="60CD354C" w14:textId="77777777" w:rsidR="005F674D" w:rsidRPr="00D54329" w:rsidRDefault="005F674D" w:rsidP="008B7EE4">
      <w:pPr>
        <w:pStyle w:val="B10"/>
        <w:rPr>
          <w:rFonts w:eastAsia="SimSun"/>
          <w:lang w:eastAsia="zh-CN"/>
        </w:rPr>
      </w:pPr>
      <w:r w:rsidRPr="00D54329">
        <w:rPr>
          <w:rFonts w:eastAsia="SimSun" w:hint="eastAsia"/>
          <w:lang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67735F9B" w:rsidR="005F674D" w:rsidRPr="00D54329" w:rsidRDefault="005F674D" w:rsidP="00930C34">
      <w:pPr>
        <w:pStyle w:val="Heading3"/>
      </w:pPr>
      <w:bookmarkStart w:id="670" w:name="_Toc100862440"/>
      <w:bookmarkStart w:id="671" w:name="_Toc101896246"/>
      <w:bookmarkStart w:id="672" w:name="_Toc220332904"/>
      <w:r w:rsidRPr="00D54329">
        <w:rPr>
          <w:rFonts w:hint="eastAsia"/>
        </w:rPr>
        <w:t>6</w:t>
      </w:r>
      <w:r w:rsidRPr="00D54329">
        <w:t>.</w:t>
      </w:r>
      <w:r w:rsidR="008C2B99" w:rsidRPr="00D54329">
        <w:rPr>
          <w:rFonts w:hint="eastAsia"/>
        </w:rPr>
        <w:t>3</w:t>
      </w:r>
      <w:r w:rsidR="008C2B99" w:rsidRPr="00D54329">
        <w:t>5</w:t>
      </w:r>
      <w:r w:rsidRPr="00D54329">
        <w:t>.4</w:t>
      </w:r>
      <w:r w:rsidRPr="00D54329">
        <w:tab/>
        <w:t>Post-conditions</w:t>
      </w:r>
      <w:bookmarkEnd w:id="670"/>
      <w:bookmarkEnd w:id="671"/>
      <w:bookmarkEnd w:id="672"/>
    </w:p>
    <w:p w14:paraId="1B16D279" w14:textId="4515F1E4" w:rsidR="005F674D" w:rsidRPr="00D54329" w:rsidRDefault="005F674D" w:rsidP="005F674D">
      <w:pPr>
        <w:overflowPunct/>
        <w:autoSpaceDE/>
        <w:autoSpaceDN/>
        <w:adjustRightInd/>
        <w:textAlignment w:val="auto"/>
        <w:rPr>
          <w:rFonts w:eastAsia="SimSun"/>
          <w:lang w:eastAsia="en-US"/>
        </w:rPr>
      </w:pPr>
      <w:r w:rsidRPr="00D54329">
        <w:rPr>
          <w:rFonts w:eastAsia="SimSun" w:hint="eastAsia"/>
          <w:lang w:eastAsia="zh-CN"/>
        </w:rPr>
        <w:t>Users get out of the target area quickly or avoid entering into the target area</w:t>
      </w:r>
      <w:r w:rsidRPr="00D54329">
        <w:rPr>
          <w:rFonts w:eastAsia="SimSun" w:hint="eastAsia"/>
          <w:lang w:eastAsia="en-US"/>
        </w:rPr>
        <w:t xml:space="preserve">. </w:t>
      </w:r>
    </w:p>
    <w:p w14:paraId="55953649" w14:textId="655D6FBC" w:rsidR="005F674D" w:rsidRPr="00D54329" w:rsidRDefault="005F674D" w:rsidP="00930C34">
      <w:pPr>
        <w:pStyle w:val="Heading3"/>
      </w:pPr>
      <w:bookmarkStart w:id="673" w:name="_Toc100862441"/>
      <w:bookmarkStart w:id="674" w:name="_Toc101896247"/>
      <w:bookmarkStart w:id="675" w:name="_Toc220332905"/>
      <w:r w:rsidRPr="00D54329">
        <w:rPr>
          <w:rFonts w:hint="eastAsia"/>
        </w:rPr>
        <w:t>6</w:t>
      </w:r>
      <w:r w:rsidRPr="00D54329">
        <w:t>.</w:t>
      </w:r>
      <w:r w:rsidR="008C2B99" w:rsidRPr="00D54329">
        <w:rPr>
          <w:rFonts w:hint="eastAsia"/>
        </w:rPr>
        <w:t>3</w:t>
      </w:r>
      <w:r w:rsidR="008C2B99" w:rsidRPr="00D54329">
        <w:t>5</w:t>
      </w:r>
      <w:r w:rsidRPr="00D54329">
        <w:t>.5</w:t>
      </w:r>
      <w:r w:rsidRPr="00D54329">
        <w:tab/>
        <w:t>Existing feature partly or fully covering use case functionality</w:t>
      </w:r>
      <w:bookmarkEnd w:id="673"/>
      <w:bookmarkEnd w:id="674"/>
      <w:bookmarkEnd w:id="675"/>
    </w:p>
    <w:p w14:paraId="58506F8D" w14:textId="51EE1469"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SA2</w:t>
      </w:r>
      <w:r w:rsidRPr="00D54329">
        <w:rPr>
          <w:rFonts w:eastAsia="SimSun"/>
          <w:lang w:eastAsia="zh-CN"/>
        </w:rPr>
        <w:t xml:space="preserve"> </w:t>
      </w:r>
      <w:r w:rsidRPr="00D54329">
        <w:rPr>
          <w:rFonts w:eastAsia="SimSun" w:hint="eastAsia"/>
          <w:lang w:eastAsia="zh-CN"/>
        </w:rPr>
        <w:t>has identified UE mobility statistics or predictions in TS 23.288</w:t>
      </w:r>
      <w:r w:rsidR="0001553D" w:rsidRPr="00D54329">
        <w:rPr>
          <w:rFonts w:eastAsia="SimSun"/>
          <w:lang w:eastAsia="zh-CN"/>
        </w:rPr>
        <w:t xml:space="preserve"> [114]</w:t>
      </w:r>
      <w:r w:rsidRPr="00D54329">
        <w:rPr>
          <w:rFonts w:eastAsia="SimSun" w:hint="eastAsia"/>
          <w:lang w:eastAsia="zh-CN"/>
        </w:rPr>
        <w:t xml:space="preserve">. </w:t>
      </w:r>
    </w:p>
    <w:p w14:paraId="20D456AE" w14:textId="77777777" w:rsidR="005F674D" w:rsidRPr="00D54329" w:rsidRDefault="005F674D" w:rsidP="005F674D">
      <w:pPr>
        <w:overflowPunct/>
        <w:autoSpaceDE/>
        <w:autoSpaceDN/>
        <w:adjustRightInd/>
        <w:textAlignment w:val="auto"/>
        <w:rPr>
          <w:rFonts w:eastAsia="SimSun"/>
          <w:i/>
          <w:iCs/>
          <w:lang w:eastAsia="zh-CN"/>
        </w:rPr>
      </w:pPr>
      <w:bookmarkStart w:id="676" w:name="_Toc177728779"/>
      <w:r w:rsidRPr="00D54329">
        <w:rPr>
          <w:rFonts w:eastAsia="SimSun"/>
          <w:i/>
          <w:iCs/>
          <w:lang w:eastAsia="zh-CN"/>
        </w:rPr>
        <w:t>6.7.2</w:t>
      </w:r>
      <w:r w:rsidRPr="00D54329">
        <w:rPr>
          <w:rFonts w:eastAsia="SimSun"/>
          <w:i/>
          <w:iCs/>
          <w:lang w:eastAsia="zh-CN"/>
        </w:rPr>
        <w:tab/>
        <w:t>UE mobility analytics</w:t>
      </w:r>
      <w:bookmarkEnd w:id="676"/>
    </w:p>
    <w:p w14:paraId="0D0E1E9E" w14:textId="77777777" w:rsidR="005F674D" w:rsidRPr="00D54329" w:rsidRDefault="005F674D" w:rsidP="005F674D">
      <w:pPr>
        <w:overflowPunct/>
        <w:autoSpaceDE/>
        <w:autoSpaceDN/>
        <w:adjustRightInd/>
        <w:textAlignment w:val="auto"/>
        <w:rPr>
          <w:rFonts w:eastAsia="SimSun"/>
          <w:i/>
          <w:iCs/>
          <w:lang w:eastAsia="zh-CN"/>
        </w:rPr>
      </w:pPr>
      <w:bookmarkStart w:id="677" w:name="_CR6_7_2_1"/>
      <w:bookmarkEnd w:id="677"/>
      <w:r w:rsidRPr="00D54329">
        <w:rPr>
          <w:rFonts w:eastAsia="SimSun"/>
          <w:i/>
          <w:iCs/>
          <w:lang w:eastAsia="zh-CN"/>
        </w:rPr>
        <w:lastRenderedPageBreak/>
        <w:t>NWDAF supporting UE mobility statistics or predictions shall be able to collect UE mobility related information from NF, OAM and to perform data analytics to provide UE mobility statistics or predictions.</w:t>
      </w:r>
    </w:p>
    <w:p w14:paraId="71B938DC" w14:textId="78DE5A0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SA1 has identified monitoring for environmental conditions in TS 22.137</w:t>
      </w:r>
      <w:r w:rsidR="00651920" w:rsidRPr="00D54329">
        <w:rPr>
          <w:rFonts w:eastAsia="SimSun"/>
          <w:lang w:eastAsia="zh-CN"/>
        </w:rPr>
        <w:t xml:space="preserve"> [6]</w:t>
      </w:r>
      <w:r w:rsidRPr="00D54329">
        <w:rPr>
          <w:rFonts w:eastAsia="SimSun" w:hint="eastAsia"/>
          <w:lang w:eastAsia="zh-CN"/>
        </w:rPr>
        <w:t>.</w:t>
      </w:r>
    </w:p>
    <w:p w14:paraId="69C7493B" w14:textId="77777777" w:rsidR="005F674D" w:rsidRPr="00D54329" w:rsidRDefault="005F674D" w:rsidP="005F674D">
      <w:pPr>
        <w:overflowPunct/>
        <w:autoSpaceDE/>
        <w:autoSpaceDN/>
        <w:adjustRightInd/>
        <w:textAlignment w:val="auto"/>
        <w:rPr>
          <w:rFonts w:eastAsia="SimSun"/>
          <w:i/>
          <w:iCs/>
          <w:lang w:eastAsia="zh-CN"/>
        </w:rPr>
      </w:pPr>
      <w:bookmarkStart w:id="678" w:name="_Toc163133448"/>
      <w:r w:rsidRPr="00D54329">
        <w:rPr>
          <w:rFonts w:eastAsia="SimSun"/>
          <w:i/>
          <w:iCs/>
          <w:lang w:eastAsia="zh-CN"/>
        </w:rPr>
        <w:t>5</w:t>
      </w:r>
      <w:r w:rsidRPr="00D54329">
        <w:rPr>
          <w:rFonts w:eastAsia="SimSun"/>
          <w:i/>
          <w:iCs/>
          <w:lang w:eastAsia="zh-CN"/>
        </w:rPr>
        <w:tab/>
        <w:t xml:space="preserve">5G </w:t>
      </w:r>
      <w:r w:rsidRPr="00D54329">
        <w:rPr>
          <w:rFonts w:eastAsia="SimSun" w:hint="eastAsia"/>
          <w:i/>
          <w:iCs/>
          <w:lang w:eastAsia="zh-CN"/>
        </w:rPr>
        <w:t>wireless</w:t>
      </w:r>
      <w:r w:rsidRPr="00D54329">
        <w:rPr>
          <w:rFonts w:eastAsia="SimSun"/>
          <w:i/>
          <w:iCs/>
          <w:lang w:eastAsia="zh-CN"/>
        </w:rPr>
        <w:t xml:space="preserve"> sensing service functional requirements</w:t>
      </w:r>
      <w:bookmarkEnd w:id="678"/>
    </w:p>
    <w:p w14:paraId="1D513946" w14:textId="77777777" w:rsidR="005F674D" w:rsidRPr="00D54329" w:rsidRDefault="005F674D" w:rsidP="005F674D">
      <w:pPr>
        <w:overflowPunct/>
        <w:autoSpaceDE/>
        <w:autoSpaceDN/>
        <w:adjustRightInd/>
        <w:textAlignment w:val="auto"/>
        <w:rPr>
          <w:rFonts w:eastAsia="SimSun"/>
          <w:i/>
          <w:iCs/>
          <w:lang w:eastAsia="zh-CN"/>
        </w:rPr>
      </w:pPr>
      <w:bookmarkStart w:id="679" w:name="_Toc163133449"/>
      <w:r w:rsidRPr="00D54329">
        <w:rPr>
          <w:rFonts w:eastAsia="SimSun"/>
          <w:i/>
          <w:iCs/>
          <w:lang w:eastAsia="zh-CN"/>
        </w:rPr>
        <w:t>5.1</w:t>
      </w:r>
      <w:r w:rsidRPr="00D54329">
        <w:rPr>
          <w:rFonts w:eastAsia="SimSun"/>
          <w:i/>
          <w:iCs/>
          <w:lang w:eastAsia="zh-CN"/>
        </w:rPr>
        <w:tab/>
        <w:t>Description</w:t>
      </w:r>
      <w:bookmarkEnd w:id="679"/>
    </w:p>
    <w:p w14:paraId="500EE7EE" w14:textId="77777777" w:rsidR="005F674D" w:rsidRPr="00D54329" w:rsidRDefault="005F674D" w:rsidP="005F674D">
      <w:pPr>
        <w:overflowPunct/>
        <w:autoSpaceDE/>
        <w:autoSpaceDN/>
        <w:adjustRightInd/>
        <w:textAlignment w:val="auto"/>
        <w:rPr>
          <w:rFonts w:eastAsia="SimSun"/>
          <w:i/>
          <w:iCs/>
          <w:lang w:eastAsia="zh-CN"/>
        </w:rPr>
      </w:pPr>
      <w:r w:rsidRPr="00D54329">
        <w:rPr>
          <w:rFonts w:eastAsia="SimSun"/>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081A42C2" w:rsidR="005F674D" w:rsidRPr="00D54329" w:rsidRDefault="005F674D" w:rsidP="00930C34">
      <w:pPr>
        <w:pStyle w:val="Heading3"/>
      </w:pPr>
      <w:bookmarkStart w:id="680" w:name="_Toc101896248"/>
      <w:bookmarkStart w:id="681" w:name="_Toc100862442"/>
      <w:bookmarkStart w:id="682" w:name="_Toc220332906"/>
      <w:r w:rsidRPr="00D54329">
        <w:rPr>
          <w:rFonts w:hint="eastAsia"/>
        </w:rPr>
        <w:t>6</w:t>
      </w:r>
      <w:r w:rsidRPr="00D54329">
        <w:t>.</w:t>
      </w:r>
      <w:r w:rsidR="008C2B99" w:rsidRPr="00D54329">
        <w:rPr>
          <w:rFonts w:hint="eastAsia"/>
        </w:rPr>
        <w:t>3</w:t>
      </w:r>
      <w:r w:rsidR="008C2B99" w:rsidRPr="00D54329">
        <w:t>5</w:t>
      </w:r>
      <w:r w:rsidRPr="00D54329">
        <w:t>.6</w:t>
      </w:r>
      <w:r w:rsidRPr="00D54329">
        <w:tab/>
      </w:r>
      <w:bookmarkEnd w:id="680"/>
      <w:bookmarkEnd w:id="681"/>
      <w:r w:rsidRPr="00D54329">
        <w:t>Potential New Requirements needed to support the use case</w:t>
      </w:r>
      <w:bookmarkEnd w:id="682"/>
    </w:p>
    <w:p w14:paraId="4A953142" w14:textId="6DCAFD04" w:rsidR="00ED6942" w:rsidRPr="00D54329" w:rsidRDefault="005F674D" w:rsidP="005F674D">
      <w:pPr>
        <w:rPr>
          <w:rFonts w:eastAsiaTheme="minorEastAsia"/>
          <w:lang w:eastAsia="zh-CN"/>
        </w:rPr>
      </w:pPr>
      <w:r w:rsidRPr="00D54329">
        <w:rPr>
          <w:rFonts w:eastAsia="SimSun"/>
          <w:lang w:eastAsia="en-US"/>
        </w:rPr>
        <w:t xml:space="preserve">[PR </w:t>
      </w:r>
      <w:r w:rsidRPr="00D54329">
        <w:rPr>
          <w:rFonts w:eastAsia="SimSun" w:hint="eastAsia"/>
          <w:lang w:eastAsia="zh-CN"/>
        </w:rPr>
        <w:t>6</w:t>
      </w:r>
      <w:r w:rsidRPr="00D54329">
        <w:rPr>
          <w:rFonts w:eastAsia="SimSun"/>
          <w:lang w:eastAsia="en-US"/>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en-US"/>
        </w:rPr>
        <w:t>.6-</w:t>
      </w:r>
      <w:r w:rsidRPr="00D54329">
        <w:rPr>
          <w:rFonts w:eastAsia="SimSun" w:hint="eastAsia"/>
          <w:lang w:eastAsia="zh-CN"/>
        </w:rPr>
        <w:t>1</w:t>
      </w:r>
      <w:r w:rsidRPr="00D54329">
        <w:rPr>
          <w:rFonts w:eastAsia="SimSun"/>
          <w:lang w:eastAsia="en-US"/>
        </w:rPr>
        <w:t>]</w:t>
      </w:r>
      <w:r w:rsidRPr="00D54329">
        <w:rPr>
          <w:rFonts w:eastAsia="SimSun" w:hint="eastAsia"/>
          <w:lang w:eastAsia="zh-CN"/>
        </w:rPr>
        <w:t xml:space="preserve"> </w:t>
      </w:r>
      <w:r w:rsidRPr="00D54329">
        <w:rPr>
          <w:rFonts w:eastAsia="SimSun"/>
          <w:lang w:eastAsia="zh-CN"/>
        </w:rPr>
        <w:t>Subject to operator’s policy</w:t>
      </w:r>
      <w:r w:rsidR="00DA47EB">
        <w:rPr>
          <w:rFonts w:eastAsia="SimSun"/>
          <w:lang w:eastAsia="zh-CN"/>
        </w:rPr>
        <w:t>, regulatory requirements</w:t>
      </w:r>
      <w:r w:rsidRPr="00D54329">
        <w:rPr>
          <w:rFonts w:eastAsia="SimSun" w:hint="eastAsia"/>
          <w:lang w:eastAsia="zh-CN"/>
        </w:rPr>
        <w:t xml:space="preserve"> and </w:t>
      </w:r>
      <w:r w:rsidR="00DA47EB">
        <w:rPr>
          <w:rFonts w:eastAsia="SimSun"/>
          <w:lang w:eastAsia="zh-CN"/>
        </w:rPr>
        <w:t>subscriber permission</w:t>
      </w:r>
      <w:r w:rsidRPr="00D54329">
        <w:rPr>
          <w:rFonts w:eastAsia="SimSun"/>
          <w:lang w:eastAsia="zh-CN"/>
        </w:rPr>
        <w:t xml:space="preserve">, </w:t>
      </w:r>
      <w:r w:rsidRPr="00D54329">
        <w:rPr>
          <w:rFonts w:eastAsia="SimSun" w:hint="eastAsia"/>
          <w:lang w:eastAsia="zh-CN"/>
        </w:rPr>
        <w:t>6</w:t>
      </w:r>
      <w:r w:rsidRPr="00D54329">
        <w:rPr>
          <w:rFonts w:eastAsia="SimSun"/>
          <w:lang w:eastAsia="zh-CN"/>
        </w:rPr>
        <w:t xml:space="preserve">G </w:t>
      </w:r>
      <w:r w:rsidRPr="00D54329">
        <w:rPr>
          <w:rFonts w:eastAsia="SimSun" w:hint="eastAsia"/>
          <w:lang w:eastAsia="zh-CN"/>
        </w:rPr>
        <w:t>network</w:t>
      </w:r>
      <w:r w:rsidRPr="00D54329">
        <w:rPr>
          <w:rFonts w:eastAsia="SimSun"/>
          <w:lang w:eastAsia="zh-CN"/>
        </w:rPr>
        <w:t xml:space="preserve"> </w:t>
      </w:r>
      <w:r w:rsidRPr="00D54329">
        <w:rPr>
          <w:rFonts w:eastAsia="SimSun" w:hint="eastAsia"/>
          <w:lang w:eastAsia="zh-CN"/>
        </w:rPr>
        <w:t xml:space="preserve">shall provide the result of </w:t>
      </w:r>
      <w:r w:rsidRPr="00D54329">
        <w:rPr>
          <w:rFonts w:eastAsia="SimSun"/>
          <w:lang w:eastAsia="zh-CN"/>
        </w:rPr>
        <w:t>AI task (e.g.</w:t>
      </w:r>
      <w:r w:rsidRPr="00D54329">
        <w:rPr>
          <w:rFonts w:eastAsia="SimSun" w:hint="eastAsia"/>
          <w:lang w:eastAsia="zh-CN"/>
        </w:rPr>
        <w:t xml:space="preserve"> AI analysis or prediction) to certain </w:t>
      </w:r>
      <w:r w:rsidRPr="00D54329">
        <w:rPr>
          <w:rFonts w:eastAsia="SimSun"/>
          <w:lang w:eastAsia="zh-CN"/>
        </w:rPr>
        <w:t>application on</w:t>
      </w:r>
      <w:r w:rsidRPr="00D54329">
        <w:rPr>
          <w:rFonts w:eastAsia="SimSun" w:hint="eastAsia"/>
          <w:lang w:eastAsia="zh-CN"/>
        </w:rPr>
        <w:t xml:space="preserve"> UE(s) or authori</w:t>
      </w:r>
      <w:r w:rsidR="00905145">
        <w:rPr>
          <w:rFonts w:eastAsia="SimSun"/>
          <w:lang w:eastAsia="zh-CN"/>
        </w:rPr>
        <w:t>s</w:t>
      </w:r>
      <w:r w:rsidRPr="00D54329">
        <w:rPr>
          <w:rFonts w:eastAsia="SimSun" w:hint="eastAsia"/>
          <w:lang w:eastAsia="zh-CN"/>
        </w:rPr>
        <w:t>ed third parties in certain area.</w:t>
      </w:r>
    </w:p>
    <w:p w14:paraId="5A0784C4" w14:textId="12988237" w:rsidR="00840ECF" w:rsidRPr="00D54329" w:rsidRDefault="00840ECF" w:rsidP="00930C34">
      <w:pPr>
        <w:pStyle w:val="Heading2"/>
        <w:rPr>
          <w:rFonts w:eastAsiaTheme="minorEastAsia"/>
          <w:lang w:eastAsia="en-US"/>
        </w:rPr>
      </w:pPr>
      <w:bookmarkStart w:id="683" w:name="_Toc220332907"/>
      <w:r w:rsidRPr="00D54329">
        <w:rPr>
          <w:rFonts w:eastAsiaTheme="minorEastAsia" w:hint="eastAsia"/>
          <w:lang w:eastAsia="zh-CN"/>
        </w:rPr>
        <w:t>6</w:t>
      </w:r>
      <w:r w:rsidRPr="00D54329">
        <w:rPr>
          <w:rFonts w:eastAsiaTheme="minorEastAsia"/>
          <w:lang w:eastAsia="en-US"/>
        </w:rPr>
        <w:t>.</w:t>
      </w:r>
      <w:r w:rsidR="008C2B99" w:rsidRPr="00D54329">
        <w:rPr>
          <w:rFonts w:eastAsiaTheme="minorEastAsia" w:hint="eastAsia"/>
          <w:lang w:eastAsia="zh-CN"/>
        </w:rPr>
        <w:t>3</w:t>
      </w:r>
      <w:r w:rsidR="008C2B99" w:rsidRPr="00D54329">
        <w:rPr>
          <w:rFonts w:eastAsiaTheme="minorEastAsia"/>
          <w:lang w:eastAsia="zh-CN"/>
        </w:rPr>
        <w:t>6</w:t>
      </w:r>
      <w:r w:rsidRPr="00D54329">
        <w:rPr>
          <w:rFonts w:eastAsiaTheme="minorEastAsia"/>
          <w:lang w:eastAsia="en-US"/>
        </w:rPr>
        <w:tab/>
        <w:t xml:space="preserve">Use case on AI/ML </w:t>
      </w:r>
      <w:r w:rsidRPr="00D54329">
        <w:rPr>
          <w:rFonts w:eastAsiaTheme="minorEastAsia" w:hint="eastAsia"/>
          <w:lang w:eastAsia="zh-CN"/>
        </w:rPr>
        <w:t>m</w:t>
      </w:r>
      <w:r w:rsidRPr="00D54329">
        <w:rPr>
          <w:rFonts w:eastAsiaTheme="minorEastAsia"/>
          <w:lang w:eastAsia="en-US"/>
        </w:rPr>
        <w:t xml:space="preserve">odel </w:t>
      </w:r>
      <w:r w:rsidRPr="00D54329">
        <w:rPr>
          <w:rFonts w:eastAsiaTheme="minorEastAsia" w:hint="eastAsia"/>
          <w:lang w:eastAsia="zh-CN"/>
        </w:rPr>
        <w:t>m</w:t>
      </w:r>
      <w:r w:rsidRPr="00D54329">
        <w:rPr>
          <w:rFonts w:eastAsiaTheme="minorEastAsia"/>
          <w:lang w:eastAsia="en-US"/>
        </w:rPr>
        <w:t xml:space="preserve">anaged </w:t>
      </w:r>
      <w:r w:rsidRPr="00D54329">
        <w:rPr>
          <w:rFonts w:eastAsiaTheme="minorEastAsia" w:hint="eastAsia"/>
          <w:lang w:eastAsia="zh-CN"/>
        </w:rPr>
        <w:t>s</w:t>
      </w:r>
      <w:r w:rsidRPr="00D54329">
        <w:rPr>
          <w:rFonts w:eastAsiaTheme="minorEastAsia"/>
          <w:lang w:eastAsia="en-US"/>
        </w:rPr>
        <w:t xml:space="preserve">ervice for </w:t>
      </w:r>
      <w:r w:rsidR="00E0333A" w:rsidRPr="00D54329">
        <w:rPr>
          <w:rFonts w:eastAsiaTheme="minorEastAsia" w:hint="eastAsia"/>
          <w:lang w:eastAsia="zh-CN"/>
        </w:rPr>
        <w:t>i</w:t>
      </w:r>
      <w:r w:rsidRPr="00D54329">
        <w:rPr>
          <w:rFonts w:eastAsiaTheme="minorEastAsia"/>
          <w:lang w:eastAsia="en-US"/>
        </w:rPr>
        <w:t xml:space="preserve">ntelligent </w:t>
      </w:r>
      <w:r w:rsidR="00E0333A" w:rsidRPr="00D54329">
        <w:rPr>
          <w:rFonts w:eastAsiaTheme="minorEastAsia" w:hint="eastAsia"/>
          <w:lang w:eastAsia="zh-CN"/>
        </w:rPr>
        <w:t>v</w:t>
      </w:r>
      <w:r w:rsidRPr="00D54329">
        <w:rPr>
          <w:rFonts w:eastAsiaTheme="minorEastAsia"/>
          <w:lang w:eastAsia="en-US"/>
        </w:rPr>
        <w:t>ehicles</w:t>
      </w:r>
      <w:bookmarkEnd w:id="683"/>
    </w:p>
    <w:p w14:paraId="6D7D495D" w14:textId="634828D6" w:rsidR="00840ECF" w:rsidRPr="00D54329" w:rsidRDefault="00840ECF" w:rsidP="00930C34">
      <w:pPr>
        <w:pStyle w:val="Heading3"/>
      </w:pPr>
      <w:bookmarkStart w:id="684" w:name="_Toc220332908"/>
      <w:r w:rsidRPr="00D54329">
        <w:rPr>
          <w:rFonts w:hint="eastAsia"/>
        </w:rPr>
        <w:t>6</w:t>
      </w:r>
      <w:r w:rsidRPr="00D54329">
        <w:t>.</w:t>
      </w:r>
      <w:r w:rsidR="008C2B99" w:rsidRPr="00D54329">
        <w:rPr>
          <w:rFonts w:hint="eastAsia"/>
        </w:rPr>
        <w:t>3</w:t>
      </w:r>
      <w:r w:rsidR="008C2B99" w:rsidRPr="00D54329">
        <w:t>6</w:t>
      </w:r>
      <w:r w:rsidRPr="00D54329">
        <w:t>.1</w:t>
      </w:r>
      <w:r w:rsidRPr="00D54329">
        <w:tab/>
        <w:t>Description</w:t>
      </w:r>
      <w:bookmarkEnd w:id="684"/>
    </w:p>
    <w:p w14:paraId="7A745FC8" w14:textId="3CFD3A06" w:rsidR="00840ECF" w:rsidRPr="00D54329" w:rsidRDefault="00840ECF" w:rsidP="00840ECF">
      <w:pPr>
        <w:overflowPunct/>
        <w:autoSpaceDE/>
        <w:autoSpaceDN/>
        <w:adjustRightInd/>
        <w:jc w:val="both"/>
        <w:textAlignment w:val="auto"/>
        <w:rPr>
          <w:rFonts w:eastAsia="DengXian"/>
          <w:lang w:eastAsia="zh-CN"/>
        </w:rPr>
      </w:pPr>
      <w:bookmarkStart w:id="685" w:name="_Hlk187930815"/>
      <w:r w:rsidRPr="00D54329">
        <w:rPr>
          <w:rFonts w:eastAsia="DengXian" w:hint="eastAsia"/>
          <w:lang w:eastAsia="zh-CN"/>
        </w:rPr>
        <w:t>The era of AI affects and transforms every industry. In particular, transportation industry, which is closely related to people</w:t>
      </w:r>
      <w:r w:rsidRPr="00D54329">
        <w:rPr>
          <w:rFonts w:eastAsia="DengXian"/>
          <w:lang w:eastAsia="zh-CN"/>
        </w:rPr>
        <w:t>’</w:t>
      </w:r>
      <w:r w:rsidRPr="00D54329">
        <w:rPr>
          <w:rFonts w:eastAsia="DengXian" w:hint="eastAsia"/>
          <w:lang w:eastAsia="zh-CN"/>
        </w:rPr>
        <w:t xml:space="preserve">s travel and lives, has been significantly affected. </w:t>
      </w:r>
      <w:r w:rsidRPr="00D01429">
        <w:rPr>
          <w:rFonts w:eastAsia="DengXian" w:hint="eastAsia"/>
          <w:i/>
          <w:lang w:eastAsia="zh-CN"/>
        </w:rPr>
        <w:t>A</w:t>
      </w:r>
      <w:r w:rsidRPr="00D01429">
        <w:rPr>
          <w:rFonts w:eastAsia="DengXian"/>
          <w:i/>
          <w:lang w:eastAsia="zh-CN"/>
        </w:rPr>
        <w:t>utonomous</w:t>
      </w:r>
      <w:r w:rsidRPr="00D01429">
        <w:rPr>
          <w:rFonts w:eastAsia="DengXian" w:hint="eastAsia"/>
          <w:i/>
          <w:lang w:eastAsia="zh-CN"/>
        </w:rPr>
        <w:t xml:space="preserve"> </w:t>
      </w:r>
      <w:r w:rsidR="00D01429" w:rsidRPr="00D01429">
        <w:rPr>
          <w:rFonts w:eastAsia="DengXian"/>
          <w:i/>
          <w:lang w:eastAsia="zh-CN"/>
        </w:rPr>
        <w:t>D</w:t>
      </w:r>
      <w:r w:rsidRPr="00D01429">
        <w:rPr>
          <w:rFonts w:eastAsia="DengXian" w:hint="eastAsia"/>
          <w:i/>
          <w:lang w:eastAsia="zh-CN"/>
        </w:rPr>
        <w:t>riving</w:t>
      </w:r>
      <w:r w:rsidRPr="00D54329">
        <w:rPr>
          <w:rFonts w:eastAsia="DengXian" w:hint="eastAsia"/>
          <w:lang w:eastAsia="zh-CN"/>
        </w:rPr>
        <w:t xml:space="preserve"> (AD) technology </w:t>
      </w:r>
      <w:r w:rsidRPr="00D54329">
        <w:rPr>
          <w:rFonts w:eastAsia="DengXian"/>
          <w:lang w:eastAsia="zh-CN"/>
        </w:rPr>
        <w:t>enables vehicles to perform driving tasks independently without human intervention, which</w:t>
      </w:r>
      <w:r w:rsidRPr="00D54329">
        <w:rPr>
          <w:rFonts w:eastAsia="DengXian" w:hint="eastAsia"/>
          <w:lang w:eastAsia="zh-CN"/>
        </w:rPr>
        <w:t xml:space="preserve"> helps vehicles become more intelligent and move toward a new vehicle paradigm</w:t>
      </w:r>
      <w:r w:rsidRPr="00D54329">
        <w:rPr>
          <w:rFonts w:eastAsia="DengXian"/>
          <w:lang w:eastAsia="zh-CN"/>
        </w:rPr>
        <w:t>.</w:t>
      </w:r>
      <w:r w:rsidRPr="00D54329">
        <w:rPr>
          <w:rFonts w:eastAsia="DengXian" w:hint="eastAsia"/>
          <w:lang w:eastAsia="zh-CN"/>
        </w:rPr>
        <w:t xml:space="preserve"> </w:t>
      </w:r>
      <w:r w:rsidRPr="00D54329">
        <w:rPr>
          <w:rFonts w:eastAsia="DengXian"/>
          <w:lang w:eastAsia="zh-CN"/>
        </w:rPr>
        <w:t xml:space="preserve">Meanwhile, </w:t>
      </w:r>
      <w:r w:rsidRPr="00D01429">
        <w:rPr>
          <w:rFonts w:eastAsia="DengXian"/>
          <w:i/>
          <w:lang w:eastAsia="zh-CN"/>
        </w:rPr>
        <w:t>Intelligent Driving</w:t>
      </w:r>
      <w:r w:rsidRPr="00D54329">
        <w:rPr>
          <w:rFonts w:eastAsia="DengXian" w:hint="eastAsia"/>
          <w:i/>
          <w:lang w:eastAsia="zh-CN"/>
        </w:rPr>
        <w:t xml:space="preserve"> </w:t>
      </w:r>
      <w:r w:rsidRPr="00D54329">
        <w:rPr>
          <w:rFonts w:eastAsia="DengXian" w:hint="eastAsia"/>
          <w:lang w:eastAsia="zh-CN"/>
        </w:rPr>
        <w:t>(ID) technology</w:t>
      </w:r>
      <w:r w:rsidRPr="00D54329">
        <w:rPr>
          <w:rFonts w:eastAsia="DengXian"/>
          <w:lang w:eastAsia="zh-CN"/>
        </w:rPr>
        <w:t xml:space="preserve"> aims to improve the safety and driving experience of the vehicles</w:t>
      </w:r>
      <w:r w:rsidR="00E43A3C">
        <w:rPr>
          <w:rFonts w:eastAsia="DengXian"/>
          <w:lang w:eastAsia="zh-CN"/>
        </w:rPr>
        <w:t>,</w:t>
      </w:r>
      <w:r w:rsidRPr="00D54329">
        <w:rPr>
          <w:rFonts w:eastAsia="DengXian"/>
          <w:lang w:eastAsia="zh-CN"/>
        </w:rPr>
        <w:t xml:space="preserve"> as well as the efficiency of the entire traffic </w:t>
      </w:r>
      <w:r w:rsidRPr="00D54329">
        <w:rPr>
          <w:rFonts w:eastAsia="DengXian" w:hint="eastAsia"/>
          <w:lang w:eastAsia="zh-CN"/>
        </w:rPr>
        <w:t xml:space="preserve">by </w:t>
      </w:r>
      <w:r w:rsidRPr="00D54329">
        <w:rPr>
          <w:rFonts w:eastAsia="DengXian"/>
          <w:lang w:eastAsia="zh-CN"/>
        </w:rPr>
        <w:t>leveraging AI, communication networks, and intelligent transportation infrastructure, to solve the issues caused by the expansion of vehicle volume and the complexity of urban roads.</w:t>
      </w:r>
      <w:r w:rsidRPr="00D54329">
        <w:rPr>
          <w:rFonts w:eastAsia="DengXian" w:hint="eastAsia"/>
          <w:lang w:eastAsia="zh-CN"/>
        </w:rPr>
        <w:t xml:space="preserve"> </w:t>
      </w:r>
      <w:r w:rsidRPr="00D54329">
        <w:rPr>
          <w:rFonts w:eastAsia="DengXian"/>
          <w:lang w:eastAsia="zh-CN"/>
        </w:rPr>
        <w:t>N</w:t>
      </w:r>
      <w:r w:rsidRPr="00D54329">
        <w:rPr>
          <w:rFonts w:eastAsia="DengXian" w:hint="eastAsia"/>
          <w:lang w:eastAsia="zh-CN"/>
        </w:rPr>
        <w:t>ormally, ID system</w:t>
      </w:r>
      <w:r w:rsidR="003A0F30">
        <w:rPr>
          <w:rFonts w:eastAsia="DengXian"/>
          <w:lang w:eastAsia="zh-CN"/>
        </w:rPr>
        <w:t>s</w:t>
      </w:r>
      <w:r w:rsidRPr="00D54329">
        <w:rPr>
          <w:rFonts w:eastAsia="DengXian" w:hint="eastAsia"/>
          <w:lang w:eastAsia="zh-CN"/>
        </w:rPr>
        <w:t xml:space="preserve"> will be </w:t>
      </w:r>
      <w:r w:rsidRPr="00D54329">
        <w:rPr>
          <w:rFonts w:eastAsia="DengXian"/>
          <w:lang w:eastAsia="zh-CN"/>
        </w:rPr>
        <w:t>equipped</w:t>
      </w:r>
      <w:r w:rsidRPr="00D54329">
        <w:rPr>
          <w:rFonts w:eastAsia="DengXian" w:hint="eastAsia"/>
          <w:lang w:eastAsia="zh-CN"/>
        </w:rPr>
        <w:t xml:space="preserve"> with </w:t>
      </w:r>
      <w:r w:rsidRPr="00D54329">
        <w:rPr>
          <w:rFonts w:eastAsia="DengXian"/>
          <w:lang w:eastAsia="zh-CN"/>
        </w:rPr>
        <w:t>various AI/ML models tailored to different traffic demands, such as real</w:t>
      </w:r>
      <w:r w:rsidR="008E13F2">
        <w:rPr>
          <w:rFonts w:eastAsia="DengXian"/>
          <w:lang w:eastAsia="zh-CN"/>
        </w:rPr>
        <w:t xml:space="preserve"> </w:t>
      </w:r>
      <w:r w:rsidRPr="00D54329">
        <w:rPr>
          <w:rFonts w:eastAsia="DengXian"/>
          <w:lang w:eastAsia="zh-CN"/>
        </w:rPr>
        <w:t xml:space="preserve">time traffic flow prediction, dynamic </w:t>
      </w:r>
      <w:r w:rsidRPr="00D54329">
        <w:rPr>
          <w:rFonts w:eastAsia="DengXian" w:hint="eastAsia"/>
          <w:lang w:eastAsia="zh-CN"/>
        </w:rPr>
        <w:t>route</w:t>
      </w:r>
      <w:r w:rsidRPr="00D54329">
        <w:rPr>
          <w:rFonts w:eastAsia="DengXian"/>
          <w:lang w:eastAsia="zh-CN"/>
        </w:rPr>
        <w:t xml:space="preserve"> planning, driving decision, collision warning and avoidance, and </w:t>
      </w:r>
      <w:r w:rsidRPr="00D54329">
        <w:rPr>
          <w:rFonts w:eastAsia="DengXian" w:hint="eastAsia"/>
          <w:lang w:eastAsia="zh-CN"/>
        </w:rPr>
        <w:t xml:space="preserve">etc., and be able to choose </w:t>
      </w:r>
      <w:r w:rsidRPr="00D54329">
        <w:rPr>
          <w:rFonts w:eastAsia="DengXian"/>
          <w:lang w:eastAsia="zh-CN"/>
        </w:rPr>
        <w:t xml:space="preserve">appropriate AI/ML models </w:t>
      </w:r>
      <w:r w:rsidRPr="00D54329">
        <w:rPr>
          <w:rFonts w:eastAsia="DengXian" w:hint="eastAsia"/>
          <w:lang w:eastAsia="zh-CN"/>
        </w:rPr>
        <w:t>for different traffic and road conditions. The application of AD and ID is changing the driving mode, the driver</w:t>
      </w:r>
      <w:r w:rsidRPr="00D54329">
        <w:rPr>
          <w:rFonts w:eastAsia="DengXian"/>
          <w:lang w:eastAsia="zh-CN"/>
        </w:rPr>
        <w:t>’</w:t>
      </w:r>
      <w:r w:rsidRPr="00D54329">
        <w:rPr>
          <w:rFonts w:eastAsia="DengXian" w:hint="eastAsia"/>
          <w:lang w:eastAsia="zh-CN"/>
        </w:rPr>
        <w:t xml:space="preserve">s role and behaviours. And their </w:t>
      </w:r>
      <w:r w:rsidRPr="00D54329">
        <w:rPr>
          <w:rFonts w:eastAsia="DengXian"/>
          <w:lang w:eastAsia="zh-CN"/>
        </w:rPr>
        <w:t>collaboration</w:t>
      </w:r>
      <w:r w:rsidRPr="00D54329">
        <w:rPr>
          <w:rFonts w:eastAsia="DengXian" w:hint="eastAsia"/>
          <w:lang w:eastAsia="zh-CN"/>
        </w:rPr>
        <w:t xml:space="preserve"> gives rise to new </w:t>
      </w:r>
      <w:r w:rsidRPr="00D54329">
        <w:rPr>
          <w:rFonts w:eastAsia="DengXian"/>
          <w:lang w:eastAsia="zh-CN"/>
        </w:rPr>
        <w:t>business models and service</w:t>
      </w:r>
      <w:r w:rsidRPr="00D54329">
        <w:rPr>
          <w:rFonts w:eastAsia="DengXian" w:hint="eastAsia"/>
          <w:lang w:eastAsia="zh-CN"/>
        </w:rPr>
        <w:t>s of the transportation industry</w:t>
      </w:r>
      <w:r w:rsidRPr="00D54329">
        <w:rPr>
          <w:rFonts w:eastAsia="DengXian"/>
          <w:lang w:eastAsia="zh-CN"/>
        </w:rPr>
        <w:t xml:space="preserve">, such as </w:t>
      </w:r>
      <w:r w:rsidRPr="00D54329">
        <w:rPr>
          <w:rFonts w:eastAsia="DengXian" w:hint="eastAsia"/>
          <w:lang w:eastAsia="zh-CN"/>
        </w:rPr>
        <w:t>robo</w:t>
      </w:r>
      <w:r w:rsidRPr="00D54329">
        <w:rPr>
          <w:rFonts w:eastAsia="DengXian"/>
          <w:lang w:eastAsia="zh-CN"/>
        </w:rPr>
        <w:t>taxis</w:t>
      </w:r>
      <w:r w:rsidRPr="00D54329">
        <w:rPr>
          <w:rFonts w:eastAsia="DengXian" w:hint="eastAsia"/>
          <w:lang w:eastAsia="zh-CN"/>
        </w:rPr>
        <w:t xml:space="preserve">, robo-shuttle, autonomous last-mile </w:t>
      </w:r>
      <w:r w:rsidRPr="00D54329">
        <w:rPr>
          <w:rFonts w:eastAsia="DengXian"/>
          <w:lang w:eastAsia="zh-CN"/>
        </w:rPr>
        <w:t>delivery vehicles,</w:t>
      </w:r>
      <w:r w:rsidRPr="00D54329">
        <w:rPr>
          <w:rFonts w:eastAsia="DengXian" w:hint="eastAsia"/>
          <w:lang w:eastAsia="zh-CN"/>
        </w:rPr>
        <w:t xml:space="preserve"> etc</w:t>
      </w:r>
      <w:r w:rsidRPr="00D54329">
        <w:rPr>
          <w:rFonts w:eastAsia="DengXian"/>
          <w:lang w:eastAsia="zh-CN"/>
        </w:rPr>
        <w:t>.</w:t>
      </w:r>
      <w:r w:rsidRPr="00D54329">
        <w:rPr>
          <w:rFonts w:eastAsia="DengXian" w:hint="eastAsia"/>
          <w:lang w:eastAsia="zh-CN"/>
        </w:rPr>
        <w:t xml:space="preserve"> </w:t>
      </w:r>
    </w:p>
    <w:p w14:paraId="5D8B642E"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However, how to keep up with the pace of the entire industry raises new challenges to the vehicle </w:t>
      </w:r>
      <w:r w:rsidRPr="00D54329">
        <w:rPr>
          <w:rFonts w:eastAsia="DengXian"/>
          <w:lang w:eastAsia="zh-CN"/>
        </w:rPr>
        <w:t>manufacture</w:t>
      </w:r>
      <w:r w:rsidRPr="00D54329">
        <w:rPr>
          <w:rFonts w:eastAsia="DengXian" w:hint="eastAsia"/>
          <w:lang w:eastAsia="zh-CN"/>
        </w:rPr>
        <w:t>rs</w:t>
      </w:r>
      <w:r w:rsidRPr="00D54329">
        <w:rPr>
          <w:rFonts w:eastAsia="DengXian"/>
          <w:lang w:eastAsia="zh-CN"/>
        </w:rPr>
        <w:t>.</w:t>
      </w:r>
      <w:r w:rsidRPr="00D54329">
        <w:rPr>
          <w:rFonts w:eastAsia="DengXian" w:hint="eastAsia"/>
          <w:lang w:eastAsia="zh-CN"/>
        </w:rPr>
        <w:t xml:space="preserve"> They may choose to develop their own ID system, or integrate the third party</w:t>
      </w:r>
      <w:r w:rsidRPr="00D54329">
        <w:rPr>
          <w:rFonts w:eastAsia="DengXian"/>
          <w:lang w:eastAsia="zh-CN"/>
        </w:rPr>
        <w:t>’</w:t>
      </w:r>
      <w:r w:rsidRPr="00D54329">
        <w:rPr>
          <w:rFonts w:eastAsia="DengXian" w:hint="eastAsia"/>
          <w:lang w:eastAsia="zh-CN"/>
        </w:rPr>
        <w:t xml:space="preserve">s modules, but the gap of technical capabilities and engineering practices in applying AI is leading to </w:t>
      </w:r>
      <w:r w:rsidRPr="00D54329">
        <w:rPr>
          <w:rFonts w:eastAsia="DengXian"/>
          <w:lang w:eastAsia="zh-CN"/>
        </w:rPr>
        <w:t>differentiated</w:t>
      </w:r>
      <w:r w:rsidRPr="00D54329">
        <w:rPr>
          <w:rFonts w:eastAsia="DengXian" w:hint="eastAsia"/>
          <w:lang w:eastAsia="zh-CN"/>
        </w:rPr>
        <w:t xml:space="preserve"> performance of vehicles and behaviours. For example, </w:t>
      </w:r>
      <w:r w:rsidRPr="00D54329">
        <w:rPr>
          <w:rFonts w:eastAsia="DengXian"/>
          <w:lang w:eastAsia="zh-CN"/>
        </w:rPr>
        <w:t xml:space="preserve">the AI/ML models </w:t>
      </w:r>
      <w:r w:rsidRPr="00D54329">
        <w:rPr>
          <w:rFonts w:eastAsia="DengXian" w:hint="eastAsia"/>
          <w:lang w:eastAsia="zh-CN"/>
        </w:rPr>
        <w:t>for</w:t>
      </w:r>
      <w:r w:rsidRPr="00D54329">
        <w:rPr>
          <w:rFonts w:eastAsia="DengXian"/>
          <w:lang w:eastAsia="zh-CN"/>
        </w:rPr>
        <w:t xml:space="preserve"> driving decisions vary among different </w:t>
      </w:r>
      <w:r w:rsidRPr="00D54329">
        <w:rPr>
          <w:rFonts w:eastAsia="DengXian" w:hint="eastAsia"/>
          <w:lang w:eastAsia="zh-CN"/>
        </w:rPr>
        <w:t>ID systems</w:t>
      </w:r>
      <w:r w:rsidRPr="00D54329">
        <w:rPr>
          <w:rFonts w:eastAsia="DengXian"/>
          <w:lang w:eastAsia="zh-CN"/>
        </w:rPr>
        <w:t>,</w:t>
      </w:r>
      <w:r w:rsidRPr="00D54329">
        <w:rPr>
          <w:rFonts w:eastAsia="DengXian" w:hint="eastAsia"/>
          <w:lang w:eastAsia="zh-CN"/>
        </w:rPr>
        <w:t xml:space="preserve"> which may lead to different driving decision under the same situation. The </w:t>
      </w:r>
      <w:r w:rsidRPr="00D54329">
        <w:rPr>
          <w:rFonts w:eastAsia="DengXian"/>
          <w:lang w:eastAsia="zh-CN"/>
        </w:rPr>
        <w:t>incompatibility</w:t>
      </w:r>
      <w:r w:rsidRPr="00D54329">
        <w:rPr>
          <w:rFonts w:eastAsia="DengXian" w:hint="eastAsia"/>
          <w:lang w:eastAsia="zh-CN"/>
        </w:rPr>
        <w:t xml:space="preserve"> of the inference results may even cause driving decision conflicts and then pose safety hazards. Besides, for the vehicles used for public </w:t>
      </w:r>
      <w:r w:rsidRPr="00D54329">
        <w:rPr>
          <w:rFonts w:eastAsia="DengXian"/>
          <w:lang w:eastAsia="zh-CN"/>
        </w:rPr>
        <w:t>transportation</w:t>
      </w:r>
      <w:r w:rsidRPr="00D54329">
        <w:rPr>
          <w:rFonts w:eastAsia="DengXian" w:hint="eastAsia"/>
          <w:lang w:eastAsia="zh-CN"/>
        </w:rPr>
        <w:t xml:space="preserve"> e.g. robotaxis, the management platform also needs to mitigate the gaps of compatibility and performance among ID systems from different vehicle vendors, and the </w:t>
      </w:r>
      <w:r w:rsidRPr="00D54329">
        <w:rPr>
          <w:rFonts w:eastAsia="DengXian"/>
          <w:lang w:eastAsia="zh-CN"/>
        </w:rPr>
        <w:t>capability</w:t>
      </w:r>
      <w:r w:rsidRPr="00D54329">
        <w:rPr>
          <w:rFonts w:eastAsia="DengXian"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59A7CC2C"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It</w:t>
      </w:r>
      <w:r w:rsidRPr="00D54329">
        <w:rPr>
          <w:rFonts w:eastAsia="DengXian"/>
          <w:lang w:eastAsia="zh-CN"/>
        </w:rPr>
        <w:t>’</w:t>
      </w:r>
      <w:r w:rsidRPr="00D54329">
        <w:rPr>
          <w:rFonts w:eastAsia="DengXian" w:hint="eastAsia"/>
          <w:lang w:eastAsia="zh-CN"/>
        </w:rPr>
        <w:t>s possible for t</w:t>
      </w:r>
      <w:r w:rsidRPr="00D54329">
        <w:rPr>
          <w:rFonts w:eastAsia="DengXian"/>
          <w:lang w:eastAsia="zh-CN"/>
        </w:rPr>
        <w:t xml:space="preserve">he 6G network </w:t>
      </w:r>
      <w:r w:rsidRPr="00D54329">
        <w:rPr>
          <w:rFonts w:eastAsia="DengXian" w:hint="eastAsia"/>
          <w:lang w:eastAsia="zh-CN"/>
        </w:rPr>
        <w:t xml:space="preserve">to offer a so-called </w:t>
      </w:r>
      <w:r w:rsidRPr="00D54329">
        <w:rPr>
          <w:rFonts w:eastAsia="DengXian"/>
          <w:lang w:eastAsia="zh-CN"/>
        </w:rPr>
        <w:t xml:space="preserve">AI/ML model managed service to </w:t>
      </w:r>
      <w:r w:rsidRPr="00D54329">
        <w:rPr>
          <w:rFonts w:eastAsia="DengXian" w:hint="eastAsia"/>
          <w:lang w:eastAsia="zh-CN"/>
        </w:rPr>
        <w:t xml:space="preserve">subscribed users as the figure shows, which may include the management and </w:t>
      </w:r>
      <w:r w:rsidRPr="00D54329">
        <w:rPr>
          <w:rFonts w:eastAsia="DengXian"/>
          <w:lang w:eastAsia="zh-CN"/>
        </w:rPr>
        <w:t>maintenance</w:t>
      </w:r>
      <w:r w:rsidRPr="00D54329">
        <w:rPr>
          <w:rFonts w:eastAsia="DengXian" w:hint="eastAsia"/>
          <w:lang w:eastAsia="zh-CN"/>
        </w:rPr>
        <w:t xml:space="preserve"> of traffic AI/ML models that are trained or fine-tuned based on in-network data on the edge computing servers or acquired from the trusted 3rd party, selection of </w:t>
      </w:r>
      <w:r w:rsidRPr="00D54329">
        <w:rPr>
          <w:rFonts w:eastAsia="DengXian"/>
          <w:lang w:eastAsia="zh-CN"/>
        </w:rPr>
        <w:t xml:space="preserve">suitable AI/ML models </w:t>
      </w:r>
      <w:r w:rsidRPr="00D54329">
        <w:rPr>
          <w:rFonts w:eastAsia="DengXian" w:hint="eastAsia"/>
          <w:lang w:eastAsia="zh-CN"/>
        </w:rPr>
        <w:t>for subscribed users</w:t>
      </w:r>
      <w:r w:rsidRPr="00D54329">
        <w:rPr>
          <w:rFonts w:eastAsia="DengXian"/>
          <w:lang w:eastAsia="zh-CN"/>
        </w:rPr>
        <w:t xml:space="preserve"> </w:t>
      </w:r>
      <w:r w:rsidRPr="00D54329">
        <w:rPr>
          <w:rFonts w:eastAsia="DengXian" w:hint="eastAsia"/>
          <w:lang w:eastAsia="zh-CN"/>
        </w:rPr>
        <w:t>based on their</w:t>
      </w:r>
      <w:r w:rsidRPr="00D54329">
        <w:rPr>
          <w:rFonts w:eastAsia="DengXian"/>
          <w:lang w:eastAsia="zh-CN"/>
        </w:rPr>
        <w:t xml:space="preserve"> </w:t>
      </w:r>
      <w:r w:rsidRPr="00D54329">
        <w:rPr>
          <w:rFonts w:eastAsia="DengXian" w:hint="eastAsia"/>
          <w:lang w:eastAsia="zh-CN"/>
        </w:rPr>
        <w:t>demands and transmission of AI/ML models to the vehicles or other applications</w:t>
      </w:r>
      <w:r w:rsidRPr="00D54329">
        <w:rPr>
          <w:rFonts w:eastAsia="DengXian"/>
          <w:lang w:eastAsia="zh-CN"/>
        </w:rPr>
        <w:t>.</w:t>
      </w:r>
      <w:r w:rsidRPr="00D54329">
        <w:rPr>
          <w:rFonts w:eastAsia="DengXian" w:hint="eastAsia"/>
          <w:lang w:eastAsia="zh-CN"/>
        </w:rPr>
        <w:t xml:space="preserve"> </w:t>
      </w:r>
    </w:p>
    <w:p w14:paraId="5906630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With the </w:t>
      </w:r>
      <w:r w:rsidRPr="00D54329">
        <w:rPr>
          <w:rFonts w:eastAsia="DengXian"/>
          <w:lang w:eastAsia="zh-CN"/>
        </w:rPr>
        <w:t>ubiquitous</w:t>
      </w:r>
      <w:r w:rsidRPr="00D54329">
        <w:rPr>
          <w:rFonts w:eastAsia="DengXian" w:hint="eastAsia"/>
          <w:lang w:eastAsia="zh-CN"/>
        </w:rPr>
        <w:t xml:space="preserve"> connectivity and </w:t>
      </w:r>
      <w:r w:rsidRPr="00D54329">
        <w:rPr>
          <w:rFonts w:eastAsia="DengXian"/>
          <w:lang w:eastAsia="zh-CN"/>
        </w:rPr>
        <w:t>powerful infrastructure</w:t>
      </w:r>
      <w:r w:rsidRPr="00D54329">
        <w:rPr>
          <w:rFonts w:eastAsia="DengXian" w:hint="eastAsia"/>
          <w:lang w:eastAsia="zh-CN"/>
        </w:rPr>
        <w:t xml:space="preserve">, 6G network will be </w:t>
      </w:r>
      <w:r w:rsidRPr="00D54329">
        <w:rPr>
          <w:rFonts w:eastAsia="DengXian"/>
          <w:lang w:eastAsia="zh-CN"/>
        </w:rPr>
        <w:t>advantageous</w:t>
      </w:r>
      <w:r w:rsidRPr="00D54329">
        <w:rPr>
          <w:rFonts w:eastAsia="DengXian" w:hint="eastAsia"/>
          <w:lang w:eastAsia="zh-CN"/>
        </w:rPr>
        <w:t xml:space="preserve"> to:</w:t>
      </w:r>
    </w:p>
    <w:p w14:paraId="6511F0B6" w14:textId="77777777" w:rsidR="00840ECF" w:rsidRPr="00D54329" w:rsidRDefault="00840ECF" w:rsidP="004130E0">
      <w:pPr>
        <w:pStyle w:val="B10"/>
        <w:numPr>
          <w:ilvl w:val="0"/>
          <w:numId w:val="96"/>
        </w:numPr>
        <w:rPr>
          <w:rFonts w:eastAsia="DengXian"/>
          <w:lang w:eastAsia="zh-CN"/>
        </w:rPr>
      </w:pPr>
      <w:r w:rsidRPr="00D54329">
        <w:rPr>
          <w:rFonts w:eastAsia="DengXian" w:hint="eastAsia"/>
          <w:lang w:eastAsia="zh-CN"/>
        </w:rPr>
        <w:t xml:space="preserve">Facilitate the unification of the models: the </w:t>
      </w:r>
      <w:r w:rsidRPr="00D54329">
        <w:rPr>
          <w:rFonts w:eastAsia="DengXian"/>
          <w:lang w:eastAsia="zh-CN"/>
        </w:rPr>
        <w:t xml:space="preserve">6G network </w:t>
      </w:r>
      <w:r w:rsidRPr="00D54329">
        <w:rPr>
          <w:rFonts w:eastAsia="DengXian" w:hint="eastAsia"/>
          <w:lang w:eastAsia="zh-CN"/>
        </w:rPr>
        <w:t xml:space="preserve">can integrate AI/ML models from different sources and centrally manage all the AI/ML models and distribute them to any connected vehicles. </w:t>
      </w:r>
      <w:r w:rsidRPr="00D54329">
        <w:rPr>
          <w:rFonts w:eastAsia="DengXian"/>
          <w:lang w:eastAsia="zh-CN"/>
        </w:rPr>
        <w:t>A</w:t>
      </w:r>
      <w:r w:rsidRPr="00D54329">
        <w:rPr>
          <w:rFonts w:eastAsia="DengXian" w:hint="eastAsia"/>
          <w:lang w:eastAsia="zh-CN"/>
        </w:rPr>
        <w:t xml:space="preserve">s a trusted partner, the MNO can </w:t>
      </w:r>
      <w:r w:rsidRPr="00D54329">
        <w:rPr>
          <w:rFonts w:eastAsia="DengXian"/>
          <w:lang w:eastAsia="zh-CN"/>
        </w:rPr>
        <w:t xml:space="preserve">work with </w:t>
      </w:r>
      <w:r w:rsidRPr="00D54329">
        <w:rPr>
          <w:rFonts w:eastAsia="DengXian" w:hint="eastAsia"/>
          <w:lang w:eastAsia="zh-CN"/>
        </w:rPr>
        <w:t xml:space="preserve">the </w:t>
      </w:r>
      <w:r w:rsidRPr="00D54329">
        <w:rPr>
          <w:rFonts w:eastAsia="DengXian"/>
          <w:lang w:eastAsia="zh-CN"/>
        </w:rPr>
        <w:t>tra</w:t>
      </w:r>
      <w:r w:rsidRPr="00D54329">
        <w:rPr>
          <w:rFonts w:eastAsia="DengXian" w:hint="eastAsia"/>
          <w:lang w:eastAsia="zh-CN"/>
        </w:rPr>
        <w:t>nsportation</w:t>
      </w:r>
      <w:r w:rsidRPr="00D54329">
        <w:rPr>
          <w:rFonts w:eastAsia="DengXian"/>
          <w:lang w:eastAsia="zh-CN"/>
        </w:rPr>
        <w:t xml:space="preserve"> authorities to </w:t>
      </w:r>
      <w:r w:rsidRPr="00D54329">
        <w:rPr>
          <w:rFonts w:eastAsia="DengXian" w:hint="eastAsia"/>
          <w:lang w:eastAsia="zh-CN"/>
        </w:rPr>
        <w:t xml:space="preserve">build up the </w:t>
      </w:r>
      <w:r w:rsidRPr="00D54329">
        <w:rPr>
          <w:rFonts w:eastAsia="DengXian"/>
          <w:lang w:eastAsia="zh-CN"/>
        </w:rPr>
        <w:t>models</w:t>
      </w:r>
      <w:r w:rsidRPr="00D54329">
        <w:rPr>
          <w:rFonts w:eastAsia="DengXian" w:hint="eastAsia"/>
          <w:lang w:eastAsia="zh-CN"/>
        </w:rPr>
        <w:t xml:space="preserve"> compliant to the regulation and with better applicability</w:t>
      </w:r>
      <w:r w:rsidRPr="00D54329">
        <w:rPr>
          <w:rFonts w:eastAsia="DengXian"/>
          <w:lang w:eastAsia="zh-CN"/>
        </w:rPr>
        <w:t>.</w:t>
      </w:r>
      <w:r w:rsidRPr="00D54329">
        <w:rPr>
          <w:rFonts w:eastAsia="DengXian" w:hint="eastAsia"/>
          <w:lang w:eastAsia="zh-CN"/>
        </w:rPr>
        <w:t xml:space="preserve"> </w:t>
      </w:r>
    </w:p>
    <w:p w14:paraId="7C4C68E7" w14:textId="77777777" w:rsidR="00840ECF" w:rsidRPr="00D54329" w:rsidRDefault="00840ECF" w:rsidP="004130E0">
      <w:pPr>
        <w:pStyle w:val="B10"/>
        <w:numPr>
          <w:ilvl w:val="0"/>
          <w:numId w:val="96"/>
        </w:numPr>
        <w:rPr>
          <w:rFonts w:eastAsia="DengXian"/>
          <w:lang w:eastAsia="zh-CN"/>
        </w:rPr>
      </w:pPr>
      <w:r w:rsidRPr="00D54329">
        <w:rPr>
          <w:rFonts w:eastAsia="DengXian"/>
          <w:lang w:eastAsia="zh-CN"/>
        </w:rPr>
        <w:t>Reduc</w:t>
      </w:r>
      <w:r w:rsidRPr="00D54329">
        <w:rPr>
          <w:rFonts w:eastAsia="DengXian" w:hint="eastAsia"/>
          <w:lang w:eastAsia="zh-CN"/>
        </w:rPr>
        <w:t>e</w:t>
      </w:r>
      <w:r w:rsidRPr="00D54329">
        <w:rPr>
          <w:rFonts w:eastAsia="DengXian"/>
          <w:lang w:eastAsia="zh-CN"/>
        </w:rPr>
        <w:t xml:space="preserve"> conflicts and improv</w:t>
      </w:r>
      <w:r w:rsidRPr="00D54329">
        <w:rPr>
          <w:rFonts w:eastAsia="DengXian" w:hint="eastAsia"/>
          <w:lang w:eastAsia="zh-CN"/>
        </w:rPr>
        <w:t>e</w:t>
      </w:r>
      <w:r w:rsidRPr="00D54329">
        <w:rPr>
          <w:rFonts w:eastAsia="DengXian"/>
          <w:lang w:eastAsia="zh-CN"/>
        </w:rPr>
        <w:t xml:space="preserve"> efficiency: </w:t>
      </w:r>
      <w:r w:rsidRPr="00D54329">
        <w:rPr>
          <w:rFonts w:eastAsia="DengXian" w:hint="eastAsia"/>
          <w:lang w:eastAsia="zh-CN"/>
        </w:rPr>
        <w:t xml:space="preserve">the usage of </w:t>
      </w:r>
      <w:r w:rsidRPr="00D54329">
        <w:rPr>
          <w:rFonts w:eastAsia="DengXian"/>
          <w:lang w:eastAsia="zh-CN"/>
        </w:rPr>
        <w:t>unified AI/ML model</w:t>
      </w:r>
      <w:r w:rsidRPr="00D54329">
        <w:rPr>
          <w:rFonts w:eastAsia="DengXian" w:hint="eastAsia"/>
          <w:lang w:eastAsia="zh-CN"/>
        </w:rPr>
        <w:t>s</w:t>
      </w:r>
      <w:r w:rsidRPr="00D54329">
        <w:rPr>
          <w:rFonts w:eastAsia="DengXian"/>
          <w:lang w:eastAsia="zh-CN"/>
        </w:rPr>
        <w:t xml:space="preserve"> </w:t>
      </w:r>
      <w:r w:rsidRPr="00D54329">
        <w:rPr>
          <w:rFonts w:eastAsia="DengXian" w:hint="eastAsia"/>
          <w:lang w:eastAsia="zh-CN"/>
        </w:rPr>
        <w:t>among</w:t>
      </w:r>
      <w:r w:rsidRPr="00D54329">
        <w:rPr>
          <w:rFonts w:eastAsia="DengXian"/>
          <w:lang w:eastAsia="zh-CN"/>
        </w:rPr>
        <w:t xml:space="preserve"> all traffic participants can avoid </w:t>
      </w:r>
      <w:r w:rsidRPr="00D54329">
        <w:rPr>
          <w:rFonts w:eastAsia="DengXian" w:hint="eastAsia"/>
          <w:lang w:eastAsia="zh-CN"/>
        </w:rPr>
        <w:t xml:space="preserve">the </w:t>
      </w:r>
      <w:r w:rsidRPr="00D54329">
        <w:rPr>
          <w:rFonts w:eastAsia="DengXian"/>
          <w:lang w:eastAsia="zh-CN"/>
        </w:rPr>
        <w:t>conflicts</w:t>
      </w:r>
      <w:r w:rsidRPr="00D54329">
        <w:rPr>
          <w:rFonts w:eastAsia="DengXian" w:hint="eastAsia"/>
          <w:lang w:eastAsia="zh-CN"/>
        </w:rPr>
        <w:t xml:space="preserve"> and issues</w:t>
      </w:r>
      <w:r w:rsidRPr="00D54329">
        <w:rPr>
          <w:rFonts w:eastAsia="DengXian"/>
          <w:lang w:eastAsia="zh-CN"/>
        </w:rPr>
        <w:t xml:space="preserve"> caused by </w:t>
      </w:r>
      <w:r w:rsidRPr="00D54329">
        <w:rPr>
          <w:rFonts w:eastAsia="DengXian" w:hint="eastAsia"/>
          <w:lang w:eastAsia="zh-CN"/>
        </w:rPr>
        <w:t xml:space="preserve">the difference of the </w:t>
      </w:r>
      <w:r w:rsidRPr="00D54329">
        <w:rPr>
          <w:rFonts w:eastAsia="DengXian"/>
          <w:lang w:eastAsia="zh-CN"/>
        </w:rPr>
        <w:t>model</w:t>
      </w:r>
      <w:r w:rsidRPr="00D54329">
        <w:rPr>
          <w:rFonts w:eastAsia="DengXian" w:hint="eastAsia"/>
          <w:lang w:eastAsia="zh-CN"/>
        </w:rPr>
        <w:t>s</w:t>
      </w:r>
      <w:r w:rsidRPr="00D54329">
        <w:rPr>
          <w:rFonts w:eastAsia="DengXian"/>
          <w:lang w:eastAsia="zh-CN"/>
        </w:rPr>
        <w:t xml:space="preserve"> in ID systems.</w:t>
      </w:r>
    </w:p>
    <w:p w14:paraId="1A61709D" w14:textId="1F598402" w:rsidR="00840ECF" w:rsidRPr="00D54329" w:rsidRDefault="00840ECF" w:rsidP="004130E0">
      <w:pPr>
        <w:pStyle w:val="B10"/>
        <w:numPr>
          <w:ilvl w:val="0"/>
          <w:numId w:val="96"/>
        </w:numPr>
        <w:rPr>
          <w:rFonts w:eastAsia="DengXian"/>
          <w:lang w:eastAsia="zh-CN"/>
        </w:rPr>
      </w:pPr>
      <w:r w:rsidRPr="00D54329">
        <w:rPr>
          <w:rFonts w:eastAsia="DengXian"/>
          <w:lang w:eastAsia="zh-CN"/>
        </w:rPr>
        <w:lastRenderedPageBreak/>
        <w:t xml:space="preserve">Lower the </w:t>
      </w:r>
      <w:r w:rsidRPr="00D54329">
        <w:rPr>
          <w:rFonts w:eastAsia="DengXian" w:hint="eastAsia"/>
          <w:lang w:eastAsia="zh-CN"/>
        </w:rPr>
        <w:t>door</w:t>
      </w:r>
      <w:r w:rsidRPr="00D54329">
        <w:rPr>
          <w:rFonts w:eastAsia="DengXian"/>
          <w:lang w:eastAsia="zh-CN"/>
        </w:rPr>
        <w:t xml:space="preserve"> </w:t>
      </w:r>
      <w:r w:rsidRPr="00D54329">
        <w:rPr>
          <w:rFonts w:eastAsia="DengXian" w:hint="eastAsia"/>
          <w:lang w:eastAsia="zh-CN"/>
        </w:rPr>
        <w:t>of intelligent driving and create new business models</w:t>
      </w:r>
      <w:r w:rsidRPr="00D54329">
        <w:rPr>
          <w:rFonts w:eastAsia="DengXian"/>
          <w:lang w:eastAsia="zh-CN"/>
        </w:rPr>
        <w:t>:</w:t>
      </w:r>
      <w:r w:rsidRPr="00D54329">
        <w:rPr>
          <w:rFonts w:eastAsia="DengXian" w:hint="eastAsia"/>
          <w:lang w:eastAsia="zh-CN"/>
        </w:rPr>
        <w:t xml:space="preserve"> centrali</w:t>
      </w:r>
      <w:r w:rsidR="000574AF">
        <w:rPr>
          <w:rFonts w:eastAsia="DengXian"/>
          <w:lang w:eastAsia="zh-CN"/>
        </w:rPr>
        <w:t>s</w:t>
      </w:r>
      <w:r w:rsidRPr="00D54329">
        <w:rPr>
          <w:rFonts w:eastAsia="DengXian" w:hint="eastAsia"/>
          <w:lang w:eastAsia="zh-CN"/>
        </w:rPr>
        <w:t xml:space="preserve">ed management of AI/ML models enables </w:t>
      </w:r>
      <w:r w:rsidRPr="00D54329">
        <w:rPr>
          <w:rFonts w:eastAsia="DengXian"/>
          <w:lang w:eastAsia="zh-CN"/>
        </w:rPr>
        <w:t xml:space="preserve">cloud </w:t>
      </w:r>
      <w:r w:rsidRPr="00D54329">
        <w:rPr>
          <w:rFonts w:eastAsia="DengXian" w:hint="eastAsia"/>
          <w:lang w:eastAsia="zh-CN"/>
        </w:rPr>
        <w:t>intelligent driving</w:t>
      </w:r>
      <w:r w:rsidRPr="00D54329">
        <w:rPr>
          <w:rFonts w:eastAsia="DengXian"/>
          <w:lang w:eastAsia="zh-CN"/>
        </w:rPr>
        <w:t xml:space="preserve"> services for vehicles, so that </w:t>
      </w:r>
      <w:r w:rsidRPr="00D54329">
        <w:rPr>
          <w:rFonts w:eastAsia="DengXian" w:hint="eastAsia"/>
          <w:lang w:eastAsia="zh-CN"/>
        </w:rPr>
        <w:t xml:space="preserve">the vehicles with limited computing capability, restricted or low-performance AI/ML models </w:t>
      </w:r>
      <w:r w:rsidRPr="00D54329">
        <w:rPr>
          <w:rFonts w:eastAsia="DengXian"/>
          <w:lang w:eastAsia="zh-CN"/>
        </w:rPr>
        <w:t xml:space="preserve">can </w:t>
      </w:r>
      <w:r w:rsidRPr="00D54329">
        <w:rPr>
          <w:rFonts w:eastAsia="DengXian" w:hint="eastAsia"/>
          <w:lang w:eastAsia="zh-CN"/>
        </w:rPr>
        <w:t>benefit from ID</w:t>
      </w:r>
      <w:r w:rsidRPr="00D54329">
        <w:rPr>
          <w:rFonts w:eastAsia="DengXian"/>
          <w:lang w:eastAsia="zh-CN"/>
        </w:rPr>
        <w:t xml:space="preserve"> </w:t>
      </w:r>
      <w:r w:rsidRPr="00D54329">
        <w:rPr>
          <w:rFonts w:eastAsia="DengXian" w:hint="eastAsia"/>
          <w:lang w:eastAsia="zh-CN"/>
        </w:rPr>
        <w:t xml:space="preserve">when connect to the </w:t>
      </w:r>
      <w:r w:rsidRPr="00D54329">
        <w:rPr>
          <w:rFonts w:eastAsia="DengXian"/>
          <w:lang w:eastAsia="zh-CN"/>
        </w:rPr>
        <w:t>network</w:t>
      </w:r>
      <w:r w:rsidRPr="00D54329">
        <w:rPr>
          <w:rFonts w:eastAsia="DengXian" w:hint="eastAsia"/>
          <w:lang w:eastAsia="zh-CN"/>
        </w:rPr>
        <w:t>.</w:t>
      </w:r>
    </w:p>
    <w:p w14:paraId="2729F2E8" w14:textId="77777777" w:rsidR="00840ECF" w:rsidRPr="00D54329" w:rsidRDefault="00840ECF" w:rsidP="004130E0">
      <w:pPr>
        <w:pStyle w:val="B10"/>
        <w:numPr>
          <w:ilvl w:val="0"/>
          <w:numId w:val="96"/>
        </w:numPr>
        <w:rPr>
          <w:rFonts w:eastAsia="DengXian"/>
          <w:lang w:eastAsia="zh-CN"/>
        </w:rPr>
      </w:pPr>
      <w:r w:rsidRPr="00D54329">
        <w:rPr>
          <w:rFonts w:eastAsia="DengXian" w:hint="eastAsia"/>
          <w:lang w:eastAsia="zh-CN"/>
        </w:rPr>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D54329">
        <w:rPr>
          <w:rFonts w:eastAsia="DengXian"/>
          <w:lang w:eastAsia="zh-CN"/>
        </w:rPr>
        <w:t xml:space="preserve">ar network </w:t>
      </w:r>
      <w:r w:rsidRPr="00D54329">
        <w:rPr>
          <w:rFonts w:eastAsia="DengXian" w:hint="eastAsia"/>
          <w:lang w:eastAsia="zh-CN"/>
        </w:rPr>
        <w:t>vendors</w:t>
      </w:r>
      <w:r w:rsidRPr="00D54329">
        <w:rPr>
          <w:rFonts w:eastAsia="DengXian"/>
          <w:lang w:eastAsia="zh-CN"/>
        </w:rPr>
        <w:t xml:space="preserve"> based on test</w:t>
      </w:r>
      <w:r w:rsidRPr="00D54329">
        <w:rPr>
          <w:rFonts w:eastAsia="DengXian" w:hint="eastAsia"/>
          <w:lang w:eastAsia="zh-CN"/>
        </w:rPr>
        <w:t>s and simulations</w:t>
      </w:r>
      <w:r w:rsidRPr="00D54329">
        <w:rPr>
          <w:rFonts w:eastAsia="DengXian"/>
          <w:lang w:eastAsia="zh-CN"/>
        </w:rPr>
        <w:t xml:space="preserve">, </w:t>
      </w:r>
      <w:r w:rsidRPr="00D54329">
        <w:rPr>
          <w:rFonts w:eastAsia="DengXian" w:hint="eastAsia"/>
          <w:lang w:eastAsia="zh-CN"/>
        </w:rPr>
        <w:t xml:space="preserve">the </w:t>
      </w:r>
      <w:r w:rsidRPr="00D54329">
        <w:rPr>
          <w:rFonts w:eastAsia="DengXian"/>
          <w:lang w:eastAsia="zh-CN"/>
        </w:rPr>
        <w:t xml:space="preserve">exclusive models are more regionally applicable and </w:t>
      </w:r>
      <w:r w:rsidRPr="00D54329">
        <w:rPr>
          <w:rFonts w:eastAsia="DengXian" w:hint="eastAsia"/>
          <w:lang w:eastAsia="zh-CN"/>
        </w:rPr>
        <w:t>adaptable to</w:t>
      </w:r>
      <w:r w:rsidRPr="00D54329">
        <w:rPr>
          <w:rFonts w:eastAsia="DengXian"/>
          <w:lang w:eastAsia="zh-CN"/>
        </w:rPr>
        <w:t xml:space="preserve"> the needs of ID.</w:t>
      </w:r>
    </w:p>
    <w:p w14:paraId="0F5866C8" w14:textId="51ECE054" w:rsidR="00840ECF" w:rsidRPr="00D54329" w:rsidRDefault="00840ECF" w:rsidP="004130E0">
      <w:pPr>
        <w:pStyle w:val="B10"/>
        <w:numPr>
          <w:ilvl w:val="0"/>
          <w:numId w:val="96"/>
        </w:numPr>
        <w:rPr>
          <w:rFonts w:eastAsia="DengXian"/>
          <w:lang w:eastAsia="zh-CN"/>
        </w:rPr>
      </w:pPr>
      <w:r w:rsidRPr="00D54329">
        <w:rPr>
          <w:rFonts w:eastAsia="DengXian"/>
          <w:lang w:eastAsia="zh-CN"/>
        </w:rPr>
        <w:t xml:space="preserve">Providing AI/ML models </w:t>
      </w:r>
      <w:r w:rsidRPr="00D54329">
        <w:rPr>
          <w:rFonts w:eastAsia="DengXian" w:hint="eastAsia"/>
          <w:lang w:eastAsia="zh-CN"/>
        </w:rPr>
        <w:t xml:space="preserve">with </w:t>
      </w:r>
      <w:r w:rsidRPr="00D54329">
        <w:rPr>
          <w:rFonts w:eastAsia="DengXian"/>
          <w:lang w:eastAsia="zh-CN"/>
        </w:rPr>
        <w:t>high-timeliness</w:t>
      </w:r>
      <w:r w:rsidRPr="00D54329">
        <w:rPr>
          <w:rFonts w:eastAsia="DengXian" w:hint="eastAsia"/>
          <w:lang w:eastAsia="zh-CN"/>
        </w:rPr>
        <w:t xml:space="preserve">: </w:t>
      </w:r>
      <w:r w:rsidRPr="00D54329">
        <w:rPr>
          <w:rFonts w:eastAsia="DengXian"/>
          <w:lang w:eastAsia="zh-CN"/>
        </w:rPr>
        <w:t xml:space="preserve">Local model training by vehicles brings computational overhead and latency, failing to meet the timeliness of traffic models. For example, local trained models </w:t>
      </w:r>
      <w:r w:rsidRPr="00D54329">
        <w:rPr>
          <w:rFonts w:eastAsia="DengXian" w:hint="eastAsia"/>
          <w:lang w:eastAsia="zh-CN"/>
        </w:rPr>
        <w:t>by</w:t>
      </w:r>
      <w:r w:rsidRPr="00D54329">
        <w:rPr>
          <w:rFonts w:eastAsia="DengXian"/>
          <w:lang w:eastAsia="zh-CN"/>
        </w:rPr>
        <w:t xml:space="preserve"> vehicles in high-speed </w:t>
      </w:r>
      <w:r w:rsidRPr="00D54329">
        <w:rPr>
          <w:rFonts w:eastAsia="DengXian" w:hint="eastAsia"/>
          <w:lang w:eastAsia="zh-CN"/>
        </w:rPr>
        <w:t>mobility</w:t>
      </w:r>
      <w:r w:rsidRPr="00D54329">
        <w:rPr>
          <w:rFonts w:eastAsia="DengXian"/>
          <w:lang w:eastAsia="zh-CN"/>
        </w:rPr>
        <w:t xml:space="preserve"> may become invalid due to </w:t>
      </w:r>
      <w:r w:rsidRPr="00D54329">
        <w:rPr>
          <w:rFonts w:eastAsia="DengXian" w:hint="eastAsia"/>
          <w:lang w:eastAsia="zh-CN"/>
        </w:rPr>
        <w:t xml:space="preserve">the </w:t>
      </w:r>
      <w:r w:rsidRPr="00D54329">
        <w:rPr>
          <w:rFonts w:eastAsia="DengXian"/>
          <w:lang w:eastAsia="zh-CN"/>
        </w:rPr>
        <w:t>location changes. In contrast, 6G networks continuously collect data and real</w:t>
      </w:r>
      <w:r w:rsidR="008E13F2">
        <w:rPr>
          <w:rFonts w:eastAsia="DengXian"/>
          <w:lang w:eastAsia="zh-CN"/>
        </w:rPr>
        <w:t xml:space="preserve"> </w:t>
      </w:r>
      <w:r w:rsidRPr="00D54329">
        <w:rPr>
          <w:rFonts w:eastAsia="DengXian"/>
          <w:lang w:eastAsia="zh-CN"/>
        </w:rPr>
        <w:t xml:space="preserve">time update AI/ML models on different edge computing servers </w:t>
      </w:r>
      <w:r w:rsidRPr="00D54329">
        <w:rPr>
          <w:rFonts w:eastAsia="DengXian" w:hint="eastAsia"/>
          <w:lang w:eastAsia="zh-CN"/>
        </w:rPr>
        <w:t xml:space="preserve">and can allow the user to obtain the </w:t>
      </w:r>
      <w:r w:rsidRPr="00D54329">
        <w:rPr>
          <w:rFonts w:eastAsia="DengXian"/>
          <w:lang w:eastAsia="zh-CN"/>
        </w:rPr>
        <w:t>la</w:t>
      </w:r>
      <w:r w:rsidRPr="00D54329">
        <w:rPr>
          <w:rFonts w:eastAsia="DengXian" w:hint="eastAsia"/>
          <w:lang w:eastAsia="zh-CN"/>
        </w:rPr>
        <w:t>test models immediately without waiting for training</w:t>
      </w:r>
      <w:r w:rsidRPr="00D54329">
        <w:rPr>
          <w:rFonts w:eastAsia="DengXian"/>
          <w:lang w:eastAsia="zh-CN"/>
        </w:rPr>
        <w:t>.</w:t>
      </w:r>
    </w:p>
    <w:p w14:paraId="4D6BB87C" w14:textId="0766CDE3" w:rsidR="00840ECF" w:rsidRPr="00D54329" w:rsidRDefault="00840ECF" w:rsidP="00840ECF">
      <w:pPr>
        <w:overflowPunct/>
        <w:autoSpaceDE/>
        <w:autoSpaceDN/>
        <w:adjustRightInd/>
        <w:ind w:left="360"/>
        <w:jc w:val="both"/>
        <w:textAlignment w:val="auto"/>
        <w:rPr>
          <w:rFonts w:eastAsia="DengXian"/>
          <w:lang w:eastAsia="zh-CN"/>
        </w:rPr>
      </w:pPr>
      <w:r w:rsidRPr="00D54329">
        <w:rPr>
          <w:rFonts w:eastAsia="DengXian"/>
          <w:lang w:eastAsia="zh-CN"/>
        </w:rPr>
        <w:t xml:space="preserve">This use case describes how the 6G network provides AI/ML model managed services to </w:t>
      </w:r>
      <w:r w:rsidRPr="00D54329">
        <w:rPr>
          <w:rFonts w:eastAsia="DengXian" w:hint="eastAsia"/>
          <w:lang w:eastAsia="zh-CN"/>
        </w:rPr>
        <w:t>R</w:t>
      </w:r>
      <w:r w:rsidRPr="00D54329">
        <w:rPr>
          <w:rFonts w:eastAsia="DengXian"/>
          <w:lang w:eastAsia="zh-CN"/>
        </w:rPr>
        <w:t>obotaxis</w:t>
      </w:r>
      <w:r w:rsidRPr="00D54329">
        <w:rPr>
          <w:rFonts w:eastAsia="DengXian" w:hint="eastAsia"/>
          <w:lang w:eastAsia="zh-CN"/>
        </w:rPr>
        <w:t xml:space="preserve"> of the taxi operator in order to offer consistent user experience to the passengers</w:t>
      </w:r>
      <w:r w:rsidR="00805DCC" w:rsidRPr="00D54329">
        <w:rPr>
          <w:rFonts w:eastAsia="DengXian" w:hint="eastAsia"/>
          <w:lang w:eastAsia="zh-CN"/>
        </w:rPr>
        <w:t xml:space="preserve"> as Figure 6.3</w:t>
      </w:r>
      <w:r w:rsidR="000237FE">
        <w:rPr>
          <w:rFonts w:eastAsia="DengXian"/>
          <w:lang w:eastAsia="zh-CN"/>
        </w:rPr>
        <w:t>6</w:t>
      </w:r>
      <w:r w:rsidR="00805DCC" w:rsidRPr="00D54329">
        <w:rPr>
          <w:rFonts w:eastAsia="DengXian" w:hint="eastAsia"/>
          <w:lang w:eastAsia="zh-CN"/>
        </w:rPr>
        <w:t>.1-1 shows</w:t>
      </w:r>
      <w:r w:rsidRPr="00D54329">
        <w:rPr>
          <w:rFonts w:eastAsia="DengXian"/>
          <w:lang w:eastAsia="zh-CN"/>
        </w:rPr>
        <w:t>.</w:t>
      </w:r>
    </w:p>
    <w:bookmarkEnd w:id="685"/>
    <w:p w14:paraId="38913EDF" w14:textId="77777777" w:rsidR="00840ECF" w:rsidRPr="00D54329" w:rsidRDefault="00840ECF" w:rsidP="00E62419">
      <w:pPr>
        <w:pStyle w:val="TH"/>
        <w:rPr>
          <w:rFonts w:eastAsia="SimSun"/>
          <w:lang w:eastAsia="zh-CN"/>
        </w:rPr>
      </w:pPr>
      <w:r w:rsidRPr="00D54329">
        <w:rPr>
          <w:rFonts w:eastAsia="SimSun"/>
          <w:noProof/>
          <w:lang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301"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A9AFCAA" w:rsidR="00840ECF" w:rsidRPr="00D54329" w:rsidRDefault="00840ECF" w:rsidP="00E62419">
      <w:pPr>
        <w:pStyle w:val="TF"/>
        <w:rPr>
          <w:lang w:eastAsia="en-GB"/>
        </w:rPr>
      </w:pPr>
      <w:r w:rsidRPr="00D54329">
        <w:rPr>
          <w:rFonts w:hint="eastAsia"/>
          <w:lang w:eastAsia="en-GB"/>
        </w:rPr>
        <w:t>Figure 6</w:t>
      </w:r>
      <w:r w:rsidRPr="00D54329">
        <w:rPr>
          <w:lang w:eastAsia="en-GB"/>
        </w:rPr>
        <w:t>.</w:t>
      </w:r>
      <w:r w:rsidR="008C2B99" w:rsidRPr="00D54329">
        <w:rPr>
          <w:rFonts w:hint="eastAsia"/>
          <w:lang w:eastAsia="en-GB"/>
        </w:rPr>
        <w:t>3</w:t>
      </w:r>
      <w:r w:rsidR="008C2B99" w:rsidRPr="00D54329">
        <w:rPr>
          <w:lang w:eastAsia="en-GB"/>
        </w:rPr>
        <w:t>6</w:t>
      </w:r>
      <w:r w:rsidRPr="00D54329">
        <w:rPr>
          <w:rFonts w:hint="eastAsia"/>
          <w:lang w:eastAsia="en-GB"/>
        </w:rPr>
        <w:t>.1</w:t>
      </w:r>
      <w:r w:rsidRPr="00D54329">
        <w:rPr>
          <w:lang w:eastAsia="en-GB"/>
        </w:rPr>
        <w:t>-</w:t>
      </w:r>
      <w:r w:rsidRPr="00D54329">
        <w:rPr>
          <w:rFonts w:hint="eastAsia"/>
          <w:lang w:eastAsia="en-GB"/>
        </w:rPr>
        <w:t>1</w:t>
      </w:r>
      <w:r w:rsidR="00BC6D8E" w:rsidRPr="00D54329">
        <w:rPr>
          <w:lang w:eastAsia="en-GB"/>
        </w:rPr>
        <w:t>:</w:t>
      </w:r>
      <w:r w:rsidRPr="00D54329">
        <w:rPr>
          <w:rFonts w:hint="eastAsia"/>
          <w:lang w:eastAsia="en-GB"/>
        </w:rPr>
        <w:t xml:space="preserve"> </w:t>
      </w:r>
      <w:r w:rsidRPr="00D54329">
        <w:rPr>
          <w:lang w:eastAsia="en-GB"/>
        </w:rPr>
        <w:t>AI/ML model</w:t>
      </w:r>
      <w:r w:rsidRPr="00D54329">
        <w:rPr>
          <w:rFonts w:hint="eastAsia"/>
          <w:lang w:eastAsia="en-GB"/>
        </w:rPr>
        <w:t xml:space="preserve"> managed services for intelligent vehicles</w:t>
      </w:r>
    </w:p>
    <w:p w14:paraId="3C2989CE" w14:textId="76DBB63C" w:rsidR="00840ECF" w:rsidRPr="00D54329" w:rsidRDefault="00840ECF" w:rsidP="00930C34">
      <w:pPr>
        <w:pStyle w:val="Heading3"/>
      </w:pPr>
      <w:bookmarkStart w:id="686" w:name="_Toc220332909"/>
      <w:r w:rsidRPr="00D54329">
        <w:rPr>
          <w:rFonts w:hint="eastAsia"/>
        </w:rPr>
        <w:t>6</w:t>
      </w:r>
      <w:r w:rsidRPr="00D54329">
        <w:t>.</w:t>
      </w:r>
      <w:r w:rsidR="008C2B99" w:rsidRPr="00D54329">
        <w:rPr>
          <w:rFonts w:hint="eastAsia"/>
        </w:rPr>
        <w:t>3</w:t>
      </w:r>
      <w:r w:rsidR="008C2B99" w:rsidRPr="00D54329">
        <w:t>6</w:t>
      </w:r>
      <w:r w:rsidRPr="00D54329">
        <w:t>.2</w:t>
      </w:r>
      <w:r w:rsidRPr="00D54329">
        <w:tab/>
        <w:t>Pre-conditions</w:t>
      </w:r>
      <w:bookmarkEnd w:id="686"/>
    </w:p>
    <w:p w14:paraId="2098705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The network operator XNet has deployed </w:t>
      </w:r>
      <w:r w:rsidRPr="00D54329">
        <w:rPr>
          <w:rFonts w:eastAsia="DengXian"/>
          <w:lang w:eastAsia="zh-CN"/>
        </w:rPr>
        <w:t>AI/ML model managed service</w:t>
      </w:r>
      <w:r w:rsidRPr="00D54329">
        <w:rPr>
          <w:rFonts w:eastAsia="DengXian" w:hint="eastAsia"/>
          <w:lang w:eastAsia="zh-CN"/>
        </w:rPr>
        <w:t>s in its 6G network.</w:t>
      </w:r>
    </w:p>
    <w:p w14:paraId="131A7E8B" w14:textId="77777777" w:rsidR="00840ECF" w:rsidRPr="00D54329" w:rsidRDefault="00840ECF" w:rsidP="004130E0">
      <w:pPr>
        <w:pStyle w:val="B10"/>
        <w:numPr>
          <w:ilvl w:val="0"/>
          <w:numId w:val="95"/>
        </w:numPr>
        <w:rPr>
          <w:rFonts w:eastAsia="SimSun"/>
          <w:lang w:eastAsia="zh-CN"/>
        </w:rPr>
      </w:pPr>
      <w:r w:rsidRPr="00D54329">
        <w:rPr>
          <w:rFonts w:eastAsia="SimSun" w:hint="eastAsia"/>
          <w:lang w:eastAsia="zh-CN"/>
        </w:rPr>
        <w:t xml:space="preserve">There are </w:t>
      </w:r>
      <w:r w:rsidRPr="00D54329">
        <w:rPr>
          <w:rFonts w:eastAsia="SimSun"/>
          <w:lang w:eastAsia="zh-CN"/>
        </w:rPr>
        <w:t xml:space="preserve">various </w:t>
      </w:r>
      <w:r w:rsidRPr="00D54329">
        <w:rPr>
          <w:rFonts w:eastAsia="SimSun" w:hint="eastAsia"/>
          <w:lang w:eastAsia="zh-CN"/>
        </w:rPr>
        <w:t xml:space="preserve">basic </w:t>
      </w:r>
      <w:r w:rsidRPr="00D54329">
        <w:rPr>
          <w:rFonts w:eastAsia="SimSun"/>
          <w:lang w:eastAsia="zh-CN"/>
        </w:rPr>
        <w:t>transportation AI/ML models pr</w:t>
      </w:r>
      <w:r w:rsidRPr="00D54329">
        <w:rPr>
          <w:rFonts w:eastAsia="SimSun" w:hint="eastAsia"/>
          <w:lang w:eastAsia="zh-CN"/>
        </w:rPr>
        <w:t xml:space="preserve">ovisioned </w:t>
      </w:r>
      <w:r w:rsidRPr="00D54329">
        <w:rPr>
          <w:rFonts w:eastAsia="SimSun"/>
          <w:lang w:eastAsia="zh-CN"/>
        </w:rPr>
        <w:t>in the network.</w:t>
      </w:r>
    </w:p>
    <w:p w14:paraId="7A75522A" w14:textId="77777777" w:rsidR="00840ECF" w:rsidRPr="00D54329" w:rsidRDefault="00840ECF" w:rsidP="004130E0">
      <w:pPr>
        <w:pStyle w:val="B10"/>
        <w:numPr>
          <w:ilvl w:val="0"/>
          <w:numId w:val="95"/>
        </w:numPr>
        <w:rPr>
          <w:rFonts w:eastAsia="SimSun"/>
          <w:lang w:eastAsia="zh-CN"/>
        </w:rPr>
      </w:pPr>
      <w:r w:rsidRPr="00D54329">
        <w:rPr>
          <w:rFonts w:eastAsia="SimSun" w:hint="eastAsia"/>
          <w:lang w:eastAsia="zh-CN"/>
        </w:rPr>
        <w:t>The network can collect traffic data such as accident events, maps from the trusted 3</w:t>
      </w:r>
      <w:r w:rsidRPr="00D54329">
        <w:rPr>
          <w:rFonts w:eastAsia="SimSun" w:hint="eastAsia"/>
          <w:vertAlign w:val="superscript"/>
          <w:lang w:eastAsia="zh-CN"/>
        </w:rPr>
        <w:t>rd</w:t>
      </w:r>
      <w:r w:rsidRPr="00D54329">
        <w:rPr>
          <w:rFonts w:eastAsia="SimSun" w:hint="eastAsia"/>
          <w:lang w:eastAsia="zh-CN"/>
        </w:rPr>
        <w:t xml:space="preserve"> party (e.g. transportation authorities, map vendors).</w:t>
      </w:r>
    </w:p>
    <w:p w14:paraId="01DE13E4" w14:textId="77777777" w:rsidR="00840ECF" w:rsidRPr="00D54329" w:rsidRDefault="00840ECF" w:rsidP="004130E0">
      <w:pPr>
        <w:pStyle w:val="B10"/>
        <w:numPr>
          <w:ilvl w:val="0"/>
          <w:numId w:val="95"/>
        </w:numPr>
        <w:rPr>
          <w:rFonts w:eastAsia="SimSun"/>
          <w:lang w:eastAsia="zh-CN"/>
        </w:rPr>
      </w:pPr>
      <w:r w:rsidRPr="00D54329">
        <w:rPr>
          <w:rFonts w:eastAsia="SimSun" w:hint="eastAsia"/>
          <w:lang w:eastAsia="zh-CN"/>
        </w:rPr>
        <w:t>The network supports 3GPP sensing services.</w:t>
      </w:r>
    </w:p>
    <w:p w14:paraId="3FADC468" w14:textId="73E859D4" w:rsidR="00840ECF" w:rsidRPr="00D54329" w:rsidRDefault="00840ECF" w:rsidP="004130E0">
      <w:pPr>
        <w:pStyle w:val="B10"/>
        <w:numPr>
          <w:ilvl w:val="0"/>
          <w:numId w:val="95"/>
        </w:numPr>
        <w:rPr>
          <w:rFonts w:eastAsia="SimSun"/>
          <w:lang w:eastAsia="zh-CN"/>
        </w:rPr>
      </w:pPr>
      <w:r w:rsidRPr="00D54329">
        <w:rPr>
          <w:rFonts w:eastAsia="SimSun" w:hint="eastAsia"/>
          <w:lang w:eastAsia="zh-CN"/>
        </w:rPr>
        <w:t>The network is capable of training the models and fine-tuning the models with sufficient compute resources.</w:t>
      </w:r>
    </w:p>
    <w:p w14:paraId="08549491" w14:textId="14706038" w:rsidR="00840ECF" w:rsidRPr="00D54329" w:rsidRDefault="00840ECF" w:rsidP="00840ECF">
      <w:pPr>
        <w:overflowPunct/>
        <w:autoSpaceDE/>
        <w:autoSpaceDN/>
        <w:adjustRightInd/>
        <w:textAlignment w:val="auto"/>
        <w:rPr>
          <w:rFonts w:eastAsia="SimSun"/>
          <w:color w:val="000000"/>
          <w:lang w:eastAsia="zh-CN"/>
        </w:rPr>
      </w:pPr>
      <w:r w:rsidRPr="00D54329">
        <w:rPr>
          <w:rFonts w:eastAsia="SimSun" w:hint="eastAsia"/>
          <w:color w:val="000000"/>
          <w:lang w:eastAsia="zh-CN"/>
        </w:rPr>
        <w:t>The robotaxi operator XKTaxi has a</w:t>
      </w:r>
      <w:r w:rsidR="00C74C53">
        <w:rPr>
          <w:rFonts w:eastAsia="SimSun"/>
          <w:color w:val="000000"/>
          <w:lang w:eastAsia="zh-CN"/>
        </w:rPr>
        <w:t>n SLA</w:t>
      </w:r>
      <w:r w:rsidRPr="00D54329">
        <w:rPr>
          <w:rFonts w:eastAsia="SimSun" w:hint="eastAsia"/>
          <w:color w:val="000000"/>
          <w:lang w:eastAsia="zh-CN"/>
        </w:rPr>
        <w:t xml:space="preserve"> with the network operator XNet for the communication services, </w:t>
      </w:r>
      <w:r w:rsidRPr="00D54329">
        <w:rPr>
          <w:rFonts w:eastAsia="SimSun"/>
          <w:color w:val="000000"/>
          <w:lang w:eastAsia="zh-CN"/>
        </w:rPr>
        <w:t>AI/ML model managed service</w:t>
      </w:r>
      <w:r w:rsidRPr="00D54329">
        <w:rPr>
          <w:rFonts w:eastAsia="SimSun" w:hint="eastAsia"/>
          <w:color w:val="000000"/>
          <w:lang w:eastAsia="zh-CN"/>
        </w:rPr>
        <w:t>s and other services for all the robotaxis (e.g. RoboTaxi A) operated by XKTaxi.</w:t>
      </w:r>
    </w:p>
    <w:p w14:paraId="2FD42D6F" w14:textId="77777777" w:rsidR="00840ECF" w:rsidRPr="00D54329" w:rsidRDefault="00840ECF" w:rsidP="00840ECF">
      <w:pPr>
        <w:overflowPunct/>
        <w:autoSpaceDE/>
        <w:autoSpaceDN/>
        <w:adjustRightInd/>
        <w:spacing w:after="0" w:line="300" w:lineRule="auto"/>
        <w:textAlignment w:val="auto"/>
        <w:rPr>
          <w:rFonts w:eastAsia="SimSun"/>
          <w:color w:val="000000"/>
          <w:lang w:eastAsia="zh-CN"/>
        </w:rPr>
      </w:pPr>
      <w:r w:rsidRPr="00D54329">
        <w:rPr>
          <w:rFonts w:eastAsia="SimSun" w:hint="eastAsia"/>
          <w:color w:val="000000"/>
          <w:lang w:eastAsia="zh-CN"/>
        </w:rPr>
        <w:t xml:space="preserve">All the robotaxis are </w:t>
      </w:r>
      <w:r w:rsidRPr="00D54329">
        <w:rPr>
          <w:rFonts w:eastAsia="SimSun"/>
          <w:color w:val="000000"/>
          <w:lang w:eastAsia="zh-CN"/>
        </w:rPr>
        <w:t>intelligent</w:t>
      </w:r>
      <w:r w:rsidRPr="00D54329">
        <w:rPr>
          <w:rFonts w:eastAsia="SimSun" w:hint="eastAsia"/>
          <w:color w:val="000000"/>
          <w:lang w:eastAsia="zh-CN"/>
        </w:rPr>
        <w:t xml:space="preserve"> </w:t>
      </w:r>
      <w:r w:rsidRPr="00D54329">
        <w:rPr>
          <w:rFonts w:eastAsia="SimSun"/>
          <w:color w:val="000000"/>
          <w:lang w:eastAsia="zh-CN"/>
        </w:rPr>
        <w:t xml:space="preserve">vehicles, </w:t>
      </w:r>
      <w:r w:rsidRPr="00D54329">
        <w:rPr>
          <w:rFonts w:eastAsia="SimSun" w:hint="eastAsia"/>
          <w:color w:val="000000"/>
          <w:lang w:eastAsia="zh-CN"/>
        </w:rPr>
        <w:t xml:space="preserve">and </w:t>
      </w:r>
      <w:r w:rsidRPr="00D54329">
        <w:rPr>
          <w:rFonts w:eastAsia="SimSun"/>
          <w:color w:val="000000"/>
          <w:lang w:eastAsia="zh-CN"/>
        </w:rPr>
        <w:t xml:space="preserve">capable of </w:t>
      </w:r>
      <w:r w:rsidRPr="00D54329">
        <w:rPr>
          <w:rFonts w:eastAsia="SimSun" w:hint="eastAsia"/>
          <w:color w:val="000000"/>
          <w:lang w:eastAsia="zh-CN"/>
        </w:rPr>
        <w:t xml:space="preserve">deploying </w:t>
      </w:r>
      <w:r w:rsidRPr="00D54329">
        <w:rPr>
          <w:rFonts w:eastAsia="SimSun"/>
          <w:color w:val="000000"/>
          <w:lang w:eastAsia="zh-CN"/>
        </w:rPr>
        <w:t xml:space="preserve">AI/ML model </w:t>
      </w:r>
      <w:r w:rsidRPr="00D54329">
        <w:rPr>
          <w:rFonts w:eastAsia="SimSun" w:hint="eastAsia"/>
          <w:color w:val="000000"/>
          <w:lang w:eastAsia="zh-CN"/>
        </w:rPr>
        <w:t>locally</w:t>
      </w:r>
      <w:r w:rsidRPr="00D54329">
        <w:rPr>
          <w:rFonts w:eastAsia="SimSun"/>
          <w:color w:val="000000"/>
          <w:lang w:eastAsia="zh-CN"/>
        </w:rPr>
        <w:t>.</w:t>
      </w:r>
    </w:p>
    <w:p w14:paraId="79DFBBFC" w14:textId="64067B8D" w:rsidR="00840ECF" w:rsidRPr="00D54329" w:rsidRDefault="00840ECF" w:rsidP="00930C34">
      <w:pPr>
        <w:pStyle w:val="Heading3"/>
      </w:pPr>
      <w:bookmarkStart w:id="687" w:name="_Toc220332910"/>
      <w:r w:rsidRPr="00D54329">
        <w:rPr>
          <w:rFonts w:hint="eastAsia"/>
        </w:rPr>
        <w:t>6</w:t>
      </w:r>
      <w:r w:rsidRPr="00D54329">
        <w:t>.</w:t>
      </w:r>
      <w:r w:rsidR="008C2B99" w:rsidRPr="00D54329">
        <w:rPr>
          <w:rFonts w:hint="eastAsia"/>
        </w:rPr>
        <w:t>3</w:t>
      </w:r>
      <w:r w:rsidR="008C2B99" w:rsidRPr="00D54329">
        <w:t>6</w:t>
      </w:r>
      <w:r w:rsidRPr="00D54329">
        <w:t>.3</w:t>
      </w:r>
      <w:r w:rsidRPr="00D54329">
        <w:tab/>
        <w:t>Service Flows</w:t>
      </w:r>
      <w:bookmarkEnd w:id="687"/>
    </w:p>
    <w:p w14:paraId="173BA963" w14:textId="36280DA0" w:rsidR="00840ECF" w:rsidRPr="00D54329" w:rsidRDefault="0035245F" w:rsidP="00E62419">
      <w:pPr>
        <w:pStyle w:val="B10"/>
        <w:rPr>
          <w:rFonts w:eastAsia="SimSun"/>
          <w:lang w:eastAsia="zh-CN"/>
        </w:rPr>
      </w:pPr>
      <w:r w:rsidRPr="00D54329">
        <w:rPr>
          <w:rFonts w:eastAsia="SimSun" w:hint="eastAsia"/>
          <w:lang w:eastAsia="zh-CN"/>
        </w:rPr>
        <w:t xml:space="preserve">1. </w:t>
      </w:r>
      <w:r w:rsidR="00840ECF" w:rsidRPr="00D54329">
        <w:rPr>
          <w:rFonts w:eastAsia="SimSun" w:hint="eastAsia"/>
          <w:lang w:eastAsia="zh-CN"/>
        </w:rPr>
        <w:t>RoboTaxi</w:t>
      </w:r>
      <w:r w:rsidR="00840ECF" w:rsidRPr="00D54329">
        <w:rPr>
          <w:rFonts w:eastAsia="SimSun"/>
          <w:lang w:eastAsia="zh-CN"/>
        </w:rPr>
        <w:t xml:space="preserve"> A receives </w:t>
      </w:r>
      <w:r w:rsidR="00840ECF" w:rsidRPr="00D54329">
        <w:rPr>
          <w:rFonts w:eastAsia="SimSun" w:hint="eastAsia"/>
          <w:lang w:eastAsia="zh-CN"/>
        </w:rPr>
        <w:t xml:space="preserve">one order from the taxi </w:t>
      </w:r>
      <w:r w:rsidR="00840ECF" w:rsidRPr="00D54329">
        <w:rPr>
          <w:rFonts w:eastAsia="SimSun"/>
          <w:lang w:eastAsia="zh-CN"/>
        </w:rPr>
        <w:t>scheduling</w:t>
      </w:r>
      <w:r w:rsidR="00840ECF" w:rsidRPr="00D54329">
        <w:rPr>
          <w:rFonts w:eastAsia="SimSun" w:hint="eastAsia"/>
          <w:lang w:eastAsia="zh-CN"/>
        </w:rPr>
        <w:t xml:space="preserve"> platform for the guest from the airpo</w:t>
      </w:r>
      <w:r w:rsidR="00AD0B20">
        <w:rPr>
          <w:rFonts w:eastAsia="SimSun"/>
          <w:lang w:eastAsia="zh-CN"/>
        </w:rPr>
        <w:t>r</w:t>
      </w:r>
      <w:r w:rsidR="00840ECF" w:rsidRPr="00D54329">
        <w:rPr>
          <w:rFonts w:eastAsia="SimSun" w:hint="eastAsia"/>
          <w:lang w:eastAsia="zh-CN"/>
        </w:rPr>
        <w:t>t to the downtown hotel</w:t>
      </w:r>
      <w:r w:rsidR="00840ECF" w:rsidRPr="00D54329">
        <w:rPr>
          <w:rFonts w:eastAsia="SimSun"/>
          <w:lang w:eastAsia="zh-CN"/>
        </w:rPr>
        <w:t>.</w:t>
      </w:r>
      <w:r w:rsidR="00840ECF" w:rsidRPr="00D54329">
        <w:rPr>
          <w:rFonts w:eastAsia="SimSun" w:hint="eastAsia"/>
          <w:lang w:eastAsia="zh-CN"/>
        </w:rPr>
        <w:t xml:space="preserve"> Then Robo</w:t>
      </w:r>
      <w:r w:rsidR="00840ECF" w:rsidRPr="00D54329">
        <w:rPr>
          <w:rFonts w:eastAsia="SimSun"/>
          <w:lang w:eastAsia="zh-CN"/>
        </w:rPr>
        <w:t xml:space="preserve">Taxi A plans the route based on the </w:t>
      </w:r>
      <w:r w:rsidR="00840ECF" w:rsidRPr="00D54329">
        <w:rPr>
          <w:rFonts w:eastAsia="SimSun" w:hint="eastAsia"/>
          <w:lang w:eastAsia="zh-CN"/>
        </w:rPr>
        <w:t xml:space="preserve">local AI/ML model of </w:t>
      </w:r>
      <w:r w:rsidR="00840ECF" w:rsidRPr="00D54329">
        <w:rPr>
          <w:rFonts w:eastAsia="SimSun"/>
          <w:lang w:eastAsia="zh-CN"/>
        </w:rPr>
        <w:t>path planning obtained from the network</w:t>
      </w:r>
      <w:r w:rsidR="00840ECF" w:rsidRPr="00D54329">
        <w:rPr>
          <w:rFonts w:eastAsia="SimSun" w:hint="eastAsia"/>
          <w:lang w:eastAsia="zh-CN"/>
        </w:rPr>
        <w:t xml:space="preserve"> before.</w:t>
      </w:r>
    </w:p>
    <w:p w14:paraId="66DDF1BC" w14:textId="272A90A7" w:rsidR="00840ECF" w:rsidRPr="00D54329" w:rsidRDefault="0035245F" w:rsidP="00E62419">
      <w:pPr>
        <w:pStyle w:val="B10"/>
        <w:rPr>
          <w:rFonts w:eastAsia="SimSun"/>
          <w:lang w:eastAsia="zh-CN"/>
        </w:rPr>
      </w:pPr>
      <w:r w:rsidRPr="00D54329">
        <w:rPr>
          <w:rFonts w:eastAsia="SimSun" w:hint="eastAsia"/>
          <w:lang w:eastAsia="zh-CN"/>
        </w:rPr>
        <w:t xml:space="preserve">2. </w:t>
      </w:r>
      <w:r w:rsidR="00840ECF" w:rsidRPr="00D54329">
        <w:rPr>
          <w:rFonts w:eastAsia="SimSun" w:hint="eastAsia"/>
          <w:lang w:eastAsia="zh-CN"/>
        </w:rPr>
        <w:t>RoboTaxi A</w:t>
      </w:r>
      <w:r w:rsidR="00840ECF" w:rsidRPr="00D54329">
        <w:rPr>
          <w:rFonts w:eastAsia="SimSun"/>
          <w:lang w:eastAsia="zh-CN"/>
        </w:rPr>
        <w:t xml:space="preserve"> identifies the planned route including viaducts and high-dense urban roads</w:t>
      </w:r>
      <w:r w:rsidR="00840ECF" w:rsidRPr="00D54329">
        <w:rPr>
          <w:rFonts w:eastAsia="SimSun" w:hint="eastAsia"/>
          <w:lang w:eastAsia="zh-CN"/>
        </w:rPr>
        <w:t xml:space="preserve">, so it sends the request to the 6G network to get the AI/ML model of </w:t>
      </w:r>
      <w:r w:rsidR="00AD0B20">
        <w:rPr>
          <w:rFonts w:eastAsia="SimSun"/>
          <w:lang w:eastAsia="zh-CN"/>
        </w:rPr>
        <w:t xml:space="preserve">the </w:t>
      </w:r>
      <w:r w:rsidR="00840ECF" w:rsidRPr="00D54329">
        <w:rPr>
          <w:rFonts w:eastAsia="SimSun" w:hint="eastAsia"/>
          <w:lang w:eastAsia="zh-CN"/>
        </w:rPr>
        <w:t xml:space="preserve">driving decision specific for the viaduct region and high-dense regions. In parallel, it subscribes </w:t>
      </w:r>
      <w:r w:rsidR="009606D1">
        <w:rPr>
          <w:rFonts w:eastAsia="SimSun"/>
          <w:lang w:eastAsia="zh-CN"/>
        </w:rPr>
        <w:t xml:space="preserve">to </w:t>
      </w:r>
      <w:r w:rsidR="00840ECF" w:rsidRPr="00D54329">
        <w:rPr>
          <w:rFonts w:eastAsia="SimSun" w:hint="eastAsia"/>
          <w:lang w:eastAsia="zh-CN"/>
        </w:rPr>
        <w:t>the service of updating AI/ML model of path planning for the target region.</w:t>
      </w:r>
    </w:p>
    <w:p w14:paraId="6B8FB108" w14:textId="19764BDA" w:rsidR="00840ECF" w:rsidRPr="00D54329" w:rsidRDefault="0035245F" w:rsidP="00E62419">
      <w:pPr>
        <w:pStyle w:val="B10"/>
        <w:rPr>
          <w:rFonts w:eastAsia="SimSun"/>
          <w:lang w:eastAsia="zh-CN"/>
        </w:rPr>
      </w:pPr>
      <w:r w:rsidRPr="00D54329">
        <w:rPr>
          <w:rFonts w:eastAsia="SimSun" w:hint="eastAsia"/>
          <w:lang w:eastAsia="zh-CN"/>
        </w:rPr>
        <w:lastRenderedPageBreak/>
        <w:t xml:space="preserve">3. </w:t>
      </w:r>
      <w:r w:rsidR="00840ECF" w:rsidRPr="00D54329">
        <w:rPr>
          <w:rFonts w:eastAsia="SimSun" w:hint="eastAsia"/>
          <w:lang w:eastAsia="zh-CN"/>
        </w:rPr>
        <w:t>The 6G network generates and/or selects proper A</w:t>
      </w:r>
      <w:r w:rsidR="00840ECF" w:rsidRPr="00D54329">
        <w:rPr>
          <w:rFonts w:eastAsia="SimSun"/>
          <w:lang w:eastAsia="zh-CN"/>
        </w:rPr>
        <w:t xml:space="preserve">I/ML models </w:t>
      </w:r>
      <w:r w:rsidR="00840ECF" w:rsidRPr="00D54329">
        <w:rPr>
          <w:rFonts w:eastAsia="SimSun" w:hint="eastAsia"/>
          <w:lang w:eastAsia="zh-CN"/>
        </w:rPr>
        <w:t>based on</w:t>
      </w:r>
      <w:r w:rsidR="00840ECF" w:rsidRPr="00D54329">
        <w:rPr>
          <w:rFonts w:eastAsia="SimSun"/>
          <w:lang w:eastAsia="zh-CN"/>
        </w:rPr>
        <w:t xml:space="preserve"> the request</w:t>
      </w:r>
      <w:r w:rsidR="00840ECF" w:rsidRPr="00D54329">
        <w:rPr>
          <w:rFonts w:eastAsia="SimSun" w:hint="eastAsia"/>
          <w:lang w:eastAsia="zh-CN"/>
        </w:rPr>
        <w:t xml:space="preserve"> information (e.g. model type, target location, vehicle</w:t>
      </w:r>
      <w:r w:rsidR="00805DCC" w:rsidRPr="00D54329">
        <w:rPr>
          <w:rFonts w:eastAsia="SimSun"/>
          <w:lang w:eastAsia="zh-CN"/>
        </w:rPr>
        <w:t>’</w:t>
      </w:r>
      <w:r w:rsidR="00805DCC" w:rsidRPr="00D54329">
        <w:rPr>
          <w:rFonts w:eastAsia="SimSun" w:hint="eastAsia"/>
          <w:lang w:eastAsia="zh-CN"/>
        </w:rPr>
        <w:t>s AI</w:t>
      </w:r>
      <w:r w:rsidR="00840ECF" w:rsidRPr="00D54329">
        <w:rPr>
          <w:rFonts w:eastAsia="SimSun" w:hint="eastAsia"/>
          <w:lang w:eastAsia="zh-CN"/>
        </w:rPr>
        <w:t xml:space="preserve"> capability), the SLA and the policy, and then </w:t>
      </w:r>
      <w:r w:rsidR="00805DCC" w:rsidRPr="00D54329">
        <w:rPr>
          <w:rFonts w:eastAsia="SimSun" w:hint="eastAsia"/>
          <w:lang w:eastAsia="zh-CN"/>
        </w:rPr>
        <w:t>allocates</w:t>
      </w:r>
      <w:r w:rsidR="00840ECF" w:rsidRPr="00D54329">
        <w:rPr>
          <w:rFonts w:eastAsia="SimSun" w:hint="eastAsia"/>
          <w:lang w:eastAsia="zh-CN"/>
        </w:rPr>
        <w:t xml:space="preserve"> computing resource (e.g. edge computing server) for </w:t>
      </w:r>
      <w:r w:rsidR="00805DCC" w:rsidRPr="00D54329">
        <w:rPr>
          <w:rFonts w:eastAsia="SimSun" w:hint="eastAsia"/>
          <w:lang w:eastAsia="zh-CN"/>
        </w:rPr>
        <w:t xml:space="preserve">training and </w:t>
      </w:r>
      <w:r w:rsidR="00840ECF" w:rsidRPr="00D54329">
        <w:rPr>
          <w:rFonts w:eastAsia="SimSun" w:hint="eastAsia"/>
          <w:lang w:eastAsia="zh-CN"/>
        </w:rPr>
        <w:t xml:space="preserve">transmitting the selected latest AI/ML model to RoboTaxi A </w:t>
      </w:r>
      <w:r w:rsidR="00805DCC" w:rsidRPr="00D54329">
        <w:rPr>
          <w:rFonts w:eastAsia="SimSun" w:hint="eastAsia"/>
          <w:lang w:eastAsia="zh-CN"/>
        </w:rPr>
        <w:t>under</w:t>
      </w:r>
      <w:r w:rsidR="00840ECF" w:rsidRPr="00D54329">
        <w:rPr>
          <w:rFonts w:eastAsia="SimSun" w:hint="eastAsia"/>
          <w:lang w:eastAsia="zh-CN"/>
        </w:rPr>
        <w:t xml:space="preserve"> requested QoS when RoboTaxi A approaches the target region.</w:t>
      </w:r>
    </w:p>
    <w:p w14:paraId="028763CA" w14:textId="399F7F54" w:rsidR="00840ECF" w:rsidRPr="00D54329" w:rsidRDefault="0035245F" w:rsidP="00E62419">
      <w:pPr>
        <w:pStyle w:val="B10"/>
        <w:rPr>
          <w:rFonts w:eastAsia="SimSun"/>
          <w:lang w:eastAsia="zh-CN"/>
        </w:rPr>
      </w:pPr>
      <w:r w:rsidRPr="00D54329">
        <w:rPr>
          <w:rFonts w:eastAsia="SimSun" w:hint="eastAsia"/>
          <w:lang w:eastAsia="zh-CN"/>
        </w:rPr>
        <w:t xml:space="preserve">4. </w:t>
      </w:r>
      <w:r w:rsidR="00840ECF" w:rsidRPr="00D54329">
        <w:rPr>
          <w:rFonts w:eastAsia="SimSun" w:hint="eastAsia"/>
          <w:lang w:eastAsia="zh-CN"/>
        </w:rPr>
        <w:t xml:space="preserve">RoboTaxi A deploys the </w:t>
      </w:r>
      <w:r w:rsidR="00840ECF" w:rsidRPr="00D54329">
        <w:rPr>
          <w:rFonts w:eastAsia="SimSun"/>
          <w:lang w:eastAsia="zh-CN"/>
        </w:rPr>
        <w:t>received</w:t>
      </w:r>
      <w:r w:rsidR="00840ECF" w:rsidRPr="00D54329">
        <w:rPr>
          <w:rFonts w:eastAsia="SimSun" w:hint="eastAsia"/>
          <w:lang w:eastAsia="zh-CN"/>
        </w:rPr>
        <w:t xml:space="preserve"> AI/ML model locally and makes real</w:t>
      </w:r>
      <w:r w:rsidR="008E13F2">
        <w:rPr>
          <w:rFonts w:eastAsia="SimSun"/>
          <w:lang w:eastAsia="zh-CN"/>
        </w:rPr>
        <w:t xml:space="preserve"> </w:t>
      </w:r>
      <w:r w:rsidR="00840ECF" w:rsidRPr="00D54329">
        <w:rPr>
          <w:rFonts w:eastAsia="SimSun" w:hint="eastAsia"/>
          <w:lang w:eastAsia="zh-CN"/>
        </w:rPr>
        <w:t xml:space="preserve">time </w:t>
      </w:r>
      <w:r w:rsidR="00840ECF" w:rsidRPr="00D54329">
        <w:rPr>
          <w:rFonts w:eastAsia="SimSun"/>
          <w:lang w:eastAsia="zh-CN"/>
        </w:rPr>
        <w:t>driving</w:t>
      </w:r>
      <w:r w:rsidR="00840ECF" w:rsidRPr="00D54329">
        <w:rPr>
          <w:rFonts w:eastAsia="SimSun" w:hint="eastAsia"/>
          <w:lang w:eastAsia="zh-CN"/>
        </w:rPr>
        <w:t xml:space="preserve"> decision timely and correctly.</w:t>
      </w:r>
    </w:p>
    <w:p w14:paraId="1F0BF4CE" w14:textId="6A48A9CF" w:rsidR="00840ECF" w:rsidRPr="00D54329" w:rsidRDefault="0035245F" w:rsidP="00E62419">
      <w:pPr>
        <w:pStyle w:val="B10"/>
        <w:rPr>
          <w:rFonts w:eastAsia="SimSun"/>
          <w:lang w:eastAsia="zh-CN"/>
        </w:rPr>
      </w:pPr>
      <w:r w:rsidRPr="00D54329">
        <w:rPr>
          <w:rFonts w:eastAsia="SimSun" w:hint="eastAsia"/>
          <w:lang w:eastAsia="zh-CN"/>
        </w:rPr>
        <w:t xml:space="preserve">5. </w:t>
      </w:r>
      <w:r w:rsidR="00840ECF" w:rsidRPr="00D54329">
        <w:rPr>
          <w:rFonts w:eastAsia="SimSun" w:hint="eastAsia"/>
          <w:lang w:eastAsia="zh-CN"/>
        </w:rPr>
        <w:t xml:space="preserve">During the journey, the 6G network will train the models of </w:t>
      </w:r>
      <w:r w:rsidR="00805DCC" w:rsidRPr="00D54329">
        <w:rPr>
          <w:rFonts w:eastAsia="SimSun" w:hint="eastAsia"/>
          <w:lang w:eastAsia="zh-CN"/>
        </w:rPr>
        <w:t>path</w:t>
      </w:r>
      <w:r w:rsidR="00840ECF" w:rsidRPr="00D54329">
        <w:rPr>
          <w:rFonts w:eastAsia="SimSun" w:hint="eastAsia"/>
          <w:lang w:eastAsia="zh-CN"/>
        </w:rPr>
        <w:t xml:space="preserve"> planning based on collected traffic information from other services (e.g. sensing) and the trusted 3rd parties, as well as traffic prediction models acquired from m</w:t>
      </w:r>
      <w:r w:rsidR="00840ECF" w:rsidRPr="00D54329">
        <w:rPr>
          <w:rFonts w:eastAsia="SimSun"/>
          <w:lang w:eastAsia="zh-CN"/>
        </w:rPr>
        <w:t>eteorological</w:t>
      </w:r>
      <w:r w:rsidR="00840ECF" w:rsidRPr="00D54329">
        <w:rPr>
          <w:rFonts w:eastAsia="SimSun"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D54329" w:rsidRDefault="0035245F" w:rsidP="00E62419">
      <w:pPr>
        <w:pStyle w:val="B10"/>
        <w:rPr>
          <w:rFonts w:eastAsia="SimSun"/>
          <w:lang w:eastAsia="zh-CN"/>
        </w:rPr>
      </w:pPr>
      <w:r w:rsidRPr="00D54329">
        <w:rPr>
          <w:rFonts w:eastAsia="SimSun" w:hint="eastAsia"/>
          <w:lang w:eastAsia="zh-CN"/>
        </w:rPr>
        <w:t xml:space="preserve">6. </w:t>
      </w:r>
      <w:r w:rsidR="00840ECF" w:rsidRPr="00D54329">
        <w:rPr>
          <w:rFonts w:eastAsia="SimSun" w:hint="eastAsia"/>
          <w:lang w:eastAsia="zh-CN"/>
        </w:rPr>
        <w:t>RoboTaxi A re-plans the route based on the updated AI/ML models and makes the driving decision with the up-to-date inference result for the impacted regions.</w:t>
      </w:r>
    </w:p>
    <w:p w14:paraId="3594B065" w14:textId="00A74C36" w:rsidR="00840ECF" w:rsidRPr="00D54329" w:rsidRDefault="00840ECF" w:rsidP="00930C34">
      <w:pPr>
        <w:pStyle w:val="Heading3"/>
      </w:pPr>
      <w:bookmarkStart w:id="688" w:name="_Toc220332911"/>
      <w:r w:rsidRPr="00D54329">
        <w:rPr>
          <w:rFonts w:hint="eastAsia"/>
        </w:rPr>
        <w:t>6</w:t>
      </w:r>
      <w:r w:rsidRPr="00D54329">
        <w:t>.</w:t>
      </w:r>
      <w:r w:rsidR="008C2B99" w:rsidRPr="00D54329">
        <w:rPr>
          <w:rFonts w:hint="eastAsia"/>
        </w:rPr>
        <w:t>3</w:t>
      </w:r>
      <w:r w:rsidR="008C2B99" w:rsidRPr="00D54329">
        <w:t>6</w:t>
      </w:r>
      <w:r w:rsidRPr="00D54329">
        <w:t>.4</w:t>
      </w:r>
      <w:r w:rsidRPr="00D54329">
        <w:tab/>
        <w:t>Post-conditions</w:t>
      </w:r>
      <w:bookmarkEnd w:id="688"/>
    </w:p>
    <w:p w14:paraId="243FF094" w14:textId="77777777" w:rsidR="00840ECF" w:rsidRPr="00D54329" w:rsidRDefault="00840ECF" w:rsidP="00840ECF">
      <w:pPr>
        <w:overflowPunct/>
        <w:autoSpaceDE/>
        <w:autoSpaceDN/>
        <w:adjustRightInd/>
        <w:textAlignment w:val="auto"/>
        <w:rPr>
          <w:rFonts w:eastAsiaTheme="minorEastAsia"/>
          <w:lang w:eastAsia="zh-CN"/>
        </w:rPr>
      </w:pPr>
      <w:r w:rsidRPr="00D54329">
        <w:rPr>
          <w:rFonts w:eastAsiaTheme="minorEastAsia" w:hint="eastAsia"/>
          <w:lang w:eastAsia="en-US"/>
        </w:rPr>
        <w:t>RoboTaxi A</w:t>
      </w:r>
      <w:r w:rsidRPr="00D54329">
        <w:rPr>
          <w:rFonts w:eastAsiaTheme="minorEastAsia" w:hint="eastAsia"/>
          <w:lang w:eastAsia="zh-CN"/>
        </w:rPr>
        <w:t xml:space="preserve"> takes the passengers to the downtown hotel safely and quickly.</w:t>
      </w:r>
    </w:p>
    <w:p w14:paraId="43FD2818" w14:textId="224E6081" w:rsidR="00840ECF" w:rsidRPr="00D54329" w:rsidRDefault="00840ECF" w:rsidP="00930C34">
      <w:pPr>
        <w:pStyle w:val="Heading3"/>
      </w:pPr>
      <w:bookmarkStart w:id="689" w:name="_Toc220332912"/>
      <w:r w:rsidRPr="00D54329">
        <w:rPr>
          <w:rFonts w:hint="eastAsia"/>
        </w:rPr>
        <w:t>6</w:t>
      </w:r>
      <w:r w:rsidRPr="00D54329">
        <w:t>.</w:t>
      </w:r>
      <w:r w:rsidR="008C2B99" w:rsidRPr="00D54329">
        <w:rPr>
          <w:rFonts w:hint="eastAsia"/>
        </w:rPr>
        <w:t>3</w:t>
      </w:r>
      <w:r w:rsidR="008C2B99" w:rsidRPr="00D54329">
        <w:t>6</w:t>
      </w:r>
      <w:r w:rsidRPr="00D54329">
        <w:t>.5</w:t>
      </w:r>
      <w:r w:rsidRPr="00D54329">
        <w:tab/>
        <w:t>Existing features partly or fully covering the use case functionality</w:t>
      </w:r>
      <w:bookmarkEnd w:id="689"/>
    </w:p>
    <w:p w14:paraId="5D883824" w14:textId="709493EB" w:rsidR="0035245F" w:rsidRPr="00D54329" w:rsidRDefault="0035245F" w:rsidP="00E20CA5">
      <w:pPr>
        <w:pStyle w:val="TH"/>
        <w:rPr>
          <w:rFonts w:eastAsiaTheme="minorEastAsia"/>
          <w:lang w:eastAsia="zh-CN"/>
        </w:rPr>
      </w:pPr>
      <w:r w:rsidRPr="00D54329">
        <w:rPr>
          <w:lang w:eastAsia="en-GB"/>
        </w:rPr>
        <w:t>Table 6.</w:t>
      </w:r>
      <w:r w:rsidR="008C2B99" w:rsidRPr="00D54329">
        <w:rPr>
          <w:rFonts w:hint="eastAsia"/>
          <w:lang w:eastAsia="en-GB"/>
        </w:rPr>
        <w:t>3</w:t>
      </w:r>
      <w:r w:rsidR="008C2B99" w:rsidRPr="00D54329">
        <w:rPr>
          <w:rFonts w:eastAsiaTheme="minorEastAsia"/>
          <w:lang w:eastAsia="zh-CN"/>
        </w:rPr>
        <w:t>6</w:t>
      </w:r>
      <w:r w:rsidRPr="00D54329">
        <w:rPr>
          <w:lang w:eastAsia="en-GB"/>
        </w:rPr>
        <w:t>.</w:t>
      </w:r>
      <w:r w:rsidRPr="00D54329">
        <w:rPr>
          <w:rFonts w:eastAsiaTheme="minorEastAsia" w:hint="eastAsia"/>
          <w:lang w:eastAsia="zh-CN"/>
        </w:rPr>
        <w:t>5</w:t>
      </w:r>
      <w:r w:rsidRPr="00D54329">
        <w:rPr>
          <w:lang w:eastAsia="en-GB"/>
        </w:rPr>
        <w:t>-1: Existing features</w:t>
      </w:r>
      <w:r w:rsidRPr="00D54329">
        <w:rPr>
          <w:rFonts w:eastAsiaTheme="minorEastAsia" w:hint="eastAsia"/>
          <w:lang w:eastAsia="zh-CN"/>
        </w:rPr>
        <w:t xml:space="preserve"> and gap analysis</w:t>
      </w:r>
    </w:p>
    <w:tbl>
      <w:tblPr>
        <w:tblW w:w="8877" w:type="dxa"/>
        <w:tblCellSpacing w:w="0" w:type="dxa"/>
        <w:tblInd w:w="208" w:type="dxa"/>
        <w:tblLayout w:type="fixed"/>
        <w:tblCellMar>
          <w:left w:w="0" w:type="dxa"/>
          <w:right w:w="0" w:type="dxa"/>
        </w:tblCellMar>
        <w:tblLook w:val="04A0" w:firstRow="1" w:lastRow="0" w:firstColumn="1" w:lastColumn="0" w:noHBand="0" w:noVBand="1"/>
      </w:tblPr>
      <w:tblGrid>
        <w:gridCol w:w="1407"/>
        <w:gridCol w:w="3870"/>
        <w:gridCol w:w="3600"/>
      </w:tblGrid>
      <w:tr w:rsidR="00840ECF" w:rsidRPr="00D54329" w14:paraId="703FEBDC" w14:textId="77777777" w:rsidTr="00261C6F">
        <w:trPr>
          <w:trHeight w:val="576"/>
          <w:tblHeader/>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10C05466"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Specifications</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and</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3D727CDC"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Gap</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6C2CD96A" w:rsidR="00840ECF" w:rsidRPr="00D54329" w:rsidRDefault="00840ECF" w:rsidP="00377585">
            <w:pPr>
              <w:overflowPunct/>
              <w:autoSpaceDE/>
              <w:autoSpaceDN/>
              <w:adjustRightInd/>
              <w:spacing w:beforeAutospacing="1" w:after="0" w:afterAutospacing="1"/>
              <w:jc w:val="center"/>
              <w:textAlignment w:val="auto"/>
              <w:rPr>
                <w:rFonts w:ascii="Arial" w:eastAsiaTheme="minorEastAsia" w:hAnsi="Arial" w:cs="Arial"/>
                <w:sz w:val="16"/>
                <w:szCs w:val="16"/>
                <w:lang w:eastAsia="zh-CN"/>
              </w:rPr>
            </w:pPr>
            <w:r w:rsidRPr="00D54329">
              <w:rPr>
                <w:rFonts w:ascii="Arial" w:hAnsi="Arial" w:cs="Arial"/>
                <w:b/>
                <w:bCs/>
                <w:color w:val="000000"/>
                <w:sz w:val="16"/>
                <w:szCs w:val="16"/>
                <w:lang w:eastAsia="zh-CN"/>
              </w:rPr>
              <w:t>Existing</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Requirements</w:t>
            </w:r>
            <w:r w:rsidRPr="00D54329">
              <w:rPr>
                <w:rFonts w:ascii="Arial" w:eastAsiaTheme="minorEastAsia" w:hAnsi="Arial" w:cs="Arial"/>
                <w:b/>
                <w:bCs/>
                <w:color w:val="000000"/>
                <w:sz w:val="16"/>
                <w:szCs w:val="16"/>
                <w:lang w:eastAsia="zh-CN"/>
              </w:rPr>
              <w:t>/Features</w:t>
            </w:r>
          </w:p>
        </w:tc>
      </w:tr>
      <w:tr w:rsidR="00840ECF" w:rsidRPr="00D54329" w14:paraId="24119D40" w14:textId="77777777" w:rsidTr="00261C6F">
        <w:trPr>
          <w:trHeight w:val="72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 22.261</w:t>
            </w:r>
            <w:r w:rsidR="00D875B9" w:rsidRPr="00D54329">
              <w:rPr>
                <w:rFonts w:ascii="Arial" w:hAnsi="Arial" w:cs="Arial"/>
                <w:sz w:val="16"/>
                <w:szCs w:val="16"/>
                <w:lang w:eastAsia="zh-CN"/>
              </w:rPr>
              <w:t xml:space="preserve"> [14]</w:t>
            </w:r>
            <w:r w:rsidRPr="00D54329">
              <w:rPr>
                <w:rFonts w:ascii="Arial" w:hAnsi="Arial" w:cs="Arial"/>
                <w:sz w:val="16"/>
                <w:szCs w:val="16"/>
                <w:lang w:eastAsia="zh-CN"/>
              </w:rPr>
              <w:t xml:space="preserve">, clause </w:t>
            </w:r>
            <w:r w:rsidRPr="00D54329">
              <w:rPr>
                <w:rFonts w:ascii="Arial" w:eastAsiaTheme="minorEastAsia" w:hAnsi="Arial" w:cs="Arial"/>
                <w:sz w:val="16"/>
                <w:szCs w:val="16"/>
                <w:lang w:eastAsia="zh-CN"/>
              </w:rPr>
              <w:t>6.40.2.1 and clause 7</w:t>
            </w:r>
            <w:r w:rsidRPr="00D54329">
              <w:rPr>
                <w:rFonts w:ascii="Arial" w:hAnsi="Arial" w:cs="Arial"/>
                <w:sz w:val="16"/>
                <w:szCs w:val="16"/>
                <w:lang w:eastAsia="zh-CN"/>
              </w:rPr>
              <w:t>.</w:t>
            </w:r>
            <w:r w:rsidRPr="00D54329">
              <w:rPr>
                <w:rFonts w:ascii="Arial" w:eastAsiaTheme="minorEastAsia" w:hAnsi="Arial" w:cs="Arial"/>
                <w:sz w:val="16"/>
                <w:szCs w:val="16"/>
                <w:lang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D54329" w:rsidRDefault="00840ECF" w:rsidP="00840ECF">
            <w:pPr>
              <w:overflowPunct/>
              <w:autoSpaceDE/>
              <w:autoSpaceDN/>
              <w:adjustRightInd/>
              <w:spacing w:beforeAutospacing="1" w:after="0" w:afterAutospacing="1"/>
              <w:textAlignment w:val="auto"/>
              <w:rPr>
                <w:rFonts w:ascii="Arial" w:eastAsia="SimSun" w:hAnsi="Arial" w:cs="Arial"/>
                <w:sz w:val="16"/>
                <w:szCs w:val="16"/>
                <w:lang w:eastAsia="zh-CN"/>
              </w:rPr>
            </w:pPr>
            <w:r w:rsidRPr="00D54329">
              <w:rPr>
                <w:rFonts w:ascii="Arial" w:eastAsia="SimSun" w:hAnsi="Arial" w:cs="Arial"/>
                <w:sz w:val="16"/>
                <w:szCs w:val="16"/>
                <w:lang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D54329" w:rsidRDefault="00840ECF" w:rsidP="00840ECF">
            <w:pPr>
              <w:keepLines/>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D54329" w14:paraId="76EDEFC3" w14:textId="77777777" w:rsidTr="00261C6F">
        <w:trPr>
          <w:trHeight w:val="126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w:t>
            </w:r>
            <w:r w:rsidR="00D875B9" w:rsidRPr="00D54329">
              <w:rPr>
                <w:rFonts w:ascii="Arial" w:hAnsi="Arial" w:cs="Arial"/>
                <w:sz w:val="16"/>
                <w:szCs w:val="16"/>
                <w:lang w:eastAsia="zh-CN"/>
              </w:rPr>
              <w:t xml:space="preserve"> </w:t>
            </w:r>
            <w:r w:rsidRPr="00D54329">
              <w:rPr>
                <w:rFonts w:ascii="Arial" w:hAnsi="Arial" w:cs="Arial"/>
                <w:sz w:val="16"/>
                <w:szCs w:val="16"/>
                <w:lang w:eastAsia="zh-CN"/>
              </w:rPr>
              <w:t>28.105</w:t>
            </w:r>
            <w:r w:rsidR="00D875B9" w:rsidRPr="00D54329">
              <w:rPr>
                <w:rFonts w:ascii="Arial" w:hAnsi="Arial" w:cs="Arial"/>
                <w:sz w:val="16"/>
                <w:szCs w:val="16"/>
                <w:lang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The</w:t>
            </w:r>
            <w:r w:rsidRPr="00D54329">
              <w:rPr>
                <w:rFonts w:ascii="Arial" w:eastAsiaTheme="minorEastAsia" w:hAnsi="Arial" w:cs="Arial"/>
                <w:sz w:val="16"/>
                <w:szCs w:val="16"/>
                <w:lang w:eastAsia="en-US"/>
              </w:rPr>
              <w:t xml:space="preserve"> functionalities and tools are just used for the users in the network (e.g. MDA, see TS 28.104</w:t>
            </w:r>
            <w:r w:rsidR="0021303E" w:rsidRPr="00D54329">
              <w:rPr>
                <w:rFonts w:ascii="Arial" w:eastAsiaTheme="minorEastAsia" w:hAnsi="Arial" w:cs="Arial"/>
                <w:sz w:val="16"/>
                <w:szCs w:val="16"/>
                <w:lang w:eastAsia="zh-CN"/>
              </w:rPr>
              <w:t xml:space="preserve"> [251]</w:t>
            </w:r>
            <w:r w:rsidRPr="00D54329">
              <w:rPr>
                <w:rFonts w:ascii="Arial" w:eastAsiaTheme="minorEastAsia" w:hAnsi="Arial" w:cs="Arial"/>
                <w:sz w:val="16"/>
                <w:szCs w:val="16"/>
                <w:lang w:eastAsia="en-US"/>
              </w:rPr>
              <w:t>, NWDAF, see TS 23.288</w:t>
            </w:r>
            <w:r w:rsidR="0001553D" w:rsidRPr="00D54329">
              <w:rPr>
                <w:rFonts w:ascii="Arial" w:eastAsiaTheme="minorEastAsia" w:hAnsi="Arial" w:cs="Arial"/>
                <w:sz w:val="16"/>
                <w:szCs w:val="16"/>
                <w:lang w:eastAsia="en-US"/>
              </w:rPr>
              <w:t xml:space="preserve"> [114]</w:t>
            </w:r>
            <w:r w:rsidRPr="00D54329">
              <w:rPr>
                <w:rFonts w:ascii="Arial" w:eastAsiaTheme="minorEastAsia" w:hAnsi="Arial" w:cs="Arial"/>
                <w:sz w:val="16"/>
                <w:szCs w:val="16"/>
                <w:lang w:eastAsia="en-US"/>
              </w:rPr>
              <w:t xml:space="preserve">), but can’t support the use cases </w:t>
            </w:r>
            <w:r w:rsidRPr="00D54329">
              <w:rPr>
                <w:rFonts w:ascii="Arial" w:eastAsiaTheme="minorEastAsia" w:hAnsi="Arial" w:cs="Arial"/>
                <w:sz w:val="16"/>
                <w:szCs w:val="16"/>
                <w:lang w:eastAsia="zh-CN"/>
              </w:rPr>
              <w:t>of</w:t>
            </w:r>
            <w:r w:rsidRPr="00D54329">
              <w:rPr>
                <w:rFonts w:ascii="Arial" w:eastAsiaTheme="minorEastAsia" w:hAnsi="Arial" w:cs="Arial"/>
                <w:sz w:val="16"/>
                <w:szCs w:val="16"/>
                <w:lang w:eastAsia="en-US"/>
              </w:rPr>
              <w:t xml:space="preserve"> the </w:t>
            </w:r>
            <w:r w:rsidRPr="00D54329">
              <w:rPr>
                <w:rFonts w:ascii="Arial" w:eastAsiaTheme="minorEastAsia" w:hAnsi="Arial" w:cs="Arial"/>
                <w:sz w:val="16"/>
                <w:szCs w:val="16"/>
                <w:lang w:eastAsia="zh-CN"/>
              </w:rPr>
              <w:t>subscribers in the need of AI/ML model management</w:t>
            </w:r>
            <w:r w:rsidRPr="00D54329">
              <w:rPr>
                <w:rFonts w:ascii="Arial" w:eastAsiaTheme="minorEastAsia" w:hAnsi="Arial" w:cs="Arial"/>
                <w:sz w:val="16"/>
                <w:szCs w:val="16"/>
                <w:lang w:eastAsia="en-US"/>
              </w:rPr>
              <w:t>.</w:t>
            </w:r>
          </w:p>
          <w:p w14:paraId="034E3FF8" w14:textId="77777777" w:rsidR="00840ECF" w:rsidRPr="00D54329" w:rsidRDefault="00840ECF" w:rsidP="00840ECF">
            <w:pPr>
              <w:overflowPunct/>
              <w:autoSpaceDE/>
              <w:autoSpaceDN/>
              <w:adjustRightInd/>
              <w:textAlignment w:val="auto"/>
              <w:rPr>
                <w:rFonts w:ascii="Arial" w:eastAsia="SimSun" w:hAnsi="Arial" w:cs="Arial"/>
                <w:sz w:val="16"/>
                <w:szCs w:val="16"/>
                <w:lang w:eastAsia="en-US"/>
              </w:rPr>
            </w:pPr>
            <w:r w:rsidRPr="00D54329">
              <w:rPr>
                <w:rFonts w:ascii="Arial" w:eastAsiaTheme="minorEastAsia" w:hAnsi="Arial" w:cs="Arial"/>
                <w:sz w:val="16"/>
                <w:szCs w:val="16"/>
                <w:lang w:eastAsia="zh-CN"/>
              </w:rPr>
              <w:t>And</w:t>
            </w:r>
            <w:r w:rsidRPr="00D54329">
              <w:rPr>
                <w:rFonts w:ascii="Arial" w:eastAsiaTheme="minorEastAsia" w:hAnsi="Arial" w:cs="Arial"/>
                <w:sz w:val="16"/>
                <w:szCs w:val="16"/>
                <w:lang w:eastAsia="en-US"/>
              </w:rPr>
              <w:t xml:space="preserve"> the</w:t>
            </w:r>
            <w:r w:rsidRPr="00D54329">
              <w:rPr>
                <w:rFonts w:ascii="Arial" w:eastAsia="DengXian" w:hAnsi="Arial" w:cs="Arial"/>
                <w:sz w:val="16"/>
                <w:szCs w:val="16"/>
                <w:lang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The requirements and features of </w:t>
            </w:r>
            <w:r w:rsidRPr="00D54329">
              <w:rPr>
                <w:rFonts w:ascii="Arial" w:eastAsiaTheme="minorEastAsia" w:hAnsi="Arial" w:cs="Arial"/>
                <w:sz w:val="16"/>
                <w:szCs w:val="16"/>
                <w:lang w:eastAsia="en-US"/>
              </w:rPr>
              <w:t xml:space="preserve">generic AI/ML management related capabilities and services to support the AI/ML techniques used in </w:t>
            </w:r>
            <w:r w:rsidRPr="00D54329">
              <w:rPr>
                <w:rFonts w:ascii="Arial" w:eastAsiaTheme="minorEastAsia" w:hAnsi="Arial" w:cs="Arial"/>
                <w:sz w:val="16"/>
                <w:szCs w:val="16"/>
                <w:lang w:eastAsia="zh-CN"/>
              </w:rPr>
              <w:t xml:space="preserve">the management of </w:t>
            </w:r>
            <w:r w:rsidRPr="00D54329">
              <w:rPr>
                <w:rFonts w:ascii="Arial" w:eastAsiaTheme="minorEastAsia" w:hAnsi="Arial" w:cs="Arial"/>
                <w:sz w:val="16"/>
                <w:szCs w:val="16"/>
                <w:lang w:eastAsia="en-US"/>
              </w:rPr>
              <w:t xml:space="preserve">5G </w:t>
            </w:r>
            <w:r w:rsidRPr="00D54329">
              <w:rPr>
                <w:rFonts w:ascii="Arial" w:eastAsiaTheme="minorEastAsia" w:hAnsi="Arial" w:cs="Arial"/>
                <w:sz w:val="16"/>
                <w:szCs w:val="16"/>
                <w:lang w:eastAsia="zh-CN"/>
              </w:rPr>
              <w:t>network have been specified</w:t>
            </w:r>
            <w:r w:rsidRPr="00D54329">
              <w:rPr>
                <w:rFonts w:ascii="Arial" w:eastAsiaTheme="minorEastAsia" w:hAnsi="Arial" w:cs="Arial"/>
                <w:sz w:val="16"/>
                <w:szCs w:val="16"/>
                <w:lang w:eastAsia="en-US"/>
              </w:rPr>
              <w:t xml:space="preserve">, including ML model training, </w:t>
            </w:r>
            <w:r w:rsidRPr="00D54329">
              <w:rPr>
                <w:rFonts w:ascii="Arial" w:eastAsiaTheme="minorEastAsia" w:hAnsi="Arial" w:cs="Arial"/>
                <w:sz w:val="16"/>
                <w:szCs w:val="16"/>
                <w:lang w:eastAsia="zh-CN"/>
              </w:rPr>
              <w:t>ML model testing, AI/ML inference emulation, ML model deployment and AI/ML inference.</w:t>
            </w:r>
          </w:p>
          <w:p w14:paraId="3E9F0E21" w14:textId="77777777" w:rsidR="00840ECF" w:rsidRPr="00D54329"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71E1AC6A" w14:textId="77777777" w:rsidR="00805190" w:rsidRPr="00D54329" w:rsidRDefault="00805190" w:rsidP="00805190"/>
    <w:p w14:paraId="16A94FFE" w14:textId="0EFBA3E6" w:rsidR="00840ECF" w:rsidRPr="00D54329" w:rsidRDefault="00840ECF" w:rsidP="00930C34">
      <w:pPr>
        <w:pStyle w:val="Heading3"/>
      </w:pPr>
      <w:bookmarkStart w:id="690" w:name="_Toc220332913"/>
      <w:r w:rsidRPr="00D54329">
        <w:rPr>
          <w:rFonts w:hint="eastAsia"/>
        </w:rPr>
        <w:t>6</w:t>
      </w:r>
      <w:r w:rsidRPr="00D54329">
        <w:t>.</w:t>
      </w:r>
      <w:r w:rsidR="008C2B99" w:rsidRPr="00D54329">
        <w:rPr>
          <w:rFonts w:hint="eastAsia"/>
        </w:rPr>
        <w:t>3</w:t>
      </w:r>
      <w:r w:rsidR="008C2B99" w:rsidRPr="00D54329">
        <w:t>6</w:t>
      </w:r>
      <w:r w:rsidRPr="00D54329">
        <w:t>.6</w:t>
      </w:r>
      <w:r w:rsidRPr="00D54329">
        <w:tab/>
        <w:t>Potential New Requirements needed to support the use case</w:t>
      </w:r>
      <w:bookmarkEnd w:id="690"/>
    </w:p>
    <w:p w14:paraId="786E8A74" w14:textId="7193855D"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1</w:t>
      </w:r>
      <w:r w:rsidRPr="00D54329">
        <w:rPr>
          <w:rFonts w:eastAsia="SimSun"/>
          <w:lang w:eastAsia="zh-CN"/>
        </w:rPr>
        <w:t>]</w:t>
      </w:r>
      <w:r w:rsidRPr="00D54329">
        <w:rPr>
          <w:rFonts w:eastAsia="SimSun" w:hint="eastAsia"/>
          <w:lang w:eastAsia="zh-CN"/>
        </w:rPr>
        <w:t xml:space="preserve"> Subject to operator</w:t>
      </w:r>
      <w:r w:rsidRPr="00D54329">
        <w:rPr>
          <w:rFonts w:eastAsia="SimSun"/>
          <w:lang w:eastAsia="zh-CN"/>
        </w:rPr>
        <w:t>’</w:t>
      </w:r>
      <w:r w:rsidRPr="00D54329">
        <w:rPr>
          <w:rFonts w:eastAsia="SimSun" w:hint="eastAsia"/>
          <w:lang w:eastAsia="zh-CN"/>
        </w:rPr>
        <w:t xml:space="preserve">s policy, the </w:t>
      </w:r>
      <w:r w:rsidRPr="00D54329">
        <w:rPr>
          <w:rFonts w:eastAsia="SimSun"/>
          <w:lang w:eastAsia="zh-CN"/>
        </w:rPr>
        <w:t>6G network shall</w:t>
      </w:r>
      <w:r w:rsidRPr="00D54329">
        <w:rPr>
          <w:rFonts w:eastAsia="SimSun" w:hint="eastAsia"/>
          <w:lang w:eastAsia="zh-CN"/>
        </w:rPr>
        <w:t xml:space="preserve"> be able to store and train authori</w:t>
      </w:r>
      <w:r w:rsidR="00905145">
        <w:rPr>
          <w:rFonts w:eastAsia="SimSun"/>
          <w:lang w:eastAsia="zh-CN"/>
        </w:rPr>
        <w:t>s</w:t>
      </w:r>
      <w:r w:rsidRPr="00D54329">
        <w:rPr>
          <w:rFonts w:eastAsia="SimSun" w:hint="eastAsia"/>
          <w:lang w:eastAsia="zh-CN"/>
        </w:rPr>
        <w:t>ed 3</w:t>
      </w:r>
      <w:r w:rsidRPr="00D54329">
        <w:rPr>
          <w:rFonts w:eastAsia="SimSun" w:hint="eastAsia"/>
          <w:vertAlign w:val="superscript"/>
          <w:lang w:eastAsia="zh-CN"/>
        </w:rPr>
        <w:t>rd</w:t>
      </w:r>
      <w:r w:rsidRPr="00D54329">
        <w:rPr>
          <w:rFonts w:eastAsia="SimSun" w:hint="eastAsia"/>
          <w:lang w:eastAsia="zh-CN"/>
        </w:rPr>
        <w:t xml:space="preserve"> party</w:t>
      </w:r>
      <w:r w:rsidRPr="00D54329">
        <w:rPr>
          <w:rFonts w:eastAsia="SimSun"/>
          <w:lang w:eastAsia="zh-CN"/>
        </w:rPr>
        <w:t>’s</w:t>
      </w:r>
      <w:r w:rsidRPr="00D54329">
        <w:rPr>
          <w:rFonts w:eastAsia="SimSun" w:hint="eastAsia"/>
          <w:lang w:eastAsia="zh-CN"/>
        </w:rPr>
        <w:t xml:space="preserve"> AI/ML models </w:t>
      </w:r>
      <w:r w:rsidRPr="00D54329">
        <w:rPr>
          <w:rFonts w:eastAsia="SimSun"/>
          <w:lang w:eastAsia="zh-CN"/>
        </w:rPr>
        <w:t>i</w:t>
      </w:r>
      <w:r w:rsidRPr="00D54329">
        <w:rPr>
          <w:rFonts w:eastAsia="SimSun" w:hint="eastAsia"/>
          <w:lang w:eastAsia="zh-CN"/>
        </w:rPr>
        <w:t>nside the Service Hosting Environment.</w:t>
      </w:r>
    </w:p>
    <w:p w14:paraId="43C27369" w14:textId="3C9A2698"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2</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Subject to operator’s policy, </w:t>
      </w:r>
      <w:r w:rsidRPr="00D54329">
        <w:rPr>
          <w:rFonts w:eastAsia="SimSun" w:hint="eastAsia"/>
          <w:lang w:eastAsia="zh-CN"/>
        </w:rPr>
        <w:t xml:space="preserve">the </w:t>
      </w:r>
      <w:r w:rsidRPr="00D54329">
        <w:rPr>
          <w:rFonts w:eastAsia="SimSun"/>
          <w:lang w:eastAsia="zh-CN"/>
        </w:rPr>
        <w:t>6G network shall</w:t>
      </w:r>
      <w:r w:rsidRPr="00D54329">
        <w:rPr>
          <w:rFonts w:eastAsia="SimSun" w:hint="eastAsia"/>
          <w:lang w:eastAsia="zh-CN"/>
        </w:rPr>
        <w:t xml:space="preserve"> be able to select </w:t>
      </w:r>
      <w:r w:rsidRPr="00D54329">
        <w:rPr>
          <w:rFonts w:eastAsia="SimSun"/>
          <w:lang w:eastAsia="zh-CN"/>
        </w:rPr>
        <w:t xml:space="preserve">or generate </w:t>
      </w:r>
      <w:r w:rsidRPr="00D54329">
        <w:rPr>
          <w:rFonts w:eastAsia="SimSun" w:hint="eastAsia"/>
          <w:lang w:eastAsia="zh-CN"/>
        </w:rPr>
        <w:t xml:space="preserve">AI/ML model(s) </w:t>
      </w:r>
      <w:r w:rsidRPr="00D54329">
        <w:rPr>
          <w:rFonts w:eastAsia="SimSun"/>
          <w:lang w:eastAsia="zh-CN"/>
        </w:rPr>
        <w:t xml:space="preserve">from the </w:t>
      </w:r>
      <w:r w:rsidRPr="00D54329">
        <w:rPr>
          <w:rFonts w:eastAsia="SimSun" w:hint="eastAsia"/>
          <w:lang w:eastAsia="zh-CN"/>
        </w:rPr>
        <w:t xml:space="preserve">stored </w:t>
      </w:r>
      <w:r w:rsidRPr="00D54329">
        <w:rPr>
          <w:rFonts w:eastAsia="SimSun"/>
          <w:lang w:eastAsia="zh-CN"/>
        </w:rPr>
        <w:t xml:space="preserve">AI/ML models </w:t>
      </w:r>
      <w:r w:rsidRPr="00D54329">
        <w:rPr>
          <w:rFonts w:eastAsia="SimSun" w:hint="eastAsia"/>
          <w:lang w:eastAsia="zh-CN"/>
        </w:rPr>
        <w:t>inside Service Hosting Environment upon 3</w:t>
      </w:r>
      <w:r w:rsidRPr="00D54329">
        <w:rPr>
          <w:rFonts w:eastAsia="SimSun" w:hint="eastAsia"/>
          <w:vertAlign w:val="superscript"/>
          <w:lang w:eastAsia="zh-CN"/>
        </w:rPr>
        <w:t>rd</w:t>
      </w:r>
      <w:r w:rsidRPr="00D54329">
        <w:rPr>
          <w:rFonts w:eastAsia="SimSun" w:hint="eastAsia"/>
          <w:lang w:eastAsia="zh-CN"/>
        </w:rPr>
        <w:t xml:space="preserve"> party a</w:t>
      </w:r>
      <w:r w:rsidRPr="00D54329">
        <w:rPr>
          <w:rFonts w:eastAsia="SimSun"/>
          <w:lang w:eastAsia="zh-CN"/>
        </w:rPr>
        <w:t>pplication’</w:t>
      </w:r>
      <w:r w:rsidRPr="00D54329">
        <w:rPr>
          <w:rFonts w:eastAsia="SimSun" w:hint="eastAsia"/>
          <w:lang w:eastAsia="zh-CN"/>
        </w:rPr>
        <w:t xml:space="preserve">s request (e.g. </w:t>
      </w:r>
      <w:r w:rsidR="00805DCC" w:rsidRPr="00D54329">
        <w:rPr>
          <w:rFonts w:eastAsia="SimSun"/>
          <w:lang w:eastAsia="zh-CN"/>
        </w:rPr>
        <w:t xml:space="preserve">model </w:t>
      </w:r>
      <w:r w:rsidR="00805DCC" w:rsidRPr="00D54329">
        <w:rPr>
          <w:rFonts w:eastAsia="SimSun" w:hint="eastAsia"/>
          <w:lang w:eastAsia="zh-CN"/>
        </w:rPr>
        <w:t>type, target area, requested AI capabilities for d</w:t>
      </w:r>
      <w:bookmarkStart w:id="691" w:name="OLE_LINK59"/>
      <w:bookmarkStart w:id="692" w:name="OLE_LINK60"/>
      <w:r w:rsidR="00805DCC" w:rsidRPr="00D54329">
        <w:rPr>
          <w:rFonts w:eastAsia="SimSun" w:hint="eastAsia"/>
          <w:lang w:eastAsia="zh-CN"/>
        </w:rPr>
        <w:t>eployment</w:t>
      </w:r>
      <w:bookmarkEnd w:id="691"/>
      <w:bookmarkEnd w:id="692"/>
      <w:r w:rsidR="00805DCC" w:rsidRPr="00D54329">
        <w:rPr>
          <w:rFonts w:eastAsia="SimSun" w:hint="eastAsia"/>
          <w:lang w:eastAsia="zh-CN"/>
        </w:rPr>
        <w:t>, etc.</w:t>
      </w:r>
      <w:r w:rsidRPr="00D54329">
        <w:rPr>
          <w:rFonts w:eastAsia="SimSun" w:hint="eastAsia"/>
          <w:lang w:eastAsia="zh-CN"/>
        </w:rPr>
        <w:t>)</w:t>
      </w:r>
      <w:r w:rsidR="00805DCC" w:rsidRPr="00D54329">
        <w:rPr>
          <w:rFonts w:eastAsia="SimSun" w:hint="eastAsia"/>
          <w:lang w:eastAsia="zh-CN"/>
        </w:rPr>
        <w:t xml:space="preserve"> for the application</w:t>
      </w:r>
      <w:r w:rsidR="00805DCC" w:rsidRPr="00D54329">
        <w:rPr>
          <w:rFonts w:eastAsia="SimSun"/>
          <w:lang w:eastAsia="zh-CN"/>
        </w:rPr>
        <w:t>’</w:t>
      </w:r>
      <w:r w:rsidR="00805DCC" w:rsidRPr="00D54329">
        <w:rPr>
          <w:rFonts w:eastAsia="SimSun" w:hint="eastAsia"/>
          <w:lang w:eastAsia="zh-CN"/>
        </w:rPr>
        <w:t>s use</w:t>
      </w:r>
      <w:r w:rsidRPr="00D54329">
        <w:rPr>
          <w:rFonts w:eastAsia="SimSun" w:hint="eastAsia"/>
          <w:lang w:eastAsia="zh-CN"/>
        </w:rPr>
        <w:t>.</w:t>
      </w:r>
    </w:p>
    <w:p w14:paraId="15D252F2" w14:textId="7A61B918" w:rsidR="00840ECF" w:rsidRPr="00D54329" w:rsidRDefault="00840ECF" w:rsidP="00840ECF">
      <w:pPr>
        <w:pStyle w:val="NO"/>
        <w:rPr>
          <w:lang w:eastAsia="zh-CN"/>
        </w:rPr>
      </w:pPr>
      <w:r w:rsidRPr="00D54329">
        <w:rPr>
          <w:rFonts w:hint="eastAsia"/>
          <w:lang w:eastAsia="zh-CN"/>
        </w:rPr>
        <w:t>NOTE:</w:t>
      </w:r>
      <w:r w:rsidR="00916462" w:rsidRPr="00D54329">
        <w:rPr>
          <w:lang w:eastAsia="zh-CN"/>
        </w:rPr>
        <w:tab/>
      </w:r>
      <w:r w:rsidRPr="00D54329">
        <w:rPr>
          <w:rFonts w:hint="eastAsia"/>
          <w:lang w:eastAsia="zh-CN"/>
        </w:rPr>
        <w:t xml:space="preserve">The </w:t>
      </w:r>
      <w:r w:rsidRPr="00D54329">
        <w:rPr>
          <w:lang w:eastAsia="zh-CN"/>
        </w:rPr>
        <w:t>algorithms used</w:t>
      </w:r>
      <w:r w:rsidRPr="00D54329">
        <w:rPr>
          <w:rFonts w:hint="eastAsia"/>
          <w:lang w:eastAsia="zh-CN"/>
        </w:rPr>
        <w:t xml:space="preserve"> to generate a new AI/ML model </w:t>
      </w:r>
      <w:r w:rsidR="001169D3" w:rsidRPr="00D54329">
        <w:rPr>
          <w:lang w:eastAsia="zh-CN"/>
        </w:rPr>
        <w:t>are</w:t>
      </w:r>
      <w:r w:rsidR="001169D3" w:rsidRPr="00D54329">
        <w:rPr>
          <w:rFonts w:hint="eastAsia"/>
          <w:lang w:eastAsia="zh-CN"/>
        </w:rPr>
        <w:t xml:space="preserve"> </w:t>
      </w:r>
      <w:r w:rsidRPr="00D54329">
        <w:rPr>
          <w:rFonts w:hint="eastAsia"/>
          <w:lang w:eastAsia="zh-CN"/>
        </w:rPr>
        <w:t>out of 3GPP scope, which may</w:t>
      </w:r>
      <w:r w:rsidRPr="00D54329">
        <w:rPr>
          <w:lang w:eastAsia="zh-CN"/>
        </w:rPr>
        <w:t xml:space="preserve"> include model training</w:t>
      </w:r>
      <w:r w:rsidRPr="00D54329">
        <w:rPr>
          <w:rFonts w:hint="eastAsia"/>
          <w:lang w:eastAsia="zh-CN"/>
        </w:rPr>
        <w:t>,</w:t>
      </w:r>
      <w:r w:rsidRPr="00D54329">
        <w:rPr>
          <w:lang w:eastAsia="zh-CN"/>
        </w:rPr>
        <w:t xml:space="preserve"> model aggregation, model pruning, etc.</w:t>
      </w:r>
      <w:r w:rsidRPr="00D54329">
        <w:rPr>
          <w:rFonts w:hint="eastAsia"/>
          <w:lang w:eastAsia="zh-CN"/>
        </w:rPr>
        <w:t xml:space="preserve"> </w:t>
      </w:r>
    </w:p>
    <w:p w14:paraId="7F5A5A77" w14:textId="4947B96F" w:rsidR="005F674D" w:rsidRPr="00D54329" w:rsidRDefault="00840ECF" w:rsidP="00840ECF">
      <w:pPr>
        <w:rPr>
          <w:rFonts w:eastAsiaTheme="minorEastAsia"/>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3</w:t>
      </w:r>
      <w:r w:rsidRPr="00D54329">
        <w:rPr>
          <w:rFonts w:eastAsia="SimSun"/>
          <w:lang w:eastAsia="zh-CN"/>
        </w:rPr>
        <w:t>]</w:t>
      </w:r>
      <w:r w:rsidRPr="00D54329">
        <w:rPr>
          <w:rFonts w:eastAsia="SimSun" w:hint="eastAsia"/>
          <w:lang w:eastAsia="zh-CN"/>
        </w:rPr>
        <w:t xml:space="preserve"> The </w:t>
      </w:r>
      <w:r w:rsidRPr="00D54329">
        <w:rPr>
          <w:rFonts w:eastAsia="SimSun"/>
          <w:lang w:eastAsia="zh-CN"/>
        </w:rPr>
        <w:t>6G network shall</w:t>
      </w:r>
      <w:r w:rsidRPr="00D54329">
        <w:rPr>
          <w:rFonts w:eastAsia="SimSun" w:hint="eastAsia"/>
          <w:lang w:eastAsia="zh-CN"/>
        </w:rPr>
        <w:t xml:space="preserve"> be able to collect</w:t>
      </w:r>
      <w:r w:rsidRPr="00D54329">
        <w:rPr>
          <w:rFonts w:eastAsia="SimSun"/>
          <w:lang w:eastAsia="zh-CN"/>
        </w:rPr>
        <w:t xml:space="preserve"> charging</w:t>
      </w:r>
      <w:r w:rsidRPr="00D54329">
        <w:rPr>
          <w:rFonts w:eastAsia="SimSun" w:hint="eastAsia"/>
          <w:lang w:eastAsia="zh-CN"/>
        </w:rPr>
        <w:t xml:space="preserve"> information</w:t>
      </w:r>
      <w:r w:rsidRPr="00D54329">
        <w:rPr>
          <w:rFonts w:eastAsia="SimSun"/>
          <w:lang w:eastAsia="zh-CN"/>
        </w:rPr>
        <w:t xml:space="preserve"> for </w:t>
      </w:r>
      <w:r w:rsidRPr="00D54329">
        <w:rPr>
          <w:rFonts w:eastAsia="SimSun" w:hint="eastAsia"/>
          <w:lang w:eastAsia="zh-CN"/>
        </w:rPr>
        <w:t xml:space="preserve">the usage of </w:t>
      </w:r>
      <w:r w:rsidRPr="00D54329">
        <w:rPr>
          <w:rFonts w:eastAsia="SimSun"/>
          <w:lang w:eastAsia="zh-CN"/>
        </w:rPr>
        <w:t>AI/ML model</w:t>
      </w:r>
      <w:r w:rsidRPr="00D54329">
        <w:rPr>
          <w:rFonts w:eastAsia="SimSun" w:hint="eastAsia"/>
          <w:lang w:eastAsia="zh-CN"/>
        </w:rPr>
        <w:t>s that are stored or generated within the Service Hosting Environment.</w:t>
      </w:r>
    </w:p>
    <w:p w14:paraId="7DCD0C3D" w14:textId="5FA1AB51" w:rsidR="00F12573" w:rsidRPr="00D54329" w:rsidRDefault="00F12573" w:rsidP="00930C34">
      <w:pPr>
        <w:pStyle w:val="Heading2"/>
        <w:rPr>
          <w:rFonts w:eastAsia="SimSun"/>
          <w:lang w:eastAsia="zh-CN"/>
        </w:rPr>
      </w:pPr>
      <w:bookmarkStart w:id="693" w:name="_Toc220332914"/>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7</w:t>
      </w:r>
      <w:r w:rsidRPr="00D54329">
        <w:rPr>
          <w:rFonts w:eastAsia="SimSun"/>
          <w:lang w:eastAsia="zh-CN"/>
        </w:rPr>
        <w:tab/>
        <w:t>Use case on energy efficiency for AI service</w:t>
      </w:r>
      <w:bookmarkEnd w:id="693"/>
    </w:p>
    <w:p w14:paraId="3E5B74AD" w14:textId="7FF3980A" w:rsidR="00F12573" w:rsidRPr="00D54329" w:rsidRDefault="00F12573" w:rsidP="00930C34">
      <w:pPr>
        <w:pStyle w:val="Heading3"/>
      </w:pPr>
      <w:bookmarkStart w:id="694" w:name="_Toc220332915"/>
      <w:r w:rsidRPr="00D54329">
        <w:t>6.</w:t>
      </w:r>
      <w:r w:rsidR="008C2B99" w:rsidRPr="00D54329">
        <w:rPr>
          <w:rFonts w:hint="eastAsia"/>
        </w:rPr>
        <w:t>3</w:t>
      </w:r>
      <w:r w:rsidR="008C2B99" w:rsidRPr="00D54329">
        <w:t>7</w:t>
      </w:r>
      <w:r w:rsidRPr="00D54329">
        <w:t>.1</w:t>
      </w:r>
      <w:r w:rsidRPr="00D54329">
        <w:tab/>
        <w:t>Description</w:t>
      </w:r>
      <w:bookmarkEnd w:id="694"/>
    </w:p>
    <w:p w14:paraId="5597D5B5" w14:textId="4097686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AI services deliver transformative value across industries by enabling data driven decision automation, predictive analytics, and cognitive process optimi</w:t>
      </w:r>
      <w:r w:rsidR="00B9028C">
        <w:rPr>
          <w:rFonts w:eastAsia="Yu Mincho"/>
          <w:lang w:eastAsia="en-US"/>
        </w:rPr>
        <w:t>s</w:t>
      </w:r>
      <w:r w:rsidRPr="00D54329">
        <w:rPr>
          <w:rFonts w:eastAsia="Yu Mincho"/>
          <w:lang w:eastAsia="en-US"/>
        </w:rPr>
        <w:t>ation</w:t>
      </w:r>
      <w:r w:rsidR="00B9028C">
        <w:rPr>
          <w:rFonts w:eastAsia="Yu Mincho"/>
          <w:lang w:eastAsia="en-US"/>
        </w:rPr>
        <w:t xml:space="preserve">, </w:t>
      </w:r>
      <w:r w:rsidRPr="00D54329">
        <w:rPr>
          <w:rFonts w:eastAsia="Yu Mincho"/>
          <w:lang w:eastAsia="en-US"/>
        </w:rPr>
        <w:t>particularly in smart manufacturing, precision healthcare, and autonomous transportation systems.</w:t>
      </w:r>
    </w:p>
    <w:p w14:paraId="3CEE57D2"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lastRenderedPageBreak/>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3FCD2C46"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w:t>
      </w:r>
      <w:r w:rsidR="00C22160">
        <w:rPr>
          <w:rFonts w:eastAsia="Yu Mincho"/>
          <w:lang w:eastAsia="en-US"/>
        </w:rPr>
        <w:t>s</w:t>
      </w:r>
      <w:r w:rsidRPr="00D54329">
        <w:rPr>
          <w:rFonts w:eastAsia="Yu Mincho"/>
          <w:lang w:eastAsia="en-US"/>
        </w:rPr>
        <w:t>ation strategies to reduce AI services related energy waste, improve resource utili</w:t>
      </w:r>
      <w:r w:rsidR="00861344">
        <w:rPr>
          <w:rFonts w:eastAsia="Yu Mincho"/>
          <w:lang w:eastAsia="en-US"/>
        </w:rPr>
        <w:t>s</w:t>
      </w:r>
      <w:r w:rsidRPr="00D54329">
        <w:rPr>
          <w:rFonts w:eastAsia="Yu Mincho"/>
          <w:lang w:eastAsia="en-US"/>
        </w:rPr>
        <w:t>ation, and accelerate progress toward a sustainable, low-carbon society.</w:t>
      </w:r>
    </w:p>
    <w:p w14:paraId="45169843" w14:textId="0EA550FB" w:rsidR="00F12573" w:rsidRPr="00D54329" w:rsidRDefault="00F12573" w:rsidP="00930C34">
      <w:pPr>
        <w:pStyle w:val="Heading3"/>
      </w:pPr>
      <w:bookmarkStart w:id="695" w:name="_Toc220332916"/>
      <w:r w:rsidRPr="00D54329">
        <w:t>6.</w:t>
      </w:r>
      <w:r w:rsidR="008C2B99" w:rsidRPr="00D54329">
        <w:rPr>
          <w:rFonts w:eastAsiaTheme="minorEastAsia" w:hint="eastAsia"/>
        </w:rPr>
        <w:t>3</w:t>
      </w:r>
      <w:r w:rsidR="008C2B99" w:rsidRPr="00D54329">
        <w:rPr>
          <w:rFonts w:eastAsiaTheme="minorEastAsia"/>
        </w:rPr>
        <w:t>7</w:t>
      </w:r>
      <w:r w:rsidRPr="00D54329">
        <w:t>.2</w:t>
      </w:r>
      <w:r w:rsidRPr="00D54329">
        <w:tab/>
        <w:t>Pre-conditions</w:t>
      </w:r>
      <w:bookmarkEnd w:id="695"/>
    </w:p>
    <w:p w14:paraId="0EDC2912"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 are several AI computing nodes deployed in the network, which can provide computing resources for AI inference and AI training.</w:t>
      </w:r>
    </w:p>
    <w:p w14:paraId="2F204C24"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network can calculate the energy consumption information for an AI task.</w:t>
      </w:r>
    </w:p>
    <w:p w14:paraId="0515C830" w14:textId="25D32698"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3rd party entity has sustainability requirement</w:t>
      </w:r>
      <w:r w:rsidR="0065028F">
        <w:rPr>
          <w:rFonts w:eastAsia="DengXian"/>
          <w:lang w:eastAsia="zh-CN"/>
        </w:rPr>
        <w:t>s</w:t>
      </w:r>
      <w:r w:rsidRPr="00D54329">
        <w:rPr>
          <w:rFonts w:eastAsia="DengXian"/>
          <w:lang w:eastAsia="zh-CN"/>
        </w:rPr>
        <w:t xml:space="preserve"> for AI task</w:t>
      </w:r>
      <w:r w:rsidR="0065028F">
        <w:rPr>
          <w:rFonts w:eastAsia="DengXian"/>
          <w:lang w:eastAsia="zh-CN"/>
        </w:rPr>
        <w:t>s</w:t>
      </w:r>
      <w:r w:rsidRPr="00D54329">
        <w:rPr>
          <w:rFonts w:eastAsia="DengXian"/>
          <w:lang w:eastAsia="zh-CN"/>
        </w:rPr>
        <w:t>.</w:t>
      </w:r>
    </w:p>
    <w:p w14:paraId="2FAD9B60" w14:textId="42921313" w:rsidR="00F12573" w:rsidRPr="00D54329" w:rsidRDefault="00F12573" w:rsidP="00930C34">
      <w:pPr>
        <w:pStyle w:val="Heading3"/>
      </w:pPr>
      <w:bookmarkStart w:id="696" w:name="_Toc220332917"/>
      <w:r w:rsidRPr="00D54329">
        <w:t>6.</w:t>
      </w:r>
      <w:r w:rsidR="008C2B99" w:rsidRPr="00D54329">
        <w:rPr>
          <w:rFonts w:hint="eastAsia"/>
        </w:rPr>
        <w:t>3</w:t>
      </w:r>
      <w:r w:rsidR="008C2B99" w:rsidRPr="00D54329">
        <w:t>7</w:t>
      </w:r>
      <w:r w:rsidRPr="00D54329">
        <w:t>.3</w:t>
      </w:r>
      <w:r w:rsidRPr="00D54329">
        <w:tab/>
        <w:t>Service Flows</w:t>
      </w:r>
      <w:bookmarkEnd w:id="696"/>
    </w:p>
    <w:p w14:paraId="322E85B9" w14:textId="77777777" w:rsidR="00F12573" w:rsidRPr="00D54329" w:rsidRDefault="00F12573" w:rsidP="00864AC8">
      <w:pPr>
        <w:pStyle w:val="B10"/>
        <w:rPr>
          <w:rFonts w:eastAsia="DengXian"/>
          <w:lang w:eastAsia="zh-CN"/>
        </w:rPr>
      </w:pPr>
      <w:r w:rsidRPr="00D54329">
        <w:rPr>
          <w:rFonts w:eastAsia="DengXian" w:hint="eastAsia"/>
          <w:lang w:eastAsia="zh-CN"/>
        </w:rPr>
        <w:t>1</w:t>
      </w:r>
      <w:r w:rsidRPr="00D54329">
        <w:rPr>
          <w:rFonts w:eastAsia="DengXian"/>
          <w:lang w:eastAsia="zh-CN"/>
        </w:rPr>
        <w:t>.</w:t>
      </w:r>
      <w:r w:rsidRPr="00D54329">
        <w:rPr>
          <w:rFonts w:eastAsia="DengXian"/>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D54329" w:rsidRDefault="00F12573" w:rsidP="00864AC8">
      <w:pPr>
        <w:pStyle w:val="B10"/>
        <w:rPr>
          <w:rFonts w:eastAsia="DengXian"/>
          <w:lang w:eastAsia="zh-CN"/>
        </w:rPr>
      </w:pPr>
      <w:r w:rsidRPr="00D54329">
        <w:rPr>
          <w:rFonts w:eastAsia="DengXian" w:hint="eastAsia"/>
          <w:lang w:eastAsia="zh-CN"/>
        </w:rPr>
        <w:t>2</w:t>
      </w:r>
      <w:r w:rsidRPr="00D54329">
        <w:rPr>
          <w:rFonts w:eastAsia="DengXian"/>
          <w:lang w:eastAsia="zh-CN"/>
        </w:rPr>
        <w:t>.</w:t>
      </w:r>
      <w:r w:rsidRPr="00D54329">
        <w:rPr>
          <w:rFonts w:eastAsia="DengXian"/>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D54329" w:rsidRDefault="00F12573" w:rsidP="00864AC8">
      <w:pPr>
        <w:pStyle w:val="B10"/>
        <w:rPr>
          <w:rFonts w:eastAsia="DengXian"/>
          <w:lang w:eastAsia="zh-CN"/>
        </w:rPr>
      </w:pPr>
      <w:r w:rsidRPr="00D54329">
        <w:rPr>
          <w:rFonts w:eastAsia="DengXian" w:hint="eastAsia"/>
          <w:lang w:eastAsia="zh-CN"/>
        </w:rPr>
        <w:t>3</w:t>
      </w:r>
      <w:r w:rsidRPr="00D54329">
        <w:rPr>
          <w:rFonts w:eastAsia="DengXian"/>
          <w:lang w:eastAsia="zh-CN"/>
        </w:rPr>
        <w:t>.</w:t>
      </w:r>
      <w:r w:rsidRPr="00D54329">
        <w:rPr>
          <w:rFonts w:eastAsia="DengXian"/>
          <w:lang w:eastAsia="zh-CN"/>
        </w:rPr>
        <w:tab/>
        <w:t>The network identifies three available computing resources:</w:t>
      </w:r>
    </w:p>
    <w:p w14:paraId="6238DDF4" w14:textId="77777777" w:rsidR="00F12573" w:rsidRPr="00D54329" w:rsidRDefault="00F12573" w:rsidP="00916462">
      <w:pPr>
        <w:pStyle w:val="B2"/>
        <w:rPr>
          <w:rFonts w:eastAsia="DengXian"/>
          <w:lang w:eastAsia="zh-CN"/>
        </w:rPr>
      </w:pPr>
      <w:r w:rsidRPr="00D54329">
        <w:rPr>
          <w:rFonts w:eastAsia="DengXian" w:hint="eastAsia"/>
          <w:lang w:eastAsia="zh-CN"/>
        </w:rPr>
        <w:t>-</w:t>
      </w:r>
      <w:r w:rsidRPr="00D54329">
        <w:rPr>
          <w:rFonts w:eastAsia="DengXian"/>
          <w:lang w:eastAsia="zh-CN"/>
        </w:rPr>
        <w:tab/>
        <w:t>Node A: 90% renewable energy, 10% conventional energy, medium energy consumption;</w:t>
      </w:r>
    </w:p>
    <w:p w14:paraId="3AA7B295"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B: 50% renewable energy, 50% conventional energy, medium energy consumption; and</w:t>
      </w:r>
    </w:p>
    <w:p w14:paraId="4E7AC8E8"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C: 20% renewable energy, 80% conventional energy, high energy consumption.</w:t>
      </w:r>
    </w:p>
    <w:p w14:paraId="577A50C2" w14:textId="3D2862C8" w:rsidR="00F12573" w:rsidRPr="00D54329" w:rsidRDefault="00F12573" w:rsidP="00864AC8">
      <w:pPr>
        <w:pStyle w:val="B10"/>
        <w:rPr>
          <w:rFonts w:eastAsia="DengXian"/>
          <w:lang w:eastAsia="zh-CN"/>
        </w:rPr>
      </w:pPr>
      <w:r w:rsidRPr="00D54329">
        <w:rPr>
          <w:rFonts w:eastAsia="DengXian"/>
          <w:lang w:eastAsia="zh-CN"/>
        </w:rPr>
        <w:t>To minimi</w:t>
      </w:r>
      <w:r w:rsidR="00997FF2">
        <w:rPr>
          <w:rFonts w:eastAsia="DengXian"/>
          <w:lang w:eastAsia="zh-CN"/>
        </w:rPr>
        <w:t>s</w:t>
      </w:r>
      <w:r w:rsidRPr="00D54329">
        <w:rPr>
          <w:rFonts w:eastAsia="DengXian"/>
          <w:lang w:eastAsia="zh-CN"/>
        </w:rPr>
        <w:t>e carbon emissions, the network selects Node A, which has highest clean energy ratio and moderate consumption.</w:t>
      </w:r>
    </w:p>
    <w:p w14:paraId="0A791293" w14:textId="58D6B410" w:rsidR="00F12573" w:rsidRPr="00D54329" w:rsidRDefault="00F12573" w:rsidP="00864AC8">
      <w:pPr>
        <w:pStyle w:val="B10"/>
        <w:rPr>
          <w:rFonts w:eastAsia="DengXian"/>
          <w:lang w:eastAsia="zh-CN"/>
        </w:rPr>
      </w:pPr>
      <w:r w:rsidRPr="00D54329">
        <w:rPr>
          <w:rFonts w:eastAsia="DengXian" w:hint="eastAsia"/>
          <w:lang w:eastAsia="zh-CN"/>
        </w:rPr>
        <w:t>4</w:t>
      </w:r>
      <w:r w:rsidRPr="00D54329">
        <w:rPr>
          <w:rFonts w:eastAsia="DengXian"/>
          <w:lang w:eastAsia="zh-CN"/>
        </w:rPr>
        <w:t>.</w:t>
      </w:r>
      <w:r w:rsidRPr="00D54329">
        <w:rPr>
          <w:rFonts w:eastAsia="DengXian"/>
          <w:lang w:eastAsia="zh-CN"/>
        </w:rPr>
        <w:tab/>
        <w:t>The network delivers the AI training task to Node A and requests contextual parameters (e.g. computing resources, data volume, etc.) for energy consumption monitoring.</w:t>
      </w:r>
    </w:p>
    <w:p w14:paraId="61CA3AB0" w14:textId="3FC6BD21" w:rsidR="00F12573" w:rsidRPr="00D54329" w:rsidRDefault="00F12573" w:rsidP="00864AC8">
      <w:pPr>
        <w:pStyle w:val="B10"/>
        <w:rPr>
          <w:rFonts w:eastAsia="DengXian"/>
          <w:lang w:eastAsia="zh-CN"/>
        </w:rPr>
      </w:pPr>
      <w:r w:rsidRPr="00D54329">
        <w:rPr>
          <w:rFonts w:eastAsia="DengXian"/>
          <w:lang w:eastAsia="zh-CN"/>
        </w:rPr>
        <w:t>5.</w:t>
      </w:r>
      <w:r w:rsidRPr="00D54329">
        <w:rPr>
          <w:rFonts w:eastAsia="DengXian"/>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D54329" w:rsidRDefault="00F12573" w:rsidP="00864AC8">
      <w:pPr>
        <w:pStyle w:val="B10"/>
        <w:rPr>
          <w:rFonts w:eastAsia="DengXian"/>
          <w:lang w:eastAsia="zh-CN"/>
        </w:rPr>
      </w:pPr>
      <w:r w:rsidRPr="00D54329">
        <w:rPr>
          <w:rFonts w:eastAsia="DengXian" w:hint="eastAsia"/>
          <w:lang w:eastAsia="zh-CN"/>
        </w:rPr>
        <w:t>6</w:t>
      </w:r>
      <w:r w:rsidRPr="00D54329">
        <w:rPr>
          <w:rFonts w:eastAsia="DengXian"/>
          <w:lang w:eastAsia="zh-CN"/>
        </w:rPr>
        <w:t>.</w:t>
      </w:r>
      <w:r w:rsidRPr="00D54329">
        <w:rPr>
          <w:rFonts w:eastAsia="DengXian"/>
          <w:lang w:eastAsia="zh-CN"/>
        </w:rPr>
        <w:tab/>
        <w:t>The network sends the trained AI model and its energy consumption information to the 3rd party entity.</w:t>
      </w:r>
    </w:p>
    <w:p w14:paraId="25F57D68" w14:textId="24073E81" w:rsidR="00F12573" w:rsidRPr="00D54329" w:rsidRDefault="00F12573" w:rsidP="00930C34">
      <w:pPr>
        <w:pStyle w:val="Heading3"/>
      </w:pPr>
      <w:bookmarkStart w:id="697" w:name="_Toc220332918"/>
      <w:r w:rsidRPr="00D54329">
        <w:t>6.</w:t>
      </w:r>
      <w:r w:rsidR="008C2B99" w:rsidRPr="00D54329">
        <w:rPr>
          <w:rFonts w:hint="eastAsia"/>
        </w:rPr>
        <w:t>3</w:t>
      </w:r>
      <w:r w:rsidR="008C2B99" w:rsidRPr="00D54329">
        <w:t>7</w:t>
      </w:r>
      <w:r w:rsidRPr="00D54329">
        <w:t>.4</w:t>
      </w:r>
      <w:r w:rsidRPr="00D54329">
        <w:tab/>
        <w:t>Post-conditions</w:t>
      </w:r>
      <w:bookmarkEnd w:id="697"/>
    </w:p>
    <w:p w14:paraId="55D8C06B" w14:textId="36E488F1"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B</w:t>
      </w:r>
      <w:r w:rsidRPr="00D54329">
        <w:rPr>
          <w:rFonts w:eastAsia="DengXian"/>
          <w:lang w:eastAsia="zh-CN"/>
        </w:rPr>
        <w:t xml:space="preserve">ased on the trained AI model, the 3rd party entity can achieve </w:t>
      </w:r>
      <w:r w:rsidR="00200CD7">
        <w:rPr>
          <w:rFonts w:eastAsia="DengXian"/>
          <w:lang w:eastAsia="zh-CN"/>
        </w:rPr>
        <w:t>AD</w:t>
      </w:r>
      <w:r w:rsidRPr="00D54329">
        <w:rPr>
          <w:rFonts w:eastAsia="DengXian"/>
          <w:lang w:eastAsia="zh-CN"/>
        </w:rPr>
        <w:t>. With the information received from the network, the 3rd party entity can meet the sustainability requirement.</w:t>
      </w:r>
    </w:p>
    <w:p w14:paraId="775AA734" w14:textId="78C5E429" w:rsidR="00F12573" w:rsidRPr="00D54329" w:rsidRDefault="00F12573" w:rsidP="00246001">
      <w:pPr>
        <w:pStyle w:val="Heading3"/>
      </w:pPr>
      <w:bookmarkStart w:id="698" w:name="_Toc220332919"/>
      <w:r w:rsidRPr="00D54329">
        <w:t>6.</w:t>
      </w:r>
      <w:r w:rsidR="008C2B99" w:rsidRPr="00D54329">
        <w:rPr>
          <w:rFonts w:hint="eastAsia"/>
        </w:rPr>
        <w:t>3</w:t>
      </w:r>
      <w:r w:rsidR="008C2B99" w:rsidRPr="00D54329">
        <w:t>7</w:t>
      </w:r>
      <w:r w:rsidRPr="00D54329">
        <w:t>.5</w:t>
      </w:r>
      <w:r w:rsidRPr="00D54329">
        <w:tab/>
        <w:t>Existing features partly or fully covering the use case functionality</w:t>
      </w:r>
      <w:bookmarkEnd w:id="698"/>
    </w:p>
    <w:p w14:paraId="6BCD6A07" w14:textId="250DCCF6"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n clause 6.15a of TS 22.261 [14]</w:t>
      </w:r>
      <w:r w:rsidRPr="00D54329">
        <w:rPr>
          <w:rFonts w:eastAsia="DengXian" w:hint="eastAsia"/>
          <w:lang w:eastAsia="zh-CN"/>
        </w:rPr>
        <w:t>,</w:t>
      </w:r>
      <w:r w:rsidRPr="00D54329">
        <w:rPr>
          <w:rFonts w:eastAsia="DengXian"/>
          <w:lang w:eastAsia="zh-CN"/>
        </w:rPr>
        <w:t xml:space="preserve"> the following requirements of Energy Efficiency as a Service Criteria are captured:</w:t>
      </w:r>
    </w:p>
    <w:p w14:paraId="42697D5D"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monitor energy consumption for serving this 3rd party.</w:t>
      </w:r>
    </w:p>
    <w:p w14:paraId="63FB2523"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expose information on energy consumption for serving this 3rd party.</w:t>
      </w:r>
    </w:p>
    <w:p w14:paraId="34CC8D14" w14:textId="1D7CCBB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In above requirements, the information considered only relates to the use of the communication service [14]. The information related to AI services (e.g. AI inference, AI training) is not taken into consideration.</w:t>
      </w:r>
    </w:p>
    <w:p w14:paraId="264CF82E" w14:textId="5ACEDFD8" w:rsidR="00F12573" w:rsidRPr="00D54329" w:rsidRDefault="00F12573" w:rsidP="00930C34">
      <w:pPr>
        <w:pStyle w:val="Heading3"/>
      </w:pPr>
      <w:bookmarkStart w:id="699" w:name="_Toc220332920"/>
      <w:r w:rsidRPr="00D54329">
        <w:lastRenderedPageBreak/>
        <w:t>6.</w:t>
      </w:r>
      <w:r w:rsidR="008C2B99" w:rsidRPr="00D54329">
        <w:rPr>
          <w:rFonts w:hint="eastAsia"/>
        </w:rPr>
        <w:t>3</w:t>
      </w:r>
      <w:r w:rsidR="008C2B99" w:rsidRPr="00D54329">
        <w:t>7</w:t>
      </w:r>
      <w:r w:rsidRPr="00D54329">
        <w:t>.6</w:t>
      </w:r>
      <w:r w:rsidRPr="00D54329">
        <w:tab/>
        <w:t>Potential New Requirements needed to support the use case</w:t>
      </w:r>
      <w:bookmarkEnd w:id="699"/>
    </w:p>
    <w:p w14:paraId="71D9D439" w14:textId="50E85D20"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.6-1] Based on operator's policy and agreement with 3rd party, the 6G network shall support monitoring energy consumption for an AI service (</w:t>
      </w:r>
      <w:r w:rsidRPr="00D54329">
        <w:rPr>
          <w:rFonts w:eastAsia="DengXian"/>
          <w:lang w:eastAsia="zh-CN"/>
        </w:rPr>
        <w:t>e.g. inference</w:t>
      </w:r>
      <w:r w:rsidRPr="00D54329">
        <w:rPr>
          <w:rFonts w:eastAsia="Yu Mincho"/>
          <w:lang w:eastAsia="en-US"/>
        </w:rPr>
        <w:t>) requested by 3rd party.</w:t>
      </w:r>
    </w:p>
    <w:p w14:paraId="4CAF94E7" w14:textId="7D496D43"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.6-2] Based on operator's policy and agreement with 3rd party, the 6G network shall support exposing energy consumption information of an AI service to 3rd party.</w:t>
      </w:r>
    </w:p>
    <w:p w14:paraId="4EC15054" w14:textId="04F19EFA" w:rsidR="005F674D" w:rsidRPr="00D54329" w:rsidRDefault="00F12573" w:rsidP="00F12573">
      <w:pPr>
        <w:rPr>
          <w:rFonts w:eastAsiaTheme="minorEastAsia"/>
          <w:lang w:eastAsia="zh-CN"/>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446C8535" w:rsidR="00631414" w:rsidRPr="00D54329" w:rsidRDefault="00631414" w:rsidP="00930C34">
      <w:pPr>
        <w:pStyle w:val="Heading2"/>
      </w:pPr>
      <w:bookmarkStart w:id="700" w:name="_Toc220332921"/>
      <w:r w:rsidRPr="00D54329">
        <w:t>6.</w:t>
      </w:r>
      <w:r w:rsidR="008C2B99" w:rsidRPr="00D54329">
        <w:rPr>
          <w:rFonts w:eastAsiaTheme="minorEastAsia" w:hint="eastAsia"/>
          <w:lang w:eastAsia="zh-CN"/>
        </w:rPr>
        <w:t>3</w:t>
      </w:r>
      <w:r w:rsidR="008C2B99" w:rsidRPr="00D54329">
        <w:rPr>
          <w:rFonts w:eastAsiaTheme="minorEastAsia"/>
          <w:lang w:eastAsia="zh-CN"/>
        </w:rPr>
        <w:t>8</w:t>
      </w:r>
      <w:r w:rsidRPr="00D54329">
        <w:tab/>
        <w:t>Use case on AI for disability support</w:t>
      </w:r>
      <w:bookmarkEnd w:id="700"/>
    </w:p>
    <w:p w14:paraId="508E56DA" w14:textId="58CBAA16" w:rsidR="00631414" w:rsidRPr="00D54329" w:rsidRDefault="00631414" w:rsidP="00930C34">
      <w:pPr>
        <w:pStyle w:val="Heading3"/>
      </w:pPr>
      <w:bookmarkStart w:id="701" w:name="_Toc220332922"/>
      <w:r w:rsidRPr="00D54329">
        <w:t>6.</w:t>
      </w:r>
      <w:r w:rsidR="008C2B99" w:rsidRPr="00D54329">
        <w:rPr>
          <w:rFonts w:eastAsiaTheme="minorEastAsia" w:hint="eastAsia"/>
        </w:rPr>
        <w:t>3</w:t>
      </w:r>
      <w:r w:rsidR="008C2B99" w:rsidRPr="00D54329">
        <w:rPr>
          <w:rFonts w:eastAsiaTheme="minorEastAsia"/>
        </w:rPr>
        <w:t>8</w:t>
      </w:r>
      <w:r w:rsidRPr="00D54329">
        <w:t>.1</w:t>
      </w:r>
      <w:r w:rsidRPr="00D54329">
        <w:tab/>
        <w:t>Description</w:t>
      </w:r>
      <w:bookmarkEnd w:id="701"/>
    </w:p>
    <w:p w14:paraId="7FA6DBFB" w14:textId="77777777" w:rsidR="00631414" w:rsidRPr="00D54329" w:rsidRDefault="00631414" w:rsidP="00631414">
      <w:pPr>
        <w:overflowPunct/>
        <w:autoSpaceDE/>
        <w:autoSpaceDN/>
        <w:adjustRightInd/>
        <w:textAlignment w:val="auto"/>
        <w:rPr>
          <w:lang w:eastAsia="en-US"/>
        </w:rPr>
      </w:pPr>
      <w:r w:rsidRPr="00D54329">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D54329" w:rsidRDefault="00631414" w:rsidP="00631414">
      <w:pPr>
        <w:overflowPunct/>
        <w:autoSpaceDE/>
        <w:autoSpaceDN/>
        <w:adjustRightInd/>
        <w:textAlignment w:val="auto"/>
        <w:rPr>
          <w:rFonts w:eastAsiaTheme="minorEastAsia"/>
          <w:lang w:eastAsia="zh-CN"/>
        </w:rPr>
      </w:pPr>
      <w:r w:rsidRPr="00D54329">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D54329" w:rsidRDefault="00543D1A" w:rsidP="00631414">
      <w:pPr>
        <w:overflowPunct/>
        <w:autoSpaceDE/>
        <w:autoSpaceDN/>
        <w:adjustRightInd/>
        <w:textAlignment w:val="auto"/>
        <w:rPr>
          <w:rFonts w:eastAsiaTheme="minorEastAsia"/>
          <w:lang w:eastAsia="zh-CN"/>
        </w:rPr>
      </w:pPr>
      <w:r w:rsidRPr="00D54329">
        <w:rPr>
          <w:lang w:eastAsia="en-US"/>
        </w:rPr>
        <w:t>AI enhanced communication can also be applicable to IMS emergency communications when a user with disabilities communicates with a PSAP.</w:t>
      </w:r>
    </w:p>
    <w:p w14:paraId="5010119B" w14:textId="7122AC1C" w:rsidR="00631414" w:rsidRPr="00D54329" w:rsidRDefault="00F32FD0" w:rsidP="00631414">
      <w:pPr>
        <w:overflowPunct/>
        <w:autoSpaceDE/>
        <w:autoSpaceDN/>
        <w:adjustRightInd/>
        <w:textAlignment w:val="auto"/>
        <w:rPr>
          <w:b/>
          <w:bCs/>
          <w:u w:val="single"/>
          <w:lang w:eastAsia="en-US"/>
        </w:rPr>
      </w:pPr>
      <w:r w:rsidRPr="00D54329">
        <w:rPr>
          <w:b/>
          <w:bCs/>
          <w:u w:val="single"/>
          <w:lang w:eastAsia="en-US"/>
        </w:rPr>
        <w:t>Sustainability</w:t>
      </w:r>
      <w:r w:rsidR="00631414" w:rsidRPr="00D54329">
        <w:rPr>
          <w:b/>
          <w:bCs/>
          <w:u w:val="single"/>
          <w:lang w:eastAsia="en-US"/>
        </w:rPr>
        <w:t xml:space="preserve"> impact analysis</w:t>
      </w:r>
    </w:p>
    <w:p w14:paraId="1380462C" w14:textId="77777777" w:rsidR="00631414" w:rsidRPr="00D54329" w:rsidRDefault="00631414" w:rsidP="00631414">
      <w:pPr>
        <w:overflowPunct/>
        <w:autoSpaceDE/>
        <w:autoSpaceDN/>
        <w:adjustRightInd/>
        <w:textAlignment w:val="auto"/>
        <w:rPr>
          <w:i/>
          <w:iCs/>
          <w:lang w:eastAsia="en-US"/>
        </w:rPr>
      </w:pPr>
      <w:r w:rsidRPr="00D54329">
        <w:rPr>
          <w:lang w:eastAsia="en-US"/>
        </w:rPr>
        <w:t>Use of AI for disability support is valuable and has benefits within health &amp; human wellbeing area. However, challenges regarding trustworthiness and energy needs to be considered</w:t>
      </w:r>
    </w:p>
    <w:p w14:paraId="3B10B7D0" w14:textId="77777777" w:rsidR="00631414" w:rsidRPr="00D54329" w:rsidRDefault="00631414" w:rsidP="00631414">
      <w:pPr>
        <w:overflowPunct/>
        <w:autoSpaceDE/>
        <w:autoSpaceDN/>
        <w:adjustRightInd/>
        <w:textAlignment w:val="auto"/>
        <w:rPr>
          <w:i/>
          <w:iCs/>
          <w:lang w:eastAsia="en-US"/>
        </w:rPr>
      </w:pPr>
      <w:r w:rsidRPr="00D54329">
        <w:rPr>
          <w:i/>
          <w:iCs/>
          <w:lang w:eastAsia="en-US"/>
        </w:rPr>
        <w:t>Energy resources</w:t>
      </w:r>
    </w:p>
    <w:p w14:paraId="0B687863" w14:textId="516254F8" w:rsidR="00631414" w:rsidRPr="00D54329" w:rsidRDefault="00631414" w:rsidP="00631414">
      <w:pPr>
        <w:overflowPunct/>
        <w:autoSpaceDE/>
        <w:autoSpaceDN/>
        <w:adjustRightInd/>
        <w:textAlignment w:val="auto"/>
        <w:rPr>
          <w:i/>
          <w:iCs/>
          <w:lang w:eastAsia="en-US"/>
        </w:rPr>
      </w:pPr>
      <w:r w:rsidRPr="00D54329">
        <w:rPr>
          <w:lang w:eastAsia="en-US"/>
        </w:rPr>
        <w:t>From the environmental perspective, energy-efficient AI models and increased reliance on renewable energy sources could help minimi</w:t>
      </w:r>
      <w:r w:rsidR="00997FF2">
        <w:rPr>
          <w:lang w:eastAsia="en-US"/>
        </w:rPr>
        <w:t>s</w:t>
      </w:r>
      <w:r w:rsidRPr="00D54329">
        <w:rPr>
          <w:lang w:eastAsia="en-US"/>
        </w:rPr>
        <w:t xml:space="preserve">e the risks. Sources of electricity for AI devices and operations is an important factor as it could impact emissions to air, water and soils. </w:t>
      </w:r>
    </w:p>
    <w:p w14:paraId="41DF2EEE" w14:textId="77777777" w:rsidR="00631414" w:rsidRPr="00D54329" w:rsidRDefault="00631414" w:rsidP="00631414">
      <w:pPr>
        <w:overflowPunct/>
        <w:autoSpaceDE/>
        <w:autoSpaceDN/>
        <w:adjustRightInd/>
        <w:textAlignment w:val="auto"/>
        <w:rPr>
          <w:i/>
          <w:iCs/>
          <w:lang w:eastAsia="en-US"/>
        </w:rPr>
      </w:pPr>
      <w:r w:rsidRPr="00D54329">
        <w:rPr>
          <w:i/>
          <w:iCs/>
          <w:lang w:eastAsia="en-US"/>
        </w:rPr>
        <w:t>Trustworthiness</w:t>
      </w:r>
    </w:p>
    <w:p w14:paraId="2A182672" w14:textId="44627E6B" w:rsidR="00631414" w:rsidRPr="00D54329" w:rsidRDefault="00631414" w:rsidP="00631414">
      <w:pPr>
        <w:overflowPunct/>
        <w:autoSpaceDE/>
        <w:autoSpaceDN/>
        <w:adjustRightInd/>
        <w:textAlignment w:val="auto"/>
        <w:rPr>
          <w:iCs/>
          <w:lang w:eastAsia="en-US"/>
        </w:rPr>
      </w:pPr>
      <w:r w:rsidRPr="00D54329">
        <w:rPr>
          <w:lang w:eastAsia="en-US"/>
        </w:rPr>
        <w:t xml:space="preserve">Ethical challenges include determining </w:t>
      </w:r>
      <w:r w:rsidRPr="00D54329">
        <w:rPr>
          <w:iCs/>
          <w:lang w:eastAsia="en-US"/>
        </w:rPr>
        <w:t xml:space="preserve">responsibility - for instance, assessing the impact and entity accountable in the event of technology malfunctions or if developers or providers decide to discontinue support. </w:t>
      </w:r>
      <w:r w:rsidRPr="00D54329">
        <w:rPr>
          <w:lang w:eastAsia="en-US"/>
        </w:rPr>
        <w:t>Determining the appropriate level of control over current and future technology functionality, given the technology’s intimate nature.</w:t>
      </w:r>
      <w:r w:rsidRPr="00D54329">
        <w:rPr>
          <w:iCs/>
          <w:lang w:eastAsia="en-US"/>
        </w:rPr>
        <w:t xml:space="preserve"> Ensuring the technology’s value alignment, particularly concerning privacy and integrity as the technology is likely to collect, analy</w:t>
      </w:r>
      <w:r w:rsidR="00106FAD">
        <w:rPr>
          <w:iCs/>
          <w:lang w:eastAsia="en-US"/>
        </w:rPr>
        <w:t>s</w:t>
      </w:r>
      <w:r w:rsidRPr="00D54329">
        <w:rPr>
          <w:iCs/>
          <w:lang w:eastAsia="en-US"/>
        </w:rPr>
        <w:t>e, and store highly sensitive user data. Other issues in terms of value alignment are mitigating bias</w:t>
      </w:r>
      <w:r w:rsidRPr="00D54329">
        <w:rPr>
          <w:i/>
          <w:lang w:eastAsia="en-US"/>
        </w:rPr>
        <w:t xml:space="preserve">, </w:t>
      </w:r>
      <w:r w:rsidRPr="00D54329">
        <w:rPr>
          <w:iCs/>
          <w:lang w:eastAsia="en-US"/>
        </w:rPr>
        <w:t>ensuring that the technology works for everyone, and identifying the beneficiaries of the technology (e.g. those with the greatest need versus those with the greatest ability to pay).</w:t>
      </w:r>
      <w:r w:rsidRPr="00D54329">
        <w:rPr>
          <w:lang w:eastAsia="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5A319C17" w:rsidR="00631414" w:rsidRPr="00D54329" w:rsidRDefault="00631414" w:rsidP="00930C34">
      <w:pPr>
        <w:pStyle w:val="Heading3"/>
      </w:pPr>
      <w:bookmarkStart w:id="702" w:name="_Toc220332923"/>
      <w:r w:rsidRPr="00D54329">
        <w:t>6.</w:t>
      </w:r>
      <w:r w:rsidR="008C2B99" w:rsidRPr="00D54329">
        <w:rPr>
          <w:rFonts w:eastAsiaTheme="minorEastAsia" w:hint="eastAsia"/>
        </w:rPr>
        <w:t>3</w:t>
      </w:r>
      <w:r w:rsidR="008C2B99" w:rsidRPr="00D54329">
        <w:rPr>
          <w:rFonts w:eastAsiaTheme="minorEastAsia"/>
        </w:rPr>
        <w:t>8</w:t>
      </w:r>
      <w:r w:rsidRPr="00D54329">
        <w:t>.2</w:t>
      </w:r>
      <w:r w:rsidRPr="00D54329">
        <w:tab/>
        <w:t>Pre-conditions</w:t>
      </w:r>
      <w:bookmarkEnd w:id="702"/>
    </w:p>
    <w:p w14:paraId="1F748F4F" w14:textId="77777777" w:rsidR="00631414" w:rsidRPr="00D54329" w:rsidRDefault="00631414" w:rsidP="00631414">
      <w:pPr>
        <w:overflowPunct/>
        <w:autoSpaceDE/>
        <w:autoSpaceDN/>
        <w:adjustRightInd/>
        <w:textAlignment w:val="auto"/>
        <w:rPr>
          <w:lang w:eastAsia="en-US"/>
        </w:rPr>
      </w:pPr>
      <w:r w:rsidRPr="00D54329">
        <w:rPr>
          <w:lang w:eastAsia="en-US"/>
        </w:rPr>
        <w:t>The following pre-conditions are considered:</w:t>
      </w:r>
    </w:p>
    <w:p w14:paraId="55AA815F" w14:textId="77777777" w:rsidR="00631414" w:rsidRPr="00D54329" w:rsidRDefault="00631414" w:rsidP="004130E0">
      <w:pPr>
        <w:pStyle w:val="B10"/>
        <w:numPr>
          <w:ilvl w:val="0"/>
          <w:numId w:val="94"/>
        </w:numPr>
        <w:rPr>
          <w:lang w:eastAsia="en-US"/>
        </w:rPr>
      </w:pPr>
      <w:r w:rsidRPr="00D54329">
        <w:rPr>
          <w:lang w:eastAsia="en-US"/>
        </w:rPr>
        <w:t>A user has impaired vision, hearing, mobility, or orientation capacity, due to either disabilities or environmental factors that affect bodily functions.</w:t>
      </w:r>
    </w:p>
    <w:p w14:paraId="0931F1C8" w14:textId="77777777" w:rsidR="00631414" w:rsidRPr="00D54329" w:rsidRDefault="00631414" w:rsidP="004130E0">
      <w:pPr>
        <w:pStyle w:val="B10"/>
        <w:numPr>
          <w:ilvl w:val="0"/>
          <w:numId w:val="94"/>
        </w:numPr>
        <w:rPr>
          <w:lang w:eastAsia="en-US"/>
        </w:rPr>
      </w:pPr>
      <w:r w:rsidRPr="00D54329">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52957EF1" w:rsidR="00631414" w:rsidRPr="00D54329" w:rsidRDefault="00631414" w:rsidP="00930C34">
      <w:pPr>
        <w:pStyle w:val="Heading3"/>
      </w:pPr>
      <w:bookmarkStart w:id="703" w:name="_Toc220332924"/>
      <w:r w:rsidRPr="00D54329">
        <w:lastRenderedPageBreak/>
        <w:t>6.</w:t>
      </w:r>
      <w:r w:rsidR="008C2B99" w:rsidRPr="00D54329">
        <w:rPr>
          <w:rFonts w:eastAsiaTheme="minorEastAsia" w:hint="eastAsia"/>
        </w:rPr>
        <w:t>3</w:t>
      </w:r>
      <w:r w:rsidR="008C2B99" w:rsidRPr="00D54329">
        <w:rPr>
          <w:rFonts w:eastAsiaTheme="minorEastAsia"/>
        </w:rPr>
        <w:t>8</w:t>
      </w:r>
      <w:r w:rsidRPr="00D54329">
        <w:t>.3</w:t>
      </w:r>
      <w:r w:rsidRPr="00D54329">
        <w:tab/>
        <w:t>Service Flows</w:t>
      </w:r>
      <w:bookmarkEnd w:id="703"/>
    </w:p>
    <w:p w14:paraId="351560D6" w14:textId="77777777" w:rsidR="00631414" w:rsidRPr="00D54329" w:rsidRDefault="00631414" w:rsidP="00631414">
      <w:pPr>
        <w:overflowPunct/>
        <w:autoSpaceDE/>
        <w:autoSpaceDN/>
        <w:adjustRightInd/>
        <w:textAlignment w:val="auto"/>
        <w:rPr>
          <w:lang w:eastAsia="en-US"/>
        </w:rPr>
      </w:pPr>
      <w:r w:rsidRPr="00D54329">
        <w:rPr>
          <w:lang w:eastAsia="en-US"/>
        </w:rPr>
        <w:t>The following service flow is considered, involving an application that can be part of the network (e.g. as an IMS application) or external:</w:t>
      </w:r>
    </w:p>
    <w:p w14:paraId="1030B81A" w14:textId="77777777" w:rsidR="00631414" w:rsidRPr="00D54329" w:rsidRDefault="00631414" w:rsidP="004130E0">
      <w:pPr>
        <w:pStyle w:val="B10"/>
        <w:numPr>
          <w:ilvl w:val="0"/>
          <w:numId w:val="93"/>
        </w:numPr>
        <w:rPr>
          <w:lang w:eastAsia="en-US"/>
        </w:rPr>
      </w:pPr>
      <w:r w:rsidRPr="00D54329">
        <w:rPr>
          <w:lang w:eastAsia="en-US"/>
        </w:rPr>
        <w:t>Immersive video (RGB and depth) and audio stream is captured on user device.</w:t>
      </w:r>
    </w:p>
    <w:p w14:paraId="3813866D" w14:textId="77777777" w:rsidR="00631414" w:rsidRPr="00D54329" w:rsidRDefault="00631414" w:rsidP="004130E0">
      <w:pPr>
        <w:pStyle w:val="B10"/>
        <w:numPr>
          <w:ilvl w:val="0"/>
          <w:numId w:val="93"/>
        </w:numPr>
        <w:rPr>
          <w:lang w:eastAsia="en-US"/>
        </w:rPr>
      </w:pPr>
      <w:r w:rsidRPr="00D54329">
        <w:rPr>
          <w:lang w:eastAsia="en-US"/>
        </w:rPr>
        <w:t>In an application, the video and audio streams are analysed for user input (cues, intents)</w:t>
      </w:r>
    </w:p>
    <w:p w14:paraId="6018DA4A" w14:textId="77777777" w:rsidR="00631414" w:rsidRPr="00D54329" w:rsidRDefault="00631414" w:rsidP="004130E0">
      <w:pPr>
        <w:pStyle w:val="B10"/>
        <w:numPr>
          <w:ilvl w:val="0"/>
          <w:numId w:val="93"/>
        </w:numPr>
        <w:rPr>
          <w:lang w:eastAsia="en-US"/>
        </w:rPr>
      </w:pPr>
      <w:r w:rsidRPr="00D54329">
        <w:rPr>
          <w:lang w:eastAsia="en-US"/>
        </w:rPr>
        <w:t>User gesturing, audio cues, eye tracking, and field-of-view tracking (what the user is looking at).</w:t>
      </w:r>
    </w:p>
    <w:p w14:paraId="347B28CB" w14:textId="11989DEC" w:rsidR="00631414" w:rsidRPr="00D54329" w:rsidRDefault="00631414" w:rsidP="004130E0">
      <w:pPr>
        <w:pStyle w:val="B10"/>
        <w:numPr>
          <w:ilvl w:val="0"/>
          <w:numId w:val="93"/>
        </w:numPr>
        <w:rPr>
          <w:lang w:eastAsia="en-US"/>
        </w:rPr>
      </w:pPr>
      <w:r w:rsidRPr="00D54329">
        <w:rPr>
          <w:lang w:eastAsia="en-US"/>
        </w:rPr>
        <w:t>In an application, the video stream is further analy</w:t>
      </w:r>
      <w:r w:rsidR="00202E60">
        <w:rPr>
          <w:lang w:eastAsia="en-US"/>
        </w:rPr>
        <w:t>s</w:t>
      </w:r>
      <w:r w:rsidRPr="00D54329">
        <w:rPr>
          <w:lang w:eastAsia="en-US"/>
        </w:rPr>
        <w:t>ed, and situational awareness is established.</w:t>
      </w:r>
    </w:p>
    <w:p w14:paraId="73D8BA67" w14:textId="77777777" w:rsidR="00631414" w:rsidRPr="00D54329" w:rsidRDefault="00631414" w:rsidP="004130E0">
      <w:pPr>
        <w:pStyle w:val="B10"/>
        <w:numPr>
          <w:ilvl w:val="0"/>
          <w:numId w:val="93"/>
        </w:numPr>
        <w:rPr>
          <w:lang w:eastAsia="en-US"/>
        </w:rPr>
      </w:pPr>
      <w:r w:rsidRPr="00D54329">
        <w:rPr>
          <w:lang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D54329" w:rsidRDefault="00631414" w:rsidP="004130E0">
      <w:pPr>
        <w:pStyle w:val="B2"/>
        <w:numPr>
          <w:ilvl w:val="1"/>
          <w:numId w:val="93"/>
        </w:numPr>
        <w:rPr>
          <w:lang w:eastAsia="en-US"/>
        </w:rPr>
      </w:pPr>
      <w:r w:rsidRPr="00D54329">
        <w:rPr>
          <w:lang w:eastAsia="en-US"/>
        </w:rPr>
        <w:t>Scene understanding: answering questions “What am I looking at?”, “Explain what is happening”. Adding digital tags in field-of-view.</w:t>
      </w:r>
    </w:p>
    <w:p w14:paraId="6555D1C9" w14:textId="77777777" w:rsidR="00631414" w:rsidRPr="00D54329" w:rsidRDefault="00631414" w:rsidP="004130E0">
      <w:pPr>
        <w:pStyle w:val="B2"/>
        <w:numPr>
          <w:ilvl w:val="1"/>
          <w:numId w:val="93"/>
        </w:numPr>
        <w:rPr>
          <w:lang w:eastAsia="en-US"/>
        </w:rPr>
      </w:pPr>
      <w:r w:rsidRPr="00D54329">
        <w:rPr>
          <w:lang w:eastAsia="en-US"/>
        </w:rPr>
        <w:t>Orientation: answering questions “Where am I?”, “How do I go to X?”. Adding digital arrows in field of view.</w:t>
      </w:r>
    </w:p>
    <w:p w14:paraId="285DFB5D" w14:textId="77777777" w:rsidR="00631414" w:rsidRPr="00D54329" w:rsidRDefault="00631414" w:rsidP="004130E0">
      <w:pPr>
        <w:pStyle w:val="B2"/>
        <w:numPr>
          <w:ilvl w:val="1"/>
          <w:numId w:val="93"/>
        </w:numPr>
        <w:rPr>
          <w:lang w:eastAsia="en-US"/>
        </w:rPr>
      </w:pPr>
      <w:r w:rsidRPr="00D54329">
        <w:rPr>
          <w:lang w:eastAsia="en-US"/>
        </w:rPr>
        <w:t>Visual aid: text in field-of-view read out in audio.</w:t>
      </w:r>
    </w:p>
    <w:p w14:paraId="3880F57A" w14:textId="77777777" w:rsidR="00631414" w:rsidRPr="00D54329" w:rsidRDefault="00631414" w:rsidP="004130E0">
      <w:pPr>
        <w:pStyle w:val="B2"/>
        <w:numPr>
          <w:ilvl w:val="1"/>
          <w:numId w:val="93"/>
        </w:numPr>
        <w:rPr>
          <w:lang w:eastAsia="en-US"/>
        </w:rPr>
      </w:pPr>
      <w:r w:rsidRPr="00D54329">
        <w:rPr>
          <w:lang w:eastAsia="en-US"/>
        </w:rPr>
        <w:t>Audio aid: amplification, enhancing contrast, simplification or translation of audio stream.</w:t>
      </w:r>
    </w:p>
    <w:p w14:paraId="4656293A" w14:textId="77777777" w:rsidR="00631414" w:rsidRPr="00D54329" w:rsidRDefault="00631414" w:rsidP="004130E0">
      <w:pPr>
        <w:pStyle w:val="B2"/>
        <w:numPr>
          <w:ilvl w:val="1"/>
          <w:numId w:val="93"/>
        </w:numPr>
        <w:rPr>
          <w:lang w:eastAsia="en-US"/>
        </w:rPr>
      </w:pPr>
      <w:r w:rsidRPr="00D54329">
        <w:rPr>
          <w:lang w:eastAsia="en-US"/>
        </w:rPr>
        <w:t>Communication aid: assistance in communication with others, e.g. through translating user intents (gestures, eye movements, field-of-view tracking, etc.) to audio stream.</w:t>
      </w:r>
    </w:p>
    <w:p w14:paraId="72788317" w14:textId="77777777" w:rsidR="00631414" w:rsidRPr="00D54329" w:rsidRDefault="00631414" w:rsidP="004130E0">
      <w:pPr>
        <w:pStyle w:val="B2"/>
        <w:numPr>
          <w:ilvl w:val="1"/>
          <w:numId w:val="93"/>
        </w:numPr>
        <w:rPr>
          <w:lang w:eastAsia="en-US"/>
        </w:rPr>
      </w:pPr>
      <w:r w:rsidRPr="00D54329">
        <w:rPr>
          <w:lang w:eastAsia="en-US"/>
        </w:rPr>
        <w:t>Reminders: assistance in remembering appointments etc., e.g. through audio or digital messages in field-of-view.</w:t>
      </w:r>
    </w:p>
    <w:p w14:paraId="1449EE36" w14:textId="56869378" w:rsidR="00631414" w:rsidRPr="00D54329" w:rsidRDefault="00631414" w:rsidP="004130E0">
      <w:pPr>
        <w:pStyle w:val="B10"/>
        <w:numPr>
          <w:ilvl w:val="0"/>
          <w:numId w:val="93"/>
        </w:numPr>
        <w:rPr>
          <w:lang w:eastAsia="en-US"/>
        </w:rPr>
      </w:pPr>
      <w:r w:rsidRPr="00D54329">
        <w:rPr>
          <w:lang w:eastAsia="en-US"/>
        </w:rPr>
        <w:t>A virtual overlay of contextual and modified information, in the form of video and/or audio streams, is transmitted to user device</w:t>
      </w:r>
      <w:r w:rsidR="001631D0">
        <w:rPr>
          <w:lang w:eastAsia="en-US"/>
        </w:rPr>
        <w:t>s</w:t>
      </w:r>
      <w:r w:rsidRPr="00D54329">
        <w:rPr>
          <w:lang w:eastAsia="en-US"/>
        </w:rPr>
        <w:t>.</w:t>
      </w:r>
    </w:p>
    <w:p w14:paraId="53BD418C" w14:textId="7B181366" w:rsidR="00543D1A" w:rsidRPr="00D54329" w:rsidRDefault="00543D1A" w:rsidP="00543D1A">
      <w:pPr>
        <w:pStyle w:val="B10"/>
        <w:ind w:left="0" w:firstLine="0"/>
        <w:rPr>
          <w:lang w:eastAsia="en-US"/>
        </w:rPr>
      </w:pPr>
      <w:r w:rsidRPr="00D54329">
        <w:rPr>
          <w:lang w:eastAsia="en-US"/>
        </w:rPr>
        <w:t>The above service flow can also be applicable to IMS emergency communications service with a PSAP.</w:t>
      </w:r>
    </w:p>
    <w:p w14:paraId="734453F9" w14:textId="1C01BF99" w:rsidR="00631414" w:rsidRPr="00D54329" w:rsidRDefault="00631414" w:rsidP="00930C34">
      <w:pPr>
        <w:pStyle w:val="Heading3"/>
      </w:pPr>
      <w:bookmarkStart w:id="704" w:name="_Toc220332925"/>
      <w:r w:rsidRPr="00D54329">
        <w:t>6.</w:t>
      </w:r>
      <w:r w:rsidR="008C2B99" w:rsidRPr="00D54329">
        <w:rPr>
          <w:rFonts w:eastAsiaTheme="minorEastAsia" w:hint="eastAsia"/>
        </w:rPr>
        <w:t>3</w:t>
      </w:r>
      <w:r w:rsidR="008C2B99" w:rsidRPr="00D54329">
        <w:rPr>
          <w:rFonts w:eastAsiaTheme="minorEastAsia"/>
        </w:rPr>
        <w:t>8</w:t>
      </w:r>
      <w:r w:rsidRPr="00D54329">
        <w:t>.4</w:t>
      </w:r>
      <w:r w:rsidRPr="00D54329">
        <w:tab/>
        <w:t>Post-conditions</w:t>
      </w:r>
      <w:bookmarkEnd w:id="704"/>
    </w:p>
    <w:p w14:paraId="1F5666CE" w14:textId="77777777" w:rsidR="00631414" w:rsidRPr="00D54329" w:rsidRDefault="00631414" w:rsidP="00631414">
      <w:pPr>
        <w:overflowPunct/>
        <w:autoSpaceDE/>
        <w:autoSpaceDN/>
        <w:adjustRightInd/>
        <w:textAlignment w:val="auto"/>
        <w:rPr>
          <w:lang w:eastAsia="en-US"/>
        </w:rPr>
      </w:pPr>
      <w:r w:rsidRPr="00D54329">
        <w:rPr>
          <w:lang w:eastAsia="en-US"/>
        </w:rPr>
        <w:t>Users get orientation, scene understanding, and adaptive communication support from the application through their devices and can thereby become more independent and capable.</w:t>
      </w:r>
    </w:p>
    <w:p w14:paraId="50B29D50" w14:textId="29B4AE1A" w:rsidR="00631414" w:rsidRPr="00D54329" w:rsidRDefault="00631414" w:rsidP="00930C34">
      <w:pPr>
        <w:pStyle w:val="Heading3"/>
      </w:pPr>
      <w:bookmarkStart w:id="705" w:name="_Toc220332926"/>
      <w:r w:rsidRPr="00D54329">
        <w:t>6.</w:t>
      </w:r>
      <w:r w:rsidR="008C2B99" w:rsidRPr="00D54329">
        <w:rPr>
          <w:rFonts w:eastAsiaTheme="minorEastAsia" w:hint="eastAsia"/>
        </w:rPr>
        <w:t>3</w:t>
      </w:r>
      <w:r w:rsidR="008C2B99" w:rsidRPr="00D54329">
        <w:rPr>
          <w:rFonts w:eastAsiaTheme="minorEastAsia"/>
        </w:rPr>
        <w:t>8</w:t>
      </w:r>
      <w:r w:rsidRPr="00D54329">
        <w:t>.5</w:t>
      </w:r>
      <w:r w:rsidRPr="00D54329">
        <w:tab/>
        <w:t>Existing features partly or fully covering the use case functionality</w:t>
      </w:r>
      <w:bookmarkEnd w:id="705"/>
    </w:p>
    <w:p w14:paraId="6F49F3E8" w14:textId="77777777" w:rsidR="00631414" w:rsidRPr="00D54329" w:rsidRDefault="00631414" w:rsidP="00631414">
      <w:pPr>
        <w:overflowPunct/>
        <w:autoSpaceDE/>
        <w:autoSpaceDN/>
        <w:adjustRightInd/>
        <w:textAlignment w:val="auto"/>
        <w:rPr>
          <w:lang w:eastAsia="en-US"/>
        </w:rPr>
      </w:pPr>
      <w:r w:rsidRPr="00D54329">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85DB18C" w:rsidR="00631414" w:rsidRPr="00D54329" w:rsidRDefault="00631414" w:rsidP="00930C34">
      <w:pPr>
        <w:pStyle w:val="Heading3"/>
      </w:pPr>
      <w:bookmarkStart w:id="706" w:name="_Toc220332927"/>
      <w:r w:rsidRPr="00D54329">
        <w:t>6.</w:t>
      </w:r>
      <w:r w:rsidR="008C2B99" w:rsidRPr="00D54329">
        <w:rPr>
          <w:rFonts w:eastAsiaTheme="minorEastAsia" w:hint="eastAsia"/>
        </w:rPr>
        <w:t>3</w:t>
      </w:r>
      <w:r w:rsidR="008C2B99" w:rsidRPr="00D54329">
        <w:rPr>
          <w:rFonts w:eastAsiaTheme="minorEastAsia"/>
        </w:rPr>
        <w:t>8</w:t>
      </w:r>
      <w:r w:rsidRPr="00D54329">
        <w:t>.6</w:t>
      </w:r>
      <w:r w:rsidRPr="00D54329">
        <w:tab/>
        <w:t>Potential New Requirements needed to support the use case</w:t>
      </w:r>
      <w:bookmarkEnd w:id="706"/>
    </w:p>
    <w:p w14:paraId="54EC5520" w14:textId="77777777"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 xml:space="preserve">The following requirement for </w:t>
      </w:r>
      <w:r w:rsidRPr="00D54329">
        <w:rPr>
          <w:lang w:eastAsia="en-US"/>
        </w:rPr>
        <w:t>AI for Disability support</w:t>
      </w:r>
      <w:r w:rsidRPr="00D54329" w:rsidDel="002E51F8">
        <w:rPr>
          <w:lang w:eastAsia="en-US"/>
        </w:rPr>
        <w:t xml:space="preserve"> </w:t>
      </w:r>
      <w:r w:rsidRPr="00D54329">
        <w:rPr>
          <w:rFonts w:eastAsia="SimSun"/>
          <w:color w:val="000000"/>
          <w:lang w:eastAsia="zh-CN"/>
        </w:rPr>
        <w:t xml:space="preserve">are derived from the use case above. </w:t>
      </w:r>
    </w:p>
    <w:p w14:paraId="098A9921" w14:textId="26EF326A"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Based on operator</w:t>
      </w:r>
      <w:r w:rsidR="00042371">
        <w:rPr>
          <w:rFonts w:eastAsia="SimSun"/>
          <w:color w:val="000000"/>
          <w:lang w:eastAsia="zh-CN"/>
        </w:rPr>
        <w:t>’s</w:t>
      </w:r>
      <w:r w:rsidRPr="00D54329">
        <w:rPr>
          <w:rFonts w:eastAsia="SimSun"/>
          <w:color w:val="000000"/>
          <w:lang w:eastAsia="zh-CN"/>
        </w:rPr>
        <w:t xml:space="preserve"> policy</w:t>
      </w:r>
      <w:r w:rsidR="00BB04FC">
        <w:rPr>
          <w:rFonts w:eastAsia="SimSun"/>
          <w:color w:val="000000"/>
          <w:lang w:eastAsia="zh-CN"/>
        </w:rPr>
        <w:t>,</w:t>
      </w:r>
      <w:r w:rsidRPr="00D54329">
        <w:rPr>
          <w:rFonts w:eastAsia="SimSun"/>
          <w:color w:val="000000"/>
          <w:lang w:eastAsia="zh-CN"/>
        </w:rPr>
        <w:t xml:space="preserve"> </w:t>
      </w:r>
      <w:r w:rsidR="00042371">
        <w:rPr>
          <w:rFonts w:eastAsia="SimSun"/>
          <w:color w:val="000000"/>
          <w:lang w:eastAsia="zh-CN"/>
        </w:rPr>
        <w:t>regulatory requirements</w:t>
      </w:r>
      <w:r w:rsidR="00BB04FC" w:rsidRPr="00BB04FC">
        <w:rPr>
          <w:rFonts w:eastAsia="SimSun"/>
          <w:color w:val="000000"/>
          <w:lang w:eastAsia="zh-CN"/>
        </w:rPr>
        <w:t xml:space="preserve"> and subscriber permission</w:t>
      </w:r>
      <w:r w:rsidRPr="00D54329">
        <w:rPr>
          <w:rFonts w:eastAsia="SimSun"/>
          <w:color w:val="000000"/>
          <w:lang w:eastAsia="zh-CN"/>
        </w:rPr>
        <w:t>, the 6G system should enable the IMS services enhanced by AI capability, to enhance the audio and video stream for disability support.</w:t>
      </w:r>
    </w:p>
    <w:p w14:paraId="25212BB5" w14:textId="113841E0" w:rsidR="00631414" w:rsidRPr="00D54329" w:rsidRDefault="00631414" w:rsidP="00911F4A">
      <w:pPr>
        <w:pStyle w:val="NO"/>
      </w:pPr>
      <w:r w:rsidRPr="00D54329">
        <w:t>NOTE:</w:t>
      </w:r>
      <w:r w:rsidR="00891593" w:rsidRPr="00D54329">
        <w:tab/>
      </w:r>
      <w:r w:rsidRPr="00D54329">
        <w:t>The disability support can be e.g. describing and explaining the surroundings, audio aid (modification of the audio stream i.e. enhancements, clarifications, translations, speech to text, text to speech, etc</w:t>
      </w:r>
      <w:r w:rsidR="002D4D9D">
        <w:t>.</w:t>
      </w:r>
      <w:r w:rsidRPr="00D54329">
        <w:t>), visual aid (modification of the visual stream).</w:t>
      </w:r>
    </w:p>
    <w:p w14:paraId="4AE5CA44" w14:textId="416DD184" w:rsidR="00543D1A" w:rsidRPr="00D54329" w:rsidRDefault="00543D1A" w:rsidP="00543D1A">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38</w:t>
      </w:r>
      <w:r w:rsidRPr="00D54329">
        <w:rPr>
          <w:rFonts w:eastAsia="SimSun"/>
          <w:color w:val="000000"/>
          <w:lang w:eastAsia="zh-CN"/>
        </w:rPr>
        <w:t>.6-2] Based on operator</w:t>
      </w:r>
      <w:r w:rsidR="00042371">
        <w:rPr>
          <w:rFonts w:eastAsia="SimSun"/>
          <w:color w:val="000000"/>
          <w:lang w:eastAsia="zh-CN"/>
        </w:rPr>
        <w:t>’s</w:t>
      </w:r>
      <w:r w:rsidRPr="00D54329">
        <w:rPr>
          <w:rFonts w:eastAsia="SimSun"/>
          <w:color w:val="000000"/>
          <w:lang w:eastAsia="zh-CN"/>
        </w:rPr>
        <w:t xml:space="preserve"> policy, </w:t>
      </w:r>
      <w:r w:rsidR="00B81437">
        <w:rPr>
          <w:rFonts w:eastAsia="SimSun"/>
          <w:color w:val="000000"/>
          <w:lang w:eastAsia="zh-CN"/>
        </w:rPr>
        <w:t>regulatory requirements</w:t>
      </w:r>
      <w:r w:rsidR="00BB04FC" w:rsidRPr="00BB04FC">
        <w:rPr>
          <w:rFonts w:eastAsia="SimSun"/>
          <w:color w:val="000000"/>
          <w:lang w:eastAsia="zh-CN"/>
        </w:rPr>
        <w:t xml:space="preserve"> and subscriber permission</w:t>
      </w:r>
      <w:r w:rsidRPr="00D54329">
        <w:rPr>
          <w:rFonts w:eastAsia="SimSun"/>
          <w:color w:val="000000"/>
          <w:lang w:eastAsia="zh-CN"/>
        </w:rPr>
        <w:t>, the 6G system may be able to enhance the IMS emergency communication service with AI capability, to enhance the audio and video stream for disability support.</w:t>
      </w:r>
    </w:p>
    <w:p w14:paraId="04967262" w14:textId="6F19102C"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w:t>
      </w:r>
      <w:r w:rsidR="00543D1A" w:rsidRPr="00D54329">
        <w:rPr>
          <w:rFonts w:eastAsia="SimSun" w:hint="eastAsia"/>
          <w:color w:val="000000"/>
          <w:lang w:eastAsia="zh-CN"/>
        </w:rPr>
        <w:t>3</w:t>
      </w:r>
      <w:r w:rsidRPr="00D54329">
        <w:rPr>
          <w:rFonts w:eastAsia="SimSun"/>
          <w:color w:val="000000"/>
          <w:lang w:eastAsia="zh-CN"/>
        </w:rPr>
        <w:t>] The following KPIs in Table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should be supported, in Dense Urban, Urban, and Rural indoor/outdoor scenario:</w:t>
      </w:r>
    </w:p>
    <w:p w14:paraId="1AAED2D9" w14:textId="2F8E6138" w:rsidR="00631414" w:rsidRPr="00D54329" w:rsidRDefault="00631414" w:rsidP="009A2950">
      <w:pPr>
        <w:pStyle w:val="TH"/>
        <w:rPr>
          <w:lang w:eastAsia="en-GB"/>
        </w:rPr>
      </w:pPr>
      <w:r w:rsidRPr="00D54329">
        <w:rPr>
          <w:lang w:eastAsia="en-GB"/>
        </w:rPr>
        <w:lastRenderedPageBreak/>
        <w:t>Table 6.</w:t>
      </w:r>
      <w:r w:rsidR="008C2B99" w:rsidRPr="00D54329">
        <w:rPr>
          <w:rFonts w:hint="eastAsia"/>
          <w:lang w:eastAsia="en-GB"/>
        </w:rPr>
        <w:t>3</w:t>
      </w:r>
      <w:r w:rsidR="008C2B99" w:rsidRPr="00D54329">
        <w:rPr>
          <w:lang w:eastAsia="en-GB"/>
        </w:rPr>
        <w:t>8</w:t>
      </w:r>
      <w:r w:rsidRPr="00D54329">
        <w:rPr>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D54329" w14:paraId="613EFC9A" w14:textId="77777777" w:rsidTr="00175508">
        <w:trPr>
          <w:cantSplit/>
          <w:trHeight w:val="194"/>
          <w:tblHeader/>
        </w:trPr>
        <w:tc>
          <w:tcPr>
            <w:tcW w:w="959" w:type="dxa"/>
            <w:vMerge w:val="restart"/>
          </w:tcPr>
          <w:p w14:paraId="3FDB9FFB" w14:textId="77777777" w:rsidR="00631414" w:rsidRPr="009A2950" w:rsidRDefault="00631414" w:rsidP="009A2950">
            <w:pPr>
              <w:pStyle w:val="TAH"/>
              <w:rPr>
                <w:bCs/>
                <w:sz w:val="16"/>
                <w:lang w:eastAsia="en-GB"/>
              </w:rPr>
            </w:pPr>
            <w:r w:rsidRPr="009A2950">
              <w:rPr>
                <w:bCs/>
                <w:sz w:val="16"/>
                <w:lang w:eastAsia="en-GB"/>
              </w:rPr>
              <w:t>Profile</w:t>
            </w:r>
          </w:p>
        </w:tc>
        <w:tc>
          <w:tcPr>
            <w:tcW w:w="8930" w:type="dxa"/>
            <w:gridSpan w:val="7"/>
          </w:tcPr>
          <w:p w14:paraId="67952F28" w14:textId="77777777" w:rsidR="00631414" w:rsidRPr="009A2950" w:rsidRDefault="00631414" w:rsidP="009A2950">
            <w:pPr>
              <w:pStyle w:val="TAH"/>
              <w:rPr>
                <w:bCs/>
                <w:sz w:val="16"/>
                <w:lang w:eastAsia="en-GB"/>
              </w:rPr>
            </w:pPr>
            <w:r w:rsidRPr="009A2950">
              <w:rPr>
                <w:bCs/>
                <w:sz w:val="16"/>
                <w:lang w:eastAsia="en-GB"/>
              </w:rPr>
              <w:t>Characteristic parameter</w:t>
            </w:r>
          </w:p>
        </w:tc>
      </w:tr>
      <w:tr w:rsidR="00631414" w:rsidRPr="00D54329" w14:paraId="08665F69" w14:textId="77777777" w:rsidTr="00175508">
        <w:trPr>
          <w:cantSplit/>
          <w:trHeight w:val="137"/>
          <w:tblHeader/>
        </w:trPr>
        <w:tc>
          <w:tcPr>
            <w:tcW w:w="959" w:type="dxa"/>
            <w:vMerge/>
          </w:tcPr>
          <w:p w14:paraId="486D8F70" w14:textId="77777777" w:rsidR="00631414" w:rsidRPr="009A2950" w:rsidRDefault="00631414" w:rsidP="009A2950">
            <w:pPr>
              <w:pStyle w:val="TAH"/>
              <w:rPr>
                <w:bCs/>
                <w:sz w:val="16"/>
                <w:lang w:eastAsia="en-GB"/>
              </w:rPr>
            </w:pPr>
          </w:p>
        </w:tc>
        <w:tc>
          <w:tcPr>
            <w:tcW w:w="992" w:type="dxa"/>
          </w:tcPr>
          <w:p w14:paraId="2E24A051" w14:textId="2CBCBCA6" w:rsidR="00631414" w:rsidRPr="009A2950" w:rsidRDefault="00631414" w:rsidP="009A2950">
            <w:pPr>
              <w:pStyle w:val="TAH"/>
              <w:rPr>
                <w:bCs/>
                <w:sz w:val="16"/>
                <w:lang w:eastAsia="en-GB"/>
              </w:rPr>
            </w:pPr>
            <w:r w:rsidRPr="009A2950">
              <w:rPr>
                <w:bCs/>
                <w:sz w:val="16"/>
                <w:lang w:eastAsia="en-GB"/>
              </w:rPr>
              <w:t>Bit rate downlink</w:t>
            </w:r>
          </w:p>
        </w:tc>
        <w:tc>
          <w:tcPr>
            <w:tcW w:w="992" w:type="dxa"/>
          </w:tcPr>
          <w:p w14:paraId="4E271B17" w14:textId="5F9E047E" w:rsidR="00631414" w:rsidRPr="009A2950" w:rsidRDefault="00631414" w:rsidP="009A2950">
            <w:pPr>
              <w:pStyle w:val="TAH"/>
              <w:rPr>
                <w:bCs/>
                <w:sz w:val="16"/>
                <w:lang w:eastAsia="en-GB"/>
              </w:rPr>
            </w:pPr>
            <w:r w:rsidRPr="009A2950">
              <w:rPr>
                <w:bCs/>
                <w:sz w:val="16"/>
                <w:lang w:eastAsia="en-GB"/>
              </w:rPr>
              <w:t>Bit rate uplink</w:t>
            </w:r>
          </w:p>
        </w:tc>
        <w:tc>
          <w:tcPr>
            <w:tcW w:w="993" w:type="dxa"/>
          </w:tcPr>
          <w:p w14:paraId="4D472F20" w14:textId="77777777" w:rsidR="00631414" w:rsidRPr="009A2950" w:rsidRDefault="00631414" w:rsidP="009A2950">
            <w:pPr>
              <w:pStyle w:val="TAH"/>
              <w:rPr>
                <w:bCs/>
                <w:sz w:val="16"/>
                <w:lang w:eastAsia="en-GB"/>
              </w:rPr>
            </w:pPr>
            <w:r w:rsidRPr="009A2950">
              <w:rPr>
                <w:bCs/>
                <w:sz w:val="16"/>
                <w:lang w:eastAsia="en-GB"/>
              </w:rPr>
              <w:t>Application round trip latency</w:t>
            </w:r>
          </w:p>
        </w:tc>
        <w:tc>
          <w:tcPr>
            <w:tcW w:w="1559" w:type="dxa"/>
          </w:tcPr>
          <w:p w14:paraId="3EE7BC70" w14:textId="77777777" w:rsidR="00631414" w:rsidRPr="009A2950" w:rsidRDefault="00631414" w:rsidP="009A2950">
            <w:pPr>
              <w:pStyle w:val="TAH"/>
              <w:rPr>
                <w:bCs/>
                <w:sz w:val="16"/>
                <w:lang w:eastAsia="en-GB"/>
              </w:rPr>
            </w:pPr>
            <w:r w:rsidRPr="009A2950">
              <w:rPr>
                <w:bCs/>
                <w:sz w:val="16"/>
                <w:lang w:eastAsia="en-GB"/>
              </w:rPr>
              <w:t>Communica</w:t>
            </w:r>
            <w:r w:rsidRPr="009A2950">
              <w:rPr>
                <w:bCs/>
                <w:sz w:val="16"/>
                <w:lang w:eastAsia="en-GB"/>
              </w:rPr>
              <w:softHyphen/>
              <w:t xml:space="preserve">tion service availability </w:t>
            </w:r>
          </w:p>
        </w:tc>
        <w:tc>
          <w:tcPr>
            <w:tcW w:w="1984" w:type="dxa"/>
          </w:tcPr>
          <w:p w14:paraId="5B34D80C" w14:textId="77777777" w:rsidR="00631414" w:rsidRPr="009A2950" w:rsidRDefault="00631414" w:rsidP="009A2950">
            <w:pPr>
              <w:pStyle w:val="TAH"/>
              <w:rPr>
                <w:bCs/>
                <w:sz w:val="16"/>
                <w:lang w:eastAsia="en-GB"/>
              </w:rPr>
            </w:pPr>
            <w:r w:rsidRPr="009A2950">
              <w:rPr>
                <w:bCs/>
                <w:sz w:val="16"/>
                <w:lang w:eastAsia="en-GB"/>
              </w:rPr>
              <w:t>Overall user density</w:t>
            </w:r>
          </w:p>
        </w:tc>
        <w:tc>
          <w:tcPr>
            <w:tcW w:w="1134" w:type="dxa"/>
          </w:tcPr>
          <w:p w14:paraId="15512984" w14:textId="77777777" w:rsidR="00631414" w:rsidRPr="009A2950" w:rsidRDefault="00631414" w:rsidP="009A2950">
            <w:pPr>
              <w:pStyle w:val="TAH"/>
              <w:rPr>
                <w:bCs/>
                <w:sz w:val="16"/>
                <w:lang w:eastAsia="en-GB"/>
              </w:rPr>
            </w:pPr>
            <w:r w:rsidRPr="009A2950">
              <w:rPr>
                <w:bCs/>
                <w:sz w:val="16"/>
                <w:lang w:eastAsia="en-GB"/>
              </w:rPr>
              <w:t>Activity factor</w:t>
            </w:r>
          </w:p>
        </w:tc>
        <w:tc>
          <w:tcPr>
            <w:tcW w:w="1276" w:type="dxa"/>
          </w:tcPr>
          <w:p w14:paraId="65B268AB" w14:textId="77777777" w:rsidR="00631414" w:rsidRPr="009A2950" w:rsidRDefault="00631414" w:rsidP="009A2950">
            <w:pPr>
              <w:pStyle w:val="TAH"/>
              <w:rPr>
                <w:bCs/>
                <w:sz w:val="16"/>
                <w:lang w:eastAsia="en-GB"/>
              </w:rPr>
            </w:pPr>
            <w:r w:rsidRPr="009A2950">
              <w:rPr>
                <w:bCs/>
                <w:sz w:val="16"/>
                <w:lang w:eastAsia="en-GB"/>
              </w:rPr>
              <w:t>UE speed</w:t>
            </w:r>
          </w:p>
        </w:tc>
      </w:tr>
      <w:tr w:rsidR="00631414" w:rsidRPr="00D54329" w14:paraId="2480753F" w14:textId="77777777" w:rsidTr="00175508">
        <w:trPr>
          <w:cantSplit/>
          <w:trHeight w:val="599"/>
        </w:trPr>
        <w:tc>
          <w:tcPr>
            <w:tcW w:w="959" w:type="dxa"/>
          </w:tcPr>
          <w:p w14:paraId="5A66F936" w14:textId="77777777" w:rsidR="00631414" w:rsidRPr="00D54329" w:rsidRDefault="00631414" w:rsidP="00631414">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AI for Disability support</w:t>
            </w:r>
          </w:p>
        </w:tc>
        <w:tc>
          <w:tcPr>
            <w:tcW w:w="992" w:type="dxa"/>
          </w:tcPr>
          <w:p w14:paraId="3B73840E"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[1-2] Mbit/s</w:t>
            </w:r>
          </w:p>
        </w:tc>
        <w:tc>
          <w:tcPr>
            <w:tcW w:w="992" w:type="dxa"/>
          </w:tcPr>
          <w:p w14:paraId="599DD517" w14:textId="7BD77D12"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783DA4" w:rsidRPr="00D54329">
              <w:rPr>
                <w:rFonts w:ascii="Arial" w:hAnsi="Arial"/>
                <w:sz w:val="16"/>
                <w:szCs w:val="16"/>
                <w:lang w:eastAsia="de-DE"/>
              </w:rPr>
              <w:t>(no</w:t>
            </w:r>
            <w:r w:rsidRPr="00D54329">
              <w:rPr>
                <w:rFonts w:ascii="Arial" w:hAnsi="Arial"/>
                <w:sz w:val="16"/>
                <w:szCs w:val="16"/>
                <w:lang w:eastAsia="de-DE"/>
              </w:rPr>
              <w:t>te 1</w:t>
            </w:r>
            <w:r w:rsidR="00783DA4" w:rsidRPr="00D54329">
              <w:rPr>
                <w:rFonts w:ascii="Arial" w:hAnsi="Arial"/>
                <w:sz w:val="16"/>
                <w:szCs w:val="16"/>
                <w:lang w:eastAsia="de-DE"/>
              </w:rPr>
              <w:t>)</w:t>
            </w:r>
          </w:p>
        </w:tc>
        <w:tc>
          <w:tcPr>
            <w:tcW w:w="993" w:type="dxa"/>
          </w:tcPr>
          <w:p w14:paraId="1704C28D" w14:textId="14E6036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 [300-1000]</w:t>
            </w:r>
            <w:r w:rsidR="00783DA4" w:rsidRPr="00D54329">
              <w:rPr>
                <w:rFonts w:ascii="Arial" w:hAnsi="Arial"/>
                <w:sz w:val="16"/>
                <w:szCs w:val="16"/>
                <w:lang w:eastAsia="en-GB"/>
              </w:rPr>
              <w:t xml:space="preserve"> </w:t>
            </w:r>
            <w:r w:rsidRPr="00D54329">
              <w:rPr>
                <w:rFonts w:ascii="Arial" w:hAnsi="Arial"/>
                <w:sz w:val="16"/>
                <w:szCs w:val="16"/>
                <w:lang w:eastAsia="en-GB"/>
              </w:rPr>
              <w:t>ms</w:t>
            </w:r>
          </w:p>
          <w:p w14:paraId="2CA863FB" w14:textId="571CE3E0" w:rsidR="00631414" w:rsidRPr="00D54329" w:rsidRDefault="00783DA4" w:rsidP="00631414">
            <w:pPr>
              <w:keepNext/>
              <w:keepLines/>
              <w:spacing w:after="0"/>
              <w:jc w:val="center"/>
              <w:rPr>
                <w:rFonts w:ascii="Arial" w:hAnsi="Arial"/>
                <w:sz w:val="16"/>
                <w:szCs w:val="16"/>
                <w:lang w:eastAsia="en-GB"/>
              </w:rPr>
            </w:pPr>
            <w:r w:rsidRPr="00D54329">
              <w:rPr>
                <w:rFonts w:ascii="Arial" w:hAnsi="Arial"/>
                <w:sz w:val="16"/>
                <w:szCs w:val="16"/>
                <w:lang w:eastAsia="en-GB"/>
              </w:rPr>
              <w:t>(n</w:t>
            </w:r>
            <w:r w:rsidR="00631414" w:rsidRPr="00D54329">
              <w:rPr>
                <w:rFonts w:ascii="Arial" w:hAnsi="Arial"/>
                <w:sz w:val="16"/>
                <w:szCs w:val="16"/>
                <w:lang w:eastAsia="en-GB"/>
              </w:rPr>
              <w:t>ote 2</w:t>
            </w:r>
            <w:r w:rsidRPr="00D54329">
              <w:rPr>
                <w:rFonts w:ascii="Arial" w:hAnsi="Arial"/>
                <w:sz w:val="16"/>
                <w:szCs w:val="16"/>
                <w:lang w:eastAsia="en-GB"/>
              </w:rPr>
              <w:t>)</w:t>
            </w:r>
          </w:p>
        </w:tc>
        <w:tc>
          <w:tcPr>
            <w:tcW w:w="1559" w:type="dxa"/>
          </w:tcPr>
          <w:p w14:paraId="531055F8"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Dense Urban  [99.9]%</w:t>
            </w:r>
          </w:p>
          <w:p w14:paraId="34BEF75E" w14:textId="77777777" w:rsidR="00631414" w:rsidRPr="00D54329" w:rsidRDefault="00631414" w:rsidP="00631414">
            <w:pPr>
              <w:keepNext/>
              <w:keepLines/>
              <w:spacing w:after="0"/>
              <w:jc w:val="center"/>
              <w:rPr>
                <w:rFonts w:ascii="Arial" w:eastAsia="SimSun" w:hAnsi="Arial" w:cs="Arial"/>
                <w:sz w:val="16"/>
                <w:szCs w:val="16"/>
                <w:lang w:eastAsia="en-GB"/>
              </w:rPr>
            </w:pPr>
          </w:p>
          <w:p w14:paraId="1D2496AF"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[99.9]% </w:t>
            </w:r>
          </w:p>
          <w:p w14:paraId="1FB580A2" w14:textId="77777777" w:rsidR="00631414" w:rsidRPr="00D54329" w:rsidRDefault="00631414" w:rsidP="00631414">
            <w:pPr>
              <w:keepNext/>
              <w:keepLines/>
              <w:spacing w:after="0"/>
              <w:jc w:val="center"/>
              <w:rPr>
                <w:rFonts w:ascii="Arial" w:eastAsia="SimSun" w:hAnsi="Arial" w:cs="Arial"/>
                <w:sz w:val="16"/>
                <w:szCs w:val="16"/>
                <w:lang w:eastAsia="en-GB"/>
              </w:rPr>
            </w:pPr>
          </w:p>
          <w:p w14:paraId="11147E27"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eastAsia="SimSun" w:hAnsi="Arial" w:cs="Arial"/>
                <w:sz w:val="16"/>
                <w:szCs w:val="16"/>
                <w:lang w:eastAsia="en-GB"/>
              </w:rPr>
              <w:t>Rural [99]%</w:t>
            </w:r>
          </w:p>
        </w:tc>
        <w:tc>
          <w:tcPr>
            <w:tcW w:w="1984" w:type="dxa"/>
          </w:tcPr>
          <w:p w14:paraId="5A385397" w14:textId="0A5EEC5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Dense Urban </w:t>
            </w:r>
            <w:r w:rsidRPr="00D54329">
              <w:rPr>
                <w:rFonts w:ascii="Arial" w:hAnsi="Arial"/>
                <w:sz w:val="16"/>
                <w:szCs w:val="16"/>
                <w:lang w:eastAsia="en-GB"/>
              </w:rPr>
              <w:br/>
              <w:t>[2 500]</w:t>
            </w:r>
            <w:r w:rsidR="00783DA4" w:rsidRPr="00D54329">
              <w:rPr>
                <w:rFonts w:ascii="Arial" w:hAnsi="Arial"/>
                <w:sz w:val="16"/>
                <w:szCs w:val="16"/>
                <w:lang w:eastAsia="en-GB"/>
              </w:rPr>
              <w:t xml:space="preserve"> </w:t>
            </w:r>
            <w:r w:rsidRPr="00D54329">
              <w:rPr>
                <w:rFonts w:ascii="Arial" w:hAnsi="Arial"/>
                <w:sz w:val="16"/>
                <w:szCs w:val="16"/>
                <w:lang w:eastAsia="en-GB"/>
              </w:rPr>
              <w:t>/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DEBB540" w14:textId="77777777" w:rsidR="00631414" w:rsidRPr="00D54329" w:rsidRDefault="00631414" w:rsidP="00631414">
            <w:pPr>
              <w:keepNext/>
              <w:keepLines/>
              <w:spacing w:after="0"/>
              <w:jc w:val="center"/>
              <w:rPr>
                <w:rFonts w:ascii="Arial" w:hAnsi="Arial"/>
                <w:sz w:val="16"/>
                <w:szCs w:val="16"/>
                <w:lang w:eastAsia="en-GB"/>
              </w:rPr>
            </w:pPr>
          </w:p>
          <w:p w14:paraId="16953996" w14:textId="77777777"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Urban [1 000] /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75CEE117" w14:textId="769D3831"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hAnsi="Arial"/>
                <w:sz w:val="16"/>
                <w:szCs w:val="16"/>
                <w:lang w:eastAsia="en-GB"/>
              </w:rPr>
              <w:br/>
              <w:t>Rural [10] / km</w:t>
            </w:r>
            <w:r w:rsidRPr="00D54329">
              <w:rPr>
                <w:rFonts w:ascii="Arial" w:hAnsi="Arial"/>
                <w:sz w:val="16"/>
                <w:szCs w:val="16"/>
                <w:vertAlign w:val="superscript"/>
                <w:lang w:eastAsia="en-GB"/>
              </w:rPr>
              <w:t>2</w:t>
            </w:r>
            <w:r w:rsidRPr="00D54329">
              <w:rPr>
                <w:rFonts w:ascii="Arial" w:hAnsi="Arial"/>
                <w:sz w:val="16"/>
                <w:szCs w:val="16"/>
                <w:vertAlign w:val="superscript"/>
                <w:lang w:eastAsia="en-GB"/>
              </w:rPr>
              <w:br/>
            </w:r>
            <w:r w:rsidR="00783DA4" w:rsidRPr="00D54329">
              <w:rPr>
                <w:rFonts w:ascii="Arial" w:hAnsi="Arial"/>
                <w:sz w:val="16"/>
                <w:szCs w:val="16"/>
                <w:lang w:eastAsia="en-GB"/>
              </w:rPr>
              <w:t>(no</w:t>
            </w:r>
            <w:r w:rsidRPr="00D54329">
              <w:rPr>
                <w:rFonts w:ascii="Arial" w:hAnsi="Arial"/>
                <w:sz w:val="16"/>
                <w:szCs w:val="16"/>
                <w:lang w:eastAsia="en-GB"/>
              </w:rPr>
              <w:t>te 3</w:t>
            </w:r>
            <w:r w:rsidR="00783DA4" w:rsidRPr="00D54329">
              <w:rPr>
                <w:rFonts w:ascii="Arial" w:hAnsi="Arial"/>
                <w:sz w:val="16"/>
                <w:szCs w:val="16"/>
                <w:lang w:eastAsia="en-GB"/>
              </w:rPr>
              <w:t>)</w:t>
            </w:r>
          </w:p>
        </w:tc>
        <w:tc>
          <w:tcPr>
            <w:tcW w:w="1134" w:type="dxa"/>
          </w:tcPr>
          <w:p w14:paraId="1C9E3900"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[50]%</w:t>
            </w:r>
          </w:p>
        </w:tc>
        <w:tc>
          <w:tcPr>
            <w:tcW w:w="1276" w:type="dxa"/>
          </w:tcPr>
          <w:p w14:paraId="7CFD8266" w14:textId="584FE880"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783DA4"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631414" w:rsidRPr="00D54329" w14:paraId="51E2C61F" w14:textId="77777777" w:rsidTr="00175508">
        <w:trPr>
          <w:cantSplit/>
          <w:trHeight w:val="795"/>
        </w:trPr>
        <w:tc>
          <w:tcPr>
            <w:tcW w:w="9889" w:type="dxa"/>
            <w:gridSpan w:val="8"/>
          </w:tcPr>
          <w:p w14:paraId="6F1EC4D4" w14:textId="6954A857" w:rsidR="00631414" w:rsidRPr="003D5DB7" w:rsidRDefault="00631414" w:rsidP="003D5DB7">
            <w:pPr>
              <w:pStyle w:val="TAN"/>
              <w:rPr>
                <w:sz w:val="16"/>
                <w:lang w:eastAsia="en-GB"/>
              </w:rPr>
            </w:pPr>
            <w:r w:rsidRPr="003D5DB7">
              <w:rPr>
                <w:sz w:val="16"/>
                <w:lang w:eastAsia="en-GB"/>
              </w:rPr>
              <w:t>Note 1:</w:t>
            </w:r>
            <w:r w:rsidR="009A2950" w:rsidRPr="003D5DB7">
              <w:rPr>
                <w:sz w:val="16"/>
                <w:lang w:eastAsia="en-GB"/>
              </w:rPr>
              <w:tab/>
            </w:r>
            <w:r w:rsidRPr="003D5DB7">
              <w:rPr>
                <w:sz w:val="16"/>
                <w:lang w:eastAsia="en-GB"/>
              </w:rPr>
              <w:t>envisioned 4K resolution</w:t>
            </w:r>
          </w:p>
          <w:p w14:paraId="449D8C6C" w14:textId="77777777" w:rsidR="003D5DB7" w:rsidRDefault="00631414" w:rsidP="003D5DB7">
            <w:pPr>
              <w:pStyle w:val="TAN"/>
              <w:rPr>
                <w:sz w:val="16"/>
                <w:lang w:eastAsia="en-GB"/>
              </w:rPr>
            </w:pPr>
            <w:r w:rsidRPr="003D5DB7">
              <w:rPr>
                <w:sz w:val="16"/>
                <w:lang w:eastAsia="en-GB"/>
              </w:rPr>
              <w:t>Note 2:</w:t>
            </w:r>
            <w:r w:rsidR="009A2950" w:rsidRPr="003D5DB7">
              <w:rPr>
                <w:sz w:val="16"/>
                <w:lang w:eastAsia="en-GB"/>
              </w:rPr>
              <w:tab/>
            </w:r>
            <w:r w:rsidRPr="003D5DB7">
              <w:rPr>
                <w:sz w:val="16"/>
                <w:lang w:eastAsia="en-GB"/>
              </w:rPr>
              <w:t>Input stream (video, audio, data) to output stream (video, audio, data) 300-1000 ms dependent on task including the disability application</w:t>
            </w:r>
          </w:p>
          <w:p w14:paraId="0A71FC25" w14:textId="41552903" w:rsidR="00631414" w:rsidRPr="00D54329" w:rsidRDefault="00631414" w:rsidP="003D5DB7">
            <w:pPr>
              <w:pStyle w:val="TAN"/>
              <w:rPr>
                <w:rFonts w:eastAsia="SimSun" w:cs="Arial"/>
                <w:lang w:eastAsia="en-GB"/>
              </w:rPr>
            </w:pPr>
            <w:r w:rsidRPr="003D5DB7">
              <w:rPr>
                <w:sz w:val="16"/>
                <w:lang w:eastAsia="en-GB"/>
              </w:rPr>
              <w:t>Note 3:</w:t>
            </w:r>
            <w:r w:rsidR="009A2950" w:rsidRPr="003D5DB7">
              <w:rPr>
                <w:sz w:val="16"/>
                <w:lang w:eastAsia="en-GB"/>
              </w:rPr>
              <w:tab/>
            </w:r>
            <w:r w:rsidRPr="003D5DB7">
              <w:rPr>
                <w:sz w:val="16"/>
                <w:lang w:eastAsia="en-GB"/>
              </w:rPr>
              <w:t>It is assumed that 10% of all users are using AI for Disability support</w:t>
            </w:r>
          </w:p>
        </w:tc>
      </w:tr>
    </w:tbl>
    <w:p w14:paraId="688A4E3C" w14:textId="77777777" w:rsidR="00E07134" w:rsidRPr="00D54329" w:rsidRDefault="00E07134" w:rsidP="00E07134"/>
    <w:p w14:paraId="7B6FE561" w14:textId="078DDE00" w:rsidR="00631414" w:rsidRPr="00D54329" w:rsidRDefault="00631414" w:rsidP="00631414">
      <w:pPr>
        <w:pStyle w:val="EditorsNote"/>
      </w:pPr>
      <w:r w:rsidRPr="00D54329">
        <w:t>Editor’s Note The value of Application round trip latency are FFS</w:t>
      </w:r>
    </w:p>
    <w:p w14:paraId="09F7F117" w14:textId="0EBFBD37" w:rsidR="005F674D" w:rsidRPr="00D54329" w:rsidRDefault="00631414" w:rsidP="00631414">
      <w:pPr>
        <w:pStyle w:val="EditorsNote"/>
        <w:rPr>
          <w:rFonts w:eastAsiaTheme="minorEastAsia"/>
          <w:lang w:eastAsia="zh-CN"/>
        </w:rPr>
      </w:pPr>
      <w:r w:rsidRPr="00D54329">
        <w:t>Editor’s Note The value of Bit rate up link are FFS</w:t>
      </w:r>
    </w:p>
    <w:p w14:paraId="3C32443F" w14:textId="34DA7A67" w:rsidR="00E4340B" w:rsidRPr="00D54329" w:rsidRDefault="00E4340B" w:rsidP="00930C34">
      <w:pPr>
        <w:pStyle w:val="Heading2"/>
      </w:pPr>
      <w:bookmarkStart w:id="707" w:name="_Toc220332928"/>
      <w:r w:rsidRPr="00D54329">
        <w:t>6.</w:t>
      </w:r>
      <w:r w:rsidR="008C2B99" w:rsidRPr="00D54329">
        <w:rPr>
          <w:rFonts w:eastAsiaTheme="minorEastAsia" w:hint="eastAsia"/>
          <w:lang w:eastAsia="zh-CN"/>
        </w:rPr>
        <w:t>3</w:t>
      </w:r>
      <w:r w:rsidR="008C2B99" w:rsidRPr="00D54329">
        <w:rPr>
          <w:rFonts w:eastAsiaTheme="minorEastAsia"/>
          <w:lang w:eastAsia="zh-CN"/>
        </w:rPr>
        <w:t>9</w:t>
      </w:r>
      <w:r w:rsidRPr="00D54329">
        <w:tab/>
        <w:t xml:space="preserve">Use case on </w:t>
      </w:r>
      <w:r w:rsidR="00CC0F43" w:rsidRPr="00D54329">
        <w:t xml:space="preserve">considerations on </w:t>
      </w:r>
      <w:r w:rsidRPr="00D54329">
        <w:t>responsible AI</w:t>
      </w:r>
      <w:bookmarkEnd w:id="707"/>
      <w:r w:rsidRPr="00D54329">
        <w:t xml:space="preserve"> </w:t>
      </w:r>
    </w:p>
    <w:p w14:paraId="6F7106E4" w14:textId="3C969A0F" w:rsidR="00E4340B" w:rsidRPr="00D54329" w:rsidRDefault="00E4340B" w:rsidP="00930C34">
      <w:pPr>
        <w:pStyle w:val="Heading3"/>
      </w:pPr>
      <w:bookmarkStart w:id="708" w:name="_Toc220332929"/>
      <w:r w:rsidRPr="00D54329">
        <w:t>6.</w:t>
      </w:r>
      <w:r w:rsidR="008C2B99" w:rsidRPr="00D54329">
        <w:rPr>
          <w:rFonts w:eastAsiaTheme="minorEastAsia" w:hint="eastAsia"/>
        </w:rPr>
        <w:t>3</w:t>
      </w:r>
      <w:r w:rsidR="008C2B99" w:rsidRPr="00D54329">
        <w:rPr>
          <w:rFonts w:eastAsiaTheme="minorEastAsia"/>
        </w:rPr>
        <w:t>9</w:t>
      </w:r>
      <w:r w:rsidRPr="00D54329">
        <w:t>.1</w:t>
      </w:r>
      <w:r w:rsidRPr="00D54329">
        <w:tab/>
        <w:t>Description</w:t>
      </w:r>
      <w:bookmarkEnd w:id="708"/>
    </w:p>
    <w:p w14:paraId="5E224925" w14:textId="67739319" w:rsidR="00E4340B" w:rsidRPr="00D54329" w:rsidRDefault="00E4340B" w:rsidP="00E4340B">
      <w:pPr>
        <w:overflowPunct/>
        <w:autoSpaceDE/>
        <w:autoSpaceDN/>
        <w:adjustRightInd/>
        <w:jc w:val="both"/>
        <w:textAlignment w:val="auto"/>
        <w:rPr>
          <w:bCs/>
          <w:lang w:eastAsia="en-US"/>
        </w:rPr>
      </w:pPr>
      <w:r w:rsidRPr="00D54329">
        <w:rPr>
          <w:bCs/>
          <w:lang w:eastAsia="en-US"/>
        </w:rPr>
        <w:t>It is envisaged to deploy AI-enabled solutions, even in a more native way for 6G, to raise efficiency and autonomous operation of networks. In addition, the exposure of AI-generated information towards 3</w:t>
      </w:r>
      <w:r w:rsidRPr="00D54329">
        <w:rPr>
          <w:bCs/>
          <w:vertAlign w:val="superscript"/>
          <w:lang w:eastAsia="en-US"/>
        </w:rPr>
        <w:t>rd</w:t>
      </w:r>
      <w:r w:rsidRPr="00D54329">
        <w:rPr>
          <w:bCs/>
          <w:lang w:eastAsia="en-US"/>
        </w:rPr>
        <w:t xml:space="preserve"> party applications is foreseen. For all these AI applications it is recommended that their application is done in a responsible way, that means that the network entity, function, application, human or 3</w:t>
      </w:r>
      <w:r w:rsidRPr="00D54329">
        <w:rPr>
          <w:bCs/>
          <w:vertAlign w:val="superscript"/>
          <w:lang w:eastAsia="en-US"/>
        </w:rPr>
        <w:t>rd</w:t>
      </w:r>
      <w:r w:rsidRPr="00D54329">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There are means and techniques available to provide this additional information about an AI application or used ML model summarized under </w:t>
      </w:r>
      <w:r w:rsidRPr="00D54329">
        <w:rPr>
          <w:lang w:eastAsia="en-US"/>
        </w:rPr>
        <w:t xml:space="preserve">the term </w:t>
      </w:r>
      <w:r w:rsidRPr="00D54329">
        <w:rPr>
          <w:i/>
          <w:lang w:eastAsia="en-US"/>
        </w:rPr>
        <w:t>Trustworthy AI</w:t>
      </w:r>
      <w:r w:rsidRPr="00D54329">
        <w:rPr>
          <w:lang w:eastAsia="en-US"/>
        </w:rPr>
        <w:t>.</w:t>
      </w:r>
      <w:r w:rsidRPr="00D54329">
        <w:rPr>
          <w:bCs/>
          <w:lang w:eastAsia="en-US"/>
        </w:rPr>
        <w:t xml:space="preserve">    </w:t>
      </w:r>
    </w:p>
    <w:p w14:paraId="645CF511"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To decide in a responsible way, the traffic light control asks the network via the exposure interface:</w:t>
      </w:r>
    </w:p>
    <w:p w14:paraId="771337A8" w14:textId="047AA726" w:rsidR="00E4340B" w:rsidRPr="00D54329" w:rsidRDefault="00E4340B" w:rsidP="004130E0">
      <w:pPr>
        <w:pStyle w:val="B10"/>
        <w:numPr>
          <w:ilvl w:val="0"/>
          <w:numId w:val="92"/>
        </w:numPr>
        <w:rPr>
          <w:lang w:eastAsia="en-US"/>
        </w:rPr>
      </w:pPr>
      <w:r w:rsidRPr="00D54329">
        <w:rPr>
          <w:lang w:eastAsia="en-US"/>
        </w:rPr>
        <w:t>Robustness: Is the AI application robust enough? What is the resilience score in case of missings in the input data, to take into account that radio links from UE to network can be interrupted. The network can respond with a missing resilience score for the used AI application and the traffic light control can decide if this score acceptable.</w:t>
      </w:r>
    </w:p>
    <w:p w14:paraId="59EBB09D" w14:textId="77777777" w:rsidR="00E4340B" w:rsidRPr="00D54329" w:rsidRDefault="00E4340B" w:rsidP="004130E0">
      <w:pPr>
        <w:pStyle w:val="B10"/>
        <w:numPr>
          <w:ilvl w:val="0"/>
          <w:numId w:val="92"/>
        </w:numPr>
        <w:rPr>
          <w:lang w:eastAsia="en-US"/>
        </w:rPr>
      </w:pPr>
      <w:r w:rsidRPr="00D54329">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0C20FCF5" w14:textId="2A961BFC" w:rsidR="00CC0F43" w:rsidRPr="00D54329" w:rsidRDefault="00CC0F43" w:rsidP="00E4340B">
      <w:pPr>
        <w:overflowPunct/>
        <w:autoSpaceDE/>
        <w:autoSpaceDN/>
        <w:adjustRightInd/>
        <w:jc w:val="both"/>
        <w:textAlignment w:val="auto"/>
        <w:rPr>
          <w:rFonts w:eastAsiaTheme="minorEastAsia"/>
          <w:bCs/>
          <w:lang w:eastAsia="zh-CN"/>
        </w:rPr>
      </w:pPr>
      <w:r w:rsidRPr="00D54329">
        <w:t>For example, the criteria defined and described in ISO “AI - Assessment of the robustness of neural networks” [</w:t>
      </w:r>
      <w:r w:rsidR="003C2C99" w:rsidRPr="00D54329">
        <w:rPr>
          <w:rFonts w:eastAsiaTheme="minorEastAsia" w:hint="eastAsia"/>
          <w:lang w:eastAsia="zh-CN"/>
        </w:rPr>
        <w:t>280</w:t>
      </w:r>
      <w:r w:rsidRPr="00D54329">
        <w:t>] such as stability, sensitivity, relevance and reachability can be applied to define and assess robustness scores following a black-box approach so that it can apply to any kind of AI/ML implementation.</w:t>
      </w:r>
    </w:p>
    <w:p w14:paraId="41E35C30" w14:textId="5BBC5B4D" w:rsidR="00E4340B" w:rsidRPr="00D54329" w:rsidRDefault="00E4340B" w:rsidP="00E4340B">
      <w:pPr>
        <w:overflowPunct/>
        <w:autoSpaceDE/>
        <w:autoSpaceDN/>
        <w:adjustRightInd/>
        <w:jc w:val="both"/>
        <w:textAlignment w:val="auto"/>
        <w:rPr>
          <w:bCs/>
          <w:lang w:eastAsia="en-US"/>
        </w:rPr>
      </w:pPr>
      <w:r w:rsidRPr="00D54329">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p>
    <w:p w14:paraId="4A547F85" w14:textId="28D71B80"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In case there is a non-negligible risk that an application using AI can produce harm to humans, the use of means provided by </w:t>
      </w:r>
      <w:r w:rsidRPr="00D54329">
        <w:rPr>
          <w:bCs/>
          <w:i/>
          <w:iCs/>
          <w:lang w:eastAsia="en-US"/>
        </w:rPr>
        <w:t>Trustworthy AI</w:t>
      </w:r>
      <w:r w:rsidRPr="00D54329">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w:t>
      </w:r>
      <w:r w:rsidR="0087391C">
        <w:rPr>
          <w:bCs/>
          <w:lang w:eastAsia="en-US"/>
        </w:rPr>
        <w:t>A</w:t>
      </w:r>
      <w:r w:rsidRPr="00D54329">
        <w:rPr>
          <w:bCs/>
          <w:lang w:eastAsia="en-US"/>
        </w:rPr>
        <w:t xml:space="preserve">gent reasoning as well as </w:t>
      </w:r>
      <w:r w:rsidRPr="00D54329">
        <w:rPr>
          <w:bCs/>
          <w:lang w:eastAsia="en-US"/>
        </w:rPr>
        <w:lastRenderedPageBreak/>
        <w:t xml:space="preserve">explanations on the network analytics used, or even in some cases to require explainability by using it as criteria in their request. </w:t>
      </w:r>
      <w:r w:rsidRPr="00D54329">
        <w:rPr>
          <w:rFonts w:cs="Aptos"/>
          <w:lang w:eastAsia="en-US"/>
        </w:rPr>
        <w:t xml:space="preserve">Criteria may indicate that the request for AI </w:t>
      </w:r>
      <w:r w:rsidR="0087391C">
        <w:rPr>
          <w:rFonts w:cs="Aptos"/>
          <w:lang w:eastAsia="en-US"/>
        </w:rPr>
        <w:t>A</w:t>
      </w:r>
      <w:r w:rsidRPr="00D54329">
        <w:rPr>
          <w:rFonts w:cs="Aptos"/>
          <w:lang w:eastAsia="en-US"/>
        </w:rPr>
        <w:t xml:space="preserve">gent reasoning or </w:t>
      </w:r>
      <w:r w:rsidRPr="00D54329">
        <w:rPr>
          <w:bCs/>
          <w:lang w:eastAsia="en-US"/>
        </w:rPr>
        <w:t>explanations on the network analytics</w:t>
      </w:r>
      <w:r w:rsidRPr="00D54329">
        <w:rPr>
          <w:rFonts w:cs="Aptos"/>
          <w:lang w:eastAsia="en-US"/>
        </w:rPr>
        <w:t xml:space="preserve"> need to be provided together with the local explanations. If not supported, the request is not valid. </w:t>
      </w:r>
    </w:p>
    <w:p w14:paraId="26ACE23E" w14:textId="6B3C0D89" w:rsidR="00E4340B" w:rsidRPr="00D54329" w:rsidRDefault="00E4340B" w:rsidP="00E4340B">
      <w:pPr>
        <w:overflowPunct/>
        <w:autoSpaceDE/>
        <w:autoSpaceDN/>
        <w:adjustRightInd/>
        <w:jc w:val="both"/>
        <w:textAlignment w:val="auto"/>
        <w:rPr>
          <w:bCs/>
          <w:lang w:eastAsia="en-US"/>
        </w:rPr>
      </w:pPr>
      <w:r w:rsidRPr="00D54329">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5F2A434D"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The Trustworthy AI principles are also applicable in Core and RAN with or without UE involvement. Network and UE functions, and associated services can provide additional information regarding robustness, explainability besides their performance indication. Functions, services or agents can then do an informed decision which function to deploy while considering all relevant aspects for a responsible deployment of AI.  </w:t>
      </w:r>
    </w:p>
    <w:p w14:paraId="6A594571" w14:textId="7364D063" w:rsidR="00E4340B" w:rsidRPr="00D54329" w:rsidRDefault="00E40C11" w:rsidP="00186CA3">
      <w:pPr>
        <w:pStyle w:val="TH"/>
        <w:rPr>
          <w:lang w:eastAsia="en-GB"/>
        </w:rPr>
      </w:pPr>
      <w:r w:rsidRPr="00D54329">
        <w:rPr>
          <w:rFonts w:eastAsiaTheme="minorEastAsia"/>
          <w:lang w:eastAsia="zh-CN"/>
        </w:rPr>
        <w:t>T</w:t>
      </w:r>
      <w:r w:rsidRPr="00D54329">
        <w:rPr>
          <w:rFonts w:eastAsiaTheme="minorEastAsia" w:hint="eastAsia"/>
          <w:lang w:eastAsia="zh-CN"/>
        </w:rPr>
        <w:t>able 6.</w:t>
      </w:r>
      <w:r w:rsidR="008C2B99" w:rsidRPr="00D54329">
        <w:rPr>
          <w:rFonts w:eastAsiaTheme="minorEastAsia" w:hint="eastAsia"/>
          <w:lang w:eastAsia="zh-CN"/>
        </w:rPr>
        <w:t>3</w:t>
      </w:r>
      <w:r w:rsidR="008C2B99" w:rsidRPr="00D54329">
        <w:rPr>
          <w:rFonts w:eastAsiaTheme="minorEastAsia"/>
          <w:lang w:eastAsia="zh-CN"/>
        </w:rPr>
        <w:t>9</w:t>
      </w:r>
      <w:r w:rsidRPr="00D54329">
        <w:rPr>
          <w:rFonts w:eastAsiaTheme="minorEastAsia" w:hint="eastAsia"/>
          <w:lang w:eastAsia="zh-CN"/>
        </w:rPr>
        <w:t xml:space="preserve">.1-1: </w:t>
      </w:r>
      <w:r w:rsidR="00E4340B" w:rsidRPr="00D54329">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0D2C96" w14:paraId="4E45AE90" w14:textId="77777777" w:rsidTr="000D2C96">
        <w:trPr>
          <w:trHeight w:val="284"/>
          <w:tblHeader/>
        </w:trPr>
        <w:tc>
          <w:tcPr>
            <w:tcW w:w="1588" w:type="dxa"/>
            <w:hideMark/>
          </w:tcPr>
          <w:p w14:paraId="7DC9EF2A" w14:textId="77777777" w:rsidR="00E4340B" w:rsidRPr="000D2C96" w:rsidRDefault="00E4340B" w:rsidP="000D2C96">
            <w:pPr>
              <w:pStyle w:val="TH"/>
              <w:rPr>
                <w:rFonts w:eastAsia="Calibri"/>
                <w:bCs/>
                <w:sz w:val="16"/>
                <w:lang w:eastAsia="en-US"/>
              </w:rPr>
            </w:pPr>
          </w:p>
        </w:tc>
        <w:tc>
          <w:tcPr>
            <w:tcW w:w="2402" w:type="dxa"/>
          </w:tcPr>
          <w:p w14:paraId="46E92CC5" w14:textId="77777777" w:rsidR="00E4340B" w:rsidRPr="000D2C96" w:rsidRDefault="00E4340B" w:rsidP="000D2C96">
            <w:pPr>
              <w:pStyle w:val="TH"/>
              <w:rPr>
                <w:rFonts w:eastAsia="Calibri"/>
                <w:bCs/>
                <w:sz w:val="16"/>
                <w:lang w:eastAsia="en-US"/>
              </w:rPr>
            </w:pPr>
            <w:r w:rsidRPr="000D2C96">
              <w:rPr>
                <w:rFonts w:eastAsia="Calibri"/>
                <w:bCs/>
                <w:sz w:val="16"/>
                <w:lang w:eastAsia="en-US"/>
              </w:rPr>
              <w:t>(the UN SDGs/GDC matching goals of each aspect within 3GPP context)</w:t>
            </w:r>
          </w:p>
        </w:tc>
        <w:tc>
          <w:tcPr>
            <w:tcW w:w="2953" w:type="dxa"/>
            <w:hideMark/>
          </w:tcPr>
          <w:p w14:paraId="7A676DFC"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benefits of the use case (added value)</w:t>
            </w:r>
          </w:p>
        </w:tc>
        <w:tc>
          <w:tcPr>
            <w:tcW w:w="2972" w:type="dxa"/>
            <w:hideMark/>
          </w:tcPr>
          <w:p w14:paraId="6CF35661"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areas of attention of the use case (risks to be mitigated)</w:t>
            </w:r>
          </w:p>
        </w:tc>
      </w:tr>
      <w:tr w:rsidR="00E4340B" w:rsidRPr="00D54329" w14:paraId="4018F247" w14:textId="77777777" w:rsidTr="00175508">
        <w:trPr>
          <w:trHeight w:val="440"/>
        </w:trPr>
        <w:tc>
          <w:tcPr>
            <w:tcW w:w="1588" w:type="dxa"/>
            <w:vMerge w:val="restart"/>
            <w:hideMark/>
          </w:tcPr>
          <w:p w14:paraId="6246B6BB"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Environmental sustainability</w:t>
            </w:r>
            <w:r w:rsidRPr="00D54329">
              <w:rPr>
                <w:rFonts w:ascii="Arial" w:eastAsia="Calibri" w:hAnsi="Arial" w:cs="Arial"/>
                <w:b/>
                <w:bCs/>
                <w:sz w:val="16"/>
                <w:szCs w:val="16"/>
                <w:lang w:eastAsia="en-US"/>
              </w:rPr>
              <w:t xml:space="preserve"> aspects</w:t>
            </w:r>
          </w:p>
          <w:p w14:paraId="4DDD1DC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12, 13, 14, 15 and indirectly 6, 7 &amp; 11.</w:t>
            </w:r>
          </w:p>
          <w:p w14:paraId="36CBCF61"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r w:rsidRPr="00D54329">
              <w:rPr>
                <w:rFonts w:ascii="Arial" w:hAnsi="Arial" w:cs="Arial"/>
                <w:sz w:val="16"/>
                <w:szCs w:val="16"/>
                <w:lang w:eastAsia="en-US"/>
              </w:rPr>
              <w:t>UN GDC “Develop principles for environmental sustainability of digital technologies”)</w:t>
            </w:r>
          </w:p>
        </w:tc>
        <w:tc>
          <w:tcPr>
            <w:tcW w:w="2402" w:type="dxa"/>
          </w:tcPr>
          <w:p w14:paraId="43DF9AA6"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Energy resources</w:t>
            </w:r>
          </w:p>
          <w:p w14:paraId="743CA70C"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Cs/>
                <w:iCs/>
                <w:sz w:val="16"/>
                <w:szCs w:val="16"/>
                <w:lang w:eastAsia="en-US"/>
              </w:rPr>
              <w:t>(UN SDG 7, 11, 12)</w:t>
            </w:r>
          </w:p>
        </w:tc>
        <w:tc>
          <w:tcPr>
            <w:tcW w:w="2953" w:type="dxa"/>
          </w:tcPr>
          <w:p w14:paraId="55E161E8" w14:textId="77777777" w:rsidR="00E4340B" w:rsidRPr="00D54329" w:rsidRDefault="00E4340B" w:rsidP="004130E0">
            <w:pPr>
              <w:numPr>
                <w:ilvl w:val="0"/>
                <w:numId w:val="41"/>
              </w:numPr>
              <w:overflowPunct/>
              <w:autoSpaceDE/>
              <w:autoSpaceDN/>
              <w:adjustRightInd/>
              <w:ind w:left="119" w:hanging="119"/>
              <w:textAlignment w:val="auto"/>
              <w:rPr>
                <w:rFonts w:ascii="Arial" w:eastAsia="Calibri" w:hAnsi="Arial" w:cs="Arial"/>
                <w:sz w:val="16"/>
                <w:szCs w:val="16"/>
                <w:lang w:eastAsia="en-US"/>
              </w:rPr>
            </w:pPr>
            <w:r w:rsidRPr="00D54329">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44086443" w14:textId="77777777" w:rsidTr="00175508">
        <w:trPr>
          <w:trHeight w:val="695"/>
        </w:trPr>
        <w:tc>
          <w:tcPr>
            <w:tcW w:w="1588" w:type="dxa"/>
            <w:vMerge/>
          </w:tcPr>
          <w:p w14:paraId="18135A99"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39875A0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Emissions</w:t>
            </w:r>
          </w:p>
          <w:p w14:paraId="18958C19" w14:textId="77777777" w:rsidR="00E4340B" w:rsidRPr="00D54329" w:rsidRDefault="00E4340B" w:rsidP="00E4340B">
            <w:pPr>
              <w:overflowPunct/>
              <w:autoSpaceDE/>
              <w:autoSpaceDN/>
              <w:adjustRightInd/>
              <w:spacing w:after="0"/>
              <w:textAlignment w:val="auto"/>
              <w:rPr>
                <w:rFonts w:ascii="Arial" w:hAnsi="Arial" w:cs="Arial"/>
                <w:bCs/>
                <w:iCs/>
                <w:sz w:val="16"/>
                <w:szCs w:val="16"/>
                <w:lang w:eastAsia="en-US"/>
              </w:rPr>
            </w:pPr>
            <w:r w:rsidRPr="00D54329">
              <w:rPr>
                <w:rFonts w:ascii="Arial" w:hAnsi="Arial" w:cs="Arial"/>
                <w:bCs/>
                <w:iCs/>
                <w:sz w:val="16"/>
                <w:szCs w:val="16"/>
                <w:lang w:eastAsia="en-US"/>
              </w:rPr>
              <w:t>(UN SDG 6, 7, 11, 12, 13, 14, 15)</w:t>
            </w:r>
          </w:p>
        </w:tc>
        <w:tc>
          <w:tcPr>
            <w:tcW w:w="2953" w:type="dxa"/>
          </w:tcPr>
          <w:p w14:paraId="3C2C4E7C" w14:textId="77777777" w:rsidR="00E4340B" w:rsidRPr="00D54329" w:rsidRDefault="00E4340B" w:rsidP="004130E0">
            <w:pPr>
              <w:numPr>
                <w:ilvl w:val="0"/>
                <w:numId w:val="41"/>
              </w:numPr>
              <w:overflowPunct/>
              <w:autoSpaceDE/>
              <w:autoSpaceDN/>
              <w:adjustRightInd/>
              <w:ind w:left="178" w:hanging="178"/>
              <w:textAlignment w:val="auto"/>
              <w:rPr>
                <w:rFonts w:ascii="Arial" w:hAnsi="Arial" w:cs="Arial"/>
                <w:b/>
                <w:i/>
                <w:sz w:val="16"/>
                <w:szCs w:val="16"/>
                <w:lang w:eastAsia="en-US"/>
              </w:rPr>
            </w:pPr>
            <w:r w:rsidRPr="00D54329">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735E49B3" w14:textId="77777777" w:rsidTr="00175508">
        <w:trPr>
          <w:trHeight w:val="641"/>
        </w:trPr>
        <w:tc>
          <w:tcPr>
            <w:tcW w:w="1588" w:type="dxa"/>
            <w:vMerge w:val="restart"/>
          </w:tcPr>
          <w:p w14:paraId="10FB2C32"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Socio-economic sustainability aspects</w:t>
            </w:r>
          </w:p>
          <w:p w14:paraId="0EDB231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2, 3, 4, 5, 8, 9, 10, 11, 16 &amp; 17 and indirectly 12.</w:t>
            </w:r>
          </w:p>
          <w:p w14:paraId="07DD707D"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hAnsi="Arial" w:cs="Arial"/>
                <w:sz w:val="16"/>
                <w:szCs w:val="16"/>
                <w:lang w:eastAsia="en-US"/>
              </w:rPr>
              <w:t>UN GDC “Closing Digital Divides and Accelerating SDG Progress”</w:t>
            </w:r>
            <w:r w:rsidRPr="00D54329">
              <w:rPr>
                <w:rFonts w:ascii="Arial" w:hAnsi="Arial" w:cs="Arial"/>
                <w:sz w:val="16"/>
                <w:szCs w:val="16"/>
                <w:lang w:eastAsia="en-US"/>
              </w:rPr>
              <w:br/>
              <w:t>&amp;</w:t>
            </w:r>
            <w:r w:rsidRPr="00D54329">
              <w:rPr>
                <w:rFonts w:ascii="Arial" w:hAnsi="Arial" w:cs="Arial"/>
                <w:sz w:val="16"/>
                <w:szCs w:val="16"/>
                <w:lang w:eastAsia="en-US"/>
              </w:rPr>
              <w:br/>
              <w:t>“Expanding Digital Economy Inclusion”</w:t>
            </w:r>
            <w:r w:rsidRPr="00D54329">
              <w:rPr>
                <w:rFonts w:ascii="Arial" w:hAnsi="Arial" w:cs="Arial"/>
                <w:sz w:val="16"/>
                <w:szCs w:val="16"/>
                <w:lang w:eastAsia="en-US"/>
              </w:rPr>
              <w:br/>
              <w:t>&amp;</w:t>
            </w:r>
            <w:r w:rsidRPr="00D54329">
              <w:rPr>
                <w:rFonts w:ascii="Arial" w:hAnsi="Arial" w:cs="Arial"/>
                <w:sz w:val="16"/>
                <w:szCs w:val="16"/>
                <w:lang w:eastAsia="en-US"/>
              </w:rPr>
              <w:br/>
              <w:t>“Fostering an Inclusive, Safe Digital Space”)</w:t>
            </w:r>
          </w:p>
          <w:p w14:paraId="5531240E"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p>
        </w:tc>
        <w:tc>
          <w:tcPr>
            <w:tcW w:w="2402" w:type="dxa"/>
          </w:tcPr>
          <w:p w14:paraId="59411336" w14:textId="77777777" w:rsidR="00E4340B" w:rsidRPr="00D54329" w:rsidRDefault="00E4340B" w:rsidP="00E4340B">
            <w:pPr>
              <w:overflowPunct/>
              <w:autoSpaceDE/>
              <w:autoSpaceDN/>
              <w:adjustRightInd/>
              <w:spacing w:after="0"/>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 xml:space="preserve">Inclusion &amp; Equality </w:t>
            </w:r>
          </w:p>
          <w:p w14:paraId="308AEE90" w14:textId="77777777" w:rsidR="00E4340B" w:rsidRPr="00D54329"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eastAsia="en-US"/>
              </w:rPr>
            </w:pPr>
            <w:r w:rsidRPr="00D54329">
              <w:rPr>
                <w:rFonts w:ascii="Arial" w:eastAsia="Calibri" w:hAnsi="Arial" w:cs="Arial"/>
                <w:b/>
                <w:bCs/>
                <w:sz w:val="16"/>
                <w:szCs w:val="16"/>
                <w:lang w:eastAsia="en-US"/>
              </w:rPr>
              <w:t>(</w:t>
            </w:r>
            <w:r w:rsidRPr="00D54329">
              <w:rPr>
                <w:rFonts w:ascii="Arial" w:hAnsi="Arial" w:cs="Arial"/>
                <w:sz w:val="16"/>
                <w:szCs w:val="16"/>
                <w:lang w:eastAsia="en-US"/>
              </w:rPr>
              <w:t>UN SDGs 11, 10, 4, 5 and indirectly 3, 16 &amp; 17)</w:t>
            </w:r>
          </w:p>
        </w:tc>
        <w:tc>
          <w:tcPr>
            <w:tcW w:w="2953" w:type="dxa"/>
          </w:tcPr>
          <w:p w14:paraId="5CEECC06" w14:textId="77777777" w:rsidR="00E4340B" w:rsidRPr="00D54329" w:rsidRDefault="00E4340B" w:rsidP="004130E0">
            <w:pPr>
              <w:numPr>
                <w:ilvl w:val="0"/>
                <w:numId w:val="41"/>
              </w:numPr>
              <w:overflowPunct/>
              <w:autoSpaceDE/>
              <w:autoSpaceDN/>
              <w:adjustRightInd/>
              <w:ind w:left="119" w:hanging="119"/>
              <w:textAlignment w:val="auto"/>
              <w:rPr>
                <w:rFonts w:ascii="Arial" w:hAnsi="Arial" w:cs="Arial"/>
                <w:b/>
                <w:i/>
                <w:sz w:val="16"/>
                <w:szCs w:val="16"/>
                <w:lang w:eastAsia="en-US"/>
              </w:rPr>
            </w:pPr>
            <w:r w:rsidRPr="00D54329">
              <w:rPr>
                <w:rFonts w:ascii="Arial" w:hAnsi="Arial" w:cs="Arial"/>
                <w:sz w:val="16"/>
                <w:szCs w:val="16"/>
                <w:lang w:eastAsia="en-US"/>
              </w:rPr>
              <w:t>Limiting biases when making decisions</w:t>
            </w:r>
          </w:p>
        </w:tc>
        <w:tc>
          <w:tcPr>
            <w:tcW w:w="2972" w:type="dxa"/>
          </w:tcPr>
          <w:p w14:paraId="5015E77B"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24C4290F" w14:textId="77777777" w:rsidTr="00175508">
        <w:trPr>
          <w:trHeight w:val="590"/>
        </w:trPr>
        <w:tc>
          <w:tcPr>
            <w:tcW w:w="1588" w:type="dxa"/>
            <w:vMerge/>
            <w:hideMark/>
          </w:tcPr>
          <w:p w14:paraId="033E4713"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07395EE0"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b/>
                <w:bCs/>
                <w:sz w:val="16"/>
                <w:szCs w:val="16"/>
                <w:lang w:eastAsia="en-US"/>
              </w:rPr>
              <w:t xml:space="preserve">Trustworthiness </w:t>
            </w:r>
            <w:r w:rsidRPr="00D54329">
              <w:rPr>
                <w:rFonts w:ascii="Arial" w:eastAsia="Calibri" w:hAnsi="Arial" w:cs="Arial"/>
                <w:b/>
                <w:bCs/>
                <w:sz w:val="16"/>
                <w:szCs w:val="16"/>
                <w:lang w:eastAsia="en-US"/>
              </w:rPr>
              <w:br/>
            </w:r>
            <w:r w:rsidRPr="00D54329">
              <w:rPr>
                <w:rFonts w:ascii="Arial" w:eastAsia="Calibri" w:hAnsi="Arial" w:cs="Arial"/>
                <w:b/>
                <w:bCs/>
                <w:sz w:val="16"/>
                <w:szCs w:val="16"/>
                <w:lang w:eastAsia="en-US"/>
              </w:rPr>
              <w:br/>
              <w:t>(</w:t>
            </w:r>
            <w:r w:rsidRPr="00D54329">
              <w:rPr>
                <w:rFonts w:ascii="Arial" w:hAnsi="Arial" w:cs="Arial"/>
                <w:sz w:val="16"/>
                <w:szCs w:val="16"/>
                <w:lang w:eastAsia="en-US"/>
              </w:rPr>
              <w:t>UN SDGs 11 and indirectly 3 &amp; 17)</w:t>
            </w:r>
          </w:p>
        </w:tc>
        <w:tc>
          <w:tcPr>
            <w:tcW w:w="2953" w:type="dxa"/>
          </w:tcPr>
          <w:p w14:paraId="3EF968FB" w14:textId="77777777" w:rsidR="00E4340B" w:rsidRPr="00D54329" w:rsidRDefault="00E4340B" w:rsidP="004130E0">
            <w:pPr>
              <w:numPr>
                <w:ilvl w:val="0"/>
                <w:numId w:val="41"/>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Increasing security, integrity, robustness and trustworthiness of AI and applications through informed selection of AI service.</w:t>
            </w:r>
          </w:p>
        </w:tc>
        <w:tc>
          <w:tcPr>
            <w:tcW w:w="2972" w:type="dxa"/>
          </w:tcPr>
          <w:p w14:paraId="013D3919"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729D7062" w14:textId="77777777" w:rsidTr="00175508">
        <w:trPr>
          <w:trHeight w:val="420"/>
        </w:trPr>
        <w:tc>
          <w:tcPr>
            <w:tcW w:w="1588" w:type="dxa"/>
            <w:vMerge/>
          </w:tcPr>
          <w:p w14:paraId="1467E80A"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Work &amp; income</w:t>
            </w:r>
          </w:p>
          <w:p w14:paraId="5F763998"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 xml:space="preserve">(UN SDG 8 </w:t>
            </w:r>
            <w:r w:rsidRPr="00D54329">
              <w:rPr>
                <w:rFonts w:ascii="Arial" w:hAnsi="Arial" w:cs="Arial"/>
                <w:sz w:val="16"/>
                <w:szCs w:val="16"/>
                <w:lang w:eastAsia="en-US"/>
              </w:rPr>
              <w:t>and indirectly 12</w:t>
            </w:r>
            <w:r w:rsidRPr="00D54329">
              <w:rPr>
                <w:rFonts w:ascii="Arial" w:eastAsia="Calibri" w:hAnsi="Arial" w:cs="Arial"/>
                <w:bCs/>
                <w:sz w:val="16"/>
                <w:szCs w:val="16"/>
                <w:lang w:eastAsia="en-US"/>
              </w:rPr>
              <w:t>)</w:t>
            </w:r>
          </w:p>
        </w:tc>
        <w:tc>
          <w:tcPr>
            <w:tcW w:w="2953" w:type="dxa"/>
          </w:tcPr>
          <w:p w14:paraId="558C7514" w14:textId="77777777" w:rsidR="00E4340B" w:rsidRPr="00D54329" w:rsidRDefault="00E4340B" w:rsidP="004130E0">
            <w:pPr>
              <w:numPr>
                <w:ilvl w:val="0"/>
                <w:numId w:val="41"/>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Work-related processes (e.g. hiring) may have specific needs eg on explainability of AI workloads</w:t>
            </w:r>
          </w:p>
        </w:tc>
        <w:tc>
          <w:tcPr>
            <w:tcW w:w="2972" w:type="dxa"/>
          </w:tcPr>
          <w:p w14:paraId="08745995"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39DF1E6" w14:textId="77777777" w:rsidTr="00175508">
        <w:trPr>
          <w:trHeight w:val="420"/>
        </w:trPr>
        <w:tc>
          <w:tcPr>
            <w:tcW w:w="1588" w:type="dxa"/>
            <w:vMerge/>
          </w:tcPr>
          <w:p w14:paraId="1CED55D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Infrastructure</w:t>
            </w:r>
          </w:p>
          <w:p w14:paraId="021297E7"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(UN SDG 9)</w:t>
            </w:r>
          </w:p>
        </w:tc>
        <w:tc>
          <w:tcPr>
            <w:tcW w:w="2953" w:type="dxa"/>
          </w:tcPr>
          <w:p w14:paraId="1E5A3370" w14:textId="77777777" w:rsidR="00E4340B" w:rsidRPr="00D54329" w:rsidRDefault="00E4340B" w:rsidP="004130E0">
            <w:pPr>
              <w:numPr>
                <w:ilvl w:val="0"/>
                <w:numId w:val="41"/>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Some verticals may have specific needs eg on explainability of AI workloads for their own processes or  regulations eg in the transport industry</w:t>
            </w:r>
          </w:p>
        </w:tc>
        <w:tc>
          <w:tcPr>
            <w:tcW w:w="2972" w:type="dxa"/>
          </w:tcPr>
          <w:p w14:paraId="05742436"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051B85B" w14:textId="77777777" w:rsidTr="00175508">
        <w:trPr>
          <w:trHeight w:val="420"/>
        </w:trPr>
        <w:tc>
          <w:tcPr>
            <w:tcW w:w="1588" w:type="dxa"/>
            <w:vMerge/>
            <w:hideMark/>
          </w:tcPr>
          <w:p w14:paraId="6D55ECED"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c>
          <w:tcPr>
            <w:tcW w:w="2402" w:type="dxa"/>
          </w:tcPr>
          <w:p w14:paraId="146F414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TCO reduction</w:t>
            </w:r>
          </w:p>
          <w:p w14:paraId="0B27F9F8"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8, 9 and 12)</w:t>
            </w:r>
          </w:p>
        </w:tc>
        <w:tc>
          <w:tcPr>
            <w:tcW w:w="2953" w:type="dxa"/>
          </w:tcPr>
          <w:p w14:paraId="17AD42EA" w14:textId="77777777" w:rsidR="00E4340B" w:rsidRPr="00D54329" w:rsidRDefault="00E4340B" w:rsidP="004130E0">
            <w:pPr>
              <w:numPr>
                <w:ilvl w:val="0"/>
                <w:numId w:val="41"/>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D54329" w:rsidRDefault="00E4340B" w:rsidP="00E4340B">
            <w:pPr>
              <w:overflowPunct/>
              <w:autoSpaceDE/>
              <w:autoSpaceDN/>
              <w:adjustRightInd/>
              <w:ind w:left="178"/>
              <w:textAlignment w:val="auto"/>
              <w:rPr>
                <w:rFonts w:ascii="Arial" w:eastAsia="Calibri" w:hAnsi="Arial" w:cs="Arial"/>
                <w:sz w:val="16"/>
                <w:szCs w:val="16"/>
                <w:lang w:eastAsia="en-US"/>
              </w:rPr>
            </w:pPr>
          </w:p>
        </w:tc>
      </w:tr>
    </w:tbl>
    <w:p w14:paraId="049EF935" w14:textId="77777777" w:rsidR="00E07134" w:rsidRPr="00D54329" w:rsidRDefault="00E07134" w:rsidP="00E07134"/>
    <w:p w14:paraId="12FDA1C7" w14:textId="7D9B69FC" w:rsidR="00E4340B" w:rsidRPr="00D54329" w:rsidRDefault="00E4340B" w:rsidP="00930C34">
      <w:pPr>
        <w:pStyle w:val="Heading3"/>
      </w:pPr>
      <w:bookmarkStart w:id="709" w:name="_Toc220332930"/>
      <w:r w:rsidRPr="00D54329">
        <w:t>6.</w:t>
      </w:r>
      <w:r w:rsidR="008C2B99" w:rsidRPr="00D54329">
        <w:rPr>
          <w:rFonts w:eastAsiaTheme="minorEastAsia" w:hint="eastAsia"/>
        </w:rPr>
        <w:t>3</w:t>
      </w:r>
      <w:r w:rsidR="008C2B99" w:rsidRPr="00D54329">
        <w:rPr>
          <w:rFonts w:eastAsiaTheme="minorEastAsia"/>
        </w:rPr>
        <w:t>9</w:t>
      </w:r>
      <w:r w:rsidRPr="00D54329">
        <w:t>.2</w:t>
      </w:r>
      <w:r w:rsidRPr="00D54329">
        <w:tab/>
        <w:t>Pre-conditions</w:t>
      </w:r>
      <w:bookmarkEnd w:id="709"/>
    </w:p>
    <w:p w14:paraId="2733FEB9" w14:textId="77777777" w:rsidR="00E4340B" w:rsidRPr="00D54329" w:rsidRDefault="00E4340B" w:rsidP="004130E0">
      <w:pPr>
        <w:pStyle w:val="B10"/>
        <w:numPr>
          <w:ilvl w:val="0"/>
          <w:numId w:val="91"/>
        </w:numPr>
        <w:rPr>
          <w:lang w:eastAsia="en-US"/>
        </w:rPr>
      </w:pPr>
      <w:r w:rsidRPr="00D54329">
        <w:rPr>
          <w:lang w:eastAsia="en-US"/>
        </w:rPr>
        <w:t>A mobile network is offering a subscriber density prediction service for selected positions and cardinal directions via its exposure interface.</w:t>
      </w:r>
    </w:p>
    <w:p w14:paraId="10BFD83A" w14:textId="77777777" w:rsidR="00E4340B" w:rsidRPr="00D54329" w:rsidRDefault="00E4340B" w:rsidP="004130E0">
      <w:pPr>
        <w:pStyle w:val="B10"/>
        <w:numPr>
          <w:ilvl w:val="0"/>
          <w:numId w:val="91"/>
        </w:numPr>
        <w:rPr>
          <w:lang w:eastAsia="en-US"/>
        </w:rPr>
      </w:pPr>
      <w:r w:rsidRPr="00D54329">
        <w:rPr>
          <w:lang w:eastAsia="en-US"/>
        </w:rPr>
        <w:t>The “Traffic Light control” 3rd party application has access to a mobile network and is authenticated and has access to the exposure interface of the network.</w:t>
      </w:r>
    </w:p>
    <w:p w14:paraId="0EA14680" w14:textId="33EF7F5C" w:rsidR="00E4340B" w:rsidRPr="00D54329" w:rsidRDefault="00E4340B" w:rsidP="00930C34">
      <w:pPr>
        <w:pStyle w:val="Heading3"/>
      </w:pPr>
      <w:bookmarkStart w:id="710" w:name="_Toc220332931"/>
      <w:r w:rsidRPr="00D54329">
        <w:lastRenderedPageBreak/>
        <w:t>6.</w:t>
      </w:r>
      <w:r w:rsidRPr="00D54329">
        <w:rPr>
          <w:rFonts w:eastAsiaTheme="minorEastAsia" w:hint="eastAsia"/>
        </w:rPr>
        <w:t>3</w:t>
      </w:r>
      <w:r w:rsidR="008C2B99" w:rsidRPr="00D54329">
        <w:rPr>
          <w:rFonts w:eastAsiaTheme="minorEastAsia"/>
        </w:rPr>
        <w:t>9</w:t>
      </w:r>
      <w:r w:rsidRPr="00D54329">
        <w:t>.3</w:t>
      </w:r>
      <w:r w:rsidRPr="00D54329">
        <w:tab/>
        <w:t>Service Flows</w:t>
      </w:r>
      <w:bookmarkEnd w:id="710"/>
    </w:p>
    <w:p w14:paraId="5C1A669A" w14:textId="77777777" w:rsidR="00E4340B" w:rsidRPr="00D54329" w:rsidRDefault="00E4340B" w:rsidP="004130E0">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looks for and finds a subscriber density prediction service offered by mobile network via an exposure interface.</w:t>
      </w:r>
    </w:p>
    <w:p w14:paraId="7BDF146F" w14:textId="139D23B2" w:rsidR="00E4340B" w:rsidRPr="00D54329" w:rsidRDefault="00E4340B" w:rsidP="004130E0">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requests further service requirements for this service regarding the robustness, and explainability aspects of the AI/ML model, besides usual performance requirements like RMSE (root mean square error)</w:t>
      </w:r>
      <w:r w:rsidR="00CC0F43" w:rsidRPr="00D54329">
        <w:rPr>
          <w:rFonts w:eastAsiaTheme="minorEastAsia" w:hint="eastAsia"/>
          <w:lang w:eastAsia="zh-CN"/>
        </w:rPr>
        <w:t>,</w:t>
      </w:r>
      <w:r w:rsidRPr="00D54329">
        <w:rPr>
          <w:rFonts w:eastAsia="Yu Mincho"/>
        </w:rPr>
        <w:t xml:space="preserve"> accuracy</w:t>
      </w:r>
      <w:r w:rsidR="00CC0F43" w:rsidRPr="00D54329">
        <w:rPr>
          <w:rFonts w:eastAsia="Yu Mincho"/>
        </w:rPr>
        <w:t>, precision or any other performance score typically used for assessing the basic inference performance of an AI/ML model</w:t>
      </w:r>
      <w:r w:rsidRPr="00D54329">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0E6F2E25" w:rsidR="00E4340B" w:rsidRPr="00D54329" w:rsidRDefault="00E4340B" w:rsidP="00930C34">
      <w:pPr>
        <w:pStyle w:val="Heading3"/>
      </w:pPr>
      <w:bookmarkStart w:id="711" w:name="_Toc220332932"/>
      <w:r w:rsidRPr="00D54329">
        <w:t>6.</w:t>
      </w:r>
      <w:r w:rsidR="008C2B99" w:rsidRPr="00D54329">
        <w:rPr>
          <w:rFonts w:eastAsiaTheme="minorEastAsia" w:hint="eastAsia"/>
        </w:rPr>
        <w:t>3</w:t>
      </w:r>
      <w:r w:rsidR="008C2B99" w:rsidRPr="00D54329">
        <w:rPr>
          <w:rFonts w:eastAsiaTheme="minorEastAsia"/>
        </w:rPr>
        <w:t>9</w:t>
      </w:r>
      <w:r w:rsidRPr="00D54329">
        <w:t>.4</w:t>
      </w:r>
      <w:r w:rsidRPr="00D54329">
        <w:tab/>
        <w:t>Post-conditions</w:t>
      </w:r>
      <w:bookmarkEnd w:id="711"/>
    </w:p>
    <w:p w14:paraId="3840B8CB" w14:textId="311E2026" w:rsidR="00E4340B" w:rsidRPr="00D54329" w:rsidRDefault="00E4340B" w:rsidP="004130E0">
      <w:pPr>
        <w:pStyle w:val="B10"/>
        <w:numPr>
          <w:ilvl w:val="0"/>
          <w:numId w:val="89"/>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uses the subscriber density prediction service in a responsible way and takes benefits of the received predictions by having a more optimi</w:t>
      </w:r>
      <w:r w:rsidR="00C31F05">
        <w:rPr>
          <w:rFonts w:eastAsia="Yu Mincho"/>
        </w:rPr>
        <w:t>s</w:t>
      </w:r>
      <w:r w:rsidRPr="00D54329">
        <w:rPr>
          <w:rFonts w:eastAsia="Yu Mincho"/>
        </w:rPr>
        <w:t>ed cycle setting enabling a smooth traffic flow with minimi</w:t>
      </w:r>
      <w:r w:rsidR="00997FF2">
        <w:rPr>
          <w:rFonts w:eastAsia="Yu Mincho"/>
        </w:rPr>
        <w:t>s</w:t>
      </w:r>
      <w:r w:rsidRPr="00D54329">
        <w:rPr>
          <w:rFonts w:eastAsia="Yu Mincho"/>
        </w:rPr>
        <w:t xml:space="preserve">ed waiting times for cars. </w:t>
      </w:r>
    </w:p>
    <w:p w14:paraId="25FE211C" w14:textId="77777777" w:rsidR="00E4340B" w:rsidRPr="00D54329" w:rsidRDefault="00E4340B" w:rsidP="004130E0">
      <w:pPr>
        <w:pStyle w:val="B10"/>
        <w:numPr>
          <w:ilvl w:val="0"/>
          <w:numId w:val="89"/>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is solely accountable for its service supported by AI, because it took the informed decision to integrate the subscriber density prediction service.</w:t>
      </w:r>
    </w:p>
    <w:p w14:paraId="2148EF17" w14:textId="77777777" w:rsidR="00E4340B" w:rsidRPr="00D54329" w:rsidRDefault="00E4340B" w:rsidP="004130E0">
      <w:pPr>
        <w:pStyle w:val="B10"/>
        <w:numPr>
          <w:ilvl w:val="0"/>
          <w:numId w:val="89"/>
        </w:numPr>
        <w:rPr>
          <w:rFonts w:eastAsia="Yu Mincho"/>
        </w:rPr>
      </w:pPr>
      <w:r w:rsidRPr="00D54329">
        <w:rPr>
          <w:rFonts w:eastAsia="Yu Mincho"/>
        </w:rPr>
        <w:t xml:space="preserve">The Traffic Light control itself could be implemented in a more lightweight and cheaper manner, because it does not need to have own traffic detection sensors and prediction capabilities.  </w:t>
      </w:r>
    </w:p>
    <w:p w14:paraId="0608F683" w14:textId="5C5A5462" w:rsidR="00E4340B" w:rsidRPr="00D54329" w:rsidRDefault="00E4340B" w:rsidP="00930C34">
      <w:pPr>
        <w:pStyle w:val="Heading3"/>
      </w:pPr>
      <w:bookmarkStart w:id="712" w:name="_Toc220332933"/>
      <w:r w:rsidRPr="00D54329">
        <w:t>6.</w:t>
      </w:r>
      <w:r w:rsidR="008C2B99" w:rsidRPr="00D54329">
        <w:rPr>
          <w:rFonts w:eastAsiaTheme="minorEastAsia" w:hint="eastAsia"/>
        </w:rPr>
        <w:t>3</w:t>
      </w:r>
      <w:r w:rsidR="008C2B99" w:rsidRPr="00D54329">
        <w:rPr>
          <w:rFonts w:eastAsiaTheme="minorEastAsia"/>
        </w:rPr>
        <w:t>9</w:t>
      </w:r>
      <w:r w:rsidRPr="00D54329">
        <w:t>.5</w:t>
      </w:r>
      <w:r w:rsidRPr="00D54329">
        <w:tab/>
        <w:t>Existing features partly or fully covering the use case functionality</w:t>
      </w:r>
      <w:bookmarkEnd w:id="712"/>
    </w:p>
    <w:p w14:paraId="20E5B910" w14:textId="507F1A9D" w:rsidR="00E4340B" w:rsidRPr="00D54329" w:rsidRDefault="00E4340B" w:rsidP="00E4340B">
      <w:pPr>
        <w:overflowPunct/>
        <w:autoSpaceDE/>
        <w:autoSpaceDN/>
        <w:adjustRightInd/>
        <w:jc w:val="both"/>
        <w:textAlignment w:val="auto"/>
        <w:rPr>
          <w:rFonts w:eastAsia="Calibri"/>
          <w:lang w:eastAsia="en-US"/>
        </w:rPr>
      </w:pPr>
      <w:r w:rsidRPr="00D54329">
        <w:rPr>
          <w:rFonts w:eastAsia="Calibri"/>
          <w:lang w:eastAsia="en-US"/>
        </w:rPr>
        <w:t xml:space="preserve">In 5G network, exposing network analytics involving AI/ML to third-party applications is achieved through network APIs, enabled by </w:t>
      </w:r>
      <w:r w:rsidR="006F0657">
        <w:rPr>
          <w:rFonts w:eastAsia="Calibri"/>
          <w:lang w:eastAsia="en-US"/>
        </w:rPr>
        <w:t xml:space="preserve">the </w:t>
      </w:r>
      <w:r w:rsidRPr="00D54329">
        <w:rPr>
          <w:rFonts w:eastAsia="Calibri"/>
          <w:lang w:eastAsia="en-US"/>
        </w:rPr>
        <w:t xml:space="preserve">NEF and Common API Framework (CAPIF) </w:t>
      </w:r>
      <w:r w:rsidR="00841306">
        <w:rPr>
          <w:rFonts w:eastAsia="Calibri"/>
          <w:lang w:eastAsia="en-US"/>
        </w:rPr>
        <w:t>[</w:t>
      </w:r>
      <w:r w:rsidR="004D582D">
        <w:rPr>
          <w:rFonts w:eastAsia="Calibri"/>
          <w:lang w:eastAsia="en-US"/>
        </w:rPr>
        <w:t>360</w:t>
      </w:r>
      <w:r w:rsidR="00841306">
        <w:rPr>
          <w:rFonts w:eastAsia="Calibri"/>
          <w:lang w:eastAsia="en-US"/>
        </w:rPr>
        <w:t>]</w:t>
      </w:r>
      <w:r w:rsidR="00841306" w:rsidRPr="00841306">
        <w:rPr>
          <w:rFonts w:eastAsia="Calibri"/>
          <w:lang w:eastAsia="en-US"/>
        </w:rPr>
        <w:t xml:space="preserve"> </w:t>
      </w:r>
      <w:r w:rsidRPr="00D54329">
        <w:rPr>
          <w:rFonts w:eastAsia="Calibri"/>
          <w:lang w:eastAsia="en-US"/>
        </w:rPr>
        <w:t xml:space="preserve">and the NWDAF. </w:t>
      </w:r>
    </w:p>
    <w:p w14:paraId="27F95A81" w14:textId="2E42A6AB" w:rsidR="00E4340B" w:rsidRPr="00D54329" w:rsidRDefault="00E4340B" w:rsidP="00930C34">
      <w:pPr>
        <w:pStyle w:val="Heading3"/>
      </w:pPr>
      <w:bookmarkStart w:id="713" w:name="_Toc220332934"/>
      <w:r w:rsidRPr="00D54329">
        <w:t>6.</w:t>
      </w:r>
      <w:r w:rsidR="008C2B99" w:rsidRPr="00D54329">
        <w:rPr>
          <w:rFonts w:eastAsiaTheme="minorEastAsia" w:hint="eastAsia"/>
        </w:rPr>
        <w:t>3</w:t>
      </w:r>
      <w:r w:rsidR="008C2B99" w:rsidRPr="00D54329">
        <w:rPr>
          <w:rFonts w:eastAsiaTheme="minorEastAsia"/>
        </w:rPr>
        <w:t>9</w:t>
      </w:r>
      <w:r w:rsidRPr="00D54329">
        <w:t>.6</w:t>
      </w:r>
      <w:r w:rsidRPr="00D54329">
        <w:tab/>
        <w:t>Potential New Requirements needed to support the use case</w:t>
      </w:r>
      <w:bookmarkEnd w:id="713"/>
    </w:p>
    <w:p w14:paraId="2411C97A" w14:textId="49AEEB18" w:rsidR="00E4340B" w:rsidRPr="00D54329" w:rsidRDefault="00E4340B" w:rsidP="00E4340B">
      <w:pPr>
        <w:overflowPunct/>
        <w:autoSpaceDE/>
        <w:autoSpaceDN/>
        <w:adjustRightInd/>
        <w:textAlignment w:val="auto"/>
        <w:rPr>
          <w:lang w:eastAsia="en-US"/>
        </w:rPr>
      </w:pPr>
      <w:r w:rsidRPr="00D54329">
        <w:rPr>
          <w:lang w:eastAsia="en-US"/>
        </w:rPr>
        <w:t>[PR 6.</w:t>
      </w:r>
      <w:r w:rsidR="008C2B99" w:rsidRPr="00D54329">
        <w:rPr>
          <w:rFonts w:eastAsiaTheme="minorEastAsia" w:hint="eastAsia"/>
          <w:lang w:eastAsia="zh-CN"/>
        </w:rPr>
        <w:t>3</w:t>
      </w:r>
      <w:r w:rsidR="008C2B99" w:rsidRPr="00D54329">
        <w:rPr>
          <w:rFonts w:eastAsiaTheme="minorEastAsia"/>
          <w:lang w:eastAsia="zh-CN"/>
        </w:rPr>
        <w:t>9</w:t>
      </w:r>
      <w:r w:rsidRPr="00D54329">
        <w:rPr>
          <w:lang w:eastAsia="en-US"/>
        </w:rPr>
        <w:t>.6-1] Subject to the operator’s policy and regulatory requirements, the 6G network shall be able to receive AI-related service requirements</w:t>
      </w:r>
      <w:r w:rsidR="00511018" w:rsidRPr="00D54329">
        <w:t xml:space="preserve"> from a service consumer (e.g. 3</w:t>
      </w:r>
      <w:r w:rsidR="00511018" w:rsidRPr="00D54329">
        <w:rPr>
          <w:vertAlign w:val="superscript"/>
        </w:rPr>
        <w:t>rd</w:t>
      </w:r>
      <w:r w:rsidR="00511018" w:rsidRPr="00D54329">
        <w:t xml:space="preserve"> party)</w:t>
      </w:r>
      <w:r w:rsidRPr="00D54329">
        <w:rPr>
          <w:lang w:eastAsia="en-US"/>
        </w:rPr>
        <w:t xml:space="preserve"> as part of a request for an AI service</w:t>
      </w:r>
      <w:r w:rsidR="00CC0F43" w:rsidRPr="00D54329">
        <w:t>, for example related to AI inference accuracy and latency</w:t>
      </w:r>
      <w:r w:rsidRPr="00D54329">
        <w:rPr>
          <w:lang w:eastAsia="en-US"/>
        </w:rPr>
        <w:t>.</w:t>
      </w:r>
    </w:p>
    <w:p w14:paraId="1DD2864D" w14:textId="326A5D4E" w:rsidR="00622E71" w:rsidRPr="00D54329" w:rsidRDefault="00622E71" w:rsidP="00930C34">
      <w:pPr>
        <w:pStyle w:val="Heading2"/>
        <w:rPr>
          <w:rFonts w:eastAsia="SimSun"/>
          <w:lang w:eastAsia="en-US"/>
        </w:rPr>
      </w:pPr>
      <w:bookmarkStart w:id="714" w:name="_Toc220332935"/>
      <w:r w:rsidRPr="00D54329">
        <w:rPr>
          <w:rFonts w:eastAsia="SimSun" w:hint="eastAsia"/>
          <w:lang w:eastAsia="zh-CN"/>
        </w:rPr>
        <w:t>6</w:t>
      </w:r>
      <w:r w:rsidRPr="00D54329">
        <w:rPr>
          <w:rFonts w:eastAsia="SimSun"/>
          <w:lang w:eastAsia="en-US"/>
        </w:rPr>
        <w:t>.</w:t>
      </w:r>
      <w:r w:rsidR="008C2B99" w:rsidRPr="00D54329">
        <w:rPr>
          <w:rFonts w:eastAsiaTheme="minorEastAsia"/>
          <w:lang w:eastAsia="zh-CN"/>
        </w:rPr>
        <w:t>40</w:t>
      </w:r>
      <w:r w:rsidRPr="00D54329">
        <w:rPr>
          <w:lang w:eastAsia="en-US"/>
        </w:rPr>
        <w:tab/>
        <w:t>Use case on</w:t>
      </w:r>
      <w:r w:rsidRPr="00D54329">
        <w:rPr>
          <w:rFonts w:eastAsia="SimSun"/>
          <w:lang w:eastAsia="en-US"/>
        </w:rPr>
        <w:t xml:space="preserve"> </w:t>
      </w:r>
      <w:r w:rsidRPr="00D54329">
        <w:rPr>
          <w:rFonts w:eastAsia="SimSun" w:hint="eastAsia"/>
          <w:lang w:eastAsia="en-US"/>
        </w:rPr>
        <w:t>AI-driven multi-vehicle cooperative perception</w:t>
      </w:r>
      <w:bookmarkEnd w:id="714"/>
    </w:p>
    <w:p w14:paraId="3076F0D8" w14:textId="0F9D862D" w:rsidR="00622E71" w:rsidRPr="00D54329" w:rsidRDefault="00622E71" w:rsidP="00930C34">
      <w:pPr>
        <w:pStyle w:val="Heading3"/>
      </w:pPr>
      <w:bookmarkStart w:id="715" w:name="_Toc220332936"/>
      <w:r w:rsidRPr="00D54329">
        <w:rPr>
          <w:rFonts w:hint="eastAsia"/>
        </w:rPr>
        <w:t>6</w:t>
      </w:r>
      <w:r w:rsidRPr="00D54329">
        <w:t>.</w:t>
      </w:r>
      <w:r w:rsidR="008C2B99" w:rsidRPr="00D54329">
        <w:rPr>
          <w:rFonts w:eastAsiaTheme="minorEastAsia"/>
        </w:rPr>
        <w:t>40</w:t>
      </w:r>
      <w:r w:rsidRPr="00D54329">
        <w:t>.1</w:t>
      </w:r>
      <w:r w:rsidRPr="00D54329">
        <w:tab/>
        <w:t>Description</w:t>
      </w:r>
      <w:bookmarkEnd w:id="715"/>
    </w:p>
    <w:p w14:paraId="5E026323" w14:textId="6EC37B3C" w:rsidR="00622E71" w:rsidRPr="00D54329" w:rsidRDefault="00622E71" w:rsidP="00622E71">
      <w:pPr>
        <w:overflowPunct/>
        <w:autoSpaceDE/>
        <w:autoSpaceDN/>
        <w:adjustRightInd/>
        <w:jc w:val="both"/>
        <w:textAlignment w:val="auto"/>
        <w:rPr>
          <w:bCs/>
          <w:lang w:eastAsia="en-US"/>
        </w:rPr>
      </w:pPr>
      <w:r w:rsidRPr="00D54329">
        <w:rPr>
          <w:bCs/>
          <w:lang w:eastAsia="en-US"/>
        </w:rPr>
        <w:t xml:space="preserve">In the context of </w:t>
      </w:r>
      <w:r w:rsidR="00355022">
        <w:rPr>
          <w:bCs/>
          <w:lang w:eastAsia="en-US"/>
        </w:rPr>
        <w:t>AD</w:t>
      </w:r>
      <w:r w:rsidRPr="00D54329">
        <w:rPr>
          <w:bCs/>
          <w:lang w:eastAsia="en-US"/>
        </w:rPr>
        <w:t xml:space="preserve"> technology, reliable and timely perception is fundamental to ensuring both safety and efficiency</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297</w:t>
      </w:r>
      <w:r w:rsidR="00637DC8" w:rsidRPr="00D54329">
        <w:rPr>
          <w:bCs/>
          <w:lang w:eastAsia="en-US"/>
        </w:rPr>
        <w:t>]</w:t>
      </w:r>
      <w:r w:rsidRPr="00D54329">
        <w:rPr>
          <w:bCs/>
          <w:lang w:eastAsia="en-US"/>
        </w:rPr>
        <w:t>. Significant efforts have been made to enhance object detectors using state-of-the-art neural networks and multimodal sensors. However, standalone perception systems have an inherent limitation, as they rely solely on onboard sensors, which provide only line-of-sight information</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298</w:t>
      </w:r>
      <w:r w:rsidR="00637DC8" w:rsidRPr="00D54329">
        <w:rPr>
          <w:bCs/>
          <w:lang w:eastAsia="en-US"/>
        </w:rPr>
        <w:t>]</w:t>
      </w:r>
      <w:r w:rsidRPr="00D54329">
        <w:rPr>
          <w:bCs/>
          <w:lang w:eastAsia="en-US"/>
        </w:rPr>
        <w:t>.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299</w:t>
      </w:r>
      <w:r w:rsidR="00637DC8" w:rsidRPr="00D54329">
        <w:rPr>
          <w:bCs/>
          <w:lang w:eastAsia="en-US"/>
        </w:rPr>
        <w:t>]</w:t>
      </w:r>
      <w:r w:rsidRPr="00D54329">
        <w:rPr>
          <w:bCs/>
          <w:lang w:eastAsia="en-US"/>
        </w:rPr>
        <w:t>.</w:t>
      </w:r>
    </w:p>
    <w:p w14:paraId="1CA2194C" w14:textId="33BC472B" w:rsidR="00622E71" w:rsidRPr="00D54329" w:rsidRDefault="00622E71" w:rsidP="00930C34">
      <w:pPr>
        <w:pStyle w:val="Heading3"/>
      </w:pPr>
      <w:bookmarkStart w:id="716" w:name="_Toc220332937"/>
      <w:r w:rsidRPr="00D54329">
        <w:rPr>
          <w:rFonts w:hint="eastAsia"/>
        </w:rPr>
        <w:t>6</w:t>
      </w:r>
      <w:r w:rsidRPr="00D54329">
        <w:t>.</w:t>
      </w:r>
      <w:r w:rsidR="008C2B99" w:rsidRPr="00D54329">
        <w:rPr>
          <w:rFonts w:eastAsiaTheme="minorEastAsia"/>
        </w:rPr>
        <w:t>40</w:t>
      </w:r>
      <w:r w:rsidRPr="00D54329">
        <w:t>.2</w:t>
      </w:r>
      <w:r w:rsidRPr="00D54329">
        <w:tab/>
        <w:t>Pre-conditions</w:t>
      </w:r>
      <w:bookmarkEnd w:id="716"/>
    </w:p>
    <w:p w14:paraId="11B13B73" w14:textId="6BC42AF8" w:rsidR="00622E71" w:rsidRPr="00D54329" w:rsidRDefault="00B346FF" w:rsidP="00622E71">
      <w:pPr>
        <w:overflowPunct/>
        <w:autoSpaceDE/>
        <w:autoSpaceDN/>
        <w:adjustRightInd/>
        <w:jc w:val="both"/>
        <w:textAlignment w:val="auto"/>
        <w:rPr>
          <w:bCs/>
          <w:lang w:eastAsia="en-US"/>
        </w:rPr>
      </w:pPr>
      <w:r>
        <w:rPr>
          <w:rFonts w:eastAsiaTheme="minorEastAsia"/>
          <w:bCs/>
          <w:lang w:eastAsia="zh-CN"/>
        </w:rPr>
        <w:t>A</w:t>
      </w:r>
      <w:r>
        <w:rPr>
          <w:rFonts w:eastAsiaTheme="minorEastAsia" w:hint="eastAsia"/>
          <w:bCs/>
          <w:lang w:eastAsia="zh-CN"/>
        </w:rPr>
        <w:t xml:space="preserve">s shown in </w:t>
      </w:r>
      <w:r w:rsidRPr="00D54329">
        <w:rPr>
          <w:rFonts w:eastAsiaTheme="minorEastAsia"/>
          <w:lang w:eastAsia="zh-CN"/>
        </w:rPr>
        <w:t xml:space="preserve">Figure </w:t>
      </w:r>
      <w:r w:rsidRPr="00D54329">
        <w:rPr>
          <w:rFonts w:eastAsiaTheme="minorEastAsia" w:hint="eastAsia"/>
          <w:lang w:eastAsia="zh-CN"/>
        </w:rPr>
        <w:t>6.</w:t>
      </w:r>
      <w:r w:rsidRPr="00D54329">
        <w:rPr>
          <w:rFonts w:eastAsiaTheme="minorEastAsia"/>
          <w:lang w:eastAsia="zh-CN"/>
        </w:rPr>
        <w:t>40.</w:t>
      </w:r>
      <w:r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Pr>
          <w:rFonts w:eastAsiaTheme="minorEastAsia" w:hint="eastAsia"/>
          <w:lang w:eastAsia="zh-CN"/>
        </w:rPr>
        <w:t xml:space="preserve">, </w:t>
      </w:r>
      <w:r>
        <w:rPr>
          <w:rFonts w:eastAsiaTheme="minorEastAsia" w:hint="eastAsia"/>
          <w:bCs/>
          <w:lang w:eastAsia="zh-CN"/>
        </w:rPr>
        <w:t>t</w:t>
      </w:r>
      <w:r w:rsidR="00622E71" w:rsidRPr="00D54329">
        <w:rPr>
          <w:bCs/>
          <w:lang w:eastAsia="en-US"/>
        </w:rPr>
        <w:t xml:space="preserve">he vehicles on the road are autonomous and are equipped with wireless communication and sensing devices, along with </w:t>
      </w:r>
      <w:r w:rsidR="00622E71" w:rsidRPr="00D54329">
        <w:rPr>
          <w:rFonts w:hint="eastAsia"/>
          <w:bCs/>
          <w:lang w:eastAsia="en-US"/>
        </w:rPr>
        <w:t xml:space="preserve">AI-based </w:t>
      </w:r>
      <w:r w:rsidR="00622E71" w:rsidRPr="00D54329">
        <w:rPr>
          <w:bCs/>
          <w:lang w:eastAsia="en-US"/>
        </w:rPr>
        <w:t>encoders and decoders designed for cooperative perception. They also have appropriate identification and authori</w:t>
      </w:r>
      <w:r w:rsidR="00905145">
        <w:rPr>
          <w:bCs/>
          <w:lang w:eastAsia="en-US"/>
        </w:rPr>
        <w:t>s</w:t>
      </w:r>
      <w:r w:rsidR="00622E71" w:rsidRPr="00D54329">
        <w:rPr>
          <w:bCs/>
          <w:lang w:eastAsia="en-US"/>
        </w:rPr>
        <w:t>ation mechanisms in place to connect to the V2X network.</w:t>
      </w:r>
    </w:p>
    <w:p w14:paraId="57425F27" w14:textId="0313F5EF" w:rsidR="00622E71" w:rsidRPr="00D54329" w:rsidRDefault="00622E71" w:rsidP="00930C34">
      <w:pPr>
        <w:pStyle w:val="Heading3"/>
      </w:pPr>
      <w:bookmarkStart w:id="717" w:name="_Toc220332938"/>
      <w:r w:rsidRPr="00D54329">
        <w:rPr>
          <w:rFonts w:hint="eastAsia"/>
        </w:rPr>
        <w:t>6</w:t>
      </w:r>
      <w:r w:rsidRPr="00D54329">
        <w:t>.</w:t>
      </w:r>
      <w:r w:rsidR="008C2B99" w:rsidRPr="00D54329">
        <w:rPr>
          <w:rFonts w:eastAsiaTheme="minorEastAsia"/>
        </w:rPr>
        <w:t>40</w:t>
      </w:r>
      <w:r w:rsidRPr="00D54329">
        <w:t>.3</w:t>
      </w:r>
      <w:r w:rsidRPr="00D54329">
        <w:tab/>
        <w:t>Service Flows</w:t>
      </w:r>
      <w:bookmarkEnd w:id="717"/>
    </w:p>
    <w:p w14:paraId="284933BC" w14:textId="77777777" w:rsidR="00622E71" w:rsidRPr="00D54329" w:rsidRDefault="00622E71" w:rsidP="006B2EBB">
      <w:pPr>
        <w:pStyle w:val="B10"/>
        <w:rPr>
          <w:lang w:eastAsia="en-US"/>
        </w:rPr>
      </w:pPr>
      <w:r w:rsidRPr="00D54329">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5FB14BC7" w:rsidR="00622E71" w:rsidRPr="00D54329" w:rsidRDefault="00622E71" w:rsidP="006B2EBB">
      <w:pPr>
        <w:pStyle w:val="B10"/>
        <w:rPr>
          <w:lang w:eastAsia="en-US"/>
        </w:rPr>
      </w:pPr>
      <w:r w:rsidRPr="00D54329">
        <w:rPr>
          <w:lang w:eastAsia="en-US"/>
        </w:rPr>
        <w:t>2. The EGO vehicle analy</w:t>
      </w:r>
      <w:r w:rsidR="000241E1">
        <w:rPr>
          <w:lang w:eastAsia="en-US"/>
        </w:rPr>
        <w:t>s</w:t>
      </w:r>
      <w:r w:rsidRPr="00D54329">
        <w:rPr>
          <w:lang w:eastAsia="en-US"/>
        </w:rPr>
        <w:t xml:space="preserve">es its own perception data to identify regions where information is missing and sends a cooperative </w:t>
      </w:r>
      <w:r w:rsidRPr="00D54329">
        <w:rPr>
          <w:rFonts w:hint="eastAsia"/>
          <w:lang w:eastAsia="en-US"/>
        </w:rPr>
        <w:t>perception</w:t>
      </w:r>
      <w:r w:rsidRPr="00D54329">
        <w:rPr>
          <w:lang w:eastAsia="en-US"/>
        </w:rPr>
        <w:t xml:space="preserve"> request to the V2X network to acquire perception data for these occluded areas.</w:t>
      </w:r>
    </w:p>
    <w:p w14:paraId="47429D4E" w14:textId="5C5B9B9D" w:rsidR="00622E71" w:rsidRPr="00D54329" w:rsidRDefault="00622E71" w:rsidP="006B2EBB">
      <w:pPr>
        <w:pStyle w:val="B10"/>
        <w:rPr>
          <w:lang w:eastAsia="en-US"/>
        </w:rPr>
      </w:pPr>
      <w:r w:rsidRPr="00D54329">
        <w:rPr>
          <w:lang w:eastAsia="en-US"/>
        </w:rPr>
        <w:lastRenderedPageBreak/>
        <w:t>3.</w:t>
      </w:r>
      <w:r w:rsidRPr="00D54329">
        <w:rPr>
          <w:rFonts w:hint="eastAsia"/>
          <w:lang w:eastAsia="en-US"/>
        </w:rPr>
        <w:t xml:space="preserve"> </w:t>
      </w:r>
      <w:r w:rsidRPr="00D54329">
        <w:rPr>
          <w:lang w:eastAsia="en-US"/>
        </w:rPr>
        <w:t xml:space="preserve">Upon receiving the EGO vehicle's cooperative </w:t>
      </w:r>
      <w:r w:rsidRPr="00D54329">
        <w:rPr>
          <w:rFonts w:hint="eastAsia"/>
          <w:lang w:eastAsia="en-US"/>
        </w:rPr>
        <w:t>perception</w:t>
      </w:r>
      <w:r w:rsidRPr="00D54329">
        <w:rPr>
          <w:lang w:eastAsia="en-US"/>
        </w:rPr>
        <w:t xml:space="preserve"> request, the base station authenticates the EGO vehicle. Based on real</w:t>
      </w:r>
      <w:r w:rsidR="00FB1D11">
        <w:rPr>
          <w:lang w:eastAsia="en-US"/>
        </w:rPr>
        <w:t xml:space="preserve"> </w:t>
      </w:r>
      <w:r w:rsidRPr="00D54329">
        <w:rPr>
          <w:lang w:eastAsia="en-US"/>
        </w:rPr>
        <w:t>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D54329" w:rsidRDefault="00622E71" w:rsidP="006B2EBB">
      <w:pPr>
        <w:pStyle w:val="B10"/>
        <w:rPr>
          <w:lang w:eastAsia="en-US"/>
        </w:rPr>
      </w:pPr>
      <w:r w:rsidRPr="00D54329">
        <w:rPr>
          <w:lang w:eastAsia="en-US"/>
        </w:rPr>
        <w:t xml:space="preserve">4. The selected cooperative vehicles (CoV1–3) respond to the base station’s task assignment by processing their own perception data. They perform </w:t>
      </w:r>
      <w:r w:rsidRPr="00D54329">
        <w:rPr>
          <w:rFonts w:hint="eastAsia"/>
          <w:lang w:eastAsia="en-US"/>
        </w:rPr>
        <w:t xml:space="preserve">AI-based </w:t>
      </w:r>
      <w:r w:rsidRPr="00D54329">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D54329" w:rsidRDefault="00622E71" w:rsidP="006B2EBB">
      <w:pPr>
        <w:pStyle w:val="B10"/>
        <w:rPr>
          <w:lang w:eastAsia="en-US"/>
        </w:rPr>
      </w:pPr>
      <w:r w:rsidRPr="00D54329">
        <w:rPr>
          <w:lang w:eastAsia="en-US"/>
        </w:rPr>
        <w:t xml:space="preserve">5. The EGO vehicle receives the semantic features from CoV1–3 and inputs them, along with its own perception data, into </w:t>
      </w:r>
      <w:r w:rsidRPr="00D54329">
        <w:rPr>
          <w:rFonts w:hint="eastAsia"/>
          <w:lang w:eastAsia="en-US"/>
        </w:rPr>
        <w:t xml:space="preserve">AI-based </w:t>
      </w:r>
      <w:r w:rsidRPr="00D54329">
        <w:rPr>
          <w:lang w:eastAsia="en-US"/>
        </w:rPr>
        <w:t>decoder. The decoder fuses and reconstructs the data to generate a complete perception map that covers the previously occluded areas.</w:t>
      </w:r>
    </w:p>
    <w:p w14:paraId="26A10E73" w14:textId="416DC8C0" w:rsidR="00622E71" w:rsidRPr="00D54329" w:rsidRDefault="00622E71" w:rsidP="006B2EBB">
      <w:pPr>
        <w:pStyle w:val="B10"/>
        <w:rPr>
          <w:lang w:eastAsia="en-US"/>
        </w:rPr>
      </w:pPr>
      <w:r w:rsidRPr="00D54329">
        <w:rPr>
          <w:lang w:eastAsia="en-US"/>
        </w:rPr>
        <w:t>6. Throughout the journey, the base station continuously monitors the V2X communication network and dynamically adjusts communication links between vehicles. Based on real</w:t>
      </w:r>
      <w:r w:rsidR="00FB1D11">
        <w:rPr>
          <w:lang w:eastAsia="en-US"/>
        </w:rPr>
        <w:t xml:space="preserve"> </w:t>
      </w:r>
      <w:r w:rsidRPr="00D54329">
        <w:rPr>
          <w:lang w:eastAsia="en-US"/>
        </w:rPr>
        <w:t>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D54329" w:rsidRDefault="00622E71" w:rsidP="006B2EBB">
      <w:pPr>
        <w:pStyle w:val="B10"/>
        <w:rPr>
          <w:lang w:eastAsia="en-US"/>
        </w:rPr>
      </w:pPr>
      <w:r w:rsidRPr="00D54329">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D54329" w:rsidRDefault="00622E71" w:rsidP="006B2EBB">
      <w:pPr>
        <w:pStyle w:val="TH"/>
        <w:rPr>
          <w:rFonts w:eastAsia="SimSun"/>
          <w:lang w:eastAsia="zh-CN"/>
        </w:rPr>
      </w:pPr>
      <w:r w:rsidRPr="00D54329">
        <w:rPr>
          <w:rFonts w:eastAsia="SimSun"/>
          <w:noProof/>
          <w:lang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302"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7C3D8D4" w:rsidR="00622E71" w:rsidRPr="00D54329" w:rsidRDefault="00622E71" w:rsidP="006B2EBB">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6.</w:t>
      </w:r>
      <w:r w:rsidR="008C2B99" w:rsidRPr="00D54329">
        <w:rPr>
          <w:rFonts w:eastAsiaTheme="minorEastAsia"/>
          <w:lang w:eastAsia="zh-CN"/>
        </w:rPr>
        <w:t>40</w:t>
      </w:r>
      <w:r w:rsidRPr="00D54329">
        <w:rPr>
          <w:rFonts w:eastAsiaTheme="minorEastAsia"/>
          <w:lang w:eastAsia="zh-CN"/>
        </w:rPr>
        <w:t>.</w:t>
      </w:r>
      <w:r w:rsidR="004A3C05"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sidRPr="00D54329">
        <w:rPr>
          <w:rFonts w:eastAsiaTheme="minorEastAsia"/>
          <w:lang w:eastAsia="zh-CN"/>
        </w:rPr>
        <w:t>: Multi-vehicle cooperative perception</w:t>
      </w:r>
    </w:p>
    <w:p w14:paraId="2CC2058E" w14:textId="5F621E45" w:rsidR="00622E71" w:rsidRPr="00D54329" w:rsidRDefault="00622E71" w:rsidP="00930C34">
      <w:pPr>
        <w:pStyle w:val="Heading3"/>
      </w:pPr>
      <w:bookmarkStart w:id="718" w:name="_Toc220332939"/>
      <w:r w:rsidRPr="00D54329">
        <w:rPr>
          <w:rFonts w:hint="eastAsia"/>
        </w:rPr>
        <w:t>6</w:t>
      </w:r>
      <w:r w:rsidRPr="00D54329">
        <w:t>.</w:t>
      </w:r>
      <w:r w:rsidR="008C2B99" w:rsidRPr="00D54329">
        <w:rPr>
          <w:rFonts w:eastAsiaTheme="minorEastAsia"/>
        </w:rPr>
        <w:t>40</w:t>
      </w:r>
      <w:r w:rsidRPr="00D54329">
        <w:t>.4</w:t>
      </w:r>
      <w:r w:rsidRPr="00D54329">
        <w:tab/>
        <w:t>Post-conditions</w:t>
      </w:r>
      <w:bookmarkEnd w:id="718"/>
    </w:p>
    <w:p w14:paraId="2A5BDC3F" w14:textId="77777777"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During driving, EGO vehicles always have complete perception information to ensure driving safety.</w:t>
      </w:r>
    </w:p>
    <w:p w14:paraId="211D378D" w14:textId="1113CA25" w:rsidR="00622E71" w:rsidRPr="00D54329" w:rsidRDefault="00622E71" w:rsidP="00930C34">
      <w:pPr>
        <w:pStyle w:val="Heading3"/>
      </w:pPr>
      <w:bookmarkStart w:id="719" w:name="_Toc220332940"/>
      <w:r w:rsidRPr="00D54329">
        <w:rPr>
          <w:rFonts w:hint="eastAsia"/>
        </w:rPr>
        <w:t>6</w:t>
      </w:r>
      <w:r w:rsidRPr="00D54329">
        <w:t>.</w:t>
      </w:r>
      <w:r w:rsidR="008C2B99" w:rsidRPr="00D54329">
        <w:rPr>
          <w:rFonts w:eastAsiaTheme="minorEastAsia"/>
        </w:rPr>
        <w:t>40</w:t>
      </w:r>
      <w:r w:rsidRPr="00D54329">
        <w:t>.5</w:t>
      </w:r>
      <w:r w:rsidRPr="00D54329">
        <w:tab/>
        <w:t>Existing features partly or fully covering the use case functionality</w:t>
      </w:r>
      <w:bookmarkEnd w:id="719"/>
    </w:p>
    <w:p w14:paraId="78E8EDD1" w14:textId="23AA242F"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37.885 </w:t>
      </w:r>
      <w:r w:rsidR="008F6594" w:rsidRPr="00D54329">
        <w:rPr>
          <w:rFonts w:eastAsia="SimSun"/>
          <w:lang w:eastAsia="zh-CN" w:bidi="ar"/>
        </w:rPr>
        <w:t xml:space="preserve">[96] </w:t>
      </w:r>
      <w:r w:rsidRPr="00D54329">
        <w:rPr>
          <w:rFonts w:eastAsia="SimSun"/>
          <w:lang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38.885 </w:t>
      </w:r>
      <w:r w:rsidR="008F6594" w:rsidRPr="00D54329">
        <w:rPr>
          <w:rFonts w:eastAsia="SimSun"/>
          <w:lang w:eastAsia="zh-CN" w:bidi="ar"/>
        </w:rPr>
        <w:t xml:space="preserve">[96] </w:t>
      </w:r>
      <w:r w:rsidRPr="00D54329">
        <w:rPr>
          <w:rFonts w:eastAsia="SimSun"/>
          <w:lang w:eastAsia="zh-CN" w:bidi="ar"/>
        </w:rPr>
        <w:t>provides resource allocation, uplink and downlink, and QoS management for V2X networks.</w:t>
      </w:r>
    </w:p>
    <w:p w14:paraId="46160F77" w14:textId="4B9EF1FD" w:rsidR="00622E71" w:rsidRPr="00D54329" w:rsidRDefault="00622E71" w:rsidP="00930C34">
      <w:pPr>
        <w:pStyle w:val="Heading3"/>
      </w:pPr>
      <w:bookmarkStart w:id="720" w:name="_Toc220332941"/>
      <w:r w:rsidRPr="00D54329">
        <w:rPr>
          <w:rFonts w:hint="eastAsia"/>
        </w:rPr>
        <w:t>6</w:t>
      </w:r>
      <w:r w:rsidRPr="00D54329">
        <w:t>.</w:t>
      </w:r>
      <w:r w:rsidR="008C2B99" w:rsidRPr="00D54329">
        <w:rPr>
          <w:rFonts w:eastAsiaTheme="minorEastAsia"/>
        </w:rPr>
        <w:t>40</w:t>
      </w:r>
      <w:r w:rsidRPr="00D54329">
        <w:t>.6</w:t>
      </w:r>
      <w:r w:rsidRPr="00D54329">
        <w:tab/>
        <w:t>Potential New Requirements needed to support the use case</w:t>
      </w:r>
      <w:bookmarkEnd w:id="720"/>
    </w:p>
    <w:p w14:paraId="58A3B6F0" w14:textId="2FB4E97C" w:rsidR="00482D54" w:rsidRPr="00D54329" w:rsidRDefault="00622E71" w:rsidP="00803D61">
      <w:pPr>
        <w:overflowPunct/>
        <w:autoSpaceDE/>
        <w:autoSpaceDN/>
        <w:adjustRightInd/>
        <w:spacing w:before="100" w:beforeAutospacing="1"/>
        <w:textAlignment w:val="auto"/>
        <w:rPr>
          <w:rFonts w:eastAsia="SimSun"/>
          <w:lang w:eastAsia="zh-CN" w:bidi="ar"/>
        </w:rPr>
      </w:pPr>
      <w:r w:rsidRPr="00D54329">
        <w:rPr>
          <w:rFonts w:eastAsia="SimSun"/>
          <w:lang w:eastAsia="zh-CN" w:bidi="ar"/>
        </w:rPr>
        <w:t xml:space="preserve">[PR </w:t>
      </w:r>
      <w:r w:rsidRPr="00D54329">
        <w:rPr>
          <w:rFonts w:eastAsia="SimSun" w:hint="eastAsia"/>
          <w:lang w:eastAsia="zh-CN" w:bidi="ar"/>
        </w:rPr>
        <w:t>6</w:t>
      </w:r>
      <w:r w:rsidRPr="00D54329">
        <w:rPr>
          <w:rFonts w:eastAsia="SimSun"/>
          <w:lang w:eastAsia="zh-CN" w:bidi="ar"/>
        </w:rPr>
        <w:t>.</w:t>
      </w:r>
      <w:r w:rsidR="008C2B99" w:rsidRPr="00D54329">
        <w:rPr>
          <w:rFonts w:eastAsia="SimSun"/>
          <w:lang w:eastAsia="zh-CN" w:bidi="ar"/>
        </w:rPr>
        <w:t>40</w:t>
      </w:r>
      <w:r w:rsidRPr="00D54329">
        <w:rPr>
          <w:rFonts w:eastAsia="SimSun"/>
          <w:lang w:eastAsia="zh-CN" w:bidi="ar"/>
        </w:rPr>
        <w:t>.6</w:t>
      </w:r>
      <w:r w:rsidR="004E1CB2" w:rsidRPr="00D54329">
        <w:rPr>
          <w:rFonts w:eastAsia="SimSun" w:hint="eastAsia"/>
          <w:lang w:eastAsia="zh-CN" w:bidi="ar"/>
        </w:rPr>
        <w:t>-</w:t>
      </w:r>
      <w:r w:rsidRPr="00D54329">
        <w:rPr>
          <w:rFonts w:eastAsia="SimSun" w:hint="eastAsia"/>
          <w:lang w:eastAsia="zh-CN" w:bidi="ar"/>
        </w:rPr>
        <w:t>1</w:t>
      </w:r>
      <w:r w:rsidRPr="00D54329">
        <w:rPr>
          <w:rFonts w:eastAsia="SimSun"/>
          <w:lang w:eastAsia="zh-CN" w:bidi="ar"/>
        </w:rPr>
        <w:t xml:space="preserve">] </w:t>
      </w:r>
      <w:r w:rsidRPr="00D54329">
        <w:rPr>
          <w:rFonts w:eastAsia="SimSun" w:hint="eastAsia"/>
          <w:lang w:eastAsia="zh-CN" w:bidi="ar"/>
        </w:rPr>
        <w:t xml:space="preserve">Subject to </w:t>
      </w:r>
      <w:r w:rsidR="00534815">
        <w:rPr>
          <w:rFonts w:eastAsia="SimSun"/>
          <w:lang w:eastAsia="zh-CN" w:bidi="ar"/>
        </w:rPr>
        <w:t xml:space="preserve">operator’s policy, </w:t>
      </w:r>
      <w:r w:rsidR="00B81437">
        <w:rPr>
          <w:rFonts w:eastAsia="SimSun"/>
          <w:lang w:eastAsia="zh-CN" w:bidi="ar"/>
        </w:rPr>
        <w:t>regulatory requirements</w:t>
      </w:r>
      <w:r w:rsidR="00534815" w:rsidRPr="00534815">
        <w:rPr>
          <w:rFonts w:eastAsia="SimSun"/>
          <w:lang w:eastAsia="zh-CN" w:bidi="ar"/>
        </w:rPr>
        <w:t xml:space="preserve"> and subscriber permission</w:t>
      </w:r>
      <w:r w:rsidRPr="00D54329">
        <w:rPr>
          <w:rFonts w:eastAsia="SimSun" w:hint="eastAsia"/>
          <w:lang w:eastAsia="zh-CN" w:bidi="ar"/>
        </w:rPr>
        <w:t>, the 6G network shall provide efficient mechanisms to support the collaboration of UEs.</w:t>
      </w:r>
    </w:p>
    <w:p w14:paraId="21596F7A" w14:textId="4A6E0BDE" w:rsidR="005B3930" w:rsidRPr="00D54329" w:rsidRDefault="005B3930" w:rsidP="005B3930">
      <w:pPr>
        <w:pStyle w:val="Heading2"/>
        <w:rPr>
          <w:lang w:eastAsia="zh-CN"/>
        </w:rPr>
      </w:pPr>
      <w:bookmarkStart w:id="721" w:name="_Hlk205224729"/>
      <w:bookmarkStart w:id="722" w:name="_Toc220332942"/>
      <w:r w:rsidRPr="00D54329">
        <w:rPr>
          <w:lang w:eastAsia="zh-CN"/>
        </w:rPr>
        <w:lastRenderedPageBreak/>
        <w:t>6.</w:t>
      </w:r>
      <w:r w:rsidRPr="00D54329">
        <w:rPr>
          <w:rFonts w:hint="eastAsia"/>
          <w:lang w:eastAsia="zh-CN"/>
        </w:rPr>
        <w:t>41</w:t>
      </w:r>
      <w:r w:rsidRPr="00D54329">
        <w:rPr>
          <w:lang w:eastAsia="zh-CN"/>
        </w:rPr>
        <w:tab/>
        <w:t>Use case on authentication and authori</w:t>
      </w:r>
      <w:r w:rsidR="004802C2">
        <w:rPr>
          <w:lang w:eastAsia="zh-CN"/>
        </w:rPr>
        <w:t>s</w:t>
      </w:r>
      <w:r w:rsidRPr="00D54329">
        <w:rPr>
          <w:lang w:eastAsia="zh-CN"/>
        </w:rPr>
        <w:t xml:space="preserve">ation for AI </w:t>
      </w:r>
      <w:r w:rsidR="0087391C">
        <w:rPr>
          <w:lang w:eastAsia="zh-CN"/>
        </w:rPr>
        <w:t>A</w:t>
      </w:r>
      <w:r w:rsidRPr="00D54329">
        <w:rPr>
          <w:lang w:eastAsia="zh-CN"/>
        </w:rPr>
        <w:t>gents</w:t>
      </w:r>
      <w:bookmarkEnd w:id="722"/>
    </w:p>
    <w:p w14:paraId="7F165CBB" w14:textId="5BAAB5FD" w:rsidR="005B3930" w:rsidRPr="00D54329" w:rsidRDefault="005B3930" w:rsidP="005B3930">
      <w:pPr>
        <w:pStyle w:val="Heading3"/>
      </w:pPr>
      <w:bookmarkStart w:id="723" w:name="_Toc220332943"/>
      <w:r w:rsidRPr="00D54329">
        <w:t>6.</w:t>
      </w:r>
      <w:r w:rsidRPr="00D54329">
        <w:rPr>
          <w:rFonts w:hint="eastAsia"/>
        </w:rPr>
        <w:t>41</w:t>
      </w:r>
      <w:r w:rsidRPr="00D54329">
        <w:t>.1</w:t>
      </w:r>
      <w:r w:rsidRPr="00D54329">
        <w:tab/>
        <w:t>Description</w:t>
      </w:r>
      <w:bookmarkEnd w:id="723"/>
    </w:p>
    <w:p w14:paraId="17F061BB" w14:textId="2B9F5D9B" w:rsidR="005B3930" w:rsidRPr="00D54329" w:rsidRDefault="005B3930" w:rsidP="005B3930">
      <w:pPr>
        <w:rPr>
          <w:rFonts w:eastAsia="Yu Mincho"/>
        </w:rPr>
      </w:pPr>
      <w:r w:rsidRPr="00D54329">
        <w:rPr>
          <w:rFonts w:eastAsia="Yu Mincho"/>
        </w:rPr>
        <w:t xml:space="preserve">AI </w:t>
      </w:r>
      <w:r w:rsidR="0087391C">
        <w:rPr>
          <w:rFonts w:eastAsia="Yu Mincho"/>
        </w:rPr>
        <w:t>A</w:t>
      </w:r>
      <w:r w:rsidRPr="00D54329">
        <w:rPr>
          <w:rFonts w:eastAsia="Yu Mincho"/>
        </w:rPr>
        <w:t>gents demonstrate significant utility through their ability to interpret user intent and autonomously execute actions across devices. This functionality enables seamless fulfilment of user requirements while enhancing operational efficiency.</w:t>
      </w:r>
    </w:p>
    <w:p w14:paraId="7BE1F6B5" w14:textId="1BD6D9A1" w:rsidR="005B3930" w:rsidRPr="00D54329" w:rsidRDefault="005B3930" w:rsidP="005B3930">
      <w:pPr>
        <w:rPr>
          <w:rFonts w:eastAsia="Yu Mincho"/>
        </w:rPr>
      </w:pPr>
      <w:r w:rsidRPr="00D54329">
        <w:rPr>
          <w:rFonts w:eastAsia="Yu Mincho"/>
        </w:rPr>
        <w:t xml:space="preserve">However, security remains a critical priority for AI </w:t>
      </w:r>
      <w:r w:rsidR="0087391C">
        <w:rPr>
          <w:rFonts w:eastAsia="Yu Mincho"/>
        </w:rPr>
        <w:t>A</w:t>
      </w:r>
      <w:r w:rsidRPr="00D54329">
        <w:rPr>
          <w:rFonts w:eastAsia="Yu Mincho"/>
        </w:rPr>
        <w:t>gent deployment. As these systems operate on intent-driven logic, vulnerabilities arise in two key scenarios:</w:t>
      </w:r>
    </w:p>
    <w:p w14:paraId="26C26B4D" w14:textId="38DF7ECE" w:rsidR="005B3930" w:rsidRPr="00D54329" w:rsidRDefault="005B3930" w:rsidP="000D2C96">
      <w:pPr>
        <w:pStyle w:val="B10"/>
        <w:rPr>
          <w:rFonts w:eastAsia="Yu Mincho"/>
        </w:rPr>
      </w:pPr>
      <w:r w:rsidRPr="00D54329">
        <w:rPr>
          <w:rFonts w:eastAsia="DengXian" w:hint="eastAsia"/>
          <w:lang w:eastAsia="zh-CN"/>
        </w:rPr>
        <w:t>-</w:t>
      </w:r>
      <w:r w:rsidRPr="00D54329">
        <w:rPr>
          <w:rFonts w:eastAsia="DengXian"/>
          <w:lang w:eastAsia="zh-CN"/>
        </w:rPr>
        <w:tab/>
      </w:r>
      <w:r w:rsidRPr="00D54329">
        <w:rPr>
          <w:rFonts w:eastAsia="Yu Mincho"/>
        </w:rPr>
        <w:t>Malicious intent: when users have harmful objectives (e.g. unauthori</w:t>
      </w:r>
      <w:r w:rsidR="004802C2">
        <w:rPr>
          <w:rFonts w:eastAsia="Yu Mincho"/>
        </w:rPr>
        <w:t>s</w:t>
      </w:r>
      <w:r w:rsidRPr="00D54329">
        <w:rPr>
          <w:rFonts w:eastAsia="Yu Mincho"/>
        </w:rPr>
        <w:t xml:space="preserve">ed users ask AI </w:t>
      </w:r>
      <w:r w:rsidR="0087391C">
        <w:rPr>
          <w:rFonts w:eastAsia="Yu Mincho"/>
        </w:rPr>
        <w:t>A</w:t>
      </w:r>
      <w:r w:rsidRPr="00D54329">
        <w:rPr>
          <w:rFonts w:eastAsia="Yu Mincho"/>
        </w:rPr>
        <w:t>gents to pretend to be authori</w:t>
      </w:r>
      <w:r w:rsidR="004802C2">
        <w:rPr>
          <w:rFonts w:eastAsia="Yu Mincho"/>
        </w:rPr>
        <w:t>s</w:t>
      </w:r>
      <w:r w:rsidRPr="00D54329">
        <w:rPr>
          <w:rFonts w:eastAsia="Yu Mincho"/>
        </w:rPr>
        <w:t xml:space="preserve">ed users), AI </w:t>
      </w:r>
      <w:r w:rsidR="0087391C">
        <w:rPr>
          <w:rFonts w:eastAsia="Yu Mincho"/>
        </w:rPr>
        <w:t>A</w:t>
      </w:r>
      <w:r w:rsidRPr="00D54329">
        <w:rPr>
          <w:rFonts w:eastAsia="Yu Mincho"/>
        </w:rPr>
        <w:t>gents may inadvertently execute actions detrimental to network integrity or user safety.</w:t>
      </w:r>
    </w:p>
    <w:p w14:paraId="0B9B3208" w14:textId="7110717C" w:rsidR="005B3930" w:rsidRPr="00D54329" w:rsidRDefault="005B3930" w:rsidP="000D2C96">
      <w:pPr>
        <w:pStyle w:val="B10"/>
        <w:rPr>
          <w:rFonts w:eastAsia="Yu Mincho"/>
        </w:rPr>
      </w:pPr>
      <w:r w:rsidRPr="00D54329">
        <w:rPr>
          <w:rFonts w:eastAsia="Yu Mincho"/>
        </w:rPr>
        <w:t>-</w:t>
      </w:r>
      <w:r w:rsidRPr="00D54329">
        <w:rPr>
          <w:rFonts w:eastAsia="Yu Mincho"/>
        </w:rPr>
        <w:tab/>
        <w:t>Interpretation errors: misunderstanding user intent could trigger unauthori</w:t>
      </w:r>
      <w:r w:rsidR="004802C2">
        <w:rPr>
          <w:rFonts w:eastAsia="Yu Mincho"/>
        </w:rPr>
        <w:t>s</w:t>
      </w:r>
      <w:r w:rsidRPr="00D54329">
        <w:rPr>
          <w:rFonts w:eastAsia="Yu Mincho"/>
        </w:rPr>
        <w:t>ed or hazardous operations.</w:t>
      </w:r>
    </w:p>
    <w:p w14:paraId="5BDB1434" w14:textId="5CF7EF19" w:rsidR="005B3930" w:rsidRPr="00D54329" w:rsidRDefault="005B3930" w:rsidP="005B3930">
      <w:pPr>
        <w:rPr>
          <w:rFonts w:eastAsia="Yu Mincho"/>
        </w:rPr>
      </w:pPr>
      <w:r w:rsidRPr="00D54329">
        <w:rPr>
          <w:rFonts w:eastAsia="Yu Mincho"/>
        </w:rPr>
        <w:t>Authentication and authori</w:t>
      </w:r>
      <w:r w:rsidR="004802C2">
        <w:rPr>
          <w:rFonts w:eastAsia="Yu Mincho"/>
        </w:rPr>
        <w:t>s</w:t>
      </w:r>
      <w:r w:rsidRPr="00D54329">
        <w:rPr>
          <w:rFonts w:eastAsia="Yu Mincho"/>
        </w:rPr>
        <w:t xml:space="preserve">ation for AI </w:t>
      </w:r>
      <w:r w:rsidR="0087391C">
        <w:rPr>
          <w:rFonts w:eastAsia="Yu Mincho"/>
        </w:rPr>
        <w:t>A</w:t>
      </w:r>
      <w:r w:rsidRPr="00D54329">
        <w:rPr>
          <w:rFonts w:eastAsia="Yu Mincho"/>
        </w:rPr>
        <w:t xml:space="preserve">gents are important. Authentication can guarantee the identity of the AI </w:t>
      </w:r>
      <w:r w:rsidR="0087391C">
        <w:rPr>
          <w:rFonts w:eastAsia="Yu Mincho"/>
        </w:rPr>
        <w:t>A</w:t>
      </w:r>
      <w:r w:rsidRPr="00D54329">
        <w:rPr>
          <w:rFonts w:eastAsia="Yu Mincho"/>
        </w:rPr>
        <w:t>gent is authentic, which can ensure only the legal devices access the network. Authori</w:t>
      </w:r>
      <w:r w:rsidR="004802C2">
        <w:rPr>
          <w:rFonts w:eastAsia="Yu Mincho"/>
        </w:rPr>
        <w:t>s</w:t>
      </w:r>
      <w:r w:rsidRPr="00D54329">
        <w:rPr>
          <w:rFonts w:eastAsia="Yu Mincho"/>
        </w:rPr>
        <w:t xml:space="preserve">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 xml:space="preserve">gent access to only necessary resources, reducing the potential attack surface. For UE AI </w:t>
      </w:r>
      <w:r w:rsidR="0087391C">
        <w:rPr>
          <w:rFonts w:eastAsia="Yu Mincho"/>
        </w:rPr>
        <w:t>A</w:t>
      </w:r>
      <w:r w:rsidRPr="00D54329">
        <w:rPr>
          <w:rFonts w:eastAsia="Yu Mincho"/>
        </w:rPr>
        <w:t>gent</w:t>
      </w:r>
      <w:r w:rsidR="00170057">
        <w:rPr>
          <w:rFonts w:eastAsia="Yu Mincho"/>
        </w:rPr>
        <w:t>s</w:t>
      </w:r>
      <w:r w:rsidRPr="00D54329">
        <w:rPr>
          <w:rFonts w:eastAsia="Yu Mincho"/>
        </w:rPr>
        <w:t xml:space="preserve">, the network needs to identify whether the request sender is a UE or a UE AI </w:t>
      </w:r>
      <w:r w:rsidR="0087391C">
        <w:rPr>
          <w:rFonts w:eastAsia="Yu Mincho"/>
        </w:rPr>
        <w:t>A</w:t>
      </w:r>
      <w:r w:rsidRPr="00D54329">
        <w:rPr>
          <w:rFonts w:eastAsia="Yu Mincho"/>
        </w:rPr>
        <w:t xml:space="preserve">gent, as the security policy for the UE and UE AI </w:t>
      </w:r>
      <w:r w:rsidR="0087391C">
        <w:rPr>
          <w:rFonts w:eastAsia="Yu Mincho"/>
        </w:rPr>
        <w:t>A</w:t>
      </w:r>
      <w:r w:rsidRPr="00D54329">
        <w:rPr>
          <w:rFonts w:eastAsia="Yu Mincho"/>
        </w:rPr>
        <w:t>gent could be different.</w:t>
      </w:r>
    </w:p>
    <w:p w14:paraId="7EA2EAAD" w14:textId="2E9C7909"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esides, authori</w:t>
      </w:r>
      <w:r w:rsidR="004802C2">
        <w:rPr>
          <w:rFonts w:eastAsiaTheme="minorEastAsia"/>
          <w:lang w:eastAsia="zh-CN"/>
        </w:rPr>
        <w:t>s</w:t>
      </w:r>
      <w:r w:rsidRPr="00D54329">
        <w:rPr>
          <w:rFonts w:eastAsiaTheme="minorEastAsia"/>
          <w:lang w:eastAsia="zh-CN"/>
        </w:rPr>
        <w:t xml:space="preserve">ation and authentication for the user who owns the AI </w:t>
      </w:r>
      <w:r w:rsidR="0087391C">
        <w:rPr>
          <w:rFonts w:eastAsiaTheme="minorEastAsia"/>
          <w:lang w:eastAsia="zh-CN"/>
        </w:rPr>
        <w:t>A</w:t>
      </w:r>
      <w:r w:rsidRPr="00D54329">
        <w:rPr>
          <w:rFonts w:eastAsiaTheme="minorEastAsia"/>
          <w:lang w:eastAsia="zh-CN"/>
        </w:rPr>
        <w:t xml:space="preserve">gent devices are also </w:t>
      </w:r>
      <w:r w:rsidRPr="00D54329">
        <w:rPr>
          <w:rFonts w:eastAsia="Yu Mincho"/>
        </w:rPr>
        <w:t xml:space="preserve">critical. The information of the AI </w:t>
      </w:r>
      <w:r w:rsidR="0087391C">
        <w:rPr>
          <w:rFonts w:eastAsia="Yu Mincho"/>
        </w:rPr>
        <w:t>A</w:t>
      </w:r>
      <w:r w:rsidRPr="00D54329">
        <w:rPr>
          <w:rFonts w:eastAsia="Yu Mincho"/>
        </w:rPr>
        <w:t xml:space="preserve">gent and the corresponding user can be stored in the network. Authentication for the user of AI </w:t>
      </w:r>
      <w:r w:rsidR="0087391C">
        <w:rPr>
          <w:rFonts w:eastAsia="Yu Mincho"/>
        </w:rPr>
        <w:t>A</w:t>
      </w:r>
      <w:r w:rsidRPr="00D54329">
        <w:rPr>
          <w:rFonts w:eastAsia="Yu Mincho"/>
        </w:rPr>
        <w:t xml:space="preserve">gent devices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B11DC3E" w14:textId="43DC17C6" w:rsidR="005B3930" w:rsidRPr="00D54329" w:rsidRDefault="005B3930" w:rsidP="005B3930">
      <w:pPr>
        <w:rPr>
          <w:rFonts w:eastAsia="Yu Mincho"/>
        </w:rPr>
      </w:pPr>
      <w:r w:rsidRPr="00D54329">
        <w:rPr>
          <w:rFonts w:eastAsiaTheme="minorEastAsia" w:hint="eastAsia"/>
          <w:lang w:eastAsia="zh-CN"/>
        </w:rPr>
        <w:t>W</w:t>
      </w:r>
      <w:r w:rsidRPr="00D54329">
        <w:rPr>
          <w:rFonts w:eastAsiaTheme="minorEastAsia"/>
          <w:lang w:eastAsia="zh-CN"/>
        </w:rPr>
        <w:t>ith a</w:t>
      </w:r>
      <w:r w:rsidRPr="00D54329">
        <w:rPr>
          <w:rFonts w:eastAsia="Yu Mincho"/>
        </w:rPr>
        <w:t>uthentication and authori</w:t>
      </w:r>
      <w:r w:rsidR="004802C2">
        <w:rPr>
          <w:rFonts w:eastAsia="Yu Mincho"/>
        </w:rPr>
        <w:t>s</w:t>
      </w:r>
      <w:r w:rsidRPr="00D54329">
        <w:rPr>
          <w:rFonts w:eastAsia="Yu Mincho"/>
        </w:rPr>
        <w:t xml:space="preserve">ation for AI </w:t>
      </w:r>
      <w:r w:rsidR="0087391C">
        <w:rPr>
          <w:rFonts w:eastAsia="Yu Mincho"/>
        </w:rPr>
        <w:t>A</w:t>
      </w:r>
      <w:r w:rsidRPr="00D54329">
        <w:rPr>
          <w:rFonts w:eastAsia="Yu Mincho"/>
        </w:rPr>
        <w:t>gents and related users, the network can mitigate potential threats to the networks and users.</w:t>
      </w:r>
    </w:p>
    <w:p w14:paraId="073B17DC" w14:textId="0FE0FD40" w:rsidR="005B3930" w:rsidRPr="00D54329" w:rsidRDefault="005B3930" w:rsidP="005B3930">
      <w:pPr>
        <w:pStyle w:val="Heading3"/>
      </w:pPr>
      <w:bookmarkStart w:id="724" w:name="_Toc220332944"/>
      <w:r w:rsidRPr="00D54329">
        <w:t>6.</w:t>
      </w:r>
      <w:r w:rsidRPr="00D54329">
        <w:rPr>
          <w:rFonts w:hint="eastAsia"/>
        </w:rPr>
        <w:t>41</w:t>
      </w:r>
      <w:r w:rsidRPr="00D54329">
        <w:t>.2</w:t>
      </w:r>
      <w:r w:rsidRPr="00D54329">
        <w:tab/>
        <w:t>Pre-conditions</w:t>
      </w:r>
      <w:bookmarkEnd w:id="724"/>
    </w:p>
    <w:p w14:paraId="010F0487" w14:textId="6D88E809" w:rsidR="005B3930" w:rsidRPr="00D54329" w:rsidRDefault="005B3930" w:rsidP="005B3930">
      <w:pPr>
        <w:suppressAutoHyphens/>
        <w:rPr>
          <w:rFonts w:eastAsia="DengXian"/>
          <w:lang w:eastAsia="zh-CN"/>
        </w:rPr>
      </w:pPr>
      <w:r w:rsidRPr="00D54329">
        <w:rPr>
          <w:rFonts w:eastAsia="DengXian"/>
          <w:lang w:eastAsia="zh-CN"/>
        </w:rPr>
        <w:t xml:space="preserve">An AR experience exhibition is held in TechFrontiers Pavilion, where participants wearing smart glasses with embedded AI </w:t>
      </w:r>
      <w:r w:rsidR="0087391C">
        <w:rPr>
          <w:rFonts w:eastAsia="DengXian"/>
          <w:lang w:eastAsia="zh-CN"/>
        </w:rPr>
        <w:t>A</w:t>
      </w:r>
      <w:r w:rsidRPr="00D54329">
        <w:rPr>
          <w:rFonts w:eastAsia="DengXian"/>
          <w:lang w:eastAsia="zh-CN"/>
        </w:rPr>
        <w:t>gents can access personali</w:t>
      </w:r>
      <w:r w:rsidR="005F5022">
        <w:rPr>
          <w:rFonts w:eastAsia="DengXian"/>
          <w:lang w:eastAsia="zh-CN"/>
        </w:rPr>
        <w:t>s</w:t>
      </w:r>
      <w:r w:rsidRPr="00D54329">
        <w:rPr>
          <w:rFonts w:eastAsia="DengXian"/>
          <w:lang w:eastAsia="zh-CN"/>
        </w:rPr>
        <w:t>ed AR content.</w:t>
      </w:r>
    </w:p>
    <w:p w14:paraId="382D6BF6" w14:textId="383A8AB2" w:rsidR="005B3930" w:rsidRPr="00D54329" w:rsidRDefault="005B3930" w:rsidP="005B3930">
      <w:pPr>
        <w:suppressAutoHyphens/>
        <w:rPr>
          <w:rFonts w:eastAsia="DengXian"/>
          <w:lang w:eastAsia="zh-CN"/>
        </w:rPr>
      </w:pPr>
      <w:r w:rsidRPr="00D54329">
        <w:rPr>
          <w:rFonts w:eastAsia="DengXian"/>
          <w:lang w:eastAsia="zh-CN"/>
        </w:rPr>
        <w:t>The AR exhibition is open only to invited AR enthusiasts. The authori</w:t>
      </w:r>
      <w:r w:rsidR="00EC4EC1">
        <w:rPr>
          <w:rFonts w:eastAsia="DengXian"/>
          <w:lang w:eastAsia="zh-CN"/>
        </w:rPr>
        <w:t>s</w:t>
      </w:r>
      <w:r w:rsidRPr="00D54329">
        <w:rPr>
          <w:rFonts w:eastAsia="DengXian"/>
          <w:lang w:eastAsia="zh-CN"/>
        </w:rPr>
        <w:t xml:space="preserve">ed AI </w:t>
      </w:r>
      <w:r w:rsidR="0087391C">
        <w:rPr>
          <w:rFonts w:eastAsia="DengXian"/>
          <w:lang w:eastAsia="zh-CN"/>
        </w:rPr>
        <w:t>A</w:t>
      </w:r>
      <w:r w:rsidRPr="00D54329">
        <w:rPr>
          <w:rFonts w:eastAsia="DengXian"/>
          <w:lang w:eastAsia="zh-CN"/>
        </w:rPr>
        <w:t>gent information (e.g. authentication information) is preconfigured in the network by the exhibition organizer.</w:t>
      </w:r>
    </w:p>
    <w:p w14:paraId="419389B2" w14:textId="77777777" w:rsidR="005B3930" w:rsidRPr="00D54329" w:rsidRDefault="005B3930" w:rsidP="005B3930">
      <w:pPr>
        <w:suppressAutoHyphens/>
        <w:rPr>
          <w:rFonts w:eastAsia="DengXian"/>
          <w:lang w:eastAsia="zh-CN"/>
        </w:rPr>
      </w:pPr>
      <w:r w:rsidRPr="00D54329">
        <w:rPr>
          <w:rFonts w:eastAsia="DengXian"/>
          <w:lang w:eastAsia="zh-CN"/>
        </w:rPr>
        <w:t>The exhibition organizer and network operator have an agreement to provide every participant with multi-modal data transmission with ultra-low latency and high-bandwidth connectivity through the operator's network.</w:t>
      </w:r>
    </w:p>
    <w:p w14:paraId="541641FC" w14:textId="58344868" w:rsidR="005B3930" w:rsidRPr="00D54329" w:rsidRDefault="005B3930" w:rsidP="005B3930">
      <w:pPr>
        <w:pStyle w:val="Heading3"/>
      </w:pPr>
      <w:bookmarkStart w:id="725" w:name="_Toc220332945"/>
      <w:r w:rsidRPr="00D54329">
        <w:t>6.</w:t>
      </w:r>
      <w:r w:rsidRPr="00D54329">
        <w:rPr>
          <w:rFonts w:hint="eastAsia"/>
        </w:rPr>
        <w:t>41</w:t>
      </w:r>
      <w:r w:rsidRPr="00D54329">
        <w:t>.3</w:t>
      </w:r>
      <w:r w:rsidRPr="00D54329">
        <w:tab/>
        <w:t>Service Flows</w:t>
      </w:r>
      <w:bookmarkEnd w:id="725"/>
    </w:p>
    <w:p w14:paraId="74EE55F5" w14:textId="3C12E980"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s Figure 6.</w:t>
      </w:r>
      <w:r w:rsidRPr="00D54329">
        <w:rPr>
          <w:rFonts w:eastAsia="DengXian" w:hint="eastAsia"/>
          <w:lang w:eastAsia="zh-CN"/>
        </w:rPr>
        <w:t>41</w:t>
      </w:r>
      <w:r w:rsidRPr="00D54329">
        <w:rPr>
          <w:rFonts w:eastAsia="DengXian"/>
          <w:lang w:eastAsia="zh-CN"/>
        </w:rPr>
        <w:t>.3-1 shows:</w:t>
      </w:r>
    </w:p>
    <w:p w14:paraId="76648A0B" w14:textId="03DB1738" w:rsidR="005B3930" w:rsidRPr="00D54329" w:rsidRDefault="005B3930" w:rsidP="005B3930">
      <w:pPr>
        <w:pStyle w:val="B10"/>
        <w:rPr>
          <w:lang w:eastAsia="zh-CN"/>
        </w:rPr>
      </w:pPr>
      <w:r w:rsidRPr="00D54329">
        <w:rPr>
          <w:rFonts w:hint="eastAsia"/>
          <w:lang w:eastAsia="zh-CN"/>
        </w:rPr>
        <w:t>1</w:t>
      </w:r>
      <w:r w:rsidRPr="00D54329">
        <w:rPr>
          <w:lang w:eastAsia="zh-CN"/>
        </w:rPr>
        <w:t>.</w:t>
      </w:r>
      <w:r w:rsidRPr="00D54329">
        <w:rPr>
          <w:lang w:eastAsia="zh-CN"/>
        </w:rPr>
        <w:tab/>
        <w:t xml:space="preserve">Alice, Bob, and Cindy arrived at the TechFrontiers Pavilion wearing AI </w:t>
      </w:r>
      <w:r w:rsidR="0087391C">
        <w:rPr>
          <w:lang w:eastAsia="zh-CN"/>
        </w:rPr>
        <w:t>A</w:t>
      </w:r>
      <w:r w:rsidRPr="00D54329">
        <w:rPr>
          <w:lang w:eastAsia="zh-CN"/>
        </w:rPr>
        <w:t>gent integrated smart glasses. While Alice and Bob presented official invitations and registered their devices, Cindy</w:t>
      </w:r>
      <w:r w:rsidR="005F5022">
        <w:rPr>
          <w:lang w:eastAsia="zh-CN"/>
        </w:rPr>
        <w:t xml:space="preserve">, </w:t>
      </w:r>
      <w:r w:rsidRPr="00D54329">
        <w:rPr>
          <w:lang w:eastAsia="zh-CN"/>
        </w:rPr>
        <w:t>lacking an invitation</w:t>
      </w:r>
      <w:r w:rsidR="005F5022">
        <w:rPr>
          <w:lang w:eastAsia="zh-CN"/>
        </w:rPr>
        <w:t xml:space="preserve">, </w:t>
      </w:r>
      <w:r w:rsidRPr="00D54329">
        <w:rPr>
          <w:lang w:eastAsia="zh-CN"/>
        </w:rPr>
        <w:t>attempted unauthori</w:t>
      </w:r>
      <w:r w:rsidR="00EC4EC1">
        <w:rPr>
          <w:lang w:eastAsia="zh-CN"/>
        </w:rPr>
        <w:t>s</w:t>
      </w:r>
      <w:r w:rsidRPr="00D54329">
        <w:rPr>
          <w:lang w:eastAsia="zh-CN"/>
        </w:rPr>
        <w:t>ed access by impersonating invited attendee Dale using his registered glasses.</w:t>
      </w:r>
    </w:p>
    <w:p w14:paraId="0A10B386" w14:textId="421430B5" w:rsidR="005B3930" w:rsidRPr="00D54329" w:rsidRDefault="005B3930" w:rsidP="005B3930">
      <w:pPr>
        <w:pStyle w:val="B10"/>
        <w:rPr>
          <w:lang w:eastAsia="zh-CN"/>
        </w:rPr>
      </w:pPr>
      <w:r w:rsidRPr="00D54329">
        <w:rPr>
          <w:lang w:eastAsia="zh-CN"/>
        </w:rPr>
        <w:t>2.</w:t>
      </w:r>
      <w:r w:rsidRPr="00D54329">
        <w:rPr>
          <w:lang w:eastAsia="zh-CN"/>
        </w:rPr>
        <w:tab/>
        <w:t xml:space="preserve">All three attempted to launch ImmersiveGuide (an AR application) on their glasses. Their AI </w:t>
      </w:r>
      <w:r w:rsidR="0087391C">
        <w:rPr>
          <w:lang w:eastAsia="zh-CN"/>
        </w:rPr>
        <w:t>A</w:t>
      </w:r>
      <w:r w:rsidRPr="00D54329">
        <w:rPr>
          <w:lang w:eastAsia="zh-CN"/>
        </w:rPr>
        <w:t>gents automatically transmitted access requests to the exhibition network.</w:t>
      </w:r>
    </w:p>
    <w:p w14:paraId="3DC3C1F8" w14:textId="07166184" w:rsidR="005B3930" w:rsidRPr="00D54329" w:rsidRDefault="005B3930" w:rsidP="005B3930">
      <w:pPr>
        <w:pStyle w:val="B10"/>
        <w:rPr>
          <w:lang w:eastAsia="zh-CN"/>
        </w:rPr>
      </w:pPr>
      <w:r w:rsidRPr="00D54329">
        <w:rPr>
          <w:lang w:eastAsia="zh-CN"/>
        </w:rPr>
        <w:t>3.</w:t>
      </w:r>
      <w:r w:rsidRPr="00D54329">
        <w:rPr>
          <w:lang w:eastAsia="zh-CN"/>
        </w:rPr>
        <w:tab/>
        <w:t xml:space="preserve">The network received three service requests: one each from Alice's AI </w:t>
      </w:r>
      <w:r w:rsidR="0087391C">
        <w:rPr>
          <w:lang w:eastAsia="zh-CN"/>
        </w:rPr>
        <w:t>A</w:t>
      </w:r>
      <w:r w:rsidRPr="00D54329">
        <w:rPr>
          <w:lang w:eastAsia="zh-CN"/>
        </w:rPr>
        <w:t xml:space="preserve">gent and Bob's AI </w:t>
      </w:r>
      <w:r w:rsidR="0087391C">
        <w:rPr>
          <w:lang w:eastAsia="zh-CN"/>
        </w:rPr>
        <w:t>A</w:t>
      </w:r>
      <w:r w:rsidRPr="00D54329">
        <w:rPr>
          <w:lang w:eastAsia="zh-CN"/>
        </w:rPr>
        <w:t xml:space="preserve">gent via their own glasses and one from Dale's AI </w:t>
      </w:r>
      <w:r w:rsidR="0087391C">
        <w:rPr>
          <w:lang w:eastAsia="zh-CN"/>
        </w:rPr>
        <w:t>A</w:t>
      </w:r>
      <w:r w:rsidRPr="00D54329">
        <w:rPr>
          <w:lang w:eastAsia="zh-CN"/>
        </w:rPr>
        <w:t>gent (initiated by Cindy via Dale’s glasses).</w:t>
      </w:r>
    </w:p>
    <w:p w14:paraId="19F519F8" w14:textId="00A7B1D7" w:rsidR="005B3930" w:rsidRPr="00D54329" w:rsidRDefault="005B3930" w:rsidP="005B3930">
      <w:pPr>
        <w:pStyle w:val="B10"/>
        <w:rPr>
          <w:lang w:eastAsia="zh-CN"/>
        </w:rPr>
      </w:pPr>
      <w:r w:rsidRPr="00D54329">
        <w:rPr>
          <w:lang w:eastAsia="zh-CN"/>
        </w:rPr>
        <w:t>4.</w:t>
      </w:r>
      <w:r w:rsidRPr="00D54329">
        <w:rPr>
          <w:lang w:eastAsia="zh-CN"/>
        </w:rPr>
        <w:tab/>
        <w:t>The network performs the two-step authentication and authori</w:t>
      </w:r>
      <w:r w:rsidR="00EC4EC1">
        <w:rPr>
          <w:lang w:eastAsia="zh-CN"/>
        </w:rPr>
        <w:t>s</w:t>
      </w:r>
      <w:r w:rsidRPr="00D54329">
        <w:rPr>
          <w:lang w:eastAsia="zh-CN"/>
        </w:rPr>
        <w:t>ation for the requests:</w:t>
      </w:r>
    </w:p>
    <w:p w14:paraId="6AF1EE85" w14:textId="785FE4F4" w:rsidR="005B3930" w:rsidRPr="00F201EA" w:rsidRDefault="005B3930" w:rsidP="00F201EA">
      <w:pPr>
        <w:pStyle w:val="B2"/>
      </w:pPr>
      <w:r w:rsidRPr="00F201EA">
        <w:t>-</w:t>
      </w:r>
      <w:r w:rsidRPr="00F201EA">
        <w:tab/>
        <w:t xml:space="preserve">AI </w:t>
      </w:r>
      <w:r w:rsidR="0087391C" w:rsidRPr="00F201EA">
        <w:t>A</w:t>
      </w:r>
      <w:r w:rsidRPr="00F201EA">
        <w:t xml:space="preserve">gent authentication. All three passed the AI </w:t>
      </w:r>
      <w:r w:rsidR="0087391C" w:rsidRPr="00F201EA">
        <w:t>A</w:t>
      </w:r>
      <w:r w:rsidRPr="00F201EA">
        <w:t xml:space="preserve">gent authentication check as all the AI </w:t>
      </w:r>
      <w:r w:rsidR="0087391C" w:rsidRPr="00F201EA">
        <w:t>A</w:t>
      </w:r>
      <w:r w:rsidRPr="00F201EA">
        <w:t>gents on the smart glasses (Alice's, Bob's and Dale's smart glasses) have registered to the event.</w:t>
      </w:r>
    </w:p>
    <w:p w14:paraId="5E5863B1" w14:textId="1D1EE318" w:rsidR="005B3930" w:rsidRPr="00F201EA" w:rsidRDefault="005B3930" w:rsidP="00F201EA">
      <w:pPr>
        <w:pStyle w:val="B2"/>
      </w:pPr>
      <w:r w:rsidRPr="00F201EA">
        <w:rPr>
          <w:rFonts w:hint="eastAsia"/>
        </w:rPr>
        <w:t>-</w:t>
      </w:r>
      <w:r w:rsidRPr="00F201EA">
        <w:tab/>
        <w:t>User authentication. Alice and Bob passed the user authentication check</w:t>
      </w:r>
      <w:r w:rsidR="0087391C" w:rsidRPr="00F201EA">
        <w:t>,</w:t>
      </w:r>
      <w:r w:rsidRPr="00F201EA">
        <w:t xml:space="preserve"> but "Dale" failed the user authentication check as "Dale" is pretended by Cindy. </w:t>
      </w:r>
    </w:p>
    <w:p w14:paraId="7FF57568" w14:textId="048B2ADE" w:rsidR="005B3930" w:rsidRPr="00F201EA" w:rsidRDefault="005B3930" w:rsidP="00F201EA">
      <w:pPr>
        <w:pStyle w:val="B2"/>
      </w:pPr>
      <w:r w:rsidRPr="00F201EA">
        <w:rPr>
          <w:rFonts w:hint="eastAsia"/>
        </w:rPr>
        <w:t>-</w:t>
      </w:r>
      <w:r w:rsidRPr="00F201EA">
        <w:tab/>
        <w:t>Authori</w:t>
      </w:r>
      <w:r w:rsidR="00F27F35">
        <w:t>s</w:t>
      </w:r>
      <w:r w:rsidRPr="00F201EA">
        <w:t>ation check: both Alice's and Bob's smart glasses are authori</w:t>
      </w:r>
      <w:r w:rsidR="00EC4EC1">
        <w:t>s</w:t>
      </w:r>
      <w:r w:rsidRPr="00F201EA">
        <w:t>ed.</w:t>
      </w:r>
    </w:p>
    <w:p w14:paraId="06A61D82" w14:textId="11DF6F43" w:rsidR="005B3930" w:rsidRPr="00D54329" w:rsidRDefault="005B3930" w:rsidP="005B3930">
      <w:pPr>
        <w:pStyle w:val="B10"/>
        <w:rPr>
          <w:lang w:eastAsia="zh-CN"/>
        </w:rPr>
      </w:pPr>
      <w:r w:rsidRPr="00D54329">
        <w:rPr>
          <w:lang w:eastAsia="zh-CN"/>
        </w:rPr>
        <w:lastRenderedPageBreak/>
        <w:t>4.</w:t>
      </w:r>
      <w:r w:rsidRPr="00D54329">
        <w:rPr>
          <w:lang w:eastAsia="zh-CN"/>
        </w:rPr>
        <w:tab/>
        <w:t xml:space="preserve">As a result, the requests from Alice's and Bob's AI </w:t>
      </w:r>
      <w:r w:rsidR="0087391C">
        <w:rPr>
          <w:lang w:eastAsia="zh-CN"/>
        </w:rPr>
        <w:t>A</w:t>
      </w:r>
      <w:r w:rsidRPr="00D54329">
        <w:rPr>
          <w:lang w:eastAsia="zh-CN"/>
        </w:rPr>
        <w:t>gents are approved, while Cindy's request from Dale's glasses is not approved due to failed user authentication.</w:t>
      </w:r>
    </w:p>
    <w:p w14:paraId="2DC6A81E" w14:textId="69F83F5E" w:rsidR="005B3930" w:rsidRPr="00D54329" w:rsidRDefault="005B3930" w:rsidP="005B3930">
      <w:pPr>
        <w:pStyle w:val="B10"/>
        <w:rPr>
          <w:lang w:eastAsia="zh-CN"/>
        </w:rPr>
      </w:pPr>
      <w:r w:rsidRPr="00D54329">
        <w:rPr>
          <w:lang w:eastAsia="zh-CN"/>
        </w:rPr>
        <w:t>5.</w:t>
      </w:r>
      <w:r w:rsidRPr="00D54329">
        <w:rPr>
          <w:lang w:eastAsia="zh-CN"/>
        </w:rPr>
        <w:tab/>
        <w:t>For authenticated and authori</w:t>
      </w:r>
      <w:r w:rsidR="00F27F35">
        <w:rPr>
          <w:lang w:eastAsia="zh-CN"/>
        </w:rPr>
        <w:t>s</w:t>
      </w:r>
      <w:r w:rsidRPr="00D54329">
        <w:rPr>
          <w:lang w:eastAsia="zh-CN"/>
        </w:rPr>
        <w:t>ed Alice and Bob, the network establishes dedicated high-reliability, low-latency, high-bandwidth data paths for Alice and Bob respectively.</w:t>
      </w:r>
    </w:p>
    <w:p w14:paraId="392C60F7" w14:textId="43BC1250" w:rsidR="005B3930" w:rsidRPr="00D54329" w:rsidRDefault="005B3930" w:rsidP="005B3930">
      <w:pPr>
        <w:pStyle w:val="B10"/>
        <w:rPr>
          <w:lang w:eastAsia="zh-CN"/>
        </w:rPr>
      </w:pPr>
      <w:r w:rsidRPr="00D54329">
        <w:rPr>
          <w:lang w:eastAsia="zh-CN"/>
        </w:rPr>
        <w:t>6.</w:t>
      </w:r>
      <w:r w:rsidRPr="00D54329">
        <w:rPr>
          <w:lang w:eastAsia="zh-CN"/>
        </w:rPr>
        <w:tab/>
        <w:t xml:space="preserve">Alice’s and Bob’s AI </w:t>
      </w:r>
      <w:r w:rsidR="0087391C">
        <w:rPr>
          <w:lang w:eastAsia="zh-CN"/>
        </w:rPr>
        <w:t>A</w:t>
      </w:r>
      <w:r w:rsidRPr="00D54329">
        <w:rPr>
          <w:lang w:eastAsia="zh-CN"/>
        </w:rPr>
        <w:t>gents received the multi-modal data from the network, locally rendering real</w:t>
      </w:r>
      <w:r w:rsidR="00FB1D11">
        <w:rPr>
          <w:lang w:eastAsia="zh-CN"/>
        </w:rPr>
        <w:t xml:space="preserve"> </w:t>
      </w:r>
      <w:r w:rsidRPr="00D54329">
        <w:rPr>
          <w:lang w:eastAsia="zh-CN"/>
        </w:rPr>
        <w:t>time AR scenes tailored to their preferences. Due to the rejection, Cindy is unable to access the service.</w:t>
      </w:r>
    </w:p>
    <w:p w14:paraId="7690A3F1" w14:textId="77777777" w:rsidR="005B3930" w:rsidRPr="00D54329" w:rsidRDefault="005B3930" w:rsidP="00B124F7">
      <w:pPr>
        <w:pStyle w:val="TH"/>
        <w:rPr>
          <w:rFonts w:eastAsia="DengXian"/>
          <w:lang w:eastAsia="zh-CN"/>
        </w:rPr>
      </w:pPr>
      <w:r w:rsidRPr="00D54329">
        <w:rPr>
          <w:noProof/>
        </w:rPr>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303"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p>
    <w:p w14:paraId="25EE47F1" w14:textId="21177103" w:rsidR="005B3930" w:rsidRPr="00D54329" w:rsidRDefault="005B3930" w:rsidP="005B3930">
      <w:pPr>
        <w:pStyle w:val="TF"/>
        <w:rPr>
          <w:rFonts w:eastAsia="DengXian"/>
          <w:lang w:eastAsia="zh-CN"/>
        </w:rPr>
      </w:pPr>
      <w:r w:rsidRPr="00D54329">
        <w:rPr>
          <w:shd w:val="clear" w:color="auto" w:fill="FFFFFF"/>
          <w:lang w:eastAsia="zh-CN"/>
        </w:rPr>
        <w:t xml:space="preserve">Figure </w:t>
      </w:r>
      <w:r w:rsidRPr="00D54329">
        <w:rPr>
          <w:rFonts w:hint="eastAsia"/>
          <w:shd w:val="clear" w:color="auto" w:fill="FFFFFF"/>
          <w:lang w:eastAsia="zh-CN"/>
        </w:rPr>
        <w:t>6.</w:t>
      </w:r>
      <w:r w:rsidRPr="00D54329">
        <w:rPr>
          <w:rFonts w:eastAsiaTheme="minorEastAsia" w:hint="eastAsia"/>
          <w:shd w:val="clear" w:color="auto" w:fill="FFFFFF"/>
          <w:lang w:eastAsia="zh-CN"/>
        </w:rPr>
        <w:t>41</w:t>
      </w:r>
      <w:r w:rsidRPr="00D54329">
        <w:rPr>
          <w:shd w:val="clear" w:color="auto" w:fill="FFFFFF"/>
          <w:lang w:eastAsia="zh-CN"/>
        </w:rPr>
        <w:t xml:space="preserve">.3-1 AI </w:t>
      </w:r>
      <w:r w:rsidR="0087391C">
        <w:rPr>
          <w:shd w:val="clear" w:color="auto" w:fill="FFFFFF"/>
          <w:lang w:eastAsia="zh-CN"/>
        </w:rPr>
        <w:t>A</w:t>
      </w:r>
      <w:r w:rsidRPr="00D54329">
        <w:rPr>
          <w:shd w:val="clear" w:color="auto" w:fill="FFFFFF"/>
          <w:lang w:eastAsia="zh-CN"/>
        </w:rPr>
        <w:t>gents launch ImmersiveGuide A</w:t>
      </w:r>
      <w:r w:rsidRPr="00D54329">
        <w:rPr>
          <w:rFonts w:hint="eastAsia"/>
          <w:shd w:val="clear" w:color="auto" w:fill="FFFFFF"/>
          <w:lang w:eastAsia="zh-CN"/>
        </w:rPr>
        <w:t>pplication</w:t>
      </w:r>
    </w:p>
    <w:p w14:paraId="414AB7E6" w14:textId="0EF4E6C7" w:rsidR="005B3930" w:rsidRPr="00D54329" w:rsidRDefault="005B3930" w:rsidP="005B3930">
      <w:pPr>
        <w:pStyle w:val="Heading3"/>
      </w:pPr>
      <w:bookmarkStart w:id="726" w:name="_Toc220332946"/>
      <w:r w:rsidRPr="00D54329">
        <w:t>6.</w:t>
      </w:r>
      <w:r w:rsidRPr="00D54329">
        <w:rPr>
          <w:rFonts w:hint="eastAsia"/>
        </w:rPr>
        <w:t>41</w:t>
      </w:r>
      <w:r w:rsidRPr="00D54329">
        <w:t>.4</w:t>
      </w:r>
      <w:r w:rsidRPr="00D54329">
        <w:tab/>
        <w:t>Post-conditions</w:t>
      </w:r>
      <w:bookmarkEnd w:id="726"/>
    </w:p>
    <w:p w14:paraId="6A7DDA1A" w14:textId="73A3E63E"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 xml:space="preserve">lice and Bob fully enjoyed the AR experience exhibition at the TechFrontiers Pavilion. The network </w:t>
      </w:r>
      <w:r w:rsidRPr="00D54329">
        <w:rPr>
          <w:rFonts w:eastAsia="Yu Mincho"/>
        </w:rPr>
        <w:t>can mitigate potential threats via the authentication and authori</w:t>
      </w:r>
      <w:r w:rsidR="00F27F35">
        <w:rPr>
          <w:rFonts w:eastAsia="Yu Mincho"/>
        </w:rPr>
        <w:t>s</w:t>
      </w:r>
      <w:r w:rsidRPr="00D54329">
        <w:rPr>
          <w:rFonts w:eastAsia="Yu Mincho"/>
        </w:rPr>
        <w:t>ation check.</w:t>
      </w:r>
    </w:p>
    <w:p w14:paraId="792518B2" w14:textId="767E059C" w:rsidR="005B3930" w:rsidRPr="00D54329" w:rsidRDefault="005B3930" w:rsidP="005B3930">
      <w:pPr>
        <w:pStyle w:val="Heading3"/>
      </w:pPr>
      <w:bookmarkStart w:id="727" w:name="_Toc220332947"/>
      <w:r w:rsidRPr="00D54329">
        <w:t>6.</w:t>
      </w:r>
      <w:r w:rsidRPr="00D54329">
        <w:rPr>
          <w:rFonts w:hint="eastAsia"/>
        </w:rPr>
        <w:t>41</w:t>
      </w:r>
      <w:r w:rsidRPr="00D54329">
        <w:t>.5</w:t>
      </w:r>
      <w:r w:rsidRPr="00D54329">
        <w:tab/>
        <w:t>Existing features partly or fully covering the use case functionality</w:t>
      </w:r>
      <w:bookmarkEnd w:id="727"/>
    </w:p>
    <w:p w14:paraId="1F314B2B" w14:textId="48871151" w:rsidR="005B3930" w:rsidRPr="00D54329" w:rsidRDefault="005B3930" w:rsidP="005B3930">
      <w:pPr>
        <w:rPr>
          <w:rFonts w:eastAsia="DengXian"/>
          <w:lang w:eastAsia="zh-CN"/>
        </w:rPr>
      </w:pPr>
      <w:r w:rsidRPr="00D54329">
        <w:rPr>
          <w:rFonts w:eastAsia="DengXian" w:hint="eastAsia"/>
          <w:lang w:eastAsia="zh-CN"/>
        </w:rPr>
        <w:t>I</w:t>
      </w:r>
      <w:r w:rsidRPr="00D54329">
        <w:rPr>
          <w:rFonts w:eastAsia="DengXian"/>
          <w:lang w:eastAsia="zh-CN"/>
        </w:rPr>
        <w:t>n clause</w:t>
      </w:r>
      <w:r w:rsidR="009D225E">
        <w:rPr>
          <w:rFonts w:eastAsia="DengXian"/>
          <w:lang w:eastAsia="zh-CN"/>
        </w:rPr>
        <w:t xml:space="preserve"> </w:t>
      </w:r>
      <w:r w:rsidRPr="00D54329">
        <w:rPr>
          <w:rFonts w:eastAsia="DengXian"/>
          <w:lang w:eastAsia="zh-CN"/>
        </w:rPr>
        <w:t>6.41 of TS 22.261</w:t>
      </w:r>
      <w:r w:rsidR="009D225E">
        <w:rPr>
          <w:rFonts w:eastAsia="DengXian"/>
          <w:lang w:eastAsia="zh-CN"/>
        </w:rPr>
        <w:t xml:space="preserve"> </w:t>
      </w:r>
      <w:r w:rsidRPr="00D54329">
        <w:rPr>
          <w:rFonts w:eastAsia="DengXian"/>
          <w:lang w:eastAsia="zh-CN"/>
        </w:rPr>
        <w:t>[14]</w:t>
      </w:r>
      <w:r w:rsidRPr="00D54329">
        <w:rPr>
          <w:rFonts w:eastAsia="DengXian" w:hint="eastAsia"/>
          <w:lang w:eastAsia="zh-CN"/>
        </w:rPr>
        <w:t>,</w:t>
      </w:r>
      <w:r w:rsidRPr="00D54329">
        <w:rPr>
          <w:rFonts w:eastAsia="DengXian"/>
          <w:lang w:eastAsia="zh-CN"/>
        </w:rPr>
        <w:t xml:space="preserve"> the following requirements of providing access to local services </w:t>
      </w:r>
      <w:r w:rsidR="00C834D8">
        <w:rPr>
          <w:rFonts w:eastAsia="DengXian"/>
          <w:lang w:eastAsia="zh-CN"/>
        </w:rPr>
        <w:t>are</w:t>
      </w:r>
      <w:r w:rsidR="00C834D8" w:rsidRPr="00D54329">
        <w:rPr>
          <w:rFonts w:eastAsia="DengXian"/>
          <w:lang w:eastAsia="zh-CN"/>
        </w:rPr>
        <w:t xml:space="preserve"> </w:t>
      </w:r>
      <w:r w:rsidRPr="00D54329">
        <w:rPr>
          <w:rFonts w:eastAsia="DengXian"/>
          <w:lang w:eastAsia="zh-CN"/>
        </w:rPr>
        <w:t>captured:</w:t>
      </w:r>
    </w:p>
    <w:p w14:paraId="411D76AE" w14:textId="77777777" w:rsidR="005B3930" w:rsidRPr="00D54329" w:rsidRDefault="005B3930" w:rsidP="005B3930">
      <w:pPr>
        <w:rPr>
          <w:rFonts w:eastAsia="DengXian"/>
          <w:i/>
          <w:iCs/>
          <w:lang w:eastAsia="zh-CN"/>
        </w:rPr>
      </w:pPr>
      <w:r w:rsidRPr="00D54329">
        <w:rPr>
          <w:rFonts w:eastAsia="DengXian"/>
          <w:i/>
          <w:iCs/>
          <w:lang w:eastAsia="zh-CN"/>
        </w:rPr>
        <w:t>The 5G system shall be able to authenticate and authorize the UE of a user authenticated to a hosting network to access the hosting network and its localized services on request of a service provider.</w:t>
      </w:r>
    </w:p>
    <w:p w14:paraId="225EC4AF" w14:textId="71C4C458" w:rsidR="005B3930" w:rsidRPr="00D54329" w:rsidRDefault="005B3930" w:rsidP="005B3930">
      <w:pPr>
        <w:rPr>
          <w:rFonts w:eastAsia="DengXian"/>
          <w:lang w:eastAsia="zh-CN"/>
        </w:rPr>
      </w:pPr>
      <w:r w:rsidRPr="00D54329">
        <w:rPr>
          <w:rFonts w:eastAsia="DengXian"/>
          <w:lang w:eastAsia="zh-CN"/>
        </w:rPr>
        <w:t>From above requirements, the authentication and authori</w:t>
      </w:r>
      <w:r w:rsidR="00AB33E3">
        <w:rPr>
          <w:rFonts w:eastAsia="DengXian"/>
          <w:lang w:eastAsia="zh-CN"/>
        </w:rPr>
        <w:t>s</w:t>
      </w:r>
      <w:r w:rsidRPr="00D54329">
        <w:rPr>
          <w:rFonts w:eastAsia="DengXian"/>
          <w:lang w:eastAsia="zh-CN"/>
        </w:rPr>
        <w:t>ation of a UE is supported when accessing the hosting network and localized services.</w:t>
      </w:r>
    </w:p>
    <w:p w14:paraId="28AC2E64" w14:textId="55DC3C9F" w:rsidR="005B3930" w:rsidRPr="00D54329" w:rsidRDefault="005B3930" w:rsidP="005B3930">
      <w:pPr>
        <w:rPr>
          <w:rFonts w:eastAsia="DengXian"/>
          <w:lang w:eastAsia="zh-CN"/>
        </w:rPr>
      </w:pPr>
      <w:r w:rsidRPr="00D54329">
        <w:rPr>
          <w:rFonts w:eastAsia="DengXian" w:hint="eastAsia"/>
          <w:lang w:eastAsia="zh-CN"/>
        </w:rPr>
        <w:t>T</w:t>
      </w:r>
      <w:r w:rsidRPr="00D54329">
        <w:rPr>
          <w:rFonts w:eastAsia="DengXian"/>
          <w:lang w:eastAsia="zh-CN"/>
        </w:rPr>
        <w:t xml:space="preserve">he AI </w:t>
      </w:r>
      <w:r w:rsidR="0087391C">
        <w:rPr>
          <w:rFonts w:eastAsia="DengXian"/>
          <w:lang w:eastAsia="zh-CN"/>
        </w:rPr>
        <w:t>A</w:t>
      </w:r>
      <w:r w:rsidRPr="00D54329">
        <w:rPr>
          <w:rFonts w:eastAsia="DengXian"/>
          <w:lang w:eastAsia="zh-CN"/>
        </w:rPr>
        <w:t>gent can be deployed on the devices (e.g. UE or 3</w:t>
      </w:r>
      <w:r w:rsidRPr="00D54329">
        <w:rPr>
          <w:rFonts w:eastAsia="DengXian"/>
          <w:vertAlign w:val="superscript"/>
          <w:lang w:eastAsia="zh-CN"/>
        </w:rPr>
        <w:t>rd</w:t>
      </w:r>
      <w:r w:rsidRPr="00D54329">
        <w:rPr>
          <w:rFonts w:eastAsia="DengXian"/>
          <w:lang w:eastAsia="zh-CN"/>
        </w:rPr>
        <w:t xml:space="preserve"> party device). The network needs to identify whether a service request is sent from the device or the AI </w:t>
      </w:r>
      <w:r w:rsidR="0087391C">
        <w:rPr>
          <w:rFonts w:eastAsia="DengXian"/>
          <w:lang w:eastAsia="zh-CN"/>
        </w:rPr>
        <w:t>A</w:t>
      </w:r>
      <w:r w:rsidRPr="00D54329">
        <w:rPr>
          <w:rFonts w:eastAsia="DengXian"/>
          <w:lang w:eastAsia="zh-CN"/>
        </w:rPr>
        <w:t>gent on the device. F</w:t>
      </w:r>
      <w:r w:rsidRPr="00D54329">
        <w:rPr>
          <w:rFonts w:eastAsia="DengXian" w:hint="eastAsia"/>
          <w:lang w:eastAsia="zh-CN"/>
        </w:rPr>
        <w:t>rom</w:t>
      </w:r>
      <w:r w:rsidRPr="00D54329">
        <w:rPr>
          <w:rFonts w:eastAsia="DengXian"/>
          <w:lang w:eastAsia="zh-CN"/>
        </w:rPr>
        <w:t xml:space="preserve"> a security perspective, the network can avoid attacks from the AI </w:t>
      </w:r>
      <w:r w:rsidR="0087391C">
        <w:rPr>
          <w:rFonts w:eastAsia="DengXian"/>
          <w:lang w:eastAsia="zh-CN"/>
        </w:rPr>
        <w:t>A</w:t>
      </w:r>
      <w:r w:rsidRPr="00D54329">
        <w:rPr>
          <w:rFonts w:eastAsia="DengXian"/>
          <w:lang w:eastAsia="zh-CN"/>
        </w:rPr>
        <w:t xml:space="preserve">gent due to malicious intent and interpretation errors. From a service perspective, the network can differentiate UE originated traffic and AI </w:t>
      </w:r>
      <w:r w:rsidR="0087391C">
        <w:rPr>
          <w:rFonts w:eastAsia="DengXian"/>
          <w:lang w:eastAsia="zh-CN"/>
        </w:rPr>
        <w:t>A</w:t>
      </w:r>
      <w:r w:rsidRPr="00D54329">
        <w:rPr>
          <w:rFonts w:eastAsia="DengXian"/>
          <w:lang w:eastAsia="zh-CN"/>
        </w:rPr>
        <w:t>gent originated traffic, allocating QoS based on their distinct traffic characteristics and service requirements. From a policy perspective, the network can implement different policies to prevent abuse of user's authority and enforce operational boundaries.</w:t>
      </w:r>
    </w:p>
    <w:p w14:paraId="707C6A5F" w14:textId="275C669A" w:rsidR="005B3930" w:rsidRPr="00D54329" w:rsidRDefault="005B3930" w:rsidP="005B3930">
      <w:pPr>
        <w:rPr>
          <w:rFonts w:eastAsia="Yu Mincho"/>
        </w:rPr>
      </w:pPr>
      <w:r w:rsidRPr="00D54329">
        <w:rPr>
          <w:rFonts w:eastAsia="DengXian"/>
          <w:lang w:eastAsia="zh-CN"/>
        </w:rPr>
        <w:t xml:space="preserve">For AI </w:t>
      </w:r>
      <w:r w:rsidR="0087391C">
        <w:rPr>
          <w:rFonts w:eastAsia="DengXian"/>
          <w:lang w:eastAsia="zh-CN"/>
        </w:rPr>
        <w:t>A</w:t>
      </w:r>
      <w:r w:rsidRPr="00D54329">
        <w:rPr>
          <w:rFonts w:eastAsia="DengXian"/>
          <w:lang w:eastAsia="zh-CN"/>
        </w:rPr>
        <w:t>gent</w:t>
      </w:r>
      <w:r w:rsidR="004C281B">
        <w:rPr>
          <w:rFonts w:eastAsia="DengXian"/>
          <w:lang w:eastAsia="zh-CN"/>
        </w:rPr>
        <w:t>s</w:t>
      </w:r>
      <w:r w:rsidRPr="00D54329">
        <w:rPr>
          <w:rFonts w:eastAsia="DengXian"/>
          <w:lang w:eastAsia="zh-CN"/>
        </w:rPr>
        <w:t>, the authori</w:t>
      </w:r>
      <w:r w:rsidR="00AB33E3">
        <w:rPr>
          <w:rFonts w:eastAsia="DengXian"/>
          <w:lang w:eastAsia="zh-CN"/>
        </w:rPr>
        <w:t>s</w:t>
      </w:r>
      <w:r w:rsidRPr="00D54329">
        <w:rPr>
          <w:rFonts w:eastAsia="DengXian"/>
          <w:lang w:eastAsia="zh-CN"/>
        </w:rPr>
        <w:t xml:space="preserve">ation and authentication are also important. </w:t>
      </w:r>
      <w:r w:rsidRPr="00D54329">
        <w:rPr>
          <w:rFonts w:eastAsia="Yu Mincho"/>
        </w:rPr>
        <w:t xml:space="preserve">Authentication can guarantee the identity of the AI </w:t>
      </w:r>
      <w:r w:rsidR="0087391C">
        <w:rPr>
          <w:rFonts w:eastAsia="Yu Mincho"/>
        </w:rPr>
        <w:t>A</w:t>
      </w:r>
      <w:r w:rsidRPr="00D54329">
        <w:rPr>
          <w:rFonts w:eastAsia="Yu Mincho"/>
        </w:rPr>
        <w:t>gent is authentic, which can ensure only the legal devices access the network. Authori</w:t>
      </w:r>
      <w:r w:rsidR="00AB33E3">
        <w:rPr>
          <w:rFonts w:eastAsia="Yu Mincho"/>
        </w:rPr>
        <w:t>s</w:t>
      </w:r>
      <w:r w:rsidRPr="00D54329">
        <w:rPr>
          <w:rFonts w:eastAsia="Yu Mincho"/>
        </w:rPr>
        <w:t xml:space="preserve">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gent's access to only necessary resources, reducing the potential attack surface.</w:t>
      </w:r>
    </w:p>
    <w:p w14:paraId="7009B99E" w14:textId="22CE8664"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the AI </w:t>
      </w:r>
      <w:r w:rsidR="0087391C">
        <w:rPr>
          <w:rFonts w:eastAsiaTheme="minorEastAsia"/>
          <w:lang w:eastAsia="zh-CN"/>
        </w:rPr>
        <w:t>A</w:t>
      </w:r>
      <w:r w:rsidRPr="00D54329">
        <w:rPr>
          <w:rFonts w:eastAsiaTheme="minorEastAsia"/>
          <w:lang w:eastAsia="zh-CN"/>
        </w:rPr>
        <w:t xml:space="preserve">gent is always related to the user. </w:t>
      </w:r>
      <w:r w:rsidRPr="00D54329">
        <w:rPr>
          <w:rFonts w:eastAsia="Yu Mincho"/>
        </w:rPr>
        <w:t xml:space="preserve">The information of the AI </w:t>
      </w:r>
      <w:r w:rsidR="0087391C">
        <w:rPr>
          <w:rFonts w:eastAsia="Yu Mincho"/>
        </w:rPr>
        <w:t>A</w:t>
      </w:r>
      <w:r w:rsidRPr="00D54329">
        <w:rPr>
          <w:rFonts w:eastAsia="Yu Mincho"/>
        </w:rPr>
        <w:t xml:space="preserve">gent and the corresponding user can be stored in the network. Authentication for the user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022CD06" w14:textId="1ED8D9D8" w:rsidR="005B3930" w:rsidRPr="00D54329" w:rsidRDefault="005B3930" w:rsidP="005B3930">
      <w:pPr>
        <w:rPr>
          <w:rFonts w:eastAsia="DengXian"/>
          <w:lang w:eastAsia="zh-CN"/>
        </w:rPr>
      </w:pPr>
      <w:r w:rsidRPr="00D54329">
        <w:rPr>
          <w:rFonts w:eastAsiaTheme="minorEastAsia" w:hint="eastAsia"/>
          <w:lang w:eastAsia="zh-CN"/>
        </w:rPr>
        <w:t>T</w:t>
      </w:r>
      <w:r w:rsidRPr="00D54329">
        <w:rPr>
          <w:rFonts w:eastAsiaTheme="minorEastAsia"/>
          <w:lang w:eastAsia="zh-CN"/>
        </w:rPr>
        <w:t xml:space="preserve">hus, new requirements for AI </w:t>
      </w:r>
      <w:r w:rsidR="0087391C">
        <w:rPr>
          <w:rFonts w:eastAsiaTheme="minorEastAsia"/>
          <w:lang w:eastAsia="zh-CN"/>
        </w:rPr>
        <w:t>A</w:t>
      </w:r>
      <w:r w:rsidRPr="00D54329">
        <w:rPr>
          <w:rFonts w:eastAsiaTheme="minorEastAsia"/>
          <w:lang w:eastAsia="zh-CN"/>
        </w:rPr>
        <w:t>gent authori</w:t>
      </w:r>
      <w:r w:rsidR="00AB33E3">
        <w:rPr>
          <w:rFonts w:eastAsiaTheme="minorEastAsia"/>
          <w:lang w:eastAsia="zh-CN"/>
        </w:rPr>
        <w:t>s</w:t>
      </w:r>
      <w:r w:rsidRPr="00D54329">
        <w:rPr>
          <w:rFonts w:eastAsiaTheme="minorEastAsia"/>
          <w:lang w:eastAsia="zh-CN"/>
        </w:rPr>
        <w:t>ation and authentication, and also related user authentication are essential.</w:t>
      </w:r>
    </w:p>
    <w:p w14:paraId="122024F1" w14:textId="1F887CD9" w:rsidR="005B3930" w:rsidRPr="00D54329" w:rsidRDefault="005B3930" w:rsidP="005B3930">
      <w:pPr>
        <w:pStyle w:val="Heading3"/>
      </w:pPr>
      <w:bookmarkStart w:id="728" w:name="_Toc220332948"/>
      <w:r w:rsidRPr="00D54329">
        <w:lastRenderedPageBreak/>
        <w:t>6.</w:t>
      </w:r>
      <w:r w:rsidRPr="00D54329">
        <w:rPr>
          <w:rFonts w:hint="eastAsia"/>
        </w:rPr>
        <w:t>41</w:t>
      </w:r>
      <w:r w:rsidRPr="00D54329">
        <w:t>.6</w:t>
      </w:r>
      <w:r w:rsidRPr="00D54329">
        <w:tab/>
        <w:t>Potential New Requirements needed to support the use case</w:t>
      </w:r>
      <w:bookmarkEnd w:id="728"/>
    </w:p>
    <w:p w14:paraId="7635E925" w14:textId="0300FD3F" w:rsidR="005B3930" w:rsidRPr="00D54329" w:rsidRDefault="005B3930" w:rsidP="005B3930">
      <w:pPr>
        <w:pStyle w:val="NO"/>
        <w:rPr>
          <w:lang w:eastAsia="zh-CN"/>
        </w:rPr>
      </w:pPr>
      <w:r w:rsidRPr="00D54329">
        <w:t>NOTE:</w:t>
      </w:r>
      <w:r w:rsidRPr="00D54329">
        <w:tab/>
        <w:t>The 3</w:t>
      </w:r>
      <w:r w:rsidRPr="00D54329">
        <w:rPr>
          <w:vertAlign w:val="superscript"/>
        </w:rPr>
        <w:t>rd</w:t>
      </w:r>
      <w:r w:rsidRPr="00D54329">
        <w:t xml:space="preserve"> party AI </w:t>
      </w:r>
      <w:r w:rsidR="0087391C">
        <w:t>A</w:t>
      </w:r>
      <w:r w:rsidRPr="00D54329">
        <w:t>gent refers to the 3</w:t>
      </w:r>
      <w:r w:rsidRPr="00D54329">
        <w:rPr>
          <w:vertAlign w:val="superscript"/>
        </w:rPr>
        <w:t>rd</w:t>
      </w:r>
      <w:r w:rsidRPr="00D54329">
        <w:t xml:space="preserve"> party AI </w:t>
      </w:r>
      <w:r w:rsidR="0087391C">
        <w:t>A</w:t>
      </w:r>
      <w:r w:rsidRPr="00D54329">
        <w:t>gent application on UE.</w:t>
      </w:r>
    </w:p>
    <w:p w14:paraId="0D3E281B" w14:textId="0029FA48"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.6-1] The 6G network shall support a mechanism to authenticate and authori</w:t>
      </w:r>
      <w:r w:rsidR="00421776">
        <w:rPr>
          <w:rFonts w:eastAsia="Yu Mincho"/>
        </w:rPr>
        <w:t>s</w:t>
      </w:r>
      <w:r w:rsidRPr="00D54329">
        <w:rPr>
          <w:rFonts w:eastAsia="Yu Mincho"/>
        </w:rPr>
        <w:t>e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w:t>
      </w:r>
    </w:p>
    <w:p w14:paraId="24954A6F" w14:textId="65734238"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.6-2] Based on the operator's policy, the 6G network shall support a secure mechanism for authenticated and authori</w:t>
      </w:r>
      <w:r w:rsidR="00421776">
        <w:rPr>
          <w:rFonts w:eastAsia="Yu Mincho"/>
        </w:rPr>
        <w:t>s</w:t>
      </w:r>
      <w:r w:rsidRPr="00D54329">
        <w:rPr>
          <w:rFonts w:eastAsia="Yu Mincho"/>
        </w:rPr>
        <w:t>ed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 to invoke 3GPP services.</w:t>
      </w:r>
    </w:p>
    <w:p w14:paraId="5CCF6D69" w14:textId="52EFF2D8" w:rsidR="00881602" w:rsidRPr="00D54329" w:rsidRDefault="00881602" w:rsidP="00B51C8F">
      <w:pPr>
        <w:pStyle w:val="Heading2"/>
        <w:rPr>
          <w:lang w:eastAsia="en-US"/>
        </w:rPr>
      </w:pPr>
      <w:bookmarkStart w:id="729" w:name="_Toc220332949"/>
      <w:bookmarkEnd w:id="721"/>
      <w:r w:rsidRPr="00D54329">
        <w:rPr>
          <w:lang w:eastAsia="en-US"/>
        </w:rPr>
        <w:t>6.</w:t>
      </w:r>
      <w:r w:rsidRPr="00D54329">
        <w:rPr>
          <w:rFonts w:hint="eastAsia"/>
          <w:lang w:eastAsia="zh-CN"/>
        </w:rPr>
        <w:t>42</w:t>
      </w:r>
      <w:r w:rsidRPr="00D54329">
        <w:rPr>
          <w:lang w:eastAsia="en-US"/>
        </w:rPr>
        <w:tab/>
      </w:r>
      <w:bookmarkStart w:id="730" w:name="_Hlk201155650"/>
      <w:r w:rsidRPr="00D54329">
        <w:rPr>
          <w:lang w:eastAsia="en-US"/>
        </w:rPr>
        <w:t>Use case on AI-assisted multi-modal communication service</w:t>
      </w:r>
      <w:bookmarkEnd w:id="730"/>
      <w:bookmarkEnd w:id="729"/>
    </w:p>
    <w:p w14:paraId="1CA53701" w14:textId="589C452D" w:rsidR="00881602" w:rsidRPr="00D54329" w:rsidRDefault="00881602" w:rsidP="00B51C8F">
      <w:pPr>
        <w:pStyle w:val="Heading3"/>
      </w:pPr>
      <w:bookmarkStart w:id="731" w:name="_Toc220332950"/>
      <w:r w:rsidRPr="00D54329">
        <w:t>6.</w:t>
      </w:r>
      <w:r w:rsidRPr="00D54329">
        <w:rPr>
          <w:rFonts w:hint="eastAsia"/>
        </w:rPr>
        <w:t>42</w:t>
      </w:r>
      <w:r w:rsidRPr="00D54329">
        <w:t>.1</w:t>
      </w:r>
      <w:r w:rsidRPr="00D54329">
        <w:tab/>
        <w:t>Description</w:t>
      </w:r>
      <w:bookmarkEnd w:id="731"/>
    </w:p>
    <w:p w14:paraId="093BDD62" w14:textId="77777777"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 recent year, m</w:t>
      </w:r>
      <w:r w:rsidRPr="00D54329">
        <w:rPr>
          <w:rFonts w:eastAsia="SimSun" w:hint="eastAsia"/>
          <w:shd w:val="clear" w:color="auto" w:fill="FFFFFF"/>
          <w:lang w:eastAsia="zh-CN"/>
        </w:rPr>
        <w:t>u</w:t>
      </w:r>
      <w:r w:rsidRPr="00D54329">
        <w:rPr>
          <w:rFonts w:eastAsia="SimSun"/>
          <w:shd w:val="clear" w:color="auto" w:fill="FFFFFF"/>
          <w:lang w:eastAsia="zh-CN"/>
        </w:rPr>
        <w:t xml:space="preserve">lti-modal communication service has drawn great attention. </w:t>
      </w:r>
      <w:r w:rsidRPr="00D54329">
        <w:rPr>
          <w:rFonts w:eastAsia="SimSun" w:hint="eastAsia"/>
          <w:shd w:val="clear" w:color="auto" w:fill="FFFFFF"/>
          <w:lang w:eastAsia="zh-CN"/>
        </w:rPr>
        <w:t>Mu</w:t>
      </w:r>
      <w:r w:rsidRPr="00D54329">
        <w:rPr>
          <w:rFonts w:eastAsia="SimSun"/>
          <w:shd w:val="clear" w:color="auto" w:fill="FFFFFF"/>
          <w:lang w:eastAsia="zh-CN"/>
        </w:rPr>
        <w:t>ltiple use cases have already been defined in various specifications. For instance:</w:t>
      </w:r>
    </w:p>
    <w:p w14:paraId="58A8BF08" w14:textId="05986AFC" w:rsidR="00881602" w:rsidRPr="00D54329" w:rsidRDefault="00881602" w:rsidP="004130E0">
      <w:pPr>
        <w:numPr>
          <w:ilvl w:val="0"/>
          <w:numId w:val="48"/>
        </w:numPr>
        <w:overflowPunct/>
        <w:autoSpaceDE/>
        <w:autoSpaceDN/>
        <w:adjustRightInd/>
        <w:textAlignment w:val="auto"/>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9D225E">
        <w:rPr>
          <w:rFonts w:eastAsia="SimSun"/>
          <w:shd w:val="clear" w:color="auto" w:fill="FFFFFF"/>
          <w:lang w:eastAsia="zh-CN"/>
        </w:rPr>
        <w:t xml:space="preserve"> </w:t>
      </w:r>
      <w:r w:rsidRPr="00D54329">
        <w:rPr>
          <w:rFonts w:eastAsia="SimSun"/>
          <w:shd w:val="clear" w:color="auto" w:fill="FFFFFF"/>
          <w:lang w:eastAsia="zh-CN"/>
        </w:rPr>
        <w:t>22.261</w:t>
      </w:r>
      <w:r w:rsidR="004E1CB2" w:rsidRPr="00D54329">
        <w:rPr>
          <w:rFonts w:eastAsia="SimSun" w:hint="eastAsia"/>
          <w:shd w:val="clear" w:color="auto" w:fill="FFFFFF"/>
          <w:lang w:eastAsia="zh-CN"/>
        </w:rPr>
        <w:t>[14]</w:t>
      </w:r>
      <w:r w:rsidRPr="00D54329">
        <w:rPr>
          <w:rFonts w:eastAsia="SimSun"/>
          <w:shd w:val="clear" w:color="auto" w:fill="FFFFFF"/>
          <w:lang w:eastAsia="zh-CN"/>
        </w:rPr>
        <w:t>: tactile and multi-modal communication services etc.</w:t>
      </w:r>
    </w:p>
    <w:p w14:paraId="5CB58C37" w14:textId="434CF115" w:rsidR="00881602" w:rsidRPr="00D54329" w:rsidRDefault="00881602" w:rsidP="004130E0">
      <w:pPr>
        <w:numPr>
          <w:ilvl w:val="0"/>
          <w:numId w:val="48"/>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As defined in TS</w:t>
      </w:r>
      <w:r w:rsidR="009D225E">
        <w:rPr>
          <w:rFonts w:eastAsia="SimSun"/>
          <w:shd w:val="clear" w:color="auto" w:fill="FFFFFF"/>
          <w:lang w:eastAsia="zh-CN"/>
        </w:rPr>
        <w:t xml:space="preserve"> </w:t>
      </w:r>
      <w:r w:rsidRPr="00D54329">
        <w:rPr>
          <w:rFonts w:eastAsia="SimSun"/>
          <w:shd w:val="clear" w:color="auto" w:fill="FFFFFF"/>
          <w:lang w:eastAsia="zh-CN"/>
        </w:rPr>
        <w:t>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collaborative and concurrent engineering,</w:t>
      </w:r>
      <w:r w:rsidRPr="00D54329">
        <w:rPr>
          <w:rFonts w:eastAsia="SimSun"/>
          <w:lang w:eastAsia="en-US"/>
        </w:rPr>
        <w:t xml:space="preserve"> AR enabled immersive experience</w:t>
      </w:r>
      <w:r w:rsidRPr="00D54329">
        <w:rPr>
          <w:rFonts w:eastAsia="SimSun"/>
          <w:shd w:val="clear" w:color="auto" w:fill="FFFFFF"/>
          <w:lang w:eastAsia="zh-CN"/>
        </w:rPr>
        <w:t xml:space="preserve"> etc.</w:t>
      </w:r>
    </w:p>
    <w:p w14:paraId="3BD112EA" w14:textId="1AADF927"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While the previous use cases mainly focus on the KPI of modality, transcoding between different modalities and media synchroni</w:t>
      </w:r>
      <w:r w:rsidR="003D25A6">
        <w:rPr>
          <w:rFonts w:eastAsia="SimSun"/>
          <w:shd w:val="clear" w:color="auto" w:fill="FFFFFF"/>
          <w:lang w:eastAsia="zh-CN"/>
        </w:rPr>
        <w:t>s</w:t>
      </w:r>
      <w:r w:rsidRPr="00D54329">
        <w:rPr>
          <w:rFonts w:eastAsia="SimSun"/>
          <w:shd w:val="clear" w:color="auto" w:fill="FFFFFF"/>
          <w:lang w:eastAsia="zh-CN"/>
        </w:rPr>
        <w:t>ation, there are certain limitations. For instance, collaborative and concurrent engineering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xml:space="preserve"> requires sophisticated sensor setup to reconstruct the 3D model in the virtual space. However, most factories do not have such condition to setup a dedicated lab for virtual meeting. </w:t>
      </w:r>
    </w:p>
    <w:p w14:paraId="5ECF7B4A" w14:textId="250097AC"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On the other hand, the emerg</w:t>
      </w:r>
      <w:r w:rsidR="0017771C">
        <w:rPr>
          <w:rFonts w:eastAsia="SimSun"/>
          <w:shd w:val="clear" w:color="auto" w:fill="FFFFFF"/>
          <w:lang w:eastAsia="zh-CN"/>
        </w:rPr>
        <w:t>ence</w:t>
      </w:r>
      <w:r w:rsidRPr="00D54329">
        <w:rPr>
          <w:rFonts w:eastAsia="SimSun"/>
          <w:shd w:val="clear" w:color="auto" w:fill="FFFFFF"/>
          <w:lang w:eastAsia="zh-CN"/>
        </w:rPr>
        <w:t xml:space="preserve"> of AI technologies, especially with multi-modal large model [</w:t>
      </w:r>
      <w:r w:rsidR="00020DB2" w:rsidRPr="00D54329">
        <w:rPr>
          <w:rFonts w:eastAsia="SimSun" w:hint="eastAsia"/>
          <w:shd w:val="clear" w:color="auto" w:fill="FFFFFF"/>
          <w:lang w:eastAsia="zh-CN"/>
        </w:rPr>
        <w:t>265</w:t>
      </w:r>
      <w:r w:rsidRPr="00D54329">
        <w:rPr>
          <w:rFonts w:eastAsia="SimSun"/>
          <w:shd w:val="clear" w:color="auto" w:fill="FFFFFF"/>
          <w:lang w:eastAsia="zh-CN"/>
        </w:rPr>
        <w:t xml:space="preserve">], can fill the gap. The AI enables the media transformation between, e.g. </w:t>
      </w:r>
      <w:r w:rsidRPr="00D54329">
        <w:rPr>
          <w:rFonts w:eastAsia="SimSun"/>
          <w:lang w:eastAsia="zh-CN"/>
        </w:rPr>
        <w:t>image to video, video to 3D model [</w:t>
      </w:r>
      <w:r w:rsidR="00020DB2" w:rsidRPr="00D54329">
        <w:rPr>
          <w:rFonts w:eastAsia="SimSun" w:hint="eastAsia"/>
          <w:lang w:eastAsia="zh-CN"/>
        </w:rPr>
        <w:t>264</w:t>
      </w:r>
      <w:r w:rsidRPr="00D54329">
        <w:rPr>
          <w:rFonts w:eastAsia="SimSun"/>
          <w:lang w:eastAsia="zh-CN"/>
        </w:rPr>
        <w:t>], text to video. This addition enhances the user experience and pose</w:t>
      </w:r>
      <w:r w:rsidR="003D25A6">
        <w:rPr>
          <w:rFonts w:eastAsia="SimSun"/>
          <w:lang w:eastAsia="zh-CN"/>
        </w:rPr>
        <w:t>s</w:t>
      </w:r>
      <w:r w:rsidRPr="00D54329">
        <w:rPr>
          <w:rFonts w:eastAsia="SimSun"/>
          <w:lang w:eastAsia="zh-CN"/>
        </w:rPr>
        <w:t xml:space="preserve"> new requirements on the network. </w:t>
      </w:r>
    </w:p>
    <w:p w14:paraId="58B9AF61" w14:textId="50994F82" w:rsidR="00881602" w:rsidRPr="00D54329" w:rsidRDefault="00881602" w:rsidP="00B51C8F">
      <w:pPr>
        <w:pStyle w:val="Heading3"/>
      </w:pPr>
      <w:bookmarkStart w:id="732" w:name="_Toc220332951"/>
      <w:r w:rsidRPr="00D54329">
        <w:t>6.</w:t>
      </w:r>
      <w:r w:rsidRPr="00D54329">
        <w:rPr>
          <w:rFonts w:hint="eastAsia"/>
        </w:rPr>
        <w:t>42</w:t>
      </w:r>
      <w:r w:rsidRPr="00D54329">
        <w:t>.2</w:t>
      </w:r>
      <w:r w:rsidRPr="00D54329">
        <w:tab/>
        <w:t>Pre-conditions</w:t>
      </w:r>
      <w:bookmarkEnd w:id="732"/>
    </w:p>
    <w:p w14:paraId="668A12D9" w14:textId="1F3C1EEB"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SyncSphere, a tech start-up, has set up a virtual meeting environment (with the corresponding 6G communication subscription provided by UniUpMobile) for collaborative and concurrent engineering in their customi</w:t>
      </w:r>
      <w:r w:rsidR="00CE7E21">
        <w:rPr>
          <w:rFonts w:eastAsia="DengXian"/>
          <w:lang w:eastAsia="zh-CN"/>
        </w:rPr>
        <w:t>s</w:t>
      </w:r>
      <w:r w:rsidRPr="00D54329">
        <w:rPr>
          <w:rFonts w:eastAsia="DengXian"/>
          <w:lang w:eastAsia="zh-CN"/>
        </w:rPr>
        <w:t xml:space="preserve">ed laptop design. The engineer from SyncSphere can join this virtual space remotely with various UE, e.g. smart phone, VR glasses etc. The user can freely move their point of view and interact with the 3D model presented in the virtual space depends on the UE capability. </w:t>
      </w:r>
    </w:p>
    <w:p w14:paraId="5A01FD46" w14:textId="607AD75D"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May, Hua and John are three engineers from SyncSphere</w:t>
      </w:r>
      <w:r w:rsidRPr="00D54329">
        <w:rPr>
          <w:rFonts w:eastAsia="DengXian" w:hint="eastAsia"/>
          <w:lang w:eastAsia="zh-CN"/>
        </w:rPr>
        <w:t>.</w:t>
      </w:r>
      <w:r w:rsidRPr="00D54329">
        <w:rPr>
          <w:rFonts w:eastAsia="DengXian"/>
          <w:lang w:eastAsia="zh-CN"/>
        </w:rPr>
        <w:t xml:space="preserve"> They need to setup a virtual meeting to finalize their customi</w:t>
      </w:r>
      <w:r w:rsidR="00194721">
        <w:rPr>
          <w:rFonts w:eastAsia="DengXian"/>
          <w:lang w:eastAsia="zh-CN"/>
        </w:rPr>
        <w:t>s</w:t>
      </w:r>
      <w:r w:rsidRPr="00D54329">
        <w:rPr>
          <w:rFonts w:eastAsia="DengXian"/>
          <w:lang w:eastAsia="zh-CN"/>
        </w:rPr>
        <w:t>ed laptop design for their customer, and multi-modal communication session/sessions need to be established to support this virtual meeting. May and Hua are in their own office and join the meeting with their VR glasses. John is in the laptop factory, which lack the bandwidth to support a pair of VR glasses. So</w:t>
      </w:r>
      <w:r w:rsidR="0017771C">
        <w:rPr>
          <w:rFonts w:eastAsia="DengXian"/>
          <w:lang w:eastAsia="zh-CN"/>
        </w:rPr>
        <w:t>,</w:t>
      </w:r>
      <w:r w:rsidRPr="00D54329">
        <w:rPr>
          <w:rFonts w:eastAsia="DengXian"/>
          <w:lang w:eastAsia="zh-CN"/>
        </w:rPr>
        <w:t xml:space="preserve"> John joins the meeting with his smart phone. John’s smart phone does not support generate 3D model of the laptop. </w:t>
      </w:r>
    </w:p>
    <w:p w14:paraId="195E5C98" w14:textId="42DCB995"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John, as a 6G subscriber from MNO EchoMobile, subscribes to the AI-assisted multi-modal communication service provided by EchoMobile. The AI-assisted multi-modal communication service support multiple multi-modal media transformation, e.g. the video data format to 3D model data format. The laptop factory does not have the environment and equipment to setup dedicated sensors to reconstruct physical laptop to a virtual 3D laptop model which can be viewed in the virtual space. John plans to use his smart 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p>
    <w:p w14:paraId="5412F7DA" w14:textId="14B1BB2E" w:rsidR="00881602" w:rsidRPr="00D54329" w:rsidRDefault="00881602" w:rsidP="00B51C8F">
      <w:pPr>
        <w:pStyle w:val="Heading3"/>
      </w:pPr>
      <w:bookmarkStart w:id="733" w:name="_Toc220332952"/>
      <w:r w:rsidRPr="00D54329">
        <w:t>6.</w:t>
      </w:r>
      <w:r w:rsidRPr="00D54329">
        <w:rPr>
          <w:rFonts w:hint="eastAsia"/>
        </w:rPr>
        <w:t>42</w:t>
      </w:r>
      <w:r w:rsidRPr="00D54329">
        <w:t>.3</w:t>
      </w:r>
      <w:r w:rsidRPr="00D54329">
        <w:tab/>
        <w:t>Service Flows</w:t>
      </w:r>
      <w:bookmarkEnd w:id="733"/>
    </w:p>
    <w:p w14:paraId="76BB4EB8" w14:textId="28C85D20" w:rsidR="00881602" w:rsidRPr="00D54329" w:rsidRDefault="00881602" w:rsidP="00B124F7">
      <w:pPr>
        <w:pStyle w:val="B10"/>
        <w:rPr>
          <w:rFonts w:eastAsia="SimSun"/>
          <w:lang w:eastAsia="en-US"/>
        </w:rPr>
      </w:pPr>
      <w:r w:rsidRPr="00D54329">
        <w:rPr>
          <w:rFonts w:eastAsia="SimSun"/>
          <w:lang w:eastAsia="en-US"/>
        </w:rPr>
        <w:t>1.</w:t>
      </w:r>
      <w:r w:rsidRPr="00D54329">
        <w:rPr>
          <w:rFonts w:eastAsia="SimSun"/>
          <w:lang w:eastAsia="en-US"/>
        </w:rPr>
        <w:tab/>
        <w:t>May init</w:t>
      </w:r>
      <w:r w:rsidR="00716018">
        <w:rPr>
          <w:rFonts w:eastAsia="SimSun"/>
          <w:lang w:eastAsia="en-US"/>
        </w:rPr>
        <w:t>i</w:t>
      </w:r>
      <w:r w:rsidRPr="00D54329">
        <w:rPr>
          <w:rFonts w:eastAsia="SimSun"/>
          <w:lang w:eastAsia="en-US"/>
        </w:rPr>
        <w: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w:t>
      </w:r>
      <w:r w:rsidR="00F84128">
        <w:rPr>
          <w:rFonts w:eastAsia="SimSun"/>
          <w:lang w:eastAsia="en-US"/>
        </w:rPr>
        <w:t>ed</w:t>
      </w:r>
      <w:r w:rsidRPr="00D54329">
        <w:rPr>
          <w:rFonts w:eastAsia="SimSun"/>
          <w:lang w:eastAsia="en-US"/>
        </w:rPr>
        <w:t xml:space="preserve"> on SyncSphere’s server with the corresponding 6G communication subscription provided by UniUpMobile.</w:t>
      </w:r>
    </w:p>
    <w:p w14:paraId="0AC7D199" w14:textId="4BE6C65B" w:rsidR="00881602" w:rsidRPr="00D54329" w:rsidRDefault="00881602" w:rsidP="00B124F7">
      <w:pPr>
        <w:pStyle w:val="B10"/>
        <w:rPr>
          <w:rFonts w:eastAsia="SimSun"/>
          <w:lang w:eastAsia="zh-CN"/>
        </w:rPr>
      </w:pPr>
      <w:r w:rsidRPr="00D54329">
        <w:rPr>
          <w:rFonts w:eastAsia="SimSun"/>
          <w:lang w:eastAsia="en-US"/>
        </w:rPr>
        <w:t>2.</w:t>
      </w:r>
      <w:r w:rsidRPr="00D54329">
        <w:rPr>
          <w:rFonts w:eastAsia="SimSun"/>
          <w:lang w:eastAsia="en-US"/>
        </w:rPr>
        <w:tab/>
      </w:r>
      <w:r w:rsidRPr="00D54329">
        <w:rPr>
          <w:rFonts w:eastAsia="SimSun" w:hint="eastAsia"/>
          <w:lang w:eastAsia="en-US"/>
        </w:rPr>
        <w:t>W</w:t>
      </w:r>
      <w:r w:rsidRPr="00D54329">
        <w:rPr>
          <w:rFonts w:eastAsia="SimSun"/>
          <w:lang w:eastAsia="en-US"/>
        </w:rPr>
        <w:t xml:space="preserve">hen the session starts, multiple streams are established over the 6G network between the corresponding devices that carry multi-modal data. </w:t>
      </w:r>
      <w:r w:rsidRPr="00D54329">
        <w:rPr>
          <w:rFonts w:eastAsia="SimSun"/>
          <w:lang w:eastAsia="zh-CN"/>
        </w:rPr>
        <w:t xml:space="preserve">May, Hua and John can hear each other. </w:t>
      </w:r>
      <w:r w:rsidRPr="00D54329">
        <w:rPr>
          <w:rFonts w:eastAsia="SimSun" w:hint="eastAsia"/>
          <w:lang w:eastAsia="zh-CN"/>
        </w:rPr>
        <w:t>Ma</w:t>
      </w:r>
      <w:r w:rsidRPr="00D54329">
        <w:rPr>
          <w:rFonts w:eastAsia="SimSun"/>
          <w:lang w:eastAsia="zh-CN"/>
        </w:rPr>
        <w:t xml:space="preserve">y and Hua can freely move their </w:t>
      </w:r>
      <w:r w:rsidRPr="00D54329">
        <w:rPr>
          <w:rFonts w:eastAsia="SimSun"/>
          <w:lang w:eastAsia="zh-CN"/>
        </w:rPr>
        <w:lastRenderedPageBreak/>
        <w:t>point of view in the meeting space. John can see the meeting space from a fix</w:t>
      </w:r>
      <w:r w:rsidR="00F84128">
        <w:rPr>
          <w:rFonts w:eastAsia="SimSun"/>
          <w:lang w:eastAsia="zh-CN"/>
        </w:rPr>
        <w:t>ed</w:t>
      </w:r>
      <w:r w:rsidRPr="00D54329">
        <w:rPr>
          <w:rFonts w:eastAsia="SimSun"/>
          <w:lang w:eastAsia="zh-CN"/>
        </w:rPr>
        <w:t xml:space="preserve"> point of view using his smart phone.</w:t>
      </w:r>
    </w:p>
    <w:p w14:paraId="2EC08BA9" w14:textId="60907AA0" w:rsidR="00881602" w:rsidRPr="00D54329" w:rsidRDefault="00881602" w:rsidP="00B124F7">
      <w:pPr>
        <w:pStyle w:val="B10"/>
        <w:rPr>
          <w:rFonts w:eastAsia="SimSun"/>
          <w:lang w:eastAsia="en-US"/>
        </w:rPr>
      </w:pPr>
      <w:r w:rsidRPr="00D54329">
        <w:rPr>
          <w:rFonts w:eastAsia="SimSun"/>
          <w:lang w:eastAsia="en-US"/>
        </w:rPr>
        <w:t>3.</w:t>
      </w:r>
      <w:r w:rsidRPr="00D54329">
        <w:rPr>
          <w:rFonts w:eastAsia="SimSun"/>
          <w:lang w:eastAsia="en-US"/>
        </w:rPr>
        <w:tab/>
        <w:t xml:space="preserve">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w:t>
      </w:r>
      <w:r w:rsidR="007160BB">
        <w:rPr>
          <w:rFonts w:eastAsia="SimSun"/>
          <w:lang w:eastAsia="en-US"/>
        </w:rPr>
        <w:t>provides</w:t>
      </w:r>
      <w:r w:rsidRPr="00D54329">
        <w:rPr>
          <w:rFonts w:eastAsia="SimSun"/>
          <w:lang w:eastAsia="en-US"/>
        </w:rPr>
        <w:t xml:space="preserve"> data security and </w:t>
      </w:r>
      <w:r w:rsidR="007160BB" w:rsidRPr="00D54329">
        <w:rPr>
          <w:rFonts w:eastAsia="SimSun"/>
          <w:lang w:eastAsia="en-US"/>
        </w:rPr>
        <w:t xml:space="preserve">protects </w:t>
      </w:r>
      <w:r w:rsidRPr="00D54329">
        <w:rPr>
          <w:rFonts w:eastAsia="SimSun"/>
          <w:lang w:eastAsia="en-US"/>
        </w:rPr>
        <w:t>data privacy during the media transmission and usage of the AI capability.</w:t>
      </w:r>
    </w:p>
    <w:p w14:paraId="2BBAAB43" w14:textId="77777777" w:rsidR="00881602" w:rsidRPr="00D54329" w:rsidRDefault="00881602" w:rsidP="00B124F7">
      <w:pPr>
        <w:pStyle w:val="B10"/>
        <w:rPr>
          <w:rFonts w:eastAsia="SimSun"/>
          <w:lang w:eastAsia="en-US"/>
        </w:rPr>
      </w:pPr>
      <w:r w:rsidRPr="00D54329">
        <w:rPr>
          <w:rFonts w:eastAsia="SimSun"/>
          <w:lang w:eastAsia="en-US"/>
        </w:rPr>
        <w:t>4.</w:t>
      </w:r>
      <w:r w:rsidRPr="00D54329">
        <w:rPr>
          <w:rFonts w:eastAsia="SimSun"/>
          <w:lang w:eastAsia="en-US"/>
        </w:rPr>
        <w:tab/>
      </w:r>
      <w:r w:rsidRPr="00D54329">
        <w:rPr>
          <w:rFonts w:eastAsia="SimSun" w:hint="eastAsia"/>
          <w:lang w:eastAsia="en-US"/>
        </w:rPr>
        <w:t>A</w:t>
      </w:r>
      <w:r w:rsidRPr="00D54329">
        <w:rPr>
          <w:rFonts w:eastAsia="SimSun"/>
          <w:lang w:eastAsia="en-US"/>
        </w:rPr>
        <w:t>fter finalizing the design, all participants leave the meeting.</w:t>
      </w:r>
    </w:p>
    <w:p w14:paraId="3348ED27" w14:textId="0A976225" w:rsidR="00881602" w:rsidRPr="00D54329" w:rsidRDefault="00881602" w:rsidP="00B51C8F">
      <w:pPr>
        <w:pStyle w:val="Heading3"/>
      </w:pPr>
      <w:bookmarkStart w:id="734" w:name="_Toc220332953"/>
      <w:r w:rsidRPr="00D54329">
        <w:t>6.</w:t>
      </w:r>
      <w:r w:rsidRPr="00D54329">
        <w:rPr>
          <w:rFonts w:hint="eastAsia"/>
        </w:rPr>
        <w:t>42</w:t>
      </w:r>
      <w:r w:rsidRPr="00D54329">
        <w:t>.4</w:t>
      </w:r>
      <w:r w:rsidRPr="00D54329">
        <w:tab/>
        <w:t>Post-conditions</w:t>
      </w:r>
      <w:bookmarkEnd w:id="734"/>
    </w:p>
    <w:p w14:paraId="0FBEB368" w14:textId="77777777" w:rsidR="00881602" w:rsidRPr="00D54329" w:rsidRDefault="00881602" w:rsidP="00881602">
      <w:pPr>
        <w:overflowPunct/>
        <w:autoSpaceDE/>
        <w:autoSpaceDN/>
        <w:adjustRightInd/>
        <w:jc w:val="both"/>
        <w:textAlignment w:val="auto"/>
        <w:rPr>
          <w:rFonts w:eastAsia="DengXian"/>
          <w:lang w:eastAsia="zh-CN"/>
        </w:rPr>
      </w:pPr>
      <w:r w:rsidRPr="00D54329">
        <w:rPr>
          <w:rFonts w:eastAsia="DengXian"/>
          <w:lang w:eastAsia="zh-CN"/>
        </w:rPr>
        <w:t>May, Hua and John complete the computer design efficiently with the help of AI-assisted multi-modal communication service provided by 6G system.</w:t>
      </w:r>
    </w:p>
    <w:p w14:paraId="21F56623" w14:textId="01AFF186" w:rsidR="00881602" w:rsidRPr="00D54329" w:rsidRDefault="00881602" w:rsidP="00B51C8F">
      <w:pPr>
        <w:pStyle w:val="Heading3"/>
      </w:pPr>
      <w:bookmarkStart w:id="735" w:name="_Toc220332954"/>
      <w:r w:rsidRPr="00D54329">
        <w:t>6.</w:t>
      </w:r>
      <w:r w:rsidRPr="00D54329">
        <w:rPr>
          <w:rFonts w:hint="eastAsia"/>
        </w:rPr>
        <w:t>42</w:t>
      </w:r>
      <w:r w:rsidRPr="00D54329">
        <w:t>.5</w:t>
      </w:r>
      <w:r w:rsidRPr="00D54329">
        <w:tab/>
        <w:t>Existing features partly or fully covering the use case functionality</w:t>
      </w:r>
      <w:bookmarkEnd w:id="735"/>
    </w:p>
    <w:p w14:paraId="5E5C1FE2"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the multi-modal communication service are defined in TS 22.261 [14]:</w:t>
      </w:r>
    </w:p>
    <w:p w14:paraId="0F4012C5" w14:textId="77777777" w:rsidR="00881602" w:rsidRPr="00D54329" w:rsidRDefault="00881602" w:rsidP="00881602">
      <w:pPr>
        <w:overflowPunct/>
        <w:autoSpaceDE/>
        <w:autoSpaceDN/>
        <w:adjustRightInd/>
        <w:ind w:left="568" w:hanging="284"/>
        <w:textAlignment w:val="auto"/>
        <w:rPr>
          <w:rFonts w:eastAsia="SimSun"/>
          <w:i/>
          <w:iCs/>
          <w:lang w:eastAsia="en-US"/>
        </w:rPr>
      </w:pPr>
      <w:bookmarkStart w:id="736" w:name="_Hlk87541178"/>
      <w:r w:rsidRPr="00D54329">
        <w:rPr>
          <w:rFonts w:eastAsia="SimSun"/>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81CD819"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59B0A53"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NOTE:</w:t>
      </w:r>
      <w:r w:rsidRPr="00D54329">
        <w:rPr>
          <w:rFonts w:eastAsia="SimSun"/>
          <w:i/>
          <w:iCs/>
          <w:lang w:eastAsia="en-US"/>
        </w:rPr>
        <w:tab/>
        <w:t>The policy can be used by a 3rd party application for coordination of the transmission of multiple UEs’ flows (e.g., haptic, audio and video) of a multi-modal communication session.</w:t>
      </w:r>
    </w:p>
    <w:bookmarkEnd w:id="736"/>
    <w:p w14:paraId="57E80AC9"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lang w:eastAsia="zh-CN"/>
        </w:rPr>
        <w:t>The KPI requirements for the multi-modal communication service are defined in TS 22.261 [14]:</w:t>
      </w:r>
    </w:p>
    <w:p w14:paraId="7BF2ABF0" w14:textId="77777777" w:rsidR="00881602" w:rsidRPr="00D54329" w:rsidRDefault="00881602" w:rsidP="00881602">
      <w:pPr>
        <w:overflowPunct/>
        <w:autoSpaceDE/>
        <w:autoSpaceDN/>
        <w:adjustRightInd/>
        <w:ind w:firstLine="284"/>
        <w:textAlignment w:val="auto"/>
        <w:rPr>
          <w:rFonts w:eastAsia="SimSun"/>
          <w:lang w:eastAsia="en-US"/>
        </w:rPr>
      </w:pPr>
      <w:r w:rsidRPr="00D54329">
        <w:rPr>
          <w:rFonts w:eastAsia="SimSun"/>
          <w:lang w:eastAsia="en-US"/>
        </w:rPr>
        <w:t>-</w:t>
      </w:r>
      <w:r w:rsidRPr="00D54329">
        <w:rPr>
          <w:rFonts w:eastAsia="SimSun"/>
          <w:lang w:eastAsia="en-US"/>
        </w:rPr>
        <w:tab/>
        <w:t>clause 7.11</w:t>
      </w:r>
      <w:r w:rsidRPr="00D54329">
        <w:rPr>
          <w:rFonts w:eastAsia="SimSun"/>
          <w:lang w:eastAsia="en-US"/>
        </w:rPr>
        <w:tab/>
        <w:t xml:space="preserve">KPIs for tactile and multi-modal communication service. </w:t>
      </w:r>
    </w:p>
    <w:p w14:paraId="27BB1E1C"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hint="eastAsia"/>
          <w:lang w:eastAsia="zh-CN"/>
        </w:rPr>
        <w:t>R</w:t>
      </w:r>
      <w:r w:rsidRPr="00D54329">
        <w:rPr>
          <w:rFonts w:eastAsia="DengXian"/>
          <w:lang w:eastAsia="zh-CN"/>
        </w:rPr>
        <w:t>equirements for 3GPP system to support the XR communication are defined in TS 22.156 [28]:</w:t>
      </w:r>
    </w:p>
    <w:p w14:paraId="507EDED4"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2E374FD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1AFFE439"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3GPP system to support multi-modal data transcoding are defined in TS 22.156 [28]. However, the current scope only includes transcoding between multi-modal data that does not require AI:</w:t>
      </w:r>
    </w:p>
    <w:p w14:paraId="65E319C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545FB9A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77634DBB"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37A9F30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0DDC086A" w14:textId="78CF389E" w:rsidR="00881602" w:rsidRPr="00D54329" w:rsidRDefault="00881602" w:rsidP="00B51C8F">
      <w:pPr>
        <w:pStyle w:val="Heading3"/>
      </w:pPr>
      <w:bookmarkStart w:id="737" w:name="_Toc220332955"/>
      <w:r w:rsidRPr="00D54329">
        <w:t>6.</w:t>
      </w:r>
      <w:r w:rsidRPr="00D54329">
        <w:rPr>
          <w:rFonts w:hint="eastAsia"/>
        </w:rPr>
        <w:t>42</w:t>
      </w:r>
      <w:r w:rsidRPr="00D54329">
        <w:t>.6</w:t>
      </w:r>
      <w:r w:rsidRPr="00D54329">
        <w:tab/>
        <w:t>Potential New Requirements needed to support the use case</w:t>
      </w:r>
      <w:bookmarkEnd w:id="737"/>
    </w:p>
    <w:p w14:paraId="4D3B93F0" w14:textId="4B47B8BD" w:rsidR="00881602" w:rsidRPr="00D54329" w:rsidRDefault="00881602" w:rsidP="00B51C8F">
      <w:pPr>
        <w:rPr>
          <w:rFonts w:eastAsia="DengXian"/>
          <w:lang w:eastAsia="zh-CN"/>
        </w:rPr>
      </w:pPr>
      <w:r w:rsidRPr="00D54329">
        <w:rPr>
          <w:rFonts w:eastAsia="DengXian"/>
          <w:lang w:eastAsia="zh-CN"/>
        </w:rPr>
        <w:t>[PR</w:t>
      </w:r>
      <w:r w:rsidR="004E1CB2"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42</w:t>
      </w:r>
      <w:r w:rsidRPr="00D54329">
        <w:rPr>
          <w:rFonts w:eastAsia="DengXian"/>
          <w:lang w:eastAsia="zh-CN"/>
        </w:rPr>
        <w:t>.6-1] Subject to operator</w:t>
      </w:r>
      <w:r w:rsidR="005573C0">
        <w:rPr>
          <w:rFonts w:eastAsia="DengXian"/>
          <w:lang w:eastAsia="zh-CN"/>
        </w:rPr>
        <w:t>’s</w:t>
      </w:r>
      <w:r w:rsidRPr="00D54329">
        <w:rPr>
          <w:rFonts w:eastAsia="DengXian"/>
          <w:lang w:eastAsia="zh-CN"/>
        </w:rPr>
        <w:t xml:space="preserve"> policy</w:t>
      </w:r>
      <w:r w:rsidR="005573C0">
        <w:rPr>
          <w:rFonts w:eastAsia="DengXian"/>
          <w:lang w:eastAsia="zh-CN"/>
        </w:rPr>
        <w:t>, regulatory requirements</w:t>
      </w:r>
      <w:r w:rsidRPr="00D54329">
        <w:rPr>
          <w:rFonts w:eastAsia="DengXian"/>
          <w:lang w:eastAsia="zh-CN"/>
        </w:rPr>
        <w:t xml:space="preserve"> and </w:t>
      </w:r>
      <w:r w:rsidR="005573C0">
        <w:rPr>
          <w:rFonts w:eastAsia="DengXian"/>
          <w:lang w:eastAsia="zh-CN"/>
        </w:rPr>
        <w:t>subscriber permission</w:t>
      </w:r>
      <w:r w:rsidRPr="00D54329">
        <w:rPr>
          <w:rFonts w:eastAsia="DengXian"/>
          <w:lang w:eastAsia="zh-CN"/>
        </w:rPr>
        <w:t>, the 6G system (including IMS) shall support media transformations in multi-modal communication services,</w:t>
      </w:r>
      <w:r w:rsidR="006A006F">
        <w:rPr>
          <w:rFonts w:eastAsia="DengXian"/>
          <w:lang w:eastAsia="zh-CN"/>
        </w:rPr>
        <w:t xml:space="preserve"> </w:t>
      </w:r>
      <w:r w:rsidRPr="00D54329">
        <w:rPr>
          <w:rFonts w:eastAsia="DengXian"/>
          <w:lang w:eastAsia="zh-CN"/>
        </w:rPr>
        <w:t>including image to video,</w:t>
      </w:r>
      <w:r w:rsidR="00BA57C8">
        <w:rPr>
          <w:rFonts w:eastAsia="DengXian"/>
          <w:lang w:eastAsia="zh-CN"/>
        </w:rPr>
        <w:t xml:space="preserve"> </w:t>
      </w:r>
      <w:r w:rsidRPr="00D54329">
        <w:rPr>
          <w:rFonts w:eastAsia="DengXian"/>
          <w:lang w:eastAsia="zh-CN"/>
        </w:rPr>
        <w:t>2D video to 3D video/avatar media</w:t>
      </w:r>
      <w:r w:rsidRPr="00D54329">
        <w:rPr>
          <w:rFonts w:eastAsia="DengXian" w:hint="eastAsia"/>
          <w:lang w:eastAsia="zh-CN"/>
        </w:rPr>
        <w:t xml:space="preserve">, </w:t>
      </w:r>
      <w:r w:rsidRPr="00D54329">
        <w:rPr>
          <w:rFonts w:eastAsia="DengXian"/>
          <w:lang w:eastAsia="zh-CN"/>
        </w:rPr>
        <w:t>text to video</w:t>
      </w:r>
      <w:r w:rsidRPr="00D54329">
        <w:rPr>
          <w:rFonts w:eastAsia="DengXian" w:hint="eastAsia"/>
          <w:lang w:eastAsia="zh-CN"/>
        </w:rPr>
        <w:t xml:space="preserve"> and vice-versa.</w:t>
      </w:r>
    </w:p>
    <w:p w14:paraId="01A73855" w14:textId="07AD66C3" w:rsidR="00881602" w:rsidRPr="00D54329" w:rsidRDefault="00881602" w:rsidP="00B124F7">
      <w:pPr>
        <w:pStyle w:val="NO"/>
      </w:pPr>
      <w:r w:rsidRPr="00D54329">
        <w:lastRenderedPageBreak/>
        <w:t>NOTE 1:</w:t>
      </w:r>
      <w:r w:rsidR="00B124F7" w:rsidRPr="00B124F7">
        <w:t xml:space="preserve"> </w:t>
      </w:r>
      <w:r w:rsidR="00B124F7" w:rsidRPr="00B124F7">
        <w:tab/>
      </w:r>
      <w:r w:rsidRPr="00D54329">
        <w:t>The</w:t>
      </w:r>
      <w:r w:rsidR="006A006F">
        <w:t xml:space="preserve"> </w:t>
      </w:r>
      <w:r w:rsidRPr="00D54329">
        <w:t>media transformations</w:t>
      </w:r>
      <w:r w:rsidR="006A006F">
        <w:t xml:space="preserve"> </w:t>
      </w:r>
      <w:r w:rsidRPr="00D54329">
        <w:t>could be provided via AI capabilities of 3rd</w:t>
      </w:r>
      <w:r w:rsidR="006A006F">
        <w:t xml:space="preserve"> </w:t>
      </w:r>
      <w:r w:rsidRPr="00D54329">
        <w:t>party or 6G network (including IMS).</w:t>
      </w:r>
    </w:p>
    <w:p w14:paraId="0728B5B4" w14:textId="7393934C" w:rsidR="00881602" w:rsidRPr="00D54329" w:rsidRDefault="00881602" w:rsidP="00B124F7">
      <w:pPr>
        <w:pStyle w:val="NO"/>
      </w:pPr>
      <w:r w:rsidRPr="00D54329">
        <w:t xml:space="preserve">NOTE </w:t>
      </w:r>
      <w:r w:rsidRPr="00D54329">
        <w:rPr>
          <w:rFonts w:hint="eastAsia"/>
          <w:lang w:eastAsia="zh-CN"/>
        </w:rPr>
        <w:t>2</w:t>
      </w:r>
      <w:r w:rsidRPr="00D54329">
        <w:t>:</w:t>
      </w:r>
      <w:r w:rsidR="00B124F7" w:rsidRPr="00B124F7">
        <w:t xml:space="preserve"> </w:t>
      </w:r>
      <w:r w:rsidR="00B124F7" w:rsidRPr="00B124F7">
        <w:tab/>
      </w:r>
      <w:r w:rsidRPr="00D54329">
        <w:rPr>
          <w:rFonts w:hint="eastAsia"/>
          <w:lang w:eastAsia="zh-CN"/>
        </w:rPr>
        <w:t xml:space="preserve">For multi-modal </w:t>
      </w:r>
      <w:r w:rsidRPr="00D54329">
        <w:rPr>
          <w:rFonts w:eastAsia="DengXian"/>
          <w:lang w:eastAsia="zh-CN"/>
        </w:rPr>
        <w:t>communication service</w:t>
      </w:r>
      <w:r w:rsidRPr="00D54329">
        <w:rPr>
          <w:rFonts w:eastAsia="DengXian" w:hint="eastAsia"/>
          <w:lang w:eastAsia="zh-CN"/>
        </w:rPr>
        <w:t>,</w:t>
      </w:r>
      <w:r w:rsidRPr="00D54329">
        <w:t xml:space="preserve"> </w:t>
      </w:r>
      <w:r w:rsidRPr="00D54329">
        <w:rPr>
          <w:rFonts w:hint="eastAsia"/>
          <w:lang w:eastAsia="zh-CN"/>
        </w:rPr>
        <w:t>refer to [14]</w:t>
      </w:r>
      <w:r w:rsidRPr="00D54329">
        <w:t>.</w:t>
      </w:r>
    </w:p>
    <w:p w14:paraId="5B61E246" w14:textId="1373AB6E" w:rsidR="00003248" w:rsidRPr="00D54329" w:rsidRDefault="00003248" w:rsidP="00003248">
      <w:pPr>
        <w:pStyle w:val="Heading2"/>
        <w:rPr>
          <w:rFonts w:eastAsia="SimSun"/>
          <w:lang w:eastAsia="zh-CN"/>
        </w:rPr>
      </w:pPr>
      <w:bookmarkStart w:id="738" w:name="_Toc220332956"/>
      <w:r w:rsidRPr="00D54329">
        <w:rPr>
          <w:rFonts w:hint="eastAsia"/>
          <w:lang w:eastAsia="zh-CN"/>
        </w:rPr>
        <w:t>6</w:t>
      </w:r>
      <w:r w:rsidRPr="00D54329">
        <w:t>.</w:t>
      </w:r>
      <w:r w:rsidRPr="00D54329">
        <w:rPr>
          <w:rFonts w:hint="eastAsia"/>
          <w:lang w:eastAsia="zh-CN"/>
        </w:rPr>
        <w:t>43</w:t>
      </w:r>
      <w:r w:rsidRPr="00D54329">
        <w:tab/>
        <w:t xml:space="preserve">Use case on </w:t>
      </w:r>
      <w:r w:rsidRPr="00D54329">
        <w:rPr>
          <w:rFonts w:hint="eastAsia"/>
          <w:lang w:eastAsia="zh-CN"/>
        </w:rPr>
        <w:t xml:space="preserve">AI </w:t>
      </w:r>
      <w:r w:rsidR="0087391C">
        <w:rPr>
          <w:lang w:eastAsia="zh-CN"/>
        </w:rPr>
        <w:t>A</w:t>
      </w:r>
      <w:r w:rsidRPr="00D54329">
        <w:rPr>
          <w:rFonts w:hint="eastAsia"/>
          <w:lang w:eastAsia="zh-CN"/>
        </w:rPr>
        <w:t>gent for network performance assurance</w:t>
      </w:r>
      <w:bookmarkEnd w:id="738"/>
      <w:r w:rsidRPr="00D54329">
        <w:rPr>
          <w:rFonts w:hint="eastAsia"/>
          <w:lang w:eastAsia="zh-CN"/>
        </w:rPr>
        <w:t xml:space="preserve"> </w:t>
      </w:r>
    </w:p>
    <w:p w14:paraId="55327550" w14:textId="3274279C" w:rsidR="00003248" w:rsidRPr="00D54329" w:rsidRDefault="00003248" w:rsidP="00003248">
      <w:pPr>
        <w:pStyle w:val="Heading3"/>
      </w:pPr>
      <w:bookmarkStart w:id="739" w:name="_Toc220332957"/>
      <w:r w:rsidRPr="00D54329">
        <w:rPr>
          <w:rFonts w:hint="eastAsia"/>
        </w:rPr>
        <w:t>6</w:t>
      </w:r>
      <w:r w:rsidRPr="00D54329">
        <w:t>.</w:t>
      </w:r>
      <w:r w:rsidRPr="00D54329">
        <w:rPr>
          <w:rFonts w:hint="eastAsia"/>
        </w:rPr>
        <w:t>43</w:t>
      </w:r>
      <w:r w:rsidRPr="00D54329">
        <w:t>.1</w:t>
      </w:r>
      <w:r w:rsidRPr="00D54329">
        <w:tab/>
        <w:t xml:space="preserve"> Description</w:t>
      </w:r>
      <w:bookmarkEnd w:id="739"/>
    </w:p>
    <w:p w14:paraId="0BCB6EC2" w14:textId="5BF18531" w:rsidR="00003248" w:rsidRPr="00D54329" w:rsidRDefault="00003248" w:rsidP="00003248">
      <w:r w:rsidRPr="00D54329">
        <w:rPr>
          <w:rFonts w:hint="eastAsia"/>
          <w:lang w:eastAsia="zh-CN"/>
        </w:rPr>
        <w:t>According to [</w:t>
      </w:r>
      <w:r w:rsidR="00906532" w:rsidRPr="00D54329">
        <w:rPr>
          <w:rFonts w:eastAsiaTheme="minorEastAsia" w:hint="eastAsia"/>
          <w:lang w:eastAsia="zh-CN"/>
        </w:rPr>
        <w:t>266</w:t>
      </w:r>
      <w:r w:rsidRPr="00D54329">
        <w:rPr>
          <w:rFonts w:hint="eastAsia"/>
          <w:lang w:eastAsia="zh-CN"/>
        </w:rPr>
        <w:t xml:space="preserve">], an agent in AI refers to an artificial entity capable of perceiving its environment using sensors, making decisions, and then taking actions in response using actuators. The evolution of AI </w:t>
      </w:r>
      <w:r w:rsidR="0087391C">
        <w:rPr>
          <w:lang w:eastAsia="zh-CN"/>
        </w:rPr>
        <w:t>A</w:t>
      </w:r>
      <w:r w:rsidRPr="00D54329">
        <w:rPr>
          <w:rFonts w:hint="eastAsia"/>
          <w:lang w:eastAsia="zh-CN"/>
        </w:rPr>
        <w:t>gents has undergone several stages, ranging from symbolic agents, reactive agents, reinforcement learning-based agents, transfer learning and meta learning based agents, to LLM based agents [</w:t>
      </w:r>
      <w:r w:rsidR="00D92A53">
        <w:rPr>
          <w:rFonts w:eastAsiaTheme="minorEastAsia"/>
          <w:lang w:eastAsia="zh-CN"/>
        </w:rPr>
        <w:t>185</w:t>
      </w:r>
      <w:r w:rsidRPr="00D54329">
        <w:rPr>
          <w:rFonts w:hint="eastAsia"/>
          <w:lang w:eastAsia="zh-CN"/>
        </w:rPr>
        <w:t xml:space="preserve">]. </w:t>
      </w:r>
    </w:p>
    <w:p w14:paraId="1664C326" w14:textId="0977E4B8" w:rsidR="00003248" w:rsidRPr="00D54329" w:rsidRDefault="00003248" w:rsidP="00003248">
      <w:pPr>
        <w:jc w:val="both"/>
        <w:rPr>
          <w:lang w:eastAsia="zh-CN"/>
        </w:rPr>
      </w:pPr>
      <w:r w:rsidRPr="00D54329">
        <w:rPr>
          <w:rFonts w:hint="eastAsia"/>
          <w:lang w:eastAsia="zh-CN"/>
        </w:rPr>
        <w:t xml:space="preserve">Due to the LLM's powerful capability in knowledge acquisition, multi-modal comprehension and generation, planning and reasoning, more and more research focuses on the usage of LLM to build AI </w:t>
      </w:r>
      <w:r w:rsidR="0087391C">
        <w:rPr>
          <w:lang w:eastAsia="zh-CN"/>
        </w:rPr>
        <w:t>A</w:t>
      </w:r>
      <w:r w:rsidRPr="00D54329">
        <w:rPr>
          <w:rFonts w:hint="eastAsia"/>
          <w:lang w:eastAsia="zh-CN"/>
        </w:rPr>
        <w:t>gent</w:t>
      </w:r>
      <w:r w:rsidR="007160BB">
        <w:rPr>
          <w:lang w:eastAsia="zh-CN"/>
        </w:rPr>
        <w:t>s</w:t>
      </w:r>
      <w:r w:rsidRPr="00D54329">
        <w:rPr>
          <w:rFonts w:hint="eastAsia"/>
          <w:lang w:eastAsia="zh-CN"/>
        </w:rPr>
        <w:t xml:space="preserve">. Generally speaking, an LLM based AI </w:t>
      </w:r>
      <w:r w:rsidR="0087391C">
        <w:rPr>
          <w:lang w:eastAsia="zh-CN"/>
        </w:rPr>
        <w:t>A</w:t>
      </w:r>
      <w:r w:rsidRPr="00D54329">
        <w:rPr>
          <w:rFonts w:hint="eastAsia"/>
          <w:lang w:eastAsia="zh-CN"/>
        </w:rPr>
        <w:t xml:space="preserve">gent may be capable of </w:t>
      </w:r>
      <w:r w:rsidRPr="00D54329">
        <w:rPr>
          <w:rFonts w:eastAsia="SimSun" w:hint="eastAsia"/>
          <w:lang w:eastAsia="zh-CN"/>
        </w:rPr>
        <w:t xml:space="preserve">performing certain tasks via perceiving environment, understanding intents, reasoning, planning, making decisions, and taking actions with tools. AI </w:t>
      </w:r>
      <w:r w:rsidR="0087391C">
        <w:rPr>
          <w:rFonts w:eastAsia="SimSun"/>
          <w:lang w:eastAsia="zh-CN"/>
        </w:rPr>
        <w:t>A</w:t>
      </w:r>
      <w:r w:rsidRPr="00D54329">
        <w:rPr>
          <w:rFonts w:eastAsia="SimSun" w:hint="eastAsia"/>
          <w:lang w:eastAsia="zh-CN"/>
        </w:rPr>
        <w:t xml:space="preserve">gent may decompose the complex task into smaller, manageable sub-tasks that can be executed either sequentially or in parallel by one or more AI </w:t>
      </w:r>
      <w:r w:rsidR="0087391C">
        <w:rPr>
          <w:rFonts w:eastAsia="SimSun"/>
          <w:lang w:eastAsia="zh-CN"/>
        </w:rPr>
        <w:t>A</w:t>
      </w:r>
      <w:r w:rsidRPr="00D54329">
        <w:rPr>
          <w:rFonts w:eastAsia="SimSun" w:hint="eastAsia"/>
          <w:lang w:eastAsia="zh-CN"/>
        </w:rPr>
        <w:t>gents. In other word</w:t>
      </w:r>
      <w:r w:rsidR="0087391C">
        <w:rPr>
          <w:rFonts w:eastAsia="SimSun"/>
          <w:lang w:eastAsia="zh-CN"/>
        </w:rPr>
        <w:t>s</w:t>
      </w:r>
      <w:r w:rsidRPr="00D54329">
        <w:rPr>
          <w:rFonts w:eastAsia="SimSun" w:hint="eastAsia"/>
          <w:lang w:eastAsia="zh-CN"/>
        </w:rPr>
        <w:t xml:space="preserve">, a sub-task is a smaller, self-contained, and goal-oriented unit of work derived from a larger, complex task. By defining sub-tasks with clear objectives, multiple AI </w:t>
      </w:r>
      <w:r w:rsidR="0087391C">
        <w:rPr>
          <w:rFonts w:eastAsia="SimSun"/>
          <w:lang w:eastAsia="zh-CN"/>
        </w:rPr>
        <w:t>A</w:t>
      </w:r>
      <w:r w:rsidRPr="00D54329">
        <w:rPr>
          <w:rFonts w:eastAsia="SimSun" w:hint="eastAsia"/>
          <w:lang w:eastAsia="zh-CN"/>
        </w:rPr>
        <w:t>gents can collaborate to</w:t>
      </w:r>
      <w:r w:rsidRPr="00D54329">
        <w:rPr>
          <w:rFonts w:hint="eastAsia"/>
          <w:lang w:eastAsia="zh-CN"/>
        </w:rPr>
        <w:t xml:space="preserve"> tackle more complex real-world problems. For example, each AI </w:t>
      </w:r>
      <w:r w:rsidR="0087391C">
        <w:rPr>
          <w:lang w:eastAsia="zh-CN"/>
        </w:rPr>
        <w:t>A</w:t>
      </w:r>
      <w:r w:rsidRPr="00D54329">
        <w:rPr>
          <w:rFonts w:hint="eastAsia"/>
          <w:lang w:eastAsia="zh-CN"/>
        </w:rPr>
        <w:t xml:space="preserve">gent can be equipped with specialized skills and domain knowledge and engage in specific tasks. Through the collaboration of multiple AI </w:t>
      </w:r>
      <w:r w:rsidR="0087391C">
        <w:rPr>
          <w:lang w:eastAsia="zh-CN"/>
        </w:rPr>
        <w:t>A</w:t>
      </w:r>
      <w:r w:rsidRPr="00D54329">
        <w:rPr>
          <w:rFonts w:hint="eastAsia"/>
          <w:lang w:eastAsia="zh-CN"/>
        </w:rPr>
        <w:t xml:space="preserve">gents, the task efficiency and decision accuracy can be improved. It should be noted that plan reflection can be supported to ensure the robustness of AI </w:t>
      </w:r>
      <w:r w:rsidR="0087391C">
        <w:rPr>
          <w:lang w:eastAsia="zh-CN"/>
        </w:rPr>
        <w:t>A</w:t>
      </w:r>
      <w:r w:rsidRPr="00D54329">
        <w:rPr>
          <w:rFonts w:hint="eastAsia"/>
          <w:lang w:eastAsia="zh-CN"/>
        </w:rPr>
        <w:t xml:space="preserve">gent empowered system. To be specific, AI </w:t>
      </w:r>
      <w:r w:rsidR="0087391C">
        <w:rPr>
          <w:lang w:eastAsia="zh-CN"/>
        </w:rPr>
        <w:t>A</w:t>
      </w:r>
      <w:r w:rsidRPr="00D54329">
        <w:rPr>
          <w:rFonts w:hint="eastAsia"/>
          <w:lang w:eastAsia="zh-CN"/>
        </w:rPr>
        <w:t xml:space="preserve">gents </w:t>
      </w:r>
      <w:r w:rsidRPr="00D54329">
        <w:rPr>
          <w:rFonts w:eastAsia="SimSun"/>
        </w:rPr>
        <w:t>leverage internal feedback mechanisms to enhance their strategies and planning approaches</w:t>
      </w:r>
      <w:r w:rsidRPr="00D54329">
        <w:rPr>
          <w:rFonts w:eastAsia="SimSun" w:hint="eastAsia"/>
          <w:lang w:eastAsia="zh-CN"/>
        </w:rPr>
        <w:t xml:space="preserve"> [</w:t>
      </w:r>
      <w:r w:rsidR="00D92A53">
        <w:rPr>
          <w:rFonts w:eastAsia="SimSun"/>
          <w:lang w:eastAsia="zh-CN"/>
        </w:rPr>
        <w:t>185</w:t>
      </w:r>
      <w:r w:rsidRPr="00D54329">
        <w:rPr>
          <w:rFonts w:eastAsia="SimSun" w:hint="eastAsia"/>
          <w:lang w:eastAsia="zh-CN"/>
        </w:rPr>
        <w:t xml:space="preserve">]. AI </w:t>
      </w:r>
      <w:r w:rsidR="0087391C">
        <w:rPr>
          <w:rFonts w:eastAsia="SimSun"/>
          <w:lang w:eastAsia="zh-CN"/>
        </w:rPr>
        <w:t>A</w:t>
      </w:r>
      <w:r w:rsidRPr="00D54329">
        <w:rPr>
          <w:rFonts w:eastAsia="SimSun" w:hint="eastAsia"/>
          <w:lang w:eastAsia="zh-CN"/>
        </w:rPr>
        <w:t>gents can also interact with humans to rectify some misunderstandings and then make plan</w:t>
      </w:r>
      <w:r w:rsidR="001E713B">
        <w:rPr>
          <w:rFonts w:eastAsia="SimSun"/>
          <w:lang w:eastAsia="zh-CN"/>
        </w:rPr>
        <w:t>s</w:t>
      </w:r>
      <w:r w:rsidRPr="00D54329">
        <w:rPr>
          <w:rFonts w:eastAsia="SimSun" w:hint="eastAsia"/>
          <w:lang w:eastAsia="zh-CN"/>
        </w:rPr>
        <w:t xml:space="preserve"> which align with human values and preferences. Furthermore, AI </w:t>
      </w:r>
      <w:r w:rsidR="0087391C">
        <w:rPr>
          <w:rFonts w:eastAsia="SimSun"/>
          <w:lang w:eastAsia="zh-CN"/>
        </w:rPr>
        <w:t>A</w:t>
      </w:r>
      <w:r w:rsidRPr="00D54329">
        <w:rPr>
          <w:rFonts w:eastAsia="SimSun" w:hint="eastAsia"/>
          <w:lang w:eastAsia="zh-CN"/>
        </w:rPr>
        <w:t xml:space="preserve">gents can learn from past accomplished tasks and refine their future plans. </w:t>
      </w:r>
    </w:p>
    <w:p w14:paraId="329F44E6" w14:textId="578E2841" w:rsidR="00003248" w:rsidRPr="00D54329" w:rsidRDefault="00003248" w:rsidP="00003248">
      <w:pPr>
        <w:jc w:val="both"/>
        <w:rPr>
          <w:lang w:eastAsia="zh-CN"/>
        </w:rPr>
      </w:pPr>
      <w:r w:rsidRPr="00D54329">
        <w:rPr>
          <w:rFonts w:hint="eastAsia"/>
          <w:lang w:eastAsia="zh-CN"/>
        </w:rPr>
        <w:t xml:space="preserve">LLM based AI </w:t>
      </w:r>
      <w:r w:rsidR="0087391C">
        <w:rPr>
          <w:lang w:eastAsia="zh-CN"/>
        </w:rPr>
        <w:t>A</w:t>
      </w:r>
      <w:r w:rsidRPr="00D54329">
        <w:rPr>
          <w:rFonts w:hint="eastAsia"/>
          <w:lang w:eastAsia="zh-CN"/>
        </w:rPr>
        <w:t xml:space="preserve">gent can be used in 6G network to solve complex tasks such as big event assurance. </w:t>
      </w:r>
      <w:r w:rsidRPr="00D54329">
        <w:rPr>
          <w:rFonts w:eastAsia="SimSun" w:hint="eastAsia"/>
          <w:color w:val="000000"/>
          <w:shd w:val="clear" w:color="auto" w:fill="FFFFFF"/>
          <w:lang w:eastAsia="zh-CN" w:bidi="ar"/>
        </w:rPr>
        <w:t>As we know, t</w:t>
      </w:r>
      <w:r w:rsidRPr="00D54329">
        <w:rPr>
          <w:rFonts w:hint="eastAsia"/>
          <w:lang w:eastAsia="zh-CN"/>
        </w:rPr>
        <w:t>he big events, such as Olympic games, concerts, marathon</w:t>
      </w:r>
      <w:r w:rsidR="00E650B2">
        <w:rPr>
          <w:lang w:eastAsia="zh-CN"/>
        </w:rPr>
        <w:t>s</w:t>
      </w:r>
      <w:r w:rsidRPr="00D54329">
        <w:rPr>
          <w:rFonts w:hint="eastAsia"/>
          <w:lang w:eastAsia="zh-CN"/>
        </w:rPr>
        <w:t xml:space="preserve">, etc., usually pose </w:t>
      </w:r>
      <w:r w:rsidRPr="00D54329">
        <w:rPr>
          <w:rFonts w:hint="eastAsia"/>
        </w:rPr>
        <w:t>stri</w:t>
      </w:r>
      <w:r w:rsidRPr="00D54329">
        <w:rPr>
          <w:rFonts w:hint="eastAsia"/>
          <w:lang w:eastAsia="zh-CN"/>
        </w:rPr>
        <w:t>ngent</w:t>
      </w:r>
      <w:r w:rsidRPr="00D54329">
        <w:rPr>
          <w:rFonts w:hint="eastAsia"/>
        </w:rPr>
        <w:t xml:space="preserve"> requirements for network </w:t>
      </w:r>
      <w:r w:rsidRPr="00D54329">
        <w:rPr>
          <w:rFonts w:hint="eastAsia"/>
          <w:lang w:eastAsia="zh-CN"/>
        </w:rPr>
        <w:t>performance for a given time and area. Large number of concurrent users, big volume of data transmission and frequent real</w:t>
      </w:r>
      <w:r w:rsidR="00FB1D11">
        <w:rPr>
          <w:lang w:eastAsia="zh-CN"/>
        </w:rPr>
        <w:t xml:space="preserve"> </w:t>
      </w:r>
      <w:r w:rsidRPr="00D54329">
        <w:rPr>
          <w:rFonts w:hint="eastAsia"/>
          <w:lang w:eastAsia="zh-CN"/>
        </w:rPr>
        <w:t>-time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 The network performance requirement is higher than usual. The QoE of certain VIP users within the big events should be assured. In other word</w:t>
      </w:r>
      <w:r w:rsidR="006B60FF">
        <w:rPr>
          <w:lang w:eastAsia="zh-CN"/>
        </w:rPr>
        <w:t>s</w:t>
      </w:r>
      <w:r w:rsidRPr="00D54329">
        <w:rPr>
          <w:rFonts w:hint="eastAsia"/>
          <w:lang w:eastAsia="zh-CN"/>
        </w:rPr>
        <w:t>, f</w:t>
      </w:r>
      <w:r w:rsidRPr="00D54329">
        <w:rPr>
          <w:rFonts w:hint="eastAsia"/>
        </w:rPr>
        <w:t xml:space="preserve">ull network coverage, good </w:t>
      </w:r>
      <w:r w:rsidRPr="00D54329">
        <w:rPr>
          <w:rFonts w:hint="eastAsia"/>
          <w:lang w:eastAsia="zh-CN"/>
        </w:rPr>
        <w:t xml:space="preserve">user </w:t>
      </w:r>
      <w:r w:rsidRPr="00D54329">
        <w:rPr>
          <w:rFonts w:hint="eastAsia"/>
        </w:rPr>
        <w:t>experience, and zero complaints</w:t>
      </w:r>
      <w:r w:rsidRPr="00D54329">
        <w:rPr>
          <w:rFonts w:hint="eastAsia"/>
          <w:lang w:eastAsia="zh-CN"/>
        </w:rPr>
        <w:t xml:space="preserve"> are expected for the big events. </w:t>
      </w:r>
    </w:p>
    <w:p w14:paraId="2322F8F5" w14:textId="53C8B733" w:rsidR="00003248" w:rsidRPr="00D54329" w:rsidRDefault="00003248" w:rsidP="00003248">
      <w:pPr>
        <w:jc w:val="both"/>
        <w:rPr>
          <w:lang w:eastAsia="zh-CN"/>
        </w:rPr>
      </w:pPr>
      <w:r w:rsidRPr="00D54329">
        <w:rPr>
          <w:rFonts w:hint="eastAsia"/>
          <w:lang w:eastAsia="zh-CN"/>
        </w:rPr>
        <w:t xml:space="preserve">In order to provide the desired network performance, AI </w:t>
      </w:r>
      <w:r w:rsidR="0087391C">
        <w:rPr>
          <w:lang w:eastAsia="zh-CN"/>
        </w:rPr>
        <w:t>A</w:t>
      </w:r>
      <w:r w:rsidRPr="00D54329">
        <w:rPr>
          <w:rFonts w:hint="eastAsia"/>
          <w:lang w:eastAsia="zh-CN"/>
        </w:rPr>
        <w:t>gent can be used to integrate the communication knowledge, structured data and network atomic capabilities to achieve the big event assurances. For example, the authori</w:t>
      </w:r>
      <w:r w:rsidR="00421776">
        <w:rPr>
          <w:lang w:eastAsia="zh-CN"/>
        </w:rPr>
        <w:t>s</w:t>
      </w:r>
      <w:r w:rsidRPr="00D54329">
        <w:rPr>
          <w:rFonts w:hint="eastAsia"/>
          <w:lang w:eastAsia="zh-CN"/>
        </w:rPr>
        <w:t xml:space="preserve">ed third party may raise the network performance assurance task and requirements by intent, for example, the service types, bandwidth requirement, the number of users that needs to be supported for a given time and area, the service requirement of VIP users, etc. </w:t>
      </w:r>
      <w:r w:rsidRPr="00D54329">
        <w:rPr>
          <w:rFonts w:eastAsia="SimSun" w:hint="eastAsia"/>
          <w:lang w:eastAsia="zh-CN"/>
        </w:rPr>
        <w:t>According to</w:t>
      </w:r>
      <w:r w:rsidR="004E1CB2" w:rsidRPr="00D54329">
        <w:t xml:space="preserve"> [147]</w:t>
      </w:r>
      <w:r w:rsidRPr="00D54329">
        <w:rPr>
          <w:rFonts w:eastAsia="SimSun" w:hint="eastAsia"/>
          <w:lang w:eastAsia="zh-CN"/>
        </w:rPr>
        <w:t>,</w:t>
      </w:r>
      <w:r w:rsidRPr="00D54329">
        <w:t xml:space="preserve"> intent specifies the expectations including requirements, goals and constraints for a specific service. The intent may provide information on particular objective and possibly some related details.</w:t>
      </w:r>
      <w:r w:rsidRPr="00D54329">
        <w:rPr>
          <w:lang w:eastAsia="zh-CN"/>
        </w:rPr>
        <w:t xml:space="preserve"> </w:t>
      </w:r>
      <w:r w:rsidRPr="00D54329">
        <w:rPr>
          <w:rFonts w:hint="eastAsia"/>
          <w:lang w:eastAsia="zh-CN"/>
        </w:rPr>
        <w:t xml:space="preserve">Through the multi-modal human-computer interaction, </w:t>
      </w:r>
      <w:r w:rsidRPr="00D54329">
        <w:rPr>
          <w:lang w:eastAsia="zh-CN"/>
        </w:rPr>
        <w:t>user</w:t>
      </w:r>
      <w:r w:rsidRPr="00D54329">
        <w:rPr>
          <w:rFonts w:hint="eastAsia"/>
          <w:lang w:eastAsia="zh-CN"/>
        </w:rPr>
        <w:t xml:space="preserve"> agent can understand the intent, decompose the intent into several sub-tasks and calling service agents. The service agent makes action plan for efficient network configuration and resource allocation, network coverage, personali</w:t>
      </w:r>
      <w:r w:rsidR="00DE3E3B">
        <w:rPr>
          <w:lang w:eastAsia="zh-CN"/>
        </w:rPr>
        <w:t>s</w:t>
      </w:r>
      <w:r w:rsidRPr="00D54329">
        <w:rPr>
          <w:rFonts w:hint="eastAsia"/>
          <w:lang w:eastAsia="zh-CN"/>
        </w:rPr>
        <w:t xml:space="preserve">ed guarantee of user experience, </w:t>
      </w:r>
      <w:r w:rsidRPr="00D54329">
        <w:rPr>
          <w:lang w:eastAsia="zh-CN"/>
        </w:rPr>
        <w:t>communication service performance</w:t>
      </w:r>
      <w:r w:rsidRPr="00D54329">
        <w:rPr>
          <w:rFonts w:hint="eastAsia"/>
          <w:lang w:eastAsia="zh-CN"/>
        </w:rPr>
        <w:t xml:space="preserve"> </w:t>
      </w:r>
      <w:r w:rsidRPr="00D54329">
        <w:rPr>
          <w:lang w:eastAsia="zh-CN"/>
        </w:rPr>
        <w:t>monitoring and quality assurance in runtime</w:t>
      </w:r>
      <w:r w:rsidRPr="00D54329">
        <w:rPr>
          <w:rFonts w:hint="eastAsia"/>
          <w:lang w:eastAsia="zh-CN"/>
        </w:rPr>
        <w:t>, risk prediction and avoidance, etc. The action plans made by service agent need to go through the plan reflection phase.  After the thoughtful reflection, the decisions can be adjusted and the execution sequence can be optimi</w:t>
      </w:r>
      <w:r w:rsidR="00CB41B1">
        <w:rPr>
          <w:lang w:eastAsia="zh-CN"/>
        </w:rPr>
        <w:t>s</w:t>
      </w:r>
      <w:r w:rsidRPr="00D54329">
        <w:rPr>
          <w:rFonts w:hint="eastAsia"/>
          <w:lang w:eastAsia="zh-CN"/>
        </w:rPr>
        <w:t>ed based on the feedback provide by the current environment. Finally, action agents may execute the specific action by using various tools, including built-in tools, API interfaces, models, etc., to complete each sub-tasks step by step.  Here the</w:t>
      </w:r>
      <w:r w:rsidRPr="00D54329">
        <w:rPr>
          <w:lang w:eastAsia="zh-CN"/>
        </w:rPr>
        <w:t xml:space="preserve"> user</w:t>
      </w:r>
      <w:r w:rsidRPr="00D54329">
        <w:rPr>
          <w:rFonts w:hint="eastAsia"/>
          <w:lang w:eastAsia="zh-CN"/>
        </w:rPr>
        <w:t xml:space="preserve"> agent may be LLM based while the service agent and action agent may use light-weight AI models. </w:t>
      </w:r>
    </w:p>
    <w:p w14:paraId="0FB59AD6" w14:textId="77777777" w:rsidR="00003248" w:rsidRPr="00D54329" w:rsidRDefault="00003248" w:rsidP="00003248">
      <w:pPr>
        <w:spacing w:after="0"/>
        <w:jc w:val="both"/>
        <w:rPr>
          <w:lang w:eastAsia="zh-CN"/>
        </w:rPr>
      </w:pPr>
      <w:r w:rsidRPr="00D54329">
        <w:rPr>
          <w:rFonts w:hint="eastAsia"/>
          <w:lang w:eastAsia="zh-CN"/>
        </w:rPr>
        <w:t xml:space="preserve">Based on the assistance of multi-agent collaboration in 6G network, it is expected that the network performance requirements for a big event can be fulfilled and the labor workload can be reduced. </w:t>
      </w:r>
    </w:p>
    <w:p w14:paraId="71EBB1E6" w14:textId="4069ABBC" w:rsidR="00003248" w:rsidRPr="00D54329" w:rsidRDefault="00003248" w:rsidP="00003248">
      <w:pPr>
        <w:pStyle w:val="Heading3"/>
      </w:pPr>
      <w:bookmarkStart w:id="740" w:name="_Toc220332958"/>
      <w:r w:rsidRPr="00D54329">
        <w:rPr>
          <w:rFonts w:hint="eastAsia"/>
        </w:rPr>
        <w:t>6</w:t>
      </w:r>
      <w:r w:rsidRPr="00D54329">
        <w:t>.</w:t>
      </w:r>
      <w:r w:rsidR="0028720A" w:rsidRPr="00D54329">
        <w:rPr>
          <w:rFonts w:hint="eastAsia"/>
        </w:rPr>
        <w:t>43</w:t>
      </w:r>
      <w:r w:rsidRPr="00D54329">
        <w:t>.2</w:t>
      </w:r>
      <w:r w:rsidRPr="00D54329">
        <w:tab/>
        <w:t xml:space="preserve"> Pre-conditions</w:t>
      </w:r>
      <w:bookmarkEnd w:id="740"/>
    </w:p>
    <w:p w14:paraId="7A14BD1C" w14:textId="7F8C14EA" w:rsidR="00003248" w:rsidRPr="00D54329" w:rsidRDefault="00003248" w:rsidP="00003248">
      <w:r w:rsidRPr="00D54329">
        <w:rPr>
          <w:rFonts w:eastAsia="SimSun" w:hint="eastAsia"/>
          <w:lang w:eastAsia="zh-CN" w:bidi="ar"/>
        </w:rPr>
        <w:t xml:space="preserve">National game will be held with millions of athletes and visitors for fifteen days. Operator A is responsible for the communication service provision with 6G network around the national game area. Operator A supports the AI </w:t>
      </w:r>
      <w:r w:rsidR="0087391C">
        <w:rPr>
          <w:rFonts w:eastAsia="SimSun"/>
          <w:lang w:eastAsia="zh-CN" w:bidi="ar"/>
        </w:rPr>
        <w:t>A</w:t>
      </w:r>
      <w:r w:rsidRPr="00D54329">
        <w:rPr>
          <w:rFonts w:eastAsia="SimSun" w:hint="eastAsia"/>
          <w:lang w:eastAsia="zh-CN" w:bidi="ar"/>
        </w:rPr>
        <w:t xml:space="preserve">gent for the efficient 6G network performance assurance. Various AI </w:t>
      </w:r>
      <w:r w:rsidR="0087391C">
        <w:rPr>
          <w:rFonts w:eastAsia="SimSun"/>
          <w:lang w:eastAsia="zh-CN" w:bidi="ar"/>
        </w:rPr>
        <w:t>A</w:t>
      </w:r>
      <w:r w:rsidRPr="00D54329">
        <w:rPr>
          <w:rFonts w:eastAsia="SimSun" w:hint="eastAsia"/>
          <w:lang w:eastAsia="zh-CN" w:bidi="ar"/>
        </w:rPr>
        <w:t>gents are created when the 6G network is deployed.</w:t>
      </w:r>
    </w:p>
    <w:p w14:paraId="08A7E56B" w14:textId="78F29E5F" w:rsidR="00003248" w:rsidRPr="00D54329" w:rsidRDefault="00003248" w:rsidP="00003248">
      <w:pPr>
        <w:pStyle w:val="Heading3"/>
      </w:pPr>
      <w:bookmarkStart w:id="741" w:name="_Toc220332959"/>
      <w:r w:rsidRPr="00D54329">
        <w:rPr>
          <w:rFonts w:hint="eastAsia"/>
        </w:rPr>
        <w:lastRenderedPageBreak/>
        <w:t>6</w:t>
      </w:r>
      <w:r w:rsidRPr="00D54329">
        <w:t>.</w:t>
      </w:r>
      <w:r w:rsidR="0028720A" w:rsidRPr="00D54329">
        <w:rPr>
          <w:rFonts w:hint="eastAsia"/>
        </w:rPr>
        <w:t>43</w:t>
      </w:r>
      <w:r w:rsidRPr="00D54329">
        <w:t>.3</w:t>
      </w:r>
      <w:r w:rsidRPr="00D54329">
        <w:tab/>
        <w:t xml:space="preserve"> Service Flows</w:t>
      </w:r>
      <w:bookmarkEnd w:id="741"/>
    </w:p>
    <w:p w14:paraId="2C18F24B" w14:textId="77777777" w:rsidR="00003248" w:rsidRPr="00D54329" w:rsidRDefault="00003248" w:rsidP="004130E0">
      <w:pPr>
        <w:pStyle w:val="B10"/>
        <w:numPr>
          <w:ilvl w:val="0"/>
          <w:numId w:val="126"/>
        </w:numPr>
      </w:pPr>
      <w:r w:rsidRPr="00D54329">
        <w:rPr>
          <w:rFonts w:hint="eastAsia"/>
          <w:lang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p>
    <w:p w14:paraId="5413F878" w14:textId="5628F432" w:rsidR="00003248" w:rsidRPr="00D54329" w:rsidRDefault="00003248" w:rsidP="004130E0">
      <w:pPr>
        <w:pStyle w:val="B10"/>
        <w:numPr>
          <w:ilvl w:val="0"/>
          <w:numId w:val="126"/>
        </w:numPr>
      </w:pPr>
      <w:r w:rsidRPr="00D54329">
        <w:rPr>
          <w:rFonts w:hint="eastAsia"/>
          <w:lang w:eastAsia="zh-CN"/>
        </w:rPr>
        <w:t>Upon receiving such requirement, the intent for network performance assurance is analy</w:t>
      </w:r>
      <w:r w:rsidR="001E0DCB">
        <w:rPr>
          <w:lang w:eastAsia="zh-CN"/>
        </w:rPr>
        <w:t>s</w:t>
      </w:r>
      <w:r w:rsidRPr="00D54329">
        <w:rPr>
          <w:rFonts w:hint="eastAsia"/>
          <w:lang w:eastAsia="zh-CN"/>
        </w:rPr>
        <w:t xml:space="preserve">ed by AI </w:t>
      </w:r>
      <w:r w:rsidR="0087391C">
        <w:rPr>
          <w:lang w:eastAsia="zh-CN"/>
        </w:rPr>
        <w:t>A</w:t>
      </w:r>
      <w:r w:rsidRPr="00D54329">
        <w:rPr>
          <w:rFonts w:hint="eastAsia"/>
          <w:lang w:eastAsia="zh-CN"/>
        </w:rPr>
        <w:t>gent and divided into several sub-tasks. The sub-tasks may cover efficient network configuration, resource allocation, user experience guarantee, real</w:t>
      </w:r>
      <w:r w:rsidR="00865D94">
        <w:rPr>
          <w:lang w:eastAsia="zh-CN"/>
        </w:rPr>
        <w:t xml:space="preserve"> </w:t>
      </w:r>
      <w:r w:rsidRPr="00D54329">
        <w:rPr>
          <w:rFonts w:hint="eastAsia"/>
          <w:lang w:eastAsia="zh-CN"/>
        </w:rPr>
        <w:t xml:space="preserve">time performance KPI monitoring, risk prediction and avoidance, etc. </w:t>
      </w:r>
    </w:p>
    <w:p w14:paraId="1D2FE98A" w14:textId="17472798" w:rsidR="00003248" w:rsidRPr="00D54329" w:rsidRDefault="00003248" w:rsidP="004130E0">
      <w:pPr>
        <w:pStyle w:val="B10"/>
        <w:numPr>
          <w:ilvl w:val="0"/>
          <w:numId w:val="126"/>
        </w:numPr>
      </w:pPr>
      <w:r w:rsidRPr="00D54329">
        <w:rPr>
          <w:rFonts w:hint="eastAsia"/>
          <w:lang w:eastAsia="zh-CN"/>
        </w:rPr>
        <w:t xml:space="preserve">The AI </w:t>
      </w:r>
      <w:r w:rsidR="0087391C">
        <w:rPr>
          <w:lang w:eastAsia="zh-CN"/>
        </w:rPr>
        <w:t>A</w:t>
      </w:r>
      <w:r w:rsidRPr="00D54329">
        <w:rPr>
          <w:rFonts w:hint="eastAsia"/>
          <w:lang w:eastAsia="zh-CN"/>
        </w:rPr>
        <w:t xml:space="preserve">gents for sub-tasks will make detailed action plan for the sub-tasks. The action plan will be evaluated and tested until it works smoothly before the national game. </w:t>
      </w:r>
    </w:p>
    <w:p w14:paraId="521F13B8" w14:textId="2561B1B9" w:rsidR="00003248" w:rsidRPr="00D54329" w:rsidRDefault="00003248" w:rsidP="004130E0">
      <w:pPr>
        <w:pStyle w:val="B10"/>
        <w:numPr>
          <w:ilvl w:val="0"/>
          <w:numId w:val="126"/>
        </w:numPr>
        <w:rPr>
          <w:rFonts w:eastAsia="Calibri"/>
        </w:rPr>
      </w:pPr>
      <w:r w:rsidRPr="00D54329">
        <w:rPr>
          <w:rFonts w:hint="eastAsia"/>
          <w:lang w:eastAsia="zh-CN"/>
        </w:rPr>
        <w:t xml:space="preserve">During the game, multiple AI </w:t>
      </w:r>
      <w:r w:rsidR="0087391C">
        <w:rPr>
          <w:lang w:eastAsia="zh-CN"/>
        </w:rPr>
        <w:t>A</w:t>
      </w:r>
      <w:r w:rsidRPr="00D54329">
        <w:rPr>
          <w:rFonts w:hint="eastAsia"/>
          <w:lang w:eastAsia="zh-CN"/>
        </w:rPr>
        <w:t xml:space="preserve">gents collaborate with each other to </w:t>
      </w:r>
      <w:r w:rsidRPr="00D54329">
        <w:rPr>
          <w:rFonts w:hint="eastAsia"/>
          <w:lang w:eastAsia="zh-CN" w:bidi="ar"/>
        </w:rPr>
        <w:t xml:space="preserve">perform the tasks </w:t>
      </w:r>
      <w:r w:rsidRPr="00D54329">
        <w:rPr>
          <w:rFonts w:eastAsia="SimSun" w:hint="eastAsia"/>
          <w:lang w:eastAsia="zh-CN" w:bidi="ar"/>
        </w:rPr>
        <w:t xml:space="preserve">for </w:t>
      </w:r>
      <w:r w:rsidRPr="00D54329">
        <w:rPr>
          <w:rFonts w:hint="eastAsia"/>
          <w:lang w:eastAsia="zh-CN" w:bidi="ar"/>
        </w:rPr>
        <w:t xml:space="preserve">network performance assurance </w:t>
      </w:r>
      <w:r w:rsidRPr="00D54329">
        <w:rPr>
          <w:rFonts w:hint="eastAsia"/>
          <w:lang w:eastAsia="zh-CN"/>
        </w:rPr>
        <w:t xml:space="preserve">in the national game. For the VIP users, the AI </w:t>
      </w:r>
      <w:r w:rsidR="0087391C">
        <w:rPr>
          <w:lang w:eastAsia="zh-CN"/>
        </w:rPr>
        <w:t>A</w:t>
      </w:r>
      <w:r w:rsidRPr="00D54329">
        <w:rPr>
          <w:rFonts w:hint="eastAsia"/>
          <w:lang w:eastAsia="zh-CN"/>
        </w:rPr>
        <w:t xml:space="preserve">gent may coordinate relevant network entities and allocate sufficient communication resources to ensure their service quality.  Moreover, the monitoring dashboard is created so that the status of user experience and network performance can be continuously monitored. </w:t>
      </w:r>
    </w:p>
    <w:p w14:paraId="0D4469B7" w14:textId="037B4684" w:rsidR="00003248" w:rsidRPr="00D54329" w:rsidRDefault="00003248" w:rsidP="004130E0">
      <w:pPr>
        <w:pStyle w:val="B10"/>
        <w:numPr>
          <w:ilvl w:val="0"/>
          <w:numId w:val="126"/>
        </w:numPr>
        <w:rPr>
          <w:rFonts w:eastAsia="Calibri"/>
        </w:rPr>
      </w:pPr>
      <w:r w:rsidRPr="00D54329">
        <w:rPr>
          <w:rFonts w:hint="eastAsia"/>
          <w:lang w:eastAsia="zh-CN"/>
        </w:rPr>
        <w:t xml:space="preserve">If pre-warning is received during the game, the corresponding AI </w:t>
      </w:r>
      <w:r w:rsidR="0087391C">
        <w:rPr>
          <w:lang w:eastAsia="zh-CN"/>
        </w:rPr>
        <w:t>A</w:t>
      </w:r>
      <w:r w:rsidRPr="00D54329">
        <w:rPr>
          <w:rFonts w:hint="eastAsia"/>
          <w:lang w:eastAsia="zh-CN"/>
        </w:rPr>
        <w:t xml:space="preserve">gent can make optional solution based on pre-set intents. If this solution is evaluated as feasible, the network re-configuration will be carried out by AI </w:t>
      </w:r>
      <w:r w:rsidR="0087391C">
        <w:rPr>
          <w:lang w:eastAsia="zh-CN"/>
        </w:rPr>
        <w:t>A</w:t>
      </w:r>
      <w:r w:rsidRPr="00D54329">
        <w:rPr>
          <w:rFonts w:hint="eastAsia"/>
          <w:lang w:eastAsia="zh-CN"/>
        </w:rPr>
        <w:t xml:space="preserve">gents automatically. </w:t>
      </w:r>
    </w:p>
    <w:p w14:paraId="14984C3A" w14:textId="5D726784" w:rsidR="00003248" w:rsidRPr="00D54329" w:rsidRDefault="00003248" w:rsidP="00003248">
      <w:pPr>
        <w:pStyle w:val="Heading3"/>
      </w:pPr>
      <w:bookmarkStart w:id="742" w:name="_Toc220332960"/>
      <w:r w:rsidRPr="00D54329">
        <w:rPr>
          <w:rFonts w:hint="eastAsia"/>
        </w:rPr>
        <w:t>6</w:t>
      </w:r>
      <w:r w:rsidRPr="00D54329">
        <w:t>.</w:t>
      </w:r>
      <w:r w:rsidR="0028720A" w:rsidRPr="00D54329">
        <w:rPr>
          <w:rFonts w:hint="eastAsia"/>
        </w:rPr>
        <w:t>43</w:t>
      </w:r>
      <w:r w:rsidRPr="00D54329">
        <w:t>.4</w:t>
      </w:r>
      <w:r w:rsidRPr="00D54329">
        <w:tab/>
        <w:t xml:space="preserve"> Post-conditions</w:t>
      </w:r>
      <w:bookmarkEnd w:id="742"/>
    </w:p>
    <w:p w14:paraId="31B11022" w14:textId="2B4CDA85" w:rsidR="00003248" w:rsidRPr="00D54329" w:rsidRDefault="00003248" w:rsidP="00003248">
      <w:pPr>
        <w:jc w:val="both"/>
        <w:rPr>
          <w:rFonts w:eastAsia="Calibri"/>
        </w:rPr>
      </w:pPr>
      <w:r w:rsidRPr="00D54329">
        <w:rPr>
          <w:rFonts w:eastAsia="SimSun" w:hint="eastAsia"/>
          <w:lang w:eastAsia="zh-CN" w:bidi="ar"/>
        </w:rPr>
        <w:t>With</w:t>
      </w:r>
      <w:r w:rsidRPr="00D54329">
        <w:rPr>
          <w:rFonts w:hint="eastAsia"/>
          <w:lang w:eastAsia="zh-CN" w:bidi="ar"/>
        </w:rPr>
        <w:t xml:space="preserve"> intelligent AI </w:t>
      </w:r>
      <w:r w:rsidR="0087391C">
        <w:rPr>
          <w:lang w:eastAsia="zh-CN" w:bidi="ar"/>
        </w:rPr>
        <w:t>A</w:t>
      </w:r>
      <w:r w:rsidRPr="00D54329">
        <w:rPr>
          <w:rFonts w:hint="eastAsia"/>
          <w:lang w:eastAsia="zh-CN" w:bidi="ar"/>
        </w:rPr>
        <w:t xml:space="preserve">gents </w:t>
      </w:r>
      <w:r w:rsidRPr="00D54329">
        <w:rPr>
          <w:lang w:eastAsia="zh-CN" w:bidi="ar"/>
        </w:rPr>
        <w:t>collaborating together</w:t>
      </w:r>
      <w:r w:rsidRPr="00D54329">
        <w:rPr>
          <w:rFonts w:hint="eastAsia"/>
          <w:lang w:eastAsia="zh-CN" w:bidi="ar"/>
        </w:rPr>
        <w:t xml:space="preserve">, the network performance can be assured and workload on complex routine network configuration and </w:t>
      </w:r>
      <w:r w:rsidRPr="00D54329">
        <w:rPr>
          <w:rFonts w:hint="eastAsia"/>
          <w:lang w:eastAsia="zh-CN"/>
        </w:rPr>
        <w:t xml:space="preserve">risk prediction/avoidance </w:t>
      </w:r>
      <w:r w:rsidRPr="00D54329">
        <w:rPr>
          <w:rFonts w:hint="eastAsia"/>
          <w:lang w:eastAsia="zh-CN" w:bidi="ar"/>
        </w:rPr>
        <w:t>can be reduced</w:t>
      </w:r>
      <w:r w:rsidRPr="00D54329">
        <w:rPr>
          <w:lang w:eastAsia="zh-CN" w:bidi="ar"/>
        </w:rPr>
        <w:t>.</w:t>
      </w:r>
    </w:p>
    <w:p w14:paraId="70C4B1A1" w14:textId="6DBF4CC7" w:rsidR="00003248" w:rsidRDefault="00003248" w:rsidP="00003248">
      <w:pPr>
        <w:pStyle w:val="Heading3"/>
        <w:keepNext w:val="0"/>
        <w:keepLines w:val="0"/>
        <w:spacing w:before="0"/>
        <w:ind w:left="1196" w:hangingChars="427" w:hanging="1196"/>
      </w:pPr>
      <w:bookmarkStart w:id="743" w:name="_Toc220332961"/>
      <w:r w:rsidRPr="00D54329">
        <w:rPr>
          <w:rFonts w:hint="eastAsia"/>
        </w:rPr>
        <w:t>6</w:t>
      </w:r>
      <w:r w:rsidRPr="00D54329">
        <w:t>.</w:t>
      </w:r>
      <w:r w:rsidR="0028720A" w:rsidRPr="00D54329">
        <w:rPr>
          <w:rFonts w:hint="eastAsia"/>
        </w:rPr>
        <w:t>43</w:t>
      </w:r>
      <w:r w:rsidRPr="00D54329">
        <w:t>.5</w:t>
      </w:r>
      <w:r w:rsidRPr="00D54329">
        <w:tab/>
        <w:t xml:space="preserve"> Existing features partly or fully covering the use case functionality</w:t>
      </w:r>
      <w:bookmarkEnd w:id="743"/>
    </w:p>
    <w:p w14:paraId="0256CCDD" w14:textId="0B8C124D" w:rsidR="00377585" w:rsidRPr="00377585" w:rsidRDefault="00377585" w:rsidP="00377585">
      <w:pPr>
        <w:pStyle w:val="TH"/>
        <w:rPr>
          <w:lang w:eastAsia="zh-CN"/>
        </w:rPr>
      </w:pPr>
      <w:r>
        <w:rPr>
          <w:lang w:eastAsia="zh-CN"/>
        </w:rPr>
        <w:t>Table 6.4</w:t>
      </w:r>
      <w:r w:rsidR="000237FE">
        <w:rPr>
          <w:lang w:eastAsia="zh-CN"/>
        </w:rPr>
        <w:t>3</w:t>
      </w:r>
      <w:r>
        <w:rPr>
          <w:lang w:eastAsia="zh-CN"/>
        </w:rPr>
        <w:t>.5-1: Gap Analysis for this use case</w:t>
      </w:r>
    </w:p>
    <w:tbl>
      <w:tblPr>
        <w:tblpPr w:leftFromText="180" w:rightFromText="180" w:vertAnchor="text" w:tblpX="-113" w:tblpY="1"/>
        <w:tblOverlap w:val="never"/>
        <w:tblW w:w="9049" w:type="dxa"/>
        <w:tblCellSpacing w:w="0" w:type="dxa"/>
        <w:tblLayout w:type="fixed"/>
        <w:tblCellMar>
          <w:left w:w="0" w:type="dxa"/>
          <w:right w:w="0" w:type="dxa"/>
        </w:tblCellMar>
        <w:tblLook w:val="04A0" w:firstRow="1" w:lastRow="0" w:firstColumn="1" w:lastColumn="0" w:noHBand="0" w:noVBand="1"/>
      </w:tblPr>
      <w:tblGrid>
        <w:gridCol w:w="1368"/>
        <w:gridCol w:w="4858"/>
        <w:gridCol w:w="2823"/>
      </w:tblGrid>
      <w:tr w:rsidR="00003248" w:rsidRPr="00B124F7" w14:paraId="33724640" w14:textId="77777777" w:rsidTr="003E2FB5">
        <w:trPr>
          <w:trHeight w:val="288"/>
          <w:tblHeader/>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66423339" w:rsidR="00003248" w:rsidRPr="00B124F7" w:rsidRDefault="00003248" w:rsidP="003E2FB5">
            <w:pPr>
              <w:pStyle w:val="TAH"/>
              <w:rPr>
                <w:bCs/>
                <w:sz w:val="16"/>
              </w:rPr>
            </w:pPr>
            <w:r w:rsidRPr="00B124F7">
              <w:rPr>
                <w:bCs/>
                <w:sz w:val="16"/>
              </w:rPr>
              <w:t>Specifications</w:t>
            </w:r>
            <w:r w:rsidR="00D518D2">
              <w:rPr>
                <w:bCs/>
                <w:sz w:val="16"/>
              </w:rPr>
              <w:t xml:space="preserve"> </w:t>
            </w:r>
            <w:r w:rsidRPr="00B124F7">
              <w:rPr>
                <w:bCs/>
                <w:sz w:val="16"/>
              </w:rPr>
              <w:t>and</w:t>
            </w:r>
            <w:r w:rsidR="00D518D2">
              <w:rPr>
                <w:bCs/>
                <w:sz w:val="16"/>
              </w:rPr>
              <w:t xml:space="preserve"> </w:t>
            </w:r>
            <w:r w:rsidRPr="00B124F7">
              <w:rPr>
                <w:bCs/>
                <w:sz w:val="16"/>
              </w:rPr>
              <w:t>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14B3EC73" w:rsidR="00003248" w:rsidRPr="00B124F7" w:rsidRDefault="00003248" w:rsidP="003E2FB5">
            <w:pPr>
              <w:pStyle w:val="TAH"/>
              <w:rPr>
                <w:bCs/>
                <w:sz w:val="16"/>
              </w:rPr>
            </w:pPr>
            <w:r w:rsidRPr="00B124F7">
              <w:rPr>
                <w:bCs/>
                <w:sz w:val="16"/>
              </w:rPr>
              <w:t>Existing</w:t>
            </w:r>
            <w:r w:rsidR="00D518D2">
              <w:rPr>
                <w:bCs/>
                <w:sz w:val="16"/>
              </w:rPr>
              <w:t xml:space="preserve"> </w:t>
            </w:r>
            <w:r w:rsidRPr="00B124F7">
              <w:rPr>
                <w:bCs/>
                <w:sz w:val="16"/>
              </w:rPr>
              <w:t>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5582A9FA" w:rsidR="00003248" w:rsidRPr="00B124F7" w:rsidRDefault="00003248" w:rsidP="003E2FB5">
            <w:pPr>
              <w:pStyle w:val="TAH"/>
              <w:rPr>
                <w:bCs/>
                <w:sz w:val="16"/>
              </w:rPr>
            </w:pPr>
            <w:r w:rsidRPr="00B124F7">
              <w:rPr>
                <w:bCs/>
                <w:sz w:val="16"/>
              </w:rPr>
              <w:t>Gap</w:t>
            </w:r>
            <w:r w:rsidR="00D518D2">
              <w:rPr>
                <w:bCs/>
                <w:sz w:val="16"/>
              </w:rPr>
              <w:t xml:space="preserve"> </w:t>
            </w:r>
            <w:r w:rsidRPr="00B124F7">
              <w:rPr>
                <w:bCs/>
                <w:sz w:val="16"/>
              </w:rPr>
              <w:t>Analysis</w:t>
            </w:r>
          </w:p>
        </w:tc>
      </w:tr>
      <w:tr w:rsidR="00003248" w:rsidRPr="00E650B2" w14:paraId="76CC835F"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Pr="00E650B2" w:rsidRDefault="00003248" w:rsidP="003E2FB5">
            <w:pPr>
              <w:pStyle w:val="TH"/>
              <w:rPr>
                <w:b w:val="0"/>
                <w:bCs/>
                <w:sz w:val="16"/>
                <w:szCs w:val="16"/>
              </w:rPr>
            </w:pPr>
            <w:r w:rsidRPr="00E650B2">
              <w:rPr>
                <w:b w:val="0"/>
                <w:bCs/>
                <w:sz w:val="16"/>
                <w:szCs w:val="16"/>
              </w:rPr>
              <w:t>TS 2</w:t>
            </w:r>
            <w:r w:rsidRPr="00E650B2">
              <w:rPr>
                <w:rFonts w:hint="eastAsia"/>
                <w:b w:val="0"/>
                <w:bCs/>
                <w:sz w:val="16"/>
                <w:szCs w:val="16"/>
              </w:rPr>
              <w:t>2.261</w:t>
            </w:r>
            <w:r w:rsidRPr="00E650B2">
              <w:rPr>
                <w:b w:val="0"/>
                <w:bCs/>
                <w:sz w:val="16"/>
                <w:szCs w:val="16"/>
              </w:rPr>
              <w:t xml:space="preserve"> [14], clause </w:t>
            </w:r>
            <w:r w:rsidRPr="00E650B2">
              <w:rPr>
                <w:rFonts w:hint="eastAsia"/>
                <w:b w:val="0"/>
                <w:bCs/>
                <w:sz w:val="16"/>
                <w:szCs w:val="16"/>
              </w:rPr>
              <w:t>6.51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Pr="00E650B2" w:rsidRDefault="00003248" w:rsidP="003E2FB5">
            <w:pPr>
              <w:pStyle w:val="TH"/>
              <w:rPr>
                <w:b w:val="0"/>
                <w:bCs/>
                <w:sz w:val="16"/>
                <w:szCs w:val="16"/>
              </w:rPr>
            </w:pPr>
            <w:r w:rsidRPr="00E650B2">
              <w:rPr>
                <w:b w:val="0"/>
                <w:bCs/>
                <w:sz w:val="16"/>
                <w:szCs w:val="16"/>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428D9C13" w14:textId="6D1EF493" w:rsidR="00003248" w:rsidRPr="00E650B2" w:rsidRDefault="00003248" w:rsidP="003E2FB5">
            <w:pPr>
              <w:pStyle w:val="TH"/>
              <w:rPr>
                <w:rFonts w:eastAsia="SimSun"/>
                <w:b w:val="0"/>
                <w:bCs/>
                <w:sz w:val="16"/>
                <w:szCs w:val="16"/>
              </w:rPr>
            </w:pPr>
            <w:r w:rsidRPr="00E650B2">
              <w:rPr>
                <w:b w:val="0"/>
                <w:bCs/>
                <w:sz w:val="16"/>
                <w:szCs w:val="16"/>
              </w:rPr>
              <w:t>A number of capabilities are required for the 5G network to continue supporting this feature, with regards to performance to minimise the impact on the real</w:t>
            </w:r>
            <w:r w:rsidR="008855B0">
              <w:rPr>
                <w:b w:val="0"/>
                <w:bCs/>
                <w:sz w:val="16"/>
                <w:szCs w:val="16"/>
              </w:rPr>
              <w:t xml:space="preserve"> </w:t>
            </w:r>
            <w:r w:rsidRPr="00E650B2">
              <w:rPr>
                <w:b w:val="0"/>
                <w:bCs/>
                <w:sz w:val="16"/>
                <w:szCs w:val="16"/>
              </w:rPr>
              <w:t>time traffic and to consider the security needed to protect the copies sent towards the external monitoring system.</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3E67EC5E" w:rsidR="00003248" w:rsidRPr="00E650B2" w:rsidRDefault="00003248" w:rsidP="003E2FB5">
            <w:pPr>
              <w:pStyle w:val="TH"/>
              <w:rPr>
                <w:b w:val="0"/>
                <w:bCs/>
                <w:sz w:val="16"/>
                <w:szCs w:val="16"/>
              </w:rPr>
            </w:pPr>
            <w:r w:rsidRPr="00E650B2">
              <w:rPr>
                <w:rFonts w:eastAsia="SimSun" w:hint="eastAsia"/>
                <w:b w:val="0"/>
                <w:bCs/>
                <w:sz w:val="16"/>
                <w:szCs w:val="16"/>
                <w:lang w:eastAsia="zh-CN"/>
              </w:rPr>
              <w:t xml:space="preserve">External monitoring system is used by MNO to track network activity in 5G. For the 6G, the performance monitoring can be part of the task of AI </w:t>
            </w:r>
            <w:r w:rsidR="0087391C">
              <w:rPr>
                <w:rFonts w:eastAsia="SimSun"/>
                <w:b w:val="0"/>
                <w:bCs/>
                <w:sz w:val="16"/>
                <w:szCs w:val="16"/>
                <w:lang w:eastAsia="zh-CN"/>
              </w:rPr>
              <w:t>A</w:t>
            </w:r>
            <w:r w:rsidRPr="00E650B2">
              <w:rPr>
                <w:rFonts w:eastAsia="SimSun" w:hint="eastAsia"/>
                <w:b w:val="0"/>
                <w:bCs/>
                <w:sz w:val="16"/>
                <w:szCs w:val="16"/>
                <w:lang w:eastAsia="zh-CN"/>
              </w:rPr>
              <w:t xml:space="preserve">gent, which may decide the performance KPI that need to be collected automatically. Moreover, the performance KPI collection is more frequent than 5G.  </w:t>
            </w:r>
          </w:p>
        </w:tc>
      </w:tr>
      <w:tr w:rsidR="00003248" w:rsidRPr="00E650B2" w14:paraId="1C7F96AC"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Pr="00E650B2" w:rsidRDefault="00003248" w:rsidP="003E2FB5">
            <w:pPr>
              <w:pStyle w:val="TH"/>
              <w:rPr>
                <w:b w:val="0"/>
                <w:bCs/>
                <w:sz w:val="16"/>
                <w:szCs w:val="16"/>
              </w:rPr>
            </w:pPr>
            <w:r w:rsidRPr="00E650B2">
              <w:rPr>
                <w:rFonts w:hint="eastAsia"/>
                <w:b w:val="0"/>
                <w:bCs/>
                <w:sz w:val="16"/>
                <w:szCs w:val="16"/>
              </w:rPr>
              <w:t>TS 28.312</w:t>
            </w:r>
            <w:r w:rsidRPr="00E650B2">
              <w:rPr>
                <w:b w:val="0"/>
                <w:bCs/>
                <w:sz w:val="16"/>
                <w:szCs w:val="16"/>
              </w:rPr>
              <w:t xml:space="preserve"> [147]</w:t>
            </w:r>
            <w:r w:rsidRPr="00E650B2">
              <w:rPr>
                <w:rFonts w:hint="eastAsia"/>
                <w:b w:val="0"/>
                <w:bCs/>
                <w:sz w:val="16"/>
                <w:szCs w:val="16"/>
              </w:rPr>
              <w:t>, clause 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express intent containing an expectation on coverage performance to be assured for the specified area.</w:t>
            </w:r>
          </w:p>
          <w:p w14:paraId="5E2FC0D2"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the intent containing an expectation on coverage performance to be assured.</w:t>
            </w:r>
          </w:p>
          <w:p w14:paraId="69051E6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capabilities enabling the MnS consumer to express intent containing an expectation on radio network capacity performance to be assured for the specified area.</w:t>
            </w:r>
          </w:p>
          <w:p w14:paraId="046CB874"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 xml:space="preserve">The intent driven MnS producer for </w:t>
            </w:r>
            <w:r w:rsidRPr="00E650B2">
              <w:rPr>
                <w:b w:val="0"/>
                <w:bCs/>
                <w:sz w:val="16"/>
                <w:szCs w:val="16"/>
              </w:rPr>
              <w:t>radio network</w:t>
            </w:r>
            <w:r w:rsidRPr="00E650B2">
              <w:rPr>
                <w:b w:val="0"/>
                <w:bCs/>
                <w:sz w:val="16"/>
                <w:szCs w:val="16"/>
                <w:lang w:eastAsia="zh-CN" w:bidi="ar-KW"/>
              </w:rPr>
              <w:t xml:space="preserve"> shall have capabilities enabling the MnS consumer to obtain intent report </w:t>
            </w:r>
            <w:r w:rsidRPr="00E650B2">
              <w:rPr>
                <w:b w:val="0"/>
                <w:bCs/>
                <w:sz w:val="16"/>
                <w:szCs w:val="16"/>
                <w:lang w:eastAsia="zh-CN" w:bidi="ar-KW"/>
              </w:rPr>
              <w:lastRenderedPageBreak/>
              <w:t xml:space="preserve">information (including fulfilment information and achieved value) for intent containing an expectation on radio network </w:t>
            </w:r>
            <w:r w:rsidRPr="00E650B2">
              <w:rPr>
                <w:b w:val="0"/>
                <w:bCs/>
                <w:sz w:val="16"/>
                <w:szCs w:val="16"/>
                <w:lang w:eastAsia="zh-CN"/>
              </w:rPr>
              <w:t>capacity performance to be assured</w:t>
            </w:r>
            <w:r w:rsidRPr="00E650B2">
              <w:rPr>
                <w:b w:val="0"/>
                <w:bCs/>
                <w:sz w:val="16"/>
                <w:szCs w:val="16"/>
                <w:lang w:eastAsia="zh-CN" w:bidi="ar-KW"/>
              </w:rPr>
              <w:t>.</w:t>
            </w:r>
          </w:p>
          <w:p w14:paraId="59ECFBD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edge service shall have capability enabling authorized MnS consumer to express intent containing an expectation for delivering a service at the edge of the network.</w:t>
            </w:r>
          </w:p>
          <w:p w14:paraId="7386BF7F" w14:textId="77777777" w:rsidR="00003248" w:rsidRPr="00E650B2" w:rsidRDefault="00003248" w:rsidP="003E2FB5">
            <w:pPr>
              <w:pStyle w:val="TH"/>
              <w:rPr>
                <w:rFonts w:eastAsia="SimSun"/>
                <w:b w:val="0"/>
                <w:bCs/>
                <w:sz w:val="16"/>
                <w:szCs w:val="16"/>
                <w:lang w:eastAsia="zh-CN"/>
              </w:rPr>
            </w:pPr>
            <w:r w:rsidRPr="00E650B2">
              <w:rPr>
                <w:b w:val="0"/>
                <w:bCs/>
                <w:sz w:val="16"/>
                <w:szCs w:val="16"/>
                <w:lang w:eastAsia="zh-CN" w:bidi="ar-KW"/>
              </w:rPr>
              <w:t>The intent driven MnS producer for edge service shall have capability enabling authorized MnS consumer</w:t>
            </w:r>
            <w:r w:rsidRPr="00E650B2">
              <w:rPr>
                <w:rFonts w:hint="eastAsia"/>
                <w:b w:val="0"/>
                <w:bCs/>
                <w:sz w:val="16"/>
                <w:szCs w:val="16"/>
                <w:lang w:eastAsia="zh-CN" w:bidi="ar-KW"/>
              </w:rPr>
              <w:t xml:space="preserve"> </w:t>
            </w:r>
            <w:r w:rsidRPr="00E650B2">
              <w:rPr>
                <w:b w:val="0"/>
                <w:bCs/>
                <w:sz w:val="16"/>
                <w:szCs w:val="16"/>
                <w:lang w:eastAsia="zh-CN" w:bidi="ar-KW"/>
              </w:rPr>
              <w:t>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intent containing an expectation for delivering a service at the edge of the network.</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33E3BA00" w:rsidR="00003248" w:rsidRPr="00E650B2" w:rsidRDefault="00003248" w:rsidP="003E2FB5">
            <w:pPr>
              <w:pStyle w:val="TH"/>
              <w:rPr>
                <w:rFonts w:eastAsia="SimSun"/>
                <w:b w:val="0"/>
                <w:bCs/>
                <w:sz w:val="16"/>
                <w:szCs w:val="16"/>
              </w:rPr>
            </w:pPr>
            <w:r w:rsidRPr="00E650B2">
              <w:rPr>
                <w:rFonts w:eastAsia="SimSun" w:hint="eastAsia"/>
                <w:b w:val="0"/>
                <w:bCs/>
                <w:sz w:val="16"/>
                <w:szCs w:val="16"/>
              </w:rPr>
              <w:lastRenderedPageBreak/>
              <w:t>In 5G network, intent-driven management can be supported, which translates the intent to identify which actions are needed, then executes the required actions to fulfil the intent. Rule-based mechanism and AI/ML based mechanism can be used to fulfil the intents.</w:t>
            </w:r>
          </w:p>
          <w:p w14:paraId="654ED649" w14:textId="3E42D576" w:rsidR="00003248" w:rsidRPr="00E650B2" w:rsidRDefault="00003248" w:rsidP="003E2FB5">
            <w:pPr>
              <w:pStyle w:val="TH"/>
              <w:rPr>
                <w:b w:val="0"/>
                <w:bCs/>
                <w:sz w:val="16"/>
                <w:szCs w:val="16"/>
                <w:lang w:eastAsia="zh-CN" w:bidi="ar-KW"/>
              </w:rPr>
            </w:pPr>
            <w:r w:rsidRPr="00E650B2">
              <w:rPr>
                <w:rFonts w:eastAsia="SimSun" w:hint="eastAsia"/>
                <w:b w:val="0"/>
                <w:bCs/>
                <w:sz w:val="16"/>
                <w:szCs w:val="16"/>
                <w:lang w:eastAsia="zh-CN"/>
              </w:rPr>
              <w:t xml:space="preserve">However, current intent-driven management focus on </w:t>
            </w:r>
            <w:r w:rsidRPr="00E650B2">
              <w:rPr>
                <w:rFonts w:eastAsia="SimSun"/>
                <w:b w:val="0"/>
                <w:bCs/>
                <w:sz w:val="16"/>
                <w:szCs w:val="16"/>
                <w:lang w:eastAsia="zh-CN"/>
              </w:rPr>
              <w:t>“</w:t>
            </w:r>
            <w:r w:rsidRPr="00E650B2">
              <w:rPr>
                <w:rFonts w:eastAsia="SimSun" w:hint="eastAsia"/>
                <w:b w:val="0"/>
                <w:bCs/>
                <w:sz w:val="16"/>
                <w:szCs w:val="16"/>
                <w:lang w:eastAsia="zh-CN"/>
              </w:rPr>
              <w:t>what</w:t>
            </w:r>
            <w:r w:rsidRPr="00E650B2">
              <w:rPr>
                <w:rFonts w:eastAsia="SimSun"/>
                <w:b w:val="0"/>
                <w:bCs/>
                <w:sz w:val="16"/>
                <w:szCs w:val="16"/>
                <w:lang w:eastAsia="zh-CN"/>
              </w:rPr>
              <w:t>”</w:t>
            </w:r>
            <w:r w:rsidRPr="00E650B2">
              <w:rPr>
                <w:rFonts w:eastAsia="SimSun" w:hint="eastAsia"/>
                <w:b w:val="0"/>
                <w:bCs/>
                <w:sz w:val="16"/>
                <w:szCs w:val="16"/>
                <w:lang w:eastAsia="zh-CN"/>
              </w:rPr>
              <w:t xml:space="preserve"> not </w:t>
            </w:r>
            <w:r w:rsidRPr="00E650B2">
              <w:rPr>
                <w:rFonts w:eastAsia="SimSun"/>
                <w:b w:val="0"/>
                <w:bCs/>
                <w:sz w:val="16"/>
                <w:szCs w:val="16"/>
                <w:lang w:eastAsia="zh-CN"/>
              </w:rPr>
              <w:t>“</w:t>
            </w:r>
            <w:r w:rsidRPr="00E650B2">
              <w:rPr>
                <w:rFonts w:eastAsia="SimSun" w:hint="eastAsia"/>
                <w:b w:val="0"/>
                <w:bCs/>
                <w:sz w:val="16"/>
                <w:szCs w:val="16"/>
                <w:lang w:eastAsia="zh-CN"/>
              </w:rPr>
              <w:t>how</w:t>
            </w:r>
            <w:r w:rsidRPr="00E650B2">
              <w:rPr>
                <w:rFonts w:eastAsia="SimSun"/>
                <w:b w:val="0"/>
                <w:bCs/>
                <w:sz w:val="16"/>
                <w:szCs w:val="16"/>
                <w:lang w:eastAsia="zh-CN"/>
              </w:rPr>
              <w:t>”</w:t>
            </w:r>
            <w:r w:rsidRPr="00E650B2">
              <w:rPr>
                <w:rFonts w:eastAsia="SimSun" w:hint="eastAsia"/>
                <w:b w:val="0"/>
                <w:bCs/>
                <w:sz w:val="16"/>
                <w:szCs w:val="16"/>
                <w:lang w:eastAsia="zh-CN"/>
              </w:rPr>
              <w:t xml:space="preserve">. It cannot support the plan reflection procedure in AI </w:t>
            </w:r>
            <w:r w:rsidR="0087391C">
              <w:rPr>
                <w:rFonts w:eastAsia="SimSun"/>
                <w:b w:val="0"/>
                <w:bCs/>
                <w:sz w:val="16"/>
                <w:szCs w:val="16"/>
                <w:lang w:eastAsia="zh-CN"/>
              </w:rPr>
              <w:t>A</w:t>
            </w:r>
            <w:r w:rsidRPr="00E650B2">
              <w:rPr>
                <w:rFonts w:eastAsia="SimSun" w:hint="eastAsia"/>
                <w:b w:val="0"/>
                <w:bCs/>
                <w:sz w:val="16"/>
                <w:szCs w:val="16"/>
                <w:lang w:eastAsia="zh-CN"/>
              </w:rPr>
              <w:t xml:space="preserve">gent. Moreover, for AI </w:t>
            </w:r>
            <w:r w:rsidR="0087391C">
              <w:rPr>
                <w:rFonts w:eastAsia="SimSun"/>
                <w:b w:val="0"/>
                <w:bCs/>
                <w:sz w:val="16"/>
                <w:szCs w:val="16"/>
                <w:lang w:eastAsia="zh-CN"/>
              </w:rPr>
              <w:t>A</w:t>
            </w:r>
            <w:r w:rsidRPr="00E650B2">
              <w:rPr>
                <w:rFonts w:eastAsia="SimSun" w:hint="eastAsia"/>
                <w:b w:val="0"/>
                <w:bCs/>
                <w:sz w:val="16"/>
                <w:szCs w:val="16"/>
                <w:lang w:eastAsia="zh-CN"/>
              </w:rPr>
              <w:t>gent based network performance assurance, real</w:t>
            </w:r>
            <w:r w:rsidR="008855B0">
              <w:rPr>
                <w:rFonts w:eastAsia="SimSun"/>
                <w:b w:val="0"/>
                <w:bCs/>
                <w:sz w:val="16"/>
                <w:szCs w:val="16"/>
                <w:lang w:eastAsia="zh-CN"/>
              </w:rPr>
              <w:t xml:space="preserve"> </w:t>
            </w:r>
            <w:r w:rsidRPr="00E650B2">
              <w:rPr>
                <w:rFonts w:eastAsia="SimSun" w:hint="eastAsia"/>
                <w:b w:val="0"/>
                <w:bCs/>
                <w:sz w:val="16"/>
                <w:szCs w:val="16"/>
                <w:lang w:eastAsia="zh-CN"/>
              </w:rPr>
              <w:t xml:space="preserve">time performance monitoring, dynamic planning and decision </w:t>
            </w:r>
            <w:r w:rsidRPr="00E650B2">
              <w:rPr>
                <w:rFonts w:eastAsia="SimSun" w:hint="eastAsia"/>
                <w:b w:val="0"/>
                <w:bCs/>
                <w:sz w:val="16"/>
                <w:szCs w:val="16"/>
                <w:lang w:eastAsia="zh-CN"/>
              </w:rPr>
              <w:lastRenderedPageBreak/>
              <w:t xml:space="preserve">making should be enabled to provide on-demand network performance assurance automatically, which is more suitable for the burst traffic for a given time and area. Last but not least, the AI </w:t>
            </w:r>
            <w:r w:rsidR="0087391C">
              <w:rPr>
                <w:rFonts w:eastAsia="SimSun"/>
                <w:b w:val="0"/>
                <w:bCs/>
                <w:sz w:val="16"/>
                <w:szCs w:val="16"/>
                <w:lang w:eastAsia="zh-CN"/>
              </w:rPr>
              <w:t>A</w:t>
            </w:r>
            <w:r w:rsidRPr="00E650B2">
              <w:rPr>
                <w:rFonts w:eastAsia="SimSun" w:hint="eastAsia"/>
                <w:b w:val="0"/>
                <w:bCs/>
                <w:sz w:val="16"/>
                <w:szCs w:val="16"/>
                <w:lang w:eastAsia="zh-CN"/>
              </w:rPr>
              <w:t xml:space="preserve">gent based network performance assurance can take into account the service assurance of certain users within the big event. </w:t>
            </w:r>
          </w:p>
        </w:tc>
      </w:tr>
    </w:tbl>
    <w:p w14:paraId="65C40A64" w14:textId="77777777" w:rsidR="00003248" w:rsidRPr="00D54329" w:rsidRDefault="00003248" w:rsidP="00003248">
      <w:pPr>
        <w:rPr>
          <w:rFonts w:eastAsia="SimSun"/>
          <w:lang w:eastAsia="zh-CN"/>
        </w:rPr>
      </w:pPr>
    </w:p>
    <w:p w14:paraId="2CCF8A3A" w14:textId="16A555A7" w:rsidR="00003248" w:rsidRPr="00D54329" w:rsidRDefault="00003248" w:rsidP="00B51C8F">
      <w:pPr>
        <w:pStyle w:val="Heading3"/>
      </w:pPr>
      <w:bookmarkStart w:id="744" w:name="_Toc220332962"/>
      <w:r w:rsidRPr="00D54329">
        <w:rPr>
          <w:rFonts w:hint="eastAsia"/>
        </w:rPr>
        <w:t>6</w:t>
      </w:r>
      <w:r w:rsidRPr="00D54329">
        <w:t>.</w:t>
      </w:r>
      <w:r w:rsidR="0028720A" w:rsidRPr="00D54329">
        <w:rPr>
          <w:rFonts w:hint="eastAsia"/>
        </w:rPr>
        <w:t>43</w:t>
      </w:r>
      <w:r w:rsidRPr="00D54329">
        <w:t>.6</w:t>
      </w:r>
      <w:r w:rsidR="00B51C8F" w:rsidRPr="00D54329">
        <w:tab/>
      </w:r>
      <w:r w:rsidRPr="00D54329">
        <w:t>Potential New Requirements needed to support the use case</w:t>
      </w:r>
      <w:bookmarkEnd w:id="744"/>
    </w:p>
    <w:p w14:paraId="30F69C20" w14:textId="2503D554" w:rsidR="00003248" w:rsidRPr="00D54329" w:rsidRDefault="00003248" w:rsidP="00003248">
      <w:pPr>
        <w:pStyle w:val="NO"/>
        <w:spacing w:beforeLines="50" w:before="120" w:afterLines="50" w:after="120"/>
        <w:rPr>
          <w:lang w:eastAsia="zh-CN" w:bidi="ar"/>
        </w:rPr>
      </w:pPr>
      <w:r w:rsidRPr="00D54329">
        <w:t>NOTE:</w:t>
      </w:r>
      <w:r w:rsidRPr="00D54329">
        <w:rPr>
          <w:rFonts w:eastAsia="DengXian"/>
        </w:rPr>
        <w:tab/>
      </w:r>
      <w:r w:rsidRPr="00D54329">
        <w:t xml:space="preserve">The mention of AI capabilities such as AI </w:t>
      </w:r>
      <w:r w:rsidR="0087391C">
        <w:t>A</w:t>
      </w:r>
      <w:r w:rsidRPr="00D54329">
        <w:t>gent doesn’t imply or preclude any architecture assumption or solutions.</w:t>
      </w:r>
    </w:p>
    <w:p w14:paraId="7FD05548" w14:textId="10BFD07D" w:rsidR="00003248" w:rsidRPr="00D54329" w:rsidRDefault="00003248" w:rsidP="00003248">
      <w:pPr>
        <w:rPr>
          <w:lang w:eastAsia="zh-CN"/>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w:t>
      </w:r>
      <w:r w:rsidRPr="00D54329">
        <w:rPr>
          <w:rFonts w:eastAsia="SimSun"/>
          <w:lang w:eastAsia="zh-CN" w:bidi="ar"/>
        </w:rPr>
        <w:t>1</w:t>
      </w:r>
      <w:r w:rsidRPr="00D54329">
        <w:rPr>
          <w:lang w:eastAsia="zh-CN" w:bidi="ar"/>
        </w:rPr>
        <w:t>]</w:t>
      </w:r>
      <w:r w:rsidR="00BA57C8">
        <w:rPr>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G</w:t>
      </w:r>
      <w:r w:rsidRPr="00D54329">
        <w:rPr>
          <w:rFonts w:hint="eastAsia"/>
          <w:lang w:eastAsia="zh-CN" w:bidi="ar"/>
        </w:rPr>
        <w:t xml:space="preserve"> network</w:t>
      </w:r>
      <w:r w:rsidRPr="00D54329">
        <w:rPr>
          <w:lang w:eastAsia="zh-CN" w:bidi="ar"/>
        </w:rPr>
        <w:t xml:space="preserve"> shall </w:t>
      </w:r>
      <w:r w:rsidRPr="00D54329">
        <w:rPr>
          <w:rFonts w:eastAsia="SimSun"/>
          <w:lang w:eastAsia="zh-CN" w:bidi="ar"/>
        </w:rPr>
        <w:t>be able to</w:t>
      </w:r>
      <w:r w:rsidRPr="00D54329">
        <w:rPr>
          <w:rFonts w:eastAsia="SimSun" w:hint="eastAsia"/>
          <w:lang w:eastAsia="zh-CN" w:bidi="ar"/>
        </w:rPr>
        <w:t xml:space="preserve"> provide means</w:t>
      </w:r>
      <w:r w:rsidRPr="00D54329">
        <w:rPr>
          <w:rFonts w:eastAsia="SimSun"/>
          <w:lang w:eastAsia="zh-CN" w:bidi="ar"/>
        </w:rPr>
        <w:t xml:space="preserve"> </w:t>
      </w:r>
      <w:r w:rsidRPr="00D54329">
        <w:rPr>
          <w:rFonts w:eastAsia="SimSun" w:hint="eastAsia"/>
          <w:lang w:eastAsia="zh-CN" w:bidi="ar"/>
        </w:rPr>
        <w:t>for the authori</w:t>
      </w:r>
      <w:r w:rsidR="00871ABE">
        <w:rPr>
          <w:rFonts w:eastAsia="SimSun"/>
          <w:lang w:eastAsia="zh-CN" w:bidi="ar"/>
        </w:rPr>
        <w:t>s</w:t>
      </w:r>
      <w:r w:rsidRPr="00D54329">
        <w:rPr>
          <w:rFonts w:eastAsia="SimSun" w:hint="eastAsia"/>
          <w:lang w:eastAsia="zh-CN" w:bidi="ar"/>
        </w:rPr>
        <w:t xml:space="preserve">ed third party to request </w:t>
      </w:r>
      <w:r w:rsidRPr="00D54329">
        <w:rPr>
          <w:rFonts w:eastAsia="SimSun"/>
          <w:lang w:eastAsia="zh-CN" w:bidi="ar"/>
        </w:rPr>
        <w:t>3GPP</w:t>
      </w:r>
      <w:r w:rsidRPr="00D54329">
        <w:rPr>
          <w:rFonts w:eastAsia="SimSun" w:hint="eastAsia"/>
          <w:lang w:eastAsia="zh-CN" w:bidi="ar"/>
        </w:rPr>
        <w:t xml:space="preserve"> service by intent</w:t>
      </w:r>
      <w:r w:rsidRPr="00D54329">
        <w:rPr>
          <w:rFonts w:hint="eastAsia"/>
          <w:lang w:eastAsia="zh-CN"/>
        </w:rPr>
        <w:t>.</w:t>
      </w:r>
    </w:p>
    <w:p w14:paraId="7664AD4E" w14:textId="29ADF7C5" w:rsidR="00003248" w:rsidRPr="00D54329" w:rsidRDefault="00003248" w:rsidP="00003248">
      <w:pPr>
        <w:spacing w:beforeLines="50" w:before="120" w:afterLines="50" w:after="120"/>
        <w:rPr>
          <w:rFonts w:eastAsia="SimSun"/>
          <w:lang w:eastAsia="zh-CN" w:bidi="ar"/>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.6-2]</w:t>
      </w:r>
      <w:r w:rsidR="00BA57C8">
        <w:rPr>
          <w:lang w:eastAsia="zh-CN" w:bidi="ar"/>
        </w:rPr>
        <w:t xml:space="preserve"> </w:t>
      </w:r>
      <w:r w:rsidRPr="00D54329">
        <w:rPr>
          <w:lang w:eastAsia="zh-CN" w:bidi="ar"/>
        </w:rPr>
        <w:t xml:space="preserve">Subject to operator’s policy, </w:t>
      </w:r>
      <w:r w:rsidRPr="00D54329">
        <w:rPr>
          <w:rFonts w:hint="eastAsia"/>
          <w:lang w:eastAsia="zh-CN" w:bidi="ar"/>
        </w:rPr>
        <w:t xml:space="preserve">the 6G network shall be able to support </w:t>
      </w:r>
      <w:r w:rsidRPr="00D54329">
        <w:rPr>
          <w:lang w:eastAsia="zh-CN" w:bidi="ar"/>
        </w:rPr>
        <w:t xml:space="preserve">mechanisms (e.g. AI capabilities such as AI </w:t>
      </w:r>
      <w:r w:rsidR="0087391C">
        <w:rPr>
          <w:lang w:eastAsia="zh-CN" w:bidi="ar"/>
        </w:rPr>
        <w:t>A</w:t>
      </w:r>
      <w:r w:rsidRPr="00D54329">
        <w:rPr>
          <w:lang w:eastAsia="zh-CN" w:bidi="ar"/>
        </w:rPr>
        <w:t>gent)</w:t>
      </w:r>
      <w:r w:rsidRPr="00D54329">
        <w:rPr>
          <w:rFonts w:hint="eastAsia"/>
          <w:lang w:eastAsia="zh-CN" w:bidi="ar"/>
        </w:rPr>
        <w:t xml:space="preserve"> to </w:t>
      </w:r>
      <w:r w:rsidRPr="00D54329">
        <w:rPr>
          <w:lang w:eastAsia="zh-CN" w:bidi="ar"/>
        </w:rPr>
        <w:t>provide</w:t>
      </w:r>
      <w:r w:rsidRPr="00D54329">
        <w:rPr>
          <w:rFonts w:hint="eastAsia"/>
          <w:lang w:eastAsia="zh-CN" w:bidi="ar"/>
        </w:rPr>
        <w:t xml:space="preserve"> the on-demand 3GPP</w:t>
      </w:r>
      <w:r w:rsidRPr="00D54329">
        <w:rPr>
          <w:lang w:eastAsia="zh-CN" w:bidi="ar"/>
        </w:rPr>
        <w:t xml:space="preserve"> service</w:t>
      </w:r>
      <w:r w:rsidRPr="00D54329">
        <w:rPr>
          <w:rFonts w:hint="eastAsia"/>
          <w:lang w:eastAsia="zh-CN" w:bidi="ar"/>
        </w:rPr>
        <w:t xml:space="preserve"> at a given time and location area</w:t>
      </w:r>
      <w:r w:rsidRPr="00D54329">
        <w:rPr>
          <w:lang w:eastAsia="zh-CN" w:bidi="ar"/>
        </w:rPr>
        <w:t xml:space="preserve"> </w:t>
      </w:r>
      <w:r w:rsidRPr="00D54329">
        <w:rPr>
          <w:rFonts w:eastAsia="SimSun" w:hint="eastAsia"/>
          <w:lang w:eastAsia="zh-CN" w:bidi="ar"/>
        </w:rPr>
        <w:t>based on the authori</w:t>
      </w:r>
      <w:r w:rsidR="00871ABE">
        <w:rPr>
          <w:rFonts w:eastAsia="SimSun"/>
          <w:lang w:eastAsia="zh-CN" w:bidi="ar"/>
        </w:rPr>
        <w:t>s</w:t>
      </w:r>
      <w:r w:rsidRPr="00D54329">
        <w:rPr>
          <w:rFonts w:eastAsia="SimSun" w:hint="eastAsia"/>
          <w:lang w:eastAsia="zh-CN" w:bidi="ar"/>
        </w:rPr>
        <w:t>ed third party</w:t>
      </w:r>
      <w:r w:rsidRPr="00D54329">
        <w:rPr>
          <w:rFonts w:eastAsia="SimSun"/>
          <w:lang w:eastAsia="zh-CN" w:bidi="ar"/>
        </w:rPr>
        <w:t>’</w:t>
      </w:r>
      <w:r w:rsidRPr="00D54329">
        <w:rPr>
          <w:rFonts w:eastAsia="SimSun" w:hint="eastAsia"/>
          <w:lang w:eastAsia="zh-CN" w:bidi="ar"/>
        </w:rPr>
        <w:t>s request by intent</w:t>
      </w:r>
      <w:r w:rsidRPr="00D54329">
        <w:rPr>
          <w:rFonts w:eastAsia="SimSun"/>
          <w:lang w:eastAsia="zh-CN" w:bidi="ar"/>
        </w:rPr>
        <w:t>.</w:t>
      </w:r>
    </w:p>
    <w:p w14:paraId="670950E3" w14:textId="1207086D" w:rsidR="003F2B8D" w:rsidRPr="00D54329" w:rsidRDefault="003F2B8D" w:rsidP="003F2B8D">
      <w:pPr>
        <w:pStyle w:val="Heading2"/>
        <w:rPr>
          <w:lang w:eastAsia="zh-CN"/>
        </w:rPr>
      </w:pPr>
      <w:bookmarkStart w:id="745" w:name="_Toc220332963"/>
      <w:r w:rsidRPr="00D54329">
        <w:rPr>
          <w:rFonts w:eastAsia="SimSun" w:hint="eastAsia"/>
          <w:lang w:eastAsia="zh-CN"/>
        </w:rPr>
        <w:t>6.</w:t>
      </w:r>
      <w:r w:rsidRPr="00D54329">
        <w:rPr>
          <w:rFonts w:hint="eastAsia"/>
          <w:lang w:eastAsia="zh-CN"/>
        </w:rPr>
        <w:t>44</w:t>
      </w:r>
      <w:r w:rsidRPr="00D54329">
        <w:tab/>
        <w:t>Use case on</w:t>
      </w:r>
      <w:r w:rsidRPr="00D54329">
        <w:rPr>
          <w:rFonts w:hint="eastAsia"/>
          <w:lang w:eastAsia="zh-CN"/>
        </w:rPr>
        <w:t xml:space="preserve"> </w:t>
      </w:r>
      <w:r w:rsidRPr="00D54329">
        <w:rPr>
          <w:lang w:eastAsia="zh-CN"/>
        </w:rPr>
        <w:t>customi</w:t>
      </w:r>
      <w:r w:rsidR="000F0ED4">
        <w:rPr>
          <w:lang w:eastAsia="zh-CN"/>
        </w:rPr>
        <w:t>s</w:t>
      </w:r>
      <w:r w:rsidRPr="00D54329">
        <w:rPr>
          <w:lang w:eastAsia="zh-CN"/>
        </w:rPr>
        <w:t>ed</w:t>
      </w:r>
      <w:r w:rsidRPr="00D54329">
        <w:rPr>
          <w:rFonts w:hint="eastAsia"/>
          <w:lang w:eastAsia="zh-CN"/>
        </w:rPr>
        <w:t xml:space="preserve"> </w:t>
      </w:r>
      <w:r w:rsidRPr="00D54329">
        <w:rPr>
          <w:lang w:eastAsia="zh-CN"/>
        </w:rPr>
        <w:t>service</w:t>
      </w:r>
      <w:r w:rsidRPr="00D54329">
        <w:rPr>
          <w:rFonts w:hint="eastAsia"/>
          <w:lang w:eastAsia="zh-CN"/>
        </w:rPr>
        <w:t xml:space="preserve"> provisioning based on </w:t>
      </w:r>
      <w:r w:rsidRPr="00D54329">
        <w:rPr>
          <w:lang w:eastAsia="zh-CN"/>
        </w:rPr>
        <w:t>AI</w:t>
      </w:r>
      <w:r w:rsidRPr="00D54329">
        <w:rPr>
          <w:rFonts w:hint="eastAsia"/>
          <w:lang w:eastAsia="zh-CN"/>
        </w:rPr>
        <w:t xml:space="preserve"> </w:t>
      </w:r>
      <w:r w:rsidRPr="00D54329">
        <w:rPr>
          <w:lang w:eastAsia="zh-CN"/>
        </w:rPr>
        <w:t>Agent</w:t>
      </w:r>
      <w:r w:rsidRPr="00D54329">
        <w:rPr>
          <w:rFonts w:hint="eastAsia"/>
          <w:lang w:eastAsia="zh-CN"/>
        </w:rPr>
        <w:t>s</w:t>
      </w:r>
      <w:bookmarkEnd w:id="745"/>
      <w:r w:rsidRPr="00D54329">
        <w:rPr>
          <w:lang w:eastAsia="zh-CN"/>
        </w:rPr>
        <w:t xml:space="preserve"> </w:t>
      </w:r>
    </w:p>
    <w:p w14:paraId="6B70FFD6" w14:textId="58FB5560" w:rsidR="003F2B8D" w:rsidRPr="00D54329" w:rsidRDefault="003F2B8D" w:rsidP="003F2B8D">
      <w:pPr>
        <w:pStyle w:val="Heading3"/>
      </w:pPr>
      <w:bookmarkStart w:id="746" w:name="_Toc220332964"/>
      <w:r w:rsidRPr="00D54329">
        <w:rPr>
          <w:rFonts w:hint="eastAsia"/>
        </w:rPr>
        <w:t>6.44</w:t>
      </w:r>
      <w:r w:rsidRPr="00D54329">
        <w:t>.1</w:t>
      </w:r>
      <w:r w:rsidRPr="00D54329">
        <w:tab/>
        <w:t>Description</w:t>
      </w:r>
      <w:bookmarkEnd w:id="746"/>
    </w:p>
    <w:p w14:paraId="691399BE" w14:textId="31DAB05A" w:rsidR="003F2B8D" w:rsidRPr="00D54329" w:rsidRDefault="003F2B8D" w:rsidP="003F2B8D">
      <w:pPr>
        <w:rPr>
          <w:rFonts w:eastAsia="DengXian"/>
          <w:lang w:eastAsia="zh-CN"/>
        </w:rPr>
      </w:pPr>
      <w:r w:rsidRPr="00D54329">
        <w:rPr>
          <w:rFonts w:eastAsia="DengXian"/>
          <w:lang w:eastAsia="zh-CN"/>
        </w:rPr>
        <w:t>As the telecommunications industry increasingly prioritizes personali</w:t>
      </w:r>
      <w:r w:rsidR="000A476F">
        <w:rPr>
          <w:rFonts w:eastAsia="DengXian"/>
          <w:lang w:eastAsia="zh-CN"/>
        </w:rPr>
        <w:t>s</w:t>
      </w:r>
      <w:r w:rsidRPr="00D54329">
        <w:rPr>
          <w:rFonts w:eastAsia="DengXian"/>
          <w:lang w:eastAsia="zh-CN"/>
        </w:rPr>
        <w:t xml:space="preserve">ed services delivery to improve user engagement and retention, the integration of AI technologies with communication networks has attracted growing attention. As an emerging AI technology, AI </w:t>
      </w:r>
      <w:r w:rsidR="0087391C">
        <w:rPr>
          <w:rFonts w:eastAsia="DengXian"/>
          <w:lang w:eastAsia="zh-CN"/>
        </w:rPr>
        <w:t>A</w:t>
      </w:r>
      <w:r w:rsidRPr="00D54329">
        <w:rPr>
          <w:rFonts w:eastAsia="DengXian"/>
          <w:lang w:eastAsia="zh-CN"/>
        </w:rPr>
        <w:t>gents could autonomously perform tasks on behalf of users, systems, and/or applications, providing a promising way for improving operational efficiency, driving service innovation, and is expected to inject new impetus into MNO market growth.</w:t>
      </w:r>
    </w:p>
    <w:p w14:paraId="2FFE0888" w14:textId="62FB2704" w:rsidR="003F2B8D" w:rsidRPr="00D54329" w:rsidRDefault="003F2B8D" w:rsidP="003F2B8D">
      <w:pPr>
        <w:rPr>
          <w:rFonts w:eastAsia="DengXian"/>
          <w:lang w:eastAsia="zh-CN"/>
        </w:rPr>
      </w:pPr>
      <w:r w:rsidRPr="00D54329">
        <w:rPr>
          <w:rFonts w:eastAsia="DengXian"/>
          <w:lang w:eastAsia="zh-CN"/>
        </w:rPr>
        <w:t xml:space="preserve">In this use case, a user interacts with an AI </w:t>
      </w:r>
      <w:r w:rsidR="0087391C">
        <w:rPr>
          <w:rFonts w:eastAsia="DengXian"/>
          <w:lang w:eastAsia="zh-CN"/>
        </w:rPr>
        <w:t>A</w:t>
      </w:r>
      <w:r w:rsidRPr="00D54329">
        <w:rPr>
          <w:rFonts w:eastAsia="DengXian"/>
          <w:lang w:eastAsia="zh-CN"/>
        </w:rPr>
        <w:t>gent in the 6G network</w:t>
      </w:r>
      <w:r w:rsidRPr="00D54329">
        <w:rPr>
          <w:rFonts w:eastAsia="DengXian" w:hint="eastAsia"/>
          <w:lang w:eastAsia="zh-CN"/>
        </w:rPr>
        <w:t xml:space="preserve"> </w:t>
      </w:r>
      <w:r w:rsidRPr="00D54329">
        <w:rPr>
          <w:rFonts w:eastAsia="DengXian"/>
          <w:lang w:eastAsia="zh-CN"/>
        </w:rPr>
        <w:t xml:space="preserve">to request experience assurance for an upcoming railway journey. </w:t>
      </w:r>
      <w:r w:rsidR="00AD2037">
        <w:rPr>
          <w:rFonts w:eastAsia="DengXian"/>
          <w:lang w:eastAsia="zh-CN"/>
        </w:rPr>
        <w:t>As depicted in Figure 6.44.1-1, u</w:t>
      </w:r>
      <w:r w:rsidRPr="00D54329">
        <w:rPr>
          <w:rFonts w:eastAsia="DengXian"/>
          <w:lang w:eastAsia="zh-CN"/>
        </w:rPr>
        <w:t>pon clarifying the user request, the AI</w:t>
      </w:r>
      <w:r w:rsidR="0087391C">
        <w:rPr>
          <w:rFonts w:eastAsia="DengXian"/>
          <w:lang w:eastAsia="zh-CN"/>
        </w:rPr>
        <w:t>A</w:t>
      </w:r>
      <w:r w:rsidRPr="00D54329">
        <w:rPr>
          <w:rFonts w:eastAsia="DengXian"/>
          <w:lang w:eastAsia="zh-CN"/>
        </w:rPr>
        <w:t>gent leverages the network atomic capabilities (e.g. QoE prediction) to generate assurance policies for the user.</w:t>
      </w:r>
    </w:p>
    <w:p w14:paraId="3F9A2292" w14:textId="404C85D2" w:rsidR="003F2B8D" w:rsidRPr="00D54329" w:rsidRDefault="003F2B8D" w:rsidP="00132F86">
      <w:pPr>
        <w:pStyle w:val="TH"/>
        <w:rPr>
          <w:lang w:eastAsia="zh-CN"/>
        </w:rPr>
      </w:pPr>
      <w:r w:rsidRPr="00D54329">
        <w:rPr>
          <w:noProof/>
        </w:rPr>
        <w:lastRenderedPageBreak/>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4"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p>
    <w:p w14:paraId="172D1ABA" w14:textId="2DAC475D" w:rsidR="003F2B8D" w:rsidRPr="00D54329" w:rsidRDefault="003F2B8D" w:rsidP="003F2B8D">
      <w:pPr>
        <w:pStyle w:val="TF"/>
        <w:rPr>
          <w:lang w:eastAsia="zh-CN"/>
        </w:rPr>
      </w:pPr>
      <w:r w:rsidRPr="00D54329">
        <w:rPr>
          <w:rFonts w:hint="eastAsia"/>
          <w:lang w:eastAsia="zh-CN"/>
        </w:rPr>
        <w:t>Figure 6.</w:t>
      </w:r>
      <w:r w:rsidRPr="00D54329">
        <w:rPr>
          <w:rFonts w:eastAsiaTheme="minorEastAsia" w:hint="eastAsia"/>
          <w:lang w:eastAsia="zh-CN"/>
        </w:rPr>
        <w:t>44</w:t>
      </w:r>
      <w:r w:rsidRPr="00D54329">
        <w:rPr>
          <w:rFonts w:hint="eastAsia"/>
          <w:lang w:eastAsia="zh-CN"/>
        </w:rPr>
        <w:t>.1-1: Customi</w:t>
      </w:r>
      <w:r w:rsidR="00F619CD">
        <w:rPr>
          <w:lang w:eastAsia="zh-CN"/>
        </w:rPr>
        <w:t>s</w:t>
      </w:r>
      <w:r w:rsidRPr="00D54329">
        <w:rPr>
          <w:rFonts w:hint="eastAsia"/>
          <w:lang w:eastAsia="zh-CN"/>
        </w:rPr>
        <w:t>ed service provisioning based on AI Agents</w:t>
      </w:r>
    </w:p>
    <w:p w14:paraId="38670353" w14:textId="1C87B9FB" w:rsidR="003F2B8D" w:rsidRPr="00D54329" w:rsidRDefault="003F2B8D" w:rsidP="003F2B8D">
      <w:pPr>
        <w:pStyle w:val="Heading3"/>
      </w:pPr>
      <w:bookmarkStart w:id="747" w:name="_Toc220332965"/>
      <w:r w:rsidRPr="00D54329">
        <w:rPr>
          <w:rFonts w:hint="eastAsia"/>
        </w:rPr>
        <w:t>6.44</w:t>
      </w:r>
      <w:r w:rsidRPr="00D54329">
        <w:t>.2</w:t>
      </w:r>
      <w:r w:rsidRPr="00D54329">
        <w:tab/>
        <w:t>Pre-conditions</w:t>
      </w:r>
      <w:bookmarkEnd w:id="747"/>
    </w:p>
    <w:p w14:paraId="62F75201" w14:textId="5814C0E8" w:rsidR="003F2B8D" w:rsidRPr="00D54329" w:rsidRDefault="003F2B8D" w:rsidP="003F2B8D">
      <w:pPr>
        <w:rPr>
          <w:rFonts w:eastAsia="Calibri"/>
        </w:rPr>
      </w:pPr>
      <w:r w:rsidRPr="00D54329">
        <w:rPr>
          <w:rFonts w:eastAsia="Calibri" w:hint="eastAsia"/>
        </w:rPr>
        <w:t xml:space="preserve">Operator A has deployed an AI </w:t>
      </w:r>
      <w:r w:rsidR="0087391C">
        <w:rPr>
          <w:rFonts w:eastAsia="Calibri"/>
        </w:rPr>
        <w:t>A</w:t>
      </w:r>
      <w:r w:rsidRPr="00D54329">
        <w:rPr>
          <w:rFonts w:eastAsia="Calibri" w:hint="eastAsia"/>
        </w:rPr>
        <w:t>gent in 6G network, which is able to provide intent-based network services for users.</w:t>
      </w:r>
    </w:p>
    <w:p w14:paraId="4511DBCF" w14:textId="453A7D06" w:rsidR="003F2B8D" w:rsidRPr="00D54329" w:rsidRDefault="003F2B8D" w:rsidP="003F2B8D">
      <w:pPr>
        <w:rPr>
          <w:rFonts w:eastAsia="Calibri"/>
        </w:rPr>
      </w:pPr>
      <w:r w:rsidRPr="00D54329">
        <w:rPr>
          <w:rFonts w:eastAsia="Calibri" w:hint="eastAsia"/>
        </w:rPr>
        <w:t xml:space="preserve">Users can interact with the network AI </w:t>
      </w:r>
      <w:r w:rsidR="0087391C">
        <w:rPr>
          <w:rFonts w:eastAsia="Calibri"/>
        </w:rPr>
        <w:t>A</w:t>
      </w:r>
      <w:r w:rsidRPr="00D54329">
        <w:rPr>
          <w:rFonts w:eastAsia="Calibri" w:hint="eastAsia"/>
        </w:rPr>
        <w:t>gent to access customi</w:t>
      </w:r>
      <w:r w:rsidR="007F79DD">
        <w:rPr>
          <w:rFonts w:eastAsia="Calibri"/>
        </w:rPr>
        <w:t>s</w:t>
      </w:r>
      <w:r w:rsidRPr="00D54329">
        <w:rPr>
          <w:rFonts w:eastAsia="Calibri" w:hint="eastAsia"/>
        </w:rPr>
        <w:t>ed network services.</w:t>
      </w:r>
    </w:p>
    <w:p w14:paraId="592A802B" w14:textId="4AEA4E3F" w:rsidR="003F2B8D" w:rsidRPr="00D54329" w:rsidRDefault="003F2B8D" w:rsidP="003F2B8D">
      <w:pPr>
        <w:rPr>
          <w:rFonts w:eastAsia="Calibri"/>
        </w:rPr>
      </w:pPr>
      <w:r w:rsidRPr="00D54329">
        <w:rPr>
          <w:rFonts w:eastAsia="Calibri" w:hint="eastAsia"/>
        </w:rPr>
        <w:t xml:space="preserve">The network AI </w:t>
      </w:r>
      <w:r w:rsidR="0087391C">
        <w:rPr>
          <w:rFonts w:eastAsia="Calibri"/>
        </w:rPr>
        <w:t>A</w:t>
      </w:r>
      <w:r w:rsidRPr="00D54329">
        <w:rPr>
          <w:rFonts w:eastAsia="Calibri" w:hint="eastAsia"/>
        </w:rPr>
        <w:t>gent can interact with networks and access third-party resources via a mechanism such as tool invocations.</w:t>
      </w:r>
    </w:p>
    <w:p w14:paraId="4E83E802" w14:textId="5396780C" w:rsidR="003F2B8D" w:rsidRPr="00D54329" w:rsidRDefault="003F2B8D" w:rsidP="003F2B8D">
      <w:pPr>
        <w:pStyle w:val="Heading3"/>
      </w:pPr>
      <w:bookmarkStart w:id="748" w:name="_Toc220332966"/>
      <w:r w:rsidRPr="00D54329">
        <w:rPr>
          <w:rFonts w:hint="eastAsia"/>
        </w:rPr>
        <w:t>6.44</w:t>
      </w:r>
      <w:r w:rsidRPr="00D54329">
        <w:t>.3</w:t>
      </w:r>
      <w:r w:rsidRPr="00D54329">
        <w:tab/>
        <w:t>Service Flows</w:t>
      </w:r>
      <w:bookmarkEnd w:id="748"/>
    </w:p>
    <w:p w14:paraId="35686E44" w14:textId="7BB61358" w:rsidR="003F2B8D" w:rsidRPr="00D54329" w:rsidRDefault="003F2B8D" w:rsidP="004130E0">
      <w:pPr>
        <w:pStyle w:val="B10"/>
        <w:numPr>
          <w:ilvl w:val="0"/>
          <w:numId w:val="127"/>
        </w:numPr>
        <w:rPr>
          <w:rFonts w:eastAsia="SimSun"/>
        </w:rPr>
      </w:pPr>
      <w:r w:rsidRPr="00D54329">
        <w:rPr>
          <w:rFonts w:eastAsia="SimSun"/>
        </w:rPr>
        <w:t>Bob plans to depart Beijing at approximately 9 am tomorrow for a business trip to Chengdu. During his train journey, he will need to attend an online meeting to share work updates at around 2 pm.</w:t>
      </w:r>
    </w:p>
    <w:p w14:paraId="025B02DE" w14:textId="1310FE5F" w:rsidR="003F2B8D" w:rsidRPr="00D54329" w:rsidRDefault="003F2B8D" w:rsidP="004130E0">
      <w:pPr>
        <w:pStyle w:val="B10"/>
        <w:numPr>
          <w:ilvl w:val="0"/>
          <w:numId w:val="127"/>
        </w:numPr>
        <w:rPr>
          <w:rFonts w:eastAsia="SimSun"/>
        </w:rPr>
      </w:pPr>
      <w:r w:rsidRPr="00D54329">
        <w:rPr>
          <w:rFonts w:eastAsia="SimSun"/>
        </w:rPr>
        <w:t>Bob hopes that the 6G network can ensure the network quality during his meeting on the train. Therefore, he</w:t>
      </w:r>
      <w:r w:rsidRPr="00D54329">
        <w:rPr>
          <w:rFonts w:eastAsia="SimSun" w:hint="eastAsia"/>
          <w:lang w:eastAsia="zh-CN"/>
        </w:rPr>
        <w:t xml:space="preserve"> </w:t>
      </w:r>
      <w:r w:rsidRPr="00D54329">
        <w:rPr>
          <w:rFonts w:eastAsia="SimSun"/>
        </w:rPr>
        <w:t>inform</w:t>
      </w:r>
      <w:r w:rsidRPr="00D54329">
        <w:rPr>
          <w:rFonts w:eastAsia="SimSun" w:hint="eastAsia"/>
          <w:lang w:eastAsia="zh-CN"/>
        </w:rPr>
        <w:t>s</w:t>
      </w:r>
      <w:r w:rsidRPr="00D54329">
        <w:rPr>
          <w:rFonts w:eastAsia="SimSun"/>
        </w:rPr>
        <w:t xml:space="preserve"> the network that he will attend an online meeting on the Beijing-Chengdu train at approximately 2 pm tomorrow and needs high-quality network support during the meeting.</w:t>
      </w:r>
    </w:p>
    <w:p w14:paraId="7889C228" w14:textId="41FE6368" w:rsidR="003F2B8D" w:rsidRPr="00D54329" w:rsidRDefault="003F2B8D" w:rsidP="004130E0">
      <w:pPr>
        <w:pStyle w:val="B10"/>
        <w:numPr>
          <w:ilvl w:val="0"/>
          <w:numId w:val="127"/>
        </w:numPr>
        <w:rPr>
          <w:rFonts w:eastAsia="SimSun"/>
          <w:lang w:eastAsia="zh-CN"/>
        </w:rPr>
      </w:pPr>
      <w:r w:rsidRPr="00D54329">
        <w:rPr>
          <w:rFonts w:eastAsia="SimSun"/>
        </w:rPr>
        <w:t xml:space="preserve">Bob’s intent is transferred to the network AI </w:t>
      </w:r>
      <w:r w:rsidR="0087391C">
        <w:rPr>
          <w:rFonts w:eastAsia="SimSun"/>
        </w:rPr>
        <w:t>A</w:t>
      </w:r>
      <w:r w:rsidRPr="00D54329">
        <w:rPr>
          <w:rFonts w:eastAsia="SimSun"/>
        </w:rPr>
        <w:t>gent. Based on his intent</w:t>
      </w:r>
      <w:r w:rsidRPr="00D54329">
        <w:rPr>
          <w:rFonts w:eastAsia="SimSun" w:hint="eastAsia"/>
          <w:lang w:eastAsia="zh-CN"/>
        </w:rPr>
        <w:t xml:space="preserve"> and the network-internal information</w:t>
      </w:r>
      <w:r w:rsidRPr="00D54329">
        <w:rPr>
          <w:rFonts w:eastAsia="SimSun"/>
        </w:rPr>
        <w:t xml:space="preserve">, the network AI </w:t>
      </w:r>
      <w:r w:rsidR="0087391C">
        <w:rPr>
          <w:rFonts w:eastAsia="SimSun"/>
        </w:rPr>
        <w:t>A</w:t>
      </w:r>
      <w:r w:rsidRPr="00D54329">
        <w:rPr>
          <w:rFonts w:eastAsia="SimSun"/>
        </w:rPr>
        <w:t xml:space="preserve">gent </w:t>
      </w:r>
      <w:r w:rsidRPr="00D54329">
        <w:rPr>
          <w:rFonts w:eastAsia="SimSun" w:hint="eastAsia"/>
          <w:lang w:eastAsia="zh-CN"/>
        </w:rPr>
        <w:t>could evaluate the received intent is clear enough to give the service recommendation.</w:t>
      </w:r>
    </w:p>
    <w:p w14:paraId="57EA6B9F" w14:textId="75355C57" w:rsidR="003F2B8D" w:rsidRPr="00D54329" w:rsidRDefault="003F2B8D" w:rsidP="004130E0">
      <w:pPr>
        <w:pStyle w:val="B10"/>
        <w:numPr>
          <w:ilvl w:val="0"/>
          <w:numId w:val="127"/>
        </w:numPr>
        <w:rPr>
          <w:rFonts w:eastAsia="SimSun"/>
          <w:lang w:eastAsia="zh-CN"/>
        </w:rPr>
      </w:pPr>
      <w:r w:rsidRPr="00D54329">
        <w:rPr>
          <w:rFonts w:eastAsia="SimSun"/>
          <w:lang w:eastAsia="zh-CN"/>
        </w:rPr>
        <w:t xml:space="preserve">If not, the network Agent </w:t>
      </w:r>
      <w:r w:rsidRPr="00D54329">
        <w:rPr>
          <w:rFonts w:eastAsia="SimSun" w:hint="eastAsia"/>
          <w:lang w:eastAsia="zh-CN"/>
        </w:rPr>
        <w:t xml:space="preserve">could collect </w:t>
      </w:r>
      <w:r w:rsidRPr="00D54329">
        <w:rPr>
          <w:rFonts w:eastAsia="SimSun"/>
        </w:rPr>
        <w:t>additional necessary information</w:t>
      </w:r>
      <w:r w:rsidRPr="00D54329">
        <w:rPr>
          <w:rFonts w:eastAsia="SimSun" w:hint="eastAsia"/>
          <w:lang w:eastAsia="zh-CN"/>
        </w:rPr>
        <w:t xml:space="preserve"> (such as </w:t>
      </w:r>
      <w:r w:rsidRPr="00D54329">
        <w:rPr>
          <w:rFonts w:eastAsia="SimSun"/>
          <w:lang w:eastAsia="zh-CN"/>
        </w:rPr>
        <w:t>detailed train schedules</w:t>
      </w:r>
      <w:r w:rsidRPr="00D54329">
        <w:rPr>
          <w:rFonts w:eastAsia="SimSun" w:hint="eastAsia"/>
          <w:lang w:eastAsia="zh-CN"/>
        </w:rPr>
        <w:t xml:space="preserve"> information) from</w:t>
      </w:r>
      <w:r w:rsidRPr="00D54329">
        <w:rPr>
          <w:rFonts w:eastAsia="SimSun"/>
          <w:lang w:eastAsia="zh-CN"/>
        </w:rPr>
        <w:t xml:space="preserve"> </w:t>
      </w:r>
      <w:r w:rsidRPr="00D54329">
        <w:rPr>
          <w:rFonts w:eastAsia="SimSun" w:hint="eastAsia"/>
          <w:lang w:eastAsia="zh-CN"/>
        </w:rPr>
        <w:t>the</w:t>
      </w:r>
      <w:r w:rsidRPr="00D54329">
        <w:rPr>
          <w:rFonts w:eastAsia="SimSun"/>
          <w:lang w:eastAsia="zh-CN"/>
        </w:rPr>
        <w:t xml:space="preserve"> trusted third-party data source</w:t>
      </w:r>
      <w:r w:rsidRPr="00D54329">
        <w:rPr>
          <w:rFonts w:eastAsia="SimSun" w:hint="eastAsia"/>
          <w:lang w:eastAsia="zh-CN"/>
        </w:rPr>
        <w:t>s</w:t>
      </w:r>
      <w:r w:rsidRPr="00D54329">
        <w:rPr>
          <w:rFonts w:eastAsia="SimSun"/>
          <w:lang w:eastAsia="zh-CN"/>
        </w:rPr>
        <w:t xml:space="preserve">. </w:t>
      </w:r>
    </w:p>
    <w:p w14:paraId="572FA3AD" w14:textId="434912F1" w:rsidR="003F2B8D" w:rsidRPr="00D54329" w:rsidRDefault="003F2B8D" w:rsidP="004130E0">
      <w:pPr>
        <w:pStyle w:val="B10"/>
        <w:numPr>
          <w:ilvl w:val="0"/>
          <w:numId w:val="127"/>
        </w:numPr>
        <w:rPr>
          <w:rFonts w:eastAsia="SimSun"/>
        </w:rPr>
      </w:pPr>
      <w:r w:rsidRPr="00D54329">
        <w:rPr>
          <w:rFonts w:eastAsia="SimSun"/>
          <w:lang w:eastAsia="zh-CN"/>
        </w:rPr>
        <w:t xml:space="preserve">The AI </w:t>
      </w:r>
      <w:r w:rsidR="0087391C">
        <w:rPr>
          <w:rFonts w:eastAsia="SimSun"/>
          <w:lang w:eastAsia="zh-CN"/>
        </w:rPr>
        <w:t>A</w:t>
      </w:r>
      <w:r w:rsidRPr="00D54329">
        <w:rPr>
          <w:rFonts w:eastAsia="SimSun"/>
          <w:lang w:eastAsia="zh-CN"/>
        </w:rPr>
        <w:t xml:space="preserve">gent </w:t>
      </w:r>
      <w:r w:rsidRPr="00D54329">
        <w:rPr>
          <w:rFonts w:eastAsia="SimSun" w:hint="eastAsia"/>
          <w:lang w:eastAsia="zh-CN"/>
        </w:rPr>
        <w:t xml:space="preserve">first </w:t>
      </w:r>
      <w:r w:rsidRPr="00D54329">
        <w:rPr>
          <w:rFonts w:eastAsia="SimSun"/>
          <w:lang w:eastAsia="zh-CN"/>
        </w:rPr>
        <w:t xml:space="preserve">identifies multiple available train routes within the </w:t>
      </w:r>
      <w:r w:rsidRPr="00D54329">
        <w:rPr>
          <w:rFonts w:eastAsia="SimSun" w:hint="eastAsia"/>
          <w:lang w:eastAsia="zh-CN"/>
        </w:rPr>
        <w:t xml:space="preserve">specified </w:t>
      </w:r>
      <w:r w:rsidRPr="00D54329">
        <w:rPr>
          <w:rFonts w:eastAsia="SimSun"/>
          <w:lang w:eastAsia="zh-CN"/>
        </w:rPr>
        <w:t>time and travel range and</w:t>
      </w:r>
      <w:r w:rsidRPr="00D54329">
        <w:rPr>
          <w:rFonts w:eastAsia="SimSun" w:hint="eastAsia"/>
          <w:lang w:eastAsia="zh-CN"/>
        </w:rPr>
        <w:t xml:space="preserve"> then </w:t>
      </w:r>
      <w:r w:rsidRPr="00D54329">
        <w:rPr>
          <w:rFonts w:eastAsia="SimSun"/>
          <w:lang w:eastAsia="zh-CN"/>
        </w:rPr>
        <w:t>analy</w:t>
      </w:r>
      <w:r w:rsidR="0070535E">
        <w:rPr>
          <w:rFonts w:eastAsia="SimSun"/>
          <w:lang w:eastAsia="zh-CN"/>
        </w:rPr>
        <w:t>s</w:t>
      </w:r>
      <w:r w:rsidRPr="00D54329">
        <w:rPr>
          <w:rFonts w:eastAsia="SimSun" w:hint="eastAsia"/>
          <w:lang w:eastAsia="zh-CN"/>
        </w:rPr>
        <w:t>es</w:t>
      </w:r>
      <w:r w:rsidRPr="00D54329">
        <w:rPr>
          <w:rFonts w:eastAsia="SimSun"/>
          <w:lang w:eastAsia="zh-CN"/>
        </w:rPr>
        <w:t xml:space="preserve"> which </w:t>
      </w:r>
      <w:r w:rsidRPr="00D54329">
        <w:rPr>
          <w:rFonts w:eastAsia="SimSun" w:hint="eastAsia"/>
          <w:lang w:eastAsia="zh-CN"/>
        </w:rPr>
        <w:t>routes</w:t>
      </w:r>
      <w:r w:rsidRPr="00D54329">
        <w:rPr>
          <w:rFonts w:eastAsia="SimSun"/>
          <w:lang w:eastAsia="zh-CN"/>
        </w:rPr>
        <w:t xml:space="preserve"> Bob will </w:t>
      </w:r>
      <w:r w:rsidRPr="00D54329">
        <w:rPr>
          <w:rFonts w:eastAsia="SimSun" w:hint="eastAsia"/>
          <w:lang w:eastAsia="zh-CN"/>
        </w:rPr>
        <w:t xml:space="preserve">possibly </w:t>
      </w:r>
      <w:r w:rsidRPr="00D54329">
        <w:rPr>
          <w:rFonts w:eastAsia="SimSun"/>
          <w:lang w:eastAsia="zh-CN"/>
        </w:rPr>
        <w:t xml:space="preserve">take and how long the meeting </w:t>
      </w:r>
      <w:r w:rsidRPr="00D54329">
        <w:rPr>
          <w:rFonts w:eastAsia="SimSun" w:hint="eastAsia"/>
          <w:lang w:eastAsia="zh-CN"/>
        </w:rPr>
        <w:t xml:space="preserve">would </w:t>
      </w:r>
      <w:r w:rsidRPr="00D54329">
        <w:rPr>
          <w:rFonts w:eastAsia="SimSun"/>
          <w:lang w:eastAsia="zh-CN"/>
        </w:rPr>
        <w:t>last</w:t>
      </w:r>
      <w:r w:rsidRPr="00D54329">
        <w:rPr>
          <w:rFonts w:eastAsia="SimSun" w:hint="eastAsia"/>
          <w:lang w:eastAsia="zh-CN"/>
        </w:rPr>
        <w:t>. Subsequently, it</w:t>
      </w:r>
      <w:r w:rsidRPr="00D54329">
        <w:rPr>
          <w:rFonts w:eastAsia="SimSun"/>
        </w:rPr>
        <w:t xml:space="preserve"> identifies the wireless base stations that will cover the</w:t>
      </w:r>
      <w:r w:rsidRPr="00D54329">
        <w:rPr>
          <w:rFonts w:eastAsia="SimSun" w:hint="eastAsia"/>
          <w:lang w:eastAsia="zh-CN"/>
        </w:rPr>
        <w:t>se</w:t>
      </w:r>
      <w:r w:rsidRPr="00D54329">
        <w:rPr>
          <w:rFonts w:eastAsia="SimSun"/>
        </w:rPr>
        <w:t xml:space="preserve"> </w:t>
      </w:r>
      <w:r w:rsidRPr="00D54329">
        <w:rPr>
          <w:rFonts w:eastAsia="SimSun" w:hint="eastAsia"/>
          <w:lang w:eastAsia="zh-CN"/>
        </w:rPr>
        <w:t xml:space="preserve">possible </w:t>
      </w:r>
      <w:r w:rsidRPr="00D54329">
        <w:rPr>
          <w:rFonts w:eastAsia="SimSun"/>
        </w:rPr>
        <w:t>train route</w:t>
      </w:r>
      <w:r w:rsidRPr="00D54329">
        <w:rPr>
          <w:rFonts w:eastAsia="SimSun" w:hint="eastAsia"/>
          <w:lang w:eastAsia="zh-CN"/>
        </w:rPr>
        <w:t>s</w:t>
      </w:r>
      <w:r w:rsidRPr="00D54329">
        <w:rPr>
          <w:rFonts w:eastAsia="SimSun"/>
        </w:rPr>
        <w:t xml:space="preserve"> within the </w:t>
      </w:r>
      <w:r w:rsidRPr="00D54329">
        <w:rPr>
          <w:rFonts w:eastAsia="SimSun" w:hint="eastAsia"/>
          <w:lang w:eastAsia="zh-CN"/>
        </w:rPr>
        <w:t>estimated</w:t>
      </w:r>
      <w:r w:rsidRPr="00D54329">
        <w:rPr>
          <w:rFonts w:eastAsia="SimSun"/>
        </w:rPr>
        <w:t xml:space="preserve"> time range</w:t>
      </w:r>
      <w:r w:rsidRPr="00D54329">
        <w:rPr>
          <w:rFonts w:eastAsia="SimSun" w:hint="eastAsia"/>
          <w:lang w:eastAsia="zh-CN"/>
        </w:rPr>
        <w:t xml:space="preserve">, and </w:t>
      </w:r>
      <w:r w:rsidRPr="00D54329">
        <w:rPr>
          <w:rFonts w:eastAsia="SimSun"/>
        </w:rPr>
        <w:t>predicts the QoE for Bob’s online meeting</w:t>
      </w:r>
      <w:r w:rsidRPr="00D54329">
        <w:rPr>
          <w:rFonts w:eastAsia="SimSun" w:hint="eastAsia"/>
          <w:lang w:eastAsia="zh-CN"/>
        </w:rPr>
        <w:t xml:space="preserve"> scheduled for</w:t>
      </w:r>
      <w:r w:rsidRPr="00D54329">
        <w:rPr>
          <w:rFonts w:eastAsia="SimSun"/>
        </w:rPr>
        <w:t xml:space="preserve"> tomorrow. </w:t>
      </w:r>
    </w:p>
    <w:p w14:paraId="59A719C9" w14:textId="36CBCC90" w:rsidR="003F2B8D" w:rsidRPr="00D54329" w:rsidRDefault="003F2B8D" w:rsidP="004130E0">
      <w:pPr>
        <w:pStyle w:val="B10"/>
        <w:numPr>
          <w:ilvl w:val="0"/>
          <w:numId w:val="127"/>
        </w:numPr>
        <w:rPr>
          <w:rFonts w:eastAsia="SimSun"/>
        </w:rPr>
      </w:pPr>
      <w:r w:rsidRPr="00D54329">
        <w:rPr>
          <w:rFonts w:eastAsia="SimSun"/>
        </w:rPr>
        <w:t>Finally, the agent generates several assurance policies along with their corresponding fees and pushes them back to Bob as recommended assurance packages</w:t>
      </w:r>
      <w:r w:rsidRPr="00D54329">
        <w:rPr>
          <w:rFonts w:eastAsia="SimSun" w:hint="eastAsia"/>
          <w:lang w:eastAsia="zh-CN"/>
        </w:rPr>
        <w:t xml:space="preserve"> including different train routes and different meeting durations</w:t>
      </w:r>
      <w:r w:rsidRPr="00D54329">
        <w:rPr>
          <w:rFonts w:eastAsia="SimSun"/>
        </w:rPr>
        <w:t>.</w:t>
      </w:r>
    </w:p>
    <w:p w14:paraId="7A950A1C" w14:textId="26DD34EE" w:rsidR="003F2B8D" w:rsidRPr="00D54329" w:rsidRDefault="003F2B8D" w:rsidP="004130E0">
      <w:pPr>
        <w:pStyle w:val="B10"/>
        <w:numPr>
          <w:ilvl w:val="0"/>
          <w:numId w:val="127"/>
        </w:numPr>
        <w:rPr>
          <w:rFonts w:eastAsia="SimSun"/>
        </w:rPr>
      </w:pPr>
      <w:r w:rsidRPr="00D54329">
        <w:rPr>
          <w:rFonts w:eastAsia="SimSun"/>
        </w:rPr>
        <w:t xml:space="preserve">Bob selects one </w:t>
      </w:r>
      <w:r w:rsidR="00887513">
        <w:rPr>
          <w:rFonts w:eastAsia="SimSun"/>
        </w:rPr>
        <w:t>of</w:t>
      </w:r>
      <w:r w:rsidR="00887513" w:rsidRPr="00D54329">
        <w:rPr>
          <w:rFonts w:eastAsia="SimSun"/>
        </w:rPr>
        <w:t xml:space="preserve"> </w:t>
      </w:r>
      <w:r w:rsidRPr="00D54329">
        <w:rPr>
          <w:rFonts w:eastAsia="SimSun"/>
        </w:rPr>
        <w:t>the recommended assurance packages</w:t>
      </w:r>
      <w:r w:rsidRPr="00D54329">
        <w:rPr>
          <w:rFonts w:eastAsia="SimSun" w:hint="eastAsia"/>
          <w:lang w:eastAsia="zh-CN"/>
        </w:rPr>
        <w:t xml:space="preserve"> as feedback to the network AI </w:t>
      </w:r>
      <w:r w:rsidR="0087391C">
        <w:rPr>
          <w:rFonts w:eastAsia="SimSun"/>
          <w:lang w:eastAsia="zh-CN"/>
        </w:rPr>
        <w:t>A</w:t>
      </w:r>
      <w:r w:rsidRPr="00D54329">
        <w:rPr>
          <w:rFonts w:eastAsia="SimSun" w:hint="eastAsia"/>
          <w:lang w:eastAsia="zh-CN"/>
        </w:rPr>
        <w:t>gent</w:t>
      </w:r>
      <w:r w:rsidRPr="00D54329">
        <w:rPr>
          <w:rFonts w:eastAsia="SimSun"/>
        </w:rPr>
        <w:t>.</w:t>
      </w:r>
    </w:p>
    <w:p w14:paraId="42B1C90F" w14:textId="0F446109" w:rsidR="003F2B8D" w:rsidRDefault="003F2B8D" w:rsidP="004130E0">
      <w:pPr>
        <w:pStyle w:val="B10"/>
        <w:numPr>
          <w:ilvl w:val="0"/>
          <w:numId w:val="127"/>
        </w:numPr>
        <w:rPr>
          <w:rFonts w:eastAsia="SimSun"/>
        </w:rPr>
      </w:pPr>
      <w:r w:rsidRPr="00D54329">
        <w:rPr>
          <w:rFonts w:eastAsia="SimSun"/>
        </w:rPr>
        <w:t xml:space="preserve">The network AI </w:t>
      </w:r>
      <w:r w:rsidR="0087391C">
        <w:rPr>
          <w:rFonts w:eastAsia="SimSun"/>
        </w:rPr>
        <w:t>A</w:t>
      </w:r>
      <w:r w:rsidRPr="00D54329">
        <w:rPr>
          <w:rFonts w:eastAsia="SimSun"/>
        </w:rPr>
        <w:t>gent pre-configures the network and will execute the corresponding assurance policies during Bob’s trip.</w:t>
      </w:r>
    </w:p>
    <w:p w14:paraId="0DAB2A87" w14:textId="36CA6F29" w:rsidR="00A10C3E" w:rsidRPr="00D54329" w:rsidRDefault="00A10C3E" w:rsidP="004130E0">
      <w:pPr>
        <w:pStyle w:val="B10"/>
        <w:numPr>
          <w:ilvl w:val="0"/>
          <w:numId w:val="127"/>
        </w:numPr>
        <w:rPr>
          <w:rFonts w:eastAsia="SimSun"/>
        </w:rPr>
      </w:pPr>
      <w:r>
        <w:rPr>
          <w:rFonts w:eastAsiaTheme="minorEastAsia"/>
        </w:rPr>
        <w:lastRenderedPageBreak/>
        <w:t>After the trip, the network AI Agent shares the user experience information of the meeting to Bob. Bob is happy with it and decide</w:t>
      </w:r>
      <w:r w:rsidR="00CA2384">
        <w:rPr>
          <w:rFonts w:eastAsiaTheme="minorEastAsia"/>
        </w:rPr>
        <w:t>s</w:t>
      </w:r>
      <w:r>
        <w:rPr>
          <w:rFonts w:eastAsiaTheme="minorEastAsia"/>
        </w:rPr>
        <w:t xml:space="preserve"> to use this service again next time.</w:t>
      </w:r>
    </w:p>
    <w:p w14:paraId="397B2C13" w14:textId="0FC86AC9" w:rsidR="003F2B8D" w:rsidRPr="00D54329" w:rsidRDefault="003F2B8D" w:rsidP="003F2B8D">
      <w:pPr>
        <w:pStyle w:val="Heading3"/>
      </w:pPr>
      <w:bookmarkStart w:id="749" w:name="_Toc220332967"/>
      <w:r w:rsidRPr="00D54329">
        <w:rPr>
          <w:rFonts w:hint="eastAsia"/>
        </w:rPr>
        <w:t>6.44</w:t>
      </w:r>
      <w:r w:rsidRPr="00D54329">
        <w:t>.4</w:t>
      </w:r>
      <w:r w:rsidRPr="00D54329">
        <w:tab/>
        <w:t>Post-conditions</w:t>
      </w:r>
      <w:bookmarkEnd w:id="749"/>
    </w:p>
    <w:p w14:paraId="4556B6C2" w14:textId="77777777" w:rsidR="003F2B8D" w:rsidRPr="00D54329" w:rsidRDefault="003F2B8D" w:rsidP="003F2B8D">
      <w:pPr>
        <w:rPr>
          <w:rFonts w:eastAsia="DengXian"/>
          <w:lang w:eastAsia="zh-CN"/>
        </w:rPr>
      </w:pPr>
      <w:r w:rsidRPr="00D54329">
        <w:rPr>
          <w:rFonts w:eastAsia="DengXian" w:hint="eastAsia"/>
          <w:lang w:eastAsia="zh-CN"/>
        </w:rPr>
        <w:t>During the train journey, Bob</w:t>
      </w:r>
      <w:r w:rsidRPr="00D54329">
        <w:rPr>
          <w:rFonts w:eastAsia="DengXian"/>
          <w:lang w:eastAsia="zh-CN"/>
        </w:rPr>
        <w:t>’</w:t>
      </w:r>
      <w:r w:rsidRPr="00D54329">
        <w:rPr>
          <w:rFonts w:eastAsia="DengXian" w:hint="eastAsia"/>
          <w:lang w:eastAsia="zh-CN"/>
        </w:rPr>
        <w:t xml:space="preserve">s has a very good online meeting </w:t>
      </w:r>
      <w:r w:rsidRPr="00D54329">
        <w:rPr>
          <w:rFonts w:eastAsia="DengXian"/>
          <w:lang w:eastAsia="zh-CN"/>
        </w:rPr>
        <w:t>experience</w:t>
      </w:r>
      <w:r w:rsidRPr="00D54329">
        <w:rPr>
          <w:rFonts w:eastAsia="DengXian" w:hint="eastAsia"/>
          <w:lang w:eastAsia="zh-CN"/>
        </w:rPr>
        <w:t>.</w:t>
      </w:r>
    </w:p>
    <w:p w14:paraId="2AAE12DC" w14:textId="64B392AF" w:rsidR="003F2B8D" w:rsidRPr="00D54329" w:rsidRDefault="003F2B8D" w:rsidP="003F2B8D">
      <w:pPr>
        <w:pStyle w:val="Heading3"/>
      </w:pPr>
      <w:bookmarkStart w:id="750" w:name="_Toc220332968"/>
      <w:r w:rsidRPr="00D54329">
        <w:rPr>
          <w:rFonts w:hint="eastAsia"/>
        </w:rPr>
        <w:t>6.44</w:t>
      </w:r>
      <w:r w:rsidRPr="00D54329">
        <w:t>.5</w:t>
      </w:r>
      <w:r w:rsidRPr="00D54329">
        <w:tab/>
        <w:t>Existing features partly or fully covering the use case functionality</w:t>
      </w:r>
      <w:bookmarkEnd w:id="750"/>
    </w:p>
    <w:p w14:paraId="7316485A" w14:textId="120943BA" w:rsidR="003F2B8D" w:rsidRPr="00D54329" w:rsidRDefault="003F2B8D" w:rsidP="003F2B8D">
      <w:pPr>
        <w:rPr>
          <w:rFonts w:eastAsia="DengXian"/>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to support network data analytics, while NWDAF can provide partial support for QoE prediction and network status analysis.</w:t>
      </w:r>
      <w:r w:rsidRPr="00D54329">
        <w:rPr>
          <w:rFonts w:eastAsia="DengXian" w:hint="eastAsia"/>
          <w:lang w:eastAsia="zh-CN"/>
        </w:rPr>
        <w:t xml:space="preserve"> </w:t>
      </w:r>
    </w:p>
    <w:p w14:paraId="38E29B02" w14:textId="0D96D0C1" w:rsidR="003F2B8D" w:rsidRPr="00D54329" w:rsidRDefault="003F2B8D" w:rsidP="003F2B8D">
      <w:pPr>
        <w:rPr>
          <w:rFonts w:eastAsia="Calibri"/>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for data collection from AF via NEF, while NWDAF can partially support external data acquisition.</w:t>
      </w:r>
    </w:p>
    <w:p w14:paraId="68616E5F" w14:textId="7790F76E" w:rsidR="003F2B8D" w:rsidRPr="00D54329" w:rsidRDefault="003F2B8D" w:rsidP="003F2B8D">
      <w:pPr>
        <w:pStyle w:val="Heading3"/>
      </w:pPr>
      <w:bookmarkStart w:id="751" w:name="_Toc220332969"/>
      <w:r w:rsidRPr="00D54329">
        <w:rPr>
          <w:rFonts w:hint="eastAsia"/>
        </w:rPr>
        <w:t>6.44</w:t>
      </w:r>
      <w:r w:rsidRPr="00D54329">
        <w:t>.6</w:t>
      </w:r>
      <w:r w:rsidRPr="00D54329">
        <w:tab/>
        <w:t>Potential New Requirements needed to support the use case</w:t>
      </w:r>
      <w:bookmarkEnd w:id="751"/>
    </w:p>
    <w:p w14:paraId="7CD419C2" w14:textId="4D4B5030" w:rsidR="003F2B8D" w:rsidRPr="00D54329" w:rsidRDefault="003F2B8D" w:rsidP="003F2B8D">
      <w:pPr>
        <w:pStyle w:val="NO"/>
        <w:rPr>
          <w:rFonts w:eastAsia="Calibri"/>
          <w:lang w:eastAsia="zh-CN"/>
        </w:rPr>
      </w:pPr>
      <w:r w:rsidRPr="00D54329">
        <w:t>NOTE</w:t>
      </w:r>
      <w:r w:rsidR="00A10C3E">
        <w:rPr>
          <w:rFonts w:hint="eastAsia"/>
          <w:lang w:eastAsia="zh-CN"/>
        </w:rPr>
        <w:t xml:space="preserve"> 1</w:t>
      </w:r>
      <w:r w:rsidRPr="00D54329">
        <w:t>:</w:t>
      </w:r>
      <w:bookmarkStart w:id="752" w:name="_Hlk75358260"/>
      <w:r w:rsidRPr="00D54329">
        <w:tab/>
      </w:r>
      <w:bookmarkEnd w:id="752"/>
      <w:r w:rsidRPr="00D54329">
        <w:rPr>
          <w:rFonts w:hint="eastAsia"/>
        </w:rPr>
        <w:t xml:space="preserve">The mention of AI capabilities such as AI </w:t>
      </w:r>
      <w:r w:rsidR="0087391C">
        <w:t>A</w:t>
      </w:r>
      <w:r w:rsidRPr="00D54329">
        <w:rPr>
          <w:rFonts w:hint="eastAsia"/>
        </w:rPr>
        <w:t>gent doesn</w:t>
      </w:r>
      <w:r w:rsidRPr="00D54329">
        <w:rPr>
          <w:lang w:eastAsia="zh-CN"/>
        </w:rPr>
        <w:t>’</w:t>
      </w:r>
      <w:r w:rsidRPr="00D54329">
        <w:rPr>
          <w:rFonts w:hint="eastAsia"/>
        </w:rPr>
        <w:t>t imply or preclude any architecture assumption or solutions</w:t>
      </w:r>
      <w:r w:rsidRPr="00D54329">
        <w:t>.</w:t>
      </w:r>
    </w:p>
    <w:p w14:paraId="6FED3337" w14:textId="65687300"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1</w:t>
      </w:r>
      <w:r w:rsidRPr="00D54329">
        <w:rPr>
          <w:rFonts w:eastAsia="Calibri"/>
          <w:lang w:eastAsia="zh-CN"/>
        </w:rPr>
        <w:t>]</w:t>
      </w:r>
      <w:r w:rsidRPr="00D54329">
        <w:rPr>
          <w:rFonts w:eastAsia="Calibri" w:hint="eastAsia"/>
          <w:lang w:eastAsia="zh-CN"/>
        </w:rPr>
        <w:t xml:space="preserve"> </w:t>
      </w:r>
      <w:r w:rsidRPr="00D54329">
        <w:rPr>
          <w:rFonts w:eastAsia="Calibri"/>
          <w:lang w:eastAsia="zh-CN"/>
        </w:rPr>
        <w:t>The 6G network shall</w:t>
      </w:r>
      <w:r w:rsidRPr="00D54329">
        <w:rPr>
          <w:rFonts w:eastAsia="DengXian" w:hint="eastAsia"/>
          <w:lang w:eastAsia="zh-CN"/>
        </w:rPr>
        <w:t xml:space="preserve"> support mechanisms (e.g. A</w:t>
      </w:r>
      <w:r w:rsidR="00090920">
        <w:rPr>
          <w:rFonts w:eastAsia="DengXian"/>
          <w:lang w:eastAsia="zh-CN"/>
        </w:rPr>
        <w:t>I</w:t>
      </w:r>
      <w:r w:rsidRPr="00D54329">
        <w:rPr>
          <w:rFonts w:eastAsia="DengXian" w:hint="eastAsia"/>
          <w:lang w:eastAsia="zh-CN"/>
        </w:rPr>
        <w:t xml:space="preserve"> 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 to authori</w:t>
      </w:r>
      <w:r w:rsidR="00007118">
        <w:rPr>
          <w:rFonts w:eastAsia="DengXian"/>
          <w:lang w:eastAsia="zh-CN"/>
        </w:rPr>
        <w:t>s</w:t>
      </w:r>
      <w:r w:rsidRPr="00D54329">
        <w:rPr>
          <w:rFonts w:eastAsia="DengXian" w:hint="eastAsia"/>
          <w:lang w:eastAsia="zh-CN"/>
        </w:rPr>
        <w:t>e the received intent(s) from user.</w:t>
      </w:r>
    </w:p>
    <w:p w14:paraId="79D2BC0A" w14:textId="7310C3D4"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2</w:t>
      </w:r>
      <w:r w:rsidRPr="00D54329">
        <w:rPr>
          <w:rFonts w:eastAsia="Calibri"/>
          <w:lang w:eastAsia="zh-CN"/>
        </w:rPr>
        <w:t xml:space="preserve">] </w:t>
      </w:r>
      <w:bookmarkStart w:id="753" w:name="_Hlk203338711"/>
      <w:r w:rsidRPr="00D54329">
        <w:rPr>
          <w:rFonts w:eastAsia="Calibri"/>
          <w:lang w:eastAsia="zh-CN"/>
        </w:rPr>
        <w:t>Based on operator</w:t>
      </w:r>
      <w:r w:rsidR="00F365BE">
        <w:rPr>
          <w:rFonts w:eastAsia="Calibri"/>
          <w:lang w:eastAsia="zh-CN"/>
        </w:rPr>
        <w:t>’s</w:t>
      </w:r>
      <w:r w:rsidRPr="00D54329">
        <w:rPr>
          <w:rFonts w:eastAsia="Calibri"/>
          <w:lang w:eastAsia="zh-CN"/>
        </w:rPr>
        <w:t xml:space="preserve"> policy</w:t>
      </w:r>
      <w:r w:rsidR="003D2D75">
        <w:rPr>
          <w:rFonts w:eastAsia="Calibri"/>
          <w:lang w:eastAsia="zh-CN"/>
        </w:rPr>
        <w:t>,</w:t>
      </w:r>
      <w:r w:rsidRPr="00D54329">
        <w:rPr>
          <w:rFonts w:eastAsia="Calibri"/>
          <w:lang w:eastAsia="zh-CN"/>
        </w:rPr>
        <w:t xml:space="preserve"> </w:t>
      </w:r>
      <w:r w:rsidR="00F365BE">
        <w:rPr>
          <w:rFonts w:eastAsia="Calibri"/>
          <w:lang w:eastAsia="zh-CN"/>
        </w:rPr>
        <w:t>regulatory requir</w:t>
      </w:r>
      <w:r w:rsidR="00E26B0B">
        <w:rPr>
          <w:rFonts w:eastAsia="Calibri"/>
          <w:lang w:eastAsia="zh-CN"/>
        </w:rPr>
        <w:t>e</w:t>
      </w:r>
      <w:r w:rsidR="00F365BE">
        <w:rPr>
          <w:rFonts w:eastAsia="Calibri"/>
          <w:lang w:eastAsia="zh-CN"/>
        </w:rPr>
        <w:t>ments</w:t>
      </w:r>
      <w:r w:rsidR="003D2D75" w:rsidRPr="003D2D75">
        <w:rPr>
          <w:rFonts w:eastAsia="Calibri"/>
          <w:lang w:eastAsia="zh-CN"/>
        </w:rPr>
        <w:t xml:space="preserve"> and subscriber permission</w:t>
      </w:r>
      <w:r w:rsidRPr="00D54329">
        <w:rPr>
          <w:rFonts w:eastAsia="Calibri"/>
          <w:lang w:eastAsia="zh-CN"/>
        </w:rPr>
        <w:t xml:space="preserve">,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 xml:space="preserve">support mechanisms (e.g. </w:t>
      </w:r>
      <w:r w:rsidR="00A730F0" w:rsidRPr="00D54329">
        <w:rPr>
          <w:rFonts w:eastAsia="DengXian" w:hint="eastAsia"/>
          <w:lang w:eastAsia="zh-CN"/>
        </w:rPr>
        <w:t>A</w:t>
      </w:r>
      <w:r w:rsidR="00A730F0">
        <w:rPr>
          <w:rFonts w:eastAsia="DengXian"/>
          <w:lang w:eastAsia="zh-CN"/>
        </w:rPr>
        <w:t>I</w:t>
      </w:r>
      <w:r w:rsidR="00A730F0" w:rsidRPr="00D54329">
        <w:rPr>
          <w:rFonts w:eastAsia="DengXian" w:hint="eastAsia"/>
          <w:lang w:eastAsia="zh-CN"/>
        </w:rPr>
        <w:t xml:space="preserve"> </w:t>
      </w:r>
      <w:r w:rsidRPr="00D54329">
        <w:rPr>
          <w:rFonts w:eastAsia="DengXian" w:hint="eastAsia"/>
          <w:lang w:eastAsia="zh-CN"/>
        </w:rPr>
        <w:t>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w:t>
      </w:r>
      <w:r w:rsidRPr="00D54329">
        <w:rPr>
          <w:rFonts w:eastAsia="DengXian"/>
          <w:lang w:eastAsia="zh-CN"/>
        </w:rPr>
        <w:t xml:space="preserve"> to</w:t>
      </w:r>
      <w:r w:rsidRPr="00D54329">
        <w:rPr>
          <w:rFonts w:eastAsia="DengXian" w:hint="eastAsia"/>
          <w:lang w:eastAsia="zh-CN"/>
        </w:rPr>
        <w:t xml:space="preserve"> provide </w:t>
      </w:r>
      <w:r w:rsidRPr="00D54329">
        <w:rPr>
          <w:rFonts w:eastAsia="DengXian"/>
          <w:lang w:eastAsia="zh-CN"/>
        </w:rPr>
        <w:t xml:space="preserve">3GPP services </w:t>
      </w:r>
      <w:r w:rsidRPr="00D54329">
        <w:rPr>
          <w:rFonts w:eastAsia="DengXian" w:hint="eastAsia"/>
          <w:lang w:eastAsia="zh-CN"/>
        </w:rPr>
        <w:t xml:space="preserve">on demand based on the received intent(s) from user by </w:t>
      </w:r>
      <w:r w:rsidRPr="00D54329">
        <w:rPr>
          <w:rFonts w:eastAsia="DengXian"/>
          <w:lang w:eastAsia="zh-CN"/>
        </w:rPr>
        <w:t>tak</w:t>
      </w:r>
      <w:r w:rsidRPr="00D54329">
        <w:rPr>
          <w:rFonts w:eastAsia="DengXian" w:hint="eastAsia"/>
          <w:lang w:eastAsia="zh-CN"/>
        </w:rPr>
        <w:t>ing</w:t>
      </w:r>
      <w:r w:rsidRPr="00D54329">
        <w:rPr>
          <w:rFonts w:eastAsia="DengXian"/>
          <w:lang w:eastAsia="zh-CN"/>
        </w:rPr>
        <w:t xml:space="preserve"> into account </w:t>
      </w:r>
      <w:r w:rsidRPr="00D54329">
        <w:rPr>
          <w:rFonts w:eastAsia="DengXian" w:hint="eastAsia"/>
          <w:lang w:eastAsia="zh-CN"/>
        </w:rPr>
        <w:t>of network-related information and information from trusted third-party</w:t>
      </w:r>
      <w:r w:rsidRPr="00D54329">
        <w:rPr>
          <w:rFonts w:eastAsia="DengXian"/>
          <w:lang w:eastAsia="zh-CN"/>
        </w:rPr>
        <w:t>.</w:t>
      </w:r>
      <w:bookmarkEnd w:id="753"/>
    </w:p>
    <w:p w14:paraId="2484BD9A" w14:textId="61D7D513" w:rsidR="003F2B8D"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3</w:t>
      </w:r>
      <w:r w:rsidRPr="00D54329">
        <w:rPr>
          <w:rFonts w:eastAsia="Calibri"/>
          <w:lang w:eastAsia="zh-CN"/>
        </w:rPr>
        <w:t>] Based on operator</w:t>
      </w:r>
      <w:r w:rsidR="00F365BE">
        <w:rPr>
          <w:rFonts w:eastAsia="Calibri"/>
          <w:lang w:eastAsia="zh-CN"/>
        </w:rPr>
        <w:t>’s</w:t>
      </w:r>
      <w:r w:rsidRPr="00D54329">
        <w:rPr>
          <w:rFonts w:eastAsia="Calibri"/>
          <w:lang w:eastAsia="zh-CN"/>
        </w:rPr>
        <w:t xml:space="preserve"> policy</w:t>
      </w:r>
      <w:r w:rsidR="003D2D75">
        <w:rPr>
          <w:rFonts w:eastAsia="Calibri"/>
          <w:lang w:eastAsia="zh-CN"/>
        </w:rPr>
        <w:t>,</w:t>
      </w:r>
      <w:r w:rsidRPr="00D54329">
        <w:rPr>
          <w:rFonts w:eastAsia="Calibri"/>
          <w:lang w:eastAsia="zh-CN"/>
        </w:rPr>
        <w:t xml:space="preserve"> </w:t>
      </w:r>
      <w:r w:rsidR="00F365BE">
        <w:rPr>
          <w:rFonts w:eastAsia="Calibri"/>
          <w:lang w:eastAsia="zh-CN"/>
        </w:rPr>
        <w:t>regulatory requirements</w:t>
      </w:r>
      <w:r w:rsidR="003D2D75" w:rsidRPr="003D2D75">
        <w:rPr>
          <w:rFonts w:eastAsia="Calibri"/>
          <w:lang w:eastAsia="zh-CN"/>
        </w:rPr>
        <w:t xml:space="preserve"> and subscriber permission</w:t>
      </w:r>
      <w:r w:rsidRPr="00D54329">
        <w:rPr>
          <w:rFonts w:eastAsia="Calibri"/>
          <w:lang w:eastAsia="zh-CN"/>
        </w:rPr>
        <w:t xml:space="preserve">,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support mechanism to collect charging information for customi</w:t>
      </w:r>
      <w:r w:rsidR="005D4453">
        <w:rPr>
          <w:rFonts w:eastAsia="DengXian"/>
          <w:lang w:eastAsia="zh-CN"/>
        </w:rPr>
        <w:t>s</w:t>
      </w:r>
      <w:r w:rsidRPr="00D54329">
        <w:rPr>
          <w:rFonts w:eastAsia="DengXian" w:hint="eastAsia"/>
          <w:lang w:eastAsia="zh-CN"/>
        </w:rPr>
        <w:t>ed service based on received intent(s) from user.</w:t>
      </w:r>
    </w:p>
    <w:p w14:paraId="1B44A500" w14:textId="77777777" w:rsidR="00A10C3E" w:rsidRDefault="00A10C3E" w:rsidP="00A10C3E">
      <w:pPr>
        <w:rPr>
          <w:rFonts w:eastAsia="DengXian"/>
          <w:lang w:eastAsia="zh-CN"/>
        </w:rPr>
      </w:pPr>
      <w:r w:rsidRPr="00A44B27">
        <w:rPr>
          <w:rFonts w:eastAsia="DengXian"/>
          <w:lang w:eastAsia="zh-CN"/>
        </w:rPr>
        <w:t>[PR</w:t>
      </w:r>
      <w:r w:rsidRPr="00A44B27">
        <w:rPr>
          <w:rFonts w:eastAsia="DengXian" w:hint="eastAsia"/>
          <w:lang w:eastAsia="zh-CN"/>
        </w:rPr>
        <w:t xml:space="preserve"> 6.44.6</w:t>
      </w:r>
      <w:r w:rsidRPr="00A44B27">
        <w:rPr>
          <w:rFonts w:eastAsia="DengXian"/>
          <w:lang w:eastAsia="zh-CN"/>
        </w:rPr>
        <w:t>-</w:t>
      </w:r>
      <w:r>
        <w:rPr>
          <w:rFonts w:eastAsia="DengXian"/>
          <w:lang w:eastAsia="zh-CN"/>
        </w:rPr>
        <w:t>4</w:t>
      </w:r>
      <w:r w:rsidRPr="00A44B27">
        <w:rPr>
          <w:rFonts w:eastAsia="DengXian"/>
          <w:lang w:eastAsia="zh-CN"/>
        </w:rPr>
        <w:t>]</w:t>
      </w:r>
      <w:r w:rsidRPr="00A44B27">
        <w:rPr>
          <w:rFonts w:eastAsia="DengXian" w:hint="eastAsia"/>
          <w:lang w:eastAsia="zh-CN"/>
        </w:rPr>
        <w:t xml:space="preserve"> </w:t>
      </w:r>
      <w:r w:rsidRPr="00A44B27">
        <w:rPr>
          <w:rFonts w:eastAsia="DengXian"/>
          <w:lang w:eastAsia="zh-CN"/>
        </w:rPr>
        <w:t xml:space="preserve">The 6G </w:t>
      </w:r>
      <w:r>
        <w:rPr>
          <w:rFonts w:eastAsia="DengXian"/>
          <w:lang w:eastAsia="zh-CN"/>
        </w:rPr>
        <w:t>network</w:t>
      </w:r>
      <w:r w:rsidRPr="00A44B27">
        <w:rPr>
          <w:rFonts w:eastAsia="DengXian"/>
          <w:lang w:eastAsia="zh-CN"/>
        </w:rPr>
        <w:t xml:space="preserve"> shall</w:t>
      </w:r>
      <w:r w:rsidRPr="001114D9">
        <w:rPr>
          <w:rFonts w:eastAsia="DengXian" w:hint="eastAsia"/>
          <w:lang w:eastAsia="zh-CN"/>
        </w:rPr>
        <w:t xml:space="preserve"> support mechanism</w:t>
      </w:r>
      <w:r w:rsidRPr="00A44B27">
        <w:rPr>
          <w:rFonts w:eastAsia="DengXian" w:hint="eastAsia"/>
          <w:lang w:eastAsia="zh-CN"/>
        </w:rPr>
        <w:t>s</w:t>
      </w:r>
      <w:r w:rsidRPr="001114D9">
        <w:rPr>
          <w:rFonts w:eastAsia="DengXian" w:hint="eastAsia"/>
          <w:lang w:eastAsia="zh-CN"/>
        </w:rPr>
        <w:t xml:space="preserve"> </w:t>
      </w:r>
      <w:r w:rsidRPr="00A44B27">
        <w:rPr>
          <w:rFonts w:eastAsia="DengXian" w:hint="eastAsia"/>
          <w:lang w:eastAsia="zh-CN"/>
        </w:rPr>
        <w:t>(</w:t>
      </w:r>
      <w:r w:rsidRPr="001114D9">
        <w:rPr>
          <w:rFonts w:eastAsia="DengXian" w:hint="eastAsia"/>
          <w:lang w:eastAsia="zh-CN"/>
        </w:rPr>
        <w:t>e.g. Al capabilities</w:t>
      </w:r>
      <w:r w:rsidRPr="00A44B27">
        <w:rPr>
          <w:rFonts w:eastAsia="DengXian" w:hint="eastAsia"/>
          <w:lang w:eastAsia="zh-CN"/>
        </w:rPr>
        <w:t xml:space="preserve"> </w:t>
      </w:r>
      <w:r w:rsidRPr="001114D9">
        <w:rPr>
          <w:rFonts w:eastAsia="DengXian" w:hint="eastAsia"/>
          <w:lang w:eastAsia="zh-CN"/>
        </w:rPr>
        <w:t xml:space="preserve">such as Al </w:t>
      </w:r>
      <w:r>
        <w:rPr>
          <w:rFonts w:eastAsia="DengXian"/>
          <w:lang w:eastAsia="zh-CN"/>
        </w:rPr>
        <w:t>A</w:t>
      </w:r>
      <w:r w:rsidRPr="001114D9">
        <w:rPr>
          <w:rFonts w:eastAsia="DengXian" w:hint="eastAsia"/>
          <w:lang w:eastAsia="zh-CN"/>
        </w:rPr>
        <w:t>gent</w:t>
      </w:r>
      <w:r w:rsidRPr="00A44B27">
        <w:rPr>
          <w:rFonts w:eastAsia="DengXian" w:hint="eastAsia"/>
          <w:lang w:eastAsia="zh-CN"/>
        </w:rPr>
        <w:t>)</w:t>
      </w:r>
      <w:r w:rsidRPr="001114D9">
        <w:rPr>
          <w:rFonts w:eastAsia="DengXian" w:hint="eastAsia"/>
          <w:lang w:eastAsia="zh-CN"/>
        </w:rPr>
        <w:t xml:space="preserve"> to </w:t>
      </w:r>
      <w:r w:rsidRPr="001114D9">
        <w:rPr>
          <w:rFonts w:eastAsia="DengXian"/>
          <w:lang w:eastAsia="zh-CN"/>
        </w:rPr>
        <w:t xml:space="preserve">enable the </w:t>
      </w:r>
      <w:r w:rsidRPr="00A44B27">
        <w:rPr>
          <w:rFonts w:eastAsia="DengXian"/>
          <w:lang w:eastAsia="zh-CN"/>
        </w:rPr>
        <w:t>interaction</w:t>
      </w:r>
      <w:r w:rsidRPr="001114D9">
        <w:rPr>
          <w:rFonts w:eastAsia="DengXian"/>
          <w:lang w:eastAsia="zh-CN"/>
        </w:rPr>
        <w:t xml:space="preserve"> </w:t>
      </w:r>
      <w:r>
        <w:rPr>
          <w:rFonts w:eastAsia="DengXian"/>
          <w:lang w:eastAsia="zh-CN"/>
        </w:rPr>
        <w:t>with</w:t>
      </w:r>
      <w:r w:rsidRPr="001114D9">
        <w:rPr>
          <w:rFonts w:eastAsia="DengXian"/>
          <w:lang w:eastAsia="zh-CN"/>
        </w:rPr>
        <w:t xml:space="preserve"> user, </w:t>
      </w:r>
      <w:r w:rsidRPr="00D90067">
        <w:rPr>
          <w:rFonts w:eastAsia="DengXian"/>
          <w:lang w:eastAsia="zh-CN"/>
        </w:rPr>
        <w:t>e.g.</w:t>
      </w:r>
      <w:r>
        <w:rPr>
          <w:rFonts w:eastAsia="DengXian"/>
          <w:lang w:eastAsia="zh-CN"/>
        </w:rPr>
        <w:t xml:space="preserve"> negotiate the service-related aspects</w:t>
      </w:r>
      <w:r w:rsidRPr="001114D9">
        <w:rPr>
          <w:rFonts w:eastAsia="DengXian"/>
          <w:lang w:eastAsia="zh-CN"/>
        </w:rPr>
        <w:t xml:space="preserve">, to </w:t>
      </w:r>
      <w:r w:rsidRPr="00A44B27">
        <w:rPr>
          <w:rFonts w:eastAsia="DengXian"/>
          <w:lang w:eastAsia="zh-CN"/>
        </w:rPr>
        <w:t>guarantee the provided services meets the user expectation</w:t>
      </w:r>
      <w:r w:rsidRPr="001114D9">
        <w:rPr>
          <w:rFonts w:eastAsia="DengXian"/>
          <w:lang w:eastAsia="zh-CN"/>
        </w:rPr>
        <w:t xml:space="preserve">. </w:t>
      </w:r>
    </w:p>
    <w:p w14:paraId="75FB8887" w14:textId="4B14C23B" w:rsidR="00A10C3E" w:rsidRPr="00D54329" w:rsidRDefault="00A10C3E" w:rsidP="00A10C3E">
      <w:pPr>
        <w:pStyle w:val="NO"/>
      </w:pPr>
      <w:r w:rsidRPr="00A44B27">
        <w:t>NOTE</w:t>
      </w:r>
      <w:r>
        <w:rPr>
          <w:rFonts w:hint="eastAsia"/>
          <w:lang w:eastAsia="zh-CN"/>
        </w:rPr>
        <w:t xml:space="preserve"> 2</w:t>
      </w:r>
      <w:r w:rsidRPr="00A44B27">
        <w:t>: the user feedback would be e.g. additional info. regarding performance of requested 3GPP services, purpose/intention of user requesting the services.</w:t>
      </w:r>
    </w:p>
    <w:p w14:paraId="481D89EF" w14:textId="34D73F17" w:rsidR="00B617B7" w:rsidRPr="00D54329" w:rsidRDefault="00B617B7" w:rsidP="00B617B7">
      <w:pPr>
        <w:pStyle w:val="Heading2"/>
        <w:rPr>
          <w:lang w:eastAsia="zh-CN"/>
        </w:rPr>
      </w:pPr>
      <w:bookmarkStart w:id="754" w:name="_Toc220332970"/>
      <w:r w:rsidRPr="00D54329">
        <w:rPr>
          <w:lang w:eastAsia="zh-CN"/>
        </w:rPr>
        <w:t>6.</w:t>
      </w:r>
      <w:r w:rsidRPr="00D54329">
        <w:rPr>
          <w:rFonts w:hint="eastAsia"/>
          <w:lang w:eastAsia="zh-CN"/>
        </w:rPr>
        <w:t>45</w:t>
      </w:r>
      <w:r w:rsidRPr="00D54329">
        <w:rPr>
          <w:lang w:eastAsia="zh-CN"/>
        </w:rPr>
        <w:tab/>
        <w:t>Use case on flexible UE-</w:t>
      </w:r>
      <w:r w:rsidRPr="00D54329">
        <w:rPr>
          <w:rFonts w:hint="eastAsia"/>
          <w:lang w:eastAsia="zh-CN"/>
        </w:rPr>
        <w:t>N</w:t>
      </w:r>
      <w:r w:rsidRPr="00D54329">
        <w:rPr>
          <w:lang w:eastAsia="zh-CN"/>
        </w:rPr>
        <w:t xml:space="preserve">etwork coordination through AI </w:t>
      </w:r>
      <w:r w:rsidR="0087391C">
        <w:rPr>
          <w:lang w:eastAsia="zh-CN"/>
        </w:rPr>
        <w:t>A</w:t>
      </w:r>
      <w:r w:rsidRPr="00D54329">
        <w:rPr>
          <w:lang w:eastAsia="zh-CN"/>
        </w:rPr>
        <w:t>gent(s)</w:t>
      </w:r>
      <w:bookmarkEnd w:id="754"/>
    </w:p>
    <w:p w14:paraId="30417223" w14:textId="21CEBFC5" w:rsidR="00B617B7" w:rsidRPr="00D54329" w:rsidRDefault="00B617B7" w:rsidP="00B617B7">
      <w:pPr>
        <w:pStyle w:val="Heading3"/>
      </w:pPr>
      <w:bookmarkStart w:id="755" w:name="_Toc220332971"/>
      <w:r w:rsidRPr="00D54329">
        <w:t>6.</w:t>
      </w:r>
      <w:r w:rsidRPr="00D54329">
        <w:rPr>
          <w:rFonts w:hint="eastAsia"/>
        </w:rPr>
        <w:t>45</w:t>
      </w:r>
      <w:r w:rsidRPr="00D54329">
        <w:t>.1</w:t>
      </w:r>
      <w:r w:rsidRPr="00D54329">
        <w:tab/>
        <w:t>Description</w:t>
      </w:r>
      <w:bookmarkEnd w:id="755"/>
    </w:p>
    <w:p w14:paraId="59C47A29" w14:textId="2F8A1634" w:rsidR="00B617B7" w:rsidRPr="00D54329" w:rsidRDefault="00B617B7" w:rsidP="00B617B7">
      <w:pPr>
        <w:rPr>
          <w:lang w:eastAsia="zh-CN"/>
        </w:rPr>
      </w:pPr>
      <w:r w:rsidRPr="00D54329">
        <w:rPr>
          <w:lang w:eastAsia="zh-CN"/>
        </w:rPr>
        <w:t>One of the goals of developing 6G system is to support an increasing number of diverse terminal devices leveraging not only connectivity but also advanced capabilities beyond basic communication (e.g. sensing, computing, and location).</w:t>
      </w:r>
      <w:r w:rsidRPr="00D54329">
        <w:t xml:space="preserve"> </w:t>
      </w:r>
      <w:r w:rsidRPr="00D54329">
        <w:rPr>
          <w:lang w:eastAsia="zh-CN"/>
        </w:rPr>
        <w:t>Examples include cars, UAVs/un</w:t>
      </w:r>
      <w:r w:rsidR="00193813">
        <w:rPr>
          <w:lang w:eastAsia="zh-CN"/>
        </w:rPr>
        <w:t>crewed</w:t>
      </w:r>
      <w:r w:rsidRPr="00D54329">
        <w:rPr>
          <w:lang w:eastAsia="zh-CN"/>
        </w:rPr>
        <w:t xml:space="preserve"> aircraft, robots/</w:t>
      </w:r>
      <w:r w:rsidR="009B5B5B" w:rsidRPr="009B5B5B">
        <w:rPr>
          <w:lang w:eastAsia="zh-CN"/>
        </w:rPr>
        <w:t>Automated Guided Vehicle</w:t>
      </w:r>
      <w:r w:rsidR="009B5B5B">
        <w:rPr>
          <w:lang w:eastAsia="zh-CN"/>
        </w:rPr>
        <w:t>s</w:t>
      </w:r>
      <w:r w:rsidR="009B5B5B" w:rsidRPr="009B5B5B">
        <w:rPr>
          <w:lang w:eastAsia="zh-CN"/>
        </w:rPr>
        <w:t xml:space="preserve"> </w:t>
      </w:r>
      <w:r w:rsidR="009B5B5B">
        <w:rPr>
          <w:lang w:eastAsia="zh-CN"/>
        </w:rPr>
        <w:t>(</w:t>
      </w:r>
      <w:r w:rsidRPr="00D54329">
        <w:rPr>
          <w:lang w:eastAsia="zh-CN"/>
        </w:rPr>
        <w:t>AGVs</w:t>
      </w:r>
      <w:r w:rsidR="009B5B5B">
        <w:rPr>
          <w:lang w:eastAsia="zh-CN"/>
        </w:rPr>
        <w:t>)</w:t>
      </w:r>
      <w:r w:rsidRPr="00D54329">
        <w:rPr>
          <w:lang w:eastAsia="zh-CN"/>
        </w:rPr>
        <w:t xml:space="preserve">, lightweight wearable devices, low-power IoT devices, etc. These devices have different capabilities and functionalities, and different expectations on network services, which may lead to a fragmented design on service interaction, e.g. specialized capability negotiation, dedicated service discovery or invocation operation (e.g. </w:t>
      </w:r>
      <w:r w:rsidRPr="00D54329">
        <w:t>Nnef_UAVFlightAssistance operation in TS 23.256</w:t>
      </w:r>
      <w:r w:rsidR="004E1CB2" w:rsidRPr="00D54329">
        <w:rPr>
          <w:rFonts w:eastAsiaTheme="minorEastAsia" w:hint="eastAsia"/>
          <w:lang w:eastAsia="zh-CN"/>
        </w:rPr>
        <w:t xml:space="preserve"> [</w:t>
      </w:r>
      <w:r w:rsidR="006D3A47" w:rsidRPr="00D54329">
        <w:rPr>
          <w:rFonts w:eastAsiaTheme="minorEastAsia" w:hint="eastAsia"/>
          <w:lang w:eastAsia="zh-CN"/>
        </w:rPr>
        <w:t>300</w:t>
      </w:r>
      <w:r w:rsidR="004E1CB2" w:rsidRPr="00D54329">
        <w:rPr>
          <w:rFonts w:eastAsiaTheme="minorEastAsia" w:hint="eastAsia"/>
          <w:lang w:eastAsia="zh-CN"/>
        </w:rPr>
        <w:t>]</w:t>
      </w:r>
      <w:r w:rsidRPr="00D54329">
        <w:t xml:space="preserve"> dedicated for UAV</w:t>
      </w:r>
      <w:r w:rsidRPr="00D54329">
        <w:rPr>
          <w:lang w:eastAsia="zh-CN"/>
        </w:rPr>
        <w:t>) and specific UE configuration.</w:t>
      </w:r>
    </w:p>
    <w:p w14:paraId="618F61BE" w14:textId="04EA4D74" w:rsidR="00B617B7" w:rsidRPr="00D54329" w:rsidRDefault="00B617B7" w:rsidP="00B617B7">
      <w:pPr>
        <w:rPr>
          <w:lang w:eastAsia="zh-CN"/>
        </w:rPr>
      </w:pPr>
      <w:r w:rsidRPr="00D54329">
        <w:rPr>
          <w:lang w:eastAsia="zh-CN"/>
        </w:rPr>
        <w:t>Besides, the current service provision paradigm of network relies heavily on the consumer side (including applications and UE) to understand what services can be invoked in advance. In certain scenarios, spatial and temporal information must also be considered by the UE side, e.g. sensing-related services may be associated with specific areas, communication and power saving-related plan is associated with coverage condition. This all cause</w:t>
      </w:r>
      <w:r w:rsidR="00815C2A">
        <w:rPr>
          <w:lang w:eastAsia="zh-CN"/>
        </w:rPr>
        <w:t>s</w:t>
      </w:r>
      <w:r w:rsidRPr="00D54329">
        <w:rPr>
          <w:lang w:eastAsia="zh-CN"/>
        </w:rPr>
        <w:t xml:space="preserve"> challenges </w:t>
      </w:r>
      <w:r w:rsidRPr="00D54329">
        <w:rPr>
          <w:rFonts w:hint="eastAsia"/>
          <w:lang w:eastAsia="zh-CN"/>
        </w:rPr>
        <w:t xml:space="preserve">for </w:t>
      </w:r>
      <w:r w:rsidRPr="00D54329">
        <w:rPr>
          <w:lang w:eastAsia="zh-CN"/>
        </w:rPr>
        <w:t>enabling flexible and user-friendly service provision</w:t>
      </w:r>
      <w:r w:rsidRPr="00D54329">
        <w:rPr>
          <w:rFonts w:hint="eastAsia"/>
          <w:lang w:eastAsia="zh-CN"/>
        </w:rPr>
        <w:t>ing</w:t>
      </w:r>
      <w:r w:rsidRPr="00D54329">
        <w:rPr>
          <w:lang w:eastAsia="zh-CN"/>
        </w:rPr>
        <w:t xml:space="preserve"> and UE-network interaction.</w:t>
      </w:r>
    </w:p>
    <w:p w14:paraId="54A5909C" w14:textId="2F4E0CC4" w:rsidR="00B617B7" w:rsidRPr="00D54329" w:rsidRDefault="00B617B7" w:rsidP="00B617B7">
      <w:pPr>
        <w:rPr>
          <w:lang w:eastAsia="zh-CN"/>
        </w:rPr>
      </w:pPr>
      <w:r w:rsidRPr="00D54329">
        <w:rPr>
          <w:rFonts w:hint="eastAsia"/>
          <w:lang w:eastAsia="zh-CN"/>
        </w:rPr>
        <w:t>A</w:t>
      </w:r>
      <w:r w:rsidRPr="00D54329">
        <w:rPr>
          <w:lang w:eastAsia="zh-CN"/>
        </w:rPr>
        <w:t xml:space="preserve"> possible way to alleviate th</w:t>
      </w:r>
      <w:r w:rsidRPr="00D54329">
        <w:rPr>
          <w:rFonts w:hint="eastAsia"/>
          <w:lang w:eastAsia="zh-CN"/>
        </w:rPr>
        <w:t>is</w:t>
      </w:r>
      <w:r w:rsidRPr="00D54329">
        <w:rPr>
          <w:lang w:eastAsia="zh-CN"/>
        </w:rPr>
        <w:t xml:space="preserve"> issue is to enable more generic UE-network coordination with emerging agentic AI technologies, which </w:t>
      </w:r>
      <w:r w:rsidRPr="00D54329">
        <w:rPr>
          <w:rFonts w:hint="eastAsia"/>
          <w:lang w:eastAsia="zh-CN"/>
        </w:rPr>
        <w:t>are</w:t>
      </w:r>
      <w:r w:rsidRPr="00D54329">
        <w:rPr>
          <w:lang w:eastAsia="zh-CN"/>
        </w:rPr>
        <w:t xml:space="preserve"> expected to power the network with greater autonomy in predicting, perception and understanding of UE side context. On </w:t>
      </w:r>
      <w:r w:rsidRPr="00D54329">
        <w:rPr>
          <w:rFonts w:hint="eastAsia"/>
          <w:lang w:eastAsia="zh-CN"/>
        </w:rPr>
        <w:t xml:space="preserve">the </w:t>
      </w:r>
      <w:r w:rsidRPr="00D54329">
        <w:rPr>
          <w:lang w:eastAsia="zh-CN"/>
        </w:rPr>
        <w:t xml:space="preserve">one hand, AI </w:t>
      </w:r>
      <w:r w:rsidR="0087391C">
        <w:rPr>
          <w:lang w:eastAsia="zh-CN"/>
        </w:rPr>
        <w:t>A</w:t>
      </w:r>
      <w:r w:rsidRPr="00D54329">
        <w:rPr>
          <w:lang w:eastAsia="zh-CN"/>
        </w:rPr>
        <w:t>gents can allow more flexible coordination and interaction (e.g. through human languages) and also support a universal mechanism for communication with diverse terminals at the service layer. On the other hand, the capability to memorize, reason and learn from additional knowledge</w:t>
      </w:r>
      <w:r w:rsidRPr="00D54329">
        <w:rPr>
          <w:rFonts w:hint="eastAsia"/>
          <w:lang w:eastAsia="zh-CN"/>
        </w:rPr>
        <w:t xml:space="preserve"> </w:t>
      </w:r>
      <w:r w:rsidRPr="00D54329">
        <w:rPr>
          <w:lang w:eastAsia="zh-CN"/>
        </w:rPr>
        <w:t xml:space="preserve">could make AI </w:t>
      </w:r>
      <w:r w:rsidR="0087391C">
        <w:rPr>
          <w:lang w:eastAsia="zh-CN"/>
        </w:rPr>
        <w:t>A</w:t>
      </w:r>
      <w:r w:rsidRPr="00D54329">
        <w:rPr>
          <w:lang w:eastAsia="zh-CN"/>
        </w:rPr>
        <w:t xml:space="preserve">gents capable of actively </w:t>
      </w:r>
      <w:r w:rsidRPr="00D54329">
        <w:rPr>
          <w:rFonts w:hint="eastAsia"/>
          <w:lang w:eastAsia="zh-CN"/>
        </w:rPr>
        <w:t xml:space="preserve">identifying </w:t>
      </w:r>
      <w:r w:rsidRPr="00D54329">
        <w:rPr>
          <w:lang w:eastAsia="zh-CN"/>
        </w:rPr>
        <w:t>appropriate services, polic</w:t>
      </w:r>
      <w:r w:rsidRPr="00D54329">
        <w:rPr>
          <w:rFonts w:hint="eastAsia"/>
          <w:lang w:eastAsia="zh-CN"/>
        </w:rPr>
        <w:t>i</w:t>
      </w:r>
      <w:r w:rsidRPr="00D54329">
        <w:rPr>
          <w:lang w:eastAsia="zh-CN"/>
        </w:rPr>
        <w:t>es or configurations for the terminals in a certain location and time period and</w:t>
      </w:r>
      <w:r w:rsidRPr="00D54329">
        <w:rPr>
          <w:rFonts w:hint="eastAsia"/>
          <w:lang w:eastAsia="zh-CN"/>
        </w:rPr>
        <w:t xml:space="preserve"> proactively</w:t>
      </w:r>
      <w:r w:rsidRPr="00D54329">
        <w:rPr>
          <w:lang w:eastAsia="zh-CN"/>
        </w:rPr>
        <w:t xml:space="preserve"> push</w:t>
      </w:r>
      <w:r w:rsidRPr="00D54329">
        <w:rPr>
          <w:rFonts w:hint="eastAsia"/>
          <w:lang w:eastAsia="zh-CN"/>
        </w:rPr>
        <w:t>ing</w:t>
      </w:r>
      <w:r w:rsidRPr="00D54329">
        <w:rPr>
          <w:lang w:eastAsia="zh-CN"/>
        </w:rPr>
        <w:t xml:space="preserve"> service recommendations to </w:t>
      </w:r>
      <w:r w:rsidRPr="00D54329">
        <w:rPr>
          <w:rFonts w:hint="eastAsia"/>
          <w:lang w:eastAsia="zh-CN"/>
        </w:rPr>
        <w:t xml:space="preserve">the </w:t>
      </w:r>
      <w:r w:rsidRPr="00D54329">
        <w:rPr>
          <w:lang w:eastAsia="zh-CN"/>
        </w:rPr>
        <w:t>UE side.</w:t>
      </w:r>
    </w:p>
    <w:p w14:paraId="6EA9A1A9" w14:textId="62D104A9" w:rsidR="00B617B7" w:rsidRPr="00D54329" w:rsidRDefault="00B617B7" w:rsidP="00B617B7">
      <w:pPr>
        <w:pStyle w:val="Heading3"/>
      </w:pPr>
      <w:bookmarkStart w:id="756" w:name="_Toc220332972"/>
      <w:r w:rsidRPr="00D54329">
        <w:lastRenderedPageBreak/>
        <w:t>6.</w:t>
      </w:r>
      <w:r w:rsidRPr="00D54329">
        <w:rPr>
          <w:rFonts w:hint="eastAsia"/>
        </w:rPr>
        <w:t>45</w:t>
      </w:r>
      <w:r w:rsidRPr="00D54329">
        <w:t>.2</w:t>
      </w:r>
      <w:r w:rsidRPr="00D54329">
        <w:tab/>
        <w:t>Pre-conditions</w:t>
      </w:r>
      <w:bookmarkEnd w:id="756"/>
    </w:p>
    <w:p w14:paraId="7CABCD4C" w14:textId="77777777" w:rsidR="00B617B7" w:rsidRPr="00D54329" w:rsidRDefault="00B617B7" w:rsidP="00B617B7">
      <w:pPr>
        <w:rPr>
          <w:lang w:eastAsia="zh-CN"/>
        </w:rPr>
      </w:pPr>
      <w:r w:rsidRPr="00D54329">
        <w:rPr>
          <w:lang w:eastAsia="zh-CN"/>
        </w:rPr>
        <w:t>User A is traveling to city X for a vacation</w:t>
      </w:r>
      <w:r w:rsidRPr="00D54329">
        <w:rPr>
          <w:rFonts w:hint="eastAsia"/>
          <w:lang w:eastAsia="zh-CN"/>
        </w:rPr>
        <w:t>.</w:t>
      </w:r>
      <w:r w:rsidRPr="00D54329">
        <w:rPr>
          <w:lang w:eastAsia="zh-CN"/>
        </w:rPr>
        <w:t xml:space="preserve"> </w:t>
      </w:r>
      <w:r w:rsidRPr="00D54329">
        <w:rPr>
          <w:rFonts w:hint="eastAsia"/>
          <w:lang w:eastAsia="zh-CN"/>
        </w:rPr>
        <w:t>H</w:t>
      </w:r>
      <w:r w:rsidRPr="00D54329">
        <w:rPr>
          <w:lang w:eastAsia="zh-CN"/>
        </w:rPr>
        <w:t>e has subscribed to operator O’s services</w:t>
      </w:r>
      <w:r w:rsidRPr="00D54329">
        <w:rPr>
          <w:rFonts w:hint="eastAsia"/>
          <w:lang w:eastAsia="zh-CN"/>
        </w:rPr>
        <w:t>,</w:t>
      </w:r>
      <w:r w:rsidRPr="00D54329">
        <w:rPr>
          <w:lang w:eastAsia="zh-CN"/>
        </w:rPr>
        <w:t xml:space="preserve"> and both his car and AR glasses are connected to operator O’s network.</w:t>
      </w:r>
    </w:p>
    <w:p w14:paraId="65EFD504" w14:textId="7263B6AB" w:rsidR="00B617B7" w:rsidRPr="00D54329" w:rsidRDefault="00B617B7" w:rsidP="00B617B7">
      <w:pPr>
        <w:rPr>
          <w:lang w:eastAsia="zh-CN"/>
        </w:rPr>
      </w:pPr>
      <w:r w:rsidRPr="00D54329">
        <w:rPr>
          <w:lang w:eastAsia="zh-CN"/>
        </w:rPr>
        <w:t xml:space="preserve">Operator O has AI </w:t>
      </w:r>
      <w:r w:rsidR="0087391C">
        <w:rPr>
          <w:lang w:eastAsia="zh-CN"/>
        </w:rPr>
        <w:t>A</w:t>
      </w:r>
      <w:r w:rsidRPr="00D54329">
        <w:rPr>
          <w:lang w:eastAsia="zh-CN"/>
        </w:rPr>
        <w:t xml:space="preserve">gents running in its network to expose and provide services to terminals, including cars and AR glasses. And the AI </w:t>
      </w:r>
      <w:r w:rsidR="0087391C">
        <w:rPr>
          <w:lang w:eastAsia="zh-CN"/>
        </w:rPr>
        <w:t>A</w:t>
      </w:r>
      <w:r w:rsidRPr="00D54329">
        <w:rPr>
          <w:lang w:eastAsia="zh-CN"/>
        </w:rPr>
        <w:t>gent knows what services are available in city X, and which services are accessible for specific types of terminals.</w:t>
      </w:r>
    </w:p>
    <w:p w14:paraId="3CCBF6C2" w14:textId="22D9CCF1" w:rsidR="00B617B7" w:rsidRPr="00D54329" w:rsidRDefault="00B617B7" w:rsidP="00B617B7">
      <w:pPr>
        <w:pStyle w:val="Heading3"/>
      </w:pPr>
      <w:bookmarkStart w:id="757" w:name="_Toc220332973"/>
      <w:r w:rsidRPr="00D54329">
        <w:t>6.</w:t>
      </w:r>
      <w:r w:rsidRPr="00D54329">
        <w:rPr>
          <w:rFonts w:hint="eastAsia"/>
        </w:rPr>
        <w:t>45</w:t>
      </w:r>
      <w:r w:rsidRPr="00D54329">
        <w:t>.</w:t>
      </w:r>
      <w:r w:rsidRPr="00D54329">
        <w:rPr>
          <w:rFonts w:hint="eastAsia"/>
        </w:rPr>
        <w:t>3</w:t>
      </w:r>
      <w:r w:rsidRPr="00D54329">
        <w:tab/>
        <w:t>Service Flows</w:t>
      </w:r>
      <w:bookmarkEnd w:id="757"/>
    </w:p>
    <w:p w14:paraId="77C6576D" w14:textId="5C3689C0" w:rsidR="00B617B7" w:rsidRPr="00D54329" w:rsidRDefault="00B617B7" w:rsidP="00B617B7">
      <w:pPr>
        <w:rPr>
          <w:lang w:eastAsia="zh-CN"/>
        </w:rPr>
      </w:pPr>
      <w:r w:rsidRPr="00D54329">
        <w:rPr>
          <w:rFonts w:hint="eastAsia"/>
          <w:lang w:eastAsia="zh-CN"/>
        </w:rPr>
        <w:t>The service flow is shown in Figure 6.</w:t>
      </w:r>
      <w:r w:rsidRPr="00D54329">
        <w:rPr>
          <w:rFonts w:eastAsiaTheme="minorEastAsia" w:hint="eastAsia"/>
          <w:lang w:eastAsia="zh-CN"/>
        </w:rPr>
        <w:t>45</w:t>
      </w:r>
      <w:r w:rsidRPr="00D54329">
        <w:rPr>
          <w:rFonts w:hint="eastAsia"/>
          <w:lang w:eastAsia="zh-CN"/>
        </w:rPr>
        <w:t>.3-1 as follows:</w:t>
      </w:r>
    </w:p>
    <w:p w14:paraId="0F14E078" w14:textId="77777777" w:rsidR="00B617B7" w:rsidRPr="00D54329" w:rsidRDefault="00B617B7" w:rsidP="00B53789">
      <w:pPr>
        <w:pStyle w:val="TH"/>
      </w:pPr>
      <w:r w:rsidRPr="00D54329">
        <w:rPr>
          <w:noProof/>
        </w:rPr>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59741973"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39"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UtBgIAAOcDAAAOAAAAZHJzL2Uyb0RvYy54bWysU9uO0zAQfUfiHyy/0zTdlm2jpqulqyKk&#10;5SItfIDjOI2F4zFjt0n5esZutlvgDZEHy5Oxz8w5c7y+GzrDjgq9BlvyfDLlTFkJtbb7kn/7unuz&#10;5MwHYWthwKqSn5Tnd5vXr9a9K9QMWjC1QkYg1he9K3kbgiuyzMtWdcJPwClLyQawE4FC3Gc1ip7Q&#10;O5PNptO3WQ9YOwSpvKe/D+ck3yT8plEyfG4arwIzJafeQloxrVVcs81aFHsUrtVybEP8Qxed0JaK&#10;XqAeRBDsgPovqE5LBA9NmEjoMmgaLVXiQGzy6R9snlrhVOJC4nh3kcn/P1j56fjkviALwzsYaICJ&#10;hHePIL97ZmHbCrtX94jQt0rUVDiPkmW988V4NUrtCx9Bqv4j1DRkcQiQgIYGu6gK8WSETgM4XURX&#10;Q2Ayllys5rf5nDNJuXy1uMkXy1RDFM/XHfrwXkHH4qbkSFNN8OL46ENsRxTPR2I1D0bXO21MCnBf&#10;bQ2yoyAH7NI3ov92zFjWl3y1mC0SsoV4P5mj04EcanRX8uU0fuN1Y0cdIvWzCGGoBqZronETD0Vd&#10;KqhPpAzC2Xn0UmjTAv7krCfXldz/OAhUnJkPltRd5fN5tGkK5ovbGQV4namuM8JKgip54Oy83YZk&#10;7cjbwj1NodFJn5dOxp7JTUm20fnRrtdxOvXyPje/AAAA//8DAFBLAwQUAAYACAAAACEA1IIQUtwA&#10;AAAFAQAADwAAAGRycy9kb3ducmV2LnhtbEyPwU7DMBBE70j8g7VIXBB1UkjThjgVrVTEtaUfsIm3&#10;SUS8jmK3Sf8elwtcVhrNaOZtvp5MJy40uNaygngWgSCurG65VnD82j0vQTiPrLGzTAqu5GBd3N/l&#10;mGk78p4uB1+LUMIuQwWN930mpasaMuhmticO3skOBn2QQy31gGMoN52cR9FCGmw5LDTY07ah6vtw&#10;NgpOn+NTshrLD39M96+LDbZpaa9KPT5M728gPE3+Lww3/IAORWAq7Zm1E52C8Ij/vcGbJ3EMolTw&#10;EqUJyCKX/+mLHwAAAP//AwBQSwECLQAUAAYACAAAACEAtoM4kv4AAADhAQAAEwAAAAAAAAAAAAAA&#10;AAAAAAAAW0NvbnRlbnRfVHlwZXNdLnhtbFBLAQItABQABgAIAAAAIQA4/SH/1gAAAJQBAAALAAAA&#10;AAAAAAAAAAAAAC8BAABfcmVscy8ucmVsc1BLAQItABQABgAIAAAAIQC4xTUtBgIAAOcDAAAOAAAA&#10;AAAAAAAAAAAAAC4CAABkcnMvZTJvRG9jLnhtbFBLAQItABQABgAIAAAAIQDUghBS3AAAAAUBAAAP&#10;AAAAAAAAAAAAAAAAAGAEAABkcnMvZG93bnJldi54bWxQSwUGAAAAAAQABADzAAAAaQUAAAAA&#10;" stroked="f">
                <v:textbo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59741973"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v:textbox>
                <w10:anchorlock/>
              </v:shape>
            </w:pict>
          </mc:Fallback>
        </mc:AlternateContent>
      </w:r>
      <w:r w:rsidRPr="00D54329">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49243993"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0"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cu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6JxjweirpU&#10;UD+RMghn59FLoU0L+JOznlxXcv/jKFBxZj5aUnedz+fRpimYL97NKMDrTHWdEVYSVMkDZ+ftLiRr&#10;R94WbmkKjU76vHQy9kxuSrKNzo92vY7TqZf3uf0F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wsWXLgUCAADnAwAADgAAAAAA&#10;AAAAAAAAAAAuAgAAZHJzL2Uyb0RvYy54bWxQSwECLQAUAAYACAAAACEAXW4Rt9sAAAAFAQAADwAA&#10;AAAAAAAAAAAAAABfBAAAZHJzL2Rvd25yZXYueG1sUEsFBgAAAAAEAAQA8wAAAGcFAAAAAA==&#10;" stroked="f">
                <v:textbo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49243993"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v:textbox>
                <w10:anchorlock/>
              </v:shape>
            </w:pict>
          </mc:Fallback>
        </mc:AlternateContent>
      </w:r>
      <w:r w:rsidRPr="00D54329">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525254381"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47AAA2B4"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w:t>
                            </w:r>
                            <w:r w:rsidR="00B96AB0">
                              <w:rPr>
                                <w:sz w:val="16"/>
                              </w:rPr>
                              <w:t>s</w:t>
                            </w:r>
                            <w:r w:rsidRPr="00D54329">
                              <w:rPr>
                                <w:sz w:val="16"/>
                              </w:rPr>
                              <w:t>e sensing information beyond line of sight (e.g.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41"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pBg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GMZD0Vd&#10;amieSBmEk/PopdCmA/zJ2UCuq7j/cRCoODMfLKm7yheLaNMULJbXBQV4makvM8JKgqp44Oy03YZk&#10;7cjbwh1NodVJn5dOpp7JTUm2yfnRrpdxOvXyPje/AAAA//8DAFBLAwQUAAYACAAAACEArP5ZIdsA&#10;AAAFAQAADwAAAGRycy9kb3ducmV2LnhtbEyPzU7DQAyE70i8w8pIXBDdlJb+pNlUgATi2tIHcLJu&#10;EpH1Rlm3Sd+eLRe4WGONNfM5246uVWfqQ+PZwHSSgCIuvW24MnD4en9cgQqCbLH1TAYuFGCb395k&#10;mFo/8I7Oe6lUDOGQooFapEu1DmVNDsPEd8TRO/reocS1r7TtcYjhrtVPSbLQDhuODTV29FZT+b0/&#10;OQPHz+HheT0UH3JY7uaLV2yWhb8Yc383vmxACY3ydwxX/IgOeWQq/IltUK2B+Ij8zujNkvkUVHEV&#10;6xnoPNP/6fMfAAAA//8DAFBLAQItABQABgAIAAAAIQC2gziS/gAAAOEBAAATAAAAAAAAAAAAAAAA&#10;AAAAAABbQ29udGVudF9UeXBlc10ueG1sUEsBAi0AFAAGAAgAAAAhADj9If/WAAAAlAEAAAsAAAAA&#10;AAAAAAAAAAAALwEAAF9yZWxzLy5yZWxzUEsBAi0AFAAGAAgAAAAhALKuOikGAgAA5wMAAA4AAAAA&#10;AAAAAAAAAAAALgIAAGRycy9lMm9Eb2MueG1sUEsBAi0AFAAGAAgAAAAhAKz+WSHbAAAABQEAAA8A&#10;AAAAAAAAAAAAAAAAYAQAAGRycy9kb3ducmV2LnhtbFBLBQYAAAAABAAEAPMAAABoBQAAAAA=&#10;" stroked="f">
                <v:textbo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525254381"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47AAA2B4"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w:t>
                      </w:r>
                      <w:r w:rsidR="00B96AB0">
                        <w:rPr>
                          <w:sz w:val="16"/>
                        </w:rPr>
                        <w:t>s</w:t>
                      </w:r>
                      <w:r w:rsidRPr="00D54329">
                        <w:rPr>
                          <w:sz w:val="16"/>
                        </w:rPr>
                        <w:t>e sensing information beyond line of sight (e.g. sudden road congestion, traffic participants present in blind spot, etc.) from the network.</w:t>
                      </w:r>
                    </w:p>
                  </w:txbxContent>
                </v:textbox>
                <w10:anchorlock/>
              </v:shape>
            </w:pict>
          </mc:Fallback>
        </mc:AlternateContent>
      </w:r>
      <w:r w:rsidRPr="00D54329">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145961265"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42"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I5BgIAAOcDAAAOAAAAZHJzL2Uyb0RvYy54bWysU9uO2yAQfa/Uf0C8N3a8TppYcVbbrFJV&#10;2l6kbT8AYxyjAkOBxN5+fQfizabtW1U/IMYDZ+acOWxuR63ISTgvwdR0PsspEYZDK82hpt++7t+s&#10;KPGBmZYpMKKmT8LT2+3rV5vBVqKAHlQrHEEQ46vB1rQPwVZZ5nkvNPMzsMJgsgOnWcDQHbLWsQHR&#10;tcqKPF9mA7jWOuDCe/x7f07SbcLvOsHD567zIhBVU+wtpNWltYlrtt2w6uCY7SWf2mD/0IVm0mDR&#10;C9Q9C4wcnfwLSkvuwEMXZhx0Bl0nuUgckM08/4PNY8+sSFxQHG8vMvn/B8s/nR7tF0fC+A5GHGAi&#10;4e0D8O+eGNj1zBzEnXMw9IK1WHgeJcsG66vpapTaVz6CNMNHaHHI7BggAY2d01EV5EkQHQfwdBFd&#10;jIHwWHJxU67KJSUcc0VxMy/zdarBqufr1vnwXoAmcVNTh1NN8Oz04ENsh1XPR2I1D0q2e6lUCtyh&#10;2SlHTgwdsE/fhP7bMWXIUNP1olgkZAPxfjKHlgEdqqSu6SqP33RdmUmHSP0sQhibkcgWOS3joahL&#10;A+0TKuPg7Dx8Kbjpwf2kZEDX1dT/ODInKFEfDKq7npdltGkKysXbAgN3nWmuM8xwhKppoOS83YVk&#10;7cjbwB1OoZNJn5dOpp7RTUm2yfnRrtdxOvXyPre/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AaqNI5BgIAAOcDAAAOAAAA&#10;AAAAAAAAAAAAAC4CAABkcnMvZTJvRG9jLnhtbFBLAQItABQABgAIAAAAIQA69S613AAAAAUBAAAP&#10;AAAAAAAAAAAAAAAAAGAEAABkcnMvZG93bnJldi54bWxQSwUGAAAAAAQABADzAAAAaQUAAAAA&#10;" stroked="f">
                <v:textbo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145961265"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v:textbox>
                <w10:anchorlock/>
              </v:shape>
            </w:pict>
          </mc:Fallback>
        </mc:AlternateContent>
      </w:r>
      <w:r w:rsidRPr="00D54329">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2055972249"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43"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zxBAIAAOcDAAAOAAAAZHJzL2Uyb0RvYy54bWysU9uO0zAQfUfiHyy/06RVL7tR09XSVRHS&#10;wiItfIDjOI2F4zFjt0n5esZutlvgDZEHy5Oxz8w5c7y+GzrDjgq9Blvy6STnTFkJtbb7kn/7unt3&#10;w5kPwtbCgFUlPynP7zZv36x7V6gZtGBqhYxArC96V/I2BFdkmZet6oSfgFOWkg1gJwKFuM9qFD2h&#10;dyab5fky6wFrhyCV9/T34Zzkm4TfNEqGp6bxKjBTcuotpBXTWsU126xFsUfhWi3HNsQ/dNEJbano&#10;BepBBMEOqP+C6rRE8NCEiYQug6bRUiUOxGaa/8HmuRVOJS4kjncXmfz/g5Wfj8/uC7IwvIeBBphI&#10;ePcI8rtnFratsHt1jwh9q0RNhadRsqx3vhivRql94SNI1X+CmoYsDgES0NBgF1UhnozQaQCni+hq&#10;CEzGkstlPp3POZOUm81WeX6zSjVE8XLdoQ8fFHQsbkqONNUEL46PPsR2RPFyJFbzYHS908akAPfV&#10;1iA7CnLALn0j+m/HjGV9yW8Xs0VCthDvJ3N0OpBDje5KfpPHb7xu7KhDpH4WIQzVwHRNnBKDqEsF&#10;9YmUQTg7j14KbVrAn5z15LqS+x8HgYoz89GSurekRLRpCuaL1YwCvM5U1xlhJUGVPHB23m5Dsnbk&#10;beGeptDopM9rJ2PP5KYk2+j8aNfrOJ16fZ+bX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BU+88QQCAADnAwAADgAAAAAA&#10;AAAAAAAAAAAuAgAAZHJzL2Uyb0RvYy54bWxQSwECLQAUAAYACAAAACEA2KkSS9wAAAAFAQAADwAA&#10;AAAAAAAAAAAAAABeBAAAZHJzL2Rvd25yZXYueG1sUEsFBgAAAAAEAAQA8wAAAGcFAAAAAA==&#10;" stroked="f">
                <v:textbo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2055972249"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v:textbox>
                <w10:anchorlock/>
              </v:shape>
            </w:pict>
          </mc:Fallback>
        </mc:AlternateContent>
      </w:r>
      <w:r w:rsidRPr="00D54329">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1280090793"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44"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SXxBAIAAOcDAAAOAAAAZHJzL2Uyb0RvYy54bWysU9uO0zAQfUfiHyy/07RRU9qo6Wrpqghp&#10;uUgLH+A6TmPheMzYbVK+nrGb7RZ4Q+TB8mTsM3POHK/vhs6wk0KvwVZ8NplypqyEWttDxb993b1Z&#10;cuaDsLUwYFXFz8rzu83rV+velSqHFkytkBGI9WXvKt6G4Mos87JVnfATcMpSsgHsRKAQD1mNoif0&#10;zmT5dLrIesDaIUjlPf19uCT5JuE3jZLhc9N4FZipOPUW0opp3cc126xFeUDhWi3HNsQ/dNEJbano&#10;FepBBMGOqP+C6rRE8NCEiYQug6bRUiUOxGY2/YPNUyucSlxIHO+uMvn/Bys/nZ7cF2RheAcDDTCR&#10;8O4R5HfPLGxbYQ/qHhH6VomaCs+iZFnvfDlejVL70keQff8RahqyOAZIQEODXVSFeDJCpwGcr6Kr&#10;ITAZS67mxWJRcCYpl+eLosiXqYYon6879OG9go7FTcWRpprgxenRh9iOKJ+PxGoejK532pgU4GG/&#10;NchOghywS9+I/tsxY1lf8VWRFwnZQryfzNHpQA41uqv4chq/8bqxow6R+kWEMOwHpmvilBhEXfZQ&#10;n0kZhIvz6KXQpgX8yVlPrqu4/3EUqDgzHyypu5rN59GmKZgXb3MK8Dazv80IKwmq4oGzy3YbkrUj&#10;bwv3NIVGJ31eOhl7Jjcl2UbnR7vexunUy/vc/AI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DP1JfEEAgAA5wMAAA4AAAAAAAAA&#10;AAAAAAAALgIAAGRycy9lMm9Eb2MueG1sUEsBAi0AFAAGAAgAAAAhAGu/4PjaAAAABQEAAA8AAAAA&#10;AAAAAAAAAAAAXgQAAGRycy9kb3ducmV2LnhtbFBLBQYAAAAABAAEAPMAAABlBQAAAAA=&#10;" stroked="f">
                <v:textbo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1280090793"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v:textbox>
                <w10:anchorlock/>
              </v:shape>
            </w:pict>
          </mc:Fallback>
        </mc:AlternateContent>
      </w:r>
    </w:p>
    <w:p w14:paraId="2EF4166A" w14:textId="32996A4B" w:rsidR="00B617B7" w:rsidRPr="00D54329" w:rsidRDefault="00B617B7" w:rsidP="00B53789">
      <w:pPr>
        <w:pStyle w:val="TF"/>
        <w:rPr>
          <w:lang w:eastAsia="zh-CN"/>
        </w:rPr>
      </w:pPr>
      <w:r w:rsidRPr="00D54329">
        <w:rPr>
          <w:lang w:eastAsia="zh-CN"/>
        </w:rPr>
        <w:t>Figure 6.</w:t>
      </w:r>
      <w:r w:rsidRPr="00D54329">
        <w:rPr>
          <w:rFonts w:eastAsiaTheme="minorEastAsia" w:hint="eastAsia"/>
          <w:lang w:eastAsia="zh-CN"/>
        </w:rPr>
        <w:t>45</w:t>
      </w:r>
      <w:r w:rsidRPr="00D54329">
        <w:rPr>
          <w:lang w:eastAsia="zh-CN"/>
        </w:rPr>
        <w:t xml:space="preserve">.3-1: UE-Network </w:t>
      </w:r>
      <w:r w:rsidRPr="00D54329">
        <w:rPr>
          <w:rFonts w:hint="eastAsia"/>
          <w:lang w:eastAsia="zh-CN"/>
        </w:rPr>
        <w:t>C</w:t>
      </w:r>
      <w:r w:rsidRPr="00D54329">
        <w:rPr>
          <w:lang w:eastAsia="zh-CN"/>
        </w:rPr>
        <w:t xml:space="preserve">oordination for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and </w:t>
      </w:r>
      <w:r w:rsidRPr="00D54329">
        <w:rPr>
          <w:rFonts w:hint="eastAsia"/>
          <w:lang w:eastAsia="zh-CN"/>
        </w:rPr>
        <w:t>B</w:t>
      </w:r>
      <w:r w:rsidRPr="00D54329">
        <w:rPr>
          <w:lang w:eastAsia="zh-CN"/>
        </w:rPr>
        <w:t xml:space="preserve">eyond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w:t>
      </w:r>
      <w:r w:rsidRPr="00D54329">
        <w:rPr>
          <w:rFonts w:hint="eastAsia"/>
          <w:lang w:eastAsia="zh-CN"/>
        </w:rPr>
        <w:t>S</w:t>
      </w:r>
      <w:r w:rsidRPr="00D54329">
        <w:rPr>
          <w:lang w:eastAsia="zh-CN"/>
        </w:rPr>
        <w:t>ervices</w:t>
      </w:r>
    </w:p>
    <w:p w14:paraId="650CAA89" w14:textId="77777777"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lang w:eastAsia="zh-CN"/>
        </w:rPr>
        <w:t>User A drives his car into city X.</w:t>
      </w:r>
    </w:p>
    <w:p w14:paraId="31F7354B" w14:textId="6B050DD9"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 xml:space="preserve">gent in </w:t>
      </w:r>
      <w:r w:rsidRPr="00D54329">
        <w:rPr>
          <w:rFonts w:hint="eastAsia"/>
          <w:lang w:eastAsia="zh-CN"/>
        </w:rPr>
        <w:t xml:space="preserve">the </w:t>
      </w:r>
      <w:r w:rsidRPr="00D54329">
        <w:rPr>
          <w:lang w:eastAsia="zh-CN"/>
        </w:rPr>
        <w:t xml:space="preserve">network finds A’s car is in city X. Considering </w:t>
      </w:r>
      <w:r w:rsidRPr="00D54329">
        <w:rPr>
          <w:rFonts w:hint="eastAsia"/>
          <w:lang w:eastAsia="zh-CN"/>
        </w:rPr>
        <w:t xml:space="preserve">that </w:t>
      </w:r>
      <w:r w:rsidRPr="00D54329">
        <w:rPr>
          <w:lang w:eastAsia="zh-CN"/>
        </w:rPr>
        <w:t xml:space="preserve">A is a visitor and </w:t>
      </w:r>
      <w:r w:rsidRPr="00D54329">
        <w:rPr>
          <w:rFonts w:hint="eastAsia"/>
          <w:lang w:eastAsia="zh-CN"/>
        </w:rPr>
        <w:t xml:space="preserve">that </w:t>
      </w:r>
      <w:r w:rsidRPr="00D54329">
        <w:rPr>
          <w:lang w:eastAsia="zh-CN"/>
        </w:rPr>
        <w:t xml:space="preserve">city X is usually very crowded, and </w:t>
      </w:r>
      <w:r w:rsidRPr="00D54329">
        <w:rPr>
          <w:rFonts w:hint="eastAsia"/>
          <w:lang w:eastAsia="zh-CN"/>
        </w:rPr>
        <w:t xml:space="preserve">given that </w:t>
      </w:r>
      <w:r w:rsidRPr="00D54329">
        <w:rPr>
          <w:lang w:eastAsia="zh-CN"/>
        </w:rPr>
        <w:t xml:space="preserve">sensing service </w:t>
      </w:r>
      <w:r w:rsidRPr="00D54329">
        <w:rPr>
          <w:rFonts w:hint="eastAsia"/>
          <w:lang w:eastAsia="zh-CN"/>
        </w:rPr>
        <w:t xml:space="preserve">is </w:t>
      </w:r>
      <w:r w:rsidRPr="00D54329">
        <w:rPr>
          <w:lang w:eastAsia="zh-CN"/>
        </w:rPr>
        <w:t>available in the region, the</w:t>
      </w:r>
      <w:r w:rsidRPr="00D54329">
        <w:rPr>
          <w:rFonts w:hint="eastAsia"/>
          <w:lang w:eastAsia="zh-CN"/>
        </w:rPr>
        <w:t xml:space="preserve"> 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 xml:space="preserve">gent sends a notification to A’s car about the availability of </w:t>
      </w:r>
      <w:r w:rsidRPr="00D54329">
        <w:rPr>
          <w:rFonts w:hint="eastAsia"/>
          <w:lang w:eastAsia="zh-CN"/>
        </w:rPr>
        <w:t xml:space="preserve">this </w:t>
      </w:r>
      <w:r w:rsidRPr="00D54329">
        <w:rPr>
          <w:lang w:eastAsia="zh-CN"/>
        </w:rPr>
        <w:t>sensing service, and tells it could help travelers like A to drive the car more safely.</w:t>
      </w:r>
    </w:p>
    <w:p w14:paraId="73C44AD2" w14:textId="336D52B0"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lang w:eastAsia="zh-CN"/>
        </w:rPr>
        <w:t xml:space="preserve">User </w:t>
      </w:r>
      <w:r w:rsidRPr="00D54329">
        <w:rPr>
          <w:rFonts w:hint="eastAsia"/>
          <w:lang w:eastAsia="zh-CN"/>
        </w:rPr>
        <w:t>A</w:t>
      </w:r>
      <w:r w:rsidRPr="00D54329">
        <w:rPr>
          <w:lang w:eastAsia="zh-CN"/>
        </w:rPr>
        <w:t xml:space="preserve"> thinks it’s good to have additional safety assurance and accept</w:t>
      </w:r>
      <w:r w:rsidRPr="00D54329">
        <w:rPr>
          <w:rFonts w:hint="eastAsia"/>
          <w:lang w:eastAsia="zh-CN"/>
        </w:rPr>
        <w:t>s</w:t>
      </w:r>
      <w:r w:rsidRPr="00D54329">
        <w:rPr>
          <w:lang w:eastAsia="zh-CN"/>
        </w:rPr>
        <w:t xml:space="preserve"> </w:t>
      </w:r>
      <w:r w:rsidR="00765CCF">
        <w:rPr>
          <w:lang w:eastAsia="zh-CN"/>
        </w:rPr>
        <w:t>using</w:t>
      </w:r>
      <w:r w:rsidRPr="00D54329">
        <w:rPr>
          <w:lang w:eastAsia="zh-CN"/>
        </w:rPr>
        <w:t xml:space="preserve"> the sensing service from operator O. User A may also enable</w:t>
      </w:r>
      <w:r w:rsidRPr="00D54329">
        <w:rPr>
          <w:rFonts w:hint="eastAsia"/>
          <w:lang w:eastAsia="zh-CN"/>
        </w:rPr>
        <w:t xml:space="preserve"> </w:t>
      </w:r>
      <w:r w:rsidRPr="00D54329">
        <w:rPr>
          <w:lang w:eastAsia="zh-CN"/>
        </w:rPr>
        <w:t>auto</w:t>
      </w:r>
      <w:r w:rsidRPr="00D54329">
        <w:rPr>
          <w:rFonts w:hint="eastAsia"/>
          <w:lang w:eastAsia="zh-CN"/>
        </w:rPr>
        <w:t>nomous</w:t>
      </w:r>
      <w:r w:rsidRPr="00D54329">
        <w:rPr>
          <w:lang w:eastAsia="zh-CN"/>
        </w:rPr>
        <w:t xml:space="preserve"> driving mode of the car.</w:t>
      </w:r>
    </w:p>
    <w:p w14:paraId="4C774C8E" w14:textId="3BF11C04"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gent receives the confirmation and coordinates with the car about the details of the sensing service</w:t>
      </w:r>
      <w:r w:rsidRPr="00D54329">
        <w:rPr>
          <w:rFonts w:hint="eastAsia"/>
          <w:lang w:eastAsia="zh-CN"/>
        </w:rPr>
        <w:t xml:space="preserve">. </w:t>
      </w:r>
      <w:r w:rsidRPr="00D54329">
        <w:rPr>
          <w:lang w:eastAsia="zh-CN"/>
        </w:rPr>
        <w:t xml:space="preserve"> For example, the car may</w:t>
      </w:r>
      <w:r w:rsidRPr="00D54329">
        <w:rPr>
          <w:rFonts w:hint="eastAsia"/>
          <w:lang w:eastAsia="zh-CN"/>
        </w:rPr>
        <w:t xml:space="preserve"> </w:t>
      </w:r>
      <w:r w:rsidRPr="00D54329">
        <w:rPr>
          <w:lang w:eastAsia="zh-CN"/>
        </w:rPr>
        <w:t xml:space="preserve">report its current location and selected path to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and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provide sensing information beyond line of sight (e.g. sudden road congestion, traffic participants present in blind spot</w:t>
      </w:r>
      <w:r w:rsidRPr="00D54329">
        <w:rPr>
          <w:rFonts w:hint="eastAsia"/>
          <w:lang w:eastAsia="zh-CN"/>
        </w:rPr>
        <w:t xml:space="preserve"> near the car</w:t>
      </w:r>
      <w:r w:rsidRPr="00D54329">
        <w:rPr>
          <w:lang w:eastAsia="zh-CN"/>
        </w:rPr>
        <w:t>, etc.) to the car for better safety and driving experience.</w:t>
      </w:r>
    </w:p>
    <w:p w14:paraId="17C0BD94" w14:textId="7671ABB3" w:rsidR="00B617B7" w:rsidRPr="00D54329" w:rsidRDefault="00C43EBB" w:rsidP="004130E0">
      <w:pPr>
        <w:pStyle w:val="B10"/>
        <w:numPr>
          <w:ilvl w:val="0"/>
          <w:numId w:val="121"/>
        </w:numPr>
        <w:overflowPunct/>
        <w:autoSpaceDE/>
        <w:autoSpaceDN/>
        <w:adjustRightInd/>
        <w:contextualSpacing/>
        <w:textAlignment w:val="auto"/>
        <w:rPr>
          <w:lang w:eastAsia="zh-CN"/>
        </w:rPr>
      </w:pPr>
      <w:r>
        <w:rPr>
          <w:lang w:eastAsia="zh-CN"/>
        </w:rPr>
        <w:t>U</w:t>
      </w:r>
      <w:r w:rsidR="00B617B7" w:rsidRPr="00D54329">
        <w:rPr>
          <w:lang w:eastAsia="zh-CN"/>
        </w:rPr>
        <w:t>ser</w:t>
      </w:r>
      <w:r w:rsidR="00B617B7" w:rsidRPr="00D54329">
        <w:rPr>
          <w:rFonts w:hint="eastAsia"/>
          <w:lang w:eastAsia="zh-CN"/>
        </w:rPr>
        <w:t xml:space="preserve"> A</w:t>
      </w:r>
      <w:r w:rsidR="00B617B7" w:rsidRPr="00D54329">
        <w:rPr>
          <w:lang w:eastAsia="zh-CN"/>
        </w:rPr>
        <w:t xml:space="preserve"> drives safely to the hotel, he checks in and decides to have a city walk wearing his AR glasses.</w:t>
      </w:r>
    </w:p>
    <w:p w14:paraId="58359002" w14:textId="2BCCABBB"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rFonts w:hint="eastAsia"/>
          <w:lang w:eastAsia="zh-CN"/>
        </w:rPr>
        <w:t>A</w:t>
      </w:r>
      <w:r w:rsidRPr="00D54329">
        <w:rPr>
          <w:lang w:eastAsia="zh-CN"/>
        </w:rPr>
        <w:t xml:space="preserve">fter connecting to the network, 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gent finds A’s AR glasses’ performance could be enhanced by the computing service provided in city X’s region, so it sends a notification to A’s AR glasses about it.</w:t>
      </w:r>
    </w:p>
    <w:p w14:paraId="19E2943D" w14:textId="77777777"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rFonts w:hint="eastAsia"/>
          <w:lang w:eastAsia="zh-CN"/>
        </w:rPr>
        <w:t>W</w:t>
      </w:r>
      <w:r w:rsidRPr="00D54329">
        <w:rPr>
          <w:lang w:eastAsia="zh-CN"/>
        </w:rPr>
        <w:t>ith the user</w:t>
      </w:r>
      <w:r w:rsidRPr="00D54329">
        <w:rPr>
          <w:rFonts w:hint="eastAsia"/>
          <w:lang w:eastAsia="zh-CN"/>
        </w:rPr>
        <w:t xml:space="preserve"> </w:t>
      </w:r>
      <w:r w:rsidRPr="00D54329">
        <w:rPr>
          <w:lang w:eastAsia="zh-CN"/>
        </w:rPr>
        <w:t>A’s permission, the AR glasses could then coordinate with the network about how to use the computing service.</w:t>
      </w:r>
    </w:p>
    <w:p w14:paraId="245DB723" w14:textId="7FEBF1B8"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lang w:eastAsia="zh-CN"/>
        </w:rPr>
        <w:lastRenderedPageBreak/>
        <w:t xml:space="preserve">For example, the AR glasses could provide a list of the applications that are potential to be accelerated/offloaded to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And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could respond with a filtered list to the AR glasses, as a recommended configuration for the AR glasses to judge whether to request computing services when needed.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gent could make the decision considering the location of A, capabilities of the AR glasses, network status, etc.</w:t>
      </w:r>
    </w:p>
    <w:p w14:paraId="3A477E6D" w14:textId="65BE8D3C" w:rsidR="00B617B7" w:rsidRPr="0022397F" w:rsidRDefault="00B617B7" w:rsidP="004130E0">
      <w:pPr>
        <w:pStyle w:val="B10"/>
        <w:numPr>
          <w:ilvl w:val="0"/>
          <w:numId w:val="121"/>
        </w:numPr>
        <w:overflowPunct/>
        <w:autoSpaceDE/>
        <w:autoSpaceDN/>
        <w:adjustRightInd/>
        <w:contextualSpacing/>
        <w:textAlignment w:val="auto"/>
        <w:rPr>
          <w:lang w:eastAsia="zh-CN"/>
        </w:rPr>
      </w:pPr>
      <w:r w:rsidRPr="00D54329">
        <w:rPr>
          <w:lang w:eastAsia="zh-CN"/>
        </w:rPr>
        <w:t xml:space="preserve">When the user A walks to an area where network status is not good,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may send a warning about potential service downgrade to the AR glasses and update the configuration of the recommended applications to be accelerate/offloaded. As a result, the AR glasses may decide to run more applications locally and reduce the request of computing services. </w:t>
      </w:r>
      <w:r w:rsidRPr="00D54329">
        <w:rPr>
          <w:rFonts w:hint="eastAsia"/>
          <w:lang w:eastAsia="zh-CN"/>
        </w:rPr>
        <w:t>Besides</w:t>
      </w:r>
      <w:r w:rsidRPr="00D54329">
        <w:rPr>
          <w:lang w:eastAsia="zh-CN"/>
        </w:rPr>
        <w:t xml:space="preserve">, when User A travels to crowded areas for sightseeing, the service </w:t>
      </w:r>
      <w:r w:rsidRPr="00D54329">
        <w:rPr>
          <w:rFonts w:hint="eastAsia"/>
          <w:lang w:eastAsia="zh-CN"/>
        </w:rPr>
        <w:t>access</w:t>
      </w:r>
      <w:r w:rsidRPr="00D54329">
        <w:rPr>
          <w:lang w:eastAsia="zh-CN"/>
        </w:rPr>
        <w:t xml:space="preserve"> AI </w:t>
      </w:r>
      <w:r w:rsidR="006B5E31">
        <w:rPr>
          <w:lang w:eastAsia="zh-CN"/>
        </w:rPr>
        <w:t>A</w:t>
      </w:r>
      <w:r w:rsidRPr="00D54329">
        <w:rPr>
          <w:lang w:eastAsia="zh-CN"/>
        </w:rPr>
        <w:t>gent</w:t>
      </w:r>
      <w:r w:rsidRPr="00D54329">
        <w:rPr>
          <w:rFonts w:hint="eastAsia"/>
          <w:lang w:eastAsia="zh-CN"/>
        </w:rPr>
        <w:t xml:space="preserve"> may</w:t>
      </w:r>
      <w:r w:rsidRPr="00D54329">
        <w:rPr>
          <w:lang w:eastAsia="zh-CN"/>
        </w:rPr>
        <w:t xml:space="preserve"> </w:t>
      </w:r>
      <w:r w:rsidRPr="00D54329">
        <w:rPr>
          <w:rFonts w:hint="eastAsia"/>
          <w:lang w:eastAsia="zh-CN"/>
        </w:rPr>
        <w:t>coordinate</w:t>
      </w:r>
      <w:r w:rsidRPr="00D54329">
        <w:rPr>
          <w:lang w:eastAsia="zh-CN"/>
        </w:rPr>
        <w:t xml:space="preserve"> </w:t>
      </w:r>
      <w:r w:rsidRPr="00D54329">
        <w:rPr>
          <w:rFonts w:hint="eastAsia"/>
          <w:lang w:eastAsia="zh-CN"/>
        </w:rPr>
        <w:t>with</w:t>
      </w:r>
      <w:r w:rsidRPr="00D54329">
        <w:rPr>
          <w:lang w:eastAsia="zh-CN"/>
        </w:rPr>
        <w:t xml:space="preserve"> </w:t>
      </w:r>
      <w:r w:rsidRPr="00D54329">
        <w:rPr>
          <w:rFonts w:hint="eastAsia"/>
          <w:lang w:eastAsia="zh-CN"/>
        </w:rPr>
        <w:t>a</w:t>
      </w:r>
      <w:r w:rsidRPr="00D54329">
        <w:rPr>
          <w:lang w:eastAsia="zh-CN"/>
        </w:rPr>
        <w:t xml:space="preserv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t>
      </w:r>
      <w:r w:rsidRPr="00D54329">
        <w:rPr>
          <w:rFonts w:hint="eastAsia"/>
          <w:lang w:eastAsia="zh-CN"/>
        </w:rPr>
        <w:t>to</w:t>
      </w:r>
      <w:r w:rsidRPr="00D54329">
        <w:rPr>
          <w:lang w:eastAsia="zh-CN"/>
        </w:rPr>
        <w:t xml:space="preserve"> provide a communication quality map and a path recommendation </w:t>
      </w:r>
      <w:r w:rsidRPr="00D54329">
        <w:rPr>
          <w:rFonts w:hint="eastAsia"/>
          <w:lang w:eastAsia="zh-CN"/>
        </w:rPr>
        <w:t>to</w:t>
      </w:r>
      <w:r w:rsidRPr="00D54329">
        <w:rPr>
          <w:lang w:eastAsia="zh-CN"/>
        </w:rPr>
        <w:t xml:space="preserve"> </w:t>
      </w:r>
      <w:r w:rsidRPr="00D54329">
        <w:rPr>
          <w:rFonts w:hint="eastAsia"/>
          <w:lang w:eastAsia="zh-CN"/>
        </w:rPr>
        <w:t>user</w:t>
      </w:r>
      <w:r w:rsidRPr="00D54329">
        <w:rPr>
          <w:lang w:eastAsia="zh-CN"/>
        </w:rPr>
        <w:t xml:space="preserve"> A, to help user A maintain a sustained good communication experience. Additionally,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t>
      </w:r>
      <w:r w:rsidRPr="00D54329">
        <w:rPr>
          <w:rFonts w:hint="eastAsia"/>
          <w:lang w:eastAsia="zh-CN"/>
        </w:rPr>
        <w:t>may</w:t>
      </w:r>
      <w:r w:rsidRPr="00D54329">
        <w:rPr>
          <w:lang w:eastAsia="zh-CN"/>
        </w:rPr>
        <w:t xml:space="preserve"> offer a VIP service recommendation to guarantee User A’s QoS priority. If User A accepts the recommendation,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will update QoS parameters to prioritize </w:t>
      </w:r>
      <w:r w:rsidRPr="00D54329">
        <w:rPr>
          <w:rFonts w:hint="eastAsia"/>
          <w:lang w:eastAsia="zh-CN"/>
        </w:rPr>
        <w:t>the</w:t>
      </w:r>
      <w:r w:rsidRPr="00D54329">
        <w:rPr>
          <w:lang w:eastAsia="zh-CN"/>
        </w:rPr>
        <w:t xml:space="preserve"> connection </w:t>
      </w:r>
      <w:r w:rsidRPr="00D54329">
        <w:rPr>
          <w:rFonts w:hint="eastAsia"/>
          <w:lang w:eastAsia="zh-CN"/>
        </w:rPr>
        <w:t>of</w:t>
      </w:r>
      <w:r w:rsidRPr="00D54329">
        <w:rPr>
          <w:lang w:eastAsia="zh-CN"/>
        </w:rPr>
        <w:t xml:space="preserve"> use A.</w:t>
      </w:r>
    </w:p>
    <w:p w14:paraId="6C3BB321" w14:textId="5A3D1295" w:rsidR="0022397F" w:rsidRDefault="0022397F" w:rsidP="004130E0">
      <w:pPr>
        <w:pStyle w:val="B10"/>
        <w:numPr>
          <w:ilvl w:val="0"/>
          <w:numId w:val="121"/>
        </w:numPr>
        <w:overflowPunct/>
        <w:autoSpaceDE/>
        <w:autoSpaceDN/>
        <w:adjustRightInd/>
        <w:contextualSpacing/>
        <w:textAlignment w:val="auto"/>
        <w:rPr>
          <w:lang w:eastAsia="zh-CN"/>
        </w:rPr>
      </w:pPr>
      <w:r>
        <w:rPr>
          <w:rFonts w:hint="eastAsia"/>
          <w:lang w:eastAsia="zh-CN"/>
        </w:rPr>
        <w:t>T</w:t>
      </w:r>
      <w:r>
        <w:rPr>
          <w:lang w:eastAsia="zh-CN"/>
        </w:rPr>
        <w:t xml:space="preserve">he AI </w:t>
      </w:r>
      <w:r>
        <w:rPr>
          <w:rFonts w:hint="eastAsia"/>
          <w:lang w:eastAsia="zh-CN"/>
        </w:rPr>
        <w:t>Agent</w:t>
      </w:r>
      <w:r>
        <w:rPr>
          <w:lang w:eastAsia="zh-CN"/>
        </w:rPr>
        <w:t xml:space="preserve">s (e.g.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perator</w:t>
      </w:r>
      <w:r>
        <w:rPr>
          <w:rFonts w:hint="eastAsia"/>
          <w:lang w:eastAsia="zh-CN"/>
        </w:rPr>
        <w:t xml:space="preserve"> O</w:t>
      </w:r>
      <w:r>
        <w:rPr>
          <w:lang w:eastAsia="zh-CN"/>
        </w:rPr>
        <w:t xml:space="preserve">’s network can continuously improve service performance based on the user’s feedback (e.g. </w:t>
      </w:r>
      <w:r>
        <w:rPr>
          <w:rFonts w:hint="eastAsia"/>
          <w:lang w:eastAsia="zh-CN"/>
        </w:rPr>
        <w:t xml:space="preserve">whether </w:t>
      </w:r>
      <w:r>
        <w:rPr>
          <w:lang w:eastAsia="zh-CN"/>
        </w:rPr>
        <w:t>recommended services</w:t>
      </w:r>
      <w:r>
        <w:rPr>
          <w:rFonts w:hint="eastAsia"/>
          <w:lang w:eastAsia="zh-CN"/>
        </w:rPr>
        <w:t xml:space="preserve"> are </w:t>
      </w:r>
      <w:r>
        <w:rPr>
          <w:lang w:eastAsia="zh-CN"/>
        </w:rPr>
        <w:t>accept</w:t>
      </w:r>
      <w:r>
        <w:rPr>
          <w:rFonts w:hint="eastAsia"/>
          <w:lang w:eastAsia="zh-CN"/>
        </w:rPr>
        <w:t>ed</w:t>
      </w:r>
      <w:r>
        <w:rPr>
          <w:lang w:eastAsia="zh-CN"/>
        </w:rPr>
        <w:t xml:space="preserve">, which path are accepted by user according to </w:t>
      </w:r>
      <w:r>
        <w:rPr>
          <w:rFonts w:hint="eastAsia"/>
          <w:lang w:eastAsia="zh-CN"/>
        </w:rPr>
        <w:t xml:space="preserve">the </w:t>
      </w:r>
      <w:r>
        <w:rPr>
          <w:lang w:eastAsia="zh-CN"/>
        </w:rPr>
        <w:t>communication quality map, etc.),</w:t>
      </w:r>
      <w:r>
        <w:rPr>
          <w:rFonts w:hint="eastAsia"/>
          <w:lang w:eastAsia="zh-CN"/>
        </w:rPr>
        <w:t xml:space="preserve"> </w:t>
      </w:r>
      <w:r>
        <w:rPr>
          <w:lang w:eastAsia="zh-CN"/>
        </w:rPr>
        <w:t>collected</w:t>
      </w:r>
      <w:r>
        <w:rPr>
          <w:rFonts w:hint="eastAsia"/>
          <w:lang w:eastAsia="zh-CN"/>
        </w:rPr>
        <w:t xml:space="preserve"> </w:t>
      </w:r>
      <w:r>
        <w:rPr>
          <w:lang w:eastAsia="zh-CN"/>
        </w:rPr>
        <w:t xml:space="preserve">and stored network-related data, </w:t>
      </w:r>
      <w:r>
        <w:rPr>
          <w:rFonts w:hint="eastAsia"/>
          <w:lang w:eastAsia="zh-CN"/>
        </w:rPr>
        <w:t xml:space="preserve">and </w:t>
      </w:r>
      <w:r>
        <w:rPr>
          <w:lang w:eastAsia="zh-CN"/>
        </w:rPr>
        <w:t>data from trusted third</w:t>
      </w:r>
      <w:r>
        <w:rPr>
          <w:rFonts w:hint="eastAsia"/>
          <w:lang w:eastAsia="zh-CN"/>
        </w:rPr>
        <w:t xml:space="preserve"> </w:t>
      </w:r>
      <w:r>
        <w:rPr>
          <w:lang w:eastAsia="zh-CN"/>
        </w:rPr>
        <w:t>parties.</w:t>
      </w:r>
    </w:p>
    <w:p w14:paraId="4953EC87" w14:textId="73FECB85" w:rsidR="0022397F" w:rsidRDefault="0022397F" w:rsidP="004130E0">
      <w:pPr>
        <w:pStyle w:val="B10"/>
        <w:numPr>
          <w:ilvl w:val="0"/>
          <w:numId w:val="121"/>
        </w:numPr>
        <w:overflowPunct/>
        <w:autoSpaceDE/>
        <w:autoSpaceDN/>
        <w:adjustRightInd/>
        <w:contextualSpacing/>
        <w:textAlignment w:val="auto"/>
        <w:rPr>
          <w:lang w:eastAsia="zh-CN"/>
        </w:rPr>
      </w:pPr>
      <w:r>
        <w:rPr>
          <w:lang w:eastAsia="zh-CN"/>
        </w:rPr>
        <w:t xml:space="preserve">If needed, the AI </w:t>
      </w:r>
      <w:r>
        <w:rPr>
          <w:rFonts w:hint="eastAsia"/>
          <w:lang w:eastAsia="zh-CN"/>
        </w:rPr>
        <w:t>Agent</w:t>
      </w:r>
      <w:r>
        <w:rPr>
          <w:lang w:eastAsia="zh-CN"/>
        </w:rPr>
        <w:t xml:space="preserve">s (e.g.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 xml:space="preserve">perator </w:t>
      </w:r>
      <w:r>
        <w:rPr>
          <w:rFonts w:hint="eastAsia"/>
          <w:lang w:eastAsia="zh-CN"/>
        </w:rPr>
        <w:t>O</w:t>
      </w:r>
      <w:r>
        <w:rPr>
          <w:lang w:eastAsia="zh-CN"/>
        </w:rPr>
        <w:t xml:space="preserve">’s network train and update new AI models to improve future service quality. The models will be updated according to operator’s policy.   </w:t>
      </w:r>
    </w:p>
    <w:p w14:paraId="3B163DFA" w14:textId="10D2B504" w:rsidR="0022397F" w:rsidRPr="00D54329" w:rsidRDefault="0022397F" w:rsidP="004130E0">
      <w:pPr>
        <w:pStyle w:val="B10"/>
        <w:numPr>
          <w:ilvl w:val="0"/>
          <w:numId w:val="121"/>
        </w:numPr>
        <w:overflowPunct/>
        <w:autoSpaceDE/>
        <w:autoSpaceDN/>
        <w:adjustRightInd/>
        <w:contextualSpacing/>
        <w:textAlignment w:val="auto"/>
        <w:rPr>
          <w:lang w:eastAsia="zh-CN"/>
        </w:rPr>
      </w:pPr>
      <w:r>
        <w:rPr>
          <w:rFonts w:hint="eastAsia"/>
          <w:lang w:eastAsia="zh-CN"/>
        </w:rPr>
        <w:t>I</w:t>
      </w:r>
      <w:r>
        <w:rPr>
          <w:lang w:eastAsia="zh-CN"/>
        </w:rPr>
        <w:t xml:space="preserve">n the end, </w:t>
      </w:r>
      <w:r>
        <w:rPr>
          <w:rFonts w:hint="eastAsia"/>
          <w:lang w:eastAsia="zh-CN"/>
        </w:rPr>
        <w:t>o</w:t>
      </w:r>
      <w:r>
        <w:rPr>
          <w:lang w:eastAsia="zh-CN"/>
        </w:rPr>
        <w:t>perator O share</w:t>
      </w:r>
      <w:r w:rsidR="00756036">
        <w:rPr>
          <w:lang w:eastAsia="zh-CN"/>
        </w:rPr>
        <w:t>s</w:t>
      </w:r>
      <w:r>
        <w:rPr>
          <w:lang w:eastAsia="zh-CN"/>
        </w:rPr>
        <w:t xml:space="preserve"> the user experience information (e.g. time saved by the sensing service,</w:t>
      </w:r>
      <w:r>
        <w:rPr>
          <w:rFonts w:hint="eastAsia"/>
          <w:lang w:eastAsia="zh-CN"/>
        </w:rPr>
        <w:t xml:space="preserve"> UL/DL data rates </w:t>
      </w:r>
      <w:r>
        <w:rPr>
          <w:lang w:eastAsia="zh-CN"/>
        </w:rPr>
        <w:t xml:space="preserve">of the computing service, etc.) of the services provided by AI </w:t>
      </w:r>
      <w:r>
        <w:rPr>
          <w:rFonts w:hint="eastAsia"/>
          <w:lang w:eastAsia="zh-CN"/>
        </w:rPr>
        <w:t>Agent</w:t>
      </w:r>
      <w:r>
        <w:rPr>
          <w:lang w:eastAsia="zh-CN"/>
        </w:rPr>
        <w:t>s running in the network with user A. User A is happy with it and decide</w:t>
      </w:r>
      <w:r w:rsidR="000945CA">
        <w:rPr>
          <w:lang w:eastAsia="zh-CN"/>
        </w:rPr>
        <w:t>s</w:t>
      </w:r>
      <w:r>
        <w:rPr>
          <w:lang w:eastAsia="zh-CN"/>
        </w:rPr>
        <w:t xml:space="preserve"> to use those services again in the future.</w:t>
      </w:r>
    </w:p>
    <w:p w14:paraId="63C9E4BA" w14:textId="11D5B06A" w:rsidR="00B617B7" w:rsidRPr="00D54329" w:rsidRDefault="00B617B7" w:rsidP="00B617B7">
      <w:pPr>
        <w:pStyle w:val="Heading3"/>
      </w:pPr>
      <w:bookmarkStart w:id="758" w:name="_Toc220332974"/>
      <w:r w:rsidRPr="00D54329">
        <w:t>6.</w:t>
      </w:r>
      <w:r w:rsidRPr="00D54329">
        <w:rPr>
          <w:rFonts w:hint="eastAsia"/>
        </w:rPr>
        <w:t>45</w:t>
      </w:r>
      <w:r w:rsidRPr="00D54329">
        <w:t>.4</w:t>
      </w:r>
      <w:r w:rsidRPr="00D54329">
        <w:tab/>
        <w:t>Post-conditions</w:t>
      </w:r>
      <w:bookmarkEnd w:id="758"/>
    </w:p>
    <w:p w14:paraId="53589833" w14:textId="320B598B" w:rsidR="00B617B7" w:rsidRPr="00D54329" w:rsidRDefault="00B617B7" w:rsidP="00B617B7">
      <w:pPr>
        <w:rPr>
          <w:lang w:eastAsia="zh-CN"/>
        </w:rPr>
      </w:pPr>
      <w:r w:rsidRPr="00D54329">
        <w:rPr>
          <w:lang w:eastAsia="zh-CN"/>
        </w:rPr>
        <w:t xml:space="preserve">Operator O could promote suitable services to various types of new devices, and the services operate efficiently. </w:t>
      </w:r>
      <w:r w:rsidR="0022397F">
        <w:rPr>
          <w:lang w:eastAsia="zh-CN"/>
        </w:rPr>
        <w:t>The services will be improved over time based on the user experience feedback.</w:t>
      </w:r>
      <w:r w:rsidR="0022397F">
        <w:rPr>
          <w:rFonts w:eastAsiaTheme="minorEastAsia" w:hint="eastAsia"/>
          <w:lang w:eastAsia="zh-CN"/>
        </w:rPr>
        <w:t xml:space="preserve"> </w:t>
      </w:r>
      <w:r w:rsidRPr="00D54329">
        <w:rPr>
          <w:lang w:eastAsia="zh-CN"/>
        </w:rPr>
        <w:t>And user A gets a better experience through these services.</w:t>
      </w:r>
    </w:p>
    <w:p w14:paraId="08D3B432" w14:textId="08D52116" w:rsidR="00B617B7" w:rsidRPr="00D54329" w:rsidRDefault="00B617B7" w:rsidP="00B617B7">
      <w:pPr>
        <w:pStyle w:val="Heading3"/>
      </w:pPr>
      <w:bookmarkStart w:id="759" w:name="_Toc220332975"/>
      <w:r w:rsidRPr="00D54329">
        <w:t>6.</w:t>
      </w:r>
      <w:r w:rsidRPr="00D54329">
        <w:rPr>
          <w:rFonts w:hint="eastAsia"/>
        </w:rPr>
        <w:t>45</w:t>
      </w:r>
      <w:r w:rsidRPr="00D54329">
        <w:t>.5</w:t>
      </w:r>
      <w:r w:rsidRPr="00D54329">
        <w:tab/>
        <w:t>Existing features partly or fully covering the use case functionality</w:t>
      </w:r>
      <w:bookmarkEnd w:id="759"/>
    </w:p>
    <w:p w14:paraId="3CB4A992" w14:textId="43971D88" w:rsidR="00B617B7" w:rsidRDefault="00B617B7" w:rsidP="00B617B7">
      <w:pPr>
        <w:rPr>
          <w:rFonts w:eastAsiaTheme="minorEastAsia"/>
          <w:lang w:eastAsia="zh-CN"/>
        </w:rPr>
      </w:pPr>
      <w:r w:rsidRPr="00D54329">
        <w:rPr>
          <w:rFonts w:hint="eastAsia"/>
          <w:lang w:eastAsia="zh-CN"/>
        </w:rPr>
        <w:t>3GPP</w:t>
      </w:r>
      <w:r w:rsidRPr="00D54329">
        <w:rPr>
          <w:lang w:eastAsia="zh-CN"/>
        </w:rPr>
        <w:t xml:space="preserve"> </w:t>
      </w:r>
      <w:r w:rsidRPr="00D54329">
        <w:rPr>
          <w:rFonts w:hint="eastAsia"/>
          <w:lang w:eastAsia="zh-CN"/>
        </w:rPr>
        <w:t>system</w:t>
      </w:r>
      <w:r w:rsidRPr="00D54329">
        <w:rPr>
          <w:lang w:eastAsia="zh-CN"/>
        </w:rPr>
        <w:t xml:space="preserve"> </w:t>
      </w:r>
      <w:r w:rsidRPr="00D54329">
        <w:rPr>
          <w:rFonts w:hint="eastAsia"/>
          <w:lang w:eastAsia="zh-CN"/>
        </w:rPr>
        <w:t>support</w:t>
      </w:r>
      <w:r w:rsidRPr="00D54329">
        <w:rPr>
          <w:lang w:eastAsia="zh-CN"/>
        </w:rPr>
        <w:t>s mechanism</w:t>
      </w:r>
      <w:r w:rsidRPr="00D54329">
        <w:rPr>
          <w:rFonts w:hint="eastAsia"/>
          <w:lang w:eastAsia="zh-CN"/>
        </w:rPr>
        <w:t>s</w:t>
      </w:r>
      <w:r w:rsidRPr="00D54329">
        <w:rPr>
          <w:lang w:eastAsia="zh-CN"/>
        </w:rPr>
        <w:t xml:space="preserve"> to update UE configuration by network, e.g. through OMA device management protocol, capability negotiations and service level (e.g. LCS) interaction between UE and network, as defined in TS 24.501</w:t>
      </w:r>
      <w:r w:rsidR="00C43EBB">
        <w:rPr>
          <w:lang w:eastAsia="zh-CN"/>
        </w:rPr>
        <w:t xml:space="preserve"> </w:t>
      </w:r>
      <w:r w:rsidR="004E1CB2" w:rsidRPr="00D54329">
        <w:rPr>
          <w:rFonts w:eastAsiaTheme="minorEastAsia" w:hint="eastAsia"/>
          <w:lang w:eastAsia="zh-CN"/>
        </w:rPr>
        <w:t>[</w:t>
      </w:r>
      <w:r w:rsidR="00906532" w:rsidRPr="00D54329">
        <w:rPr>
          <w:rFonts w:eastAsiaTheme="minorEastAsia" w:hint="eastAsia"/>
          <w:lang w:eastAsia="zh-CN"/>
        </w:rPr>
        <w:t>268</w:t>
      </w:r>
      <w:r w:rsidR="004E1CB2" w:rsidRPr="00D54329">
        <w:rPr>
          <w:rFonts w:eastAsiaTheme="minorEastAsia" w:hint="eastAsia"/>
          <w:lang w:eastAsia="zh-CN"/>
        </w:rPr>
        <w:t>]</w:t>
      </w:r>
      <w:r w:rsidRPr="00D54329">
        <w:rPr>
          <w:lang w:eastAsia="zh-CN"/>
        </w:rPr>
        <w:t xml:space="preserve"> and TS 24.368</w:t>
      </w:r>
      <w:r w:rsidR="003A4AFC">
        <w:rPr>
          <w:lang w:eastAsia="zh-CN"/>
        </w:rPr>
        <w:t xml:space="preserve"> </w:t>
      </w:r>
      <w:r w:rsidR="004E1CB2" w:rsidRPr="00D54329">
        <w:rPr>
          <w:rFonts w:eastAsia="Yu Mincho"/>
        </w:rPr>
        <w:t>[</w:t>
      </w:r>
      <w:r w:rsidR="00906532" w:rsidRPr="00D54329">
        <w:rPr>
          <w:rFonts w:eastAsiaTheme="minorEastAsia" w:hint="eastAsia"/>
          <w:lang w:eastAsia="zh-CN"/>
        </w:rPr>
        <w:t>269</w:t>
      </w:r>
      <w:r w:rsidR="004E1CB2" w:rsidRPr="00D54329">
        <w:rPr>
          <w:rFonts w:eastAsia="Yu Mincho"/>
        </w:rPr>
        <w:t>]</w:t>
      </w:r>
      <w:r w:rsidRPr="00D54329">
        <w:rPr>
          <w:lang w:eastAsia="zh-CN"/>
        </w:rPr>
        <w:t>. However, it relies on proper implementation on UE side</w:t>
      </w:r>
      <w:r w:rsidRPr="00D54329">
        <w:rPr>
          <w:rFonts w:hint="eastAsia"/>
          <w:lang w:eastAsia="zh-CN"/>
        </w:rPr>
        <w:t xml:space="preserve"> </w:t>
      </w:r>
      <w:r w:rsidRPr="00D54329">
        <w:rPr>
          <w:lang w:eastAsia="zh-CN"/>
        </w:rPr>
        <w:t>and is not flexible enough to enable potential new services.</w:t>
      </w:r>
    </w:p>
    <w:p w14:paraId="4B22CF28" w14:textId="1D2DDA8C" w:rsidR="0022397F" w:rsidRPr="0022397F" w:rsidRDefault="0022397F" w:rsidP="00B617B7">
      <w:pPr>
        <w:rPr>
          <w:rFonts w:eastAsiaTheme="minorEastAsia"/>
          <w:lang w:eastAsia="zh-CN"/>
        </w:rPr>
      </w:pPr>
      <w:r>
        <w:rPr>
          <w:rFonts w:eastAsia="DengXian"/>
          <w:lang w:eastAsia="zh-CN"/>
        </w:rPr>
        <w:t>The general AI/ML training procedure is supported in 3GPP TS 23.288 [114]; what is not supported is AI models’ re-training/ improvement based on user experience feedback.</w:t>
      </w:r>
    </w:p>
    <w:p w14:paraId="79DA23D9" w14:textId="3BBED19B" w:rsidR="00B617B7" w:rsidRPr="00D54329" w:rsidRDefault="00B617B7" w:rsidP="00B617B7">
      <w:pPr>
        <w:pStyle w:val="Heading3"/>
      </w:pPr>
      <w:bookmarkStart w:id="760" w:name="_Toc220332976"/>
      <w:r w:rsidRPr="00D54329">
        <w:t>6.</w:t>
      </w:r>
      <w:r w:rsidRPr="00D54329">
        <w:rPr>
          <w:rFonts w:hint="eastAsia"/>
        </w:rPr>
        <w:t>45</w:t>
      </w:r>
      <w:r w:rsidRPr="00D54329">
        <w:t>.6</w:t>
      </w:r>
      <w:r w:rsidRPr="00D54329">
        <w:tab/>
        <w:t>Potential New Requirements</w:t>
      </w:r>
      <w:r w:rsidR="00790279">
        <w:t xml:space="preserve"> needed to support the use case</w:t>
      </w:r>
      <w:bookmarkEnd w:id="760"/>
    </w:p>
    <w:p w14:paraId="5184A22A" w14:textId="44F4A848" w:rsidR="0022397F" w:rsidRDefault="0022397F" w:rsidP="0022397F">
      <w:pPr>
        <w:pStyle w:val="NO"/>
        <w:rPr>
          <w:lang w:eastAsia="zh-CN"/>
        </w:rPr>
      </w:pPr>
      <w:r>
        <w:t>NOTE</w:t>
      </w:r>
      <w:r w:rsidR="003E2FB5">
        <w:rPr>
          <w:rFonts w:hint="eastAsia"/>
          <w:lang w:eastAsia="zh-CN"/>
        </w:rPr>
        <w:t xml:space="preserve"> 1</w:t>
      </w:r>
      <w:r>
        <w:t>:</w:t>
      </w:r>
      <w:r>
        <w:tab/>
      </w:r>
      <w:r>
        <w:rPr>
          <w:rFonts w:hint="eastAsia"/>
        </w:rPr>
        <w:t xml:space="preserve">The mention of AI capabilities such as AI </w:t>
      </w:r>
      <w:r>
        <w:rPr>
          <w:rFonts w:hint="eastAsia"/>
          <w:lang w:eastAsia="zh-CN"/>
        </w:rPr>
        <w:t>Agent</w:t>
      </w:r>
      <w:r>
        <w:rPr>
          <w:rFonts w:hint="eastAsia"/>
        </w:rPr>
        <w:t xml:space="preserve"> doesn</w:t>
      </w:r>
      <w:r>
        <w:rPr>
          <w:lang w:eastAsia="zh-CN"/>
        </w:rPr>
        <w:t>’</w:t>
      </w:r>
      <w:r>
        <w:rPr>
          <w:rFonts w:hint="eastAsia"/>
        </w:rPr>
        <w:t>t imply or preclude any architecture assumption or solutions</w:t>
      </w:r>
      <w:r>
        <w:t>.</w:t>
      </w:r>
    </w:p>
    <w:p w14:paraId="409E258E" w14:textId="5D616AC4" w:rsidR="00B617B7" w:rsidRPr="00D54329" w:rsidRDefault="00B617B7" w:rsidP="00B617B7">
      <w:r w:rsidRPr="00D54329">
        <w:rPr>
          <w:lang w:eastAsia="zh-CN"/>
        </w:rPr>
        <w:t>[PR 6.</w:t>
      </w:r>
      <w:r w:rsidRPr="00D54329">
        <w:rPr>
          <w:rFonts w:eastAsiaTheme="minorEastAsia" w:hint="eastAsia"/>
          <w:lang w:eastAsia="zh-CN"/>
        </w:rPr>
        <w:t>45</w:t>
      </w:r>
      <w:r w:rsidRPr="00D54329">
        <w:rPr>
          <w:lang w:eastAsia="zh-CN"/>
        </w:rPr>
        <w:t>.6-</w:t>
      </w:r>
      <w:r w:rsidRPr="00D54329">
        <w:rPr>
          <w:rFonts w:hint="eastAsia"/>
          <w:lang w:eastAsia="zh-CN"/>
        </w:rPr>
        <w:t>1</w:t>
      </w:r>
      <w:r w:rsidRPr="00D54329">
        <w:rPr>
          <w:lang w:eastAsia="zh-CN"/>
        </w:rPr>
        <w:t xml:space="preserve">] </w:t>
      </w:r>
      <w:r w:rsidRPr="00D54329">
        <w:rPr>
          <w:rFonts w:hint="eastAsia"/>
          <w:lang w:eastAsia="zh-CN"/>
        </w:rPr>
        <w:t>Subject to operator</w:t>
      </w:r>
      <w:r w:rsidR="00A40C58">
        <w:rPr>
          <w:lang w:eastAsia="zh-CN"/>
        </w:rPr>
        <w:t>’s</w:t>
      </w:r>
      <w:r w:rsidRPr="00D54329">
        <w:rPr>
          <w:rFonts w:hint="eastAsia"/>
          <w:lang w:eastAsia="zh-CN"/>
        </w:rPr>
        <w:t xml:space="preserve"> policy</w:t>
      </w:r>
      <w:r w:rsidR="0040130E">
        <w:rPr>
          <w:lang w:eastAsia="zh-CN"/>
        </w:rPr>
        <w:t>,</w:t>
      </w:r>
      <w:r w:rsidRPr="00D54329">
        <w:rPr>
          <w:rFonts w:hint="eastAsia"/>
          <w:lang w:eastAsia="zh-CN"/>
        </w:rPr>
        <w:t xml:space="preserve"> </w:t>
      </w:r>
      <w:r w:rsidR="00A40C58">
        <w:rPr>
          <w:lang w:eastAsia="zh-CN"/>
        </w:rPr>
        <w:t>regulatory requirements</w:t>
      </w:r>
      <w:r w:rsidR="0040130E" w:rsidRPr="0040130E">
        <w:rPr>
          <w:lang w:eastAsia="zh-CN"/>
        </w:rPr>
        <w:t xml:space="preserve"> and subscriber permission</w:t>
      </w:r>
      <w:r w:rsidRPr="00D54329">
        <w:rPr>
          <w:rFonts w:hint="eastAsia"/>
          <w:lang w:eastAsia="zh-CN"/>
        </w:rPr>
        <w:t>, t</w:t>
      </w:r>
      <w:r w:rsidRPr="00D54329">
        <w:rPr>
          <w:lang w:eastAsia="zh-CN"/>
        </w:rPr>
        <w:t>he 6G network shall be able to optimi</w:t>
      </w:r>
      <w:r w:rsidR="00393DD9">
        <w:rPr>
          <w:lang w:eastAsia="zh-CN"/>
        </w:rPr>
        <w:t>s</w:t>
      </w:r>
      <w:r w:rsidRPr="00D54329">
        <w:rPr>
          <w:lang w:eastAsia="zh-CN"/>
        </w:rPr>
        <w:t xml:space="preserve">e the user experience by actively informing UE about availability of related network services based on </w:t>
      </w:r>
      <w:r w:rsidRPr="00D54329">
        <w:rPr>
          <w:rFonts w:hint="eastAsia"/>
          <w:lang w:eastAsia="zh-CN"/>
        </w:rPr>
        <w:t>information such as device type, device location, mobility behaviour, connection status, subscription information,</w:t>
      </w:r>
      <w:r w:rsidRPr="00D54329">
        <w:rPr>
          <w:rFonts w:eastAsiaTheme="minorEastAsia" w:hint="eastAsia"/>
          <w:lang w:eastAsia="zh-CN"/>
        </w:rPr>
        <w:t xml:space="preserve"> </w:t>
      </w:r>
      <w:r w:rsidRPr="00D54329">
        <w:rPr>
          <w:rFonts w:hint="eastAsia"/>
          <w:lang w:eastAsia="zh-CN"/>
        </w:rPr>
        <w:t>etc</w:t>
      </w:r>
      <w:r w:rsidRPr="00D54329">
        <w:rPr>
          <w:lang w:eastAsia="zh-CN"/>
        </w:rPr>
        <w:t>.</w:t>
      </w:r>
    </w:p>
    <w:p w14:paraId="0E139DD1" w14:textId="145C5B59" w:rsidR="00B617B7" w:rsidRPr="00D54329" w:rsidRDefault="00B617B7" w:rsidP="00B617B7">
      <w:r w:rsidRPr="00D54329">
        <w:t>[PR 6.</w:t>
      </w:r>
      <w:r w:rsidRPr="00D54329">
        <w:rPr>
          <w:rFonts w:eastAsiaTheme="minorEastAsia" w:hint="eastAsia"/>
          <w:lang w:eastAsia="zh-CN"/>
        </w:rPr>
        <w:t>45</w:t>
      </w:r>
      <w:r w:rsidRPr="00D54329">
        <w:t>.6-</w:t>
      </w:r>
      <w:r w:rsidRPr="00D54329">
        <w:rPr>
          <w:rFonts w:hint="eastAsia"/>
          <w:lang w:eastAsia="zh-CN"/>
        </w:rPr>
        <w:t>2</w:t>
      </w:r>
      <w:r w:rsidRPr="00D54329">
        <w:t xml:space="preserve">] </w:t>
      </w:r>
      <w:r w:rsidRPr="00D54329">
        <w:rPr>
          <w:rFonts w:hint="eastAsia"/>
          <w:lang w:eastAsia="zh-CN"/>
        </w:rPr>
        <w:t>Subject to operator</w:t>
      </w:r>
      <w:r w:rsidR="00A40C58">
        <w:rPr>
          <w:lang w:eastAsia="zh-CN"/>
        </w:rPr>
        <w:t>’s</w:t>
      </w:r>
      <w:r w:rsidRPr="00D54329">
        <w:rPr>
          <w:rFonts w:hint="eastAsia"/>
          <w:lang w:eastAsia="zh-CN"/>
        </w:rPr>
        <w:t xml:space="preserve"> policy</w:t>
      </w:r>
      <w:r w:rsidR="0040130E">
        <w:rPr>
          <w:lang w:eastAsia="zh-CN"/>
        </w:rPr>
        <w:t>,</w:t>
      </w:r>
      <w:r w:rsidRPr="00D54329">
        <w:rPr>
          <w:rFonts w:hint="eastAsia"/>
          <w:lang w:eastAsia="zh-CN"/>
        </w:rPr>
        <w:t xml:space="preserve"> </w:t>
      </w:r>
      <w:r w:rsidR="00A40C58">
        <w:rPr>
          <w:lang w:eastAsia="zh-CN"/>
        </w:rPr>
        <w:t>regulatory requirements</w:t>
      </w:r>
      <w:r w:rsidR="0040130E" w:rsidRPr="0040130E">
        <w:rPr>
          <w:lang w:eastAsia="zh-CN"/>
        </w:rPr>
        <w:t xml:space="preserve"> and subscriber permission</w:t>
      </w:r>
      <w:r w:rsidRPr="00D54329">
        <w:rPr>
          <w:rFonts w:hint="eastAsia"/>
          <w:lang w:eastAsia="zh-CN"/>
        </w:rPr>
        <w:t>, t</w:t>
      </w:r>
      <w:r w:rsidRPr="00D54329">
        <w:t xml:space="preserve">he 6G system shall support </w:t>
      </w:r>
      <w:r w:rsidR="0022397F">
        <w:rPr>
          <w:rFonts w:hint="eastAsia"/>
          <w:lang w:eastAsia="zh-CN"/>
        </w:rPr>
        <w:t>enable</w:t>
      </w:r>
      <w:r w:rsidR="0022397F" w:rsidRPr="00D54329">
        <w:t xml:space="preserve"> </w:t>
      </w:r>
      <w:r w:rsidRPr="00D54329">
        <w:t>dynamic configuration of</w:t>
      </w:r>
      <w:r w:rsidRPr="00D54329">
        <w:rPr>
          <w:rFonts w:hint="eastAsia"/>
          <w:lang w:eastAsia="zh-CN"/>
        </w:rPr>
        <w:t xml:space="preserve"> </w:t>
      </w:r>
      <w:r w:rsidRPr="00D54329">
        <w:t xml:space="preserve">UEs and the </w:t>
      </w:r>
      <w:r w:rsidRPr="00D54329">
        <w:rPr>
          <w:rFonts w:hint="eastAsia"/>
          <w:lang w:eastAsia="zh-CN"/>
        </w:rPr>
        <w:t xml:space="preserve">associated </w:t>
      </w:r>
      <w:r w:rsidRPr="00D54329">
        <w:t>3GPP services (e.g. communication service, sensing service, computing service, AI service)</w:t>
      </w:r>
      <w:r w:rsidRPr="00D54329">
        <w:rPr>
          <w:rFonts w:hint="eastAsia"/>
          <w:lang w:eastAsia="zh-CN"/>
        </w:rPr>
        <w:t xml:space="preserve"> to </w:t>
      </w:r>
      <w:r w:rsidRPr="00D54329">
        <w:t>adapt to var</w:t>
      </w:r>
      <w:r w:rsidRPr="00D54329">
        <w:rPr>
          <w:rFonts w:hint="eastAsia"/>
          <w:lang w:eastAsia="zh-CN"/>
        </w:rPr>
        <w:t>ying</w:t>
      </w:r>
      <w:r w:rsidRPr="00D54329">
        <w:t xml:space="preserve"> conditions (e.g. network conditions, application needs, resource </w:t>
      </w:r>
      <w:r w:rsidRPr="00D54329">
        <w:rPr>
          <w:rFonts w:hint="eastAsia"/>
          <w:lang w:eastAsia="zh-CN"/>
        </w:rPr>
        <w:t>availability</w:t>
      </w:r>
      <w:r w:rsidRPr="00D54329">
        <w:t xml:space="preserve">) to </w:t>
      </w:r>
      <w:r w:rsidRPr="00D54329">
        <w:rPr>
          <w:rFonts w:hint="eastAsia"/>
          <w:lang w:eastAsia="zh-CN"/>
        </w:rPr>
        <w:t>provide</w:t>
      </w:r>
      <w:r w:rsidRPr="00D54329">
        <w:t xml:space="preserve"> optimal service operation. </w:t>
      </w:r>
    </w:p>
    <w:p w14:paraId="219A1D9D" w14:textId="1D67AE2F" w:rsidR="00B617B7" w:rsidRPr="00D54329" w:rsidRDefault="00B617B7" w:rsidP="00B617B7">
      <w:pPr>
        <w:pStyle w:val="NO"/>
        <w:rPr>
          <w:lang w:eastAsia="zh-CN"/>
        </w:rPr>
      </w:pPr>
      <w:r w:rsidRPr="00D54329">
        <w:rPr>
          <w:rFonts w:hint="eastAsia"/>
          <w:lang w:eastAsia="zh-CN"/>
        </w:rPr>
        <w:t>NOTE</w:t>
      </w:r>
      <w:r w:rsidR="003E2FB5">
        <w:rPr>
          <w:rFonts w:hint="eastAsia"/>
          <w:lang w:eastAsia="zh-CN"/>
        </w:rPr>
        <w:t xml:space="preserve"> 2</w:t>
      </w:r>
      <w:r w:rsidRPr="00D54329">
        <w:rPr>
          <w:rFonts w:hint="eastAsia"/>
          <w:lang w:eastAsia="zh-CN"/>
        </w:rPr>
        <w:t>:</w:t>
      </w:r>
      <w:r w:rsidRPr="00D54329">
        <w:rPr>
          <w:rFonts w:hint="eastAsia"/>
          <w:lang w:eastAsia="zh-CN"/>
        </w:rPr>
        <w:tab/>
        <w:t>The optimal service operation aims to deliver network services efficiently and effectively, maximi</w:t>
      </w:r>
      <w:r w:rsidR="00057330">
        <w:rPr>
          <w:lang w:eastAsia="zh-CN"/>
        </w:rPr>
        <w:t>s</w:t>
      </w:r>
      <w:r w:rsidRPr="00D54329">
        <w:rPr>
          <w:rFonts w:hint="eastAsia"/>
          <w:lang w:eastAsia="zh-CN"/>
        </w:rPr>
        <w:t>ing user satisfaction while minimi</w:t>
      </w:r>
      <w:r w:rsidR="00AA2EDB">
        <w:rPr>
          <w:lang w:eastAsia="zh-CN"/>
        </w:rPr>
        <w:t>s</w:t>
      </w:r>
      <w:r w:rsidRPr="00D54329">
        <w:rPr>
          <w:rFonts w:hint="eastAsia"/>
          <w:lang w:eastAsia="zh-CN"/>
        </w:rPr>
        <w:t>ing resource utili</w:t>
      </w:r>
      <w:r w:rsidR="00AF76EB">
        <w:rPr>
          <w:lang w:eastAsia="zh-CN"/>
        </w:rPr>
        <w:t>s</w:t>
      </w:r>
      <w:r w:rsidRPr="00D54329">
        <w:rPr>
          <w:rFonts w:hint="eastAsia"/>
          <w:lang w:eastAsia="zh-CN"/>
        </w:rPr>
        <w:t>ation.</w:t>
      </w:r>
    </w:p>
    <w:p w14:paraId="1E67CE56" w14:textId="7E770C21" w:rsidR="007D5A72" w:rsidRPr="00D54329" w:rsidRDefault="007D5A72" w:rsidP="009359BC">
      <w:pPr>
        <w:pStyle w:val="Heading2"/>
      </w:pPr>
      <w:bookmarkStart w:id="761" w:name="_Toc220332977"/>
      <w:r w:rsidRPr="00D54329">
        <w:lastRenderedPageBreak/>
        <w:t>6</w:t>
      </w:r>
      <w:r w:rsidRPr="00D54329">
        <w:rPr>
          <w:rFonts w:hint="eastAsia"/>
        </w:rPr>
        <w:t>.46</w:t>
      </w:r>
      <w:r w:rsidRPr="00D54329">
        <w:rPr>
          <w:rFonts w:hint="eastAsia"/>
        </w:rPr>
        <w:tab/>
      </w:r>
      <w:r w:rsidRPr="00D54329">
        <w:t xml:space="preserve">Use case on AI </w:t>
      </w:r>
      <w:r w:rsidR="006B5E31">
        <w:t>A</w:t>
      </w:r>
      <w:r w:rsidRPr="00D54329">
        <w:rPr>
          <w:rFonts w:hint="eastAsia"/>
        </w:rPr>
        <w:t>gent</w:t>
      </w:r>
      <w:r w:rsidRPr="00D54329">
        <w:t xml:space="preserve"> management</w:t>
      </w:r>
      <w:bookmarkEnd w:id="761"/>
    </w:p>
    <w:p w14:paraId="0F638812" w14:textId="7F1971B7" w:rsidR="007D5A72" w:rsidRPr="00D54329" w:rsidRDefault="007D5A72" w:rsidP="009359BC">
      <w:pPr>
        <w:pStyle w:val="Heading3"/>
      </w:pPr>
      <w:bookmarkStart w:id="762" w:name="_Toc220332978"/>
      <w:r w:rsidRPr="00D54329">
        <w:t>6</w:t>
      </w:r>
      <w:r w:rsidRPr="00D54329">
        <w:rPr>
          <w:rFonts w:hint="eastAsia"/>
        </w:rPr>
        <w:t>.46</w:t>
      </w:r>
      <w:r w:rsidRPr="00D54329">
        <w:t>.1</w:t>
      </w:r>
      <w:r w:rsidRPr="00D54329">
        <w:tab/>
        <w:t>Description</w:t>
      </w:r>
      <w:bookmarkEnd w:id="762"/>
    </w:p>
    <w:p w14:paraId="7867D14F" w14:textId="361663CB"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With the aging of the population, the care support for the elderly living alone has become a big social problem, which is not a regional problem but a global problem. In the article </w:t>
      </w:r>
      <w:r w:rsidRPr="00D54329">
        <w:rPr>
          <w:rFonts w:eastAsia="DengXian"/>
          <w:i/>
          <w:iCs/>
          <w:lang w:eastAsia="zh-CN"/>
        </w:rPr>
        <w:t>The AI is about to completely change how you use computers</w:t>
      </w:r>
      <w:r w:rsidR="00EB3E10">
        <w:rPr>
          <w:rFonts w:eastAsia="DengXian"/>
          <w:lang w:eastAsia="zh-CN"/>
        </w:rPr>
        <w:t xml:space="preserve"> </w:t>
      </w:r>
      <w:r w:rsidRPr="00D54329">
        <w:rPr>
          <w:rFonts w:eastAsia="DengXian"/>
          <w:lang w:eastAsia="zh-CN"/>
        </w:rPr>
        <w:t>[</w:t>
      </w:r>
      <w:r w:rsidR="00906532" w:rsidRPr="00D54329">
        <w:rPr>
          <w:rFonts w:eastAsia="DengXian" w:hint="eastAsia"/>
          <w:lang w:eastAsia="zh-CN"/>
        </w:rPr>
        <w:t>270</w:t>
      </w:r>
      <w:r w:rsidRPr="00D54329">
        <w:rPr>
          <w:rFonts w:eastAsia="DengXian"/>
          <w:lang w:eastAsia="zh-CN"/>
        </w:rPr>
        <w:t>] published by Bill Gates and the Agent Network Presentation published in W3C</w:t>
      </w:r>
      <w:r w:rsidR="00EB3E10">
        <w:rPr>
          <w:rFonts w:eastAsia="DengXian"/>
          <w:lang w:eastAsia="zh-CN"/>
        </w:rPr>
        <w:t xml:space="preserve"> </w:t>
      </w:r>
      <w:r w:rsidRPr="00D54329">
        <w:rPr>
          <w:rFonts w:eastAsia="DengXian"/>
          <w:lang w:eastAsia="zh-CN"/>
        </w:rPr>
        <w:t>[</w:t>
      </w:r>
      <w:r w:rsidR="00906532" w:rsidRPr="00D54329">
        <w:rPr>
          <w:rFonts w:eastAsia="DengXian" w:hint="eastAsia"/>
          <w:lang w:eastAsia="zh-CN"/>
        </w:rPr>
        <w:t>271</w:t>
      </w:r>
      <w:r w:rsidRPr="00D54329">
        <w:rPr>
          <w:rFonts w:eastAsia="DengXian"/>
          <w:lang w:eastAsia="zh-CN"/>
        </w:rPr>
        <w:t xml:space="preserve">], </w:t>
      </w:r>
      <w:r w:rsidRPr="00D54329">
        <w:rPr>
          <w:rFonts w:eastAsia="DengXian" w:hint="eastAsia"/>
          <w:lang w:eastAsia="zh-CN"/>
        </w:rPr>
        <w:t>it</w:t>
      </w:r>
      <w:r w:rsidRPr="00D54329">
        <w:rPr>
          <w:rFonts w:eastAsia="DengXian"/>
          <w:lang w:eastAsia="zh-CN"/>
        </w:rPr>
        <w:t xml:space="preserve"> is indicated that the agents will replace the existing software services. It would be expected that there will be several terminals with AI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s to support corresponding services solving the care support problem of the elderly living. For example, the AI </w:t>
      </w:r>
      <w:r w:rsidR="006B5E31">
        <w:rPr>
          <w:rFonts w:eastAsia="DengXian"/>
          <w:lang w:eastAsia="zh-CN"/>
        </w:rPr>
        <w:t>A</w:t>
      </w:r>
      <w:r w:rsidRPr="00D54329">
        <w:rPr>
          <w:rFonts w:eastAsia="DengXian"/>
          <w:lang w:eastAsia="zh-CN"/>
        </w:rPr>
        <w:t xml:space="preserve">gent in smart camera could support monitoring for 24 hours of the elderly, and it can give an alarm when accident appears, such as fall detection; the AI </w:t>
      </w:r>
      <w:r w:rsidR="006B5E31">
        <w:rPr>
          <w:rFonts w:eastAsia="DengXian"/>
          <w:lang w:eastAsia="zh-CN"/>
        </w:rPr>
        <w:t>A</w:t>
      </w:r>
      <w:r w:rsidRPr="00D54329">
        <w:rPr>
          <w:rFonts w:eastAsia="DengXian"/>
          <w:lang w:eastAsia="zh-CN"/>
        </w:rPr>
        <w:t>gent of smart wearable bracelet could provide medical and health functions for the elderly, such as heart rate detection. However, as Figure 6.</w:t>
      </w:r>
      <w:r w:rsidRPr="00D54329">
        <w:rPr>
          <w:rFonts w:eastAsia="DengXian" w:hint="eastAsia"/>
          <w:lang w:eastAsia="zh-CN"/>
        </w:rPr>
        <w:t>46</w:t>
      </w:r>
      <w:r w:rsidRPr="00D54329">
        <w:rPr>
          <w:rFonts w:eastAsia="DengXian"/>
          <w:lang w:eastAsia="zh-CN"/>
        </w:rPr>
        <w:t xml:space="preserve">.1-1 shown, most frameworks only consider the AI </w:t>
      </w:r>
      <w:r w:rsidR="006B5E31">
        <w:rPr>
          <w:rFonts w:eastAsia="DengXian"/>
          <w:lang w:eastAsia="zh-CN"/>
        </w:rPr>
        <w:t>A</w:t>
      </w:r>
      <w:r w:rsidRPr="00D54329">
        <w:rPr>
          <w:rFonts w:eastAsia="DengXian"/>
          <w:lang w:eastAsia="zh-CN"/>
        </w:rPr>
        <w:t xml:space="preserve">gents communication within their ecosystem, potentially blocking the </w:t>
      </w:r>
      <w:r w:rsidRPr="00D54329">
        <w:rPr>
          <w:rFonts w:eastAsia="DengXian" w:hint="eastAsia"/>
          <w:lang w:eastAsia="zh-CN"/>
        </w:rPr>
        <w:t>co</w:t>
      </w:r>
      <w:r w:rsidRPr="00D54329">
        <w:rPr>
          <w:rFonts w:eastAsia="DengXian"/>
          <w:lang w:eastAsia="zh-CN"/>
        </w:rPr>
        <w:t>mmunication and coordination among different ecosystems, even the</w:t>
      </w:r>
      <w:r w:rsidRPr="00D54329">
        <w:rPr>
          <w:rFonts w:eastAsia="DengXian" w:hint="eastAsia"/>
          <w:lang w:eastAsia="zh-CN"/>
        </w:rPr>
        <w:t>s</w:t>
      </w:r>
      <w:r w:rsidRPr="00D54329">
        <w:rPr>
          <w:rFonts w:eastAsia="DengXian"/>
          <w:lang w:eastAsia="zh-CN"/>
        </w:rPr>
        <w:t xml:space="preserve">e AI </w:t>
      </w:r>
      <w:r w:rsidR="006B5E31">
        <w:rPr>
          <w:rFonts w:eastAsia="DengXian"/>
          <w:lang w:eastAsia="zh-CN"/>
        </w:rPr>
        <w:t>A</w:t>
      </w:r>
      <w:r w:rsidRPr="00D54329">
        <w:rPr>
          <w:rFonts w:eastAsia="DengXian"/>
          <w:lang w:eastAsia="zh-CN"/>
        </w:rPr>
        <w:t xml:space="preserve">gents serve one user. To support the AI </w:t>
      </w:r>
      <w:r w:rsidR="006B5E31">
        <w:rPr>
          <w:rFonts w:eastAsia="DengXian"/>
          <w:lang w:eastAsia="zh-CN"/>
        </w:rPr>
        <w:t>A</w:t>
      </w:r>
      <w:r w:rsidRPr="00D54329">
        <w:rPr>
          <w:rFonts w:eastAsia="DengXian"/>
          <w:lang w:eastAsia="zh-CN"/>
        </w:rPr>
        <w:t xml:space="preserve">gent communication in different ecosystems, several AI </w:t>
      </w:r>
      <w:r w:rsidR="006B5E31">
        <w:rPr>
          <w:rFonts w:eastAsia="DengXian"/>
          <w:lang w:eastAsia="zh-CN"/>
        </w:rPr>
        <w:t>A</w:t>
      </w:r>
      <w:r w:rsidRPr="00D54329">
        <w:rPr>
          <w:rFonts w:eastAsia="DengXian"/>
          <w:lang w:eastAsia="zh-CN"/>
        </w:rPr>
        <w:t xml:space="preserve">gent protocols have been published for the agent – agent communication intra and inter the network and also for the agents to invoke the tools. </w:t>
      </w:r>
    </w:p>
    <w:p w14:paraId="41D5BB6F" w14:textId="731E08AE" w:rsidR="007D5A72" w:rsidRPr="00D54329" w:rsidRDefault="007D5A72" w:rsidP="00FA4E03">
      <w:pPr>
        <w:pStyle w:val="TH"/>
        <w:rPr>
          <w:rFonts w:eastAsia="DengXian"/>
          <w:lang w:eastAsia="zh-CN"/>
        </w:rPr>
      </w:pPr>
      <w:r w:rsidRPr="00D54329">
        <w:rPr>
          <w:rFonts w:eastAsia="DengXian"/>
          <w:noProof/>
          <w:lang w:eastAsia="zh-CN"/>
        </w:rPr>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311"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p>
    <w:p w14:paraId="3F84755B" w14:textId="15884E8C" w:rsidR="007D5A72" w:rsidRPr="00D54329" w:rsidRDefault="007D5A72" w:rsidP="00FA4E03">
      <w:pPr>
        <w:pStyle w:val="TF"/>
        <w:rPr>
          <w:rFonts w:eastAsia="DengXian"/>
          <w:lang w:eastAsia="zh-CN"/>
        </w:rPr>
      </w:pPr>
      <w:r w:rsidRPr="00D54329">
        <w:rPr>
          <w:rFonts w:eastAsia="DengXian"/>
          <w:lang w:eastAsia="zh-CN"/>
        </w:rPr>
        <w:t>Figure 6.</w:t>
      </w:r>
      <w:r w:rsidRPr="00D54329">
        <w:rPr>
          <w:rFonts w:eastAsia="DengXian" w:hint="eastAsia"/>
          <w:lang w:eastAsia="zh-CN"/>
        </w:rPr>
        <w:t>46</w:t>
      </w:r>
      <w:r w:rsidRPr="00D54329">
        <w:rPr>
          <w:rFonts w:eastAsia="DengXian"/>
          <w:lang w:eastAsia="zh-CN"/>
        </w:rPr>
        <w:t xml:space="preserve">.1-1: </w:t>
      </w:r>
      <w:r w:rsidRPr="00D54329">
        <w:rPr>
          <w:rFonts w:eastAsia="DengXian" w:hint="eastAsia"/>
          <w:lang w:eastAsia="zh-CN"/>
        </w:rPr>
        <w:t>AI</w:t>
      </w:r>
      <w:r w:rsidRPr="00D54329">
        <w:rPr>
          <w:rFonts w:eastAsia="DengXian"/>
          <w:lang w:eastAsia="zh-CN"/>
        </w:rPr>
        <w:t xml:space="preserve">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 </w:t>
      </w:r>
      <w:r w:rsidRPr="00D54329">
        <w:rPr>
          <w:rFonts w:eastAsia="DengXian" w:hint="eastAsia"/>
          <w:lang w:eastAsia="zh-CN"/>
        </w:rPr>
        <w:t>communication</w:t>
      </w:r>
      <w:r w:rsidRPr="00D54329">
        <w:rPr>
          <w:rFonts w:eastAsia="DengXian"/>
          <w:lang w:eastAsia="zh-CN"/>
        </w:rPr>
        <w:t xml:space="preserve"> </w:t>
      </w:r>
      <w:r w:rsidRPr="00D54329">
        <w:rPr>
          <w:rFonts w:eastAsia="DengXian" w:hint="eastAsia"/>
          <w:lang w:eastAsia="zh-CN"/>
        </w:rPr>
        <w:t>in</w:t>
      </w:r>
      <w:r w:rsidRPr="00D54329">
        <w:rPr>
          <w:rFonts w:eastAsia="DengXian"/>
          <w:lang w:eastAsia="zh-CN"/>
        </w:rPr>
        <w:t xml:space="preserve"> </w:t>
      </w:r>
      <w:r w:rsidRPr="00D54329">
        <w:rPr>
          <w:rFonts w:eastAsia="DengXian" w:hint="eastAsia"/>
          <w:lang w:eastAsia="zh-CN"/>
        </w:rPr>
        <w:t>different</w:t>
      </w:r>
      <w:r w:rsidRPr="00D54329">
        <w:rPr>
          <w:rFonts w:eastAsia="DengXian"/>
          <w:lang w:eastAsia="zh-CN"/>
        </w:rPr>
        <w:t xml:space="preserve"> </w:t>
      </w:r>
      <w:r w:rsidRPr="00D54329">
        <w:rPr>
          <w:rFonts w:eastAsia="DengXian" w:hint="eastAsia"/>
          <w:lang w:eastAsia="zh-CN"/>
        </w:rPr>
        <w:t>ecosystems</w:t>
      </w:r>
    </w:p>
    <w:p w14:paraId="5796EA57"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D54329">
        <w:rPr>
          <w:rFonts w:eastAsia="DengXian"/>
          <w:vertAlign w:val="superscript"/>
          <w:lang w:eastAsia="zh-CN"/>
        </w:rPr>
        <w:t>rd</w:t>
      </w:r>
      <w:r w:rsidRPr="00D54329">
        <w:rPr>
          <w:rFonts w:eastAsia="DengXian"/>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p>
    <w:p w14:paraId="53A8F3FB" w14:textId="01AB4062"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Due to the reasons above, a systematic solution to connect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necessarily needed and it could be a lucrative opportunity for the operators. The operators will provide the functionality of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 management (e.g. agent registration, agent discovery) to maintain an accurate profile for the user using devices with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and provide precise services to them on demand.</w:t>
      </w:r>
      <w:r w:rsidRPr="00D54329">
        <w:rPr>
          <w:rFonts w:eastAsia="DengXian" w:hint="eastAsia"/>
          <w:lang w:eastAsia="zh-CN"/>
        </w:rPr>
        <w:t xml:space="preserve"> </w:t>
      </w:r>
    </w:p>
    <w:p w14:paraId="13A4BF00" w14:textId="025308FA"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It </w:t>
      </w:r>
      <w:r w:rsidRPr="00D54329">
        <w:rPr>
          <w:rFonts w:eastAsia="DengXian" w:hint="eastAsia"/>
          <w:lang w:eastAsia="zh-CN"/>
        </w:rPr>
        <w:t>might</w:t>
      </w:r>
      <w:r w:rsidRPr="00D54329">
        <w:rPr>
          <w:rFonts w:eastAsia="DengXian"/>
          <w:lang w:eastAsia="zh-CN"/>
        </w:rPr>
        <w:t xml:space="preserve"> </w:t>
      </w:r>
      <w:r w:rsidRPr="00D54329">
        <w:rPr>
          <w:rFonts w:eastAsia="DengXian" w:hint="eastAsia"/>
          <w:lang w:eastAsia="zh-CN"/>
        </w:rPr>
        <w:t>be</w:t>
      </w:r>
      <w:r w:rsidRPr="00D54329">
        <w:rPr>
          <w:rFonts w:eastAsia="DengXian"/>
          <w:lang w:eastAsia="zh-CN"/>
        </w:rPr>
        <w:t xml:space="preserve"> the enhanced IMS network which provides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 xml:space="preserve">gent management functionality, but 6G network is used in this use case. Similar with the legacy IMS network, the agent-agent communication could be enhanced based on the operator's MSISDN system. With the MSISDN system, the AI </w:t>
      </w:r>
      <w:r w:rsidR="006B5E31">
        <w:rPr>
          <w:rFonts w:eastAsia="DengXian"/>
          <w:lang w:eastAsia="zh-CN"/>
        </w:rPr>
        <w:t>A</w:t>
      </w:r>
      <w:r w:rsidRPr="00D54329">
        <w:rPr>
          <w:rFonts w:eastAsia="DengXian"/>
          <w:lang w:eastAsia="zh-CN"/>
        </w:rPr>
        <w:t>gents could be globally reachable even in roaming scenario and the scenarios which need interworking with other operators.</w:t>
      </w:r>
    </w:p>
    <w:p w14:paraId="32401C2C" w14:textId="468C2374"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interaction of the AI </w:t>
      </w:r>
      <w:r w:rsidR="00D76E45">
        <w:rPr>
          <w:rFonts w:eastAsia="DengXian"/>
          <w:lang w:eastAsia="zh-CN"/>
        </w:rPr>
        <w:t>A</w:t>
      </w:r>
      <w:r w:rsidRPr="00D54329">
        <w:rPr>
          <w:rFonts w:eastAsia="DengXian"/>
          <w:lang w:eastAsia="zh-CN"/>
        </w:rPr>
        <w:t>gent on the devices and 3GPP network could be classified into two categories.</w:t>
      </w:r>
    </w:p>
    <w:p w14:paraId="60858E29" w14:textId="093901AC"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 xml:space="preserve">Category 1: AI </w:t>
      </w:r>
      <w:r w:rsidR="00D76E45">
        <w:rPr>
          <w:rFonts w:eastAsia="DengXian"/>
          <w:b/>
          <w:bCs/>
          <w:lang w:eastAsia="zh-CN"/>
        </w:rPr>
        <w:t>A</w:t>
      </w:r>
      <w:r w:rsidRPr="00D54329">
        <w:rPr>
          <w:rFonts w:eastAsia="DengXian"/>
          <w:b/>
          <w:bCs/>
          <w:lang w:eastAsia="zh-CN"/>
        </w:rPr>
        <w:t>gent</w:t>
      </w:r>
      <w:r w:rsidR="00FA557A">
        <w:rPr>
          <w:rFonts w:eastAsia="DengXian" w:hint="eastAsia"/>
          <w:b/>
          <w:bCs/>
          <w:lang w:eastAsia="zh-CN"/>
        </w:rPr>
        <w:t xml:space="preserve"> </w:t>
      </w:r>
      <w:r w:rsidRPr="00D54329">
        <w:rPr>
          <w:rFonts w:eastAsia="DengXian"/>
          <w:b/>
          <w:bCs/>
          <w:lang w:eastAsia="zh-CN"/>
        </w:rPr>
        <w:t>registration</w:t>
      </w:r>
    </w:p>
    <w:p w14:paraId="7EABB45A" w14:textId="7C4CBB51"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registration is initiated by the AI </w:t>
      </w:r>
      <w:r w:rsidR="006B5E31">
        <w:rPr>
          <w:rFonts w:eastAsia="DengXian"/>
          <w:lang w:eastAsia="zh-CN"/>
        </w:rPr>
        <w:t>A</w:t>
      </w:r>
      <w:r w:rsidRPr="00D54329">
        <w:rPr>
          <w:rFonts w:eastAsia="DengXian"/>
          <w:lang w:eastAsia="zh-CN"/>
        </w:rPr>
        <w:t xml:space="preserve">gents on devices. It is mainly used to share the supported </w:t>
      </w:r>
      <w:r w:rsidRPr="00D54329">
        <w:rPr>
          <w:rFonts w:eastAsia="DengXian" w:hint="eastAsia"/>
          <w:lang w:eastAsia="zh-CN"/>
        </w:rPr>
        <w:t>capability</w:t>
      </w:r>
      <w:r w:rsidRPr="00D54329">
        <w:rPr>
          <w:rFonts w:eastAsia="DengXian"/>
          <w:lang w:eastAsia="zh-CN"/>
        </w:rPr>
        <w:t xml:space="preserve"> </w:t>
      </w:r>
      <w:r w:rsidRPr="00D54329">
        <w:rPr>
          <w:rFonts w:eastAsia="DengXian" w:hint="eastAsia"/>
          <w:lang w:eastAsia="zh-CN"/>
        </w:rPr>
        <w:t>of</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gents to the 6G network, so that 6G network could discover the AI </w:t>
      </w:r>
      <w:r w:rsidR="006B5E31">
        <w:rPr>
          <w:rFonts w:eastAsia="DengXian"/>
          <w:lang w:eastAsia="zh-CN"/>
        </w:rPr>
        <w:t>A</w:t>
      </w:r>
      <w:r w:rsidRPr="00D54329">
        <w:rPr>
          <w:rFonts w:eastAsia="DengXian"/>
          <w:lang w:eastAsia="zh-CN"/>
        </w:rPr>
        <w:t xml:space="preserve">gents to provide the systematic AI </w:t>
      </w:r>
      <w:r w:rsidR="006B5E31">
        <w:rPr>
          <w:rFonts w:eastAsia="DengXian"/>
          <w:lang w:eastAsia="zh-CN"/>
        </w:rPr>
        <w:t>A</w:t>
      </w:r>
      <w:r w:rsidRPr="00D54329">
        <w:rPr>
          <w:rFonts w:eastAsia="DengXian"/>
          <w:lang w:eastAsia="zh-CN"/>
        </w:rPr>
        <w:t xml:space="preserve">gent services to the users. </w:t>
      </w:r>
    </w:p>
    <w:p w14:paraId="1C32CB65"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For example, the smart camera indicates its video recording capability, fall detection capability when it registers withthe 6G network, the smart bracelet indicates its heartbeat monitoring service when registering into the 6G network.</w:t>
      </w:r>
    </w:p>
    <w:p w14:paraId="63B1AE57" w14:textId="26BB0D63"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lastRenderedPageBreak/>
        <w:t xml:space="preserve">Category 2: AI </w:t>
      </w:r>
      <w:r w:rsidR="00D76E45">
        <w:rPr>
          <w:rFonts w:eastAsia="DengXian"/>
          <w:b/>
          <w:bCs/>
          <w:lang w:eastAsia="zh-CN"/>
        </w:rPr>
        <w:t>A</w:t>
      </w:r>
      <w:r w:rsidRPr="00D54329">
        <w:rPr>
          <w:rFonts w:eastAsia="DengXian"/>
          <w:b/>
          <w:bCs/>
          <w:lang w:eastAsia="zh-CN"/>
        </w:rPr>
        <w:t>gent invoking</w:t>
      </w:r>
    </w:p>
    <w:p w14:paraId="327A38D7" w14:textId="577E876E"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AI </w:t>
      </w:r>
      <w:r w:rsidR="00D76E45">
        <w:rPr>
          <w:rFonts w:eastAsia="DengXian"/>
          <w:lang w:eastAsia="zh-CN"/>
        </w:rPr>
        <w:t>A</w:t>
      </w:r>
      <w:r w:rsidRPr="00D54329">
        <w:rPr>
          <w:rFonts w:eastAsia="DengXian"/>
          <w:lang w:eastAsia="zh-CN"/>
        </w:rPr>
        <w:t>gent invoking is initiated by the 3GPP network proactively. With the MSISDN system of the operator and global network interworking, the devices’</w:t>
      </w:r>
      <w:r w:rsidR="00D76E45">
        <w:rPr>
          <w:rFonts w:eastAsia="DengXian"/>
          <w:lang w:eastAsia="zh-CN"/>
        </w:rPr>
        <w:t xml:space="preserve"> </w:t>
      </w:r>
      <w:r w:rsidRPr="00D54329">
        <w:rPr>
          <w:rFonts w:eastAsia="DengXian"/>
          <w:lang w:eastAsia="zh-CN"/>
        </w:rPr>
        <w:t xml:space="preserve">AI </w:t>
      </w:r>
      <w:r w:rsidR="00D76E45">
        <w:rPr>
          <w:rFonts w:eastAsia="DengXian"/>
          <w:lang w:eastAsia="zh-CN"/>
        </w:rPr>
        <w:t>A</w:t>
      </w:r>
      <w:r w:rsidRPr="00D54329">
        <w:rPr>
          <w:rFonts w:eastAsia="DengXian"/>
          <w:lang w:eastAsia="zh-CN"/>
        </w:rPr>
        <w:t>gents</w:t>
      </w:r>
      <w:r w:rsidR="005756A0">
        <w:rPr>
          <w:rFonts w:eastAsia="DengXian"/>
          <w:lang w:eastAsia="zh-CN"/>
        </w:rPr>
        <w:t xml:space="preserve"> </w:t>
      </w:r>
      <w:r w:rsidRPr="00D54329">
        <w:rPr>
          <w:rFonts w:eastAsia="DengXian"/>
          <w:lang w:eastAsia="zh-CN"/>
        </w:rPr>
        <w:t>are reachable 24-hours a day. For example, a 6G</w:t>
      </w:r>
      <w:r w:rsidR="005756A0">
        <w:rPr>
          <w:rFonts w:eastAsia="DengXian"/>
          <w:lang w:eastAsia="zh-CN"/>
        </w:rPr>
        <w:t xml:space="preserve"> </w:t>
      </w:r>
      <w:r w:rsidRPr="00D54329">
        <w:rPr>
          <w:rFonts w:eastAsia="DengXian"/>
          <w:lang w:eastAsia="zh-CN"/>
        </w:rPr>
        <w:t xml:space="preserve">network (different from the 6G network that AI </w:t>
      </w:r>
      <w:r w:rsidR="00D76E45">
        <w:rPr>
          <w:rFonts w:eastAsia="DengXian"/>
          <w:lang w:eastAsia="zh-CN"/>
        </w:rPr>
        <w:t>A</w:t>
      </w:r>
      <w:r w:rsidRPr="00D54329">
        <w:rPr>
          <w:rFonts w:eastAsia="DengXian"/>
          <w:lang w:eastAsia="zh-CN"/>
        </w:rPr>
        <w:t>gent subscribes to) could ask the 3</w:t>
      </w:r>
      <w:r w:rsidRPr="00D54329">
        <w:rPr>
          <w:rFonts w:eastAsia="DengXian"/>
          <w:vertAlign w:val="superscript"/>
          <w:lang w:eastAsia="zh-CN"/>
        </w:rPr>
        <w:t>rd</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 on the bracelet to monitor the heartbeat of the user </w:t>
      </w:r>
      <w:r w:rsidRPr="00D54329">
        <w:rPr>
          <w:rFonts w:eastAsia="DengXian" w:hint="eastAsia"/>
          <w:lang w:eastAsia="zh-CN"/>
        </w:rPr>
        <w:t>based</w:t>
      </w:r>
      <w:r w:rsidRPr="00D54329">
        <w:rPr>
          <w:rFonts w:eastAsia="DengXian"/>
          <w:lang w:eastAsia="zh-CN"/>
        </w:rPr>
        <w:t xml:space="preserve"> on </w:t>
      </w:r>
      <w:r w:rsidR="00E26B0B">
        <w:rPr>
          <w:rFonts w:eastAsia="DengXian"/>
          <w:lang w:eastAsia="zh-CN"/>
        </w:rPr>
        <w:t>regulatory requirements</w:t>
      </w:r>
      <w:r w:rsidR="0040130E" w:rsidRPr="0040130E">
        <w:rPr>
          <w:rFonts w:eastAsia="DengXian"/>
          <w:lang w:eastAsia="zh-CN"/>
        </w:rPr>
        <w:t xml:space="preserve"> and subscriber permission</w:t>
      </w:r>
      <w:r w:rsidR="0040130E" w:rsidRPr="0040130E" w:rsidDel="0040130E">
        <w:rPr>
          <w:rFonts w:eastAsia="DengXian"/>
          <w:lang w:eastAsia="zh-CN"/>
        </w:rPr>
        <w:t xml:space="preserve"> </w:t>
      </w:r>
      <w:r w:rsidRPr="00D54329">
        <w:rPr>
          <w:rFonts w:eastAsia="DengXian"/>
          <w:lang w:eastAsia="zh-CN"/>
        </w:rPr>
        <w:t>at any time.</w:t>
      </w:r>
    </w:p>
    <w:p w14:paraId="15E365E7" w14:textId="0D99622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w:t>
      </w:r>
      <w:r w:rsidRPr="00D54329">
        <w:rPr>
          <w:rFonts w:eastAsia="DengXian"/>
          <w:lang w:eastAsia="zh-CN"/>
        </w:rPr>
        <w:t xml:space="preserve">ith the AI </w:t>
      </w:r>
      <w:r w:rsidR="00D76E45">
        <w:rPr>
          <w:rFonts w:eastAsia="DengXian"/>
          <w:lang w:eastAsia="zh-CN"/>
        </w:rPr>
        <w:t>A</w:t>
      </w:r>
      <w:r w:rsidRPr="00D54329">
        <w:rPr>
          <w:rFonts w:eastAsia="DengXian"/>
          <w:lang w:eastAsia="zh-CN"/>
        </w:rPr>
        <w:t>gent registration mechanism, when providing services to the users, the emergency service/Healthcare service could provide some requirements to the 6G network, the 6G network should understand the service requirements and require appropriate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gents on devices to execute some tasks on demand, implementing cross-ecosystem requirement matching.</w:t>
      </w:r>
    </w:p>
    <w:p w14:paraId="4FC90192" w14:textId="5056BB0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F</w:t>
      </w:r>
      <w:r w:rsidRPr="00D54329">
        <w:rPr>
          <w:rFonts w:eastAsia="DengXian"/>
          <w:lang w:eastAsia="zh-CN"/>
        </w:rPr>
        <w:t xml:space="preserve">or example, when the emergency service centre is serving an elderly person, the 6G network receives the requirement from the emergency service centre to capture the live video of the elderly person. The 6G network will invoke the AI </w:t>
      </w:r>
      <w:r w:rsidR="00D76E45">
        <w:rPr>
          <w:rFonts w:eastAsia="DengXian"/>
          <w:lang w:eastAsia="zh-CN"/>
        </w:rPr>
        <w:t>A</w:t>
      </w:r>
      <w:r w:rsidRPr="00D54329">
        <w:rPr>
          <w:rFonts w:eastAsia="DengXian"/>
          <w:lang w:eastAsia="zh-CN"/>
        </w:rPr>
        <w:t>gent of the smart camera to execute task</w:t>
      </w:r>
      <w:r w:rsidR="00255E9B">
        <w:rPr>
          <w:rFonts w:eastAsia="DengXian"/>
          <w:lang w:eastAsia="zh-CN"/>
        </w:rPr>
        <w:t>s</w:t>
      </w:r>
      <w:r w:rsidRPr="00D54329">
        <w:rPr>
          <w:rFonts w:eastAsia="DengXian"/>
          <w:lang w:eastAsia="zh-CN"/>
        </w:rPr>
        <w:t>, i.e. get the video stream and transfer the received video stream to the emergency service centre.</w:t>
      </w:r>
    </w:p>
    <w:p w14:paraId="66C07260" w14:textId="52E204E1" w:rsidR="007D5A72" w:rsidRPr="00D54329" w:rsidRDefault="007D5A72" w:rsidP="009359BC">
      <w:pPr>
        <w:pStyle w:val="Heading3"/>
      </w:pPr>
      <w:bookmarkStart w:id="763" w:name="_Toc220332979"/>
      <w:r w:rsidRPr="00D54329">
        <w:t>6</w:t>
      </w:r>
      <w:r w:rsidRPr="00D54329">
        <w:rPr>
          <w:rFonts w:hint="eastAsia"/>
        </w:rPr>
        <w:t>.46</w:t>
      </w:r>
      <w:r w:rsidRPr="00D54329">
        <w:t>.2</w:t>
      </w:r>
      <w:r w:rsidRPr="00D54329">
        <w:tab/>
        <w:t>Pre-conditions</w:t>
      </w:r>
      <w:bookmarkEnd w:id="763"/>
    </w:p>
    <w:p w14:paraId="7FF0BD7D" w14:textId="2A5194A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M</w:t>
      </w:r>
      <w:r w:rsidRPr="00D54329">
        <w:rPr>
          <w:rFonts w:eastAsia="DengXian"/>
          <w:lang w:eastAsia="zh-CN"/>
        </w:rPr>
        <w:t>ary is a 70 years old woman who is living alone, and she subscribes t</w:t>
      </w:r>
      <w:r w:rsidRPr="00D54329">
        <w:rPr>
          <w:rFonts w:eastAsia="DengXian" w:hint="eastAsia"/>
          <w:lang w:eastAsia="zh-CN"/>
        </w:rPr>
        <w:t>o</w:t>
      </w:r>
      <w:r w:rsidRPr="00D54329">
        <w:rPr>
          <w:rFonts w:eastAsia="DengXian"/>
          <w:lang w:eastAsia="zh-CN"/>
        </w:rPr>
        <w:t xml:space="preserve"> Operator A’s AI </w:t>
      </w:r>
      <w:r w:rsidR="00D76E45">
        <w:rPr>
          <w:rFonts w:eastAsia="DengXian"/>
          <w:lang w:eastAsia="zh-CN"/>
        </w:rPr>
        <w:t>A</w:t>
      </w:r>
      <w:r w:rsidRPr="00D54329">
        <w:rPr>
          <w:rFonts w:eastAsia="DengXian"/>
          <w:lang w:eastAsia="zh-CN"/>
        </w:rPr>
        <w:t xml:space="preserve">gent management. Her smart camera, smart bracelet, </w:t>
      </w:r>
      <w:r w:rsidR="007456DB">
        <w:rPr>
          <w:rFonts w:eastAsia="DengXian"/>
          <w:lang w:eastAsia="zh-CN"/>
        </w:rPr>
        <w:t xml:space="preserve">and </w:t>
      </w:r>
      <w:r w:rsidRPr="00D54329">
        <w:rPr>
          <w:rFonts w:eastAsia="DengXian"/>
          <w:lang w:eastAsia="zh-CN"/>
        </w:rPr>
        <w:t>smart television registers to the 6G network.</w:t>
      </w:r>
    </w:p>
    <w:p w14:paraId="51A264D6" w14:textId="16C05204" w:rsidR="007D5A72" w:rsidRPr="00D54329" w:rsidRDefault="007D5A72" w:rsidP="00FA4E03">
      <w:pPr>
        <w:pStyle w:val="B10"/>
        <w:rPr>
          <w:rFonts w:eastAsia="DengXian"/>
          <w:lang w:eastAsia="zh-CN"/>
        </w:rPr>
      </w:pPr>
      <w:r w:rsidRPr="00D54329">
        <w:rPr>
          <w:rFonts w:eastAsia="DengXian"/>
          <w:lang w:eastAsia="zh-CN"/>
        </w:rPr>
        <w:t>1. 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camera indicates its video recording capability, fall detection capability when registering to the 3GPP network.</w:t>
      </w:r>
    </w:p>
    <w:p w14:paraId="5E034C78" w14:textId="6B170F49" w:rsidR="007D5A72" w:rsidRPr="00D54329" w:rsidRDefault="007D5A72" w:rsidP="00FA4E03">
      <w:pPr>
        <w:pStyle w:val="B10"/>
        <w:rPr>
          <w:rFonts w:eastAsia="DengXian"/>
          <w:lang w:eastAsia="zh-CN"/>
        </w:rPr>
      </w:pPr>
      <w:r w:rsidRPr="00D54329">
        <w:rPr>
          <w:rFonts w:eastAsia="DengXian"/>
          <w:lang w:eastAsia="zh-CN"/>
        </w:rPr>
        <w:t xml:space="preserve">2.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bracelet indicates its heartbeat monitoring capability when registering to the 6G network.</w:t>
      </w:r>
    </w:p>
    <w:p w14:paraId="3F99728F" w14:textId="6EB24752" w:rsidR="007D5A72" w:rsidRPr="00D54329" w:rsidRDefault="007D5A72" w:rsidP="00FA4E03">
      <w:pPr>
        <w:pStyle w:val="B10"/>
        <w:rPr>
          <w:rFonts w:eastAsia="DengXian"/>
          <w:lang w:eastAsia="zh-CN"/>
        </w:rPr>
      </w:pPr>
      <w:r w:rsidRPr="00D54329">
        <w:rPr>
          <w:rFonts w:eastAsia="DengXian"/>
          <w:lang w:eastAsia="zh-CN"/>
        </w:rPr>
        <w:t xml:space="preserve">3.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television indicates its remote video playing capability and video call capability when registering into the 3GPP network.</w:t>
      </w:r>
    </w:p>
    <w:p w14:paraId="7CCC9F0E" w14:textId="1B9D5EBD" w:rsidR="007D5A72" w:rsidRPr="00D54329" w:rsidRDefault="007D5A72" w:rsidP="009359BC">
      <w:pPr>
        <w:pStyle w:val="Heading3"/>
      </w:pPr>
      <w:bookmarkStart w:id="764" w:name="_Toc220332980"/>
      <w:r w:rsidRPr="00D54329">
        <w:t>6</w:t>
      </w:r>
      <w:r w:rsidRPr="00D54329">
        <w:rPr>
          <w:rFonts w:hint="eastAsia"/>
        </w:rPr>
        <w:t>.46</w:t>
      </w:r>
      <w:r w:rsidRPr="00D54329">
        <w:t>.3</w:t>
      </w:r>
      <w:r w:rsidRPr="00D54329">
        <w:tab/>
        <w:t>Service Flows</w:t>
      </w:r>
      <w:bookmarkEnd w:id="764"/>
    </w:p>
    <w:p w14:paraId="50FEC463" w14:textId="486712E5" w:rsidR="007D5A72" w:rsidRPr="00D54329" w:rsidRDefault="007D5A72" w:rsidP="00FA4E03">
      <w:pPr>
        <w:pStyle w:val="B10"/>
        <w:rPr>
          <w:rFonts w:eastAsia="DengXian"/>
          <w:lang w:eastAsia="zh-CN"/>
        </w:rPr>
      </w:pPr>
      <w:r w:rsidRPr="00D54329">
        <w:rPr>
          <w:rFonts w:eastAsia="DengXian"/>
          <w:lang w:eastAsia="zh-CN"/>
        </w:rPr>
        <w:t xml:space="preserve">1a. The AI </w:t>
      </w:r>
      <w:r w:rsidR="00D76E45">
        <w:rPr>
          <w:rFonts w:eastAsia="DengXian"/>
          <w:lang w:eastAsia="zh-CN"/>
        </w:rPr>
        <w:t>A</w:t>
      </w:r>
      <w:r w:rsidRPr="00D54329">
        <w:rPr>
          <w:rFonts w:eastAsia="DengXian"/>
          <w:lang w:eastAsia="zh-CN"/>
        </w:rPr>
        <w:t>gent in smart camera of Mary detects Mary falling at home and calls the emergency service centre automatically. Or</w:t>
      </w:r>
    </w:p>
    <w:p w14:paraId="58C0DDCF" w14:textId="354CA9A4" w:rsidR="007D5A72" w:rsidRPr="00D54329" w:rsidRDefault="007D5A72" w:rsidP="00FA4E03">
      <w:pPr>
        <w:pStyle w:val="B10"/>
        <w:rPr>
          <w:rFonts w:eastAsia="DengXian"/>
          <w:lang w:eastAsia="zh-CN"/>
        </w:rPr>
      </w:pPr>
      <w:r w:rsidRPr="00D54329">
        <w:rPr>
          <w:rFonts w:eastAsia="DengXian"/>
          <w:lang w:eastAsia="zh-CN"/>
        </w:rPr>
        <w:t xml:space="preserve">1b. The AI </w:t>
      </w:r>
      <w:r w:rsidR="00D76E45">
        <w:rPr>
          <w:rFonts w:eastAsia="DengXian"/>
          <w:lang w:eastAsia="zh-CN"/>
        </w:rPr>
        <w:t>A</w:t>
      </w:r>
      <w:r w:rsidRPr="00D54329">
        <w:rPr>
          <w:rFonts w:eastAsia="DengXian"/>
          <w:lang w:eastAsia="zh-CN"/>
        </w:rPr>
        <w:t xml:space="preserve">gent in smart camera of Mary detects Mary falling at home and sends a service request to the network for remote emergency guidance service. Then the 3GPP network invokes the remote guidance service of the emergency service centre. </w:t>
      </w:r>
    </w:p>
    <w:p w14:paraId="7A0A31DA" w14:textId="77777777" w:rsidR="007D5A72" w:rsidRPr="00D54329" w:rsidRDefault="007D5A72" w:rsidP="00FA4E03">
      <w:pPr>
        <w:pStyle w:val="B10"/>
        <w:rPr>
          <w:rFonts w:eastAsia="DengXian"/>
          <w:lang w:eastAsia="zh-CN"/>
        </w:rPr>
      </w:pPr>
      <w:r w:rsidRPr="00D54329">
        <w:rPr>
          <w:rFonts w:eastAsia="DengXian" w:hint="eastAsia"/>
          <w:lang w:eastAsia="zh-CN"/>
        </w:rPr>
        <w:t>2</w:t>
      </w:r>
      <w:r w:rsidRPr="00D54329">
        <w:rPr>
          <w:rFonts w:eastAsia="DengXian"/>
          <w:lang w:eastAsia="zh-CN"/>
        </w:rPr>
        <w:t>. The emergency service centre shares its requirement of monitoring the heartbeat of Mary and watch the live video of Mary to the 3GPP network to get the detailed situation of Mary.</w:t>
      </w:r>
    </w:p>
    <w:p w14:paraId="7427685C" w14:textId="5914D93C" w:rsidR="007D5A72" w:rsidRPr="00D54329" w:rsidRDefault="007D5A72" w:rsidP="00FA4E03">
      <w:pPr>
        <w:pStyle w:val="B10"/>
        <w:rPr>
          <w:rFonts w:eastAsia="DengXian"/>
          <w:lang w:eastAsia="zh-CN"/>
        </w:rPr>
      </w:pPr>
      <w:r w:rsidRPr="00D54329">
        <w:rPr>
          <w:rFonts w:eastAsia="DengXian" w:hint="eastAsia"/>
          <w:lang w:eastAsia="zh-CN"/>
        </w:rPr>
        <w:t>3</w:t>
      </w:r>
      <w:r w:rsidRPr="00D54329">
        <w:rPr>
          <w:rFonts w:eastAsia="DengXian"/>
          <w:lang w:eastAsia="zh-CN"/>
        </w:rPr>
        <w:t xml:space="preserve">. The 3GPP network invokes the AI </w:t>
      </w:r>
      <w:r w:rsidR="00D76E45">
        <w:rPr>
          <w:rFonts w:eastAsia="DengXian"/>
          <w:lang w:eastAsia="zh-CN"/>
        </w:rPr>
        <w:t>A</w:t>
      </w:r>
      <w:r w:rsidRPr="00D54329">
        <w:rPr>
          <w:rFonts w:eastAsia="DengXian"/>
          <w:lang w:eastAsia="zh-CN"/>
        </w:rPr>
        <w:t>gent of Mary’s smart bracelet to execute one task, i.e. get the real time heartbeat of Mary, and sends the captured data which might be together with the preliminary analysis to the emergency service centre based on Mary’s consent.</w:t>
      </w:r>
    </w:p>
    <w:p w14:paraId="26DB8E7B" w14:textId="0FDEB8C7" w:rsidR="007D5A72" w:rsidRPr="00D54329" w:rsidRDefault="007D5A72" w:rsidP="00FA4E03">
      <w:pPr>
        <w:pStyle w:val="B10"/>
        <w:rPr>
          <w:rFonts w:eastAsia="DengXian"/>
          <w:lang w:eastAsia="zh-CN"/>
        </w:rPr>
      </w:pPr>
      <w:r w:rsidRPr="00D54329">
        <w:rPr>
          <w:rFonts w:eastAsia="DengXian"/>
          <w:lang w:eastAsia="zh-CN"/>
        </w:rPr>
        <w:t xml:space="preserve">4. The 3GPP network invokes the AI </w:t>
      </w:r>
      <w:r w:rsidR="00D76E45">
        <w:rPr>
          <w:rFonts w:eastAsia="DengXian"/>
          <w:lang w:eastAsia="zh-CN"/>
        </w:rPr>
        <w:t>A</w:t>
      </w:r>
      <w:r w:rsidRPr="00D54329">
        <w:rPr>
          <w:rFonts w:eastAsia="DengXian"/>
          <w:lang w:eastAsia="zh-CN"/>
        </w:rPr>
        <w:t>gent of Mary’s smart camera to execute one task, i.e. get the live video of Mary which especially focus on specific area based on the previous analysis result, and sends the video to the emergency service centre based on Mary’s consent.</w:t>
      </w:r>
    </w:p>
    <w:p w14:paraId="4FF5BE4E" w14:textId="77777777" w:rsidR="007D5A72" w:rsidRPr="00D54329" w:rsidRDefault="007D5A72" w:rsidP="00FA4E03">
      <w:pPr>
        <w:pStyle w:val="B10"/>
        <w:rPr>
          <w:rFonts w:eastAsia="DengXian"/>
          <w:lang w:eastAsia="zh-CN"/>
        </w:rPr>
      </w:pPr>
      <w:r w:rsidRPr="00D54329">
        <w:rPr>
          <w:rFonts w:eastAsia="DengXian" w:hint="eastAsia"/>
          <w:lang w:eastAsia="zh-CN"/>
        </w:rPr>
        <w:t>5</w:t>
      </w:r>
      <w:r w:rsidRPr="00D54329">
        <w:rPr>
          <w:rFonts w:eastAsia="DengXian"/>
          <w:lang w:eastAsia="zh-CN"/>
        </w:rPr>
        <w:t xml:space="preserve">. The emergency service centre analyses Mary’s situation and share its requirement </w:t>
      </w:r>
      <w:r w:rsidRPr="00D54329">
        <w:rPr>
          <w:rFonts w:eastAsia="DengXian" w:hint="eastAsia"/>
          <w:lang w:eastAsia="zh-CN"/>
        </w:rPr>
        <w:t>to</w:t>
      </w:r>
      <w:r w:rsidRPr="00D54329">
        <w:rPr>
          <w:rFonts w:eastAsia="DengXian"/>
          <w:lang w:eastAsia="zh-CN"/>
        </w:rPr>
        <w:t xml:space="preserve"> </w:t>
      </w:r>
      <w:r w:rsidRPr="00D54329">
        <w:rPr>
          <w:rFonts w:eastAsia="DengXian" w:hint="eastAsia"/>
          <w:lang w:eastAsia="zh-CN"/>
        </w:rPr>
        <w:t>the</w:t>
      </w:r>
      <w:r w:rsidRPr="00D54329">
        <w:rPr>
          <w:rFonts w:eastAsia="DengXian"/>
          <w:lang w:eastAsia="zh-CN"/>
        </w:rPr>
        <w:t xml:space="preserve"> 3GPP network to make a video call to Mary to teach her how to handle her injuries.</w:t>
      </w:r>
    </w:p>
    <w:p w14:paraId="219283F7" w14:textId="764A7224" w:rsidR="007D5A72" w:rsidRPr="00D54329" w:rsidRDefault="007D5A72" w:rsidP="00FA4E03">
      <w:pPr>
        <w:pStyle w:val="B10"/>
        <w:rPr>
          <w:rFonts w:eastAsia="DengXian"/>
          <w:lang w:eastAsia="zh-CN"/>
        </w:rPr>
      </w:pPr>
      <w:r w:rsidRPr="00D54329">
        <w:rPr>
          <w:rFonts w:eastAsia="DengXian"/>
          <w:lang w:eastAsia="zh-CN"/>
        </w:rPr>
        <w:t xml:space="preserve">6. The 3GPP network invokes the AI </w:t>
      </w:r>
      <w:r w:rsidR="00D76E45">
        <w:rPr>
          <w:rFonts w:eastAsia="DengXian"/>
          <w:lang w:eastAsia="zh-CN"/>
        </w:rPr>
        <w:t>A</w:t>
      </w:r>
      <w:r w:rsidRPr="00D54329">
        <w:rPr>
          <w:rFonts w:eastAsia="DengXian"/>
          <w:lang w:eastAsia="zh-CN"/>
        </w:rPr>
        <w:t xml:space="preserve">gent of Mary’s smart television to make a fully </w:t>
      </w:r>
      <w:r w:rsidRPr="00D54329">
        <w:rPr>
          <w:rFonts w:eastAsia="DengXian" w:hint="eastAsia"/>
          <w:lang w:eastAsia="zh-CN"/>
        </w:rPr>
        <w:t>autonomous</w:t>
      </w:r>
      <w:r w:rsidRPr="00D54329">
        <w:rPr>
          <w:rFonts w:eastAsia="DengXian"/>
          <w:lang w:eastAsia="zh-CN"/>
        </w:rPr>
        <w:t xml:space="preserve"> video call between Mary and emergency service centre based on Mary’s consent. The AI </w:t>
      </w:r>
      <w:r w:rsidR="00D76E45">
        <w:rPr>
          <w:rFonts w:eastAsia="DengXian"/>
          <w:lang w:eastAsia="zh-CN"/>
        </w:rPr>
        <w:t>A</w:t>
      </w:r>
      <w:r w:rsidRPr="00D54329">
        <w:rPr>
          <w:rFonts w:eastAsia="DengXian"/>
          <w:lang w:eastAsia="zh-CN"/>
        </w:rPr>
        <w:t>gent on the smart television can intelligently volume up, translate the language to the dialect that Mary can easily understand, and show assistant video to help Mary understand the instruction</w:t>
      </w:r>
      <w:r w:rsidR="00255E9B">
        <w:rPr>
          <w:rFonts w:eastAsia="DengXian"/>
          <w:lang w:eastAsia="zh-CN"/>
        </w:rPr>
        <w:t>s</w:t>
      </w:r>
      <w:r w:rsidRPr="00D54329">
        <w:rPr>
          <w:rFonts w:eastAsia="DengXian"/>
          <w:lang w:eastAsia="zh-CN"/>
        </w:rPr>
        <w:t xml:space="preserve"> from emergency service centre.</w:t>
      </w:r>
    </w:p>
    <w:p w14:paraId="22168D08" w14:textId="1B077460" w:rsidR="007D5A72" w:rsidRPr="00D54329" w:rsidRDefault="007D5A72" w:rsidP="009359BC">
      <w:pPr>
        <w:pStyle w:val="Heading3"/>
      </w:pPr>
      <w:bookmarkStart w:id="765" w:name="_Toc220332981"/>
      <w:r w:rsidRPr="00D54329">
        <w:t>6</w:t>
      </w:r>
      <w:r w:rsidRPr="00D54329">
        <w:rPr>
          <w:rFonts w:hint="eastAsia"/>
        </w:rPr>
        <w:t>.46</w:t>
      </w:r>
      <w:r w:rsidRPr="00D54329">
        <w:t>.4</w:t>
      </w:r>
      <w:r w:rsidRPr="00D54329">
        <w:tab/>
        <w:t>Post-conditions</w:t>
      </w:r>
      <w:bookmarkEnd w:id="765"/>
    </w:p>
    <w:p w14:paraId="562D236D"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Mary handled her injury correctly and waited for the paramedics to arrive.</w:t>
      </w:r>
    </w:p>
    <w:p w14:paraId="1CB4FD4B" w14:textId="09D102A0" w:rsidR="007D5A72" w:rsidRPr="00D54329" w:rsidRDefault="007D5A72" w:rsidP="009359BC">
      <w:pPr>
        <w:pStyle w:val="Heading3"/>
      </w:pPr>
      <w:bookmarkStart w:id="766" w:name="_Toc220332982"/>
      <w:r w:rsidRPr="00D54329">
        <w:lastRenderedPageBreak/>
        <w:t>6</w:t>
      </w:r>
      <w:r w:rsidRPr="00D54329">
        <w:rPr>
          <w:rFonts w:hint="eastAsia"/>
        </w:rPr>
        <w:t>.46</w:t>
      </w:r>
      <w:r w:rsidRPr="00D54329">
        <w:t>.5</w:t>
      </w:r>
      <w:r w:rsidRPr="00D54329">
        <w:tab/>
        <w:t>Existing features partly or fully covering the use case functionality</w:t>
      </w:r>
      <w:bookmarkEnd w:id="766"/>
    </w:p>
    <w:p w14:paraId="6665E0EA" w14:textId="2109B3B6" w:rsidR="007D5A72" w:rsidRPr="00D54329" w:rsidRDefault="007D5A72" w:rsidP="007D5A72">
      <w:pPr>
        <w:overflowPunct/>
        <w:autoSpaceDE/>
        <w:autoSpaceDN/>
        <w:adjustRightInd/>
        <w:textAlignment w:val="auto"/>
        <w:rPr>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 for the authentication of the digital assets. The content from the AI </w:t>
      </w:r>
      <w:r w:rsidR="00D76E45">
        <w:rPr>
          <w:rFonts w:eastAsia="DengXian"/>
          <w:lang w:eastAsia="zh-CN"/>
        </w:rPr>
        <w:t>A</w:t>
      </w:r>
      <w:r w:rsidRPr="00D54329">
        <w:rPr>
          <w:rFonts w:eastAsia="DengXian"/>
          <w:lang w:eastAsia="zh-CN"/>
        </w:rPr>
        <w:t>gent</w:t>
      </w:r>
      <w:r w:rsidRPr="00D54329">
        <w:rPr>
          <w:rFonts w:eastAsia="DengXian" w:hint="eastAsia"/>
          <w:lang w:eastAsia="zh-CN"/>
        </w:rPr>
        <w:t>s</w:t>
      </w:r>
      <w:r w:rsidRPr="00D54329">
        <w:rPr>
          <w:rFonts w:eastAsia="DengXian"/>
          <w:lang w:eastAsia="zh-CN"/>
        </w:rPr>
        <w:t xml:space="preserve"> on </w:t>
      </w:r>
      <w:r w:rsidRPr="00D54329">
        <w:rPr>
          <w:rFonts w:eastAsia="DengXian" w:hint="eastAsia"/>
          <w:lang w:eastAsia="zh-CN"/>
        </w:rPr>
        <w:t>AI</w:t>
      </w:r>
      <w:r w:rsidRPr="00D54329">
        <w:rPr>
          <w:rFonts w:eastAsia="DengXian"/>
          <w:lang w:eastAsia="zh-CN"/>
        </w:rPr>
        <w:t xml:space="preserve"> devices </w:t>
      </w:r>
      <w:r w:rsidRPr="00D54329">
        <w:rPr>
          <w:lang w:eastAsia="zh-CN"/>
        </w:rPr>
        <w:t>could be considered as user’s digital assets.</w:t>
      </w:r>
    </w:p>
    <w:p w14:paraId="6D725376" w14:textId="0C3FFE80" w:rsidR="007D5A72" w:rsidRPr="00D54329" w:rsidRDefault="007D5A72" w:rsidP="00D76E45">
      <w:pPr>
        <w:tabs>
          <w:tab w:val="left" w:pos="2160"/>
        </w:tabs>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requirements of the multimedia conversational communication, the communication between AI </w:t>
      </w:r>
      <w:r w:rsidR="00D76E45">
        <w:rPr>
          <w:rFonts w:eastAsia="DengXian"/>
          <w:lang w:eastAsia="zh-CN"/>
        </w:rPr>
        <w:t>A</w:t>
      </w:r>
      <w:r w:rsidRPr="00D54329">
        <w:rPr>
          <w:rFonts w:eastAsia="DengXian"/>
          <w:lang w:eastAsia="zh-CN"/>
        </w:rPr>
        <w:t xml:space="preserve">gents can be considered as multimedia conversational communication. </w:t>
      </w:r>
    </w:p>
    <w:p w14:paraId="55F8C9A1" w14:textId="026B43E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In </w:t>
      </w:r>
      <w:r w:rsidRPr="00D54329">
        <w:rPr>
          <w:rFonts w:eastAsia="DengXian" w:hint="eastAsia"/>
          <w:lang w:eastAsia="zh-CN"/>
        </w:rPr>
        <w:t>T</w:t>
      </w:r>
      <w:r w:rsidRPr="00D54329">
        <w:rPr>
          <w:rFonts w:eastAsia="DengXian"/>
          <w:lang w:eastAsia="zh-CN"/>
        </w:rPr>
        <w:t>S 22.261</w:t>
      </w:r>
      <w:r w:rsidR="00EB3E10">
        <w:rPr>
          <w:rFonts w:eastAsia="DengXian"/>
          <w:lang w:eastAsia="zh-CN"/>
        </w:rPr>
        <w:t xml:space="preserve"> </w:t>
      </w:r>
      <w:r w:rsidRPr="00D54329">
        <w:rPr>
          <w:rFonts w:eastAsia="DengXian" w:hint="eastAsia"/>
          <w:lang w:eastAsia="zh-CN"/>
        </w:rPr>
        <w:t>[14]</w:t>
      </w:r>
      <w:r w:rsidRPr="00D54329">
        <w:rPr>
          <w:rFonts w:eastAsia="DengXian"/>
          <w:lang w:eastAsia="zh-CN"/>
        </w:rPr>
        <w:t xml:space="preserve"> clause 6.38:</w:t>
      </w:r>
    </w:p>
    <w:p w14:paraId="445C17C1" w14:textId="63238F64" w:rsidR="007D5A72" w:rsidRPr="00D54329" w:rsidRDefault="007D5A72" w:rsidP="007D5A72">
      <w:pPr>
        <w:overflowPunct/>
        <w:autoSpaceDE/>
        <w:autoSpaceDN/>
        <w:adjustRightInd/>
        <w:textAlignment w:val="auto"/>
        <w:rPr>
          <w:rFonts w:cs="Arial"/>
          <w:szCs w:val="18"/>
          <w:lang w:eastAsia="en-US"/>
        </w:rPr>
      </w:pPr>
      <w:r w:rsidRPr="00D54329">
        <w:rPr>
          <w:lang w:eastAsia="zh-CN"/>
        </w:rPr>
        <w:t xml:space="preserve">The 5G system shall support mechanisms to identify a PIN, a PIN Element, an </w:t>
      </w:r>
      <w:r w:rsidR="003962FC" w:rsidRPr="003962FC">
        <w:rPr>
          <w:lang w:eastAsia="zh-CN"/>
        </w:rPr>
        <w:t>Evolved Residential Gateway (</w:t>
      </w:r>
      <w:r w:rsidRPr="00D54329">
        <w:rPr>
          <w:lang w:eastAsia="zh-CN"/>
        </w:rPr>
        <w:t>eRG</w:t>
      </w:r>
      <w:r w:rsidR="003962FC">
        <w:rPr>
          <w:lang w:eastAsia="zh-CN"/>
        </w:rPr>
        <w:t>)</w:t>
      </w:r>
      <w:r w:rsidRPr="00D54329">
        <w:rPr>
          <w:lang w:eastAsia="zh-CN"/>
        </w:rPr>
        <w:t xml:space="preserve"> and a </w:t>
      </w:r>
      <w:r w:rsidR="00AE7466" w:rsidRPr="00AE7466">
        <w:rPr>
          <w:lang w:eastAsia="zh-CN"/>
        </w:rPr>
        <w:t>Premises Radio Access Station (</w:t>
      </w:r>
      <w:r w:rsidRPr="00D54329">
        <w:rPr>
          <w:lang w:eastAsia="zh-CN"/>
        </w:rPr>
        <w:t>PRAS</w:t>
      </w:r>
      <w:r w:rsidR="00AE7466">
        <w:rPr>
          <w:lang w:eastAsia="zh-CN"/>
        </w:rPr>
        <w:t>)</w:t>
      </w:r>
      <w:r w:rsidRPr="00D54329">
        <w:rPr>
          <w:lang w:eastAsia="zh-CN"/>
        </w:rPr>
        <w:t>.</w:t>
      </w:r>
    </w:p>
    <w:p w14:paraId="1C082108" w14:textId="1BD2259A" w:rsidR="007D5A72" w:rsidRPr="00D54329" w:rsidRDefault="007D5A72" w:rsidP="007D5A72">
      <w:pPr>
        <w:overflowPunct/>
        <w:autoSpaceDE/>
        <w:autoSpaceDN/>
        <w:adjustRightInd/>
        <w:textAlignment w:val="auto"/>
        <w:rPr>
          <w:rFonts w:cs="Arial"/>
          <w:szCs w:val="18"/>
          <w:lang w:eastAsia="en-US"/>
        </w:rPr>
      </w:pPr>
      <w:r w:rsidRPr="00D54329">
        <w:rPr>
          <w:rFonts w:cs="Arial"/>
          <w:szCs w:val="18"/>
          <w:lang w:eastAsia="en-US"/>
        </w:rPr>
        <w:t>The 5G system shall be able to support PINs with PIN Elements subscribed to more than one network operator (</w:t>
      </w:r>
      <w:r w:rsidRPr="00D54329">
        <w:rPr>
          <w:lang w:eastAsia="en-US"/>
        </w:rPr>
        <w:t>e.g. a PIN Element that is a MUSIM UE and subscribes to different operators respectively, one PIN Element subscribed to network operator A and another PIN Element subscribed to network operator B</w:t>
      </w:r>
      <w:r w:rsidRPr="00D54329">
        <w:rPr>
          <w:rFonts w:cs="Arial"/>
          <w:szCs w:val="18"/>
          <w:lang w:eastAsia="en-US"/>
        </w:rPr>
        <w:t>).</w:t>
      </w:r>
    </w:p>
    <w:p w14:paraId="7EE7E22E" w14:textId="0E131C8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P</w:t>
      </w:r>
      <w:r w:rsidRPr="00D54329">
        <w:rPr>
          <w:rFonts w:eastAsia="DengXian"/>
          <w:lang w:eastAsia="zh-CN"/>
        </w:rPr>
        <w:t>IN’s mechanisms might be reused to fulfil part of functionalities.</w:t>
      </w:r>
    </w:p>
    <w:p w14:paraId="20DCFA58" w14:textId="509272D5" w:rsidR="007D5A72" w:rsidRPr="00D54329" w:rsidRDefault="007D5A72" w:rsidP="009359BC">
      <w:pPr>
        <w:pStyle w:val="Heading3"/>
      </w:pPr>
      <w:bookmarkStart w:id="767" w:name="_Toc220332983"/>
      <w:r w:rsidRPr="00D54329">
        <w:t>6</w:t>
      </w:r>
      <w:r w:rsidRPr="00D54329">
        <w:rPr>
          <w:rFonts w:hint="eastAsia"/>
        </w:rPr>
        <w:t>.46</w:t>
      </w:r>
      <w:r w:rsidRPr="00D54329">
        <w:t>.6</w:t>
      </w:r>
      <w:r w:rsidRPr="00D54329">
        <w:tab/>
        <w:t>Potential New Requirements needed to support the use case</w:t>
      </w:r>
      <w:bookmarkEnd w:id="767"/>
    </w:p>
    <w:p w14:paraId="587CD0B8" w14:textId="27B324C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t>
      </w:r>
      <w:r w:rsidRPr="00D54329">
        <w:rPr>
          <w:rFonts w:eastAsia="DengXian"/>
          <w:lang w:eastAsia="zh-CN"/>
        </w:rPr>
        <w:t>PR 6.</w:t>
      </w:r>
      <w:r w:rsidRPr="00D54329">
        <w:rPr>
          <w:rFonts w:eastAsia="DengXian" w:hint="eastAsia"/>
          <w:lang w:eastAsia="zh-CN"/>
        </w:rPr>
        <w:t>46</w:t>
      </w:r>
      <w:r w:rsidRPr="00D54329">
        <w:rPr>
          <w:rFonts w:eastAsia="DengXian"/>
          <w:lang w:eastAsia="zh-CN"/>
        </w:rPr>
        <w:t xml:space="preserve">.6-1] Based on </w:t>
      </w:r>
      <w:r w:rsidR="0040130E">
        <w:rPr>
          <w:rFonts w:eastAsia="DengXian"/>
          <w:lang w:eastAsia="zh-CN"/>
        </w:rPr>
        <w:t xml:space="preserve">operator’s policy, </w:t>
      </w:r>
      <w:r w:rsidR="00E26B0B">
        <w:rPr>
          <w:rFonts w:eastAsia="DengXian"/>
          <w:lang w:eastAsia="zh-CN"/>
        </w:rPr>
        <w:t>regulatory requirements</w:t>
      </w:r>
      <w:r w:rsidR="0040130E" w:rsidRPr="0040130E">
        <w:rPr>
          <w:rFonts w:eastAsia="DengXian"/>
          <w:lang w:eastAsia="zh-CN"/>
        </w:rPr>
        <w:t xml:space="preserve"> and subscriber permission</w:t>
      </w:r>
      <w:r w:rsidRPr="00D54329">
        <w:rPr>
          <w:rFonts w:eastAsia="DengXian"/>
          <w:lang w:eastAsia="zh-CN"/>
        </w:rPr>
        <w:t>, the 6G network shall be able to support the discovery of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(application) on the </w:t>
      </w:r>
      <w:r w:rsidRPr="00D54329">
        <w:rPr>
          <w:rFonts w:eastAsia="DengXian" w:hint="eastAsia"/>
          <w:lang w:eastAsia="zh-CN"/>
        </w:rPr>
        <w:t>UE</w:t>
      </w:r>
      <w:r w:rsidRPr="00D54329">
        <w:rPr>
          <w:rFonts w:eastAsia="DengXian"/>
          <w:lang w:eastAsia="zh-CN"/>
        </w:rPr>
        <w:t>.</w:t>
      </w:r>
    </w:p>
    <w:p w14:paraId="475FF903" w14:textId="0C82D235" w:rsidR="007D5A72" w:rsidRPr="00D54329" w:rsidRDefault="007D5A72" w:rsidP="007D5A72">
      <w:pPr>
        <w:overflowPunct/>
        <w:autoSpaceDE/>
        <w:autoSpaceDN/>
        <w:adjustRightInd/>
        <w:textAlignment w:val="auto"/>
        <w:rPr>
          <w:lang w:eastAsia="zh-CN"/>
        </w:rPr>
      </w:pPr>
      <w:r w:rsidRPr="00D54329">
        <w:rPr>
          <w:lang w:eastAsia="zh-CN"/>
        </w:rPr>
        <w:t>[PR</w:t>
      </w:r>
      <w:r w:rsidRPr="00D54329">
        <w:rPr>
          <w:rFonts w:hint="eastAsia"/>
          <w:lang w:eastAsia="zh-CN"/>
        </w:rPr>
        <w:t xml:space="preserve"> </w:t>
      </w:r>
      <w:r w:rsidRPr="00D54329">
        <w:rPr>
          <w:lang w:eastAsia="zh-CN"/>
        </w:rPr>
        <w:t>6</w:t>
      </w:r>
      <w:r w:rsidRPr="00D54329">
        <w:rPr>
          <w:rFonts w:hint="eastAsia"/>
          <w:lang w:eastAsia="zh-CN"/>
        </w:rPr>
        <w:t>.</w:t>
      </w:r>
      <w:r w:rsidRPr="00D54329">
        <w:rPr>
          <w:rFonts w:eastAsiaTheme="minorEastAsia" w:hint="eastAsia"/>
          <w:lang w:eastAsia="zh-CN"/>
        </w:rPr>
        <w:t>46</w:t>
      </w:r>
      <w:r w:rsidRPr="00D54329">
        <w:rPr>
          <w:lang w:eastAsia="zh-CN"/>
        </w:rPr>
        <w:t xml:space="preserve">.6-2] </w:t>
      </w:r>
      <w:r w:rsidRPr="00D54329">
        <w:rPr>
          <w:rFonts w:eastAsia="DengXian"/>
          <w:lang w:eastAsia="zh-CN"/>
        </w:rPr>
        <w:t xml:space="preserve">Based on </w:t>
      </w:r>
      <w:r w:rsidR="0040130E">
        <w:rPr>
          <w:rFonts w:eastAsia="DengXian"/>
          <w:lang w:eastAsia="zh-CN"/>
        </w:rPr>
        <w:t xml:space="preserve">operator’s policy, </w:t>
      </w:r>
      <w:r w:rsidR="00E26B0B">
        <w:rPr>
          <w:rFonts w:eastAsia="DengXian"/>
          <w:lang w:eastAsia="zh-CN"/>
        </w:rPr>
        <w:t>regulatory requirements</w:t>
      </w:r>
      <w:r w:rsidR="0040130E" w:rsidRPr="0040130E">
        <w:rPr>
          <w:rFonts w:eastAsia="DengXian"/>
          <w:lang w:eastAsia="zh-CN"/>
        </w:rPr>
        <w:t xml:space="preserve"> and subscriber permission</w:t>
      </w:r>
      <w:r w:rsidRPr="00D54329">
        <w:rPr>
          <w:rFonts w:eastAsia="DengXian"/>
          <w:lang w:eastAsia="zh-CN"/>
        </w:rPr>
        <w:t>, th</w:t>
      </w:r>
      <w:r w:rsidRPr="00D54329">
        <w:rPr>
          <w:lang w:eastAsia="zh-CN"/>
        </w:rPr>
        <w:t>e 6G system shall be able to support means for the network to invoke the 3</w:t>
      </w:r>
      <w:r w:rsidRPr="00D54329">
        <w:rPr>
          <w:vertAlign w:val="superscript"/>
          <w:lang w:eastAsia="zh-CN"/>
        </w:rPr>
        <w:t>rd</w:t>
      </w:r>
      <w:r w:rsidRPr="00D54329">
        <w:rPr>
          <w:lang w:eastAsia="zh-CN"/>
        </w:rPr>
        <w:t xml:space="preserve"> party AI </w:t>
      </w:r>
      <w:r w:rsidR="00D76E45">
        <w:rPr>
          <w:lang w:eastAsia="zh-CN"/>
        </w:rPr>
        <w:t>A</w:t>
      </w:r>
      <w:r w:rsidRPr="00D54329">
        <w:rPr>
          <w:lang w:eastAsia="zh-CN"/>
        </w:rPr>
        <w:t>gent (application) on the UE.</w:t>
      </w:r>
    </w:p>
    <w:p w14:paraId="5CFE6D54" w14:textId="463A6476" w:rsidR="003E25B7" w:rsidRPr="00D54329" w:rsidRDefault="003E25B7" w:rsidP="003E25B7">
      <w:pPr>
        <w:pStyle w:val="Heading2"/>
      </w:pPr>
      <w:bookmarkStart w:id="768" w:name="_Toc29682"/>
      <w:bookmarkStart w:id="769" w:name="_Toc3519"/>
      <w:bookmarkStart w:id="770" w:name="_Toc184383501"/>
      <w:bookmarkStart w:id="771" w:name="_Toc220332984"/>
      <w:r w:rsidRPr="00D54329">
        <w:t>6.</w:t>
      </w:r>
      <w:r w:rsidRPr="00D54329">
        <w:rPr>
          <w:rFonts w:hint="eastAsia"/>
          <w:lang w:eastAsia="zh-CN"/>
        </w:rPr>
        <w:t>47</w:t>
      </w:r>
      <w:r w:rsidRPr="00D54329">
        <w:tab/>
      </w:r>
      <w:bookmarkEnd w:id="768"/>
      <w:bookmarkEnd w:id="769"/>
      <w:bookmarkEnd w:id="770"/>
      <w:r w:rsidRPr="00D54329">
        <w:t xml:space="preserve">Use </w:t>
      </w:r>
      <w:r w:rsidRPr="00D54329">
        <w:rPr>
          <w:rFonts w:hint="eastAsia"/>
          <w:lang w:eastAsia="zh-CN"/>
        </w:rPr>
        <w:t>c</w:t>
      </w:r>
      <w:r w:rsidRPr="00D54329">
        <w:t xml:space="preserve">ase on </w:t>
      </w:r>
      <w:r w:rsidRPr="00D54329">
        <w:rPr>
          <w:rFonts w:hint="eastAsia"/>
          <w:lang w:eastAsia="zh-CN"/>
        </w:rPr>
        <w:t>p</w:t>
      </w:r>
      <w:r w:rsidRPr="00D54329">
        <w:t xml:space="preserve">roactive AI </w:t>
      </w:r>
      <w:r w:rsidR="00D76E45">
        <w:rPr>
          <w:lang w:eastAsia="zh-CN"/>
        </w:rPr>
        <w:t>A</w:t>
      </w:r>
      <w:r w:rsidRPr="00D54329">
        <w:t xml:space="preserve">gent for </w:t>
      </w:r>
      <w:r w:rsidRPr="00D54329">
        <w:rPr>
          <w:rFonts w:hint="eastAsia"/>
          <w:lang w:eastAsia="zh-CN"/>
        </w:rPr>
        <w:t>p</w:t>
      </w:r>
      <w:r w:rsidRPr="00D54329">
        <w:t xml:space="preserve">ersonal </w:t>
      </w:r>
      <w:r w:rsidRPr="00D54329">
        <w:rPr>
          <w:rFonts w:hint="eastAsia"/>
          <w:lang w:eastAsia="zh-CN"/>
        </w:rPr>
        <w:t>s</w:t>
      </w:r>
      <w:r w:rsidRPr="00D54329">
        <w:t>afety</w:t>
      </w:r>
      <w:bookmarkEnd w:id="771"/>
    </w:p>
    <w:p w14:paraId="27B51126" w14:textId="361B48D3" w:rsidR="003E25B7" w:rsidRPr="00D54329" w:rsidRDefault="003E25B7" w:rsidP="003E25B7">
      <w:pPr>
        <w:pStyle w:val="Heading3"/>
      </w:pPr>
      <w:bookmarkStart w:id="772" w:name="_Toc23435"/>
      <w:bookmarkStart w:id="773" w:name="_Toc4058"/>
      <w:bookmarkStart w:id="774" w:name="_Toc20049"/>
      <w:bookmarkStart w:id="775" w:name="_Toc184383502"/>
      <w:bookmarkStart w:id="776" w:name="_Toc220332985"/>
      <w:r w:rsidRPr="00D54329">
        <w:t>6.</w:t>
      </w:r>
      <w:r w:rsidRPr="00D54329">
        <w:rPr>
          <w:rFonts w:hint="eastAsia"/>
        </w:rPr>
        <w:t>47</w:t>
      </w:r>
      <w:r w:rsidRPr="00D54329">
        <w:t>.1</w:t>
      </w:r>
      <w:r w:rsidRPr="00D54329">
        <w:tab/>
        <w:t>Description</w:t>
      </w:r>
      <w:bookmarkEnd w:id="772"/>
      <w:bookmarkEnd w:id="773"/>
      <w:bookmarkEnd w:id="774"/>
      <w:bookmarkEnd w:id="775"/>
      <w:bookmarkEnd w:id="776"/>
    </w:p>
    <w:p w14:paraId="685FAC47" w14:textId="291FAEF1" w:rsidR="003E25B7" w:rsidRPr="00D54329" w:rsidRDefault="003E25B7" w:rsidP="003E25B7">
      <w:r w:rsidRPr="00D54329">
        <w:t xml:space="preserve">This use case describes a network-hosted personal AI </w:t>
      </w:r>
      <w:r w:rsidR="00D76E45">
        <w:t>A</w:t>
      </w:r>
      <w:r w:rsidRPr="00D54329">
        <w:t>gent dedicated to proactively ensuring a user's physical safety. The agent integrates multiple data streams, e.g. the user's real</w:t>
      </w:r>
      <w:r w:rsidR="00A2091E">
        <w:t xml:space="preserve"> </w:t>
      </w:r>
      <w:r w:rsidRPr="00D54329">
        <w:t>time location, biometric data from a wearable device (heart rate, accelerometer), calendar information, and environmental data (e.g. crime statistics for an area), to build a risk profile for the user. Based on this profile and user-defined policies, the agent can take autonomous actions to mitigate potential threats, such as establishing communication with emergency services.</w:t>
      </w:r>
    </w:p>
    <w:p w14:paraId="396118F4" w14:textId="6711B10A" w:rsidR="003E25B7" w:rsidRPr="00D54329" w:rsidRDefault="003E25B7" w:rsidP="003E25B7">
      <w:pPr>
        <w:pStyle w:val="Heading3"/>
      </w:pPr>
      <w:bookmarkStart w:id="777" w:name="_Toc220332986"/>
      <w:r w:rsidRPr="00D54329">
        <w:t>6.</w:t>
      </w:r>
      <w:r w:rsidRPr="00D54329">
        <w:rPr>
          <w:rFonts w:hint="eastAsia"/>
        </w:rPr>
        <w:t>47</w:t>
      </w:r>
      <w:r w:rsidRPr="00D54329">
        <w:t>.2</w:t>
      </w:r>
      <w:r w:rsidRPr="00D54329">
        <w:tab/>
        <w:t>Pre-conditions</w:t>
      </w:r>
      <w:bookmarkEnd w:id="777"/>
    </w:p>
    <w:p w14:paraId="5D071777" w14:textId="11C6F2B4" w:rsidR="003E25B7" w:rsidRPr="00D54329" w:rsidRDefault="003E25B7" w:rsidP="003E25B7">
      <w:pPr>
        <w:pStyle w:val="B10"/>
      </w:pPr>
      <w:r w:rsidRPr="00D54329">
        <w:t>-</w:t>
      </w:r>
      <w:r w:rsidRPr="00D54329">
        <w:tab/>
        <w:t>The user subscribes to a "Personal Safety AI Agent" service from the MNO or an authori</w:t>
      </w:r>
      <w:r w:rsidR="00007118">
        <w:t>s</w:t>
      </w:r>
      <w:r w:rsidRPr="00D54329">
        <w:t>ed third party.</w:t>
      </w:r>
    </w:p>
    <w:p w14:paraId="741C0D5D" w14:textId="3F872D9D" w:rsidR="003E25B7" w:rsidRPr="00D54329" w:rsidRDefault="003E25B7" w:rsidP="003E25B7">
      <w:pPr>
        <w:pStyle w:val="B10"/>
      </w:pPr>
      <w:r w:rsidRPr="00D54329">
        <w:t>-</w:t>
      </w:r>
      <w:r w:rsidRPr="00D54329">
        <w:tab/>
        <w:t xml:space="preserve">The user has provided explicit consent for the AI </w:t>
      </w:r>
      <w:r w:rsidR="00D76E45">
        <w:t>A</w:t>
      </w:r>
      <w:r w:rsidRPr="00D54329">
        <w:t>gent to access and process personal data, including location, biometric data from a wearable device, and calendar information.</w:t>
      </w:r>
    </w:p>
    <w:p w14:paraId="7339A085" w14:textId="0DC2F35B" w:rsidR="003E25B7" w:rsidRPr="00D54329" w:rsidRDefault="003E25B7" w:rsidP="003E25B7">
      <w:pPr>
        <w:pStyle w:val="B10"/>
      </w:pPr>
      <w:r w:rsidRPr="00D54329">
        <w:t>-</w:t>
      </w:r>
      <w:r w:rsidRPr="00D54329">
        <w:tab/>
        <w:t>The user has configured safety policies, defining emergency contacts, distress triggers (e.g. safe words, specific biometric patterns), and the scope of autonomous actions the agent is permitted to take.</w:t>
      </w:r>
    </w:p>
    <w:p w14:paraId="04CFF25A" w14:textId="3FEDC69D" w:rsidR="003E25B7" w:rsidRPr="00D54329" w:rsidRDefault="003E25B7" w:rsidP="003E25B7">
      <w:pPr>
        <w:pStyle w:val="B10"/>
      </w:pPr>
      <w:r w:rsidRPr="00D54329">
        <w:t>-</w:t>
      </w:r>
      <w:r w:rsidRPr="00D54329">
        <w:tab/>
        <w:t xml:space="preserve">The 6G network provides secure and reliable hosting for the AI </w:t>
      </w:r>
      <w:r w:rsidR="00D76E45">
        <w:t>A</w:t>
      </w:r>
      <w:r w:rsidRPr="00D54329">
        <w:t>gent and guarantees low-latency data paths from the user's devices (smartphone, wearable) to the agent.</w:t>
      </w:r>
    </w:p>
    <w:p w14:paraId="389106B1" w14:textId="5C2A3764" w:rsidR="003E25B7" w:rsidRPr="00D54329" w:rsidRDefault="003E25B7" w:rsidP="003E25B7">
      <w:pPr>
        <w:pStyle w:val="Heading3"/>
      </w:pPr>
      <w:bookmarkStart w:id="778" w:name="_Toc220332987"/>
      <w:r w:rsidRPr="00D54329">
        <w:t>6.</w:t>
      </w:r>
      <w:r w:rsidRPr="00D54329">
        <w:rPr>
          <w:rFonts w:hint="eastAsia"/>
        </w:rPr>
        <w:t>47</w:t>
      </w:r>
      <w:r w:rsidRPr="00D54329">
        <w:t>.3</w:t>
      </w:r>
      <w:r w:rsidRPr="00D54329">
        <w:tab/>
        <w:t>Service Flows</w:t>
      </w:r>
      <w:bookmarkEnd w:id="778"/>
    </w:p>
    <w:p w14:paraId="2EBA7D48" w14:textId="1FE94210" w:rsidR="003E25B7" w:rsidRPr="00D54329" w:rsidRDefault="003E25B7" w:rsidP="003E25B7">
      <w:pPr>
        <w:pStyle w:val="B10"/>
      </w:pPr>
      <w:r w:rsidRPr="00D54329">
        <w:t>1)</w:t>
      </w:r>
      <w:r w:rsidRPr="00D54329">
        <w:tab/>
        <w:t xml:space="preserve">Alex is walking through an unfamiliar part of the city after dark. His personal safety AI </w:t>
      </w:r>
      <w:r w:rsidR="00D76E45">
        <w:t>A</w:t>
      </w:r>
      <w:r w:rsidRPr="00D54329">
        <w:t>gent is active in the network.</w:t>
      </w:r>
    </w:p>
    <w:p w14:paraId="436509D9" w14:textId="77777777" w:rsidR="003E25B7" w:rsidRPr="00D54329" w:rsidRDefault="003E25B7" w:rsidP="003E25B7">
      <w:pPr>
        <w:pStyle w:val="B10"/>
      </w:pPr>
      <w:r w:rsidRPr="00D54329">
        <w:t>2)</w:t>
      </w:r>
      <w:r w:rsidRPr="00D54329">
        <w:tab/>
        <w:t>The agent continuously consumes data: Alex's location, his heart rate from his smartwatch (which is slightly increased), and the fact that his calendar is clear for the rest of the evening.</w:t>
      </w:r>
    </w:p>
    <w:p w14:paraId="1637A9BE" w14:textId="77777777" w:rsidR="003E25B7" w:rsidRPr="00D54329" w:rsidRDefault="003E25B7" w:rsidP="003E25B7">
      <w:pPr>
        <w:pStyle w:val="B10"/>
      </w:pPr>
      <w:r w:rsidRPr="00D54329">
        <w:t xml:space="preserve">3) </w:t>
      </w:r>
      <w:r w:rsidRPr="00D54329">
        <w:tab/>
        <w:t>The agent cross-references this data with external sources, noting that the area has a high crime rate at this time.</w:t>
      </w:r>
    </w:p>
    <w:p w14:paraId="7077A4AE" w14:textId="77777777" w:rsidR="003E25B7" w:rsidRPr="00D54329" w:rsidRDefault="003E25B7" w:rsidP="003E25B7">
      <w:pPr>
        <w:pStyle w:val="B10"/>
      </w:pPr>
      <w:r w:rsidRPr="00D54329">
        <w:t>4)</w:t>
      </w:r>
      <w:r w:rsidRPr="00D54329">
        <w:tab/>
        <w:t>Suddenly, Alex's smartwatch detects a rapid increase in heart rate and the accelerometer reports a sudden sprint.</w:t>
      </w:r>
    </w:p>
    <w:p w14:paraId="38F58C11" w14:textId="77777777" w:rsidR="003E25B7" w:rsidRPr="00D54329" w:rsidRDefault="003E25B7" w:rsidP="003E25B7">
      <w:pPr>
        <w:pStyle w:val="B10"/>
      </w:pPr>
      <w:r w:rsidRPr="00D54329">
        <w:t>5)</w:t>
      </w:r>
      <w:r w:rsidRPr="00D54329">
        <w:tab/>
        <w:t>The agent immediately activates a "high-alert" state. It sends an alert to Alex's phone: "Distress detected. Tap to confirm you are safe. Emergency services will be contacted in 30 seconds."</w:t>
      </w:r>
    </w:p>
    <w:p w14:paraId="3F0B2E89" w14:textId="77777777" w:rsidR="003E25B7" w:rsidRPr="00D54329" w:rsidRDefault="003E25B7" w:rsidP="003E25B7">
      <w:pPr>
        <w:pStyle w:val="B10"/>
      </w:pPr>
      <w:r w:rsidRPr="00D54329">
        <w:lastRenderedPageBreak/>
        <w:t>6)</w:t>
      </w:r>
      <w:r w:rsidRPr="00D54329">
        <w:tab/>
        <w:t>Simultaneously, the agent sends an urgent alert to his emergency family member, Chloe: "Distress signal detected from Alex. He is running. Awaiting his confirmation of safety."</w:t>
      </w:r>
    </w:p>
    <w:p w14:paraId="2B0506C0" w14:textId="0AFE930C" w:rsidR="003E25B7" w:rsidRPr="00D54329" w:rsidRDefault="003E25B7" w:rsidP="003E25B7">
      <w:pPr>
        <w:pStyle w:val="B10"/>
      </w:pPr>
      <w:r w:rsidRPr="00D54329">
        <w:t>7)</w:t>
      </w:r>
      <w:r w:rsidRPr="00D54329">
        <w:tab/>
        <w:t>Alex does not respond within 30 seconds. The agent automatically contacts the national emergency number, providing the dispatcher with Alex's real</w:t>
      </w:r>
      <w:r w:rsidR="00A2091E">
        <w:t xml:space="preserve"> </w:t>
      </w:r>
      <w:r w:rsidRPr="00D54329">
        <w:t>time location, his identity, and a brief summary, e.g. "Automated distress call from personal safety agent. User is running, high heart rate detected, unresponsive."</w:t>
      </w:r>
    </w:p>
    <w:p w14:paraId="7AE0CA70" w14:textId="77777777" w:rsidR="003E25B7" w:rsidRPr="00D54329" w:rsidRDefault="003E25B7" w:rsidP="003E25B7">
      <w:pPr>
        <w:pStyle w:val="B10"/>
      </w:pPr>
      <w:r w:rsidRPr="00D54329">
        <w:t>8)</w:t>
      </w:r>
      <w:r w:rsidRPr="00D54329">
        <w:tab/>
        <w:t>Emergency services are dispatched to Alex's location.</w:t>
      </w:r>
    </w:p>
    <w:p w14:paraId="1CC330F6" w14:textId="7E71E188" w:rsidR="003E25B7" w:rsidRPr="00D54329" w:rsidRDefault="003E25B7" w:rsidP="003E25B7">
      <w:pPr>
        <w:pStyle w:val="Heading3"/>
      </w:pPr>
      <w:bookmarkStart w:id="779" w:name="_Toc220332988"/>
      <w:r w:rsidRPr="00D54329">
        <w:t>6.</w:t>
      </w:r>
      <w:r w:rsidRPr="00D54329">
        <w:rPr>
          <w:rFonts w:hint="eastAsia"/>
        </w:rPr>
        <w:t>47</w:t>
      </w:r>
      <w:r w:rsidRPr="00D54329">
        <w:t>.4</w:t>
      </w:r>
      <w:r w:rsidRPr="00D54329">
        <w:tab/>
        <w:t>Post-conditions</w:t>
      </w:r>
      <w:bookmarkEnd w:id="779"/>
    </w:p>
    <w:p w14:paraId="073A1407" w14:textId="77777777" w:rsidR="003E25B7" w:rsidRPr="00D54329" w:rsidRDefault="003E25B7" w:rsidP="003E25B7">
      <w:pPr>
        <w:pStyle w:val="B10"/>
      </w:pPr>
      <w:r w:rsidRPr="00D54329">
        <w:t>-</w:t>
      </w:r>
      <w:r w:rsidRPr="00D54329">
        <w:tab/>
        <w:t>Emergency services are dispatched to the user's precise location with valuable context, potentially preventing harm.</w:t>
      </w:r>
    </w:p>
    <w:p w14:paraId="5A1F0F08" w14:textId="635BF48C" w:rsidR="003E25B7" w:rsidRPr="00D54329" w:rsidRDefault="003E25B7" w:rsidP="003E25B7">
      <w:pPr>
        <w:pStyle w:val="B10"/>
      </w:pPr>
      <w:r w:rsidRPr="00D54329">
        <w:t>-</w:t>
      </w:r>
      <w:r w:rsidRPr="00D54329">
        <w:tab/>
        <w:t>Emergency contacts are kept informed in real</w:t>
      </w:r>
      <w:r w:rsidR="00A2091E">
        <w:t xml:space="preserve"> </w:t>
      </w:r>
      <w:r w:rsidRPr="00D54329">
        <w:t>time according to the user's preferences.</w:t>
      </w:r>
    </w:p>
    <w:p w14:paraId="74909279" w14:textId="77777777" w:rsidR="003E25B7" w:rsidRPr="00D54329" w:rsidRDefault="003E25B7" w:rsidP="003E25B7">
      <w:pPr>
        <w:pStyle w:val="B10"/>
      </w:pPr>
      <w:r w:rsidRPr="00D54329">
        <w:t>-</w:t>
      </w:r>
      <w:r w:rsidRPr="00D54329">
        <w:tab/>
        <w:t>A log of the event, including all data and actions taken by the agent, is generated for review.</w:t>
      </w:r>
    </w:p>
    <w:p w14:paraId="695033BA" w14:textId="2FD5ADF3" w:rsidR="003E25B7" w:rsidRPr="00D54329" w:rsidRDefault="003E25B7" w:rsidP="003E25B7">
      <w:pPr>
        <w:pStyle w:val="Heading3"/>
        <w:rPr>
          <w:lang w:eastAsia="en-US"/>
        </w:rPr>
      </w:pPr>
      <w:bookmarkStart w:id="780" w:name="_Toc220332989"/>
      <w:r w:rsidRPr="00D54329">
        <w:t>6</w:t>
      </w:r>
      <w:r w:rsidRPr="00D54329">
        <w:rPr>
          <w:lang w:eastAsia="en-US"/>
        </w:rPr>
        <w:t>.</w:t>
      </w:r>
      <w:r w:rsidRPr="00D54329">
        <w:rPr>
          <w:rFonts w:hint="eastAsia"/>
        </w:rPr>
        <w:t>47</w:t>
      </w:r>
      <w:r w:rsidRPr="00D54329">
        <w:rPr>
          <w:lang w:eastAsia="en-US"/>
        </w:rPr>
        <w:t>.</w:t>
      </w:r>
      <w:r w:rsidRPr="00D54329">
        <w:t>5</w:t>
      </w:r>
      <w:r w:rsidRPr="00D54329">
        <w:rPr>
          <w:lang w:eastAsia="en-US"/>
        </w:rPr>
        <w:tab/>
        <w:t>Existing features partly or fully covering the use cases functionality</w:t>
      </w:r>
      <w:bookmarkEnd w:id="780"/>
    </w:p>
    <w:p w14:paraId="44DD4581" w14:textId="1859A6C1" w:rsidR="003E25B7" w:rsidRPr="00D54329" w:rsidRDefault="003E25B7" w:rsidP="00571F58">
      <w:r w:rsidRPr="00D54329">
        <w:t xml:space="preserve">This use case is different from other AI </w:t>
      </w:r>
      <w:r w:rsidR="00D76E45">
        <w:t>A</w:t>
      </w:r>
      <w:r w:rsidRPr="00D54329">
        <w:t xml:space="preserve">gent use cases in </w:t>
      </w:r>
      <w:r w:rsidR="003477F5">
        <w:t>the present document</w:t>
      </w:r>
      <w:r w:rsidRPr="00D54329">
        <w:t>, such as "Personali</w:t>
      </w:r>
      <w:r w:rsidR="006D5A70">
        <w:t>s</w:t>
      </w:r>
      <w:r w:rsidRPr="00D54329">
        <w:t>ed AI for health monitoring" (</w:t>
      </w:r>
      <w:r w:rsidR="00650F7A">
        <w:t xml:space="preserve">clause </w:t>
      </w:r>
      <w:r w:rsidRPr="00D54329">
        <w:t>6.</w:t>
      </w:r>
      <w:r w:rsidR="00C3682E">
        <w:t>5</w:t>
      </w:r>
      <w:r w:rsidRPr="00D54329">
        <w:t>) or "Child health management assistant" (</w:t>
      </w:r>
      <w:r w:rsidR="00650F7A">
        <w:t xml:space="preserve">clause </w:t>
      </w:r>
      <w:r w:rsidRPr="00D54329">
        <w:t>6.</w:t>
      </w:r>
      <w:r w:rsidR="00C3682E" w:rsidRPr="00D54329">
        <w:t>2</w:t>
      </w:r>
      <w:r w:rsidR="00C3682E">
        <w:t>3</w:t>
      </w:r>
      <w:r w:rsidRPr="00D54329">
        <w:t>), which are primarily reactive and focused on health metrics. The difference here is the proactive and autonomous safety intervention. The agent synthesizes multi-domain data (location, biometrics, environment) to make predictive risk assessments and consumes network capabilities (emergency services) to take actions before a critical event occurs. The capability to autonomously contact emergency services is not covered in other use cases.</w:t>
      </w:r>
    </w:p>
    <w:p w14:paraId="77C04505" w14:textId="7B0F4A1B" w:rsidR="003E25B7" w:rsidRPr="00D54329" w:rsidRDefault="003E25B7" w:rsidP="003E25B7">
      <w:pPr>
        <w:pStyle w:val="Heading3"/>
      </w:pPr>
      <w:bookmarkStart w:id="781" w:name="_Toc20598"/>
      <w:bookmarkStart w:id="782" w:name="_Toc28301"/>
      <w:bookmarkStart w:id="783" w:name="_Toc31359"/>
      <w:bookmarkStart w:id="784" w:name="_Toc184383503"/>
      <w:bookmarkStart w:id="785" w:name="_Toc220332990"/>
      <w:r w:rsidRPr="00D54329">
        <w:t>6.</w:t>
      </w:r>
      <w:r w:rsidRPr="00D54329">
        <w:rPr>
          <w:rFonts w:hint="eastAsia"/>
        </w:rPr>
        <w:t>47</w:t>
      </w:r>
      <w:r w:rsidRPr="00D54329">
        <w:t>.6</w:t>
      </w:r>
      <w:r w:rsidRPr="00D54329">
        <w:tab/>
      </w:r>
      <w:bookmarkEnd w:id="781"/>
      <w:bookmarkEnd w:id="782"/>
      <w:bookmarkEnd w:id="783"/>
      <w:bookmarkEnd w:id="784"/>
      <w:r w:rsidRPr="00D54329">
        <w:t>Potential New Requirements needed to support the use case</w:t>
      </w:r>
      <w:bookmarkEnd w:id="785"/>
    </w:p>
    <w:p w14:paraId="6609A756" w14:textId="507F9800" w:rsidR="003E25B7" w:rsidRPr="00D54329" w:rsidRDefault="003E25B7" w:rsidP="003E25B7">
      <w:pPr>
        <w:rPr>
          <w:rFonts w:eastAsiaTheme="minorEastAsia"/>
          <w:lang w:eastAsia="zh-CN"/>
        </w:rPr>
      </w:pPr>
      <w:r w:rsidRPr="00D54329">
        <w:t>[PR 6.</w:t>
      </w:r>
      <w:r w:rsidRPr="00D54329">
        <w:rPr>
          <w:rFonts w:eastAsiaTheme="minorEastAsia" w:hint="eastAsia"/>
          <w:lang w:eastAsia="zh-CN"/>
        </w:rPr>
        <w:t>47</w:t>
      </w:r>
      <w:r w:rsidRPr="00D54329">
        <w:t xml:space="preserve">.6-1] Subject to operator’s policy, </w:t>
      </w:r>
      <w:r w:rsidR="001558BB">
        <w:t>regulatory requirements</w:t>
      </w:r>
      <w:r w:rsidR="007C7F24" w:rsidRPr="007C7F24">
        <w:t xml:space="preserve"> and subscriber permission</w:t>
      </w:r>
      <w:r w:rsidRPr="00D54329">
        <w:t>, the 6G system shall support a mechanism for a user-authori</w:t>
      </w:r>
      <w:r w:rsidR="009D19C0">
        <w:t>s</w:t>
      </w:r>
      <w:r w:rsidRPr="00D54329">
        <w:t xml:space="preserve">ed AI application (e.g. AI </w:t>
      </w:r>
      <w:r w:rsidR="00D76E45">
        <w:t>A</w:t>
      </w:r>
      <w:r w:rsidRPr="00D54329">
        <w:t>gent) in the Service Hosting Environment to autonomously initiate communication with emergency services on behalf of the user, i.e. the communication session is associated with the user's identity and location.</w:t>
      </w:r>
    </w:p>
    <w:p w14:paraId="2624C4E2" w14:textId="49F708EC" w:rsidR="003E25B7" w:rsidRPr="00D54329" w:rsidRDefault="003E25B7" w:rsidP="003E25B7">
      <w:r w:rsidRPr="00D54329">
        <w:t>[PR 6.</w:t>
      </w:r>
      <w:r w:rsidRPr="00D54329">
        <w:rPr>
          <w:rFonts w:eastAsiaTheme="minorEastAsia" w:hint="eastAsia"/>
          <w:lang w:eastAsia="zh-CN"/>
        </w:rPr>
        <w:t>47</w:t>
      </w:r>
      <w:r w:rsidRPr="00D54329">
        <w:t xml:space="preserve">.6-2] Subject to operator’s policy, </w:t>
      </w:r>
      <w:r w:rsidR="001558BB">
        <w:t>regulatory requirements</w:t>
      </w:r>
      <w:r w:rsidR="007C7F24" w:rsidRPr="007C7F24">
        <w:t xml:space="preserve"> and subscriber permission</w:t>
      </w:r>
      <w:r w:rsidRPr="00D54329">
        <w:t xml:space="preserve">, the 6G network shall support a mechanism to log the data (e.g. sensor data, context information) used by an AI application (e.g. AI </w:t>
      </w:r>
      <w:r w:rsidR="00D76E45">
        <w:t>A</w:t>
      </w:r>
      <w:r w:rsidRPr="00D54329">
        <w:t>gent) in the Service Hosting Environment, which autonomously decided to initiate communication with emergency services on behalf of the user.</w:t>
      </w:r>
    </w:p>
    <w:p w14:paraId="6BA1D383" w14:textId="10AB10B2" w:rsidR="003E25B7" w:rsidRPr="00D54329" w:rsidRDefault="003E25B7" w:rsidP="003E25B7">
      <w:r w:rsidRPr="00D54329">
        <w:t>[PR 6.</w:t>
      </w:r>
      <w:r w:rsidRPr="00D54329">
        <w:rPr>
          <w:rFonts w:eastAsiaTheme="minorEastAsia" w:hint="eastAsia"/>
          <w:lang w:eastAsia="zh-CN"/>
        </w:rPr>
        <w:t>47</w:t>
      </w:r>
      <w:r w:rsidRPr="00D54329">
        <w:t xml:space="preserve">.6-3] Subject to operator’s policy, </w:t>
      </w:r>
      <w:r w:rsidR="001558BB">
        <w:t>regulatory requirements</w:t>
      </w:r>
      <w:r w:rsidR="007C7F24" w:rsidRPr="007C7F24">
        <w:t xml:space="preserve"> and subscriber permission</w:t>
      </w:r>
      <w:r w:rsidRPr="00D54329">
        <w:t>, the 6G system shall support a mechanism for a user to provide policies which define the autonomous actions that can be taken by their authori</w:t>
      </w:r>
      <w:r w:rsidR="00E91ED0">
        <w:t>s</w:t>
      </w:r>
      <w:r w:rsidRPr="00D54329">
        <w:t xml:space="preserve">ed AI applications (e.g. AI </w:t>
      </w:r>
      <w:r w:rsidR="00D76E45">
        <w:t>A</w:t>
      </w:r>
      <w:r w:rsidRPr="00D54329">
        <w:t>gents) in the Service Hosting Environment.</w:t>
      </w:r>
    </w:p>
    <w:p w14:paraId="3A3C3862" w14:textId="24D34351" w:rsidR="003E25B7" w:rsidRPr="00D54329" w:rsidRDefault="003E25B7" w:rsidP="003E25B7">
      <w:pPr>
        <w:pStyle w:val="NO"/>
      </w:pPr>
      <w:r w:rsidRPr="00D54329">
        <w:t>NOTE:</w:t>
      </w:r>
      <w:r w:rsidR="00F3521D">
        <w:tab/>
      </w:r>
      <w:r w:rsidRPr="00D54329">
        <w:t>For example, a user could provide a policy authori</w:t>
      </w:r>
      <w:r w:rsidR="00E91ED0">
        <w:t>s</w:t>
      </w:r>
      <w:r w:rsidRPr="00D54329">
        <w:t xml:space="preserve">ing their AI </w:t>
      </w:r>
      <w:r w:rsidR="00D76E45">
        <w:t>A</w:t>
      </w:r>
      <w:r w:rsidRPr="00D54329">
        <w:t>gent to share location data with a pre-defined family member. A separate policy could authori</w:t>
      </w:r>
      <w:r w:rsidR="00E91ED0">
        <w:t>s</w:t>
      </w:r>
      <w:r w:rsidRPr="00D54329">
        <w:t xml:space="preserve">e their AI </w:t>
      </w:r>
      <w:r w:rsidR="00D76E45">
        <w:t>A</w:t>
      </w:r>
      <w:r w:rsidRPr="00D54329">
        <w:t>gent to initiate communication with emergency services on the user's behalf when the agent identifies a critical safety event.</w:t>
      </w:r>
    </w:p>
    <w:p w14:paraId="7AC6B721" w14:textId="634D29C7" w:rsidR="001A1002" w:rsidRPr="00D54329" w:rsidRDefault="001A1002" w:rsidP="001A1002">
      <w:pPr>
        <w:pStyle w:val="Heading2"/>
        <w:ind w:left="0" w:firstLine="0"/>
        <w:rPr>
          <w:rFonts w:eastAsia="SimSun"/>
          <w:lang w:eastAsia="zh-CN"/>
        </w:rPr>
      </w:pPr>
      <w:bookmarkStart w:id="786" w:name="_Toc220332991"/>
      <w:r w:rsidRPr="00D54329">
        <w:rPr>
          <w:rFonts w:hint="eastAsia"/>
          <w:lang w:eastAsia="zh-CN"/>
        </w:rPr>
        <w:t>6</w:t>
      </w:r>
      <w:r w:rsidRPr="00D54329">
        <w:t>.</w:t>
      </w:r>
      <w:r w:rsidRPr="00D54329">
        <w:rPr>
          <w:rFonts w:hint="eastAsia"/>
          <w:lang w:eastAsia="zh-CN"/>
        </w:rPr>
        <w:t>48</w:t>
      </w:r>
      <w:r w:rsidRPr="00D54329">
        <w:tab/>
        <w:t xml:space="preserve">Use case on </w:t>
      </w:r>
      <w:r w:rsidRPr="00D54329">
        <w:rPr>
          <w:rFonts w:hint="eastAsia"/>
          <w:lang w:eastAsia="zh-CN"/>
        </w:rPr>
        <w:t>service robot for power grid</w:t>
      </w:r>
      <w:bookmarkEnd w:id="786"/>
    </w:p>
    <w:p w14:paraId="346C7356" w14:textId="775E47CD" w:rsidR="001A1002" w:rsidRPr="00D54329" w:rsidRDefault="001A1002" w:rsidP="001A1002">
      <w:pPr>
        <w:pStyle w:val="Heading3"/>
      </w:pPr>
      <w:bookmarkStart w:id="787" w:name="_Toc220332992"/>
      <w:r w:rsidRPr="00D54329">
        <w:rPr>
          <w:rFonts w:hint="eastAsia"/>
        </w:rPr>
        <w:t>6</w:t>
      </w:r>
      <w:r w:rsidRPr="00D54329">
        <w:t>.</w:t>
      </w:r>
      <w:r w:rsidRPr="00D54329">
        <w:rPr>
          <w:rFonts w:hint="eastAsia"/>
        </w:rPr>
        <w:t>48</w:t>
      </w:r>
      <w:r w:rsidRPr="00D54329">
        <w:t>.1</w:t>
      </w:r>
      <w:r w:rsidRPr="00D54329">
        <w:tab/>
        <w:t xml:space="preserve"> Description</w:t>
      </w:r>
      <w:bookmarkEnd w:id="787"/>
    </w:p>
    <w:p w14:paraId="3F9177F1" w14:textId="5F448913" w:rsidR="001A1002" w:rsidRPr="00D54329" w:rsidRDefault="001A1002" w:rsidP="00015889">
      <w:pPr>
        <w:rPr>
          <w:shd w:val="clear" w:color="auto" w:fill="FFFFFF"/>
        </w:rPr>
      </w:pPr>
      <w:r w:rsidRPr="00D54329">
        <w:rPr>
          <w:rFonts w:hint="eastAsia"/>
          <w:shd w:val="clear" w:color="auto" w:fill="FFFFFF"/>
        </w:rPr>
        <w:t>Service</w:t>
      </w:r>
      <w:r w:rsidRPr="00D54329">
        <w:rPr>
          <w:shd w:val="clear" w:color="auto" w:fill="FFFFFF"/>
        </w:rPr>
        <w:t xml:space="preserve"> robot offers greater versatility by performing complex tasks that require dexterity, adaptability and interaction with human-centric environment. T</w:t>
      </w:r>
      <w:r w:rsidRPr="00D54329">
        <w:rPr>
          <w:rFonts w:eastAsia="Helvetica"/>
          <w:shd w:val="clear" w:color="auto" w:fill="FFFFFF"/>
        </w:rPr>
        <w:t>hanks to major breakthroughs in AI, machine learning and advanced materials</w:t>
      </w:r>
      <w:r w:rsidRPr="00D54329">
        <w:rPr>
          <w:shd w:val="clear" w:color="auto" w:fill="FFFFFF"/>
        </w:rPr>
        <w:t xml:space="preserve">, </w:t>
      </w:r>
      <w:r w:rsidRPr="00D54329">
        <w:rPr>
          <w:rFonts w:hint="eastAsia"/>
          <w:shd w:val="clear" w:color="auto" w:fill="FFFFFF"/>
        </w:rPr>
        <w:t>service</w:t>
      </w:r>
      <w:r w:rsidRPr="00D54329">
        <w:rPr>
          <w:shd w:val="clear" w:color="auto" w:fill="FFFFFF"/>
        </w:rPr>
        <w:t xml:space="preserve"> robots</w:t>
      </w:r>
      <w:r w:rsidRPr="00D54329">
        <w:rPr>
          <w:rFonts w:hint="eastAsia"/>
          <w:shd w:val="clear" w:color="auto" w:fill="FFFFFF"/>
        </w:rPr>
        <w:t xml:space="preserve"> (e.g. humanoid robot</w:t>
      </w:r>
      <w:r w:rsidR="00C126B5">
        <w:rPr>
          <w:shd w:val="clear" w:color="auto" w:fill="FFFFFF"/>
        </w:rPr>
        <w:t>s</w:t>
      </w:r>
      <w:r w:rsidRPr="00D54329">
        <w:rPr>
          <w:rFonts w:hint="eastAsia"/>
          <w:shd w:val="clear" w:color="auto" w:fill="FFFFFF"/>
        </w:rPr>
        <w:t>)</w:t>
      </w:r>
      <w:r w:rsidRPr="00D54329">
        <w:rPr>
          <w:shd w:val="clear" w:color="auto" w:fill="FFFFFF"/>
        </w:rPr>
        <w:t xml:space="preserve"> </w:t>
      </w:r>
      <w:r w:rsidRPr="00D54329">
        <w:rPr>
          <w:rFonts w:hint="eastAsia"/>
          <w:shd w:val="clear" w:color="auto" w:fill="FFFFFF"/>
        </w:rPr>
        <w:t>are</w:t>
      </w:r>
      <w:r w:rsidRPr="00D54329">
        <w:rPr>
          <w:shd w:val="clear" w:color="auto" w:fill="FFFFFF"/>
        </w:rPr>
        <w:t xml:space="preserve"> poised for considerable growth over the next decade and present a massive investment opportunity. </w:t>
      </w:r>
    </w:p>
    <w:p w14:paraId="4AB34040" w14:textId="27CC3677" w:rsidR="001A1002" w:rsidRPr="00D54329" w:rsidRDefault="001A1002" w:rsidP="00015889">
      <w:pPr>
        <w:rPr>
          <w:rFonts w:eastAsia="Helvetica"/>
          <w:shd w:val="clear" w:color="auto" w:fill="FFFFFF"/>
        </w:rPr>
      </w:pPr>
      <w:r w:rsidRPr="00D54329">
        <w:rPr>
          <w:rFonts w:eastAsia="Helvetica"/>
          <w:shd w:val="clear" w:color="auto" w:fill="FFFFFF"/>
        </w:rPr>
        <w:t>According to a </w:t>
      </w:r>
      <w:r w:rsidR="004E1CB2" w:rsidRPr="00D54329">
        <w:rPr>
          <w:rFonts w:eastAsia="Helvetica"/>
          <w:shd w:val="clear" w:color="auto" w:fill="FFFFFF"/>
        </w:rPr>
        <w:t>report</w:t>
      </w:r>
      <w:r w:rsidRPr="00D54329">
        <w:rPr>
          <w:rFonts w:eastAsia="Helvetica"/>
          <w:shd w:val="clear" w:color="auto" w:fill="FFFFFF"/>
        </w:rPr>
        <w:t> released by Markets and Markets in January 2025, the global humanoid robot market is expected to grow from US</w:t>
      </w:r>
      <w:r w:rsidR="00586139">
        <w:rPr>
          <w:rFonts w:eastAsia="Helvetica"/>
          <w:shd w:val="clear" w:color="auto" w:fill="FFFFFF"/>
        </w:rPr>
        <w:t xml:space="preserve">D </w:t>
      </w:r>
      <w:r w:rsidRPr="00D54329">
        <w:rPr>
          <w:rFonts w:eastAsia="Helvetica"/>
          <w:shd w:val="clear" w:color="auto" w:fill="FFFFFF"/>
        </w:rPr>
        <w:t>2.03 billion in 2024 to US</w:t>
      </w:r>
      <w:r w:rsidR="00586139">
        <w:rPr>
          <w:rFonts w:eastAsia="Helvetica"/>
          <w:shd w:val="clear" w:color="auto" w:fill="FFFFFF"/>
        </w:rPr>
        <w:t xml:space="preserve">D </w:t>
      </w:r>
      <w:r w:rsidRPr="00D54329">
        <w:rPr>
          <w:rFonts w:eastAsia="Helvetica"/>
          <w:shd w:val="clear" w:color="auto" w:fill="FFFFFF"/>
        </w:rPr>
        <w:t>13.25 billion in 2029. Meanwhile, Goldman Sachs </w:t>
      </w:r>
      <w:r w:rsidR="004E1CB2" w:rsidRPr="00D54329">
        <w:rPr>
          <w:rFonts w:eastAsia="Helvetica"/>
          <w:shd w:val="clear" w:color="auto" w:fill="FFFFFF"/>
        </w:rPr>
        <w:t>predicted</w:t>
      </w:r>
      <w:r w:rsidRPr="00D54329">
        <w:rPr>
          <w:rFonts w:eastAsia="Helvetica"/>
          <w:shd w:val="clear" w:color="auto" w:fill="FFFFFF"/>
        </w:rPr>
        <w:t> in February 2024 that the total addressable market for humanoid robots could reach US</w:t>
      </w:r>
      <w:r w:rsidR="00586139">
        <w:rPr>
          <w:rFonts w:eastAsia="Helvetica"/>
          <w:shd w:val="clear" w:color="auto" w:fill="FFFFFF"/>
        </w:rPr>
        <w:t xml:space="preserve">D </w:t>
      </w:r>
      <w:r w:rsidRPr="00D54329">
        <w:rPr>
          <w:rFonts w:eastAsia="Helvetica"/>
          <w:shd w:val="clear" w:color="auto" w:fill="FFFFFF"/>
        </w:rPr>
        <w:t>38 billion by 2035.</w:t>
      </w:r>
      <w:r w:rsidRPr="00D54329">
        <w:rPr>
          <w:rFonts w:eastAsia="SimSun" w:hint="eastAsia"/>
          <w:shd w:val="clear" w:color="auto" w:fill="FFFFFF"/>
        </w:rPr>
        <w:t xml:space="preserve"> </w:t>
      </w:r>
      <w:r w:rsidRPr="00D54329">
        <w:rPr>
          <w:rFonts w:eastAsia="Helvetica"/>
          <w:shd w:val="clear" w:color="auto" w:fill="FFFFFF"/>
        </w:rPr>
        <w:t xml:space="preserve">Since </w:t>
      </w:r>
      <w:r w:rsidRPr="00D54329">
        <w:rPr>
          <w:rFonts w:eastAsia="SimSun" w:hint="eastAsia"/>
          <w:shd w:val="clear" w:color="auto" w:fill="FFFFFF"/>
        </w:rPr>
        <w:t>service robots</w:t>
      </w:r>
      <w:r w:rsidRPr="00D54329">
        <w:rPr>
          <w:rFonts w:eastAsia="Helvetica"/>
          <w:shd w:val="clear" w:color="auto" w:fill="FFFFFF"/>
        </w:rPr>
        <w:t xml:space="preserve"> are more flexible and capable of adapting to complex terrain, they are particularly appealing for tasks that are “dangerous, dirty, and dull”</w:t>
      </w:r>
      <w:r w:rsidRPr="00D54329">
        <w:rPr>
          <w:rFonts w:eastAsia="SimSun" w:hint="eastAsia"/>
          <w:shd w:val="clear" w:color="auto" w:fill="FFFFFF"/>
        </w:rPr>
        <w:t>, f</w:t>
      </w:r>
      <w:r w:rsidRPr="00D54329">
        <w:rPr>
          <w:rFonts w:hint="eastAsia"/>
          <w:shd w:val="clear" w:color="auto" w:fill="FFFFFF"/>
        </w:rPr>
        <w:t xml:space="preserve">or example, </w:t>
      </w:r>
      <w:r w:rsidRPr="00D54329">
        <w:rPr>
          <w:rFonts w:eastAsia="Helvetica"/>
          <w:shd w:val="clear" w:color="auto" w:fill="FFFFFF"/>
        </w:rPr>
        <w:t xml:space="preserve">mining, disaster rescue, </w:t>
      </w:r>
      <w:r w:rsidRPr="00D54329">
        <w:rPr>
          <w:rFonts w:hint="eastAsia"/>
          <w:shd w:val="clear" w:color="auto" w:fill="FFFFFF"/>
        </w:rPr>
        <w:t xml:space="preserve">grid inspection, </w:t>
      </w:r>
      <w:r w:rsidRPr="00D54329">
        <w:rPr>
          <w:rFonts w:eastAsia="Helvetica"/>
          <w:shd w:val="clear" w:color="auto" w:fill="FFFFFF"/>
        </w:rPr>
        <w:t>nuclear reactor maintenance, and chemicals manufacturing</w:t>
      </w:r>
      <w:r w:rsidRPr="00D54329">
        <w:rPr>
          <w:rFonts w:hint="eastAsia"/>
          <w:shd w:val="clear" w:color="auto" w:fill="FFFFFF"/>
        </w:rPr>
        <w:t xml:space="preserve">, etc. </w:t>
      </w:r>
      <w:r w:rsidRPr="00D54329">
        <w:rPr>
          <w:rFonts w:eastAsia="Helvetica"/>
          <w:shd w:val="clear" w:color="auto" w:fill="FFFFFF"/>
        </w:rPr>
        <w:t xml:space="preserve">Customers </w:t>
      </w:r>
      <w:r w:rsidRPr="00D54329">
        <w:rPr>
          <w:rFonts w:hint="eastAsia"/>
          <w:shd w:val="clear" w:color="auto" w:fill="FFFFFF"/>
        </w:rPr>
        <w:t xml:space="preserve">are </w:t>
      </w:r>
      <w:r w:rsidRPr="00D54329">
        <w:rPr>
          <w:rFonts w:eastAsia="Helvetica"/>
          <w:shd w:val="clear" w:color="auto" w:fill="FFFFFF"/>
        </w:rPr>
        <w:t>willing to pay a higher price for robots that can do dangerous jobs that people are reluctant to do.</w:t>
      </w:r>
    </w:p>
    <w:p w14:paraId="59B4C013" w14:textId="23F523CE" w:rsidR="001A1002" w:rsidRPr="00D54329" w:rsidRDefault="001A1002" w:rsidP="00015889">
      <w:pPr>
        <w:rPr>
          <w:shd w:val="clear" w:color="auto" w:fill="FFFFFF"/>
        </w:rPr>
      </w:pPr>
      <w:r w:rsidRPr="00D54329">
        <w:rPr>
          <w:rFonts w:hint="eastAsia"/>
          <w:shd w:val="clear" w:color="auto" w:fill="FFFFFF"/>
        </w:rPr>
        <w:lastRenderedPageBreak/>
        <w:t>For example, the service robots can be deployed in power grids, enabling inspection, maintenance and emergency response operations in extreme environment</w:t>
      </w:r>
      <w:r w:rsidR="00C126B5">
        <w:rPr>
          <w:shd w:val="clear" w:color="auto" w:fill="FFFFFF"/>
        </w:rPr>
        <w:t>s</w:t>
      </w:r>
      <w:r w:rsidRPr="00D54329">
        <w:rPr>
          <w:rFonts w:hint="eastAsia"/>
          <w:shd w:val="clear" w:color="auto" w:fill="FFFFFF"/>
        </w:rPr>
        <w:t xml:space="preserve">. As shown in Figure </w:t>
      </w:r>
      <w:r w:rsidR="00015889">
        <w:rPr>
          <w:shd w:val="clear" w:color="auto" w:fill="FFFFFF"/>
        </w:rPr>
        <w:t>6.48.1-</w:t>
      </w:r>
      <w:r w:rsidRPr="00D54329">
        <w:rPr>
          <w:rFonts w:hint="eastAsia"/>
          <w:shd w:val="clear" w:color="auto" w:fill="FFFFFF"/>
        </w:rPr>
        <w:t>1, it is the high-altitude ultra-high voltage AC project in southwest China, which covers 1316 kilometers of 1000</w:t>
      </w:r>
      <w:r w:rsidR="00B10490">
        <w:rPr>
          <w:shd w:val="clear" w:color="auto" w:fill="FFFFFF"/>
        </w:rPr>
        <w:t xml:space="preserve"> </w:t>
      </w:r>
      <w:r w:rsidRPr="00D54329">
        <w:rPr>
          <w:rFonts w:hint="eastAsia"/>
          <w:shd w:val="clear" w:color="auto" w:fill="FFFFFF"/>
        </w:rPr>
        <w:t>kV lines and four 1000</w:t>
      </w:r>
      <w:r w:rsidR="00B10490">
        <w:rPr>
          <w:shd w:val="clear" w:color="auto" w:fill="FFFFFF"/>
        </w:rPr>
        <w:t xml:space="preserve"> </w:t>
      </w:r>
      <w:r w:rsidRPr="00D54329">
        <w:rPr>
          <w:rFonts w:hint="eastAsia"/>
          <w:shd w:val="clear" w:color="auto" w:fill="FFFFFF"/>
        </w:rPr>
        <w:t>kV substations. With the high altitude (e.g. 3450</w:t>
      </w:r>
      <w:r w:rsidR="00586139">
        <w:rPr>
          <w:shd w:val="clear" w:color="auto" w:fill="FFFFFF"/>
        </w:rPr>
        <w:t xml:space="preserve"> </w:t>
      </w:r>
      <w:r w:rsidRPr="00D54329">
        <w:rPr>
          <w:rFonts w:hint="eastAsia"/>
          <w:shd w:val="clear" w:color="auto" w:fill="FFFFFF"/>
        </w:rPr>
        <w:t>m) and mountainous terrain, it is hard for human technicians to go to the site. The service robots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humanoid robot) may mimic human movements and navigate the existing power grid infrastructures</w:t>
      </w:r>
      <w:r w:rsidR="004E1CB2" w:rsidRPr="00D54329">
        <w:rPr>
          <w:rFonts w:eastAsiaTheme="minorEastAsia" w:hint="eastAsia"/>
          <w:shd w:val="clear" w:color="auto" w:fill="FFFFFF"/>
          <w:lang w:eastAsia="zh-CN"/>
        </w:rPr>
        <w:t xml:space="preserve"> </w:t>
      </w:r>
      <w:r w:rsidRPr="00D54329">
        <w:rPr>
          <w:rFonts w:hint="eastAsia"/>
          <w:shd w:val="clear" w:color="auto" w:fill="FFFFFF"/>
        </w:rPr>
        <w:t xml:space="preserve">(e.g. narrow stairs, climb ladders), which are expected to play an important role in power grid inspection. The service robots can tolerate the hazards and continue working with the hand-operated tools, which enhances </w:t>
      </w:r>
      <w:r w:rsidR="00067660">
        <w:t>human technicians</w:t>
      </w:r>
      <w:r w:rsidRPr="00D54329">
        <w:rPr>
          <w:shd w:val="clear" w:color="auto" w:fill="FFFFFF"/>
        </w:rPr>
        <w:t>’</w:t>
      </w:r>
      <w:r w:rsidRPr="00D54329">
        <w:rPr>
          <w:rFonts w:hint="eastAsia"/>
          <w:shd w:val="clear" w:color="auto" w:fill="FFFFFF"/>
        </w:rPr>
        <w:t xml:space="preserve"> safety while ensuring service continuity. </w:t>
      </w:r>
    </w:p>
    <w:p w14:paraId="0639772A" w14:textId="430A88BD" w:rsidR="001A1002" w:rsidRPr="00D54329" w:rsidRDefault="001A1002" w:rsidP="00015889">
      <w:pPr>
        <w:pStyle w:val="TH"/>
        <w:rPr>
          <w:shd w:val="clear" w:color="auto" w:fill="FFFFFF"/>
        </w:rPr>
      </w:pPr>
      <w:r w:rsidRPr="00D54329">
        <w:rPr>
          <w:noProof/>
        </w:rPr>
        <w:drawing>
          <wp:inline distT="0" distB="0" distL="0" distR="0" wp14:anchorId="49E53A31" wp14:editId="7F298FA3">
            <wp:extent cx="3956685" cy="2313305"/>
            <wp:effectExtent l="0" t="0" r="5715" b="0"/>
            <wp:docPr id="199792364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2"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p>
    <w:p w14:paraId="659D4D10" w14:textId="76A140F0" w:rsidR="001A1002" w:rsidRPr="00D54329" w:rsidRDefault="001A1002" w:rsidP="00015889">
      <w:pPr>
        <w:pStyle w:val="TF"/>
        <w:rPr>
          <w:rFonts w:eastAsia="SimSun"/>
        </w:rPr>
      </w:pPr>
      <w:r w:rsidRPr="00D54329">
        <w:rPr>
          <w:rFonts w:eastAsia="SimSun"/>
        </w:rPr>
        <w:t xml:space="preserve">Figure </w:t>
      </w:r>
      <w:r w:rsidRPr="00D54329">
        <w:rPr>
          <w:rFonts w:eastAsia="SimSun" w:hint="eastAsia"/>
          <w:lang w:eastAsia="zh-CN"/>
        </w:rPr>
        <w:t>6.48.1-1</w:t>
      </w:r>
      <w:r w:rsidRPr="00D54329">
        <w:rPr>
          <w:rFonts w:eastAsia="SimSun"/>
        </w:rPr>
        <w:t xml:space="preserve"> </w:t>
      </w:r>
      <w:r w:rsidRPr="00D54329">
        <w:rPr>
          <w:rFonts w:eastAsia="SimSun" w:hint="eastAsia"/>
        </w:rPr>
        <w:t xml:space="preserve">The Ultra-high voltage line and 1000kV substation in southwest China </w:t>
      </w:r>
    </w:p>
    <w:p w14:paraId="5EA2519A" w14:textId="058023DD" w:rsidR="001A1002" w:rsidRPr="00D54329" w:rsidRDefault="001A1002" w:rsidP="00015889">
      <w:r w:rsidRPr="00D54329">
        <w:rPr>
          <w:rFonts w:hint="eastAsia"/>
          <w:shd w:val="clear" w:color="auto" w:fill="FFFFFF"/>
        </w:rPr>
        <w:t>On the other hand, different levels of robot autonomy and intelligence</w:t>
      </w:r>
      <w:r w:rsidRPr="00D54329">
        <w:rPr>
          <w:shd w:val="clear" w:color="auto" w:fill="FFFFFF"/>
        </w:rPr>
        <w:t xml:space="preserve"> [</w:t>
      </w:r>
      <w:r w:rsidR="00906532" w:rsidRPr="00D54329">
        <w:rPr>
          <w:rFonts w:eastAsiaTheme="minorEastAsia" w:hint="eastAsia"/>
          <w:lang w:eastAsia="zh-CN"/>
        </w:rPr>
        <w:t>272</w:t>
      </w:r>
      <w:r w:rsidRPr="00D54329">
        <w:rPr>
          <w:shd w:val="clear" w:color="auto" w:fill="FFFFFF"/>
        </w:rPr>
        <w:t xml:space="preserve">] </w:t>
      </w:r>
      <w:r w:rsidRPr="00D54329">
        <w:rPr>
          <w:rFonts w:hint="eastAsia"/>
          <w:shd w:val="clear" w:color="auto" w:fill="FFFFFF"/>
        </w:rPr>
        <w:t xml:space="preserve">have been developed. </w:t>
      </w:r>
      <w:r w:rsidRPr="00D54329">
        <w:rPr>
          <w:rFonts w:hint="eastAsia"/>
        </w:rPr>
        <w:t>For the robots with higher level of autonomy, they are growing fast with the utili</w:t>
      </w:r>
      <w:r w:rsidR="00EA2C9F">
        <w:t>s</w:t>
      </w:r>
      <w:r w:rsidRPr="00D54329">
        <w:rPr>
          <w:rFonts w:hint="eastAsia"/>
        </w:rPr>
        <w:t xml:space="preserve">ation of large AI models (e.g. LLM, </w:t>
      </w:r>
      <w:r w:rsidR="00067660">
        <w:rPr>
          <w:rFonts w:eastAsia="SimSun" w:hint="eastAsia"/>
          <w:lang w:eastAsia="zh-CN"/>
        </w:rPr>
        <w:t xml:space="preserve">VLM: </w:t>
      </w:r>
      <w:r w:rsidR="00E73507">
        <w:t>V</w:t>
      </w:r>
      <w:r w:rsidR="004B67F2">
        <w:t>ision</w:t>
      </w:r>
      <w:r w:rsidR="008E739D">
        <w:t>-</w:t>
      </w:r>
      <w:r w:rsidR="00E73507">
        <w:t>L</w:t>
      </w:r>
      <w:r w:rsidR="004B67F2">
        <w:t xml:space="preserve">anguage </w:t>
      </w:r>
      <w:r w:rsidR="00E73507">
        <w:t>M</w:t>
      </w:r>
      <w:r w:rsidR="004B67F2">
        <w:t xml:space="preserve">odel </w:t>
      </w:r>
      <w:r w:rsidR="00067660">
        <w:rPr>
          <w:rFonts w:eastAsia="SimSun" w:hint="eastAsia"/>
          <w:lang w:eastAsia="zh-CN"/>
        </w:rPr>
        <w:t>SLAM:</w:t>
      </w:r>
      <w:r w:rsidRPr="00D54329">
        <w:rPr>
          <w:rFonts w:hint="eastAsia"/>
        </w:rPr>
        <w:t xml:space="preserve"> </w:t>
      </w:r>
      <w:r w:rsidR="00C450D8" w:rsidRPr="00C450D8">
        <w:t>Simultaneous Localization and Mapping</w:t>
      </w:r>
      <w:r w:rsidRPr="00D54329">
        <w:rPr>
          <w:rFonts w:hint="eastAsia"/>
        </w:rPr>
        <w:t xml:space="preserve">. With </w:t>
      </w:r>
      <w:r w:rsidR="00C478DF">
        <w:t xml:space="preserve">a </w:t>
      </w:r>
      <w:r w:rsidRPr="00D54329">
        <w:rPr>
          <w:rFonts w:hint="eastAsia"/>
        </w:rPr>
        <w:t>service robot as an example, the motion control</w:t>
      </w:r>
      <w:r w:rsidR="00817A99">
        <w:t>,</w:t>
      </w:r>
      <w:r w:rsidRPr="00D54329">
        <w:rPr>
          <w:rFonts w:hint="eastAsia"/>
        </w:rPr>
        <w:t xml:space="preserve"> such as </w:t>
      </w:r>
      <w:r w:rsidRPr="00D54329">
        <w:t>walking, grasping, turning, balance</w:t>
      </w:r>
      <w:r w:rsidRPr="00D54329">
        <w:rPr>
          <w:rFonts w:eastAsia="SimSun" w:hint="eastAsia"/>
        </w:rPr>
        <w:t>,</w:t>
      </w:r>
      <w:r w:rsidRPr="00D54329">
        <w:t xml:space="preserve"> posture control, reflexes and corrective actions</w:t>
      </w:r>
      <w:r w:rsidRPr="00D54329">
        <w:rPr>
          <w:rFonts w:eastAsia="SimSun" w:hint="eastAsia"/>
        </w:rPr>
        <w:t xml:space="preserve">, </w:t>
      </w:r>
      <w:r w:rsidRPr="00D54329">
        <w:rPr>
          <w:rFonts w:hint="eastAsia"/>
        </w:rPr>
        <w:t xml:space="preserve">can be </w:t>
      </w:r>
      <w:r w:rsidRPr="00D54329">
        <w:t xml:space="preserve">supported via embedded controller and chips for fast response. </w:t>
      </w:r>
      <w:r w:rsidRPr="00D54329">
        <w:rPr>
          <w:rFonts w:hint="eastAsia"/>
        </w:rPr>
        <w:t xml:space="preserve">However, the large AI models for advanced autonomy are too heavy to run efficiently on embedded hardware of service robot. Offloading the computing-intensive </w:t>
      </w:r>
      <w:r w:rsidRPr="00D54329">
        <w:t>“</w:t>
      </w:r>
      <w:r w:rsidRPr="00D54329">
        <w:rPr>
          <w:rFonts w:hint="eastAsia"/>
        </w:rPr>
        <w:t>brain</w:t>
      </w:r>
      <w:r w:rsidRPr="00D54329">
        <w:t>”</w:t>
      </w:r>
      <w:r w:rsidRPr="00D54329">
        <w:rPr>
          <w:rFonts w:hint="eastAsia"/>
        </w:rPr>
        <w:t xml:space="preserve"> of service robot to nearby 6G network</w:t>
      </w:r>
      <w:r w:rsidR="004E1CB2" w:rsidRPr="00D54329">
        <w:rPr>
          <w:rFonts w:eastAsiaTheme="minorEastAsia" w:hint="eastAsia"/>
          <w:lang w:eastAsia="zh-CN"/>
        </w:rPr>
        <w:t xml:space="preserve"> </w:t>
      </w:r>
      <w:r w:rsidRPr="00D54329">
        <w:rPr>
          <w:rFonts w:hint="eastAsia"/>
        </w:rPr>
        <w:t>(e.g. service hosting environment) can enable lightweight service robots with limited onboard power. To support this, the service robot needs to send multi-modal data</w:t>
      </w:r>
      <w:r w:rsidR="004E1CB2" w:rsidRPr="00D54329">
        <w:rPr>
          <w:rFonts w:eastAsiaTheme="minorEastAsia" w:hint="eastAsia"/>
          <w:lang w:eastAsia="zh-CN"/>
        </w:rPr>
        <w:t xml:space="preserve"> </w:t>
      </w:r>
      <w:r w:rsidRPr="00D54329">
        <w:rPr>
          <w:rFonts w:hint="eastAsia"/>
        </w:rPr>
        <w:t>(e.g. sensor data, LiDAR, video, voice, etc</w:t>
      </w:r>
      <w:r w:rsidR="00074E7A">
        <w:t>.</w:t>
      </w:r>
      <w:r w:rsidRPr="00D54329">
        <w:rPr>
          <w:rFonts w:hint="eastAsia"/>
        </w:rPr>
        <w:t>) to the 6G network. These multi-modal data can then be processed via the large AI model to g</w:t>
      </w:r>
      <w:r w:rsidRPr="00D54329">
        <w:t>enerate robot control commands and natural language responses</w:t>
      </w:r>
      <w:r w:rsidRPr="00D54329">
        <w:rPr>
          <w:rFonts w:hint="eastAsia"/>
        </w:rPr>
        <w:t xml:space="preserve"> appropriately. With the support of pervasive computing capability in 6G network, the service robot for power grid inspection can respond instantly to complex situations with real</w:t>
      </w:r>
      <w:r w:rsidR="00A2091E">
        <w:t xml:space="preserve"> </w:t>
      </w:r>
      <w:r w:rsidRPr="00D54329">
        <w:rPr>
          <w:rFonts w:hint="eastAsia"/>
        </w:rPr>
        <w:t xml:space="preserve">time perception-action loops as shown in Figure </w:t>
      </w:r>
      <w:r w:rsidR="00015889">
        <w:t>6.48.1-</w:t>
      </w:r>
      <w:r w:rsidRPr="00D54329">
        <w:rPr>
          <w:rFonts w:hint="eastAsia"/>
        </w:rPr>
        <w:t>2.</w:t>
      </w:r>
    </w:p>
    <w:p w14:paraId="14216547" w14:textId="5DEA0C59" w:rsidR="001A1002" w:rsidRPr="00D54329" w:rsidRDefault="001A1002" w:rsidP="00015889">
      <w:pPr>
        <w:pStyle w:val="TH"/>
        <w:rPr>
          <w:rFonts w:eastAsia="SimSun"/>
          <w:lang w:eastAsia="zh-CN" w:bidi="ar"/>
        </w:rPr>
      </w:pPr>
      <w:r w:rsidRPr="00D54329">
        <w:rPr>
          <w:rFonts w:eastAsia="SimSun"/>
          <w:noProof/>
          <w:lang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313"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60371096" w14:textId="34473774" w:rsidR="001A1002" w:rsidRPr="00D54329" w:rsidRDefault="001A1002" w:rsidP="004E1CB2">
      <w:pPr>
        <w:pStyle w:val="TF"/>
        <w:rPr>
          <w:lang w:eastAsia="zh-CN"/>
        </w:rPr>
      </w:pPr>
      <w:r w:rsidRPr="00D54329">
        <w:rPr>
          <w:lang w:eastAsia="zh-CN"/>
        </w:rPr>
        <w:t xml:space="preserve">Figure </w:t>
      </w:r>
      <w:r w:rsidRPr="00D54329">
        <w:rPr>
          <w:rFonts w:hint="eastAsia"/>
          <w:lang w:eastAsia="zh-CN"/>
        </w:rPr>
        <w:t>6.48.1-2</w:t>
      </w:r>
      <w:r w:rsidRPr="00D54329">
        <w:rPr>
          <w:lang w:eastAsia="zh-CN"/>
        </w:rPr>
        <w:t xml:space="preserve"> </w:t>
      </w:r>
      <w:r w:rsidRPr="00D54329">
        <w:rPr>
          <w:rFonts w:hint="eastAsia"/>
          <w:lang w:eastAsia="zh-CN"/>
        </w:rPr>
        <w:t>Illustration of service robot for power grid</w:t>
      </w:r>
    </w:p>
    <w:p w14:paraId="5727E5EA" w14:textId="692F5A2D" w:rsidR="001A1002" w:rsidRPr="00D54329" w:rsidRDefault="001A1002" w:rsidP="001A1002">
      <w:pPr>
        <w:pStyle w:val="Heading3"/>
      </w:pPr>
      <w:bookmarkStart w:id="788" w:name="_Toc220332993"/>
      <w:r w:rsidRPr="00D54329">
        <w:rPr>
          <w:rFonts w:hint="eastAsia"/>
        </w:rPr>
        <w:t>6</w:t>
      </w:r>
      <w:r w:rsidRPr="00D54329">
        <w:t>.</w:t>
      </w:r>
      <w:r w:rsidRPr="00D54329">
        <w:rPr>
          <w:rFonts w:hint="eastAsia"/>
        </w:rPr>
        <w:t>48</w:t>
      </w:r>
      <w:r w:rsidRPr="00D54329">
        <w:t>.2</w:t>
      </w:r>
      <w:r w:rsidRPr="00D54329">
        <w:tab/>
        <w:t xml:space="preserve"> Pre-conditions</w:t>
      </w:r>
      <w:bookmarkEnd w:id="788"/>
    </w:p>
    <w:p w14:paraId="30AC1375" w14:textId="77777777" w:rsidR="001A1002" w:rsidRPr="00D54329" w:rsidRDefault="001A1002" w:rsidP="001A1002">
      <w:pPr>
        <w:jc w:val="both"/>
        <w:rPr>
          <w:rFonts w:eastAsia="SimSun"/>
          <w:lang w:eastAsia="zh-CN"/>
        </w:rPr>
      </w:pPr>
      <w:r w:rsidRPr="00D54329">
        <w:rPr>
          <w:rFonts w:hint="eastAsia"/>
          <w:lang w:eastAsia="zh-CN" w:bidi="ar"/>
        </w:rPr>
        <w:t xml:space="preserve">PowerGrid Corp, a leading energy provider, manages over </w:t>
      </w:r>
      <w:r w:rsidRPr="00D54329">
        <w:rPr>
          <w:rStyle w:val="Strong"/>
          <w:b w:val="0"/>
          <w:bCs/>
        </w:rPr>
        <w:t>300,000 km of transmission lines</w:t>
      </w:r>
      <w:r w:rsidRPr="00D54329">
        <w:rPr>
          <w:b/>
          <w:bCs/>
        </w:rPr>
        <w:t xml:space="preserve">, </w:t>
      </w:r>
      <w:r w:rsidRPr="00D54329">
        <w:rPr>
          <w:rStyle w:val="Strong"/>
          <w:b w:val="0"/>
          <w:bCs/>
        </w:rPr>
        <w:t>600 substations</w:t>
      </w:r>
      <w:r w:rsidRPr="00D54329">
        <w:t xml:space="preserve">, and </w:t>
      </w:r>
      <w:r w:rsidRPr="00D54329">
        <w:rPr>
          <w:rStyle w:val="Strong"/>
          <w:b w:val="0"/>
          <w:bCs/>
        </w:rPr>
        <w:t>remote renewable energy plants</w:t>
      </w:r>
      <w:r w:rsidRPr="00D54329">
        <w:rPr>
          <w:b/>
          <w:bCs/>
        </w:rPr>
        <w:t xml:space="preserve"> </w:t>
      </w:r>
      <w:r w:rsidRPr="00D54329">
        <w:t>across mountains, forests, and coastal zones.</w:t>
      </w:r>
      <w:r w:rsidRPr="00D54329">
        <w:rPr>
          <w:rFonts w:eastAsia="SimSun" w:hint="eastAsia"/>
          <w:lang w:eastAsia="zh-CN"/>
        </w:rPr>
        <w:t xml:space="preserve"> Due to climate change, PowerGrid Corp suffers from </w:t>
      </w:r>
      <w:r w:rsidRPr="00D54329">
        <w:t>rising maintenance costs and dangerous inspection conditions</w:t>
      </w:r>
      <w:r w:rsidRPr="00D54329">
        <w:rPr>
          <w:rFonts w:eastAsia="SimSun" w:hint="eastAsia"/>
          <w:lang w:eastAsia="zh-CN"/>
        </w:rPr>
        <w:t xml:space="preserve">. In order to improve operation efficiency, they purchase 500 service robots for grid inspection, maintenance and emergency response. </w:t>
      </w:r>
    </w:p>
    <w:p w14:paraId="547333FD" w14:textId="64426438" w:rsidR="001A1002" w:rsidRPr="00D54329" w:rsidRDefault="001A1002" w:rsidP="001A1002">
      <w:pPr>
        <w:jc w:val="both"/>
        <w:rPr>
          <w:lang w:eastAsia="zh-CN" w:bidi="ar"/>
        </w:rPr>
      </w:pPr>
      <w:r w:rsidRPr="00D54329">
        <w:rPr>
          <w:lang w:eastAsia="zh-CN" w:bidi="ar"/>
        </w:rPr>
        <w:t xml:space="preserve">The </w:t>
      </w:r>
      <w:r w:rsidRPr="00D54329">
        <w:rPr>
          <w:rFonts w:hint="eastAsia"/>
          <w:lang w:eastAsia="zh-CN" w:bidi="ar"/>
        </w:rPr>
        <w:t>6</w:t>
      </w:r>
      <w:r w:rsidRPr="00D54329">
        <w:rPr>
          <w:lang w:eastAsia="zh-CN" w:bidi="ar"/>
        </w:rPr>
        <w:t xml:space="preserve">G </w:t>
      </w:r>
      <w:r w:rsidRPr="00D54329">
        <w:rPr>
          <w:rFonts w:eastAsia="SimSun" w:hint="eastAsia"/>
          <w:lang w:eastAsia="zh-CN" w:bidi="ar"/>
        </w:rPr>
        <w:t>network</w:t>
      </w:r>
      <w:r w:rsidRPr="00D54329">
        <w:rPr>
          <w:rFonts w:hint="eastAsia"/>
          <w:lang w:eastAsia="zh-CN" w:bidi="ar"/>
        </w:rPr>
        <w:t xml:space="preserve"> is</w:t>
      </w:r>
      <w:r w:rsidRPr="00D54329">
        <w:rPr>
          <w:lang w:eastAsia="zh-CN" w:bidi="ar"/>
        </w:rPr>
        <w:t xml:space="preserve"> operated by </w:t>
      </w:r>
      <w:r w:rsidR="00733EA5">
        <w:rPr>
          <w:lang w:eastAsia="zh-CN" w:bidi="ar"/>
        </w:rPr>
        <w:t>O</w:t>
      </w:r>
      <w:r w:rsidRPr="00D54329">
        <w:rPr>
          <w:lang w:eastAsia="zh-CN" w:bidi="ar"/>
        </w:rPr>
        <w:t>perator A</w:t>
      </w:r>
      <w:r w:rsidRPr="00D54329">
        <w:rPr>
          <w:rFonts w:hint="eastAsia"/>
          <w:lang w:eastAsia="zh-CN" w:bidi="ar"/>
        </w:rPr>
        <w:t xml:space="preserve">. </w:t>
      </w:r>
      <w:r w:rsidRPr="00D54329">
        <w:rPr>
          <w:rFonts w:eastAsia="SimSun" w:hint="eastAsia"/>
          <w:lang w:eastAsia="zh-CN" w:bidi="ar"/>
        </w:rPr>
        <w:t xml:space="preserve">Operator A is responsible for the communication service provision around the power grid area. Moreover, Operator A </w:t>
      </w:r>
      <w:r w:rsidRPr="00D54329">
        <w:rPr>
          <w:rFonts w:hint="eastAsia"/>
          <w:lang w:eastAsia="zh-CN" w:bidi="ar"/>
        </w:rPr>
        <w:t xml:space="preserve">owns sufficient computing </w:t>
      </w:r>
      <w:r w:rsidR="00067660">
        <w:rPr>
          <w:rFonts w:eastAsiaTheme="minorEastAsia" w:hint="eastAsia"/>
          <w:lang w:eastAsia="zh-CN" w:bidi="ar"/>
        </w:rPr>
        <w:t>resource</w:t>
      </w:r>
      <w:r w:rsidR="00067660" w:rsidRPr="00D54329">
        <w:rPr>
          <w:rFonts w:hint="eastAsia"/>
          <w:lang w:eastAsia="zh-CN" w:bidi="ar"/>
        </w:rPr>
        <w:t xml:space="preserve"> </w:t>
      </w:r>
      <w:r w:rsidRPr="00D54329">
        <w:rPr>
          <w:rFonts w:hint="eastAsia"/>
          <w:lang w:eastAsia="zh-CN" w:bidi="ar"/>
        </w:rPr>
        <w:t xml:space="preserve">and </w:t>
      </w:r>
      <w:r w:rsidR="00067660">
        <w:rPr>
          <w:rFonts w:eastAsiaTheme="minorEastAsia" w:hint="eastAsia"/>
          <w:lang w:eastAsia="zh-CN" w:bidi="ar"/>
        </w:rPr>
        <w:t>offers</w:t>
      </w:r>
      <w:r w:rsidR="00067660" w:rsidRPr="00D54329">
        <w:rPr>
          <w:rFonts w:hint="eastAsia"/>
          <w:lang w:eastAsia="zh-CN" w:bidi="ar"/>
        </w:rPr>
        <w:t xml:space="preserve"> </w:t>
      </w:r>
      <w:r w:rsidR="00067660">
        <w:rPr>
          <w:rFonts w:hint="eastAsia"/>
          <w:lang w:eastAsia="zh-CN" w:bidi="ar"/>
        </w:rPr>
        <w:t xml:space="preserve">AI service (e.g.  the large AI </w:t>
      </w:r>
      <w:r w:rsidR="00067660">
        <w:rPr>
          <w:rFonts w:hint="eastAsia"/>
          <w:lang w:eastAsia="zh-CN" w:bidi="ar"/>
        </w:rPr>
        <w:lastRenderedPageBreak/>
        <w:t>model inference service via service hosting environment)</w:t>
      </w:r>
      <w:r w:rsidRPr="00D54329">
        <w:rPr>
          <w:rFonts w:hint="eastAsia"/>
          <w:lang w:eastAsia="zh-CN" w:bidi="ar"/>
        </w:rPr>
        <w:t>. The PowerGrid Corp subscribe</w:t>
      </w:r>
      <w:r w:rsidR="00733EA5">
        <w:rPr>
          <w:lang w:eastAsia="zh-CN" w:bidi="ar"/>
        </w:rPr>
        <w:t>s to</w:t>
      </w:r>
      <w:r w:rsidRPr="00D54329">
        <w:rPr>
          <w:rFonts w:hint="eastAsia"/>
          <w:lang w:eastAsia="zh-CN" w:bidi="ar"/>
        </w:rPr>
        <w:t xml:space="preserve"> the communication service and AI service from Operator A for service robots in the field. </w:t>
      </w:r>
    </w:p>
    <w:p w14:paraId="629E4B7F" w14:textId="620BB53F" w:rsidR="001A1002" w:rsidRPr="00D54329" w:rsidRDefault="001A1002" w:rsidP="001A1002">
      <w:pPr>
        <w:jc w:val="both"/>
        <w:rPr>
          <w:lang w:eastAsia="zh-CN" w:bidi="ar"/>
        </w:rPr>
      </w:pPr>
      <w:r w:rsidRPr="00D54329">
        <w:rPr>
          <w:rFonts w:eastAsia="SimSun" w:hint="eastAsia"/>
          <w:lang w:eastAsia="zh-CN"/>
        </w:rPr>
        <w:t xml:space="preserve">One day, </w:t>
      </w:r>
      <w:r w:rsidRPr="00D54329">
        <w:t xml:space="preserve">a massive </w:t>
      </w:r>
      <w:r w:rsidRPr="00D54329">
        <w:rPr>
          <w:rStyle w:val="Strong"/>
          <w:b w:val="0"/>
          <w:bCs/>
        </w:rPr>
        <w:t>high-voltage power grid</w:t>
      </w:r>
      <w:r w:rsidRPr="00D54329">
        <w:t xml:space="preserve"> runs across snowy peaks and rugged valleys. Ice storms, falling rocks, and wildlife make this terrain not only </w:t>
      </w:r>
      <w:r w:rsidRPr="00D54329">
        <w:rPr>
          <w:rStyle w:val="Strong"/>
          <w:b w:val="0"/>
          <w:bCs/>
        </w:rPr>
        <w:t>remote</w:t>
      </w:r>
      <w:r w:rsidRPr="00D54329">
        <w:rPr>
          <w:b/>
          <w:bCs/>
        </w:rPr>
        <w:t xml:space="preserve"> </w:t>
      </w:r>
      <w:r w:rsidRPr="00D54329">
        <w:t xml:space="preserve">but </w:t>
      </w:r>
      <w:r w:rsidRPr="00D54329">
        <w:rPr>
          <w:rStyle w:val="Strong"/>
          <w:b w:val="0"/>
          <w:bCs/>
        </w:rPr>
        <w:t>dangerous</w:t>
      </w:r>
      <w:r w:rsidRPr="00D54329">
        <w:t xml:space="preserve"> for human technicians.</w:t>
      </w:r>
      <w:r w:rsidRPr="00D54329">
        <w:rPr>
          <w:rFonts w:eastAsia="SimSun" w:hint="eastAsia"/>
          <w:lang w:eastAsia="zh-CN"/>
        </w:rPr>
        <w:t xml:space="preserve"> </w:t>
      </w:r>
      <w:r w:rsidRPr="00D54329">
        <w:t>To ensure uninterrupted power delivery to millions</w:t>
      </w:r>
      <w:r w:rsidRPr="00D54329">
        <w:rPr>
          <w:rFonts w:eastAsia="SimSun" w:hint="eastAsia"/>
          <w:lang w:eastAsia="zh-CN"/>
        </w:rPr>
        <w:t xml:space="preserve"> of people</w:t>
      </w:r>
      <w:r w:rsidRPr="00D54329">
        <w:t xml:space="preserve">, a </w:t>
      </w:r>
      <w:r w:rsidRPr="00D54329">
        <w:rPr>
          <w:rFonts w:eastAsia="SimSun" w:hint="eastAsia"/>
          <w:lang w:eastAsia="zh-CN"/>
        </w:rPr>
        <w:t>service</w:t>
      </w:r>
      <w:r w:rsidRPr="00D54329">
        <w:t xml:space="preserve"> robot named </w:t>
      </w:r>
      <w:r w:rsidRPr="00D54329">
        <w:rPr>
          <w:rFonts w:eastAsia="SimSun" w:hint="eastAsia"/>
          <w:lang w:eastAsia="zh-CN"/>
        </w:rPr>
        <w:t>Voltus</w:t>
      </w:r>
      <w:r w:rsidRPr="00D54329">
        <w:t xml:space="preserve"> is deployed to </w:t>
      </w:r>
      <w:r w:rsidRPr="00D54329">
        <w:rPr>
          <w:rStyle w:val="Strong"/>
          <w:b w:val="0"/>
          <w:bCs/>
        </w:rPr>
        <w:t>inspect, maintain, and report anomalies</w:t>
      </w:r>
      <w:r w:rsidRPr="00D54329">
        <w:t xml:space="preserve"> in the grid infrastructure.</w:t>
      </w:r>
    </w:p>
    <w:p w14:paraId="6DC33820" w14:textId="21681A29" w:rsidR="001A1002" w:rsidRPr="00D54329" w:rsidRDefault="001A1002" w:rsidP="001A1002">
      <w:pPr>
        <w:pStyle w:val="Heading3"/>
        <w:ind w:left="0" w:firstLine="0"/>
      </w:pPr>
      <w:bookmarkStart w:id="789" w:name="_Toc220332994"/>
      <w:r w:rsidRPr="00D54329">
        <w:rPr>
          <w:rFonts w:hint="eastAsia"/>
        </w:rPr>
        <w:t>6.48.</w:t>
      </w:r>
      <w:r w:rsidRPr="00D54329">
        <w:t>3</w:t>
      </w:r>
      <w:r w:rsidRPr="00D54329">
        <w:tab/>
        <w:t xml:space="preserve"> Service Flows</w:t>
      </w:r>
      <w:bookmarkEnd w:id="789"/>
    </w:p>
    <w:p w14:paraId="754D2087" w14:textId="1FEC9B32" w:rsidR="001A1002" w:rsidRPr="00D54329" w:rsidRDefault="001A1002" w:rsidP="004130E0">
      <w:pPr>
        <w:pStyle w:val="B10"/>
        <w:numPr>
          <w:ilvl w:val="1"/>
          <w:numId w:val="125"/>
        </w:numPr>
      </w:pPr>
      <w:r w:rsidRPr="00D54329">
        <w:rPr>
          <w:rFonts w:eastAsia="SimSun" w:hint="eastAsia"/>
          <w:lang w:eastAsia="zh-CN"/>
        </w:rPr>
        <w:t xml:space="preserve">Voltus is airlifted by drone to a remote grid substation. Upon landing, it connects to the 6G </w:t>
      </w:r>
      <w:r w:rsidRPr="00D54329">
        <w:rPr>
          <w:lang w:eastAsia="zh-CN"/>
        </w:rPr>
        <w:t>terrestrial</w:t>
      </w:r>
      <w:r w:rsidRPr="00D54329">
        <w:rPr>
          <w:rFonts w:eastAsia="SimSun" w:hint="eastAsia"/>
          <w:lang w:eastAsia="zh-CN"/>
        </w:rPr>
        <w:t xml:space="preserve"> network for communication. Meanwhile, it activates its locali</w:t>
      </w:r>
      <w:r w:rsidR="0085757D">
        <w:rPr>
          <w:rFonts w:eastAsia="SimSun"/>
          <w:lang w:eastAsia="zh-CN"/>
        </w:rPr>
        <w:t>s</w:t>
      </w:r>
      <w:r w:rsidRPr="00D54329">
        <w:rPr>
          <w:rFonts w:eastAsia="SimSun" w:hint="eastAsia"/>
          <w:lang w:eastAsia="zh-CN"/>
        </w:rPr>
        <w:t xml:space="preserve">ation and mapping system to map the area using </w:t>
      </w:r>
      <w:r w:rsidRPr="00D54329">
        <w:t>LiDAR</w:t>
      </w:r>
      <w:r w:rsidRPr="00D54329">
        <w:rPr>
          <w:rFonts w:eastAsia="SimSun" w:hint="eastAsia"/>
          <w:lang w:eastAsia="zh-CN"/>
        </w:rPr>
        <w:t xml:space="preserve"> and</w:t>
      </w:r>
      <w:r w:rsidRPr="00D54329">
        <w:t xml:space="preserve"> vision</w:t>
      </w:r>
      <w:r w:rsidRPr="00D54329">
        <w:rPr>
          <w:rFonts w:eastAsia="SimSun" w:hint="eastAsia"/>
          <w:lang w:eastAsia="zh-CN"/>
        </w:rPr>
        <w:t>.</w:t>
      </w:r>
    </w:p>
    <w:p w14:paraId="2AE5D374" w14:textId="70A19B9B" w:rsidR="001A1002" w:rsidRPr="00D54329" w:rsidRDefault="001A1002" w:rsidP="004130E0">
      <w:pPr>
        <w:pStyle w:val="B10"/>
        <w:numPr>
          <w:ilvl w:val="1"/>
          <w:numId w:val="125"/>
        </w:numPr>
      </w:pPr>
      <w:r w:rsidRPr="00D54329">
        <w:rPr>
          <w:rFonts w:eastAsia="SimSun" w:hint="eastAsia"/>
          <w:lang w:eastAsia="zh-CN"/>
        </w:rPr>
        <w:t>Voltus walks along the grid lines. A human technician in intelligent control centr</w:t>
      </w:r>
      <w:r w:rsidR="00585D04">
        <w:rPr>
          <w:rFonts w:eastAsia="SimSun"/>
          <w:lang w:eastAsia="zh-CN"/>
        </w:rPr>
        <w:t>e</w:t>
      </w:r>
      <w:r w:rsidRPr="00D54329">
        <w:rPr>
          <w:rFonts w:eastAsia="SimSun" w:hint="eastAsia"/>
          <w:lang w:eastAsia="zh-CN"/>
        </w:rPr>
        <w:t xml:space="preserve"> connects remotely and speaks to the service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inspect the substation.</w:t>
      </w:r>
      <w:r w:rsidRPr="00D54329">
        <w:rPr>
          <w:rStyle w:val="Emphasis"/>
          <w:rFonts w:eastAsia="SimSun"/>
          <w:iCs/>
        </w:rPr>
        <w:t>”</w:t>
      </w:r>
    </w:p>
    <w:p w14:paraId="4DEDDF15" w14:textId="77777777" w:rsidR="001A1002" w:rsidRPr="00D54329" w:rsidRDefault="001A1002" w:rsidP="004130E0">
      <w:pPr>
        <w:pStyle w:val="B10"/>
        <w:numPr>
          <w:ilvl w:val="1"/>
          <w:numId w:val="125"/>
        </w:numPr>
      </w:pPr>
      <w:r w:rsidRPr="00D54329">
        <w:rPr>
          <w:rFonts w:eastAsia="SimSun" w:hint="eastAsia"/>
          <w:lang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sidRPr="00D54329">
        <w:rPr>
          <w:rFonts w:eastAsia="SimSun"/>
          <w:lang w:eastAsia="zh-CN"/>
        </w:rPr>
        <w:t xml:space="preserve">. </w:t>
      </w:r>
    </w:p>
    <w:p w14:paraId="39940F95" w14:textId="530A92B2" w:rsidR="001A1002" w:rsidRPr="00D54329" w:rsidRDefault="001A1002" w:rsidP="004130E0">
      <w:pPr>
        <w:pStyle w:val="B10"/>
        <w:numPr>
          <w:ilvl w:val="1"/>
          <w:numId w:val="125"/>
        </w:numPr>
      </w:pPr>
      <w:r w:rsidRPr="00D54329">
        <w:rPr>
          <w:rFonts w:eastAsia="SimSun" w:hint="eastAsia"/>
          <w:lang w:eastAsia="zh-CN"/>
        </w:rPr>
        <w:t>Upon receiving the multi-modal data, the video recognition model in service hosting environment analy</w:t>
      </w:r>
      <w:r w:rsidR="00D004D5">
        <w:rPr>
          <w:rFonts w:eastAsia="SimSun"/>
          <w:lang w:eastAsia="zh-CN"/>
        </w:rPr>
        <w:t>s</w:t>
      </w:r>
      <w:r w:rsidRPr="00D54329">
        <w:rPr>
          <w:rFonts w:eastAsia="SimSun" w:hint="eastAsia"/>
          <w:lang w:eastAsia="zh-CN"/>
        </w:rPr>
        <w:t xml:space="preserve">es the input data and detects objects based on the visual and thermal patterns match. </w:t>
      </w:r>
    </w:p>
    <w:p w14:paraId="002690A3" w14:textId="02DB6D7E" w:rsidR="001A1002" w:rsidRPr="00D54329" w:rsidRDefault="001A1002" w:rsidP="004130E0">
      <w:pPr>
        <w:pStyle w:val="B10"/>
        <w:numPr>
          <w:ilvl w:val="1"/>
          <w:numId w:val="125"/>
        </w:numPr>
      </w:pPr>
      <w:r w:rsidRPr="00D54329">
        <w:rPr>
          <w:rFonts w:eastAsia="SimSun" w:hint="eastAsia"/>
          <w:lang w:eastAsia="zh-CN"/>
        </w:rPr>
        <w:t xml:space="preserve">On top of that, the </w:t>
      </w:r>
      <w:r w:rsidRPr="00D54329">
        <w:rPr>
          <w:rFonts w:hint="eastAsia"/>
          <w:lang w:eastAsia="zh-CN"/>
        </w:rPr>
        <w:t>large AI models (e.g. LLM, VLM, SLAM)</w:t>
      </w:r>
      <w:r w:rsidRPr="00D54329">
        <w:rPr>
          <w:rFonts w:eastAsia="SimSun" w:hint="eastAsia"/>
          <w:lang w:eastAsia="zh-CN"/>
        </w:rPr>
        <w:t xml:space="preserve"> in </w:t>
      </w:r>
      <w:r w:rsidR="00FC1E0A">
        <w:rPr>
          <w:rFonts w:eastAsia="SimSun"/>
          <w:lang w:eastAsia="zh-CN"/>
        </w:rPr>
        <w:t xml:space="preserve">the </w:t>
      </w:r>
      <w:r w:rsidRPr="00D54329">
        <w:rPr>
          <w:rFonts w:eastAsia="SimSun" w:hint="eastAsia"/>
          <w:lang w:eastAsia="zh-CN"/>
        </w:rPr>
        <w:t xml:space="preserve">service hosting environment perform reasoning and planning, and generates the robot control commands and natural language responses. For example, the LLM generate the analysis report: </w:t>
      </w:r>
      <w:r w:rsidRPr="00D54329">
        <w:rPr>
          <w:rStyle w:val="Emphasis"/>
          <w:rFonts w:eastAsia="SimSun" w:hint="eastAsia"/>
          <w:lang w:eastAsia="zh-CN"/>
        </w:rPr>
        <w:t>t</w:t>
      </w:r>
      <w:r w:rsidRPr="00D54329">
        <w:rPr>
          <w:rStyle w:val="Emphasis"/>
        </w:rPr>
        <w:t>wo insulators show thermal anomalies and one grounding wire is partially detached</w:t>
      </w:r>
      <w:r w:rsidRPr="00D54329">
        <w:rPr>
          <w:rStyle w:val="Emphasis"/>
          <w:rFonts w:eastAsia="SimSun" w:hint="eastAsia"/>
          <w:iCs/>
          <w:lang w:eastAsia="zh-CN"/>
        </w:rPr>
        <w:t xml:space="preserve">. </w:t>
      </w:r>
      <w:r w:rsidR="00067660" w:rsidRPr="00067660">
        <w:rPr>
          <w:rFonts w:eastAsia="SimSun" w:hint="eastAsia"/>
          <w:lang w:eastAsia="zh-CN"/>
        </w:rPr>
        <w:t>Meanwhile, t</w:t>
      </w:r>
      <w:r w:rsidRPr="00D54329">
        <w:rPr>
          <w:rFonts w:eastAsia="SimSun" w:hint="eastAsia"/>
          <w:lang w:eastAsia="zh-CN"/>
        </w:rPr>
        <w:t xml:space="preserve">he LLM in service hosting environment generates </w:t>
      </w:r>
      <w:r w:rsidRPr="00D54329">
        <w:rPr>
          <w:lang w:eastAsia="zh-CN"/>
        </w:rPr>
        <w:t>robot control commands</w:t>
      </w:r>
      <w:r w:rsidRPr="00D54329">
        <w:rPr>
          <w:rFonts w:hint="eastAsia"/>
          <w:lang w:eastAsia="zh-CN"/>
        </w:rPr>
        <w:t xml:space="preserve">: </w:t>
      </w:r>
      <w:r w:rsidRPr="00D54329">
        <w:rPr>
          <w:rFonts w:hint="eastAsia"/>
          <w:i/>
          <w:iCs/>
          <w:lang w:eastAsia="zh-CN"/>
        </w:rPr>
        <w:t xml:space="preserve">1) tighten the loosened bolt using a multi-tool; 2) replace the two insulators.  </w:t>
      </w:r>
    </w:p>
    <w:p w14:paraId="628777F5" w14:textId="77777777" w:rsidR="001A1002" w:rsidRPr="00D54329" w:rsidRDefault="001A1002" w:rsidP="004130E0">
      <w:pPr>
        <w:pStyle w:val="B10"/>
        <w:numPr>
          <w:ilvl w:val="1"/>
          <w:numId w:val="125"/>
        </w:numPr>
        <w:rPr>
          <w:rFonts w:eastAsia="SimSun"/>
          <w:lang w:eastAsia="zh-CN"/>
        </w:rPr>
      </w:pPr>
      <w:r w:rsidRPr="00D54329">
        <w:rPr>
          <w:rFonts w:eastAsia="SimSun"/>
          <w:lang w:eastAsia="zh-CN"/>
        </w:rPr>
        <w:t xml:space="preserve">The analysis report and robot control command are sent to Voltus. </w:t>
      </w:r>
      <w:r w:rsidRPr="00D54329">
        <w:rPr>
          <w:rFonts w:eastAsia="SimSun" w:hint="eastAsia"/>
          <w:lang w:eastAsia="zh-CN"/>
        </w:rPr>
        <w:t xml:space="preserve">Based on the command, </w:t>
      </w:r>
      <w:r w:rsidRPr="00D54329">
        <w:rPr>
          <w:rFonts w:eastAsia="SimSun"/>
          <w:lang w:eastAsia="zh-CN"/>
        </w:rPr>
        <w:t>Voltus’</w:t>
      </w:r>
      <w:r w:rsidRPr="00D54329">
        <w:rPr>
          <w:rFonts w:eastAsia="SimSun" w:hint="eastAsia"/>
          <w:lang w:eastAsia="zh-CN"/>
        </w:rPr>
        <w:t xml:space="preserve">s embedded system performs motion control, which executes walking, balancing and </w:t>
      </w:r>
      <w:r w:rsidRPr="00D54329">
        <w:rPr>
          <w:rFonts w:eastAsia="SimSun"/>
          <w:lang w:eastAsia="zh-CN"/>
        </w:rPr>
        <w:t>climb</w:t>
      </w:r>
      <w:r w:rsidRPr="00D54329">
        <w:rPr>
          <w:rFonts w:eastAsia="SimSun" w:hint="eastAsia"/>
          <w:lang w:eastAsia="zh-CN"/>
        </w:rPr>
        <w:t>ing</w:t>
      </w:r>
      <w:r w:rsidRPr="00D54329">
        <w:rPr>
          <w:rFonts w:eastAsia="SimSun"/>
          <w:lang w:eastAsia="zh-CN"/>
        </w:rPr>
        <w:t xml:space="preserve"> a small pylon</w:t>
      </w:r>
      <w:r w:rsidRPr="00D54329">
        <w:rPr>
          <w:rFonts w:eastAsia="SimSun" w:hint="eastAsia"/>
          <w:lang w:eastAsia="zh-CN"/>
        </w:rPr>
        <w:t>. Then Voltus</w:t>
      </w:r>
      <w:r w:rsidRPr="00D54329">
        <w:rPr>
          <w:rFonts w:eastAsia="SimSun"/>
          <w:lang w:eastAsia="zh-CN"/>
        </w:rPr>
        <w:t xml:space="preserve"> replaces the cracked ceramic insulators from its utility belt. </w:t>
      </w:r>
    </w:p>
    <w:p w14:paraId="0211DB6F" w14:textId="7FA79837" w:rsidR="001A1002" w:rsidRPr="00D54329" w:rsidRDefault="001A1002" w:rsidP="004130E0">
      <w:pPr>
        <w:pStyle w:val="B10"/>
        <w:numPr>
          <w:ilvl w:val="1"/>
          <w:numId w:val="125"/>
        </w:numPr>
        <w:rPr>
          <w:iCs/>
        </w:rPr>
      </w:pPr>
      <w:r w:rsidRPr="00D54329">
        <w:rPr>
          <w:rFonts w:eastAsia="SimSun"/>
          <w:lang w:eastAsia="zh-CN"/>
        </w:rPr>
        <w:t xml:space="preserve">When tightening the bolt, Voltus </w:t>
      </w:r>
      <w:r w:rsidRPr="00D54329">
        <w:rPr>
          <w:rFonts w:eastAsia="SimSun" w:hint="eastAsia"/>
          <w:lang w:eastAsia="zh-CN"/>
        </w:rPr>
        <w:t xml:space="preserve">further </w:t>
      </w:r>
      <w:r w:rsidRPr="00D54329">
        <w:rPr>
          <w:rFonts w:eastAsia="SimSun"/>
          <w:lang w:eastAsia="zh-CN"/>
        </w:rPr>
        <w:t xml:space="preserve">queries the </w:t>
      </w:r>
      <w:r w:rsidR="00067660">
        <w:rPr>
          <w:rFonts w:eastAsia="SimSun" w:hint="eastAsia"/>
          <w:lang w:eastAsia="zh-CN"/>
        </w:rPr>
        <w:t>LLM</w:t>
      </w:r>
      <w:r w:rsidRPr="00D54329">
        <w:rPr>
          <w:rFonts w:eastAsia="SimSun"/>
          <w:lang w:eastAsia="zh-CN"/>
        </w:rPr>
        <w:t xml:space="preserve"> in </w:t>
      </w:r>
      <w:r w:rsidR="009C4F97">
        <w:rPr>
          <w:rFonts w:eastAsia="SimSun"/>
          <w:lang w:eastAsia="zh-CN"/>
        </w:rPr>
        <w:t xml:space="preserve">the </w:t>
      </w:r>
      <w:r w:rsidRPr="00D54329">
        <w:rPr>
          <w:rFonts w:eastAsia="SimSun" w:hint="eastAsia"/>
          <w:lang w:eastAsia="zh-CN"/>
        </w:rPr>
        <w:t>service hosting environment:</w:t>
      </w:r>
      <w:r w:rsidRPr="00D54329">
        <w:rPr>
          <w:rStyle w:val="Emphasis"/>
          <w:rFonts w:eastAsia="SimSun"/>
        </w:rPr>
        <w:t>“What torque should be applied to a 500kV line bolt with rust mitigation coating?</w:t>
      </w:r>
      <w:r w:rsidRPr="00D54329">
        <w:rPr>
          <w:rStyle w:val="Emphasis"/>
          <w:rFonts w:eastAsia="SimSun"/>
          <w:iCs/>
        </w:rPr>
        <w:t>”</w:t>
      </w:r>
      <w:r w:rsidRPr="00D54329">
        <w:rPr>
          <w:rStyle w:val="Emphasis"/>
          <w:rFonts w:eastAsia="SimSun" w:hint="eastAsia"/>
          <w:iCs/>
          <w:lang w:eastAsia="zh-CN"/>
        </w:rPr>
        <w:t xml:space="preserve"> </w:t>
      </w:r>
      <w:r w:rsidRPr="00D54329">
        <w:rPr>
          <w:rStyle w:val="Emphasis"/>
          <w:rFonts w:eastAsia="SimSun" w:hint="eastAsia"/>
          <w:i w:val="0"/>
          <w:lang w:eastAsia="zh-CN"/>
        </w:rPr>
        <w:t xml:space="preserve">The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replies</w:t>
      </w:r>
      <w:r w:rsidRPr="00D54329">
        <w:rPr>
          <w:rFonts w:eastAsia="SimSun" w:hint="eastAsia"/>
          <w:i/>
          <w:lang w:eastAsia="zh-CN"/>
        </w:rPr>
        <w:t>:</w:t>
      </w:r>
      <w:r w:rsidRPr="00D54329">
        <w:rPr>
          <w:rStyle w:val="Emphasis"/>
          <w:rFonts w:eastAsia="SimSun"/>
          <w:i w:val="0"/>
        </w:rPr>
        <w:t>“</w:t>
      </w:r>
      <w:r w:rsidRPr="00D54329">
        <w:rPr>
          <w:rStyle w:val="Emphasis"/>
        </w:rPr>
        <w:t>Apply 45 Nm torque using non-conductive wrench. Confirm line de-energized.</w:t>
      </w:r>
      <w:r w:rsidRPr="00D54329">
        <w:rPr>
          <w:rStyle w:val="Emphasis"/>
          <w:rFonts w:eastAsia="SimSun"/>
        </w:rPr>
        <w:t>”</w:t>
      </w:r>
      <w:r w:rsidRPr="00D54329">
        <w:rPr>
          <w:rStyle w:val="Emphasis"/>
          <w:rFonts w:eastAsia="SimSun" w:hint="eastAsia"/>
          <w:lang w:eastAsia="zh-CN"/>
        </w:rPr>
        <w:t xml:space="preserve"> </w:t>
      </w:r>
      <w:r w:rsidRPr="00D54329">
        <w:rPr>
          <w:rStyle w:val="Emphasis"/>
          <w:rFonts w:eastAsia="SimSun" w:hint="eastAsia"/>
          <w:i w:val="0"/>
          <w:lang w:eastAsia="zh-CN"/>
        </w:rPr>
        <w:t xml:space="preserve">Upon receiving the reply from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Voltus tightens the loosened bolt using a </w:t>
      </w:r>
      <w:r w:rsidRPr="00D54329">
        <w:rPr>
          <w:rFonts w:hint="eastAsia"/>
          <w:i/>
          <w:shd w:val="clear" w:color="auto" w:fill="FFFFFF"/>
          <w:lang w:eastAsia="zh-CN"/>
        </w:rPr>
        <w:t>hand-operated</w:t>
      </w:r>
      <w:r w:rsidRPr="00D54329">
        <w:rPr>
          <w:rStyle w:val="Emphasis"/>
          <w:rFonts w:eastAsia="SimSun" w:hint="eastAsia"/>
          <w:i w:val="0"/>
          <w:lang w:eastAsia="zh-CN"/>
        </w:rPr>
        <w:t xml:space="preserve"> tool accordingly.</w:t>
      </w:r>
      <w:r w:rsidRPr="00D54329">
        <w:rPr>
          <w:rStyle w:val="Emphasis"/>
          <w:rFonts w:eastAsia="SimSun" w:hint="eastAsia"/>
          <w:iCs/>
          <w:lang w:eastAsia="zh-CN"/>
        </w:rPr>
        <w:t xml:space="preserve"> </w:t>
      </w:r>
    </w:p>
    <w:p w14:paraId="021BE2A2" w14:textId="5B876C24" w:rsidR="001A1002" w:rsidRPr="00D54329" w:rsidRDefault="001A1002" w:rsidP="004130E0">
      <w:pPr>
        <w:pStyle w:val="B10"/>
        <w:numPr>
          <w:ilvl w:val="1"/>
          <w:numId w:val="125"/>
        </w:numPr>
      </w:pPr>
      <w:r w:rsidRPr="00D54329">
        <w:rPr>
          <w:rFonts w:eastAsia="SimSun" w:hint="eastAsia"/>
          <w:lang w:eastAsia="zh-CN"/>
        </w:rPr>
        <w:t>After a while, a human technician in intelligent control centr</w:t>
      </w:r>
      <w:r w:rsidR="00585D04">
        <w:rPr>
          <w:rFonts w:eastAsia="SimSun"/>
          <w:lang w:eastAsia="zh-CN"/>
        </w:rPr>
        <w:t>e</w:t>
      </w:r>
      <w:r w:rsidRPr="00D54329">
        <w:rPr>
          <w:rFonts w:eastAsia="SimSun" w:hint="eastAsia"/>
          <w:lang w:eastAsia="zh-CN"/>
        </w:rPr>
        <w:t xml:space="preserve"> speaks to </w:t>
      </w:r>
      <w:r w:rsidRPr="00D54329">
        <w:rPr>
          <w:rStyle w:val="Emphasis"/>
          <w:rFonts w:eastAsia="SimSun" w:hint="eastAsia"/>
          <w:i w:val="0"/>
          <w:lang w:eastAsia="zh-CN"/>
        </w:rPr>
        <w:t>Voltus</w:t>
      </w:r>
      <w:r w:rsidRPr="00D54329">
        <w:rPr>
          <w:rFonts w:eastAsia="SimSun" w:hint="eastAsia"/>
          <w:lang w:eastAsia="zh-CN"/>
        </w:rPr>
        <w: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confirm insulator replacement, send close-up.</w:t>
      </w:r>
      <w:r w:rsidRPr="00D54329">
        <w:rPr>
          <w:rStyle w:val="Emphasis"/>
          <w:rFonts w:eastAsia="SimSun"/>
          <w:iCs/>
        </w:rPr>
        <w:t>”</w:t>
      </w:r>
    </w:p>
    <w:p w14:paraId="02D201E7" w14:textId="14A97D4D" w:rsidR="001A1002" w:rsidRPr="00D54329" w:rsidRDefault="001A1002" w:rsidP="004130E0">
      <w:pPr>
        <w:pStyle w:val="B10"/>
        <w:numPr>
          <w:ilvl w:val="1"/>
          <w:numId w:val="125"/>
        </w:numPr>
        <w:rPr>
          <w:i/>
        </w:rPr>
      </w:pPr>
      <w:r w:rsidRPr="00D54329">
        <w:rPr>
          <w:rStyle w:val="Emphasis"/>
          <w:rFonts w:eastAsia="SimSun" w:hint="eastAsia"/>
          <w:i w:val="0"/>
          <w:lang w:eastAsia="zh-CN"/>
        </w:rPr>
        <w:t>Voltus uses speech recognition and sends the annotated images to the human technician. Moreover, Voltus responses to the human technician using speech</w:t>
      </w:r>
      <w:r w:rsidRPr="00D54329">
        <w:rPr>
          <w:rFonts w:eastAsia="SimSun" w:hint="eastAsia"/>
          <w:i/>
          <w:lang w:eastAsia="zh-CN"/>
        </w:rPr>
        <w:t>:</w:t>
      </w:r>
      <w:r w:rsidR="00585D04">
        <w:rPr>
          <w:rFonts w:eastAsia="SimSun"/>
          <w:i/>
          <w:lang w:eastAsia="zh-CN"/>
        </w:rPr>
        <w:t xml:space="preserve"> </w:t>
      </w:r>
      <w:r w:rsidRPr="00D54329">
        <w:rPr>
          <w:rStyle w:val="Emphasis"/>
          <w:rFonts w:eastAsia="SimSun"/>
          <w:i w:val="0"/>
        </w:rPr>
        <w:t>“</w:t>
      </w:r>
      <w:r w:rsidRPr="00D54329">
        <w:rPr>
          <w:rStyle w:val="Emphasis"/>
          <w:rFonts w:eastAsia="SimSun" w:hint="eastAsia"/>
          <w:iCs/>
          <w:lang w:eastAsia="zh-CN"/>
        </w:rPr>
        <w:t>Insulator integrity verified</w:t>
      </w:r>
      <w:r w:rsidRPr="00D54329">
        <w:rPr>
          <w:rStyle w:val="Emphasis"/>
          <w:rFonts w:eastAsia="SimSun" w:hint="eastAsia"/>
          <w:i w:val="0"/>
          <w:lang w:eastAsia="zh-CN"/>
        </w:rPr>
        <w:t>.</w:t>
      </w:r>
      <w:r w:rsidRPr="00D54329">
        <w:rPr>
          <w:rStyle w:val="Emphasis"/>
          <w:rFonts w:eastAsia="SimSun"/>
          <w:i w:val="0"/>
        </w:rPr>
        <w:t>”</w:t>
      </w:r>
    </w:p>
    <w:p w14:paraId="4D9FA300" w14:textId="67939351" w:rsidR="001A1002" w:rsidRPr="00D54329" w:rsidRDefault="001A1002" w:rsidP="004130E0">
      <w:pPr>
        <w:pStyle w:val="B10"/>
        <w:numPr>
          <w:ilvl w:val="1"/>
          <w:numId w:val="125"/>
        </w:numPr>
      </w:pPr>
      <w:r w:rsidRPr="00D54329">
        <w:rPr>
          <w:rStyle w:val="Emphasis"/>
          <w:rFonts w:eastAsia="SimSun" w:hint="eastAsia"/>
          <w:i w:val="0"/>
          <w:lang w:eastAsia="zh-CN"/>
        </w:rPr>
        <w:t xml:space="preserve">Upon receiving the responses from Voltus, the human technician checks the images and </w:t>
      </w:r>
      <w:r w:rsidRPr="00D54329">
        <w:rPr>
          <w:rFonts w:eastAsia="SimSun" w:hint="eastAsia"/>
          <w:lang w:eastAsia="zh-CN"/>
        </w:rPr>
        <w:t>speaks to the Voltus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Repair successful. Recommend re-inspection in 2 weeks.</w:t>
      </w:r>
      <w:r w:rsidRPr="00D54329">
        <w:rPr>
          <w:rStyle w:val="Emphasis"/>
          <w:rFonts w:eastAsia="SimSun"/>
          <w:iCs/>
        </w:rPr>
        <w:t>”</w:t>
      </w:r>
    </w:p>
    <w:p w14:paraId="419CDC25" w14:textId="136BB784" w:rsidR="001A1002" w:rsidRPr="00D54329" w:rsidRDefault="001A1002" w:rsidP="004130E0">
      <w:pPr>
        <w:pStyle w:val="B10"/>
        <w:numPr>
          <w:ilvl w:val="1"/>
          <w:numId w:val="125"/>
        </w:numPr>
        <w:rPr>
          <w:rFonts w:eastAsia="SimSun"/>
          <w:lang w:eastAsia="zh-CN"/>
        </w:rPr>
      </w:pPr>
      <w:r w:rsidRPr="00D54329">
        <w:rPr>
          <w:rStyle w:val="Emphasis"/>
          <w:rFonts w:eastAsia="SimSun" w:hint="eastAsia"/>
          <w:i w:val="0"/>
          <w:lang w:eastAsia="zh-CN"/>
        </w:rPr>
        <w:t>Upon completion of the substation inspection, Voltus can be</w:t>
      </w:r>
      <w:r w:rsidRPr="00D54329">
        <w:rPr>
          <w:rStyle w:val="Emphasis"/>
          <w:rFonts w:eastAsia="SimSun" w:hint="eastAsia"/>
          <w:iCs/>
          <w:lang w:eastAsia="zh-CN"/>
        </w:rPr>
        <w:t xml:space="preserve"> </w:t>
      </w:r>
      <w:r w:rsidRPr="00D54329">
        <w:rPr>
          <w:rFonts w:eastAsia="SimSun" w:hint="eastAsia"/>
          <w:iCs/>
          <w:lang w:eastAsia="zh-CN"/>
        </w:rPr>
        <w:t xml:space="preserve">airlifted by </w:t>
      </w:r>
      <w:r w:rsidRPr="00D54329">
        <w:rPr>
          <w:rFonts w:eastAsia="SimSun" w:hint="eastAsia"/>
          <w:lang w:eastAsia="zh-CN"/>
        </w:rPr>
        <w:t>drone to another grid substation for inspection</w:t>
      </w:r>
      <w:r w:rsidRPr="00D54329">
        <w:rPr>
          <w:rStyle w:val="Emphasis"/>
          <w:rFonts w:eastAsia="SimSun" w:hint="eastAsia"/>
          <w:iCs/>
          <w:lang w:eastAsia="zh-CN"/>
        </w:rPr>
        <w:t xml:space="preserve">. </w:t>
      </w:r>
      <w:r w:rsidRPr="00D54329">
        <w:rPr>
          <w:rFonts w:eastAsia="SimSun" w:hint="eastAsia"/>
          <w:lang w:eastAsia="zh-CN"/>
        </w:rPr>
        <w:t xml:space="preserve"> </w:t>
      </w:r>
      <w:r w:rsidRPr="00D54329">
        <w:t xml:space="preserve"> </w:t>
      </w:r>
    </w:p>
    <w:p w14:paraId="39B65E18" w14:textId="4A928251" w:rsidR="001A1002" w:rsidRPr="00D54329" w:rsidRDefault="001A1002" w:rsidP="001A1002">
      <w:pPr>
        <w:pStyle w:val="Heading3"/>
      </w:pPr>
      <w:bookmarkStart w:id="790" w:name="_Toc220332995"/>
      <w:r w:rsidRPr="00D54329">
        <w:rPr>
          <w:rFonts w:hint="eastAsia"/>
        </w:rPr>
        <w:t>6</w:t>
      </w:r>
      <w:r w:rsidRPr="00D54329">
        <w:t>.</w:t>
      </w:r>
      <w:r w:rsidRPr="00D54329">
        <w:rPr>
          <w:rFonts w:hint="eastAsia"/>
        </w:rPr>
        <w:t>48</w:t>
      </w:r>
      <w:r w:rsidRPr="00D54329">
        <w:t>.4</w:t>
      </w:r>
      <w:r w:rsidRPr="00D54329">
        <w:tab/>
        <w:t xml:space="preserve"> Post-conditions</w:t>
      </w:r>
      <w:bookmarkEnd w:id="790"/>
    </w:p>
    <w:p w14:paraId="2444A11A" w14:textId="77777777" w:rsidR="001A1002" w:rsidRPr="00D54329" w:rsidRDefault="001A1002" w:rsidP="009F240E">
      <w:pPr>
        <w:rPr>
          <w:lang w:eastAsia="zh-CN" w:bidi="ar"/>
        </w:rPr>
      </w:pPr>
      <w:r w:rsidRPr="00D54329">
        <w:rPr>
          <w:rFonts w:hint="eastAsia"/>
          <w:lang w:eastAsia="zh-CN" w:bidi="ar"/>
        </w:rPr>
        <w:t xml:space="preserve">Due to the service robots based grid inspection and maintenance, long term cost saving and higher operational efficiency can be achieved for the power grid.  </w:t>
      </w:r>
    </w:p>
    <w:p w14:paraId="77E528E0" w14:textId="2FD51694" w:rsidR="001A1002" w:rsidRDefault="001A1002" w:rsidP="004130E0">
      <w:pPr>
        <w:pStyle w:val="Heading3"/>
        <w:numPr>
          <w:ilvl w:val="2"/>
          <w:numId w:val="101"/>
        </w:numPr>
        <w:ind w:left="1350" w:hanging="1350"/>
      </w:pPr>
      <w:bookmarkStart w:id="791" w:name="_Toc220332996"/>
      <w:r w:rsidRPr="00D54329">
        <w:lastRenderedPageBreak/>
        <w:t>Existing features partly or fully covering the use case functionality</w:t>
      </w:r>
      <w:bookmarkEnd w:id="791"/>
    </w:p>
    <w:p w14:paraId="0C465AD3" w14:textId="5EB48E3A" w:rsidR="00EB3E10" w:rsidRPr="00EB3E10" w:rsidRDefault="00EB3E10" w:rsidP="00EB3E10">
      <w:pPr>
        <w:pStyle w:val="TH"/>
        <w:rPr>
          <w:lang w:eastAsia="zh-CN"/>
        </w:rPr>
      </w:pPr>
      <w:r>
        <w:rPr>
          <w:lang w:eastAsia="zh-CN"/>
        </w:rPr>
        <w:t>Table 6.48.5-1: Gap Analysis</w:t>
      </w:r>
    </w:p>
    <w:tbl>
      <w:tblPr>
        <w:tblW w:w="9409" w:type="dxa"/>
        <w:tblCellSpacing w:w="0" w:type="dxa"/>
        <w:tblInd w:w="-113" w:type="dxa"/>
        <w:tblLayout w:type="fixed"/>
        <w:tblCellMar>
          <w:left w:w="0" w:type="dxa"/>
          <w:right w:w="0" w:type="dxa"/>
        </w:tblCellMar>
        <w:tblLook w:val="04A0" w:firstRow="1" w:lastRow="0" w:firstColumn="1" w:lastColumn="0" w:noHBand="0" w:noVBand="1"/>
      </w:tblPr>
      <w:tblGrid>
        <w:gridCol w:w="1728"/>
        <w:gridCol w:w="4858"/>
        <w:gridCol w:w="2823"/>
      </w:tblGrid>
      <w:tr w:rsidR="001A1002" w:rsidRPr="00BB7A72" w14:paraId="7CE86A9D" w14:textId="77777777" w:rsidTr="00BB7A72">
        <w:trPr>
          <w:trHeight w:val="576"/>
          <w:tblHeader/>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0D885DCD" w:rsidR="001A1002" w:rsidRPr="00BB7A72" w:rsidRDefault="001A1002" w:rsidP="00BB7A72">
            <w:pPr>
              <w:pStyle w:val="TAH"/>
              <w:rPr>
                <w:bCs/>
                <w:sz w:val="16"/>
              </w:rPr>
            </w:pPr>
            <w:r w:rsidRPr="00BB7A72">
              <w:rPr>
                <w:bCs/>
                <w:sz w:val="16"/>
              </w:rPr>
              <w:t>Specifications</w:t>
            </w:r>
            <w:r w:rsidR="00EB3E10">
              <w:rPr>
                <w:bCs/>
                <w:sz w:val="16"/>
              </w:rPr>
              <w:t xml:space="preserve"> </w:t>
            </w:r>
            <w:r w:rsidRPr="00BB7A72">
              <w:rPr>
                <w:bCs/>
                <w:sz w:val="16"/>
              </w:rPr>
              <w:t>and</w:t>
            </w:r>
            <w:r w:rsidR="00EB3E10">
              <w:rPr>
                <w:bCs/>
                <w:sz w:val="16"/>
              </w:rPr>
              <w:t xml:space="preserve"> </w:t>
            </w:r>
            <w:r w:rsidRPr="00BB7A72">
              <w:rPr>
                <w:bCs/>
                <w:sz w:val="16"/>
              </w:rPr>
              <w:t>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57AAA615" w:rsidR="001A1002" w:rsidRPr="00BB7A72" w:rsidRDefault="001A1002" w:rsidP="00BB7A72">
            <w:pPr>
              <w:pStyle w:val="TAH"/>
              <w:rPr>
                <w:bCs/>
                <w:sz w:val="16"/>
              </w:rPr>
            </w:pPr>
            <w:r w:rsidRPr="00BB7A72">
              <w:rPr>
                <w:bCs/>
                <w:sz w:val="16"/>
              </w:rPr>
              <w:t>Existing</w:t>
            </w:r>
            <w:r w:rsidR="00131DC8">
              <w:rPr>
                <w:bCs/>
                <w:sz w:val="16"/>
              </w:rPr>
              <w:t xml:space="preserve"> </w:t>
            </w:r>
            <w:r w:rsidRPr="00BB7A72">
              <w:rPr>
                <w:bCs/>
                <w:sz w:val="16"/>
              </w:rPr>
              <w:t>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43832E48" w:rsidR="001A1002" w:rsidRPr="00BB7A72" w:rsidRDefault="001A1002" w:rsidP="00BB7A72">
            <w:pPr>
              <w:pStyle w:val="TAH"/>
              <w:rPr>
                <w:bCs/>
                <w:sz w:val="16"/>
              </w:rPr>
            </w:pPr>
            <w:r w:rsidRPr="00BB7A72">
              <w:rPr>
                <w:bCs/>
                <w:sz w:val="16"/>
              </w:rPr>
              <w:t>Gap</w:t>
            </w:r>
            <w:r w:rsidR="00EB3E10">
              <w:rPr>
                <w:bCs/>
                <w:sz w:val="16"/>
              </w:rPr>
              <w:t xml:space="preserve"> </w:t>
            </w:r>
            <w:r w:rsidRPr="00BB7A72">
              <w:rPr>
                <w:bCs/>
                <w:sz w:val="16"/>
              </w:rPr>
              <w:t>Analysis</w:t>
            </w:r>
          </w:p>
        </w:tc>
      </w:tr>
      <w:tr w:rsidR="001A1002" w:rsidRPr="00BB7A72" w14:paraId="55B15400" w14:textId="77777777" w:rsidTr="00BB7A72">
        <w:trPr>
          <w:trHeight w:val="1260"/>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Pr="00BB7A72" w:rsidRDefault="001A1002" w:rsidP="00A960EC">
            <w:pPr>
              <w:pStyle w:val="TAL"/>
              <w:rPr>
                <w:b/>
                <w:sz w:val="16"/>
                <w:szCs w:val="18"/>
              </w:rPr>
            </w:pPr>
            <w:r w:rsidRPr="00BB7A72">
              <w:rPr>
                <w:sz w:val="16"/>
                <w:szCs w:val="18"/>
              </w:rPr>
              <w:t>TS 2</w:t>
            </w:r>
            <w:r w:rsidRPr="00BB7A72">
              <w:rPr>
                <w:rFonts w:hint="eastAsia"/>
                <w:sz w:val="16"/>
                <w:szCs w:val="18"/>
              </w:rPr>
              <w:t>2.104</w:t>
            </w:r>
            <w:r w:rsidRPr="00BB7A72">
              <w:rPr>
                <w:sz w:val="16"/>
                <w:szCs w:val="18"/>
              </w:rPr>
              <w:t xml:space="preserve"> [64]</w:t>
            </w:r>
            <w:r w:rsidRPr="00BB7A72">
              <w:rPr>
                <w:rFonts w:hint="eastAsia"/>
                <w:sz w:val="16"/>
                <w:szCs w:val="18"/>
              </w:rPr>
              <w:t xml:space="preserve"> clause </w:t>
            </w:r>
            <w:r w:rsidRPr="00BB7A72">
              <w:rPr>
                <w:sz w:val="16"/>
                <w:szCs w:val="18"/>
                <w:lang w:eastAsia="en-US"/>
              </w:rPr>
              <w:t>A</w:t>
            </w:r>
            <w:r w:rsidRPr="00BB7A72">
              <w:rPr>
                <w:sz w:val="16"/>
                <w:szCs w:val="18"/>
              </w:rPr>
              <w:t>.</w:t>
            </w:r>
            <w:r w:rsidRPr="00BB7A72">
              <w:rPr>
                <w:sz w:val="16"/>
                <w:szCs w:val="18"/>
                <w:lang w:eastAsia="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Pr="00BB7A72" w:rsidRDefault="001A1002" w:rsidP="00A960EC">
            <w:pPr>
              <w:pStyle w:val="TAL"/>
              <w:rPr>
                <w:rFonts w:eastAsia="SimSun"/>
                <w:b/>
                <w:sz w:val="16"/>
                <w:szCs w:val="18"/>
                <w:lang w:eastAsia="en-US"/>
              </w:rPr>
            </w:pPr>
            <w:r w:rsidRPr="00BB7A72">
              <w:rPr>
                <w:rFonts w:eastAsia="SimSun"/>
                <w:sz w:val="16"/>
                <w:szCs w:val="18"/>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sidRPr="00BB7A72">
              <w:rPr>
                <w:rFonts w:eastAsia="SimSun"/>
                <w:sz w:val="16"/>
                <w:szCs w:val="18"/>
              </w:rPr>
              <w:t>, collaboration with other robots, e.g. for car assembly,</w:t>
            </w:r>
            <w:r w:rsidRPr="00BB7A72">
              <w:rPr>
                <w:rFonts w:eastAsia="SimSun"/>
                <w:sz w:val="16"/>
                <w:szCs w:val="18"/>
                <w:lang w:eastAsia="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1A62F64B" w14:textId="77777777" w:rsidR="001A1002" w:rsidRPr="00BB7A72" w:rsidRDefault="001A1002" w:rsidP="00A960EC">
            <w:pPr>
              <w:pStyle w:val="TAL"/>
              <w:rPr>
                <w:rFonts w:eastAsia="SimSun"/>
                <w:b/>
                <w:sz w:val="16"/>
                <w:szCs w:val="18"/>
              </w:rPr>
            </w:pPr>
            <w:r w:rsidRPr="00BB7A72">
              <w:rPr>
                <w:rFonts w:eastAsia="SimSun"/>
                <w:sz w:val="16"/>
                <w:szCs w:val="18"/>
                <w:lang w:eastAsia="en-US"/>
              </w:rPr>
              <w:t>Table A</w:t>
            </w:r>
            <w:r w:rsidRPr="00BB7A72">
              <w:rPr>
                <w:rFonts w:eastAsia="SimSun"/>
                <w:sz w:val="16"/>
                <w:szCs w:val="18"/>
              </w:rPr>
              <w:t>.</w:t>
            </w:r>
            <w:r w:rsidRPr="00BB7A72">
              <w:rPr>
                <w:rFonts w:eastAsia="SimSun"/>
                <w:sz w:val="16"/>
                <w:szCs w:val="18"/>
                <w:lang w:eastAsia="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Pr="00BB7A72" w:rsidRDefault="001A1002" w:rsidP="00A960EC">
            <w:pPr>
              <w:pStyle w:val="TAL"/>
              <w:rPr>
                <w:b/>
                <w:sz w:val="16"/>
                <w:szCs w:val="18"/>
              </w:rPr>
            </w:pPr>
            <w:r w:rsidRPr="00BB7A72">
              <w:rPr>
                <w:rFonts w:eastAsia="SimSun" w:hint="eastAsia"/>
                <w:sz w:val="16"/>
                <w:szCs w:val="18"/>
                <w:lang w:eastAsia="zh-CN"/>
              </w:rPr>
              <w:t xml:space="preserve">Compared with the mobile robot in 5G system, the service robot in 6G system is able to perform complex tasks with the LLM assistance in service hosting environment. </w:t>
            </w:r>
          </w:p>
        </w:tc>
      </w:tr>
    </w:tbl>
    <w:p w14:paraId="56C59001" w14:textId="77777777" w:rsidR="00A960EC" w:rsidRDefault="00A960EC" w:rsidP="00A960EC"/>
    <w:p w14:paraId="3A660393" w14:textId="0C5C94CF" w:rsidR="001A1002" w:rsidRPr="00D54329" w:rsidRDefault="001A1002" w:rsidP="001A1002">
      <w:pPr>
        <w:pStyle w:val="Heading3"/>
      </w:pPr>
      <w:bookmarkStart w:id="792" w:name="_Toc220332997"/>
      <w:r w:rsidRPr="00D54329">
        <w:rPr>
          <w:rFonts w:hint="eastAsia"/>
        </w:rPr>
        <w:t>6</w:t>
      </w:r>
      <w:r w:rsidRPr="00D54329">
        <w:t>.</w:t>
      </w:r>
      <w:r w:rsidRPr="00D54329">
        <w:rPr>
          <w:rFonts w:hint="eastAsia"/>
        </w:rPr>
        <w:t>48</w:t>
      </w:r>
      <w:r w:rsidRPr="00D54329">
        <w:t>.6</w:t>
      </w:r>
      <w:r w:rsidRPr="00D54329">
        <w:tab/>
        <w:t>Potential New Requirements needed to support the use case</w:t>
      </w:r>
      <w:bookmarkEnd w:id="792"/>
    </w:p>
    <w:p w14:paraId="76A3EFC5" w14:textId="1A934B76" w:rsidR="001A1002" w:rsidRPr="00D54329" w:rsidRDefault="001A1002" w:rsidP="001A1002">
      <w:r w:rsidRPr="00D54329">
        <w:rPr>
          <w:lang w:eastAsia="zh-CN" w:bidi="ar"/>
        </w:rPr>
        <w:t>[PR</w:t>
      </w:r>
      <w:r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Pr="00D54329">
        <w:rPr>
          <w:rFonts w:eastAsiaTheme="minorEastAsia" w:hint="eastAsia"/>
          <w:lang w:eastAsia="zh-CN" w:bidi="ar"/>
        </w:rPr>
        <w:t>48</w:t>
      </w:r>
      <w:r w:rsidRPr="00D54329">
        <w:rPr>
          <w:lang w:eastAsia="zh-CN" w:bidi="ar"/>
        </w:rPr>
        <w:t>.6-</w:t>
      </w:r>
      <w:r w:rsidRPr="00D54329">
        <w:rPr>
          <w:rFonts w:hint="eastAsia"/>
          <w:lang w:eastAsia="zh-CN" w:bidi="ar"/>
        </w:rPr>
        <w:t>1</w:t>
      </w:r>
      <w:r w:rsidRPr="00D54329">
        <w:rPr>
          <w:lang w:eastAsia="zh-CN" w:bidi="ar"/>
        </w:rPr>
        <w:t>]</w:t>
      </w:r>
      <w:r w:rsidR="00EB3E10">
        <w:rPr>
          <w:lang w:eastAsia="zh-CN" w:bidi="ar"/>
        </w:rPr>
        <w:t xml:space="preserve"> </w:t>
      </w:r>
      <w:r w:rsidRPr="00D54329">
        <w:t xml:space="preserve">The 6G system shall be able to </w:t>
      </w:r>
      <w:r w:rsidRPr="00D54329">
        <w:rPr>
          <w:rFonts w:eastAsia="SimSun" w:hint="eastAsia"/>
          <w:lang w:eastAsia="zh-CN"/>
        </w:rPr>
        <w:t>provide the communication and AI service for user</w:t>
      </w:r>
      <w:r w:rsidR="00CF082C">
        <w:rPr>
          <w:rFonts w:eastAsia="SimSun"/>
          <w:lang w:eastAsia="zh-CN"/>
        </w:rPr>
        <w:t>s</w:t>
      </w:r>
      <w:r w:rsidRPr="00D54329">
        <w:rPr>
          <w:rFonts w:eastAsia="SimSun" w:hint="eastAsia"/>
          <w:lang w:eastAsia="zh-CN"/>
        </w:rPr>
        <w:t xml:space="preserve"> with the KPI requirements summarized below</w:t>
      </w:r>
      <w:r w:rsidRPr="00D54329">
        <w:t>:</w:t>
      </w:r>
    </w:p>
    <w:p w14:paraId="0A3262D0" w14:textId="79DB2908" w:rsidR="001A1002" w:rsidRPr="00D54329" w:rsidRDefault="001A1002" w:rsidP="00A960EC">
      <w:pPr>
        <w:pStyle w:val="TH"/>
        <w:rPr>
          <w:lang w:eastAsia="zh-CN"/>
        </w:rPr>
      </w:pPr>
      <w:r w:rsidRPr="00D54329">
        <w:rPr>
          <w:lang w:eastAsia="zh-CN"/>
        </w:rPr>
        <w:t>Table 6.</w:t>
      </w:r>
      <w:r w:rsidRPr="00D54329">
        <w:rPr>
          <w:rFonts w:hint="eastAsia"/>
          <w:lang w:eastAsia="zh-CN"/>
        </w:rPr>
        <w:t>48</w:t>
      </w:r>
      <w:r w:rsidRPr="00D54329">
        <w:rPr>
          <w:lang w:eastAsia="zh-CN"/>
        </w:rPr>
        <w:t xml:space="preserve">.6-1: Proposed KPIs for use case on </w:t>
      </w:r>
      <w:r w:rsidRPr="00D54329">
        <w:rPr>
          <w:rFonts w:hint="eastAsia"/>
          <w:lang w:eastAsia="zh-CN"/>
        </w:rPr>
        <w:t>service</w:t>
      </w:r>
      <w:r w:rsidRPr="00D54329">
        <w:rPr>
          <w:lang w:eastAsia="zh-CN"/>
        </w:rPr>
        <w:t xml:space="preserve"> robot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2057"/>
        <w:gridCol w:w="1700"/>
        <w:gridCol w:w="1336"/>
        <w:gridCol w:w="1473"/>
        <w:gridCol w:w="1521"/>
        <w:gridCol w:w="990"/>
      </w:tblGrid>
      <w:tr w:rsidR="001A1002" w:rsidRPr="00A960EC" w14:paraId="1C60668F" w14:textId="77777777" w:rsidTr="004F2409">
        <w:trPr>
          <w:tblHeader/>
        </w:trPr>
        <w:tc>
          <w:tcPr>
            <w:tcW w:w="908" w:type="dxa"/>
          </w:tcPr>
          <w:p w14:paraId="4A057DFC"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Use case</w:t>
            </w:r>
          </w:p>
        </w:tc>
        <w:tc>
          <w:tcPr>
            <w:tcW w:w="2057" w:type="dxa"/>
          </w:tcPr>
          <w:p w14:paraId="4FBEFDC5" w14:textId="77777777" w:rsidR="001A1002" w:rsidRPr="00A960EC" w:rsidRDefault="001A1002" w:rsidP="00A960EC">
            <w:pPr>
              <w:pStyle w:val="TAH"/>
              <w:rPr>
                <w:rFonts w:eastAsia="SimSun"/>
                <w:bCs/>
                <w:sz w:val="16"/>
                <w:lang w:eastAsia="zh-CN"/>
              </w:rPr>
            </w:pPr>
            <w:r w:rsidRPr="00A960EC">
              <w:rPr>
                <w:rFonts w:eastAsia="SimSun"/>
                <w:bCs/>
                <w:sz w:val="16"/>
                <w:lang w:eastAsia="zh-CN"/>
              </w:rPr>
              <w:t>Traffic type</w:t>
            </w:r>
          </w:p>
        </w:tc>
        <w:tc>
          <w:tcPr>
            <w:tcW w:w="1700" w:type="dxa"/>
          </w:tcPr>
          <w:p w14:paraId="6D1A4482" w14:textId="03AC738C" w:rsidR="001A1002" w:rsidRPr="00A960EC" w:rsidRDefault="001A1002" w:rsidP="00A960EC">
            <w:pPr>
              <w:pStyle w:val="TAH"/>
              <w:rPr>
                <w:rFonts w:eastAsia="SimSun"/>
                <w:bCs/>
                <w:sz w:val="16"/>
                <w:lang w:eastAsia="zh-CN"/>
              </w:rPr>
            </w:pPr>
            <w:r w:rsidRPr="00A960EC">
              <w:rPr>
                <w:rFonts w:eastAsia="SimSun"/>
                <w:bCs/>
                <w:sz w:val="16"/>
                <w:lang w:eastAsia="zh-CN"/>
              </w:rPr>
              <w:t>Message/Frame size</w:t>
            </w:r>
            <w:r w:rsidR="004F2409">
              <w:rPr>
                <w:rFonts w:eastAsia="SimSun"/>
                <w:bCs/>
                <w:sz w:val="16"/>
                <w:lang w:eastAsia="zh-CN"/>
              </w:rPr>
              <w:t xml:space="preserve"> </w:t>
            </w:r>
            <w:r w:rsidRPr="00A960EC">
              <w:rPr>
                <w:rFonts w:eastAsia="SimSun"/>
                <w:bCs/>
                <w:sz w:val="16"/>
                <w:lang w:eastAsia="zh-CN"/>
              </w:rPr>
              <w:t>(Byte)</w:t>
            </w:r>
          </w:p>
        </w:tc>
        <w:tc>
          <w:tcPr>
            <w:tcW w:w="1336" w:type="dxa"/>
          </w:tcPr>
          <w:p w14:paraId="23C3162E" w14:textId="02634339" w:rsidR="001A1002" w:rsidRPr="00A960EC" w:rsidRDefault="001A1002" w:rsidP="00A960EC">
            <w:pPr>
              <w:pStyle w:val="TAH"/>
              <w:rPr>
                <w:rFonts w:eastAsia="SimSun"/>
                <w:bCs/>
                <w:sz w:val="16"/>
                <w:lang w:eastAsia="zh-CN"/>
              </w:rPr>
            </w:pPr>
            <w:r w:rsidRPr="00A960EC">
              <w:rPr>
                <w:rFonts w:eastAsia="SimSun" w:hint="eastAsia"/>
                <w:bCs/>
                <w:sz w:val="16"/>
                <w:lang w:eastAsia="zh-CN"/>
              </w:rPr>
              <w:t>Transfer interval</w:t>
            </w:r>
            <w:r w:rsidR="004F2409">
              <w:rPr>
                <w:rFonts w:eastAsia="SimSun"/>
                <w:bCs/>
                <w:sz w:val="16"/>
                <w:lang w:eastAsia="zh-CN"/>
              </w:rPr>
              <w:t xml:space="preserve"> </w:t>
            </w:r>
            <w:r w:rsidRPr="00A960EC">
              <w:rPr>
                <w:rFonts w:eastAsia="SimSun" w:hint="eastAsia"/>
                <w:bCs/>
                <w:sz w:val="16"/>
                <w:lang w:eastAsia="zh-CN"/>
              </w:rPr>
              <w:t>(ms)</w:t>
            </w:r>
          </w:p>
        </w:tc>
        <w:tc>
          <w:tcPr>
            <w:tcW w:w="1473" w:type="dxa"/>
          </w:tcPr>
          <w:p w14:paraId="1313E168" w14:textId="77777777" w:rsidR="004F2409" w:rsidRDefault="001A1002" w:rsidP="00A960EC">
            <w:pPr>
              <w:pStyle w:val="TAH"/>
              <w:rPr>
                <w:rFonts w:eastAsia="SimSun"/>
                <w:bCs/>
                <w:sz w:val="16"/>
                <w:lang w:eastAsia="zh-CN"/>
              </w:rPr>
            </w:pPr>
            <w:r w:rsidRPr="00A960EC">
              <w:rPr>
                <w:rFonts w:eastAsia="SimSun"/>
                <w:bCs/>
                <w:sz w:val="16"/>
                <w:lang w:eastAsia="zh-CN"/>
              </w:rPr>
              <w:t>Data rate</w:t>
            </w:r>
          </w:p>
          <w:p w14:paraId="0E36AC5E" w14:textId="44F71D16" w:rsidR="001A1002" w:rsidRPr="00A960EC" w:rsidRDefault="001A1002" w:rsidP="00A960EC">
            <w:pPr>
              <w:pStyle w:val="TAH"/>
              <w:rPr>
                <w:rFonts w:eastAsia="SimSun"/>
                <w:bCs/>
                <w:sz w:val="16"/>
                <w:lang w:eastAsia="zh-CN"/>
              </w:rPr>
            </w:pPr>
            <w:r w:rsidRPr="00A960EC">
              <w:rPr>
                <w:rFonts w:eastAsia="SimSun"/>
                <w:bCs/>
                <w:sz w:val="16"/>
                <w:lang w:eastAsia="zh-CN"/>
              </w:rPr>
              <w:t>(Mbps)</w:t>
            </w:r>
          </w:p>
        </w:tc>
        <w:tc>
          <w:tcPr>
            <w:tcW w:w="1521" w:type="dxa"/>
          </w:tcPr>
          <w:p w14:paraId="0CBD9FE3" w14:textId="77777777" w:rsidR="004F2409" w:rsidRDefault="001A1002" w:rsidP="00A960EC">
            <w:pPr>
              <w:pStyle w:val="TAH"/>
              <w:rPr>
                <w:rFonts w:eastAsia="SimSun"/>
                <w:bCs/>
                <w:sz w:val="16"/>
                <w:lang w:eastAsia="zh-CN"/>
              </w:rPr>
            </w:pPr>
            <w:r w:rsidRPr="00A960EC">
              <w:rPr>
                <w:rFonts w:eastAsia="SimSun" w:hint="eastAsia"/>
                <w:bCs/>
                <w:sz w:val="16"/>
                <w:lang w:eastAsia="zh-CN"/>
              </w:rPr>
              <w:t>E2E latency</w:t>
            </w:r>
          </w:p>
          <w:p w14:paraId="627F5AD4" w14:textId="472BE7B9" w:rsidR="001A1002" w:rsidRPr="00A960EC" w:rsidRDefault="001A1002" w:rsidP="00A960EC">
            <w:pPr>
              <w:pStyle w:val="TAH"/>
              <w:rPr>
                <w:rFonts w:eastAsia="SimSun"/>
                <w:bCs/>
                <w:sz w:val="16"/>
                <w:lang w:eastAsia="zh-CN"/>
              </w:rPr>
            </w:pPr>
            <w:r w:rsidRPr="00A960EC">
              <w:rPr>
                <w:rFonts w:eastAsia="SimSun" w:hint="eastAsia"/>
                <w:bCs/>
                <w:sz w:val="16"/>
                <w:lang w:eastAsia="zh-CN"/>
              </w:rPr>
              <w:t>(ms)</w:t>
            </w:r>
          </w:p>
        </w:tc>
        <w:tc>
          <w:tcPr>
            <w:tcW w:w="990" w:type="dxa"/>
          </w:tcPr>
          <w:p w14:paraId="4ACC5833" w14:textId="77777777" w:rsidR="001A1002" w:rsidRPr="00A960EC" w:rsidRDefault="001A1002" w:rsidP="00A960EC">
            <w:pPr>
              <w:pStyle w:val="TAH"/>
              <w:rPr>
                <w:rFonts w:eastAsia="SimSun"/>
                <w:bCs/>
                <w:sz w:val="16"/>
                <w:lang w:eastAsia="zh-CN"/>
              </w:rPr>
            </w:pPr>
            <w:r w:rsidRPr="00A960EC">
              <w:rPr>
                <w:rFonts w:eastAsia="SimSun"/>
                <w:bCs/>
                <w:sz w:val="16"/>
                <w:lang w:eastAsia="zh-CN"/>
              </w:rPr>
              <w:t>Reliability</w:t>
            </w:r>
          </w:p>
        </w:tc>
      </w:tr>
      <w:tr w:rsidR="001A1002" w:rsidRPr="00A960EC" w14:paraId="41C6F319" w14:textId="77777777" w:rsidTr="004F2409">
        <w:tc>
          <w:tcPr>
            <w:tcW w:w="908" w:type="dxa"/>
            <w:vMerge w:val="restart"/>
          </w:tcPr>
          <w:p w14:paraId="394B411C"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Service robot</w:t>
            </w:r>
          </w:p>
        </w:tc>
        <w:tc>
          <w:tcPr>
            <w:tcW w:w="2057" w:type="dxa"/>
          </w:tcPr>
          <w:p w14:paraId="15C16D67" w14:textId="77777777" w:rsidR="00132D64" w:rsidRDefault="001A1002" w:rsidP="00132D64">
            <w:pPr>
              <w:pStyle w:val="TH"/>
              <w:spacing w:before="0" w:after="0"/>
              <w:rPr>
                <w:rFonts w:eastAsia="SimSun"/>
                <w:b w:val="0"/>
                <w:bCs/>
                <w:sz w:val="16"/>
                <w:szCs w:val="16"/>
              </w:rPr>
            </w:pPr>
            <w:r w:rsidRPr="00A960EC">
              <w:rPr>
                <w:rFonts w:eastAsia="SimSun" w:hint="eastAsia"/>
                <w:b w:val="0"/>
                <w:bCs/>
                <w:sz w:val="16"/>
                <w:szCs w:val="16"/>
              </w:rPr>
              <w:t>UL s</w:t>
            </w:r>
            <w:r w:rsidRPr="00A960EC">
              <w:rPr>
                <w:rFonts w:eastAsia="SimSun"/>
                <w:b w:val="0"/>
                <w:bCs/>
                <w:sz w:val="16"/>
                <w:szCs w:val="16"/>
              </w:rPr>
              <w:t xml:space="preserve">ensor data </w:t>
            </w:r>
          </w:p>
          <w:p w14:paraId="170D9BC0" w14:textId="13DCB967" w:rsidR="001A1002" w:rsidRPr="00A960EC" w:rsidRDefault="001A1002" w:rsidP="00132D64">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b w:val="0"/>
                <w:bCs/>
                <w:sz w:val="16"/>
                <w:szCs w:val="16"/>
              </w:rPr>
              <w:t>1)</w:t>
            </w:r>
          </w:p>
        </w:tc>
        <w:tc>
          <w:tcPr>
            <w:tcW w:w="1700" w:type="dxa"/>
          </w:tcPr>
          <w:p w14:paraId="001CE0A8"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1250-12500</w:t>
            </w:r>
          </w:p>
        </w:tc>
        <w:tc>
          <w:tcPr>
            <w:tcW w:w="1336" w:type="dxa"/>
          </w:tcPr>
          <w:p w14:paraId="6EE34094"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w:t>
            </w:r>
          </w:p>
        </w:tc>
        <w:tc>
          <w:tcPr>
            <w:tcW w:w="1473" w:type="dxa"/>
          </w:tcPr>
          <w:p w14:paraId="1F316CC6"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1-10</w:t>
            </w:r>
          </w:p>
        </w:tc>
        <w:tc>
          <w:tcPr>
            <w:tcW w:w="1521" w:type="dxa"/>
            <w:vMerge w:val="restart"/>
          </w:tcPr>
          <w:p w14:paraId="23B69667"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100-150ms</w:t>
            </w:r>
          </w:p>
          <w:p w14:paraId="4626A54C" w14:textId="4538B13D"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hint="eastAsia"/>
                <w:b w:val="0"/>
                <w:bCs/>
                <w:sz w:val="16"/>
                <w:szCs w:val="16"/>
              </w:rPr>
              <w:t>4</w:t>
            </w:r>
            <w:r w:rsidRPr="00A960EC">
              <w:rPr>
                <w:rFonts w:eastAsia="SimSun"/>
                <w:b w:val="0"/>
                <w:bCs/>
                <w:sz w:val="16"/>
                <w:szCs w:val="16"/>
              </w:rPr>
              <w:t>)</w:t>
            </w:r>
          </w:p>
        </w:tc>
        <w:tc>
          <w:tcPr>
            <w:tcW w:w="990" w:type="dxa"/>
            <w:vMerge w:val="restart"/>
          </w:tcPr>
          <w:p w14:paraId="53A02562" w14:textId="77777777" w:rsidR="001A1002" w:rsidRPr="00A960EC" w:rsidRDefault="001A1002" w:rsidP="00A960EC">
            <w:pPr>
              <w:pStyle w:val="TH"/>
              <w:rPr>
                <w:rFonts w:eastAsia="SimSun"/>
                <w:b w:val="0"/>
                <w:bCs/>
                <w:sz w:val="16"/>
                <w:szCs w:val="16"/>
              </w:rPr>
            </w:pPr>
            <w:r w:rsidRPr="00A960EC">
              <w:rPr>
                <w:rFonts w:eastAsia="SimSun"/>
                <w:b w:val="0"/>
                <w:bCs/>
                <w:sz w:val="16"/>
                <w:szCs w:val="16"/>
              </w:rPr>
              <w:t>99.99%</w:t>
            </w:r>
          </w:p>
        </w:tc>
      </w:tr>
      <w:tr w:rsidR="001A1002" w:rsidRPr="00A960EC" w14:paraId="1C36A54E" w14:textId="77777777" w:rsidTr="004F2409">
        <w:tc>
          <w:tcPr>
            <w:tcW w:w="908" w:type="dxa"/>
            <w:vMerge/>
          </w:tcPr>
          <w:p w14:paraId="0868DF66" w14:textId="77777777" w:rsidR="001A1002" w:rsidRPr="00A960EC" w:rsidRDefault="001A1002" w:rsidP="00A960EC">
            <w:pPr>
              <w:pStyle w:val="TH"/>
              <w:rPr>
                <w:rFonts w:eastAsia="SimSun"/>
                <w:b w:val="0"/>
                <w:bCs/>
                <w:sz w:val="16"/>
                <w:szCs w:val="16"/>
              </w:rPr>
            </w:pPr>
          </w:p>
        </w:tc>
        <w:tc>
          <w:tcPr>
            <w:tcW w:w="2057" w:type="dxa"/>
          </w:tcPr>
          <w:p w14:paraId="3A4F1350"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UL </w:t>
            </w:r>
            <w:r w:rsidRPr="00A960EC">
              <w:rPr>
                <w:rFonts w:eastAsia="SimSun"/>
                <w:b w:val="0"/>
                <w:bCs/>
                <w:sz w:val="16"/>
                <w:szCs w:val="16"/>
              </w:rPr>
              <w:t>LiDAR</w:t>
            </w:r>
          </w:p>
        </w:tc>
        <w:tc>
          <w:tcPr>
            <w:tcW w:w="1700" w:type="dxa"/>
          </w:tcPr>
          <w:p w14:paraId="76D38CCA" w14:textId="2AF448D4" w:rsidR="004F2409" w:rsidRDefault="00067660" w:rsidP="004F2409">
            <w:pPr>
              <w:pStyle w:val="TH"/>
              <w:spacing w:before="0" w:after="0"/>
              <w:rPr>
                <w:rFonts w:eastAsia="SimSun"/>
                <w:b w:val="0"/>
                <w:bCs/>
                <w:sz w:val="16"/>
                <w:szCs w:val="16"/>
                <w:lang w:eastAsia="zh-CN"/>
              </w:rPr>
            </w:pPr>
            <w:r>
              <w:rPr>
                <w:rFonts w:eastAsia="SimSun" w:hint="eastAsia"/>
                <w:b w:val="0"/>
                <w:bCs/>
                <w:sz w:val="16"/>
                <w:szCs w:val="16"/>
                <w:lang w:eastAsia="zh-CN"/>
              </w:rPr>
              <w:t>345600</w:t>
            </w:r>
          </w:p>
          <w:p w14:paraId="06A4B3F1" w14:textId="789AB46B" w:rsidR="001A1002" w:rsidRPr="00A960EC" w:rsidRDefault="00067660" w:rsidP="004F2409">
            <w:pPr>
              <w:pStyle w:val="TH"/>
              <w:spacing w:before="0" w:after="0"/>
              <w:rPr>
                <w:rFonts w:eastAsia="SimSun"/>
                <w:b w:val="0"/>
                <w:bCs/>
                <w:sz w:val="16"/>
                <w:szCs w:val="16"/>
              </w:rPr>
            </w:pPr>
            <w:r>
              <w:rPr>
                <w:rFonts w:eastAsia="SimSun"/>
                <w:b w:val="0"/>
                <w:bCs/>
                <w:sz w:val="16"/>
                <w:szCs w:val="16"/>
              </w:rPr>
              <w:t>(NOTE</w:t>
            </w:r>
            <w:r w:rsidR="00132D64">
              <w:rPr>
                <w:rFonts w:eastAsia="SimSun"/>
                <w:b w:val="0"/>
                <w:bCs/>
                <w:sz w:val="16"/>
                <w:szCs w:val="16"/>
              </w:rPr>
              <w:t xml:space="preserve"> </w:t>
            </w:r>
            <w:r>
              <w:rPr>
                <w:rFonts w:eastAsia="SimSun"/>
                <w:b w:val="0"/>
                <w:bCs/>
                <w:sz w:val="16"/>
                <w:szCs w:val="16"/>
              </w:rPr>
              <w:t>3)</w:t>
            </w:r>
          </w:p>
        </w:tc>
        <w:tc>
          <w:tcPr>
            <w:tcW w:w="1336" w:type="dxa"/>
          </w:tcPr>
          <w:p w14:paraId="7797C9C9"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100</w:t>
            </w:r>
          </w:p>
        </w:tc>
        <w:tc>
          <w:tcPr>
            <w:tcW w:w="1473" w:type="dxa"/>
          </w:tcPr>
          <w:p w14:paraId="006E3760"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27.6</w:t>
            </w:r>
          </w:p>
          <w:p w14:paraId="15252ECA" w14:textId="6208710B"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b w:val="0"/>
                <w:bCs/>
                <w:sz w:val="16"/>
                <w:szCs w:val="16"/>
              </w:rPr>
              <w:t>3)</w:t>
            </w:r>
          </w:p>
        </w:tc>
        <w:tc>
          <w:tcPr>
            <w:tcW w:w="1521" w:type="dxa"/>
            <w:vMerge/>
          </w:tcPr>
          <w:p w14:paraId="4E80BE25" w14:textId="77777777" w:rsidR="001A1002" w:rsidRPr="00A960EC" w:rsidRDefault="001A1002" w:rsidP="00A960EC">
            <w:pPr>
              <w:pStyle w:val="TH"/>
              <w:rPr>
                <w:rFonts w:eastAsia="SimSun"/>
                <w:b w:val="0"/>
                <w:bCs/>
                <w:sz w:val="16"/>
                <w:szCs w:val="16"/>
              </w:rPr>
            </w:pPr>
          </w:p>
        </w:tc>
        <w:tc>
          <w:tcPr>
            <w:tcW w:w="990" w:type="dxa"/>
            <w:vMerge/>
          </w:tcPr>
          <w:p w14:paraId="3C0B6536" w14:textId="77777777" w:rsidR="001A1002" w:rsidRPr="00A960EC" w:rsidRDefault="001A1002" w:rsidP="00A960EC">
            <w:pPr>
              <w:pStyle w:val="TH"/>
              <w:rPr>
                <w:rFonts w:eastAsia="SimSun"/>
                <w:b w:val="0"/>
                <w:bCs/>
                <w:sz w:val="16"/>
                <w:szCs w:val="16"/>
              </w:rPr>
            </w:pPr>
          </w:p>
        </w:tc>
      </w:tr>
      <w:tr w:rsidR="001A1002" w:rsidRPr="00A960EC" w14:paraId="57EFA7A2" w14:textId="77777777" w:rsidTr="004F2409">
        <w:trPr>
          <w:trHeight w:val="562"/>
        </w:trPr>
        <w:tc>
          <w:tcPr>
            <w:tcW w:w="908" w:type="dxa"/>
            <w:vMerge/>
          </w:tcPr>
          <w:p w14:paraId="77706F42" w14:textId="77777777" w:rsidR="001A1002" w:rsidRPr="00A960EC" w:rsidRDefault="001A1002" w:rsidP="00A960EC">
            <w:pPr>
              <w:pStyle w:val="TH"/>
              <w:rPr>
                <w:rFonts w:eastAsia="SimSun"/>
                <w:b w:val="0"/>
                <w:bCs/>
                <w:sz w:val="16"/>
                <w:szCs w:val="16"/>
              </w:rPr>
            </w:pPr>
          </w:p>
        </w:tc>
        <w:tc>
          <w:tcPr>
            <w:tcW w:w="2057" w:type="dxa"/>
          </w:tcPr>
          <w:p w14:paraId="2F693395" w14:textId="050CDA1B"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DL </w:t>
            </w:r>
            <w:r w:rsidRPr="00A960EC">
              <w:rPr>
                <w:rFonts w:eastAsia="SimSun"/>
                <w:b w:val="0"/>
                <w:bCs/>
                <w:sz w:val="16"/>
                <w:szCs w:val="16"/>
              </w:rPr>
              <w:t>Control command (NOTE</w:t>
            </w:r>
            <w:r w:rsidR="00132D64">
              <w:rPr>
                <w:rFonts w:eastAsia="SimSun"/>
                <w:b w:val="0"/>
                <w:bCs/>
                <w:sz w:val="16"/>
                <w:szCs w:val="16"/>
              </w:rPr>
              <w:t xml:space="preserve"> </w:t>
            </w:r>
            <w:r w:rsidRPr="00A960EC">
              <w:rPr>
                <w:rFonts w:eastAsia="SimSun"/>
                <w:b w:val="0"/>
                <w:bCs/>
                <w:sz w:val="16"/>
                <w:szCs w:val="16"/>
              </w:rPr>
              <w:t>2)</w:t>
            </w:r>
          </w:p>
        </w:tc>
        <w:tc>
          <w:tcPr>
            <w:tcW w:w="1700" w:type="dxa"/>
          </w:tcPr>
          <w:p w14:paraId="71ECB7AA" w14:textId="77777777" w:rsidR="001A1002" w:rsidRPr="00A960EC" w:rsidRDefault="001A1002" w:rsidP="00A960EC">
            <w:pPr>
              <w:pStyle w:val="TH"/>
              <w:rPr>
                <w:rFonts w:eastAsia="SimSun"/>
                <w:b w:val="0"/>
                <w:bCs/>
                <w:sz w:val="16"/>
                <w:szCs w:val="16"/>
              </w:rPr>
            </w:pPr>
            <w:r w:rsidRPr="00A960EC">
              <w:rPr>
                <w:rFonts w:eastAsia="SimSun"/>
                <w:b w:val="0"/>
                <w:bCs/>
                <w:sz w:val="16"/>
                <w:szCs w:val="16"/>
              </w:rPr>
              <w:t>625-12500</w:t>
            </w:r>
          </w:p>
        </w:tc>
        <w:tc>
          <w:tcPr>
            <w:tcW w:w="1336" w:type="dxa"/>
          </w:tcPr>
          <w:p w14:paraId="214EDB1D"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50</w:t>
            </w:r>
          </w:p>
        </w:tc>
        <w:tc>
          <w:tcPr>
            <w:tcW w:w="1473" w:type="dxa"/>
          </w:tcPr>
          <w:p w14:paraId="69389FCE" w14:textId="77777777" w:rsidR="001A1002" w:rsidRPr="00A960EC" w:rsidRDefault="001A1002" w:rsidP="00A960EC">
            <w:pPr>
              <w:pStyle w:val="TH"/>
              <w:rPr>
                <w:rFonts w:eastAsia="SimSun"/>
                <w:b w:val="0"/>
                <w:bCs/>
                <w:sz w:val="16"/>
                <w:szCs w:val="16"/>
              </w:rPr>
            </w:pPr>
            <w:r w:rsidRPr="00A960EC">
              <w:rPr>
                <w:rFonts w:eastAsia="SimSun"/>
                <w:b w:val="0"/>
                <w:bCs/>
                <w:sz w:val="16"/>
                <w:szCs w:val="16"/>
              </w:rPr>
              <w:t>0.1-2</w:t>
            </w:r>
          </w:p>
        </w:tc>
        <w:tc>
          <w:tcPr>
            <w:tcW w:w="1521" w:type="dxa"/>
            <w:vMerge/>
          </w:tcPr>
          <w:p w14:paraId="3C578B7C" w14:textId="77777777" w:rsidR="001A1002" w:rsidRPr="00A960EC" w:rsidRDefault="001A1002" w:rsidP="00A960EC">
            <w:pPr>
              <w:pStyle w:val="TH"/>
              <w:rPr>
                <w:rFonts w:eastAsia="SimSun"/>
                <w:b w:val="0"/>
                <w:bCs/>
                <w:sz w:val="16"/>
                <w:szCs w:val="16"/>
              </w:rPr>
            </w:pPr>
          </w:p>
        </w:tc>
        <w:tc>
          <w:tcPr>
            <w:tcW w:w="990" w:type="dxa"/>
            <w:vMerge/>
          </w:tcPr>
          <w:p w14:paraId="058EF23C" w14:textId="77777777" w:rsidR="001A1002" w:rsidRPr="00A960EC" w:rsidRDefault="001A1002" w:rsidP="00A960EC">
            <w:pPr>
              <w:pStyle w:val="TH"/>
              <w:rPr>
                <w:rFonts w:eastAsia="SimSun"/>
                <w:b w:val="0"/>
                <w:bCs/>
                <w:sz w:val="16"/>
                <w:szCs w:val="16"/>
              </w:rPr>
            </w:pPr>
          </w:p>
        </w:tc>
      </w:tr>
      <w:tr w:rsidR="001A1002" w:rsidRPr="00D54329" w14:paraId="35B33C5F" w14:textId="77777777" w:rsidTr="004F2409">
        <w:tc>
          <w:tcPr>
            <w:tcW w:w="9985" w:type="dxa"/>
            <w:gridSpan w:val="7"/>
          </w:tcPr>
          <w:p w14:paraId="1FFEE8C4" w14:textId="78E59CB7"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1:</w:t>
            </w:r>
            <w:r w:rsidR="00A960EC" w:rsidRPr="00A960EC">
              <w:rPr>
                <w:rFonts w:eastAsia="SimSun"/>
                <w:sz w:val="16"/>
                <w:lang w:eastAsia="zh-CN"/>
              </w:rPr>
              <w:tab/>
            </w:r>
            <w:r w:rsidRPr="00A960EC">
              <w:rPr>
                <w:rFonts w:eastAsia="SimSun"/>
                <w:sz w:val="16"/>
                <w:lang w:eastAsia="zh-CN"/>
              </w:rPr>
              <w:t>refers to the kinematic state, environment perception, manipulation status info</w:t>
            </w:r>
            <w:r w:rsidRPr="00A960EC">
              <w:rPr>
                <w:rFonts w:eastAsia="SimSun" w:hint="eastAsia"/>
                <w:sz w:val="16"/>
                <w:lang w:eastAsia="zh-CN"/>
              </w:rPr>
              <w:t xml:space="preserve"> except LiDAR</w:t>
            </w:r>
            <w:r w:rsidRPr="00A960EC">
              <w:rPr>
                <w:rFonts w:eastAsia="SimSun"/>
                <w:sz w:val="16"/>
                <w:lang w:eastAsia="zh-CN"/>
              </w:rPr>
              <w:t xml:space="preserve"> to be sent from the </w:t>
            </w:r>
            <w:r w:rsidRPr="00A960EC">
              <w:rPr>
                <w:rFonts w:eastAsia="SimSun" w:hint="eastAsia"/>
                <w:sz w:val="16"/>
                <w:lang w:eastAsia="zh-CN"/>
              </w:rPr>
              <w:t>service</w:t>
            </w:r>
            <w:r w:rsidRPr="00A960EC">
              <w:rPr>
                <w:rFonts w:eastAsia="SimSun"/>
                <w:sz w:val="16"/>
                <w:lang w:eastAsia="zh-CN"/>
              </w:rPr>
              <w:t xml:space="preserve"> robot to the network to enable effective motion planning, object interaction and navigation.</w:t>
            </w:r>
          </w:p>
          <w:p w14:paraId="113464CC" w14:textId="4056F312"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2:</w:t>
            </w:r>
            <w:r w:rsidR="00A960EC" w:rsidRPr="00A960EC">
              <w:rPr>
                <w:rFonts w:eastAsia="SimSun"/>
                <w:sz w:val="16"/>
                <w:lang w:eastAsia="zh-CN"/>
              </w:rPr>
              <w:tab/>
            </w:r>
            <w:r w:rsidRPr="00A960EC">
              <w:rPr>
                <w:rFonts w:eastAsia="SimSun"/>
                <w:sz w:val="16"/>
                <w:lang w:eastAsia="zh-CN"/>
              </w:rPr>
              <w:t xml:space="preserve">refers to the control command towards </w:t>
            </w:r>
            <w:r w:rsidRPr="00A960EC">
              <w:rPr>
                <w:rFonts w:eastAsia="SimSun" w:hint="eastAsia"/>
                <w:sz w:val="16"/>
                <w:lang w:eastAsia="zh-CN"/>
              </w:rPr>
              <w:t>service</w:t>
            </w:r>
            <w:r w:rsidRPr="00A960EC">
              <w:rPr>
                <w:rFonts w:eastAsia="SimSun"/>
                <w:sz w:val="16"/>
                <w:lang w:eastAsia="zh-CN"/>
              </w:rPr>
              <w:t xml:space="preserve"> robot, e.g. high-level task, action plans, motion strategy, gripper command, etc. </w:t>
            </w:r>
          </w:p>
          <w:p w14:paraId="220BA56D" w14:textId="680887B1"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3:</w:t>
            </w:r>
            <w:r w:rsidR="00A960EC" w:rsidRPr="00A960EC">
              <w:rPr>
                <w:rFonts w:eastAsia="SimSun"/>
                <w:sz w:val="16"/>
                <w:lang w:eastAsia="zh-CN"/>
              </w:rPr>
              <w:tab/>
            </w:r>
            <w:r w:rsidRPr="00A960EC">
              <w:rPr>
                <w:rFonts w:eastAsia="SimSun"/>
                <w:sz w:val="16"/>
                <w:lang w:eastAsia="zh-CN"/>
              </w:rPr>
              <w:t xml:space="preserve">the </w:t>
            </w:r>
            <w:r w:rsidR="00067660">
              <w:rPr>
                <w:rFonts w:eastAsia="SimSun" w:hint="eastAsia"/>
                <w:sz w:val="16"/>
                <w:lang w:eastAsia="zh-CN"/>
              </w:rPr>
              <w:t>frame size and</w:t>
            </w:r>
            <w:r w:rsidR="00067660" w:rsidRPr="00A960EC">
              <w:rPr>
                <w:rFonts w:eastAsia="SimSun"/>
                <w:sz w:val="16"/>
                <w:lang w:eastAsia="zh-CN"/>
              </w:rPr>
              <w:t xml:space="preserve"> </w:t>
            </w:r>
            <w:r w:rsidRPr="00A960EC">
              <w:rPr>
                <w:rFonts w:eastAsia="SimSun"/>
                <w:sz w:val="16"/>
                <w:lang w:eastAsia="zh-CN"/>
              </w:rPr>
              <w:t>data rate of LiDAR is based on frame rate 10</w:t>
            </w:r>
            <w:r w:rsidR="00132D64">
              <w:rPr>
                <w:rFonts w:eastAsia="SimSun"/>
                <w:sz w:val="16"/>
                <w:lang w:eastAsia="zh-CN"/>
              </w:rPr>
              <w:t xml:space="preserve"> </w:t>
            </w:r>
            <w:r w:rsidRPr="00A960EC">
              <w:rPr>
                <w:rFonts w:eastAsia="SimSun"/>
                <w:sz w:val="16"/>
                <w:lang w:eastAsia="zh-CN"/>
              </w:rPr>
              <w:t>Hz, 2</w:t>
            </w:r>
            <w:r w:rsidRPr="00A960EC">
              <w:rPr>
                <w:rFonts w:eastAsia="SimSun" w:hint="eastAsia"/>
                <w:sz w:val="16"/>
                <w:lang w:eastAsia="zh-CN"/>
              </w:rPr>
              <w:t>88</w:t>
            </w:r>
            <w:r w:rsidRPr="00A960EC">
              <w:rPr>
                <w:rFonts w:eastAsia="SimSun"/>
                <w:sz w:val="16"/>
                <w:lang w:eastAsia="zh-CN"/>
              </w:rPr>
              <w:t>00 points/frame, 12byte for one point cloud</w:t>
            </w:r>
            <w:r w:rsidR="00067660">
              <w:rPr>
                <w:rFonts w:eastAsia="SimSun" w:hint="eastAsia"/>
                <w:sz w:val="16"/>
                <w:lang w:eastAsia="zh-CN"/>
              </w:rPr>
              <w:t>.</w:t>
            </w:r>
            <w:r w:rsidR="00067660" w:rsidRPr="00A960EC">
              <w:rPr>
                <w:rFonts w:eastAsia="SimSun"/>
                <w:sz w:val="16"/>
                <w:lang w:eastAsia="zh-CN"/>
              </w:rPr>
              <w:t xml:space="preserve"> </w:t>
            </w:r>
            <w:r w:rsidR="00067660">
              <w:rPr>
                <w:rFonts w:eastAsia="SimSun" w:hint="eastAsia"/>
                <w:sz w:val="16"/>
                <w:lang w:eastAsia="zh-CN"/>
              </w:rPr>
              <w:t xml:space="preserve">The frame size is calculated by points/frame * bytes per point whereas the data rate is calculated by points/frame * bytes per point * bits per byte * frame rate (i.e. </w:t>
            </w:r>
            <w:r w:rsidRPr="00A960EC">
              <w:rPr>
                <w:rFonts w:eastAsia="SimSun"/>
                <w:sz w:val="16"/>
                <w:lang w:eastAsia="zh-CN"/>
              </w:rPr>
              <w:t>28800*</w:t>
            </w:r>
            <w:r w:rsidR="00067660" w:rsidRPr="00A960EC">
              <w:rPr>
                <w:rFonts w:eastAsia="SimSun"/>
                <w:sz w:val="16"/>
                <w:lang w:eastAsia="zh-CN"/>
              </w:rPr>
              <w:t>1</w:t>
            </w:r>
            <w:r w:rsidR="00067660">
              <w:rPr>
                <w:rFonts w:eastAsia="SimSun" w:hint="eastAsia"/>
                <w:sz w:val="16"/>
                <w:lang w:eastAsia="zh-CN"/>
              </w:rPr>
              <w:t>2</w:t>
            </w:r>
            <w:r w:rsidRPr="00A960EC">
              <w:rPr>
                <w:rFonts w:eastAsia="SimSun"/>
                <w:sz w:val="16"/>
                <w:lang w:eastAsia="zh-CN"/>
              </w:rPr>
              <w:t>*8*10</w:t>
            </w:r>
            <w:r w:rsidR="00067660">
              <w:rPr>
                <w:rFonts w:eastAsia="SimSun" w:hint="eastAsia"/>
                <w:sz w:val="16"/>
                <w:lang w:eastAsia="zh-CN"/>
              </w:rPr>
              <w:t>)</w:t>
            </w:r>
            <w:r w:rsidRPr="00A960EC">
              <w:rPr>
                <w:rFonts w:eastAsia="SimSun"/>
                <w:sz w:val="16"/>
                <w:lang w:eastAsia="zh-CN"/>
              </w:rPr>
              <w:t xml:space="preserve">.  </w:t>
            </w:r>
          </w:p>
          <w:p w14:paraId="33D60CBB" w14:textId="2A4A78A1" w:rsidR="001A1002" w:rsidRPr="00D54329" w:rsidRDefault="001A1002" w:rsidP="00A960EC">
            <w:pPr>
              <w:pStyle w:val="TAN"/>
              <w:rPr>
                <w:rFonts w:eastAsia="SimSun"/>
                <w:b/>
                <w:lang w:eastAsia="zh-CN"/>
              </w:rPr>
            </w:pPr>
            <w:r w:rsidRPr="00A960EC">
              <w:rPr>
                <w:rFonts w:eastAsia="SimSun" w:hint="eastAsia"/>
                <w:sz w:val="16"/>
                <w:lang w:eastAsia="zh-CN"/>
              </w:rPr>
              <w:t>NOTE</w:t>
            </w:r>
            <w:r w:rsidR="009173C4" w:rsidRPr="00A960EC">
              <w:rPr>
                <w:rFonts w:eastAsia="SimSun"/>
                <w:sz w:val="16"/>
                <w:lang w:eastAsia="zh-CN"/>
              </w:rPr>
              <w:t xml:space="preserve"> </w:t>
            </w:r>
            <w:r w:rsidRPr="00A960EC">
              <w:rPr>
                <w:rFonts w:eastAsia="SimSun" w:hint="eastAsia"/>
                <w:sz w:val="16"/>
                <w:lang w:eastAsia="zh-CN"/>
              </w:rPr>
              <w:t>4</w:t>
            </w:r>
            <w:r w:rsidR="00A960EC">
              <w:t xml:space="preserve"> </w:t>
            </w:r>
            <w:r w:rsidR="00A960EC" w:rsidRPr="00A960EC">
              <w:rPr>
                <w:rFonts w:eastAsia="SimSun"/>
                <w:sz w:val="16"/>
                <w:lang w:eastAsia="zh-CN"/>
              </w:rPr>
              <w:tab/>
            </w:r>
            <w:r w:rsidRPr="00A960EC">
              <w:rPr>
                <w:rFonts w:eastAsia="SimSun" w:hint="eastAsia"/>
                <w:sz w:val="16"/>
                <w:lang w:eastAsia="zh-CN"/>
              </w:rPr>
              <w:t>E2E latency include</w:t>
            </w:r>
            <w:r w:rsidRPr="00A960EC">
              <w:rPr>
                <w:rFonts w:eastAsia="SimSun"/>
                <w:sz w:val="16"/>
                <w:lang w:eastAsia="zh-CN"/>
              </w:rPr>
              <w:t>s</w:t>
            </w:r>
            <w:r w:rsidRPr="00A960EC">
              <w:rPr>
                <w:rFonts w:eastAsia="SimSun" w:hint="eastAsia"/>
                <w:sz w:val="16"/>
                <w:lang w:eastAsia="zh-CN"/>
              </w:rPr>
              <w:t xml:space="preserve"> two parts: </w:t>
            </w:r>
            <w:r w:rsidRPr="00A960EC">
              <w:rPr>
                <w:rFonts w:eastAsia="SimSun"/>
                <w:sz w:val="16"/>
                <w:lang w:eastAsia="zh-CN"/>
              </w:rPr>
              <w:t xml:space="preserve">the round-trip latency for </w:t>
            </w:r>
            <w:r w:rsidRPr="00A960EC">
              <w:rPr>
                <w:rFonts w:eastAsia="SimSun" w:hint="eastAsia"/>
                <w:sz w:val="16"/>
                <w:lang w:eastAsia="zh-CN"/>
              </w:rPr>
              <w:t xml:space="preserve">communication </w:t>
            </w:r>
            <w:r w:rsidRPr="00A960EC">
              <w:rPr>
                <w:rFonts w:eastAsia="SimSun"/>
                <w:sz w:val="16"/>
                <w:lang w:eastAsia="zh-CN"/>
              </w:rPr>
              <w:t>service and the latency for AI inference within the service hosting environment</w:t>
            </w:r>
            <w:r w:rsidRPr="00A960EC">
              <w:rPr>
                <w:rFonts w:eastAsia="SimSun" w:hint="eastAsia"/>
                <w:sz w:val="16"/>
                <w:lang w:eastAsia="zh-CN"/>
              </w:rPr>
              <w:t>. Typical robot control loops require 100-150</w:t>
            </w:r>
            <w:r w:rsidR="00132D64">
              <w:rPr>
                <w:rFonts w:eastAsia="SimSun"/>
                <w:sz w:val="16"/>
                <w:lang w:eastAsia="zh-CN"/>
              </w:rPr>
              <w:t xml:space="preserve"> </w:t>
            </w:r>
            <w:r w:rsidRPr="00A960EC">
              <w:rPr>
                <w:rFonts w:eastAsia="SimSun" w:hint="eastAsia"/>
                <w:sz w:val="16"/>
                <w:lang w:eastAsia="zh-CN"/>
              </w:rPr>
              <w:t>ms latency [</w:t>
            </w:r>
            <w:r w:rsidR="00906532" w:rsidRPr="00A960EC">
              <w:rPr>
                <w:rFonts w:eastAsia="SimSun" w:hint="eastAsia"/>
                <w:sz w:val="16"/>
                <w:lang w:eastAsia="zh-CN"/>
              </w:rPr>
              <w:t>273</w:t>
            </w:r>
            <w:r w:rsidRPr="00A960EC">
              <w:rPr>
                <w:rFonts w:eastAsia="SimSun" w:hint="eastAsia"/>
                <w:sz w:val="16"/>
                <w:lang w:eastAsia="zh-CN"/>
              </w:rPr>
              <w:t>] for AI inference, communication and control. For example, the communication may take about 40ms while the AI inference may take about 100</w:t>
            </w:r>
            <w:r w:rsidR="00132D64">
              <w:rPr>
                <w:rFonts w:eastAsia="SimSun"/>
                <w:sz w:val="16"/>
                <w:lang w:eastAsia="zh-CN"/>
              </w:rPr>
              <w:t xml:space="preserve"> </w:t>
            </w:r>
            <w:r w:rsidRPr="00A960EC">
              <w:rPr>
                <w:rFonts w:eastAsia="SimSun" w:hint="eastAsia"/>
                <w:sz w:val="16"/>
                <w:lang w:eastAsia="zh-CN"/>
              </w:rPr>
              <w:t>ms [</w:t>
            </w:r>
            <w:r w:rsidR="00906532" w:rsidRPr="00A960EC">
              <w:rPr>
                <w:rFonts w:eastAsia="SimSun" w:hint="eastAsia"/>
                <w:sz w:val="16"/>
                <w:lang w:eastAsia="zh-CN"/>
              </w:rPr>
              <w:t>274</w:t>
            </w:r>
            <w:r w:rsidRPr="00A960EC">
              <w:rPr>
                <w:rFonts w:eastAsia="SimSun" w:hint="eastAsia"/>
                <w:sz w:val="16"/>
                <w:lang w:eastAsia="zh-CN"/>
              </w:rPr>
              <w:t xml:space="preserve">] for the service robot. </w:t>
            </w:r>
          </w:p>
        </w:tc>
      </w:tr>
    </w:tbl>
    <w:p w14:paraId="381FEB91" w14:textId="77777777" w:rsidR="001A1002" w:rsidRPr="00D54329" w:rsidRDefault="001A1002" w:rsidP="001A1002"/>
    <w:p w14:paraId="52A085F2" w14:textId="3172754D" w:rsidR="004B5F5F" w:rsidRPr="00D54329" w:rsidRDefault="004B5F5F" w:rsidP="004B5F5F">
      <w:pPr>
        <w:pStyle w:val="Heading2"/>
      </w:pPr>
      <w:bookmarkStart w:id="793" w:name="_Toc220332998"/>
      <w:r w:rsidRPr="00D54329">
        <w:t>6.</w:t>
      </w:r>
      <w:r w:rsidRPr="00D54329">
        <w:rPr>
          <w:rFonts w:hint="eastAsia"/>
          <w:lang w:eastAsia="zh-CN"/>
        </w:rPr>
        <w:t>49</w:t>
      </w:r>
      <w:r w:rsidRPr="00D54329">
        <w:tab/>
        <w:t>Use case on 6GS providing low-latency AI inference service</w:t>
      </w:r>
      <w:bookmarkEnd w:id="793"/>
    </w:p>
    <w:p w14:paraId="733F7618" w14:textId="074B901C" w:rsidR="004B5F5F" w:rsidRPr="00D54329" w:rsidRDefault="004B5F5F" w:rsidP="004B5F5F">
      <w:pPr>
        <w:pStyle w:val="Heading3"/>
      </w:pPr>
      <w:bookmarkStart w:id="794" w:name="_Toc220332999"/>
      <w:r w:rsidRPr="00D54329">
        <w:t>6.</w:t>
      </w:r>
      <w:r w:rsidRPr="00D54329">
        <w:rPr>
          <w:rFonts w:hint="eastAsia"/>
        </w:rPr>
        <w:t>49</w:t>
      </w:r>
      <w:r w:rsidRPr="00D54329">
        <w:t>.1</w:t>
      </w:r>
      <w:r w:rsidRPr="00D54329">
        <w:tab/>
        <w:t>Description</w:t>
      </w:r>
      <w:bookmarkEnd w:id="794"/>
    </w:p>
    <w:p w14:paraId="64A2671C" w14:textId="7605EEA8" w:rsidR="004B5F5F" w:rsidRPr="00D54329" w:rsidRDefault="004B5F5F" w:rsidP="004B5F5F">
      <w:r w:rsidRPr="00D54329">
        <w:t>Robots are expected to be widely used in future daily life, such as in casual interactive sports, education, family life (incl</w:t>
      </w:r>
      <w:r w:rsidR="00F03DF2">
        <w:t>uding</w:t>
      </w:r>
      <w:r w:rsidRPr="00D54329">
        <w:t xml:space="preserve"> household chores). A mobile AI-embodied robot can be an example to describe how the device can execute the specific task. The robot can be equipped with a number of sensors incl</w:t>
      </w:r>
      <w:r w:rsidR="00F03DF2">
        <w:t>uding</w:t>
      </w:r>
      <w:r w:rsidRPr="00D54329">
        <w:t xml:space="preserve"> cameras to collect the environment information around the robot, e.g. images taken at a certain frequency. To represent an advanced approach to replicating human-like intelligence and motor control, mobile AI-embodied robot design usually mimics both the human brain aiming at broad generalization and situational awareness similar to human cognitive functions (“Brain”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and cerebellum focusing on motor control, precision, coordination, and timing of movements (“Cerebellum”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Depending on the applications, the visual data. incl. images captured by robot sensors are fed into Brain, where a large VLM can be used. The Brain is expected to understand the input information (e.g. images, any additional multi-model information) and conduct corresponding analysis for task orchestration, generate instructions, action planning and afterwards sending the actions/instructions to a robot cerebellum, e.g. implemented with a vision-action model. The Cerebellum further takes the input from Brain, and further determines the discrete actions to, e.g. pick up the badminton in the court, open the refrigerator. </w:t>
      </w:r>
    </w:p>
    <w:p w14:paraId="455A88B2" w14:textId="0CE89D3F" w:rsidR="004B5F5F" w:rsidRPr="00D54329" w:rsidRDefault="004B5F5F" w:rsidP="00A960EC">
      <w:pPr>
        <w:pStyle w:val="TH"/>
      </w:pPr>
      <w:r w:rsidRPr="00D54329">
        <w:rPr>
          <w:noProof/>
        </w:rPr>
        <w:lastRenderedPageBreak/>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314"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3D3AE13E" w14:textId="5CA1A841" w:rsidR="004B5F5F" w:rsidRPr="00D54329" w:rsidRDefault="004B5F5F" w:rsidP="004B5F5F">
      <w:pPr>
        <w:pStyle w:val="TF"/>
        <w:rPr>
          <w:rFonts w:eastAsia="SimSun"/>
          <w:color w:val="000000"/>
          <w:lang w:eastAsia="zh-CN"/>
        </w:rPr>
      </w:pPr>
      <w:r w:rsidRPr="00D54329">
        <w:rPr>
          <w:rFonts w:hint="eastAsia"/>
          <w:lang w:eastAsia="zh-CN"/>
        </w:rPr>
        <w:t xml:space="preserve">Figure </w:t>
      </w:r>
      <w:r w:rsidRPr="00D54329">
        <w:rPr>
          <w:lang w:eastAsia="zh-CN"/>
        </w:rPr>
        <w:t>6.</w:t>
      </w:r>
      <w:r w:rsidRPr="00D54329">
        <w:rPr>
          <w:rFonts w:eastAsiaTheme="minorEastAsia" w:hint="eastAsia"/>
          <w:lang w:eastAsia="zh-CN"/>
        </w:rPr>
        <w:t>49</w:t>
      </w:r>
      <w:r w:rsidRPr="00D54329">
        <w:rPr>
          <w:rFonts w:hint="eastAsia"/>
          <w:lang w:eastAsia="zh-CN"/>
        </w:rPr>
        <w:t>.</w:t>
      </w:r>
      <w:r w:rsidRPr="00D54329">
        <w:rPr>
          <w:lang w:eastAsia="zh-CN"/>
        </w:rPr>
        <w:t>1-</w:t>
      </w:r>
      <w:r w:rsidRPr="00D54329">
        <w:rPr>
          <w:rFonts w:hint="eastAsia"/>
          <w:lang w:eastAsia="zh-CN"/>
        </w:rPr>
        <w:t>1</w:t>
      </w:r>
      <w:r w:rsidR="00CF082C">
        <w:rPr>
          <w:lang w:eastAsia="zh-CN"/>
        </w:rPr>
        <w:t>:</w:t>
      </w:r>
      <w:r w:rsidRPr="00D54329">
        <w:rPr>
          <w:lang w:eastAsia="zh-CN"/>
        </w:rPr>
        <w:t xml:space="preserve"> Functional units used for </w:t>
      </w:r>
      <w:r w:rsidR="00AA39E9">
        <w:rPr>
          <w:rFonts w:eastAsia="SimSun"/>
          <w:color w:val="000000"/>
          <w:lang w:eastAsia="zh-CN"/>
        </w:rPr>
        <w:t>h</w:t>
      </w:r>
      <w:r w:rsidRPr="00D54329">
        <w:rPr>
          <w:rFonts w:eastAsia="SimSun"/>
          <w:color w:val="000000"/>
          <w:lang w:eastAsia="zh-CN"/>
        </w:rPr>
        <w:t xml:space="preserve">ome robot  </w:t>
      </w:r>
    </w:p>
    <w:p w14:paraId="16DFD36E" w14:textId="40C09DF4" w:rsidR="004B5F5F" w:rsidRPr="00D54329" w:rsidRDefault="004B5F5F" w:rsidP="004B5F5F">
      <w:r w:rsidRPr="00D54329">
        <w:t>For mobile AI-embodied robots, usually a specific/complex task requires a large amount of AI reasoning. The traditional equipment with 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w:t>
      </w:r>
      <w:r w:rsidR="00AA39E9">
        <w:t>.</w:t>
      </w:r>
      <w:r w:rsidRPr="00D54329">
        <w:t>). Power consumption, for example, limits the application of AI inference in mobile devices. Assume we have a chip which supports 1~5Hz multimodal inference for one 7B LLM [</w:t>
      </w:r>
      <w:r w:rsidR="00906532" w:rsidRPr="00D54329">
        <w:rPr>
          <w:rFonts w:eastAsiaTheme="minorEastAsia" w:hint="eastAsia"/>
          <w:lang w:eastAsia="zh-CN"/>
        </w:rPr>
        <w:t>275</w:t>
      </w:r>
      <w:r w:rsidRPr="00D54329">
        <w:t>], and the battery capacity is around 1</w:t>
      </w:r>
      <w:r w:rsidR="006E79FE">
        <w:t xml:space="preserve"> </w:t>
      </w:r>
      <w:r w:rsidRPr="00D54329">
        <w:rPr>
          <w:rFonts w:hint="eastAsia"/>
        </w:rPr>
        <w:t>k</w:t>
      </w:r>
      <w:r w:rsidRPr="00D54329">
        <w:t xml:space="preserve">Wh, the robot can only operate for 2~4 hours under full load. The above issues can be well-resolved by offloading complex computational tasks (AI inference) from a device with limited capabilities and resources to a more capable remote processing node, which is also a developing trend in the market and can </w:t>
      </w:r>
      <w:r w:rsidRPr="00D54329">
        <w:rPr>
          <w:rFonts w:hint="eastAsia"/>
        </w:rPr>
        <w:t>improve</w:t>
      </w:r>
      <w:r w:rsidRPr="00D54329">
        <w:t xml:space="preserve"> the battery charging cycle. </w:t>
      </w:r>
    </w:p>
    <w:p w14:paraId="23BED683" w14:textId="77777777" w:rsidR="004B5F5F" w:rsidRPr="00D54329" w:rsidRDefault="004B5F5F" w:rsidP="004B5F5F">
      <w:r w:rsidRPr="00D54329">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development kit in the robot. Considering the UE limited capabilities mentioned above, it is suggested not to deploy the Brain and Cerebellum together in the robot. The complex computing task can be offloaded from the robot to the processing node. </w:t>
      </w:r>
    </w:p>
    <w:p w14:paraId="6B38383A" w14:textId="207D6D8F" w:rsidR="004B5F5F" w:rsidRPr="00D54329" w:rsidRDefault="004B5F5F" w:rsidP="004B5F5F">
      <w:pPr>
        <w:jc w:val="both"/>
      </w:pPr>
      <w:r w:rsidRPr="00D54329">
        <w:t xml:space="preserve">The robot can perform different tasks based on the given specific scenarios.   For some interaction tasks, the robot receives the user prompts and sends the corresponding response. The service flow is described in clause </w:t>
      </w:r>
      <w:r w:rsidRPr="00D54329">
        <w:rPr>
          <w:rFonts w:eastAsiaTheme="minorEastAsia" w:hint="eastAsia"/>
          <w:lang w:eastAsia="zh-CN"/>
        </w:rPr>
        <w:t>6.49</w:t>
      </w:r>
      <w:r w:rsidRPr="00D54329">
        <w:t xml:space="preserve">.3. Corresponding to human reaction time, the required response time is 200ms~300ms for better user experience </w:t>
      </w:r>
      <w:r w:rsidRPr="00D54329">
        <w:rPr>
          <w:rFonts w:hint="eastAsia"/>
        </w:rPr>
        <w:t>[</w:t>
      </w:r>
      <w:r w:rsidR="00906532" w:rsidRPr="00D54329">
        <w:rPr>
          <w:rFonts w:eastAsiaTheme="minorEastAsia" w:hint="eastAsia"/>
          <w:lang w:eastAsia="zh-CN"/>
        </w:rPr>
        <w:t>276</w:t>
      </w:r>
      <w:r w:rsidRPr="00D54329">
        <w:t xml:space="preserve">]. </w:t>
      </w:r>
    </w:p>
    <w:p w14:paraId="66D204B3" w14:textId="7B9713A9" w:rsidR="004B5F5F" w:rsidRPr="00D54329" w:rsidRDefault="004B5F5F" w:rsidP="004B5F5F">
      <w:r w:rsidRPr="00D54329">
        <w:rPr>
          <w:rFonts w:hint="eastAsia"/>
        </w:rPr>
        <w:t>M</w:t>
      </w:r>
      <w:r w:rsidRPr="00D54329">
        <w:t>any research articles show that the average human reaction time is 200</w:t>
      </w:r>
      <w:r w:rsidR="00B449DF">
        <w:t xml:space="preserve"> </w:t>
      </w:r>
      <w:r w:rsidRPr="00D54329">
        <w:t>ms~300</w:t>
      </w:r>
      <w:r w:rsidR="00B449DF">
        <w:t xml:space="preserve"> </w:t>
      </w:r>
      <w:r w:rsidRPr="00D54329">
        <w:t xml:space="preserve">ms. The article </w:t>
      </w:r>
      <w:r w:rsidRPr="00D54329">
        <w:rPr>
          <w:rFonts w:hint="eastAsia"/>
        </w:rPr>
        <w:t>[</w:t>
      </w:r>
      <w:r w:rsidR="00906532" w:rsidRPr="00D54329">
        <w:rPr>
          <w:rFonts w:eastAsiaTheme="minorEastAsia" w:hint="eastAsia"/>
          <w:lang w:eastAsia="zh-CN"/>
        </w:rPr>
        <w:t>276</w:t>
      </w:r>
      <w:r w:rsidRPr="00D54329">
        <w:t>] from the International Computer Science Institute reveals that the differences across the languages within a range of 250</w:t>
      </w:r>
      <w:r w:rsidR="00B449DF">
        <w:t xml:space="preserve"> </w:t>
      </w:r>
      <w:r w:rsidRPr="00D54329">
        <w:t>ms ~300</w:t>
      </w:r>
      <w:r w:rsidR="00B449DF">
        <w:t xml:space="preserve"> </w:t>
      </w:r>
      <w:r w:rsidRPr="00D54329">
        <w:rPr>
          <w:rFonts w:hint="eastAsia"/>
        </w:rPr>
        <w:t>ms</w:t>
      </w:r>
      <w:r w:rsidRPr="00D54329">
        <w:t xml:space="preserve"> for response in conversation. </w:t>
      </w:r>
      <w:r w:rsidRPr="00D54329">
        <w:rPr>
          <w:rFonts w:hint="eastAsia"/>
        </w:rPr>
        <w:t>T</w:t>
      </w:r>
      <w:r w:rsidRPr="00D54329">
        <w:t xml:space="preserve">he response time plays a critical factor to make conversations/interaction with a human being natural. </w:t>
      </w:r>
      <w:r w:rsidRPr="00D54329">
        <w:rPr>
          <w:rFonts w:hint="eastAsia"/>
        </w:rPr>
        <w:t>T</w:t>
      </w:r>
      <w:r w:rsidRPr="00D54329">
        <w:t>he fastest a human can react to some stimulus with a vocal response under maximally favourable conditions is just below 200</w:t>
      </w:r>
      <w:r w:rsidR="00625CA9">
        <w:t xml:space="preserve"> </w:t>
      </w:r>
      <w:r w:rsidRPr="00D54329">
        <w:t xml:space="preserve">ms from </w:t>
      </w:r>
      <w:r w:rsidRPr="00D54329">
        <w:rPr>
          <w:rFonts w:hint="eastAsia"/>
        </w:rPr>
        <w:t>[</w:t>
      </w:r>
      <w:r w:rsidR="00906532" w:rsidRPr="00D54329">
        <w:rPr>
          <w:rFonts w:eastAsiaTheme="minorEastAsia" w:hint="eastAsia"/>
          <w:lang w:eastAsia="zh-CN"/>
        </w:rPr>
        <w:t>277</w:t>
      </w:r>
      <w:r w:rsidRPr="00D54329">
        <w:t xml:space="preserve">]. </w:t>
      </w:r>
      <w:r w:rsidRPr="00D54329">
        <w:rPr>
          <w:rFonts w:hint="eastAsia"/>
        </w:rPr>
        <w:t>O</w:t>
      </w:r>
      <w:r w:rsidRPr="00D54329">
        <w:t>ne source document proposes an average reaction time of 228</w:t>
      </w:r>
      <w:r w:rsidR="00B449DF">
        <w:t xml:space="preserve"> </w:t>
      </w:r>
      <w:r w:rsidRPr="00D54329">
        <w:t>ms for auditory stimuli and somewhat large 247</w:t>
      </w:r>
      <w:r w:rsidR="00625CA9">
        <w:t xml:space="preserve"> </w:t>
      </w:r>
      <w:r w:rsidRPr="00D54329">
        <w:t xml:space="preserve">ms for visual stimuli </w:t>
      </w:r>
      <w:r w:rsidRPr="00D54329">
        <w:rPr>
          <w:rFonts w:hint="eastAsia"/>
        </w:rPr>
        <w:t>[</w:t>
      </w:r>
      <w:r w:rsidR="00906532" w:rsidRPr="00D54329">
        <w:rPr>
          <w:rFonts w:eastAsiaTheme="minorEastAsia" w:hint="eastAsia"/>
          <w:lang w:eastAsia="zh-CN"/>
        </w:rPr>
        <w:t>278</w:t>
      </w:r>
      <w:r w:rsidRPr="00D54329">
        <w:t xml:space="preserve">]. </w:t>
      </w:r>
      <w:r w:rsidRPr="00D54329">
        <w:rPr>
          <w:rFonts w:hint="eastAsia"/>
        </w:rPr>
        <w:t>Based</w:t>
      </w:r>
      <w:r w:rsidRPr="00D54329">
        <w:t xml:space="preserve"> </w:t>
      </w:r>
      <w:r w:rsidRPr="00D54329">
        <w:rPr>
          <w:rFonts w:hint="eastAsia"/>
        </w:rPr>
        <w:t>on</w:t>
      </w:r>
      <w:r w:rsidRPr="00D54329">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w:t>
      </w:r>
      <w:r w:rsidR="00B449DF">
        <w:t xml:space="preserve"> </w:t>
      </w:r>
      <w:r w:rsidRPr="00D54329">
        <w:t>ms for better user experience.</w:t>
      </w:r>
    </w:p>
    <w:p w14:paraId="220B3C24" w14:textId="77777777" w:rsidR="004B5F5F" w:rsidRPr="00D54329" w:rsidRDefault="004B5F5F" w:rsidP="004B5F5F">
      <w:r w:rsidRPr="00D54329">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D54329">
        <w:rPr>
          <w:rFonts w:hint="eastAsia"/>
        </w:rPr>
        <w:t>,</w:t>
      </w:r>
      <w:r w:rsidRPr="00D54329">
        <w:t xml:space="preserve"> the computing time in the Brain and the Cerebellum. When the Cerebellum and Brain are deployed together on the network side (e.g. 6G CN, SHE), the E2E latency calculation is similar. </w:t>
      </w:r>
    </w:p>
    <w:p w14:paraId="240F073F" w14:textId="6B8CEFA8" w:rsidR="004B5F5F" w:rsidRPr="00D54329" w:rsidRDefault="004B5F5F" w:rsidP="004B5F5F">
      <w:r w:rsidRPr="00D54329">
        <w:t xml:space="preserve">The existing mechanism defined in 3GPP is the 6G network only acts as a pipe responsible for traffic transmission and the </w:t>
      </w:r>
      <w:r w:rsidR="0081634F">
        <w:t>AS</w:t>
      </w:r>
      <w:r w:rsidRPr="00D54329">
        <w:t xml:space="preserve"> performs data processing. Considering the low latency requirement for the computing service, it is difficult to guarantee the E2E latency performance requirements, e.g. the interaction task mentioned above which is about conversation responses to the users, which is normally around 200</w:t>
      </w:r>
      <w:r w:rsidR="00654ECE">
        <w:t xml:space="preserve"> </w:t>
      </w:r>
      <w:r w:rsidRPr="00D54329">
        <w:t>ms [</w:t>
      </w:r>
      <w:r w:rsidR="00906532" w:rsidRPr="00D54329">
        <w:rPr>
          <w:rFonts w:eastAsiaTheme="minorEastAsia" w:hint="eastAsia"/>
          <w:lang w:eastAsia="zh-CN"/>
        </w:rPr>
        <w:t>276</w:t>
      </w:r>
      <w:r w:rsidRPr="00D54329">
        <w:t>]. The communication resource and computing resource (i.e. 6G CN, or SHE) should be jointly managed and coordinated by 6G network, when providing computing service in order to support the E2E service performance (e.g. latency). 6G network is expected to control computing and communication resource</w:t>
      </w:r>
      <w:r w:rsidR="009A5404">
        <w:t>s</w:t>
      </w:r>
      <w:r w:rsidRPr="00D54329">
        <w:t xml:space="preserve"> to fulfil the E2E latency required by the computing task needed by the low-latency AI inference service. </w:t>
      </w:r>
    </w:p>
    <w:p w14:paraId="6F95D161" w14:textId="43968444" w:rsidR="004B5F5F" w:rsidRPr="00D54329" w:rsidRDefault="004B5F5F" w:rsidP="004B5F5F">
      <w:pPr>
        <w:pStyle w:val="Heading3"/>
      </w:pPr>
      <w:bookmarkStart w:id="795" w:name="_Toc220333000"/>
      <w:r w:rsidRPr="00D54329">
        <w:t>6.</w:t>
      </w:r>
      <w:r w:rsidRPr="00D54329">
        <w:rPr>
          <w:rFonts w:hint="eastAsia"/>
        </w:rPr>
        <w:t>49</w:t>
      </w:r>
      <w:r w:rsidRPr="00D54329">
        <w:t>.2</w:t>
      </w:r>
      <w:r w:rsidRPr="00D54329">
        <w:tab/>
        <w:t>Pre-conditions</w:t>
      </w:r>
      <w:bookmarkEnd w:id="795"/>
    </w:p>
    <w:p w14:paraId="618E59BE" w14:textId="71A394C4" w:rsidR="004B5F5F" w:rsidRPr="00D54329" w:rsidRDefault="004B5F5F" w:rsidP="004B5F5F">
      <w:r w:rsidRPr="00D54329">
        <w:t xml:space="preserve">Operator OZ has deployed in 6G </w:t>
      </w:r>
      <w:r w:rsidRPr="00D54329">
        <w:rPr>
          <w:rFonts w:hint="eastAsia"/>
        </w:rPr>
        <w:t>network</w:t>
      </w:r>
      <w:r w:rsidRPr="00D54329">
        <w:t xml:space="preserve"> 6G/3GPP services for intelligent interactive robots focusing on supporting low E2E latency which partially includes the AI inference time of the 3</w:t>
      </w:r>
      <w:r w:rsidRPr="00D54329">
        <w:rPr>
          <w:vertAlign w:val="superscript"/>
        </w:rPr>
        <w:t>rd</w:t>
      </w:r>
      <w:r w:rsidRPr="00D54329">
        <w:t xml:space="preserve"> party-provided VLM/LLMs (e.g. “Brain”) on the network side for the robot to handle complex tasks (incl</w:t>
      </w:r>
      <w:r w:rsidR="00934726">
        <w:t>uding</w:t>
      </w:r>
      <w:r w:rsidRPr="00D54329">
        <w:t xml:space="preserve"> sophisticated reasoning, decision-making, activity-planning). The Cerebellum is deployed in the robot locally for local intelligence/quick reaction. By design, the Cerebellum in the robot can collaborate with the Brain in the network.</w:t>
      </w:r>
    </w:p>
    <w:p w14:paraId="2D15B042" w14:textId="2B8F13A3" w:rsidR="004B5F5F" w:rsidRPr="00D54329" w:rsidRDefault="004B5F5F" w:rsidP="004B5F5F">
      <w:r w:rsidRPr="00D54329">
        <w:rPr>
          <w:rFonts w:eastAsia="DengXian"/>
          <w:lang w:eastAsia="zh-CN"/>
        </w:rPr>
        <w:lastRenderedPageBreak/>
        <w:t xml:space="preserve">Bob purchased a robot </w:t>
      </w:r>
      <w:r w:rsidRPr="00D54329">
        <w:t>designed for interactive casual sports.</w:t>
      </w:r>
      <w:r w:rsidRPr="00D54329">
        <w:rPr>
          <w:rFonts w:eastAsia="DengXian"/>
          <w:lang w:eastAsia="zh-CN"/>
        </w:rPr>
        <w:t xml:space="preserve"> Bob also has a </w:t>
      </w:r>
      <w:r w:rsidRPr="00D54329">
        <w:rPr>
          <w:rFonts w:eastAsia="SimSun"/>
        </w:rPr>
        <w:t>subscription to Operator OZ for comprehensive 6G/3GPP services for the robot. The robot is able to access 6G service.</w:t>
      </w:r>
    </w:p>
    <w:p w14:paraId="34178C79" w14:textId="71BBC65D" w:rsidR="004B5F5F" w:rsidRPr="00D54329" w:rsidRDefault="004B5F5F" w:rsidP="004B5F5F">
      <w:r w:rsidRPr="00D54329">
        <w:t>The Robot, as the user Bob’s playmate, can join in outdoor activities together</w:t>
      </w:r>
      <w:r w:rsidR="00202790">
        <w:t>, as shown in Figure 6.49.3-1</w:t>
      </w:r>
      <w:r w:rsidRPr="00D54329">
        <w:t xml:space="preserve">. </w:t>
      </w:r>
      <w:r w:rsidRPr="00D54329">
        <w:rPr>
          <w:rFonts w:hint="eastAsia"/>
        </w:rPr>
        <w:t xml:space="preserve"> </w:t>
      </w:r>
    </w:p>
    <w:p w14:paraId="0674D627" w14:textId="33F8C23B" w:rsidR="004B5F5F" w:rsidRPr="00D54329" w:rsidRDefault="004B5F5F" w:rsidP="004B5F5F">
      <w:pPr>
        <w:pStyle w:val="Heading3"/>
      </w:pPr>
      <w:bookmarkStart w:id="796" w:name="_Toc220333001"/>
      <w:r w:rsidRPr="00D54329">
        <w:t>6.</w:t>
      </w:r>
      <w:r w:rsidRPr="00D54329">
        <w:rPr>
          <w:rFonts w:hint="eastAsia"/>
        </w:rPr>
        <w:t>49</w:t>
      </w:r>
      <w:r w:rsidRPr="00D54329">
        <w:t>.3</w:t>
      </w:r>
      <w:r w:rsidRPr="00D54329">
        <w:tab/>
        <w:t>Service Flows</w:t>
      </w:r>
      <w:bookmarkEnd w:id="796"/>
      <w:r w:rsidRPr="00D54329">
        <w:t xml:space="preserve"> </w:t>
      </w:r>
    </w:p>
    <w:p w14:paraId="4B4841A0" w14:textId="7538AF7F" w:rsidR="004B5F5F" w:rsidRPr="00D54329" w:rsidRDefault="004B5F5F" w:rsidP="00A960EC">
      <w:pPr>
        <w:pStyle w:val="TH"/>
      </w:pPr>
      <w:r w:rsidRPr="00D54329">
        <w:rPr>
          <w:noProof/>
        </w:rPr>
        <w:drawing>
          <wp:inline distT="0" distB="0" distL="0" distR="0" wp14:anchorId="1F8BD614" wp14:editId="57E12EE0">
            <wp:extent cx="6122035" cy="4027170"/>
            <wp:effectExtent l="0" t="0" r="0" b="0"/>
            <wp:docPr id="210755634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5"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p>
    <w:p w14:paraId="2E0A7E74" w14:textId="11AE6B55" w:rsidR="004B5F5F" w:rsidRPr="00D54329" w:rsidRDefault="004B5F5F" w:rsidP="004B5F5F">
      <w:pPr>
        <w:pStyle w:val="TF"/>
        <w:rPr>
          <w:rFonts w:eastAsia="DengXian"/>
          <w:lang w:eastAsia="en-GB"/>
        </w:rPr>
      </w:pPr>
      <w:r w:rsidRPr="00D54329">
        <w:rPr>
          <w:rFonts w:eastAsia="DengXian" w:hint="eastAsia"/>
          <w:lang w:eastAsia="en-GB"/>
        </w:rPr>
        <w:t xml:space="preserve">Figure </w:t>
      </w:r>
      <w:r w:rsidRPr="00D54329">
        <w:rPr>
          <w:rFonts w:eastAsia="DengXian"/>
          <w:lang w:eastAsia="en-GB"/>
        </w:rPr>
        <w:t>6.</w:t>
      </w:r>
      <w:r w:rsidRPr="00D54329">
        <w:rPr>
          <w:rFonts w:eastAsia="DengXian" w:hint="eastAsia"/>
          <w:lang w:eastAsia="zh-CN"/>
        </w:rPr>
        <w:t>49</w:t>
      </w:r>
      <w:r w:rsidRPr="00D54329">
        <w:rPr>
          <w:rFonts w:eastAsia="DengXian" w:hint="eastAsia"/>
          <w:lang w:eastAsia="en-GB"/>
        </w:rPr>
        <w:t>.</w:t>
      </w:r>
      <w:r w:rsidRPr="00D54329">
        <w:rPr>
          <w:rFonts w:eastAsia="DengXian"/>
          <w:lang w:eastAsia="en-GB"/>
        </w:rPr>
        <w:t>3-</w:t>
      </w:r>
      <w:r w:rsidRPr="00D54329">
        <w:rPr>
          <w:rFonts w:eastAsia="DengXian" w:hint="eastAsia"/>
          <w:lang w:eastAsia="en-GB"/>
        </w:rPr>
        <w:t>1</w:t>
      </w:r>
      <w:r w:rsidR="00CF082C">
        <w:rPr>
          <w:rFonts w:eastAsia="DengXian"/>
          <w:lang w:eastAsia="en-GB"/>
        </w:rPr>
        <w:t>: R</w:t>
      </w:r>
      <w:r w:rsidRPr="00D54329">
        <w:rPr>
          <w:rFonts w:eastAsia="DengXian"/>
          <w:lang w:eastAsia="en-GB"/>
        </w:rPr>
        <w:t xml:space="preserve">obot performing interactive outdoor activities, to show the E2E latency 6G system is expected to provide consists of the </w:t>
      </w:r>
      <w:r w:rsidRPr="00D54329">
        <w:t>round-trip communication latency between Robot and the “Brain” (which can be a VLM hosted on the network side, e.g. 6G CN/SHE), as well as the latency of computing service.</w:t>
      </w:r>
    </w:p>
    <w:p w14:paraId="63A1EE1F" w14:textId="35AFAA51" w:rsidR="004B5F5F" w:rsidRPr="00D54329" w:rsidRDefault="004B5F5F" w:rsidP="00A960EC">
      <w:pPr>
        <w:pStyle w:val="NOTE"/>
      </w:pPr>
      <w:r w:rsidRPr="00D54329">
        <w:t>NOTE:</w:t>
      </w:r>
      <w:r w:rsidRPr="00D54329">
        <w:tab/>
      </w:r>
      <w:r w:rsidR="00D32476">
        <w:t>T</w:t>
      </w:r>
      <w:r w:rsidRPr="00D54329">
        <w:t xml:space="preserve">he interaction between user Bob and Robot is out of scope, what </w:t>
      </w:r>
      <w:r w:rsidR="00A960EC">
        <w:t xml:space="preserve">is </w:t>
      </w:r>
      <w:r w:rsidRPr="00D54329">
        <w:t>worth noting is Cerebellum may also further process information (e.g. instructions, actions) received from Brain, before performing e.g. precise motor actions.</w:t>
      </w:r>
    </w:p>
    <w:p w14:paraId="56390E20" w14:textId="77777777" w:rsidR="004B5F5F" w:rsidRPr="00D54329" w:rsidRDefault="004B5F5F" w:rsidP="004130E0">
      <w:pPr>
        <w:pStyle w:val="B10"/>
        <w:numPr>
          <w:ilvl w:val="0"/>
          <w:numId w:val="128"/>
        </w:numPr>
      </w:pPr>
      <w:r w:rsidRPr="00D54329">
        <w:t>The robot activates its sensors (such as mic, camera) and is on standby for wake word. Bob speaks ‘Hey, let’s exercise!’ and the robot receives the voice.</w:t>
      </w:r>
    </w:p>
    <w:p w14:paraId="65DFCCEC" w14:textId="2F25C4A9" w:rsidR="004B5F5F" w:rsidRPr="00D54329" w:rsidRDefault="004B5F5F" w:rsidP="004130E0">
      <w:pPr>
        <w:pStyle w:val="B10"/>
        <w:numPr>
          <w:ilvl w:val="0"/>
          <w:numId w:val="128"/>
        </w:numPr>
      </w:pPr>
      <w:r w:rsidRPr="00D54329">
        <w:rPr>
          <w:rFonts w:hint="eastAsia"/>
        </w:rPr>
        <w:t>T</w:t>
      </w:r>
      <w:r w:rsidRPr="00D54329">
        <w:t xml:space="preserve">he robot sends the audio and the local environment information (e.g. playground) to the in-network Brain by the 3GPP network. </w:t>
      </w:r>
    </w:p>
    <w:p w14:paraId="55C557C5" w14:textId="0CF5A771" w:rsidR="004B5F5F" w:rsidRPr="00D54329" w:rsidRDefault="004B5F5F" w:rsidP="004130E0">
      <w:pPr>
        <w:pStyle w:val="B10"/>
        <w:numPr>
          <w:ilvl w:val="0"/>
          <w:numId w:val="128"/>
        </w:numPr>
      </w:pPr>
      <w:r w:rsidRPr="00D54329">
        <w:t>The in-network Brain receives user prompt</w:t>
      </w:r>
      <w:r w:rsidR="00404EE8">
        <w:t>s</w:t>
      </w:r>
      <w:r w:rsidRPr="00D54329">
        <w:t xml:space="preserve"> and the environment information, conducts the environment analysis based on the AI inference model and computing resources and obtain the response to Bob.</w:t>
      </w:r>
    </w:p>
    <w:p w14:paraId="0EC4F8D6" w14:textId="77777777" w:rsidR="004B5F5F" w:rsidRPr="00D54329" w:rsidRDefault="004B5F5F" w:rsidP="004130E0">
      <w:pPr>
        <w:pStyle w:val="B10"/>
        <w:numPr>
          <w:ilvl w:val="0"/>
          <w:numId w:val="128"/>
        </w:numPr>
      </w:pPr>
      <w:r w:rsidRPr="00D54329">
        <w:t>The robot receives the response from th</w:t>
      </w:r>
      <w:r w:rsidRPr="00D54329">
        <w:rPr>
          <w:rFonts w:hint="eastAsia"/>
        </w:rPr>
        <w:t>e</w:t>
      </w:r>
      <w:r w:rsidRPr="00D54329">
        <w:t xml:space="preserve"> Brain and replies to Bob ‘Hello Bob! What activity shall we do today? Running, cycling, or stretching?’ The E2E latency in the service flow contains the steps from step 2 to step 4 which describes how the robot will respond to the user prompt.  </w:t>
      </w:r>
    </w:p>
    <w:p w14:paraId="358ADC2B" w14:textId="77777777" w:rsidR="004B5F5F" w:rsidRPr="00D54329" w:rsidRDefault="004B5F5F" w:rsidP="004130E0">
      <w:pPr>
        <w:pStyle w:val="B10"/>
        <w:numPr>
          <w:ilvl w:val="0"/>
          <w:numId w:val="128"/>
        </w:numPr>
      </w:pPr>
      <w:r w:rsidRPr="00D54329">
        <w:t>Bob selects one activity and speaks ‘Let’s go running’.</w:t>
      </w:r>
    </w:p>
    <w:p w14:paraId="2B2D40D4" w14:textId="77777777" w:rsidR="004B5F5F" w:rsidRPr="00D54329" w:rsidRDefault="004B5F5F" w:rsidP="004130E0">
      <w:pPr>
        <w:pStyle w:val="B10"/>
        <w:numPr>
          <w:ilvl w:val="0"/>
          <w:numId w:val="128"/>
        </w:numPr>
      </w:pPr>
      <w:r w:rsidRPr="00D54329">
        <w:rPr>
          <w:rFonts w:hint="eastAsia"/>
        </w:rPr>
        <w:t>T</w:t>
      </w:r>
      <w:r w:rsidRPr="00D54329">
        <w:t>he robot sends the user instruction and local environment information to the in-network Brain.</w:t>
      </w:r>
    </w:p>
    <w:p w14:paraId="021CCB61" w14:textId="77777777" w:rsidR="004B5F5F" w:rsidRPr="00D54329" w:rsidRDefault="004B5F5F" w:rsidP="004130E0">
      <w:pPr>
        <w:pStyle w:val="B10"/>
        <w:numPr>
          <w:ilvl w:val="0"/>
          <w:numId w:val="128"/>
        </w:numPr>
      </w:pPr>
      <w:r w:rsidRPr="00D54329">
        <w:t>The in-network Brain generates the initial task planning and it may contain the instruction: Guide the user to warm up for 5 minutes and the according the actions.</w:t>
      </w:r>
    </w:p>
    <w:p w14:paraId="25B2EADB" w14:textId="77777777" w:rsidR="004B5F5F" w:rsidRPr="00D54329" w:rsidRDefault="004B5F5F" w:rsidP="004130E0">
      <w:pPr>
        <w:pStyle w:val="B10"/>
        <w:numPr>
          <w:ilvl w:val="0"/>
          <w:numId w:val="128"/>
        </w:numPr>
      </w:pPr>
      <w:r w:rsidRPr="00D54329">
        <w:rPr>
          <w:rFonts w:hint="eastAsia"/>
        </w:rPr>
        <w:lastRenderedPageBreak/>
        <w:t>The</w:t>
      </w:r>
      <w:r w:rsidRPr="00D54329">
        <w:t xml:space="preserve"> Cerebellum in the robot receives the initial task planning information and determines the discrete actions for the execution. The </w:t>
      </w:r>
      <w:r w:rsidRPr="00D54329">
        <w:rPr>
          <w:rFonts w:hint="eastAsia"/>
        </w:rPr>
        <w:t>robot</w:t>
      </w:r>
      <w:r w:rsidRPr="00D54329">
        <w:t xml:space="preserve"> performs dynamic stretch and B</w:t>
      </w:r>
      <w:r w:rsidRPr="00D54329">
        <w:rPr>
          <w:rFonts w:hint="eastAsia"/>
        </w:rPr>
        <w:t>ob</w:t>
      </w:r>
      <w:r w:rsidRPr="00D54329">
        <w:t xml:space="preserve"> follows the robot to imitate warm-up motions.</w:t>
      </w:r>
    </w:p>
    <w:p w14:paraId="5BE8AA40" w14:textId="77777777" w:rsidR="004B5F5F" w:rsidRPr="00D54329" w:rsidRDefault="004B5F5F" w:rsidP="004130E0">
      <w:pPr>
        <w:pStyle w:val="B10"/>
        <w:numPr>
          <w:ilvl w:val="0"/>
          <w:numId w:val="128"/>
        </w:numPr>
      </w:pPr>
      <w:r w:rsidRPr="00D54329">
        <w:t>The robot takes images in order to tracks Bob’s posture.</w:t>
      </w:r>
    </w:p>
    <w:p w14:paraId="07D8502A" w14:textId="77777777" w:rsidR="004B5F5F" w:rsidRPr="00D54329" w:rsidRDefault="004B5F5F" w:rsidP="004130E0">
      <w:pPr>
        <w:pStyle w:val="B10"/>
        <w:numPr>
          <w:ilvl w:val="0"/>
          <w:numId w:val="128"/>
        </w:numPr>
      </w:pPr>
      <w:r w:rsidRPr="00D54329">
        <w:rPr>
          <w:rFonts w:hint="eastAsia"/>
        </w:rPr>
        <w:t>T</w:t>
      </w:r>
      <w:r w:rsidRPr="00D54329">
        <w:t>he robot sends the images to the Brain to validate the posture. The Brain checks whether the motion is correct. If the motion is correct, the Brain may respond the audio ‘Perfect!  Keep going.’ If the motion is not correct, the Brain may respond the audio</w:t>
      </w:r>
      <w:r w:rsidRPr="00D54329">
        <w:rPr>
          <w:rFonts w:hint="eastAsia"/>
        </w:rPr>
        <w:t xml:space="preserve"> </w:t>
      </w:r>
      <w:r w:rsidRPr="00D54329">
        <w:t>‘Adjust your arms higher, B</w:t>
      </w:r>
      <w:r w:rsidRPr="00D54329">
        <w:rPr>
          <w:rFonts w:hint="eastAsia"/>
        </w:rPr>
        <w:t>o</w:t>
      </w:r>
      <w:r w:rsidRPr="00D54329">
        <w:t>b’ and provide the correct actions feedback.</w:t>
      </w:r>
    </w:p>
    <w:p w14:paraId="108818DA" w14:textId="77777777" w:rsidR="004B5F5F" w:rsidRPr="00D54329" w:rsidRDefault="004B5F5F" w:rsidP="004130E0">
      <w:pPr>
        <w:pStyle w:val="B10"/>
        <w:numPr>
          <w:ilvl w:val="0"/>
          <w:numId w:val="128"/>
        </w:numPr>
      </w:pPr>
      <w:r w:rsidRPr="00D54329">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502E2282" w14:textId="77777777" w:rsidR="004B5F5F" w:rsidRPr="00D54329" w:rsidRDefault="004B5F5F" w:rsidP="004130E0">
      <w:pPr>
        <w:pStyle w:val="B10"/>
        <w:numPr>
          <w:ilvl w:val="0"/>
          <w:numId w:val="128"/>
        </w:numPr>
      </w:pPr>
      <w:r w:rsidRPr="00D54329">
        <w:t>The robot performs the demo correction to adjust B</w:t>
      </w:r>
      <w:r w:rsidRPr="00D54329">
        <w:rPr>
          <w:rFonts w:hint="eastAsia"/>
        </w:rPr>
        <w:t>o</w:t>
      </w:r>
      <w:r w:rsidRPr="00D54329">
        <w:t>b motion.</w:t>
      </w:r>
    </w:p>
    <w:p w14:paraId="14EEC1BA" w14:textId="77777777" w:rsidR="004B5F5F" w:rsidRPr="00D54329" w:rsidRDefault="004B5F5F" w:rsidP="004130E0">
      <w:pPr>
        <w:pStyle w:val="B10"/>
        <w:numPr>
          <w:ilvl w:val="0"/>
          <w:numId w:val="128"/>
        </w:numPr>
      </w:pPr>
      <w:r w:rsidRPr="00D54329">
        <w:t>The warm-up is completed. The robot and B</w:t>
      </w:r>
      <w:r w:rsidRPr="00D54329">
        <w:rPr>
          <w:rFonts w:hint="eastAsia"/>
        </w:rPr>
        <w:t>o</w:t>
      </w:r>
      <w:r w:rsidRPr="00D54329">
        <w:t>b start running.</w:t>
      </w:r>
    </w:p>
    <w:p w14:paraId="268AB0A6" w14:textId="4B5D827D" w:rsidR="004B5F5F" w:rsidRPr="00D54329" w:rsidRDefault="004B5F5F" w:rsidP="004B5F5F">
      <w:pPr>
        <w:pStyle w:val="Heading3"/>
      </w:pPr>
      <w:bookmarkStart w:id="797" w:name="_Toc220333002"/>
      <w:r w:rsidRPr="00D54329">
        <w:t>6.</w:t>
      </w:r>
      <w:r w:rsidRPr="00D54329">
        <w:rPr>
          <w:rFonts w:hint="eastAsia"/>
        </w:rPr>
        <w:t>49</w:t>
      </w:r>
      <w:r w:rsidRPr="00D54329">
        <w:t>.4</w:t>
      </w:r>
      <w:r w:rsidRPr="00D54329">
        <w:tab/>
        <w:t>Post-conditions</w:t>
      </w:r>
      <w:bookmarkEnd w:id="797"/>
    </w:p>
    <w:p w14:paraId="31A78CFF" w14:textId="77777777" w:rsidR="004B5F5F" w:rsidRPr="00D54329" w:rsidRDefault="004B5F5F" w:rsidP="00A960EC">
      <w:r w:rsidRPr="00D54329">
        <w:t xml:space="preserve">The robot activates mobility to match Bob’s speed and complete the running task. </w:t>
      </w:r>
    </w:p>
    <w:p w14:paraId="03D8F16D" w14:textId="62B31404" w:rsidR="004B5F5F" w:rsidRPr="00D54329" w:rsidRDefault="004B5F5F" w:rsidP="004B5F5F">
      <w:pPr>
        <w:pStyle w:val="Heading3"/>
      </w:pPr>
      <w:bookmarkStart w:id="798" w:name="_Toc220333003"/>
      <w:r w:rsidRPr="00D54329">
        <w:t>6.</w:t>
      </w:r>
      <w:r w:rsidRPr="00D54329">
        <w:rPr>
          <w:rFonts w:hint="eastAsia"/>
        </w:rPr>
        <w:t>49</w:t>
      </w:r>
      <w:r w:rsidRPr="00D54329">
        <w:t>.5</w:t>
      </w:r>
      <w:r w:rsidRPr="00D54329">
        <w:tab/>
        <w:t>Existing features partly or fully covering the use case functionality</w:t>
      </w:r>
      <w:bookmarkEnd w:id="798"/>
    </w:p>
    <w:p w14:paraId="34B28D75" w14:textId="0BDFB50F" w:rsidR="004B5F5F" w:rsidRPr="00D54329" w:rsidRDefault="004B5F5F" w:rsidP="004B5F5F">
      <w:pPr>
        <w:rPr>
          <w:rFonts w:eastAsia="DengXian"/>
          <w:lang w:eastAsia="zh-CN"/>
        </w:rPr>
      </w:pPr>
      <w:r w:rsidRPr="00D54329">
        <w:rPr>
          <w:rFonts w:eastAsia="DengXian" w:hint="eastAsia"/>
          <w:lang w:eastAsia="zh-CN"/>
        </w:rPr>
        <w:t>5</w:t>
      </w:r>
      <w:r w:rsidRPr="00D54329">
        <w:rPr>
          <w:rFonts w:eastAsia="DengXian"/>
          <w:lang w:eastAsia="zh-CN"/>
        </w:rPr>
        <w:t>G system enhancements for edge computing, as defined in TS 23.548</w:t>
      </w:r>
      <w:r w:rsidR="004E1CB2" w:rsidRPr="00D54329">
        <w:rPr>
          <w:rFonts w:eastAsia="Calibri"/>
        </w:rPr>
        <w:t xml:space="preserve"> [137]</w:t>
      </w:r>
      <w:r w:rsidRPr="00D54329">
        <w:rPr>
          <w:rFonts w:eastAsia="DengXian"/>
          <w:lang w:eastAsia="zh-CN"/>
        </w:rPr>
        <w:t>.</w:t>
      </w:r>
    </w:p>
    <w:p w14:paraId="40E99772" w14:textId="77777777" w:rsidR="004B5F5F" w:rsidRPr="00D54329" w:rsidRDefault="004B5F5F" w:rsidP="004B5F5F">
      <w:pPr>
        <w:rPr>
          <w:i/>
        </w:rPr>
      </w:pPr>
      <w:r w:rsidRPr="00D54329">
        <w:rPr>
          <w:i/>
        </w:rPr>
        <w:t>5GC supports the following connectivity models to enable Edge Computing:</w:t>
      </w:r>
    </w:p>
    <w:p w14:paraId="5C63D75D" w14:textId="77777777" w:rsidR="004B5F5F" w:rsidRPr="00D54329" w:rsidRDefault="004B5F5F" w:rsidP="004B5F5F">
      <w:pPr>
        <w:pStyle w:val="B10"/>
        <w:rPr>
          <w:i/>
        </w:rPr>
      </w:pPr>
      <w:r w:rsidRPr="00D54329">
        <w:rPr>
          <w:i/>
        </w:rPr>
        <w:t>-</w:t>
      </w:r>
      <w:r w:rsidRPr="00D54329">
        <w:rPr>
          <w:i/>
        </w:rPr>
        <w:tab/>
        <w:t>Distributed Anchor Point: For a PDU Session, the PSA UPF is in a local site, i.e. close to the UE location. The PSA UPF may be changed e.g. due to UE mobility and using SSC mode 2 or 3.</w:t>
      </w:r>
    </w:p>
    <w:p w14:paraId="7D49FAA6" w14:textId="77777777" w:rsidR="004B5F5F" w:rsidRPr="00D54329" w:rsidRDefault="004B5F5F" w:rsidP="004B5F5F">
      <w:pPr>
        <w:pStyle w:val="B10"/>
        <w:rPr>
          <w:i/>
        </w:rPr>
      </w:pPr>
      <w:r w:rsidRPr="00D54329">
        <w:rPr>
          <w:i/>
        </w:rPr>
        <w:t>-</w:t>
      </w:r>
      <w:r w:rsidRPr="00D54329">
        <w:rPr>
          <w:i/>
        </w:rPr>
        <w:tab/>
        <w:t>Session Breakout: A PDU Session has a PSA UPF in a central site (C-PSA UPF) and one or more</w:t>
      </w:r>
      <w:r w:rsidRPr="00D54329" w:rsidDel="0084775A">
        <w:rPr>
          <w:i/>
        </w:rPr>
        <w:t xml:space="preserve"> </w:t>
      </w:r>
      <w:r w:rsidRPr="00D54329">
        <w:rPr>
          <w:i/>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p>
    <w:p w14:paraId="1A21B9C7" w14:textId="77777777" w:rsidR="004B5F5F" w:rsidRPr="00D54329" w:rsidRDefault="004B5F5F" w:rsidP="004B5F5F">
      <w:pPr>
        <w:pStyle w:val="B10"/>
        <w:rPr>
          <w:i/>
        </w:rPr>
      </w:pPr>
      <w:r w:rsidRPr="00D54329">
        <w:rPr>
          <w:i/>
        </w:rPr>
        <w:t>-</w:t>
      </w:r>
      <w:r w:rsidRPr="00D54329">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1AE0CA5B" w14:textId="77777777" w:rsidR="004B5F5F" w:rsidRPr="00D54329" w:rsidRDefault="004B5F5F" w:rsidP="004B5F5F">
      <w:pPr>
        <w:rPr>
          <w:i/>
        </w:rPr>
      </w:pPr>
      <w:r w:rsidRPr="00D54329">
        <w:rPr>
          <w:i/>
        </w:rPr>
        <w:t xml:space="preserve">5GC supports the Edge Application Server Discovery Function (EASDF), including the EASDF discovery and selection. </w:t>
      </w:r>
    </w:p>
    <w:p w14:paraId="3CBFCE57" w14:textId="77777777" w:rsidR="004B5F5F" w:rsidRPr="00D54329" w:rsidRDefault="004B5F5F" w:rsidP="004B5F5F">
      <w:r w:rsidRPr="00D54329">
        <w:rPr>
          <w:i/>
        </w:rPr>
        <w:t>5GC supports Edge Computing in 5G System considering different connectivity models, including:</w:t>
      </w:r>
      <w:r w:rsidRPr="00D54329">
        <w:t xml:space="preserve"> </w:t>
      </w:r>
    </w:p>
    <w:p w14:paraId="255BABCF" w14:textId="77777777" w:rsidR="004B5F5F" w:rsidRPr="00D54329" w:rsidRDefault="004B5F5F" w:rsidP="004B5F5F">
      <w:pPr>
        <w:pStyle w:val="B10"/>
        <w:rPr>
          <w:i/>
        </w:rPr>
      </w:pPr>
      <w:r w:rsidRPr="00D54329">
        <w:t>-</w:t>
      </w:r>
      <w:r w:rsidRPr="00D54329">
        <w:tab/>
      </w:r>
      <w:r w:rsidRPr="00D54329">
        <w:rPr>
          <w:i/>
        </w:rPr>
        <w:t>EAS discovery and re-discovery.</w:t>
      </w:r>
    </w:p>
    <w:p w14:paraId="48DAF39F" w14:textId="77777777" w:rsidR="004B5F5F" w:rsidRPr="00D54329" w:rsidRDefault="004B5F5F" w:rsidP="004B5F5F">
      <w:pPr>
        <w:pStyle w:val="B10"/>
        <w:rPr>
          <w:i/>
        </w:rPr>
      </w:pPr>
      <w:r w:rsidRPr="00D54329">
        <w:rPr>
          <w:i/>
        </w:rPr>
        <w:t>-</w:t>
      </w:r>
      <w:r w:rsidRPr="00D54329">
        <w:rPr>
          <w:i/>
        </w:rPr>
        <w:tab/>
        <w:t>Edge relocation.</w:t>
      </w:r>
    </w:p>
    <w:p w14:paraId="12C10949" w14:textId="77777777" w:rsidR="004B5F5F" w:rsidRPr="00D54329" w:rsidRDefault="004B5F5F" w:rsidP="004B5F5F">
      <w:pPr>
        <w:pStyle w:val="B10"/>
        <w:rPr>
          <w:i/>
        </w:rPr>
      </w:pPr>
      <w:r w:rsidRPr="00D54329">
        <w:rPr>
          <w:i/>
        </w:rPr>
        <w:t>-</w:t>
      </w:r>
      <w:r w:rsidRPr="00D54329">
        <w:rPr>
          <w:i/>
        </w:rPr>
        <w:tab/>
        <w:t>Network exposure to Edge Application Server.</w:t>
      </w:r>
    </w:p>
    <w:p w14:paraId="128DE5ED" w14:textId="77777777" w:rsidR="004B5F5F" w:rsidRPr="00D54329" w:rsidRDefault="004B5F5F" w:rsidP="004B5F5F">
      <w:pPr>
        <w:pStyle w:val="B10"/>
        <w:rPr>
          <w:i/>
        </w:rPr>
      </w:pPr>
      <w:r w:rsidRPr="00D54329">
        <w:rPr>
          <w:i/>
        </w:rPr>
        <w:t>-</w:t>
      </w:r>
      <w:r w:rsidRPr="00D54329">
        <w:rPr>
          <w:i/>
        </w:rPr>
        <w:tab/>
        <w:t>Support of 3GPP application layer architecture defined in TS 23.558 [5].</w:t>
      </w:r>
    </w:p>
    <w:p w14:paraId="68BA759C" w14:textId="77777777" w:rsidR="004B5F5F" w:rsidRPr="00D54329" w:rsidRDefault="004B5F5F" w:rsidP="004B5F5F">
      <w:pPr>
        <w:pStyle w:val="B10"/>
        <w:rPr>
          <w:i/>
        </w:rPr>
      </w:pPr>
      <w:r w:rsidRPr="00D54329">
        <w:rPr>
          <w:i/>
        </w:rPr>
        <w:t>-</w:t>
      </w:r>
      <w:r w:rsidRPr="00D54329">
        <w:rPr>
          <w:i/>
        </w:rPr>
        <w:tab/>
        <w:t>Support of AF guidance to PCF determination of proper URSP rules.</w:t>
      </w:r>
    </w:p>
    <w:p w14:paraId="543ECA92" w14:textId="48B2514A" w:rsidR="004B5F5F" w:rsidRPr="00D54329" w:rsidRDefault="004B5F5F" w:rsidP="004B5F5F">
      <w:pPr>
        <w:rPr>
          <w:rFonts w:eastAsia="DengXian"/>
          <w:lang w:eastAsia="zh-CN"/>
        </w:rPr>
      </w:pPr>
      <w:r w:rsidRPr="00D54329">
        <w:rPr>
          <w:rFonts w:eastAsia="DengXian"/>
          <w:lang w:eastAsia="zh-CN"/>
        </w:rPr>
        <w:t xml:space="preserve">The existing features defined in 3GPP are about how to guarantee the communication service including the </w:t>
      </w:r>
      <w:r w:rsidRPr="00D54329">
        <w:t>traffic routing path optimi</w:t>
      </w:r>
      <w:r w:rsidR="00C22160">
        <w:t>s</w:t>
      </w:r>
      <w:r w:rsidRPr="00D54329">
        <w:t>ation</w:t>
      </w:r>
      <w:r w:rsidRPr="00D54329">
        <w:rPr>
          <w:rFonts w:eastAsia="DengXian"/>
          <w:lang w:eastAsia="zh-CN"/>
        </w:rPr>
        <w:t>. The computing service provided by the 6G network is not covered.</w:t>
      </w:r>
    </w:p>
    <w:p w14:paraId="07EE2845" w14:textId="51BB91D1" w:rsidR="004B5F5F" w:rsidRPr="00D54329" w:rsidRDefault="004B5F5F" w:rsidP="004B5F5F">
      <w:pPr>
        <w:pStyle w:val="Heading3"/>
      </w:pPr>
      <w:bookmarkStart w:id="799" w:name="_Toc220333004"/>
      <w:r w:rsidRPr="00D54329">
        <w:lastRenderedPageBreak/>
        <w:t>6.</w:t>
      </w:r>
      <w:r w:rsidRPr="00D54329">
        <w:rPr>
          <w:rFonts w:hint="eastAsia"/>
        </w:rPr>
        <w:t>49</w:t>
      </w:r>
      <w:r w:rsidRPr="00D54329">
        <w:t>.6</w:t>
      </w:r>
      <w:r w:rsidRPr="00D54329">
        <w:tab/>
        <w:t>Potential New Requirements needed to support the use case</w:t>
      </w:r>
      <w:bookmarkEnd w:id="799"/>
    </w:p>
    <w:p w14:paraId="568BA1C0" w14:textId="4436B564" w:rsidR="004B5F5F" w:rsidRPr="00D54329" w:rsidRDefault="004B5F5F" w:rsidP="004B5F5F">
      <w:r w:rsidRPr="00D54329">
        <w:t>[PR 6.</w:t>
      </w:r>
      <w:r w:rsidRPr="00D54329">
        <w:rPr>
          <w:rFonts w:eastAsiaTheme="minorEastAsia" w:hint="eastAsia"/>
          <w:lang w:eastAsia="zh-CN"/>
        </w:rPr>
        <w:t>49</w:t>
      </w:r>
      <w:r w:rsidRPr="00D54329">
        <w:t>.6-1] The 6G system shall be able to provide the communication and AI service (assuming AI inferencing in Service Hosting Environment) for user</w:t>
      </w:r>
      <w:r w:rsidR="002C5B7F">
        <w:t>s</w:t>
      </w:r>
      <w:r w:rsidRPr="00D54329">
        <w:t xml:space="preserve"> with the KPI requirements in Table 6.</w:t>
      </w:r>
      <w:r w:rsidRPr="00D54329">
        <w:rPr>
          <w:rFonts w:eastAsiaTheme="minorEastAsia" w:hint="eastAsia"/>
          <w:lang w:eastAsia="zh-CN"/>
        </w:rPr>
        <w:t>49</w:t>
      </w:r>
      <w:r w:rsidRPr="00D54329">
        <w:t>.6-1 below.</w:t>
      </w:r>
    </w:p>
    <w:p w14:paraId="45C935EA" w14:textId="01D9A688" w:rsidR="004B5F5F" w:rsidRPr="009A6741" w:rsidRDefault="004B5F5F" w:rsidP="009A6741">
      <w:pPr>
        <w:pStyle w:val="TH"/>
        <w:rPr>
          <w:rFonts w:eastAsia="SimSun"/>
        </w:rPr>
      </w:pPr>
      <w:r w:rsidRPr="009A6741">
        <w:rPr>
          <w:rFonts w:eastAsia="SimSun"/>
        </w:rPr>
        <w:t>Table 6.</w:t>
      </w:r>
      <w:r w:rsidRPr="009A6741">
        <w:rPr>
          <w:rFonts w:eastAsia="SimSun" w:hint="eastAsia"/>
        </w:rPr>
        <w:t>49</w:t>
      </w:r>
      <w:r w:rsidRPr="009A6741">
        <w:rPr>
          <w:rFonts w:eastAsia="SimSun"/>
        </w:rPr>
        <w:t>.6-</w:t>
      </w:r>
      <w:r w:rsidRPr="009A6741">
        <w:rPr>
          <w:rFonts w:eastAsia="SimSun" w:hint="eastAsia"/>
        </w:rPr>
        <w:t>1</w:t>
      </w:r>
      <w:r w:rsidRPr="009A6741">
        <w:rPr>
          <w:rFonts w:eastAsia="SimSun"/>
        </w:rPr>
        <w:t xml:space="preserve">: KPIs for physical AI robot to perform cognitive functions to interact with </w:t>
      </w:r>
      <w:r w:rsidR="002C5B7F" w:rsidRPr="009A6741">
        <w:rPr>
          <w:rFonts w:eastAsia="SimSun"/>
        </w:rPr>
        <w:t xml:space="preserve">a </w:t>
      </w:r>
      <w:r w:rsidRPr="009A6741">
        <w:rPr>
          <w:rFonts w:eastAsia="SimSun"/>
        </w:rPr>
        <w:t>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rsidRPr="00D54329" w14:paraId="5E0870E8" w14:textId="77777777" w:rsidTr="00FA74DC">
        <w:trPr>
          <w:tblHeader/>
        </w:trPr>
        <w:tc>
          <w:tcPr>
            <w:tcW w:w="1885" w:type="dxa"/>
          </w:tcPr>
          <w:p w14:paraId="532632D0"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Use case</w:t>
            </w:r>
          </w:p>
        </w:tc>
        <w:tc>
          <w:tcPr>
            <w:tcW w:w="1350" w:type="dxa"/>
          </w:tcPr>
          <w:p w14:paraId="7B784979"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Traffic type</w:t>
            </w:r>
          </w:p>
        </w:tc>
        <w:tc>
          <w:tcPr>
            <w:tcW w:w="1440" w:type="dxa"/>
          </w:tcPr>
          <w:p w14:paraId="50A7A715"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Average packet size (Byte)</w:t>
            </w:r>
          </w:p>
        </w:tc>
        <w:tc>
          <w:tcPr>
            <w:tcW w:w="1242" w:type="dxa"/>
          </w:tcPr>
          <w:p w14:paraId="4AC1C1D8"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Transfer interval</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tc>
        <w:tc>
          <w:tcPr>
            <w:tcW w:w="1458" w:type="dxa"/>
          </w:tcPr>
          <w:p w14:paraId="063666EB"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Data Rate (Mbps)</w:t>
            </w:r>
          </w:p>
        </w:tc>
        <w:tc>
          <w:tcPr>
            <w:tcW w:w="1440" w:type="dxa"/>
          </w:tcPr>
          <w:p w14:paraId="70170AF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 xml:space="preserve">Joint </w:t>
            </w:r>
            <w:r w:rsidRPr="00D54329">
              <w:rPr>
                <w:rFonts w:eastAsia="DengXian" w:cs="Arial" w:hint="eastAsia"/>
                <w:bCs/>
                <w:sz w:val="16"/>
                <w:szCs w:val="16"/>
                <w:lang w:eastAsia="zh-CN"/>
              </w:rPr>
              <w:t>E2E latency</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p w14:paraId="3F0D0F35" w14:textId="77777777" w:rsidR="004B5F5F" w:rsidRPr="00D54329" w:rsidRDefault="004B5F5F" w:rsidP="00A2287E">
            <w:pPr>
              <w:pStyle w:val="TH"/>
              <w:rPr>
                <w:rFonts w:eastAsia="DengXian" w:cs="Arial"/>
                <w:bCs/>
                <w:sz w:val="16"/>
                <w:szCs w:val="16"/>
                <w:lang w:eastAsia="zh-CN"/>
              </w:rPr>
            </w:pPr>
            <w:r w:rsidRPr="00E4251A">
              <w:rPr>
                <w:rFonts w:eastAsia="SimSun" w:cs="Arial"/>
                <w:b w:val="0"/>
                <w:bCs/>
                <w:sz w:val="16"/>
                <w:szCs w:val="16"/>
                <w:lang w:eastAsia="zh-CN"/>
              </w:rPr>
              <w:t>(NOTE 4)</w:t>
            </w:r>
          </w:p>
        </w:tc>
        <w:tc>
          <w:tcPr>
            <w:tcW w:w="1121" w:type="dxa"/>
          </w:tcPr>
          <w:p w14:paraId="730D3DC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Reliability</w:t>
            </w:r>
          </w:p>
        </w:tc>
      </w:tr>
      <w:tr w:rsidR="004B5F5F" w:rsidRPr="00FA74DC" w14:paraId="5B51175C" w14:textId="77777777" w:rsidTr="00A2287E">
        <w:tc>
          <w:tcPr>
            <w:tcW w:w="1885" w:type="dxa"/>
          </w:tcPr>
          <w:p w14:paraId="04E05E4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Support robot conscious awareness for interacting with human user</w:t>
            </w:r>
          </w:p>
        </w:tc>
        <w:tc>
          <w:tcPr>
            <w:tcW w:w="1350" w:type="dxa"/>
          </w:tcPr>
          <w:p w14:paraId="2E8EB10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 xml:space="preserve">UL camera data </w:t>
            </w:r>
          </w:p>
          <w:p w14:paraId="33291E99"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1)</w:t>
            </w:r>
          </w:p>
        </w:tc>
        <w:tc>
          <w:tcPr>
            <w:tcW w:w="1440" w:type="dxa"/>
          </w:tcPr>
          <w:p w14:paraId="4B87A60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[&lt;1000]</w:t>
            </w:r>
          </w:p>
        </w:tc>
        <w:tc>
          <w:tcPr>
            <w:tcW w:w="1242" w:type="dxa"/>
          </w:tcPr>
          <w:p w14:paraId="2DF846B6"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[10]</w:t>
            </w:r>
          </w:p>
        </w:tc>
        <w:tc>
          <w:tcPr>
            <w:tcW w:w="1458" w:type="dxa"/>
          </w:tcPr>
          <w:p w14:paraId="28BD7F7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[20-60]</w:t>
            </w:r>
          </w:p>
          <w:p w14:paraId="08D0FAA4"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2)</w:t>
            </w:r>
          </w:p>
        </w:tc>
        <w:tc>
          <w:tcPr>
            <w:tcW w:w="1440" w:type="dxa"/>
          </w:tcPr>
          <w:p w14:paraId="542C0E57"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[&lt;200]</w:t>
            </w:r>
          </w:p>
          <w:p w14:paraId="392EF24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3)</w:t>
            </w:r>
          </w:p>
          <w:p w14:paraId="5910688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5)</w:t>
            </w:r>
          </w:p>
        </w:tc>
        <w:tc>
          <w:tcPr>
            <w:tcW w:w="1121" w:type="dxa"/>
          </w:tcPr>
          <w:p w14:paraId="6585DBE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[99.9 %]</w:t>
            </w:r>
          </w:p>
        </w:tc>
      </w:tr>
      <w:tr w:rsidR="004B5F5F" w:rsidRPr="00FA74DC" w14:paraId="4E1D7027" w14:textId="77777777" w:rsidTr="00A2287E">
        <w:tc>
          <w:tcPr>
            <w:tcW w:w="9936" w:type="dxa"/>
            <w:gridSpan w:val="7"/>
          </w:tcPr>
          <w:p w14:paraId="50FA0F58" w14:textId="06027E7A" w:rsidR="004B5F5F" w:rsidRPr="00FA74DC" w:rsidRDefault="004B5F5F" w:rsidP="00FA74DC">
            <w:pPr>
              <w:pStyle w:val="TAN"/>
              <w:rPr>
                <w:sz w:val="16"/>
              </w:rPr>
            </w:pPr>
            <w:r w:rsidRPr="00FA74DC">
              <w:rPr>
                <w:sz w:val="16"/>
              </w:rPr>
              <w:t>NOTE 1:</w:t>
            </w:r>
            <w:r w:rsidR="00FA74DC" w:rsidRPr="00FA74DC">
              <w:rPr>
                <w:sz w:val="16"/>
              </w:rPr>
              <w:tab/>
            </w:r>
            <w:r w:rsidRPr="00FA74DC">
              <w:rPr>
                <w:rFonts w:hint="eastAsia"/>
                <w:sz w:val="16"/>
              </w:rPr>
              <w:t xml:space="preserve">6 RGB cameras are equipped for robot </w:t>
            </w:r>
            <w:r w:rsidRPr="00FA74DC">
              <w:rPr>
                <w:sz w:val="16"/>
              </w:rPr>
              <w:t>“</w:t>
            </w:r>
            <w:r w:rsidRPr="00FA74DC">
              <w:rPr>
                <w:rFonts w:hint="eastAsia"/>
                <w:sz w:val="16"/>
              </w:rPr>
              <w:t>Figure 02</w:t>
            </w:r>
            <w:r w:rsidRPr="00FA74DC">
              <w:rPr>
                <w:sz w:val="16"/>
              </w:rPr>
              <w:t xml:space="preserve">” [180]. </w:t>
            </w:r>
          </w:p>
          <w:p w14:paraId="242B8487" w14:textId="28BAB476" w:rsidR="004B5F5F" w:rsidRPr="00FA74DC" w:rsidRDefault="004B5F5F" w:rsidP="00FA74DC">
            <w:pPr>
              <w:pStyle w:val="TAN"/>
              <w:rPr>
                <w:sz w:val="16"/>
              </w:rPr>
            </w:pPr>
            <w:r w:rsidRPr="00FA74DC">
              <w:rPr>
                <w:sz w:val="16"/>
              </w:rPr>
              <w:t>NOTE 2:</w:t>
            </w:r>
            <w:r w:rsidR="00FA74DC" w:rsidRPr="00FA74DC">
              <w:rPr>
                <w:sz w:val="16"/>
              </w:rPr>
              <w:tab/>
            </w:r>
            <w:r w:rsidRPr="00FA74DC">
              <w:rPr>
                <w:sz w:val="16"/>
              </w:rPr>
              <w:t xml:space="preserve">20 Mbps is for six </w:t>
            </w:r>
            <w:r w:rsidRPr="00FA74DC">
              <w:rPr>
                <w:rFonts w:hint="eastAsia"/>
                <w:sz w:val="16"/>
              </w:rPr>
              <w:t>1080p</w:t>
            </w:r>
            <w:r w:rsidRPr="00FA74DC">
              <w:rPr>
                <w:sz w:val="16"/>
              </w:rPr>
              <w:t xml:space="preserve"> cameras, and 60 Mbps is for four </w:t>
            </w:r>
            <w:r w:rsidRPr="00FA74DC">
              <w:rPr>
                <w:rFonts w:hint="eastAsia"/>
                <w:sz w:val="16"/>
              </w:rPr>
              <w:t xml:space="preserve">1080p </w:t>
            </w:r>
            <w:r w:rsidRPr="00FA74DC">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FA74DC">
              <w:rPr>
                <w:rFonts w:hint="eastAsia"/>
                <w:sz w:val="16"/>
              </w:rPr>
              <w:t xml:space="preserve"> </w:t>
            </w:r>
            <w:r w:rsidRPr="00FA74DC">
              <w:rPr>
                <w:sz w:val="16"/>
              </w:rPr>
              <w:t>Compression ratio, bits per colour and refresh rate for 1080p refers to the similar cases for real</w:t>
            </w:r>
            <w:r w:rsidR="00FB6855">
              <w:rPr>
                <w:sz w:val="16"/>
              </w:rPr>
              <w:t xml:space="preserve"> </w:t>
            </w:r>
            <w:r w:rsidRPr="00FA74DC">
              <w:rPr>
                <w:sz w:val="16"/>
              </w:rPr>
              <w:t xml:space="preserve">time video uploading of a vehicle as per YD/T 4778-2024 [182]. </w:t>
            </w:r>
          </w:p>
          <w:p w14:paraId="3487F58D" w14:textId="1DA9D7CE" w:rsidR="004B5F5F" w:rsidRPr="00FA74DC" w:rsidRDefault="004B5F5F" w:rsidP="00FA74DC">
            <w:pPr>
              <w:pStyle w:val="TAN"/>
              <w:rPr>
                <w:sz w:val="16"/>
              </w:rPr>
            </w:pPr>
            <w:r w:rsidRPr="00FA74DC">
              <w:rPr>
                <w:sz w:val="16"/>
              </w:rPr>
              <w:t>NOTE 3:</w:t>
            </w:r>
            <w:r w:rsidR="00FA74DC" w:rsidRPr="00FA74DC">
              <w:rPr>
                <w:sz w:val="16"/>
              </w:rPr>
              <w:tab/>
            </w:r>
            <w:r w:rsidRPr="00FA74DC">
              <w:rPr>
                <w:sz w:val="16"/>
              </w:rPr>
              <w:t>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w:t>
            </w:r>
            <w:r w:rsidR="00DC75E7">
              <w:rPr>
                <w:sz w:val="16"/>
              </w:rPr>
              <w:t xml:space="preserve"> </w:t>
            </w:r>
            <w:r w:rsidRPr="00FA74DC">
              <w:rPr>
                <w:sz w:val="16"/>
              </w:rPr>
              <w:t>ms, touch 155</w:t>
            </w:r>
            <w:r w:rsidR="00DC75E7">
              <w:rPr>
                <w:sz w:val="16"/>
              </w:rPr>
              <w:t xml:space="preserve"> </w:t>
            </w:r>
            <w:r w:rsidRPr="00FA74DC">
              <w:rPr>
                <w:sz w:val="16"/>
              </w:rPr>
              <w:t>ms, to visual reaction time 180-200</w:t>
            </w:r>
            <w:r w:rsidR="00DC75E7">
              <w:rPr>
                <w:sz w:val="16"/>
              </w:rPr>
              <w:t xml:space="preserve"> </w:t>
            </w:r>
            <w:r w:rsidRPr="00FA74DC">
              <w:rPr>
                <w:sz w:val="16"/>
              </w:rPr>
              <w:t>ms [</w:t>
            </w:r>
            <w:r w:rsidR="00906532" w:rsidRPr="00FA74DC">
              <w:rPr>
                <w:rFonts w:eastAsiaTheme="minorEastAsia" w:hint="eastAsia"/>
                <w:sz w:val="16"/>
                <w:lang w:eastAsia="zh-CN"/>
              </w:rPr>
              <w:t>279</w:t>
            </w:r>
            <w:r w:rsidRPr="00FA74DC">
              <w:rPr>
                <w:sz w:val="16"/>
              </w:rPr>
              <w:t>].</w:t>
            </w:r>
          </w:p>
          <w:p w14:paraId="5EE3F923" w14:textId="17C8B183" w:rsidR="004B5F5F" w:rsidRPr="00FA74DC" w:rsidRDefault="004B5F5F" w:rsidP="00FA74DC">
            <w:pPr>
              <w:pStyle w:val="TAN"/>
              <w:rPr>
                <w:sz w:val="16"/>
              </w:rPr>
            </w:pPr>
            <w:r w:rsidRPr="00FA74DC">
              <w:rPr>
                <w:sz w:val="16"/>
              </w:rPr>
              <w:t>NOTE 4:</w:t>
            </w:r>
            <w:r w:rsidR="00FA74DC" w:rsidRPr="00FA74DC">
              <w:rPr>
                <w:sz w:val="16"/>
              </w:rPr>
              <w:tab/>
            </w:r>
            <w:r w:rsidRPr="00FA74DC">
              <w:rPr>
                <w:sz w:val="16"/>
              </w:rPr>
              <w:t xml:space="preserve">Joint </w:t>
            </w:r>
            <w:r w:rsidRPr="00FA74DC">
              <w:rPr>
                <w:rFonts w:hint="eastAsia"/>
                <w:sz w:val="16"/>
              </w:rPr>
              <w:t>E</w:t>
            </w:r>
            <w:r w:rsidRPr="00FA74DC">
              <w:rPr>
                <w:sz w:val="16"/>
              </w:rPr>
              <w:t>2E latency (i.e. round-trip communication latency, and AI inference latency in S</w:t>
            </w:r>
            <w:r w:rsidRPr="00FA74DC">
              <w:rPr>
                <w:rFonts w:eastAsia="DengXian" w:hint="eastAsia"/>
                <w:sz w:val="16"/>
                <w:lang w:eastAsia="zh-CN"/>
              </w:rPr>
              <w:t>er</w:t>
            </w:r>
            <w:r w:rsidRPr="00FA74DC">
              <w:rPr>
                <w:sz w:val="16"/>
              </w:rPr>
              <w:t>vice Hosting Environment). and UE is only considered to contribute to the communication service latency.</w:t>
            </w:r>
          </w:p>
          <w:p w14:paraId="6AD9A887" w14:textId="094EA07F" w:rsidR="004B5F5F" w:rsidRPr="00FA74DC" w:rsidRDefault="004B5F5F" w:rsidP="00FA74DC">
            <w:pPr>
              <w:pStyle w:val="TAN"/>
              <w:rPr>
                <w:sz w:val="16"/>
              </w:rPr>
            </w:pPr>
            <w:r w:rsidRPr="00FA74DC">
              <w:rPr>
                <w:sz w:val="16"/>
              </w:rPr>
              <w:t>NOTE 5:</w:t>
            </w:r>
            <w:r w:rsidR="00FA74DC" w:rsidRPr="00FA74DC">
              <w:rPr>
                <w:sz w:val="16"/>
              </w:rPr>
              <w:tab/>
            </w:r>
            <w:r w:rsidRPr="00FA74DC">
              <w:rPr>
                <w:sz w:val="16"/>
              </w:rPr>
              <w:t>The human to robot latency (vice versa) is not included.</w:t>
            </w:r>
          </w:p>
          <w:p w14:paraId="3B2323B3" w14:textId="77777777" w:rsidR="004B5F5F" w:rsidRPr="00FA74DC" w:rsidRDefault="004B5F5F" w:rsidP="00FA74DC">
            <w:pPr>
              <w:pStyle w:val="TAN"/>
              <w:rPr>
                <w:rFonts w:eastAsia="SimSun"/>
                <w:sz w:val="16"/>
                <w:lang w:eastAsia="zh-CN"/>
              </w:rPr>
            </w:pPr>
          </w:p>
        </w:tc>
      </w:tr>
    </w:tbl>
    <w:p w14:paraId="5A64781C" w14:textId="77777777" w:rsidR="004B5F5F" w:rsidRPr="00D54329" w:rsidRDefault="004B5F5F" w:rsidP="004B5F5F"/>
    <w:p w14:paraId="592543BD" w14:textId="2D5F9874" w:rsidR="00944A55" w:rsidRPr="00D54329" w:rsidRDefault="00944A55" w:rsidP="00944A55">
      <w:pPr>
        <w:pStyle w:val="Heading2"/>
        <w:rPr>
          <w:lang w:eastAsia="zh-CN"/>
        </w:rPr>
      </w:pPr>
      <w:bookmarkStart w:id="800" w:name="_Toc220333005"/>
      <w:r w:rsidRPr="00D54329">
        <w:rPr>
          <w:lang w:eastAsia="zh-CN"/>
        </w:rPr>
        <w:t>6.</w:t>
      </w:r>
      <w:r w:rsidRPr="00D54329">
        <w:rPr>
          <w:rFonts w:hint="eastAsia"/>
          <w:lang w:eastAsia="zh-CN"/>
        </w:rPr>
        <w:t>50</w:t>
      </w:r>
      <w:r w:rsidRPr="00D54329">
        <w:rPr>
          <w:lang w:eastAsia="zh-CN"/>
        </w:rPr>
        <w:tab/>
        <w:t xml:space="preserve">Use case on </w:t>
      </w:r>
      <w:bookmarkStart w:id="801" w:name="_Hlk203495608"/>
      <w:r w:rsidR="00C20DBB" w:rsidRPr="00D54329">
        <w:rPr>
          <w:rFonts w:hint="eastAsia"/>
          <w:lang w:eastAsia="zh-CN"/>
        </w:rPr>
        <w:t>r</w:t>
      </w:r>
      <w:r w:rsidRPr="00D54329">
        <w:rPr>
          <w:lang w:eastAsia="zh-CN"/>
        </w:rPr>
        <w:t>eal</w:t>
      </w:r>
      <w:r w:rsidR="00FB6855">
        <w:rPr>
          <w:lang w:eastAsia="zh-CN"/>
        </w:rPr>
        <w:t xml:space="preserve"> </w:t>
      </w:r>
      <w:r w:rsidR="00C20DBB" w:rsidRPr="00D54329">
        <w:rPr>
          <w:rFonts w:hint="eastAsia"/>
          <w:lang w:eastAsia="zh-CN"/>
        </w:rPr>
        <w:t>t</w:t>
      </w:r>
      <w:r w:rsidRPr="00D54329">
        <w:rPr>
          <w:lang w:eastAsia="zh-CN"/>
        </w:rPr>
        <w:t xml:space="preserve">ime </w:t>
      </w:r>
      <w:r w:rsidR="00C20DBB" w:rsidRPr="00D54329">
        <w:rPr>
          <w:rFonts w:hint="eastAsia"/>
          <w:lang w:eastAsia="zh-CN"/>
        </w:rPr>
        <w:t>v</w:t>
      </w:r>
      <w:r w:rsidRPr="00D54329">
        <w:rPr>
          <w:lang w:eastAsia="zh-CN"/>
        </w:rPr>
        <w:t xml:space="preserve">ideo </w:t>
      </w:r>
      <w:r w:rsidR="00C20DBB" w:rsidRPr="00D54329">
        <w:rPr>
          <w:rFonts w:hint="eastAsia"/>
          <w:lang w:eastAsia="zh-CN"/>
        </w:rPr>
        <w:t>s</w:t>
      </w:r>
      <w:r w:rsidRPr="00D54329">
        <w:rPr>
          <w:lang w:eastAsia="zh-CN"/>
        </w:rPr>
        <w:t>uper-</w:t>
      </w:r>
      <w:r w:rsidR="00C20DBB" w:rsidRPr="00D54329">
        <w:rPr>
          <w:rFonts w:hint="eastAsia"/>
          <w:lang w:eastAsia="zh-CN"/>
        </w:rPr>
        <w:t>r</w:t>
      </w:r>
      <w:r w:rsidRPr="00D54329">
        <w:rPr>
          <w:lang w:eastAsia="zh-CN"/>
        </w:rPr>
        <w:t xml:space="preserve">esolution </w:t>
      </w:r>
      <w:r w:rsidR="00C20DBB" w:rsidRPr="00D54329">
        <w:rPr>
          <w:rFonts w:hint="eastAsia"/>
          <w:lang w:eastAsia="zh-CN"/>
        </w:rPr>
        <w:t>s</w:t>
      </w:r>
      <w:r w:rsidRPr="00D54329">
        <w:rPr>
          <w:rFonts w:hint="eastAsia"/>
          <w:lang w:eastAsia="zh-CN"/>
        </w:rPr>
        <w:t>ervice</w:t>
      </w:r>
      <w:bookmarkEnd w:id="801"/>
      <w:bookmarkEnd w:id="800"/>
    </w:p>
    <w:p w14:paraId="05A49C4E" w14:textId="2973298A" w:rsidR="00944A55" w:rsidRPr="00D54329" w:rsidRDefault="00944A55" w:rsidP="00944A55">
      <w:pPr>
        <w:pStyle w:val="Heading3"/>
      </w:pPr>
      <w:bookmarkStart w:id="802" w:name="_Toc220333006"/>
      <w:r w:rsidRPr="00D54329">
        <w:t>6.</w:t>
      </w:r>
      <w:r w:rsidRPr="00D54329">
        <w:rPr>
          <w:rFonts w:hint="eastAsia"/>
        </w:rPr>
        <w:t>50</w:t>
      </w:r>
      <w:r w:rsidRPr="00D54329">
        <w:t>.1</w:t>
      </w:r>
      <w:r w:rsidRPr="00D54329">
        <w:tab/>
        <w:t>Description</w:t>
      </w:r>
      <w:bookmarkEnd w:id="802"/>
    </w:p>
    <w:p w14:paraId="170D0C5E" w14:textId="7BE55FAB" w:rsidR="00944A55" w:rsidRPr="00D54329" w:rsidRDefault="00944A55" w:rsidP="00944A55">
      <w:pPr>
        <w:rPr>
          <w:lang w:eastAsia="zh-CN"/>
        </w:rPr>
      </w:pPr>
      <w:r w:rsidRPr="00D54329">
        <w:rPr>
          <w:lang w:eastAsia="zh-CN"/>
        </w:rPr>
        <w:t>With the growing demand for immersive and high-quality video services (e.g. short videos, live streaming, XR content), end-users increasingly expect a consistently high-resolution visual experience, irrespective of device capabilities or network conditions. Video resolution has advanced from the Standard Definition (such as 480</w:t>
      </w:r>
      <w:r w:rsidR="00AA2EDB">
        <w:rPr>
          <w:lang w:eastAsia="zh-CN"/>
        </w:rPr>
        <w:t xml:space="preserve"> </w:t>
      </w:r>
      <w:r w:rsidRPr="00D54329">
        <w:rPr>
          <w:lang w:eastAsia="zh-CN"/>
        </w:rPr>
        <w:t>p) to HD</w:t>
      </w:r>
      <w:r w:rsidR="0007262E">
        <w:rPr>
          <w:lang w:eastAsia="zh-CN"/>
        </w:rPr>
        <w:t xml:space="preserve"> (</w:t>
      </w:r>
      <w:r w:rsidRPr="00D54329">
        <w:rPr>
          <w:lang w:eastAsia="zh-CN"/>
        </w:rPr>
        <w:t>such as 720</w:t>
      </w:r>
      <w:r w:rsidR="00AA2EDB">
        <w:rPr>
          <w:lang w:eastAsia="zh-CN"/>
        </w:rPr>
        <w:t xml:space="preserve"> </w:t>
      </w:r>
      <w:r w:rsidRPr="00D54329">
        <w:rPr>
          <w:lang w:eastAsia="zh-CN"/>
        </w:rPr>
        <w:t xml:space="preserve">p), progressing to Full </w:t>
      </w:r>
      <w:r w:rsidR="00E02F2B">
        <w:rPr>
          <w:lang w:eastAsia="zh-CN"/>
        </w:rPr>
        <w:t>HD</w:t>
      </w:r>
      <w:r w:rsidRPr="00D54329">
        <w:rPr>
          <w:lang w:eastAsia="zh-CN"/>
        </w:rPr>
        <w:t xml:space="preserve"> (such as 1080</w:t>
      </w:r>
      <w:r w:rsidR="00AA2EDB">
        <w:rPr>
          <w:lang w:eastAsia="zh-CN"/>
        </w:rPr>
        <w:t xml:space="preserve"> </w:t>
      </w:r>
      <w:r w:rsidRPr="00D54329">
        <w:rPr>
          <w:lang w:eastAsia="zh-CN"/>
        </w:rPr>
        <w:t xml:space="preserve">p), Ultra </w:t>
      </w:r>
      <w:r w:rsidR="0050129A">
        <w:rPr>
          <w:lang w:eastAsia="zh-CN"/>
        </w:rPr>
        <w:t>HD</w:t>
      </w:r>
      <w:r w:rsidRPr="00D54329">
        <w:rPr>
          <w:lang w:eastAsia="zh-CN"/>
        </w:rPr>
        <w:t xml:space="preserve"> (such as 4k), and ultimately Full Ultra </w:t>
      </w:r>
      <w:r w:rsidR="003C44CD">
        <w:rPr>
          <w:lang w:eastAsia="zh-CN"/>
        </w:rPr>
        <w:t>HD</w:t>
      </w:r>
      <w:r w:rsidRPr="00D54329">
        <w:rPr>
          <w:lang w:eastAsia="zh-CN"/>
        </w:rPr>
        <w:t xml:space="preserve"> (such as 8</w:t>
      </w:r>
      <w:r w:rsidR="00AA2EDB">
        <w:rPr>
          <w:lang w:eastAsia="zh-CN"/>
        </w:rPr>
        <w:t xml:space="preserve"> K</w:t>
      </w:r>
      <w:r w:rsidRPr="00D54329">
        <w:rPr>
          <w:lang w:eastAsia="zh-CN"/>
        </w:rPr>
        <w:t>). Better video resolution is synonymous with an enhanced user experience. However, limited uplink bandwidth, mobile device processing constraints, and battery limitations often result in video content (e.g. from low-end mobile devices or in remote scenarios) being transmitted at suboptimal resolutions (e.g. 480</w:t>
      </w:r>
      <w:r w:rsidR="00AA2EDB">
        <w:rPr>
          <w:lang w:eastAsia="zh-CN"/>
        </w:rPr>
        <w:t xml:space="preserve"> </w:t>
      </w:r>
      <w:r w:rsidRPr="00D54329">
        <w:rPr>
          <w:lang w:eastAsia="zh-CN"/>
        </w:rPr>
        <w:t>p or 720</w:t>
      </w:r>
      <w:r w:rsidR="00AA2EDB">
        <w:rPr>
          <w:lang w:eastAsia="zh-CN"/>
        </w:rPr>
        <w:t xml:space="preserve"> </w:t>
      </w:r>
      <w:r w:rsidRPr="00D54329">
        <w:rPr>
          <w:lang w:eastAsia="zh-CN"/>
        </w:rPr>
        <w:t>p). As a result, viewers are unable to enjoy high-quality live broadcasts and cannot clearly see video details, leading to a lack of engaging interactions and significantly diminishing the user experience.</w:t>
      </w:r>
    </w:p>
    <w:p w14:paraId="6AA0362E" w14:textId="29941085" w:rsidR="00944A55" w:rsidRPr="00D54329" w:rsidRDefault="00944A55" w:rsidP="00944A55">
      <w:pPr>
        <w:rPr>
          <w:lang w:eastAsia="zh-CN"/>
        </w:rPr>
      </w:pPr>
      <w:r w:rsidRPr="00D54329">
        <w:rPr>
          <w:lang w:eastAsia="zh-CN"/>
        </w:rPr>
        <w:t>Video Super-Resolution is an effective technology for enhancing video resolution. It processes video to convert low-resolution streams into high-resolution output while maintaining low latency and high frame rates [</w:t>
      </w:r>
      <w:r w:rsidR="003C2C99" w:rsidRPr="00D54329">
        <w:rPr>
          <w:rFonts w:eastAsiaTheme="minorEastAsia" w:hint="eastAsia"/>
          <w:lang w:eastAsia="zh-CN"/>
        </w:rPr>
        <w:t>285</w:t>
      </w:r>
      <w:r w:rsidRPr="00D54329">
        <w:rPr>
          <w:lang w:eastAsia="zh-CN"/>
        </w:rPr>
        <w:t>]. This technology also aims to enhance details while minimi</w:t>
      </w:r>
      <w:r w:rsidR="00AA2EDB">
        <w:rPr>
          <w:lang w:eastAsia="zh-CN"/>
        </w:rPr>
        <w:t>s</w:t>
      </w:r>
      <w:r w:rsidRPr="00D54329">
        <w:rPr>
          <w:lang w:eastAsia="zh-CN"/>
        </w:rPr>
        <w:t>ing blurring and artifacts. Figure 6.</w:t>
      </w:r>
      <w:r w:rsidRPr="00D54329">
        <w:rPr>
          <w:rFonts w:eastAsiaTheme="minorEastAsia" w:hint="eastAsia"/>
          <w:lang w:eastAsia="zh-CN"/>
        </w:rPr>
        <w:t>50</w:t>
      </w:r>
      <w:r w:rsidRPr="00D54329">
        <w:rPr>
          <w:lang w:eastAsia="zh-CN"/>
        </w:rPr>
        <w:t xml:space="preserve">.1-1 </w:t>
      </w:r>
      <w:r w:rsidRPr="00D54329">
        <w:rPr>
          <w:rFonts w:hint="eastAsia"/>
          <w:lang w:eastAsia="zh-CN"/>
        </w:rPr>
        <w:t>shows</w:t>
      </w:r>
      <w:r w:rsidRPr="00D54329">
        <w:rPr>
          <w:lang w:eastAsia="zh-CN"/>
        </w:rPr>
        <w:t xml:space="preserve"> the </w:t>
      </w:r>
      <w:r w:rsidRPr="00D54329">
        <w:t xml:space="preserve">comparison </w:t>
      </w:r>
      <w:r w:rsidRPr="00D54329">
        <w:rPr>
          <w:lang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1F4B8038" w14:textId="77777777" w:rsidR="00944A55" w:rsidRPr="00D54329" w:rsidRDefault="00944A55" w:rsidP="00FA74DC">
      <w:pPr>
        <w:pStyle w:val="TH"/>
        <w:rPr>
          <w:lang w:eastAsia="zh-CN"/>
        </w:rPr>
      </w:pPr>
      <w:r w:rsidRPr="00FA74DC">
        <w:rPr>
          <w:noProof/>
        </w:rPr>
        <w:lastRenderedPageBreak/>
        <w:drawing>
          <wp:inline distT="0" distB="0" distL="0" distR="0" wp14:anchorId="2CA56BFF" wp14:editId="557F159F">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6" cstate="email">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2E82A156" w14:textId="5F84395F" w:rsidR="00944A55" w:rsidRPr="00D54329" w:rsidRDefault="00944A55" w:rsidP="00944A55">
      <w:pPr>
        <w:pStyle w:val="TF"/>
      </w:pPr>
      <w:r w:rsidRPr="00D54329">
        <w:t>Figure 6.</w:t>
      </w:r>
      <w:r w:rsidRPr="00D54329">
        <w:rPr>
          <w:rFonts w:eastAsiaTheme="minorEastAsia" w:hint="eastAsia"/>
          <w:lang w:eastAsia="zh-CN"/>
        </w:rPr>
        <w:t>50</w:t>
      </w:r>
      <w:r w:rsidRPr="00D54329">
        <w:t>.1-1: Comparison of video super-resolution on old video</w:t>
      </w:r>
    </w:p>
    <w:p w14:paraId="64743489" w14:textId="304A7949" w:rsidR="00944A55" w:rsidRPr="00D54329" w:rsidRDefault="00944A55" w:rsidP="00944A55">
      <w:pPr>
        <w:rPr>
          <w:lang w:eastAsia="zh-CN"/>
        </w:rPr>
      </w:pPr>
      <w:r w:rsidRPr="00D54329">
        <w:rPr>
          <w:lang w:eastAsia="zh-CN"/>
        </w:rPr>
        <w:t>Both traditional algorithms and AI models can help to achieve video super-resolution. Neural network-based video super-resolution models (e.g. BasicVSR [</w:t>
      </w:r>
      <w:r w:rsidR="003C2C99" w:rsidRPr="00D54329">
        <w:rPr>
          <w:rFonts w:eastAsiaTheme="minorEastAsia" w:hint="eastAsia"/>
          <w:lang w:eastAsia="zh-CN"/>
        </w:rPr>
        <w:t>286</w:t>
      </w:r>
      <w:r w:rsidRPr="00D54329">
        <w:rPr>
          <w:lang w:eastAsia="zh-CN"/>
        </w:rPr>
        <w:t>]) have achieved significant breakthroughs and have become mainstream. The effectiveness of video super-resolution can vary depending on the specific model used or the type of video content. For instance, an AI model optimi</w:t>
      </w:r>
      <w:r w:rsidR="00393DD9">
        <w:rPr>
          <w:lang w:eastAsia="zh-CN"/>
        </w:rPr>
        <w:t>s</w:t>
      </w:r>
      <w:r w:rsidRPr="00D54329">
        <w:rPr>
          <w:lang w:eastAsia="zh-CN"/>
        </w:rPr>
        <w:t>ed for sports-related live streaming might perform poorly when applied to virtual character live streaming. To ensure high-quality video for users, it is important to select the appropriate AI model/ algorithm by analyzing video content, possibly through AI-driven content detection.</w:t>
      </w:r>
    </w:p>
    <w:p w14:paraId="591052DF" w14:textId="0E1419AD" w:rsidR="00944A55" w:rsidRPr="00D54329" w:rsidRDefault="00944A55" w:rsidP="00944A55">
      <w:pPr>
        <w:rPr>
          <w:lang w:eastAsia="zh-CN"/>
        </w:rPr>
      </w:pPr>
      <w:r w:rsidRPr="00D54329">
        <w:rPr>
          <w:lang w:eastAsia="zh-CN"/>
        </w:rPr>
        <w:t>High-quality videos (e.g. high resolution) are becoming increasingly popular. The user can select different clarity on their applications via the User</w:t>
      </w:r>
      <w:r w:rsidR="00B53897">
        <w:rPr>
          <w:lang w:eastAsia="zh-CN"/>
        </w:rPr>
        <w:t xml:space="preserve"> </w:t>
      </w:r>
      <w:r w:rsidRPr="00D54329">
        <w:rPr>
          <w:lang w:eastAsia="zh-CN"/>
        </w:rPr>
        <w:t xml:space="preserve">Interface to satisfy user experiences as shown in </w:t>
      </w:r>
      <w:r w:rsidR="00C50CB7">
        <w:rPr>
          <w:lang w:eastAsia="zh-CN"/>
        </w:rPr>
        <w:t>F</w:t>
      </w:r>
      <w:r w:rsidRPr="00D54329">
        <w:rPr>
          <w:lang w:eastAsia="zh-CN"/>
        </w:rPr>
        <w:t xml:space="preserve">igure </w:t>
      </w:r>
      <w:r w:rsidRPr="00D54329">
        <w:t>6.</w:t>
      </w:r>
      <w:r w:rsidRPr="00D54329">
        <w:rPr>
          <w:rFonts w:eastAsiaTheme="minorEastAsia" w:hint="eastAsia"/>
          <w:lang w:eastAsia="zh-CN"/>
        </w:rPr>
        <w:t>50</w:t>
      </w:r>
      <w:r w:rsidRPr="00D54329">
        <w:t xml:space="preserve">.1-2. </w:t>
      </w:r>
    </w:p>
    <w:p w14:paraId="62480C74" w14:textId="77777777" w:rsidR="00944A55" w:rsidRPr="00D54329" w:rsidRDefault="00944A55" w:rsidP="00FA74DC">
      <w:pPr>
        <w:pStyle w:val="TH"/>
        <w:rPr>
          <w:lang w:eastAsia="zh-CN"/>
        </w:rPr>
      </w:pPr>
      <w:r w:rsidRPr="00D54329">
        <w:rPr>
          <w:noProof/>
          <w:lang w:eastAsia="zh-CN"/>
        </w:rPr>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p>
    <w:p w14:paraId="01129702" w14:textId="7B3531F8" w:rsidR="00944A55" w:rsidRPr="00D54329" w:rsidRDefault="00944A55" w:rsidP="00944A55">
      <w:pPr>
        <w:pStyle w:val="TF"/>
      </w:pPr>
      <w:r w:rsidRPr="00D54329">
        <w:t>Figure 6.</w:t>
      </w:r>
      <w:r w:rsidRPr="00D54329">
        <w:rPr>
          <w:rFonts w:eastAsiaTheme="minorEastAsia" w:hint="eastAsia"/>
          <w:lang w:eastAsia="zh-CN"/>
        </w:rPr>
        <w:t>50</w:t>
      </w:r>
      <w:r w:rsidRPr="00D54329">
        <w:t>.1-2: Resolution selection on APP via user interface</w:t>
      </w:r>
    </w:p>
    <w:p w14:paraId="4137EB89" w14:textId="6A779FBD" w:rsidR="00944A55" w:rsidRPr="00D54329" w:rsidRDefault="00944A55" w:rsidP="00944A55">
      <w:pPr>
        <w:rPr>
          <w:lang w:eastAsia="zh-CN"/>
        </w:rPr>
      </w:pPr>
      <w:r w:rsidRPr="00D54329">
        <w:rPr>
          <w:lang w:eastAsia="zh-CN"/>
        </w:rPr>
        <w:t xml:space="preserve">Video super-resolution technology can be carried out in the form of network-based video super-resolution or </w:t>
      </w:r>
      <w:r w:rsidRPr="00D54329">
        <w:rPr>
          <w:rFonts w:hint="eastAsia"/>
          <w:lang w:eastAsia="zh-CN"/>
        </w:rPr>
        <w:t>mobile</w:t>
      </w:r>
      <w:r w:rsidRPr="00D54329">
        <w:rPr>
          <w:lang w:eastAsia="zh-CN"/>
        </w:rPr>
        <w:t xml:space="preserve">-based video super-resolution. In practice, the computing resources deployed on the network side primarily play a proactive role by employing video super-resolution techniques to improve the quality of received video, i.e. network-based video super-resolution. In recent years, </w:t>
      </w:r>
      <w:r w:rsidRPr="00D54329">
        <w:rPr>
          <w:rFonts w:hint="eastAsia"/>
          <w:lang w:eastAsia="zh-CN"/>
        </w:rPr>
        <w:t>w</w:t>
      </w:r>
      <w:r w:rsidRPr="00D54329">
        <w:rPr>
          <w:lang w:eastAsia="zh-CN"/>
        </w:rPr>
        <w:t xml:space="preserve">ith advancements in user terminal computational power, especially in high-performance mobile phones, the consumer-level UE can also undertake video super-resolution with small-sized AI models, i.e. </w:t>
      </w:r>
      <w:r w:rsidRPr="00D54329">
        <w:rPr>
          <w:rFonts w:hint="eastAsia"/>
          <w:lang w:eastAsia="zh-CN"/>
        </w:rPr>
        <w:t>mobile</w:t>
      </w:r>
      <w:r w:rsidRPr="00D54329">
        <w:rPr>
          <w:lang w:eastAsia="zh-CN"/>
        </w:rPr>
        <w:t xml:space="preserve">-based video super-resolution. </w:t>
      </w:r>
    </w:p>
    <w:p w14:paraId="1953CF60" w14:textId="1F78ACD6" w:rsidR="00944A55" w:rsidRPr="00D54329" w:rsidRDefault="00944A55" w:rsidP="00944A55">
      <w:pPr>
        <w:rPr>
          <w:lang w:eastAsia="zh-CN"/>
        </w:rPr>
      </w:pPr>
      <w:r w:rsidRPr="00D54329">
        <w:rPr>
          <w:lang w:eastAsia="zh-CN"/>
        </w:rPr>
        <w:t>Video super-resolution technology applies to a variety of practical use cases, such as local city live video streaming, video conferencing, real</w:t>
      </w:r>
      <w:r w:rsidR="00FB6855">
        <w:rPr>
          <w:lang w:eastAsia="zh-CN"/>
        </w:rPr>
        <w:t xml:space="preserve"> </w:t>
      </w:r>
      <w:r w:rsidRPr="00D54329">
        <w:rPr>
          <w:lang w:eastAsia="zh-CN"/>
        </w:rPr>
        <w:t>time monitoring of high-definition video, real</w:t>
      </w:r>
      <w:r w:rsidR="00FB6855">
        <w:rPr>
          <w:lang w:eastAsia="zh-CN"/>
        </w:rPr>
        <w:t xml:space="preserve"> </w:t>
      </w:r>
      <w:r w:rsidRPr="00D54329">
        <w:rPr>
          <w:lang w:eastAsia="zh-CN"/>
        </w:rPr>
        <w:t>time processing of drone aerial footage, cloud gaming, and video calls.</w:t>
      </w:r>
    </w:p>
    <w:p w14:paraId="3F474455" w14:textId="341BBD7D" w:rsidR="00944A55" w:rsidRPr="00D54329" w:rsidRDefault="00944A55" w:rsidP="00944A55">
      <w:pPr>
        <w:rPr>
          <w:lang w:eastAsia="zh-CN"/>
        </w:rPr>
      </w:pPr>
      <w:r w:rsidRPr="00D54329">
        <w:rPr>
          <w:lang w:eastAsia="zh-CN"/>
        </w:rPr>
        <w:lastRenderedPageBreak/>
        <w:t>This use case specifically addresses scenarios where the 6G network offers real</w:t>
      </w:r>
      <w:r w:rsidR="00FB6855">
        <w:rPr>
          <w:lang w:eastAsia="zh-CN"/>
        </w:rPr>
        <w:t xml:space="preserve"> </w:t>
      </w:r>
      <w:r w:rsidRPr="00D54329">
        <w:rPr>
          <w:lang w:eastAsia="zh-CN"/>
        </w:rPr>
        <w:t xml:space="preserve">time video super-resolution services for live streams to UEs. Here 6G network </w:t>
      </w:r>
      <w:r w:rsidRPr="00D54329">
        <w:rPr>
          <w:rFonts w:hint="eastAsia"/>
          <w:lang w:eastAsia="zh-CN"/>
        </w:rPr>
        <w:t>perform</w:t>
      </w:r>
      <w:r w:rsidRPr="00D54329">
        <w:rPr>
          <w:lang w:eastAsia="zh-CN"/>
        </w:rPr>
        <w:t xml:space="preserve">s </w:t>
      </w:r>
      <w:r w:rsidRPr="00D54329">
        <w:rPr>
          <w:rFonts w:hint="eastAsia"/>
          <w:lang w:eastAsia="zh-CN"/>
        </w:rPr>
        <w:t>network</w:t>
      </w:r>
      <w:r w:rsidRPr="00D54329">
        <w:rPr>
          <w:lang w:eastAsia="zh-CN"/>
        </w:rPr>
        <w:t>-</w:t>
      </w:r>
      <w:r w:rsidRPr="00D54329">
        <w:rPr>
          <w:rFonts w:hint="eastAsia"/>
          <w:lang w:eastAsia="zh-CN"/>
        </w:rPr>
        <w:t>based</w:t>
      </w:r>
      <w:r w:rsidRPr="00D54329">
        <w:rPr>
          <w:lang w:eastAsia="zh-CN"/>
        </w:rPr>
        <w:t xml:space="preserve"> video super-resolution by utili</w:t>
      </w:r>
      <w:r w:rsidR="00EA2C9F">
        <w:rPr>
          <w:lang w:eastAsia="zh-CN"/>
        </w:rPr>
        <w:t>s</w:t>
      </w:r>
      <w:r w:rsidRPr="00D54329">
        <w:rPr>
          <w:lang w:eastAsia="zh-CN"/>
        </w:rPr>
        <w:t>ing comput</w:t>
      </w:r>
      <w:r w:rsidRPr="00D54329">
        <w:rPr>
          <w:rFonts w:hint="eastAsia"/>
          <w:lang w:eastAsia="zh-CN"/>
        </w:rPr>
        <w:t>ing</w:t>
      </w:r>
      <w:r w:rsidRPr="00D54329">
        <w:rPr>
          <w:lang w:eastAsia="zh-CN"/>
        </w:rPr>
        <w:t xml:space="preserve"> </w:t>
      </w:r>
      <w:r w:rsidRPr="00D54329">
        <w:rPr>
          <w:rFonts w:hint="eastAsia"/>
          <w:lang w:eastAsia="zh-CN"/>
        </w:rPr>
        <w:t>resources</w:t>
      </w:r>
      <w:r w:rsidRPr="00D54329">
        <w:rPr>
          <w:lang w:eastAsia="zh-CN"/>
        </w:rPr>
        <w:t xml:space="preserve"> </w:t>
      </w:r>
      <w:r w:rsidRPr="00D54329">
        <w:rPr>
          <w:rFonts w:hint="eastAsia"/>
          <w:lang w:eastAsia="zh-CN"/>
        </w:rPr>
        <w:t>deployed</w:t>
      </w:r>
      <w:r w:rsidRPr="00D54329">
        <w:rPr>
          <w:lang w:eastAsia="zh-CN"/>
        </w:rPr>
        <w:t xml:space="preserve"> </w:t>
      </w:r>
      <w:r w:rsidRPr="00D54329">
        <w:rPr>
          <w:rFonts w:hint="eastAsia"/>
          <w:lang w:eastAsia="zh-CN"/>
        </w:rPr>
        <w:t>in</w:t>
      </w:r>
      <w:r w:rsidRPr="00D54329">
        <w:rPr>
          <w:lang w:eastAsia="zh-CN"/>
        </w:rPr>
        <w:t xml:space="preserve"> the 6</w:t>
      </w:r>
      <w:r w:rsidRPr="00D54329">
        <w:rPr>
          <w:rFonts w:hint="eastAsia"/>
          <w:lang w:eastAsia="zh-CN"/>
        </w:rPr>
        <w:t>G</w:t>
      </w:r>
      <w:r w:rsidRPr="00D54329">
        <w:rPr>
          <w:lang w:eastAsia="zh-CN"/>
        </w:rPr>
        <w:t xml:space="preserve"> network. It offers several benefits to video service providers</w:t>
      </w:r>
      <w:r w:rsidRPr="00D54329">
        <w:rPr>
          <w:rFonts w:hint="eastAsia"/>
          <w:lang w:eastAsia="zh-CN"/>
        </w:rPr>
        <w:t>,</w:t>
      </w:r>
      <w:r w:rsidRPr="00D54329">
        <w:rPr>
          <w:lang w:eastAsia="zh-CN"/>
        </w:rPr>
        <w:t xml:space="preserve"> UEs, </w:t>
      </w:r>
      <w:r w:rsidRPr="00D54329">
        <w:rPr>
          <w:rFonts w:hint="eastAsia"/>
          <w:lang w:eastAsia="zh-CN"/>
        </w:rPr>
        <w:t>and</w:t>
      </w:r>
      <w:r w:rsidRPr="00D54329">
        <w:rPr>
          <w:lang w:eastAsia="zh-CN"/>
        </w:rPr>
        <w:t xml:space="preserve"> 6G operators:</w:t>
      </w:r>
    </w:p>
    <w:p w14:paraId="2C153C09" w14:textId="77777777" w:rsidR="00944A55" w:rsidRPr="00D54329" w:rsidRDefault="00944A55" w:rsidP="00944A55">
      <w:pPr>
        <w:pStyle w:val="B10"/>
        <w:rPr>
          <w:lang w:eastAsia="zh-CN"/>
        </w:rPr>
      </w:pPr>
      <w:r w:rsidRPr="00D54329">
        <w:rPr>
          <w:b/>
          <w:bCs/>
          <w:lang w:eastAsia="zh-CN"/>
        </w:rPr>
        <w:t xml:space="preserve">1. Lower Costs for Video </w:t>
      </w:r>
      <w:r w:rsidRPr="00D54329">
        <w:rPr>
          <w:rFonts w:hint="eastAsia"/>
          <w:b/>
          <w:bCs/>
          <w:lang w:eastAsia="zh-CN"/>
        </w:rPr>
        <w:t>Service</w:t>
      </w:r>
      <w:r w:rsidRPr="00D54329">
        <w:rPr>
          <w:b/>
          <w:bCs/>
          <w:lang w:eastAsia="zh-CN"/>
        </w:rPr>
        <w:t xml:space="preserve"> Providers.</w:t>
      </w:r>
      <w:r w:rsidRPr="00D54329">
        <w:rPr>
          <w:lang w:eastAsia="zh-CN"/>
        </w:rPr>
        <w:t xml:space="preserve"> A 6G network can expose computing resources deployed in the 6G network to video providers to help perform video super-resolution. When applying network-based video super-resolution, </w:t>
      </w:r>
      <w:r w:rsidRPr="00D54329">
        <w:rPr>
          <w:rFonts w:hint="eastAsia"/>
          <w:lang w:eastAsia="zh-CN"/>
        </w:rPr>
        <w:t>e</w:t>
      </w:r>
      <w:r w:rsidRPr="00D54329">
        <w:rPr>
          <w:lang w:eastAsia="zh-CN"/>
        </w:rPr>
        <w:t>specially to some small and medium-sized developers</w:t>
      </w:r>
      <w:r w:rsidRPr="00D54329">
        <w:rPr>
          <w:rFonts w:hint="eastAsia"/>
          <w:lang w:eastAsia="zh-CN"/>
        </w:rPr>
        <w:t>/</w:t>
      </w:r>
      <w:r w:rsidRPr="00D54329">
        <w:rPr>
          <w:lang w:eastAsia="zh-CN"/>
        </w:rPr>
        <w:t xml:space="preserve">video </w:t>
      </w:r>
      <w:r w:rsidRPr="00D54329">
        <w:rPr>
          <w:rFonts w:hint="eastAsia"/>
          <w:lang w:eastAsia="zh-CN"/>
        </w:rPr>
        <w:t>service</w:t>
      </w:r>
      <w:r w:rsidRPr="00D54329">
        <w:rPr>
          <w:lang w:eastAsia="zh-CN"/>
        </w:rPr>
        <w:t xml:space="preserve"> providers, they may lack the capacity to deploy a large number of servers with GPUs/NPUs, as this would entail significant deployment costs and maintenance expenses. Using network computing resources can help these providers with video super-resolution at lower expenses.</w:t>
      </w:r>
    </w:p>
    <w:p w14:paraId="45ACDFDD" w14:textId="77777777" w:rsidR="00944A55" w:rsidRPr="00D54329" w:rsidRDefault="00944A55" w:rsidP="00944A55">
      <w:pPr>
        <w:pStyle w:val="B10"/>
        <w:rPr>
          <w:lang w:eastAsia="zh-CN"/>
        </w:rPr>
      </w:pPr>
      <w:r w:rsidRPr="00D54329">
        <w:rPr>
          <w:b/>
          <w:bCs/>
          <w:lang w:eastAsia="zh-CN"/>
        </w:rPr>
        <w:t xml:space="preserve">2. Reduced UE power consumption. </w:t>
      </w:r>
      <w:r w:rsidRPr="00D54329">
        <w:rPr>
          <w:rFonts w:hint="eastAsia"/>
          <w:lang w:eastAsia="zh-CN"/>
        </w:rPr>
        <w:t>It</w:t>
      </w:r>
      <w:r w:rsidRPr="00D54329">
        <w:rPr>
          <w:lang w:eastAsia="zh-CN"/>
        </w:rPr>
        <w:t xml:space="preserve"> </w:t>
      </w:r>
      <w:r w:rsidRPr="00D54329">
        <w:rPr>
          <w:rFonts w:hint="eastAsia"/>
          <w:lang w:eastAsia="zh-CN"/>
        </w:rPr>
        <w:t>e</w:t>
      </w:r>
      <w:r w:rsidRPr="00D54329">
        <w:rPr>
          <w:lang w:eastAsia="zh-CN"/>
        </w:rPr>
        <w:t>nables video service providers to rely more on network-based video super-resolution, rather than mobile-based video super-resolution, when enhancing video resolution. This approach helps lower power consumption on terminal devices, reduces heat generation during video viewing, and imposes minimal requirements on terminal devices, such as computing power.</w:t>
      </w:r>
    </w:p>
    <w:p w14:paraId="1414FCC7" w14:textId="447C4309" w:rsidR="00944A55" w:rsidRPr="00D54329" w:rsidRDefault="00944A55" w:rsidP="00944A55">
      <w:pPr>
        <w:pStyle w:val="B10"/>
        <w:rPr>
          <w:lang w:eastAsia="zh-CN"/>
        </w:rPr>
      </w:pPr>
      <w:r w:rsidRPr="00D54329">
        <w:rPr>
          <w:b/>
          <w:bCs/>
          <w:lang w:eastAsia="zh-CN"/>
        </w:rPr>
        <w:t>3. Reduced Application Development Workload.</w:t>
      </w:r>
      <w:r w:rsidRPr="00D54329">
        <w:rPr>
          <w:lang w:eastAsia="zh-CN"/>
        </w:rPr>
        <w:t xml:space="preserve"> User terminals differ widely in form and operating system (e.g. </w:t>
      </w:r>
      <w:r w:rsidRPr="00D54329">
        <w:rPr>
          <w:rFonts w:hint="eastAsia"/>
          <w:lang w:eastAsia="zh-CN"/>
        </w:rPr>
        <w:t>A</w:t>
      </w:r>
      <w:r w:rsidRPr="00D54329">
        <w:rPr>
          <w:lang w:eastAsia="zh-CN"/>
        </w:rPr>
        <w:t xml:space="preserve">ndroid, </w:t>
      </w:r>
      <w:r w:rsidRPr="00D54329">
        <w:rPr>
          <w:rFonts w:hint="eastAsia"/>
          <w:lang w:eastAsia="zh-CN"/>
        </w:rPr>
        <w:t>i</w:t>
      </w:r>
      <w:r w:rsidRPr="00D54329">
        <w:rPr>
          <w:lang w:eastAsia="zh-CN"/>
        </w:rPr>
        <w:t xml:space="preserve">OS, </w:t>
      </w:r>
      <w:r w:rsidRPr="00D54329">
        <w:rPr>
          <w:rFonts w:hint="eastAsia"/>
          <w:lang w:eastAsia="zh-CN"/>
        </w:rPr>
        <w:t>L</w:t>
      </w:r>
      <w:r w:rsidRPr="00D54329">
        <w:rPr>
          <w:lang w:eastAsia="zh-CN"/>
        </w:rPr>
        <w:t>inux), so video super-resolution on UEs would require adapting and developing multiple applications for invoking different super-resolution models. Consequently, employing unified network-side video super-resolution can reduce the workload involved in UE application development.</w:t>
      </w:r>
    </w:p>
    <w:p w14:paraId="04320975" w14:textId="08A860D8" w:rsidR="00944A55" w:rsidRPr="00D54329" w:rsidRDefault="00944A55" w:rsidP="00944A55">
      <w:pPr>
        <w:pStyle w:val="B10"/>
        <w:rPr>
          <w:lang w:eastAsia="zh-CN"/>
        </w:rPr>
      </w:pPr>
      <w:r w:rsidRPr="00D54329">
        <w:rPr>
          <w:b/>
          <w:bCs/>
          <w:lang w:eastAsia="zh-CN"/>
        </w:rPr>
        <w:t>4. Minimi</w:t>
      </w:r>
      <w:r w:rsidR="00911557">
        <w:rPr>
          <w:b/>
          <w:bCs/>
          <w:lang w:eastAsia="zh-CN"/>
        </w:rPr>
        <w:t>s</w:t>
      </w:r>
      <w:r w:rsidRPr="00D54329">
        <w:rPr>
          <w:b/>
          <w:bCs/>
          <w:lang w:eastAsia="zh-CN"/>
        </w:rPr>
        <w:t>ed E</w:t>
      </w:r>
      <w:r w:rsidRPr="00D54329">
        <w:rPr>
          <w:rFonts w:hint="eastAsia"/>
          <w:b/>
          <w:bCs/>
          <w:lang w:eastAsia="zh-CN"/>
        </w:rPr>
        <w:t>nd-to</w:t>
      </w:r>
      <w:r w:rsidRPr="00D54329">
        <w:rPr>
          <w:b/>
          <w:bCs/>
          <w:lang w:eastAsia="zh-CN"/>
        </w:rPr>
        <w:t>-E</w:t>
      </w:r>
      <w:r w:rsidRPr="00D54329">
        <w:rPr>
          <w:rFonts w:hint="eastAsia"/>
          <w:b/>
          <w:bCs/>
          <w:lang w:eastAsia="zh-CN"/>
        </w:rPr>
        <w:t>nd</w:t>
      </w:r>
      <w:r w:rsidRPr="00D54329">
        <w:rPr>
          <w:b/>
          <w:bCs/>
          <w:lang w:eastAsia="zh-CN"/>
        </w:rPr>
        <w:t xml:space="preserve"> latency.</w:t>
      </w:r>
      <w:r w:rsidRPr="00D54329">
        <w:rPr>
          <w:lang w:eastAsia="zh-CN"/>
        </w:rPr>
        <w:t xml:space="preserve"> Traditionally, video super-resolution for live streams involves first transmitting the video data to the video service provider's servers, performing video super-resolution there, and then sending the high-resolution video back to the </w:t>
      </w:r>
      <w:r w:rsidRPr="00D54329">
        <w:rPr>
          <w:rFonts w:hint="eastAsia"/>
          <w:lang w:eastAsia="zh-CN"/>
        </w:rPr>
        <w:t>UE</w:t>
      </w:r>
      <w:r w:rsidRPr="00D54329">
        <w:rPr>
          <w:lang w:eastAsia="zh-CN"/>
        </w:rPr>
        <w:t xml:space="preserve">. However, these servers are often situated at a considerable distance from the </w:t>
      </w:r>
      <w:r w:rsidRPr="00D54329">
        <w:rPr>
          <w:rFonts w:hint="eastAsia"/>
          <w:lang w:eastAsia="zh-CN"/>
        </w:rPr>
        <w:t>UE</w:t>
      </w:r>
      <w:r w:rsidRPr="00D54329">
        <w:rPr>
          <w:lang w:eastAsia="zh-CN"/>
        </w:rPr>
        <w:t>. By utili</w:t>
      </w:r>
      <w:r w:rsidR="00EA2C9F">
        <w:rPr>
          <w:lang w:eastAsia="zh-CN"/>
        </w:rPr>
        <w:t>s</w:t>
      </w:r>
      <w:r w:rsidRPr="00D54329">
        <w:rPr>
          <w:lang w:eastAsia="zh-CN"/>
        </w:rPr>
        <w:t>ing the comput</w:t>
      </w:r>
      <w:r w:rsidRPr="00D54329">
        <w:rPr>
          <w:rFonts w:hint="eastAsia"/>
          <w:lang w:eastAsia="zh-CN"/>
        </w:rPr>
        <w:t>ing</w:t>
      </w:r>
      <w:r w:rsidRPr="00D54329">
        <w:rPr>
          <w:lang w:eastAsia="zh-CN"/>
        </w:rPr>
        <w:t xml:space="preserve"> resources </w:t>
      </w:r>
      <w:r w:rsidRPr="00D54329">
        <w:rPr>
          <w:rFonts w:hint="eastAsia"/>
          <w:lang w:eastAsia="zh-CN"/>
        </w:rPr>
        <w:t>deployed</w:t>
      </w:r>
      <w:r w:rsidRPr="00D54329">
        <w:rPr>
          <w:lang w:eastAsia="zh-CN"/>
        </w:rPr>
        <w:t xml:space="preserve"> </w:t>
      </w:r>
      <w:r w:rsidRPr="00D54329">
        <w:rPr>
          <w:rFonts w:hint="eastAsia"/>
          <w:lang w:eastAsia="zh-CN"/>
        </w:rPr>
        <w:t>on</w:t>
      </w:r>
      <w:r w:rsidRPr="00D54329">
        <w:rPr>
          <w:lang w:eastAsia="zh-CN"/>
        </w:rPr>
        <w:t xml:space="preserve"> the 6G network to process these videos, user latency can be significantly reduced, enabling more real</w:t>
      </w:r>
      <w:r w:rsidR="000E0EA9">
        <w:rPr>
          <w:lang w:eastAsia="zh-CN"/>
        </w:rPr>
        <w:t xml:space="preserve"> </w:t>
      </w:r>
      <w:r w:rsidRPr="00D54329">
        <w:rPr>
          <w:lang w:eastAsia="zh-CN"/>
        </w:rPr>
        <w:t>time interaction on the UE side.</w:t>
      </w:r>
    </w:p>
    <w:p w14:paraId="0EA17299" w14:textId="03C8B45F" w:rsidR="00944A55" w:rsidRPr="00D54329" w:rsidRDefault="00944A55" w:rsidP="00944A55">
      <w:pPr>
        <w:pStyle w:val="B10"/>
        <w:rPr>
          <w:lang w:eastAsia="zh-CN"/>
        </w:rPr>
      </w:pPr>
      <w:r w:rsidRPr="00D54329">
        <w:rPr>
          <w:b/>
          <w:bCs/>
          <w:lang w:eastAsia="zh-CN"/>
        </w:rPr>
        <w:t xml:space="preserve">5. Enhanced Joint Coordination </w:t>
      </w:r>
      <w:r w:rsidRPr="00D54329">
        <w:rPr>
          <w:rFonts w:hint="eastAsia"/>
          <w:b/>
          <w:bCs/>
          <w:lang w:eastAsia="zh-CN"/>
        </w:rPr>
        <w:t>o</w:t>
      </w:r>
      <w:r w:rsidRPr="00D54329">
        <w:rPr>
          <w:b/>
          <w:bCs/>
          <w:lang w:eastAsia="zh-CN"/>
        </w:rPr>
        <w:t>f Network Resources</w:t>
      </w:r>
      <w:r w:rsidRPr="00D54329">
        <w:rPr>
          <w:rFonts w:hint="eastAsia"/>
          <w:b/>
          <w:bCs/>
          <w:lang w:eastAsia="zh-CN"/>
        </w:rPr>
        <w:t>.</w:t>
      </w:r>
      <w:r w:rsidRPr="00D54329">
        <w:rPr>
          <w:b/>
          <w:bCs/>
          <w:lang w:eastAsia="zh-CN"/>
        </w:rPr>
        <w:t xml:space="preserve"> </w:t>
      </w:r>
      <w:r w:rsidRPr="00D54329">
        <w:rPr>
          <w:lang w:eastAsia="zh-CN"/>
        </w:rPr>
        <w:t xml:space="preserve">Both communication control </w:t>
      </w:r>
      <w:r w:rsidRPr="00D54329">
        <w:rPr>
          <w:rFonts w:hint="eastAsia"/>
          <w:lang w:eastAsia="zh-CN"/>
        </w:rPr>
        <w:t>nodes</w:t>
      </w:r>
      <w:r w:rsidRPr="00D54329">
        <w:rPr>
          <w:lang w:eastAsia="zh-CN"/>
        </w:rPr>
        <w:t>, computing control nodes, and computing resources are deployed within the 6G network. 6G operators can utili</w:t>
      </w:r>
      <w:r w:rsidR="00EA2C9F">
        <w:rPr>
          <w:lang w:eastAsia="zh-CN"/>
        </w:rPr>
        <w:t>s</w:t>
      </w:r>
      <w:r w:rsidRPr="00D54329">
        <w:rPr>
          <w:lang w:eastAsia="zh-CN"/>
        </w:rPr>
        <w:t>e unified policy assurance and resource scheduling mechanisms to jointly manage communication and computing resources, instead of managing them separately. A globally optimi</w:t>
      </w:r>
      <w:r w:rsidR="005974B3">
        <w:rPr>
          <w:lang w:eastAsia="zh-CN"/>
        </w:rPr>
        <w:t>s</w:t>
      </w:r>
      <w:r w:rsidRPr="00D54329">
        <w:rPr>
          <w:lang w:eastAsia="zh-CN"/>
        </w:rPr>
        <w:t>ed scheduling mechanism is clearly superior to two locally optimi</w:t>
      </w:r>
      <w:r w:rsidR="00393DD9">
        <w:rPr>
          <w:lang w:eastAsia="zh-CN"/>
        </w:rPr>
        <w:t>s</w:t>
      </w:r>
      <w:r w:rsidRPr="00D54329">
        <w:rPr>
          <w:lang w:eastAsia="zh-CN"/>
        </w:rPr>
        <w:t>ed ones, which helps 6G operators improve the utili</w:t>
      </w:r>
      <w:r w:rsidR="00EA2C9F">
        <w:rPr>
          <w:lang w:eastAsia="zh-CN"/>
        </w:rPr>
        <w:t>s</w:t>
      </w:r>
      <w:r w:rsidRPr="00D54329">
        <w:rPr>
          <w:lang w:eastAsia="zh-CN"/>
        </w:rPr>
        <w:t>ation efficiency of communication and computing resources within the network.</w:t>
      </w:r>
    </w:p>
    <w:p w14:paraId="62B607AF" w14:textId="0B9C5CCB" w:rsidR="00944A55" w:rsidRPr="00D54329" w:rsidRDefault="00944A55" w:rsidP="00944A55">
      <w:pPr>
        <w:pStyle w:val="B10"/>
        <w:rPr>
          <w:lang w:eastAsia="zh-CN"/>
        </w:rPr>
      </w:pPr>
      <w:r w:rsidRPr="00D54329">
        <w:rPr>
          <w:b/>
          <w:bCs/>
          <w:lang w:eastAsia="zh-CN"/>
        </w:rPr>
        <w:t>6</w:t>
      </w:r>
      <w:r w:rsidRPr="00D54329">
        <w:rPr>
          <w:rFonts w:hint="eastAsia"/>
          <w:b/>
          <w:bCs/>
          <w:lang w:eastAsia="zh-CN"/>
        </w:rPr>
        <w:t>.</w:t>
      </w:r>
      <w:r w:rsidRPr="00D54329">
        <w:rPr>
          <w:b/>
          <w:bCs/>
          <w:lang w:eastAsia="zh-CN"/>
        </w:rPr>
        <w:t xml:space="preserve"> New Service Opportunity.</w:t>
      </w:r>
      <w:r w:rsidRPr="00D54329">
        <w:rPr>
          <w:lang w:eastAsia="zh-CN"/>
        </w:rPr>
        <w:t xml:space="preserve"> Beyond offering communication services, positioning services, and integrated sensing services, 6G operators can provide computing resources to applications on the UE, third parties, and even operator-owned video services to improve video resolution. 6G operators can also enhance high-resolution for the user when providing video call services (e.g. </w:t>
      </w:r>
      <w:r w:rsidRPr="00D54329">
        <w:rPr>
          <w:rFonts w:hint="eastAsia"/>
          <w:lang w:eastAsia="zh-CN"/>
        </w:rPr>
        <w:t>V</w:t>
      </w:r>
      <w:r w:rsidRPr="00D54329">
        <w:rPr>
          <w:lang w:eastAsia="zh-CN"/>
        </w:rPr>
        <w:t>ideo over 6G). These new resources and services introduce a new revenue stream.</w:t>
      </w:r>
    </w:p>
    <w:p w14:paraId="7C51B5F0" w14:textId="1781A703" w:rsidR="00944A55" w:rsidRPr="00D54329" w:rsidRDefault="00944A55" w:rsidP="00944A55">
      <w:pPr>
        <w:pStyle w:val="Heading3"/>
      </w:pPr>
      <w:bookmarkStart w:id="803" w:name="_Toc220333007"/>
      <w:r w:rsidRPr="00D54329">
        <w:t>6.</w:t>
      </w:r>
      <w:r w:rsidRPr="00D54329">
        <w:rPr>
          <w:rFonts w:hint="eastAsia"/>
        </w:rPr>
        <w:t>50</w:t>
      </w:r>
      <w:r w:rsidRPr="00D54329">
        <w:t>.2</w:t>
      </w:r>
      <w:r w:rsidRPr="00D54329">
        <w:tab/>
        <w:t>Pre-conditions</w:t>
      </w:r>
      <w:bookmarkEnd w:id="803"/>
    </w:p>
    <w:p w14:paraId="65BDB192" w14:textId="14BBBC58" w:rsidR="00944A55" w:rsidRPr="00D54329" w:rsidRDefault="00944A55" w:rsidP="00944A55">
      <w:pPr>
        <w:rPr>
          <w:lang w:eastAsia="zh-CN"/>
        </w:rPr>
      </w:pPr>
      <w:r w:rsidRPr="00D54329">
        <w:rPr>
          <w:lang w:eastAsia="zh-CN"/>
        </w:rPr>
        <w:t xml:space="preserve">The 6G network supports AI functions and deploys certain computing resources, enabling it to provide 6G </w:t>
      </w:r>
      <w:r w:rsidR="00E2072D">
        <w:rPr>
          <w:lang w:eastAsia="zh-CN"/>
        </w:rPr>
        <w:t>C</w:t>
      </w:r>
      <w:r w:rsidRPr="00D54329">
        <w:rPr>
          <w:lang w:eastAsia="zh-CN"/>
        </w:rPr>
        <w:t xml:space="preserve">omputing </w:t>
      </w:r>
      <w:r w:rsidR="00E2072D">
        <w:rPr>
          <w:lang w:eastAsia="zh-CN"/>
        </w:rPr>
        <w:t>S</w:t>
      </w:r>
      <w:r w:rsidRPr="00D54329">
        <w:rPr>
          <w:lang w:eastAsia="zh-CN"/>
        </w:rPr>
        <w:t>ervice, AI service and communication service for video super-resolution.</w:t>
      </w:r>
    </w:p>
    <w:p w14:paraId="395211C5" w14:textId="01353764" w:rsidR="00944A55" w:rsidRPr="00D54329" w:rsidRDefault="00944A55" w:rsidP="00944A55">
      <w:pPr>
        <w:rPr>
          <w:lang w:eastAsia="zh-CN"/>
        </w:rPr>
      </w:pPr>
      <w:r w:rsidRPr="00D54329">
        <w:rPr>
          <w:lang w:eastAsia="zh-CN"/>
        </w:rPr>
        <w:t xml:space="preserve">Due to deployment cost constraints, the video service provider has decided to rent computing resources within the network to perform </w:t>
      </w:r>
      <w:r w:rsidRPr="00D54329">
        <w:rPr>
          <w:rFonts w:hint="eastAsia"/>
          <w:lang w:eastAsia="zh-CN"/>
        </w:rPr>
        <w:t>real</w:t>
      </w:r>
      <w:r w:rsidR="000E0EA9">
        <w:rPr>
          <w:lang w:eastAsia="zh-CN"/>
        </w:rPr>
        <w:t xml:space="preserve"> </w:t>
      </w:r>
      <w:r w:rsidRPr="00D54329">
        <w:rPr>
          <w:rFonts w:hint="eastAsia"/>
          <w:lang w:eastAsia="zh-CN"/>
        </w:rPr>
        <w:t>time</w:t>
      </w:r>
      <w:r w:rsidRPr="00D54329">
        <w:rPr>
          <w:lang w:eastAsia="zh-CN"/>
        </w:rPr>
        <w:t xml:space="preserve"> video super-resolution, thereby offering users live streaming services with high video resolution.</w:t>
      </w:r>
    </w:p>
    <w:p w14:paraId="1C808357" w14:textId="77777777" w:rsidR="00944A55" w:rsidRPr="00D54329" w:rsidRDefault="00944A55" w:rsidP="00944A55">
      <w:pPr>
        <w:rPr>
          <w:lang w:eastAsia="zh-CN"/>
        </w:rPr>
      </w:pPr>
      <w:r w:rsidRPr="00D54329">
        <w:rPr>
          <w:rFonts w:hint="eastAsia"/>
          <w:lang w:eastAsia="zh-CN"/>
        </w:rPr>
        <w:t>T</w:t>
      </w:r>
      <w:r w:rsidRPr="00D54329">
        <w:rPr>
          <w:lang w:eastAsia="zh-CN"/>
        </w:rPr>
        <w:t>he 6G operator or 3rd party video service provider can pre-configure and store the following information inside the 6G network to help perform video super-resolution: AI models/algorithms for video super-resolution, AI models</w:t>
      </w:r>
      <w:r w:rsidRPr="00D54329">
        <w:rPr>
          <w:rFonts w:hint="eastAsia"/>
          <w:lang w:eastAsia="zh-CN"/>
        </w:rPr>
        <w:t>/</w:t>
      </w:r>
      <w:r w:rsidRPr="00D54329">
        <w:rPr>
          <w:lang w:eastAsia="zh-CN"/>
        </w:rPr>
        <w:t>algorithms selection rules, video service provider information and so on. These AI models</w:t>
      </w:r>
      <w:r w:rsidRPr="00D54329">
        <w:rPr>
          <w:rFonts w:hint="eastAsia"/>
          <w:lang w:eastAsia="zh-CN"/>
        </w:rPr>
        <w:t>/</w:t>
      </w:r>
      <w:r w:rsidRPr="00D54329">
        <w:rPr>
          <w:lang w:eastAsia="zh-CN"/>
        </w:rPr>
        <w:t>algorithms and selection rules can also be further updated to improve the service experience.</w:t>
      </w:r>
    </w:p>
    <w:p w14:paraId="093B731B" w14:textId="7AE66AAD" w:rsidR="00944A55" w:rsidRPr="00D54329" w:rsidRDefault="00944A55" w:rsidP="00944A55">
      <w:pPr>
        <w:rPr>
          <w:lang w:eastAsia="zh-CN"/>
        </w:rPr>
      </w:pPr>
      <w:r w:rsidRPr="00D54329">
        <w:rPr>
          <w:lang w:eastAsia="zh-CN"/>
        </w:rPr>
        <w:t xml:space="preserve">Alice is a live-streaming host for outdoor events, and Bob watches Alice's stream on the application on his UE. Both </w:t>
      </w:r>
      <w:r w:rsidR="005F0646">
        <w:rPr>
          <w:lang w:eastAsia="zh-CN"/>
        </w:rPr>
        <w:t xml:space="preserve"> use</w:t>
      </w:r>
      <w:r w:rsidRPr="00D54329">
        <w:rPr>
          <w:lang w:eastAsia="zh-CN"/>
        </w:rPr>
        <w:t xml:space="preserve"> the same video application. Bob, as a live streaming viewer, has selected a high-resolution preference (e.g. F</w:t>
      </w:r>
      <w:r w:rsidR="00E02F2B">
        <w:rPr>
          <w:lang w:eastAsia="zh-CN"/>
        </w:rPr>
        <w:t xml:space="preserve">ull </w:t>
      </w:r>
      <w:r w:rsidRPr="00D54329">
        <w:rPr>
          <w:lang w:eastAsia="zh-CN"/>
        </w:rPr>
        <w:t xml:space="preserve">HD) </w:t>
      </w:r>
      <w:r w:rsidR="005F0646">
        <w:rPr>
          <w:lang w:eastAsia="zh-CN"/>
        </w:rPr>
        <w:t>for</w:t>
      </w:r>
      <w:r w:rsidR="005F0646" w:rsidRPr="00D54329">
        <w:rPr>
          <w:lang w:eastAsia="zh-CN"/>
        </w:rPr>
        <w:t xml:space="preserve"> </w:t>
      </w:r>
      <w:r w:rsidRPr="00D54329">
        <w:rPr>
          <w:lang w:eastAsia="zh-CN"/>
        </w:rPr>
        <w:t>the video via the user interface on his mobile terminal. Such user preference is delivered to the 6G network and 6G network will take user preference into account when improving video resolution.</w:t>
      </w:r>
    </w:p>
    <w:p w14:paraId="48BB85C2" w14:textId="3644E372" w:rsidR="00944A55" w:rsidRPr="00D54329" w:rsidRDefault="00944A55" w:rsidP="00944A55">
      <w:pPr>
        <w:pStyle w:val="Heading3"/>
      </w:pPr>
      <w:bookmarkStart w:id="804" w:name="_Toc220333008"/>
      <w:r w:rsidRPr="00D54329">
        <w:lastRenderedPageBreak/>
        <w:t>6.</w:t>
      </w:r>
      <w:r w:rsidRPr="00D54329">
        <w:rPr>
          <w:rFonts w:hint="eastAsia"/>
        </w:rPr>
        <w:t>50</w:t>
      </w:r>
      <w:r w:rsidRPr="00D54329">
        <w:t>.3</w:t>
      </w:r>
      <w:r w:rsidRPr="00D54329">
        <w:tab/>
        <w:t>Service Flows</w:t>
      </w:r>
      <w:bookmarkEnd w:id="804"/>
    </w:p>
    <w:p w14:paraId="5D075118" w14:textId="77777777" w:rsidR="00944A55" w:rsidRPr="00D54329" w:rsidRDefault="00944A55" w:rsidP="00944A55">
      <w:pPr>
        <w:pStyle w:val="TH"/>
      </w:pPr>
      <w:r w:rsidRPr="00D54329">
        <w:rPr>
          <w:rFonts w:eastAsia="DengXian"/>
          <w:noProof/>
          <w:lang w:eastAsia="zh-CN"/>
        </w:rPr>
        <w:drawing>
          <wp:inline distT="0" distB="0" distL="0" distR="0" wp14:anchorId="1D2A2CC4" wp14:editId="1550BD69">
            <wp:extent cx="5998329" cy="3102625"/>
            <wp:effectExtent l="0" t="0" r="0" b="2540"/>
            <wp:docPr id="2010866764" name="图片 201086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8" cstate="email">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7CBEFBF4" w14:textId="45BC60E0" w:rsidR="00944A55" w:rsidRPr="00D54329" w:rsidRDefault="00944A55" w:rsidP="00EB3E10">
      <w:pPr>
        <w:pStyle w:val="TF"/>
        <w:rPr>
          <w:rFonts w:eastAsia="DengXian"/>
          <w:lang w:eastAsia="zh-CN"/>
        </w:rPr>
      </w:pPr>
      <w:r w:rsidRPr="00D54329">
        <w:rPr>
          <w:rFonts w:eastAsia="DengXian"/>
          <w:lang w:eastAsia="zh-CN"/>
        </w:rPr>
        <w:t>Figure</w:t>
      </w:r>
      <w:r w:rsidRPr="00D54329">
        <w:rPr>
          <w:rFonts w:eastAsia="DengXian" w:hint="eastAsia"/>
          <w:lang w:eastAsia="zh-CN"/>
        </w:rPr>
        <w:t xml:space="preserve"> </w:t>
      </w:r>
      <w:r w:rsidRPr="00D54329">
        <w:rPr>
          <w:rFonts w:eastAsia="DengXian"/>
          <w:lang w:eastAsia="zh-CN"/>
        </w:rPr>
        <w:t>6</w:t>
      </w:r>
      <w:r w:rsidRPr="00D54329">
        <w:rPr>
          <w:lang w:eastAsia="zh-CN"/>
        </w:rPr>
        <w:t>.</w:t>
      </w:r>
      <w:r w:rsidRPr="00D54329">
        <w:rPr>
          <w:rFonts w:eastAsiaTheme="minorEastAsia" w:hint="eastAsia"/>
          <w:lang w:eastAsia="zh-CN"/>
        </w:rPr>
        <w:t>50</w:t>
      </w:r>
      <w:r w:rsidRPr="00D54329">
        <w:rPr>
          <w:rFonts w:eastAsia="DengXian"/>
          <w:lang w:eastAsia="zh-CN"/>
        </w:rPr>
        <w:t>.3-1</w:t>
      </w:r>
      <w:r w:rsidRPr="00D54329">
        <w:rPr>
          <w:rFonts w:eastAsia="DengXian" w:hint="eastAsia"/>
          <w:lang w:eastAsia="zh-CN"/>
        </w:rPr>
        <w:t>:</w:t>
      </w:r>
      <w:r w:rsidRPr="00D54329">
        <w:rPr>
          <w:rFonts w:eastAsia="DengXian"/>
          <w:lang w:eastAsia="zh-CN"/>
        </w:rPr>
        <w:t xml:space="preserve"> </w:t>
      </w:r>
      <w:bookmarkStart w:id="805" w:name="_Hlk205979084"/>
      <w:r w:rsidRPr="00D54329">
        <w:rPr>
          <w:rFonts w:eastAsia="DengXian" w:hint="eastAsia"/>
          <w:lang w:eastAsia="zh-CN"/>
        </w:rPr>
        <w:t>Real</w:t>
      </w:r>
      <w:r w:rsidR="00AE416B">
        <w:rPr>
          <w:rFonts w:eastAsia="DengXian"/>
          <w:lang w:eastAsia="zh-CN"/>
        </w:rPr>
        <w:t xml:space="preserve"> </w:t>
      </w:r>
      <w:r w:rsidRPr="00D54329">
        <w:rPr>
          <w:rFonts w:eastAsia="DengXian" w:hint="eastAsia"/>
          <w:lang w:eastAsia="zh-CN"/>
        </w:rPr>
        <w:t>Time</w:t>
      </w:r>
      <w:r w:rsidRPr="00D54329">
        <w:rPr>
          <w:rFonts w:eastAsia="DengXian"/>
          <w:lang w:eastAsia="zh-CN"/>
        </w:rPr>
        <w:t xml:space="preserve"> </w:t>
      </w:r>
      <w:r w:rsidRPr="00D54329">
        <w:rPr>
          <w:rFonts w:eastAsia="DengXian" w:hint="eastAsia"/>
          <w:lang w:eastAsia="zh-CN"/>
        </w:rPr>
        <w:t>Video</w:t>
      </w:r>
      <w:r w:rsidRPr="00D54329">
        <w:rPr>
          <w:rFonts w:eastAsia="DengXian"/>
          <w:lang w:eastAsia="zh-CN"/>
        </w:rPr>
        <w:t xml:space="preserve"> </w:t>
      </w:r>
      <w:r w:rsidRPr="00D54329">
        <w:rPr>
          <w:rFonts w:eastAsia="DengXian" w:hint="eastAsia"/>
          <w:lang w:eastAsia="zh-CN"/>
        </w:rPr>
        <w:t>Super-Resolution</w:t>
      </w:r>
      <w:r w:rsidRPr="00D54329">
        <w:rPr>
          <w:rFonts w:eastAsia="DengXian"/>
          <w:lang w:eastAsia="zh-CN"/>
        </w:rPr>
        <w:t xml:space="preserve"> </w:t>
      </w:r>
      <w:r w:rsidRPr="00D54329">
        <w:rPr>
          <w:rFonts w:eastAsia="DengXian" w:hint="eastAsia"/>
          <w:lang w:eastAsia="zh-CN"/>
        </w:rPr>
        <w:t>Service</w:t>
      </w:r>
      <w:bookmarkEnd w:id="805"/>
      <w:r w:rsidRPr="00D54329">
        <w:rPr>
          <w:rFonts w:eastAsia="DengXian"/>
          <w:lang w:eastAsia="zh-CN"/>
        </w:rPr>
        <w:t xml:space="preserve"> </w:t>
      </w:r>
      <w:r w:rsidRPr="00D54329">
        <w:rPr>
          <w:rFonts w:eastAsia="DengXian" w:hint="eastAsia"/>
          <w:lang w:eastAsia="zh-CN"/>
        </w:rPr>
        <w:t>provided</w:t>
      </w:r>
      <w:r w:rsidRPr="00D54329">
        <w:rPr>
          <w:rFonts w:eastAsia="DengXian"/>
          <w:lang w:eastAsia="zh-CN"/>
        </w:rPr>
        <w:t xml:space="preserve"> </w:t>
      </w:r>
      <w:r w:rsidRPr="00D54329">
        <w:rPr>
          <w:rFonts w:eastAsia="DengXian" w:hint="eastAsia"/>
          <w:lang w:eastAsia="zh-CN"/>
        </w:rPr>
        <w:t>by</w:t>
      </w:r>
      <w:r w:rsidRPr="00D54329">
        <w:rPr>
          <w:rFonts w:eastAsia="DengXian"/>
          <w:lang w:eastAsia="zh-CN"/>
        </w:rPr>
        <w:t xml:space="preserve"> 6</w:t>
      </w:r>
      <w:r w:rsidRPr="00D54329">
        <w:rPr>
          <w:rFonts w:eastAsia="DengXian" w:hint="eastAsia"/>
          <w:lang w:eastAsia="zh-CN"/>
        </w:rPr>
        <w:t>G</w:t>
      </w:r>
      <w:r w:rsidRPr="00D54329">
        <w:rPr>
          <w:rFonts w:eastAsia="DengXian"/>
          <w:lang w:eastAsia="zh-CN"/>
        </w:rPr>
        <w:t xml:space="preserve"> </w:t>
      </w:r>
      <w:r w:rsidRPr="00D54329">
        <w:rPr>
          <w:rFonts w:eastAsia="DengXian" w:hint="eastAsia"/>
          <w:lang w:eastAsia="zh-CN"/>
        </w:rPr>
        <w:t>Network</w:t>
      </w:r>
    </w:p>
    <w:p w14:paraId="45D4B19B" w14:textId="74976A2D" w:rsidR="00944A55" w:rsidRPr="00D54329" w:rsidRDefault="00944A55" w:rsidP="00FA74DC">
      <w:pPr>
        <w:rPr>
          <w:lang w:eastAsia="zh-CN"/>
        </w:rPr>
      </w:pPr>
      <w:r w:rsidRPr="00D54329">
        <w:rPr>
          <w:lang w:eastAsia="zh-CN"/>
        </w:rPr>
        <w:t>The service flow for the real</w:t>
      </w:r>
      <w:r w:rsidR="000E0EA9">
        <w:rPr>
          <w:lang w:eastAsia="zh-CN"/>
        </w:rPr>
        <w:t xml:space="preserve"> </w:t>
      </w:r>
      <w:r w:rsidRPr="00D54329">
        <w:rPr>
          <w:lang w:eastAsia="zh-CN"/>
        </w:rPr>
        <w:t>time video super-resolution service offered by 6G network is shown in Figure 6.</w:t>
      </w:r>
      <w:r w:rsidRPr="00D54329">
        <w:rPr>
          <w:rFonts w:eastAsiaTheme="minorEastAsia" w:hint="eastAsia"/>
          <w:lang w:eastAsia="zh-CN"/>
        </w:rPr>
        <w:t>50</w:t>
      </w:r>
      <w:r w:rsidRPr="00D54329">
        <w:rPr>
          <w:lang w:eastAsia="zh-CN"/>
        </w:rPr>
        <w:t>.3-1.</w:t>
      </w:r>
    </w:p>
    <w:p w14:paraId="0BAE6BCA" w14:textId="6FD13FF3" w:rsidR="00944A55" w:rsidRPr="00D54329" w:rsidRDefault="00944A55" w:rsidP="00944A55">
      <w:pPr>
        <w:pStyle w:val="B10"/>
        <w:rPr>
          <w:lang w:eastAsia="zh-CN"/>
        </w:rPr>
      </w:pPr>
      <w:r w:rsidRPr="00D54329">
        <w:rPr>
          <w:lang w:eastAsia="zh-CN"/>
        </w:rPr>
        <w:t>1.</w:t>
      </w:r>
      <w:r w:rsidRPr="00D54329">
        <w:rPr>
          <w:lang w:eastAsia="zh-CN"/>
        </w:rPr>
        <w:tab/>
      </w:r>
      <w:r w:rsidRPr="00D54329">
        <w:rPr>
          <w:rFonts w:hint="eastAsia"/>
          <w:lang w:eastAsia="zh-CN"/>
        </w:rPr>
        <w:t>The</w:t>
      </w:r>
      <w:r w:rsidRPr="00D54329">
        <w:rPr>
          <w:lang w:eastAsia="zh-CN"/>
        </w:rPr>
        <w:t xml:space="preserve"> third-party video service providers or 6G operator can pre-configure specific </w:t>
      </w:r>
      <w:r w:rsidRPr="00D54329">
        <w:rPr>
          <w:rFonts w:hint="eastAsia"/>
          <w:lang w:eastAsia="zh-CN"/>
        </w:rPr>
        <w:t>AI</w:t>
      </w:r>
      <w:r w:rsidRPr="00D54329">
        <w:rPr>
          <w:lang w:eastAsia="zh-CN"/>
        </w:rPr>
        <w:t xml:space="preserve"> </w:t>
      </w:r>
      <w:r w:rsidRPr="00D54329">
        <w:rPr>
          <w:rFonts w:hint="eastAsia"/>
          <w:lang w:eastAsia="zh-CN"/>
        </w:rPr>
        <w:t>model/</w:t>
      </w:r>
      <w:r w:rsidRPr="00D54329">
        <w:rPr>
          <w:lang w:eastAsia="zh-CN"/>
        </w:rPr>
        <w:t xml:space="preserve">algorithm selection rules and related AI models/algorithms tailored for different types of content, such as </w:t>
      </w:r>
      <w:bookmarkStart w:id="806" w:name="_Hlk205978231"/>
      <w:r w:rsidRPr="00D54329">
        <w:rPr>
          <w:lang w:eastAsia="zh-CN"/>
        </w:rPr>
        <w:t xml:space="preserve">scenery, sports, or </w:t>
      </w:r>
      <w:bookmarkEnd w:id="806"/>
      <w:r w:rsidRPr="00D54329">
        <w:rPr>
          <w:rFonts w:hint="eastAsia"/>
          <w:lang w:eastAsia="zh-CN"/>
        </w:rPr>
        <w:t>games</w:t>
      </w:r>
      <w:r w:rsidRPr="00D54329">
        <w:rPr>
          <w:lang w:eastAsia="zh-CN"/>
        </w:rPr>
        <w:t>. The same AI model/algorithm applied to different types of video content can produce varying effects. Besides, the 6G network can pre-train AI models for real</w:t>
      </w:r>
      <w:r w:rsidR="00554976">
        <w:rPr>
          <w:lang w:eastAsia="zh-CN"/>
        </w:rPr>
        <w:t xml:space="preserve"> </w:t>
      </w:r>
      <w:r w:rsidRPr="00D54329">
        <w:rPr>
          <w:lang w:eastAsia="zh-CN"/>
        </w:rPr>
        <w:t xml:space="preserve">time video super-resolution and store them within the network. </w:t>
      </w:r>
    </w:p>
    <w:p w14:paraId="3D69EE1D" w14:textId="498F3401" w:rsidR="00944A55" w:rsidRPr="00D54329" w:rsidRDefault="00944A55" w:rsidP="00944A55">
      <w:pPr>
        <w:pStyle w:val="B10"/>
        <w:rPr>
          <w:lang w:eastAsia="zh-CN"/>
        </w:rPr>
      </w:pPr>
      <w:r w:rsidRPr="00D54329">
        <w:rPr>
          <w:lang w:eastAsia="zh-CN"/>
        </w:rPr>
        <w:t>2.</w:t>
      </w:r>
      <w:r w:rsidRPr="00D54329">
        <w:rPr>
          <w:lang w:eastAsia="zh-CN"/>
        </w:rPr>
        <w:tab/>
        <w:t>Alice is streaming video outdoors via a 6G network, but due to limitations with her user equipment and network uplink bandwidth, the video is captured in standard or suboptimal resolution (e.g. 540p).</w:t>
      </w:r>
    </w:p>
    <w:p w14:paraId="23E09E30" w14:textId="77777777" w:rsidR="00944A55" w:rsidRPr="00D54329" w:rsidRDefault="00944A55" w:rsidP="00944A55">
      <w:pPr>
        <w:pStyle w:val="B10"/>
        <w:rPr>
          <w:lang w:eastAsia="zh-CN"/>
        </w:rPr>
      </w:pPr>
      <w:r w:rsidRPr="00D54329">
        <w:rPr>
          <w:lang w:eastAsia="zh-CN"/>
        </w:rPr>
        <w:t>3.</w:t>
      </w:r>
      <w:r w:rsidRPr="00D54329">
        <w:rPr>
          <w:lang w:eastAsia="zh-CN"/>
        </w:rPr>
        <w:tab/>
        <w:t>Alice's UE transmits the standard or suboptimal resolution live streams to the 6G network.</w:t>
      </w:r>
    </w:p>
    <w:p w14:paraId="7B214E22" w14:textId="15CAE567" w:rsidR="00944A55" w:rsidRPr="00D54329" w:rsidRDefault="00944A55" w:rsidP="00944A55">
      <w:pPr>
        <w:pStyle w:val="B10"/>
        <w:rPr>
          <w:lang w:eastAsia="zh-CN"/>
        </w:rPr>
      </w:pPr>
      <w:r w:rsidRPr="00D54329">
        <w:rPr>
          <w:lang w:eastAsia="zh-CN"/>
        </w:rPr>
        <w:t>4.</w:t>
      </w:r>
      <w:r w:rsidRPr="00D54329">
        <w:rPr>
          <w:lang w:eastAsia="zh-CN"/>
        </w:rPr>
        <w:tab/>
        <w:t>When the video stream is received, the 6G network considers the user preferences provided by Bob, indicating a higher resolution than the current one, and therefore, the 6G network decides to apply video super-resolution. 6</w:t>
      </w:r>
      <w:r w:rsidRPr="00D54329">
        <w:rPr>
          <w:rFonts w:hint="eastAsia"/>
          <w:lang w:eastAsia="zh-CN"/>
        </w:rPr>
        <w:t>G</w:t>
      </w:r>
      <w:r w:rsidRPr="00D54329">
        <w:rPr>
          <w:lang w:eastAsia="zh-CN"/>
        </w:rPr>
        <w:t xml:space="preserve"> </w:t>
      </w:r>
      <w:r w:rsidRPr="00D54329">
        <w:rPr>
          <w:rFonts w:hint="eastAsia"/>
          <w:lang w:eastAsia="zh-CN"/>
        </w:rPr>
        <w:t>network</w:t>
      </w:r>
      <w:r w:rsidRPr="00D54329">
        <w:rPr>
          <w:lang w:eastAsia="zh-CN"/>
        </w:rPr>
        <w:t xml:space="preserve"> </w:t>
      </w:r>
      <w:r w:rsidRPr="00D54329">
        <w:rPr>
          <w:rFonts w:hint="eastAsia"/>
          <w:lang w:eastAsia="zh-CN"/>
        </w:rPr>
        <w:t>coordinat</w:t>
      </w:r>
      <w:r w:rsidRPr="00D54329">
        <w:rPr>
          <w:lang w:eastAsia="zh-CN"/>
        </w:rPr>
        <w:t>es the AI nodes, computing nodes, and communication nodes to offer real</w:t>
      </w:r>
      <w:r w:rsidR="00554976">
        <w:rPr>
          <w:lang w:eastAsia="zh-CN"/>
        </w:rPr>
        <w:t xml:space="preserve"> </w:t>
      </w:r>
      <w:r w:rsidRPr="00D54329">
        <w:rPr>
          <w:lang w:eastAsia="zh-CN"/>
        </w:rPr>
        <w:t xml:space="preserve">time video super-resolution services for this video stream. </w:t>
      </w:r>
    </w:p>
    <w:p w14:paraId="47BF5F1E" w14:textId="23CF6E7F" w:rsidR="00944A55" w:rsidRPr="00D54329" w:rsidRDefault="00944A55" w:rsidP="00944A55">
      <w:pPr>
        <w:pStyle w:val="B10"/>
        <w:ind w:firstLine="0"/>
        <w:rPr>
          <w:lang w:eastAsia="zh-CN"/>
        </w:rPr>
      </w:pPr>
      <w:r w:rsidRPr="00D54329">
        <w:rPr>
          <w:lang w:eastAsia="zh-CN"/>
        </w:rPr>
        <w:t>The 6G network can determine network-based or mobile-based for the real</w:t>
      </w:r>
      <w:r w:rsidR="00554976">
        <w:rPr>
          <w:lang w:eastAsia="zh-CN"/>
        </w:rPr>
        <w:t xml:space="preserve"> </w:t>
      </w:r>
      <w:r w:rsidRPr="00D54329">
        <w:rPr>
          <w:lang w:eastAsia="zh-CN"/>
        </w:rPr>
        <w:t xml:space="preserve">time video super-resolution process, and further select an appropriate AI model/algorithm considering following aspects: </w:t>
      </w:r>
    </w:p>
    <w:p w14:paraId="13B0E9FA" w14:textId="414547B2" w:rsidR="00944A55" w:rsidRPr="00D54329" w:rsidRDefault="00944A55" w:rsidP="00944A55">
      <w:pPr>
        <w:pStyle w:val="B2"/>
        <w:ind w:leftChars="383" w:left="1050"/>
        <w:rPr>
          <w:rFonts w:eastAsia="DengXian"/>
          <w:lang w:eastAsia="zh-CN"/>
        </w:rPr>
      </w:pPr>
      <w:r w:rsidRPr="00D54329">
        <w:rPr>
          <w:rFonts w:eastAsia="DengXian"/>
          <w:lang w:eastAsia="zh-CN"/>
        </w:rPr>
        <w:t xml:space="preserve">a) </w:t>
      </w:r>
      <w:r w:rsidRPr="00D54329">
        <w:rPr>
          <w:rFonts w:eastAsia="DengXian"/>
          <w:b/>
          <w:bCs/>
          <w:lang w:eastAsia="zh-CN"/>
        </w:rPr>
        <w:t>Network aspect:</w:t>
      </w:r>
      <w:r w:rsidRPr="00D54329">
        <w:rPr>
          <w:rFonts w:eastAsia="DengXian"/>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w:t>
      </w:r>
      <w:r w:rsidR="00554976">
        <w:rPr>
          <w:rFonts w:eastAsia="DengXian"/>
          <w:lang w:eastAsia="zh-CN"/>
        </w:rPr>
        <w:t xml:space="preserve"> </w:t>
      </w:r>
      <w:r w:rsidRPr="00D54329">
        <w:rPr>
          <w:rFonts w:eastAsia="DengXian"/>
          <w:lang w:eastAsia="zh-CN"/>
        </w:rPr>
        <w:t>time video super-resolution and deliver high-definition content directly. If communication links performance between the 6G network and Bob is suboptimal, low-resolution videos will be received from the network and maybe enhanced on the UE/client side utili</w:t>
      </w:r>
      <w:r w:rsidR="00EE4EC1">
        <w:rPr>
          <w:rFonts w:eastAsia="DengXian"/>
          <w:lang w:eastAsia="zh-CN"/>
        </w:rPr>
        <w:t>s</w:t>
      </w:r>
      <w:r w:rsidRPr="00D54329">
        <w:rPr>
          <w:rFonts w:eastAsia="DengXian"/>
          <w:lang w:eastAsia="zh-CN"/>
        </w:rPr>
        <w:t>ing the local computing resources;</w:t>
      </w:r>
    </w:p>
    <w:p w14:paraId="050CDAC4" w14:textId="77777777" w:rsidR="00944A55" w:rsidRPr="00D54329" w:rsidRDefault="00944A55" w:rsidP="00944A55">
      <w:pPr>
        <w:pStyle w:val="B2"/>
        <w:ind w:leftChars="383" w:left="1050"/>
        <w:rPr>
          <w:rFonts w:eastAsia="DengXian"/>
          <w:lang w:eastAsia="zh-CN"/>
        </w:rPr>
      </w:pPr>
      <w:r w:rsidRPr="00D54329">
        <w:rPr>
          <w:rFonts w:eastAsia="DengXian"/>
          <w:lang w:eastAsia="zh-CN"/>
        </w:rPr>
        <w:t xml:space="preserve">b) </w:t>
      </w:r>
      <w:r w:rsidRPr="00D54329">
        <w:rPr>
          <w:rFonts w:eastAsia="DengXian"/>
          <w:b/>
          <w:bCs/>
          <w:lang w:eastAsia="zh-CN"/>
        </w:rPr>
        <w:t>Video processing aspect:</w:t>
      </w:r>
      <w:r w:rsidRPr="00D54329">
        <w:rPr>
          <w:rFonts w:eastAsia="DengXian"/>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p>
    <w:p w14:paraId="5931347E" w14:textId="5010A84D" w:rsidR="00944A55" w:rsidRPr="00D54329" w:rsidRDefault="00944A55" w:rsidP="00944A55">
      <w:pPr>
        <w:pStyle w:val="B2"/>
        <w:ind w:leftChars="383" w:left="1050"/>
        <w:rPr>
          <w:rFonts w:eastAsia="DengXian"/>
          <w:lang w:eastAsia="zh-CN"/>
        </w:rPr>
      </w:pPr>
      <w:r w:rsidRPr="00D54329">
        <w:rPr>
          <w:rFonts w:eastAsia="DengXian"/>
          <w:lang w:eastAsia="zh-CN"/>
        </w:rPr>
        <w:t xml:space="preserve">c) </w:t>
      </w:r>
      <w:r w:rsidRPr="00D54329">
        <w:rPr>
          <w:rFonts w:eastAsia="DengXian"/>
          <w:b/>
          <w:bCs/>
          <w:lang w:eastAsia="zh-CN"/>
        </w:rPr>
        <w:t>User aspect:</w:t>
      </w:r>
      <w:r w:rsidRPr="00D54329">
        <w:rPr>
          <w:rFonts w:eastAsia="DengXian"/>
          <w:lang w:eastAsia="zh-CN"/>
        </w:rPr>
        <w:t xml:space="preserve"> for different user preferences (e.g. F</w:t>
      </w:r>
      <w:r w:rsidR="00E02F2B">
        <w:rPr>
          <w:rFonts w:eastAsia="DengXian"/>
          <w:lang w:eastAsia="zh-CN"/>
        </w:rPr>
        <w:t xml:space="preserve">ull </w:t>
      </w:r>
      <w:r w:rsidRPr="00D54329">
        <w:rPr>
          <w:rFonts w:eastAsia="DengXian"/>
          <w:lang w:eastAsia="zh-CN"/>
        </w:rPr>
        <w:t>HD, U</w:t>
      </w:r>
      <w:r w:rsidR="00512FD1">
        <w:rPr>
          <w:rFonts w:eastAsia="DengXian"/>
          <w:lang w:eastAsia="zh-CN"/>
        </w:rPr>
        <w:t xml:space="preserve">ltra </w:t>
      </w:r>
      <w:r w:rsidRPr="00D54329">
        <w:rPr>
          <w:rFonts w:eastAsia="DengXian"/>
          <w:lang w:eastAsia="zh-CN"/>
        </w:rPr>
        <w:t>HD) on video resolution, 6G network can accordingly choose different AI models or traditional algorithms to satisfy the user experience</w:t>
      </w:r>
      <w:r w:rsidRPr="00D54329">
        <w:rPr>
          <w:rFonts w:eastAsia="DengXian" w:hint="eastAsia"/>
          <w:lang w:eastAsia="zh-CN"/>
        </w:rPr>
        <w:t>.</w:t>
      </w:r>
    </w:p>
    <w:p w14:paraId="4FB7B4D1" w14:textId="010D53DD" w:rsidR="00944A55" w:rsidRPr="00D54329" w:rsidRDefault="00944A55" w:rsidP="00944A55">
      <w:pPr>
        <w:pStyle w:val="B10"/>
        <w:rPr>
          <w:lang w:eastAsia="zh-CN"/>
        </w:rPr>
      </w:pPr>
      <w:r w:rsidRPr="00D54329">
        <w:rPr>
          <w:lang w:eastAsia="zh-CN"/>
        </w:rPr>
        <w:t>5.</w:t>
      </w:r>
      <w:r w:rsidRPr="00D54329">
        <w:rPr>
          <w:lang w:eastAsia="zh-CN"/>
        </w:rPr>
        <w:tab/>
        <w:t>The 6G network selects and applies an appropriate AI model/algorithm for the real</w:t>
      </w:r>
      <w:r w:rsidR="00E8364F">
        <w:rPr>
          <w:lang w:eastAsia="zh-CN"/>
        </w:rPr>
        <w:t xml:space="preserve"> </w:t>
      </w:r>
      <w:r w:rsidRPr="00D54329">
        <w:rPr>
          <w:lang w:eastAsia="zh-CN"/>
        </w:rPr>
        <w:t xml:space="preserve">time video super-resolution service. </w:t>
      </w:r>
    </w:p>
    <w:p w14:paraId="55A0971B" w14:textId="19DC5122" w:rsidR="00944A55" w:rsidRPr="00D54329" w:rsidRDefault="00944A55" w:rsidP="00944A55">
      <w:pPr>
        <w:pStyle w:val="B10"/>
        <w:rPr>
          <w:lang w:eastAsia="zh-CN"/>
        </w:rPr>
      </w:pPr>
      <w:r w:rsidRPr="00D54329">
        <w:rPr>
          <w:lang w:eastAsia="zh-CN"/>
        </w:rPr>
        <w:lastRenderedPageBreak/>
        <w:t>6.</w:t>
      </w:r>
      <w:r w:rsidRPr="00D54329">
        <w:rPr>
          <w:lang w:eastAsia="zh-CN"/>
        </w:rPr>
        <w:tab/>
      </w:r>
      <w:r w:rsidRPr="00D54329">
        <w:rPr>
          <w:rFonts w:hint="eastAsia"/>
          <w:lang w:eastAsia="zh-CN"/>
        </w:rPr>
        <w:t>The</w:t>
      </w:r>
      <w:r w:rsidRPr="00D54329">
        <w:rPr>
          <w:lang w:eastAsia="zh-CN"/>
        </w:rPr>
        <w:t xml:space="preserve"> 6G network select</w:t>
      </w:r>
      <w:r w:rsidR="00D836A5">
        <w:rPr>
          <w:lang w:eastAsia="zh-CN"/>
        </w:rPr>
        <w:t>s</w:t>
      </w:r>
      <w:r w:rsidRPr="00D54329">
        <w:rPr>
          <w:lang w:eastAsia="zh-CN"/>
        </w:rPr>
        <w:t xml:space="preserve"> the most suitable computing resources considering factors like computing load, node location and other potential information. Utili</w:t>
      </w:r>
      <w:r w:rsidR="00453FBC">
        <w:rPr>
          <w:lang w:eastAsia="zh-CN"/>
        </w:rPr>
        <w:t>s</w:t>
      </w:r>
      <w:r w:rsidRPr="00D54329">
        <w:rPr>
          <w:lang w:eastAsia="zh-CN"/>
        </w:rPr>
        <w:t>ing available computing resources, the network applies the AI model/algorithm to enhance the video resolution.</w:t>
      </w:r>
    </w:p>
    <w:p w14:paraId="0CD1D734" w14:textId="77777777" w:rsidR="00944A55" w:rsidRPr="00D54329" w:rsidRDefault="00944A55" w:rsidP="00944A55">
      <w:pPr>
        <w:pStyle w:val="B10"/>
        <w:rPr>
          <w:lang w:eastAsia="zh-CN"/>
        </w:rPr>
      </w:pPr>
      <w:r w:rsidRPr="00D54329">
        <w:rPr>
          <w:lang w:eastAsia="zh-CN"/>
        </w:rPr>
        <w:t>7.</w:t>
      </w:r>
      <w:r w:rsidRPr="00D54329">
        <w:rPr>
          <w:lang w:eastAsia="zh-CN"/>
        </w:rPr>
        <w:tab/>
        <w:t>The enhanced high-resolution live streams, such as 1080p, are transmitted to viewers, including Bob.</w:t>
      </w:r>
    </w:p>
    <w:p w14:paraId="6939AB0C" w14:textId="77777777" w:rsidR="00944A55" w:rsidRPr="00D54329" w:rsidRDefault="00944A55" w:rsidP="00944A55">
      <w:pPr>
        <w:pStyle w:val="B10"/>
        <w:rPr>
          <w:lang w:eastAsia="zh-CN"/>
        </w:rPr>
      </w:pPr>
      <w:r w:rsidRPr="00D54329">
        <w:rPr>
          <w:lang w:eastAsia="zh-CN"/>
        </w:rPr>
        <w:t>8</w:t>
      </w:r>
      <w:r w:rsidRPr="00D54329">
        <w:rPr>
          <w:lang w:eastAsia="zh-CN"/>
        </w:rPr>
        <w:tab/>
        <w:t>The video is decoded and presented to the user, Bob.</w:t>
      </w:r>
    </w:p>
    <w:p w14:paraId="6463DE4C" w14:textId="60B66C86" w:rsidR="00944A55" w:rsidRPr="00D54329" w:rsidRDefault="00944A55" w:rsidP="00944A55">
      <w:pPr>
        <w:pStyle w:val="B10"/>
        <w:rPr>
          <w:highlight w:val="yellow"/>
          <w:lang w:eastAsia="zh-CN"/>
        </w:rPr>
      </w:pPr>
      <w:r w:rsidRPr="00D54329">
        <w:rPr>
          <w:lang w:eastAsia="zh-CN"/>
        </w:rPr>
        <w:t>9</w:t>
      </w:r>
      <w:r w:rsidRPr="00D54329">
        <w:rPr>
          <w:lang w:eastAsia="zh-CN"/>
        </w:rPr>
        <w:tab/>
        <w:t>6G network monitors the performance of real</w:t>
      </w:r>
      <w:r w:rsidR="00E8364F">
        <w:rPr>
          <w:lang w:eastAsia="zh-CN"/>
        </w:rPr>
        <w:t xml:space="preserve"> </w:t>
      </w:r>
      <w:r w:rsidRPr="00D54329">
        <w:rPr>
          <w:lang w:eastAsia="zh-CN"/>
        </w:rPr>
        <w:t>time video super-resolution and periodically sends reports of real</w:t>
      </w:r>
      <w:r w:rsidR="00E8364F">
        <w:rPr>
          <w:lang w:eastAsia="zh-CN"/>
        </w:rPr>
        <w:t xml:space="preserve"> </w:t>
      </w:r>
      <w:r w:rsidRPr="00D54329">
        <w:rPr>
          <w:lang w:eastAsia="zh-CN"/>
        </w:rPr>
        <w:t>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QoE metrics. Such reports can be used by an operator or 3</w:t>
      </w:r>
      <w:r w:rsidRPr="00D54329">
        <w:rPr>
          <w:vertAlign w:val="superscript"/>
          <w:lang w:eastAsia="zh-CN"/>
        </w:rPr>
        <w:t>rd</w:t>
      </w:r>
      <w:r w:rsidRPr="00D54329">
        <w:rPr>
          <w:lang w:eastAsia="zh-CN"/>
        </w:rPr>
        <w:t xml:space="preserve"> party video service provider to further update or retrain AI models, or update rules or algorithms in order to enhance the user experience for video services.</w:t>
      </w:r>
      <w:r w:rsidRPr="00D54329">
        <w:rPr>
          <w:rFonts w:hint="eastAsia"/>
          <w:lang w:eastAsia="zh-CN"/>
        </w:rPr>
        <w:t xml:space="preserve"> </w:t>
      </w:r>
    </w:p>
    <w:p w14:paraId="6653FBDF" w14:textId="2BE33A2B" w:rsidR="00944A55" w:rsidRPr="00D54329" w:rsidRDefault="00944A55" w:rsidP="00944A55">
      <w:pPr>
        <w:pStyle w:val="Heading3"/>
      </w:pPr>
      <w:bookmarkStart w:id="807" w:name="_Toc220333009"/>
      <w:r w:rsidRPr="00D54329">
        <w:t>6.</w:t>
      </w:r>
      <w:r w:rsidRPr="00D54329">
        <w:rPr>
          <w:rFonts w:hint="eastAsia"/>
        </w:rPr>
        <w:t>50</w:t>
      </w:r>
      <w:r w:rsidRPr="00D54329">
        <w:t>.4</w:t>
      </w:r>
      <w:r w:rsidRPr="00D54329">
        <w:tab/>
        <w:t>Post-conditions</w:t>
      </w:r>
      <w:bookmarkEnd w:id="807"/>
    </w:p>
    <w:p w14:paraId="3EF29A4A" w14:textId="0C8FA8E7" w:rsidR="00944A55" w:rsidRPr="00D54329" w:rsidRDefault="00944A55" w:rsidP="00944A55">
      <w:pPr>
        <w:rPr>
          <w:lang w:eastAsia="zh-CN"/>
        </w:rPr>
      </w:pPr>
      <w:r w:rsidRPr="00D54329">
        <w:rPr>
          <w:lang w:eastAsia="zh-CN"/>
        </w:rPr>
        <w:t>Bob can enjoy high-resolution live streaming. The video service provider offers real</w:t>
      </w:r>
      <w:r w:rsidR="00E8364F">
        <w:rPr>
          <w:lang w:eastAsia="zh-CN"/>
        </w:rPr>
        <w:t xml:space="preserve"> </w:t>
      </w:r>
      <w:r w:rsidRPr="00D54329">
        <w:rPr>
          <w:lang w:eastAsia="zh-CN"/>
        </w:rPr>
        <w:t xml:space="preserve">time video super-resolution services to users at a reasonable cost. </w:t>
      </w:r>
      <w:r w:rsidRPr="00D54329">
        <w:rPr>
          <w:rFonts w:hint="eastAsia"/>
          <w:lang w:eastAsia="zh-CN"/>
        </w:rPr>
        <w:t>The</w:t>
      </w:r>
      <w:r w:rsidRPr="00D54329">
        <w:rPr>
          <w:lang w:eastAsia="zh-CN"/>
        </w:rPr>
        <w:t xml:space="preserve"> 6G operator </w:t>
      </w:r>
      <w:r w:rsidRPr="00D54329">
        <w:rPr>
          <w:rFonts w:hint="eastAsia"/>
          <w:lang w:eastAsia="zh-CN"/>
        </w:rPr>
        <w:t>c</w:t>
      </w:r>
      <w:r w:rsidRPr="00D54329">
        <w:rPr>
          <w:lang w:eastAsia="zh-CN"/>
        </w:rPr>
        <w:t>an offer real</w:t>
      </w:r>
      <w:r w:rsidR="00E8364F">
        <w:rPr>
          <w:lang w:eastAsia="zh-CN"/>
        </w:rPr>
        <w:t xml:space="preserve"> </w:t>
      </w:r>
      <w:r w:rsidRPr="00D54329">
        <w:rPr>
          <w:lang w:eastAsia="zh-CN"/>
        </w:rPr>
        <w:t xml:space="preserve">time high-resolution video to users when providing </w:t>
      </w:r>
      <w:r w:rsidRPr="00D54329">
        <w:rPr>
          <w:rFonts w:eastAsia="DengXian"/>
          <w:lang w:eastAsia="zh-CN"/>
        </w:rPr>
        <w:t>operator-managed</w:t>
      </w:r>
      <w:r w:rsidRPr="00D54329">
        <w:rPr>
          <w:lang w:eastAsia="zh-CN"/>
        </w:rPr>
        <w:t xml:space="preserve"> video services.</w:t>
      </w:r>
    </w:p>
    <w:p w14:paraId="7C15E185" w14:textId="37D869B0" w:rsidR="00944A55" w:rsidRPr="00D54329" w:rsidRDefault="00944A55" w:rsidP="00944A55">
      <w:pPr>
        <w:pStyle w:val="Heading3"/>
      </w:pPr>
      <w:bookmarkStart w:id="808" w:name="_Toc220333010"/>
      <w:r w:rsidRPr="00D54329">
        <w:t>6.</w:t>
      </w:r>
      <w:r w:rsidRPr="00D54329">
        <w:rPr>
          <w:rFonts w:hint="eastAsia"/>
        </w:rPr>
        <w:t>50</w:t>
      </w:r>
      <w:r w:rsidRPr="00D54329">
        <w:t>.5</w:t>
      </w:r>
      <w:r w:rsidRPr="00D54329">
        <w:tab/>
        <w:t>Existing features partly or fully covering the use case functionality</w:t>
      </w:r>
      <w:bookmarkEnd w:id="808"/>
    </w:p>
    <w:p w14:paraId="6E79A6F2" w14:textId="77777777" w:rsidR="00944A55" w:rsidRPr="00D54329" w:rsidRDefault="00944A55" w:rsidP="00944A55">
      <w:pPr>
        <w:rPr>
          <w:rFonts w:eastAsia="DengXian"/>
          <w:i/>
          <w:lang w:eastAsia="zh-CN"/>
        </w:rPr>
      </w:pPr>
      <w:r w:rsidRPr="00D54329">
        <w:rPr>
          <w:lang w:eastAsia="zh-CN"/>
        </w:rPr>
        <w:t>None.</w:t>
      </w:r>
    </w:p>
    <w:p w14:paraId="4C068707" w14:textId="18D84421" w:rsidR="00944A55" w:rsidRPr="00D54329" w:rsidRDefault="00944A55" w:rsidP="00944A55">
      <w:pPr>
        <w:pStyle w:val="Heading3"/>
      </w:pPr>
      <w:bookmarkStart w:id="809" w:name="_Toc220333011"/>
      <w:r w:rsidRPr="00D54329">
        <w:t>6.</w:t>
      </w:r>
      <w:r w:rsidRPr="00D54329">
        <w:rPr>
          <w:rFonts w:hint="eastAsia"/>
        </w:rPr>
        <w:t>50</w:t>
      </w:r>
      <w:r w:rsidRPr="00D54329">
        <w:t>.6</w:t>
      </w:r>
      <w:r w:rsidRPr="00D54329">
        <w:tab/>
        <w:t>Potential New Requirements needed to support the use case</w:t>
      </w:r>
      <w:bookmarkEnd w:id="809"/>
    </w:p>
    <w:p w14:paraId="3176EDC9" w14:textId="685E9C6E"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-1] </w:t>
      </w:r>
      <w:r w:rsidRPr="00D54329">
        <w:t>Subject to operator</w:t>
      </w:r>
      <w:r w:rsidR="00CC3C71">
        <w:t>’s</w:t>
      </w:r>
      <w:r w:rsidRPr="00D54329">
        <w:t xml:space="preserve"> policy</w:t>
      </w:r>
      <w:r w:rsidRPr="00D54329">
        <w:rPr>
          <w:rFonts w:hint="eastAsia"/>
          <w:lang w:eastAsia="zh-CN"/>
        </w:rPr>
        <w:t>,</w:t>
      </w:r>
      <w:r w:rsidRPr="00D54329">
        <w:rPr>
          <w:lang w:eastAsia="zh-CN"/>
        </w:rPr>
        <w:t xml:space="preserve"> t</w:t>
      </w:r>
      <w:r w:rsidRPr="00D54329">
        <w:rPr>
          <w:rFonts w:eastAsia="DengXian"/>
          <w:lang w:eastAsia="zh-CN"/>
        </w:rPr>
        <w:t xml:space="preserve">he 6G network shall be able to manage and coordinate various network operations (e.g. AI model training/selection, computing resource selection, communication performance monitoring) </w:t>
      </w:r>
      <w:r w:rsidRPr="00D54329">
        <w:rPr>
          <w:rFonts w:eastAsia="DengXian" w:hint="eastAsia"/>
          <w:lang w:eastAsia="zh-CN"/>
        </w:rPr>
        <w:t>upon</w:t>
      </w:r>
      <w:r w:rsidRPr="00D54329">
        <w:rPr>
          <w:rFonts w:eastAsia="DengXian"/>
          <w:lang w:eastAsia="zh-CN"/>
        </w:rPr>
        <w:t xml:space="preserve"> receiving a request </w:t>
      </w:r>
      <w:r w:rsidRPr="00D54329">
        <w:rPr>
          <w:lang w:eastAsia="zh-CN"/>
        </w:rPr>
        <w:t xml:space="preserve">(e.g. combined 3GPP service that combines services such as 6G AI service and communication service) </w:t>
      </w:r>
      <w:r w:rsidRPr="00D54329">
        <w:rPr>
          <w:rFonts w:hint="eastAsia"/>
          <w:lang w:eastAsia="zh-CN"/>
        </w:rPr>
        <w:t>with</w:t>
      </w:r>
      <w:r w:rsidRPr="00D54329">
        <w:rPr>
          <w:lang w:eastAsia="zh-CN"/>
        </w:rPr>
        <w:t xml:space="preserve"> </w:t>
      </w:r>
      <w:r w:rsidRPr="00D54329">
        <w:rPr>
          <w:rFonts w:hint="eastAsia"/>
          <w:lang w:eastAsia="zh-CN"/>
        </w:rPr>
        <w:t>the</w:t>
      </w:r>
      <w:r w:rsidRPr="00D54329">
        <w:rPr>
          <w:lang w:eastAsia="zh-CN"/>
        </w:rPr>
        <w:t xml:space="preserve"> requested service requirement</w:t>
      </w:r>
      <w:r w:rsidRPr="00D54329">
        <w:rPr>
          <w:rFonts w:eastAsia="DengXian"/>
          <w:lang w:eastAsia="zh-CN"/>
        </w:rPr>
        <w:t>.</w:t>
      </w:r>
    </w:p>
    <w:p w14:paraId="3A8D147B" w14:textId="2F64F3C8"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-2] </w:t>
      </w:r>
      <w:r w:rsidRPr="00D54329">
        <w:t>Subject to operator</w:t>
      </w:r>
      <w:r w:rsidR="00CC3C71">
        <w:t>’s</w:t>
      </w:r>
      <w:r w:rsidRPr="00D54329">
        <w:t xml:space="preserve">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 support a mechanism to guarantee the </w:t>
      </w:r>
      <w:r w:rsidRPr="00D54329">
        <w:rPr>
          <w:rFonts w:eastAsia="DengXian"/>
          <w:lang w:eastAsia="zh-CN"/>
        </w:rPr>
        <w:t xml:space="preserve">user experience when providing </w:t>
      </w:r>
      <w:r w:rsidRPr="00D54329">
        <w:rPr>
          <w:lang w:eastAsia="zh-CN"/>
        </w:rPr>
        <w:t>combined 3GPP</w:t>
      </w:r>
      <w:r w:rsidRPr="00D54329">
        <w:rPr>
          <w:rFonts w:eastAsia="DengXian"/>
          <w:lang w:eastAsia="zh-CN"/>
        </w:rPr>
        <w:t xml:space="preserve"> </w:t>
      </w:r>
      <w:r w:rsidRPr="00D54329">
        <w:rPr>
          <w:rFonts w:eastAsia="DengXian" w:hint="eastAsia"/>
          <w:lang w:eastAsia="zh-CN"/>
        </w:rPr>
        <w:t>service</w:t>
      </w:r>
      <w:r w:rsidRPr="00D54329">
        <w:rPr>
          <w:rFonts w:eastAsia="DengXian"/>
          <w:lang w:eastAsia="zh-CN"/>
        </w:rPr>
        <w:t xml:space="preserve"> (e.g. </w:t>
      </w:r>
      <w:r w:rsidRPr="00D54329">
        <w:rPr>
          <w:lang w:eastAsia="zh-CN"/>
        </w:rPr>
        <w:t xml:space="preserve">combines 6G </w:t>
      </w:r>
      <w:r w:rsidRPr="00D54329">
        <w:rPr>
          <w:rFonts w:eastAsia="DengXian"/>
          <w:lang w:eastAsia="zh-CN"/>
        </w:rPr>
        <w:t xml:space="preserve">AI service </w:t>
      </w:r>
      <w:r w:rsidRPr="00D54329">
        <w:rPr>
          <w:rFonts w:eastAsia="DengXian" w:hint="eastAsia"/>
          <w:lang w:eastAsia="zh-CN"/>
        </w:rPr>
        <w:t>and</w:t>
      </w:r>
      <w:r w:rsidRPr="00D54329">
        <w:rPr>
          <w:rFonts w:eastAsia="DengXian"/>
          <w:lang w:eastAsia="zh-CN"/>
        </w:rPr>
        <w:t xml:space="preserve"> communication service).</w:t>
      </w:r>
    </w:p>
    <w:p w14:paraId="51579211" w14:textId="018F9825"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-3] </w:t>
      </w:r>
      <w:r w:rsidRPr="00D54329">
        <w:t>Subject to operator</w:t>
      </w:r>
      <w:r w:rsidR="00CC3C71">
        <w:t>’s</w:t>
      </w:r>
      <w:r w:rsidRPr="00D54329">
        <w:t xml:space="preserve">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w:t>
      </w:r>
      <w:r w:rsidRPr="00D54329">
        <w:rPr>
          <w:rFonts w:eastAsia="DengXian" w:hint="eastAsia"/>
          <w:lang w:eastAsia="zh-CN"/>
        </w:rPr>
        <w:t xml:space="preserve"> </w:t>
      </w:r>
      <w:r w:rsidRPr="00D54329">
        <w:rPr>
          <w:rFonts w:eastAsia="DengXian"/>
          <w:lang w:eastAsia="zh-CN"/>
        </w:rPr>
        <w:t>monitor the performance (e.g. AI model inference accuracy) and report them to the 3</w:t>
      </w:r>
      <w:r w:rsidRPr="00D54329">
        <w:rPr>
          <w:rFonts w:eastAsia="DengXian"/>
          <w:vertAlign w:val="superscript"/>
          <w:lang w:eastAsia="zh-CN"/>
        </w:rPr>
        <w:t>rd</w:t>
      </w:r>
      <w:r w:rsidRPr="00D54329">
        <w:rPr>
          <w:rFonts w:eastAsia="DengXian"/>
          <w:lang w:eastAsia="zh-CN"/>
        </w:rPr>
        <w:t xml:space="preserve"> party. </w:t>
      </w:r>
    </w:p>
    <w:p w14:paraId="0979CC2E" w14:textId="7F63BE03" w:rsidR="00916346" w:rsidRPr="00D54329" w:rsidRDefault="00916346" w:rsidP="00916346">
      <w:pPr>
        <w:pStyle w:val="Heading2"/>
      </w:pPr>
      <w:bookmarkStart w:id="810" w:name="_Toc220333012"/>
      <w:r w:rsidRPr="00D54329">
        <w:t>6.</w:t>
      </w:r>
      <w:r w:rsidRPr="00D54329">
        <w:rPr>
          <w:rFonts w:hint="eastAsia"/>
          <w:lang w:eastAsia="zh-CN"/>
        </w:rPr>
        <w:t>51</w:t>
      </w:r>
      <w:r w:rsidRPr="00D54329">
        <w:tab/>
        <w:t>Use case on network-based intelligent assistance (e.g. for autonomous driving) by a network-native AI Agent</w:t>
      </w:r>
      <w:bookmarkEnd w:id="810"/>
      <w:r w:rsidRPr="00D54329">
        <w:t xml:space="preserve"> </w:t>
      </w:r>
    </w:p>
    <w:p w14:paraId="209AB071" w14:textId="07B4F84F" w:rsidR="00916346" w:rsidRPr="00D54329" w:rsidRDefault="00916346" w:rsidP="00916346">
      <w:pPr>
        <w:pStyle w:val="Heading3"/>
      </w:pPr>
      <w:bookmarkStart w:id="811" w:name="_Toc220333013"/>
      <w:r w:rsidRPr="00D54329">
        <w:t>6.</w:t>
      </w:r>
      <w:r w:rsidRPr="00D54329">
        <w:rPr>
          <w:rFonts w:hint="eastAsia"/>
        </w:rPr>
        <w:t>51</w:t>
      </w:r>
      <w:r w:rsidRPr="00D54329">
        <w:t>.1</w:t>
      </w:r>
      <w:r w:rsidRPr="00D54329">
        <w:tab/>
        <w:t>Description</w:t>
      </w:r>
      <w:bookmarkEnd w:id="811"/>
    </w:p>
    <w:p w14:paraId="696FAD93" w14:textId="2A4EBDE5" w:rsidR="00916346" w:rsidRPr="00D54329" w:rsidRDefault="00916346" w:rsidP="00916346">
      <w:pPr>
        <w:jc w:val="both"/>
      </w:pPr>
      <w:r w:rsidRPr="00D54329">
        <w:t xml:space="preserve">The business market for solutions that provide navigation and assistance to traffic participants, particularly in smart cities is growing rapidly. For example, the overall market of Advanced Driving Assistance Systems (ADAS) is estimated to grow from USD 40.98 billion in 2022 to USD 186.29 billion in 2032 with a </w:t>
      </w:r>
      <w:r w:rsidR="0023299C" w:rsidRPr="0023299C">
        <w:t xml:space="preserve">Compound Annual Growth Rate </w:t>
      </w:r>
      <w:r w:rsidR="0023299C">
        <w:t>(</w:t>
      </w:r>
      <w:r w:rsidRPr="00D54329">
        <w:t>CAGR</w:t>
      </w:r>
      <w:r w:rsidR="0023299C">
        <w:t>)</w:t>
      </w:r>
      <w:r w:rsidRPr="00D54329">
        <w:t xml:space="preserve"> of 16.3% [</w:t>
      </w:r>
      <w:r w:rsidR="003C2C99" w:rsidRPr="00D54329">
        <w:rPr>
          <w:rFonts w:eastAsiaTheme="minorEastAsia" w:hint="eastAsia"/>
          <w:lang w:eastAsia="zh-CN"/>
        </w:rPr>
        <w:t>287</w:t>
      </w:r>
      <w:r w:rsidRPr="00D54329">
        <w:t>]. Furthermore, the global autonomous vehicle market size was valued at USD 1,921.1 billion in 2023 and is projected to exceed USD 13,632.4 billion by 2030, exhibiting a CAGR of 32.3% during the forecast period [</w:t>
      </w:r>
      <w:r w:rsidR="003C2C99" w:rsidRPr="00D54329">
        <w:rPr>
          <w:rFonts w:eastAsiaTheme="minorEastAsia" w:hint="eastAsia"/>
          <w:lang w:eastAsia="zh-CN"/>
        </w:rPr>
        <w:t>288</w:t>
      </w:r>
      <w:r w:rsidRPr="00D54329">
        <w:t>]. Finally, the global automotive AI market size, valued at USD 2.99 billion in 2022, is projected to grow to USD 14.92 billion in 2030 with a CAGR of 22.7% [</w:t>
      </w:r>
      <w:r w:rsidR="003C2C99" w:rsidRPr="00D54329">
        <w:rPr>
          <w:rFonts w:eastAsiaTheme="minorEastAsia" w:hint="eastAsia"/>
          <w:lang w:eastAsia="zh-CN"/>
        </w:rPr>
        <w:t>289</w:t>
      </w:r>
      <w:r w:rsidRPr="00D54329">
        <w:t xml:space="preserve">]. These very promising forecasts suggest that AI-driven navigation support for various traffic participants (vehicles, cyclists, pedestrians, etc.) could become a good business opportunity for 3GPP operators. </w:t>
      </w:r>
    </w:p>
    <w:p w14:paraId="7C62C806" w14:textId="77777777" w:rsidR="00916346" w:rsidRPr="00D54329" w:rsidRDefault="00916346" w:rsidP="00916346">
      <w:pPr>
        <w:jc w:val="both"/>
      </w:pPr>
      <w:r w:rsidRPr="00D54329">
        <w:t xml:space="preserve">For a range of applications related to autonomous driving (e.g. taxis, consumer vehicles, transportation delivery, etc.), the fleets will potentially have service providers involved in testing, mapping, driver assistance, cloud services, and communication. To them, the 3GPP operators have the opportunity to provide network-based wide-area intelligent services and capabilities, integrated in 3GPP network and in an efficient, collaborative, and dynamical way. </w:t>
      </w:r>
    </w:p>
    <w:p w14:paraId="74A09665" w14:textId="77777777" w:rsidR="00916346" w:rsidRPr="00D54329" w:rsidRDefault="00916346" w:rsidP="00916346">
      <w:pPr>
        <w:jc w:val="both"/>
      </w:pPr>
      <w:r w:rsidRPr="00D54329">
        <w:t>There exist several advantages of providing the general intelligent assistance service via the 3GPP network:</w:t>
      </w:r>
    </w:p>
    <w:p w14:paraId="4FB6A996" w14:textId="77777777" w:rsidR="00916346" w:rsidRPr="00D54329" w:rsidRDefault="00916346" w:rsidP="004130E0">
      <w:pPr>
        <w:pStyle w:val="B10"/>
        <w:numPr>
          <w:ilvl w:val="0"/>
          <w:numId w:val="129"/>
        </w:numPr>
      </w:pPr>
      <w:r w:rsidRPr="00D54329">
        <w:t xml:space="preserve">Through sensing capabilities, 3GPP networks have timely access to unique and relevant information about the wide-area physical environment (e.g. terrain features, traffic patterns, weather characteristics). Such </w:t>
      </w:r>
      <w:r w:rsidRPr="00D54329">
        <w:lastRenderedPageBreak/>
        <w:t>data together with the 3GPP network information (e.g. 3GPP service provisioning data, network configuration and deployment information, O&amp;M data, subscription data, 3GPP monitoring data, 3GPP data analytics results) are not available at 3</w:t>
      </w:r>
      <w:r w:rsidRPr="00D54329">
        <w:rPr>
          <w:vertAlign w:val="superscript"/>
        </w:rPr>
        <w:t>rd</w:t>
      </w:r>
      <w:r w:rsidRPr="00D54329">
        <w:t xml:space="preserve"> party clouds or at UEs. Therefore, a 3GPP network has the advantage in training and inferencing AI/ML models using these data to provide improved and timely assistance services. </w:t>
      </w:r>
    </w:p>
    <w:p w14:paraId="3CC7CCDD" w14:textId="0B77DC3B" w:rsidR="00916346" w:rsidRPr="00D54329" w:rsidRDefault="00916346" w:rsidP="004130E0">
      <w:pPr>
        <w:pStyle w:val="B10"/>
        <w:numPr>
          <w:ilvl w:val="0"/>
          <w:numId w:val="129"/>
        </w:numPr>
      </w:pPr>
      <w:r w:rsidRPr="00D54329">
        <w:t>Thanks to the wide-area connectivity and the capabilities to perform distributed AI tasks (e.g. distributed AI/ML model training and inference), the 3GPP network can perform various tasks more reliably and efficiently than UEs. For example, the 3GPP network can use a split ML model to process jointly multi-modal data from its distributed sensors, in order to produce a real</w:t>
      </w:r>
      <w:r w:rsidR="00E8364F">
        <w:t xml:space="preserve"> </w:t>
      </w:r>
      <w:r w:rsidRPr="00D54329">
        <w:t>time unified representation of the environment that is needed for this type of use cases.</w:t>
      </w:r>
    </w:p>
    <w:p w14:paraId="3A77B3A9" w14:textId="474E7715" w:rsidR="00916346" w:rsidRPr="00D54329" w:rsidRDefault="00916346" w:rsidP="004130E0">
      <w:pPr>
        <w:pStyle w:val="B10"/>
        <w:numPr>
          <w:ilvl w:val="0"/>
          <w:numId w:val="129"/>
        </w:numPr>
      </w:pPr>
      <w:r w:rsidRPr="00D54329">
        <w:t>By processing data closer to end users in the Service Hosting Environment and/or in 3GPP network, the 3GPP network can offer reduced service latency and enhanced data privacy compared with purely cloud-based solutions. This is crucial for real</w:t>
      </w:r>
      <w:r w:rsidR="00E8364F">
        <w:t xml:space="preserve"> </w:t>
      </w:r>
      <w:r w:rsidRPr="00D54329">
        <w:t>time and privacy-sensitive applications (e.g. for autonomous driving, collaborative robotics, in privacy-restricted areas).</w:t>
      </w:r>
    </w:p>
    <w:p w14:paraId="7829236E" w14:textId="283B4615" w:rsidR="00916346" w:rsidRPr="00D54329" w:rsidRDefault="00916346" w:rsidP="004130E0">
      <w:pPr>
        <w:pStyle w:val="B10"/>
        <w:numPr>
          <w:ilvl w:val="0"/>
          <w:numId w:val="129"/>
        </w:numPr>
      </w:pPr>
      <w:r w:rsidRPr="00D54329">
        <w:t>Providing intelligent assistance services in some usage scenarios (e.g. autonomous driving, collaborative robots) requires integration of communication, AI, and sensing, which can be realized by the 3GPP network in a self-contained way.</w:t>
      </w:r>
    </w:p>
    <w:p w14:paraId="276BF9FE" w14:textId="351FAF60" w:rsidR="00916346" w:rsidRPr="00D54329" w:rsidRDefault="00916346" w:rsidP="001811EC">
      <w:r w:rsidRPr="00D54329">
        <w:t xml:space="preserve">Even though this use case is explained in the context of </w:t>
      </w:r>
      <w:r w:rsidR="003E2E7C">
        <w:t>AD</w:t>
      </w:r>
      <w:r w:rsidRPr="00D54329">
        <w:t xml:space="preserve">, the intelligent assistance service is based on a general set of capabilities of the 3GPP network that is applicable to support a wide range of applications and industry sectors. In the context of this use case, the intelligent assistance service is provided to the vehicle’s driving application (e.g. provided by the </w:t>
      </w:r>
      <w:r w:rsidR="00FE3A23">
        <w:t xml:space="preserve">original equipment </w:t>
      </w:r>
      <w:r w:rsidRPr="00D54329">
        <w:t>manufacturer</w:t>
      </w:r>
      <w:r w:rsidR="00FE3A23">
        <w:t xml:space="preserve"> (OEM)</w:t>
      </w:r>
      <w:r w:rsidRPr="00D54329">
        <w:t xml:space="preserve">) which is responsible for taking the final decisions. </w:t>
      </w:r>
    </w:p>
    <w:p w14:paraId="79A332D6" w14:textId="5096EC8E" w:rsidR="00916346" w:rsidRPr="00D54329" w:rsidRDefault="00916346" w:rsidP="001811EC">
      <w:r w:rsidRPr="00D54329">
        <w:t>Figure 6.</w:t>
      </w:r>
      <w:r w:rsidRPr="00D54329">
        <w:rPr>
          <w:rFonts w:eastAsiaTheme="minorEastAsia" w:hint="eastAsia"/>
          <w:lang w:eastAsia="zh-CN"/>
        </w:rPr>
        <w:t>51</w:t>
      </w:r>
      <w:r w:rsidRPr="00D54329">
        <w:t xml:space="preserve">.1-1 illustrates an example </w:t>
      </w:r>
      <w:r w:rsidR="006F6F69">
        <w:t xml:space="preserve">of </w:t>
      </w:r>
      <w:r w:rsidRPr="00D54329">
        <w:t xml:space="preserve">UE integration in </w:t>
      </w:r>
      <w:r w:rsidR="006F6F69">
        <w:t xml:space="preserve">a </w:t>
      </w:r>
      <w:r w:rsidRPr="00D54329">
        <w:t xml:space="preserve">vehicle’s onboard control system. The integrator can be the provider of the on-board control system for car manufacturers. The integrator has full control of what is onboard of the vehicle, and is responsible for enabling UE’s access to vehicle’s onboard sensors, etc. Based on </w:t>
      </w:r>
      <w:r w:rsidRPr="00D06783">
        <w:t>[</w:t>
      </w:r>
      <w:r w:rsidR="003C2C99" w:rsidRPr="00D06783">
        <w:rPr>
          <w:rFonts w:eastAsiaTheme="minorEastAsia" w:hint="eastAsia"/>
          <w:lang w:eastAsia="zh-CN"/>
        </w:rPr>
        <w:t>291</w:t>
      </w:r>
      <w:r w:rsidRPr="00D06783">
        <w:t>],</w:t>
      </w:r>
      <w:r w:rsidRPr="00D54329">
        <w:t xml:space="preserve"> V2X App exchanges C-ITS messages with V2X AS or with other V2X Apps; OEM App (which integrates services from OEM AS into vehicle) is provided by OEM manufacturer, the driving application (which may be the “Driving Automation System” in </w:t>
      </w:r>
      <w:r w:rsidRPr="00D06783">
        <w:t>[</w:t>
      </w:r>
      <w:r w:rsidR="003C2C99" w:rsidRPr="00D06783">
        <w:rPr>
          <w:rFonts w:eastAsiaTheme="minorEastAsia" w:hint="eastAsia"/>
          <w:lang w:eastAsia="zh-CN"/>
        </w:rPr>
        <w:t>291</w:t>
      </w:r>
      <w:r w:rsidRPr="00D06783">
        <w:t>])</w:t>
      </w:r>
      <w:r w:rsidRPr="00D54329">
        <w:t xml:space="preserve"> in the vehicle interacts with the V2X UE via OEM App. Additionally, as the OEM App has access to </w:t>
      </w:r>
      <w:r w:rsidR="00457264">
        <w:t xml:space="preserve">the </w:t>
      </w:r>
      <w:r w:rsidRPr="00D54329">
        <w:t xml:space="preserve">Human-Machine interface of </w:t>
      </w:r>
      <w:r w:rsidR="00457264">
        <w:t xml:space="preserve">the </w:t>
      </w:r>
      <w:r w:rsidRPr="00D54329">
        <w:t xml:space="preserve">vehicle’s infotainment system, the driving application can </w:t>
      </w:r>
      <w:r w:rsidR="00457264">
        <w:t xml:space="preserve">use that interface to </w:t>
      </w:r>
      <w:r w:rsidRPr="00D54329">
        <w:t>interact with the driver.</w:t>
      </w:r>
    </w:p>
    <w:p w14:paraId="7792741B" w14:textId="77777777" w:rsidR="00916346" w:rsidRDefault="00916346" w:rsidP="00FA74DC">
      <w:pPr>
        <w:pStyle w:val="TH"/>
      </w:pPr>
      <w:r w:rsidRPr="00D54329">
        <w:rPr>
          <w:noProof/>
        </w:rPr>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319"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p>
    <w:p w14:paraId="79A442B5" w14:textId="77777777" w:rsidR="00FA74DC" w:rsidRPr="00D54329" w:rsidRDefault="00FA74DC" w:rsidP="00FA74DC">
      <w:pPr>
        <w:pStyle w:val="NF"/>
        <w:rPr>
          <w:lang w:eastAsia="zh-CN"/>
        </w:rPr>
      </w:pPr>
      <w:r w:rsidRPr="00D54329">
        <w:rPr>
          <w:lang w:eastAsia="zh-CN"/>
        </w:rPr>
        <w:t>NOTE:</w:t>
      </w:r>
      <w:r w:rsidRPr="00D54329">
        <w:t xml:space="preserve"> The vehicle’s onboard control system shown in grey is out of 3GPP scope and for illustrative purposes only.</w:t>
      </w:r>
    </w:p>
    <w:p w14:paraId="487D19C2" w14:textId="286BAE5D" w:rsidR="00916346" w:rsidRPr="00D54329" w:rsidRDefault="00916346" w:rsidP="00FA74DC">
      <w:pPr>
        <w:pStyle w:val="TF"/>
      </w:pPr>
      <w:r w:rsidRPr="00D54329">
        <w:rPr>
          <w:rFonts w:eastAsia="DengXian"/>
        </w:rPr>
        <w:t>Figure 6.</w:t>
      </w:r>
      <w:r w:rsidRPr="00D54329">
        <w:rPr>
          <w:rFonts w:eastAsia="DengXian" w:hint="eastAsia"/>
          <w:lang w:eastAsia="zh-CN"/>
        </w:rPr>
        <w:t>51</w:t>
      </w:r>
      <w:r w:rsidRPr="00D54329">
        <w:rPr>
          <w:rFonts w:eastAsia="DengXian"/>
        </w:rPr>
        <w:t xml:space="preserve">.1-1: </w:t>
      </w:r>
      <w:r w:rsidRPr="00D54329">
        <w:t>An example of the intelligent assistance service for autonomous driving.</w:t>
      </w:r>
    </w:p>
    <w:p w14:paraId="1E235C72" w14:textId="77777777" w:rsidR="00916346" w:rsidRPr="00D54329" w:rsidRDefault="00916346" w:rsidP="00916346">
      <w:pPr>
        <w:spacing w:after="120"/>
        <w:jc w:val="both"/>
        <w:rPr>
          <w:b/>
        </w:rPr>
      </w:pPr>
      <w:r w:rsidRPr="00D54329">
        <w:rPr>
          <w:b/>
        </w:rPr>
        <w:t>Categories of intelligent assistance services offered by the 3GPP system:</w:t>
      </w:r>
    </w:p>
    <w:p w14:paraId="4D9E4B38" w14:textId="3421342F" w:rsidR="00916346" w:rsidRPr="00D54329" w:rsidRDefault="00916346" w:rsidP="00C97471">
      <w:pPr>
        <w:spacing w:after="120"/>
      </w:pPr>
      <w:r w:rsidRPr="00D54329">
        <w:t>The intelligent assistance service of the 3GPP network may (based on what is expressed in the Intent) involve providing various more specific types of services (e.g. related to Categories 1, 2, and 3 described below) to the driving application and/or the driver. Each of these specific services are characteri</w:t>
      </w:r>
      <w:r w:rsidR="00C97471">
        <w:t>s</w:t>
      </w:r>
      <w:r w:rsidRPr="00D54329">
        <w:t>ed by their own requirements in terms of processed input data, management complexity, radio and computational resources. Based on these different requirements, the specific services could be grouped into three categories, e.g.:</w:t>
      </w:r>
    </w:p>
    <w:p w14:paraId="4CB890F7" w14:textId="0781C80E" w:rsidR="00916346" w:rsidRPr="00D54329" w:rsidRDefault="00916346" w:rsidP="004130E0">
      <w:pPr>
        <w:pStyle w:val="B10"/>
        <w:numPr>
          <w:ilvl w:val="0"/>
          <w:numId w:val="130"/>
        </w:numPr>
      </w:pPr>
      <w:r w:rsidRPr="00D54329">
        <w:t xml:space="preserve">Category 1: 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algorithms could add new sensing capabilities by extracting and processing new features from the vehicle’s available sensing data, or augment the existing sensing capabilities when provided models are better suited for local driving environment and conditions (e.g. terrain features, heavy snow, etc.). As detailed further, </w:t>
      </w:r>
      <w:r w:rsidRPr="00D54329">
        <w:lastRenderedPageBreak/>
        <w:t xml:space="preserve">such AI/ML models and algorithms could be obtained, e.g. by re-training general AI/ML models (e.g. from OEM, 3rd parties) with wide-area 3GPP sensing data and 3GPP network data. When it comes to </w:t>
      </w:r>
      <w:r w:rsidR="00540BCD">
        <w:t xml:space="preserve">the </w:t>
      </w:r>
      <w:r w:rsidRPr="00D54329">
        <w:t>deployment of the algorithms at the vehicle, the 3GPP network is still responsible for monitoring the algorithms’ performance to ensure that they meet the pre-defined performance specifications (processing latency, accuracy, reliability, etc.). This can be done, e.g. by sending 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p>
    <w:p w14:paraId="5F9E239A" w14:textId="18E487E5" w:rsidR="00916346" w:rsidRPr="00D54329" w:rsidRDefault="00916346" w:rsidP="004130E0">
      <w:pPr>
        <w:pStyle w:val="B10"/>
        <w:numPr>
          <w:ilvl w:val="0"/>
          <w:numId w:val="130"/>
        </w:numPr>
      </w:pPr>
      <w:r w:rsidRPr="00D54329">
        <w:t>Category 2: the network assistance is done is based also on (iii) 3GPP network-based sensing data. In this category of services, the 3GPP network uses its own sensing capabilities to provide additional assistance to the vehicle (e.g.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p>
    <w:p w14:paraId="50C8BCE9" w14:textId="78DBB6B4" w:rsidR="00916346" w:rsidRPr="00D54329" w:rsidRDefault="00916346" w:rsidP="004130E0">
      <w:pPr>
        <w:pStyle w:val="B10"/>
        <w:numPr>
          <w:ilvl w:val="0"/>
          <w:numId w:val="130"/>
        </w:numPr>
      </w:pPr>
      <w:r w:rsidRPr="00D54329">
        <w:t>Category 3: different from services in Cat</w:t>
      </w:r>
      <w:r w:rsidR="00F64295">
        <w:t xml:space="preserve">egory </w:t>
      </w:r>
      <w:r w:rsidRPr="00D54329">
        <w:t>2, in this category</w:t>
      </w:r>
      <w:r w:rsidR="00C05437">
        <w:t>,</w:t>
      </w:r>
      <w:r w:rsidRPr="00D54329">
        <w:t xml:space="preserve"> the network assistance is done also using (iv) 3GPP network knowledge databases and external data sources (e.g. Internet, public databases). The 3GPP network provides assistance by solving complex tasks requiring access to external data (e.g. advanced routing which requires accessing information about traffic conditions in a big city and executing best-path optimi</w:t>
      </w:r>
      <w:r w:rsidR="00FC46B5">
        <w:t>s</w:t>
      </w:r>
      <w:r w:rsidRPr="00D54329">
        <w:t>ation algorithms via executing training and inferencing of AI/ML models). This category of service capabilities introduces the most comprehensive and reliable assistance but introduces higher costs for the 3GPP operator (maintaining and updating network with external knowledge databases, processing much larger quantities of data).</w:t>
      </w:r>
    </w:p>
    <w:p w14:paraId="40041B0C" w14:textId="77777777" w:rsidR="00916346" w:rsidRPr="00D54329" w:rsidRDefault="00916346" w:rsidP="00072091">
      <w:r w:rsidRPr="00D54329">
        <w:t xml:space="preserve">Whenever a specific service requires providing an AI/ML model or algorithm for local inferencing, the integrator (with full control of the vehicle on-board control system) of a car manufacturer is responsible for integrating 3GPP intelligent assistance service (based on AI inferencing locally done in V2X UE) with the driving application in the vehicle. </w:t>
      </w:r>
    </w:p>
    <w:p w14:paraId="788E847B" w14:textId="6F6ACBFE" w:rsidR="00916346" w:rsidRPr="00D54329" w:rsidRDefault="00916346" w:rsidP="00072091">
      <w:r w:rsidRPr="00D54329">
        <w:t>For Category 2/3, the existing V2X framework and V2X-related specifications can be followed, such as architecture enhancements work in SA2 (e.g. TS 23.287</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and SA6 V2XAPP (e.g. TS 23.286</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For the intelligent assistance service in this use case, the collaborative inference results (e.g. intermediate results from the UE) are further processed/combined at the AI/ML endpoint in the 3GPP network (or in Edge Compute Domain), before being fed (as a new source input) to the autonomous driving application servers (in the cloud side, managed by </w:t>
      </w:r>
      <w:r w:rsidR="00F64295">
        <w:t xml:space="preserve">the </w:t>
      </w:r>
      <w:r w:rsidRPr="00D54329">
        <w:t xml:space="preserve">OEM) that will further interact with the driving application in the vehicle. </w:t>
      </w:r>
    </w:p>
    <w:p w14:paraId="0E7D5CD2" w14:textId="1FFD0A1C" w:rsidR="00916346" w:rsidRPr="00D54329" w:rsidRDefault="00916346" w:rsidP="00072091">
      <w:pPr>
        <w:spacing w:after="120"/>
        <w:rPr>
          <w:rFonts w:eastAsia="DengXian"/>
        </w:rPr>
      </w:pPr>
      <w:r w:rsidRPr="00D54329">
        <w:rPr>
          <w:rFonts w:eastAsia="DengXian"/>
        </w:rPr>
        <w:t xml:space="preserve">As </w:t>
      </w:r>
      <w:r w:rsidR="00FC047C">
        <w:rPr>
          <w:rFonts w:eastAsia="DengXian"/>
        </w:rPr>
        <w:t xml:space="preserve">the </w:t>
      </w:r>
      <w:r w:rsidRPr="00D54329">
        <w:rPr>
          <w:rFonts w:eastAsia="DengXian"/>
        </w:rPr>
        <w:t>3GPP Network controls delivery of 3GPP services, service requests shall be received here are parsed and acted on by performing authentication, authori</w:t>
      </w:r>
      <w:r w:rsidR="001D3167">
        <w:rPr>
          <w:rFonts w:eastAsia="DengXian"/>
        </w:rPr>
        <w:t>s</w:t>
      </w:r>
      <w:r w:rsidRPr="00D54329">
        <w:rPr>
          <w:rFonts w:eastAsia="DengXian"/>
        </w:rPr>
        <w:t>ation, policy control, various management (session, mobility, connectivity to services in DNs, etc.), etc. To enable the 3GPP intelligent assistance service, the objectives/intention of Intent-based service requests are received by an AI Agent in the 6G Network. The AI Agent interprets the Intent, uses its knowledge of 3GPP network (available services, network capabilities, specific services provided by the fine-tuned AI/ML models saved in the 3GPP CN model pool) to reason and plan specific services falling in Cat</w:t>
      </w:r>
      <w:r w:rsidR="00FC047C">
        <w:rPr>
          <w:rFonts w:eastAsia="DengXian"/>
        </w:rPr>
        <w:t>egories</w:t>
      </w:r>
      <w:r w:rsidRPr="00D54329">
        <w:rPr>
          <w:rFonts w:eastAsia="DengXian"/>
        </w:rPr>
        <w:t xml:space="preserve">1/2/3. </w:t>
      </w:r>
    </w:p>
    <w:p w14:paraId="7A5E9AC2" w14:textId="77777777" w:rsidR="00916346" w:rsidRPr="00D54329" w:rsidRDefault="00916346" w:rsidP="00072091">
      <w:pPr>
        <w:spacing w:after="120"/>
        <w:rPr>
          <w:rFonts w:eastAsia="DengXian"/>
        </w:rPr>
      </w:pPr>
      <w:r w:rsidRPr="00D54329">
        <w:rPr>
          <w:rFonts w:eastAsia="DengXian"/>
        </w:rPr>
        <w:t xml:space="preserve">As a number of 3GPP services (e.g. communication, sensing, AI inference, etc.) are needed to support objectives expressed in the Intent and there is dependency among the constituent 3GPP services as needs and conditions change, the 6G network, if with AI Agent, would need to in runtime orchestrate, configure, instantiate and adapt these 3GPP services dynamically to provide the desired service and experienced to the subscribers or the third-party applications. </w:t>
      </w:r>
    </w:p>
    <w:p w14:paraId="1A6406B4" w14:textId="77777777" w:rsidR="00916346" w:rsidRPr="00D54329" w:rsidRDefault="00916346" w:rsidP="00072091">
      <w:pPr>
        <w:spacing w:after="120"/>
        <w:rPr>
          <w:b/>
        </w:rPr>
      </w:pPr>
      <w:r w:rsidRPr="00D54329">
        <w:rPr>
          <w:b/>
        </w:rPr>
        <w:t>Main service components and their functionalities in the 3GPP network:</w:t>
      </w:r>
    </w:p>
    <w:p w14:paraId="0A61F58B" w14:textId="6C54E995" w:rsidR="00916346" w:rsidRPr="00D54329" w:rsidRDefault="00916346" w:rsidP="00072091">
      <w:pPr>
        <w:ind w:left="720"/>
      </w:pPr>
      <w:r w:rsidRPr="00D54329">
        <w:rPr>
          <w:rFonts w:eastAsia="Calibri"/>
          <w:b/>
        </w:rPr>
        <w:t xml:space="preserve">AI </w:t>
      </w:r>
      <w:r w:rsidRPr="00D54329">
        <w:rPr>
          <w:b/>
        </w:rPr>
        <w:t xml:space="preserve">Toolbox – </w:t>
      </w:r>
      <w:r w:rsidRPr="00D54329">
        <w:t>a warehouse of various pre-trained AI/ML models, datasets, and algorithms which are stored by the 3GPP operator in the 3GPP network, and which are used to provide specific services (e.g. related to Categories 1, 2, 3). This may include, e.g.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D54329">
        <w:rPr>
          <w:vertAlign w:val="superscript"/>
        </w:rPr>
        <w:t>rd</w:t>
      </w:r>
      <w:r w:rsidRPr="00D54329">
        <w:t xml:space="preserve"> party company) to meet pre-defined performance specifications such as processing latency, inference accuracy, reliability, etc. The 3GPP operator can obtain these AL/ML models and datasets by (i) purchasing fine-tuned AI/ML models and datasets from a 3rd party source, or (ii) re-training general AI/ML models and collecting datasets using own environment sensing and network data (e.g. any meta-data in the 3GPP network, including the configuration data of the deployed 3GPP services and 3GPP network, subscriber data, 3GPP network analytics, information </w:t>
      </w:r>
      <w:r w:rsidRPr="00D54329">
        <w:lastRenderedPageBreak/>
        <w:t>from external systems but stored in the 3GPP network, etc.). Furthermore, the 3GPP operator decides which specific services should be supported by the AI Toolbox, depending on the local market potential.</w:t>
      </w:r>
    </w:p>
    <w:p w14:paraId="6B159A47" w14:textId="1F81C833" w:rsidR="00916346" w:rsidRPr="00D54329" w:rsidRDefault="00916346" w:rsidP="00072091">
      <w:pPr>
        <w:ind w:left="720"/>
      </w:pPr>
      <w:r w:rsidRPr="00D54329">
        <w:rPr>
          <w:rFonts w:eastAsia="Calibri"/>
          <w:b/>
        </w:rPr>
        <w:t>intelligent assistant –</w:t>
      </w:r>
      <w:r w:rsidRPr="00D54329">
        <w:rPr>
          <w:bdr w:val="none" w:sz="0" w:space="0" w:color="auto" w:frame="1"/>
          <w:shd w:val="clear" w:color="auto" w:fill="FFFFFF"/>
        </w:rPr>
        <w:t xml:space="preserve"> a</w:t>
      </w:r>
      <w:r w:rsidRPr="00D54329">
        <w:rPr>
          <w:color w:val="161616"/>
          <w:shd w:val="clear" w:color="auto" w:fill="FFFFFF"/>
        </w:rPr>
        <w:t xml:space="preserve">n AI Agent </w:t>
      </w:r>
      <w:r w:rsidRPr="00D54329">
        <w:rPr>
          <w:rFonts w:eastAsia="Calibri"/>
        </w:rPr>
        <w:t xml:space="preserve">in the 3GPP network that understands the Intent </w:t>
      </w:r>
      <w:r w:rsidRPr="00D54329">
        <w:rPr>
          <w:color w:val="161616"/>
          <w:shd w:val="clear" w:color="auto" w:fill="FFFFFF"/>
        </w:rPr>
        <w:t>and uses an AI interface to assist with digital tasks</w:t>
      </w:r>
      <w:r w:rsidRPr="00D54329">
        <w:rPr>
          <w:rFonts w:eastAsia="Calibri"/>
        </w:rPr>
        <w:t>. It provides general intelligent</w:t>
      </w:r>
      <w:r w:rsidRPr="00D54329">
        <w:rPr>
          <w:rFonts w:eastAsia="Calibri"/>
          <w:b/>
        </w:rPr>
        <w:t xml:space="preserve"> </w:t>
      </w:r>
      <w:r w:rsidRPr="00D54329">
        <w:rPr>
          <w:rFonts w:eastAsia="Calibri"/>
        </w:rPr>
        <w:t xml:space="preserve">assistance to the </w:t>
      </w:r>
      <w:r w:rsidRPr="00D54329">
        <w:t>subscriber as a means to consuming the 3GPP services</w:t>
      </w:r>
      <w:r w:rsidRPr="00D54329">
        <w:rPr>
          <w:rFonts w:eastAsia="Calibri"/>
        </w:rPr>
        <w:t xml:space="preserve">, i.e. it is responsible for (i) understanding the Intent of the </w:t>
      </w:r>
      <w:r w:rsidRPr="00D54329">
        <w:t>subscriber</w:t>
      </w:r>
      <w:r w:rsidRPr="00D54329">
        <w:rPr>
          <w:rFonts w:eastAsia="Calibri"/>
        </w:rPr>
        <w:t xml:space="preserve"> (i.e. translating the need into technical tasks), (ii) evaluating how the 3GPP network capabilities could provide the desired intelligent assistance to the </w:t>
      </w:r>
      <w:r w:rsidRPr="00D54329">
        <w:t>subscriber</w:t>
      </w:r>
      <w:r w:rsidRPr="00D54329">
        <w:rPr>
          <w:rFonts w:eastAsia="Calibri"/>
        </w:rPr>
        <w:t xml:space="preserve"> (e.g. based on the received Intent, 3GPP network status and capabilities, the available AI Toolbox, and the environment information), (iii) activating and executing selected services and functions from the AI Toolbox, (iv) monitoring performance of activated services (e.g. as described for Category 1 services, the </w:t>
      </w:r>
      <w:r w:rsidRPr="00D54329">
        <w:rPr>
          <w:rFonts w:eastAsia="SimSun"/>
          <w:lang w:eastAsia="zh-CN"/>
        </w:rPr>
        <w:t>network-side inference results using higher-performance models can be used as a reference to check the local inference accuracy by vehicles using smaller dedicated models</w:t>
      </w:r>
      <w:r w:rsidRPr="00D54329">
        <w:rPr>
          <w:rFonts w:eastAsia="Calibri"/>
        </w:rPr>
        <w:t>) and applying corrections if needed, and (v) providing relevant assistance information to the subscriber, i.e. sending data related to the activated services that are helpful for solving the subscriber’s Intent, and which can be expressed in a format and language suitable for the subscriber.</w:t>
      </w:r>
    </w:p>
    <w:p w14:paraId="36CC8C41" w14:textId="13D7B3C3" w:rsidR="00916346" w:rsidRPr="00D54329" w:rsidRDefault="00916346" w:rsidP="00072091">
      <w:pPr>
        <w:ind w:left="720"/>
      </w:pPr>
      <w:r w:rsidRPr="00D54329">
        <w:rPr>
          <w:rFonts w:eastAsia="Calibri"/>
        </w:rPr>
        <w:t>To perform its tasks, the intelligent assistant should be able to intelligently interpret Intent (in order to understand the Intent and translate it into technical tasks, i.e. AI/ML instructions and/or actions), should have awareness of the physical environment and the network (in order to decide which specific 3GPP services out of many should be activated</w:t>
      </w:r>
      <w:r w:rsidRPr="00D54329">
        <w:t>, and to evaluate if the Intent has been accomplished</w:t>
      </w:r>
      <w:r w:rsidRPr="00D54329">
        <w:rPr>
          <w:rFonts w:eastAsia="Calibri"/>
        </w:rPr>
        <w:t>), and should be able to activate and monitor selected 3GPP services enabled by the AI Toolbox (incl</w:t>
      </w:r>
      <w:r w:rsidR="00B92F25">
        <w:rPr>
          <w:rFonts w:eastAsia="Calibri"/>
        </w:rPr>
        <w:t>uding</w:t>
      </w:r>
      <w:r w:rsidRPr="00D54329">
        <w:rPr>
          <w:rFonts w:eastAsia="Calibri"/>
        </w:rPr>
        <w:t xml:space="preserve"> 3GPP sensing service and algorithms running locally at the subscriber’s side). The intelligent assistant is AI-</w:t>
      </w:r>
      <w:r w:rsidRPr="00D54329">
        <w:t>based but does not have to be a LLM. For example, t</w:t>
      </w:r>
      <w:r w:rsidRPr="00D54329">
        <w:rPr>
          <w:rFonts w:eastAsia="Calibri"/>
        </w:rPr>
        <w:t xml:space="preserve">he 3GPP operator can deploy the intelligent assistant by adapting and re-training a general-purpose AI Agent </w:t>
      </w:r>
      <w:r w:rsidRPr="00D54329">
        <w:t>from a 3rd party or open sources. Furthermore, the AI Agent could be re-trained to interpret Intents and provide assistance in more than one application or industry sector.</w:t>
      </w:r>
    </w:p>
    <w:p w14:paraId="602D7A32" w14:textId="77777777" w:rsidR="00916346" w:rsidRPr="00D54329" w:rsidRDefault="00916346" w:rsidP="00072091">
      <w:pPr>
        <w:rPr>
          <w:rFonts w:eastAsia="Calibri"/>
          <w:b/>
        </w:rPr>
      </w:pPr>
      <w:r w:rsidRPr="00D54329">
        <w:rPr>
          <w:b/>
        </w:rPr>
        <w:t>Main service components</w:t>
      </w:r>
      <w:r w:rsidRPr="00D54329">
        <w:rPr>
          <w:rFonts w:eastAsia="Calibri"/>
          <w:b/>
        </w:rPr>
        <w:t xml:space="preserve"> at the UE:</w:t>
      </w:r>
    </w:p>
    <w:p w14:paraId="4BB5AF2C" w14:textId="5517FCAE" w:rsidR="00916346" w:rsidRPr="00D54329" w:rsidRDefault="00916346" w:rsidP="00072091">
      <w:pPr>
        <w:ind w:left="720"/>
        <w:rPr>
          <w:rFonts w:eastAsia="Calibri"/>
        </w:rPr>
      </w:pPr>
      <w:r w:rsidRPr="00D54329">
        <w:rPr>
          <w:rFonts w:eastAsia="Calibri"/>
          <w:b/>
        </w:rPr>
        <w:t>Intelligent Assistance Application Entity –</w:t>
      </w:r>
      <w:r w:rsidRPr="00D54329">
        <w:rPr>
          <w:bdr w:val="none" w:sz="0" w:space="0" w:color="auto" w:frame="1"/>
          <w:shd w:val="clear" w:color="auto" w:fill="FFFFFF"/>
        </w:rPr>
        <w:t xml:space="preserve"> </w:t>
      </w:r>
      <w:r w:rsidRPr="00D54329">
        <w:rPr>
          <w:rFonts w:eastAsia="Calibri"/>
        </w:rPr>
        <w:t xml:space="preserve">pre-configured and provided by the 3GPP network operator. In general, it can be deployed on smart devices such as smart phones, in-vehicle on-board control system, etc. This application client provides the </w:t>
      </w:r>
      <w:r w:rsidRPr="00D54329">
        <w:t>subscriber</w:t>
      </w:r>
      <w:r w:rsidRPr="00D54329">
        <w:rPr>
          <w:rFonts w:eastAsia="Calibri"/>
        </w:rPr>
        <w:t xml:space="preserve"> a service interface with the intelligent assistant (e.g. to relay </w:t>
      </w:r>
      <w:r w:rsidRPr="00D54329">
        <w:t>subscriber</w:t>
      </w:r>
      <w:r w:rsidRPr="00D54329">
        <w:rPr>
          <w:rFonts w:eastAsia="Calibri"/>
        </w:rPr>
        <w:t xml:space="preserve">’s queries to the intelligent assistant, to visualize the intelligent assistant’s response, to receive data from the 3GPP network, etc.). Furthermore, given the </w:t>
      </w:r>
      <w:r w:rsidRPr="00D54329">
        <w:t>subscriber</w:t>
      </w:r>
      <w:r w:rsidRPr="00D54329">
        <w:rPr>
          <w:rFonts w:eastAsia="Calibri"/>
        </w:rPr>
        <w:t xml:space="preserve">’s consent, the Intelligent Assistance Application Entity can receive a dedicated fine-tuned AI/ML model from the 3GPP network and use the </w:t>
      </w:r>
      <w:r w:rsidRPr="00D54329">
        <w:t>vehicle’s</w:t>
      </w:r>
      <w:r w:rsidRPr="00D54329">
        <w:rPr>
          <w:rFonts w:eastAsia="Calibri"/>
        </w:rPr>
        <w:t xml:space="preserve"> on-board sensing capability to provide services of Category 1. </w:t>
      </w:r>
      <w:r w:rsidRPr="00D54329">
        <w:t>It can also perform basic monitoring of locally deployed AI/ML models and send analytics data to the 3GPP network for evaluation.</w:t>
      </w:r>
    </w:p>
    <w:p w14:paraId="140E111D" w14:textId="6BF49ED5" w:rsidR="00916346" w:rsidRPr="00D54329" w:rsidRDefault="00916346" w:rsidP="00916346">
      <w:pPr>
        <w:pStyle w:val="Heading3"/>
      </w:pPr>
      <w:bookmarkStart w:id="812" w:name="_Toc220333014"/>
      <w:r w:rsidRPr="00D54329">
        <w:t>6.</w:t>
      </w:r>
      <w:r w:rsidRPr="00D54329">
        <w:rPr>
          <w:rFonts w:hint="eastAsia"/>
        </w:rPr>
        <w:t>51</w:t>
      </w:r>
      <w:r w:rsidRPr="00D54329">
        <w:t>.2</w:t>
      </w:r>
      <w:r w:rsidRPr="00D54329">
        <w:tab/>
        <w:t>Pre-conditions</w:t>
      </w:r>
      <w:bookmarkEnd w:id="812"/>
    </w:p>
    <w:p w14:paraId="7AB34F1D" w14:textId="22F0B3F4" w:rsidR="00916346" w:rsidRPr="00D54329" w:rsidRDefault="00916346" w:rsidP="004130E0">
      <w:pPr>
        <w:pStyle w:val="B10"/>
        <w:numPr>
          <w:ilvl w:val="3"/>
          <w:numId w:val="121"/>
        </w:numPr>
        <w:rPr>
          <w:rFonts w:eastAsia="DengXian"/>
          <w:lang w:eastAsia="zh-CN"/>
        </w:rPr>
      </w:pPr>
      <w:r w:rsidRPr="00D54329">
        <w:rPr>
          <w:rFonts w:eastAsia="DengXian"/>
          <w:lang w:eastAsia="zh-CN"/>
        </w:rPr>
        <w:t>A subscriber UE (e.g. a vehicle) has 6G connectivity. Optionally, the UE is equipped with on-board sensors (e.g. cameras, radars, L</w:t>
      </w:r>
      <w:r w:rsidR="00D25BED">
        <w:rPr>
          <w:rFonts w:eastAsia="DengXian"/>
          <w:lang w:eastAsia="zh-CN"/>
        </w:rPr>
        <w:t>i</w:t>
      </w:r>
      <w:r w:rsidRPr="00D54329">
        <w:rPr>
          <w:rFonts w:eastAsia="DengXian"/>
          <w:lang w:eastAsia="zh-CN"/>
        </w:rPr>
        <w:t xml:space="preserve">DAR, </w:t>
      </w:r>
      <w:r w:rsidR="000F6817">
        <w:rPr>
          <w:rFonts w:eastAsia="DengXian"/>
          <w:lang w:eastAsia="zh-CN"/>
        </w:rPr>
        <w:t xml:space="preserve">Global Positioning </w:t>
      </w:r>
      <w:r w:rsidR="0011154C">
        <w:rPr>
          <w:rFonts w:eastAsia="DengXian"/>
          <w:lang w:eastAsia="zh-CN"/>
        </w:rPr>
        <w:t>System (</w:t>
      </w:r>
      <w:r w:rsidRPr="00D54329">
        <w:rPr>
          <w:rFonts w:eastAsia="DengXian"/>
          <w:lang w:eastAsia="zh-CN"/>
        </w:rPr>
        <w:t>GPS</w:t>
      </w:r>
      <w:r w:rsidR="0011154C">
        <w:rPr>
          <w:rFonts w:eastAsia="DengXian"/>
          <w:lang w:eastAsia="zh-CN"/>
        </w:rPr>
        <w:t>)</w:t>
      </w:r>
      <w:r w:rsidRPr="00D54329">
        <w:rPr>
          <w:rFonts w:eastAsia="DengXian"/>
          <w:lang w:eastAsia="zh-CN"/>
        </w:rPr>
        <w:t>, etc.), has computing capabilities, and can receive AI/ML models from the 3GPP network for performing local inference based on on-board sensing data.</w:t>
      </w:r>
    </w:p>
    <w:p w14:paraId="4BEEF39C" w14:textId="7F126E76" w:rsidR="00916346" w:rsidRPr="00D54329" w:rsidRDefault="00916346" w:rsidP="004130E0">
      <w:pPr>
        <w:pStyle w:val="B10"/>
        <w:numPr>
          <w:ilvl w:val="3"/>
          <w:numId w:val="121"/>
        </w:numPr>
        <w:rPr>
          <w:rFonts w:eastAsia="DengXian"/>
          <w:lang w:eastAsia="zh-CN"/>
        </w:rPr>
      </w:pPr>
      <w:r w:rsidRPr="00D54329">
        <w:rPr>
          <w:rFonts w:eastAsia="DengXian"/>
          <w:lang w:eastAsia="zh-CN"/>
        </w:rPr>
        <w:t>AI Toolbox stored in the 3GPP network contains AI/ML models (incl</w:t>
      </w:r>
      <w:r w:rsidR="007F66A5">
        <w:rPr>
          <w:rFonts w:eastAsia="DengXian"/>
          <w:lang w:eastAsia="zh-CN"/>
        </w:rPr>
        <w:t>uding</w:t>
      </w:r>
      <w:r w:rsidRPr="00D54329">
        <w:rPr>
          <w:rFonts w:eastAsia="DengXian"/>
          <w:lang w:eastAsia="zh-CN"/>
        </w:rPr>
        <w:t xml:space="preserve"> AI/ML models trained with 3GPP network data and 3GPP sensing data from the deployed 3GPP network), algorithms, and datasets which are useful to provide the intelligent assistance expected by the subscriber.</w:t>
      </w:r>
    </w:p>
    <w:p w14:paraId="29048D0D" w14:textId="72EC572B" w:rsidR="00916346" w:rsidRPr="00D54329" w:rsidRDefault="00916346" w:rsidP="004130E0">
      <w:pPr>
        <w:pStyle w:val="B10"/>
        <w:numPr>
          <w:ilvl w:val="3"/>
          <w:numId w:val="121"/>
        </w:numPr>
        <w:rPr>
          <w:rFonts w:eastAsia="DengXian"/>
          <w:lang w:eastAsia="zh-CN"/>
        </w:rPr>
      </w:pPr>
      <w:r w:rsidRPr="00D54329">
        <w:rPr>
          <w:rFonts w:eastAsia="DengXian"/>
          <w:lang w:eastAsia="zh-CN"/>
        </w:rPr>
        <w:t>The 3GPP network maintains real</w:t>
      </w:r>
      <w:r w:rsidR="009714C6">
        <w:rPr>
          <w:rFonts w:eastAsia="DengXian"/>
          <w:lang w:eastAsia="zh-CN"/>
        </w:rPr>
        <w:t xml:space="preserve"> </w:t>
      </w:r>
      <w:r w:rsidRPr="00D54329">
        <w:rPr>
          <w:rFonts w:eastAsia="DengXian"/>
          <w:lang w:eastAsia="zh-CN"/>
        </w:rPr>
        <w:t>time awareness of the physical environment and of the network state which is needed to pre-select and execute specific services.</w:t>
      </w:r>
    </w:p>
    <w:p w14:paraId="2EA3FC59" w14:textId="0210C7F4" w:rsidR="00916346" w:rsidRPr="00D54329" w:rsidRDefault="00916346" w:rsidP="00916346">
      <w:pPr>
        <w:pStyle w:val="Heading3"/>
      </w:pPr>
      <w:bookmarkStart w:id="813" w:name="_Toc220333015"/>
      <w:r w:rsidRPr="00D54329">
        <w:t>6.</w:t>
      </w:r>
      <w:r w:rsidRPr="00D54329">
        <w:rPr>
          <w:rFonts w:hint="eastAsia"/>
        </w:rPr>
        <w:t>51</w:t>
      </w:r>
      <w:r w:rsidRPr="00D54329">
        <w:t>.3</w:t>
      </w:r>
      <w:r w:rsidRPr="00D54329">
        <w:tab/>
        <w:t>Service Flows</w:t>
      </w:r>
      <w:bookmarkEnd w:id="813"/>
    </w:p>
    <w:p w14:paraId="6414A6E4" w14:textId="77777777" w:rsidR="00916346" w:rsidRPr="00D54329" w:rsidRDefault="00916346" w:rsidP="00FA74DC">
      <w:pPr>
        <w:pStyle w:val="B10"/>
      </w:pPr>
      <w:r w:rsidRPr="00D54329">
        <w:t>1. A subscriber UE registers to the 3GPP network and establishes a connection.</w:t>
      </w:r>
    </w:p>
    <w:p w14:paraId="07535A63" w14:textId="77777777" w:rsidR="00916346" w:rsidRPr="00D54329" w:rsidRDefault="00916346" w:rsidP="00FA74DC">
      <w:pPr>
        <w:pStyle w:val="B10"/>
      </w:pPr>
      <w:r w:rsidRPr="00D54329">
        <w:t xml:space="preserve">2. The subscriber requests (in the context of navigation) intelligent assistance service and the UE receives the </w:t>
      </w:r>
      <w:r w:rsidRPr="00D54329">
        <w:rPr>
          <w:rFonts w:eastAsia="Calibri"/>
        </w:rPr>
        <w:t>Intelligent Assistance Application Entity</w:t>
      </w:r>
      <w:r w:rsidRPr="00D54329">
        <w:t xml:space="preserve"> from the 3GPP network.</w:t>
      </w:r>
    </w:p>
    <w:p w14:paraId="23BF4E79" w14:textId="77777777" w:rsidR="00916346" w:rsidRPr="00D54329" w:rsidRDefault="00916346" w:rsidP="00FA74DC">
      <w:pPr>
        <w:pStyle w:val="B10"/>
      </w:pPr>
      <w:r w:rsidRPr="00D54329">
        <w:t xml:space="preserve">3. A subscriber uses the received Application Entity to input an Intent (e.g. in a natural language) that indicates its on-board sensing capabilities. </w:t>
      </w:r>
    </w:p>
    <w:p w14:paraId="7D324EDF" w14:textId="6FD8F286" w:rsidR="00916346" w:rsidRPr="00D54329" w:rsidRDefault="00916346" w:rsidP="00916346">
      <w:pPr>
        <w:ind w:left="720"/>
        <w:jc w:val="both"/>
      </w:pPr>
      <w:r w:rsidRPr="00D54329">
        <w:t xml:space="preserve">Example: a vehicle sends the Intent “I am a vehicle of type X. I carry heavy objects. I would like to safely get to place A.” and lists its on-board sensor capabilities: a front camera, a GPS localizer, a rear radar.  </w:t>
      </w:r>
    </w:p>
    <w:p w14:paraId="0E08B5D4" w14:textId="70DCE541" w:rsidR="00916346" w:rsidRPr="00D54329" w:rsidRDefault="00916346" w:rsidP="00FA74DC">
      <w:pPr>
        <w:pStyle w:val="B10"/>
      </w:pPr>
      <w:r w:rsidRPr="00D54329">
        <w:lastRenderedPageBreak/>
        <w:t>4. Via the Application Entity, the intelligent assistant at the 3GPP network receives the Intent. Then, the assistant evaluates the Intent and decides which specific services out of all possible specific services offered by the 3GPP network are most relevant and useful to the subscriber in order to provide the required assistance. The intelligent assistant sends back to the subscriber a list of proposed specific intelligent assistance services, e.g. object detection, collision avoidance, parking assistance, emergency trajectory alignment, automated intersection-crossing, infrastructure assisted environmental perception, together with their performance specifications.</w:t>
      </w:r>
    </w:p>
    <w:p w14:paraId="7F344062" w14:textId="5E14EFA8" w:rsidR="00916346" w:rsidRPr="00D54329" w:rsidRDefault="00916346" w:rsidP="00916346">
      <w:pPr>
        <w:ind w:left="720"/>
        <w:jc w:val="both"/>
      </w:pPr>
      <w:r w:rsidRPr="00D54329">
        <w:t>Example cont</w:t>
      </w:r>
      <w:r w:rsidR="00ED6524">
        <w:t>inued</w:t>
      </w:r>
      <w:r w:rsidRPr="00D54329">
        <w:t>: the intelligent 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 conduct AI model inferencing to generate obstructed-view assistance results), (iii) Category 3 specific service: safe routing that avoids steep inclines and abrupt turns, which additionally requires the 3GPP network to access external information about traffic conditions in the whole city to solve complex AI tasks.</w:t>
      </w:r>
    </w:p>
    <w:p w14:paraId="1296DC8D" w14:textId="77777777" w:rsidR="00916346" w:rsidRPr="00D54329" w:rsidRDefault="00916346" w:rsidP="00FA74DC">
      <w:pPr>
        <w:pStyle w:val="B10"/>
      </w:pPr>
      <w:r w:rsidRPr="00D54329">
        <w:t xml:space="preserve">5. The subscriber may use the Application Entity to select services in the list. </w:t>
      </w:r>
    </w:p>
    <w:p w14:paraId="4097C4E5" w14:textId="4340551A" w:rsidR="00916346" w:rsidRPr="00D54329" w:rsidRDefault="00916346" w:rsidP="00916346">
      <w:pPr>
        <w:ind w:left="720"/>
        <w:jc w:val="both"/>
      </w:pPr>
      <w:r w:rsidRPr="00D54329">
        <w:t>Example cont</w:t>
      </w:r>
      <w:r w:rsidR="00ED6524">
        <w:t>inue</w:t>
      </w:r>
      <w:r w:rsidRPr="00D54329">
        <w:t xml:space="preserve">d: the vehicle accepts services (ii) and (iii), but declines the service (i) because it already has a built-in AI/ML model for dangerous object detection with similar performance specifications. </w:t>
      </w:r>
    </w:p>
    <w:p w14:paraId="19695D76" w14:textId="77777777" w:rsidR="00916346" w:rsidRPr="00D54329" w:rsidRDefault="00916346" w:rsidP="00FA74DC">
      <w:pPr>
        <w:pStyle w:val="B10"/>
      </w:pPr>
      <w:r w:rsidRPr="00D54329">
        <w:t>6. Depending on the selected specific service, the 3GPP network provides necessary AI/ML models and data to the Application Entity on the subscriber’s side.</w:t>
      </w:r>
    </w:p>
    <w:p w14:paraId="7A332A4A" w14:textId="2537F1C5" w:rsidR="00916346" w:rsidRPr="00D54329" w:rsidRDefault="00916346" w:rsidP="00916346">
      <w:pPr>
        <w:ind w:left="720"/>
        <w:jc w:val="both"/>
      </w:pPr>
      <w:r w:rsidRPr="00D54329">
        <w:t>Example cont</w:t>
      </w:r>
      <w:r w:rsidR="00ED6524">
        <w:t>inue</w:t>
      </w:r>
      <w:r w:rsidRPr="00D54329">
        <w:t>d: the 3GPP network does not provide any pre-trained AI/ML model, because the vehicle declined the service (i).</w:t>
      </w:r>
    </w:p>
    <w:p w14:paraId="17EA6274" w14:textId="6C5C613B" w:rsidR="00916346" w:rsidRPr="00D54329" w:rsidRDefault="00916346" w:rsidP="00FA74DC">
      <w:pPr>
        <w:pStyle w:val="B10"/>
      </w:pPr>
      <w:r w:rsidRPr="00D54329">
        <w:t>7. The 3GPP network activates selected services, and the subscriber starts to receive from the 3GPP network the assistance information until the Intent is accomplished or cancelled. The assistance is provided via the subscriber’s Application Entity. The 3GPP network monitors the performance of deployed services in real</w:t>
      </w:r>
      <w:r w:rsidR="009714C6">
        <w:t xml:space="preserve"> </w:t>
      </w:r>
      <w:r w:rsidRPr="00D54329">
        <w:t>time (e.g. to ensure smooth handovers, to manage radio and computing resources, etc.).</w:t>
      </w:r>
    </w:p>
    <w:p w14:paraId="15CFC280" w14:textId="54E1BD08" w:rsidR="00916346" w:rsidRPr="00D54329" w:rsidRDefault="00916346" w:rsidP="00916346">
      <w:pPr>
        <w:ind w:left="720"/>
        <w:jc w:val="both"/>
      </w:pPr>
      <w:r w:rsidRPr="00D54329">
        <w:t>Example cont</w:t>
      </w:r>
      <w:r w:rsidR="00A14436">
        <w:t>inue</w:t>
      </w:r>
      <w:r w:rsidRPr="00D54329">
        <w:t xml:space="preserve">d: the vehicle (e.g. Driving Application in </w:t>
      </w:r>
      <w:r w:rsidRPr="00D54329">
        <w:rPr>
          <w:rFonts w:eastAsia="DengXian"/>
        </w:rPr>
        <w:t>Figure 6.</w:t>
      </w:r>
      <w:r w:rsidRPr="00D54329">
        <w:rPr>
          <w:rFonts w:eastAsia="DengXian" w:hint="eastAsia"/>
          <w:lang w:eastAsia="zh-CN"/>
        </w:rPr>
        <w:t>51</w:t>
      </w:r>
      <w:r w:rsidRPr="00D54329">
        <w:rPr>
          <w:rFonts w:eastAsia="DengXian"/>
        </w:rPr>
        <w:t>.1-1</w:t>
      </w:r>
      <w:r w:rsidRPr="00D54329">
        <w:t xml:space="preserve">) receives intelligent assistance related to services (ii) and (iii) from the 3GPP network until the vehicle reaches place A. </w:t>
      </w:r>
    </w:p>
    <w:p w14:paraId="5E65717B" w14:textId="67EABB62" w:rsidR="00916346" w:rsidRPr="00D54329" w:rsidRDefault="00916346" w:rsidP="00916346">
      <w:pPr>
        <w:pStyle w:val="Heading3"/>
      </w:pPr>
      <w:bookmarkStart w:id="814" w:name="_Toc220333016"/>
      <w:r w:rsidRPr="00D54329">
        <w:t>6.</w:t>
      </w:r>
      <w:r w:rsidRPr="00D54329">
        <w:rPr>
          <w:rFonts w:hint="eastAsia"/>
        </w:rPr>
        <w:t>51</w:t>
      </w:r>
      <w:r w:rsidRPr="00D54329">
        <w:t>.4</w:t>
      </w:r>
      <w:r w:rsidRPr="00D54329">
        <w:tab/>
        <w:t>Post-conditions</w:t>
      </w:r>
      <w:bookmarkEnd w:id="814"/>
    </w:p>
    <w:p w14:paraId="74BF525F" w14:textId="731DB392" w:rsidR="00916346" w:rsidRPr="00D54329" w:rsidRDefault="00916346" w:rsidP="00FA74DC">
      <w:r w:rsidRPr="00D54329">
        <w:t>The subscriber is able to request, interpret, consume, and explore (i.e. view a catalogue of)  the provided 3GPP intelligent assistance service</w:t>
      </w:r>
      <w:r w:rsidR="006046B6">
        <w:t>s</w:t>
      </w:r>
      <w:r w:rsidRPr="00D54329">
        <w:t xml:space="preserve"> to improve its safety and efficiency.</w:t>
      </w:r>
    </w:p>
    <w:p w14:paraId="179F41AE" w14:textId="205B5C2D" w:rsidR="00916346" w:rsidRPr="00D54329" w:rsidRDefault="00916346" w:rsidP="00916346">
      <w:pPr>
        <w:pStyle w:val="Heading3"/>
      </w:pPr>
      <w:bookmarkStart w:id="815" w:name="_Toc220333017"/>
      <w:r w:rsidRPr="00D54329">
        <w:t>6.</w:t>
      </w:r>
      <w:r w:rsidRPr="00D54329">
        <w:rPr>
          <w:rFonts w:hint="eastAsia"/>
        </w:rPr>
        <w:t>51</w:t>
      </w:r>
      <w:r w:rsidRPr="00D54329">
        <w:t>.5</w:t>
      </w:r>
      <w:r w:rsidRPr="00D54329">
        <w:tab/>
        <w:t>Existing features partly or fully covering the use case functionality</w:t>
      </w:r>
      <w:bookmarkEnd w:id="815"/>
    </w:p>
    <w:p w14:paraId="53A76EC6" w14:textId="3429CAD4" w:rsidR="00916346" w:rsidRPr="00D54329" w:rsidRDefault="00916346" w:rsidP="00D435D1">
      <w:pPr>
        <w:pStyle w:val="B10"/>
        <w:rPr>
          <w:rFonts w:eastAsia="DengXian"/>
          <w:lang w:eastAsia="zh-CN"/>
        </w:rPr>
      </w:pPr>
      <w:r w:rsidRPr="00D54329">
        <w:rPr>
          <w:rFonts w:eastAsia="DengXian"/>
          <w:lang w:eastAsia="zh-CN"/>
        </w:rPr>
        <w:t>1. 5G Advanced (Rel</w:t>
      </w:r>
      <w:r w:rsidR="00C7778F">
        <w:rPr>
          <w:rFonts w:eastAsia="DengXian"/>
          <w:lang w:eastAsia="zh-CN"/>
        </w:rPr>
        <w:t xml:space="preserve">ease </w:t>
      </w:r>
      <w:r w:rsidRPr="00D54329">
        <w:rPr>
          <w:rFonts w:eastAsia="DengXian"/>
          <w:lang w:eastAsia="zh-CN"/>
        </w:rPr>
        <w:t>18) allows for positioning accuracy of around 10 cm for 90% of the cases given specific (i.e.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p>
    <w:p w14:paraId="59519578" w14:textId="614AF3F2" w:rsidR="00916346" w:rsidRPr="00D54329" w:rsidRDefault="00916346" w:rsidP="00D435D1">
      <w:pPr>
        <w:pStyle w:val="B10"/>
        <w:rPr>
          <w:rFonts w:eastAsia="SimSun"/>
          <w:color w:val="2E3033"/>
          <w:szCs w:val="21"/>
          <w:shd w:val="clear" w:color="auto" w:fill="FFFFFF"/>
          <w:lang w:eastAsia="zh-CN"/>
        </w:rPr>
      </w:pPr>
      <w:r w:rsidRPr="00D54329">
        <w:rPr>
          <w:rFonts w:eastAsia="DengXian"/>
          <w:lang w:eastAsia="zh-CN"/>
        </w:rPr>
        <w:t xml:space="preserve">2. </w:t>
      </w:r>
      <w:r w:rsidRPr="00D54329">
        <w:rPr>
          <w:rFonts w:eastAsia="SimSun"/>
          <w:color w:val="2E3033"/>
          <w:szCs w:val="21"/>
          <w:shd w:val="clear" w:color="auto" w:fill="FFFFFF"/>
          <w:lang w:eastAsia="zh-CN"/>
        </w:rPr>
        <w:t xml:space="preserve">TS 22.261 [14] </w:t>
      </w:r>
      <w:r w:rsidR="004F13D6">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 xml:space="preserve">s 6.40.2.1 and 7.10.1 describe the communication service requirements for AI/ML model transfer in 5GS via direct network connection, the KPIs include split AI/ML inference, </w:t>
      </w:r>
      <w:r w:rsidR="008763C4">
        <w:rPr>
          <w:rFonts w:eastAsia="SimSun"/>
          <w:color w:val="2E3033"/>
          <w:szCs w:val="21"/>
          <w:shd w:val="clear" w:color="auto" w:fill="FFFFFF"/>
          <w:lang w:eastAsia="zh-CN"/>
        </w:rPr>
        <w:t>FL</w:t>
      </w:r>
      <w:r w:rsidRPr="00D54329">
        <w:rPr>
          <w:rFonts w:eastAsia="SimSun"/>
          <w:color w:val="2E3033"/>
          <w:szCs w:val="21"/>
          <w:shd w:val="clear" w:color="auto" w:fill="FFFFFF"/>
          <w:lang w:eastAsia="zh-CN"/>
        </w:rPr>
        <w:t>, and AI/ML model downloading between UE and AF/AS. The 5G network is regarded as a data pipeline to support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AI/ML applications. </w:t>
      </w:r>
    </w:p>
    <w:p w14:paraId="29DFF9E2" w14:textId="49798B3E" w:rsidR="00916346" w:rsidRPr="00D54329" w:rsidRDefault="00916346" w:rsidP="00D435D1">
      <w:pPr>
        <w:pStyle w:val="B10"/>
        <w:ind w:hanging="28"/>
        <w:rPr>
          <w:rFonts w:eastAsia="DengXian"/>
          <w:lang w:eastAsia="zh-CN"/>
        </w:rPr>
      </w:pPr>
      <w:r w:rsidRPr="00D54329">
        <w:rPr>
          <w:rFonts w:eastAsia="DengXian"/>
          <w:lang w:eastAsia="zh-CN"/>
        </w:rPr>
        <w:t>Therefore, the current standards do not provide network-native real</w:t>
      </w:r>
      <w:r w:rsidR="009714C6">
        <w:rPr>
          <w:rFonts w:eastAsia="DengXian"/>
          <w:lang w:eastAsia="zh-CN"/>
        </w:rPr>
        <w:t xml:space="preserve"> </w:t>
      </w:r>
      <w:r w:rsidRPr="00D54329">
        <w:rPr>
          <w:rFonts w:eastAsia="DengXian"/>
          <w:lang w:eastAsia="zh-CN"/>
        </w:rPr>
        <w:t>time intelligent assistance to subscribers (e.g. for autonomous driving) utili</w:t>
      </w:r>
      <w:r w:rsidR="00453FBC">
        <w:rPr>
          <w:rFonts w:eastAsia="DengXian"/>
          <w:lang w:eastAsia="zh-CN"/>
        </w:rPr>
        <w:t>s</w:t>
      </w:r>
      <w:r w:rsidRPr="00D54329">
        <w:rPr>
          <w:rFonts w:eastAsia="DengXian"/>
          <w:lang w:eastAsia="zh-CN"/>
        </w:rPr>
        <w:t xml:space="preserve">ing 3GPP sensing of the environment, though that could be implemented at an application layer as an isolated system. For the proposed use case, not only does it reply on sensing that must meet stringent accuracy and latency requirements, but also on 3GPP network-based/native complex problem solving (using AI) whilst providing the required reliability and latency (e.g. </w:t>
      </w:r>
      <w:r w:rsidRPr="00D54329">
        <w:t>joint latency from AL/ML model inference and communication</w:t>
      </w:r>
      <w:r w:rsidRPr="00D54329">
        <w:rPr>
          <w:rFonts w:eastAsia="DengXian"/>
          <w:lang w:eastAsia="zh-CN"/>
        </w:rPr>
        <w:t>).</w:t>
      </w:r>
    </w:p>
    <w:p w14:paraId="10820C0D" w14:textId="08872F5D" w:rsidR="00916346" w:rsidRPr="00D54329" w:rsidRDefault="00916346" w:rsidP="00D435D1">
      <w:pPr>
        <w:pStyle w:val="B10"/>
        <w:rPr>
          <w:rFonts w:eastAsia="DengXian"/>
          <w:lang w:eastAsia="zh-CN"/>
        </w:rPr>
      </w:pPr>
      <w:r w:rsidRPr="00D54329">
        <w:rPr>
          <w:rFonts w:eastAsia="DengXian"/>
          <w:lang w:eastAsia="zh-CN"/>
        </w:rPr>
        <w:t>3. 5G and 5G Advanced (Rel</w:t>
      </w:r>
      <w:r w:rsidR="00C7778F">
        <w:rPr>
          <w:rFonts w:eastAsia="DengXian"/>
          <w:lang w:eastAsia="zh-CN"/>
        </w:rPr>
        <w:t xml:space="preserve">ease </w:t>
      </w:r>
      <w:r w:rsidRPr="00D54329">
        <w:rPr>
          <w:rFonts w:eastAsia="DengXian"/>
          <w:lang w:eastAsia="zh-CN"/>
        </w:rPr>
        <w:t>16, Rel</w:t>
      </w:r>
      <w:r w:rsidR="00C7778F">
        <w:rPr>
          <w:rFonts w:eastAsia="DengXian"/>
          <w:lang w:eastAsia="zh-CN"/>
        </w:rPr>
        <w:t xml:space="preserve">ease </w:t>
      </w:r>
      <w:r w:rsidRPr="00D54329">
        <w:rPr>
          <w:rFonts w:eastAsia="DengXian"/>
          <w:lang w:eastAsia="zh-CN"/>
        </w:rPr>
        <w:t>17, and Rel</w:t>
      </w:r>
      <w:r w:rsidR="00C7778F">
        <w:rPr>
          <w:rFonts w:eastAsia="DengXian"/>
          <w:lang w:eastAsia="zh-CN"/>
        </w:rPr>
        <w:t xml:space="preserve">ease </w:t>
      </w:r>
      <w:r w:rsidRPr="00D54329">
        <w:rPr>
          <w:rFonts w:eastAsia="DengXian"/>
          <w:lang w:eastAsia="zh-CN"/>
        </w:rPr>
        <w:t xml:space="preserve">18) consider some specific services mentioned in this use case (e.g. for </w:t>
      </w:r>
      <w:r w:rsidR="00FA692E">
        <w:rPr>
          <w:rFonts w:eastAsia="DengXian"/>
          <w:lang w:eastAsia="zh-CN"/>
        </w:rPr>
        <w:t>V2X</w:t>
      </w:r>
      <w:r w:rsidRPr="00D54329">
        <w:rPr>
          <w:rFonts w:eastAsia="DengXian"/>
          <w:lang w:eastAsia="zh-CN"/>
        </w:rPr>
        <w:t xml:space="preserve"> [</w:t>
      </w:r>
      <w:r w:rsidR="002061D6">
        <w:rPr>
          <w:rFonts w:eastAsiaTheme="minorEastAsia"/>
          <w:lang w:eastAsia="zh-CN"/>
        </w:rPr>
        <w:t>37</w:t>
      </w:r>
      <w:r w:rsidRPr="00D54329">
        <w:rPr>
          <w:rFonts w:eastAsia="DengXian"/>
          <w:lang w:eastAsia="zh-CN"/>
        </w:rPr>
        <w:t xml:space="preserve">]). However, current 3GPP standards do not provide the general </w:t>
      </w:r>
      <w:r w:rsidRPr="00D54329">
        <w:t xml:space="preserve">intelligent assistance </w:t>
      </w:r>
      <w:r w:rsidRPr="00D54329">
        <w:rPr>
          <w:rFonts w:eastAsia="DengXian"/>
          <w:lang w:eastAsia="zh-CN"/>
        </w:rPr>
        <w:t xml:space="preserve">service (applicable in different context, not just autonomous driving) that adaptively combines many specific services from 3GPP network, and which is available over a wide area (e.g. with hand-overs), and which meets </w:t>
      </w:r>
      <w:r w:rsidRPr="00D54329">
        <w:rPr>
          <w:rFonts w:eastAsia="DengXian"/>
          <w:lang w:eastAsia="zh-CN"/>
        </w:rPr>
        <w:lastRenderedPageBreak/>
        <w:t>stringent reliability and latency constraints (</w:t>
      </w:r>
      <w:r w:rsidRPr="00D54329">
        <w:rPr>
          <w:rFonts w:eastAsia="DengXian" w:hint="eastAsia"/>
          <w:lang w:eastAsia="zh-CN"/>
        </w:rPr>
        <w:t>e</w:t>
      </w:r>
      <w:r w:rsidRPr="00D54329">
        <w:rPr>
          <w:rFonts w:eastAsia="DengXian"/>
          <w:lang w:eastAsia="zh-CN"/>
        </w:rPr>
        <w:t xml:space="preserve">.g. </w:t>
      </w:r>
      <w:r w:rsidRPr="00D54329">
        <w:t xml:space="preserve">the intelligent assistant </w:t>
      </w:r>
      <w:r w:rsidRPr="00D54329">
        <w:rPr>
          <w:rFonts w:eastAsia="DengXian"/>
          <w:lang w:eastAsia="zh-CN"/>
        </w:rPr>
        <w:t xml:space="preserve">timely response to Intent, </w:t>
      </w:r>
      <w:r w:rsidRPr="00D54329">
        <w:t>timely providing obstructed-view assistance results via guaranteed joint latency from inference and communication</w:t>
      </w:r>
      <w:r w:rsidRPr="00D54329">
        <w:rPr>
          <w:rFonts w:eastAsia="DengXian" w:hint="eastAsia"/>
          <w:lang w:eastAsia="zh-CN"/>
        </w:rPr>
        <w:t>)</w:t>
      </w:r>
      <w:r w:rsidRPr="00D54329">
        <w:rPr>
          <w:rFonts w:eastAsia="DengXian"/>
          <w:lang w:eastAsia="zh-CN"/>
        </w:rPr>
        <w:t>.</w:t>
      </w:r>
    </w:p>
    <w:p w14:paraId="681503FF" w14:textId="53041AE1" w:rsidR="00916346" w:rsidRPr="00D54329" w:rsidRDefault="00916346" w:rsidP="00D435D1">
      <w:pPr>
        <w:pStyle w:val="B10"/>
        <w:rPr>
          <w:rFonts w:eastAsia="DengXian"/>
          <w:lang w:eastAsia="zh-CN"/>
        </w:rPr>
      </w:pPr>
      <w:r w:rsidRPr="00D54329">
        <w:rPr>
          <w:rFonts w:eastAsia="DengXian"/>
          <w:lang w:eastAsia="zh-CN"/>
        </w:rPr>
        <w:t>4. V2X specification</w:t>
      </w:r>
      <w:r w:rsidR="00FA692E">
        <w:rPr>
          <w:rFonts w:eastAsia="DengXian"/>
          <w:lang w:eastAsia="zh-CN"/>
        </w:rPr>
        <w:t>s</w:t>
      </w:r>
      <w:r w:rsidRPr="00D54329">
        <w:rPr>
          <w:rFonts w:eastAsia="DengXian"/>
          <w:lang w:eastAsia="zh-CN"/>
        </w:rPr>
        <w:t xml:space="preserve">, such as </w:t>
      </w:r>
      <w:r w:rsidRPr="00D54329">
        <w:t>architecture enhancement work TS 23.287</w:t>
      </w:r>
      <w:r w:rsidR="009973E7">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xml:space="preserve"> (SA2), and V2XAPP work in TS 23.286</w:t>
      </w:r>
      <w:r w:rsidR="00FA692E">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(SA6). Corresponding use cases include tele-operated driving despite being not yet commercialized, automated valet parking, etc.</w:t>
      </w:r>
    </w:p>
    <w:p w14:paraId="09472D19" w14:textId="4530C925" w:rsidR="00916346" w:rsidRPr="00D54329" w:rsidRDefault="00916346" w:rsidP="00D435D1">
      <w:pPr>
        <w:pStyle w:val="B10"/>
        <w:rPr>
          <w:rFonts w:eastAsia="DengXian"/>
          <w:lang w:eastAsia="zh-CN"/>
        </w:rPr>
      </w:pPr>
      <w:r w:rsidRPr="00FA692E">
        <w:rPr>
          <w:rFonts w:eastAsia="DengXian"/>
          <w:lang w:eastAsia="zh-CN"/>
        </w:rPr>
        <w:t>5. Rel</w:t>
      </w:r>
      <w:r w:rsidR="00C7778F">
        <w:rPr>
          <w:rFonts w:eastAsia="DengXian"/>
          <w:lang w:eastAsia="zh-CN"/>
        </w:rPr>
        <w:t xml:space="preserve">ease </w:t>
      </w:r>
      <w:r w:rsidRPr="00FA692E">
        <w:rPr>
          <w:rFonts w:eastAsia="DengXian"/>
          <w:lang w:eastAsia="zh-CN"/>
        </w:rPr>
        <w:t>18, TR 28.912</w:t>
      </w:r>
      <w:r w:rsidR="00AB3067" w:rsidRPr="00FA692E">
        <w:rPr>
          <w:rFonts w:eastAsia="DengXian"/>
          <w:lang w:eastAsia="zh-CN"/>
        </w:rPr>
        <w:t xml:space="preserve"> </w:t>
      </w:r>
      <w:r w:rsidR="004E1CB2" w:rsidRPr="00FA692E">
        <w:rPr>
          <w:rFonts w:eastAsia="DengXian" w:hint="eastAsia"/>
          <w:lang w:eastAsia="zh-CN"/>
        </w:rPr>
        <w:t>[</w:t>
      </w:r>
      <w:r w:rsidR="0066147B" w:rsidRPr="00FA692E">
        <w:rPr>
          <w:rFonts w:eastAsia="DengXian" w:hint="eastAsia"/>
          <w:lang w:eastAsia="zh-CN"/>
        </w:rPr>
        <w:t>303</w:t>
      </w:r>
      <w:r w:rsidR="004E1CB2" w:rsidRPr="00FA692E">
        <w:rPr>
          <w:rFonts w:eastAsia="DengXian" w:hint="eastAsia"/>
          <w:lang w:eastAsia="zh-CN"/>
        </w:rPr>
        <w:t>]</w:t>
      </w:r>
      <w:r w:rsidRPr="00FA692E">
        <w:rPr>
          <w:rFonts w:eastAsia="DengXian"/>
          <w:lang w:eastAsia="zh-CN"/>
        </w:rPr>
        <w:t xml:space="preserve"> and</w:t>
      </w:r>
      <w:r w:rsidRPr="00D54329">
        <w:rPr>
          <w:rFonts w:eastAsia="DengXian"/>
          <w:lang w:eastAsia="zh-CN"/>
        </w:rPr>
        <w:t xml:space="preserve"> TS 28.312</w:t>
      </w:r>
      <w:r w:rsidR="004E1CB2" w:rsidRPr="00D54329">
        <w:t xml:space="preserve"> [147]</w:t>
      </w:r>
      <w:r w:rsidRPr="00D54329">
        <w:rPr>
          <w:rFonts w:eastAsia="DengXian"/>
          <w:lang w:eastAsia="zh-CN"/>
        </w:rPr>
        <w:t xml:space="preserve"> define features of Intent Management Network which allows subscribers to express their network-oriented intents (typically human-readable) about, e.g. delivery of a specific communication service or desired properties of the network. TS 28.312</w:t>
      </w:r>
      <w:r w:rsidR="004E1CB2" w:rsidRPr="00D54329">
        <w:t xml:space="preserve"> [147]</w:t>
      </w:r>
      <w:r w:rsidRPr="00D54329">
        <w:rPr>
          <w:rFonts w:eastAsia="DengXian"/>
          <w:lang w:eastAsia="zh-CN"/>
        </w:rPr>
        <w:t xml:space="preserve"> has the following definition:</w:t>
      </w:r>
    </w:p>
    <w:p w14:paraId="0A99DB4C" w14:textId="77777777" w:rsidR="00916346" w:rsidRPr="00D54329" w:rsidRDefault="00916346" w:rsidP="00D435D1">
      <w:pPr>
        <w:pStyle w:val="B10"/>
        <w:ind w:hanging="28"/>
        <w:rPr>
          <w:i/>
        </w:rPr>
      </w:pPr>
      <w:r w:rsidRPr="00D54329">
        <w:rPr>
          <w:b/>
          <w:i/>
        </w:rPr>
        <w:t>intent:</w:t>
      </w:r>
      <w:r w:rsidRPr="00D54329">
        <w:rPr>
          <w:i/>
        </w:rPr>
        <w:t xml:space="preserve"> expectations including requirements, goals and constraints given to a 3</w:t>
      </w:r>
      <w:r w:rsidRPr="00D54329">
        <w:rPr>
          <w:rFonts w:hint="eastAsia"/>
          <w:i/>
          <w:lang w:eastAsia="zh-CN"/>
        </w:rPr>
        <w:t>GPP</w:t>
      </w:r>
      <w:r w:rsidRPr="00D54329">
        <w:rPr>
          <w:i/>
        </w:rPr>
        <w:t xml:space="preserve"> system, without specifying how to achieve them.</w:t>
      </w:r>
    </w:p>
    <w:p w14:paraId="4B7EA376" w14:textId="02673F3D" w:rsidR="00916346" w:rsidRPr="00D54329" w:rsidRDefault="00916346" w:rsidP="00D435D1">
      <w:pPr>
        <w:pStyle w:val="B10"/>
        <w:ind w:hanging="28"/>
        <w:rPr>
          <w:rFonts w:eastAsia="DengXian"/>
          <w:lang w:eastAsia="zh-CN"/>
        </w:rPr>
      </w:pPr>
      <w:r w:rsidRPr="00D54329">
        <w:rPr>
          <w:rFonts w:eastAsia="DengXian"/>
          <w:lang w:eastAsia="zh-CN"/>
        </w:rPr>
        <w:t>TS 28.312</w:t>
      </w:r>
      <w:r w:rsidR="004E1CB2" w:rsidRPr="00D54329">
        <w:t xml:space="preserve"> [147]</w:t>
      </w:r>
      <w:r w:rsidRPr="00D54329">
        <w:rPr>
          <w:rFonts w:eastAsia="DengXian"/>
          <w:lang w:eastAsia="zh-CN"/>
        </w:rPr>
        <w:t xml:space="preserve"> clause 4.1.3 (“intent expectations for different types of management needs”) clarifies intent expectation is for “delivering network and service related object (e.g. network, service, slice)” and for “network and service related object (e.g. network, service, slice) performance”. Clause 4.5.1 (“intent expectation”) further clarifies the following:</w:t>
      </w:r>
    </w:p>
    <w:p w14:paraId="5451D031" w14:textId="77777777" w:rsidR="00916346" w:rsidRPr="00D54329" w:rsidRDefault="00916346" w:rsidP="00D435D1">
      <w:pPr>
        <w:pStyle w:val="B10"/>
        <w:ind w:hanging="28"/>
        <w:rPr>
          <w:rFonts w:eastAsia="DengXian"/>
          <w:i/>
          <w:lang w:eastAsia="zh-CN"/>
        </w:rPr>
      </w:pPr>
      <w:r w:rsidRPr="00D54329">
        <w:rPr>
          <w:i/>
        </w:rPr>
        <w:t>The object may be a 3GPP managed object like a network slice, subnetwork (e.g. radio network) or other objects like a service.</w:t>
      </w:r>
    </w:p>
    <w:p w14:paraId="61ACB7F9" w14:textId="7BA1596B" w:rsidR="00916346" w:rsidRPr="00D54329" w:rsidRDefault="00916346" w:rsidP="00D435D1">
      <w:pPr>
        <w:pStyle w:val="B10"/>
        <w:rPr>
          <w:rFonts w:eastAsia="DengXian"/>
          <w:lang w:eastAsia="zh-CN"/>
        </w:rPr>
      </w:pPr>
      <w:r w:rsidRPr="00D54329">
        <w:rPr>
          <w:rFonts w:eastAsia="DengXian"/>
          <w:lang w:eastAsia="zh-CN"/>
        </w:rPr>
        <w:t>6. 5G Advanced (Rel</w:t>
      </w:r>
      <w:r w:rsidR="003708A8">
        <w:rPr>
          <w:rFonts w:eastAsia="DengXian"/>
          <w:lang w:eastAsia="zh-CN"/>
        </w:rPr>
        <w:t xml:space="preserve">ease </w:t>
      </w:r>
      <w:r w:rsidRPr="00D54329">
        <w:rPr>
          <w:rFonts w:eastAsia="DengXian"/>
          <w:lang w:eastAsia="zh-CN"/>
        </w:rPr>
        <w:t xml:space="preserve">18) defines </w:t>
      </w:r>
      <w:r w:rsidR="00CB0994">
        <w:rPr>
          <w:rFonts w:eastAsia="DengXian"/>
          <w:lang w:eastAsia="zh-CN"/>
        </w:rPr>
        <w:t>A</w:t>
      </w:r>
      <w:r w:rsidRPr="00D54329">
        <w:rPr>
          <w:rFonts w:eastAsia="DengXian"/>
          <w:lang w:eastAsia="zh-CN"/>
        </w:rPr>
        <w:t xml:space="preserve">pplication </w:t>
      </w:r>
      <w:r w:rsidR="00CB0994">
        <w:rPr>
          <w:rFonts w:eastAsia="DengXian"/>
          <w:lang w:eastAsia="zh-CN"/>
        </w:rPr>
        <w:t>A</w:t>
      </w:r>
      <w:r w:rsidR="00CB0994" w:rsidRPr="00D54329">
        <w:rPr>
          <w:rFonts w:eastAsia="DengXian"/>
          <w:lang w:eastAsia="zh-CN"/>
        </w:rPr>
        <w:t xml:space="preserve">wareness </w:t>
      </w:r>
      <w:r w:rsidRPr="00D54329">
        <w:rPr>
          <w:rFonts w:eastAsia="DengXian"/>
          <w:lang w:eastAsia="zh-CN"/>
        </w:rPr>
        <w:t xml:space="preserve">(AA) capability, primarily for XR services. The awareness is achieved by exchanging additional information among network elements of the system, such as UE, RAN, UPF, CN, and AF. </w:t>
      </w:r>
      <w:r w:rsidR="0072542C">
        <w:rPr>
          <w:rFonts w:eastAsia="DengXian"/>
          <w:lang w:eastAsia="zh-CN"/>
        </w:rPr>
        <w:t xml:space="preserve">In </w:t>
      </w:r>
      <w:r w:rsidRPr="00D54329">
        <w:rPr>
          <w:rFonts w:eastAsia="DengXian"/>
          <w:lang w:eastAsia="zh-CN"/>
        </w:rPr>
        <w:t>5G</w:t>
      </w:r>
      <w:r w:rsidR="0072542C">
        <w:rPr>
          <w:rFonts w:eastAsia="DengXian"/>
          <w:lang w:eastAsia="zh-CN"/>
        </w:rPr>
        <w:t>,</w:t>
      </w:r>
      <w:r w:rsidRPr="00D54329">
        <w:rPr>
          <w:rFonts w:eastAsia="DengXian"/>
          <w:lang w:eastAsia="zh-CN"/>
        </w:rPr>
        <w:t xml:space="preserve"> AA helps the 3GPP network to better adapt radio resources and QoS (e.g.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p>
    <w:p w14:paraId="3A1AB2EF" w14:textId="3D4F034A" w:rsidR="00916346" w:rsidRPr="00D54329" w:rsidRDefault="00916346" w:rsidP="00D435D1">
      <w:pPr>
        <w:pStyle w:val="B10"/>
        <w:rPr>
          <w:rFonts w:eastAsia="DengXian"/>
          <w:lang w:eastAsia="zh-CN"/>
        </w:rPr>
      </w:pPr>
      <w:r w:rsidRPr="00D54329">
        <w:rPr>
          <w:rFonts w:eastAsia="DengXian"/>
          <w:lang w:eastAsia="zh-CN"/>
        </w:rPr>
        <w:t>7. 5G Advanced (R</w:t>
      </w:r>
      <w:r w:rsidR="00D34053">
        <w:rPr>
          <w:rFonts w:eastAsia="DengXian"/>
          <w:lang w:eastAsia="zh-CN"/>
        </w:rPr>
        <w:t xml:space="preserve">elease </w:t>
      </w:r>
      <w:r w:rsidRPr="00D54329">
        <w:rPr>
          <w:rFonts w:eastAsia="DengXian"/>
          <w:lang w:eastAsia="zh-CN"/>
        </w:rPr>
        <w:t>19) TS 22.137</w:t>
      </w:r>
      <w:r w:rsidR="004E1CB2" w:rsidRPr="00D54329">
        <w:rPr>
          <w:rFonts w:eastAsia="SimSun"/>
          <w:lang w:eastAsia="zh-CN"/>
        </w:rPr>
        <w:t xml:space="preserve"> [6]</w:t>
      </w:r>
      <w:r w:rsidRPr="00D54329">
        <w:rPr>
          <w:rFonts w:eastAsia="DengXian"/>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result derived from the joint processing of the 3GPP sensing data and non-3GPP sensing data) to a trusted 3</w:t>
      </w:r>
      <w:r w:rsidRPr="00D54329">
        <w:rPr>
          <w:rFonts w:eastAsia="DengXian"/>
          <w:vertAlign w:val="superscript"/>
          <w:lang w:eastAsia="zh-CN"/>
        </w:rPr>
        <w:t>rd</w:t>
      </w:r>
      <w:r w:rsidRPr="00D54329">
        <w:rPr>
          <w:rFonts w:eastAsia="DengXian"/>
          <w:lang w:eastAsia="zh-CN"/>
        </w:rPr>
        <w:t xml:space="preserve"> party.</w:t>
      </w:r>
    </w:p>
    <w:p w14:paraId="2D4F4EBF" w14:textId="2F8E498D" w:rsidR="00916346" w:rsidRPr="00D54329" w:rsidRDefault="00916346" w:rsidP="00916346">
      <w:pPr>
        <w:pStyle w:val="Heading3"/>
      </w:pPr>
      <w:bookmarkStart w:id="816" w:name="_Toc220333018"/>
      <w:r w:rsidRPr="00D54329">
        <w:t>6.</w:t>
      </w:r>
      <w:r w:rsidRPr="00D54329">
        <w:rPr>
          <w:rFonts w:hint="eastAsia"/>
        </w:rPr>
        <w:t>51</w:t>
      </w:r>
      <w:r w:rsidRPr="00D54329">
        <w:t>.6</w:t>
      </w:r>
      <w:r w:rsidRPr="00D54329">
        <w:tab/>
        <w:t>Potential New Requirements needed to support the use case</w:t>
      </w:r>
      <w:bookmarkEnd w:id="816"/>
    </w:p>
    <w:p w14:paraId="568CB9A5" w14:textId="11305365" w:rsidR="00916346" w:rsidRPr="00D54329" w:rsidRDefault="00916346" w:rsidP="00D34E9A">
      <w:pPr>
        <w:pStyle w:val="NO"/>
      </w:pPr>
      <w:r w:rsidRPr="00D54329">
        <w:rPr>
          <w:lang w:eastAsia="zh-CN"/>
        </w:rPr>
        <w:t>NOTE</w:t>
      </w:r>
      <w:r w:rsidRPr="00D54329">
        <w:t xml:space="preserve"> 1</w:t>
      </w:r>
      <w:r w:rsidRPr="00D54329">
        <w:rPr>
          <w:lang w:eastAsia="zh-CN"/>
        </w:rPr>
        <w:t>:</w:t>
      </w:r>
      <w:r w:rsidR="003D3209">
        <w:tab/>
      </w:r>
      <w:r w:rsidRPr="00D54329">
        <w:t>The intelligent assistance service depends on the context. For</w:t>
      </w:r>
      <w:r w:rsidRPr="00D54329">
        <w:rPr>
          <w:lang w:eastAsia="zh-CN"/>
        </w:rPr>
        <w:t xml:space="preserve"> autonomous driving,</w:t>
      </w:r>
      <w:r w:rsidRPr="00D54329">
        <w:t xml:space="preserve"> the provided 6G services (e.g. communication, sensing, AI inference) </w:t>
      </w:r>
      <w:r w:rsidRPr="00D54329">
        <w:rPr>
          <w:lang w:eastAsia="zh-CN"/>
        </w:rPr>
        <w:t xml:space="preserve">support the autonomous driving application, e.g. </w:t>
      </w:r>
      <w:r w:rsidRPr="00D54329">
        <w:t>collision avoidance, parking assistance, emergency trajectory alignment, automated intersection-crossing, etc.</w:t>
      </w:r>
    </w:p>
    <w:p w14:paraId="6E6FF2E6" w14:textId="1AB56E3F" w:rsidR="00916346" w:rsidRPr="00D54329" w:rsidRDefault="00916346" w:rsidP="00D34E9A">
      <w:pPr>
        <w:pStyle w:val="NO"/>
        <w:rPr>
          <w:rFonts w:eastAsiaTheme="minorEastAsia"/>
          <w:lang w:eastAsia="zh-CN"/>
        </w:rPr>
      </w:pPr>
      <w:r w:rsidRPr="00D54329">
        <w:rPr>
          <w:lang w:eastAsia="zh-CN"/>
        </w:rPr>
        <w:t xml:space="preserve">NOTE </w:t>
      </w:r>
      <w:r w:rsidRPr="00D54329">
        <w:rPr>
          <w:rFonts w:eastAsiaTheme="minorEastAsia" w:hint="eastAsia"/>
          <w:lang w:eastAsia="zh-CN"/>
        </w:rPr>
        <w:t>2</w:t>
      </w:r>
      <w:r w:rsidRPr="00D54329">
        <w:rPr>
          <w:lang w:eastAsia="zh-CN"/>
        </w:rPr>
        <w:t>:</w:t>
      </w:r>
      <w:r w:rsidR="00BB2714">
        <w:rPr>
          <w:lang w:eastAsia="zh-CN"/>
        </w:rPr>
        <w:tab/>
      </w:r>
      <w:r w:rsidRPr="00D54329">
        <w:rPr>
          <w:rFonts w:eastAsiaTheme="minorEastAsia"/>
          <w:lang w:eastAsia="zh-CN"/>
        </w:rPr>
        <w:t xml:space="preserve">The mention of AI capabilities such as AI </w:t>
      </w:r>
      <w:r w:rsidR="00D76E45">
        <w:rPr>
          <w:rFonts w:eastAsiaTheme="minorEastAsia"/>
          <w:lang w:eastAsia="zh-CN"/>
        </w:rPr>
        <w:t>A</w:t>
      </w:r>
      <w:r w:rsidRPr="00D54329">
        <w:rPr>
          <w:rFonts w:eastAsiaTheme="minorEastAsia"/>
          <w:lang w:eastAsia="zh-CN"/>
        </w:rPr>
        <w:t>gent doesn’t imply or preclude any architecture assumption or solutions.</w:t>
      </w:r>
    </w:p>
    <w:p w14:paraId="57C65D69" w14:textId="464A41B2" w:rsidR="00916346" w:rsidRPr="00D54329" w:rsidRDefault="00916346" w:rsidP="00916346">
      <w:r w:rsidRPr="00D54329">
        <w:t>[PR 6.</w:t>
      </w:r>
      <w:r w:rsidRPr="00D54329">
        <w:rPr>
          <w:rFonts w:eastAsiaTheme="minorEastAsia" w:hint="eastAsia"/>
          <w:lang w:eastAsia="zh-CN"/>
        </w:rPr>
        <w:t>51</w:t>
      </w:r>
      <w:r w:rsidRPr="00D54329">
        <w:t>.6-1] Based on operator</w:t>
      </w:r>
      <w:r w:rsidR="00C2026A">
        <w:t>’s</w:t>
      </w:r>
      <w:r w:rsidRPr="00D54329">
        <w:t xml:space="preserve"> policy, the 6G system shall </w:t>
      </w:r>
      <w:r w:rsidRPr="002B656C">
        <w:t>support mechanisms (</w:t>
      </w:r>
      <w:r w:rsidRPr="00D54329">
        <w:t xml:space="preserve">e.g. AI capabilities such as AI </w:t>
      </w:r>
      <w:r w:rsidR="00D76E45">
        <w:t>A</w:t>
      </w:r>
      <w:r w:rsidRPr="00D54329">
        <w:t>gent) in the 6G network to provide 3GPP/6G services, which includes coordination of multiple 6G services (e.g. communication, sensing, AI service).</w:t>
      </w:r>
    </w:p>
    <w:p w14:paraId="6FFA68B9" w14:textId="73ED06FB" w:rsidR="00916346" w:rsidRPr="00D54329" w:rsidRDefault="00916346" w:rsidP="00916346">
      <w:r w:rsidRPr="00D54329">
        <w:t>[PR 6.</w:t>
      </w:r>
      <w:r w:rsidRPr="00D54329">
        <w:rPr>
          <w:rFonts w:eastAsiaTheme="minorEastAsia" w:hint="eastAsia"/>
          <w:lang w:eastAsia="zh-CN"/>
        </w:rPr>
        <w:t>51</w:t>
      </w:r>
      <w:r w:rsidRPr="00D54329">
        <w:t xml:space="preserve">.6-2] The 6G network shall support suitable means to support the training of AI/ML models in the Service Hosting Environment, using 6G network data (e.g. configuration data of the deployed 6G network/services, network analytics data) and 3GPP sensing data collected from wide areas, if needed. </w:t>
      </w:r>
      <w:r w:rsidRPr="00D54329" w:rsidDel="00E51574">
        <w:t xml:space="preserve"> </w:t>
      </w:r>
    </w:p>
    <w:p w14:paraId="74906A67" w14:textId="6731B3A2" w:rsidR="00916346" w:rsidRPr="00D54329" w:rsidRDefault="00916346" w:rsidP="00343E3B">
      <w:pPr>
        <w:pStyle w:val="NO"/>
        <w:rPr>
          <w:lang w:eastAsia="zh-CN"/>
        </w:rPr>
      </w:pPr>
      <w:r w:rsidRPr="00D54329">
        <w:rPr>
          <w:lang w:eastAsia="zh-CN"/>
        </w:rPr>
        <w:t>NOTE</w:t>
      </w:r>
      <w:r w:rsidRPr="00D54329">
        <w:t xml:space="preserve"> </w:t>
      </w:r>
      <w:r w:rsidRPr="00D54329">
        <w:rPr>
          <w:rFonts w:eastAsiaTheme="minorEastAsia" w:hint="eastAsia"/>
          <w:lang w:eastAsia="zh-CN"/>
        </w:rPr>
        <w:t>3</w:t>
      </w:r>
      <w:r w:rsidRPr="00D54329">
        <w:rPr>
          <w:lang w:eastAsia="zh-CN"/>
        </w:rPr>
        <w:t>:</w:t>
      </w:r>
      <w:r w:rsidR="00343E3B">
        <w:tab/>
        <w:t>T</w:t>
      </w:r>
      <w:r w:rsidRPr="00D54329">
        <w:t>his requirement considers among others the availability of some of the above-mentioned 6G network data and 3GPP sensing data collected from wide area, when available in the Service Hosting Environment, or/and in the 6G network, necessary for training the intelligent assistance service-related AI/ML models.</w:t>
      </w:r>
    </w:p>
    <w:p w14:paraId="634EF285" w14:textId="1B461EC0" w:rsidR="00916346" w:rsidRPr="00D54329" w:rsidRDefault="00916346" w:rsidP="00916346">
      <w:r w:rsidRPr="00D54329">
        <w:t>[PR 6.</w:t>
      </w:r>
      <w:r w:rsidRPr="00D54329">
        <w:rPr>
          <w:rFonts w:eastAsiaTheme="minorEastAsia" w:hint="eastAsia"/>
          <w:lang w:eastAsia="zh-CN"/>
        </w:rPr>
        <w:t>51</w:t>
      </w:r>
      <w:r w:rsidRPr="00D54329">
        <w:t>.6-</w:t>
      </w:r>
      <w:r w:rsidR="00290454">
        <w:rPr>
          <w:rFonts w:eastAsiaTheme="minorEastAsia" w:hint="eastAsia"/>
          <w:lang w:eastAsia="zh-CN"/>
        </w:rPr>
        <w:t>3</w:t>
      </w:r>
      <w:r w:rsidRPr="00D54329">
        <w:t>] Subject to operator</w:t>
      </w:r>
      <w:r w:rsidR="00C2026A">
        <w:t>’s</w:t>
      </w:r>
      <w:r w:rsidRPr="00D54329">
        <w:t xml:space="preserve"> policy, the 6G network shall be able to provide and expose AI inference service to the user/subscriber, and ensure required joint (inference, communication) latency. </w:t>
      </w:r>
    </w:p>
    <w:p w14:paraId="0F9462C3" w14:textId="0DC158EB" w:rsidR="00A94C9D" w:rsidRPr="00D54329" w:rsidRDefault="00A94C9D" w:rsidP="00A94C9D">
      <w:pPr>
        <w:pStyle w:val="Heading2"/>
      </w:pPr>
      <w:bookmarkStart w:id="817" w:name="_Toc220333019"/>
      <w:r w:rsidRPr="00D54329">
        <w:lastRenderedPageBreak/>
        <w:t>6.</w:t>
      </w:r>
      <w:r w:rsidRPr="00D54329">
        <w:rPr>
          <w:rFonts w:hint="eastAsia"/>
          <w:lang w:eastAsia="zh-CN"/>
        </w:rPr>
        <w:t>52</w:t>
      </w:r>
      <w:r w:rsidRPr="00D54329">
        <w:tab/>
        <w:t xml:space="preserve">Use case on </w:t>
      </w:r>
      <w:r w:rsidR="004E1CB2" w:rsidRPr="00D54329">
        <w:rPr>
          <w:rFonts w:hint="eastAsia"/>
          <w:lang w:eastAsia="zh-CN"/>
        </w:rPr>
        <w:t>s</w:t>
      </w:r>
      <w:r w:rsidRPr="00D54329">
        <w:t xml:space="preserve">mart </w:t>
      </w:r>
      <w:r w:rsidR="004E1CB2" w:rsidRPr="00D54329">
        <w:rPr>
          <w:rFonts w:hint="eastAsia"/>
          <w:lang w:eastAsia="zh-CN"/>
        </w:rPr>
        <w:t>s</w:t>
      </w:r>
      <w:r w:rsidRPr="00D54329">
        <w:t xml:space="preserve">upport for </w:t>
      </w:r>
      <w:r w:rsidR="004E1CB2" w:rsidRPr="00D54329">
        <w:rPr>
          <w:rFonts w:hint="eastAsia"/>
          <w:lang w:eastAsia="zh-CN"/>
        </w:rPr>
        <w:t>d</w:t>
      </w:r>
      <w:r w:rsidRPr="00D54329">
        <w:t xml:space="preserve">ata </w:t>
      </w:r>
      <w:r w:rsidR="004E1CB2" w:rsidRPr="00D54329">
        <w:rPr>
          <w:rFonts w:hint="eastAsia"/>
          <w:lang w:eastAsia="zh-CN"/>
        </w:rPr>
        <w:t>c</w:t>
      </w:r>
      <w:r w:rsidRPr="00D54329">
        <w:t xml:space="preserve">ollection and </w:t>
      </w:r>
      <w:r w:rsidR="004E1CB2" w:rsidRPr="00D54329">
        <w:rPr>
          <w:rFonts w:hint="eastAsia"/>
          <w:lang w:eastAsia="zh-CN"/>
        </w:rPr>
        <w:t>f</w:t>
      </w:r>
      <w:r w:rsidRPr="00D54329">
        <w:t xml:space="preserve">usion in </w:t>
      </w:r>
      <w:r w:rsidR="004E1CB2" w:rsidRPr="00D54329">
        <w:rPr>
          <w:rFonts w:hint="eastAsia"/>
          <w:lang w:eastAsia="zh-CN"/>
        </w:rPr>
        <w:t>m</w:t>
      </w:r>
      <w:r w:rsidRPr="00D54329">
        <w:t>ulti-</w:t>
      </w:r>
      <w:r w:rsidR="004E1CB2" w:rsidRPr="00D54329">
        <w:rPr>
          <w:rFonts w:hint="eastAsia"/>
          <w:lang w:eastAsia="zh-CN"/>
        </w:rPr>
        <w:t>a</w:t>
      </w:r>
      <w:r w:rsidRPr="00D54329">
        <w:t xml:space="preserve">gent </w:t>
      </w:r>
      <w:r w:rsidR="004E1CB2" w:rsidRPr="00D54329">
        <w:rPr>
          <w:rFonts w:hint="eastAsia"/>
          <w:lang w:eastAsia="zh-CN"/>
        </w:rPr>
        <w:t>s</w:t>
      </w:r>
      <w:r w:rsidRPr="00D54329">
        <w:t>cenarios</w:t>
      </w:r>
      <w:bookmarkEnd w:id="817"/>
    </w:p>
    <w:p w14:paraId="4A9D8CAF" w14:textId="35201F36" w:rsidR="00A94C9D" w:rsidRPr="00D54329" w:rsidRDefault="00A94C9D" w:rsidP="00A94C9D">
      <w:pPr>
        <w:pStyle w:val="Heading3"/>
      </w:pPr>
      <w:bookmarkStart w:id="818" w:name="_Toc220333020"/>
      <w:r w:rsidRPr="00D54329">
        <w:t>6.</w:t>
      </w:r>
      <w:r w:rsidRPr="00D54329">
        <w:rPr>
          <w:rFonts w:hint="eastAsia"/>
        </w:rPr>
        <w:t>52</w:t>
      </w:r>
      <w:r w:rsidRPr="00D54329">
        <w:t>.1</w:t>
      </w:r>
      <w:r w:rsidRPr="00D54329">
        <w:tab/>
        <w:t>Description</w:t>
      </w:r>
      <w:bookmarkEnd w:id="818"/>
    </w:p>
    <w:p w14:paraId="192AF81C" w14:textId="4EB21030" w:rsidR="00A94C9D" w:rsidRPr="00D54329" w:rsidRDefault="00A94C9D" w:rsidP="00A94C9D">
      <w:r w:rsidRPr="00D54329">
        <w:t>This use case considers a smart cooperation scenario for a group of robots to collaboratively build an information set (e.g. dataset or knowledge base in AI/ML) through data/sensor fusion [</w:t>
      </w:r>
      <w:r w:rsidR="006D3A47" w:rsidRPr="00D54329">
        <w:rPr>
          <w:rFonts w:eastAsiaTheme="minorEastAsia" w:hint="eastAsia"/>
          <w:lang w:eastAsia="zh-CN"/>
        </w:rPr>
        <w:t>292</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293</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294</w:t>
      </w:r>
      <w:r w:rsidRPr="00D54329">
        <w:t>] when the fusion of data from multimodal sensors is conducted by multiple robots / multiple agents collaboratively [</w:t>
      </w:r>
      <w:r w:rsidR="006D3A47" w:rsidRPr="00D54329">
        <w:rPr>
          <w:rFonts w:eastAsiaTheme="minorEastAsia" w:hint="eastAsia"/>
          <w:lang w:eastAsia="zh-CN"/>
        </w:rPr>
        <w:t>295</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296</w:t>
      </w:r>
      <w:r w:rsidRPr="00D54329">
        <w:t>].</w:t>
      </w:r>
    </w:p>
    <w:p w14:paraId="207CF82E" w14:textId="2023DFB3" w:rsidR="00A94C9D" w:rsidRPr="00D54329" w:rsidRDefault="00A94C9D" w:rsidP="00A94C9D">
      <w:pPr>
        <w:pStyle w:val="NO"/>
      </w:pPr>
      <w:r w:rsidRPr="00D54329">
        <w:t>NOTE:</w:t>
      </w:r>
      <w:r w:rsidR="00FA74DC" w:rsidRPr="00FA74DC">
        <w:tab/>
      </w:r>
      <w:r w:rsidRPr="00D54329">
        <w:t>The term “fusion” in “data fusion”, “sensor fusion” and so on, is also exchangeably used as “integration” in this use case.</w:t>
      </w:r>
    </w:p>
    <w:p w14:paraId="7549C46A" w14:textId="77777777" w:rsidR="00A94C9D" w:rsidRPr="00D54329" w:rsidRDefault="00A94C9D" w:rsidP="004E1CB2">
      <w:pPr>
        <w:spacing w:after="120"/>
        <w:jc w:val="both"/>
        <w:rPr>
          <w:rFonts w:eastAsia="DengXian"/>
        </w:rPr>
      </w:pPr>
      <w:r w:rsidRPr="00D54329">
        <w:rPr>
          <w:rFonts w:eastAsia="DengXian"/>
        </w:rPr>
        <w:t>The term “smart” is intended to suggest a concept of consuming low-energy, energy-efficient, resource-efficient and/or situation-aware means of communication to support an intended fusion task for the group of robots.</w:t>
      </w:r>
    </w:p>
    <w:p w14:paraId="2A011031" w14:textId="4B22B9E7" w:rsidR="00A94C9D" w:rsidRPr="00D54329" w:rsidRDefault="00A94C9D" w:rsidP="004E1CB2">
      <w:pPr>
        <w:spacing w:after="120"/>
        <w:jc w:val="both"/>
        <w:rPr>
          <w:rFonts w:eastAsia="DengXian"/>
        </w:rPr>
      </w:pPr>
      <w:r w:rsidRPr="00D54329">
        <w:rPr>
          <w:rFonts w:eastAsia="DengXian"/>
        </w:rPr>
        <w:t xml:space="preserve">The use of “levels of fusion” is expected to help the United Nations Sustainability Development Goals (SDGs) </w:t>
      </w:r>
      <w:r w:rsidR="00C970AA">
        <w:rPr>
          <w:rFonts w:eastAsia="DengXian"/>
        </w:rPr>
        <w:t xml:space="preserve">[87] </w:t>
      </w:r>
      <w:r w:rsidRPr="00D54329">
        <w:rPr>
          <w:rFonts w:eastAsia="DengXian"/>
        </w:rPr>
        <w:t>in several aspects.</w:t>
      </w:r>
    </w:p>
    <w:p w14:paraId="05D7010B" w14:textId="1B499CD6" w:rsidR="00A94C9D" w:rsidRPr="00D54329" w:rsidRDefault="00A94C9D" w:rsidP="004E1CB2">
      <w:pPr>
        <w:spacing w:after="120"/>
        <w:jc w:val="both"/>
        <w:rPr>
          <w:rFonts w:eastAsia="DengXian"/>
        </w:rPr>
      </w:pPr>
      <w:r w:rsidRPr="00D54329">
        <w:rPr>
          <w:rFonts w:eastAsia="DengXian"/>
        </w:rPr>
        <w:t xml:space="preserve">Given that the recent cellular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p>
    <w:p w14:paraId="23039B84" w14:textId="4C4B77F3" w:rsidR="00A94C9D" w:rsidRPr="00D54329" w:rsidRDefault="00A94C9D" w:rsidP="004E1CB2">
      <w:pPr>
        <w:spacing w:after="120"/>
        <w:jc w:val="both"/>
        <w:rPr>
          <w:rFonts w:eastAsia="DengXian"/>
        </w:rPr>
      </w:pPr>
      <w:r w:rsidRPr="00D54329">
        <w:rPr>
          <w:rFonts w:eastAsia="DengXian"/>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w:t>
      </w:r>
      <w:r w:rsidR="009714C6">
        <w:rPr>
          <w:rFonts w:eastAsia="DengXian"/>
        </w:rPr>
        <w:t xml:space="preserve"> </w:t>
      </w:r>
      <w:r w:rsidRPr="00D54329">
        <w:rPr>
          <w:rFonts w:eastAsia="DengXian"/>
        </w:rPr>
        <w:t>time. Figure 6.</w:t>
      </w:r>
      <w:r w:rsidRPr="00D54329">
        <w:rPr>
          <w:rFonts w:eastAsia="DengXian" w:hint="eastAsia"/>
        </w:rPr>
        <w:t>52</w:t>
      </w:r>
      <w:r w:rsidRPr="00D54329">
        <w:rPr>
          <w:rFonts w:eastAsia="DengXian"/>
        </w:rPr>
        <w:t xml:space="preserve">.1-1 shows two examples. </w:t>
      </w:r>
    </w:p>
    <w:p w14:paraId="5C71E22E" w14:textId="56DFB6C5" w:rsidR="00A94C9D" w:rsidRPr="00D54329" w:rsidRDefault="00A94C9D" w:rsidP="004E1CB2">
      <w:pPr>
        <w:spacing w:after="120"/>
        <w:jc w:val="both"/>
        <w:rPr>
          <w:rFonts w:eastAsia="DengXian"/>
        </w:rPr>
      </w:pPr>
      <w:r w:rsidRPr="00D54329">
        <w:rPr>
          <w:rFonts w:eastAsia="DengXian"/>
        </w:rPr>
        <w:t>When a robot in a group begins to collect certain data (or information), the robot should determine what it should do with the data, such as whether to share the data without any pre-processing inside the robot (i.e. applications layer role utili</w:t>
      </w:r>
      <w:r w:rsidR="00173183">
        <w:rPr>
          <w:rFonts w:eastAsia="DengXian"/>
        </w:rPr>
        <w:t>s</w:t>
      </w:r>
      <w:r w:rsidRPr="00D54329">
        <w:rPr>
          <w:rFonts w:eastAsia="DengXian"/>
        </w:rPr>
        <w:t>ing some input coming from the communications layer), or to perform certain level of pre-processing before sharing the processed form of data with other participants (or participating robots) in the group for certain task.</w:t>
      </w: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rsidRPr="008C791E" w14:paraId="4F91FF4B" w14:textId="77777777" w:rsidTr="00A2287E">
        <w:tc>
          <w:tcPr>
            <w:tcW w:w="1170" w:type="dxa"/>
          </w:tcPr>
          <w:p w14:paraId="5429BAEC" w14:textId="77777777" w:rsidR="00A94C9D" w:rsidRPr="008C791E" w:rsidRDefault="00A94C9D" w:rsidP="008C791E">
            <w:pPr>
              <w:pStyle w:val="TH"/>
            </w:pPr>
            <w:r w:rsidRPr="008C791E">
              <w:lastRenderedPageBreak/>
              <w:t>(a)</w:t>
            </w:r>
          </w:p>
        </w:tc>
        <w:tc>
          <w:tcPr>
            <w:tcW w:w="7561" w:type="dxa"/>
          </w:tcPr>
          <w:p w14:paraId="5FF4DB68" w14:textId="77777777" w:rsidR="00A94C9D" w:rsidRPr="008C791E" w:rsidRDefault="00A94C9D" w:rsidP="008C791E">
            <w:pPr>
              <w:pStyle w:val="TH"/>
            </w:pPr>
            <w:r w:rsidRPr="008C791E">
              <w:rPr>
                <w:noProof/>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A94C9D" w:rsidRPr="008C791E" w14:paraId="604BD729" w14:textId="77777777" w:rsidTr="00A2287E">
        <w:tc>
          <w:tcPr>
            <w:tcW w:w="1170" w:type="dxa"/>
          </w:tcPr>
          <w:p w14:paraId="2EFBCA45" w14:textId="77777777" w:rsidR="00A94C9D" w:rsidRPr="008C791E" w:rsidRDefault="00A94C9D" w:rsidP="008C791E">
            <w:pPr>
              <w:pStyle w:val="TH"/>
            </w:pPr>
          </w:p>
          <w:p w14:paraId="0C8B93BC" w14:textId="77777777" w:rsidR="00A94C9D" w:rsidRPr="008C791E" w:rsidRDefault="00A94C9D" w:rsidP="008C791E">
            <w:pPr>
              <w:pStyle w:val="TH"/>
            </w:pPr>
          </w:p>
          <w:p w14:paraId="61AF3E87" w14:textId="77777777" w:rsidR="00A94C9D" w:rsidRPr="008C791E" w:rsidRDefault="00A94C9D" w:rsidP="008C791E">
            <w:pPr>
              <w:pStyle w:val="TH"/>
            </w:pPr>
          </w:p>
          <w:p w14:paraId="1AFEB9D4" w14:textId="77777777" w:rsidR="00A94C9D" w:rsidRPr="008C791E" w:rsidRDefault="00A94C9D" w:rsidP="008C791E">
            <w:pPr>
              <w:pStyle w:val="TH"/>
            </w:pPr>
            <w:r w:rsidRPr="008C791E">
              <w:t>(b)</w:t>
            </w:r>
          </w:p>
        </w:tc>
        <w:tc>
          <w:tcPr>
            <w:tcW w:w="7561" w:type="dxa"/>
          </w:tcPr>
          <w:p w14:paraId="392BCC5D" w14:textId="77777777" w:rsidR="00A94C9D" w:rsidRPr="008C791E" w:rsidRDefault="00A94C9D" w:rsidP="008C791E">
            <w:pPr>
              <w:pStyle w:val="TH"/>
            </w:pPr>
            <w:r w:rsidRPr="008C791E">
              <w:rPr>
                <w:noProof/>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588A35C1" w14:textId="519A8579" w:rsidR="00A94C9D" w:rsidRPr="00D54329" w:rsidRDefault="00A94C9D" w:rsidP="00A94C9D">
      <w:pPr>
        <w:pStyle w:val="TF"/>
      </w:pPr>
      <w:r w:rsidRPr="00D54329">
        <w:rPr>
          <w:rFonts w:eastAsia="SimSun"/>
          <w:lang w:eastAsia="en-GB"/>
        </w:rPr>
        <w:t>Figure 6.</w:t>
      </w:r>
      <w:r w:rsidRPr="00D54329">
        <w:rPr>
          <w:rFonts w:eastAsia="SimSun" w:hint="eastAsia"/>
          <w:lang w:eastAsia="zh-CN"/>
        </w:rPr>
        <w:t>52</w:t>
      </w:r>
      <w:r w:rsidRPr="00D54329">
        <w:rPr>
          <w:rFonts w:eastAsia="SimSun"/>
          <w:lang w:eastAsia="en-GB"/>
        </w:rPr>
        <w:t>.1-1: Examples of using data collection (object detection and estimation) where objects are in different dimension/size and/or in different ranges. (a) Two distinct objects (A and B) of the same size at the different range (b) Two distinct objects (A and C) of different sizes at the same range (approximately).</w:t>
      </w:r>
      <w:r w:rsidRPr="00D54329">
        <w:t xml:space="preserve"> </w:t>
      </w:r>
    </w:p>
    <w:p w14:paraId="493D229A" w14:textId="5FF53DE5" w:rsidR="00A94C9D" w:rsidRPr="00D54329" w:rsidRDefault="00A94C9D" w:rsidP="004E1CB2">
      <w:pPr>
        <w:spacing w:after="120"/>
        <w:jc w:val="both"/>
        <w:rPr>
          <w:rFonts w:eastAsia="DengXian"/>
        </w:rPr>
      </w:pPr>
      <w:r w:rsidRPr="00D54329">
        <w:rPr>
          <w:rFonts w:eastAsia="DengXian"/>
        </w:rPr>
        <w:t>Fig</w:t>
      </w:r>
      <w:r w:rsidR="00892E91">
        <w:rPr>
          <w:rFonts w:eastAsia="DengXian"/>
        </w:rPr>
        <w:t>ure</w:t>
      </w:r>
      <w:r w:rsidRPr="00D54329">
        <w:rPr>
          <w:rFonts w:eastAsia="DengXian"/>
        </w:rPr>
        <w:t xml:space="preserve"> 6.</w:t>
      </w:r>
      <w:r w:rsidRPr="00D54329">
        <w:rPr>
          <w:rFonts w:eastAsia="DengXian" w:hint="eastAsia"/>
        </w:rPr>
        <w:t>52</w:t>
      </w:r>
      <w:r w:rsidRPr="00D54329">
        <w:rPr>
          <w:rFonts w:eastAsia="DengXian"/>
        </w:rPr>
        <w:t>.1-2 shows an example where both communication opportunity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p>
    <w:p w14:paraId="49654097" w14:textId="5E546184" w:rsidR="00A94C9D" w:rsidRPr="00D54329" w:rsidRDefault="00A94C9D" w:rsidP="004E1CB2">
      <w:pPr>
        <w:spacing w:after="120"/>
        <w:jc w:val="both"/>
        <w:rPr>
          <w:rFonts w:eastAsia="DengXian"/>
        </w:rPr>
      </w:pPr>
      <w:r w:rsidRPr="00D54329">
        <w:rPr>
          <w:rFonts w:eastAsia="DengXian"/>
        </w:rPr>
        <w:t>In order for 6G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DE8992F" w14:textId="77777777" w:rsidR="00A94C9D" w:rsidRPr="00D54329" w:rsidRDefault="00A94C9D" w:rsidP="00A94C9D">
      <w:pPr>
        <w:pStyle w:val="TH"/>
      </w:pPr>
      <w:r w:rsidRPr="00D54329">
        <w:rPr>
          <w:noProof/>
          <w:lang w:eastAsia="ko-KR"/>
        </w:rPr>
        <w:lastRenderedPageBreak/>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F499710" w14:textId="662DF14C" w:rsidR="00A94C9D" w:rsidRPr="00D54329" w:rsidRDefault="00A94C9D" w:rsidP="00A94C9D">
      <w:pPr>
        <w:pStyle w:val="TF"/>
      </w:pPr>
      <w:r w:rsidRPr="00D54329">
        <w:rPr>
          <w:rFonts w:eastAsia="SimSun"/>
          <w:lang w:eastAsia="en-GB"/>
        </w:rPr>
        <w:t>Fig</w:t>
      </w:r>
      <w:r w:rsidR="00892E91">
        <w:rPr>
          <w:rFonts w:eastAsia="SimSun"/>
          <w:lang w:eastAsia="en-GB"/>
        </w:rPr>
        <w:t>ure</w:t>
      </w:r>
      <w:r w:rsidRPr="00D54329">
        <w:rPr>
          <w:rFonts w:eastAsia="SimSun"/>
          <w:lang w:eastAsia="en-GB"/>
        </w:rPr>
        <w:t xml:space="preserve"> 6.</w:t>
      </w:r>
      <w:r w:rsidRPr="00D54329">
        <w:rPr>
          <w:rFonts w:eastAsia="SimSun" w:hint="eastAsia"/>
          <w:lang w:eastAsia="zh-CN"/>
        </w:rPr>
        <w:t>52</w:t>
      </w:r>
      <w:r w:rsidRPr="00D54329">
        <w:rPr>
          <w:rFonts w:eastAsia="SimSun"/>
          <w:lang w:eastAsia="en-GB"/>
        </w:rPr>
        <w:t>.1-2: Example of different levels of communications opportunity need (or transmission opportunity need) under a combination of normal and challenging (or extreme) communication conditions that fluctuate dynamically over time.</w:t>
      </w:r>
    </w:p>
    <w:p w14:paraId="5E1BEF11" w14:textId="0B829523" w:rsidR="00A94C9D" w:rsidRPr="00D54329" w:rsidRDefault="00A94C9D" w:rsidP="00A94C9D">
      <w:pPr>
        <w:pStyle w:val="Heading3"/>
      </w:pPr>
      <w:bookmarkStart w:id="819" w:name="_Toc220333021"/>
      <w:r w:rsidRPr="00D54329">
        <w:t>6.</w:t>
      </w:r>
      <w:r w:rsidRPr="00D54329">
        <w:rPr>
          <w:rFonts w:hint="eastAsia"/>
        </w:rPr>
        <w:t>52</w:t>
      </w:r>
      <w:r w:rsidRPr="00D54329">
        <w:t>.2</w:t>
      </w:r>
      <w:r w:rsidRPr="00D54329">
        <w:tab/>
        <w:t>Pre-conditions</w:t>
      </w:r>
      <w:bookmarkEnd w:id="819"/>
    </w:p>
    <w:p w14:paraId="70AF4C0B" w14:textId="77777777" w:rsidR="00A94C9D" w:rsidRPr="00D54329" w:rsidRDefault="00A94C9D" w:rsidP="004E1CB2">
      <w:pPr>
        <w:spacing w:after="120"/>
        <w:jc w:val="both"/>
        <w:rPr>
          <w:rFonts w:eastAsia="DengXian"/>
        </w:rPr>
      </w:pPr>
      <w:r w:rsidRPr="00D54329">
        <w:rPr>
          <w:rFonts w:eastAsia="DengXian"/>
        </w:rPr>
        <w:t>There are n robots (UEs) in a robot group: Robot 1, Robot 2, …, Robot n.</w:t>
      </w:r>
    </w:p>
    <w:p w14:paraId="10053F48" w14:textId="77777777" w:rsidR="00A94C9D" w:rsidRPr="00D54329" w:rsidRDefault="00A94C9D" w:rsidP="004E1CB2">
      <w:pPr>
        <w:spacing w:after="120"/>
        <w:jc w:val="both"/>
        <w:rPr>
          <w:rFonts w:eastAsia="DengXian"/>
        </w:rPr>
      </w:pPr>
      <w:r w:rsidRPr="00D54329">
        <w:rPr>
          <w:rFonts w:eastAsia="DengXian"/>
        </w:rPr>
        <w:t>These n robots have capability of using direct network connections and indirect network connections upon availability.</w:t>
      </w:r>
    </w:p>
    <w:p w14:paraId="3459553E" w14:textId="03B98442" w:rsidR="00A94C9D" w:rsidRPr="00D54329" w:rsidRDefault="00A94C9D" w:rsidP="004E1CB2">
      <w:pPr>
        <w:spacing w:after="120"/>
        <w:jc w:val="both"/>
        <w:rPr>
          <w:rFonts w:eastAsia="DengXian"/>
        </w:rPr>
      </w:pPr>
      <w:r w:rsidRPr="00D54329">
        <w:rPr>
          <w:rFonts w:eastAsia="DengXian"/>
        </w:rPr>
        <w:t>Each robot has data collection capability (e.g. sensor data collection, 3D sensing) and data processing capability (e.g. pre-processing for AI-related operations).</w:t>
      </w:r>
    </w:p>
    <w:p w14:paraId="356826B0" w14:textId="2D83805E" w:rsidR="00A94C9D" w:rsidRPr="00D54329" w:rsidRDefault="00A94C9D" w:rsidP="00A94C9D">
      <w:pPr>
        <w:pStyle w:val="Heading3"/>
      </w:pPr>
      <w:bookmarkStart w:id="820" w:name="_Toc220333022"/>
      <w:r w:rsidRPr="00D54329">
        <w:t>6.</w:t>
      </w:r>
      <w:r w:rsidRPr="00D54329">
        <w:rPr>
          <w:rFonts w:hint="eastAsia"/>
        </w:rPr>
        <w:t>52</w:t>
      </w:r>
      <w:r w:rsidRPr="00D54329">
        <w:t>.3</w:t>
      </w:r>
      <w:r w:rsidRPr="00D54329">
        <w:tab/>
        <w:t>Service Flows</w:t>
      </w:r>
      <w:bookmarkEnd w:id="820"/>
    </w:p>
    <w:p w14:paraId="77A10FF1" w14:textId="6EA4F154" w:rsidR="00A94C9D" w:rsidRPr="00D54329" w:rsidRDefault="00A94C9D" w:rsidP="004130E0">
      <w:pPr>
        <w:pStyle w:val="B10"/>
        <w:numPr>
          <w:ilvl w:val="0"/>
          <w:numId w:val="131"/>
        </w:numPr>
        <w:rPr>
          <w:rFonts w:eastAsia="Calibri"/>
        </w:rPr>
      </w:pPr>
      <w:r w:rsidRPr="00D54329">
        <w:rPr>
          <w:rFonts w:eastAsia="Calibri"/>
          <w:i/>
        </w:rPr>
        <w:t>Data Collection and Fusion</w:t>
      </w:r>
      <w:r w:rsidRPr="00D54329">
        <w:rPr>
          <w:rFonts w:eastAsia="Calibri"/>
        </w:rPr>
        <w:t>: All participating robots (UEs) begin collecting data for a fusion cent</w:t>
      </w:r>
      <w:r w:rsidR="00585D04">
        <w:rPr>
          <w:rFonts w:eastAsia="Calibri"/>
        </w:rPr>
        <w:t>r</w:t>
      </w:r>
      <w:r w:rsidRPr="00D54329">
        <w:rPr>
          <w:rFonts w:eastAsia="Calibri"/>
        </w:rPr>
        <w:t>e, a trusted third party, to perform efficient data or sensor fusion.</w:t>
      </w:r>
    </w:p>
    <w:p w14:paraId="78ED80DD" w14:textId="7914D8FA" w:rsidR="00A94C9D" w:rsidRPr="00D54329" w:rsidRDefault="00A94C9D" w:rsidP="004130E0">
      <w:pPr>
        <w:pStyle w:val="B10"/>
        <w:numPr>
          <w:ilvl w:val="0"/>
          <w:numId w:val="131"/>
        </w:numPr>
        <w:rPr>
          <w:rFonts w:eastAsia="Calibri"/>
        </w:rPr>
      </w:pPr>
      <w:r w:rsidRPr="00D54329">
        <w:rPr>
          <w:rFonts w:eastAsia="Calibri"/>
          <w:i/>
        </w:rPr>
        <w:t>Complex AI Traffic</w:t>
      </w:r>
      <w:r w:rsidRPr="00D54329">
        <w:rPr>
          <w:rFonts w:eastAsia="Calibri"/>
        </w:rPr>
        <w:t>: Each robot runs multiple applications that generate different types of AI traffic with varying QoS characteristics. This includes both intra-robot AI operations (e.g. communication between a robot's sensing and processing parts) and inter-robot communication sessions, which are far more numerous and diverse.</w:t>
      </w:r>
    </w:p>
    <w:p w14:paraId="4A75A947" w14:textId="48CB0B37" w:rsidR="00A94C9D" w:rsidRPr="00D54329" w:rsidRDefault="00A94C9D" w:rsidP="004130E0">
      <w:pPr>
        <w:pStyle w:val="B10"/>
        <w:numPr>
          <w:ilvl w:val="0"/>
          <w:numId w:val="131"/>
        </w:numPr>
        <w:rPr>
          <w:rFonts w:eastAsia="Calibri"/>
        </w:rPr>
      </w:pPr>
      <w:r w:rsidRPr="00D54329">
        <w:rPr>
          <w:rFonts w:eastAsia="Calibri"/>
          <w:i/>
        </w:rPr>
        <w:t>Sharing Network Demands</w:t>
      </w:r>
      <w:r w:rsidRPr="00D54329">
        <w:rPr>
          <w:rFonts w:eastAsia="Calibri"/>
        </w:rPr>
        <w:t>: The robots share information about their traffic demands and QoS characteristics-which change dynamically over time-with both the 6G system and the application service (the fusion cent</w:t>
      </w:r>
      <w:r w:rsidR="00585D04">
        <w:rPr>
          <w:rFonts w:eastAsia="Calibri"/>
        </w:rPr>
        <w:t>r</w:t>
      </w:r>
      <w:r w:rsidRPr="00D54329">
        <w:rPr>
          <w:rFonts w:eastAsia="Calibri"/>
        </w:rPr>
        <w:t>e).</w:t>
      </w:r>
    </w:p>
    <w:p w14:paraId="1EEBE089" w14:textId="5F7376F6" w:rsidR="00A94C9D" w:rsidRPr="00D54329" w:rsidRDefault="00A94C9D" w:rsidP="004130E0">
      <w:pPr>
        <w:pStyle w:val="B10"/>
        <w:numPr>
          <w:ilvl w:val="0"/>
          <w:numId w:val="131"/>
        </w:numPr>
        <w:rPr>
          <w:rFonts w:eastAsia="Calibri"/>
        </w:rPr>
      </w:pPr>
      <w:r w:rsidRPr="00D54329">
        <w:rPr>
          <w:rFonts w:eastAsia="Calibri"/>
          <w:i/>
        </w:rPr>
        <w:t>Centrali</w:t>
      </w:r>
      <w:r w:rsidR="000574AF">
        <w:rPr>
          <w:rFonts w:eastAsia="Calibri"/>
          <w:i/>
        </w:rPr>
        <w:t>s</w:t>
      </w:r>
      <w:r w:rsidRPr="00D54329">
        <w:rPr>
          <w:rFonts w:eastAsia="Calibri"/>
          <w:i/>
        </w:rPr>
        <w:t>ed Coordination</w:t>
      </w:r>
      <w:r w:rsidRPr="00D54329">
        <w:rPr>
          <w:rFonts w:eastAsia="Calibri"/>
        </w:rPr>
        <w:t xml:space="preserve">: An </w:t>
      </w:r>
      <w:r w:rsidR="0081634F">
        <w:rPr>
          <w:rFonts w:eastAsia="Calibri"/>
        </w:rPr>
        <w:t>AS</w:t>
      </w:r>
      <w:r w:rsidRPr="00D54329">
        <w:rPr>
          <w:rFonts w:eastAsia="Calibri"/>
        </w:rPr>
        <w:t>, acting as the trusted third party, coordinates the robots' communication needs by performing tasks like pre-processing and task splitting. For example, the server can instruct a robot to wait or perform more pre-processing even if it's ready to send data, preventing it from initiating communication on its own.</w:t>
      </w:r>
    </w:p>
    <w:p w14:paraId="5A11B625" w14:textId="6BA79B93" w:rsidR="00A94C9D" w:rsidRPr="00D54329" w:rsidRDefault="00A94C9D" w:rsidP="004130E0">
      <w:pPr>
        <w:pStyle w:val="B10"/>
        <w:numPr>
          <w:ilvl w:val="0"/>
          <w:numId w:val="131"/>
        </w:numPr>
        <w:rPr>
          <w:rFonts w:eastAsia="Calibri"/>
        </w:rPr>
      </w:pPr>
      <w:r w:rsidRPr="00D54329">
        <w:rPr>
          <w:rFonts w:eastAsia="Calibri"/>
          <w:i/>
        </w:rPr>
        <w:t>Dynamic Traffic Management</w:t>
      </w:r>
      <w:r w:rsidRPr="00D54329">
        <w:rPr>
          <w:rFonts w:eastAsia="Calibri"/>
        </w:rPr>
        <w:t>: As a result of this centrali</w:t>
      </w:r>
      <w:r w:rsidR="000574AF">
        <w:rPr>
          <w:rFonts w:eastAsia="Calibri"/>
        </w:rPr>
        <w:t>s</w:t>
      </w:r>
      <w:r w:rsidRPr="00D54329">
        <w:rPr>
          <w:rFonts w:eastAsia="Calibri"/>
        </w:rPr>
        <w:t xml:space="preserve">ed coordination, the traffic characteristics and QoS requirements for the AI-related traffic will dynamically change over time. </w:t>
      </w:r>
    </w:p>
    <w:p w14:paraId="74858321" w14:textId="77777777" w:rsidR="00A94C9D" w:rsidRPr="00D54329" w:rsidRDefault="00A94C9D" w:rsidP="004130E0">
      <w:pPr>
        <w:pStyle w:val="B10"/>
        <w:numPr>
          <w:ilvl w:val="0"/>
          <w:numId w:val="131"/>
        </w:numPr>
        <w:rPr>
          <w:rFonts w:eastAsia="Calibri"/>
        </w:rPr>
      </w:pPr>
      <w:r w:rsidRPr="00D54329">
        <w:rPr>
          <w:rFonts w:eastAsia="Calibri"/>
        </w:rPr>
        <w:t>These changes depend on various factors, such as the distance between robots or the distance between a robot and a specific object. The 6G network must be able to adapt to these changes to ensure optimal performance.</w:t>
      </w:r>
    </w:p>
    <w:p w14:paraId="38E4C5BE" w14:textId="153D6982" w:rsidR="00A94C9D" w:rsidRPr="00D54329" w:rsidRDefault="00A94C9D" w:rsidP="00A94C9D">
      <w:pPr>
        <w:pStyle w:val="Heading3"/>
      </w:pPr>
      <w:bookmarkStart w:id="821" w:name="_Toc220333023"/>
      <w:r w:rsidRPr="00D54329">
        <w:lastRenderedPageBreak/>
        <w:t>6.</w:t>
      </w:r>
      <w:r w:rsidRPr="00D54329">
        <w:rPr>
          <w:rFonts w:hint="eastAsia"/>
        </w:rPr>
        <w:t>52</w:t>
      </w:r>
      <w:r w:rsidRPr="00D54329">
        <w:t>.4</w:t>
      </w:r>
      <w:r w:rsidRPr="00D54329">
        <w:tab/>
        <w:t>Post-conditions</w:t>
      </w:r>
      <w:bookmarkEnd w:id="821"/>
    </w:p>
    <w:p w14:paraId="3B82D8EC" w14:textId="77777777" w:rsidR="00A94C9D" w:rsidRPr="00D54329" w:rsidRDefault="00A94C9D" w:rsidP="004E1CB2">
      <w:pPr>
        <w:spacing w:after="120"/>
        <w:jc w:val="both"/>
        <w:rPr>
          <w:rFonts w:eastAsia="DengXian"/>
        </w:rPr>
      </w:pPr>
      <w:r w:rsidRPr="00D54329">
        <w:rPr>
          <w:rFonts w:eastAsia="DengXian"/>
        </w:rPr>
        <w:t>All the participating robots (UEs) were able to enjoy stable and reliable communications, suitable for their own communications needs.</w:t>
      </w:r>
    </w:p>
    <w:p w14:paraId="25C8B9D7" w14:textId="77777777" w:rsidR="00A94C9D" w:rsidRPr="00D54329" w:rsidRDefault="00A94C9D" w:rsidP="004E1CB2">
      <w:pPr>
        <w:spacing w:after="120"/>
        <w:jc w:val="both"/>
        <w:rPr>
          <w:rFonts w:eastAsia="DengXian"/>
        </w:rPr>
      </w:pPr>
      <w:r w:rsidRPr="00D54329">
        <w:rPr>
          <w:rFonts w:eastAsia="DengXian"/>
        </w:rPr>
        <w:t xml:space="preserve">They were able to avoid wasting network resources at best, through the advanced feature of the 6G system on precise and timely adaptation of the changing situation on traffic demand along with their QoS characteristics. </w:t>
      </w:r>
    </w:p>
    <w:p w14:paraId="0B619951" w14:textId="0BD1BADA" w:rsidR="00A94C9D" w:rsidRPr="00D54329" w:rsidRDefault="00A94C9D" w:rsidP="00A94C9D">
      <w:pPr>
        <w:pStyle w:val="Heading3"/>
      </w:pPr>
      <w:bookmarkStart w:id="822" w:name="_Toc220333024"/>
      <w:r w:rsidRPr="00D54329">
        <w:t>6.</w:t>
      </w:r>
      <w:r w:rsidRPr="00D54329">
        <w:rPr>
          <w:rFonts w:hint="eastAsia"/>
        </w:rPr>
        <w:t>52</w:t>
      </w:r>
      <w:r w:rsidRPr="00D54329">
        <w:t>.5</w:t>
      </w:r>
      <w:r w:rsidRPr="00D54329">
        <w:tab/>
        <w:t>Existing features partly or fully covering the use case functionality</w:t>
      </w:r>
      <w:bookmarkEnd w:id="822"/>
    </w:p>
    <w:p w14:paraId="3A436D40" w14:textId="14A0C500" w:rsidR="00A94C9D" w:rsidRPr="00D54329" w:rsidRDefault="00A94C9D" w:rsidP="00A94C9D">
      <w:r w:rsidRPr="00D54329">
        <w:t>Clock synchronisation: TS 22.104 [64]</w:t>
      </w:r>
    </w:p>
    <w:p w14:paraId="47C30C43" w14:textId="77777777" w:rsidR="00A94C9D" w:rsidRPr="00D54329" w:rsidRDefault="00A94C9D" w:rsidP="004130E0">
      <w:pPr>
        <w:pStyle w:val="B10"/>
        <w:numPr>
          <w:ilvl w:val="0"/>
          <w:numId w:val="132"/>
        </w:numPr>
      </w:pPr>
      <w:r w:rsidRPr="00D54329">
        <w:t>clause 5.6.1 Clock synchronisation service level requirements</w:t>
      </w:r>
    </w:p>
    <w:p w14:paraId="20BA4247" w14:textId="77777777" w:rsidR="00A94C9D" w:rsidRPr="00D54329" w:rsidRDefault="00A94C9D" w:rsidP="004130E0">
      <w:pPr>
        <w:pStyle w:val="B10"/>
        <w:numPr>
          <w:ilvl w:val="0"/>
          <w:numId w:val="132"/>
        </w:numPr>
      </w:pPr>
      <w:r w:rsidRPr="00D54329">
        <w:t>clause 5.6.2 Clock synchronisation service performance requirements</w:t>
      </w:r>
    </w:p>
    <w:p w14:paraId="248D72C3" w14:textId="77777777" w:rsidR="00A94C9D" w:rsidRPr="00D54329" w:rsidRDefault="00A94C9D" w:rsidP="004130E0">
      <w:pPr>
        <w:pStyle w:val="B10"/>
        <w:numPr>
          <w:ilvl w:val="0"/>
          <w:numId w:val="132"/>
        </w:numPr>
      </w:pPr>
      <w:r w:rsidRPr="00D54329">
        <w:t>clause 7.2.3.2 Clock synchronisation requirements</w:t>
      </w:r>
    </w:p>
    <w:p w14:paraId="61787BEE" w14:textId="180838F0" w:rsidR="00A94C9D" w:rsidRPr="00D54329" w:rsidRDefault="00A94C9D" w:rsidP="00A94C9D">
      <w:pPr>
        <w:pStyle w:val="NO"/>
      </w:pPr>
      <w:r w:rsidRPr="00B7257A">
        <w:t>NOTE 1:</w:t>
      </w:r>
      <w:r w:rsidR="00B07F75">
        <w:tab/>
      </w:r>
      <w:r w:rsidRPr="00B7257A">
        <w:t>The types of sensor data and media that robots are collecting, pre-processing and sharing with each other and/or with edge cloud (or edge server, cloud server) are related to the need of fulfilling the above sets of requirements. Clock synchroni</w:t>
      </w:r>
      <w:r w:rsidR="003D25A6">
        <w:t>s</w:t>
      </w:r>
      <w:r w:rsidRPr="00B7257A">
        <w:t>ation requirements are mostly related to Pro</w:t>
      </w:r>
      <w:r w:rsidR="00954A22">
        <w:t>ximity</w:t>
      </w:r>
      <w:r w:rsidR="00CE0BB4">
        <w:t>-</w:t>
      </w:r>
      <w:r w:rsidR="00954A22">
        <w:t xml:space="preserve">based </w:t>
      </w:r>
      <w:r w:rsidRPr="00B7257A">
        <w:t>Se</w:t>
      </w:r>
      <w:r w:rsidR="00954A22">
        <w:t>rvices (Pro</w:t>
      </w:r>
      <w:r w:rsidR="00160F39">
        <w:t>Se)</w:t>
      </w:r>
      <w:r w:rsidRPr="00B7257A">
        <w:t xml:space="preserve"> communication scen</w:t>
      </w:r>
      <w:r w:rsidRPr="00D54329">
        <w:t>arios.</w:t>
      </w:r>
    </w:p>
    <w:p w14:paraId="6637322D" w14:textId="2FA671BE" w:rsidR="00A94C9D" w:rsidRPr="00D54329" w:rsidRDefault="00A94C9D" w:rsidP="00A94C9D">
      <w:r w:rsidRPr="00D54329">
        <w:t>Timing resiliency: TS 22.261 [14]</w:t>
      </w:r>
    </w:p>
    <w:p w14:paraId="6E8CC495" w14:textId="77777777" w:rsidR="00A94C9D" w:rsidRPr="00D54329" w:rsidRDefault="00A94C9D" w:rsidP="004130E0">
      <w:pPr>
        <w:pStyle w:val="B10"/>
        <w:numPr>
          <w:ilvl w:val="0"/>
          <w:numId w:val="133"/>
        </w:numPr>
      </w:pPr>
      <w:r w:rsidRPr="00D54329">
        <w:t>clause 6.36.2 General requirements to ensure timing resiliency</w:t>
      </w:r>
    </w:p>
    <w:p w14:paraId="295E78F9" w14:textId="77777777" w:rsidR="00A94C9D" w:rsidRPr="00D54329" w:rsidRDefault="00A94C9D" w:rsidP="004130E0">
      <w:pPr>
        <w:pStyle w:val="B10"/>
        <w:numPr>
          <w:ilvl w:val="0"/>
          <w:numId w:val="133"/>
        </w:numPr>
      </w:pPr>
      <w:r w:rsidRPr="00D54329">
        <w:t>clause 6.36.3 Monitoring and reporting</w:t>
      </w:r>
    </w:p>
    <w:p w14:paraId="2853B137" w14:textId="77777777" w:rsidR="00A94C9D" w:rsidRPr="00D54329" w:rsidRDefault="00A94C9D" w:rsidP="004130E0">
      <w:pPr>
        <w:pStyle w:val="B10"/>
        <w:numPr>
          <w:ilvl w:val="0"/>
          <w:numId w:val="133"/>
        </w:numPr>
      </w:pPr>
      <w:r w:rsidRPr="00D54329">
        <w:t>clause 6.36.4 Exposure</w:t>
      </w:r>
    </w:p>
    <w:p w14:paraId="2DC24CC5" w14:textId="1F6663E9" w:rsidR="00A94C9D" w:rsidRPr="00D54329" w:rsidRDefault="00A94C9D" w:rsidP="00A94C9D">
      <w:pPr>
        <w:pStyle w:val="NO"/>
      </w:pPr>
      <w:r w:rsidRPr="00D54329">
        <w:t>NOTE 2:</w:t>
      </w:r>
      <w:r w:rsidR="00EB332A" w:rsidRPr="00EB332A">
        <w:t xml:space="preserve"> </w:t>
      </w:r>
      <w:r w:rsidR="00EB332A" w:rsidRPr="00EB332A">
        <w:tab/>
      </w:r>
      <w:r w:rsidRPr="00D54329">
        <w:t>Timing resiliency is considered as a set of preconditions that ensure the “clock synchronization” especially when robots (as a UE) or the leader robot(s) (as opposed to “robot followers”) are served by at least one PLMN.</w:t>
      </w:r>
    </w:p>
    <w:p w14:paraId="1207E77A" w14:textId="3613ABF9" w:rsidR="00A94C9D" w:rsidRPr="00D54329" w:rsidRDefault="00A94C9D" w:rsidP="00A94C9D">
      <w:r w:rsidRPr="00D54329">
        <w:t>Multi-path relay: TS 22.261</w:t>
      </w:r>
      <w:r w:rsidR="00A70D37" w:rsidRPr="00D54329">
        <w:t>[14]</w:t>
      </w:r>
    </w:p>
    <w:p w14:paraId="5447F8DA" w14:textId="77777777" w:rsidR="00A94C9D" w:rsidRPr="00D54329" w:rsidRDefault="00A94C9D" w:rsidP="004130E0">
      <w:pPr>
        <w:pStyle w:val="B10"/>
        <w:numPr>
          <w:ilvl w:val="0"/>
          <w:numId w:val="134"/>
        </w:numPr>
      </w:pPr>
      <w:r w:rsidRPr="00D54329">
        <w:t>clause 6.9.2.1 support of a traffic flow of a remote UE via different indirect network connection paths</w:t>
      </w:r>
    </w:p>
    <w:p w14:paraId="6822B29D" w14:textId="2BB9507E" w:rsidR="00A94C9D" w:rsidRPr="00D54329" w:rsidRDefault="00A94C9D" w:rsidP="00A94C9D">
      <w:r w:rsidRPr="00D54329">
        <w:t>Service continuity: TS 22.263 [67]</w:t>
      </w:r>
    </w:p>
    <w:p w14:paraId="162B0EB3" w14:textId="77777777" w:rsidR="00A94C9D" w:rsidRPr="00D54329" w:rsidRDefault="00A94C9D" w:rsidP="004130E0">
      <w:pPr>
        <w:pStyle w:val="B10"/>
        <w:numPr>
          <w:ilvl w:val="0"/>
          <w:numId w:val="135"/>
        </w:numPr>
      </w:pPr>
      <w:r w:rsidRPr="00D54329">
        <w:t>clause 5.5 Service continuity</w:t>
      </w:r>
    </w:p>
    <w:p w14:paraId="0CDF9E74" w14:textId="7F51ADDD" w:rsidR="00A94C9D" w:rsidRPr="00D54329" w:rsidRDefault="00A94C9D" w:rsidP="00A94C9D">
      <w:pPr>
        <w:pStyle w:val="NO"/>
      </w:pPr>
      <w:r w:rsidRPr="00D54329">
        <w:t>NOTE 3:</w:t>
      </w:r>
      <w:r w:rsidR="00EB332A" w:rsidRPr="00EB332A">
        <w:tab/>
      </w:r>
      <w:r w:rsidRPr="00D54329">
        <w:t>Service continuity is not necessarily related to all types of sensor data and media.</w:t>
      </w:r>
    </w:p>
    <w:p w14:paraId="04576C52" w14:textId="2617480B" w:rsidR="00A94C9D" w:rsidRPr="00D54329" w:rsidRDefault="00A94C9D" w:rsidP="00A94C9D">
      <w:pPr>
        <w:pStyle w:val="Heading3"/>
      </w:pPr>
      <w:bookmarkStart w:id="823" w:name="_Toc220333025"/>
      <w:r w:rsidRPr="00D54329">
        <w:t>6.</w:t>
      </w:r>
      <w:r w:rsidRPr="00D54329">
        <w:rPr>
          <w:rFonts w:hint="eastAsia"/>
        </w:rPr>
        <w:t>52</w:t>
      </w:r>
      <w:r w:rsidRPr="00D54329">
        <w:t>.6</w:t>
      </w:r>
      <w:r w:rsidRPr="00D54329">
        <w:tab/>
        <w:t>Potential New Requirements needed to support the use case</w:t>
      </w:r>
      <w:bookmarkEnd w:id="823"/>
    </w:p>
    <w:p w14:paraId="28E33778" w14:textId="4AEA5D1D"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.6-1</w:t>
      </w:r>
      <w:r w:rsidRPr="00D54329">
        <w:rPr>
          <w:rFonts w:eastAsia="Calibri"/>
        </w:rPr>
        <w:t xml:space="preserve">] The 6G network shall be able provide a suitable means with a very high efficiency and reliability, required by trusted third party (e.g. </w:t>
      </w:r>
      <w:r w:rsidR="004A19FA">
        <w:rPr>
          <w:rFonts w:eastAsia="Calibri"/>
        </w:rPr>
        <w:t>AS</w:t>
      </w:r>
      <w:r w:rsidRPr="00D54329">
        <w:rPr>
          <w:rFonts w:eastAsia="Calibri"/>
        </w:rPr>
        <w:t>), to accommodate the dynamic changes of traffic demand and QoS characteristics in a group of trusted third parties (e.g. multiple applications running in multiple robots that are UEs).</w:t>
      </w:r>
    </w:p>
    <w:p w14:paraId="2FD3BA7B" w14:textId="1F8FA4D5" w:rsidR="00A94C9D" w:rsidRPr="00D54329" w:rsidRDefault="00A94C9D" w:rsidP="00A94C9D">
      <w:pPr>
        <w:pStyle w:val="NO"/>
        <w:rPr>
          <w:rFonts w:eastAsia="Calibri"/>
        </w:rPr>
      </w:pPr>
      <w:r w:rsidRPr="00D54329">
        <w:rPr>
          <w:rFonts w:eastAsia="Calibri"/>
        </w:rPr>
        <w:t>NOTE 1:</w:t>
      </w:r>
      <w:r w:rsidR="00EB332A" w:rsidRPr="00EB332A">
        <w:t xml:space="preserve"> </w:t>
      </w:r>
      <w:r w:rsidR="00EB332A" w:rsidRPr="00EB332A">
        <w:rPr>
          <w:rFonts w:eastAsia="Calibri"/>
        </w:rPr>
        <w:tab/>
      </w:r>
      <w:r w:rsidRPr="00D54329">
        <w:rPr>
          <w:rFonts w:eastAsia="Calibri"/>
        </w:rPr>
        <w:t>The dynamic changes of traffic demand and QoS characteristics might be caused e.g. by using different levels of data/sensor fusion within each robot of the robot group. The changes of traffic demand include changes of AI-related traffic type (e.g. raw data, pre-processed data, AI/ML model, inference result).</w:t>
      </w:r>
    </w:p>
    <w:p w14:paraId="68A5C9E3" w14:textId="7EBB4CAC" w:rsidR="00A94C9D" w:rsidRPr="00D54329" w:rsidRDefault="00A94C9D" w:rsidP="00A94C9D">
      <w:pPr>
        <w:pStyle w:val="NO"/>
        <w:rPr>
          <w:rFonts w:eastAsia="Calibri"/>
        </w:rPr>
      </w:pPr>
      <w:r w:rsidRPr="00D54329">
        <w:rPr>
          <w:rFonts w:eastAsia="Calibri"/>
        </w:rPr>
        <w:t>NOTE 2:</w:t>
      </w:r>
      <w:r w:rsidR="00EB332A" w:rsidRPr="00EB332A">
        <w:rPr>
          <w:rFonts w:eastAsia="Calibri"/>
        </w:rPr>
        <w:tab/>
      </w:r>
      <w:r w:rsidRPr="00D54329">
        <w:rPr>
          <w:rFonts w:eastAsia="Calibri"/>
        </w:rPr>
        <w:t>Each robot can have multiple applications. There can be multiple intra-robot AI-related operation sessions between robot’s applications layer (e.g. “robot sensing part”, “robot processing part”, “robot actuating part”) and communications layer (e.g. “robot communication part”). Also, there can be many more inter-robot AI-related communication sessions, each of which might have different QoS characteristics and traffic demand characteristics.</w:t>
      </w:r>
    </w:p>
    <w:p w14:paraId="3B3EF510" w14:textId="307A25CE"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.6-2</w:t>
      </w:r>
      <w:r w:rsidRPr="00D54329">
        <w:rPr>
          <w:rFonts w:eastAsia="Calibri"/>
        </w:rPr>
        <w:t xml:space="preserve">] The 6G network shall be able to provide a suitable means to allocate network resources (e.g. network slice) to a group of trusted third parties (e.g. applications running on multiple UEs/robots or third party AI </w:t>
      </w:r>
      <w:r w:rsidR="00D76E45">
        <w:rPr>
          <w:rFonts w:eastAsia="Calibri"/>
        </w:rPr>
        <w:t>A</w:t>
      </w:r>
      <w:r w:rsidRPr="00D54329">
        <w:rPr>
          <w:rFonts w:eastAsia="Calibri"/>
        </w:rPr>
        <w:t>gents), based on its availability and capability, considering dynamic changes of traffic demand and QoS characteristics.</w:t>
      </w:r>
    </w:p>
    <w:p w14:paraId="794C3A5B" w14:textId="59092E18" w:rsidR="00A94C9D" w:rsidRPr="00D54329" w:rsidRDefault="00A94C9D" w:rsidP="00A94C9D">
      <w:pPr>
        <w:rPr>
          <w:rFonts w:eastAsia="Calibri"/>
        </w:rPr>
      </w:pPr>
      <w:r w:rsidRPr="00D54329">
        <w:rPr>
          <w:rFonts w:eastAsia="Calibri"/>
        </w:rPr>
        <w:lastRenderedPageBreak/>
        <w:t>[PR 6.</w:t>
      </w:r>
      <w:r w:rsidRPr="00D54329">
        <w:rPr>
          <w:rFonts w:eastAsiaTheme="minorEastAsia" w:hint="eastAsia"/>
          <w:lang w:eastAsia="zh-CN"/>
        </w:rPr>
        <w:t>52</w:t>
      </w:r>
      <w:r w:rsidRPr="00D54329">
        <w:rPr>
          <w:rFonts w:eastAsia="Calibri"/>
        </w:rPr>
        <w:t xml:space="preserve">.6-3] </w:t>
      </w:r>
      <w:r w:rsidRPr="00D54329">
        <w:t xml:space="preserve">Subject to operator’s policy, the 6G network shall be able to support dynamic QoS needed for a group of UEs (e.g. multiple robots or third party AI </w:t>
      </w:r>
      <w:r w:rsidR="00D76E45">
        <w:t>A</w:t>
      </w:r>
      <w:r w:rsidRPr="00D54329">
        <w:t>gents) when traffic characteristics change is predicted to occur or has occurred (e.g. change between AI/ML model transfer and AI/ML inference result transfer).</w:t>
      </w:r>
    </w:p>
    <w:p w14:paraId="7812A644" w14:textId="47A1716C" w:rsidR="000C77A3" w:rsidRPr="00D54329" w:rsidRDefault="000C77A3" w:rsidP="000C77A3">
      <w:pPr>
        <w:pStyle w:val="Heading2"/>
      </w:pPr>
      <w:bookmarkStart w:id="824" w:name="_Toc220333026"/>
      <w:r w:rsidRPr="00D54329">
        <w:rPr>
          <w:rFonts w:eastAsiaTheme="minorEastAsia"/>
        </w:rPr>
        <w:t>6</w:t>
      </w:r>
      <w:r w:rsidRPr="00D54329">
        <w:t>.</w:t>
      </w:r>
      <w:r w:rsidRPr="00D54329">
        <w:rPr>
          <w:rFonts w:hint="eastAsia"/>
          <w:lang w:eastAsia="zh-CN"/>
        </w:rPr>
        <w:t>53</w:t>
      </w:r>
      <w:r w:rsidRPr="00D54329">
        <w:tab/>
        <w:t xml:space="preserve">Use case on </w:t>
      </w:r>
      <w:r w:rsidRPr="00D54329">
        <w:rPr>
          <w:lang w:eastAsia="zh-CN"/>
        </w:rPr>
        <w:t>AI-</w:t>
      </w:r>
      <w:r w:rsidRPr="00D54329">
        <w:rPr>
          <w:rFonts w:hint="eastAsia"/>
          <w:lang w:eastAsia="zh-CN"/>
        </w:rPr>
        <w:t>driven</w:t>
      </w:r>
      <w:r w:rsidRPr="00D54329">
        <w:rPr>
          <w:lang w:eastAsia="zh-CN"/>
        </w:rPr>
        <w:t xml:space="preserve"> </w:t>
      </w:r>
      <w:r w:rsidR="004E1CB2" w:rsidRPr="00D54329">
        <w:rPr>
          <w:rFonts w:hint="eastAsia"/>
          <w:lang w:eastAsia="zh-CN"/>
        </w:rPr>
        <w:t>s</w:t>
      </w:r>
      <w:r w:rsidRPr="00D54329">
        <w:rPr>
          <w:rFonts w:hint="eastAsia"/>
          <w:lang w:eastAsia="zh-CN"/>
        </w:rPr>
        <w:t>m</w:t>
      </w:r>
      <w:r w:rsidRPr="00D54329">
        <w:rPr>
          <w:lang w:eastAsia="zh-CN"/>
        </w:rPr>
        <w:t xml:space="preserve">art </w:t>
      </w:r>
      <w:r w:rsidR="004E1CB2" w:rsidRPr="00D54329">
        <w:rPr>
          <w:rFonts w:hint="eastAsia"/>
          <w:lang w:eastAsia="zh-CN"/>
        </w:rPr>
        <w:t>f</w:t>
      </w:r>
      <w:r w:rsidRPr="00D54329">
        <w:rPr>
          <w:lang w:eastAsia="zh-CN"/>
        </w:rPr>
        <w:t xml:space="preserve">actory with </w:t>
      </w:r>
      <w:r w:rsidR="004E1CB2" w:rsidRPr="00D54329">
        <w:rPr>
          <w:rFonts w:hint="eastAsia"/>
          <w:lang w:eastAsia="zh-CN"/>
        </w:rPr>
        <w:t>c</w:t>
      </w:r>
      <w:r w:rsidRPr="00D54329">
        <w:rPr>
          <w:lang w:eastAsia="zh-CN"/>
        </w:rPr>
        <w:t xml:space="preserve">omputing </w:t>
      </w:r>
      <w:r w:rsidR="004E1CB2" w:rsidRPr="00D54329">
        <w:rPr>
          <w:rFonts w:hint="eastAsia"/>
          <w:lang w:eastAsia="zh-CN"/>
        </w:rPr>
        <w:t>s</w:t>
      </w:r>
      <w:r w:rsidRPr="00D54329">
        <w:rPr>
          <w:lang w:eastAsia="zh-CN"/>
        </w:rPr>
        <w:t>ervice</w:t>
      </w:r>
      <w:bookmarkEnd w:id="824"/>
    </w:p>
    <w:p w14:paraId="7E817B01" w14:textId="4E4F5C47" w:rsidR="000C77A3" w:rsidRPr="00D54329" w:rsidRDefault="000C77A3" w:rsidP="000C77A3">
      <w:pPr>
        <w:pStyle w:val="Heading3"/>
      </w:pPr>
      <w:bookmarkStart w:id="825" w:name="_Toc220333027"/>
      <w:r w:rsidRPr="00D54329">
        <w:rPr>
          <w:rFonts w:eastAsiaTheme="minorEastAsia"/>
        </w:rPr>
        <w:t>6</w:t>
      </w:r>
      <w:r w:rsidRPr="00D54329">
        <w:t>.</w:t>
      </w:r>
      <w:r w:rsidRPr="00D54329">
        <w:rPr>
          <w:rFonts w:eastAsiaTheme="minorEastAsia" w:hint="eastAsia"/>
        </w:rPr>
        <w:t>53</w:t>
      </w:r>
      <w:r w:rsidRPr="00D54329">
        <w:t>.1</w:t>
      </w:r>
      <w:r w:rsidRPr="00D54329">
        <w:tab/>
        <w:t>Description</w:t>
      </w:r>
      <w:bookmarkEnd w:id="825"/>
    </w:p>
    <w:p w14:paraId="4858E2C1" w14:textId="3D532B4C" w:rsidR="000C77A3" w:rsidRPr="00D54329" w:rsidRDefault="000C77A3" w:rsidP="000C77A3">
      <w:pPr>
        <w:jc w:val="both"/>
      </w:pPr>
      <w:r w:rsidRPr="00D54329">
        <w:t xml:space="preserve">In smart factory, equipment such as AGVs, IoT sensors, industrial cameras and </w:t>
      </w:r>
      <w:r w:rsidRPr="00D54329">
        <w:rPr>
          <w:rFonts w:hint="eastAsia"/>
        </w:rPr>
        <w:t>ind</w:t>
      </w:r>
      <w:r w:rsidRPr="00D54329">
        <w:t>ustrial robots, generates massive real</w:t>
      </w:r>
      <w:r w:rsidR="0061153D">
        <w:t xml:space="preserve"> </w:t>
      </w:r>
      <w:r w:rsidRPr="00D54329">
        <w:t>time data but suffers from severely limited on-device computing resource and computing capability.</w:t>
      </w:r>
    </w:p>
    <w:p w14:paraId="14FFD6AA" w14:textId="77777777" w:rsidR="000C77A3" w:rsidRPr="00D54329" w:rsidRDefault="000C77A3" w:rsidP="000C77A3">
      <w:pPr>
        <w:jc w:val="both"/>
      </w:pPr>
      <w:r w:rsidRPr="00D54329">
        <w:t>The deep integration of computing service in AI-driven smart factories drives the paradigm-shifting operational improvements: zero-downtime production becomes achievable through edge-based anomaly detection, sustainable manufacturing in enabled via smart scheduling, and agile innovation accelerates the product line deployment.</w:t>
      </w:r>
    </w:p>
    <w:p w14:paraId="35DAF55A" w14:textId="77777777" w:rsidR="000C77A3" w:rsidRPr="00D54329" w:rsidRDefault="000C77A3" w:rsidP="000C77A3">
      <w:pPr>
        <w:jc w:val="both"/>
      </w:pPr>
      <w:r w:rsidRPr="00D54329">
        <w:rPr>
          <w:rFonts w:hint="eastAsia"/>
        </w:rPr>
        <w:t>C</w:t>
      </w:r>
      <w:r w:rsidRPr="00D54329">
        <w:t>omputing service is required due to the needs of low-latency inference for defect detection, heavy training for digital twin simulations, and edge-cloud collaborative training for predictively maintenance analytics. Collaborative AGV obstacle avoidance and anomaly</w:t>
      </w:r>
      <w:r w:rsidRPr="00D54329">
        <w:rPr>
          <w:rFonts w:hint="eastAsia"/>
        </w:rPr>
        <w:t xml:space="preserve"> mon</w:t>
      </w:r>
      <w:r w:rsidRPr="00D54329">
        <w:t>itoring require extreme End-to-End latency and there is unattainable for complex AI inference on local devices due to the limitation on devices.</w:t>
      </w:r>
      <w:r w:rsidRPr="00D54329">
        <w:rPr>
          <w:rFonts w:hint="eastAsia"/>
        </w:rPr>
        <w:t xml:space="preserve"> B</w:t>
      </w:r>
      <w:r w:rsidRPr="00D54329">
        <w:t>esides, computing service could help with the data-intensive workloads in the factory with energy efficiency extending the battery life of those devices.</w:t>
      </w:r>
    </w:p>
    <w:p w14:paraId="1348623A" w14:textId="48D0B72E" w:rsidR="000C77A3" w:rsidRPr="00D54329" w:rsidRDefault="000C77A3" w:rsidP="000C77A3">
      <w:pPr>
        <w:jc w:val="both"/>
      </w:pPr>
      <w:r w:rsidRPr="00D54329">
        <w:rPr>
          <w:rFonts w:hint="eastAsia"/>
        </w:rPr>
        <w:t>Thi</w:t>
      </w:r>
      <w:r w:rsidRPr="00D54329">
        <w:t xml:space="preserve">s use case leverages the 6G </w:t>
      </w:r>
      <w:r w:rsidR="00370B15">
        <w:t>C</w:t>
      </w:r>
      <w:r w:rsidRPr="00D54329">
        <w:t xml:space="preserve">omputing </w:t>
      </w:r>
      <w:r w:rsidR="00370B15">
        <w:t>S</w:t>
      </w:r>
      <w:r w:rsidRPr="00D54329">
        <w:t>ervice to enable intelligence and efficient AI-driven smart factory, where computing service helps with real</w:t>
      </w:r>
      <w:r w:rsidR="0061153D">
        <w:t xml:space="preserve"> </w:t>
      </w:r>
      <w:r w:rsidRPr="00D54329">
        <w:t>time perception, decision making, and evolution.</w:t>
      </w:r>
    </w:p>
    <w:p w14:paraId="5AECFF25" w14:textId="75341F43" w:rsidR="000C77A3" w:rsidRPr="00D54329" w:rsidRDefault="000C77A3" w:rsidP="000C77A3">
      <w:pPr>
        <w:pStyle w:val="Heading3"/>
      </w:pPr>
      <w:bookmarkStart w:id="826" w:name="_Toc220333028"/>
      <w:r w:rsidRPr="00D54329">
        <w:rPr>
          <w:rFonts w:eastAsiaTheme="minorEastAsia"/>
        </w:rPr>
        <w:t>6</w:t>
      </w:r>
      <w:r w:rsidRPr="00D54329">
        <w:t>.</w:t>
      </w:r>
      <w:r w:rsidRPr="00D54329">
        <w:rPr>
          <w:rFonts w:eastAsiaTheme="minorEastAsia" w:hint="eastAsia"/>
        </w:rPr>
        <w:t>53</w:t>
      </w:r>
      <w:r w:rsidRPr="00D54329">
        <w:t>.2</w:t>
      </w:r>
      <w:r w:rsidRPr="00D54329">
        <w:tab/>
        <w:t>Pre-conditions</w:t>
      </w:r>
      <w:bookmarkEnd w:id="826"/>
    </w:p>
    <w:p w14:paraId="5105117F" w14:textId="77777777" w:rsidR="000C77A3" w:rsidRPr="00D54329" w:rsidRDefault="000C77A3" w:rsidP="000C77A3">
      <w:pPr>
        <w:jc w:val="both"/>
        <w:rPr>
          <w:lang w:eastAsia="zh-CN"/>
        </w:rPr>
      </w:pPr>
      <w:r w:rsidRPr="00D54329">
        <w:rPr>
          <w:rFonts w:hint="eastAsia"/>
          <w:lang w:eastAsia="zh-CN"/>
        </w:rPr>
        <w:t>The</w:t>
      </w:r>
      <w:r w:rsidRPr="00D54329">
        <w:t xml:space="preserve"> factory is equipped with devices that can connect to the 6G system. There are industrial robots manufacturing the products. There are AGVs carrying the products to the next production line.</w:t>
      </w:r>
      <w:r w:rsidRPr="00D54329">
        <w:rPr>
          <w:rFonts w:hint="eastAsia"/>
          <w:lang w:eastAsia="zh-CN"/>
        </w:rPr>
        <w:t xml:space="preserve"> T</w:t>
      </w:r>
      <w:r w:rsidRPr="00D54329">
        <w:t>here are sensors monitoring the temperature, humidity, and vibration, etc.</w:t>
      </w:r>
    </w:p>
    <w:p w14:paraId="4A7D13EC" w14:textId="1DCBEF3B"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 AA near the factory that has pre-trained lightweight AI models deployed</w:t>
      </w:r>
      <w:r w:rsidRPr="00D54329">
        <w:rPr>
          <w:rFonts w:hint="eastAsia"/>
          <w:lang w:eastAsia="zh-CN"/>
        </w:rPr>
        <w:t xml:space="preserve"> </w:t>
      </w:r>
      <w:r w:rsidRPr="00D54329">
        <w:rPr>
          <w:lang w:eastAsia="zh-CN"/>
        </w:rPr>
        <w:t xml:space="preserve">and </w:t>
      </w:r>
      <w:r w:rsidRPr="00D54329">
        <w:rPr>
          <w:rFonts w:hint="eastAsia"/>
          <w:lang w:eastAsia="zh-CN"/>
        </w:rPr>
        <w:t>som</w:t>
      </w:r>
      <w:r w:rsidRPr="00D54329">
        <w:rPr>
          <w:lang w:eastAsia="zh-CN"/>
        </w:rPr>
        <w:t>e computing resource, which could support anomaly detection fulfilling the low latency requirement of the factory.</w:t>
      </w:r>
    </w:p>
    <w:p w14:paraId="3B7215F5" w14:textId="665F986E"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F</w:t>
      </w:r>
      <w:r w:rsidRPr="00D54329">
        <w:rPr>
          <w:lang w:eastAsia="zh-CN"/>
        </w:rPr>
        <w:t xml:space="preserve">osting </w:t>
      </w:r>
      <w:r w:rsidR="00E351E8">
        <w:rPr>
          <w:lang w:eastAsia="zh-CN"/>
        </w:rPr>
        <w:t>E</w:t>
      </w:r>
      <w:r w:rsidRPr="00D54329">
        <w:rPr>
          <w:lang w:eastAsia="zh-CN"/>
        </w:rPr>
        <w:t>nvironment BB that is far from the factory and has adequate computing resource for AI training and inference for predictive maintenance analytics and new production line design.</w:t>
      </w:r>
    </w:p>
    <w:p w14:paraId="22C12DF3" w14:textId="7171D0CC" w:rsidR="000C77A3" w:rsidRPr="00D54329" w:rsidRDefault="000C77A3" w:rsidP="000C77A3">
      <w:pPr>
        <w:jc w:val="both"/>
        <w:rPr>
          <w:lang w:eastAsia="zh-CN"/>
        </w:rPr>
      </w:pPr>
      <w:r w:rsidRPr="00D54329">
        <w:rPr>
          <w:lang w:eastAsia="zh-CN"/>
        </w:rPr>
        <w:t xml:space="preserve">AI models for predictive maintenance and new production line design are split and stored in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w:t>
      </w:r>
      <w:r w:rsidR="00E351E8">
        <w:rPr>
          <w:lang w:eastAsia="zh-CN"/>
        </w:rPr>
        <w:t>s</w:t>
      </w:r>
      <w:r w:rsidRPr="00D54329">
        <w:rPr>
          <w:lang w:eastAsia="zh-CN"/>
        </w:rPr>
        <w:t xml:space="preserve"> AA and BB.</w:t>
      </w:r>
    </w:p>
    <w:p w14:paraId="680C83DD" w14:textId="0B822723" w:rsidR="000C77A3" w:rsidRPr="00D54329" w:rsidRDefault="000C77A3" w:rsidP="000C77A3">
      <w:pPr>
        <w:pStyle w:val="Heading3"/>
      </w:pPr>
      <w:bookmarkStart w:id="827" w:name="_Toc220333029"/>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3</w:t>
      </w:r>
      <w:r w:rsidRPr="00D54329">
        <w:tab/>
        <w:t>Service Flows</w:t>
      </w:r>
      <w:bookmarkEnd w:id="827"/>
    </w:p>
    <w:p w14:paraId="432BA527" w14:textId="275216BA" w:rsidR="000C77A3" w:rsidRPr="004D262F" w:rsidRDefault="000C77A3" w:rsidP="004130E0">
      <w:pPr>
        <w:pStyle w:val="B10"/>
        <w:numPr>
          <w:ilvl w:val="0"/>
          <w:numId w:val="124"/>
        </w:numPr>
        <w:rPr>
          <w:rFonts w:eastAsia="Yu Mincho"/>
        </w:rPr>
      </w:pPr>
      <w:r w:rsidRPr="004D262F">
        <w:rPr>
          <w:rFonts w:eastAsia="Yu Mincho"/>
        </w:rPr>
        <w:t xml:space="preserve">Due to the limitation of the vibration sensors and cameras, they offload the computation task for anomaly detection to the 6G network. The 6G network evaluates that the latency requirement could be fulfilled when the task is offloaded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w:t>
      </w:r>
    </w:p>
    <w:p w14:paraId="7C6BAA46" w14:textId="0E7CFD46" w:rsidR="000C77A3" w:rsidRPr="004D262F" w:rsidRDefault="000C77A3" w:rsidP="004130E0">
      <w:pPr>
        <w:pStyle w:val="B10"/>
        <w:numPr>
          <w:ilvl w:val="0"/>
          <w:numId w:val="124"/>
        </w:numPr>
        <w:rPr>
          <w:rFonts w:eastAsia="Yu Mincho"/>
        </w:rPr>
      </w:pPr>
      <w:r w:rsidRPr="004D262F">
        <w:rPr>
          <w:rFonts w:eastAsia="Yu Mincho"/>
        </w:rPr>
        <w:t xml:space="preserve">The data from vibration sensors and cameras are transferred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 Utili</w:t>
      </w:r>
      <w:r w:rsidR="00530EA1">
        <w:rPr>
          <w:rFonts w:eastAsia="Yu Mincho"/>
        </w:rPr>
        <w:t>s</w:t>
      </w:r>
      <w:r w:rsidRPr="004D262F">
        <w:rPr>
          <w:rFonts w:eastAsia="Yu Mincho"/>
        </w:rPr>
        <w:t>ing the AI models within AA, the faulty within the production line and safety within the factory are monitoring.</w:t>
      </w:r>
    </w:p>
    <w:p w14:paraId="497028DB" w14:textId="77777777" w:rsidR="000C77A3" w:rsidRPr="004D262F" w:rsidRDefault="000C77A3" w:rsidP="004130E0">
      <w:pPr>
        <w:pStyle w:val="B10"/>
        <w:numPr>
          <w:ilvl w:val="0"/>
          <w:numId w:val="124"/>
        </w:numPr>
        <w:rPr>
          <w:rFonts w:eastAsia="Yu Mincho"/>
        </w:rPr>
      </w:pPr>
      <w:r w:rsidRPr="004D262F">
        <w:rPr>
          <w:rFonts w:eastAsia="Yu Mincho"/>
        </w:rPr>
        <w:t>When it detects an anomaly, the network sends an alarm to the instructor’s UE so that the anomaly could be checked and fixed.</w:t>
      </w:r>
    </w:p>
    <w:p w14:paraId="6EDC22E9" w14:textId="6C0D0EBD" w:rsidR="000C77A3" w:rsidRPr="004D262F" w:rsidRDefault="000C77A3" w:rsidP="004130E0">
      <w:pPr>
        <w:pStyle w:val="B10"/>
        <w:numPr>
          <w:ilvl w:val="0"/>
          <w:numId w:val="124"/>
        </w:numPr>
        <w:rPr>
          <w:rFonts w:eastAsia="Yu Mincho"/>
        </w:rPr>
      </w:pPr>
      <w:r w:rsidRPr="004D262F">
        <w:rPr>
          <w:rFonts w:eastAsia="Yu Mincho"/>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nvironment AA for data cleansing and partial model training, then transfer</w:t>
      </w:r>
      <w:r w:rsidR="00C7297A">
        <w:rPr>
          <w:rFonts w:eastAsia="Yu Mincho"/>
        </w:rPr>
        <w:t>s</w:t>
      </w:r>
      <w:r w:rsidRPr="004D262F">
        <w:rPr>
          <w:rFonts w:eastAsia="Yu Mincho"/>
        </w:rPr>
        <w:t xml:space="preserve"> the intermediate result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BB for </w:t>
      </w:r>
      <w:r w:rsidRPr="004D262F">
        <w:t>predictive maintenance analytics.</w:t>
      </w:r>
    </w:p>
    <w:p w14:paraId="0E343E2E" w14:textId="5B344214" w:rsidR="000C77A3" w:rsidRPr="00D54329" w:rsidRDefault="000C77A3" w:rsidP="000C77A3">
      <w:pPr>
        <w:pStyle w:val="Heading3"/>
      </w:pPr>
      <w:bookmarkStart w:id="828" w:name="_Toc220333030"/>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4</w:t>
      </w:r>
      <w:r w:rsidRPr="00D54329">
        <w:tab/>
        <w:t>Post-conditions</w:t>
      </w:r>
      <w:bookmarkEnd w:id="828"/>
    </w:p>
    <w:p w14:paraId="0542362B" w14:textId="77777777" w:rsidR="000C77A3" w:rsidRPr="00D54329" w:rsidRDefault="000C77A3" w:rsidP="000C77A3">
      <w:r w:rsidRPr="00D54329">
        <w:t>Faulty and anomaly within the smart factory could be detected in time even though there is no human monitoring the production lines.</w:t>
      </w:r>
    </w:p>
    <w:p w14:paraId="5824BFB9" w14:textId="77777777" w:rsidR="000C77A3" w:rsidRPr="00D54329" w:rsidRDefault="000C77A3" w:rsidP="000C77A3">
      <w:r w:rsidRPr="00D54329">
        <w:lastRenderedPageBreak/>
        <w:t xml:space="preserve">Based on the predictive </w:t>
      </w:r>
      <w:r w:rsidRPr="00D54329">
        <w:rPr>
          <w:rFonts w:eastAsia="Yu Mincho"/>
        </w:rPr>
        <w:t>maintenance analytics, maintenance could be carried out when necessary and shorten the downtime of the production lines.</w:t>
      </w:r>
    </w:p>
    <w:p w14:paraId="14DC0D94" w14:textId="79216391" w:rsidR="000C77A3" w:rsidRPr="00D54329" w:rsidRDefault="000C77A3" w:rsidP="000C77A3">
      <w:pPr>
        <w:pStyle w:val="Heading3"/>
      </w:pPr>
      <w:bookmarkStart w:id="829" w:name="_Toc220333031"/>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5</w:t>
      </w:r>
      <w:r w:rsidRPr="00D54329">
        <w:tab/>
        <w:t>Existing features partly or fully covering the use case functionality</w:t>
      </w:r>
      <w:bookmarkEnd w:id="829"/>
    </w:p>
    <w:p w14:paraId="5901936C" w14:textId="4BFB5E39"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6.5 on </w:t>
      </w:r>
      <w:r w:rsidRPr="00D54329">
        <w:rPr>
          <w:lang w:eastAsia="zh-CN"/>
        </w:rPr>
        <w:t>effi</w:t>
      </w:r>
      <w:r w:rsidRPr="00D54329">
        <w:t>cient user plane to meet locali</w:t>
      </w:r>
      <w:r w:rsidR="0085757D">
        <w:t>s</w:t>
      </w:r>
      <w:r w:rsidRPr="00D54329">
        <w:t>ation requirement like low latency, low bandwidth pressure, and improve the user experience. Th</w:t>
      </w:r>
      <w:r w:rsidRPr="00D54329">
        <w:rPr>
          <w:rFonts w:hint="eastAsia"/>
          <w:lang w:eastAsia="zh-CN"/>
        </w:rPr>
        <w:t>ose</w:t>
      </w:r>
      <w:r w:rsidRPr="00D54329">
        <w:t xml:space="preserve"> requirements</w:t>
      </w:r>
      <w:r w:rsidRPr="00D54329">
        <w:rPr>
          <w:rFonts w:hint="eastAsia"/>
          <w:lang w:eastAsia="zh-CN"/>
        </w:rPr>
        <w:t xml:space="preserve"> focus on the offloading services to a Service Hosting Environment, and</w:t>
      </w:r>
      <w:r w:rsidRPr="00D54329">
        <w:t xml:space="preserve"> do not take the computing resource into consideration, and there is a lack of requirements to support data transferring between multiple service hosting environment endpoints.</w:t>
      </w:r>
    </w:p>
    <w:p w14:paraId="2C8179F7" w14:textId="085887B1"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6.40 on AI/ML model transfer in 5GS supporting AI/ML operation splitting between AI/ML endpoints, AI/ML model/data distribution and sharing over 5GS and Distributed/</w:t>
      </w:r>
      <w:r w:rsidR="007D5551">
        <w:t>FL</w:t>
      </w:r>
      <w:r w:rsidRPr="00D54329">
        <w:t xml:space="preserve"> over 5GS. It is supported to offload the computation-intensive, energy-intensive parts to the network endpoints, whereas leave the privacy-sensitive and delay-sensitive parts at the end device.</w:t>
      </w:r>
    </w:p>
    <w:p w14:paraId="7E30C980" w14:textId="4FBD9AEC" w:rsidR="000C77A3" w:rsidRPr="00D54329" w:rsidRDefault="000C77A3" w:rsidP="000C77A3">
      <w:pPr>
        <w:pStyle w:val="Heading3"/>
      </w:pPr>
      <w:bookmarkStart w:id="830" w:name="_Toc220333032"/>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6</w:t>
      </w:r>
      <w:r w:rsidRPr="00D54329">
        <w:tab/>
        <w:t>Potential New Requirements needed to support the use case</w:t>
      </w:r>
      <w:bookmarkEnd w:id="830"/>
    </w:p>
    <w:p w14:paraId="30AF2C5C" w14:textId="2730684E"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w:t>
      </w:r>
      <w:r w:rsidRPr="00D54329">
        <w:rPr>
          <w:rFonts w:eastAsia="Yu Mincho" w:hint="eastAsia"/>
        </w:rPr>
        <w:t>1</w:t>
      </w:r>
      <w:r w:rsidRPr="00D54329">
        <w:rPr>
          <w:rFonts w:eastAsia="Yu Mincho"/>
        </w:rPr>
        <w:t>] Subject to operator</w:t>
      </w:r>
      <w:r w:rsidR="009040D6">
        <w:rPr>
          <w:rFonts w:eastAsia="Yu Mincho"/>
        </w:rPr>
        <w:t>’s</w:t>
      </w:r>
      <w:r w:rsidRPr="00D54329">
        <w:rPr>
          <w:rFonts w:eastAsia="Yu Mincho"/>
        </w:rPr>
        <w:t xml:space="preserve"> policy and </w:t>
      </w:r>
      <w:r w:rsidRPr="00D54329">
        <w:rPr>
          <w:rFonts w:eastAsia="DengXian" w:hint="eastAsia"/>
          <w:lang w:eastAsia="zh-CN"/>
        </w:rPr>
        <w:t>regulatory requirement</w:t>
      </w:r>
      <w:r w:rsidR="009040D6">
        <w:rPr>
          <w:rFonts w:eastAsia="DengXian"/>
          <w:lang w:eastAsia="zh-CN"/>
        </w:rPr>
        <w:t>s</w:t>
      </w:r>
      <w:r w:rsidRPr="00D54329">
        <w:rPr>
          <w:rFonts w:eastAsia="Yu Mincho"/>
        </w:rPr>
        <w:t xml:space="preserve">, the 6G network shall be able to support the selection of </w:t>
      </w:r>
      <w:r w:rsidRPr="00D54329">
        <w:rPr>
          <w:rFonts w:eastAsia="DengXian" w:hint="eastAsia"/>
          <w:lang w:eastAsia="zh-CN"/>
        </w:rPr>
        <w:t>multiple 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nvironment</w:t>
      </w:r>
      <w:r w:rsidRPr="00D54329">
        <w:rPr>
          <w:rFonts w:eastAsia="DengXian" w:hint="eastAsia"/>
          <w:lang w:eastAsia="zh-CN"/>
        </w:rPr>
        <w:t>s</w:t>
      </w:r>
      <w:r w:rsidRPr="00D54329">
        <w:rPr>
          <w:rFonts w:eastAsia="Yu Mincho"/>
        </w:rPr>
        <w:t xml:space="preserve"> </w:t>
      </w:r>
      <w:r w:rsidRPr="00D54329">
        <w:rPr>
          <w:rFonts w:eastAsia="DengXian" w:hint="eastAsia"/>
          <w:lang w:eastAsia="zh-CN"/>
        </w:rPr>
        <w:t>for 3GPP services and 3</w:t>
      </w:r>
      <w:r w:rsidRPr="00D54329">
        <w:rPr>
          <w:rFonts w:eastAsia="DengXian"/>
          <w:vertAlign w:val="superscript"/>
          <w:lang w:eastAsia="zh-CN"/>
        </w:rPr>
        <w:t>rd</w:t>
      </w:r>
      <w:r w:rsidRPr="00D54329">
        <w:rPr>
          <w:rFonts w:eastAsia="DengXian" w:hint="eastAsia"/>
          <w:lang w:eastAsia="zh-CN"/>
        </w:rPr>
        <w:t xml:space="preserve"> party services</w:t>
      </w:r>
      <w:r w:rsidRPr="00D54329">
        <w:rPr>
          <w:rFonts w:eastAsia="Yu Mincho"/>
        </w:rPr>
        <w:t>.</w:t>
      </w:r>
    </w:p>
    <w:p w14:paraId="4B459ED0" w14:textId="1BBBF697"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.6-2] Subject to operator</w:t>
      </w:r>
      <w:r w:rsidR="009040D6">
        <w:rPr>
          <w:rFonts w:eastAsia="Yu Mincho"/>
        </w:rPr>
        <w:t>’s</w:t>
      </w:r>
      <w:r w:rsidRPr="00D54329">
        <w:rPr>
          <w:rFonts w:eastAsia="Yu Mincho"/>
        </w:rPr>
        <w:t xml:space="preserve"> policy and</w:t>
      </w:r>
      <w:r w:rsidRPr="00D54329">
        <w:rPr>
          <w:rFonts w:eastAsia="DengXian" w:hint="eastAsia"/>
          <w:lang w:eastAsia="zh-CN"/>
        </w:rPr>
        <w:t xml:space="preserve"> regulatory requirement</w:t>
      </w:r>
      <w:r w:rsidR="009040D6">
        <w:rPr>
          <w:rFonts w:eastAsia="DengXian"/>
          <w:lang w:eastAsia="zh-CN"/>
        </w:rPr>
        <w:t>s</w:t>
      </w:r>
      <w:r w:rsidRPr="00D54329">
        <w:rPr>
          <w:rFonts w:eastAsia="Yu Mincho"/>
        </w:rPr>
        <w:t xml:space="preserve">, the 6G network shall be able to support the coordination </w:t>
      </w:r>
      <w:r w:rsidRPr="00D54329">
        <w:rPr>
          <w:rFonts w:eastAsia="DengXian" w:hint="eastAsia"/>
          <w:lang w:eastAsia="zh-CN"/>
        </w:rPr>
        <w:t xml:space="preserve">amongst </w:t>
      </w:r>
      <w:r w:rsidRPr="00D54329">
        <w:rPr>
          <w:rFonts w:eastAsia="Yu Mincho"/>
        </w:rPr>
        <w:t xml:space="preserve">multiple </w:t>
      </w:r>
      <w:r w:rsidRPr="00D54329">
        <w:rPr>
          <w:rFonts w:eastAsia="DengXian" w:hint="eastAsia"/>
          <w:lang w:eastAsia="zh-CN"/>
        </w:rPr>
        <w:t>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 xml:space="preserve">nvironments </w:t>
      </w:r>
      <w:r w:rsidRPr="00D54329">
        <w:rPr>
          <w:rFonts w:eastAsia="DengXian" w:hint="eastAsia"/>
          <w:lang w:eastAsia="zh-CN"/>
        </w:rPr>
        <w:t>for 3GPP services and 3</w:t>
      </w:r>
      <w:r w:rsidRPr="00D54329">
        <w:rPr>
          <w:rFonts w:eastAsia="DengXian" w:hint="eastAsia"/>
          <w:vertAlign w:val="superscript"/>
          <w:lang w:eastAsia="zh-CN"/>
        </w:rPr>
        <w:t>rd</w:t>
      </w:r>
      <w:r w:rsidRPr="00D54329">
        <w:rPr>
          <w:rFonts w:eastAsia="DengXian" w:hint="eastAsia"/>
          <w:lang w:eastAsia="zh-CN"/>
        </w:rPr>
        <w:t xml:space="preserve"> party services</w:t>
      </w:r>
      <w:r w:rsidRPr="00D54329">
        <w:rPr>
          <w:rFonts w:eastAsia="Yu Mincho"/>
        </w:rPr>
        <w:t>.</w:t>
      </w:r>
    </w:p>
    <w:p w14:paraId="3956D2C9" w14:textId="055A8A66" w:rsidR="001C39E7" w:rsidRPr="00D54329" w:rsidRDefault="001C39E7" w:rsidP="001C39E7">
      <w:pPr>
        <w:pStyle w:val="Heading2"/>
      </w:pPr>
      <w:bookmarkStart w:id="831" w:name="_Toc220333033"/>
      <w:r w:rsidRPr="00D54329">
        <w:t>6.</w:t>
      </w:r>
      <w:r w:rsidRPr="00D54329">
        <w:rPr>
          <w:rFonts w:hint="eastAsia"/>
          <w:lang w:eastAsia="zh-CN"/>
        </w:rPr>
        <w:t>54</w:t>
      </w:r>
      <w:r w:rsidRPr="00D54329">
        <w:tab/>
      </w:r>
      <w:r w:rsidR="002112F7">
        <w:t xml:space="preserve">Use case on </w:t>
      </w:r>
      <w:r w:rsidRPr="00D54329">
        <w:t>AI-</w:t>
      </w:r>
      <w:r w:rsidR="00F5750A" w:rsidRPr="00D54329">
        <w:rPr>
          <w:rFonts w:hint="eastAsia"/>
          <w:lang w:eastAsia="zh-CN"/>
        </w:rPr>
        <w:t>o</w:t>
      </w:r>
      <w:r w:rsidRPr="00D54329">
        <w:t>ptimi</w:t>
      </w:r>
      <w:r w:rsidR="00393DD9">
        <w:t>s</w:t>
      </w:r>
      <w:r w:rsidRPr="00D54329">
        <w:t xml:space="preserve">ed </w:t>
      </w:r>
      <w:r w:rsidR="00F5750A" w:rsidRPr="00D54329">
        <w:rPr>
          <w:rFonts w:hint="eastAsia"/>
          <w:lang w:eastAsia="zh-CN"/>
        </w:rPr>
        <w:t>s</w:t>
      </w:r>
      <w:r w:rsidRPr="00D54329">
        <w:t xml:space="preserve">mart </w:t>
      </w:r>
      <w:r w:rsidR="00F5750A" w:rsidRPr="00D54329">
        <w:rPr>
          <w:rFonts w:hint="eastAsia"/>
          <w:lang w:eastAsia="zh-CN"/>
        </w:rPr>
        <w:t>c</w:t>
      </w:r>
      <w:r w:rsidRPr="00D54329">
        <w:t xml:space="preserve">all </w:t>
      </w:r>
      <w:r w:rsidR="00F5750A" w:rsidRPr="00D54329">
        <w:rPr>
          <w:rFonts w:hint="eastAsia"/>
          <w:lang w:eastAsia="zh-CN"/>
        </w:rPr>
        <w:t>a</w:t>
      </w:r>
      <w:r w:rsidRPr="00D54329">
        <w:t xml:space="preserve">ssistance for </w:t>
      </w:r>
      <w:r w:rsidR="00F5750A" w:rsidRPr="00D54329">
        <w:rPr>
          <w:rFonts w:hint="eastAsia"/>
          <w:lang w:eastAsia="zh-CN"/>
        </w:rPr>
        <w:t>t</w:t>
      </w:r>
      <w:r w:rsidRPr="00D54329">
        <w:t xml:space="preserve">elecom </w:t>
      </w:r>
      <w:r w:rsidR="00F5750A" w:rsidRPr="00D54329">
        <w:rPr>
          <w:rFonts w:hint="eastAsia"/>
          <w:lang w:eastAsia="zh-CN"/>
        </w:rPr>
        <w:t>n</w:t>
      </w:r>
      <w:r w:rsidRPr="00D54329">
        <w:t>etworks</w:t>
      </w:r>
      <w:bookmarkEnd w:id="831"/>
    </w:p>
    <w:p w14:paraId="52E13C7D" w14:textId="2D825E77" w:rsidR="001C39E7" w:rsidRPr="00D54329" w:rsidRDefault="001C39E7" w:rsidP="001C39E7">
      <w:pPr>
        <w:pStyle w:val="Heading3"/>
      </w:pPr>
      <w:bookmarkStart w:id="832" w:name="_Toc220333034"/>
      <w:r w:rsidRPr="00D54329">
        <w:t>6.</w:t>
      </w:r>
      <w:r w:rsidRPr="00D54329">
        <w:rPr>
          <w:rFonts w:hint="eastAsia"/>
        </w:rPr>
        <w:t>54</w:t>
      </w:r>
      <w:r w:rsidRPr="00D54329">
        <w:t>.1</w:t>
      </w:r>
      <w:r w:rsidRPr="00D54329">
        <w:tab/>
        <w:t>Description</w:t>
      </w:r>
      <w:bookmarkEnd w:id="832"/>
    </w:p>
    <w:p w14:paraId="25DA6E97" w14:textId="673A7DC8" w:rsidR="001C39E7" w:rsidRPr="00D54329" w:rsidRDefault="001C39E7" w:rsidP="001C39E7">
      <w:r w:rsidRPr="00D54329">
        <w:t>A telecom operator integrates an AI-powered smart call assistance service into its network. This service leverages in-network AI (e.g. AI Agents in the 6G network) to optimi</w:t>
      </w:r>
      <w:r w:rsidR="00393DD9">
        <w:t>s</w:t>
      </w:r>
      <w:r w:rsidRPr="00D54329">
        <w:t>e voice and call quality dynamically based on real</w:t>
      </w:r>
      <w:r w:rsidR="0061153D">
        <w:t xml:space="preserve"> </w:t>
      </w:r>
      <w:r w:rsidRPr="00D54329">
        <w:t xml:space="preserve">time network conditions, user intent, and historical data. AI mechanisms including AI Agent in the 6G network proactively enhances call experiences, e.g. reducing dropped calls, latency, and jitter. </w:t>
      </w:r>
    </w:p>
    <w:p w14:paraId="47D14EE7" w14:textId="28787BC4" w:rsidR="001C39E7" w:rsidRPr="00D54329" w:rsidRDefault="001C39E7" w:rsidP="001C39E7">
      <w:pPr>
        <w:pStyle w:val="Heading3"/>
      </w:pPr>
      <w:bookmarkStart w:id="833" w:name="_Toc220333035"/>
      <w:r w:rsidRPr="00D54329">
        <w:t>6.</w:t>
      </w:r>
      <w:r w:rsidRPr="00D54329">
        <w:rPr>
          <w:rFonts w:hint="eastAsia"/>
        </w:rPr>
        <w:t>54</w:t>
      </w:r>
      <w:r w:rsidRPr="00D54329">
        <w:t>.2</w:t>
      </w:r>
      <w:r w:rsidRPr="00D54329">
        <w:tab/>
        <w:t>Pre-conditions</w:t>
      </w:r>
      <w:bookmarkEnd w:id="833"/>
    </w:p>
    <w:p w14:paraId="43CCC8A9" w14:textId="3202B089" w:rsidR="001C39E7" w:rsidRPr="00D54329" w:rsidRDefault="001C39E7" w:rsidP="004130E0">
      <w:pPr>
        <w:pStyle w:val="B10"/>
        <w:numPr>
          <w:ilvl w:val="0"/>
          <w:numId w:val="136"/>
        </w:numPr>
      </w:pPr>
      <w:bookmarkStart w:id="834" w:name="_Hlk189558298"/>
      <w:r w:rsidRPr="00D54329">
        <w:t xml:space="preserve">The telecom network has the proposed AI-powered 6G network with </w:t>
      </w:r>
      <w:r w:rsidRPr="00D54329">
        <w:rPr>
          <w:rFonts w:hint="eastAsia"/>
          <w:lang w:eastAsia="zh-CN"/>
        </w:rPr>
        <w:t>AI</w:t>
      </w:r>
      <w:r w:rsidRPr="00D54329">
        <w:t>4</w:t>
      </w:r>
      <w:r w:rsidRPr="00D54329">
        <w:rPr>
          <w:rFonts w:hint="eastAsia"/>
          <w:lang w:eastAsia="zh-CN"/>
        </w:rPr>
        <w:t>NET</w:t>
      </w:r>
      <w:r w:rsidRPr="00D54329">
        <w:t xml:space="preserve"> capabilities</w:t>
      </w:r>
      <w:r w:rsidRPr="00D54329">
        <w:rPr>
          <w:rFonts w:hint="eastAsia"/>
          <w:lang w:eastAsia="zh-CN"/>
        </w:rPr>
        <w:t>,</w:t>
      </w:r>
      <w:r w:rsidRPr="00D54329">
        <w:rPr>
          <w:lang w:eastAsia="zh-CN"/>
        </w:rPr>
        <w:t xml:space="preserve"> e.g. in forms of AI </w:t>
      </w:r>
      <w:r w:rsidR="00D76E45">
        <w:rPr>
          <w:lang w:eastAsia="zh-CN"/>
        </w:rPr>
        <w:t>A</w:t>
      </w:r>
      <w:r w:rsidRPr="00D54329">
        <w:rPr>
          <w:lang w:eastAsia="zh-CN"/>
        </w:rPr>
        <w:t>gents</w:t>
      </w:r>
      <w:r w:rsidRPr="00D54329">
        <w:t>.</w:t>
      </w:r>
    </w:p>
    <w:p w14:paraId="223AE5F2" w14:textId="49F8423D" w:rsidR="001C39E7" w:rsidRPr="00D54329" w:rsidRDefault="001C39E7" w:rsidP="004130E0">
      <w:pPr>
        <w:pStyle w:val="B10"/>
        <w:numPr>
          <w:ilvl w:val="0"/>
          <w:numId w:val="136"/>
        </w:numPr>
      </w:pPr>
      <w:r w:rsidRPr="00D54329">
        <w:t>The AI Agent in the 6G network can analyse real</w:t>
      </w:r>
      <w:r w:rsidR="0061153D">
        <w:t xml:space="preserve"> </w:t>
      </w:r>
      <w:r w:rsidRPr="00D54329">
        <w:t>time call quality metrics, predict potential call degradation, generate optimi</w:t>
      </w:r>
      <w:r w:rsidR="008A36D2">
        <w:t>s</w:t>
      </w:r>
      <w:r w:rsidRPr="00D54329">
        <w:t>ation proposals, make the adjustments and decide whether to update the models based on the feedback of user experience.</w:t>
      </w:r>
    </w:p>
    <w:p w14:paraId="489433A1" w14:textId="5411FD2B" w:rsidR="001C39E7" w:rsidRPr="00D54329" w:rsidRDefault="001C39E7" w:rsidP="004130E0">
      <w:pPr>
        <w:pStyle w:val="B10"/>
        <w:numPr>
          <w:ilvl w:val="0"/>
          <w:numId w:val="136"/>
        </w:numPr>
      </w:pPr>
      <w:r w:rsidRPr="00D54329">
        <w:t>Smartphones and VoIP devices (UE) support AI-assisted call quality enhancement. AI-driven call quality optimi</w:t>
      </w:r>
      <w:r w:rsidR="008A36D2">
        <w:t>s</w:t>
      </w:r>
      <w:r w:rsidRPr="00D54329">
        <w:t>ation is handled by the network. In this use case, it’s assumed that the UE has AI capabilities that can detect calling conditions and user experience in real time.</w:t>
      </w:r>
    </w:p>
    <w:p w14:paraId="788D8299" w14:textId="5D02CF54" w:rsidR="001C39E7" w:rsidRPr="00D54329" w:rsidRDefault="001C39E7" w:rsidP="001C39E7">
      <w:pPr>
        <w:pStyle w:val="NO"/>
        <w:ind w:hanging="426"/>
      </w:pPr>
      <w:r w:rsidRPr="00D54329">
        <w:t>NOTE:</w:t>
      </w:r>
      <w:r w:rsidR="004D19DC" w:rsidRPr="004D19DC">
        <w:t xml:space="preserve"> </w:t>
      </w:r>
      <w:r w:rsidR="004D19DC" w:rsidRPr="004D19DC">
        <w:tab/>
      </w:r>
      <w:r w:rsidRPr="00D54329">
        <w:t>The collection and sharing of user experience data from the UE for AI-assisted call quality   optimi</w:t>
      </w:r>
      <w:r w:rsidR="00476E12">
        <w:t>s</w:t>
      </w:r>
      <w:r w:rsidRPr="00D54329">
        <w:t xml:space="preserve">ation are subject to </w:t>
      </w:r>
      <w:r w:rsidR="004C630E">
        <w:t>regulatory requirements</w:t>
      </w:r>
      <w:r w:rsidR="00B1304B" w:rsidRPr="00B1304B">
        <w:t xml:space="preserve"> and subscriber permission</w:t>
      </w:r>
      <w:r w:rsidRPr="00D54329">
        <w:t>.</w:t>
      </w:r>
    </w:p>
    <w:p w14:paraId="67D822FD" w14:textId="77777777" w:rsidR="001C39E7" w:rsidRPr="00D54329" w:rsidRDefault="001C39E7" w:rsidP="004130E0">
      <w:pPr>
        <w:pStyle w:val="B10"/>
        <w:numPr>
          <w:ilvl w:val="0"/>
          <w:numId w:val="137"/>
        </w:numPr>
      </w:pPr>
      <w:r w:rsidRPr="00D54329">
        <w:t>If the UE supports QoE feedback reporting, it will provide the user with a clear control to enable or disable this functionality.</w:t>
      </w:r>
    </w:p>
    <w:p w14:paraId="69C3240A" w14:textId="4FD8B197" w:rsidR="001C39E7" w:rsidRPr="00D54329" w:rsidRDefault="001C39E7" w:rsidP="004130E0">
      <w:pPr>
        <w:pStyle w:val="B10"/>
        <w:numPr>
          <w:ilvl w:val="0"/>
          <w:numId w:val="137"/>
        </w:numPr>
      </w:pPr>
      <w:r w:rsidRPr="00D54329">
        <w:t>AI models are trained using historical call data and network data, and are applied in real</w:t>
      </w:r>
      <w:r w:rsidR="0061153D">
        <w:t xml:space="preserve"> </w:t>
      </w:r>
      <w:r w:rsidRPr="00D54329">
        <w:t>time to optimi</w:t>
      </w:r>
      <w:r w:rsidR="00B97A39">
        <w:t>s</w:t>
      </w:r>
      <w:r w:rsidRPr="00D54329">
        <w:t>e performance based on current conditions.</w:t>
      </w:r>
    </w:p>
    <w:p w14:paraId="7E4A958E" w14:textId="18B85EA8" w:rsidR="001C39E7" w:rsidRPr="00D54329" w:rsidRDefault="001C39E7" w:rsidP="001C39E7">
      <w:pPr>
        <w:pStyle w:val="Heading3"/>
      </w:pPr>
      <w:bookmarkStart w:id="835" w:name="_Toc220333036"/>
      <w:bookmarkEnd w:id="834"/>
      <w:r w:rsidRPr="00D54329">
        <w:t>6.</w:t>
      </w:r>
      <w:r w:rsidRPr="00D54329">
        <w:rPr>
          <w:rFonts w:hint="eastAsia"/>
        </w:rPr>
        <w:t>54</w:t>
      </w:r>
      <w:r w:rsidRPr="00D54329">
        <w:t>.3</w:t>
      </w:r>
      <w:r w:rsidRPr="00D54329">
        <w:tab/>
        <w:t>Service Flows</w:t>
      </w:r>
      <w:bookmarkEnd w:id="835"/>
    </w:p>
    <w:p w14:paraId="0E586771" w14:textId="77777777" w:rsidR="001C39E7" w:rsidRPr="00D54329" w:rsidRDefault="001C39E7" w:rsidP="004130E0">
      <w:pPr>
        <w:pStyle w:val="B10"/>
        <w:numPr>
          <w:ilvl w:val="0"/>
          <w:numId w:val="138"/>
        </w:numPr>
      </w:pPr>
      <w:r w:rsidRPr="00D54329">
        <w:t>A user initiates a voice or video call via a telecom network.</w:t>
      </w:r>
    </w:p>
    <w:p w14:paraId="70852174" w14:textId="4A8F765B" w:rsidR="001C39E7" w:rsidRPr="00D54329" w:rsidRDefault="001C39E7" w:rsidP="004130E0">
      <w:pPr>
        <w:pStyle w:val="B10"/>
        <w:numPr>
          <w:ilvl w:val="0"/>
          <w:numId w:val="138"/>
        </w:numPr>
      </w:pPr>
      <w:r w:rsidRPr="00D54329">
        <w:t>The AI capabilities deployed in the UE monitor call conditions and user experience in real</w:t>
      </w:r>
      <w:r w:rsidR="006E37C1">
        <w:t xml:space="preserve"> </w:t>
      </w:r>
      <w:r w:rsidRPr="00D54329">
        <w:t>time, analysing factors like jitter, packet loss, and background noise.</w:t>
      </w:r>
    </w:p>
    <w:p w14:paraId="3E616351" w14:textId="6441D52E" w:rsidR="001C39E7" w:rsidRPr="00D54329" w:rsidRDefault="001C39E7" w:rsidP="004130E0">
      <w:pPr>
        <w:pStyle w:val="B10"/>
        <w:numPr>
          <w:ilvl w:val="0"/>
          <w:numId w:val="138"/>
        </w:numPr>
      </w:pPr>
      <w:r w:rsidRPr="00D54329">
        <w:lastRenderedPageBreak/>
        <w:t>When quality degradation is detected by the UE utili</w:t>
      </w:r>
      <w:r w:rsidR="00C7297A">
        <w:t>s</w:t>
      </w:r>
      <w:r w:rsidRPr="00D54329">
        <w:t>ing AI capabilities the UE requests adjustments from the 6G network.</w:t>
      </w:r>
    </w:p>
    <w:p w14:paraId="392BDDC9" w14:textId="68A074C8" w:rsidR="001C39E7" w:rsidRPr="00D54329" w:rsidRDefault="001C39E7" w:rsidP="004130E0">
      <w:pPr>
        <w:pStyle w:val="B10"/>
        <w:numPr>
          <w:ilvl w:val="0"/>
          <w:numId w:val="138"/>
        </w:numPr>
      </w:pPr>
      <w:r w:rsidRPr="00D54329">
        <w:t>The AI Agent in the 6G network generates the call quality optimi</w:t>
      </w:r>
      <w:r w:rsidR="00286E39">
        <w:t>s</w:t>
      </w:r>
      <w:r w:rsidRPr="00D54329">
        <w:t>ation proposal, e.g. dynamically adjusting codecs, increasing bandwidth allocation and packet prioriti</w:t>
      </w:r>
      <w:r w:rsidR="005F5A09">
        <w:t>s</w:t>
      </w:r>
      <w:r w:rsidRPr="00D54329">
        <w:t>ation, to optimi</w:t>
      </w:r>
      <w:r w:rsidR="0085688C">
        <w:t>s</w:t>
      </w:r>
      <w:r w:rsidRPr="00D54329">
        <w:t>e the call.</w:t>
      </w:r>
    </w:p>
    <w:p w14:paraId="62E84D2C" w14:textId="6419F725" w:rsidR="001C39E7" w:rsidRPr="00D54329" w:rsidRDefault="001C39E7" w:rsidP="004130E0">
      <w:pPr>
        <w:pStyle w:val="B10"/>
        <w:numPr>
          <w:ilvl w:val="0"/>
          <w:numId w:val="138"/>
        </w:numPr>
      </w:pPr>
      <w:r w:rsidRPr="00D54329">
        <w:t xml:space="preserve">The Network AI Agent sends </w:t>
      </w:r>
      <w:r w:rsidR="006D3529">
        <w:t xml:space="preserve">a </w:t>
      </w:r>
      <w:r w:rsidRPr="00D54329">
        <w:t>response to the UE for the adjustments, and the Network AI Agent validates the effect of these, e.g. using network digital twin.</w:t>
      </w:r>
    </w:p>
    <w:p w14:paraId="04E57312" w14:textId="6EAD1823" w:rsidR="001C39E7" w:rsidRPr="00D54329" w:rsidRDefault="001C39E7" w:rsidP="004130E0">
      <w:pPr>
        <w:pStyle w:val="B10"/>
        <w:numPr>
          <w:ilvl w:val="0"/>
          <w:numId w:val="138"/>
        </w:numPr>
      </w:pPr>
      <w:r w:rsidRPr="00D54329">
        <w:t>The UE with AI capabilities collects real</w:t>
      </w:r>
      <w:r w:rsidR="006E37C1">
        <w:t xml:space="preserve"> </w:t>
      </w:r>
      <w:r w:rsidRPr="00D54329">
        <w:t>time user experience specific data. It continuously monitors call quality at the user level</w:t>
      </w:r>
      <w:r w:rsidR="006D3529">
        <w:t>,</w:t>
      </w:r>
      <w:r w:rsidRPr="00D54329">
        <w:t xml:space="preserve"> and it can send feedback to the Network AI Agent if the user still experiences poor quality after the adjustments.</w:t>
      </w:r>
    </w:p>
    <w:p w14:paraId="717C2418" w14:textId="0183DDBF" w:rsidR="001C39E7" w:rsidRPr="00D54329" w:rsidRDefault="001C39E7" w:rsidP="004130E0">
      <w:pPr>
        <w:pStyle w:val="B10"/>
        <w:numPr>
          <w:ilvl w:val="0"/>
          <w:numId w:val="138"/>
        </w:numPr>
      </w:pPr>
      <w:r w:rsidRPr="00D54329">
        <w:t>The Network AI Agent continuously analyses call quality-related data across the network and continuously monitors call quality at the network level.</w:t>
      </w:r>
    </w:p>
    <w:p w14:paraId="4281B384" w14:textId="77777777" w:rsidR="001C39E7" w:rsidRPr="00D54329" w:rsidRDefault="001C39E7" w:rsidP="004130E0">
      <w:pPr>
        <w:pStyle w:val="B10"/>
        <w:numPr>
          <w:ilvl w:val="0"/>
          <w:numId w:val="138"/>
        </w:numPr>
      </w:pPr>
      <w:r w:rsidRPr="00D54329">
        <w:t>The user terminates the call.</w:t>
      </w:r>
    </w:p>
    <w:p w14:paraId="04D0A01B" w14:textId="77777777" w:rsidR="001C39E7" w:rsidRPr="00D54329" w:rsidRDefault="001C39E7" w:rsidP="004130E0">
      <w:pPr>
        <w:pStyle w:val="B10"/>
        <w:numPr>
          <w:ilvl w:val="0"/>
          <w:numId w:val="138"/>
        </w:numPr>
      </w:pPr>
      <w:r w:rsidRPr="00D54329">
        <w:t xml:space="preserve">The UE with AI capabilities summarizes QoE metrics from UE during the call. </w:t>
      </w:r>
    </w:p>
    <w:p w14:paraId="529AD46B" w14:textId="77777777" w:rsidR="001C39E7" w:rsidRPr="00D54329" w:rsidRDefault="001C39E7" w:rsidP="004130E0">
      <w:pPr>
        <w:pStyle w:val="B10"/>
        <w:numPr>
          <w:ilvl w:val="0"/>
          <w:numId w:val="138"/>
        </w:numPr>
      </w:pPr>
      <w:r w:rsidRPr="00D54329">
        <w:t>If the call quality was poor throughout the call, the UE can notify the Network AI Agent which may decide whether the model update is needed or not.</w:t>
      </w:r>
    </w:p>
    <w:p w14:paraId="18D3F7F2" w14:textId="77777777" w:rsidR="001C39E7" w:rsidRPr="00D54329" w:rsidRDefault="001C39E7" w:rsidP="004130E0">
      <w:pPr>
        <w:pStyle w:val="B10"/>
        <w:numPr>
          <w:ilvl w:val="0"/>
          <w:numId w:val="138"/>
        </w:numPr>
      </w:pPr>
      <w:r w:rsidRPr="00D54329">
        <w:t>If the Network AI Agent detects a persistent issue affecting multiple users, it decides for further analysis and model updates.</w:t>
      </w:r>
    </w:p>
    <w:p w14:paraId="16DBC80C" w14:textId="77777777" w:rsidR="001C39E7" w:rsidRPr="00D54329" w:rsidRDefault="001C39E7" w:rsidP="004130E0">
      <w:pPr>
        <w:pStyle w:val="B10"/>
        <w:numPr>
          <w:ilvl w:val="0"/>
          <w:numId w:val="138"/>
        </w:numPr>
      </w:pPr>
      <w:r w:rsidRPr="00D54329">
        <w:t>The Network AI Agent can continuously analyse aggregated call quality data across the network. The data comes from the UE.</w:t>
      </w:r>
    </w:p>
    <w:p w14:paraId="089632A1" w14:textId="3ADE9292" w:rsidR="001C39E7" w:rsidRPr="00D54329" w:rsidRDefault="001C39E7" w:rsidP="004130E0">
      <w:pPr>
        <w:pStyle w:val="B10"/>
        <w:numPr>
          <w:ilvl w:val="0"/>
          <w:numId w:val="138"/>
        </w:numPr>
      </w:pPr>
      <w:r w:rsidRPr="00D54329">
        <w:t>If needed, the Network AI Agent trains and updates new AI models to improve future call optimi</w:t>
      </w:r>
      <w:r w:rsidR="00B27D96">
        <w:t>s</w:t>
      </w:r>
      <w:r w:rsidRPr="00D54329">
        <w:t>ations.</w:t>
      </w:r>
    </w:p>
    <w:p w14:paraId="0520FBCC" w14:textId="389EFA89" w:rsidR="001C39E7" w:rsidRPr="00D54329" w:rsidRDefault="001C39E7" w:rsidP="004130E0">
      <w:pPr>
        <w:pStyle w:val="B10"/>
        <w:numPr>
          <w:ilvl w:val="0"/>
          <w:numId w:val="138"/>
        </w:numPr>
      </w:pPr>
      <w:r w:rsidRPr="00D54329">
        <w:t>The improved model is pushed back to the Network AI Agent for real</w:t>
      </w:r>
      <w:r w:rsidR="006E37C1">
        <w:t xml:space="preserve"> </w:t>
      </w:r>
      <w:r w:rsidRPr="00D54329">
        <w:t>time use in upcoming sessions.</w:t>
      </w:r>
    </w:p>
    <w:p w14:paraId="5D686227" w14:textId="77777777" w:rsidR="001C39E7" w:rsidRPr="00D54329" w:rsidRDefault="001C39E7" w:rsidP="004130E0">
      <w:pPr>
        <w:pStyle w:val="B10"/>
        <w:numPr>
          <w:ilvl w:val="0"/>
          <w:numId w:val="138"/>
        </w:numPr>
      </w:pPr>
      <w:r w:rsidRPr="00D54329">
        <w:t>After all updates and trainings are finished, the performance of the model update is observed when the next call from the user arrives.</w:t>
      </w:r>
    </w:p>
    <w:p w14:paraId="088A4FFB" w14:textId="11F78039" w:rsidR="001C39E7" w:rsidRPr="00D54329" w:rsidRDefault="001C39E7" w:rsidP="001C39E7">
      <w:pPr>
        <w:pStyle w:val="Heading3"/>
      </w:pPr>
      <w:bookmarkStart w:id="836" w:name="_Toc220333037"/>
      <w:r w:rsidRPr="00D54329">
        <w:t>6.</w:t>
      </w:r>
      <w:r w:rsidRPr="00D54329">
        <w:rPr>
          <w:rFonts w:hint="eastAsia"/>
        </w:rPr>
        <w:t>54</w:t>
      </w:r>
      <w:r w:rsidRPr="00D54329">
        <w:t>.4</w:t>
      </w:r>
      <w:r w:rsidRPr="00D54329">
        <w:tab/>
        <w:t>Post-conditions</w:t>
      </w:r>
      <w:bookmarkEnd w:id="836"/>
    </w:p>
    <w:p w14:paraId="3D2B138B" w14:textId="77777777" w:rsidR="001C39E7" w:rsidRPr="00D54329" w:rsidRDefault="001C39E7" w:rsidP="004130E0">
      <w:pPr>
        <w:pStyle w:val="B10"/>
        <w:numPr>
          <w:ilvl w:val="0"/>
          <w:numId w:val="139"/>
        </w:numPr>
      </w:pPr>
      <w:r w:rsidRPr="00D54329">
        <w:t>Calls experience lower latency, better voice clarity, and minimal disruptions.</w:t>
      </w:r>
    </w:p>
    <w:p w14:paraId="3899A0A6" w14:textId="77777777" w:rsidR="001C39E7" w:rsidRPr="00D54329" w:rsidRDefault="001C39E7" w:rsidP="004130E0">
      <w:pPr>
        <w:pStyle w:val="B10"/>
        <w:numPr>
          <w:ilvl w:val="0"/>
          <w:numId w:val="139"/>
        </w:numPr>
      </w:pPr>
      <w:r w:rsidRPr="00D54329">
        <w:t>AI models improve over time based on user experience feedback.</w:t>
      </w:r>
    </w:p>
    <w:p w14:paraId="78B4E262" w14:textId="77777777" w:rsidR="001C39E7" w:rsidRPr="00D54329" w:rsidRDefault="001C39E7" w:rsidP="004130E0">
      <w:pPr>
        <w:pStyle w:val="B10"/>
        <w:numPr>
          <w:ilvl w:val="0"/>
          <w:numId w:val="139"/>
        </w:numPr>
      </w:pPr>
      <w:r w:rsidRPr="00D54329">
        <w:t xml:space="preserve">The network efficiently manages resources while maintaining high-quality. </w:t>
      </w:r>
    </w:p>
    <w:p w14:paraId="4E5DC0E3" w14:textId="067CD713" w:rsidR="001C39E7" w:rsidRPr="00D54329" w:rsidRDefault="001C39E7" w:rsidP="001C39E7">
      <w:pPr>
        <w:pStyle w:val="Heading3"/>
      </w:pPr>
      <w:bookmarkStart w:id="837" w:name="_Toc220333038"/>
      <w:r w:rsidRPr="00D54329">
        <w:t>6.</w:t>
      </w:r>
      <w:r w:rsidRPr="00D54329">
        <w:rPr>
          <w:rFonts w:hint="eastAsia"/>
        </w:rPr>
        <w:t>54</w:t>
      </w:r>
      <w:r w:rsidRPr="00D54329">
        <w:t>.5</w:t>
      </w:r>
      <w:r w:rsidRPr="00D54329">
        <w:tab/>
        <w:t>Existing features partly or fully covering the use case functionality</w:t>
      </w:r>
      <w:bookmarkEnd w:id="837"/>
    </w:p>
    <w:p w14:paraId="7DBDA4E5" w14:textId="43903F09" w:rsidR="001C39E7" w:rsidRPr="00D54329" w:rsidRDefault="001C39E7" w:rsidP="001C39E7">
      <w:pPr>
        <w:rPr>
          <w:rFonts w:eastAsia="DengXian"/>
          <w:lang w:eastAsia="zh-CN"/>
        </w:rPr>
      </w:pPr>
      <w:r w:rsidRPr="00D54329">
        <w:rPr>
          <w:rFonts w:eastAsia="DengXian"/>
          <w:lang w:eastAsia="zh-CN"/>
        </w:rPr>
        <w:t xml:space="preserve">TS 23.288 [114] supports the use case related to QoS and Policy Assistance Analytics, the QoS parameter and user QoE can be analysed and predicted only based on the request from the consumer, e.g. PCF. In addition, the automatically closed loop procedure to make sure that user QoE will be improved based on the analysis is not supported. </w:t>
      </w:r>
    </w:p>
    <w:p w14:paraId="6F6BDCA0" w14:textId="0FCF0B2C" w:rsidR="001C39E7" w:rsidRPr="00D54329" w:rsidRDefault="001C39E7" w:rsidP="001C39E7">
      <w:pPr>
        <w:rPr>
          <w:rFonts w:eastAsia="DengXian"/>
          <w:lang w:eastAsia="zh-CN"/>
        </w:rPr>
      </w:pPr>
      <w:r w:rsidRPr="00D54329">
        <w:rPr>
          <w:rFonts w:eastAsia="DengXian"/>
          <w:lang w:eastAsia="zh-CN"/>
        </w:rPr>
        <w:t>The general AI/ML training procedure is supported in TS 23.288 [114]; what is not supported is AI models’ re-training/ improvement based on user experience feedback.</w:t>
      </w:r>
    </w:p>
    <w:p w14:paraId="17FBD4A6" w14:textId="5448450C" w:rsidR="001C39E7" w:rsidRPr="00D54329" w:rsidRDefault="001C39E7" w:rsidP="001C39E7">
      <w:pPr>
        <w:pStyle w:val="Heading3"/>
      </w:pPr>
      <w:bookmarkStart w:id="838" w:name="_Toc220333039"/>
      <w:r w:rsidRPr="00D54329">
        <w:t>6.</w:t>
      </w:r>
      <w:r w:rsidRPr="00D54329">
        <w:rPr>
          <w:rFonts w:hint="eastAsia"/>
        </w:rPr>
        <w:t>54</w:t>
      </w:r>
      <w:r w:rsidRPr="00D54329">
        <w:t>.6</w:t>
      </w:r>
      <w:r w:rsidRPr="00D54329">
        <w:tab/>
        <w:t>Potential New Requirements needed to support the use case</w:t>
      </w:r>
      <w:bookmarkEnd w:id="838"/>
    </w:p>
    <w:p w14:paraId="331994C9" w14:textId="1AA77E59" w:rsidR="001C39E7" w:rsidRPr="00D54329" w:rsidRDefault="001C39E7" w:rsidP="00F5750A">
      <w:pPr>
        <w:pStyle w:val="NO"/>
      </w:pPr>
      <w:r w:rsidRPr="00D54329">
        <w:t>NOTE:</w:t>
      </w:r>
      <w:r w:rsidR="00290D20">
        <w:tab/>
      </w:r>
      <w:r w:rsidRPr="00D54329">
        <w:t xml:space="preserve">The mention of AI capabilities such as AI </w:t>
      </w:r>
      <w:r w:rsidR="00D76E45">
        <w:t>A</w:t>
      </w:r>
      <w:r w:rsidRPr="00D54329">
        <w:t>gent doesn’t imply or preclude any architecture assumption or solutions.</w:t>
      </w:r>
    </w:p>
    <w:p w14:paraId="776DAA80" w14:textId="151470A4" w:rsidR="001C39E7" w:rsidRPr="00D54329" w:rsidRDefault="001C39E7" w:rsidP="001C39E7">
      <w:r w:rsidRPr="00D54329">
        <w:t>[PR 6.</w:t>
      </w:r>
      <w:r w:rsidRPr="00D54329">
        <w:rPr>
          <w:rFonts w:eastAsiaTheme="minorEastAsia" w:hint="eastAsia"/>
          <w:lang w:eastAsia="zh-CN"/>
        </w:rPr>
        <w:t>54</w:t>
      </w:r>
      <w:r w:rsidRPr="00D54329">
        <w:t>.6-1] Subject to</w:t>
      </w:r>
      <w:r w:rsidR="00397FCD">
        <w:t xml:space="preserve"> </w:t>
      </w:r>
      <w:r w:rsidR="003761EE">
        <w:t>operator</w:t>
      </w:r>
      <w:r w:rsidR="00397FCD">
        <w:t>’s</w:t>
      </w:r>
      <w:r w:rsidR="003761EE">
        <w:t xml:space="preserve"> policy, </w:t>
      </w:r>
      <w:r w:rsidR="00397FCD">
        <w:t xml:space="preserve">regulatory requirements </w:t>
      </w:r>
      <w:r w:rsidR="003761EE" w:rsidRPr="003761EE">
        <w:t>and subscriber permission</w:t>
      </w:r>
      <w:r w:rsidRPr="00D54329">
        <w:t xml:space="preserve">, the 6G system shall be able to support mechanisms (e.g. AI capabilities such as AI </w:t>
      </w:r>
      <w:r w:rsidR="00D76E45">
        <w:t>A</w:t>
      </w:r>
      <w:r w:rsidRPr="00D54329">
        <w:t>gent) in the 6G system to enable</w:t>
      </w:r>
      <w:r w:rsidRPr="00D54329" w:rsidDel="003903D8">
        <w:t xml:space="preserve"> </w:t>
      </w:r>
      <w:r w:rsidRPr="00D54329">
        <w:t>real</w:t>
      </w:r>
      <w:r w:rsidR="00747CE0">
        <w:t xml:space="preserve"> </w:t>
      </w:r>
      <w:r w:rsidRPr="00D54329">
        <w:t>time call quality analytics and dynamic optimi</w:t>
      </w:r>
      <w:r w:rsidR="00B54835">
        <w:t>s</w:t>
      </w:r>
      <w:r w:rsidRPr="00D54329">
        <w:t>ations.</w:t>
      </w:r>
    </w:p>
    <w:p w14:paraId="4532D547" w14:textId="38187522" w:rsidR="001C39E7" w:rsidRPr="00D54329" w:rsidRDefault="001C39E7" w:rsidP="001C39E7">
      <w:r w:rsidRPr="00D54329">
        <w:t>[PR 6.</w:t>
      </w:r>
      <w:r w:rsidRPr="00D54329">
        <w:rPr>
          <w:rFonts w:eastAsiaTheme="minorEastAsia" w:hint="eastAsia"/>
          <w:lang w:eastAsia="zh-CN"/>
        </w:rPr>
        <w:t>54</w:t>
      </w:r>
      <w:r w:rsidRPr="00D54329">
        <w:t>.6-2] Subject to</w:t>
      </w:r>
      <w:r w:rsidR="002266CA">
        <w:t xml:space="preserve"> operator</w:t>
      </w:r>
      <w:r w:rsidR="00397FCD">
        <w:t xml:space="preserve">‘s </w:t>
      </w:r>
      <w:r w:rsidR="002266CA">
        <w:t>policy,</w:t>
      </w:r>
      <w:r w:rsidRPr="00D54329">
        <w:t xml:space="preserve"> </w:t>
      </w:r>
      <w:r w:rsidR="00397FCD">
        <w:t>regulatory requirements</w:t>
      </w:r>
      <w:r w:rsidR="002266CA" w:rsidRPr="002266CA">
        <w:t xml:space="preserve"> and subscriber permission</w:t>
      </w:r>
      <w:r w:rsidRPr="00D54329">
        <w:t xml:space="preserve">, the 6G network shall be able to receive and analyse aggregated call quality data and apply enhancements using mechanisms (e.g. AI capabilities such as AI </w:t>
      </w:r>
      <w:r w:rsidR="00D76E45">
        <w:t>A</w:t>
      </w:r>
      <w:r w:rsidRPr="00D54329">
        <w:t xml:space="preserve">gent) in the 6G network. </w:t>
      </w:r>
    </w:p>
    <w:p w14:paraId="4A2CEA78" w14:textId="1D5263C2" w:rsidR="001C39E7" w:rsidRPr="00D54329" w:rsidRDefault="001C39E7" w:rsidP="001C39E7">
      <w:pPr>
        <w:rPr>
          <w:rFonts w:ascii="Arial" w:hAnsi="Arial" w:cs="Arial"/>
          <w:sz w:val="28"/>
          <w:szCs w:val="28"/>
        </w:rPr>
      </w:pPr>
      <w:r w:rsidRPr="00D54329">
        <w:lastRenderedPageBreak/>
        <w:t>[PR 6.</w:t>
      </w:r>
      <w:r w:rsidRPr="00D54329">
        <w:rPr>
          <w:rFonts w:eastAsiaTheme="minorEastAsia" w:hint="eastAsia"/>
          <w:lang w:eastAsia="zh-CN"/>
        </w:rPr>
        <w:t>54</w:t>
      </w:r>
      <w:r w:rsidRPr="00D54329">
        <w:t xml:space="preserve">.6-3] Subject to </w:t>
      </w:r>
      <w:r w:rsidR="00261F82">
        <w:t>operator</w:t>
      </w:r>
      <w:r w:rsidR="00397FCD">
        <w:t>’s</w:t>
      </w:r>
      <w:r w:rsidR="00261F82">
        <w:t xml:space="preserve"> policy, </w:t>
      </w:r>
      <w:r w:rsidR="00397FCD">
        <w:t>regulatory requirements</w:t>
      </w:r>
      <w:r w:rsidR="00261F82" w:rsidRPr="00261F82">
        <w:t xml:space="preserve"> and subscriber permission</w:t>
      </w:r>
      <w:r w:rsidRPr="00D54329">
        <w:t xml:space="preserve">, the 6G system shall be able to support continuous enhancement of mechanisms (e.g. AI capabilities such as AI </w:t>
      </w:r>
      <w:r w:rsidR="00D76E45">
        <w:t>A</w:t>
      </w:r>
      <w:r w:rsidRPr="00D54329">
        <w:t>gent) in 6G network, from user experience feedback, to improve policies.</w:t>
      </w:r>
    </w:p>
    <w:p w14:paraId="5DE9131B" w14:textId="6184D04E" w:rsidR="000E7848" w:rsidRPr="00D54329" w:rsidRDefault="000E7848" w:rsidP="000E7848">
      <w:pPr>
        <w:pStyle w:val="Heading2"/>
        <w:rPr>
          <w:rFonts w:eastAsiaTheme="minorEastAsia"/>
          <w:lang w:eastAsia="zh-CN"/>
        </w:rPr>
      </w:pPr>
      <w:bookmarkStart w:id="839" w:name="_Toc220333040"/>
      <w:r w:rsidRPr="00D54329">
        <w:rPr>
          <w:rFonts w:eastAsiaTheme="minorEastAsia" w:hint="eastAsia"/>
          <w:lang w:eastAsia="zh-CN"/>
        </w:rPr>
        <w:t>6</w:t>
      </w:r>
      <w:r w:rsidRPr="00D54329">
        <w:t>.</w:t>
      </w:r>
      <w:r w:rsidR="00FB654E" w:rsidRPr="00D54329">
        <w:rPr>
          <w:rFonts w:eastAsiaTheme="minorEastAsia" w:hint="eastAsia"/>
          <w:lang w:eastAsia="zh-CN"/>
        </w:rPr>
        <w:t>55</w:t>
      </w:r>
      <w:r w:rsidRPr="00D54329">
        <w:tab/>
        <w:t xml:space="preserve">Use case on </w:t>
      </w:r>
      <w:r w:rsidRPr="00D54329">
        <w:rPr>
          <w:rFonts w:eastAsiaTheme="minorEastAsia" w:hint="eastAsia"/>
          <w:lang w:eastAsia="zh-CN"/>
        </w:rPr>
        <w:t xml:space="preserve">shared </w:t>
      </w:r>
      <w:r w:rsidRPr="00D54329">
        <w:rPr>
          <w:rFonts w:eastAsiaTheme="minorEastAsia"/>
          <w:lang w:eastAsia="zh-CN"/>
        </w:rPr>
        <w:t>embodied</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gents</w:t>
      </w:r>
      <w:bookmarkEnd w:id="839"/>
    </w:p>
    <w:p w14:paraId="518EE78C" w14:textId="377A2F3E" w:rsidR="000E7848" w:rsidRPr="00D54329" w:rsidRDefault="000E7848" w:rsidP="000E7848">
      <w:pPr>
        <w:pStyle w:val="Heading3"/>
      </w:pPr>
      <w:bookmarkStart w:id="840" w:name="_Toc220333041"/>
      <w:r w:rsidRPr="00D54329">
        <w:rPr>
          <w:rFonts w:eastAsiaTheme="minorEastAsia" w:hint="eastAsia"/>
        </w:rPr>
        <w:t>6.</w:t>
      </w:r>
      <w:r w:rsidR="00FB654E" w:rsidRPr="00D54329">
        <w:rPr>
          <w:rFonts w:eastAsiaTheme="minorEastAsia" w:hint="eastAsia"/>
        </w:rPr>
        <w:t>55</w:t>
      </w:r>
      <w:r w:rsidRPr="00D54329">
        <w:rPr>
          <w:rFonts w:eastAsiaTheme="minorEastAsia" w:hint="eastAsia"/>
        </w:rPr>
        <w:t>.1</w:t>
      </w:r>
      <w:r w:rsidRPr="00D54329">
        <w:tab/>
        <w:t>Description</w:t>
      </w:r>
      <w:bookmarkEnd w:id="840"/>
    </w:p>
    <w:p w14:paraId="5EA247F5" w14:textId="7CC9CB1C" w:rsidR="000E7848" w:rsidRPr="00D54329" w:rsidRDefault="000E7848" w:rsidP="000E7848">
      <w:pPr>
        <w:rPr>
          <w:rFonts w:eastAsiaTheme="minorEastAsia"/>
          <w:lang w:eastAsia="zh-CN"/>
        </w:rPr>
      </w:pPr>
      <w:r w:rsidRPr="00D54329">
        <w:rPr>
          <w:rFonts w:eastAsiaTheme="minorEastAsia"/>
          <w:lang w:eastAsia="zh-CN"/>
        </w:rPr>
        <w:t xml:space="preserve">Looking ahead, a business model like the current </w:t>
      </w:r>
      <w:r w:rsidRPr="00D54329">
        <w:rPr>
          <w:rFonts w:eastAsiaTheme="minorEastAsia" w:hint="eastAsia"/>
          <w:lang w:eastAsia="zh-CN"/>
        </w:rPr>
        <w:t xml:space="preserve">shared </w:t>
      </w:r>
      <w:r w:rsidRPr="00D54329">
        <w:rPr>
          <w:rFonts w:eastAsiaTheme="minorEastAsia"/>
          <w:lang w:eastAsia="zh-CN"/>
        </w:rPr>
        <w:t xml:space="preserve">bicycles might emerge. Shared embodied AI </w:t>
      </w:r>
      <w:r w:rsidR="00D76E45">
        <w:rPr>
          <w:rFonts w:eastAsiaTheme="minorEastAsia"/>
          <w:lang w:eastAsia="zh-CN"/>
        </w:rPr>
        <w:t>A</w:t>
      </w:r>
      <w:r w:rsidRPr="00D54329">
        <w:rPr>
          <w:rFonts w:eastAsiaTheme="minorEastAsia"/>
          <w:lang w:eastAsia="zh-CN"/>
        </w:rPr>
        <w:t>gents could be placed throughout the city, accessible to people as needed. For instance, individuals could rent a</w:t>
      </w:r>
      <w:r w:rsidRPr="00D54329">
        <w:rPr>
          <w:rFonts w:eastAsiaTheme="minorEastAsia" w:hint="eastAsia"/>
          <w:lang w:eastAsia="zh-CN"/>
        </w:rPr>
        <w:t>n</w:t>
      </w:r>
      <w:r w:rsidRPr="00D54329">
        <w:rPr>
          <w:rFonts w:eastAsiaTheme="minorEastAsia"/>
          <w:lang w:eastAsia="zh-CN"/>
        </w:rPr>
        <w:t xml:space="preserve"> embodied </w:t>
      </w:r>
      <w:r w:rsidRPr="00D54329">
        <w:rPr>
          <w:rFonts w:eastAsiaTheme="minorEastAsia" w:hint="eastAsia"/>
          <w:lang w:eastAsia="zh-CN"/>
        </w:rPr>
        <w:t xml:space="preserve">AI </w:t>
      </w:r>
      <w:r w:rsidR="00D76E45">
        <w:rPr>
          <w:rFonts w:eastAsiaTheme="minorEastAsia"/>
          <w:lang w:eastAsia="zh-CN"/>
        </w:rPr>
        <w:t>A</w:t>
      </w:r>
      <w:r w:rsidRPr="00D54329">
        <w:rPr>
          <w:rFonts w:eastAsiaTheme="minorEastAsia" w:hint="eastAsia"/>
          <w:lang w:eastAsia="zh-CN"/>
        </w:rPr>
        <w:t>gent</w:t>
      </w:r>
      <w:r w:rsidRPr="00D54329">
        <w:rPr>
          <w:rFonts w:eastAsiaTheme="minorEastAsia"/>
          <w:lang w:eastAsia="zh-CN"/>
        </w:rPr>
        <w:t xml:space="preserve"> </w:t>
      </w:r>
      <w:r w:rsidRPr="00D54329">
        <w:rPr>
          <w:rFonts w:eastAsiaTheme="minorEastAsia" w:hint="eastAsia"/>
          <w:lang w:eastAsia="zh-CN"/>
        </w:rPr>
        <w:t xml:space="preserve">such as humanoid robot, robot dog or AGV </w:t>
      </w:r>
      <w:r w:rsidRPr="00D54329">
        <w:rPr>
          <w:rFonts w:eastAsiaTheme="minorEastAsia"/>
          <w:lang w:eastAsia="zh-CN"/>
        </w:rPr>
        <w:t xml:space="preserve">to assist with tasks like moving heavy </w:t>
      </w:r>
      <w:r w:rsidRPr="00D54329">
        <w:rPr>
          <w:rFonts w:eastAsiaTheme="minorEastAsia" w:hint="eastAsia"/>
          <w:lang w:eastAsia="zh-CN"/>
        </w:rPr>
        <w:t>staff, companion, etc</w:t>
      </w:r>
      <w:r w:rsidRPr="00D54329">
        <w:rPr>
          <w:rFonts w:eastAsiaTheme="minorEastAsia"/>
          <w:lang w:eastAsia="zh-CN"/>
        </w:rPr>
        <w:t>. This would not only increase the utili</w:t>
      </w:r>
      <w:r w:rsidR="006822E0">
        <w:rPr>
          <w:rFonts w:eastAsiaTheme="minorEastAsia"/>
          <w:lang w:eastAsia="zh-CN"/>
        </w:rPr>
        <w:t>s</w:t>
      </w:r>
      <w:r w:rsidRPr="00D54329">
        <w:rPr>
          <w:rFonts w:eastAsiaTheme="minorEastAsia"/>
          <w:lang w:eastAsia="zh-CN"/>
        </w:rPr>
        <w:t>ation rate of these intelligent agents but also make the technology more accessible to the public.​</w:t>
      </w:r>
    </w:p>
    <w:p w14:paraId="12AF63A3" w14:textId="5A3C49BC" w:rsidR="000E7848" w:rsidRPr="00D54329" w:rsidRDefault="000E7848" w:rsidP="000E7848">
      <w:pPr>
        <w:rPr>
          <w:rFonts w:eastAsiaTheme="minorEastAsia"/>
          <w:lang w:eastAsia="zh-CN"/>
        </w:rPr>
      </w:pPr>
      <w:r w:rsidRPr="00D54329">
        <w:rPr>
          <w:rFonts w:eastAsiaTheme="minorEastAsia"/>
          <w:lang w:eastAsia="zh-CN"/>
        </w:rPr>
        <w:t xml:space="preserve">Moreover, such a development would bring about new demands for communication </w:t>
      </w:r>
      <w:r w:rsidRPr="00D54329">
        <w:rPr>
          <w:rFonts w:eastAsiaTheme="minorEastAsia" w:hint="eastAsia"/>
          <w:lang w:eastAsia="zh-CN"/>
        </w:rPr>
        <w:t>service</w:t>
      </w:r>
      <w:r w:rsidRPr="00D54329">
        <w:rPr>
          <w:rFonts w:eastAsiaTheme="minorEastAsia"/>
          <w:lang w:eastAsia="zh-CN"/>
        </w:rPr>
        <w:t>s. T</w:t>
      </w:r>
      <w:r w:rsidRPr="00D54329">
        <w:rPr>
          <w:rFonts w:eastAsiaTheme="minorEastAsia" w:hint="eastAsia"/>
          <w:lang w:eastAsia="zh-CN"/>
        </w:rPr>
        <w:t xml:space="preserve">his kind of shared embodied AI </w:t>
      </w:r>
      <w:r w:rsidR="00D76E45">
        <w:rPr>
          <w:rFonts w:eastAsiaTheme="minorEastAsia"/>
          <w:lang w:eastAsia="zh-CN"/>
        </w:rPr>
        <w:t>A</w:t>
      </w:r>
      <w:r w:rsidRPr="00D54329">
        <w:rPr>
          <w:rFonts w:eastAsiaTheme="minorEastAsia" w:hint="eastAsia"/>
          <w:lang w:eastAsia="zh-CN"/>
        </w:rPr>
        <w:t>gents need to</w:t>
      </w:r>
      <w:r w:rsidRPr="00D54329">
        <w:rPr>
          <w:rFonts w:eastAsiaTheme="minorEastAsia"/>
          <w:lang w:eastAsia="zh-CN"/>
        </w:rPr>
        <w:t xml:space="preserve"> constantly report their status, location, and interact with each other and users, a high - speed, low</w:t>
      </w:r>
      <w:r w:rsidRPr="00D54329">
        <w:rPr>
          <w:rFonts w:eastAsiaTheme="minorEastAsia" w:hint="eastAsia"/>
          <w:lang w:eastAsia="zh-CN"/>
        </w:rPr>
        <w:t>-</w:t>
      </w:r>
      <w:r w:rsidRPr="00D54329">
        <w:rPr>
          <w:rFonts w:eastAsiaTheme="minorEastAsia"/>
          <w:lang w:eastAsia="zh-CN"/>
        </w:rPr>
        <w:t xml:space="preserve">latency, and reliable communication network would be essential. </w:t>
      </w:r>
      <w:r w:rsidRPr="00D54329">
        <w:rPr>
          <w:rFonts w:eastAsiaTheme="minorEastAsia" w:hint="eastAsia"/>
          <w:lang w:eastAsia="zh-CN"/>
        </w:rPr>
        <w:t xml:space="preserve">6G network </w:t>
      </w:r>
      <w:r w:rsidRPr="00D54329">
        <w:rPr>
          <w:rFonts w:eastAsiaTheme="minorEastAsia"/>
          <w:lang w:eastAsia="zh-CN"/>
        </w:rPr>
        <w:t>needs to ensure seamless data transfer and real</w:t>
      </w:r>
      <w:r w:rsidR="00747CE0">
        <w:rPr>
          <w:rFonts w:eastAsiaTheme="minorEastAsia"/>
          <w:lang w:eastAsia="zh-CN"/>
        </w:rPr>
        <w:t xml:space="preserve"> </w:t>
      </w:r>
      <w:r w:rsidRPr="00D54329">
        <w:rPr>
          <w:rFonts w:eastAsiaTheme="minorEastAsia"/>
          <w:lang w:eastAsia="zh-CN"/>
        </w:rPr>
        <w:t>time interaction among these intelligent entities, facilitating their widespread application in our daily lives.</w:t>
      </w:r>
    </w:p>
    <w:p w14:paraId="6D8E31B0" w14:textId="6BF0E842" w:rsidR="000E7848" w:rsidRPr="00D54329" w:rsidRDefault="000E7848" w:rsidP="000E7848">
      <w:pPr>
        <w:pStyle w:val="Heading3"/>
      </w:pPr>
      <w:bookmarkStart w:id="841" w:name="_Toc220333042"/>
      <w:r w:rsidRPr="00D54329">
        <w:rPr>
          <w:rFonts w:eastAsiaTheme="minorEastAsia" w:hint="eastAsia"/>
        </w:rPr>
        <w:t>6.</w:t>
      </w:r>
      <w:r w:rsidR="00FB654E" w:rsidRPr="00D54329">
        <w:rPr>
          <w:rFonts w:eastAsiaTheme="minorEastAsia" w:hint="eastAsia"/>
        </w:rPr>
        <w:t>55</w:t>
      </w:r>
      <w:r w:rsidRPr="00D54329">
        <w:rPr>
          <w:rFonts w:eastAsiaTheme="minorEastAsia" w:hint="eastAsia"/>
        </w:rPr>
        <w:t>.2</w:t>
      </w:r>
      <w:r w:rsidRPr="00D54329">
        <w:tab/>
        <w:t>Pre-conditions</w:t>
      </w:r>
      <w:bookmarkEnd w:id="841"/>
    </w:p>
    <w:p w14:paraId="0315261A" w14:textId="1F645C8B" w:rsidR="000E7848" w:rsidRPr="00D54329" w:rsidRDefault="000E7848" w:rsidP="000E7848">
      <w:pPr>
        <w:rPr>
          <w:rFonts w:eastAsiaTheme="minorEastAsia"/>
          <w:lang w:eastAsia="zh-CN"/>
        </w:rPr>
      </w:pPr>
      <w:r w:rsidRPr="00D54329">
        <w:rPr>
          <w:rFonts w:eastAsiaTheme="minorEastAsia"/>
          <w:lang w:eastAsia="zh-CN"/>
        </w:rPr>
        <w:t>C</w:t>
      </w:r>
      <w:r w:rsidRPr="00D54329">
        <w:rPr>
          <w:rFonts w:eastAsiaTheme="minorEastAsia" w:hint="eastAsia"/>
          <w:lang w:eastAsia="zh-CN"/>
        </w:rPr>
        <w:t xml:space="preserve">ompany ShareRobot has a number of embodied AI </w:t>
      </w:r>
      <w:r w:rsidR="00D76E45">
        <w:rPr>
          <w:rFonts w:eastAsiaTheme="minorEastAsia"/>
          <w:lang w:eastAsia="zh-CN"/>
        </w:rPr>
        <w:t>A</w:t>
      </w:r>
      <w:r w:rsidRPr="00D54329">
        <w:rPr>
          <w:rFonts w:eastAsiaTheme="minorEastAsia" w:hint="eastAsia"/>
          <w:lang w:eastAsia="zh-CN"/>
        </w:rPr>
        <w:t xml:space="preserve">gents and distributes them at </w:t>
      </w:r>
      <w:r w:rsidRPr="00D54329">
        <w:rPr>
          <w:rFonts w:eastAsiaTheme="minorEastAsia"/>
          <w:lang w:eastAsia="zh-CN"/>
        </w:rPr>
        <w:t>some</w:t>
      </w:r>
      <w:r w:rsidRPr="00D54329">
        <w:rPr>
          <w:rFonts w:eastAsiaTheme="minorEastAsia" w:hint="eastAsia"/>
          <w:lang w:eastAsia="zh-CN"/>
        </w:rPr>
        <w:t xml:space="preserve"> spots of city for people to use. These embodied AI </w:t>
      </w:r>
      <w:r w:rsidR="00D76E45">
        <w:rPr>
          <w:rFonts w:eastAsiaTheme="minorEastAsia"/>
          <w:lang w:eastAsia="zh-CN"/>
        </w:rPr>
        <w:t>A</w:t>
      </w:r>
      <w:r w:rsidRPr="00D54329">
        <w:rPr>
          <w:rFonts w:eastAsiaTheme="minorEastAsia" w:hint="eastAsia"/>
          <w:lang w:eastAsia="zh-CN"/>
        </w:rPr>
        <w:t xml:space="preserve">gents have their own identification from application level which are assigned by ShareRobot. </w:t>
      </w:r>
      <w:r w:rsidRPr="00D54329">
        <w:rPr>
          <w:rFonts w:eastAsiaTheme="minorEastAsia"/>
          <w:lang w:eastAsia="zh-CN"/>
        </w:rPr>
        <w:t>A</w:t>
      </w:r>
      <w:r w:rsidRPr="00D54329">
        <w:rPr>
          <w:rFonts w:eastAsiaTheme="minorEastAsia" w:hint="eastAsia"/>
          <w:lang w:eastAsia="zh-CN"/>
        </w:rPr>
        <w:t xml:space="preserve">t the same time, as they need to report their status and location, they are </w:t>
      </w:r>
      <w:r w:rsidRPr="00D54329">
        <w:rPr>
          <w:rFonts w:eastAsiaTheme="minorEastAsia"/>
          <w:lang w:eastAsia="zh-CN"/>
        </w:rPr>
        <w:t>equipped</w:t>
      </w:r>
      <w:r w:rsidRPr="00D54329">
        <w:rPr>
          <w:rFonts w:eastAsiaTheme="minorEastAsia" w:hint="eastAsia"/>
          <w:lang w:eastAsia="zh-CN"/>
        </w:rPr>
        <w:t xml:space="preserve"> with </w:t>
      </w:r>
      <w:r w:rsidRPr="00D54329">
        <w:rPr>
          <w:rFonts w:eastAsiaTheme="minorEastAsia"/>
          <w:lang w:eastAsia="zh-CN"/>
        </w:rPr>
        <w:t>communication</w:t>
      </w:r>
      <w:r w:rsidRPr="00D54329">
        <w:rPr>
          <w:rFonts w:eastAsiaTheme="minorEastAsia" w:hint="eastAsia"/>
          <w:lang w:eastAsia="zh-CN"/>
        </w:rPr>
        <w:t xml:space="preserve"> module. </w:t>
      </w:r>
      <w:r w:rsidRPr="00D54329">
        <w:rPr>
          <w:rFonts w:eastAsiaTheme="minorEastAsia"/>
          <w:lang w:eastAsia="zh-CN"/>
        </w:rPr>
        <w:t>T</w:t>
      </w:r>
      <w:r w:rsidRPr="00D54329">
        <w:rPr>
          <w:rFonts w:eastAsiaTheme="minorEastAsia" w:hint="eastAsia"/>
          <w:lang w:eastAsia="zh-CN"/>
        </w:rPr>
        <w:t xml:space="preserve">hese embodied AI </w:t>
      </w:r>
      <w:r w:rsidR="00D76E45">
        <w:rPr>
          <w:rFonts w:eastAsiaTheme="minorEastAsia"/>
          <w:lang w:eastAsia="zh-CN"/>
        </w:rPr>
        <w:t>A</w:t>
      </w:r>
      <w:r w:rsidRPr="00D54329">
        <w:rPr>
          <w:rFonts w:eastAsiaTheme="minorEastAsia" w:hint="eastAsia"/>
          <w:lang w:eastAsia="zh-CN"/>
        </w:rPr>
        <w:t>gents are registered to operator A with identification.</w:t>
      </w:r>
    </w:p>
    <w:p w14:paraId="5D635BFB" w14:textId="7303F9F5" w:rsidR="000E7848" w:rsidRPr="00D54329" w:rsidRDefault="000E7848" w:rsidP="000E7848">
      <w:pPr>
        <w:pStyle w:val="Heading3"/>
      </w:pPr>
      <w:bookmarkStart w:id="842" w:name="_Toc220333043"/>
      <w:r w:rsidRPr="00D54329">
        <w:rPr>
          <w:rFonts w:eastAsiaTheme="minorEastAsia" w:hint="eastAsia"/>
        </w:rPr>
        <w:t>6.</w:t>
      </w:r>
      <w:r w:rsidR="00FB654E" w:rsidRPr="00D54329">
        <w:rPr>
          <w:rFonts w:eastAsiaTheme="minorEastAsia" w:hint="eastAsia"/>
        </w:rPr>
        <w:t>55</w:t>
      </w:r>
      <w:r w:rsidRPr="00D54329">
        <w:rPr>
          <w:rFonts w:eastAsiaTheme="minorEastAsia" w:hint="eastAsia"/>
        </w:rPr>
        <w:t>.3</w:t>
      </w:r>
      <w:r w:rsidRPr="00D54329">
        <w:tab/>
        <w:t>Service Flows</w:t>
      </w:r>
      <w:bookmarkEnd w:id="842"/>
    </w:p>
    <w:p w14:paraId="47CC904A" w14:textId="683F073A" w:rsidR="000E7848" w:rsidRPr="00D54329" w:rsidRDefault="000E7848" w:rsidP="0041745C">
      <w:pPr>
        <w:pStyle w:val="B10"/>
        <w:rPr>
          <w:rFonts w:eastAsiaTheme="minorEastAsia"/>
          <w:lang w:eastAsia="zh-CN"/>
        </w:rPr>
      </w:pPr>
      <w:r w:rsidRPr="00D54329">
        <w:rPr>
          <w:rFonts w:eastAsiaTheme="minorEastAsia" w:hint="eastAsia"/>
          <w:lang w:eastAsia="zh-CN"/>
        </w:rPr>
        <w:t xml:space="preserve">1. Bob has an embodied AI </w:t>
      </w:r>
      <w:r w:rsidR="00D76E45">
        <w:rPr>
          <w:rFonts w:eastAsiaTheme="minorEastAsia"/>
          <w:lang w:eastAsia="zh-CN"/>
        </w:rPr>
        <w:t>A</w:t>
      </w:r>
      <w:r w:rsidRPr="00D54329">
        <w:rPr>
          <w:rFonts w:eastAsiaTheme="minorEastAsia" w:hint="eastAsia"/>
          <w:lang w:eastAsia="zh-CN"/>
        </w:rPr>
        <w:t xml:space="preserve">gent, AGV robot Sam. </w:t>
      </w:r>
      <w:r w:rsidRPr="00D54329">
        <w:rPr>
          <w:rFonts w:eastAsiaTheme="minorEastAsia"/>
          <w:lang w:eastAsia="zh-CN"/>
        </w:rPr>
        <w:t>B</w:t>
      </w:r>
      <w:r w:rsidRPr="00D54329">
        <w:rPr>
          <w:rFonts w:eastAsiaTheme="minorEastAsia" w:hint="eastAsia"/>
          <w:lang w:eastAsia="zh-CN"/>
        </w:rPr>
        <w:t xml:space="preserve">ob usually takes </w:t>
      </w:r>
      <w:r w:rsidRPr="00D54329">
        <w:rPr>
          <w:rFonts w:eastAsiaTheme="minorEastAsia"/>
          <w:lang w:eastAsia="zh-CN"/>
        </w:rPr>
        <w:t>Sam</w:t>
      </w:r>
      <w:r w:rsidRPr="00D54329">
        <w:rPr>
          <w:rFonts w:eastAsiaTheme="minorEastAsia" w:hint="eastAsia"/>
          <w:lang w:eastAsia="zh-CN"/>
        </w:rPr>
        <w:t xml:space="preserve"> with him while he </w:t>
      </w:r>
      <w:r w:rsidRPr="00D54329">
        <w:rPr>
          <w:rFonts w:eastAsiaTheme="minorEastAsia"/>
          <w:lang w:eastAsia="zh-CN"/>
        </w:rPr>
        <w:t>goes shopping.</w:t>
      </w:r>
      <w:r w:rsidRPr="00D54329">
        <w:rPr>
          <w:rFonts w:eastAsiaTheme="minorEastAsia" w:hint="eastAsia"/>
          <w:lang w:eastAsia="zh-CN"/>
        </w:rPr>
        <w:t xml:space="preserve"> Sam can help Bob with some heavy goods lifting. </w:t>
      </w:r>
      <w:r w:rsidRPr="00D54329">
        <w:rPr>
          <w:rFonts w:eastAsiaTheme="minorEastAsia"/>
          <w:lang w:eastAsia="zh-CN"/>
        </w:rPr>
        <w:t>B</w:t>
      </w:r>
      <w:r w:rsidRPr="00D54329">
        <w:rPr>
          <w:rFonts w:eastAsiaTheme="minorEastAsia" w:hint="eastAsia"/>
          <w:lang w:eastAsia="zh-CN"/>
        </w:rPr>
        <w:t xml:space="preserve">oth Bob and Sam are registered with </w:t>
      </w:r>
      <w:r w:rsidR="007612BE">
        <w:rPr>
          <w:rFonts w:eastAsiaTheme="minorEastAsia"/>
          <w:lang w:eastAsia="zh-CN"/>
        </w:rPr>
        <w:t>O</w:t>
      </w:r>
      <w:r w:rsidRPr="00D54329">
        <w:rPr>
          <w:rFonts w:eastAsiaTheme="minorEastAsia" w:hint="eastAsia"/>
          <w:lang w:eastAsia="zh-CN"/>
        </w:rPr>
        <w:t xml:space="preserve">perator B. </w:t>
      </w:r>
    </w:p>
    <w:p w14:paraId="0DC84B24" w14:textId="550527E4" w:rsidR="000E7848" w:rsidRPr="00D54329" w:rsidRDefault="000E7848" w:rsidP="0041745C">
      <w:pPr>
        <w:pStyle w:val="B10"/>
        <w:rPr>
          <w:rFonts w:eastAsiaTheme="minorEastAsia"/>
          <w:lang w:eastAsia="zh-CN"/>
        </w:rPr>
      </w:pPr>
      <w:r w:rsidRPr="00D54329">
        <w:rPr>
          <w:rFonts w:eastAsiaTheme="minorEastAsia" w:hint="eastAsia"/>
          <w:lang w:eastAsia="zh-CN"/>
        </w:rPr>
        <w:t xml:space="preserve">2. One day, Bob is going to pick a mattress from mall, this piece of furniture is too big for Sam to pick. Bob saw the shared embodied AI </w:t>
      </w:r>
      <w:r w:rsidR="00D76E45">
        <w:rPr>
          <w:rFonts w:eastAsiaTheme="minorEastAsia"/>
          <w:lang w:eastAsia="zh-CN"/>
        </w:rPr>
        <w:t>A</w:t>
      </w:r>
      <w:r w:rsidRPr="00D54329">
        <w:rPr>
          <w:rFonts w:eastAsiaTheme="minorEastAsia" w:hint="eastAsia"/>
          <w:lang w:eastAsia="zh-CN"/>
        </w:rPr>
        <w:t>gent from ShareRobot at street side, and decided to use one of them to help Sam.</w:t>
      </w:r>
    </w:p>
    <w:p w14:paraId="57F758E7" w14:textId="1FDA0B94" w:rsidR="000E7848" w:rsidRPr="00D54329" w:rsidRDefault="000E7848" w:rsidP="0041745C">
      <w:pPr>
        <w:pStyle w:val="B10"/>
        <w:rPr>
          <w:rFonts w:eastAsiaTheme="minorEastAsia"/>
          <w:lang w:eastAsia="zh-CN"/>
        </w:rPr>
      </w:pPr>
      <w:r w:rsidRPr="00D54329">
        <w:rPr>
          <w:rFonts w:eastAsiaTheme="minorEastAsia" w:hint="eastAsia"/>
          <w:lang w:eastAsia="zh-CN"/>
        </w:rPr>
        <w:t xml:space="preserve">3. Bob scans the QR code on the shared AGV. </w:t>
      </w:r>
      <w:r w:rsidRPr="00D54329">
        <w:rPr>
          <w:rFonts w:eastAsiaTheme="minorEastAsia"/>
          <w:lang w:eastAsia="zh-CN"/>
        </w:rPr>
        <w:t>O</w:t>
      </w:r>
      <w:r w:rsidRPr="00D54329">
        <w:rPr>
          <w:rFonts w:eastAsiaTheme="minorEastAsia" w:hint="eastAsia"/>
          <w:lang w:eastAsia="zh-CN"/>
        </w:rPr>
        <w:t xml:space="preserve">n the </w:t>
      </w:r>
      <w:r w:rsidRPr="00D54329">
        <w:rPr>
          <w:rFonts w:eastAsiaTheme="minorEastAsia"/>
          <w:lang w:eastAsia="zh-CN"/>
        </w:rPr>
        <w:t>pop-up</w:t>
      </w:r>
      <w:r w:rsidRPr="00D54329">
        <w:rPr>
          <w:rFonts w:eastAsiaTheme="minorEastAsia" w:hint="eastAsia"/>
          <w:lang w:eastAsia="zh-CN"/>
        </w:rPr>
        <w:t xml:space="preserve"> page, it requires Bob to sign in with his mobile </w:t>
      </w:r>
      <w:r w:rsidRPr="00D54329">
        <w:rPr>
          <w:rFonts w:eastAsiaTheme="minorEastAsia"/>
          <w:lang w:eastAsia="zh-CN"/>
        </w:rPr>
        <w:t>phone number</w:t>
      </w:r>
      <w:r w:rsidRPr="00D54329">
        <w:rPr>
          <w:rFonts w:eastAsiaTheme="minorEastAsia" w:hint="eastAsia"/>
          <w:lang w:eastAsia="zh-CN"/>
        </w:rPr>
        <w:t xml:space="preserve">. </w:t>
      </w:r>
      <w:r w:rsidRPr="00D54329">
        <w:rPr>
          <w:rFonts w:eastAsiaTheme="minorEastAsia"/>
          <w:lang w:eastAsia="zh-CN"/>
        </w:rPr>
        <w:t>A</w:t>
      </w:r>
      <w:r w:rsidRPr="00D54329">
        <w:rPr>
          <w:rFonts w:eastAsiaTheme="minorEastAsia" w:hint="eastAsia"/>
          <w:lang w:eastAsia="zh-CN"/>
        </w:rPr>
        <w:t xml:space="preserve">fter signing in, it appears the attributes this shared AGV has, Bob looks through this and agree to use this one. </w:t>
      </w:r>
      <w:r w:rsidRPr="00D54329">
        <w:rPr>
          <w:rFonts w:eastAsiaTheme="minorEastAsia"/>
          <w:lang w:eastAsia="zh-CN"/>
        </w:rPr>
        <w:t>T</w:t>
      </w:r>
      <w:r w:rsidRPr="00D54329">
        <w:rPr>
          <w:rFonts w:eastAsiaTheme="minorEastAsia" w:hint="eastAsia"/>
          <w:lang w:eastAsia="zh-CN"/>
        </w:rPr>
        <w:t xml:space="preserve">hen Bob is asked if he agrees to permit access to the AI </w:t>
      </w:r>
      <w:r w:rsidR="00D76E45">
        <w:rPr>
          <w:rFonts w:eastAsiaTheme="minorEastAsia"/>
          <w:lang w:eastAsia="zh-CN"/>
        </w:rPr>
        <w:t>A</w:t>
      </w:r>
      <w:r w:rsidRPr="00D54329">
        <w:rPr>
          <w:rFonts w:eastAsiaTheme="minorEastAsia" w:hint="eastAsia"/>
          <w:lang w:eastAsia="zh-CN"/>
        </w:rPr>
        <w:t xml:space="preserve">gents bonded to this phone number. Bob clicks agree and chooses Sam from the list of AI </w:t>
      </w:r>
      <w:r w:rsidR="00D76E45">
        <w:rPr>
          <w:rFonts w:eastAsiaTheme="minorEastAsia"/>
          <w:lang w:eastAsia="zh-CN"/>
        </w:rPr>
        <w:t>A</w:t>
      </w:r>
      <w:r w:rsidRPr="00D54329">
        <w:rPr>
          <w:rFonts w:eastAsiaTheme="minorEastAsia" w:hint="eastAsia"/>
          <w:lang w:eastAsia="zh-CN"/>
        </w:rPr>
        <w:t xml:space="preserve">gents bonded to his phone number. </w:t>
      </w:r>
      <w:r w:rsidRPr="00D54329">
        <w:rPr>
          <w:rFonts w:eastAsiaTheme="minorEastAsia"/>
          <w:lang w:eastAsia="zh-CN"/>
        </w:rPr>
        <w:t>T</w:t>
      </w:r>
      <w:r w:rsidRPr="00D54329">
        <w:rPr>
          <w:rFonts w:eastAsiaTheme="minorEastAsia" w:hint="eastAsia"/>
          <w:lang w:eastAsia="zh-CN"/>
        </w:rPr>
        <w:t>hen this shared AGV is activated and will require to be identified by the user</w:t>
      </w:r>
      <w:r w:rsidRPr="00D54329">
        <w:rPr>
          <w:rFonts w:eastAsiaTheme="minorEastAsia"/>
          <w:lang w:eastAsia="zh-CN"/>
        </w:rPr>
        <w:t>’</w:t>
      </w:r>
      <w:r w:rsidRPr="00D54329">
        <w:rPr>
          <w:rFonts w:eastAsiaTheme="minorEastAsia" w:hint="eastAsia"/>
          <w:lang w:eastAsia="zh-CN"/>
        </w:rPr>
        <w:t>s operator, which is operator B.</w:t>
      </w:r>
    </w:p>
    <w:p w14:paraId="471A71EE" w14:textId="77777777" w:rsidR="000E7848" w:rsidRPr="00D54329" w:rsidRDefault="000E7848" w:rsidP="0041745C">
      <w:pPr>
        <w:pStyle w:val="B10"/>
        <w:rPr>
          <w:rFonts w:eastAsia="SimSun"/>
          <w:lang w:eastAsia="zh-CN"/>
        </w:rPr>
      </w:pPr>
      <w:r w:rsidRPr="00D54329">
        <w:rPr>
          <w:rFonts w:eastAsiaTheme="minorEastAsia" w:hint="eastAsia"/>
          <w:lang w:eastAsia="zh-CN"/>
        </w:rPr>
        <w:t xml:space="preserve">4. Then shared AGV will set up </w:t>
      </w:r>
      <w:r w:rsidRPr="00D54329">
        <w:rPr>
          <w:rFonts w:eastAsiaTheme="minorEastAsia"/>
          <w:lang w:eastAsia="zh-CN"/>
        </w:rPr>
        <w:t>connections</w:t>
      </w:r>
      <w:r w:rsidRPr="00D54329">
        <w:rPr>
          <w:rFonts w:eastAsiaTheme="minorEastAsia" w:hint="eastAsia"/>
          <w:lang w:eastAsia="zh-CN"/>
        </w:rPr>
        <w:t xml:space="preserve"> with Sam, and </w:t>
      </w:r>
      <w:r w:rsidRPr="00D54329">
        <w:rPr>
          <w:rFonts w:eastAsiaTheme="minorEastAsia"/>
          <w:lang w:eastAsia="zh-CN"/>
        </w:rPr>
        <w:t>share</w:t>
      </w:r>
      <w:r w:rsidRPr="00D54329">
        <w:rPr>
          <w:rFonts w:eastAsiaTheme="minorEastAsia" w:hint="eastAsia"/>
          <w:lang w:eastAsia="zh-CN"/>
        </w:rPr>
        <w:t xml:space="preserve"> their attributes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sensing capabilities, AI capabilities,</w:t>
      </w:r>
      <w:r w:rsidRPr="00D54329">
        <w:t xml:space="preserve"> service features</w:t>
      </w:r>
      <w:r w:rsidRPr="00D54329">
        <w:rPr>
          <w:rFonts w:eastAsia="SimSun" w:hint="eastAsia"/>
          <w:lang w:eastAsia="zh-CN"/>
        </w:rPr>
        <w:t xml:space="preserve">) </w:t>
      </w:r>
      <w:r w:rsidRPr="00D54329">
        <w:rPr>
          <w:rFonts w:eastAsia="SimSun"/>
          <w:lang w:eastAsia="zh-CN"/>
        </w:rPr>
        <w:t>with</w:t>
      </w:r>
      <w:r w:rsidRPr="00D54329">
        <w:rPr>
          <w:rFonts w:eastAsia="SimSun" w:hint="eastAsia"/>
          <w:lang w:eastAsia="zh-CN"/>
        </w:rPr>
        <w:t xml:space="preserve"> each other. </w:t>
      </w:r>
      <w:r w:rsidRPr="00D54329">
        <w:rPr>
          <w:rFonts w:eastAsia="SimSun"/>
          <w:lang w:eastAsia="zh-CN"/>
        </w:rPr>
        <w:t>T</w:t>
      </w:r>
      <w:r w:rsidRPr="00D54329">
        <w:rPr>
          <w:rFonts w:eastAsia="SimSun" w:hint="eastAsia"/>
          <w:lang w:eastAsia="zh-CN"/>
        </w:rPr>
        <w:t xml:space="preserve">hese two AGVs will be assigned to a group and to achieve </w:t>
      </w:r>
      <w:r w:rsidRPr="00D54329">
        <w:rPr>
          <w:rFonts w:eastAsia="SimSun"/>
          <w:lang w:eastAsia="zh-CN"/>
        </w:rPr>
        <w:t>some</w:t>
      </w:r>
      <w:r w:rsidRPr="00D54329">
        <w:rPr>
          <w:rFonts w:eastAsia="SimSun" w:hint="eastAsia"/>
          <w:lang w:eastAsia="zh-CN"/>
        </w:rPr>
        <w:t xml:space="preserve"> tasks together.</w:t>
      </w:r>
    </w:p>
    <w:p w14:paraId="5C919366" w14:textId="77777777" w:rsidR="000E7848" w:rsidRPr="00D54329" w:rsidRDefault="000E7848" w:rsidP="0041745C">
      <w:pPr>
        <w:pStyle w:val="B10"/>
        <w:rPr>
          <w:rFonts w:eastAsiaTheme="minorEastAsia"/>
          <w:lang w:eastAsia="zh-CN"/>
        </w:rPr>
      </w:pPr>
      <w:r w:rsidRPr="00D54329">
        <w:rPr>
          <w:rFonts w:eastAsia="SimSun" w:hint="eastAsia"/>
          <w:lang w:eastAsia="zh-CN"/>
        </w:rPr>
        <w:t>5. While all these are set up ready, Bob takes these two AGVs with him and these two AGVs pick up the mattress home.</w:t>
      </w:r>
    </w:p>
    <w:p w14:paraId="57D08506" w14:textId="77777777" w:rsidR="000E7848" w:rsidRPr="00D54329" w:rsidRDefault="000E7848" w:rsidP="0041745C">
      <w:pPr>
        <w:pStyle w:val="B10"/>
        <w:rPr>
          <w:rFonts w:eastAsiaTheme="minorEastAsia"/>
          <w:lang w:eastAsia="zh-CN"/>
        </w:rPr>
      </w:pPr>
      <w:r w:rsidRPr="00D54329">
        <w:rPr>
          <w:rFonts w:eastAsiaTheme="minorEastAsia" w:hint="eastAsia"/>
          <w:lang w:eastAsia="zh-CN"/>
        </w:rPr>
        <w:t xml:space="preserve">6. After </w:t>
      </w:r>
      <w:r w:rsidRPr="00D54329">
        <w:rPr>
          <w:rFonts w:eastAsiaTheme="minorEastAsia"/>
          <w:lang w:eastAsia="zh-CN"/>
        </w:rPr>
        <w:t>finishing</w:t>
      </w:r>
      <w:r w:rsidRPr="00D54329">
        <w:rPr>
          <w:rFonts w:eastAsiaTheme="minorEastAsia" w:hint="eastAsia"/>
          <w:lang w:eastAsia="zh-CN"/>
        </w:rPr>
        <w:t xml:space="preserve"> the task, Bob scans the QR code again and clicks to end the service of this shared AGV.</w:t>
      </w:r>
    </w:p>
    <w:p w14:paraId="758C1044" w14:textId="5A9842CF" w:rsidR="000E7848" w:rsidRPr="00D54329" w:rsidRDefault="000E7848" w:rsidP="000E7848">
      <w:pPr>
        <w:pStyle w:val="Heading3"/>
      </w:pPr>
      <w:bookmarkStart w:id="843" w:name="_Toc220333044"/>
      <w:r w:rsidRPr="00D54329">
        <w:rPr>
          <w:rFonts w:eastAsiaTheme="minorEastAsia" w:hint="eastAsia"/>
        </w:rPr>
        <w:t>6.</w:t>
      </w:r>
      <w:r w:rsidR="00FB654E" w:rsidRPr="00D54329">
        <w:rPr>
          <w:rFonts w:eastAsiaTheme="minorEastAsia" w:hint="eastAsia"/>
        </w:rPr>
        <w:t>55</w:t>
      </w:r>
      <w:r w:rsidRPr="00D54329">
        <w:rPr>
          <w:rFonts w:eastAsiaTheme="minorEastAsia" w:hint="eastAsia"/>
        </w:rPr>
        <w:t>.4</w:t>
      </w:r>
      <w:r w:rsidRPr="00D54329">
        <w:tab/>
        <w:t>Post-conditions</w:t>
      </w:r>
      <w:bookmarkEnd w:id="843"/>
    </w:p>
    <w:p w14:paraId="1958FFC9" w14:textId="6D05D495" w:rsidR="000E7848" w:rsidRPr="00D54329" w:rsidRDefault="000E7848" w:rsidP="000E7848">
      <w:pPr>
        <w:rPr>
          <w:rFonts w:eastAsiaTheme="minorEastAsia"/>
          <w:lang w:eastAsia="zh-CN"/>
        </w:rPr>
      </w:pPr>
      <w:r w:rsidRPr="00D54329">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sidRPr="00D54329">
        <w:rPr>
          <w:rFonts w:eastAsiaTheme="minorEastAsia"/>
          <w:lang w:eastAsia="zh-CN"/>
        </w:rPr>
        <w:t>this</w:t>
      </w:r>
      <w:r w:rsidRPr="00D54329">
        <w:rPr>
          <w:rFonts w:eastAsiaTheme="minorEastAsia" w:hint="eastAsia"/>
          <w:lang w:eastAsia="zh-CN"/>
        </w:rPr>
        <w:t xml:space="preserve"> AGV is carrying, distance of this AGV is moving, etc.). ShareRobot pays for the communication connection that this AGV used to </w:t>
      </w:r>
      <w:r w:rsidR="007612BE">
        <w:rPr>
          <w:rFonts w:eastAsiaTheme="minorEastAsia"/>
          <w:lang w:eastAsia="zh-CN"/>
        </w:rPr>
        <w:t>O</w:t>
      </w:r>
      <w:r w:rsidRPr="00D54329">
        <w:rPr>
          <w:rFonts w:eastAsiaTheme="minorEastAsia" w:hint="eastAsia"/>
          <w:lang w:eastAsia="zh-CN"/>
        </w:rPr>
        <w:t>perator B based on the data traffic, as well as some service this AGV used if exist (e.g. computing service, sensing service, etc.).</w:t>
      </w:r>
    </w:p>
    <w:p w14:paraId="065977E6" w14:textId="594A57A1" w:rsidR="000E7848" w:rsidRPr="00D54329" w:rsidRDefault="000E7848" w:rsidP="000E7848">
      <w:pPr>
        <w:pStyle w:val="Heading3"/>
      </w:pPr>
      <w:bookmarkStart w:id="844" w:name="_Toc220333045"/>
      <w:r w:rsidRPr="00D54329">
        <w:rPr>
          <w:rFonts w:eastAsiaTheme="minorEastAsia" w:hint="eastAsia"/>
        </w:rPr>
        <w:t>6.</w:t>
      </w:r>
      <w:r w:rsidR="00FB654E" w:rsidRPr="00D54329">
        <w:rPr>
          <w:rFonts w:eastAsiaTheme="minorEastAsia" w:hint="eastAsia"/>
        </w:rPr>
        <w:t>55</w:t>
      </w:r>
      <w:r w:rsidRPr="00D54329">
        <w:rPr>
          <w:rFonts w:eastAsiaTheme="minorEastAsia" w:hint="eastAsia"/>
        </w:rPr>
        <w:t>.5</w:t>
      </w:r>
      <w:r w:rsidRPr="00D54329">
        <w:tab/>
        <w:t>Existing features partly or fully covering the use case functionality</w:t>
      </w:r>
      <w:bookmarkEnd w:id="844"/>
    </w:p>
    <w:p w14:paraId="315956AC" w14:textId="3C651342" w:rsidR="000E7848" w:rsidRPr="00D54329" w:rsidRDefault="000E7848" w:rsidP="000E7848">
      <w:pPr>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006E1E89">
        <w:t>PIN</w:t>
      </w:r>
      <w:r w:rsidRPr="00D54329">
        <w:rPr>
          <w:rFonts w:hint="eastAsia"/>
        </w:rPr>
        <w:t xml:space="preserve">s and </w:t>
      </w:r>
      <w:r w:rsidR="008328DC">
        <w:t>CPN</w:t>
      </w:r>
      <w:r w:rsidRPr="00D54329">
        <w:rPr>
          <w:rFonts w:hint="eastAsia"/>
        </w:rPr>
        <w:t>s</w:t>
      </w:r>
      <w:r w:rsidRPr="00D54329">
        <w:rPr>
          <w:rFonts w:eastAsia="SimSun" w:hint="eastAsia"/>
          <w:lang w:eastAsia="zh-CN"/>
        </w:rPr>
        <w:t xml:space="preserve"> in </w:t>
      </w:r>
      <w:r w:rsidRPr="00D54329">
        <w:t xml:space="preserve">TS 22.261 [14], clause </w:t>
      </w:r>
      <w:r w:rsidRPr="00D54329">
        <w:rPr>
          <w:rFonts w:hint="eastAsia"/>
        </w:rPr>
        <w:t>6.38</w:t>
      </w:r>
      <w:r w:rsidRPr="00D54329">
        <w:rPr>
          <w:rFonts w:eastAsia="SimSun" w:hint="eastAsia"/>
          <w:lang w:eastAsia="zh-CN"/>
        </w:rPr>
        <w:t xml:space="preserve">. However, AI </w:t>
      </w:r>
      <w:r w:rsidR="00D76E45">
        <w:rPr>
          <w:rFonts w:eastAsia="SimSun"/>
          <w:lang w:eastAsia="zh-CN"/>
        </w:rPr>
        <w:t>A</w:t>
      </w:r>
      <w:r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D76E45">
        <w:rPr>
          <w:rFonts w:eastAsia="DengXian"/>
          <w:lang w:eastAsia="zh-CN"/>
        </w:rPr>
        <w:t>A</w:t>
      </w:r>
      <w:r w:rsidRPr="00D54329">
        <w:rPr>
          <w:rFonts w:eastAsia="DengXian" w:hint="eastAsia"/>
          <w:lang w:eastAsia="zh-CN"/>
        </w:rPr>
        <w:t xml:space="preserve">gent and user, as well as the association of the AI </w:t>
      </w:r>
      <w:r w:rsidR="00D76E45">
        <w:rPr>
          <w:rFonts w:eastAsia="DengXian"/>
          <w:lang w:eastAsia="zh-CN"/>
        </w:rPr>
        <w:t>A</w:t>
      </w:r>
      <w:r w:rsidRPr="00D54329">
        <w:rPr>
          <w:rFonts w:eastAsia="DengXian" w:hint="eastAsia"/>
          <w:lang w:eastAsia="zh-CN"/>
        </w:rPr>
        <w:t>gent's own attribute information, enabling more flexible discovery, communication, and collaboration.</w:t>
      </w:r>
    </w:p>
    <w:p w14:paraId="4B5ECD17" w14:textId="77777777" w:rsidR="000E7848" w:rsidRPr="00D54329" w:rsidRDefault="000E7848" w:rsidP="000E7848">
      <w:pPr>
        <w:rPr>
          <w:i/>
          <w:iCs/>
        </w:rPr>
      </w:pPr>
      <w:r w:rsidRPr="00D54329">
        <w:rPr>
          <w:rFonts w:hint="eastAsia"/>
          <w:i/>
          <w:iCs/>
        </w:rPr>
        <w:lastRenderedPageBreak/>
        <w:t>The 5G system shall support mechanisms to identify a PIN, a PIN Element, an eRG and a PRAS.</w:t>
      </w:r>
    </w:p>
    <w:p w14:paraId="0EEEC593" w14:textId="77777777" w:rsidR="000E7848" w:rsidRPr="00D54329" w:rsidRDefault="000E7848" w:rsidP="000E7848">
      <w:pPr>
        <w:rPr>
          <w:i/>
          <w:iCs/>
        </w:rPr>
      </w:pPr>
      <w:r w:rsidRPr="00D54329">
        <w:rPr>
          <w:rFonts w:hint="eastAsia"/>
          <w:i/>
          <w:iCs/>
        </w:rPr>
        <w:t>Subject to regulatory requirements and operator policy, the 5G system shall support an efficient data path within the CPN for intra-CPN communications.</w:t>
      </w:r>
    </w:p>
    <w:p w14:paraId="791E4030" w14:textId="6481F5DE" w:rsidR="000E7848" w:rsidRPr="00D54329" w:rsidRDefault="000E7848" w:rsidP="000E7848">
      <w:pPr>
        <w:rPr>
          <w:rFonts w:eastAsia="Calibri"/>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However, the group is generally defined by subscription and managed by operators or 3rd authori</w:t>
      </w:r>
      <w:r w:rsidR="001D3167">
        <w:rPr>
          <w:rFonts w:eastAsia="SimSun"/>
          <w:lang w:eastAsia="zh-CN"/>
        </w:rPr>
        <w:t>s</w:t>
      </w:r>
      <w:r w:rsidRPr="00D54329">
        <w:rPr>
          <w:rFonts w:eastAsia="SimSun" w:hint="eastAsia"/>
          <w:lang w:eastAsia="zh-CN"/>
        </w:rPr>
        <w:t xml:space="preserve">ed party. Therefore, it cannot satisfy the dynamic requirement from AI </w:t>
      </w:r>
      <w:r w:rsidR="00D76E45">
        <w:rPr>
          <w:rFonts w:eastAsia="SimSun"/>
          <w:lang w:eastAsia="zh-CN"/>
        </w:rPr>
        <w:t>A</w:t>
      </w:r>
      <w:r w:rsidRPr="00D54329">
        <w:rPr>
          <w:rFonts w:eastAsia="SimSun" w:hint="eastAsia"/>
          <w:lang w:eastAsia="zh-CN"/>
        </w:rPr>
        <w:t>gents which require a certain level of flexibility and autonomy.</w:t>
      </w:r>
    </w:p>
    <w:p w14:paraId="18915C96" w14:textId="0A33568F" w:rsidR="000E7848" w:rsidRPr="00D54329" w:rsidRDefault="000E7848" w:rsidP="000E7848">
      <w:pPr>
        <w:pStyle w:val="Heading3"/>
      </w:pPr>
      <w:bookmarkStart w:id="845" w:name="_Toc220333046"/>
      <w:r w:rsidRPr="00D54329">
        <w:rPr>
          <w:rFonts w:eastAsiaTheme="minorEastAsia" w:hint="eastAsia"/>
        </w:rPr>
        <w:t>6.</w:t>
      </w:r>
      <w:r w:rsidR="00F5750A" w:rsidRPr="00D54329">
        <w:rPr>
          <w:rFonts w:eastAsiaTheme="minorEastAsia" w:hint="eastAsia"/>
        </w:rPr>
        <w:t>55</w:t>
      </w:r>
      <w:r w:rsidRPr="00D54329">
        <w:rPr>
          <w:rFonts w:eastAsiaTheme="minorEastAsia" w:hint="eastAsia"/>
        </w:rPr>
        <w:t>.6</w:t>
      </w:r>
      <w:r w:rsidRPr="00D54329">
        <w:tab/>
        <w:t>Potential New Requirements needed to support the use case</w:t>
      </w:r>
      <w:bookmarkEnd w:id="845"/>
    </w:p>
    <w:p w14:paraId="1B99B6BE" w14:textId="7E32A28E" w:rsidR="000E7848" w:rsidRPr="00D54329" w:rsidRDefault="000E7848" w:rsidP="000E7848">
      <w:pPr>
        <w:rPr>
          <w:rFonts w:eastAsia="SimSun"/>
          <w:lang w:eastAsia="zh-CN"/>
        </w:rPr>
      </w:pPr>
      <w:r w:rsidRPr="00D54329">
        <w:rPr>
          <w:rFonts w:hint="eastAsia"/>
        </w:rPr>
        <w:t xml:space="preserve">[PR </w:t>
      </w:r>
      <w:r w:rsidRPr="00D54329">
        <w:rPr>
          <w:rFonts w:eastAsia="SimSun" w:hint="eastAsia"/>
          <w:lang w:eastAsia="zh-CN"/>
        </w:rPr>
        <w:t>6.</w:t>
      </w:r>
      <w:r w:rsidR="00FB654E" w:rsidRPr="00D54329">
        <w:rPr>
          <w:rFonts w:eastAsia="SimSun" w:hint="eastAsia"/>
          <w:lang w:eastAsia="zh-CN"/>
        </w:rPr>
        <w:t>55</w:t>
      </w:r>
      <w:r w:rsidRPr="00D54329">
        <w:rPr>
          <w:rFonts w:eastAsia="SimSun" w:hint="eastAsia"/>
          <w:lang w:eastAsia="zh-CN"/>
        </w:rPr>
        <w:t>.6</w:t>
      </w:r>
      <w:r w:rsidRPr="00D54329">
        <w:rPr>
          <w:rFonts w:hint="eastAsia"/>
        </w:rPr>
        <w:t>-</w:t>
      </w:r>
      <w:r w:rsidRPr="00D54329">
        <w:t>1</w:t>
      </w:r>
      <w:r w:rsidRPr="00D54329">
        <w:rPr>
          <w:rFonts w:hint="eastAsia"/>
        </w:rPr>
        <w:t xml:space="preserve">] </w:t>
      </w:r>
      <w:r w:rsidRPr="00D54329">
        <w:rPr>
          <w:rFonts w:eastAsia="SimSun"/>
          <w:lang w:eastAsia="zh-CN"/>
        </w:rPr>
        <w:t xml:space="preserve">Based on </w:t>
      </w:r>
      <w:r w:rsidR="00D63E53">
        <w:rPr>
          <w:rFonts w:eastAsia="SimSun"/>
          <w:lang w:eastAsia="zh-CN"/>
        </w:rPr>
        <w:t xml:space="preserve">operator’s policy and </w:t>
      </w:r>
      <w:r w:rsidRPr="00D54329">
        <w:rPr>
          <w:rFonts w:eastAsia="SimSun"/>
          <w:lang w:eastAsia="zh-CN"/>
        </w:rPr>
        <w:t>regulatory requirements</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Theme="minorEastAsia" w:hint="eastAsia"/>
          <w:lang w:eastAsia="zh-CN"/>
        </w:rPr>
        <w:t xml:space="preserve">dynamic </w:t>
      </w:r>
      <w:r w:rsidRPr="00D54329">
        <w:rPr>
          <w:rFonts w:eastAsia="SimSun" w:hint="eastAsia"/>
          <w:lang w:eastAsia="zh-CN"/>
        </w:rPr>
        <w:t xml:space="preserve">identification of </w:t>
      </w:r>
      <w:r w:rsidRPr="00D54329">
        <w:t>3</w:t>
      </w:r>
      <w:r w:rsidRPr="00D54329">
        <w:rPr>
          <w:vertAlign w:val="superscript"/>
        </w:rPr>
        <w:t>rd</w:t>
      </w:r>
      <w:r w:rsidRPr="00D54329">
        <w:t xml:space="preserve"> party </w:t>
      </w:r>
      <w:r w:rsidRPr="00D54329">
        <w:rPr>
          <w:rFonts w:eastAsia="SimSun" w:hint="eastAsia"/>
          <w:lang w:eastAsia="zh-CN"/>
        </w:rPr>
        <w:t xml:space="preserve">AI </w:t>
      </w:r>
      <w:r w:rsidR="00D76E45">
        <w:rPr>
          <w:rFonts w:eastAsia="SimSun"/>
          <w:lang w:eastAsia="zh-CN"/>
        </w:rPr>
        <w:t>A</w:t>
      </w:r>
      <w:r w:rsidRPr="00D54329">
        <w:rPr>
          <w:rFonts w:eastAsia="SimSun" w:hint="eastAsia"/>
          <w:lang w:eastAsia="zh-CN"/>
        </w:rPr>
        <w:t>gents.</w:t>
      </w:r>
    </w:p>
    <w:p w14:paraId="73045F1A" w14:textId="751F7D2E" w:rsidR="000E7848" w:rsidRPr="00D54329" w:rsidRDefault="000E7848" w:rsidP="000E7848">
      <w:pPr>
        <w:pStyle w:val="NO"/>
      </w:pPr>
      <w:r w:rsidRPr="00D54329">
        <w:t>N</w:t>
      </w:r>
      <w:r w:rsidRPr="00D54329">
        <w:rPr>
          <w:rFonts w:hint="eastAsia"/>
          <w:lang w:eastAsia="zh-CN"/>
        </w:rPr>
        <w:t>OTE</w:t>
      </w:r>
      <w:r w:rsidRPr="00D54329">
        <w:rPr>
          <w:rFonts w:hint="eastAsia"/>
        </w:rPr>
        <w:t>:</w:t>
      </w:r>
      <w:r w:rsidR="00717F26" w:rsidRPr="00717F26">
        <w:tab/>
      </w:r>
      <w:r w:rsidRPr="00D54329">
        <w:rPr>
          <w:rFonts w:hint="eastAsia"/>
          <w:lang w:eastAsia="zh-CN"/>
        </w:rPr>
        <w:t>D</w:t>
      </w:r>
      <w:r w:rsidRPr="00D54329">
        <w:rPr>
          <w:rFonts w:hint="eastAsia"/>
        </w:rPr>
        <w:t xml:space="preserve">ynamic means the identification of this AI </w:t>
      </w:r>
      <w:r w:rsidR="00D76E45">
        <w:t>A</w:t>
      </w:r>
      <w:r w:rsidRPr="00D54329">
        <w:rPr>
          <w:rFonts w:hint="eastAsia"/>
        </w:rPr>
        <w:t xml:space="preserve">gent can be temporary </w:t>
      </w:r>
      <w:r w:rsidRPr="00D54329">
        <w:rPr>
          <w:rFonts w:hint="eastAsia"/>
          <w:lang w:eastAsia="zh-CN"/>
        </w:rPr>
        <w:t xml:space="preserve">assigned </w:t>
      </w:r>
      <w:r w:rsidRPr="00D54329">
        <w:rPr>
          <w:rFonts w:hint="eastAsia"/>
        </w:rPr>
        <w:t>based on task</w:t>
      </w:r>
      <w:r w:rsidRPr="00D54329">
        <w:rPr>
          <w:rFonts w:hint="eastAsia"/>
          <w:lang w:eastAsia="zh-CN"/>
        </w:rPr>
        <w:t>, and this identification can be assigned by different operators based on different tasks</w:t>
      </w:r>
      <w:r w:rsidRPr="00D54329">
        <w:rPr>
          <w:rFonts w:hint="eastAsia"/>
        </w:rPr>
        <w:t>.</w:t>
      </w:r>
    </w:p>
    <w:p w14:paraId="09C15E9C" w14:textId="6386C87D" w:rsidR="000E7848" w:rsidRDefault="000E7848" w:rsidP="000E7848">
      <w:pPr>
        <w:rPr>
          <w:rFonts w:eastAsiaTheme="minorEastAsia"/>
          <w:lang w:eastAsia="zh-CN"/>
        </w:rPr>
      </w:pPr>
      <w:r w:rsidRPr="00D54329">
        <w:t xml:space="preserve">[PR </w:t>
      </w:r>
      <w:r w:rsidRPr="00D54329">
        <w:rPr>
          <w:rFonts w:eastAsiaTheme="minorEastAsia" w:hint="eastAsia"/>
          <w:lang w:eastAsia="zh-CN"/>
        </w:rPr>
        <w:t>6.</w:t>
      </w:r>
      <w:r w:rsidR="00FB654E" w:rsidRPr="00D54329">
        <w:rPr>
          <w:rFonts w:eastAsiaTheme="minorEastAsia" w:hint="eastAsia"/>
          <w:lang w:eastAsia="zh-CN"/>
        </w:rPr>
        <w:t>55</w:t>
      </w:r>
      <w:r w:rsidRPr="00D54329">
        <w:rPr>
          <w:rFonts w:eastAsiaTheme="minorEastAsia" w:hint="eastAsia"/>
          <w:lang w:eastAsia="zh-CN"/>
        </w:rPr>
        <w:t>.6</w:t>
      </w:r>
      <w:r w:rsidRPr="00D54329">
        <w:t>-</w:t>
      </w:r>
      <w:r w:rsidRPr="00D54329">
        <w:rPr>
          <w:rFonts w:eastAsiaTheme="minorEastAsia" w:hint="eastAsia"/>
          <w:lang w:eastAsia="zh-CN"/>
        </w:rPr>
        <w:t>2</w:t>
      </w:r>
      <w:r w:rsidRPr="00D54329">
        <w:t xml:space="preserve">] Based on </w:t>
      </w:r>
      <w:r w:rsidR="00D63E53">
        <w:t xml:space="preserve">operator’s policy, </w:t>
      </w:r>
      <w:r w:rsidRPr="00D54329">
        <w:t xml:space="preserve">regulatory requirements and </w:t>
      </w:r>
      <w:r w:rsidRPr="00D54329">
        <w:rPr>
          <w:rFonts w:eastAsiaTheme="minorEastAsia" w:hint="eastAsia"/>
          <w:lang w:eastAsia="zh-CN"/>
        </w:rPr>
        <w:t>agreement with 3</w:t>
      </w:r>
      <w:r w:rsidRPr="00D54329">
        <w:rPr>
          <w:rFonts w:eastAsiaTheme="minorEastAsia" w:hint="eastAsia"/>
          <w:vertAlign w:val="superscript"/>
          <w:lang w:eastAsia="zh-CN"/>
        </w:rPr>
        <w:t>rd</w:t>
      </w:r>
      <w:r w:rsidRPr="00D54329">
        <w:rPr>
          <w:rFonts w:eastAsiaTheme="minorEastAsia" w:hint="eastAsia"/>
          <w:lang w:eastAsia="zh-CN"/>
        </w:rPr>
        <w:t xml:space="preserve"> party, 6G network shall </w:t>
      </w:r>
      <w:r w:rsidRPr="00D54329">
        <w:rPr>
          <w:rFonts w:eastAsiaTheme="minorEastAsia"/>
          <w:lang w:eastAsia="zh-CN"/>
        </w:rPr>
        <w:t>support</w:t>
      </w:r>
      <w:r w:rsidRPr="00D54329">
        <w:rPr>
          <w:rFonts w:eastAsiaTheme="minorEastAsia" w:hint="eastAsia"/>
          <w:lang w:eastAsia="zh-CN"/>
        </w:rPr>
        <w:t xml:space="preserve"> charging for services provided to </w:t>
      </w:r>
      <w:r w:rsidRPr="00D54329">
        <w:t>3</w:t>
      </w:r>
      <w:r w:rsidRPr="00D54329">
        <w:rPr>
          <w:vertAlign w:val="superscript"/>
        </w:rPr>
        <w:t>rd</w:t>
      </w:r>
      <w:r w:rsidRPr="00D54329">
        <w:t xml:space="preserve"> party</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 xml:space="preserve">gents (e.g. combination of </w:t>
      </w:r>
      <w:r w:rsidRPr="00D54329">
        <w:rPr>
          <w:rFonts w:eastAsiaTheme="minorEastAsia"/>
          <w:lang w:eastAsia="zh-CN"/>
        </w:rPr>
        <w:t>communication</w:t>
      </w:r>
      <w:r w:rsidRPr="00D54329">
        <w:rPr>
          <w:rFonts w:eastAsiaTheme="minorEastAsia" w:hint="eastAsia"/>
          <w:lang w:eastAsia="zh-CN"/>
        </w:rPr>
        <w:t xml:space="preserve">, computing service, </w:t>
      </w:r>
      <w:r w:rsidRPr="00D54329">
        <w:rPr>
          <w:rFonts w:eastAsiaTheme="minorEastAsia"/>
          <w:lang w:eastAsia="zh-CN"/>
        </w:rPr>
        <w:t>sensing</w:t>
      </w:r>
      <w:r w:rsidRPr="00D54329">
        <w:rPr>
          <w:rFonts w:eastAsiaTheme="minorEastAsia" w:hint="eastAsia"/>
          <w:lang w:eastAsia="zh-CN"/>
        </w:rPr>
        <w:t xml:space="preserve"> service, etc.).</w:t>
      </w:r>
    </w:p>
    <w:p w14:paraId="33DDBE54" w14:textId="7FC37F1F" w:rsidR="00C83075" w:rsidRPr="00AE7114" w:rsidRDefault="00C83075" w:rsidP="00C83075">
      <w:pPr>
        <w:pStyle w:val="Heading2"/>
        <w:rPr>
          <w:lang w:eastAsia="zh-CN"/>
        </w:rPr>
      </w:pPr>
      <w:bookmarkStart w:id="846" w:name="_Toc220333047"/>
      <w:r w:rsidRPr="00AE7114">
        <w:rPr>
          <w:lang w:eastAsia="zh-CN"/>
        </w:rPr>
        <w:t>6.</w:t>
      </w:r>
      <w:r w:rsidR="00736578">
        <w:rPr>
          <w:rFonts w:hint="eastAsia"/>
          <w:lang w:eastAsia="zh-CN"/>
        </w:rPr>
        <w:t>56</w:t>
      </w:r>
      <w:r w:rsidRPr="00AE7114">
        <w:rPr>
          <w:lang w:eastAsia="zh-CN"/>
        </w:rPr>
        <w:tab/>
      </w:r>
      <w:r>
        <w:rPr>
          <w:lang w:eastAsia="zh-CN"/>
        </w:rPr>
        <w:t xml:space="preserve">Use case on </w:t>
      </w:r>
      <w:bookmarkStart w:id="847" w:name="_Hlk214306239"/>
      <w:r>
        <w:rPr>
          <w:rFonts w:hint="eastAsia"/>
          <w:lang w:eastAsia="zh-CN"/>
        </w:rPr>
        <w:t>feasible intent achievement</w:t>
      </w:r>
      <w:bookmarkEnd w:id="847"/>
      <w:r w:rsidRPr="003F0CCB">
        <w:rPr>
          <w:lang w:eastAsia="zh-CN"/>
        </w:rPr>
        <w:t xml:space="preserve"> for AI agents</w:t>
      </w:r>
      <w:bookmarkEnd w:id="846"/>
    </w:p>
    <w:p w14:paraId="5CDB7D9F" w14:textId="4F057278" w:rsidR="00C83075" w:rsidRDefault="00C83075" w:rsidP="00C83075">
      <w:pPr>
        <w:pStyle w:val="Heading3"/>
      </w:pPr>
      <w:bookmarkStart w:id="848" w:name="_Toc220333048"/>
      <w:r>
        <w:t>6.</w:t>
      </w:r>
      <w:r w:rsidR="00736578">
        <w:rPr>
          <w:rFonts w:hint="eastAsia"/>
        </w:rPr>
        <w:t>56</w:t>
      </w:r>
      <w:r>
        <w:t>.1</w:t>
      </w:r>
      <w:r>
        <w:tab/>
        <w:t>Description</w:t>
      </w:r>
      <w:bookmarkEnd w:id="848"/>
    </w:p>
    <w:p w14:paraId="6B6F262F" w14:textId="77777777" w:rsidR="00C83075" w:rsidRDefault="00C83075" w:rsidP="00C83075">
      <w:pPr>
        <w:rPr>
          <w:rFonts w:eastAsia="Yu Mincho"/>
        </w:rPr>
      </w:pPr>
      <w:r w:rsidRPr="0030649B">
        <w:rPr>
          <w:rFonts w:eastAsia="Yu Mincho"/>
        </w:rPr>
        <w:t xml:space="preserve">With the rapid advancement and widespread adoption of </w:t>
      </w:r>
      <w:r>
        <w:rPr>
          <w:rFonts w:eastAsia="Yu Mincho"/>
        </w:rPr>
        <w:t>AI</w:t>
      </w:r>
      <w:r w:rsidRPr="0030649B">
        <w:rPr>
          <w:rFonts w:eastAsia="Yu Mincho"/>
        </w:rPr>
        <w:t xml:space="preserve"> technologies, </w:t>
      </w:r>
      <w:r>
        <w:rPr>
          <w:rFonts w:eastAsia="Yu Mincho"/>
        </w:rPr>
        <w:t xml:space="preserve">AI service such as </w:t>
      </w:r>
      <w:r w:rsidRPr="0030649B">
        <w:rPr>
          <w:rFonts w:eastAsia="Yu Mincho"/>
        </w:rPr>
        <w:t>AI agents have become ubiquitously deployed across personal devices, evolving into indispensable intelligent companions in modern life. The</w:t>
      </w:r>
      <w:r>
        <w:rPr>
          <w:rFonts w:eastAsia="Yu Mincho"/>
        </w:rPr>
        <w:t xml:space="preserve"> AI agents</w:t>
      </w:r>
      <w:r w:rsidRPr="0030649B">
        <w:rPr>
          <w:rFonts w:eastAsia="Yu Mincho"/>
        </w:rPr>
        <w:t xml:space="preserve"> now permeate various smart terminals including </w:t>
      </w:r>
      <w:r>
        <w:rPr>
          <w:rFonts w:eastAsia="Yu Mincho"/>
        </w:rPr>
        <w:t xml:space="preserve">cell </w:t>
      </w:r>
      <w:r w:rsidRPr="0030649B">
        <w:rPr>
          <w:rFonts w:eastAsia="Yu Mincho"/>
        </w:rPr>
        <w:t xml:space="preserve">phones, wearable </w:t>
      </w:r>
      <w:r>
        <w:rPr>
          <w:rFonts w:eastAsia="Yu Mincho"/>
        </w:rPr>
        <w:t>devices</w:t>
      </w:r>
      <w:r w:rsidRPr="0030649B">
        <w:rPr>
          <w:rFonts w:eastAsia="Yu Mincho"/>
        </w:rPr>
        <w:t>, vehicles</w:t>
      </w:r>
      <w:r>
        <w:rPr>
          <w:rFonts w:eastAsia="Yu Mincho"/>
        </w:rPr>
        <w:t>, and home robots</w:t>
      </w:r>
      <w:r w:rsidRPr="0030649B">
        <w:rPr>
          <w:rFonts w:eastAsia="Yu Mincho"/>
        </w:rPr>
        <w:t>, fundamentally transforming human-device interaction paradigms.</w:t>
      </w:r>
    </w:p>
    <w:p w14:paraId="2218C8B8" w14:textId="44C65095" w:rsidR="00C83075" w:rsidRDefault="00C83075" w:rsidP="00C83075">
      <w:pPr>
        <w:rPr>
          <w:rFonts w:eastAsia="DengXian"/>
          <w:lang w:eastAsia="zh-CN"/>
        </w:rPr>
      </w:pPr>
      <w:r w:rsidRPr="004F0D73">
        <w:rPr>
          <w:rFonts w:eastAsia="Yu Mincho"/>
        </w:rPr>
        <w:t>The interoperability between AI agents across multiple personal devices creates a synergistic ecosystem capable of executing complex tasks beyond individual agent capabilities. For instance, heterogeneous devices belonging to the same user - despite variations in hardware specifications, operational contexts, and functional capacities - can form an intelligent collective through shared user subscription profiles and consent-based authori</w:t>
      </w:r>
      <w:r w:rsidR="004F1B27">
        <w:rPr>
          <w:rFonts w:eastAsia="Yu Mincho"/>
        </w:rPr>
        <w:t>s</w:t>
      </w:r>
      <w:r w:rsidRPr="004F0D73">
        <w:rPr>
          <w:rFonts w:eastAsia="Yu Mincho"/>
        </w:rPr>
        <w:t>ation frameworks.</w:t>
      </w:r>
    </w:p>
    <w:p w14:paraId="2BD90732" w14:textId="77777777" w:rsidR="00C83075" w:rsidRPr="00682B53" w:rsidRDefault="00C83075" w:rsidP="00C83075">
      <w:pPr>
        <w:rPr>
          <w:rFonts w:eastAsia="Yu Mincho"/>
        </w:rPr>
      </w:pPr>
      <w:r>
        <w:rPr>
          <w:rFonts w:eastAsia="DengXian" w:hint="eastAsia"/>
          <w:lang w:eastAsia="zh-CN"/>
        </w:rPr>
        <w:t xml:space="preserve">The AI agents are able to provide the intent to request services on behalf of the user or subscriber. However, not all intents are feasible. By checking the feasibility of the received intent, the </w:t>
      </w:r>
      <w:r>
        <w:rPr>
          <w:rFonts w:eastAsia="DengXian"/>
          <w:lang w:eastAsia="zh-CN"/>
        </w:rPr>
        <w:t>network</w:t>
      </w:r>
      <w:r>
        <w:rPr>
          <w:rFonts w:eastAsia="DengXian" w:hint="eastAsia"/>
          <w:lang w:eastAsia="zh-CN"/>
        </w:rPr>
        <w:t xml:space="preserve"> can </w:t>
      </w:r>
      <w:r>
        <w:rPr>
          <w:rFonts w:eastAsia="DengXian"/>
          <w:lang w:eastAsia="zh-CN"/>
        </w:rPr>
        <w:t>avoid</w:t>
      </w:r>
      <w:r>
        <w:rPr>
          <w:rFonts w:eastAsia="DengXian" w:hint="eastAsia"/>
          <w:lang w:eastAsia="zh-CN"/>
        </w:rPr>
        <w:t xml:space="preserve"> wasting resources to</w:t>
      </w:r>
      <w:r w:rsidRPr="00950A6B">
        <w:rPr>
          <w:rFonts w:eastAsia="DengXian" w:hint="eastAsia"/>
          <w:lang w:eastAsia="zh-CN"/>
        </w:rPr>
        <w:t xml:space="preserve"> </w:t>
      </w:r>
      <w:r>
        <w:rPr>
          <w:rFonts w:eastAsia="DengXian" w:hint="eastAsia"/>
          <w:lang w:eastAsia="zh-CN"/>
        </w:rPr>
        <w:t>achieve the task that is not supported by the network. This process can also help the AI agent of the user or subscriber to learn to provide feasible intent in the future.</w:t>
      </w:r>
    </w:p>
    <w:p w14:paraId="3FF5E686" w14:textId="37ED43E0" w:rsidR="00C83075" w:rsidRDefault="00C83075" w:rsidP="00C83075">
      <w:pPr>
        <w:pStyle w:val="Heading3"/>
      </w:pPr>
      <w:bookmarkStart w:id="849" w:name="_Toc220333049"/>
      <w:r>
        <w:t>6.</w:t>
      </w:r>
      <w:r w:rsidR="00736578">
        <w:rPr>
          <w:rFonts w:hint="eastAsia"/>
        </w:rPr>
        <w:t>56</w:t>
      </w:r>
      <w:r>
        <w:t>.2</w:t>
      </w:r>
      <w:r>
        <w:tab/>
        <w:t>Pre-conditions</w:t>
      </w:r>
      <w:bookmarkEnd w:id="849"/>
    </w:p>
    <w:p w14:paraId="579988F5" w14:textId="77777777" w:rsidR="00C83075" w:rsidRPr="00697AA6" w:rsidRDefault="00C83075" w:rsidP="00C83075">
      <w:pPr>
        <w:suppressAutoHyphens/>
        <w:rPr>
          <w:rFonts w:eastAsia="DengXian"/>
          <w:lang w:eastAsia="zh-CN"/>
        </w:rPr>
      </w:pPr>
      <w:r w:rsidRPr="00697AA6">
        <w:rPr>
          <w:rFonts w:eastAsia="DengXian"/>
          <w:lang w:eastAsia="zh-CN"/>
        </w:rPr>
        <w:t xml:space="preserve">Jack owns multiple smart devices, including a cell phone, a smart watch, </w:t>
      </w:r>
      <w:r>
        <w:rPr>
          <w:rFonts w:eastAsia="DengXian"/>
          <w:lang w:eastAsia="zh-CN"/>
        </w:rPr>
        <w:t xml:space="preserve">and </w:t>
      </w:r>
      <w:r w:rsidRPr="00697AA6">
        <w:rPr>
          <w:rFonts w:eastAsia="DengXian"/>
          <w:lang w:eastAsia="zh-CN"/>
        </w:rPr>
        <w:t>three smart speakers.</w:t>
      </w:r>
      <w:r>
        <w:rPr>
          <w:rFonts w:eastAsia="DengXian"/>
          <w:lang w:eastAsia="zh-CN"/>
        </w:rPr>
        <w:t xml:space="preserve"> Recently, Jack bought a car.</w:t>
      </w:r>
      <w:r w:rsidRPr="00697AA6">
        <w:rPr>
          <w:rFonts w:eastAsia="DengXian"/>
          <w:lang w:eastAsia="zh-CN"/>
        </w:rPr>
        <w:t xml:space="preserve"> </w:t>
      </w:r>
      <w:r>
        <w:rPr>
          <w:rFonts w:eastAsia="DengXian"/>
          <w:lang w:eastAsia="zh-CN"/>
        </w:rPr>
        <w:t>All these</w:t>
      </w:r>
      <w:r w:rsidRPr="00697AA6">
        <w:rPr>
          <w:rFonts w:eastAsia="DengXian"/>
          <w:lang w:eastAsia="zh-CN"/>
        </w:rPr>
        <w:t xml:space="preserve"> devices have AI agents aboard.</w:t>
      </w:r>
      <w:r>
        <w:rPr>
          <w:rFonts w:eastAsia="DengXian" w:hint="eastAsia"/>
          <w:lang w:eastAsia="zh-CN"/>
        </w:rPr>
        <w:t xml:space="preserve"> The AI agent can send intent to the network on behalf of the user.</w:t>
      </w:r>
    </w:p>
    <w:p w14:paraId="3827F685" w14:textId="62B0E4B0" w:rsidR="00C83075" w:rsidRDefault="00C83075" w:rsidP="00C83075">
      <w:pPr>
        <w:pStyle w:val="Heading3"/>
      </w:pPr>
      <w:bookmarkStart w:id="850" w:name="_Toc220333050"/>
      <w:r>
        <w:t>6.</w:t>
      </w:r>
      <w:r w:rsidR="007B2DA7">
        <w:rPr>
          <w:rFonts w:hint="eastAsia"/>
        </w:rPr>
        <w:t>56</w:t>
      </w:r>
      <w:r>
        <w:t>.3</w:t>
      </w:r>
      <w:r>
        <w:tab/>
        <w:t>Service Flows</w:t>
      </w:r>
      <w:bookmarkEnd w:id="850"/>
    </w:p>
    <w:p w14:paraId="70292C26" w14:textId="4EFDDA98" w:rsidR="00C83075" w:rsidRDefault="00C83075" w:rsidP="00C83075">
      <w:pPr>
        <w:rPr>
          <w:rFonts w:eastAsia="DengXian"/>
          <w:lang w:eastAsia="zh-CN"/>
        </w:rPr>
      </w:pPr>
      <w:r>
        <w:rPr>
          <w:rFonts w:eastAsia="DengXian" w:hint="eastAsia"/>
          <w:lang w:eastAsia="zh-CN"/>
        </w:rPr>
        <w:t>As</w:t>
      </w:r>
      <w:r>
        <w:rPr>
          <w:rFonts w:eastAsia="DengXian"/>
          <w:lang w:eastAsia="zh-CN"/>
        </w:rPr>
        <w:t xml:space="preserve"> Figure 6.</w:t>
      </w:r>
      <w:r w:rsidR="00736578">
        <w:rPr>
          <w:rFonts w:eastAsia="DengXian" w:hint="eastAsia"/>
          <w:lang w:eastAsia="zh-CN"/>
        </w:rPr>
        <w:t>56</w:t>
      </w:r>
      <w:r>
        <w:rPr>
          <w:rFonts w:eastAsia="DengXian"/>
          <w:lang w:eastAsia="zh-CN"/>
        </w:rPr>
        <w:t>.3-1 shows:</w:t>
      </w:r>
    </w:p>
    <w:p w14:paraId="768F93DB" w14:textId="77777777" w:rsidR="00C83075" w:rsidRDefault="00C83075" w:rsidP="00C83075">
      <w:pPr>
        <w:pStyle w:val="B10"/>
        <w:rPr>
          <w:lang w:eastAsia="zh-CN"/>
        </w:rPr>
      </w:pPr>
      <w:r w:rsidRPr="00697AA6">
        <w:rPr>
          <w:rFonts w:hint="eastAsia"/>
          <w:lang w:eastAsia="zh-CN"/>
        </w:rPr>
        <w:t>1</w:t>
      </w:r>
      <w:r w:rsidRPr="00697AA6">
        <w:rPr>
          <w:lang w:eastAsia="zh-CN"/>
        </w:rPr>
        <w:t>.</w:t>
      </w:r>
      <w:r w:rsidRPr="00697AA6">
        <w:rPr>
          <w:lang w:eastAsia="zh-CN"/>
        </w:rPr>
        <w:tab/>
      </w:r>
      <w:r>
        <w:rPr>
          <w:lang w:eastAsia="zh-CN"/>
        </w:rPr>
        <w:t>The network creates an AI agent group to store the information about all the AI agents belonging to Jack. Recently, Jack bought a car with an AI agent. Jack registered the AI agent on his car to the network, the network then added the car's AI agent to Jack's AI agent group. The information about the AI agent on his car is also stored in the network.</w:t>
      </w:r>
    </w:p>
    <w:p w14:paraId="7D2821AE" w14:textId="77777777" w:rsidR="00C83075" w:rsidRPr="00697AA6" w:rsidRDefault="00C83075" w:rsidP="00C83075">
      <w:pPr>
        <w:pStyle w:val="B10"/>
        <w:rPr>
          <w:lang w:eastAsia="zh-CN"/>
        </w:rPr>
      </w:pPr>
      <w:r>
        <w:rPr>
          <w:lang w:eastAsia="zh-CN"/>
        </w:rPr>
        <w:t>2.</w:t>
      </w:r>
      <w:r>
        <w:rPr>
          <w:lang w:eastAsia="zh-CN"/>
        </w:rPr>
        <w:tab/>
      </w:r>
      <w:r w:rsidRPr="00697AA6">
        <w:rPr>
          <w:lang w:eastAsia="zh-CN"/>
        </w:rPr>
        <w:t>When Jack wakes up in the morning, his smart watch detects slight increases in body temperature, heart rate, and blood pressure. The AI agent on his smart watch infers that Jack is awake.</w:t>
      </w:r>
    </w:p>
    <w:p w14:paraId="07A10A6C" w14:textId="77777777" w:rsidR="00C83075" w:rsidRPr="00697AA6" w:rsidRDefault="00C83075" w:rsidP="00C83075">
      <w:pPr>
        <w:pStyle w:val="B10"/>
        <w:rPr>
          <w:lang w:eastAsia="zh-CN"/>
        </w:rPr>
      </w:pPr>
      <w:r>
        <w:rPr>
          <w:lang w:eastAsia="zh-CN"/>
        </w:rPr>
        <w:t>3</w:t>
      </w:r>
      <w:r w:rsidRPr="00697AA6">
        <w:rPr>
          <w:lang w:eastAsia="zh-CN"/>
        </w:rPr>
        <w:t>.</w:t>
      </w:r>
      <w:r w:rsidRPr="00697AA6">
        <w:rPr>
          <w:lang w:eastAsia="zh-CN"/>
        </w:rPr>
        <w:tab/>
        <w:t>As part of his morning routine, Jack listens to the daily weather report. The AI agent on his smartwatch attempts to trigger the nearest smart speaker to play the weather update. The AI agent on his watch then sends a</w:t>
      </w:r>
      <w:r>
        <w:rPr>
          <w:lang w:eastAsia="zh-CN"/>
        </w:rPr>
        <w:t>n</w:t>
      </w:r>
      <w:r w:rsidRPr="00697AA6">
        <w:rPr>
          <w:lang w:eastAsia="zh-CN"/>
        </w:rPr>
        <w:t xml:space="preserve"> </w:t>
      </w:r>
      <w:r>
        <w:rPr>
          <w:lang w:eastAsia="zh-CN"/>
        </w:rPr>
        <w:t xml:space="preserve">intent </w:t>
      </w:r>
      <w:r w:rsidRPr="00697AA6">
        <w:rPr>
          <w:lang w:eastAsia="zh-CN"/>
        </w:rPr>
        <w:t>request to the network.</w:t>
      </w:r>
    </w:p>
    <w:p w14:paraId="48198E9A" w14:textId="77777777" w:rsidR="00C83075" w:rsidRPr="00697AA6" w:rsidRDefault="00C83075" w:rsidP="00C83075">
      <w:pPr>
        <w:pStyle w:val="B10"/>
        <w:rPr>
          <w:lang w:eastAsia="zh-CN"/>
        </w:rPr>
      </w:pPr>
      <w:r>
        <w:rPr>
          <w:lang w:eastAsia="zh-CN"/>
        </w:rPr>
        <w:lastRenderedPageBreak/>
        <w:t>4</w:t>
      </w:r>
      <w:r w:rsidRPr="00697AA6">
        <w:rPr>
          <w:lang w:eastAsia="zh-CN"/>
        </w:rPr>
        <w:t>.</w:t>
      </w:r>
      <w:r w:rsidRPr="00697AA6">
        <w:rPr>
          <w:lang w:eastAsia="zh-CN"/>
        </w:rPr>
        <w:tab/>
      </w:r>
      <w:r>
        <w:rPr>
          <w:lang w:eastAsia="zh-CN"/>
        </w:rPr>
        <w:t>The network translates the received intent into service requirements checks the feasibility. Based on the stored information of Jack's AI agent, t</w:t>
      </w:r>
      <w:r w:rsidRPr="00697AA6">
        <w:rPr>
          <w:lang w:eastAsia="zh-CN"/>
        </w:rPr>
        <w:t xml:space="preserve">he network verifies </w:t>
      </w:r>
      <w:r>
        <w:rPr>
          <w:lang w:eastAsia="zh-CN"/>
        </w:rPr>
        <w:t>that this</w:t>
      </w:r>
      <w:r w:rsidRPr="00697AA6">
        <w:rPr>
          <w:lang w:eastAsia="zh-CN"/>
        </w:rPr>
        <w:t xml:space="preserve"> AI agent</w:t>
      </w:r>
      <w:r>
        <w:rPr>
          <w:lang w:eastAsia="zh-CN"/>
        </w:rPr>
        <w:t xml:space="preserve"> belongs to Jack's</w:t>
      </w:r>
      <w:r w:rsidRPr="00697AA6">
        <w:rPr>
          <w:lang w:eastAsia="zh-CN"/>
        </w:rPr>
        <w:t xml:space="preserve"> AI agent group. The network retrieves the stored member information of Jack's AI agent group based on the provided group identifier. Based on the stored location of Jack's 3 smart speakers (speaker A, B, and C) and current location of Jack's watch, the network selects the smart speaker closest (e.g. speaker B). The network responds to the AI agent on watch with speaker B's information.</w:t>
      </w:r>
    </w:p>
    <w:p w14:paraId="17807AB9" w14:textId="77777777" w:rsidR="00C83075" w:rsidRPr="00697AA6" w:rsidRDefault="00C83075" w:rsidP="00C83075">
      <w:pPr>
        <w:pStyle w:val="B10"/>
        <w:rPr>
          <w:lang w:eastAsia="zh-CN"/>
        </w:rPr>
      </w:pPr>
      <w:r>
        <w:rPr>
          <w:lang w:eastAsia="zh-CN"/>
        </w:rPr>
        <w:t>5</w:t>
      </w:r>
      <w:r w:rsidRPr="00697AA6">
        <w:rPr>
          <w:lang w:eastAsia="zh-CN"/>
        </w:rPr>
        <w:t>.</w:t>
      </w:r>
      <w:r w:rsidRPr="00697AA6">
        <w:rPr>
          <w:lang w:eastAsia="zh-CN"/>
        </w:rPr>
        <w:tab/>
        <w:t>Upon receiving the response from the network, the AI agent on the watch delivers the weather announcement task to the selected speaker B's AI agent</w:t>
      </w:r>
      <w:r>
        <w:rPr>
          <w:lang w:eastAsia="zh-CN"/>
        </w:rPr>
        <w:t xml:space="preserve"> belonging to the same AI agent group</w:t>
      </w:r>
      <w:r w:rsidRPr="00697AA6">
        <w:rPr>
          <w:lang w:eastAsia="zh-CN"/>
        </w:rPr>
        <w:t xml:space="preserve"> via the network. The speaker B's AI agent then plays the weather report and provides outfit suggestions based on current trends and weather conditions.</w:t>
      </w:r>
    </w:p>
    <w:p w14:paraId="36F0B757" w14:textId="77777777" w:rsidR="00C83075" w:rsidRDefault="00C83075" w:rsidP="00C83075">
      <w:pPr>
        <w:pStyle w:val="B10"/>
        <w:rPr>
          <w:lang w:eastAsia="zh-CN"/>
        </w:rPr>
      </w:pPr>
      <w:r>
        <w:rPr>
          <w:lang w:eastAsia="zh-CN"/>
        </w:rPr>
        <w:t>6</w:t>
      </w:r>
      <w:r w:rsidRPr="00697AA6">
        <w:rPr>
          <w:lang w:eastAsia="zh-CN"/>
        </w:rPr>
        <w:t>.</w:t>
      </w:r>
      <w:r w:rsidRPr="00697AA6">
        <w:rPr>
          <w:lang w:eastAsia="zh-CN"/>
        </w:rPr>
        <w:tab/>
        <w:t xml:space="preserve">Jack </w:t>
      </w:r>
      <w:r>
        <w:rPr>
          <w:lang w:eastAsia="zh-CN"/>
        </w:rPr>
        <w:t>plans</w:t>
      </w:r>
      <w:r w:rsidRPr="00697AA6">
        <w:rPr>
          <w:lang w:eastAsia="zh-CN"/>
        </w:rPr>
        <w:t xml:space="preserve"> to drive </w:t>
      </w:r>
      <w:r>
        <w:rPr>
          <w:lang w:eastAsia="zh-CN"/>
        </w:rPr>
        <w:t xml:space="preserve">from home </w:t>
      </w:r>
      <w:r w:rsidRPr="00697AA6">
        <w:rPr>
          <w:lang w:eastAsia="zh-CN"/>
        </w:rPr>
        <w:t xml:space="preserve">to the shopping mall, </w:t>
      </w:r>
      <w:r>
        <w:rPr>
          <w:lang w:eastAsia="zh-CN"/>
        </w:rPr>
        <w:t>and his phone's AI agent generates an intent and sends it to the network.</w:t>
      </w:r>
    </w:p>
    <w:p w14:paraId="4BB65DEB" w14:textId="77777777" w:rsidR="00C83075" w:rsidRDefault="00C83075" w:rsidP="00C83075">
      <w:pPr>
        <w:pStyle w:val="B10"/>
        <w:ind w:firstLine="0"/>
        <w:rPr>
          <w:lang w:eastAsia="zh-CN"/>
        </w:rPr>
      </w:pPr>
      <w:r>
        <w:rPr>
          <w:lang w:eastAsia="zh-CN"/>
        </w:rPr>
        <w:t>The network checks the feasibility of the intent. By comparing Jack's phone location with his car's positioning result, the network determines this task is currently unfeasible due to distance exceeds the service range.</w:t>
      </w:r>
      <w:r>
        <w:rPr>
          <w:rFonts w:hint="eastAsia"/>
          <w:lang w:eastAsia="zh-CN"/>
        </w:rPr>
        <w:t xml:space="preserve"> After the feasibility check of the received intent, the network can decide to negotiate the intent with the user if needed.</w:t>
      </w:r>
      <w:r>
        <w:rPr>
          <w:lang w:eastAsia="zh-CN"/>
        </w:rPr>
        <w:t xml:space="preserve"> Without rejecting Jack's request directly, the network provides an alternative solution: the network can first </w:t>
      </w:r>
      <w:r w:rsidRPr="00CB7911">
        <w:rPr>
          <w:lang w:eastAsia="zh-CN"/>
        </w:rPr>
        <w:t>autonomously drive the car to Jack's home, and then drive Jack to the mall</w:t>
      </w:r>
      <w:r>
        <w:rPr>
          <w:lang w:eastAsia="zh-CN"/>
        </w:rPr>
        <w:t>.</w:t>
      </w:r>
    </w:p>
    <w:p w14:paraId="2E3DEDFE" w14:textId="541230FD" w:rsidR="00C83075" w:rsidRPr="00697AA6" w:rsidRDefault="00C83075" w:rsidP="00C83075">
      <w:pPr>
        <w:pStyle w:val="B10"/>
        <w:ind w:firstLine="0"/>
        <w:rPr>
          <w:lang w:eastAsia="zh-CN"/>
        </w:rPr>
      </w:pPr>
      <w:r w:rsidRPr="00697AA6">
        <w:rPr>
          <w:lang w:eastAsia="zh-CN"/>
        </w:rPr>
        <w:t xml:space="preserve">Jack </w:t>
      </w:r>
      <w:r>
        <w:rPr>
          <w:lang w:eastAsia="zh-CN"/>
        </w:rPr>
        <w:t>then realizes</w:t>
      </w:r>
      <w:r w:rsidRPr="00697AA6">
        <w:rPr>
          <w:lang w:eastAsia="zh-CN"/>
        </w:rPr>
        <w:t xml:space="preserve"> his car </w:t>
      </w:r>
      <w:r>
        <w:rPr>
          <w:lang w:eastAsia="zh-CN"/>
        </w:rPr>
        <w:t>is still</w:t>
      </w:r>
      <w:r w:rsidRPr="00697AA6">
        <w:rPr>
          <w:lang w:eastAsia="zh-CN"/>
        </w:rPr>
        <w:t xml:space="preserve"> parked </w:t>
      </w:r>
      <w:r>
        <w:rPr>
          <w:lang w:eastAsia="zh-CN"/>
        </w:rPr>
        <w:t xml:space="preserve">10km away </w:t>
      </w:r>
      <w:r w:rsidRPr="00697AA6">
        <w:rPr>
          <w:lang w:eastAsia="zh-CN"/>
        </w:rPr>
        <w:t>at his company’s lot.</w:t>
      </w:r>
      <w:r>
        <w:rPr>
          <w:lang w:eastAsia="zh-CN"/>
        </w:rPr>
        <w:t xml:space="preserve"> He accepts the alternative solution provided by the network and ask his AI agent to update his intent accordingly.</w:t>
      </w:r>
      <w:r w:rsidRPr="00697AA6">
        <w:rPr>
          <w:lang w:eastAsia="zh-CN"/>
        </w:rPr>
        <w:t xml:space="preserve"> The AI agent on his phone then sends a</w:t>
      </w:r>
      <w:r>
        <w:rPr>
          <w:lang w:eastAsia="zh-CN"/>
        </w:rPr>
        <w:t>n</w:t>
      </w:r>
      <w:r w:rsidRPr="00697AA6">
        <w:rPr>
          <w:lang w:eastAsia="zh-CN"/>
        </w:rPr>
        <w:t xml:space="preserve"> </w:t>
      </w:r>
      <w:r>
        <w:rPr>
          <w:lang w:eastAsia="zh-CN"/>
        </w:rPr>
        <w:t xml:space="preserve">intent update </w:t>
      </w:r>
      <w:r w:rsidRPr="00697AA6">
        <w:rPr>
          <w:lang w:eastAsia="zh-CN"/>
        </w:rPr>
        <w:t>request to the network.</w:t>
      </w:r>
    </w:p>
    <w:p w14:paraId="18DFF926" w14:textId="77777777" w:rsidR="00C83075" w:rsidRPr="00697AA6" w:rsidRDefault="00C83075" w:rsidP="00C83075">
      <w:pPr>
        <w:pStyle w:val="B10"/>
        <w:rPr>
          <w:lang w:eastAsia="zh-CN"/>
        </w:rPr>
      </w:pPr>
      <w:r>
        <w:rPr>
          <w:lang w:eastAsia="zh-CN"/>
        </w:rPr>
        <w:t>7</w:t>
      </w:r>
      <w:r w:rsidRPr="00697AA6">
        <w:rPr>
          <w:lang w:eastAsia="zh-CN"/>
        </w:rPr>
        <w:t>.</w:t>
      </w:r>
      <w:r w:rsidRPr="00697AA6">
        <w:rPr>
          <w:lang w:eastAsia="zh-CN"/>
        </w:rPr>
        <w:tab/>
        <w:t xml:space="preserve">After verification </w:t>
      </w:r>
      <w:r>
        <w:rPr>
          <w:lang w:eastAsia="zh-CN"/>
        </w:rPr>
        <w:t>the feasibility of the update intent</w:t>
      </w:r>
      <w:r w:rsidRPr="00697AA6">
        <w:rPr>
          <w:lang w:eastAsia="zh-CN"/>
        </w:rPr>
        <w:t>, the network</w:t>
      </w:r>
      <w:r>
        <w:rPr>
          <w:lang w:eastAsia="zh-CN"/>
        </w:rPr>
        <w:t xml:space="preserve"> delivers the feasible autonomous driving task </w:t>
      </w:r>
      <w:r w:rsidRPr="00697AA6">
        <w:rPr>
          <w:lang w:eastAsia="zh-CN"/>
        </w:rPr>
        <w:t>to the AI agent on his car</w:t>
      </w:r>
      <w:r>
        <w:rPr>
          <w:lang w:eastAsia="zh-CN"/>
        </w:rPr>
        <w:t xml:space="preserve"> belonging to Jack's AI agent group</w:t>
      </w:r>
      <w:r w:rsidRPr="00697AA6">
        <w:rPr>
          <w:lang w:eastAsia="zh-CN"/>
        </w:rPr>
        <w:t>.</w:t>
      </w:r>
    </w:p>
    <w:p w14:paraId="6365F268" w14:textId="77777777" w:rsidR="00C83075" w:rsidRDefault="00C83075" w:rsidP="00C83075">
      <w:pPr>
        <w:pStyle w:val="B10"/>
        <w:rPr>
          <w:lang w:eastAsia="zh-CN"/>
        </w:rPr>
      </w:pPr>
      <w:r>
        <w:rPr>
          <w:lang w:eastAsia="zh-CN"/>
        </w:rPr>
        <w:t>8</w:t>
      </w:r>
      <w:r w:rsidRPr="00697AA6">
        <w:rPr>
          <w:lang w:eastAsia="zh-CN"/>
        </w:rPr>
        <w:t>.</w:t>
      </w:r>
      <w:r w:rsidRPr="00697AA6">
        <w:rPr>
          <w:lang w:eastAsia="zh-CN"/>
        </w:rPr>
        <w:tab/>
        <w:t>Jack's car AI agent initiates the autonomous driving task. The AI agent on his car first requests positioning for Jack's cell phone, and sensing for Jack's car. As the car and cell phone belong to the same AI agent group, the network exposes the positioning results and sensing results to Jack's car AI agent. The AI agent integrates the information exposed from network and locally stored map information as input to the car's AI algorithm, enabling the car to autonomously drive to Jack's location and safely transport to the shopping mall.</w:t>
      </w:r>
    </w:p>
    <w:p w14:paraId="5911642F" w14:textId="77777777" w:rsidR="00C83075" w:rsidRPr="00697AA6" w:rsidRDefault="00C83075" w:rsidP="00C83075">
      <w:pPr>
        <w:pStyle w:val="B10"/>
        <w:rPr>
          <w:lang w:eastAsia="zh-CN"/>
        </w:rPr>
      </w:pPr>
      <w:r>
        <w:rPr>
          <w:rFonts w:hint="eastAsia"/>
          <w:lang w:eastAsia="zh-CN"/>
        </w:rPr>
        <w:t>9</w:t>
      </w:r>
      <w:r>
        <w:rPr>
          <w:lang w:eastAsia="zh-CN"/>
        </w:rPr>
        <w:t>.</w:t>
      </w:r>
      <w:r>
        <w:rPr>
          <w:lang w:eastAsia="zh-CN"/>
        </w:rPr>
        <w:tab/>
      </w:r>
      <w:r w:rsidRPr="00813552">
        <w:rPr>
          <w:lang w:eastAsia="zh-CN"/>
        </w:rPr>
        <w:t>Following the successful autonomous trip,</w:t>
      </w:r>
      <w:r>
        <w:rPr>
          <w:lang w:eastAsia="zh-CN"/>
        </w:rPr>
        <w:t xml:space="preserve"> the network queries his AI agent for feedback of the intent fulfilment. Satisfied with the alternative solution, Jack asks his AI agent to send positive feedback to the network.</w:t>
      </w:r>
    </w:p>
    <w:p w14:paraId="0B3D4834" w14:textId="77777777" w:rsidR="00C83075" w:rsidRPr="00697AA6" w:rsidRDefault="00C83075" w:rsidP="007D4E62">
      <w:pPr>
        <w:pStyle w:val="TH"/>
        <w:rPr>
          <w:rFonts w:eastAsia="DengXian"/>
          <w:lang w:eastAsia="zh-CN"/>
        </w:rPr>
      </w:pPr>
      <w:r w:rsidRPr="00736059">
        <w:rPr>
          <w:noProof/>
        </w:rPr>
        <w:drawing>
          <wp:inline distT="0" distB="0" distL="0" distR="0" wp14:anchorId="63C9FE3C" wp14:editId="5E54EF3C">
            <wp:extent cx="4376845" cy="2232706"/>
            <wp:effectExtent l="0" t="0" r="5080" b="0"/>
            <wp:docPr id="1529133183" name="图片 152913318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33183" name="图片 1529133183" descr="图示&#10;&#10;AI 生成的内容可能不正确。"/>
                    <pic:cNvPicPr>
                      <a:picLocks noChangeAspect="1" noChangeArrowheads="1"/>
                    </pic:cNvPicPr>
                  </pic:nvPicPr>
                  <pic:blipFill>
                    <a:blip r:embed="rId323" cstate="email">
                      <a:extLst>
                        <a:ext uri="{28A0092B-C50C-407E-A947-70E740481C1C}">
                          <a14:useLocalDpi xmlns:a14="http://schemas.microsoft.com/office/drawing/2010/main" val="0"/>
                        </a:ext>
                      </a:extLst>
                    </a:blip>
                    <a:srcRect/>
                    <a:stretch>
                      <a:fillRect/>
                    </a:stretch>
                  </pic:blipFill>
                  <pic:spPr bwMode="auto">
                    <a:xfrm>
                      <a:off x="0" y="0"/>
                      <a:ext cx="4395535" cy="2242240"/>
                    </a:xfrm>
                    <a:prstGeom prst="rect">
                      <a:avLst/>
                    </a:prstGeom>
                    <a:noFill/>
                    <a:ln>
                      <a:noFill/>
                    </a:ln>
                  </pic:spPr>
                </pic:pic>
              </a:graphicData>
            </a:graphic>
          </wp:inline>
        </w:drawing>
      </w:r>
    </w:p>
    <w:p w14:paraId="4907A04C" w14:textId="0CC6C219" w:rsidR="00C83075" w:rsidRPr="00697AA6" w:rsidRDefault="00C83075" w:rsidP="00C83075">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sidR="00736578">
        <w:rPr>
          <w:rFonts w:eastAsiaTheme="minorEastAsia" w:hint="eastAsia"/>
          <w:shd w:val="clear" w:color="auto" w:fill="FFFFFF"/>
          <w:lang w:eastAsia="zh-CN"/>
        </w:rPr>
        <w:t>56</w:t>
      </w:r>
      <w:r>
        <w:rPr>
          <w:shd w:val="clear" w:color="auto" w:fill="FFFFFF"/>
          <w:lang w:eastAsia="zh-CN"/>
        </w:rPr>
        <w:t>.3-1</w:t>
      </w:r>
      <w:r w:rsidR="007D4E62">
        <w:rPr>
          <w:shd w:val="clear" w:color="auto" w:fill="FFFFFF"/>
          <w:lang w:eastAsia="zh-CN"/>
        </w:rPr>
        <w:t>:</w:t>
      </w:r>
      <w:r>
        <w:rPr>
          <w:shd w:val="clear" w:color="auto" w:fill="FFFFFF"/>
          <w:lang w:eastAsia="zh-CN"/>
        </w:rPr>
        <w:t xml:space="preserve"> </w:t>
      </w:r>
      <w:r>
        <w:rPr>
          <w:rFonts w:hint="eastAsia"/>
          <w:shd w:val="clear" w:color="auto" w:fill="FFFFFF"/>
          <w:lang w:eastAsia="zh-CN"/>
        </w:rPr>
        <w:t>F</w:t>
      </w:r>
      <w:r w:rsidRPr="005D421B">
        <w:rPr>
          <w:shd w:val="clear" w:color="auto" w:fill="FFFFFF"/>
          <w:lang w:eastAsia="zh-CN"/>
        </w:rPr>
        <w:t>easible intent achievement</w:t>
      </w:r>
      <w:r>
        <w:rPr>
          <w:shd w:val="clear" w:color="auto" w:fill="FFFFFF"/>
          <w:lang w:eastAsia="zh-CN"/>
        </w:rPr>
        <w:t xml:space="preserve"> for </w:t>
      </w:r>
      <w:r w:rsidRPr="00A8493A">
        <w:rPr>
          <w:shd w:val="clear" w:color="auto" w:fill="FFFFFF"/>
          <w:lang w:eastAsia="zh-CN"/>
        </w:rPr>
        <w:t>AI agent</w:t>
      </w:r>
      <w:r>
        <w:rPr>
          <w:shd w:val="clear" w:color="auto" w:fill="FFFFFF"/>
          <w:lang w:eastAsia="zh-CN"/>
        </w:rPr>
        <w:t>s</w:t>
      </w:r>
    </w:p>
    <w:p w14:paraId="449D604C" w14:textId="4C492FF2" w:rsidR="00C83075" w:rsidRDefault="00C83075" w:rsidP="00C83075">
      <w:pPr>
        <w:pStyle w:val="Heading3"/>
      </w:pPr>
      <w:bookmarkStart w:id="851" w:name="_Toc220333051"/>
      <w:r>
        <w:t>6.</w:t>
      </w:r>
      <w:r w:rsidR="00736578">
        <w:rPr>
          <w:rFonts w:hint="eastAsia"/>
        </w:rPr>
        <w:t>56</w:t>
      </w:r>
      <w:r>
        <w:t>.4</w:t>
      </w:r>
      <w:r>
        <w:tab/>
        <w:t>Post-conditions</w:t>
      </w:r>
      <w:bookmarkEnd w:id="851"/>
    </w:p>
    <w:p w14:paraId="64841188" w14:textId="77777777" w:rsidR="00C83075" w:rsidRPr="00697AA6" w:rsidRDefault="00C83075" w:rsidP="00C83075">
      <w:pPr>
        <w:rPr>
          <w:rFonts w:eastAsia="DengXian"/>
          <w:lang w:eastAsia="zh-CN"/>
        </w:rPr>
      </w:pPr>
      <w:r w:rsidRPr="00697AA6">
        <w:rPr>
          <w:rFonts w:eastAsia="DengXian"/>
          <w:lang w:eastAsia="zh-CN"/>
        </w:rPr>
        <w:t>After shopping, Jack prepares to go back home. The AI agent on his cell phone understands his intention, and delivers another autonomous driving task to his car's AI agent through the network. The AI agent on his car transports him home successfully.</w:t>
      </w:r>
    </w:p>
    <w:p w14:paraId="39A18B03" w14:textId="44A663E4" w:rsidR="00C83075" w:rsidRDefault="00C83075" w:rsidP="00C83075">
      <w:pPr>
        <w:pStyle w:val="Heading3"/>
      </w:pPr>
      <w:bookmarkStart w:id="852" w:name="_Toc220333052"/>
      <w:r>
        <w:lastRenderedPageBreak/>
        <w:t>6.</w:t>
      </w:r>
      <w:r w:rsidR="00736578">
        <w:rPr>
          <w:rFonts w:hint="eastAsia"/>
        </w:rPr>
        <w:t>56</w:t>
      </w:r>
      <w:r>
        <w:t>.5</w:t>
      </w:r>
      <w:r>
        <w:tab/>
        <w:t>Existing features partly or fully covering the use case functionality</w:t>
      </w:r>
      <w:bookmarkEnd w:id="852"/>
    </w:p>
    <w:p w14:paraId="055ECE8E" w14:textId="77777777" w:rsidR="00C83075" w:rsidRPr="000A7552" w:rsidRDefault="00C83075" w:rsidP="00C83075">
      <w:pPr>
        <w:rPr>
          <w:rFonts w:eastAsia="DengXian"/>
          <w:lang w:eastAsia="zh-CN"/>
        </w:rPr>
      </w:pPr>
      <w:r w:rsidRPr="000A7552">
        <w:rPr>
          <w:rFonts w:eastAsia="DengXian"/>
          <w:lang w:eastAsia="zh-CN"/>
        </w:rPr>
        <w:t xml:space="preserve">In clause 6.40 of TS 22.261 [14], the requirements </w:t>
      </w:r>
      <w:r>
        <w:rPr>
          <w:rFonts w:eastAsia="DengXian" w:hint="eastAsia"/>
          <w:lang w:eastAsia="zh-CN"/>
        </w:rPr>
        <w:t>related to</w:t>
      </w:r>
      <w:r w:rsidRPr="000A7552">
        <w:rPr>
          <w:rFonts w:eastAsia="DengXian"/>
          <w:lang w:eastAsia="zh-CN"/>
        </w:rPr>
        <w:t xml:space="preserve"> AI/ML </w:t>
      </w:r>
      <w:r>
        <w:rPr>
          <w:rFonts w:eastAsia="DengXian" w:hint="eastAsia"/>
          <w:lang w:eastAsia="zh-CN"/>
        </w:rPr>
        <w:t xml:space="preserve">model training, inference, </w:t>
      </w:r>
      <w:r>
        <w:rPr>
          <w:rFonts w:eastAsia="DengXian"/>
          <w:lang w:eastAsia="zh-CN"/>
        </w:rPr>
        <w:t>and</w:t>
      </w:r>
      <w:r>
        <w:rPr>
          <w:rFonts w:eastAsia="DengXian" w:hint="eastAsia"/>
          <w:lang w:eastAsia="zh-CN"/>
        </w:rPr>
        <w:t xml:space="preserve"> data transfer </w:t>
      </w:r>
      <w:r w:rsidRPr="000A7552">
        <w:rPr>
          <w:rFonts w:eastAsia="DengXian"/>
          <w:lang w:eastAsia="zh-CN"/>
        </w:rPr>
        <w:t>are captured</w:t>
      </w:r>
      <w:r>
        <w:rPr>
          <w:rFonts w:eastAsia="DengXian" w:hint="eastAsia"/>
          <w:lang w:eastAsia="zh-CN"/>
        </w:rPr>
        <w:t>. However, for AI agents, the AI agents can send an intent on behalf of a user/subscriber. The handlings inside the network with the received intent are unclear.</w:t>
      </w:r>
    </w:p>
    <w:p w14:paraId="2126D69C" w14:textId="1AA6ECF1" w:rsidR="00C83075" w:rsidRPr="000A7552" w:rsidRDefault="00C83075" w:rsidP="00C83075">
      <w:pPr>
        <w:rPr>
          <w:rFonts w:eastAsia="DengXian"/>
          <w:lang w:eastAsia="zh-CN"/>
        </w:rPr>
      </w:pPr>
      <w:r>
        <w:rPr>
          <w:rFonts w:eastAsia="DengXian" w:hint="eastAsia"/>
          <w:lang w:eastAsia="zh-CN"/>
        </w:rPr>
        <w:t>For example, not all the intent received from the user/subscriber are feasible. The network needs to check</w:t>
      </w:r>
      <w:r w:rsidRPr="008A2791">
        <w:rPr>
          <w:rFonts w:eastAsia="DengXian"/>
          <w:lang w:eastAsia="zh-CN"/>
        </w:rPr>
        <w:t xml:space="preserve"> the feasibility of the received intent</w:t>
      </w:r>
      <w:r>
        <w:rPr>
          <w:rFonts w:eastAsia="DengXian" w:hint="eastAsia"/>
          <w:lang w:eastAsia="zh-CN"/>
        </w:rPr>
        <w:t xml:space="preserve">, e.g. based on </w:t>
      </w:r>
      <w:r>
        <w:rPr>
          <w:rFonts w:eastAsia="DengXian"/>
          <w:lang w:eastAsia="zh-CN"/>
        </w:rPr>
        <w:t>the</w:t>
      </w:r>
      <w:r>
        <w:rPr>
          <w:rFonts w:eastAsia="DengXian" w:hint="eastAsia"/>
          <w:lang w:eastAsia="zh-CN"/>
        </w:rPr>
        <w:t xml:space="preserve"> capability of the network and historical results. This </w:t>
      </w:r>
      <w:r w:rsidRPr="008A2791">
        <w:rPr>
          <w:rFonts w:eastAsia="DengXian"/>
          <w:lang w:eastAsia="zh-CN"/>
        </w:rPr>
        <w:t>can avoid wasting resources to</w:t>
      </w:r>
      <w:r>
        <w:rPr>
          <w:rFonts w:eastAsia="DengXian" w:hint="eastAsia"/>
          <w:lang w:eastAsia="zh-CN"/>
        </w:rPr>
        <w:t xml:space="preserve"> achieve</w:t>
      </w:r>
      <w:r w:rsidRPr="008A2791">
        <w:rPr>
          <w:rFonts w:eastAsia="DengXian"/>
          <w:lang w:eastAsia="zh-CN"/>
        </w:rPr>
        <w:t xml:space="preserve"> the task that is not supported by the network. This process can also help the AI agent of the user or subscriber to provide feasible intent.</w:t>
      </w:r>
      <w:r>
        <w:rPr>
          <w:rFonts w:eastAsia="DengXian" w:hint="eastAsia"/>
          <w:lang w:eastAsia="zh-CN"/>
        </w:rPr>
        <w:t xml:space="preserve"> After the feasibility check, the network can decide to perform other intent related handlings, e.g. intent negotiation, performance assurance, etc.</w:t>
      </w:r>
    </w:p>
    <w:p w14:paraId="6A03DAE9" w14:textId="4686F16D" w:rsidR="00C83075" w:rsidRDefault="00C83075" w:rsidP="00C83075">
      <w:pPr>
        <w:pStyle w:val="Heading3"/>
      </w:pPr>
      <w:bookmarkStart w:id="853" w:name="_Toc220333053"/>
      <w:r>
        <w:t>6.</w:t>
      </w:r>
      <w:r w:rsidR="00736578">
        <w:rPr>
          <w:rFonts w:hint="eastAsia"/>
        </w:rPr>
        <w:t>56</w:t>
      </w:r>
      <w:r>
        <w:t>.6</w:t>
      </w:r>
      <w:r>
        <w:tab/>
        <w:t>Potential New Requirements needed to support the use case</w:t>
      </w:r>
      <w:bookmarkEnd w:id="853"/>
    </w:p>
    <w:p w14:paraId="30F21E59" w14:textId="78A7C00E" w:rsidR="00C83075" w:rsidRPr="008B6EEB" w:rsidRDefault="00C83075" w:rsidP="00C83075">
      <w:pPr>
        <w:rPr>
          <w:rFonts w:eastAsia="DengXian"/>
          <w:lang w:eastAsia="zh-CN"/>
        </w:rPr>
      </w:pPr>
      <w:r>
        <w:rPr>
          <w:rFonts w:eastAsia="Yu Mincho"/>
        </w:rPr>
        <w:t>[</w:t>
      </w:r>
      <w:r w:rsidRPr="003B6501">
        <w:rPr>
          <w:rFonts w:eastAsia="Yu Mincho"/>
        </w:rPr>
        <w:t>PR 6.</w:t>
      </w:r>
      <w:r w:rsidR="00736578">
        <w:rPr>
          <w:rFonts w:eastAsiaTheme="minorEastAsia" w:hint="eastAsia"/>
          <w:lang w:eastAsia="zh-CN"/>
        </w:rPr>
        <w:t>56</w:t>
      </w:r>
      <w:r w:rsidRPr="003B6501">
        <w:rPr>
          <w:rFonts w:eastAsia="Yu Mincho"/>
        </w:rPr>
        <w:t>.6-</w:t>
      </w:r>
      <w:r>
        <w:rPr>
          <w:rFonts w:eastAsia="Yu Mincho"/>
        </w:rPr>
        <w:t>1</w:t>
      </w:r>
      <w:r w:rsidRPr="003B6501">
        <w:rPr>
          <w:rFonts w:eastAsia="Yu Mincho"/>
        </w:rPr>
        <w:t>]</w:t>
      </w:r>
      <w:r>
        <w:rPr>
          <w:rFonts w:eastAsia="Yu Mincho"/>
        </w:rPr>
        <w:t xml:space="preserve"> </w:t>
      </w:r>
      <w:r w:rsidRPr="000A4404">
        <w:rPr>
          <w:rFonts w:eastAsia="Yu Mincho"/>
        </w:rPr>
        <w:t xml:space="preserve">Based on the operator's policy, </w:t>
      </w:r>
      <w:r>
        <w:rPr>
          <w:rFonts w:eastAsia="DengXian" w:hint="eastAsia"/>
          <w:lang w:eastAsia="zh-CN"/>
        </w:rPr>
        <w:t>t</w:t>
      </w:r>
      <w:r w:rsidRPr="00B26763">
        <w:rPr>
          <w:rFonts w:eastAsia="Yu Mincho"/>
        </w:rPr>
        <w:t xml:space="preserve">he 6G </w:t>
      </w:r>
      <w:r>
        <w:rPr>
          <w:rFonts w:eastAsia="DengXian" w:hint="eastAsia"/>
          <w:lang w:eastAsia="zh-CN"/>
        </w:rPr>
        <w:t>system</w:t>
      </w:r>
      <w:r w:rsidRPr="00B26763">
        <w:rPr>
          <w:rFonts w:eastAsia="Yu Mincho"/>
        </w:rPr>
        <w:t xml:space="preserve"> shall support </w:t>
      </w:r>
      <w:r>
        <w:rPr>
          <w:rFonts w:eastAsia="DengXian" w:hint="eastAsia"/>
          <w:lang w:eastAsia="zh-CN"/>
        </w:rPr>
        <w:t>interactions with the user/subscriber (e.g. evaluating intent feasibility, collecting feedback) for processing the intent received from the user/subscriber.</w:t>
      </w:r>
    </w:p>
    <w:p w14:paraId="5382FFEB" w14:textId="2F1C416E" w:rsidR="00C83075" w:rsidRPr="00FA2DA4" w:rsidRDefault="00C83075" w:rsidP="00C83075">
      <w:pPr>
        <w:rPr>
          <w:rFonts w:eastAsia="DengXian"/>
          <w:lang w:eastAsia="zh-CN"/>
        </w:rPr>
      </w:pPr>
      <w:r w:rsidRPr="00CA5FD5">
        <w:rPr>
          <w:rFonts w:eastAsia="Yu Mincho"/>
        </w:rPr>
        <w:t>[PR 6.</w:t>
      </w:r>
      <w:r w:rsidR="00736578">
        <w:rPr>
          <w:rFonts w:eastAsiaTheme="minorEastAsia" w:hint="eastAsia"/>
          <w:lang w:eastAsia="zh-CN"/>
        </w:rPr>
        <w:t>56</w:t>
      </w:r>
      <w:r w:rsidRPr="00CA5FD5">
        <w:rPr>
          <w:rFonts w:eastAsia="Yu Mincho"/>
        </w:rPr>
        <w:t>.6-</w:t>
      </w:r>
      <w:r>
        <w:rPr>
          <w:rFonts w:eastAsia="DengXian" w:hint="eastAsia"/>
          <w:lang w:eastAsia="zh-CN"/>
        </w:rPr>
        <w:t>2</w:t>
      </w:r>
      <w:r w:rsidRPr="00CA5FD5">
        <w:rPr>
          <w:rFonts w:eastAsia="Yu Mincho"/>
        </w:rPr>
        <w:t xml:space="preserve">] Based on </w:t>
      </w:r>
      <w:r>
        <w:rPr>
          <w:rFonts w:eastAsia="DengXian" w:hint="eastAsia"/>
          <w:lang w:eastAsia="zh-CN"/>
        </w:rPr>
        <w:t xml:space="preserve">the </w:t>
      </w:r>
      <w:r w:rsidRPr="00CA5FD5">
        <w:rPr>
          <w:rFonts w:eastAsia="Yu Mincho"/>
        </w:rPr>
        <w:t>operator's policy, the 6G network shall support a mechanism to perform adaptations</w:t>
      </w:r>
      <w:r>
        <w:rPr>
          <w:rFonts w:eastAsia="DengXian" w:hint="eastAsia"/>
          <w:lang w:eastAsia="zh-CN"/>
        </w:rPr>
        <w:t xml:space="preserve"> considering the interactions with the user/subscriber to improve processing of the received intent</w:t>
      </w:r>
      <w:r w:rsidRPr="00CA5FD5">
        <w:rPr>
          <w:rFonts w:eastAsia="Yu Mincho"/>
        </w:rPr>
        <w:t>.</w:t>
      </w:r>
    </w:p>
    <w:p w14:paraId="12E998F3" w14:textId="31A18447" w:rsidR="007B2DA7" w:rsidRDefault="007B2DA7" w:rsidP="007B2DA7">
      <w:pPr>
        <w:pStyle w:val="Heading2"/>
        <w:rPr>
          <w:rFonts w:eastAsia="SimSun"/>
          <w:lang w:eastAsia="zh-CN"/>
        </w:rPr>
      </w:pPr>
      <w:bookmarkStart w:id="854" w:name="_Toc220333054"/>
      <w:r>
        <w:rPr>
          <w:rFonts w:eastAsia="SimSun" w:hint="eastAsia"/>
          <w:lang w:eastAsia="zh-CN"/>
        </w:rPr>
        <w:t>6</w:t>
      </w:r>
      <w:r>
        <w:t>.</w:t>
      </w:r>
      <w:r>
        <w:rPr>
          <w:rFonts w:eastAsia="SimSun" w:hint="eastAsia"/>
          <w:lang w:eastAsia="zh-CN"/>
        </w:rPr>
        <w:t>57</w:t>
      </w:r>
      <w:r>
        <w:tab/>
        <w:t>Use case on</w:t>
      </w:r>
      <w:r>
        <w:rPr>
          <w:rFonts w:eastAsia="SimSun" w:hint="eastAsia"/>
          <w:lang w:eastAsia="zh-CN"/>
        </w:rPr>
        <w:t xml:space="preserve"> </w:t>
      </w:r>
      <w:bookmarkStart w:id="855" w:name="_Hlk203490279"/>
      <w:r w:rsidRPr="00D15B82">
        <w:rPr>
          <w:rFonts w:eastAsia="SimSun"/>
          <w:lang w:eastAsia="zh-CN"/>
        </w:rPr>
        <w:t>multi-MNO cooperative service continuity in disaster scenarios</w:t>
      </w:r>
      <w:bookmarkEnd w:id="854"/>
    </w:p>
    <w:p w14:paraId="269D6617" w14:textId="2491924B" w:rsidR="007B2DA7" w:rsidRDefault="007B2DA7" w:rsidP="007B2DA7">
      <w:pPr>
        <w:pStyle w:val="Heading3"/>
      </w:pPr>
      <w:bookmarkStart w:id="856" w:name="_Toc220333055"/>
      <w:bookmarkEnd w:id="855"/>
      <w:r>
        <w:rPr>
          <w:rFonts w:hint="eastAsia"/>
        </w:rPr>
        <w:t>6</w:t>
      </w:r>
      <w:r>
        <w:t>.</w:t>
      </w:r>
      <w:r>
        <w:rPr>
          <w:rFonts w:hint="eastAsia"/>
        </w:rPr>
        <w:t>57</w:t>
      </w:r>
      <w:r>
        <w:t>.1</w:t>
      </w:r>
      <w:r>
        <w:tab/>
        <w:t>Description</w:t>
      </w:r>
      <w:bookmarkEnd w:id="856"/>
    </w:p>
    <w:p w14:paraId="7F624297" w14:textId="77777777" w:rsidR="007B2DA7" w:rsidRPr="007B2DA7" w:rsidRDefault="007B2DA7" w:rsidP="007B2DA7">
      <w:pPr>
        <w:rPr>
          <w:rFonts w:eastAsia="DengXian"/>
          <w:lang w:eastAsia="zh-CN"/>
        </w:rPr>
      </w:pPr>
      <w:r w:rsidRPr="007B2DA7">
        <w:rPr>
          <w:rFonts w:eastAsia="DengXian"/>
          <w:lang w:eastAsia="zh-CN"/>
        </w:rPr>
        <w:t>This use case addresses the lack of autonomous, intelligent, and dynamic fallback coordination mechanisms across MNOs in disaster scenarios, aiming to overcome current limitations in static roaming, rigid policies, and manual provisioning through agentic AI-enabled cooperation.</w:t>
      </w:r>
    </w:p>
    <w:p w14:paraId="0B4DFCA7" w14:textId="77777777" w:rsidR="007B2DA7" w:rsidRPr="007B2DA7" w:rsidRDefault="007B2DA7" w:rsidP="007B2DA7">
      <w:pPr>
        <w:rPr>
          <w:rFonts w:eastAsia="DengXian"/>
          <w:lang w:eastAsia="zh-CN"/>
        </w:rPr>
      </w:pPr>
      <w:r w:rsidRPr="007B2DA7">
        <w:rPr>
          <w:rFonts w:eastAsia="DengXian"/>
          <w:lang w:eastAsia="zh-CN"/>
        </w:rPr>
        <w:t xml:space="preserve">In the event of a disaster (e.g. earthquake, flood, wildfire), critical network infrastructure operated by one Mobile Network Operator (MNO-A) may be damaged, resulting in lower network capacity, or become unavailable in the affected area. </w:t>
      </w:r>
    </w:p>
    <w:p w14:paraId="49E23EA7" w14:textId="77777777" w:rsidR="007B2DA7" w:rsidRPr="007B2DA7" w:rsidRDefault="007B2DA7" w:rsidP="007B2DA7">
      <w:pPr>
        <w:rPr>
          <w:rFonts w:eastAsia="DengXian"/>
          <w:lang w:eastAsia="zh-CN"/>
        </w:rPr>
      </w:pPr>
      <w:r w:rsidRPr="007B2DA7">
        <w:rPr>
          <w:rFonts w:eastAsia="DengXian"/>
          <w:lang w:eastAsia="zh-CN"/>
        </w:rPr>
        <w:t xml:space="preserve">Meanwhile, another operator (MNO-B) may continue to operate infrastructure in the same geographical region. </w:t>
      </w:r>
    </w:p>
    <w:p w14:paraId="078A580D" w14:textId="77777777" w:rsidR="007B2DA7" w:rsidRPr="007B2DA7" w:rsidRDefault="007B2DA7" w:rsidP="007B2DA7">
      <w:pPr>
        <w:rPr>
          <w:rFonts w:eastAsia="DengXian"/>
          <w:lang w:eastAsia="zh-CN"/>
        </w:rPr>
      </w:pPr>
      <w:r w:rsidRPr="007B2DA7">
        <w:rPr>
          <w:rFonts w:eastAsia="DengXian"/>
          <w:lang w:eastAsia="zh-CN"/>
        </w:rPr>
        <w:t xml:space="preserve">There are some scenarios when it can happen: </w:t>
      </w:r>
    </w:p>
    <w:p w14:paraId="616093DB" w14:textId="77777777" w:rsidR="007B2DA7" w:rsidRPr="007B2DA7" w:rsidRDefault="007B2DA7" w:rsidP="007B2DA7">
      <w:pPr>
        <w:rPr>
          <w:rFonts w:eastAsia="DengXian"/>
          <w:lang w:eastAsia="zh-CN"/>
        </w:rPr>
      </w:pPr>
      <w:r w:rsidRPr="007B2DA7">
        <w:rPr>
          <w:rFonts w:eastAsia="DengXian"/>
          <w:lang w:eastAsia="zh-CN"/>
        </w:rPr>
        <w:t xml:space="preserve">1) partial overlap of coverage areas (MNO-A and MNO-B may have different base station placements, backhaul routes, or equipment types, for instance, MNO-A's base stations inside the zone are down, but MNO-B has coverage from the periphery, e.g. MNO-A uses low-lying small cells that are flooded, MNO-B uses macro cells on elevated ground); </w:t>
      </w:r>
    </w:p>
    <w:p w14:paraId="51152E0C" w14:textId="7A043886" w:rsidR="007B2DA7" w:rsidRPr="007B2DA7" w:rsidRDefault="007B2DA7" w:rsidP="007B2DA7">
      <w:pPr>
        <w:rPr>
          <w:rFonts w:eastAsia="DengXian"/>
          <w:lang w:eastAsia="zh-CN"/>
        </w:rPr>
      </w:pPr>
      <w:r w:rsidRPr="007B2DA7">
        <w:rPr>
          <w:rFonts w:eastAsia="DengXian"/>
          <w:lang w:eastAsia="zh-CN"/>
        </w:rPr>
        <w:t>2) differences in redundancy strategies (MNO-B may have more hardened or disaster-resilient infrastructure, e.g. diesel-powered backup, satellite uplinks, drone BSs). Besides MNO-A may have suffered from backhaul failure (e.g. fiber backhaul) while MNO-B's backhaul link on microwave or satellite might still work;</w:t>
      </w:r>
    </w:p>
    <w:p w14:paraId="34945502" w14:textId="77777777" w:rsidR="007B2DA7" w:rsidRPr="007B2DA7" w:rsidRDefault="007B2DA7" w:rsidP="007B2DA7">
      <w:pPr>
        <w:rPr>
          <w:rFonts w:eastAsia="DengXian"/>
          <w:lang w:eastAsia="zh-CN"/>
        </w:rPr>
      </w:pPr>
      <w:r w:rsidRPr="007B2DA7">
        <w:rPr>
          <w:rFonts w:eastAsia="DengXian"/>
          <w:lang w:eastAsia="zh-CN"/>
        </w:rPr>
        <w:t xml:space="preserve">3) non-terrestrial or portable assets (MNO-B may deploy quick-response assets like UAV base stations, temporary small cells on wheels, satellite RAN nodes, i.e. fallback is provided not from fixed network infrastructure, but from emergency-deployable nodes that MNO-B has, but MNO-A does not have. </w:t>
      </w:r>
    </w:p>
    <w:p w14:paraId="398DEE9D" w14:textId="77777777" w:rsidR="007B2DA7" w:rsidRPr="007B2DA7" w:rsidRDefault="007B2DA7" w:rsidP="007B2DA7">
      <w:pPr>
        <w:rPr>
          <w:rFonts w:eastAsia="DengXian"/>
          <w:lang w:eastAsia="zh-CN"/>
        </w:rPr>
      </w:pPr>
      <w:r w:rsidRPr="007B2DA7">
        <w:rPr>
          <w:rFonts w:eastAsia="DengXian"/>
          <w:lang w:eastAsia="zh-CN"/>
        </w:rPr>
        <w:t>This use case addresses a scenario where MNO-B temporarily provides service to MNO-A’s subscribers for essential and emergency services, such as communication with emergency responders, alarm messages, or location updates and go beyond traditional disaster roaming which deals mainly with pre-established and static policies.</w:t>
      </w:r>
    </w:p>
    <w:p w14:paraId="1507E26B" w14:textId="070E308F" w:rsidR="007B2DA7" w:rsidRPr="007B2DA7" w:rsidRDefault="007B2DA7" w:rsidP="007B2DA7">
      <w:pPr>
        <w:rPr>
          <w:rFonts w:eastAsia="DengXian"/>
          <w:lang w:eastAsia="zh-CN"/>
        </w:rPr>
      </w:pPr>
      <w:r w:rsidRPr="007B2DA7">
        <w:rPr>
          <w:rFonts w:eastAsia="DengXian"/>
          <w:lang w:eastAsia="zh-CN"/>
        </w:rPr>
        <w:t>It supposed to go beyond traditional disaster roaming which assumes mainly pre-established and mostly static policies. AI agents need for real</w:t>
      </w:r>
      <w:r w:rsidR="00DE1060">
        <w:rPr>
          <w:rFonts w:eastAsia="DengXian"/>
          <w:lang w:eastAsia="zh-CN"/>
        </w:rPr>
        <w:t xml:space="preserve"> </w:t>
      </w:r>
      <w:r w:rsidRPr="007B2DA7">
        <w:rPr>
          <w:rFonts w:eastAsia="DengXian"/>
          <w:lang w:eastAsia="zh-CN"/>
        </w:rPr>
        <w:t>time, autonomous, and context-aware coordination between PLMNs in highly dynamic disaster scenarios, going beyond static roaming agreements. That is, in conventional roaming scenarios, fallback is done by static configurations and bilateral agreements that lack the flexibility to respond to highly dynamic and unpredictable disaster situations. It is supposed that the AI agents enable negotiating fallback parameters dynamically, assess local resource availability, initiate temporary access or slicing policy, and ensure mission-critical continuity for affected UEs. It is assumed that it is done without requiring manual operator intervention. It enables situational awareness, trust negotiation, and adaptive service delivery, which are essential for disaster resilience in future 6G networks.</w:t>
      </w:r>
    </w:p>
    <w:p w14:paraId="2A1B55EA" w14:textId="5C8F422A" w:rsidR="007B2DA7" w:rsidRPr="007B2DA7" w:rsidRDefault="007B2DA7" w:rsidP="007B2DA7">
      <w:pPr>
        <w:rPr>
          <w:rFonts w:eastAsia="DengXian"/>
          <w:lang w:eastAsia="zh-CN"/>
        </w:rPr>
      </w:pPr>
      <w:r w:rsidRPr="007B2DA7">
        <w:rPr>
          <w:rFonts w:eastAsia="DengXian"/>
          <w:lang w:eastAsia="zh-CN"/>
        </w:rPr>
        <w:lastRenderedPageBreak/>
        <w:t>It is assumed that some static information is already exchanged beforehand like agreed QoS levels, PLMN identities and access priorities. With AI-Agent-based coordination, many configurations that previously required static, pre-agreed setup or operator intervention can be negotiated dynamically during the disaster event considering real</w:t>
      </w:r>
      <w:r w:rsidR="00294C23">
        <w:rPr>
          <w:rFonts w:eastAsia="DengXian"/>
          <w:lang w:eastAsia="zh-CN"/>
        </w:rPr>
        <w:t xml:space="preserve"> </w:t>
      </w:r>
      <w:r w:rsidRPr="007B2DA7">
        <w:rPr>
          <w:rFonts w:eastAsia="DengXian"/>
          <w:lang w:eastAsia="zh-CN"/>
        </w:rPr>
        <w:t xml:space="preserve">time exchange of situational data such as network availability, live traffic load, admission control decisions, temporary QoS policies, and subject to </w:t>
      </w:r>
      <w:r w:rsidR="00037836">
        <w:rPr>
          <w:rFonts w:eastAsia="DengXian"/>
          <w:lang w:eastAsia="zh-CN"/>
        </w:rPr>
        <w:t>regulatory requirements</w:t>
      </w:r>
      <w:r w:rsidR="003431E6" w:rsidRPr="003431E6">
        <w:rPr>
          <w:rFonts w:eastAsia="DengXian"/>
          <w:lang w:eastAsia="zh-CN"/>
        </w:rPr>
        <w:t xml:space="preserve"> and subscriber permission</w:t>
      </w:r>
      <w:r w:rsidR="003431E6">
        <w:rPr>
          <w:rFonts w:eastAsia="DengXian"/>
          <w:lang w:eastAsia="zh-CN"/>
        </w:rPr>
        <w:t>,</w:t>
      </w:r>
      <w:r w:rsidR="003431E6" w:rsidRPr="003431E6" w:rsidDel="003431E6">
        <w:rPr>
          <w:rFonts w:eastAsia="DengXian"/>
          <w:lang w:eastAsia="zh-CN"/>
        </w:rPr>
        <w:t xml:space="preserve"> </w:t>
      </w:r>
      <w:r w:rsidRPr="007B2DA7">
        <w:rPr>
          <w:rFonts w:eastAsia="DengXian"/>
          <w:lang w:eastAsia="zh-CN"/>
        </w:rPr>
        <w:t xml:space="preserve">the relevant subscriber authentication context, etc.  </w:t>
      </w:r>
    </w:p>
    <w:p w14:paraId="75BBAD33" w14:textId="7EEA1D25" w:rsidR="007B2DA7" w:rsidRPr="007B2DA7" w:rsidRDefault="007B2DA7" w:rsidP="007B2DA7">
      <w:pPr>
        <w:rPr>
          <w:rFonts w:eastAsia="DengXian"/>
          <w:lang w:eastAsia="zh-CN"/>
        </w:rPr>
      </w:pPr>
      <w:r w:rsidRPr="007B2DA7">
        <w:rPr>
          <w:rFonts w:eastAsia="DengXian"/>
          <w:lang w:eastAsia="zh-CN"/>
        </w:rPr>
        <w:t>While high-level mutual disaster roaming agreements remain necessary, the use of inter-PLMN AI agents enables real</w:t>
      </w:r>
      <w:r w:rsidR="00247ECB">
        <w:rPr>
          <w:rFonts w:eastAsia="DengXian"/>
          <w:lang w:eastAsia="zh-CN"/>
        </w:rPr>
        <w:t xml:space="preserve"> </w:t>
      </w:r>
      <w:r w:rsidRPr="007B2DA7">
        <w:rPr>
          <w:rFonts w:eastAsia="DengXian"/>
          <w:lang w:eastAsia="zh-CN"/>
        </w:rPr>
        <w:t>time negotiation, configuration, and policy enforcement reducing reliance on static provisioning and manual coordination when the disaster occurs.</w:t>
      </w:r>
    </w:p>
    <w:p w14:paraId="3BF06A66" w14:textId="0EF9676A" w:rsidR="007B2DA7" w:rsidRPr="007B2DA7" w:rsidRDefault="007B2DA7" w:rsidP="007B2DA7">
      <w:pPr>
        <w:rPr>
          <w:rFonts w:eastAsia="DengXian"/>
          <w:lang w:eastAsia="zh-CN"/>
        </w:rPr>
      </w:pPr>
      <w:r w:rsidRPr="007B2DA7">
        <w:rPr>
          <w:rFonts w:eastAsia="DengXian"/>
          <w:lang w:eastAsia="zh-CN"/>
        </w:rPr>
        <w:t xml:space="preserve">This scenario in the disaster area is illustrated in </w:t>
      </w:r>
      <w:r w:rsidR="00D81C2B">
        <w:rPr>
          <w:rFonts w:eastAsia="DengXian"/>
          <w:lang w:eastAsia="zh-CN"/>
        </w:rPr>
        <w:t>F</w:t>
      </w:r>
      <w:r w:rsidRPr="007B2DA7">
        <w:rPr>
          <w:rFonts w:eastAsia="DengXian"/>
          <w:lang w:eastAsia="zh-CN"/>
        </w:rPr>
        <w:t xml:space="preserve">igure </w:t>
      </w:r>
      <w:r>
        <w:rPr>
          <w:rFonts w:hint="eastAsia"/>
        </w:rPr>
        <w:t>6.</w:t>
      </w:r>
      <w:r>
        <w:rPr>
          <w:rFonts w:eastAsiaTheme="minorEastAsia" w:hint="eastAsia"/>
          <w:lang w:eastAsia="zh-CN"/>
        </w:rPr>
        <w:t>57</w:t>
      </w:r>
      <w:r>
        <w:rPr>
          <w:rFonts w:hint="eastAsia"/>
        </w:rPr>
        <w:t>.1</w:t>
      </w:r>
      <w:r>
        <w:rPr>
          <w:rFonts w:eastAsiaTheme="minorEastAsia" w:hint="eastAsia"/>
          <w:lang w:eastAsia="zh-CN"/>
        </w:rPr>
        <w:t xml:space="preserve">-1 </w:t>
      </w:r>
      <w:r w:rsidRPr="007B2DA7">
        <w:rPr>
          <w:rFonts w:eastAsia="DengXian"/>
          <w:lang w:eastAsia="zh-CN"/>
        </w:rPr>
        <w:t>below:</w:t>
      </w:r>
    </w:p>
    <w:p w14:paraId="450B7BC7" w14:textId="77777777" w:rsidR="007B2DA7" w:rsidRPr="00FD453E" w:rsidRDefault="007B2DA7" w:rsidP="007D4E62">
      <w:pPr>
        <w:pStyle w:val="TH"/>
        <w:rPr>
          <w:rFonts w:eastAsia="Arial Unicode MS"/>
          <w:lang w:eastAsia="de-DE"/>
        </w:rPr>
      </w:pPr>
      <w:r>
        <w:rPr>
          <w:noProof/>
        </w:rPr>
        <w:drawing>
          <wp:inline distT="0" distB="0" distL="0" distR="0" wp14:anchorId="33869D7A" wp14:editId="4441CBD6">
            <wp:extent cx="2589291" cy="3102998"/>
            <wp:effectExtent l="0" t="0" r="1905" b="2540"/>
            <wp:docPr id="121960479" name="Picture 3" descr="图形用户界面, 文本, 应用程序, 聊天或短信&#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60479" name="Picture 3" descr="图形用户界面, 文本, 应用程序, 聊天或短信&#10;&#10;AI 生成的内容可能不正确。"/>
                    <pic:cNvPicPr/>
                  </pic:nvPicPr>
                  <pic:blipFill>
                    <a:blip r:embed="rId324"/>
                    <a:stretch>
                      <a:fillRect/>
                    </a:stretch>
                  </pic:blipFill>
                  <pic:spPr>
                    <a:xfrm>
                      <a:off x="0" y="0"/>
                      <a:ext cx="2589291" cy="3102998"/>
                    </a:xfrm>
                    <a:prstGeom prst="rect">
                      <a:avLst/>
                    </a:prstGeom>
                  </pic:spPr>
                </pic:pic>
              </a:graphicData>
            </a:graphic>
          </wp:inline>
        </w:drawing>
      </w:r>
    </w:p>
    <w:p w14:paraId="64985DD4" w14:textId="021DE6AC" w:rsidR="007B2DA7" w:rsidRDefault="007B2DA7" w:rsidP="007B2DA7">
      <w:pPr>
        <w:pStyle w:val="TF"/>
      </w:pPr>
      <w:r>
        <w:rPr>
          <w:rFonts w:hint="eastAsia"/>
        </w:rPr>
        <w:t>Figure 6.</w:t>
      </w:r>
      <w:r>
        <w:rPr>
          <w:rFonts w:eastAsiaTheme="minorEastAsia" w:hint="eastAsia"/>
          <w:lang w:eastAsia="zh-CN"/>
        </w:rPr>
        <w:t>57</w:t>
      </w:r>
      <w:r>
        <w:rPr>
          <w:rFonts w:hint="eastAsia"/>
        </w:rPr>
        <w:t>.1</w:t>
      </w:r>
      <w:r>
        <w:rPr>
          <w:rFonts w:eastAsiaTheme="minorEastAsia" w:hint="eastAsia"/>
          <w:lang w:eastAsia="zh-CN"/>
        </w:rPr>
        <w:t>-1</w:t>
      </w:r>
      <w:r>
        <w:rPr>
          <w:rFonts w:hint="eastAsia"/>
        </w:rPr>
        <w:t xml:space="preserve">: </w:t>
      </w:r>
      <w:r>
        <w:t>Inter</w:t>
      </w:r>
      <w:r w:rsidRPr="000E09CB">
        <w:t>-MNO cooperative service</w:t>
      </w:r>
      <w:r>
        <w:t xml:space="preserve"> continuity via agent-based coordination</w:t>
      </w:r>
      <w:r w:rsidRPr="000E09CB">
        <w:t xml:space="preserve"> in disaster scenario</w:t>
      </w:r>
    </w:p>
    <w:p w14:paraId="4454745E" w14:textId="521CAB58" w:rsidR="007B2DA7" w:rsidRDefault="007B2DA7" w:rsidP="007B2DA7">
      <w:pPr>
        <w:tabs>
          <w:tab w:val="left" w:pos="1100"/>
        </w:tabs>
        <w:spacing w:after="60"/>
        <w:jc w:val="both"/>
        <w:rPr>
          <w:rFonts w:eastAsia="Arial Unicode MS"/>
          <w:lang w:eastAsia="de-DE"/>
        </w:rPr>
      </w:pPr>
      <w:r>
        <w:rPr>
          <w:rFonts w:eastAsia="Arial Unicode MS"/>
          <w:lang w:eastAsia="de-DE"/>
        </w:rPr>
        <w:t>It is supposed that 6G system</w:t>
      </w:r>
      <w:r w:rsidRPr="00F64805">
        <w:rPr>
          <w:rFonts w:eastAsia="Arial Unicode MS"/>
          <w:lang w:eastAsia="de-DE"/>
        </w:rPr>
        <w:t xml:space="preserve"> introduces autonomous agents capable of real</w:t>
      </w:r>
      <w:r w:rsidR="004E77E6">
        <w:rPr>
          <w:rFonts w:eastAsia="Arial Unicode MS"/>
          <w:lang w:eastAsia="de-DE"/>
        </w:rPr>
        <w:t xml:space="preserve"> </w:t>
      </w:r>
      <w:r w:rsidRPr="00F64805">
        <w:rPr>
          <w:rFonts w:eastAsia="Arial Unicode MS"/>
          <w:lang w:eastAsia="de-DE"/>
        </w:rPr>
        <w:t>time negotiation, decision</w:t>
      </w:r>
      <w:r w:rsidR="00405C85">
        <w:rPr>
          <w:rFonts w:eastAsia="Arial Unicode MS"/>
          <w:lang w:eastAsia="de-DE"/>
        </w:rPr>
        <w:t xml:space="preserve"> </w:t>
      </w:r>
      <w:r w:rsidRPr="00F64805">
        <w:rPr>
          <w:rFonts w:eastAsia="Arial Unicode MS"/>
          <w:lang w:eastAsia="de-DE"/>
        </w:rPr>
        <w:t xml:space="preserve">making, and inter-operator coordination. </w:t>
      </w:r>
      <w:r>
        <w:rPr>
          <w:rFonts w:eastAsia="Arial Unicode MS"/>
          <w:lang w:eastAsia="de-DE"/>
        </w:rPr>
        <w:t>In particular, i</w:t>
      </w:r>
      <w:r w:rsidRPr="00F64805">
        <w:rPr>
          <w:rFonts w:eastAsia="Arial Unicode MS"/>
          <w:lang w:eastAsia="de-DE"/>
        </w:rPr>
        <w:t>n this use case:</w:t>
      </w:r>
    </w:p>
    <w:p w14:paraId="770118A1" w14:textId="77777777" w:rsidR="007B2DA7" w:rsidRPr="006E2B63" w:rsidRDefault="007B2DA7" w:rsidP="004130E0">
      <w:pPr>
        <w:pStyle w:val="B10"/>
        <w:numPr>
          <w:ilvl w:val="0"/>
          <w:numId w:val="151"/>
        </w:numPr>
      </w:pPr>
      <w:r w:rsidRPr="006E2B63">
        <w:t xml:space="preserve">MNO-A’s agent detects </w:t>
      </w:r>
      <w:r>
        <w:t xml:space="preserve">service degradation or </w:t>
      </w:r>
      <w:r w:rsidRPr="00D41924">
        <w:t>network disruption</w:t>
      </w:r>
      <w:r>
        <w:t>-</w:t>
      </w:r>
      <w:r w:rsidRPr="006E2B63">
        <w:t xml:space="preserve"> and signals for disaster-mode fallback.</w:t>
      </w:r>
    </w:p>
    <w:p w14:paraId="001ADA91" w14:textId="77777777" w:rsidR="007B2DA7" w:rsidRPr="006E2B63" w:rsidRDefault="007B2DA7" w:rsidP="004130E0">
      <w:pPr>
        <w:pStyle w:val="B10"/>
        <w:numPr>
          <w:ilvl w:val="0"/>
          <w:numId w:val="151"/>
        </w:numPr>
      </w:pPr>
      <w:r w:rsidRPr="006E2B63">
        <w:t>MNO-B’s agent receives the request, evaluates current network load and policies, and dynamically allocates resources.</w:t>
      </w:r>
    </w:p>
    <w:p w14:paraId="213FACBE" w14:textId="77777777" w:rsidR="007B2DA7" w:rsidRDefault="007B2DA7" w:rsidP="004130E0">
      <w:pPr>
        <w:pStyle w:val="B10"/>
        <w:numPr>
          <w:ilvl w:val="0"/>
          <w:numId w:val="151"/>
        </w:numPr>
      </w:pPr>
      <w:r w:rsidRPr="006E2B63">
        <w:t>Both agents coordinate securely and automatically using predefined or AI-learned policies, leveraging protocols for inter-domain decisions and 3GPP inter-PLMN interfaces.</w:t>
      </w:r>
    </w:p>
    <w:p w14:paraId="22D2B41E" w14:textId="0B47C163" w:rsidR="007B2DA7" w:rsidRPr="007B2DA7" w:rsidRDefault="007B2DA7" w:rsidP="007B2DA7">
      <w:pPr>
        <w:rPr>
          <w:rFonts w:eastAsia="DengXian"/>
          <w:lang w:eastAsia="zh-CN"/>
        </w:rPr>
      </w:pPr>
      <w:r w:rsidRPr="007B2DA7">
        <w:rPr>
          <w:rFonts w:eastAsia="DengXian"/>
          <w:lang w:eastAsia="zh-CN"/>
        </w:rPr>
        <w:t>The AI agents ensure trustworthy, auditable (i.e. traceable behaviour), and context-aware resource allocation and user admission, minimi</w:t>
      </w:r>
      <w:r w:rsidR="00911557">
        <w:rPr>
          <w:rFonts w:eastAsia="DengXian"/>
          <w:lang w:eastAsia="zh-CN"/>
        </w:rPr>
        <w:t>s</w:t>
      </w:r>
      <w:r w:rsidRPr="007B2DA7">
        <w:rPr>
          <w:rFonts w:eastAsia="DengXian"/>
          <w:lang w:eastAsia="zh-CN"/>
        </w:rPr>
        <w:t>ing manual intervention. This also supports service continuity for autonomous systems (e.g. AMRs, UAVs) involved in rescue operations, which may rely on real</w:t>
      </w:r>
      <w:r w:rsidR="0031119F">
        <w:rPr>
          <w:rFonts w:eastAsia="DengXian"/>
          <w:lang w:eastAsia="zh-CN"/>
        </w:rPr>
        <w:t xml:space="preserve"> </w:t>
      </w:r>
      <w:r w:rsidRPr="007B2DA7">
        <w:rPr>
          <w:rFonts w:eastAsia="DengXian"/>
          <w:lang w:eastAsia="zh-CN"/>
        </w:rPr>
        <w:t>time low-latency connectivity.</w:t>
      </w:r>
    </w:p>
    <w:p w14:paraId="0854A284" w14:textId="5AD2B979" w:rsidR="007B2DA7" w:rsidRPr="007B2DA7" w:rsidRDefault="007B2DA7" w:rsidP="007B2DA7">
      <w:pPr>
        <w:rPr>
          <w:rFonts w:eastAsia="DengXian"/>
          <w:lang w:eastAsia="zh-CN"/>
        </w:rPr>
      </w:pPr>
      <w:r w:rsidRPr="007B2DA7">
        <w:rPr>
          <w:rFonts w:eastAsia="DengXian"/>
          <w:lang w:eastAsia="zh-CN"/>
        </w:rPr>
        <w:t>This use case is critical for enhancing communication resilience. Ensuring basic connectivity (e.g. emergency calls, alerts, and location tracking) can save lives during the initial hours following a disaster. It also ensures communication among first responders, civil protection teams, and autonomous systems (like AMRs or UAVs) that rely on mobile infrastructure. While national roaming agreements exist in some countries, current deployments are often static, manually controlled, and not optimi</w:t>
      </w:r>
      <w:r w:rsidR="0085688C">
        <w:rPr>
          <w:rFonts w:eastAsia="DengXian"/>
          <w:lang w:eastAsia="zh-CN"/>
        </w:rPr>
        <w:t>s</w:t>
      </w:r>
      <w:r w:rsidRPr="007B2DA7">
        <w:rPr>
          <w:rFonts w:eastAsia="DengXian"/>
          <w:lang w:eastAsia="zh-CN"/>
        </w:rPr>
        <w:t>ed for rapid autonomous disaster response.</w:t>
      </w:r>
    </w:p>
    <w:p w14:paraId="2D72808A" w14:textId="44CC5A30" w:rsidR="007B2DA7" w:rsidRDefault="007B2DA7" w:rsidP="007B2DA7">
      <w:pPr>
        <w:pStyle w:val="Heading3"/>
      </w:pPr>
      <w:bookmarkStart w:id="857" w:name="_Toc220333056"/>
      <w:r>
        <w:rPr>
          <w:rFonts w:hint="eastAsia"/>
        </w:rPr>
        <w:t>6.57</w:t>
      </w:r>
      <w:r>
        <w:t>.2</w:t>
      </w:r>
      <w:r>
        <w:tab/>
        <w:t>Pre-conditions</w:t>
      </w:r>
      <w:bookmarkEnd w:id="857"/>
    </w:p>
    <w:p w14:paraId="1CB9EC53" w14:textId="77777777" w:rsidR="007B2DA7" w:rsidRPr="00FD453E" w:rsidRDefault="007B2DA7" w:rsidP="004130E0">
      <w:pPr>
        <w:pStyle w:val="B10"/>
        <w:numPr>
          <w:ilvl w:val="0"/>
          <w:numId w:val="162"/>
        </w:numPr>
        <w:rPr>
          <w:rFonts w:eastAsia="Arial Unicode MS"/>
          <w:lang w:eastAsia="de-DE"/>
        </w:rPr>
      </w:pPr>
      <w:r w:rsidRPr="00FD453E">
        <w:rPr>
          <w:rFonts w:eastAsia="Arial Unicode MS"/>
          <w:lang w:eastAsia="de-DE"/>
        </w:rPr>
        <w:t xml:space="preserve">A disaster has caused partial or full disruption of MNO-A’s </w:t>
      </w:r>
      <w:r>
        <w:rPr>
          <w:rFonts w:eastAsia="Arial Unicode MS"/>
          <w:lang w:eastAsia="de-DE"/>
        </w:rPr>
        <w:t>RAN</w:t>
      </w:r>
      <w:r w:rsidRPr="00FD453E">
        <w:rPr>
          <w:rFonts w:eastAsia="Arial Unicode MS"/>
          <w:lang w:eastAsia="de-DE"/>
        </w:rPr>
        <w:t xml:space="preserve"> or core network in the affected region.</w:t>
      </w:r>
    </w:p>
    <w:p w14:paraId="23ABFCDA" w14:textId="55FBDFDD" w:rsidR="007B2DA7" w:rsidRPr="00FD453E" w:rsidRDefault="007B2DA7" w:rsidP="004130E0">
      <w:pPr>
        <w:pStyle w:val="B10"/>
        <w:numPr>
          <w:ilvl w:val="0"/>
          <w:numId w:val="162"/>
        </w:numPr>
        <w:rPr>
          <w:rFonts w:eastAsia="Arial Unicode MS"/>
          <w:lang w:eastAsia="de-DE"/>
        </w:rPr>
      </w:pPr>
      <w:r w:rsidRPr="00FD453E">
        <w:rPr>
          <w:rFonts w:eastAsia="Arial Unicode MS"/>
          <w:lang w:eastAsia="de-DE"/>
        </w:rPr>
        <w:lastRenderedPageBreak/>
        <w:t>MNO-B has active</w:t>
      </w:r>
      <w:r>
        <w:rPr>
          <w:rFonts w:eastAsia="Arial Unicode MS"/>
          <w:lang w:eastAsia="de-DE"/>
        </w:rPr>
        <w:t xml:space="preserve"> and </w:t>
      </w:r>
      <w:r w:rsidRPr="00FD453E">
        <w:rPr>
          <w:rFonts w:eastAsia="Arial Unicode MS"/>
          <w:lang w:eastAsia="de-DE"/>
        </w:rPr>
        <w:t xml:space="preserve">available network (e.g. base stations, core </w:t>
      </w:r>
      <w:r>
        <w:rPr>
          <w:rFonts w:eastAsia="Arial Unicode MS"/>
          <w:lang w:eastAsia="de-DE"/>
        </w:rPr>
        <w:t xml:space="preserve">network, </w:t>
      </w:r>
      <w:r w:rsidRPr="00FD453E">
        <w:rPr>
          <w:rFonts w:eastAsia="Arial Unicode MS"/>
          <w:lang w:eastAsia="de-DE"/>
        </w:rPr>
        <w:t>edge comput</w:t>
      </w:r>
      <w:r>
        <w:rPr>
          <w:rFonts w:eastAsia="Arial Unicode MS"/>
          <w:lang w:eastAsia="de-DE"/>
        </w:rPr>
        <w:t>ing</w:t>
      </w:r>
      <w:r w:rsidRPr="00FD453E">
        <w:rPr>
          <w:rFonts w:eastAsia="Arial Unicode MS"/>
          <w:lang w:eastAsia="de-DE"/>
        </w:rPr>
        <w:t>) in the same geographical area.</w:t>
      </w:r>
    </w:p>
    <w:p w14:paraId="181002BA" w14:textId="77777777" w:rsidR="007B2DA7" w:rsidRPr="00FD453E" w:rsidRDefault="007B2DA7" w:rsidP="004130E0">
      <w:pPr>
        <w:pStyle w:val="B10"/>
        <w:numPr>
          <w:ilvl w:val="0"/>
          <w:numId w:val="162"/>
        </w:numPr>
        <w:rPr>
          <w:rFonts w:eastAsia="Arial Unicode MS"/>
          <w:lang w:eastAsia="de-DE"/>
        </w:rPr>
      </w:pPr>
      <w:r w:rsidRPr="00FD453E">
        <w:rPr>
          <w:rFonts w:eastAsia="Arial Unicode MS"/>
          <w:lang w:eastAsia="de-DE"/>
        </w:rPr>
        <w:t>Subscribers of MNO-A are physically located within the coverage area of MNO-B.</w:t>
      </w:r>
    </w:p>
    <w:p w14:paraId="394550A5" w14:textId="7746B8D2" w:rsidR="007B2DA7" w:rsidRPr="00FD453E" w:rsidRDefault="007B2DA7" w:rsidP="004130E0">
      <w:pPr>
        <w:pStyle w:val="B10"/>
        <w:numPr>
          <w:ilvl w:val="0"/>
          <w:numId w:val="162"/>
        </w:numPr>
        <w:rPr>
          <w:rFonts w:eastAsia="Arial Unicode MS"/>
          <w:lang w:eastAsia="de-DE"/>
        </w:rPr>
      </w:pPr>
      <w:r w:rsidRPr="00FD453E">
        <w:rPr>
          <w:rFonts w:eastAsia="Arial Unicode MS"/>
          <w:lang w:eastAsia="de-DE"/>
        </w:rPr>
        <w:t xml:space="preserve">Network agents (as part of an agentic AI-based </w:t>
      </w:r>
      <w:r>
        <w:rPr>
          <w:rFonts w:eastAsia="Arial Unicode MS"/>
          <w:lang w:eastAsia="de-DE"/>
        </w:rPr>
        <w:t>infrastructure</w:t>
      </w:r>
      <w:r w:rsidRPr="00FD453E">
        <w:rPr>
          <w:rFonts w:eastAsia="Arial Unicode MS"/>
          <w:lang w:eastAsia="de-DE"/>
        </w:rPr>
        <w:t>) are deployed and authorized by both MNOs to support inter-PLMN coordination under disaster scenarios.</w:t>
      </w:r>
      <w:r>
        <w:rPr>
          <w:rFonts w:eastAsia="Arial Unicode MS"/>
          <w:lang w:eastAsia="de-DE"/>
        </w:rPr>
        <w:t xml:space="preserve"> </w:t>
      </w:r>
      <w:r w:rsidRPr="004C4F18">
        <w:rPr>
          <w:rFonts w:eastAsia="Arial Unicode MS"/>
          <w:lang w:eastAsia="de-DE"/>
        </w:rPr>
        <w:t xml:space="preserve">These agents complement existing roaming </w:t>
      </w:r>
      <w:r>
        <w:rPr>
          <w:rFonts w:eastAsia="Arial Unicode MS"/>
          <w:lang w:eastAsia="de-DE"/>
        </w:rPr>
        <w:t>mechanisms</w:t>
      </w:r>
      <w:r w:rsidRPr="004C4F18">
        <w:rPr>
          <w:rFonts w:eastAsia="Arial Unicode MS"/>
          <w:lang w:eastAsia="de-DE"/>
        </w:rPr>
        <w:t xml:space="preserve"> by negotiating roaming authori</w:t>
      </w:r>
      <w:r w:rsidR="004F1B27">
        <w:rPr>
          <w:rFonts w:eastAsia="Arial Unicode MS"/>
          <w:lang w:eastAsia="de-DE"/>
        </w:rPr>
        <w:t>s</w:t>
      </w:r>
      <w:r w:rsidRPr="004C4F18">
        <w:rPr>
          <w:rFonts w:eastAsia="Arial Unicode MS"/>
          <w:lang w:eastAsia="de-DE"/>
        </w:rPr>
        <w:t>ation and access based not only on subscription and roaming agreements, but also real</w:t>
      </w:r>
      <w:r w:rsidR="0005739F">
        <w:rPr>
          <w:rFonts w:eastAsia="Arial Unicode MS"/>
          <w:lang w:eastAsia="de-DE"/>
        </w:rPr>
        <w:t xml:space="preserve"> </w:t>
      </w:r>
      <w:r w:rsidRPr="004C4F18">
        <w:rPr>
          <w:rFonts w:eastAsia="Arial Unicode MS"/>
          <w:lang w:eastAsia="de-DE"/>
        </w:rPr>
        <w:t>time context such as disaster conditions, network availability, and policy constraints</w:t>
      </w:r>
      <w:r>
        <w:rPr>
          <w:rFonts w:eastAsia="Arial Unicode MS"/>
          <w:lang w:eastAsia="de-DE"/>
        </w:rPr>
        <w:t xml:space="preserve"> to</w:t>
      </w:r>
      <w:r w:rsidRPr="004C4F18">
        <w:rPr>
          <w:rFonts w:eastAsia="Arial Unicode MS"/>
          <w:lang w:eastAsia="de-DE"/>
        </w:rPr>
        <w:t xml:space="preserve"> enable more dynamic and adaptive roaming decision-making</w:t>
      </w:r>
      <w:r>
        <w:rPr>
          <w:rFonts w:eastAsia="Arial Unicode MS"/>
          <w:lang w:eastAsia="de-DE"/>
        </w:rPr>
        <w:t xml:space="preserve"> and</w:t>
      </w:r>
      <w:r w:rsidRPr="004C4F18">
        <w:rPr>
          <w:rFonts w:eastAsia="Arial Unicode MS"/>
          <w:lang w:eastAsia="de-DE"/>
        </w:rPr>
        <w:t xml:space="preserve"> supporting faster service continuity for affected </w:t>
      </w:r>
      <w:r>
        <w:rPr>
          <w:rFonts w:eastAsia="Arial Unicode MS"/>
          <w:lang w:eastAsia="de-DE"/>
        </w:rPr>
        <w:t>UEs</w:t>
      </w:r>
      <w:r w:rsidRPr="004C4F18">
        <w:rPr>
          <w:rFonts w:eastAsia="Arial Unicode MS"/>
          <w:lang w:eastAsia="de-DE"/>
        </w:rPr>
        <w:t>.</w:t>
      </w:r>
    </w:p>
    <w:p w14:paraId="333390D3" w14:textId="77777777" w:rsidR="007B2DA7" w:rsidRPr="003B579F" w:rsidRDefault="007B2DA7" w:rsidP="004130E0">
      <w:pPr>
        <w:pStyle w:val="B10"/>
        <w:numPr>
          <w:ilvl w:val="0"/>
          <w:numId w:val="162"/>
        </w:numPr>
        <w:rPr>
          <w:rFonts w:eastAsia="Arial Unicode MS"/>
          <w:lang w:eastAsia="de-DE"/>
        </w:rPr>
      </w:pPr>
      <w:r w:rsidRPr="003B579F">
        <w:rPr>
          <w:rFonts w:eastAsia="Arial Unicode MS"/>
          <w:lang w:eastAsia="de-DE"/>
        </w:rPr>
        <w:t>Policy frameworks exist (predefined or AI-learned) to guide acceptable roaming or resource sharing terms in emergency cases.</w:t>
      </w:r>
    </w:p>
    <w:p w14:paraId="5C47C20C" w14:textId="34DB19B5" w:rsidR="007B2DA7" w:rsidRDefault="007B2DA7" w:rsidP="007B2DA7">
      <w:pPr>
        <w:pStyle w:val="Heading3"/>
      </w:pPr>
      <w:bookmarkStart w:id="858" w:name="_Toc220333057"/>
      <w:r>
        <w:rPr>
          <w:rFonts w:hint="eastAsia"/>
        </w:rPr>
        <w:t>6.57</w:t>
      </w:r>
      <w:r>
        <w:t>.3</w:t>
      </w:r>
      <w:r>
        <w:tab/>
        <w:t>Service Flows</w:t>
      </w:r>
      <w:bookmarkEnd w:id="858"/>
    </w:p>
    <w:p w14:paraId="47EC2691" w14:textId="51160B59" w:rsidR="007B2DA7" w:rsidRPr="00FD453E" w:rsidRDefault="007B2DA7" w:rsidP="007E1944">
      <w:pPr>
        <w:pStyle w:val="B10"/>
        <w:rPr>
          <w:rFonts w:eastAsia="Arial Unicode MS"/>
          <w:lang w:eastAsia="de-DE"/>
        </w:rPr>
      </w:pPr>
      <w:r>
        <w:rPr>
          <w:rFonts w:eastAsia="Arial Unicode MS"/>
          <w:bCs/>
          <w:lang w:eastAsia="de-DE"/>
        </w:rPr>
        <w:t xml:space="preserve">1. </w:t>
      </w:r>
      <w:r w:rsidRPr="00FD453E">
        <w:rPr>
          <w:rFonts w:eastAsia="Arial Unicode MS"/>
          <w:bCs/>
          <w:lang w:eastAsia="de-DE"/>
        </w:rPr>
        <w:t>Detection</w:t>
      </w:r>
      <w:r w:rsidRPr="00FD453E">
        <w:rPr>
          <w:rFonts w:eastAsia="Arial Unicode MS"/>
          <w:lang w:eastAsia="de-DE"/>
        </w:rPr>
        <w:t xml:space="preserve">: MNO-A’s network agent detects service degradation or </w:t>
      </w:r>
      <w:r w:rsidRPr="00D41924">
        <w:rPr>
          <w:rFonts w:eastAsia="Arial Unicode MS"/>
          <w:lang w:eastAsia="de-DE"/>
        </w:rPr>
        <w:t>network disruption</w:t>
      </w:r>
      <w:r w:rsidRPr="00FD453E">
        <w:rPr>
          <w:rFonts w:eastAsia="Arial Unicode MS"/>
          <w:lang w:eastAsia="de-DE"/>
        </w:rPr>
        <w:t xml:space="preserve"> in a specific region (e.g. via telemetry loss, traffic analysis, or user reports).</w:t>
      </w:r>
    </w:p>
    <w:p w14:paraId="49906B35" w14:textId="77777777" w:rsidR="007B2DA7" w:rsidRPr="00FD453E" w:rsidRDefault="007B2DA7" w:rsidP="007E1944">
      <w:pPr>
        <w:pStyle w:val="B10"/>
        <w:rPr>
          <w:rFonts w:eastAsia="Arial Unicode MS"/>
          <w:lang w:eastAsia="de-DE"/>
        </w:rPr>
      </w:pPr>
      <w:r>
        <w:rPr>
          <w:rFonts w:eastAsia="Arial Unicode MS"/>
          <w:bCs/>
          <w:lang w:eastAsia="de-DE"/>
        </w:rPr>
        <w:t xml:space="preserve">2. </w:t>
      </w:r>
      <w:r w:rsidRPr="00FD453E">
        <w:rPr>
          <w:rFonts w:eastAsia="Arial Unicode MS"/>
          <w:bCs/>
          <w:lang w:eastAsia="de-DE"/>
        </w:rPr>
        <w:t>Assessment</w:t>
      </w:r>
      <w:r w:rsidRPr="00FD453E">
        <w:rPr>
          <w:rFonts w:eastAsia="Arial Unicode MS"/>
          <w:lang w:eastAsia="de-DE"/>
        </w:rPr>
        <w:t>: MNO-A’s agent classifies the s</w:t>
      </w:r>
      <w:r>
        <w:rPr>
          <w:rFonts w:eastAsia="Arial Unicode MS"/>
          <w:lang w:eastAsia="de-DE"/>
        </w:rPr>
        <w:t>ituation</w:t>
      </w:r>
      <w:r w:rsidRPr="00FD453E">
        <w:rPr>
          <w:rFonts w:eastAsia="Arial Unicode MS"/>
          <w:lang w:eastAsia="de-DE"/>
        </w:rPr>
        <w:t xml:space="preserve"> as a disaster event and enters emergency fallback mode.</w:t>
      </w:r>
    </w:p>
    <w:p w14:paraId="446DA4A0" w14:textId="55BE2F65" w:rsidR="007B2DA7" w:rsidRPr="00FD453E" w:rsidRDefault="007B2DA7" w:rsidP="007E1944">
      <w:pPr>
        <w:pStyle w:val="B10"/>
        <w:rPr>
          <w:rFonts w:eastAsia="Arial Unicode MS"/>
          <w:lang w:eastAsia="de-DE"/>
        </w:rPr>
      </w:pPr>
      <w:r>
        <w:rPr>
          <w:rFonts w:eastAsia="Arial Unicode MS"/>
          <w:lang w:eastAsia="de-DE"/>
        </w:rPr>
        <w:t xml:space="preserve">3. </w:t>
      </w:r>
      <w:r w:rsidRPr="00455809">
        <w:rPr>
          <w:rFonts w:eastAsia="Arial Unicode MS"/>
          <w:lang w:eastAsia="de-DE"/>
        </w:rPr>
        <w:t>Discovery: MNO-A’s agent identifies neighbouring MNOs with viable coverage (e.g. MNO-B)</w:t>
      </w:r>
      <w:r>
        <w:rPr>
          <w:rFonts w:eastAsia="Arial Unicode MS"/>
          <w:lang w:eastAsia="de-DE"/>
        </w:rPr>
        <w:t xml:space="preserve">. </w:t>
      </w:r>
      <w:r>
        <w:t>This is achieved through existing broadcast PLMN identifiers, known inter-PLMN relationships, and roaming capability information. The agent determines which neighbouring MNOs are potentially able to provide fallback connectivity to the affected subscribers of MNO-A.</w:t>
      </w:r>
    </w:p>
    <w:p w14:paraId="3D5155D5" w14:textId="77777777" w:rsidR="007B2DA7" w:rsidRPr="00FD453E" w:rsidRDefault="007B2DA7" w:rsidP="007E1944">
      <w:pPr>
        <w:pStyle w:val="B10"/>
        <w:rPr>
          <w:rFonts w:eastAsia="Arial Unicode MS"/>
          <w:lang w:eastAsia="de-DE"/>
        </w:rPr>
      </w:pPr>
      <w:r>
        <w:rPr>
          <w:rFonts w:eastAsia="Arial Unicode MS"/>
          <w:bCs/>
          <w:lang w:eastAsia="de-DE"/>
        </w:rPr>
        <w:t xml:space="preserve">4. </w:t>
      </w:r>
      <w:r w:rsidRPr="00FD453E">
        <w:rPr>
          <w:rFonts w:eastAsia="Arial Unicode MS"/>
          <w:bCs/>
          <w:lang w:eastAsia="de-DE"/>
        </w:rPr>
        <w:t>Negotiation</w:t>
      </w:r>
      <w:r w:rsidRPr="00FD453E">
        <w:rPr>
          <w:rFonts w:eastAsia="Arial Unicode MS"/>
          <w:lang w:eastAsia="de-DE"/>
        </w:rPr>
        <w:t xml:space="preserve">: </w:t>
      </w:r>
      <w:r>
        <w:rPr>
          <w:rFonts w:eastAsia="Arial Unicode MS"/>
          <w:lang w:eastAsia="de-DE"/>
        </w:rPr>
        <w:t>t</w:t>
      </w:r>
      <w:r w:rsidRPr="00FD453E">
        <w:rPr>
          <w:rFonts w:eastAsia="Arial Unicode MS"/>
          <w:lang w:eastAsia="de-DE"/>
        </w:rPr>
        <w:t>he agents of MNO-A and MNO-B communicate</w:t>
      </w:r>
      <w:r>
        <w:rPr>
          <w:rFonts w:eastAsia="Arial Unicode MS"/>
          <w:lang w:eastAsia="de-DE"/>
        </w:rPr>
        <w:t xml:space="preserve"> </w:t>
      </w:r>
      <w:r w:rsidRPr="00FD453E">
        <w:rPr>
          <w:rFonts w:eastAsia="Arial Unicode MS"/>
          <w:lang w:eastAsia="de-DE"/>
        </w:rPr>
        <w:t xml:space="preserve">securely to </w:t>
      </w:r>
      <w:r>
        <w:rPr>
          <w:rFonts w:eastAsia="Arial Unicode MS"/>
          <w:lang w:eastAsia="de-DE"/>
        </w:rPr>
        <w:t xml:space="preserve">initiate context-aware </w:t>
      </w:r>
      <w:r w:rsidRPr="00FD453E">
        <w:rPr>
          <w:rFonts w:eastAsia="Arial Unicode MS"/>
          <w:lang w:eastAsia="de-DE"/>
        </w:rPr>
        <w:t>negotiat</w:t>
      </w:r>
      <w:r>
        <w:rPr>
          <w:rFonts w:eastAsia="Arial Unicode MS"/>
          <w:lang w:eastAsia="de-DE"/>
        </w:rPr>
        <w:t>ion for</w:t>
      </w:r>
      <w:r w:rsidRPr="00FD453E">
        <w:rPr>
          <w:rFonts w:eastAsia="Arial Unicode MS"/>
          <w:lang w:eastAsia="de-DE"/>
        </w:rPr>
        <w:t xml:space="preserve"> temporary service provisioning, including</w:t>
      </w:r>
      <w:r>
        <w:rPr>
          <w:rFonts w:eastAsia="Arial Unicode MS"/>
          <w:lang w:eastAsia="de-DE"/>
        </w:rPr>
        <w:t>, e.g.</w:t>
      </w:r>
      <w:r w:rsidRPr="00FD453E">
        <w:rPr>
          <w:rFonts w:eastAsia="Arial Unicode MS"/>
          <w:lang w:eastAsia="de-DE"/>
        </w:rPr>
        <w:t>:</w:t>
      </w:r>
    </w:p>
    <w:p w14:paraId="74569FB2" w14:textId="77777777" w:rsidR="007B2DA7" w:rsidRDefault="007B2DA7" w:rsidP="004130E0">
      <w:pPr>
        <w:pStyle w:val="B2"/>
        <w:numPr>
          <w:ilvl w:val="0"/>
          <w:numId w:val="163"/>
        </w:numPr>
      </w:pPr>
      <w:r w:rsidRPr="00913C91">
        <w:t>Authentication policies for roaming</w:t>
      </w:r>
      <w:r>
        <w:t>,</w:t>
      </w:r>
    </w:p>
    <w:p w14:paraId="3A396F45" w14:textId="77777777" w:rsidR="007B2DA7" w:rsidRPr="00913C91" w:rsidRDefault="007B2DA7" w:rsidP="004130E0">
      <w:pPr>
        <w:pStyle w:val="B2"/>
        <w:numPr>
          <w:ilvl w:val="0"/>
          <w:numId w:val="163"/>
        </w:numPr>
      </w:pPr>
      <w:r>
        <w:t>Resource availability,</w:t>
      </w:r>
    </w:p>
    <w:p w14:paraId="486E6A6E" w14:textId="77777777" w:rsidR="007B2DA7" w:rsidRPr="00913C91" w:rsidRDefault="007B2DA7" w:rsidP="004130E0">
      <w:pPr>
        <w:pStyle w:val="B2"/>
        <w:numPr>
          <w:ilvl w:val="0"/>
          <w:numId w:val="163"/>
        </w:numPr>
      </w:pPr>
      <w:r w:rsidRPr="00913C91">
        <w:t>QoS limits</w:t>
      </w:r>
      <w:r>
        <w:t>,</w:t>
      </w:r>
    </w:p>
    <w:p w14:paraId="4EF5D8EC" w14:textId="6F2D574F" w:rsidR="007B2DA7" w:rsidRPr="00913C91" w:rsidRDefault="007B2DA7" w:rsidP="004130E0">
      <w:pPr>
        <w:pStyle w:val="B2"/>
        <w:numPr>
          <w:ilvl w:val="0"/>
          <w:numId w:val="163"/>
        </w:numPr>
      </w:pPr>
      <w:r>
        <w:t>T</w:t>
      </w:r>
      <w:r w:rsidRPr="00913C91">
        <w:t>raffic prioriti</w:t>
      </w:r>
      <w:r w:rsidR="005F5A09">
        <w:t>s</w:t>
      </w:r>
      <w:r w:rsidRPr="00913C91">
        <w:t>ation</w:t>
      </w:r>
      <w:r>
        <w:t>,</w:t>
      </w:r>
    </w:p>
    <w:p w14:paraId="488FC334" w14:textId="77777777" w:rsidR="007B2DA7" w:rsidRDefault="007B2DA7" w:rsidP="004130E0">
      <w:pPr>
        <w:pStyle w:val="B2"/>
        <w:numPr>
          <w:ilvl w:val="0"/>
          <w:numId w:val="163"/>
        </w:numPr>
      </w:pPr>
      <w:r w:rsidRPr="00913C91">
        <w:t>Duration and area of service support</w:t>
      </w:r>
      <w:r>
        <w:t>.</w:t>
      </w:r>
    </w:p>
    <w:p w14:paraId="4E408A31" w14:textId="77777777" w:rsidR="007B2DA7" w:rsidRPr="00913C91" w:rsidRDefault="007B2DA7" w:rsidP="007E1944">
      <w:pPr>
        <w:pStyle w:val="B10"/>
        <w:ind w:hanging="28"/>
        <w:rPr>
          <w:rFonts w:eastAsia="Arial Unicode MS"/>
          <w:lang w:eastAsia="de-DE"/>
        </w:rPr>
      </w:pPr>
      <w:r w:rsidRPr="001F4E49">
        <w:rPr>
          <w:rFonts w:eastAsia="Arial Unicode MS"/>
          <w:lang w:eastAsia="de-DE"/>
        </w:rPr>
        <w:t>The agents coordinate these parameters autonomously and securely, reducing reliance on static configurations and enabling faster service continuity under extreme conditions.</w:t>
      </w:r>
    </w:p>
    <w:p w14:paraId="1D024DA6" w14:textId="77777777" w:rsidR="007B2DA7" w:rsidRPr="00FD453E" w:rsidRDefault="007B2DA7" w:rsidP="007E1944">
      <w:pPr>
        <w:pStyle w:val="B10"/>
        <w:rPr>
          <w:rFonts w:eastAsia="Arial Unicode MS"/>
          <w:lang w:eastAsia="de-DE"/>
        </w:rPr>
      </w:pPr>
      <w:r>
        <w:rPr>
          <w:rFonts w:eastAsia="Arial Unicode MS"/>
          <w:bCs/>
          <w:lang w:eastAsia="de-DE"/>
        </w:rPr>
        <w:t xml:space="preserve">5. </w:t>
      </w:r>
      <w:r w:rsidRPr="00FD453E">
        <w:rPr>
          <w:rFonts w:eastAsia="Arial Unicode MS"/>
          <w:bCs/>
          <w:lang w:eastAsia="de-DE"/>
        </w:rPr>
        <w:t>Provisioning</w:t>
      </w:r>
      <w:r w:rsidRPr="00FD453E">
        <w:rPr>
          <w:rFonts w:eastAsia="Arial Unicode MS"/>
          <w:lang w:eastAsia="de-DE"/>
        </w:rPr>
        <w:t xml:space="preserve">: MNO-B’s agent activates </w:t>
      </w:r>
      <w:r w:rsidRPr="00671F6C">
        <w:rPr>
          <w:rFonts w:eastAsia="Arial Unicode MS"/>
          <w:lang w:eastAsia="de-DE"/>
        </w:rPr>
        <w:t xml:space="preserve">network </w:t>
      </w:r>
      <w:r>
        <w:rPr>
          <w:rFonts w:eastAsia="Arial Unicode MS"/>
          <w:lang w:eastAsia="de-DE"/>
        </w:rPr>
        <w:t xml:space="preserve">resource and </w:t>
      </w:r>
      <w:r w:rsidRPr="00671F6C">
        <w:rPr>
          <w:rFonts w:eastAsia="Arial Unicode MS"/>
          <w:lang w:eastAsia="de-DE"/>
        </w:rPr>
        <w:t>capabilities to support temporary access for MNO-A subscribers under disaster conditions</w:t>
      </w:r>
      <w:r>
        <w:rPr>
          <w:rFonts w:eastAsia="Arial Unicode MS"/>
          <w:lang w:eastAsia="de-DE"/>
        </w:rPr>
        <w:t xml:space="preserve"> to provide f</w:t>
      </w:r>
      <w:r>
        <w:t>allback connectivity based on the outcome of inter-agent negotiation.</w:t>
      </w:r>
      <w:r w:rsidRPr="00671F6C">
        <w:rPr>
          <w:rFonts w:eastAsia="Arial Unicode MS"/>
          <w:lang w:eastAsia="de-DE"/>
        </w:rPr>
        <w:t xml:space="preserve"> </w:t>
      </w:r>
    </w:p>
    <w:p w14:paraId="7C699698" w14:textId="77777777" w:rsidR="007B2DA7" w:rsidRPr="00FD453E" w:rsidRDefault="007B2DA7" w:rsidP="007E1944">
      <w:pPr>
        <w:pStyle w:val="B10"/>
        <w:rPr>
          <w:rFonts w:eastAsia="Arial Unicode MS"/>
          <w:lang w:eastAsia="de-DE"/>
        </w:rPr>
      </w:pPr>
      <w:r>
        <w:rPr>
          <w:rFonts w:eastAsia="Arial Unicode MS"/>
          <w:bCs/>
          <w:lang w:eastAsia="de-DE"/>
        </w:rPr>
        <w:t xml:space="preserve">6. </w:t>
      </w:r>
      <w:r w:rsidRPr="00FD453E">
        <w:rPr>
          <w:rFonts w:eastAsia="Arial Unicode MS"/>
          <w:bCs/>
          <w:lang w:eastAsia="de-DE"/>
        </w:rPr>
        <w:t>Connection</w:t>
      </w:r>
      <w:r w:rsidRPr="00FD453E">
        <w:rPr>
          <w:rFonts w:eastAsia="Arial Unicode MS"/>
          <w:lang w:eastAsia="de-DE"/>
        </w:rPr>
        <w:t xml:space="preserve">: </w:t>
      </w:r>
      <w:r>
        <w:rPr>
          <w:rFonts w:eastAsia="Arial Unicode MS"/>
          <w:lang w:eastAsia="de-DE"/>
        </w:rPr>
        <w:t>a</w:t>
      </w:r>
      <w:r w:rsidRPr="00FD453E">
        <w:rPr>
          <w:rFonts w:eastAsia="Arial Unicode MS"/>
          <w:lang w:eastAsia="de-DE"/>
        </w:rPr>
        <w:t>ffected UEs of MNO-A attach via MNO-B’s infrastructure and gain access to predefined emergency services.</w:t>
      </w:r>
    </w:p>
    <w:p w14:paraId="79C33562" w14:textId="397B57D4" w:rsidR="007B2DA7" w:rsidRPr="00DA0D20" w:rsidRDefault="007B2DA7" w:rsidP="007E1944">
      <w:pPr>
        <w:pStyle w:val="B10"/>
        <w:rPr>
          <w:rFonts w:eastAsia="SimSun"/>
          <w:lang w:eastAsia="zh-CN"/>
        </w:rPr>
      </w:pPr>
      <w:r>
        <w:rPr>
          <w:rFonts w:eastAsia="Arial Unicode MS"/>
          <w:bCs/>
          <w:lang w:eastAsia="de-DE"/>
        </w:rPr>
        <w:t>7. Supervision</w:t>
      </w:r>
      <w:r w:rsidRPr="00FD453E">
        <w:rPr>
          <w:rFonts w:eastAsia="Arial Unicode MS"/>
          <w:lang w:eastAsia="de-DE"/>
        </w:rPr>
        <w:t xml:space="preserve">: </w:t>
      </w:r>
      <w:r>
        <w:rPr>
          <w:rFonts w:eastAsia="Arial Unicode MS"/>
          <w:lang w:eastAsia="de-DE"/>
        </w:rPr>
        <w:t>b</w:t>
      </w:r>
      <w:r w:rsidRPr="00FD453E">
        <w:rPr>
          <w:rFonts w:eastAsia="Arial Unicode MS"/>
          <w:lang w:eastAsia="de-DE"/>
        </w:rPr>
        <w:t>oth agents</w:t>
      </w:r>
      <w:r>
        <w:rPr>
          <w:rFonts w:eastAsia="Arial Unicode MS"/>
          <w:lang w:eastAsia="de-DE"/>
        </w:rPr>
        <w:t xml:space="preserve"> </w:t>
      </w:r>
      <w:r>
        <w:t>coordinate to supervise the ongoing registration status, session continuity, and policy adherence for disaster-roaming UEs. This includes verifying that UEs remain authori</w:t>
      </w:r>
      <w:r w:rsidR="004F1B27">
        <w:t>s</w:t>
      </w:r>
      <w:r>
        <w:t>ed, service conditions are maintained, and that the roaming session can be sustained or handed back to the home network once available.</w:t>
      </w:r>
      <w:r w:rsidRPr="00FD453E">
        <w:rPr>
          <w:rFonts w:eastAsia="Arial Unicode MS"/>
          <w:lang w:eastAsia="de-DE"/>
        </w:rPr>
        <w:t xml:space="preserve"> </w:t>
      </w:r>
    </w:p>
    <w:p w14:paraId="50E3EDA8" w14:textId="1BCD4088" w:rsidR="007B2DA7" w:rsidRDefault="007B2DA7" w:rsidP="007B2DA7">
      <w:pPr>
        <w:pStyle w:val="Heading3"/>
      </w:pPr>
      <w:bookmarkStart w:id="859" w:name="_Toc220333058"/>
      <w:r>
        <w:rPr>
          <w:rFonts w:hint="eastAsia"/>
        </w:rPr>
        <w:t>6</w:t>
      </w:r>
      <w:r>
        <w:t>.</w:t>
      </w:r>
      <w:r>
        <w:rPr>
          <w:rFonts w:hint="eastAsia"/>
        </w:rPr>
        <w:t>57</w:t>
      </w:r>
      <w:r>
        <w:t>.4</w:t>
      </w:r>
      <w:r>
        <w:tab/>
        <w:t>Post-conditions</w:t>
      </w:r>
      <w:bookmarkEnd w:id="859"/>
    </w:p>
    <w:p w14:paraId="53212603" w14:textId="77777777" w:rsidR="007B2DA7" w:rsidRPr="00FD453E" w:rsidRDefault="007B2DA7" w:rsidP="004130E0">
      <w:pPr>
        <w:pStyle w:val="B10"/>
        <w:numPr>
          <w:ilvl w:val="0"/>
          <w:numId w:val="164"/>
        </w:numPr>
        <w:rPr>
          <w:rFonts w:eastAsia="Arial Unicode MS"/>
          <w:lang w:eastAsia="de-DE"/>
        </w:rPr>
      </w:pPr>
      <w:r w:rsidRPr="00FD453E">
        <w:rPr>
          <w:rFonts w:eastAsia="Arial Unicode MS"/>
          <w:lang w:eastAsia="de-DE"/>
        </w:rPr>
        <w:t>MNO-A subscribers in the affected area are temporarily connected via MNO-B’s network infrastructure and have access to limited emergency services.</w:t>
      </w:r>
    </w:p>
    <w:p w14:paraId="39BC3514" w14:textId="77777777" w:rsidR="007B2DA7" w:rsidRPr="00FD453E" w:rsidRDefault="007B2DA7" w:rsidP="004130E0">
      <w:pPr>
        <w:pStyle w:val="B10"/>
        <w:numPr>
          <w:ilvl w:val="0"/>
          <w:numId w:val="164"/>
        </w:numPr>
        <w:rPr>
          <w:rFonts w:eastAsia="Arial Unicode MS"/>
          <w:lang w:eastAsia="de-DE"/>
        </w:rPr>
      </w:pPr>
      <w:r w:rsidRPr="00FD453E">
        <w:rPr>
          <w:rFonts w:eastAsia="Arial Unicode MS"/>
          <w:lang w:eastAsia="de-DE"/>
        </w:rPr>
        <w:t>Service is maintained until MNO-A restores infrastructure or the disaster scenario ends.</w:t>
      </w:r>
    </w:p>
    <w:p w14:paraId="044D2101" w14:textId="77777777" w:rsidR="007B2DA7" w:rsidRPr="008E5118" w:rsidRDefault="007B2DA7" w:rsidP="004130E0">
      <w:pPr>
        <w:pStyle w:val="B10"/>
        <w:numPr>
          <w:ilvl w:val="0"/>
          <w:numId w:val="164"/>
        </w:numPr>
        <w:rPr>
          <w:rFonts w:eastAsia="SimSun"/>
          <w:lang w:eastAsia="zh-CN"/>
        </w:rPr>
      </w:pPr>
      <w:r>
        <w:t>Inter-PLMN agent coordination results in finalized policy decisions and access outcomes that are traceable and compliant with operator-defined trust framework.</w:t>
      </w:r>
    </w:p>
    <w:p w14:paraId="1DF7C396" w14:textId="148E659A" w:rsidR="007B2DA7" w:rsidRDefault="007B2DA7" w:rsidP="007B2DA7">
      <w:pPr>
        <w:pStyle w:val="Heading3"/>
      </w:pPr>
      <w:bookmarkStart w:id="860" w:name="_Toc220333059"/>
      <w:r>
        <w:rPr>
          <w:rFonts w:hint="eastAsia"/>
        </w:rPr>
        <w:lastRenderedPageBreak/>
        <w:t>6.57</w:t>
      </w:r>
      <w:r>
        <w:t>.5</w:t>
      </w:r>
      <w:r>
        <w:tab/>
        <w:t>Existing features partly or fully covering the use case functionality</w:t>
      </w:r>
      <w:bookmarkEnd w:id="860"/>
    </w:p>
    <w:p w14:paraId="45170904" w14:textId="4BE529AB" w:rsidR="007B2DA7" w:rsidRPr="003B579F" w:rsidRDefault="007B2DA7" w:rsidP="004130E0">
      <w:pPr>
        <w:pStyle w:val="B10"/>
        <w:numPr>
          <w:ilvl w:val="0"/>
          <w:numId w:val="165"/>
        </w:numPr>
        <w:rPr>
          <w:rFonts w:eastAsia="Arial Unicode MS"/>
          <w:lang w:eastAsia="de-DE"/>
        </w:rPr>
      </w:pPr>
      <w:r w:rsidRPr="003B579F">
        <w:rPr>
          <w:rFonts w:eastAsia="Arial Unicode MS"/>
          <w:bCs/>
          <w:lang w:eastAsia="de-DE"/>
        </w:rPr>
        <w:t>TS 23.501</w:t>
      </w:r>
      <w:r w:rsidR="003A052D">
        <w:rPr>
          <w:rFonts w:eastAsia="Arial Unicode MS"/>
          <w:bCs/>
          <w:lang w:eastAsia="de-DE"/>
        </w:rPr>
        <w:t xml:space="preserve"> [140]</w:t>
      </w:r>
      <w:r w:rsidRPr="003B579F">
        <w:rPr>
          <w:rFonts w:eastAsia="Arial Unicode MS"/>
          <w:bCs/>
          <w:lang w:eastAsia="de-DE"/>
        </w:rPr>
        <w:t xml:space="preserve"> / TS 23.502</w:t>
      </w:r>
      <w:r w:rsidR="003A052D">
        <w:rPr>
          <w:rFonts w:eastAsia="Arial Unicode MS"/>
          <w:bCs/>
          <w:lang w:eastAsia="de-DE"/>
        </w:rPr>
        <w:t xml:space="preserve"> [30]</w:t>
      </w:r>
      <w:r w:rsidRPr="003B579F">
        <w:rPr>
          <w:rFonts w:eastAsia="Arial Unicode MS"/>
          <w:lang w:eastAsia="de-DE"/>
        </w:rPr>
        <w:t xml:space="preserve">: </w:t>
      </w:r>
      <w:r>
        <w:rPr>
          <w:rFonts w:eastAsia="Arial Unicode MS"/>
          <w:lang w:eastAsia="de-DE"/>
        </w:rPr>
        <w:t>s</w:t>
      </w:r>
      <w:r w:rsidRPr="003B579F">
        <w:rPr>
          <w:rFonts w:eastAsia="Arial Unicode MS"/>
          <w:lang w:eastAsia="de-DE"/>
        </w:rPr>
        <w:t>upport for inter-PLMN roaming and user equipment registration in visited PLMNs.</w:t>
      </w:r>
    </w:p>
    <w:p w14:paraId="1FC1A8C9" w14:textId="317C742B" w:rsidR="007B2DA7" w:rsidRPr="003B579F" w:rsidRDefault="007B2DA7" w:rsidP="004130E0">
      <w:pPr>
        <w:pStyle w:val="B10"/>
        <w:numPr>
          <w:ilvl w:val="0"/>
          <w:numId w:val="165"/>
        </w:numPr>
        <w:rPr>
          <w:rFonts w:eastAsia="Arial Unicode MS"/>
          <w:lang w:eastAsia="de-DE"/>
        </w:rPr>
      </w:pPr>
      <w:r w:rsidRPr="003B579F">
        <w:rPr>
          <w:rFonts w:eastAsia="Arial Unicode MS"/>
          <w:bCs/>
          <w:lang w:eastAsia="de-DE"/>
        </w:rPr>
        <w:t>TS 24.193</w:t>
      </w:r>
      <w:r w:rsidR="008D7770">
        <w:rPr>
          <w:rFonts w:eastAsia="Arial Unicode MS"/>
          <w:bCs/>
          <w:lang w:eastAsia="de-DE"/>
        </w:rPr>
        <w:t xml:space="preserve"> [</w:t>
      </w:r>
      <w:r w:rsidR="00722DBF">
        <w:rPr>
          <w:rFonts w:eastAsia="Arial Unicode MS"/>
          <w:bCs/>
          <w:lang w:eastAsia="de-DE"/>
        </w:rPr>
        <w:t>417</w:t>
      </w:r>
      <w:r w:rsidR="008D7770">
        <w:rPr>
          <w:rFonts w:eastAsia="Arial Unicode MS"/>
          <w:bCs/>
          <w:lang w:eastAsia="de-DE"/>
        </w:rPr>
        <w:t>]</w:t>
      </w:r>
      <w:r w:rsidRPr="003B579F">
        <w:rPr>
          <w:rFonts w:eastAsia="Arial Unicode MS"/>
          <w:lang w:eastAsia="de-DE"/>
        </w:rPr>
        <w:t>: Access Traffic Steering, Switching and Splitting (ATSSS)</w:t>
      </w:r>
      <w:r>
        <w:rPr>
          <w:rFonts w:eastAsia="Arial Unicode MS"/>
          <w:lang w:eastAsia="de-DE"/>
        </w:rPr>
        <w:t>:</w:t>
      </w:r>
      <w:r w:rsidRPr="003B579F">
        <w:rPr>
          <w:rFonts w:eastAsia="Arial Unicode MS"/>
          <w:lang w:eastAsia="de-DE"/>
        </w:rPr>
        <w:t xml:space="preserve"> </w:t>
      </w:r>
      <w:r>
        <w:rPr>
          <w:rFonts w:eastAsia="Arial Unicode MS"/>
          <w:lang w:eastAsia="de-DE"/>
        </w:rPr>
        <w:t xml:space="preserve">support </w:t>
      </w:r>
      <w:r w:rsidRPr="003B579F">
        <w:rPr>
          <w:rFonts w:eastAsia="Arial Unicode MS"/>
          <w:lang w:eastAsia="de-DE"/>
        </w:rPr>
        <w:t>for multi-access path management.</w:t>
      </w:r>
    </w:p>
    <w:p w14:paraId="6374E1B0" w14:textId="3094080F" w:rsidR="007B2DA7" w:rsidRPr="00A87FAB" w:rsidRDefault="007B2DA7" w:rsidP="004130E0">
      <w:pPr>
        <w:pStyle w:val="B10"/>
        <w:numPr>
          <w:ilvl w:val="0"/>
          <w:numId w:val="165"/>
        </w:numPr>
        <w:rPr>
          <w:rFonts w:eastAsia="SimSun"/>
          <w:lang w:eastAsia="zh-CN"/>
        </w:rPr>
      </w:pPr>
      <w:r w:rsidRPr="00A87FAB">
        <w:rPr>
          <w:rFonts w:eastAsia="Arial Unicode MS"/>
          <w:bCs/>
          <w:lang w:eastAsia="de-DE"/>
        </w:rPr>
        <w:t>GSMA NG.126</w:t>
      </w:r>
      <w:r w:rsidR="008D7770">
        <w:rPr>
          <w:rFonts w:eastAsia="Arial Unicode MS"/>
          <w:bCs/>
          <w:lang w:eastAsia="de-DE"/>
        </w:rPr>
        <w:t xml:space="preserve"> [</w:t>
      </w:r>
      <w:r w:rsidR="00CB4D99">
        <w:rPr>
          <w:rFonts w:eastAsia="Arial Unicode MS"/>
          <w:bCs/>
          <w:lang w:eastAsia="de-DE"/>
        </w:rPr>
        <w:t>418</w:t>
      </w:r>
      <w:r w:rsidR="008D7770">
        <w:rPr>
          <w:rFonts w:eastAsia="Arial Unicode MS"/>
          <w:bCs/>
          <w:lang w:eastAsia="de-DE"/>
        </w:rPr>
        <w:t>]</w:t>
      </w:r>
      <w:r w:rsidRPr="00A87FAB">
        <w:rPr>
          <w:rFonts w:eastAsia="Arial Unicode MS"/>
          <w:lang w:eastAsia="de-DE"/>
        </w:rPr>
        <w:t>: Support for national roaming and network sharing for disaster response (mostly static or policy-based).</w:t>
      </w:r>
    </w:p>
    <w:p w14:paraId="1602FF65" w14:textId="615BE0D2" w:rsidR="007B2DA7" w:rsidRDefault="007B2DA7" w:rsidP="007B2DA7">
      <w:pPr>
        <w:pStyle w:val="Heading3"/>
      </w:pPr>
      <w:bookmarkStart w:id="861" w:name="_Toc220333060"/>
      <w:r>
        <w:rPr>
          <w:rFonts w:hint="eastAsia"/>
        </w:rPr>
        <w:t>6.57</w:t>
      </w:r>
      <w:r>
        <w:t>.6</w:t>
      </w:r>
      <w:r>
        <w:tab/>
        <w:t>Potential New Requirements needed to support the use case</w:t>
      </w:r>
      <w:bookmarkEnd w:id="861"/>
    </w:p>
    <w:p w14:paraId="0C0C9319" w14:textId="0E815071" w:rsidR="007B2DA7" w:rsidRPr="008A0427" w:rsidRDefault="007B2DA7" w:rsidP="00254DCF">
      <w:pPr>
        <w:pStyle w:val="NO"/>
      </w:pPr>
      <w:r w:rsidRPr="008A0427">
        <w:t>NOTE</w:t>
      </w:r>
      <w:r w:rsidR="00254DCF">
        <w:rPr>
          <w:rFonts w:hint="eastAsia"/>
          <w:lang w:eastAsia="zh-CN"/>
        </w:rPr>
        <w:t xml:space="preserve"> 1</w:t>
      </w:r>
      <w:r w:rsidRPr="008A0427">
        <w:t>:</w:t>
      </w:r>
      <w:r w:rsidR="00F61189">
        <w:tab/>
      </w:r>
      <w:r w:rsidRPr="008A0427">
        <w:t xml:space="preserve">The mention of AI capabilities such as AI </w:t>
      </w:r>
      <w:r>
        <w:t>A</w:t>
      </w:r>
      <w:r w:rsidRPr="008A0427">
        <w:t>gent doesn’t imply or preclude any architecture assumption or</w:t>
      </w:r>
      <w:r>
        <w:t xml:space="preserve"> </w:t>
      </w:r>
      <w:r w:rsidRPr="008A0427">
        <w:t>solutions.</w:t>
      </w:r>
    </w:p>
    <w:p w14:paraId="5973CB8C" w14:textId="69E9EFC9" w:rsidR="007B2DA7" w:rsidRDefault="007B2DA7" w:rsidP="007B2DA7">
      <w:pPr>
        <w:rPr>
          <w:rFonts w:eastAsia="Arial Unicode MS"/>
          <w:lang w:eastAsia="de-DE"/>
        </w:rPr>
      </w:pPr>
      <w:r w:rsidRPr="002B6201">
        <w:t>[PR 6.</w:t>
      </w:r>
      <w:r>
        <w:rPr>
          <w:rFonts w:eastAsiaTheme="minorEastAsia" w:hint="eastAsia"/>
          <w:lang w:eastAsia="zh-CN"/>
        </w:rPr>
        <w:t>57</w:t>
      </w:r>
      <w:r w:rsidRPr="002B6201">
        <w:t xml:space="preserve">.6-1] Subject to </w:t>
      </w:r>
      <w:r w:rsidR="002206BC">
        <w:t xml:space="preserve">operator’s policy and </w:t>
      </w:r>
      <w:r w:rsidRPr="002B6201">
        <w:t>regulatory requirements, the 6G network shall be able to support mechanisms (e.g. AI capabilities such as AI agent) to minimi</w:t>
      </w:r>
      <w:r w:rsidR="00911557">
        <w:t>s</w:t>
      </w:r>
      <w:r w:rsidRPr="002B6201">
        <w:t xml:space="preserve">e the service interruption in various disaster situations by enabling dynamic inter-PLMN cooperation, e.g. using network resources from different operators, adapt to various cases of disasters (e.g. varying </w:t>
      </w:r>
      <w:r w:rsidRPr="002B6201">
        <w:rPr>
          <w:lang w:val="en-GB" w:eastAsia="en-US"/>
        </w:rPr>
        <w:t>number of affected subscribers</w:t>
      </w:r>
      <w:r w:rsidRPr="002B6201">
        <w:t>) and improve the efficiency and speed of disaster recovery through such cooperation.</w:t>
      </w:r>
    </w:p>
    <w:p w14:paraId="4A548CCE" w14:textId="47A6A482" w:rsidR="007B2DA7" w:rsidRPr="002B6201" w:rsidRDefault="007B2DA7" w:rsidP="007B2DA7">
      <w:pPr>
        <w:pStyle w:val="NO"/>
      </w:pPr>
      <w:r>
        <w:rPr>
          <w:rFonts w:eastAsia="Arial Unicode MS" w:hint="eastAsia"/>
          <w:lang w:eastAsia="zh-CN"/>
        </w:rPr>
        <w:t>N</w:t>
      </w:r>
      <w:r>
        <w:rPr>
          <w:rFonts w:eastAsia="Arial Unicode MS"/>
          <w:lang w:eastAsia="zh-CN"/>
        </w:rPr>
        <w:t xml:space="preserve">OTE </w:t>
      </w:r>
      <w:r w:rsidR="00254DCF">
        <w:rPr>
          <w:rFonts w:eastAsia="Arial Unicode MS" w:hint="eastAsia"/>
          <w:lang w:eastAsia="zh-CN"/>
        </w:rPr>
        <w:t>2</w:t>
      </w:r>
      <w:r>
        <w:rPr>
          <w:rFonts w:eastAsia="Arial Unicode MS"/>
          <w:lang w:eastAsia="zh-CN"/>
        </w:rPr>
        <w:t>:</w:t>
      </w:r>
      <w:r w:rsidR="00F61189">
        <w:rPr>
          <w:rFonts w:eastAsia="Arial Unicode MS"/>
          <w:lang w:eastAsia="zh-CN"/>
        </w:rPr>
        <w:tab/>
      </w:r>
      <w:r>
        <w:rPr>
          <w:rFonts w:eastAsia="Arial Unicode MS"/>
          <w:lang w:eastAsia="zh-CN"/>
        </w:rPr>
        <w:t xml:space="preserve">The </w:t>
      </w:r>
      <w:r w:rsidRPr="002B6201">
        <w:t>actual agreement of the inter-PLMN cooperation is out of scope of 3GPP and can be defined in other organizations like GSMA. Example of the inter-PLMN cooperation can be allowing one operator’s subscribers to temporally access the cooperating operator’s network in the same region for basic connectivity or mission critical services, under the agreements of the operators. And the network AI agent as described in the use case can help negotiate parameters like amount of subscribers, duration, etc.</w:t>
      </w:r>
    </w:p>
    <w:p w14:paraId="28AA9799" w14:textId="5F01E445" w:rsidR="007B2DA7" w:rsidRDefault="007B2DA7" w:rsidP="007B2DA7">
      <w:pPr>
        <w:pStyle w:val="NO"/>
        <w:rPr>
          <w:rFonts w:eastAsia="Arial Unicode MS"/>
          <w:lang w:eastAsia="de-DE"/>
        </w:rPr>
      </w:pPr>
      <w:bookmarkStart w:id="862" w:name="_Hlk213255007"/>
      <w:r>
        <w:rPr>
          <w:rFonts w:eastAsia="Arial Unicode MS"/>
          <w:lang w:eastAsia="de-DE"/>
        </w:rPr>
        <w:t xml:space="preserve">NOTE </w:t>
      </w:r>
      <w:r w:rsidR="00254DCF">
        <w:rPr>
          <w:rFonts w:eastAsia="Arial Unicode MS" w:hint="eastAsia"/>
          <w:lang w:eastAsia="zh-CN"/>
        </w:rPr>
        <w:t>3</w:t>
      </w:r>
      <w:r>
        <w:rPr>
          <w:rFonts w:eastAsia="Arial Unicode MS"/>
          <w:lang w:eastAsia="de-DE"/>
        </w:rPr>
        <w:t>:</w:t>
      </w:r>
      <w:r w:rsidR="00F61189">
        <w:rPr>
          <w:rFonts w:eastAsia="Arial Unicode MS"/>
          <w:lang w:eastAsia="de-DE"/>
        </w:rPr>
        <w:tab/>
      </w:r>
      <w:r>
        <w:rPr>
          <w:rFonts w:eastAsia="Arial Unicode MS"/>
          <w:lang w:eastAsia="de-DE"/>
        </w:rPr>
        <w:t xml:space="preserve">Example of the mechanisms could include </w:t>
      </w:r>
      <w:r w:rsidRPr="007F6858">
        <w:rPr>
          <w:rFonts w:eastAsia="Arial Unicode MS"/>
          <w:lang w:eastAsia="de-DE"/>
        </w:rPr>
        <w:t>dynamic enforcement of pre-agreed disaster policies</w:t>
      </w:r>
      <w:r>
        <w:rPr>
          <w:rFonts w:eastAsia="Arial Unicode MS"/>
          <w:lang w:eastAsia="de-DE"/>
        </w:rPr>
        <w:t xml:space="preserve">. </w:t>
      </w:r>
    </w:p>
    <w:p w14:paraId="2A974810" w14:textId="5EB00A52" w:rsidR="008A2627" w:rsidRPr="000D6532" w:rsidRDefault="008A2627" w:rsidP="008A2627">
      <w:pPr>
        <w:pStyle w:val="Heading2"/>
        <w:rPr>
          <w:lang w:val="en-GB"/>
        </w:rPr>
      </w:pPr>
      <w:bookmarkStart w:id="863" w:name="_Toc220333061"/>
      <w:bookmarkEnd w:id="862"/>
      <w:r>
        <w:rPr>
          <w:lang w:val="en-GB"/>
        </w:rPr>
        <w:t>6.</w:t>
      </w:r>
      <w:r w:rsidR="00E638D4">
        <w:rPr>
          <w:rFonts w:hint="eastAsia"/>
          <w:lang w:val="en-GB" w:eastAsia="zh-CN"/>
        </w:rPr>
        <w:t>58</w:t>
      </w:r>
      <w:r w:rsidRPr="000D6532">
        <w:rPr>
          <w:lang w:val="en-GB"/>
        </w:rPr>
        <w:tab/>
        <w:t xml:space="preserve">Use case </w:t>
      </w:r>
      <w:r>
        <w:rPr>
          <w:lang w:val="en-GB"/>
        </w:rPr>
        <w:t xml:space="preserve">on </w:t>
      </w:r>
      <w:r w:rsidRPr="00167984">
        <w:rPr>
          <w:lang w:val="en-GB"/>
        </w:rPr>
        <w:t>support of distributed AI model inferencing</w:t>
      </w:r>
      <w:bookmarkEnd w:id="863"/>
    </w:p>
    <w:p w14:paraId="08B44D48" w14:textId="7C75A6C1" w:rsidR="008A2627" w:rsidRPr="00167984" w:rsidRDefault="008A2627" w:rsidP="008A2627">
      <w:pPr>
        <w:pStyle w:val="Heading3"/>
        <w:rPr>
          <w:lang w:val="en-GB"/>
        </w:rPr>
      </w:pPr>
      <w:bookmarkStart w:id="864" w:name="_Toc220333062"/>
      <w:r>
        <w:rPr>
          <w:lang w:val="en-GB"/>
        </w:rPr>
        <w:t>6.</w:t>
      </w:r>
      <w:r w:rsidR="00E638D4">
        <w:rPr>
          <w:rFonts w:hint="eastAsia"/>
          <w:lang w:val="en-GB"/>
        </w:rPr>
        <w:t>5</w:t>
      </w:r>
      <w:r w:rsidR="00AA0A62">
        <w:rPr>
          <w:lang w:val="en-GB"/>
        </w:rPr>
        <w:t>8</w:t>
      </w:r>
      <w:r w:rsidRPr="000D6532">
        <w:rPr>
          <w:lang w:val="en-GB"/>
        </w:rPr>
        <w:t>.1</w:t>
      </w:r>
      <w:r w:rsidRPr="000D6532">
        <w:rPr>
          <w:lang w:val="en-GB"/>
        </w:rPr>
        <w:tab/>
        <w:t>Description</w:t>
      </w:r>
      <w:bookmarkEnd w:id="864"/>
    </w:p>
    <w:p w14:paraId="080570DE" w14:textId="52D963E5" w:rsidR="008A2627" w:rsidRDefault="008A2627" w:rsidP="008A2627">
      <w:r>
        <w:t xml:space="preserve">To support </w:t>
      </w:r>
      <w:r w:rsidRPr="00307C42">
        <w:t>applications</w:t>
      </w:r>
      <w:r>
        <w:t xml:space="preserve"> in fields such as autonomous driving, smart transportation (incl. in smart cities), virtual tourism, etc., the 6G network provides a real</w:t>
      </w:r>
      <w:r w:rsidR="00264D73">
        <w:t xml:space="preserve"> </w:t>
      </w:r>
      <w:r>
        <w:t xml:space="preserve">time 3-dimensional (3D) environment reconstruction service (“3DER service”) through an </w:t>
      </w:r>
      <w:r w:rsidRPr="00307C42">
        <w:t>AI inferencing</w:t>
      </w:r>
      <w:r>
        <w:t xml:space="preserve"> proc</w:t>
      </w:r>
      <w:r w:rsidRPr="004A475B">
        <w:t xml:space="preserve">ess </w:t>
      </w:r>
      <w:r w:rsidRPr="001C01B5">
        <w:t>[</w:t>
      </w:r>
      <w:r w:rsidR="001C01B5" w:rsidRPr="001C01B5">
        <w:rPr>
          <w:rFonts w:eastAsiaTheme="minorEastAsia" w:hint="eastAsia"/>
          <w:lang w:eastAsia="zh-CN"/>
        </w:rPr>
        <w:t>377</w:t>
      </w:r>
      <w:r w:rsidRPr="001C01B5">
        <w:t>]</w:t>
      </w:r>
      <w:r w:rsidRPr="004A475B">
        <w:t>. In</w:t>
      </w:r>
      <w:r>
        <w:t xml:space="preserve"> the inferencing process, environmental sensing data is used as input to the AI model and the output is a 3D map, as shown </w:t>
      </w:r>
      <w:r w:rsidRPr="004A475B">
        <w:t xml:space="preserve">in Figure </w:t>
      </w:r>
      <w:r>
        <w:t>6.</w:t>
      </w:r>
      <w:r w:rsidR="00E638D4">
        <w:rPr>
          <w:rFonts w:eastAsiaTheme="minorEastAsia" w:hint="eastAsia"/>
          <w:lang w:eastAsia="zh-CN"/>
        </w:rPr>
        <w:t>58</w:t>
      </w:r>
      <w:r w:rsidRPr="004A475B">
        <w:t>.1</w:t>
      </w:r>
      <w:r w:rsidR="00517F2B">
        <w:t>-1</w:t>
      </w:r>
      <w:r>
        <w:t xml:space="preserve">. The sensing data may include 3GPP sensing data, non-3GPP sensing data provided from fixed infrastructure (e.g. cameras deployed along city roads), and non-3GPP sensing data received from UEs. The UEs include </w:t>
      </w:r>
      <w:r w:rsidRPr="00307C42">
        <w:t>vehicles of operator’s business partner</w:t>
      </w:r>
      <w:r>
        <w:t xml:space="preserve"> (e.g. a taxi company) having partnership and business agreement with the operator, so that the vehicles will contribute to the “3DER service” by providing supplementary environmental sensing data. The sensing data provided by the vehicles may include, for example RGB images, LiDAR, radar, and GPS and the Inertial Measurement Unit (IMU) data captured by different types of sensors on the </w:t>
      </w:r>
      <w:r w:rsidRPr="004A475B">
        <w:t>vehicle</w:t>
      </w:r>
      <w:r w:rsidRPr="001C01B5">
        <w:t>s [</w:t>
      </w:r>
      <w:r w:rsidR="001C01B5" w:rsidRPr="001C01B5">
        <w:rPr>
          <w:rFonts w:eastAsiaTheme="minorEastAsia" w:hint="eastAsia"/>
          <w:lang w:eastAsia="zh-CN"/>
        </w:rPr>
        <w:t>378</w:t>
      </w:r>
      <w:r w:rsidRPr="001C01B5">
        <w:t>].</w:t>
      </w:r>
      <w:r>
        <w:t xml:space="preserve"> </w:t>
      </w:r>
    </w:p>
    <w:p w14:paraId="53C7A07B" w14:textId="12ECEF14" w:rsidR="008A2627" w:rsidRDefault="008A2627" w:rsidP="00E2382B">
      <w:pPr>
        <w:pStyle w:val="TH"/>
        <w:rPr>
          <w:noProof/>
        </w:rPr>
      </w:pPr>
      <w:r w:rsidRPr="00B32837">
        <w:rPr>
          <w:noProof/>
        </w:rPr>
        <w:lastRenderedPageBreak/>
        <w:drawing>
          <wp:inline distT="0" distB="0" distL="0" distR="0" wp14:anchorId="5AEBFEB5" wp14:editId="6AB5BA9A">
            <wp:extent cx="3980815" cy="3542030"/>
            <wp:effectExtent l="0" t="0" r="635" b="1270"/>
            <wp:docPr id="603439073"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39073" name="图片 125"/>
                    <pic:cNvPicPr>
                      <a:picLocks noChangeAspect="1" noChangeArrowheads="1"/>
                    </pic:cNvPicPr>
                  </pic:nvPicPr>
                  <pic:blipFill>
                    <a:blip r:embed="rId325" cstate="email">
                      <a:extLst>
                        <a:ext uri="{28A0092B-C50C-407E-A947-70E740481C1C}">
                          <a14:useLocalDpi xmlns:a14="http://schemas.microsoft.com/office/drawing/2010/main" val="0"/>
                        </a:ext>
                      </a:extLst>
                    </a:blip>
                    <a:srcRect/>
                    <a:stretch>
                      <a:fillRect/>
                    </a:stretch>
                  </pic:blipFill>
                  <pic:spPr bwMode="auto">
                    <a:xfrm>
                      <a:off x="0" y="0"/>
                      <a:ext cx="3980815" cy="3542030"/>
                    </a:xfrm>
                    <a:prstGeom prst="rect">
                      <a:avLst/>
                    </a:prstGeom>
                    <a:noFill/>
                    <a:ln>
                      <a:noFill/>
                    </a:ln>
                  </pic:spPr>
                </pic:pic>
              </a:graphicData>
            </a:graphic>
          </wp:inline>
        </w:drawing>
      </w:r>
    </w:p>
    <w:p w14:paraId="2C64727D" w14:textId="78DA276C" w:rsidR="008A2627" w:rsidRPr="00AA5CC9" w:rsidRDefault="008A2627" w:rsidP="00E2382B">
      <w:pPr>
        <w:pStyle w:val="TF"/>
        <w:rPr>
          <w:rFonts w:ascii="Palatino Linotype" w:hAnsi="Palatino Linotype"/>
          <w:bCs/>
          <w:noProof/>
        </w:rPr>
      </w:pPr>
      <w:r w:rsidRPr="00AA5CC9">
        <w:rPr>
          <w:rFonts w:ascii="Palatino Linotype" w:eastAsia="SimSun" w:hAnsi="Palatino Linotype"/>
          <w:bCs/>
          <w:lang w:eastAsia="zh-CN"/>
        </w:rPr>
        <w:t>Figure 6.</w:t>
      </w:r>
      <w:r w:rsidR="00E638D4">
        <w:rPr>
          <w:rFonts w:ascii="Palatino Linotype" w:eastAsia="SimSun" w:hAnsi="Palatino Linotype" w:hint="eastAsia"/>
          <w:bCs/>
          <w:lang w:eastAsia="zh-CN"/>
        </w:rPr>
        <w:t>58</w:t>
      </w:r>
      <w:r w:rsidRPr="00AA5CC9">
        <w:rPr>
          <w:rFonts w:ascii="Palatino Linotype" w:eastAsia="SimSun" w:hAnsi="Palatino Linotype"/>
          <w:bCs/>
          <w:lang w:eastAsia="zh-CN"/>
        </w:rPr>
        <w:t>.1</w:t>
      </w:r>
      <w:r w:rsidR="00517F2B">
        <w:rPr>
          <w:rFonts w:ascii="Palatino Linotype" w:eastAsia="SimSun" w:hAnsi="Palatino Linotype"/>
          <w:bCs/>
          <w:lang w:eastAsia="zh-CN"/>
        </w:rPr>
        <w:t>-1</w:t>
      </w:r>
      <w:r w:rsidRPr="00AA5CC9">
        <w:rPr>
          <w:rFonts w:ascii="Palatino Linotype" w:eastAsia="SimSun" w:hAnsi="Palatino Linotype"/>
          <w:bCs/>
          <w:lang w:eastAsia="zh-CN"/>
        </w:rPr>
        <w:t xml:space="preserve">: </w:t>
      </w:r>
      <w:r w:rsidRPr="00A97E40">
        <w:rPr>
          <w:rFonts w:ascii="Palatino Linotype" w:eastAsia="SimSun" w:hAnsi="Palatino Linotype"/>
          <w:bCs/>
          <w:lang w:eastAsia="zh-CN"/>
        </w:rPr>
        <w:t xml:space="preserve">An illustration of </w:t>
      </w:r>
      <w:r>
        <w:t>real</w:t>
      </w:r>
      <w:r w:rsidR="00D86D6B">
        <w:t xml:space="preserve"> </w:t>
      </w:r>
      <w:r>
        <w:t>time 3D environment reconstruction service</w:t>
      </w:r>
      <w:r w:rsidRPr="00A97E40">
        <w:rPr>
          <w:rFonts w:ascii="Palatino Linotype" w:hAnsi="Palatino Linotype"/>
          <w:bCs/>
          <w:noProof/>
        </w:rPr>
        <w:t xml:space="preserve">. </w:t>
      </w:r>
    </w:p>
    <w:p w14:paraId="2488FD27" w14:textId="64275544" w:rsidR="008A2627" w:rsidRPr="001C01B5" w:rsidRDefault="008A2627" w:rsidP="008A2627">
      <w:r>
        <w:t>The “3DER service” generates a real</w:t>
      </w:r>
      <w:r w:rsidR="00D86D6B">
        <w:t xml:space="preserve"> </w:t>
      </w:r>
      <w:r>
        <w:t>time 3D map for a target environment specified by the user using servers (e.g. MEC servers in the SHE) and provides the 3D map to the user. The target environment can correspond to a large geographic region, e.g. a city in smart transportation application, where the road/city traffic controller need</w:t>
      </w:r>
      <w:r w:rsidR="00B2384F">
        <w:t>s</w:t>
      </w:r>
      <w:r>
        <w:t xml:space="preserve"> to have precise and timely information about the environment. Considering the geographical span, </w:t>
      </w:r>
      <w:r w:rsidRPr="00AA5CC9">
        <w:t>multiple servers are used</w:t>
      </w:r>
      <w:r>
        <w:t xml:space="preserve">, each serving a local area and generating a segment of the 3D map corresponding to that local area. Vehicles in different areas contribute to the 3DER service by providing their local sensing data to support the generation of respective 3D map segments, particularly segments needing more granular details such as road surface condition, etc. When a </w:t>
      </w:r>
      <w:r w:rsidRPr="00AA5CC9">
        <w:t>local area is not (well) covered</w:t>
      </w:r>
      <w:r>
        <w:t xml:space="preserve"> (e.g. due to blockage, low resolution) by the network-based 3GPP sensing capability and any </w:t>
      </w:r>
      <w:r w:rsidRPr="001C01B5">
        <w:t>additional non-3GPP fixed sensing infrastructures, the 6G network can request the vehicles in the local area to provide their sensing data [</w:t>
      </w:r>
      <w:r w:rsidR="001C01B5" w:rsidRPr="001C01B5">
        <w:rPr>
          <w:rFonts w:eastAsiaTheme="minorEastAsia" w:hint="eastAsia"/>
          <w:lang w:eastAsia="zh-CN"/>
        </w:rPr>
        <w:t>379</w:t>
      </w:r>
      <w:r w:rsidRPr="001C01B5">
        <w:t>]. For example, some sensing targets (e.g. snow/ice accumulation on the road) are difficult for the 3GPP system to sense, and roadside cameras are not available.</w:t>
      </w:r>
    </w:p>
    <w:p w14:paraId="36648F8B" w14:textId="771A7418" w:rsidR="008A2627" w:rsidRPr="001C01B5" w:rsidRDefault="008A2627" w:rsidP="008A2627">
      <w:r w:rsidRPr="001C01B5">
        <w:t>In a smart city scenario, the smart transportation system (i.e. traffic controller as user) uses the 3DER service to perform real</w:t>
      </w:r>
      <w:r w:rsidR="00467842">
        <w:t xml:space="preserve"> </w:t>
      </w:r>
      <w:r w:rsidRPr="001C01B5">
        <w:t>time traffic control. The smart transport system controls traffic on roads, e.g. by adjusting traffic signal timings, detouring vehicles, issuing alerts to drivers and commuters, to avoid or resolve traffic congestion and also to improve transportation safety [</w:t>
      </w:r>
      <w:r w:rsidR="001C01B5" w:rsidRPr="001C01B5">
        <w:rPr>
          <w:rFonts w:eastAsiaTheme="minorEastAsia" w:hint="eastAsia"/>
          <w:lang w:eastAsia="zh-CN"/>
        </w:rPr>
        <w:t>380</w:t>
      </w:r>
      <w:r w:rsidRPr="001C01B5">
        <w:t>]. The traffic control decisions need to be made timely, according to dynamic factors such as traffic volume, accidents, obstacles (e.g. temporarily erected blockage), road closure and pavement conditions (e.g. damaged surface, snow/ice accumulation, etc.) indicated by the real</w:t>
      </w:r>
      <w:r w:rsidR="00467842">
        <w:t xml:space="preserve"> </w:t>
      </w:r>
      <w:r w:rsidRPr="001C01B5">
        <w:t>time 3D map. To this end, the 3D map should be generated and updated to the user with minimal delay. For meeting this requirement, the 6G network uses distributed AI inferencing technique [</w:t>
      </w:r>
      <w:r w:rsidR="001C01B5" w:rsidRPr="001C01B5">
        <w:rPr>
          <w:rFonts w:eastAsiaTheme="minorEastAsia" w:hint="eastAsia"/>
          <w:lang w:eastAsia="zh-CN"/>
        </w:rPr>
        <w:t>381</w:t>
      </w:r>
      <w:r w:rsidRPr="001C01B5">
        <w:t>] to offer the 3DER service.</w:t>
      </w:r>
    </w:p>
    <w:p w14:paraId="4AE3A12F" w14:textId="0CF797BD" w:rsidR="008A2627" w:rsidRDefault="008A2627" w:rsidP="008A2627">
      <w:r w:rsidRPr="001C01B5">
        <w:t>In distributed AI inferencing, the AI model for the 3DER service is split into a client-side model and a server-side model. The client-side model is downloaded from/via the 6G network and executed by the involving vehicles. The client-side model uses the local sensing data as input and outputs the intermediate results (refers to compressed feature maps). The server-side model includes a fusion module and a prediction module, both are executed on a server in the operator’s service hosting environments (SHE). The fusion module fuses the intermediate results received from vehicles and passes the fusion results to the prediction module, which accordingly generates the 3D map as a final result. Since compressed feature maps rather than the raw sensing data are transmitted from vehicles to the server, the transmission latency and communication overhead are significantly reduced [</w:t>
      </w:r>
      <w:r w:rsidR="001C01B5" w:rsidRPr="001C01B5">
        <w:rPr>
          <w:rFonts w:eastAsiaTheme="minorEastAsia" w:hint="eastAsia"/>
          <w:lang w:eastAsia="zh-CN"/>
        </w:rPr>
        <w:t>382</w:t>
      </w:r>
      <w:r w:rsidRPr="001C01B5">
        <w:t>], which further reduces the end-to-end latency of the 3DER service.</w:t>
      </w:r>
      <w:r>
        <w:t xml:space="preserve"> </w:t>
      </w:r>
    </w:p>
    <w:p w14:paraId="19AB722D" w14:textId="7E9D9DC2" w:rsidR="008A2627" w:rsidRDefault="008A2627" w:rsidP="008A2627">
      <w:r>
        <w:t xml:space="preserve">Vehicles have the same sensing capability (e.g. being equipped with the same type of sensor), their sensing range may have overlapping when the vehicles get close to each other and in the same/similar driving direction. For example, under a dense traffic scenario, the sensing range of a vehicle maybe completely covered by surrounding vehicles. It is not necessary for the vehicle to contribute to the 3DER service. Otherwise, redundant information will be transmitted </w:t>
      </w:r>
      <w:r>
        <w:lastRenderedPageBreak/>
        <w:t xml:space="preserve">and processed, which increases overhead and reduces service quality (e.g. end-to-end service delay). On the other hand, </w:t>
      </w:r>
      <w:r w:rsidRPr="00252D2B">
        <w:rPr>
          <w:rFonts w:ascii="DengXian" w:eastAsia="DengXian" w:hAnsi="DengXian"/>
          <w:lang w:eastAsia="zh-CN"/>
        </w:rPr>
        <w:t>t</w:t>
      </w:r>
      <w:r>
        <w:t xml:space="preserve">he vehicles maybe equipped with different types of sensors and even the same type of sensors on different vehicles may have different capabilities (e.g. high-end, low-end vehicles), and provide </w:t>
      </w:r>
      <w:r w:rsidRPr="00086003">
        <w:t xml:space="preserve">supplementary </w:t>
      </w:r>
      <w:r>
        <w:t>types of sensing data, which can be used in combination to improve service quality (e.g. accuracy</w:t>
      </w:r>
      <w:r w:rsidRPr="00AC2CC6">
        <w:t xml:space="preserve"> </w:t>
      </w:r>
      <w:r>
        <w:t xml:space="preserve">of the generated 3D map) </w:t>
      </w:r>
      <w:r w:rsidRPr="004A475B">
        <w:t>[</w:t>
      </w:r>
      <w:r w:rsidRPr="00FA375E">
        <w:t>2</w:t>
      </w:r>
      <w:r>
        <w:t>x</w:t>
      </w:r>
      <w:r w:rsidRPr="004A475B">
        <w:t>].</w:t>
      </w:r>
      <w:r>
        <w:t xml:space="preserve"> In order to improve efficiency and ensure service quality, the </w:t>
      </w:r>
      <w:r w:rsidRPr="00AA5CC9">
        <w:t>6G network can dynamically determine for each vehicle whether and how the vehicle contribute to the service</w:t>
      </w:r>
      <w:r>
        <w:t xml:space="preserve"> (e.g. which types of sensing data to use) and with which server as the vehicles move. Therefore, the support of distributed AI inferencing, includes:</w:t>
      </w:r>
    </w:p>
    <w:p w14:paraId="6147E39D" w14:textId="77777777" w:rsidR="008A2627" w:rsidRDefault="008A2627" w:rsidP="004130E0">
      <w:pPr>
        <w:pStyle w:val="B10"/>
        <w:numPr>
          <w:ilvl w:val="0"/>
          <w:numId w:val="166"/>
        </w:numPr>
      </w:pPr>
      <w:r>
        <w:t>UEs provide information about their availability of inferencing data to the 6G network. The data availability includes two aspects: types (corresponding to type of sensors) and respective scopes (corresponding to sensing ranges);</w:t>
      </w:r>
    </w:p>
    <w:p w14:paraId="1DF3F1E0" w14:textId="77777777" w:rsidR="008A2627" w:rsidRPr="00167984" w:rsidRDefault="008A2627" w:rsidP="004130E0">
      <w:pPr>
        <w:pStyle w:val="B10"/>
        <w:numPr>
          <w:ilvl w:val="0"/>
          <w:numId w:val="166"/>
        </w:numPr>
      </w:pPr>
      <w:r>
        <w:t>6G network associates a UE with a server to participate the distributed AI inferencing, according to the UE collected sensing data availability and modality, etc.</w:t>
      </w:r>
    </w:p>
    <w:p w14:paraId="3292F12C" w14:textId="49EBB0D3" w:rsidR="008A2627" w:rsidRPr="00167984" w:rsidRDefault="008A2627" w:rsidP="008A2627">
      <w:pPr>
        <w:pStyle w:val="Heading3"/>
        <w:rPr>
          <w:lang w:val="en-GB"/>
        </w:rPr>
      </w:pPr>
      <w:bookmarkStart w:id="865" w:name="_Toc220333063"/>
      <w:r>
        <w:rPr>
          <w:lang w:val="en-GB"/>
        </w:rPr>
        <w:t>6.</w:t>
      </w:r>
      <w:r w:rsidR="00E638D4">
        <w:rPr>
          <w:rFonts w:hint="eastAsia"/>
          <w:lang w:val="en-GB"/>
        </w:rPr>
        <w:t>58</w:t>
      </w:r>
      <w:r w:rsidRPr="000D6532">
        <w:rPr>
          <w:lang w:val="en-GB"/>
        </w:rPr>
        <w:t>.</w:t>
      </w:r>
      <w:r>
        <w:rPr>
          <w:lang w:val="en-GB"/>
        </w:rPr>
        <w:t>2</w:t>
      </w:r>
      <w:r w:rsidRPr="000D6532">
        <w:rPr>
          <w:lang w:val="en-GB"/>
        </w:rPr>
        <w:tab/>
        <w:t>Pre-conditions</w:t>
      </w:r>
      <w:bookmarkEnd w:id="865"/>
    </w:p>
    <w:p w14:paraId="4A3AF3CF" w14:textId="7D16C827" w:rsidR="008A2627" w:rsidRDefault="008A2627" w:rsidP="008A2627">
      <w:r>
        <w:t xml:space="preserve">6G </w:t>
      </w:r>
      <w:r w:rsidRPr="00AA5CC9">
        <w:t xml:space="preserve">network </w:t>
      </w:r>
      <w:r>
        <w:t>assisted real</w:t>
      </w:r>
      <w:r w:rsidR="00665006">
        <w:t xml:space="preserve"> </w:t>
      </w:r>
      <w:r>
        <w:t xml:space="preserve">time 3DER service is required by a </w:t>
      </w:r>
      <w:r w:rsidRPr="00AA5CC9">
        <w:t>user</w:t>
      </w:r>
      <w:r>
        <w:t xml:space="preserve"> (e.g. traffic controller operating with smart transportation system) to support its application (e.g. real</w:t>
      </w:r>
      <w:r w:rsidR="00665006">
        <w:t xml:space="preserve"> </w:t>
      </w:r>
      <w:r>
        <w:t xml:space="preserve">time traffic control). This service is </w:t>
      </w:r>
      <w:r w:rsidRPr="008046AC">
        <w:t>realized</w:t>
      </w:r>
      <w:r>
        <w:t xml:space="preserve"> through distributed </w:t>
      </w:r>
      <w:r w:rsidRPr="00AA5CC9">
        <w:t>AI inferencing</w:t>
      </w:r>
      <w:r>
        <w:t xml:space="preserve"> thanks to the merits mentioned in 6.</w:t>
      </w:r>
      <w:r w:rsidR="00E638D4">
        <w:rPr>
          <w:rFonts w:eastAsiaTheme="minorEastAsia" w:hint="eastAsia"/>
          <w:lang w:eastAsia="zh-CN"/>
        </w:rPr>
        <w:t>58</w:t>
      </w:r>
      <w:r>
        <w:t>.1, which takes multiple types of inferencing data (e.g. including supplementary Li</w:t>
      </w:r>
      <w:r w:rsidR="007A04E2">
        <w:t>DAR</w:t>
      </w:r>
      <w:r>
        <w:t xml:space="preserve"> and RBG images) collected from a target environment (e.g. the entire city) as input.</w:t>
      </w:r>
      <w:r w:rsidRPr="00E400A7">
        <w:t xml:space="preserve"> </w:t>
      </w:r>
    </w:p>
    <w:p w14:paraId="52A82956" w14:textId="397A7BFA" w:rsidR="008A2627" w:rsidRDefault="008A2627" w:rsidP="008A2627">
      <w:r>
        <w:t xml:space="preserve">The input inferencing data </w:t>
      </w:r>
      <w:r w:rsidRPr="004A475B">
        <w:t xml:space="preserve">includes </w:t>
      </w:r>
      <w:r w:rsidRPr="003C6591">
        <w:t>non-3GPP data provided by UEs, which is considered an integral part of input</w:t>
      </w:r>
      <w:r>
        <w:t xml:space="preserve"> for the service when the target environment is not (well) covered by the 3GPP and non-3GPP fixed infrastructures. The UEs (e.g. vehicles) are of </w:t>
      </w:r>
      <w:r w:rsidRPr="00AA5CC9">
        <w:t>operator’s business partner</w:t>
      </w:r>
      <w:r>
        <w:t xml:space="preserve"> (e.g. a taxi company) having an agreement with the operator that the UEs will contribute to the network service by providing environmental sensing data.</w:t>
      </w:r>
    </w:p>
    <w:p w14:paraId="1846999E" w14:textId="7BD1023A" w:rsidR="008A2627" w:rsidRDefault="008A2627" w:rsidP="008A2627">
      <w:r>
        <w:t xml:space="preserve">The 6G network uses </w:t>
      </w:r>
      <w:r w:rsidRPr="00AA5CC9">
        <w:t>distributed AI inferencing</w:t>
      </w:r>
      <w:r>
        <w:t xml:space="preserve"> technique to offer the service, i.e. the AI model is split into a client-side model and a server-side model, which are separately executed by UEs and servers</w:t>
      </w:r>
      <w:r w:rsidRPr="00C7533C">
        <w:t xml:space="preserve"> </w:t>
      </w:r>
      <w:r>
        <w:t xml:space="preserve">in the operator’s Service Hosting Environments. At each involving </w:t>
      </w:r>
      <w:r w:rsidRPr="00AA5CC9">
        <w:t>UE,</w:t>
      </w:r>
      <w:r>
        <w:t xml:space="preserve"> </w:t>
      </w:r>
      <w:r w:rsidRPr="00AA5CC9">
        <w:t>multiple types of inferencing data</w:t>
      </w:r>
      <w:r>
        <w:t xml:space="preserve"> (e.g. Li</w:t>
      </w:r>
      <w:r w:rsidR="007A04E2">
        <w:t>DAR</w:t>
      </w:r>
      <w:r>
        <w:t xml:space="preserve"> and RBG images) may be available for contributing to the service. Considering the geographical span (e.g. the entire city), the real</w:t>
      </w:r>
      <w:r w:rsidR="00E8485A">
        <w:t xml:space="preserve"> </w:t>
      </w:r>
      <w:r>
        <w:t>ime 3DER service would need</w:t>
      </w:r>
      <w:r w:rsidRPr="00D854DD">
        <w:t xml:space="preserve"> </w:t>
      </w:r>
      <w:r w:rsidRPr="00AA5CC9">
        <w:t>multiple servers</w:t>
      </w:r>
      <w:r w:rsidRPr="00FA375E">
        <w:t xml:space="preserve"> to </w:t>
      </w:r>
      <w:r>
        <w:t>produce the inferencing results (e.g. a segment of the final output 3D map)</w:t>
      </w:r>
      <w:r w:rsidRPr="004A475B">
        <w:t>.</w:t>
      </w:r>
      <w:r>
        <w:t xml:space="preserve"> </w:t>
      </w:r>
    </w:p>
    <w:p w14:paraId="677FFFEA" w14:textId="3F4BD850" w:rsidR="008A2627" w:rsidRPr="00167984" w:rsidRDefault="008A2627" w:rsidP="008A2627">
      <w:r>
        <w:t>UEs move around, and UEs don’t have the same availability and types of data for inferencing (e.g. multiple types of sensing data collected by various vehicular sensors</w:t>
      </w:r>
      <w:r w:rsidRPr="008245AF">
        <w:t>)</w:t>
      </w:r>
      <w:r>
        <w:t xml:space="preserve">. Not only does 6G system provide communication services to the participating UEs, but also can the 6G core network support </w:t>
      </w:r>
      <w:r w:rsidRPr="003C6591">
        <w:t>selecting suitable edge servers (for selecting servers that need supplementary data from UEs)</w:t>
      </w:r>
      <w:r>
        <w:t xml:space="preserve"> in the operator’s Service Hosting Environment. </w:t>
      </w:r>
    </w:p>
    <w:p w14:paraId="348992B8" w14:textId="72EFBA80" w:rsidR="008A2627" w:rsidRPr="00167984" w:rsidRDefault="008A2627" w:rsidP="008A2627">
      <w:pPr>
        <w:pStyle w:val="Heading3"/>
        <w:rPr>
          <w:lang w:val="en-GB"/>
        </w:rPr>
      </w:pPr>
      <w:bookmarkStart w:id="866" w:name="_Toc220333064"/>
      <w:r>
        <w:rPr>
          <w:lang w:val="en-GB"/>
        </w:rPr>
        <w:t>6.</w:t>
      </w:r>
      <w:r w:rsidR="00E638D4">
        <w:rPr>
          <w:rFonts w:hint="eastAsia"/>
          <w:lang w:val="en-GB"/>
        </w:rPr>
        <w:t>58</w:t>
      </w:r>
      <w:r>
        <w:rPr>
          <w:lang w:val="en-GB"/>
        </w:rPr>
        <w:t>.</w:t>
      </w:r>
      <w:r w:rsidRPr="000D6532">
        <w:rPr>
          <w:lang w:val="en-GB"/>
        </w:rPr>
        <w:t>3</w:t>
      </w:r>
      <w:r w:rsidRPr="000D6532">
        <w:rPr>
          <w:lang w:val="en-GB"/>
        </w:rPr>
        <w:tab/>
        <w:t>Service Flows</w:t>
      </w:r>
      <w:bookmarkEnd w:id="866"/>
    </w:p>
    <w:p w14:paraId="1CCE671A" w14:textId="1C4F5D7D" w:rsidR="008A2627" w:rsidRDefault="008A2627" w:rsidP="004130E0">
      <w:pPr>
        <w:pStyle w:val="B10"/>
        <w:numPr>
          <w:ilvl w:val="0"/>
          <w:numId w:val="167"/>
        </w:numPr>
      </w:pPr>
      <w:r>
        <w:t>The user (e.g. traffic controller for smart transportation) requests the 3DER service from the 6G network to support real</w:t>
      </w:r>
      <w:r w:rsidR="0084397D">
        <w:t xml:space="preserve"> </w:t>
      </w:r>
      <w:r>
        <w:t>time traffic control in a target wide-area environment.</w:t>
      </w:r>
    </w:p>
    <w:p w14:paraId="27FBC68E" w14:textId="2BC245F9" w:rsidR="0084397D" w:rsidRDefault="008A2627" w:rsidP="004130E0">
      <w:pPr>
        <w:pStyle w:val="B10"/>
        <w:numPr>
          <w:ilvl w:val="0"/>
          <w:numId w:val="167"/>
        </w:numPr>
      </w:pPr>
      <w:r>
        <w:t>According to the user request, the 6G network generates a real</w:t>
      </w:r>
      <w:r w:rsidR="0084397D">
        <w:t xml:space="preserve"> </w:t>
      </w:r>
      <w:r>
        <w:t xml:space="preserve">time 3D map of the target environment. </w:t>
      </w:r>
      <w:r>
        <w:br/>
        <w:t xml:space="preserve">The 3D map includes one or multiple segments, each corresponding to a local area in the target environment. If the 6G network identifies (e.g. according to configuration) that a local area is not well covered by the 3GPP sensing capability and the non-3GPP fixed sensing infrastructure, the 6G network selects some vehicles from those in the local area to provide sensing data for supporting the 3DER service. </w:t>
      </w:r>
    </w:p>
    <w:p w14:paraId="35560426" w14:textId="438E626E" w:rsidR="008A2627" w:rsidRDefault="008A2627" w:rsidP="0084397D">
      <w:pPr>
        <w:pStyle w:val="B10"/>
        <w:ind w:left="450" w:firstLine="0"/>
      </w:pPr>
      <w:r>
        <w:t xml:space="preserve">The 6G network associates the selected vehicles with a server serving the local area. The selection of the vehicles and the vehicle-server association are determined dynamically according to the vehicles’ location, mobility and data availability (including difference in the vehicles’ data availability). The vehicles and the server perform the distributed AI inference to generate the segment of the 3D map covering the local area. </w:t>
      </w:r>
    </w:p>
    <w:p w14:paraId="3FE9E605" w14:textId="570338D3" w:rsidR="008A2627" w:rsidRPr="00167984" w:rsidRDefault="008A2627" w:rsidP="004130E0">
      <w:pPr>
        <w:pStyle w:val="B10"/>
        <w:numPr>
          <w:ilvl w:val="0"/>
          <w:numId w:val="167"/>
        </w:numPr>
      </w:pPr>
      <w:r>
        <w:t>The user receives the real</w:t>
      </w:r>
      <w:r w:rsidR="008631D3">
        <w:t xml:space="preserve"> </w:t>
      </w:r>
      <w:r>
        <w:t>time 3D map of the target environment from the 6G network and map update whenever the map changes.</w:t>
      </w:r>
    </w:p>
    <w:p w14:paraId="0B2A1AD9" w14:textId="3D2A9558" w:rsidR="008A2627" w:rsidRPr="000D6532" w:rsidRDefault="008A2627" w:rsidP="008A2627">
      <w:pPr>
        <w:pStyle w:val="Heading3"/>
        <w:rPr>
          <w:lang w:val="en-GB"/>
        </w:rPr>
      </w:pPr>
      <w:bookmarkStart w:id="867" w:name="_Toc220333065"/>
      <w:r>
        <w:rPr>
          <w:lang w:val="en-GB"/>
        </w:rPr>
        <w:t>6.</w:t>
      </w:r>
      <w:r w:rsidR="00E638D4">
        <w:rPr>
          <w:rFonts w:hint="eastAsia"/>
          <w:lang w:val="en-GB"/>
        </w:rPr>
        <w:t>58</w:t>
      </w:r>
      <w:r w:rsidRPr="000D6532">
        <w:rPr>
          <w:lang w:val="en-GB"/>
        </w:rPr>
        <w:t>.4</w:t>
      </w:r>
      <w:r w:rsidRPr="000D6532">
        <w:rPr>
          <w:lang w:val="en-GB"/>
        </w:rPr>
        <w:tab/>
        <w:t>Post-conditions</w:t>
      </w:r>
      <w:bookmarkEnd w:id="867"/>
    </w:p>
    <w:p w14:paraId="69549FD1" w14:textId="31A7C88D" w:rsidR="008A2627" w:rsidRPr="00167984" w:rsidRDefault="008A2627" w:rsidP="008A2627">
      <w:r>
        <w:t>The user (e.g. traffic controller for smart transportation) according to the real</w:t>
      </w:r>
      <w:r w:rsidR="008631D3">
        <w:t xml:space="preserve"> </w:t>
      </w:r>
      <w:r>
        <w:t>time 3D map controls traffic on roads and successfully avoid</w:t>
      </w:r>
      <w:r w:rsidR="008631D3">
        <w:t>s</w:t>
      </w:r>
      <w:r>
        <w:t xml:space="preserve"> or resolve</w:t>
      </w:r>
      <w:r w:rsidR="008631D3">
        <w:t>s</w:t>
      </w:r>
      <w:r>
        <w:t xml:space="preserve"> traffic congestion.</w:t>
      </w:r>
    </w:p>
    <w:p w14:paraId="6E83FC79" w14:textId="3E4B8032" w:rsidR="008A2627" w:rsidRPr="00167984" w:rsidRDefault="008A2627" w:rsidP="008A2627">
      <w:pPr>
        <w:pStyle w:val="Heading3"/>
        <w:rPr>
          <w:lang w:val="en-GB"/>
        </w:rPr>
      </w:pPr>
      <w:bookmarkStart w:id="868" w:name="_Toc220333066"/>
      <w:r>
        <w:rPr>
          <w:lang w:val="en-GB"/>
        </w:rPr>
        <w:lastRenderedPageBreak/>
        <w:t>6.</w:t>
      </w:r>
      <w:r w:rsidR="00E638D4">
        <w:rPr>
          <w:rFonts w:hint="eastAsia"/>
          <w:lang w:val="en-GB"/>
        </w:rPr>
        <w:t>58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868"/>
    </w:p>
    <w:p w14:paraId="5879AF35" w14:textId="44664569" w:rsidR="008A2627" w:rsidRPr="00A05C11" w:rsidRDefault="008A2627" w:rsidP="008A2627">
      <w:r>
        <w:t xml:space="preserve">1. The 5G supports, in edge computing, routing UE traffic to the ‘best’/appropriate DNAI (e.g. a common DNAI) and supports UEs to discover edge AS. But, the support is from user plane efficiency perspective. It is possible that UEs with redundant data or insufficient data attempt to perform distributed AI inferencing with a same server due to a common DNAI being selected or a common AS being discovered. However, this will reduce AI inferencing efficiency and/or quality.  </w:t>
      </w:r>
    </w:p>
    <w:p w14:paraId="4F436AD5" w14:textId="0CCFC76A" w:rsidR="008A2627" w:rsidRPr="00167984" w:rsidRDefault="008A2627" w:rsidP="008A2627">
      <w:r>
        <w:t xml:space="preserve">2. </w:t>
      </w:r>
      <w:r w:rsidRPr="00167984">
        <w:t>Split AI/ML operation described in TS 22.261</w:t>
      </w:r>
      <w:r w:rsidR="00CF4931">
        <w:t xml:space="preserve"> [14]</w:t>
      </w:r>
      <w:r w:rsidRPr="00167984">
        <w:t xml:space="preserve"> targets AI inference in support of applications such as rendering, image recognition and robotic control and leads to specific KPIs. The gap this use case presents is the 6GS support for selecting a common application location (i.e. server in operator’s SHE) for UEs, considering UE mobility and their data availability.  </w:t>
      </w:r>
    </w:p>
    <w:p w14:paraId="68663A67" w14:textId="2D51B698" w:rsidR="008A2627" w:rsidRPr="000D6532" w:rsidRDefault="008A2627" w:rsidP="008A2627">
      <w:pPr>
        <w:pStyle w:val="Heading3"/>
        <w:rPr>
          <w:lang w:val="en-GB"/>
        </w:rPr>
      </w:pPr>
      <w:bookmarkStart w:id="869" w:name="_Toc220333067"/>
      <w:r>
        <w:rPr>
          <w:lang w:val="en-GB"/>
        </w:rPr>
        <w:t>6.</w:t>
      </w:r>
      <w:r w:rsidR="00E638D4">
        <w:rPr>
          <w:rFonts w:hint="eastAsia"/>
          <w:lang w:val="en-GB"/>
        </w:rPr>
        <w:t>58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869"/>
    </w:p>
    <w:p w14:paraId="34DB7722" w14:textId="4C20CD92" w:rsidR="008A2627" w:rsidRDefault="008A2627" w:rsidP="008A2627">
      <w:r w:rsidRPr="00DE1D5C">
        <w:t>[</w:t>
      </w:r>
      <w:r>
        <w:t>PR 6.</w:t>
      </w:r>
      <w:r w:rsidR="00E638D4">
        <w:rPr>
          <w:rFonts w:eastAsiaTheme="minorEastAsia" w:hint="eastAsia"/>
          <w:lang w:eastAsia="zh-CN"/>
        </w:rPr>
        <w:t>58</w:t>
      </w:r>
      <w:r>
        <w:t>.6-1</w:t>
      </w:r>
      <w:r w:rsidRPr="00DE1D5C">
        <w:t>]</w:t>
      </w:r>
      <w:r w:rsidRPr="00C1573A">
        <w:t xml:space="preserve"> </w:t>
      </w:r>
      <w:r w:rsidRPr="00DE1D5C">
        <w:t>Subject to operator</w:t>
      </w:r>
      <w:r w:rsidR="00060861">
        <w:t>’s</w:t>
      </w:r>
      <w:r w:rsidRPr="00DE1D5C">
        <w:t xml:space="preserve"> polic</w:t>
      </w:r>
      <w:r w:rsidR="00060861">
        <w:t>y and</w:t>
      </w:r>
      <w:r>
        <w:t xml:space="preserve"> agreement with an authori</w:t>
      </w:r>
      <w:r w:rsidR="004F1B27">
        <w:t>s</w:t>
      </w:r>
      <w:r>
        <w:t>ed third party</w:t>
      </w:r>
      <w:r w:rsidRPr="00DE1D5C">
        <w:t>, the 6G</w:t>
      </w:r>
      <w:r>
        <w:t xml:space="preserve"> network</w:t>
      </w:r>
      <w:r w:rsidRPr="00DE1D5C">
        <w:t xml:space="preserve"> </w:t>
      </w:r>
      <w:r>
        <w:t xml:space="preserve">shall provide communication service and provide suitable means to associate </w:t>
      </w:r>
      <w:r w:rsidRPr="00794735">
        <w:t>a group of</w:t>
      </w:r>
      <w:r>
        <w:t xml:space="preserve"> UEs with a given server in the operator’s Service Hosting Environment, taking into account UE mobility and data availability (e.g. data types and respective data scopes), for them to perform distributed </w:t>
      </w:r>
      <w:r w:rsidRPr="009324E1">
        <w:t xml:space="preserve">AI model </w:t>
      </w:r>
      <w:r>
        <w:t>inferencing in order to minimi</w:t>
      </w:r>
      <w:r w:rsidR="00911557">
        <w:t>s</w:t>
      </w:r>
      <w:r>
        <w:t>e communication overhead and improve overall performance (e.g. inferencing latency, inferencing accuracy).</w:t>
      </w:r>
    </w:p>
    <w:p w14:paraId="6276148A" w14:textId="67D60D18" w:rsidR="008A2627" w:rsidRDefault="008A2627" w:rsidP="006F7228">
      <w:pPr>
        <w:pStyle w:val="NOTE"/>
      </w:pPr>
      <w:r>
        <w:t>NOTE 1:</w:t>
      </w:r>
      <w:r w:rsidR="00E02CF9" w:rsidRPr="00E02CF9">
        <w:tab/>
      </w:r>
      <w:r>
        <w:t>The authori</w:t>
      </w:r>
      <w:r w:rsidR="004F1B27">
        <w:t>s</w:t>
      </w:r>
      <w:r>
        <w:t xml:space="preserve">ed third party to which the UEs belong to share with the 6G network information related to each UE’s sensor types (e.g. camera, infrared, radar, proximity sensors, LiDARs) and capabilities (e.g. sensor resolution). </w:t>
      </w:r>
    </w:p>
    <w:p w14:paraId="66FECD05" w14:textId="26EC8DDE" w:rsidR="008A2627" w:rsidRPr="00C1573A" w:rsidRDefault="008A2627" w:rsidP="006F7228">
      <w:pPr>
        <w:pStyle w:val="NOTE"/>
        <w:rPr>
          <w:rFonts w:eastAsia="DengXian"/>
        </w:rPr>
      </w:pPr>
      <w:r>
        <w:t xml:space="preserve">NOTE </w:t>
      </w:r>
      <w:r w:rsidR="00E02CF9">
        <w:t>2</w:t>
      </w:r>
      <w:r>
        <w:t>:</w:t>
      </w:r>
      <w:r w:rsidR="006F7228">
        <w:tab/>
      </w:r>
      <w:r>
        <w:t>This third party collaborates with the operator to provide services, such as real</w:t>
      </w:r>
      <w:r w:rsidR="00FE2BE9">
        <w:t xml:space="preserve"> </w:t>
      </w:r>
      <w:r>
        <w:t>time 3-dimensional (3D) environment reconstruction service (e.g. “3DER service”).</w:t>
      </w:r>
    </w:p>
    <w:p w14:paraId="66C55E5E" w14:textId="78283717" w:rsidR="00807A59" w:rsidRPr="000D6532" w:rsidRDefault="00807A59" w:rsidP="00807A59">
      <w:pPr>
        <w:pStyle w:val="Heading2"/>
        <w:rPr>
          <w:lang w:val="en-GB"/>
        </w:rPr>
      </w:pPr>
      <w:bookmarkStart w:id="870" w:name="_Toc220333068"/>
      <w:r>
        <w:rPr>
          <w:lang w:val="en-GB"/>
        </w:rPr>
        <w:t>6.</w:t>
      </w:r>
      <w:r w:rsidR="00DE688C">
        <w:rPr>
          <w:rFonts w:hint="eastAsia"/>
          <w:lang w:val="en-GB" w:eastAsia="zh-CN"/>
        </w:rPr>
        <w:t>59</w:t>
      </w:r>
      <w:r w:rsidRPr="000D6532">
        <w:rPr>
          <w:lang w:val="en-GB"/>
        </w:rPr>
        <w:tab/>
        <w:t xml:space="preserve">Use case </w:t>
      </w:r>
      <w:r>
        <w:rPr>
          <w:lang w:val="en-GB"/>
        </w:rPr>
        <w:t>on 6G provide communication service for AI traffic</w:t>
      </w:r>
      <w:bookmarkEnd w:id="870"/>
    </w:p>
    <w:p w14:paraId="3CC23455" w14:textId="2114E4E8" w:rsidR="00807A59" w:rsidRPr="007104FA" w:rsidRDefault="00807A59" w:rsidP="00807A59">
      <w:pPr>
        <w:pStyle w:val="Heading3"/>
      </w:pPr>
      <w:bookmarkStart w:id="871" w:name="_Toc220333069"/>
      <w:r>
        <w:rPr>
          <w:lang w:val="en-GB"/>
        </w:rPr>
        <w:t>6.</w:t>
      </w:r>
      <w:r w:rsidR="00DE688C">
        <w:rPr>
          <w:rFonts w:hint="eastAsia"/>
          <w:lang w:val="en-GB"/>
        </w:rPr>
        <w:t>59</w:t>
      </w:r>
      <w:r w:rsidRPr="000D6532">
        <w:rPr>
          <w:lang w:val="en-GB"/>
        </w:rPr>
        <w:t>.1</w:t>
      </w:r>
      <w:r w:rsidRPr="000D6532">
        <w:rPr>
          <w:lang w:val="en-GB"/>
        </w:rPr>
        <w:tab/>
        <w:t>Description</w:t>
      </w:r>
      <w:bookmarkEnd w:id="871"/>
    </w:p>
    <w:p w14:paraId="015E8836" w14:textId="114A07D2" w:rsidR="00807A59" w:rsidRDefault="00807A59" w:rsidP="004F1B27">
      <w:pPr>
        <w:spacing w:after="120"/>
        <w:rPr>
          <w:rFonts w:eastAsia="DengXian"/>
          <w:lang w:eastAsia="zh-CN"/>
        </w:rPr>
      </w:pPr>
      <w:r w:rsidRPr="002E146E">
        <w:rPr>
          <w:rFonts w:eastAsia="DengXian"/>
          <w:lang w:eastAsia="zh-CN"/>
        </w:rPr>
        <w:t>Large models, owing to the revolution of its advanced capabilities, have been adopted vastly by various applications dealing with language, image, and audio,</w:t>
      </w:r>
      <w:r>
        <w:t xml:space="preserve"> e.g. </w:t>
      </w:r>
      <w:r w:rsidRPr="002E146E">
        <w:rPr>
          <w:rFonts w:eastAsia="DengXian"/>
          <w:lang w:eastAsia="zh-CN"/>
        </w:rPr>
        <w:t xml:space="preserve">chatbot, personal assistant, autonomous driving, </w:t>
      </w:r>
      <w:r>
        <w:t xml:space="preserve">AI phone/wearables, </w:t>
      </w:r>
      <w:r w:rsidRPr="002E146E">
        <w:rPr>
          <w:rFonts w:eastAsia="DengXian"/>
          <w:lang w:eastAsia="zh-CN"/>
        </w:rPr>
        <w:t>and embodied AI robots. Powering these applications are the various AI models including language models (LM), visual models (VM), multi-modal language models (MLM), visual language action models (VLA).</w:t>
      </w:r>
      <w:r>
        <w:rPr>
          <w:rFonts w:eastAsia="DengXian"/>
          <w:lang w:eastAsia="zh-CN"/>
        </w:rPr>
        <w:t xml:space="preserve"> </w:t>
      </w:r>
      <w:r>
        <w:t>Tokens have been used as fundamental units of data that those AI models process to understand and generate content. For example, they serve as the smallest meaningful building blocks that represent portions of the input data in a way that AI algorithms can efficiently analyse.</w:t>
      </w:r>
      <w:r w:rsidRPr="002E146E">
        <w:rPr>
          <w:rFonts w:eastAsia="DengXian"/>
          <w:lang w:eastAsia="zh-CN"/>
        </w:rPr>
        <w:t xml:space="preserve"> </w:t>
      </w:r>
      <w:r>
        <w:rPr>
          <w:rFonts w:eastAsia="DengXian"/>
          <w:lang w:eastAsia="zh-CN"/>
        </w:rPr>
        <w:t>For such applications and AI models, t</w:t>
      </w:r>
      <w:r w:rsidRPr="002E146E">
        <w:rPr>
          <w:rFonts w:eastAsia="DengXian"/>
          <w:lang w:eastAsia="zh-CN"/>
        </w:rPr>
        <w:t>he consumption of tokens</w:t>
      </w:r>
      <w:r>
        <w:rPr>
          <w:rFonts w:eastAsia="DengXian"/>
          <w:lang w:eastAsia="zh-CN"/>
        </w:rPr>
        <w:t xml:space="preserve"> </w:t>
      </w:r>
      <w:r w:rsidRPr="002E146E">
        <w:rPr>
          <w:rFonts w:eastAsia="DengXian"/>
          <w:lang w:eastAsia="zh-CN"/>
        </w:rPr>
        <w:t>has been increasing significantly</w:t>
      </w:r>
      <w:r w:rsidR="00231B02">
        <w:rPr>
          <w:rFonts w:eastAsia="DengXian"/>
          <w:lang w:eastAsia="zh-CN"/>
        </w:rPr>
        <w:t>,</w:t>
      </w:r>
      <w:r w:rsidRPr="002E146E">
        <w:rPr>
          <w:rFonts w:eastAsia="DengXian"/>
          <w:lang w:eastAsia="zh-CN"/>
        </w:rPr>
        <w:t xml:space="preserve"> and </w:t>
      </w:r>
      <w:r>
        <w:rPr>
          <w:rFonts w:eastAsia="DengXian"/>
          <w:lang w:eastAsia="zh-CN"/>
        </w:rPr>
        <w:t xml:space="preserve">such trend </w:t>
      </w:r>
      <w:r w:rsidRPr="002E146E">
        <w:rPr>
          <w:rFonts w:eastAsia="DengXian"/>
          <w:lang w:eastAsia="zh-CN"/>
        </w:rPr>
        <w:t>is forecast to continu</w:t>
      </w:r>
      <w:r>
        <w:rPr>
          <w:rFonts w:eastAsia="DengXian"/>
          <w:lang w:eastAsia="zh-CN"/>
        </w:rPr>
        <w:t>e</w:t>
      </w:r>
      <w:r w:rsidRPr="002E146E">
        <w:rPr>
          <w:rFonts w:eastAsia="DengXian"/>
          <w:lang w:eastAsia="zh-CN"/>
        </w:rPr>
        <w:t xml:space="preserve"> in the following years </w:t>
      </w:r>
      <w:r>
        <w:rPr>
          <w:rFonts w:eastAsia="DengXian"/>
          <w:lang w:eastAsia="zh-CN"/>
        </w:rPr>
        <w:t>[</w:t>
      </w:r>
      <w:r w:rsidR="00562234">
        <w:rPr>
          <w:rFonts w:eastAsia="DengXian" w:hint="eastAsia"/>
          <w:lang w:eastAsia="zh-CN"/>
        </w:rPr>
        <w:t>402</w:t>
      </w:r>
      <w:r>
        <w:rPr>
          <w:rFonts w:eastAsia="DengXian"/>
          <w:lang w:eastAsia="zh-CN"/>
        </w:rPr>
        <w:t>]</w:t>
      </w:r>
      <w:r w:rsidR="00B85526">
        <w:rPr>
          <w:rFonts w:eastAsia="DengXian"/>
          <w:lang w:eastAsia="zh-CN"/>
        </w:rPr>
        <w:t xml:space="preserve">, </w:t>
      </w:r>
      <w:r w:rsidRPr="002E146E">
        <w:rPr>
          <w:rFonts w:eastAsia="DengXian"/>
          <w:lang w:eastAsia="zh-CN"/>
        </w:rPr>
        <w:fldChar w:fldCharType="begin"/>
      </w:r>
      <w:r w:rsidRPr="002E146E">
        <w:rPr>
          <w:rFonts w:eastAsia="DengXian"/>
          <w:lang w:eastAsia="zh-CN"/>
        </w:rPr>
        <w:instrText xml:space="preserve"> REF _Ref205194342 \r \h </w:instrText>
      </w:r>
      <w:r w:rsidR="004F1B27">
        <w:rPr>
          <w:rFonts w:eastAsia="DengXian"/>
          <w:lang w:eastAsia="zh-CN"/>
        </w:rPr>
        <w:instrText xml:space="preserve">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562234">
        <w:rPr>
          <w:rFonts w:eastAsia="DengXian" w:hint="eastAsia"/>
          <w:lang w:eastAsia="zh-CN"/>
        </w:rPr>
        <w:t>403</w:t>
      </w:r>
      <w:r w:rsidRPr="002E146E">
        <w:rPr>
          <w:rFonts w:eastAsia="DengXian"/>
          <w:lang w:eastAsia="zh-CN"/>
        </w:rPr>
        <w:t>]</w:t>
      </w:r>
      <w:r w:rsidRPr="002E146E">
        <w:rPr>
          <w:rFonts w:eastAsia="DengXian"/>
          <w:lang w:eastAsia="zh-CN"/>
        </w:rPr>
        <w:fldChar w:fldCharType="end"/>
      </w:r>
      <w:r w:rsidRPr="002E146E">
        <w:rPr>
          <w:rFonts w:eastAsia="DengXian"/>
          <w:lang w:eastAsia="zh-CN"/>
        </w:rPr>
        <w:t xml:space="preserve">. </w:t>
      </w:r>
      <w:r>
        <w:rPr>
          <w:rFonts w:eastAsia="DengXian"/>
          <w:lang w:eastAsia="zh-CN"/>
        </w:rPr>
        <w:t>For 3GPP</w:t>
      </w:r>
      <w:r w:rsidRPr="002E146E">
        <w:rPr>
          <w:rFonts w:eastAsia="DengXian"/>
          <w:lang w:eastAsia="zh-CN"/>
        </w:rPr>
        <w:t>, token has the potential to be</w:t>
      </w:r>
      <w:r>
        <w:rPr>
          <w:rFonts w:eastAsia="DengXian"/>
          <w:lang w:eastAsia="zh-CN"/>
        </w:rPr>
        <w:t xml:space="preserve"> a paradigmatic way of how such AI applications send/consume </w:t>
      </w:r>
      <w:r w:rsidRPr="00B938FD">
        <w:rPr>
          <w:rFonts w:eastAsia="DengXian"/>
          <w:lang w:eastAsia="zh-CN"/>
        </w:rPr>
        <w:t>traffic</w:t>
      </w:r>
      <w:r w:rsidRPr="002E146E">
        <w:rPr>
          <w:rFonts w:eastAsia="DengXian"/>
          <w:lang w:eastAsia="zh-CN"/>
        </w:rPr>
        <w:t>. 6G</w:t>
      </w:r>
      <w:r w:rsidRPr="002E146E">
        <w:rPr>
          <w:rFonts w:eastAsia="DengXian" w:hint="eastAsia"/>
          <w:lang w:eastAsia="zh-CN"/>
        </w:rPr>
        <w:t>S</w:t>
      </w:r>
      <w:r w:rsidRPr="002E146E">
        <w:rPr>
          <w:rFonts w:eastAsia="DengXian"/>
          <w:lang w:eastAsia="zh-CN"/>
        </w:rPr>
        <w:t xml:space="preserve"> should consider the special characteristics </w:t>
      </w:r>
      <w:r>
        <w:rPr>
          <w:rFonts w:eastAsia="DengXian"/>
          <w:lang w:eastAsia="zh-CN"/>
        </w:rPr>
        <w:t xml:space="preserve">related to such data traffic </w:t>
      </w:r>
      <w:r w:rsidRPr="002E146E">
        <w:rPr>
          <w:rFonts w:eastAsia="DengXian"/>
          <w:lang w:eastAsia="zh-CN"/>
        </w:rPr>
        <w:t>to</w:t>
      </w:r>
      <w:r>
        <w:rPr>
          <w:rFonts w:eastAsia="DengXian"/>
          <w:lang w:eastAsia="zh-CN"/>
        </w:rPr>
        <w:t xml:space="preserve"> provide communications to </w:t>
      </w:r>
      <w:r w:rsidRPr="002E146E">
        <w:rPr>
          <w:rFonts w:eastAsia="DengXian"/>
          <w:lang w:eastAsia="zh-CN"/>
        </w:rPr>
        <w:t>the A</w:t>
      </w:r>
      <w:r w:rsidRPr="002E146E">
        <w:rPr>
          <w:rFonts w:eastAsia="DengXian" w:hint="eastAsia"/>
          <w:lang w:eastAsia="zh-CN"/>
        </w:rPr>
        <w:t>I</w:t>
      </w:r>
      <w:r w:rsidRPr="002E146E">
        <w:rPr>
          <w:rFonts w:eastAsia="DengXian"/>
          <w:lang w:eastAsia="zh-CN"/>
        </w:rPr>
        <w:t xml:space="preserve"> applications efficiently</w:t>
      </w:r>
      <w:r>
        <w:rPr>
          <w:rFonts w:eastAsia="DengXian"/>
          <w:lang w:eastAsia="zh-CN"/>
        </w:rPr>
        <w:t>, while providing good user experience</w:t>
      </w:r>
      <w:r w:rsidRPr="002E146E">
        <w:rPr>
          <w:rFonts w:eastAsia="DengXian"/>
          <w:lang w:eastAsia="zh-CN"/>
        </w:rPr>
        <w:t xml:space="preserve">. </w:t>
      </w:r>
    </w:p>
    <w:p w14:paraId="229C1F3D" w14:textId="60E8C56A" w:rsidR="00807A59" w:rsidRPr="002C2BFF" w:rsidRDefault="00807A59" w:rsidP="006F7228">
      <w:pPr>
        <w:pStyle w:val="NOTE"/>
      </w:pPr>
      <w:r w:rsidRPr="0023505B">
        <w:t>NOTE</w:t>
      </w:r>
      <w:r w:rsidR="00957303">
        <w:t xml:space="preserve"> 1</w:t>
      </w:r>
      <w:r w:rsidRPr="0023505B">
        <w:t>:</w:t>
      </w:r>
      <w:r w:rsidR="006F7228">
        <w:tab/>
      </w:r>
      <w:r>
        <w:t>the traffic sent by applications in the form of tokens is sent in packets over the network</w:t>
      </w:r>
      <w:r w:rsidRPr="0023505B">
        <w:t>.</w:t>
      </w:r>
    </w:p>
    <w:p w14:paraId="5A6733A9" w14:textId="18A30FF2" w:rsidR="00807A59" w:rsidRPr="002E146E" w:rsidRDefault="00807A59" w:rsidP="004F1B27">
      <w:pPr>
        <w:rPr>
          <w:rFonts w:eastAsia="DengXian"/>
          <w:lang w:eastAsia="zh-CN"/>
        </w:rPr>
      </w:pPr>
      <w:r w:rsidRPr="002E146E">
        <w:rPr>
          <w:rFonts w:eastAsia="DengXian"/>
          <w:lang w:eastAsia="zh-CN"/>
        </w:rPr>
        <w:t xml:space="preserve">Raw input data (e.g. text, images) for such applications are usually unstructured, transforming them into tokens (i.e. segmented raw input data and then </w:t>
      </w:r>
      <w:r w:rsidRPr="0001553E">
        <w:rPr>
          <w:rFonts w:eastAsia="DengXian"/>
          <w:lang w:eastAsia="zh-CN"/>
        </w:rPr>
        <w:t>tokenization</w:t>
      </w:r>
      <w:r w:rsidRPr="002E146E">
        <w:rPr>
          <w:rFonts w:eastAsia="DengXian"/>
          <w:lang w:eastAsia="zh-CN"/>
        </w:rPr>
        <w:t xml:space="preserve">; reducing complexity of raw input data) at an appropriate granularity (e.g. tokens still retain context and carry semantic information) is fundamental to enable the models to process information efficiently and effectively. Token is </w:t>
      </w:r>
      <w:r w:rsidRPr="0001553E">
        <w:rPr>
          <w:rFonts w:eastAsia="DengXian"/>
          <w:lang w:eastAsia="zh-CN"/>
        </w:rPr>
        <w:t>unified</w:t>
      </w:r>
      <w:r w:rsidRPr="002E146E">
        <w:rPr>
          <w:rFonts w:eastAsia="DengXian"/>
          <w:lang w:eastAsia="zh-CN"/>
        </w:rPr>
        <w:t xml:space="preserve"> representation but more compact for various modalities of data, carries the meanings in the data, and can be </w:t>
      </w:r>
      <w:r w:rsidRPr="00C10EA9">
        <w:rPr>
          <w:rFonts w:eastAsia="DengXian"/>
          <w:lang w:eastAsia="zh-CN"/>
        </w:rPr>
        <w:t xml:space="preserve">processed and generated by AI models directly </w:t>
      </w:r>
      <w:r w:rsidRPr="002E146E">
        <w:rPr>
          <w:rFonts w:eastAsia="DengXian"/>
          <w:lang w:eastAsia="zh-CN"/>
        </w:rPr>
        <w:fldChar w:fldCharType="begin"/>
      </w:r>
      <w:r w:rsidRPr="002E146E">
        <w:rPr>
          <w:rFonts w:eastAsia="DengXian"/>
          <w:lang w:eastAsia="zh-CN"/>
        </w:rPr>
        <w:instrText xml:space="preserve"> REF _Ref204160430 \r \h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974198">
        <w:rPr>
          <w:rFonts w:eastAsia="DengXian" w:hint="eastAsia"/>
          <w:lang w:eastAsia="zh-CN"/>
        </w:rPr>
        <w:t>389</w:t>
      </w:r>
      <w:r w:rsidRPr="002E146E">
        <w:rPr>
          <w:rFonts w:eastAsia="DengXian"/>
          <w:lang w:eastAsia="zh-CN"/>
        </w:rPr>
        <w:t>]</w:t>
      </w:r>
      <w:r w:rsidRPr="002E146E">
        <w:rPr>
          <w:rFonts w:eastAsia="DengXian"/>
          <w:lang w:eastAsia="zh-CN"/>
        </w:rPr>
        <w:fldChar w:fldCharType="end"/>
      </w:r>
      <w:r w:rsidRPr="005A0190">
        <w:rPr>
          <w:rFonts w:eastAsia="DengXian"/>
          <w:lang w:eastAsia="zh-CN"/>
        </w:rPr>
        <w:t xml:space="preserve">, e.g. for text/video generation, image synthesis. </w:t>
      </w:r>
      <w:r w:rsidRPr="002E146E">
        <w:rPr>
          <w:rFonts w:eastAsia="DengXian"/>
          <w:lang w:eastAsia="zh-CN"/>
        </w:rPr>
        <w:t xml:space="preserve">Therefore, tokens </w:t>
      </w:r>
      <w:r w:rsidRPr="002E146E">
        <w:rPr>
          <w:rFonts w:eastAsia="DengXian" w:hint="eastAsia"/>
          <w:lang w:eastAsia="zh-CN"/>
        </w:rPr>
        <w:t>ca</w:t>
      </w:r>
      <w:r w:rsidRPr="002E146E">
        <w:rPr>
          <w:rFonts w:eastAsia="DengXian"/>
          <w:lang w:eastAsia="zh-CN"/>
        </w:rPr>
        <w:t xml:space="preserve">n be served as the basic units of input and output data explored and produced in </w:t>
      </w:r>
      <w:r w:rsidRPr="005A0190">
        <w:rPr>
          <w:rFonts w:eastAsia="DengXian"/>
          <w:lang w:eastAsia="zh-CN"/>
        </w:rPr>
        <w:t>AI model pipelines (</w:t>
      </w:r>
      <w:r>
        <w:rPr>
          <w:rFonts w:eastAsia="DengXian"/>
          <w:lang w:eastAsia="zh-CN"/>
        </w:rPr>
        <w:t>which may also need</w:t>
      </w:r>
      <w:r w:rsidRPr="005A0190">
        <w:rPr>
          <w:rFonts w:eastAsia="DengXian"/>
          <w:lang w:eastAsia="zh-CN"/>
        </w:rPr>
        <w:t xml:space="preserve"> 6G communication service, e.g. </w:t>
      </w:r>
      <w:r>
        <w:rPr>
          <w:rFonts w:eastAsia="DengXian"/>
          <w:lang w:eastAsia="zh-CN"/>
        </w:rPr>
        <w:t xml:space="preserve">remote processing of offloaded </w:t>
      </w:r>
      <w:r w:rsidRPr="005A0190">
        <w:rPr>
          <w:rFonts w:eastAsia="DengXian"/>
          <w:lang w:eastAsia="zh-CN"/>
        </w:rPr>
        <w:t>AI workload, distributed processing</w:t>
      </w:r>
      <w:r>
        <w:rPr>
          <w:rFonts w:eastAsia="DengXian"/>
          <w:lang w:eastAsia="zh-CN"/>
        </w:rPr>
        <w:t xml:space="preserve"> by multiple AI models, etc.</w:t>
      </w:r>
      <w:r w:rsidRPr="005A0190">
        <w:rPr>
          <w:rFonts w:eastAsia="DengXian"/>
          <w:lang w:eastAsia="zh-CN"/>
        </w:rPr>
        <w:t>)</w:t>
      </w:r>
      <w:r w:rsidRPr="002E146E">
        <w:rPr>
          <w:rFonts w:eastAsia="DengXian"/>
          <w:lang w:eastAsia="zh-CN"/>
        </w:rPr>
        <w:t xml:space="preserve"> for various modalities.</w:t>
      </w:r>
    </w:p>
    <w:p w14:paraId="4435D132" w14:textId="5C0B43EE" w:rsidR="00807A59" w:rsidRPr="0040538A" w:rsidRDefault="00807A59" w:rsidP="004F1B27">
      <w:pPr>
        <w:spacing w:after="120"/>
        <w:rPr>
          <w:rFonts w:eastAsia="DengXian"/>
          <w:lang w:eastAsia="zh-CN"/>
        </w:rPr>
      </w:pPr>
      <w:r w:rsidRPr="002E146E">
        <w:rPr>
          <w:rFonts w:eastAsia="DengXian"/>
          <w:lang w:eastAsia="zh-CN"/>
        </w:rPr>
        <w:t xml:space="preserve">As shown </w:t>
      </w:r>
      <w:r w:rsidRPr="00F321E7">
        <w:rPr>
          <w:rFonts w:eastAsia="DengXian"/>
          <w:lang w:eastAsia="zh-CN"/>
        </w:rPr>
        <w:t>in Figure 6.</w:t>
      </w:r>
      <w:r w:rsidR="00DE688C">
        <w:rPr>
          <w:rFonts w:eastAsia="DengXian" w:hint="eastAsia"/>
          <w:lang w:eastAsia="zh-CN"/>
        </w:rPr>
        <w:t>59</w:t>
      </w:r>
      <w:r w:rsidRPr="00F321E7">
        <w:rPr>
          <w:rFonts w:eastAsia="DengXian"/>
          <w:lang w:eastAsia="zh-CN"/>
        </w:rPr>
        <w:t xml:space="preserve">.1-4, </w:t>
      </w:r>
      <w:r>
        <w:rPr>
          <w:rFonts w:eastAsia="DengXian"/>
          <w:lang w:eastAsia="zh-CN"/>
        </w:rPr>
        <w:t xml:space="preserve">on the UE </w:t>
      </w:r>
      <w:r w:rsidRPr="00F321E7">
        <w:rPr>
          <w:rFonts w:eastAsia="DengXian"/>
          <w:lang w:eastAsia="zh-CN"/>
        </w:rPr>
        <w:t>the AI application data in each modality (e.g. text shown in blue, RGB</w:t>
      </w:r>
      <w:r>
        <w:rPr>
          <w:rFonts w:eastAsia="DengXian"/>
          <w:lang w:eastAsia="zh-CN"/>
        </w:rPr>
        <w:t xml:space="preserve"> video</w:t>
      </w:r>
      <w:r w:rsidRPr="00F321E7">
        <w:rPr>
          <w:rFonts w:eastAsia="DengXian"/>
          <w:lang w:eastAsia="zh-CN"/>
        </w:rPr>
        <w:t xml:space="preserve"> data in red)</w:t>
      </w:r>
      <w:r w:rsidRPr="002E146E">
        <w:rPr>
          <w:rFonts w:eastAsia="DengXian"/>
          <w:lang w:eastAsia="zh-CN"/>
        </w:rPr>
        <w:t xml:space="preserve"> are translated into</w:t>
      </w:r>
      <w:r>
        <w:rPr>
          <w:rFonts w:eastAsia="DengXian"/>
          <w:lang w:eastAsia="zh-CN"/>
        </w:rPr>
        <w:t xml:space="preserve"> input tokens</w:t>
      </w:r>
      <w:r w:rsidRPr="002E146E">
        <w:rPr>
          <w:rFonts w:eastAsia="DengXian"/>
          <w:lang w:eastAsia="zh-CN"/>
        </w:rPr>
        <w:t xml:space="preserve">/back from </w:t>
      </w:r>
      <w:r>
        <w:rPr>
          <w:rFonts w:eastAsia="DengXian"/>
          <w:lang w:eastAsia="zh-CN"/>
        </w:rPr>
        <w:t xml:space="preserve">generated </w:t>
      </w:r>
      <w:r w:rsidRPr="002E146E">
        <w:rPr>
          <w:rFonts w:eastAsia="DengXian"/>
          <w:lang w:eastAsia="zh-CN"/>
        </w:rPr>
        <w:t>tokens (</w:t>
      </w:r>
      <w:r>
        <w:rPr>
          <w:rFonts w:eastAsia="DengXian"/>
          <w:lang w:eastAsia="zh-CN"/>
        </w:rPr>
        <w:t>by</w:t>
      </w:r>
      <w:r w:rsidRPr="002E146E">
        <w:rPr>
          <w:rFonts w:eastAsia="DengXian"/>
          <w:lang w:eastAsia="zh-CN"/>
        </w:rPr>
        <w:t xml:space="preserve"> tokenizer/de-tokenizer</w:t>
      </w:r>
      <w:r>
        <w:rPr>
          <w:rFonts w:eastAsia="DengXian"/>
          <w:lang w:eastAsia="zh-CN"/>
        </w:rPr>
        <w:t xml:space="preserve"> that is part of the UE-side AI application</w:t>
      </w:r>
      <w:r w:rsidRPr="002E146E">
        <w:rPr>
          <w:rFonts w:eastAsia="DengXian"/>
          <w:lang w:eastAsia="zh-CN"/>
        </w:rPr>
        <w:t>)</w:t>
      </w:r>
      <w:r>
        <w:rPr>
          <w:rFonts w:eastAsia="DengXian"/>
          <w:lang w:eastAsia="zh-CN"/>
        </w:rPr>
        <w:t>. (De-)tokenization on the device is usually considered by application developers, as it reduces the amount of data to be transferred making applications efficient.</w:t>
      </w:r>
      <w:r w:rsidRPr="002E146E">
        <w:rPr>
          <w:rFonts w:eastAsia="DengXian"/>
          <w:lang w:eastAsia="zh-CN"/>
        </w:rPr>
        <w:t xml:space="preserve"> </w:t>
      </w:r>
      <w:r>
        <w:rPr>
          <w:rFonts w:eastAsia="DengXian"/>
          <w:lang w:eastAsia="zh-CN"/>
        </w:rPr>
        <w:t>Therefore, from 6G network perspective, communication service is provided for tokens to be</w:t>
      </w:r>
      <w:r w:rsidRPr="002E146E">
        <w:rPr>
          <w:rFonts w:eastAsia="DengXian"/>
          <w:lang w:eastAsia="zh-CN"/>
        </w:rPr>
        <w:t xml:space="preserve"> </w:t>
      </w:r>
      <w:r w:rsidRPr="00F321E7">
        <w:rPr>
          <w:rFonts w:eastAsia="DengXian"/>
          <w:lang w:eastAsia="zh-CN"/>
        </w:rPr>
        <w:t>transferred between UE</w:t>
      </w:r>
      <w:r>
        <w:rPr>
          <w:rFonts w:eastAsia="DengXian"/>
          <w:lang w:eastAsia="zh-CN"/>
        </w:rPr>
        <w:t xml:space="preserve"> and </w:t>
      </w:r>
      <w:r w:rsidRPr="00F321E7">
        <w:rPr>
          <w:rFonts w:eastAsia="DengXian"/>
          <w:lang w:eastAsia="zh-CN"/>
        </w:rPr>
        <w:t>the server</w:t>
      </w:r>
      <w:r>
        <w:rPr>
          <w:rFonts w:eastAsia="DengXian"/>
          <w:lang w:eastAsia="zh-CN"/>
        </w:rPr>
        <w:t xml:space="preserve"> (large models here)</w:t>
      </w:r>
      <w:r w:rsidRPr="00F321E7">
        <w:rPr>
          <w:rFonts w:eastAsia="DengXian"/>
          <w:lang w:eastAsia="zh-CN"/>
        </w:rPr>
        <w:t xml:space="preserve">. </w:t>
      </w:r>
      <w:r w:rsidRPr="002E146E">
        <w:rPr>
          <w:rFonts w:eastAsia="DengXian"/>
          <w:lang w:eastAsia="zh-CN"/>
        </w:rPr>
        <w:t xml:space="preserve">Furthermore, more </w:t>
      </w:r>
      <w:r w:rsidRPr="0040538A">
        <w:rPr>
          <w:rFonts w:eastAsia="DengXian"/>
          <w:lang w:eastAsia="zh-CN"/>
        </w:rPr>
        <w:t xml:space="preserve">and more AI Agents are built with </w:t>
      </w:r>
      <w:r w:rsidRPr="00397BAE">
        <w:rPr>
          <w:lang w:eastAsia="zh-CN"/>
        </w:rPr>
        <w:t>large models</w:t>
      </w:r>
      <w:r w:rsidRPr="00397BAE">
        <w:rPr>
          <w:rFonts w:hint="eastAsia"/>
          <w:lang w:eastAsia="zh-CN"/>
        </w:rPr>
        <w:t>,</w:t>
      </w:r>
      <w:r w:rsidRPr="00397BAE">
        <w:rPr>
          <w:lang w:eastAsia="zh-CN"/>
        </w:rPr>
        <w:t xml:space="preserve"> and the AI Agents in certain cases (e.g. if applicable for their AI models) communicate with themselves directly via tokens. AI Agents usually require real</w:t>
      </w:r>
      <w:r w:rsidR="00A50E75">
        <w:rPr>
          <w:lang w:eastAsia="zh-CN"/>
        </w:rPr>
        <w:t xml:space="preserve"> </w:t>
      </w:r>
      <w:r w:rsidRPr="00397BAE">
        <w:rPr>
          <w:lang w:eastAsia="zh-CN"/>
        </w:rPr>
        <w:t xml:space="preserve">time </w:t>
      </w:r>
      <w:r w:rsidRPr="00397BAE">
        <w:rPr>
          <w:lang w:eastAsia="zh-CN"/>
        </w:rPr>
        <w:lastRenderedPageBreak/>
        <w:t>interaction with complex environments, humans, or among themselves over long distances/in wide areas, more highly dependent on communication service performance in dynamically changing network conditions.</w:t>
      </w:r>
      <w:r w:rsidRPr="0040538A">
        <w:rPr>
          <w:rFonts w:eastAsia="DengXian"/>
          <w:lang w:eastAsia="zh-CN"/>
        </w:rPr>
        <w:t xml:space="preserve"> </w:t>
      </w:r>
    </w:p>
    <w:p w14:paraId="5FA73172" w14:textId="77777777" w:rsidR="00807A59" w:rsidRDefault="00807A59" w:rsidP="00807A59">
      <w:pPr>
        <w:jc w:val="both"/>
        <w:rPr>
          <w:lang w:eastAsia="zh-CN"/>
        </w:rPr>
      </w:pPr>
      <w:r w:rsidRPr="002E146E">
        <w:rPr>
          <w:rFonts w:eastAsia="DengXian"/>
          <w:lang w:eastAsia="zh-CN"/>
        </w:rPr>
        <w:t>T</w:t>
      </w:r>
      <w:r w:rsidRPr="002E146E">
        <w:rPr>
          <w:rFonts w:eastAsia="DengXian" w:hint="eastAsia"/>
          <w:lang w:eastAsia="zh-CN"/>
        </w:rPr>
        <w:t>h</w:t>
      </w:r>
      <w:r w:rsidRPr="002E146E">
        <w:rPr>
          <w:rFonts w:eastAsia="DengXian"/>
          <w:lang w:eastAsia="zh-CN"/>
        </w:rPr>
        <w:t>e characteristics of token communication can be summarized into the following aspects.</w:t>
      </w:r>
    </w:p>
    <w:p w14:paraId="2C20CACA" w14:textId="77777777" w:rsidR="00807A59" w:rsidRPr="008F155A" w:rsidRDefault="00807A59" w:rsidP="004130E0">
      <w:pPr>
        <w:pStyle w:val="B10"/>
        <w:numPr>
          <w:ilvl w:val="0"/>
          <w:numId w:val="152"/>
        </w:numPr>
        <w:rPr>
          <w:b/>
          <w:bCs/>
          <w:lang w:val="en-GB"/>
        </w:rPr>
      </w:pPr>
      <w:r w:rsidRPr="008F155A">
        <w:rPr>
          <w:b/>
          <w:bCs/>
          <w:lang w:val="en-GB"/>
        </w:rPr>
        <w:t>Tokenization compresses the data into certain size</w:t>
      </w:r>
    </w:p>
    <w:p w14:paraId="01108233" w14:textId="3739E9D6" w:rsidR="00807A59" w:rsidRDefault="00807A59" w:rsidP="004F1B27">
      <w:r>
        <w:rPr>
          <w:lang w:eastAsia="zh-CN"/>
        </w:rPr>
        <w:t xml:space="preserve">Tokenization (e.g. by UE, server) can compress the raw data into a given </w:t>
      </w:r>
      <w:r w:rsidRPr="00926BDE">
        <w:rPr>
          <w:lang w:eastAsia="zh-CN"/>
        </w:rPr>
        <w:t>number of tokens</w:t>
      </w:r>
      <w:r>
        <w:rPr>
          <w:lang w:eastAsia="zh-CN"/>
        </w:rPr>
        <w:t xml:space="preserve">. The resulted data volume </w:t>
      </w:r>
      <w:r w:rsidRPr="00926BDE">
        <w:rPr>
          <w:lang w:eastAsia="zh-CN"/>
        </w:rPr>
        <w:t xml:space="preserve">is determined by the </w:t>
      </w:r>
      <w:r w:rsidRPr="00926BDE">
        <w:t xml:space="preserve">number of tokens and the number of bits for each token (determined by the vocabulary or codebook), which </w:t>
      </w:r>
      <w:r>
        <w:t xml:space="preserve">may have </w:t>
      </w:r>
      <w:r w:rsidRPr="00376CFD">
        <w:t xml:space="preserve">a </w:t>
      </w:r>
      <w:r>
        <w:t>certain</w:t>
      </w:r>
      <w:r w:rsidRPr="00376CFD">
        <w:t xml:space="preserve"> and smaller size compared to the original data </w:t>
      </w:r>
      <w:r>
        <w:fldChar w:fldCharType="begin"/>
      </w:r>
      <w:r>
        <w:instrText xml:space="preserve"> REF _Ref204160504 \r \h  \* MERGEFORMAT </w:instrText>
      </w:r>
      <w:r>
        <w:fldChar w:fldCharType="separate"/>
      </w:r>
      <w:r>
        <w:t>[</w:t>
      </w:r>
      <w:r w:rsidR="00D97EE5">
        <w:rPr>
          <w:rFonts w:eastAsiaTheme="minorEastAsia" w:hint="eastAsia"/>
          <w:lang w:eastAsia="zh-CN"/>
        </w:rPr>
        <w:t>390</w:t>
      </w:r>
      <w:r>
        <w:t>]</w:t>
      </w:r>
      <w:r>
        <w:fldChar w:fldCharType="end"/>
      </w:r>
      <w:r>
        <w:t>. For example, each picture is translated into a token sequence with 1024 tokens (e.g. indices</w:t>
      </w:r>
      <w:r>
        <w:rPr>
          <w:lang w:eastAsia="zh-CN"/>
        </w:rPr>
        <w:t xml:space="preserve"> of codes in a codebook or vocabulary) via an image tokenizer, which reduces the size of the raw image (16~24Mbit) or JPEG image (0.8~4Mbit) to 13Kbit with the vocabulary size of 8192. Besides, tokenization can achieve similar or better </w:t>
      </w:r>
      <w:r>
        <w:t xml:space="preserve">efficiency for reconstruction (e.g. </w:t>
      </w:r>
      <w:r>
        <w:rPr>
          <w:rFonts w:hint="eastAsia"/>
        </w:rPr>
        <w:t>GRACE</w:t>
      </w:r>
      <w:r>
        <w:t>’</w:t>
      </w:r>
      <w:r>
        <w:rPr>
          <w:rFonts w:hint="eastAsia"/>
        </w:rPr>
        <w:t xml:space="preserve">s </w:t>
      </w:r>
      <w:r>
        <w:t xml:space="preserve">method proposed in </w:t>
      </w:r>
      <w:r>
        <w:fldChar w:fldCharType="begin"/>
      </w:r>
      <w:r>
        <w:instrText xml:space="preserve"> REF _Ref204784994 \r </w:instrText>
      </w:r>
      <w:r w:rsidR="004F1B27">
        <w:instrText xml:space="preserve"> \* MERGEFORMAT </w:instrText>
      </w:r>
      <w:r>
        <w:fldChar w:fldCharType="separate"/>
      </w:r>
      <w:r>
        <w:t>[</w:t>
      </w:r>
      <w:r w:rsidR="00BC1E19">
        <w:rPr>
          <w:rFonts w:eastAsiaTheme="minorEastAsia" w:hint="eastAsia"/>
          <w:lang w:eastAsia="zh-CN"/>
        </w:rPr>
        <w:t>394</w:t>
      </w:r>
      <w:r>
        <w:t>]</w:t>
      </w:r>
      <w:r>
        <w:fldChar w:fldCharType="end"/>
      </w:r>
      <w:r>
        <w:t>) compared to traditional compression methods. Hence, the tokens require less bandwidth compared with original data (e.g. raw image) or conventionally source encoded data (e.g. JPEG), which can increase transmission efficiency and the network resource utili</w:t>
      </w:r>
      <w:r w:rsidR="00231B02">
        <w:t>s</w:t>
      </w:r>
      <w:r>
        <w:t>ation.</w:t>
      </w:r>
    </w:p>
    <w:p w14:paraId="715F97B2" w14:textId="77777777" w:rsidR="00807A59" w:rsidRPr="008F155A" w:rsidRDefault="00807A59" w:rsidP="004130E0">
      <w:pPr>
        <w:pStyle w:val="B10"/>
        <w:numPr>
          <w:ilvl w:val="0"/>
          <w:numId w:val="152"/>
        </w:numPr>
        <w:rPr>
          <w:b/>
          <w:bCs/>
          <w:lang w:val="en-GB"/>
        </w:rPr>
      </w:pPr>
      <w:r w:rsidRPr="008F155A">
        <w:rPr>
          <w:b/>
          <w:bCs/>
          <w:lang w:val="en-GB"/>
        </w:rPr>
        <w:t>Error tolerance</w:t>
      </w:r>
    </w:p>
    <w:p w14:paraId="7B4B7834" w14:textId="30743B5E" w:rsidR="00807A59" w:rsidRDefault="00807A59" w:rsidP="004F1B27">
      <w:r>
        <w:rPr>
          <w:lang w:eastAsia="zh-CN"/>
        </w:rPr>
        <w:t xml:space="preserve">The reliability of token transmission has impact on the communication service quality and user experience, which may be evaluated by the AI model inference task accuracy. </w:t>
      </w:r>
      <w:r>
        <w:t>Thanks to</w:t>
      </w:r>
      <w:r>
        <w:rPr>
          <w:lang w:eastAsia="zh-CN"/>
        </w:rPr>
        <w:t xml:space="preserve"> the context </w:t>
      </w:r>
      <w:r w:rsidRPr="00F840A5">
        <w:rPr>
          <w:lang w:eastAsia="zh-CN"/>
        </w:rPr>
        <w:t>relationship</w:t>
      </w:r>
      <w:r>
        <w:rPr>
          <w:lang w:eastAsia="zh-CN"/>
        </w:rPr>
        <w:t xml:space="preserve"> among tokens, tokens are resilient to a range of transmission errors, e.g. the </w:t>
      </w:r>
      <w:r w:rsidRPr="00557855">
        <w:rPr>
          <w:lang w:eastAsia="zh-CN"/>
        </w:rPr>
        <w:t>error</w:t>
      </w:r>
      <w:r>
        <w:rPr>
          <w:lang w:eastAsia="zh-CN"/>
        </w:rPr>
        <w:t xml:space="preserve"> or missing tokens during transmission can be predicted potentially based on the generative or predictive capabilities of </w:t>
      </w:r>
      <w:r w:rsidRPr="00557855">
        <w:rPr>
          <w:lang w:eastAsia="zh-CN"/>
        </w:rPr>
        <w:t>AI models</w:t>
      </w:r>
      <w:r>
        <w:rPr>
          <w:lang w:eastAsia="zh-CN"/>
        </w:rPr>
        <w:t xml:space="preserve">, which can tolerate certain error rate of received tokens, as shown in </w:t>
      </w:r>
      <w:r>
        <w:rPr>
          <w:rFonts w:hint="eastAsia"/>
          <w:lang w:eastAsia="zh-CN"/>
        </w:rPr>
        <w:t>Figure 6.</w:t>
      </w:r>
      <w:r w:rsidR="00DE688C">
        <w:rPr>
          <w:rFonts w:eastAsiaTheme="minorEastAsia" w:hint="eastAsia"/>
          <w:lang w:eastAsia="zh-CN"/>
        </w:rPr>
        <w:t>59</w:t>
      </w:r>
      <w:r>
        <w:rPr>
          <w:rFonts w:hint="eastAsia"/>
          <w:lang w:eastAsia="zh-CN"/>
        </w:rPr>
        <w:t>.</w:t>
      </w:r>
      <w:r>
        <w:rPr>
          <w:lang w:eastAsia="zh-CN"/>
        </w:rPr>
        <w:t xml:space="preserve">1-1. The token error rate of this figure is calculated as the proportion of tokens that are transmitted incorrectly out of all tokens required for a single AI inference process. All tokens required for a single AI inference process can be called a “data unit” for simplicity reasons, which may contain one or multiple frames of single- or multi-modality, etc. </w:t>
      </w:r>
      <w:r>
        <w:t xml:space="preserve">It can be observed from this figure that even in poor-network conditions (e.g. transmission token error rate is more than 10%), token communication by the network can still deliver acceptable performance as the quality of reconstructed image at cloud side is reasonably good, while conventional bit-exact communication (e.g. H.265, etc. transmission methods) would collapse at the same packet-loss rate. </w:t>
      </w:r>
    </w:p>
    <w:p w14:paraId="194F67E4" w14:textId="00B4D91D" w:rsidR="00807A59" w:rsidRPr="002E146E" w:rsidRDefault="00807A59" w:rsidP="006F7228">
      <w:pPr>
        <w:pStyle w:val="TH"/>
        <w:rPr>
          <w:rFonts w:eastAsia="DengXian"/>
          <w:lang w:eastAsia="zh-CN"/>
        </w:rPr>
      </w:pPr>
      <w:r w:rsidRPr="002E146E">
        <w:rPr>
          <w:rFonts w:eastAsia="DengXian"/>
          <w:noProof/>
          <w:lang w:eastAsia="zh-CN"/>
        </w:rPr>
        <w:drawing>
          <wp:inline distT="0" distB="0" distL="0" distR="0" wp14:anchorId="6B5B6FA4" wp14:editId="2D722F08">
            <wp:extent cx="4524375" cy="1757680"/>
            <wp:effectExtent l="0" t="0" r="0" b="0"/>
            <wp:docPr id="242882684"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6" cstate="email">
                      <a:extLst>
                        <a:ext uri="{28A0092B-C50C-407E-A947-70E740481C1C}">
                          <a14:useLocalDpi xmlns:a14="http://schemas.microsoft.com/office/drawing/2010/main" val="0"/>
                        </a:ext>
                      </a:extLst>
                    </a:blip>
                    <a:srcRect/>
                    <a:stretch>
                      <a:fillRect/>
                    </a:stretch>
                  </pic:blipFill>
                  <pic:spPr bwMode="auto">
                    <a:xfrm>
                      <a:off x="0" y="0"/>
                      <a:ext cx="4524375" cy="1757680"/>
                    </a:xfrm>
                    <a:prstGeom prst="rect">
                      <a:avLst/>
                    </a:prstGeom>
                    <a:noFill/>
                    <a:ln>
                      <a:noFill/>
                    </a:ln>
                  </pic:spPr>
                </pic:pic>
              </a:graphicData>
            </a:graphic>
          </wp:inline>
        </w:drawing>
      </w:r>
    </w:p>
    <w:p w14:paraId="16515931" w14:textId="68D4787C" w:rsidR="00807A59" w:rsidRDefault="00807A59" w:rsidP="006F7228">
      <w:pPr>
        <w:pStyle w:val="TF"/>
      </w:pPr>
      <w:r>
        <w:t>Figure 6.</w:t>
      </w:r>
      <w:r w:rsidR="00DE688C">
        <w:rPr>
          <w:rFonts w:eastAsiaTheme="minorEastAsia" w:hint="eastAsia"/>
          <w:lang w:eastAsia="zh-CN"/>
        </w:rPr>
        <w:t>59</w:t>
      </w:r>
      <w:r>
        <w:t>.1-1</w:t>
      </w:r>
      <w:r w:rsidR="008F155A">
        <w:t>:</w:t>
      </w:r>
      <w:r>
        <w:t xml:space="preserve"> Image generation with/without token prediction (image from ImageNet </w:t>
      </w:r>
      <w:r>
        <w:fldChar w:fldCharType="begin"/>
      </w:r>
      <w:r>
        <w:instrText xml:space="preserve"> REF _Ref204160858 \r \h  \* MERGEFORMAT </w:instrText>
      </w:r>
      <w:r>
        <w:fldChar w:fldCharType="separate"/>
      </w:r>
      <w:r>
        <w:t>[</w:t>
      </w:r>
      <w:r w:rsidR="00512226">
        <w:rPr>
          <w:rFonts w:eastAsiaTheme="minorEastAsia" w:hint="eastAsia"/>
          <w:lang w:eastAsia="zh-CN"/>
        </w:rPr>
        <w:t>391</w:t>
      </w:r>
      <w:r>
        <w:t>]</w:t>
      </w:r>
      <w:r>
        <w:fldChar w:fldCharType="end"/>
      </w:r>
      <w:r>
        <w:t>). This figure only shows when the image is transmitted in tokens, the receiving side with token prediction can recover the image at higher token error rate during transmission.</w:t>
      </w:r>
    </w:p>
    <w:p w14:paraId="49D76B97" w14:textId="77777777" w:rsidR="00807A59" w:rsidRPr="008F155A" w:rsidRDefault="00807A59" w:rsidP="004130E0">
      <w:pPr>
        <w:pStyle w:val="B10"/>
        <w:numPr>
          <w:ilvl w:val="0"/>
          <w:numId w:val="152"/>
        </w:numPr>
        <w:rPr>
          <w:b/>
          <w:bCs/>
          <w:lang w:val="en-GB"/>
        </w:rPr>
      </w:pPr>
      <w:r w:rsidRPr="008F155A">
        <w:rPr>
          <w:b/>
          <w:bCs/>
          <w:lang w:val="en-GB"/>
        </w:rPr>
        <w:t>Token importance differentiation</w:t>
      </w:r>
    </w:p>
    <w:p w14:paraId="684761EF" w14:textId="5BBA96D3" w:rsidR="00807A59" w:rsidRDefault="00807A59" w:rsidP="004F1B27">
      <w:pPr>
        <w:spacing w:after="120"/>
        <w:rPr>
          <w:lang w:eastAsia="zh-CN"/>
        </w:rPr>
      </w:pPr>
      <w:r>
        <w:t xml:space="preserve">Tokens (e.g. used as input of an AI inference task) may have different priorities (usually more than 2 level priorities) </w:t>
      </w:r>
      <w:fldSimple w:instr=" REF _Ref205573569 \r  \* MERGEFORMAT ">
        <w:r>
          <w:t>[</w:t>
        </w:r>
        <w:r w:rsidR="00CC2290">
          <w:rPr>
            <w:rFonts w:eastAsiaTheme="minorEastAsia" w:hint="eastAsia"/>
            <w:lang w:eastAsia="zh-CN"/>
          </w:rPr>
          <w:t>395</w:t>
        </w:r>
        <w:r>
          <w:t>]</w:t>
        </w:r>
      </w:fldSimple>
      <w:r w:rsidR="00BD66CE">
        <w:t>,</w:t>
      </w:r>
      <w:r>
        <w:t xml:space="preserve"> [</w:t>
      </w:r>
      <w:r w:rsidR="00690932">
        <w:rPr>
          <w:rFonts w:eastAsiaTheme="minorEastAsia" w:hint="eastAsia"/>
          <w:lang w:eastAsia="zh-CN"/>
        </w:rPr>
        <w:t>401</w:t>
      </w:r>
      <w:r>
        <w:t xml:space="preserve">]. </w:t>
      </w:r>
      <w:r>
        <w:rPr>
          <w:lang w:eastAsia="zh-CN"/>
        </w:rPr>
        <w:t xml:space="preserve">First, the tokens of different modality data may have different predictability or contribute differently to the task, therefore the 6G communication service for transferring these tokens (e.g. as input for different AI inference tasks e.g. at cloud) can exhibit different desired/required </w:t>
      </w:r>
      <w:r w:rsidRPr="006B516B">
        <w:rPr>
          <w:lang w:eastAsia="zh-CN"/>
        </w:rPr>
        <w:t>token error rates</w:t>
      </w:r>
      <w:r>
        <w:rPr>
          <w:lang w:eastAsia="zh-CN"/>
        </w:rPr>
        <w:t>. For example, the image tokens can be predicted more easily or contribute less to the task than text tokens, as shown in Figure 6.</w:t>
      </w:r>
      <w:r w:rsidR="00DE688C">
        <w:rPr>
          <w:rFonts w:eastAsiaTheme="minorEastAsia" w:hint="eastAsia"/>
          <w:lang w:eastAsia="zh-CN"/>
        </w:rPr>
        <w:t>59</w:t>
      </w:r>
      <w:r>
        <w:rPr>
          <w:lang w:eastAsia="zh-CN"/>
        </w:rPr>
        <w:t xml:space="preserve">.1-2 where the error of text tokens will cause more significant performance loss. As a result, the tokens for different modality data can have different importance to the task. </w:t>
      </w:r>
    </w:p>
    <w:p w14:paraId="1585051D" w14:textId="7E123308" w:rsidR="00807A59" w:rsidRDefault="00807A59" w:rsidP="004F1B27">
      <w:pPr>
        <w:spacing w:after="120"/>
      </w:pPr>
      <w:r>
        <w:rPr>
          <w:lang w:eastAsia="zh-CN"/>
        </w:rPr>
        <w:t xml:space="preserve">Furthermore, the tokens of the same modality data may also have different importance, as the information in each token may contribute differently to the task. </w:t>
      </w:r>
      <w:r w:rsidRPr="006B516B">
        <w:t>Here we take the tokens transmitted</w:t>
      </w:r>
      <w:r>
        <w:t xml:space="preserve"> over the network</w:t>
      </w:r>
      <w:r w:rsidRPr="006B516B">
        <w:t xml:space="preserve"> and received at the receiving side to reconstruct the original data as an example</w:t>
      </w:r>
      <w:r>
        <w:t>. The contribution of each token of different importance may have different impact on the reconstruction, as shown in Figure 6.</w:t>
      </w:r>
      <w:r w:rsidR="00DE688C">
        <w:rPr>
          <w:rFonts w:eastAsiaTheme="minorEastAsia" w:hint="eastAsia"/>
          <w:lang w:eastAsia="zh-CN"/>
        </w:rPr>
        <w:t>59</w:t>
      </w:r>
      <w:r>
        <w:t xml:space="preserve">.1-3. For this One-D-Piece tokenizer method (application layer), each image is transformed to 256 tokens </w:t>
      </w:r>
      <w:r>
        <w:fldChar w:fldCharType="begin"/>
      </w:r>
      <w:r>
        <w:instrText xml:space="preserve"> REF _Ref205573569 \r </w:instrText>
      </w:r>
      <w:r w:rsidR="004F1B27">
        <w:instrText xml:space="preserve"> \* MERGEFORMAT </w:instrText>
      </w:r>
      <w:r>
        <w:fldChar w:fldCharType="separate"/>
      </w:r>
      <w:r>
        <w:t>[</w:t>
      </w:r>
      <w:r w:rsidR="00CC2290">
        <w:rPr>
          <w:rFonts w:eastAsiaTheme="minorEastAsia" w:hint="eastAsia"/>
          <w:lang w:eastAsia="zh-CN"/>
        </w:rPr>
        <w:t>395</w:t>
      </w:r>
      <w:r>
        <w:t>]</w:t>
      </w:r>
      <w:r>
        <w:fldChar w:fldCharType="end"/>
      </w:r>
      <w:r>
        <w:t>. The colour in each column represents the reconstruction error when each token among the 256 tokens is replaced by a random token</w:t>
      </w:r>
      <w:r w:rsidRPr="00745800">
        <w:t xml:space="preserve"> (can be considered as </w:t>
      </w:r>
      <w:r w:rsidRPr="00745800">
        <w:lastRenderedPageBreak/>
        <w:t>error</w:t>
      </w:r>
      <w:r>
        <w:t>/corrupted</w:t>
      </w:r>
      <w:r w:rsidRPr="00745800">
        <w:t xml:space="preserve"> token)</w:t>
      </w:r>
      <w:r>
        <w:t xml:space="preserve">, and a larger error indicates a greater contribution of the token. As shown in the figure, some tokens may contribute less (lower error in dark blue colour), which should be treated with low priorities by the 6G network when being transmitted. </w:t>
      </w:r>
    </w:p>
    <w:p w14:paraId="2B21E39B" w14:textId="77777777" w:rsidR="00807A59" w:rsidRDefault="00807A59" w:rsidP="004F1B27">
      <w:pPr>
        <w:spacing w:after="120"/>
      </w:pPr>
      <w:r>
        <w:rPr>
          <w:rFonts w:hint="eastAsia"/>
        </w:rPr>
        <w:t xml:space="preserve">Since tokens are contextually related, the importance level of a token may depend on whether the previously transmitted tokens associated with it were correctly received. For example, if a preceding token related to it was transmitted correctly, the importance of the current token </w:t>
      </w:r>
      <w:r>
        <w:t>may</w:t>
      </w:r>
      <w:r>
        <w:rPr>
          <w:rFonts w:hint="eastAsia"/>
        </w:rPr>
        <w:t xml:space="preserve"> </w:t>
      </w:r>
      <w:r>
        <w:t>de</w:t>
      </w:r>
      <w:r>
        <w:rPr>
          <w:rFonts w:hint="eastAsia"/>
        </w:rPr>
        <w:t>crease.</w:t>
      </w:r>
      <w:r>
        <w:t xml:space="preserve"> In some cases, even if quite some lower priority tokens are lost during transmission, the service quality (e.g. accuracy of inference performed at the receiving side such as in SHE or cloud server) is still acceptable. So, when the channel condition is poor, the network can selectively discard the low priority tokens as long as the discard ratio occurred in transmission is no more than the maximum tolerated </w:t>
      </w:r>
      <w:r w:rsidRPr="006B516B">
        <w:t>token error rate</w:t>
      </w:r>
      <w:r>
        <w:t xml:space="preserve">. </w:t>
      </w:r>
    </w:p>
    <w:p w14:paraId="4E258261" w14:textId="4FE09FF4" w:rsidR="00807A59" w:rsidRDefault="00807A59" w:rsidP="006F7228">
      <w:pPr>
        <w:pStyle w:val="TH"/>
        <w:rPr>
          <w:rFonts w:eastAsia="SimSun"/>
          <w:lang w:val="en-GB" w:eastAsia="zh-CN"/>
        </w:rPr>
      </w:pPr>
      <w:r>
        <w:t xml:space="preserve"> </w:t>
      </w:r>
      <w:r w:rsidRPr="002E146E">
        <w:rPr>
          <w:rFonts w:eastAsia="SimSun"/>
          <w:noProof/>
          <w:lang w:val="en-GB" w:eastAsia="zh-CN"/>
        </w:rPr>
        <w:drawing>
          <wp:inline distT="0" distB="0" distL="0" distR="0" wp14:anchorId="2DD6CC68" wp14:editId="5E053639">
            <wp:extent cx="2247900" cy="1647825"/>
            <wp:effectExtent l="0" t="0" r="0" b="9525"/>
            <wp:docPr id="844144591"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27" cstate="email">
                      <a:extLst>
                        <a:ext uri="{28A0092B-C50C-407E-A947-70E740481C1C}">
                          <a14:useLocalDpi xmlns:a14="http://schemas.microsoft.com/office/drawing/2010/main" val="0"/>
                        </a:ext>
                      </a:extLst>
                    </a:blip>
                    <a:srcRect/>
                    <a:stretch>
                      <a:fillRect/>
                    </a:stretch>
                  </pic:blipFill>
                  <pic:spPr bwMode="auto">
                    <a:xfrm>
                      <a:off x="0" y="0"/>
                      <a:ext cx="2247900" cy="1647825"/>
                    </a:xfrm>
                    <a:prstGeom prst="rect">
                      <a:avLst/>
                    </a:prstGeom>
                    <a:noFill/>
                    <a:ln>
                      <a:noFill/>
                    </a:ln>
                  </pic:spPr>
                </pic:pic>
              </a:graphicData>
            </a:graphic>
          </wp:inline>
        </w:drawing>
      </w:r>
    </w:p>
    <w:p w14:paraId="1007B19C" w14:textId="5F791595" w:rsidR="00807A59" w:rsidRDefault="00807A59" w:rsidP="006F7228">
      <w:pPr>
        <w:pStyle w:val="TF"/>
      </w:pPr>
      <w:r>
        <w:t>Figure 6.</w:t>
      </w:r>
      <w:r w:rsidR="00DE688C">
        <w:rPr>
          <w:rFonts w:eastAsiaTheme="minorEastAsia" w:hint="eastAsia"/>
          <w:lang w:eastAsia="zh-CN"/>
        </w:rPr>
        <w:t>59</w:t>
      </w:r>
      <w:r>
        <w:t>.1-2</w:t>
      </w:r>
      <w:r w:rsidR="008F155A">
        <w:t>:</w:t>
      </w:r>
      <w:r>
        <w:t xml:space="preserve"> Impact of tokens for different modalities on the task accuracy (Visual Question Answering task </w:t>
      </w:r>
      <w:r>
        <w:fldChar w:fldCharType="begin"/>
      </w:r>
      <w:r>
        <w:instrText xml:space="preserve"> REF _Ref204173270 \r \h  \* MERGEFORMAT </w:instrText>
      </w:r>
      <w:r>
        <w:fldChar w:fldCharType="separate"/>
      </w:r>
      <w:r>
        <w:t>[</w:t>
      </w:r>
      <w:r w:rsidR="00512226">
        <w:rPr>
          <w:rFonts w:eastAsiaTheme="minorEastAsia" w:hint="eastAsia"/>
          <w:lang w:eastAsia="zh-CN"/>
        </w:rPr>
        <w:t>392</w:t>
      </w:r>
      <w:r>
        <w:t>]</w:t>
      </w:r>
      <w:r>
        <w:fldChar w:fldCharType="end"/>
      </w:r>
      <w:r>
        <w:t>)</w:t>
      </w:r>
    </w:p>
    <w:p w14:paraId="12357681" w14:textId="7ABD3017" w:rsidR="00807A59" w:rsidRDefault="00807A59" w:rsidP="008F155A">
      <w:pPr>
        <w:pStyle w:val="TH"/>
      </w:pPr>
      <w:r>
        <w:t xml:space="preserve"> </w:t>
      </w:r>
      <w:r w:rsidRPr="008F5CDD">
        <w:rPr>
          <w:noProof/>
        </w:rPr>
        <w:drawing>
          <wp:inline distT="0" distB="0" distL="0" distR="0" wp14:anchorId="246C85ED" wp14:editId="03AEA539">
            <wp:extent cx="2586355" cy="457200"/>
            <wp:effectExtent l="0" t="0" r="4445" b="0"/>
            <wp:docPr id="474261779" name="图片 127"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61779" name="图片 127" descr="图片包含 图表&#10;&#10;AI 生成的内容可能不正确。"/>
                    <pic:cNvPicPr>
                      <a:picLocks noChangeAspect="1" noChangeArrowheads="1"/>
                    </pic:cNvPicPr>
                  </pic:nvPicPr>
                  <pic:blipFill>
                    <a:blip r:embed="rId328" cstate="email">
                      <a:extLst>
                        <a:ext uri="{28A0092B-C50C-407E-A947-70E740481C1C}">
                          <a14:useLocalDpi xmlns:a14="http://schemas.microsoft.com/office/drawing/2010/main" val="0"/>
                        </a:ext>
                      </a:extLst>
                    </a:blip>
                    <a:srcRect/>
                    <a:stretch>
                      <a:fillRect/>
                    </a:stretch>
                  </pic:blipFill>
                  <pic:spPr bwMode="auto">
                    <a:xfrm>
                      <a:off x="0" y="0"/>
                      <a:ext cx="2586355" cy="457200"/>
                    </a:xfrm>
                    <a:prstGeom prst="rect">
                      <a:avLst/>
                    </a:prstGeom>
                    <a:noFill/>
                    <a:ln>
                      <a:noFill/>
                    </a:ln>
                  </pic:spPr>
                </pic:pic>
              </a:graphicData>
            </a:graphic>
          </wp:inline>
        </w:drawing>
      </w:r>
    </w:p>
    <w:p w14:paraId="280FFB9F" w14:textId="2677BA24" w:rsidR="00807A59" w:rsidRDefault="00807A59" w:rsidP="008F155A">
      <w:pPr>
        <w:pStyle w:val="TF"/>
      </w:pPr>
      <w:r>
        <w:t>Figure 6.</w:t>
      </w:r>
      <w:r w:rsidR="00DE688C">
        <w:rPr>
          <w:rFonts w:eastAsiaTheme="minorEastAsia" w:hint="eastAsia"/>
          <w:lang w:eastAsia="zh-CN"/>
        </w:rPr>
        <w:t>59</w:t>
      </w:r>
      <w:r>
        <w:t>.1-3</w:t>
      </w:r>
      <w:r w:rsidR="008F155A">
        <w:t>:</w:t>
      </w:r>
      <w:r>
        <w:t xml:space="preserve"> An illustration of different contributions of tokens (pertinent to a given image) to its reconstruction </w:t>
      </w:r>
      <w:r>
        <w:fldChar w:fldCharType="begin"/>
      </w:r>
      <w:r>
        <w:instrText xml:space="preserve"> REF _Ref205573569 \r </w:instrText>
      </w:r>
      <w:r>
        <w:fldChar w:fldCharType="separate"/>
      </w:r>
      <w:r>
        <w:t>[</w:t>
      </w:r>
      <w:r w:rsidR="00CC2290">
        <w:rPr>
          <w:rFonts w:eastAsiaTheme="minorEastAsia" w:hint="eastAsia"/>
          <w:lang w:eastAsia="zh-CN"/>
        </w:rPr>
        <w:t>395</w:t>
      </w:r>
      <w:r>
        <w:t>]</w:t>
      </w:r>
      <w:r>
        <w:fldChar w:fldCharType="end"/>
      </w:r>
      <w:r>
        <w:t xml:space="preserve">. Shown in columns are </w:t>
      </w:r>
      <w:r w:rsidRPr="00D12FC5">
        <w:t>256 tokens</w:t>
      </w:r>
      <w:r>
        <w:t xml:space="preserve"> transformed from the image, the colour represents each token’s relevance/importance to the image’s reconstruction at the receiving side.</w:t>
      </w:r>
    </w:p>
    <w:p w14:paraId="0834C48D" w14:textId="77777777" w:rsidR="00807A59" w:rsidRPr="008F155A" w:rsidRDefault="00807A59" w:rsidP="004130E0">
      <w:pPr>
        <w:pStyle w:val="B10"/>
        <w:numPr>
          <w:ilvl w:val="0"/>
          <w:numId w:val="152"/>
        </w:numPr>
        <w:rPr>
          <w:b/>
          <w:bCs/>
          <w:lang w:val="en-GB"/>
        </w:rPr>
      </w:pPr>
      <w:r w:rsidRPr="008F155A">
        <w:rPr>
          <w:b/>
          <w:bCs/>
          <w:lang w:val="en-GB"/>
        </w:rPr>
        <w:t xml:space="preserve">Token arrival patterns </w:t>
      </w:r>
    </w:p>
    <w:p w14:paraId="6B651B21" w14:textId="5B18AB0C" w:rsidR="00807A59" w:rsidRPr="00517AAD" w:rsidRDefault="00807A59" w:rsidP="004F1B27">
      <w:pPr>
        <w:rPr>
          <w:rFonts w:eastAsia="DengXian"/>
          <w:lang w:eastAsia="zh-CN"/>
        </w:rPr>
      </w:pPr>
      <w:r>
        <w:rPr>
          <w:lang w:eastAsia="zh-CN"/>
        </w:rPr>
        <w:t xml:space="preserve">The nature of application determines whether tokens generated / transmitted / arrive in a streaming pattern or in bursts, which applies </w:t>
      </w:r>
      <w:r>
        <w:rPr>
          <w:rFonts w:eastAsia="DengXian"/>
          <w:lang w:eastAsia="zh-CN"/>
        </w:rPr>
        <w:t>to</w:t>
      </w:r>
      <w:r w:rsidRPr="002E146E">
        <w:rPr>
          <w:rFonts w:eastAsia="DengXian"/>
          <w:lang w:eastAsia="zh-CN"/>
        </w:rPr>
        <w:t xml:space="preserve"> different modalit</w:t>
      </w:r>
      <w:r>
        <w:rPr>
          <w:rFonts w:eastAsia="DengXian"/>
          <w:lang w:eastAsia="zh-CN"/>
        </w:rPr>
        <w:t>ies</w:t>
      </w:r>
      <w:r w:rsidRPr="002E146E">
        <w:rPr>
          <w:rFonts w:eastAsia="DengXian"/>
          <w:lang w:eastAsia="zh-CN"/>
        </w:rPr>
        <w:t xml:space="preserve"> </w:t>
      </w:r>
      <w:r>
        <w:rPr>
          <w:rFonts w:eastAsia="DengXian"/>
          <w:lang w:eastAsia="zh-CN"/>
        </w:rPr>
        <w:t xml:space="preserve">of the </w:t>
      </w:r>
      <w:r w:rsidRPr="002E146E">
        <w:rPr>
          <w:rFonts w:eastAsia="DengXian"/>
          <w:lang w:eastAsia="zh-CN"/>
        </w:rPr>
        <w:t>data</w:t>
      </w:r>
      <w:r>
        <w:rPr>
          <w:rFonts w:eastAsia="DengXian"/>
          <w:lang w:eastAsia="zh-CN"/>
        </w:rPr>
        <w:t xml:space="preserve"> (sent over 6G network as input for an AI inference task at the cloud). For example,</w:t>
      </w:r>
      <w:r w:rsidRPr="002E146E">
        <w:rPr>
          <w:rFonts w:eastAsia="DengXian"/>
          <w:lang w:eastAsia="zh-CN"/>
        </w:rPr>
        <w:t xml:space="preserve"> streaming tokens output one-by-one from MLM, periodic group of tokens segmented audio pieces or video at fixed frame rate</w:t>
      </w:r>
      <w:r>
        <w:rPr>
          <w:rFonts w:eastAsia="DengXian"/>
          <w:lang w:eastAsia="zh-CN"/>
        </w:rPr>
        <w:t>.</w:t>
      </w:r>
      <w:r w:rsidRPr="002E146E">
        <w:rPr>
          <w:rFonts w:eastAsia="DengXian"/>
          <w:lang w:eastAsia="zh-CN"/>
        </w:rPr>
        <w:t xml:space="preserve"> </w:t>
      </w:r>
      <w:r>
        <w:rPr>
          <w:rFonts w:eastAsia="DengXian"/>
          <w:lang w:eastAsia="zh-CN"/>
        </w:rPr>
        <w:t>The tokens can come from various data sources (</w:t>
      </w:r>
      <w:r w:rsidRPr="002E146E">
        <w:rPr>
          <w:rFonts w:eastAsia="DengXian"/>
          <w:lang w:eastAsia="zh-CN"/>
        </w:rPr>
        <w:t xml:space="preserve">e.g. </w:t>
      </w:r>
      <w:r>
        <w:rPr>
          <w:rFonts w:eastAsia="DengXian"/>
          <w:lang w:eastAsia="zh-CN"/>
        </w:rPr>
        <w:t xml:space="preserve">a </w:t>
      </w:r>
      <w:r w:rsidRPr="002E146E">
        <w:rPr>
          <w:rFonts w:eastAsia="DengXian"/>
          <w:lang w:eastAsia="zh-CN"/>
        </w:rPr>
        <w:t>human</w:t>
      </w:r>
      <w:r>
        <w:rPr>
          <w:rFonts w:eastAsia="DengXian"/>
          <w:lang w:eastAsia="zh-CN"/>
        </w:rPr>
        <w:t xml:space="preserve"> user</w:t>
      </w:r>
      <w:r w:rsidRPr="002E146E">
        <w:rPr>
          <w:rFonts w:eastAsia="DengXian"/>
          <w:lang w:eastAsia="zh-CN"/>
        </w:rPr>
        <w:t xml:space="preserve">, robot, or AI </w:t>
      </w:r>
      <w:r>
        <w:rPr>
          <w:rFonts w:eastAsia="DengXian"/>
          <w:lang w:eastAsia="zh-CN"/>
        </w:rPr>
        <w:t>A</w:t>
      </w:r>
      <w:r w:rsidRPr="002E146E">
        <w:rPr>
          <w:rFonts w:eastAsia="DengXian"/>
          <w:lang w:eastAsia="zh-CN"/>
        </w:rPr>
        <w:t>gent</w:t>
      </w:r>
      <w:r>
        <w:rPr>
          <w:rFonts w:eastAsia="DengXian"/>
          <w:lang w:eastAsia="zh-CN"/>
        </w:rPr>
        <w:t>)</w:t>
      </w:r>
      <w:r w:rsidRPr="002E146E">
        <w:rPr>
          <w:rFonts w:eastAsia="DengXian"/>
          <w:lang w:eastAsia="zh-CN"/>
        </w:rPr>
        <w:t xml:space="preserve">, </w:t>
      </w:r>
      <w:r>
        <w:rPr>
          <w:rFonts w:eastAsia="DengXian"/>
          <w:lang w:eastAsia="zh-CN"/>
        </w:rPr>
        <w:t>and tokens can also be</w:t>
      </w:r>
      <w:r w:rsidRPr="002E146E">
        <w:rPr>
          <w:rFonts w:eastAsia="DengXian"/>
          <w:lang w:eastAsia="zh-CN"/>
        </w:rPr>
        <w:t xml:space="preserve"> generated by AI models</w:t>
      </w:r>
      <w:r>
        <w:rPr>
          <w:lang w:eastAsia="zh-CN"/>
        </w:rPr>
        <w:t xml:space="preserve">. The generated tokens (at the cloud) can be </w:t>
      </w:r>
      <w:r w:rsidRPr="00517AAD">
        <w:rPr>
          <w:lang w:eastAsia="zh-CN"/>
        </w:rPr>
        <w:t xml:space="preserve">transmitted to the receiving devices </w:t>
      </w:r>
      <w:r>
        <w:rPr>
          <w:lang w:eastAsia="zh-CN"/>
        </w:rPr>
        <w:t xml:space="preserve">in a streaming or burst </w:t>
      </w:r>
      <w:r w:rsidRPr="00517AAD">
        <w:rPr>
          <w:rFonts w:eastAsia="DengXian"/>
          <w:lang w:eastAsia="zh-CN"/>
        </w:rPr>
        <w:t xml:space="preserve">manner. </w:t>
      </w:r>
    </w:p>
    <w:p w14:paraId="20CEACE3" w14:textId="5CEA6180" w:rsidR="00807A59" w:rsidRPr="00517AAD" w:rsidRDefault="00807A59" w:rsidP="00CC0887">
      <w:pPr>
        <w:pStyle w:val="NO"/>
      </w:pPr>
      <w:r w:rsidRPr="00517AAD">
        <w:t>NOTE</w:t>
      </w:r>
      <w:r w:rsidR="00957303">
        <w:t xml:space="preserve"> 2</w:t>
      </w:r>
      <w:r w:rsidRPr="00517AAD">
        <w:t>:</w:t>
      </w:r>
      <w:r w:rsidRPr="00517AAD">
        <w:tab/>
        <w:t>Taking MLM processing in the cloud as an example, shown in Figure 6.</w:t>
      </w:r>
      <w:r w:rsidR="00DE688C">
        <w:rPr>
          <w:rFonts w:hint="eastAsia"/>
        </w:rPr>
        <w:t>59</w:t>
      </w:r>
      <w:r w:rsidRPr="00517AAD">
        <w:t>.1-4, the token generation process can be split to two phases, i.e. prefill and generate</w:t>
      </w:r>
      <w:r>
        <w:t xml:space="preserve"> [</w:t>
      </w:r>
      <w:r w:rsidR="00562234">
        <w:rPr>
          <w:rFonts w:hint="eastAsia"/>
        </w:rPr>
        <w:t>404</w:t>
      </w:r>
      <w:r>
        <w:t>]</w:t>
      </w:r>
      <w:r w:rsidRPr="00517AAD">
        <w:t>. In the prefill phase, the input tokens are processed by the AI model in a parallel manner, with the results used for the generate phase</w:t>
      </w:r>
      <w:r>
        <w:t xml:space="preserve"> [</w:t>
      </w:r>
      <w:r w:rsidR="00562234">
        <w:rPr>
          <w:rFonts w:hint="eastAsia"/>
        </w:rPr>
        <w:t>404</w:t>
      </w:r>
      <w:r>
        <w:t>]</w:t>
      </w:r>
      <w:r w:rsidRPr="00517AAD">
        <w:t>. While in the generate phase, the AI model can generate the tokens one-by-one in a sequential manner, e.g., based on the commonly used Transformer decoder architecture</w:t>
      </w:r>
      <w:r>
        <w:t xml:space="preserve"> [</w:t>
      </w:r>
      <w:r w:rsidR="00562234">
        <w:rPr>
          <w:rFonts w:hint="eastAsia"/>
        </w:rPr>
        <w:t>404</w:t>
      </w:r>
      <w:r>
        <w:t>]</w:t>
      </w:r>
      <w:r w:rsidRPr="00517AAD">
        <w:t>.</w:t>
      </w:r>
    </w:p>
    <w:p w14:paraId="33CB4985" w14:textId="43CC918E" w:rsidR="00807A59" w:rsidRDefault="00807A59" w:rsidP="004F1B27">
      <w:pPr>
        <w:rPr>
          <w:lang w:eastAsia="zh-CN"/>
        </w:rPr>
      </w:pPr>
      <w:r>
        <w:rPr>
          <w:lang w:eastAsia="zh-CN"/>
        </w:rPr>
        <w:t>Therefore, in order to satisfy the application needs and guarantee user experience, it is indispensable for 6G network to support the token communications with different token arrival patterns, e.g. to proactively optimi</w:t>
      </w:r>
      <w:r w:rsidR="002F1E30">
        <w:rPr>
          <w:lang w:eastAsia="zh-CN"/>
        </w:rPr>
        <w:t>s</w:t>
      </w:r>
      <w:r>
        <w:rPr>
          <w:lang w:eastAsia="zh-CN"/>
        </w:rPr>
        <w:t xml:space="preserve">e the transmission resources for streaming tokens to guarantee the latency requirement. </w:t>
      </w:r>
    </w:p>
    <w:p w14:paraId="18D050FB" w14:textId="1A553068" w:rsidR="00807A59" w:rsidRPr="002E146E" w:rsidRDefault="00807A59" w:rsidP="008F155A">
      <w:pPr>
        <w:pStyle w:val="TH"/>
        <w:rPr>
          <w:rFonts w:eastAsia="DengXian"/>
          <w:lang w:eastAsia="zh-CN"/>
        </w:rPr>
      </w:pPr>
      <w:r w:rsidRPr="002E146E">
        <w:rPr>
          <w:rStyle w:val="CommentReference"/>
          <w:noProof/>
        </w:rPr>
        <w:lastRenderedPageBreak/>
        <w:drawing>
          <wp:inline distT="0" distB="0" distL="0" distR="0" wp14:anchorId="725AAE42" wp14:editId="09F23F47">
            <wp:extent cx="4767580" cy="1500505"/>
            <wp:effectExtent l="0" t="0" r="0" b="4445"/>
            <wp:docPr id="9393209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29" cstate="email">
                      <a:extLst>
                        <a:ext uri="{28A0092B-C50C-407E-A947-70E740481C1C}">
                          <a14:useLocalDpi xmlns:a14="http://schemas.microsoft.com/office/drawing/2010/main" val="0"/>
                        </a:ext>
                      </a:extLst>
                    </a:blip>
                    <a:srcRect/>
                    <a:stretch>
                      <a:fillRect/>
                    </a:stretch>
                  </pic:blipFill>
                  <pic:spPr bwMode="auto">
                    <a:xfrm>
                      <a:off x="0" y="0"/>
                      <a:ext cx="4767580" cy="1500505"/>
                    </a:xfrm>
                    <a:prstGeom prst="rect">
                      <a:avLst/>
                    </a:prstGeom>
                    <a:noFill/>
                    <a:ln>
                      <a:noFill/>
                    </a:ln>
                  </pic:spPr>
                </pic:pic>
              </a:graphicData>
            </a:graphic>
          </wp:inline>
        </w:drawing>
      </w:r>
    </w:p>
    <w:p w14:paraId="0ABF629C" w14:textId="7EDE3534" w:rsidR="00807A59" w:rsidRDefault="00807A59" w:rsidP="008F155A">
      <w:pPr>
        <w:pStyle w:val="TF"/>
      </w:pPr>
      <w:r>
        <w:t xml:space="preserve">Figure </w:t>
      </w:r>
      <w:r w:rsidRPr="00B82D10">
        <w:t>6.</w:t>
      </w:r>
      <w:r w:rsidR="00DE688C">
        <w:rPr>
          <w:rFonts w:eastAsiaTheme="minorEastAsia" w:hint="eastAsia"/>
          <w:lang w:eastAsia="zh-CN"/>
        </w:rPr>
        <w:t>59</w:t>
      </w:r>
      <w:r w:rsidRPr="00B82D10">
        <w:t>.1-4</w:t>
      </w:r>
      <w:r w:rsidR="00957303">
        <w:t>:</w:t>
      </w:r>
      <w:r w:rsidRPr="00B82D10">
        <w:t xml:space="preserve"> </w:t>
      </w:r>
      <w:r>
        <w:t>Illustration of 6G t</w:t>
      </w:r>
      <w:r w:rsidRPr="00B82D10">
        <w:t>oken communication</w:t>
      </w:r>
      <w:r>
        <w:t xml:space="preserve"> service </w:t>
      </w:r>
      <w:r w:rsidRPr="00B82D10">
        <w:t>for Agentic AI</w:t>
      </w:r>
      <w:r>
        <w:t xml:space="preserve"> (large model inference in cloud)</w:t>
      </w:r>
    </w:p>
    <w:p w14:paraId="6B36C1B4" w14:textId="77777777" w:rsidR="00807A59" w:rsidRPr="008F155A" w:rsidRDefault="00807A59" w:rsidP="004130E0">
      <w:pPr>
        <w:pStyle w:val="B10"/>
        <w:numPr>
          <w:ilvl w:val="0"/>
          <w:numId w:val="152"/>
        </w:numPr>
        <w:rPr>
          <w:b/>
          <w:bCs/>
          <w:lang w:val="en-GB"/>
        </w:rPr>
      </w:pPr>
      <w:r w:rsidRPr="008F155A">
        <w:rPr>
          <w:b/>
          <w:bCs/>
          <w:lang w:val="en-GB"/>
        </w:rPr>
        <w:t xml:space="preserve">Token processing may determine required communication latency </w:t>
      </w:r>
    </w:p>
    <w:p w14:paraId="2EB1F7B9" w14:textId="19F8D41F" w:rsidR="00807A59" w:rsidRDefault="00807A59" w:rsidP="009562FA">
      <w:pPr>
        <w:rPr>
          <w:lang w:eastAsia="zh-CN"/>
        </w:rPr>
      </w:pPr>
      <w:r>
        <w:rPr>
          <w:lang w:eastAsia="zh-CN"/>
        </w:rPr>
        <w:t xml:space="preserve">For different types of AI Agent communications, e.g. human-to-agent, robot-to-agent, or agent-to-agent, the characteristics of token communication regarding </w:t>
      </w:r>
      <w:r w:rsidRPr="002E146E">
        <w:rPr>
          <w:rFonts w:eastAsia="DengXian"/>
          <w:lang w:eastAsia="zh-CN"/>
        </w:rPr>
        <w:t>expected end-to-end latency (including token processing and communication latency)</w:t>
      </w:r>
      <w:r>
        <w:rPr>
          <w:lang w:eastAsia="zh-CN"/>
        </w:rPr>
        <w:t xml:space="preserve"> are different. For example, for human-to-agent or robot-to-agent communications, the </w:t>
      </w:r>
      <w:r w:rsidRPr="002E146E">
        <w:rPr>
          <w:rFonts w:eastAsia="DengXian"/>
          <w:lang w:eastAsia="zh-CN"/>
        </w:rPr>
        <w:t>expected end-to-end latency</w:t>
      </w:r>
      <w:r>
        <w:rPr>
          <w:lang w:eastAsia="zh-CN"/>
        </w:rPr>
        <w:t xml:space="preserve"> is determined by the response time of human-beings (e.g. </w:t>
      </w:r>
      <w:r w:rsidRPr="002E146E">
        <w:rPr>
          <w:rFonts w:eastAsia="DengXian"/>
          <w:lang w:eastAsia="zh-CN"/>
        </w:rPr>
        <w:t>100~300</w:t>
      </w:r>
      <w:r w:rsidR="009562FA">
        <w:rPr>
          <w:rFonts w:eastAsia="DengXian"/>
          <w:lang w:eastAsia="zh-CN"/>
        </w:rPr>
        <w:t xml:space="preserve"> </w:t>
      </w:r>
      <w:r w:rsidRPr="002E146E">
        <w:rPr>
          <w:rFonts w:eastAsia="DengXian"/>
          <w:lang w:eastAsia="zh-CN"/>
        </w:rPr>
        <w:t xml:space="preserve">ms response latency of human beings </w:t>
      </w:r>
      <w:r w:rsidRPr="002E146E">
        <w:rPr>
          <w:rFonts w:eastAsia="DengXian"/>
          <w:lang w:eastAsia="zh-CN"/>
        </w:rPr>
        <w:fldChar w:fldCharType="begin"/>
      </w:r>
      <w:r w:rsidRPr="002E146E">
        <w:rPr>
          <w:rFonts w:eastAsia="DengXian"/>
          <w:lang w:eastAsia="zh-CN"/>
        </w:rPr>
        <w:instrText xml:space="preserve"> REF _Ref205573106 \r </w:instrText>
      </w:r>
      <w:r w:rsidR="009562FA">
        <w:rPr>
          <w:rFonts w:eastAsia="DengXian"/>
          <w:lang w:eastAsia="zh-CN"/>
        </w:rPr>
        <w:instrText xml:space="preserve"> \* MERGEFORMAT </w:instrText>
      </w:r>
      <w:r w:rsidRPr="002E146E">
        <w:rPr>
          <w:rFonts w:eastAsia="DengXian"/>
          <w:lang w:eastAsia="zh-CN"/>
        </w:rPr>
        <w:fldChar w:fldCharType="separate"/>
      </w:r>
      <w:r w:rsidRPr="002E146E">
        <w:rPr>
          <w:rFonts w:eastAsia="DengXian"/>
          <w:lang w:eastAsia="zh-CN"/>
        </w:rPr>
        <w:t>[</w:t>
      </w:r>
      <w:r w:rsidR="00BC1E19">
        <w:rPr>
          <w:rFonts w:eastAsia="DengXian" w:hint="eastAsia"/>
          <w:lang w:eastAsia="zh-CN"/>
        </w:rPr>
        <w:t>393</w:t>
      </w:r>
      <w:r w:rsidRPr="002E146E">
        <w:rPr>
          <w:rFonts w:eastAsia="DengXian"/>
          <w:lang w:eastAsia="zh-CN"/>
        </w:rPr>
        <w:t>]</w:t>
      </w:r>
      <w:r w:rsidRPr="002E146E">
        <w:rPr>
          <w:rFonts w:eastAsia="DengXian"/>
          <w:lang w:eastAsia="zh-CN"/>
        </w:rPr>
        <w:fldChar w:fldCharType="end"/>
      </w:r>
      <w:r>
        <w:rPr>
          <w:lang w:eastAsia="zh-CN"/>
        </w:rPr>
        <w:t>) or the control speed of robots</w:t>
      </w:r>
      <w:r w:rsidRPr="002E146E">
        <w:rPr>
          <w:rFonts w:eastAsia="DengXian"/>
          <w:lang w:eastAsia="zh-CN"/>
        </w:rPr>
        <w:t>, (e.g. 10</w:t>
      </w:r>
      <w:r w:rsidR="009E3694">
        <w:rPr>
          <w:rFonts w:eastAsia="DengXian"/>
          <w:lang w:eastAsia="zh-CN"/>
        </w:rPr>
        <w:t xml:space="preserve"> </w:t>
      </w:r>
      <w:r w:rsidRPr="002E146E">
        <w:rPr>
          <w:rFonts w:eastAsia="DengXian"/>
          <w:lang w:eastAsia="zh-CN"/>
        </w:rPr>
        <w:t>ms for real</w:t>
      </w:r>
      <w:r w:rsidR="009E3694">
        <w:rPr>
          <w:rFonts w:eastAsia="DengXian"/>
          <w:lang w:eastAsia="zh-CN"/>
        </w:rPr>
        <w:t xml:space="preserve"> </w:t>
      </w:r>
      <w:r w:rsidRPr="002E146E">
        <w:rPr>
          <w:rFonts w:eastAsia="DengXian"/>
          <w:lang w:eastAsia="zh-CN"/>
        </w:rPr>
        <w:t xml:space="preserve">time control of robots at 100 Hz </w:t>
      </w:r>
      <w:r w:rsidRPr="002E146E">
        <w:rPr>
          <w:rFonts w:eastAsia="DengXian"/>
          <w:lang w:eastAsia="zh-CN"/>
        </w:rPr>
        <w:fldChar w:fldCharType="begin"/>
      </w:r>
      <w:r w:rsidRPr="002E146E">
        <w:rPr>
          <w:rFonts w:eastAsia="DengXian"/>
          <w:lang w:eastAsia="zh-CN"/>
        </w:rPr>
        <w:instrText xml:space="preserve"> REF _Ref204434200 \r \h </w:instrText>
      </w:r>
      <w:r w:rsidR="009562FA">
        <w:rPr>
          <w:rFonts w:eastAsia="DengXian"/>
          <w:lang w:eastAsia="zh-CN"/>
        </w:rPr>
        <w:instrText xml:space="preserve">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722E06">
        <w:rPr>
          <w:rFonts w:eastAsia="DengXian" w:hint="eastAsia"/>
          <w:lang w:eastAsia="zh-CN"/>
        </w:rPr>
        <w:t>396</w:t>
      </w:r>
      <w:r w:rsidRPr="002E146E">
        <w:rPr>
          <w:rFonts w:eastAsia="DengXian"/>
          <w:lang w:eastAsia="zh-CN"/>
        </w:rPr>
        <w:t>]</w:t>
      </w:r>
      <w:r w:rsidRPr="002E146E">
        <w:rPr>
          <w:rFonts w:eastAsia="DengXian"/>
          <w:lang w:eastAsia="zh-CN"/>
        </w:rPr>
        <w:fldChar w:fldCharType="end"/>
      </w:r>
      <w:r w:rsidRPr="002E146E">
        <w:rPr>
          <w:rFonts w:eastAsia="DengXian"/>
          <w:lang w:eastAsia="zh-CN"/>
        </w:rPr>
        <w:t>)</w:t>
      </w:r>
      <w:r>
        <w:rPr>
          <w:lang w:eastAsia="zh-CN"/>
        </w:rPr>
        <w:t xml:space="preserve">. The communication latency budget is the end-to-end latency excluding the token processing latency, which depends on the token processing speed. </w:t>
      </w:r>
    </w:p>
    <w:p w14:paraId="7C794C3F" w14:textId="79EE7370" w:rsidR="00807A59" w:rsidRPr="00C42EA9" w:rsidRDefault="00807A59" w:rsidP="009562FA">
      <w:pPr>
        <w:rPr>
          <w:rFonts w:eastAsia="DengXian"/>
          <w:lang w:eastAsia="zh-CN"/>
        </w:rPr>
      </w:pPr>
      <w:r>
        <w:rPr>
          <w:lang w:eastAsia="zh-CN"/>
        </w:rPr>
        <w:t>F</w:t>
      </w:r>
      <w:r w:rsidRPr="00C90313">
        <w:rPr>
          <w:lang w:eastAsia="zh-CN"/>
        </w:rPr>
        <w:t xml:space="preserve">or agent-to-agent communication, where the tokens generated by an AI </w:t>
      </w:r>
      <w:r>
        <w:rPr>
          <w:lang w:eastAsia="zh-CN"/>
        </w:rPr>
        <w:t>A</w:t>
      </w:r>
      <w:r w:rsidRPr="00C90313">
        <w:rPr>
          <w:lang w:eastAsia="zh-CN"/>
        </w:rPr>
        <w:t xml:space="preserve">gent is for processing by other AI </w:t>
      </w:r>
      <w:r>
        <w:rPr>
          <w:lang w:eastAsia="zh-CN"/>
        </w:rPr>
        <w:t>A</w:t>
      </w:r>
      <w:r w:rsidRPr="00C90313">
        <w:rPr>
          <w:lang w:eastAsia="zh-CN"/>
        </w:rPr>
        <w:t>gents</w:t>
      </w:r>
      <w:r w:rsidRPr="00313880">
        <w:rPr>
          <w:lang w:eastAsia="zh-CN"/>
        </w:rPr>
        <w:t xml:space="preserve">, the end-to-end latency requirement depends on the token processing speeds of the involved AI Agents. The token communication latency should be in the order of token processing latency, e.g. the generated </w:t>
      </w:r>
      <w:r>
        <w:rPr>
          <w:lang w:eastAsia="zh-CN"/>
        </w:rPr>
        <w:t xml:space="preserve">streaming </w:t>
      </w:r>
      <w:r w:rsidRPr="00313880">
        <w:rPr>
          <w:lang w:eastAsia="zh-CN"/>
        </w:rPr>
        <w:t xml:space="preserve">tokens are transferred to the receiving AI Agent for processing, to </w:t>
      </w:r>
      <w:r w:rsidRPr="00745800">
        <w:rPr>
          <w:lang w:eastAsia="zh-CN"/>
        </w:rPr>
        <w:t>support real</w:t>
      </w:r>
      <w:r w:rsidR="000746F1">
        <w:rPr>
          <w:lang w:eastAsia="zh-CN"/>
        </w:rPr>
        <w:t>s</w:t>
      </w:r>
      <w:r w:rsidRPr="00745800">
        <w:rPr>
          <w:lang w:eastAsia="zh-CN"/>
        </w:rPr>
        <w:t xml:space="preserve">time communications among or between AI </w:t>
      </w:r>
      <w:r>
        <w:rPr>
          <w:lang w:eastAsia="zh-CN"/>
        </w:rPr>
        <w:t>A</w:t>
      </w:r>
      <w:r w:rsidRPr="00745800">
        <w:rPr>
          <w:lang w:eastAsia="zh-CN"/>
        </w:rPr>
        <w:t>gents</w:t>
      </w:r>
      <w:r w:rsidRPr="00313880">
        <w:rPr>
          <w:lang w:eastAsia="zh-CN"/>
        </w:rPr>
        <w:t>.</w:t>
      </w:r>
      <w:r>
        <w:rPr>
          <w:lang w:eastAsia="zh-CN"/>
        </w:rPr>
        <w:t xml:space="preserve"> As the token generation speed continuously increases, it may be higher than thousands of tokens/second </w:t>
      </w:r>
      <w:r>
        <w:rPr>
          <w:lang w:eastAsia="zh-CN"/>
        </w:rPr>
        <w:fldChar w:fldCharType="begin"/>
      </w:r>
      <w:r>
        <w:rPr>
          <w:lang w:eastAsia="zh-CN"/>
        </w:rPr>
        <w:instrText xml:space="preserve"> REF _Ref204434208 \r \h  \* MERGEFORMAT </w:instrText>
      </w:r>
      <w:r>
        <w:rPr>
          <w:lang w:eastAsia="zh-CN"/>
        </w:rPr>
      </w:r>
      <w:r>
        <w:rPr>
          <w:lang w:eastAsia="zh-CN"/>
        </w:rPr>
        <w:fldChar w:fldCharType="separate"/>
      </w:r>
      <w:r>
        <w:rPr>
          <w:lang w:eastAsia="zh-CN"/>
        </w:rPr>
        <w:t>[</w:t>
      </w:r>
      <w:r w:rsidR="00690932">
        <w:rPr>
          <w:rFonts w:eastAsiaTheme="minorEastAsia" w:hint="eastAsia"/>
          <w:lang w:eastAsia="zh-CN"/>
        </w:rPr>
        <w:t>397</w:t>
      </w:r>
      <w:r>
        <w:rPr>
          <w:lang w:eastAsia="zh-CN"/>
        </w:rPr>
        <w:t>]</w:t>
      </w:r>
      <w:r>
        <w:rPr>
          <w:lang w:eastAsia="zh-CN"/>
        </w:rPr>
        <w:fldChar w:fldCharType="end"/>
      </w:r>
      <w:r>
        <w:rPr>
          <w:lang w:eastAsia="zh-CN"/>
        </w:rPr>
        <w:t>, which is much lower than the response time of human-beings.</w:t>
      </w:r>
    </w:p>
    <w:p w14:paraId="546EF722" w14:textId="73CD3B36" w:rsidR="00807A59" w:rsidRDefault="00807A59" w:rsidP="009562FA">
      <w:pPr>
        <w:rPr>
          <w:rFonts w:eastAsia="DengXian"/>
          <w:lang w:eastAsia="zh-CN"/>
        </w:rPr>
      </w:pPr>
      <w:r w:rsidRPr="002E146E">
        <w:rPr>
          <w:rFonts w:eastAsia="DengXian"/>
          <w:lang w:eastAsia="zh-CN"/>
        </w:rPr>
        <w:t>It can be observed that token communications</w:t>
      </w:r>
      <w:r>
        <w:rPr>
          <w:rFonts w:eastAsia="DengXian"/>
          <w:lang w:eastAsia="zh-CN"/>
        </w:rPr>
        <w:t xml:space="preserve"> (e.g. needed by AI applications dealing with </w:t>
      </w:r>
      <w:r w:rsidRPr="002E146E">
        <w:rPr>
          <w:rFonts w:eastAsia="DengXian"/>
          <w:lang w:eastAsia="zh-CN"/>
        </w:rPr>
        <w:t>language</w:t>
      </w:r>
      <w:r>
        <w:rPr>
          <w:rFonts w:eastAsia="DengXian"/>
          <w:lang w:eastAsia="zh-CN"/>
        </w:rPr>
        <w:t>/</w:t>
      </w:r>
      <w:r w:rsidRPr="002E146E">
        <w:rPr>
          <w:rFonts w:eastAsia="DengXian"/>
          <w:lang w:eastAsia="zh-CN"/>
        </w:rPr>
        <w:t>image</w:t>
      </w:r>
      <w:r>
        <w:rPr>
          <w:rFonts w:eastAsia="DengXian"/>
          <w:lang w:eastAsia="zh-CN"/>
        </w:rPr>
        <w:t>/</w:t>
      </w:r>
      <w:r w:rsidRPr="002E146E">
        <w:rPr>
          <w:rFonts w:eastAsia="DengXian"/>
          <w:lang w:eastAsia="zh-CN"/>
        </w:rPr>
        <w:t>audio</w:t>
      </w:r>
      <w:r>
        <w:rPr>
          <w:rFonts w:eastAsia="DengXian"/>
          <w:lang w:eastAsia="zh-CN"/>
        </w:rPr>
        <w:t>/video, etc.)</w:t>
      </w:r>
      <w:r w:rsidRPr="002E146E">
        <w:rPr>
          <w:rFonts w:eastAsia="DengXian"/>
          <w:lang w:eastAsia="zh-CN"/>
        </w:rPr>
        <w:t xml:space="preserve"> have different characteristics from </w:t>
      </w:r>
      <w:r>
        <w:rPr>
          <w:rFonts w:eastAsia="DengXian"/>
          <w:lang w:eastAsia="zh-CN"/>
        </w:rPr>
        <w:t xml:space="preserve">that by </w:t>
      </w:r>
      <w:r w:rsidRPr="002E146E">
        <w:rPr>
          <w:rFonts w:eastAsia="DengXian"/>
          <w:lang w:eastAsia="zh-CN"/>
        </w:rPr>
        <w:t>other</w:t>
      </w:r>
      <w:r>
        <w:rPr>
          <w:rFonts w:eastAsia="DengXian"/>
          <w:lang w:eastAsia="zh-CN"/>
        </w:rPr>
        <w:t xml:space="preserve"> conventional</w:t>
      </w:r>
      <w:r w:rsidRPr="002E146E">
        <w:rPr>
          <w:rFonts w:eastAsia="DengXian"/>
          <w:lang w:eastAsia="zh-CN"/>
        </w:rPr>
        <w:t xml:space="preserve"> </w:t>
      </w:r>
      <w:r w:rsidRPr="00E32A21">
        <w:rPr>
          <w:rFonts w:eastAsia="DengXian"/>
          <w:lang w:eastAsia="zh-CN"/>
        </w:rPr>
        <w:t xml:space="preserve">applications, for example, </w:t>
      </w:r>
      <w:r>
        <w:rPr>
          <w:rFonts w:eastAsia="DengXian"/>
          <w:lang w:eastAsia="zh-CN"/>
        </w:rPr>
        <w:t>t</w:t>
      </w:r>
      <w:r w:rsidRPr="00CF126E">
        <w:rPr>
          <w:rFonts w:eastAsia="DengXian"/>
          <w:lang w:eastAsia="zh-CN"/>
        </w:rPr>
        <w:t>okenization compress</w:t>
      </w:r>
      <w:r>
        <w:rPr>
          <w:rFonts w:eastAsia="DengXian"/>
          <w:lang w:eastAsia="zh-CN"/>
        </w:rPr>
        <w:t>ing</w:t>
      </w:r>
      <w:r w:rsidRPr="00CF126E">
        <w:rPr>
          <w:rFonts w:eastAsia="DengXian"/>
          <w:lang w:eastAsia="zh-CN"/>
        </w:rPr>
        <w:t xml:space="preserve"> the </w:t>
      </w:r>
      <w:r>
        <w:rPr>
          <w:rFonts w:eastAsia="DengXian"/>
          <w:lang w:eastAsia="zh-CN"/>
        </w:rPr>
        <w:t xml:space="preserve">input </w:t>
      </w:r>
      <w:r w:rsidRPr="00CF126E">
        <w:rPr>
          <w:rFonts w:eastAsia="DengXian"/>
          <w:lang w:eastAsia="zh-CN"/>
        </w:rPr>
        <w:t>data into certain size</w:t>
      </w:r>
      <w:r w:rsidRPr="00E32A21">
        <w:rPr>
          <w:rFonts w:eastAsia="DengXian"/>
          <w:lang w:eastAsia="zh-CN"/>
        </w:rPr>
        <w:t xml:space="preserve">, </w:t>
      </w:r>
      <w:r>
        <w:rPr>
          <w:rFonts w:eastAsia="DengXian"/>
          <w:lang w:eastAsia="zh-CN"/>
        </w:rPr>
        <w:t xml:space="preserve">token-transmission </w:t>
      </w:r>
      <w:r w:rsidRPr="00E32A21">
        <w:rPr>
          <w:rFonts w:eastAsia="DengXian"/>
          <w:lang w:eastAsia="zh-CN"/>
        </w:rPr>
        <w:t>error toleranc</w:t>
      </w:r>
      <w:r>
        <w:rPr>
          <w:rFonts w:eastAsia="DengXian"/>
          <w:lang w:eastAsia="zh-CN"/>
        </w:rPr>
        <w:t>e</w:t>
      </w:r>
      <w:r w:rsidRPr="00E32A21">
        <w:rPr>
          <w:rFonts w:eastAsia="DengXian"/>
          <w:lang w:eastAsia="zh-CN"/>
        </w:rPr>
        <w:t xml:space="preserve">, and </w:t>
      </w:r>
      <w:r>
        <w:rPr>
          <w:rFonts w:eastAsia="DengXian"/>
          <w:lang w:eastAsia="zh-CN"/>
        </w:rPr>
        <w:t>in certain cases the quite</w:t>
      </w:r>
      <w:r w:rsidRPr="00E32A21">
        <w:rPr>
          <w:rFonts w:eastAsia="DengXian"/>
          <w:lang w:eastAsia="zh-CN"/>
        </w:rPr>
        <w:t xml:space="preserve"> strict latency requirements. Especially, for the</w:t>
      </w:r>
      <w:r w:rsidRPr="002E146E">
        <w:rPr>
          <w:rFonts w:eastAsia="DengXian"/>
          <w:lang w:eastAsia="zh-CN"/>
        </w:rPr>
        <w:t xml:space="preserve"> real</w:t>
      </w:r>
      <w:r w:rsidR="00E543BE">
        <w:rPr>
          <w:rFonts w:eastAsia="DengXian"/>
          <w:lang w:eastAsia="zh-CN"/>
        </w:rPr>
        <w:t>s</w:t>
      </w:r>
      <w:r w:rsidRPr="002E146E">
        <w:rPr>
          <w:rFonts w:eastAsia="DengXian"/>
          <w:lang w:eastAsia="zh-CN"/>
        </w:rPr>
        <w:t>time AI applications with strict latency requirement, the interaction protocol of token communication can refer to other real</w:t>
      </w:r>
      <w:r w:rsidR="00E543BE">
        <w:rPr>
          <w:rFonts w:eastAsia="DengXian"/>
          <w:lang w:eastAsia="zh-CN"/>
        </w:rPr>
        <w:t xml:space="preserve"> </w:t>
      </w:r>
      <w:r w:rsidRPr="002E146E">
        <w:rPr>
          <w:rFonts w:eastAsia="DengXian"/>
          <w:lang w:eastAsia="zh-CN"/>
        </w:rPr>
        <w:t xml:space="preserve">time services, e.g. RTC protocol used in XR. Therefore, it is desirable for 6G system to support token communication and be aware of the above characteristics and requirements </w:t>
      </w:r>
      <w:r>
        <w:t>to perform efficient handling of tokens with guaranteed user experience</w:t>
      </w:r>
      <w:r w:rsidRPr="002E146E">
        <w:rPr>
          <w:rFonts w:eastAsia="DengXian"/>
          <w:lang w:eastAsia="zh-CN"/>
        </w:rPr>
        <w:t>.</w:t>
      </w:r>
    </w:p>
    <w:p w14:paraId="400BC312" w14:textId="77777777" w:rsidR="00807A59" w:rsidRPr="008F155A" w:rsidRDefault="00807A59" w:rsidP="004130E0">
      <w:pPr>
        <w:pStyle w:val="B10"/>
        <w:numPr>
          <w:ilvl w:val="0"/>
          <w:numId w:val="152"/>
        </w:numPr>
        <w:rPr>
          <w:b/>
          <w:bCs/>
          <w:lang w:val="en-GB"/>
        </w:rPr>
      </w:pPr>
      <w:r w:rsidRPr="008F155A">
        <w:rPr>
          <w:b/>
          <w:bCs/>
          <w:lang w:val="en-GB"/>
        </w:rPr>
        <w:t>Examples of observed communication KPIs for AI applications (when data units are sent as tokens)</w:t>
      </w:r>
    </w:p>
    <w:p w14:paraId="32BC7D6C" w14:textId="25A5A19E" w:rsidR="00807A59" w:rsidRPr="00124665" w:rsidRDefault="00807A59" w:rsidP="008F155A">
      <w:pPr>
        <w:pStyle w:val="TH"/>
        <w:rPr>
          <w:noProof/>
          <w:lang w:eastAsia="en-GB"/>
        </w:rPr>
      </w:pPr>
      <w:r>
        <w:rPr>
          <w:shd w:val="clear" w:color="auto" w:fill="FFFFFF"/>
        </w:rPr>
        <w:lastRenderedPageBreak/>
        <w:t>Table 6.</w:t>
      </w:r>
      <w:r w:rsidR="00DE688C">
        <w:rPr>
          <w:rFonts w:eastAsiaTheme="minorEastAsia" w:hint="eastAsia"/>
          <w:shd w:val="clear" w:color="auto" w:fill="FFFFFF"/>
          <w:lang w:eastAsia="zh-CN"/>
        </w:rPr>
        <w:t>59</w:t>
      </w:r>
      <w:r>
        <w:rPr>
          <w:shd w:val="clear" w:color="auto" w:fill="FFFFFF"/>
        </w:rPr>
        <w:t>.1-1: Examples of observed KPIs for some AI applications</w:t>
      </w:r>
    </w:p>
    <w:tbl>
      <w:tblPr>
        <w:tblW w:w="9565" w:type="dxa"/>
        <w:tblLayout w:type="fixed"/>
        <w:tblCellMar>
          <w:left w:w="0" w:type="dxa"/>
          <w:right w:w="0" w:type="dxa"/>
        </w:tblCellMar>
        <w:tblLook w:val="04A0" w:firstRow="1" w:lastRow="0" w:firstColumn="1" w:lastColumn="0" w:noHBand="0" w:noVBand="1"/>
      </w:tblPr>
      <w:tblGrid>
        <w:gridCol w:w="1691"/>
        <w:gridCol w:w="929"/>
        <w:gridCol w:w="990"/>
        <w:gridCol w:w="1080"/>
        <w:gridCol w:w="1170"/>
        <w:gridCol w:w="900"/>
        <w:gridCol w:w="720"/>
        <w:gridCol w:w="990"/>
        <w:gridCol w:w="1095"/>
      </w:tblGrid>
      <w:tr w:rsidR="00807A59" w:rsidRPr="008F155A" w14:paraId="44B8D5F9" w14:textId="77777777" w:rsidTr="00EE1E16">
        <w:trPr>
          <w:trHeight w:val="230"/>
        </w:trPr>
        <w:tc>
          <w:tcPr>
            <w:tcW w:w="1691" w:type="dxa"/>
            <w:vMerge w:val="restart"/>
            <w:tcBorders>
              <w:top w:val="single" w:sz="8" w:space="0" w:color="000000"/>
              <w:left w:val="single" w:sz="8" w:space="0" w:color="000000"/>
              <w:right w:val="single" w:sz="8" w:space="0" w:color="000000"/>
            </w:tcBorders>
            <w:shd w:val="clear" w:color="auto" w:fill="D9D9D9"/>
            <w:vAlign w:val="center"/>
          </w:tcPr>
          <w:p w14:paraId="02A11274" w14:textId="77777777" w:rsidR="00807A59" w:rsidRPr="008F155A" w:rsidRDefault="00807A59" w:rsidP="008F155A">
            <w:pPr>
              <w:pStyle w:val="TAH"/>
              <w:rPr>
                <w:rFonts w:eastAsia="Calibri"/>
                <w:bCs/>
                <w:sz w:val="16"/>
              </w:rPr>
            </w:pPr>
            <w:r w:rsidRPr="008F155A">
              <w:rPr>
                <w:rFonts w:eastAsia="Calibri"/>
                <w:bCs/>
                <w:sz w:val="16"/>
              </w:rPr>
              <w:lastRenderedPageBreak/>
              <w:t>AI application communication types</w:t>
            </w:r>
          </w:p>
        </w:tc>
        <w:tc>
          <w:tcPr>
            <w:tcW w:w="4169"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84D980C" w14:textId="77777777" w:rsidR="00807A59" w:rsidRPr="008F155A" w:rsidRDefault="00807A59" w:rsidP="008F155A">
            <w:pPr>
              <w:pStyle w:val="TAH"/>
              <w:rPr>
                <w:rFonts w:eastAsia="Calibri"/>
                <w:bCs/>
                <w:sz w:val="16"/>
              </w:rPr>
            </w:pPr>
            <w:r w:rsidRPr="008F155A">
              <w:rPr>
                <w:rFonts w:eastAsia="Calibri"/>
                <w:bCs/>
                <w:sz w:val="16"/>
              </w:rPr>
              <w:t>Uplink KPIs</w:t>
            </w:r>
          </w:p>
        </w:tc>
        <w:tc>
          <w:tcPr>
            <w:tcW w:w="3705"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53CEEF22" w14:textId="77777777" w:rsidR="00807A59" w:rsidRPr="008F155A" w:rsidRDefault="00807A59" w:rsidP="008F155A">
            <w:pPr>
              <w:pStyle w:val="TAH"/>
              <w:rPr>
                <w:rFonts w:eastAsia="Calibri"/>
                <w:bCs/>
                <w:sz w:val="16"/>
              </w:rPr>
            </w:pPr>
            <w:r w:rsidRPr="008F155A">
              <w:rPr>
                <w:rFonts w:eastAsia="Calibri"/>
                <w:bCs/>
                <w:sz w:val="16"/>
              </w:rPr>
              <w:t>Downlink KPIs</w:t>
            </w:r>
          </w:p>
        </w:tc>
      </w:tr>
      <w:tr w:rsidR="00807A59" w:rsidRPr="008F155A" w14:paraId="74C09B37" w14:textId="77777777" w:rsidTr="00EE1E16">
        <w:trPr>
          <w:trHeight w:val="441"/>
        </w:trPr>
        <w:tc>
          <w:tcPr>
            <w:tcW w:w="1691" w:type="dxa"/>
            <w:vMerge/>
            <w:tcBorders>
              <w:left w:val="single" w:sz="8" w:space="0" w:color="000000"/>
              <w:bottom w:val="single" w:sz="8" w:space="0" w:color="000000"/>
              <w:right w:val="single" w:sz="8" w:space="0" w:color="000000"/>
            </w:tcBorders>
            <w:shd w:val="clear" w:color="auto" w:fill="D9D9D9"/>
          </w:tcPr>
          <w:p w14:paraId="01F59D82" w14:textId="77777777" w:rsidR="00807A59" w:rsidRPr="008F155A" w:rsidRDefault="00807A59" w:rsidP="008F155A">
            <w:pPr>
              <w:pStyle w:val="TAH"/>
              <w:rPr>
                <w:rFonts w:eastAsia="Calibri"/>
                <w:bCs/>
                <w:sz w:val="16"/>
              </w:rPr>
            </w:pPr>
          </w:p>
        </w:tc>
        <w:tc>
          <w:tcPr>
            <w:tcW w:w="929"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6A834DB" w14:textId="77777777" w:rsidR="00807A59" w:rsidRPr="008F155A" w:rsidRDefault="00807A59" w:rsidP="008F155A">
            <w:pPr>
              <w:pStyle w:val="TAH"/>
              <w:rPr>
                <w:rFonts w:eastAsia="Calibri"/>
                <w:bCs/>
                <w:sz w:val="16"/>
              </w:rPr>
            </w:pPr>
            <w:r w:rsidRPr="008F155A">
              <w:rPr>
                <w:rFonts w:eastAsia="Calibri"/>
                <w:bCs/>
                <w:sz w:val="16"/>
              </w:rPr>
              <w:t>Max allowed UL end-to-end latency</w:t>
            </w:r>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E008AFB" w14:textId="77777777" w:rsidR="00807A59" w:rsidRPr="008F155A" w:rsidRDefault="00807A59" w:rsidP="008F155A">
            <w:pPr>
              <w:pStyle w:val="TAH"/>
              <w:rPr>
                <w:rFonts w:eastAsia="Calibri"/>
                <w:bCs/>
                <w:sz w:val="16"/>
              </w:rPr>
            </w:pPr>
            <w:r w:rsidRPr="008F155A">
              <w:rPr>
                <w:rFonts w:eastAsia="Calibri"/>
                <w:bCs/>
                <w:sz w:val="16"/>
              </w:rPr>
              <w:t>Experienced data rate</w:t>
            </w:r>
          </w:p>
        </w:tc>
        <w:tc>
          <w:tcPr>
            <w:tcW w:w="108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5E08C5C" w14:textId="77777777" w:rsidR="00807A59" w:rsidRPr="008F155A" w:rsidRDefault="00807A59" w:rsidP="008F155A">
            <w:pPr>
              <w:pStyle w:val="TAH"/>
              <w:rPr>
                <w:rFonts w:eastAsia="Calibri"/>
                <w:bCs/>
                <w:sz w:val="16"/>
              </w:rPr>
            </w:pPr>
            <w:r w:rsidRPr="008F155A">
              <w:rPr>
                <w:rFonts w:eastAsia="Calibri"/>
                <w:bCs/>
                <w:sz w:val="16"/>
              </w:rPr>
              <w:t>Payload size (NOTE13)</w:t>
            </w:r>
          </w:p>
        </w:tc>
        <w:tc>
          <w:tcPr>
            <w:tcW w:w="117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027582B6" w14:textId="77777777" w:rsidR="00807A59" w:rsidRPr="008F155A" w:rsidRDefault="00807A59" w:rsidP="008F155A">
            <w:pPr>
              <w:pStyle w:val="TAH"/>
              <w:rPr>
                <w:rFonts w:eastAsia="Calibri"/>
                <w:bCs/>
                <w:sz w:val="16"/>
              </w:rPr>
            </w:pPr>
            <w:r w:rsidRPr="008F155A">
              <w:rPr>
                <w:rFonts w:eastAsia="Calibri"/>
                <w:bCs/>
                <w:sz w:val="16"/>
              </w:rPr>
              <w:t>Payload reliability (NOTE10)</w:t>
            </w:r>
          </w:p>
        </w:tc>
        <w:tc>
          <w:tcPr>
            <w:tcW w:w="90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124390F" w14:textId="77777777" w:rsidR="00807A59" w:rsidRPr="008F155A" w:rsidRDefault="00807A59" w:rsidP="008F155A">
            <w:pPr>
              <w:pStyle w:val="TAH"/>
              <w:rPr>
                <w:rFonts w:eastAsia="Calibri"/>
                <w:bCs/>
                <w:sz w:val="16"/>
              </w:rPr>
            </w:pPr>
            <w:r w:rsidRPr="008F155A">
              <w:rPr>
                <w:rFonts w:eastAsia="Calibri"/>
                <w:bCs/>
                <w:sz w:val="16"/>
              </w:rPr>
              <w:t>Max allowed DL end-to-end latency</w:t>
            </w:r>
          </w:p>
        </w:tc>
        <w:tc>
          <w:tcPr>
            <w:tcW w:w="72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15ADF674" w14:textId="77777777" w:rsidR="00807A59" w:rsidRPr="008F155A" w:rsidRDefault="00807A59" w:rsidP="008F155A">
            <w:pPr>
              <w:pStyle w:val="TAH"/>
              <w:rPr>
                <w:rFonts w:eastAsia="Calibri"/>
                <w:bCs/>
                <w:sz w:val="16"/>
              </w:rPr>
            </w:pPr>
            <w:r w:rsidRPr="008F155A">
              <w:rPr>
                <w:rFonts w:eastAsia="Calibri"/>
                <w:bCs/>
                <w:sz w:val="16"/>
              </w:rPr>
              <w:t>Experienced data rate</w:t>
            </w:r>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DD4903D" w14:textId="77777777" w:rsidR="00807A59" w:rsidRPr="008F155A" w:rsidRDefault="00807A59" w:rsidP="008F155A">
            <w:pPr>
              <w:pStyle w:val="TAH"/>
              <w:rPr>
                <w:rFonts w:eastAsia="Calibri"/>
                <w:bCs/>
                <w:sz w:val="16"/>
              </w:rPr>
            </w:pPr>
            <w:r w:rsidRPr="008F155A">
              <w:rPr>
                <w:rFonts w:eastAsia="Calibri"/>
                <w:bCs/>
                <w:sz w:val="16"/>
              </w:rPr>
              <w:t>Payload size</w:t>
            </w:r>
          </w:p>
        </w:tc>
        <w:tc>
          <w:tcPr>
            <w:tcW w:w="109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6EAE54AA" w14:textId="77777777" w:rsidR="00807A59" w:rsidRPr="008F155A" w:rsidRDefault="00807A59" w:rsidP="008F155A">
            <w:pPr>
              <w:pStyle w:val="TAH"/>
              <w:rPr>
                <w:rFonts w:eastAsia="Calibri"/>
                <w:bCs/>
                <w:sz w:val="16"/>
              </w:rPr>
            </w:pPr>
            <w:r w:rsidRPr="008F155A">
              <w:rPr>
                <w:rFonts w:eastAsia="Calibri"/>
                <w:bCs/>
                <w:sz w:val="16"/>
              </w:rPr>
              <w:t>Payload reliability</w:t>
            </w:r>
          </w:p>
          <w:p w14:paraId="30F2FC2A" w14:textId="77777777" w:rsidR="00807A59" w:rsidRPr="008F155A" w:rsidRDefault="00807A59" w:rsidP="008F155A">
            <w:pPr>
              <w:pStyle w:val="TAH"/>
              <w:rPr>
                <w:rFonts w:eastAsia="Calibri"/>
                <w:bCs/>
                <w:sz w:val="16"/>
              </w:rPr>
            </w:pPr>
            <w:r w:rsidRPr="008F155A">
              <w:rPr>
                <w:rFonts w:eastAsia="Calibri"/>
                <w:bCs/>
                <w:sz w:val="16"/>
              </w:rPr>
              <w:t>(NOTE10)</w:t>
            </w:r>
          </w:p>
        </w:tc>
      </w:tr>
      <w:tr w:rsidR="00807A59" w14:paraId="23D0403B"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1A354695" w14:textId="177A885C"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Human-to-agent communication with AI app data units (e.g. text tokens) in UL and DL, e.g. chatbot</w:t>
            </w:r>
          </w:p>
          <w:p w14:paraId="08E17DA0" w14:textId="77777777" w:rsidR="00807A59" w:rsidRPr="008F155A" w:rsidRDefault="00807A59" w:rsidP="00F14C00">
            <w:pPr>
              <w:pStyle w:val="TH"/>
              <w:spacing w:before="0" w:after="0"/>
              <w:rPr>
                <w:rFonts w:cs="Arial"/>
                <w:b w:val="0"/>
                <w:bCs/>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D1F24"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 xml:space="preserve">100 ms (NOTE7) </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C094E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0.51 Mbit/s (NOTE1)</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1C255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17 bit (NOTE2)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D0B3B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w:t>
            </w:r>
          </w:p>
        </w:tc>
        <w:tc>
          <w:tcPr>
            <w:tcW w:w="90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BA07E"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100 ms</w:t>
            </w:r>
          </w:p>
        </w:tc>
        <w:tc>
          <w:tcPr>
            <w:tcW w:w="7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98C4E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0.51 Mbit/s</w:t>
            </w:r>
          </w:p>
        </w:tc>
        <w:tc>
          <w:tcPr>
            <w:tcW w:w="99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C6EEE5"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17 bits</w:t>
            </w:r>
          </w:p>
        </w:tc>
        <w:tc>
          <w:tcPr>
            <w:tcW w:w="10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C78F46"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w:t>
            </w:r>
          </w:p>
        </w:tc>
      </w:tr>
      <w:tr w:rsidR="00807A59" w:rsidRPr="00427928" w14:paraId="0AE98CAF"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44D360B3" w14:textId="52CDDE2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Human-to-agent communication with AI app data units (e.g. image tokens) in UL and AI app data units (e.g. text token) in DL, e.g. personal assistant</w:t>
            </w:r>
          </w:p>
          <w:p w14:paraId="7C319BC6" w14:textId="77777777" w:rsidR="00807A59" w:rsidRPr="008F155A" w:rsidRDefault="00807A59" w:rsidP="00F14C00">
            <w:pPr>
              <w:pStyle w:val="TH"/>
              <w:spacing w:before="0" w:after="0"/>
              <w:rPr>
                <w:rFonts w:cs="Arial"/>
                <w:b w:val="0"/>
                <w:bCs/>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31F896"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100 ms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A5D8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0.8 Mbit/s (NOTE3)</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81A42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1.6 Kbyte/frame (NOTE4)</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37642"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[90 % to 99 %]</w:t>
            </w:r>
          </w:p>
        </w:tc>
        <w:tc>
          <w:tcPr>
            <w:tcW w:w="900" w:type="dxa"/>
            <w:vMerge/>
            <w:tcBorders>
              <w:top w:val="single" w:sz="8" w:space="0" w:color="000000"/>
              <w:left w:val="single" w:sz="8" w:space="0" w:color="000000"/>
              <w:bottom w:val="single" w:sz="8" w:space="0" w:color="000000"/>
              <w:right w:val="single" w:sz="8" w:space="0" w:color="000000"/>
            </w:tcBorders>
            <w:vAlign w:val="center"/>
          </w:tcPr>
          <w:p w14:paraId="225CB91D" w14:textId="77777777" w:rsidR="00807A59" w:rsidRPr="008F155A" w:rsidRDefault="00807A59" w:rsidP="00F14C00">
            <w:pPr>
              <w:pStyle w:val="TH"/>
              <w:spacing w:before="0" w:after="0"/>
              <w:rPr>
                <w:rFonts w:cs="Arial"/>
                <w:b w:val="0"/>
                <w:bCs/>
                <w:sz w:val="16"/>
                <w:szCs w:val="16"/>
                <w:lang w:eastAsia="zh-CN"/>
              </w:rPr>
            </w:pPr>
          </w:p>
        </w:tc>
        <w:tc>
          <w:tcPr>
            <w:tcW w:w="720" w:type="dxa"/>
            <w:vMerge/>
            <w:tcBorders>
              <w:top w:val="single" w:sz="8" w:space="0" w:color="000000"/>
              <w:left w:val="single" w:sz="8" w:space="0" w:color="000000"/>
              <w:bottom w:val="single" w:sz="8" w:space="0" w:color="000000"/>
              <w:right w:val="single" w:sz="8" w:space="0" w:color="000000"/>
            </w:tcBorders>
            <w:vAlign w:val="center"/>
          </w:tcPr>
          <w:p w14:paraId="5A366008" w14:textId="77777777" w:rsidR="00807A59" w:rsidRPr="008F155A" w:rsidRDefault="00807A59" w:rsidP="00F14C00">
            <w:pPr>
              <w:pStyle w:val="TH"/>
              <w:spacing w:before="0" w:after="0"/>
              <w:rPr>
                <w:rFonts w:cs="Arial"/>
                <w:b w:val="0"/>
                <w:bCs/>
                <w:sz w:val="16"/>
                <w:szCs w:val="16"/>
                <w:lang w:eastAsia="zh-CN"/>
              </w:rPr>
            </w:pPr>
          </w:p>
        </w:tc>
        <w:tc>
          <w:tcPr>
            <w:tcW w:w="990" w:type="dxa"/>
            <w:vMerge/>
            <w:tcBorders>
              <w:top w:val="single" w:sz="8" w:space="0" w:color="000000"/>
              <w:left w:val="single" w:sz="8" w:space="0" w:color="000000"/>
              <w:bottom w:val="single" w:sz="8" w:space="0" w:color="000000"/>
              <w:right w:val="single" w:sz="8" w:space="0" w:color="000000"/>
            </w:tcBorders>
            <w:vAlign w:val="center"/>
          </w:tcPr>
          <w:p w14:paraId="730EEC38" w14:textId="77777777" w:rsidR="00807A59" w:rsidRPr="008F155A" w:rsidRDefault="00807A59" w:rsidP="00F14C00">
            <w:pPr>
              <w:pStyle w:val="TH"/>
              <w:spacing w:before="0" w:after="0"/>
              <w:rPr>
                <w:rFonts w:cs="Arial"/>
                <w:b w:val="0"/>
                <w:bCs/>
                <w:sz w:val="16"/>
                <w:szCs w:val="16"/>
                <w:lang w:eastAsia="zh-CN"/>
              </w:rPr>
            </w:pPr>
          </w:p>
        </w:tc>
        <w:tc>
          <w:tcPr>
            <w:tcW w:w="1095" w:type="dxa"/>
            <w:vMerge/>
            <w:tcBorders>
              <w:top w:val="single" w:sz="8" w:space="0" w:color="000000"/>
              <w:left w:val="single" w:sz="8" w:space="0" w:color="000000"/>
              <w:bottom w:val="single" w:sz="8" w:space="0" w:color="000000"/>
              <w:right w:val="single" w:sz="8" w:space="0" w:color="000000"/>
            </w:tcBorders>
            <w:vAlign w:val="center"/>
          </w:tcPr>
          <w:p w14:paraId="1E890DF7" w14:textId="77777777" w:rsidR="00807A59" w:rsidRPr="008F155A" w:rsidRDefault="00807A59" w:rsidP="00F14C00">
            <w:pPr>
              <w:pStyle w:val="TH"/>
              <w:spacing w:before="0" w:after="0"/>
              <w:rPr>
                <w:rFonts w:cs="Arial"/>
                <w:b w:val="0"/>
                <w:bCs/>
                <w:sz w:val="16"/>
                <w:szCs w:val="16"/>
                <w:lang w:eastAsia="zh-CN"/>
              </w:rPr>
            </w:pPr>
          </w:p>
        </w:tc>
      </w:tr>
      <w:tr w:rsidR="00807A59" w:rsidRPr="00427928" w14:paraId="42F31A9E"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3004F5F1" w14:textId="2365809A"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Robot</w:t>
            </w:r>
            <w:r w:rsidRPr="008F155A" w:rsidDel="002F6FA8">
              <w:rPr>
                <w:rFonts w:cs="Arial"/>
                <w:b w:val="0"/>
                <w:bCs/>
                <w:sz w:val="16"/>
                <w:szCs w:val="16"/>
                <w:lang w:eastAsia="zh-CN"/>
              </w:rPr>
              <w:t xml:space="preserve"> </w:t>
            </w:r>
            <w:r w:rsidRPr="008F155A">
              <w:rPr>
                <w:rFonts w:cs="Arial"/>
                <w:b w:val="0"/>
                <w:bCs/>
                <w:sz w:val="16"/>
                <w:szCs w:val="16"/>
                <w:lang w:eastAsia="zh-CN"/>
              </w:rPr>
              <w:t>-to-agent communication with AI app data units (e.g. video tokens) in UL and AI app data units in DL, e.g. real</w:t>
            </w:r>
            <w:r w:rsidR="00077EE6">
              <w:rPr>
                <w:rFonts w:cs="Arial"/>
                <w:b w:val="0"/>
                <w:bCs/>
                <w:sz w:val="16"/>
                <w:szCs w:val="16"/>
                <w:lang w:eastAsia="zh-CN"/>
              </w:rPr>
              <w:t xml:space="preserve"> </w:t>
            </w:r>
            <w:r w:rsidRPr="008F155A">
              <w:rPr>
                <w:rFonts w:cs="Arial"/>
                <w:b w:val="0"/>
                <w:bCs/>
                <w:sz w:val="16"/>
                <w:szCs w:val="16"/>
                <w:lang w:eastAsia="zh-CN"/>
              </w:rPr>
              <w:t>time video processing/generation</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5BE1B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15 ms (NOTE11)</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EDED2F"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 Mbps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11285"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 Kbyte/frame</w:t>
            </w:r>
          </w:p>
          <w:p w14:paraId="2220481E"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B6B88" w14:textId="0833B6AD"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w:t>
            </w:r>
            <w:r w:rsidR="00677BDD">
              <w:rPr>
                <w:rFonts w:cs="Arial"/>
                <w:b w:val="0"/>
                <w:bCs/>
                <w:sz w:val="16"/>
                <w:szCs w:val="16"/>
                <w:lang w:eastAsia="zh-CN"/>
              </w:rPr>
              <w:t>.</w:t>
            </w:r>
            <w:r w:rsidRPr="008F155A">
              <w:rPr>
                <w:rFonts w:cs="Arial"/>
                <w:b w:val="0"/>
                <w:bCs/>
                <w:sz w:val="16"/>
                <w:szCs w:val="16"/>
                <w:lang w:eastAsia="zh-CN"/>
              </w:rPr>
              <w:t xml:space="preserve"> tokens);</w:t>
            </w:r>
          </w:p>
          <w:p w14:paraId="58D928EE" w14:textId="77777777" w:rsidR="00807A59" w:rsidRPr="008F155A" w:rsidRDefault="00807A59" w:rsidP="00F14C00">
            <w:pPr>
              <w:pStyle w:val="TH"/>
              <w:spacing w:before="0" w:after="0"/>
              <w:rPr>
                <w:rFonts w:cs="Arial"/>
                <w:b w:val="0"/>
                <w:bCs/>
                <w:sz w:val="16"/>
                <w:szCs w:val="16"/>
                <w:lang w:eastAsia="zh-CN"/>
              </w:rPr>
            </w:pPr>
          </w:p>
          <w:p w14:paraId="1E041B37"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p w14:paraId="1E94BDE9" w14:textId="77777777" w:rsidR="00807A59" w:rsidRPr="008F155A" w:rsidRDefault="00807A59" w:rsidP="00F14C00">
            <w:pPr>
              <w:pStyle w:val="TH"/>
              <w:spacing w:before="0" w:after="0"/>
              <w:rPr>
                <w:rFonts w:cs="Arial"/>
                <w:b w:val="0"/>
                <w:bCs/>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vAlign w:val="center"/>
          </w:tcPr>
          <w:p w14:paraId="4B465E9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15 ms (NOTE11)</w:t>
            </w:r>
          </w:p>
        </w:tc>
        <w:tc>
          <w:tcPr>
            <w:tcW w:w="720" w:type="dxa"/>
            <w:tcBorders>
              <w:top w:val="single" w:sz="8" w:space="0" w:color="000000"/>
              <w:left w:val="single" w:sz="8" w:space="0" w:color="000000"/>
              <w:bottom w:val="single" w:sz="8" w:space="0" w:color="000000"/>
              <w:right w:val="single" w:sz="8" w:space="0" w:color="000000"/>
            </w:tcBorders>
            <w:vAlign w:val="center"/>
          </w:tcPr>
          <w:p w14:paraId="65A6F974"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 Mbps (NOTE12)</w:t>
            </w:r>
          </w:p>
        </w:tc>
        <w:tc>
          <w:tcPr>
            <w:tcW w:w="990" w:type="dxa"/>
            <w:tcBorders>
              <w:top w:val="single" w:sz="8" w:space="0" w:color="000000"/>
              <w:left w:val="single" w:sz="8" w:space="0" w:color="000000"/>
              <w:bottom w:val="single" w:sz="8" w:space="0" w:color="000000"/>
              <w:right w:val="single" w:sz="8" w:space="0" w:color="000000"/>
            </w:tcBorders>
            <w:vAlign w:val="center"/>
          </w:tcPr>
          <w:p w14:paraId="51BCBEFE"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 Kbyte/frame (NOTE12)</w:t>
            </w:r>
          </w:p>
        </w:tc>
        <w:tc>
          <w:tcPr>
            <w:tcW w:w="1095" w:type="dxa"/>
            <w:tcBorders>
              <w:top w:val="single" w:sz="8" w:space="0" w:color="000000"/>
              <w:left w:val="single" w:sz="8" w:space="0" w:color="000000"/>
              <w:bottom w:val="single" w:sz="8" w:space="0" w:color="000000"/>
              <w:right w:val="single" w:sz="8" w:space="0" w:color="000000"/>
            </w:tcBorders>
            <w:vAlign w:val="center"/>
          </w:tcPr>
          <w:p w14:paraId="50F7E6AC"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tokens);</w:t>
            </w:r>
          </w:p>
          <w:p w14:paraId="51592A8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 xml:space="preserve"> </w:t>
            </w:r>
          </w:p>
          <w:p w14:paraId="64C05E6B"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tc>
      </w:tr>
      <w:tr w:rsidR="00807A59" w14:paraId="27BA60C0" w14:textId="77777777" w:rsidTr="00EE1E16">
        <w:trPr>
          <w:trHeight w:val="249"/>
        </w:trPr>
        <w:tc>
          <w:tcPr>
            <w:tcW w:w="1691" w:type="dxa"/>
            <w:tcBorders>
              <w:top w:val="single" w:sz="8" w:space="0" w:color="000000"/>
              <w:left w:val="single" w:sz="8" w:space="0" w:color="000000"/>
              <w:bottom w:val="single" w:sz="8" w:space="0" w:color="000000"/>
              <w:right w:val="single" w:sz="8" w:space="0" w:color="000000"/>
            </w:tcBorders>
            <w:vAlign w:val="center"/>
          </w:tcPr>
          <w:p w14:paraId="035100E2"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Robot-to-agent communication with multi-modality AI app data units (e.g. multi-modality tokens) in UL and AI app data units (e.g. action tokens) in DL, e.g., remote robot control</w:t>
            </w:r>
          </w:p>
          <w:p w14:paraId="559B9DA4"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(NOTE14)</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FB779E"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5~15 ms</w:t>
            </w:r>
          </w:p>
          <w:p w14:paraId="4328CD7A"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(NOTE8)</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5F9C7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1.2~12Mbit/s</w:t>
            </w:r>
          </w:p>
          <w:p w14:paraId="6201235E"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B6AD34"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2.56~25Kbyte/frame</w:t>
            </w:r>
          </w:p>
          <w:p w14:paraId="5B1F9ED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1DC771"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text tokens);</w:t>
            </w:r>
          </w:p>
          <w:p w14:paraId="7C79275E" w14:textId="77777777" w:rsidR="00807A59" w:rsidRPr="008F155A" w:rsidRDefault="00807A59" w:rsidP="00F14C00">
            <w:pPr>
              <w:pStyle w:val="TH"/>
              <w:spacing w:before="0" w:after="0"/>
              <w:rPr>
                <w:rFonts w:cs="Arial"/>
                <w:b w:val="0"/>
                <w:bCs/>
                <w:sz w:val="16"/>
                <w:szCs w:val="16"/>
                <w:lang w:eastAsia="zh-CN"/>
              </w:rPr>
            </w:pPr>
          </w:p>
          <w:p w14:paraId="4EE841E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 for other</w:t>
            </w:r>
          </w:p>
          <w:p w14:paraId="3F340A9D"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priorities AI app data units (e.g. tokens);</w:t>
            </w:r>
          </w:p>
          <w:p w14:paraId="4A87F383" w14:textId="77777777" w:rsidR="00807A59" w:rsidRPr="008F155A" w:rsidRDefault="00807A59" w:rsidP="00F14C00">
            <w:pPr>
              <w:pStyle w:val="TH"/>
              <w:spacing w:before="0" w:after="0"/>
              <w:rPr>
                <w:rFonts w:cs="Arial"/>
                <w:b w:val="0"/>
                <w:bCs/>
                <w:sz w:val="16"/>
                <w:szCs w:val="16"/>
                <w:lang w:eastAsia="zh-CN"/>
              </w:rPr>
            </w:pPr>
          </w:p>
          <w:p w14:paraId="5C95D78F"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[90 %~99 %] for images;</w:t>
            </w:r>
          </w:p>
          <w:p w14:paraId="7B7B6329" w14:textId="77777777" w:rsidR="00807A59" w:rsidRPr="008F155A" w:rsidRDefault="00807A59" w:rsidP="00F14C00">
            <w:pPr>
              <w:pStyle w:val="TH"/>
              <w:spacing w:before="0" w:after="0"/>
              <w:rPr>
                <w:rFonts w:cs="Arial"/>
                <w:b w:val="0"/>
                <w:bCs/>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981068"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5ms</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A5101"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0.3Mbit/s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26A6F"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10 bit (NOTE6)</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9DA5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w:t>
            </w:r>
          </w:p>
        </w:tc>
      </w:tr>
      <w:tr w:rsidR="00807A59" w14:paraId="3921EFBB" w14:textId="77777777" w:rsidTr="00EE1E16">
        <w:trPr>
          <w:trHeight w:val="25"/>
        </w:trPr>
        <w:tc>
          <w:tcPr>
            <w:tcW w:w="1691" w:type="dxa"/>
            <w:tcBorders>
              <w:top w:val="single" w:sz="8" w:space="0" w:color="000000"/>
              <w:left w:val="single" w:sz="8" w:space="0" w:color="000000"/>
              <w:bottom w:val="single" w:sz="8" w:space="0" w:color="000000"/>
              <w:right w:val="single" w:sz="8" w:space="0" w:color="000000"/>
            </w:tcBorders>
            <w:vAlign w:val="center"/>
          </w:tcPr>
          <w:p w14:paraId="341E661D" w14:textId="5C53D94C"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Agent-to-agent communication with multi-modality AI app data units (e.g. multi-modality tokens) in UL and DL, e.g. multi-agent coordination for embodied robotics</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40418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1~15ms (NOTE9)</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1D929B"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1.2~12Mbit/s</w:t>
            </w:r>
          </w:p>
          <w:p w14:paraId="0A8E2C9D"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523085"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2.56~25Kbyte/frame (NOTE5, 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1C1B9B"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 xml:space="preserve">[99.9%] for high priority AI app data units (e.g. text tokens) </w:t>
            </w:r>
          </w:p>
          <w:p w14:paraId="305BF97A"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for other priorities AI app data units (e.g. tokens)</w:t>
            </w:r>
          </w:p>
          <w:p w14:paraId="537E940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[90~99 %] for images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01170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1~15ms (NOTE9)</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DC21A8"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1.2~12Mbit/s</w:t>
            </w:r>
          </w:p>
          <w:p w14:paraId="56040EE2"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BBE0AB"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2.56~25Kbyte/frame</w:t>
            </w:r>
          </w:p>
          <w:p w14:paraId="66A707E4"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E694C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text tokens)</w:t>
            </w:r>
          </w:p>
          <w:p w14:paraId="18E5DC0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p w14:paraId="4535B9B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[90 % ~99 %] for images</w:t>
            </w:r>
          </w:p>
        </w:tc>
      </w:tr>
      <w:tr w:rsidR="00807A59" w14:paraId="5EB00210" w14:textId="77777777" w:rsidTr="00EE1E16">
        <w:trPr>
          <w:trHeight w:val="25"/>
        </w:trPr>
        <w:tc>
          <w:tcPr>
            <w:tcW w:w="9565" w:type="dxa"/>
            <w:gridSpan w:val="9"/>
            <w:tcBorders>
              <w:top w:val="single" w:sz="8" w:space="0" w:color="000000"/>
              <w:left w:val="single" w:sz="8" w:space="0" w:color="000000"/>
              <w:bottom w:val="single" w:sz="8" w:space="0" w:color="000000"/>
              <w:right w:val="single" w:sz="8" w:space="0" w:color="000000"/>
            </w:tcBorders>
            <w:vAlign w:val="center"/>
          </w:tcPr>
          <w:p w14:paraId="65F69B65" w14:textId="17C431D9" w:rsidR="00807A59" w:rsidRPr="00F14C00" w:rsidRDefault="00807A59" w:rsidP="00F14C00">
            <w:pPr>
              <w:pStyle w:val="TAN"/>
              <w:rPr>
                <w:sz w:val="16"/>
                <w:lang w:eastAsia="fr-FR"/>
              </w:rPr>
            </w:pPr>
            <w:r w:rsidRPr="00F14C00">
              <w:rPr>
                <w:sz w:val="16"/>
                <w:lang w:eastAsia="fr-FR"/>
              </w:rPr>
              <w:lastRenderedPageBreak/>
              <w:t>NOTE</w:t>
            </w:r>
            <w:r w:rsidR="001F4D6A" w:rsidRPr="00F14C00">
              <w:rPr>
                <w:sz w:val="16"/>
                <w:lang w:eastAsia="fr-FR"/>
              </w:rPr>
              <w:t xml:space="preserve"> </w:t>
            </w:r>
            <w:r w:rsidRPr="00F14C00">
              <w:rPr>
                <w:sz w:val="16"/>
                <w:lang w:eastAsia="fr-FR"/>
              </w:rPr>
              <w:t>1:</w:t>
            </w:r>
            <w:r w:rsidR="00E40A13" w:rsidRPr="00F14C00">
              <w:rPr>
                <w:sz w:val="16"/>
                <w:lang w:eastAsia="fr-FR"/>
              </w:rPr>
              <w:tab/>
              <w:t>T</w:t>
            </w:r>
            <w:r w:rsidRPr="00F14C00">
              <w:rPr>
                <w:sz w:val="16"/>
                <w:lang w:eastAsia="fr-FR"/>
              </w:rPr>
              <w:t xml:space="preserve">he token arrival rate at the transmitting side is assumed to be 30000 tokens/second </w:t>
            </w:r>
            <w:r w:rsidRPr="00F14C00">
              <w:rPr>
                <w:sz w:val="16"/>
                <w:lang w:eastAsia="fr-FR"/>
              </w:rPr>
              <w:fldChar w:fldCharType="begin"/>
            </w:r>
            <w:r w:rsidRPr="00F14C00">
              <w:rPr>
                <w:sz w:val="16"/>
                <w:lang w:eastAsia="fr-FR"/>
              </w:rPr>
              <w:instrText xml:space="preserve"> REF _Ref204434208 \r \h  \* MERGEFORMAT </w:instrText>
            </w:r>
            <w:r w:rsidRPr="00F14C00">
              <w:rPr>
                <w:sz w:val="16"/>
                <w:lang w:eastAsia="fr-FR"/>
              </w:rPr>
            </w:r>
            <w:r w:rsidRPr="00F14C00">
              <w:rPr>
                <w:sz w:val="16"/>
                <w:lang w:eastAsia="fr-FR"/>
              </w:rPr>
              <w:fldChar w:fldCharType="separate"/>
            </w:r>
            <w:r w:rsidRPr="00F14C00">
              <w:rPr>
                <w:sz w:val="16"/>
                <w:lang w:eastAsia="fr-FR"/>
              </w:rPr>
              <w:t>[</w:t>
            </w:r>
            <w:r w:rsidR="00690932" w:rsidRPr="00F14C00">
              <w:rPr>
                <w:rFonts w:eastAsiaTheme="minorEastAsia" w:hint="eastAsia"/>
                <w:sz w:val="16"/>
                <w:lang w:eastAsia="zh-CN"/>
              </w:rPr>
              <w:t>397</w:t>
            </w:r>
            <w:r w:rsidRPr="00F14C00">
              <w:rPr>
                <w:sz w:val="16"/>
                <w:lang w:eastAsia="fr-FR"/>
              </w:rPr>
              <w:t>]</w:t>
            </w:r>
            <w:r w:rsidRPr="00F14C00">
              <w:rPr>
                <w:sz w:val="16"/>
                <w:lang w:eastAsia="fr-FR"/>
              </w:rPr>
              <w:fldChar w:fldCharType="end"/>
            </w:r>
          </w:p>
          <w:p w14:paraId="40B44FF4" w14:textId="07DA559B" w:rsidR="00807A59" w:rsidRPr="00F14C00" w:rsidRDefault="00807A59" w:rsidP="00F14C00">
            <w:pPr>
              <w:pStyle w:val="TAN"/>
              <w:rPr>
                <w:sz w:val="16"/>
                <w:lang w:eastAsia="fr-FR"/>
              </w:rPr>
            </w:pPr>
            <w:r w:rsidRPr="00F14C00">
              <w:rPr>
                <w:sz w:val="16"/>
                <w:lang w:eastAsia="fr-FR"/>
              </w:rPr>
              <w:t>NOTE</w:t>
            </w:r>
            <w:r w:rsidR="00E40A13" w:rsidRPr="00F14C00">
              <w:rPr>
                <w:sz w:val="16"/>
                <w:lang w:eastAsia="fr-FR"/>
              </w:rPr>
              <w:t xml:space="preserve"> </w:t>
            </w:r>
            <w:r w:rsidRPr="00F14C00">
              <w:rPr>
                <w:sz w:val="16"/>
                <w:lang w:eastAsia="fr-FR"/>
              </w:rPr>
              <w:t>2:</w:t>
            </w:r>
            <w:r w:rsidR="00E40A13" w:rsidRPr="00F14C00">
              <w:rPr>
                <w:sz w:val="16"/>
                <w:lang w:eastAsia="fr-FR"/>
              </w:rPr>
              <w:tab/>
              <w:t>V</w:t>
            </w:r>
            <w:r w:rsidR="00911557" w:rsidRPr="00F14C00">
              <w:rPr>
                <w:sz w:val="16"/>
                <w:lang w:eastAsia="fr-FR"/>
              </w:rPr>
              <w:t>o</w:t>
            </w:r>
            <w:r w:rsidRPr="00F14C00">
              <w:rPr>
                <w:sz w:val="16"/>
                <w:lang w:eastAsia="fr-FR"/>
              </w:rPr>
              <w:t xml:space="preserve">cabulary size is </w:t>
            </w:r>
            <w:r w:rsidRPr="00F14C00">
              <w:rPr>
                <w:rFonts w:hint="eastAsia"/>
                <w:sz w:val="16"/>
                <w:lang w:eastAsia="fr-FR"/>
              </w:rPr>
              <w:t>~</w:t>
            </w:r>
            <w:r w:rsidRPr="00F14C00">
              <w:rPr>
                <w:sz w:val="16"/>
                <w:lang w:eastAsia="fr-FR"/>
              </w:rPr>
              <w:t xml:space="preserve">130172 (17 bits per token) </w:t>
            </w:r>
            <w:r w:rsidRPr="00F14C00">
              <w:rPr>
                <w:sz w:val="16"/>
                <w:lang w:eastAsia="fr-FR"/>
              </w:rPr>
              <w:fldChar w:fldCharType="begin"/>
            </w:r>
            <w:r w:rsidRPr="00F14C00">
              <w:rPr>
                <w:sz w:val="16"/>
                <w:lang w:eastAsia="fr-FR"/>
              </w:rPr>
              <w:instrText xml:space="preserve"> REF _Ref204758252 \r \h  \* MERGEFORMAT </w:instrText>
            </w:r>
            <w:r w:rsidRPr="00F14C00">
              <w:rPr>
                <w:sz w:val="16"/>
                <w:lang w:eastAsia="fr-FR"/>
              </w:rPr>
            </w:r>
            <w:r w:rsidRPr="00F14C00">
              <w:rPr>
                <w:sz w:val="16"/>
                <w:lang w:eastAsia="fr-FR"/>
              </w:rPr>
              <w:fldChar w:fldCharType="separate"/>
            </w:r>
            <w:r w:rsidRPr="00F14C00">
              <w:rPr>
                <w:sz w:val="16"/>
                <w:lang w:eastAsia="fr-FR"/>
              </w:rPr>
              <w:t>[</w:t>
            </w:r>
            <w:r w:rsidR="00690932" w:rsidRPr="00F14C00">
              <w:rPr>
                <w:rFonts w:eastAsiaTheme="minorEastAsia" w:hint="eastAsia"/>
                <w:sz w:val="16"/>
                <w:lang w:eastAsia="zh-CN"/>
              </w:rPr>
              <w:t>398</w:t>
            </w:r>
            <w:r w:rsidRPr="00F14C00">
              <w:rPr>
                <w:sz w:val="16"/>
                <w:lang w:eastAsia="fr-FR"/>
              </w:rPr>
              <w:t>]</w:t>
            </w:r>
            <w:r w:rsidRPr="00F14C00">
              <w:rPr>
                <w:sz w:val="16"/>
                <w:lang w:eastAsia="fr-FR"/>
              </w:rPr>
              <w:fldChar w:fldCharType="end"/>
            </w:r>
          </w:p>
          <w:p w14:paraId="606C0A72" w14:textId="7A1BB4CD" w:rsidR="00807A59" w:rsidRPr="00F14C00" w:rsidRDefault="00807A59" w:rsidP="00F14C00">
            <w:pPr>
              <w:pStyle w:val="TAN"/>
              <w:rPr>
                <w:sz w:val="16"/>
                <w:lang w:eastAsia="fr-FR"/>
              </w:rPr>
            </w:pPr>
            <w:r w:rsidRPr="00F14C00">
              <w:rPr>
                <w:sz w:val="16"/>
                <w:lang w:eastAsia="fr-FR"/>
              </w:rPr>
              <w:t>NOTE</w:t>
            </w:r>
            <w:r w:rsidR="00E40A13" w:rsidRPr="00F14C00">
              <w:rPr>
                <w:sz w:val="16"/>
                <w:lang w:eastAsia="fr-FR"/>
              </w:rPr>
              <w:t xml:space="preserve"> </w:t>
            </w:r>
            <w:r w:rsidRPr="00F14C00">
              <w:rPr>
                <w:sz w:val="16"/>
                <w:lang w:eastAsia="fr-FR"/>
              </w:rPr>
              <w:t>3:</w:t>
            </w:r>
            <w:r w:rsidR="00E40A13" w:rsidRPr="00F14C00">
              <w:rPr>
                <w:sz w:val="16"/>
                <w:lang w:eastAsia="fr-FR"/>
              </w:rPr>
              <w:tab/>
              <w:t>A</w:t>
            </w:r>
            <w:r w:rsidRPr="00F14C00">
              <w:rPr>
                <w:sz w:val="16"/>
                <w:lang w:eastAsia="fr-FR"/>
              </w:rPr>
              <w:t>ssuming 60 frames/second for images/video</w:t>
            </w:r>
          </w:p>
          <w:p w14:paraId="2BD9AA35" w14:textId="13F42332" w:rsidR="00807A59" w:rsidRPr="00F14C00" w:rsidRDefault="00807A59" w:rsidP="00F14C00">
            <w:pPr>
              <w:pStyle w:val="TAN"/>
              <w:rPr>
                <w:sz w:val="16"/>
                <w:lang w:eastAsia="fr-FR"/>
              </w:rPr>
            </w:pPr>
            <w:r w:rsidRPr="00F14C00">
              <w:rPr>
                <w:sz w:val="16"/>
                <w:lang w:eastAsia="fr-FR"/>
              </w:rPr>
              <w:t>NOTE</w:t>
            </w:r>
            <w:r w:rsidR="00E40A13" w:rsidRPr="00F14C00">
              <w:rPr>
                <w:sz w:val="16"/>
                <w:lang w:eastAsia="fr-FR"/>
              </w:rPr>
              <w:t xml:space="preserve"> </w:t>
            </w:r>
            <w:r w:rsidRPr="00F14C00">
              <w:rPr>
                <w:sz w:val="16"/>
                <w:lang w:eastAsia="fr-FR"/>
              </w:rPr>
              <w:t>4:</w:t>
            </w:r>
            <w:r w:rsidR="00E40A13" w:rsidRPr="00F14C00">
              <w:rPr>
                <w:sz w:val="16"/>
              </w:rPr>
              <w:t xml:space="preserve"> </w:t>
            </w:r>
            <w:r w:rsidR="00E40A13" w:rsidRPr="00F14C00">
              <w:rPr>
                <w:sz w:val="16"/>
                <w:lang w:eastAsia="fr-FR"/>
              </w:rPr>
              <w:tab/>
            </w:r>
            <w:r w:rsidRPr="00F14C00">
              <w:rPr>
                <w:sz w:val="16"/>
                <w:lang w:eastAsia="fr-FR"/>
              </w:rPr>
              <w:t xml:space="preserve">1024 tokens per image with vocabulary size of 8192 (13 bits per token) </w:t>
            </w:r>
            <w:r w:rsidRPr="00F14C00">
              <w:rPr>
                <w:sz w:val="16"/>
                <w:lang w:eastAsia="fr-FR"/>
              </w:rPr>
              <w:fldChar w:fldCharType="begin"/>
            </w:r>
            <w:r w:rsidRPr="00F14C00">
              <w:rPr>
                <w:sz w:val="16"/>
                <w:lang w:eastAsia="fr-FR"/>
              </w:rPr>
              <w:instrText xml:space="preserve"> REF _Ref204758418 \r \h  \* MERGEFORMAT </w:instrText>
            </w:r>
            <w:r w:rsidRPr="00F14C00">
              <w:rPr>
                <w:sz w:val="16"/>
                <w:lang w:eastAsia="fr-FR"/>
              </w:rPr>
            </w:r>
            <w:r w:rsidRPr="00F14C00">
              <w:rPr>
                <w:sz w:val="16"/>
                <w:lang w:eastAsia="fr-FR"/>
              </w:rPr>
              <w:fldChar w:fldCharType="separate"/>
            </w:r>
            <w:r w:rsidRPr="00F14C00">
              <w:rPr>
                <w:sz w:val="16"/>
                <w:lang w:eastAsia="fr-FR"/>
              </w:rPr>
              <w:t>[</w:t>
            </w:r>
            <w:r w:rsidR="00690932" w:rsidRPr="00F14C00">
              <w:rPr>
                <w:rFonts w:eastAsiaTheme="minorEastAsia" w:hint="eastAsia"/>
                <w:sz w:val="16"/>
                <w:lang w:eastAsia="zh-CN"/>
              </w:rPr>
              <w:t>399</w:t>
            </w:r>
            <w:r w:rsidRPr="00F14C00">
              <w:rPr>
                <w:sz w:val="16"/>
                <w:lang w:eastAsia="fr-FR"/>
              </w:rPr>
              <w:t>]</w:t>
            </w:r>
            <w:r w:rsidRPr="00F14C00">
              <w:rPr>
                <w:sz w:val="16"/>
                <w:lang w:eastAsia="fr-FR"/>
              </w:rPr>
              <w:fldChar w:fldCharType="end"/>
            </w:r>
          </w:p>
          <w:p w14:paraId="58637138" w14:textId="080362B3" w:rsidR="00807A59" w:rsidRPr="00F14C00" w:rsidRDefault="00807A59" w:rsidP="00F14C00">
            <w:pPr>
              <w:pStyle w:val="TAN"/>
              <w:rPr>
                <w:sz w:val="16"/>
                <w:lang w:eastAsia="fr-FR"/>
              </w:rPr>
            </w:pPr>
            <w:r w:rsidRPr="00F14C00">
              <w:rPr>
                <w:sz w:val="16"/>
                <w:lang w:eastAsia="fr-FR"/>
              </w:rPr>
              <w:t>NOTE</w:t>
            </w:r>
            <w:r w:rsidR="00FE2F5D" w:rsidRPr="00F14C00">
              <w:rPr>
                <w:sz w:val="16"/>
                <w:lang w:eastAsia="fr-FR"/>
              </w:rPr>
              <w:t xml:space="preserve"> </w:t>
            </w:r>
            <w:r w:rsidRPr="00F14C00">
              <w:rPr>
                <w:sz w:val="16"/>
                <w:lang w:eastAsia="fr-FR"/>
              </w:rPr>
              <w:t>5:</w:t>
            </w:r>
            <w:r w:rsidR="00FE2F5D" w:rsidRPr="00F14C00">
              <w:rPr>
                <w:sz w:val="16"/>
                <w:lang w:eastAsia="fr-FR"/>
              </w:rPr>
              <w:tab/>
            </w:r>
            <w:r w:rsidRPr="00F14C00">
              <w:rPr>
                <w:sz w:val="16"/>
                <w:lang w:eastAsia="fr-FR"/>
              </w:rPr>
              <w:t>1024 tokens per image, assuming 20 bits per token for multimodal data with a common vocabulary</w:t>
            </w:r>
            <w:r w:rsidRPr="00F14C00" w:rsidDel="00930A8D">
              <w:rPr>
                <w:sz w:val="16"/>
                <w:lang w:eastAsia="fr-FR"/>
              </w:rPr>
              <w:t xml:space="preserve"> </w:t>
            </w:r>
          </w:p>
          <w:p w14:paraId="79FB537F" w14:textId="04EE1CD6" w:rsidR="00807A59" w:rsidRPr="00F14C00" w:rsidRDefault="00807A59" w:rsidP="00F14C00">
            <w:pPr>
              <w:pStyle w:val="TAN"/>
              <w:rPr>
                <w:sz w:val="16"/>
                <w:lang w:eastAsia="fr-FR"/>
              </w:rPr>
            </w:pPr>
            <w:r w:rsidRPr="00F14C00">
              <w:rPr>
                <w:sz w:val="16"/>
                <w:lang w:eastAsia="fr-FR"/>
              </w:rPr>
              <w:t>NOTE</w:t>
            </w:r>
            <w:r w:rsidR="00FE2F5D" w:rsidRPr="00F14C00">
              <w:rPr>
                <w:sz w:val="16"/>
                <w:lang w:eastAsia="fr-FR"/>
              </w:rPr>
              <w:t xml:space="preserve"> </w:t>
            </w:r>
            <w:r w:rsidRPr="00F14C00">
              <w:rPr>
                <w:sz w:val="16"/>
                <w:lang w:eastAsia="fr-FR"/>
              </w:rPr>
              <w:t>6:</w:t>
            </w:r>
            <w:r w:rsidR="00FE2F5D" w:rsidRPr="00F14C00">
              <w:rPr>
                <w:sz w:val="16"/>
                <w:lang w:eastAsia="fr-FR"/>
              </w:rPr>
              <w:tab/>
            </w:r>
            <w:r w:rsidRPr="00F14C00">
              <w:rPr>
                <w:sz w:val="16"/>
                <w:lang w:eastAsia="fr-FR"/>
              </w:rPr>
              <w:t xml:space="preserve">10 bits per token for action tokens with vocabulary size of 1024 (extension from 256 </w:t>
            </w:r>
            <w:r w:rsidRPr="00F14C00">
              <w:rPr>
                <w:sz w:val="16"/>
                <w:lang w:eastAsia="fr-FR"/>
              </w:rPr>
              <w:fldChar w:fldCharType="begin"/>
            </w:r>
            <w:r w:rsidRPr="00F14C00">
              <w:rPr>
                <w:sz w:val="16"/>
                <w:lang w:eastAsia="fr-FR"/>
              </w:rPr>
              <w:instrText xml:space="preserve"> REF _Ref204761194 \r \h  \* MERGEFORMAT </w:instrText>
            </w:r>
            <w:r w:rsidRPr="00F14C00">
              <w:rPr>
                <w:sz w:val="16"/>
                <w:lang w:eastAsia="fr-FR"/>
              </w:rPr>
            </w:r>
            <w:r w:rsidRPr="00F14C00">
              <w:rPr>
                <w:sz w:val="16"/>
                <w:lang w:eastAsia="fr-FR"/>
              </w:rPr>
              <w:fldChar w:fldCharType="separate"/>
            </w:r>
            <w:r w:rsidRPr="00F14C00">
              <w:rPr>
                <w:sz w:val="16"/>
                <w:lang w:eastAsia="fr-FR"/>
              </w:rPr>
              <w:t>[</w:t>
            </w:r>
            <w:r w:rsidR="00690932" w:rsidRPr="00F14C00">
              <w:rPr>
                <w:rFonts w:eastAsiaTheme="minorEastAsia" w:hint="eastAsia"/>
                <w:sz w:val="16"/>
                <w:lang w:eastAsia="zh-CN"/>
              </w:rPr>
              <w:t>400</w:t>
            </w:r>
            <w:r w:rsidRPr="00F14C00">
              <w:rPr>
                <w:sz w:val="16"/>
                <w:lang w:eastAsia="fr-FR"/>
              </w:rPr>
              <w:t>]</w:t>
            </w:r>
            <w:r w:rsidRPr="00F14C00">
              <w:rPr>
                <w:sz w:val="16"/>
                <w:lang w:eastAsia="fr-FR"/>
              </w:rPr>
              <w:fldChar w:fldCharType="end"/>
            </w:r>
            <w:r w:rsidRPr="00F14C00">
              <w:rPr>
                <w:sz w:val="16"/>
                <w:lang w:eastAsia="fr-FR"/>
              </w:rPr>
              <w:t>)</w:t>
            </w:r>
          </w:p>
          <w:p w14:paraId="39BF2D64" w14:textId="3DD4ECDF" w:rsidR="00807A59" w:rsidRPr="00F14C00" w:rsidRDefault="00807A59" w:rsidP="00F14C00">
            <w:pPr>
              <w:pStyle w:val="TAN"/>
              <w:rPr>
                <w:sz w:val="16"/>
                <w:lang w:eastAsia="fr-FR"/>
              </w:rPr>
            </w:pPr>
            <w:r w:rsidRPr="00F14C00">
              <w:rPr>
                <w:sz w:val="16"/>
                <w:lang w:eastAsia="fr-FR"/>
              </w:rPr>
              <w:t>NOTE</w:t>
            </w:r>
            <w:r w:rsidR="00FE2F5D" w:rsidRPr="00F14C00">
              <w:rPr>
                <w:sz w:val="16"/>
                <w:lang w:eastAsia="fr-FR"/>
              </w:rPr>
              <w:t xml:space="preserve"> </w:t>
            </w:r>
            <w:r w:rsidRPr="00F14C00">
              <w:rPr>
                <w:sz w:val="16"/>
                <w:lang w:eastAsia="fr-FR"/>
              </w:rPr>
              <w:t>7</w:t>
            </w:r>
            <w:r w:rsidR="00911557" w:rsidRPr="00F14C00">
              <w:rPr>
                <w:sz w:val="16"/>
                <w:lang w:eastAsia="fr-FR"/>
              </w:rPr>
              <w:t>:</w:t>
            </w:r>
            <w:r w:rsidR="00FE2F5D" w:rsidRPr="00F14C00">
              <w:rPr>
                <w:sz w:val="16"/>
                <w:lang w:eastAsia="fr-FR"/>
              </w:rPr>
              <w:tab/>
            </w:r>
            <w:r w:rsidRPr="00F14C00">
              <w:rPr>
                <w:sz w:val="16"/>
                <w:lang w:eastAsia="fr-FR"/>
              </w:rPr>
              <w:t>100</w:t>
            </w:r>
            <w:r w:rsidR="00771C0F">
              <w:rPr>
                <w:sz w:val="16"/>
                <w:lang w:eastAsia="fr-FR"/>
              </w:rPr>
              <w:t xml:space="preserve"> </w:t>
            </w:r>
            <w:r w:rsidRPr="00F14C00">
              <w:rPr>
                <w:sz w:val="16"/>
                <w:lang w:eastAsia="fr-FR"/>
              </w:rPr>
              <w:t>~</w:t>
            </w:r>
            <w:r w:rsidR="00771C0F">
              <w:rPr>
                <w:sz w:val="16"/>
                <w:lang w:eastAsia="fr-FR"/>
              </w:rPr>
              <w:t xml:space="preserve"> </w:t>
            </w:r>
            <w:r w:rsidRPr="00F14C00">
              <w:rPr>
                <w:sz w:val="16"/>
                <w:lang w:eastAsia="fr-FR"/>
              </w:rPr>
              <w:t>300</w:t>
            </w:r>
            <w:r w:rsidR="00FE2F5D" w:rsidRPr="00F14C00">
              <w:rPr>
                <w:sz w:val="16"/>
                <w:lang w:eastAsia="fr-FR"/>
              </w:rPr>
              <w:t xml:space="preserve"> </w:t>
            </w:r>
            <w:r w:rsidRPr="00F14C00">
              <w:rPr>
                <w:sz w:val="16"/>
                <w:lang w:eastAsia="fr-FR"/>
              </w:rPr>
              <w:t xml:space="preserve">ms response latency of human beings </w:t>
            </w:r>
            <w:r w:rsidRPr="00F14C00">
              <w:rPr>
                <w:sz w:val="16"/>
                <w:lang w:eastAsia="fr-FR"/>
              </w:rPr>
              <w:fldChar w:fldCharType="begin"/>
            </w:r>
            <w:r w:rsidRPr="00F14C00">
              <w:rPr>
                <w:sz w:val="16"/>
                <w:lang w:eastAsia="fr-FR"/>
              </w:rPr>
              <w:instrText xml:space="preserve"> REF _Ref205573106 \r \h  \* MERGEFORMAT </w:instrText>
            </w:r>
            <w:r w:rsidRPr="00F14C00">
              <w:rPr>
                <w:sz w:val="16"/>
                <w:lang w:eastAsia="fr-FR"/>
              </w:rPr>
            </w:r>
            <w:r w:rsidRPr="00F14C00">
              <w:rPr>
                <w:sz w:val="16"/>
                <w:lang w:eastAsia="fr-FR"/>
              </w:rPr>
              <w:fldChar w:fldCharType="separate"/>
            </w:r>
            <w:r w:rsidRPr="00F14C00">
              <w:rPr>
                <w:sz w:val="16"/>
                <w:lang w:eastAsia="fr-FR"/>
              </w:rPr>
              <w:t>[</w:t>
            </w:r>
            <w:r w:rsidR="00BC1E19" w:rsidRPr="00F14C00">
              <w:rPr>
                <w:rFonts w:eastAsiaTheme="minorEastAsia" w:hint="eastAsia"/>
                <w:sz w:val="16"/>
                <w:lang w:eastAsia="zh-CN"/>
              </w:rPr>
              <w:t>393</w:t>
            </w:r>
            <w:r w:rsidRPr="00F14C00">
              <w:rPr>
                <w:sz w:val="16"/>
                <w:lang w:eastAsia="fr-FR"/>
              </w:rPr>
              <w:t>]</w:t>
            </w:r>
            <w:r w:rsidRPr="00F14C00">
              <w:rPr>
                <w:sz w:val="16"/>
                <w:lang w:eastAsia="fr-FR"/>
              </w:rPr>
              <w:fldChar w:fldCharType="end"/>
            </w:r>
          </w:p>
          <w:p w14:paraId="24A911E6" w14:textId="2C900A85" w:rsidR="00807A59" w:rsidRPr="00F14C00" w:rsidRDefault="00807A59" w:rsidP="00F14C00">
            <w:pPr>
              <w:pStyle w:val="TAN"/>
              <w:rPr>
                <w:sz w:val="16"/>
                <w:lang w:eastAsia="fr-FR"/>
              </w:rPr>
            </w:pPr>
            <w:r w:rsidRPr="00F14C00">
              <w:rPr>
                <w:sz w:val="16"/>
                <w:lang w:eastAsia="fr-FR"/>
              </w:rPr>
              <w:t>NOTE</w:t>
            </w:r>
            <w:r w:rsidR="00FE2F5D" w:rsidRPr="00F14C00">
              <w:rPr>
                <w:sz w:val="16"/>
                <w:lang w:eastAsia="fr-FR"/>
              </w:rPr>
              <w:t xml:space="preserve"> </w:t>
            </w:r>
            <w:r w:rsidRPr="00F14C00">
              <w:rPr>
                <w:sz w:val="16"/>
                <w:lang w:eastAsia="fr-FR"/>
              </w:rPr>
              <w:t>8</w:t>
            </w:r>
            <w:r w:rsidR="00911557" w:rsidRPr="00F14C00">
              <w:rPr>
                <w:sz w:val="16"/>
                <w:lang w:eastAsia="fr-FR"/>
              </w:rPr>
              <w:t>:</w:t>
            </w:r>
            <w:r w:rsidR="00FE2F5D" w:rsidRPr="00F14C00">
              <w:rPr>
                <w:sz w:val="16"/>
                <w:lang w:eastAsia="fr-FR"/>
              </w:rPr>
              <w:tab/>
              <w:t>R</w:t>
            </w:r>
            <w:r w:rsidRPr="00F14C00">
              <w:rPr>
                <w:sz w:val="16"/>
                <w:lang w:eastAsia="fr-FR"/>
              </w:rPr>
              <w:t>eal</w:t>
            </w:r>
            <w:r w:rsidR="00147907">
              <w:rPr>
                <w:sz w:val="16"/>
                <w:lang w:eastAsia="fr-FR"/>
              </w:rPr>
              <w:t xml:space="preserve"> </w:t>
            </w:r>
            <w:r w:rsidRPr="00F14C00">
              <w:rPr>
                <w:sz w:val="16"/>
                <w:lang w:eastAsia="fr-FR"/>
              </w:rPr>
              <w:t xml:space="preserve">time control of robots at 20~100 Hz </w:t>
            </w:r>
            <w:r w:rsidRPr="00F14C00">
              <w:rPr>
                <w:sz w:val="16"/>
                <w:lang w:eastAsia="fr-FR"/>
              </w:rPr>
              <w:fldChar w:fldCharType="begin"/>
            </w:r>
            <w:r w:rsidRPr="00F14C00">
              <w:rPr>
                <w:sz w:val="16"/>
                <w:lang w:eastAsia="fr-FR"/>
              </w:rPr>
              <w:instrText xml:space="preserve"> REF _Ref204434200 \r \h  \* MERGEFORMAT </w:instrText>
            </w:r>
            <w:r w:rsidRPr="00F14C00">
              <w:rPr>
                <w:sz w:val="16"/>
                <w:lang w:eastAsia="fr-FR"/>
              </w:rPr>
            </w:r>
            <w:r w:rsidRPr="00F14C00">
              <w:rPr>
                <w:sz w:val="16"/>
                <w:lang w:eastAsia="fr-FR"/>
              </w:rPr>
              <w:fldChar w:fldCharType="separate"/>
            </w:r>
            <w:r w:rsidRPr="00F14C00">
              <w:rPr>
                <w:sz w:val="16"/>
                <w:lang w:eastAsia="fr-FR"/>
              </w:rPr>
              <w:t>[</w:t>
            </w:r>
            <w:r w:rsidR="00690932" w:rsidRPr="00F14C00">
              <w:rPr>
                <w:rFonts w:eastAsiaTheme="minorEastAsia" w:hint="eastAsia"/>
                <w:sz w:val="16"/>
                <w:lang w:eastAsia="zh-CN"/>
              </w:rPr>
              <w:t>396</w:t>
            </w:r>
            <w:r w:rsidRPr="00F14C00">
              <w:rPr>
                <w:sz w:val="16"/>
                <w:lang w:eastAsia="fr-FR"/>
              </w:rPr>
              <w:t>]</w:t>
            </w:r>
            <w:r w:rsidRPr="00F14C00">
              <w:rPr>
                <w:sz w:val="16"/>
                <w:lang w:eastAsia="fr-FR"/>
              </w:rPr>
              <w:fldChar w:fldCharType="end"/>
            </w:r>
            <w:r w:rsidRPr="00F14C00">
              <w:rPr>
                <w:sz w:val="16"/>
                <w:lang w:eastAsia="fr-FR"/>
              </w:rPr>
              <w:t>. The max allowed end-to-end latency should be smaller than the  transfer interval value (10~20</w:t>
            </w:r>
            <w:r w:rsidR="00771C0F">
              <w:rPr>
                <w:sz w:val="16"/>
                <w:lang w:eastAsia="fr-FR"/>
              </w:rPr>
              <w:t xml:space="preserve"> </w:t>
            </w:r>
            <w:r w:rsidRPr="00F14C00">
              <w:rPr>
                <w:sz w:val="16"/>
                <w:lang w:eastAsia="fr-FR"/>
              </w:rPr>
              <w:t>ms for 50~100</w:t>
            </w:r>
            <w:r w:rsidR="00C476BD">
              <w:rPr>
                <w:sz w:val="16"/>
                <w:lang w:eastAsia="fr-FR"/>
              </w:rPr>
              <w:t xml:space="preserve"> </w:t>
            </w:r>
            <w:r w:rsidRPr="00F14C00">
              <w:rPr>
                <w:sz w:val="16"/>
                <w:lang w:eastAsia="fr-FR"/>
              </w:rPr>
              <w:t>Hz multi-modality tokens uploading) for remote robot control [</w:t>
            </w:r>
            <w:r w:rsidR="00562234" w:rsidRPr="00F14C00">
              <w:rPr>
                <w:rFonts w:eastAsiaTheme="minorEastAsia" w:hint="eastAsia"/>
                <w:sz w:val="16"/>
                <w:lang w:eastAsia="zh-CN"/>
              </w:rPr>
              <w:t>406</w:t>
            </w:r>
            <w:r w:rsidRPr="00F14C00">
              <w:rPr>
                <w:sz w:val="16"/>
                <w:lang w:eastAsia="fr-FR"/>
              </w:rPr>
              <w:t>].</w:t>
            </w:r>
          </w:p>
          <w:p w14:paraId="7B4A0CD5" w14:textId="2CF04C30" w:rsidR="00807A59" w:rsidRPr="00F14C00" w:rsidRDefault="00807A59" w:rsidP="00F14C00">
            <w:pPr>
              <w:pStyle w:val="TAN"/>
              <w:rPr>
                <w:sz w:val="16"/>
                <w:highlight w:val="cyan"/>
                <w:lang w:eastAsia="fr-FR"/>
              </w:rPr>
            </w:pPr>
            <w:r w:rsidRPr="00F14C00">
              <w:rPr>
                <w:sz w:val="16"/>
                <w:lang w:eastAsia="fr-FR"/>
              </w:rPr>
              <w:t>NOTE</w:t>
            </w:r>
            <w:r w:rsidR="005547AD" w:rsidRPr="00F14C00">
              <w:rPr>
                <w:sz w:val="16"/>
                <w:lang w:eastAsia="fr-FR"/>
              </w:rPr>
              <w:t xml:space="preserve"> </w:t>
            </w:r>
            <w:r w:rsidRPr="00F14C00">
              <w:rPr>
                <w:sz w:val="16"/>
                <w:lang w:eastAsia="fr-FR"/>
              </w:rPr>
              <w:t>9:</w:t>
            </w:r>
            <w:r w:rsidR="005547AD" w:rsidRPr="00F14C00">
              <w:rPr>
                <w:sz w:val="16"/>
                <w:lang w:eastAsia="fr-FR"/>
              </w:rPr>
              <w:tab/>
              <w:t>D</w:t>
            </w:r>
            <w:r w:rsidRPr="00F14C00">
              <w:rPr>
                <w:sz w:val="16"/>
                <w:lang w:eastAsia="fr-FR"/>
              </w:rPr>
              <w:t>epending on token processing speed. The token transmission would be overlapped with token processing as much as possible (e.g. in terms of streaming tokens, at the sender side if processing/generation time of “token batch” N overlaps as much as possible with the transmission time of “token batch” N-1) to minimi</w:t>
            </w:r>
            <w:r w:rsidR="00911557" w:rsidRPr="00F14C00">
              <w:rPr>
                <w:sz w:val="16"/>
                <w:lang w:eastAsia="fr-FR"/>
              </w:rPr>
              <w:t>s</w:t>
            </w:r>
            <w:r w:rsidRPr="00F14C00">
              <w:rPr>
                <w:sz w:val="16"/>
                <w:lang w:eastAsia="fr-FR"/>
              </w:rPr>
              <w:t>e the end-to-end service latency [</w:t>
            </w:r>
            <w:r w:rsidR="00562234" w:rsidRPr="00F14C00">
              <w:rPr>
                <w:rFonts w:eastAsiaTheme="minorEastAsia" w:hint="eastAsia"/>
                <w:sz w:val="16"/>
                <w:lang w:eastAsia="zh-CN"/>
              </w:rPr>
              <w:t>407</w:t>
            </w:r>
            <w:r w:rsidRPr="00F14C00">
              <w:rPr>
                <w:sz w:val="16"/>
                <w:lang w:eastAsia="fr-FR"/>
              </w:rPr>
              <w:t>]. This requires the communication latency to be similar to the token processing latency. E.g. Assuming the token processing (e.g. generation) speed is 2K~30K tokens/second, and batch transmission happens once 30 tokens are generated, then the transmission interval from the sender is (1000 ms</w:t>
            </w:r>
            <w:r w:rsidR="00D057E6" w:rsidRPr="00F14C00">
              <w:rPr>
                <w:sz w:val="16"/>
                <w:lang w:eastAsia="fr-FR"/>
              </w:rPr>
              <w:t xml:space="preserve"> </w:t>
            </w:r>
            <w:r w:rsidRPr="00F14C00">
              <w:rPr>
                <w:sz w:val="16"/>
                <w:lang w:eastAsia="fr-FR"/>
              </w:rPr>
              <w:t>/</w:t>
            </w:r>
            <w:r w:rsidR="00D057E6" w:rsidRPr="00F14C00">
              <w:rPr>
                <w:sz w:val="16"/>
                <w:lang w:eastAsia="fr-FR"/>
              </w:rPr>
              <w:t xml:space="preserve"> </w:t>
            </w:r>
            <w:r w:rsidRPr="00F14C00">
              <w:rPr>
                <w:sz w:val="16"/>
                <w:lang w:eastAsia="fr-FR"/>
              </w:rPr>
              <w:t>2K) x 30 (=15</w:t>
            </w:r>
            <w:r w:rsidR="00D057E6" w:rsidRPr="00F14C00">
              <w:rPr>
                <w:sz w:val="16"/>
                <w:lang w:eastAsia="fr-FR"/>
              </w:rPr>
              <w:t xml:space="preserve"> </w:t>
            </w:r>
            <w:r w:rsidRPr="00F14C00">
              <w:rPr>
                <w:sz w:val="16"/>
                <w:lang w:eastAsia="fr-FR"/>
              </w:rPr>
              <w:t>ms) ~ (1000 ms</w:t>
            </w:r>
            <w:r w:rsidR="00D057E6" w:rsidRPr="00F14C00">
              <w:rPr>
                <w:sz w:val="16"/>
                <w:lang w:eastAsia="fr-FR"/>
              </w:rPr>
              <w:t xml:space="preserve"> </w:t>
            </w:r>
            <w:r w:rsidRPr="00F14C00">
              <w:rPr>
                <w:sz w:val="16"/>
                <w:lang w:eastAsia="fr-FR"/>
              </w:rPr>
              <w:t>/</w:t>
            </w:r>
            <w:r w:rsidR="00D057E6" w:rsidRPr="00F14C00">
              <w:rPr>
                <w:sz w:val="16"/>
                <w:lang w:eastAsia="fr-FR"/>
              </w:rPr>
              <w:t xml:space="preserve"> </w:t>
            </w:r>
            <w:r w:rsidRPr="00F14C00">
              <w:rPr>
                <w:sz w:val="16"/>
                <w:lang w:eastAsia="fr-FR"/>
              </w:rPr>
              <w:t>30</w:t>
            </w:r>
            <w:r w:rsidR="00D057E6" w:rsidRPr="00F14C00">
              <w:rPr>
                <w:sz w:val="16"/>
                <w:lang w:eastAsia="fr-FR"/>
              </w:rPr>
              <w:t xml:space="preserve"> </w:t>
            </w:r>
            <w:r w:rsidRPr="00F14C00">
              <w:rPr>
                <w:sz w:val="16"/>
                <w:lang w:eastAsia="fr-FR"/>
              </w:rPr>
              <w:t>K) x 30 (1</w:t>
            </w:r>
            <w:r w:rsidR="00D057E6" w:rsidRPr="00F14C00">
              <w:rPr>
                <w:sz w:val="16"/>
                <w:lang w:eastAsia="fr-FR"/>
              </w:rPr>
              <w:t xml:space="preserve"> </w:t>
            </w:r>
            <w:r w:rsidRPr="00F14C00">
              <w:rPr>
                <w:sz w:val="16"/>
                <w:lang w:eastAsia="fr-FR"/>
              </w:rPr>
              <w:t>ms). This can be used to derive the corresponding max allowed end-to-end communication latency to be 1~15 ms.</w:t>
            </w:r>
          </w:p>
          <w:p w14:paraId="1133726E" w14:textId="16A92FAF" w:rsidR="00807A59" w:rsidRPr="00F14C00" w:rsidRDefault="00807A59" w:rsidP="00F14C00">
            <w:pPr>
              <w:pStyle w:val="TAN"/>
              <w:rPr>
                <w:sz w:val="16"/>
                <w:lang w:eastAsia="fr-FR"/>
              </w:rPr>
            </w:pPr>
            <w:r w:rsidRPr="00F14C00">
              <w:rPr>
                <w:sz w:val="16"/>
                <w:lang w:eastAsia="fr-FR"/>
              </w:rPr>
              <w:t>NOTE</w:t>
            </w:r>
            <w:r w:rsidR="00E8741F" w:rsidRPr="00F14C00">
              <w:rPr>
                <w:sz w:val="16"/>
                <w:lang w:eastAsia="fr-FR"/>
              </w:rPr>
              <w:t xml:space="preserve"> </w:t>
            </w:r>
            <w:r w:rsidRPr="00F14C00">
              <w:rPr>
                <w:sz w:val="16"/>
                <w:lang w:eastAsia="fr-FR"/>
              </w:rPr>
              <w:t>10:</w:t>
            </w:r>
            <w:r w:rsidR="00E8741F" w:rsidRPr="00F14C00">
              <w:rPr>
                <w:sz w:val="16"/>
                <w:lang w:eastAsia="fr-FR"/>
              </w:rPr>
              <w:tab/>
            </w:r>
            <w:r w:rsidRPr="00F14C00">
              <w:rPr>
                <w:sz w:val="16"/>
                <w:lang w:eastAsia="fr-FR"/>
              </w:rPr>
              <w:t>Token reliability refers to the percentage of the successfully delivered tokens versus all the tokens transmitted, e.g. token transmission success rate in a given time interval.</w:t>
            </w:r>
          </w:p>
          <w:p w14:paraId="5B82C0BD" w14:textId="19A785F0" w:rsidR="00807A59" w:rsidRPr="00F14C00" w:rsidRDefault="00807A59" w:rsidP="00F14C00">
            <w:pPr>
              <w:pStyle w:val="TAN"/>
              <w:rPr>
                <w:sz w:val="16"/>
                <w:lang w:eastAsia="fr-FR"/>
              </w:rPr>
            </w:pPr>
            <w:r w:rsidRPr="00F14C00">
              <w:rPr>
                <w:sz w:val="16"/>
                <w:lang w:eastAsia="fr-FR"/>
              </w:rPr>
              <w:t>NOTE</w:t>
            </w:r>
            <w:r w:rsidR="00EB3F34" w:rsidRPr="00F14C00">
              <w:rPr>
                <w:sz w:val="16"/>
                <w:lang w:eastAsia="fr-FR"/>
              </w:rPr>
              <w:t xml:space="preserve"> </w:t>
            </w:r>
            <w:r w:rsidRPr="00F14C00">
              <w:rPr>
                <w:sz w:val="16"/>
                <w:lang w:eastAsia="fr-FR"/>
              </w:rPr>
              <w:t>11:</w:t>
            </w:r>
            <w:r w:rsidR="00EB3F34" w:rsidRPr="00F14C00">
              <w:rPr>
                <w:sz w:val="16"/>
                <w:lang w:eastAsia="fr-FR"/>
              </w:rPr>
              <w:tab/>
            </w:r>
            <w:r w:rsidRPr="00F14C00">
              <w:rPr>
                <w:sz w:val="16"/>
                <w:lang w:eastAsia="fr-FR"/>
              </w:rPr>
              <w:t>For real</w:t>
            </w:r>
            <w:r w:rsidR="00147907">
              <w:rPr>
                <w:sz w:val="16"/>
                <w:lang w:eastAsia="fr-FR"/>
              </w:rPr>
              <w:t xml:space="preserve"> </w:t>
            </w:r>
            <w:r w:rsidRPr="00F14C00">
              <w:rPr>
                <w:sz w:val="16"/>
                <w:lang w:eastAsia="fr-FR"/>
              </w:rPr>
              <w:t>time video processing</w:t>
            </w:r>
            <w:r w:rsidRPr="00F14C00">
              <w:rPr>
                <w:rFonts w:hint="eastAsia"/>
                <w:sz w:val="16"/>
                <w:lang w:eastAsia="fr-FR"/>
              </w:rPr>
              <w:t>/</w:t>
            </w:r>
            <w:r w:rsidRPr="00F14C00">
              <w:rPr>
                <w:sz w:val="16"/>
                <w:lang w:eastAsia="fr-FR"/>
              </w:rPr>
              <w:t>generation, e.g. enhanced video editing, the delay budget of UL is usually 15 ms (The median human E2E interaction delay is 200</w:t>
            </w:r>
            <w:r w:rsidR="00771C0F">
              <w:rPr>
                <w:sz w:val="16"/>
                <w:lang w:eastAsia="fr-FR"/>
              </w:rPr>
              <w:t xml:space="preserve"> </w:t>
            </w:r>
            <w:r w:rsidRPr="00F14C00">
              <w:rPr>
                <w:sz w:val="16"/>
                <w:lang w:eastAsia="fr-FR"/>
              </w:rPr>
              <w:t>ms [</w:t>
            </w:r>
            <w:r w:rsidR="00BC1E19" w:rsidRPr="00F14C00">
              <w:rPr>
                <w:rFonts w:eastAsiaTheme="minorEastAsia" w:hint="eastAsia"/>
                <w:sz w:val="16"/>
                <w:lang w:eastAsia="zh-CN"/>
              </w:rPr>
              <w:t>393</w:t>
            </w:r>
            <w:r w:rsidRPr="00F14C00">
              <w:rPr>
                <w:sz w:val="16"/>
                <w:lang w:eastAsia="fr-FR"/>
              </w:rPr>
              <w:t>]. To achieve comfortable interaction of robot and agent, a similar E2E delay should be guaranteed. The delay of cloud-side inference processing is about 160</w:t>
            </w:r>
            <w:r w:rsidR="00417384" w:rsidRPr="00F14C00">
              <w:rPr>
                <w:sz w:val="16"/>
                <w:lang w:eastAsia="fr-FR"/>
              </w:rPr>
              <w:t xml:space="preserve"> </w:t>
            </w:r>
            <w:r w:rsidRPr="00F14C00">
              <w:rPr>
                <w:sz w:val="16"/>
                <w:lang w:eastAsia="fr-FR"/>
              </w:rPr>
              <w:t>ms, the UE local processing takes about 5</w:t>
            </w:r>
            <w:r w:rsidR="00417384" w:rsidRPr="00F14C00">
              <w:rPr>
                <w:sz w:val="16"/>
                <w:lang w:eastAsia="fr-FR"/>
              </w:rPr>
              <w:t xml:space="preserve"> </w:t>
            </w:r>
            <w:r w:rsidRPr="00F14C00">
              <w:rPr>
                <w:sz w:val="16"/>
                <w:lang w:eastAsia="fr-FR"/>
              </w:rPr>
              <w:t>ms. Hence the max allowed end-to-end latency of UL/DL is about: (200</w:t>
            </w:r>
            <w:r w:rsidR="000C5C5F" w:rsidRPr="00F14C00">
              <w:rPr>
                <w:sz w:val="16"/>
                <w:lang w:eastAsia="fr-FR"/>
              </w:rPr>
              <w:t xml:space="preserve"> </w:t>
            </w:r>
            <w:r w:rsidRPr="00F14C00">
              <w:rPr>
                <w:sz w:val="16"/>
                <w:lang w:eastAsia="fr-FR"/>
              </w:rPr>
              <w:t>ms-160</w:t>
            </w:r>
            <w:r w:rsidR="000C5C5F" w:rsidRPr="00F14C00">
              <w:rPr>
                <w:sz w:val="16"/>
                <w:lang w:eastAsia="fr-FR"/>
              </w:rPr>
              <w:t xml:space="preserve"> </w:t>
            </w:r>
            <w:r w:rsidRPr="00F14C00">
              <w:rPr>
                <w:sz w:val="16"/>
                <w:lang w:eastAsia="fr-FR"/>
              </w:rPr>
              <w:t>ms</w:t>
            </w:r>
            <w:r w:rsidR="000C5C5F" w:rsidRPr="00F14C00">
              <w:rPr>
                <w:sz w:val="16"/>
                <w:lang w:eastAsia="fr-FR"/>
              </w:rPr>
              <w:t xml:space="preserve"> – </w:t>
            </w:r>
            <w:r w:rsidRPr="00F14C00">
              <w:rPr>
                <w:sz w:val="16"/>
                <w:lang w:eastAsia="fr-FR"/>
              </w:rPr>
              <w:t>2</w:t>
            </w:r>
            <w:r w:rsidR="000C5C5F" w:rsidRPr="00F14C00">
              <w:rPr>
                <w:sz w:val="16"/>
                <w:lang w:eastAsia="fr-FR"/>
              </w:rPr>
              <w:t xml:space="preserve"> </w:t>
            </w:r>
            <w:r w:rsidRPr="00F14C00">
              <w:rPr>
                <w:sz w:val="16"/>
                <w:lang w:eastAsia="fr-FR"/>
              </w:rPr>
              <w:t>x</w:t>
            </w:r>
            <w:r w:rsidR="000C5C5F" w:rsidRPr="00F14C00">
              <w:rPr>
                <w:sz w:val="16"/>
                <w:lang w:eastAsia="fr-FR"/>
              </w:rPr>
              <w:t xml:space="preserve"> </w:t>
            </w:r>
            <w:r w:rsidRPr="00F14C00">
              <w:rPr>
                <w:sz w:val="16"/>
                <w:lang w:eastAsia="fr-FR"/>
              </w:rPr>
              <w:t>5</w:t>
            </w:r>
            <w:r w:rsidR="000C5C5F" w:rsidRPr="00F14C00">
              <w:rPr>
                <w:sz w:val="16"/>
                <w:lang w:eastAsia="fr-FR"/>
              </w:rPr>
              <w:t xml:space="preserve"> </w:t>
            </w:r>
            <w:r w:rsidRPr="00F14C00">
              <w:rPr>
                <w:sz w:val="16"/>
                <w:lang w:eastAsia="fr-FR"/>
              </w:rPr>
              <w:t>ms)</w:t>
            </w:r>
            <w:r w:rsidR="000C5C5F" w:rsidRPr="00F14C00">
              <w:rPr>
                <w:sz w:val="16"/>
                <w:lang w:eastAsia="fr-FR"/>
              </w:rPr>
              <w:t xml:space="preserve"> </w:t>
            </w:r>
            <w:r w:rsidRPr="00F14C00">
              <w:rPr>
                <w:sz w:val="16"/>
                <w:lang w:eastAsia="fr-FR"/>
              </w:rPr>
              <w:t>/</w:t>
            </w:r>
            <w:r w:rsidR="000C5C5F" w:rsidRPr="00F14C00">
              <w:rPr>
                <w:sz w:val="16"/>
                <w:lang w:eastAsia="fr-FR"/>
              </w:rPr>
              <w:t xml:space="preserve"> </w:t>
            </w:r>
            <w:r w:rsidRPr="00F14C00">
              <w:rPr>
                <w:sz w:val="16"/>
                <w:lang w:eastAsia="fr-FR"/>
              </w:rPr>
              <w:t>2 = 15</w:t>
            </w:r>
            <w:r w:rsidR="000C5C5F" w:rsidRPr="00F14C00">
              <w:rPr>
                <w:sz w:val="16"/>
                <w:lang w:eastAsia="fr-FR"/>
              </w:rPr>
              <w:t xml:space="preserve"> </w:t>
            </w:r>
            <w:r w:rsidRPr="00F14C00">
              <w:rPr>
                <w:sz w:val="16"/>
                <w:lang w:eastAsia="fr-FR"/>
              </w:rPr>
              <w:t xml:space="preserve">ms)   </w:t>
            </w:r>
          </w:p>
          <w:p w14:paraId="4228FCE9" w14:textId="36008587" w:rsidR="00807A59" w:rsidRPr="00F14C00" w:rsidRDefault="00807A59" w:rsidP="00F14C00">
            <w:pPr>
              <w:pStyle w:val="TAN"/>
              <w:rPr>
                <w:sz w:val="16"/>
                <w:lang w:eastAsia="fr-FR"/>
              </w:rPr>
            </w:pPr>
            <w:r w:rsidRPr="00F14C00">
              <w:rPr>
                <w:sz w:val="16"/>
                <w:lang w:eastAsia="fr-FR"/>
              </w:rPr>
              <w:t>NOTE</w:t>
            </w:r>
            <w:r w:rsidR="000C5C5F" w:rsidRPr="00F14C00">
              <w:rPr>
                <w:sz w:val="16"/>
                <w:lang w:eastAsia="fr-FR"/>
              </w:rPr>
              <w:t xml:space="preserve"> </w:t>
            </w:r>
            <w:r w:rsidRPr="00F14C00">
              <w:rPr>
                <w:sz w:val="16"/>
                <w:lang w:eastAsia="fr-FR"/>
              </w:rPr>
              <w:t>12:</w:t>
            </w:r>
            <w:r w:rsidR="000C5C5F" w:rsidRPr="00F14C00">
              <w:rPr>
                <w:sz w:val="16"/>
                <w:lang w:eastAsia="fr-FR"/>
              </w:rPr>
              <w:tab/>
            </w:r>
            <w:r w:rsidRPr="00F14C00">
              <w:rPr>
                <w:sz w:val="16"/>
                <w:lang w:eastAsia="fr-FR"/>
              </w:rPr>
              <w:t xml:space="preserve">60 frames/second for video, 500 tokens per video frame, 400 bits per token on average </w:t>
            </w:r>
            <w:r w:rsidRPr="00F14C00">
              <w:rPr>
                <w:sz w:val="16"/>
                <w:lang w:eastAsia="fr-FR"/>
              </w:rPr>
              <w:fldChar w:fldCharType="begin"/>
            </w:r>
            <w:r w:rsidRPr="00F14C00">
              <w:rPr>
                <w:sz w:val="16"/>
                <w:lang w:eastAsia="fr-FR"/>
              </w:rPr>
              <w:instrText xml:space="preserve"> REF _Ref204784994 \r \h  \* MERGEFORMAT </w:instrText>
            </w:r>
            <w:r w:rsidRPr="00F14C00">
              <w:rPr>
                <w:sz w:val="16"/>
                <w:lang w:eastAsia="fr-FR"/>
              </w:rPr>
            </w:r>
            <w:r w:rsidRPr="00F14C00">
              <w:rPr>
                <w:sz w:val="16"/>
                <w:lang w:eastAsia="fr-FR"/>
              </w:rPr>
              <w:fldChar w:fldCharType="separate"/>
            </w:r>
            <w:r w:rsidRPr="00F14C00">
              <w:rPr>
                <w:sz w:val="16"/>
                <w:lang w:eastAsia="fr-FR"/>
              </w:rPr>
              <w:t>[</w:t>
            </w:r>
            <w:r w:rsidR="00BC1E19" w:rsidRPr="00F14C00">
              <w:rPr>
                <w:rFonts w:eastAsiaTheme="minorEastAsia" w:hint="eastAsia"/>
                <w:sz w:val="16"/>
                <w:lang w:eastAsia="zh-CN"/>
              </w:rPr>
              <w:t>394</w:t>
            </w:r>
            <w:r w:rsidRPr="00F14C00">
              <w:rPr>
                <w:sz w:val="16"/>
                <w:lang w:eastAsia="fr-FR"/>
              </w:rPr>
              <w:t>]</w:t>
            </w:r>
            <w:r w:rsidRPr="00F14C00">
              <w:rPr>
                <w:sz w:val="16"/>
                <w:lang w:eastAsia="fr-FR"/>
              </w:rPr>
              <w:fldChar w:fldCharType="end"/>
            </w:r>
          </w:p>
          <w:p w14:paraId="59867681" w14:textId="4C4577C2" w:rsidR="00807A59" w:rsidRPr="00F14C00" w:rsidRDefault="00807A59" w:rsidP="00F14C00">
            <w:pPr>
              <w:pStyle w:val="TAN"/>
              <w:rPr>
                <w:sz w:val="16"/>
                <w:lang w:eastAsia="fr-FR"/>
              </w:rPr>
            </w:pPr>
            <w:r w:rsidRPr="00F14C00">
              <w:rPr>
                <w:sz w:val="16"/>
                <w:lang w:eastAsia="fr-FR"/>
              </w:rPr>
              <w:t>NOTE</w:t>
            </w:r>
            <w:r w:rsidR="000C5C5F" w:rsidRPr="00F14C00">
              <w:rPr>
                <w:sz w:val="16"/>
                <w:lang w:eastAsia="fr-FR"/>
              </w:rPr>
              <w:t xml:space="preserve"> </w:t>
            </w:r>
            <w:r w:rsidRPr="00F14C00">
              <w:rPr>
                <w:sz w:val="16"/>
                <w:lang w:eastAsia="fr-FR"/>
              </w:rPr>
              <w:t>13:</w:t>
            </w:r>
            <w:r w:rsidR="000C5C5F" w:rsidRPr="00F14C00">
              <w:rPr>
                <w:sz w:val="16"/>
                <w:lang w:eastAsia="fr-FR"/>
              </w:rPr>
              <w:tab/>
            </w:r>
            <w:r w:rsidRPr="00F14C00">
              <w:rPr>
                <w:sz w:val="16"/>
                <w:lang w:eastAsia="fr-FR"/>
              </w:rPr>
              <w:t>These values are size of single stream of data. Multiple streams may be assumed (e.g. 8 RGB cameras are equipped for robot [</w:t>
            </w:r>
            <w:r w:rsidR="00562234" w:rsidRPr="00F14C00">
              <w:rPr>
                <w:rFonts w:eastAsiaTheme="minorEastAsia" w:hint="eastAsia"/>
                <w:sz w:val="16"/>
                <w:lang w:eastAsia="zh-CN"/>
              </w:rPr>
              <w:t>405</w:t>
            </w:r>
            <w:r w:rsidRPr="00F14C00">
              <w:rPr>
                <w:sz w:val="16"/>
                <w:lang w:eastAsia="fr-FR"/>
              </w:rPr>
              <w:t xml:space="preserve">]) and the corresponding token arrival rate would multiply the total number of streams.  </w:t>
            </w:r>
          </w:p>
          <w:p w14:paraId="0B3A8293" w14:textId="3355F12D" w:rsidR="00807A59" w:rsidRPr="007F538E" w:rsidRDefault="00807A59" w:rsidP="00F14C00">
            <w:pPr>
              <w:pStyle w:val="TAN"/>
              <w:rPr>
                <w:lang w:eastAsia="fr-FR"/>
              </w:rPr>
            </w:pPr>
            <w:r w:rsidRPr="00F14C00">
              <w:rPr>
                <w:sz w:val="16"/>
                <w:lang w:eastAsia="fr-FR"/>
              </w:rPr>
              <w:t>NOTE</w:t>
            </w:r>
            <w:r w:rsidR="00745E9B" w:rsidRPr="00F14C00">
              <w:rPr>
                <w:sz w:val="16"/>
                <w:lang w:eastAsia="fr-FR"/>
              </w:rPr>
              <w:t xml:space="preserve"> </w:t>
            </w:r>
            <w:r w:rsidRPr="00F14C00">
              <w:rPr>
                <w:sz w:val="16"/>
                <w:lang w:eastAsia="fr-FR"/>
              </w:rPr>
              <w:t>14:</w:t>
            </w:r>
            <w:r w:rsidR="00745E9B" w:rsidRPr="00F14C00">
              <w:rPr>
                <w:sz w:val="16"/>
                <w:lang w:eastAsia="fr-FR"/>
              </w:rPr>
              <w:tab/>
            </w:r>
            <w:r w:rsidRPr="00F14C00">
              <w:rPr>
                <w:sz w:val="16"/>
                <w:lang w:eastAsia="fr-FR"/>
              </w:rPr>
              <w:t>“Robot” handles simpler tasks incl. collecting sensor information, executing actions/instructions received from the cloud-side; “agent” is associated with more sophisticated functionalities powered by large models.</w:t>
            </w:r>
          </w:p>
        </w:tc>
      </w:tr>
    </w:tbl>
    <w:p w14:paraId="214C16A7" w14:textId="77777777" w:rsidR="00807A59" w:rsidRPr="002E146E" w:rsidRDefault="00807A59" w:rsidP="00745E9B">
      <w:pPr>
        <w:rPr>
          <w:rFonts w:eastAsia="DengXian"/>
          <w:lang w:eastAsia="zh-CN"/>
        </w:rPr>
      </w:pPr>
    </w:p>
    <w:p w14:paraId="7F0DBB4A" w14:textId="4137325D" w:rsidR="00807A59" w:rsidRPr="00A50980" w:rsidRDefault="00807A59" w:rsidP="001B5842">
      <w:pPr>
        <w:pStyle w:val="NOTE"/>
      </w:pPr>
      <w:r w:rsidRPr="007177E8">
        <w:t>NOTE</w:t>
      </w:r>
      <w:r w:rsidR="00957303">
        <w:t xml:space="preserve"> 3</w:t>
      </w:r>
      <w:r w:rsidRPr="007177E8">
        <w:t>:</w:t>
      </w:r>
      <w:r w:rsidR="00745E9B" w:rsidRPr="00745E9B">
        <w:tab/>
      </w:r>
      <w:r>
        <w:t>D</w:t>
      </w:r>
      <w:r w:rsidRPr="00CC2FFA">
        <w:t xml:space="preserve">ifferent </w:t>
      </w:r>
      <w:r>
        <w:t xml:space="preserve">from URLLC that provides extremely strict reliability and latency requirements for communication, in </w:t>
      </w:r>
      <w:r w:rsidRPr="00CC2FFA">
        <w:t xml:space="preserve">Table </w:t>
      </w:r>
      <w:r w:rsidRPr="00254DCF">
        <w:t>6.</w:t>
      </w:r>
      <w:r w:rsidR="00254DCF" w:rsidRPr="00254DCF">
        <w:rPr>
          <w:rFonts w:eastAsiaTheme="minorEastAsia" w:hint="eastAsia"/>
        </w:rPr>
        <w:t>59</w:t>
      </w:r>
      <w:r w:rsidRPr="00254DCF">
        <w:t>.1-1</w:t>
      </w:r>
      <w:r w:rsidRPr="00CC2FFA">
        <w:t xml:space="preserve"> </w:t>
      </w:r>
      <w:r>
        <w:t>t</w:t>
      </w:r>
      <w:r w:rsidRPr="00AE756B">
        <w:t>he scenarios with KPI parameters “max allowed UL/DL end-to-end latency =&lt; 15</w:t>
      </w:r>
      <w:r w:rsidR="00745E9B">
        <w:t xml:space="preserve"> </w:t>
      </w:r>
      <w:r w:rsidRPr="00AE756B">
        <w:t>ms</w:t>
      </w:r>
      <w:r w:rsidRPr="00AE756B">
        <w:rPr>
          <w:rFonts w:hint="eastAsia"/>
        </w:rPr>
        <w:t>”</w:t>
      </w:r>
      <w:r>
        <w:t xml:space="preserve"> do not have extremely strict reliability requirement.</w:t>
      </w:r>
    </w:p>
    <w:p w14:paraId="6CB5D254" w14:textId="45C5C65E" w:rsidR="00807A59" w:rsidRPr="000D6532" w:rsidRDefault="00807A59" w:rsidP="00807A59">
      <w:pPr>
        <w:pStyle w:val="Heading3"/>
        <w:rPr>
          <w:lang w:val="en-GB"/>
        </w:rPr>
      </w:pPr>
      <w:bookmarkStart w:id="872" w:name="_Toc220333070"/>
      <w:r>
        <w:rPr>
          <w:lang w:val="en-GB"/>
        </w:rPr>
        <w:t>6.</w:t>
      </w:r>
      <w:r w:rsidR="00AB236D">
        <w:rPr>
          <w:rFonts w:hint="eastAsia"/>
          <w:lang w:val="en-GB"/>
        </w:rPr>
        <w:t>59</w:t>
      </w:r>
      <w:r w:rsidRPr="000D6532">
        <w:rPr>
          <w:lang w:val="en-GB"/>
        </w:rPr>
        <w:t>.2</w:t>
      </w:r>
      <w:r w:rsidRPr="000D6532">
        <w:rPr>
          <w:lang w:val="en-GB"/>
        </w:rPr>
        <w:tab/>
        <w:t>Pre-conditions</w:t>
      </w:r>
      <w:bookmarkEnd w:id="872"/>
    </w:p>
    <w:p w14:paraId="1652E4D8" w14:textId="77777777" w:rsidR="00807A59" w:rsidRDefault="00807A59" w:rsidP="004130E0">
      <w:pPr>
        <w:pStyle w:val="B10"/>
        <w:numPr>
          <w:ilvl w:val="0"/>
          <w:numId w:val="168"/>
        </w:numPr>
        <w:rPr>
          <w:rFonts w:eastAsia="DengXian"/>
          <w:lang w:eastAsia="zh-CN"/>
        </w:rPr>
      </w:pPr>
      <w:r>
        <w:rPr>
          <w:rFonts w:eastAsia="DengXian"/>
          <w:lang w:eastAsia="zh-CN"/>
        </w:rPr>
        <w:t>Bob has received a message that the packets he bought online is available for pickup at a nearby delivery station.</w:t>
      </w:r>
    </w:p>
    <w:p w14:paraId="0521DD8E" w14:textId="77777777" w:rsidR="00807A59" w:rsidRDefault="00807A59" w:rsidP="004130E0">
      <w:pPr>
        <w:pStyle w:val="B10"/>
        <w:numPr>
          <w:ilvl w:val="0"/>
          <w:numId w:val="168"/>
        </w:numPr>
        <w:rPr>
          <w:rFonts w:eastAsia="DengXian"/>
          <w:lang w:eastAsia="zh-CN"/>
        </w:rPr>
      </w:pPr>
      <w:r>
        <w:rPr>
          <w:rFonts w:eastAsia="DengXian"/>
          <w:lang w:eastAsia="zh-CN"/>
        </w:rPr>
        <w:t>Bob’s robotic dog is powered on, connected to the network, and located within the service area.</w:t>
      </w:r>
    </w:p>
    <w:p w14:paraId="7F3D5511" w14:textId="4AC9FA04" w:rsidR="00807A59" w:rsidRDefault="00807A59" w:rsidP="004130E0">
      <w:pPr>
        <w:pStyle w:val="B10"/>
        <w:numPr>
          <w:ilvl w:val="0"/>
          <w:numId w:val="168"/>
        </w:numPr>
        <w:rPr>
          <w:rFonts w:eastAsia="DengXian"/>
          <w:lang w:eastAsia="zh-CN"/>
        </w:rPr>
      </w:pPr>
      <w:r>
        <w:rPr>
          <w:rFonts w:eastAsia="DengXian"/>
          <w:lang w:eastAsia="zh-CN"/>
        </w:rPr>
        <w:t>The robotic dog is equipped with necessary sensors (e.g. cameras, LiDAR, GPS) and communication modules for real</w:t>
      </w:r>
      <w:r w:rsidR="00147907">
        <w:rPr>
          <w:rFonts w:eastAsia="DengXian"/>
          <w:lang w:eastAsia="zh-CN"/>
        </w:rPr>
        <w:t xml:space="preserve"> </w:t>
      </w:r>
      <w:r>
        <w:rPr>
          <w:rFonts w:eastAsia="DengXian"/>
          <w:lang w:eastAsia="zh-CN"/>
        </w:rPr>
        <w:t>time data transmission.</w:t>
      </w:r>
    </w:p>
    <w:p w14:paraId="6EF56E20" w14:textId="77777777" w:rsidR="00807A59" w:rsidRDefault="00807A59" w:rsidP="004130E0">
      <w:pPr>
        <w:pStyle w:val="B10"/>
        <w:numPr>
          <w:ilvl w:val="0"/>
          <w:numId w:val="168"/>
        </w:numPr>
        <w:rPr>
          <w:rFonts w:eastAsia="DengXian"/>
          <w:lang w:eastAsia="zh-CN"/>
        </w:rPr>
      </w:pPr>
      <w:r>
        <w:rPr>
          <w:rFonts w:eastAsia="DengXian"/>
          <w:lang w:eastAsia="zh-CN"/>
        </w:rPr>
        <w:t>The cloud and 6G network are functioning normally and accessible.</w:t>
      </w:r>
    </w:p>
    <w:p w14:paraId="588EB2B1" w14:textId="1EA5DF21" w:rsidR="00807A59" w:rsidRDefault="00807A59" w:rsidP="004130E0">
      <w:pPr>
        <w:pStyle w:val="Heading3"/>
        <w:numPr>
          <w:ilvl w:val="2"/>
          <w:numId w:val="131"/>
        </w:numPr>
        <w:ind w:left="1260" w:hanging="1260"/>
        <w:rPr>
          <w:lang w:val="en-GB"/>
        </w:rPr>
      </w:pPr>
      <w:bookmarkStart w:id="873" w:name="_Toc220333071"/>
      <w:r w:rsidRPr="000D6532">
        <w:rPr>
          <w:lang w:val="en-GB"/>
        </w:rPr>
        <w:t>Service Flows</w:t>
      </w:r>
      <w:bookmarkEnd w:id="873"/>
    </w:p>
    <w:p w14:paraId="6C5C2102" w14:textId="0E883472" w:rsidR="005807D4" w:rsidRPr="005807D4" w:rsidRDefault="005807D4" w:rsidP="005807D4">
      <w:pPr>
        <w:rPr>
          <w:lang w:val="en-GB" w:eastAsia="zh-CN"/>
        </w:rPr>
      </w:pPr>
      <w:r w:rsidRPr="005807D4">
        <w:rPr>
          <w:lang w:val="en-GB" w:eastAsia="zh-CN"/>
        </w:rPr>
        <w:t>As illustrated in Figure 6.59.3-1, the cloud-side AI inference includes the following steps:</w:t>
      </w:r>
    </w:p>
    <w:p w14:paraId="756A0DE2" w14:textId="58CEA950" w:rsidR="00807A59" w:rsidRDefault="00807A59" w:rsidP="00FB645F">
      <w:pPr>
        <w:pStyle w:val="TH"/>
      </w:pPr>
      <w:r w:rsidRPr="008F5CDD">
        <w:rPr>
          <w:noProof/>
        </w:rPr>
        <w:drawing>
          <wp:inline distT="0" distB="0" distL="0" distR="0" wp14:anchorId="1BDC2007" wp14:editId="2BF24FF5">
            <wp:extent cx="4324350" cy="767080"/>
            <wp:effectExtent l="0" t="0" r="0" b="0"/>
            <wp:docPr id="1206379630" name="图片 12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79630" name="图片 125" descr="图示&#10;&#10;AI 生成的内容可能不正确。"/>
                    <pic:cNvPicPr>
                      <a:picLocks noChangeAspect="1" noChangeArrowheads="1"/>
                    </pic:cNvPicPr>
                  </pic:nvPicPr>
                  <pic:blipFill>
                    <a:blip r:embed="rId330" cstate="email">
                      <a:extLst>
                        <a:ext uri="{28A0092B-C50C-407E-A947-70E740481C1C}">
                          <a14:useLocalDpi xmlns:a14="http://schemas.microsoft.com/office/drawing/2010/main" val="0"/>
                        </a:ext>
                      </a:extLst>
                    </a:blip>
                    <a:srcRect/>
                    <a:stretch>
                      <a:fillRect/>
                    </a:stretch>
                  </pic:blipFill>
                  <pic:spPr bwMode="auto">
                    <a:xfrm>
                      <a:off x="0" y="0"/>
                      <a:ext cx="4324350" cy="767080"/>
                    </a:xfrm>
                    <a:prstGeom prst="rect">
                      <a:avLst/>
                    </a:prstGeom>
                    <a:noFill/>
                    <a:ln>
                      <a:noFill/>
                    </a:ln>
                  </pic:spPr>
                </pic:pic>
              </a:graphicData>
            </a:graphic>
          </wp:inline>
        </w:drawing>
      </w:r>
    </w:p>
    <w:p w14:paraId="00A3924A" w14:textId="58C9C7A5" w:rsidR="00807A59" w:rsidRDefault="00807A59" w:rsidP="00FB645F">
      <w:pPr>
        <w:pStyle w:val="TF"/>
      </w:pPr>
      <w:r>
        <w:t>Figure 6.</w:t>
      </w:r>
      <w:r w:rsidR="00AB236D">
        <w:rPr>
          <w:rFonts w:eastAsiaTheme="minorEastAsia" w:hint="eastAsia"/>
          <w:lang w:eastAsia="zh-CN"/>
        </w:rPr>
        <w:t>59</w:t>
      </w:r>
      <w:r>
        <w:t>.3-1</w:t>
      </w:r>
      <w:r w:rsidR="00FB645F">
        <w:t>:</w:t>
      </w:r>
      <w:r>
        <w:t xml:space="preserve"> illustration of Service flows of cloud-side AI inference</w:t>
      </w:r>
    </w:p>
    <w:p w14:paraId="1E2FC5AD" w14:textId="77777777" w:rsidR="00807A59" w:rsidRDefault="00807A59" w:rsidP="004130E0">
      <w:pPr>
        <w:pStyle w:val="B10"/>
        <w:numPr>
          <w:ilvl w:val="0"/>
          <w:numId w:val="169"/>
        </w:numPr>
        <w:rPr>
          <w:rFonts w:eastAsia="DengXian"/>
          <w:lang w:eastAsia="zh-CN"/>
        </w:rPr>
      </w:pPr>
      <w:r>
        <w:rPr>
          <w:rFonts w:eastAsia="DengXian"/>
          <w:lang w:eastAsia="zh-CN"/>
        </w:rPr>
        <w:t xml:space="preserve">Bob sends voice command to the robotic dog: </w:t>
      </w:r>
      <w:r>
        <w:t>"Go to the delivery station and pick up my packets"</w:t>
      </w:r>
      <w:r>
        <w:rPr>
          <w:rFonts w:eastAsia="DengXian"/>
          <w:lang w:eastAsia="zh-CN"/>
        </w:rPr>
        <w:t xml:space="preserve">. </w:t>
      </w:r>
    </w:p>
    <w:p w14:paraId="29BF3872" w14:textId="41893D46" w:rsidR="00807A59" w:rsidRDefault="00807A59" w:rsidP="004130E0">
      <w:pPr>
        <w:pStyle w:val="B10"/>
        <w:numPr>
          <w:ilvl w:val="0"/>
          <w:numId w:val="169"/>
        </w:numPr>
        <w:rPr>
          <w:rFonts w:eastAsia="DengXian"/>
          <w:lang w:eastAsia="zh-CN"/>
        </w:rPr>
      </w:pPr>
      <w:r>
        <w:rPr>
          <w:rFonts w:eastAsia="DengXian"/>
          <w:lang w:eastAsia="zh-CN"/>
        </w:rPr>
        <w:t>The robotic dog tokenizes the task instruction (</w:t>
      </w:r>
      <w:r w:rsidRPr="00CC0ECF">
        <w:rPr>
          <w:rFonts w:eastAsia="DengXian"/>
          <w:lang w:eastAsia="zh-CN"/>
        </w:rPr>
        <w:t xml:space="preserve">including </w:t>
      </w:r>
      <w:r w:rsidRPr="00CC0ECF">
        <w:t>parcel</w:t>
      </w:r>
      <w:r w:rsidRPr="00CC0ECF">
        <w:rPr>
          <w:rFonts w:eastAsia="DengXian"/>
          <w:lang w:eastAsia="zh-CN"/>
        </w:rPr>
        <w:t xml:space="preserve"> ID, pickup location) and real</w:t>
      </w:r>
      <w:r w:rsidR="00010425">
        <w:rPr>
          <w:rFonts w:eastAsia="DengXian"/>
          <w:lang w:eastAsia="zh-CN"/>
        </w:rPr>
        <w:t xml:space="preserve"> </w:t>
      </w:r>
      <w:r w:rsidRPr="00CC0ECF">
        <w:rPr>
          <w:rFonts w:eastAsia="DengXian"/>
          <w:lang w:eastAsia="zh-CN"/>
        </w:rPr>
        <w:t>time sensor data (e.g. cameras data, LiDAR, GPS) into tokens and sends them to cloud server though 6G network, e.g. via RTC protocol.</w:t>
      </w:r>
      <w:r w:rsidRPr="00CC0ECF">
        <w:t xml:space="preserve"> </w:t>
      </w:r>
      <w:r w:rsidRPr="00CC0ECF">
        <w:rPr>
          <w:rFonts w:eastAsia="DengXian"/>
          <w:lang w:eastAsia="zh-CN"/>
        </w:rPr>
        <w:t>To ensure the cloud server inference quality, the robotic dog provides additional information to the 6G network in</w:t>
      </w:r>
      <w:r>
        <w:rPr>
          <w:rFonts w:eastAsia="DengXian"/>
          <w:lang w:eastAsia="zh-CN"/>
        </w:rPr>
        <w:t xml:space="preserve"> order for it to determine suitable mechani</w:t>
      </w:r>
      <w:r>
        <w:rPr>
          <w:rFonts w:eastAsia="DengXian" w:hint="eastAsia"/>
          <w:lang w:eastAsia="zh-CN"/>
        </w:rPr>
        <w:t>s</w:t>
      </w:r>
      <w:r>
        <w:rPr>
          <w:rFonts w:eastAsia="DengXian"/>
          <w:lang w:eastAsia="zh-CN"/>
        </w:rPr>
        <w:t>m to transfer the tokens. For example, the robotic dog exposes the token traffic characteristics to the 6G network, e.g. token communication type (agent-to-agent communication), token importance or priority information and other traffic parameters (</w:t>
      </w:r>
      <w:r>
        <w:rPr>
          <w:lang w:eastAsia="de-DE"/>
        </w:rPr>
        <w:t>token generation speed, expected latency, et al</w:t>
      </w:r>
      <w:r>
        <w:rPr>
          <w:rFonts w:eastAsia="DengXian"/>
          <w:lang w:eastAsia="zh-CN"/>
        </w:rPr>
        <w:t>).</w:t>
      </w:r>
    </w:p>
    <w:p w14:paraId="27E52E0B" w14:textId="77777777" w:rsidR="00807A59" w:rsidRDefault="00807A59" w:rsidP="004130E0">
      <w:pPr>
        <w:pStyle w:val="B10"/>
        <w:numPr>
          <w:ilvl w:val="0"/>
          <w:numId w:val="169"/>
        </w:numPr>
        <w:rPr>
          <w:rFonts w:eastAsia="DengXian"/>
          <w:lang w:eastAsia="zh-CN"/>
        </w:rPr>
      </w:pPr>
      <w:r>
        <w:rPr>
          <w:rFonts w:eastAsia="DengXian"/>
          <w:lang w:eastAsia="zh-CN"/>
        </w:rPr>
        <w:lastRenderedPageBreak/>
        <w:t>The cloud processes the input tokens after having received them from the 6G network, performs task planning, and decomposes the mission into subtasks such as:</w:t>
      </w:r>
    </w:p>
    <w:p w14:paraId="1E2415CE" w14:textId="77777777" w:rsidR="00807A59" w:rsidRDefault="00807A59" w:rsidP="004130E0">
      <w:pPr>
        <w:pStyle w:val="B2"/>
        <w:numPr>
          <w:ilvl w:val="0"/>
          <w:numId w:val="170"/>
        </w:numPr>
        <w:rPr>
          <w:rFonts w:eastAsia="DengXian"/>
          <w:lang w:eastAsia="zh-CN"/>
        </w:rPr>
      </w:pPr>
      <w:r>
        <w:rPr>
          <w:rFonts w:eastAsia="DengXian"/>
          <w:lang w:eastAsia="zh-CN"/>
        </w:rPr>
        <w:t>Navigate to the delivery station</w:t>
      </w:r>
    </w:p>
    <w:p w14:paraId="69654BB3" w14:textId="77777777" w:rsidR="00807A59" w:rsidRDefault="00807A59" w:rsidP="004130E0">
      <w:pPr>
        <w:pStyle w:val="B2"/>
        <w:numPr>
          <w:ilvl w:val="0"/>
          <w:numId w:val="170"/>
        </w:numPr>
        <w:rPr>
          <w:rFonts w:eastAsia="DengXian"/>
          <w:lang w:eastAsia="zh-CN"/>
        </w:rPr>
      </w:pPr>
      <w:r>
        <w:rPr>
          <w:rFonts w:eastAsia="DengXian"/>
          <w:lang w:eastAsia="zh-CN"/>
        </w:rPr>
        <w:t>Locate the correct packets locker or pickup counter</w:t>
      </w:r>
    </w:p>
    <w:p w14:paraId="6E15FBA3" w14:textId="77777777" w:rsidR="00807A59" w:rsidRDefault="00807A59" w:rsidP="004130E0">
      <w:pPr>
        <w:pStyle w:val="B2"/>
        <w:numPr>
          <w:ilvl w:val="0"/>
          <w:numId w:val="170"/>
        </w:numPr>
        <w:rPr>
          <w:rFonts w:eastAsia="DengXian"/>
          <w:lang w:eastAsia="zh-CN"/>
        </w:rPr>
      </w:pPr>
      <w:r>
        <w:rPr>
          <w:rFonts w:eastAsia="DengXian"/>
          <w:lang w:eastAsia="zh-CN"/>
        </w:rPr>
        <w:t>Authenticate identity and retrieve the packets</w:t>
      </w:r>
    </w:p>
    <w:p w14:paraId="5C638A0F" w14:textId="1AB7FFE8" w:rsidR="00807A59" w:rsidRDefault="00807A59" w:rsidP="004130E0">
      <w:pPr>
        <w:pStyle w:val="B2"/>
        <w:numPr>
          <w:ilvl w:val="0"/>
          <w:numId w:val="170"/>
        </w:numPr>
        <w:rPr>
          <w:rFonts w:eastAsia="DengXian"/>
          <w:lang w:eastAsia="zh-CN"/>
        </w:rPr>
      </w:pPr>
      <w:r>
        <w:rPr>
          <w:rFonts w:eastAsia="DengXian"/>
          <w:lang w:eastAsia="zh-CN"/>
        </w:rPr>
        <w:t>Return to Bob’s home</w:t>
      </w:r>
    </w:p>
    <w:p w14:paraId="71B44660" w14:textId="77777777" w:rsidR="00807A59" w:rsidRDefault="00807A59" w:rsidP="004130E0">
      <w:pPr>
        <w:pStyle w:val="B10"/>
        <w:numPr>
          <w:ilvl w:val="0"/>
          <w:numId w:val="169"/>
        </w:numPr>
        <w:rPr>
          <w:rFonts w:eastAsia="DengXian"/>
          <w:lang w:eastAsia="zh-CN"/>
        </w:rPr>
      </w:pPr>
      <w:r>
        <w:rPr>
          <w:rFonts w:eastAsia="DengXian"/>
          <w:lang w:eastAsia="zh-CN"/>
        </w:rPr>
        <w:t>The cloud sends the list of subtasks back to the robotic dog via the 6G network for execution.</w:t>
      </w:r>
    </w:p>
    <w:p w14:paraId="2BFCC46A" w14:textId="1FE139DB" w:rsidR="00807A59" w:rsidRDefault="00807A59" w:rsidP="004130E0">
      <w:pPr>
        <w:pStyle w:val="B10"/>
        <w:numPr>
          <w:ilvl w:val="0"/>
          <w:numId w:val="169"/>
        </w:numPr>
        <w:rPr>
          <w:rFonts w:eastAsia="DengXian"/>
          <w:lang w:eastAsia="zh-CN"/>
        </w:rPr>
      </w:pPr>
      <w:r>
        <w:rPr>
          <w:rFonts w:eastAsia="DengXian"/>
          <w:lang w:eastAsia="zh-CN"/>
        </w:rPr>
        <w:t>During execution, at key decision points (e.g. arriving at an intersection or reaching the station), the robotic dog captures images or other sensor data and uploads the corresponding tokens to the cloud for verification after exposing the new token characteristics to the 6G network.</w:t>
      </w:r>
    </w:p>
    <w:p w14:paraId="1B07F3F2" w14:textId="77777777" w:rsidR="00807A59" w:rsidRDefault="00807A59" w:rsidP="004130E0">
      <w:pPr>
        <w:pStyle w:val="B10"/>
        <w:numPr>
          <w:ilvl w:val="0"/>
          <w:numId w:val="169"/>
        </w:numPr>
        <w:rPr>
          <w:rFonts w:eastAsia="DengXian"/>
          <w:lang w:eastAsia="zh-CN"/>
        </w:rPr>
      </w:pPr>
      <w:r>
        <w:rPr>
          <w:rFonts w:eastAsia="DengXian"/>
          <w:lang w:eastAsia="zh-CN"/>
        </w:rPr>
        <w:t>The cloud analyses the uploaded data and confirms whether the robotic dog is at the correct location or needs correction.</w:t>
      </w:r>
    </w:p>
    <w:p w14:paraId="1B2651CC" w14:textId="77777777" w:rsidR="00807A59" w:rsidRDefault="00807A59" w:rsidP="004130E0">
      <w:pPr>
        <w:pStyle w:val="B10"/>
        <w:numPr>
          <w:ilvl w:val="0"/>
          <w:numId w:val="169"/>
        </w:numPr>
        <w:rPr>
          <w:rFonts w:eastAsia="DengXian"/>
          <w:lang w:eastAsia="zh-CN"/>
        </w:rPr>
      </w:pPr>
      <w:r>
        <w:rPr>
          <w:rFonts w:eastAsia="DengXian"/>
          <w:lang w:eastAsia="zh-CN"/>
        </w:rPr>
        <w:t>If needed, the cloud sends updated instructions or re-plan the path accordingly.</w:t>
      </w:r>
    </w:p>
    <w:p w14:paraId="281CD282" w14:textId="49008DC1" w:rsidR="00807A59" w:rsidRDefault="00807A59" w:rsidP="004130E0">
      <w:pPr>
        <w:pStyle w:val="B10"/>
        <w:numPr>
          <w:ilvl w:val="0"/>
          <w:numId w:val="169"/>
        </w:numPr>
        <w:rPr>
          <w:rFonts w:eastAsia="DengXian"/>
          <w:lang w:eastAsia="zh-CN"/>
        </w:rPr>
      </w:pPr>
      <w:r>
        <w:rPr>
          <w:rFonts w:eastAsia="DengXian"/>
          <w:lang w:eastAsia="zh-CN"/>
        </w:rPr>
        <w:t>If the robotic dog enters an area with poor network coverage/connectivity. Then 6G network can utili</w:t>
      </w:r>
      <w:r w:rsidR="00CA1FAD">
        <w:rPr>
          <w:rFonts w:eastAsia="DengXian"/>
          <w:lang w:eastAsia="zh-CN"/>
        </w:rPr>
        <w:t>s</w:t>
      </w:r>
      <w:r>
        <w:rPr>
          <w:rFonts w:eastAsia="DengXian"/>
          <w:lang w:eastAsia="zh-CN"/>
        </w:rPr>
        <w:t xml:space="preserve">e the received traffic characteristics of tokens (e.g. token importance or priority information of all the transmitted tokens needed for a particular AI inference process on the cloud side) to conduct differentiated scheduling to guarantee the user experience (e.g. cloud-side AI inference task success rate). In this case, the 6G network allows the robotic dog to continue executing the current subtask successfully as long as the token error rate within a “data unit” for the AI inference process is acceptable. </w:t>
      </w:r>
    </w:p>
    <w:p w14:paraId="74C47F11" w14:textId="77777777" w:rsidR="00807A59" w:rsidRPr="00C431F4" w:rsidRDefault="00807A59" w:rsidP="00807A59">
      <w:pPr>
        <w:pStyle w:val="NO"/>
        <w:ind w:left="1440" w:hanging="720"/>
        <w:jc w:val="both"/>
      </w:pPr>
      <w:r w:rsidRPr="00C431F4">
        <w:rPr>
          <w:lang w:eastAsia="zh-CN"/>
        </w:rPr>
        <w:t xml:space="preserve">NOTE: </w:t>
      </w:r>
      <w:r w:rsidRPr="00C431F4">
        <w:rPr>
          <w:lang w:eastAsia="zh-CN"/>
        </w:rPr>
        <w:tab/>
      </w:r>
      <w:r w:rsidRPr="00CC0ECF">
        <w:rPr>
          <w:lang w:eastAsia="zh-CN"/>
        </w:rPr>
        <w:t>“a data unit” here simply describes the</w:t>
      </w:r>
      <w:r>
        <w:rPr>
          <w:lang w:eastAsia="zh-CN"/>
        </w:rPr>
        <w:t xml:space="preserve"> ensemble of</w:t>
      </w:r>
      <w:r w:rsidRPr="00CC0ECF">
        <w:rPr>
          <w:lang w:eastAsia="zh-CN"/>
        </w:rPr>
        <w:t xml:space="preserve"> tokens that are expected to </w:t>
      </w:r>
      <w:r>
        <w:rPr>
          <w:lang w:eastAsia="zh-CN"/>
        </w:rPr>
        <w:t xml:space="preserve">be </w:t>
      </w:r>
      <w:r w:rsidRPr="00CC0ECF">
        <w:rPr>
          <w:lang w:eastAsia="zh-CN"/>
        </w:rPr>
        <w:t>receive</w:t>
      </w:r>
      <w:r>
        <w:rPr>
          <w:lang w:eastAsia="zh-CN"/>
        </w:rPr>
        <w:t>d</w:t>
      </w:r>
      <w:r w:rsidRPr="00CC0ECF">
        <w:rPr>
          <w:lang w:eastAsia="zh-CN"/>
        </w:rPr>
        <w:t xml:space="preserve"> by the cloud for performing</w:t>
      </w:r>
      <w:r>
        <w:rPr>
          <w:lang w:eastAsia="zh-CN"/>
        </w:rPr>
        <w:t xml:space="preserve"> </w:t>
      </w:r>
      <w:r w:rsidRPr="00CC0ECF">
        <w:rPr>
          <w:lang w:eastAsia="zh-CN"/>
        </w:rPr>
        <w:t>a particular</w:t>
      </w:r>
      <w:r>
        <w:rPr>
          <w:lang w:eastAsia="zh-CN"/>
        </w:rPr>
        <w:t xml:space="preserve"> </w:t>
      </w:r>
      <w:r w:rsidRPr="00CC0ECF">
        <w:rPr>
          <w:lang w:eastAsia="zh-CN"/>
        </w:rPr>
        <w:t>AI inference task. As described earlier, some of these tokens in the “data unit” are more important than others to the AI inference task success rate.</w:t>
      </w:r>
      <w:r>
        <w:rPr>
          <w:lang w:eastAsia="zh-CN"/>
        </w:rPr>
        <w:t xml:space="preserve"> </w:t>
      </w:r>
    </w:p>
    <w:p w14:paraId="314BB812" w14:textId="77777777" w:rsidR="00807A59" w:rsidRDefault="00807A59" w:rsidP="004130E0">
      <w:pPr>
        <w:pStyle w:val="B10"/>
        <w:numPr>
          <w:ilvl w:val="0"/>
          <w:numId w:val="171"/>
        </w:numPr>
        <w:rPr>
          <w:rFonts w:eastAsia="DengXian"/>
          <w:lang w:eastAsia="zh-CN"/>
        </w:rPr>
      </w:pPr>
      <w:r>
        <w:rPr>
          <w:rFonts w:eastAsia="DengXian"/>
          <w:lang w:eastAsia="zh-CN"/>
        </w:rPr>
        <w:t>The robotic dog executes each subtask sequentially, while continuously uploading the tokens for status updates and sensor data to the cloud for monitoring and potential re-planning.</w:t>
      </w:r>
    </w:p>
    <w:p w14:paraId="40E15EFC" w14:textId="741F1B61" w:rsidR="00807A59" w:rsidRPr="000D6532" w:rsidRDefault="00807A59" w:rsidP="00807A59">
      <w:pPr>
        <w:pStyle w:val="Heading3"/>
        <w:rPr>
          <w:lang w:val="en-GB"/>
        </w:rPr>
      </w:pPr>
      <w:bookmarkStart w:id="874" w:name="_Toc220333072"/>
      <w:r>
        <w:rPr>
          <w:lang w:val="en-GB"/>
        </w:rPr>
        <w:t>6.</w:t>
      </w:r>
      <w:r w:rsidR="00AB236D">
        <w:rPr>
          <w:rFonts w:hint="eastAsia"/>
          <w:lang w:val="en-GB"/>
        </w:rPr>
        <w:t>59</w:t>
      </w:r>
      <w:r w:rsidRPr="000D6532">
        <w:rPr>
          <w:lang w:val="en-GB"/>
        </w:rPr>
        <w:t>.4</w:t>
      </w:r>
      <w:r w:rsidRPr="000D6532">
        <w:rPr>
          <w:lang w:val="en-GB"/>
        </w:rPr>
        <w:tab/>
        <w:t>Post-conditions</w:t>
      </w:r>
      <w:bookmarkEnd w:id="874"/>
    </w:p>
    <w:p w14:paraId="2105B839" w14:textId="77777777" w:rsidR="00807A59" w:rsidRDefault="00807A59" w:rsidP="00E9001F">
      <w:pPr>
        <w:pStyle w:val="B10"/>
        <w:numPr>
          <w:ilvl w:val="0"/>
          <w:numId w:val="172"/>
        </w:numPr>
        <w:rPr>
          <w:rFonts w:eastAsia="DengXian"/>
          <w:lang w:eastAsia="zh-CN"/>
        </w:rPr>
      </w:pPr>
      <w:r>
        <w:rPr>
          <w:rFonts w:eastAsia="DengXian"/>
          <w:lang w:eastAsia="zh-CN"/>
        </w:rPr>
        <w:t>The robotic dog successfully fetches the packets and returns it to the user or a designated drop-off point.</w:t>
      </w:r>
    </w:p>
    <w:p w14:paraId="737931E7" w14:textId="77777777" w:rsidR="00807A59" w:rsidRDefault="00807A59" w:rsidP="00E9001F">
      <w:pPr>
        <w:pStyle w:val="B10"/>
        <w:numPr>
          <w:ilvl w:val="0"/>
          <w:numId w:val="172"/>
        </w:numPr>
        <w:rPr>
          <w:rFonts w:eastAsia="DengXian"/>
          <w:lang w:eastAsia="zh-CN"/>
        </w:rPr>
      </w:pPr>
      <w:r>
        <w:rPr>
          <w:rFonts w:eastAsia="DengXian"/>
          <w:lang w:eastAsia="zh-CN"/>
        </w:rPr>
        <w:t>The system logs the completion of the task and notifies Bob.</w:t>
      </w:r>
    </w:p>
    <w:p w14:paraId="0B7C6AE6" w14:textId="77777777" w:rsidR="00807A59" w:rsidRDefault="00807A59" w:rsidP="00E9001F">
      <w:pPr>
        <w:pStyle w:val="B10"/>
        <w:numPr>
          <w:ilvl w:val="0"/>
          <w:numId w:val="172"/>
        </w:numPr>
        <w:rPr>
          <w:rFonts w:eastAsia="DengXian"/>
          <w:lang w:eastAsia="zh-CN"/>
        </w:rPr>
      </w:pPr>
      <w:r>
        <w:rPr>
          <w:rFonts w:eastAsia="DengXian"/>
          <w:lang w:eastAsia="zh-CN"/>
        </w:rPr>
        <w:t>The robotic dog returns to an idle state, ready for the next task.</w:t>
      </w:r>
    </w:p>
    <w:p w14:paraId="3F1DB652" w14:textId="40FCA722" w:rsidR="00807A59" w:rsidRPr="000D6532" w:rsidRDefault="00807A59" w:rsidP="00807A59">
      <w:pPr>
        <w:pStyle w:val="Heading3"/>
        <w:rPr>
          <w:lang w:val="en-GB"/>
        </w:rPr>
      </w:pPr>
      <w:bookmarkStart w:id="875" w:name="_Toc220333073"/>
      <w:r>
        <w:rPr>
          <w:lang w:val="en-GB"/>
        </w:rPr>
        <w:t>6.</w:t>
      </w:r>
      <w:r w:rsidR="00AB236D">
        <w:rPr>
          <w:rFonts w:hint="eastAsia"/>
          <w:lang w:val="en-GB"/>
        </w:rPr>
        <w:t>59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875"/>
    </w:p>
    <w:p w14:paraId="71E84D8A" w14:textId="4CF65F17" w:rsidR="00807A59" w:rsidRDefault="00807A59" w:rsidP="00807A59">
      <w:pPr>
        <w:jc w:val="both"/>
        <w:rPr>
          <w:rFonts w:eastAsia="DengXian"/>
          <w:lang w:eastAsia="zh-CN"/>
        </w:rPr>
      </w:pPr>
      <w:r w:rsidRPr="002E146E">
        <w:rPr>
          <w:rFonts w:eastAsia="DengXian"/>
          <w:lang w:eastAsia="zh-CN"/>
        </w:rPr>
        <w:t>Agent-agent communications may impose new requirements on 6GS, where the tokens generated by one AI agent are transmitted to another AI agent for processing and the token processing speeds would be higher than thousands of tokens per second. Requirements of extremely high token arrival rate with small to medium payload size and low latency need to be fulfilled to support real</w:t>
      </w:r>
      <w:r w:rsidR="004F70BA">
        <w:rPr>
          <w:rFonts w:eastAsia="DengXian"/>
          <w:lang w:eastAsia="zh-CN"/>
        </w:rPr>
        <w:t xml:space="preserve"> </w:t>
      </w:r>
      <w:r w:rsidRPr="002E146E">
        <w:rPr>
          <w:rFonts w:eastAsia="DengXian"/>
          <w:lang w:eastAsia="zh-CN"/>
        </w:rPr>
        <w:t>time agent-to-agent communications.</w:t>
      </w:r>
    </w:p>
    <w:p w14:paraId="77F39A98" w14:textId="77777777" w:rsidR="00807A59" w:rsidRDefault="00807A59" w:rsidP="00807A59">
      <w:pPr>
        <w:jc w:val="both"/>
        <w:rPr>
          <w:rFonts w:eastAsia="DengXian"/>
          <w:lang w:eastAsia="zh-CN"/>
        </w:rPr>
      </w:pPr>
      <w:r>
        <w:rPr>
          <w:rFonts w:eastAsia="DengXian"/>
          <w:lang w:eastAsia="zh-CN"/>
        </w:rPr>
        <w:t xml:space="preserve">The current mobile network system supports QoS assurance mechanism based on information about the packet size, latency, and reliability. In the 3GPP TS 23.501 Clause 5.37.4, some information such as delay, jitter, congestion information and so on, have been specified to be sent from application function to network in order to provide a better user experience. It lacks the finer information that is common about the token generation or processing functions, including the token arrival pattern, size, speed, and error tolerance, that can be explored to improve the communication efficiency. </w:t>
      </w:r>
    </w:p>
    <w:p w14:paraId="577EB5F9" w14:textId="22AADE8F" w:rsidR="00807A59" w:rsidRDefault="00807A59" w:rsidP="00807A59">
      <w:pPr>
        <w:spacing w:beforeLines="50" w:before="120" w:after="60"/>
        <w:jc w:val="both"/>
        <w:rPr>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split AI/ML inference between UE and Network Server/Application function as given </w:t>
      </w:r>
      <w:r w:rsidRPr="00314582">
        <w:rPr>
          <w:rFonts w:eastAsia="DengXian" w:hint="eastAsia"/>
          <w:lang w:eastAsia="zh-CN"/>
        </w:rPr>
        <w:t xml:space="preserve">in </w:t>
      </w:r>
      <w:r w:rsidR="004F70BA">
        <w:rPr>
          <w:rFonts w:eastAsia="DengXian"/>
          <w:lang w:eastAsia="zh-CN"/>
        </w:rPr>
        <w:t>T</w:t>
      </w:r>
      <w:r w:rsidRPr="00314582">
        <w:rPr>
          <w:rFonts w:eastAsia="DengXian" w:hint="eastAsia"/>
          <w:lang w:eastAsia="zh-CN"/>
        </w:rPr>
        <w:t xml:space="preserve">able </w:t>
      </w:r>
      <w:r w:rsidR="00CF54D3" w:rsidRPr="00CF54D3">
        <w:rPr>
          <w:rFonts w:eastAsia="DengXian"/>
          <w:lang w:eastAsia="zh-CN"/>
        </w:rPr>
        <w:t>6.59.5-1</w:t>
      </w:r>
      <w:r w:rsidR="00CF54D3">
        <w:rPr>
          <w:rFonts w:eastAsia="DengXian" w:hint="eastAsia"/>
          <w:lang w:eastAsia="zh-CN"/>
        </w:rPr>
        <w:t xml:space="preserv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However, the characteristics of token communications, e.g. error tolerance of tokens, are not considered therein.</w:t>
      </w:r>
    </w:p>
    <w:p w14:paraId="00605771" w14:textId="2CD1CB69" w:rsidR="00072AA1" w:rsidRDefault="00072AA1" w:rsidP="00072AA1">
      <w:pPr>
        <w:pStyle w:val="TH"/>
        <w:rPr>
          <w:rFonts w:eastAsia="DengXian"/>
          <w:lang w:eastAsia="zh-CN"/>
        </w:rPr>
      </w:pPr>
      <w:r w:rsidRPr="00CF54D3">
        <w:rPr>
          <w:rFonts w:eastAsia="DengXian"/>
          <w:lang w:eastAsia="zh-CN"/>
        </w:rPr>
        <w:lastRenderedPageBreak/>
        <w:t xml:space="preserve">Table 6.59.5-1: </w:t>
      </w:r>
      <w:r w:rsidR="002158B4">
        <w:rPr>
          <w:rFonts w:eastAsia="DengXian"/>
          <w:lang w:eastAsia="zh-CN"/>
        </w:rPr>
        <w:t>P</w:t>
      </w:r>
      <w:r w:rsidR="002158B4" w:rsidRPr="002158B4">
        <w:rPr>
          <w:rFonts w:eastAsia="DengXian"/>
          <w:lang w:eastAsia="zh-CN"/>
        </w:rPr>
        <w:t>erformance requirements</w:t>
      </w:r>
      <w:r w:rsidR="002158B4">
        <w:rPr>
          <w:rFonts w:eastAsia="DengXian"/>
          <w:lang w:eastAsia="zh-CN"/>
        </w:rPr>
        <w:t xml:space="preserve"> </w:t>
      </w:r>
      <w:r w:rsidR="002158B4" w:rsidRPr="002158B4">
        <w:rPr>
          <w:rFonts w:eastAsia="DengXian"/>
          <w:lang w:eastAsia="zh-CN"/>
        </w:rPr>
        <w:t>(TS 22.261 [14]) to support split AI/ML inference between UE and Network Server/AF, where token communication is not considered</w:t>
      </w:r>
    </w:p>
    <w:tbl>
      <w:tblPr>
        <w:tblW w:w="9974" w:type="dxa"/>
        <w:tblLayout w:type="fixed"/>
        <w:tblCellMar>
          <w:left w:w="0" w:type="dxa"/>
          <w:right w:w="0" w:type="dxa"/>
        </w:tblCellMar>
        <w:tblLook w:val="04A0" w:firstRow="1" w:lastRow="0" w:firstColumn="1" w:lastColumn="0" w:noHBand="0" w:noVBand="1"/>
      </w:tblPr>
      <w:tblGrid>
        <w:gridCol w:w="980"/>
        <w:gridCol w:w="850"/>
        <w:gridCol w:w="937"/>
        <w:gridCol w:w="900"/>
        <w:gridCol w:w="1003"/>
        <w:gridCol w:w="807"/>
        <w:gridCol w:w="993"/>
        <w:gridCol w:w="900"/>
        <w:gridCol w:w="1003"/>
        <w:gridCol w:w="1601"/>
      </w:tblGrid>
      <w:tr w:rsidR="00807A59" w14:paraId="6581BFA9" w14:textId="77777777" w:rsidTr="00FB645F">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7FBEE" w14:textId="77777777" w:rsidR="00807A59" w:rsidRPr="002E146E" w:rsidRDefault="00807A59" w:rsidP="00FB645F">
            <w:pPr>
              <w:pStyle w:val="TAH"/>
              <w:rPr>
                <w:rFonts w:eastAsia="DengXian"/>
                <w:lang w:eastAsia="zh-CN"/>
              </w:rPr>
            </w:pPr>
          </w:p>
        </w:tc>
        <w:tc>
          <w:tcPr>
            <w:tcW w:w="369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A28B792" w14:textId="77777777" w:rsidR="00807A59" w:rsidRPr="00FB645F" w:rsidRDefault="00807A59" w:rsidP="00FB645F">
            <w:pPr>
              <w:pStyle w:val="TAH"/>
              <w:rPr>
                <w:rFonts w:eastAsia="DengXian"/>
                <w:sz w:val="16"/>
                <w:szCs w:val="18"/>
                <w:vertAlign w:val="superscript"/>
                <w:lang w:eastAsia="zh-CN"/>
              </w:rPr>
            </w:pPr>
            <w:r w:rsidRPr="00FB645F">
              <w:rPr>
                <w:rFonts w:eastAsia="DengXian" w:hint="eastAsia"/>
                <w:bCs/>
                <w:sz w:val="16"/>
                <w:szCs w:val="18"/>
                <w:lang w:eastAsia="zh-CN"/>
              </w:rPr>
              <w:t>U</w:t>
            </w:r>
            <w:r w:rsidRPr="00FB645F">
              <w:rPr>
                <w:rFonts w:eastAsia="DengXian"/>
                <w:bCs/>
                <w:sz w:val="16"/>
                <w:szCs w:val="18"/>
                <w:lang w:eastAsia="zh-CN"/>
              </w:rPr>
              <w:t>plink KPI</w:t>
            </w:r>
          </w:p>
        </w:tc>
        <w:tc>
          <w:tcPr>
            <w:tcW w:w="3703"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173B46" w14:textId="77777777" w:rsidR="00807A59" w:rsidRPr="00FB645F" w:rsidRDefault="00807A59" w:rsidP="00FB645F">
            <w:pPr>
              <w:pStyle w:val="TAH"/>
              <w:rPr>
                <w:rFonts w:eastAsia="Calibri"/>
                <w:bCs/>
                <w:sz w:val="16"/>
                <w:szCs w:val="18"/>
                <w:lang w:eastAsia="zh-CN"/>
              </w:rPr>
            </w:pPr>
            <w:r w:rsidRPr="00FB645F">
              <w:rPr>
                <w:rFonts w:eastAsia="DengXian"/>
                <w:bCs/>
                <w:sz w:val="16"/>
                <w:szCs w:val="18"/>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6149C119" w14:textId="77777777" w:rsidR="00807A59" w:rsidRPr="00FB645F" w:rsidRDefault="00807A59" w:rsidP="00FB645F">
            <w:pPr>
              <w:pStyle w:val="TAH"/>
              <w:rPr>
                <w:rFonts w:eastAsia="SimSun"/>
                <w:sz w:val="16"/>
                <w:szCs w:val="18"/>
                <w:lang w:eastAsia="zh-CN"/>
              </w:rPr>
            </w:pPr>
            <w:r w:rsidRPr="00FB645F">
              <w:rPr>
                <w:rFonts w:eastAsia="DengXian"/>
                <w:bCs/>
                <w:sz w:val="16"/>
                <w:szCs w:val="18"/>
                <w:lang w:eastAsia="zh-CN"/>
              </w:rPr>
              <w:t>Scenarios</w:t>
            </w:r>
          </w:p>
        </w:tc>
      </w:tr>
      <w:tr w:rsidR="00807A59" w14:paraId="65988512" w14:textId="77777777" w:rsidTr="00FB645F">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A29F98" w14:textId="77777777" w:rsidR="00807A59" w:rsidRPr="002E146E" w:rsidRDefault="00807A59" w:rsidP="00FB645F">
            <w:pPr>
              <w:pStyle w:val="TH"/>
              <w:rPr>
                <w:rFonts w:eastAsia="DengXian"/>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D164F6" w14:textId="77777777" w:rsidR="00807A59" w:rsidRPr="00FB645F" w:rsidRDefault="00807A59" w:rsidP="00FB645F">
            <w:pPr>
              <w:pStyle w:val="TAH"/>
              <w:rPr>
                <w:rFonts w:eastAsia="DengXian"/>
                <w:sz w:val="16"/>
                <w:szCs w:val="18"/>
                <w:lang w:eastAsia="zh-CN"/>
              </w:rPr>
            </w:pPr>
            <w:r w:rsidRPr="00FB645F">
              <w:rPr>
                <w:rFonts w:eastAsia="Calibri"/>
                <w:sz w:val="16"/>
                <w:szCs w:val="18"/>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1AE391" w14:textId="77777777" w:rsidR="00807A59" w:rsidRPr="00FB645F" w:rsidRDefault="00807A59" w:rsidP="00FB645F">
            <w:pPr>
              <w:pStyle w:val="TAH"/>
              <w:rPr>
                <w:rFonts w:eastAsia="DengXian"/>
                <w:sz w:val="16"/>
                <w:szCs w:val="18"/>
                <w:lang w:eastAsia="zh-CN"/>
              </w:rPr>
            </w:pPr>
            <w:r w:rsidRPr="00FB645F">
              <w:rPr>
                <w:rFonts w:eastAsia="Calibri"/>
                <w:sz w:val="16"/>
                <w:szCs w:val="18"/>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0992656" w14:textId="77777777" w:rsidR="00807A59" w:rsidRPr="00FB645F" w:rsidRDefault="00807A59" w:rsidP="00FB645F">
            <w:pPr>
              <w:pStyle w:val="TAH"/>
              <w:rPr>
                <w:rFonts w:eastAsia="SimSun"/>
                <w:sz w:val="16"/>
                <w:szCs w:val="18"/>
                <w:lang w:eastAsia="zh-CN"/>
              </w:rPr>
            </w:pPr>
            <w:r w:rsidRPr="00FB645F">
              <w:rPr>
                <w:rFonts w:eastAsia="Calibri"/>
                <w:sz w:val="16"/>
                <w:szCs w:val="18"/>
                <w:lang w:eastAsia="zh-CN"/>
              </w:rPr>
              <w:t>Payload size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E60AA53" w14:textId="77777777" w:rsidR="00807A59" w:rsidRPr="00FB645F" w:rsidRDefault="00807A59" w:rsidP="00FB645F">
            <w:pPr>
              <w:pStyle w:val="TAH"/>
              <w:rPr>
                <w:rFonts w:eastAsia="SimSun"/>
                <w:sz w:val="16"/>
                <w:szCs w:val="18"/>
                <w:lang w:eastAsia="zh-CN"/>
              </w:rPr>
            </w:pPr>
            <w:r w:rsidRPr="00FB645F">
              <w:rPr>
                <w:rFonts w:eastAsia="Calibri"/>
                <w:sz w:val="16"/>
                <w:szCs w:val="18"/>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D732060"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ADBDD9"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58DF6F"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Payload size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80889B" w14:textId="77777777" w:rsidR="00807A59" w:rsidRPr="00FB645F" w:rsidRDefault="00807A59" w:rsidP="00FB645F">
            <w:pPr>
              <w:pStyle w:val="TAH"/>
              <w:rPr>
                <w:rFonts w:eastAsia="SimSun"/>
                <w:sz w:val="16"/>
                <w:szCs w:val="18"/>
                <w:lang w:eastAsia="zh-CN"/>
              </w:rPr>
            </w:pPr>
            <w:r w:rsidRPr="00FB645F">
              <w:rPr>
                <w:rFonts w:eastAsia="Calibri"/>
                <w:sz w:val="16"/>
                <w:szCs w:val="18"/>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42056FA3" w14:textId="77777777" w:rsidR="00807A59" w:rsidRPr="002E146E" w:rsidRDefault="00807A59" w:rsidP="00FB645F">
            <w:pPr>
              <w:pStyle w:val="TH"/>
              <w:rPr>
                <w:rFonts w:eastAsia="SimSun"/>
                <w:lang w:val="fr-FR" w:eastAsia="zh-CN"/>
              </w:rPr>
            </w:pPr>
          </w:p>
        </w:tc>
      </w:tr>
      <w:tr w:rsidR="00807A59" w:rsidRPr="00254DCF" w14:paraId="31BCA718" w14:textId="77777777" w:rsidTr="00FB645F">
        <w:trPr>
          <w:trHeight w:val="148"/>
        </w:trPr>
        <w:tc>
          <w:tcPr>
            <w:tcW w:w="98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3600F9"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5G split AI/ML inference</w:t>
            </w:r>
          </w:p>
          <w:p w14:paraId="5DD0067B"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[14]</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95751A" w14:textId="174A4158"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15</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A26CF" w14:textId="16B98CE3"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144</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6FAE2A"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0.27 Mbyte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79485E"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DA0015"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421FD7"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CC3878"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9F4ABA"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02BA95" w14:textId="77777777" w:rsidR="00807A59" w:rsidRPr="00FB645F" w:rsidRDefault="00807A59" w:rsidP="00FB645F">
            <w:pPr>
              <w:pStyle w:val="TH"/>
              <w:spacing w:before="0" w:after="0"/>
              <w:rPr>
                <w:rFonts w:eastAsia="SimSun"/>
                <w:b w:val="0"/>
                <w:bCs/>
                <w:sz w:val="16"/>
                <w:szCs w:val="16"/>
                <w:lang w:val="fr-FR" w:eastAsia="zh-CN"/>
              </w:rPr>
            </w:pPr>
            <w:r w:rsidRPr="00FB645F">
              <w:rPr>
                <w:rFonts w:eastAsia="SimSun"/>
                <w:b w:val="0"/>
                <w:bCs/>
                <w:sz w:val="16"/>
                <w:szCs w:val="16"/>
                <w:lang w:val="fr-FR" w:eastAsia="zh-CN"/>
              </w:rPr>
              <w:t>Split AI/ML image recognition</w:t>
            </w:r>
          </w:p>
        </w:tc>
      </w:tr>
      <w:tr w:rsidR="00807A59" w14:paraId="411A04F0" w14:textId="77777777" w:rsidTr="00FB645F">
        <w:trPr>
          <w:trHeight w:val="220"/>
        </w:trPr>
        <w:tc>
          <w:tcPr>
            <w:tcW w:w="980" w:type="dxa"/>
            <w:vMerge/>
            <w:tcBorders>
              <w:top w:val="single" w:sz="8" w:space="0" w:color="000000"/>
              <w:left w:val="single" w:sz="8" w:space="0" w:color="000000"/>
              <w:bottom w:val="single" w:sz="8" w:space="0" w:color="000000"/>
              <w:right w:val="single" w:sz="8" w:space="0" w:color="000000"/>
            </w:tcBorders>
            <w:vAlign w:val="center"/>
          </w:tcPr>
          <w:p w14:paraId="2D6309B4" w14:textId="77777777" w:rsidR="00807A59" w:rsidRPr="00FB645F" w:rsidRDefault="00807A59" w:rsidP="00FB645F">
            <w:pPr>
              <w:pStyle w:val="TH"/>
              <w:spacing w:before="0" w:after="0"/>
              <w:rPr>
                <w:rFonts w:eastAsia="SimSun"/>
                <w:b w:val="0"/>
                <w:bCs/>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80AE4" w14:textId="675E919E"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100</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46B820" w14:textId="32053A3C"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1.5</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281A9"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0508AA"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2A1430" w14:textId="0D97CF7D"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100</w:t>
            </w:r>
            <w:r w:rsidR="00FB645F">
              <w:rPr>
                <w:rFonts w:eastAsia="SimSun"/>
                <w:b w:val="0"/>
                <w:bCs/>
                <w:sz w:val="16"/>
                <w:szCs w:val="16"/>
                <w:lang w:eastAsia="zh-CN"/>
              </w:rPr>
              <w:t xml:space="preserve"> </w:t>
            </w:r>
            <w:r w:rsidRPr="00FB645F">
              <w:rPr>
                <w:rFonts w:eastAsia="SimSun"/>
                <w:b w:val="0"/>
                <w:bCs/>
                <w:sz w:val="16"/>
                <w:szCs w:val="16"/>
                <w:lang w:eastAsia="zh-CN"/>
              </w:rPr>
              <w:t>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553248" w14:textId="13FFB106"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150</w:t>
            </w:r>
            <w:r w:rsidR="00FB645F">
              <w:rPr>
                <w:rFonts w:eastAsia="SimSun"/>
                <w:b w:val="0"/>
                <w:bCs/>
                <w:sz w:val="16"/>
                <w:szCs w:val="16"/>
                <w:lang w:eastAsia="zh-CN"/>
              </w:rPr>
              <w:t xml:space="preserve"> </w:t>
            </w:r>
            <w:r w:rsidRPr="00FB645F">
              <w:rPr>
                <w:rFonts w:eastAsia="SimSu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76BA84"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1.5 MByte/‌frame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9DE22EE"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EF0184"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Enhanced media recognition</w:t>
            </w:r>
          </w:p>
        </w:tc>
      </w:tr>
      <w:tr w:rsidR="00807A59" w14:paraId="7B6C53DC" w14:textId="77777777" w:rsidTr="00FB645F">
        <w:trPr>
          <w:trHeight w:val="134"/>
        </w:trPr>
        <w:tc>
          <w:tcPr>
            <w:tcW w:w="980" w:type="dxa"/>
            <w:vMerge/>
            <w:tcBorders>
              <w:top w:val="single" w:sz="8" w:space="0" w:color="000000"/>
              <w:left w:val="single" w:sz="8" w:space="0" w:color="000000"/>
              <w:bottom w:val="single" w:sz="8" w:space="0" w:color="000000"/>
              <w:right w:val="single" w:sz="8" w:space="0" w:color="000000"/>
            </w:tcBorders>
            <w:vAlign w:val="center"/>
          </w:tcPr>
          <w:p w14:paraId="1E3C38D1" w14:textId="77777777" w:rsidR="00807A59" w:rsidRPr="00FB645F" w:rsidRDefault="00807A59" w:rsidP="00FB645F">
            <w:pPr>
              <w:pStyle w:val="TH"/>
              <w:spacing w:before="0" w:after="0"/>
              <w:rPr>
                <w:rFonts w:eastAsia="SimSun"/>
                <w:b w:val="0"/>
                <w:bCs/>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5C644C"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807E30" w14:textId="5336F903"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4.7</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75FBB0"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3455958"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81469B" w14:textId="7EFBCD04"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12</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E86A5" w14:textId="1CF505FF"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320</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0035B7" w14:textId="7EF3BEB5"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40</w:t>
            </w:r>
            <w:r w:rsidR="00FB645F">
              <w:rPr>
                <w:rFonts w:eastAsia="DengXian"/>
                <w:b w:val="0"/>
                <w:bCs/>
                <w:sz w:val="16"/>
                <w:szCs w:val="16"/>
                <w:lang w:eastAsia="zh-CN"/>
              </w:rPr>
              <w:t xml:space="preserve"> </w:t>
            </w:r>
            <w:r w:rsidRPr="00FB645F">
              <w:rPr>
                <w:rFonts w:eastAsia="DengXian"/>
                <w:b w:val="0"/>
                <w:bCs/>
                <w:sz w:val="16"/>
                <w:szCs w:val="16"/>
                <w:lang w:eastAsia="zh-CN"/>
              </w:rPr>
              <w:t>kByte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8199C27"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884281"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Split control for robotics</w:t>
            </w:r>
          </w:p>
        </w:tc>
      </w:tr>
    </w:tbl>
    <w:p w14:paraId="13BC00C2" w14:textId="77777777" w:rsidR="00C302A1" w:rsidRDefault="00C302A1" w:rsidP="00807A59">
      <w:pPr>
        <w:spacing w:beforeLines="50" w:before="120" w:after="60"/>
        <w:jc w:val="both"/>
        <w:rPr>
          <w:rFonts w:eastAsia="DengXian"/>
          <w:lang w:eastAsia="zh-CN"/>
        </w:rPr>
      </w:pPr>
    </w:p>
    <w:p w14:paraId="05DA08A6" w14:textId="6A00F634" w:rsidR="00807A59" w:rsidRPr="00745800" w:rsidRDefault="00807A59" w:rsidP="00807A59">
      <w:pPr>
        <w:spacing w:beforeLines="50" w:before="120" w:after="60"/>
        <w:jc w:val="both"/>
        <w:rPr>
          <w:rFonts w:eastAsia="DengXian"/>
          <w:lang w:eastAsia="zh-CN"/>
        </w:rPr>
      </w:pPr>
      <w:r w:rsidRPr="00BD7899">
        <w:rPr>
          <w:rFonts w:eastAsia="DengXian"/>
          <w:lang w:eastAsia="zh-CN"/>
        </w:rPr>
        <w:t>In Rel</w:t>
      </w:r>
      <w:r w:rsidR="00C302A1">
        <w:rPr>
          <w:rFonts w:eastAsia="DengXian"/>
          <w:lang w:eastAsia="zh-CN"/>
        </w:rPr>
        <w:t>ease</w:t>
      </w:r>
      <w:r w:rsidRPr="00BD7899">
        <w:rPr>
          <w:rFonts w:eastAsia="DengXian"/>
          <w:lang w:eastAsia="zh-CN"/>
        </w:rPr>
        <w:t xml:space="preserve">18, PDU set is introduced to handle eXtended Reality (XR) traffic as </w:t>
      </w:r>
      <w:r>
        <w:rPr>
          <w:rFonts w:eastAsia="DengXian"/>
          <w:lang w:eastAsia="zh-CN"/>
        </w:rPr>
        <w:t xml:space="preserve">a </w:t>
      </w:r>
      <w:r w:rsidRPr="00BD7899">
        <w:rPr>
          <w:rFonts w:eastAsia="DengXian"/>
          <w:lang w:eastAsia="zh-CN"/>
        </w:rPr>
        <w:t>whole due to XR frame</w:t>
      </w:r>
      <w:r>
        <w:rPr>
          <w:rFonts w:eastAsia="DengXian"/>
          <w:lang w:eastAsia="zh-CN"/>
        </w:rPr>
        <w:t>’s</w:t>
      </w:r>
      <w:r w:rsidRPr="00BD7899">
        <w:rPr>
          <w:rFonts w:eastAsia="DengXian"/>
          <w:lang w:eastAsia="zh-CN"/>
        </w:rPr>
        <w:t xml:space="preserve"> integrity</w:t>
      </w:r>
      <w:r>
        <w:rPr>
          <w:rFonts w:eastAsia="DengXian"/>
          <w:lang w:eastAsia="zh-CN"/>
        </w:rPr>
        <w:t>. (</w:t>
      </w:r>
      <w:r>
        <w:t>An encoded video frame is usually split into multiple packets for transmission, decoding a frame generally requires successfully receiving all the packets by the decoder to have the complete bitstream of that frame before decoding/reconstructing the frame. With missing/collapsed packets, the decoder may only be able to decode a partial frame, typically leading to decoding failure or visual distortion/artefact.</w:t>
      </w:r>
      <w:r>
        <w:rPr>
          <w:rFonts w:eastAsia="DengXian"/>
          <w:lang w:eastAsia="zh-CN"/>
        </w:rPr>
        <w:t>)</w:t>
      </w:r>
      <w:r w:rsidRPr="00BD7899">
        <w:rPr>
          <w:rFonts w:eastAsia="DengXian"/>
          <w:lang w:eastAsia="zh-CN"/>
        </w:rPr>
        <w:t xml:space="preserve"> </w:t>
      </w:r>
      <w:r w:rsidRPr="00E55904">
        <w:rPr>
          <w:rFonts w:eastAsia="DengXian"/>
          <w:lang w:eastAsia="zh-CN"/>
        </w:rPr>
        <w:t>It is defined that one or more PDUs carry the payload of one unit of information generated at the application level (e.g. frame(s) or video slice(s) etc. for XR Services</w:t>
      </w:r>
      <w:r>
        <w:rPr>
          <w:rFonts w:eastAsia="DengXian"/>
          <w:lang w:eastAsia="zh-CN"/>
        </w:rPr>
        <w:t>). All the PDUs of a PDU set are transmitted within the same QoS Flow. Besides, the characteristics of PDU set can be exposed to network to guarantee the capacity of XR. For DL, the PDU set information can be added in the GTP-U header of DL NG-U/</w:t>
      </w:r>
      <w:r w:rsidRPr="00A77989">
        <w:rPr>
          <w:rFonts w:eastAsia="DengXian"/>
          <w:lang w:eastAsia="zh-CN"/>
        </w:rPr>
        <w:t>Xn-U/F1-U packets</w:t>
      </w:r>
      <w:r>
        <w:rPr>
          <w:rFonts w:eastAsia="DengXian"/>
          <w:lang w:eastAsia="zh-CN"/>
        </w:rPr>
        <w:t xml:space="preserve">. For UL, </w:t>
      </w:r>
      <w:r w:rsidRPr="00A77989">
        <w:rPr>
          <w:rFonts w:eastAsia="DengXian"/>
          <w:lang w:eastAsia="zh-CN"/>
        </w:rPr>
        <w:t>the PDU set information identification is left to UE implementation, e.g. by identifying the RTP extension header.</w:t>
      </w:r>
      <w:r>
        <w:rPr>
          <w:rFonts w:eastAsia="DengXian"/>
          <w:lang w:eastAsia="zh-CN"/>
        </w:rPr>
        <w:t xml:space="preserve"> </w:t>
      </w:r>
    </w:p>
    <w:p w14:paraId="188A872C" w14:textId="77777777" w:rsidR="00807A59" w:rsidRDefault="00807A59" w:rsidP="00807A59">
      <w:pPr>
        <w:spacing w:beforeLines="50" w:before="120" w:after="60"/>
        <w:jc w:val="both"/>
        <w:rPr>
          <w:rFonts w:eastAsia="DengXian"/>
          <w:lang w:eastAsia="zh-CN"/>
        </w:rPr>
      </w:pPr>
      <w:r>
        <w:rPr>
          <w:rFonts w:eastAsia="DengXian"/>
          <w:lang w:eastAsia="zh-CN"/>
        </w:rPr>
        <w:t xml:space="preserve">Based on the analysis above, for token communication, the data unit used for an AI inference process may contain multi-modality tokens, which may belong to different multiple QoS Flows. Besides, the “data units” for two different AI inference tasks (with the same AI model/app) may share </w:t>
      </w:r>
      <w:r w:rsidRPr="00DF6EA1">
        <w:rPr>
          <w:rFonts w:eastAsia="DengXian"/>
          <w:lang w:eastAsia="zh-CN"/>
        </w:rPr>
        <w:t xml:space="preserve">some </w:t>
      </w:r>
      <w:r>
        <w:rPr>
          <w:rFonts w:eastAsia="DengXian"/>
          <w:lang w:eastAsia="zh-CN"/>
        </w:rPr>
        <w:t xml:space="preserve">exact </w:t>
      </w:r>
      <w:r w:rsidRPr="00DF6EA1">
        <w:rPr>
          <w:rFonts w:eastAsia="DengXian"/>
          <w:lang w:eastAsia="zh-CN"/>
        </w:rPr>
        <w:t>tokens</w:t>
      </w:r>
      <w:r>
        <w:rPr>
          <w:rFonts w:eastAsia="DengXian"/>
          <w:lang w:eastAsia="zh-CN"/>
        </w:rPr>
        <w:t>. The integrity of a token matters</w:t>
      </w:r>
      <w:r w:rsidRPr="00CF0074">
        <w:rPr>
          <w:rFonts w:eastAsia="DengXian"/>
          <w:lang w:eastAsia="zh-CN"/>
        </w:rPr>
        <w:t xml:space="preserve">, </w:t>
      </w:r>
      <w:r>
        <w:rPr>
          <w:rFonts w:eastAsia="DengXian"/>
          <w:lang w:eastAsia="zh-CN"/>
        </w:rPr>
        <w:t>meaning that</w:t>
      </w:r>
      <w:r w:rsidRPr="00CF0074">
        <w:rPr>
          <w:rFonts w:eastAsia="DengXian"/>
          <w:lang w:eastAsia="zh-CN"/>
        </w:rPr>
        <w:t xml:space="preserve"> </w:t>
      </w:r>
      <w:r>
        <w:rPr>
          <w:rFonts w:eastAsia="DengXian"/>
          <w:lang w:eastAsia="zh-CN"/>
        </w:rPr>
        <w:t xml:space="preserve">error or missing </w:t>
      </w:r>
      <w:r w:rsidRPr="00CF0074">
        <w:rPr>
          <w:rFonts w:eastAsia="DengXian"/>
          <w:lang w:eastAsia="zh-CN"/>
        </w:rPr>
        <w:t>bit</w:t>
      </w:r>
      <w:r>
        <w:rPr>
          <w:rFonts w:eastAsia="DengXian"/>
          <w:lang w:eastAsia="zh-CN"/>
        </w:rPr>
        <w:t>s</w:t>
      </w:r>
      <w:r w:rsidRPr="00CF0074">
        <w:rPr>
          <w:rFonts w:eastAsia="DengXian"/>
          <w:lang w:eastAsia="zh-CN"/>
        </w:rPr>
        <w:t xml:space="preserve"> </w:t>
      </w:r>
      <w:r>
        <w:rPr>
          <w:rFonts w:eastAsia="DengXian"/>
          <w:lang w:eastAsia="zh-CN"/>
        </w:rPr>
        <w:t>(of</w:t>
      </w:r>
      <w:r w:rsidRPr="00CF0074">
        <w:rPr>
          <w:rFonts w:eastAsia="DengXian"/>
          <w:lang w:eastAsia="zh-CN"/>
        </w:rPr>
        <w:t xml:space="preserve"> </w:t>
      </w:r>
      <w:r>
        <w:rPr>
          <w:rFonts w:eastAsia="DengXian"/>
          <w:lang w:eastAsia="zh-CN"/>
        </w:rPr>
        <w:t>a</w:t>
      </w:r>
      <w:r w:rsidRPr="00CF0074">
        <w:rPr>
          <w:rFonts w:eastAsia="DengXian"/>
          <w:lang w:eastAsia="zh-CN"/>
        </w:rPr>
        <w:t xml:space="preserve"> token</w:t>
      </w:r>
      <w:r>
        <w:rPr>
          <w:rFonts w:eastAsia="DengXian"/>
          <w:lang w:eastAsia="zh-CN"/>
        </w:rPr>
        <w:t>) during transmission can lead to</w:t>
      </w:r>
      <w:r w:rsidRPr="00CF0074">
        <w:rPr>
          <w:rFonts w:eastAsia="DengXian"/>
          <w:lang w:eastAsia="zh-CN"/>
        </w:rPr>
        <w:t xml:space="preserve"> decoding </w:t>
      </w:r>
      <w:r>
        <w:rPr>
          <w:rFonts w:eastAsia="DengXian"/>
          <w:lang w:eastAsia="zh-CN"/>
        </w:rPr>
        <w:t xml:space="preserve">failure </w:t>
      </w:r>
      <w:r w:rsidRPr="00CF0074">
        <w:rPr>
          <w:rFonts w:eastAsia="DengXian"/>
          <w:lang w:eastAsia="zh-CN"/>
        </w:rPr>
        <w:t>of the entire token.</w:t>
      </w:r>
      <w:r>
        <w:rPr>
          <w:rFonts w:eastAsia="DengXian"/>
          <w:lang w:eastAsia="zh-CN"/>
        </w:rPr>
        <w:t xml:space="preserve"> </w:t>
      </w:r>
    </w:p>
    <w:p w14:paraId="157065AC" w14:textId="41F21EC1" w:rsidR="00807A59" w:rsidRDefault="00807A59" w:rsidP="00807A59">
      <w:pPr>
        <w:jc w:val="both"/>
        <w:rPr>
          <w:rFonts w:eastAsia="DengXian"/>
          <w:lang w:eastAsia="zh-CN"/>
        </w:rPr>
      </w:pPr>
      <w:r>
        <w:rPr>
          <w:rFonts w:eastAsia="DengXian"/>
          <w:lang w:eastAsia="zh-CN"/>
        </w:rPr>
        <w:t>Hence, there are some enhancements and requirements should be introduced for the current network (incl. existing PDU set) to support token communication and fully leverage the token traffic characteristics, e.g. the tolerance to token errors, token importance, dependence on the token processing capabilities, QoS requirements, etc.</w:t>
      </w:r>
    </w:p>
    <w:p w14:paraId="13F9444A" w14:textId="1028C854" w:rsidR="00807A59" w:rsidRDefault="00807A59" w:rsidP="00807A59">
      <w:pPr>
        <w:jc w:val="both"/>
        <w:rPr>
          <w:rFonts w:eastAsia="DengXian"/>
          <w:lang w:eastAsia="zh-CN"/>
        </w:rPr>
      </w:pPr>
      <w:r>
        <w:rPr>
          <w:rFonts w:eastAsia="DengXian"/>
          <w:lang w:eastAsia="zh-CN"/>
        </w:rPr>
        <w:t>Additionally, a</w:t>
      </w:r>
      <w:r w:rsidRPr="002E146E">
        <w:rPr>
          <w:rFonts w:eastAsia="DengXian"/>
          <w:lang w:eastAsia="zh-CN"/>
        </w:rPr>
        <w:t xml:space="preserve">gent-agent communications may impose new requirements on 6GS, where the tokens generated by one AI </w:t>
      </w:r>
      <w:r>
        <w:rPr>
          <w:rFonts w:eastAsia="DengXian"/>
          <w:lang w:eastAsia="zh-CN"/>
        </w:rPr>
        <w:t>A</w:t>
      </w:r>
      <w:r w:rsidRPr="002E146E">
        <w:rPr>
          <w:rFonts w:eastAsia="DengXian"/>
          <w:lang w:eastAsia="zh-CN"/>
        </w:rPr>
        <w:t xml:space="preserve">gent are transmitted to another AI </w:t>
      </w:r>
      <w:r>
        <w:rPr>
          <w:rFonts w:eastAsia="DengXian"/>
          <w:lang w:eastAsia="zh-CN"/>
        </w:rPr>
        <w:t>A</w:t>
      </w:r>
      <w:r w:rsidRPr="002E146E">
        <w:rPr>
          <w:rFonts w:eastAsia="DengXian"/>
          <w:lang w:eastAsia="zh-CN"/>
        </w:rPr>
        <w:t xml:space="preserve">gent for processing and the token processing speeds would </w:t>
      </w:r>
      <w:r>
        <w:rPr>
          <w:rFonts w:eastAsia="DengXian"/>
          <w:lang w:eastAsia="zh-CN"/>
        </w:rPr>
        <w:t xml:space="preserve">often </w:t>
      </w:r>
      <w:r w:rsidRPr="002E146E">
        <w:rPr>
          <w:rFonts w:eastAsia="DengXian"/>
          <w:lang w:eastAsia="zh-CN"/>
        </w:rPr>
        <w:t>be higher than thousands of tokens per second. Requirements of extremely high token arrival rate with small to medium payload size and low latency need to be fulfilled to support real</w:t>
      </w:r>
      <w:r w:rsidR="004F70BA">
        <w:rPr>
          <w:rFonts w:eastAsia="DengXian"/>
          <w:lang w:eastAsia="zh-CN"/>
        </w:rPr>
        <w:t xml:space="preserve"> </w:t>
      </w:r>
      <w:r w:rsidRPr="002E146E">
        <w:rPr>
          <w:rFonts w:eastAsia="DengXian"/>
          <w:lang w:eastAsia="zh-CN"/>
        </w:rPr>
        <w:t>time agent-to-agent communications.</w:t>
      </w:r>
    </w:p>
    <w:p w14:paraId="5CBD8553" w14:textId="7AD05ABB" w:rsidR="00807A59" w:rsidRPr="000D6532" w:rsidRDefault="00807A59" w:rsidP="00807A59">
      <w:pPr>
        <w:pStyle w:val="Heading3"/>
        <w:rPr>
          <w:lang w:val="en-GB"/>
        </w:rPr>
      </w:pPr>
      <w:bookmarkStart w:id="876" w:name="_Toc220333074"/>
      <w:r>
        <w:rPr>
          <w:lang w:val="en-GB"/>
        </w:rPr>
        <w:t>6.</w:t>
      </w:r>
      <w:r w:rsidR="00AB236D">
        <w:rPr>
          <w:rFonts w:hint="eastAsia"/>
          <w:lang w:val="en-GB"/>
        </w:rPr>
        <w:t>59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876"/>
    </w:p>
    <w:p w14:paraId="2F1F26F1" w14:textId="0799F0B9" w:rsidR="00807A59" w:rsidRDefault="00807A59" w:rsidP="00807A59">
      <w:pPr>
        <w:rPr>
          <w:noProof/>
          <w:lang w:eastAsia="en-GB"/>
        </w:rPr>
      </w:pPr>
      <w:r w:rsidRPr="00427928">
        <w:rPr>
          <w:rFonts w:hint="eastAsia"/>
          <w:noProof/>
          <w:lang w:eastAsia="en-GB"/>
        </w:rPr>
        <w:t>[</w:t>
      </w:r>
      <w:r w:rsidRPr="00427928">
        <w:rPr>
          <w:noProof/>
          <w:lang w:eastAsia="en-GB"/>
        </w:rPr>
        <w:t>PR</w:t>
      </w:r>
      <w:r w:rsidRPr="00427928">
        <w:rPr>
          <w:rFonts w:hint="eastAsia"/>
          <w:noProof/>
          <w:lang w:eastAsia="en-GB"/>
        </w:rPr>
        <w:t xml:space="preserve"> </w:t>
      </w:r>
      <w:r w:rsidRPr="00427928">
        <w:rPr>
          <w:noProof/>
          <w:lang w:eastAsia="en-GB"/>
        </w:rPr>
        <w:t>6.</w:t>
      </w:r>
      <w:r w:rsidR="00AB236D">
        <w:rPr>
          <w:rFonts w:eastAsiaTheme="minorEastAsia" w:hint="eastAsia"/>
          <w:noProof/>
          <w:lang w:eastAsia="zh-CN"/>
        </w:rPr>
        <w:t>59</w:t>
      </w:r>
      <w:r w:rsidRPr="00427928">
        <w:rPr>
          <w:noProof/>
          <w:lang w:eastAsia="en-GB"/>
        </w:rPr>
        <w:t>.6-</w:t>
      </w:r>
      <w:r>
        <w:rPr>
          <w:noProof/>
          <w:lang w:eastAsia="en-GB"/>
        </w:rPr>
        <w:t>1</w:t>
      </w:r>
      <w:r w:rsidRPr="00427928">
        <w:rPr>
          <w:noProof/>
          <w:lang w:eastAsia="en-GB"/>
        </w:rPr>
        <w:t xml:space="preserve">] </w:t>
      </w:r>
      <w:r>
        <w:rPr>
          <w:noProof/>
          <w:lang w:eastAsia="en-GB"/>
        </w:rPr>
        <w:t>Subject to operator</w:t>
      </w:r>
      <w:r w:rsidR="002206BC">
        <w:rPr>
          <w:noProof/>
          <w:lang w:eastAsia="en-GB"/>
        </w:rPr>
        <w:t>’s</w:t>
      </w:r>
      <w:r>
        <w:rPr>
          <w:noProof/>
          <w:lang w:eastAsia="en-GB"/>
        </w:rPr>
        <w:t xml:space="preserve"> policy, the 6G network shall be able </w:t>
      </w:r>
      <w:r w:rsidRPr="002231BA">
        <w:rPr>
          <w:noProof/>
          <w:lang w:eastAsia="en-GB"/>
        </w:rPr>
        <w:t xml:space="preserve">to </w:t>
      </w:r>
      <w:r>
        <w:rPr>
          <w:noProof/>
          <w:lang w:eastAsia="en-GB"/>
        </w:rPr>
        <w:t>provide communication service for</w:t>
      </w:r>
      <w:r w:rsidRPr="00427928">
        <w:rPr>
          <w:noProof/>
          <w:lang w:eastAsia="en-GB"/>
        </w:rPr>
        <w:t xml:space="preserve"> </w:t>
      </w:r>
      <w:r>
        <w:rPr>
          <w:noProof/>
          <w:lang w:eastAsia="en-GB"/>
        </w:rPr>
        <w:t xml:space="preserve">AI applications with various </w:t>
      </w:r>
      <w:r w:rsidRPr="00427928">
        <w:rPr>
          <w:noProof/>
          <w:lang w:eastAsia="en-GB"/>
        </w:rPr>
        <w:t>traffic characteristics</w:t>
      </w:r>
      <w:r>
        <w:rPr>
          <w:noProof/>
          <w:lang w:eastAsia="en-GB"/>
        </w:rPr>
        <w:t xml:space="preserve"> </w:t>
      </w:r>
      <w:r w:rsidRPr="00427928">
        <w:rPr>
          <w:noProof/>
          <w:lang w:eastAsia="en-GB"/>
        </w:rPr>
        <w:t xml:space="preserve">(e.g. </w:t>
      </w:r>
      <w:r>
        <w:rPr>
          <w:noProof/>
          <w:lang w:eastAsia="en-GB"/>
        </w:rPr>
        <w:t xml:space="preserve">modality, </w:t>
      </w:r>
      <w:r w:rsidRPr="00427928">
        <w:rPr>
          <w:noProof/>
          <w:lang w:eastAsia="en-GB"/>
        </w:rPr>
        <w:t>tolerated error rate,</w:t>
      </w:r>
      <w:r>
        <w:rPr>
          <w:noProof/>
          <w:lang w:eastAsia="en-GB"/>
        </w:rPr>
        <w:t xml:space="preserve"> </w:t>
      </w:r>
      <w:r w:rsidRPr="00427928">
        <w:rPr>
          <w:noProof/>
          <w:lang w:eastAsia="en-GB"/>
        </w:rPr>
        <w:t>priority</w:t>
      </w:r>
      <w:r>
        <w:rPr>
          <w:noProof/>
          <w:lang w:eastAsia="en-GB"/>
        </w:rPr>
        <w:t>,</w:t>
      </w:r>
      <w:r w:rsidRPr="00427928">
        <w:rPr>
          <w:noProof/>
          <w:lang w:eastAsia="en-GB"/>
        </w:rPr>
        <w:t xml:space="preserve"> </w:t>
      </w:r>
      <w:r>
        <w:rPr>
          <w:noProof/>
          <w:lang w:eastAsia="en-GB"/>
        </w:rPr>
        <w:t>generation/</w:t>
      </w:r>
      <w:r w:rsidRPr="00427928">
        <w:rPr>
          <w:noProof/>
          <w:lang w:eastAsia="en-GB"/>
        </w:rPr>
        <w:t>arrival rate</w:t>
      </w:r>
      <w:r>
        <w:rPr>
          <w:noProof/>
          <w:lang w:eastAsia="en-GB"/>
        </w:rPr>
        <w:t xml:space="preserve"> </w:t>
      </w:r>
      <w:r w:rsidRPr="00407F8D">
        <w:rPr>
          <w:noProof/>
          <w:lang w:eastAsia="en-GB"/>
        </w:rPr>
        <w:t>of data</w:t>
      </w:r>
      <w:r>
        <w:rPr>
          <w:noProof/>
          <w:lang w:eastAsia="en-GB"/>
        </w:rPr>
        <w:t>) efficiently for the AI applications</w:t>
      </w:r>
      <w:r w:rsidRPr="00A50980">
        <w:rPr>
          <w:noProof/>
          <w:lang w:eastAsia="en-GB"/>
        </w:rPr>
        <w:t xml:space="preserve"> </w:t>
      </w:r>
      <w:r>
        <w:rPr>
          <w:noProof/>
          <w:lang w:eastAsia="en-GB"/>
        </w:rPr>
        <w:t xml:space="preserve">to </w:t>
      </w:r>
      <w:r w:rsidRPr="00427928">
        <w:rPr>
          <w:noProof/>
          <w:lang w:eastAsia="en-GB"/>
        </w:rPr>
        <w:t xml:space="preserve">guarantee </w:t>
      </w:r>
      <w:r>
        <w:rPr>
          <w:noProof/>
          <w:lang w:eastAsia="en-GB"/>
        </w:rPr>
        <w:t>user experience</w:t>
      </w:r>
      <w:r w:rsidRPr="002231BA">
        <w:rPr>
          <w:noProof/>
          <w:lang w:eastAsia="en-GB"/>
        </w:rPr>
        <w:t>.</w:t>
      </w:r>
    </w:p>
    <w:p w14:paraId="30E62143" w14:textId="4C39624B" w:rsidR="009B21BF" w:rsidRDefault="009B21BF" w:rsidP="009B21BF">
      <w:pPr>
        <w:pStyle w:val="Heading2"/>
      </w:pPr>
      <w:bookmarkStart w:id="877" w:name="_Toc208485709"/>
      <w:bookmarkStart w:id="878" w:name="_Toc220333075"/>
      <w:r>
        <w:t>6.</w:t>
      </w:r>
      <w:r>
        <w:rPr>
          <w:rFonts w:eastAsiaTheme="minorEastAsia" w:hint="eastAsia"/>
          <w:lang w:eastAsia="zh-CN"/>
        </w:rPr>
        <w:t>60</w:t>
      </w:r>
      <w:r>
        <w:tab/>
      </w:r>
      <w:bookmarkEnd w:id="877"/>
      <w:r>
        <w:t>New use case on enhancement of AI-driven Location Services</w:t>
      </w:r>
      <w:bookmarkEnd w:id="878"/>
    </w:p>
    <w:p w14:paraId="0796DC3D" w14:textId="60281817" w:rsidR="009B21BF" w:rsidRDefault="009B21BF" w:rsidP="009B21BF">
      <w:pPr>
        <w:pStyle w:val="Heading3"/>
      </w:pPr>
      <w:bookmarkStart w:id="879" w:name="_Toc208485710"/>
      <w:bookmarkStart w:id="880" w:name="_Toc220333076"/>
      <w:r>
        <w:t>6.</w:t>
      </w:r>
      <w:r>
        <w:rPr>
          <w:rFonts w:eastAsiaTheme="minorEastAsia" w:hint="eastAsia"/>
        </w:rPr>
        <w:t>60</w:t>
      </w:r>
      <w:r>
        <w:t>.1</w:t>
      </w:r>
      <w:r>
        <w:tab/>
        <w:t>Description</w:t>
      </w:r>
      <w:bookmarkEnd w:id="879"/>
      <w:bookmarkEnd w:id="880"/>
    </w:p>
    <w:p w14:paraId="418BBBEB" w14:textId="37B49125" w:rsidR="009B21BF" w:rsidRDefault="009B21BF" w:rsidP="009B21BF">
      <w:pPr>
        <w:rPr>
          <w:lang w:eastAsia="zh-CN"/>
        </w:rPr>
      </w:pPr>
      <w:r>
        <w:rPr>
          <w:rFonts w:eastAsia="SimSun"/>
          <w:lang w:eastAsia="zh-CN"/>
        </w:rPr>
        <w:t xml:space="preserve">In emergency scenarios, users (e.g. hikers, adventurers) relying on 6G-connected devices may face risks such as disconnection or device failure. Current </w:t>
      </w:r>
      <w:r w:rsidR="009709D4">
        <w:rPr>
          <w:rFonts w:eastAsia="SimSun"/>
          <w:lang w:eastAsia="zh-CN"/>
        </w:rPr>
        <w:t>l</w:t>
      </w:r>
      <w:r>
        <w:rPr>
          <w:rFonts w:eastAsia="SimSun"/>
          <w:lang w:eastAsia="zh-CN"/>
        </w:rPr>
        <w:t>imitations</w:t>
      </w:r>
      <w:r>
        <w:rPr>
          <w:rFonts w:eastAsia="SimSun" w:hint="eastAsia"/>
          <w:lang w:eastAsia="zh-CN"/>
        </w:rPr>
        <w:t xml:space="preserve"> are</w:t>
      </w:r>
      <w:r>
        <w:rPr>
          <w:rFonts w:eastAsia="SimSun"/>
          <w:lang w:eastAsia="zh-CN"/>
        </w:rPr>
        <w:t>:</w:t>
      </w:r>
    </w:p>
    <w:p w14:paraId="28B50336" w14:textId="77777777" w:rsidR="009B21BF" w:rsidRDefault="009B21BF" w:rsidP="009B21BF">
      <w:pPr>
        <w:pStyle w:val="B10"/>
        <w:rPr>
          <w:lang w:eastAsia="zh-CN"/>
        </w:rPr>
      </w:pPr>
      <w:r>
        <w:rPr>
          <w:rFonts w:hint="eastAsia"/>
          <w:lang w:eastAsia="zh-CN"/>
        </w:rPr>
        <w:t>-</w:t>
      </w:r>
      <w:r>
        <w:rPr>
          <w:rFonts w:hint="eastAsia"/>
          <w:lang w:eastAsia="zh-CN"/>
        </w:rPr>
        <w:tab/>
      </w:r>
      <w:r>
        <w:rPr>
          <w:lang w:eastAsia="zh-CN"/>
        </w:rPr>
        <w:t>When there is no network coverage, terminals cannot communicate with each other, and the terminals cannot communicate with each other, and the network lacks a method to notify guardians of the location or trajectory of offline terminals.</w:t>
      </w:r>
    </w:p>
    <w:p w14:paraId="4348E41E" w14:textId="77777777" w:rsidR="009B21BF" w:rsidRDefault="009B21BF" w:rsidP="009B21BF">
      <w:pPr>
        <w:pStyle w:val="B10"/>
        <w:rPr>
          <w:lang w:eastAsia="zh-CN"/>
        </w:rPr>
      </w:pPr>
      <w:r>
        <w:rPr>
          <w:rFonts w:hint="eastAsia"/>
          <w:lang w:eastAsia="zh-CN"/>
        </w:rPr>
        <w:t>-</w:t>
      </w:r>
      <w:r>
        <w:rPr>
          <w:rFonts w:hint="eastAsia"/>
          <w:lang w:eastAsia="zh-CN"/>
        </w:rPr>
        <w:tab/>
      </w:r>
      <w:r>
        <w:rPr>
          <w:lang w:eastAsia="zh-CN"/>
        </w:rPr>
        <w:t>In offline scenarios, the network has no effective means to predict terminal location or trajectory.</w:t>
      </w:r>
    </w:p>
    <w:p w14:paraId="5E6420E6" w14:textId="25310B2A" w:rsidR="009B21BF" w:rsidRDefault="009B21BF" w:rsidP="009B21BF">
      <w:pPr>
        <w:rPr>
          <w:lang w:eastAsia="zh-CN"/>
        </w:rPr>
      </w:pPr>
      <w:r>
        <w:rPr>
          <w:lang w:eastAsia="zh-CN"/>
        </w:rPr>
        <w:lastRenderedPageBreak/>
        <w:t>When an emergency occurs, users (e.g. hikers, elderly)</w:t>
      </w:r>
      <w:r>
        <w:rPr>
          <w:rFonts w:hint="eastAsia"/>
          <w:lang w:eastAsia="zh-CN"/>
        </w:rPr>
        <w:t xml:space="preserve"> </w:t>
      </w:r>
      <w:r>
        <w:rPr>
          <w:lang w:eastAsia="zh-CN"/>
        </w:rPr>
        <w:t>authori</w:t>
      </w:r>
      <w:r w:rsidR="00C476BD">
        <w:rPr>
          <w:lang w:eastAsia="zh-CN"/>
        </w:rPr>
        <w:t>s</w:t>
      </w:r>
      <w:r>
        <w:rPr>
          <w:lang w:eastAsia="zh-CN"/>
        </w:rPr>
        <w:t>e the Rescue Coordination Center (RCC) to access their location data, enabling the 6G network to support timely rescue efforts.</w:t>
      </w:r>
    </w:p>
    <w:p w14:paraId="424EF4C4" w14:textId="6586121D" w:rsidR="009B21BF" w:rsidRDefault="009B21BF" w:rsidP="009B21BF">
      <w:pPr>
        <w:rPr>
          <w:lang w:eastAsia="zh-CN"/>
        </w:rPr>
      </w:pPr>
      <w:r>
        <w:rPr>
          <w:rFonts w:eastAsia="SimSun"/>
          <w:lang w:eastAsia="zh-CN"/>
        </w:rPr>
        <w:t>Data access is strictly limited to authori</w:t>
      </w:r>
      <w:r w:rsidR="00C476BD">
        <w:rPr>
          <w:rFonts w:eastAsia="SimSun"/>
          <w:lang w:eastAsia="zh-CN"/>
        </w:rPr>
        <w:t>s</w:t>
      </w:r>
      <w:r>
        <w:rPr>
          <w:rFonts w:eastAsia="SimSun"/>
          <w:lang w:eastAsia="zh-CN"/>
        </w:rPr>
        <w:t>ed RCC entities via secure mechanisms. If the device enters low-coverage areas or goes offline (causing positioning failure), the network provides RCC with the last known position and AI-generated trajectory predictions (e.g. likely path extensions, potential resting points). This helps RCC:</w:t>
      </w:r>
    </w:p>
    <w:p w14:paraId="6A10DB8B" w14:textId="77777777" w:rsidR="009B21BF" w:rsidRDefault="009B21BF" w:rsidP="009B21BF">
      <w:pPr>
        <w:pStyle w:val="B10"/>
      </w:pPr>
      <w:r>
        <w:rPr>
          <w:rFonts w:hint="eastAsia"/>
          <w:lang w:eastAsia="zh-CN"/>
        </w:rPr>
        <w:t>-</w:t>
      </w:r>
      <w:r>
        <w:rPr>
          <w:rFonts w:hint="eastAsia"/>
          <w:lang w:eastAsia="zh-CN"/>
        </w:rPr>
        <w:tab/>
      </w:r>
      <w:r>
        <w:t>Narrow down the search range;</w:t>
      </w:r>
    </w:p>
    <w:p w14:paraId="23C34342" w14:textId="77777777" w:rsidR="009B21BF" w:rsidRDefault="009B21BF" w:rsidP="009B21BF">
      <w:pPr>
        <w:pStyle w:val="B10"/>
      </w:pPr>
      <w:r>
        <w:rPr>
          <w:rFonts w:hint="eastAsia"/>
          <w:lang w:eastAsia="zh-CN"/>
        </w:rPr>
        <w:t>-</w:t>
      </w:r>
      <w:r>
        <w:rPr>
          <w:rFonts w:hint="eastAsia"/>
          <w:lang w:eastAsia="zh-CN"/>
        </w:rPr>
        <w:tab/>
      </w:r>
      <w:r>
        <w:t>Estimate potential movement trajectories based on historical location patterns (assisted by AI), such as usual routes to schools or parks for children, or daily walking paths for the elderly;</w:t>
      </w:r>
    </w:p>
    <w:p w14:paraId="14F7F3B3" w14:textId="77777777" w:rsidR="009B21BF" w:rsidRDefault="009B21BF" w:rsidP="009B21BF">
      <w:pPr>
        <w:pStyle w:val="B10"/>
      </w:pPr>
      <w:r>
        <w:rPr>
          <w:rFonts w:hint="eastAsia"/>
          <w:lang w:eastAsia="zh-CN"/>
        </w:rPr>
        <w:t>-</w:t>
      </w:r>
      <w:r>
        <w:rPr>
          <w:rFonts w:hint="eastAsia"/>
          <w:lang w:eastAsia="zh-CN"/>
        </w:rPr>
        <w:tab/>
      </w:r>
      <w:r>
        <w:t>Coordinate rescue efforts efficiently, especially in time-sensitive scenarios like an elderly person trapped in an elevator or a child wandering near water.</w:t>
      </w:r>
    </w:p>
    <w:p w14:paraId="2B575E4D" w14:textId="193B94CA" w:rsidR="009B21BF" w:rsidRDefault="009B21BF" w:rsidP="009B21BF">
      <w:pPr>
        <w:pStyle w:val="Heading3"/>
      </w:pPr>
      <w:bookmarkStart w:id="881" w:name="_Toc208485711"/>
      <w:bookmarkStart w:id="882" w:name="_Toc220333077"/>
      <w:r>
        <w:t>6.</w:t>
      </w:r>
      <w:r>
        <w:rPr>
          <w:rFonts w:eastAsiaTheme="minorEastAsia" w:hint="eastAsia"/>
        </w:rPr>
        <w:t>60</w:t>
      </w:r>
      <w:r>
        <w:t>.2</w:t>
      </w:r>
      <w:r>
        <w:tab/>
        <w:t>Pre-conditions</w:t>
      </w:r>
      <w:bookmarkEnd w:id="881"/>
      <w:bookmarkEnd w:id="882"/>
    </w:p>
    <w:p w14:paraId="51C9720F" w14:textId="611ABF12" w:rsidR="009B21BF" w:rsidRDefault="009B21BF" w:rsidP="009B21BF">
      <w:pPr>
        <w:rPr>
          <w:rFonts w:eastAsia="TimesNewRomanPSMT"/>
          <w:color w:val="000000"/>
        </w:rPr>
      </w:pPr>
      <w:bookmarkStart w:id="883" w:name="_Toc208485712"/>
      <w:r>
        <w:rPr>
          <w:rFonts w:eastAsia="TimesNewRomanPSMT"/>
          <w:color w:val="000000"/>
        </w:rPr>
        <w:t>The target user (e.g. a hiker or an elderly person) has a 6G-capable device with location services enabled.</w:t>
      </w:r>
    </w:p>
    <w:p w14:paraId="38298B3B" w14:textId="77777777" w:rsidR="009B21BF" w:rsidRDefault="009B21BF" w:rsidP="00DD0FCD">
      <w:pPr>
        <w:rPr>
          <w:rFonts w:eastAsia="TimesNewRomanPSMT"/>
          <w:color w:val="000000"/>
        </w:rPr>
      </w:pPr>
      <w:r>
        <w:rPr>
          <w:lang w:eastAsia="zh-CN"/>
        </w:rPr>
        <w:t>The user has granted permission to Rescue Centers or Rescue Coordination Centers. This permission can also be disabled.</w:t>
      </w:r>
    </w:p>
    <w:p w14:paraId="2CCF31D9" w14:textId="47F19E3D" w:rsidR="009B21BF" w:rsidRDefault="009B21BF" w:rsidP="009B21BF">
      <w:pPr>
        <w:pStyle w:val="Heading3"/>
      </w:pPr>
      <w:bookmarkStart w:id="884" w:name="_Toc220333078"/>
      <w:r>
        <w:t>6.</w:t>
      </w:r>
      <w:r>
        <w:rPr>
          <w:rFonts w:eastAsiaTheme="minorEastAsia" w:hint="eastAsia"/>
        </w:rPr>
        <w:t>60</w:t>
      </w:r>
      <w:r>
        <w:t>.3</w:t>
      </w:r>
      <w:r>
        <w:tab/>
        <w:t>Service Flows</w:t>
      </w:r>
      <w:bookmarkEnd w:id="883"/>
      <w:bookmarkEnd w:id="884"/>
    </w:p>
    <w:p w14:paraId="23B81C63" w14:textId="77777777" w:rsidR="009B21BF" w:rsidRDefault="009B21BF" w:rsidP="009B21BF">
      <w:pPr>
        <w:pStyle w:val="B10"/>
      </w:pPr>
      <w:bookmarkStart w:id="885" w:name="_Toc208485713"/>
      <w:r>
        <w:rPr>
          <w:lang w:eastAsia="zh-CN"/>
        </w:rPr>
        <w:t>1.</w:t>
      </w:r>
      <w:r>
        <w:rPr>
          <w:rFonts w:hint="eastAsia"/>
          <w:lang w:eastAsia="zh-CN"/>
        </w:rPr>
        <w:tab/>
      </w:r>
      <w:r>
        <w:rPr>
          <w:lang w:eastAsia="zh-CN"/>
        </w:rPr>
        <w:t xml:space="preserve">A user E with his phone UE </w:t>
      </w:r>
      <w:r>
        <w:rPr>
          <w:rFonts w:hint="eastAsia"/>
          <w:lang w:eastAsia="zh-CN"/>
        </w:rPr>
        <w:t>B</w:t>
      </w:r>
      <w:r>
        <w:rPr>
          <w:lang w:eastAsia="zh-CN"/>
        </w:rPr>
        <w:t xml:space="preserve"> is finding himself about to lose body heat and his phone about to run out of battery while hiking. He calls the Rescue Coordination Center (RCC) and grants permission for the 6G network to share his location data with RCC.</w:t>
      </w:r>
    </w:p>
    <w:p w14:paraId="6925D189" w14:textId="77777777" w:rsidR="009B21BF" w:rsidRDefault="009B21BF" w:rsidP="009B21BF">
      <w:pPr>
        <w:pStyle w:val="B10"/>
      </w:pPr>
      <w:r>
        <w:t>2.</w:t>
      </w:r>
      <w:r>
        <w:rPr>
          <w:rFonts w:hint="eastAsia"/>
          <w:lang w:eastAsia="zh-CN"/>
        </w:rPr>
        <w:tab/>
      </w:r>
      <w:r>
        <w:t xml:space="preserve">During normal operation (with network coverage), the 6G network periodically receives location data from the device. </w:t>
      </w:r>
    </w:p>
    <w:p w14:paraId="6AE47139" w14:textId="6371C3CA" w:rsidR="009B21BF" w:rsidRDefault="009B21BF" w:rsidP="009B21BF">
      <w:pPr>
        <w:pStyle w:val="B10"/>
        <w:rPr>
          <w:lang w:eastAsia="zh-CN"/>
        </w:rPr>
      </w:pPr>
      <w:r>
        <w:rPr>
          <w:lang w:eastAsia="zh-CN"/>
        </w:rPr>
        <w:t>3.</w:t>
      </w:r>
      <w:r>
        <w:rPr>
          <w:rFonts w:hint="eastAsia"/>
          <w:lang w:eastAsia="zh-CN"/>
        </w:rPr>
        <w:tab/>
      </w:r>
      <w:r>
        <w:rPr>
          <w:lang w:eastAsia="zh-CN"/>
        </w:rPr>
        <w:t>Suddenly, UE B loses network connection, leaving E unable to communicate further. RCC rescue teams lose real</w:t>
      </w:r>
      <w:r w:rsidR="009709D4">
        <w:rPr>
          <w:lang w:eastAsia="zh-CN"/>
        </w:rPr>
        <w:t xml:space="preserve"> </w:t>
      </w:r>
      <w:r>
        <w:rPr>
          <w:lang w:eastAsia="zh-CN"/>
        </w:rPr>
        <w:t>time tracking of E.</w:t>
      </w:r>
    </w:p>
    <w:p w14:paraId="58D88C98" w14:textId="7B46BD84" w:rsidR="009B21BF" w:rsidRDefault="009B21BF" w:rsidP="009B21BF">
      <w:pPr>
        <w:pStyle w:val="B10"/>
        <w:rPr>
          <w:lang w:eastAsia="zh-CN"/>
        </w:rPr>
      </w:pPr>
      <w:r>
        <w:rPr>
          <w:lang w:eastAsia="zh-CN"/>
        </w:rPr>
        <w:t>4.</w:t>
      </w:r>
      <w:r>
        <w:rPr>
          <w:rFonts w:hint="eastAsia"/>
          <w:lang w:eastAsia="zh-CN"/>
        </w:rPr>
        <w:tab/>
      </w:r>
      <w:r>
        <w:rPr>
          <w:lang w:eastAsia="zh-CN"/>
        </w:rPr>
        <w:t>Using the last stored location data and AI trajectory prediction (based on E’s speed, a building’s basement map or a hiking route/ terrain), the 6G network generates a predicted area where E is likely located (e.g. "within 1</w:t>
      </w:r>
      <w:r w:rsidR="00205233">
        <w:rPr>
          <w:lang w:eastAsia="zh-CN"/>
        </w:rPr>
        <w:t xml:space="preserve"> </w:t>
      </w:r>
      <w:r>
        <w:rPr>
          <w:lang w:eastAsia="zh-CN"/>
        </w:rPr>
        <w:t xml:space="preserve">km of the last known location, along the </w:t>
      </w:r>
      <w:r>
        <w:rPr>
          <w:rFonts w:hint="eastAsia"/>
          <w:lang w:eastAsia="zh-CN"/>
        </w:rPr>
        <w:t>trail</w:t>
      </w:r>
      <w:r>
        <w:rPr>
          <w:lang w:eastAsia="zh-CN"/>
        </w:rPr>
        <w:t xml:space="preserve"> line").</w:t>
      </w:r>
    </w:p>
    <w:p w14:paraId="06968AD9" w14:textId="69743A8F" w:rsidR="009B21BF" w:rsidRDefault="009B21BF" w:rsidP="009B21BF">
      <w:pPr>
        <w:pStyle w:val="B10"/>
      </w:pPr>
      <w:r>
        <w:rPr>
          <w:rFonts w:hint="eastAsia"/>
          <w:lang w:eastAsia="zh-CN"/>
        </w:rPr>
        <w:t>5</w:t>
      </w:r>
      <w:r>
        <w:t xml:space="preserve">. </w:t>
      </w:r>
      <w:r>
        <w:rPr>
          <w:rFonts w:hint="eastAsia"/>
          <w:lang w:eastAsia="zh-CN"/>
        </w:rPr>
        <w:t>RCC rescue team</w:t>
      </w:r>
      <w:r>
        <w:t xml:space="preserve"> uses this information to locate user E</w:t>
      </w:r>
      <w:r w:rsidR="00205233">
        <w:t>.</w:t>
      </w:r>
    </w:p>
    <w:p w14:paraId="58596253" w14:textId="397F8D1B" w:rsidR="009B21BF" w:rsidRDefault="009B21BF" w:rsidP="009B21BF">
      <w:pPr>
        <w:pStyle w:val="Heading3"/>
      </w:pPr>
      <w:bookmarkStart w:id="886" w:name="_Toc220333079"/>
      <w:r>
        <w:t>6.</w:t>
      </w:r>
      <w:r>
        <w:rPr>
          <w:rFonts w:eastAsiaTheme="minorEastAsia" w:hint="eastAsia"/>
        </w:rPr>
        <w:t>60</w:t>
      </w:r>
      <w:r>
        <w:t>.4</w:t>
      </w:r>
      <w:r>
        <w:tab/>
        <w:t>Post-conditions</w:t>
      </w:r>
      <w:bookmarkEnd w:id="885"/>
      <w:bookmarkEnd w:id="886"/>
    </w:p>
    <w:p w14:paraId="781DEC88" w14:textId="77777777" w:rsidR="009B21BF" w:rsidRDefault="009B21BF" w:rsidP="009B21BF">
      <w:pPr>
        <w:rPr>
          <w:rFonts w:eastAsia="TimesNewRomanPSMT"/>
          <w:color w:val="000000"/>
        </w:rPr>
      </w:pPr>
      <w:bookmarkStart w:id="887" w:name="_Toc208485714"/>
      <w:r>
        <w:rPr>
          <w:rFonts w:eastAsia="TimesNewRomanPSMT"/>
          <w:color w:val="000000"/>
        </w:rPr>
        <w:t>The guardian find</w:t>
      </w:r>
      <w:r>
        <w:rPr>
          <w:rFonts w:eastAsia="TimesNewRomanPSMT" w:hint="eastAsia"/>
          <w:color w:val="000000"/>
        </w:rPr>
        <w:t>s</w:t>
      </w:r>
      <w:r>
        <w:rPr>
          <w:rFonts w:eastAsia="TimesNewRomanPSMT"/>
          <w:color w:val="000000"/>
        </w:rPr>
        <w:t xml:space="preserve"> the target user based on AI-generated trajectory prediction.</w:t>
      </w:r>
    </w:p>
    <w:p w14:paraId="2F080A34" w14:textId="2B58BF1C" w:rsidR="009B21BF" w:rsidRDefault="009B21BF" w:rsidP="009B21BF">
      <w:pPr>
        <w:pStyle w:val="Heading3"/>
      </w:pPr>
      <w:bookmarkStart w:id="888" w:name="_Toc220333080"/>
      <w:r>
        <w:t>6.</w:t>
      </w:r>
      <w:r>
        <w:rPr>
          <w:rFonts w:eastAsiaTheme="minorEastAsia" w:hint="eastAsia"/>
        </w:rPr>
        <w:t>60</w:t>
      </w:r>
      <w:r>
        <w:t>.5</w:t>
      </w:r>
      <w:r>
        <w:tab/>
        <w:t>Existing features partly or fully covering the use case functionality</w:t>
      </w:r>
      <w:bookmarkEnd w:id="887"/>
      <w:bookmarkEnd w:id="888"/>
    </w:p>
    <w:p w14:paraId="627C3CD6" w14:textId="67E812FF" w:rsidR="009B21BF" w:rsidRDefault="009B21BF" w:rsidP="009B21BF">
      <w:bookmarkStart w:id="889" w:name="_Toc208485715"/>
      <w:r>
        <w:t>TS 23.288 (NWDAF specifications) [114] covers certain foundational capabilities that partially align with the use case:</w:t>
      </w:r>
    </w:p>
    <w:p w14:paraId="5336D6AD" w14:textId="77777777" w:rsidR="009B21BF" w:rsidRDefault="009B21BF" w:rsidP="009B21BF">
      <w:r>
        <w:t xml:space="preserve">UE mobility analytics (clause 6.7.2) which includes collection of UE location trends and access behaviour trends. </w:t>
      </w:r>
    </w:p>
    <w:p w14:paraId="79D68B21" w14:textId="0160DA09" w:rsidR="009B21BF" w:rsidRDefault="009B21BF" w:rsidP="009B21BF">
      <w:r>
        <w:t>Network performance analytics in TS 23.288 [114] (e.g. gNB status, area-specific UE count statistics) can monitor connectivity signals.</w:t>
      </w:r>
    </w:p>
    <w:p w14:paraId="36A45A7D" w14:textId="7B993CDE" w:rsidR="009B21BF" w:rsidRDefault="009B21BF" w:rsidP="00771713">
      <w:r>
        <w:rPr>
          <w:lang w:val="en-GB"/>
        </w:rPr>
        <w:t>Differences from</w:t>
      </w:r>
      <w:r>
        <w:t xml:space="preserve"> </w:t>
      </w:r>
      <w:r>
        <w:rPr>
          <w:lang w:val="en-GB"/>
        </w:rPr>
        <w:t>TS 23.288</w:t>
      </w:r>
      <w:r w:rsidR="00500025">
        <w:rPr>
          <w:lang w:val="en-GB"/>
        </w:rPr>
        <w:t xml:space="preserve"> [114] clause</w:t>
      </w:r>
      <w:r>
        <w:rPr>
          <w:lang w:val="en-GB"/>
        </w:rPr>
        <w:t xml:space="preserve"> 6.4 (AI Capabilities) and 6.13</w:t>
      </w:r>
      <w:r w:rsidR="00500025">
        <w:rPr>
          <w:lang w:val="en-GB"/>
        </w:rPr>
        <w:t xml:space="preserve"> </w:t>
      </w:r>
      <w:r>
        <w:rPr>
          <w:lang w:val="en-GB"/>
        </w:rPr>
        <w:t>(Prompt Augmentation):</w:t>
      </w:r>
    </w:p>
    <w:p w14:paraId="5A303DA8" w14:textId="5B32D8A6" w:rsidR="009B21BF" w:rsidRDefault="009B21BF" w:rsidP="009B21BF">
      <w:pPr>
        <w:pStyle w:val="B10"/>
      </w:pPr>
      <w:r>
        <w:rPr>
          <w:lang w:val="en-GB"/>
        </w:rPr>
        <w:t>1.</w:t>
      </w:r>
      <w:r>
        <w:rPr>
          <w:rFonts w:hint="eastAsia"/>
          <w:lang w:eastAsia="zh-CN"/>
        </w:rPr>
        <w:tab/>
      </w:r>
      <w:r>
        <w:rPr>
          <w:lang w:val="en-GB"/>
        </w:rPr>
        <w:t>6.4.</w:t>
      </w:r>
      <w:r>
        <w:t>6-x</w:t>
      </w:r>
      <w:r>
        <w:rPr>
          <w:lang w:val="en-GB"/>
        </w:rPr>
        <w:t xml:space="preserve"> emphasizes AI for network resource allocation/planning based on general UE behavio</w:t>
      </w:r>
      <w:r w:rsidR="00DD0FCD">
        <w:rPr>
          <w:lang w:val="en-GB"/>
        </w:rPr>
        <w:t>u</w:t>
      </w:r>
      <w:r>
        <w:rPr>
          <w:lang w:val="en-GB"/>
        </w:rPr>
        <w:t>r, while this use case targets tourist-specific</w:t>
      </w:r>
      <w:r>
        <w:t xml:space="preserve">, </w:t>
      </w:r>
      <w:r>
        <w:rPr>
          <w:lang w:val="en-GB"/>
        </w:rPr>
        <w:t>emergency-focused trajectory prediction (e.g. hiker route, disaster zone movement) tailored to rescue/navigation needs.</w:t>
      </w:r>
    </w:p>
    <w:p w14:paraId="07BA447B" w14:textId="4B1A8830" w:rsidR="009B21BF" w:rsidRDefault="009B21BF" w:rsidP="009B21BF">
      <w:pPr>
        <w:pStyle w:val="B10"/>
      </w:pPr>
      <w:r>
        <w:rPr>
          <w:lang w:val="en-GB"/>
        </w:rPr>
        <w:t>2.</w:t>
      </w:r>
      <w:r>
        <w:rPr>
          <w:rFonts w:hint="eastAsia"/>
          <w:lang w:eastAsia="zh-CN"/>
        </w:rPr>
        <w:tab/>
      </w:r>
      <w:r>
        <w:rPr>
          <w:lang w:val="en-GB"/>
        </w:rPr>
        <w:t xml:space="preserve">6.13.6 focuses on exposing network information for AI prompt augmentation, whereas this use case requires integrated third-party domain knowledge (e.g. tourist area terrain, disaster zone data) </w:t>
      </w:r>
      <w:r>
        <w:t xml:space="preserve">to make AI-driven location prediction in </w:t>
      </w:r>
      <w:r>
        <w:rPr>
          <w:lang w:val="en-GB"/>
        </w:rPr>
        <w:t>the network.</w:t>
      </w:r>
      <w:r>
        <w:rPr>
          <w:rFonts w:hint="eastAsia"/>
          <w:lang w:eastAsia="zh-CN"/>
        </w:rPr>
        <w:t xml:space="preserve"> </w:t>
      </w:r>
      <w:r>
        <w:rPr>
          <w:lang w:val="en-GB"/>
        </w:rPr>
        <w:t>This shifts the network’s role from data provider to a secure, AI-driven insight generator.</w:t>
      </w:r>
    </w:p>
    <w:p w14:paraId="0FE1CC1F" w14:textId="53E76437" w:rsidR="009B21BF" w:rsidRDefault="009B21BF" w:rsidP="009B21BF">
      <w:pPr>
        <w:pStyle w:val="B10"/>
        <w:rPr>
          <w:lang w:eastAsia="zh-CN"/>
        </w:rPr>
      </w:pPr>
      <w:r>
        <w:rPr>
          <w:rFonts w:hint="eastAsia"/>
          <w:lang w:eastAsia="zh-CN"/>
        </w:rPr>
        <w:lastRenderedPageBreak/>
        <w:t>3.</w:t>
      </w:r>
      <w:r>
        <w:rPr>
          <w:rFonts w:hint="eastAsia"/>
          <w:lang w:eastAsia="zh-CN"/>
        </w:rPr>
        <w:tab/>
      </w:r>
      <w:r>
        <w:t>While TS 23.288</w:t>
      </w:r>
      <w:r w:rsidR="00A11C0E">
        <w:t xml:space="preserve"> </w:t>
      </w:r>
      <w:r>
        <w:t xml:space="preserve">[114] mentions "expected UE behavioural parameters," these are designed for network resource allocation, not AI-generated trajectory predictions for a specific user based on the user behaviour and environmental factors (e.g. "likely on a famous trail") tailored to help </w:t>
      </w:r>
      <w:r>
        <w:rPr>
          <w:lang w:eastAsia="zh-CN"/>
        </w:rPr>
        <w:t>RCC locate targets, thus failing to assist individual users.</w:t>
      </w:r>
    </w:p>
    <w:p w14:paraId="646085E5" w14:textId="7F70F226" w:rsidR="009B21BF" w:rsidRDefault="009B21BF" w:rsidP="009B21BF">
      <w:pPr>
        <w:spacing w:after="0"/>
      </w:pPr>
      <w:r>
        <w:rPr>
          <w:lang w:eastAsia="zh-CN"/>
        </w:rPr>
        <w:t xml:space="preserve">The LCS service in </w:t>
      </w:r>
      <w:r>
        <w:rPr>
          <w:lang w:val="en-GB"/>
        </w:rPr>
        <w:t>TS 23.288</w:t>
      </w:r>
      <w:r>
        <w:t xml:space="preserve"> </w:t>
      </w:r>
      <w:r w:rsidR="00DD0FCD">
        <w:t xml:space="preserve">[114] </w:t>
      </w:r>
      <w:r>
        <w:rPr>
          <w:lang w:eastAsia="zh-CN"/>
        </w:rPr>
        <w:t xml:space="preserve">was on only when there is network connection, while this use case presents </w:t>
      </w:r>
      <w:r>
        <w:rPr>
          <w:lang w:val="en-GB"/>
        </w:rPr>
        <w:t>optimi</w:t>
      </w:r>
      <w:r w:rsidR="009C264E">
        <w:rPr>
          <w:lang w:val="en-GB"/>
        </w:rPr>
        <w:t>s</w:t>
      </w:r>
      <w:r>
        <w:rPr>
          <w:lang w:val="en-GB"/>
        </w:rPr>
        <w:t xml:space="preserve">ation of UE location </w:t>
      </w:r>
      <w:r>
        <w:rPr>
          <w:rFonts w:hint="eastAsia"/>
          <w:lang w:eastAsia="zh-CN"/>
        </w:rPr>
        <w:t>prediction service</w:t>
      </w:r>
      <w:r>
        <w:rPr>
          <w:lang w:val="en-GB"/>
        </w:rPr>
        <w:t xml:space="preserve"> for specific user </w:t>
      </w:r>
      <w:r>
        <w:t xml:space="preserve">and let the prediction last until re-connection. </w:t>
      </w:r>
      <w:r>
        <w:rPr>
          <w:lang w:val="en-GB"/>
        </w:rPr>
        <w:t xml:space="preserve">This demands network </w:t>
      </w:r>
      <w:r>
        <w:t>to</w:t>
      </w:r>
      <w:r>
        <w:rPr>
          <w:lang w:val="en-GB"/>
        </w:rPr>
        <w:t xml:space="preserve"> continuous inference even when UE connectivity is lost, </w:t>
      </w:r>
      <w:r>
        <w:t xml:space="preserve">which is also </w:t>
      </w:r>
      <w:r>
        <w:rPr>
          <w:lang w:val="en-GB"/>
        </w:rPr>
        <w:t>differing from 6.4’s resource-allocation focus.</w:t>
      </w:r>
    </w:p>
    <w:p w14:paraId="65FD8AB7" w14:textId="32F7861F" w:rsidR="009B21BF" w:rsidRDefault="009B21BF" w:rsidP="009B21BF">
      <w:pPr>
        <w:pStyle w:val="Heading3"/>
      </w:pPr>
      <w:bookmarkStart w:id="890" w:name="_Toc220333081"/>
      <w:r>
        <w:t>6.</w:t>
      </w:r>
      <w:r>
        <w:rPr>
          <w:rFonts w:eastAsiaTheme="minorEastAsia" w:hint="eastAsia"/>
        </w:rPr>
        <w:t>60</w:t>
      </w:r>
      <w:r>
        <w:t>.6</w:t>
      </w:r>
      <w:r>
        <w:tab/>
        <w:t>Potential New Requirements needed to support the use case</w:t>
      </w:r>
      <w:bookmarkEnd w:id="889"/>
      <w:bookmarkEnd w:id="890"/>
    </w:p>
    <w:p w14:paraId="4ABF773B" w14:textId="42A03DE7" w:rsidR="009B21BF" w:rsidRDefault="009B21BF" w:rsidP="009B21BF">
      <w:pPr>
        <w:rPr>
          <w:sz w:val="21"/>
          <w:szCs w:val="21"/>
          <w:lang w:eastAsia="zh-CN" w:bidi="ar"/>
        </w:rPr>
      </w:pPr>
      <w:r>
        <w:rPr>
          <w:rFonts w:eastAsia="TimesNewRomanPSMT"/>
          <w:color w:val="000000"/>
          <w:sz w:val="21"/>
          <w:szCs w:val="21"/>
          <w:lang w:val="en-GB"/>
        </w:rPr>
        <w:t>[PR 6.</w:t>
      </w:r>
      <w:r>
        <w:rPr>
          <w:rFonts w:eastAsiaTheme="minorEastAsia" w:hint="eastAsia"/>
          <w:color w:val="000000"/>
          <w:sz w:val="21"/>
          <w:szCs w:val="21"/>
          <w:lang w:val="en-GB" w:eastAsia="zh-CN"/>
        </w:rPr>
        <w:t>60</w:t>
      </w:r>
      <w:r>
        <w:rPr>
          <w:rFonts w:eastAsia="TimesNewRomanPSMT"/>
          <w:color w:val="000000"/>
          <w:sz w:val="21"/>
          <w:szCs w:val="21"/>
          <w:lang w:val="en-GB"/>
        </w:rPr>
        <w:t>.6-</w:t>
      </w:r>
      <w:r>
        <w:rPr>
          <w:rFonts w:hint="eastAsia"/>
          <w:color w:val="000000"/>
          <w:sz w:val="21"/>
          <w:szCs w:val="21"/>
          <w:lang w:val="en-GB"/>
        </w:rPr>
        <w:t>1</w:t>
      </w:r>
      <w:r>
        <w:rPr>
          <w:rFonts w:eastAsia="TimesNewRomanPSMT"/>
          <w:color w:val="000000"/>
          <w:sz w:val="21"/>
          <w:szCs w:val="21"/>
          <w:lang w:val="en-GB"/>
        </w:rPr>
        <w:t xml:space="preserve">] </w:t>
      </w:r>
      <w:r>
        <w:rPr>
          <w:rFonts w:eastAsia="TimesNewRomanPSMT" w:hint="eastAsia"/>
          <w:color w:val="000000"/>
          <w:sz w:val="21"/>
          <w:szCs w:val="21"/>
          <w:lang w:val="en-GB"/>
        </w:rPr>
        <w:t>Subject to operator'</w:t>
      </w:r>
      <w:r w:rsidR="009C264E">
        <w:rPr>
          <w:rFonts w:eastAsia="TimesNewRomanPSMT"/>
          <w:color w:val="000000"/>
          <w:sz w:val="21"/>
          <w:szCs w:val="21"/>
          <w:lang w:val="en-GB"/>
        </w:rPr>
        <w:t>s</w:t>
      </w:r>
      <w:r>
        <w:rPr>
          <w:rFonts w:eastAsia="TimesNewRomanPSMT" w:hint="eastAsia"/>
          <w:color w:val="000000"/>
          <w:sz w:val="21"/>
          <w:szCs w:val="21"/>
          <w:lang w:val="en-GB"/>
        </w:rPr>
        <w:t xml:space="preserve"> policy, </w:t>
      </w:r>
      <w:r w:rsidR="00037836">
        <w:rPr>
          <w:rFonts w:eastAsia="TimesNewRomanPSMT"/>
          <w:color w:val="000000"/>
          <w:sz w:val="21"/>
          <w:szCs w:val="21"/>
          <w:lang w:val="en-GB"/>
        </w:rPr>
        <w:t xml:space="preserve">regulatory requirements and </w:t>
      </w:r>
      <w:r>
        <w:rPr>
          <w:rFonts w:eastAsia="TimesNewRomanPSMT" w:hint="eastAsia"/>
          <w:color w:val="000000"/>
          <w:sz w:val="21"/>
          <w:szCs w:val="21"/>
          <w:lang w:val="en-GB"/>
        </w:rPr>
        <w:t>subscriber permission, the 6G network shall support trajectory prediction (e.g. location, route, destination) of a UE in emergency scenario utili</w:t>
      </w:r>
      <w:r w:rsidR="00CA1FAD">
        <w:rPr>
          <w:rFonts w:eastAsia="TimesNewRomanPSMT"/>
          <w:color w:val="000000"/>
          <w:sz w:val="21"/>
          <w:szCs w:val="21"/>
          <w:lang w:val="en-GB"/>
        </w:rPr>
        <w:t>s</w:t>
      </w:r>
      <w:r>
        <w:rPr>
          <w:rFonts w:eastAsia="TimesNewRomanPSMT" w:hint="eastAsia"/>
          <w:color w:val="000000"/>
          <w:sz w:val="21"/>
          <w:szCs w:val="21"/>
          <w:lang w:val="en-GB"/>
        </w:rPr>
        <w:t>ing information from the 6G network, the UE, and authori</w:t>
      </w:r>
      <w:r w:rsidR="000B1A90">
        <w:rPr>
          <w:rFonts w:eastAsia="TimesNewRomanPSMT"/>
          <w:color w:val="000000"/>
          <w:sz w:val="21"/>
          <w:szCs w:val="21"/>
          <w:lang w:val="en-GB"/>
        </w:rPr>
        <w:t>s</w:t>
      </w:r>
      <w:r>
        <w:rPr>
          <w:rFonts w:eastAsia="TimesNewRomanPSMT" w:hint="eastAsia"/>
          <w:color w:val="000000"/>
          <w:sz w:val="21"/>
          <w:szCs w:val="21"/>
          <w:lang w:val="en-GB"/>
        </w:rPr>
        <w:t>ed third parties</w:t>
      </w:r>
      <w:r>
        <w:rPr>
          <w:rFonts w:hint="eastAsia"/>
          <w:color w:val="000000"/>
          <w:sz w:val="21"/>
          <w:szCs w:val="21"/>
          <w:lang w:eastAsia="zh-CN"/>
        </w:rPr>
        <w:t>.</w:t>
      </w:r>
    </w:p>
    <w:p w14:paraId="00299EA2" w14:textId="5E6F773C" w:rsidR="00312940" w:rsidRPr="00737D27" w:rsidRDefault="00312940" w:rsidP="00312940">
      <w:pPr>
        <w:pStyle w:val="Heading2"/>
        <w:rPr>
          <w:lang w:val="en-GB"/>
        </w:rPr>
      </w:pPr>
      <w:bookmarkStart w:id="891" w:name="_Toc220333082"/>
      <w:r w:rsidRPr="00737D27">
        <w:rPr>
          <w:lang w:val="en-GB"/>
        </w:rPr>
        <w:t>6.</w:t>
      </w:r>
      <w:r>
        <w:rPr>
          <w:rFonts w:hint="eastAsia"/>
          <w:lang w:val="en-GB" w:eastAsia="zh-CN"/>
        </w:rPr>
        <w:t>61</w:t>
      </w:r>
      <w:r w:rsidRPr="00737D27">
        <w:rPr>
          <w:lang w:val="en-GB"/>
        </w:rPr>
        <w:tab/>
        <w:t xml:space="preserve">Use case on Supporting dynamic QoS and </w:t>
      </w:r>
      <w:r>
        <w:rPr>
          <w:lang w:val="en-GB"/>
        </w:rPr>
        <w:t xml:space="preserve">network </w:t>
      </w:r>
      <w:r w:rsidRPr="00737D27">
        <w:rPr>
          <w:lang w:val="en-GB"/>
        </w:rPr>
        <w:t>resource efficiency considering AI service</w:t>
      </w:r>
      <w:bookmarkEnd w:id="891"/>
      <w:r w:rsidRPr="00737D27">
        <w:rPr>
          <w:rFonts w:ascii="Malgun Gothic" w:eastAsia="Malgun Gothic" w:hAnsi="Malgun Gothic" w:cs="Malgun Gothic"/>
          <w:lang w:val="en-GB" w:eastAsia="ko-KR"/>
        </w:rPr>
        <w:t xml:space="preserve"> </w:t>
      </w:r>
      <w:r w:rsidRPr="00737D27">
        <w:rPr>
          <w:lang w:val="en-GB"/>
        </w:rPr>
        <w:t xml:space="preserve"> </w:t>
      </w:r>
    </w:p>
    <w:p w14:paraId="57B75CCE" w14:textId="5D4E650D" w:rsidR="00312940" w:rsidRPr="00737D27" w:rsidRDefault="00312940" w:rsidP="00312940">
      <w:pPr>
        <w:pStyle w:val="Heading3"/>
        <w:rPr>
          <w:lang w:val="en-GB"/>
        </w:rPr>
      </w:pPr>
      <w:bookmarkStart w:id="892" w:name="_Toc220333083"/>
      <w:r w:rsidRPr="00737D27">
        <w:rPr>
          <w:lang w:val="en-GB"/>
        </w:rPr>
        <w:t>6.</w:t>
      </w:r>
      <w:r>
        <w:rPr>
          <w:rFonts w:hint="eastAsia"/>
          <w:lang w:val="en-GB"/>
        </w:rPr>
        <w:t>61</w:t>
      </w:r>
      <w:r w:rsidRPr="00737D27">
        <w:rPr>
          <w:lang w:val="en-GB"/>
        </w:rPr>
        <w:t>.1</w:t>
      </w:r>
      <w:r w:rsidRPr="00737D27">
        <w:rPr>
          <w:lang w:val="en-GB"/>
        </w:rPr>
        <w:tab/>
        <w:t>Description</w:t>
      </w:r>
      <w:bookmarkEnd w:id="892"/>
    </w:p>
    <w:p w14:paraId="30702E45" w14:textId="77777777" w:rsidR="00312940" w:rsidRPr="00737D27" w:rsidRDefault="00312940" w:rsidP="00DD0FCD">
      <w:pPr>
        <w:rPr>
          <w:rFonts w:eastAsia="DengXian"/>
          <w:lang w:val="en-GB" w:eastAsia="zh-CN"/>
        </w:rPr>
      </w:pPr>
      <w:r w:rsidRPr="00737D27">
        <w:rPr>
          <w:rFonts w:eastAsia="DengXian" w:hint="eastAsia"/>
          <w:lang w:val="en-GB" w:eastAsia="zh-CN"/>
        </w:rPr>
        <w:t xml:space="preserve">In a school, students are scattered across the schoolyard, excitedly collecting leaves, snapping photos of flowers, and documenting their findings for a class project on creating a plant field guide. </w:t>
      </w:r>
      <w:r w:rsidRPr="00737D27">
        <w:rPr>
          <w:rFonts w:eastAsia="DengXian"/>
          <w:lang w:val="en-GB" w:eastAsia="zh-CN"/>
        </w:rPr>
        <w:t>A</w:t>
      </w:r>
      <w:r w:rsidRPr="00737D27">
        <w:rPr>
          <w:rFonts w:eastAsia="DengXian" w:hint="eastAsia"/>
          <w:lang w:val="en-GB" w:eastAsia="zh-CN"/>
        </w:rPr>
        <w:t>n AI-powered robot</w:t>
      </w:r>
      <w:r w:rsidRPr="00737D27">
        <w:rPr>
          <w:rFonts w:eastAsia="DengXian"/>
          <w:lang w:val="en-GB" w:eastAsia="zh-CN"/>
        </w:rPr>
        <w:t xml:space="preserve"> a</w:t>
      </w:r>
      <w:r w:rsidRPr="00737D27">
        <w:rPr>
          <w:rFonts w:eastAsia="DengXian" w:hint="eastAsia"/>
          <w:lang w:val="en-GB" w:eastAsia="zh-CN"/>
        </w:rPr>
        <w:t>ssisting their teacher, acting as a co-teacher and digital facilitator. As students bring in photos of the</w:t>
      </w:r>
      <w:r w:rsidRPr="00737D27">
        <w:rPr>
          <w:rFonts w:eastAsia="DengXian"/>
          <w:lang w:val="en-GB" w:eastAsia="zh-CN"/>
        </w:rPr>
        <w:t>ir discovered</w:t>
      </w:r>
      <w:r w:rsidRPr="00737D27">
        <w:rPr>
          <w:rFonts w:eastAsia="DengXian" w:hint="eastAsia"/>
          <w:lang w:val="en-GB" w:eastAsia="zh-CN"/>
        </w:rPr>
        <w:t xml:space="preserve"> plants, the robot transmits the images to an online search engine, </w:t>
      </w:r>
      <w:r w:rsidRPr="00737D27">
        <w:rPr>
          <w:rFonts w:eastAsia="DengXian"/>
          <w:lang w:val="en-GB" w:eastAsia="zh-CN"/>
        </w:rPr>
        <w:t xml:space="preserve">which </w:t>
      </w:r>
      <w:r w:rsidRPr="00737D27">
        <w:rPr>
          <w:rFonts w:eastAsia="DengXian" w:hint="eastAsia"/>
          <w:lang w:val="en-GB" w:eastAsia="zh-CN"/>
        </w:rPr>
        <w:t>identif</w:t>
      </w:r>
      <w:r w:rsidRPr="00737D27">
        <w:rPr>
          <w:rFonts w:eastAsia="DengXian"/>
          <w:lang w:val="en-GB" w:eastAsia="zh-CN"/>
        </w:rPr>
        <w:t>ies</w:t>
      </w:r>
      <w:r w:rsidRPr="00737D27">
        <w:rPr>
          <w:rFonts w:eastAsia="DengXian" w:hint="eastAsia"/>
          <w:lang w:val="en-GB" w:eastAsia="zh-CN"/>
        </w:rPr>
        <w:t xml:space="preserve"> each species and provid</w:t>
      </w:r>
      <w:r w:rsidRPr="00737D27">
        <w:rPr>
          <w:rFonts w:eastAsia="DengXian"/>
          <w:lang w:val="en-GB" w:eastAsia="zh-CN"/>
        </w:rPr>
        <w:t>es</w:t>
      </w:r>
      <w:r w:rsidRPr="00737D27">
        <w:rPr>
          <w:rFonts w:eastAsia="DengXian" w:hint="eastAsia"/>
          <w:lang w:val="en-GB" w:eastAsia="zh-CN"/>
        </w:rPr>
        <w:t xml:space="preserve"> scientific and common names. It also helps generate creative visual content (e.g. using the collected plant images) and even creates short videos by adding fitting background music based on the visual mood of the pictures.</w:t>
      </w:r>
    </w:p>
    <w:p w14:paraId="0C64EAE2" w14:textId="1873A5A1" w:rsidR="00312940" w:rsidRPr="00737D27" w:rsidRDefault="00312940" w:rsidP="00DD0FCD">
      <w:pPr>
        <w:rPr>
          <w:rFonts w:eastAsia="DengXian"/>
          <w:lang w:val="en-GB" w:eastAsia="zh-CN"/>
        </w:rPr>
      </w:pPr>
      <w:r w:rsidRPr="00737D27">
        <w:rPr>
          <w:rFonts w:eastAsia="DengXian" w:hint="eastAsia"/>
          <w:lang w:val="en-GB" w:eastAsia="zh-CN"/>
        </w:rPr>
        <w:t xml:space="preserve">Beyond multimedia creation, the robot assists in structuring the data: it organizes plant characteristics into visual charts, classifies the species, and compiles them into either beginner-level or expert-level guidebooks, </w:t>
      </w:r>
      <w:r w:rsidRPr="00737D27">
        <w:rPr>
          <w:rFonts w:eastAsia="DengXian"/>
          <w:lang w:val="en-GB" w:eastAsia="zh-CN"/>
        </w:rPr>
        <w:t>based</w:t>
      </w:r>
      <w:r w:rsidRPr="00737D27">
        <w:rPr>
          <w:rFonts w:eastAsia="DengXian" w:hint="eastAsia"/>
          <w:lang w:val="en-GB" w:eastAsia="zh-CN"/>
        </w:rPr>
        <w:t xml:space="preserve"> on the learning objective. For inclusive education, it also generates braille-compatible documents and produces audio-narrated versions of the guide. To perform all these tasks efficiently, the robot dynamically adjusts the type and urgency of the data it sends over the network</w:t>
      </w:r>
      <w:r w:rsidRPr="00737D27">
        <w:rPr>
          <w:rFonts w:eastAsia="DengXian" w:hint="eastAsia"/>
          <w:lang w:val="en-GB" w:eastAsia="zh-CN"/>
        </w:rPr>
        <w:t>—</w:t>
      </w:r>
      <w:r w:rsidRPr="00737D27">
        <w:rPr>
          <w:rFonts w:eastAsia="DengXian" w:hint="eastAsia"/>
          <w:lang w:val="en-GB" w:eastAsia="zh-CN"/>
        </w:rPr>
        <w:t>forwarding raw data, partial inference results, and complete outputs</w:t>
      </w:r>
      <w:r w:rsidRPr="00737D27">
        <w:rPr>
          <w:rFonts w:eastAsia="DengXian"/>
          <w:lang w:val="en-GB" w:eastAsia="zh-CN"/>
        </w:rPr>
        <w:t xml:space="preserve"> depending on the task</w:t>
      </w:r>
      <w:r w:rsidRPr="00737D27">
        <w:rPr>
          <w:rFonts w:eastAsia="DengXian" w:hint="eastAsia"/>
          <w:lang w:val="en-GB" w:eastAsia="zh-CN"/>
        </w:rPr>
        <w:t>. Depending on the priority of each task (e.g. real</w:t>
      </w:r>
      <w:r w:rsidR="009709D4">
        <w:rPr>
          <w:rFonts w:eastAsia="DengXian"/>
          <w:lang w:val="en-GB" w:eastAsia="zh-CN"/>
        </w:rPr>
        <w:t xml:space="preserve"> </w:t>
      </w:r>
      <w:r w:rsidRPr="00737D27">
        <w:rPr>
          <w:rFonts w:eastAsia="DengXian" w:hint="eastAsia"/>
          <w:lang w:val="en-GB" w:eastAsia="zh-CN"/>
        </w:rPr>
        <w:t>time image recognition vs. scheduled guidebook generation) and/or the load of each task (e.g. simple answering via text vs. video generation with multimedia), the network may dynamically fine-tune the Quality of Service (QoS) to ensure seamless and timely support for the class</w:t>
      </w:r>
      <w:r>
        <w:rPr>
          <w:rFonts w:eastAsia="DengXian"/>
          <w:lang w:val="en-GB" w:eastAsia="zh-CN"/>
        </w:rPr>
        <w:t xml:space="preserve"> (see </w:t>
      </w:r>
      <w:r w:rsidRPr="00B16679">
        <w:rPr>
          <w:rFonts w:eastAsia="DengXian"/>
          <w:lang w:val="en-GB" w:eastAsia="zh-CN"/>
        </w:rPr>
        <w:t>Figure 6.</w:t>
      </w:r>
      <w:r w:rsidR="00E3143C">
        <w:rPr>
          <w:rFonts w:eastAsia="DengXian" w:hint="eastAsia"/>
          <w:lang w:val="en-GB" w:eastAsia="zh-CN"/>
        </w:rPr>
        <w:t>61</w:t>
      </w:r>
      <w:r w:rsidRPr="00B16679">
        <w:rPr>
          <w:rFonts w:eastAsia="DengXian"/>
          <w:lang w:val="en-GB" w:eastAsia="zh-CN"/>
        </w:rPr>
        <w:t>.1-1</w:t>
      </w:r>
      <w:r>
        <w:rPr>
          <w:rFonts w:eastAsia="DengXian"/>
          <w:lang w:val="en-GB" w:eastAsia="zh-CN"/>
        </w:rPr>
        <w:t>)</w:t>
      </w:r>
      <w:r w:rsidRPr="00737D27">
        <w:rPr>
          <w:rFonts w:eastAsia="DengXian" w:hint="eastAsia"/>
          <w:lang w:val="en-GB" w:eastAsia="zh-CN"/>
        </w:rPr>
        <w:t>.</w:t>
      </w:r>
    </w:p>
    <w:p w14:paraId="1675F00A" w14:textId="77777777" w:rsidR="00312940" w:rsidRPr="00737D27" w:rsidRDefault="00312940" w:rsidP="00DD0FCD">
      <w:pPr>
        <w:pStyle w:val="TH"/>
        <w:rPr>
          <w:rFonts w:eastAsia="DengXian"/>
          <w:lang w:val="en-GB" w:eastAsia="zh-CN"/>
        </w:rPr>
      </w:pPr>
      <w:r w:rsidRPr="00B77D40">
        <w:rPr>
          <w:noProof/>
        </w:rPr>
        <w:drawing>
          <wp:inline distT="0" distB="0" distL="0" distR="0" wp14:anchorId="1BE9894B" wp14:editId="6944D3FE">
            <wp:extent cx="5876925" cy="1609725"/>
            <wp:effectExtent l="0" t="0" r="0" b="0"/>
            <wp:docPr id="19910416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876925" cy="1609725"/>
                    </a:xfrm>
                    <a:prstGeom prst="rect">
                      <a:avLst/>
                    </a:prstGeom>
                    <a:noFill/>
                    <a:ln>
                      <a:noFill/>
                    </a:ln>
                  </pic:spPr>
                </pic:pic>
              </a:graphicData>
            </a:graphic>
          </wp:inline>
        </w:drawing>
      </w:r>
    </w:p>
    <w:p w14:paraId="45866EF2" w14:textId="43EE4FFA" w:rsidR="00312940" w:rsidRPr="00737D27" w:rsidRDefault="00312940" w:rsidP="00312940">
      <w:pPr>
        <w:pStyle w:val="TF"/>
        <w:rPr>
          <w:rFonts w:eastAsia="Arial"/>
          <w:lang w:eastAsia="en-US"/>
        </w:rPr>
      </w:pPr>
      <w:r w:rsidRPr="00737D27">
        <w:rPr>
          <w:rFonts w:eastAsia="Arial"/>
          <w:lang w:eastAsia="en-US"/>
        </w:rPr>
        <w:t xml:space="preserve">Figure </w:t>
      </w:r>
      <w:r w:rsidRPr="00737D27">
        <w:rPr>
          <w:rFonts w:eastAsia="Yu Mincho"/>
        </w:rPr>
        <w:t>6</w:t>
      </w:r>
      <w:r w:rsidRPr="00737D27">
        <w:rPr>
          <w:rFonts w:eastAsia="Arial"/>
          <w:lang w:eastAsia="en-US"/>
        </w:rPr>
        <w:t>.</w:t>
      </w:r>
      <w:r w:rsidR="00E3143C">
        <w:rPr>
          <w:rFonts w:eastAsiaTheme="minorEastAsia" w:hint="eastAsia"/>
          <w:lang w:eastAsia="zh-CN"/>
        </w:rPr>
        <w:t>61</w:t>
      </w:r>
      <w:r w:rsidRPr="00737D27">
        <w:rPr>
          <w:rFonts w:eastAsia="Arial"/>
          <w:lang w:eastAsia="en-US"/>
        </w:rPr>
        <w:t xml:space="preserve">.1-1: </w:t>
      </w:r>
      <w:r>
        <w:rPr>
          <w:rFonts w:eastAsia="Arial"/>
          <w:lang w:eastAsia="en-US"/>
        </w:rPr>
        <w:t>E</w:t>
      </w:r>
      <w:r w:rsidRPr="00737D27">
        <w:rPr>
          <w:rFonts w:eastAsia="Arial"/>
          <w:lang w:eastAsia="en-US"/>
        </w:rPr>
        <w:t>xample scenario supporting QoS dynamically for AI service</w:t>
      </w:r>
    </w:p>
    <w:p w14:paraId="30DD6496" w14:textId="4BE175F5" w:rsidR="00312940" w:rsidRPr="00737D27" w:rsidRDefault="00312940" w:rsidP="00312940">
      <w:pPr>
        <w:pStyle w:val="Heading3"/>
      </w:pPr>
      <w:bookmarkStart w:id="893" w:name="_Toc220333084"/>
      <w:r w:rsidRPr="00737D27">
        <w:rPr>
          <w:lang w:val="en-GB"/>
        </w:rPr>
        <w:t>6.</w:t>
      </w:r>
      <w:r w:rsidR="00E3143C">
        <w:rPr>
          <w:rFonts w:hint="eastAsia"/>
          <w:lang w:val="en-GB"/>
        </w:rPr>
        <w:t>61</w:t>
      </w:r>
      <w:r w:rsidRPr="00737D27">
        <w:rPr>
          <w:lang w:val="en-GB"/>
        </w:rPr>
        <w:t>.2</w:t>
      </w:r>
      <w:r w:rsidRPr="00737D27">
        <w:rPr>
          <w:lang w:val="en-GB"/>
        </w:rPr>
        <w:tab/>
        <w:t>Pre-conditions</w:t>
      </w:r>
      <w:r w:rsidRPr="00737D27">
        <w:t>.</w:t>
      </w:r>
      <w:bookmarkEnd w:id="893"/>
    </w:p>
    <w:p w14:paraId="38688B2F" w14:textId="77777777" w:rsidR="00312940" w:rsidRPr="00737D27" w:rsidRDefault="00312940" w:rsidP="00312940">
      <w:pPr>
        <w:rPr>
          <w:rFonts w:eastAsia="DengXian"/>
          <w:lang w:eastAsia="zh-CN"/>
        </w:rPr>
      </w:pPr>
      <w:r w:rsidRPr="00737D27">
        <w:rPr>
          <w:rFonts w:eastAsia="DengXian"/>
          <w:lang w:eastAsia="zh-CN"/>
        </w:rPr>
        <w:t xml:space="preserve">Mobile Network Operator (MNO) O and Application Service Provider S have </w:t>
      </w:r>
      <w:r w:rsidRPr="001E26F7">
        <w:rPr>
          <w:rFonts w:eastAsia="DengXian"/>
          <w:lang w:eastAsia="zh-CN"/>
        </w:rPr>
        <w:t>a Service Level Agreement (SLA)</w:t>
      </w:r>
      <w:r>
        <w:rPr>
          <w:rFonts w:eastAsia="DengXian"/>
          <w:lang w:eastAsia="zh-CN"/>
        </w:rPr>
        <w:t xml:space="preserve"> </w:t>
      </w:r>
      <w:r w:rsidRPr="00737D27">
        <w:rPr>
          <w:rFonts w:eastAsia="DengXian"/>
          <w:lang w:eastAsia="zh-CN"/>
        </w:rPr>
        <w:t>to support AI service to MNO O’s subscribers.</w:t>
      </w:r>
    </w:p>
    <w:p w14:paraId="1DB068DC" w14:textId="77777777" w:rsidR="00312940" w:rsidRPr="00737D27" w:rsidRDefault="00312940" w:rsidP="00312940">
      <w:pPr>
        <w:rPr>
          <w:rFonts w:eastAsia="DengXian"/>
          <w:lang w:eastAsia="zh-CN"/>
        </w:rPr>
      </w:pPr>
      <w:r w:rsidRPr="00737D27">
        <w:rPr>
          <w:rFonts w:eastAsia="DengXian"/>
          <w:lang w:eastAsia="zh-CN"/>
        </w:rPr>
        <w:t xml:space="preserve">Robot (UE) R is subscribed to MNO O, and is able to use an AI service engine provided by Application Service Provider S. </w:t>
      </w:r>
    </w:p>
    <w:p w14:paraId="13B39126" w14:textId="749A6752" w:rsidR="00312940" w:rsidRPr="00737D27" w:rsidRDefault="00312940" w:rsidP="00312940">
      <w:pPr>
        <w:rPr>
          <w:rFonts w:eastAsia="DengXian"/>
          <w:lang w:eastAsia="zh-CN"/>
        </w:rPr>
      </w:pPr>
      <w:r w:rsidRPr="00737D27">
        <w:rPr>
          <w:rFonts w:eastAsia="DengXian"/>
          <w:lang w:eastAsia="zh-CN"/>
        </w:rPr>
        <w:t>The AI service includes various types of AI-related traffic (e.g. raw data, AI model transfer</w:t>
      </w:r>
      <w:r>
        <w:rPr>
          <w:rFonts w:eastAsia="DengXian"/>
          <w:lang w:eastAsia="zh-CN"/>
        </w:rPr>
        <w:t>s</w:t>
      </w:r>
      <w:r w:rsidRPr="00737D27">
        <w:rPr>
          <w:rFonts w:eastAsia="DengXian"/>
          <w:lang w:eastAsia="zh-CN"/>
        </w:rPr>
        <w:t>, AI inference result</w:t>
      </w:r>
      <w:r>
        <w:rPr>
          <w:rFonts w:eastAsia="DengXian"/>
          <w:lang w:eastAsia="zh-CN"/>
        </w:rPr>
        <w:t>s</w:t>
      </w:r>
      <w:r w:rsidRPr="00737D27">
        <w:rPr>
          <w:rFonts w:eastAsia="DengXian"/>
          <w:lang w:eastAsia="zh-CN"/>
        </w:rPr>
        <w:t>) as needed.</w:t>
      </w:r>
    </w:p>
    <w:p w14:paraId="6AD40E62" w14:textId="77777777" w:rsidR="00312940" w:rsidRPr="00737D27" w:rsidRDefault="00312940" w:rsidP="00312940">
      <w:pPr>
        <w:rPr>
          <w:rFonts w:eastAsia="DengXian"/>
          <w:lang w:eastAsia="zh-CN"/>
        </w:rPr>
      </w:pPr>
      <w:r w:rsidRPr="00737D27">
        <w:rPr>
          <w:rFonts w:eastAsia="DengXian"/>
          <w:lang w:eastAsia="zh-CN"/>
        </w:rPr>
        <w:lastRenderedPageBreak/>
        <w:t xml:space="preserve">Robot R (UE R) provides </w:t>
      </w:r>
      <w:r>
        <w:rPr>
          <w:rFonts w:eastAsia="DengXian"/>
          <w:lang w:eastAsia="zh-CN"/>
        </w:rPr>
        <w:t xml:space="preserve">input information, specifically, the </w:t>
      </w:r>
      <w:r w:rsidRPr="00737D27">
        <w:rPr>
          <w:rFonts w:eastAsia="DengXian"/>
          <w:lang w:eastAsia="zh-CN"/>
        </w:rPr>
        <w:t>types of AI-related traffic</w:t>
      </w:r>
      <w:r>
        <w:rPr>
          <w:rFonts w:eastAsia="DengXian"/>
          <w:lang w:eastAsia="zh-CN"/>
        </w:rPr>
        <w:t>,</w:t>
      </w:r>
      <w:r w:rsidRPr="00737D27">
        <w:rPr>
          <w:rFonts w:eastAsia="DengXian"/>
          <w:lang w:eastAsia="zh-CN"/>
        </w:rPr>
        <w:t xml:space="preserve"> </w:t>
      </w:r>
      <w:r>
        <w:rPr>
          <w:rFonts w:eastAsia="DengXian"/>
          <w:lang w:eastAsia="zh-CN"/>
        </w:rPr>
        <w:t>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438AC8D" w14:textId="77777777" w:rsidR="00312940" w:rsidRPr="00737D27" w:rsidRDefault="00312940" w:rsidP="00312940">
      <w:pPr>
        <w:rPr>
          <w:rFonts w:eastAsia="DengXian"/>
          <w:lang w:eastAsia="zh-CN"/>
        </w:rPr>
      </w:pPr>
      <w:r w:rsidRPr="00737D27">
        <w:rPr>
          <w:rFonts w:eastAsia="DengXian"/>
          <w:lang w:eastAsia="zh-CN"/>
        </w:rPr>
        <w:t xml:space="preserve">The AI service engine, which is a trusted third party, </w:t>
      </w:r>
      <w:r>
        <w:rPr>
          <w:rFonts w:eastAsia="DengXian"/>
          <w:lang w:eastAsia="zh-CN"/>
        </w:rPr>
        <w:t xml:space="preserve">also </w:t>
      </w:r>
      <w:r w:rsidRPr="00737D27">
        <w:rPr>
          <w:rFonts w:eastAsia="DengXian"/>
          <w:lang w:eastAsia="zh-CN"/>
        </w:rPr>
        <w:t xml:space="preserve">provides input information </w:t>
      </w:r>
      <w:r>
        <w:rPr>
          <w:rFonts w:eastAsia="DengXian"/>
          <w:lang w:eastAsia="zh-CN"/>
        </w:rPr>
        <w:t xml:space="preserve">about the </w:t>
      </w:r>
      <w:r w:rsidRPr="00737D27">
        <w:rPr>
          <w:rFonts w:eastAsia="DengXian"/>
          <w:lang w:eastAsia="zh-CN"/>
        </w:rPr>
        <w:t>types of AI-related traffic</w:t>
      </w:r>
      <w:r>
        <w:rPr>
          <w:rFonts w:eastAsia="DengXian"/>
          <w:lang w:eastAsia="zh-CN"/>
        </w:rPr>
        <w:t xml:space="preserve"> 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D408D3D" w14:textId="77777777" w:rsidR="00312940" w:rsidRPr="00737D27" w:rsidRDefault="00312940" w:rsidP="00312940">
      <w:pPr>
        <w:rPr>
          <w:rFonts w:eastAsia="DengXian"/>
          <w:lang w:eastAsia="zh-CN"/>
        </w:rPr>
      </w:pPr>
      <w:r w:rsidRPr="00737D27">
        <w:rPr>
          <w:rFonts w:eastAsia="DengXian"/>
          <w:lang w:eastAsia="zh-CN"/>
        </w:rPr>
        <w:t xml:space="preserve">The </w:t>
      </w:r>
      <w:r>
        <w:rPr>
          <w:rFonts w:eastAsia="DengXian"/>
          <w:lang w:eastAsia="zh-CN"/>
        </w:rPr>
        <w:t xml:space="preserve">network </w:t>
      </w:r>
      <w:r w:rsidRPr="00737D27">
        <w:rPr>
          <w:rFonts w:eastAsia="DengXian"/>
          <w:lang w:eastAsia="zh-CN"/>
        </w:rPr>
        <w:t xml:space="preserve">of MNO O </w:t>
      </w:r>
      <w:r>
        <w:rPr>
          <w:rFonts w:eastAsia="DengXian"/>
          <w:lang w:eastAsia="zh-CN"/>
        </w:rPr>
        <w:t>can</w:t>
      </w:r>
      <w:r w:rsidRPr="00737D27">
        <w:rPr>
          <w:rFonts w:eastAsia="DengXian"/>
          <w:lang w:eastAsia="zh-CN"/>
        </w:rPr>
        <w:t xml:space="preserve"> support </w:t>
      </w:r>
      <w:r>
        <w:rPr>
          <w:rFonts w:eastAsia="DengXian"/>
          <w:lang w:eastAsia="zh-CN"/>
        </w:rPr>
        <w:t xml:space="preserve">the necessary </w:t>
      </w:r>
      <w:r w:rsidRPr="00737D27">
        <w:rPr>
          <w:rFonts w:eastAsia="DengXian"/>
          <w:lang w:eastAsia="zh-CN"/>
        </w:rPr>
        <w:t xml:space="preserve">QoS requirements </w:t>
      </w:r>
      <w:r>
        <w:rPr>
          <w:rFonts w:eastAsia="DengXian"/>
          <w:lang w:eastAsia="zh-CN"/>
        </w:rPr>
        <w:t xml:space="preserve">these </w:t>
      </w:r>
      <w:r w:rsidRPr="00737D27">
        <w:rPr>
          <w:rFonts w:eastAsia="DengXian"/>
          <w:lang w:eastAsia="zh-CN"/>
        </w:rPr>
        <w:t>various types of AI related traffic</w:t>
      </w:r>
      <w:r>
        <w:rPr>
          <w:rFonts w:eastAsia="DengXian"/>
          <w:lang w:eastAsia="zh-CN"/>
        </w:rPr>
        <w:t>,</w:t>
      </w:r>
      <w:r w:rsidRPr="00737D27">
        <w:rPr>
          <w:rFonts w:eastAsia="DengXian"/>
          <w:lang w:eastAsia="zh-CN"/>
        </w:rPr>
        <w:t xml:space="preserve"> based on </w:t>
      </w:r>
      <w:r>
        <w:rPr>
          <w:rFonts w:eastAsia="DengXian"/>
          <w:lang w:eastAsia="zh-CN"/>
        </w:rPr>
        <w:t>MNO</w:t>
      </w:r>
      <w:r w:rsidRPr="00737D27">
        <w:rPr>
          <w:rFonts w:eastAsia="DengXian"/>
          <w:lang w:eastAsia="zh-CN"/>
        </w:rPr>
        <w:t xml:space="preserve"> O’s policy configuration, if </w:t>
      </w:r>
      <w:r>
        <w:rPr>
          <w:rFonts w:eastAsia="DengXian"/>
          <w:lang w:eastAsia="zh-CN"/>
        </w:rPr>
        <w:t>one exists</w:t>
      </w:r>
      <w:r w:rsidRPr="00737D27">
        <w:rPr>
          <w:rFonts w:eastAsia="DengXian"/>
          <w:lang w:eastAsia="zh-CN"/>
        </w:rPr>
        <w:t>.</w:t>
      </w:r>
    </w:p>
    <w:p w14:paraId="5BB34839" w14:textId="531C35F9" w:rsidR="00312940" w:rsidRPr="00737D27" w:rsidRDefault="00312940" w:rsidP="00312940">
      <w:pPr>
        <w:pStyle w:val="Heading3"/>
        <w:rPr>
          <w:lang w:val="en-GB"/>
        </w:rPr>
      </w:pPr>
      <w:bookmarkStart w:id="894" w:name="_Toc220333085"/>
      <w:r w:rsidRPr="00737D27">
        <w:rPr>
          <w:lang w:val="en-GB"/>
        </w:rPr>
        <w:t>6.</w:t>
      </w:r>
      <w:r w:rsidR="00E3143C">
        <w:rPr>
          <w:rFonts w:hint="eastAsia"/>
          <w:lang w:val="en-GB"/>
        </w:rPr>
        <w:t>61</w:t>
      </w:r>
      <w:r w:rsidRPr="00737D27">
        <w:rPr>
          <w:lang w:val="en-GB"/>
        </w:rPr>
        <w:t>.3</w:t>
      </w:r>
      <w:r w:rsidRPr="00737D27">
        <w:rPr>
          <w:lang w:val="en-GB"/>
        </w:rPr>
        <w:tab/>
        <w:t>Service Flows</w:t>
      </w:r>
      <w:bookmarkEnd w:id="894"/>
    </w:p>
    <w:p w14:paraId="07E68AAD" w14:textId="77777777" w:rsidR="00312940" w:rsidRPr="00737D27" w:rsidRDefault="00312940" w:rsidP="00312940">
      <w:pPr>
        <w:pStyle w:val="B10"/>
        <w:rPr>
          <w:rFonts w:eastAsia="DengXian"/>
          <w:lang w:eastAsia="zh-CN"/>
        </w:rPr>
      </w:pPr>
      <w:r w:rsidRPr="00737D27">
        <w:rPr>
          <w:lang w:eastAsia="de-DE"/>
        </w:rPr>
        <w:t>1.</w:t>
      </w:r>
      <w:r w:rsidRPr="00737D27">
        <w:rPr>
          <w:lang w:eastAsia="de-DE"/>
        </w:rPr>
        <w:tab/>
      </w:r>
      <w:r w:rsidRPr="00737D27">
        <w:rPr>
          <w:rFonts w:eastAsia="DengXian" w:hint="eastAsia"/>
          <w:lang w:eastAsia="zh-CN"/>
        </w:rPr>
        <w:t>R</w:t>
      </w:r>
      <w:r w:rsidRPr="00737D27">
        <w:rPr>
          <w:rFonts w:eastAsia="DengXian"/>
          <w:lang w:eastAsia="zh-CN"/>
        </w:rPr>
        <w:t xml:space="preserve">obot R (UE R) </w:t>
      </w:r>
      <w:r w:rsidRPr="00737D27">
        <w:rPr>
          <w:rFonts w:eastAsia="DengXian" w:hint="eastAsia"/>
          <w:lang w:eastAsia="zh-CN"/>
        </w:rPr>
        <w:t>transmits</w:t>
      </w:r>
      <w:r w:rsidRPr="00737D27">
        <w:rPr>
          <w:rFonts w:eastAsia="DengXian"/>
          <w:lang w:eastAsia="zh-CN"/>
        </w:rPr>
        <w:t xml:space="preserve"> a lot of large-size images to the AI service engine of Application Service Provider S, to creat</w:t>
      </w:r>
      <w:r>
        <w:rPr>
          <w:rFonts w:eastAsia="DengXian"/>
          <w:lang w:eastAsia="zh-CN"/>
        </w:rPr>
        <w:t>e</w:t>
      </w:r>
      <w:r w:rsidRPr="00737D27">
        <w:rPr>
          <w:rFonts w:eastAsia="DengXian" w:hint="eastAsia"/>
          <w:lang w:eastAsia="zh-CN"/>
        </w:rPr>
        <w:t xml:space="preserve"> a plant field guide</w:t>
      </w:r>
      <w:r w:rsidRPr="00737D27">
        <w:rPr>
          <w:rFonts w:eastAsia="DengXian"/>
          <w:lang w:eastAsia="zh-CN"/>
        </w:rPr>
        <w:t xml:space="preserve"> through systematic classification and analysis (i.e. </w:t>
      </w:r>
      <w:r w:rsidRPr="00737D27">
        <w:rPr>
          <w:rFonts w:eastAsia="DengXian" w:hint="eastAsia"/>
          <w:lang w:eastAsia="zh-CN"/>
        </w:rPr>
        <w:t>A</w:t>
      </w:r>
      <w:r w:rsidRPr="00737D27">
        <w:rPr>
          <w:rFonts w:eastAsia="DengXian"/>
          <w:lang w:eastAsia="zh-CN"/>
        </w:rPr>
        <w:t>I inference).</w:t>
      </w:r>
    </w:p>
    <w:p w14:paraId="3262CBC4" w14:textId="27A5DBBE" w:rsidR="00312940" w:rsidRPr="00737D27" w:rsidRDefault="00312940" w:rsidP="00312940">
      <w:pPr>
        <w:pStyle w:val="B10"/>
        <w:rPr>
          <w:rFonts w:eastAsia="DengXian"/>
          <w:lang w:eastAsia="zh-CN"/>
        </w:rPr>
      </w:pPr>
      <w:r w:rsidRPr="00737D27">
        <w:rPr>
          <w:rFonts w:eastAsia="Malgun Gothic" w:hint="eastAsia"/>
          <w:lang w:eastAsia="ko-KR"/>
        </w:rPr>
        <w:t>2</w:t>
      </w:r>
      <w:r w:rsidRPr="00737D27">
        <w:rPr>
          <w:rFonts w:eastAsia="Malgun Gothic"/>
          <w:lang w:eastAsia="ko-KR"/>
        </w:rPr>
        <w:t>.</w:t>
      </w:r>
      <w:r w:rsidRPr="00737D27">
        <w:rPr>
          <w:rFonts w:eastAsia="Malgun Gothic"/>
          <w:lang w:eastAsia="ko-KR"/>
        </w:rPr>
        <w:tab/>
      </w:r>
      <w:r w:rsidRPr="00737D27">
        <w:rPr>
          <w:rFonts w:eastAsia="DengXian"/>
          <w:lang w:eastAsia="zh-CN"/>
        </w:rPr>
        <w:t>Based on the request of Robot R (e.g.</w:t>
      </w:r>
      <w:r w:rsidRPr="00737D27">
        <w:rPr>
          <w:rFonts w:eastAsia="DengXian" w:hint="eastAsia"/>
          <w:lang w:eastAsia="zh-CN"/>
        </w:rPr>
        <w:t xml:space="preserve"> real</w:t>
      </w:r>
      <w:r w:rsidR="000000F8">
        <w:rPr>
          <w:rFonts w:eastAsia="DengXian"/>
          <w:lang w:eastAsia="zh-CN"/>
        </w:rPr>
        <w:t xml:space="preserve"> </w:t>
      </w:r>
      <w:r w:rsidRPr="00737D27">
        <w:rPr>
          <w:rFonts w:eastAsia="DengXian" w:hint="eastAsia"/>
          <w:lang w:eastAsia="zh-CN"/>
        </w:rPr>
        <w:t>time vs. scheduled guidebook generation</w:t>
      </w:r>
      <w:r w:rsidRPr="00737D27">
        <w:rPr>
          <w:rFonts w:eastAsia="DengXian"/>
          <w:lang w:eastAsia="zh-CN"/>
        </w:rPr>
        <w:t xml:space="preserve">), the </w:t>
      </w:r>
      <w:r>
        <w:rPr>
          <w:rFonts w:eastAsia="DengXian"/>
          <w:lang w:eastAsia="zh-CN"/>
        </w:rPr>
        <w:t xml:space="preserve">core </w:t>
      </w:r>
      <w:r w:rsidRPr="00737D27">
        <w:rPr>
          <w:rFonts w:eastAsia="DengXian"/>
          <w:lang w:eastAsia="zh-CN"/>
        </w:rPr>
        <w:t>network of MNO O coordinate with Robot R and Application Service Provider S, to offload the work task (e.g. by using the intermediate AI inference or federated learning)</w:t>
      </w:r>
      <w:r>
        <w:rPr>
          <w:rFonts w:eastAsia="DengXian"/>
          <w:lang w:eastAsia="zh-CN"/>
        </w:rPr>
        <w:t xml:space="preserve"> into the Service Hosting Environment</w:t>
      </w:r>
      <w:r w:rsidRPr="00737D27">
        <w:rPr>
          <w:rFonts w:eastAsia="DengXian"/>
          <w:lang w:eastAsia="zh-CN"/>
        </w:rPr>
        <w:t>.</w:t>
      </w:r>
    </w:p>
    <w:p w14:paraId="132FEB88" w14:textId="77777777" w:rsidR="00312940" w:rsidRPr="00737D27" w:rsidRDefault="00312940" w:rsidP="00312940">
      <w:pPr>
        <w:pStyle w:val="B10"/>
        <w:rPr>
          <w:rFonts w:eastAsia="DengXian"/>
          <w:lang w:eastAsia="zh-CN"/>
        </w:rPr>
      </w:pPr>
      <w:r w:rsidRPr="00737D27">
        <w:rPr>
          <w:rFonts w:eastAsia="DengXian"/>
          <w:lang w:eastAsia="zh-CN"/>
        </w:rPr>
        <w:t>3.</w:t>
      </w:r>
      <w:r w:rsidRPr="00737D27">
        <w:rPr>
          <w:rFonts w:eastAsia="DengXian"/>
          <w:lang w:eastAsia="zh-CN"/>
        </w:rPr>
        <w:tab/>
        <w:t xml:space="preserve">Application Service Provider S asks Robot R to take an initial step of AI inference to return the locally obtained results. </w:t>
      </w:r>
    </w:p>
    <w:p w14:paraId="306B8544" w14:textId="0867CDE1" w:rsidR="00312940" w:rsidRPr="00737D27" w:rsidRDefault="00312940" w:rsidP="00312940">
      <w:pPr>
        <w:pStyle w:val="B10"/>
        <w:rPr>
          <w:rFonts w:eastAsia="DengXian"/>
          <w:lang w:eastAsia="zh-CN"/>
        </w:rPr>
      </w:pPr>
      <w:r w:rsidRPr="00737D27">
        <w:rPr>
          <w:rFonts w:eastAsia="Malgun Gothic" w:hint="eastAsia"/>
          <w:lang w:eastAsia="ko-KR"/>
        </w:rPr>
        <w:t>4</w:t>
      </w:r>
      <w:r w:rsidRPr="00737D27">
        <w:rPr>
          <w:rFonts w:eastAsia="Malgun Gothic"/>
          <w:lang w:eastAsia="ko-KR"/>
        </w:rPr>
        <w:t>.</w:t>
      </w:r>
      <w:r w:rsidRPr="00737D27">
        <w:rPr>
          <w:rFonts w:eastAsia="Malgun Gothic"/>
          <w:lang w:eastAsia="ko-KR"/>
        </w:rPr>
        <w:tab/>
      </w:r>
      <w:r w:rsidRPr="00737D27">
        <w:rPr>
          <w:rFonts w:eastAsia="DengXian"/>
          <w:lang w:eastAsia="zh-CN"/>
        </w:rPr>
        <w:t xml:space="preserve">Robot R (UE R) provides input information (i.e. types of AI-related traffic) for the </w:t>
      </w:r>
      <w:r>
        <w:rPr>
          <w:rFonts w:eastAsia="DengXian"/>
          <w:lang w:eastAsia="zh-CN"/>
        </w:rPr>
        <w:t xml:space="preserve">core </w:t>
      </w:r>
      <w:r w:rsidRPr="00737D27">
        <w:rPr>
          <w:rFonts w:eastAsia="DengXian"/>
          <w:lang w:eastAsia="zh-CN"/>
        </w:rPr>
        <w:t>network of 6G system.</w:t>
      </w:r>
      <w:r w:rsidRPr="00737D27">
        <w:rPr>
          <w:rFonts w:eastAsia="DengXian" w:hint="eastAsia"/>
          <w:lang w:eastAsia="zh-CN"/>
        </w:rPr>
        <w:t xml:space="preserve"> R</w:t>
      </w:r>
      <w:r w:rsidRPr="00737D27">
        <w:rPr>
          <w:rFonts w:eastAsia="DengXian"/>
          <w:lang w:eastAsia="zh-CN"/>
        </w:rPr>
        <w:t xml:space="preserve">obot R </w:t>
      </w:r>
      <w:r w:rsidRPr="00737D27">
        <w:rPr>
          <w:rFonts w:eastAsia="DengXian" w:hint="eastAsia"/>
          <w:lang w:eastAsia="zh-CN"/>
        </w:rPr>
        <w:t>transmits</w:t>
      </w:r>
      <w:r w:rsidRPr="00737D27">
        <w:rPr>
          <w:rFonts w:eastAsia="DengXian"/>
          <w:lang w:eastAsia="zh-CN"/>
        </w:rPr>
        <w:t xml:space="preserve"> the local inference results to Application Service Provider S. </w:t>
      </w:r>
    </w:p>
    <w:p w14:paraId="27E458C6" w14:textId="026EABB4" w:rsidR="00312940" w:rsidRPr="00737D27" w:rsidRDefault="00312940" w:rsidP="00312940">
      <w:pPr>
        <w:pStyle w:val="B10"/>
        <w:rPr>
          <w:rFonts w:eastAsia="DengXian"/>
          <w:lang w:eastAsia="zh-CN"/>
        </w:rPr>
      </w:pPr>
      <w:r w:rsidRPr="00737D27">
        <w:rPr>
          <w:rFonts w:eastAsia="Malgun Gothic"/>
          <w:lang w:eastAsia="ko-KR"/>
        </w:rPr>
        <w:t>5.</w:t>
      </w:r>
      <w:r w:rsidRPr="00737D27">
        <w:rPr>
          <w:rFonts w:eastAsia="Malgun Gothic"/>
          <w:lang w:eastAsia="ko-KR"/>
        </w:rPr>
        <w:tab/>
      </w:r>
      <w:r w:rsidRPr="006415E6">
        <w:rPr>
          <w:rFonts w:eastAsia="DengXian"/>
          <w:lang w:eastAsia="zh-CN"/>
        </w:rPr>
        <w:t xml:space="preserve">As the traffic characteristics dynamically change (i.e. from sending raw data of AI/ML to sending the locally obtained AI/ML inference result), the </w:t>
      </w:r>
      <w:r>
        <w:rPr>
          <w:rFonts w:eastAsia="DengXian"/>
          <w:lang w:eastAsia="zh-CN"/>
        </w:rPr>
        <w:t xml:space="preserve">core </w:t>
      </w:r>
      <w:r w:rsidRPr="006415E6">
        <w:rPr>
          <w:rFonts w:eastAsia="DengXian"/>
          <w:lang w:eastAsia="zh-CN"/>
        </w:rPr>
        <w:t>network of MNO O coordinate with Robot R and Application Service Provider S, to support the needed changes in required QoS</w:t>
      </w:r>
      <w:r w:rsidRPr="00737D27">
        <w:rPr>
          <w:rFonts w:eastAsia="DengXian"/>
          <w:lang w:eastAsia="zh-CN"/>
        </w:rPr>
        <w:t>.</w:t>
      </w:r>
    </w:p>
    <w:p w14:paraId="7E2E59F3" w14:textId="77777777" w:rsidR="00312940" w:rsidRPr="00737D27" w:rsidRDefault="00312940" w:rsidP="00312940">
      <w:pPr>
        <w:pStyle w:val="B10"/>
        <w:rPr>
          <w:rFonts w:eastAsia="DengXian"/>
          <w:lang w:eastAsia="zh-CN"/>
        </w:rPr>
      </w:pPr>
      <w:r w:rsidRPr="00737D27">
        <w:rPr>
          <w:rFonts w:eastAsia="Malgun Gothic"/>
          <w:lang w:eastAsia="ko-KR"/>
        </w:rPr>
        <w:t>6.</w:t>
      </w:r>
      <w:r w:rsidRPr="00737D27">
        <w:rPr>
          <w:rFonts w:eastAsia="Malgun Gothic"/>
          <w:lang w:eastAsia="ko-KR"/>
        </w:rPr>
        <w:tab/>
      </w:r>
      <w:r w:rsidRPr="00737D27">
        <w:rPr>
          <w:rFonts w:eastAsia="DengXian"/>
          <w:lang w:eastAsia="zh-CN"/>
        </w:rPr>
        <w:t xml:space="preserve">Application </w:t>
      </w:r>
      <w:r w:rsidRPr="00737D27">
        <w:rPr>
          <w:rFonts w:eastAsia="Malgun Gothic"/>
          <w:lang w:eastAsia="ko-KR"/>
        </w:rPr>
        <w:t xml:space="preserve">Service Provider S takes over the local inference from Robot R to take next steps of AI inference to improve the quality of inference result. Based on the final inference, AI service engine of Application Service Provider S creates the final </w:t>
      </w:r>
      <w:r w:rsidRPr="00737D27">
        <w:rPr>
          <w:rFonts w:eastAsia="DengXian" w:hint="eastAsia"/>
          <w:lang w:eastAsia="zh-CN"/>
        </w:rPr>
        <w:t>plant field guide</w:t>
      </w:r>
      <w:r w:rsidRPr="00737D27">
        <w:rPr>
          <w:rFonts w:eastAsia="DengXian"/>
          <w:lang w:eastAsia="zh-CN"/>
        </w:rPr>
        <w:t xml:space="preserve">. </w:t>
      </w:r>
    </w:p>
    <w:p w14:paraId="533DBE0E" w14:textId="6ABDD3BB" w:rsidR="00312940" w:rsidRPr="00737D27" w:rsidRDefault="00312940" w:rsidP="00312940">
      <w:pPr>
        <w:pStyle w:val="B10"/>
        <w:rPr>
          <w:rFonts w:eastAsia="DengXian"/>
          <w:lang w:eastAsia="zh-CN"/>
        </w:rPr>
      </w:pPr>
      <w:r w:rsidRPr="00737D27">
        <w:rPr>
          <w:rFonts w:eastAsia="DengXian"/>
          <w:lang w:eastAsia="zh-CN"/>
        </w:rPr>
        <w:t>6a. The AI service engine, which is a trusted third party, provides input information (i.e. AI inference result) for the network of 6G system. The AI service engine sends the final inference result to Robot R.</w:t>
      </w:r>
    </w:p>
    <w:p w14:paraId="02B105D1" w14:textId="77777777" w:rsidR="00312940" w:rsidRPr="00737D27" w:rsidRDefault="00312940" w:rsidP="00312940">
      <w:pPr>
        <w:pStyle w:val="B10"/>
        <w:rPr>
          <w:rFonts w:eastAsia="Malgun Gothic"/>
          <w:lang w:eastAsia="ko-KR"/>
        </w:rPr>
      </w:pPr>
      <w:r w:rsidRPr="00737D27">
        <w:rPr>
          <w:rFonts w:eastAsia="Malgun Gothic" w:hint="eastAsia"/>
          <w:lang w:eastAsia="ko-KR"/>
        </w:rPr>
        <w:t>7</w:t>
      </w:r>
      <w:r w:rsidRPr="00737D27">
        <w:rPr>
          <w:rFonts w:eastAsia="Malgun Gothic"/>
          <w:lang w:eastAsia="ko-KR"/>
        </w:rPr>
        <w:t>.</w:t>
      </w:r>
      <w:r w:rsidRPr="00737D27">
        <w:rPr>
          <w:rFonts w:eastAsia="Malgun Gothic"/>
          <w:lang w:eastAsia="ko-KR"/>
        </w:rPr>
        <w:tab/>
      </w:r>
      <w:r w:rsidRPr="00737D27">
        <w:rPr>
          <w:rFonts w:eastAsia="DengXian"/>
          <w:lang w:eastAsia="zh-CN"/>
        </w:rPr>
        <w:t>Based on the predicted characteristics of traffic to be sent (e.g. on-line results vs. scheduled data transfer), the network of MNO O is able to support the required QoS dynamically in order to avoid wasting network resources.</w:t>
      </w:r>
    </w:p>
    <w:p w14:paraId="0BB11D28" w14:textId="582F11E0" w:rsidR="00312940" w:rsidRPr="00737D27" w:rsidRDefault="00312940" w:rsidP="00312940">
      <w:pPr>
        <w:pStyle w:val="Heading3"/>
        <w:rPr>
          <w:lang w:val="en-GB"/>
        </w:rPr>
      </w:pPr>
      <w:bookmarkStart w:id="895" w:name="_Toc220333086"/>
      <w:r w:rsidRPr="00737D27">
        <w:rPr>
          <w:lang w:val="en-GB"/>
        </w:rPr>
        <w:t>6.</w:t>
      </w:r>
      <w:r w:rsidR="00E3143C">
        <w:rPr>
          <w:rFonts w:hint="eastAsia"/>
          <w:lang w:val="en-GB"/>
        </w:rPr>
        <w:t>61</w:t>
      </w:r>
      <w:r w:rsidRPr="00737D27">
        <w:rPr>
          <w:lang w:val="en-GB"/>
        </w:rPr>
        <w:t>.4</w:t>
      </w:r>
      <w:r w:rsidRPr="00737D27">
        <w:rPr>
          <w:lang w:val="en-GB"/>
        </w:rPr>
        <w:tab/>
        <w:t>Post-conditions</w:t>
      </w:r>
      <w:bookmarkEnd w:id="895"/>
    </w:p>
    <w:p w14:paraId="24B83A1C" w14:textId="144D4C92" w:rsidR="00312940" w:rsidRPr="00737D27" w:rsidRDefault="00312940" w:rsidP="00312940">
      <w:pPr>
        <w:rPr>
          <w:rFonts w:eastAsia="DengXian"/>
          <w:lang w:eastAsia="zh-CN"/>
        </w:rPr>
      </w:pPr>
      <w:r w:rsidRPr="00737D27">
        <w:rPr>
          <w:rFonts w:eastAsia="DengXian"/>
          <w:lang w:eastAsia="zh-CN"/>
        </w:rPr>
        <w:t>The MNO was able to support the QoS dynamically for better utili</w:t>
      </w:r>
      <w:r w:rsidR="005F6C5E">
        <w:rPr>
          <w:rFonts w:eastAsia="DengXian"/>
          <w:lang w:eastAsia="zh-CN"/>
        </w:rPr>
        <w:t>s</w:t>
      </w:r>
      <w:r w:rsidRPr="00737D27">
        <w:rPr>
          <w:rFonts w:eastAsia="DengXian"/>
          <w:lang w:eastAsia="zh-CN"/>
        </w:rPr>
        <w:t>ation of network resources (e.g. minimi</w:t>
      </w:r>
      <w:r w:rsidR="00C405B2">
        <w:rPr>
          <w:rFonts w:eastAsia="DengXian"/>
          <w:lang w:eastAsia="zh-CN"/>
        </w:rPr>
        <w:t>s</w:t>
      </w:r>
      <w:r w:rsidRPr="00737D27">
        <w:rPr>
          <w:rFonts w:eastAsia="DengXian"/>
          <w:lang w:eastAsia="zh-CN"/>
        </w:rPr>
        <w:t>ing the waste) via information sharing among the entities when serving Robot R’s request to get the desired results from Application Service Provider S, in a timely manner.</w:t>
      </w:r>
    </w:p>
    <w:p w14:paraId="133C64C2" w14:textId="31073A79" w:rsidR="00312940" w:rsidRPr="00737D27" w:rsidRDefault="00312940" w:rsidP="00312940">
      <w:pPr>
        <w:pStyle w:val="Heading3"/>
        <w:rPr>
          <w:lang w:val="en-GB"/>
        </w:rPr>
      </w:pPr>
      <w:bookmarkStart w:id="896" w:name="_Toc220333087"/>
      <w:r w:rsidRPr="00737D27">
        <w:rPr>
          <w:lang w:val="en-GB"/>
        </w:rPr>
        <w:t>6.</w:t>
      </w:r>
      <w:r w:rsidR="00E3143C">
        <w:rPr>
          <w:rFonts w:hint="eastAsia"/>
          <w:lang w:val="en-GB"/>
        </w:rPr>
        <w:t>61</w:t>
      </w:r>
      <w:r w:rsidRPr="00737D27">
        <w:rPr>
          <w:lang w:val="en-GB"/>
        </w:rPr>
        <w:t>.5</w:t>
      </w:r>
      <w:r w:rsidRPr="00737D27">
        <w:rPr>
          <w:lang w:val="en-GB"/>
        </w:rPr>
        <w:tab/>
        <w:t>Existing features partly or fully covering the use case functionality</w:t>
      </w:r>
      <w:bookmarkEnd w:id="896"/>
    </w:p>
    <w:p w14:paraId="0EF23036" w14:textId="77777777" w:rsidR="00312940" w:rsidRPr="00737D27" w:rsidRDefault="00312940" w:rsidP="00712B97">
      <w:pPr>
        <w:rPr>
          <w:rFonts w:eastAsia="Calibri"/>
        </w:rPr>
      </w:pPr>
      <w:r w:rsidRPr="00737D27">
        <w:rPr>
          <w:rFonts w:eastAsia="Calibri"/>
        </w:rPr>
        <w:t>The following includes some examples:</w:t>
      </w:r>
    </w:p>
    <w:p w14:paraId="7C3030E6" w14:textId="300354C9" w:rsidR="00312940" w:rsidRPr="00737D27" w:rsidRDefault="00312940" w:rsidP="004130E0">
      <w:pPr>
        <w:pStyle w:val="B10"/>
        <w:numPr>
          <w:ilvl w:val="0"/>
          <w:numId w:val="22"/>
        </w:numPr>
        <w:rPr>
          <w:rFonts w:eastAsia="Calibri"/>
        </w:rPr>
      </w:pPr>
      <w:r w:rsidRPr="00737D27">
        <w:rPr>
          <w:rFonts w:eastAsia="Calibri"/>
        </w:rPr>
        <w:t xml:space="preserve">The 5G system supports </w:t>
      </w:r>
      <w:r w:rsidRPr="00737D27">
        <w:rPr>
          <w:rFonts w:eastAsia="Calibri" w:hint="eastAsia"/>
        </w:rPr>
        <w:t>Q</w:t>
      </w:r>
      <w:r w:rsidRPr="00737D27">
        <w:rPr>
          <w:rFonts w:eastAsia="Calibri"/>
        </w:rPr>
        <w:t xml:space="preserve">oS framework (e.g. TS 23.501 [140], TS 23.502 [30], and TS 23.503 [141]). </w:t>
      </w:r>
    </w:p>
    <w:p w14:paraId="5FD0EAFA" w14:textId="0AD87D89" w:rsidR="00312940" w:rsidRPr="00737D27" w:rsidRDefault="00312940" w:rsidP="004130E0">
      <w:pPr>
        <w:pStyle w:val="B10"/>
        <w:numPr>
          <w:ilvl w:val="0"/>
          <w:numId w:val="22"/>
        </w:numPr>
        <w:rPr>
          <w:rFonts w:eastAsia="Calibri"/>
        </w:rPr>
      </w:pPr>
      <w:r w:rsidRPr="00737D27">
        <w:rPr>
          <w:rFonts w:eastAsia="Calibri"/>
        </w:rPr>
        <w:t>The 5G system supports the assistance to AI/ML Operations in the Application Layer (e.g. TS 23.501 [140], TS 23.502 [30], and TS 23.503 [141]).</w:t>
      </w:r>
    </w:p>
    <w:p w14:paraId="6CD369BC" w14:textId="2E54B46E" w:rsidR="00312940" w:rsidRPr="00737D27" w:rsidRDefault="00312940" w:rsidP="004130E0">
      <w:pPr>
        <w:pStyle w:val="B10"/>
        <w:numPr>
          <w:ilvl w:val="0"/>
          <w:numId w:val="22"/>
        </w:numPr>
        <w:rPr>
          <w:rFonts w:eastAsia="Calibri"/>
        </w:rPr>
      </w:pPr>
      <w:r w:rsidRPr="00737D27">
        <w:rPr>
          <w:rFonts w:eastAsia="Calibri"/>
        </w:rPr>
        <w:t>The 5G system features that support the network data analytics (predictions or statistics) services (e.g. TS 23.288 [114]).</w:t>
      </w:r>
    </w:p>
    <w:p w14:paraId="71959F09" w14:textId="16058B24" w:rsidR="00312940" w:rsidRPr="00737D27" w:rsidRDefault="00312940" w:rsidP="00312940">
      <w:pPr>
        <w:pStyle w:val="Heading3"/>
        <w:rPr>
          <w:lang w:val="en-GB"/>
        </w:rPr>
      </w:pPr>
      <w:bookmarkStart w:id="897" w:name="_Toc220333088"/>
      <w:r w:rsidRPr="00737D27">
        <w:rPr>
          <w:lang w:val="en-GB"/>
        </w:rPr>
        <w:t>6.</w:t>
      </w:r>
      <w:r w:rsidR="00E3143C">
        <w:rPr>
          <w:rFonts w:hint="eastAsia"/>
          <w:lang w:val="en-GB"/>
        </w:rPr>
        <w:t>61</w:t>
      </w:r>
      <w:r w:rsidRPr="00737D27">
        <w:rPr>
          <w:lang w:val="en-GB"/>
        </w:rPr>
        <w:t>.6</w:t>
      </w:r>
      <w:r w:rsidRPr="00737D27">
        <w:rPr>
          <w:lang w:val="en-GB"/>
        </w:rPr>
        <w:tab/>
        <w:t>Potential New Requirements needed to support the use case</w:t>
      </w:r>
      <w:bookmarkEnd w:id="897"/>
    </w:p>
    <w:p w14:paraId="14031F19" w14:textId="747F4A10" w:rsidR="00312940" w:rsidRPr="005701E2" w:rsidRDefault="00312940" w:rsidP="00312940">
      <w:pPr>
        <w:rPr>
          <w:rFonts w:eastAsia="DengXian"/>
          <w:lang w:eastAsia="zh-CN"/>
        </w:rPr>
      </w:pPr>
      <w:r w:rsidRPr="00737D27">
        <w:rPr>
          <w:rFonts w:ascii="Malgun Gothic" w:eastAsia="Malgun Gothic" w:hAnsi="Malgun Gothic"/>
          <w:lang w:eastAsia="ko-KR"/>
        </w:rPr>
        <w:t>[</w:t>
      </w:r>
      <w:r w:rsidRPr="00737D27">
        <w:t>PR</w:t>
      </w:r>
      <w:r w:rsidR="00E3143C">
        <w:rPr>
          <w:rFonts w:eastAsiaTheme="minorEastAsia" w:hint="eastAsia"/>
          <w:lang w:eastAsia="zh-CN"/>
        </w:rPr>
        <w:t xml:space="preserve"> </w:t>
      </w:r>
      <w:r w:rsidRPr="00737D27">
        <w:t>6.</w:t>
      </w:r>
      <w:r w:rsidR="00E3143C">
        <w:rPr>
          <w:rFonts w:eastAsiaTheme="minorEastAsia" w:hint="eastAsia"/>
          <w:lang w:eastAsia="zh-CN"/>
        </w:rPr>
        <w:t>61</w:t>
      </w:r>
      <w:r w:rsidRPr="00737D27">
        <w:t>.6-</w:t>
      </w:r>
      <w:r>
        <w:t>1</w:t>
      </w:r>
      <w:r w:rsidRPr="00737D27">
        <w:rPr>
          <w:rFonts w:ascii="Malgun Gothic" w:eastAsia="Malgun Gothic" w:hAnsi="Malgun Gothic"/>
          <w:lang w:eastAsia="ko-KR"/>
        </w:rPr>
        <w:t xml:space="preserve">] </w:t>
      </w:r>
      <w:r w:rsidRPr="00737D27">
        <w:rPr>
          <w:rFonts w:eastAsia="DengXian"/>
          <w:lang w:eastAsia="zh-CN"/>
        </w:rPr>
        <w:t>Subject to operator</w:t>
      </w:r>
      <w:r w:rsidR="00227E3A">
        <w:rPr>
          <w:rFonts w:eastAsia="DengXian"/>
          <w:lang w:eastAsia="zh-CN"/>
        </w:rPr>
        <w:t>’s</w:t>
      </w:r>
      <w:r w:rsidRPr="00737D27">
        <w:rPr>
          <w:rFonts w:eastAsia="DengXian"/>
          <w:lang w:eastAsia="zh-CN"/>
        </w:rPr>
        <w:t xml:space="preserve"> policy</w:t>
      </w:r>
      <w:r>
        <w:rPr>
          <w:rFonts w:eastAsia="DengXian"/>
          <w:lang w:eastAsia="zh-CN"/>
        </w:rPr>
        <w:t xml:space="preserve">, </w:t>
      </w:r>
      <w:r w:rsidRPr="00737D27">
        <w:rPr>
          <w:rFonts w:eastAsia="DengXian"/>
          <w:lang w:eastAsia="zh-CN"/>
        </w:rPr>
        <w:t xml:space="preserve">the 6G </w:t>
      </w:r>
      <w:r>
        <w:rPr>
          <w:rFonts w:eastAsia="DengXian"/>
          <w:lang w:eastAsia="zh-CN"/>
        </w:rPr>
        <w:t xml:space="preserve">system </w:t>
      </w:r>
      <w:r w:rsidRPr="00737D27">
        <w:rPr>
          <w:rFonts w:eastAsia="DengXian"/>
          <w:lang w:eastAsia="zh-CN"/>
        </w:rPr>
        <w:t xml:space="preserve">shall support </w:t>
      </w:r>
      <w:r>
        <w:rPr>
          <w:rFonts w:eastAsia="DengXian"/>
          <w:lang w:eastAsia="zh-CN"/>
        </w:rPr>
        <w:t xml:space="preserve">the </w:t>
      </w:r>
      <w:r w:rsidRPr="00737D27">
        <w:rPr>
          <w:rFonts w:eastAsia="DengXian"/>
          <w:lang w:eastAsia="zh-CN"/>
        </w:rPr>
        <w:t>dynamic</w:t>
      </w:r>
      <w:r>
        <w:rPr>
          <w:rFonts w:eastAsia="DengXian"/>
          <w:lang w:eastAsia="zh-CN"/>
        </w:rPr>
        <w:t xml:space="preserve"> changes in QoS, </w:t>
      </w:r>
      <w:r w:rsidRPr="00737D27">
        <w:rPr>
          <w:rFonts w:eastAsia="DengXian"/>
          <w:lang w:eastAsia="zh-CN"/>
        </w:rPr>
        <w:t>when the traffic characteristic</w:t>
      </w:r>
      <w:r>
        <w:rPr>
          <w:rFonts w:eastAsia="DengXian"/>
          <w:lang w:eastAsia="zh-CN"/>
        </w:rPr>
        <w:t xml:space="preserve"> dynamically</w:t>
      </w:r>
      <w:r w:rsidRPr="00737D27">
        <w:rPr>
          <w:rFonts w:eastAsia="DengXian"/>
          <w:lang w:eastAsia="zh-CN"/>
        </w:rPr>
        <w:t xml:space="preserve"> changes or is predicted to change, </w:t>
      </w:r>
      <w:r>
        <w:rPr>
          <w:rFonts w:eastAsia="DengXian"/>
          <w:lang w:eastAsia="zh-CN"/>
        </w:rPr>
        <w:t>upon reques</w:t>
      </w:r>
      <w:r w:rsidRPr="008B652D">
        <w:rPr>
          <w:rFonts w:eastAsia="DengXian"/>
          <w:lang w:eastAsia="zh-CN"/>
        </w:rPr>
        <w:t>t</w:t>
      </w:r>
      <w:r>
        <w:rPr>
          <w:rFonts w:eastAsia="DengXian"/>
          <w:lang w:eastAsia="zh-CN"/>
        </w:rPr>
        <w:t xml:space="preserve"> by an </w:t>
      </w:r>
      <w:r w:rsidRPr="00737D27">
        <w:rPr>
          <w:rFonts w:eastAsia="DengXian"/>
          <w:lang w:eastAsia="zh-CN"/>
        </w:rPr>
        <w:t>authori</w:t>
      </w:r>
      <w:r w:rsidR="000B1A90">
        <w:rPr>
          <w:rFonts w:eastAsia="DengXian"/>
          <w:lang w:eastAsia="zh-CN"/>
        </w:rPr>
        <w:t>s</w:t>
      </w:r>
      <w:r w:rsidRPr="00737D27">
        <w:rPr>
          <w:rFonts w:eastAsia="DengXian"/>
          <w:lang w:eastAsia="zh-CN"/>
        </w:rPr>
        <w:t xml:space="preserve">ed </w:t>
      </w:r>
      <w:r>
        <w:rPr>
          <w:rFonts w:eastAsia="DengXian"/>
          <w:lang w:eastAsia="zh-CN"/>
        </w:rPr>
        <w:t>third party</w:t>
      </w:r>
      <w:r w:rsidRPr="005701E2">
        <w:rPr>
          <w:rFonts w:eastAsia="DengXian"/>
          <w:lang w:eastAsia="zh-CN"/>
        </w:rPr>
        <w:t>.</w:t>
      </w:r>
    </w:p>
    <w:p w14:paraId="49894ECE" w14:textId="628A6E92" w:rsidR="00312940" w:rsidRDefault="00312940" w:rsidP="00312940">
      <w:pPr>
        <w:rPr>
          <w:rFonts w:eastAsia="DengXian"/>
          <w:lang w:eastAsia="zh-CN"/>
        </w:rPr>
      </w:pPr>
      <w:r w:rsidRPr="005701E2">
        <w:rPr>
          <w:rFonts w:eastAsia="DengXian"/>
          <w:lang w:eastAsia="zh-CN"/>
        </w:rPr>
        <w:t>[PR</w:t>
      </w:r>
      <w:r w:rsidR="00E3143C">
        <w:rPr>
          <w:rFonts w:eastAsia="DengXian" w:hint="eastAsia"/>
          <w:lang w:eastAsia="zh-CN"/>
        </w:rPr>
        <w:t xml:space="preserve"> </w:t>
      </w:r>
      <w:r w:rsidRPr="005701E2">
        <w:rPr>
          <w:rFonts w:eastAsia="DengXian"/>
          <w:lang w:eastAsia="zh-CN"/>
        </w:rPr>
        <w:t>6.</w:t>
      </w:r>
      <w:r w:rsidR="00E3143C">
        <w:rPr>
          <w:rFonts w:eastAsia="DengXian" w:hint="eastAsia"/>
          <w:lang w:eastAsia="zh-CN"/>
        </w:rPr>
        <w:t>61</w:t>
      </w:r>
      <w:r w:rsidRPr="005701E2">
        <w:rPr>
          <w:rFonts w:eastAsia="DengXian"/>
          <w:lang w:eastAsia="zh-CN"/>
        </w:rPr>
        <w:t>.6-</w:t>
      </w:r>
      <w:r>
        <w:rPr>
          <w:rFonts w:eastAsia="DengXian"/>
          <w:lang w:eastAsia="zh-CN"/>
        </w:rPr>
        <w:t>2</w:t>
      </w:r>
      <w:r w:rsidRPr="005701E2">
        <w:rPr>
          <w:rFonts w:eastAsia="DengXian"/>
          <w:lang w:eastAsia="zh-CN"/>
        </w:rPr>
        <w:t>] Subject to operator</w:t>
      </w:r>
      <w:r w:rsidR="00227E3A">
        <w:rPr>
          <w:rFonts w:eastAsia="DengXian"/>
          <w:lang w:eastAsia="zh-CN"/>
        </w:rPr>
        <w:t>’s</w:t>
      </w:r>
      <w:r w:rsidRPr="005701E2">
        <w:rPr>
          <w:rFonts w:eastAsia="DengXian"/>
          <w:lang w:eastAsia="zh-CN"/>
        </w:rPr>
        <w:t xml:space="preserve"> policy, the 6G system shall be able to collect charging information related to </w:t>
      </w:r>
      <w:r>
        <w:rPr>
          <w:rFonts w:eastAsia="DengXian"/>
          <w:lang w:eastAsia="zh-CN"/>
        </w:rPr>
        <w:t xml:space="preserve">dynamic changes in </w:t>
      </w:r>
      <w:r w:rsidRPr="005701E2">
        <w:rPr>
          <w:rFonts w:eastAsia="DengXian"/>
          <w:lang w:eastAsia="zh-CN"/>
        </w:rPr>
        <w:t>QoS</w:t>
      </w:r>
      <w:r>
        <w:rPr>
          <w:rFonts w:eastAsia="DengXian"/>
          <w:lang w:eastAsia="zh-CN"/>
        </w:rPr>
        <w:t xml:space="preserve"> for the traffic characteristics</w:t>
      </w:r>
      <w:r w:rsidRPr="005701E2">
        <w:rPr>
          <w:rFonts w:eastAsia="DengXian"/>
          <w:lang w:eastAsia="zh-CN"/>
        </w:rPr>
        <w:t>.</w:t>
      </w:r>
    </w:p>
    <w:p w14:paraId="2925E9D5" w14:textId="7D74AAB7" w:rsidR="000C7D53" w:rsidRPr="00F85D0D" w:rsidRDefault="000C7D53" w:rsidP="000C7D53">
      <w:pPr>
        <w:pStyle w:val="Heading2"/>
        <w:rPr>
          <w:lang w:eastAsia="zh-CN"/>
        </w:rPr>
      </w:pPr>
      <w:bookmarkStart w:id="898" w:name="_Toc201586082"/>
      <w:bookmarkStart w:id="899" w:name="_Toc220333089"/>
      <w:r w:rsidRPr="00F85D0D">
        <w:rPr>
          <w:lang w:eastAsia="zh-CN"/>
        </w:rPr>
        <w:lastRenderedPageBreak/>
        <w:t>6.</w:t>
      </w:r>
      <w:r>
        <w:rPr>
          <w:rFonts w:hint="eastAsia"/>
          <w:lang w:eastAsia="zh-CN"/>
        </w:rPr>
        <w:t>62</w:t>
      </w:r>
      <w:r w:rsidRPr="00F85D0D">
        <w:rPr>
          <w:lang w:eastAsia="zh-CN"/>
        </w:rPr>
        <w:tab/>
        <w:t>Use case on</w:t>
      </w:r>
      <w:bookmarkEnd w:id="898"/>
      <w:r>
        <w:rPr>
          <w:lang w:eastAsia="zh-CN"/>
        </w:rPr>
        <w:t xml:space="preserve"> AI agent assisted rescue in the water park</w:t>
      </w:r>
      <w:bookmarkEnd w:id="899"/>
    </w:p>
    <w:p w14:paraId="2E886BDE" w14:textId="30560860" w:rsidR="000C7D53" w:rsidRPr="00657B67" w:rsidRDefault="000C7D53" w:rsidP="000C7D53">
      <w:pPr>
        <w:pStyle w:val="Heading3"/>
      </w:pPr>
      <w:bookmarkStart w:id="900" w:name="_Toc201586083"/>
      <w:bookmarkStart w:id="901" w:name="_Toc220333090"/>
      <w:r w:rsidRPr="00657B67">
        <w:t>6.</w:t>
      </w:r>
      <w:r>
        <w:rPr>
          <w:rFonts w:hint="eastAsia"/>
        </w:rPr>
        <w:t>62</w:t>
      </w:r>
      <w:r w:rsidRPr="00657B67">
        <w:t>.1</w:t>
      </w:r>
      <w:r w:rsidRPr="00657B67">
        <w:tab/>
        <w:t>Description</w:t>
      </w:r>
      <w:bookmarkEnd w:id="900"/>
      <w:bookmarkEnd w:id="901"/>
    </w:p>
    <w:p w14:paraId="429EF52C" w14:textId="52493D86" w:rsidR="000C7D53" w:rsidRPr="00FD6D45" w:rsidRDefault="000C7D53" w:rsidP="000C7D53">
      <w:pPr>
        <w:rPr>
          <w:rFonts w:eastAsia="DengXian"/>
          <w:lang w:eastAsia="zh-CN"/>
        </w:rPr>
      </w:pPr>
      <w:r w:rsidRPr="00FD6D45">
        <w:rPr>
          <w:rFonts w:eastAsia="DengXian"/>
          <w:lang w:eastAsia="zh-CN"/>
        </w:rPr>
        <w:t>Drowning incidents present a unique and critical challenge where response time is paramount. Seconds can mean the difference between life and death or permanent injury. Traditional human surveillance, while essential, faces limitations in scale, endurance, and instantaneous reaction. Aquatic environments add layers of complexity, including visibility issues and the physical difficulty of swift human intervention. Therefore, developing systems capable of detecting distress within moments and initiating rescue procedures immediately is absolutely vital for minimi</w:t>
      </w:r>
      <w:r w:rsidR="00C405B2">
        <w:rPr>
          <w:rFonts w:eastAsia="DengXian"/>
          <w:lang w:eastAsia="zh-CN"/>
        </w:rPr>
        <w:t>s</w:t>
      </w:r>
      <w:r w:rsidRPr="00FD6D45">
        <w:rPr>
          <w:rFonts w:eastAsia="DengXian"/>
          <w:lang w:eastAsia="zh-CN"/>
        </w:rPr>
        <w:t>ing tragic outcomes and ensuring guest safety in water-based attractions.</w:t>
      </w:r>
    </w:p>
    <w:p w14:paraId="6730646F" w14:textId="5DB5512E" w:rsidR="000C7D53" w:rsidRDefault="000C7D53" w:rsidP="000C7D53">
      <w:pPr>
        <w:rPr>
          <w:rFonts w:eastAsia="Yu Mincho"/>
        </w:rPr>
      </w:pPr>
      <w:r w:rsidRPr="00FD6D45">
        <w:rPr>
          <w:rFonts w:eastAsia="Yu Mincho"/>
        </w:rPr>
        <w:t>AI agents offer unparalleled advantages specifically in drowning scenarios. Their 24/7 vigilance eliminates surveillance gaps. AI</w:t>
      </w:r>
      <w:r>
        <w:rPr>
          <w:rFonts w:eastAsia="Yu Mincho"/>
        </w:rPr>
        <w:t xml:space="preserve"> agent </w:t>
      </w:r>
      <w:r w:rsidRPr="00FD6D45">
        <w:rPr>
          <w:rFonts w:eastAsia="Yu Mincho"/>
        </w:rPr>
        <w:t>powered visual analysis detects drowning signs far faster and more reliably than human observation, especially in crowded pools. Crucially, AI coordination enables an integrated response chain: immediate detection triggers automated dispatch of the closest specialized rescue asset, bypassing human communication delays. The direct machine-to-machine data exchange ensures rescuers have real</w:t>
      </w:r>
      <w:r w:rsidR="000000F8">
        <w:rPr>
          <w:rFonts w:eastAsia="Yu Mincho"/>
        </w:rPr>
        <w:t xml:space="preserve"> </w:t>
      </w:r>
      <w:r w:rsidRPr="00FD6D45">
        <w:rPr>
          <w:rFonts w:eastAsia="Yu Mincho"/>
        </w:rPr>
        <w:t>time situational awareness, allowing for immediate, informed medical intervention upon retrieval. This closed-loop system</w:t>
      </w:r>
      <w:r w:rsidR="00C405B2">
        <w:rPr>
          <w:rFonts w:eastAsia="Yu Mincho"/>
        </w:rPr>
        <w:t xml:space="preserve">, </w:t>
      </w:r>
      <w:r w:rsidRPr="00FD6D45">
        <w:rPr>
          <w:rFonts w:eastAsia="Yu Mincho"/>
        </w:rPr>
        <w:t>from AI detection to AI-assisted dispatch and data-enhanced rescue</w:t>
      </w:r>
      <w:r w:rsidR="00C405B2">
        <w:rPr>
          <w:rFonts w:eastAsia="Yu Mincho"/>
        </w:rPr>
        <w:t xml:space="preserve">, </w:t>
      </w:r>
      <w:r w:rsidRPr="00FD6D45">
        <w:rPr>
          <w:rFonts w:eastAsia="Yu Mincho"/>
        </w:rPr>
        <w:t>operates at machine speed within the critical "golden minutes" following submersion. The geofencing capability, enforced through the network registration, also ensures this powerful technology operates responsibly within park boundaries, respecting adjacent privacy concerns.</w:t>
      </w:r>
    </w:p>
    <w:p w14:paraId="4689F328" w14:textId="77777777" w:rsidR="000C7D53" w:rsidRDefault="000C7D53" w:rsidP="000C7D53">
      <w:pPr>
        <w:rPr>
          <w:rFonts w:eastAsia="Yu Mincho"/>
        </w:rPr>
      </w:pPr>
      <w:r w:rsidRPr="00FD6D45">
        <w:rPr>
          <w:rFonts w:eastAsia="Yu Mincho"/>
        </w:rPr>
        <w:t xml:space="preserve">The </w:t>
      </w:r>
      <w:r>
        <w:rPr>
          <w:rFonts w:eastAsia="DengXian" w:hint="eastAsia"/>
          <w:lang w:eastAsia="zh-CN"/>
        </w:rPr>
        <w:t>water park</w:t>
      </w:r>
      <w:r w:rsidRPr="00FD6D45">
        <w:rPr>
          <w:rFonts w:eastAsia="Yu Mincho"/>
        </w:rPr>
        <w:t xml:space="preserve"> case demonstrates conclusively that AI agents are uniquely positioned to drastically reduce response times and improve outcomes in life-threatening aquatic emergencies, making them an indispensable component of modern water safety.</w:t>
      </w:r>
    </w:p>
    <w:p w14:paraId="35421089" w14:textId="708FF24F" w:rsidR="000C7D53" w:rsidRPr="00F85D0D" w:rsidRDefault="000C7D53" w:rsidP="000C7D53">
      <w:pPr>
        <w:pStyle w:val="Heading3"/>
      </w:pPr>
      <w:bookmarkStart w:id="902" w:name="_Toc201586084"/>
      <w:bookmarkStart w:id="903" w:name="_Toc220333091"/>
      <w:r w:rsidRPr="00F85D0D">
        <w:t>6.</w:t>
      </w:r>
      <w:r>
        <w:rPr>
          <w:rFonts w:hint="eastAsia"/>
        </w:rPr>
        <w:t>62</w:t>
      </w:r>
      <w:r w:rsidRPr="00F85D0D">
        <w:t>.2</w:t>
      </w:r>
      <w:r w:rsidRPr="00F85D0D">
        <w:tab/>
        <w:t>Pre-conditions</w:t>
      </w:r>
      <w:bookmarkEnd w:id="902"/>
      <w:bookmarkEnd w:id="903"/>
    </w:p>
    <w:p w14:paraId="42812ACA" w14:textId="77777777" w:rsidR="000C7D53" w:rsidRDefault="000C7D53" w:rsidP="000C7D53">
      <w:pPr>
        <w:suppressAutoHyphens/>
        <w:rPr>
          <w:rFonts w:eastAsia="DengXian"/>
          <w:lang w:eastAsia="zh-CN"/>
        </w:rPr>
      </w:pPr>
      <w:r>
        <w:rPr>
          <w:rFonts w:eastAsia="DengXian" w:hint="eastAsia"/>
          <w:lang w:eastAsia="zh-CN"/>
        </w:rPr>
        <w:t>The</w:t>
      </w:r>
      <w:r w:rsidRPr="00FD6D45">
        <w:rPr>
          <w:rFonts w:eastAsia="DengXian"/>
          <w:lang w:eastAsia="zh-CN"/>
        </w:rPr>
        <w:t xml:space="preserve"> </w:t>
      </w:r>
      <w:r>
        <w:rPr>
          <w:rFonts w:eastAsia="DengXian" w:hint="eastAsia"/>
          <w:lang w:eastAsia="zh-CN"/>
        </w:rPr>
        <w:t>w</w:t>
      </w:r>
      <w:r w:rsidRPr="00FD6D45">
        <w:rPr>
          <w:rFonts w:eastAsia="DengXian"/>
          <w:lang w:eastAsia="zh-CN"/>
        </w:rPr>
        <w:t xml:space="preserve">ater </w:t>
      </w:r>
      <w:r>
        <w:rPr>
          <w:rFonts w:eastAsia="DengXian" w:hint="eastAsia"/>
          <w:lang w:eastAsia="zh-CN"/>
        </w:rPr>
        <w:t>p</w:t>
      </w:r>
      <w:r w:rsidRPr="00FD6D45">
        <w:rPr>
          <w:rFonts w:eastAsia="DengXian"/>
          <w:lang w:eastAsia="zh-CN"/>
        </w:rPr>
        <w:t>ark deployed a novel AI</w:t>
      </w:r>
      <w:r>
        <w:rPr>
          <w:rFonts w:eastAsia="DengXian"/>
          <w:lang w:eastAsia="zh-CN"/>
        </w:rPr>
        <w:t xml:space="preserve"> agent</w:t>
      </w:r>
      <w:r w:rsidRPr="00FD6D45">
        <w:rPr>
          <w:rFonts w:eastAsia="DengXian"/>
          <w:lang w:eastAsia="zh-CN"/>
        </w:rPr>
        <w:t xml:space="preserve">-powered security system consisting of </w:t>
      </w:r>
      <w:r>
        <w:rPr>
          <w:rFonts w:eastAsia="DengXian"/>
          <w:lang w:eastAsia="zh-CN"/>
        </w:rPr>
        <w:t>5</w:t>
      </w:r>
      <w:r w:rsidRPr="00FD6D45">
        <w:rPr>
          <w:rFonts w:eastAsia="DengXian"/>
          <w:lang w:eastAsia="zh-CN"/>
        </w:rPr>
        <w:t xml:space="preserve"> drones and 10 specialized robots, including aquatic rescue robots and guest assistance robots.</w:t>
      </w:r>
    </w:p>
    <w:p w14:paraId="70536B1C" w14:textId="77777777" w:rsidR="000C7D53" w:rsidRPr="00FD6D45" w:rsidRDefault="000C7D53" w:rsidP="000C7D53">
      <w:pPr>
        <w:suppressAutoHyphens/>
        <w:rPr>
          <w:rFonts w:eastAsia="DengXian"/>
          <w:lang w:eastAsia="zh-CN"/>
        </w:rPr>
      </w:pPr>
      <w:r w:rsidRPr="00FD6D45">
        <w:rPr>
          <w:rFonts w:eastAsia="DengXian"/>
          <w:lang w:eastAsia="zh-CN"/>
        </w:rPr>
        <w:t>Equipped with AI agents, these drones and robots work together to monitor the park's water areas.</w:t>
      </w:r>
      <w:r>
        <w:rPr>
          <w:rFonts w:eastAsia="DengXian"/>
          <w:lang w:eastAsia="zh-CN"/>
        </w:rPr>
        <w:t xml:space="preserve"> </w:t>
      </w:r>
      <w:r w:rsidRPr="00FD6D45">
        <w:rPr>
          <w:rFonts w:eastAsia="DengXian"/>
          <w:lang w:eastAsia="zh-CN"/>
        </w:rPr>
        <w:t xml:space="preserve">Each </w:t>
      </w:r>
      <w:r>
        <w:rPr>
          <w:rFonts w:eastAsia="DengXian"/>
          <w:lang w:eastAsia="zh-CN"/>
        </w:rPr>
        <w:t>drone and robot</w:t>
      </w:r>
      <w:r w:rsidRPr="00FD6D45">
        <w:rPr>
          <w:rFonts w:eastAsia="DengXian"/>
          <w:lang w:eastAsia="zh-CN"/>
        </w:rPr>
        <w:t xml:space="preserve"> operates within specific designated zones. For example:</w:t>
      </w:r>
    </w:p>
    <w:p w14:paraId="4B41084F" w14:textId="77777777" w:rsidR="000C7D53" w:rsidRPr="00FD6D45" w:rsidRDefault="000C7D53" w:rsidP="000C7D53">
      <w:pPr>
        <w:pStyle w:val="B10"/>
        <w:rPr>
          <w:lang w:eastAsia="zh-CN"/>
        </w:rPr>
      </w:pPr>
      <w:r>
        <w:rPr>
          <w:lang w:eastAsia="zh-CN"/>
        </w:rPr>
        <w:t>-</w:t>
      </w:r>
      <w:r>
        <w:rPr>
          <w:lang w:eastAsia="zh-CN"/>
        </w:rPr>
        <w:tab/>
      </w:r>
      <w:r w:rsidRPr="00FD6D45">
        <w:rPr>
          <w:lang w:eastAsia="zh-CN"/>
        </w:rPr>
        <w:t>Drone 1 patrols Zones A, B, and C.</w:t>
      </w:r>
    </w:p>
    <w:p w14:paraId="18E89159" w14:textId="77777777" w:rsidR="000C7D53" w:rsidRDefault="000C7D53" w:rsidP="000C7D53">
      <w:pPr>
        <w:pStyle w:val="B10"/>
        <w:rPr>
          <w:lang w:eastAsia="zh-CN"/>
        </w:rPr>
      </w:pPr>
      <w:r>
        <w:rPr>
          <w:rFonts w:hint="eastAsia"/>
          <w:lang w:eastAsia="zh-CN"/>
        </w:rPr>
        <w:t>-</w:t>
      </w:r>
      <w:r>
        <w:rPr>
          <w:lang w:eastAsia="zh-CN"/>
        </w:rPr>
        <w:tab/>
        <w:t>Aquatic</w:t>
      </w:r>
      <w:r w:rsidRPr="00FD6D45">
        <w:rPr>
          <w:lang w:eastAsia="zh-CN"/>
        </w:rPr>
        <w:t xml:space="preserve"> rescue robots 2 and 3 are specifically assigned to cover Zone B.</w:t>
      </w:r>
    </w:p>
    <w:p w14:paraId="2D1CC439" w14:textId="77777777" w:rsidR="000C7D53" w:rsidRPr="00FD6D45" w:rsidRDefault="000C7D53" w:rsidP="000C7D53">
      <w:pPr>
        <w:suppressAutoHyphens/>
        <w:rPr>
          <w:rFonts w:eastAsia="DengXian"/>
          <w:lang w:eastAsia="zh-CN"/>
        </w:rPr>
      </w:pPr>
      <w:r w:rsidRPr="00FD6D45">
        <w:rPr>
          <w:rFonts w:eastAsia="DengXian"/>
          <w:lang w:eastAsia="zh-CN"/>
        </w:rPr>
        <w:t>Adjacent to the water park are private residences. To address privacy concerns, all drone flights and robot patrols are</w:t>
      </w:r>
      <w:r>
        <w:rPr>
          <w:rFonts w:eastAsia="DengXian"/>
          <w:lang w:eastAsia="zh-CN"/>
        </w:rPr>
        <w:t xml:space="preserve"> </w:t>
      </w:r>
      <w:r w:rsidRPr="00112415">
        <w:rPr>
          <w:rFonts w:eastAsia="DengXian"/>
          <w:lang w:eastAsia="zh-CN"/>
        </w:rPr>
        <w:t xml:space="preserve">permitted only during work hours and are strictly restricted to the boundaries of the </w:t>
      </w:r>
      <w:r>
        <w:rPr>
          <w:rFonts w:eastAsia="DengXian" w:hint="eastAsia"/>
          <w:lang w:eastAsia="zh-CN"/>
        </w:rPr>
        <w:t>w</w:t>
      </w:r>
      <w:r w:rsidRPr="00112415">
        <w:rPr>
          <w:rFonts w:eastAsia="DengXian"/>
          <w:lang w:eastAsia="zh-CN"/>
        </w:rPr>
        <w:t xml:space="preserve">ater </w:t>
      </w:r>
      <w:r>
        <w:rPr>
          <w:rFonts w:eastAsia="DengXian" w:hint="eastAsia"/>
          <w:lang w:eastAsia="zh-CN"/>
        </w:rPr>
        <w:t>p</w:t>
      </w:r>
      <w:r w:rsidRPr="00112415">
        <w:rPr>
          <w:rFonts w:eastAsia="DengXian"/>
          <w:lang w:eastAsia="zh-CN"/>
        </w:rPr>
        <w:t>ark</w:t>
      </w:r>
      <w:r>
        <w:rPr>
          <w:rFonts w:eastAsia="DengXian"/>
          <w:lang w:eastAsia="zh-CN"/>
        </w:rPr>
        <w:t>.</w:t>
      </w:r>
    </w:p>
    <w:p w14:paraId="43A07DB9" w14:textId="72048475" w:rsidR="000C7D53" w:rsidRPr="00F85D0D" w:rsidRDefault="000C7D53" w:rsidP="000C7D53">
      <w:pPr>
        <w:pStyle w:val="Heading3"/>
      </w:pPr>
      <w:bookmarkStart w:id="904" w:name="_Toc201586085"/>
      <w:bookmarkStart w:id="905" w:name="_Toc220333092"/>
      <w:r w:rsidRPr="00F85D0D">
        <w:t>6.</w:t>
      </w:r>
      <w:r>
        <w:rPr>
          <w:rFonts w:hint="eastAsia"/>
        </w:rPr>
        <w:t>62</w:t>
      </w:r>
      <w:r w:rsidRPr="00F85D0D">
        <w:t>.3</w:t>
      </w:r>
      <w:r w:rsidRPr="00F85D0D">
        <w:tab/>
        <w:t>Service Flows</w:t>
      </w:r>
      <w:bookmarkEnd w:id="904"/>
      <w:bookmarkEnd w:id="905"/>
    </w:p>
    <w:p w14:paraId="7F03F2D4" w14:textId="0FF83E83" w:rsidR="000C7D53" w:rsidRDefault="000C7D53" w:rsidP="000C7D53">
      <w:pPr>
        <w:pStyle w:val="B10"/>
        <w:rPr>
          <w:rFonts w:eastAsia="DengXian"/>
          <w:lang w:eastAsia="zh-CN"/>
        </w:rPr>
      </w:pPr>
      <w:r w:rsidRPr="00F85D0D">
        <w:rPr>
          <w:rFonts w:eastAsia="DengXian"/>
          <w:lang w:eastAsia="zh-CN"/>
        </w:rPr>
        <w:t>1.</w:t>
      </w:r>
      <w:r w:rsidRPr="00F85D0D">
        <w:rPr>
          <w:rFonts w:eastAsia="DengXian"/>
          <w:lang w:eastAsia="zh-CN"/>
        </w:rPr>
        <w:tab/>
      </w:r>
      <w:r>
        <w:rPr>
          <w:rFonts w:eastAsia="DengXian" w:hint="eastAsia"/>
          <w:lang w:eastAsia="zh-CN"/>
        </w:rPr>
        <w:t>The water park</w:t>
      </w:r>
      <w:r w:rsidRPr="00FD6D45">
        <w:rPr>
          <w:rFonts w:eastAsia="DengXian"/>
          <w:lang w:eastAsia="zh-CN"/>
        </w:rPr>
        <w:t xml:space="preserve"> registered </w:t>
      </w:r>
      <w:r>
        <w:rPr>
          <w:rFonts w:eastAsia="DengXian"/>
          <w:lang w:eastAsia="zh-CN"/>
        </w:rPr>
        <w:t>the</w:t>
      </w:r>
      <w:r w:rsidRPr="00FD6D45">
        <w:rPr>
          <w:rFonts w:eastAsia="DengXian"/>
          <w:lang w:eastAsia="zh-CN"/>
        </w:rPr>
        <w:t xml:space="preserve"> AI</w:t>
      </w:r>
      <w:r>
        <w:rPr>
          <w:rFonts w:eastAsia="DengXian"/>
          <w:lang w:eastAsia="zh-CN"/>
        </w:rPr>
        <w:t xml:space="preserve"> agent</w:t>
      </w:r>
      <w:r w:rsidRPr="00FD6D45">
        <w:rPr>
          <w:rFonts w:eastAsia="DengXian"/>
          <w:lang w:eastAsia="zh-CN"/>
        </w:rPr>
        <w:t xml:space="preserve">-enabled drones and robots </w:t>
      </w:r>
      <w:r>
        <w:rPr>
          <w:rFonts w:eastAsia="DengXian"/>
          <w:lang w:eastAsia="zh-CN"/>
        </w:rPr>
        <w:t>to</w:t>
      </w:r>
      <w:r w:rsidRPr="00FD6D45">
        <w:rPr>
          <w:rFonts w:eastAsia="DengXian"/>
          <w:lang w:eastAsia="zh-CN"/>
        </w:rPr>
        <w:t xml:space="preserve"> the </w:t>
      </w:r>
      <w:r>
        <w:rPr>
          <w:rFonts w:eastAsia="DengXian"/>
          <w:lang w:eastAsia="zh-CN"/>
        </w:rPr>
        <w:t>6G network</w:t>
      </w:r>
      <w:r w:rsidRPr="00FD6D45">
        <w:rPr>
          <w:rFonts w:eastAsia="DengXian"/>
          <w:lang w:eastAsia="zh-CN"/>
        </w:rPr>
        <w:t>.</w:t>
      </w:r>
      <w:r>
        <w:rPr>
          <w:rFonts w:eastAsia="DengXian"/>
          <w:lang w:eastAsia="zh-CN"/>
        </w:rPr>
        <w:t xml:space="preserve"> The registered drones and robots can utili</w:t>
      </w:r>
      <w:r w:rsidR="005F6C5E">
        <w:rPr>
          <w:rFonts w:eastAsia="DengXian"/>
          <w:lang w:eastAsia="zh-CN"/>
        </w:rPr>
        <w:t>s</w:t>
      </w:r>
      <w:r>
        <w:rPr>
          <w:rFonts w:eastAsia="DengXian"/>
          <w:lang w:eastAsia="zh-CN"/>
        </w:rPr>
        <w:t>e the network to access the localized guide services for the customers. A</w:t>
      </w:r>
      <w:r w:rsidRPr="00FD6D45">
        <w:rPr>
          <w:rFonts w:eastAsia="DengXian"/>
          <w:lang w:eastAsia="zh-CN"/>
        </w:rPr>
        <w:t xml:space="preserve">ll </w:t>
      </w:r>
      <w:r>
        <w:rPr>
          <w:rFonts w:eastAsia="DengXian"/>
          <w:lang w:eastAsia="zh-CN"/>
        </w:rPr>
        <w:t xml:space="preserve">the </w:t>
      </w:r>
      <w:r w:rsidRPr="00FD6D45">
        <w:rPr>
          <w:rFonts w:eastAsia="DengXian"/>
          <w:lang w:eastAsia="zh-CN"/>
        </w:rPr>
        <w:t xml:space="preserve">activities </w:t>
      </w:r>
      <w:r>
        <w:rPr>
          <w:rFonts w:eastAsia="DengXian"/>
          <w:lang w:eastAsia="zh-CN"/>
        </w:rPr>
        <w:t xml:space="preserve">of the drones and robots are </w:t>
      </w:r>
      <w:r w:rsidRPr="00FD6D45">
        <w:rPr>
          <w:rFonts w:eastAsia="DengXian"/>
          <w:lang w:eastAsia="zh-CN"/>
        </w:rPr>
        <w:t>solely within the water park's perimeter to ensure privacy compliance</w:t>
      </w:r>
      <w:r>
        <w:rPr>
          <w:rFonts w:eastAsia="DengXian"/>
          <w:lang w:eastAsia="zh-CN"/>
        </w:rPr>
        <w:t xml:space="preserve">. </w:t>
      </w:r>
      <w:r w:rsidRPr="00FD6D45">
        <w:rPr>
          <w:rFonts w:eastAsia="DengXian"/>
          <w:lang w:eastAsia="zh-CN"/>
        </w:rPr>
        <w:t xml:space="preserve">The 6G network stores each robot's identifier, capabilities, service subscriptions, and </w:t>
      </w:r>
      <w:r>
        <w:rPr>
          <w:rFonts w:eastAsia="DengXian"/>
          <w:lang w:eastAsia="zh-CN"/>
        </w:rPr>
        <w:t>area information</w:t>
      </w:r>
      <w:r w:rsidRPr="00FD6D45">
        <w:rPr>
          <w:rFonts w:eastAsia="DengXian"/>
          <w:lang w:eastAsia="zh-CN"/>
        </w:rPr>
        <w:t>.</w:t>
      </w:r>
    </w:p>
    <w:p w14:paraId="558799F0" w14:textId="77777777" w:rsidR="000C7D53" w:rsidRPr="00FD6D45" w:rsidRDefault="000C7D53" w:rsidP="000C7D53">
      <w:pPr>
        <w:pStyle w:val="B10"/>
        <w:rPr>
          <w:rFonts w:eastAsia="DengXian"/>
          <w:lang w:eastAsia="zh-CN"/>
        </w:rPr>
      </w:pPr>
      <w:r>
        <w:rPr>
          <w:rFonts w:eastAsia="DengXian" w:hint="eastAsia"/>
          <w:lang w:eastAsia="zh-CN"/>
        </w:rPr>
        <w:t>2</w:t>
      </w:r>
      <w:r>
        <w:rPr>
          <w:rFonts w:eastAsia="DengXian"/>
          <w:lang w:eastAsia="zh-CN"/>
        </w:rPr>
        <w:t>.</w:t>
      </w:r>
      <w:r>
        <w:rPr>
          <w:rFonts w:eastAsia="DengXian"/>
          <w:lang w:eastAsia="zh-CN"/>
        </w:rPr>
        <w:tab/>
      </w:r>
      <w:r w:rsidRPr="00FD6D45">
        <w:rPr>
          <w:rFonts w:eastAsia="DengXian"/>
          <w:lang w:eastAsia="zh-CN"/>
        </w:rPr>
        <w:t xml:space="preserve">The drones and robots conduct regular patrols </w:t>
      </w:r>
      <w:r>
        <w:rPr>
          <w:rFonts w:eastAsia="DengXian"/>
          <w:lang w:eastAsia="zh-CN"/>
        </w:rPr>
        <w:t xml:space="preserve">and guidance </w:t>
      </w:r>
      <w:r w:rsidRPr="00FD6D45">
        <w:rPr>
          <w:rFonts w:eastAsia="DengXian"/>
          <w:lang w:eastAsia="zh-CN"/>
        </w:rPr>
        <w:t>within the park. They continuously monitor guest activity, posture, and vital signs like body temperature. All readings remain within normal parameters.</w:t>
      </w:r>
    </w:p>
    <w:p w14:paraId="4E296DD2" w14:textId="529F7DEB" w:rsidR="000C7D53" w:rsidRDefault="000C7D53" w:rsidP="000C7D53">
      <w:pPr>
        <w:pStyle w:val="B10"/>
        <w:rPr>
          <w:rFonts w:eastAsia="DengXian"/>
          <w:lang w:eastAsia="zh-CN"/>
        </w:rPr>
      </w:pPr>
      <w:r>
        <w:rPr>
          <w:rFonts w:eastAsia="DengXian" w:hint="eastAsia"/>
          <w:lang w:eastAsia="zh-CN"/>
        </w:rPr>
        <w:t>3</w:t>
      </w:r>
      <w:r>
        <w:rPr>
          <w:rFonts w:eastAsia="DengXian"/>
          <w:lang w:eastAsia="zh-CN"/>
        </w:rPr>
        <w:t>.</w:t>
      </w:r>
      <w:r>
        <w:rPr>
          <w:rFonts w:eastAsia="DengXian"/>
          <w:lang w:eastAsia="zh-CN"/>
        </w:rPr>
        <w:tab/>
      </w:r>
      <w:r w:rsidRPr="00FD6D45">
        <w:rPr>
          <w:rFonts w:eastAsia="DengXian"/>
          <w:lang w:eastAsia="zh-CN"/>
        </w:rPr>
        <w:t xml:space="preserve"> Suddenly, Drone 1, while patrolling Zone B, detects a guest showing clear signs of drowning</w:t>
      </w:r>
      <w:r>
        <w:rPr>
          <w:rFonts w:eastAsia="DengXian"/>
          <w:lang w:eastAsia="zh-CN"/>
        </w:rPr>
        <w:t xml:space="preserve"> as show</w:t>
      </w:r>
      <w:r w:rsidR="005F6C5E">
        <w:rPr>
          <w:rFonts w:eastAsia="DengXian"/>
          <w:lang w:eastAsia="zh-CN"/>
        </w:rPr>
        <w:t>n</w:t>
      </w:r>
      <w:r>
        <w:rPr>
          <w:rFonts w:eastAsia="DengXian"/>
          <w:lang w:eastAsia="zh-CN"/>
        </w:rPr>
        <w:t xml:space="preserve"> in Figure 6.</w:t>
      </w:r>
      <w:r>
        <w:rPr>
          <w:rFonts w:eastAsia="DengXian" w:hint="eastAsia"/>
          <w:lang w:eastAsia="zh-CN"/>
        </w:rPr>
        <w:t>62</w:t>
      </w:r>
      <w:r>
        <w:rPr>
          <w:rFonts w:eastAsia="DengXian"/>
          <w:lang w:eastAsia="zh-CN"/>
        </w:rPr>
        <w:t>.3-1</w:t>
      </w:r>
      <w:r w:rsidRPr="00FD6D45">
        <w:rPr>
          <w:rFonts w:eastAsia="DengXian"/>
          <w:lang w:eastAsia="zh-CN"/>
        </w:rPr>
        <w:t>. Its AI agent instantly recognizes the emergency. It simultaneously:</w:t>
      </w:r>
    </w:p>
    <w:p w14:paraId="2666DEC4" w14:textId="77777777" w:rsidR="000C7D53" w:rsidRDefault="000C7D53" w:rsidP="00DD0FCD">
      <w:pPr>
        <w:pStyle w:val="B2"/>
        <w:rPr>
          <w:rFonts w:eastAsia="DengXian"/>
          <w:lang w:eastAsia="zh-CN"/>
        </w:rPr>
      </w:pPr>
      <w:r>
        <w:rPr>
          <w:rFonts w:eastAsia="DengXian"/>
          <w:lang w:eastAsia="zh-CN"/>
        </w:rPr>
        <w:t>-</w:t>
      </w:r>
      <w:r>
        <w:rPr>
          <w:rFonts w:eastAsia="DengXian"/>
          <w:lang w:eastAsia="zh-CN"/>
        </w:rPr>
        <w:tab/>
      </w:r>
      <w:r w:rsidRPr="00FD6D45">
        <w:rPr>
          <w:rFonts w:eastAsia="DengXian"/>
          <w:lang w:eastAsia="zh-CN"/>
        </w:rPr>
        <w:t>Sends an urgent request to the network, specifying the exact location and requesting the nearest available rescue robot for immediate assistance.</w:t>
      </w:r>
    </w:p>
    <w:p w14:paraId="537CD7FF" w14:textId="77777777" w:rsidR="000C7D53" w:rsidRPr="00FD6D45" w:rsidRDefault="000C7D53" w:rsidP="00DD0FCD">
      <w:pPr>
        <w:pStyle w:val="B2"/>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 xml:space="preserve">Requests </w:t>
      </w:r>
      <w:r>
        <w:rPr>
          <w:rFonts w:eastAsia="DengXian" w:hint="eastAsia"/>
          <w:lang w:eastAsia="zh-CN"/>
        </w:rPr>
        <w:t>data</w:t>
      </w:r>
      <w:r>
        <w:rPr>
          <w:rFonts w:eastAsia="DengXian"/>
          <w:lang w:eastAsia="zh-CN"/>
        </w:rPr>
        <w:t xml:space="preserve"> transport</w:t>
      </w:r>
      <w:r w:rsidRPr="00FD6D45">
        <w:rPr>
          <w:rFonts w:eastAsia="DengXian"/>
          <w:lang w:eastAsia="zh-CN"/>
        </w:rPr>
        <w:t xml:space="preserve"> to the chosen rescue robot.</w:t>
      </w:r>
    </w:p>
    <w:p w14:paraId="777746D2" w14:textId="77777777" w:rsidR="000C7D53" w:rsidRDefault="000C7D53" w:rsidP="00DD0FCD">
      <w:pPr>
        <w:pStyle w:val="B2"/>
        <w:rPr>
          <w:rFonts w:eastAsia="DengXian"/>
          <w:lang w:eastAsia="zh-CN"/>
        </w:rPr>
      </w:pPr>
      <w:r>
        <w:rPr>
          <w:rFonts w:eastAsia="DengXian"/>
          <w:lang w:eastAsia="zh-CN"/>
        </w:rPr>
        <w:t>-</w:t>
      </w:r>
      <w:r>
        <w:rPr>
          <w:rFonts w:eastAsia="DengXian"/>
          <w:lang w:eastAsia="zh-CN"/>
        </w:rPr>
        <w:tab/>
      </w:r>
      <w:r w:rsidRPr="00FD6D45">
        <w:rPr>
          <w:rFonts w:eastAsia="DengXian"/>
          <w:lang w:eastAsia="zh-CN"/>
        </w:rPr>
        <w:t>Automatically contacts the Emergency Medical Services center, reporting the drowning incident and requesting urgent medical aid.</w:t>
      </w:r>
    </w:p>
    <w:p w14:paraId="35E4E9CA" w14:textId="4BAE80A7" w:rsidR="000C7D53" w:rsidRPr="00FD6D45" w:rsidRDefault="000C7D53" w:rsidP="000C7D53">
      <w:pPr>
        <w:pStyle w:val="B10"/>
        <w:rPr>
          <w:rFonts w:eastAsia="DengXian"/>
          <w:lang w:eastAsia="zh-CN"/>
        </w:rPr>
      </w:pPr>
      <w:r>
        <w:rPr>
          <w:rFonts w:eastAsia="DengXian"/>
          <w:lang w:eastAsia="zh-CN"/>
        </w:rPr>
        <w:t>4.</w:t>
      </w:r>
      <w:r>
        <w:rPr>
          <w:rFonts w:eastAsia="DengXian"/>
          <w:lang w:eastAsia="zh-CN"/>
        </w:rPr>
        <w:tab/>
      </w:r>
      <w:r w:rsidRPr="00FD6D45">
        <w:rPr>
          <w:rFonts w:eastAsia="DengXian"/>
          <w:lang w:eastAsia="zh-CN"/>
        </w:rPr>
        <w:t xml:space="preserve">The </w:t>
      </w:r>
      <w:r>
        <w:rPr>
          <w:rFonts w:eastAsia="DengXian"/>
          <w:lang w:eastAsia="zh-CN"/>
        </w:rPr>
        <w:t xml:space="preserve">6G </w:t>
      </w:r>
      <w:r w:rsidRPr="00FD6D45">
        <w:rPr>
          <w:rFonts w:eastAsia="DengXian"/>
          <w:lang w:eastAsia="zh-CN"/>
        </w:rPr>
        <w:t xml:space="preserve">network processes Drone 1's request. </w:t>
      </w:r>
      <w:r>
        <w:rPr>
          <w:rFonts w:eastAsia="DengXian"/>
          <w:lang w:eastAsia="zh-CN"/>
        </w:rPr>
        <w:t>Retrieving</w:t>
      </w:r>
      <w:r w:rsidRPr="00FD6D45">
        <w:rPr>
          <w:rFonts w:eastAsia="DengXian"/>
          <w:lang w:eastAsia="zh-CN"/>
        </w:rPr>
        <w:t xml:space="preserve"> the stored</w:t>
      </w:r>
      <w:r>
        <w:rPr>
          <w:rFonts w:eastAsia="DengXian"/>
          <w:lang w:eastAsia="zh-CN"/>
        </w:rPr>
        <w:t xml:space="preserve"> information of</w:t>
      </w:r>
      <w:r w:rsidRPr="00FD6D45">
        <w:rPr>
          <w:rFonts w:eastAsia="DengXian"/>
          <w:lang w:eastAsia="zh-CN"/>
        </w:rPr>
        <w:t xml:space="preserve"> </w:t>
      </w:r>
      <w:r>
        <w:rPr>
          <w:rFonts w:eastAsia="DengXian" w:hint="eastAsia"/>
          <w:lang w:eastAsia="zh-CN"/>
        </w:rPr>
        <w:t>the water park</w:t>
      </w:r>
      <w:r w:rsidRPr="00FD6D45">
        <w:rPr>
          <w:rFonts w:eastAsia="DengXian"/>
          <w:lang w:eastAsia="zh-CN"/>
        </w:rPr>
        <w:t>, it identifies Rescue Robots 2 and 3 as the units assigned to Zone B. Analyzing their real</w:t>
      </w:r>
      <w:r w:rsidR="000000F8">
        <w:rPr>
          <w:rFonts w:eastAsia="DengXian"/>
          <w:lang w:eastAsia="zh-CN"/>
        </w:rPr>
        <w:t xml:space="preserve"> </w:t>
      </w:r>
      <w:r w:rsidRPr="00FD6D45">
        <w:rPr>
          <w:rFonts w:eastAsia="DengXian"/>
          <w:lang w:eastAsia="zh-CN"/>
        </w:rPr>
        <w:t xml:space="preserve">time locations and capabilities, the network determines </w:t>
      </w:r>
      <w:r>
        <w:rPr>
          <w:rFonts w:eastAsia="DengXian"/>
          <w:lang w:eastAsia="zh-CN"/>
        </w:rPr>
        <w:t xml:space="preserve">the </w:t>
      </w:r>
      <w:r w:rsidRPr="00FD6D45">
        <w:rPr>
          <w:rFonts w:eastAsia="DengXian"/>
          <w:lang w:eastAsia="zh-CN"/>
        </w:rPr>
        <w:t>Rescue Robot 2. The network immediately:</w:t>
      </w:r>
    </w:p>
    <w:p w14:paraId="29E9BBD5" w14:textId="77777777" w:rsidR="000C7D53" w:rsidRPr="00FD6D45" w:rsidRDefault="000C7D53" w:rsidP="0014359C">
      <w:pPr>
        <w:pStyle w:val="B2"/>
        <w:rPr>
          <w:rFonts w:eastAsia="DengXian"/>
          <w:lang w:eastAsia="zh-CN"/>
        </w:rPr>
      </w:pPr>
      <w:r>
        <w:rPr>
          <w:rFonts w:eastAsia="DengXian" w:hint="eastAsia"/>
          <w:lang w:eastAsia="zh-CN"/>
        </w:rPr>
        <w:lastRenderedPageBreak/>
        <w:t>-</w:t>
      </w:r>
      <w:r>
        <w:rPr>
          <w:rFonts w:eastAsia="DengXian"/>
          <w:lang w:eastAsia="zh-CN"/>
        </w:rPr>
        <w:tab/>
      </w:r>
      <w:r w:rsidRPr="00FD6D45">
        <w:rPr>
          <w:rFonts w:eastAsia="DengXian"/>
          <w:lang w:eastAsia="zh-CN"/>
        </w:rPr>
        <w:t xml:space="preserve">Commands Rescue Robot 2 to proceed at maximum speed to the incident </w:t>
      </w:r>
      <w:r>
        <w:rPr>
          <w:rFonts w:eastAsia="DengXian"/>
          <w:lang w:eastAsia="zh-CN"/>
        </w:rPr>
        <w:t>location</w:t>
      </w:r>
      <w:r w:rsidRPr="00FD6D45">
        <w:rPr>
          <w:rFonts w:eastAsia="DengXian"/>
          <w:lang w:eastAsia="zh-CN"/>
        </w:rPr>
        <w:t>.</w:t>
      </w:r>
    </w:p>
    <w:p w14:paraId="06D79EDE" w14:textId="008A702C" w:rsidR="000C7D53" w:rsidRPr="00FD6D45" w:rsidRDefault="000C7D53" w:rsidP="0014359C">
      <w:pPr>
        <w:pStyle w:val="B2"/>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Establishes a secure, real</w:t>
      </w:r>
      <w:r w:rsidR="000000F8">
        <w:rPr>
          <w:rFonts w:eastAsia="DengXian"/>
          <w:lang w:eastAsia="zh-CN"/>
        </w:rPr>
        <w:t xml:space="preserve"> </w:t>
      </w:r>
      <w:r w:rsidRPr="00FD6D45">
        <w:rPr>
          <w:rFonts w:eastAsia="DengXian"/>
          <w:lang w:eastAsia="zh-CN"/>
        </w:rPr>
        <w:t>time data path between Drone 1 and Rescue Robot 2.</w:t>
      </w:r>
    </w:p>
    <w:p w14:paraId="18F65EE0" w14:textId="7E34C017" w:rsidR="000C7D53" w:rsidRDefault="000C7D53" w:rsidP="000C7D53">
      <w:pPr>
        <w:pStyle w:val="B10"/>
        <w:rPr>
          <w:rFonts w:eastAsia="DengXian"/>
          <w:lang w:eastAsia="zh-CN"/>
        </w:rPr>
      </w:pPr>
      <w:r>
        <w:rPr>
          <w:rFonts w:eastAsia="DengXian"/>
          <w:lang w:eastAsia="zh-CN"/>
        </w:rPr>
        <w:t>5.</w:t>
      </w:r>
      <w:r>
        <w:rPr>
          <w:rFonts w:eastAsia="DengXian"/>
          <w:lang w:eastAsia="zh-CN"/>
        </w:rPr>
        <w:tab/>
      </w:r>
      <w:r w:rsidRPr="00FD6D45">
        <w:rPr>
          <w:rFonts w:eastAsia="DengXian"/>
          <w:lang w:eastAsia="zh-CN"/>
        </w:rPr>
        <w:t>Via the established data path, Drone 1 transmits critical real</w:t>
      </w:r>
      <w:r w:rsidR="004A0EA0">
        <w:rPr>
          <w:rFonts w:eastAsia="DengXian"/>
          <w:lang w:eastAsia="zh-CN"/>
        </w:rPr>
        <w:t xml:space="preserve"> </w:t>
      </w:r>
      <w:r w:rsidRPr="00FD6D45">
        <w:rPr>
          <w:rFonts w:eastAsia="DengXian"/>
          <w:lang w:eastAsia="zh-CN"/>
        </w:rPr>
        <w:t xml:space="preserve">time data to Rescue Robot 2, including the exact time of the incident, precise location, and the victim's observed vital signs (breathing status, temperature). Rescue Robot 2 retrieves </w:t>
      </w:r>
      <w:r>
        <w:rPr>
          <w:rFonts w:eastAsia="DengXian"/>
          <w:lang w:eastAsia="zh-CN"/>
        </w:rPr>
        <w:t>the person</w:t>
      </w:r>
      <w:r w:rsidRPr="00FD6D45">
        <w:rPr>
          <w:rFonts w:eastAsia="DengXian"/>
          <w:lang w:eastAsia="zh-CN"/>
        </w:rPr>
        <w:t xml:space="preserve"> from the water, and transports them to a safe, dry area on the pool deck. Utili</w:t>
      </w:r>
      <w:r w:rsidR="005F6C5E">
        <w:rPr>
          <w:rFonts w:eastAsia="DengXian"/>
          <w:lang w:eastAsia="zh-CN"/>
        </w:rPr>
        <w:t>s</w:t>
      </w:r>
      <w:r w:rsidRPr="00FD6D45">
        <w:rPr>
          <w:rFonts w:eastAsia="DengXian"/>
          <w:lang w:eastAsia="zh-CN"/>
        </w:rPr>
        <w:t>ing the data from Drone 1, Rescue Robot 2 initiates immediate first-response care.</w:t>
      </w:r>
    </w:p>
    <w:p w14:paraId="3EA28201" w14:textId="77777777" w:rsidR="000C7D53" w:rsidRPr="00FD6D45" w:rsidRDefault="000C7D53" w:rsidP="000C7D53">
      <w:pPr>
        <w:pStyle w:val="B10"/>
        <w:rPr>
          <w:rFonts w:eastAsia="DengXian"/>
          <w:lang w:eastAsia="zh-CN"/>
        </w:rPr>
      </w:pPr>
      <w:r>
        <w:rPr>
          <w:rFonts w:eastAsia="DengXian" w:hint="eastAsia"/>
          <w:lang w:eastAsia="zh-CN"/>
        </w:rPr>
        <w:t>6</w:t>
      </w:r>
      <w:r>
        <w:rPr>
          <w:rFonts w:eastAsia="DengXian"/>
          <w:lang w:eastAsia="zh-CN"/>
        </w:rPr>
        <w:t>.</w:t>
      </w:r>
      <w:r>
        <w:rPr>
          <w:rFonts w:eastAsia="DengXian"/>
          <w:lang w:eastAsia="zh-CN"/>
        </w:rPr>
        <w:tab/>
      </w:r>
      <w:r w:rsidRPr="00FD6D45">
        <w:rPr>
          <w:rFonts w:eastAsia="DengXian"/>
          <w:lang w:eastAsia="zh-CN"/>
        </w:rPr>
        <w:t xml:space="preserve">Due to Rescue Robot 2's prompt intervention and initial medical actions, the </w:t>
      </w:r>
      <w:r>
        <w:rPr>
          <w:rFonts w:eastAsia="DengXian"/>
          <w:lang w:eastAsia="zh-CN"/>
        </w:rPr>
        <w:t>person's</w:t>
      </w:r>
      <w:r w:rsidRPr="00FD6D45">
        <w:rPr>
          <w:rFonts w:eastAsia="DengXian"/>
          <w:lang w:eastAsia="zh-CN"/>
        </w:rPr>
        <w:t xml:space="preserve"> condition begins to stabilize; their heart rate and breathing gradually return towards normal levels. At this point, Emergency Medical Services personnel arrive on the scene.</w:t>
      </w:r>
      <w:r>
        <w:rPr>
          <w:rFonts w:eastAsia="DengXian"/>
          <w:lang w:eastAsia="zh-CN"/>
        </w:rPr>
        <w:t xml:space="preserve"> The person is </w:t>
      </w:r>
      <w:r w:rsidRPr="00FD6D45">
        <w:rPr>
          <w:rFonts w:eastAsia="DengXian"/>
          <w:lang w:eastAsia="zh-CN"/>
        </w:rPr>
        <w:t>carefully transfer</w:t>
      </w:r>
      <w:r>
        <w:rPr>
          <w:rFonts w:eastAsia="DengXian"/>
          <w:lang w:eastAsia="zh-CN"/>
        </w:rPr>
        <w:t>red to the ambulance.</w:t>
      </w:r>
    </w:p>
    <w:p w14:paraId="7B6236E7" w14:textId="77777777" w:rsidR="000C7D53" w:rsidRDefault="000C7D53" w:rsidP="000C7D53">
      <w:pPr>
        <w:pStyle w:val="B10"/>
        <w:rPr>
          <w:rFonts w:eastAsia="DengXian"/>
          <w:lang w:eastAsia="zh-CN"/>
        </w:rPr>
      </w:pPr>
      <w:r>
        <w:rPr>
          <w:rFonts w:eastAsia="DengXian" w:hint="eastAsia"/>
          <w:lang w:eastAsia="zh-CN"/>
        </w:rPr>
        <w:t>7</w:t>
      </w:r>
      <w:r>
        <w:rPr>
          <w:rFonts w:eastAsia="DengXian"/>
          <w:lang w:eastAsia="zh-CN"/>
        </w:rPr>
        <w:t>.</w:t>
      </w:r>
      <w:r>
        <w:rPr>
          <w:rFonts w:eastAsia="DengXian"/>
          <w:lang w:eastAsia="zh-CN"/>
        </w:rPr>
        <w:tab/>
      </w:r>
      <w:r w:rsidRPr="00FD6D45">
        <w:rPr>
          <w:rFonts w:eastAsia="DengXian"/>
          <w:lang w:eastAsia="zh-CN"/>
        </w:rPr>
        <w:t>To ensure the victim's safe exit, Drone 1 follows the ambulance's path until it passes through</w:t>
      </w:r>
      <w:r>
        <w:rPr>
          <w:rFonts w:eastAsia="DengXian"/>
          <w:lang w:eastAsia="zh-CN"/>
        </w:rPr>
        <w:t xml:space="preserve"> the gate of</w:t>
      </w:r>
      <w:r>
        <w:rPr>
          <w:rFonts w:eastAsia="DengXian" w:hint="eastAsia"/>
          <w:lang w:eastAsia="zh-CN"/>
        </w:rPr>
        <w:t xml:space="preserve"> the</w:t>
      </w:r>
      <w:r>
        <w:rPr>
          <w:rFonts w:eastAsia="DengXian"/>
          <w:lang w:eastAsia="zh-CN"/>
        </w:rPr>
        <w:t xml:space="preserve"> </w:t>
      </w:r>
      <w:r>
        <w:rPr>
          <w:rFonts w:eastAsia="DengXian" w:hint="eastAsia"/>
          <w:lang w:eastAsia="zh-CN"/>
        </w:rPr>
        <w:t>water park</w:t>
      </w:r>
      <w:r>
        <w:rPr>
          <w:rFonts w:eastAsia="DengXian"/>
          <w:lang w:eastAsia="zh-CN"/>
        </w:rPr>
        <w:t xml:space="preserve">, which is the </w:t>
      </w:r>
      <w:r w:rsidRPr="00FD6D45">
        <w:rPr>
          <w:rFonts w:eastAsia="DengXian"/>
          <w:lang w:eastAsia="zh-CN"/>
        </w:rPr>
        <w:t>boundary of Drone 1's</w:t>
      </w:r>
      <w:r>
        <w:rPr>
          <w:rFonts w:eastAsia="DengXian"/>
          <w:lang w:eastAsia="zh-CN"/>
        </w:rPr>
        <w:t xml:space="preserve"> service area</w:t>
      </w:r>
      <w:r w:rsidRPr="00FD6D45">
        <w:rPr>
          <w:rFonts w:eastAsia="DengXian"/>
          <w:lang w:eastAsia="zh-CN"/>
        </w:rPr>
        <w:t>.</w:t>
      </w:r>
    </w:p>
    <w:p w14:paraId="379E70AA" w14:textId="77777777" w:rsidR="000C7D53" w:rsidRDefault="000C7D53" w:rsidP="0014359C">
      <w:pPr>
        <w:pStyle w:val="TH"/>
        <w:rPr>
          <w:rFonts w:eastAsia="DengXian"/>
          <w:lang w:eastAsia="zh-CN"/>
        </w:rPr>
      </w:pPr>
      <w:r>
        <w:rPr>
          <w:noProof/>
        </w:rPr>
        <w:drawing>
          <wp:inline distT="0" distB="0" distL="0" distR="0" wp14:anchorId="37745F41" wp14:editId="06770CD2">
            <wp:extent cx="3651170" cy="2655534"/>
            <wp:effectExtent l="0" t="0" r="6985" b="0"/>
            <wp:docPr id="1068464872" name="图片 106846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3661845" cy="2663298"/>
                    </a:xfrm>
                    <a:prstGeom prst="rect">
                      <a:avLst/>
                    </a:prstGeom>
                  </pic:spPr>
                </pic:pic>
              </a:graphicData>
            </a:graphic>
          </wp:inline>
        </w:drawing>
      </w:r>
    </w:p>
    <w:p w14:paraId="5454F570" w14:textId="2E6CF82A" w:rsidR="000C7D53" w:rsidRPr="00966A54" w:rsidRDefault="000C7D53" w:rsidP="000C7D53">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Pr>
          <w:rFonts w:eastAsiaTheme="minorEastAsia" w:hint="eastAsia"/>
          <w:shd w:val="clear" w:color="auto" w:fill="FFFFFF"/>
          <w:lang w:eastAsia="zh-CN"/>
        </w:rPr>
        <w:t>62</w:t>
      </w:r>
      <w:r>
        <w:rPr>
          <w:shd w:val="clear" w:color="auto" w:fill="FFFFFF"/>
          <w:lang w:eastAsia="zh-CN"/>
        </w:rPr>
        <w:t>.3-1</w:t>
      </w:r>
      <w:r w:rsidR="0014359C">
        <w:rPr>
          <w:shd w:val="clear" w:color="auto" w:fill="FFFFFF"/>
          <w:lang w:eastAsia="zh-CN"/>
        </w:rPr>
        <w:t>:</w:t>
      </w:r>
      <w:r>
        <w:rPr>
          <w:shd w:val="clear" w:color="auto" w:fill="FFFFFF"/>
          <w:lang w:eastAsia="zh-CN"/>
        </w:rPr>
        <w:t xml:space="preserve"> </w:t>
      </w:r>
      <w:r w:rsidRPr="00966A54">
        <w:rPr>
          <w:shd w:val="clear" w:color="auto" w:fill="FFFFFF"/>
          <w:lang w:eastAsia="zh-CN"/>
        </w:rPr>
        <w:t>AI agent assisted rescue in the water park</w:t>
      </w:r>
    </w:p>
    <w:p w14:paraId="5A58A5B3" w14:textId="724BC125" w:rsidR="000C7D53" w:rsidRPr="00F85D0D" w:rsidRDefault="000C7D53" w:rsidP="000C7D53">
      <w:pPr>
        <w:pStyle w:val="Heading3"/>
      </w:pPr>
      <w:bookmarkStart w:id="906" w:name="_Toc201586086"/>
      <w:bookmarkStart w:id="907" w:name="_Toc220333093"/>
      <w:r w:rsidRPr="00F85D0D">
        <w:t>6.</w:t>
      </w:r>
      <w:r>
        <w:rPr>
          <w:rFonts w:hint="eastAsia"/>
        </w:rPr>
        <w:t>62</w:t>
      </w:r>
      <w:r w:rsidRPr="00F85D0D">
        <w:t>.4</w:t>
      </w:r>
      <w:r w:rsidRPr="00F85D0D">
        <w:tab/>
        <w:t>Post-conditions</w:t>
      </w:r>
      <w:bookmarkEnd w:id="906"/>
      <w:bookmarkEnd w:id="907"/>
    </w:p>
    <w:p w14:paraId="15D99FF8" w14:textId="77777777" w:rsidR="000C7D53" w:rsidRPr="00F85D0D" w:rsidRDefault="000C7D53" w:rsidP="000C7D53">
      <w:pPr>
        <w:rPr>
          <w:rFonts w:eastAsia="DengXian"/>
          <w:lang w:eastAsia="zh-CN"/>
        </w:rPr>
      </w:pPr>
      <w:r w:rsidRPr="00FD6D45">
        <w:rPr>
          <w:rFonts w:eastAsia="DengXian"/>
          <w:lang w:eastAsia="zh-CN"/>
        </w:rPr>
        <w:t xml:space="preserve">Thanks to the immediate first-response care delivered by </w:t>
      </w:r>
      <w:r>
        <w:rPr>
          <w:rFonts w:eastAsia="DengXian" w:hint="eastAsia"/>
          <w:lang w:eastAsia="zh-CN"/>
        </w:rPr>
        <w:t>the water park's</w:t>
      </w:r>
      <w:r w:rsidRPr="00FD6D45">
        <w:rPr>
          <w:rFonts w:eastAsia="DengXian"/>
          <w:lang w:eastAsia="zh-CN"/>
        </w:rPr>
        <w:t xml:space="preserve"> </w:t>
      </w:r>
      <w:r>
        <w:rPr>
          <w:rFonts w:eastAsia="DengXian"/>
          <w:lang w:eastAsia="zh-CN"/>
        </w:rPr>
        <w:t>AI agent assisted security</w:t>
      </w:r>
      <w:r w:rsidRPr="00FD6D45">
        <w:rPr>
          <w:rFonts w:eastAsia="DengXian"/>
          <w:lang w:eastAsia="zh-CN"/>
        </w:rPr>
        <w:t xml:space="preserve"> system within the critical initial minutes, the drowning victim's condition stabilized and showed significant improvement, leading to a full recovery.</w:t>
      </w:r>
    </w:p>
    <w:p w14:paraId="58DA9BB3" w14:textId="6F42E50A" w:rsidR="000C7D53" w:rsidRPr="00F85D0D" w:rsidRDefault="000C7D53" w:rsidP="000C7D53">
      <w:pPr>
        <w:pStyle w:val="Heading3"/>
      </w:pPr>
      <w:bookmarkStart w:id="908" w:name="_Toc201586087"/>
      <w:bookmarkStart w:id="909" w:name="_Toc220333094"/>
      <w:r w:rsidRPr="00F85D0D">
        <w:t>6.</w:t>
      </w:r>
      <w:r>
        <w:rPr>
          <w:rFonts w:hint="eastAsia"/>
        </w:rPr>
        <w:t>62</w:t>
      </w:r>
      <w:r w:rsidRPr="00F85D0D">
        <w:t>.5</w:t>
      </w:r>
      <w:r w:rsidRPr="00F85D0D">
        <w:tab/>
        <w:t>Existing features partly or fully covering the use case functionality</w:t>
      </w:r>
      <w:bookmarkEnd w:id="908"/>
      <w:bookmarkEnd w:id="909"/>
    </w:p>
    <w:p w14:paraId="5593FB1E" w14:textId="48BA33FB" w:rsidR="000C7D53" w:rsidRPr="00F85D0D" w:rsidRDefault="000C7D53" w:rsidP="000C7D53">
      <w:pPr>
        <w:rPr>
          <w:rFonts w:eastAsia="DengXian"/>
          <w:lang w:eastAsia="zh-CN"/>
        </w:rPr>
      </w:pPr>
      <w:r w:rsidRPr="00F85D0D">
        <w:rPr>
          <w:rFonts w:eastAsia="DengXian"/>
          <w:lang w:eastAsia="zh-CN"/>
        </w:rPr>
        <w:t>In clause</w:t>
      </w:r>
      <w:r w:rsidR="009E78B5">
        <w:rPr>
          <w:rFonts w:eastAsia="DengXian"/>
          <w:lang w:eastAsia="zh-CN"/>
        </w:rPr>
        <w:t xml:space="preserve"> </w:t>
      </w:r>
      <w:r w:rsidRPr="00F85D0D">
        <w:rPr>
          <w:rFonts w:eastAsia="DengXian"/>
          <w:lang w:eastAsia="zh-CN"/>
        </w:rPr>
        <w:t>6.</w:t>
      </w:r>
      <w:r>
        <w:rPr>
          <w:rFonts w:eastAsia="DengXian"/>
          <w:lang w:eastAsia="zh-CN"/>
        </w:rPr>
        <w:t>4.0</w:t>
      </w:r>
      <w:r w:rsidRPr="00F85D0D">
        <w:rPr>
          <w:rFonts w:eastAsia="DengXian"/>
          <w:lang w:eastAsia="zh-CN"/>
        </w:rPr>
        <w:t xml:space="preserve"> of TS</w:t>
      </w:r>
      <w:r w:rsidR="009E78B5">
        <w:rPr>
          <w:rFonts w:eastAsia="DengXian"/>
          <w:lang w:eastAsia="zh-CN"/>
        </w:rPr>
        <w:t xml:space="preserve"> </w:t>
      </w:r>
      <w:r w:rsidRPr="00F85D0D">
        <w:rPr>
          <w:rFonts w:eastAsia="DengXian"/>
          <w:lang w:eastAsia="zh-CN"/>
        </w:rPr>
        <w:t>22.261</w:t>
      </w:r>
      <w:r w:rsidR="000B1A90">
        <w:rPr>
          <w:rFonts w:eastAsia="DengXian"/>
          <w:lang w:eastAsia="zh-CN"/>
        </w:rPr>
        <w:t xml:space="preserve"> </w:t>
      </w:r>
      <w:r w:rsidRPr="00F85D0D">
        <w:rPr>
          <w:rFonts w:eastAsia="DengXian"/>
          <w:lang w:eastAsia="zh-CN"/>
        </w:rPr>
        <w:t>[14], the following requirement</w:t>
      </w:r>
      <w:r>
        <w:rPr>
          <w:rFonts w:eastAsia="DengXian"/>
          <w:lang w:eastAsia="zh-CN"/>
        </w:rPr>
        <w:t xml:space="preserve"> </w:t>
      </w:r>
      <w:r w:rsidRPr="00F85D0D">
        <w:rPr>
          <w:rFonts w:eastAsia="DengXian"/>
          <w:lang w:eastAsia="zh-CN"/>
        </w:rPr>
        <w:t>of</w:t>
      </w:r>
      <w:r>
        <w:rPr>
          <w:rFonts w:eastAsia="DengXian"/>
          <w:lang w:eastAsia="zh-CN"/>
        </w:rPr>
        <w:t xml:space="preserve"> AI/ML</w:t>
      </w:r>
      <w:r w:rsidRPr="00F85D0D">
        <w:rPr>
          <w:rFonts w:eastAsia="DengXian"/>
          <w:lang w:eastAsia="zh-CN"/>
        </w:rPr>
        <w:t xml:space="preserve"> are captured:</w:t>
      </w:r>
    </w:p>
    <w:p w14:paraId="2915869E" w14:textId="77777777" w:rsidR="000C7D53" w:rsidRDefault="000C7D53" w:rsidP="000C7D53">
      <w:pPr>
        <w:rPr>
          <w:i/>
          <w:iCs/>
        </w:rPr>
      </w:pPr>
      <w:r w:rsidRPr="00CB0F40">
        <w:rPr>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9DA1146" w14:textId="2A690751" w:rsidR="000C7D53" w:rsidRDefault="000C7D53" w:rsidP="000C7D53">
      <w:pPr>
        <w:rPr>
          <w:rFonts w:eastAsia="DengXian"/>
          <w:lang w:eastAsia="zh-CN"/>
        </w:rPr>
      </w:pPr>
      <w:r w:rsidRPr="00F85D0D">
        <w:rPr>
          <w:rFonts w:eastAsia="DengXian"/>
          <w:lang w:eastAsia="zh-CN"/>
        </w:rPr>
        <w:t xml:space="preserve">In the above requirement, </w:t>
      </w:r>
      <w:r>
        <w:rPr>
          <w:rFonts w:eastAsia="DengXian"/>
          <w:lang w:eastAsia="zh-CN"/>
        </w:rPr>
        <w:t>the 5G system is authori</w:t>
      </w:r>
      <w:r w:rsidR="000B1A90">
        <w:rPr>
          <w:rFonts w:eastAsia="DengXian"/>
          <w:lang w:eastAsia="zh-CN"/>
        </w:rPr>
        <w:t>s</w:t>
      </w:r>
      <w:r>
        <w:rPr>
          <w:rFonts w:eastAsia="DengXian"/>
          <w:lang w:eastAsia="zh-CN"/>
        </w:rPr>
        <w:t xml:space="preserve">ed to transmit data in a certain location. However, such data transmission is only supported via the direct device connection, </w:t>
      </w:r>
      <w:r w:rsidRPr="00CB0F40">
        <w:rPr>
          <w:rFonts w:eastAsia="DengXian"/>
          <w:lang w:eastAsia="zh-CN"/>
        </w:rPr>
        <w:t>which inherently limits operational range due to proximity requirements</w:t>
      </w:r>
      <w:r>
        <w:rPr>
          <w:rFonts w:eastAsia="DengXian"/>
          <w:lang w:eastAsia="zh-CN"/>
        </w:rPr>
        <w:t xml:space="preserve">. If the network supports establishing data path, </w:t>
      </w:r>
      <w:r w:rsidRPr="00CB0F40">
        <w:rPr>
          <w:rFonts w:eastAsia="DengXian"/>
          <w:lang w:eastAsia="zh-CN"/>
        </w:rPr>
        <w:t xml:space="preserve">AI services would overcome these physical boundaries, enabling seamless </w:t>
      </w:r>
      <w:r>
        <w:rPr>
          <w:rFonts w:eastAsia="DengXian"/>
          <w:lang w:eastAsia="zh-CN"/>
        </w:rPr>
        <w:t xml:space="preserve">interoperability </w:t>
      </w:r>
      <w:r w:rsidRPr="00CB0F40">
        <w:rPr>
          <w:rFonts w:eastAsia="DengXian"/>
          <w:lang w:eastAsia="zh-CN"/>
        </w:rPr>
        <w:t>distributed AI agents while extending service coverage.</w:t>
      </w:r>
    </w:p>
    <w:p w14:paraId="7DD574E8" w14:textId="313C14A3" w:rsidR="000C7D53" w:rsidRPr="00F85D0D" w:rsidRDefault="000C7D53" w:rsidP="000C7D53">
      <w:pPr>
        <w:pStyle w:val="Heading3"/>
      </w:pPr>
      <w:bookmarkStart w:id="910" w:name="_Toc201586088"/>
      <w:bookmarkStart w:id="911" w:name="_Toc220333095"/>
      <w:r w:rsidRPr="00F85D0D">
        <w:t>6.</w:t>
      </w:r>
      <w:r>
        <w:rPr>
          <w:rFonts w:hint="eastAsia"/>
        </w:rPr>
        <w:t>62</w:t>
      </w:r>
      <w:r w:rsidRPr="00F85D0D">
        <w:t>.6</w:t>
      </w:r>
      <w:r w:rsidRPr="00F85D0D">
        <w:tab/>
        <w:t>Potential New Requirements needed to support the use case</w:t>
      </w:r>
      <w:bookmarkEnd w:id="910"/>
      <w:bookmarkEnd w:id="911"/>
    </w:p>
    <w:p w14:paraId="00F2D741" w14:textId="07E86D5B" w:rsidR="000C7D53" w:rsidRPr="00A25DEE" w:rsidRDefault="000C7D53" w:rsidP="000C7D53">
      <w:r w:rsidRPr="00DD26DE">
        <w:t>[PR 6.</w:t>
      </w:r>
      <w:r>
        <w:rPr>
          <w:rFonts w:eastAsiaTheme="minorEastAsia" w:hint="eastAsia"/>
          <w:lang w:eastAsia="zh-CN"/>
        </w:rPr>
        <w:t>62</w:t>
      </w:r>
      <w:r w:rsidRPr="00DD26DE">
        <w:t>.6-</w:t>
      </w:r>
      <w:r>
        <w:t>1</w:t>
      </w:r>
      <w:r w:rsidRPr="00DD26DE">
        <w:t xml:space="preserve">] Based on </w:t>
      </w:r>
      <w:r w:rsidR="00950A0E">
        <w:t xml:space="preserve">operator’s policy, </w:t>
      </w:r>
      <w:r w:rsidRPr="00110A2F">
        <w:t>regulatory requirements</w:t>
      </w:r>
      <w:r>
        <w:t>, and agreement with 3</w:t>
      </w:r>
      <w:r w:rsidRPr="00E85562">
        <w:rPr>
          <w:vertAlign w:val="superscript"/>
        </w:rPr>
        <w:t>rd</w:t>
      </w:r>
      <w:r>
        <w:t xml:space="preserve"> party</w:t>
      </w:r>
      <w:r w:rsidRPr="00DD26DE">
        <w:t>, the 6G network shall support a mechanism</w:t>
      </w:r>
      <w:r>
        <w:rPr>
          <w:rFonts w:hint="eastAsia"/>
          <w:lang w:eastAsia="zh-CN"/>
        </w:rPr>
        <w:t xml:space="preserve"> for an authori</w:t>
      </w:r>
      <w:r w:rsidR="000B1A90">
        <w:rPr>
          <w:lang w:eastAsia="zh-CN"/>
        </w:rPr>
        <w:t>s</w:t>
      </w:r>
      <w:r>
        <w:rPr>
          <w:rFonts w:hint="eastAsia"/>
          <w:lang w:eastAsia="zh-CN"/>
        </w:rPr>
        <w:t>ed 3</w:t>
      </w:r>
      <w:r w:rsidRPr="00194BD6">
        <w:rPr>
          <w:rFonts w:hint="eastAsia"/>
          <w:vertAlign w:val="superscript"/>
          <w:lang w:eastAsia="zh-CN"/>
        </w:rPr>
        <w:t>rd</w:t>
      </w:r>
      <w:r>
        <w:rPr>
          <w:rFonts w:hint="eastAsia"/>
          <w:lang w:eastAsia="zh-CN"/>
        </w:rPr>
        <w:t xml:space="preserve"> party to provide</w:t>
      </w:r>
      <w:r>
        <w:t xml:space="preserve"> the information </w:t>
      </w:r>
      <w:r>
        <w:rPr>
          <w:rFonts w:hint="eastAsia"/>
          <w:lang w:eastAsia="zh-CN"/>
        </w:rPr>
        <w:t xml:space="preserve">about the </w:t>
      </w:r>
      <w:r>
        <w:t xml:space="preserve">AI agent </w:t>
      </w:r>
      <w:r>
        <w:rPr>
          <w:rFonts w:hint="eastAsia"/>
          <w:lang w:eastAsia="zh-CN"/>
        </w:rPr>
        <w:t xml:space="preserve">application </w:t>
      </w:r>
      <w:r>
        <w:t xml:space="preserve">(e.g. </w:t>
      </w:r>
      <w:r>
        <w:rPr>
          <w:rFonts w:hint="eastAsia"/>
          <w:lang w:eastAsia="zh-CN"/>
        </w:rPr>
        <w:t>authori</w:t>
      </w:r>
      <w:r w:rsidR="000B1A90">
        <w:rPr>
          <w:lang w:eastAsia="zh-CN"/>
        </w:rPr>
        <w:t>s</w:t>
      </w:r>
      <w:r>
        <w:rPr>
          <w:rFonts w:hint="eastAsia"/>
          <w:lang w:eastAsia="zh-CN"/>
        </w:rPr>
        <w:t xml:space="preserve">ed users </w:t>
      </w:r>
      <w:r w:rsidR="005355A7">
        <w:rPr>
          <w:lang w:eastAsia="zh-CN"/>
        </w:rPr>
        <w:t>us</w:t>
      </w:r>
      <w:r>
        <w:rPr>
          <w:rFonts w:hint="eastAsia"/>
          <w:lang w:eastAsia="zh-CN"/>
        </w:rPr>
        <w:t>ing the 3</w:t>
      </w:r>
      <w:r w:rsidRPr="00A57B50">
        <w:rPr>
          <w:rFonts w:hint="eastAsia"/>
          <w:vertAlign w:val="superscript"/>
          <w:lang w:eastAsia="zh-CN"/>
        </w:rPr>
        <w:t>rd</w:t>
      </w:r>
      <w:r>
        <w:rPr>
          <w:rFonts w:hint="eastAsia"/>
          <w:lang w:eastAsia="zh-CN"/>
        </w:rPr>
        <w:t xml:space="preserve"> party AI agent application, capabilities related to the 3</w:t>
      </w:r>
      <w:r w:rsidRPr="00A57B50">
        <w:rPr>
          <w:rFonts w:hint="eastAsia"/>
          <w:vertAlign w:val="superscript"/>
          <w:lang w:eastAsia="zh-CN"/>
        </w:rPr>
        <w:t>rd</w:t>
      </w:r>
      <w:r>
        <w:rPr>
          <w:rFonts w:hint="eastAsia"/>
          <w:lang w:eastAsia="zh-CN"/>
        </w:rPr>
        <w:t xml:space="preserve"> party AI agent application</w:t>
      </w:r>
      <w:r>
        <w:t>)</w:t>
      </w:r>
      <w:r>
        <w:rPr>
          <w:rFonts w:hint="eastAsia"/>
          <w:lang w:eastAsia="zh-CN"/>
        </w:rPr>
        <w:t xml:space="preserve"> to the 6G network</w:t>
      </w:r>
      <w:r w:rsidRPr="00DD26DE">
        <w:t>.</w:t>
      </w:r>
    </w:p>
    <w:p w14:paraId="5E9B6FE8" w14:textId="77777777" w:rsidR="00C15CB0" w:rsidRPr="00D54329" w:rsidRDefault="00160A0F">
      <w:pPr>
        <w:pStyle w:val="Heading1"/>
        <w:rPr>
          <w:bCs/>
          <w:lang w:val="en-US"/>
        </w:rPr>
      </w:pPr>
      <w:bookmarkStart w:id="912" w:name="_Toc220333096"/>
      <w:r w:rsidRPr="00D54329">
        <w:rPr>
          <w:rFonts w:hint="eastAsia"/>
          <w:lang w:val="en-US" w:eastAsia="zh-CN"/>
        </w:rPr>
        <w:lastRenderedPageBreak/>
        <w:t>7</w:t>
      </w:r>
      <w:r w:rsidRPr="00D54329">
        <w:rPr>
          <w:lang w:val="en-US"/>
        </w:rPr>
        <w:tab/>
      </w:r>
      <w:r w:rsidRPr="00D54329">
        <w:rPr>
          <w:bCs/>
          <w:lang w:val="en-US"/>
        </w:rPr>
        <w:t>Integrated Sensing and Communication</w:t>
      </w:r>
      <w:bookmarkEnd w:id="912"/>
    </w:p>
    <w:p w14:paraId="6650899F" w14:textId="2954F3A6" w:rsidR="00C15CB0" w:rsidRPr="00D54329" w:rsidRDefault="00160A0F">
      <w:pPr>
        <w:pStyle w:val="Heading2"/>
        <w:rPr>
          <w:lang w:eastAsia="zh-CN"/>
        </w:rPr>
      </w:pPr>
      <w:bookmarkStart w:id="913" w:name="_Toc220333097"/>
      <w:r w:rsidRPr="00D54329">
        <w:t>7.</w:t>
      </w:r>
      <w:r w:rsidR="00A04A35" w:rsidRPr="00D54329">
        <w:t>1</w:t>
      </w:r>
      <w:r w:rsidRPr="00D54329">
        <w:tab/>
        <w:t>General</w:t>
      </w:r>
      <w:bookmarkEnd w:id="913"/>
    </w:p>
    <w:p w14:paraId="3ABC8E06" w14:textId="77777777" w:rsidR="00C15CB0" w:rsidRPr="00D54329" w:rsidRDefault="00160A0F">
      <w:r w:rsidRPr="00D54329">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Pr="00D54329" w:rsidRDefault="00160A0F">
      <w:r w:rsidRPr="00D54329">
        <w:t>Normative service requirements for ISAC have been specified in [</w:t>
      </w:r>
      <w:r w:rsidRPr="00D54329">
        <w:rPr>
          <w:rFonts w:hint="eastAsia"/>
          <w:lang w:eastAsia="zh-CN"/>
        </w:rPr>
        <w:t>6</w:t>
      </w:r>
      <w:r w:rsidRPr="00D54329">
        <w:t>].</w:t>
      </w:r>
    </w:p>
    <w:p w14:paraId="3FF79DC5" w14:textId="0AD68920" w:rsidR="00C15CB0" w:rsidRPr="00D54329" w:rsidRDefault="00160A0F">
      <w:pPr>
        <w:pStyle w:val="Heading2"/>
        <w:rPr>
          <w:lang w:eastAsia="zh-CN"/>
        </w:rPr>
      </w:pPr>
      <w:bookmarkStart w:id="914" w:name="_Toc220333098"/>
      <w:r w:rsidRPr="00D54329">
        <w:t>7.</w:t>
      </w:r>
      <w:r w:rsidR="00A04A35" w:rsidRPr="00D54329">
        <w:t>2</w:t>
      </w:r>
      <w:r w:rsidRPr="00D54329">
        <w:tab/>
        <w:t xml:space="preserve">Use </w:t>
      </w:r>
      <w:r w:rsidR="00F8305D" w:rsidRPr="00D54329">
        <w:rPr>
          <w:rFonts w:eastAsiaTheme="minorEastAsia" w:hint="eastAsia"/>
          <w:lang w:eastAsia="zh-CN"/>
        </w:rPr>
        <w:t>c</w:t>
      </w:r>
      <w:r w:rsidR="00F8305D" w:rsidRPr="00D54329">
        <w:t xml:space="preserve">ase </w:t>
      </w:r>
      <w:r w:rsidRPr="00D54329">
        <w:t>on coordination of search and rescue missions in large disaster areas</w:t>
      </w:r>
      <w:bookmarkEnd w:id="914"/>
    </w:p>
    <w:p w14:paraId="196C72E6" w14:textId="153225DB" w:rsidR="00C15CB0" w:rsidRPr="00D54329" w:rsidRDefault="00160A0F">
      <w:pPr>
        <w:pStyle w:val="Heading3"/>
      </w:pPr>
      <w:bookmarkStart w:id="915" w:name="_Toc220333099"/>
      <w:r w:rsidRPr="00D54329">
        <w:t>7.</w:t>
      </w:r>
      <w:r w:rsidR="00A04A35" w:rsidRPr="00D54329">
        <w:t>2</w:t>
      </w:r>
      <w:r w:rsidRPr="00D54329">
        <w:t>.1</w:t>
      </w:r>
      <w:r w:rsidRPr="00D54329">
        <w:tab/>
        <w:t>Description</w:t>
      </w:r>
      <w:bookmarkEnd w:id="915"/>
    </w:p>
    <w:p w14:paraId="70809D58" w14:textId="0572BD5A" w:rsidR="00C15CB0" w:rsidRPr="00D54329" w:rsidRDefault="00160A0F">
      <w:r w:rsidRPr="00D54329">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w:t>
      </w:r>
      <w:r w:rsidR="00747CE0">
        <w:t xml:space="preserve"> </w:t>
      </w:r>
      <w:r w:rsidRPr="00D54329">
        <w:t>time monitoring and coordination which will support the efficient allocation of resources and the facilitation of decision-making in challenging environments.</w:t>
      </w:r>
    </w:p>
    <w:p w14:paraId="1121373A" w14:textId="1DD6D487" w:rsidR="00C15CB0" w:rsidRPr="00D54329" w:rsidRDefault="00160A0F">
      <w:r w:rsidRPr="00D54329">
        <w:t>Collecting data from a disaster area(s) involves the use of special equipment and devices supporting sensing to capture real</w:t>
      </w:r>
      <w:r w:rsidR="00747CE0">
        <w:t xml:space="preserve"> </w:t>
      </w:r>
      <w:r w:rsidRPr="00D54329">
        <w:t xml:space="preserve">time information about the affected area. Also, the base stations in the disaster areas, or temporarily deployable and tactical base stations, can be used for providing the required sensing services. </w:t>
      </w:r>
    </w:p>
    <w:p w14:paraId="42506218" w14:textId="55A406AC" w:rsidR="00C15CB0" w:rsidRPr="00D54329" w:rsidRDefault="00160A0F">
      <w:r w:rsidRPr="00D54329">
        <w:t>The collected environmental and devices sensing data can be used to generate real</w:t>
      </w:r>
      <w:r w:rsidR="00747CE0">
        <w:t xml:space="preserve"> </w:t>
      </w:r>
      <w:r w:rsidRPr="00D54329">
        <w:t xml:space="preserve">time maps for the affected </w:t>
      </w:r>
      <w:r w:rsidRPr="00D54329">
        <w:rPr>
          <w:rFonts w:eastAsia="SimSun" w:hint="eastAsia"/>
          <w:lang w:eastAsia="zh-CN"/>
        </w:rPr>
        <w:t>areas</w:t>
      </w:r>
      <w:r w:rsidRPr="00D54329">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03FB9A0B" w:rsidR="00C15CB0" w:rsidRPr="00D54329" w:rsidRDefault="00160A0F">
      <w:pPr>
        <w:pStyle w:val="Heading3"/>
      </w:pPr>
      <w:bookmarkStart w:id="916" w:name="_Toc220333100"/>
      <w:r w:rsidRPr="00D54329">
        <w:t>7.</w:t>
      </w:r>
      <w:r w:rsidR="00A04A35" w:rsidRPr="00D54329">
        <w:t>2</w:t>
      </w:r>
      <w:r w:rsidRPr="00D54329">
        <w:t>.2</w:t>
      </w:r>
      <w:r w:rsidRPr="00D54329">
        <w:tab/>
        <w:t>Pre-conditions</w:t>
      </w:r>
      <w:bookmarkEnd w:id="916"/>
    </w:p>
    <w:p w14:paraId="6847FE13" w14:textId="0E47EA64" w:rsidR="00C15CB0" w:rsidRPr="00D54329" w:rsidRDefault="00160A0F">
      <w:r w:rsidRPr="00D54329">
        <w:t xml:space="preserve">A) After a wide </w:t>
      </w:r>
      <w:r w:rsidR="008D248B" w:rsidRPr="00D54329">
        <w:t xml:space="preserve">area </w:t>
      </w:r>
      <w:r w:rsidRPr="00D54329">
        <w:t xml:space="preserve">disaster </w:t>
      </w:r>
      <w:r w:rsidR="008D248B" w:rsidRPr="00D54329">
        <w:t>(i.e. earthquake, fire, tsunami, etc.) there is major widespread destruction</w:t>
      </w:r>
      <w:r w:rsidRPr="00D54329">
        <w:t>.</w:t>
      </w:r>
    </w:p>
    <w:p w14:paraId="2CEB203B" w14:textId="16D44638" w:rsidR="00C15CB0" w:rsidRPr="00D54329" w:rsidRDefault="00160A0F">
      <w:r w:rsidRPr="00D54329">
        <w:t xml:space="preserve">Base stations can provide sensing services even after a disaster, or new base stations can be installed to ensure the required capacity and/or coverage over areas where the </w:t>
      </w:r>
      <w:r w:rsidR="00F8305D" w:rsidRPr="00D54329">
        <w:t>mobile networks are</w:t>
      </w:r>
      <w:r w:rsidRPr="00D54329">
        <w:t xml:space="preserve"> is down. </w:t>
      </w:r>
    </w:p>
    <w:p w14:paraId="53403E8A" w14:textId="77777777" w:rsidR="00C15CB0" w:rsidRPr="00D54329" w:rsidRDefault="00160A0F">
      <w:r w:rsidRPr="00D54329">
        <w:t>Rescue teams are equipped to use special equipment and devices supporting sensing.</w:t>
      </w:r>
    </w:p>
    <w:p w14:paraId="62AC1C6E" w14:textId="77777777" w:rsidR="00C15CB0" w:rsidRPr="00D54329" w:rsidRDefault="00160A0F">
      <w:r w:rsidRPr="00D54329">
        <w:t xml:space="preserve">B) </w:t>
      </w:r>
      <w:r w:rsidRPr="00D54329">
        <w:rPr>
          <w:rFonts w:eastAsia="SimSun" w:hint="eastAsia"/>
          <w:lang w:eastAsia="zh-CN"/>
        </w:rPr>
        <w:t>P</w:t>
      </w:r>
      <w:r w:rsidRPr="00D54329">
        <w:t>eople are expected to gather at evacuation centres (rescue points).</w:t>
      </w:r>
    </w:p>
    <w:p w14:paraId="7FCBA22A" w14:textId="77777777" w:rsidR="00C15CB0" w:rsidRPr="00D54329" w:rsidRDefault="00160A0F">
      <w:r w:rsidRPr="00D54329">
        <w:t>The data on people flow is needed at evacuation centres to distribute disaster relief supplies.</w:t>
      </w:r>
    </w:p>
    <w:p w14:paraId="42192F47" w14:textId="77F7C847" w:rsidR="00C15CB0" w:rsidRPr="00D54329" w:rsidRDefault="00160A0F">
      <w:pPr>
        <w:pStyle w:val="Heading3"/>
      </w:pPr>
      <w:bookmarkStart w:id="917" w:name="_Toc220333101"/>
      <w:r w:rsidRPr="00D54329">
        <w:t>7.</w:t>
      </w:r>
      <w:r w:rsidR="00A04A35" w:rsidRPr="00D54329">
        <w:t>2</w:t>
      </w:r>
      <w:r w:rsidRPr="00D54329">
        <w:t>.3</w:t>
      </w:r>
      <w:r w:rsidRPr="00D54329">
        <w:tab/>
        <w:t>Service Flows</w:t>
      </w:r>
      <w:bookmarkEnd w:id="917"/>
    </w:p>
    <w:p w14:paraId="5B3780BF" w14:textId="77777777" w:rsidR="00C15CB0" w:rsidRPr="00D54329" w:rsidRDefault="00160A0F">
      <w:r w:rsidRPr="00D54329">
        <w:t>A) Coordination of search and rescue:</w:t>
      </w:r>
    </w:p>
    <w:p w14:paraId="7B5303F0" w14:textId="77777777" w:rsidR="00C15CB0" w:rsidRPr="00D54329" w:rsidRDefault="00160A0F">
      <w:pPr>
        <w:pStyle w:val="B10"/>
      </w:pPr>
      <w:r w:rsidRPr="00D54329">
        <w:t xml:space="preserve">- </w:t>
      </w:r>
      <w:r w:rsidRPr="00D54329">
        <w:tab/>
        <w:t>Rescue teams start searching using sensing devices.</w:t>
      </w:r>
    </w:p>
    <w:p w14:paraId="3ACB0540" w14:textId="10A0E734" w:rsidR="00C15CB0" w:rsidRPr="00D54329" w:rsidRDefault="00160A0F">
      <w:pPr>
        <w:pStyle w:val="B10"/>
      </w:pPr>
      <w:r w:rsidRPr="00D54329">
        <w:t xml:space="preserve">- </w:t>
      </w:r>
      <w:r w:rsidRPr="00D54329">
        <w:tab/>
        <w:t xml:space="preserve">Sensing technology is used to analyse the environment, structure, </w:t>
      </w:r>
      <w:r w:rsidR="00A70D37" w:rsidRPr="00D54329">
        <w:t xml:space="preserve">location of the rescue team members, </w:t>
      </w:r>
      <w:r w:rsidRPr="00D54329">
        <w:t>etc. of the disaster areas and generate real</w:t>
      </w:r>
      <w:r w:rsidR="003E644F">
        <w:t xml:space="preserve"> </w:t>
      </w:r>
      <w:r w:rsidRPr="00D54329">
        <w:t>time maps.</w:t>
      </w:r>
    </w:p>
    <w:p w14:paraId="199533DB" w14:textId="313286EF" w:rsidR="00C15CB0" w:rsidRPr="00D54329" w:rsidRDefault="00160A0F">
      <w:pPr>
        <w:pStyle w:val="B10"/>
      </w:pPr>
      <w:r w:rsidRPr="00D54329">
        <w:t xml:space="preserve">- </w:t>
      </w:r>
      <w:r w:rsidRPr="00D54329">
        <w:tab/>
        <w:t xml:space="preserve">The generated maps will reflect severely affected areas, searched areas, </w:t>
      </w:r>
      <w:r w:rsidR="00A70D37" w:rsidRPr="00D54329">
        <w:t xml:space="preserve">location of the rescue team members, </w:t>
      </w:r>
      <w:r w:rsidRPr="00D54329">
        <w:t>and unsearched areas.</w:t>
      </w:r>
    </w:p>
    <w:p w14:paraId="0BF3169A" w14:textId="7AB7F108" w:rsidR="00C15CB0" w:rsidRPr="00D54329" w:rsidRDefault="00160A0F">
      <w:pPr>
        <w:pStyle w:val="B10"/>
      </w:pPr>
      <w:r w:rsidRPr="00D54329">
        <w:t xml:space="preserve">- </w:t>
      </w:r>
      <w:r w:rsidRPr="00D54329">
        <w:tab/>
        <w:t>The rescue command centre can use the real</w:t>
      </w:r>
      <w:r w:rsidR="003E644F">
        <w:t xml:space="preserve"> </w:t>
      </w:r>
      <w:r w:rsidRPr="00D54329">
        <w:t>time map information to optimi</w:t>
      </w:r>
      <w:r w:rsidR="000277D5">
        <w:t>s</w:t>
      </w:r>
      <w:r w:rsidRPr="00D54329">
        <w:t>e the dispatch of rescue teams.</w:t>
      </w:r>
    </w:p>
    <w:p w14:paraId="07B6D4B6" w14:textId="77777777" w:rsidR="00C15CB0" w:rsidRPr="00D54329" w:rsidRDefault="00160A0F">
      <w:r w:rsidRPr="00D54329">
        <w:t>B) People evacuate and gather at designated evacuation centres:</w:t>
      </w:r>
    </w:p>
    <w:p w14:paraId="0C0AF787" w14:textId="77777777" w:rsidR="00C15CB0" w:rsidRPr="00D54329" w:rsidRDefault="00160A0F">
      <w:pPr>
        <w:pStyle w:val="B10"/>
      </w:pPr>
      <w:r w:rsidRPr="00D54329">
        <w:t xml:space="preserve">- </w:t>
      </w:r>
      <w:r w:rsidRPr="00D54329">
        <w:tab/>
        <w:t>By using sensing technologies, data about people flow can be monitored and provided to rescue teams.</w:t>
      </w:r>
    </w:p>
    <w:p w14:paraId="1BC6AC5E" w14:textId="77777777" w:rsidR="00C15CB0" w:rsidRPr="00D54329" w:rsidRDefault="00160A0F">
      <w:pPr>
        <w:pStyle w:val="B10"/>
      </w:pPr>
      <w:r w:rsidRPr="00D54329">
        <w:t xml:space="preserve">- </w:t>
      </w:r>
      <w:r w:rsidRPr="00D54329">
        <w:tab/>
        <w:t>The rescue teams will provide the necessary relief supplies based on the level of crowding at the evacuation centres and distribute them accordingly.</w:t>
      </w:r>
    </w:p>
    <w:p w14:paraId="2FCF6013" w14:textId="77777777" w:rsidR="00C15CB0" w:rsidRPr="00D54329" w:rsidRDefault="00160A0F">
      <w:pPr>
        <w:pStyle w:val="B10"/>
      </w:pPr>
      <w:r w:rsidRPr="00D54329">
        <w:lastRenderedPageBreak/>
        <w:t xml:space="preserve">- </w:t>
      </w:r>
      <w:r w:rsidRPr="00D54329">
        <w:tab/>
        <w:t>In the event of overcrowding at an evacuation centre, additional facilities will be installed (e.g. portable toilets, drinking water points) or a secondary evacuation centre will be set up to and people will be sent there.</w:t>
      </w:r>
    </w:p>
    <w:p w14:paraId="41A58F25" w14:textId="6CE2759E" w:rsidR="00C15CB0" w:rsidRPr="00D54329" w:rsidRDefault="00160A0F">
      <w:pPr>
        <w:pStyle w:val="Heading3"/>
      </w:pPr>
      <w:bookmarkStart w:id="918" w:name="_Toc220333102"/>
      <w:r w:rsidRPr="00D54329">
        <w:t>7.</w:t>
      </w:r>
      <w:r w:rsidR="00A04A35" w:rsidRPr="00D54329">
        <w:t>2</w:t>
      </w:r>
      <w:r w:rsidRPr="00D54329">
        <w:t>.4</w:t>
      </w:r>
      <w:r w:rsidRPr="00D54329">
        <w:tab/>
        <w:t>Post-conditions</w:t>
      </w:r>
      <w:bookmarkEnd w:id="918"/>
    </w:p>
    <w:p w14:paraId="07715AE8" w14:textId="77777777" w:rsidR="00C15CB0" w:rsidRPr="00D54329" w:rsidRDefault="00160A0F" w:rsidP="00340760">
      <w:pPr>
        <w:pStyle w:val="B10"/>
      </w:pPr>
      <w:r w:rsidRPr="00D54329">
        <w:t xml:space="preserve">A) The Rescue Command Centre ensures the optimal allocation of resources for more efficient rescue operations. </w:t>
      </w:r>
    </w:p>
    <w:p w14:paraId="22B92F4E" w14:textId="2EA826BE" w:rsidR="00C15CB0" w:rsidRPr="00D54329" w:rsidRDefault="00160A0F" w:rsidP="00340760">
      <w:pPr>
        <w:pStyle w:val="B10"/>
      </w:pPr>
      <w:r w:rsidRPr="00D54329">
        <w:t>B) The real</w:t>
      </w:r>
      <w:r w:rsidR="003E644F">
        <w:t xml:space="preserve"> </w:t>
      </w:r>
      <w:r w:rsidRPr="00D54329">
        <w:t>time monitoring of crowds helps in providing the required supplies. In the case of overcrowding, appropriate measures can be taken.</w:t>
      </w:r>
    </w:p>
    <w:p w14:paraId="109A4407" w14:textId="03E31E8B" w:rsidR="00A70D37" w:rsidRPr="00D54329" w:rsidRDefault="00A70D37" w:rsidP="00A70D37">
      <w:pPr>
        <w:pStyle w:val="B10"/>
      </w:pPr>
      <w:r w:rsidRPr="00D54329">
        <w:t>C)</w:t>
      </w:r>
      <w:r w:rsidRPr="00D54329">
        <w:tab/>
        <w:t>The real</w:t>
      </w:r>
      <w:r w:rsidR="003E644F">
        <w:t xml:space="preserve"> </w:t>
      </w:r>
      <w:r w:rsidRPr="00D54329">
        <w:t>time monitoring of the rescue team members helps the rescue command centre to allocate rescue team members to the most needed areas in a timely manner.</w:t>
      </w:r>
    </w:p>
    <w:p w14:paraId="4E16B9F8" w14:textId="3B1773F7" w:rsidR="00A70D37" w:rsidRPr="00D54329" w:rsidRDefault="00A70D37" w:rsidP="00A70D37">
      <w:pPr>
        <w:pStyle w:val="B10"/>
      </w:pPr>
      <w:r w:rsidRPr="00D54329">
        <w:t>D) Knowing the real</w:t>
      </w:r>
      <w:r w:rsidR="003E644F">
        <w:t xml:space="preserve"> </w:t>
      </w:r>
      <w:r w:rsidRPr="00D54329">
        <w:t>time location of the rescue team members, the rescue command centre can warn and direct the team members to avoid coming danger (such as building collapsing) and move to safety in a timely manner.</w:t>
      </w:r>
    </w:p>
    <w:p w14:paraId="35587F94" w14:textId="6FCBF207" w:rsidR="00C15CB0" w:rsidRPr="00D54329" w:rsidRDefault="00160A0F">
      <w:pPr>
        <w:pStyle w:val="Heading3"/>
      </w:pPr>
      <w:bookmarkStart w:id="919" w:name="_Toc220333103"/>
      <w:r w:rsidRPr="00D54329">
        <w:t>7.</w:t>
      </w:r>
      <w:r w:rsidR="00A04A35" w:rsidRPr="00D54329">
        <w:t>2</w:t>
      </w:r>
      <w:r w:rsidRPr="00D54329">
        <w:t>.5</w:t>
      </w:r>
      <w:r w:rsidRPr="00D54329">
        <w:tab/>
        <w:t>Existing features partly or fully covering the use case functionality</w:t>
      </w:r>
      <w:bookmarkEnd w:id="919"/>
    </w:p>
    <w:p w14:paraId="4665A855" w14:textId="08A55840" w:rsidR="00DE5475" w:rsidRPr="00D54329" w:rsidRDefault="00DE5475" w:rsidP="00DE5475">
      <w:r w:rsidRPr="00D54329">
        <w:t>Sensing requirements for 5G are specified in TS 22.137 [6].</w:t>
      </w:r>
    </w:p>
    <w:p w14:paraId="1F232C1B" w14:textId="44F7AAC8" w:rsidR="00C15CB0" w:rsidRPr="00D54329" w:rsidRDefault="00DE5475" w:rsidP="00DE5475">
      <w:r w:rsidRPr="00D54329">
        <w:t>In this use case sensing is considered as an assistance method for search and rescue operations, therefore the performance requirements for service category 1 specified in Table 6.2-1 from [6] are required for detection of human within the target area.</w:t>
      </w:r>
    </w:p>
    <w:p w14:paraId="0CB39DB0" w14:textId="0DC8B0C9" w:rsidR="00DE5475" w:rsidRPr="00D54329" w:rsidRDefault="00DE5475" w:rsidP="00DE5475">
      <w:pPr>
        <w:pStyle w:val="TH"/>
        <w:rPr>
          <w:rFonts w:eastAsia="DengXian"/>
          <w:lang w:eastAsia="zh-CN"/>
        </w:rPr>
      </w:pPr>
      <w:r w:rsidRPr="00D54329">
        <w:rPr>
          <w:rFonts w:eastAsia="DengXian"/>
          <w:lang w:eastAsia="zh-CN"/>
        </w:rPr>
        <w:t>Table 7.2.5-1: Applicable performance requirements for ETWS - Search and Rescue from Table 6.2-1 from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4"/>
        <w:gridCol w:w="648"/>
        <w:gridCol w:w="781"/>
        <w:gridCol w:w="723"/>
        <w:gridCol w:w="591"/>
        <w:gridCol w:w="723"/>
        <w:gridCol w:w="591"/>
        <w:gridCol w:w="718"/>
        <w:gridCol w:w="775"/>
        <w:gridCol w:w="608"/>
        <w:gridCol w:w="758"/>
        <w:gridCol w:w="677"/>
        <w:gridCol w:w="493"/>
        <w:gridCol w:w="891"/>
      </w:tblGrid>
      <w:tr w:rsidR="00DE5475" w:rsidRPr="00D54B50" w14:paraId="09B10054" w14:textId="77777777" w:rsidTr="00D54B50">
        <w:trPr>
          <w:trHeight w:val="738"/>
          <w:tblHeader/>
        </w:trPr>
        <w:tc>
          <w:tcPr>
            <w:tcW w:w="340" w:type="pct"/>
            <w:vMerge w:val="restart"/>
          </w:tcPr>
          <w:p w14:paraId="61B510CC" w14:textId="77777777" w:rsidR="00DE5475" w:rsidRPr="00D54B50" w:rsidRDefault="00DE5475" w:rsidP="00D54B50">
            <w:pPr>
              <w:pStyle w:val="TAH"/>
              <w:rPr>
                <w:rFonts w:eastAsia="MS Mincho"/>
                <w:bCs/>
                <w:sz w:val="16"/>
              </w:rPr>
            </w:pPr>
            <w:r w:rsidRPr="00D54B50">
              <w:rPr>
                <w:rFonts w:eastAsia="MS Mincho"/>
                <w:bCs/>
                <w:sz w:val="16"/>
              </w:rPr>
              <w:t>Scenario</w:t>
            </w:r>
          </w:p>
        </w:tc>
        <w:tc>
          <w:tcPr>
            <w:tcW w:w="337" w:type="pct"/>
            <w:vMerge w:val="restart"/>
          </w:tcPr>
          <w:p w14:paraId="7A525439" w14:textId="77777777" w:rsidR="00DE5475" w:rsidRPr="00D54B50" w:rsidRDefault="00DE5475" w:rsidP="00D54B50">
            <w:pPr>
              <w:pStyle w:val="TAH"/>
              <w:rPr>
                <w:rFonts w:eastAsia="MS Mincho"/>
                <w:bCs/>
                <w:sz w:val="16"/>
              </w:rPr>
            </w:pPr>
            <w:r w:rsidRPr="00D54B50">
              <w:rPr>
                <w:rFonts w:eastAsia="MS Mincho"/>
                <w:bCs/>
                <w:sz w:val="16"/>
              </w:rPr>
              <w:t>Sensing service category</w:t>
            </w:r>
          </w:p>
        </w:tc>
        <w:tc>
          <w:tcPr>
            <w:tcW w:w="406" w:type="pct"/>
            <w:vMerge w:val="restart"/>
          </w:tcPr>
          <w:p w14:paraId="4376010C" w14:textId="77777777" w:rsidR="00DE5475" w:rsidRPr="00D54B50" w:rsidRDefault="00DE5475" w:rsidP="00D54B50">
            <w:pPr>
              <w:pStyle w:val="TAH"/>
              <w:rPr>
                <w:rFonts w:eastAsia="MS Mincho"/>
                <w:bCs/>
                <w:sz w:val="16"/>
              </w:rPr>
            </w:pPr>
            <w:r w:rsidRPr="00D54B50">
              <w:rPr>
                <w:rFonts w:eastAsia="MS Mincho"/>
                <w:bCs/>
                <w:sz w:val="16"/>
              </w:rPr>
              <w:t>Confidence level [%]</w:t>
            </w:r>
          </w:p>
          <w:p w14:paraId="21130A65" w14:textId="77777777" w:rsidR="00DE5475" w:rsidRPr="00D54B50" w:rsidRDefault="00DE5475" w:rsidP="00D54B50">
            <w:pPr>
              <w:pStyle w:val="TAH"/>
              <w:rPr>
                <w:rFonts w:eastAsia="MS Mincho"/>
                <w:bCs/>
                <w:sz w:val="16"/>
              </w:rPr>
            </w:pPr>
          </w:p>
        </w:tc>
        <w:tc>
          <w:tcPr>
            <w:tcW w:w="683" w:type="pct"/>
            <w:gridSpan w:val="2"/>
          </w:tcPr>
          <w:p w14:paraId="728280C8" w14:textId="77777777" w:rsidR="00DE5475" w:rsidRPr="00D54B50" w:rsidRDefault="00DE5475" w:rsidP="00D54B50">
            <w:pPr>
              <w:pStyle w:val="TAH"/>
              <w:rPr>
                <w:rFonts w:eastAsia="MS Mincho"/>
                <w:bCs/>
                <w:sz w:val="16"/>
              </w:rPr>
            </w:pPr>
            <w:r w:rsidRPr="00D54B50">
              <w:rPr>
                <w:rFonts w:eastAsia="MS Mincho" w:hint="eastAsia"/>
                <w:bCs/>
                <w:sz w:val="16"/>
              </w:rPr>
              <w:t>Accuracy of positioning estimate by sensing (for a target confidence level)</w:t>
            </w:r>
          </w:p>
        </w:tc>
        <w:tc>
          <w:tcPr>
            <w:tcW w:w="683" w:type="pct"/>
            <w:gridSpan w:val="2"/>
          </w:tcPr>
          <w:p w14:paraId="13936C6C" w14:textId="77777777" w:rsidR="00DE5475" w:rsidRPr="00D54B50" w:rsidRDefault="00DE5475" w:rsidP="00D54B50">
            <w:pPr>
              <w:pStyle w:val="TAH"/>
              <w:rPr>
                <w:rFonts w:eastAsia="MS Mincho"/>
                <w:bCs/>
                <w:sz w:val="16"/>
              </w:rPr>
            </w:pPr>
            <w:r w:rsidRPr="00D54B50">
              <w:rPr>
                <w:rFonts w:eastAsia="MS Mincho" w:hint="eastAsia"/>
                <w:bCs/>
                <w:sz w:val="16"/>
              </w:rPr>
              <w:t>Accuracy of velocity estimate by sensing (for a target confidence level)</w:t>
            </w:r>
          </w:p>
        </w:tc>
        <w:tc>
          <w:tcPr>
            <w:tcW w:w="776" w:type="pct"/>
            <w:gridSpan w:val="2"/>
          </w:tcPr>
          <w:p w14:paraId="19B33724" w14:textId="77777777" w:rsidR="00DE5475" w:rsidRPr="00D54B50" w:rsidRDefault="00DE5475" w:rsidP="00D54B50">
            <w:pPr>
              <w:pStyle w:val="TAH"/>
              <w:rPr>
                <w:rFonts w:eastAsia="MS Mincho"/>
                <w:bCs/>
                <w:sz w:val="16"/>
              </w:rPr>
            </w:pPr>
            <w:r w:rsidRPr="00D54B50">
              <w:rPr>
                <w:rFonts w:eastAsia="MS Mincho"/>
                <w:bCs/>
                <w:sz w:val="16"/>
              </w:rPr>
              <w:t>Sensing resolution</w:t>
            </w:r>
          </w:p>
        </w:tc>
        <w:tc>
          <w:tcPr>
            <w:tcW w:w="316" w:type="pct"/>
            <w:vMerge w:val="restart"/>
          </w:tcPr>
          <w:p w14:paraId="0B5713A2" w14:textId="77777777" w:rsidR="00DE5475" w:rsidRPr="00D54B50" w:rsidRDefault="00DE5475" w:rsidP="00D54B50">
            <w:pPr>
              <w:pStyle w:val="TAH"/>
              <w:rPr>
                <w:rFonts w:eastAsia="MS Mincho"/>
                <w:bCs/>
                <w:sz w:val="16"/>
              </w:rPr>
            </w:pPr>
            <w:r w:rsidRPr="00D54B50">
              <w:rPr>
                <w:rFonts w:eastAsia="MS Mincho"/>
                <w:bCs/>
                <w:sz w:val="16"/>
              </w:rPr>
              <w:t>Max sensing service latency</w:t>
            </w:r>
          </w:p>
          <w:p w14:paraId="2698E021" w14:textId="77777777" w:rsidR="00DE5475" w:rsidRPr="00D54B50" w:rsidRDefault="00DE5475" w:rsidP="00D54B50">
            <w:pPr>
              <w:pStyle w:val="TAH"/>
              <w:rPr>
                <w:rFonts w:eastAsia="MS Mincho"/>
                <w:bCs/>
                <w:sz w:val="16"/>
              </w:rPr>
            </w:pPr>
            <w:r w:rsidRPr="00D54B50">
              <w:rPr>
                <w:rFonts w:eastAsia="MS Mincho"/>
                <w:bCs/>
                <w:sz w:val="16"/>
              </w:rPr>
              <w:t>[ms]</w:t>
            </w:r>
          </w:p>
          <w:p w14:paraId="51DB2742" w14:textId="77777777" w:rsidR="00DE5475" w:rsidRPr="00D54B50" w:rsidRDefault="00DE5475" w:rsidP="00D54B50">
            <w:pPr>
              <w:pStyle w:val="TAH"/>
              <w:rPr>
                <w:rFonts w:eastAsia="MS Mincho"/>
                <w:bCs/>
                <w:sz w:val="16"/>
              </w:rPr>
            </w:pPr>
          </w:p>
        </w:tc>
        <w:tc>
          <w:tcPr>
            <w:tcW w:w="394" w:type="pct"/>
            <w:vMerge w:val="restart"/>
          </w:tcPr>
          <w:p w14:paraId="5F7DDD93" w14:textId="77777777" w:rsidR="00DE5475" w:rsidRPr="00D54B50" w:rsidRDefault="00DE5475" w:rsidP="00D54B50">
            <w:pPr>
              <w:pStyle w:val="TAH"/>
              <w:rPr>
                <w:rFonts w:eastAsia="MS Mincho"/>
                <w:bCs/>
                <w:sz w:val="16"/>
              </w:rPr>
            </w:pPr>
            <w:r w:rsidRPr="00D54B50">
              <w:rPr>
                <w:rFonts w:eastAsia="MS Mincho"/>
                <w:bCs/>
                <w:sz w:val="16"/>
              </w:rPr>
              <w:t>Refreshing rate</w:t>
            </w:r>
          </w:p>
          <w:p w14:paraId="7AAA3EFE" w14:textId="77777777" w:rsidR="00DE5475" w:rsidRPr="00D54B50" w:rsidRDefault="00DE5475" w:rsidP="00D54B50">
            <w:pPr>
              <w:pStyle w:val="TAH"/>
              <w:rPr>
                <w:rFonts w:eastAsia="MS Mincho"/>
                <w:bCs/>
                <w:sz w:val="16"/>
              </w:rPr>
            </w:pPr>
            <w:r w:rsidRPr="00D54B50">
              <w:rPr>
                <w:rFonts w:eastAsia="MS Mincho"/>
                <w:bCs/>
                <w:sz w:val="16"/>
              </w:rPr>
              <w:t>[s]</w:t>
            </w:r>
          </w:p>
          <w:p w14:paraId="703F9A5F" w14:textId="77777777" w:rsidR="00DE5475" w:rsidRPr="00D54B50" w:rsidRDefault="00DE5475" w:rsidP="00D54B50">
            <w:pPr>
              <w:pStyle w:val="TAH"/>
              <w:rPr>
                <w:rFonts w:eastAsia="MS Mincho"/>
                <w:bCs/>
                <w:sz w:val="16"/>
              </w:rPr>
            </w:pPr>
          </w:p>
        </w:tc>
        <w:tc>
          <w:tcPr>
            <w:tcW w:w="352" w:type="pct"/>
            <w:vMerge w:val="restart"/>
          </w:tcPr>
          <w:p w14:paraId="53121157" w14:textId="77777777" w:rsidR="00DE5475" w:rsidRPr="00D54B50" w:rsidRDefault="00DE5475" w:rsidP="00D54B50">
            <w:pPr>
              <w:pStyle w:val="TAH"/>
              <w:rPr>
                <w:rFonts w:eastAsia="MS Mincho"/>
                <w:bCs/>
                <w:sz w:val="16"/>
              </w:rPr>
            </w:pPr>
            <w:r w:rsidRPr="00D54B50">
              <w:rPr>
                <w:rFonts w:eastAsia="MS Mincho"/>
                <w:bCs/>
                <w:sz w:val="16"/>
              </w:rPr>
              <w:t>Missed detection</w:t>
            </w:r>
          </w:p>
          <w:p w14:paraId="773026EC" w14:textId="77777777" w:rsidR="00DE5475" w:rsidRPr="00D54B50" w:rsidRDefault="00DE5475" w:rsidP="00D54B50">
            <w:pPr>
              <w:pStyle w:val="TAH"/>
              <w:rPr>
                <w:rFonts w:eastAsia="MS Mincho"/>
                <w:bCs/>
                <w:sz w:val="16"/>
              </w:rPr>
            </w:pPr>
            <w:r w:rsidRPr="00D54B50">
              <w:rPr>
                <w:rFonts w:eastAsia="MS Mincho"/>
                <w:bCs/>
                <w:sz w:val="16"/>
              </w:rPr>
              <w:t>[%]</w:t>
            </w:r>
          </w:p>
          <w:p w14:paraId="0D52104B" w14:textId="77777777" w:rsidR="00DE5475" w:rsidRPr="00D54B50" w:rsidRDefault="00DE5475" w:rsidP="00D54B50">
            <w:pPr>
              <w:pStyle w:val="TAH"/>
              <w:rPr>
                <w:rFonts w:eastAsia="MS Mincho"/>
                <w:bCs/>
                <w:sz w:val="16"/>
              </w:rPr>
            </w:pPr>
          </w:p>
        </w:tc>
        <w:tc>
          <w:tcPr>
            <w:tcW w:w="256" w:type="pct"/>
            <w:vMerge w:val="restart"/>
          </w:tcPr>
          <w:p w14:paraId="2047B7BC" w14:textId="77777777" w:rsidR="00DE5475" w:rsidRPr="00D54B50" w:rsidRDefault="00DE5475" w:rsidP="00D54B50">
            <w:pPr>
              <w:pStyle w:val="TAH"/>
              <w:rPr>
                <w:rFonts w:eastAsia="MS Mincho"/>
                <w:bCs/>
                <w:sz w:val="16"/>
              </w:rPr>
            </w:pPr>
            <w:r w:rsidRPr="00D54B50">
              <w:rPr>
                <w:rFonts w:eastAsia="MS Mincho"/>
                <w:bCs/>
                <w:sz w:val="16"/>
              </w:rPr>
              <w:t>False alarm</w:t>
            </w:r>
          </w:p>
          <w:p w14:paraId="7A605A65" w14:textId="77777777" w:rsidR="00DE5475" w:rsidRPr="00D54B50" w:rsidRDefault="00DE5475" w:rsidP="00D54B50">
            <w:pPr>
              <w:pStyle w:val="TAH"/>
              <w:rPr>
                <w:rFonts w:eastAsia="MS Mincho"/>
                <w:bCs/>
                <w:sz w:val="16"/>
              </w:rPr>
            </w:pPr>
            <w:r w:rsidRPr="00D54B50">
              <w:rPr>
                <w:rFonts w:eastAsia="MS Mincho"/>
                <w:bCs/>
                <w:sz w:val="16"/>
              </w:rPr>
              <w:t>[%]</w:t>
            </w:r>
          </w:p>
          <w:p w14:paraId="5D78D03F" w14:textId="77777777" w:rsidR="00DE5475" w:rsidRPr="00D54B50" w:rsidRDefault="00DE5475" w:rsidP="00D54B50">
            <w:pPr>
              <w:pStyle w:val="TAH"/>
              <w:rPr>
                <w:rFonts w:eastAsia="MS Mincho"/>
                <w:bCs/>
                <w:sz w:val="16"/>
              </w:rPr>
            </w:pPr>
          </w:p>
        </w:tc>
        <w:tc>
          <w:tcPr>
            <w:tcW w:w="456" w:type="pct"/>
            <w:vMerge w:val="restart"/>
          </w:tcPr>
          <w:p w14:paraId="7ED9EEF4" w14:textId="77777777" w:rsidR="00DE5475" w:rsidRPr="00D54B50" w:rsidRDefault="00DE5475" w:rsidP="00D54B50">
            <w:pPr>
              <w:pStyle w:val="TAH"/>
              <w:rPr>
                <w:rFonts w:eastAsia="MS Mincho"/>
                <w:bCs/>
                <w:sz w:val="16"/>
              </w:rPr>
            </w:pPr>
            <w:r w:rsidRPr="00D54B50">
              <w:rPr>
                <w:rFonts w:eastAsia="MS Mincho"/>
                <w:bCs/>
                <w:sz w:val="16"/>
              </w:rPr>
              <w:t>Sensing service description in a target sensing service area</w:t>
            </w:r>
          </w:p>
        </w:tc>
      </w:tr>
      <w:tr w:rsidR="00DE5475" w:rsidRPr="00D54B50" w14:paraId="084D68F0" w14:textId="77777777" w:rsidTr="00D54B50">
        <w:trPr>
          <w:trHeight w:val="25"/>
          <w:tblHeader/>
        </w:trPr>
        <w:tc>
          <w:tcPr>
            <w:tcW w:w="340" w:type="pct"/>
            <w:vMerge/>
          </w:tcPr>
          <w:p w14:paraId="66664964" w14:textId="77777777" w:rsidR="00DE5475" w:rsidRPr="00D54B50" w:rsidRDefault="00DE5475" w:rsidP="00D54B50">
            <w:pPr>
              <w:pStyle w:val="TAH"/>
              <w:rPr>
                <w:rFonts w:eastAsia="MS Mincho"/>
                <w:bCs/>
                <w:sz w:val="16"/>
              </w:rPr>
            </w:pPr>
          </w:p>
        </w:tc>
        <w:tc>
          <w:tcPr>
            <w:tcW w:w="337" w:type="pct"/>
            <w:vMerge/>
          </w:tcPr>
          <w:p w14:paraId="7D1A67FA" w14:textId="77777777" w:rsidR="00DE5475" w:rsidRPr="00D54B50" w:rsidRDefault="00DE5475" w:rsidP="00D54B50">
            <w:pPr>
              <w:pStyle w:val="TAH"/>
              <w:rPr>
                <w:rFonts w:eastAsia="MS Mincho"/>
                <w:bCs/>
                <w:sz w:val="16"/>
              </w:rPr>
            </w:pPr>
          </w:p>
        </w:tc>
        <w:tc>
          <w:tcPr>
            <w:tcW w:w="406" w:type="pct"/>
            <w:vMerge/>
            <w:shd w:val="clear" w:color="auto" w:fill="FFFFFF"/>
          </w:tcPr>
          <w:p w14:paraId="7913DC2D" w14:textId="77777777" w:rsidR="00DE5475" w:rsidRPr="00D54B50" w:rsidRDefault="00DE5475" w:rsidP="00D54B50">
            <w:pPr>
              <w:pStyle w:val="TAH"/>
              <w:rPr>
                <w:rFonts w:eastAsia="MS Mincho"/>
                <w:bCs/>
                <w:sz w:val="16"/>
              </w:rPr>
            </w:pPr>
          </w:p>
        </w:tc>
        <w:tc>
          <w:tcPr>
            <w:tcW w:w="376" w:type="pct"/>
            <w:shd w:val="clear" w:color="auto" w:fill="FFFFFF"/>
          </w:tcPr>
          <w:p w14:paraId="09F29C04" w14:textId="77777777" w:rsidR="00DE5475" w:rsidRPr="00D54B50" w:rsidRDefault="00DE5475" w:rsidP="00D54B50">
            <w:pPr>
              <w:pStyle w:val="TAH"/>
              <w:rPr>
                <w:rFonts w:eastAsia="MS Mincho"/>
                <w:bCs/>
                <w:sz w:val="16"/>
              </w:rPr>
            </w:pPr>
            <w:r w:rsidRPr="00D54B50">
              <w:rPr>
                <w:rFonts w:eastAsia="MS Mincho"/>
                <w:bCs/>
                <w:sz w:val="16"/>
              </w:rPr>
              <w:t>Horizontal</w:t>
            </w:r>
          </w:p>
          <w:p w14:paraId="3B580E0F" w14:textId="77777777" w:rsidR="00DE5475" w:rsidRPr="00D54B50" w:rsidRDefault="00DE5475" w:rsidP="00D54B50">
            <w:pPr>
              <w:pStyle w:val="TAH"/>
              <w:rPr>
                <w:rFonts w:eastAsia="MS Mincho"/>
                <w:bCs/>
                <w:sz w:val="16"/>
              </w:rPr>
            </w:pPr>
            <w:r w:rsidRPr="00D54B50">
              <w:rPr>
                <w:rFonts w:eastAsia="MS Mincho"/>
                <w:bCs/>
                <w:sz w:val="16"/>
              </w:rPr>
              <w:t>[m]</w:t>
            </w:r>
          </w:p>
        </w:tc>
        <w:tc>
          <w:tcPr>
            <w:tcW w:w="307" w:type="pct"/>
            <w:shd w:val="clear" w:color="auto" w:fill="FFFFFF"/>
          </w:tcPr>
          <w:p w14:paraId="3C202FAA" w14:textId="77777777" w:rsidR="00DE5475" w:rsidRPr="00D54B50" w:rsidRDefault="00DE5475" w:rsidP="00D54B50">
            <w:pPr>
              <w:pStyle w:val="TAH"/>
              <w:rPr>
                <w:rFonts w:eastAsia="MS Mincho"/>
                <w:bCs/>
                <w:sz w:val="16"/>
              </w:rPr>
            </w:pPr>
            <w:r w:rsidRPr="00D54B50">
              <w:rPr>
                <w:rFonts w:eastAsia="MS Mincho"/>
                <w:bCs/>
                <w:sz w:val="16"/>
              </w:rPr>
              <w:t>Vertical</w:t>
            </w:r>
          </w:p>
          <w:p w14:paraId="39D15AE9" w14:textId="77777777" w:rsidR="00DE5475" w:rsidRPr="00D54B50" w:rsidRDefault="00DE5475" w:rsidP="00D54B50">
            <w:pPr>
              <w:pStyle w:val="TAH"/>
              <w:rPr>
                <w:rFonts w:eastAsia="MS Mincho"/>
                <w:bCs/>
                <w:sz w:val="16"/>
              </w:rPr>
            </w:pPr>
            <w:r w:rsidRPr="00D54B50">
              <w:rPr>
                <w:rFonts w:eastAsia="MS Mincho"/>
                <w:bCs/>
                <w:sz w:val="16"/>
              </w:rPr>
              <w:t>[m]</w:t>
            </w:r>
          </w:p>
        </w:tc>
        <w:tc>
          <w:tcPr>
            <w:tcW w:w="376" w:type="pct"/>
            <w:shd w:val="clear" w:color="auto" w:fill="FFFFFF"/>
          </w:tcPr>
          <w:p w14:paraId="2F99616E" w14:textId="77777777" w:rsidR="00DE5475" w:rsidRPr="00D54B50" w:rsidRDefault="00DE5475" w:rsidP="00D54B50">
            <w:pPr>
              <w:pStyle w:val="TAH"/>
              <w:rPr>
                <w:rFonts w:eastAsia="MS Mincho"/>
                <w:bCs/>
                <w:sz w:val="16"/>
              </w:rPr>
            </w:pPr>
            <w:r w:rsidRPr="00D54B50">
              <w:rPr>
                <w:rFonts w:eastAsia="MS Mincho"/>
                <w:bCs/>
                <w:sz w:val="16"/>
              </w:rPr>
              <w:t>Horizontal</w:t>
            </w:r>
          </w:p>
          <w:p w14:paraId="2A3B8910" w14:textId="77777777" w:rsidR="00DE5475" w:rsidRPr="00D54B50" w:rsidRDefault="00DE5475" w:rsidP="00D54B50">
            <w:pPr>
              <w:pStyle w:val="TAH"/>
              <w:rPr>
                <w:rFonts w:eastAsia="MS Mincho"/>
                <w:bCs/>
                <w:sz w:val="16"/>
              </w:rPr>
            </w:pPr>
            <w:r w:rsidRPr="00D54B50">
              <w:rPr>
                <w:rFonts w:eastAsia="MS Mincho"/>
                <w:bCs/>
                <w:sz w:val="16"/>
              </w:rPr>
              <w:t>[m/s]</w:t>
            </w:r>
          </w:p>
        </w:tc>
        <w:tc>
          <w:tcPr>
            <w:tcW w:w="307" w:type="pct"/>
            <w:shd w:val="clear" w:color="auto" w:fill="FFFFFF"/>
          </w:tcPr>
          <w:p w14:paraId="4905E4F5" w14:textId="77777777" w:rsidR="00DE5475" w:rsidRPr="00D54B50" w:rsidRDefault="00DE5475" w:rsidP="00D54B50">
            <w:pPr>
              <w:pStyle w:val="TAH"/>
              <w:rPr>
                <w:rFonts w:eastAsia="MS Mincho"/>
                <w:bCs/>
                <w:sz w:val="16"/>
              </w:rPr>
            </w:pPr>
            <w:r w:rsidRPr="00D54B50">
              <w:rPr>
                <w:rFonts w:eastAsia="MS Mincho"/>
                <w:bCs/>
                <w:sz w:val="16"/>
              </w:rPr>
              <w:t>Vertical</w:t>
            </w:r>
          </w:p>
          <w:p w14:paraId="022D630C" w14:textId="77777777" w:rsidR="00DE5475" w:rsidRPr="00D54B50" w:rsidRDefault="00DE5475" w:rsidP="00D54B50">
            <w:pPr>
              <w:pStyle w:val="TAH"/>
              <w:rPr>
                <w:rFonts w:eastAsia="MS Mincho"/>
                <w:bCs/>
                <w:sz w:val="16"/>
              </w:rPr>
            </w:pPr>
            <w:r w:rsidRPr="00D54B50">
              <w:rPr>
                <w:rFonts w:eastAsia="MS Mincho"/>
                <w:bCs/>
                <w:sz w:val="16"/>
              </w:rPr>
              <w:t>[m/s]</w:t>
            </w:r>
          </w:p>
        </w:tc>
        <w:tc>
          <w:tcPr>
            <w:tcW w:w="373" w:type="pct"/>
            <w:shd w:val="clear" w:color="auto" w:fill="FFFFFF"/>
          </w:tcPr>
          <w:p w14:paraId="223D873F" w14:textId="77777777" w:rsidR="00DE5475" w:rsidRPr="00D54B50" w:rsidRDefault="00DE5475" w:rsidP="00D54B50">
            <w:pPr>
              <w:pStyle w:val="TAH"/>
              <w:rPr>
                <w:rFonts w:eastAsia="MS Mincho"/>
                <w:bCs/>
                <w:sz w:val="16"/>
              </w:rPr>
            </w:pPr>
            <w:r w:rsidRPr="00D54B50">
              <w:rPr>
                <w:rFonts w:eastAsia="MS Mincho"/>
                <w:bCs/>
                <w:sz w:val="16"/>
              </w:rPr>
              <w:t>Range resolution</w:t>
            </w:r>
          </w:p>
          <w:p w14:paraId="2D7A4518" w14:textId="77777777" w:rsidR="00DE5475" w:rsidRPr="00D54B50" w:rsidRDefault="00DE5475" w:rsidP="00D54B50">
            <w:pPr>
              <w:pStyle w:val="TAH"/>
              <w:rPr>
                <w:rFonts w:eastAsia="MS Mincho"/>
                <w:bCs/>
                <w:sz w:val="16"/>
              </w:rPr>
            </w:pPr>
            <w:r w:rsidRPr="00D54B50">
              <w:rPr>
                <w:rFonts w:eastAsia="MS Mincho"/>
                <w:bCs/>
                <w:sz w:val="16"/>
              </w:rPr>
              <w:t>[m]</w:t>
            </w:r>
          </w:p>
          <w:p w14:paraId="46B985F5" w14:textId="77777777" w:rsidR="00DE5475" w:rsidRPr="00D54B50" w:rsidRDefault="00DE5475" w:rsidP="00D54B50">
            <w:pPr>
              <w:pStyle w:val="TAH"/>
              <w:rPr>
                <w:rFonts w:eastAsia="MS Mincho"/>
                <w:bCs/>
                <w:sz w:val="16"/>
              </w:rPr>
            </w:pPr>
          </w:p>
        </w:tc>
        <w:tc>
          <w:tcPr>
            <w:tcW w:w="403" w:type="pct"/>
            <w:shd w:val="clear" w:color="auto" w:fill="FFFFFF"/>
          </w:tcPr>
          <w:p w14:paraId="5654D27B" w14:textId="77777777" w:rsidR="00DE5475" w:rsidRPr="00D54B50" w:rsidRDefault="00DE5475" w:rsidP="00D54B50">
            <w:pPr>
              <w:pStyle w:val="TAH"/>
              <w:rPr>
                <w:rFonts w:eastAsia="MS Mincho"/>
                <w:bCs/>
                <w:sz w:val="16"/>
              </w:rPr>
            </w:pPr>
            <w:r w:rsidRPr="00D54B50">
              <w:rPr>
                <w:rFonts w:eastAsia="MS Mincho"/>
                <w:bCs/>
                <w:sz w:val="16"/>
              </w:rPr>
              <w:t>Velocity resolution (horizontal/ vertical)</w:t>
            </w:r>
          </w:p>
          <w:p w14:paraId="0F1BA7A8" w14:textId="77777777" w:rsidR="00DE5475" w:rsidRPr="00D54B50" w:rsidRDefault="00DE5475" w:rsidP="00D54B50">
            <w:pPr>
              <w:pStyle w:val="TAH"/>
              <w:rPr>
                <w:rFonts w:eastAsia="MS Mincho"/>
                <w:bCs/>
                <w:sz w:val="16"/>
              </w:rPr>
            </w:pPr>
            <w:r w:rsidRPr="00D54B50">
              <w:rPr>
                <w:rFonts w:eastAsia="MS Mincho"/>
                <w:bCs/>
                <w:sz w:val="16"/>
              </w:rPr>
              <w:t>[m/s x m/s]</w:t>
            </w:r>
          </w:p>
          <w:p w14:paraId="32FB8BE2" w14:textId="77777777" w:rsidR="00DE5475" w:rsidRPr="00D54B50" w:rsidRDefault="00DE5475" w:rsidP="00D54B50">
            <w:pPr>
              <w:pStyle w:val="TAH"/>
              <w:rPr>
                <w:rFonts w:eastAsia="MS Mincho"/>
                <w:bCs/>
                <w:sz w:val="16"/>
              </w:rPr>
            </w:pPr>
          </w:p>
        </w:tc>
        <w:tc>
          <w:tcPr>
            <w:tcW w:w="316" w:type="pct"/>
            <w:vMerge/>
            <w:shd w:val="clear" w:color="auto" w:fill="DAEEF3"/>
          </w:tcPr>
          <w:p w14:paraId="77322B40" w14:textId="77777777" w:rsidR="00DE5475" w:rsidRPr="00D54B50" w:rsidRDefault="00DE5475" w:rsidP="00D54B50">
            <w:pPr>
              <w:pStyle w:val="TAH"/>
              <w:rPr>
                <w:rFonts w:eastAsia="MS Mincho"/>
                <w:bCs/>
                <w:sz w:val="16"/>
              </w:rPr>
            </w:pPr>
          </w:p>
        </w:tc>
        <w:tc>
          <w:tcPr>
            <w:tcW w:w="394" w:type="pct"/>
            <w:vMerge/>
            <w:shd w:val="clear" w:color="auto" w:fill="DAEEF3"/>
          </w:tcPr>
          <w:p w14:paraId="5AB22165" w14:textId="77777777" w:rsidR="00DE5475" w:rsidRPr="00D54B50" w:rsidRDefault="00DE5475" w:rsidP="00D54B50">
            <w:pPr>
              <w:pStyle w:val="TAH"/>
              <w:rPr>
                <w:rFonts w:eastAsia="MS Mincho"/>
                <w:bCs/>
                <w:sz w:val="16"/>
              </w:rPr>
            </w:pPr>
          </w:p>
        </w:tc>
        <w:tc>
          <w:tcPr>
            <w:tcW w:w="352" w:type="pct"/>
            <w:vMerge/>
            <w:shd w:val="clear" w:color="auto" w:fill="DAEEF3"/>
          </w:tcPr>
          <w:p w14:paraId="7EB8164D" w14:textId="77777777" w:rsidR="00DE5475" w:rsidRPr="00D54B50" w:rsidRDefault="00DE5475" w:rsidP="00D54B50">
            <w:pPr>
              <w:pStyle w:val="TAH"/>
              <w:rPr>
                <w:rFonts w:eastAsia="MS Mincho"/>
                <w:bCs/>
                <w:sz w:val="16"/>
              </w:rPr>
            </w:pPr>
          </w:p>
        </w:tc>
        <w:tc>
          <w:tcPr>
            <w:tcW w:w="256" w:type="pct"/>
            <w:vMerge/>
            <w:shd w:val="clear" w:color="auto" w:fill="DAEEF3"/>
          </w:tcPr>
          <w:p w14:paraId="773C766A" w14:textId="77777777" w:rsidR="00DE5475" w:rsidRPr="00D54B50" w:rsidRDefault="00DE5475" w:rsidP="00D54B50">
            <w:pPr>
              <w:pStyle w:val="TAH"/>
              <w:rPr>
                <w:rFonts w:eastAsia="MS Mincho"/>
                <w:bCs/>
                <w:sz w:val="16"/>
              </w:rPr>
            </w:pPr>
          </w:p>
        </w:tc>
        <w:tc>
          <w:tcPr>
            <w:tcW w:w="456" w:type="pct"/>
            <w:vMerge/>
            <w:shd w:val="clear" w:color="auto" w:fill="DAEEF3"/>
          </w:tcPr>
          <w:p w14:paraId="6597B6D1" w14:textId="77777777" w:rsidR="00DE5475" w:rsidRPr="00D54B50" w:rsidRDefault="00DE5475" w:rsidP="00D54B50">
            <w:pPr>
              <w:pStyle w:val="TAH"/>
              <w:rPr>
                <w:rFonts w:eastAsia="MS Mincho"/>
                <w:bCs/>
                <w:sz w:val="16"/>
              </w:rPr>
            </w:pPr>
          </w:p>
        </w:tc>
      </w:tr>
      <w:tr w:rsidR="00DE5475" w:rsidRPr="00D06783" w14:paraId="5B60A69A" w14:textId="77777777" w:rsidTr="00F057B5">
        <w:trPr>
          <w:trHeight w:val="45"/>
        </w:trPr>
        <w:tc>
          <w:tcPr>
            <w:tcW w:w="340" w:type="pct"/>
          </w:tcPr>
          <w:p w14:paraId="1CBF8014" w14:textId="77777777" w:rsidR="00DE5475" w:rsidRPr="00D06783" w:rsidRDefault="00DE5475" w:rsidP="00DE5475">
            <w:pPr>
              <w:pStyle w:val="TH"/>
              <w:rPr>
                <w:rFonts w:eastAsia="MS Mincho"/>
                <w:b w:val="0"/>
                <w:bCs/>
                <w:color w:val="0C0C0C"/>
                <w:sz w:val="16"/>
              </w:rPr>
            </w:pPr>
            <w:r w:rsidRPr="00D06783">
              <w:rPr>
                <w:rFonts w:eastAsia="MS Mincho"/>
                <w:b w:val="0"/>
                <w:bCs/>
                <w:color w:val="0C0C0C"/>
                <w:sz w:val="16"/>
              </w:rPr>
              <w:t>Object detection and tracking</w:t>
            </w:r>
          </w:p>
        </w:tc>
        <w:tc>
          <w:tcPr>
            <w:tcW w:w="337" w:type="pct"/>
          </w:tcPr>
          <w:p w14:paraId="79A13E4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 xml:space="preserve">1 </w:t>
            </w:r>
          </w:p>
        </w:tc>
        <w:tc>
          <w:tcPr>
            <w:tcW w:w="406" w:type="pct"/>
            <w:shd w:val="clear" w:color="auto" w:fill="FFFFFF"/>
          </w:tcPr>
          <w:p w14:paraId="39DF20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95</w:t>
            </w:r>
          </w:p>
        </w:tc>
        <w:tc>
          <w:tcPr>
            <w:tcW w:w="376" w:type="pct"/>
            <w:shd w:val="clear" w:color="auto" w:fill="FFFFFF"/>
          </w:tcPr>
          <w:p w14:paraId="3FF95D3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07" w:type="pct"/>
            <w:shd w:val="clear" w:color="auto" w:fill="FFFFFF"/>
          </w:tcPr>
          <w:p w14:paraId="5C79E889"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76" w:type="pct"/>
            <w:shd w:val="clear" w:color="auto" w:fill="FFFFFF"/>
          </w:tcPr>
          <w:p w14:paraId="4BDABCA4"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07" w:type="pct"/>
            <w:shd w:val="clear" w:color="auto" w:fill="FFFFFF"/>
          </w:tcPr>
          <w:p w14:paraId="2183B67F"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73" w:type="pct"/>
            <w:shd w:val="clear" w:color="auto" w:fill="FFFFFF"/>
          </w:tcPr>
          <w:p w14:paraId="54FCF496"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 xml:space="preserve">10 [3] </w:t>
            </w:r>
          </w:p>
        </w:tc>
        <w:tc>
          <w:tcPr>
            <w:tcW w:w="403" w:type="pct"/>
            <w:shd w:val="clear" w:color="auto" w:fill="FFFFFF"/>
          </w:tcPr>
          <w:p w14:paraId="073FFF27"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5 [3]</w:t>
            </w:r>
          </w:p>
        </w:tc>
        <w:tc>
          <w:tcPr>
            <w:tcW w:w="316" w:type="pct"/>
            <w:shd w:val="clear" w:color="auto" w:fill="FFFFFF"/>
          </w:tcPr>
          <w:p w14:paraId="3D2C3A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1000</w:t>
            </w:r>
          </w:p>
        </w:tc>
        <w:tc>
          <w:tcPr>
            <w:tcW w:w="394" w:type="pct"/>
            <w:shd w:val="clear" w:color="auto" w:fill="FFFFFF"/>
          </w:tcPr>
          <w:p w14:paraId="64D7ECA9"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w:t>
            </w:r>
          </w:p>
        </w:tc>
        <w:tc>
          <w:tcPr>
            <w:tcW w:w="352" w:type="pct"/>
            <w:shd w:val="clear" w:color="auto" w:fill="FFFFFF"/>
          </w:tcPr>
          <w:p w14:paraId="4A9EFFB6"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5</w:t>
            </w:r>
          </w:p>
        </w:tc>
        <w:tc>
          <w:tcPr>
            <w:tcW w:w="256" w:type="pct"/>
            <w:shd w:val="clear" w:color="auto" w:fill="FFFFFF"/>
          </w:tcPr>
          <w:p w14:paraId="50C4CDAC"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2</w:t>
            </w:r>
          </w:p>
        </w:tc>
        <w:tc>
          <w:tcPr>
            <w:tcW w:w="456" w:type="pct"/>
            <w:shd w:val="clear" w:color="auto" w:fill="FFFFFF"/>
          </w:tcPr>
          <w:p w14:paraId="2913102F" w14:textId="6732D1A1" w:rsidR="00DE5475" w:rsidRPr="00D06783" w:rsidRDefault="00DE5475" w:rsidP="00DE5475">
            <w:pPr>
              <w:pStyle w:val="TH"/>
              <w:rPr>
                <w:rFonts w:eastAsia="MS Mincho" w:cs="Arial"/>
                <w:b w:val="0"/>
                <w:bCs/>
                <w:color w:val="0C0C0C"/>
                <w:sz w:val="16"/>
              </w:rPr>
            </w:pPr>
            <w:bookmarkStart w:id="920" w:name="_MCCTEMPBM_CRPT81540188___4"/>
            <w:bookmarkEnd w:id="920"/>
            <w:r w:rsidRPr="00D06783">
              <w:rPr>
                <w:rFonts w:eastAsia="MS Mincho" w:cs="Arial"/>
                <w:b w:val="0"/>
                <w:bCs/>
                <w:color w:val="0C0C0C"/>
                <w:sz w:val="16"/>
              </w:rPr>
              <w:t xml:space="preserve">Indoor/outdoor (e.g. detection of human, UAV) </w:t>
            </w:r>
          </w:p>
        </w:tc>
      </w:tr>
    </w:tbl>
    <w:p w14:paraId="66550799" w14:textId="77777777" w:rsidR="00DE5475" w:rsidRPr="00D54329" w:rsidRDefault="00DE5475" w:rsidP="00DE5475"/>
    <w:p w14:paraId="235FCB65" w14:textId="112EB3C7" w:rsidR="00C15CB0" w:rsidRPr="00D54329" w:rsidRDefault="00160A0F">
      <w:pPr>
        <w:pStyle w:val="Heading3"/>
      </w:pPr>
      <w:bookmarkStart w:id="921" w:name="_Toc220333104"/>
      <w:r w:rsidRPr="00D54329">
        <w:t>7.</w:t>
      </w:r>
      <w:r w:rsidR="00A04A35" w:rsidRPr="00D54329">
        <w:t>2</w:t>
      </w:r>
      <w:r w:rsidRPr="00D54329">
        <w:t>.6</w:t>
      </w:r>
      <w:r w:rsidRPr="00D54329">
        <w:tab/>
        <w:t>Potential New Requirements needed to support the use case</w:t>
      </w:r>
      <w:bookmarkEnd w:id="921"/>
    </w:p>
    <w:p w14:paraId="0EDD6CB0" w14:textId="7DCF0A66" w:rsidR="00C15CB0" w:rsidRPr="00D54329" w:rsidRDefault="00160A0F" w:rsidP="00E40C11">
      <w:pPr>
        <w:rPr>
          <w:lang w:eastAsia="zh-CN"/>
        </w:rPr>
      </w:pPr>
      <w:r w:rsidRPr="00D54329">
        <w:t>[PR</w:t>
      </w:r>
      <w:r w:rsidRPr="00D54329">
        <w:rPr>
          <w:rFonts w:eastAsia="SimSun" w:hint="eastAsia"/>
          <w:lang w:eastAsia="zh-CN"/>
        </w:rPr>
        <w:t xml:space="preserve"> </w:t>
      </w:r>
      <w:r w:rsidRPr="00D54329">
        <w:t>7.</w:t>
      </w:r>
      <w:r w:rsidR="00A04A35" w:rsidRPr="00D54329">
        <w:t>2</w:t>
      </w:r>
      <w:r w:rsidRPr="00D54329">
        <w:t>.6-1]</w:t>
      </w:r>
      <w:r w:rsidR="009B535C">
        <w:t xml:space="preserve"> </w:t>
      </w:r>
      <w:r w:rsidRPr="00D54329">
        <w:t>Based on operator</w:t>
      </w:r>
      <w:r w:rsidR="00227E3A">
        <w:t>’s</w:t>
      </w:r>
      <w:r w:rsidRPr="00D54329">
        <w:t xml:space="preserve"> policy</w:t>
      </w:r>
      <w:r w:rsidR="00227E3A">
        <w:t xml:space="preserve"> and regulatory requirements</w:t>
      </w:r>
      <w:r w:rsidRPr="00D54329">
        <w:t xml:space="preserve">, the 6G network in the </w:t>
      </w:r>
      <w:r w:rsidR="008D248B" w:rsidRPr="00D54329">
        <w:t>area of the disaster</w:t>
      </w:r>
      <w:r w:rsidRPr="00D54329">
        <w:t xml:space="preserve"> shall provide secure mechanisms of collecting the sensing results with a specified level of accuracy that can be used to generate real</w:t>
      </w:r>
      <w:r w:rsidR="003E644F">
        <w:t xml:space="preserve"> </w:t>
      </w:r>
      <w:r w:rsidRPr="00D54329">
        <w:t>time maps.</w:t>
      </w:r>
    </w:p>
    <w:p w14:paraId="5F9F479E" w14:textId="1A8E9341" w:rsidR="00C15CB0" w:rsidRPr="00D54329" w:rsidRDefault="00160A0F">
      <w:pPr>
        <w:pStyle w:val="Heading2"/>
        <w:rPr>
          <w:lang w:eastAsia="zh-CN"/>
        </w:rPr>
      </w:pPr>
      <w:bookmarkStart w:id="922" w:name="_Toc220333105"/>
      <w:r w:rsidRPr="00D54329">
        <w:t>7.</w:t>
      </w:r>
      <w:r w:rsidR="00310267" w:rsidRPr="00D54329">
        <w:t>3</w:t>
      </w:r>
      <w:r w:rsidRPr="00D54329">
        <w:tab/>
        <w:t xml:space="preserve">Use </w:t>
      </w:r>
      <w:r w:rsidR="00F8305D" w:rsidRPr="00D54329">
        <w:rPr>
          <w:rFonts w:eastAsiaTheme="minorEastAsia" w:hint="eastAsia"/>
          <w:lang w:eastAsia="zh-CN"/>
        </w:rPr>
        <w:t>c</w:t>
      </w:r>
      <w:r w:rsidR="00F8305D" w:rsidRPr="00D54329">
        <w:t xml:space="preserve">ase </w:t>
      </w:r>
      <w:r w:rsidRPr="00D54329">
        <w:t>on safety assistance for vulnerable pedestrians</w:t>
      </w:r>
      <w:bookmarkEnd w:id="922"/>
    </w:p>
    <w:p w14:paraId="7C8B74A0" w14:textId="3AB68FD5" w:rsidR="00C15CB0" w:rsidRPr="00D54329" w:rsidRDefault="00160A0F">
      <w:pPr>
        <w:pStyle w:val="Heading3"/>
      </w:pPr>
      <w:bookmarkStart w:id="923" w:name="_Toc220333106"/>
      <w:r w:rsidRPr="00D54329">
        <w:t>7.</w:t>
      </w:r>
      <w:r w:rsidR="00310267" w:rsidRPr="00D54329">
        <w:t>3</w:t>
      </w:r>
      <w:r w:rsidRPr="00D54329">
        <w:t>.1</w:t>
      </w:r>
      <w:r w:rsidRPr="00D54329">
        <w:tab/>
        <w:t>Description</w:t>
      </w:r>
      <w:bookmarkEnd w:id="923"/>
    </w:p>
    <w:p w14:paraId="0D06247A" w14:textId="62794170" w:rsidR="00C15CB0" w:rsidRPr="00D54329" w:rsidRDefault="00160A0F">
      <w:r w:rsidRPr="00D54329">
        <w:t>In a presentation by 5GAA at the 6G Use Case Workshop [</w:t>
      </w:r>
      <w:r w:rsidRPr="00D54329">
        <w:rPr>
          <w:rFonts w:eastAsia="SimSun" w:hint="eastAsia"/>
          <w:lang w:eastAsia="zh-CN"/>
        </w:rPr>
        <w:t>7</w:t>
      </w:r>
      <w:r w:rsidRPr="00D54329">
        <w:t xml:space="preserve">], a positioning accuracy of 1 meter was identified as necessary for </w:t>
      </w:r>
      <w:r w:rsidR="00F8305D" w:rsidRPr="00D54329">
        <w:rPr>
          <w:rFonts w:eastAsiaTheme="minorEastAsia" w:hint="eastAsia"/>
          <w:lang w:eastAsia="zh-CN"/>
        </w:rPr>
        <w:t>v</w:t>
      </w:r>
      <w:r w:rsidR="00F8305D" w:rsidRPr="00D54329">
        <w:t xml:space="preserve">ulnerable </w:t>
      </w:r>
      <w:r w:rsidR="00F8305D" w:rsidRPr="00D54329">
        <w:rPr>
          <w:rFonts w:eastAsiaTheme="minorEastAsia" w:hint="eastAsia"/>
          <w:lang w:eastAsia="zh-CN"/>
        </w:rPr>
        <w:t>r</w:t>
      </w:r>
      <w:r w:rsidR="00F8305D" w:rsidRPr="00D54329">
        <w:t xml:space="preserve">oad </w:t>
      </w:r>
      <w:r w:rsidR="00F8305D" w:rsidRPr="00D54329">
        <w:rPr>
          <w:rFonts w:eastAsiaTheme="minorEastAsia" w:hint="eastAsia"/>
          <w:lang w:eastAsia="zh-CN"/>
        </w:rPr>
        <w:t>u</w:t>
      </w:r>
      <w:r w:rsidR="00F8305D" w:rsidRPr="00D54329">
        <w:t xml:space="preserve">sers </w:t>
      </w:r>
      <w:r w:rsidRPr="00D54329">
        <w:t>(VRUs). Additionally, their technical report [</w:t>
      </w:r>
      <w:r w:rsidRPr="00D54329">
        <w:rPr>
          <w:rFonts w:eastAsia="SimSun" w:hint="eastAsia"/>
          <w:lang w:eastAsia="zh-CN"/>
        </w:rPr>
        <w:t>8</w:t>
      </w:r>
      <w:r w:rsidRPr="00D54329">
        <w:t xml:space="preserve">] noted that VRUs might carry </w:t>
      </w:r>
      <w:r w:rsidRPr="00D54329">
        <w:lastRenderedPageBreak/>
        <w:t>various devices to enhance pedestrian safety. Global Navigation Satellite System (GNSS</w:t>
      </w:r>
      <w:r w:rsidRPr="00D54329">
        <w:rPr>
          <w:rFonts w:eastAsia="SimSun" w:hint="eastAsia"/>
          <w:lang w:eastAsia="zh-CN"/>
        </w:rPr>
        <w:t>)</w:t>
      </w:r>
      <w:r w:rsidRPr="00D54329">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0ACEF527" w:rsidR="00C15CB0" w:rsidRPr="00D54329" w:rsidRDefault="00160A0F">
      <w:pPr>
        <w:keepNext/>
        <w:keepLines/>
      </w:pPr>
      <w:r w:rsidRPr="00D54329">
        <w:t xml:space="preserve">While speed detection can be achieved through side imaging, using radio waves with high rectilinearity, such as </w:t>
      </w:r>
      <w:r w:rsidR="00F8305D" w:rsidRPr="00D54329">
        <w:t>millimetre</w:t>
      </w:r>
      <w:r w:rsidR="00F8305D" w:rsidRPr="00D54329" w:rsidDel="00F8305D">
        <w:t xml:space="preserve"> </w:t>
      </w:r>
      <w:r w:rsidRPr="00D54329">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w:t>
      </w:r>
      <w:r w:rsidR="00664270">
        <w:t xml:space="preserve"> </w:t>
      </w:r>
      <w:r w:rsidRPr="00D54329">
        <w:t>time measurement in each instance is essential. In the case of wheelchair users</w:t>
      </w:r>
      <w:r w:rsidR="002B3EA3">
        <w:t>.</w:t>
      </w:r>
      <w:r w:rsidRPr="00D54329">
        <w:t xml:space="preserve">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42F2C75" w:rsidR="00C15CB0" w:rsidRPr="00D54329" w:rsidRDefault="00160A0F">
      <w:pPr>
        <w:pStyle w:val="Heading3"/>
      </w:pPr>
      <w:bookmarkStart w:id="924" w:name="_Toc220333107"/>
      <w:r w:rsidRPr="00D54329">
        <w:t>7.</w:t>
      </w:r>
      <w:r w:rsidR="00310267" w:rsidRPr="00D54329">
        <w:t>3</w:t>
      </w:r>
      <w:r w:rsidRPr="00D54329">
        <w:t>.2</w:t>
      </w:r>
      <w:r w:rsidRPr="00D54329">
        <w:tab/>
        <w:t>Pre-conditions</w:t>
      </w:r>
      <w:bookmarkEnd w:id="924"/>
    </w:p>
    <w:p w14:paraId="4AF18DC2" w14:textId="4626F674" w:rsidR="00C15CB0" w:rsidRPr="00D54329" w:rsidRDefault="00160A0F">
      <w:r w:rsidRPr="00D54329">
        <w:t xml:space="preserve">Good partnership and cooperation are established between the road supervision department and </w:t>
      </w:r>
      <w:r w:rsidR="00FC5856">
        <w:t>MNO</w:t>
      </w:r>
      <w:r w:rsidRPr="00D54329">
        <w:t xml:space="preserve"> A in City B. At the request of the supervision department, suitable base stations or small cells equipped with directional antennas are selected and installed near crossings. This setup enables </w:t>
      </w:r>
      <w:r w:rsidR="00F8305D" w:rsidRPr="00D54329">
        <w:t>MNO</w:t>
      </w:r>
      <w:r w:rsidRPr="00D54329">
        <w:t xml:space="preserve"> A to continuously detect the presence of VRUs who have subscribed to safety assistance services.</w:t>
      </w:r>
    </w:p>
    <w:p w14:paraId="2FD829BD" w14:textId="78F094C9" w:rsidR="00C15CB0" w:rsidRPr="00D54329" w:rsidRDefault="00160A0F">
      <w:pPr>
        <w:pStyle w:val="Heading3"/>
      </w:pPr>
      <w:bookmarkStart w:id="925" w:name="_Toc220333108"/>
      <w:r w:rsidRPr="00D54329">
        <w:t>7.</w:t>
      </w:r>
      <w:r w:rsidR="00310267" w:rsidRPr="00D54329">
        <w:t>3</w:t>
      </w:r>
      <w:r w:rsidRPr="00D54329">
        <w:t>.3</w:t>
      </w:r>
      <w:r w:rsidRPr="00D54329">
        <w:tab/>
        <w:t>Service Flows</w:t>
      </w:r>
      <w:bookmarkEnd w:id="925"/>
    </w:p>
    <w:p w14:paraId="12C5FE78" w14:textId="304C567D" w:rsidR="00C15CB0" w:rsidRPr="00D54329" w:rsidRDefault="00160A0F">
      <w:pPr>
        <w:pStyle w:val="B10"/>
      </w:pPr>
      <w:r w:rsidRPr="00D54329">
        <w:t xml:space="preserve">1. Bill, who lives in City B, is now 75 years old. Although he remains active, he can no longer conceal the decline in his mobility. At his family's suggestion, he has signed up for the safety assistance service option with </w:t>
      </w:r>
      <w:r w:rsidR="00F8305D" w:rsidRPr="00D54329">
        <w:t>MNO</w:t>
      </w:r>
      <w:r w:rsidRPr="00D54329">
        <w:t xml:space="preserve"> A.</w:t>
      </w:r>
    </w:p>
    <w:p w14:paraId="50C00E05" w14:textId="77777777" w:rsidR="00C15CB0" w:rsidRPr="00D54329" w:rsidRDefault="00160A0F">
      <w:pPr>
        <w:pStyle w:val="B10"/>
      </w:pPr>
      <w:r w:rsidRPr="00D54329">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Pr="00D54329" w:rsidRDefault="00160A0F">
      <w:pPr>
        <w:pStyle w:val="B10"/>
      </w:pPr>
      <w:r w:rsidRPr="00D54329">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Pr="00D54329" w:rsidRDefault="00160A0F">
      <w:pPr>
        <w:pStyle w:val="B10"/>
      </w:pPr>
      <w:r w:rsidRPr="00D54329">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Pr="00D54329" w:rsidRDefault="00160A0F">
      <w:pPr>
        <w:pStyle w:val="B10"/>
      </w:pPr>
      <w:r w:rsidRPr="00D54329">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34806B29" w:rsidR="00C15CB0" w:rsidRPr="00D54329" w:rsidRDefault="00160A0F">
      <w:pPr>
        <w:pStyle w:val="Heading3"/>
      </w:pPr>
      <w:bookmarkStart w:id="926" w:name="_Toc220333109"/>
      <w:r w:rsidRPr="00D54329">
        <w:t>7.</w:t>
      </w:r>
      <w:r w:rsidR="00310267" w:rsidRPr="00D54329">
        <w:t>3</w:t>
      </w:r>
      <w:r w:rsidRPr="00D54329">
        <w:t>.4</w:t>
      </w:r>
      <w:r w:rsidRPr="00D54329">
        <w:tab/>
        <w:t>Post-conditions</w:t>
      </w:r>
      <w:bookmarkEnd w:id="926"/>
    </w:p>
    <w:p w14:paraId="44D8EA4C" w14:textId="77777777" w:rsidR="00C15CB0" w:rsidRPr="00D54329" w:rsidRDefault="00160A0F">
      <w:r w:rsidRPr="00D54329">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05652EC2" w:rsidR="00C15CB0" w:rsidRPr="00D54329" w:rsidRDefault="00160A0F">
      <w:pPr>
        <w:pStyle w:val="Heading3"/>
      </w:pPr>
      <w:bookmarkStart w:id="927" w:name="_Toc220333110"/>
      <w:r w:rsidRPr="00D54329">
        <w:t>7.</w:t>
      </w:r>
      <w:r w:rsidR="00310267" w:rsidRPr="00D54329">
        <w:t>3</w:t>
      </w:r>
      <w:r w:rsidRPr="00D54329">
        <w:t>.5</w:t>
      </w:r>
      <w:r w:rsidRPr="00D54329">
        <w:tab/>
        <w:t>Existing features partly or fully covering the use case functionality</w:t>
      </w:r>
      <w:bookmarkEnd w:id="927"/>
    </w:p>
    <w:p w14:paraId="53AD403A" w14:textId="77777777" w:rsidR="00C15CB0" w:rsidRPr="00D54329" w:rsidRDefault="00160A0F">
      <w:r w:rsidRPr="00D54329">
        <w:t xml:space="preserve">GNSS can estimate a pedestrian's position with an accuracy of approximately several meters while they are walking. </w:t>
      </w:r>
    </w:p>
    <w:p w14:paraId="3885CE82" w14:textId="77777777" w:rsidR="00C15CB0" w:rsidRPr="00D54329" w:rsidRDefault="00160A0F">
      <w:r w:rsidRPr="00D54329">
        <w:t xml:space="preserve">By taking GNSS positioning measurements at multiple locations over several seconds or ten seconds, an approximate speed can be calculated. </w:t>
      </w:r>
    </w:p>
    <w:p w14:paraId="0050181D" w14:textId="25C1EF31" w:rsidR="00C15CB0" w:rsidRPr="00D54329" w:rsidRDefault="00160A0F">
      <w:r w:rsidRPr="00D54329">
        <w:t>Positioning technology using carrier phase for centimetre-level accuracy is currently being discussed for indoor applications</w:t>
      </w:r>
      <w:r w:rsidR="009B535C">
        <w:t>.</w:t>
      </w:r>
    </w:p>
    <w:p w14:paraId="1BB9BD92" w14:textId="4640FD9D" w:rsidR="00C15CB0" w:rsidRPr="00D54329" w:rsidRDefault="00160A0F">
      <w:pPr>
        <w:pStyle w:val="Heading3"/>
      </w:pPr>
      <w:bookmarkStart w:id="928" w:name="_Toc220333111"/>
      <w:r w:rsidRPr="00D54329">
        <w:lastRenderedPageBreak/>
        <w:t>7.</w:t>
      </w:r>
      <w:r w:rsidR="00310267" w:rsidRPr="00D54329">
        <w:t>3</w:t>
      </w:r>
      <w:r w:rsidRPr="00D54329">
        <w:t>.6</w:t>
      </w:r>
      <w:r w:rsidRPr="00D54329">
        <w:tab/>
        <w:t>Potential New Requirements needed to support the use case</w:t>
      </w:r>
      <w:bookmarkEnd w:id="928"/>
    </w:p>
    <w:p w14:paraId="3FAA43E3" w14:textId="714A09ED" w:rsidR="00C15CB0" w:rsidRPr="00D54329" w:rsidRDefault="00160A0F">
      <w:r w:rsidRPr="00D54329">
        <w:t>[PR</w:t>
      </w:r>
      <w:r w:rsidRPr="00D54329">
        <w:rPr>
          <w:rFonts w:eastAsia="SimSun" w:hint="eastAsia"/>
          <w:lang w:eastAsia="zh-CN"/>
        </w:rPr>
        <w:t xml:space="preserve"> </w:t>
      </w:r>
      <w:r w:rsidRPr="00D54329">
        <w:t>7.</w:t>
      </w:r>
      <w:r w:rsidR="00310267" w:rsidRPr="00D54329">
        <w:t>3</w:t>
      </w:r>
      <w:r w:rsidRPr="00D54329">
        <w:t>.6-1]</w:t>
      </w:r>
      <w:r w:rsidR="009B535C">
        <w:t xml:space="preserve"> </w:t>
      </w:r>
      <w:r w:rsidRPr="00D54329">
        <w:t>The 6G system shall be able to support the following KPIs.</w:t>
      </w:r>
    </w:p>
    <w:p w14:paraId="01FB2606" w14:textId="29AED11C" w:rsidR="00C15CB0" w:rsidRPr="00D54329" w:rsidRDefault="00160A0F">
      <w:pPr>
        <w:pStyle w:val="TH"/>
      </w:pPr>
      <w:r w:rsidRPr="00D54329">
        <w:t>Table 7.</w:t>
      </w:r>
      <w:r w:rsidR="00310267" w:rsidRPr="00D54329">
        <w:t>3</w:t>
      </w:r>
      <w:r w:rsidRPr="00D54329">
        <w:t xml:space="preserve">.6-1: </w:t>
      </w:r>
      <w:r w:rsidR="00F8305D" w:rsidRPr="00D54329">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rsidRPr="00D54329" w14:paraId="3D47B097" w14:textId="77777777" w:rsidTr="00FD2CA0">
        <w:trPr>
          <w:trHeight w:val="1133"/>
          <w:tblHeader/>
          <w:jc w:val="center"/>
        </w:trPr>
        <w:tc>
          <w:tcPr>
            <w:tcW w:w="816" w:type="dxa"/>
            <w:vMerge w:val="restart"/>
          </w:tcPr>
          <w:p w14:paraId="1AEE5D65" w14:textId="77777777" w:rsidR="00C15CB0" w:rsidRPr="00D54329" w:rsidRDefault="00160A0F">
            <w:pPr>
              <w:pStyle w:val="TAH"/>
              <w:rPr>
                <w:sz w:val="16"/>
                <w:szCs w:val="16"/>
              </w:rPr>
            </w:pPr>
            <w:bookmarkStart w:id="929" w:name="_MCCTEMPBM_CRPT86320050___4" w:colFirst="0" w:colLast="7"/>
            <w:r w:rsidRPr="00D54329">
              <w:rPr>
                <w:sz w:val="16"/>
                <w:szCs w:val="16"/>
              </w:rPr>
              <w:t>Scenario</w:t>
            </w:r>
          </w:p>
        </w:tc>
        <w:tc>
          <w:tcPr>
            <w:tcW w:w="979" w:type="dxa"/>
            <w:vMerge w:val="restart"/>
          </w:tcPr>
          <w:p w14:paraId="45819B6C" w14:textId="77777777" w:rsidR="00C15CB0" w:rsidRPr="00D54329" w:rsidRDefault="00160A0F">
            <w:pPr>
              <w:pStyle w:val="TAH"/>
              <w:rPr>
                <w:sz w:val="16"/>
                <w:szCs w:val="16"/>
              </w:rPr>
            </w:pPr>
            <w:r w:rsidRPr="00D54329">
              <w:rPr>
                <w:sz w:val="16"/>
                <w:szCs w:val="16"/>
              </w:rPr>
              <w:t>Sensing service area</w:t>
            </w:r>
          </w:p>
        </w:tc>
        <w:tc>
          <w:tcPr>
            <w:tcW w:w="540" w:type="dxa"/>
            <w:vMerge w:val="restart"/>
          </w:tcPr>
          <w:p w14:paraId="183463C4" w14:textId="77777777" w:rsidR="00C15CB0" w:rsidRPr="00D54329" w:rsidRDefault="00160A0F">
            <w:pPr>
              <w:pStyle w:val="TAH"/>
              <w:rPr>
                <w:sz w:val="16"/>
                <w:szCs w:val="16"/>
              </w:rPr>
            </w:pPr>
            <w:r w:rsidRPr="00D54329">
              <w:rPr>
                <w:sz w:val="16"/>
                <w:szCs w:val="16"/>
              </w:rPr>
              <w:t>Confidence level [%]</w:t>
            </w:r>
          </w:p>
        </w:tc>
        <w:tc>
          <w:tcPr>
            <w:tcW w:w="1434" w:type="dxa"/>
            <w:gridSpan w:val="2"/>
          </w:tcPr>
          <w:p w14:paraId="2CE40E67" w14:textId="77777777" w:rsidR="00C15CB0" w:rsidRPr="00D54329" w:rsidRDefault="00160A0F">
            <w:pPr>
              <w:pStyle w:val="TAH"/>
              <w:rPr>
                <w:sz w:val="16"/>
                <w:szCs w:val="16"/>
              </w:rPr>
            </w:pPr>
            <w:r w:rsidRPr="00D54329">
              <w:rPr>
                <w:sz w:val="16"/>
                <w:szCs w:val="16"/>
              </w:rPr>
              <w:t>Accuracy of positioning estimate by sensing (for a target confidence level)</w:t>
            </w:r>
          </w:p>
        </w:tc>
        <w:tc>
          <w:tcPr>
            <w:tcW w:w="1452" w:type="dxa"/>
            <w:gridSpan w:val="2"/>
          </w:tcPr>
          <w:p w14:paraId="440941BC" w14:textId="77777777" w:rsidR="00C15CB0" w:rsidRPr="00D54329" w:rsidRDefault="00160A0F">
            <w:pPr>
              <w:pStyle w:val="TAH"/>
              <w:rPr>
                <w:sz w:val="16"/>
                <w:szCs w:val="16"/>
              </w:rPr>
            </w:pPr>
            <w:r w:rsidRPr="00D54329">
              <w:rPr>
                <w:sz w:val="16"/>
                <w:szCs w:val="16"/>
              </w:rPr>
              <w:t>Accuracy of velocity estimate by sensing (for a target confidence level)</w:t>
            </w:r>
          </w:p>
        </w:tc>
        <w:tc>
          <w:tcPr>
            <w:tcW w:w="1912" w:type="dxa"/>
            <w:gridSpan w:val="2"/>
          </w:tcPr>
          <w:p w14:paraId="322BAB9B" w14:textId="77777777" w:rsidR="00C15CB0" w:rsidRPr="00D54329" w:rsidRDefault="00160A0F">
            <w:pPr>
              <w:pStyle w:val="TAH"/>
              <w:rPr>
                <w:sz w:val="16"/>
                <w:szCs w:val="16"/>
              </w:rPr>
            </w:pPr>
            <w:r w:rsidRPr="00D54329">
              <w:rPr>
                <w:sz w:val="16"/>
                <w:szCs w:val="16"/>
              </w:rPr>
              <w:t>Sensing resolution</w:t>
            </w:r>
          </w:p>
        </w:tc>
        <w:tc>
          <w:tcPr>
            <w:tcW w:w="662" w:type="dxa"/>
            <w:vMerge w:val="restart"/>
          </w:tcPr>
          <w:p w14:paraId="506318C6" w14:textId="3FD88242" w:rsidR="00C15CB0" w:rsidRPr="00D54329" w:rsidRDefault="00160A0F">
            <w:pPr>
              <w:pStyle w:val="TAH"/>
              <w:rPr>
                <w:sz w:val="16"/>
                <w:szCs w:val="16"/>
              </w:rPr>
            </w:pPr>
            <w:r w:rsidRPr="00D54329">
              <w:rPr>
                <w:sz w:val="16"/>
                <w:szCs w:val="16"/>
              </w:rPr>
              <w:t>Max sensing service latency</w:t>
            </w:r>
            <w:r w:rsidR="00640EFF" w:rsidRPr="00D54329">
              <w:rPr>
                <w:sz w:val="16"/>
                <w:szCs w:val="16"/>
              </w:rPr>
              <w:t xml:space="preserve"> </w:t>
            </w:r>
            <w:r w:rsidRPr="00D54329">
              <w:rPr>
                <w:sz w:val="16"/>
                <w:szCs w:val="16"/>
              </w:rPr>
              <w:t>[ms]</w:t>
            </w:r>
          </w:p>
        </w:tc>
        <w:tc>
          <w:tcPr>
            <w:tcW w:w="726" w:type="dxa"/>
            <w:vMerge w:val="restart"/>
          </w:tcPr>
          <w:p w14:paraId="04BA3801" w14:textId="77777777" w:rsidR="00C15CB0" w:rsidRPr="00D54329" w:rsidRDefault="00160A0F">
            <w:pPr>
              <w:pStyle w:val="TAH"/>
              <w:rPr>
                <w:sz w:val="16"/>
                <w:szCs w:val="16"/>
              </w:rPr>
            </w:pPr>
            <w:r w:rsidRPr="00D54329">
              <w:rPr>
                <w:sz w:val="16"/>
                <w:szCs w:val="16"/>
              </w:rPr>
              <w:t>Refreshing rate [s]</w:t>
            </w:r>
          </w:p>
        </w:tc>
        <w:tc>
          <w:tcPr>
            <w:tcW w:w="710" w:type="dxa"/>
            <w:vMerge w:val="restart"/>
          </w:tcPr>
          <w:p w14:paraId="77032A31" w14:textId="77777777" w:rsidR="00C15CB0" w:rsidRPr="00D54329" w:rsidRDefault="00160A0F">
            <w:pPr>
              <w:pStyle w:val="TAH"/>
              <w:rPr>
                <w:sz w:val="16"/>
                <w:szCs w:val="16"/>
              </w:rPr>
            </w:pPr>
            <w:r w:rsidRPr="00D54329">
              <w:rPr>
                <w:sz w:val="16"/>
                <w:szCs w:val="16"/>
              </w:rPr>
              <w:t>Missed detection [%]</w:t>
            </w:r>
          </w:p>
          <w:p w14:paraId="4F76A3F8" w14:textId="77777777" w:rsidR="00C15CB0" w:rsidRPr="00D54329" w:rsidRDefault="00C15CB0">
            <w:pPr>
              <w:pStyle w:val="TAH"/>
              <w:rPr>
                <w:sz w:val="16"/>
                <w:szCs w:val="16"/>
              </w:rPr>
            </w:pPr>
          </w:p>
        </w:tc>
        <w:tc>
          <w:tcPr>
            <w:tcW w:w="568" w:type="dxa"/>
            <w:vMerge w:val="restart"/>
          </w:tcPr>
          <w:p w14:paraId="157D38D6" w14:textId="77777777" w:rsidR="00C15CB0" w:rsidRPr="00D54329" w:rsidRDefault="00160A0F">
            <w:pPr>
              <w:pStyle w:val="TAH"/>
              <w:rPr>
                <w:sz w:val="16"/>
                <w:szCs w:val="16"/>
              </w:rPr>
            </w:pPr>
            <w:bookmarkStart w:id="930" w:name="_MCCTEMPBM_CRPT86320051___4"/>
            <w:r w:rsidRPr="00D54329">
              <w:rPr>
                <w:sz w:val="16"/>
                <w:szCs w:val="16"/>
              </w:rPr>
              <w:t>False alarm [%]</w:t>
            </w:r>
          </w:p>
          <w:bookmarkEnd w:id="930"/>
          <w:p w14:paraId="7FFA381D" w14:textId="77777777" w:rsidR="00C15CB0" w:rsidRPr="00D54329" w:rsidRDefault="00C15CB0">
            <w:pPr>
              <w:pStyle w:val="TAH"/>
              <w:rPr>
                <w:sz w:val="16"/>
                <w:szCs w:val="16"/>
              </w:rPr>
            </w:pPr>
          </w:p>
        </w:tc>
      </w:tr>
      <w:tr w:rsidR="00C15CB0" w:rsidRPr="00D54329" w14:paraId="378D3A95" w14:textId="77777777" w:rsidTr="00FD2CA0">
        <w:trPr>
          <w:trHeight w:val="967"/>
          <w:tblHeader/>
          <w:jc w:val="center"/>
        </w:trPr>
        <w:tc>
          <w:tcPr>
            <w:tcW w:w="816" w:type="dxa"/>
            <w:vMerge/>
          </w:tcPr>
          <w:p w14:paraId="024E54AB" w14:textId="77777777" w:rsidR="00C15CB0" w:rsidRPr="00D54329" w:rsidRDefault="00C15CB0">
            <w:pPr>
              <w:keepNext/>
              <w:keepLines/>
              <w:spacing w:after="0"/>
              <w:jc w:val="center"/>
              <w:rPr>
                <w:rFonts w:ascii="Arial" w:hAnsi="Arial"/>
                <w:b/>
                <w:sz w:val="16"/>
                <w:szCs w:val="16"/>
              </w:rPr>
            </w:pPr>
            <w:bookmarkStart w:id="931" w:name="_MCCTEMPBM_CRPT86320052___4" w:colFirst="3" w:colLast="8"/>
            <w:bookmarkEnd w:id="929"/>
          </w:p>
        </w:tc>
        <w:tc>
          <w:tcPr>
            <w:tcW w:w="979" w:type="dxa"/>
            <w:vMerge/>
            <w:shd w:val="clear" w:color="auto" w:fill="DAEEF3"/>
          </w:tcPr>
          <w:p w14:paraId="1212E65C" w14:textId="77777777" w:rsidR="00C15CB0" w:rsidRPr="00D54329"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Pr="00D54329" w:rsidRDefault="00C15CB0">
            <w:pPr>
              <w:keepNext/>
              <w:keepLines/>
              <w:spacing w:after="0"/>
              <w:jc w:val="center"/>
              <w:rPr>
                <w:rFonts w:ascii="Arial" w:hAnsi="Arial"/>
                <w:b/>
                <w:sz w:val="16"/>
                <w:szCs w:val="16"/>
              </w:rPr>
            </w:pPr>
          </w:p>
        </w:tc>
        <w:tc>
          <w:tcPr>
            <w:tcW w:w="755" w:type="dxa"/>
          </w:tcPr>
          <w:p w14:paraId="24225C78" w14:textId="77777777" w:rsidR="00C15CB0" w:rsidRPr="00D54329" w:rsidRDefault="00160A0F">
            <w:pPr>
              <w:pStyle w:val="TAH"/>
              <w:rPr>
                <w:sz w:val="16"/>
                <w:szCs w:val="16"/>
              </w:rPr>
            </w:pPr>
            <w:r w:rsidRPr="00D54329">
              <w:rPr>
                <w:sz w:val="16"/>
                <w:szCs w:val="16"/>
              </w:rPr>
              <w:t>Horizontal</w:t>
            </w:r>
          </w:p>
          <w:p w14:paraId="554229E8" w14:textId="77777777" w:rsidR="00C15CB0" w:rsidRPr="00D54329" w:rsidRDefault="00160A0F">
            <w:pPr>
              <w:pStyle w:val="TAH"/>
              <w:rPr>
                <w:sz w:val="16"/>
                <w:szCs w:val="16"/>
              </w:rPr>
            </w:pPr>
            <w:r w:rsidRPr="00D54329">
              <w:rPr>
                <w:sz w:val="16"/>
                <w:szCs w:val="16"/>
              </w:rPr>
              <w:t>[m]</w:t>
            </w:r>
          </w:p>
        </w:tc>
        <w:tc>
          <w:tcPr>
            <w:tcW w:w="679" w:type="dxa"/>
          </w:tcPr>
          <w:p w14:paraId="664E799A" w14:textId="77777777" w:rsidR="00C15CB0" w:rsidRPr="00D54329" w:rsidRDefault="00160A0F">
            <w:pPr>
              <w:pStyle w:val="TAH"/>
              <w:rPr>
                <w:sz w:val="16"/>
                <w:szCs w:val="16"/>
              </w:rPr>
            </w:pPr>
            <w:r w:rsidRPr="00D54329">
              <w:rPr>
                <w:sz w:val="16"/>
                <w:szCs w:val="16"/>
              </w:rPr>
              <w:t>Vertical</w:t>
            </w:r>
          </w:p>
          <w:p w14:paraId="6B9BFE5B" w14:textId="77777777" w:rsidR="00C15CB0" w:rsidRPr="00D54329" w:rsidRDefault="00160A0F">
            <w:pPr>
              <w:pStyle w:val="TAH"/>
              <w:rPr>
                <w:sz w:val="16"/>
                <w:szCs w:val="16"/>
              </w:rPr>
            </w:pPr>
            <w:r w:rsidRPr="00D54329">
              <w:rPr>
                <w:sz w:val="16"/>
                <w:szCs w:val="16"/>
              </w:rPr>
              <w:t>[m]</w:t>
            </w:r>
          </w:p>
        </w:tc>
        <w:tc>
          <w:tcPr>
            <w:tcW w:w="758" w:type="dxa"/>
          </w:tcPr>
          <w:p w14:paraId="5A79DB19" w14:textId="77777777" w:rsidR="00C15CB0" w:rsidRPr="00D54329" w:rsidRDefault="00160A0F">
            <w:pPr>
              <w:pStyle w:val="TAH"/>
              <w:rPr>
                <w:sz w:val="16"/>
                <w:szCs w:val="16"/>
              </w:rPr>
            </w:pPr>
            <w:r w:rsidRPr="00D54329">
              <w:rPr>
                <w:sz w:val="16"/>
                <w:szCs w:val="16"/>
              </w:rPr>
              <w:t>Horizontal</w:t>
            </w:r>
          </w:p>
          <w:p w14:paraId="0FD7399B" w14:textId="77777777" w:rsidR="00C15CB0" w:rsidRPr="00D54329" w:rsidRDefault="00160A0F">
            <w:pPr>
              <w:pStyle w:val="TAH"/>
              <w:rPr>
                <w:sz w:val="16"/>
                <w:szCs w:val="16"/>
              </w:rPr>
            </w:pPr>
            <w:r w:rsidRPr="00D54329">
              <w:rPr>
                <w:sz w:val="16"/>
                <w:szCs w:val="16"/>
              </w:rPr>
              <w:t>[m/s]</w:t>
            </w:r>
          </w:p>
        </w:tc>
        <w:tc>
          <w:tcPr>
            <w:tcW w:w="694" w:type="dxa"/>
          </w:tcPr>
          <w:p w14:paraId="4EC9BBE2" w14:textId="77777777" w:rsidR="00C15CB0" w:rsidRPr="00D54329" w:rsidRDefault="00160A0F">
            <w:pPr>
              <w:pStyle w:val="TAH"/>
              <w:rPr>
                <w:sz w:val="16"/>
                <w:szCs w:val="16"/>
              </w:rPr>
            </w:pPr>
            <w:r w:rsidRPr="00D54329">
              <w:rPr>
                <w:sz w:val="16"/>
                <w:szCs w:val="16"/>
              </w:rPr>
              <w:t>Vertical</w:t>
            </w:r>
          </w:p>
          <w:p w14:paraId="2C39BF5E" w14:textId="77777777" w:rsidR="00C15CB0" w:rsidRPr="00D54329" w:rsidRDefault="00160A0F">
            <w:pPr>
              <w:pStyle w:val="TAH"/>
              <w:rPr>
                <w:sz w:val="16"/>
                <w:szCs w:val="16"/>
              </w:rPr>
            </w:pPr>
            <w:r w:rsidRPr="00D54329">
              <w:rPr>
                <w:sz w:val="16"/>
                <w:szCs w:val="16"/>
              </w:rPr>
              <w:t>[m/s]</w:t>
            </w:r>
          </w:p>
        </w:tc>
        <w:tc>
          <w:tcPr>
            <w:tcW w:w="931" w:type="dxa"/>
          </w:tcPr>
          <w:p w14:paraId="3E6F5310" w14:textId="77777777" w:rsidR="00C15CB0" w:rsidRPr="00D54329" w:rsidRDefault="00160A0F">
            <w:pPr>
              <w:pStyle w:val="TAH"/>
              <w:rPr>
                <w:sz w:val="16"/>
                <w:szCs w:val="16"/>
              </w:rPr>
            </w:pPr>
            <w:r w:rsidRPr="00D54329">
              <w:rPr>
                <w:sz w:val="16"/>
                <w:szCs w:val="16"/>
              </w:rPr>
              <w:t>Range resolution</w:t>
            </w:r>
          </w:p>
          <w:p w14:paraId="4FD26574" w14:textId="77777777" w:rsidR="00C15CB0" w:rsidRPr="00D54329" w:rsidRDefault="00160A0F">
            <w:pPr>
              <w:pStyle w:val="TAH"/>
              <w:rPr>
                <w:sz w:val="16"/>
                <w:szCs w:val="16"/>
              </w:rPr>
            </w:pPr>
            <w:r w:rsidRPr="00D54329">
              <w:rPr>
                <w:sz w:val="16"/>
                <w:szCs w:val="16"/>
              </w:rPr>
              <w:t>[m]</w:t>
            </w:r>
          </w:p>
        </w:tc>
        <w:tc>
          <w:tcPr>
            <w:tcW w:w="981" w:type="dxa"/>
          </w:tcPr>
          <w:p w14:paraId="558AE868" w14:textId="77777777" w:rsidR="00C15CB0" w:rsidRPr="00D54329" w:rsidRDefault="00160A0F">
            <w:pPr>
              <w:pStyle w:val="TAH"/>
              <w:rPr>
                <w:sz w:val="16"/>
                <w:szCs w:val="16"/>
              </w:rPr>
            </w:pPr>
            <w:r w:rsidRPr="00D54329">
              <w:rPr>
                <w:sz w:val="16"/>
                <w:szCs w:val="16"/>
              </w:rPr>
              <w:t>Velocity resolution (horizontal/ vertical)</w:t>
            </w:r>
          </w:p>
          <w:p w14:paraId="4D02D2BE" w14:textId="77777777" w:rsidR="00C15CB0" w:rsidRPr="00D54329" w:rsidRDefault="00160A0F">
            <w:pPr>
              <w:pStyle w:val="TAH"/>
              <w:rPr>
                <w:sz w:val="16"/>
                <w:szCs w:val="16"/>
              </w:rPr>
            </w:pPr>
            <w:r w:rsidRPr="00D54329">
              <w:rPr>
                <w:sz w:val="16"/>
                <w:szCs w:val="16"/>
              </w:rPr>
              <w:t>[m/s x m/s]</w:t>
            </w:r>
          </w:p>
        </w:tc>
        <w:tc>
          <w:tcPr>
            <w:tcW w:w="662" w:type="dxa"/>
            <w:vMerge/>
            <w:shd w:val="clear" w:color="auto" w:fill="DAEEF3"/>
          </w:tcPr>
          <w:p w14:paraId="005BB19F" w14:textId="77777777" w:rsidR="00C15CB0" w:rsidRPr="00D54329"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Pr="00D54329"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Pr="00D54329"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Pr="00D54329" w:rsidRDefault="00C15CB0">
            <w:pPr>
              <w:keepNext/>
              <w:keepLines/>
              <w:spacing w:after="0"/>
              <w:jc w:val="center"/>
              <w:rPr>
                <w:rFonts w:ascii="Arial" w:hAnsi="Arial"/>
                <w:b/>
                <w:sz w:val="16"/>
                <w:szCs w:val="16"/>
              </w:rPr>
            </w:pPr>
          </w:p>
        </w:tc>
      </w:tr>
      <w:tr w:rsidR="00C15CB0" w:rsidRPr="00D54329" w14:paraId="061710E0" w14:textId="77777777">
        <w:trPr>
          <w:trHeight w:val="710"/>
          <w:jc w:val="center"/>
        </w:trPr>
        <w:tc>
          <w:tcPr>
            <w:tcW w:w="816" w:type="dxa"/>
          </w:tcPr>
          <w:p w14:paraId="400D2991" w14:textId="77777777" w:rsidR="00C15CB0" w:rsidRPr="00D54329" w:rsidRDefault="00160A0F">
            <w:pPr>
              <w:pStyle w:val="TAL"/>
              <w:rPr>
                <w:color w:val="0C0C0C"/>
                <w:sz w:val="16"/>
                <w:szCs w:val="16"/>
              </w:rPr>
            </w:pPr>
            <w:bookmarkStart w:id="932" w:name="_MCCTEMPBM_CRPT86320053___4" w:colFirst="0" w:colLast="0"/>
            <w:bookmarkEnd w:id="931"/>
            <w:r w:rsidRPr="00D54329">
              <w:rPr>
                <w:sz w:val="16"/>
                <w:szCs w:val="16"/>
              </w:rPr>
              <w:t>Safety</w:t>
            </w:r>
            <w:r w:rsidRPr="00D54329">
              <w:rPr>
                <w:rFonts w:hint="eastAsia"/>
                <w:sz w:val="16"/>
                <w:szCs w:val="16"/>
              </w:rPr>
              <w:t xml:space="preserve"> Assistance for </w:t>
            </w:r>
            <w:r w:rsidRPr="00D54329">
              <w:rPr>
                <w:sz w:val="16"/>
                <w:szCs w:val="16"/>
              </w:rPr>
              <w:t>vulnerable</w:t>
            </w:r>
            <w:r w:rsidRPr="00D54329">
              <w:rPr>
                <w:rFonts w:hint="eastAsia"/>
                <w:sz w:val="16"/>
                <w:szCs w:val="16"/>
              </w:rPr>
              <w:t xml:space="preserve"> pedestrians</w:t>
            </w:r>
          </w:p>
        </w:tc>
        <w:tc>
          <w:tcPr>
            <w:tcW w:w="979" w:type="dxa"/>
          </w:tcPr>
          <w:p w14:paraId="5400656F" w14:textId="77777777" w:rsidR="00C15CB0" w:rsidRPr="00D54329" w:rsidRDefault="00160A0F">
            <w:pPr>
              <w:pStyle w:val="TAL"/>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540" w:type="dxa"/>
          </w:tcPr>
          <w:p w14:paraId="2E403149" w14:textId="77777777" w:rsidR="00C15CB0" w:rsidRPr="00D54329" w:rsidRDefault="00160A0F">
            <w:pPr>
              <w:pStyle w:val="TAL"/>
              <w:rPr>
                <w:sz w:val="16"/>
                <w:szCs w:val="16"/>
              </w:rPr>
            </w:pPr>
            <w:r w:rsidRPr="00D54329">
              <w:rPr>
                <w:rFonts w:hint="eastAsia"/>
                <w:sz w:val="16"/>
                <w:szCs w:val="16"/>
              </w:rPr>
              <w:t>[95]</w:t>
            </w:r>
          </w:p>
        </w:tc>
        <w:tc>
          <w:tcPr>
            <w:tcW w:w="755" w:type="dxa"/>
          </w:tcPr>
          <w:p w14:paraId="6FAF8ED0" w14:textId="77777777" w:rsidR="00C15CB0" w:rsidRPr="00D54329" w:rsidRDefault="00160A0F">
            <w:pPr>
              <w:pStyle w:val="TAL"/>
              <w:rPr>
                <w:sz w:val="16"/>
                <w:szCs w:val="16"/>
              </w:rPr>
            </w:pPr>
            <w:r w:rsidRPr="00D54329">
              <w:rPr>
                <w:rFonts w:hint="eastAsia"/>
                <w:sz w:val="16"/>
                <w:szCs w:val="16"/>
              </w:rPr>
              <w:t>[1]</w:t>
            </w:r>
          </w:p>
        </w:tc>
        <w:tc>
          <w:tcPr>
            <w:tcW w:w="679" w:type="dxa"/>
          </w:tcPr>
          <w:p w14:paraId="3D06C4D6" w14:textId="77777777" w:rsidR="00C15CB0" w:rsidRPr="00D54329" w:rsidRDefault="00160A0F">
            <w:pPr>
              <w:pStyle w:val="TAL"/>
              <w:rPr>
                <w:sz w:val="16"/>
                <w:szCs w:val="16"/>
              </w:rPr>
            </w:pPr>
            <w:r w:rsidRPr="00D54329">
              <w:rPr>
                <w:rFonts w:hint="eastAsia"/>
                <w:sz w:val="16"/>
                <w:szCs w:val="16"/>
              </w:rPr>
              <w:t>N/A</w:t>
            </w:r>
          </w:p>
        </w:tc>
        <w:tc>
          <w:tcPr>
            <w:tcW w:w="758" w:type="dxa"/>
          </w:tcPr>
          <w:p w14:paraId="47BA2893" w14:textId="77777777" w:rsidR="00C15CB0" w:rsidRPr="00D54329" w:rsidRDefault="00160A0F">
            <w:pPr>
              <w:pStyle w:val="TAL"/>
              <w:rPr>
                <w:sz w:val="16"/>
                <w:szCs w:val="16"/>
              </w:rPr>
            </w:pPr>
            <w:r w:rsidRPr="00D54329">
              <w:rPr>
                <w:rFonts w:hint="eastAsia"/>
                <w:sz w:val="16"/>
                <w:szCs w:val="16"/>
              </w:rPr>
              <w:t>[0.5]</w:t>
            </w:r>
          </w:p>
        </w:tc>
        <w:tc>
          <w:tcPr>
            <w:tcW w:w="694" w:type="dxa"/>
          </w:tcPr>
          <w:p w14:paraId="4BB35948" w14:textId="77777777" w:rsidR="00C15CB0" w:rsidRPr="00D54329" w:rsidRDefault="00160A0F">
            <w:pPr>
              <w:pStyle w:val="TAL"/>
              <w:rPr>
                <w:sz w:val="16"/>
                <w:szCs w:val="16"/>
              </w:rPr>
            </w:pPr>
            <w:r w:rsidRPr="00D54329">
              <w:rPr>
                <w:sz w:val="16"/>
                <w:szCs w:val="16"/>
              </w:rPr>
              <w:t>N/A</w:t>
            </w:r>
          </w:p>
        </w:tc>
        <w:tc>
          <w:tcPr>
            <w:tcW w:w="931" w:type="dxa"/>
          </w:tcPr>
          <w:p w14:paraId="3A74FCBE" w14:textId="77777777" w:rsidR="00C15CB0" w:rsidRPr="00D54329" w:rsidRDefault="00160A0F">
            <w:pPr>
              <w:pStyle w:val="TAL"/>
              <w:rPr>
                <w:sz w:val="16"/>
                <w:szCs w:val="16"/>
              </w:rPr>
            </w:pPr>
            <w:r w:rsidRPr="00D54329">
              <w:rPr>
                <w:rFonts w:hint="eastAsia"/>
                <w:sz w:val="16"/>
                <w:szCs w:val="16"/>
              </w:rPr>
              <w:t>[0.2]</w:t>
            </w:r>
          </w:p>
        </w:tc>
        <w:tc>
          <w:tcPr>
            <w:tcW w:w="981" w:type="dxa"/>
          </w:tcPr>
          <w:p w14:paraId="3510D9D8" w14:textId="77777777" w:rsidR="00C15CB0" w:rsidRPr="00D54329" w:rsidRDefault="00160A0F">
            <w:pPr>
              <w:pStyle w:val="TAL"/>
              <w:rPr>
                <w:sz w:val="16"/>
                <w:szCs w:val="16"/>
              </w:rPr>
            </w:pPr>
            <w:r w:rsidRPr="00D54329">
              <w:rPr>
                <w:rFonts w:hint="eastAsia"/>
                <w:sz w:val="16"/>
                <w:szCs w:val="16"/>
              </w:rPr>
              <w:t>[0.5] x N/A</w:t>
            </w:r>
          </w:p>
        </w:tc>
        <w:tc>
          <w:tcPr>
            <w:tcW w:w="662" w:type="dxa"/>
          </w:tcPr>
          <w:p w14:paraId="6281FE9F" w14:textId="771F24D5"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726" w:type="dxa"/>
          </w:tcPr>
          <w:p w14:paraId="3011FAB8" w14:textId="068EDB99"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710" w:type="dxa"/>
          </w:tcPr>
          <w:p w14:paraId="3CCC4055" w14:textId="37F5B37E"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568" w:type="dxa"/>
          </w:tcPr>
          <w:p w14:paraId="02CCCE68" w14:textId="0246235C" w:rsidR="00C15CB0" w:rsidRPr="00D54329" w:rsidRDefault="00160A0F">
            <w:pPr>
              <w:pStyle w:val="TAL"/>
              <w:rPr>
                <w:sz w:val="16"/>
                <w:szCs w:val="16"/>
              </w:rPr>
            </w:pPr>
            <w:r w:rsidRPr="00D54329">
              <w:rPr>
                <w:color w:val="0C0C0C"/>
                <w:sz w:val="16"/>
                <w:szCs w:val="16"/>
              </w:rPr>
              <w:t>≤</w:t>
            </w:r>
            <w:r w:rsidR="00133CFD"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bookmarkEnd w:id="932"/>
    </w:tbl>
    <w:p w14:paraId="63ACD23C" w14:textId="77777777" w:rsidR="00B910D5" w:rsidRPr="00D54329" w:rsidRDefault="00B910D5" w:rsidP="00B910D5"/>
    <w:p w14:paraId="177E7DAF" w14:textId="3298D559" w:rsidR="00C15CB0" w:rsidRPr="00D54329" w:rsidRDefault="00160A0F">
      <w:pPr>
        <w:pStyle w:val="Heading2"/>
        <w:rPr>
          <w:lang w:eastAsia="zh-CN"/>
        </w:rPr>
      </w:pPr>
      <w:bookmarkStart w:id="933" w:name="_Toc220333112"/>
      <w:r w:rsidRPr="00D54329">
        <w:t>7.</w:t>
      </w:r>
      <w:r w:rsidR="00310267" w:rsidRPr="00D54329">
        <w:t>4</w:t>
      </w:r>
      <w:r w:rsidRPr="00D54329">
        <w:tab/>
        <w:t>Use case for high-resolution topographical maps</w:t>
      </w:r>
      <w:bookmarkEnd w:id="933"/>
    </w:p>
    <w:p w14:paraId="6AA85D3E" w14:textId="74AC7F6A" w:rsidR="00C15CB0" w:rsidRPr="00D54329" w:rsidRDefault="00160A0F">
      <w:pPr>
        <w:pStyle w:val="Heading3"/>
      </w:pPr>
      <w:bookmarkStart w:id="934" w:name="_Toc220333113"/>
      <w:r w:rsidRPr="00D54329">
        <w:t>7.</w:t>
      </w:r>
      <w:r w:rsidR="00310267" w:rsidRPr="00D54329">
        <w:t>4</w:t>
      </w:r>
      <w:r w:rsidRPr="00D54329">
        <w:t>.1</w:t>
      </w:r>
      <w:r w:rsidRPr="00D54329">
        <w:tab/>
        <w:t>Description</w:t>
      </w:r>
      <w:bookmarkEnd w:id="934"/>
    </w:p>
    <w:p w14:paraId="02096562" w14:textId="5C74D085" w:rsidR="007A38A7" w:rsidRPr="00D54329" w:rsidRDefault="007A38A7" w:rsidP="007A38A7">
      <w:r w:rsidRPr="00D54329">
        <w:t xml:space="preserve">Higher definition topographical maps can be created using processing techniques </w:t>
      </w:r>
      <w:r w:rsidR="00A14D51" w:rsidRPr="00D54329">
        <w:t xml:space="preserve">to fuse measured data to create higher definition maps for example techniques </w:t>
      </w:r>
      <w:r w:rsidRPr="00D54329">
        <w:t>such as SLAM</w:t>
      </w:r>
      <w:r w:rsidR="00A14D51" w:rsidRPr="00D54329">
        <w:t xml:space="preserve"> have been investigated to optimise techniques and processing to generate solutions for varying scenarios [</w:t>
      </w:r>
      <w:r w:rsidR="0066147B" w:rsidRPr="00D54329">
        <w:t>324</w:t>
      </w:r>
      <w:r w:rsidR="00A14D51" w:rsidRPr="00D54329">
        <w:t xml:space="preserve">].  In general SLAM involves </w:t>
      </w:r>
      <w:r w:rsidRPr="00D54329">
        <w:t>layers of higher accuracy mapping data are overlaid and combined with the lower resolution topographic map data such as from NASA’s Space Shuttle Radar Topography Mission or other local aerial surveys using dedicated survey scanners, to create higher definition topographic maps.  Ground based scanning systems such as LiDAR or ISAC receivers can capture features often obscured from aerial view and provide very detailed processed radar image data sets for specific target areas to be jointly processed with other detailed survey data and derive a combined survey result. The service provider operating techniques such as SLAM use these combination processing steps to enhance overall map geometry enhancing Digital Elevation Models, Digital terrain Models whilst capture details not observable and with greater resolution than from data obtained through other perspectives such as aerial views.</w:t>
      </w:r>
    </w:p>
    <w:p w14:paraId="3D830817" w14:textId="77777777" w:rsidR="007A38A7" w:rsidRPr="00D54329" w:rsidRDefault="007A38A7" w:rsidP="007A38A7">
      <w:r w:rsidRPr="00D54329">
        <w:t>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processed mobile sensor data sets with highly accurate fixed sensor scan datasets cumulatively reduce errors to enable highly detailed updates to the local topological maps.</w:t>
      </w:r>
    </w:p>
    <w:p w14:paraId="35B81ACB" w14:textId="66DA29A1" w:rsidR="007A38A7" w:rsidRPr="00D54329" w:rsidRDefault="007A38A7" w:rsidP="007A38A7">
      <w:pPr>
        <w:rPr>
          <w:rFonts w:eastAsiaTheme="minorEastAsia"/>
          <w:lang w:eastAsia="zh-CN"/>
        </w:rPr>
      </w:pPr>
      <w:r w:rsidRPr="00D54329">
        <w:t>Considering 6G mobile and fixed infrastructure sensing this provides advantages in the continuous or regular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428A7722" w:rsidR="00C15CB0" w:rsidRPr="00D54329" w:rsidRDefault="00160A0F">
      <w:r w:rsidRPr="00D54329">
        <w:t xml:space="preserve">Some 5G </w:t>
      </w:r>
      <w:r w:rsidRPr="00D54329">
        <w:rPr>
          <w:rFonts w:eastAsia="SimSun" w:hint="eastAsia"/>
          <w:lang w:eastAsia="zh-CN"/>
        </w:rPr>
        <w:t>s</w:t>
      </w:r>
      <w:r w:rsidR="00CE6B19" w:rsidRPr="00D54329">
        <w:rPr>
          <w:rFonts w:eastAsia="SimSun" w:hint="eastAsia"/>
          <w:lang w:eastAsia="zh-CN"/>
        </w:rPr>
        <w:t>ensing</w:t>
      </w:r>
      <w:r w:rsidRPr="00D54329">
        <w:t xml:space="preserve"> </w:t>
      </w:r>
      <w:r w:rsidRPr="00D54329">
        <w:rPr>
          <w:rFonts w:eastAsia="SimSun" w:hint="eastAsia"/>
          <w:lang w:eastAsia="zh-CN"/>
        </w:rPr>
        <w:t>u</w:t>
      </w:r>
      <w:r w:rsidRPr="00D54329">
        <w:t xml:space="preserve">se </w:t>
      </w:r>
      <w:r w:rsidRPr="00D54329">
        <w:rPr>
          <w:rFonts w:eastAsia="SimSun" w:hint="eastAsia"/>
          <w:lang w:eastAsia="zh-CN"/>
        </w:rPr>
        <w:t>c</w:t>
      </w:r>
      <w:r w:rsidR="00CE6B19" w:rsidRPr="00D54329">
        <w:rPr>
          <w:rFonts w:eastAsia="SimSun" w:hint="eastAsia"/>
          <w:lang w:eastAsia="zh-CN"/>
        </w:rPr>
        <w:t>ases</w:t>
      </w:r>
      <w:r w:rsidRPr="00D54329">
        <w:t xml:space="preserve"> in [</w:t>
      </w:r>
      <w:r w:rsidRPr="00D54329">
        <w:rPr>
          <w:rFonts w:eastAsia="SimSun" w:hint="eastAsia"/>
          <w:lang w:eastAsia="zh-CN"/>
        </w:rPr>
        <w:t>9</w:t>
      </w:r>
      <w:r w:rsidRPr="00D54329">
        <w:t>] and the associated functional requirements and performance requirements in [</w:t>
      </w:r>
      <w:r w:rsidRPr="00D54329">
        <w:rPr>
          <w:rFonts w:eastAsia="SimSun" w:hint="eastAsia"/>
          <w:lang w:eastAsia="zh-CN"/>
        </w:rPr>
        <w:t>6</w:t>
      </w:r>
      <w:r w:rsidRPr="00D54329">
        <w:t xml:space="preserve">], capture the use of mobile network sensing measurements for </w:t>
      </w:r>
      <w:r w:rsidR="007A38A7" w:rsidRPr="00D54329">
        <w:t>the updating of</w:t>
      </w:r>
      <w:r w:rsidRPr="00D54329">
        <w:t xml:space="preserve"> topographical maps, through the exposure of the sensing results to an </w:t>
      </w:r>
      <w:r w:rsidR="004A19FA">
        <w:t>AS</w:t>
      </w:r>
      <w:r w:rsidRPr="00D54329">
        <w:t xml:space="preserve"> connected to the mobile network. The </w:t>
      </w:r>
      <w:r w:rsidR="007A38A7" w:rsidRPr="00D54329">
        <w:t>authori</w:t>
      </w:r>
      <w:r w:rsidR="00034B9A">
        <w:t>s</w:t>
      </w:r>
      <w:r w:rsidR="007A38A7" w:rsidRPr="00D54329">
        <w:t xml:space="preserve">ed third party </w:t>
      </w:r>
      <w:r w:rsidR="004A19FA">
        <w:t>AS</w:t>
      </w:r>
      <w:r w:rsidRPr="00D54329">
        <w:t xml:space="preserve"> may </w:t>
      </w:r>
      <w:r w:rsidR="007A38A7" w:rsidRPr="00D54329">
        <w:t xml:space="preserve">additionally </w:t>
      </w:r>
      <w:r w:rsidRPr="00D54329">
        <w:t>combine this sensing</w:t>
      </w:r>
      <w:r w:rsidR="007A38A7" w:rsidRPr="00D54329">
        <w:t xml:space="preserve"> result</w:t>
      </w:r>
      <w:r w:rsidRPr="00D54329">
        <w:t xml:space="preserve"> information </w:t>
      </w:r>
      <w:r w:rsidR="007A38A7" w:rsidRPr="00D54329">
        <w:t xml:space="preserve">and any associated contextual information </w:t>
      </w:r>
      <w:r w:rsidRPr="00D54329">
        <w:t>with other non-3GPP sensing data e.g. LiDAR, camera data, and/or with other non-3GPP data e.g. locali</w:t>
      </w:r>
      <w:r w:rsidR="003F2896">
        <w:t>s</w:t>
      </w:r>
      <w:r w:rsidRPr="00D54329">
        <w:t xml:space="preserve">ation, synchronisation data, to improve the detail of the </w:t>
      </w:r>
      <w:r w:rsidR="00E17062">
        <w:t>AS</w:t>
      </w:r>
      <w:r w:rsidRPr="00D54329">
        <w:t xml:space="preserve"> output </w:t>
      </w:r>
      <w:r w:rsidR="007A38A7" w:rsidRPr="00D54329">
        <w:rPr>
          <w:rFonts w:eastAsiaTheme="minorEastAsia" w:hint="eastAsia"/>
          <w:lang w:eastAsia="zh-CN"/>
        </w:rPr>
        <w:t>and</w:t>
      </w:r>
      <w:r w:rsidR="007A38A7" w:rsidRPr="00D54329">
        <w:t xml:space="preserve"> </w:t>
      </w:r>
      <w:r w:rsidRPr="00D54329">
        <w:t xml:space="preserve">enhancing the output data/product. </w:t>
      </w:r>
    </w:p>
    <w:p w14:paraId="2AA26B96" w14:textId="77777777" w:rsidR="00C15CB0" w:rsidRPr="00D54329" w:rsidRDefault="00160A0F">
      <w:r w:rsidRPr="00D54329">
        <w:t xml:space="preserve">Enhancements in 6G mobile network sensing will provide for enhanced sensing performance for example in terms of measurement accuracy, measurement latency, measurement confidence level and measurement efficiency through </w:t>
      </w:r>
      <w:r w:rsidRPr="00D54329">
        <w:lastRenderedPageBreak/>
        <w:t>enhanced wave form design, enhanced integration of 6G mobile network access node connectivity and coordinated resource utilisation across triggered sensing transmitters.</w:t>
      </w:r>
    </w:p>
    <w:p w14:paraId="34062552" w14:textId="65286DB3" w:rsidR="00C15CB0" w:rsidRPr="00D54329" w:rsidRDefault="00160A0F">
      <w:r w:rsidRPr="00D54329">
        <w:t>6G network sensing in the RAN will be provided by sensing transmitters and receivers which may be capable of enhanced sensing operation</w:t>
      </w:r>
      <w:r w:rsidR="007A38A7" w:rsidRPr="00D54329">
        <w:t xml:space="preserve"> providing greater accuracy than achievable in 5G systems for example</w:t>
      </w:r>
      <w:r w:rsidRPr="00D54329">
        <w:t xml:space="preserve">. </w:t>
      </w:r>
    </w:p>
    <w:p w14:paraId="6AD28DBB" w14:textId="5B78050D" w:rsidR="00C15CB0" w:rsidRPr="00D54329" w:rsidRDefault="00160A0F">
      <w:r w:rsidRPr="00D54329">
        <w:t>This use case is distinguished from previous use cases in [</w:t>
      </w:r>
      <w:r w:rsidRPr="00D54329">
        <w:rPr>
          <w:rFonts w:eastAsia="SimSun" w:hint="eastAsia"/>
          <w:lang w:eastAsia="zh-CN"/>
        </w:rPr>
        <w:t>9</w:t>
      </w:r>
      <w:r w:rsidRPr="00D54329">
        <w:t xml:space="preserve">] not only by the 6G network sensing </w:t>
      </w:r>
      <w:r w:rsidR="007A38A7" w:rsidRPr="00D54329">
        <w:rPr>
          <w:rFonts w:eastAsiaTheme="minorEastAsia" w:hint="eastAsia"/>
          <w:lang w:eastAsia="zh-CN"/>
        </w:rPr>
        <w:t xml:space="preserve">service </w:t>
      </w:r>
      <w:r w:rsidRPr="00D54329">
        <w:t xml:space="preserve">using more advanced and reliable sensing measurements but also due to sensing transmitters and receivers being able to provide enhanced sensing measurements with higher QoS and </w:t>
      </w:r>
      <w:r w:rsidR="007A38A7" w:rsidRPr="00D54329">
        <w:t>conforming</w:t>
      </w:r>
      <w:r w:rsidRPr="00D54329">
        <w:t xml:space="preserve"> to higher KPIs that enable the </w:t>
      </w:r>
      <w:r w:rsidR="007A38A7" w:rsidRPr="00D54329">
        <w:t xml:space="preserve">delivery of higher resolution sensing results to third party </w:t>
      </w:r>
      <w:r w:rsidR="00E17062">
        <w:t>AS</w:t>
      </w:r>
      <w:r w:rsidRPr="00D54329">
        <w:t xml:space="preserve"> to provide enhanced or higher-resolution topographical maps.</w:t>
      </w:r>
    </w:p>
    <w:p w14:paraId="2A94420F" w14:textId="2EB6930B" w:rsidR="00C15CB0" w:rsidRPr="00D54329" w:rsidRDefault="00160A0F">
      <w:pPr>
        <w:pStyle w:val="Heading3"/>
      </w:pPr>
      <w:bookmarkStart w:id="935" w:name="_Toc220333114"/>
      <w:r w:rsidRPr="00D54329">
        <w:t>7.</w:t>
      </w:r>
      <w:r w:rsidR="00310267" w:rsidRPr="00D54329">
        <w:t>4</w:t>
      </w:r>
      <w:r w:rsidRPr="00D54329">
        <w:t>.2</w:t>
      </w:r>
      <w:r w:rsidRPr="00D54329">
        <w:tab/>
        <w:t>Pre-conditions</w:t>
      </w:r>
      <w:bookmarkEnd w:id="935"/>
    </w:p>
    <w:p w14:paraId="14B70E7F" w14:textId="2666A176" w:rsidR="00C15CB0" w:rsidRPr="00D54329" w:rsidRDefault="00160A0F">
      <w:r w:rsidRPr="00D54329">
        <w:t xml:space="preserve">An </w:t>
      </w:r>
      <w:r w:rsidR="00E17062">
        <w:t>AS</w:t>
      </w:r>
      <w:r w:rsidRPr="00D54329">
        <w:t xml:space="preserve"> capable of producing topological maps from </w:t>
      </w:r>
      <w:r w:rsidR="007A38A7" w:rsidRPr="00D54329">
        <w:rPr>
          <w:rFonts w:eastAsiaTheme="minorEastAsia" w:hint="eastAsia"/>
          <w:lang w:eastAsia="zh-CN"/>
        </w:rPr>
        <w:t>6G</w:t>
      </w:r>
      <w:r w:rsidR="007A38A7" w:rsidRPr="00D54329">
        <w:t xml:space="preserve"> </w:t>
      </w:r>
      <w:r w:rsidRPr="00D54329">
        <w:t xml:space="preserve">network sensing </w:t>
      </w:r>
      <w:r w:rsidR="007A38A7" w:rsidRPr="00D54329">
        <w:rPr>
          <w:rFonts w:eastAsiaTheme="minorEastAsia" w:hint="eastAsia"/>
          <w:lang w:eastAsia="zh-CN"/>
        </w:rPr>
        <w:t>result</w:t>
      </w:r>
      <w:r w:rsidRPr="00D54329">
        <w:t xml:space="preserve"> and other </w:t>
      </w:r>
      <w:r w:rsidR="007A38A7" w:rsidRPr="00D54329">
        <w:t xml:space="preserve">received </w:t>
      </w:r>
      <w:r w:rsidRPr="00D54329">
        <w:t>non-</w:t>
      </w:r>
      <w:r w:rsidR="007A38A7" w:rsidRPr="00D54329">
        <w:rPr>
          <w:rFonts w:eastAsiaTheme="minorEastAsia" w:hint="eastAsia"/>
          <w:lang w:eastAsia="zh-CN"/>
        </w:rPr>
        <w:t>3GPP</w:t>
      </w:r>
      <w:r w:rsidR="007A38A7" w:rsidRPr="00D54329">
        <w:t xml:space="preserve"> </w:t>
      </w:r>
      <w:r w:rsidRPr="00D54329">
        <w:t xml:space="preserve">network sensing </w:t>
      </w:r>
      <w:r w:rsidR="007A38A7" w:rsidRPr="00D54329">
        <w:t>informatio</w:t>
      </w:r>
      <w:r w:rsidR="00035DCE" w:rsidRPr="00D54329">
        <w:t>n</w:t>
      </w:r>
      <w:r w:rsidRPr="00D54329">
        <w:t xml:space="preserve"> is connected to a mobile network. </w:t>
      </w:r>
    </w:p>
    <w:p w14:paraId="4DB3D7D5" w14:textId="03771541" w:rsidR="00C15CB0" w:rsidRPr="00D54329" w:rsidRDefault="00160A0F">
      <w:r w:rsidRPr="00D54329">
        <w:t xml:space="preserve">The </w:t>
      </w:r>
      <w:r w:rsidR="007A38A7" w:rsidRPr="00D54329">
        <w:rPr>
          <w:rFonts w:eastAsiaTheme="minorEastAsia" w:hint="eastAsia"/>
          <w:lang w:eastAsia="zh-CN"/>
        </w:rPr>
        <w:t>6G</w:t>
      </w:r>
      <w:r w:rsidR="007A38A7" w:rsidRPr="00D54329">
        <w:t xml:space="preserve"> </w:t>
      </w:r>
      <w:r w:rsidRPr="00D54329">
        <w:t xml:space="preserve">network supports the </w:t>
      </w:r>
      <w:r w:rsidR="007A38A7" w:rsidRPr="00D54329">
        <w:t xml:space="preserve">third party </w:t>
      </w:r>
      <w:r w:rsidR="00E17062">
        <w:t>AS</w:t>
      </w:r>
      <w:r w:rsidRPr="00D54329">
        <w:t xml:space="preserve"> through the acquisition of sensing measurements and </w:t>
      </w:r>
      <w:r w:rsidR="007A38A7" w:rsidRPr="00D54329">
        <w:t xml:space="preserve">processing of sensing </w:t>
      </w:r>
      <w:r w:rsidRPr="00D54329">
        <w:t xml:space="preserve">data </w:t>
      </w:r>
      <w:r w:rsidR="007A38A7" w:rsidRPr="00D54329">
        <w:t xml:space="preserve">to produce sensing results </w:t>
      </w:r>
      <w:r w:rsidRPr="00D54329">
        <w:t>from connected 6G capable sensing transmitters and receivers</w:t>
      </w:r>
      <w:r w:rsidR="007A38A7" w:rsidRPr="00D54329">
        <w:rPr>
          <w:rFonts w:eastAsiaTheme="minorEastAsia" w:hint="eastAsia"/>
          <w:lang w:eastAsia="zh-CN"/>
        </w:rPr>
        <w:t>.</w:t>
      </w:r>
      <w:r w:rsidR="007A38A7" w:rsidRPr="00D54329">
        <w:t xml:space="preserve"> The 6G sensing function</w:t>
      </w:r>
      <w:r w:rsidRPr="00D54329">
        <w:t xml:space="preserve"> </w:t>
      </w:r>
      <w:r w:rsidR="007A38A7" w:rsidRPr="00D54329">
        <w:t>identifi</w:t>
      </w:r>
      <w:r w:rsidR="007A38A7" w:rsidRPr="00D54329">
        <w:rPr>
          <w:rFonts w:eastAsiaTheme="minorEastAsia" w:hint="eastAsia"/>
          <w:lang w:eastAsia="zh-CN"/>
        </w:rPr>
        <w:t>es</w:t>
      </w:r>
      <w:r w:rsidR="007A38A7" w:rsidRPr="00D54329">
        <w:t xml:space="preserve"> </w:t>
      </w:r>
      <w:r w:rsidRPr="00D54329">
        <w:t xml:space="preserve">suitable sensing transmitters and receivers capable of supporting the application servers request for high accuracy sensing assistance data. The </w:t>
      </w:r>
      <w:r w:rsidR="00A0037F">
        <w:t>AS</w:t>
      </w:r>
      <w:r w:rsidRPr="00D54329">
        <w:t xml:space="preserve"> request may include an indication of a required sensing </w:t>
      </w:r>
      <w:r w:rsidR="007A38A7" w:rsidRPr="00D54329">
        <w:t>result</w:t>
      </w:r>
      <w:r w:rsidRPr="00D54329">
        <w:t xml:space="preserve"> accuracy in order to ensure production of high-resolution topological maps.</w:t>
      </w:r>
    </w:p>
    <w:p w14:paraId="076BDAFA" w14:textId="4397C06E" w:rsidR="00C15CB0" w:rsidRPr="00D54329" w:rsidRDefault="00160A0F">
      <w:pPr>
        <w:pStyle w:val="Heading3"/>
      </w:pPr>
      <w:bookmarkStart w:id="936" w:name="_Toc220333115"/>
      <w:r w:rsidRPr="00D54329">
        <w:t>7.</w:t>
      </w:r>
      <w:r w:rsidR="00310267" w:rsidRPr="00D54329">
        <w:t>4</w:t>
      </w:r>
      <w:r w:rsidRPr="00D54329">
        <w:t>.3</w:t>
      </w:r>
      <w:r w:rsidRPr="00D54329">
        <w:tab/>
        <w:t>Service Flows</w:t>
      </w:r>
      <w:bookmarkEnd w:id="936"/>
    </w:p>
    <w:p w14:paraId="4FBC5F11" w14:textId="5509288B" w:rsidR="00C15CB0" w:rsidRPr="00D54329" w:rsidRDefault="00160A0F">
      <w:pPr>
        <w:pStyle w:val="B10"/>
      </w:pPr>
      <w:r w:rsidRPr="00D54329">
        <w:rPr>
          <w:lang w:eastAsia="zh-CN"/>
        </w:rPr>
        <w:t xml:space="preserve">1. </w:t>
      </w:r>
      <w:r w:rsidRPr="00D54329">
        <w:t xml:space="preserve">An </w:t>
      </w:r>
      <w:r w:rsidR="00A57789" w:rsidRPr="00D54329">
        <w:t>authori</w:t>
      </w:r>
      <w:r w:rsidR="00034B9A">
        <w:t>s</w:t>
      </w:r>
      <w:r w:rsidR="00A57789" w:rsidRPr="00D54329">
        <w:t xml:space="preserve">ed third party </w:t>
      </w:r>
      <w:r w:rsidR="00A0037F">
        <w:t>AS</w:t>
      </w:r>
      <w:r w:rsidRPr="00D54329">
        <w:t xml:space="preserve"> used for the production of topographical maps, activates a service request for </w:t>
      </w:r>
      <w:r w:rsidR="00751CEC" w:rsidRPr="00D54329">
        <w:rPr>
          <w:rFonts w:eastAsiaTheme="minorEastAsia" w:hint="eastAsia"/>
          <w:lang w:eastAsia="zh-CN"/>
        </w:rPr>
        <w:t xml:space="preserve">the </w:t>
      </w:r>
      <w:r w:rsidR="00A57789" w:rsidRPr="00D54329">
        <w:rPr>
          <w:rFonts w:eastAsiaTheme="minorEastAsia" w:hint="eastAsia"/>
          <w:lang w:eastAsia="zh-CN"/>
        </w:rPr>
        <w:t>6G</w:t>
      </w:r>
      <w:r w:rsidR="00A57789" w:rsidRPr="00D54329">
        <w:t xml:space="preserve"> </w:t>
      </w:r>
      <w:r w:rsidRPr="00D54329">
        <w:t xml:space="preserve">network to provide </w:t>
      </w:r>
      <w:r w:rsidR="00A57789" w:rsidRPr="00D54329">
        <w:t>a high resolution sensing service, the 6G network determines that through the processing of</w:t>
      </w:r>
      <w:r w:rsidR="00A57789" w:rsidRPr="00D54329">
        <w:rPr>
          <w:rFonts w:eastAsiaTheme="minorEastAsia" w:hint="eastAsia"/>
          <w:lang w:eastAsia="zh-CN"/>
        </w:rPr>
        <w:t xml:space="preserve"> </w:t>
      </w:r>
      <w:r w:rsidRPr="00D54329">
        <w:t xml:space="preserve">sensing measurement data of an enhanced </w:t>
      </w:r>
      <w:r w:rsidR="00A57789" w:rsidRPr="00D54329">
        <w:t xml:space="preserve">accuracy and </w:t>
      </w:r>
      <w:r w:rsidRPr="00D54329">
        <w:t xml:space="preserve">QoS, in accordance with the required </w:t>
      </w:r>
      <w:r w:rsidR="00A57789" w:rsidRPr="00D54329">
        <w:t>sensing result</w:t>
      </w:r>
      <w:r w:rsidRPr="00D54329">
        <w:t xml:space="preserve"> accuracy, to support the production of high-resolution topological map for a specific area.</w:t>
      </w:r>
    </w:p>
    <w:p w14:paraId="0897FC80" w14:textId="162BA073" w:rsidR="00C15CB0" w:rsidRPr="00D54329" w:rsidRDefault="00160A0F">
      <w:pPr>
        <w:pStyle w:val="B10"/>
      </w:pPr>
      <w:r w:rsidRPr="00D54329">
        <w:rPr>
          <w:lang w:eastAsia="zh-CN"/>
        </w:rPr>
        <w:t xml:space="preserve">2. </w:t>
      </w:r>
      <w:r w:rsidRPr="00D54329">
        <w:t xml:space="preserve">The </w:t>
      </w:r>
      <w:r w:rsidR="00A57789" w:rsidRPr="00D54329">
        <w:rPr>
          <w:rFonts w:eastAsiaTheme="minorEastAsia" w:hint="eastAsia"/>
          <w:lang w:eastAsia="zh-CN"/>
        </w:rPr>
        <w:t xml:space="preserve">6G </w:t>
      </w:r>
      <w:r w:rsidRPr="00D54329">
        <w:t xml:space="preserve">mobile network receives the server request and identifies for a specified area the authorised and authenticated </w:t>
      </w:r>
      <w:r w:rsidR="00A57789" w:rsidRPr="00D54329">
        <w:rPr>
          <w:rFonts w:eastAsiaTheme="minorEastAsia" w:hint="eastAsia"/>
          <w:lang w:eastAsia="zh-CN"/>
        </w:rPr>
        <w:t xml:space="preserve">6G </w:t>
      </w:r>
      <w:r w:rsidRPr="00D54329">
        <w:t xml:space="preserve">mobile network sensing transmitters and receivers capable of providing 6G sensing measurement data to </w:t>
      </w:r>
      <w:r w:rsidR="00A57789" w:rsidRPr="00D54329">
        <w:t xml:space="preserve">the 6G network sensing service to </w:t>
      </w:r>
      <w:r w:rsidRPr="00D54329">
        <w:t xml:space="preserve">support the enhanced </w:t>
      </w:r>
      <w:r w:rsidR="00A57789" w:rsidRPr="00D54329">
        <w:t xml:space="preserve">accuracy and </w:t>
      </w:r>
      <w:r w:rsidRPr="00D54329">
        <w:t xml:space="preserve">QoS </w:t>
      </w:r>
      <w:r w:rsidR="00A57789" w:rsidRPr="00D54329">
        <w:t xml:space="preserve">required for the sensing results </w:t>
      </w:r>
      <w:r w:rsidRPr="00D54329">
        <w:t xml:space="preserve">in accordance with the </w:t>
      </w:r>
      <w:r w:rsidR="00A0037F">
        <w:t>AS</w:t>
      </w:r>
      <w:r w:rsidRPr="00D54329">
        <w:t xml:space="preserve"> request.</w:t>
      </w:r>
    </w:p>
    <w:p w14:paraId="49BE6E80" w14:textId="67E47356" w:rsidR="00C15CB0" w:rsidRPr="00D54329" w:rsidRDefault="00160A0F">
      <w:pPr>
        <w:pStyle w:val="B10"/>
      </w:pPr>
      <w:r w:rsidRPr="00D54329">
        <w:rPr>
          <w:lang w:eastAsia="zh-CN"/>
        </w:rPr>
        <w:t xml:space="preserve">3. </w:t>
      </w:r>
      <w:r w:rsidRPr="00D54329">
        <w:t xml:space="preserve">The mobile network configures the identified 6G sensing measurement transmitters and receivers for the enhanced sensing measurement and with the </w:t>
      </w:r>
      <w:r w:rsidR="00A57789" w:rsidRPr="00D54329">
        <w:t xml:space="preserve">required </w:t>
      </w:r>
      <w:r w:rsidRPr="00D54329">
        <w:t xml:space="preserve">sensing mode e.g. monostatic, bistatic or multistatic, in order to obtain the sensing </w:t>
      </w:r>
      <w:r w:rsidR="00A57789" w:rsidRPr="00D54329">
        <w:t>results</w:t>
      </w:r>
      <w:r w:rsidRPr="00D54329">
        <w:t xml:space="preserve"> in accordance with the requested service enhanced QoS. The 6G sensing </w:t>
      </w:r>
      <w:r w:rsidR="00A57789" w:rsidRPr="00D54329">
        <w:t>results are</w:t>
      </w:r>
      <w:r w:rsidRPr="00D54329">
        <w:t xml:space="preserve"> transferred </w:t>
      </w:r>
      <w:r w:rsidR="00A57789" w:rsidRPr="00D54329">
        <w:rPr>
          <w:rFonts w:eastAsiaTheme="minorEastAsia" w:hint="eastAsia"/>
          <w:lang w:eastAsia="zh-CN"/>
        </w:rPr>
        <w:t>from</w:t>
      </w:r>
      <w:r w:rsidR="00A57789" w:rsidRPr="00D54329">
        <w:t xml:space="preserve"> </w:t>
      </w:r>
      <w:r w:rsidRPr="00D54329">
        <w:t xml:space="preserve">the </w:t>
      </w:r>
      <w:r w:rsidR="00A57789" w:rsidRPr="00D54329">
        <w:rPr>
          <w:rFonts w:eastAsiaTheme="minorEastAsia" w:hint="eastAsia"/>
          <w:lang w:eastAsia="zh-CN"/>
        </w:rPr>
        <w:t>6G</w:t>
      </w:r>
      <w:r w:rsidR="00A57789" w:rsidRPr="00D54329">
        <w:t xml:space="preserve"> </w:t>
      </w:r>
      <w:r w:rsidRPr="00D54329">
        <w:t xml:space="preserve">network to the </w:t>
      </w:r>
      <w:r w:rsidR="00A57789" w:rsidRPr="00D54329">
        <w:t xml:space="preserve">third party </w:t>
      </w:r>
      <w:r w:rsidR="00820E32">
        <w:t>AS</w:t>
      </w:r>
      <w:r w:rsidRPr="00D54329">
        <w:t xml:space="preserve">, for the production of high-resolution maps </w:t>
      </w:r>
      <w:r w:rsidR="00A57789" w:rsidRPr="00D54329">
        <w:t xml:space="preserve">through combining the 6G sensing results with other sensing data </w:t>
      </w:r>
      <w:r w:rsidRPr="00D54329">
        <w:t xml:space="preserve">for the specific area </w:t>
      </w:r>
      <w:r w:rsidR="00A57789" w:rsidRPr="00D54329">
        <w:t xml:space="preserve">to derive </w:t>
      </w:r>
      <w:r w:rsidR="001004CD">
        <w:t>HD</w:t>
      </w:r>
      <w:r w:rsidR="00A57789" w:rsidRPr="00D54329">
        <w:t xml:space="preserve"> survey data e.g. used in the production of high resolution topographical map</w:t>
      </w:r>
      <w:r w:rsidRPr="00D54329">
        <w:t>.</w:t>
      </w:r>
    </w:p>
    <w:p w14:paraId="29A20097" w14:textId="3B09726D" w:rsidR="00C15CB0" w:rsidRPr="00D54329" w:rsidRDefault="00160A0F">
      <w:pPr>
        <w:pStyle w:val="Heading3"/>
      </w:pPr>
      <w:bookmarkStart w:id="937" w:name="_Toc220333116"/>
      <w:r w:rsidRPr="00D54329">
        <w:t>7.</w:t>
      </w:r>
      <w:r w:rsidR="008A5C15" w:rsidRPr="00D54329">
        <w:t>4</w:t>
      </w:r>
      <w:r w:rsidRPr="00D54329">
        <w:t>.4</w:t>
      </w:r>
      <w:r w:rsidRPr="00D54329">
        <w:tab/>
        <w:t>Post-conditions</w:t>
      </w:r>
      <w:bookmarkEnd w:id="937"/>
    </w:p>
    <w:p w14:paraId="46FD5D66" w14:textId="4229AA38" w:rsidR="00C15CB0" w:rsidRPr="00D54329" w:rsidRDefault="00160A0F">
      <w:r w:rsidRPr="00D54329">
        <w:t xml:space="preserve">The </w:t>
      </w:r>
      <w:r w:rsidR="00407F9C" w:rsidRPr="00D54329">
        <w:t xml:space="preserve">third party </w:t>
      </w:r>
      <w:r w:rsidR="00820E32">
        <w:t>AS</w:t>
      </w:r>
      <w:r w:rsidRPr="00D54329">
        <w:t xml:space="preserve"> processes the </w:t>
      </w:r>
      <w:r w:rsidR="00407F9C" w:rsidRPr="00D54329">
        <w:rPr>
          <w:rFonts w:eastAsiaTheme="minorEastAsia" w:hint="eastAsia"/>
          <w:lang w:eastAsia="zh-CN"/>
        </w:rPr>
        <w:t xml:space="preserve">6G </w:t>
      </w:r>
      <w:r w:rsidRPr="00D54329">
        <w:t xml:space="preserve">mobile network sensing </w:t>
      </w:r>
      <w:r w:rsidR="00407F9C" w:rsidRPr="00D54329">
        <w:t>results</w:t>
      </w:r>
      <w:r w:rsidRPr="00D54329">
        <w:t xml:space="preserve"> produced from the selected </w:t>
      </w:r>
      <w:r w:rsidR="00407F9C" w:rsidRPr="00D54329">
        <w:rPr>
          <w:rFonts w:eastAsiaTheme="minorEastAsia" w:hint="eastAsia"/>
          <w:lang w:eastAsia="zh-CN"/>
        </w:rPr>
        <w:t>6G</w:t>
      </w:r>
      <w:r w:rsidR="00407F9C" w:rsidRPr="00D54329">
        <w:t xml:space="preserve"> </w:t>
      </w:r>
      <w:r w:rsidRPr="00D54329">
        <w:t xml:space="preserve">network sensing transmitters and receivers, to produce high resolution topological map. </w:t>
      </w:r>
    </w:p>
    <w:p w14:paraId="00F4E2E8" w14:textId="77777777" w:rsidR="00C15CB0" w:rsidRPr="00D54329" w:rsidRDefault="00160A0F">
      <w:r w:rsidRPr="00D54329">
        <w:t>In one use of the high</w:t>
      </w:r>
      <w:r w:rsidRPr="00D54329">
        <w:rPr>
          <w:rFonts w:eastAsia="SimSun" w:hint="eastAsia"/>
          <w:lang w:eastAsia="zh-CN"/>
        </w:rPr>
        <w:t>-</w:t>
      </w:r>
      <w:r w:rsidRPr="00D54329">
        <w:t>resolution topographical map, the map is forwarded to vehicles capable of high levels of autonomous driving capability e.g. L3-L5 autonomy [</w:t>
      </w:r>
      <w:r w:rsidRPr="00D54329">
        <w:rPr>
          <w:rFonts w:eastAsia="SimSun" w:hint="eastAsia"/>
          <w:lang w:eastAsia="zh-CN"/>
        </w:rPr>
        <w:t>10</w:t>
      </w:r>
      <w:r w:rsidRPr="00D54329">
        <w:t xml:space="preserve">], where higher levels of topological map accuracy are required. </w:t>
      </w:r>
    </w:p>
    <w:p w14:paraId="4DB19162" w14:textId="77777777" w:rsidR="00C15CB0" w:rsidRPr="00D54329" w:rsidRDefault="00160A0F">
      <w:r w:rsidRPr="00D54329">
        <w:t>Production of high</w:t>
      </w:r>
      <w:r w:rsidRPr="00D54329">
        <w:rPr>
          <w:rFonts w:eastAsia="SimSun" w:hint="eastAsia"/>
          <w:lang w:eastAsia="zh-CN"/>
        </w:rPr>
        <w:t>-</w:t>
      </w:r>
      <w:r w:rsidRPr="00D54329">
        <w:t>resolution topographical maps can be used for many other services e.g. civil engineering, for outdoor pursuits, assist emergency services, road traffic control, hazard prevention, etc.</w:t>
      </w:r>
    </w:p>
    <w:p w14:paraId="302331CC" w14:textId="3D91BC36" w:rsidR="00C15CB0" w:rsidRPr="00D54329" w:rsidRDefault="00160A0F">
      <w:pPr>
        <w:pStyle w:val="Heading3"/>
      </w:pPr>
      <w:bookmarkStart w:id="938" w:name="_Toc220333117"/>
      <w:r w:rsidRPr="00D54329">
        <w:t>7.</w:t>
      </w:r>
      <w:r w:rsidR="008A5C15" w:rsidRPr="00D54329">
        <w:t>4</w:t>
      </w:r>
      <w:r w:rsidRPr="00D54329">
        <w:t>.5</w:t>
      </w:r>
      <w:r w:rsidRPr="00D54329">
        <w:tab/>
        <w:t>Existing features partly or fully covering the use case functionality</w:t>
      </w:r>
      <w:bookmarkEnd w:id="938"/>
    </w:p>
    <w:p w14:paraId="513A3234" w14:textId="5B654A7D" w:rsidR="00C15CB0" w:rsidRPr="00D54329" w:rsidRDefault="00160A0F">
      <w:r w:rsidRPr="00D54329">
        <w:t xml:space="preserve">Combining non-3GPP generated HD sensing measurements with </w:t>
      </w:r>
      <w:r w:rsidR="00407F9C" w:rsidRPr="00D54329">
        <w:rPr>
          <w:rFonts w:eastAsiaTheme="minorEastAsia" w:hint="eastAsia"/>
          <w:lang w:eastAsia="zh-CN"/>
        </w:rPr>
        <w:t>6G</w:t>
      </w:r>
      <w:r w:rsidR="00407F9C" w:rsidRPr="00D54329">
        <w:t xml:space="preserve"> </w:t>
      </w:r>
      <w:r w:rsidRPr="00D54329">
        <w:t xml:space="preserve">network </w:t>
      </w:r>
      <w:r w:rsidR="00407F9C" w:rsidRPr="00D54329">
        <w:t>sensing results</w:t>
      </w:r>
      <w:r w:rsidRPr="00D54329">
        <w:t xml:space="preserve"> e.g. </w:t>
      </w:r>
      <w:r w:rsidR="00407F9C" w:rsidRPr="00D54329">
        <w:t xml:space="preserve">as in </w:t>
      </w:r>
      <w:r w:rsidRPr="00D54329">
        <w:t>[</w:t>
      </w:r>
      <w:r w:rsidRPr="00D54329">
        <w:rPr>
          <w:rFonts w:eastAsia="SimSun"/>
          <w:lang w:eastAsia="zh-CN"/>
        </w:rPr>
        <w:t>9</w:t>
      </w:r>
      <w:r w:rsidRPr="00D54329">
        <w:t>] use case 5.28, may provide some limited ability to produce topological maps</w:t>
      </w:r>
      <w:r w:rsidR="00407F9C" w:rsidRPr="00D54329">
        <w:t xml:space="preserve"> in a connected vehicle supporting V2X</w:t>
      </w:r>
      <w:r w:rsidRPr="00D54329">
        <w:t xml:space="preserve">. However, the resolution, repeatability and complexity in achieving and maintaining such a solution is unreliable. In particular challenges </w:t>
      </w:r>
      <w:r w:rsidR="00DA7DFB" w:rsidRPr="00D54329">
        <w:t xml:space="preserve">exist </w:t>
      </w:r>
      <w:r w:rsidRPr="00D54329">
        <w:t xml:space="preserve">with the reliability and repeatability in configuring, synchronising and processing data from both the </w:t>
      </w:r>
      <w:r w:rsidR="00DA7DFB" w:rsidRPr="00D54329">
        <w:rPr>
          <w:rFonts w:eastAsiaTheme="minorEastAsia" w:hint="eastAsia"/>
          <w:lang w:eastAsia="zh-CN"/>
        </w:rPr>
        <w:t>6G</w:t>
      </w:r>
      <w:r w:rsidR="00DA7DFB" w:rsidRPr="00D54329">
        <w:t xml:space="preserve"> </w:t>
      </w:r>
      <w:r w:rsidRPr="00D54329">
        <w:t xml:space="preserve">network sensing results with sensing results from other disparately connected HD sensors of varying sensing types, in order to produce reliable results whilst </w:t>
      </w:r>
      <w:r w:rsidRPr="00D54329">
        <w:rPr>
          <w:rFonts w:eastAsia="SimSun" w:hint="eastAsia"/>
          <w:lang w:eastAsia="zh-CN"/>
        </w:rPr>
        <w:t>minimi</w:t>
      </w:r>
      <w:r w:rsidR="00C405B2">
        <w:rPr>
          <w:rFonts w:eastAsia="SimSun"/>
          <w:lang w:eastAsia="zh-CN"/>
        </w:rPr>
        <w:t>s</w:t>
      </w:r>
      <w:r w:rsidRPr="00D54329">
        <w:rPr>
          <w:rFonts w:eastAsia="SimSun" w:hint="eastAsia"/>
          <w:lang w:eastAsia="zh-CN"/>
        </w:rPr>
        <w:t>ing</w:t>
      </w:r>
      <w:r w:rsidRPr="00D54329">
        <w:t xml:space="preserve"> impacts on service quality and latency.</w:t>
      </w:r>
    </w:p>
    <w:p w14:paraId="40A4DF97" w14:textId="11FD6C48" w:rsidR="00C15CB0" w:rsidRPr="00D54329" w:rsidRDefault="00160A0F">
      <w:pPr>
        <w:pStyle w:val="Heading3"/>
      </w:pPr>
      <w:bookmarkStart w:id="939" w:name="_Toc220333118"/>
      <w:r w:rsidRPr="00D54329">
        <w:lastRenderedPageBreak/>
        <w:t>7.</w:t>
      </w:r>
      <w:r w:rsidR="008A5C15" w:rsidRPr="00D54329">
        <w:t>4</w:t>
      </w:r>
      <w:r w:rsidRPr="00D54329">
        <w:t>.6</w:t>
      </w:r>
      <w:r w:rsidRPr="00D54329">
        <w:tab/>
        <w:t>Potential New Requirements needed to support the use case</w:t>
      </w:r>
      <w:bookmarkEnd w:id="939"/>
    </w:p>
    <w:p w14:paraId="691ADADF" w14:textId="5A679650" w:rsidR="00C15CB0" w:rsidRPr="00D54329" w:rsidRDefault="00160A0F">
      <w:r w:rsidRPr="00D54329">
        <w:t>[PR 7.</w:t>
      </w:r>
      <w:r w:rsidR="008A5C15" w:rsidRPr="00D54329">
        <w:t>4</w:t>
      </w:r>
      <w:r w:rsidRPr="00D54329">
        <w:t>.6-</w:t>
      </w:r>
      <w:r w:rsidRPr="00D54329">
        <w:rPr>
          <w:rFonts w:hint="eastAsia"/>
          <w:lang w:eastAsia="zh-CN"/>
        </w:rPr>
        <w:t>1</w:t>
      </w:r>
      <w:r w:rsidRPr="00D54329">
        <w:t>] The 6G system shall be able to support the following KPIs.</w:t>
      </w:r>
    </w:p>
    <w:p w14:paraId="464B9C64" w14:textId="7837AF37" w:rsidR="00C15CB0" w:rsidRPr="00D54329" w:rsidRDefault="00160A0F">
      <w:pPr>
        <w:pStyle w:val="TH"/>
      </w:pPr>
      <w:r w:rsidRPr="00D54329">
        <w:t>Table 7.</w:t>
      </w:r>
      <w:r w:rsidR="008A5C15" w:rsidRPr="00D54329">
        <w:t>4</w:t>
      </w:r>
      <w:r w:rsidRPr="00D54329">
        <w:t xml:space="preserve">.6-1: </w:t>
      </w:r>
      <w:r w:rsidR="00751CEC" w:rsidRPr="00D54329">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D54329" w14:paraId="5612F2E0" w14:textId="77777777" w:rsidTr="00051B73">
        <w:trPr>
          <w:trHeight w:val="738"/>
          <w:tblHeader/>
          <w:jc w:val="center"/>
        </w:trPr>
        <w:tc>
          <w:tcPr>
            <w:tcW w:w="375" w:type="pct"/>
            <w:vMerge w:val="restart"/>
          </w:tcPr>
          <w:p w14:paraId="5DBB7A13" w14:textId="77777777" w:rsidR="00C15CB0" w:rsidRPr="00D54329" w:rsidRDefault="00160A0F">
            <w:pPr>
              <w:pStyle w:val="TAH"/>
              <w:rPr>
                <w:rFonts w:cs="Arial"/>
                <w:sz w:val="16"/>
                <w:szCs w:val="16"/>
              </w:rPr>
            </w:pPr>
            <w:r w:rsidRPr="00D54329">
              <w:rPr>
                <w:rFonts w:cs="Arial"/>
                <w:sz w:val="16"/>
                <w:szCs w:val="16"/>
              </w:rPr>
              <w:t>Scenario</w:t>
            </w:r>
          </w:p>
        </w:tc>
        <w:tc>
          <w:tcPr>
            <w:tcW w:w="354" w:type="pct"/>
            <w:vMerge w:val="restart"/>
          </w:tcPr>
          <w:p w14:paraId="7C470B42" w14:textId="77777777" w:rsidR="00C15CB0" w:rsidRPr="00D54329" w:rsidRDefault="00160A0F">
            <w:pPr>
              <w:pStyle w:val="TAH"/>
              <w:rPr>
                <w:rFonts w:cs="Arial"/>
                <w:sz w:val="16"/>
                <w:szCs w:val="16"/>
              </w:rPr>
            </w:pPr>
            <w:r w:rsidRPr="00D54329">
              <w:rPr>
                <w:rFonts w:cs="Arial"/>
                <w:sz w:val="16"/>
                <w:szCs w:val="16"/>
              </w:rPr>
              <w:t xml:space="preserve">Sensing service area </w:t>
            </w:r>
          </w:p>
        </w:tc>
        <w:tc>
          <w:tcPr>
            <w:tcW w:w="451" w:type="pct"/>
            <w:vMerge w:val="restart"/>
          </w:tcPr>
          <w:p w14:paraId="4C87D372" w14:textId="77777777" w:rsidR="00C15CB0" w:rsidRPr="00D54329" w:rsidRDefault="00160A0F">
            <w:pPr>
              <w:pStyle w:val="TAH"/>
              <w:rPr>
                <w:rFonts w:cs="Arial"/>
                <w:sz w:val="16"/>
                <w:szCs w:val="16"/>
              </w:rPr>
            </w:pPr>
            <w:r w:rsidRPr="00D54329">
              <w:rPr>
                <w:rFonts w:cs="Arial"/>
                <w:sz w:val="16"/>
                <w:szCs w:val="16"/>
              </w:rPr>
              <w:t>Confidence level [%]</w:t>
            </w:r>
          </w:p>
          <w:p w14:paraId="11C7889F" w14:textId="77777777" w:rsidR="00C15CB0" w:rsidRPr="00D54329" w:rsidRDefault="00C15CB0">
            <w:pPr>
              <w:pStyle w:val="TAH"/>
              <w:rPr>
                <w:rFonts w:cs="Arial"/>
                <w:sz w:val="16"/>
                <w:szCs w:val="16"/>
              </w:rPr>
            </w:pPr>
          </w:p>
        </w:tc>
        <w:tc>
          <w:tcPr>
            <w:tcW w:w="754" w:type="pct"/>
            <w:gridSpan w:val="2"/>
          </w:tcPr>
          <w:p w14:paraId="2ED0E4D3" w14:textId="37F52F5F" w:rsidR="00C15CB0" w:rsidRPr="00D54329" w:rsidRDefault="00160A0F">
            <w:pPr>
              <w:pStyle w:val="TAH"/>
              <w:rPr>
                <w:rFonts w:eastAsiaTheme="minorEastAsia" w:cs="Arial"/>
                <w:sz w:val="16"/>
                <w:szCs w:val="16"/>
                <w:lang w:eastAsia="zh-CN"/>
              </w:rPr>
            </w:pPr>
            <w:r w:rsidRPr="00D54329">
              <w:rPr>
                <w:rFonts w:cs="Arial"/>
                <w:sz w:val="16"/>
                <w:szCs w:val="16"/>
              </w:rPr>
              <w:t>Accuracy of positioning estimate by sensing (for a target confidence level)</w:t>
            </w:r>
            <w:r w:rsidR="00D74924" w:rsidRPr="00D54329">
              <w:rPr>
                <w:rFonts w:eastAsiaTheme="minorEastAsia" w:cs="Arial" w:hint="eastAsia"/>
                <w:sz w:val="16"/>
                <w:szCs w:val="16"/>
                <w:lang w:eastAsia="zh-CN"/>
              </w:rPr>
              <w:t xml:space="preserve"> (note)</w:t>
            </w:r>
          </w:p>
        </w:tc>
        <w:tc>
          <w:tcPr>
            <w:tcW w:w="754" w:type="pct"/>
            <w:gridSpan w:val="2"/>
          </w:tcPr>
          <w:p w14:paraId="1EE73AD0" w14:textId="30F69E7A" w:rsidR="00C15CB0" w:rsidRPr="00D54329" w:rsidRDefault="00160A0F">
            <w:pPr>
              <w:pStyle w:val="TAH"/>
              <w:rPr>
                <w:rFonts w:cs="Arial"/>
                <w:sz w:val="16"/>
                <w:szCs w:val="16"/>
              </w:rPr>
            </w:pPr>
            <w:r w:rsidRPr="00D54329">
              <w:rPr>
                <w:rFonts w:cs="Arial"/>
                <w:sz w:val="16"/>
                <w:szCs w:val="16"/>
              </w:rPr>
              <w:t>Accuracy of velocity estimate by sensing (for a target confidence level)</w:t>
            </w:r>
            <w:r w:rsidR="00D74924" w:rsidRPr="00D54329">
              <w:rPr>
                <w:rFonts w:eastAsiaTheme="minorEastAsia" w:cs="Arial" w:hint="eastAsia"/>
                <w:sz w:val="16"/>
                <w:szCs w:val="16"/>
                <w:lang w:eastAsia="zh-CN"/>
              </w:rPr>
              <w:t xml:space="preserve"> (note)</w:t>
            </w:r>
          </w:p>
        </w:tc>
        <w:tc>
          <w:tcPr>
            <w:tcW w:w="861" w:type="pct"/>
            <w:gridSpan w:val="2"/>
          </w:tcPr>
          <w:p w14:paraId="27C7EDF8" w14:textId="77777777" w:rsidR="00C15CB0" w:rsidRPr="00D54329" w:rsidRDefault="00160A0F">
            <w:pPr>
              <w:pStyle w:val="TAH"/>
              <w:rPr>
                <w:rFonts w:cs="Arial"/>
                <w:sz w:val="16"/>
                <w:szCs w:val="16"/>
              </w:rPr>
            </w:pPr>
            <w:r w:rsidRPr="00D54329">
              <w:rPr>
                <w:rFonts w:cs="Arial"/>
                <w:sz w:val="16"/>
                <w:szCs w:val="16"/>
              </w:rPr>
              <w:t>Sensing resolution</w:t>
            </w:r>
          </w:p>
        </w:tc>
        <w:tc>
          <w:tcPr>
            <w:tcW w:w="347" w:type="pct"/>
            <w:vMerge w:val="restart"/>
          </w:tcPr>
          <w:p w14:paraId="3C01039C" w14:textId="77777777" w:rsidR="00C15CB0" w:rsidRPr="00D54329" w:rsidRDefault="00160A0F">
            <w:pPr>
              <w:pStyle w:val="TAH"/>
              <w:rPr>
                <w:rFonts w:cs="Arial"/>
                <w:sz w:val="16"/>
                <w:szCs w:val="16"/>
              </w:rPr>
            </w:pPr>
            <w:r w:rsidRPr="00D54329">
              <w:rPr>
                <w:rFonts w:cs="Arial"/>
                <w:sz w:val="16"/>
                <w:szCs w:val="16"/>
              </w:rPr>
              <w:t>Max sensing service latency</w:t>
            </w:r>
          </w:p>
          <w:p w14:paraId="0DF43A36" w14:textId="77777777" w:rsidR="00C15CB0" w:rsidRPr="00D54329" w:rsidRDefault="00160A0F">
            <w:pPr>
              <w:pStyle w:val="TAH"/>
              <w:rPr>
                <w:rFonts w:cs="Arial"/>
                <w:sz w:val="16"/>
                <w:szCs w:val="16"/>
              </w:rPr>
            </w:pPr>
            <w:r w:rsidRPr="00D54329">
              <w:rPr>
                <w:rFonts w:cs="Arial"/>
                <w:sz w:val="16"/>
                <w:szCs w:val="16"/>
              </w:rPr>
              <w:t>[ms]</w:t>
            </w:r>
          </w:p>
          <w:p w14:paraId="6D69E87B" w14:textId="77777777" w:rsidR="00C15CB0" w:rsidRPr="00D54329" w:rsidRDefault="00C15CB0">
            <w:pPr>
              <w:pStyle w:val="TAH"/>
              <w:rPr>
                <w:rFonts w:cs="Arial"/>
                <w:sz w:val="16"/>
                <w:szCs w:val="16"/>
              </w:rPr>
            </w:pPr>
          </w:p>
        </w:tc>
        <w:tc>
          <w:tcPr>
            <w:tcW w:w="437" w:type="pct"/>
            <w:vMerge w:val="restart"/>
          </w:tcPr>
          <w:p w14:paraId="13089FBC" w14:textId="77777777" w:rsidR="00C15CB0" w:rsidRPr="00D54329" w:rsidRDefault="00160A0F">
            <w:pPr>
              <w:pStyle w:val="TAH"/>
              <w:rPr>
                <w:rFonts w:cs="Arial"/>
                <w:sz w:val="16"/>
                <w:szCs w:val="16"/>
              </w:rPr>
            </w:pPr>
            <w:r w:rsidRPr="00D54329">
              <w:rPr>
                <w:rFonts w:cs="Arial"/>
                <w:sz w:val="16"/>
                <w:szCs w:val="16"/>
              </w:rPr>
              <w:t>Refreshing rate</w:t>
            </w:r>
          </w:p>
          <w:p w14:paraId="4CE4BC3F" w14:textId="77777777" w:rsidR="00C15CB0" w:rsidRPr="00D54329" w:rsidRDefault="00160A0F">
            <w:pPr>
              <w:pStyle w:val="TAH"/>
              <w:rPr>
                <w:rFonts w:cs="Arial"/>
                <w:sz w:val="16"/>
                <w:szCs w:val="16"/>
              </w:rPr>
            </w:pPr>
            <w:r w:rsidRPr="00D54329">
              <w:rPr>
                <w:rFonts w:cs="Arial"/>
                <w:sz w:val="16"/>
                <w:szCs w:val="16"/>
              </w:rPr>
              <w:t>[s]</w:t>
            </w:r>
          </w:p>
          <w:p w14:paraId="7E16ABA1" w14:textId="77777777" w:rsidR="00C15CB0" w:rsidRPr="00D54329" w:rsidRDefault="00C15CB0">
            <w:pPr>
              <w:pStyle w:val="TAH"/>
              <w:rPr>
                <w:rFonts w:cs="Arial"/>
                <w:sz w:val="16"/>
                <w:szCs w:val="16"/>
              </w:rPr>
            </w:pPr>
          </w:p>
        </w:tc>
        <w:tc>
          <w:tcPr>
            <w:tcW w:w="389" w:type="pct"/>
            <w:vMerge w:val="restart"/>
          </w:tcPr>
          <w:p w14:paraId="46C32B29" w14:textId="77777777" w:rsidR="00C15CB0" w:rsidRPr="00D54329" w:rsidRDefault="00160A0F">
            <w:pPr>
              <w:pStyle w:val="TAH"/>
              <w:rPr>
                <w:rFonts w:cs="Arial"/>
                <w:sz w:val="16"/>
                <w:szCs w:val="16"/>
              </w:rPr>
            </w:pPr>
            <w:r w:rsidRPr="00D54329">
              <w:rPr>
                <w:rFonts w:cs="Arial"/>
                <w:sz w:val="16"/>
                <w:szCs w:val="16"/>
              </w:rPr>
              <w:t>Missed detection</w:t>
            </w:r>
          </w:p>
          <w:p w14:paraId="485B9E7C" w14:textId="77777777" w:rsidR="00C15CB0" w:rsidRPr="00D54329" w:rsidRDefault="00160A0F">
            <w:pPr>
              <w:pStyle w:val="TAH"/>
              <w:rPr>
                <w:rFonts w:cs="Arial"/>
                <w:sz w:val="16"/>
                <w:szCs w:val="16"/>
              </w:rPr>
            </w:pPr>
            <w:r w:rsidRPr="00D54329">
              <w:rPr>
                <w:rFonts w:cs="Arial"/>
                <w:sz w:val="16"/>
                <w:szCs w:val="16"/>
              </w:rPr>
              <w:t>[%]</w:t>
            </w:r>
          </w:p>
          <w:p w14:paraId="7DDBC5AC" w14:textId="77777777" w:rsidR="00C15CB0" w:rsidRPr="00D54329" w:rsidRDefault="00C15CB0">
            <w:pPr>
              <w:pStyle w:val="TAH"/>
              <w:rPr>
                <w:rFonts w:cs="Arial"/>
                <w:sz w:val="16"/>
                <w:szCs w:val="16"/>
              </w:rPr>
            </w:pPr>
          </w:p>
        </w:tc>
        <w:tc>
          <w:tcPr>
            <w:tcW w:w="278" w:type="pct"/>
            <w:vMerge w:val="restart"/>
          </w:tcPr>
          <w:p w14:paraId="733B5463" w14:textId="77777777" w:rsidR="00C15CB0" w:rsidRPr="00D54329" w:rsidRDefault="00160A0F">
            <w:pPr>
              <w:pStyle w:val="TAH"/>
              <w:rPr>
                <w:rFonts w:cs="Arial"/>
                <w:sz w:val="16"/>
                <w:szCs w:val="16"/>
              </w:rPr>
            </w:pPr>
            <w:r w:rsidRPr="00D54329">
              <w:rPr>
                <w:rFonts w:cs="Arial"/>
                <w:sz w:val="16"/>
                <w:szCs w:val="16"/>
              </w:rPr>
              <w:t>False alarm</w:t>
            </w:r>
          </w:p>
          <w:p w14:paraId="46215260" w14:textId="77777777" w:rsidR="00C15CB0" w:rsidRPr="00D54329" w:rsidRDefault="00160A0F">
            <w:pPr>
              <w:pStyle w:val="TAH"/>
              <w:rPr>
                <w:rFonts w:cs="Arial"/>
                <w:sz w:val="16"/>
                <w:szCs w:val="16"/>
              </w:rPr>
            </w:pPr>
            <w:r w:rsidRPr="00D54329">
              <w:rPr>
                <w:rFonts w:cs="Arial"/>
                <w:sz w:val="16"/>
                <w:szCs w:val="16"/>
              </w:rPr>
              <w:t>[%]</w:t>
            </w:r>
          </w:p>
          <w:p w14:paraId="076202D2" w14:textId="77777777" w:rsidR="00C15CB0" w:rsidRPr="00D54329" w:rsidRDefault="00C15CB0">
            <w:pPr>
              <w:pStyle w:val="TAH"/>
              <w:rPr>
                <w:rFonts w:cs="Arial"/>
                <w:sz w:val="16"/>
                <w:szCs w:val="16"/>
              </w:rPr>
            </w:pPr>
          </w:p>
        </w:tc>
      </w:tr>
      <w:tr w:rsidR="00C15CB0" w:rsidRPr="00D54329" w14:paraId="29AB6C89" w14:textId="77777777" w:rsidTr="00051B73">
        <w:trPr>
          <w:trHeight w:val="25"/>
          <w:tblHeader/>
          <w:jc w:val="center"/>
        </w:trPr>
        <w:tc>
          <w:tcPr>
            <w:tcW w:w="375" w:type="pct"/>
            <w:vMerge/>
          </w:tcPr>
          <w:p w14:paraId="2FFC6B3F" w14:textId="77777777" w:rsidR="00C15CB0" w:rsidRPr="00D54329" w:rsidRDefault="00C15CB0">
            <w:pPr>
              <w:keepNext/>
              <w:rPr>
                <w:rFonts w:ascii="Arial" w:hAnsi="Arial" w:cs="Arial"/>
                <w:b/>
                <w:sz w:val="16"/>
                <w:szCs w:val="16"/>
              </w:rPr>
            </w:pPr>
          </w:p>
        </w:tc>
        <w:tc>
          <w:tcPr>
            <w:tcW w:w="354" w:type="pct"/>
            <w:vMerge/>
            <w:shd w:val="clear" w:color="auto" w:fill="DAEEF3"/>
          </w:tcPr>
          <w:p w14:paraId="01AB0AA2" w14:textId="77777777" w:rsidR="00C15CB0" w:rsidRPr="00D54329" w:rsidRDefault="00C15CB0">
            <w:pPr>
              <w:keepNext/>
              <w:rPr>
                <w:rFonts w:ascii="Arial" w:hAnsi="Arial" w:cs="Arial"/>
                <w:b/>
                <w:sz w:val="16"/>
                <w:szCs w:val="16"/>
              </w:rPr>
            </w:pPr>
          </w:p>
        </w:tc>
        <w:tc>
          <w:tcPr>
            <w:tcW w:w="451" w:type="pct"/>
            <w:vMerge/>
            <w:shd w:val="clear" w:color="auto" w:fill="DAEEF3"/>
          </w:tcPr>
          <w:p w14:paraId="19C3ABEA" w14:textId="77777777" w:rsidR="00C15CB0" w:rsidRPr="00D54329" w:rsidRDefault="00C15CB0">
            <w:pPr>
              <w:keepNext/>
              <w:rPr>
                <w:rFonts w:ascii="Arial" w:hAnsi="Arial" w:cs="Arial"/>
                <w:b/>
                <w:sz w:val="16"/>
                <w:szCs w:val="16"/>
              </w:rPr>
            </w:pPr>
          </w:p>
        </w:tc>
        <w:tc>
          <w:tcPr>
            <w:tcW w:w="416" w:type="pct"/>
            <w:shd w:val="clear" w:color="auto" w:fill="FFFFFF"/>
          </w:tcPr>
          <w:p w14:paraId="02A6F94B" w14:textId="77777777" w:rsidR="00C15CB0" w:rsidRPr="00D54329" w:rsidRDefault="00160A0F">
            <w:pPr>
              <w:pStyle w:val="TAH"/>
              <w:rPr>
                <w:rFonts w:cs="Arial"/>
                <w:sz w:val="16"/>
                <w:szCs w:val="16"/>
              </w:rPr>
            </w:pPr>
            <w:r w:rsidRPr="00D54329">
              <w:rPr>
                <w:rFonts w:cs="Arial"/>
                <w:sz w:val="16"/>
                <w:szCs w:val="16"/>
              </w:rPr>
              <w:t>Horizontal</w:t>
            </w:r>
          </w:p>
          <w:p w14:paraId="5AB66F16" w14:textId="77777777" w:rsidR="00C15CB0" w:rsidRPr="00D54329" w:rsidRDefault="00160A0F">
            <w:pPr>
              <w:pStyle w:val="TAH"/>
              <w:rPr>
                <w:rFonts w:cs="Arial"/>
                <w:sz w:val="16"/>
                <w:szCs w:val="16"/>
              </w:rPr>
            </w:pPr>
            <w:r w:rsidRPr="00D54329">
              <w:rPr>
                <w:rFonts w:cs="Arial"/>
                <w:sz w:val="16"/>
                <w:szCs w:val="16"/>
              </w:rPr>
              <w:t>[m]</w:t>
            </w:r>
          </w:p>
        </w:tc>
        <w:tc>
          <w:tcPr>
            <w:tcW w:w="337" w:type="pct"/>
            <w:shd w:val="clear" w:color="auto" w:fill="FFFFFF"/>
          </w:tcPr>
          <w:p w14:paraId="23D08BB8" w14:textId="77777777" w:rsidR="00C15CB0" w:rsidRPr="00D54329" w:rsidRDefault="00160A0F">
            <w:pPr>
              <w:pStyle w:val="TAH"/>
              <w:rPr>
                <w:rFonts w:cs="Arial"/>
                <w:sz w:val="16"/>
                <w:szCs w:val="16"/>
              </w:rPr>
            </w:pPr>
            <w:r w:rsidRPr="00D54329">
              <w:rPr>
                <w:rFonts w:cs="Arial"/>
                <w:sz w:val="16"/>
                <w:szCs w:val="16"/>
              </w:rPr>
              <w:t>Vertical</w:t>
            </w:r>
          </w:p>
          <w:p w14:paraId="128CCB77" w14:textId="77777777" w:rsidR="00C15CB0" w:rsidRPr="00D54329" w:rsidRDefault="00160A0F">
            <w:pPr>
              <w:pStyle w:val="TAH"/>
              <w:rPr>
                <w:rFonts w:cs="Arial"/>
                <w:sz w:val="16"/>
                <w:szCs w:val="16"/>
              </w:rPr>
            </w:pPr>
            <w:r w:rsidRPr="00D54329">
              <w:rPr>
                <w:rFonts w:cs="Arial"/>
                <w:sz w:val="16"/>
                <w:szCs w:val="16"/>
              </w:rPr>
              <w:t>[m]</w:t>
            </w:r>
          </w:p>
        </w:tc>
        <w:tc>
          <w:tcPr>
            <w:tcW w:w="416" w:type="pct"/>
            <w:shd w:val="clear" w:color="auto" w:fill="FFFFFF"/>
          </w:tcPr>
          <w:p w14:paraId="3E6661DB" w14:textId="77777777" w:rsidR="00C15CB0" w:rsidRPr="00D54329" w:rsidRDefault="00160A0F">
            <w:pPr>
              <w:pStyle w:val="TAH"/>
              <w:rPr>
                <w:rFonts w:cs="Arial"/>
                <w:sz w:val="16"/>
                <w:szCs w:val="16"/>
              </w:rPr>
            </w:pPr>
            <w:r w:rsidRPr="00D54329">
              <w:rPr>
                <w:rFonts w:cs="Arial"/>
                <w:sz w:val="16"/>
                <w:szCs w:val="16"/>
              </w:rPr>
              <w:t>Horizontal</w:t>
            </w:r>
          </w:p>
          <w:p w14:paraId="78C4EF4A" w14:textId="77777777" w:rsidR="00C15CB0" w:rsidRPr="00D54329" w:rsidRDefault="00160A0F">
            <w:pPr>
              <w:pStyle w:val="TAH"/>
              <w:rPr>
                <w:rFonts w:cs="Arial"/>
                <w:sz w:val="16"/>
                <w:szCs w:val="16"/>
              </w:rPr>
            </w:pPr>
            <w:r w:rsidRPr="00D54329">
              <w:rPr>
                <w:rFonts w:cs="Arial"/>
                <w:sz w:val="16"/>
                <w:szCs w:val="16"/>
              </w:rPr>
              <w:t>[m/s]</w:t>
            </w:r>
          </w:p>
        </w:tc>
        <w:tc>
          <w:tcPr>
            <w:tcW w:w="337" w:type="pct"/>
            <w:shd w:val="clear" w:color="auto" w:fill="FFFFFF"/>
          </w:tcPr>
          <w:p w14:paraId="361CD6D4" w14:textId="77777777" w:rsidR="00C15CB0" w:rsidRPr="00D54329" w:rsidRDefault="00160A0F">
            <w:pPr>
              <w:pStyle w:val="TAH"/>
              <w:rPr>
                <w:rFonts w:cs="Arial"/>
                <w:sz w:val="16"/>
                <w:szCs w:val="16"/>
              </w:rPr>
            </w:pPr>
            <w:r w:rsidRPr="00D54329">
              <w:rPr>
                <w:rFonts w:cs="Arial"/>
                <w:sz w:val="16"/>
                <w:szCs w:val="16"/>
              </w:rPr>
              <w:t>Vertical</w:t>
            </w:r>
          </w:p>
          <w:p w14:paraId="0B6A610E" w14:textId="77777777" w:rsidR="00C15CB0" w:rsidRPr="00D54329" w:rsidRDefault="00160A0F">
            <w:pPr>
              <w:pStyle w:val="TAH"/>
              <w:rPr>
                <w:rFonts w:cs="Arial"/>
                <w:sz w:val="16"/>
                <w:szCs w:val="16"/>
              </w:rPr>
            </w:pPr>
            <w:r w:rsidRPr="00D54329">
              <w:rPr>
                <w:rFonts w:cs="Arial"/>
                <w:sz w:val="16"/>
                <w:szCs w:val="16"/>
              </w:rPr>
              <w:t>[m/s]</w:t>
            </w:r>
          </w:p>
        </w:tc>
        <w:tc>
          <w:tcPr>
            <w:tcW w:w="413" w:type="pct"/>
            <w:shd w:val="clear" w:color="auto" w:fill="FFFFFF"/>
          </w:tcPr>
          <w:p w14:paraId="0B1A07FE" w14:textId="77777777" w:rsidR="00C15CB0" w:rsidRPr="00D54329" w:rsidRDefault="00160A0F">
            <w:pPr>
              <w:pStyle w:val="TAH"/>
              <w:rPr>
                <w:rFonts w:cs="Arial"/>
                <w:sz w:val="16"/>
                <w:szCs w:val="16"/>
              </w:rPr>
            </w:pPr>
            <w:r w:rsidRPr="00D54329">
              <w:rPr>
                <w:rFonts w:cs="Arial"/>
                <w:sz w:val="16"/>
                <w:szCs w:val="16"/>
              </w:rPr>
              <w:t>Range resolution</w:t>
            </w:r>
          </w:p>
          <w:p w14:paraId="00B14DB4" w14:textId="77777777" w:rsidR="00C15CB0" w:rsidRPr="00D54329" w:rsidRDefault="00160A0F">
            <w:pPr>
              <w:pStyle w:val="TAH"/>
              <w:rPr>
                <w:rFonts w:cs="Arial"/>
                <w:sz w:val="16"/>
                <w:szCs w:val="16"/>
              </w:rPr>
            </w:pPr>
            <w:r w:rsidRPr="00D54329">
              <w:rPr>
                <w:rFonts w:cs="Arial"/>
                <w:sz w:val="16"/>
                <w:szCs w:val="16"/>
              </w:rPr>
              <w:t>[m]</w:t>
            </w:r>
          </w:p>
          <w:p w14:paraId="2CFEAF3C" w14:textId="77777777" w:rsidR="00C15CB0" w:rsidRPr="00D54329" w:rsidRDefault="00C15CB0">
            <w:pPr>
              <w:pStyle w:val="TAH"/>
              <w:rPr>
                <w:rFonts w:cs="Arial"/>
                <w:sz w:val="16"/>
                <w:szCs w:val="16"/>
              </w:rPr>
            </w:pPr>
          </w:p>
        </w:tc>
        <w:tc>
          <w:tcPr>
            <w:tcW w:w="448" w:type="pct"/>
            <w:shd w:val="clear" w:color="auto" w:fill="FFFFFF"/>
          </w:tcPr>
          <w:p w14:paraId="41955728" w14:textId="77777777" w:rsidR="00C15CB0" w:rsidRPr="00D54329" w:rsidRDefault="00160A0F">
            <w:pPr>
              <w:pStyle w:val="TAH"/>
              <w:rPr>
                <w:rFonts w:cs="Arial"/>
                <w:sz w:val="16"/>
                <w:szCs w:val="16"/>
              </w:rPr>
            </w:pPr>
            <w:r w:rsidRPr="00D54329">
              <w:rPr>
                <w:rFonts w:cs="Arial"/>
                <w:sz w:val="16"/>
                <w:szCs w:val="16"/>
              </w:rPr>
              <w:t>Velocity resolution (horizontal/ vertical)</w:t>
            </w:r>
          </w:p>
          <w:p w14:paraId="193D6E04" w14:textId="77777777" w:rsidR="00C15CB0" w:rsidRPr="00D54329" w:rsidRDefault="00160A0F">
            <w:pPr>
              <w:pStyle w:val="TAH"/>
              <w:rPr>
                <w:rFonts w:cs="Arial"/>
                <w:sz w:val="16"/>
                <w:szCs w:val="16"/>
              </w:rPr>
            </w:pPr>
            <w:r w:rsidRPr="00D54329">
              <w:rPr>
                <w:rFonts w:cs="Arial"/>
                <w:sz w:val="16"/>
                <w:szCs w:val="16"/>
              </w:rPr>
              <w:t>[m/s x m/s]</w:t>
            </w:r>
          </w:p>
        </w:tc>
        <w:tc>
          <w:tcPr>
            <w:tcW w:w="347" w:type="pct"/>
            <w:vMerge/>
            <w:shd w:val="clear" w:color="auto" w:fill="DAEEF3"/>
          </w:tcPr>
          <w:p w14:paraId="64B24E64" w14:textId="77777777" w:rsidR="00C15CB0" w:rsidRPr="00D54329" w:rsidRDefault="00C15CB0">
            <w:pPr>
              <w:keepNext/>
              <w:rPr>
                <w:rFonts w:ascii="Arial" w:hAnsi="Arial" w:cs="Arial"/>
                <w:b/>
                <w:sz w:val="16"/>
                <w:szCs w:val="16"/>
              </w:rPr>
            </w:pPr>
          </w:p>
        </w:tc>
        <w:tc>
          <w:tcPr>
            <w:tcW w:w="437" w:type="pct"/>
            <w:vMerge/>
            <w:shd w:val="clear" w:color="auto" w:fill="DAEEF3"/>
          </w:tcPr>
          <w:p w14:paraId="27764259" w14:textId="77777777" w:rsidR="00C15CB0" w:rsidRPr="00D54329" w:rsidRDefault="00C15CB0">
            <w:pPr>
              <w:keepNext/>
              <w:rPr>
                <w:rFonts w:ascii="Arial" w:hAnsi="Arial" w:cs="Arial"/>
                <w:b/>
                <w:sz w:val="16"/>
                <w:szCs w:val="16"/>
              </w:rPr>
            </w:pPr>
          </w:p>
        </w:tc>
        <w:tc>
          <w:tcPr>
            <w:tcW w:w="389" w:type="pct"/>
            <w:vMerge/>
            <w:shd w:val="clear" w:color="auto" w:fill="DAEEF3"/>
          </w:tcPr>
          <w:p w14:paraId="7EDC1902" w14:textId="77777777" w:rsidR="00C15CB0" w:rsidRPr="00D54329" w:rsidRDefault="00C15CB0">
            <w:pPr>
              <w:keepNext/>
              <w:rPr>
                <w:rFonts w:ascii="Arial" w:hAnsi="Arial" w:cs="Arial"/>
                <w:b/>
                <w:sz w:val="16"/>
                <w:szCs w:val="16"/>
              </w:rPr>
            </w:pPr>
          </w:p>
        </w:tc>
        <w:tc>
          <w:tcPr>
            <w:tcW w:w="278" w:type="pct"/>
            <w:vMerge/>
            <w:shd w:val="clear" w:color="auto" w:fill="DAEEF3"/>
          </w:tcPr>
          <w:p w14:paraId="5CB86945" w14:textId="77777777" w:rsidR="00C15CB0" w:rsidRPr="00D54329" w:rsidRDefault="00C15CB0">
            <w:pPr>
              <w:keepNext/>
              <w:rPr>
                <w:rFonts w:ascii="Arial" w:hAnsi="Arial" w:cs="Arial"/>
                <w:b/>
                <w:sz w:val="16"/>
                <w:szCs w:val="16"/>
              </w:rPr>
            </w:pPr>
          </w:p>
        </w:tc>
      </w:tr>
      <w:tr w:rsidR="00C15CB0" w:rsidRPr="00D54329" w14:paraId="539D48D2" w14:textId="77777777" w:rsidTr="008A360A">
        <w:trPr>
          <w:trHeight w:val="45"/>
          <w:jc w:val="center"/>
        </w:trPr>
        <w:tc>
          <w:tcPr>
            <w:tcW w:w="375" w:type="pct"/>
          </w:tcPr>
          <w:p w14:paraId="306F8FE6" w14:textId="77777777" w:rsidR="00C15CB0" w:rsidRPr="00D54329" w:rsidRDefault="00160A0F">
            <w:pPr>
              <w:pStyle w:val="TAC"/>
              <w:rPr>
                <w:rFonts w:cs="Arial"/>
                <w:sz w:val="16"/>
                <w:szCs w:val="16"/>
              </w:rPr>
            </w:pPr>
            <w:r w:rsidRPr="00D54329">
              <w:rPr>
                <w:rFonts w:cs="Arial"/>
                <w:sz w:val="16"/>
                <w:szCs w:val="16"/>
              </w:rPr>
              <w:t>High topology mapping</w:t>
            </w:r>
          </w:p>
        </w:tc>
        <w:tc>
          <w:tcPr>
            <w:tcW w:w="354" w:type="pct"/>
            <w:shd w:val="clear" w:color="auto" w:fill="FFFFFF"/>
          </w:tcPr>
          <w:p w14:paraId="42F03303" w14:textId="77777777" w:rsidR="00C15CB0" w:rsidRPr="00D54329" w:rsidRDefault="00160A0F">
            <w:pPr>
              <w:pStyle w:val="TAC"/>
              <w:rPr>
                <w:rFonts w:cs="Arial"/>
                <w:sz w:val="16"/>
                <w:szCs w:val="16"/>
              </w:rPr>
            </w:pPr>
            <w:r w:rsidRPr="00D54329">
              <w:rPr>
                <w:rFonts w:cs="Arial"/>
                <w:sz w:val="16"/>
                <w:szCs w:val="16"/>
              </w:rPr>
              <w:t xml:space="preserve">Outdoor </w:t>
            </w:r>
          </w:p>
          <w:p w14:paraId="13E1C65F" w14:textId="77777777" w:rsidR="00C15CB0" w:rsidRPr="00D54329" w:rsidRDefault="00C15CB0">
            <w:pPr>
              <w:pStyle w:val="TAC"/>
              <w:rPr>
                <w:rFonts w:cs="Arial"/>
                <w:sz w:val="16"/>
                <w:szCs w:val="16"/>
              </w:rPr>
            </w:pPr>
          </w:p>
        </w:tc>
        <w:tc>
          <w:tcPr>
            <w:tcW w:w="451" w:type="pct"/>
            <w:shd w:val="clear" w:color="auto" w:fill="FFFFFF"/>
          </w:tcPr>
          <w:p w14:paraId="5783DA8A" w14:textId="77777777" w:rsidR="00C15CB0" w:rsidRPr="00D54329" w:rsidRDefault="00160A0F">
            <w:pPr>
              <w:pStyle w:val="TAC"/>
              <w:rPr>
                <w:rFonts w:cs="Arial"/>
                <w:sz w:val="16"/>
                <w:szCs w:val="16"/>
              </w:rPr>
            </w:pPr>
            <w:r w:rsidRPr="00D54329">
              <w:rPr>
                <w:rFonts w:cs="Arial"/>
                <w:sz w:val="16"/>
                <w:szCs w:val="16"/>
              </w:rPr>
              <w:t>N/A</w:t>
            </w:r>
          </w:p>
        </w:tc>
        <w:tc>
          <w:tcPr>
            <w:tcW w:w="416" w:type="pct"/>
            <w:shd w:val="clear" w:color="auto" w:fill="FFFFFF"/>
          </w:tcPr>
          <w:p w14:paraId="7863CA87" w14:textId="01AF241D" w:rsidR="00C15CB0" w:rsidRPr="00D54329" w:rsidRDefault="00160A0F">
            <w:pPr>
              <w:pStyle w:val="TAC"/>
              <w:rPr>
                <w:rFonts w:cs="Arial"/>
                <w:sz w:val="16"/>
                <w:szCs w:val="16"/>
              </w:rPr>
            </w:pPr>
            <w:r w:rsidRPr="00D54329">
              <w:rPr>
                <w:rFonts w:cs="Arial"/>
                <w:sz w:val="16"/>
                <w:szCs w:val="16"/>
              </w:rPr>
              <w:t>0.10</w:t>
            </w:r>
            <w:r w:rsidRPr="00D54329">
              <w:rPr>
                <w:rFonts w:cs="Arial"/>
                <w:sz w:val="16"/>
                <w:szCs w:val="16"/>
              </w:rPr>
              <w:br/>
            </w:r>
          </w:p>
        </w:tc>
        <w:tc>
          <w:tcPr>
            <w:tcW w:w="337" w:type="pct"/>
            <w:shd w:val="clear" w:color="auto" w:fill="FFFFFF"/>
          </w:tcPr>
          <w:p w14:paraId="275D9A8D" w14:textId="7673C9DC" w:rsidR="00C15CB0" w:rsidRPr="00D54329" w:rsidRDefault="00160A0F">
            <w:pPr>
              <w:pStyle w:val="TAC"/>
              <w:rPr>
                <w:rFonts w:cs="Arial"/>
                <w:sz w:val="16"/>
                <w:szCs w:val="16"/>
              </w:rPr>
            </w:pPr>
            <w:r w:rsidRPr="00D54329">
              <w:rPr>
                <w:rFonts w:cs="Arial"/>
                <w:sz w:val="16"/>
                <w:szCs w:val="16"/>
              </w:rPr>
              <w:t xml:space="preserve">0.10 </w:t>
            </w:r>
          </w:p>
          <w:p w14:paraId="4CFED04A" w14:textId="77777777" w:rsidR="00C15CB0" w:rsidRPr="00D54329" w:rsidRDefault="00C15CB0">
            <w:pPr>
              <w:pStyle w:val="TAC"/>
              <w:rPr>
                <w:rFonts w:cs="Arial"/>
                <w:sz w:val="16"/>
                <w:szCs w:val="16"/>
              </w:rPr>
            </w:pPr>
          </w:p>
        </w:tc>
        <w:tc>
          <w:tcPr>
            <w:tcW w:w="416" w:type="pct"/>
            <w:shd w:val="clear" w:color="auto" w:fill="FFFFFF"/>
          </w:tcPr>
          <w:p w14:paraId="66898225" w14:textId="64D5F937" w:rsidR="00C15CB0" w:rsidRPr="00D54329" w:rsidRDefault="00DA7DFB">
            <w:pPr>
              <w:pStyle w:val="TAC"/>
              <w:rPr>
                <w:rFonts w:cs="Arial"/>
                <w:sz w:val="16"/>
                <w:szCs w:val="16"/>
              </w:rPr>
            </w:pPr>
            <w:r w:rsidRPr="00D54329">
              <w:rPr>
                <w:rFonts w:eastAsiaTheme="minorEastAsia" w:cs="Arial"/>
                <w:sz w:val="16"/>
                <w:szCs w:val="16"/>
                <w:lang w:eastAsia="zh-CN"/>
              </w:rPr>
              <w:t>-</w:t>
            </w:r>
            <w:r w:rsidR="00160A0F" w:rsidRPr="00D54329">
              <w:rPr>
                <w:rFonts w:cs="Arial"/>
                <w:sz w:val="16"/>
                <w:szCs w:val="16"/>
              </w:rPr>
              <w:br/>
            </w:r>
          </w:p>
        </w:tc>
        <w:tc>
          <w:tcPr>
            <w:tcW w:w="337" w:type="pct"/>
            <w:shd w:val="clear" w:color="auto" w:fill="FFFFFF"/>
          </w:tcPr>
          <w:p w14:paraId="4452A86C" w14:textId="7FC6AEE9" w:rsidR="00C15CB0" w:rsidRPr="00D54329" w:rsidRDefault="00C15CB0">
            <w:pPr>
              <w:pStyle w:val="TAC"/>
              <w:rPr>
                <w:rFonts w:cs="Arial"/>
                <w:sz w:val="16"/>
                <w:szCs w:val="16"/>
              </w:rPr>
            </w:pPr>
          </w:p>
        </w:tc>
        <w:tc>
          <w:tcPr>
            <w:tcW w:w="413" w:type="pct"/>
            <w:shd w:val="clear" w:color="auto" w:fill="FFFFFF"/>
          </w:tcPr>
          <w:p w14:paraId="32140F0D" w14:textId="77777777" w:rsidR="00C15CB0" w:rsidRPr="00D54329" w:rsidRDefault="00160A0F">
            <w:pPr>
              <w:pStyle w:val="TAC"/>
              <w:rPr>
                <w:rFonts w:cs="Arial"/>
                <w:sz w:val="16"/>
                <w:szCs w:val="16"/>
              </w:rPr>
            </w:pPr>
            <w:r w:rsidRPr="00D54329">
              <w:rPr>
                <w:rFonts w:cs="Arial"/>
                <w:sz w:val="16"/>
                <w:szCs w:val="16"/>
              </w:rPr>
              <w:t>[0.4]</w:t>
            </w:r>
          </w:p>
        </w:tc>
        <w:tc>
          <w:tcPr>
            <w:tcW w:w="448" w:type="pct"/>
            <w:shd w:val="clear" w:color="auto" w:fill="FFFFFF"/>
          </w:tcPr>
          <w:p w14:paraId="46923B11" w14:textId="04310B1F" w:rsidR="00C15CB0" w:rsidRPr="00D54329" w:rsidRDefault="00DA7DFB">
            <w:pPr>
              <w:pStyle w:val="TAC"/>
              <w:rPr>
                <w:rFonts w:eastAsiaTheme="minorEastAsia" w:cs="Arial"/>
                <w:sz w:val="16"/>
                <w:szCs w:val="16"/>
                <w:lang w:eastAsia="zh-CN"/>
              </w:rPr>
            </w:pPr>
            <w:r w:rsidRPr="00D54329">
              <w:rPr>
                <w:rFonts w:eastAsiaTheme="minorEastAsia" w:cs="Arial"/>
                <w:sz w:val="16"/>
                <w:szCs w:val="16"/>
                <w:lang w:eastAsia="zh-CN"/>
              </w:rPr>
              <w:t>-</w:t>
            </w:r>
          </w:p>
        </w:tc>
        <w:tc>
          <w:tcPr>
            <w:tcW w:w="347" w:type="pct"/>
            <w:shd w:val="clear" w:color="auto" w:fill="FFFFFF"/>
          </w:tcPr>
          <w:p w14:paraId="72F0D0BE" w14:textId="4249D622" w:rsidR="00C15CB0" w:rsidRPr="00D54329" w:rsidRDefault="00160A0F">
            <w:pPr>
              <w:pStyle w:val="TAC"/>
              <w:rPr>
                <w:rFonts w:cs="Arial"/>
                <w:sz w:val="16"/>
                <w:szCs w:val="16"/>
              </w:rPr>
            </w:pPr>
            <w:r w:rsidRPr="00D54329">
              <w:rPr>
                <w:rFonts w:cs="Arial"/>
                <w:sz w:val="16"/>
                <w:szCs w:val="16"/>
              </w:rPr>
              <w:t>50</w:t>
            </w:r>
          </w:p>
        </w:tc>
        <w:tc>
          <w:tcPr>
            <w:tcW w:w="437" w:type="pct"/>
            <w:shd w:val="clear" w:color="auto" w:fill="FFFFFF"/>
          </w:tcPr>
          <w:p w14:paraId="1B84F380" w14:textId="50F55692" w:rsidR="00C15CB0" w:rsidRPr="00D54329" w:rsidRDefault="00160A0F">
            <w:pPr>
              <w:pStyle w:val="TAC"/>
              <w:rPr>
                <w:rFonts w:cs="Arial"/>
                <w:sz w:val="16"/>
                <w:szCs w:val="16"/>
              </w:rPr>
            </w:pPr>
            <w:r w:rsidRPr="00D54329">
              <w:rPr>
                <w:rFonts w:cs="Arial"/>
                <w:sz w:val="16"/>
                <w:szCs w:val="16"/>
              </w:rPr>
              <w:t>≤ 0.2</w:t>
            </w:r>
          </w:p>
        </w:tc>
        <w:tc>
          <w:tcPr>
            <w:tcW w:w="389" w:type="pct"/>
            <w:shd w:val="clear" w:color="auto" w:fill="FFFFFF"/>
          </w:tcPr>
          <w:p w14:paraId="567E2D52" w14:textId="7A6F76EE" w:rsidR="00C15CB0" w:rsidRPr="00D54329" w:rsidRDefault="00160A0F">
            <w:pPr>
              <w:pStyle w:val="TAC"/>
              <w:rPr>
                <w:rFonts w:cs="Arial"/>
                <w:sz w:val="16"/>
                <w:szCs w:val="16"/>
              </w:rPr>
            </w:pPr>
            <w:r w:rsidRPr="00D54329">
              <w:rPr>
                <w:rFonts w:cs="Arial"/>
                <w:sz w:val="16"/>
                <w:szCs w:val="16"/>
              </w:rPr>
              <w:t>≤10</w:t>
            </w:r>
          </w:p>
        </w:tc>
        <w:tc>
          <w:tcPr>
            <w:tcW w:w="278" w:type="pct"/>
            <w:shd w:val="clear" w:color="auto" w:fill="FFFFFF"/>
          </w:tcPr>
          <w:p w14:paraId="419D88FE" w14:textId="2C5B205E" w:rsidR="00C15CB0" w:rsidRPr="00D54329" w:rsidRDefault="00160A0F">
            <w:pPr>
              <w:pStyle w:val="TAC"/>
              <w:rPr>
                <w:rFonts w:cs="Arial"/>
                <w:sz w:val="16"/>
                <w:szCs w:val="16"/>
              </w:rPr>
            </w:pPr>
            <w:r w:rsidRPr="00D54329">
              <w:rPr>
                <w:rFonts w:cs="Arial"/>
                <w:sz w:val="16"/>
                <w:szCs w:val="16"/>
              </w:rPr>
              <w:t>&lt;1</w:t>
            </w:r>
          </w:p>
        </w:tc>
      </w:tr>
      <w:tr w:rsidR="007A78E8" w:rsidRPr="00D54329" w14:paraId="24F633B3" w14:textId="77777777">
        <w:trPr>
          <w:trHeight w:val="146"/>
          <w:jc w:val="center"/>
        </w:trPr>
        <w:tc>
          <w:tcPr>
            <w:tcW w:w="5000" w:type="pct"/>
            <w:gridSpan w:val="13"/>
          </w:tcPr>
          <w:p w14:paraId="6635471E" w14:textId="0B49CDAA" w:rsidR="007A78E8" w:rsidRPr="00D54329" w:rsidRDefault="007A78E8" w:rsidP="007A78E8">
            <w:pPr>
              <w:keepNext/>
              <w:keepLines/>
              <w:spacing w:after="0"/>
              <w:ind w:left="851" w:hanging="851"/>
              <w:rPr>
                <w:rFonts w:ascii="Arial" w:eastAsia="MS Mincho" w:hAnsi="Arial" w:cs="Arial"/>
                <w:sz w:val="16"/>
                <w:szCs w:val="16"/>
                <w:lang w:eastAsia="fr-FR"/>
              </w:rPr>
            </w:pPr>
            <w:r w:rsidRPr="00D54329">
              <w:rPr>
                <w:rFonts w:ascii="Arial" w:eastAsia="MS Mincho" w:hAnsi="Arial" w:cs="Arial"/>
                <w:sz w:val="16"/>
                <w:szCs w:val="16"/>
                <w:lang w:eastAsia="fr-FR"/>
              </w:rPr>
              <w:t>NOTE:</w:t>
            </w:r>
            <w:r w:rsidRPr="00D54329">
              <w:rPr>
                <w:rFonts w:ascii="Arial" w:eastAsia="MS Mincho" w:hAnsi="Arial" w:cs="Arial"/>
                <w:sz w:val="16"/>
                <w:szCs w:val="16"/>
                <w:lang w:eastAsia="fr-FR"/>
              </w:rPr>
              <w:tab/>
              <w:t>The accuracy KPIs in Table 7.4.6-1 are extrapolated from [</w:t>
            </w:r>
            <w:r w:rsidR="0066147B" w:rsidRPr="00D54329">
              <w:rPr>
                <w:rFonts w:ascii="Arial" w:eastAsia="MS Mincho" w:hAnsi="Arial" w:cs="Arial"/>
                <w:sz w:val="16"/>
                <w:szCs w:val="16"/>
                <w:lang w:eastAsia="fr-FR"/>
              </w:rPr>
              <w:t>323</w:t>
            </w:r>
            <w:r w:rsidRPr="00D54329">
              <w:rPr>
                <w:rFonts w:ascii="Arial" w:eastAsia="MS Mincho" w:hAnsi="Arial" w:cs="Arial"/>
                <w:sz w:val="16"/>
                <w:szCs w:val="16"/>
                <w:lang w:eastAsia="fr-FR"/>
              </w:rPr>
              <w:t>] Table C2 as considered for a</w:t>
            </w:r>
            <w:r w:rsidRPr="00D54329">
              <w:rPr>
                <w:rFonts w:ascii="Arial" w:eastAsia="SimSun" w:hAnsi="Arial" w:cs="Arial"/>
                <w:sz w:val="16"/>
                <w:szCs w:val="16"/>
                <w:lang w:eastAsia="zh-CN"/>
              </w:rPr>
              <w:t>utonomous navigation and remote driving</w:t>
            </w:r>
            <w:r w:rsidRPr="00D54329">
              <w:rPr>
                <w:rFonts w:ascii="Arial" w:eastAsia="MS Mincho" w:hAnsi="Arial" w:cs="Arial"/>
                <w:sz w:val="16"/>
                <w:szCs w:val="16"/>
                <w:lang w:eastAsia="fr-FR"/>
              </w:rPr>
              <w:t>.</w:t>
            </w:r>
          </w:p>
        </w:tc>
      </w:tr>
    </w:tbl>
    <w:p w14:paraId="4BCC19F5" w14:textId="77777777" w:rsidR="006C7A7B" w:rsidRPr="00D54329" w:rsidRDefault="006C7A7B" w:rsidP="006C7A7B"/>
    <w:p w14:paraId="0405B19F" w14:textId="1A669221" w:rsidR="00C15CB0" w:rsidRPr="00D54329" w:rsidRDefault="00160A0F">
      <w:pPr>
        <w:pStyle w:val="Heading2"/>
        <w:rPr>
          <w:lang w:eastAsia="zh-CN"/>
        </w:rPr>
      </w:pPr>
      <w:bookmarkStart w:id="940" w:name="_Toc220333119"/>
      <w:r w:rsidRPr="00D54329">
        <w:t>7.</w:t>
      </w:r>
      <w:r w:rsidR="008A5C15" w:rsidRPr="00D54329">
        <w:t>5</w:t>
      </w:r>
      <w:r w:rsidRPr="00D54329">
        <w:tab/>
        <w:t>Use case on low-altitude UAV supervision</w:t>
      </w:r>
      <w:bookmarkEnd w:id="940"/>
    </w:p>
    <w:p w14:paraId="697BDD74" w14:textId="7C4FF73F" w:rsidR="00C15CB0" w:rsidRPr="00D54329" w:rsidRDefault="00160A0F">
      <w:pPr>
        <w:pStyle w:val="Heading3"/>
      </w:pPr>
      <w:bookmarkStart w:id="941" w:name="_Toc220333120"/>
      <w:r w:rsidRPr="00D54329">
        <w:t>7.</w:t>
      </w:r>
      <w:r w:rsidR="008A5C15" w:rsidRPr="00D54329">
        <w:t>5</w:t>
      </w:r>
      <w:r w:rsidRPr="00D54329">
        <w:t>.1</w:t>
      </w:r>
      <w:r w:rsidRPr="00D54329">
        <w:tab/>
        <w:t>Description</w:t>
      </w:r>
      <w:bookmarkEnd w:id="941"/>
    </w:p>
    <w:p w14:paraId="4FEB89ED" w14:textId="3CC54FFD" w:rsidR="00C15CB0" w:rsidRPr="00D54329" w:rsidRDefault="00160A0F">
      <w:r w:rsidRPr="00D54329">
        <w:t>With the development of UAV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6990F8FC" w:rsidR="00C15CB0" w:rsidRPr="00D54329" w:rsidRDefault="00160A0F">
      <w:r w:rsidRPr="00D54329">
        <w:t>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w:t>
      </w:r>
      <w:r w:rsidR="001975E4">
        <w:t>s</w:t>
      </w:r>
      <w:r w:rsidRPr="00D54329">
        <w:t xml:space="preserve">ation are crucial for safe and efficient UAV operations. These flight routes which are approved by UAV </w:t>
      </w:r>
      <w:r w:rsidR="00751CEC" w:rsidRPr="00D54329">
        <w:t xml:space="preserve">service </w:t>
      </w:r>
      <w:r w:rsidRPr="00D54329">
        <w:t>operators, prioritize the shortest flight path, avoid restricted airspace, and ensure safe distances from obstacles such as buildings, trees, or other UAVs. Following a strict route minimi</w:t>
      </w:r>
      <w:r w:rsidR="00C405B2">
        <w:t>s</w:t>
      </w:r>
      <w:r w:rsidRPr="00D54329">
        <w:t>es the risk of accidents and enhances the reliability of UAV services.</w:t>
      </w:r>
    </w:p>
    <w:p w14:paraId="035991BC" w14:textId="789A74CC" w:rsidR="00C15CB0" w:rsidRPr="00D54329" w:rsidRDefault="00160A0F">
      <w:r w:rsidRPr="00D54329">
        <w:t>Although commercial UAVs are equipped with sensors to assist with real</w:t>
      </w:r>
      <w:r w:rsidR="00D22C5D">
        <w:t xml:space="preserve"> </w:t>
      </w:r>
      <w:r w:rsidRPr="00D54329">
        <w:t xml:space="preserve">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Pr="00D54329" w:rsidRDefault="00160A0F">
      <w:r w:rsidRPr="00D54329">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36E0C878" w:rsidR="00C15CB0" w:rsidRPr="00D54329" w:rsidRDefault="00160A0F">
      <w:r w:rsidRPr="00D54329">
        <w:t>As illustrated in Figure 7.</w:t>
      </w:r>
      <w:r w:rsidR="008A5C15" w:rsidRPr="00D54329">
        <w:t>5</w:t>
      </w:r>
      <w:r w:rsidRPr="00D54329">
        <w:t>.1-1</w:t>
      </w:r>
      <w:r w:rsidRPr="00D54329">
        <w:rPr>
          <w:rFonts w:eastAsia="SimSun" w:hint="eastAsia"/>
          <w:lang w:eastAsia="zh-CN"/>
        </w:rPr>
        <w:t xml:space="preserve"> </w:t>
      </w:r>
      <w:r w:rsidRPr="00D54329">
        <w:t>[</w:t>
      </w:r>
      <w:r w:rsidRPr="00D54329">
        <w:rPr>
          <w:rFonts w:eastAsia="SimSun" w:hint="eastAsia"/>
          <w:lang w:eastAsia="zh-CN"/>
        </w:rPr>
        <w:t>9</w:t>
      </w:r>
      <w:r w:rsidRPr="00D54329">
        <w:t xml:space="preserve">], UEs connected to </w:t>
      </w:r>
      <w:r w:rsidR="0041401E">
        <w:t xml:space="preserve">the </w:t>
      </w:r>
      <w:r w:rsidRPr="00D54329">
        <w:t>6G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Pr="00D54329" w:rsidRDefault="00160A0F">
      <w:pPr>
        <w:pStyle w:val="NO"/>
      </w:pPr>
      <w:r w:rsidRPr="00D54329">
        <w:lastRenderedPageBreak/>
        <w:t>NOTE:</w:t>
      </w:r>
      <w:r w:rsidRPr="00D54329">
        <w:tab/>
        <w:t>The term “6G Radio Access Network</w:t>
      </w:r>
      <w:r w:rsidR="00D85C0E" w:rsidRPr="00D54329">
        <w:t xml:space="preserve"> (RAN)</w:t>
      </w:r>
      <w:r w:rsidRPr="00D54329">
        <w:t xml:space="preserve">” does not imply any architectural assumption, e.g. whether 6G </w:t>
      </w:r>
      <w:r w:rsidR="00D85C0E" w:rsidRPr="00D54329">
        <w:t>RAN</w:t>
      </w:r>
      <w:r w:rsidRPr="00D54329">
        <w:t xml:space="preserve"> is a new or evolved </w:t>
      </w:r>
      <w:r w:rsidR="00D85C0E" w:rsidRPr="00D54329">
        <w:t>RAN</w:t>
      </w:r>
      <w:r w:rsidRPr="00D54329">
        <w:t xml:space="preserve"> (compared to 5G).</w:t>
      </w:r>
    </w:p>
    <w:p w14:paraId="2B9F7EF4" w14:textId="12E19235" w:rsidR="00C15CB0" w:rsidRPr="00D54329" w:rsidRDefault="00160A0F">
      <w:r w:rsidRPr="00D54329">
        <w:t xml:space="preserve">The 6G sensing processing unit can gather sensing data from one or multiple network infrastructures. Upon request, the 6G </w:t>
      </w:r>
      <w:r w:rsidR="00751CEC" w:rsidRPr="00D54329">
        <w:t xml:space="preserve">mobile </w:t>
      </w:r>
      <w:r w:rsidRPr="00D54329">
        <w:t xml:space="preserve">network operator can provide UAV flight trajectory tracking services to trusted third-party applications, such as UAV service operators, regulatory agencies, </w:t>
      </w:r>
      <w:r w:rsidRPr="004A675A">
        <w:t>Uncrewed Aerial System Traffic</w:t>
      </w:r>
      <w:r w:rsidRPr="00D54329">
        <w:t xml:space="preserve"> Management (UTM) systems, UAV itself, etc.</w:t>
      </w:r>
    </w:p>
    <w:p w14:paraId="20D61FEC" w14:textId="77777777" w:rsidR="00C15CB0" w:rsidRPr="00D54329" w:rsidRDefault="00160A0F">
      <w:pPr>
        <w:pStyle w:val="TH"/>
      </w:pPr>
      <w:r w:rsidRPr="00D54329">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333"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0036C684" w:rsidR="00C15CB0" w:rsidRPr="00D54329" w:rsidRDefault="00160A0F">
      <w:pPr>
        <w:pStyle w:val="TF"/>
      </w:pPr>
      <w:r w:rsidRPr="00D54329">
        <w:t>Figure 7.</w:t>
      </w:r>
      <w:r w:rsidR="008A5C15" w:rsidRPr="00D54329">
        <w:t>5</w:t>
      </w:r>
      <w:r w:rsidRPr="00D54329">
        <w:t>.1-1: Low-altitude UAV trajectory tracing by 6G system</w:t>
      </w:r>
    </w:p>
    <w:p w14:paraId="1FC7029D" w14:textId="77777777" w:rsidR="00C15CB0" w:rsidRPr="00D54329" w:rsidRDefault="00160A0F">
      <w:r w:rsidRPr="00D54329">
        <w:t>Thus, how to realize the low-altitude UAV supervision (e.g. UAV intrusion detection, UAV trajectory tracking) is important and challenging in 6G.</w:t>
      </w:r>
    </w:p>
    <w:p w14:paraId="30BC0931" w14:textId="77777777" w:rsidR="00C15CB0" w:rsidRPr="00D54329" w:rsidRDefault="00160A0F">
      <w:r w:rsidRPr="00D54329">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Pr="00D54329" w:rsidRDefault="00160A0F">
      <w:pPr>
        <w:pStyle w:val="B10"/>
      </w:pPr>
      <w:r w:rsidRPr="00D54329">
        <w:t>-</w:t>
      </w:r>
      <w:r w:rsidRPr="00D54329">
        <w:tab/>
        <w:t>These data may not necessarily belong to a specific UE while these data may be produced by the relationship between the network and the physical environment.</w:t>
      </w:r>
    </w:p>
    <w:p w14:paraId="3D93688E" w14:textId="77777777" w:rsidR="00C15CB0" w:rsidRPr="00D54329" w:rsidRDefault="00160A0F">
      <w:pPr>
        <w:pStyle w:val="B10"/>
      </w:pPr>
      <w:r w:rsidRPr="00D54329">
        <w:t>-</w:t>
      </w:r>
      <w:r w:rsidRPr="00D54329">
        <w:tab/>
        <w:t>These data may be produced by a UE or a base station in order to complete a specific task which needs multi-dimensional cooperation.</w:t>
      </w:r>
    </w:p>
    <w:p w14:paraId="5B1ED21F" w14:textId="77777777" w:rsidR="00C15CB0" w:rsidRPr="00D54329" w:rsidRDefault="00160A0F">
      <w:pPr>
        <w:pStyle w:val="B10"/>
      </w:pPr>
      <w:r w:rsidRPr="00D54329">
        <w:t>-</w:t>
      </w:r>
      <w:r w:rsidRPr="00D54329">
        <w:tab/>
        <w:t>These data may have a relationship with time and space which needs efficient on-demand transmission, storage and collection.</w:t>
      </w:r>
    </w:p>
    <w:p w14:paraId="486FD47D" w14:textId="77777777" w:rsidR="00C15CB0" w:rsidRPr="00D54329" w:rsidRDefault="00160A0F">
      <w:pPr>
        <w:pStyle w:val="B10"/>
      </w:pPr>
      <w:r w:rsidRPr="00D54329">
        <w:t>-</w:t>
      </w:r>
      <w:r w:rsidRPr="00D54329">
        <w:tab/>
        <w:t>These data may be collected from non-3GPP sensing sources which needs unified management in the 6G network.</w:t>
      </w:r>
    </w:p>
    <w:p w14:paraId="0537A877" w14:textId="77777777" w:rsidR="00C15CB0" w:rsidRPr="00D54329" w:rsidRDefault="00160A0F">
      <w:r w:rsidRPr="00D54329">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Pr="00D54329" w:rsidRDefault="00160A0F">
      <w:r w:rsidRPr="00D54329">
        <w:t xml:space="preserve">In the low-altitude UAV supervision scenario, the 6G network could be used for sensing the UAV intrusion such as </w:t>
      </w:r>
      <w:r w:rsidRPr="00D54329">
        <w:rPr>
          <w:rFonts w:eastAsia="SimSun" w:hint="eastAsia"/>
          <w:lang w:eastAsia="zh-CN"/>
        </w:rPr>
        <w:t xml:space="preserve">a </w:t>
      </w:r>
      <w:r w:rsidRPr="00D54329">
        <w:t>UAV illegal</w:t>
      </w:r>
      <w:r w:rsidRPr="00D54329">
        <w:rPr>
          <w:rFonts w:eastAsia="SimSun" w:hint="eastAsia"/>
          <w:lang w:eastAsia="zh-CN"/>
        </w:rPr>
        <w:t>ly</w:t>
      </w:r>
      <w:r w:rsidRPr="00D54329">
        <w:t xml:space="preserve"> flying in a restricted area including government and company region</w:t>
      </w:r>
      <w:r w:rsidRPr="00D54329">
        <w:rPr>
          <w:rFonts w:eastAsia="SimSun" w:hint="eastAsia"/>
          <w:lang w:eastAsia="zh-CN"/>
        </w:rPr>
        <w:t>s</w:t>
      </w:r>
      <w:r w:rsidRPr="00D54329">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Pr="00D54329" w:rsidRDefault="00160A0F">
      <w:r w:rsidRPr="00D54329">
        <w:t>In a word, the 6G network will break through the "pipeline" capability and go towards to a new type of information service network by realizing diversified data collection, transmission, processing, storage and exposure within the core network.</w:t>
      </w:r>
    </w:p>
    <w:p w14:paraId="4D40D303" w14:textId="506A6F33" w:rsidR="00C15CB0" w:rsidRPr="00D54329" w:rsidRDefault="00160A0F">
      <w:pPr>
        <w:pStyle w:val="Heading3"/>
      </w:pPr>
      <w:bookmarkStart w:id="942" w:name="_Toc220333121"/>
      <w:r w:rsidRPr="00D54329">
        <w:lastRenderedPageBreak/>
        <w:t>7.</w:t>
      </w:r>
      <w:r w:rsidR="008A5C15" w:rsidRPr="00D54329">
        <w:t>5</w:t>
      </w:r>
      <w:r w:rsidRPr="00D54329">
        <w:t>.2</w:t>
      </w:r>
      <w:r w:rsidRPr="00D54329">
        <w:tab/>
        <w:t>Pre-conditions</w:t>
      </w:r>
      <w:bookmarkEnd w:id="942"/>
    </w:p>
    <w:p w14:paraId="4AEBF3DB" w14:textId="0A494F41" w:rsidR="00C15CB0" w:rsidRPr="00D54329" w:rsidRDefault="00160A0F">
      <w:r w:rsidRPr="00D54329">
        <w:t xml:space="preserve">In this use case, a UAV </w:t>
      </w:r>
      <w:r w:rsidR="00751CEC" w:rsidRPr="00D54329">
        <w:t xml:space="preserve">Service </w:t>
      </w:r>
      <w:r w:rsidRPr="00D54329">
        <w:t xml:space="preserve">Operator/UTM provides package delivery services within an area covered by a 6G network. </w:t>
      </w:r>
    </w:p>
    <w:p w14:paraId="58F6FA44" w14:textId="68776813" w:rsidR="00C15CB0" w:rsidRPr="00D54329" w:rsidRDefault="00160A0F">
      <w:pPr>
        <w:keepNext/>
        <w:keepLines/>
      </w:pPr>
      <w:r w:rsidRPr="00D54329">
        <w:t xml:space="preserve">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w:t>
      </w:r>
      <w:r w:rsidR="00E671F9" w:rsidRPr="00D54329">
        <w:t xml:space="preserve">Uncrewed Aerial System Service Supplier </w:t>
      </w:r>
      <w:r w:rsidR="00E671F9">
        <w:t>(</w:t>
      </w:r>
      <w:r w:rsidRPr="00D54329">
        <w:t>USS)/UTM.</w:t>
      </w:r>
    </w:p>
    <w:p w14:paraId="15EBD726" w14:textId="47E0A1DB" w:rsidR="00C15CB0" w:rsidRPr="00D54329" w:rsidRDefault="00160A0F">
      <w:r w:rsidRPr="00D54329">
        <w:t>Company MM uses the USS/</w:t>
      </w:r>
      <w:r w:rsidR="00751CEC" w:rsidRPr="00D54329">
        <w:t>U</w:t>
      </w:r>
      <w:r w:rsidR="00751CEC" w:rsidRPr="00D54329">
        <w:rPr>
          <w:rFonts w:eastAsiaTheme="minorEastAsia" w:hint="eastAsia"/>
          <w:lang w:eastAsia="zh-CN"/>
        </w:rPr>
        <w:t>TM</w:t>
      </w:r>
      <w:r w:rsidR="00751CEC" w:rsidRPr="00D54329">
        <w:t xml:space="preserve"> </w:t>
      </w:r>
      <w:r w:rsidRPr="00D54329">
        <w:t>to supervise the low-altitude UAVs and manage potential illegal intrusion into the restricted areas. MM has proved its restricted area information to the USS/</w:t>
      </w:r>
      <w:r w:rsidR="00751CEC" w:rsidRPr="00D54329">
        <w:t>U</w:t>
      </w:r>
      <w:r w:rsidR="00751CEC" w:rsidRPr="00D54329">
        <w:rPr>
          <w:rFonts w:eastAsiaTheme="minorEastAsia" w:hint="eastAsia"/>
          <w:lang w:eastAsia="zh-CN"/>
        </w:rPr>
        <w:t>TM</w:t>
      </w:r>
      <w:r w:rsidRPr="00D54329">
        <w:t>.</w:t>
      </w:r>
    </w:p>
    <w:p w14:paraId="13A99B7C" w14:textId="3C0E7AB6" w:rsidR="00C15CB0" w:rsidRPr="00D54329" w:rsidRDefault="00160A0F">
      <w:r w:rsidRPr="00D54329">
        <w:t xml:space="preserve">The USS/UMT uses 6G sensing service provided by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to detect potential UAV illegal intrusion and UAV collision prediction.</w:t>
      </w:r>
    </w:p>
    <w:p w14:paraId="6CBE8CE1" w14:textId="4B9AAC7E" w:rsidR="00C15CB0" w:rsidRPr="00D54329" w:rsidRDefault="00160A0F">
      <w:r w:rsidRPr="00D54329">
        <w:t xml:space="preserve">The UAV Operator/UTM provides specific details to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0FAE1931" w:rsidR="00C15CB0" w:rsidRPr="00D54329" w:rsidRDefault="00160A0F">
      <w:r w:rsidRPr="00D54329">
        <w:t>The 6G Network Operator NN can realize 6G data collection, 6G data transmission, 6G data processing, 6G data storage within the network, and provide sensing results to the USS/</w:t>
      </w:r>
      <w:r w:rsidRPr="00697A5F">
        <w:t>U</w:t>
      </w:r>
      <w:r w:rsidR="00697A5F" w:rsidRPr="00697A5F">
        <w:t>T</w:t>
      </w:r>
      <w:r w:rsidRPr="00697A5F">
        <w:t>M</w:t>
      </w:r>
      <w:r w:rsidRPr="00D54329">
        <w:t>/UAV.</w:t>
      </w:r>
    </w:p>
    <w:p w14:paraId="6D42B69C" w14:textId="54F18895" w:rsidR="00C15CB0" w:rsidRPr="00D54329" w:rsidRDefault="00160A0F">
      <w:pPr>
        <w:pStyle w:val="Heading3"/>
      </w:pPr>
      <w:bookmarkStart w:id="943" w:name="_Toc220333122"/>
      <w:r w:rsidRPr="00D54329">
        <w:t>7.</w:t>
      </w:r>
      <w:r w:rsidR="008A5C15" w:rsidRPr="00D54329">
        <w:t>5</w:t>
      </w:r>
      <w:r w:rsidRPr="00D54329">
        <w:t>.3</w:t>
      </w:r>
      <w:r w:rsidRPr="00D54329">
        <w:tab/>
        <w:t>Service Flows</w:t>
      </w:r>
      <w:bookmarkEnd w:id="943"/>
    </w:p>
    <w:p w14:paraId="3364646D" w14:textId="77777777" w:rsidR="00C15CB0" w:rsidRPr="00D54329" w:rsidRDefault="00160A0F">
      <w:r w:rsidRPr="00D54329">
        <w:t>For illegal UAV intrusion:</w:t>
      </w:r>
    </w:p>
    <w:p w14:paraId="2D6D76DA" w14:textId="25091CFB" w:rsidR="00C15CB0" w:rsidRPr="00D54329" w:rsidRDefault="00160A0F">
      <w:pPr>
        <w:pStyle w:val="B10"/>
      </w:pPr>
      <w:r w:rsidRPr="00D54329">
        <w:t>1.</w:t>
      </w:r>
      <w:r w:rsidRPr="00D54329">
        <w:tab/>
        <w:t>Company MM requests 6G sensing service for illegal UAV intrusion detection in the restricted area from the USS/</w:t>
      </w:r>
      <w:r w:rsidR="00751CEC" w:rsidRPr="00D54329">
        <w:t>U</w:t>
      </w:r>
      <w:r w:rsidR="00751CEC" w:rsidRPr="00D54329">
        <w:rPr>
          <w:rFonts w:eastAsiaTheme="minorEastAsia" w:hint="eastAsia"/>
          <w:lang w:eastAsia="zh-CN"/>
        </w:rPr>
        <w:t>TM</w:t>
      </w:r>
      <w:r w:rsidRPr="00D54329">
        <w:t>.</w:t>
      </w:r>
    </w:p>
    <w:p w14:paraId="5B754716" w14:textId="5FACA5EA" w:rsidR="00C15CB0" w:rsidRPr="00D54329" w:rsidRDefault="00160A0F">
      <w:pPr>
        <w:pStyle w:val="B10"/>
      </w:pPr>
      <w:r w:rsidRPr="00D54329">
        <w:t>2.</w:t>
      </w:r>
      <w:r w:rsidRPr="00D54329">
        <w:tab/>
        <w:t>The USS/</w:t>
      </w:r>
      <w:r w:rsidR="00751CEC" w:rsidRPr="00D54329">
        <w:t>U</w:t>
      </w:r>
      <w:r w:rsidR="00751CEC" w:rsidRPr="00D54329">
        <w:rPr>
          <w:rFonts w:eastAsiaTheme="minorEastAsia" w:hint="eastAsia"/>
          <w:lang w:eastAsia="zh-CN"/>
        </w:rPr>
        <w:t>TM</w:t>
      </w:r>
      <w:r w:rsidR="00751CEC" w:rsidRPr="00D54329">
        <w:t xml:space="preserve"> </w:t>
      </w:r>
      <w:r w:rsidRPr="00D54329">
        <w:t xml:space="preserve">transmits the request to the 6G Network </w:t>
      </w:r>
      <w:r w:rsidR="00751CEC" w:rsidRPr="00D54329">
        <w:rPr>
          <w:rFonts w:eastAsiaTheme="minorEastAsia" w:hint="eastAsia"/>
          <w:lang w:eastAsia="zh-CN"/>
        </w:rPr>
        <w:t>O</w:t>
      </w:r>
      <w:r w:rsidR="00751CEC" w:rsidRPr="00D54329">
        <w:t xml:space="preserve">perator </w:t>
      </w:r>
      <w:r w:rsidRPr="00D54329">
        <w:t>NN.</w:t>
      </w:r>
    </w:p>
    <w:p w14:paraId="3D34F22E" w14:textId="7D65EF2D" w:rsidR="00C15CB0" w:rsidRPr="00D54329" w:rsidRDefault="00160A0F">
      <w:pPr>
        <w:pStyle w:val="B10"/>
      </w:pPr>
      <w:r w:rsidRPr="00D54329">
        <w:t>3.</w:t>
      </w:r>
      <w:r w:rsidRPr="00D54329">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Pr="00D54329" w:rsidRDefault="00160A0F">
      <w:pPr>
        <w:pStyle w:val="NO"/>
      </w:pPr>
      <w:r w:rsidRPr="00D54329">
        <w:t>NOTE</w:t>
      </w:r>
      <w:r w:rsidR="00F849AB" w:rsidRPr="00D54329">
        <w:t xml:space="preserve"> 1</w:t>
      </w:r>
      <w:r w:rsidRPr="00D54329">
        <w:t>:</w:t>
      </w:r>
      <w:r w:rsidRPr="00D54329">
        <w:tab/>
        <w:t>The term “6G core network” does not imply any architectural assumption, e.g. whether 6G core network is a new or evolved core network (compared to 5G).</w:t>
      </w:r>
    </w:p>
    <w:p w14:paraId="13115726" w14:textId="77777777" w:rsidR="00C15CB0" w:rsidRPr="00D54329" w:rsidRDefault="00160A0F">
      <w:pPr>
        <w:pStyle w:val="B10"/>
      </w:pPr>
      <w:r w:rsidRPr="00D54329">
        <w:t>4.</w:t>
      </w:r>
      <w:r w:rsidRPr="00D54329">
        <w:tab/>
        <w:t>The 6G Network aggregates, forwards and transmits the data generated by the base stations, and processes the data to obtain the sensing results.</w:t>
      </w:r>
    </w:p>
    <w:p w14:paraId="1B48FB6A" w14:textId="64FB170B" w:rsidR="00C15CB0" w:rsidRPr="00D54329" w:rsidRDefault="00160A0F">
      <w:pPr>
        <w:pStyle w:val="B10"/>
      </w:pPr>
      <w:r w:rsidRPr="00D54329">
        <w:t>5.</w:t>
      </w:r>
      <w:r w:rsidRPr="00D54329">
        <w:tab/>
        <w:t>The 6G Network exposes the sensing result to the USS/</w:t>
      </w:r>
      <w:r w:rsidR="00751CEC" w:rsidRPr="00D54329">
        <w:t>U</w:t>
      </w:r>
      <w:r w:rsidR="00751CEC" w:rsidRPr="00D54329">
        <w:rPr>
          <w:rFonts w:eastAsiaTheme="minorEastAsia" w:hint="eastAsia"/>
          <w:lang w:eastAsia="zh-CN"/>
        </w:rPr>
        <w:t>TM</w:t>
      </w:r>
      <w:r w:rsidRPr="00D54329">
        <w:t>. The USS/</w:t>
      </w:r>
      <w:r w:rsidR="00751CEC" w:rsidRPr="00D54329">
        <w:t>U</w:t>
      </w:r>
      <w:r w:rsidR="00751CEC" w:rsidRPr="00D54329">
        <w:rPr>
          <w:rFonts w:eastAsiaTheme="minorEastAsia" w:hint="eastAsia"/>
          <w:lang w:eastAsia="zh-CN"/>
        </w:rPr>
        <w:t>TM</w:t>
      </w:r>
      <w:r w:rsidR="00751CEC" w:rsidRPr="00D54329">
        <w:t xml:space="preserve"> </w:t>
      </w:r>
      <w:r w:rsidRPr="00D54329">
        <w:t>could trigger to send warning messages to the UAV or intercept the illegal UAV directly based on the sensing results.</w:t>
      </w:r>
    </w:p>
    <w:p w14:paraId="59E1C43C" w14:textId="77777777" w:rsidR="00C15CB0" w:rsidRPr="00D54329" w:rsidRDefault="00160A0F">
      <w:r w:rsidRPr="00D54329">
        <w:t>For UAV flight trajectory tracing:</w:t>
      </w:r>
    </w:p>
    <w:p w14:paraId="45320A83" w14:textId="3FA946C3" w:rsidR="00C15CB0" w:rsidRPr="00D54329" w:rsidRDefault="00160A0F">
      <w:pPr>
        <w:pStyle w:val="B10"/>
      </w:pPr>
      <w:r w:rsidRPr="00D54329">
        <w:t>1.</w:t>
      </w:r>
      <w:r w:rsidRPr="00D54329">
        <w:tab/>
        <w:t xml:space="preserve">When the scheduled time for tracking begins,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 xml:space="preserve">activates the UAV trajectory tracing service within the designated area until the tracking session ends. The UAV </w:t>
      </w:r>
      <w:r w:rsidR="00751CEC" w:rsidRPr="00D54329">
        <w:rPr>
          <w:rFonts w:eastAsiaTheme="minorEastAsia" w:hint="eastAsia"/>
          <w:lang w:eastAsia="zh-CN"/>
        </w:rPr>
        <w:t>Service O</w:t>
      </w:r>
      <w:r w:rsidR="00751CEC" w:rsidRPr="00D54329">
        <w:t xml:space="preserve">perator </w:t>
      </w:r>
      <w:r w:rsidRPr="00D54329">
        <w:t>then launches UAV#1, which takes off from the delivery source and heads toward the destination, following a pre-set flight path.</w:t>
      </w:r>
    </w:p>
    <w:p w14:paraId="2BCA1FD4" w14:textId="69A99B27" w:rsidR="00C15CB0" w:rsidRPr="00D54329" w:rsidRDefault="00160A0F">
      <w:pPr>
        <w:pStyle w:val="B10"/>
      </w:pPr>
      <w:r w:rsidRPr="00D54329">
        <w:t>2.</w:t>
      </w:r>
      <w:r w:rsidRPr="00D54329">
        <w:tab/>
        <w:t>Using radio sensing, a network of 6G base stations and connected devices (UEs) detect UAV#1 and continuously gather data on its position and movement, such as distance, velocity and angle. These metrics, also known as 3GPP sensing data, are sent to a 6G processing unit for real</w:t>
      </w:r>
      <w:r w:rsidR="00D22C5D">
        <w:t xml:space="preserve"> </w:t>
      </w:r>
      <w:r w:rsidRPr="00D54329">
        <w:t>time analysis.</w:t>
      </w:r>
    </w:p>
    <w:p w14:paraId="0433D280" w14:textId="77777777" w:rsidR="00C15CB0" w:rsidRPr="00D54329" w:rsidRDefault="00160A0F">
      <w:pPr>
        <w:pStyle w:val="B10"/>
      </w:pPr>
      <w:r w:rsidRPr="00D54329">
        <w:t>3.</w:t>
      </w:r>
      <w:r w:rsidRPr="00D54329">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2AB21C6F" w:rsidR="00C15CB0" w:rsidRPr="00D54329" w:rsidRDefault="00160A0F">
      <w:pPr>
        <w:pStyle w:val="B10"/>
      </w:pPr>
      <w:r w:rsidRPr="00D54329">
        <w:lastRenderedPageBreak/>
        <w:t>4.</w:t>
      </w:r>
      <w:r w:rsidRPr="00D54329">
        <w:tab/>
        <w:t>The 6G processing unit can aggregate sensing data from multiple sources, including RANs and UEs, to estimate UAV#1's location and velocity. Similar approach can also be applied to UAV#2 - UAV#N, in the case there are multiple UAVs providing service in the area. This real</w:t>
      </w:r>
      <w:r w:rsidR="00A1729C">
        <w:t xml:space="preserve"> </w:t>
      </w:r>
      <w:r w:rsidRPr="00D54329">
        <w:t>time information is then transmitted to the UAV operator and/or UTM, who monitors the UAV's trajectory.</w:t>
      </w:r>
    </w:p>
    <w:p w14:paraId="6B51C53C" w14:textId="5C0C7849" w:rsidR="00C15CB0" w:rsidRPr="00D54329" w:rsidRDefault="00160A0F">
      <w:pPr>
        <w:pStyle w:val="B10"/>
        <w:rPr>
          <w:rFonts w:eastAsiaTheme="minorEastAsia"/>
          <w:lang w:eastAsia="zh-CN"/>
        </w:rPr>
      </w:pPr>
      <w:r w:rsidRPr="00D54329">
        <w:t>5.</w:t>
      </w:r>
      <w:r w:rsidRPr="00D54329">
        <w:tab/>
        <w:t>If UAV#1 - UAV#N deviate from prescribed route</w:t>
      </w:r>
      <w:r w:rsidRPr="00D54329">
        <w:rPr>
          <w:rFonts w:eastAsia="SimSun" w:hint="eastAsia"/>
          <w:lang w:eastAsia="zh-CN"/>
        </w:rPr>
        <w:t>s</w:t>
      </w:r>
      <w:r w:rsidRPr="00D54329">
        <w:t xml:space="preserve">, the UAV </w:t>
      </w:r>
      <w:r w:rsidR="00046CC8" w:rsidRPr="00D54329">
        <w:t xml:space="preserve">Service </w:t>
      </w:r>
      <w:r w:rsidR="00046CC8" w:rsidRPr="00D54329">
        <w:rPr>
          <w:rFonts w:eastAsiaTheme="minorEastAsia" w:hint="eastAsia"/>
          <w:lang w:eastAsia="zh-CN"/>
        </w:rPr>
        <w:t>O</w:t>
      </w:r>
      <w:r w:rsidR="00046CC8" w:rsidRPr="00D54329">
        <w:t xml:space="preserve">perator </w:t>
      </w:r>
      <w:r w:rsidRPr="00D54329">
        <w:t>and/or UTM receives alerts, allowing them to take corrective action and redirect the UAV</w:t>
      </w:r>
      <w:r w:rsidRPr="00D54329">
        <w:rPr>
          <w:rFonts w:eastAsia="SimSun" w:hint="eastAsia"/>
          <w:lang w:eastAsia="zh-CN"/>
        </w:rPr>
        <w:t>s</w:t>
      </w:r>
      <w:r w:rsidRPr="00D54329">
        <w:t xml:space="preserve"> as necessary.</w:t>
      </w:r>
    </w:p>
    <w:p w14:paraId="031FCE82" w14:textId="584825B7" w:rsidR="00D22A28" w:rsidRPr="00D54329" w:rsidRDefault="00D22A28" w:rsidP="00F849AB">
      <w:pPr>
        <w:overflowPunct/>
        <w:autoSpaceDE/>
        <w:autoSpaceDN/>
        <w:adjustRightInd/>
        <w:textAlignment w:val="auto"/>
      </w:pPr>
      <w:r w:rsidRPr="00D54329">
        <w:rPr>
          <w:rFonts w:hint="eastAsia"/>
          <w:lang w:eastAsia="zh-CN"/>
        </w:rPr>
        <w:t xml:space="preserve">For </w:t>
      </w:r>
      <w:bookmarkStart w:id="944" w:name="OLE_LINK174"/>
      <w:bookmarkStart w:id="945" w:name="OLE_LINK177"/>
      <w:r w:rsidRPr="00D54329">
        <w:rPr>
          <w:rFonts w:hint="eastAsia"/>
          <w:lang w:eastAsia="zh-CN"/>
        </w:rPr>
        <w:t xml:space="preserve">UAV </w:t>
      </w:r>
      <w:r w:rsidRPr="00D54329">
        <w:t>collision prediction</w:t>
      </w:r>
      <w:bookmarkEnd w:id="944"/>
      <w:bookmarkEnd w:id="945"/>
      <w:r w:rsidRPr="00D54329">
        <w:rPr>
          <w:rFonts w:hint="eastAsia"/>
          <w:lang w:eastAsia="zh-CN"/>
        </w:rPr>
        <w:t>:</w:t>
      </w:r>
      <w:r w:rsidR="00F849AB" w:rsidRPr="00D54329">
        <w:rPr>
          <w:lang w:eastAsia="zh-CN"/>
        </w:rPr>
        <w:t xml:space="preserve"> </w:t>
      </w:r>
      <w:r w:rsidRPr="00D54329">
        <w:t>While UAV#1 is delivering goods.</w:t>
      </w:r>
    </w:p>
    <w:p w14:paraId="76420F57" w14:textId="7AEAE7EF" w:rsidR="00D22A28" w:rsidRPr="00D54329" w:rsidRDefault="00D22A28" w:rsidP="004130E0">
      <w:pPr>
        <w:pStyle w:val="B10"/>
        <w:numPr>
          <w:ilvl w:val="0"/>
          <w:numId w:val="88"/>
        </w:numPr>
      </w:pPr>
      <w:r w:rsidRPr="00D54329">
        <w:rPr>
          <w:lang w:eastAsia="zh-CN"/>
        </w:rPr>
        <w:t>The UAV operator</w:t>
      </w:r>
      <w:r w:rsidRPr="00D54329">
        <w:t xml:space="preserve"> requests </w:t>
      </w:r>
      <w:r w:rsidRPr="00D54329">
        <w:rPr>
          <w:lang w:eastAsia="zh-CN"/>
        </w:rPr>
        <w:t xml:space="preserve">6G </w:t>
      </w:r>
      <w:bookmarkStart w:id="946" w:name="OLE_LINK171"/>
      <w:r w:rsidRPr="00D54329">
        <w:rPr>
          <w:lang w:eastAsia="zh-CN"/>
        </w:rPr>
        <w:t>Network operator ‘NN’</w:t>
      </w:r>
      <w:bookmarkEnd w:id="946"/>
      <w:r w:rsidRPr="00D54329">
        <w:rPr>
          <w:lang w:eastAsia="zh-CN"/>
        </w:rPr>
        <w:t xml:space="preserve"> </w:t>
      </w:r>
      <w:r w:rsidRPr="00D54329">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D54329">
        <w:rPr>
          <w:lang w:eastAsia="zh-CN"/>
        </w:rPr>
        <w:t>Network operator ‘NN’</w:t>
      </w:r>
      <w:r w:rsidRPr="00D54329">
        <w:t xml:space="preserve">. </w:t>
      </w:r>
    </w:p>
    <w:p w14:paraId="5F536CB3" w14:textId="0DF98C12" w:rsidR="00D22A28" w:rsidRPr="00D54329" w:rsidRDefault="00D22A28" w:rsidP="004130E0">
      <w:pPr>
        <w:pStyle w:val="B10"/>
        <w:numPr>
          <w:ilvl w:val="0"/>
          <w:numId w:val="88"/>
        </w:numPr>
      </w:pPr>
      <w:r w:rsidRPr="00D54329">
        <w:t xml:space="preserve">Based on the request from the UAV, the </w:t>
      </w:r>
      <w:r w:rsidRPr="00D54329">
        <w:rPr>
          <w:lang w:eastAsia="zh-CN"/>
        </w:rPr>
        <w:t>Network operator ‘NN’</w:t>
      </w:r>
      <w:r w:rsidRPr="00D54329">
        <w:t xml:space="preserve"> activates appropriate sensing transmitter and/or sensing receiver to transfer real</w:t>
      </w:r>
      <w:r w:rsidR="00A1729C">
        <w:t xml:space="preserve"> </w:t>
      </w:r>
      <w:r w:rsidRPr="00D54329">
        <w:t>time sensing data to the core network.</w:t>
      </w:r>
    </w:p>
    <w:p w14:paraId="1E7DF5C2" w14:textId="4213E4CA" w:rsidR="00D22A28" w:rsidRPr="00D54329" w:rsidRDefault="00D22A28" w:rsidP="00F849AB">
      <w:pPr>
        <w:pStyle w:val="NO"/>
      </w:pPr>
      <w:r w:rsidRPr="00D54329">
        <w:t>NOTE</w:t>
      </w:r>
      <w:r w:rsidR="00F849AB" w:rsidRPr="00D54329">
        <w:t xml:space="preserve"> 2</w:t>
      </w:r>
      <w:r w:rsidRPr="00D54329">
        <w:t>:</w:t>
      </w:r>
      <w:r w:rsidRPr="00D54329">
        <w:tab/>
        <w:t xml:space="preserve">In this use case, base station </w:t>
      </w:r>
      <w:r w:rsidRPr="00D54329">
        <w:rPr>
          <w:rFonts w:eastAsia="DengXian"/>
          <w:lang w:eastAsia="en-GB"/>
        </w:rPr>
        <w:t>or UE</w:t>
      </w:r>
      <w:r w:rsidRPr="00D54329">
        <w:t xml:space="preserve"> is acting as sensing transmitter and/or sensing receiver. Other sensing operations (e.g. Monostatic sensing, Bistatic sensing) are not excluded and can be useful.</w:t>
      </w:r>
    </w:p>
    <w:p w14:paraId="6149C813" w14:textId="79ACC1D2" w:rsidR="00D22A28" w:rsidRPr="00D54329" w:rsidRDefault="00D22A28" w:rsidP="004130E0">
      <w:pPr>
        <w:pStyle w:val="B10"/>
        <w:numPr>
          <w:ilvl w:val="0"/>
          <w:numId w:val="88"/>
        </w:numPr>
      </w:pPr>
      <w:r w:rsidRPr="00D54329">
        <w:t xml:space="preserve">During the flight, </w:t>
      </w:r>
      <w:bookmarkStart w:id="947" w:name="OLE_LINK172"/>
      <w:bookmarkStart w:id="948" w:name="OLE_LINK173"/>
      <w:r w:rsidRPr="00D54329">
        <w:rPr>
          <w:lang w:eastAsia="zh-CN"/>
        </w:rPr>
        <w:t xml:space="preserve">Network </w:t>
      </w:r>
      <w:r w:rsidR="000E78DD">
        <w:rPr>
          <w:lang w:eastAsia="zh-CN"/>
        </w:rPr>
        <w:t>O</w:t>
      </w:r>
      <w:r w:rsidRPr="00D54329">
        <w:rPr>
          <w:lang w:eastAsia="zh-CN"/>
        </w:rPr>
        <w:t>perator ‘NN’</w:t>
      </w:r>
      <w:bookmarkEnd w:id="947"/>
      <w:bookmarkEnd w:id="948"/>
      <w:r w:rsidRPr="00D54329">
        <w:t xml:space="preserve"> tracks UAV#1 by </w:t>
      </w:r>
      <w:r w:rsidRPr="00D54329">
        <w:rPr>
          <w:rFonts w:hint="eastAsia"/>
        </w:rPr>
        <w:t>coordinat</w:t>
      </w:r>
      <w:r w:rsidRPr="00D54329">
        <w:t>ing the corresponding base stations to receive the updated sensing data along the flight path, and transmits the sensing results to UAV#1 and/or UTM periodically.</w:t>
      </w:r>
      <w:r w:rsidRPr="00D54329">
        <w:rPr>
          <w:rFonts w:eastAsia="DengXian"/>
        </w:rPr>
        <w:t xml:space="preserve"> The sensing result can include the estimated position and velocity of UAV#1, along with the estimated position and velocity of other objects, e.g. other UAVs, building, birds, etc. UAV#1 utili</w:t>
      </w:r>
      <w:r w:rsidR="008E193D">
        <w:rPr>
          <w:rFonts w:eastAsia="DengXian"/>
        </w:rPr>
        <w:t>s</w:t>
      </w:r>
      <w:r w:rsidRPr="00D54329">
        <w:rPr>
          <w:rFonts w:eastAsia="DengXian"/>
        </w:rPr>
        <w:t>es the sensing result to assist its flight. The UTM can also modify a UAV’s trajectory if environment change is identified and noticed.</w:t>
      </w:r>
    </w:p>
    <w:p w14:paraId="668D6E5F" w14:textId="73A82AA6" w:rsidR="00D22A28" w:rsidRPr="00D54329" w:rsidRDefault="00D22A28" w:rsidP="004130E0">
      <w:pPr>
        <w:pStyle w:val="B10"/>
        <w:numPr>
          <w:ilvl w:val="0"/>
          <w:numId w:val="88"/>
        </w:numPr>
      </w:pPr>
      <w:r w:rsidRPr="00D54329">
        <w:t>Once a risk collision is detected or predicted, e.g.</w:t>
      </w:r>
      <w:bookmarkStart w:id="949" w:name="OLE_LINK425"/>
      <w:r w:rsidRPr="00D54329">
        <w:t xml:space="preserve"> an unregistered UAV or bird is predicted entering the flight path and may collide with UAV within [300</w:t>
      </w:r>
      <w:r w:rsidR="005F038E" w:rsidRPr="00D54329">
        <w:t xml:space="preserve"> </w:t>
      </w:r>
      <w:r w:rsidRPr="00D54329">
        <w:t>ms]</w:t>
      </w:r>
      <w:bookmarkEnd w:id="949"/>
      <w:r w:rsidRPr="00D54329">
        <w:t xml:space="preserve">, </w:t>
      </w:r>
      <w:r w:rsidRPr="00D54329">
        <w:rPr>
          <w:lang w:eastAsia="zh-CN"/>
        </w:rPr>
        <w:t xml:space="preserve">Network </w:t>
      </w:r>
      <w:r w:rsidR="001503FE">
        <w:rPr>
          <w:lang w:eastAsia="zh-CN"/>
        </w:rPr>
        <w:t>O</w:t>
      </w:r>
      <w:r w:rsidRPr="00D54329">
        <w:rPr>
          <w:lang w:eastAsia="zh-CN"/>
        </w:rPr>
        <w:t>perator ‘NN’</w:t>
      </w:r>
      <w:r w:rsidRPr="00D54329">
        <w:t xml:space="preserve"> can further integrate alarm information of risk collision for precaution into the sensing result based on the UE’s request. </w:t>
      </w:r>
      <w:r w:rsidRPr="00D54329">
        <w:rPr>
          <w:lang w:eastAsia="zh-CN"/>
        </w:rPr>
        <w:t xml:space="preserve">Network </w:t>
      </w:r>
      <w:r w:rsidR="001503FE">
        <w:rPr>
          <w:lang w:eastAsia="zh-CN"/>
        </w:rPr>
        <w:t>O</w:t>
      </w:r>
      <w:r w:rsidRPr="00D54329">
        <w:rPr>
          <w:lang w:eastAsia="zh-CN"/>
        </w:rPr>
        <w:t>perator ‘NN’</w:t>
      </w:r>
      <w:r w:rsidRPr="00D54329">
        <w:t xml:space="preserve"> may also recommend a flight path adjustment to the UTM to help with the UAV’s control decision.</w:t>
      </w:r>
    </w:p>
    <w:p w14:paraId="5AD01AD0" w14:textId="157911A7" w:rsidR="00D22A28" w:rsidRPr="00D54329" w:rsidRDefault="00D22A28" w:rsidP="004130E0">
      <w:pPr>
        <w:pStyle w:val="B10"/>
        <w:numPr>
          <w:ilvl w:val="0"/>
          <w:numId w:val="88"/>
        </w:numPr>
        <w:rPr>
          <w:lang w:eastAsia="zh-CN"/>
        </w:rPr>
      </w:pPr>
      <w:r w:rsidRPr="00D54329">
        <w:t>After receiving sensing result with the alarm information</w:t>
      </w:r>
      <w:r w:rsidRPr="00D54329">
        <w:rPr>
          <w:rFonts w:hint="eastAsia"/>
        </w:rPr>
        <w:t xml:space="preserve"> </w:t>
      </w:r>
      <w:r w:rsidRPr="00D54329">
        <w:t xml:space="preserve">from </w:t>
      </w:r>
      <w:r w:rsidRPr="00D54329">
        <w:rPr>
          <w:lang w:eastAsia="zh-CN"/>
        </w:rPr>
        <w:t xml:space="preserve">Network </w:t>
      </w:r>
      <w:r w:rsidR="001503FE">
        <w:rPr>
          <w:lang w:eastAsia="zh-CN"/>
        </w:rPr>
        <w:t>O</w:t>
      </w:r>
      <w:r w:rsidRPr="00D54329">
        <w:rPr>
          <w:lang w:eastAsia="zh-CN"/>
        </w:rPr>
        <w:t>perator ‘NN’</w:t>
      </w:r>
      <w:r w:rsidRPr="00D54329">
        <w:t>, UAV#1 successfully bypasses the potential obstacles and continues its flight plan.</w:t>
      </w:r>
    </w:p>
    <w:p w14:paraId="3B088350" w14:textId="491708E8" w:rsidR="00C15CB0" w:rsidRPr="00D54329" w:rsidRDefault="00160A0F">
      <w:pPr>
        <w:pStyle w:val="Heading3"/>
      </w:pPr>
      <w:bookmarkStart w:id="950" w:name="_Toc220333123"/>
      <w:r w:rsidRPr="00D54329">
        <w:t>7.</w:t>
      </w:r>
      <w:r w:rsidR="008A5C15" w:rsidRPr="00D54329">
        <w:t>5</w:t>
      </w:r>
      <w:r w:rsidRPr="00D54329">
        <w:t>.4</w:t>
      </w:r>
      <w:r w:rsidRPr="00D54329">
        <w:tab/>
        <w:t>Post-conditions</w:t>
      </w:r>
      <w:bookmarkEnd w:id="950"/>
    </w:p>
    <w:p w14:paraId="50A258EC" w14:textId="26773333" w:rsidR="00C15CB0" w:rsidRPr="00D54329" w:rsidRDefault="00160A0F">
      <w:r w:rsidRPr="00D54329">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Pr="00D54329" w:rsidRDefault="00160A0F">
      <w:pPr>
        <w:pStyle w:val="NO"/>
      </w:pPr>
      <w:r w:rsidRPr="00D54329">
        <w:t>NOTE:</w:t>
      </w:r>
      <w:r w:rsidRPr="00D54329">
        <w:tab/>
        <w:t>The term “6G core network” does not imply any architectural assumption, e.g. whether 6G core network is a new or evolved core network (compared to 5G).</w:t>
      </w:r>
    </w:p>
    <w:p w14:paraId="75D590DB" w14:textId="45F3F196" w:rsidR="00C15CB0" w:rsidRPr="00D54329" w:rsidRDefault="00160A0F">
      <w:r w:rsidRPr="00D54329">
        <w:t>For UAV flight trajectory tracing: UAV#1 follows the tracked flight route to deliver the package to its destination; any off-route movements are detected.</w:t>
      </w:r>
    </w:p>
    <w:p w14:paraId="1D23206A" w14:textId="77777777" w:rsidR="00C15CB0" w:rsidRPr="00D54329" w:rsidRDefault="00160A0F">
      <w:r w:rsidRPr="00D54329">
        <w:t>For UAV collision prediction: UAV#1 flies efficiently to its destination.</w:t>
      </w:r>
    </w:p>
    <w:p w14:paraId="679F49EA" w14:textId="11704615" w:rsidR="00C15CB0" w:rsidRPr="00D54329" w:rsidRDefault="00160A0F">
      <w:pPr>
        <w:pStyle w:val="Heading3"/>
      </w:pPr>
      <w:bookmarkStart w:id="951" w:name="_Toc220333124"/>
      <w:r w:rsidRPr="00D54329">
        <w:t>7.</w:t>
      </w:r>
      <w:r w:rsidR="008A5C15" w:rsidRPr="00D54329">
        <w:t>5</w:t>
      </w:r>
      <w:r w:rsidRPr="00D54329">
        <w:t>.5</w:t>
      </w:r>
      <w:r w:rsidRPr="00D54329">
        <w:tab/>
        <w:t>Existing features partly or fully covering the use case functionality</w:t>
      </w:r>
      <w:bookmarkEnd w:id="951"/>
    </w:p>
    <w:p w14:paraId="64E373D1" w14:textId="7FA97CA6" w:rsidR="00C15CB0" w:rsidRPr="00D54329" w:rsidRDefault="00160A0F">
      <w:pPr>
        <w:rPr>
          <w:rFonts w:eastAsiaTheme="minorEastAsia"/>
          <w:lang w:eastAsia="zh-CN"/>
        </w:rPr>
      </w:pPr>
      <w:r w:rsidRPr="00D54329">
        <w:t>In TS</w:t>
      </w:r>
      <w:r w:rsidR="009B535C">
        <w:t xml:space="preserve"> </w:t>
      </w:r>
      <w:r w:rsidRPr="00D54329">
        <w:t>22.137</w:t>
      </w:r>
      <w:r w:rsidR="009B535C">
        <w:t xml:space="preserve"> </w:t>
      </w:r>
      <w:bookmarkStart w:id="952" w:name="MCCTEMPBM_00000034"/>
      <w:r w:rsidRPr="00D54329">
        <w:t>[</w:t>
      </w:r>
      <w:r w:rsidRPr="00D54329">
        <w:rPr>
          <w:rFonts w:eastAsia="SimSun" w:hint="eastAsia"/>
          <w:lang w:eastAsia="zh-CN"/>
        </w:rPr>
        <w:t>6</w:t>
      </w:r>
      <w:r w:rsidRPr="00D54329">
        <w:t>]</w:t>
      </w:r>
      <w:bookmarkEnd w:id="952"/>
      <w:r w:rsidRPr="00D54329">
        <w:t>, there are requirements specified for 5G system on integration of sensing and communication.</w:t>
      </w:r>
    </w:p>
    <w:p w14:paraId="0072EEF4" w14:textId="77777777" w:rsidR="00D22A28" w:rsidRPr="00D54329" w:rsidRDefault="00D22A28" w:rsidP="00D22A28">
      <w:pPr>
        <w:rPr>
          <w:i/>
          <w:iCs/>
        </w:rPr>
      </w:pPr>
      <w:r w:rsidRPr="00D54329">
        <w:rPr>
          <w:i/>
          <w:iCs/>
        </w:rPr>
        <w:t>Based on operator’s policies, operator’s control and regulation, the 5G system shall be able to collect 3GPP sensing data from sensing receivers for processing.</w:t>
      </w:r>
    </w:p>
    <w:p w14:paraId="5445B5B2" w14:textId="77777777" w:rsidR="00D22A28" w:rsidRPr="00D54329" w:rsidRDefault="00D22A28" w:rsidP="00D22A28">
      <w:pPr>
        <w:rPr>
          <w:i/>
          <w:iCs/>
        </w:rPr>
      </w:pPr>
      <w:r w:rsidRPr="00D54329">
        <w:rPr>
          <w:i/>
          <w:iCs/>
        </w:rPr>
        <w:t>Subject to user consent, regulation, and operator’s policy, the 5G system should support the joint processing of the 3GPP sensing data and non-3GPP sensing data to derive a combined sensing result.</w:t>
      </w:r>
    </w:p>
    <w:p w14:paraId="11584A34" w14:textId="77777777" w:rsidR="00D22A28" w:rsidRPr="00D54329" w:rsidRDefault="00D22A28" w:rsidP="00D22A28">
      <w:pPr>
        <w:rPr>
          <w:i/>
          <w:iCs/>
        </w:rPr>
      </w:pPr>
      <w:r w:rsidRPr="00D54329">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7394932A" w:rsidR="00D22A28" w:rsidRPr="00D54329" w:rsidRDefault="00D22A28" w:rsidP="00D22A28">
      <w:pPr>
        <w:rPr>
          <w:rFonts w:eastAsiaTheme="minorEastAsia"/>
          <w:lang w:eastAsia="zh-CN"/>
        </w:rPr>
      </w:pPr>
      <w:r w:rsidRPr="00D54329">
        <w:rPr>
          <w:rFonts w:eastAsia="DengXian"/>
          <w:lang w:eastAsia="zh-CN"/>
        </w:rPr>
        <w:lastRenderedPageBreak/>
        <w:t xml:space="preserve">However, the existing requirements don’t support </w:t>
      </w:r>
      <w:r w:rsidR="00763469">
        <w:rPr>
          <w:rFonts w:eastAsia="DengXian"/>
          <w:lang w:eastAsia="zh-CN"/>
        </w:rPr>
        <w:t xml:space="preserve">the </w:t>
      </w:r>
      <w:r w:rsidRPr="00D54329">
        <w:rPr>
          <w:rFonts w:eastAsia="DengXian"/>
          <w:lang w:eastAsia="zh-CN"/>
        </w:rPr>
        <w:t>deliver</w:t>
      </w:r>
      <w:r w:rsidR="00763469">
        <w:rPr>
          <w:rFonts w:eastAsia="DengXian"/>
          <w:lang w:eastAsia="zh-CN"/>
        </w:rPr>
        <w:t>y</w:t>
      </w:r>
      <w:r w:rsidRPr="00D54329">
        <w:rPr>
          <w:rFonts w:eastAsia="DengXian"/>
          <w:lang w:eastAsia="zh-CN"/>
        </w:rPr>
        <w:t xml:space="preserve"> </w:t>
      </w:r>
      <w:r w:rsidR="00763469">
        <w:rPr>
          <w:rFonts w:eastAsia="DengXian"/>
          <w:lang w:eastAsia="zh-CN"/>
        </w:rPr>
        <w:t xml:space="preserve">of </w:t>
      </w:r>
      <w:r w:rsidRPr="00D54329">
        <w:t>sensing results to an authori</w:t>
      </w:r>
      <w:r w:rsidR="00795EA2">
        <w:t>s</w:t>
      </w:r>
      <w:r w:rsidRPr="00D54329">
        <w:t>ed UE as sensing service consumer.</w:t>
      </w:r>
    </w:p>
    <w:p w14:paraId="04DF02A7" w14:textId="511F73EE" w:rsidR="00C15CB0" w:rsidRPr="00D54329" w:rsidRDefault="00160A0F">
      <w:pPr>
        <w:pStyle w:val="Heading3"/>
      </w:pPr>
      <w:bookmarkStart w:id="953" w:name="_Toc220333125"/>
      <w:r w:rsidRPr="00D54329">
        <w:t>7.</w:t>
      </w:r>
      <w:r w:rsidR="008A5C15" w:rsidRPr="00D54329">
        <w:t>5</w:t>
      </w:r>
      <w:r w:rsidRPr="00D54329">
        <w:t>.6</w:t>
      </w:r>
      <w:r w:rsidRPr="00D54329">
        <w:tab/>
        <w:t>Potential New Requirements needed to support the use case</w:t>
      </w:r>
      <w:bookmarkEnd w:id="953"/>
    </w:p>
    <w:p w14:paraId="7A757F74" w14:textId="3A42740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.6-1] Subject to operator</w:t>
      </w:r>
      <w:r w:rsidR="00357DB1">
        <w:t>’s</w:t>
      </w:r>
      <w:r w:rsidRPr="00D54329">
        <w:t xml:space="preserve"> policy, the 6G network shall enable the base station to send sensing measurement data to the core network, and enable the core network to aggregate, collect, process, and store sensing measurement data from base stations. </w:t>
      </w:r>
    </w:p>
    <w:p w14:paraId="08A78D97" w14:textId="31AD26C1"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.6-2] The 6G system should support energy-efficient sensing operations.</w:t>
      </w:r>
    </w:p>
    <w:p w14:paraId="1EEF847E" w14:textId="5AB47FB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.6-3] The 6G system should provide mechanisms to ensure sensing service is able to be provided</w:t>
      </w:r>
      <w:r w:rsidRPr="00D54329">
        <w:rPr>
          <w:rFonts w:eastAsia="SimSun" w:hint="eastAsia"/>
          <w:lang w:eastAsia="zh-CN"/>
        </w:rPr>
        <w:t xml:space="preserve"> </w:t>
      </w:r>
      <w:r w:rsidRPr="00D54329">
        <w:t>with a given sensing system capacity.</w:t>
      </w:r>
    </w:p>
    <w:p w14:paraId="65BA96CF" w14:textId="25DEB875" w:rsidR="00C15CB0" w:rsidRPr="00D54329" w:rsidRDefault="00160A0F">
      <w:pPr>
        <w:pStyle w:val="NO"/>
        <w:rPr>
          <w:rFonts w:eastAsiaTheme="minorEastAsia"/>
          <w:lang w:eastAsia="zh-CN"/>
        </w:rPr>
      </w:pPr>
      <w:r w:rsidRPr="00D54329">
        <w:t>NOTE:</w:t>
      </w:r>
      <w:r w:rsidRPr="00D54329">
        <w:tab/>
        <w:t>The term 'sensing system capacity' is the maximum number of targets that can be detected per unit area given sensing QoS requirements per target, which include locali</w:t>
      </w:r>
      <w:r w:rsidR="003F2896">
        <w:t>s</w:t>
      </w:r>
      <w:r w:rsidRPr="00D54329">
        <w:t>ation accuracy and sensing service latency [</w:t>
      </w:r>
      <w:r w:rsidRPr="00D54329">
        <w:rPr>
          <w:rFonts w:hint="eastAsia"/>
          <w:lang w:eastAsia="zh-CN"/>
        </w:rPr>
        <w:t>11</w:t>
      </w:r>
      <w:r w:rsidRPr="00D54329">
        <w:t>].</w:t>
      </w:r>
    </w:p>
    <w:p w14:paraId="10B9AF6A" w14:textId="657DC0A5" w:rsidR="00D22A28" w:rsidRPr="00D54329" w:rsidRDefault="00D22A28" w:rsidP="002E4C5C">
      <w:pPr>
        <w:overflowPunct/>
        <w:autoSpaceDE/>
        <w:autoSpaceDN/>
        <w:adjustRightInd/>
        <w:textAlignment w:val="auto"/>
        <w:rPr>
          <w:rFonts w:eastAsiaTheme="minorEastAsia"/>
          <w:lang w:eastAsia="zh-CN"/>
        </w:rPr>
      </w:pPr>
      <w:bookmarkStart w:id="954" w:name="_Hlk199421909"/>
      <w:r w:rsidRPr="00D54329">
        <w:rPr>
          <w:rFonts w:eastAsia="DengXian"/>
          <w:color w:val="0D0D0D"/>
          <w:lang w:eastAsia="en-US"/>
        </w:rPr>
        <w:t>[</w:t>
      </w:r>
      <w:r w:rsidRPr="00D54329">
        <w:rPr>
          <w:rFonts w:eastAsia="DengXian" w:hint="eastAsia"/>
          <w:color w:val="0D0D0D"/>
          <w:lang w:eastAsia="en-US"/>
        </w:rPr>
        <w:t>PR</w:t>
      </w:r>
      <w:r w:rsidRPr="00D54329">
        <w:rPr>
          <w:rFonts w:eastAsia="DengXian"/>
          <w:color w:val="0D0D0D"/>
          <w:lang w:eastAsia="en-US"/>
        </w:rPr>
        <w:t xml:space="preserve"> 7</w:t>
      </w:r>
      <w:r w:rsidRPr="00D54329">
        <w:rPr>
          <w:rFonts w:eastAsia="DengXian" w:hint="eastAsia"/>
          <w:color w:val="0D0D0D"/>
          <w:lang w:eastAsia="en-US"/>
        </w:rPr>
        <w:t>.</w:t>
      </w:r>
      <w:r w:rsidR="008A5C15" w:rsidRPr="00D54329">
        <w:rPr>
          <w:rFonts w:eastAsia="DengXian"/>
          <w:color w:val="0D0D0D"/>
          <w:lang w:eastAsia="en-US"/>
        </w:rPr>
        <w:t>5</w:t>
      </w:r>
      <w:r w:rsidRPr="00D54329">
        <w:rPr>
          <w:rFonts w:eastAsia="DengXian"/>
          <w:color w:val="0D0D0D"/>
          <w:lang w:eastAsia="en-US"/>
        </w:rPr>
        <w:t>.6</w:t>
      </w:r>
      <w:r w:rsidRPr="00D54329">
        <w:rPr>
          <w:rFonts w:eastAsia="DengXian" w:hint="eastAsia"/>
          <w:color w:val="0D0D0D"/>
          <w:lang w:eastAsia="en-US"/>
        </w:rPr>
        <w:t>-</w:t>
      </w:r>
      <w:r w:rsidRPr="00D54329">
        <w:rPr>
          <w:rFonts w:eastAsia="DengXian"/>
          <w:color w:val="0D0D0D"/>
          <w:lang w:eastAsia="en-US"/>
        </w:rPr>
        <w:t>4</w:t>
      </w:r>
      <w:r w:rsidRPr="00D54329">
        <w:rPr>
          <w:rFonts w:eastAsia="DengXian" w:hint="eastAsia"/>
          <w:color w:val="0D0D0D"/>
          <w:lang w:eastAsia="en-US"/>
        </w:rPr>
        <w:t>]</w:t>
      </w:r>
      <w:r w:rsidRPr="00D54329">
        <w:rPr>
          <w:rFonts w:eastAsia="DengXian"/>
          <w:color w:val="0D0D0D"/>
          <w:lang w:eastAsia="en-US"/>
        </w:rPr>
        <w:t xml:space="preserve"> </w:t>
      </w:r>
      <w:r w:rsidRPr="00D54329">
        <w:rPr>
          <w:rFonts w:eastAsia="SimSun"/>
          <w:lang w:eastAsia="en-US"/>
        </w:rPr>
        <w:t xml:space="preserve">Subject to operator’s policy, </w:t>
      </w:r>
      <w:r w:rsidR="00E15199">
        <w:rPr>
          <w:rFonts w:eastAsia="SimSun"/>
          <w:lang w:eastAsia="en-US"/>
        </w:rPr>
        <w:t>regulatory</w:t>
      </w:r>
      <w:r w:rsidR="00357DB1">
        <w:rPr>
          <w:rFonts w:eastAsia="SimSun"/>
          <w:lang w:eastAsia="en-US"/>
        </w:rPr>
        <w:t xml:space="preserve"> requirements</w:t>
      </w:r>
      <w:r w:rsidR="00092300" w:rsidRPr="00092300">
        <w:rPr>
          <w:rFonts w:eastAsia="SimSun"/>
          <w:lang w:eastAsia="en-US"/>
        </w:rPr>
        <w:t xml:space="preserve"> and subscriber permission</w:t>
      </w:r>
      <w:r w:rsidRPr="00D54329">
        <w:rPr>
          <w:rFonts w:eastAsia="SimSun"/>
          <w:lang w:eastAsia="en-US"/>
        </w:rPr>
        <w:t>, the 6G network shall be able to provide</w:t>
      </w:r>
      <w:r w:rsidRPr="00D54329">
        <w:rPr>
          <w:rFonts w:eastAsia="SimSun"/>
          <w:lang w:eastAsia="en-GB"/>
        </w:rPr>
        <w:t xml:space="preserve"> sensing results to a UE for a specific service</w:t>
      </w:r>
      <w:r w:rsidRPr="00D54329">
        <w:rPr>
          <w:rFonts w:eastAsia="SimSun"/>
          <w:lang w:eastAsia="en-US"/>
        </w:rPr>
        <w:t>, where the UE is authori</w:t>
      </w:r>
      <w:r w:rsidR="00795EA2">
        <w:rPr>
          <w:rFonts w:eastAsia="SimSun"/>
          <w:lang w:eastAsia="en-US"/>
        </w:rPr>
        <w:t>s</w:t>
      </w:r>
      <w:r w:rsidRPr="00D54329">
        <w:rPr>
          <w:rFonts w:eastAsia="SimSun"/>
          <w:lang w:eastAsia="en-US"/>
        </w:rPr>
        <w:t>ed by mobile network operator providing sensing service.</w:t>
      </w:r>
    </w:p>
    <w:p w14:paraId="017D8085" w14:textId="7D6D2D4C" w:rsidR="002E4C5C" w:rsidRPr="00D54329" w:rsidRDefault="002E4C5C" w:rsidP="002E4C5C">
      <w:pPr>
        <w:overflowPunct/>
        <w:autoSpaceDE/>
        <w:autoSpaceDN/>
        <w:adjustRightInd/>
        <w:textAlignment w:val="auto"/>
        <w:rPr>
          <w:rFonts w:eastAsia="SimSun"/>
          <w:lang w:eastAsia="en-US"/>
        </w:rPr>
      </w:pPr>
      <w:r w:rsidRPr="00D54329">
        <w:rPr>
          <w:rFonts w:eastAsia="PMingLiU"/>
          <w:lang w:eastAsia="zh-TW"/>
        </w:rPr>
        <w:t xml:space="preserve">[PR </w:t>
      </w:r>
      <w:r w:rsidRPr="00D54329">
        <w:rPr>
          <w:rFonts w:eastAsia="PMingLiU"/>
          <w:color w:val="0D0D0D"/>
          <w:lang w:eastAsia="zh-TW"/>
        </w:rPr>
        <w:t>7.</w:t>
      </w:r>
      <w:r w:rsidR="008A5C15" w:rsidRPr="00D54329">
        <w:rPr>
          <w:rFonts w:eastAsia="PMingLiU"/>
          <w:color w:val="0D0D0D"/>
          <w:lang w:eastAsia="zh-TW"/>
        </w:rPr>
        <w:t>5</w:t>
      </w:r>
      <w:r w:rsidRPr="00D54329">
        <w:rPr>
          <w:rFonts w:eastAsia="PMingLiU"/>
          <w:color w:val="0D0D0D"/>
          <w:lang w:eastAsia="zh-TW"/>
        </w:rPr>
        <w:t>.6-</w:t>
      </w:r>
      <w:r w:rsidR="00D22A28" w:rsidRPr="00D54329">
        <w:rPr>
          <w:rFonts w:eastAsiaTheme="minorEastAsia" w:hint="eastAsia"/>
          <w:color w:val="0D0D0D"/>
          <w:lang w:eastAsia="zh-CN"/>
        </w:rPr>
        <w:t>5</w:t>
      </w:r>
      <w:r w:rsidRPr="00D54329">
        <w:rPr>
          <w:rFonts w:eastAsia="PMingLiU"/>
          <w:lang w:eastAsia="zh-TW"/>
        </w:rPr>
        <w:t>] The 6G system shall be able to provide sensing with following KPIs [9]</w:t>
      </w:r>
      <w:r w:rsidR="000B45B0">
        <w:rPr>
          <w:rFonts w:eastAsia="PMingLiU"/>
          <w:lang w:eastAsia="zh-TW"/>
        </w:rPr>
        <w:t>,</w:t>
      </w:r>
      <w:r w:rsidR="00CF78F1">
        <w:rPr>
          <w:rFonts w:eastAsia="PMingLiU"/>
          <w:lang w:eastAsia="zh-TW"/>
        </w:rPr>
        <w:t xml:space="preserve"> </w:t>
      </w:r>
      <w:r w:rsidRPr="00D54329">
        <w:rPr>
          <w:rFonts w:eastAsia="PMingLiU"/>
          <w:lang w:eastAsia="zh-TW"/>
        </w:rPr>
        <w:t>[11]:</w:t>
      </w:r>
    </w:p>
    <w:p w14:paraId="46B81E32" w14:textId="4F62CEFD" w:rsidR="002E4C5C" w:rsidRPr="00D54329" w:rsidRDefault="002E4C5C" w:rsidP="00E64CF4">
      <w:pPr>
        <w:pStyle w:val="TH"/>
        <w:rPr>
          <w:rFonts w:eastAsia="SimSun"/>
          <w:lang w:eastAsia="zh-CN"/>
        </w:rPr>
      </w:pPr>
      <w:r w:rsidRPr="00D54329">
        <w:rPr>
          <w:rFonts w:eastAsia="PMingLiU"/>
          <w:lang w:eastAsia="zh-TW"/>
        </w:rPr>
        <w:t>Table 7.</w:t>
      </w:r>
      <w:r w:rsidR="008A5C15" w:rsidRPr="00D54329">
        <w:rPr>
          <w:rFonts w:eastAsia="PMingLiU"/>
          <w:lang w:eastAsia="zh-TW"/>
        </w:rPr>
        <w:t>5</w:t>
      </w:r>
      <w:r w:rsidRPr="00D54329">
        <w:rPr>
          <w:rFonts w:eastAsia="PMingLiU"/>
          <w:lang w:eastAsia="zh-TW"/>
        </w:rPr>
        <w:t>.6-1</w:t>
      </w:r>
      <w:r w:rsidRPr="00D54329">
        <w:rPr>
          <w:rFonts w:eastAsiaTheme="minorEastAsia" w:hint="eastAsia"/>
          <w:lang w:eastAsia="zh-CN"/>
        </w:rPr>
        <w:t>:</w:t>
      </w:r>
      <w:r w:rsidR="009B535C">
        <w:rPr>
          <w:rFonts w:eastAsiaTheme="minorEastAsia"/>
          <w:lang w:eastAsia="zh-CN"/>
        </w:rPr>
        <w:t xml:space="preserve"> </w:t>
      </w:r>
      <w:r w:rsidRPr="00D54329">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322224" w14:paraId="214061AD" w14:textId="77777777" w:rsidTr="00322224">
        <w:trPr>
          <w:trHeight w:val="717"/>
          <w:tblHeader/>
          <w:jc w:val="center"/>
        </w:trPr>
        <w:tc>
          <w:tcPr>
            <w:tcW w:w="1135" w:type="dxa"/>
            <w:gridSpan w:val="2"/>
            <w:vMerge w:val="restart"/>
          </w:tcPr>
          <w:p w14:paraId="206B40A1" w14:textId="77777777" w:rsidR="002E4C5C" w:rsidRPr="00322224" w:rsidRDefault="002E4C5C" w:rsidP="00322224">
            <w:pPr>
              <w:pStyle w:val="TAH"/>
              <w:rPr>
                <w:rFonts w:eastAsia="SimSun"/>
                <w:bCs/>
                <w:sz w:val="16"/>
                <w:lang w:eastAsia="en-US"/>
              </w:rPr>
            </w:pPr>
            <w:r w:rsidRPr="00322224">
              <w:rPr>
                <w:rFonts w:eastAsia="PMingLiU"/>
                <w:bCs/>
                <w:sz w:val="16"/>
                <w:lang w:eastAsia="zh-TW"/>
              </w:rPr>
              <w:t>Scenario</w:t>
            </w:r>
          </w:p>
        </w:tc>
        <w:tc>
          <w:tcPr>
            <w:tcW w:w="567" w:type="dxa"/>
            <w:vMerge w:val="restart"/>
          </w:tcPr>
          <w:p w14:paraId="4D9B24F9" w14:textId="77777777" w:rsidR="002E4C5C" w:rsidRPr="00322224" w:rsidRDefault="002E4C5C" w:rsidP="00322224">
            <w:pPr>
              <w:pStyle w:val="TAH"/>
              <w:rPr>
                <w:rFonts w:eastAsia="SimSun"/>
                <w:bCs/>
                <w:sz w:val="16"/>
                <w:lang w:eastAsia="en-US"/>
              </w:rPr>
            </w:pPr>
            <w:r w:rsidRPr="00322224">
              <w:rPr>
                <w:rFonts w:eastAsia="PMingLiU"/>
                <w:bCs/>
                <w:sz w:val="16"/>
                <w:lang w:eastAsia="zh-TW"/>
              </w:rPr>
              <w:t xml:space="preserve">Sensing service area </w:t>
            </w:r>
          </w:p>
        </w:tc>
        <w:tc>
          <w:tcPr>
            <w:tcW w:w="567" w:type="dxa"/>
            <w:vMerge w:val="restart"/>
          </w:tcPr>
          <w:p w14:paraId="53E63F0B" w14:textId="77777777" w:rsidR="002E4C5C" w:rsidRPr="00322224" w:rsidRDefault="002E4C5C" w:rsidP="00322224">
            <w:pPr>
              <w:pStyle w:val="TAH"/>
              <w:rPr>
                <w:rFonts w:eastAsia="SimSun"/>
                <w:bCs/>
                <w:sz w:val="16"/>
                <w:lang w:eastAsia="en-US"/>
              </w:rPr>
            </w:pPr>
            <w:r w:rsidRPr="00322224">
              <w:rPr>
                <w:rFonts w:eastAsia="PMingLiU"/>
                <w:bCs/>
                <w:sz w:val="16"/>
                <w:lang w:eastAsia="zh-TW"/>
              </w:rPr>
              <w:t>Confidence level [%]</w:t>
            </w:r>
          </w:p>
          <w:p w14:paraId="430D79FD" w14:textId="77777777" w:rsidR="002E4C5C" w:rsidRPr="00322224" w:rsidRDefault="002E4C5C" w:rsidP="00322224">
            <w:pPr>
              <w:pStyle w:val="TAH"/>
              <w:rPr>
                <w:rFonts w:eastAsia="SimSun"/>
                <w:bCs/>
                <w:sz w:val="16"/>
                <w:lang w:eastAsia="en-US"/>
              </w:rPr>
            </w:pPr>
          </w:p>
        </w:tc>
        <w:tc>
          <w:tcPr>
            <w:tcW w:w="1231" w:type="dxa"/>
            <w:gridSpan w:val="2"/>
          </w:tcPr>
          <w:p w14:paraId="770DB573" w14:textId="77777777" w:rsidR="002E4C5C" w:rsidRPr="00322224" w:rsidRDefault="002E4C5C" w:rsidP="00322224">
            <w:pPr>
              <w:pStyle w:val="TAH"/>
              <w:rPr>
                <w:rFonts w:eastAsia="SimSun"/>
                <w:bCs/>
                <w:sz w:val="16"/>
                <w:lang w:eastAsia="en-US"/>
              </w:rPr>
            </w:pPr>
            <w:r w:rsidRPr="00322224">
              <w:rPr>
                <w:rFonts w:eastAsia="PMingLiU"/>
                <w:bCs/>
                <w:sz w:val="16"/>
                <w:lang w:eastAsia="zh-TW"/>
              </w:rPr>
              <w:t>Accuracy of positioning estimate by sensing (for a target confidence level)</w:t>
            </w:r>
          </w:p>
        </w:tc>
        <w:tc>
          <w:tcPr>
            <w:tcW w:w="1132" w:type="dxa"/>
            <w:gridSpan w:val="2"/>
          </w:tcPr>
          <w:p w14:paraId="63F6F51C" w14:textId="77777777" w:rsidR="002E4C5C" w:rsidRPr="00322224" w:rsidRDefault="002E4C5C" w:rsidP="00322224">
            <w:pPr>
              <w:pStyle w:val="TAH"/>
              <w:rPr>
                <w:rFonts w:eastAsia="SimSun"/>
                <w:bCs/>
                <w:sz w:val="16"/>
                <w:highlight w:val="yellow"/>
                <w:lang w:eastAsia="en-US"/>
              </w:rPr>
            </w:pPr>
            <w:r w:rsidRPr="00322224">
              <w:rPr>
                <w:rFonts w:eastAsia="PMingLiU"/>
                <w:bCs/>
                <w:sz w:val="16"/>
                <w:lang w:eastAsia="zh-TW"/>
              </w:rPr>
              <w:t>Accuracy of velocity estimate by sensing (for a target confidence level)</w:t>
            </w:r>
          </w:p>
        </w:tc>
        <w:tc>
          <w:tcPr>
            <w:tcW w:w="1670" w:type="dxa"/>
            <w:gridSpan w:val="2"/>
          </w:tcPr>
          <w:p w14:paraId="14262896" w14:textId="77777777" w:rsidR="002E4C5C" w:rsidRPr="00322224" w:rsidRDefault="002E4C5C" w:rsidP="00322224">
            <w:pPr>
              <w:pStyle w:val="TAH"/>
              <w:rPr>
                <w:rFonts w:eastAsia="SimSun"/>
                <w:bCs/>
                <w:sz w:val="16"/>
                <w:lang w:eastAsia="en-US"/>
              </w:rPr>
            </w:pPr>
            <w:r w:rsidRPr="00322224">
              <w:rPr>
                <w:rFonts w:eastAsia="PMingLiU"/>
                <w:bCs/>
                <w:sz w:val="16"/>
                <w:lang w:eastAsia="zh-TW"/>
              </w:rPr>
              <w:t>Sensing resolution</w:t>
            </w:r>
          </w:p>
        </w:tc>
        <w:tc>
          <w:tcPr>
            <w:tcW w:w="639" w:type="dxa"/>
            <w:vMerge w:val="restart"/>
          </w:tcPr>
          <w:p w14:paraId="16EFCE2C" w14:textId="77777777" w:rsidR="002E4C5C" w:rsidRPr="00322224" w:rsidRDefault="002E4C5C" w:rsidP="00322224">
            <w:pPr>
              <w:pStyle w:val="TAH"/>
              <w:rPr>
                <w:rFonts w:eastAsia="SimSun"/>
                <w:bCs/>
                <w:sz w:val="16"/>
                <w:lang w:eastAsia="en-US"/>
              </w:rPr>
            </w:pPr>
            <w:r w:rsidRPr="00322224">
              <w:rPr>
                <w:rFonts w:eastAsia="PMingLiU"/>
                <w:bCs/>
                <w:sz w:val="16"/>
                <w:lang w:eastAsia="zh-TW"/>
              </w:rPr>
              <w:t>Max sensing service latency</w:t>
            </w:r>
          </w:p>
          <w:p w14:paraId="08C532F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10421F48" w14:textId="77777777" w:rsidR="002E4C5C" w:rsidRPr="00322224" w:rsidRDefault="002E4C5C" w:rsidP="00322224">
            <w:pPr>
              <w:pStyle w:val="TAH"/>
              <w:rPr>
                <w:rFonts w:eastAsia="SimSun"/>
                <w:bCs/>
                <w:sz w:val="16"/>
                <w:lang w:eastAsia="en-US"/>
              </w:rPr>
            </w:pPr>
          </w:p>
        </w:tc>
        <w:tc>
          <w:tcPr>
            <w:tcW w:w="496" w:type="dxa"/>
            <w:vMerge w:val="restart"/>
          </w:tcPr>
          <w:p w14:paraId="53B6BAF0" w14:textId="77777777" w:rsidR="002E4C5C" w:rsidRPr="00322224" w:rsidRDefault="002E4C5C" w:rsidP="00322224">
            <w:pPr>
              <w:pStyle w:val="TAH"/>
              <w:rPr>
                <w:rFonts w:eastAsia="SimSun"/>
                <w:bCs/>
                <w:sz w:val="16"/>
                <w:lang w:eastAsia="en-US"/>
              </w:rPr>
            </w:pPr>
            <w:r w:rsidRPr="00322224">
              <w:rPr>
                <w:rFonts w:eastAsia="PMingLiU"/>
                <w:bCs/>
                <w:sz w:val="16"/>
                <w:lang w:eastAsia="zh-TW"/>
              </w:rPr>
              <w:t>Refreshing rate</w:t>
            </w:r>
          </w:p>
          <w:p w14:paraId="242E62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(Hz)</w:t>
            </w:r>
          </w:p>
          <w:p w14:paraId="227FF662" w14:textId="77777777" w:rsidR="002E4C5C" w:rsidRPr="00322224" w:rsidRDefault="002E4C5C" w:rsidP="00322224">
            <w:pPr>
              <w:pStyle w:val="TAH"/>
              <w:rPr>
                <w:rFonts w:eastAsia="SimSun"/>
                <w:bCs/>
                <w:sz w:val="16"/>
                <w:lang w:eastAsia="en-US"/>
              </w:rPr>
            </w:pPr>
          </w:p>
        </w:tc>
        <w:tc>
          <w:tcPr>
            <w:tcW w:w="591" w:type="dxa"/>
            <w:vMerge w:val="restart"/>
          </w:tcPr>
          <w:p w14:paraId="221BBF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Missed detection</w:t>
            </w:r>
          </w:p>
          <w:p w14:paraId="1D88D0EA"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p w14:paraId="24C36618" w14:textId="77777777" w:rsidR="002E4C5C" w:rsidRPr="00322224" w:rsidRDefault="002E4C5C" w:rsidP="00322224">
            <w:pPr>
              <w:pStyle w:val="TAH"/>
              <w:rPr>
                <w:rFonts w:eastAsia="SimSun"/>
                <w:bCs/>
                <w:sz w:val="16"/>
                <w:lang w:eastAsia="en-US"/>
              </w:rPr>
            </w:pPr>
          </w:p>
        </w:tc>
        <w:tc>
          <w:tcPr>
            <w:tcW w:w="568" w:type="dxa"/>
            <w:vMerge w:val="restart"/>
          </w:tcPr>
          <w:p w14:paraId="77306C53" w14:textId="77777777" w:rsidR="002E4C5C" w:rsidRPr="00322224" w:rsidRDefault="002E4C5C" w:rsidP="00322224">
            <w:pPr>
              <w:pStyle w:val="TAH"/>
              <w:rPr>
                <w:rFonts w:eastAsia="SimSun"/>
                <w:bCs/>
                <w:sz w:val="16"/>
                <w:lang w:eastAsia="en-US"/>
              </w:rPr>
            </w:pPr>
            <w:r w:rsidRPr="00322224">
              <w:rPr>
                <w:rFonts w:eastAsia="PMingLiU"/>
                <w:bCs/>
                <w:sz w:val="16"/>
                <w:lang w:eastAsia="zh-TW"/>
              </w:rPr>
              <w:t>False alarm</w:t>
            </w:r>
          </w:p>
          <w:p w14:paraId="17B8A28B"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tc>
      </w:tr>
      <w:tr w:rsidR="002E4C5C" w:rsidRPr="00322224" w14:paraId="0B4087C3" w14:textId="77777777" w:rsidTr="00322224">
        <w:trPr>
          <w:trHeight w:val="25"/>
          <w:tblHeader/>
          <w:jc w:val="center"/>
        </w:trPr>
        <w:tc>
          <w:tcPr>
            <w:tcW w:w="1135" w:type="dxa"/>
            <w:gridSpan w:val="2"/>
            <w:vMerge/>
          </w:tcPr>
          <w:p w14:paraId="3DEFDFA6" w14:textId="77777777" w:rsidR="002E4C5C" w:rsidRPr="00322224" w:rsidRDefault="002E4C5C" w:rsidP="00322224">
            <w:pPr>
              <w:pStyle w:val="TAH"/>
              <w:rPr>
                <w:rFonts w:eastAsia="SimSun"/>
                <w:bCs/>
                <w:sz w:val="16"/>
                <w:lang w:eastAsia="en-US"/>
              </w:rPr>
            </w:pPr>
          </w:p>
        </w:tc>
        <w:tc>
          <w:tcPr>
            <w:tcW w:w="567" w:type="dxa"/>
            <w:vMerge/>
            <w:shd w:val="clear" w:color="auto" w:fill="DAEEF3"/>
          </w:tcPr>
          <w:p w14:paraId="3663A6D1" w14:textId="77777777" w:rsidR="002E4C5C" w:rsidRPr="00322224" w:rsidRDefault="002E4C5C" w:rsidP="00322224">
            <w:pPr>
              <w:pStyle w:val="TAH"/>
              <w:rPr>
                <w:rFonts w:eastAsia="SimSun"/>
                <w:bCs/>
                <w:sz w:val="16"/>
                <w:lang w:eastAsia="en-US"/>
              </w:rPr>
            </w:pPr>
          </w:p>
        </w:tc>
        <w:tc>
          <w:tcPr>
            <w:tcW w:w="567" w:type="dxa"/>
            <w:vMerge/>
          </w:tcPr>
          <w:p w14:paraId="28036CA7" w14:textId="77777777" w:rsidR="002E4C5C" w:rsidRPr="00322224" w:rsidRDefault="002E4C5C" w:rsidP="00322224">
            <w:pPr>
              <w:pStyle w:val="TAH"/>
              <w:rPr>
                <w:rFonts w:eastAsia="SimSun"/>
                <w:bCs/>
                <w:sz w:val="16"/>
                <w:lang w:eastAsia="en-US"/>
              </w:rPr>
            </w:pPr>
          </w:p>
        </w:tc>
        <w:tc>
          <w:tcPr>
            <w:tcW w:w="522" w:type="dxa"/>
            <w:shd w:val="clear" w:color="auto" w:fill="FFFFFF"/>
          </w:tcPr>
          <w:p w14:paraId="266C1C82"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1C8E78E7"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709" w:type="dxa"/>
            <w:shd w:val="clear" w:color="auto" w:fill="FFFFFF"/>
          </w:tcPr>
          <w:p w14:paraId="20C0E8F2"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23B55A24"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564" w:type="dxa"/>
            <w:shd w:val="clear" w:color="auto" w:fill="FFFFFF"/>
          </w:tcPr>
          <w:p w14:paraId="7F4FE2D4"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36BDD1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568" w:type="dxa"/>
            <w:shd w:val="clear" w:color="auto" w:fill="FFFFFF"/>
          </w:tcPr>
          <w:p w14:paraId="2B157118"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70A061C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734" w:type="dxa"/>
            <w:shd w:val="clear" w:color="auto" w:fill="FFFFFF"/>
          </w:tcPr>
          <w:p w14:paraId="53D535F6" w14:textId="77777777" w:rsidR="002E4C5C" w:rsidRPr="00322224" w:rsidRDefault="002E4C5C" w:rsidP="00322224">
            <w:pPr>
              <w:pStyle w:val="TAH"/>
              <w:rPr>
                <w:rFonts w:eastAsia="SimSun"/>
                <w:bCs/>
                <w:sz w:val="16"/>
                <w:lang w:eastAsia="en-US"/>
              </w:rPr>
            </w:pPr>
            <w:r w:rsidRPr="00322224">
              <w:rPr>
                <w:rFonts w:eastAsia="PMingLiU"/>
                <w:bCs/>
                <w:sz w:val="16"/>
                <w:lang w:eastAsia="zh-TW"/>
              </w:rPr>
              <w:t>Range resolution</w:t>
            </w:r>
          </w:p>
          <w:p w14:paraId="358410A2"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p w14:paraId="267EF0C4" w14:textId="77777777" w:rsidR="002E4C5C" w:rsidRPr="00322224" w:rsidRDefault="002E4C5C" w:rsidP="00322224">
            <w:pPr>
              <w:pStyle w:val="TAH"/>
              <w:rPr>
                <w:rFonts w:eastAsia="SimSun"/>
                <w:bCs/>
                <w:sz w:val="16"/>
                <w:lang w:eastAsia="en-US"/>
              </w:rPr>
            </w:pPr>
          </w:p>
        </w:tc>
        <w:tc>
          <w:tcPr>
            <w:tcW w:w="936" w:type="dxa"/>
            <w:shd w:val="clear" w:color="auto" w:fill="FFFFFF"/>
          </w:tcPr>
          <w:p w14:paraId="6EE767D7"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Velocity resolution (horizontal/ vertical)</w:t>
            </w:r>
          </w:p>
          <w:p w14:paraId="3E879EBD"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73E18768" w14:textId="77777777" w:rsidR="002E4C5C" w:rsidRPr="00322224" w:rsidRDefault="002E4C5C" w:rsidP="00322224">
            <w:pPr>
              <w:pStyle w:val="TAH"/>
              <w:rPr>
                <w:rFonts w:eastAsia="SimSun"/>
                <w:bCs/>
                <w:sz w:val="16"/>
                <w:lang w:eastAsia="en-US"/>
              </w:rPr>
            </w:pPr>
          </w:p>
        </w:tc>
        <w:tc>
          <w:tcPr>
            <w:tcW w:w="639" w:type="dxa"/>
            <w:vMerge/>
            <w:shd w:val="clear" w:color="auto" w:fill="DAEEF3"/>
          </w:tcPr>
          <w:p w14:paraId="2E149D50" w14:textId="77777777" w:rsidR="002E4C5C" w:rsidRPr="00322224" w:rsidRDefault="002E4C5C" w:rsidP="00322224">
            <w:pPr>
              <w:pStyle w:val="TAH"/>
              <w:rPr>
                <w:rFonts w:eastAsia="SimSun"/>
                <w:bCs/>
                <w:sz w:val="16"/>
                <w:lang w:eastAsia="en-US"/>
              </w:rPr>
            </w:pPr>
          </w:p>
        </w:tc>
        <w:tc>
          <w:tcPr>
            <w:tcW w:w="496" w:type="dxa"/>
            <w:vMerge/>
            <w:shd w:val="clear" w:color="auto" w:fill="DAEEF3"/>
          </w:tcPr>
          <w:p w14:paraId="67E3DBB4" w14:textId="77777777" w:rsidR="002E4C5C" w:rsidRPr="00322224" w:rsidRDefault="002E4C5C" w:rsidP="00322224">
            <w:pPr>
              <w:pStyle w:val="TAH"/>
              <w:rPr>
                <w:rFonts w:eastAsia="SimSun"/>
                <w:bCs/>
                <w:sz w:val="16"/>
                <w:lang w:eastAsia="en-US"/>
              </w:rPr>
            </w:pPr>
          </w:p>
        </w:tc>
        <w:tc>
          <w:tcPr>
            <w:tcW w:w="591" w:type="dxa"/>
            <w:vMerge/>
            <w:shd w:val="clear" w:color="auto" w:fill="DAEEF3"/>
          </w:tcPr>
          <w:p w14:paraId="2B7079D5" w14:textId="77777777" w:rsidR="002E4C5C" w:rsidRPr="00322224" w:rsidRDefault="002E4C5C" w:rsidP="00322224">
            <w:pPr>
              <w:pStyle w:val="TAH"/>
              <w:rPr>
                <w:rFonts w:eastAsia="SimSun"/>
                <w:bCs/>
                <w:sz w:val="16"/>
                <w:lang w:eastAsia="en-US"/>
              </w:rPr>
            </w:pPr>
          </w:p>
        </w:tc>
        <w:tc>
          <w:tcPr>
            <w:tcW w:w="568" w:type="dxa"/>
            <w:vMerge/>
            <w:shd w:val="clear" w:color="auto" w:fill="DAEEF3"/>
          </w:tcPr>
          <w:p w14:paraId="14FEBA5F" w14:textId="77777777" w:rsidR="002E4C5C" w:rsidRPr="00322224" w:rsidRDefault="002E4C5C" w:rsidP="00322224">
            <w:pPr>
              <w:pStyle w:val="TAH"/>
              <w:rPr>
                <w:rFonts w:eastAsia="SimSun"/>
                <w:bCs/>
                <w:sz w:val="16"/>
                <w:lang w:eastAsia="en-US"/>
              </w:rPr>
            </w:pPr>
          </w:p>
        </w:tc>
      </w:tr>
      <w:tr w:rsidR="002E4C5C" w:rsidRPr="00D54329" w14:paraId="2239DD55" w14:textId="77777777" w:rsidTr="00FA273C">
        <w:trPr>
          <w:trHeight w:val="45"/>
          <w:jc w:val="center"/>
        </w:trPr>
        <w:tc>
          <w:tcPr>
            <w:tcW w:w="526" w:type="dxa"/>
            <w:vMerge w:val="restart"/>
          </w:tcPr>
          <w:p w14:paraId="45A4EEA0"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Low-altitude UAV supervision</w:t>
            </w:r>
          </w:p>
        </w:tc>
        <w:tc>
          <w:tcPr>
            <w:tcW w:w="609" w:type="dxa"/>
          </w:tcPr>
          <w:p w14:paraId="63633F1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UAV intrusion detection</w:t>
            </w:r>
          </w:p>
        </w:tc>
        <w:tc>
          <w:tcPr>
            <w:tcW w:w="567" w:type="dxa"/>
            <w:shd w:val="clear" w:color="auto" w:fill="FFFFFF"/>
          </w:tcPr>
          <w:p w14:paraId="71788D27"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568" w:type="dxa"/>
            <w:shd w:val="clear" w:color="auto" w:fill="FFFFFF"/>
          </w:tcPr>
          <w:p w14:paraId="17301AF9"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734" w:type="dxa"/>
            <w:shd w:val="clear" w:color="auto" w:fill="FFFFFF"/>
          </w:tcPr>
          <w:p w14:paraId="2B8785D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936" w:type="dxa"/>
            <w:shd w:val="clear" w:color="auto" w:fill="FFFFFF"/>
          </w:tcPr>
          <w:p w14:paraId="09258815"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639" w:type="dxa"/>
            <w:shd w:val="clear" w:color="auto" w:fill="FFFFFF"/>
          </w:tcPr>
          <w:p w14:paraId="7FE2495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tc>
        <w:tc>
          <w:tcPr>
            <w:tcW w:w="496" w:type="dxa"/>
            <w:shd w:val="clear" w:color="auto" w:fill="FFFFFF"/>
          </w:tcPr>
          <w:p w14:paraId="2724AC4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tc>
        <w:tc>
          <w:tcPr>
            <w:tcW w:w="591" w:type="dxa"/>
            <w:shd w:val="clear" w:color="auto" w:fill="FFFFFF"/>
          </w:tcPr>
          <w:p w14:paraId="44F11A0C"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70810F6E"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tr w:rsidR="002E4C5C" w:rsidRPr="00D54329" w14:paraId="006E05E0" w14:textId="77777777" w:rsidTr="00FA273C">
        <w:trPr>
          <w:trHeight w:val="45"/>
          <w:jc w:val="center"/>
        </w:trPr>
        <w:tc>
          <w:tcPr>
            <w:tcW w:w="526" w:type="dxa"/>
            <w:vMerge/>
          </w:tcPr>
          <w:p w14:paraId="20ECCEC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p>
        </w:tc>
        <w:tc>
          <w:tcPr>
            <w:tcW w:w="609" w:type="dxa"/>
          </w:tcPr>
          <w:p w14:paraId="37C5C4B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 xml:space="preserve">UAV trajectory tracking </w:t>
            </w:r>
          </w:p>
        </w:tc>
        <w:tc>
          <w:tcPr>
            <w:tcW w:w="567" w:type="dxa"/>
            <w:shd w:val="clear" w:color="auto" w:fill="FFFFFF"/>
          </w:tcPr>
          <w:p w14:paraId="3919910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sz w:val="16"/>
                <w:szCs w:val="16"/>
                <w:lang w:eastAsia="zh-TW"/>
              </w:rPr>
              <w:t>Outdoor</w:t>
            </w:r>
          </w:p>
        </w:tc>
        <w:tc>
          <w:tcPr>
            <w:tcW w:w="567" w:type="dxa"/>
            <w:shd w:val="clear" w:color="auto" w:fill="FFFFFF"/>
          </w:tcPr>
          <w:p w14:paraId="24DE8C5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49EAB7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bookmarkEnd w:id="954"/>
    </w:tbl>
    <w:p w14:paraId="3B688F52" w14:textId="77777777" w:rsidR="0096122C" w:rsidRPr="00D54329" w:rsidRDefault="0096122C" w:rsidP="0096122C"/>
    <w:p w14:paraId="42387684" w14:textId="5F48CDF4" w:rsidR="00C15CB0" w:rsidRPr="00D54329" w:rsidRDefault="00160A0F">
      <w:pPr>
        <w:pStyle w:val="Heading2"/>
        <w:rPr>
          <w:lang w:eastAsia="zh-CN"/>
        </w:rPr>
      </w:pPr>
      <w:bookmarkStart w:id="955" w:name="_Toc220333126"/>
      <w:r w:rsidRPr="00D54329">
        <w:t>7.</w:t>
      </w:r>
      <w:r w:rsidR="008A5C15" w:rsidRPr="00D54329">
        <w:t>6</w:t>
      </w:r>
      <w:r w:rsidRPr="00D54329">
        <w:tab/>
        <w:t xml:space="preserve">Use </w:t>
      </w:r>
      <w:r w:rsidR="00260D61" w:rsidRPr="00D54329">
        <w:rPr>
          <w:rFonts w:eastAsiaTheme="minorEastAsia" w:hint="eastAsia"/>
          <w:lang w:eastAsia="zh-CN"/>
        </w:rPr>
        <w:t>c</w:t>
      </w:r>
      <w:r w:rsidR="00260D61" w:rsidRPr="00D54329">
        <w:t xml:space="preserve">ase </w:t>
      </w:r>
      <w:r w:rsidRPr="00D54329">
        <w:t xml:space="preserve">on </w:t>
      </w:r>
      <w:r w:rsidR="00260D61" w:rsidRPr="00D54329">
        <w:rPr>
          <w:rFonts w:eastAsiaTheme="minorEastAsia" w:hint="eastAsia"/>
          <w:lang w:eastAsia="zh-CN"/>
        </w:rPr>
        <w:t>e</w:t>
      </w:r>
      <w:r w:rsidR="00260D61" w:rsidRPr="00D54329">
        <w:t xml:space="preserve">nvironment </w:t>
      </w:r>
      <w:r w:rsidR="00260D61" w:rsidRPr="00D54329">
        <w:rPr>
          <w:rFonts w:eastAsiaTheme="minorEastAsia" w:hint="eastAsia"/>
          <w:lang w:eastAsia="zh-CN"/>
        </w:rPr>
        <w:t>o</w:t>
      </w:r>
      <w:r w:rsidR="00260D61" w:rsidRPr="00D54329">
        <w:t xml:space="preserve">bject </w:t>
      </w:r>
      <w:r w:rsidR="00260D61" w:rsidRPr="00D54329">
        <w:rPr>
          <w:rFonts w:eastAsiaTheme="minorEastAsia" w:hint="eastAsia"/>
          <w:lang w:eastAsia="zh-CN"/>
        </w:rPr>
        <w:t>r</w:t>
      </w:r>
      <w:r w:rsidR="00260D61" w:rsidRPr="00D54329">
        <w:t>econstruction</w:t>
      </w:r>
      <w:bookmarkEnd w:id="955"/>
    </w:p>
    <w:p w14:paraId="0B276E56" w14:textId="6222B428" w:rsidR="00C15CB0" w:rsidRPr="00D54329" w:rsidRDefault="00160A0F">
      <w:pPr>
        <w:pStyle w:val="Heading3"/>
      </w:pPr>
      <w:bookmarkStart w:id="956" w:name="_Toc220333127"/>
      <w:r w:rsidRPr="00D54329">
        <w:t>7.</w:t>
      </w:r>
      <w:r w:rsidR="008A5C15" w:rsidRPr="00D54329">
        <w:t>6</w:t>
      </w:r>
      <w:r w:rsidRPr="00D54329">
        <w:t>.1</w:t>
      </w:r>
      <w:r w:rsidRPr="00D54329">
        <w:tab/>
        <w:t>Description</w:t>
      </w:r>
      <w:bookmarkEnd w:id="956"/>
    </w:p>
    <w:p w14:paraId="02C09E8E" w14:textId="0BFB6E56" w:rsidR="00C15CB0" w:rsidRPr="00D54329" w:rsidRDefault="00160A0F">
      <w:r w:rsidRPr="00D54329">
        <w:t>Environmental object reconstruction offers significant potential with great societal and business impact, representing opportunities across wide range of sectors, from smart factories, homes, and transportation to components of</w:t>
      </w:r>
      <w:r w:rsidR="009102B1">
        <w:t xml:space="preserve"> </w:t>
      </w:r>
      <w:r w:rsidRPr="00D54329">
        <w:t>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w:t>
      </w:r>
      <w:r w:rsidR="00EE4EC1">
        <w:t>s</w:t>
      </w:r>
      <w:r w:rsidRPr="00D54329">
        <w:t xml:space="preserve">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w:t>
      </w:r>
      <w:r w:rsidRPr="00D54329">
        <w:lastRenderedPageBreak/>
        <w:t xml:space="preserve">interest, such as vehicles, this is essential for enhancing environmental perception, especially in scenarios where non-line-of-sight (NLOS) conditions or poor visibility may limit traditional sensing methods. </w:t>
      </w:r>
    </w:p>
    <w:p w14:paraId="328F61BD" w14:textId="77777777" w:rsidR="00C15CB0" w:rsidRPr="00D54329" w:rsidRDefault="00160A0F">
      <w:r w:rsidRPr="00D54329">
        <w:t>The use case of environmental object reconstruction in 3GPP demands finer characterization of surrounding targeted objects based on wireless sensing signal to facilitate industrial innovation. Some applications include:</w:t>
      </w:r>
    </w:p>
    <w:p w14:paraId="41A55353" w14:textId="47C4A25F" w:rsidR="00C15CB0" w:rsidRPr="00D54329" w:rsidRDefault="00160A0F">
      <w:pPr>
        <w:pStyle w:val="B10"/>
      </w:pPr>
      <w:r w:rsidRPr="00D54329">
        <w:t>-</w:t>
      </w:r>
      <w:r w:rsidRPr="00D54329">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sidRPr="00D54329">
        <w:rPr>
          <w:rFonts w:eastAsia="SimSun" w:hint="eastAsia"/>
          <w:lang w:eastAsia="zh-CN"/>
        </w:rPr>
        <w:t>12</w:t>
      </w:r>
      <w:r w:rsidRPr="00D54329">
        <w:t>], within a multi-object tracking context, including perception of micro-features of the surrounding objects such as micro-Doppler effects, precise classification, and accurate dimensions/orientations, etc. Rough locali</w:t>
      </w:r>
      <w:r w:rsidR="00600BB9">
        <w:t>s</w:t>
      </w:r>
      <w:r w:rsidRPr="00D54329">
        <w:t xml:space="preserve">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5AC8B5B0" w:rsidR="00C15CB0" w:rsidRPr="00D54329" w:rsidRDefault="00160A0F">
      <w:pPr>
        <w:pStyle w:val="B10"/>
        <w:keepNext/>
        <w:keepLines/>
      </w:pPr>
      <w:r w:rsidRPr="00D54329">
        <w:t>-</w:t>
      </w:r>
      <w:r w:rsidRPr="00D54329">
        <w:tab/>
        <w:t>Smart City: a smart city can demand survey/digital twinning for a component/system of an entire city, which has motivated a number of smart city initiatives [</w:t>
      </w:r>
      <w:r w:rsidRPr="00D54329">
        <w:rPr>
          <w:rFonts w:eastAsia="SimSun" w:hint="eastAsia"/>
          <w:lang w:eastAsia="zh-CN"/>
        </w:rPr>
        <w:t>13</w:t>
      </w:r>
      <w:r w:rsidRPr="00D54329">
        <w:t>] to capture the dynamic nature of society. Initially based on cameras, these digital twin models can be greatly enhanced by environmental object reconstruction enabled by 3GPP wireless sensing.</w:t>
      </w:r>
    </w:p>
    <w:p w14:paraId="381FEB09" w14:textId="77777777" w:rsidR="00C15CB0" w:rsidRPr="00D54329" w:rsidRDefault="00160A0F">
      <w:pPr>
        <w:pStyle w:val="B10"/>
      </w:pPr>
      <w:r w:rsidRPr="00D54329">
        <w:t>-</w:t>
      </w:r>
      <w:r w:rsidRPr="00D54329">
        <w:tab/>
        <w:t>Smart Home: there are increasing interests for innovative application</w:t>
      </w:r>
      <w:r w:rsidRPr="00D54329">
        <w:rPr>
          <w:rFonts w:eastAsia="SimSun" w:hint="eastAsia"/>
          <w:lang w:eastAsia="zh-CN"/>
        </w:rPr>
        <w:t>s</w:t>
      </w:r>
      <w:r w:rsidRPr="00D54329">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Pr="00D54329" w:rsidRDefault="00160A0F">
      <w:r w:rsidRPr="00D54329">
        <w:t>Typical environmental objects to be reconstructed can include the following:</w:t>
      </w:r>
    </w:p>
    <w:p w14:paraId="005D193B" w14:textId="216502E9" w:rsidR="00C15CB0" w:rsidRPr="00D54329" w:rsidRDefault="00160A0F">
      <w:pPr>
        <w:pStyle w:val="TH"/>
      </w:pPr>
      <w:r w:rsidRPr="00D54329">
        <w:t>Table 7.</w:t>
      </w:r>
      <w:r w:rsidR="008A5C15" w:rsidRPr="00D54329">
        <w:t>6</w:t>
      </w:r>
      <w:r w:rsidRPr="00D54329">
        <w:t>.1-1: Representative dimensions of an environment object</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5185"/>
      </w:tblGrid>
      <w:tr w:rsidR="00C15CB0" w:rsidRPr="00D54329" w14:paraId="57D2E174" w14:textId="77777777" w:rsidTr="007603EE">
        <w:trPr>
          <w:tblHeader/>
          <w:jc w:val="center"/>
        </w:trPr>
        <w:tc>
          <w:tcPr>
            <w:tcW w:w="1560" w:type="dxa"/>
            <w:vAlign w:val="center"/>
          </w:tcPr>
          <w:p w14:paraId="0E9D8A7C" w14:textId="77777777" w:rsidR="00C15CB0" w:rsidRPr="00D54329" w:rsidRDefault="00160A0F">
            <w:pPr>
              <w:pStyle w:val="TAH"/>
              <w:rPr>
                <w:rFonts w:eastAsia="DengXian"/>
                <w:sz w:val="16"/>
                <w:szCs w:val="16"/>
                <w:lang w:eastAsia="zh-CN"/>
              </w:rPr>
            </w:pPr>
            <w:bookmarkStart w:id="957" w:name="_MCCTEMPBM_CRPT86320072___4"/>
            <w:r w:rsidRPr="00D54329">
              <w:rPr>
                <w:rFonts w:eastAsia="DengXian"/>
                <w:sz w:val="16"/>
                <w:szCs w:val="16"/>
                <w:lang w:eastAsia="zh-CN"/>
              </w:rPr>
              <w:t>Object Type</w:t>
            </w:r>
            <w:bookmarkEnd w:id="957"/>
          </w:p>
        </w:tc>
        <w:tc>
          <w:tcPr>
            <w:tcW w:w="5185" w:type="dxa"/>
            <w:vAlign w:val="center"/>
          </w:tcPr>
          <w:p w14:paraId="4CD6644E" w14:textId="77777777" w:rsidR="00C15CB0" w:rsidRPr="00D54329" w:rsidRDefault="00160A0F">
            <w:pPr>
              <w:pStyle w:val="TAH"/>
              <w:rPr>
                <w:sz w:val="16"/>
                <w:szCs w:val="16"/>
              </w:rPr>
            </w:pPr>
            <w:bookmarkStart w:id="958" w:name="_MCCTEMPBM_CRPT86320073___4"/>
            <w:r w:rsidRPr="00D54329">
              <w:rPr>
                <w:rFonts w:eastAsia="DengXian"/>
                <w:sz w:val="16"/>
                <w:szCs w:val="16"/>
                <w:lang w:eastAsia="zh-CN"/>
              </w:rPr>
              <w:t>Dimensions</w:t>
            </w:r>
            <w:bookmarkEnd w:id="958"/>
          </w:p>
        </w:tc>
      </w:tr>
      <w:tr w:rsidR="00C15CB0" w:rsidRPr="00D54329" w14:paraId="11D209D3" w14:textId="77777777" w:rsidTr="007603EE">
        <w:trPr>
          <w:jc w:val="center"/>
        </w:trPr>
        <w:tc>
          <w:tcPr>
            <w:tcW w:w="1560" w:type="dxa"/>
            <w:vAlign w:val="center"/>
          </w:tcPr>
          <w:p w14:paraId="501FF861" w14:textId="77777777" w:rsidR="00C15CB0" w:rsidRPr="00D54329" w:rsidRDefault="00160A0F">
            <w:pPr>
              <w:pStyle w:val="TAL"/>
              <w:rPr>
                <w:rFonts w:eastAsia="DengXian"/>
                <w:sz w:val="16"/>
                <w:szCs w:val="16"/>
              </w:rPr>
            </w:pPr>
            <w:r w:rsidRPr="00D54329">
              <w:rPr>
                <w:rFonts w:eastAsia="DengXian" w:hint="eastAsia"/>
                <w:sz w:val="16"/>
                <w:szCs w:val="16"/>
              </w:rPr>
              <w:t>Building</w:t>
            </w:r>
          </w:p>
        </w:tc>
        <w:tc>
          <w:tcPr>
            <w:tcW w:w="5185" w:type="dxa"/>
            <w:vAlign w:val="center"/>
          </w:tcPr>
          <w:p w14:paraId="758887E3" w14:textId="77777777" w:rsidR="00C15CB0" w:rsidRPr="00D54329" w:rsidRDefault="00160A0F">
            <w:pPr>
              <w:pStyle w:val="TAL"/>
              <w:rPr>
                <w:rFonts w:eastAsia="DengXian"/>
                <w:sz w:val="16"/>
                <w:szCs w:val="16"/>
              </w:rPr>
            </w:pPr>
            <w:r w:rsidRPr="00D54329">
              <w:rPr>
                <w:rFonts w:eastAsia="DengXian"/>
                <w:sz w:val="16"/>
                <w:szCs w:val="16"/>
              </w:rPr>
              <w:t xml:space="preserve">Approximately ~400 </w:t>
            </w:r>
            <w:r w:rsidRPr="00D54329">
              <w:rPr>
                <w:rFonts w:eastAsia="DengXian" w:hint="eastAsia"/>
                <w:sz w:val="16"/>
                <w:szCs w:val="16"/>
              </w:rPr>
              <w:t xml:space="preserve">m x </w:t>
            </w:r>
            <w:r w:rsidRPr="00D54329">
              <w:rPr>
                <w:rFonts w:eastAsia="DengXian"/>
                <w:sz w:val="16"/>
                <w:szCs w:val="16"/>
              </w:rPr>
              <w:t xml:space="preserve">~200 </w:t>
            </w:r>
            <w:r w:rsidRPr="00D54329">
              <w:rPr>
                <w:rFonts w:eastAsia="DengXian" w:hint="eastAsia"/>
                <w:sz w:val="16"/>
                <w:szCs w:val="16"/>
              </w:rPr>
              <w:t xml:space="preserve">m x </w:t>
            </w:r>
            <w:r w:rsidRPr="00D54329">
              <w:rPr>
                <w:rFonts w:eastAsia="DengXian"/>
                <w:sz w:val="16"/>
                <w:szCs w:val="16"/>
              </w:rPr>
              <w:t>~2</w:t>
            </w:r>
            <w:r w:rsidRPr="00D54329">
              <w:rPr>
                <w:rFonts w:eastAsia="DengXian" w:hint="eastAsia"/>
                <w:sz w:val="16"/>
                <w:szCs w:val="16"/>
              </w:rPr>
              <w:t>0</w:t>
            </w:r>
            <w:r w:rsidRPr="00D54329">
              <w:rPr>
                <w:rFonts w:eastAsia="DengXian"/>
                <w:sz w:val="16"/>
                <w:szCs w:val="16"/>
              </w:rPr>
              <w:t xml:space="preserve"> </w:t>
            </w:r>
            <w:r w:rsidRPr="00D54329">
              <w:rPr>
                <w:rFonts w:eastAsia="DengXian" w:hint="eastAsia"/>
                <w:sz w:val="16"/>
                <w:szCs w:val="16"/>
              </w:rPr>
              <w:t>m</w:t>
            </w:r>
            <w:r w:rsidRPr="00D54329">
              <w:rPr>
                <w:rFonts w:eastAsia="DengXian"/>
                <w:sz w:val="16"/>
                <w:szCs w:val="16"/>
              </w:rPr>
              <w:t xml:space="preserve"> (L x W x H), static</w:t>
            </w:r>
          </w:p>
        </w:tc>
      </w:tr>
      <w:tr w:rsidR="00C15CB0" w:rsidRPr="00D54329" w14:paraId="024B97BA" w14:textId="77777777" w:rsidTr="007603EE">
        <w:trPr>
          <w:jc w:val="center"/>
        </w:trPr>
        <w:tc>
          <w:tcPr>
            <w:tcW w:w="1560" w:type="dxa"/>
            <w:vAlign w:val="center"/>
          </w:tcPr>
          <w:p w14:paraId="41CFAEF5" w14:textId="77777777" w:rsidR="00C15CB0" w:rsidRPr="00D54329" w:rsidRDefault="00160A0F">
            <w:pPr>
              <w:pStyle w:val="TAL"/>
              <w:rPr>
                <w:rFonts w:eastAsia="DengXian"/>
                <w:sz w:val="16"/>
                <w:szCs w:val="16"/>
              </w:rPr>
            </w:pPr>
            <w:r w:rsidRPr="00D54329">
              <w:rPr>
                <w:rFonts w:eastAsia="DengXian"/>
                <w:sz w:val="16"/>
                <w:szCs w:val="16"/>
              </w:rPr>
              <w:t>Vehicle</w:t>
            </w:r>
          </w:p>
        </w:tc>
        <w:tc>
          <w:tcPr>
            <w:tcW w:w="5185" w:type="dxa"/>
            <w:vAlign w:val="center"/>
          </w:tcPr>
          <w:p w14:paraId="5777B589" w14:textId="3802306D" w:rsidR="00C15CB0" w:rsidRPr="00D54329" w:rsidRDefault="00160A0F">
            <w:pPr>
              <w:pStyle w:val="TAL"/>
              <w:rPr>
                <w:rFonts w:eastAsia="DengXian"/>
                <w:sz w:val="16"/>
                <w:szCs w:val="16"/>
              </w:rPr>
            </w:pPr>
            <w:r w:rsidRPr="00D54329">
              <w:rPr>
                <w:rFonts w:eastAsia="DengXian"/>
                <w:sz w:val="16"/>
                <w:szCs w:val="16"/>
              </w:rPr>
              <w:t>Truck: 13 m x 2.6 m x 3 m (L</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W</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 xml:space="preserve">H), up to </w:t>
            </w:r>
            <w:r w:rsidRPr="00D54329">
              <w:rPr>
                <w:rFonts w:eastAsia="DengXian" w:hint="eastAsia"/>
                <w:sz w:val="16"/>
                <w:szCs w:val="16"/>
                <w:lang w:eastAsia="zh-CN"/>
              </w:rPr>
              <w:t>120</w:t>
            </w:r>
            <w:r w:rsidRPr="00D54329">
              <w:rPr>
                <w:rFonts w:eastAsia="DengXian"/>
                <w:sz w:val="16"/>
                <w:szCs w:val="16"/>
              </w:rPr>
              <w:t xml:space="preserve"> km/h</w:t>
            </w:r>
          </w:p>
          <w:p w14:paraId="267C1C04" w14:textId="07946BAB" w:rsidR="00C15CB0" w:rsidRPr="00D54329" w:rsidRDefault="00160A0F">
            <w:pPr>
              <w:pStyle w:val="TAL"/>
              <w:rPr>
                <w:rFonts w:eastAsia="DengXian"/>
                <w:sz w:val="16"/>
                <w:szCs w:val="16"/>
              </w:rPr>
            </w:pPr>
            <w:r w:rsidRPr="00D54329">
              <w:rPr>
                <w:rFonts w:eastAsia="DengXian"/>
                <w:sz w:val="16"/>
                <w:szCs w:val="16"/>
              </w:rPr>
              <w:t>Passenger vehicle: 5</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2</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1.6</w:t>
            </w:r>
            <w:r w:rsidR="00F2363F" w:rsidRPr="00D54329">
              <w:rPr>
                <w:rFonts w:eastAsia="DengXian" w:hint="eastAsia"/>
                <w:sz w:val="16"/>
                <w:szCs w:val="16"/>
                <w:lang w:eastAsia="zh-CN"/>
              </w:rPr>
              <w:t xml:space="preserve"> </w:t>
            </w:r>
            <w:r w:rsidRPr="00D54329">
              <w:rPr>
                <w:rFonts w:eastAsia="DengXian"/>
                <w:sz w:val="16"/>
                <w:szCs w:val="16"/>
              </w:rPr>
              <w:t>m (L</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W</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H), up to 120</w:t>
            </w:r>
            <w:r w:rsidR="00F2363F" w:rsidRPr="00D54329">
              <w:rPr>
                <w:rFonts w:eastAsia="DengXian" w:hint="eastAsia"/>
                <w:sz w:val="16"/>
                <w:szCs w:val="16"/>
                <w:lang w:eastAsia="zh-CN"/>
              </w:rPr>
              <w:t xml:space="preserve"> </w:t>
            </w:r>
            <w:r w:rsidRPr="00D54329">
              <w:rPr>
                <w:rFonts w:eastAsia="DengXian"/>
                <w:sz w:val="16"/>
                <w:szCs w:val="16"/>
              </w:rPr>
              <w:t>km/h</w:t>
            </w:r>
          </w:p>
        </w:tc>
      </w:tr>
    </w:tbl>
    <w:p w14:paraId="2C37996F" w14:textId="77777777" w:rsidR="00572AA3" w:rsidRPr="00D54329" w:rsidRDefault="00572AA3" w:rsidP="00A90B1C">
      <w:pPr>
        <w:spacing w:beforeLines="50" w:before="120"/>
      </w:pPr>
    </w:p>
    <w:p w14:paraId="45FC36CE" w14:textId="04A7DDA1" w:rsidR="00C15CB0" w:rsidRPr="00D54329" w:rsidRDefault="00160A0F" w:rsidP="00A90B1C">
      <w:pPr>
        <w:spacing w:beforeLines="50" w:before="120"/>
        <w:rPr>
          <w:color w:val="000000"/>
        </w:rPr>
      </w:pPr>
      <w:r w:rsidRPr="00D54329">
        <w:t>The 3GPP ISAC is expected to offer more detailed characteristics of an environmental object in the spatial domain</w:t>
      </w:r>
      <w:r w:rsidR="00725F1B" w:rsidRPr="00D54329">
        <w:rPr>
          <w:rFonts w:eastAsiaTheme="minorEastAsia" w:hint="eastAsia"/>
          <w:lang w:eastAsia="zh-CN"/>
        </w:rPr>
        <w:t xml:space="preserve">, </w:t>
      </w:r>
      <w:r w:rsidR="00725F1B" w:rsidRPr="00D54329">
        <w:rPr>
          <w:rFonts w:eastAsiaTheme="minorEastAsia"/>
          <w:lang w:eastAsia="zh-CN"/>
        </w:rPr>
        <w:t>as described in Figure 7.6.1-1</w:t>
      </w:r>
      <w:r w:rsidRPr="00D54329">
        <w:t>.</w:t>
      </w:r>
      <w:r w:rsidRPr="00D54329">
        <w:rPr>
          <w:rFonts w:eastAsia="SimSun" w:hint="eastAsia"/>
          <w:lang w:eastAsia="zh-CN"/>
        </w:rPr>
        <w:t xml:space="preserve"> </w:t>
      </w:r>
      <w:r w:rsidRPr="00D54329">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Pr="00D54329" w:rsidRDefault="00160A0F" w:rsidP="00E64CF4">
      <w:pPr>
        <w:pStyle w:val="TH"/>
        <w:rPr>
          <w:lang w:eastAsia="zh-CN"/>
        </w:rPr>
      </w:pPr>
      <w:r w:rsidRPr="00D54329">
        <w:rPr>
          <w:noProof/>
          <w:lang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334"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3B2D7724" w:rsidR="00C15CB0" w:rsidRPr="00D54329" w:rsidRDefault="00160A0F">
      <w:pPr>
        <w:pStyle w:val="TF"/>
        <w:rPr>
          <w:rFonts w:eastAsia="SimSun"/>
        </w:rPr>
      </w:pPr>
      <w:r w:rsidRPr="00D54329">
        <w:rPr>
          <w:rFonts w:eastAsia="SimSun"/>
        </w:rPr>
        <w:t>Figure 7.</w:t>
      </w:r>
      <w:r w:rsidR="008A5C15" w:rsidRPr="00D54329">
        <w:rPr>
          <w:rFonts w:eastAsia="SimSun"/>
        </w:rPr>
        <w:t>6</w:t>
      </w:r>
      <w:r w:rsidRPr="00D54329">
        <w:rPr>
          <w:rFonts w:eastAsia="SimSun"/>
        </w:rPr>
        <w:t>.1-1: Segments/parts of a target object to be detected and/or tracked</w:t>
      </w:r>
    </w:p>
    <w:p w14:paraId="02CCC71A" w14:textId="5D95FB24" w:rsidR="00B51C7F" w:rsidRPr="00D54329" w:rsidRDefault="00B51C7F" w:rsidP="00B51C7F">
      <w:pPr>
        <w:rPr>
          <w:lang w:eastAsia="zh-CN"/>
        </w:rPr>
      </w:pPr>
      <w:r w:rsidRPr="00D54329">
        <w:rPr>
          <w:lang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7.6.1-2. Then the 6G core network collects and aggregates the information of individual environmental object</w:t>
      </w:r>
      <w:r w:rsidR="003C20A7">
        <w:rPr>
          <w:lang w:eastAsia="zh-CN"/>
        </w:rPr>
        <w:t>s</w:t>
      </w:r>
      <w:r w:rsidRPr="00D54329">
        <w:rPr>
          <w:lang w:eastAsia="zh-CN"/>
        </w:rPr>
        <w:t xml:space="preserve"> derived by one or multiple authori</w:t>
      </w:r>
      <w:r w:rsidR="007B7732">
        <w:rPr>
          <w:lang w:eastAsia="zh-CN"/>
        </w:rPr>
        <w:t>s</w:t>
      </w:r>
      <w:r w:rsidRPr="00D54329">
        <w:rPr>
          <w:lang w:eastAsia="zh-CN"/>
        </w:rPr>
        <w:t>ed UEs.</w:t>
      </w:r>
    </w:p>
    <w:p w14:paraId="1421AF38" w14:textId="02697F9A" w:rsidR="00B51C7F" w:rsidRPr="00D54329" w:rsidRDefault="00B51C7F" w:rsidP="00B51C7F">
      <w:pPr>
        <w:rPr>
          <w:lang w:eastAsia="zh-CN"/>
        </w:rPr>
      </w:pPr>
      <w:r w:rsidRPr="00D54329">
        <w:rPr>
          <w:lang w:eastAsia="zh-CN"/>
        </w:rPr>
        <w:t xml:space="preserve">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7.6.1-2. The 6G network will determine where </w:t>
      </w:r>
      <w:r w:rsidRPr="00D54329">
        <w:rPr>
          <w:lang w:eastAsia="zh-CN"/>
        </w:rPr>
        <w:lastRenderedPageBreak/>
        <w:t>prediction of reconstructions may be needed and adequate, and which/how UE(s) may be participated with deployed AI/ML models. The performance of reconstructed EDT is ensured by the 6G network eventually considering the capability of AI/ML models, processing delay, etc.</w:t>
      </w:r>
    </w:p>
    <w:p w14:paraId="0D8229B6" w14:textId="77777777" w:rsidR="00B51C7F" w:rsidRPr="00D54329" w:rsidRDefault="00B51C7F" w:rsidP="00B51C7F">
      <w:pPr>
        <w:pStyle w:val="TH"/>
        <w:rPr>
          <w:color w:val="000000"/>
        </w:rPr>
      </w:pPr>
      <w:r w:rsidRPr="00D54329">
        <w:rPr>
          <w:noProof/>
          <w:lang w:eastAsia="zh-CN"/>
        </w:rPr>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335"/>
                    <a:stretch>
                      <a:fillRect/>
                    </a:stretch>
                  </pic:blipFill>
                  <pic:spPr>
                    <a:xfrm>
                      <a:off x="0" y="0"/>
                      <a:ext cx="6132152" cy="2297411"/>
                    </a:xfrm>
                    <a:prstGeom prst="rect">
                      <a:avLst/>
                    </a:prstGeom>
                  </pic:spPr>
                </pic:pic>
              </a:graphicData>
            </a:graphic>
          </wp:inline>
        </w:drawing>
      </w:r>
    </w:p>
    <w:p w14:paraId="5586F4EC" w14:textId="02FAE58A" w:rsidR="00B51C7F" w:rsidRPr="00D54329" w:rsidRDefault="00B51C7F" w:rsidP="00B51C7F">
      <w:pPr>
        <w:pStyle w:val="TF"/>
      </w:pPr>
      <w:r w:rsidRPr="00D54329">
        <w:t>Figure 7.6.1-2: Prediction and aggregation of spatial and/or temporal segments/parts of a target object based on AI/ML model(s)</w:t>
      </w:r>
    </w:p>
    <w:p w14:paraId="046C1866" w14:textId="790F4806" w:rsidR="00C15CB0" w:rsidRPr="00D54329" w:rsidRDefault="00160A0F">
      <w:pPr>
        <w:pStyle w:val="Heading3"/>
      </w:pPr>
      <w:bookmarkStart w:id="959" w:name="_Toc220333128"/>
      <w:r w:rsidRPr="00D54329">
        <w:t>7.</w:t>
      </w:r>
      <w:r w:rsidR="008A5C15" w:rsidRPr="00D54329">
        <w:t>6</w:t>
      </w:r>
      <w:r w:rsidRPr="00D54329">
        <w:t>.2</w:t>
      </w:r>
      <w:r w:rsidRPr="00D54329">
        <w:tab/>
        <w:t>Pre-conditions</w:t>
      </w:r>
      <w:bookmarkEnd w:id="959"/>
    </w:p>
    <w:p w14:paraId="41F0C517" w14:textId="1FC245CC" w:rsidR="00C15CB0" w:rsidRPr="00D54329" w:rsidRDefault="00160A0F">
      <w:r w:rsidRPr="00D54329">
        <w:t>Map Provider A is a third-party service provider which can render and virtuali</w:t>
      </w:r>
      <w:r w:rsidR="007548C9">
        <w:t>s</w:t>
      </w:r>
      <w:r w:rsidRPr="00D54329">
        <w:t>e detected/tracked surrounding environmental objects within its application, offer real</w:t>
      </w:r>
      <w:r w:rsidR="00A1729C">
        <w:t xml:space="preserve"> </w:t>
      </w:r>
      <w:r w:rsidRPr="00D54329">
        <w:t>time 3D virtuali</w:t>
      </w:r>
      <w:r w:rsidR="00503715">
        <w:t>s</w:t>
      </w:r>
      <w:r w:rsidRPr="00D54329">
        <w:t>ation of objects (e.g. via 3D glasses), and display alerts for object-related warnings and information. Examples of alerts include "a car is approaching from the left street corner in 3 seconds".</w:t>
      </w:r>
    </w:p>
    <w:p w14:paraId="4CC5DA7F" w14:textId="76095CF9" w:rsidR="00C15CB0" w:rsidRPr="00D54329" w:rsidRDefault="00160A0F">
      <w:r w:rsidRPr="00D54329">
        <w:t xml:space="preserve">Good partnership and cooperation are established between Map Provider A and </w:t>
      </w:r>
      <w:r w:rsidR="00C37CD7">
        <w:t>MNO</w:t>
      </w:r>
      <w:r w:rsidRPr="00D54329">
        <w:t xml:space="preserve"> B in City C. Requested by Map Provider A for sensing service, suitable sensing transmitter and/or sensing receiver deployed in City #C are selected by </w:t>
      </w:r>
      <w:r w:rsidR="00F2363F" w:rsidRPr="00D54329">
        <w:rPr>
          <w:rFonts w:eastAsiaTheme="minorEastAsia" w:hint="eastAsia"/>
          <w:lang w:eastAsia="zh-CN"/>
        </w:rPr>
        <w:t>MNO</w:t>
      </w:r>
      <w:r w:rsidRPr="00D54329">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r w:rsidR="003C20A7">
        <w:t>MNO</w:t>
      </w:r>
      <w:r w:rsidR="00E7494A" w:rsidRPr="00D54329">
        <w:t xml:space="preserve"> B constructs and updates the EDT based on the sensing data.</w:t>
      </w:r>
    </w:p>
    <w:p w14:paraId="5D5C1D7D" w14:textId="77777777" w:rsidR="00C15CB0" w:rsidRPr="00D54329" w:rsidRDefault="00160A0F">
      <w:pPr>
        <w:pStyle w:val="NO"/>
      </w:pPr>
      <w:r w:rsidRPr="00D54329">
        <w:t>NOTE:</w:t>
      </w:r>
      <w:r w:rsidRPr="00D54329">
        <w:tab/>
        <w:t>For the ease of elaboration, base station or UE is acting as sensing transmitter and/or sensing receiver. Other sensing modes are not excluded and can be useful for environmental object reconstruction.</w:t>
      </w:r>
    </w:p>
    <w:p w14:paraId="31E43F12" w14:textId="2C172DCC" w:rsidR="00C15CB0" w:rsidRPr="00D54329" w:rsidRDefault="00160A0F">
      <w:r w:rsidRPr="00D54329">
        <w:t xml:space="preserve">Charlie is a subscriber of </w:t>
      </w:r>
      <w:r w:rsidR="00F2363F" w:rsidRPr="00D54329">
        <w:rPr>
          <w:rFonts w:eastAsiaTheme="minorEastAsia" w:hint="eastAsia"/>
          <w:lang w:eastAsia="zh-CN"/>
        </w:rPr>
        <w:t>MNO</w:t>
      </w:r>
      <w:r w:rsidRPr="00D54329">
        <w:t xml:space="preserve"> B and also a subscriber of Map Provider A for real</w:t>
      </w:r>
      <w:r w:rsidR="001A15EF">
        <w:t xml:space="preserve"> </w:t>
      </w:r>
      <w:r w:rsidRPr="00D54329">
        <w:t>time 3D virtualisation of his surrounding objects. Charlie would like to navigate unfamiliar city streets while wearing 3D glasses, which display surrounding objects in real</w:t>
      </w:r>
      <w:r w:rsidR="002E2475">
        <w:t xml:space="preserve"> </w:t>
      </w:r>
      <w:r w:rsidRPr="00D54329">
        <w:t>time, for his interest and safety.</w:t>
      </w:r>
    </w:p>
    <w:p w14:paraId="1C545648" w14:textId="4682FEAB" w:rsidR="00C15CB0" w:rsidRPr="00D54329" w:rsidRDefault="00160A0F">
      <w:pPr>
        <w:pStyle w:val="Heading3"/>
      </w:pPr>
      <w:bookmarkStart w:id="960" w:name="_Toc220333129"/>
      <w:r w:rsidRPr="00D54329">
        <w:lastRenderedPageBreak/>
        <w:t>7.</w:t>
      </w:r>
      <w:r w:rsidR="008A5C15" w:rsidRPr="00D54329">
        <w:t>6</w:t>
      </w:r>
      <w:r w:rsidRPr="00D54329">
        <w:t>.3</w:t>
      </w:r>
      <w:r w:rsidRPr="00D54329">
        <w:tab/>
        <w:t>Service Flows</w:t>
      </w:r>
      <w:bookmarkEnd w:id="960"/>
    </w:p>
    <w:p w14:paraId="6A7EB93B" w14:textId="77777777" w:rsidR="00C15CB0" w:rsidRPr="00D54329" w:rsidRDefault="00160A0F">
      <w:pPr>
        <w:pStyle w:val="TH"/>
        <w:rPr>
          <w:color w:val="000000"/>
        </w:rPr>
      </w:pPr>
      <w:r w:rsidRPr="00D54329">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336"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1044C879" w:rsidR="00C15CB0" w:rsidRPr="00D54329" w:rsidRDefault="00160A0F">
      <w:pPr>
        <w:pStyle w:val="TF"/>
      </w:pPr>
      <w:r w:rsidRPr="00D54329">
        <w:t>Figure 7.</w:t>
      </w:r>
      <w:r w:rsidR="008A5C15" w:rsidRPr="00D54329">
        <w:t>6</w:t>
      </w:r>
      <w:r w:rsidRPr="00D54329">
        <w:t xml:space="preserve">.3-1: </w:t>
      </w:r>
      <w:r w:rsidR="00F2363F" w:rsidRPr="00D54329">
        <w:t>Notional environmental changes over time</w:t>
      </w:r>
    </w:p>
    <w:p w14:paraId="62ED3C91" w14:textId="0E780DA7" w:rsidR="00C15CB0" w:rsidRPr="00D54329" w:rsidRDefault="00160A0F">
      <w:pPr>
        <w:pStyle w:val="B10"/>
      </w:pPr>
      <w:r w:rsidRPr="00D54329">
        <w:rPr>
          <w:lang w:eastAsia="zh-CN"/>
        </w:rPr>
        <w:t>1.</w:t>
      </w:r>
      <w:r w:rsidRPr="00D54329">
        <w:t xml:space="preserve"> Charlie is a touris</w:t>
      </w:r>
      <w:r w:rsidR="00F547AD">
        <w:t>t</w:t>
      </w:r>
      <w:r w:rsidRPr="00D54329">
        <w:t xml:space="preserve"> who is driving a car to enjoy the view around the City #C. He would like to navigate unfamiliar city streets while wearing 3D glasses, which display surrounding objects in real</w:t>
      </w:r>
      <w:r w:rsidR="002E2475">
        <w:t xml:space="preserve"> </w:t>
      </w:r>
      <w:r w:rsidRPr="00D54329">
        <w:t xml:space="preserve">time, for her interest and safety. Map Provider A initiates a sensing request to </w:t>
      </w:r>
      <w:r w:rsidR="00F2363F" w:rsidRPr="00D54329">
        <w:t>MNO</w:t>
      </w:r>
      <w:r w:rsidRPr="00D54329">
        <w:t xml:space="preserve"> B for the latest information of environment reconstruction in the vicinity of Charlie, who is the subscriber of both Map Provider A and </w:t>
      </w:r>
      <w:r w:rsidR="00F2363F" w:rsidRPr="00D54329">
        <w:t>MNO</w:t>
      </w:r>
      <w:r w:rsidR="00AE5F4C">
        <w:t xml:space="preserve"> </w:t>
      </w:r>
      <w:r w:rsidRPr="00D54329">
        <w:t xml:space="preserve">B. The sensing objects, required by Map Provider A, include vehicles, city architecture, etc., around Charlie up to a certain range. </w:t>
      </w:r>
    </w:p>
    <w:p w14:paraId="42396F47" w14:textId="7AFC5A8E" w:rsidR="00C15CB0" w:rsidRPr="00D54329" w:rsidRDefault="00160A0F">
      <w:pPr>
        <w:pStyle w:val="B10"/>
      </w:pPr>
      <w:r w:rsidRPr="00D54329">
        <w:rPr>
          <w:lang w:eastAsia="zh-CN"/>
        </w:rPr>
        <w:t>2.</w:t>
      </w:r>
      <w:r w:rsidRPr="00D54329">
        <w:t xml:space="preserve"> </w:t>
      </w:r>
      <w:r w:rsidR="00F2363F" w:rsidRPr="00D54329">
        <w:t>MNO</w:t>
      </w:r>
      <w:r w:rsidRPr="00D54329">
        <w:t xml:space="preserve"> B selects and configures the sensing transmitters and sensing receivers</w:t>
      </w:r>
      <w:r w:rsidR="00E7494A" w:rsidRPr="00D54329">
        <w:t xml:space="preserve"> (e.g. UEs or </w:t>
      </w:r>
      <w:r w:rsidR="00AE5F4C">
        <w:t>b</w:t>
      </w:r>
      <w:r w:rsidR="00E7494A" w:rsidRPr="00D54329">
        <w:t>ase stations)</w:t>
      </w:r>
      <w:r w:rsidRPr="00D54329">
        <w:t xml:space="preserve">, and any applicable non-3GPP sensors, to facilitate the sensing operations. Both 3GPP and non-3GPP sensing data will be collected, aggregated, and processed by </w:t>
      </w:r>
      <w:r w:rsidR="00F2363F" w:rsidRPr="00D54329">
        <w:t>MNO</w:t>
      </w:r>
      <w:r w:rsidRPr="00D54329">
        <w:t xml:space="preserve"> B's network in accordance with environment reconstruction requirements. </w:t>
      </w:r>
      <w:r w:rsidR="00E7494A" w:rsidRPr="00D54329">
        <w:t>For example, based on locally obtained 3GPP sensing data at UE, this UE can derive the characteristics of selective segments/parts. Then the 6G core network collects and aggregates the information of individual environmental object</w:t>
      </w:r>
      <w:r w:rsidR="007B7732">
        <w:t>s</w:t>
      </w:r>
      <w:r w:rsidR="00E7494A" w:rsidRPr="00D54329">
        <w:t xml:space="preserve"> derived by one or multiple authori</w:t>
      </w:r>
      <w:r w:rsidR="007B7732">
        <w:t>s</w:t>
      </w:r>
      <w:r w:rsidR="00E7494A" w:rsidRPr="00D54329">
        <w:t>ed UEs.</w:t>
      </w:r>
    </w:p>
    <w:p w14:paraId="306EC026" w14:textId="3E2AE34F" w:rsidR="00C15CB0" w:rsidRPr="00D54329" w:rsidRDefault="00160A0F">
      <w:pPr>
        <w:pStyle w:val="B10"/>
      </w:pPr>
      <w:r w:rsidRPr="00D54329">
        <w:rPr>
          <w:lang w:eastAsia="zh-CN"/>
        </w:rPr>
        <w:t>3.</w:t>
      </w:r>
      <w:r w:rsidRPr="00D54329">
        <w:t xml:space="preserve"> Based on environment reconstruction requirements, </w:t>
      </w:r>
      <w:r w:rsidR="00F2363F" w:rsidRPr="00D54329">
        <w:t>MNO</w:t>
      </w:r>
      <w:r w:rsidRPr="00D54329">
        <w:t xml:space="preserve"> B is expected to p</w:t>
      </w:r>
      <w:r w:rsidR="00766F24">
        <w:t>er</w:t>
      </w:r>
      <w:r w:rsidRPr="00D54329">
        <w:t>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r w:rsidR="00E7494A" w:rsidRPr="00D54329">
        <w:t xml:space="preserve"> If some segments/parts of objects are missing at given locations or periods of time, they can be effectively predicted in real time, e.g. based on trained AI/ML model(s).  For example, if the characteristics of individual environmental object derived by the authori</w:t>
      </w:r>
      <w:r w:rsidR="007B7732">
        <w:t>s</w:t>
      </w:r>
      <w:r w:rsidR="00E7494A" w:rsidRPr="00D54329">
        <w:t>ed UE or core network are insufficient to meet the expected performance, due to the missing spatial and/or temporal data, the missing segments of the target object can be predicted. This can be achieved by the AI/ML models deployed either at the UE or within the core network.</w:t>
      </w:r>
    </w:p>
    <w:p w14:paraId="23CE44FA" w14:textId="2B1E686E" w:rsidR="00C15CB0" w:rsidRPr="00D54329" w:rsidRDefault="00160A0F">
      <w:pPr>
        <w:pStyle w:val="B10"/>
      </w:pPr>
      <w:r w:rsidRPr="00D54329">
        <w:rPr>
          <w:lang w:eastAsia="zh-CN"/>
        </w:rPr>
        <w:t>4.</w:t>
      </w:r>
      <w:r w:rsidRPr="00D54329">
        <w:t xml:space="preserve"> The sensing results generated by </w:t>
      </w:r>
      <w:r w:rsidR="00F2363F" w:rsidRPr="00D54329">
        <w:t>MNO</w:t>
      </w:r>
      <w:r w:rsidRPr="00D54329">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w:t>
      </w:r>
      <w:r w:rsidR="002E2475">
        <w:t xml:space="preserve"> </w:t>
      </w:r>
      <w:r w:rsidRPr="00D54329">
        <w:t>time tracking of movement direction/speed etc</w:t>
      </w:r>
      <w:r w:rsidR="002E2475">
        <w:t>.</w:t>
      </w:r>
      <w:r w:rsidR="00725F1B" w:rsidRPr="00D54329">
        <w:t>, as described in Figure 7.6.3-1</w:t>
      </w:r>
      <w:r w:rsidRPr="00D54329">
        <w:t>.</w:t>
      </w:r>
    </w:p>
    <w:p w14:paraId="3B38F620" w14:textId="0E5F32EE" w:rsidR="00C15CB0" w:rsidRPr="00D54329" w:rsidRDefault="00160A0F">
      <w:pPr>
        <w:pStyle w:val="B10"/>
      </w:pPr>
      <w:r w:rsidRPr="00D54329">
        <w:rPr>
          <w:lang w:eastAsia="zh-CN"/>
        </w:rPr>
        <w:t>5.</w:t>
      </w:r>
      <w:r w:rsidRPr="00D54329">
        <w:t xml:space="preserve"> Charlie receives a real</w:t>
      </w:r>
      <w:r w:rsidR="002E2475">
        <w:t xml:space="preserve"> </w:t>
      </w:r>
      <w:r w:rsidRPr="00D54329">
        <w:t>time hazard display (e.g. a car is approaching from the left street corner in 3 seconds) from Map Provider A virtuali</w:t>
      </w:r>
      <w:r w:rsidR="00503715">
        <w:t>s</w:t>
      </w:r>
      <w:r w:rsidRPr="00D54329">
        <w:t xml:space="preserve">ed in his glass, tailored to Charlie's trajectory. This information is transmitted through </w:t>
      </w:r>
      <w:r w:rsidR="00F2363F" w:rsidRPr="00D54329">
        <w:t>MNO</w:t>
      </w:r>
      <w:r w:rsidRPr="00D54329">
        <w:t xml:space="preserve"> B's network, adhering to pre-defined latency requirements. </w:t>
      </w:r>
    </w:p>
    <w:p w14:paraId="1346F229" w14:textId="319DFB3D" w:rsidR="00C15CB0" w:rsidRPr="00D54329" w:rsidRDefault="00160A0F">
      <w:pPr>
        <w:pStyle w:val="B10"/>
      </w:pPr>
      <w:r w:rsidRPr="00D54329">
        <w:rPr>
          <w:lang w:eastAsia="zh-CN"/>
        </w:rPr>
        <w:t>6.</w:t>
      </w:r>
      <w:r w:rsidRPr="00D54329">
        <w:t xml:space="preserve"> Luckily Charlie has a chance to visit City# C again. </w:t>
      </w:r>
      <w:r w:rsidR="00F2363F" w:rsidRPr="00D54329">
        <w:t>MNO</w:t>
      </w:r>
      <w:r w:rsidRPr="00D54329">
        <w:t xml:space="preserve"> B keeps detecting and tracking ongoing renovation by sensing for local university campus changes including new classroom buildings. During his visit, such renovation is completed roughly. By partnering with </w:t>
      </w:r>
      <w:r w:rsidR="00F2363F" w:rsidRPr="00D54329">
        <w:t>MNO</w:t>
      </w:r>
      <w:r w:rsidRPr="00D54329">
        <w:t xml:space="preserve"> B, Map Provider A can integrate and reconstruct the </w:t>
      </w:r>
      <w:r w:rsidRPr="00D54329">
        <w:lastRenderedPageBreak/>
        <w:t>buildings into the real</w:t>
      </w:r>
      <w:r w:rsidR="00A84945">
        <w:t xml:space="preserve"> </w:t>
      </w:r>
      <w:r w:rsidRPr="00D54329">
        <w:t>time 3D map. Charlie decides to pay a visit because of his interest and unique building design.</w:t>
      </w:r>
    </w:p>
    <w:p w14:paraId="23C4BBC7" w14:textId="4A975F2E" w:rsidR="00C15CB0" w:rsidRPr="00D54329" w:rsidRDefault="00160A0F">
      <w:pPr>
        <w:pStyle w:val="Heading3"/>
      </w:pPr>
      <w:bookmarkStart w:id="961" w:name="_Toc220333130"/>
      <w:r w:rsidRPr="00D54329">
        <w:t>7.</w:t>
      </w:r>
      <w:r w:rsidR="008A5C15" w:rsidRPr="00D54329">
        <w:t>6</w:t>
      </w:r>
      <w:r w:rsidRPr="00D54329">
        <w:t>.4</w:t>
      </w:r>
      <w:r w:rsidRPr="00D54329">
        <w:tab/>
        <w:t>Post-conditions</w:t>
      </w:r>
      <w:bookmarkEnd w:id="961"/>
    </w:p>
    <w:p w14:paraId="4D649390" w14:textId="77777777" w:rsidR="00C15CB0" w:rsidRPr="00D54329" w:rsidRDefault="00160A0F">
      <w:r w:rsidRPr="00D54329">
        <w:t>User Charlie can safely travel in a new city with enjoyable information associated with his surroundings and necessary travel advice.</w:t>
      </w:r>
    </w:p>
    <w:p w14:paraId="267DE616" w14:textId="4112EAD3" w:rsidR="00C15CB0" w:rsidRPr="00D54329" w:rsidRDefault="00160A0F">
      <w:pPr>
        <w:pStyle w:val="Heading3"/>
      </w:pPr>
      <w:bookmarkStart w:id="962" w:name="_Toc220333131"/>
      <w:r w:rsidRPr="00D54329">
        <w:t>7.</w:t>
      </w:r>
      <w:r w:rsidR="008A5C15" w:rsidRPr="00D54329">
        <w:t>6</w:t>
      </w:r>
      <w:r w:rsidRPr="00D54329">
        <w:t>.5</w:t>
      </w:r>
      <w:r w:rsidRPr="00D54329">
        <w:tab/>
        <w:t>Existing features partly or fully covering the use case functionality</w:t>
      </w:r>
      <w:bookmarkEnd w:id="962"/>
    </w:p>
    <w:p w14:paraId="46F0AD9D" w14:textId="2EB067C2" w:rsidR="00C15CB0" w:rsidRPr="00D54329" w:rsidRDefault="00160A0F">
      <w:r w:rsidRPr="00D54329">
        <w:t>TR</w:t>
      </w:r>
      <w:r w:rsidR="00F547AD">
        <w:t xml:space="preserve"> </w:t>
      </w:r>
      <w:bookmarkStart w:id="963" w:name="MCCTEMPBM_00000036"/>
      <w:r w:rsidRPr="00D54329">
        <w:t>22.837</w:t>
      </w:r>
      <w:r w:rsidRPr="00D54329">
        <w:rPr>
          <w:rFonts w:eastAsia="SimSun" w:hint="eastAsia"/>
          <w:lang w:eastAsia="zh-CN"/>
        </w:rPr>
        <w:t xml:space="preserve"> [9]</w:t>
      </w:r>
      <w:r w:rsidRPr="00D54329">
        <w:t xml:space="preserve"> h</w:t>
      </w:r>
      <w:bookmarkEnd w:id="963"/>
      <w:r w:rsidRPr="00D54329">
        <w:t xml:space="preserve">as described use cases to monitor micro doppler effect by ISAC caused by chest rise/fall during sleeping. The sensing results represent the human respiration rate. </w:t>
      </w:r>
    </w:p>
    <w:p w14:paraId="1A412ECA" w14:textId="1645B2A4" w:rsidR="00C15CB0" w:rsidRPr="00D54329" w:rsidRDefault="00160A0F">
      <w:r w:rsidRPr="00D54329">
        <w:t>In this use case, 3GPP ISAC is expected to detect and track more comprehensive characteristics of individual environmental object</w:t>
      </w:r>
      <w:r w:rsidR="008B0E09">
        <w:t>s</w:t>
      </w:r>
      <w:r w:rsidRPr="00D54329">
        <w:t>, e.g. for a building, vehicle, robot, etc., with sufficient and accurate sensing information per object type.</w:t>
      </w:r>
    </w:p>
    <w:p w14:paraId="51ACAB30" w14:textId="6FF53048" w:rsidR="00C15CB0" w:rsidRPr="00D54329" w:rsidRDefault="00160A0F">
      <w:pPr>
        <w:pStyle w:val="Heading3"/>
      </w:pPr>
      <w:bookmarkStart w:id="964" w:name="_Toc220333132"/>
      <w:r w:rsidRPr="00D54329">
        <w:t>7.</w:t>
      </w:r>
      <w:r w:rsidR="008A5C15" w:rsidRPr="00D54329">
        <w:t>6</w:t>
      </w:r>
      <w:r w:rsidRPr="00D54329">
        <w:t>.6</w:t>
      </w:r>
      <w:r w:rsidRPr="00D54329">
        <w:tab/>
        <w:t>Potential New Requirements needed to support the use case</w:t>
      </w:r>
      <w:bookmarkEnd w:id="964"/>
    </w:p>
    <w:p w14:paraId="683025EE" w14:textId="344816AF" w:rsidR="00C15CB0" w:rsidRPr="00D54329" w:rsidRDefault="00160A0F">
      <w:r w:rsidRPr="00D54329">
        <w:t>[PR</w:t>
      </w:r>
      <w:r w:rsidRPr="00D54329">
        <w:rPr>
          <w:rFonts w:eastAsia="SimSun" w:hint="eastAsia"/>
          <w:lang w:eastAsia="zh-CN"/>
        </w:rPr>
        <w:t xml:space="preserve"> </w:t>
      </w:r>
      <w:r w:rsidRPr="00D54329">
        <w:t>7.</w:t>
      </w:r>
      <w:r w:rsidR="008A5C15" w:rsidRPr="00D54329">
        <w:t>6</w:t>
      </w:r>
      <w:r w:rsidRPr="00D54329">
        <w:t xml:space="preserve">.6-1] The 6G system shall be able to provide sensing service </w:t>
      </w:r>
      <w:r w:rsidRPr="00D54329">
        <w:rPr>
          <w:color w:val="000000"/>
        </w:rPr>
        <w:t xml:space="preserve">by detecting and tracking the </w:t>
      </w:r>
      <w:r w:rsidRPr="00D54329">
        <w:t>characteristics</w:t>
      </w:r>
      <w:r w:rsidRPr="00D54329">
        <w:rPr>
          <w:color w:val="000000"/>
        </w:rPr>
        <w:t xml:space="preserve"> of individual environmental object</w:t>
      </w:r>
      <w:r w:rsidR="00976F22">
        <w:rPr>
          <w:color w:val="000000"/>
        </w:rPr>
        <w:t>s</w:t>
      </w:r>
      <w:r w:rsidRPr="00D54329">
        <w:t xml:space="preserve"> as described in the following Table</w:t>
      </w:r>
      <w:r w:rsidRPr="00D54329">
        <w:rPr>
          <w:rFonts w:eastAsia="SimSun" w:hint="eastAsia"/>
          <w:lang w:eastAsia="zh-CN"/>
        </w:rPr>
        <w:t xml:space="preserve"> </w:t>
      </w:r>
      <w:r w:rsidRPr="00D54329">
        <w:t>7.</w:t>
      </w:r>
      <w:r w:rsidR="00D74593" w:rsidRPr="00D54329">
        <w:t>6</w:t>
      </w:r>
      <w:r w:rsidRPr="00D54329">
        <w:t>.6-1.</w:t>
      </w:r>
    </w:p>
    <w:p w14:paraId="24E12BF7" w14:textId="7A251D39" w:rsidR="00C15CB0" w:rsidRPr="00D54329" w:rsidRDefault="00160A0F">
      <w:pPr>
        <w:pStyle w:val="TH"/>
        <w:rPr>
          <w:rFonts w:eastAsia="SimSun"/>
          <w:lang w:eastAsia="zh-CN"/>
        </w:rPr>
      </w:pPr>
      <w:r w:rsidRPr="00D54329">
        <w:rPr>
          <w:rFonts w:eastAsia="SimSun"/>
        </w:rPr>
        <w:t>Table 7.</w:t>
      </w:r>
      <w:r w:rsidR="0015512B" w:rsidRPr="00D54329">
        <w:rPr>
          <w:rFonts w:eastAsia="SimSun"/>
        </w:rPr>
        <w:t>6</w:t>
      </w:r>
      <w:r w:rsidRPr="00D54329">
        <w:rPr>
          <w:rFonts w:eastAsia="SimSun"/>
        </w:rPr>
        <w:t>.6-1</w:t>
      </w:r>
      <w:r w:rsidR="003A284B" w:rsidRPr="00D54329">
        <w:rPr>
          <w:rFonts w:eastAsia="SimSun"/>
        </w:rPr>
        <w:t>:</w:t>
      </w:r>
      <w:r w:rsidR="00F2363F" w:rsidRPr="00D54329">
        <w:rPr>
          <w:rFonts w:eastAsia="SimSun" w:hint="eastAsia"/>
          <w:lang w:eastAsia="zh-CN"/>
        </w:rPr>
        <w:t xml:space="preserve"> </w:t>
      </w:r>
      <w:r w:rsidR="00F2363F" w:rsidRPr="00D54329">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2D75A5" w14:paraId="23CD5670" w14:textId="77777777" w:rsidTr="002D75A5">
        <w:trPr>
          <w:trHeight w:val="638"/>
          <w:tblHeader/>
        </w:trPr>
        <w:tc>
          <w:tcPr>
            <w:tcW w:w="851" w:type="dxa"/>
            <w:vMerge w:val="restart"/>
          </w:tcPr>
          <w:p w14:paraId="6D605B39" w14:textId="77777777" w:rsidR="00C15CB0" w:rsidRPr="002D75A5" w:rsidRDefault="00160A0F" w:rsidP="002D75A5">
            <w:pPr>
              <w:pStyle w:val="TAH"/>
              <w:rPr>
                <w:rFonts w:eastAsia="SimSun"/>
                <w:bCs/>
                <w:sz w:val="16"/>
              </w:rPr>
            </w:pPr>
            <w:r w:rsidRPr="002D75A5">
              <w:rPr>
                <w:rFonts w:eastAsia="SimSun"/>
                <w:bCs/>
                <w:sz w:val="16"/>
              </w:rPr>
              <w:t>Scenario</w:t>
            </w:r>
          </w:p>
        </w:tc>
        <w:tc>
          <w:tcPr>
            <w:tcW w:w="709" w:type="dxa"/>
            <w:vMerge w:val="restart"/>
          </w:tcPr>
          <w:p w14:paraId="24989843" w14:textId="77777777" w:rsidR="00C15CB0" w:rsidRPr="002D75A5" w:rsidRDefault="00160A0F" w:rsidP="002D75A5">
            <w:pPr>
              <w:pStyle w:val="TAH"/>
              <w:rPr>
                <w:rFonts w:eastAsia="SimSun"/>
                <w:bCs/>
                <w:sz w:val="16"/>
              </w:rPr>
            </w:pPr>
            <w:r w:rsidRPr="002D75A5">
              <w:rPr>
                <w:rFonts w:eastAsia="SimSun"/>
                <w:bCs/>
                <w:sz w:val="16"/>
              </w:rPr>
              <w:t>Object Type</w:t>
            </w:r>
          </w:p>
        </w:tc>
        <w:tc>
          <w:tcPr>
            <w:tcW w:w="674" w:type="dxa"/>
            <w:vMerge w:val="restart"/>
          </w:tcPr>
          <w:p w14:paraId="0D16143D" w14:textId="77777777" w:rsidR="00C15CB0" w:rsidRPr="002D75A5" w:rsidRDefault="00160A0F" w:rsidP="002D75A5">
            <w:pPr>
              <w:pStyle w:val="TAH"/>
              <w:rPr>
                <w:rFonts w:eastAsia="SimSun"/>
                <w:bCs/>
                <w:sz w:val="16"/>
              </w:rPr>
            </w:pPr>
            <w:r w:rsidRPr="002D75A5">
              <w:rPr>
                <w:rFonts w:eastAsia="SimSun"/>
                <w:bCs/>
                <w:sz w:val="16"/>
              </w:rPr>
              <w:t>Confidence level [%]</w:t>
            </w:r>
          </w:p>
          <w:p w14:paraId="23133018" w14:textId="77777777" w:rsidR="00C15CB0" w:rsidRPr="002D75A5" w:rsidRDefault="00C15CB0" w:rsidP="002D75A5">
            <w:pPr>
              <w:pStyle w:val="TAH"/>
              <w:rPr>
                <w:rFonts w:eastAsia="SimSun"/>
                <w:bCs/>
                <w:sz w:val="16"/>
              </w:rPr>
            </w:pPr>
          </w:p>
        </w:tc>
        <w:tc>
          <w:tcPr>
            <w:tcW w:w="1564" w:type="dxa"/>
            <w:gridSpan w:val="2"/>
          </w:tcPr>
          <w:p w14:paraId="3228CA95" w14:textId="77777777" w:rsidR="00C15CB0" w:rsidRPr="002D75A5" w:rsidRDefault="00160A0F" w:rsidP="002D75A5">
            <w:pPr>
              <w:pStyle w:val="TAH"/>
              <w:rPr>
                <w:rFonts w:eastAsia="SimSun"/>
                <w:bCs/>
                <w:sz w:val="16"/>
              </w:rPr>
            </w:pPr>
            <w:r w:rsidRPr="002D75A5">
              <w:rPr>
                <w:rFonts w:eastAsia="SimSun"/>
                <w:bCs/>
                <w:sz w:val="16"/>
              </w:rPr>
              <w:t>Accuracy of positioning estimate by sensing (for a target confidence level)</w:t>
            </w:r>
          </w:p>
        </w:tc>
        <w:tc>
          <w:tcPr>
            <w:tcW w:w="1787" w:type="dxa"/>
            <w:gridSpan w:val="2"/>
          </w:tcPr>
          <w:p w14:paraId="61F08301" w14:textId="77777777" w:rsidR="00C15CB0" w:rsidRPr="002D75A5" w:rsidRDefault="00160A0F" w:rsidP="002D75A5">
            <w:pPr>
              <w:pStyle w:val="TAH"/>
              <w:rPr>
                <w:rFonts w:eastAsia="SimSun"/>
                <w:bCs/>
                <w:sz w:val="16"/>
              </w:rPr>
            </w:pPr>
            <w:r w:rsidRPr="002D75A5">
              <w:rPr>
                <w:rFonts w:eastAsia="SimSun"/>
                <w:bCs/>
                <w:sz w:val="16"/>
              </w:rPr>
              <w:t>Accuracy of velocity estimate by sensing (for a target confidence level)</w:t>
            </w:r>
          </w:p>
        </w:tc>
        <w:tc>
          <w:tcPr>
            <w:tcW w:w="1564" w:type="dxa"/>
            <w:gridSpan w:val="2"/>
          </w:tcPr>
          <w:p w14:paraId="62DEA523" w14:textId="77777777" w:rsidR="00C15CB0" w:rsidRPr="002D75A5" w:rsidRDefault="00160A0F" w:rsidP="002D75A5">
            <w:pPr>
              <w:pStyle w:val="TAH"/>
              <w:rPr>
                <w:rFonts w:eastAsia="SimSun"/>
                <w:bCs/>
                <w:sz w:val="16"/>
              </w:rPr>
            </w:pPr>
            <w:r w:rsidRPr="002D75A5">
              <w:rPr>
                <w:rFonts w:eastAsia="SimSun"/>
                <w:bCs/>
                <w:sz w:val="16"/>
              </w:rPr>
              <w:t>Sensing resolution</w:t>
            </w:r>
          </w:p>
        </w:tc>
        <w:tc>
          <w:tcPr>
            <w:tcW w:w="1005" w:type="dxa"/>
            <w:vMerge w:val="restart"/>
          </w:tcPr>
          <w:p w14:paraId="12721F83" w14:textId="77777777" w:rsidR="00C15CB0" w:rsidRPr="002D75A5" w:rsidRDefault="00160A0F" w:rsidP="002D75A5">
            <w:pPr>
              <w:pStyle w:val="TAH"/>
              <w:rPr>
                <w:rFonts w:eastAsia="SimSun"/>
                <w:bCs/>
                <w:sz w:val="16"/>
              </w:rPr>
            </w:pPr>
            <w:r w:rsidRPr="002D75A5">
              <w:rPr>
                <w:rFonts w:eastAsia="SimSun"/>
                <w:bCs/>
                <w:sz w:val="16"/>
              </w:rPr>
              <w:t>Max sensing service latency</w:t>
            </w:r>
          </w:p>
          <w:p w14:paraId="3F2F985E" w14:textId="77777777" w:rsidR="00C15CB0" w:rsidRPr="002D75A5" w:rsidRDefault="00160A0F" w:rsidP="002D75A5">
            <w:pPr>
              <w:pStyle w:val="TAH"/>
              <w:rPr>
                <w:rFonts w:eastAsia="SimSun"/>
                <w:bCs/>
                <w:sz w:val="16"/>
              </w:rPr>
            </w:pPr>
            <w:r w:rsidRPr="002D75A5">
              <w:rPr>
                <w:rFonts w:eastAsia="SimSun"/>
                <w:bCs/>
                <w:sz w:val="16"/>
              </w:rPr>
              <w:t>[ms]</w:t>
            </w:r>
          </w:p>
          <w:p w14:paraId="1FF51555" w14:textId="77777777" w:rsidR="00C15CB0" w:rsidRPr="002D75A5" w:rsidRDefault="00C15CB0" w:rsidP="002D75A5">
            <w:pPr>
              <w:pStyle w:val="TAH"/>
              <w:rPr>
                <w:rFonts w:eastAsia="SimSun"/>
                <w:bCs/>
                <w:sz w:val="16"/>
              </w:rPr>
            </w:pPr>
          </w:p>
        </w:tc>
        <w:tc>
          <w:tcPr>
            <w:tcW w:w="782" w:type="dxa"/>
            <w:vMerge w:val="restart"/>
          </w:tcPr>
          <w:p w14:paraId="184026C9" w14:textId="77777777" w:rsidR="00C15CB0" w:rsidRPr="002D75A5" w:rsidRDefault="00160A0F" w:rsidP="002D75A5">
            <w:pPr>
              <w:pStyle w:val="TAH"/>
              <w:rPr>
                <w:rFonts w:eastAsia="SimSun"/>
                <w:bCs/>
                <w:sz w:val="16"/>
              </w:rPr>
            </w:pPr>
            <w:r w:rsidRPr="002D75A5">
              <w:rPr>
                <w:rFonts w:eastAsia="SimSun"/>
                <w:bCs/>
                <w:sz w:val="16"/>
              </w:rPr>
              <w:t>Refreshing rate</w:t>
            </w:r>
          </w:p>
          <w:p w14:paraId="701CBCBE" w14:textId="77777777" w:rsidR="00C15CB0" w:rsidRPr="002D75A5" w:rsidRDefault="00160A0F" w:rsidP="002D75A5">
            <w:pPr>
              <w:pStyle w:val="TAH"/>
              <w:rPr>
                <w:rFonts w:eastAsia="SimSun"/>
                <w:bCs/>
                <w:sz w:val="16"/>
              </w:rPr>
            </w:pPr>
            <w:r w:rsidRPr="002D75A5">
              <w:rPr>
                <w:rFonts w:eastAsia="SimSun"/>
                <w:bCs/>
                <w:sz w:val="16"/>
              </w:rPr>
              <w:t>[s]</w:t>
            </w:r>
          </w:p>
          <w:p w14:paraId="1981A90E" w14:textId="77777777" w:rsidR="00C15CB0" w:rsidRPr="002D75A5" w:rsidRDefault="00C15CB0" w:rsidP="002D75A5">
            <w:pPr>
              <w:pStyle w:val="TAH"/>
              <w:rPr>
                <w:rFonts w:eastAsia="SimSun"/>
                <w:bCs/>
                <w:sz w:val="16"/>
              </w:rPr>
            </w:pPr>
          </w:p>
        </w:tc>
        <w:tc>
          <w:tcPr>
            <w:tcW w:w="670" w:type="dxa"/>
            <w:vMerge w:val="restart"/>
          </w:tcPr>
          <w:p w14:paraId="1E3F4472" w14:textId="77777777" w:rsidR="00C15CB0" w:rsidRPr="002D75A5" w:rsidRDefault="00160A0F" w:rsidP="002D75A5">
            <w:pPr>
              <w:pStyle w:val="TAH"/>
              <w:rPr>
                <w:rFonts w:eastAsia="SimSun"/>
                <w:bCs/>
                <w:sz w:val="16"/>
              </w:rPr>
            </w:pPr>
            <w:r w:rsidRPr="002D75A5">
              <w:rPr>
                <w:rFonts w:eastAsia="SimSun"/>
                <w:bCs/>
                <w:sz w:val="16"/>
              </w:rPr>
              <w:t>Missed detection</w:t>
            </w:r>
          </w:p>
          <w:p w14:paraId="7C319264" w14:textId="77777777" w:rsidR="00C15CB0" w:rsidRPr="002D75A5" w:rsidRDefault="00160A0F" w:rsidP="002D75A5">
            <w:pPr>
              <w:pStyle w:val="TAH"/>
              <w:rPr>
                <w:rFonts w:eastAsia="SimSun"/>
                <w:bCs/>
                <w:sz w:val="16"/>
              </w:rPr>
            </w:pPr>
            <w:r w:rsidRPr="002D75A5">
              <w:rPr>
                <w:rFonts w:eastAsia="SimSun"/>
                <w:bCs/>
                <w:sz w:val="16"/>
              </w:rPr>
              <w:t>[%]</w:t>
            </w:r>
          </w:p>
          <w:p w14:paraId="14CA0363" w14:textId="77777777" w:rsidR="00C15CB0" w:rsidRPr="002D75A5" w:rsidRDefault="00C15CB0" w:rsidP="002D75A5">
            <w:pPr>
              <w:pStyle w:val="TAH"/>
              <w:rPr>
                <w:rFonts w:eastAsia="SimSun"/>
                <w:bCs/>
                <w:sz w:val="16"/>
              </w:rPr>
            </w:pPr>
          </w:p>
        </w:tc>
        <w:tc>
          <w:tcPr>
            <w:tcW w:w="558" w:type="dxa"/>
            <w:vMerge w:val="restart"/>
          </w:tcPr>
          <w:p w14:paraId="24F0A696" w14:textId="77777777" w:rsidR="00C15CB0" w:rsidRPr="002D75A5" w:rsidRDefault="00160A0F" w:rsidP="002D75A5">
            <w:pPr>
              <w:pStyle w:val="TAH"/>
              <w:rPr>
                <w:rFonts w:eastAsia="SimSun"/>
                <w:bCs/>
                <w:sz w:val="16"/>
              </w:rPr>
            </w:pPr>
            <w:r w:rsidRPr="002D75A5">
              <w:rPr>
                <w:rFonts w:eastAsia="SimSun"/>
                <w:bCs/>
                <w:sz w:val="16"/>
              </w:rPr>
              <w:t>False alarm</w:t>
            </w:r>
          </w:p>
          <w:p w14:paraId="3F33961E" w14:textId="77777777" w:rsidR="00C15CB0" w:rsidRPr="002D75A5" w:rsidRDefault="00160A0F" w:rsidP="002D75A5">
            <w:pPr>
              <w:pStyle w:val="TAH"/>
              <w:rPr>
                <w:rFonts w:eastAsia="SimSun"/>
                <w:bCs/>
                <w:sz w:val="16"/>
              </w:rPr>
            </w:pPr>
            <w:r w:rsidRPr="002D75A5">
              <w:rPr>
                <w:rFonts w:eastAsia="SimSun"/>
                <w:bCs/>
                <w:sz w:val="16"/>
              </w:rPr>
              <w:t>[%]</w:t>
            </w:r>
          </w:p>
          <w:p w14:paraId="3912DDA2" w14:textId="77777777" w:rsidR="00C15CB0" w:rsidRPr="002D75A5" w:rsidRDefault="00C15CB0" w:rsidP="002D75A5">
            <w:pPr>
              <w:pStyle w:val="TAH"/>
              <w:rPr>
                <w:rFonts w:eastAsia="SimSun"/>
                <w:bCs/>
                <w:sz w:val="16"/>
              </w:rPr>
            </w:pPr>
          </w:p>
        </w:tc>
      </w:tr>
      <w:tr w:rsidR="00C15CB0" w:rsidRPr="002D75A5" w14:paraId="2C66FE7D" w14:textId="77777777" w:rsidTr="002D75A5">
        <w:trPr>
          <w:trHeight w:val="21"/>
          <w:tblHeader/>
        </w:trPr>
        <w:tc>
          <w:tcPr>
            <w:tcW w:w="851" w:type="dxa"/>
            <w:vMerge/>
          </w:tcPr>
          <w:p w14:paraId="1779BE36" w14:textId="77777777" w:rsidR="00C15CB0" w:rsidRPr="002D75A5" w:rsidRDefault="00C15CB0" w:rsidP="002D75A5">
            <w:pPr>
              <w:pStyle w:val="TAH"/>
              <w:rPr>
                <w:rFonts w:eastAsia="SimSun"/>
                <w:bCs/>
                <w:sz w:val="16"/>
              </w:rPr>
            </w:pPr>
          </w:p>
        </w:tc>
        <w:tc>
          <w:tcPr>
            <w:tcW w:w="709" w:type="dxa"/>
            <w:vMerge/>
          </w:tcPr>
          <w:p w14:paraId="3482E7F2" w14:textId="77777777" w:rsidR="00C15CB0" w:rsidRPr="002D75A5" w:rsidRDefault="00C15CB0" w:rsidP="002D75A5">
            <w:pPr>
              <w:pStyle w:val="TAH"/>
              <w:rPr>
                <w:rFonts w:eastAsia="SimSun"/>
                <w:bCs/>
                <w:sz w:val="16"/>
              </w:rPr>
            </w:pPr>
          </w:p>
        </w:tc>
        <w:tc>
          <w:tcPr>
            <w:tcW w:w="674" w:type="dxa"/>
            <w:vMerge/>
            <w:shd w:val="clear" w:color="auto" w:fill="FFFFFF"/>
          </w:tcPr>
          <w:p w14:paraId="1D090FF3" w14:textId="77777777" w:rsidR="00C15CB0" w:rsidRPr="002D75A5" w:rsidRDefault="00C15CB0" w:rsidP="002D75A5">
            <w:pPr>
              <w:pStyle w:val="TAH"/>
              <w:rPr>
                <w:rFonts w:eastAsia="SimSun"/>
                <w:bCs/>
                <w:sz w:val="16"/>
              </w:rPr>
            </w:pPr>
          </w:p>
        </w:tc>
        <w:tc>
          <w:tcPr>
            <w:tcW w:w="743" w:type="dxa"/>
            <w:shd w:val="clear" w:color="auto" w:fill="FFFFFF"/>
          </w:tcPr>
          <w:p w14:paraId="7FB5995E" w14:textId="77777777" w:rsidR="00C15CB0" w:rsidRPr="002D75A5" w:rsidRDefault="00160A0F" w:rsidP="002D75A5">
            <w:pPr>
              <w:pStyle w:val="TAH"/>
              <w:rPr>
                <w:rFonts w:eastAsia="SimSun"/>
                <w:bCs/>
                <w:sz w:val="16"/>
              </w:rPr>
            </w:pPr>
            <w:r w:rsidRPr="002D75A5">
              <w:rPr>
                <w:rFonts w:eastAsia="SimSun"/>
                <w:bCs/>
                <w:sz w:val="16"/>
              </w:rPr>
              <w:t>Horizontal</w:t>
            </w:r>
          </w:p>
          <w:p w14:paraId="74C99EE9" w14:textId="77777777" w:rsidR="00C15CB0" w:rsidRPr="002D75A5" w:rsidRDefault="00160A0F" w:rsidP="002D75A5">
            <w:pPr>
              <w:pStyle w:val="TAH"/>
              <w:rPr>
                <w:rFonts w:eastAsia="SimSun"/>
                <w:bCs/>
                <w:sz w:val="16"/>
              </w:rPr>
            </w:pPr>
            <w:r w:rsidRPr="002D75A5">
              <w:rPr>
                <w:rFonts w:eastAsia="SimSun"/>
                <w:bCs/>
                <w:sz w:val="16"/>
              </w:rPr>
              <w:t>[m]</w:t>
            </w:r>
          </w:p>
        </w:tc>
        <w:tc>
          <w:tcPr>
            <w:tcW w:w="821" w:type="dxa"/>
            <w:shd w:val="clear" w:color="auto" w:fill="FFFFFF"/>
          </w:tcPr>
          <w:p w14:paraId="75E242E8" w14:textId="77777777" w:rsidR="00C15CB0" w:rsidRPr="002D75A5" w:rsidRDefault="00160A0F" w:rsidP="002D75A5">
            <w:pPr>
              <w:pStyle w:val="TAH"/>
              <w:rPr>
                <w:rFonts w:eastAsia="SimSun"/>
                <w:bCs/>
                <w:sz w:val="16"/>
              </w:rPr>
            </w:pPr>
            <w:r w:rsidRPr="002D75A5">
              <w:rPr>
                <w:rFonts w:eastAsia="SimSun"/>
                <w:bCs/>
                <w:sz w:val="16"/>
              </w:rPr>
              <w:t>Vertical</w:t>
            </w:r>
          </w:p>
          <w:p w14:paraId="042DBEA3" w14:textId="77777777" w:rsidR="00C15CB0" w:rsidRPr="002D75A5" w:rsidRDefault="00160A0F" w:rsidP="002D75A5">
            <w:pPr>
              <w:pStyle w:val="TAH"/>
              <w:rPr>
                <w:rFonts w:eastAsia="SimSun"/>
                <w:bCs/>
                <w:sz w:val="16"/>
              </w:rPr>
            </w:pPr>
            <w:r w:rsidRPr="002D75A5">
              <w:rPr>
                <w:rFonts w:eastAsia="SimSun"/>
                <w:bCs/>
                <w:sz w:val="16"/>
              </w:rPr>
              <w:t>[m]</w:t>
            </w:r>
          </w:p>
        </w:tc>
        <w:tc>
          <w:tcPr>
            <w:tcW w:w="1022" w:type="dxa"/>
            <w:shd w:val="clear" w:color="auto" w:fill="FFFFFF"/>
          </w:tcPr>
          <w:p w14:paraId="69F72C88" w14:textId="77777777" w:rsidR="00C15CB0" w:rsidRPr="002D75A5" w:rsidRDefault="00160A0F" w:rsidP="002D75A5">
            <w:pPr>
              <w:pStyle w:val="TAH"/>
              <w:rPr>
                <w:rFonts w:eastAsia="SimSun"/>
                <w:bCs/>
                <w:sz w:val="16"/>
              </w:rPr>
            </w:pPr>
            <w:r w:rsidRPr="002D75A5">
              <w:rPr>
                <w:rFonts w:eastAsia="SimSun"/>
                <w:bCs/>
                <w:sz w:val="16"/>
              </w:rPr>
              <w:t>Horizontal</w:t>
            </w:r>
          </w:p>
          <w:p w14:paraId="4A745BE3" w14:textId="77777777" w:rsidR="00C15CB0" w:rsidRPr="002D75A5" w:rsidRDefault="00160A0F" w:rsidP="002D75A5">
            <w:pPr>
              <w:pStyle w:val="TAH"/>
              <w:rPr>
                <w:rFonts w:eastAsia="SimSun"/>
                <w:bCs/>
                <w:sz w:val="16"/>
              </w:rPr>
            </w:pPr>
            <w:r w:rsidRPr="002D75A5">
              <w:rPr>
                <w:rFonts w:eastAsia="SimSun"/>
                <w:bCs/>
                <w:sz w:val="16"/>
              </w:rPr>
              <w:t>[m/s]</w:t>
            </w:r>
          </w:p>
        </w:tc>
        <w:tc>
          <w:tcPr>
            <w:tcW w:w="765" w:type="dxa"/>
            <w:shd w:val="clear" w:color="auto" w:fill="FFFFFF"/>
          </w:tcPr>
          <w:p w14:paraId="6CF5DE51" w14:textId="77777777" w:rsidR="00C15CB0" w:rsidRPr="002D75A5" w:rsidRDefault="00160A0F" w:rsidP="002D75A5">
            <w:pPr>
              <w:pStyle w:val="TAH"/>
              <w:rPr>
                <w:rFonts w:eastAsia="SimSun"/>
                <w:bCs/>
                <w:sz w:val="16"/>
              </w:rPr>
            </w:pPr>
            <w:r w:rsidRPr="002D75A5">
              <w:rPr>
                <w:rFonts w:eastAsia="SimSun"/>
                <w:bCs/>
                <w:sz w:val="16"/>
              </w:rPr>
              <w:t>Vertical</w:t>
            </w:r>
          </w:p>
          <w:p w14:paraId="2F5EB4E0" w14:textId="77777777" w:rsidR="00C15CB0" w:rsidRPr="002D75A5" w:rsidRDefault="00160A0F" w:rsidP="002D75A5">
            <w:pPr>
              <w:pStyle w:val="TAH"/>
              <w:rPr>
                <w:rFonts w:eastAsia="SimSun"/>
                <w:bCs/>
                <w:sz w:val="16"/>
              </w:rPr>
            </w:pPr>
            <w:r w:rsidRPr="002D75A5">
              <w:rPr>
                <w:rFonts w:eastAsia="SimSun"/>
                <w:bCs/>
                <w:sz w:val="16"/>
              </w:rPr>
              <w:t>[m/s]</w:t>
            </w:r>
          </w:p>
        </w:tc>
        <w:tc>
          <w:tcPr>
            <w:tcW w:w="782" w:type="dxa"/>
            <w:shd w:val="clear" w:color="auto" w:fill="FFFFFF"/>
          </w:tcPr>
          <w:p w14:paraId="5F4DBB22" w14:textId="77777777" w:rsidR="00C15CB0" w:rsidRPr="002D75A5" w:rsidRDefault="00160A0F" w:rsidP="002D75A5">
            <w:pPr>
              <w:pStyle w:val="TAH"/>
              <w:rPr>
                <w:rFonts w:eastAsia="SimSun"/>
                <w:bCs/>
                <w:sz w:val="16"/>
              </w:rPr>
            </w:pPr>
            <w:r w:rsidRPr="002D75A5">
              <w:rPr>
                <w:rFonts w:eastAsia="SimSun"/>
                <w:bCs/>
                <w:sz w:val="16"/>
              </w:rPr>
              <w:t>Spatial resolution</w:t>
            </w:r>
          </w:p>
          <w:p w14:paraId="4410E550" w14:textId="77777777" w:rsidR="00C15CB0" w:rsidRPr="002D75A5" w:rsidRDefault="00160A0F" w:rsidP="002D75A5">
            <w:pPr>
              <w:pStyle w:val="TAH"/>
              <w:rPr>
                <w:rFonts w:eastAsia="SimSun"/>
                <w:bCs/>
                <w:sz w:val="16"/>
              </w:rPr>
            </w:pPr>
            <w:r w:rsidRPr="002D75A5">
              <w:rPr>
                <w:rFonts w:eastAsia="SimSun"/>
                <w:bCs/>
                <w:sz w:val="16"/>
              </w:rPr>
              <w:t>[m]</w:t>
            </w:r>
          </w:p>
          <w:p w14:paraId="5739FF5C" w14:textId="77777777" w:rsidR="00C15CB0" w:rsidRPr="002D75A5" w:rsidRDefault="00C15CB0" w:rsidP="002D75A5">
            <w:pPr>
              <w:pStyle w:val="TAH"/>
              <w:rPr>
                <w:rFonts w:eastAsia="SimSun"/>
                <w:bCs/>
                <w:sz w:val="16"/>
              </w:rPr>
            </w:pPr>
          </w:p>
        </w:tc>
        <w:tc>
          <w:tcPr>
            <w:tcW w:w="782" w:type="dxa"/>
            <w:shd w:val="clear" w:color="auto" w:fill="FFFFFF"/>
          </w:tcPr>
          <w:p w14:paraId="67064955" w14:textId="77777777" w:rsidR="00C15CB0" w:rsidRPr="002D75A5" w:rsidRDefault="00160A0F" w:rsidP="002D75A5">
            <w:pPr>
              <w:pStyle w:val="TAH"/>
              <w:rPr>
                <w:rFonts w:eastAsia="SimSun"/>
                <w:bCs/>
                <w:sz w:val="16"/>
              </w:rPr>
            </w:pPr>
            <w:r w:rsidRPr="002D75A5">
              <w:rPr>
                <w:rFonts w:eastAsia="SimSun"/>
                <w:bCs/>
                <w:sz w:val="16"/>
              </w:rPr>
              <w:t>Velocity resolution (horizontal/ vertical)</w:t>
            </w:r>
          </w:p>
          <w:p w14:paraId="773824B5" w14:textId="77777777" w:rsidR="00C15CB0" w:rsidRPr="002D75A5" w:rsidRDefault="00160A0F" w:rsidP="002D75A5">
            <w:pPr>
              <w:pStyle w:val="TAH"/>
              <w:rPr>
                <w:rFonts w:eastAsia="SimSun"/>
                <w:bCs/>
                <w:sz w:val="16"/>
              </w:rPr>
            </w:pPr>
            <w:r w:rsidRPr="002D75A5">
              <w:rPr>
                <w:rFonts w:eastAsia="SimSun"/>
                <w:bCs/>
                <w:sz w:val="16"/>
              </w:rPr>
              <w:t>[m/s x m/s]</w:t>
            </w:r>
          </w:p>
          <w:p w14:paraId="3FE523FF" w14:textId="77777777" w:rsidR="00C15CB0" w:rsidRPr="002D75A5" w:rsidRDefault="00C15CB0" w:rsidP="002D75A5">
            <w:pPr>
              <w:pStyle w:val="TAH"/>
              <w:rPr>
                <w:rFonts w:eastAsia="SimSun"/>
                <w:bCs/>
                <w:sz w:val="16"/>
              </w:rPr>
            </w:pPr>
          </w:p>
        </w:tc>
        <w:tc>
          <w:tcPr>
            <w:tcW w:w="1005" w:type="dxa"/>
            <w:vMerge/>
            <w:shd w:val="clear" w:color="auto" w:fill="DAEEF3"/>
          </w:tcPr>
          <w:p w14:paraId="54A2CB5F" w14:textId="77777777" w:rsidR="00C15CB0" w:rsidRPr="002D75A5" w:rsidRDefault="00C15CB0" w:rsidP="002D75A5">
            <w:pPr>
              <w:pStyle w:val="TAH"/>
              <w:rPr>
                <w:rFonts w:eastAsia="SimSun"/>
                <w:bCs/>
                <w:sz w:val="16"/>
              </w:rPr>
            </w:pPr>
          </w:p>
        </w:tc>
        <w:tc>
          <w:tcPr>
            <w:tcW w:w="782" w:type="dxa"/>
            <w:vMerge/>
            <w:shd w:val="clear" w:color="auto" w:fill="DAEEF3"/>
          </w:tcPr>
          <w:p w14:paraId="0460DE45" w14:textId="77777777" w:rsidR="00C15CB0" w:rsidRPr="002D75A5" w:rsidRDefault="00C15CB0" w:rsidP="002D75A5">
            <w:pPr>
              <w:pStyle w:val="TAH"/>
              <w:rPr>
                <w:rFonts w:eastAsia="SimSun"/>
                <w:bCs/>
                <w:sz w:val="16"/>
              </w:rPr>
            </w:pPr>
          </w:p>
        </w:tc>
        <w:tc>
          <w:tcPr>
            <w:tcW w:w="670" w:type="dxa"/>
            <w:vMerge/>
            <w:shd w:val="clear" w:color="auto" w:fill="DAEEF3"/>
          </w:tcPr>
          <w:p w14:paraId="133BBFFB" w14:textId="77777777" w:rsidR="00C15CB0" w:rsidRPr="002D75A5" w:rsidRDefault="00C15CB0" w:rsidP="002D75A5">
            <w:pPr>
              <w:pStyle w:val="TAH"/>
              <w:rPr>
                <w:rFonts w:eastAsia="SimSun"/>
                <w:bCs/>
                <w:sz w:val="16"/>
              </w:rPr>
            </w:pPr>
          </w:p>
        </w:tc>
        <w:tc>
          <w:tcPr>
            <w:tcW w:w="558" w:type="dxa"/>
            <w:vMerge/>
            <w:shd w:val="clear" w:color="auto" w:fill="DAEEF3"/>
          </w:tcPr>
          <w:p w14:paraId="7640BB86" w14:textId="77777777" w:rsidR="00C15CB0" w:rsidRPr="002D75A5" w:rsidRDefault="00C15CB0" w:rsidP="002D75A5">
            <w:pPr>
              <w:pStyle w:val="TAH"/>
              <w:rPr>
                <w:rFonts w:eastAsia="SimSun"/>
                <w:bCs/>
                <w:sz w:val="16"/>
              </w:rPr>
            </w:pPr>
          </w:p>
        </w:tc>
      </w:tr>
      <w:tr w:rsidR="00C15CB0" w:rsidRPr="00D54329" w14:paraId="12135292" w14:textId="77777777">
        <w:trPr>
          <w:trHeight w:val="742"/>
        </w:trPr>
        <w:tc>
          <w:tcPr>
            <w:tcW w:w="851" w:type="dxa"/>
            <w:vMerge w:val="restart"/>
          </w:tcPr>
          <w:p w14:paraId="063DD02A"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Environment object reconstruction</w:t>
            </w:r>
          </w:p>
        </w:tc>
        <w:tc>
          <w:tcPr>
            <w:tcW w:w="709" w:type="dxa"/>
          </w:tcPr>
          <w:p w14:paraId="0C678B11" w14:textId="117946C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Building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7B4EBA4D"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95</w:t>
            </w:r>
          </w:p>
        </w:tc>
        <w:tc>
          <w:tcPr>
            <w:tcW w:w="743" w:type="dxa"/>
            <w:shd w:val="clear" w:color="auto" w:fill="FFFFFF"/>
          </w:tcPr>
          <w:p w14:paraId="164E25D8"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 xml:space="preserve">[0.5-5] </w:t>
            </w:r>
          </w:p>
          <w:p w14:paraId="4F0E8B56" w14:textId="749C3719"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821" w:type="dxa"/>
            <w:shd w:val="clear" w:color="auto" w:fill="FFFFFF"/>
          </w:tcPr>
          <w:p w14:paraId="7C044119"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[0.5-5]</w:t>
            </w:r>
          </w:p>
          <w:p w14:paraId="4A425AA3" w14:textId="27FAA3E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1022" w:type="dxa"/>
            <w:shd w:val="clear" w:color="auto" w:fill="FFFFFF"/>
          </w:tcPr>
          <w:p w14:paraId="6E9BF11C"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65" w:type="dxa"/>
            <w:shd w:val="clear" w:color="auto" w:fill="FFFFFF"/>
          </w:tcPr>
          <w:p w14:paraId="6F7DAD7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82" w:type="dxa"/>
            <w:shd w:val="clear" w:color="auto" w:fill="FFFFFF"/>
          </w:tcPr>
          <w:p w14:paraId="4374967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6ABCD374"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N/A</w:t>
            </w:r>
          </w:p>
        </w:tc>
        <w:tc>
          <w:tcPr>
            <w:tcW w:w="1005" w:type="dxa"/>
            <w:shd w:val="clear" w:color="auto" w:fill="FFFFFF"/>
          </w:tcPr>
          <w:p w14:paraId="6908F7E2" w14:textId="31F606B6"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w:t>
            </w:r>
            <w:r w:rsidR="00F2363F" w:rsidRPr="00D54329">
              <w:rPr>
                <w:rFonts w:ascii="Arial" w:eastAsia="SimSun" w:hAnsi="Arial" w:cs="Arial"/>
                <w:sz w:val="16"/>
                <w:szCs w:val="16"/>
                <w:lang w:eastAsia="zh-CN"/>
              </w:rPr>
              <w:t>,</w:t>
            </w:r>
            <w:r w:rsidRPr="00D54329">
              <w:rPr>
                <w:rFonts w:ascii="Arial" w:eastAsia="SimSun" w:hAnsi="Arial" w:cs="Arial"/>
                <w:sz w:val="16"/>
                <w:szCs w:val="16"/>
              </w:rPr>
              <w:t>000-600</w:t>
            </w:r>
            <w:r w:rsidR="00F2363F" w:rsidRPr="00D54329">
              <w:rPr>
                <w:rFonts w:ascii="Arial" w:eastAsia="SimSun" w:hAnsi="Arial" w:cs="Arial"/>
                <w:sz w:val="16"/>
                <w:szCs w:val="16"/>
                <w:lang w:eastAsia="zh-CN"/>
              </w:rPr>
              <w:t>,</w:t>
            </w:r>
            <w:r w:rsidRPr="00D54329">
              <w:rPr>
                <w:rFonts w:ascii="Arial" w:eastAsia="SimSun" w:hAnsi="Arial" w:cs="Arial"/>
                <w:sz w:val="16"/>
                <w:szCs w:val="16"/>
              </w:rPr>
              <w:t>000]</w:t>
            </w:r>
          </w:p>
        </w:tc>
        <w:tc>
          <w:tcPr>
            <w:tcW w:w="782" w:type="dxa"/>
            <w:shd w:val="clear" w:color="auto" w:fill="FFFFFF"/>
          </w:tcPr>
          <w:p w14:paraId="181A84C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[10-60]</w:t>
            </w:r>
          </w:p>
        </w:tc>
        <w:tc>
          <w:tcPr>
            <w:tcW w:w="670" w:type="dxa"/>
            <w:shd w:val="clear" w:color="auto" w:fill="FFFFFF"/>
          </w:tcPr>
          <w:p w14:paraId="4C647A71"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c>
          <w:tcPr>
            <w:tcW w:w="558" w:type="dxa"/>
            <w:shd w:val="clear" w:color="auto" w:fill="FFFFFF"/>
          </w:tcPr>
          <w:p w14:paraId="45BA2B13"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r>
      <w:tr w:rsidR="00C15CB0" w:rsidRPr="00D54329" w14:paraId="635CA1EC" w14:textId="77777777">
        <w:trPr>
          <w:trHeight w:val="670"/>
        </w:trPr>
        <w:tc>
          <w:tcPr>
            <w:tcW w:w="851" w:type="dxa"/>
            <w:vMerge/>
          </w:tcPr>
          <w:p w14:paraId="0A535647" w14:textId="77777777" w:rsidR="00C15CB0" w:rsidRPr="00D54329" w:rsidRDefault="00C15CB0">
            <w:pPr>
              <w:overflowPunct/>
              <w:autoSpaceDE/>
              <w:autoSpaceDN/>
              <w:adjustRightInd/>
              <w:spacing w:after="0"/>
              <w:jc w:val="center"/>
              <w:textAlignment w:val="auto"/>
              <w:rPr>
                <w:rFonts w:ascii="Arial" w:eastAsia="SimSun" w:hAnsi="Arial" w:cs="Arial"/>
                <w:color w:val="0C0C0C"/>
                <w:sz w:val="16"/>
                <w:szCs w:val="16"/>
              </w:rPr>
            </w:pPr>
          </w:p>
        </w:tc>
        <w:tc>
          <w:tcPr>
            <w:tcW w:w="709" w:type="dxa"/>
          </w:tcPr>
          <w:p w14:paraId="3A218DDA" w14:textId="556DDADC"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Vehicle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344BB68B"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sz w:val="16"/>
                <w:szCs w:val="16"/>
              </w:rPr>
              <w:t>95</w:t>
            </w:r>
          </w:p>
        </w:tc>
        <w:tc>
          <w:tcPr>
            <w:tcW w:w="743" w:type="dxa"/>
            <w:shd w:val="clear" w:color="auto" w:fill="FFFFFF"/>
          </w:tcPr>
          <w:p w14:paraId="57A6BDDF"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821" w:type="dxa"/>
            <w:shd w:val="clear" w:color="auto" w:fill="FFFFFF"/>
          </w:tcPr>
          <w:p w14:paraId="32CF09E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1022" w:type="dxa"/>
            <w:shd w:val="clear" w:color="auto" w:fill="FFFFFF"/>
          </w:tcPr>
          <w:p w14:paraId="4BBAA58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1.5</w:t>
            </w:r>
          </w:p>
        </w:tc>
        <w:tc>
          <w:tcPr>
            <w:tcW w:w="765" w:type="dxa"/>
            <w:shd w:val="clear" w:color="auto" w:fill="FFFFFF"/>
          </w:tcPr>
          <w:p w14:paraId="526BF22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N/A</w:t>
            </w:r>
          </w:p>
        </w:tc>
        <w:tc>
          <w:tcPr>
            <w:tcW w:w="782" w:type="dxa"/>
            <w:shd w:val="clear" w:color="auto" w:fill="FFFFFF"/>
          </w:tcPr>
          <w:p w14:paraId="12355CB2"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2431D7AE"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1005" w:type="dxa"/>
            <w:shd w:val="clear" w:color="auto" w:fill="FFFFFF"/>
          </w:tcPr>
          <w:p w14:paraId="272BFED6"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100</w:t>
            </w:r>
          </w:p>
        </w:tc>
        <w:tc>
          <w:tcPr>
            <w:tcW w:w="782" w:type="dxa"/>
            <w:shd w:val="clear" w:color="auto" w:fill="FFFFFF"/>
          </w:tcPr>
          <w:p w14:paraId="5DDC1C4D"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0.1</w:t>
            </w:r>
          </w:p>
        </w:tc>
        <w:tc>
          <w:tcPr>
            <w:tcW w:w="670" w:type="dxa"/>
            <w:shd w:val="clear" w:color="auto" w:fill="FFFFFF"/>
          </w:tcPr>
          <w:p w14:paraId="60369787"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c>
          <w:tcPr>
            <w:tcW w:w="558" w:type="dxa"/>
            <w:shd w:val="clear" w:color="auto" w:fill="FFFFFF"/>
          </w:tcPr>
          <w:p w14:paraId="296002EA"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r>
      <w:tr w:rsidR="00F2363F" w:rsidRPr="00D54329" w14:paraId="74A484DF" w14:textId="77777777" w:rsidTr="00DD32C0">
        <w:trPr>
          <w:trHeight w:val="670"/>
        </w:trPr>
        <w:tc>
          <w:tcPr>
            <w:tcW w:w="10164" w:type="dxa"/>
            <w:gridSpan w:val="13"/>
          </w:tcPr>
          <w:p w14:paraId="3270494C" w14:textId="14BC11BA" w:rsidR="00F2363F" w:rsidRPr="00D54329" w:rsidRDefault="00F2363F" w:rsidP="00CB2680">
            <w:pPr>
              <w:pStyle w:val="TAN"/>
              <w:rPr>
                <w:rFonts w:cs="Arial"/>
                <w:sz w:val="16"/>
                <w:szCs w:val="16"/>
              </w:rPr>
            </w:pPr>
            <w:r w:rsidRPr="00D54329">
              <w:rPr>
                <w:rFonts w:cs="Arial"/>
                <w:sz w:val="16"/>
                <w:szCs w:val="16"/>
              </w:rPr>
              <w:t>NOTE 1:</w:t>
            </w:r>
            <w:r w:rsidR="00E973D6" w:rsidRPr="00E973D6">
              <w:rPr>
                <w:rFonts w:cs="Arial"/>
                <w:sz w:val="16"/>
                <w:szCs w:val="16"/>
              </w:rPr>
              <w:tab/>
            </w:r>
            <w:r w:rsidRPr="00D54329">
              <w:rPr>
                <w:rFonts w:cs="Arial"/>
                <w:sz w:val="16"/>
                <w:szCs w:val="16"/>
              </w:rPr>
              <w:t>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37DEF56D" w:rsidR="00F2363F" w:rsidRPr="00D54329" w:rsidRDefault="00F2363F" w:rsidP="00CB2680">
            <w:pPr>
              <w:pStyle w:val="TAN"/>
              <w:rPr>
                <w:rFonts w:cs="Arial"/>
                <w:color w:val="0C0C0C"/>
                <w:sz w:val="16"/>
                <w:szCs w:val="16"/>
              </w:rPr>
            </w:pPr>
            <w:r w:rsidRPr="00D54329">
              <w:rPr>
                <w:rFonts w:cs="Arial"/>
                <w:sz w:val="16"/>
                <w:szCs w:val="16"/>
              </w:rPr>
              <w:t>NOTE 2:</w:t>
            </w:r>
            <w:r w:rsidR="00E973D6" w:rsidRPr="00E973D6">
              <w:rPr>
                <w:rFonts w:cs="Arial"/>
                <w:sz w:val="16"/>
                <w:szCs w:val="16"/>
              </w:rPr>
              <w:tab/>
            </w:r>
            <w:r w:rsidRPr="00D54329">
              <w:rPr>
                <w:rFonts w:cs="Arial"/>
                <w:sz w:val="16"/>
                <w:szCs w:val="16"/>
              </w:rPr>
              <w:t>Considering a variety of dimensions, shapes, and functionalities of urban buildings, a range of KPI values are needed to measure and provide the flexi</w:t>
            </w:r>
            <w:r w:rsidRPr="00D54329">
              <w:rPr>
                <w:rFonts w:cs="Arial"/>
                <w:sz w:val="16"/>
                <w:szCs w:val="16"/>
                <w:lang w:eastAsia="zh-CN"/>
              </w:rPr>
              <w:t>bility</w:t>
            </w:r>
            <w:r w:rsidRPr="00D54329">
              <w:rPr>
                <w:rFonts w:cs="Arial"/>
                <w:sz w:val="16"/>
                <w:szCs w:val="16"/>
              </w:rPr>
              <w:t xml:space="preserve"> of reconstruction accuracy.</w:t>
            </w:r>
          </w:p>
        </w:tc>
      </w:tr>
    </w:tbl>
    <w:p w14:paraId="717C1FA4" w14:textId="77777777" w:rsidR="00572AA3" w:rsidRPr="00D54329" w:rsidRDefault="00572AA3" w:rsidP="00572AA3"/>
    <w:p w14:paraId="69A6E6FE" w14:textId="0A80599C" w:rsidR="00E7494A" w:rsidRPr="00D54329" w:rsidRDefault="00E7494A" w:rsidP="00572AA3">
      <w:r w:rsidRPr="00D54329">
        <w:t>[PR 7.</w:t>
      </w:r>
      <w:r w:rsidR="00290454">
        <w:rPr>
          <w:rFonts w:eastAsiaTheme="minorEastAsia" w:hint="eastAsia"/>
          <w:lang w:eastAsia="zh-CN"/>
        </w:rPr>
        <w:t>6</w:t>
      </w:r>
      <w:r w:rsidRPr="00D54329">
        <w:t xml:space="preserve">.6-2] Subject to </w:t>
      </w:r>
      <w:r w:rsidR="00357DB1">
        <w:t xml:space="preserve">operator’s policy and </w:t>
      </w:r>
      <w:r w:rsidR="008A5F94">
        <w:t>regulatory requirements</w:t>
      </w:r>
      <w:r w:rsidRPr="00D54329">
        <w:t>, the 6G system shall provide a mechanism to predict characteristics of the environment and/or objects (e.g. shape and size).</w:t>
      </w:r>
    </w:p>
    <w:p w14:paraId="5CA69054" w14:textId="7CDF146E" w:rsidR="00C15CB0" w:rsidRPr="00D54329" w:rsidRDefault="00160A0F">
      <w:pPr>
        <w:pStyle w:val="Heading2"/>
        <w:rPr>
          <w:lang w:eastAsia="zh-CN"/>
        </w:rPr>
      </w:pPr>
      <w:bookmarkStart w:id="965" w:name="_Toc220333133"/>
      <w:r w:rsidRPr="00D54329">
        <w:t>7.</w:t>
      </w:r>
      <w:r w:rsidR="0015512B" w:rsidRPr="00D54329">
        <w:t>7</w:t>
      </w:r>
      <w:r w:rsidRPr="00D54329">
        <w:tab/>
        <w:t xml:space="preserve">Use </w:t>
      </w:r>
      <w:r w:rsidR="00385C38" w:rsidRPr="00D54329">
        <w:rPr>
          <w:rFonts w:eastAsiaTheme="minorEastAsia" w:hint="eastAsia"/>
          <w:lang w:eastAsia="zh-CN"/>
        </w:rPr>
        <w:t>c</w:t>
      </w:r>
      <w:r w:rsidR="00385C38" w:rsidRPr="00D54329">
        <w:t xml:space="preserve">ase </w:t>
      </w:r>
      <w:r w:rsidRPr="00D54329">
        <w:t>on road digitalization</w:t>
      </w:r>
      <w:bookmarkEnd w:id="965"/>
    </w:p>
    <w:p w14:paraId="7CFBCBD1" w14:textId="1B23F349" w:rsidR="00C15CB0" w:rsidRPr="00D54329" w:rsidRDefault="00160A0F">
      <w:pPr>
        <w:pStyle w:val="Heading3"/>
      </w:pPr>
      <w:bookmarkStart w:id="966" w:name="_Toc220333134"/>
      <w:r w:rsidRPr="00D54329">
        <w:t>7.</w:t>
      </w:r>
      <w:r w:rsidR="0015512B" w:rsidRPr="00D54329">
        <w:t>7</w:t>
      </w:r>
      <w:r w:rsidRPr="00D54329">
        <w:t>.1</w:t>
      </w:r>
      <w:r w:rsidRPr="00D54329">
        <w:tab/>
        <w:t>Description</w:t>
      </w:r>
      <w:bookmarkEnd w:id="966"/>
    </w:p>
    <w:p w14:paraId="62C700F1" w14:textId="78FA7030" w:rsidR="00C15CB0" w:rsidRPr="00D54329" w:rsidRDefault="00160A0F">
      <w:pPr>
        <w:rPr>
          <w:lang w:eastAsia="zh-CN"/>
        </w:rPr>
      </w:pPr>
      <w:r w:rsidRPr="00D54329">
        <w:rPr>
          <w:lang w:eastAsia="zh-CN"/>
        </w:rPr>
        <w:t>Many transportation and urban applications require real</w:t>
      </w:r>
      <w:r w:rsidR="00A84945">
        <w:rPr>
          <w:lang w:eastAsia="zh-CN"/>
        </w:rPr>
        <w:t xml:space="preserve"> </w:t>
      </w:r>
      <w:r w:rsidRPr="00D54329">
        <w:rPr>
          <w:lang w:eastAsia="zh-CN"/>
        </w:rPr>
        <w:t>time and citywide traffic flow estimation, which is the basis for transportation planning and traffic control. Estimated traffic flow is generally represented by the number of cyclists/vehicles/pedestrians passing a reference location per unit of time and can be virtuali</w:t>
      </w:r>
      <w:r w:rsidR="00F02A84">
        <w:rPr>
          <w:lang w:eastAsia="zh-CN"/>
        </w:rPr>
        <w:t>s</w:t>
      </w:r>
      <w:r w:rsidRPr="00D54329">
        <w:rPr>
          <w:lang w:eastAsia="zh-CN"/>
        </w:rPr>
        <w:t xml:space="preserve">ed by a third-party application. </w:t>
      </w:r>
      <w:r w:rsidR="00D70025">
        <w:rPr>
          <w:lang w:eastAsia="zh-CN"/>
        </w:rPr>
        <w:t xml:space="preserve">Figure 7.7.1-1 </w:t>
      </w:r>
      <w:r w:rsidR="00D025BF">
        <w:rPr>
          <w:lang w:eastAsia="zh-CN"/>
        </w:rPr>
        <w:t>is an example of a sensing area.</w:t>
      </w:r>
    </w:p>
    <w:p w14:paraId="077C0CAC" w14:textId="775DD161" w:rsidR="00C15CB0" w:rsidRPr="00D54329" w:rsidRDefault="00160A0F">
      <w:pPr>
        <w:rPr>
          <w:lang w:eastAsia="zh-CN"/>
        </w:rPr>
      </w:pPr>
      <w:r w:rsidRPr="00D54329">
        <w:rPr>
          <w:lang w:eastAsia="zh-CN"/>
        </w:rPr>
        <w:lastRenderedPageBreak/>
        <w:t>In order to enable real</w:t>
      </w:r>
      <w:r w:rsidR="00A84945">
        <w:rPr>
          <w:lang w:eastAsia="zh-CN"/>
        </w:rPr>
        <w:t xml:space="preserve"> </w:t>
      </w:r>
      <w:r w:rsidRPr="00D54329">
        <w:rPr>
          <w:lang w:eastAsia="zh-CN"/>
        </w:rPr>
        <w:t>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w:t>
      </w:r>
      <w:r w:rsidR="002C3F1A">
        <w:rPr>
          <w:lang w:eastAsia="zh-CN"/>
        </w:rPr>
        <w:t>.</w:t>
      </w:r>
      <w:r w:rsidRPr="00D54329">
        <w:rPr>
          <w:lang w:eastAsia="zh-CN"/>
        </w:rPr>
        <w:t xml:space="preserve"> for sensing operations. Such kind of necessity can be represented by sensing target density. </w:t>
      </w:r>
    </w:p>
    <w:p w14:paraId="3CFEE446" w14:textId="7F7A1D7A" w:rsidR="00C15CB0" w:rsidRPr="00D54329" w:rsidRDefault="00160A0F">
      <w:pPr>
        <w:rPr>
          <w:lang w:eastAsia="zh-CN"/>
        </w:rPr>
      </w:pPr>
      <w:r w:rsidRPr="00D54329">
        <w:rPr>
          <w:lang w:eastAsia="zh-CN"/>
        </w:rPr>
        <w:t>For example, the number of vehicles that need to be simultaneously detected and tracked at a crossroad may be up to 1000 cars per [</w:t>
      </w:r>
      <w:r w:rsidR="00722712">
        <w:rPr>
          <w:rFonts w:eastAsiaTheme="minorEastAsia" w:hint="eastAsia"/>
          <w:lang w:eastAsia="zh-CN"/>
        </w:rPr>
        <w:t>km</w:t>
      </w:r>
      <w:r w:rsidR="00722712" w:rsidRPr="002A758E">
        <w:rPr>
          <w:rFonts w:eastAsiaTheme="minorEastAsia" w:hint="eastAsia"/>
          <w:vertAlign w:val="superscript"/>
          <w:lang w:eastAsia="zh-CN"/>
        </w:rPr>
        <w:t>2</w:t>
      </w:r>
      <w:r w:rsidRPr="00D54329">
        <w:rPr>
          <w:lang w:eastAsia="zh-CN"/>
        </w:rPr>
        <w:t xml:space="preserve">], including all stationary and moving vehicles occupying that crossroad temporally. </w:t>
      </w:r>
    </w:p>
    <w:p w14:paraId="14F42A24" w14:textId="64FEBE23" w:rsidR="00C15CB0" w:rsidRPr="00D54329" w:rsidRDefault="00160A0F">
      <w:r w:rsidRPr="00D54329">
        <w:t xml:space="preserve">The assumptions of this use case are described in Table </w:t>
      </w:r>
      <w:r w:rsidRPr="00D54329">
        <w:rPr>
          <w:lang w:eastAsia="zh-CN"/>
        </w:rPr>
        <w:t>7.</w:t>
      </w:r>
      <w:r w:rsidR="0015512B" w:rsidRPr="00D54329">
        <w:rPr>
          <w:lang w:eastAsia="zh-CN"/>
        </w:rPr>
        <w:t>7</w:t>
      </w:r>
      <w:r w:rsidRPr="00D54329">
        <w:rPr>
          <w:lang w:eastAsia="zh-CN"/>
        </w:rPr>
        <w:t>.1-1</w:t>
      </w:r>
      <w:r w:rsidRPr="00D54329">
        <w:t>.</w:t>
      </w:r>
    </w:p>
    <w:p w14:paraId="76017021" w14:textId="77777777" w:rsidR="00C15CB0" w:rsidRPr="00D54329" w:rsidRDefault="00160A0F" w:rsidP="00CB2680">
      <w:pPr>
        <w:pStyle w:val="TH"/>
      </w:pPr>
      <w:r w:rsidRPr="00D54329">
        <w:rPr>
          <w:noProof/>
          <w:lang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37"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D12FF16" w:rsidR="00C15CB0" w:rsidRPr="00D54329" w:rsidRDefault="00160A0F">
      <w:pPr>
        <w:pStyle w:val="TF"/>
      </w:pPr>
      <w:r w:rsidRPr="00D54329">
        <w:t>Figure 7.</w:t>
      </w:r>
      <w:r w:rsidR="0015512B" w:rsidRPr="00D54329">
        <w:t>7</w:t>
      </w:r>
      <w:r w:rsidRPr="00D54329">
        <w:t>.1-1: Sensing area</w:t>
      </w:r>
    </w:p>
    <w:p w14:paraId="61E89D06" w14:textId="5CD0EF7E" w:rsidR="00C15CB0" w:rsidRPr="00D54329" w:rsidRDefault="00160A0F">
      <w:pPr>
        <w:pStyle w:val="TH"/>
      </w:pPr>
      <w:r w:rsidRPr="00D54329">
        <w:t>Table 7.</w:t>
      </w:r>
      <w:r w:rsidR="0015512B" w:rsidRPr="00D54329">
        <w:t>7</w:t>
      </w:r>
      <w:r w:rsidRPr="00D54329">
        <w:t>.1-1: 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D54329"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Size</w:t>
            </w:r>
          </w:p>
          <w:p w14:paraId="2F44F7ED"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Service area</w:t>
            </w:r>
          </w:p>
          <w:p w14:paraId="748B3ED9"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(Note 1)</w:t>
            </w:r>
          </w:p>
        </w:tc>
      </w:tr>
      <w:tr w:rsidR="00C15CB0" w:rsidRPr="00D54329"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346232" w:rsidR="00C15CB0" w:rsidRPr="00D54329" w:rsidRDefault="00160A0F">
            <w:pPr>
              <w:spacing w:after="0"/>
              <w:jc w:val="center"/>
              <w:rPr>
                <w:rFonts w:ascii="Arial" w:hAnsi="Arial" w:cs="Arial"/>
                <w:sz w:val="16"/>
                <w:szCs w:val="16"/>
              </w:rPr>
            </w:pPr>
            <w:r w:rsidRPr="00D54329">
              <w:rPr>
                <w:rFonts w:ascii="Arial" w:hAnsi="Arial" w:cs="Arial"/>
                <w:sz w:val="16"/>
                <w:szCs w:val="16"/>
              </w:rPr>
              <w:t>5</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D90D43" w:rsidRPr="00D54329">
              <w:rPr>
                <w:rFonts w:ascii="Arial" w:hAnsi="Arial" w:cs="Arial"/>
                <w:sz w:val="16"/>
                <w:szCs w:val="16"/>
              </w:rPr>
              <w:t>2</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AF71F3" w:rsidRPr="00D54329">
              <w:rPr>
                <w:rFonts w:ascii="Arial" w:eastAsiaTheme="minorEastAsia" w:hAnsi="Arial" w:cs="Arial"/>
                <w:sz w:val="16"/>
                <w:szCs w:val="16"/>
                <w:lang w:eastAsia="zh-CN"/>
              </w:rPr>
              <w:t>1.6</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m</w:t>
            </w:r>
          </w:p>
          <w:p w14:paraId="1C42BE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D54329" w:rsidRDefault="00160A0F">
            <w:pPr>
              <w:spacing w:after="0"/>
              <w:jc w:val="center"/>
              <w:rPr>
                <w:rFonts w:ascii="Arial" w:hAnsi="Arial" w:cs="Arial"/>
                <w:sz w:val="16"/>
                <w:szCs w:val="16"/>
              </w:rPr>
            </w:pPr>
            <w:r w:rsidRPr="00D54329">
              <w:rPr>
                <w:rFonts w:ascii="Arial" w:hAnsi="Arial" w:cs="Arial"/>
                <w:sz w:val="16"/>
                <w:szCs w:val="16"/>
              </w:rPr>
              <w:t>Up to 5km/h(</w:t>
            </w:r>
            <w:r w:rsidR="00385C38" w:rsidRPr="00D54329">
              <w:rPr>
                <w:rFonts w:ascii="Arial" w:eastAsiaTheme="minorEastAsia" w:hAnsi="Arial" w:cs="Arial"/>
                <w:sz w:val="16"/>
                <w:szCs w:val="16"/>
                <w:lang w:eastAsia="zh-CN"/>
              </w:rPr>
              <w:t>s</w:t>
            </w:r>
            <w:r w:rsidR="00385C38" w:rsidRPr="00D54329">
              <w:rPr>
                <w:rFonts w:ascii="Arial" w:hAnsi="Arial" w:cs="Arial"/>
                <w:sz w:val="16"/>
                <w:szCs w:val="16"/>
              </w:rPr>
              <w:t>tatic</w:t>
            </w:r>
            <w:r w:rsidRPr="00D54329">
              <w:rPr>
                <w:rFonts w:ascii="Arial" w:hAnsi="Arial" w:cs="Arial"/>
                <w:sz w:val="16"/>
                <w:szCs w:val="16"/>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D54329" w:rsidRDefault="00160A0F">
            <w:pPr>
              <w:spacing w:after="0"/>
              <w:jc w:val="center"/>
              <w:rPr>
                <w:rFonts w:ascii="Arial" w:hAnsi="Arial" w:cs="Arial"/>
                <w:sz w:val="16"/>
                <w:szCs w:val="16"/>
              </w:rPr>
            </w:pPr>
            <w:r w:rsidRPr="00D54329">
              <w:rPr>
                <w:rFonts w:ascii="Arial" w:hAnsi="Arial" w:cs="Arial"/>
                <w:sz w:val="16"/>
                <w:szCs w:val="16"/>
              </w:rPr>
              <w:t>3</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Crossroad</w:t>
            </w:r>
          </w:p>
          <w:p w14:paraId="73404DFC" w14:textId="76BB5D29"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r w:rsidR="00120AC7" w:rsidRPr="00D54329">
              <w:rPr>
                <w:rFonts w:ascii="Arial" w:hAnsi="Arial" w:cs="Arial"/>
                <w:sz w:val="16"/>
                <w:szCs w:val="16"/>
              </w:rPr>
              <w:t>note</w:t>
            </w:r>
            <w:r w:rsidRPr="00D54329">
              <w:rPr>
                <w:rFonts w:ascii="Arial" w:hAnsi="Arial" w:cs="Arial"/>
                <w:sz w:val="16"/>
                <w:szCs w:val="16"/>
              </w:rPr>
              <w:t xml:space="preserve"> 1</w:t>
            </w:r>
            <w:r w:rsidRPr="00D54329">
              <w:rPr>
                <w:rFonts w:ascii="Arial" w:hAnsi="Arial" w:cs="Arial"/>
                <w:sz w:val="16"/>
                <w:szCs w:val="16"/>
                <w:lang w:eastAsia="zh-CN"/>
              </w:rPr>
              <w:t>)</w:t>
            </w:r>
          </w:p>
        </w:tc>
      </w:tr>
      <w:tr w:rsidR="00C15CB0" w:rsidRPr="00D54329"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D54329" w:rsidRDefault="00C15CB0">
            <w:pPr>
              <w:spacing w:after="0"/>
              <w:rPr>
                <w:rFonts w:ascii="Arial" w:hAnsi="Arial" w:cs="Arial"/>
                <w:sz w:val="16"/>
                <w:szCs w:val="16"/>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D54329" w:rsidRDefault="00C15CB0">
            <w:pPr>
              <w:spacing w:after="0"/>
              <w:rPr>
                <w:rFonts w:ascii="Arial" w:hAnsi="Arial" w:cs="Arial"/>
                <w:sz w:val="16"/>
                <w:szCs w:val="16"/>
                <w:lang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504647A7" w:rsidR="00C15CB0" w:rsidRPr="00D54329" w:rsidRDefault="00160A0F">
            <w:pPr>
              <w:spacing w:after="0"/>
              <w:jc w:val="center"/>
              <w:rPr>
                <w:rFonts w:ascii="Arial" w:hAnsi="Arial" w:cs="Arial"/>
                <w:sz w:val="16"/>
                <w:szCs w:val="16"/>
              </w:rPr>
            </w:pPr>
            <w:r w:rsidRPr="00D54329">
              <w:rPr>
                <w:rFonts w:ascii="Arial" w:hAnsi="Arial" w:cs="Arial"/>
                <w:sz w:val="16"/>
                <w:szCs w:val="16"/>
              </w:rPr>
              <w:t xml:space="preserve">Up to </w:t>
            </w:r>
            <w:r w:rsidR="00D90D43" w:rsidRPr="00D54329">
              <w:rPr>
                <w:rFonts w:ascii="Arial" w:hAnsi="Arial" w:cs="Arial"/>
                <w:sz w:val="16"/>
                <w:szCs w:val="16"/>
              </w:rPr>
              <w:t>140</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A28A6FB" w:rsidR="00C15CB0" w:rsidRPr="00D54329" w:rsidRDefault="00D90D43">
            <w:pPr>
              <w:pStyle w:val="NormalWeb"/>
              <w:spacing w:before="0" w:beforeAutospacing="0" w:after="0" w:afterAutospacing="0"/>
              <w:jc w:val="center"/>
              <w:rPr>
                <w:rFonts w:ascii="Arial" w:hAnsi="Arial" w:cs="Arial"/>
                <w:sz w:val="16"/>
                <w:szCs w:val="16"/>
                <w:lang w:eastAsia="en-US"/>
              </w:rPr>
            </w:pPr>
            <w:r w:rsidRPr="00D54329">
              <w:rPr>
                <w:rFonts w:ascii="Arial" w:hAnsi="Arial" w:cs="Arial"/>
                <w:sz w:val="16"/>
                <w:szCs w:val="16"/>
                <w:lang w:eastAsia="en-US"/>
              </w:rPr>
              <w:t>78</w:t>
            </w:r>
            <w:r w:rsidRPr="00D54329">
              <w:rPr>
                <w:rFonts w:ascii="Arial" w:eastAsiaTheme="minorEastAsia" w:hAnsi="Arial" w:cs="Arial"/>
                <w:sz w:val="16"/>
                <w:szCs w:val="16"/>
                <w:lang w:eastAsia="zh-CN"/>
              </w:rPr>
              <w:t xml:space="preserve"> </w:t>
            </w:r>
            <w:r w:rsidR="00160A0F" w:rsidRPr="00D54329">
              <w:rPr>
                <w:rFonts w:ascii="Arial" w:hAnsi="Arial" w:cs="Arial"/>
                <w:sz w:val="16"/>
                <w:szCs w:val="16"/>
                <w:lang w:eastAsia="en-US"/>
              </w:rPr>
              <w:t>m</w:t>
            </w:r>
          </w:p>
          <w:p w14:paraId="15613DDA" w14:textId="77777777" w:rsidR="00C15CB0" w:rsidRPr="00D54329" w:rsidRDefault="00C15CB0">
            <w:pPr>
              <w:spacing w:after="0"/>
              <w:jc w:val="center"/>
              <w:rPr>
                <w:rFonts w:ascii="Arial" w:hAnsi="Arial" w:cs="Arial"/>
                <w:sz w:val="16"/>
                <w:szCs w:val="16"/>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Highway</w:t>
            </w:r>
          </w:p>
          <w:p w14:paraId="503C1D86" w14:textId="0CF1F4EB"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rPr>
              <w:t>(</w:t>
            </w:r>
            <w:r w:rsidR="00120AC7" w:rsidRPr="00D54329">
              <w:rPr>
                <w:rFonts w:ascii="Arial" w:hAnsi="Arial" w:cs="Arial"/>
                <w:sz w:val="16"/>
                <w:szCs w:val="16"/>
              </w:rPr>
              <w:t xml:space="preserve">note </w:t>
            </w:r>
            <w:r w:rsidRPr="00D54329">
              <w:rPr>
                <w:rFonts w:ascii="Arial" w:hAnsi="Arial" w:cs="Arial"/>
                <w:sz w:val="16"/>
                <w:szCs w:val="16"/>
              </w:rPr>
              <w:t>2)</w:t>
            </w:r>
          </w:p>
        </w:tc>
      </w:tr>
      <w:tr w:rsidR="00C15CB0" w:rsidRPr="00D54329"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0AC9CB15" w:rsidR="00C15CB0" w:rsidRPr="00D54329" w:rsidRDefault="00160A0F">
            <w:pPr>
              <w:pStyle w:val="TAN"/>
              <w:rPr>
                <w:rFonts w:eastAsia="SimSun" w:cs="Arial"/>
                <w:sz w:val="16"/>
                <w:szCs w:val="16"/>
              </w:rPr>
            </w:pPr>
            <w:r w:rsidRPr="00D54329">
              <w:rPr>
                <w:rFonts w:eastAsia="SimSun" w:cs="Arial"/>
                <w:sz w:val="16"/>
                <w:szCs w:val="16"/>
              </w:rPr>
              <w:t>NOTE 1</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One crossroad area is approximated by 1000</w:t>
            </w:r>
            <w:r w:rsidR="00385C38" w:rsidRPr="00D54329">
              <w:rPr>
                <w:rFonts w:eastAsia="SimSun" w:cs="Arial"/>
                <w:sz w:val="16"/>
                <w:szCs w:val="16"/>
                <w:lang w:eastAsia="zh-CN"/>
              </w:rPr>
              <w:t xml:space="preserve"> </w:t>
            </w:r>
            <w:r w:rsidRPr="00D54329">
              <w:rPr>
                <w:rFonts w:eastAsia="SimSun" w:cs="Arial"/>
                <w:sz w:val="16"/>
                <w:szCs w:val="16"/>
              </w:rPr>
              <w:t>m dual three-lane carriageway</w:t>
            </w:r>
            <w:r w:rsidR="00385C38" w:rsidRPr="00D54329">
              <w:rPr>
                <w:rFonts w:eastAsia="SimSun" w:cs="Arial"/>
                <w:sz w:val="16"/>
                <w:szCs w:val="16"/>
                <w:lang w:eastAsia="zh-CN"/>
              </w:rPr>
              <w:t xml:space="preserve"> </w:t>
            </w:r>
            <w:r w:rsidRPr="00D54329">
              <w:rPr>
                <w:rFonts w:eastAsia="SimSun" w:cs="Arial"/>
                <w:sz w:val="16"/>
                <w:szCs w:val="16"/>
              </w:rPr>
              <w:t>(24</w:t>
            </w:r>
            <w:r w:rsidR="00385C38" w:rsidRPr="00D54329">
              <w:rPr>
                <w:rFonts w:eastAsia="SimSun" w:cs="Arial"/>
                <w:sz w:val="16"/>
                <w:szCs w:val="16"/>
                <w:lang w:eastAsia="zh-CN"/>
              </w:rPr>
              <w:t xml:space="preserve"> </w:t>
            </w:r>
            <w:r w:rsidRPr="00D54329">
              <w:rPr>
                <w:rFonts w:eastAsia="SimSun" w:cs="Arial"/>
                <w:sz w:val="16"/>
                <w:szCs w:val="16"/>
              </w:rPr>
              <w:t>m), by assuming 250</w:t>
            </w:r>
            <w:r w:rsidR="00385C38" w:rsidRPr="00D54329">
              <w:rPr>
                <w:rFonts w:eastAsia="SimSun" w:cs="Arial"/>
                <w:sz w:val="16"/>
                <w:szCs w:val="16"/>
                <w:lang w:eastAsia="zh-CN"/>
              </w:rPr>
              <w:t xml:space="preserve"> </w:t>
            </w:r>
            <w:r w:rsidRPr="00D54329">
              <w:rPr>
                <w:rFonts w:eastAsia="SimSun" w:cs="Arial"/>
                <w:sz w:val="16"/>
                <w:szCs w:val="16"/>
              </w:rPr>
              <w:t>m per direction at the crossroad.</w:t>
            </w:r>
          </w:p>
          <w:p w14:paraId="0F9C1680" w14:textId="41CFF0C6" w:rsidR="00C15CB0" w:rsidRPr="00D54329" w:rsidRDefault="00160A0F">
            <w:pPr>
              <w:pStyle w:val="TAN"/>
              <w:rPr>
                <w:rFonts w:cs="Arial"/>
                <w:sz w:val="16"/>
                <w:szCs w:val="16"/>
                <w:lang w:eastAsia="zh-CN"/>
              </w:rPr>
            </w:pPr>
            <w:r w:rsidRPr="00D54329">
              <w:rPr>
                <w:rFonts w:eastAsia="SimSun" w:cs="Arial"/>
                <w:sz w:val="16"/>
                <w:szCs w:val="16"/>
              </w:rPr>
              <w:t>NOTE 2</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Based on an assumption of dual three-lane carriageway (1000</w:t>
            </w:r>
            <w:r w:rsidR="00385C38" w:rsidRPr="00D54329">
              <w:rPr>
                <w:rFonts w:eastAsia="SimSun" w:cs="Arial"/>
                <w:sz w:val="16"/>
                <w:szCs w:val="16"/>
                <w:lang w:eastAsia="zh-CN"/>
              </w:rPr>
              <w:t xml:space="preserve"> </w:t>
            </w:r>
            <w:r w:rsidRPr="00D54329">
              <w:rPr>
                <w:rFonts w:eastAsia="SimSun" w:cs="Arial"/>
                <w:sz w:val="16"/>
                <w:szCs w:val="16"/>
              </w:rPr>
              <w:t>m x 24</w:t>
            </w:r>
            <w:r w:rsidR="00385C38" w:rsidRPr="00D54329">
              <w:rPr>
                <w:rFonts w:eastAsia="SimSun" w:cs="Arial"/>
                <w:sz w:val="16"/>
                <w:szCs w:val="16"/>
                <w:lang w:eastAsia="zh-CN"/>
              </w:rPr>
              <w:t xml:space="preserve"> </w:t>
            </w:r>
            <w:r w:rsidRPr="00D54329">
              <w:rPr>
                <w:rFonts w:eastAsia="SimSun" w:cs="Arial"/>
                <w:sz w:val="16"/>
                <w:szCs w:val="16"/>
              </w:rPr>
              <w:t>m)</w:t>
            </w:r>
            <w:r w:rsidRPr="00D54329">
              <w:rPr>
                <w:rFonts w:eastAsia="SimSun" w:cs="Arial"/>
                <w:sz w:val="16"/>
                <w:szCs w:val="16"/>
                <w:lang w:eastAsia="zh-CN"/>
              </w:rPr>
              <w:t>.</w:t>
            </w:r>
          </w:p>
        </w:tc>
      </w:tr>
    </w:tbl>
    <w:p w14:paraId="5FFCE9C4" w14:textId="77777777" w:rsidR="007E25EA" w:rsidRPr="00D54329" w:rsidRDefault="007E25EA" w:rsidP="007E25EA"/>
    <w:p w14:paraId="7C50F323" w14:textId="049AE7CB" w:rsidR="00C15CB0" w:rsidRPr="00D54329" w:rsidRDefault="00160A0F">
      <w:pPr>
        <w:pStyle w:val="Heading3"/>
      </w:pPr>
      <w:bookmarkStart w:id="967" w:name="_Toc220333135"/>
      <w:r w:rsidRPr="00D54329">
        <w:t>7.</w:t>
      </w:r>
      <w:r w:rsidR="0015512B" w:rsidRPr="00D54329">
        <w:t>7</w:t>
      </w:r>
      <w:r w:rsidRPr="00D54329">
        <w:t>.2</w:t>
      </w:r>
      <w:r w:rsidRPr="00D54329">
        <w:tab/>
        <w:t>Pre-conditions</w:t>
      </w:r>
      <w:bookmarkEnd w:id="967"/>
    </w:p>
    <w:p w14:paraId="488C6EC4" w14:textId="2FA6CBFD" w:rsidR="00C15CB0" w:rsidRPr="00D54329" w:rsidRDefault="00160A0F" w:rsidP="00F547AD">
      <w:pPr>
        <w:rPr>
          <w:lang w:eastAsia="zh-CN"/>
        </w:rPr>
      </w:pPr>
      <w:r w:rsidRPr="00D54329">
        <w:rPr>
          <w:lang w:eastAsia="zh-CN"/>
        </w:rPr>
        <w:t xml:space="preserve">Good partnership and cooperation are established between Traffic Department A and </w:t>
      </w:r>
      <w:r w:rsidR="00C37CD7">
        <w:rPr>
          <w:lang w:eastAsia="zh-CN"/>
        </w:rPr>
        <w:t>MNO</w:t>
      </w:r>
      <w:r w:rsidRPr="00D54329">
        <w:rPr>
          <w:lang w:eastAsia="zh-CN"/>
        </w:rPr>
        <w:t xml:space="preserve"> B. Traffic Department A subscribes to the 3GPP wireless sensing service from </w:t>
      </w:r>
      <w:r w:rsidR="00720AA7" w:rsidRPr="00D54329">
        <w:rPr>
          <w:lang w:eastAsia="zh-CN"/>
        </w:rPr>
        <w:t>MNO</w:t>
      </w:r>
      <w:r w:rsidRPr="00D54329">
        <w:rPr>
          <w:lang w:eastAsia="zh-CN"/>
        </w:rPr>
        <w:t xml:space="preserve"> B for the real</w:t>
      </w:r>
      <w:r w:rsidR="00A84945">
        <w:rPr>
          <w:lang w:eastAsia="zh-CN"/>
        </w:rPr>
        <w:t xml:space="preserve"> </w:t>
      </w:r>
      <w:r w:rsidRPr="00D54329">
        <w:rPr>
          <w:lang w:eastAsia="zh-CN"/>
        </w:rPr>
        <w:t xml:space="preserve">time road digitalization. </w:t>
      </w:r>
    </w:p>
    <w:p w14:paraId="4E822227" w14:textId="5A786623" w:rsidR="00C15CB0" w:rsidRPr="00D54329" w:rsidRDefault="00160A0F" w:rsidP="00F547AD">
      <w:pPr>
        <w:rPr>
          <w:lang w:eastAsia="zh-CN"/>
        </w:rPr>
      </w:pPr>
      <w:r w:rsidRPr="00D54329">
        <w:rPr>
          <w:lang w:eastAsia="zh-CN"/>
        </w:rPr>
        <w:t xml:space="preserve">In order to monitor traffic volume constantly, </w:t>
      </w:r>
      <w:r w:rsidR="00720AA7" w:rsidRPr="00D54329">
        <w:rPr>
          <w:lang w:eastAsia="zh-CN"/>
        </w:rPr>
        <w:t>MNO</w:t>
      </w:r>
      <w:r w:rsidRPr="00D54329">
        <w:rPr>
          <w:lang w:eastAsia="zh-CN"/>
        </w:rPr>
        <w:t xml:space="preserve"> B ha</w:t>
      </w:r>
      <w:r w:rsidRPr="00D54329">
        <w:rPr>
          <w:rFonts w:hint="eastAsia"/>
          <w:lang w:eastAsia="zh-CN"/>
        </w:rPr>
        <w:t>s</w:t>
      </w:r>
      <w:r w:rsidRPr="00D54329">
        <w:rPr>
          <w:lang w:eastAsia="zh-CN"/>
        </w:rPr>
        <w:t xml:space="preserve"> deployed and activated base stations and road side units around traffic intensive areas, such as crossroad</w:t>
      </w:r>
      <w:r w:rsidRPr="00D54329">
        <w:rPr>
          <w:rFonts w:hint="eastAsia"/>
          <w:lang w:eastAsia="zh-CN"/>
        </w:rPr>
        <w:t>s</w:t>
      </w:r>
      <w:r w:rsidRPr="00D54329">
        <w:rPr>
          <w:lang w:eastAsia="zh-CN"/>
        </w:rPr>
        <w:t>, urban road</w:t>
      </w:r>
      <w:r w:rsidRPr="00D54329">
        <w:rPr>
          <w:rFonts w:hint="eastAsia"/>
          <w:lang w:eastAsia="zh-CN"/>
        </w:rPr>
        <w:t>s</w:t>
      </w:r>
      <w:r w:rsidRPr="00D54329">
        <w:rPr>
          <w:lang w:eastAsia="zh-CN"/>
        </w:rPr>
        <w:t xml:space="preserve"> and highway</w:t>
      </w:r>
      <w:r w:rsidRPr="00D54329">
        <w:rPr>
          <w:rFonts w:hint="eastAsia"/>
          <w:lang w:eastAsia="zh-CN"/>
        </w:rPr>
        <w:t>s</w:t>
      </w:r>
      <w:r w:rsidRPr="00D54329">
        <w:rPr>
          <w:lang w:eastAsia="zh-CN"/>
        </w:rPr>
        <w:t xml:space="preserve">, in order to provide a wide sensing coverage and capability to detect and track all moving objects, including vehicles, bicycles and pedestrians effectively. </w:t>
      </w:r>
    </w:p>
    <w:p w14:paraId="716520E9" w14:textId="77777777" w:rsidR="00C15CB0" w:rsidRPr="00D54329" w:rsidRDefault="00160A0F">
      <w:pPr>
        <w:pStyle w:val="NO"/>
        <w:rPr>
          <w:rFonts w:ascii="Arial" w:hAnsi="Arial"/>
          <w:lang w:eastAsia="zh-CN"/>
        </w:rPr>
      </w:pPr>
      <w:r w:rsidRPr="00D54329">
        <w:rPr>
          <w:lang w:eastAsia="zh-CN"/>
        </w:rPr>
        <w:t>NOTE:</w:t>
      </w:r>
      <w:r w:rsidRPr="00D54329">
        <w:rPr>
          <w:lang w:eastAsia="zh-CN"/>
        </w:rPr>
        <w:tab/>
        <w:t>For the ease of elaboration, the base station is acting as sensing transmitter and/or sensing receiver in this case. Other sensing modes can also be feasible and useful as well.</w:t>
      </w:r>
    </w:p>
    <w:p w14:paraId="4FAC7651" w14:textId="1629AC0F" w:rsidR="00C15CB0" w:rsidRPr="00D54329" w:rsidRDefault="00160A0F">
      <w:pPr>
        <w:pStyle w:val="Heading3"/>
      </w:pPr>
      <w:bookmarkStart w:id="968" w:name="_Toc220333136"/>
      <w:r w:rsidRPr="00D54329">
        <w:lastRenderedPageBreak/>
        <w:t>7.</w:t>
      </w:r>
      <w:r w:rsidR="0015512B" w:rsidRPr="00D54329">
        <w:t>7</w:t>
      </w:r>
      <w:r w:rsidRPr="00D54329">
        <w:t>.3</w:t>
      </w:r>
      <w:r w:rsidRPr="00D54329">
        <w:tab/>
        <w:t>Service Flows</w:t>
      </w:r>
      <w:bookmarkEnd w:id="968"/>
    </w:p>
    <w:p w14:paraId="2643DC04" w14:textId="77777777" w:rsidR="00C15CB0" w:rsidRPr="00D54329" w:rsidRDefault="00160A0F">
      <w:pPr>
        <w:pStyle w:val="TH"/>
        <w:rPr>
          <w:lang w:eastAsia="zh-CN"/>
        </w:rPr>
      </w:pPr>
      <w:r w:rsidRPr="00D54329">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338"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CEC756A"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.3-1: </w:t>
      </w:r>
      <w:r w:rsidR="00295300" w:rsidRPr="00D54329">
        <w:rPr>
          <w:lang w:eastAsia="zh-CN"/>
        </w:rPr>
        <w:t>Target density at crossroad</w:t>
      </w:r>
    </w:p>
    <w:p w14:paraId="34790C2C" w14:textId="77777777" w:rsidR="00C15CB0" w:rsidRPr="00D54329" w:rsidRDefault="00160A0F">
      <w:pPr>
        <w:pStyle w:val="TH"/>
        <w:rPr>
          <w:lang w:eastAsia="zh-CN"/>
        </w:rPr>
      </w:pPr>
      <w:r w:rsidRPr="00D54329">
        <w:rPr>
          <w:rFonts w:eastAsia="DengXian"/>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339"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06612872"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.3-2: </w:t>
      </w:r>
      <w:r w:rsidR="00295300" w:rsidRPr="00D54329">
        <w:rPr>
          <w:lang w:eastAsia="zh-CN"/>
        </w:rPr>
        <w:t>Target density at highway</w:t>
      </w:r>
    </w:p>
    <w:p w14:paraId="57BB16E7" w14:textId="77777777" w:rsidR="00C15CB0" w:rsidRPr="00D54329" w:rsidRDefault="00160A0F">
      <w:pPr>
        <w:pStyle w:val="B10"/>
        <w:rPr>
          <w:lang w:eastAsia="zh-CN"/>
        </w:rPr>
      </w:pPr>
      <w:r w:rsidRPr="00D54329">
        <w:rPr>
          <w:lang w:eastAsia="zh-CN"/>
        </w:rPr>
        <w:t>1.</w:t>
      </w:r>
      <w:r w:rsidRPr="00D54329">
        <w:rPr>
          <w:lang w:eastAsia="zh-CN"/>
        </w:rPr>
        <w:tab/>
        <w:t xml:space="preserve">Traffic Department A receives a lot of complaints from local residents about heavy traffic at crossroads and highways due to ongoing city construction or bad route planning. </w:t>
      </w:r>
    </w:p>
    <w:p w14:paraId="3F6A8006" w14:textId="1720A0EB" w:rsidR="00C15CB0" w:rsidRPr="00D54329" w:rsidRDefault="00160A0F">
      <w:pPr>
        <w:pStyle w:val="B10"/>
        <w:rPr>
          <w:lang w:eastAsia="zh-CN"/>
        </w:rPr>
      </w:pPr>
      <w:r w:rsidRPr="00D54329">
        <w:rPr>
          <w:lang w:eastAsia="zh-CN"/>
        </w:rPr>
        <w:t>2.</w:t>
      </w:r>
      <w:r w:rsidRPr="00D54329">
        <w:rPr>
          <w:lang w:eastAsia="zh-CN"/>
        </w:rPr>
        <w:tab/>
        <w:t xml:space="preserve">Traffic Department A requests </w:t>
      </w:r>
      <w:r w:rsidR="00720AA7" w:rsidRPr="00D54329">
        <w:rPr>
          <w:lang w:eastAsia="zh-CN"/>
        </w:rPr>
        <w:t>MNO</w:t>
      </w:r>
      <w:r w:rsidRPr="00D54329">
        <w:rPr>
          <w:lang w:eastAsia="zh-CN"/>
        </w:rPr>
        <w:t xml:space="preserve"> B to detect and track at least [100] sensing objects simultaneously including cyclists, pedestrians and vehicles at crossroads shown in Figure 7.</w:t>
      </w:r>
      <w:r w:rsidR="0015512B" w:rsidRPr="00D54329">
        <w:rPr>
          <w:lang w:eastAsia="zh-CN"/>
        </w:rPr>
        <w:t>7</w:t>
      </w:r>
      <w:r w:rsidRPr="00D54329">
        <w:rPr>
          <w:lang w:eastAsia="zh-CN"/>
        </w:rPr>
        <w:t>.3-1, and at least [50] sensing objects simultaneously including high-speed vehicles at overpasses shown in Figure 7.</w:t>
      </w:r>
      <w:r w:rsidR="0015512B" w:rsidRPr="00D54329">
        <w:rPr>
          <w:lang w:eastAsia="zh-CN"/>
        </w:rPr>
        <w:t>7</w:t>
      </w:r>
      <w:r w:rsidRPr="00D54329">
        <w:rPr>
          <w:lang w:eastAsia="zh-CN"/>
        </w:rPr>
        <w:t xml:space="preserve">.3-2. According to preferred sensing target density, base stations and road side units deployed by </w:t>
      </w:r>
      <w:r w:rsidR="00720AA7" w:rsidRPr="00D54329">
        <w:rPr>
          <w:lang w:eastAsia="zh-CN"/>
        </w:rPr>
        <w:t>MNO</w:t>
      </w:r>
      <w:r w:rsidRPr="00D54329">
        <w:rPr>
          <w:lang w:eastAsia="zh-CN"/>
        </w:rPr>
        <w:t xml:space="preserve"> B along these areas constantly monitor the road situation by appropriate sensing operations according to these requests.</w:t>
      </w:r>
    </w:p>
    <w:p w14:paraId="73BE336E" w14:textId="58595516" w:rsidR="00C15CB0" w:rsidRPr="00D54329" w:rsidRDefault="00160A0F">
      <w:pPr>
        <w:pStyle w:val="B10"/>
        <w:rPr>
          <w:lang w:eastAsia="zh-CN"/>
        </w:rPr>
      </w:pPr>
      <w:r w:rsidRPr="00D54329">
        <w:rPr>
          <w:lang w:eastAsia="zh-CN"/>
        </w:rPr>
        <w:t>3.</w:t>
      </w:r>
      <w:r w:rsidRPr="00D54329">
        <w:rPr>
          <w:lang w:eastAsia="zh-CN"/>
        </w:rPr>
        <w:tab/>
      </w:r>
      <w:r w:rsidR="00720AA7" w:rsidRPr="00D54329">
        <w:rPr>
          <w:lang w:eastAsia="zh-CN"/>
        </w:rPr>
        <w:t>MNO</w:t>
      </w:r>
      <w:r w:rsidRPr="00D54329">
        <w:rPr>
          <w:lang w:eastAsia="zh-CN"/>
        </w:rPr>
        <w:t xml:space="preserve"> B collects 3GPP sensing data from base stations and road side units, and non-3GPP sensing data from sensors (e.g. radar, cameras) if available. Then </w:t>
      </w:r>
      <w:r w:rsidR="00720AA7" w:rsidRPr="00D54329">
        <w:rPr>
          <w:lang w:eastAsia="zh-CN"/>
        </w:rPr>
        <w:t>MNO</w:t>
      </w:r>
      <w:r w:rsidRPr="00D54329">
        <w:rPr>
          <w:lang w:eastAsia="zh-CN"/>
        </w:rPr>
        <w:t xml:space="preserve"> B provides Traffic Department A with real</w:t>
      </w:r>
      <w:r w:rsidR="00380E0E">
        <w:rPr>
          <w:lang w:eastAsia="zh-CN"/>
        </w:rPr>
        <w:t xml:space="preserve"> </w:t>
      </w:r>
      <w:r w:rsidRPr="00D54329">
        <w:rPr>
          <w:lang w:eastAsia="zh-CN"/>
        </w:rPr>
        <w:t>time traffic flow information, including vehicle volume of different directions within a unit time (e.g. every 10 minutes, every half hour), average queuing time for a vehicle/pedestrian as the crossroad, etc.</w:t>
      </w:r>
    </w:p>
    <w:p w14:paraId="62C7E737" w14:textId="1C398D52" w:rsidR="00C15CB0" w:rsidRPr="00D54329" w:rsidRDefault="00160A0F">
      <w:pPr>
        <w:pStyle w:val="B10"/>
        <w:rPr>
          <w:lang w:eastAsia="zh-CN"/>
        </w:rPr>
      </w:pPr>
      <w:r w:rsidRPr="00D54329">
        <w:rPr>
          <w:lang w:eastAsia="zh-CN"/>
        </w:rPr>
        <w:t>4.</w:t>
      </w:r>
      <w:r w:rsidRPr="00D54329">
        <w:rPr>
          <w:lang w:eastAsia="zh-CN"/>
        </w:rPr>
        <w:tab/>
        <w:t xml:space="preserve">For more demanding traffic monitoring, Traffic Department A requests </w:t>
      </w:r>
      <w:r w:rsidR="00720AA7" w:rsidRPr="00D54329">
        <w:rPr>
          <w:lang w:eastAsia="zh-CN"/>
        </w:rPr>
        <w:t>MNO</w:t>
      </w:r>
      <w:r w:rsidRPr="00D54329">
        <w:rPr>
          <w:lang w:eastAsia="zh-CN"/>
        </w:rPr>
        <w:t xml:space="preserve"> B to detect and track more objects simultaneously at given crossroads and overpasses during rush hours. </w:t>
      </w:r>
      <w:r w:rsidR="00720AA7" w:rsidRPr="00D54329">
        <w:rPr>
          <w:lang w:eastAsia="zh-CN"/>
        </w:rPr>
        <w:t>MNO</w:t>
      </w:r>
      <w:r w:rsidRPr="00D54329">
        <w:rPr>
          <w:lang w:eastAsia="zh-CN"/>
        </w:rPr>
        <w:t xml:space="preserve"> B adapts to the request by updating the configuration parameters of sensing operations. </w:t>
      </w:r>
    </w:p>
    <w:p w14:paraId="29FE0452" w14:textId="3AAEDC52" w:rsidR="00C15CB0" w:rsidRPr="00D54329" w:rsidRDefault="00160A0F">
      <w:pPr>
        <w:pStyle w:val="B10"/>
        <w:rPr>
          <w:lang w:eastAsia="zh-CN"/>
        </w:rPr>
      </w:pPr>
      <w:r w:rsidRPr="00D54329">
        <w:rPr>
          <w:lang w:eastAsia="zh-CN"/>
        </w:rPr>
        <w:lastRenderedPageBreak/>
        <w:t>5.</w:t>
      </w:r>
      <w:r w:rsidRPr="00D54329">
        <w:rPr>
          <w:lang w:eastAsia="zh-CN"/>
        </w:rPr>
        <w:tab/>
        <w:t xml:space="preserve">Based on sensing results exposed by </w:t>
      </w:r>
      <w:r w:rsidR="00720AA7" w:rsidRPr="00D54329">
        <w:rPr>
          <w:lang w:eastAsia="zh-CN"/>
        </w:rPr>
        <w:t>MNO</w:t>
      </w:r>
      <w:r w:rsidRPr="00D54329">
        <w:rPr>
          <w:lang w:eastAsia="zh-CN"/>
        </w:rPr>
        <w:t xml:space="preserve"> B for road digitalization, Traffic Department A figures out solutions to improve the utili</w:t>
      </w:r>
      <w:r w:rsidR="00A5112E">
        <w:rPr>
          <w:lang w:eastAsia="zh-CN"/>
        </w:rPr>
        <w:t>s</w:t>
      </w:r>
      <w:r w:rsidRPr="00D54329">
        <w:rPr>
          <w:lang w:eastAsia="zh-CN"/>
        </w:rPr>
        <w:t>ation of public roads at real</w:t>
      </w:r>
      <w:r w:rsidR="00380E0E">
        <w:rPr>
          <w:lang w:eastAsia="zh-CN"/>
        </w:rPr>
        <w:t xml:space="preserve"> </w:t>
      </w:r>
      <w:r w:rsidRPr="00D54329">
        <w:rPr>
          <w:lang w:eastAsia="zh-CN"/>
        </w:rPr>
        <w:t>time by finer spatial/temporal traffic control and traffic divergence.</w:t>
      </w:r>
    </w:p>
    <w:p w14:paraId="10F88161" w14:textId="59CA0CA5" w:rsidR="00C15CB0" w:rsidRPr="00D54329" w:rsidRDefault="00160A0F">
      <w:pPr>
        <w:pStyle w:val="Heading3"/>
      </w:pPr>
      <w:bookmarkStart w:id="969" w:name="_Toc220333137"/>
      <w:r w:rsidRPr="00D54329">
        <w:t>7.</w:t>
      </w:r>
      <w:r w:rsidR="0015512B" w:rsidRPr="00D54329">
        <w:t>7</w:t>
      </w:r>
      <w:r w:rsidRPr="00D54329">
        <w:t>.4</w:t>
      </w:r>
      <w:r w:rsidRPr="00D54329">
        <w:tab/>
        <w:t>Post-conditions</w:t>
      </w:r>
      <w:bookmarkEnd w:id="969"/>
    </w:p>
    <w:p w14:paraId="28881392" w14:textId="61470B6E" w:rsidR="00C15CB0" w:rsidRPr="00D54329" w:rsidRDefault="00160A0F">
      <w:pPr>
        <w:rPr>
          <w:lang w:eastAsia="zh-CN"/>
        </w:rPr>
      </w:pPr>
      <w:r w:rsidRPr="00D54329">
        <w:rPr>
          <w:lang w:eastAsia="zh-CN"/>
        </w:rPr>
        <w:t>Thanks to the network-wide coverage, the bird's-eye-view of the base station, road digitali</w:t>
      </w:r>
      <w:r w:rsidR="00A5112E">
        <w:rPr>
          <w:lang w:eastAsia="zh-CN"/>
        </w:rPr>
        <w:t>s</w:t>
      </w:r>
      <w:r w:rsidRPr="00D54329">
        <w:rPr>
          <w:lang w:eastAsia="zh-CN"/>
        </w:rPr>
        <w:t>ation is enabled by capturing real</w:t>
      </w:r>
      <w:r w:rsidR="00380E0E">
        <w:rPr>
          <w:lang w:eastAsia="zh-CN"/>
        </w:rPr>
        <w:t xml:space="preserve"> </w:t>
      </w:r>
      <w:r w:rsidRPr="00D54329">
        <w:rPr>
          <w:lang w:eastAsia="zh-CN"/>
        </w:rPr>
        <w:t>time information of the road environment.</w:t>
      </w:r>
    </w:p>
    <w:p w14:paraId="07639DC3" w14:textId="10F60DD4" w:rsidR="00C15CB0" w:rsidRPr="00D54329" w:rsidRDefault="00160A0F">
      <w:pPr>
        <w:pStyle w:val="Heading3"/>
      </w:pPr>
      <w:bookmarkStart w:id="970" w:name="_Toc220333138"/>
      <w:r w:rsidRPr="00D54329">
        <w:t>7.</w:t>
      </w:r>
      <w:r w:rsidR="0015512B" w:rsidRPr="00D54329">
        <w:t>7</w:t>
      </w:r>
      <w:r w:rsidRPr="00D54329">
        <w:t>.5</w:t>
      </w:r>
      <w:r w:rsidRPr="00D54329">
        <w:tab/>
        <w:t>Existing features partly or fully covering the use cast functionality</w:t>
      </w:r>
      <w:bookmarkEnd w:id="970"/>
    </w:p>
    <w:p w14:paraId="70559C37" w14:textId="12C7E6DD" w:rsidR="00295300" w:rsidRPr="00D54329" w:rsidRDefault="00295300" w:rsidP="00953C19">
      <w:pPr>
        <w:rPr>
          <w:rFonts w:eastAsia="Yu Mincho"/>
          <w:lang w:eastAsia="en-US"/>
        </w:rPr>
      </w:pPr>
      <w:r w:rsidRPr="00D54329">
        <w:rPr>
          <w:rFonts w:eastAsia="Yu Mincho"/>
          <w:lang w:eastAsia="zh-CN"/>
        </w:rPr>
        <w:t>TS 22.137</w:t>
      </w:r>
      <w:r w:rsidR="00343133" w:rsidRPr="00D54329">
        <w:rPr>
          <w:rFonts w:eastAsia="Yu Mincho"/>
          <w:lang w:eastAsia="zh-CN"/>
        </w:rPr>
        <w:t xml:space="preserve"> </w:t>
      </w:r>
      <w:r w:rsidRPr="00D54329">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D54329">
        <w:rPr>
          <w:rFonts w:eastAsia="Yu Mincho"/>
          <w:lang w:eastAsia="en-US"/>
        </w:rPr>
        <w:t xml:space="preserve">is proposed to clarify preferred sensing target densities, </w:t>
      </w:r>
      <w:r w:rsidRPr="00D54329">
        <w:rPr>
          <w:rFonts w:eastAsia="Yu Mincho"/>
          <w:lang w:eastAsia="zh-CN"/>
        </w:rPr>
        <w:t xml:space="preserve">from sensing service perspective, </w:t>
      </w:r>
      <w:r w:rsidRPr="00D54329">
        <w:rPr>
          <w:rFonts w:eastAsia="Yu Mincho"/>
          <w:lang w:eastAsia="en-US"/>
        </w:rPr>
        <w:t>for object detection and tracking within a few typical urban transport scenarios.</w:t>
      </w:r>
    </w:p>
    <w:p w14:paraId="1F56DB46" w14:textId="77777777" w:rsidR="00295300" w:rsidRPr="00D54329" w:rsidRDefault="00295300" w:rsidP="00295300">
      <w:pPr>
        <w:overflowPunct/>
        <w:autoSpaceDE/>
        <w:autoSpaceDN/>
        <w:adjustRightInd/>
        <w:jc w:val="both"/>
        <w:textAlignment w:val="auto"/>
        <w:rPr>
          <w:rFonts w:eastAsia="Yu Mincho"/>
          <w:lang w:eastAsia="zh-CN"/>
        </w:rPr>
      </w:pPr>
      <w:r w:rsidRPr="00D54329">
        <w:rPr>
          <w:rFonts w:eastAsia="Yu Mincho"/>
          <w:lang w:eastAsia="zh-CN"/>
        </w:rPr>
        <w:t>In summary, the capability to provide</w:t>
      </w:r>
      <w:r w:rsidRPr="00D54329">
        <w:rPr>
          <w:rFonts w:eastAsia="Yu Mincho"/>
          <w:lang w:eastAsia="en-US"/>
        </w:rPr>
        <w:t xml:space="preserve"> suitable mechanisms</w:t>
      </w:r>
      <w:r w:rsidRPr="00D54329">
        <w:rPr>
          <w:rFonts w:eastAsia="Yu Mincho"/>
          <w:lang w:eastAsia="zh-CN"/>
        </w:rPr>
        <w:t xml:space="preserve"> for a trusted third-party to request the sensing target density is not covered.</w:t>
      </w:r>
    </w:p>
    <w:p w14:paraId="4FBB030A" w14:textId="6BBB7B7B" w:rsidR="005853AF" w:rsidRPr="00D54329" w:rsidRDefault="005853AF" w:rsidP="005853AF">
      <w:pPr>
        <w:pStyle w:val="TH"/>
        <w:rPr>
          <w:rFonts w:eastAsia="Yu Mincho"/>
          <w:lang w:eastAsia="zh-CN"/>
        </w:rPr>
      </w:pPr>
      <w:r w:rsidRPr="00D54329">
        <w:rPr>
          <w:rFonts w:eastAsia="Yu Mincho"/>
          <w:lang w:eastAsia="zh-CN"/>
        </w:rPr>
        <w:t>Table 7.</w:t>
      </w:r>
      <w:r w:rsidR="0015512B" w:rsidRPr="00D54329">
        <w:rPr>
          <w:rFonts w:eastAsia="Yu Mincho"/>
          <w:lang w:eastAsia="zh-CN"/>
        </w:rPr>
        <w:t>7</w:t>
      </w:r>
      <w:r w:rsidRPr="00D54329">
        <w:rPr>
          <w:rFonts w:eastAsia="Yu Mincho"/>
          <w:lang w:eastAsia="zh-CN"/>
        </w:rPr>
        <w:t xml:space="preserve">.5-1: </w:t>
      </w:r>
      <w:r w:rsidR="00A4251A" w:rsidRPr="00D54329">
        <w:rPr>
          <w:rFonts w:eastAsia="Yu Mincho"/>
          <w:lang w:eastAsia="zh-CN"/>
        </w:rPr>
        <w:t>Existing performance requirements for 5G Wireless sensing as defined in TS 22.137 [6]</w:t>
      </w:r>
    </w:p>
    <w:tbl>
      <w:tblPr>
        <w:tblW w:w="10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86411C" w14:paraId="658CF490" w14:textId="77777777" w:rsidTr="00D06783">
        <w:trPr>
          <w:trHeight w:val="606"/>
          <w:tblHeader/>
          <w:jc w:val="center"/>
        </w:trPr>
        <w:tc>
          <w:tcPr>
            <w:tcW w:w="686" w:type="dxa"/>
            <w:vMerge w:val="restart"/>
          </w:tcPr>
          <w:p w14:paraId="6226D8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Scenario</w:t>
            </w:r>
          </w:p>
        </w:tc>
        <w:tc>
          <w:tcPr>
            <w:tcW w:w="587" w:type="dxa"/>
            <w:vMerge w:val="restart"/>
          </w:tcPr>
          <w:p w14:paraId="074BCE8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category</w:t>
            </w:r>
          </w:p>
        </w:tc>
        <w:tc>
          <w:tcPr>
            <w:tcW w:w="686" w:type="dxa"/>
            <w:vMerge w:val="restart"/>
          </w:tcPr>
          <w:p w14:paraId="023F2E2C"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Confidence level [%]</w:t>
            </w:r>
          </w:p>
          <w:p w14:paraId="4CDAFDA3" w14:textId="77777777" w:rsidR="00295300" w:rsidRPr="0086411C" w:rsidRDefault="00295300" w:rsidP="0086411C">
            <w:pPr>
              <w:pStyle w:val="TAH"/>
              <w:rPr>
                <w:rFonts w:eastAsia="Yu Mincho"/>
                <w:bCs/>
                <w:sz w:val="16"/>
                <w:lang w:eastAsia="en-US"/>
              </w:rPr>
            </w:pPr>
          </w:p>
        </w:tc>
        <w:tc>
          <w:tcPr>
            <w:tcW w:w="1371" w:type="dxa"/>
            <w:gridSpan w:val="2"/>
          </w:tcPr>
          <w:p w14:paraId="0841442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positioning estimate by sensing (for a target confidence level)</w:t>
            </w:r>
          </w:p>
        </w:tc>
        <w:tc>
          <w:tcPr>
            <w:tcW w:w="1567" w:type="dxa"/>
            <w:gridSpan w:val="2"/>
          </w:tcPr>
          <w:p w14:paraId="4ADFCF1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velocity estimate by sensing (for a target confidence level)</w:t>
            </w:r>
          </w:p>
        </w:tc>
        <w:tc>
          <w:tcPr>
            <w:tcW w:w="1372" w:type="dxa"/>
            <w:gridSpan w:val="2"/>
          </w:tcPr>
          <w:p w14:paraId="0718F0D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resolution</w:t>
            </w:r>
          </w:p>
        </w:tc>
        <w:tc>
          <w:tcPr>
            <w:tcW w:w="881" w:type="dxa"/>
            <w:vMerge w:val="restart"/>
          </w:tcPr>
          <w:p w14:paraId="62DD0EA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Max sensing service latency</w:t>
            </w:r>
          </w:p>
          <w:p w14:paraId="5587D14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p w14:paraId="56740B2C" w14:textId="77777777" w:rsidR="00295300" w:rsidRPr="0086411C" w:rsidRDefault="00295300" w:rsidP="0086411C">
            <w:pPr>
              <w:pStyle w:val="TAH"/>
              <w:rPr>
                <w:rFonts w:eastAsia="Yu Mincho"/>
                <w:bCs/>
                <w:sz w:val="16"/>
                <w:lang w:eastAsia="en-US"/>
              </w:rPr>
            </w:pPr>
          </w:p>
        </w:tc>
        <w:tc>
          <w:tcPr>
            <w:tcW w:w="686" w:type="dxa"/>
            <w:vMerge w:val="restart"/>
          </w:tcPr>
          <w:p w14:paraId="3CDD7F4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Refreshing rate</w:t>
            </w:r>
          </w:p>
          <w:p w14:paraId="1868E75E"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w:t>
            </w:r>
          </w:p>
          <w:p w14:paraId="0B80BE71" w14:textId="77777777" w:rsidR="00295300" w:rsidRPr="0086411C" w:rsidRDefault="00295300" w:rsidP="0086411C">
            <w:pPr>
              <w:pStyle w:val="TAH"/>
              <w:rPr>
                <w:rFonts w:eastAsia="Yu Mincho"/>
                <w:bCs/>
                <w:sz w:val="16"/>
                <w:lang w:eastAsia="en-US"/>
              </w:rPr>
            </w:pPr>
          </w:p>
        </w:tc>
        <w:tc>
          <w:tcPr>
            <w:tcW w:w="587" w:type="dxa"/>
            <w:vMerge w:val="restart"/>
          </w:tcPr>
          <w:p w14:paraId="6516BED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Missed detection</w:t>
            </w:r>
          </w:p>
          <w:p w14:paraId="34A4AE2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2CBACD4A" w14:textId="77777777" w:rsidR="00295300" w:rsidRPr="0086411C" w:rsidRDefault="00295300" w:rsidP="0086411C">
            <w:pPr>
              <w:pStyle w:val="TAH"/>
              <w:rPr>
                <w:rFonts w:eastAsia="Yu Mincho"/>
                <w:bCs/>
                <w:sz w:val="16"/>
                <w:lang w:eastAsia="en-US"/>
              </w:rPr>
            </w:pPr>
          </w:p>
        </w:tc>
        <w:tc>
          <w:tcPr>
            <w:tcW w:w="490" w:type="dxa"/>
            <w:vMerge w:val="restart"/>
          </w:tcPr>
          <w:p w14:paraId="15625AA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False alarm</w:t>
            </w:r>
          </w:p>
          <w:p w14:paraId="793CE9DF"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30E5001B" w14:textId="77777777" w:rsidR="00295300" w:rsidRPr="0086411C" w:rsidRDefault="00295300" w:rsidP="0086411C">
            <w:pPr>
              <w:pStyle w:val="TAH"/>
              <w:rPr>
                <w:rFonts w:eastAsia="Yu Mincho"/>
                <w:bCs/>
                <w:sz w:val="16"/>
                <w:lang w:eastAsia="en-US"/>
              </w:rPr>
            </w:pPr>
          </w:p>
        </w:tc>
        <w:tc>
          <w:tcPr>
            <w:tcW w:w="1567" w:type="dxa"/>
            <w:vMerge w:val="restart"/>
          </w:tcPr>
          <w:p w14:paraId="5C41DB75"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description in a target sensing service area</w:t>
            </w:r>
          </w:p>
        </w:tc>
      </w:tr>
      <w:tr w:rsidR="00295300" w:rsidRPr="0086411C" w14:paraId="07607F35" w14:textId="77777777" w:rsidTr="00D06783">
        <w:trPr>
          <w:trHeight w:val="20"/>
          <w:tblHeader/>
          <w:jc w:val="center"/>
        </w:trPr>
        <w:tc>
          <w:tcPr>
            <w:tcW w:w="686" w:type="dxa"/>
            <w:vMerge/>
          </w:tcPr>
          <w:p w14:paraId="6B8F2914" w14:textId="77777777" w:rsidR="00295300" w:rsidRPr="0086411C" w:rsidRDefault="00295300" w:rsidP="0086411C">
            <w:pPr>
              <w:pStyle w:val="TAH"/>
              <w:rPr>
                <w:rFonts w:eastAsia="Yu Mincho"/>
                <w:bCs/>
                <w:sz w:val="16"/>
                <w:lang w:eastAsia="en-US"/>
              </w:rPr>
            </w:pPr>
          </w:p>
        </w:tc>
        <w:tc>
          <w:tcPr>
            <w:tcW w:w="587" w:type="dxa"/>
            <w:vMerge/>
          </w:tcPr>
          <w:p w14:paraId="6E27CC43" w14:textId="77777777" w:rsidR="00295300" w:rsidRPr="0086411C" w:rsidRDefault="00295300" w:rsidP="0086411C">
            <w:pPr>
              <w:pStyle w:val="TAH"/>
              <w:rPr>
                <w:rFonts w:eastAsia="Yu Mincho"/>
                <w:bCs/>
                <w:sz w:val="16"/>
                <w:lang w:eastAsia="en-US"/>
              </w:rPr>
            </w:pPr>
          </w:p>
        </w:tc>
        <w:tc>
          <w:tcPr>
            <w:tcW w:w="686" w:type="dxa"/>
            <w:vMerge/>
            <w:shd w:val="clear" w:color="auto" w:fill="FFFFFF"/>
          </w:tcPr>
          <w:p w14:paraId="07D42B0B" w14:textId="77777777" w:rsidR="00295300" w:rsidRPr="0086411C" w:rsidRDefault="00295300" w:rsidP="0086411C">
            <w:pPr>
              <w:pStyle w:val="TAH"/>
              <w:rPr>
                <w:rFonts w:eastAsia="Yu Mincho"/>
                <w:bCs/>
                <w:sz w:val="16"/>
                <w:lang w:eastAsia="en-US"/>
              </w:rPr>
            </w:pPr>
          </w:p>
        </w:tc>
        <w:tc>
          <w:tcPr>
            <w:tcW w:w="783" w:type="dxa"/>
            <w:shd w:val="clear" w:color="auto" w:fill="FFFFFF"/>
          </w:tcPr>
          <w:p w14:paraId="7183EC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6D14205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588" w:type="dxa"/>
            <w:shd w:val="clear" w:color="auto" w:fill="FFFFFF"/>
          </w:tcPr>
          <w:p w14:paraId="3828CA8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0FEE3D57"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783" w:type="dxa"/>
            <w:shd w:val="clear" w:color="auto" w:fill="FFFFFF"/>
          </w:tcPr>
          <w:p w14:paraId="41B3F11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2F351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784" w:type="dxa"/>
            <w:shd w:val="clear" w:color="auto" w:fill="FFFFFF"/>
          </w:tcPr>
          <w:p w14:paraId="220B8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2E922FD1"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685" w:type="dxa"/>
            <w:shd w:val="clear" w:color="auto" w:fill="FFFFFF"/>
          </w:tcPr>
          <w:p w14:paraId="3941441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Range resolution</w:t>
            </w:r>
          </w:p>
          <w:p w14:paraId="17DDCDB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p w14:paraId="3328E701" w14:textId="77777777" w:rsidR="00295300" w:rsidRPr="0086411C" w:rsidRDefault="00295300" w:rsidP="0086411C">
            <w:pPr>
              <w:pStyle w:val="TAH"/>
              <w:rPr>
                <w:rFonts w:eastAsia="Yu Mincho"/>
                <w:bCs/>
                <w:sz w:val="16"/>
                <w:lang w:eastAsia="en-US"/>
              </w:rPr>
            </w:pPr>
          </w:p>
        </w:tc>
        <w:tc>
          <w:tcPr>
            <w:tcW w:w="687" w:type="dxa"/>
            <w:shd w:val="clear" w:color="auto" w:fill="FFFFFF"/>
          </w:tcPr>
          <w:p w14:paraId="4332D3D3"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Velocity resolution (horizontal/ vertical)</w:t>
            </w:r>
          </w:p>
          <w:p w14:paraId="0FF523E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 x m/s]</w:t>
            </w:r>
          </w:p>
          <w:p w14:paraId="4A6F8ED1" w14:textId="77777777" w:rsidR="00295300" w:rsidRPr="0086411C" w:rsidRDefault="00295300" w:rsidP="0086411C">
            <w:pPr>
              <w:pStyle w:val="TAH"/>
              <w:rPr>
                <w:rFonts w:eastAsia="Yu Mincho"/>
                <w:bCs/>
                <w:sz w:val="16"/>
                <w:lang w:eastAsia="en-US"/>
              </w:rPr>
            </w:pPr>
          </w:p>
        </w:tc>
        <w:tc>
          <w:tcPr>
            <w:tcW w:w="881" w:type="dxa"/>
            <w:vMerge/>
            <w:shd w:val="clear" w:color="auto" w:fill="DAEEF3"/>
          </w:tcPr>
          <w:p w14:paraId="34C6B45B" w14:textId="77777777" w:rsidR="00295300" w:rsidRPr="0086411C" w:rsidRDefault="00295300" w:rsidP="0086411C">
            <w:pPr>
              <w:pStyle w:val="TAH"/>
              <w:rPr>
                <w:rFonts w:eastAsia="Yu Mincho"/>
                <w:bCs/>
                <w:sz w:val="16"/>
                <w:lang w:eastAsia="en-US"/>
              </w:rPr>
            </w:pPr>
          </w:p>
        </w:tc>
        <w:tc>
          <w:tcPr>
            <w:tcW w:w="686" w:type="dxa"/>
            <w:vMerge/>
            <w:shd w:val="clear" w:color="auto" w:fill="DAEEF3"/>
          </w:tcPr>
          <w:p w14:paraId="4601C506" w14:textId="77777777" w:rsidR="00295300" w:rsidRPr="0086411C" w:rsidRDefault="00295300" w:rsidP="0086411C">
            <w:pPr>
              <w:pStyle w:val="TAH"/>
              <w:rPr>
                <w:rFonts w:eastAsia="Yu Mincho"/>
                <w:bCs/>
                <w:sz w:val="16"/>
                <w:lang w:eastAsia="en-US"/>
              </w:rPr>
            </w:pPr>
          </w:p>
        </w:tc>
        <w:tc>
          <w:tcPr>
            <w:tcW w:w="587" w:type="dxa"/>
            <w:vMerge/>
            <w:shd w:val="clear" w:color="auto" w:fill="DAEEF3"/>
          </w:tcPr>
          <w:p w14:paraId="4CF05956" w14:textId="77777777" w:rsidR="00295300" w:rsidRPr="0086411C" w:rsidRDefault="00295300" w:rsidP="0086411C">
            <w:pPr>
              <w:pStyle w:val="TAH"/>
              <w:rPr>
                <w:rFonts w:eastAsia="Yu Mincho"/>
                <w:bCs/>
                <w:sz w:val="16"/>
                <w:lang w:eastAsia="en-US"/>
              </w:rPr>
            </w:pPr>
          </w:p>
        </w:tc>
        <w:tc>
          <w:tcPr>
            <w:tcW w:w="490" w:type="dxa"/>
            <w:vMerge/>
            <w:shd w:val="clear" w:color="auto" w:fill="DAEEF3"/>
          </w:tcPr>
          <w:p w14:paraId="3BA01022" w14:textId="77777777" w:rsidR="00295300" w:rsidRPr="0086411C" w:rsidRDefault="00295300" w:rsidP="0086411C">
            <w:pPr>
              <w:pStyle w:val="TAH"/>
              <w:rPr>
                <w:rFonts w:eastAsia="Yu Mincho"/>
                <w:bCs/>
                <w:sz w:val="16"/>
                <w:lang w:eastAsia="en-US"/>
              </w:rPr>
            </w:pPr>
          </w:p>
        </w:tc>
        <w:tc>
          <w:tcPr>
            <w:tcW w:w="1567" w:type="dxa"/>
            <w:vMerge/>
            <w:shd w:val="clear" w:color="auto" w:fill="DAEEF3"/>
          </w:tcPr>
          <w:p w14:paraId="0697C4AB" w14:textId="77777777" w:rsidR="00295300" w:rsidRPr="0086411C" w:rsidRDefault="00295300" w:rsidP="0086411C">
            <w:pPr>
              <w:pStyle w:val="TAH"/>
              <w:rPr>
                <w:rFonts w:eastAsia="Yu Mincho"/>
                <w:bCs/>
                <w:sz w:val="16"/>
                <w:lang w:eastAsia="en-US"/>
              </w:rPr>
            </w:pPr>
          </w:p>
        </w:tc>
      </w:tr>
      <w:tr w:rsidR="00295300" w:rsidRPr="00D54329" w14:paraId="5272F1DB" w14:textId="77777777" w:rsidTr="00D06783">
        <w:trPr>
          <w:trHeight w:val="37"/>
          <w:jc w:val="center"/>
        </w:trPr>
        <w:tc>
          <w:tcPr>
            <w:tcW w:w="686" w:type="dxa"/>
          </w:tcPr>
          <w:p w14:paraId="1BFCD8BE"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Object detection and tracking</w:t>
            </w:r>
          </w:p>
        </w:tc>
        <w:tc>
          <w:tcPr>
            <w:tcW w:w="587" w:type="dxa"/>
          </w:tcPr>
          <w:p w14:paraId="4E13A53F"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sz w:val="16"/>
                <w:szCs w:val="16"/>
                <w:lang w:eastAsia="en-US"/>
              </w:rPr>
              <w:t>95</w:t>
            </w:r>
          </w:p>
        </w:tc>
        <w:tc>
          <w:tcPr>
            <w:tcW w:w="783" w:type="dxa"/>
            <w:shd w:val="clear" w:color="auto" w:fill="FFFFFF"/>
          </w:tcPr>
          <w:p w14:paraId="2DF3584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tc>
        <w:tc>
          <w:tcPr>
            <w:tcW w:w="784" w:type="dxa"/>
            <w:shd w:val="clear" w:color="auto" w:fill="FFFFFF"/>
          </w:tcPr>
          <w:p w14:paraId="3557DCA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p w14:paraId="6E335706"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687" w:type="dxa"/>
            <w:shd w:val="clear" w:color="auto" w:fill="FFFFFF"/>
          </w:tcPr>
          <w:p w14:paraId="429E831B"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 x 1</w:t>
            </w:r>
            <w:r w:rsidRPr="00D54329">
              <w:rPr>
                <w:rFonts w:ascii="Arial" w:eastAsia="SimSun" w:hAnsi="Arial" w:cs="Arial"/>
                <w:color w:val="0C0C0C"/>
                <w:sz w:val="16"/>
                <w:szCs w:val="16"/>
                <w:lang w:eastAsia="zh-CN"/>
              </w:rPr>
              <w:t xml:space="preserve"> [3]</w:t>
            </w:r>
          </w:p>
        </w:tc>
        <w:tc>
          <w:tcPr>
            <w:tcW w:w="881" w:type="dxa"/>
            <w:shd w:val="clear" w:color="auto" w:fill="FFFFFF"/>
          </w:tcPr>
          <w:p w14:paraId="56187B73" w14:textId="67653284"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100 </w:t>
            </w:r>
            <w:r w:rsidRPr="00D54329">
              <w:rPr>
                <w:rFonts w:ascii="Arial" w:eastAsia="SimSun" w:hAnsi="Arial" w:cs="Arial"/>
                <w:color w:val="0C0C0C"/>
                <w:sz w:val="16"/>
                <w:szCs w:val="16"/>
                <w:lang w:eastAsia="zh-CN"/>
              </w:rPr>
              <w:t>[2]</w:t>
            </w:r>
            <w:r w:rsidRPr="00D54329">
              <w:rPr>
                <w:rFonts w:ascii="Arial" w:eastAsia="Yu Mincho" w:hAnsi="Arial" w:cs="Arial"/>
                <w:color w:val="0C0C0C"/>
                <w:sz w:val="16"/>
                <w:szCs w:val="16"/>
                <w:lang w:eastAsia="en-US"/>
              </w:rPr>
              <w:t>, or 1000 (</w:t>
            </w:r>
            <w:r w:rsidR="00354154" w:rsidRPr="00D54329">
              <w:rPr>
                <w:rFonts w:ascii="Arial" w:eastAsia="Yu Mincho" w:hAnsi="Arial" w:cs="Arial"/>
                <w:color w:val="0C0C0C"/>
                <w:sz w:val="16"/>
                <w:szCs w:val="16"/>
                <w:lang w:eastAsia="en-US"/>
              </w:rPr>
              <w:t>note</w:t>
            </w:r>
            <w:r w:rsidRPr="00D54329">
              <w:rPr>
                <w:rFonts w:ascii="Arial" w:eastAsia="Yu Mincho" w:hAnsi="Arial" w:cs="Arial"/>
                <w:color w:val="0C0C0C"/>
                <w:sz w:val="16"/>
                <w:szCs w:val="16"/>
                <w:lang w:eastAsia="en-US"/>
              </w:rPr>
              <w:t xml:space="preserve">); </w:t>
            </w:r>
            <w:r w:rsidRPr="00D54329">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0.05</w:t>
            </w:r>
            <w:r w:rsidRPr="00D54329">
              <w:rPr>
                <w:rFonts w:ascii="Arial" w:eastAsia="Yu Mincho" w:hAnsi="Arial" w:cs="Arial"/>
                <w:color w:val="0C0C0C"/>
                <w:sz w:val="16"/>
                <w:szCs w:val="16"/>
                <w:lang w:eastAsia="zh-CN"/>
              </w:rPr>
              <w:t xml:space="preserve"> to 1</w:t>
            </w:r>
          </w:p>
          <w:p w14:paraId="5C885AF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971" w:name="_MCCTEMPBM_CRPT81540193___4"/>
            <w:bookmarkEnd w:id="971"/>
            <w:r w:rsidRPr="00D54329">
              <w:rPr>
                <w:rFonts w:ascii="Arial" w:eastAsia="Yu Mincho" w:hAnsi="Arial" w:cs="Arial"/>
                <w:color w:val="0C0C0C"/>
                <w:sz w:val="16"/>
                <w:szCs w:val="16"/>
                <w:lang w:eastAsia="en-US"/>
              </w:rPr>
              <w:t>Indoor/outdoor (</w:t>
            </w:r>
            <w:r w:rsidR="005F038E" w:rsidRPr="00D54329">
              <w:rPr>
                <w:rFonts w:ascii="Arial" w:eastAsia="Yu Mincho" w:hAnsi="Arial" w:cs="Arial"/>
                <w:color w:val="0C0C0C"/>
                <w:sz w:val="16"/>
                <w:szCs w:val="16"/>
                <w:lang w:eastAsia="en-US"/>
              </w:rPr>
              <w:t xml:space="preserve">e.g. </w:t>
            </w:r>
            <w:r w:rsidRPr="00D54329">
              <w:rPr>
                <w:rFonts w:ascii="Arial" w:eastAsia="Yu Mincho" w:hAnsi="Arial" w:cs="Arial"/>
                <w:color w:val="0C0C0C"/>
                <w:sz w:val="16"/>
                <w:szCs w:val="16"/>
                <w:lang w:eastAsia="en-US"/>
              </w:rPr>
              <w:t xml:space="preserve">detection and tracking of human, animal, UAV) </w:t>
            </w:r>
          </w:p>
        </w:tc>
      </w:tr>
      <w:tr w:rsidR="00A4251A" w:rsidRPr="00D54329" w14:paraId="0FBA88D3" w14:textId="77777777" w:rsidTr="00D06783">
        <w:trPr>
          <w:trHeight w:val="37"/>
          <w:jc w:val="center"/>
        </w:trPr>
        <w:tc>
          <w:tcPr>
            <w:tcW w:w="10480" w:type="dxa"/>
            <w:gridSpan w:val="14"/>
          </w:tcPr>
          <w:p w14:paraId="37DF61DF" w14:textId="127D1160" w:rsidR="00A4251A" w:rsidRPr="00D54329" w:rsidRDefault="0048564C" w:rsidP="006436D7">
            <w:pPr>
              <w:pStyle w:val="TAN"/>
              <w:rPr>
                <w:rFonts w:eastAsia="Yu Mincho"/>
                <w:sz w:val="16"/>
                <w:lang w:eastAsia="en-US"/>
              </w:rPr>
            </w:pPr>
            <w:r w:rsidRPr="00D54329">
              <w:rPr>
                <w:rFonts w:eastAsia="Yu Mincho"/>
                <w:sz w:val="16"/>
                <w:lang w:eastAsia="en-US"/>
              </w:rPr>
              <w:t>NOTE</w:t>
            </w:r>
            <w:r w:rsidR="0086411C">
              <w:rPr>
                <w:rFonts w:eastAsia="Yu Mincho"/>
                <w:sz w:val="16"/>
                <w:lang w:eastAsia="en-US"/>
              </w:rPr>
              <w:t>:</w:t>
            </w:r>
            <w:r w:rsidR="0086411C" w:rsidRPr="0086411C">
              <w:rPr>
                <w:rFonts w:eastAsia="Yu Mincho"/>
                <w:sz w:val="16"/>
                <w:lang w:eastAsia="en-US"/>
              </w:rPr>
              <w:tab/>
            </w:r>
            <w:r w:rsidRPr="00D54329">
              <w:rPr>
                <w:rFonts w:eastAsia="Yu Mincho"/>
                <w:sz w:val="16"/>
                <w:lang w:eastAsia="en-US"/>
              </w:rPr>
              <w:t>To realize 1</w:t>
            </w:r>
            <w:r w:rsidR="00296B60" w:rsidRPr="00D54329">
              <w:rPr>
                <w:rFonts w:eastAsia="Yu Mincho"/>
                <w:sz w:val="16"/>
                <w:lang w:eastAsia="en-US"/>
              </w:rPr>
              <w:t xml:space="preserve"> </w:t>
            </w:r>
            <w:r w:rsidRPr="00D54329">
              <w:rPr>
                <w:rFonts w:eastAsia="Yu Mincho"/>
                <w:sz w:val="16"/>
                <w:lang w:eastAsia="en-US"/>
              </w:rPr>
              <w:t>m granularity tracking, when the velocity resolution is 1 m/s, the maximum corresponding sensing service latency is 1 s.</w:t>
            </w:r>
          </w:p>
        </w:tc>
      </w:tr>
    </w:tbl>
    <w:p w14:paraId="3F2CCEF4" w14:textId="77777777" w:rsidR="00BC7945" w:rsidRPr="00D54329" w:rsidRDefault="00BC7945" w:rsidP="00BC7945"/>
    <w:p w14:paraId="2C50038D" w14:textId="304FD097" w:rsidR="00C15CB0" w:rsidRPr="00D54329" w:rsidRDefault="00160A0F">
      <w:pPr>
        <w:pStyle w:val="Heading3"/>
      </w:pPr>
      <w:bookmarkStart w:id="972" w:name="_Toc220333139"/>
      <w:r w:rsidRPr="00D54329">
        <w:t>7.</w:t>
      </w:r>
      <w:r w:rsidR="00155679" w:rsidRPr="00D54329">
        <w:t>7</w:t>
      </w:r>
      <w:r w:rsidRPr="00D54329">
        <w:t>.6</w:t>
      </w:r>
      <w:r w:rsidRPr="00D54329">
        <w:tab/>
        <w:t>Potential New Requirements needed to support the use case</w:t>
      </w:r>
      <w:bookmarkEnd w:id="972"/>
    </w:p>
    <w:p w14:paraId="16DEB919" w14:textId="7D8E6C66" w:rsidR="00C15CB0" w:rsidRPr="00D54329" w:rsidRDefault="00160A0F" w:rsidP="00295300">
      <w:pPr>
        <w:rPr>
          <w:rFonts w:eastAsiaTheme="minorEastAsia"/>
          <w:lang w:eastAsia="zh-CN"/>
        </w:rPr>
      </w:pPr>
      <w:r w:rsidRPr="00D54329">
        <w:rPr>
          <w:lang w:eastAsia="zh-CN"/>
        </w:rPr>
        <w:t>[PR</w:t>
      </w:r>
      <w:r w:rsidRPr="00D54329">
        <w:rPr>
          <w:rFonts w:hint="eastAsia"/>
          <w:lang w:eastAsia="zh-CN"/>
        </w:rPr>
        <w:t xml:space="preserve"> </w:t>
      </w:r>
      <w:r w:rsidRPr="00D54329">
        <w:rPr>
          <w:lang w:eastAsia="zh-CN"/>
        </w:rPr>
        <w:t>7.</w:t>
      </w:r>
      <w:r w:rsidR="00155679" w:rsidRPr="00D54329">
        <w:rPr>
          <w:lang w:eastAsia="zh-CN"/>
        </w:rPr>
        <w:t>7</w:t>
      </w:r>
      <w:r w:rsidRPr="00D54329">
        <w:rPr>
          <w:lang w:eastAsia="zh-CN"/>
        </w:rPr>
        <w:t>.6-1]</w:t>
      </w:r>
      <w:r w:rsidR="00F547AD">
        <w:rPr>
          <w:lang w:eastAsia="zh-CN"/>
        </w:rPr>
        <w:t xml:space="preserve"> </w:t>
      </w:r>
      <w:r w:rsidRPr="00D54329">
        <w:rPr>
          <w:lang w:eastAsia="zh-CN"/>
        </w:rPr>
        <w:t xml:space="preserve">Subject to </w:t>
      </w:r>
      <w:r w:rsidR="00961AA8">
        <w:rPr>
          <w:lang w:eastAsia="zh-CN"/>
        </w:rPr>
        <w:t>operator’s policy and regulatory requirements</w:t>
      </w:r>
      <w:r w:rsidRPr="00D54329">
        <w:rPr>
          <w:lang w:eastAsia="zh-CN"/>
        </w:rPr>
        <w:t>, 6G system shall efficiently support sensing target density requested by the third party for a given sensing service.</w:t>
      </w:r>
    </w:p>
    <w:p w14:paraId="796FAE73" w14:textId="2F1F79E9" w:rsidR="00C15CB0" w:rsidRPr="00D54329" w:rsidRDefault="00160A0F">
      <w:r w:rsidRPr="00D54329">
        <w:t>[PR 7.</w:t>
      </w:r>
      <w:r w:rsidR="00155679" w:rsidRPr="00D54329">
        <w:t>7</w:t>
      </w:r>
      <w:r w:rsidRPr="00D54329">
        <w:t>.6-</w:t>
      </w:r>
      <w:r w:rsidRPr="00D54329">
        <w:rPr>
          <w:lang w:eastAsia="zh-CN"/>
        </w:rPr>
        <w:t>2</w:t>
      </w:r>
      <w:r w:rsidRPr="00D54329">
        <w:t>] The 6G system shall be able to support the following KPIs:</w:t>
      </w:r>
    </w:p>
    <w:p w14:paraId="4C845EB9" w14:textId="631054BB" w:rsidR="00C15CB0" w:rsidRPr="00D54329" w:rsidRDefault="00160A0F">
      <w:pPr>
        <w:pStyle w:val="TH"/>
      </w:pPr>
      <w:r w:rsidRPr="00D54329">
        <w:lastRenderedPageBreak/>
        <w:t>Table 7.</w:t>
      </w:r>
      <w:r w:rsidR="00155679" w:rsidRPr="00D54329">
        <w:t>7</w:t>
      </w:r>
      <w:r w:rsidRPr="00D54329">
        <w:t xml:space="preserve">.6-1: </w:t>
      </w:r>
      <w:r w:rsidR="00295300" w:rsidRPr="00D54329">
        <w:t>Performance requirements for road digitalization</w:t>
      </w:r>
      <w:r w:rsidR="00295300" w:rsidRPr="00D54329"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86411C" w14:paraId="7DA8FF23" w14:textId="77777777" w:rsidTr="0086411C">
        <w:trPr>
          <w:trHeight w:val="263"/>
          <w:tblHeader/>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86411C" w:rsidRDefault="00160A0F" w:rsidP="0086411C">
            <w:pPr>
              <w:pStyle w:val="TAH"/>
              <w:rPr>
                <w:bCs/>
                <w:sz w:val="16"/>
                <w:lang w:eastAsia="zh-CN"/>
              </w:rPr>
            </w:pPr>
            <w:r w:rsidRPr="0086411C">
              <w:rPr>
                <w:rFonts w:eastAsia="MS Mincho"/>
                <w:bCs/>
                <w:sz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86411C" w:rsidRDefault="00160A0F" w:rsidP="0086411C">
            <w:pPr>
              <w:pStyle w:val="TAH"/>
              <w:rPr>
                <w:bCs/>
                <w:sz w:val="16"/>
                <w:lang w:eastAsia="zh-CN"/>
              </w:rPr>
            </w:pPr>
            <w:r w:rsidRPr="0086411C">
              <w:rPr>
                <w:rFonts w:eastAsia="MS Mincho"/>
                <w:bCs/>
                <w:sz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86411C" w:rsidRDefault="00160A0F" w:rsidP="0086411C">
            <w:pPr>
              <w:pStyle w:val="TAH"/>
              <w:rPr>
                <w:bCs/>
                <w:sz w:val="16"/>
                <w:lang w:eastAsia="zh-CN"/>
              </w:rPr>
            </w:pPr>
            <w:r w:rsidRPr="0086411C">
              <w:rPr>
                <w:rFonts w:eastAsia="MS Mincho"/>
                <w:bCs/>
                <w:sz w:val="16"/>
                <w:lang w:eastAsia="zh-CN"/>
              </w:rPr>
              <w:t>Confidence level [%]</w:t>
            </w:r>
          </w:p>
          <w:p w14:paraId="0651C445"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86411C" w:rsidRDefault="00160A0F" w:rsidP="0086411C">
            <w:pPr>
              <w:pStyle w:val="TAH"/>
              <w:rPr>
                <w:bCs/>
                <w:sz w:val="16"/>
                <w:lang w:eastAsia="zh-CN"/>
              </w:rPr>
            </w:pPr>
            <w:r w:rsidRPr="0086411C">
              <w:rPr>
                <w:rFonts w:eastAsia="MS Mincho"/>
                <w:bCs/>
                <w:sz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86411C" w:rsidRDefault="00160A0F" w:rsidP="0086411C">
            <w:pPr>
              <w:pStyle w:val="TAH"/>
              <w:rPr>
                <w:bCs/>
                <w:sz w:val="16"/>
                <w:lang w:eastAsia="zh-CN"/>
              </w:rPr>
            </w:pPr>
            <w:r w:rsidRPr="0086411C">
              <w:rPr>
                <w:rFonts w:eastAsia="MS Mincho"/>
                <w:bCs/>
                <w:sz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86411C" w:rsidRDefault="00160A0F" w:rsidP="0086411C">
            <w:pPr>
              <w:pStyle w:val="TAH"/>
              <w:rPr>
                <w:bCs/>
                <w:sz w:val="16"/>
                <w:lang w:eastAsia="zh-CN"/>
              </w:rPr>
            </w:pPr>
            <w:r w:rsidRPr="0086411C">
              <w:rPr>
                <w:rFonts w:eastAsia="MS Mincho"/>
                <w:bCs/>
                <w:sz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86411C" w:rsidRDefault="00160A0F" w:rsidP="0086411C">
            <w:pPr>
              <w:pStyle w:val="TAH"/>
              <w:rPr>
                <w:rFonts w:eastAsia="MS Mincho"/>
                <w:bCs/>
                <w:sz w:val="16"/>
                <w:lang w:eastAsia="zh-CN"/>
              </w:rPr>
            </w:pPr>
            <w:r w:rsidRPr="0086411C">
              <w:rPr>
                <w:rFonts w:eastAsia="MS Mincho"/>
                <w:bCs/>
                <w:sz w:val="16"/>
                <w:lang w:eastAsia="zh-CN"/>
              </w:rPr>
              <w:t>Sensing target density</w:t>
            </w:r>
          </w:p>
          <w:p w14:paraId="6CFD8C4C" w14:textId="26F4E5AB" w:rsidR="00C15CB0" w:rsidRPr="0086411C" w:rsidRDefault="00160A0F" w:rsidP="0086411C">
            <w:pPr>
              <w:pStyle w:val="TAH"/>
              <w:rPr>
                <w:bCs/>
                <w:sz w:val="16"/>
                <w:lang w:eastAsia="zh-CN"/>
              </w:rPr>
            </w:pPr>
            <w:r w:rsidRPr="0086411C">
              <w:rPr>
                <w:rFonts w:eastAsia="DengXian"/>
                <w:bCs/>
                <w:sz w:val="16"/>
                <w:lang w:eastAsia="zh-CN"/>
              </w:rPr>
              <w:t>（</w:t>
            </w:r>
            <w:r w:rsidR="00F058D7" w:rsidRPr="0086411C">
              <w:rPr>
                <w:rFonts w:eastAsia="DengXian"/>
                <w:bCs/>
                <w:sz w:val="16"/>
                <w:lang w:eastAsia="zh-CN"/>
              </w:rPr>
              <w:t xml:space="preserve">note </w:t>
            </w:r>
            <w:r w:rsidRPr="0086411C">
              <w:rPr>
                <w:rFonts w:eastAsia="DengXian"/>
                <w:bCs/>
                <w:sz w:val="16"/>
                <w:lang w:eastAsia="zh-CN"/>
              </w:rPr>
              <w:t>3</w:t>
            </w:r>
            <w:r w:rsidRPr="0086411C">
              <w:rPr>
                <w:rFonts w:eastAsia="DengXian"/>
                <w:bCs/>
                <w:sz w:val="16"/>
                <w:lang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86411C" w:rsidRDefault="00160A0F" w:rsidP="0086411C">
            <w:pPr>
              <w:pStyle w:val="TAH"/>
              <w:rPr>
                <w:bCs/>
                <w:sz w:val="16"/>
                <w:lang w:eastAsia="zh-CN"/>
              </w:rPr>
            </w:pPr>
            <w:r w:rsidRPr="0086411C">
              <w:rPr>
                <w:rFonts w:eastAsia="MS Mincho"/>
                <w:bCs/>
                <w:sz w:val="16"/>
                <w:lang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86411C" w:rsidRDefault="00160A0F" w:rsidP="0086411C">
            <w:pPr>
              <w:pStyle w:val="TAH"/>
              <w:rPr>
                <w:bCs/>
                <w:sz w:val="16"/>
                <w:lang w:eastAsia="zh-CN"/>
              </w:rPr>
            </w:pPr>
            <w:r w:rsidRPr="0086411C">
              <w:rPr>
                <w:rFonts w:eastAsia="MS Mincho"/>
                <w:bCs/>
                <w:sz w:val="16"/>
                <w:lang w:eastAsia="zh-CN"/>
              </w:rPr>
              <w:t>Max sensing service latency</w:t>
            </w:r>
          </w:p>
          <w:p w14:paraId="44F8C80A" w14:textId="77777777" w:rsidR="00C15CB0" w:rsidRPr="0086411C" w:rsidRDefault="00160A0F" w:rsidP="0086411C">
            <w:pPr>
              <w:pStyle w:val="TAH"/>
              <w:rPr>
                <w:bCs/>
                <w:sz w:val="16"/>
                <w:lang w:eastAsia="zh-CN"/>
              </w:rPr>
            </w:pPr>
            <w:r w:rsidRPr="0086411C">
              <w:rPr>
                <w:rFonts w:eastAsia="MS Mincho"/>
                <w:bCs/>
                <w:sz w:val="16"/>
                <w:lang w:eastAsia="zh-CN"/>
              </w:rPr>
              <w:t>[s]</w:t>
            </w:r>
          </w:p>
          <w:p w14:paraId="171F09B7"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86411C" w:rsidRDefault="00160A0F" w:rsidP="0086411C">
            <w:pPr>
              <w:pStyle w:val="TAH"/>
              <w:rPr>
                <w:bCs/>
                <w:sz w:val="16"/>
                <w:lang w:eastAsia="zh-CN"/>
              </w:rPr>
            </w:pPr>
            <w:r w:rsidRPr="0086411C">
              <w:rPr>
                <w:rFonts w:eastAsia="MS Mincho"/>
                <w:bCs/>
                <w:sz w:val="16"/>
                <w:lang w:eastAsia="zh-CN"/>
              </w:rPr>
              <w:t>Refreshing rate</w:t>
            </w:r>
          </w:p>
          <w:p w14:paraId="39CB89DA" w14:textId="77777777" w:rsidR="00C15CB0" w:rsidRPr="0086411C" w:rsidRDefault="00160A0F" w:rsidP="0086411C">
            <w:pPr>
              <w:pStyle w:val="TAH"/>
              <w:rPr>
                <w:bCs/>
                <w:sz w:val="16"/>
                <w:lang w:eastAsia="zh-CN"/>
              </w:rPr>
            </w:pPr>
            <w:r w:rsidRPr="0086411C">
              <w:rPr>
                <w:rFonts w:eastAsia="MS Mincho"/>
                <w:bCs/>
                <w:sz w:val="16"/>
                <w:lang w:eastAsia="zh-CN"/>
              </w:rPr>
              <w:t>[s]</w:t>
            </w:r>
          </w:p>
          <w:p w14:paraId="50744144"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86411C" w:rsidRDefault="00160A0F" w:rsidP="0086411C">
            <w:pPr>
              <w:pStyle w:val="TAH"/>
              <w:rPr>
                <w:bCs/>
                <w:sz w:val="16"/>
                <w:lang w:eastAsia="zh-CN"/>
              </w:rPr>
            </w:pPr>
            <w:r w:rsidRPr="0086411C">
              <w:rPr>
                <w:rFonts w:eastAsia="MS Mincho"/>
                <w:bCs/>
                <w:sz w:val="16"/>
                <w:lang w:eastAsia="zh-CN"/>
              </w:rPr>
              <w:t>Missed detection</w:t>
            </w:r>
          </w:p>
          <w:p w14:paraId="5F53EDBB" w14:textId="77777777" w:rsidR="00C15CB0" w:rsidRPr="0086411C" w:rsidRDefault="00160A0F" w:rsidP="0086411C">
            <w:pPr>
              <w:pStyle w:val="TAH"/>
              <w:rPr>
                <w:bCs/>
                <w:sz w:val="16"/>
                <w:lang w:eastAsia="zh-CN"/>
              </w:rPr>
            </w:pPr>
            <w:r w:rsidRPr="0086411C">
              <w:rPr>
                <w:rFonts w:eastAsia="MS Mincho"/>
                <w:bCs/>
                <w:sz w:val="16"/>
                <w:lang w:eastAsia="zh-CN"/>
              </w:rPr>
              <w:t>[%]</w:t>
            </w:r>
          </w:p>
          <w:p w14:paraId="31D40E0E"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86411C" w:rsidRDefault="00160A0F" w:rsidP="0086411C">
            <w:pPr>
              <w:pStyle w:val="TAH"/>
              <w:rPr>
                <w:bCs/>
                <w:sz w:val="16"/>
                <w:lang w:eastAsia="zh-CN"/>
              </w:rPr>
            </w:pPr>
            <w:r w:rsidRPr="0086411C">
              <w:rPr>
                <w:rFonts w:eastAsia="MS Mincho"/>
                <w:bCs/>
                <w:sz w:val="16"/>
                <w:lang w:eastAsia="zh-CN"/>
              </w:rPr>
              <w:t>False alarm</w:t>
            </w:r>
          </w:p>
          <w:p w14:paraId="43C48748" w14:textId="77777777" w:rsidR="00C15CB0" w:rsidRPr="0086411C" w:rsidRDefault="00160A0F" w:rsidP="0086411C">
            <w:pPr>
              <w:pStyle w:val="TAH"/>
              <w:rPr>
                <w:bCs/>
                <w:sz w:val="16"/>
                <w:lang w:eastAsia="zh-CN"/>
              </w:rPr>
            </w:pPr>
            <w:r w:rsidRPr="0086411C">
              <w:rPr>
                <w:rFonts w:eastAsia="MS Mincho"/>
                <w:bCs/>
                <w:sz w:val="16"/>
                <w:lang w:eastAsia="zh-CN"/>
              </w:rPr>
              <w:t>[%]</w:t>
            </w:r>
          </w:p>
          <w:p w14:paraId="6586C10D" w14:textId="77777777" w:rsidR="00C15CB0" w:rsidRPr="0086411C" w:rsidRDefault="00160A0F" w:rsidP="0086411C">
            <w:pPr>
              <w:pStyle w:val="TAH"/>
              <w:rPr>
                <w:bCs/>
                <w:sz w:val="16"/>
                <w:lang w:eastAsia="zh-CN"/>
              </w:rPr>
            </w:pPr>
            <w:r w:rsidRPr="0086411C">
              <w:rPr>
                <w:rFonts w:eastAsia="MS Mincho"/>
                <w:bCs/>
                <w:sz w:val="16"/>
                <w:lang w:eastAsia="zh-CN"/>
              </w:rPr>
              <w:t> </w:t>
            </w:r>
          </w:p>
        </w:tc>
      </w:tr>
      <w:tr w:rsidR="00C15CB0" w:rsidRPr="0086411C" w14:paraId="7C53B70B" w14:textId="77777777" w:rsidTr="0086411C">
        <w:trPr>
          <w:trHeight w:val="795"/>
          <w:tblHeader/>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86411C" w:rsidRDefault="00C15CB0" w:rsidP="0086411C">
            <w:pPr>
              <w:pStyle w:val="TAH"/>
              <w:rPr>
                <w:bCs/>
                <w:sz w:val="16"/>
                <w:lang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86411C" w:rsidRDefault="00C15CB0" w:rsidP="0086411C">
            <w:pPr>
              <w:pStyle w:val="TAH"/>
              <w:rPr>
                <w:bCs/>
                <w:sz w:val="16"/>
                <w:lang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86411C" w:rsidRDefault="00C15CB0" w:rsidP="0086411C">
            <w:pPr>
              <w:pStyle w:val="TAH"/>
              <w:rPr>
                <w:bCs/>
                <w:sz w:val="16"/>
                <w:lang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7C5D4C8"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34DD5E3"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6DB42C2"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ABC597D"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86411C" w:rsidRDefault="00160A0F" w:rsidP="0086411C">
            <w:pPr>
              <w:pStyle w:val="TAH"/>
              <w:rPr>
                <w:bCs/>
                <w:sz w:val="16"/>
                <w:lang w:eastAsia="zh-CN"/>
              </w:rPr>
            </w:pPr>
            <w:r w:rsidRPr="0086411C">
              <w:rPr>
                <w:rFonts w:eastAsia="MS Mincho"/>
                <w:bCs/>
                <w:sz w:val="16"/>
                <w:lang w:eastAsia="zh-CN"/>
              </w:rPr>
              <w:t>Range resolution</w:t>
            </w:r>
          </w:p>
          <w:p w14:paraId="26CEBBBC" w14:textId="77777777" w:rsidR="00C15CB0" w:rsidRPr="0086411C" w:rsidRDefault="00160A0F" w:rsidP="0086411C">
            <w:pPr>
              <w:pStyle w:val="TAH"/>
              <w:rPr>
                <w:bCs/>
                <w:sz w:val="16"/>
                <w:lang w:eastAsia="zh-CN"/>
              </w:rPr>
            </w:pPr>
            <w:r w:rsidRPr="0086411C">
              <w:rPr>
                <w:rFonts w:eastAsia="MS Mincho"/>
                <w:bCs/>
                <w:sz w:val="16"/>
                <w:lang w:eastAsia="zh-CN"/>
              </w:rPr>
              <w:t>[m]</w:t>
            </w:r>
          </w:p>
          <w:p w14:paraId="6404F356"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86411C" w:rsidRDefault="00160A0F" w:rsidP="0086411C">
            <w:pPr>
              <w:pStyle w:val="TAH"/>
              <w:rPr>
                <w:bCs/>
                <w:sz w:val="16"/>
                <w:lang w:eastAsia="zh-CN"/>
              </w:rPr>
            </w:pPr>
            <w:r w:rsidRPr="0086411C">
              <w:rPr>
                <w:rFonts w:eastAsia="MS Mincho"/>
                <w:bCs/>
                <w:sz w:val="16"/>
                <w:lang w:eastAsia="zh-CN"/>
              </w:rPr>
              <w:t>Velocity resolution (horizontal/ vertical)</w:t>
            </w:r>
          </w:p>
          <w:p w14:paraId="4436EEFA" w14:textId="77777777" w:rsidR="00C15CB0" w:rsidRPr="0086411C" w:rsidRDefault="00160A0F" w:rsidP="0086411C">
            <w:pPr>
              <w:pStyle w:val="TAH"/>
              <w:rPr>
                <w:bCs/>
                <w:sz w:val="16"/>
                <w:lang w:eastAsia="zh-CN"/>
              </w:rPr>
            </w:pPr>
            <w:r w:rsidRPr="0086411C">
              <w:rPr>
                <w:rFonts w:eastAsia="MS Mincho"/>
                <w:bCs/>
                <w:sz w:val="16"/>
                <w:lang w:eastAsia="zh-CN"/>
              </w:rPr>
              <w:t>[m/s x m/s]</w:t>
            </w:r>
          </w:p>
          <w:p w14:paraId="0A7AD86C"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86411C" w:rsidRDefault="00C15CB0" w:rsidP="0086411C">
            <w:pPr>
              <w:pStyle w:val="TAH"/>
              <w:rPr>
                <w:bCs/>
                <w:sz w:val="16"/>
                <w:lang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86411C" w:rsidRDefault="00C15CB0" w:rsidP="0086411C">
            <w:pPr>
              <w:pStyle w:val="TAH"/>
              <w:rPr>
                <w:bCs/>
                <w:sz w:val="16"/>
                <w:lang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86411C" w:rsidRDefault="00C15CB0" w:rsidP="0086411C">
            <w:pPr>
              <w:pStyle w:val="TAH"/>
              <w:rPr>
                <w:bCs/>
                <w:sz w:val="16"/>
                <w:lang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86411C" w:rsidRDefault="00C15CB0" w:rsidP="0086411C">
            <w:pPr>
              <w:pStyle w:val="TAH"/>
              <w:rPr>
                <w:bCs/>
                <w:sz w:val="16"/>
                <w:lang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86411C" w:rsidRDefault="00C15CB0" w:rsidP="0086411C">
            <w:pPr>
              <w:pStyle w:val="TAH"/>
              <w:rPr>
                <w:bCs/>
                <w:sz w:val="16"/>
                <w:lang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86411C" w:rsidRDefault="00C15CB0" w:rsidP="0086411C">
            <w:pPr>
              <w:pStyle w:val="TAH"/>
              <w:rPr>
                <w:bCs/>
                <w:sz w:val="16"/>
                <w:lang w:eastAsia="zh-CN"/>
              </w:rPr>
            </w:pPr>
          </w:p>
        </w:tc>
      </w:tr>
      <w:tr w:rsidR="00C15CB0" w:rsidRPr="00D54329"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D54329" w:rsidRDefault="00160A0F">
            <w:pPr>
              <w:spacing w:after="0"/>
              <w:jc w:val="center"/>
              <w:rPr>
                <w:rFonts w:ascii="Arial" w:eastAsia="DengXian" w:hAnsi="Arial" w:cs="Arial"/>
                <w:color w:val="000000"/>
                <w:kern w:val="24"/>
                <w:sz w:val="16"/>
                <w:szCs w:val="16"/>
                <w:lang w:eastAsia="zh-CN"/>
              </w:rPr>
            </w:pPr>
            <w:r w:rsidRPr="00D54329">
              <w:rPr>
                <w:rFonts w:ascii="Arial" w:eastAsia="MS Mincho" w:hAnsi="Arial" w:cs="Arial"/>
                <w:color w:val="000000"/>
                <w:kern w:val="24"/>
                <w:sz w:val="16"/>
                <w:szCs w:val="16"/>
                <w:lang w:eastAsia="zh-CN"/>
              </w:rPr>
              <w:t>0.5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(vehicle)</w:t>
            </w:r>
          </w:p>
          <w:p w14:paraId="7C116300" w14:textId="77777777" w:rsidR="00C15CB0" w:rsidRPr="00D54329" w:rsidRDefault="00C15CB0">
            <w:pPr>
              <w:spacing w:after="0"/>
              <w:jc w:val="center"/>
              <w:rPr>
                <w:rFonts w:ascii="Arial" w:eastAsia="DengXian" w:hAnsi="Arial" w:cs="Arial"/>
                <w:sz w:val="16"/>
                <w:szCs w:val="16"/>
                <w:lang w:eastAsia="zh-CN"/>
              </w:rPr>
            </w:pPr>
          </w:p>
          <w:p w14:paraId="42100032" w14:textId="77777777" w:rsidR="00C15CB0" w:rsidRPr="00D54329" w:rsidRDefault="00C15CB0">
            <w:pPr>
              <w:spacing w:after="0"/>
              <w:jc w:val="center"/>
              <w:rPr>
                <w:rFonts w:ascii="Arial" w:eastAsia="DengXian" w:hAnsi="Arial" w:cs="Arial"/>
                <w:sz w:val="16"/>
                <w:szCs w:val="16"/>
                <w:lang w:eastAsia="zh-CN"/>
              </w:rPr>
            </w:pPr>
          </w:p>
          <w:p w14:paraId="7AE4481D" w14:textId="1C1B87F9" w:rsidR="00C15CB0" w:rsidRPr="00D54329" w:rsidRDefault="00160A0F">
            <w:pPr>
              <w:spacing w:after="0"/>
              <w:jc w:val="center"/>
              <w:rPr>
                <w:rFonts w:ascii="Arial" w:eastAsia="DengXian" w:hAnsi="Arial" w:cs="Arial"/>
                <w:sz w:val="16"/>
                <w:szCs w:val="16"/>
                <w:lang w:eastAsia="zh-CN"/>
              </w:rPr>
            </w:pPr>
            <w:r w:rsidRPr="00D54329">
              <w:rPr>
                <w:rFonts w:ascii="Arial" w:eastAsia="DengXian" w:hAnsi="Arial" w:cs="Arial"/>
                <w:sz w:val="16"/>
                <w:szCs w:val="16"/>
                <w:lang w:eastAsia="zh-CN"/>
              </w:rPr>
              <w:t>1</w:t>
            </w:r>
            <w:r w:rsidRPr="00D54329">
              <w:rPr>
                <w:rFonts w:ascii="Arial" w:eastAsia="DengXian" w:hAnsi="Arial" w:cs="Arial"/>
                <w:sz w:val="16"/>
                <w:szCs w:val="16"/>
                <w:lang w:eastAsia="zh-CN"/>
              </w:rPr>
              <w:t>（</w:t>
            </w:r>
            <w:r w:rsidR="00720AA7" w:rsidRPr="00D54329">
              <w:rPr>
                <w:rFonts w:ascii="Arial" w:eastAsia="DengXian" w:hAnsi="Arial" w:cs="Arial"/>
                <w:sz w:val="16"/>
                <w:szCs w:val="16"/>
                <w:lang w:eastAsia="zh-CN"/>
              </w:rPr>
              <w:t>pedestrian</w:t>
            </w:r>
            <w:r w:rsidRPr="00D54329">
              <w:rPr>
                <w:rFonts w:ascii="Arial" w:eastAsia="DengXian" w:hAnsi="Arial" w:cs="Arial"/>
                <w:sz w:val="16"/>
                <w:szCs w:val="16"/>
                <w:lang w:eastAsia="zh-CN"/>
              </w:rPr>
              <w:t>）</w:t>
            </w:r>
          </w:p>
          <w:p w14:paraId="22AF8B74" w14:textId="77777777" w:rsidR="00C15CB0" w:rsidRPr="00D54329" w:rsidRDefault="00C15CB0">
            <w:pPr>
              <w:spacing w:after="0"/>
              <w:jc w:val="center"/>
              <w:rPr>
                <w:rFonts w:ascii="Arial" w:eastAsia="DengXian" w:hAnsi="Arial" w:cs="Arial"/>
                <w:sz w:val="16"/>
                <w:szCs w:val="16"/>
                <w:lang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p w14:paraId="656B70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p>
          <w:p w14:paraId="3063C198"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750</w:t>
            </w:r>
          </w:p>
          <w:p w14:paraId="7E06AF71" w14:textId="673C0D6F"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v</w:t>
            </w:r>
            <w:r w:rsidRPr="00D54329">
              <w:rPr>
                <w:rFonts w:ascii="Arial" w:hAnsi="Arial" w:cs="Arial"/>
                <w:sz w:val="16"/>
                <w:szCs w:val="16"/>
                <w:lang w:eastAsia="zh-CN"/>
              </w:rPr>
              <w:t>ehicles</w:t>
            </w:r>
          </w:p>
          <w:p w14:paraId="61859056"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 xml:space="preserve">Per </w:t>
            </w:r>
          </w:p>
          <w:p w14:paraId="5BFF310C" w14:textId="35FB492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68097239" w14:textId="77777777" w:rsidR="00C15CB0" w:rsidRPr="00D54329" w:rsidRDefault="00C15CB0">
            <w:pPr>
              <w:spacing w:after="0"/>
              <w:rPr>
                <w:rFonts w:ascii="Arial" w:hAnsi="Arial" w:cs="Arial"/>
                <w:sz w:val="16"/>
                <w:szCs w:val="16"/>
                <w:lang w:eastAsia="zh-CN"/>
              </w:rPr>
            </w:pPr>
          </w:p>
          <w:p w14:paraId="4D6FDEE1"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≤100</w:t>
            </w:r>
          </w:p>
          <w:p w14:paraId="57C64656" w14:textId="05DC3B1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edestrian</w:t>
            </w:r>
          </w:p>
          <w:p w14:paraId="6C8540F5" w14:textId="6CD373B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 xml:space="preserve">er </w:t>
            </w:r>
          </w:p>
          <w:p w14:paraId="4F19F089" w14:textId="3B26028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312DA996" w14:textId="77777777" w:rsidR="00C15CB0" w:rsidRPr="00D54329" w:rsidRDefault="00C15CB0">
            <w:pPr>
              <w:spacing w:after="0"/>
              <w:jc w:val="center"/>
              <w:rPr>
                <w:rFonts w:ascii="Arial" w:hAnsi="Arial" w:cs="Arial"/>
                <w:sz w:val="16"/>
                <w:szCs w:val="16"/>
                <w:lang w:eastAsia="zh-CN"/>
              </w:rPr>
            </w:pPr>
          </w:p>
          <w:p w14:paraId="3FCFB5F6" w14:textId="070AFA37" w:rsidR="00C15CB0" w:rsidRPr="00D54329" w:rsidRDefault="006C797F">
            <w:pPr>
              <w:spacing w:after="0"/>
              <w:jc w:val="center"/>
              <w:rPr>
                <w:rFonts w:ascii="Arial" w:hAnsi="Arial" w:cs="Arial"/>
                <w:sz w:val="16"/>
                <w:szCs w:val="16"/>
                <w:lang w:eastAsia="zh-CN"/>
              </w:rPr>
            </w:pPr>
            <w:r w:rsidRPr="00D54329">
              <w:rPr>
                <w:rFonts w:ascii="Arial" w:hAnsi="Arial" w:cs="Arial"/>
                <w:sz w:val="16"/>
                <w:szCs w:val="16"/>
                <w:lang w:eastAsia="zh-CN"/>
              </w:rPr>
              <w:t>(</w:t>
            </w:r>
            <w:r w:rsidR="00F058D7" w:rsidRPr="00D54329">
              <w:rPr>
                <w:rFonts w:ascii="Arial" w:hAnsi="Arial" w:cs="Arial"/>
                <w:sz w:val="16"/>
                <w:szCs w:val="16"/>
                <w:lang w:eastAsia="zh-CN"/>
              </w:rPr>
              <w:t xml:space="preserve">note </w:t>
            </w:r>
            <w:r w:rsidR="00160A0F" w:rsidRPr="00D54329">
              <w:rPr>
                <w:rFonts w:ascii="Arial" w:hAnsi="Arial" w:cs="Arial"/>
                <w:sz w:val="16"/>
                <w:szCs w:val="16"/>
                <w:lang w:eastAsia="zh-CN"/>
              </w:rPr>
              <w:t>1</w:t>
            </w:r>
            <w:r w:rsidRPr="00D54329">
              <w:rPr>
                <w:rFonts w:ascii="Arial" w:hAnsi="Arial" w:cs="Arial"/>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Static/moving, </w:t>
            </w:r>
          </w:p>
          <w:p w14:paraId="58CB3488" w14:textId="1BFEA189"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up to 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D54329" w:rsidRDefault="00C15CB0">
            <w:pPr>
              <w:spacing w:after="0"/>
              <w:rPr>
                <w:rFonts w:ascii="Arial" w:hAnsi="Arial" w:cs="Arial"/>
                <w:sz w:val="16"/>
                <w:szCs w:val="16"/>
                <w:lang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34F563C" w:rsidR="00C15CB0" w:rsidRPr="00D54329" w:rsidRDefault="00160A0F">
            <w:pPr>
              <w:spacing w:after="0"/>
              <w:jc w:val="center"/>
              <w:rPr>
                <w:rFonts w:ascii="Arial" w:eastAsia="MS Mincho" w:hAnsi="Arial" w:cs="Arial"/>
                <w:color w:val="000000"/>
                <w:kern w:val="24"/>
                <w:sz w:val="16"/>
                <w:szCs w:val="16"/>
                <w:lang w:eastAsia="zh-CN"/>
              </w:rPr>
            </w:pPr>
            <w:r w:rsidRPr="00D54329">
              <w:rPr>
                <w:rFonts w:ascii="Arial" w:hAnsi="Arial" w:cs="Arial"/>
                <w:sz w:val="16"/>
                <w:szCs w:val="16"/>
                <w:lang w:eastAsia="zh-CN"/>
              </w:rPr>
              <w:t>≤</w:t>
            </w:r>
            <w:r w:rsidR="00D90D43" w:rsidRPr="00D54329">
              <w:rPr>
                <w:rFonts w:ascii="Arial" w:eastAsia="MS Mincho" w:hAnsi="Arial" w:cs="Arial"/>
                <w:color w:val="000000"/>
                <w:kern w:val="24"/>
                <w:sz w:val="16"/>
                <w:szCs w:val="16"/>
                <w:lang w:eastAsia="zh-CN"/>
              </w:rPr>
              <w:t xml:space="preserve">72 </w:t>
            </w:r>
            <w:r w:rsidRPr="00D54329">
              <w:rPr>
                <w:rFonts w:ascii="Arial" w:eastAsia="MS Mincho" w:hAnsi="Arial" w:cs="Arial"/>
                <w:color w:val="000000"/>
                <w:kern w:val="24"/>
                <w:sz w:val="16"/>
                <w:szCs w:val="16"/>
                <w:lang w:eastAsia="zh-CN"/>
              </w:rPr>
              <w:t>vehicles</w:t>
            </w:r>
          </w:p>
          <w:p w14:paraId="17B6C62C" w14:textId="4B2DD570" w:rsidR="00C15CB0" w:rsidRPr="00D54329" w:rsidRDefault="00720AA7">
            <w:pPr>
              <w:spacing w:after="0"/>
              <w:jc w:val="center"/>
              <w:rPr>
                <w:rFonts w:ascii="Arial" w:eastAsia="MS Mincho" w:hAnsi="Arial" w:cs="Arial"/>
                <w:color w:val="000000"/>
                <w:kern w:val="24"/>
                <w:sz w:val="16"/>
                <w:szCs w:val="16"/>
                <w:lang w:eastAsia="zh-CN"/>
              </w:rPr>
            </w:pPr>
            <w:r w:rsidRPr="00D54329">
              <w:rPr>
                <w:rFonts w:ascii="Arial" w:eastAsiaTheme="minorEastAsia" w:hAnsi="Arial" w:cs="Arial"/>
                <w:color w:val="000000"/>
                <w:kern w:val="24"/>
                <w:sz w:val="16"/>
                <w:szCs w:val="16"/>
                <w:lang w:eastAsia="zh-CN"/>
              </w:rPr>
              <w:t>p</w:t>
            </w:r>
            <w:r w:rsidRPr="00D54329">
              <w:rPr>
                <w:rFonts w:ascii="Arial" w:eastAsia="MS Mincho" w:hAnsi="Arial" w:cs="Arial"/>
                <w:color w:val="000000"/>
                <w:kern w:val="24"/>
                <w:sz w:val="16"/>
                <w:szCs w:val="16"/>
                <w:lang w:eastAsia="zh-CN"/>
              </w:rPr>
              <w:t xml:space="preserve">er </w:t>
            </w:r>
          </w:p>
          <w:p w14:paraId="59DD4F1D" w14:textId="3EE09C88"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1A30F02B" w14:textId="77777777" w:rsidR="00C15CB0" w:rsidRPr="00D54329" w:rsidRDefault="00C15CB0">
            <w:pPr>
              <w:spacing w:after="0"/>
              <w:rPr>
                <w:rFonts w:ascii="Arial" w:eastAsia="DengXian" w:hAnsi="Arial" w:cs="Arial"/>
                <w:color w:val="000000"/>
                <w:kern w:val="24"/>
                <w:sz w:val="16"/>
                <w:szCs w:val="16"/>
                <w:lang w:eastAsia="zh-CN"/>
              </w:rPr>
            </w:pPr>
          </w:p>
          <w:p w14:paraId="627A52EC" w14:textId="38621223" w:rsidR="00C15CB0" w:rsidRPr="00D54329" w:rsidRDefault="00160A0F">
            <w:pPr>
              <w:spacing w:after="0"/>
              <w:jc w:val="center"/>
              <w:rPr>
                <w:rFonts w:ascii="Arial" w:eastAsia="DengXian" w:hAnsi="Arial" w:cs="Arial"/>
                <w:bCs/>
                <w:color w:val="000000"/>
                <w:kern w:val="24"/>
                <w:sz w:val="16"/>
                <w:szCs w:val="16"/>
                <w:lang w:eastAsia="zh-CN"/>
              </w:rPr>
            </w:pPr>
            <w:r w:rsidRPr="00D54329">
              <w:rPr>
                <w:rFonts w:ascii="Arial" w:eastAsia="MS Mincho" w:hAnsi="Arial" w:cs="Arial"/>
                <w:bCs/>
                <w:color w:val="000000"/>
                <w:kern w:val="24"/>
                <w:sz w:val="16"/>
                <w:szCs w:val="16"/>
                <w:lang w:eastAsia="zh-CN"/>
              </w:rPr>
              <w:t xml:space="preserve"> </w:t>
            </w:r>
            <w:r w:rsidR="006C797F" w:rsidRPr="00D54329">
              <w:rPr>
                <w:rFonts w:ascii="Arial" w:eastAsia="MS Mincho" w:hAnsi="Arial" w:cs="Arial"/>
                <w:bCs/>
                <w:color w:val="000000"/>
                <w:kern w:val="24"/>
                <w:sz w:val="16"/>
                <w:szCs w:val="16"/>
                <w:lang w:eastAsia="zh-CN"/>
              </w:rPr>
              <w:t>(</w:t>
            </w:r>
            <w:r w:rsidR="00F058D7" w:rsidRPr="00D54329">
              <w:rPr>
                <w:rFonts w:ascii="Arial" w:eastAsia="MS Mincho" w:hAnsi="Arial" w:cs="Arial"/>
                <w:bCs/>
                <w:color w:val="000000"/>
                <w:kern w:val="24"/>
                <w:sz w:val="16"/>
                <w:szCs w:val="16"/>
                <w:lang w:eastAsia="zh-CN"/>
              </w:rPr>
              <w:t xml:space="preserve">note </w:t>
            </w:r>
            <w:r w:rsidRPr="00D54329">
              <w:rPr>
                <w:rFonts w:ascii="Arial" w:eastAsia="MS Mincho" w:hAnsi="Arial" w:cs="Arial"/>
                <w:bCs/>
                <w:color w:val="000000"/>
                <w:kern w:val="24"/>
                <w:sz w:val="16"/>
                <w:szCs w:val="16"/>
                <w:lang w:eastAsia="zh-CN"/>
              </w:rPr>
              <w:t>2</w:t>
            </w:r>
            <w:r w:rsidR="006C797F" w:rsidRPr="00D54329">
              <w:rPr>
                <w:rFonts w:ascii="Arial" w:eastAsia="MS Mincho" w:hAnsi="Arial" w:cs="Arial"/>
                <w:bCs/>
                <w:color w:val="000000"/>
                <w:kern w:val="24"/>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Moving,</w:t>
            </w:r>
          </w:p>
          <w:p w14:paraId="7561D3AC" w14:textId="10158175"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up to </w:t>
            </w:r>
            <w:r w:rsidR="00D90D43" w:rsidRPr="00D54329">
              <w:rPr>
                <w:rFonts w:ascii="Arial" w:eastAsia="MS Mincho" w:hAnsi="Arial" w:cs="Arial"/>
                <w:color w:val="000000"/>
                <w:kern w:val="24"/>
                <w:sz w:val="16"/>
                <w:szCs w:val="16"/>
                <w:lang w:eastAsia="zh-CN"/>
              </w:rPr>
              <w:t xml:space="preserve">140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48F875E"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1:</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One crossroad area is approximated by 1000</w:t>
            </w:r>
            <w:r w:rsidR="00417D12"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dual three-lane carriageway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by assuming 250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 xml:space="preserve">m per direction at the crossroad. </w:t>
            </w:r>
          </w:p>
          <w:p w14:paraId="2AB3D301" w14:textId="2450EFF8"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2:</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Based on an assumption of dual three-lane carriageway (1000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x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w:t>
            </w:r>
          </w:p>
          <w:p w14:paraId="4FB29837" w14:textId="5012B956" w:rsidR="00C15CB0" w:rsidRPr="00D54329" w:rsidRDefault="00160A0F">
            <w:pPr>
              <w:pStyle w:val="TAN"/>
              <w:rPr>
                <w:rFonts w:cs="Arial"/>
                <w:sz w:val="16"/>
                <w:szCs w:val="16"/>
                <w:lang w:eastAsia="zh-CN"/>
              </w:rPr>
            </w:pPr>
            <w:r w:rsidRPr="00D54329">
              <w:rPr>
                <w:rFonts w:eastAsia="SimSun" w:cs="Arial"/>
                <w:sz w:val="16"/>
                <w:szCs w:val="16"/>
              </w:rPr>
              <w:t>NOTE</w:t>
            </w:r>
            <w:r w:rsidRPr="00D54329">
              <w:rPr>
                <w:rFonts w:eastAsia="SimSun" w:cs="Arial"/>
                <w:sz w:val="16"/>
                <w:szCs w:val="16"/>
                <w:lang w:eastAsia="zh-CN"/>
              </w:rPr>
              <w:t xml:space="preserve"> 3:</w:t>
            </w:r>
            <w:r w:rsidR="0086411C" w:rsidRPr="0086411C">
              <w:rPr>
                <w:rFonts w:eastAsia="SimSun" w:cs="Arial"/>
                <w:sz w:val="16"/>
                <w:szCs w:val="16"/>
                <w:lang w:eastAsia="zh-CN"/>
              </w:rPr>
              <w:tab/>
            </w:r>
            <w:r w:rsidRPr="00D54329">
              <w:rPr>
                <w:rFonts w:eastAsia="SimSun" w:cs="Arial"/>
                <w:sz w:val="16"/>
                <w:szCs w:val="16"/>
                <w:lang w:eastAsia="zh-CN"/>
              </w:rPr>
              <w:t xml:space="preserve">The definition of sensing target density is described in </w:t>
            </w:r>
            <w:r w:rsidR="00FE690C">
              <w:rPr>
                <w:rFonts w:eastAsia="SimSun" w:cs="Arial"/>
                <w:sz w:val="16"/>
                <w:szCs w:val="16"/>
                <w:lang w:eastAsia="zh-CN"/>
              </w:rPr>
              <w:t>c</w:t>
            </w:r>
            <w:r w:rsidRPr="00D54329">
              <w:rPr>
                <w:rFonts w:eastAsia="SimSun" w:cs="Arial"/>
                <w:sz w:val="16"/>
                <w:szCs w:val="16"/>
                <w:lang w:eastAsia="zh-CN"/>
              </w:rPr>
              <w:t>lause 3.1</w:t>
            </w:r>
            <w:r w:rsidR="00D90D43" w:rsidRPr="00D54329">
              <w:rPr>
                <w:rFonts w:eastAsia="SimSun" w:cs="Arial"/>
                <w:sz w:val="16"/>
                <w:szCs w:val="16"/>
                <w:lang w:eastAsia="zh-CN"/>
              </w:rPr>
              <w:t xml:space="preserve"> of the present document</w:t>
            </w:r>
            <w:r w:rsidRPr="00D54329">
              <w:rPr>
                <w:rFonts w:eastAsia="SimSun" w:cs="Arial"/>
                <w:sz w:val="16"/>
                <w:szCs w:val="16"/>
                <w:lang w:eastAsia="zh-CN"/>
              </w:rPr>
              <w:t>.</w:t>
            </w:r>
          </w:p>
        </w:tc>
      </w:tr>
    </w:tbl>
    <w:p w14:paraId="0892C2D3" w14:textId="77777777" w:rsidR="00003A89" w:rsidRPr="00D54329" w:rsidRDefault="00003A89" w:rsidP="00003A89"/>
    <w:p w14:paraId="454C7A5A" w14:textId="42B9099F" w:rsidR="00C15CB0" w:rsidRPr="00D54329" w:rsidRDefault="00160A0F" w:rsidP="0063172E">
      <w:pPr>
        <w:pStyle w:val="Heading2"/>
      </w:pPr>
      <w:bookmarkStart w:id="973" w:name="_Toc220333140"/>
      <w:r w:rsidRPr="00D54329">
        <w:t>7.</w:t>
      </w:r>
      <w:r w:rsidR="00DD0485" w:rsidRPr="00D54329">
        <w:rPr>
          <w:rFonts w:eastAsia="SimSun"/>
          <w:lang w:eastAsia="zh-CN"/>
        </w:rPr>
        <w:t>8</w:t>
      </w:r>
      <w:r w:rsidRPr="00D54329">
        <w:tab/>
      </w:r>
      <w:r w:rsidR="00E7660E" w:rsidRPr="00D54329">
        <w:t>Use case on</w:t>
      </w:r>
      <w:r w:rsidRPr="00D54329">
        <w:t xml:space="preserve"> </w:t>
      </w:r>
      <w:r w:rsidR="00E7660E" w:rsidRPr="00D54329">
        <w:rPr>
          <w:rFonts w:eastAsiaTheme="minorEastAsia" w:hint="eastAsia"/>
          <w:lang w:eastAsia="zh-CN"/>
        </w:rPr>
        <w:t>i</w:t>
      </w:r>
      <w:r w:rsidR="00E7660E" w:rsidRPr="00D54329">
        <w:t xml:space="preserve">ntelligence </w:t>
      </w:r>
      <w:r w:rsidR="00E7660E" w:rsidRPr="00D54329">
        <w:rPr>
          <w:rFonts w:eastAsiaTheme="minorEastAsia" w:hint="eastAsia"/>
          <w:lang w:eastAsia="zh-CN"/>
        </w:rPr>
        <w:t>l</w:t>
      </w:r>
      <w:r w:rsidR="00E7660E" w:rsidRPr="00D54329">
        <w:t xml:space="preserve">everaging </w:t>
      </w:r>
      <w:r w:rsidR="00E7660E" w:rsidRPr="00D54329">
        <w:rPr>
          <w:rFonts w:eastAsiaTheme="minorEastAsia" w:hint="eastAsia"/>
          <w:lang w:eastAsia="zh-CN"/>
        </w:rPr>
        <w:t>n</w:t>
      </w:r>
      <w:r w:rsidR="00E7660E" w:rsidRPr="00D54329">
        <w:t xml:space="preserve">earby </w:t>
      </w:r>
      <w:r w:rsidR="00E7660E" w:rsidRPr="00D54329">
        <w:rPr>
          <w:rFonts w:eastAsiaTheme="minorEastAsia" w:hint="eastAsia"/>
          <w:lang w:eastAsia="zh-CN"/>
        </w:rPr>
        <w:t>e</w:t>
      </w:r>
      <w:r w:rsidR="00E7660E" w:rsidRPr="00D54329">
        <w:t xml:space="preserve">ntities </w:t>
      </w:r>
      <w:r w:rsidRPr="00D54329">
        <w:t xml:space="preserve">for </w:t>
      </w:r>
      <w:r w:rsidR="00E7660E" w:rsidRPr="00D54329">
        <w:rPr>
          <w:rFonts w:eastAsiaTheme="minorEastAsia" w:hint="eastAsia"/>
          <w:lang w:eastAsia="zh-CN"/>
        </w:rPr>
        <w:t>r</w:t>
      </w:r>
      <w:r w:rsidR="00E7660E" w:rsidRPr="00D54329">
        <w:t>eal</w:t>
      </w:r>
      <w:r w:rsidR="003B7A00">
        <w:t xml:space="preserve"> </w:t>
      </w:r>
      <w:r w:rsidR="00E7660E" w:rsidRPr="00D54329">
        <w:rPr>
          <w:rFonts w:eastAsiaTheme="minorEastAsia" w:hint="eastAsia"/>
          <w:lang w:eastAsia="zh-CN"/>
        </w:rPr>
        <w:t>t</w:t>
      </w:r>
      <w:r w:rsidR="00E7660E" w:rsidRPr="00D54329">
        <w:t xml:space="preserve">ime </w:t>
      </w:r>
      <w:r w:rsidR="00E7660E" w:rsidRPr="00D54329">
        <w:rPr>
          <w:rFonts w:eastAsiaTheme="minorEastAsia" w:hint="eastAsia"/>
          <w:lang w:eastAsia="zh-CN"/>
        </w:rPr>
        <w:t>a</w:t>
      </w:r>
      <w:r w:rsidR="00E7660E" w:rsidRPr="00D54329">
        <w:t>wareness</w:t>
      </w:r>
      <w:bookmarkEnd w:id="973"/>
      <w:r w:rsidR="00E7660E" w:rsidRPr="00D54329">
        <w:t xml:space="preserve"> </w:t>
      </w:r>
    </w:p>
    <w:p w14:paraId="21FEAADC" w14:textId="48221134" w:rsidR="00C15CB0" w:rsidRPr="00D54329" w:rsidRDefault="00160A0F" w:rsidP="0063172E">
      <w:pPr>
        <w:pStyle w:val="Heading3"/>
      </w:pPr>
      <w:bookmarkStart w:id="974" w:name="_Toc220333141"/>
      <w:r w:rsidRPr="00D54329">
        <w:t>7.</w:t>
      </w:r>
      <w:r w:rsidR="00DD0485" w:rsidRPr="00D54329">
        <w:t>8</w:t>
      </w:r>
      <w:r w:rsidRPr="00D54329">
        <w:t>.1</w:t>
      </w:r>
      <w:r w:rsidRPr="00D54329">
        <w:tab/>
        <w:t>Description</w:t>
      </w:r>
      <w:bookmarkEnd w:id="974"/>
    </w:p>
    <w:p w14:paraId="41ED7D6F" w14:textId="3D18DDD2" w:rsidR="00C15CB0" w:rsidRPr="00D54329" w:rsidRDefault="00160A0F">
      <w:pPr>
        <w:overflowPunct/>
        <w:autoSpaceDE/>
        <w:autoSpaceDN/>
        <w:adjustRightInd/>
        <w:textAlignment w:val="auto"/>
        <w:rPr>
          <w:color w:val="000000"/>
        </w:rPr>
      </w:pPr>
      <w:r w:rsidRPr="00D54329">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w:t>
      </w:r>
      <w:r w:rsidR="003B7A00">
        <w:rPr>
          <w:color w:val="000000"/>
        </w:rPr>
        <w:t xml:space="preserve"> </w:t>
      </w:r>
      <w:r w:rsidRPr="00D54329">
        <w:rPr>
          <w:color w:val="000000"/>
        </w:rPr>
        <w:t>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w:t>
      </w:r>
      <w:r w:rsidR="003B7A00">
        <w:rPr>
          <w:color w:val="000000"/>
        </w:rPr>
        <w:t xml:space="preserve"> </w:t>
      </w:r>
      <w:r w:rsidRPr="00D54329">
        <w:rPr>
          <w:color w:val="000000"/>
        </w:rPr>
        <w:t xml:space="preserve">time data or situational </w:t>
      </w:r>
      <w:r w:rsidRPr="00D54329">
        <w:rPr>
          <w:color w:val="000000"/>
        </w:rPr>
        <w:lastRenderedPageBreak/>
        <w:t>updates, these nearby entities can help each other access more accurate, immediate information, ultimately improving responses and decision-making processes in dynamic environments.</w:t>
      </w:r>
    </w:p>
    <w:p w14:paraId="2EFA4490" w14:textId="57442C49" w:rsidR="00C15CB0" w:rsidRPr="00D54329" w:rsidRDefault="00160A0F" w:rsidP="0063172E">
      <w:pPr>
        <w:pStyle w:val="Heading3"/>
      </w:pPr>
      <w:bookmarkStart w:id="975" w:name="_Toc220333142"/>
      <w:r w:rsidRPr="00D54329">
        <w:t>7.</w:t>
      </w:r>
      <w:r w:rsidR="00DD0485" w:rsidRPr="00D54329">
        <w:t>8</w:t>
      </w:r>
      <w:r w:rsidRPr="00D54329">
        <w:t>.2</w:t>
      </w:r>
      <w:r w:rsidRPr="00D54329">
        <w:tab/>
        <w:t>Pre-conditions</w:t>
      </w:r>
      <w:bookmarkEnd w:id="975"/>
    </w:p>
    <w:p w14:paraId="522519FC" w14:textId="788A8F84" w:rsidR="00C15CB0" w:rsidRPr="00D54329" w:rsidRDefault="00160A0F">
      <w:pPr>
        <w:overflowPunct/>
        <w:autoSpaceDE/>
        <w:autoSpaceDN/>
        <w:adjustRightInd/>
        <w:textAlignment w:val="auto"/>
        <w:rPr>
          <w:color w:val="000000"/>
        </w:rPr>
      </w:pPr>
      <w:r w:rsidRPr="00D54329">
        <w:rPr>
          <w:color w:val="000000"/>
        </w:rPr>
        <w:t>In an indoor (or outdoor) jobsite environment, there occasionally exist certain sensing area</w:t>
      </w:r>
      <w:r w:rsidR="00670EBE">
        <w:rPr>
          <w:color w:val="000000"/>
        </w:rPr>
        <w:t>s</w:t>
      </w:r>
      <w:r w:rsidRPr="00D54329">
        <w:rPr>
          <w:color w:val="000000"/>
        </w:rPr>
        <w:t xml:space="preserve"> of interest, which </w:t>
      </w:r>
      <w:r w:rsidR="00670EBE">
        <w:rPr>
          <w:color w:val="000000"/>
        </w:rPr>
        <w:t>are</w:t>
      </w:r>
      <w:r w:rsidR="00670EBE" w:rsidRPr="00D54329">
        <w:rPr>
          <w:color w:val="000000"/>
        </w:rPr>
        <w:t xml:space="preserve"> </w:t>
      </w:r>
      <w:r w:rsidRPr="00D54329">
        <w:rPr>
          <w:color w:val="000000"/>
        </w:rPr>
        <w:t>shared by human workers and AMRs working and moving around.</w:t>
      </w:r>
    </w:p>
    <w:p w14:paraId="7462B1EF" w14:textId="10D41460" w:rsidR="00C15CB0" w:rsidRPr="00D54329" w:rsidRDefault="00FA34B9">
      <w:pPr>
        <w:overflowPunct/>
        <w:autoSpaceDE/>
        <w:autoSpaceDN/>
        <w:adjustRightInd/>
        <w:textAlignment w:val="auto"/>
        <w:rPr>
          <w:color w:val="000000"/>
        </w:rPr>
      </w:pPr>
      <w:r w:rsidRPr="00D54329">
        <w:rPr>
          <w:color w:val="000000"/>
        </w:rPr>
        <w:t>As in Figure 7.</w:t>
      </w:r>
      <w:r w:rsidR="00DD0485" w:rsidRPr="00D54329">
        <w:rPr>
          <w:color w:val="000000"/>
        </w:rPr>
        <w:t>8</w:t>
      </w:r>
      <w:r w:rsidRPr="00D54329">
        <w:rPr>
          <w:color w:val="000000"/>
        </w:rPr>
        <w:t xml:space="preserve">.3-1, </w:t>
      </w:r>
      <w:r w:rsidR="00160A0F" w:rsidRPr="00D54329">
        <w:rPr>
          <w:color w:val="000000"/>
        </w:rPr>
        <w:t>AMR A (which is a UE) is able to observe and monitor an area of interest (</w:t>
      </w:r>
      <w:r w:rsidR="00585AC5" w:rsidRPr="00D54329">
        <w:rPr>
          <w:color w:val="000000"/>
        </w:rPr>
        <w:t>say</w:t>
      </w:r>
      <w:r w:rsidR="00160A0F" w:rsidRPr="00D54329">
        <w:rPr>
          <w:color w:val="000000"/>
        </w:rPr>
        <w:t xml:space="preserve"> zone X) using its 3GPP sensing feature to certain extent; however, the quality of observing and monitoring is not enough due to some reasons: for example, </w:t>
      </w:r>
    </w:p>
    <w:p w14:paraId="0951126B" w14:textId="7F3EF052" w:rsidR="00C15CB0" w:rsidRPr="00D54329" w:rsidRDefault="00160A0F" w:rsidP="004130E0">
      <w:pPr>
        <w:pStyle w:val="B10"/>
        <w:numPr>
          <w:ilvl w:val="0"/>
          <w:numId w:val="54"/>
        </w:numPr>
      </w:pPr>
      <w:r w:rsidRPr="00D54329">
        <w:t xml:space="preserve">because the sensing performance is poor (e.g. due to relatively long distance); and/or </w:t>
      </w:r>
    </w:p>
    <w:p w14:paraId="063C3844" w14:textId="78883F63" w:rsidR="00C15CB0" w:rsidRPr="00D54329" w:rsidRDefault="00160A0F" w:rsidP="004130E0">
      <w:pPr>
        <w:pStyle w:val="B10"/>
        <w:numPr>
          <w:ilvl w:val="0"/>
          <w:numId w:val="54"/>
        </w:numPr>
      </w:pPr>
      <w:r w:rsidRPr="00D54329">
        <w:t>because zone X is often not directly observable via sensing service used by some AMRs, such as AMR A, that need to know of the situation at the zone.</w:t>
      </w:r>
    </w:p>
    <w:p w14:paraId="4F472E51" w14:textId="77777777" w:rsidR="00C15CB0" w:rsidRPr="00D54329" w:rsidRDefault="00160A0F">
      <w:pPr>
        <w:overflowPunct/>
        <w:autoSpaceDE/>
        <w:autoSpaceDN/>
        <w:adjustRightInd/>
        <w:textAlignment w:val="auto"/>
        <w:rPr>
          <w:color w:val="000000"/>
        </w:rPr>
      </w:pPr>
      <w:r w:rsidRPr="00D54329">
        <w:rPr>
          <w:color w:val="000000"/>
        </w:rPr>
        <w:t>AMR B (which is a UE) is closer to zone X, the area of interest for AMR A, and is able to observe and monitor that zone more accurately or reliably.</w:t>
      </w:r>
    </w:p>
    <w:p w14:paraId="695962FC" w14:textId="331E6BCF" w:rsidR="00C15CB0" w:rsidRPr="00D54329" w:rsidRDefault="00160A0F" w:rsidP="00180544">
      <w:pPr>
        <w:pStyle w:val="Heading3"/>
      </w:pPr>
      <w:bookmarkStart w:id="976" w:name="_Toc220333143"/>
      <w:r w:rsidRPr="00D54329">
        <w:t>7.</w:t>
      </w:r>
      <w:r w:rsidR="00DD0485" w:rsidRPr="00D54329">
        <w:t>8</w:t>
      </w:r>
      <w:r w:rsidRPr="00D54329">
        <w:t>.3</w:t>
      </w:r>
      <w:r w:rsidRPr="00D54329">
        <w:tab/>
        <w:t>Service Flows</w:t>
      </w:r>
      <w:bookmarkEnd w:id="976"/>
    </w:p>
    <w:p w14:paraId="25374EFE" w14:textId="77777777" w:rsidR="00C15CB0" w:rsidRPr="00D54329" w:rsidRDefault="00160A0F" w:rsidP="00B17911">
      <w:pPr>
        <w:pStyle w:val="TH"/>
        <w:rPr>
          <w:rFonts w:eastAsia="Malgun Gothic"/>
        </w:rPr>
      </w:pPr>
      <w:r w:rsidRPr="00D54329">
        <w:rPr>
          <w:rFonts w:eastAsia="Malgun Gothic"/>
        </w:rPr>
        <w:t xml:space="preserve"> </w:t>
      </w:r>
      <w:r w:rsidRPr="00D54329">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340"/>
                    <a:stretch>
                      <a:fillRect/>
                    </a:stretch>
                  </pic:blipFill>
                  <pic:spPr>
                    <a:xfrm>
                      <a:off x="0" y="0"/>
                      <a:ext cx="3850005" cy="2620645"/>
                    </a:xfrm>
                    <a:prstGeom prst="rect">
                      <a:avLst/>
                    </a:prstGeom>
                    <a:noFill/>
                    <a:ln>
                      <a:noFill/>
                    </a:ln>
                  </pic:spPr>
                </pic:pic>
              </a:graphicData>
            </a:graphic>
          </wp:inline>
        </w:drawing>
      </w:r>
    </w:p>
    <w:p w14:paraId="55DE19E6" w14:textId="2FA72638" w:rsidR="00C15CB0" w:rsidRPr="00D54329" w:rsidRDefault="00160A0F">
      <w:pPr>
        <w:pStyle w:val="TF"/>
        <w:rPr>
          <w:rFonts w:eastAsia="Malgun Gothic"/>
        </w:rPr>
      </w:pPr>
      <w:r w:rsidRPr="00D54329">
        <w:rPr>
          <w:rFonts w:eastAsia="Malgun Gothic"/>
        </w:rPr>
        <w:t>Figure 7.</w:t>
      </w:r>
      <w:r w:rsidR="00DD0485" w:rsidRPr="00D54329">
        <w:rPr>
          <w:rFonts w:eastAsia="Malgun Gothic"/>
        </w:rPr>
        <w:t>8</w:t>
      </w:r>
      <w:r w:rsidRPr="00D54329">
        <w:rPr>
          <w:rFonts w:eastAsia="Malgun Gothic"/>
        </w:rPr>
        <w:t>.3-1</w:t>
      </w:r>
      <w:r w:rsidR="00E7660E" w:rsidRPr="00D54329">
        <w:rPr>
          <w:rFonts w:eastAsiaTheme="minorEastAsia" w:hint="eastAsia"/>
          <w:lang w:eastAsia="zh-CN"/>
        </w:rPr>
        <w:t>:</w:t>
      </w:r>
      <w:r w:rsidR="00E7660E" w:rsidRPr="00D54329">
        <w:rPr>
          <w:rFonts w:eastAsia="Malgun Gothic"/>
        </w:rPr>
        <w:t xml:space="preserve"> </w:t>
      </w:r>
      <w:r w:rsidRPr="00D54329">
        <w:rPr>
          <w:rFonts w:eastAsia="Malgun Gothic"/>
        </w:rPr>
        <w:t>AMR A (</w:t>
      </w:r>
      <w:r w:rsidRPr="00D54329">
        <w:rPr>
          <w:rFonts w:eastAsia="Malgun Gothic" w:hint="eastAsia"/>
        </w:rPr>
        <w:t>UE</w:t>
      </w:r>
      <w:r w:rsidRPr="00D54329">
        <w:rPr>
          <w:rFonts w:eastAsia="Malgun Gothic" w:hint="eastAsia"/>
          <w:lang w:eastAsia="ko-KR"/>
        </w:rPr>
        <w:t>)</w:t>
      </w:r>
      <w:r w:rsidRPr="00D54329">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is in motion along its planned trajectory in an outdoor environment.</w:t>
      </w:r>
    </w:p>
    <w:p w14:paraId="0D065869" w14:textId="3266A03C"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The trajectory shares an area with human (e.g. pedestrians, human workers) where human workers walk in, stay and walk out.</w:t>
      </w:r>
    </w:p>
    <w:p w14:paraId="477A5CC1" w14:textId="261DF0BF"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sidRPr="00D54329">
        <w:rPr>
          <w:color w:val="000000"/>
        </w:rPr>
        <w:t>AMR B</w:t>
      </w:r>
      <w:r w:rsidRPr="00D54329">
        <w:rPr>
          <w:rFonts w:eastAsia="Malgun Gothic"/>
          <w:color w:val="000000"/>
          <w:lang w:eastAsia="ko-KR"/>
        </w:rPr>
        <w:t xml:space="preserve"> that is capable of joint communication and sensing.</w:t>
      </w:r>
    </w:p>
    <w:p w14:paraId="482F5191" w14:textId="7980A9D2"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1] </w:t>
      </w:r>
      <w:r w:rsidRPr="00D54329">
        <w:rPr>
          <w:color w:val="000000"/>
        </w:rPr>
        <w:t>AMR B (UE)</w:t>
      </w:r>
      <w:r w:rsidRPr="00D54329">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2] </w:t>
      </w:r>
      <w:r w:rsidRPr="00D54329">
        <w:rPr>
          <w:color w:val="000000"/>
        </w:rPr>
        <w:t>AMR B</w:t>
      </w:r>
      <w:r w:rsidRPr="00D54329">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334F4A5C" w:rsidR="00C15CB0" w:rsidRPr="00D54329" w:rsidRDefault="00160A0F" w:rsidP="00F547AD">
      <w:pPr>
        <w:pStyle w:val="NOTE"/>
      </w:pPr>
      <w:r w:rsidRPr="00D54329">
        <w:lastRenderedPageBreak/>
        <w:t>NOTE:</w:t>
      </w:r>
      <w:r w:rsidR="007F6733" w:rsidRPr="00D54329">
        <w:tab/>
      </w:r>
      <w:r w:rsidRPr="00D54329">
        <w:t xml:space="preserve">The </w:t>
      </w:r>
      <w:r w:rsidRPr="00D54329">
        <w:rPr>
          <w:lang w:eastAsia="en-GB"/>
        </w:rPr>
        <w:t>situational</w:t>
      </w:r>
      <w:r w:rsidRPr="00D54329">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D54329" w:rsidRDefault="00160A0F">
      <w:pPr>
        <w:overflowPunct/>
        <w:autoSpaceDE/>
        <w:autoSpaceDN/>
        <w:adjustRightInd/>
        <w:textAlignment w:val="auto"/>
        <w:rPr>
          <w:rFonts w:eastAsiaTheme="minorEastAsia"/>
          <w:color w:val="000000"/>
          <w:lang w:eastAsia="zh-CN"/>
        </w:rPr>
      </w:pPr>
      <w:r w:rsidRPr="00D54329">
        <w:rPr>
          <w:rFonts w:eastAsia="Malgun Gothic"/>
          <w:color w:val="000000"/>
          <w:lang w:eastAsia="ko-KR"/>
        </w:rPr>
        <w:t xml:space="preserve">AMR A receives the information that </w:t>
      </w:r>
      <w:r w:rsidRPr="00D54329">
        <w:rPr>
          <w:color w:val="000000"/>
        </w:rPr>
        <w:t>AMR B</w:t>
      </w:r>
      <w:r w:rsidRPr="00D54329">
        <w:rPr>
          <w:rFonts w:eastAsia="Malgun Gothic"/>
          <w:color w:val="000000"/>
          <w:lang w:eastAsia="ko-KR"/>
        </w:rPr>
        <w:t xml:space="preserve"> has sent.</w:t>
      </w:r>
      <w:r w:rsidR="005E7EAC" w:rsidRPr="00D54329">
        <w:rPr>
          <w:rFonts w:eastAsiaTheme="minorEastAsia" w:hint="eastAsia"/>
          <w:color w:val="000000"/>
          <w:lang w:eastAsia="zh-CN"/>
        </w:rPr>
        <w:t xml:space="preserve"> </w:t>
      </w:r>
      <w:r w:rsidR="005E7EAC" w:rsidRPr="00D54329">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decides what to do (e.g. reduce speed, prepare to stop, re-plan the route e.g. due to “over-crowded blah…”).</w:t>
      </w:r>
    </w:p>
    <w:p w14:paraId="3F93CC99" w14:textId="13B104E2" w:rsidR="00C15CB0" w:rsidRPr="00D54329" w:rsidRDefault="00160A0F">
      <w:pPr>
        <w:overflowPunct/>
        <w:autoSpaceDE/>
        <w:autoSpaceDN/>
        <w:adjustRightInd/>
        <w:textAlignment w:val="auto"/>
        <w:rPr>
          <w:rFonts w:eastAsia="Malgun Gothic"/>
          <w:color w:val="000000"/>
          <w:lang w:eastAsia="ko-KR"/>
        </w:rPr>
      </w:pPr>
      <w:r w:rsidRPr="00D54329">
        <w:rPr>
          <w:color w:val="000000"/>
        </w:rPr>
        <w:t>AMR B</w:t>
      </w:r>
      <w:r w:rsidRPr="00D54329">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75C7C676" w:rsidR="00C15CB0" w:rsidRPr="00D54329" w:rsidRDefault="00160A0F">
      <w:pPr>
        <w:overflowPunct/>
        <w:autoSpaceDE/>
        <w:autoSpaceDN/>
        <w:adjustRightInd/>
        <w:textAlignment w:val="auto"/>
        <w:rPr>
          <w:rFonts w:eastAsiaTheme="minorEastAsia"/>
          <w:lang w:eastAsia="zh-CN"/>
        </w:rPr>
      </w:pPr>
      <w:r w:rsidRPr="00D54329">
        <w:rPr>
          <w:rFonts w:eastAsia="Malgun Gothic"/>
          <w:color w:val="000000"/>
          <w:lang w:eastAsia="ko-KR"/>
        </w:rPr>
        <w:t>Also, this information can be utili</w:t>
      </w:r>
      <w:r w:rsidR="00A5112E">
        <w:rPr>
          <w:rFonts w:eastAsia="Malgun Gothic"/>
          <w:color w:val="000000"/>
          <w:lang w:eastAsia="ko-KR"/>
        </w:rPr>
        <w:t>s</w:t>
      </w:r>
      <w:r w:rsidRPr="00D54329">
        <w:rPr>
          <w:rFonts w:eastAsia="Malgun Gothic"/>
          <w:color w:val="000000"/>
          <w:lang w:eastAsia="ko-KR"/>
        </w:rPr>
        <w:t xml:space="preserve">ed by the 6G network to adjust the network </w:t>
      </w:r>
      <w:r w:rsidRPr="00D54329">
        <w:t>resources needed for stable operation of AMRs.</w:t>
      </w:r>
      <w:r w:rsidR="005E7EAC" w:rsidRPr="00D54329">
        <w:rPr>
          <w:rFonts w:eastAsiaTheme="minorEastAsia" w:hint="eastAsia"/>
          <w:lang w:eastAsia="zh-CN"/>
        </w:rPr>
        <w:t xml:space="preserve"> </w:t>
      </w:r>
      <w:r w:rsidR="005E7EAC" w:rsidRPr="00D54329">
        <w:t>For example, when there are many AMRs using the network resources within a limited area, prediction information can be utili</w:t>
      </w:r>
      <w:r w:rsidR="00A5112E">
        <w:t>s</w:t>
      </w:r>
      <w:r w:rsidR="005E7EAC" w:rsidRPr="00D54329">
        <w:t>ed to use network resources more efficiently.</w:t>
      </w:r>
    </w:p>
    <w:p w14:paraId="47CCB80D" w14:textId="3A7210D4" w:rsidR="00C15CB0" w:rsidRPr="00D54329" w:rsidRDefault="00160A0F" w:rsidP="0063172E">
      <w:pPr>
        <w:pStyle w:val="Heading3"/>
      </w:pPr>
      <w:bookmarkStart w:id="977" w:name="_Toc220333144"/>
      <w:r w:rsidRPr="00D54329">
        <w:t>7.</w:t>
      </w:r>
      <w:r w:rsidR="00DD0485" w:rsidRPr="00D54329">
        <w:t>8</w:t>
      </w:r>
      <w:r w:rsidRPr="00D54329">
        <w:t>.4</w:t>
      </w:r>
      <w:r w:rsidRPr="00D54329">
        <w:tab/>
        <w:t>Post-conditions</w:t>
      </w:r>
      <w:bookmarkEnd w:id="977"/>
    </w:p>
    <w:p w14:paraId="13BDAB88" w14:textId="3DE59D52"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(UE) is able to </w:t>
      </w:r>
      <w:r w:rsidR="005E7EAC" w:rsidRPr="00D54329">
        <w:rPr>
          <w:rFonts w:eastAsia="Calibri"/>
          <w:color w:val="000000"/>
        </w:rPr>
        <w:t>obtain</w:t>
      </w:r>
      <w:r w:rsidRPr="00D54329">
        <w:rPr>
          <w:rFonts w:eastAsia="Calibri"/>
          <w:color w:val="000000"/>
        </w:rPr>
        <w:t xml:space="preserve"> more accurate information about the scene of interest through collaboration </w:t>
      </w:r>
      <w:r w:rsidR="005E7EAC" w:rsidRPr="00D54329">
        <w:rPr>
          <w:rFonts w:eastAsiaTheme="minorEastAsia" w:hint="eastAsia"/>
          <w:color w:val="000000"/>
          <w:lang w:eastAsia="zh-CN"/>
        </w:rPr>
        <w:t>with</w:t>
      </w:r>
      <w:r w:rsidR="005E7EAC" w:rsidRPr="00D54329">
        <w:rPr>
          <w:rFonts w:eastAsia="Calibri"/>
          <w:color w:val="000000"/>
        </w:rPr>
        <w:t xml:space="preserve"> </w:t>
      </w:r>
      <w:r w:rsidRPr="00D54329">
        <w:rPr>
          <w:color w:val="000000"/>
        </w:rPr>
        <w:t>AMR B (UE)</w:t>
      </w:r>
      <w:r w:rsidR="005E7EAC" w:rsidRPr="00D54329">
        <w:rPr>
          <w:color w:val="000000"/>
        </w:rPr>
        <w:t>, such as understanding what is happening where, what is expected to happen, and how soon</w:t>
      </w:r>
      <w:r w:rsidRPr="00D54329">
        <w:rPr>
          <w:rFonts w:eastAsia="Calibri"/>
          <w:color w:val="000000"/>
        </w:rPr>
        <w:t>.</w:t>
      </w:r>
    </w:p>
    <w:p w14:paraId="6E6A4DF4" w14:textId="2F31B2A9"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is able to plan ahead to reduce speed to a suitable level of deceleration (e.g. to remain balance of physical loads in </w:t>
      </w:r>
      <w:r w:rsidRPr="00D54329">
        <w:rPr>
          <w:rFonts w:eastAsia="Malgun Gothic" w:hint="eastAsia"/>
          <w:color w:val="000000"/>
          <w:lang w:eastAsia="ko-KR"/>
        </w:rPr>
        <w:t xml:space="preserve">forklift), to re-plan the travel route in the job site, or to </w:t>
      </w:r>
      <w:r w:rsidRPr="00D54329">
        <w:rPr>
          <w:rFonts w:eastAsia="Calibri"/>
          <w:color w:val="000000"/>
        </w:rPr>
        <w:t>prevent collision.</w:t>
      </w:r>
    </w:p>
    <w:p w14:paraId="76DB156B" w14:textId="2CD11EFE" w:rsidR="00C15CB0" w:rsidRPr="00D54329" w:rsidRDefault="00160A0F" w:rsidP="0063172E">
      <w:pPr>
        <w:pStyle w:val="Heading3"/>
      </w:pPr>
      <w:bookmarkStart w:id="978" w:name="_Toc220333145"/>
      <w:r w:rsidRPr="00D54329">
        <w:t>7.</w:t>
      </w:r>
      <w:r w:rsidR="00DD0485" w:rsidRPr="00D54329">
        <w:t>8</w:t>
      </w:r>
      <w:r w:rsidRPr="00D54329">
        <w:t>.5</w:t>
      </w:r>
      <w:r w:rsidRPr="00D54329">
        <w:tab/>
        <w:t>Existing features partly or fully covering the use case functionality</w:t>
      </w:r>
      <w:bookmarkEnd w:id="978"/>
    </w:p>
    <w:p w14:paraId="4DD19565" w14:textId="77777777" w:rsidR="00C15CB0" w:rsidRPr="00D54329" w:rsidRDefault="00160A0F" w:rsidP="00BF0191">
      <w:pPr>
        <w:rPr>
          <w:rFonts w:eastAsia="Calibri"/>
        </w:rPr>
      </w:pPr>
      <w:r w:rsidRPr="00D54329">
        <w:rPr>
          <w:rFonts w:eastAsia="Calibri"/>
        </w:rPr>
        <w:t>The following includes some examples:</w:t>
      </w:r>
    </w:p>
    <w:p w14:paraId="7C5D1057" w14:textId="0C159B5A" w:rsidR="00C15CB0" w:rsidRPr="00D54329" w:rsidRDefault="00160A0F" w:rsidP="004130E0">
      <w:pPr>
        <w:pStyle w:val="B10"/>
        <w:numPr>
          <w:ilvl w:val="0"/>
          <w:numId w:val="22"/>
        </w:numPr>
        <w:rPr>
          <w:rFonts w:eastAsia="Calibri"/>
        </w:rPr>
      </w:pPr>
      <w:r w:rsidRPr="00D54329">
        <w:rPr>
          <w:rFonts w:eastAsia="Calibri"/>
        </w:rPr>
        <w:t>The 5G system supports the network exposure to an authori</w:t>
      </w:r>
      <w:r w:rsidR="0052605A">
        <w:rPr>
          <w:rFonts w:eastAsia="Calibri"/>
        </w:rPr>
        <w:t>s</w:t>
      </w:r>
      <w:r w:rsidRPr="00D54329">
        <w:rPr>
          <w:rFonts w:eastAsia="Calibri"/>
        </w:rPr>
        <w:t xml:space="preserve">ed third party (e.g. TS 23.501 [140], TS 23.502 [30], and TS 23.503 [141]). </w:t>
      </w:r>
    </w:p>
    <w:p w14:paraId="1948D2D8" w14:textId="14BAE736" w:rsidR="00C15CB0" w:rsidRPr="00D54329" w:rsidRDefault="00160A0F" w:rsidP="004130E0">
      <w:pPr>
        <w:pStyle w:val="B10"/>
        <w:numPr>
          <w:ilvl w:val="0"/>
          <w:numId w:val="22"/>
        </w:numPr>
        <w:rPr>
          <w:rFonts w:eastAsia="Calibri"/>
        </w:rPr>
      </w:pPr>
      <w:r w:rsidRPr="00D54329">
        <w:rPr>
          <w:rFonts w:eastAsia="Calibri"/>
        </w:rPr>
        <w:t>The 5G system supports the assistance to AI/ML Operations in the Application Layer (e.g. TS 23.501 [140], TS 23.502 [30], and TS 23.503 [141]).</w:t>
      </w:r>
    </w:p>
    <w:p w14:paraId="19CD580D" w14:textId="77777777" w:rsidR="00C15CB0" w:rsidRPr="00D54329" w:rsidRDefault="00160A0F" w:rsidP="004130E0">
      <w:pPr>
        <w:pStyle w:val="B10"/>
        <w:numPr>
          <w:ilvl w:val="0"/>
          <w:numId w:val="22"/>
        </w:numPr>
        <w:rPr>
          <w:rFonts w:eastAsia="Calibri"/>
        </w:rPr>
      </w:pPr>
      <w:r w:rsidRPr="00D54329">
        <w:rPr>
          <w:rFonts w:eastAsia="Calibri"/>
        </w:rPr>
        <w:t xml:space="preserve">There are sensing related service requirements for 5G system specified in TS 22.137 [6]. </w:t>
      </w:r>
    </w:p>
    <w:p w14:paraId="75B7AB4F" w14:textId="71C5BB66" w:rsidR="00C15CB0" w:rsidRPr="00D54329" w:rsidRDefault="00160A0F" w:rsidP="004130E0">
      <w:pPr>
        <w:pStyle w:val="B10"/>
        <w:numPr>
          <w:ilvl w:val="0"/>
          <w:numId w:val="22"/>
        </w:numPr>
        <w:rPr>
          <w:rFonts w:eastAsia="Calibri"/>
        </w:rPr>
      </w:pPr>
      <w:r w:rsidRPr="00D54329">
        <w:rPr>
          <w:rFonts w:eastAsia="Calibri"/>
        </w:rPr>
        <w:t>There are AI</w:t>
      </w:r>
      <w:r w:rsidR="007F6733" w:rsidRPr="00D54329">
        <w:rPr>
          <w:rFonts w:eastAsiaTheme="minorEastAsia" w:hint="eastAsia"/>
          <w:lang w:eastAsia="zh-CN"/>
        </w:rPr>
        <w:t>/</w:t>
      </w:r>
      <w:r w:rsidRPr="00D54329">
        <w:rPr>
          <w:rFonts w:eastAsia="Calibri"/>
        </w:rPr>
        <w:t xml:space="preserve">ML related service requirements for 5G system specified in TS 22.261 [14]. </w:t>
      </w:r>
    </w:p>
    <w:p w14:paraId="2233E592" w14:textId="77777777" w:rsidR="00C15CB0" w:rsidRPr="00D54329" w:rsidRDefault="00160A0F" w:rsidP="004130E0">
      <w:pPr>
        <w:pStyle w:val="B10"/>
        <w:numPr>
          <w:ilvl w:val="0"/>
          <w:numId w:val="22"/>
        </w:numPr>
        <w:rPr>
          <w:rFonts w:eastAsia="Calibri"/>
        </w:rPr>
      </w:pPr>
      <w:r w:rsidRPr="00D54329">
        <w:rPr>
          <w:rFonts w:eastAsia="Calibri"/>
        </w:rPr>
        <w:t>Support of QoS prediction information for intelligent physical systems (such as UE supporting V2X applications, automated mobile robots) in TS 22.186 [66] and TS 22.104 [64].</w:t>
      </w:r>
    </w:p>
    <w:p w14:paraId="3BFACCDC" w14:textId="6144CD9E" w:rsidR="00C15CB0" w:rsidRPr="00D54329" w:rsidRDefault="00160A0F" w:rsidP="004130E0">
      <w:pPr>
        <w:pStyle w:val="B10"/>
        <w:numPr>
          <w:ilvl w:val="0"/>
          <w:numId w:val="22"/>
        </w:numPr>
        <w:rPr>
          <w:rFonts w:eastAsia="Calibri"/>
        </w:rPr>
      </w:pPr>
      <w:r w:rsidRPr="00D54329">
        <w:rPr>
          <w:rFonts w:eastAsia="Calibri"/>
        </w:rPr>
        <w:t>5G system features that support the network data analytics (predictions or statistics) services as specified in some of stage-2 specifications (e.g. TS 23.228 [142], TS 23.501 [140], TS 23.502 [30], and TS 23.503 [141]).</w:t>
      </w:r>
    </w:p>
    <w:p w14:paraId="39FC9ECD" w14:textId="1B3468C0" w:rsidR="00C15CB0" w:rsidRPr="00D54329" w:rsidRDefault="00160A0F" w:rsidP="0063172E">
      <w:pPr>
        <w:pStyle w:val="Heading3"/>
      </w:pPr>
      <w:bookmarkStart w:id="979" w:name="_Toc220333146"/>
      <w:r w:rsidRPr="00D54329">
        <w:t>7.</w:t>
      </w:r>
      <w:r w:rsidR="00DD0485" w:rsidRPr="00D54329">
        <w:t>8</w:t>
      </w:r>
      <w:r w:rsidRPr="00D54329">
        <w:t>.6</w:t>
      </w:r>
      <w:r w:rsidR="00965B09" w:rsidRPr="00D54329">
        <w:tab/>
      </w:r>
      <w:r w:rsidRPr="00D54329">
        <w:t>Potential New Requirements needed to support the use case</w:t>
      </w:r>
      <w:bookmarkEnd w:id="979"/>
    </w:p>
    <w:p w14:paraId="2B64EB0D" w14:textId="5A5D3B7F" w:rsidR="00C15CB0" w:rsidRPr="00D54329" w:rsidRDefault="00160A0F">
      <w:pPr>
        <w:overflowPunct/>
        <w:autoSpaceDE/>
        <w:autoSpaceDN/>
        <w:adjustRightInd/>
        <w:textAlignment w:val="auto"/>
        <w:rPr>
          <w:rFonts w:ascii="Malgun Gothic" w:eastAsia="Malgun Gothic" w:hAnsi="Malgun Gothic"/>
          <w:lang w:eastAsia="ko-KR"/>
        </w:rPr>
      </w:pPr>
      <w:r w:rsidRPr="00D54329">
        <w:rPr>
          <w:rFonts w:ascii="Malgun Gothic" w:eastAsia="Malgun Gothic" w:hAnsi="Malgun Gothic"/>
          <w:lang w:eastAsia="ko-KR"/>
        </w:rPr>
        <w:t>[</w:t>
      </w: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.6-1</w:t>
      </w:r>
      <w:r w:rsidRPr="00D54329">
        <w:rPr>
          <w:rFonts w:ascii="Malgun Gothic" w:eastAsia="Malgun Gothic" w:hAnsi="Malgun Gothic"/>
          <w:lang w:eastAsia="ko-KR"/>
        </w:rPr>
        <w:t xml:space="preserve">] </w:t>
      </w:r>
      <w:r w:rsidR="009C7F3E" w:rsidRPr="00D54329">
        <w:rPr>
          <w:rFonts w:eastAsia="Malgun Gothic"/>
          <w:lang w:eastAsia="ko-KR"/>
        </w:rPr>
        <w:t>Subject to operator’s policy, the</w:t>
      </w:r>
      <w:r w:rsidR="009C7F3E" w:rsidRPr="00D54329">
        <w:t xml:space="preserve"> </w:t>
      </w:r>
      <w:r w:rsidRPr="00D54329">
        <w:t xml:space="preserve">6G system shall provide a means to activate and deactivate </w:t>
      </w:r>
      <w:r w:rsidR="009C7F3E" w:rsidRPr="00D54329">
        <w:t>exposing sensing results that a UE (AMR) can use for prediction</w:t>
      </w:r>
      <w:r w:rsidRPr="00D54329">
        <w:t xml:space="preserve"> about the </w:t>
      </w:r>
      <w:r w:rsidR="009C7F3E" w:rsidRPr="00D54329">
        <w:t xml:space="preserve">environment </w:t>
      </w:r>
      <w:r w:rsidRPr="00D54329">
        <w:t>situation</w:t>
      </w:r>
      <w:r w:rsidR="009C7F3E" w:rsidRPr="00D54329">
        <w:rPr>
          <w:rFonts w:eastAsiaTheme="minorEastAsia" w:hint="eastAsia"/>
          <w:lang w:eastAsia="zh-CN"/>
        </w:rPr>
        <w:t xml:space="preserve"> </w:t>
      </w:r>
      <w:r w:rsidR="009C7F3E" w:rsidRPr="00D54329">
        <w:t>(e.g. presence of multiple human workers)</w:t>
      </w:r>
      <w:r w:rsidRPr="00D54329">
        <w:t xml:space="preserve"> of a particular sensing area of interest at a particular time of interest to nearby </w:t>
      </w:r>
      <w:r w:rsidR="009C7F3E" w:rsidRPr="00D54329">
        <w:t>UEs (e.g.</w:t>
      </w:r>
      <w:r w:rsidR="00045EED" w:rsidRPr="00D54329">
        <w:rPr>
          <w:rFonts w:eastAsiaTheme="minorEastAsia" w:hint="eastAsia"/>
          <w:lang w:eastAsia="zh-CN"/>
        </w:rPr>
        <w:t xml:space="preserve"> </w:t>
      </w:r>
      <w:r w:rsidRPr="00D54329">
        <w:t xml:space="preserve">AMRs), if requested by </w:t>
      </w:r>
      <w:r w:rsidR="00045EED" w:rsidRPr="00D54329">
        <w:t>a trusted third party</w:t>
      </w:r>
      <w:r w:rsidRPr="00D54329">
        <w:t>.</w:t>
      </w:r>
    </w:p>
    <w:p w14:paraId="33512146" w14:textId="76B0C558" w:rsidR="00C15CB0" w:rsidRPr="00D54329" w:rsidRDefault="00160A0F" w:rsidP="00EB7A10">
      <w:pPr>
        <w:pStyle w:val="NOTE"/>
      </w:pPr>
      <w:r w:rsidRPr="00D54329">
        <w:rPr>
          <w:lang w:eastAsia="ko-KR"/>
        </w:rPr>
        <w:t>NOTE</w:t>
      </w:r>
      <w:r w:rsidRPr="00D54329">
        <w:rPr>
          <w:lang w:eastAsia="en-GB"/>
        </w:rPr>
        <w:t xml:space="preserve"> 1:</w:t>
      </w:r>
      <w:r w:rsidR="007F6733" w:rsidRPr="00D54329">
        <w:rPr>
          <w:lang w:eastAsia="en-GB"/>
        </w:rPr>
        <w:tab/>
      </w:r>
      <w:r w:rsidR="00045EED" w:rsidRPr="00D54329">
        <w:t>This requirement is intended to describe multiple UEs (AMRs) collaborating to provide useful information for each other in areas shared by human and AMRs. For example, a UE (AMR) will have ample time to stop or slow down, using the information on presence of multiple human workers in a few seconds.</w:t>
      </w:r>
    </w:p>
    <w:p w14:paraId="1AA76CB9" w14:textId="45C06DAC" w:rsidR="00C15CB0" w:rsidRPr="00D54329" w:rsidRDefault="00160A0F" w:rsidP="00953C19">
      <w:pPr>
        <w:rPr>
          <w:rFonts w:eastAsia="Malgun Gothic"/>
          <w:lang w:eastAsia="zh-CN"/>
        </w:rPr>
      </w:pP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 xml:space="preserve">.6-2] </w:t>
      </w:r>
      <w:r w:rsidR="00045EED" w:rsidRPr="00D54329">
        <w:rPr>
          <w:rFonts w:eastAsiaTheme="minorEastAsia" w:hint="eastAsia"/>
          <w:lang w:eastAsia="zh-CN"/>
        </w:rPr>
        <w:t xml:space="preserve">The </w:t>
      </w:r>
      <w:r w:rsidRPr="00D54329">
        <w:t xml:space="preserve">6G system shall be able to provide a means </w:t>
      </w:r>
      <w:r w:rsidR="00045EED" w:rsidRPr="00D54329">
        <w:t>to enable</w:t>
      </w:r>
      <w:r w:rsidRPr="00D54329">
        <w:t xml:space="preserve"> efficient use of </w:t>
      </w:r>
      <w:r w:rsidR="00045EED" w:rsidRPr="00D54329">
        <w:t>sensing</w:t>
      </w:r>
      <w:r w:rsidRPr="00D54329">
        <w:t xml:space="preserve"> resources for stable sensing operation.</w:t>
      </w:r>
    </w:p>
    <w:p w14:paraId="2402AC95" w14:textId="023C46F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[PR</w:t>
      </w:r>
      <w:r w:rsidRPr="00D54329">
        <w:rPr>
          <w:rFonts w:eastAsia="SimSun" w:hint="eastAsia"/>
          <w:lang w:eastAsia="zh-CN"/>
        </w:rPr>
        <w:t xml:space="preserve"> </w:t>
      </w:r>
      <w:r w:rsidRPr="00D54329">
        <w:t>7.</w:t>
      </w:r>
      <w:r w:rsidR="00DD0485" w:rsidRPr="00D54329">
        <w:rPr>
          <w:rFonts w:eastAsia="SimSun"/>
          <w:lang w:eastAsia="zh-CN"/>
        </w:rPr>
        <w:t>8</w:t>
      </w:r>
      <w:r w:rsidRPr="00D54329">
        <w:t>.6-</w:t>
      </w:r>
      <w:r w:rsidRPr="00D54329">
        <w:rPr>
          <w:rFonts w:eastAsia="Malgun Gothic"/>
          <w:lang w:eastAsia="ko-KR"/>
        </w:rPr>
        <w:t xml:space="preserve">3] </w:t>
      </w:r>
      <w:r w:rsidR="00045EED" w:rsidRPr="00D54329">
        <w:rPr>
          <w:rFonts w:eastAsiaTheme="minorEastAsia" w:hint="eastAsia"/>
          <w:lang w:eastAsia="zh-CN"/>
        </w:rPr>
        <w:t xml:space="preserve">The </w:t>
      </w:r>
      <w:r w:rsidRPr="00D54329">
        <w:rPr>
          <w:rFonts w:eastAsia="Malgun Gothic"/>
          <w:lang w:eastAsia="ko-KR"/>
        </w:rPr>
        <w:t xml:space="preserve">6G </w:t>
      </w:r>
      <w:r w:rsidR="00045EED" w:rsidRPr="00D54329">
        <w:rPr>
          <w:rFonts w:eastAsiaTheme="minorEastAsia" w:hint="eastAsia"/>
          <w:lang w:eastAsia="zh-CN"/>
        </w:rPr>
        <w:t>network</w:t>
      </w:r>
      <w:r w:rsidR="00045EED" w:rsidRPr="00D54329">
        <w:rPr>
          <w:rFonts w:eastAsia="Malgun Gothic"/>
          <w:lang w:eastAsia="ko-KR"/>
        </w:rPr>
        <w:t xml:space="preserve"> </w:t>
      </w:r>
      <w:r w:rsidRPr="00D54329">
        <w:rPr>
          <w:rFonts w:eastAsia="Malgun Gothic"/>
          <w:lang w:eastAsia="ko-KR"/>
        </w:rPr>
        <w:t xml:space="preserve">shall be able to provide a means to ensure a latency upper-bound, requested by </w:t>
      </w:r>
      <w:r w:rsidR="001E50F0" w:rsidRPr="00D54329">
        <w:rPr>
          <w:rFonts w:eastAsia="Malgun Gothic"/>
          <w:lang w:eastAsia="ko-KR"/>
        </w:rPr>
        <w:t>trusted third party</w:t>
      </w:r>
      <w:r w:rsidRPr="00D54329">
        <w:rPr>
          <w:rFonts w:eastAsia="Malgun Gothic"/>
          <w:lang w:eastAsia="ko-KR"/>
        </w:rPr>
        <w:t xml:space="preserve">, when providing </w:t>
      </w:r>
      <w:r w:rsidR="001E50F0" w:rsidRPr="00D54329">
        <w:rPr>
          <w:rFonts w:eastAsia="Malgun Gothic"/>
          <w:lang w:eastAsia="ko-KR"/>
        </w:rPr>
        <w:t>sensing results</w:t>
      </w:r>
      <w:r w:rsidR="001E50F0" w:rsidRPr="00D54329">
        <w:rPr>
          <w:rFonts w:eastAsiaTheme="minorEastAsia" w:hint="eastAsia"/>
          <w:lang w:eastAsia="zh-CN"/>
        </w:rPr>
        <w:t xml:space="preserve"> </w:t>
      </w:r>
      <w:r w:rsidRPr="00D54329">
        <w:rPr>
          <w:rFonts w:eastAsia="Malgun Gothic"/>
          <w:lang w:eastAsia="ko-KR"/>
        </w:rPr>
        <w:t xml:space="preserve">to nearby </w:t>
      </w:r>
      <w:r w:rsidR="001E50F0" w:rsidRPr="00D54329">
        <w:rPr>
          <w:rFonts w:eastAsia="Malgun Gothic"/>
          <w:lang w:eastAsia="ko-KR"/>
        </w:rPr>
        <w:t xml:space="preserve">UEs (e.g. </w:t>
      </w:r>
      <w:r w:rsidRPr="00D54329">
        <w:rPr>
          <w:rFonts w:eastAsia="Malgun Gothic"/>
          <w:lang w:eastAsia="ko-KR"/>
        </w:rPr>
        <w:t>AMRs)</w:t>
      </w:r>
      <w:r w:rsidR="001E50F0" w:rsidRPr="00D54329">
        <w:rPr>
          <w:rFonts w:eastAsiaTheme="minorEastAsia" w:hint="eastAsia"/>
          <w:lang w:eastAsia="zh-CN"/>
        </w:rPr>
        <w:t xml:space="preserve"> </w:t>
      </w:r>
      <w:r w:rsidR="001E50F0" w:rsidRPr="00D54329">
        <w:rPr>
          <w:rFonts w:eastAsia="Malgun Gothic"/>
          <w:lang w:eastAsia="ko-KR"/>
        </w:rPr>
        <w:t>about environment situation</w:t>
      </w:r>
      <w:r w:rsidRPr="00D54329">
        <w:rPr>
          <w:rFonts w:eastAsia="Malgun Gothic"/>
          <w:lang w:eastAsia="ko-KR"/>
        </w:rPr>
        <w:t>.</w:t>
      </w:r>
    </w:p>
    <w:p w14:paraId="15A38C86" w14:textId="1DC830C6" w:rsidR="00C15CB0" w:rsidRPr="00D54329" w:rsidRDefault="00160A0F" w:rsidP="00EB7A10">
      <w:pPr>
        <w:pStyle w:val="NOTE"/>
      </w:pPr>
      <w:r w:rsidRPr="00D54329">
        <w:t xml:space="preserve">NOTE </w:t>
      </w:r>
      <w:r w:rsidR="001E50F0" w:rsidRPr="00D54329">
        <w:rPr>
          <w:rFonts w:hint="eastAsia"/>
        </w:rPr>
        <w:t>2</w:t>
      </w:r>
      <w:r w:rsidRPr="00D54329">
        <w:t>:</w:t>
      </w:r>
      <w:r w:rsidR="007F6733" w:rsidRPr="00D54329">
        <w:tab/>
      </w:r>
      <w:r w:rsidRPr="00D54329">
        <w:t xml:space="preserve">The latency depends on different types of applications in various verticals, such as factory, mining and on how fast the AMR is moving in the zone of interest. </w:t>
      </w:r>
    </w:p>
    <w:p w14:paraId="3E52B397" w14:textId="5D7B1F49" w:rsidR="00C15CB0" w:rsidRPr="00D54329" w:rsidRDefault="00160A0F" w:rsidP="0063172E">
      <w:pPr>
        <w:pStyle w:val="Heading2"/>
        <w:rPr>
          <w:rFonts w:eastAsia="SimSun"/>
          <w:lang w:eastAsia="zh-CN"/>
        </w:rPr>
      </w:pPr>
      <w:bookmarkStart w:id="980" w:name="_Toc220333147"/>
      <w:r w:rsidRPr="00D54329">
        <w:rPr>
          <w:rFonts w:eastAsia="SimSun"/>
          <w:lang w:eastAsia="zh-CN"/>
        </w:rPr>
        <w:t>7</w:t>
      </w:r>
      <w:r w:rsidRPr="00D54329">
        <w:rPr>
          <w:rFonts w:eastAsia="SimSun" w:hint="eastAsia"/>
          <w:lang w:eastAsia="zh-CN"/>
        </w:rPr>
        <w:t>.</w:t>
      </w:r>
      <w:r w:rsidR="00DD0485" w:rsidRPr="00D54329">
        <w:rPr>
          <w:rFonts w:eastAsia="SimSun"/>
          <w:lang w:eastAsia="zh-CN"/>
        </w:rPr>
        <w:t>9</w:t>
      </w:r>
      <w:r w:rsidR="00965B09" w:rsidRPr="00D54329">
        <w:rPr>
          <w:rFonts w:eastAsia="SimSun"/>
          <w:lang w:eastAsia="zh-CN"/>
        </w:rPr>
        <w:tab/>
      </w:r>
      <w:r w:rsidRPr="00D54329">
        <w:rPr>
          <w:rFonts w:eastAsia="SimSun" w:hint="eastAsia"/>
          <w:lang w:eastAsia="zh-CN"/>
        </w:rPr>
        <w:t>Use case on detection of ships on the coast or in rivers</w:t>
      </w:r>
      <w:bookmarkEnd w:id="980"/>
    </w:p>
    <w:p w14:paraId="05C08991" w14:textId="0F866826" w:rsidR="00C15CB0" w:rsidRPr="00D54329" w:rsidRDefault="00160A0F" w:rsidP="0063172E">
      <w:pPr>
        <w:pStyle w:val="Heading3"/>
      </w:pPr>
      <w:bookmarkStart w:id="981" w:name="_Toc220333148"/>
      <w:r w:rsidRPr="00D54329">
        <w:rPr>
          <w:rFonts w:hint="eastAsia"/>
        </w:rPr>
        <w:t>7.</w:t>
      </w:r>
      <w:r w:rsidR="00DD0485" w:rsidRPr="00D54329">
        <w:t>9</w:t>
      </w:r>
      <w:r w:rsidRPr="00D54329">
        <w:rPr>
          <w:rFonts w:hint="eastAsia"/>
        </w:rPr>
        <w:t>.1</w:t>
      </w:r>
      <w:r w:rsidR="00965B09" w:rsidRPr="00D54329">
        <w:tab/>
      </w:r>
      <w:r w:rsidRPr="00D54329">
        <w:t>Description</w:t>
      </w:r>
      <w:bookmarkEnd w:id="981"/>
    </w:p>
    <w:p w14:paraId="466A2DC2" w14:textId="77777777" w:rsidR="00C15CB0" w:rsidRPr="00D54329" w:rsidRDefault="00160A0F">
      <w:pPr>
        <w:overflowPunct/>
        <w:autoSpaceDE/>
        <w:autoSpaceDN/>
        <w:adjustRightInd/>
        <w:textAlignment w:val="auto"/>
        <w:rPr>
          <w:lang w:eastAsia="zh-CN"/>
        </w:rPr>
      </w:pPr>
      <w:r w:rsidRPr="00D54329">
        <w:rPr>
          <w:lang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Pr="00D54329" w:rsidRDefault="00160A0F">
      <w:pPr>
        <w:overflowPunct/>
        <w:autoSpaceDE/>
        <w:autoSpaceDN/>
        <w:adjustRightInd/>
        <w:textAlignment w:val="auto"/>
        <w:rPr>
          <w:lang w:eastAsia="zh-CN"/>
        </w:rPr>
      </w:pPr>
      <w:r w:rsidRPr="00D54329">
        <w:rPr>
          <w:lang w:eastAsia="zh-CN"/>
        </w:rPr>
        <w:t>Ship detection</w:t>
      </w:r>
      <w:r w:rsidR="00871228" w:rsidRPr="00D54329">
        <w:rPr>
          <w:lang w:eastAsia="zh-CN"/>
        </w:rPr>
        <w:t>, illustrated in Figure 7.</w:t>
      </w:r>
      <w:r w:rsidR="00DD0485" w:rsidRPr="00D54329">
        <w:rPr>
          <w:lang w:eastAsia="zh-CN"/>
        </w:rPr>
        <w:t>9</w:t>
      </w:r>
      <w:r w:rsidR="00871228" w:rsidRPr="00D54329">
        <w:rPr>
          <w:lang w:eastAsia="zh-CN"/>
        </w:rPr>
        <w:t>.1-1,</w:t>
      </w:r>
      <w:r w:rsidRPr="00D54329">
        <w:rPr>
          <w:lang w:eastAsia="zh-CN"/>
        </w:rPr>
        <w:t xml:space="preserve"> plays an important role in port management, ship traffic, maritime rescue</w:t>
      </w:r>
      <w:r w:rsidRPr="00D54329">
        <w:rPr>
          <w:rFonts w:hint="eastAsia"/>
          <w:lang w:eastAsia="zh-CN"/>
        </w:rPr>
        <w:t xml:space="preserve">, </w:t>
      </w:r>
      <w:r w:rsidRPr="00D54329">
        <w:rPr>
          <w:lang w:eastAsia="zh-CN"/>
        </w:rPr>
        <w:t>cargo transportation</w:t>
      </w:r>
      <w:r w:rsidRPr="00D54329">
        <w:rPr>
          <w:rFonts w:hint="eastAsia"/>
          <w:lang w:eastAsia="zh-CN"/>
        </w:rPr>
        <w:t xml:space="preserve"> an</w:t>
      </w:r>
      <w:r w:rsidR="00336DB4" w:rsidRPr="00D54329">
        <w:rPr>
          <w:lang w:eastAsia="zh-CN"/>
        </w:rPr>
        <w:t>d</w:t>
      </w:r>
      <w:r w:rsidRPr="00D54329">
        <w:rPr>
          <w:rFonts w:hint="eastAsia"/>
          <w:lang w:eastAsia="zh-CN"/>
        </w:rPr>
        <w:t xml:space="preserve"> so on</w:t>
      </w:r>
      <w:r w:rsidRPr="00D54329">
        <w:rPr>
          <w:lang w:eastAsia="zh-CN"/>
        </w:rPr>
        <w:t xml:space="preserve">. </w:t>
      </w:r>
      <w:r w:rsidRPr="00D54329">
        <w:rPr>
          <w:rFonts w:hint="eastAsia"/>
          <w:lang w:eastAsia="zh-CN"/>
        </w:rPr>
        <w:t>There are following important issues on the ship detection:</w:t>
      </w:r>
    </w:p>
    <w:p w14:paraId="7045B95D" w14:textId="40F39D8F" w:rsidR="00C15CB0" w:rsidRPr="00D54329" w:rsidRDefault="00160A0F" w:rsidP="004130E0">
      <w:pPr>
        <w:pStyle w:val="B10"/>
        <w:numPr>
          <w:ilvl w:val="0"/>
          <w:numId w:val="23"/>
        </w:numPr>
        <w:rPr>
          <w:lang w:eastAsia="zh-CN"/>
        </w:rPr>
      </w:pPr>
      <w:r w:rsidRPr="00D54329">
        <w:rPr>
          <w:rFonts w:hint="eastAsia"/>
          <w:lang w:eastAsia="zh-CN"/>
        </w:rPr>
        <w:t>Size of ship differs a lot. The radar cross section (RCS) of ships differs a lot among different types and sizes of ships</w:t>
      </w:r>
      <w:r w:rsidR="009568D3" w:rsidRPr="00D54329">
        <w:rPr>
          <w:rFonts w:hint="eastAsia"/>
          <w:lang w:eastAsia="zh-CN"/>
        </w:rPr>
        <w:t xml:space="preserve"> [</w:t>
      </w:r>
      <w:r w:rsidR="00A51C1B" w:rsidRPr="00D54329">
        <w:rPr>
          <w:rFonts w:eastAsiaTheme="minorEastAsia"/>
          <w:lang w:eastAsia="zh-CN"/>
        </w:rPr>
        <w:t>19</w:t>
      </w:r>
      <w:r w:rsidR="006908FE" w:rsidRPr="00D54329">
        <w:rPr>
          <w:rFonts w:eastAsiaTheme="minorEastAsia"/>
          <w:lang w:eastAsia="zh-CN"/>
        </w:rPr>
        <w:t>1</w:t>
      </w:r>
      <w:r w:rsidR="009568D3" w:rsidRPr="00D54329">
        <w:rPr>
          <w:rFonts w:hint="eastAsia"/>
          <w:lang w:eastAsia="zh-CN"/>
        </w:rPr>
        <w:t>]</w:t>
      </w:r>
      <w:r w:rsidRPr="00D54329">
        <w:rPr>
          <w:rFonts w:hint="eastAsia"/>
          <w:lang w:eastAsia="zh-CN"/>
        </w:rPr>
        <w:t>, which has important effect on the capability of ships to be detected. 6G system shall be able to detect different ships with different RCS value and sizes.</w:t>
      </w:r>
    </w:p>
    <w:p w14:paraId="3DE524D7" w14:textId="77777777" w:rsidR="00C15CB0" w:rsidRPr="00D54329" w:rsidRDefault="00160A0F" w:rsidP="004130E0">
      <w:pPr>
        <w:pStyle w:val="B10"/>
        <w:numPr>
          <w:ilvl w:val="0"/>
          <w:numId w:val="23"/>
        </w:numPr>
        <w:rPr>
          <w:lang w:eastAsia="zh-CN"/>
        </w:rPr>
      </w:pPr>
      <w:r w:rsidRPr="00D54329">
        <w:rPr>
          <w:rFonts w:hint="eastAsia"/>
          <w:lang w:eastAsia="zh-CN"/>
        </w:rPr>
        <w:t>Ships are widely distributed in the river</w:t>
      </w:r>
      <w:r w:rsidRPr="00D54329">
        <w:rPr>
          <w:lang w:eastAsia="zh-CN"/>
        </w:rPr>
        <w:t>, requir</w:t>
      </w:r>
      <w:r w:rsidRPr="00D54329">
        <w:rPr>
          <w:rFonts w:hint="eastAsia"/>
          <w:lang w:eastAsia="zh-CN"/>
        </w:rPr>
        <w:t>ing</w:t>
      </w:r>
      <w:r w:rsidRPr="00D54329">
        <w:rPr>
          <w:lang w:eastAsia="zh-CN"/>
        </w:rPr>
        <w:t xml:space="preserve"> </w:t>
      </w:r>
      <w:r w:rsidRPr="00D54329">
        <w:rPr>
          <w:rFonts w:hint="eastAsia"/>
          <w:lang w:eastAsia="zh-CN"/>
        </w:rPr>
        <w:t>large sensing coverage area.</w:t>
      </w:r>
    </w:p>
    <w:p w14:paraId="1AC30FEB" w14:textId="77777777" w:rsidR="00C15CB0" w:rsidRPr="00D54329" w:rsidRDefault="00160A0F">
      <w:pPr>
        <w:overflowPunct/>
        <w:autoSpaceDE/>
        <w:autoSpaceDN/>
        <w:adjustRightInd/>
        <w:textAlignment w:val="auto"/>
        <w:rPr>
          <w:lang w:eastAsia="zh-CN"/>
        </w:rPr>
      </w:pPr>
      <w:r w:rsidRPr="00D54329">
        <w:rPr>
          <w:rFonts w:hint="eastAsia"/>
          <w:lang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Pr="00D54329" w:rsidRDefault="00160A0F" w:rsidP="003B0FCA">
      <w:pPr>
        <w:pStyle w:val="TH"/>
        <w:rPr>
          <w:lang w:eastAsia="zh-CN"/>
        </w:rPr>
      </w:pPr>
      <w:r w:rsidRPr="00D54329">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341"/>
                    <a:stretch>
                      <a:fillRect/>
                    </a:stretch>
                  </pic:blipFill>
                  <pic:spPr>
                    <a:xfrm>
                      <a:off x="0" y="0"/>
                      <a:ext cx="3510000" cy="1810800"/>
                    </a:xfrm>
                    <a:prstGeom prst="rect">
                      <a:avLst/>
                    </a:prstGeom>
                    <a:noFill/>
                    <a:ln>
                      <a:noFill/>
                    </a:ln>
                  </pic:spPr>
                </pic:pic>
              </a:graphicData>
            </a:graphic>
          </wp:inline>
        </w:drawing>
      </w:r>
    </w:p>
    <w:p w14:paraId="50C16607" w14:textId="49256DC8" w:rsidR="00C15CB0" w:rsidRPr="00D54329" w:rsidRDefault="00160A0F">
      <w:pPr>
        <w:pStyle w:val="TF"/>
        <w:rPr>
          <w:lang w:eastAsia="zh-CN"/>
        </w:rPr>
      </w:pPr>
      <w:r w:rsidRPr="00D54329">
        <w:rPr>
          <w:lang w:eastAsia="zh-CN"/>
        </w:rPr>
        <w:t>Figure 7.</w:t>
      </w:r>
      <w:r w:rsidR="00DD0485" w:rsidRPr="00D54329">
        <w:rPr>
          <w:lang w:eastAsia="zh-CN"/>
        </w:rPr>
        <w:t>9</w:t>
      </w:r>
      <w:r w:rsidRPr="00D54329">
        <w:rPr>
          <w:lang w:eastAsia="zh-CN"/>
        </w:rPr>
        <w:t>.1-1</w:t>
      </w:r>
      <w:r w:rsidR="007F6733" w:rsidRPr="00D54329">
        <w:rPr>
          <w:rFonts w:eastAsiaTheme="minorEastAsia" w:hint="eastAsia"/>
          <w:lang w:eastAsia="zh-CN"/>
        </w:rPr>
        <w:t>:</w:t>
      </w:r>
      <w:r w:rsidRPr="00D54329">
        <w:rPr>
          <w:lang w:eastAsia="zh-CN"/>
        </w:rPr>
        <w:t xml:space="preserve"> Shipping monitoring</w:t>
      </w:r>
    </w:p>
    <w:p w14:paraId="2673EDB7" w14:textId="3BF17589" w:rsidR="00C15CB0" w:rsidRPr="00D54329" w:rsidRDefault="00160A0F" w:rsidP="0063172E">
      <w:pPr>
        <w:pStyle w:val="Heading3"/>
      </w:pPr>
      <w:bookmarkStart w:id="982" w:name="_Toc220333149"/>
      <w:r w:rsidRPr="00D54329">
        <w:rPr>
          <w:rFonts w:hint="eastAsia"/>
        </w:rPr>
        <w:t>7.</w:t>
      </w:r>
      <w:r w:rsidR="00DD0485" w:rsidRPr="00D54329">
        <w:t>9</w:t>
      </w:r>
      <w:r w:rsidRPr="00D54329">
        <w:rPr>
          <w:rFonts w:hint="eastAsia"/>
        </w:rPr>
        <w:t>.2</w:t>
      </w:r>
      <w:r w:rsidR="00965B09" w:rsidRPr="00D54329">
        <w:tab/>
      </w:r>
      <w:r w:rsidRPr="00D54329">
        <w:t>Pre-conditions</w:t>
      </w:r>
      <w:bookmarkEnd w:id="982"/>
    </w:p>
    <w:p w14:paraId="487350C9"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w:t>
      </w:r>
      <w:r w:rsidRPr="00D54329">
        <w:t xml:space="preserve">provides “smart ship detection and </w:t>
      </w:r>
      <w:r w:rsidRPr="00D54329">
        <w:rPr>
          <w:rFonts w:eastAsia="SimSun" w:hint="eastAsia"/>
          <w:lang w:eastAsia="zh-CN"/>
        </w:rPr>
        <w:t>tracking</w:t>
      </w:r>
      <w:r w:rsidRPr="00D54329">
        <w:t>” service with 6G system.</w:t>
      </w:r>
    </w:p>
    <w:p w14:paraId="0AEEF78E"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has deployed </w:t>
      </w:r>
      <w:r w:rsidRPr="00D54329">
        <w:t xml:space="preserve">6G </w:t>
      </w:r>
      <w:r w:rsidRPr="00D54329">
        <w:rPr>
          <w:rFonts w:hint="eastAsia"/>
        </w:rPr>
        <w:t xml:space="preserve">base stations </w:t>
      </w:r>
      <w:r w:rsidRPr="00D54329">
        <w:t>along the</w:t>
      </w:r>
      <w:r w:rsidRPr="00D54329">
        <w:rPr>
          <w:rFonts w:hint="eastAsia"/>
        </w:rPr>
        <w:t xml:space="preserve"> </w:t>
      </w:r>
      <w:r w:rsidRPr="00D54329">
        <w:rPr>
          <w:rFonts w:eastAsia="SimSun" w:hint="eastAsia"/>
          <w:lang w:eastAsia="zh-CN"/>
        </w:rPr>
        <w:t xml:space="preserve">river between City A and City B </w:t>
      </w:r>
      <w:r w:rsidRPr="00D54329">
        <w:rPr>
          <w:rFonts w:hint="eastAsia"/>
        </w:rPr>
        <w:t xml:space="preserve">to monitor </w:t>
      </w:r>
      <w:r w:rsidRPr="00D54329">
        <w:rPr>
          <w:rFonts w:eastAsia="SimSun" w:hint="eastAsia"/>
          <w:lang w:eastAsia="zh-CN"/>
        </w:rPr>
        <w:t xml:space="preserve">ships, collaborating with the river </w:t>
      </w:r>
      <w:r w:rsidRPr="00D54329">
        <w:rPr>
          <w:rFonts w:hint="eastAsia"/>
        </w:rPr>
        <w:t>management department</w:t>
      </w:r>
      <w:r w:rsidRPr="00D54329">
        <w:rPr>
          <w:rFonts w:eastAsia="SimSun" w:hint="eastAsia"/>
          <w:lang w:eastAsia="zh-CN"/>
        </w:rPr>
        <w:t xml:space="preserve"> of government. </w:t>
      </w:r>
    </w:p>
    <w:p w14:paraId="0C9BAF79" w14:textId="6015803E" w:rsidR="00C15CB0" w:rsidRPr="00D54329" w:rsidRDefault="00160A0F">
      <w:pPr>
        <w:overflowPunct/>
        <w:autoSpaceDE/>
        <w:autoSpaceDN/>
        <w:adjustRightInd/>
        <w:textAlignment w:val="auto"/>
        <w:rPr>
          <w:lang w:eastAsia="zh-CN"/>
        </w:rPr>
      </w:pPr>
      <w:r w:rsidRPr="00D54329">
        <w:rPr>
          <w:rFonts w:eastAsia="SimSun" w:hint="eastAsia"/>
          <w:lang w:eastAsia="zh-CN"/>
        </w:rPr>
        <w:t>Henry</w:t>
      </w:r>
      <w:r w:rsidRPr="00D54329">
        <w:rPr>
          <w:rFonts w:eastAsia="SimSun"/>
          <w:lang w:eastAsia="zh-CN"/>
        </w:rPr>
        <w:t xml:space="preserve"> subscrib</w:t>
      </w:r>
      <w:r w:rsidRPr="00D54329">
        <w:rPr>
          <w:rFonts w:eastAsia="SimSun" w:hint="eastAsia"/>
          <w:lang w:eastAsia="zh-CN"/>
        </w:rPr>
        <w:t>es</w:t>
      </w:r>
      <w:r w:rsidRPr="00D54329">
        <w:rPr>
          <w:rFonts w:eastAsia="SimSun"/>
          <w:lang w:eastAsia="zh-CN"/>
        </w:rPr>
        <w:t xml:space="preserve"> </w:t>
      </w:r>
      <w:r w:rsidR="00E3414D" w:rsidRPr="00D54329">
        <w:rPr>
          <w:rFonts w:eastAsia="SimSun" w:hint="eastAsia"/>
          <w:lang w:eastAsia="zh-CN"/>
        </w:rPr>
        <w:t xml:space="preserve">to </w:t>
      </w:r>
      <w:r w:rsidRPr="00D54329">
        <w:rPr>
          <w:rFonts w:eastAsia="SimSun"/>
          <w:lang w:eastAsia="zh-CN"/>
        </w:rPr>
        <w:t xml:space="preserve">this </w:t>
      </w:r>
      <w:r w:rsidRPr="00D54329">
        <w:t xml:space="preserve">smart ship detection and </w:t>
      </w:r>
      <w:r w:rsidRPr="00D54329">
        <w:rPr>
          <w:rFonts w:eastAsia="SimSun" w:hint="eastAsia"/>
          <w:lang w:eastAsia="zh-CN"/>
        </w:rPr>
        <w:t>tracking</w:t>
      </w:r>
      <w:r w:rsidRPr="00D54329">
        <w:t xml:space="preserve"> service</w:t>
      </w:r>
      <w:r w:rsidRPr="00D54329">
        <w:rPr>
          <w:rFonts w:eastAsia="SimSun" w:hint="eastAsia"/>
          <w:lang w:eastAsia="zh-CN"/>
        </w:rPr>
        <w:t xml:space="preserve"> from Network Operator MM.</w:t>
      </w:r>
    </w:p>
    <w:p w14:paraId="4BA760DD" w14:textId="5459D034" w:rsidR="00C15CB0" w:rsidRPr="00D54329" w:rsidRDefault="00160A0F" w:rsidP="0063172E">
      <w:pPr>
        <w:pStyle w:val="Heading3"/>
      </w:pPr>
      <w:bookmarkStart w:id="983" w:name="_Toc220333150"/>
      <w:r w:rsidRPr="00D54329">
        <w:rPr>
          <w:rFonts w:hint="eastAsia"/>
        </w:rPr>
        <w:t>7.</w:t>
      </w:r>
      <w:r w:rsidR="00DD0485" w:rsidRPr="00D54329">
        <w:t>9</w:t>
      </w:r>
      <w:r w:rsidRPr="00D54329">
        <w:rPr>
          <w:rFonts w:hint="eastAsia"/>
        </w:rPr>
        <w:t>.3</w:t>
      </w:r>
      <w:r w:rsidR="00965B09" w:rsidRPr="00D54329">
        <w:tab/>
      </w:r>
      <w:r w:rsidRPr="00D54329">
        <w:t>Service Flows</w:t>
      </w:r>
      <w:bookmarkEnd w:id="983"/>
    </w:p>
    <w:p w14:paraId="6F3BE90E" w14:textId="77777777" w:rsidR="00C15CB0" w:rsidRPr="00D54329" w:rsidRDefault="00160A0F">
      <w:pPr>
        <w:pStyle w:val="B10"/>
        <w:rPr>
          <w:rFonts w:eastAsia="SimSun"/>
          <w:lang w:eastAsia="zh-CN"/>
        </w:rPr>
      </w:pPr>
      <w:r w:rsidRPr="00D54329">
        <w:rPr>
          <w:rFonts w:eastAsia="SimSun" w:hint="eastAsia"/>
          <w:lang w:eastAsia="zh-CN"/>
        </w:rPr>
        <w:t xml:space="preserve">1. Henry frequently operates a ship on the river connecting City A and City B to transport goods. </w:t>
      </w:r>
    </w:p>
    <w:p w14:paraId="6868B811" w14:textId="5CF04027" w:rsidR="00C15CB0" w:rsidRPr="00D54329" w:rsidRDefault="00160A0F">
      <w:pPr>
        <w:pStyle w:val="B10"/>
        <w:rPr>
          <w:rFonts w:eastAsia="SimSun"/>
          <w:lang w:eastAsia="zh-CN"/>
        </w:rPr>
      </w:pPr>
      <w:r w:rsidRPr="00D54329">
        <w:rPr>
          <w:rFonts w:eastAsia="SimSun" w:hint="eastAsia"/>
          <w:lang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sidRPr="00D54329">
        <w:rPr>
          <w:rFonts w:eastAsia="SimSun"/>
          <w:lang w:eastAsia="zh-CN"/>
        </w:rPr>
        <w:t>shared</w:t>
      </w:r>
      <w:r w:rsidRPr="00D54329">
        <w:rPr>
          <w:rFonts w:eastAsia="SimSun" w:hint="eastAsia"/>
          <w:lang w:eastAsia="zh-CN"/>
        </w:rPr>
        <w:t xml:space="preserve"> to Network Operator MM.</w:t>
      </w:r>
    </w:p>
    <w:p w14:paraId="146A594B" w14:textId="77777777" w:rsidR="00C15CB0" w:rsidRPr="00D54329" w:rsidRDefault="00160A0F">
      <w:pPr>
        <w:pStyle w:val="B10"/>
        <w:rPr>
          <w:lang w:eastAsia="zh-CN"/>
        </w:rPr>
      </w:pPr>
      <w:r w:rsidRPr="00D54329">
        <w:rPr>
          <w:rFonts w:eastAsia="SimSun" w:hint="eastAsia"/>
          <w:lang w:eastAsia="zh-CN"/>
        </w:rPr>
        <w:t xml:space="preserve">3. </w:t>
      </w:r>
      <w:r w:rsidRPr="00D54329">
        <w:rPr>
          <w:rFonts w:hint="eastAsia"/>
          <w:lang w:eastAsia="zh-CN"/>
        </w:rPr>
        <w:t xml:space="preserve">The 6G base stations on the sides of the river, deployed by </w:t>
      </w:r>
      <w:r w:rsidRPr="00D54329">
        <w:rPr>
          <w:lang w:eastAsia="zh-CN"/>
        </w:rPr>
        <w:t xml:space="preserve">Network </w:t>
      </w:r>
      <w:r w:rsidRPr="00D54329">
        <w:rPr>
          <w:rFonts w:hint="eastAsia"/>
        </w:rPr>
        <w:t>Operator MM</w:t>
      </w:r>
      <w:r w:rsidRPr="00D54329">
        <w:rPr>
          <w:rFonts w:hint="eastAsia"/>
          <w:lang w:eastAsia="zh-CN"/>
        </w:rPr>
        <w:t>, could transmit and receive the sensing signal. The 6G network could generate the sensing results based on the measurements of 6G base stations on the sides of the river.</w:t>
      </w:r>
    </w:p>
    <w:p w14:paraId="4EF0420D" w14:textId="77777777" w:rsidR="00C15CB0" w:rsidRPr="00D54329" w:rsidRDefault="00160A0F">
      <w:pPr>
        <w:pStyle w:val="B10"/>
        <w:rPr>
          <w:rFonts w:eastAsia="SimSun"/>
          <w:lang w:eastAsia="zh-CN"/>
        </w:rPr>
      </w:pPr>
      <w:r w:rsidRPr="00D54329">
        <w:rPr>
          <w:rFonts w:hint="eastAsia"/>
          <w:lang w:eastAsia="zh-CN"/>
        </w:rPr>
        <w:lastRenderedPageBreak/>
        <w:t>4. Based on the sensing results, 6G network could sense and track Henry</w:t>
      </w:r>
      <w:r w:rsidRPr="00D54329">
        <w:rPr>
          <w:lang w:eastAsia="zh-CN"/>
        </w:rPr>
        <w:t>’</w:t>
      </w:r>
      <w:r w:rsidRPr="00D54329">
        <w:rPr>
          <w:rFonts w:hint="eastAsia"/>
          <w:lang w:eastAsia="zh-CN"/>
        </w:rPr>
        <w:t>s ship. Within the sensing service with high accuracy and resolution, 6G network could derive the position and velocity information of Henry</w:t>
      </w:r>
      <w:r w:rsidRPr="00D54329">
        <w:rPr>
          <w:lang w:eastAsia="zh-CN"/>
        </w:rPr>
        <w:t>’</w:t>
      </w:r>
      <w:r w:rsidRPr="00D54329">
        <w:rPr>
          <w:rFonts w:hint="eastAsia"/>
          <w:lang w:eastAsia="zh-CN"/>
        </w:rPr>
        <w:t>s ship</w:t>
      </w:r>
      <w:r w:rsidRPr="00D54329">
        <w:rPr>
          <w:rFonts w:eastAsia="SimSun" w:hint="eastAsia"/>
          <w:lang w:eastAsia="zh-CN"/>
        </w:rPr>
        <w:t>.</w:t>
      </w:r>
    </w:p>
    <w:p w14:paraId="7222C237" w14:textId="77777777" w:rsidR="00C15CB0" w:rsidRPr="00D54329" w:rsidRDefault="00160A0F">
      <w:pPr>
        <w:pStyle w:val="B10"/>
        <w:rPr>
          <w:rFonts w:eastAsia="SimSun"/>
          <w:lang w:eastAsia="zh-CN"/>
        </w:rPr>
      </w:pPr>
      <w:r w:rsidRPr="00D54329">
        <w:rPr>
          <w:rFonts w:eastAsia="SimSun" w:hint="eastAsia"/>
          <w:lang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7698ADF3" w:rsidR="00C15CB0" w:rsidRPr="00D54329" w:rsidRDefault="00160A0F" w:rsidP="0063172E">
      <w:pPr>
        <w:pStyle w:val="Heading3"/>
      </w:pPr>
      <w:bookmarkStart w:id="984" w:name="_Toc220333151"/>
      <w:r w:rsidRPr="00D54329">
        <w:rPr>
          <w:rFonts w:hint="eastAsia"/>
        </w:rPr>
        <w:t>7.</w:t>
      </w:r>
      <w:r w:rsidR="00DD0485" w:rsidRPr="00D54329">
        <w:t>9</w:t>
      </w:r>
      <w:r w:rsidRPr="00D54329">
        <w:rPr>
          <w:rFonts w:hint="eastAsia"/>
        </w:rPr>
        <w:t>.4</w:t>
      </w:r>
      <w:r w:rsidR="00965B09" w:rsidRPr="00D54329">
        <w:tab/>
      </w:r>
      <w:r w:rsidRPr="00D54329">
        <w:t>Post-conditions</w:t>
      </w:r>
      <w:bookmarkEnd w:id="984"/>
    </w:p>
    <w:p w14:paraId="656170A6" w14:textId="51CF49BF" w:rsidR="00C15CB0" w:rsidRPr="00D54329" w:rsidRDefault="00160A0F">
      <w:pPr>
        <w:overflowPunct/>
        <w:autoSpaceDE/>
        <w:autoSpaceDN/>
        <w:adjustRightInd/>
        <w:textAlignment w:val="auto"/>
        <w:rPr>
          <w:rFonts w:eastAsia="SimSun"/>
          <w:lang w:eastAsia="zh-CN"/>
        </w:rPr>
      </w:pPr>
      <w:r w:rsidRPr="00D54329">
        <w:rPr>
          <w:rFonts w:hint="eastAsia"/>
        </w:rPr>
        <w:t xml:space="preserve">Henry delivers the </w:t>
      </w:r>
      <w:r w:rsidRPr="00D54329">
        <w:rPr>
          <w:rFonts w:eastAsia="SimSun" w:hint="eastAsia"/>
          <w:lang w:eastAsia="zh-CN"/>
        </w:rPr>
        <w:t xml:space="preserve">goods </w:t>
      </w:r>
      <w:r w:rsidRPr="00D54329">
        <w:rPr>
          <w:rFonts w:hint="eastAsia"/>
        </w:rPr>
        <w:t xml:space="preserve">safely </w:t>
      </w:r>
      <w:r w:rsidRPr="00D54329">
        <w:rPr>
          <w:rFonts w:eastAsia="SimSun" w:hint="eastAsia"/>
          <w:lang w:eastAsia="zh-CN"/>
        </w:rPr>
        <w:t>and the ecology of the river is protected</w:t>
      </w:r>
      <w:r w:rsidRPr="00D54329">
        <w:rPr>
          <w:rFonts w:hint="eastAsia"/>
        </w:rPr>
        <w:t>.</w:t>
      </w:r>
      <w:r w:rsidRPr="00D54329">
        <w:rPr>
          <w:rFonts w:eastAsia="SimSun" w:hint="eastAsia"/>
          <w:lang w:eastAsia="zh-CN"/>
        </w:rPr>
        <w:t xml:space="preserve"> Thanks for the 6G system with ship tracking and ship recognition function, </w:t>
      </w:r>
      <w:r w:rsidR="00E3414D" w:rsidRPr="00D54329">
        <w:rPr>
          <w:rFonts w:eastAsia="SimSun" w:hint="eastAsia"/>
          <w:lang w:eastAsia="zh-CN"/>
        </w:rPr>
        <w:t xml:space="preserve">no </w:t>
      </w:r>
      <w:r w:rsidRPr="00D54329">
        <w:rPr>
          <w:rFonts w:eastAsia="SimSun" w:hint="eastAsia"/>
          <w:lang w:eastAsia="zh-CN"/>
        </w:rPr>
        <w:t>ship would enter the forbidden zone, and the ecology of the river could be protected.</w:t>
      </w:r>
    </w:p>
    <w:p w14:paraId="662B8EDB" w14:textId="0C10D6D3" w:rsidR="00C15CB0" w:rsidRPr="00D54329" w:rsidRDefault="00160A0F" w:rsidP="0063172E">
      <w:pPr>
        <w:pStyle w:val="Heading3"/>
      </w:pPr>
      <w:bookmarkStart w:id="985" w:name="_Toc220333152"/>
      <w:r w:rsidRPr="00D54329">
        <w:rPr>
          <w:rFonts w:hint="eastAsia"/>
        </w:rPr>
        <w:t>7.</w:t>
      </w:r>
      <w:r w:rsidR="00DD0485" w:rsidRPr="00D54329">
        <w:t>9</w:t>
      </w:r>
      <w:r w:rsidRPr="00D54329">
        <w:rPr>
          <w:rFonts w:hint="eastAsia"/>
        </w:rPr>
        <w:t>.5</w:t>
      </w:r>
      <w:r w:rsidR="00965B09" w:rsidRPr="00D54329">
        <w:tab/>
      </w:r>
      <w:r w:rsidRPr="00D54329">
        <w:t>Existing features partly or fully covering the use case functionality</w:t>
      </w:r>
      <w:bookmarkEnd w:id="985"/>
    </w:p>
    <w:p w14:paraId="30145FBF"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 22.137 [</w:t>
      </w:r>
      <w:r w:rsidRPr="00D54329">
        <w:rPr>
          <w:rFonts w:eastAsia="SimSun"/>
          <w:lang w:eastAsia="zh-CN"/>
        </w:rPr>
        <w:t>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18A9E35A" w14:textId="184D1289" w:rsidR="00C15CB0" w:rsidRPr="00D54329" w:rsidRDefault="00160A0F" w:rsidP="004130E0">
      <w:pPr>
        <w:pStyle w:val="B10"/>
        <w:numPr>
          <w:ilvl w:val="0"/>
          <w:numId w:val="24"/>
        </w:numPr>
      </w:pPr>
      <w:r w:rsidRPr="00D54329">
        <w:t>The 5G system shall be able to provide sensing service to detect, and/or track one or more objects (e.g. UAVs, birds) and the environment around the object(s).</w:t>
      </w:r>
    </w:p>
    <w:p w14:paraId="4883B9AE" w14:textId="77777777" w:rsidR="00C15CB0" w:rsidRPr="00D54329" w:rsidRDefault="00160A0F" w:rsidP="004130E0">
      <w:pPr>
        <w:pStyle w:val="B10"/>
        <w:numPr>
          <w:ilvl w:val="0"/>
          <w:numId w:val="24"/>
        </w:numPr>
      </w:pPr>
      <w:r w:rsidRPr="00D54329">
        <w:rPr>
          <w:rFonts w:hint="eastAsia"/>
        </w:rPr>
        <w:t>Based on operator’s policies, operator’s control and regulation, the 5G system shall be able to collect 3GPP sensing data from sensing receivers for processing.</w:t>
      </w:r>
    </w:p>
    <w:p w14:paraId="007714B8" w14:textId="77777777" w:rsidR="00C15CB0" w:rsidRPr="00D54329" w:rsidRDefault="00160A0F" w:rsidP="004130E0">
      <w:pPr>
        <w:pStyle w:val="B10"/>
        <w:numPr>
          <w:ilvl w:val="0"/>
          <w:numId w:val="24"/>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73627569" w14:textId="141CC8DF" w:rsidR="00C15CB0" w:rsidRPr="00D54329" w:rsidRDefault="009568D3" w:rsidP="0063172E">
      <w:pPr>
        <w:pStyle w:val="Heading3"/>
      </w:pPr>
      <w:bookmarkStart w:id="986" w:name="_Toc220333153"/>
      <w:r w:rsidRPr="00D54329">
        <w:rPr>
          <w:rFonts w:hint="eastAsia"/>
        </w:rPr>
        <w:t>7.</w:t>
      </w:r>
      <w:r w:rsidR="00DD0485" w:rsidRPr="00D54329">
        <w:t>9</w:t>
      </w:r>
      <w:r w:rsidR="00160A0F" w:rsidRPr="00D54329">
        <w:rPr>
          <w:rFonts w:hint="eastAsia"/>
        </w:rPr>
        <w:t>.6</w:t>
      </w:r>
      <w:r w:rsidR="00965B09" w:rsidRPr="00D54329">
        <w:tab/>
      </w:r>
      <w:r w:rsidR="00160A0F" w:rsidRPr="00D54329">
        <w:t>Potential New Requirements needed to support the use case</w:t>
      </w:r>
      <w:bookmarkEnd w:id="986"/>
    </w:p>
    <w:p w14:paraId="4CC25560" w14:textId="54C41ED0" w:rsidR="00C15CB0" w:rsidRPr="00D54329" w:rsidRDefault="00160A0F">
      <w:pPr>
        <w:overflowPunct/>
        <w:autoSpaceDE/>
        <w:autoSpaceDN/>
        <w:adjustRightInd/>
        <w:textAlignment w:val="auto"/>
        <w:rPr>
          <w:lang w:eastAsia="zh-CN"/>
        </w:rPr>
      </w:pPr>
      <w:r w:rsidRPr="00D54329">
        <w:rPr>
          <w:lang w:eastAsia="zh-CN"/>
        </w:rPr>
        <w:t xml:space="preserve">[PR </w:t>
      </w:r>
      <w:r w:rsidRPr="00D54329">
        <w:rPr>
          <w:rFonts w:hint="eastAsia"/>
          <w:lang w:eastAsia="zh-CN"/>
        </w:rPr>
        <w:t>7.</w:t>
      </w:r>
      <w:r w:rsidR="00DD0485" w:rsidRPr="00D54329">
        <w:rPr>
          <w:lang w:eastAsia="zh-CN"/>
        </w:rPr>
        <w:t>9</w:t>
      </w:r>
      <w:r w:rsidRPr="00D54329">
        <w:rPr>
          <w:rFonts w:hint="eastAsia"/>
          <w:lang w:eastAsia="zh-CN"/>
        </w:rPr>
        <w:t>.6-1</w:t>
      </w:r>
      <w:r w:rsidRPr="00D54329">
        <w:rPr>
          <w:lang w:eastAsia="zh-CN"/>
        </w:rPr>
        <w:t>]</w:t>
      </w:r>
      <w:r w:rsidRPr="00D54329">
        <w:rPr>
          <w:rFonts w:hint="eastAsia"/>
          <w:lang w:eastAsia="zh-CN"/>
        </w:rPr>
        <w:t xml:space="preserve"> The 6G system shall be able to provide </w:t>
      </w:r>
      <w:r w:rsidRPr="00D54329">
        <w:rPr>
          <w:lang w:eastAsia="zh-CN"/>
        </w:rPr>
        <w:t>sensing</w:t>
      </w:r>
      <w:r w:rsidRPr="00D54329">
        <w:rPr>
          <w:rFonts w:hint="eastAsia"/>
          <w:lang w:eastAsia="zh-CN"/>
        </w:rPr>
        <w:t xml:space="preserve"> service with larger coverage as described in the following table:</w:t>
      </w:r>
    </w:p>
    <w:p w14:paraId="56522295" w14:textId="02DEEEB4" w:rsidR="00C15CB0" w:rsidRPr="00D54329" w:rsidRDefault="00160A0F">
      <w:pPr>
        <w:pStyle w:val="TH"/>
        <w:rPr>
          <w:lang w:eastAsia="zh-CN"/>
        </w:rPr>
      </w:pPr>
      <w:r w:rsidRPr="00D54329">
        <w:rPr>
          <w:lang w:eastAsia="zh-CN"/>
        </w:rPr>
        <w:t>Table 7.</w:t>
      </w:r>
      <w:r w:rsidR="00DD0485" w:rsidRPr="00D54329">
        <w:rPr>
          <w:lang w:eastAsia="zh-CN"/>
        </w:rPr>
        <w:t>9</w:t>
      </w:r>
      <w:r w:rsidRPr="00D54329">
        <w:rPr>
          <w:lang w:eastAsia="zh-CN"/>
        </w:rPr>
        <w:t>.6</w:t>
      </w:r>
      <w:r w:rsidR="007F6733" w:rsidRPr="00D54329">
        <w:rPr>
          <w:rFonts w:eastAsiaTheme="minorEastAsia" w:hint="eastAsia"/>
          <w:lang w:eastAsia="zh-CN"/>
        </w:rPr>
        <w:t>-1</w:t>
      </w:r>
      <w:r w:rsidRPr="00D54329">
        <w:rPr>
          <w:lang w:eastAsia="zh-CN"/>
        </w:rPr>
        <w:t xml:space="preserve">: </w:t>
      </w:r>
      <w:r w:rsidR="00E3414D" w:rsidRPr="00D54329">
        <w:rPr>
          <w:rFonts w:hint="eastAsia"/>
          <w:lang w:eastAsia="zh-CN"/>
        </w:rPr>
        <w:t>Performance requirements for 6G ship detection and tracking</w:t>
      </w:r>
    </w:p>
    <w:tbl>
      <w:tblPr>
        <w:tblW w:w="1063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673"/>
        <w:gridCol w:w="709"/>
        <w:gridCol w:w="850"/>
        <w:gridCol w:w="851"/>
        <w:gridCol w:w="850"/>
        <w:gridCol w:w="709"/>
        <w:gridCol w:w="709"/>
        <w:gridCol w:w="990"/>
        <w:gridCol w:w="569"/>
        <w:gridCol w:w="709"/>
        <w:gridCol w:w="708"/>
        <w:gridCol w:w="567"/>
        <w:gridCol w:w="993"/>
      </w:tblGrid>
      <w:tr w:rsidR="00C15CB0" w:rsidRPr="00D54329" w14:paraId="3417109F" w14:textId="77777777" w:rsidTr="00D06783">
        <w:trPr>
          <w:trHeight w:val="952"/>
          <w:tblHeader/>
        </w:trPr>
        <w:tc>
          <w:tcPr>
            <w:tcW w:w="745" w:type="dxa"/>
            <w:vMerge w:val="restart"/>
          </w:tcPr>
          <w:p w14:paraId="28059EB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Scenario</w:t>
            </w:r>
          </w:p>
        </w:tc>
        <w:tc>
          <w:tcPr>
            <w:tcW w:w="673" w:type="dxa"/>
            <w:vMerge w:val="restart"/>
          </w:tcPr>
          <w:p w14:paraId="7AA7DF7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service category</w:t>
            </w:r>
          </w:p>
        </w:tc>
        <w:tc>
          <w:tcPr>
            <w:tcW w:w="709" w:type="dxa"/>
            <w:vMerge w:val="restart"/>
          </w:tcPr>
          <w:p w14:paraId="1534255B"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Confidence level [%]</w:t>
            </w:r>
          </w:p>
          <w:p w14:paraId="0C89E12A"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1701" w:type="dxa"/>
            <w:gridSpan w:val="2"/>
          </w:tcPr>
          <w:p w14:paraId="208FB83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559" w:type="dxa"/>
            <w:gridSpan w:val="2"/>
          </w:tcPr>
          <w:p w14:paraId="449AD30C"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699" w:type="dxa"/>
            <w:gridSpan w:val="2"/>
          </w:tcPr>
          <w:p w14:paraId="029F4EA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resolution</w:t>
            </w:r>
          </w:p>
        </w:tc>
        <w:tc>
          <w:tcPr>
            <w:tcW w:w="569" w:type="dxa"/>
            <w:vMerge w:val="restart"/>
          </w:tcPr>
          <w:p w14:paraId="34980CB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Max sensing service latency</w:t>
            </w:r>
          </w:p>
          <w:p w14:paraId="482DACD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p w14:paraId="1B4CA074"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val="restart"/>
          </w:tcPr>
          <w:p w14:paraId="65B44EA4"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Refreshing rate</w:t>
            </w:r>
          </w:p>
          <w:p w14:paraId="5139D4E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w:t>
            </w:r>
          </w:p>
          <w:p w14:paraId="32A8736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val="restart"/>
          </w:tcPr>
          <w:p w14:paraId="03605B6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Missed detection</w:t>
            </w:r>
          </w:p>
          <w:p w14:paraId="229FA3F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6160EB0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val="restart"/>
          </w:tcPr>
          <w:p w14:paraId="5E25584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False alarm</w:t>
            </w:r>
          </w:p>
          <w:p w14:paraId="59B7F1A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00BF9D45"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val="restart"/>
          </w:tcPr>
          <w:p w14:paraId="5201199C"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description in a target sensing service area</w:t>
            </w:r>
          </w:p>
          <w:p w14:paraId="0F4062B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D54329" w14:paraId="59451172" w14:textId="77777777" w:rsidTr="00D06783">
        <w:trPr>
          <w:trHeight w:val="1738"/>
          <w:tblHeader/>
        </w:trPr>
        <w:tc>
          <w:tcPr>
            <w:tcW w:w="745" w:type="dxa"/>
            <w:vMerge/>
          </w:tcPr>
          <w:p w14:paraId="73E561F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73" w:type="dxa"/>
            <w:vMerge/>
            <w:shd w:val="clear" w:color="auto" w:fill="DAEEF3"/>
          </w:tcPr>
          <w:p w14:paraId="41EB9E5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07263B36"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850" w:type="dxa"/>
            <w:shd w:val="clear" w:color="auto" w:fill="FFFFFF"/>
          </w:tcPr>
          <w:p w14:paraId="60BA44A8"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64E8CA2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1" w:type="dxa"/>
            <w:shd w:val="clear" w:color="auto" w:fill="FFFFFF"/>
          </w:tcPr>
          <w:p w14:paraId="51A0344D"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0A034AA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0" w:type="dxa"/>
            <w:shd w:val="clear" w:color="auto" w:fill="FFFFFF"/>
          </w:tcPr>
          <w:p w14:paraId="3B54035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21103709"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061C0A5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7CC6978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69B01F0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Range resolution</w:t>
            </w:r>
          </w:p>
          <w:p w14:paraId="24A2916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p w14:paraId="0BB1EC8D"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0" w:type="dxa"/>
            <w:shd w:val="clear" w:color="auto" w:fill="FFFFFF"/>
          </w:tcPr>
          <w:p w14:paraId="43CC8A8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Velocity resolution (horizontal/ vertical)</w:t>
            </w:r>
          </w:p>
          <w:p w14:paraId="18EC3F4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 x m/s]</w:t>
            </w:r>
          </w:p>
          <w:p w14:paraId="3A45656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9" w:type="dxa"/>
            <w:vMerge/>
            <w:shd w:val="clear" w:color="auto" w:fill="DAEEF3"/>
          </w:tcPr>
          <w:p w14:paraId="134F36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60E9799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shd w:val="clear" w:color="auto" w:fill="DAEEF3"/>
          </w:tcPr>
          <w:p w14:paraId="77E9F06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shd w:val="clear" w:color="auto" w:fill="DAEEF3"/>
          </w:tcPr>
          <w:p w14:paraId="64B80D0F"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shd w:val="clear" w:color="auto" w:fill="DAEEF3"/>
          </w:tcPr>
          <w:p w14:paraId="03D9E5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D54329" w14:paraId="6D6CA22E" w14:textId="77777777" w:rsidTr="00D06783">
        <w:trPr>
          <w:trHeight w:val="1286"/>
        </w:trPr>
        <w:tc>
          <w:tcPr>
            <w:tcW w:w="745" w:type="dxa"/>
            <w:vMerge w:val="restart"/>
            <w:vAlign w:val="center"/>
          </w:tcPr>
          <w:p w14:paraId="49BB2EFC" w14:textId="77777777"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bookmarkStart w:id="987" w:name="_MCCTEMPBM_CRPT81540092___4" w:colFirst="5" w:colLast="5"/>
            <w:bookmarkStart w:id="988" w:name="_MCCTEMPBM_CRPT81540093___4" w:colFirst="7" w:colLast="11"/>
            <w:r w:rsidRPr="00D54329">
              <w:rPr>
                <w:rFonts w:ascii="Arial" w:hAnsi="Arial" w:cs="Arial"/>
                <w:color w:val="0C0C0C"/>
                <w:sz w:val="16"/>
                <w:szCs w:val="16"/>
                <w:lang w:eastAsia="zh-CN"/>
              </w:rPr>
              <w:t>Ship detection and tracking</w:t>
            </w:r>
          </w:p>
        </w:tc>
        <w:tc>
          <w:tcPr>
            <w:tcW w:w="673" w:type="dxa"/>
            <w:shd w:val="clear" w:color="auto" w:fill="FFFFFF"/>
          </w:tcPr>
          <w:p w14:paraId="2D065AF5" w14:textId="35E269AF"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bookmarkStart w:id="989" w:name="_MCCTEMPBM_CRPT81540089___5"/>
            <w:r w:rsidRPr="00D54329">
              <w:rPr>
                <w:rFonts w:ascii="Arial" w:eastAsiaTheme="minorEastAsia" w:hAnsi="Arial" w:cs="Arial"/>
                <w:color w:val="0C0C0C"/>
                <w:sz w:val="16"/>
                <w:szCs w:val="16"/>
                <w:lang w:eastAsia="zh-CN"/>
              </w:rPr>
              <w:t>1</w:t>
            </w:r>
          </w:p>
        </w:tc>
        <w:tc>
          <w:tcPr>
            <w:tcW w:w="709" w:type="dxa"/>
            <w:shd w:val="clear" w:color="auto" w:fill="FFFFFF"/>
          </w:tcPr>
          <w:p w14:paraId="67DC2193" w14:textId="77777777" w:rsidR="009568D3" w:rsidRPr="00D54329" w:rsidRDefault="009568D3">
            <w:pPr>
              <w:overflowPunct/>
              <w:autoSpaceDE/>
              <w:autoSpaceDN/>
              <w:adjustRightInd/>
              <w:jc w:val="center"/>
              <w:textAlignment w:val="auto"/>
              <w:rPr>
                <w:rFonts w:ascii="Arial" w:hAnsi="Arial" w:cs="Arial"/>
                <w:color w:val="0C0C0C"/>
                <w:sz w:val="16"/>
                <w:szCs w:val="16"/>
              </w:rPr>
            </w:pPr>
            <w:bookmarkStart w:id="990" w:name="_MCCTEMPBM_CRPT81540090___4"/>
            <w:bookmarkEnd w:id="989"/>
            <w:r w:rsidRPr="00D54329">
              <w:rPr>
                <w:rFonts w:ascii="Arial" w:eastAsia="SimSun" w:hAnsi="Arial" w:cs="Arial"/>
                <w:sz w:val="16"/>
                <w:szCs w:val="16"/>
                <w:lang w:eastAsia="zh-CN"/>
              </w:rPr>
              <w:t>95</w:t>
            </w:r>
            <w:bookmarkEnd w:id="990"/>
          </w:p>
        </w:tc>
        <w:tc>
          <w:tcPr>
            <w:tcW w:w="850" w:type="dxa"/>
            <w:shd w:val="clear" w:color="auto" w:fill="FFFFFF"/>
          </w:tcPr>
          <w:p w14:paraId="0300E391" w14:textId="774CFC52" w:rsidR="009568D3" w:rsidRPr="00D54329" w:rsidRDefault="009568D3">
            <w:pPr>
              <w:keepNext/>
              <w:keepLines/>
              <w:overflowPunct/>
              <w:autoSpaceDE/>
              <w:autoSpaceDN/>
              <w:adjustRightInd/>
              <w:spacing w:after="0"/>
              <w:textAlignment w:val="auto"/>
              <w:rPr>
                <w:rFonts w:ascii="Arial" w:eastAsia="SimSun" w:hAnsi="Arial" w:cs="Arial"/>
                <w:sz w:val="16"/>
                <w:szCs w:val="16"/>
                <w:lang w:eastAsia="zh-CN"/>
              </w:rPr>
            </w:pPr>
            <w:r w:rsidRPr="00D54329">
              <w:rPr>
                <w:rFonts w:ascii="Arial" w:eastAsia="SimSun" w:hAnsi="Arial" w:cs="Arial"/>
                <w:color w:val="0C0C0C"/>
                <w:sz w:val="16"/>
                <w:szCs w:val="16"/>
                <w:lang w:eastAsia="zh-CN"/>
              </w:rPr>
              <w:t>≤</w:t>
            </w:r>
            <w:r w:rsidRPr="00D54329">
              <w:rPr>
                <w:rFonts w:ascii="Arial" w:eastAsia="SimSun" w:hAnsi="Arial" w:cs="Arial"/>
                <w:sz w:val="16"/>
                <w:szCs w:val="16"/>
                <w:lang w:eastAsia="zh-CN"/>
              </w:rPr>
              <w:t xml:space="preserve">100, </w:t>
            </w:r>
            <w:r w:rsidR="006C797F"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 xml:space="preserve">note </w:t>
            </w:r>
            <w:r w:rsidRPr="00D54329">
              <w:rPr>
                <w:rFonts w:ascii="Arial" w:eastAsia="SimSun" w:hAnsi="Arial" w:cs="Arial"/>
                <w:sz w:val="16"/>
                <w:szCs w:val="16"/>
                <w:lang w:eastAsia="zh-CN"/>
              </w:rPr>
              <w:t>2</w:t>
            </w:r>
            <w:r w:rsidR="006C797F" w:rsidRPr="00D54329">
              <w:rPr>
                <w:rFonts w:ascii="Arial" w:eastAsia="SimSun" w:hAnsi="Arial" w:cs="Arial"/>
                <w:sz w:val="16"/>
                <w:szCs w:val="16"/>
                <w:lang w:eastAsia="zh-CN"/>
              </w:rPr>
              <w:t>)</w:t>
            </w:r>
          </w:p>
        </w:tc>
        <w:tc>
          <w:tcPr>
            <w:tcW w:w="851" w:type="dxa"/>
            <w:shd w:val="clear" w:color="auto" w:fill="FFFFFF"/>
          </w:tcPr>
          <w:p w14:paraId="5426D903"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71602FCA"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12165837" w14:textId="77777777" w:rsidR="009568D3" w:rsidRPr="00D54329" w:rsidRDefault="009568D3">
            <w:pPr>
              <w:overflowPunct/>
              <w:autoSpaceDE/>
              <w:autoSpaceDN/>
              <w:adjustRightInd/>
              <w:jc w:val="center"/>
              <w:textAlignment w:val="auto"/>
              <w:rPr>
                <w:rFonts w:ascii="Arial" w:hAnsi="Arial" w:cs="Arial"/>
                <w:color w:val="0C0C0C"/>
                <w:sz w:val="16"/>
                <w:szCs w:val="16"/>
              </w:rPr>
            </w:pPr>
            <w:r w:rsidRPr="00D54329">
              <w:rPr>
                <w:rFonts w:ascii="Arial" w:eastAsia="SimSun" w:hAnsi="Arial" w:cs="Arial"/>
                <w:sz w:val="16"/>
                <w:szCs w:val="16"/>
                <w:lang w:eastAsia="zh-CN"/>
              </w:rPr>
              <w:t>NA</w:t>
            </w:r>
          </w:p>
        </w:tc>
        <w:tc>
          <w:tcPr>
            <w:tcW w:w="709" w:type="dxa"/>
            <w:shd w:val="clear" w:color="auto" w:fill="FFFFFF"/>
          </w:tcPr>
          <w:p w14:paraId="7E42E4F5" w14:textId="3A545BFC"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≤100</w:t>
            </w:r>
          </w:p>
          <w:p w14:paraId="675686EF"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p>
        </w:tc>
        <w:tc>
          <w:tcPr>
            <w:tcW w:w="990" w:type="dxa"/>
            <w:shd w:val="clear" w:color="auto" w:fill="FFFFFF"/>
          </w:tcPr>
          <w:p w14:paraId="7D83697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35712676"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0DD540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55ECB415"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74C55DEC"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52B10DD6" w14:textId="31FB1AC4"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r w:rsidRPr="00D54329">
              <w:rPr>
                <w:rFonts w:ascii="Arial" w:hAnsi="Arial" w:cs="Arial"/>
                <w:color w:val="0C0C0C"/>
                <w:sz w:val="16"/>
                <w:szCs w:val="16"/>
                <w:lang w:eastAsia="zh-CN"/>
              </w:rPr>
              <w:t xml:space="preserve"> Detection of ship on the</w:t>
            </w:r>
            <w:r w:rsidRPr="00D54329">
              <w:rPr>
                <w:rFonts w:ascii="Arial" w:eastAsiaTheme="minorEastAsia" w:hAnsi="Arial" w:cs="Arial"/>
                <w:color w:val="0C0C0C"/>
                <w:sz w:val="16"/>
                <w:szCs w:val="16"/>
                <w:lang w:eastAsia="zh-CN"/>
              </w:rPr>
              <w:t xml:space="preserve"> </w:t>
            </w:r>
            <w:r w:rsidRPr="00D54329">
              <w:rPr>
                <w:rFonts w:ascii="Arial" w:hAnsi="Arial" w:cs="Arial"/>
                <w:color w:val="0C0C0C"/>
                <w:sz w:val="16"/>
                <w:szCs w:val="16"/>
                <w:lang w:eastAsia="zh-CN"/>
              </w:rPr>
              <w:t>near shore waters and  offshore waters</w:t>
            </w:r>
          </w:p>
        </w:tc>
      </w:tr>
      <w:tr w:rsidR="009568D3" w:rsidRPr="00D54329" w14:paraId="4586324F" w14:textId="77777777" w:rsidTr="00D06783">
        <w:trPr>
          <w:trHeight w:val="1286"/>
        </w:trPr>
        <w:tc>
          <w:tcPr>
            <w:tcW w:w="745" w:type="dxa"/>
            <w:vMerge/>
          </w:tcPr>
          <w:p w14:paraId="35394FF8"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72BDB8BA" w14:textId="337B6B0F"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2</w:t>
            </w:r>
          </w:p>
        </w:tc>
        <w:tc>
          <w:tcPr>
            <w:tcW w:w="709" w:type="dxa"/>
            <w:shd w:val="clear" w:color="auto" w:fill="FFFFFF"/>
          </w:tcPr>
          <w:p w14:paraId="7364BD64" w14:textId="20C6E4F5"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094A61ED"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p w14:paraId="7AC28F0C" w14:textId="093EA7C0"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2</w:t>
            </w:r>
            <w:r w:rsidRPr="00D54329">
              <w:rPr>
                <w:rFonts w:ascii="Arial" w:eastAsia="SimSun" w:hAnsi="Arial" w:cs="Arial"/>
                <w:sz w:val="16"/>
                <w:szCs w:val="16"/>
                <w:lang w:eastAsia="zh-CN"/>
              </w:rPr>
              <w:t>)</w:t>
            </w:r>
          </w:p>
        </w:tc>
        <w:tc>
          <w:tcPr>
            <w:tcW w:w="851" w:type="dxa"/>
            <w:shd w:val="clear" w:color="auto" w:fill="FFFFFF"/>
          </w:tcPr>
          <w:p w14:paraId="14F6CAF4" w14:textId="361F10BC"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AD4B567" w14:textId="60D1BBE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2D400430" w14:textId="6922BBA6"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0BED8221" w14:textId="7485BF9F"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tc>
        <w:tc>
          <w:tcPr>
            <w:tcW w:w="990" w:type="dxa"/>
            <w:shd w:val="clear" w:color="auto" w:fill="FFFFFF"/>
          </w:tcPr>
          <w:p w14:paraId="31A5D38D" w14:textId="4A151B51"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B19E77" w14:textId="26C5C346"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61917B1" w14:textId="0BE12DE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1BAEC0B0" w14:textId="58AA7F6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1A22DC2F" w14:textId="1FE5C0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4665AC0C" w14:textId="3C6AC45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harbour entrances</w:t>
            </w:r>
            <w:r w:rsidR="006C797F" w:rsidRPr="00D54329">
              <w:rPr>
                <w:rFonts w:ascii="Arial" w:hAnsi="Arial" w:cs="Arial"/>
                <w:color w:val="0C0C0C"/>
                <w:sz w:val="16"/>
                <w:szCs w:val="16"/>
                <w:lang w:eastAsia="zh-CN"/>
              </w:rPr>
              <w:t>,</w:t>
            </w:r>
            <w:r w:rsidRPr="00D54329">
              <w:rPr>
                <w:rFonts w:ascii="Arial" w:hAnsi="Arial" w:cs="Arial"/>
                <w:color w:val="0C0C0C"/>
                <w:sz w:val="16"/>
                <w:szCs w:val="16"/>
                <w:lang w:eastAsia="zh-CN"/>
              </w:rPr>
              <w:t xml:space="preserve"> harbour approaches, and port. and coastal waters</w:t>
            </w:r>
          </w:p>
        </w:tc>
      </w:tr>
      <w:tr w:rsidR="009568D3" w:rsidRPr="00D54329" w14:paraId="5C52EE4E" w14:textId="77777777" w:rsidTr="00D06783">
        <w:trPr>
          <w:trHeight w:val="1286"/>
        </w:trPr>
        <w:tc>
          <w:tcPr>
            <w:tcW w:w="745" w:type="dxa"/>
            <w:vMerge/>
          </w:tcPr>
          <w:p w14:paraId="4520BAAE"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13A67982" w14:textId="2EC4A330"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3</w:t>
            </w:r>
          </w:p>
        </w:tc>
        <w:tc>
          <w:tcPr>
            <w:tcW w:w="709" w:type="dxa"/>
            <w:shd w:val="clear" w:color="auto" w:fill="FFFFFF"/>
          </w:tcPr>
          <w:p w14:paraId="749030F6" w14:textId="48B5285A"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68D9DC36"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≤2~10</w:t>
            </w:r>
          </w:p>
          <w:p w14:paraId="5AB34B2C" w14:textId="66FA61E4"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3</w:t>
            </w:r>
            <w:r w:rsidRPr="00D54329">
              <w:rPr>
                <w:rFonts w:ascii="Arial" w:eastAsia="SimSun" w:hAnsi="Arial" w:cs="Arial"/>
                <w:sz w:val="16"/>
                <w:szCs w:val="16"/>
                <w:lang w:eastAsia="zh-CN"/>
              </w:rPr>
              <w:t>)</w:t>
            </w:r>
          </w:p>
        </w:tc>
        <w:tc>
          <w:tcPr>
            <w:tcW w:w="851" w:type="dxa"/>
            <w:shd w:val="clear" w:color="auto" w:fill="FFFFFF"/>
          </w:tcPr>
          <w:p w14:paraId="2B57AFED" w14:textId="5CDF98D4"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E04E1E0" w14:textId="08F6E5FE"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7C5A32DA" w14:textId="02E2071C"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2B5DC54A" w14:textId="34377BBD"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w:t>
            </w:r>
          </w:p>
        </w:tc>
        <w:tc>
          <w:tcPr>
            <w:tcW w:w="990" w:type="dxa"/>
            <w:shd w:val="clear" w:color="auto" w:fill="FFFFFF"/>
          </w:tcPr>
          <w:p w14:paraId="47667788" w14:textId="4F92CED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047978" w14:textId="4E15DC08"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63B4BAFF" w14:textId="37A6F52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2776B0A4" w14:textId="1B178F45"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0F633B8E" w14:textId="71E0031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6CF05DFF" w14:textId="39E345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inland waterway (e.g. river, lake)</w:t>
            </w:r>
          </w:p>
        </w:tc>
      </w:tr>
      <w:tr w:rsidR="00C15CB0" w:rsidRPr="005D275A" w14:paraId="09D36731" w14:textId="77777777" w:rsidTr="00D06783">
        <w:trPr>
          <w:trHeight w:val="826"/>
        </w:trPr>
        <w:tc>
          <w:tcPr>
            <w:tcW w:w="10632" w:type="dxa"/>
            <w:gridSpan w:val="14"/>
          </w:tcPr>
          <w:p w14:paraId="61018A82" w14:textId="768FADB0" w:rsidR="00C15CB0" w:rsidRPr="005D275A" w:rsidRDefault="00160A0F" w:rsidP="005D275A">
            <w:pPr>
              <w:pStyle w:val="TAN"/>
              <w:rPr>
                <w:rStyle w:val="NOChar"/>
                <w:rFonts w:eastAsia="SimSun" w:cs="Arial"/>
                <w:sz w:val="16"/>
                <w:szCs w:val="16"/>
                <w:lang w:eastAsia="ja-JP"/>
              </w:rPr>
            </w:pPr>
            <w:r w:rsidRPr="005D275A">
              <w:rPr>
                <w:rStyle w:val="NOChar"/>
                <w:rFonts w:eastAsia="SimSun" w:cs="Arial"/>
                <w:sz w:val="16"/>
                <w:szCs w:val="16"/>
                <w:lang w:eastAsia="ja-JP"/>
              </w:rPr>
              <w:t>NOTE 1:</w:t>
            </w:r>
            <w:r w:rsidR="00431F1F" w:rsidRPr="005D275A">
              <w:rPr>
                <w:rStyle w:val="NOChar"/>
                <w:rFonts w:eastAsia="SimSun" w:cs="Arial"/>
                <w:sz w:val="16"/>
                <w:szCs w:val="16"/>
                <w:lang w:eastAsia="ja-JP"/>
              </w:rPr>
              <w:tab/>
            </w:r>
            <w:r w:rsidRPr="005D275A">
              <w:rPr>
                <w:rStyle w:val="NOChar"/>
                <w:rFonts w:eastAsia="SimSun" w:cs="Arial"/>
                <w:sz w:val="16"/>
                <w:szCs w:val="16"/>
                <w:lang w:eastAsia="ja-JP"/>
              </w:rPr>
              <w:t>The typical size (Length x Width x Height) of ship is 270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 xml:space="preserve">m </w:t>
            </w:r>
            <w:r w:rsidR="009568D3" w:rsidRPr="005D275A">
              <w:rPr>
                <w:rStyle w:val="NOChar"/>
                <w:rFonts w:eastAsia="SimSun" w:cs="Arial"/>
                <w:sz w:val="16"/>
                <w:szCs w:val="16"/>
                <w:lang w:eastAsia="ja-JP"/>
              </w:rPr>
              <w:t>in both sensing service category#1 and #2, and 100</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 xml:space="preserve">m in sensing service category #3, </w:t>
            </w:r>
            <w:r w:rsidRPr="005D275A">
              <w:rPr>
                <w:rStyle w:val="NOChar"/>
                <w:rFonts w:eastAsia="SimSun" w:cs="Arial"/>
                <w:sz w:val="16"/>
                <w:szCs w:val="16"/>
                <w:lang w:eastAsia="ja-JP"/>
              </w:rPr>
              <w:t>according to reference [91]</w:t>
            </w:r>
          </w:p>
          <w:p w14:paraId="42763D42" w14:textId="795D0A94" w:rsidR="009568D3" w:rsidRPr="005D275A" w:rsidRDefault="009568D3" w:rsidP="005D275A">
            <w:pPr>
              <w:pStyle w:val="TAN"/>
              <w:rPr>
                <w:rStyle w:val="NOChar"/>
                <w:rFonts w:eastAsia="SimSun" w:cs="Arial"/>
                <w:sz w:val="16"/>
                <w:szCs w:val="16"/>
                <w:lang w:eastAsia="ja-JP"/>
              </w:rPr>
            </w:pPr>
            <w:r w:rsidRPr="005D275A">
              <w:rPr>
                <w:rStyle w:val="NOChar"/>
                <w:rFonts w:cs="Arial"/>
                <w:sz w:val="16"/>
                <w:szCs w:val="16"/>
                <w:lang w:eastAsia="ja-JP"/>
              </w:rPr>
              <w:t>NOTE</w:t>
            </w:r>
            <w:r w:rsidRPr="005D275A">
              <w:rPr>
                <w:rStyle w:val="NOChar"/>
                <w:rFonts w:eastAsia="SimSun" w:cs="Arial"/>
                <w:sz w:val="16"/>
                <w:szCs w:val="16"/>
                <w:lang w:eastAsia="ja-JP"/>
              </w:rPr>
              <w:t xml:space="preserve"> 2</w:t>
            </w:r>
            <w:r w:rsidRPr="005D275A">
              <w:rPr>
                <w:rStyle w:val="NOChar"/>
                <w:rFonts w:cs="Arial"/>
                <w:sz w:val="16"/>
                <w:szCs w:val="16"/>
                <w:lang w:eastAsia="ja-JP"/>
              </w:rPr>
              <w:t>:</w:t>
            </w:r>
            <w:r w:rsidR="00431F1F" w:rsidRPr="005D275A">
              <w:rPr>
                <w:rStyle w:val="NOChar"/>
                <w:rFonts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category#1 and #2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6908FE" w:rsidRPr="005D275A">
              <w:rPr>
                <w:rStyle w:val="NOChar"/>
                <w:rFonts w:eastAsia="SimSun" w:cs="Arial"/>
                <w:sz w:val="16"/>
                <w:szCs w:val="16"/>
                <w:lang w:eastAsia="ja-JP"/>
              </w:rPr>
              <w:t>19</w:t>
            </w:r>
            <w:r w:rsidR="00BA34E8" w:rsidRPr="005D275A">
              <w:rPr>
                <w:rStyle w:val="NOChar"/>
                <w:rFonts w:eastAsia="SimSun" w:cs="Arial"/>
                <w:sz w:val="16"/>
                <w:szCs w:val="16"/>
                <w:lang w:eastAsia="ja-JP"/>
              </w:rPr>
              <w:t>2</w:t>
            </w:r>
            <w:r w:rsidRPr="005D275A">
              <w:rPr>
                <w:rStyle w:val="NOChar"/>
                <w:rFonts w:eastAsia="SimSun" w:cs="Arial"/>
                <w:sz w:val="16"/>
                <w:szCs w:val="16"/>
                <w:lang w:eastAsia="ja-JP"/>
              </w:rPr>
              <w:t>].</w:t>
            </w:r>
          </w:p>
          <w:p w14:paraId="132B93D7" w14:textId="016BD704" w:rsidR="009568D3" w:rsidRPr="005D275A" w:rsidRDefault="009568D3" w:rsidP="005D275A">
            <w:pPr>
              <w:pStyle w:val="TAN"/>
              <w:rPr>
                <w:rFonts w:eastAsiaTheme="minorEastAsia"/>
                <w:lang w:eastAsia="zh-CN"/>
              </w:rPr>
            </w:pPr>
            <w:r w:rsidRPr="005D275A">
              <w:rPr>
                <w:rStyle w:val="NOChar"/>
                <w:rFonts w:eastAsia="SimSun" w:cs="Arial"/>
                <w:sz w:val="16"/>
                <w:szCs w:val="16"/>
                <w:lang w:eastAsia="ja-JP"/>
              </w:rPr>
              <w:t>NOTE 3:</w:t>
            </w:r>
            <w:r w:rsidR="00431F1F" w:rsidRPr="005D275A">
              <w:rPr>
                <w:rStyle w:val="NOChar"/>
                <w:rFonts w:eastAsia="SimSun"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category#3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15135E" w:rsidRPr="005D275A">
              <w:rPr>
                <w:rStyle w:val="NOChar"/>
                <w:rFonts w:eastAsia="SimSun" w:cs="Arial"/>
                <w:sz w:val="16"/>
                <w:szCs w:val="16"/>
                <w:lang w:eastAsia="ja-JP"/>
              </w:rPr>
              <w:t>193</w:t>
            </w:r>
            <w:r w:rsidRPr="005D275A">
              <w:rPr>
                <w:rStyle w:val="NOChar"/>
                <w:rFonts w:eastAsia="SimSun" w:cs="Arial"/>
                <w:sz w:val="16"/>
                <w:szCs w:val="16"/>
                <w:lang w:eastAsia="ja-JP"/>
              </w:rPr>
              <w:t xml:space="preserve">]. </w:t>
            </w:r>
          </w:p>
        </w:tc>
      </w:tr>
      <w:bookmarkEnd w:id="987"/>
      <w:bookmarkEnd w:id="988"/>
    </w:tbl>
    <w:p w14:paraId="0E2A6C3D" w14:textId="77777777" w:rsidR="00C15CB0" w:rsidRPr="00D54329" w:rsidRDefault="00C15CB0">
      <w:pPr>
        <w:overflowPunct/>
        <w:autoSpaceDE/>
        <w:autoSpaceDN/>
        <w:adjustRightInd/>
        <w:textAlignment w:val="auto"/>
        <w:rPr>
          <w:lang w:eastAsia="zh-CN"/>
        </w:rPr>
      </w:pPr>
    </w:p>
    <w:p w14:paraId="0C8724CC" w14:textId="3D781A66" w:rsidR="00C15CB0" w:rsidRPr="00D54329" w:rsidRDefault="00160A0F" w:rsidP="0063172E">
      <w:pPr>
        <w:pStyle w:val="Heading2"/>
        <w:rPr>
          <w:rFonts w:eastAsia="SimSun"/>
          <w:lang w:eastAsia="zh-CN"/>
        </w:rPr>
      </w:pPr>
      <w:bookmarkStart w:id="991" w:name="_Toc220333154"/>
      <w:r w:rsidRPr="00D54329">
        <w:rPr>
          <w:rFonts w:eastAsia="SimSun" w:hint="eastAsia"/>
          <w:lang w:eastAsia="zh-CN"/>
        </w:rPr>
        <w:t>7.</w:t>
      </w:r>
      <w:r w:rsidR="00DD0485" w:rsidRPr="00D54329">
        <w:rPr>
          <w:rFonts w:eastAsia="SimSun"/>
          <w:lang w:eastAsia="zh-CN"/>
        </w:rPr>
        <w:t>10</w:t>
      </w:r>
      <w:r w:rsidR="00953C19" w:rsidRPr="00D54329">
        <w:rPr>
          <w:rFonts w:eastAsia="SimSun"/>
          <w:lang w:eastAsia="zh-CN"/>
        </w:rPr>
        <w:tab/>
      </w:r>
      <w:r w:rsidRPr="00D54329">
        <w:rPr>
          <w:rFonts w:eastAsia="SimSun" w:hint="eastAsia"/>
          <w:lang w:eastAsia="zh-CN"/>
        </w:rPr>
        <w:t>Use case on</w:t>
      </w:r>
      <w:r w:rsidRPr="00D54329">
        <w:rPr>
          <w:rFonts w:eastAsia="SimSun"/>
          <w:lang w:eastAsia="zh-CN"/>
        </w:rPr>
        <w:t xml:space="preserve"> </w:t>
      </w:r>
      <w:r w:rsidRPr="00D54329">
        <w:rPr>
          <w:rFonts w:eastAsia="SimSun" w:hint="eastAsia"/>
          <w:lang w:eastAsia="zh-CN"/>
        </w:rPr>
        <w:t>advanced modern city transportation system</w:t>
      </w:r>
      <w:bookmarkEnd w:id="991"/>
    </w:p>
    <w:p w14:paraId="379B6846" w14:textId="5B54B10B" w:rsidR="00C15CB0" w:rsidRPr="00D54329" w:rsidRDefault="00160A0F" w:rsidP="0063172E">
      <w:pPr>
        <w:pStyle w:val="Heading3"/>
      </w:pPr>
      <w:bookmarkStart w:id="992" w:name="_Toc220333155"/>
      <w:r w:rsidRPr="00D54329">
        <w:rPr>
          <w:rFonts w:hint="eastAsia"/>
        </w:rPr>
        <w:t>7.</w:t>
      </w:r>
      <w:r w:rsidR="00DD0485" w:rsidRPr="00D54329">
        <w:t>10</w:t>
      </w:r>
      <w:r w:rsidRPr="00D54329">
        <w:rPr>
          <w:rFonts w:hint="eastAsia"/>
        </w:rPr>
        <w:t>.</w:t>
      </w:r>
      <w:r w:rsidR="00953C19" w:rsidRPr="00D54329">
        <w:rPr>
          <w:rFonts w:hint="eastAsia"/>
        </w:rPr>
        <w:t>1</w:t>
      </w:r>
      <w:r w:rsidR="00953C19" w:rsidRPr="00D54329">
        <w:tab/>
      </w:r>
      <w:r w:rsidRPr="00D54329">
        <w:t>Description</w:t>
      </w:r>
      <w:bookmarkEnd w:id="992"/>
    </w:p>
    <w:p w14:paraId="5FFC07D1" w14:textId="34C95412"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w:t>
      </w:r>
      <w:r w:rsidRPr="00D54329">
        <w:rPr>
          <w:rFonts w:eastAsia="SimSun"/>
          <w:lang w:eastAsia="zh-CN"/>
        </w:rPr>
        <w:t xml:space="preserve">ew modes of transportation such as </w:t>
      </w:r>
      <w:r w:rsidR="00ED2980" w:rsidRPr="00D54329">
        <w:rPr>
          <w:rFonts w:eastAsia="SimSun" w:hint="eastAsia"/>
          <w:lang w:eastAsia="zh-CN"/>
        </w:rPr>
        <w:t>Electric Vertical Take-Off and Landing</w:t>
      </w:r>
      <w:r w:rsidR="00ED2980" w:rsidRPr="00D54329">
        <w:rPr>
          <w:rFonts w:eastAsia="SimSun"/>
          <w:lang w:eastAsia="zh-CN"/>
        </w:rPr>
        <w:t xml:space="preserve"> </w:t>
      </w:r>
      <w:r w:rsidRPr="00D54329">
        <w:rPr>
          <w:rFonts w:eastAsia="SimSun" w:hint="eastAsia"/>
          <w:lang w:eastAsia="zh-CN"/>
        </w:rPr>
        <w:t>(</w:t>
      </w:r>
      <w:r w:rsidR="00ED2980" w:rsidRPr="00D54329">
        <w:rPr>
          <w:rFonts w:eastAsia="SimSun"/>
          <w:lang w:eastAsia="zh-CN"/>
        </w:rPr>
        <w:t>eVTOL</w:t>
      </w:r>
      <w:r w:rsidRPr="00D54329">
        <w:rPr>
          <w:rFonts w:eastAsia="SimSun" w:hint="eastAsia"/>
          <w:lang w:eastAsia="zh-CN"/>
        </w:rPr>
        <w:t>)</w:t>
      </w:r>
      <w:r w:rsidRPr="00D54329">
        <w:rPr>
          <w:rFonts w:eastAsia="SimSun"/>
          <w:lang w:eastAsia="zh-CN"/>
        </w:rPr>
        <w:t xml:space="preserve"> </w:t>
      </w:r>
      <w:r w:rsidR="00BB2C72">
        <w:rPr>
          <w:rFonts w:eastAsia="SimSun"/>
          <w:lang w:eastAsia="zh-CN"/>
        </w:rPr>
        <w:t xml:space="preserve">aircrafts </w:t>
      </w:r>
      <w:r w:rsidRPr="00D54329">
        <w:rPr>
          <w:rFonts w:eastAsia="SimSun"/>
          <w:lang w:eastAsia="zh-CN"/>
        </w:rPr>
        <w:t xml:space="preserve">and UAVs integrate into </w:t>
      </w:r>
      <w:r w:rsidRPr="00D54329">
        <w:rPr>
          <w:rFonts w:eastAsia="SimSun" w:hint="eastAsia"/>
          <w:lang w:eastAsia="zh-CN"/>
        </w:rPr>
        <w:t xml:space="preserve">our </w:t>
      </w:r>
      <w:r w:rsidRPr="00D54329">
        <w:rPr>
          <w:rFonts w:eastAsia="SimSun"/>
          <w:lang w:eastAsia="zh-CN"/>
        </w:rPr>
        <w:t>daily life.</w:t>
      </w:r>
      <w:r w:rsidRPr="00D54329">
        <w:rPr>
          <w:rFonts w:eastAsia="SimSun" w:hint="eastAsia"/>
          <w:lang w:eastAsia="zh-CN"/>
        </w:rPr>
        <w:t xml:space="preserve"> The eVTOL Aircraft market size is projected to grow from USD 1.2 Billion in 2023 to USD 23.4 Billion by 2030, at a CAGR of 52.0% from 2023 to 2030 [</w:t>
      </w:r>
      <w:r w:rsidRPr="00D54329">
        <w:rPr>
          <w:rFonts w:eastAsia="SimSun"/>
          <w:lang w:eastAsia="zh-CN"/>
        </w:rPr>
        <w:t>92</w:t>
      </w:r>
      <w:r w:rsidRPr="00D54329">
        <w:rPr>
          <w:rFonts w:eastAsia="SimSun" w:hint="eastAsia"/>
          <w:lang w:eastAsia="zh-CN"/>
        </w:rPr>
        <w:t>]. At the same time, the global autonomous vehicle market size is projected to grow from USD 1,921.1 billion in 2023 to USD 13,632.4 billion by 2030, exhibiting a CAGR of 32.3% during the forecast period [</w:t>
      </w:r>
      <w:r w:rsidRPr="00D54329">
        <w:rPr>
          <w:rFonts w:eastAsia="SimSun"/>
          <w:lang w:eastAsia="zh-CN"/>
        </w:rPr>
        <w:t>93</w:t>
      </w:r>
      <w:r w:rsidRPr="00D54329">
        <w:rPr>
          <w:rFonts w:eastAsia="SimSun" w:hint="eastAsia"/>
          <w:lang w:eastAsia="zh-CN"/>
        </w:rPr>
        <w:t xml:space="preserve">]. It is believed that the advanced modern city transportation system includes the smart traffic system and low-altitude transportation system at least. </w:t>
      </w:r>
    </w:p>
    <w:p w14:paraId="62C4B437" w14:textId="596A7BCF" w:rsidR="00C15CB0" w:rsidRPr="00D54329" w:rsidRDefault="00160A0F">
      <w:pPr>
        <w:overflowPunct/>
        <w:autoSpaceDE/>
        <w:autoSpaceDN/>
        <w:adjustRightInd/>
        <w:textAlignment w:val="auto"/>
        <w:rPr>
          <w:lang w:eastAsia="zh-CN"/>
        </w:rPr>
      </w:pPr>
      <w:r w:rsidRPr="00D54329">
        <w:rPr>
          <w:rFonts w:eastAsia="SimSun" w:hint="eastAsia"/>
          <w:lang w:eastAsia="zh-CN"/>
        </w:rPr>
        <w:t>For smart traffic system, the number of transportation vehicles will increase significantly in future. These vehicles will become increasingly intelligent and traffic system will cover a larger space from two-dimensional to three-dimensional. So</w:t>
      </w:r>
      <w:r w:rsidRPr="00D54329">
        <w:rPr>
          <w:rFonts w:eastAsia="SimSun"/>
          <w:lang w:eastAsia="zh-CN"/>
        </w:rPr>
        <w:t>,</w:t>
      </w:r>
      <w:r w:rsidRPr="00D54329">
        <w:rPr>
          <w:rFonts w:eastAsia="SimSun" w:hint="eastAsia"/>
          <w:lang w:eastAsia="zh-CN"/>
        </w:rPr>
        <w:t xml:space="preserve"> </w:t>
      </w:r>
      <w:r w:rsidRPr="00D54329">
        <w:rPr>
          <w:rFonts w:hint="eastAsia"/>
          <w:lang w:eastAsia="zh-CN"/>
        </w:rPr>
        <w:t xml:space="preserve">the </w:t>
      </w:r>
      <w:r w:rsidR="0099096A">
        <w:rPr>
          <w:rFonts w:eastAsia="SimSun"/>
          <w:lang w:eastAsia="zh-CN"/>
        </w:rPr>
        <w:t>ITS</w:t>
      </w:r>
      <w:r w:rsidRPr="00D54329">
        <w:rPr>
          <w:rFonts w:eastAsia="SimSun" w:hint="eastAsia"/>
          <w:lang w:eastAsia="zh-CN"/>
        </w:rPr>
        <w:t xml:space="preserve"> i</w:t>
      </w:r>
      <w:r w:rsidRPr="00D54329">
        <w:rPr>
          <w:rFonts w:hint="eastAsia"/>
          <w:lang w:eastAsia="zh-CN"/>
        </w:rPr>
        <w:t xml:space="preserve">n </w:t>
      </w:r>
      <w:r w:rsidR="007F6733" w:rsidRPr="00D54329">
        <w:rPr>
          <w:rFonts w:eastAsiaTheme="minorEastAsia" w:hint="eastAsia"/>
          <w:lang w:eastAsia="zh-CN"/>
        </w:rPr>
        <w:t xml:space="preserve">the </w:t>
      </w:r>
      <w:r w:rsidRPr="00D54329">
        <w:rPr>
          <w:rFonts w:hint="eastAsia"/>
          <w:lang w:eastAsia="zh-CN"/>
        </w:rPr>
        <w:t xml:space="preserve">future will be an important cornerstone for comprehensive automatic </w:t>
      </w:r>
      <w:r w:rsidR="007F6733" w:rsidRPr="00D54329">
        <w:rPr>
          <w:rFonts w:hint="eastAsia"/>
          <w:lang w:eastAsia="zh-CN"/>
        </w:rPr>
        <w:t>driv</w:t>
      </w:r>
      <w:r w:rsidR="007F6733" w:rsidRPr="00D54329">
        <w:rPr>
          <w:rFonts w:eastAsiaTheme="minorEastAsia" w:hint="eastAsia"/>
          <w:lang w:eastAsia="zh-CN"/>
        </w:rPr>
        <w:t>ing</w:t>
      </w:r>
      <w:r w:rsidRPr="00D54329">
        <w:rPr>
          <w:rFonts w:hint="eastAsia"/>
          <w:lang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7BD5E97D" w:rsidR="00C15CB0" w:rsidRPr="00D54329" w:rsidRDefault="00160A0F">
      <w:pPr>
        <w:overflowPunct/>
        <w:autoSpaceDE/>
        <w:autoSpaceDN/>
        <w:adjustRightInd/>
        <w:textAlignment w:val="auto"/>
        <w:rPr>
          <w:lang w:eastAsia="zh-CN"/>
        </w:rPr>
      </w:pPr>
      <w:r w:rsidRPr="00D54329">
        <w:rPr>
          <w:rFonts w:hint="eastAsia"/>
          <w:lang w:eastAsia="zh-CN"/>
        </w:rPr>
        <w:t xml:space="preserve">The 6G system </w:t>
      </w:r>
      <w:r w:rsidRPr="00D54329">
        <w:rPr>
          <w:lang w:eastAsia="zh-CN"/>
        </w:rPr>
        <w:t>could</w:t>
      </w:r>
      <w:r w:rsidRPr="00D54329">
        <w:rPr>
          <w:rFonts w:hint="eastAsia"/>
          <w:lang w:eastAsia="zh-CN"/>
        </w:rPr>
        <w:t xml:space="preserve"> at least obtain </w:t>
      </w:r>
      <w:r w:rsidR="007F6733" w:rsidRPr="00D54329">
        <w:rPr>
          <w:rFonts w:eastAsiaTheme="minorEastAsia" w:hint="eastAsia"/>
          <w:lang w:eastAsia="zh-CN"/>
        </w:rPr>
        <w:t xml:space="preserve">a </w:t>
      </w:r>
      <w:r w:rsidRPr="00D54329">
        <w:rPr>
          <w:rFonts w:hint="eastAsia"/>
          <w:lang w:eastAsia="zh-CN"/>
        </w:rPr>
        <w:t xml:space="preserve">series of 3GPP sensing data and non-3GPP sensing data to have a view on transportation system, knowing the environmental information and state (such as position and velocity) of each vehicle. </w:t>
      </w:r>
      <w:r w:rsidR="002C4312" w:rsidRPr="00D54329">
        <w:rPr>
          <w:lang w:eastAsia="zh-CN"/>
        </w:rPr>
        <w:t>Futhermore, as illustrated in Figure 7.</w:t>
      </w:r>
      <w:r w:rsidR="00DD0485" w:rsidRPr="00D54329">
        <w:rPr>
          <w:lang w:eastAsia="zh-CN"/>
        </w:rPr>
        <w:t>10</w:t>
      </w:r>
      <w:r w:rsidR="002C4312" w:rsidRPr="00D54329">
        <w:rPr>
          <w:lang w:eastAsia="zh-CN"/>
        </w:rPr>
        <w:t>.1-1, i</w:t>
      </w:r>
      <w:r w:rsidRPr="00D54329">
        <w:rPr>
          <w:rFonts w:hint="eastAsia"/>
          <w:lang w:eastAsia="zh-CN"/>
        </w:rPr>
        <w:t xml:space="preserve">f </w:t>
      </w:r>
      <w:r w:rsidR="007F6733" w:rsidRPr="00D54329">
        <w:rPr>
          <w:rFonts w:eastAsiaTheme="minorEastAsia" w:hint="eastAsia"/>
          <w:lang w:eastAsia="zh-CN"/>
        </w:rPr>
        <w:t xml:space="preserve">the </w:t>
      </w:r>
      <w:r w:rsidRPr="00D54329">
        <w:rPr>
          <w:rFonts w:hint="eastAsia"/>
          <w:lang w:eastAsia="zh-CN"/>
        </w:rPr>
        <w:t xml:space="preserve">6G network could predict the evolution of environment, and position and velocity for each vehicle in future, the predicted position and velocity information could be transferred to </w:t>
      </w:r>
      <w:r w:rsidR="007F6733" w:rsidRPr="00D54329">
        <w:rPr>
          <w:rFonts w:eastAsiaTheme="minorEastAsia" w:hint="eastAsia"/>
          <w:lang w:eastAsia="zh-CN"/>
        </w:rPr>
        <w:t xml:space="preserve">a </w:t>
      </w:r>
      <w:r w:rsidRPr="00D54329">
        <w:rPr>
          <w:rFonts w:hint="eastAsia"/>
          <w:lang w:eastAsia="zh-CN"/>
        </w:rPr>
        <w:t xml:space="preserve">driver to avoid </w:t>
      </w:r>
      <w:r w:rsidR="0057439C" w:rsidRPr="00D54329">
        <w:rPr>
          <w:rFonts w:eastAsiaTheme="minorEastAsia" w:hint="eastAsia"/>
          <w:lang w:eastAsia="zh-CN"/>
        </w:rPr>
        <w:t xml:space="preserve">an </w:t>
      </w:r>
      <w:r w:rsidRPr="00D54329">
        <w:rPr>
          <w:rFonts w:hint="eastAsia"/>
          <w:lang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r w:rsidR="00C67EBB">
        <w:rPr>
          <w:lang w:eastAsia="zh-CN"/>
        </w:rPr>
        <w:t>s</w:t>
      </w:r>
      <w:r w:rsidRPr="00D54329">
        <w:rPr>
          <w:rFonts w:hint="eastAsia"/>
          <w:lang w:eastAsia="zh-CN"/>
        </w:rPr>
        <w:t>.</w:t>
      </w:r>
    </w:p>
    <w:p w14:paraId="2818B07C" w14:textId="6EECA6D2" w:rsidR="00C15CB0" w:rsidRPr="00D54329" w:rsidRDefault="00160A0F">
      <w:pPr>
        <w:overflowPunct/>
        <w:autoSpaceDE/>
        <w:autoSpaceDN/>
        <w:adjustRightInd/>
        <w:textAlignment w:val="auto"/>
        <w:rPr>
          <w:rFonts w:eastAsia="SimSun"/>
          <w:lang w:eastAsia="zh-CN"/>
        </w:rPr>
      </w:pPr>
      <w:r w:rsidRPr="00D54329">
        <w:rPr>
          <w:rFonts w:eastAsia="MS Mincho" w:hint="eastAsia"/>
          <w:bCs/>
          <w:lang w:eastAsia="zh-CN"/>
        </w:rPr>
        <w:t>In conclusion, the prediction in 6G system</w:t>
      </w:r>
      <w:r w:rsidRPr="00D54329">
        <w:rPr>
          <w:rFonts w:eastAsia="SimSun" w:hint="eastAsia"/>
          <w:lang w:eastAsia="zh-CN"/>
        </w:rPr>
        <w:t xml:space="preserve"> is </w:t>
      </w:r>
      <w:r w:rsidRPr="00D54329">
        <w:t>requested by a service consumer</w:t>
      </w:r>
      <w:r w:rsidRPr="00D54329">
        <w:rPr>
          <w:rFonts w:eastAsia="SimSun" w:hint="eastAsia"/>
          <w:lang w:eastAsia="zh-CN"/>
        </w:rPr>
        <w:t xml:space="preserve"> and derived by 3GPP sensing data or 3GPP sensing data and non-3GPP sensing data in history, describing the state in future of </w:t>
      </w:r>
      <w:r w:rsidRPr="00D54329">
        <w:rPr>
          <w:lang w:eastAsia="zh-CN"/>
        </w:rPr>
        <w:t>sensing target</w:t>
      </w:r>
      <w:r w:rsidRPr="00D54329">
        <w:rPr>
          <w:rFonts w:hint="eastAsia"/>
          <w:lang w:eastAsia="zh-CN"/>
        </w:rPr>
        <w:t>(s)</w:t>
      </w:r>
      <w:r w:rsidRPr="00D54329">
        <w:rPr>
          <w:lang w:eastAsia="zh-CN"/>
        </w:rPr>
        <w:t xml:space="preserve"> and</w:t>
      </w:r>
      <w:r w:rsidRPr="00D54329">
        <w:rPr>
          <w:rFonts w:hint="eastAsia"/>
          <w:lang w:eastAsia="zh-CN"/>
        </w:rPr>
        <w:t>/or</w:t>
      </w:r>
      <w:r w:rsidRPr="00D54329">
        <w:rPr>
          <w:lang w:eastAsia="zh-CN"/>
        </w:rPr>
        <w:t xml:space="preserve"> the environment object(s),</w:t>
      </w:r>
      <w:r w:rsidRPr="00D54329">
        <w:rPr>
          <w:rFonts w:eastAsia="SimSun" w:hint="eastAsia"/>
          <w:lang w:eastAsia="zh-CN"/>
        </w:rPr>
        <w:t xml:space="preserve"> such as position and velocity in future. </w:t>
      </w:r>
    </w:p>
    <w:p w14:paraId="2199C62B" w14:textId="77777777" w:rsidR="00C15CB0" w:rsidRPr="00D54329" w:rsidRDefault="00160A0F" w:rsidP="00D0366D">
      <w:pPr>
        <w:pStyle w:val="TH"/>
      </w:pPr>
      <w:r w:rsidRPr="00D54329">
        <w:rPr>
          <w:noProof/>
        </w:rPr>
        <w:lastRenderedPageBreak/>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342"/>
                    <a:stretch>
                      <a:fillRect/>
                    </a:stretch>
                  </pic:blipFill>
                  <pic:spPr>
                    <a:xfrm>
                      <a:off x="0" y="0"/>
                      <a:ext cx="3830400" cy="1882800"/>
                    </a:xfrm>
                    <a:prstGeom prst="rect">
                      <a:avLst/>
                    </a:prstGeom>
                    <a:noFill/>
                    <a:ln>
                      <a:noFill/>
                    </a:ln>
                  </pic:spPr>
                </pic:pic>
              </a:graphicData>
            </a:graphic>
          </wp:inline>
        </w:drawing>
      </w:r>
    </w:p>
    <w:p w14:paraId="235435A4" w14:textId="7636CC5B" w:rsidR="00C15CB0" w:rsidRPr="00D54329" w:rsidRDefault="00160A0F">
      <w:pPr>
        <w:pStyle w:val="TF"/>
        <w:rPr>
          <w:rFonts w:eastAsia="SimSun"/>
          <w:lang w:eastAsia="zh-CN"/>
        </w:rPr>
      </w:pPr>
      <w:r w:rsidRPr="00D54329">
        <w:rPr>
          <w:rFonts w:eastAsia="SimSun"/>
          <w:lang w:eastAsia="zh-CN"/>
        </w:rPr>
        <w:t>Figure 7.</w:t>
      </w:r>
      <w:r w:rsidR="00DD0485" w:rsidRPr="00D54329">
        <w:rPr>
          <w:rFonts w:eastAsia="SimSun"/>
          <w:lang w:eastAsia="zh-CN"/>
        </w:rPr>
        <w:t>10</w:t>
      </w:r>
      <w:r w:rsidRPr="00D54329">
        <w:rPr>
          <w:rFonts w:eastAsia="SimSun"/>
          <w:lang w:eastAsia="zh-CN"/>
        </w:rPr>
        <w:t>.1-1</w:t>
      </w:r>
      <w:r w:rsidR="0057439C" w:rsidRPr="00D54329">
        <w:rPr>
          <w:rFonts w:eastAsia="SimSun" w:hint="eastAsia"/>
          <w:lang w:eastAsia="zh-CN"/>
        </w:rPr>
        <w:t>:</w:t>
      </w:r>
      <w:r w:rsidRPr="00D54329">
        <w:rPr>
          <w:rFonts w:eastAsia="SimSun"/>
          <w:lang w:eastAsia="zh-CN"/>
        </w:rPr>
        <w:t xml:space="preserve"> Predicted future state of vehicles</w:t>
      </w:r>
    </w:p>
    <w:p w14:paraId="5FC74730" w14:textId="2F4AC81B" w:rsidR="00C15CB0" w:rsidRPr="00D54329" w:rsidRDefault="00160A0F" w:rsidP="00953C19">
      <w:pPr>
        <w:pStyle w:val="Heading3"/>
      </w:pPr>
      <w:bookmarkStart w:id="993" w:name="_Toc220333156"/>
      <w:r w:rsidRPr="00D54329">
        <w:rPr>
          <w:rFonts w:hint="eastAsia"/>
        </w:rPr>
        <w:t>7.</w:t>
      </w:r>
      <w:r w:rsidR="00DD0485" w:rsidRPr="00D54329">
        <w:t>10</w:t>
      </w:r>
      <w:r w:rsidRPr="00D54329">
        <w:rPr>
          <w:rFonts w:hint="eastAsia"/>
        </w:rPr>
        <w:t>.2</w:t>
      </w:r>
      <w:r w:rsidR="00965B09" w:rsidRPr="00D54329">
        <w:tab/>
      </w:r>
      <w:r w:rsidRPr="00D54329">
        <w:t>Pre-conditions</w:t>
      </w:r>
      <w:bookmarkEnd w:id="993"/>
    </w:p>
    <w:p w14:paraId="7B02F0F3" w14:textId="33F57030" w:rsidR="00C15CB0" w:rsidRPr="00D54329" w:rsidRDefault="00160A0F">
      <w:pPr>
        <w:overflowPunct/>
        <w:autoSpaceDE/>
        <w:autoSpaceDN/>
        <w:adjustRightInd/>
        <w:textAlignment w:val="auto"/>
        <w:rPr>
          <w:lang w:eastAsia="zh-CN"/>
        </w:rPr>
      </w:pPr>
      <w:r w:rsidRPr="00D54329">
        <w:rPr>
          <w:rFonts w:hint="eastAsia"/>
          <w:lang w:eastAsia="zh-CN"/>
        </w:rPr>
        <w:t>In City A, Network Operator MM has deployed base stations, as an important part of ITS, which could utili</w:t>
      </w:r>
      <w:r w:rsidR="009102B1">
        <w:rPr>
          <w:lang w:eastAsia="zh-CN"/>
        </w:rPr>
        <w:t>s</w:t>
      </w:r>
      <w:r w:rsidRPr="00D54329">
        <w:rPr>
          <w:rFonts w:hint="eastAsia"/>
          <w:lang w:eastAsia="zh-CN"/>
        </w:rPr>
        <w:t>e sensing results and prediction information to manage traffic. The deployed bases stations could transmit and receive sensing signal</w:t>
      </w:r>
      <w:r w:rsidR="00C67EBB">
        <w:rPr>
          <w:lang w:eastAsia="zh-CN"/>
        </w:rPr>
        <w:t>s</w:t>
      </w:r>
      <w:r w:rsidRPr="00D54329">
        <w:rPr>
          <w:rFonts w:hint="eastAsia"/>
          <w:lang w:eastAsia="zh-CN"/>
        </w:rPr>
        <w:t xml:space="preserve"> to generate 3GPP sensing data. </w:t>
      </w:r>
    </w:p>
    <w:p w14:paraId="3AE2856D" w14:textId="06F3AACC" w:rsidR="00C15CB0" w:rsidRPr="00D54329" w:rsidRDefault="00160A0F">
      <w:pPr>
        <w:overflowPunct/>
        <w:autoSpaceDE/>
        <w:autoSpaceDN/>
        <w:adjustRightInd/>
        <w:textAlignment w:val="auto"/>
        <w:rPr>
          <w:lang w:eastAsia="zh-CN"/>
        </w:rPr>
      </w:pPr>
      <w:r w:rsidRPr="00D54329">
        <w:rPr>
          <w:rFonts w:hint="eastAsia"/>
          <w:lang w:eastAsia="zh-CN"/>
        </w:rPr>
        <w:t xml:space="preserve">Alex is an ordinary citizen of City A, and he subscribes </w:t>
      </w:r>
      <w:r w:rsidR="0057439C" w:rsidRPr="00D54329">
        <w:rPr>
          <w:rFonts w:eastAsiaTheme="minorEastAsia" w:hint="eastAsia"/>
          <w:lang w:eastAsia="zh-CN"/>
        </w:rPr>
        <w:t xml:space="preserve">to </w:t>
      </w:r>
      <w:r w:rsidRPr="00D54329">
        <w:rPr>
          <w:rFonts w:hint="eastAsia"/>
          <w:lang w:eastAsia="zh-CN"/>
        </w:rPr>
        <w:t xml:space="preserve">the sensing service from </w:t>
      </w:r>
      <w:r w:rsidR="0057439C" w:rsidRPr="00D54329">
        <w:rPr>
          <w:rFonts w:eastAsiaTheme="minorEastAsia" w:hint="eastAsia"/>
          <w:lang w:eastAsia="zh-CN"/>
        </w:rPr>
        <w:t xml:space="preserve">the </w:t>
      </w:r>
      <w:r w:rsidRPr="00D54329">
        <w:rPr>
          <w:rFonts w:hint="eastAsia"/>
          <w:lang w:eastAsia="zh-CN"/>
        </w:rPr>
        <w:t xml:space="preserve">6G system. His car also accesses the ITS and could receive management information from </w:t>
      </w:r>
      <w:r w:rsidR="0057439C" w:rsidRPr="00D54329">
        <w:rPr>
          <w:rFonts w:eastAsiaTheme="minorEastAsia" w:hint="eastAsia"/>
          <w:lang w:eastAsia="zh-CN"/>
        </w:rPr>
        <w:t xml:space="preserve">the </w:t>
      </w:r>
      <w:r w:rsidRPr="00D54329">
        <w:rPr>
          <w:rFonts w:hint="eastAsia"/>
          <w:lang w:eastAsia="zh-CN"/>
        </w:rPr>
        <w:t>ITS.</w:t>
      </w:r>
    </w:p>
    <w:p w14:paraId="1F2576D9" w14:textId="653DE5DE" w:rsidR="00C15CB0" w:rsidRPr="00D54329" w:rsidRDefault="00160A0F" w:rsidP="0063172E">
      <w:pPr>
        <w:pStyle w:val="Heading3"/>
      </w:pPr>
      <w:bookmarkStart w:id="994" w:name="_Toc220333157"/>
      <w:r w:rsidRPr="00D54329">
        <w:rPr>
          <w:rFonts w:hint="eastAsia"/>
        </w:rPr>
        <w:t>7.</w:t>
      </w:r>
      <w:r w:rsidR="00DD0485" w:rsidRPr="00D54329">
        <w:t>10</w:t>
      </w:r>
      <w:r w:rsidRPr="00D54329">
        <w:rPr>
          <w:rFonts w:hint="eastAsia"/>
        </w:rPr>
        <w:t>.3</w:t>
      </w:r>
      <w:r w:rsidR="00965B09" w:rsidRPr="00D54329">
        <w:tab/>
      </w:r>
      <w:r w:rsidRPr="00D54329">
        <w:t>Service Flows</w:t>
      </w:r>
      <w:bookmarkEnd w:id="994"/>
    </w:p>
    <w:p w14:paraId="7B4D2AE9" w14:textId="4965C0AC" w:rsidR="00C15CB0" w:rsidRPr="00D54329" w:rsidRDefault="00160A0F">
      <w:pPr>
        <w:pStyle w:val="B10"/>
        <w:rPr>
          <w:rFonts w:eastAsia="SimSun"/>
          <w:lang w:eastAsia="zh-CN"/>
        </w:rPr>
      </w:pPr>
      <w:r w:rsidRPr="00D54329">
        <w:rPr>
          <w:rFonts w:eastAsia="SimSun" w:hint="eastAsia"/>
          <w:lang w:eastAsia="zh-CN"/>
        </w:rPr>
        <w:t xml:space="preserve">1. Alex drives his car on the road of City A. He subscribes </w:t>
      </w:r>
      <w:r w:rsidR="00F20DA0">
        <w:rPr>
          <w:rFonts w:eastAsia="SimSun"/>
          <w:lang w:eastAsia="zh-CN"/>
        </w:rPr>
        <w:t xml:space="preserve">to </w:t>
      </w:r>
      <w:r w:rsidRPr="00D54329">
        <w:rPr>
          <w:rFonts w:eastAsia="SimSun" w:hint="eastAsia"/>
          <w:lang w:eastAsia="zh-CN"/>
        </w:rPr>
        <w:t xml:space="preserve">the road sensing service from </w:t>
      </w:r>
      <w:r w:rsidR="0057439C" w:rsidRPr="00D54329">
        <w:rPr>
          <w:rFonts w:eastAsia="SimSun" w:hint="eastAsia"/>
          <w:lang w:eastAsia="zh-CN"/>
        </w:rPr>
        <w:t xml:space="preserve">the </w:t>
      </w:r>
      <w:r w:rsidRPr="00D54329">
        <w:rPr>
          <w:rFonts w:eastAsia="SimSun" w:hint="eastAsia"/>
          <w:lang w:eastAsia="zh-CN"/>
        </w:rPr>
        <w:t xml:space="preserve">6G system, requiring tracking the position of his car, and monitoring the environment ahead of his car. </w:t>
      </w:r>
    </w:p>
    <w:p w14:paraId="5A7422CE" w14:textId="77777777" w:rsidR="00C15CB0" w:rsidRPr="00D54329" w:rsidRDefault="00160A0F">
      <w:pPr>
        <w:pStyle w:val="B10"/>
        <w:rPr>
          <w:rFonts w:eastAsia="SimSun"/>
          <w:lang w:eastAsia="zh-CN"/>
        </w:rPr>
      </w:pPr>
      <w:r w:rsidRPr="00D54329">
        <w:rPr>
          <w:rFonts w:eastAsia="SimSun" w:hint="eastAsia"/>
          <w:lang w:eastAsia="zh-CN"/>
        </w:rPr>
        <w:t>2. When Alex begins to drive his car on the road, 6G system starts two joint sensing operations for Alex. The sensing operation#1 is assigned to base station M to track the position of Alex</w:t>
      </w:r>
      <w:r w:rsidRPr="00D54329">
        <w:rPr>
          <w:rFonts w:eastAsia="SimSun"/>
          <w:lang w:eastAsia="zh-CN"/>
        </w:rPr>
        <w:t>’</w:t>
      </w:r>
      <w:r w:rsidRPr="00D54329">
        <w:rPr>
          <w:rFonts w:eastAsia="SimSun" w:hint="eastAsia"/>
          <w:lang w:eastAsia="zh-CN"/>
        </w:rPr>
        <w:t>s car, with performance requirements for tracking. The sensing operation#2 is assigned to the UE on Alex</w:t>
      </w:r>
      <w:r w:rsidRPr="00D54329">
        <w:rPr>
          <w:rFonts w:eastAsia="SimSun"/>
          <w:lang w:eastAsia="zh-CN"/>
        </w:rPr>
        <w:t>’</w:t>
      </w:r>
      <w:r w:rsidRPr="00D54329">
        <w:rPr>
          <w:rFonts w:eastAsia="SimSun" w:hint="eastAsia"/>
          <w:lang w:eastAsia="zh-CN"/>
        </w:rPr>
        <w:t>s car to monitor the environment in front of the car, with performance requirements for environment monitoring.</w:t>
      </w:r>
    </w:p>
    <w:p w14:paraId="346823E9" w14:textId="77777777" w:rsidR="00C15CB0" w:rsidRPr="00D54329" w:rsidRDefault="00160A0F">
      <w:pPr>
        <w:pStyle w:val="B10"/>
        <w:rPr>
          <w:rFonts w:eastAsia="SimSun"/>
          <w:lang w:eastAsia="zh-CN"/>
        </w:rPr>
      </w:pPr>
      <w:r w:rsidRPr="00D54329">
        <w:rPr>
          <w:rFonts w:eastAsia="SimSun" w:hint="eastAsia"/>
          <w:lang w:eastAsia="zh-CN"/>
        </w:rPr>
        <w:t>3. Based on the 3GPP sensing data provided by base station M working for sensing operation#1, 6G network generates sensing results including the position and velocity information of Alex</w:t>
      </w:r>
      <w:r w:rsidRPr="00D54329">
        <w:rPr>
          <w:rFonts w:eastAsia="SimSun"/>
          <w:lang w:eastAsia="zh-CN"/>
        </w:rPr>
        <w:t>’</w:t>
      </w:r>
      <w:r w:rsidRPr="00D54329">
        <w:rPr>
          <w:rFonts w:eastAsia="SimSun" w:hint="eastAsia"/>
          <w:lang w:eastAsia="zh-CN"/>
        </w:rPr>
        <w:t xml:space="preserve">s car at the current time point. </w:t>
      </w:r>
    </w:p>
    <w:p w14:paraId="1A366AC7" w14:textId="77777777" w:rsidR="00C15CB0" w:rsidRPr="00D54329" w:rsidRDefault="00160A0F">
      <w:pPr>
        <w:pStyle w:val="B10"/>
        <w:rPr>
          <w:rFonts w:eastAsia="SimSun"/>
          <w:lang w:eastAsia="zh-CN"/>
        </w:rPr>
      </w:pPr>
      <w:r w:rsidRPr="00D54329">
        <w:rPr>
          <w:rFonts w:eastAsia="SimSun" w:hint="eastAsia"/>
          <w:lang w:eastAsia="zh-CN"/>
        </w:rPr>
        <w:t>4. Based on the 3GPP sensing data provided by UE on Alex</w:t>
      </w:r>
      <w:r w:rsidRPr="00D54329">
        <w:rPr>
          <w:rFonts w:eastAsia="SimSun"/>
          <w:lang w:eastAsia="zh-CN"/>
        </w:rPr>
        <w:t>’</w:t>
      </w:r>
      <w:r w:rsidRPr="00D54329">
        <w:rPr>
          <w:rFonts w:eastAsia="SimSun" w:hint="eastAsia"/>
          <w:lang w:eastAsia="zh-CN"/>
        </w:rPr>
        <w:t>s car working for sensing operation#2, 6G network could keep generating the sensing results about state of the other vehicles on the front of his car.</w:t>
      </w:r>
    </w:p>
    <w:p w14:paraId="591D5B03" w14:textId="6794CFEB" w:rsidR="006C284C" w:rsidRPr="00D54329" w:rsidRDefault="00160A0F">
      <w:pPr>
        <w:pStyle w:val="B10"/>
        <w:rPr>
          <w:rFonts w:eastAsia="SimSun"/>
          <w:lang w:eastAsia="zh-CN"/>
        </w:rPr>
      </w:pPr>
      <w:r w:rsidRPr="00D54329">
        <w:rPr>
          <w:rFonts w:eastAsia="SimSun" w:hint="eastAsia"/>
          <w:lang w:eastAsia="zh-CN"/>
        </w:rPr>
        <w:t>5. The 6G system merges the sensing data from sensing operation#1 and sensing operation#2 together.</w:t>
      </w:r>
      <w:r w:rsidRPr="00D54329">
        <w:rPr>
          <w:rFonts w:eastAsia="SimSun"/>
          <w:lang w:eastAsia="zh-CN"/>
        </w:rPr>
        <w:t xml:space="preserve"> </w:t>
      </w:r>
      <w:r w:rsidRPr="00D54329">
        <w:rPr>
          <w:rFonts w:eastAsia="SimSun" w:hint="eastAsia"/>
          <w:lang w:eastAsia="zh-CN"/>
        </w:rPr>
        <w:t>With the sensing data from operation#2, the 6G system would be able to generate the prediction information including the position and velocity information of Alex</w:t>
      </w:r>
      <w:r w:rsidRPr="00D54329">
        <w:rPr>
          <w:rFonts w:eastAsia="SimSun"/>
          <w:lang w:eastAsia="zh-CN"/>
        </w:rPr>
        <w:t>’</w:t>
      </w:r>
      <w:r w:rsidRPr="00D54329">
        <w:rPr>
          <w:rFonts w:eastAsia="SimSun" w:hint="eastAsia"/>
          <w:lang w:eastAsia="zh-CN"/>
        </w:rPr>
        <w:t>s car for the next 10 seconds, by analyzing the potential actions of Alex facing the current environment given the current state of Alex</w:t>
      </w:r>
      <w:r w:rsidRPr="00D54329">
        <w:rPr>
          <w:rFonts w:eastAsia="SimSun"/>
          <w:lang w:eastAsia="zh-CN"/>
        </w:rPr>
        <w:t>’</w:t>
      </w:r>
      <w:r w:rsidRPr="00D54329">
        <w:rPr>
          <w:rFonts w:eastAsia="SimSun" w:hint="eastAsia"/>
          <w:lang w:eastAsia="zh-CN"/>
        </w:rPr>
        <w:t xml:space="preserve">s car. </w:t>
      </w:r>
    </w:p>
    <w:p w14:paraId="21F3CF9E" w14:textId="2FC8F486" w:rsidR="00C15CB0" w:rsidRPr="00D54329" w:rsidRDefault="006C284C">
      <w:pPr>
        <w:pStyle w:val="B10"/>
        <w:rPr>
          <w:lang w:eastAsia="zh-CN"/>
        </w:rPr>
      </w:pPr>
      <w:r w:rsidRPr="00D54329">
        <w:rPr>
          <w:rFonts w:eastAsiaTheme="minorEastAsia" w:hint="eastAsia"/>
          <w:lang w:eastAsia="zh-CN"/>
        </w:rPr>
        <w:t>6</w:t>
      </w:r>
      <w:r w:rsidR="00160A0F" w:rsidRPr="00D54329">
        <w:rPr>
          <w:rFonts w:hint="eastAsia"/>
          <w:lang w:eastAsia="zh-CN"/>
        </w:rPr>
        <w:t xml:space="preserve">. </w:t>
      </w:r>
      <w:r w:rsidR="00160A0F" w:rsidRPr="00D54329">
        <w:rPr>
          <w:rFonts w:eastAsia="SimSun" w:hint="eastAsia"/>
        </w:rPr>
        <w:t xml:space="preserve">Subject to </w:t>
      </w:r>
      <w:r w:rsidR="00772471" w:rsidRPr="00D54329">
        <w:rPr>
          <w:rFonts w:eastAsia="SimSun" w:hint="eastAsia"/>
        </w:rPr>
        <w:t>operator</w:t>
      </w:r>
      <w:r w:rsidR="00772471" w:rsidRPr="00D54329">
        <w:rPr>
          <w:rFonts w:eastAsia="SimSun"/>
          <w:lang w:eastAsia="zh-CN"/>
        </w:rPr>
        <w:t>’</w:t>
      </w:r>
      <w:r w:rsidR="00772471" w:rsidRPr="00D54329">
        <w:rPr>
          <w:rFonts w:eastAsia="SimSun" w:hint="eastAsia"/>
        </w:rPr>
        <w:t>s policy</w:t>
      </w:r>
      <w:r w:rsidR="00772471">
        <w:rPr>
          <w:rFonts w:eastAsia="SimSun"/>
        </w:rPr>
        <w:t>,</w:t>
      </w:r>
      <w:r w:rsidR="00772471" w:rsidRPr="00D54329">
        <w:rPr>
          <w:rFonts w:eastAsia="SimSun"/>
        </w:rPr>
        <w:t xml:space="preserve"> </w:t>
      </w:r>
      <w:r w:rsidR="00160A0F" w:rsidRPr="00D54329">
        <w:rPr>
          <w:rFonts w:eastAsia="SimSun" w:hint="eastAsia"/>
        </w:rPr>
        <w:t>regulatory requirements</w:t>
      </w:r>
      <w:r w:rsidR="00160A0F" w:rsidRPr="00D54329">
        <w:rPr>
          <w:rFonts w:eastAsia="SimSun"/>
        </w:rPr>
        <w:t>,</w:t>
      </w:r>
      <w:r w:rsidR="0057439C" w:rsidRPr="00D54329">
        <w:rPr>
          <w:rFonts w:eastAsia="SimSun" w:hint="eastAsia"/>
          <w:lang w:eastAsia="zh-CN"/>
        </w:rPr>
        <w:t xml:space="preserve"> </w:t>
      </w:r>
      <w:r w:rsidR="00160A0F" w:rsidRPr="00D54329">
        <w:rPr>
          <w:rFonts w:eastAsia="SimSun"/>
        </w:rPr>
        <w:t xml:space="preserve">and </w:t>
      </w:r>
      <w:r w:rsidR="00772471">
        <w:rPr>
          <w:rFonts w:eastAsia="SimSun"/>
        </w:rPr>
        <w:t>subscriber permission</w:t>
      </w:r>
      <w:r w:rsidR="00160A0F" w:rsidRPr="00D54329">
        <w:rPr>
          <w:rFonts w:hint="eastAsia"/>
          <w:lang w:eastAsia="zh-CN"/>
        </w:rPr>
        <w:t xml:space="preserve">, </w:t>
      </w:r>
      <w:r w:rsidR="0057439C" w:rsidRPr="00D54329">
        <w:rPr>
          <w:rFonts w:eastAsiaTheme="minorEastAsia" w:hint="eastAsia"/>
          <w:lang w:eastAsia="zh-CN"/>
        </w:rPr>
        <w:t xml:space="preserve">the </w:t>
      </w:r>
      <w:r w:rsidR="00160A0F" w:rsidRPr="00D54329">
        <w:rPr>
          <w:rFonts w:hint="eastAsia"/>
          <w:lang w:eastAsia="zh-CN"/>
        </w:rPr>
        <w:t>6G network transfers the prediction including the predicted position of Alex</w:t>
      </w:r>
      <w:r w:rsidR="00160A0F" w:rsidRPr="00D54329">
        <w:rPr>
          <w:lang w:eastAsia="zh-CN"/>
        </w:rPr>
        <w:t>’</w:t>
      </w:r>
      <w:r w:rsidR="00160A0F" w:rsidRPr="00D54329">
        <w:rPr>
          <w:rFonts w:hint="eastAsia"/>
          <w:lang w:eastAsia="zh-CN"/>
        </w:rPr>
        <w:t xml:space="preserve">s car at </w:t>
      </w:r>
      <w:r w:rsidR="0057439C" w:rsidRPr="00D54329">
        <w:rPr>
          <w:rFonts w:eastAsiaTheme="minorEastAsia" w:hint="eastAsia"/>
          <w:lang w:eastAsia="zh-CN"/>
        </w:rPr>
        <w:t xml:space="preserve">the </w:t>
      </w:r>
      <w:r w:rsidR="00160A0F" w:rsidRPr="00D54329">
        <w:rPr>
          <w:rFonts w:hint="eastAsia"/>
          <w:lang w:eastAsia="zh-CN"/>
        </w:rPr>
        <w:t xml:space="preserve">next 10s to </w:t>
      </w:r>
      <w:r w:rsidR="0057439C" w:rsidRPr="00D54329">
        <w:rPr>
          <w:rFonts w:eastAsiaTheme="minorEastAsia" w:hint="eastAsia"/>
          <w:lang w:eastAsia="zh-CN"/>
        </w:rPr>
        <w:t xml:space="preserve">the </w:t>
      </w:r>
      <w:r w:rsidR="00160A0F" w:rsidRPr="00D54329">
        <w:rPr>
          <w:rFonts w:hint="eastAsia"/>
          <w:lang w:eastAsia="zh-CN"/>
        </w:rPr>
        <w:t xml:space="preserve">ITS. The ITS could tell Alex to slow down otherwise he would have high probability </w:t>
      </w:r>
      <w:r w:rsidR="0057439C" w:rsidRPr="00D54329">
        <w:rPr>
          <w:rFonts w:eastAsiaTheme="minorEastAsia" w:hint="eastAsia"/>
          <w:lang w:eastAsia="zh-CN"/>
        </w:rPr>
        <w:t>of</w:t>
      </w:r>
      <w:r w:rsidR="0057439C" w:rsidRPr="00D54329">
        <w:rPr>
          <w:rFonts w:hint="eastAsia"/>
          <w:lang w:eastAsia="zh-CN"/>
        </w:rPr>
        <w:t xml:space="preserve"> collid</w:t>
      </w:r>
      <w:r w:rsidR="0057439C" w:rsidRPr="00D54329">
        <w:rPr>
          <w:rFonts w:eastAsiaTheme="minorEastAsia" w:hint="eastAsia"/>
          <w:lang w:eastAsia="zh-CN"/>
        </w:rPr>
        <w:t>ing</w:t>
      </w:r>
      <w:r w:rsidR="0057439C" w:rsidRPr="00D54329">
        <w:rPr>
          <w:rFonts w:hint="eastAsia"/>
          <w:lang w:eastAsia="zh-CN"/>
        </w:rPr>
        <w:t xml:space="preserve"> </w:t>
      </w:r>
      <w:r w:rsidR="00160A0F" w:rsidRPr="00D54329">
        <w:rPr>
          <w:rFonts w:hint="eastAsia"/>
          <w:lang w:eastAsia="zh-CN"/>
        </w:rPr>
        <w:t>with an approaching truck located at blind area of Alex.</w:t>
      </w:r>
    </w:p>
    <w:p w14:paraId="2170A7CF" w14:textId="28B6B1F8" w:rsidR="00C15CB0" w:rsidRPr="00D54329" w:rsidRDefault="00160A0F" w:rsidP="0063172E">
      <w:pPr>
        <w:pStyle w:val="Heading3"/>
      </w:pPr>
      <w:bookmarkStart w:id="995" w:name="_Toc220333158"/>
      <w:r w:rsidRPr="00D54329">
        <w:rPr>
          <w:rFonts w:hint="eastAsia"/>
        </w:rPr>
        <w:t>7.</w:t>
      </w:r>
      <w:r w:rsidR="00DD0485" w:rsidRPr="00D54329">
        <w:t>10</w:t>
      </w:r>
      <w:r w:rsidRPr="00D54329">
        <w:rPr>
          <w:rFonts w:hint="eastAsia"/>
        </w:rPr>
        <w:t>.4</w:t>
      </w:r>
      <w:r w:rsidR="00965B09" w:rsidRPr="00D54329">
        <w:tab/>
      </w:r>
      <w:r w:rsidRPr="00D54329">
        <w:t>Post-conditions</w:t>
      </w:r>
      <w:bookmarkEnd w:id="995"/>
    </w:p>
    <w:p w14:paraId="79E267A5" w14:textId="77777777" w:rsidR="00C15CB0" w:rsidRPr="00D54329" w:rsidRDefault="00160A0F">
      <w:pPr>
        <w:overflowPunct/>
        <w:autoSpaceDE/>
        <w:autoSpaceDN/>
        <w:adjustRightInd/>
        <w:textAlignment w:val="auto"/>
        <w:rPr>
          <w:rFonts w:eastAsia="SimSun"/>
          <w:lang w:eastAsia="zh-CN"/>
        </w:rPr>
      </w:pPr>
      <w:r w:rsidRPr="00D54329">
        <w:rPr>
          <w:rFonts w:hint="eastAsia"/>
        </w:rPr>
        <w:t xml:space="preserve">Thanks to the </w:t>
      </w:r>
      <w:r w:rsidRPr="00D54329">
        <w:rPr>
          <w:rFonts w:eastAsia="SimSun" w:hint="eastAsia"/>
          <w:lang w:eastAsia="zh-CN"/>
        </w:rPr>
        <w:t>ITS and the 6G system</w:t>
      </w:r>
      <w:r w:rsidRPr="00D54329">
        <w:rPr>
          <w:rFonts w:hint="eastAsia"/>
        </w:rPr>
        <w:t>, traffic flows smoothly through a</w:t>
      </w:r>
      <w:r w:rsidRPr="00D54329">
        <w:rPr>
          <w:rFonts w:eastAsia="SimSun" w:hint="eastAsia"/>
          <w:lang w:eastAsia="zh-CN"/>
        </w:rPr>
        <w:t>n</w:t>
      </w:r>
      <w:r w:rsidRPr="00D54329">
        <w:rPr>
          <w:rFonts w:hint="eastAsia"/>
        </w:rPr>
        <w:t xml:space="preserve"> intersection</w:t>
      </w:r>
      <w:r w:rsidRPr="00D54329">
        <w:rPr>
          <w:rFonts w:eastAsia="SimSun" w:hint="eastAsia"/>
          <w:lang w:eastAsia="zh-CN"/>
        </w:rPr>
        <w:t xml:space="preserve"> used to be congested</w:t>
      </w:r>
      <w:r w:rsidRPr="00D54329">
        <w:rPr>
          <w:rFonts w:hint="eastAsia"/>
        </w:rPr>
        <w:t xml:space="preserve">. </w:t>
      </w:r>
      <w:r w:rsidRPr="00D54329">
        <w:rPr>
          <w:rFonts w:eastAsia="SimSun" w:hint="eastAsia"/>
          <w:lang w:eastAsia="zh-CN"/>
        </w:rPr>
        <w:t>Alex enjoys a safe driving experience.</w:t>
      </w:r>
    </w:p>
    <w:p w14:paraId="7DAF0EA9" w14:textId="33812AA1" w:rsidR="00C15CB0" w:rsidRPr="00D54329" w:rsidRDefault="00160A0F" w:rsidP="0063172E">
      <w:pPr>
        <w:pStyle w:val="Heading3"/>
      </w:pPr>
      <w:bookmarkStart w:id="996" w:name="_Toc220333159"/>
      <w:r w:rsidRPr="00D54329">
        <w:rPr>
          <w:rFonts w:hint="eastAsia"/>
        </w:rPr>
        <w:t>7.</w:t>
      </w:r>
      <w:r w:rsidR="00DD0485" w:rsidRPr="00D54329">
        <w:t>10</w:t>
      </w:r>
      <w:r w:rsidRPr="00D54329">
        <w:rPr>
          <w:rFonts w:hint="eastAsia"/>
        </w:rPr>
        <w:t>.5</w:t>
      </w:r>
      <w:r w:rsidR="00965B09" w:rsidRPr="00D54329">
        <w:tab/>
      </w:r>
      <w:r w:rsidRPr="00D54329">
        <w:t>Existing features partly or fully covering the use case functionality</w:t>
      </w:r>
      <w:bookmarkEnd w:id="996"/>
    </w:p>
    <w:p w14:paraId="3FD274FC"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w:t>
      </w:r>
      <w:r w:rsidRPr="00D54329">
        <w:rPr>
          <w:rFonts w:eastAsia="SimSun"/>
          <w:lang w:eastAsia="zh-CN"/>
        </w:rPr>
        <w:t xml:space="preserve"> </w:t>
      </w:r>
      <w:r w:rsidRPr="00D54329">
        <w:rPr>
          <w:rFonts w:eastAsia="SimSun" w:hint="eastAsia"/>
          <w:lang w:eastAsia="zh-CN"/>
        </w:rPr>
        <w:t>22.137</w:t>
      </w:r>
      <w:r w:rsidRPr="00D54329">
        <w:rPr>
          <w:rFonts w:eastAsia="SimSun"/>
          <w:lang w:eastAsia="zh-CN"/>
        </w:rPr>
        <w:t xml:space="preserve"> [6]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07DED0AD" w14:textId="7C4FA3B6" w:rsidR="00C15CB0" w:rsidRPr="00D54329" w:rsidRDefault="00160A0F" w:rsidP="004130E0">
      <w:pPr>
        <w:pStyle w:val="B10"/>
        <w:numPr>
          <w:ilvl w:val="0"/>
          <w:numId w:val="25"/>
        </w:numPr>
      </w:pPr>
      <w:r w:rsidRPr="00D54329">
        <w:t>The 5G system shall be able to provide sensing service to detect, and/or track one or more objects (e.g. UAVs, birds) and the environment around the object(s).</w:t>
      </w:r>
    </w:p>
    <w:p w14:paraId="09F82A42" w14:textId="77777777" w:rsidR="00C15CB0" w:rsidRPr="00D54329" w:rsidRDefault="00160A0F" w:rsidP="004130E0">
      <w:pPr>
        <w:pStyle w:val="B10"/>
        <w:numPr>
          <w:ilvl w:val="0"/>
          <w:numId w:val="25"/>
        </w:numPr>
      </w:pPr>
      <w:r w:rsidRPr="00D54329">
        <w:rPr>
          <w:rFonts w:hint="eastAsia"/>
        </w:rPr>
        <w:lastRenderedPageBreak/>
        <w:t>Based on operator’s policies, operator’s control and regulation, the 5G system shall be able to collect 3GPP sensing data from sensing receivers for processing.</w:t>
      </w:r>
    </w:p>
    <w:p w14:paraId="1079DC4E" w14:textId="77777777" w:rsidR="00C15CB0" w:rsidRPr="00D54329" w:rsidRDefault="00160A0F" w:rsidP="004130E0">
      <w:pPr>
        <w:pStyle w:val="B10"/>
        <w:numPr>
          <w:ilvl w:val="0"/>
          <w:numId w:val="25"/>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2E0543E6" w14:textId="77777777" w:rsidR="00C15CB0" w:rsidRPr="00D54329" w:rsidRDefault="00160A0F" w:rsidP="004130E0">
      <w:pPr>
        <w:pStyle w:val="B10"/>
        <w:numPr>
          <w:ilvl w:val="0"/>
          <w:numId w:val="25"/>
        </w:numPr>
      </w:pPr>
      <w:r w:rsidRPr="00D54329">
        <w:rPr>
          <w:b/>
        </w:rPr>
        <w:t>Sensing result</w:t>
      </w:r>
      <w:r w:rsidRPr="00D54329">
        <w:t>: processed 3GPP sensing data requested by a service consumer.</w:t>
      </w:r>
    </w:p>
    <w:p w14:paraId="1B0AA4CD" w14:textId="1648856A" w:rsidR="00C15CB0" w:rsidRPr="00D54329" w:rsidRDefault="00160A0F" w:rsidP="004130E0">
      <w:pPr>
        <w:pStyle w:val="B10"/>
        <w:numPr>
          <w:ilvl w:val="0"/>
          <w:numId w:val="25"/>
        </w:numPr>
        <w:rPr>
          <w:rFonts w:eastAsia="SimSun"/>
          <w:lang w:eastAsia="zh-CN"/>
        </w:rPr>
      </w:pPr>
      <w:r w:rsidRPr="00D54329">
        <w:rPr>
          <w:b/>
        </w:rPr>
        <w:t>Accuracy of positioning estimate</w:t>
      </w:r>
      <w:r w:rsidRPr="00D54329">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52186ACA" w:rsidR="00C15CB0" w:rsidRPr="00D54329" w:rsidRDefault="00160A0F" w:rsidP="004130E0">
      <w:pPr>
        <w:pStyle w:val="B10"/>
        <w:numPr>
          <w:ilvl w:val="0"/>
          <w:numId w:val="25"/>
        </w:numPr>
        <w:rPr>
          <w:rFonts w:eastAsia="SimSun"/>
          <w:lang w:eastAsia="zh-CN"/>
        </w:rPr>
      </w:pPr>
      <w:r w:rsidRPr="00D54329">
        <w:rPr>
          <w:b/>
        </w:rPr>
        <w:t>Accuracy of velocity estimate</w:t>
      </w:r>
      <w:r w:rsidRPr="00D54329">
        <w:t xml:space="preserve"> describes the closeness of the measured sensing result (i.e</w:t>
      </w:r>
      <w:r w:rsidR="00603835" w:rsidRPr="00D54329">
        <w:t>.</w:t>
      </w:r>
      <w:r w:rsidRPr="00D54329">
        <w:t xml:space="preserve"> velocity) of the target object to its true velocity.</w:t>
      </w:r>
    </w:p>
    <w:p w14:paraId="5EAC7A6C" w14:textId="5C8DFE24"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definition of sensing result in TS 22.137</w:t>
      </w:r>
      <w:r w:rsidRPr="00D54329">
        <w:rPr>
          <w:rFonts w:eastAsia="SimSun"/>
          <w:lang w:eastAsia="zh-CN"/>
        </w:rPr>
        <w:t xml:space="preserve"> [6]</w:t>
      </w:r>
      <w:r w:rsidRPr="00D54329">
        <w:rPr>
          <w:rFonts w:eastAsia="SimSun" w:hint="eastAsia"/>
          <w:lang w:eastAsia="zh-CN"/>
        </w:rPr>
        <w:t xml:space="preserve"> is</w:t>
      </w:r>
      <w:r w:rsidRPr="00D54329">
        <w:t xml:space="preserve"> processed 3GPP sensing data requested by a service consumer</w:t>
      </w:r>
      <w:r w:rsidRPr="00D54329">
        <w:rPr>
          <w:rFonts w:eastAsia="SimSun" w:hint="eastAsia"/>
          <w:lang w:eastAsia="zh-CN"/>
        </w:rPr>
        <w:t xml:space="preserve">, and sensing result related definition of accuracy of positioning estimate is </w:t>
      </w:r>
      <w:r w:rsidRPr="00D54329">
        <w:t>the closeness of the measured sensing result (i.e. position) of the target object to its true position value.</w:t>
      </w:r>
      <w:r w:rsidRPr="00D54329">
        <w:rPr>
          <w:rFonts w:eastAsia="SimSun" w:hint="eastAsia"/>
          <w:lang w:eastAsia="zh-CN"/>
        </w:rPr>
        <w:t xml:space="preserve"> The sensing result related definition of accuracy of velocity estimate is velocity the closeness of the measured sensing result (i.e. velocity) of the target object to its true velocity. The word of </w:t>
      </w:r>
      <w:r w:rsidRPr="00D54329">
        <w:rPr>
          <w:rFonts w:eastAsia="SimSun"/>
          <w:lang w:eastAsia="zh-CN"/>
        </w:rPr>
        <w:t>“</w:t>
      </w:r>
      <w:r w:rsidRPr="00D54329">
        <w:rPr>
          <w:rFonts w:eastAsia="SimSun" w:hint="eastAsia"/>
          <w:lang w:eastAsia="zh-CN"/>
        </w:rPr>
        <w:t>measured</w:t>
      </w:r>
      <w:r w:rsidRPr="00D54329">
        <w:rPr>
          <w:rFonts w:eastAsia="SimSun"/>
          <w:lang w:eastAsia="zh-CN"/>
        </w:rPr>
        <w:t>”</w:t>
      </w:r>
      <w:r w:rsidRPr="00D54329">
        <w:rPr>
          <w:rFonts w:eastAsia="SimSun" w:hint="eastAsia"/>
          <w:lang w:eastAsia="zh-CN"/>
        </w:rPr>
        <w:t xml:space="preserve"> and </w:t>
      </w:r>
      <w:r w:rsidRPr="00D54329">
        <w:rPr>
          <w:rFonts w:eastAsia="SimSun"/>
          <w:lang w:eastAsia="zh-CN"/>
        </w:rPr>
        <w:t>“</w:t>
      </w:r>
      <w:r w:rsidRPr="00D54329">
        <w:rPr>
          <w:rFonts w:eastAsia="SimSun" w:hint="eastAsia"/>
          <w:lang w:eastAsia="zh-CN"/>
        </w:rPr>
        <w:t>true position/velocity value</w:t>
      </w:r>
      <w:r w:rsidRPr="00D54329">
        <w:rPr>
          <w:rFonts w:eastAsia="SimSun"/>
          <w:lang w:eastAsia="zh-CN"/>
        </w:rPr>
        <w:t>”</w:t>
      </w:r>
      <w:r w:rsidRPr="00D54329">
        <w:rPr>
          <w:rFonts w:eastAsia="SimSun" w:hint="eastAsia"/>
          <w:lang w:eastAsia="zh-CN"/>
        </w:rPr>
        <w:t xml:space="preserve"> means that the sensing result in TS 22.137 </w:t>
      </w:r>
      <w:r w:rsidRPr="00D54329">
        <w:rPr>
          <w:rFonts w:eastAsia="SimSun"/>
          <w:lang w:eastAsia="zh-CN"/>
        </w:rPr>
        <w:t xml:space="preserve">[6] </w:t>
      </w:r>
      <w:r w:rsidRPr="00D54329">
        <w:rPr>
          <w:rFonts w:eastAsia="SimSun" w:hint="eastAsia"/>
          <w:lang w:eastAsia="zh-CN"/>
        </w:rPr>
        <w:t>describes state in history which has happened, not future.</w:t>
      </w:r>
    </w:p>
    <w:p w14:paraId="1F5D3A74" w14:textId="531A07F6"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As far as whether the user consent is needed for provided PR 7.9.6.1, the related PR could be found in TS 22.137</w:t>
      </w:r>
      <w:r w:rsidR="006D011A" w:rsidRPr="00D54329">
        <w:rPr>
          <w:rFonts w:eastAsia="SimSun"/>
          <w:lang w:eastAsia="zh-CN"/>
        </w:rPr>
        <w:t xml:space="preserve"> [6]</w:t>
      </w:r>
      <w:r w:rsidRPr="00D54329">
        <w:rPr>
          <w:rFonts w:eastAsia="SimSun" w:hint="eastAsia"/>
          <w:lang w:eastAsia="zh-CN"/>
        </w:rPr>
        <w:t xml:space="preserve"> as follows:</w:t>
      </w:r>
    </w:p>
    <w:p w14:paraId="56984A02" w14:textId="77777777" w:rsidR="006C284C" w:rsidRPr="00D54329" w:rsidRDefault="006C284C" w:rsidP="004130E0">
      <w:pPr>
        <w:pStyle w:val="B10"/>
        <w:numPr>
          <w:ilvl w:val="0"/>
          <w:numId w:val="87"/>
        </w:numPr>
        <w:rPr>
          <w:rFonts w:eastAsia="SimSun"/>
          <w:lang w:eastAsia="zh-CN"/>
        </w:rPr>
      </w:pPr>
      <w:r w:rsidRPr="00D54329">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D54329" w:rsidRDefault="006C284C" w:rsidP="004130E0">
      <w:pPr>
        <w:pStyle w:val="B10"/>
        <w:numPr>
          <w:ilvl w:val="0"/>
          <w:numId w:val="87"/>
        </w:numPr>
        <w:rPr>
          <w:rFonts w:eastAsia="SimSun"/>
          <w:lang w:eastAsia="zh-CN"/>
        </w:rPr>
      </w:pPr>
      <w:r w:rsidRPr="00D54329">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 xml:space="preserve">The PRs defined in TS 22.137 </w:t>
      </w:r>
      <w:r w:rsidR="00D0366D" w:rsidRPr="00D54329">
        <w:rPr>
          <w:rFonts w:eastAsia="SimSun"/>
          <w:lang w:eastAsia="zh-CN"/>
        </w:rPr>
        <w:t xml:space="preserve">[6] </w:t>
      </w:r>
      <w:r w:rsidRPr="00D54329">
        <w:rPr>
          <w:rFonts w:eastAsia="SimSun" w:hint="eastAsia"/>
          <w:lang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D54329" w:rsidRDefault="006C284C" w:rsidP="006C284C">
      <w:pPr>
        <w:overflowPunct/>
        <w:autoSpaceDE/>
        <w:autoSpaceDN/>
        <w:adjustRightInd/>
        <w:textAlignment w:val="auto"/>
        <w:rPr>
          <w:i/>
          <w:iCs/>
          <w:shd w:val="clear" w:color="auto" w:fill="FFFFFF"/>
          <w:lang w:eastAsia="en-US"/>
        </w:rPr>
      </w:pPr>
      <w:r w:rsidRPr="00D54329">
        <w:rPr>
          <w:rFonts w:eastAsia="Malgun Gothic" w:hint="eastAsia"/>
          <w:i/>
          <w:iCs/>
          <w:lang w:eastAsia="ko-KR"/>
        </w:rPr>
        <w:t>[PR</w:t>
      </w:r>
      <w:r w:rsidRPr="00D54329">
        <w:rPr>
          <w:rFonts w:eastAsia="Malgun Gothic"/>
          <w:i/>
          <w:iCs/>
          <w:lang w:eastAsia="ko-KR"/>
        </w:rPr>
        <w:t xml:space="preserve"> </w:t>
      </w:r>
      <w:r w:rsidRPr="00D54329">
        <w:rPr>
          <w:rFonts w:eastAsia="Malgun Gothic" w:hint="eastAsia"/>
          <w:i/>
          <w:iCs/>
          <w:lang w:eastAsia="ko-KR"/>
        </w:rPr>
        <w:t>5.</w:t>
      </w:r>
      <w:r w:rsidRPr="00D54329">
        <w:rPr>
          <w:rFonts w:eastAsia="Malgun Gothic"/>
          <w:i/>
          <w:iCs/>
          <w:lang w:eastAsia="ko-KR"/>
        </w:rPr>
        <w:t>2.6</w:t>
      </w:r>
      <w:r w:rsidRPr="00D54329">
        <w:rPr>
          <w:rFonts w:eastAsia="Malgun Gothic" w:hint="eastAsia"/>
          <w:i/>
          <w:iCs/>
          <w:lang w:eastAsia="ko-KR"/>
        </w:rPr>
        <w:t>-</w:t>
      </w:r>
      <w:r w:rsidRPr="00D54329">
        <w:rPr>
          <w:rFonts w:eastAsia="Malgun Gothic"/>
          <w:i/>
          <w:iCs/>
          <w:lang w:eastAsia="ko-KR"/>
        </w:rPr>
        <w:t>5</w:t>
      </w:r>
      <w:r w:rsidRPr="00D54329">
        <w:rPr>
          <w:rFonts w:eastAsia="Malgun Gothic" w:hint="eastAsia"/>
          <w:i/>
          <w:iCs/>
          <w:lang w:eastAsia="ko-KR"/>
        </w:rPr>
        <w:t xml:space="preserve">] </w:t>
      </w:r>
      <w:r w:rsidRPr="00D54329">
        <w:rPr>
          <w:i/>
          <w:iCs/>
          <w:shd w:val="clear" w:color="auto" w:fill="FFFFFF"/>
          <w:lang w:eastAsia="en-US"/>
        </w:rPr>
        <w:t xml:space="preserve">The 5G system shall </w:t>
      </w:r>
      <w:r w:rsidRPr="00D54329">
        <w:rPr>
          <w:i/>
          <w:iCs/>
          <w:lang w:eastAsia="en-US"/>
        </w:rPr>
        <w:t xml:space="preserve">be able to </w:t>
      </w:r>
      <w:r w:rsidRPr="00D54329">
        <w:rPr>
          <w:i/>
          <w:iCs/>
          <w:shd w:val="clear" w:color="auto" w:fill="FFFFFF"/>
          <w:lang w:eastAsia="en-US"/>
        </w:rPr>
        <w:t xml:space="preserve">support means to enable the core network to process 3GPP </w:t>
      </w:r>
      <w:r w:rsidRPr="00D54329">
        <w:rPr>
          <w:rFonts w:hint="eastAsia"/>
          <w:i/>
          <w:iCs/>
          <w:lang w:eastAsia="en-US"/>
        </w:rPr>
        <w:t xml:space="preserve">sensing </w:t>
      </w:r>
      <w:r w:rsidRPr="00D54329">
        <w:rPr>
          <w:i/>
          <w:iCs/>
          <w:lang w:eastAsia="en-US"/>
        </w:rPr>
        <w:t>data for obtaining sensing results.</w:t>
      </w:r>
    </w:p>
    <w:p w14:paraId="7F9F5F0E"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5.6.6-1]</w:t>
      </w:r>
      <w:r w:rsidRPr="00D54329">
        <w:rPr>
          <w:rFonts w:ascii="Yu Mincho" w:eastAsia="Yu Mincho" w:hAnsi="Yu Mincho"/>
          <w:i/>
          <w:iCs/>
        </w:rPr>
        <w:t xml:space="preserve"> </w:t>
      </w:r>
      <w:r w:rsidRPr="00D54329">
        <w:rPr>
          <w:i/>
          <w:iCs/>
          <w:lang w:eastAsia="en-US"/>
        </w:rPr>
        <w:t xml:space="preserve">Subject to operator policy, the 5G system shall </w:t>
      </w:r>
      <w:r w:rsidRPr="00D54329">
        <w:rPr>
          <w:rFonts w:eastAsia="Yu Mincho" w:hint="eastAsia"/>
          <w:i/>
          <w:iCs/>
        </w:rPr>
        <w:t>b</w:t>
      </w:r>
      <w:r w:rsidRPr="00D54329">
        <w:rPr>
          <w:rFonts w:eastAsia="Yu Mincho"/>
          <w:i/>
          <w:iCs/>
        </w:rPr>
        <w:t xml:space="preserve">e able to </w:t>
      </w:r>
      <w:r w:rsidRPr="00D54329">
        <w:rPr>
          <w:i/>
          <w:iCs/>
          <w:lang w:eastAsia="en-US"/>
        </w:rPr>
        <w:t>collect 3GPP sensing data and yield sensing result from the data for detection of outdoor objects.</w:t>
      </w:r>
    </w:p>
    <w:p w14:paraId="200EA056" w14:textId="36399D0D"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use case related to above PRs in TR 22.837</w:t>
      </w:r>
      <w:r w:rsidR="00D0366D" w:rsidRPr="00D54329">
        <w:rPr>
          <w:rFonts w:eastAsia="SimSun"/>
          <w:lang w:eastAsia="zh-CN"/>
        </w:rPr>
        <w:t xml:space="preserve"> [9]</w:t>
      </w:r>
      <w:r w:rsidRPr="00D54329">
        <w:rPr>
          <w:rFonts w:eastAsia="SimSun" w:hint="eastAsia"/>
          <w:lang w:eastAsia="zh-CN"/>
        </w:rPr>
        <w:t xml:space="preserve">, the related sensing targets would be pedestrians, cars, and animals, these sensing data is not related to user self at all. No user consent is needed in such scenario when the sensing data and sensing result are not related/controlled/managed/owned by user. </w:t>
      </w:r>
    </w:p>
    <w:p w14:paraId="6C29CDA5" w14:textId="777777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And if the non-3GPP sensing data is needed, extra user consent would be needed for providing some extra non-3GPP sensing data. The related PRs could be found as follows:</w:t>
      </w:r>
    </w:p>
    <w:p w14:paraId="1AC31AF2"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mentioned use case 5.21 in TR</w:t>
      </w:r>
      <w:r w:rsidR="00191A1C" w:rsidRPr="00D54329">
        <w:rPr>
          <w:rFonts w:eastAsia="SimSun"/>
          <w:lang w:eastAsia="zh-CN"/>
        </w:rPr>
        <w:t xml:space="preserve"> </w:t>
      </w:r>
      <w:r w:rsidRPr="00D54329">
        <w:rPr>
          <w:rFonts w:eastAsia="SimSun" w:hint="eastAsia"/>
          <w:lang w:eastAsia="zh-CN"/>
        </w:rPr>
        <w:t>22.837</w:t>
      </w:r>
      <w:r w:rsidR="00D0366D" w:rsidRPr="00D54329">
        <w:rPr>
          <w:rFonts w:eastAsia="SimSun"/>
          <w:lang w:eastAsia="zh-CN"/>
        </w:rPr>
        <w:t xml:space="preserve"> [9]</w:t>
      </w:r>
      <w:r w:rsidRPr="00D54329">
        <w:rPr>
          <w:rFonts w:eastAsia="SimSun" w:hint="eastAsia"/>
          <w:lang w:eastAsia="zh-CN"/>
        </w:rPr>
        <w:t>, the sensing target would be user itself, and home of user. Thus</w:t>
      </w:r>
      <w:r w:rsidR="00D0366D" w:rsidRPr="00D54329">
        <w:rPr>
          <w:rFonts w:eastAsia="SimSun"/>
          <w:lang w:eastAsia="zh-CN"/>
        </w:rPr>
        <w:t>,</w:t>
      </w:r>
      <w:r w:rsidRPr="00D54329">
        <w:rPr>
          <w:rFonts w:eastAsia="SimSun" w:hint="eastAsia"/>
          <w:lang w:eastAsia="zh-CN"/>
        </w:rPr>
        <w:t xml:space="preserve"> the user consent is needed because the data privacy of user would be considered. </w:t>
      </w:r>
    </w:p>
    <w:p w14:paraId="349D6B3E" w14:textId="297061F5"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sidRPr="00D54329">
        <w:rPr>
          <w:rFonts w:eastAsia="SimSun"/>
          <w:lang w:eastAsia="zh-CN"/>
        </w:rPr>
        <w:t>,</w:t>
      </w:r>
      <w:r w:rsidRPr="00D54329">
        <w:rPr>
          <w:rFonts w:eastAsia="SimSun" w:hint="eastAsia"/>
          <w:lang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651C8C63"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Instead, the privacy of sensing targets should naturally be protected. Thus</w:t>
      </w:r>
      <w:r w:rsidR="00D0366D" w:rsidRPr="00D54329">
        <w:rPr>
          <w:rFonts w:eastAsia="SimSun"/>
          <w:lang w:eastAsia="zh-CN"/>
        </w:rPr>
        <w:t>,</w:t>
      </w:r>
      <w:r w:rsidRPr="00D54329">
        <w:rPr>
          <w:rFonts w:eastAsia="SimSun" w:hint="eastAsia"/>
          <w:lang w:eastAsia="zh-CN"/>
        </w:rPr>
        <w:t xml:space="preserve"> the privacy of sensing target would be maintained in PR1. </w:t>
      </w:r>
      <w:r w:rsidR="001B250D">
        <w:rPr>
          <w:rFonts w:eastAsia="SimSun"/>
          <w:lang w:eastAsia="zh-CN"/>
        </w:rPr>
        <w:t>S</w:t>
      </w:r>
      <w:r w:rsidRPr="00D54329">
        <w:rPr>
          <w:rFonts w:eastAsia="SimSun" w:hint="eastAsia"/>
          <w:lang w:eastAsia="zh-CN"/>
        </w:rPr>
        <w:t xml:space="preserve">imilar wording is found in TS 22.261 </w:t>
      </w:r>
      <w:r w:rsidR="00191A1C" w:rsidRPr="00D54329">
        <w:rPr>
          <w:rFonts w:eastAsia="SimSun"/>
          <w:lang w:eastAsia="zh-CN"/>
        </w:rPr>
        <w:t xml:space="preserve">[14] </w:t>
      </w:r>
      <w:r w:rsidRPr="00D54329">
        <w:rPr>
          <w:rFonts w:eastAsia="SimSun" w:hint="eastAsia"/>
          <w:lang w:eastAsia="zh-CN"/>
        </w:rPr>
        <w:t>for privacy:</w:t>
      </w:r>
    </w:p>
    <w:p w14:paraId="157536B9" w14:textId="77777777" w:rsidR="006C284C" w:rsidRPr="00D54329" w:rsidRDefault="006C284C" w:rsidP="004130E0">
      <w:pPr>
        <w:pStyle w:val="B10"/>
        <w:numPr>
          <w:ilvl w:val="0"/>
          <w:numId w:val="86"/>
        </w:numPr>
        <w:rPr>
          <w:i/>
          <w:iCs/>
          <w:lang w:eastAsia="en-US"/>
        </w:rPr>
      </w:pPr>
      <w:r w:rsidRPr="00D54329">
        <w:rPr>
          <w:i/>
          <w:iCs/>
          <w:lang w:eastAsia="en-US"/>
        </w:rPr>
        <w:lastRenderedPageBreak/>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1625DD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Thus</w:t>
      </w:r>
      <w:r w:rsidR="003B149E">
        <w:rPr>
          <w:rFonts w:eastAsia="SimSun"/>
          <w:lang w:eastAsia="zh-CN"/>
        </w:rPr>
        <w:t>,</w:t>
      </w:r>
      <w:r w:rsidRPr="00D54329">
        <w:rPr>
          <w:rFonts w:eastAsia="SimSun" w:hint="eastAsia"/>
          <w:lang w:eastAsia="zh-CN"/>
        </w:rPr>
        <w:t xml:space="preserve"> in the PR 7.</w:t>
      </w:r>
      <w:r w:rsidR="00B62DF5" w:rsidRPr="00D54329">
        <w:rPr>
          <w:rFonts w:eastAsia="SimSun"/>
          <w:lang w:eastAsia="zh-CN"/>
        </w:rPr>
        <w:t>10</w:t>
      </w:r>
      <w:r w:rsidRPr="00D54329">
        <w:rPr>
          <w:rFonts w:eastAsia="SimSun" w:hint="eastAsia"/>
          <w:lang w:eastAsia="zh-CN"/>
        </w:rPr>
        <w:t xml:space="preserve">.6.1, the wording of </w:t>
      </w:r>
      <w:r w:rsidRPr="00D54329">
        <w:rPr>
          <w:rFonts w:eastAsia="SimSun"/>
          <w:lang w:eastAsia="zh-CN"/>
        </w:rPr>
        <w:t>“</w:t>
      </w:r>
      <w:r w:rsidRPr="00D54329">
        <w:rPr>
          <w:rFonts w:hint="eastAsia"/>
          <w:lang w:eastAsia="zh-CN"/>
        </w:rPr>
        <w:t>while maintaining the privacy of the sensing target(s)</w:t>
      </w:r>
      <w:r w:rsidRPr="00D54329">
        <w:rPr>
          <w:lang w:eastAsia="zh-CN"/>
        </w:rPr>
        <w:t>”</w:t>
      </w:r>
      <w:r w:rsidRPr="00D54329">
        <w:rPr>
          <w:rFonts w:hint="eastAsia"/>
          <w:lang w:eastAsia="zh-CN"/>
        </w:rPr>
        <w:t xml:space="preserve"> is also added.</w:t>
      </w:r>
    </w:p>
    <w:p w14:paraId="5D798E18" w14:textId="234B9F20" w:rsidR="009E3496" w:rsidRPr="00D54329" w:rsidRDefault="009E3496" w:rsidP="009E3496">
      <w:pPr>
        <w:pStyle w:val="Heading3"/>
      </w:pPr>
      <w:bookmarkStart w:id="997" w:name="_Toc220333160"/>
      <w:r w:rsidRPr="00D54329">
        <w:rPr>
          <w:rFonts w:hint="eastAsia"/>
        </w:rPr>
        <w:t>7.</w:t>
      </w:r>
      <w:r w:rsidR="00DD0485" w:rsidRPr="00D54329">
        <w:t>10</w:t>
      </w:r>
      <w:r w:rsidRPr="00D54329">
        <w:rPr>
          <w:rFonts w:hint="eastAsia"/>
        </w:rPr>
        <w:t>.6</w:t>
      </w:r>
      <w:r w:rsidRPr="00D54329">
        <w:tab/>
        <w:t>Potential New Requirements needed to support the use case</w:t>
      </w:r>
      <w:bookmarkEnd w:id="997"/>
    </w:p>
    <w:p w14:paraId="7A57A6BE" w14:textId="4B598149" w:rsidR="006C284C" w:rsidRPr="00D54329" w:rsidRDefault="006C284C" w:rsidP="00876512">
      <w:pPr>
        <w:rPr>
          <w:rFonts w:eastAsiaTheme="minorEastAsia"/>
          <w:lang w:eastAsia="zh-CN"/>
        </w:rPr>
      </w:pPr>
      <w:r w:rsidRPr="00D54329">
        <w:rPr>
          <w:rFonts w:hint="eastAsia"/>
          <w:lang w:eastAsia="zh-CN"/>
        </w:rPr>
        <w:t>[PR 7.</w:t>
      </w:r>
      <w:r w:rsidR="00B62DF5" w:rsidRPr="00D54329">
        <w:rPr>
          <w:lang w:eastAsia="zh-CN"/>
        </w:rPr>
        <w:t>10</w:t>
      </w:r>
      <w:r w:rsidRPr="00D54329">
        <w:rPr>
          <w:rFonts w:hint="eastAsia"/>
          <w:lang w:eastAsia="zh-CN"/>
        </w:rPr>
        <w:t xml:space="preserve">.6-1] Subject to operator’s policy and </w:t>
      </w:r>
      <w:r w:rsidR="00E15199">
        <w:rPr>
          <w:lang w:eastAsia="zh-CN"/>
        </w:rPr>
        <w:t>regulatory requirements</w:t>
      </w:r>
      <w:r w:rsidRPr="00D54329">
        <w:rPr>
          <w:rFonts w:hint="eastAsia"/>
          <w:lang w:eastAsia="zh-CN"/>
        </w:rPr>
        <w:t>, the 6G network shall be able to provide a sensing service to derive predicted location and/or velocity of sensing target(s), while maintaining the privacy of the sensing target(s).</w:t>
      </w:r>
    </w:p>
    <w:p w14:paraId="581DBBA7" w14:textId="774CA572" w:rsidR="00C15CB0" w:rsidRPr="00D54329" w:rsidRDefault="00160A0F" w:rsidP="00876512">
      <w:r w:rsidRPr="00D54329">
        <w:rPr>
          <w:lang w:eastAsia="zh-CN"/>
        </w:rPr>
        <w:t xml:space="preserve">[PR </w:t>
      </w:r>
      <w:r w:rsidRPr="00D54329">
        <w:rPr>
          <w:rFonts w:hint="eastAsia"/>
          <w:lang w:eastAsia="zh-CN"/>
        </w:rPr>
        <w:t>7.</w:t>
      </w:r>
      <w:r w:rsidR="00B62DF5" w:rsidRPr="00D54329">
        <w:rPr>
          <w:lang w:eastAsia="zh-CN"/>
        </w:rPr>
        <w:t>10</w:t>
      </w:r>
      <w:r w:rsidRPr="00D54329">
        <w:rPr>
          <w:rFonts w:hint="eastAsia"/>
          <w:lang w:eastAsia="zh-CN"/>
        </w:rPr>
        <w:t>.6-2</w:t>
      </w:r>
      <w:r w:rsidRPr="00D54329">
        <w:rPr>
          <w:lang w:eastAsia="zh-CN"/>
        </w:rPr>
        <w:t>]</w:t>
      </w:r>
      <w:r w:rsidRPr="00D54329">
        <w:rPr>
          <w:rFonts w:hint="eastAsia"/>
          <w:lang w:eastAsia="zh-CN"/>
        </w:rPr>
        <w:t xml:space="preserve"> Subject to </w:t>
      </w:r>
      <w:r w:rsidR="0029269B">
        <w:rPr>
          <w:lang w:eastAsia="zh-CN"/>
        </w:rPr>
        <w:t xml:space="preserve">operator’s policy, </w:t>
      </w:r>
      <w:r w:rsidR="00E15199">
        <w:rPr>
          <w:lang w:eastAsia="zh-CN"/>
        </w:rPr>
        <w:t>regulatory requirements</w:t>
      </w:r>
      <w:r w:rsidR="00A37D6E" w:rsidRPr="00A37D6E">
        <w:rPr>
          <w:lang w:eastAsia="zh-CN"/>
        </w:rPr>
        <w:t xml:space="preserve"> and subscriber permission</w:t>
      </w:r>
      <w:r w:rsidRPr="00D54329">
        <w:rPr>
          <w:rFonts w:hint="eastAsia"/>
          <w:lang w:eastAsia="zh-CN"/>
        </w:rPr>
        <w:t>,</w:t>
      </w:r>
      <w:r w:rsidRPr="00D54329">
        <w:rPr>
          <w:lang w:eastAsia="zh-CN"/>
        </w:rPr>
        <w:t xml:space="preserve"> the </w:t>
      </w:r>
      <w:r w:rsidRPr="00D54329">
        <w:rPr>
          <w:rFonts w:hint="eastAsia"/>
          <w:lang w:eastAsia="zh-CN"/>
        </w:rPr>
        <w:t>6</w:t>
      </w:r>
      <w:r w:rsidRPr="00D54329">
        <w:rPr>
          <w:lang w:eastAsia="zh-CN"/>
        </w:rPr>
        <w:t xml:space="preserve">G </w:t>
      </w:r>
      <w:r w:rsidRPr="00D54329">
        <w:rPr>
          <w:rFonts w:hint="eastAsia"/>
          <w:lang w:eastAsia="zh-CN"/>
        </w:rPr>
        <w:t xml:space="preserve">network </w:t>
      </w:r>
      <w:r w:rsidRPr="00D54329">
        <w:rPr>
          <w:lang w:eastAsia="zh-CN"/>
        </w:rPr>
        <w:t xml:space="preserve">shall be able to provide secure means </w:t>
      </w:r>
      <w:r w:rsidRPr="00D54329">
        <w:rPr>
          <w:rFonts w:hint="eastAsia"/>
          <w:lang w:eastAsia="zh-CN"/>
        </w:rPr>
        <w:t xml:space="preserve">to expose the </w:t>
      </w:r>
      <w:r w:rsidRPr="00D54329">
        <w:rPr>
          <w:lang w:eastAsia="zh-CN"/>
        </w:rPr>
        <w:t>prediction</w:t>
      </w:r>
      <w:r w:rsidRPr="00D54329">
        <w:rPr>
          <w:rFonts w:hint="eastAsia"/>
          <w:lang w:eastAsia="zh-CN"/>
        </w:rPr>
        <w:t xml:space="preserve"> </w:t>
      </w:r>
      <w:r w:rsidRPr="00D54329">
        <w:rPr>
          <w:lang w:eastAsia="zh-CN"/>
        </w:rPr>
        <w:t xml:space="preserve">of </w:t>
      </w:r>
      <w:r w:rsidRPr="00D54329">
        <w:rPr>
          <w:rFonts w:hint="eastAsia"/>
          <w:lang w:eastAsia="zh-CN"/>
        </w:rPr>
        <w:t xml:space="preserve">location and/or velocity of </w:t>
      </w:r>
      <w:r w:rsidRPr="00D54329">
        <w:rPr>
          <w:lang w:eastAsia="zh-CN"/>
        </w:rPr>
        <w:t>sensing target</w:t>
      </w:r>
      <w:r w:rsidRPr="00D54329">
        <w:rPr>
          <w:rFonts w:hint="eastAsia"/>
          <w:lang w:eastAsia="zh-CN"/>
        </w:rPr>
        <w:t xml:space="preserve">(s) to </w:t>
      </w:r>
      <w:r w:rsidRPr="00D54329">
        <w:rPr>
          <w:lang w:eastAsia="zh-CN"/>
        </w:rPr>
        <w:t>a trusted third-party</w:t>
      </w:r>
      <w:r w:rsidRPr="00D54329">
        <w:rPr>
          <w:rFonts w:hint="eastAsia"/>
          <w:lang w:eastAsia="zh-CN"/>
        </w:rPr>
        <w:t>.</w:t>
      </w:r>
    </w:p>
    <w:p w14:paraId="07B4D1C2" w14:textId="4824920F" w:rsidR="00C15CB0" w:rsidRPr="00D54329" w:rsidRDefault="00160A0F" w:rsidP="0063172E">
      <w:pPr>
        <w:pStyle w:val="Heading2"/>
        <w:rPr>
          <w:rFonts w:eastAsia="SimSun"/>
          <w:lang w:eastAsia="zh-CN"/>
        </w:rPr>
      </w:pPr>
      <w:bookmarkStart w:id="998" w:name="_Toc220333161"/>
      <w:r w:rsidRPr="00D54329">
        <w:rPr>
          <w:rFonts w:eastAsia="SimSun" w:hint="eastAsia"/>
          <w:lang w:eastAsia="zh-CN"/>
        </w:rPr>
        <w:t>7</w:t>
      </w:r>
      <w:r w:rsidRPr="00D54329">
        <w:t>.</w:t>
      </w:r>
      <w:r w:rsidR="00B62DF5" w:rsidRPr="00D54329">
        <w:rPr>
          <w:rFonts w:eastAsia="SimSun" w:hint="eastAsia"/>
          <w:lang w:eastAsia="zh-CN"/>
        </w:rPr>
        <w:t>1</w:t>
      </w:r>
      <w:r w:rsidR="00B62DF5" w:rsidRPr="00D54329">
        <w:rPr>
          <w:rFonts w:eastAsia="SimSun"/>
          <w:lang w:eastAsia="zh-CN"/>
        </w:rPr>
        <w:t>1</w:t>
      </w:r>
      <w:r w:rsidRPr="00D54329">
        <w:tab/>
        <w:t xml:space="preserve">Use case on </w:t>
      </w:r>
      <w:r w:rsidR="00B661DE" w:rsidRPr="00D54329">
        <w:rPr>
          <w:rFonts w:hint="eastAsia"/>
          <w:lang w:eastAsia="zh-CN"/>
        </w:rPr>
        <w:t>stored</w:t>
      </w:r>
      <w:r w:rsidRPr="00D54329">
        <w:rPr>
          <w:rFonts w:hint="eastAsia"/>
        </w:rPr>
        <w:t xml:space="preserve"> sensing </w:t>
      </w:r>
      <w:r w:rsidRPr="00D54329">
        <w:rPr>
          <w:rFonts w:eastAsia="SimSun" w:hint="eastAsia"/>
          <w:lang w:eastAsia="zh-CN"/>
        </w:rPr>
        <w:t xml:space="preserve">data </w:t>
      </w:r>
      <w:r w:rsidR="00B661DE" w:rsidRPr="00D54329">
        <w:rPr>
          <w:rFonts w:hint="eastAsia"/>
          <w:lang w:eastAsia="zh-CN"/>
        </w:rPr>
        <w:t>handling</w:t>
      </w:r>
      <w:bookmarkEnd w:id="998"/>
    </w:p>
    <w:p w14:paraId="3EDFBC05" w14:textId="5D98EEA2" w:rsidR="00C15CB0" w:rsidRPr="00D54329" w:rsidRDefault="00160A0F" w:rsidP="0063172E">
      <w:pPr>
        <w:pStyle w:val="Heading3"/>
      </w:pPr>
      <w:bookmarkStart w:id="999" w:name="_Toc220333162"/>
      <w:r w:rsidRPr="00D54329">
        <w:rPr>
          <w:rFonts w:hint="eastAsia"/>
        </w:rPr>
        <w:t>7</w:t>
      </w:r>
      <w:r w:rsidRPr="00D54329">
        <w:t>.</w:t>
      </w:r>
      <w:r w:rsidR="00B62DF5" w:rsidRPr="00D54329">
        <w:rPr>
          <w:rFonts w:hint="eastAsia"/>
        </w:rPr>
        <w:t>1</w:t>
      </w:r>
      <w:r w:rsidR="00B62DF5" w:rsidRPr="00D54329">
        <w:t>1</w:t>
      </w:r>
      <w:r w:rsidRPr="00D54329">
        <w:t>.1</w:t>
      </w:r>
      <w:r w:rsidRPr="00D54329">
        <w:tab/>
        <w:t>Description</w:t>
      </w:r>
      <w:bookmarkEnd w:id="999"/>
    </w:p>
    <w:p w14:paraId="283CDCAA" w14:textId="3E3027E9" w:rsidR="00C15CB0" w:rsidRPr="00D54329" w:rsidRDefault="00160A0F">
      <w:pPr>
        <w:textAlignment w:val="auto"/>
        <w:rPr>
          <w:rFonts w:eastAsia="SimSun"/>
          <w:color w:val="000000"/>
          <w:lang w:eastAsia="zh-CN"/>
        </w:rPr>
      </w:pPr>
      <w:r w:rsidRPr="00D54329">
        <w:rPr>
          <w:rFonts w:eastAsia="Malgun Gothic" w:hint="eastAsia"/>
          <w:color w:val="000000"/>
          <w:lang w:eastAsia="zh-CN"/>
        </w:rPr>
        <w:t>Sensing</w:t>
      </w:r>
      <w:r w:rsidRPr="00D54329">
        <w:rPr>
          <w:rFonts w:eastAsia="Malgun Gothic" w:hint="eastAsia"/>
          <w:color w:val="000000"/>
        </w:rPr>
        <w:t xml:space="preserve"> </w:t>
      </w:r>
      <w:r w:rsidRPr="00D54329">
        <w:rPr>
          <w:rFonts w:eastAsia="SimSun" w:hint="eastAsia"/>
          <w:color w:val="000000"/>
          <w:lang w:eastAsia="zh-CN"/>
        </w:rPr>
        <w:t>data transfer</w:t>
      </w:r>
      <w:r w:rsidRPr="00D54329">
        <w:rPr>
          <w:rFonts w:eastAsia="DengXian"/>
          <w:color w:val="000000"/>
          <w:lang w:eastAsia="zh-CN"/>
        </w:rPr>
        <w:t>,</w:t>
      </w:r>
      <w:r w:rsidRPr="00D54329">
        <w:rPr>
          <w:rFonts w:eastAsia="Malgun Gothic" w:hint="eastAsia"/>
          <w:color w:val="000000"/>
        </w:rPr>
        <w:t xml:space="preserve"> such as target detection and tracking</w:t>
      </w:r>
      <w:r w:rsidRPr="00D54329">
        <w:rPr>
          <w:rFonts w:eastAsia="Malgun Gothic"/>
          <w:color w:val="000000"/>
        </w:rPr>
        <w:t>,</w:t>
      </w:r>
      <w:r w:rsidRPr="00D54329">
        <w:rPr>
          <w:rFonts w:eastAsia="Malgun Gothic" w:hint="eastAsia"/>
          <w:color w:val="000000"/>
        </w:rPr>
        <w:t xml:space="preserve"> </w:t>
      </w:r>
      <w:r w:rsidRPr="00D54329">
        <w:rPr>
          <w:rFonts w:eastAsia="Malgun Gothic"/>
          <w:color w:val="000000"/>
        </w:rPr>
        <w:t>is</w:t>
      </w:r>
      <w:r w:rsidRPr="00D54329">
        <w:rPr>
          <w:rFonts w:eastAsia="Malgun Gothic" w:hint="eastAsia"/>
          <w:color w:val="000000"/>
        </w:rPr>
        <w:t xml:space="preserve"> certainly important</w:t>
      </w:r>
      <w:r w:rsidRPr="00D54329">
        <w:rPr>
          <w:rFonts w:eastAsia="Malgun Gothic" w:hint="eastAsia"/>
          <w:color w:val="000000"/>
          <w:lang w:eastAsia="zh-CN"/>
        </w:rPr>
        <w:t xml:space="preserve"> within sensing useful scenarios</w:t>
      </w:r>
      <w:r w:rsidRPr="00D54329">
        <w:rPr>
          <w:rFonts w:eastAsia="Malgun Gothic"/>
          <w:color w:val="000000"/>
        </w:rPr>
        <w:t>. However,</w:t>
      </w:r>
      <w:r w:rsidRPr="00D54329">
        <w:rPr>
          <w:rFonts w:eastAsia="Malgun Gothic" w:hint="eastAsia"/>
          <w:color w:val="000000"/>
        </w:rPr>
        <w:t xml:space="preserve"> we cannot ignore the </w:t>
      </w:r>
      <w:r w:rsidR="00B661DE" w:rsidRPr="00D54329">
        <w:rPr>
          <w:rFonts w:hint="eastAsia"/>
          <w:color w:val="000000"/>
          <w:lang w:eastAsia="zh-CN"/>
        </w:rPr>
        <w:t>stored</w:t>
      </w:r>
      <w:r w:rsidRPr="00D54329">
        <w:rPr>
          <w:rFonts w:eastAsia="Malgun Gothic" w:hint="eastAsia"/>
          <w:color w:val="000000"/>
        </w:rPr>
        <w:t xml:space="preserve"> </w:t>
      </w:r>
      <w:r w:rsidRPr="00D54329">
        <w:rPr>
          <w:rFonts w:eastAsia="Malgun Gothic" w:hint="eastAsia"/>
          <w:color w:val="000000"/>
          <w:lang w:eastAsia="zh-CN"/>
        </w:rPr>
        <w:t>sensing data</w:t>
      </w:r>
      <w:r w:rsidRPr="00D54329">
        <w:rPr>
          <w:rFonts w:eastAsia="DengXian" w:hint="eastAsia"/>
          <w:color w:val="000000"/>
          <w:lang w:eastAsia="zh-CN"/>
        </w:rPr>
        <w:t xml:space="preserve"> transfer </w:t>
      </w:r>
      <w:r w:rsidRPr="00D54329">
        <w:rPr>
          <w:rFonts w:eastAsia="Malgun Gothic" w:hint="eastAsia"/>
          <w:color w:val="000000"/>
        </w:rPr>
        <w:t>scenarios</w:t>
      </w:r>
      <w:r w:rsidRPr="00D54329">
        <w:rPr>
          <w:rFonts w:eastAsia="SimSun" w:hint="eastAsia"/>
          <w:color w:val="000000"/>
          <w:lang w:eastAsia="zh-CN"/>
        </w:rPr>
        <w:t xml:space="preserve"> due</w:t>
      </w:r>
      <w:r w:rsidRPr="00D54329">
        <w:rPr>
          <w:rFonts w:eastAsia="DengXian" w:hint="eastAsia"/>
          <w:color w:val="000000"/>
          <w:lang w:eastAsia="zh-CN"/>
        </w:rPr>
        <w:t xml:space="preserve"> to the specified service requirements</w:t>
      </w:r>
      <w:r w:rsidRPr="00D54329">
        <w:rPr>
          <w:rFonts w:eastAsia="Malgun Gothic" w:hint="eastAsia"/>
          <w:color w:val="000000"/>
        </w:rPr>
        <w:t xml:space="preserve">. </w:t>
      </w:r>
      <w:r w:rsidRPr="00D54329">
        <w:rPr>
          <w:rFonts w:eastAsia="SimSun" w:hint="eastAsia"/>
          <w:color w:val="000000"/>
          <w:lang w:eastAsia="zh-CN"/>
        </w:rPr>
        <w:t xml:space="preserve">And there is such scenario that do not have high </w:t>
      </w:r>
      <w:r w:rsidR="00B661DE" w:rsidRPr="00D54329">
        <w:rPr>
          <w:rFonts w:eastAsia="SimSun" w:hint="eastAsia"/>
          <w:color w:val="000000"/>
          <w:lang w:eastAsia="zh-CN"/>
        </w:rPr>
        <w:t xml:space="preserve">level </w:t>
      </w:r>
      <w:r w:rsidRPr="00D54329">
        <w:rPr>
          <w:rFonts w:eastAsia="SimSun" w:hint="eastAsia"/>
          <w:color w:val="000000"/>
          <w:lang w:eastAsia="zh-CN"/>
        </w:rPr>
        <w:t xml:space="preserve">requirements for sensing services. For example, in meteorological sensing, weather changes are a relatively slow process and data does not need to be obtained in real time. Another example is </w:t>
      </w:r>
      <w:r w:rsidR="00B661DE" w:rsidRPr="00D54329">
        <w:rPr>
          <w:rFonts w:eastAsia="SimSun" w:hint="eastAsia"/>
          <w:color w:val="000000"/>
          <w:lang w:eastAsia="zh-CN"/>
        </w:rPr>
        <w:t xml:space="preserve">for </w:t>
      </w:r>
      <w:r w:rsidRPr="00D54329">
        <w:rPr>
          <w:rFonts w:eastAsia="SimSun" w:hint="eastAsia"/>
          <w:color w:val="000000"/>
          <w:lang w:eastAsia="zh-CN"/>
        </w:rPr>
        <w:t>public safety, where a public safety organization may request sensing data for a certain area over a certain period of time</w:t>
      </w:r>
      <w:r w:rsidR="00B661DE" w:rsidRPr="00D54329">
        <w:rPr>
          <w:rFonts w:hint="eastAsia"/>
          <w:color w:val="000000"/>
          <w:lang w:eastAsia="zh-CN"/>
        </w:rPr>
        <w:t>, such as</w:t>
      </w:r>
      <w:r w:rsidR="00B661DE" w:rsidRPr="00D54329" w:rsidDel="00B661DE">
        <w:rPr>
          <w:rFonts w:eastAsia="SimSun" w:hint="eastAsia"/>
          <w:color w:val="000000"/>
          <w:lang w:eastAsia="zh-CN"/>
        </w:rPr>
        <w:t xml:space="preserve"> </w:t>
      </w:r>
      <w:r w:rsidRPr="00D54329">
        <w:rPr>
          <w:rFonts w:eastAsia="SimSun" w:hint="eastAsia"/>
          <w:color w:val="000000"/>
          <w:lang w:eastAsia="zh-CN"/>
        </w:rPr>
        <w:t xml:space="preserve">traffic flow statistics. Accurate reflection of traffic conditions can be achieved through data accumulation over a period of time. </w:t>
      </w:r>
    </w:p>
    <w:p w14:paraId="528842E6" w14:textId="182A1171" w:rsidR="00C15CB0" w:rsidRPr="00D54329" w:rsidRDefault="00160A0F">
      <w:pPr>
        <w:textAlignment w:val="auto"/>
        <w:rPr>
          <w:rFonts w:eastAsia="Malgun Gothic"/>
          <w:color w:val="000000"/>
        </w:rPr>
      </w:pPr>
      <w:r w:rsidRPr="00D54329">
        <w:rPr>
          <w:rFonts w:eastAsia="Malgun Gothic" w:hint="eastAsia"/>
          <w:color w:val="000000"/>
        </w:rPr>
        <w:t xml:space="preserve">The 6G network </w:t>
      </w:r>
      <w:r w:rsidRPr="00D54329">
        <w:rPr>
          <w:rFonts w:eastAsia="SimSun" w:hint="eastAsia"/>
          <w:color w:val="000000"/>
          <w:lang w:eastAsia="zh-CN"/>
        </w:rPr>
        <w:t>shall</w:t>
      </w:r>
      <w:r w:rsidRPr="00D54329">
        <w:rPr>
          <w:rFonts w:eastAsia="Malgun Gothic" w:hint="eastAsia"/>
          <w:color w:val="000000"/>
        </w:rPr>
        <w:t xml:space="preserve"> support the above</w:t>
      </w:r>
      <w:r w:rsidRPr="00D54329">
        <w:rPr>
          <w:rFonts w:eastAsia="Malgun Gothic"/>
          <w:color w:val="000000"/>
        </w:rPr>
        <w:t xml:space="preserve"> mentioned</w:t>
      </w:r>
      <w:r w:rsidRPr="00D54329">
        <w:rPr>
          <w:rFonts w:eastAsia="Malgun Gothic" w:hint="eastAsia"/>
          <w:color w:val="000000"/>
        </w:rPr>
        <w:t xml:space="preserve"> </w:t>
      </w:r>
      <w:r w:rsidR="002439B2" w:rsidRPr="00D54329">
        <w:rPr>
          <w:rFonts w:eastAsia="SimSun"/>
          <w:color w:val="000000"/>
          <w:lang w:eastAsia="zh-CN"/>
        </w:rPr>
        <w:t>stored</w:t>
      </w:r>
      <w:r w:rsidR="002439B2" w:rsidRPr="00D54329">
        <w:rPr>
          <w:rFonts w:eastAsia="Malgun Gothic" w:hint="eastAsia"/>
          <w:color w:val="000000"/>
        </w:rPr>
        <w:t xml:space="preserve"> </w:t>
      </w:r>
      <w:r w:rsidRPr="00D54329">
        <w:rPr>
          <w:rFonts w:eastAsia="SimSun" w:hint="eastAsia"/>
          <w:color w:val="000000"/>
          <w:lang w:eastAsia="zh-CN"/>
        </w:rPr>
        <w:t xml:space="preserve">sensing data transfer and reuse </w:t>
      </w:r>
      <w:r w:rsidRPr="00D54329">
        <w:rPr>
          <w:rFonts w:eastAsia="Malgun Gothic"/>
          <w:color w:val="000000"/>
        </w:rPr>
        <w:t>scenarios</w:t>
      </w:r>
      <w:r w:rsidRPr="00D54329">
        <w:rPr>
          <w:rFonts w:eastAsia="Malgun Gothic" w:hint="eastAsia"/>
          <w:color w:val="000000"/>
        </w:rPr>
        <w:t xml:space="preserve">. Because in this way, the network can provide more diverse types of </w:t>
      </w:r>
      <w:r w:rsidRPr="00D54329">
        <w:rPr>
          <w:rFonts w:eastAsia="SimSun" w:hint="eastAsia"/>
          <w:color w:val="000000"/>
          <w:lang w:eastAsia="zh-CN"/>
        </w:rPr>
        <w:t>sensing</w:t>
      </w:r>
      <w:r w:rsidRPr="00D54329">
        <w:rPr>
          <w:rFonts w:eastAsia="Malgun Gothic" w:hint="eastAsia"/>
          <w:color w:val="000000"/>
        </w:rPr>
        <w:t xml:space="preserve"> services for different needs and meet the specific needs of various fields.</w:t>
      </w:r>
    </w:p>
    <w:p w14:paraId="0ADC467B" w14:textId="7B3BC7AE" w:rsidR="009E3496" w:rsidRPr="00D54329" w:rsidRDefault="009E3496" w:rsidP="009E3496">
      <w:pPr>
        <w:pStyle w:val="Heading3"/>
        <w:rPr>
          <w:rFonts w:eastAsiaTheme="minorEastAsia"/>
        </w:rPr>
      </w:pPr>
      <w:bookmarkStart w:id="1000" w:name="_Toc220333163"/>
      <w:r w:rsidRPr="00D54329">
        <w:rPr>
          <w:rFonts w:hint="eastAsia"/>
        </w:rPr>
        <w:t>7</w:t>
      </w:r>
      <w:r w:rsidRPr="00D54329">
        <w:t>.</w:t>
      </w:r>
      <w:r w:rsidR="00B62DF5" w:rsidRPr="00D54329">
        <w:rPr>
          <w:rFonts w:hint="eastAsia"/>
        </w:rPr>
        <w:t>1</w:t>
      </w:r>
      <w:r w:rsidR="00B62DF5" w:rsidRPr="00D54329">
        <w:t>1</w:t>
      </w:r>
      <w:r w:rsidRPr="00D54329">
        <w:t>.2</w:t>
      </w:r>
      <w:r w:rsidRPr="00D54329">
        <w:tab/>
        <w:t>Pre-conditions</w:t>
      </w:r>
      <w:bookmarkEnd w:id="1000"/>
    </w:p>
    <w:p w14:paraId="340105A3" w14:textId="284A6B3A" w:rsidR="00B661DE" w:rsidRPr="00D54329" w:rsidRDefault="00B661DE" w:rsidP="00C12AB4">
      <w:pPr>
        <w:pStyle w:val="TH"/>
        <w:rPr>
          <w:rFonts w:eastAsia="SimSun"/>
        </w:rPr>
      </w:pPr>
      <w:r w:rsidRPr="00D54329">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343"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23F4A1B" w:rsidR="00C15CB0" w:rsidRPr="00D54329" w:rsidRDefault="00160A0F">
      <w:pPr>
        <w:pStyle w:val="TF"/>
        <w:rPr>
          <w:rFonts w:eastAsia="SimSun"/>
        </w:rPr>
      </w:pPr>
      <w:r w:rsidRPr="00D54329">
        <w:rPr>
          <w:rFonts w:eastAsia="SimSun"/>
        </w:rPr>
        <w:t xml:space="preserve">Figure </w:t>
      </w:r>
      <w:r w:rsidRPr="00D54329">
        <w:rPr>
          <w:rFonts w:eastAsia="SimSun" w:hint="eastAsia"/>
        </w:rPr>
        <w:t>7.1</w:t>
      </w:r>
      <w:r w:rsidR="00B62DF5" w:rsidRPr="00D54329">
        <w:rPr>
          <w:rFonts w:eastAsia="SimSun"/>
        </w:rPr>
        <w:t>1</w:t>
      </w:r>
      <w:r w:rsidRPr="00D54329">
        <w:rPr>
          <w:rFonts w:eastAsia="SimSun"/>
        </w:rPr>
        <w:t xml:space="preserve">.2-1: </w:t>
      </w:r>
      <w:r w:rsidR="00B661DE" w:rsidRPr="00D54329">
        <w:rPr>
          <w:rFonts w:eastAsiaTheme="minorEastAsia" w:hint="eastAsia"/>
          <w:lang w:eastAsia="zh-CN"/>
        </w:rPr>
        <w:t>S</w:t>
      </w:r>
      <w:r w:rsidR="00B661DE" w:rsidRPr="00D54329">
        <w:rPr>
          <w:rFonts w:hint="eastAsia"/>
          <w:lang w:eastAsia="zh-CN"/>
        </w:rPr>
        <w:t>tored</w:t>
      </w:r>
      <w:r w:rsidRPr="00D54329">
        <w:rPr>
          <w:rFonts w:eastAsia="SimSun" w:hint="eastAsia"/>
        </w:rPr>
        <w:t xml:space="preserve"> sensing data </w:t>
      </w:r>
      <w:r w:rsidR="00B661DE" w:rsidRPr="00D54329">
        <w:rPr>
          <w:rFonts w:hint="eastAsia"/>
          <w:lang w:eastAsia="zh-CN"/>
        </w:rPr>
        <w:t>handling</w:t>
      </w:r>
    </w:p>
    <w:p w14:paraId="12EBE31F" w14:textId="1DB817C5" w:rsidR="00C15CB0" w:rsidRPr="00D54329" w:rsidRDefault="00F979CC">
      <w:pPr>
        <w:overflowPunct/>
        <w:autoSpaceDE/>
        <w:autoSpaceDN/>
        <w:adjustRightInd/>
        <w:textAlignment w:val="auto"/>
      </w:pPr>
      <w:r w:rsidRPr="00D54329">
        <w:rPr>
          <w:rFonts w:eastAsia="SimSun" w:hint="eastAsia"/>
          <w:lang w:eastAsia="zh-CN"/>
        </w:rPr>
        <w:t>As shown in</w:t>
      </w:r>
      <w:r w:rsidRPr="00D54329">
        <w:rPr>
          <w:rFonts w:eastAsia="SimSun"/>
        </w:rPr>
        <w:t xml:space="preserve"> Figure </w:t>
      </w:r>
      <w:r w:rsidRPr="00D54329">
        <w:rPr>
          <w:rFonts w:eastAsia="SimSun" w:hint="eastAsia"/>
        </w:rPr>
        <w:t>7.1</w:t>
      </w:r>
      <w:r w:rsidR="00B62DF5" w:rsidRPr="00D54329">
        <w:rPr>
          <w:rFonts w:eastAsia="SimSun"/>
        </w:rPr>
        <w:t>1</w:t>
      </w:r>
      <w:r w:rsidRPr="00D54329">
        <w:rPr>
          <w:rFonts w:eastAsia="SimSun"/>
        </w:rPr>
        <w:t>.2-1</w:t>
      </w:r>
      <w:r w:rsidRPr="00D54329">
        <w:rPr>
          <w:rFonts w:eastAsia="SimSun" w:hint="eastAsia"/>
          <w:lang w:eastAsia="zh-CN"/>
        </w:rPr>
        <w:t>, t</w:t>
      </w:r>
      <w:r w:rsidR="00160A0F" w:rsidRPr="00D54329">
        <w:rPr>
          <w:rFonts w:eastAsia="SimSun" w:hint="eastAsia"/>
          <w:lang w:eastAsia="zh-CN"/>
        </w:rPr>
        <w:t>he</w:t>
      </w:r>
      <w:r w:rsidR="00160A0F" w:rsidRPr="00D54329">
        <w:t xml:space="preserve"> </w:t>
      </w:r>
      <w:r w:rsidR="00160A0F" w:rsidRPr="00D54329">
        <w:rPr>
          <w:rFonts w:eastAsia="SimSun" w:hint="eastAsia"/>
          <w:lang w:eastAsia="zh-CN"/>
        </w:rPr>
        <w:t xml:space="preserve">third party#1, third party#2 and third party#3 </w:t>
      </w:r>
      <w:r w:rsidR="00160A0F" w:rsidRPr="00D54329">
        <w:t xml:space="preserve">subscribe </w:t>
      </w:r>
      <w:r w:rsidR="00160A0F" w:rsidRPr="00D54329">
        <w:rPr>
          <w:rFonts w:eastAsia="SimSun" w:hint="eastAsia"/>
          <w:lang w:eastAsia="zh-CN"/>
        </w:rPr>
        <w:t>sensing</w:t>
      </w:r>
      <w:r w:rsidR="00160A0F" w:rsidRPr="00D54329">
        <w:t xml:space="preserve"> service from the </w:t>
      </w:r>
      <w:r w:rsidR="00160A0F" w:rsidRPr="00D54329">
        <w:rPr>
          <w:rFonts w:eastAsia="SimSun" w:hint="eastAsia"/>
          <w:lang w:eastAsia="zh-CN"/>
        </w:rPr>
        <w:t>6</w:t>
      </w:r>
      <w:r w:rsidR="00160A0F" w:rsidRPr="00D54329">
        <w:t>G network operator.</w:t>
      </w:r>
    </w:p>
    <w:p w14:paraId="7E74CD69" w14:textId="1473B3BE"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The 6G network operator provides </w:t>
      </w:r>
      <w:r w:rsidR="0057439C" w:rsidRPr="00D54329">
        <w:rPr>
          <w:rFonts w:eastAsia="SimSun" w:hint="eastAsia"/>
          <w:lang w:eastAsia="zh-CN"/>
        </w:rPr>
        <w:t xml:space="preserve">the </w:t>
      </w:r>
      <w:r w:rsidRPr="00D54329">
        <w:rPr>
          <w:rFonts w:eastAsia="SimSun" w:hint="eastAsia"/>
          <w:lang w:eastAsia="zh-CN"/>
        </w:rPr>
        <w:t xml:space="preserve">sensing service in an area by integrating some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terminal UEs). </w:t>
      </w:r>
    </w:p>
    <w:p w14:paraId="61F93B57" w14:textId="431A0C8F" w:rsidR="00C15CB0" w:rsidRPr="00D54329" w:rsidRDefault="00160A0F">
      <w:pPr>
        <w:overflowPunct/>
        <w:autoSpaceDE/>
        <w:autoSpaceDN/>
        <w:adjustRightInd/>
        <w:textAlignment w:val="auto"/>
      </w:pPr>
      <w:r w:rsidRPr="00D54329">
        <w:rPr>
          <w:rFonts w:eastAsia="SimSun" w:hint="eastAsia"/>
          <w:lang w:eastAsia="zh-CN"/>
        </w:rPr>
        <w:t xml:space="preserve">The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UEs) can support </w:t>
      </w:r>
      <w:r w:rsidR="00DC7038" w:rsidRPr="00D54329">
        <w:rPr>
          <w:rFonts w:hint="eastAsia"/>
          <w:lang w:eastAsia="zh-CN"/>
        </w:rPr>
        <w:t>stored</w:t>
      </w:r>
      <w:r w:rsidRPr="00D54329">
        <w:rPr>
          <w:rFonts w:eastAsia="SimSun" w:hint="eastAsia"/>
          <w:lang w:eastAsia="zh-CN"/>
        </w:rPr>
        <w:t xml:space="preserve"> sensing data transfer.</w:t>
      </w:r>
    </w:p>
    <w:p w14:paraId="31665EBC" w14:textId="3A7493F8" w:rsidR="00C15CB0" w:rsidRPr="00D54329" w:rsidRDefault="00160A0F" w:rsidP="0063172E">
      <w:pPr>
        <w:pStyle w:val="Heading3"/>
      </w:pPr>
      <w:bookmarkStart w:id="1001" w:name="_Toc220333164"/>
      <w:r w:rsidRPr="00D54329">
        <w:rPr>
          <w:rFonts w:hint="eastAsia"/>
        </w:rPr>
        <w:t>7</w:t>
      </w:r>
      <w:r w:rsidRPr="00D54329">
        <w:t>.</w:t>
      </w:r>
      <w:r w:rsidR="00B62DF5" w:rsidRPr="00D54329">
        <w:rPr>
          <w:rFonts w:hint="eastAsia"/>
        </w:rPr>
        <w:t>1</w:t>
      </w:r>
      <w:r w:rsidR="00B62DF5" w:rsidRPr="00D54329">
        <w:t>1</w:t>
      </w:r>
      <w:r w:rsidRPr="00D54329">
        <w:t>.3</w:t>
      </w:r>
      <w:r w:rsidRPr="00D54329">
        <w:tab/>
        <w:t>Service Flows</w:t>
      </w:r>
      <w:bookmarkEnd w:id="1001"/>
    </w:p>
    <w:p w14:paraId="3F4D1BE0" w14:textId="5DA5E20B" w:rsidR="00C15CB0" w:rsidRPr="00D54329" w:rsidRDefault="00160A0F" w:rsidP="004130E0">
      <w:pPr>
        <w:pStyle w:val="B10"/>
        <w:numPr>
          <w:ilvl w:val="0"/>
          <w:numId w:val="26"/>
        </w:numPr>
        <w:rPr>
          <w:rFonts w:eastAsia="SimSun"/>
          <w:lang w:eastAsia="zh-CN"/>
        </w:rPr>
      </w:pPr>
      <w:r w:rsidRPr="00D54329">
        <w:rPr>
          <w:rFonts w:eastAsia="SimSun" w:hint="eastAsia"/>
          <w:lang w:eastAsia="zh-CN"/>
        </w:rPr>
        <w:t xml:space="preserve">Third party#1 </w:t>
      </w:r>
      <w:r w:rsidRPr="00D54329">
        <w:rPr>
          <w:rFonts w:hint="eastAsia"/>
        </w:rPr>
        <w:t xml:space="preserve">is a real time map application, it requests </w:t>
      </w:r>
      <w:r w:rsidR="0057439C" w:rsidRPr="00D54329">
        <w:rPr>
          <w:rFonts w:eastAsiaTheme="minorEastAsia" w:hint="eastAsia"/>
          <w:lang w:eastAsia="zh-CN"/>
        </w:rPr>
        <w:t xml:space="preserve">the </w:t>
      </w:r>
      <w:r w:rsidRPr="00D54329">
        <w:rPr>
          <w:rFonts w:hint="eastAsia"/>
        </w:rPr>
        <w:t xml:space="preserve">6G network to provide sensing data in a certain area for road map reconstruction. </w:t>
      </w:r>
      <w:r w:rsidR="0057439C" w:rsidRPr="00D54329">
        <w:rPr>
          <w:rFonts w:eastAsia="SimSun" w:hint="eastAsia"/>
          <w:lang w:eastAsia="zh-CN"/>
        </w:rPr>
        <w:t xml:space="preserve">Third </w:t>
      </w:r>
      <w:r w:rsidRPr="00D54329">
        <w:rPr>
          <w:rFonts w:eastAsia="SimSun" w:hint="eastAsia"/>
          <w:lang w:eastAsia="zh-CN"/>
        </w:rPr>
        <w:t>party#</w:t>
      </w:r>
      <w:r w:rsidRPr="00D54329">
        <w:rPr>
          <w:rFonts w:hint="eastAsia"/>
        </w:rPr>
        <w:t xml:space="preserve">2 is a public traffic management department, and it needs to have traffic flow statistics information. </w:t>
      </w:r>
      <w:r w:rsidRPr="00D54329">
        <w:t xml:space="preserve"> </w:t>
      </w:r>
      <w:r w:rsidRPr="00D54329">
        <w:rPr>
          <w:rFonts w:eastAsia="SimSun" w:hint="eastAsia"/>
          <w:lang w:eastAsia="zh-CN"/>
        </w:rPr>
        <w:t>Third party#</w:t>
      </w:r>
      <w:r w:rsidRPr="00D54329">
        <w:rPr>
          <w:rFonts w:hint="eastAsia"/>
        </w:rPr>
        <w:t>2 also request</w:t>
      </w:r>
      <w:r w:rsidRPr="00D54329">
        <w:rPr>
          <w:rFonts w:eastAsia="SimSun" w:hint="eastAsia"/>
          <w:lang w:eastAsia="zh-CN"/>
        </w:rPr>
        <w:t>s</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to provide sensing data for a certain area over a certain period of time.</w:t>
      </w:r>
      <w:r w:rsidRPr="00D54329">
        <w:rPr>
          <w:rFonts w:eastAsia="SimSun" w:hint="eastAsia"/>
          <w:lang w:eastAsia="zh-CN"/>
        </w:rPr>
        <w:t xml:space="preserve"> </w:t>
      </w:r>
    </w:p>
    <w:p w14:paraId="266F4915" w14:textId="43D776A2" w:rsidR="00C15CB0" w:rsidRPr="00D54329" w:rsidRDefault="00160A0F" w:rsidP="004130E0">
      <w:pPr>
        <w:pStyle w:val="B10"/>
        <w:numPr>
          <w:ilvl w:val="0"/>
          <w:numId w:val="26"/>
        </w:numPr>
      </w:pPr>
      <w:r w:rsidRPr="00D54329">
        <w:rPr>
          <w:rFonts w:hint="eastAsia"/>
        </w:rPr>
        <w:lastRenderedPageBreak/>
        <w:t>Based on the requirements from</w:t>
      </w:r>
      <w:r w:rsidRPr="00D54329">
        <w:t xml:space="preserve"> </w:t>
      </w:r>
      <w:r w:rsidRPr="00D54329">
        <w:rPr>
          <w:rFonts w:eastAsia="SimSun" w:hint="eastAsia"/>
          <w:lang w:eastAsia="zh-CN"/>
        </w:rPr>
        <w:t>third party#1</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starts sensing operation by using a set of 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(base station or UE) in appointed area and the</w:t>
      </w:r>
      <w:r w:rsidRPr="00D54329">
        <w:rPr>
          <w:rFonts w:eastAsia="SimSun" w:hint="eastAsia"/>
          <w:lang w:eastAsia="zh-CN"/>
        </w:rPr>
        <w:t xml:space="preserv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start to generate 3GPP sensing data and transport</w:t>
      </w:r>
      <w:r w:rsidR="0057439C" w:rsidRPr="00D54329">
        <w:rPr>
          <w:rFonts w:eastAsiaTheme="minorEastAsia" w:hint="eastAsia"/>
          <w:lang w:eastAsia="zh-CN"/>
        </w:rPr>
        <w:t xml:space="preserve"> that data</w:t>
      </w:r>
      <w:r w:rsidRPr="00D54329">
        <w:rPr>
          <w:rFonts w:hint="eastAsia"/>
        </w:rPr>
        <w:t xml:space="preserve"> to </w:t>
      </w:r>
      <w:r w:rsidR="0057439C" w:rsidRPr="00D54329">
        <w:rPr>
          <w:rFonts w:eastAsiaTheme="minorEastAsia" w:hint="eastAsia"/>
          <w:lang w:eastAsia="zh-CN"/>
        </w:rPr>
        <w:t xml:space="preserve">the </w:t>
      </w:r>
      <w:r w:rsidRPr="00D54329">
        <w:rPr>
          <w:rFonts w:hint="eastAsia"/>
        </w:rPr>
        <w:t xml:space="preserve">6G network so that the 6G network can process sensing data and transfer the sensing result for </w:t>
      </w:r>
      <w:r w:rsidRPr="00D54329">
        <w:rPr>
          <w:rFonts w:eastAsia="SimSun" w:hint="eastAsia"/>
          <w:lang w:eastAsia="zh-CN"/>
        </w:rPr>
        <w:t>third party#</w:t>
      </w:r>
      <w:r w:rsidRPr="00D54329">
        <w:rPr>
          <w:rFonts w:hint="eastAsia"/>
        </w:rPr>
        <w:t>1 in time. The collected sensing data can be store</w:t>
      </w:r>
      <w:r w:rsidR="00FD58CA">
        <w:t>d</w:t>
      </w:r>
      <w:r w:rsidRPr="00D54329">
        <w:rPr>
          <w:rFonts w:hint="eastAsia"/>
        </w:rPr>
        <w:t xml:space="preserve"> in</w:t>
      </w:r>
      <w:r w:rsidR="00FD58CA">
        <w:t xml:space="preserve"> the</w:t>
      </w:r>
      <w:r w:rsidRPr="00D54329">
        <w:rPr>
          <w:rFonts w:hint="eastAsia"/>
        </w:rPr>
        <w:t xml:space="preserve"> 6G network for other usage purpose</w:t>
      </w:r>
      <w:r w:rsidR="002A5F05">
        <w:t>s</w:t>
      </w:r>
      <w:r w:rsidRPr="00D54329">
        <w:rPr>
          <w:rFonts w:hint="eastAsia"/>
        </w:rPr>
        <w:t>.</w:t>
      </w:r>
    </w:p>
    <w:p w14:paraId="16537449" w14:textId="66A1DD16" w:rsidR="00C15CB0" w:rsidRPr="00D54329" w:rsidRDefault="00160A0F" w:rsidP="004130E0">
      <w:pPr>
        <w:pStyle w:val="B10"/>
        <w:numPr>
          <w:ilvl w:val="0"/>
          <w:numId w:val="26"/>
        </w:numPr>
      </w:pPr>
      <w:r w:rsidRPr="00D54329">
        <w:rPr>
          <w:rFonts w:hint="eastAsia"/>
        </w:rPr>
        <w:t>Based on the requirements from</w:t>
      </w:r>
      <w:r w:rsidRPr="00D54329">
        <w:t xml:space="preserve"> </w:t>
      </w:r>
      <w:r w:rsidRPr="00D54329">
        <w:rPr>
          <w:rFonts w:eastAsia="SimSun" w:hint="eastAsia"/>
          <w:lang w:eastAsia="zh-CN"/>
        </w:rPr>
        <w:t>third party#</w:t>
      </w:r>
      <w:r w:rsidRPr="00D54329">
        <w:rPr>
          <w:rFonts w:hint="eastAsia"/>
        </w:rPr>
        <w:t>2, if the required sensing data is already stored in 6G network (e.g. collected when providing service for</w:t>
      </w:r>
      <w:r w:rsidRPr="00D54329">
        <w:t xml:space="preserve"> </w:t>
      </w:r>
      <w:r w:rsidRPr="00D54329">
        <w:rPr>
          <w:rFonts w:eastAsia="SimSun" w:hint="eastAsia"/>
          <w:lang w:eastAsia="zh-CN"/>
        </w:rPr>
        <w:t>third party#</w:t>
      </w:r>
      <w:r w:rsidRPr="00D54329">
        <w:rPr>
          <w:rFonts w:hint="eastAsia"/>
        </w:rPr>
        <w:t xml:space="preserve">1), </w:t>
      </w:r>
      <w:r w:rsidR="0057439C" w:rsidRPr="00D54329">
        <w:rPr>
          <w:rFonts w:eastAsiaTheme="minorEastAsia" w:hint="eastAsia"/>
          <w:lang w:eastAsia="zh-CN"/>
        </w:rPr>
        <w:t xml:space="preserve">the </w:t>
      </w:r>
      <w:r w:rsidRPr="00D54329">
        <w:rPr>
          <w:rFonts w:hint="eastAsia"/>
        </w:rPr>
        <w:t xml:space="preserve">6G network can provide the sensing result for </w:t>
      </w:r>
      <w:r w:rsidRPr="00D54329">
        <w:rPr>
          <w:rFonts w:eastAsia="SimSun" w:hint="eastAsia"/>
          <w:lang w:eastAsia="zh-CN"/>
        </w:rPr>
        <w:t>third party#</w:t>
      </w:r>
      <w:r w:rsidRPr="00D54329">
        <w:rPr>
          <w:rFonts w:hint="eastAsia"/>
        </w:rPr>
        <w:t>2 using the stored sensing data. Otherwise, the 6G network can collect the required sensing data when the network load is not high.</w:t>
      </w:r>
    </w:p>
    <w:p w14:paraId="0BD0E626" w14:textId="76F94EA6" w:rsidR="00C15CB0" w:rsidRPr="00D54329" w:rsidRDefault="0057439C" w:rsidP="004130E0">
      <w:pPr>
        <w:pStyle w:val="B10"/>
        <w:numPr>
          <w:ilvl w:val="0"/>
          <w:numId w:val="26"/>
        </w:numPr>
        <w:rPr>
          <w:rFonts w:eastAsia="SimSun"/>
          <w:lang w:eastAsia="zh-CN"/>
        </w:rPr>
      </w:pPr>
      <w:r w:rsidRPr="00D54329">
        <w:rPr>
          <w:rFonts w:eastAsiaTheme="minorEastAsia" w:hint="eastAsia"/>
          <w:lang w:eastAsia="zh-CN"/>
        </w:rPr>
        <w:t xml:space="preserve">The </w:t>
      </w:r>
      <w:r w:rsidR="00160A0F" w:rsidRPr="00D54329">
        <w:rPr>
          <w:rFonts w:hint="eastAsia"/>
        </w:rPr>
        <w:t xml:space="preserve">6G network starts </w:t>
      </w:r>
      <w:r w:rsidR="00160A0F" w:rsidRPr="00D54329">
        <w:rPr>
          <w:rFonts w:eastAsia="SimSun" w:hint="eastAsia"/>
          <w:lang w:eastAsia="zh-CN"/>
        </w:rPr>
        <w:t xml:space="preserve">to </w:t>
      </w:r>
      <w:r w:rsidR="00160A0F" w:rsidRPr="00D54329">
        <w:rPr>
          <w:rFonts w:hint="eastAsia"/>
        </w:rPr>
        <w:t>collect</w:t>
      </w:r>
      <w:r w:rsidR="00160A0F" w:rsidRPr="00D54329">
        <w:rPr>
          <w:rFonts w:eastAsia="SimSun" w:hint="eastAsia"/>
          <w:lang w:eastAsia="zh-CN"/>
        </w:rPr>
        <w:t>, process</w:t>
      </w:r>
      <w:r w:rsidR="00160A0F" w:rsidRPr="00D54329">
        <w:rPr>
          <w:rFonts w:hint="eastAsia"/>
        </w:rPr>
        <w:t xml:space="preserve"> </w:t>
      </w:r>
      <w:r w:rsidR="00160A0F" w:rsidRPr="00D54329">
        <w:rPr>
          <w:rFonts w:eastAsia="SimSun" w:hint="eastAsia"/>
          <w:lang w:eastAsia="zh-CN"/>
        </w:rPr>
        <w:t>historical sensing data and calculate sensing result for  third party#3 and send</w:t>
      </w:r>
      <w:r w:rsidR="00160A0F" w:rsidRPr="00D54329">
        <w:rPr>
          <w:rFonts w:hint="eastAsia"/>
        </w:rPr>
        <w:t xml:space="preserve"> sensing result to </w:t>
      </w:r>
      <w:r w:rsidR="00160A0F" w:rsidRPr="00D54329">
        <w:rPr>
          <w:rFonts w:eastAsia="SimSun" w:hint="eastAsia"/>
          <w:lang w:eastAsia="zh-CN"/>
        </w:rPr>
        <w:t>third party#</w:t>
      </w:r>
      <w:r w:rsidR="00DC7038" w:rsidRPr="00D54329">
        <w:rPr>
          <w:rFonts w:eastAsia="SimSun" w:hint="eastAsia"/>
          <w:lang w:eastAsia="zh-CN"/>
        </w:rPr>
        <w:t>2</w:t>
      </w:r>
      <w:r w:rsidR="00160A0F" w:rsidRPr="00D54329">
        <w:rPr>
          <w:rFonts w:hint="eastAsia"/>
        </w:rPr>
        <w:t>.</w:t>
      </w:r>
    </w:p>
    <w:p w14:paraId="493D444F" w14:textId="42BB418B" w:rsidR="00C15CB0" w:rsidRPr="00D54329" w:rsidRDefault="00160A0F" w:rsidP="0063172E">
      <w:pPr>
        <w:pStyle w:val="Heading3"/>
      </w:pPr>
      <w:bookmarkStart w:id="1002" w:name="_Toc220333165"/>
      <w:r w:rsidRPr="00D54329">
        <w:rPr>
          <w:rFonts w:hint="eastAsia"/>
        </w:rPr>
        <w:t>7</w:t>
      </w:r>
      <w:r w:rsidRPr="00D54329">
        <w:t>.</w:t>
      </w:r>
      <w:r w:rsidR="00B62DF5" w:rsidRPr="00D54329">
        <w:rPr>
          <w:rFonts w:hint="eastAsia"/>
        </w:rPr>
        <w:t>1</w:t>
      </w:r>
      <w:r w:rsidR="00B62DF5" w:rsidRPr="00D54329">
        <w:t>1</w:t>
      </w:r>
      <w:r w:rsidRPr="00D54329">
        <w:t>.4</w:t>
      </w:r>
      <w:r w:rsidRPr="00D54329">
        <w:tab/>
        <w:t>Post-conditions</w:t>
      </w:r>
      <w:bookmarkEnd w:id="1002"/>
    </w:p>
    <w:p w14:paraId="4E72569A" w14:textId="5F752438"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With support of 6G network, third party#1 can have sensing service in certain area and third party#2 and #3 can have sensing result based on </w:t>
      </w:r>
      <w:r w:rsidR="00DC7038" w:rsidRPr="00D54329">
        <w:rPr>
          <w:rFonts w:hint="eastAsia"/>
          <w:lang w:eastAsia="zh-CN"/>
        </w:rPr>
        <w:t>stored</w:t>
      </w:r>
      <w:r w:rsidRPr="00D54329">
        <w:rPr>
          <w:rFonts w:eastAsia="SimSun" w:hint="eastAsia"/>
          <w:lang w:eastAsia="zh-CN"/>
        </w:rPr>
        <w:t xml:space="preserve"> sensing data in certain area.  </w:t>
      </w:r>
    </w:p>
    <w:p w14:paraId="77AC6F8F" w14:textId="2EBE3CDA" w:rsidR="00C15CB0" w:rsidRPr="00D54329" w:rsidRDefault="00160A0F" w:rsidP="0063172E">
      <w:pPr>
        <w:pStyle w:val="Heading3"/>
      </w:pPr>
      <w:bookmarkStart w:id="1003" w:name="_Toc220333166"/>
      <w:r w:rsidRPr="00D54329">
        <w:rPr>
          <w:rFonts w:hint="eastAsia"/>
        </w:rPr>
        <w:t>7</w:t>
      </w:r>
      <w:r w:rsidRPr="00D54329">
        <w:t>.</w:t>
      </w:r>
      <w:r w:rsidR="00B62DF5" w:rsidRPr="00D54329">
        <w:rPr>
          <w:rFonts w:hint="eastAsia"/>
        </w:rPr>
        <w:t>1</w:t>
      </w:r>
      <w:r w:rsidR="00B62DF5" w:rsidRPr="00D54329">
        <w:t>1</w:t>
      </w:r>
      <w:r w:rsidRPr="00D54329">
        <w:t>.5</w:t>
      </w:r>
      <w:r w:rsidRPr="00D54329">
        <w:tab/>
        <w:t>Existing features partly or fully covering the use case functionality</w:t>
      </w:r>
      <w:bookmarkEnd w:id="1003"/>
    </w:p>
    <w:p w14:paraId="2D40BC95" w14:textId="77777777" w:rsidR="00C15CB0" w:rsidRPr="00D54329" w:rsidRDefault="00160A0F">
      <w:pPr>
        <w:overflowPunct/>
        <w:autoSpaceDE/>
        <w:autoSpaceDN/>
        <w:adjustRightInd/>
        <w:textAlignment w:val="auto"/>
        <w:rPr>
          <w:rFonts w:eastAsia="Calibri"/>
        </w:rPr>
      </w:pPr>
      <w:r w:rsidRPr="00D54329">
        <w:rPr>
          <w:rFonts w:eastAsia="SimSun" w:hint="eastAsia"/>
          <w:lang w:eastAsia="zh-CN"/>
        </w:rPr>
        <w:t>None.</w:t>
      </w:r>
    </w:p>
    <w:p w14:paraId="278F6EE1" w14:textId="5119F672" w:rsidR="00C15CB0" w:rsidRPr="00D54329" w:rsidRDefault="00160A0F" w:rsidP="0063172E">
      <w:pPr>
        <w:pStyle w:val="Heading3"/>
      </w:pPr>
      <w:bookmarkStart w:id="1004" w:name="_Toc220333167"/>
      <w:r w:rsidRPr="00D54329">
        <w:rPr>
          <w:rFonts w:hint="eastAsia"/>
        </w:rPr>
        <w:t>7</w:t>
      </w:r>
      <w:r w:rsidRPr="00D54329">
        <w:t>.</w:t>
      </w:r>
      <w:r w:rsidR="00B62DF5" w:rsidRPr="00D54329">
        <w:rPr>
          <w:rFonts w:hint="eastAsia"/>
        </w:rPr>
        <w:t>1</w:t>
      </w:r>
      <w:r w:rsidR="00B62DF5" w:rsidRPr="00D54329">
        <w:t>1</w:t>
      </w:r>
      <w:r w:rsidRPr="00D54329">
        <w:t>.6</w:t>
      </w:r>
      <w:r w:rsidRPr="00D54329">
        <w:tab/>
        <w:t>Potential New Requirements needed to support the use case</w:t>
      </w:r>
      <w:bookmarkEnd w:id="1004"/>
    </w:p>
    <w:p w14:paraId="449D83E8" w14:textId="5273F190" w:rsidR="00C15CB0" w:rsidRPr="00D54329" w:rsidRDefault="00160A0F">
      <w:pPr>
        <w:overflowPunct/>
        <w:autoSpaceDE/>
        <w:autoSpaceDN/>
        <w:adjustRightInd/>
        <w:spacing w:before="100" w:beforeAutospacing="1" w:after="100" w:afterAutospacing="1"/>
        <w:textAlignment w:val="auto"/>
        <w:rPr>
          <w:rFonts w:eastAsia="SimSun"/>
          <w:lang w:eastAsia="zh-CN"/>
        </w:rPr>
      </w:pPr>
      <w:r w:rsidRPr="00D54329">
        <w:rPr>
          <w:rFonts w:eastAsia="SimSun"/>
          <w:lang w:eastAsia="zh-CN"/>
        </w:rPr>
        <w:t xml:space="preserve">[PR </w:t>
      </w:r>
      <w:r w:rsidRPr="00D54329">
        <w:rPr>
          <w:rFonts w:eastAsia="SimSun" w:hint="eastAsia"/>
          <w:lang w:eastAsia="zh-CN"/>
        </w:rPr>
        <w:t>7.</w:t>
      </w:r>
      <w:r w:rsidR="00B62DF5" w:rsidRPr="00D54329">
        <w:rPr>
          <w:rFonts w:eastAsia="SimSun" w:hint="eastAsia"/>
          <w:lang w:eastAsia="zh-CN"/>
        </w:rPr>
        <w:t>1</w:t>
      </w:r>
      <w:r w:rsidR="00B62DF5" w:rsidRPr="00D54329">
        <w:rPr>
          <w:rFonts w:eastAsia="SimSun"/>
          <w:lang w:eastAsia="zh-CN"/>
        </w:rPr>
        <w:t>1</w:t>
      </w:r>
      <w:r w:rsidRPr="00D54329">
        <w:rPr>
          <w:rFonts w:eastAsia="SimSun"/>
          <w:lang w:eastAsia="zh-CN"/>
        </w:rPr>
        <w:t>.6-</w:t>
      </w:r>
      <w:r w:rsidRPr="00D54329">
        <w:rPr>
          <w:rFonts w:eastAsia="SimSun" w:hint="eastAsia"/>
          <w:lang w:eastAsia="zh-CN"/>
        </w:rPr>
        <w:t>1</w:t>
      </w:r>
      <w:r w:rsidRPr="00D54329">
        <w:rPr>
          <w:rFonts w:eastAsia="SimSun"/>
          <w:lang w:eastAsia="zh-CN"/>
        </w:rPr>
        <w:t xml:space="preserve">] Subject to operator’s policy, </w:t>
      </w:r>
      <w:r w:rsidR="00CD4331">
        <w:rPr>
          <w:rFonts w:eastAsia="SimSun"/>
          <w:lang w:eastAsia="zh-CN"/>
        </w:rPr>
        <w:t>regulatory requirements</w:t>
      </w:r>
      <w:r w:rsidR="005B73AE" w:rsidRPr="005B73AE">
        <w:rPr>
          <w:rFonts w:eastAsia="SimSun"/>
          <w:lang w:eastAsia="zh-CN"/>
        </w:rPr>
        <w:t xml:space="preserve"> and subscriber permission</w:t>
      </w:r>
      <w:r w:rsidR="00DE7D09" w:rsidRPr="00D54329">
        <w:rPr>
          <w:rFonts w:eastAsia="SimSun"/>
          <w:lang w:eastAsia="zh-CN"/>
        </w:rPr>
        <w:t xml:space="preserve">, </w:t>
      </w:r>
      <w:r w:rsidRPr="00D54329">
        <w:rPr>
          <w:rFonts w:eastAsia="SimSun" w:hint="eastAsia"/>
          <w:lang w:eastAsia="zh-CN"/>
        </w:rPr>
        <w:t>6G</w:t>
      </w:r>
      <w:r w:rsidRPr="00D54329">
        <w:rPr>
          <w:rFonts w:eastAsia="SimSun"/>
          <w:lang w:eastAsia="zh-CN"/>
        </w:rPr>
        <w:t xml:space="preserve"> </w:t>
      </w:r>
      <w:r w:rsidRPr="00D54329">
        <w:rPr>
          <w:rFonts w:eastAsia="SimSun" w:hint="eastAsia"/>
          <w:lang w:eastAsia="zh-CN"/>
        </w:rPr>
        <w:t xml:space="preserve">network shall support </w:t>
      </w:r>
      <w:r w:rsidR="00DE7D09" w:rsidRPr="00D54329">
        <w:rPr>
          <w:rFonts w:eastAsia="SimSun"/>
          <w:lang w:eastAsia="zh-CN"/>
        </w:rPr>
        <w:t xml:space="preserve">the use of </w:t>
      </w:r>
      <w:r w:rsidR="00DC7038" w:rsidRPr="00D54329">
        <w:rPr>
          <w:rFonts w:hint="eastAsia"/>
          <w:lang w:eastAsia="zh-CN"/>
        </w:rPr>
        <w:t>stored</w:t>
      </w:r>
      <w:r w:rsidRPr="00D54329">
        <w:rPr>
          <w:rFonts w:eastAsia="SimSun"/>
          <w:lang w:eastAsia="zh-CN"/>
        </w:rPr>
        <w:t xml:space="preserve"> sensing data</w:t>
      </w:r>
      <w:r w:rsidR="00DE7D09" w:rsidRPr="00D54329">
        <w:rPr>
          <w:rFonts w:eastAsia="SimSun"/>
          <w:lang w:eastAsia="zh-CN"/>
        </w:rPr>
        <w:t xml:space="preserve"> to provide a sensing service</w:t>
      </w:r>
      <w:r w:rsidRPr="00D54329">
        <w:rPr>
          <w:rFonts w:eastAsia="SimSun" w:hint="eastAsia"/>
          <w:lang w:eastAsia="zh-CN"/>
        </w:rPr>
        <w:t>.</w:t>
      </w:r>
    </w:p>
    <w:p w14:paraId="728DFF6F" w14:textId="1420C86D" w:rsidR="00C15CB0" w:rsidRPr="00D54329" w:rsidRDefault="00160A0F" w:rsidP="0063172E">
      <w:pPr>
        <w:pStyle w:val="Heading2"/>
        <w:rPr>
          <w:rFonts w:eastAsia="SimSun"/>
          <w:lang w:eastAsia="zh-CN"/>
        </w:rPr>
      </w:pPr>
      <w:bookmarkStart w:id="1005" w:name="_Toc220333168"/>
      <w:r w:rsidRPr="00D54329">
        <w:rPr>
          <w:rFonts w:eastAsia="SimSun"/>
          <w:lang w:eastAsia="zh-CN"/>
        </w:rPr>
        <w:t>7.</w:t>
      </w:r>
      <w:bookmarkStart w:id="1006" w:name="_Toc175319615"/>
      <w:r w:rsidR="00B62DF5" w:rsidRPr="00D54329">
        <w:rPr>
          <w:rFonts w:eastAsia="SimSun" w:hint="eastAsia"/>
          <w:lang w:eastAsia="zh-CN"/>
        </w:rPr>
        <w:t>1</w:t>
      </w:r>
      <w:r w:rsidR="00B62DF5" w:rsidRPr="00D54329">
        <w:rPr>
          <w:rFonts w:eastAsia="SimSun"/>
          <w:lang w:eastAsia="zh-CN"/>
        </w:rPr>
        <w:t>2</w:t>
      </w:r>
      <w:r w:rsidRPr="00D54329">
        <w:rPr>
          <w:rFonts w:eastAsia="SimSun"/>
          <w:lang w:eastAsia="zh-CN"/>
        </w:rPr>
        <w:tab/>
        <w:t>Use case</w:t>
      </w:r>
      <w:bookmarkEnd w:id="1006"/>
      <w:r w:rsidRPr="00D54329">
        <w:rPr>
          <w:rFonts w:eastAsia="SimSun"/>
          <w:lang w:eastAsia="zh-CN"/>
        </w:rPr>
        <w:t xml:space="preserve"> on improving the credibility of visuals using sensing</w:t>
      </w:r>
      <w:bookmarkEnd w:id="1005"/>
      <w:r w:rsidRPr="00D54329">
        <w:rPr>
          <w:rFonts w:eastAsia="SimSun"/>
          <w:lang w:eastAsia="zh-CN"/>
        </w:rPr>
        <w:t xml:space="preserve"> </w:t>
      </w:r>
    </w:p>
    <w:p w14:paraId="4C8D278E" w14:textId="08A2CC08" w:rsidR="00C15CB0" w:rsidRPr="00D54329" w:rsidRDefault="00160A0F" w:rsidP="0063172E">
      <w:pPr>
        <w:pStyle w:val="Heading3"/>
      </w:pPr>
      <w:bookmarkStart w:id="1007" w:name="_Toc220333169"/>
      <w:r w:rsidRPr="00D54329">
        <w:t>7.</w:t>
      </w:r>
      <w:r w:rsidRPr="00D54329">
        <w:rPr>
          <w:rFonts w:hint="eastAsia"/>
        </w:rPr>
        <w:t>1</w:t>
      </w:r>
      <w:r w:rsidR="00B62DF5" w:rsidRPr="00D54329">
        <w:t>2</w:t>
      </w:r>
      <w:r w:rsidRPr="00D54329">
        <w:t>.1</w:t>
      </w:r>
      <w:r w:rsidRPr="00D54329">
        <w:tab/>
        <w:t>Description</w:t>
      </w:r>
      <w:bookmarkEnd w:id="1007"/>
    </w:p>
    <w:p w14:paraId="5E335185" w14:textId="77777777" w:rsidR="00C15CB0" w:rsidRPr="00D54329" w:rsidRDefault="00160A0F">
      <w:pPr>
        <w:overflowPunct/>
        <w:autoSpaceDE/>
        <w:autoSpaceDN/>
        <w:adjustRightInd/>
        <w:textAlignment w:val="auto"/>
        <w:rPr>
          <w:rFonts w:eastAsia="DengXian"/>
        </w:rPr>
      </w:pPr>
      <w:r w:rsidRPr="00D54329">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Pr="00D54329" w:rsidRDefault="00160A0F">
      <w:pPr>
        <w:overflowPunct/>
        <w:autoSpaceDE/>
        <w:autoSpaceDN/>
        <w:adjustRightInd/>
        <w:textAlignment w:val="auto"/>
        <w:rPr>
          <w:rFonts w:eastAsia="DengXian"/>
        </w:rPr>
      </w:pPr>
      <w:r w:rsidRPr="00D54329">
        <w:rPr>
          <w:rFonts w:eastAsia="DengXian"/>
        </w:rPr>
        <w:t>This use case proposes to use sensing and AI for verification of the credibility of visuals in the following steps:</w:t>
      </w:r>
    </w:p>
    <w:p w14:paraId="1C8F2806" w14:textId="77777777" w:rsidR="00C15CB0" w:rsidRPr="00D54329" w:rsidRDefault="00160A0F" w:rsidP="004130E0">
      <w:pPr>
        <w:pStyle w:val="B10"/>
        <w:numPr>
          <w:ilvl w:val="0"/>
          <w:numId w:val="21"/>
        </w:numPr>
        <w:rPr>
          <w:rFonts w:eastAsia="DengXian"/>
        </w:rPr>
      </w:pPr>
      <w:r w:rsidRPr="00D54329">
        <w:rPr>
          <w:rFonts w:eastAsia="DengXian"/>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Pr="00D54329" w:rsidRDefault="00160A0F" w:rsidP="004130E0">
      <w:pPr>
        <w:pStyle w:val="B10"/>
        <w:numPr>
          <w:ilvl w:val="0"/>
          <w:numId w:val="21"/>
        </w:numPr>
        <w:rPr>
          <w:rFonts w:eastAsia="DengXian"/>
        </w:rPr>
      </w:pPr>
      <w:r w:rsidRPr="00D54329">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Pr="00D54329" w:rsidRDefault="00160A0F" w:rsidP="004130E0">
      <w:pPr>
        <w:pStyle w:val="B10"/>
        <w:numPr>
          <w:ilvl w:val="0"/>
          <w:numId w:val="21"/>
        </w:numPr>
        <w:rPr>
          <w:rFonts w:eastAsia="DengXian"/>
        </w:rPr>
      </w:pPr>
      <w:r w:rsidRPr="00D54329">
        <w:rPr>
          <w:rFonts w:eastAsia="DengXian"/>
        </w:rPr>
        <w:t xml:space="preserve">Further data processing about the object's shape and speed is obtained through analysis performed by a third party. </w:t>
      </w:r>
    </w:p>
    <w:p w14:paraId="077FF172" w14:textId="12173FE9" w:rsidR="00C15CB0" w:rsidRPr="00D54329" w:rsidRDefault="00160A0F" w:rsidP="0063172E">
      <w:pPr>
        <w:pStyle w:val="Heading3"/>
      </w:pPr>
      <w:bookmarkStart w:id="1008" w:name="_Toc220333170"/>
      <w:r w:rsidRPr="00D54329">
        <w:t>7.</w:t>
      </w:r>
      <w:r w:rsidRPr="00D54329">
        <w:rPr>
          <w:rFonts w:hint="eastAsia"/>
        </w:rPr>
        <w:t>1</w:t>
      </w:r>
      <w:r w:rsidR="00B62DF5" w:rsidRPr="00D54329">
        <w:t>2</w:t>
      </w:r>
      <w:r w:rsidRPr="00D54329">
        <w:t>.2</w:t>
      </w:r>
      <w:r w:rsidRPr="00D54329">
        <w:tab/>
        <w:t>Pre-conditions</w:t>
      </w:r>
      <w:bookmarkEnd w:id="1008"/>
    </w:p>
    <w:p w14:paraId="525E69AC" w14:textId="77777777" w:rsidR="00C15CB0" w:rsidRPr="00D54329" w:rsidRDefault="00160A0F">
      <w:pPr>
        <w:pStyle w:val="B10"/>
        <w:rPr>
          <w:rFonts w:eastAsia="DengXian"/>
        </w:rPr>
      </w:pPr>
      <w:r w:rsidRPr="00D54329">
        <w:rPr>
          <w:rFonts w:eastAsia="DengXian"/>
        </w:rPr>
        <w:t>- the police are undertaking criminal investigation at an incident location and need to verify some received unofficial footage and video,</w:t>
      </w:r>
    </w:p>
    <w:p w14:paraId="0B08BB5D" w14:textId="0EE7D596" w:rsidR="00C15CB0" w:rsidRPr="00D54329" w:rsidRDefault="00160A0F">
      <w:pPr>
        <w:pStyle w:val="B10"/>
        <w:rPr>
          <w:rFonts w:eastAsia="DengXian"/>
        </w:rPr>
      </w:pPr>
      <w:r w:rsidRPr="00D54329">
        <w:rPr>
          <w:rFonts w:eastAsia="DengXian"/>
        </w:rPr>
        <w:t xml:space="preserve">- at the incident location, UEs and BSs supporting sensing, served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and has collected sensing data.</w:t>
      </w:r>
    </w:p>
    <w:p w14:paraId="69088406" w14:textId="7932E866" w:rsidR="00C15CB0" w:rsidRPr="00D54329" w:rsidRDefault="00160A0F" w:rsidP="0063172E">
      <w:pPr>
        <w:pStyle w:val="Heading3"/>
      </w:pPr>
      <w:bookmarkStart w:id="1009" w:name="_Hlk178063641"/>
      <w:bookmarkStart w:id="1010" w:name="_Toc220333171"/>
      <w:r w:rsidRPr="00D54329">
        <w:t>7.</w:t>
      </w:r>
      <w:r w:rsidR="00B62DF5" w:rsidRPr="00D54329">
        <w:rPr>
          <w:rFonts w:hint="eastAsia"/>
        </w:rPr>
        <w:t>1</w:t>
      </w:r>
      <w:r w:rsidR="00B62DF5" w:rsidRPr="00D54329">
        <w:t>2</w:t>
      </w:r>
      <w:r w:rsidRPr="00D54329">
        <w:t>.3</w:t>
      </w:r>
      <w:r w:rsidRPr="00D54329">
        <w:tab/>
        <w:t>Service flows</w:t>
      </w:r>
      <w:bookmarkEnd w:id="1010"/>
    </w:p>
    <w:bookmarkEnd w:id="1009"/>
    <w:p w14:paraId="06BDBE96" w14:textId="6EF98EAA" w:rsidR="00C15CB0" w:rsidRPr="00D54329" w:rsidRDefault="00160A0F" w:rsidP="004130E0">
      <w:pPr>
        <w:pStyle w:val="B10"/>
        <w:numPr>
          <w:ilvl w:val="0"/>
          <w:numId w:val="27"/>
        </w:numPr>
        <w:rPr>
          <w:rFonts w:eastAsia="DengXian"/>
        </w:rPr>
      </w:pPr>
      <w:r w:rsidRPr="00D54329">
        <w:rPr>
          <w:rFonts w:eastAsia="DengXian"/>
        </w:rPr>
        <w:t xml:space="preserve">The police request footage and video verification from the incident location by using the collected sensing data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w:t>
      </w:r>
    </w:p>
    <w:p w14:paraId="38454341" w14:textId="76E31248" w:rsidR="00C15CB0" w:rsidRPr="00D54329" w:rsidRDefault="00160A0F" w:rsidP="004130E0">
      <w:pPr>
        <w:pStyle w:val="B10"/>
        <w:numPr>
          <w:ilvl w:val="0"/>
          <w:numId w:val="27"/>
        </w:numPr>
        <w:rPr>
          <w:rFonts w:eastAsia="DengXian"/>
        </w:rPr>
      </w:pPr>
      <w:r w:rsidRPr="00D54329">
        <w:rPr>
          <w:rFonts w:eastAsia="DengXian"/>
        </w:rPr>
        <w:lastRenderedPageBreak/>
        <w:t xml:space="preserve">The collected sensing data being processed and filtered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the result is sent to Police (or trusted 3rd party) to analyse the data and confirm the authenticity and the credibility of the footage and video.</w:t>
      </w:r>
    </w:p>
    <w:p w14:paraId="5431E862" w14:textId="1342AA27" w:rsidR="00C15CB0" w:rsidRPr="00D54329" w:rsidRDefault="008B18C7" w:rsidP="004130E0">
      <w:pPr>
        <w:pStyle w:val="B10"/>
        <w:numPr>
          <w:ilvl w:val="0"/>
          <w:numId w:val="27"/>
        </w:numPr>
        <w:rPr>
          <w:rFonts w:eastAsia="DengXian"/>
        </w:rPr>
      </w:pPr>
      <w:r>
        <w:rPr>
          <w:rFonts w:eastAsia="DengXian"/>
        </w:rPr>
        <w:t>A</w:t>
      </w:r>
      <w:r w:rsidR="00160A0F" w:rsidRPr="00D54329">
        <w:rPr>
          <w:rFonts w:eastAsia="DengXian"/>
        </w:rPr>
        <w:t>nalysed results sent back confirming whether the footage and video are consistent with the actual scene or not.</w:t>
      </w:r>
    </w:p>
    <w:p w14:paraId="19ACD44A" w14:textId="16464A19" w:rsidR="00C15CB0" w:rsidRPr="00D54329" w:rsidRDefault="00160A0F" w:rsidP="0063172E">
      <w:pPr>
        <w:pStyle w:val="Heading3"/>
      </w:pPr>
      <w:bookmarkStart w:id="1011" w:name="_Toc220333172"/>
      <w:r w:rsidRPr="00D54329">
        <w:t>7.</w:t>
      </w:r>
      <w:r w:rsidR="00B62DF5" w:rsidRPr="00D54329">
        <w:rPr>
          <w:rFonts w:hint="eastAsia"/>
        </w:rPr>
        <w:t>1</w:t>
      </w:r>
      <w:r w:rsidR="00B62DF5" w:rsidRPr="00D54329">
        <w:t>2</w:t>
      </w:r>
      <w:r w:rsidRPr="00D54329">
        <w:t>.4</w:t>
      </w:r>
      <w:r w:rsidRPr="00D54329">
        <w:tab/>
        <w:t>Post conditions</w:t>
      </w:r>
      <w:bookmarkEnd w:id="1011"/>
    </w:p>
    <w:p w14:paraId="1658E8D0" w14:textId="77777777" w:rsidR="00C15CB0" w:rsidRPr="00D54329" w:rsidRDefault="00160A0F">
      <w:pPr>
        <w:overflowPunct/>
        <w:autoSpaceDE/>
        <w:autoSpaceDN/>
        <w:adjustRightInd/>
        <w:textAlignment w:val="auto"/>
        <w:rPr>
          <w:rFonts w:eastAsia="DengXian"/>
        </w:rPr>
      </w:pPr>
      <w:r w:rsidRPr="00D54329">
        <w:rPr>
          <w:rFonts w:eastAsia="DengXian"/>
        </w:rPr>
        <w:t xml:space="preserve">The credibility of the footage and videos is enhanced, leading to more efficient analysis </w:t>
      </w:r>
      <w:bookmarkStart w:id="1012" w:name="_Hlk181860775"/>
      <w:r w:rsidRPr="00D54329">
        <w:rPr>
          <w:rFonts w:eastAsia="DengXian"/>
        </w:rPr>
        <w:t>for the police criminal investigation</w:t>
      </w:r>
      <w:bookmarkEnd w:id="1012"/>
    </w:p>
    <w:p w14:paraId="6BE82370" w14:textId="7758BEF4" w:rsidR="00C15CB0" w:rsidRPr="00D54329" w:rsidRDefault="00160A0F" w:rsidP="0063172E">
      <w:pPr>
        <w:pStyle w:val="Heading3"/>
      </w:pPr>
      <w:bookmarkStart w:id="1013" w:name="_Toc220333173"/>
      <w:r w:rsidRPr="00D54329">
        <w:t>7.</w:t>
      </w:r>
      <w:r w:rsidR="00B62DF5" w:rsidRPr="00D54329">
        <w:rPr>
          <w:rFonts w:hint="eastAsia"/>
        </w:rPr>
        <w:t>1</w:t>
      </w:r>
      <w:r w:rsidR="00B62DF5" w:rsidRPr="00D54329">
        <w:t>2</w:t>
      </w:r>
      <w:r w:rsidRPr="00D54329">
        <w:t>.5</w:t>
      </w:r>
      <w:r w:rsidRPr="00D54329">
        <w:tab/>
        <w:t>Existing features partly or fully covering the use cases functionality</w:t>
      </w:r>
      <w:bookmarkEnd w:id="1013"/>
    </w:p>
    <w:p w14:paraId="43A48283" w14:textId="77777777" w:rsidR="00C15CB0" w:rsidRPr="00D54329" w:rsidRDefault="00160A0F">
      <w:pPr>
        <w:overflowPunct/>
        <w:autoSpaceDE/>
        <w:autoSpaceDN/>
        <w:adjustRightInd/>
        <w:textAlignment w:val="auto"/>
        <w:rPr>
          <w:rFonts w:eastAsia="DengXian"/>
        </w:rPr>
      </w:pPr>
      <w:bookmarkStart w:id="1014" w:name="_Toc163133454"/>
      <w:bookmarkStart w:id="1015" w:name="_Hlk190919207"/>
      <w:r w:rsidRPr="00D54329">
        <w:rPr>
          <w:rFonts w:eastAsia="DengXian"/>
        </w:rPr>
        <w:t>TS 22.137 [6], defines under clause 5.2.4 the following requirements for Security and privacy</w:t>
      </w:r>
      <w:bookmarkEnd w:id="1014"/>
      <w:r w:rsidRPr="00D54329">
        <w:rPr>
          <w:rFonts w:eastAsia="DengXian"/>
        </w:rPr>
        <w:t>:</w:t>
      </w:r>
    </w:p>
    <w:p w14:paraId="192FBB20" w14:textId="77777777" w:rsidR="00C15CB0" w:rsidRPr="00D54329" w:rsidRDefault="00160A0F">
      <w:pPr>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Pr="00D54329" w:rsidRDefault="00160A0F">
      <w:pPr>
        <w:rPr>
          <w:rFonts w:eastAsia="SimSun"/>
          <w:i/>
          <w:iCs/>
          <w:lang w:eastAsia="zh-CN"/>
        </w:rPr>
      </w:pPr>
      <w:r w:rsidRPr="00D54329">
        <w:rPr>
          <w:rFonts w:eastAsia="SimSun"/>
          <w:i/>
          <w:iCs/>
          <w:lang w:eastAsia="zh-CN"/>
        </w:rPr>
        <w:t xml:space="preserve">The 5G system shall provide a mechanism to protect identifiable information that can be derived from the 3GPP sensing data </w:t>
      </w:r>
      <w:bookmarkStart w:id="1016" w:name="_Hlk190871332"/>
      <w:r w:rsidRPr="00D54329">
        <w:rPr>
          <w:rFonts w:eastAsia="SimSun"/>
          <w:i/>
          <w:iCs/>
          <w:lang w:eastAsia="zh-CN"/>
        </w:rPr>
        <w:t>from eavesdropping</w:t>
      </w:r>
      <w:bookmarkEnd w:id="1016"/>
      <w:r w:rsidRPr="00D54329">
        <w:rPr>
          <w:rFonts w:eastAsia="SimSun"/>
          <w:i/>
          <w:iCs/>
          <w:lang w:eastAsia="zh-CN"/>
        </w:rPr>
        <w:t>.</w:t>
      </w:r>
    </w:p>
    <w:p w14:paraId="1535A5EF" w14:textId="77777777" w:rsidR="00C15CB0" w:rsidRPr="00D54329" w:rsidRDefault="00160A0F">
      <w:pPr>
        <w:overflowPunct/>
        <w:autoSpaceDE/>
        <w:autoSpaceDN/>
        <w:adjustRightInd/>
        <w:textAlignment w:val="auto"/>
        <w:rPr>
          <w:rFonts w:eastAsia="DengXian"/>
        </w:rPr>
      </w:pPr>
      <w:r w:rsidRPr="00D54329">
        <w:rPr>
          <w:rFonts w:eastAsia="DengXian"/>
          <w:lang w:eastAsia="zh-CN"/>
        </w:rPr>
        <w:t xml:space="preserve">These requirements related to privacy protection shall be also applied </w:t>
      </w:r>
      <w:r w:rsidRPr="00D54329">
        <w:rPr>
          <w:rFonts w:eastAsia="DengXian"/>
        </w:rPr>
        <w:t>during sensing data processing and storage</w:t>
      </w:r>
      <w:bookmarkEnd w:id="1015"/>
      <w:r w:rsidRPr="00D54329">
        <w:rPr>
          <w:rFonts w:eastAsia="DengXian"/>
        </w:rPr>
        <w:t xml:space="preserve">. </w:t>
      </w:r>
    </w:p>
    <w:p w14:paraId="462B8629" w14:textId="7286536C" w:rsidR="00C15CB0" w:rsidRPr="00D54329" w:rsidRDefault="00160A0F" w:rsidP="0063172E">
      <w:pPr>
        <w:pStyle w:val="Heading3"/>
      </w:pPr>
      <w:bookmarkStart w:id="1017" w:name="_Toc220333174"/>
      <w:r w:rsidRPr="00D54329">
        <w:t>7.</w:t>
      </w:r>
      <w:r w:rsidR="00B62DF5" w:rsidRPr="00D54329">
        <w:rPr>
          <w:rFonts w:hint="eastAsia"/>
        </w:rPr>
        <w:t>1</w:t>
      </w:r>
      <w:r w:rsidR="00B62DF5" w:rsidRPr="00D54329">
        <w:t>2</w:t>
      </w:r>
      <w:r w:rsidRPr="00D54329">
        <w:t>.6</w:t>
      </w:r>
      <w:r w:rsidRPr="00D54329">
        <w:tab/>
        <w:t>Potential New Requirements needed to support the use case</w:t>
      </w:r>
      <w:bookmarkEnd w:id="1017"/>
    </w:p>
    <w:p w14:paraId="0EC69F8D" w14:textId="366DE965"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.6-1]</w:t>
      </w:r>
      <w:r w:rsidR="008B18C7">
        <w:rPr>
          <w:rFonts w:eastAsia="DengXian"/>
        </w:rPr>
        <w:t xml:space="preserve"> </w:t>
      </w:r>
      <w:r w:rsidRPr="00D54329">
        <w:rPr>
          <w:rFonts w:eastAsia="DengXian"/>
        </w:rPr>
        <w:t xml:space="preserve">Subject to </w:t>
      </w:r>
      <w:r w:rsidR="009C7F5C">
        <w:rPr>
          <w:rFonts w:eastAsia="DengXian"/>
        </w:rPr>
        <w:t xml:space="preserve">operator’s policy and </w:t>
      </w:r>
      <w:r w:rsidR="006776B0">
        <w:rPr>
          <w:rFonts w:eastAsia="DengXian"/>
        </w:rPr>
        <w:t>regulatory requirements</w:t>
      </w:r>
      <w:r w:rsidRPr="00D54329">
        <w:rPr>
          <w:rFonts w:eastAsia="DengXian"/>
        </w:rPr>
        <w:t>, the 6G network shall ensure that only authorised entities are able to access the stored collected sensing data and results.</w:t>
      </w:r>
    </w:p>
    <w:p w14:paraId="74E390BA" w14:textId="319F977E"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.6-2]</w:t>
      </w:r>
      <w:r w:rsidR="006662F0" w:rsidRPr="00D54329">
        <w:rPr>
          <w:rFonts w:eastAsia="DengXian" w:hint="eastAsia"/>
          <w:lang w:eastAsia="zh-CN"/>
        </w:rPr>
        <w:t xml:space="preserve"> </w:t>
      </w:r>
      <w:r w:rsidRPr="00D54329">
        <w:rPr>
          <w:rFonts w:eastAsia="DengXian"/>
        </w:rPr>
        <w:t>Subject to operator</w:t>
      </w:r>
      <w:r w:rsidR="009C7F5C">
        <w:rPr>
          <w:rFonts w:eastAsia="DengXian"/>
        </w:rPr>
        <w:t>’s</w:t>
      </w:r>
      <w:r w:rsidRPr="00D54329">
        <w:rPr>
          <w:rFonts w:eastAsia="DengXian"/>
        </w:rPr>
        <w:t xml:space="preserve"> policy</w:t>
      </w:r>
      <w:r w:rsidR="002E7DB3">
        <w:rPr>
          <w:rFonts w:eastAsia="DengXian"/>
        </w:rPr>
        <w:t>,</w:t>
      </w:r>
      <w:r w:rsidRPr="00D54329">
        <w:rPr>
          <w:rFonts w:eastAsia="DengXian"/>
        </w:rPr>
        <w:t xml:space="preserve"> </w:t>
      </w:r>
      <w:r w:rsidR="009C7F5C">
        <w:rPr>
          <w:rFonts w:eastAsia="DengXian"/>
        </w:rPr>
        <w:t>regulatory</w:t>
      </w:r>
      <w:r w:rsidR="006776B0">
        <w:rPr>
          <w:rFonts w:eastAsia="DengXian"/>
        </w:rPr>
        <w:t xml:space="preserve"> requirement</w:t>
      </w:r>
      <w:r w:rsidR="009C7F5C">
        <w:rPr>
          <w:rFonts w:eastAsia="DengXian"/>
        </w:rPr>
        <w:t>s</w:t>
      </w:r>
      <w:r w:rsidR="002E7DB3" w:rsidRPr="002E7DB3">
        <w:rPr>
          <w:rFonts w:eastAsia="DengXian"/>
        </w:rPr>
        <w:t xml:space="preserve"> and subscriber permission</w:t>
      </w:r>
      <w:r w:rsidRPr="00D54329">
        <w:rPr>
          <w:rFonts w:eastAsia="DengXian"/>
        </w:rPr>
        <w:t>, the 6G system shall support mechanisms to protect data privacy during the processing of sensing data.</w:t>
      </w:r>
    </w:p>
    <w:p w14:paraId="59342BBA" w14:textId="61FB4573" w:rsidR="00C15CB0" w:rsidRPr="00D54329" w:rsidRDefault="00160A0F" w:rsidP="00422D97">
      <w:pPr>
        <w:pStyle w:val="NO"/>
      </w:pPr>
      <w:r w:rsidRPr="00D54329">
        <w:t>NOTE:</w:t>
      </w:r>
      <w:r w:rsidRPr="00D54329">
        <w:tab/>
        <w:t>The processing of sensing data is compliance with applicable regulations, and other pre-defined service criteria.</w:t>
      </w:r>
    </w:p>
    <w:p w14:paraId="417E57A9" w14:textId="1B1ADE8A" w:rsidR="00C15CB0" w:rsidRPr="00D54329" w:rsidRDefault="00160A0F" w:rsidP="0063172E">
      <w:pPr>
        <w:pStyle w:val="Heading2"/>
      </w:pPr>
      <w:bookmarkStart w:id="1018" w:name="_Toc26539"/>
      <w:bookmarkStart w:id="1019" w:name="_Toc4982"/>
      <w:bookmarkStart w:id="1020" w:name="_Toc184383325"/>
      <w:bookmarkStart w:id="1021" w:name="_Toc4367"/>
      <w:bookmarkStart w:id="1022" w:name="_Toc220333175"/>
      <w:r w:rsidRPr="00D54329">
        <w:t>7.</w:t>
      </w:r>
      <w:r w:rsidR="00B62DF5" w:rsidRPr="00D54329">
        <w:rPr>
          <w:rFonts w:eastAsia="SimSun" w:hint="eastAsia"/>
          <w:lang w:eastAsia="zh-CN"/>
        </w:rPr>
        <w:t>1</w:t>
      </w:r>
      <w:r w:rsidR="00B62DF5" w:rsidRPr="00D54329">
        <w:rPr>
          <w:rFonts w:eastAsia="SimSun"/>
          <w:lang w:eastAsia="zh-CN"/>
        </w:rPr>
        <w:t>3</w:t>
      </w:r>
      <w:r w:rsidRPr="00D54329">
        <w:tab/>
        <w:t xml:space="preserve">Use case on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u</w:t>
      </w:r>
      <w:r w:rsidR="0057439C" w:rsidRPr="00D54329">
        <w:t xml:space="preserve">ser </w:t>
      </w:r>
      <w:r w:rsidR="0057439C" w:rsidRPr="00D54329">
        <w:rPr>
          <w:rFonts w:eastAsiaTheme="minorEastAsia" w:hint="eastAsia"/>
          <w:lang w:eastAsia="zh-CN"/>
        </w:rPr>
        <w:t>n</w:t>
      </w:r>
      <w:r w:rsidR="0057439C" w:rsidRPr="00D54329">
        <w:t>avigation</w:t>
      </w:r>
      <w:bookmarkEnd w:id="1022"/>
      <w:r w:rsidR="0057439C" w:rsidRPr="00D54329">
        <w:t xml:space="preserve"> </w:t>
      </w:r>
    </w:p>
    <w:p w14:paraId="26F5C71D" w14:textId="70D8134B" w:rsidR="00C15CB0" w:rsidRPr="00D54329" w:rsidRDefault="00160A0F" w:rsidP="0063172E">
      <w:pPr>
        <w:pStyle w:val="Heading3"/>
      </w:pPr>
      <w:bookmarkStart w:id="1023" w:name="_Toc220333176"/>
      <w:r w:rsidRPr="00D54329">
        <w:t>7.</w:t>
      </w:r>
      <w:r w:rsidR="00B62DF5" w:rsidRPr="00D54329">
        <w:rPr>
          <w:rFonts w:hint="eastAsia"/>
        </w:rPr>
        <w:t>1</w:t>
      </w:r>
      <w:r w:rsidR="00B62DF5" w:rsidRPr="00D54329">
        <w:t>3</w:t>
      </w:r>
      <w:r w:rsidRPr="00D54329">
        <w:t>.1</w:t>
      </w:r>
      <w:r w:rsidRPr="00D54329">
        <w:tab/>
        <w:t>Description</w:t>
      </w:r>
      <w:bookmarkEnd w:id="1023"/>
    </w:p>
    <w:p w14:paraId="7C46DB9F" w14:textId="77777777" w:rsidR="00C15CB0" w:rsidRPr="00D54329" w:rsidRDefault="00160A0F">
      <w:pPr>
        <w:overflowPunct/>
        <w:autoSpaceDE/>
        <w:autoSpaceDN/>
        <w:adjustRightInd/>
        <w:textAlignment w:val="auto"/>
      </w:pPr>
      <w:r w:rsidRPr="00D54329">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Pr="00D54329" w:rsidRDefault="00160A0F">
      <w:pPr>
        <w:overflowPunct/>
        <w:autoSpaceDE/>
        <w:autoSpaceDN/>
        <w:adjustRightInd/>
        <w:textAlignment w:val="auto"/>
      </w:pPr>
      <w:r w:rsidRPr="00D54329">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Pr="00D54329" w:rsidRDefault="00160A0F">
      <w:pPr>
        <w:overflowPunct/>
        <w:autoSpaceDE/>
        <w:autoSpaceDN/>
        <w:adjustRightInd/>
        <w:textAlignment w:val="auto"/>
      </w:pPr>
      <w:r w:rsidRPr="00D54329">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Pr="00D54329" w:rsidRDefault="00160A0F">
      <w:pPr>
        <w:overflowPunct/>
        <w:autoSpaceDE/>
        <w:autoSpaceDN/>
        <w:adjustRightInd/>
        <w:textAlignment w:val="auto"/>
      </w:pPr>
      <w:r w:rsidRPr="00D54329">
        <w:t>Wireless sensing can be used to provide additional detection, complementing the visual detection, and hence providing a more robust operation that is independent of the camera's field of view and lighting conditions.</w:t>
      </w:r>
    </w:p>
    <w:p w14:paraId="3C454CAF" w14:textId="2C69292C" w:rsidR="00C15CB0" w:rsidRPr="00D54329" w:rsidRDefault="00160A0F" w:rsidP="0063172E">
      <w:pPr>
        <w:pStyle w:val="Heading3"/>
      </w:pPr>
      <w:bookmarkStart w:id="1024" w:name="_Toc220333177"/>
      <w:r w:rsidRPr="00D54329">
        <w:t>7.</w:t>
      </w:r>
      <w:r w:rsidR="00B62DF5" w:rsidRPr="00D54329">
        <w:rPr>
          <w:rFonts w:hint="eastAsia"/>
        </w:rPr>
        <w:t>1</w:t>
      </w:r>
      <w:r w:rsidR="00B62DF5" w:rsidRPr="00D54329">
        <w:t>3</w:t>
      </w:r>
      <w:r w:rsidRPr="00D54329">
        <w:t>.2</w:t>
      </w:r>
      <w:r w:rsidRPr="00D54329">
        <w:tab/>
        <w:t>Pre-conditions</w:t>
      </w:r>
      <w:bookmarkEnd w:id="1024"/>
    </w:p>
    <w:p w14:paraId="499BB28F" w14:textId="6062ED55" w:rsidR="00C15CB0" w:rsidRPr="00D54329" w:rsidRDefault="00160A0F">
      <w:pPr>
        <w:overflowPunct/>
        <w:autoSpaceDE/>
        <w:autoSpaceDN/>
        <w:adjustRightInd/>
        <w:textAlignment w:val="auto"/>
      </w:pPr>
      <w:r w:rsidRPr="00D54329">
        <w:t xml:space="preserve">A user is using an XR application, a VR training application in a factory workshop, with the user wearing an immersive Head Mounted Display (HMD) connected to a </w:t>
      </w:r>
      <w:r w:rsidR="006D42C9">
        <w:t>NPN</w:t>
      </w:r>
      <w:r w:rsidRPr="00D54329">
        <w:t xml:space="preserve"> which provides data connectivity and the Sensing Service. </w:t>
      </w:r>
    </w:p>
    <w:p w14:paraId="1B35E883" w14:textId="4D22CC10" w:rsidR="00C15CB0" w:rsidRPr="00D54329" w:rsidRDefault="00160A0F">
      <w:pPr>
        <w:overflowPunct/>
        <w:autoSpaceDE/>
        <w:autoSpaceDN/>
        <w:adjustRightInd/>
        <w:textAlignment w:val="auto"/>
      </w:pPr>
      <w:r w:rsidRPr="00D54329">
        <w:t xml:space="preserve">The user’s surroundings are not physically bounded, hence e.g.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595D3973" w:rsidR="00C15CB0" w:rsidRPr="00D54329" w:rsidRDefault="00160A0F" w:rsidP="0063172E">
      <w:pPr>
        <w:pStyle w:val="Heading3"/>
      </w:pPr>
      <w:bookmarkStart w:id="1025" w:name="_Toc220333178"/>
      <w:r w:rsidRPr="00D54329">
        <w:lastRenderedPageBreak/>
        <w:t>7.</w:t>
      </w:r>
      <w:r w:rsidR="00B62DF5" w:rsidRPr="00D54329">
        <w:rPr>
          <w:rFonts w:hint="eastAsia"/>
        </w:rPr>
        <w:t>1</w:t>
      </w:r>
      <w:r w:rsidR="00B62DF5" w:rsidRPr="00D54329">
        <w:t>3</w:t>
      </w:r>
      <w:r w:rsidRPr="00D54329">
        <w:t>.3</w:t>
      </w:r>
      <w:r w:rsidRPr="00D54329">
        <w:tab/>
        <w:t>Service Flows</w:t>
      </w:r>
      <w:bookmarkEnd w:id="1025"/>
    </w:p>
    <w:p w14:paraId="04A85F9C" w14:textId="77777777" w:rsidR="00C15CB0" w:rsidRPr="00D54329" w:rsidRDefault="00160A0F" w:rsidP="004130E0">
      <w:pPr>
        <w:pStyle w:val="B10"/>
        <w:numPr>
          <w:ilvl w:val="0"/>
          <w:numId w:val="28"/>
        </w:numPr>
      </w:pPr>
      <w:r w:rsidRPr="00D54329">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52838168" w:rsidR="00C15CB0" w:rsidRPr="00D54329" w:rsidRDefault="00160A0F" w:rsidP="004130E0">
      <w:pPr>
        <w:pStyle w:val="B10"/>
        <w:numPr>
          <w:ilvl w:val="0"/>
          <w:numId w:val="28"/>
        </w:numPr>
      </w:pPr>
      <w:r w:rsidRPr="00D54329">
        <w:t xml:space="preserve">Then, the </w:t>
      </w:r>
      <w:r w:rsidR="0057439C" w:rsidRPr="00D54329">
        <w:rPr>
          <w:rFonts w:eastAsiaTheme="minorEastAsia" w:hint="eastAsia"/>
          <w:lang w:eastAsia="zh-CN"/>
        </w:rPr>
        <w:t xml:space="preserve">network </w:t>
      </w:r>
      <w:r w:rsidRPr="00D54329">
        <w:t>operator confirms that this user is authori</w:t>
      </w:r>
      <w:r w:rsidR="0080424A">
        <w:t>s</w:t>
      </w:r>
      <w:r w:rsidRPr="00D54329">
        <w:t xml:space="preserve">ed for the sensing service, configures the sensing service. </w:t>
      </w:r>
    </w:p>
    <w:p w14:paraId="2958E008" w14:textId="4B88641E" w:rsidR="00C15CB0" w:rsidRPr="00D54329" w:rsidRDefault="00160A0F" w:rsidP="004130E0">
      <w:pPr>
        <w:pStyle w:val="B10"/>
        <w:numPr>
          <w:ilvl w:val="0"/>
          <w:numId w:val="28"/>
        </w:numPr>
      </w:pPr>
      <w:r w:rsidRPr="00D54329">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6A7BF040" w:rsidR="00C15CB0" w:rsidRPr="00D54329" w:rsidRDefault="00160A0F" w:rsidP="004130E0">
      <w:pPr>
        <w:pStyle w:val="B10"/>
        <w:numPr>
          <w:ilvl w:val="0"/>
          <w:numId w:val="28"/>
        </w:numPr>
      </w:pPr>
      <w:r w:rsidRPr="00D54329">
        <w:t>The UE processes the RF sensing data alone or jointly with the non-3GPP sensing data obtained from sensors in the HMD (e.g. visual detection data from cameras, accelerometer data, etc</w:t>
      </w:r>
      <w:r w:rsidR="002D4D9D">
        <w:t>.</w:t>
      </w:r>
      <w:r w:rsidRPr="00D54329">
        <w:t xml:space="preserve">). During processing, the UE may leverage the info. provided by the network in deriving the sensing results. </w:t>
      </w:r>
    </w:p>
    <w:p w14:paraId="350C1CE9" w14:textId="77777777" w:rsidR="00C15CB0" w:rsidRPr="00D54329" w:rsidRDefault="00160A0F" w:rsidP="004130E0">
      <w:pPr>
        <w:pStyle w:val="B10"/>
        <w:numPr>
          <w:ilvl w:val="0"/>
          <w:numId w:val="28"/>
        </w:numPr>
      </w:pPr>
      <w:r w:rsidRPr="00D54329">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Pr="00D54329" w:rsidRDefault="00160A0F" w:rsidP="004130E0">
      <w:pPr>
        <w:pStyle w:val="B10"/>
        <w:numPr>
          <w:ilvl w:val="0"/>
          <w:numId w:val="28"/>
        </w:numPr>
      </w:pPr>
      <w:r w:rsidRPr="00D54329">
        <w:t>An AGV approaching the user from the back is detected by the sensing service and notifies the XR application, which alerts the user to take the appropriate safety actions.</w:t>
      </w:r>
    </w:p>
    <w:p w14:paraId="749DA91A" w14:textId="6871E105" w:rsidR="00C15CB0" w:rsidRPr="00D54329" w:rsidRDefault="00160A0F" w:rsidP="0063172E">
      <w:pPr>
        <w:pStyle w:val="Heading3"/>
      </w:pPr>
      <w:bookmarkStart w:id="1026" w:name="_Toc220333179"/>
      <w:r w:rsidRPr="00D54329">
        <w:t>7.</w:t>
      </w:r>
      <w:r w:rsidR="00B62DF5" w:rsidRPr="00D54329">
        <w:rPr>
          <w:rFonts w:hint="eastAsia"/>
        </w:rPr>
        <w:t>1</w:t>
      </w:r>
      <w:r w:rsidR="00B62DF5" w:rsidRPr="00D54329">
        <w:t>3</w:t>
      </w:r>
      <w:r w:rsidRPr="00D54329">
        <w:t>.4</w:t>
      </w:r>
      <w:r w:rsidRPr="00D54329">
        <w:tab/>
        <w:t>Post-conditions</w:t>
      </w:r>
      <w:bookmarkEnd w:id="1026"/>
    </w:p>
    <w:p w14:paraId="5F6D3272" w14:textId="4AFB579B" w:rsidR="00C15CB0" w:rsidRPr="00D54329" w:rsidRDefault="00160A0F">
      <w:pPr>
        <w:overflowPunct/>
        <w:autoSpaceDE/>
        <w:autoSpaceDN/>
        <w:adjustRightInd/>
        <w:textAlignment w:val="auto"/>
      </w:pPr>
      <w:r w:rsidRPr="00D54329">
        <w:t xml:space="preserve">Thanks to the Sensing Service, the user was alerted </w:t>
      </w:r>
      <w:r w:rsidR="00754DB5" w:rsidRPr="00D54329">
        <w:t>to</w:t>
      </w:r>
      <w:r w:rsidRPr="00D54329">
        <w:t xml:space="preserve"> a potential hazard not detected by the visual system, resulting in improved safety for the user.</w:t>
      </w:r>
    </w:p>
    <w:p w14:paraId="3FC31C87" w14:textId="73D25A66" w:rsidR="00C15CB0" w:rsidRPr="00D54329" w:rsidRDefault="00160A0F" w:rsidP="0063172E">
      <w:pPr>
        <w:pStyle w:val="Heading3"/>
      </w:pPr>
      <w:bookmarkStart w:id="1027" w:name="_Toc220333180"/>
      <w:r w:rsidRPr="00D54329">
        <w:t>7.</w:t>
      </w:r>
      <w:r w:rsidR="00B62DF5" w:rsidRPr="00D54329">
        <w:rPr>
          <w:rFonts w:hint="eastAsia"/>
        </w:rPr>
        <w:t>1</w:t>
      </w:r>
      <w:r w:rsidR="00B62DF5" w:rsidRPr="00D54329">
        <w:t>3</w:t>
      </w:r>
      <w:r w:rsidRPr="00D54329">
        <w:t>.5</w:t>
      </w:r>
      <w:r w:rsidRPr="00D54329">
        <w:tab/>
        <w:t>Existing features partly or fully covering the use case functionality</w:t>
      </w:r>
      <w:bookmarkEnd w:id="1027"/>
    </w:p>
    <w:p w14:paraId="3B2A2F80" w14:textId="77777777" w:rsidR="00C15CB0" w:rsidRPr="00D54329" w:rsidRDefault="00160A0F">
      <w:pPr>
        <w:overflowPunct/>
        <w:autoSpaceDE/>
        <w:autoSpaceDN/>
        <w:adjustRightInd/>
        <w:textAlignment w:val="auto"/>
      </w:pPr>
      <w:r w:rsidRPr="00D54329">
        <w:rPr>
          <w:b/>
          <w:bCs/>
        </w:rPr>
        <w:t xml:space="preserve">Sensing: </w:t>
      </w:r>
      <w:r w:rsidRPr="00D54329">
        <w:t>Release 19 ISAC requirements relating clauses 5.2.1 to 5.2.5 of TS 22.137 [6] can be leveraged for this service. Examples of existing requirements that apply include:</w:t>
      </w:r>
    </w:p>
    <w:p w14:paraId="5C6D0DC7" w14:textId="77777777" w:rsidR="00C15CB0" w:rsidRPr="00D54329" w:rsidRDefault="00160A0F">
      <w:pPr>
        <w:overflowPunct/>
        <w:autoSpaceDE/>
        <w:autoSpaceDN/>
        <w:adjustRightInd/>
        <w:textAlignment w:val="auto"/>
        <w:rPr>
          <w:i/>
          <w:iCs/>
        </w:rPr>
      </w:pPr>
      <w:r w:rsidRPr="00D54329">
        <w:rPr>
          <w:i/>
          <w:iCs/>
        </w:rPr>
        <w:t>Based on operator’s policies, operator’s control and regulation, the 5G system shall be able to collect 3GPP sensing data from sensing receivers for processing.</w:t>
      </w:r>
    </w:p>
    <w:p w14:paraId="5EB661AF" w14:textId="77777777" w:rsidR="00C15CB0" w:rsidRPr="00D54329" w:rsidRDefault="00160A0F">
      <w:pPr>
        <w:overflowPunct/>
        <w:autoSpaceDE/>
        <w:autoSpaceDN/>
        <w:adjustRightInd/>
        <w:textAlignment w:val="auto"/>
        <w:rPr>
          <w:i/>
          <w:iCs/>
        </w:rPr>
      </w:pPr>
      <w:r w:rsidRPr="00D54329">
        <w:rPr>
          <w:i/>
          <w:iCs/>
        </w:rPr>
        <w:t>Subject to user consent, regulation, and operator’s policy, the 5G system should support the joint processing of the 3GPP sensing data and non-3GPP sensing data to derive a combined sensing result.</w:t>
      </w:r>
    </w:p>
    <w:p w14:paraId="296B079A" w14:textId="4A75AB3D" w:rsidR="00C15CB0" w:rsidRPr="00D54329" w:rsidRDefault="00160A0F">
      <w:pPr>
        <w:overflowPunct/>
        <w:autoSpaceDE/>
        <w:autoSpaceDN/>
        <w:adjustRightInd/>
        <w:textAlignment w:val="auto"/>
        <w:rPr>
          <w:b/>
          <w:bCs/>
        </w:rPr>
      </w:pPr>
      <w:r w:rsidRPr="00D54329">
        <w:rPr>
          <w:b/>
          <w:bCs/>
        </w:rPr>
        <w:t xml:space="preserve">Positioning: </w:t>
      </w:r>
      <w:r w:rsidRPr="00D54329">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7E2F63C" w:rsidR="00C15CB0" w:rsidRPr="00D54329" w:rsidRDefault="00160A0F" w:rsidP="0063172E">
      <w:pPr>
        <w:pStyle w:val="Heading3"/>
      </w:pPr>
      <w:bookmarkStart w:id="1028" w:name="_Toc220333181"/>
      <w:r w:rsidRPr="00D54329">
        <w:t>7.</w:t>
      </w:r>
      <w:r w:rsidR="00B62DF5" w:rsidRPr="00D54329">
        <w:rPr>
          <w:rFonts w:hint="eastAsia"/>
        </w:rPr>
        <w:t>1</w:t>
      </w:r>
      <w:r w:rsidR="00B62DF5" w:rsidRPr="00D54329">
        <w:t>3</w:t>
      </w:r>
      <w:r w:rsidRPr="00D54329">
        <w:t>.6</w:t>
      </w:r>
      <w:r w:rsidR="000F699D" w:rsidRPr="00D54329">
        <w:tab/>
      </w:r>
      <w:r w:rsidRPr="00D54329">
        <w:t>Potential New Requirements needed to support the use case</w:t>
      </w:r>
      <w:bookmarkEnd w:id="1028"/>
    </w:p>
    <w:p w14:paraId="0A46DA7C" w14:textId="1A085B4F" w:rsidR="00C15CB0" w:rsidRPr="00D54329" w:rsidRDefault="00160A0F">
      <w:pPr>
        <w:overflowPunct/>
        <w:autoSpaceDE/>
        <w:autoSpaceDN/>
        <w:adjustRightInd/>
        <w:textAlignment w:val="auto"/>
      </w:pPr>
      <w:r w:rsidRPr="00D54329">
        <w:t>[PR 7.</w:t>
      </w:r>
      <w:r w:rsidR="00CD1127" w:rsidRPr="00D54329">
        <w:t>13</w:t>
      </w:r>
      <w:r w:rsidRPr="00D54329">
        <w:t>.6-</w:t>
      </w:r>
      <w:r w:rsidR="00CB55E7">
        <w:t>1</w:t>
      </w:r>
      <w:r w:rsidRPr="00D54329">
        <w:t>] The 6G system shall support the following KPIs:</w:t>
      </w:r>
    </w:p>
    <w:p w14:paraId="5B3887C9" w14:textId="090D4D51" w:rsidR="00C15CB0" w:rsidRPr="00D54329" w:rsidRDefault="00160A0F">
      <w:pPr>
        <w:pStyle w:val="TH"/>
      </w:pPr>
      <w:r w:rsidRPr="00D54329">
        <w:t>Table 7.</w:t>
      </w:r>
      <w:r w:rsidR="00CD1127" w:rsidRPr="00D54329">
        <w:rPr>
          <w:rFonts w:eastAsia="SimSun" w:hint="eastAsia"/>
          <w:lang w:eastAsia="zh-CN"/>
        </w:rPr>
        <w:t>1</w:t>
      </w:r>
      <w:r w:rsidR="00CD1127" w:rsidRPr="00D54329">
        <w:rPr>
          <w:rFonts w:eastAsia="SimSun"/>
          <w:lang w:eastAsia="zh-CN"/>
        </w:rPr>
        <w:t>3</w:t>
      </w:r>
      <w:r w:rsidRPr="00D54329">
        <w:t>.6-1</w:t>
      </w:r>
      <w:r w:rsidR="0057439C" w:rsidRPr="00D54329">
        <w:rPr>
          <w:rFonts w:eastAsiaTheme="minorEastAsia" w:hint="eastAsia"/>
          <w:lang w:eastAsia="zh-CN"/>
        </w:rPr>
        <w:t>:</w:t>
      </w:r>
      <w:r w:rsidRPr="00D54329">
        <w:tab/>
        <w:t xml:space="preserve">Performance requirements of sensing results for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n</w:t>
      </w:r>
      <w:r w:rsidR="0057439C" w:rsidRPr="00D54329">
        <w:t xml:space="preserve">avigation </w:t>
      </w:r>
    </w:p>
    <w:tbl>
      <w:tblPr>
        <w:tblW w:w="107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787"/>
        <w:gridCol w:w="1134"/>
        <w:gridCol w:w="709"/>
        <w:gridCol w:w="992"/>
        <w:gridCol w:w="851"/>
        <w:gridCol w:w="850"/>
      </w:tblGrid>
      <w:tr w:rsidR="00C15CB0" w:rsidRPr="00D54329" w14:paraId="244116C0" w14:textId="77777777" w:rsidTr="00D06783">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921"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Resolution</w:t>
            </w:r>
          </w:p>
        </w:tc>
        <w:tc>
          <w:tcPr>
            <w:tcW w:w="709"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Max sensing service latency</w:t>
            </w:r>
          </w:p>
          <w:p w14:paraId="658473F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2"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Refreshing Rate [s]</w:t>
            </w:r>
          </w:p>
        </w:tc>
        <w:tc>
          <w:tcPr>
            <w:tcW w:w="851"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Missed Detection [%]</w:t>
            </w:r>
          </w:p>
          <w:p w14:paraId="5ECCDBD2"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False Alarm [%]</w:t>
            </w:r>
          </w:p>
          <w:p w14:paraId="1FE16088"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6AF1214E" w14:textId="77777777" w:rsidTr="00D06783">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D54329"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D54329"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4D224BD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227C285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5681761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59A3153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787" w:type="dxa"/>
            <w:tcBorders>
              <w:top w:val="single" w:sz="4" w:space="0" w:color="auto"/>
              <w:left w:val="single" w:sz="4" w:space="0" w:color="auto"/>
              <w:bottom w:val="single" w:sz="4" w:space="0" w:color="auto"/>
              <w:right w:val="single" w:sz="4" w:space="0" w:color="auto"/>
            </w:tcBorders>
          </w:tcPr>
          <w:p w14:paraId="6072573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Range resolution</w:t>
            </w:r>
          </w:p>
          <w:p w14:paraId="1D88D092"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1134" w:type="dxa"/>
            <w:tcBorders>
              <w:top w:val="single" w:sz="4" w:space="0" w:color="auto"/>
              <w:left w:val="single" w:sz="4" w:space="0" w:color="auto"/>
              <w:bottom w:val="single" w:sz="4" w:space="0" w:color="auto"/>
              <w:right w:val="single" w:sz="4" w:space="0" w:color="auto"/>
            </w:tcBorders>
          </w:tcPr>
          <w:p w14:paraId="24B6209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Velocity resolution (horizontal/ vertical)</w:t>
            </w:r>
          </w:p>
          <w:p w14:paraId="7A0E3459"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 x m/s]</w:t>
            </w:r>
          </w:p>
        </w:tc>
        <w:tc>
          <w:tcPr>
            <w:tcW w:w="709"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D54329" w:rsidRDefault="00C15CB0">
            <w:pPr>
              <w:overflowPunct/>
              <w:autoSpaceDE/>
              <w:autoSpaceDN/>
              <w:adjustRightInd/>
              <w:textAlignment w:val="auto"/>
              <w:rPr>
                <w:rFonts w:ascii="Arial" w:hAnsi="Arial"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D54329" w:rsidRDefault="00C15CB0">
            <w:pPr>
              <w:overflowPunct/>
              <w:autoSpaceDE/>
              <w:autoSpaceDN/>
              <w:adjustRightInd/>
              <w:textAlignment w:val="auto"/>
              <w:rPr>
                <w:rFonts w:ascii="Arial" w:hAnsi="Arial" w:cs="Arial"/>
                <w:b/>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79AD43A2"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D54329" w:rsidRDefault="00160A0F">
            <w:pPr>
              <w:overflowPunct/>
              <w:autoSpaceDE/>
              <w:autoSpaceDN/>
              <w:adjustRightInd/>
              <w:textAlignment w:val="auto"/>
              <w:rPr>
                <w:rFonts w:ascii="Arial" w:hAnsi="Arial" w:cs="Arial"/>
                <w:sz w:val="16"/>
                <w:szCs w:val="16"/>
              </w:rPr>
            </w:pPr>
            <w:bookmarkStart w:id="1029" w:name="_MCCTEMPBM_CRPT81540018___5" w:colFirst="0" w:colLast="1"/>
            <w:bookmarkStart w:id="1030" w:name="_MCCTEMPBM_CRPT81540020___5" w:colFirst="4" w:colLast="7"/>
            <w:r w:rsidRPr="00D54329">
              <w:rPr>
                <w:rFonts w:ascii="Arial" w:hAnsi="Arial" w:cs="Arial"/>
                <w:kern w:val="24"/>
                <w:sz w:val="16"/>
                <w:szCs w:val="16"/>
                <w:highlight w:val="white"/>
              </w:rPr>
              <w:lastRenderedPageBreak/>
              <w:t>10 m</w:t>
            </w:r>
            <w:r w:rsidRPr="00D54329">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99.9</w:t>
            </w:r>
          </w:p>
          <w:p w14:paraId="4BDAA06F" w14:textId="6C758C9E"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2AAB57EF" w14:textId="74A071D8"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1AA7C0E7" w14:textId="4A3C73C3"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N/A</w:t>
            </w:r>
          </w:p>
        </w:tc>
        <w:tc>
          <w:tcPr>
            <w:tcW w:w="787" w:type="dxa"/>
            <w:tcBorders>
              <w:top w:val="single" w:sz="4" w:space="0" w:color="auto"/>
              <w:left w:val="single" w:sz="4" w:space="0" w:color="auto"/>
              <w:bottom w:val="single" w:sz="4" w:space="0" w:color="auto"/>
              <w:right w:val="single" w:sz="4" w:space="0" w:color="auto"/>
            </w:tcBorders>
          </w:tcPr>
          <w:p w14:paraId="2B50566F"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0.1- 1</w:t>
            </w:r>
          </w:p>
          <w:p w14:paraId="441097C5" w14:textId="0C31E944"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notes </w:t>
            </w:r>
            <w:r w:rsidRPr="00D54329">
              <w:rPr>
                <w:rFonts w:ascii="Arial" w:hAnsi="Arial" w:cs="Arial"/>
                <w:kern w:val="24"/>
                <w:sz w:val="16"/>
                <w:szCs w:val="16"/>
              </w:rPr>
              <w:t>1,</w:t>
            </w:r>
            <w:r w:rsidR="00317CF7" w:rsidRPr="00D54329">
              <w:rPr>
                <w:rFonts w:ascii="Arial" w:hAnsi="Arial" w:cs="Arial"/>
                <w:kern w:val="24"/>
                <w:sz w:val="16"/>
                <w:szCs w:val="16"/>
              </w:rPr>
              <w:t xml:space="preserve"> </w:t>
            </w:r>
            <w:r w:rsidRPr="00D54329">
              <w:rPr>
                <w:rFonts w:ascii="Arial" w:hAnsi="Arial" w:cs="Arial"/>
                <w:kern w:val="24"/>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4B9B4A4A"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0.5</w:t>
            </w:r>
          </w:p>
          <w:p w14:paraId="1F7DDE0A" w14:textId="71CE9EFB"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 </w:t>
            </w:r>
            <w:r w:rsidRPr="00D54329">
              <w:rPr>
                <w:rFonts w:ascii="Arial" w:hAnsi="Arial" w:cs="Arial"/>
                <w:kern w:val="24"/>
                <w:sz w:val="16"/>
                <w:szCs w:val="16"/>
              </w:rPr>
              <w:t>1)</w:t>
            </w:r>
          </w:p>
        </w:tc>
        <w:tc>
          <w:tcPr>
            <w:tcW w:w="709" w:type="dxa"/>
            <w:tcBorders>
              <w:top w:val="single" w:sz="4" w:space="0" w:color="auto"/>
              <w:left w:val="single" w:sz="4" w:space="0" w:color="auto"/>
              <w:bottom w:val="single" w:sz="4" w:space="0" w:color="auto"/>
              <w:right w:val="single" w:sz="4" w:space="0" w:color="auto"/>
            </w:tcBorders>
          </w:tcPr>
          <w:p w14:paraId="3ABBE15A"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54C10A9E"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0.1 - 1</w:t>
            </w:r>
          </w:p>
          <w:p w14:paraId="0CC12FD6" w14:textId="1EB5F5C0"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CD6FE2" w:rsidRPr="00D54329">
              <w:rPr>
                <w:rFonts w:ascii="Arial" w:hAnsi="Arial" w:cs="Arial"/>
                <w:kern w:val="24"/>
                <w:sz w:val="16"/>
                <w:szCs w:val="16"/>
              </w:rPr>
              <w:t xml:space="preserve">note </w:t>
            </w:r>
            <w:r w:rsidRPr="00D54329">
              <w:rPr>
                <w:rFonts w:ascii="Arial" w:hAnsi="Arial" w:cs="Arial"/>
                <w:kern w:val="24"/>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A54CF73"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c>
          <w:tcPr>
            <w:tcW w:w="850" w:type="dxa"/>
            <w:tcBorders>
              <w:top w:val="single" w:sz="4" w:space="0" w:color="auto"/>
              <w:left w:val="single" w:sz="4" w:space="0" w:color="auto"/>
              <w:bottom w:val="single" w:sz="4" w:space="0" w:color="auto"/>
              <w:right w:val="single" w:sz="4" w:space="0" w:color="auto"/>
            </w:tcBorders>
          </w:tcPr>
          <w:p w14:paraId="52A75D25"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r>
      <w:tr w:rsidR="00C15CB0" w:rsidRPr="00D54329" w14:paraId="34078CAB" w14:textId="77777777" w:rsidTr="00D06783">
        <w:trPr>
          <w:trHeight w:val="360"/>
        </w:trPr>
        <w:tc>
          <w:tcPr>
            <w:tcW w:w="10773" w:type="dxa"/>
            <w:gridSpan w:val="12"/>
            <w:tcBorders>
              <w:top w:val="single" w:sz="4" w:space="0" w:color="auto"/>
              <w:left w:val="single" w:sz="4" w:space="0" w:color="auto"/>
              <w:bottom w:val="single" w:sz="4" w:space="0" w:color="auto"/>
              <w:right w:val="single" w:sz="4" w:space="0" w:color="auto"/>
            </w:tcBorders>
          </w:tcPr>
          <w:p w14:paraId="07088CF9" w14:textId="0460D35A" w:rsidR="00C15CB0" w:rsidRPr="00D54329" w:rsidRDefault="00160A0F" w:rsidP="00DA270F">
            <w:pPr>
              <w:pStyle w:val="TAN"/>
              <w:rPr>
                <w:rFonts w:cs="Arial"/>
                <w:sz w:val="16"/>
                <w:szCs w:val="16"/>
              </w:rPr>
            </w:pPr>
            <w:r w:rsidRPr="00D54329">
              <w:rPr>
                <w:rFonts w:cs="Arial"/>
                <w:sz w:val="16"/>
                <w:szCs w:val="16"/>
              </w:rPr>
              <w:t>NOTE 1:</w:t>
            </w:r>
            <w:r w:rsidR="00513136" w:rsidRPr="00513136">
              <w:rPr>
                <w:rFonts w:cs="Arial"/>
                <w:sz w:val="16"/>
                <w:szCs w:val="16"/>
              </w:rPr>
              <w:tab/>
            </w:r>
            <w:r w:rsidRPr="00D54329">
              <w:rPr>
                <w:rFonts w:cs="Arial"/>
                <w:sz w:val="16"/>
                <w:szCs w:val="16"/>
              </w:rPr>
              <w:t>This positioning accuracy and sensing resolution are required for the detection of proximal objects within a safety area of the user</w:t>
            </w:r>
          </w:p>
          <w:p w14:paraId="6E14EE51" w14:textId="1198E749" w:rsidR="00C15CB0" w:rsidRPr="00D54329" w:rsidRDefault="00160A0F" w:rsidP="00DA270F">
            <w:pPr>
              <w:pStyle w:val="TAN"/>
              <w:rPr>
                <w:rFonts w:cs="Arial"/>
                <w:sz w:val="16"/>
                <w:szCs w:val="16"/>
                <w:highlight w:val="white"/>
              </w:rPr>
            </w:pPr>
            <w:r w:rsidRPr="00D54329">
              <w:rPr>
                <w:rFonts w:cs="Arial"/>
                <w:sz w:val="16"/>
                <w:szCs w:val="16"/>
              </w:rPr>
              <w:t>NOTE 2:</w:t>
            </w:r>
            <w:r w:rsidR="00513136" w:rsidRPr="00513136">
              <w:rPr>
                <w:rFonts w:cs="Arial"/>
                <w:sz w:val="16"/>
                <w:szCs w:val="16"/>
              </w:rPr>
              <w:tab/>
            </w:r>
            <w:r w:rsidRPr="00D54329">
              <w:rPr>
                <w:rFonts w:cs="Arial"/>
                <w:sz w:val="16"/>
                <w:szCs w:val="16"/>
              </w:rPr>
              <w:t>The KPIs are based on the Hazard Prevention in Industrial Environments for “Prediction of workers’ and machines’ actions” and “Detection of worker’s location” in [94]</w:t>
            </w:r>
          </w:p>
        </w:tc>
      </w:tr>
      <w:bookmarkEnd w:id="1029"/>
      <w:bookmarkEnd w:id="1030"/>
    </w:tbl>
    <w:p w14:paraId="7554EC78" w14:textId="77777777" w:rsidR="00F360D7" w:rsidRPr="00D54329" w:rsidRDefault="00F360D7" w:rsidP="00F360D7">
      <w:pPr>
        <w:rPr>
          <w:lang w:eastAsia="zh-CN"/>
        </w:rPr>
      </w:pPr>
    </w:p>
    <w:p w14:paraId="20AC3DB0" w14:textId="5E5BD705" w:rsidR="00C15CB0" w:rsidRPr="00D54329" w:rsidRDefault="00160A0F" w:rsidP="0063172E">
      <w:pPr>
        <w:pStyle w:val="Heading2"/>
        <w:rPr>
          <w:lang w:eastAsia="zh-CN"/>
        </w:rPr>
      </w:pPr>
      <w:bookmarkStart w:id="1031" w:name="_Toc220333182"/>
      <w:r w:rsidRPr="00D54329">
        <w:rPr>
          <w:lang w:eastAsia="zh-CN"/>
        </w:rPr>
        <w:t>7.</w:t>
      </w:r>
      <w:r w:rsidR="00CD1127" w:rsidRPr="00D54329">
        <w:rPr>
          <w:rFonts w:hint="eastAsia"/>
          <w:lang w:eastAsia="zh-CN"/>
        </w:rPr>
        <w:t>1</w:t>
      </w:r>
      <w:r w:rsidR="00CD1127" w:rsidRPr="00D54329">
        <w:rPr>
          <w:lang w:eastAsia="zh-CN"/>
        </w:rPr>
        <w:t>4</w:t>
      </w:r>
      <w:r w:rsidRPr="00D54329">
        <w:rPr>
          <w:lang w:eastAsia="zh-CN"/>
        </w:rPr>
        <w:tab/>
      </w:r>
      <w:r w:rsidR="0057439C" w:rsidRPr="00D54329">
        <w:rPr>
          <w:lang w:eastAsia="zh-CN"/>
        </w:rPr>
        <w:t xml:space="preserve">Use case on </w:t>
      </w:r>
      <w:r w:rsidR="0057439C" w:rsidRPr="00D54329">
        <w:rPr>
          <w:rFonts w:eastAsiaTheme="minorEastAsia" w:hint="eastAsia"/>
          <w:lang w:eastAsia="zh-CN"/>
        </w:rPr>
        <w:t>c</w:t>
      </w:r>
      <w:r w:rsidR="0057439C" w:rsidRPr="00D54329">
        <w:rPr>
          <w:lang w:eastAsia="zh-CN"/>
        </w:rPr>
        <w:t xml:space="preserve">ollaborative </w:t>
      </w:r>
      <w:r w:rsidR="0057439C" w:rsidRPr="00D54329">
        <w:rPr>
          <w:rFonts w:eastAsiaTheme="minorEastAsia" w:hint="eastAsia"/>
          <w:lang w:eastAsia="zh-CN"/>
        </w:rPr>
        <w:t>r</w:t>
      </w:r>
      <w:r w:rsidR="0057439C" w:rsidRPr="00D54329">
        <w:rPr>
          <w:lang w:eastAsia="zh-CN"/>
        </w:rPr>
        <w:t xml:space="preserve">obots </w:t>
      </w:r>
      <w:r w:rsidR="0057439C" w:rsidRPr="00D54329">
        <w:rPr>
          <w:rFonts w:eastAsiaTheme="minorEastAsia" w:hint="eastAsia"/>
          <w:lang w:eastAsia="zh-CN"/>
        </w:rPr>
        <w:t>u</w:t>
      </w:r>
      <w:r w:rsidR="0057439C" w:rsidRPr="00D54329">
        <w:rPr>
          <w:lang w:eastAsia="zh-CN"/>
        </w:rPr>
        <w:t xml:space="preserve">sing </w:t>
      </w:r>
      <w:r w:rsidR="0057439C" w:rsidRPr="00D54329">
        <w:rPr>
          <w:rFonts w:eastAsiaTheme="minorEastAsia" w:hint="eastAsia"/>
          <w:lang w:eastAsia="zh-CN"/>
        </w:rPr>
        <w:t>d</w:t>
      </w:r>
      <w:r w:rsidR="0057439C" w:rsidRPr="00D54329">
        <w:rPr>
          <w:lang w:eastAsia="zh-CN"/>
        </w:rPr>
        <w:t xml:space="preserve">igital </w:t>
      </w:r>
      <w:r w:rsidR="0057439C" w:rsidRPr="00D54329">
        <w:rPr>
          <w:rFonts w:eastAsiaTheme="minorEastAsia" w:hint="eastAsia"/>
          <w:lang w:eastAsia="zh-CN"/>
        </w:rPr>
        <w:t>t</w:t>
      </w:r>
      <w:r w:rsidR="0057439C" w:rsidRPr="00D54329">
        <w:rPr>
          <w:lang w:eastAsia="zh-CN"/>
        </w:rPr>
        <w:t>winning</w:t>
      </w:r>
      <w:bookmarkEnd w:id="1031"/>
    </w:p>
    <w:p w14:paraId="0AC739F2" w14:textId="0454B64F" w:rsidR="00C15CB0" w:rsidRPr="00D54329" w:rsidRDefault="00160A0F" w:rsidP="0063172E">
      <w:pPr>
        <w:pStyle w:val="Heading3"/>
      </w:pPr>
      <w:bookmarkStart w:id="1032" w:name="_Toc220333183"/>
      <w:r w:rsidRPr="00D54329">
        <w:t>7.</w:t>
      </w:r>
      <w:r w:rsidR="00CD1127" w:rsidRPr="00D54329">
        <w:rPr>
          <w:rFonts w:hint="eastAsia"/>
        </w:rPr>
        <w:t>1</w:t>
      </w:r>
      <w:r w:rsidR="00CD1127" w:rsidRPr="00D54329">
        <w:t>4</w:t>
      </w:r>
      <w:r w:rsidRPr="00D54329">
        <w:t>.1</w:t>
      </w:r>
      <w:r w:rsidRPr="00D54329">
        <w:tab/>
        <w:t>Description</w:t>
      </w:r>
      <w:bookmarkEnd w:id="1032"/>
    </w:p>
    <w:p w14:paraId="1806A473" w14:textId="7C6E73B5" w:rsidR="00C15CB0" w:rsidRPr="00D54329" w:rsidRDefault="00160A0F" w:rsidP="00EB7A10">
      <w:pPr>
        <w:pStyle w:val="NOTE"/>
      </w:pPr>
      <w:r w:rsidRPr="00D54329">
        <w:t>NOTE:</w:t>
      </w:r>
      <w:r w:rsidR="0057439C" w:rsidRPr="00D54329">
        <w:tab/>
      </w:r>
      <w:r w:rsidRPr="00D54329">
        <w:t>The use case described in this clause is based on [95].</w:t>
      </w:r>
    </w:p>
    <w:p w14:paraId="51DF97B5" w14:textId="4F08C142" w:rsidR="00C15CB0" w:rsidRPr="00D54329" w:rsidRDefault="00160A0F">
      <w:pPr>
        <w:overflowPunct/>
        <w:autoSpaceDE/>
        <w:autoSpaceDN/>
        <w:adjustRightInd/>
        <w:textAlignment w:val="auto"/>
      </w:pPr>
      <w:r w:rsidRPr="00D54329">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rsidRPr="00D54329">
        <w:t>L</w:t>
      </w:r>
      <w:r w:rsidR="0057439C" w:rsidRPr="00D54329">
        <w:rPr>
          <w:rFonts w:eastAsiaTheme="minorEastAsia" w:hint="eastAsia"/>
          <w:lang w:eastAsia="zh-CN"/>
        </w:rPr>
        <w:t>i</w:t>
      </w:r>
      <w:r w:rsidR="0057439C" w:rsidRPr="00D54329">
        <w:t>DAR</w:t>
      </w:r>
      <w:r w:rsidRPr="00D54329">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40E29FDC" w:rsidR="00C15CB0" w:rsidRPr="00D54329" w:rsidRDefault="00160A0F">
      <w:pPr>
        <w:overflowPunct/>
        <w:autoSpaceDE/>
        <w:autoSpaceDN/>
        <w:adjustRightInd/>
        <w:textAlignment w:val="auto"/>
      </w:pPr>
      <w:r w:rsidRPr="00D54329">
        <w:fldChar w:fldCharType="begin"/>
      </w:r>
      <w:r w:rsidRPr="00D54329">
        <w:instrText xml:space="preserve"> REF _Ref181276661 \h </w:instrText>
      </w:r>
      <w:r w:rsidRPr="00D54329">
        <w:fldChar w:fldCharType="separate"/>
      </w:r>
      <w:r w:rsidR="00821275" w:rsidRPr="00D54329">
        <w:t>Figure 7.</w:t>
      </w:r>
      <w:r w:rsidR="00CD1127" w:rsidRPr="00D54329">
        <w:rPr>
          <w:rFonts w:eastAsia="SimSun"/>
          <w:lang w:eastAsia="zh-CN"/>
        </w:rPr>
        <w:t>14</w:t>
      </w:r>
      <w:r w:rsidR="00821275" w:rsidRPr="00D54329">
        <w:t>.1-1</w:t>
      </w:r>
      <w:r w:rsidRPr="00D54329">
        <w:fldChar w:fldCharType="end"/>
      </w:r>
      <w:r w:rsidRPr="00D54329">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sidRPr="00D54329">
        <w:rPr>
          <w:rFonts w:eastAsiaTheme="minorEastAsia" w:hint="eastAsia"/>
          <w:lang w:eastAsia="zh-CN"/>
        </w:rPr>
        <w:t>6</w:t>
      </w:r>
      <w:r w:rsidRPr="00D54329">
        <w:rPr>
          <w:rFonts w:eastAsia="Calibri"/>
        </w:rPr>
        <w:t xml:space="preserve">]. These modalities of implementing sensing operations are differentiated by the number and relative deployment of the sensing transmitters and sensing receivers, as well as deployment relative to network entities (e.g. </w:t>
      </w:r>
      <w:r w:rsidRPr="00D54329">
        <w:t>UEs, Transmitter Receiver Points (TRPs)). The goal is for the two robots (UE</w:t>
      </w:r>
      <w:r w:rsidRPr="00D54329">
        <w:rPr>
          <w:vertAlign w:val="subscript"/>
        </w:rPr>
        <w:t>1</w:t>
      </w:r>
      <w:r w:rsidRPr="00D54329">
        <w:t xml:space="preserve"> and UE</w:t>
      </w:r>
      <w:r w:rsidRPr="00D54329">
        <w:rPr>
          <w:vertAlign w:val="subscript"/>
        </w:rPr>
        <w:t>2</w:t>
      </w:r>
      <w:r w:rsidRPr="00D54329">
        <w:t>) to lift up a large steel bar from the ground and allow the third robot (UE</w:t>
      </w:r>
      <w:r w:rsidRPr="00D54329">
        <w:rPr>
          <w:vertAlign w:val="subscript"/>
        </w:rPr>
        <w:t>3</w:t>
      </w:r>
      <w:r w:rsidRPr="00D54329">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4D0A1B39" w14:textId="77777777" w:rsidR="00C15CB0" w:rsidRPr="00D54329" w:rsidRDefault="00160A0F" w:rsidP="003065B8">
      <w:pPr>
        <w:pStyle w:val="TH"/>
      </w:pPr>
      <w:r w:rsidRPr="00D54329">
        <w:rPr>
          <w:noProof/>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344"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511B8660" w:rsidR="00C15CB0" w:rsidRPr="00D54329" w:rsidRDefault="00160A0F">
      <w:pPr>
        <w:pStyle w:val="TF"/>
      </w:pPr>
      <w:bookmarkStart w:id="1033" w:name="_Ref181276661"/>
      <w:r w:rsidRPr="00D54329">
        <w:t>Figure 7.</w:t>
      </w:r>
      <w:r w:rsidR="00CD1127" w:rsidRPr="00D54329">
        <w:rPr>
          <w:rFonts w:eastAsia="SimSun" w:hint="eastAsia"/>
          <w:lang w:eastAsia="zh-CN"/>
        </w:rPr>
        <w:t>1</w:t>
      </w:r>
      <w:r w:rsidR="00CD1127" w:rsidRPr="00D54329">
        <w:rPr>
          <w:rFonts w:eastAsia="SimSun"/>
          <w:lang w:eastAsia="zh-CN"/>
        </w:rPr>
        <w:t>4</w:t>
      </w:r>
      <w:r w:rsidRPr="00D54329">
        <w:t>.1-</w:t>
      </w:r>
      <w:r w:rsidR="00821275" w:rsidRPr="00D54329">
        <w:fldChar w:fldCharType="begin"/>
      </w:r>
      <w:r w:rsidR="00821275" w:rsidRPr="00D54329">
        <w:instrText xml:space="preserve"> SEQ Figure \* ARABIC </w:instrText>
      </w:r>
      <w:r w:rsidR="00821275" w:rsidRPr="00D54329">
        <w:fldChar w:fldCharType="separate"/>
      </w:r>
      <w:r w:rsidR="00821275" w:rsidRPr="00D54329">
        <w:t>1</w:t>
      </w:r>
      <w:r w:rsidR="00821275" w:rsidRPr="00D54329">
        <w:fldChar w:fldCharType="end"/>
      </w:r>
      <w:bookmarkEnd w:id="1033"/>
      <w:r w:rsidRPr="00D54329">
        <w:t xml:space="preserve">: Illustration of </w:t>
      </w:r>
      <w:r w:rsidR="00D37B8F" w:rsidRPr="00D54329">
        <w:t xml:space="preserve">the use case on </w:t>
      </w:r>
      <w:r w:rsidR="00D37B8F" w:rsidRPr="00D54329">
        <w:rPr>
          <w:rFonts w:eastAsiaTheme="minorEastAsia" w:hint="eastAsia"/>
          <w:lang w:eastAsia="zh-CN"/>
        </w:rPr>
        <w:t>c</w:t>
      </w:r>
      <w:r w:rsidR="00D37B8F" w:rsidRPr="00D54329">
        <w:t xml:space="preserve">ollaborative </w:t>
      </w:r>
      <w:r w:rsidR="00D37B8F" w:rsidRPr="00D54329">
        <w:rPr>
          <w:rFonts w:eastAsiaTheme="minorEastAsia" w:hint="eastAsia"/>
          <w:lang w:eastAsia="zh-CN"/>
        </w:rPr>
        <w:t>r</w:t>
      </w:r>
      <w:r w:rsidR="00D37B8F" w:rsidRPr="00D54329">
        <w:t xml:space="preserve">obots </w:t>
      </w:r>
      <w:r w:rsidR="00D37B8F" w:rsidRPr="00D54329">
        <w:rPr>
          <w:rFonts w:eastAsiaTheme="minorEastAsia" w:hint="eastAsia"/>
          <w:lang w:eastAsia="zh-CN"/>
        </w:rPr>
        <w:t>b</w:t>
      </w:r>
      <w:r w:rsidR="00D37B8F" w:rsidRPr="00D54329">
        <w:t xml:space="preserve">ased </w:t>
      </w:r>
      <w:r w:rsidRPr="00D54329">
        <w:t xml:space="preserve">on </w:t>
      </w:r>
      <w:r w:rsidR="00D37B8F" w:rsidRPr="00D54329">
        <w:rPr>
          <w:rFonts w:eastAsiaTheme="minorEastAsia" w:hint="eastAsia"/>
          <w:lang w:eastAsia="zh-CN"/>
        </w:rPr>
        <w:t>d</w:t>
      </w:r>
      <w:r w:rsidR="00D37B8F" w:rsidRPr="00D54329">
        <w:t xml:space="preserve">igital </w:t>
      </w:r>
      <w:r w:rsidR="00D37B8F" w:rsidRPr="00D54329">
        <w:rPr>
          <w:rFonts w:eastAsiaTheme="minorEastAsia" w:hint="eastAsia"/>
          <w:lang w:eastAsia="zh-CN"/>
        </w:rPr>
        <w:t>t</w:t>
      </w:r>
      <w:r w:rsidR="00D37B8F" w:rsidRPr="00D54329">
        <w:t xml:space="preserve">winning </w:t>
      </w:r>
    </w:p>
    <w:p w14:paraId="39EA6D83" w14:textId="1A742B49" w:rsidR="00C15CB0" w:rsidRPr="00D54329" w:rsidRDefault="00160A0F">
      <w:pPr>
        <w:overflowPunct/>
        <w:autoSpaceDE/>
        <w:autoSpaceDN/>
        <w:adjustRightInd/>
        <w:textAlignment w:val="auto"/>
      </w:pPr>
      <w:r w:rsidRPr="00D54329">
        <w:t xml:space="preserve">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w:t>
      </w:r>
      <w:r w:rsidRPr="00D54329">
        <w:lastRenderedPageBreak/>
        <w:t>distinct KPIs are used in relation to</w:t>
      </w:r>
      <w:r w:rsidR="00D37B8F" w:rsidRPr="00D54329">
        <w:rPr>
          <w:rFonts w:eastAsiaTheme="minorEastAsia" w:hint="eastAsia"/>
          <w:lang w:eastAsia="zh-CN"/>
        </w:rPr>
        <w:t xml:space="preserve"> </w:t>
      </w:r>
      <w:r w:rsidRPr="00D54329">
        <w:t>sensing data processing, interactions and synchroni</w:t>
      </w:r>
      <w:r w:rsidR="00E32BA2">
        <w:t>s</w:t>
      </w:r>
      <w:r w:rsidRPr="00D54329">
        <w:t>ation are crucial for achieving flexible applications for factories. For instance, depending on the results of the holistic sensing processing, the DT application may need to update the parameters of the sensing operations and processing.</w:t>
      </w:r>
    </w:p>
    <w:p w14:paraId="7177FDA6" w14:textId="27FEE758" w:rsidR="00C15CB0" w:rsidRPr="00D54329" w:rsidRDefault="00160A0F" w:rsidP="0063172E">
      <w:pPr>
        <w:pStyle w:val="Heading3"/>
      </w:pPr>
      <w:bookmarkStart w:id="1034" w:name="_Toc220333184"/>
      <w:r w:rsidRPr="00D54329">
        <w:t>7.</w:t>
      </w:r>
      <w:r w:rsidR="00CD1127" w:rsidRPr="00D54329">
        <w:rPr>
          <w:rFonts w:hint="eastAsia"/>
        </w:rPr>
        <w:t>1</w:t>
      </w:r>
      <w:r w:rsidR="00CD1127" w:rsidRPr="00D54329">
        <w:t>4</w:t>
      </w:r>
      <w:r w:rsidRPr="00D54329">
        <w:t>.2</w:t>
      </w:r>
      <w:r w:rsidRPr="00D54329">
        <w:tab/>
        <w:t>Pre-conditions</w:t>
      </w:r>
      <w:bookmarkEnd w:id="1034"/>
    </w:p>
    <w:p w14:paraId="234AB8F3" w14:textId="77777777" w:rsidR="00C15CB0" w:rsidRPr="00D54329" w:rsidRDefault="00160A0F">
      <w:pPr>
        <w:overflowPunct/>
        <w:autoSpaceDE/>
        <w:autoSpaceDN/>
        <w:adjustRightInd/>
        <w:textAlignment w:val="auto"/>
      </w:pPr>
      <w:r w:rsidRPr="00D54329">
        <w:t>The DT application has been granted access to the exposure service for sensing results from the 6G network.</w:t>
      </w:r>
    </w:p>
    <w:p w14:paraId="04A60EA2" w14:textId="77777777" w:rsidR="00C15CB0" w:rsidRPr="00D54329" w:rsidRDefault="00160A0F">
      <w:pPr>
        <w:overflowPunct/>
        <w:autoSpaceDE/>
        <w:autoSpaceDN/>
        <w:adjustRightInd/>
        <w:textAlignment w:val="auto"/>
      </w:pPr>
      <w:r w:rsidRPr="00D54329">
        <w:t>Furthermore, the following pre-conditions exist:</w:t>
      </w:r>
    </w:p>
    <w:p w14:paraId="718C13D9" w14:textId="77777777" w:rsidR="00C15CB0" w:rsidRPr="00D54329" w:rsidRDefault="00160A0F" w:rsidP="004130E0">
      <w:pPr>
        <w:pStyle w:val="B10"/>
        <w:numPr>
          <w:ilvl w:val="0"/>
          <w:numId w:val="29"/>
        </w:numPr>
      </w:pPr>
      <w:r w:rsidRPr="00D54329">
        <w:t>Each robot acts as a UE and has the appropriate identification to attach to the 6G network</w:t>
      </w:r>
    </w:p>
    <w:p w14:paraId="25E2521C" w14:textId="4B4FA1D1" w:rsidR="00C15CB0" w:rsidRPr="00D54329" w:rsidRDefault="00160A0F" w:rsidP="004130E0">
      <w:pPr>
        <w:pStyle w:val="B10"/>
        <w:numPr>
          <w:ilvl w:val="0"/>
          <w:numId w:val="29"/>
        </w:numPr>
      </w:pPr>
      <w:r w:rsidRPr="00D54329">
        <w:t>Both TRPs</w:t>
      </w:r>
      <w:r w:rsidRPr="00D54329">
        <w:rPr>
          <w:vertAlign w:val="subscript"/>
        </w:rPr>
        <w:t xml:space="preserve"> </w:t>
      </w:r>
      <w:r w:rsidRPr="00D54329">
        <w:t>are connected to the core network in the 6G system</w:t>
      </w:r>
    </w:p>
    <w:p w14:paraId="7674D3C3" w14:textId="77777777" w:rsidR="00C15CB0" w:rsidRPr="00D54329" w:rsidRDefault="00160A0F" w:rsidP="004130E0">
      <w:pPr>
        <w:pStyle w:val="B10"/>
        <w:numPr>
          <w:ilvl w:val="0"/>
          <w:numId w:val="29"/>
        </w:numPr>
      </w:pPr>
      <w:r w:rsidRPr="00D54329">
        <w:t>All UEs have successfully registered to the network</w:t>
      </w:r>
    </w:p>
    <w:p w14:paraId="7AECC6A3" w14:textId="77777777" w:rsidR="00C15CB0" w:rsidRPr="00D54329" w:rsidRDefault="00160A0F" w:rsidP="004130E0">
      <w:pPr>
        <w:pStyle w:val="B10"/>
        <w:numPr>
          <w:ilvl w:val="0"/>
          <w:numId w:val="29"/>
        </w:numPr>
      </w:pPr>
      <w:r w:rsidRPr="00D54329">
        <w:t>UE</w:t>
      </w:r>
      <w:r w:rsidRPr="00D54329">
        <w:rPr>
          <w:vertAlign w:val="subscript"/>
        </w:rPr>
        <w:t>1</w:t>
      </w:r>
      <w:r w:rsidRPr="00D54329">
        <w:t xml:space="preserve"> and UE</w:t>
      </w:r>
      <w:r w:rsidRPr="00D54329">
        <w:rPr>
          <w:vertAlign w:val="subscript"/>
        </w:rPr>
        <w:t>3</w:t>
      </w:r>
      <w:r w:rsidRPr="00D54329">
        <w:t xml:space="preserve"> are attached via TRP</w:t>
      </w:r>
      <w:r w:rsidRPr="00D54329">
        <w:rPr>
          <w:vertAlign w:val="subscript"/>
        </w:rPr>
        <w:t>1</w:t>
      </w:r>
      <w:r w:rsidRPr="00D54329">
        <w:t xml:space="preserve"> and UE</w:t>
      </w:r>
      <w:r w:rsidRPr="00D54329">
        <w:rPr>
          <w:vertAlign w:val="subscript"/>
        </w:rPr>
        <w:t>2</w:t>
      </w:r>
      <w:r w:rsidRPr="00D54329">
        <w:t xml:space="preserve"> via TRP</w:t>
      </w:r>
      <w:r w:rsidRPr="00D54329">
        <w:rPr>
          <w:vertAlign w:val="subscript"/>
        </w:rPr>
        <w:t>2</w:t>
      </w:r>
    </w:p>
    <w:p w14:paraId="688D6382" w14:textId="77777777" w:rsidR="00C15CB0" w:rsidRPr="00D54329" w:rsidRDefault="00160A0F" w:rsidP="004130E0">
      <w:pPr>
        <w:pStyle w:val="B10"/>
        <w:numPr>
          <w:ilvl w:val="0"/>
          <w:numId w:val="29"/>
        </w:numPr>
      </w:pPr>
      <w:r w:rsidRPr="00D54329">
        <w:t>The deployment provides Monostatic, Bistatic and Multistatic sensing operations in all its UE/TRP combinations.</w:t>
      </w:r>
    </w:p>
    <w:p w14:paraId="132F5BA7" w14:textId="77777777" w:rsidR="00C15CB0" w:rsidRPr="00D54329" w:rsidRDefault="00160A0F" w:rsidP="004130E0">
      <w:pPr>
        <w:pStyle w:val="B10"/>
        <w:numPr>
          <w:ilvl w:val="0"/>
          <w:numId w:val="29"/>
        </w:numPr>
      </w:pPr>
      <w:r w:rsidRPr="00D54329">
        <w:t>Any non-public information in this use case is removed before sensing results are exposed to the DT application.</w:t>
      </w:r>
    </w:p>
    <w:p w14:paraId="0004DC7C" w14:textId="78FDE5F8" w:rsidR="00C15CB0" w:rsidRPr="00D54329" w:rsidRDefault="00160A0F" w:rsidP="0063172E">
      <w:pPr>
        <w:pStyle w:val="Heading3"/>
      </w:pPr>
      <w:bookmarkStart w:id="1035" w:name="_Toc220333185"/>
      <w:r w:rsidRPr="00D54329">
        <w:t>7.</w:t>
      </w:r>
      <w:r w:rsidR="00CD1127" w:rsidRPr="00D54329">
        <w:rPr>
          <w:rFonts w:hint="eastAsia"/>
        </w:rPr>
        <w:t>1</w:t>
      </w:r>
      <w:r w:rsidR="00CD1127" w:rsidRPr="00D54329">
        <w:t>4</w:t>
      </w:r>
      <w:r w:rsidRPr="00D54329">
        <w:t>.3</w:t>
      </w:r>
      <w:r w:rsidRPr="00D54329">
        <w:tab/>
        <w:t>Service Flows</w:t>
      </w:r>
      <w:bookmarkEnd w:id="1035"/>
    </w:p>
    <w:p w14:paraId="558B2A1B" w14:textId="13A06B86" w:rsidR="00C15CB0" w:rsidRPr="00D54329" w:rsidRDefault="00160A0F">
      <w:pPr>
        <w:overflowPunct/>
        <w:autoSpaceDE/>
        <w:autoSpaceDN/>
        <w:adjustRightInd/>
        <w:textAlignment w:val="auto"/>
      </w:pPr>
      <w:r w:rsidRPr="00D54329">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3F6C547A" w:rsidR="00C15CB0" w:rsidRPr="00D54329" w:rsidRDefault="00160A0F" w:rsidP="0063172E">
      <w:pPr>
        <w:pStyle w:val="Heading3"/>
      </w:pPr>
      <w:bookmarkStart w:id="1036" w:name="_Toc220333186"/>
      <w:r w:rsidRPr="00D54329">
        <w:t>7.</w:t>
      </w:r>
      <w:r w:rsidR="00CD1127" w:rsidRPr="00D54329">
        <w:rPr>
          <w:rFonts w:hint="eastAsia"/>
        </w:rPr>
        <w:t>1</w:t>
      </w:r>
      <w:r w:rsidR="00CD1127" w:rsidRPr="00D54329">
        <w:t>4</w:t>
      </w:r>
      <w:r w:rsidRPr="00D54329">
        <w:t>.4</w:t>
      </w:r>
      <w:r w:rsidRPr="00D54329">
        <w:tab/>
        <w:t>Post-conditions</w:t>
      </w:r>
      <w:bookmarkEnd w:id="1036"/>
    </w:p>
    <w:p w14:paraId="33A64725" w14:textId="0C49B266" w:rsidR="00C15CB0" w:rsidRPr="00D54329" w:rsidRDefault="00160A0F">
      <w:pPr>
        <w:overflowPunct/>
        <w:autoSpaceDE/>
        <w:autoSpaceDN/>
        <w:adjustRightInd/>
        <w:textAlignment w:val="auto"/>
      </w:pPr>
      <w:r w:rsidRPr="00D54329">
        <w:t>Based on the sensing results exposed from the 6G network, the DT application was successfully able to coordinate the robots to lift up the steel bar, drill the holes in the wall and mount the steel bar securely against the wall.</w:t>
      </w:r>
    </w:p>
    <w:p w14:paraId="0D042E1C" w14:textId="39F1B00D" w:rsidR="00C15CB0" w:rsidRPr="00D54329" w:rsidRDefault="00160A0F" w:rsidP="0063172E">
      <w:pPr>
        <w:pStyle w:val="Heading3"/>
      </w:pPr>
      <w:bookmarkStart w:id="1037" w:name="_Toc220333187"/>
      <w:r w:rsidRPr="00D54329">
        <w:t>7.</w:t>
      </w:r>
      <w:r w:rsidR="00CD1127" w:rsidRPr="00D54329">
        <w:rPr>
          <w:rFonts w:hint="eastAsia"/>
        </w:rPr>
        <w:t>1</w:t>
      </w:r>
      <w:r w:rsidR="00CD1127" w:rsidRPr="00D54329">
        <w:t>4</w:t>
      </w:r>
      <w:r w:rsidRPr="00D54329">
        <w:t>.5</w:t>
      </w:r>
      <w:r w:rsidRPr="00D54329">
        <w:tab/>
        <w:t>Existing features partly or fully covering the use case functionality</w:t>
      </w:r>
      <w:bookmarkEnd w:id="1037"/>
    </w:p>
    <w:p w14:paraId="7469AF93" w14:textId="07FBB380" w:rsidR="00C15CB0" w:rsidRPr="00D54329" w:rsidRDefault="008E4BCF">
      <w:pPr>
        <w:overflowPunct/>
        <w:autoSpaceDE/>
        <w:autoSpaceDN/>
        <w:adjustRightInd/>
        <w:textAlignment w:val="auto"/>
        <w:rPr>
          <w:rFonts w:eastAsiaTheme="minorEastAsia"/>
          <w:lang w:eastAsia="zh-CN"/>
        </w:rPr>
      </w:pPr>
      <w:r w:rsidRPr="00D54329">
        <w:rPr>
          <w:rFonts w:eastAsiaTheme="minorEastAsia"/>
          <w:lang w:eastAsia="zh-CN"/>
        </w:rPr>
        <w:t>Mechanisms for sensing operation configuration are in scope of ongoing 5GA work, without explicit 5GA service requirements.</w:t>
      </w:r>
    </w:p>
    <w:p w14:paraId="15819E94" w14:textId="5E21E1A2" w:rsidR="00C15CB0" w:rsidRPr="00D54329" w:rsidRDefault="00160A0F" w:rsidP="0063172E">
      <w:pPr>
        <w:pStyle w:val="Heading3"/>
      </w:pPr>
      <w:bookmarkStart w:id="1038" w:name="_Toc220333188"/>
      <w:r w:rsidRPr="00D54329">
        <w:t>7.</w:t>
      </w:r>
      <w:r w:rsidR="00CD1127" w:rsidRPr="00D54329">
        <w:rPr>
          <w:rFonts w:hint="eastAsia"/>
        </w:rPr>
        <w:t>1</w:t>
      </w:r>
      <w:r w:rsidR="00CD1127" w:rsidRPr="00D54329">
        <w:t>4</w:t>
      </w:r>
      <w:r w:rsidRPr="00D54329">
        <w:t>.6</w:t>
      </w:r>
      <w:r w:rsidRPr="00D54329">
        <w:tab/>
        <w:t>Potential New Requirements needed to support the use case</w:t>
      </w:r>
      <w:bookmarkEnd w:id="1038"/>
    </w:p>
    <w:p w14:paraId="28AD5721" w14:textId="77777777" w:rsidR="00C15CB0" w:rsidRPr="00D54329" w:rsidRDefault="00160A0F">
      <w:pPr>
        <w:overflowPunct/>
        <w:autoSpaceDE/>
        <w:autoSpaceDN/>
        <w:adjustRightInd/>
        <w:textAlignment w:val="auto"/>
      </w:pPr>
      <w:r w:rsidRPr="00D54329">
        <w:t>New functional requirements for this use case are:</w:t>
      </w:r>
    </w:p>
    <w:p w14:paraId="1CF44BC8" w14:textId="75AD5A72" w:rsidR="00C15CB0" w:rsidRPr="00D54329" w:rsidRDefault="00160A0F">
      <w:pPr>
        <w:overflowPunct/>
        <w:autoSpaceDE/>
        <w:autoSpaceDN/>
        <w:adjustRightInd/>
        <w:textAlignment w:val="auto"/>
      </w:pPr>
      <w:bookmarkStart w:id="1039" w:name="_Hlk191035124"/>
      <w:r w:rsidRPr="00D54329">
        <w:t>[PR 7.</w:t>
      </w:r>
      <w:r w:rsidR="00CD1127" w:rsidRPr="00D54329">
        <w:rPr>
          <w:rFonts w:eastAsia="SimSun" w:hint="eastAsia"/>
          <w:lang w:eastAsia="zh-CN"/>
        </w:rPr>
        <w:t>1</w:t>
      </w:r>
      <w:r w:rsidR="00CD1127" w:rsidRPr="00D54329">
        <w:rPr>
          <w:rFonts w:eastAsia="SimSun"/>
          <w:lang w:eastAsia="zh-CN"/>
        </w:rPr>
        <w:t>4</w:t>
      </w:r>
      <w:r w:rsidRPr="00D54329">
        <w:t>.6-1] Subject to operator</w:t>
      </w:r>
      <w:r w:rsidR="004E6861">
        <w:t>’s</w:t>
      </w:r>
      <w:r w:rsidRPr="00D54329">
        <w:t xml:space="preserve"> polic</w:t>
      </w:r>
      <w:r w:rsidR="004E6861">
        <w:t>y</w:t>
      </w:r>
      <w:r w:rsidRPr="00D54329">
        <w:t xml:space="preserve">, the 6G </w:t>
      </w:r>
      <w:r w:rsidR="009F17E8" w:rsidRPr="00D54329">
        <w:t xml:space="preserve">Network </w:t>
      </w:r>
      <w:r w:rsidRPr="00D54329">
        <w:t>shall provide mechanisms for configuring a sensing operation with a single or multiple sensing modes from all sensing modes supported (e.g. bistatic, monostatic, multistatic).</w:t>
      </w:r>
    </w:p>
    <w:bookmarkEnd w:id="1039"/>
    <w:p w14:paraId="3330F48A" w14:textId="294B1174" w:rsidR="009F17E8" w:rsidRPr="00184786" w:rsidRDefault="009F17E8" w:rsidP="00AF742F">
      <w:pPr>
        <w:pStyle w:val="NOTE"/>
        <w:rPr>
          <w:rStyle w:val="NOChar"/>
        </w:rPr>
      </w:pPr>
      <w:r w:rsidRPr="00184786">
        <w:t>NOTE:</w:t>
      </w:r>
      <w:r w:rsidRPr="00184786">
        <w:tab/>
        <w:t xml:space="preserve">Mechanisms for sensing operation configuration are in scope of ongoing 5GA work, without explicit 5GA </w:t>
      </w:r>
      <w:r w:rsidRPr="00184786">
        <w:rPr>
          <w:rStyle w:val="NOChar"/>
        </w:rPr>
        <w:t>service requirements.</w:t>
      </w:r>
    </w:p>
    <w:p w14:paraId="5C847ACC" w14:textId="216DA6A4" w:rsidR="00C15CB0" w:rsidRPr="00D54329" w:rsidRDefault="00160A0F">
      <w:pPr>
        <w:overflowPunct/>
        <w:autoSpaceDE/>
        <w:autoSpaceDN/>
        <w:adjustRightInd/>
        <w:textAlignment w:val="auto"/>
        <w:rPr>
          <w:color w:val="000000"/>
        </w:rPr>
      </w:pPr>
      <w:r w:rsidRPr="00D54329">
        <w:t>[PR 7.</w:t>
      </w:r>
      <w:r w:rsidR="00CD1127" w:rsidRPr="00D54329">
        <w:rPr>
          <w:rFonts w:eastAsia="SimSun" w:hint="eastAsia"/>
          <w:lang w:eastAsia="zh-CN"/>
        </w:rPr>
        <w:t>1</w:t>
      </w:r>
      <w:r w:rsidR="00CD1127" w:rsidRPr="00D54329">
        <w:rPr>
          <w:rFonts w:eastAsia="SimSun"/>
          <w:lang w:eastAsia="zh-CN"/>
        </w:rPr>
        <w:t>4</w:t>
      </w:r>
      <w:r w:rsidRPr="00D54329">
        <w:t>.6-2] The 6G Network shall provide suitable mechanisms for the exposure of sensing results in a synchronised manner with other types of traffic (e.g. audio, video, haptics) to the sensing service consumer</w:t>
      </w:r>
      <w:r w:rsidRPr="00D54329">
        <w:rPr>
          <w:color w:val="000000"/>
        </w:rPr>
        <w:t>.</w:t>
      </w:r>
    </w:p>
    <w:p w14:paraId="6167C48A" w14:textId="77777777" w:rsidR="00C15CB0" w:rsidRPr="00D54329" w:rsidRDefault="00160A0F">
      <w:pPr>
        <w:overflowPunct/>
        <w:autoSpaceDE/>
        <w:autoSpaceDN/>
        <w:adjustRightInd/>
        <w:textAlignment w:val="auto"/>
      </w:pPr>
      <w:r w:rsidRPr="00D54329">
        <w:t>New performance requirements for this use case are:</w:t>
      </w:r>
    </w:p>
    <w:p w14:paraId="64EBD991" w14:textId="069E9F9F" w:rsidR="00C15CB0" w:rsidRPr="00D54329" w:rsidRDefault="00160A0F">
      <w:pPr>
        <w:overflowPunct/>
        <w:autoSpaceDE/>
        <w:autoSpaceDN/>
        <w:adjustRightInd/>
        <w:textAlignment w:val="auto"/>
      </w:pPr>
      <w:r w:rsidRPr="00D54329">
        <w:t>[PR</w:t>
      </w:r>
      <w:r w:rsidRPr="00D54329">
        <w:rPr>
          <w:rFonts w:eastAsia="SimSun" w:hint="eastAsia"/>
          <w:lang w:eastAsia="zh-CN"/>
        </w:rPr>
        <w:t xml:space="preserve"> </w:t>
      </w:r>
      <w:r w:rsidRPr="00D54329">
        <w:t>7.</w:t>
      </w:r>
      <w:r w:rsidR="00CD1127" w:rsidRPr="00D54329">
        <w:rPr>
          <w:rFonts w:eastAsia="SimSun" w:hint="eastAsia"/>
          <w:lang w:eastAsia="zh-CN"/>
        </w:rPr>
        <w:t>1</w:t>
      </w:r>
      <w:r w:rsidR="00CD1127" w:rsidRPr="00D54329">
        <w:rPr>
          <w:rFonts w:eastAsia="SimSun"/>
          <w:lang w:eastAsia="zh-CN"/>
        </w:rPr>
        <w:t>4</w:t>
      </w:r>
      <w:r w:rsidRPr="00D54329">
        <w:t>.6-3]</w:t>
      </w:r>
      <w:r w:rsidRPr="00D54329">
        <w:tab/>
        <w:t>The 6G system shall be able to support the following KPIs:</w:t>
      </w:r>
    </w:p>
    <w:p w14:paraId="47067E0C" w14:textId="0E5E5987" w:rsidR="00C15CB0" w:rsidRPr="00D54329" w:rsidRDefault="00160A0F">
      <w:pPr>
        <w:pStyle w:val="TH"/>
        <w:rPr>
          <w:rFonts w:eastAsia="SimSun"/>
        </w:rPr>
      </w:pPr>
      <w:r w:rsidRPr="00D54329">
        <w:rPr>
          <w:rFonts w:eastAsia="SimSun"/>
        </w:rPr>
        <w:lastRenderedPageBreak/>
        <w:t>Table 7.</w:t>
      </w:r>
      <w:r w:rsidR="00CD1127" w:rsidRPr="00D54329">
        <w:rPr>
          <w:rFonts w:eastAsia="SimSun" w:hint="eastAsia"/>
          <w:lang w:eastAsia="zh-CN"/>
        </w:rPr>
        <w:t>1</w:t>
      </w:r>
      <w:r w:rsidR="00CD1127" w:rsidRPr="00D54329">
        <w:rPr>
          <w:rFonts w:eastAsia="SimSun"/>
          <w:lang w:eastAsia="zh-CN"/>
        </w:rPr>
        <w:t>4</w:t>
      </w:r>
      <w:r w:rsidRPr="00D54329">
        <w:rPr>
          <w:rFonts w:eastAsia="SimSun"/>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D54329" w14:paraId="6EA53E76" w14:textId="77777777" w:rsidTr="00D06783">
        <w:trPr>
          <w:trHeight w:val="1186"/>
        </w:trPr>
        <w:tc>
          <w:tcPr>
            <w:tcW w:w="879" w:type="dxa"/>
            <w:vMerge w:val="restart"/>
          </w:tcPr>
          <w:p w14:paraId="5F1E5B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Scenario</w:t>
            </w:r>
          </w:p>
        </w:tc>
        <w:tc>
          <w:tcPr>
            <w:tcW w:w="879" w:type="dxa"/>
            <w:vMerge w:val="restart"/>
          </w:tcPr>
          <w:p w14:paraId="2A9D2F8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service area</w:t>
            </w:r>
          </w:p>
        </w:tc>
        <w:tc>
          <w:tcPr>
            <w:tcW w:w="879" w:type="dxa"/>
            <w:vMerge w:val="restart"/>
          </w:tcPr>
          <w:p w14:paraId="6B3642BC"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Confidence level [%]</w:t>
            </w:r>
          </w:p>
        </w:tc>
        <w:tc>
          <w:tcPr>
            <w:tcW w:w="1332" w:type="dxa"/>
            <w:gridSpan w:val="2"/>
          </w:tcPr>
          <w:p w14:paraId="1BAB129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Accuracy of positioning estimate by sensing</w:t>
            </w:r>
          </w:p>
          <w:p w14:paraId="0CF430A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 (for a target confidence level)</w:t>
            </w:r>
          </w:p>
        </w:tc>
        <w:tc>
          <w:tcPr>
            <w:tcW w:w="1332" w:type="dxa"/>
            <w:gridSpan w:val="2"/>
          </w:tcPr>
          <w:p w14:paraId="0EFB205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Accuracy of velocity estimate by sensing </w:t>
            </w:r>
          </w:p>
          <w:p w14:paraId="5314100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(for a target confidence level)</w:t>
            </w:r>
          </w:p>
        </w:tc>
        <w:tc>
          <w:tcPr>
            <w:tcW w:w="1333" w:type="dxa"/>
            <w:gridSpan w:val="2"/>
          </w:tcPr>
          <w:p w14:paraId="43B8C53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resolution</w:t>
            </w:r>
          </w:p>
        </w:tc>
        <w:tc>
          <w:tcPr>
            <w:tcW w:w="868" w:type="dxa"/>
            <w:vMerge w:val="restart"/>
          </w:tcPr>
          <w:p w14:paraId="2273EBC3"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Max sensing service latency [ms]</w:t>
            </w:r>
          </w:p>
        </w:tc>
        <w:tc>
          <w:tcPr>
            <w:tcW w:w="868" w:type="dxa"/>
            <w:vMerge w:val="restart"/>
          </w:tcPr>
          <w:p w14:paraId="54286491"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Refreshing rate [s]</w:t>
            </w:r>
          </w:p>
        </w:tc>
        <w:tc>
          <w:tcPr>
            <w:tcW w:w="868" w:type="dxa"/>
            <w:vMerge w:val="restart"/>
          </w:tcPr>
          <w:p w14:paraId="2CA6E8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Missed detection [%]</w:t>
            </w:r>
          </w:p>
          <w:p w14:paraId="1A32E1A1" w14:textId="77777777" w:rsidR="00C15CB0" w:rsidRPr="00D54329" w:rsidRDefault="00C15CB0" w:rsidP="00D06783">
            <w:pPr>
              <w:keepNext/>
              <w:keepLines/>
              <w:spacing w:after="0"/>
              <w:jc w:val="center"/>
              <w:rPr>
                <w:rFonts w:ascii="Arial" w:hAnsi="Arial" w:cs="Arial"/>
                <w:b/>
                <w:sz w:val="16"/>
                <w:szCs w:val="16"/>
                <w:lang w:eastAsia="en-GB"/>
              </w:rPr>
            </w:pPr>
          </w:p>
        </w:tc>
        <w:tc>
          <w:tcPr>
            <w:tcW w:w="869" w:type="dxa"/>
            <w:vMerge w:val="restart"/>
          </w:tcPr>
          <w:p w14:paraId="2D0690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False alarm [%]</w:t>
            </w:r>
          </w:p>
          <w:p w14:paraId="6FE2E62D" w14:textId="77777777" w:rsidR="00C15CB0" w:rsidRPr="00D54329" w:rsidRDefault="00C15CB0" w:rsidP="00D06783">
            <w:pPr>
              <w:keepNext/>
              <w:keepLines/>
              <w:spacing w:after="0"/>
              <w:jc w:val="center"/>
              <w:rPr>
                <w:rFonts w:ascii="Arial" w:hAnsi="Arial" w:cs="Arial"/>
                <w:b/>
                <w:sz w:val="16"/>
                <w:szCs w:val="16"/>
                <w:lang w:eastAsia="en-GB"/>
              </w:rPr>
            </w:pPr>
          </w:p>
        </w:tc>
      </w:tr>
      <w:tr w:rsidR="00C15CB0" w:rsidRPr="00D54329" w14:paraId="66B18CC2" w14:textId="77777777">
        <w:trPr>
          <w:cantSplit/>
          <w:trHeight w:val="838"/>
        </w:trPr>
        <w:tc>
          <w:tcPr>
            <w:tcW w:w="879" w:type="dxa"/>
            <w:vMerge/>
          </w:tcPr>
          <w:p w14:paraId="545A2748"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D54329"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644564B3"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55350F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6F96FD7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0E878C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0119D6F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5757BCA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5BED627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3CE6F7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Range resolution</w:t>
            </w:r>
          </w:p>
          <w:p w14:paraId="03A8167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7" w:type="dxa"/>
          </w:tcPr>
          <w:p w14:paraId="6271856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Velocity resolution (horizontal/ vertical)</w:t>
            </w:r>
          </w:p>
          <w:p w14:paraId="38179B8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 x m/s]</w:t>
            </w:r>
          </w:p>
        </w:tc>
        <w:tc>
          <w:tcPr>
            <w:tcW w:w="868" w:type="dxa"/>
            <w:vMerge/>
            <w:shd w:val="clear" w:color="auto" w:fill="F2CEED"/>
          </w:tcPr>
          <w:p w14:paraId="7CB68572"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D54329"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D54329" w:rsidRDefault="00C15CB0">
            <w:pPr>
              <w:keepNext/>
              <w:keepLines/>
              <w:spacing w:after="0"/>
              <w:jc w:val="center"/>
              <w:rPr>
                <w:rFonts w:ascii="Arial" w:hAnsi="Arial" w:cs="Arial"/>
                <w:b/>
                <w:sz w:val="16"/>
                <w:szCs w:val="16"/>
                <w:lang w:eastAsia="en-GB"/>
              </w:rPr>
            </w:pPr>
          </w:p>
        </w:tc>
      </w:tr>
      <w:tr w:rsidR="00C15CB0" w:rsidRPr="00D54329" w14:paraId="6A0A6B09" w14:textId="77777777">
        <w:trPr>
          <w:trHeight w:val="1264"/>
        </w:trPr>
        <w:tc>
          <w:tcPr>
            <w:tcW w:w="879" w:type="dxa"/>
          </w:tcPr>
          <w:p w14:paraId="4471E816"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Collaborative Robots</w:t>
            </w:r>
          </w:p>
          <w:p w14:paraId="30DC091A" w14:textId="77777777" w:rsidR="00C15CB0"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(NOTE</w:t>
            </w:r>
            <w:r w:rsidR="00C87C63">
              <w:rPr>
                <w:rFonts w:ascii="Arial" w:hAnsi="Arial" w:cs="Arial"/>
                <w:sz w:val="16"/>
                <w:szCs w:val="16"/>
              </w:rPr>
              <w:t xml:space="preserve"> 1) </w:t>
            </w:r>
          </w:p>
          <w:p w14:paraId="60E16643" w14:textId="5D61AD4B" w:rsidR="00C87C63" w:rsidRPr="00D54329" w:rsidRDefault="009A4411">
            <w:pPr>
              <w:overflowPunct/>
              <w:autoSpaceDE/>
              <w:autoSpaceDN/>
              <w:adjustRightInd/>
              <w:jc w:val="center"/>
              <w:textAlignment w:val="auto"/>
              <w:rPr>
                <w:rFonts w:ascii="Arial" w:hAnsi="Arial" w:cs="Arial"/>
                <w:sz w:val="16"/>
                <w:szCs w:val="16"/>
              </w:rPr>
            </w:pPr>
            <w:r>
              <w:rPr>
                <w:rFonts w:ascii="Arial" w:hAnsi="Arial" w:cs="Arial"/>
                <w:sz w:val="16"/>
                <w:szCs w:val="16"/>
              </w:rPr>
              <w:t>(</w:t>
            </w:r>
            <w:r w:rsidR="00C87C63">
              <w:rPr>
                <w:rFonts w:ascii="Arial" w:hAnsi="Arial" w:cs="Arial"/>
                <w:sz w:val="16"/>
                <w:szCs w:val="16"/>
              </w:rPr>
              <w:t>NOTE 2</w:t>
            </w:r>
            <w:r>
              <w:rPr>
                <w:rFonts w:ascii="Arial" w:hAnsi="Arial" w:cs="Arial"/>
                <w:sz w:val="16"/>
                <w:szCs w:val="16"/>
              </w:rPr>
              <w:t>)</w:t>
            </w:r>
          </w:p>
        </w:tc>
        <w:tc>
          <w:tcPr>
            <w:tcW w:w="879" w:type="dxa"/>
          </w:tcPr>
          <w:p w14:paraId="421D031D"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Indoor/Outdoor</w:t>
            </w:r>
          </w:p>
        </w:tc>
        <w:tc>
          <w:tcPr>
            <w:tcW w:w="879" w:type="dxa"/>
          </w:tcPr>
          <w:p w14:paraId="6E0D43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[95] </w:t>
            </w:r>
          </w:p>
        </w:tc>
        <w:tc>
          <w:tcPr>
            <w:tcW w:w="666" w:type="dxa"/>
            <w:vAlign w:val="center"/>
          </w:tcPr>
          <w:p w14:paraId="0DD62449" w14:textId="317914C6"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vAlign w:val="center"/>
          </w:tcPr>
          <w:p w14:paraId="6B3AB465" w14:textId="42D94D9D"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tcPr>
          <w:p w14:paraId="46278984"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D54329"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p w14:paraId="7B73AB40" w14:textId="64973EE7" w:rsidR="00C15CB0" w:rsidRPr="00D54329" w:rsidRDefault="00C15CB0">
            <w:pPr>
              <w:keepNext/>
              <w:keepLines/>
              <w:spacing w:after="0"/>
              <w:jc w:val="center"/>
              <w:rPr>
                <w:rFonts w:ascii="Arial" w:hAnsi="Arial" w:cs="Arial"/>
                <w:sz w:val="16"/>
                <w:szCs w:val="16"/>
                <w:lang w:eastAsia="en-GB"/>
              </w:rPr>
            </w:pPr>
          </w:p>
        </w:tc>
        <w:tc>
          <w:tcPr>
            <w:tcW w:w="868" w:type="dxa"/>
          </w:tcPr>
          <w:p w14:paraId="1F7DB03C"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D54329"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D54329" w:rsidRDefault="00C15CB0">
            <w:pPr>
              <w:keepNext/>
              <w:keepLines/>
              <w:spacing w:after="0"/>
              <w:jc w:val="center"/>
              <w:rPr>
                <w:rFonts w:ascii="Arial" w:hAnsi="Arial" w:cs="Arial"/>
                <w:sz w:val="16"/>
                <w:szCs w:val="16"/>
                <w:lang w:eastAsia="en-GB"/>
              </w:rPr>
            </w:pPr>
          </w:p>
        </w:tc>
      </w:tr>
      <w:tr w:rsidR="009F17E8" w:rsidRPr="00D54329" w14:paraId="3CF23D6A" w14:textId="77777777" w:rsidTr="00AF742F">
        <w:trPr>
          <w:trHeight w:val="288"/>
        </w:trPr>
        <w:tc>
          <w:tcPr>
            <w:tcW w:w="10107" w:type="dxa"/>
            <w:gridSpan w:val="13"/>
          </w:tcPr>
          <w:p w14:paraId="493FA52A" w14:textId="7AD87403" w:rsidR="009F17E8" w:rsidRDefault="009F17E8" w:rsidP="00AF742F">
            <w:pPr>
              <w:pStyle w:val="TAN"/>
              <w:rPr>
                <w:sz w:val="16"/>
                <w:lang w:eastAsia="en-GB"/>
              </w:rPr>
            </w:pPr>
            <w:r w:rsidRPr="00AF742F">
              <w:rPr>
                <w:sz w:val="16"/>
                <w:lang w:eastAsia="en-GB"/>
              </w:rPr>
              <w:t>NOTE</w:t>
            </w:r>
            <w:r w:rsidR="00C87C63">
              <w:rPr>
                <w:sz w:val="16"/>
                <w:lang w:eastAsia="en-GB"/>
              </w:rPr>
              <w:t xml:space="preserve"> 1:</w:t>
            </w:r>
            <w:r w:rsidRPr="00AF742F">
              <w:rPr>
                <w:sz w:val="16"/>
                <w:lang w:eastAsia="en-GB"/>
              </w:rPr>
              <w:tab/>
              <w:t>Related use</w:t>
            </w:r>
            <w:r w:rsidR="0086674B" w:rsidRPr="00AF742F">
              <w:rPr>
                <w:sz w:val="16"/>
                <w:lang w:eastAsia="en-GB"/>
              </w:rPr>
              <w:t xml:space="preserve"> </w:t>
            </w:r>
            <w:r w:rsidRPr="00AF742F">
              <w:rPr>
                <w:sz w:val="16"/>
                <w:lang w:eastAsia="en-GB"/>
              </w:rPr>
              <w:t>cases are captured in clause 7.2 of TR 22.837 [9] and clause 6.2 of TS 22.137 [6].</w:t>
            </w:r>
          </w:p>
          <w:p w14:paraId="205A22B5" w14:textId="0153567C" w:rsidR="00C87C63" w:rsidRPr="00AF742F" w:rsidRDefault="00C87C63" w:rsidP="00AF742F">
            <w:pPr>
              <w:pStyle w:val="TAN"/>
              <w:rPr>
                <w:sz w:val="16"/>
                <w:lang w:eastAsia="en-GB"/>
              </w:rPr>
            </w:pPr>
            <w:r w:rsidRPr="00C87C63">
              <w:rPr>
                <w:sz w:val="16"/>
                <w:lang w:eastAsia="en-GB"/>
              </w:rPr>
              <w:t>NOTE</w:t>
            </w:r>
            <w:r>
              <w:rPr>
                <w:sz w:val="16"/>
                <w:lang w:eastAsia="en-GB"/>
              </w:rPr>
              <w:t xml:space="preserve"> 2</w:t>
            </w:r>
            <w:r w:rsidRPr="00C87C63">
              <w:rPr>
                <w:sz w:val="16"/>
                <w:lang w:eastAsia="en-GB"/>
              </w:rPr>
              <w:t>:</w:t>
            </w:r>
            <w:r w:rsidRPr="00C87C63">
              <w:rPr>
                <w:sz w:val="16"/>
                <w:lang w:eastAsia="en-GB"/>
              </w:rPr>
              <w:tab/>
            </w:r>
            <w:r w:rsidR="00206E12" w:rsidRPr="00206E12">
              <w:rPr>
                <w:sz w:val="16"/>
                <w:lang w:eastAsia="en-GB"/>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p>
        </w:tc>
      </w:tr>
    </w:tbl>
    <w:p w14:paraId="49E40342" w14:textId="77777777" w:rsidR="00580D48" w:rsidRPr="00D54329" w:rsidRDefault="00580D48" w:rsidP="00580D48">
      <w:pPr>
        <w:rPr>
          <w:lang w:eastAsia="zh-CN"/>
        </w:rPr>
      </w:pPr>
    </w:p>
    <w:p w14:paraId="54B86F48" w14:textId="40285323" w:rsidR="00397A85" w:rsidRPr="00D54329" w:rsidRDefault="00397A85" w:rsidP="00397A85">
      <w:pPr>
        <w:pStyle w:val="Heading2"/>
        <w:ind w:left="0" w:firstLine="0"/>
        <w:rPr>
          <w:lang w:eastAsia="zh-CN"/>
        </w:rPr>
      </w:pPr>
      <w:bookmarkStart w:id="1040" w:name="_Toc220333189"/>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00953C19" w:rsidRPr="00D54329">
        <w:rPr>
          <w:lang w:eastAsia="zh-CN"/>
        </w:rPr>
        <w:tab/>
      </w:r>
      <w:r w:rsidRPr="00D54329">
        <w:rPr>
          <w:rFonts w:hint="eastAsia"/>
          <w:lang w:eastAsia="zh-CN"/>
        </w:rPr>
        <w:t>Use case of infrastructure collapse monitoring</w:t>
      </w:r>
      <w:bookmarkEnd w:id="1040"/>
    </w:p>
    <w:p w14:paraId="4291F665" w14:textId="660A3CC8" w:rsidR="00397A85" w:rsidRPr="00D54329" w:rsidRDefault="00397A85" w:rsidP="0070322C">
      <w:pPr>
        <w:pStyle w:val="Heading3"/>
      </w:pPr>
      <w:bookmarkStart w:id="1041" w:name="_Toc220333190"/>
      <w:r w:rsidRPr="00D54329">
        <w:rPr>
          <w:rFonts w:hint="eastAsia"/>
        </w:rPr>
        <w:t>7.</w:t>
      </w:r>
      <w:r w:rsidR="00CD1127" w:rsidRPr="00D54329">
        <w:rPr>
          <w:rFonts w:hint="eastAsia"/>
        </w:rPr>
        <w:t>1</w:t>
      </w:r>
      <w:r w:rsidR="00CD1127" w:rsidRPr="00D54329">
        <w:t>5</w:t>
      </w:r>
      <w:r w:rsidRPr="00D54329">
        <w:rPr>
          <w:rFonts w:hint="eastAsia"/>
        </w:rPr>
        <w:t>.1</w:t>
      </w:r>
      <w:r w:rsidR="00953C19" w:rsidRPr="00D54329">
        <w:tab/>
      </w:r>
      <w:r w:rsidRPr="00D54329">
        <w:t>Description</w:t>
      </w:r>
      <w:bookmarkEnd w:id="1041"/>
    </w:p>
    <w:p w14:paraId="74A66757" w14:textId="5BDE5E33" w:rsidR="00397A85" w:rsidRPr="00D54329" w:rsidRDefault="00397A85" w:rsidP="00397A85">
      <w:pPr>
        <w:jc w:val="both"/>
        <w:rPr>
          <w:lang w:eastAsia="zh-CN"/>
        </w:rPr>
      </w:pPr>
      <w:r w:rsidRPr="00D54329">
        <w:rPr>
          <w:lang w:eastAsia="zh-CN"/>
        </w:rPr>
        <w:t xml:space="preserve">The damage inflicted by </w:t>
      </w:r>
      <w:r w:rsidRPr="00D54329">
        <w:rPr>
          <w:rFonts w:hint="eastAsia"/>
          <w:lang w:eastAsia="zh-CN"/>
        </w:rPr>
        <w:t>infrastructure collapse</w:t>
      </w:r>
      <w:r w:rsidRPr="00D54329">
        <w:rPr>
          <w:lang w:eastAsia="zh-CN"/>
        </w:rPr>
        <w:t xml:space="preserve"> depending on its location and severity can range from minor disruptions, such as traffic congestion and vehicle damage</w:t>
      </w:r>
      <w:r w:rsidRPr="00D54329">
        <w:rPr>
          <w:rFonts w:hint="eastAsia"/>
          <w:lang w:eastAsia="zh-CN"/>
        </w:rPr>
        <w:t xml:space="preserve"> </w:t>
      </w:r>
      <w:r w:rsidRPr="00D54329">
        <w:rPr>
          <w:lang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sidRPr="00D54329">
        <w:rPr>
          <w:rFonts w:hint="eastAsia"/>
          <w:lang w:eastAsia="zh-CN"/>
        </w:rPr>
        <w:t xml:space="preserve"> [</w:t>
      </w:r>
      <w:r w:rsidR="0015135E" w:rsidRPr="00D54329">
        <w:rPr>
          <w:rFonts w:eastAsiaTheme="minorEastAsia"/>
          <w:lang w:eastAsia="zh-CN"/>
        </w:rPr>
        <w:t>194</w:t>
      </w:r>
      <w:r w:rsidR="00D148E4">
        <w:rPr>
          <w:rFonts w:eastAsiaTheme="minorEastAsia"/>
          <w:lang w:eastAsia="zh-CN"/>
        </w:rPr>
        <w:t>]</w:t>
      </w:r>
      <w:r w:rsidR="000B45B0">
        <w:rPr>
          <w:rFonts w:eastAsiaTheme="minorEastAsia"/>
          <w:lang w:eastAsia="zh-CN"/>
        </w:rPr>
        <w:t>,</w:t>
      </w:r>
      <w:r w:rsidR="00D148E4">
        <w:rPr>
          <w:rFonts w:eastAsiaTheme="minorEastAsia"/>
          <w:lang w:eastAsia="zh-CN"/>
        </w:rPr>
        <w:t xml:space="preserve"> </w:t>
      </w:r>
      <w:r w:rsidR="00D148E4">
        <w:rPr>
          <w:lang w:eastAsia="zh-CN"/>
        </w:rPr>
        <w:t>[</w:t>
      </w:r>
      <w:r w:rsidR="0015135E" w:rsidRPr="00D54329">
        <w:rPr>
          <w:rFonts w:eastAsiaTheme="minorEastAsia"/>
          <w:lang w:eastAsia="zh-CN"/>
        </w:rPr>
        <w:t>195</w:t>
      </w:r>
      <w:r w:rsidR="00D148E4">
        <w:rPr>
          <w:rFonts w:eastAsiaTheme="minorEastAsia"/>
          <w:lang w:eastAsia="zh-CN"/>
        </w:rPr>
        <w:t>]</w:t>
      </w:r>
      <w:r w:rsidR="000B45B0">
        <w:rPr>
          <w:rFonts w:eastAsiaTheme="minorEastAsia"/>
          <w:lang w:eastAsia="zh-CN"/>
        </w:rPr>
        <w:t>,</w:t>
      </w:r>
      <w:r w:rsidR="00D148E4">
        <w:rPr>
          <w:rFonts w:eastAsiaTheme="minorEastAsia"/>
          <w:lang w:eastAsia="zh-CN"/>
        </w:rPr>
        <w:t xml:space="preserve"> </w:t>
      </w:r>
      <w:r w:rsidR="00D148E4">
        <w:rPr>
          <w:lang w:eastAsia="zh-CN"/>
        </w:rPr>
        <w:t>[</w:t>
      </w:r>
      <w:r w:rsidR="006434F2" w:rsidRPr="00D54329">
        <w:rPr>
          <w:rFonts w:eastAsiaTheme="minorEastAsia"/>
          <w:lang w:eastAsia="zh-CN"/>
        </w:rPr>
        <w:t>196</w:t>
      </w:r>
      <w:r w:rsidR="00BE3373">
        <w:rPr>
          <w:rFonts w:eastAsiaTheme="minorEastAsia"/>
          <w:lang w:eastAsia="zh-CN"/>
        </w:rPr>
        <w:t>]</w:t>
      </w:r>
      <w:r w:rsidR="006C612A">
        <w:rPr>
          <w:rFonts w:eastAsiaTheme="minorEastAsia"/>
          <w:lang w:eastAsia="zh-CN"/>
        </w:rPr>
        <w:t xml:space="preserve">, </w:t>
      </w:r>
      <w:r w:rsidR="00BE3373">
        <w:rPr>
          <w:lang w:eastAsia="zh-CN"/>
        </w:rPr>
        <w:t>[</w:t>
      </w:r>
      <w:r w:rsidR="006434F2" w:rsidRPr="00D54329">
        <w:rPr>
          <w:rFonts w:eastAsiaTheme="minorEastAsia"/>
          <w:lang w:eastAsia="zh-CN"/>
        </w:rPr>
        <w:t>197</w:t>
      </w:r>
      <w:r w:rsidRPr="00D54329">
        <w:rPr>
          <w:rFonts w:hint="eastAsia"/>
          <w:lang w:eastAsia="zh-CN"/>
        </w:rPr>
        <w:t>].</w:t>
      </w:r>
      <w:r w:rsidRPr="00D54329">
        <w:rPr>
          <w:lang w:eastAsia="zh-CN"/>
        </w:rPr>
        <w:t xml:space="preserve"> </w:t>
      </w:r>
    </w:p>
    <w:p w14:paraId="2ED76EF7" w14:textId="0DF40777" w:rsidR="00397A85" w:rsidRPr="00D54329" w:rsidRDefault="00397A85" w:rsidP="00397A85">
      <w:pPr>
        <w:jc w:val="both"/>
        <w:rPr>
          <w:lang w:eastAsia="zh-CN"/>
        </w:rPr>
      </w:pPr>
      <w:r w:rsidRPr="00D54329">
        <w:rPr>
          <w:rFonts w:hint="eastAsia"/>
          <w:lang w:eastAsia="zh-CN"/>
        </w:rPr>
        <w:t>I</w:t>
      </w:r>
      <w:r w:rsidRPr="00D54329">
        <w:rPr>
          <w:lang w:eastAsia="zh-CN"/>
        </w:rPr>
        <w:t>nfrastructure collapse disasters result in significant loss of life and property</w:t>
      </w:r>
      <w:r w:rsidRPr="00D54329">
        <w:rPr>
          <w:rFonts w:hint="eastAsia"/>
          <w:lang w:eastAsia="zh-CN"/>
        </w:rPr>
        <w:t xml:space="preserve"> </w:t>
      </w:r>
      <w:r w:rsidRPr="00D54329">
        <w:rPr>
          <w:lang w:eastAsia="zh-CN"/>
        </w:rPr>
        <w:t>both in urban and rural areas</w:t>
      </w:r>
      <w:r w:rsidRPr="00D54329">
        <w:rPr>
          <w:rFonts w:hint="eastAsia"/>
          <w:lang w:eastAsia="zh-CN"/>
        </w:rPr>
        <w:t xml:space="preserve"> </w:t>
      </w:r>
      <w:r w:rsidRPr="00D54329">
        <w:rPr>
          <w:lang w:eastAsia="zh-CN"/>
        </w:rPr>
        <w:t>every year</w:t>
      </w:r>
      <w:r w:rsidRPr="00D54329">
        <w:rPr>
          <w:rFonts w:hint="eastAsia"/>
          <w:lang w:eastAsia="zh-CN"/>
        </w:rPr>
        <w:t>. Monitoring of infrastructure collapse has become an increasingly critical public safety need. Infrastructure collapse monitoring can be divided into two scenarios: pre-event monitoring and post-event monitoring.</w:t>
      </w:r>
    </w:p>
    <w:p w14:paraId="19C8C509" w14:textId="31CAA10B" w:rsidR="00397A85" w:rsidRPr="00D54329" w:rsidRDefault="00397A85" w:rsidP="006932AE">
      <w:pPr>
        <w:rPr>
          <w:lang w:eastAsia="zh-CN"/>
        </w:rPr>
      </w:pPr>
      <w:r w:rsidRPr="00D54329">
        <w:rPr>
          <w:lang w:eastAsia="zh-CN"/>
        </w:rPr>
        <w:t>Pre-event monitoring contributes to the mitigation and prevention of geological disasters.</w:t>
      </w:r>
      <w:r w:rsidRPr="00D54329">
        <w:rPr>
          <w:rFonts w:hint="eastAsia"/>
          <w:lang w:eastAsia="zh-CN"/>
        </w:rPr>
        <w:t xml:space="preserve"> </w:t>
      </w:r>
      <w:r w:rsidRPr="00D54329">
        <w:rPr>
          <w:lang w:eastAsia="zh-CN"/>
        </w:rPr>
        <w:t xml:space="preserve">However, </w:t>
      </w:r>
      <w:r w:rsidRPr="00D54329">
        <w:rPr>
          <w:rFonts w:hint="eastAsia"/>
          <w:lang w:eastAsia="zh-CN"/>
        </w:rPr>
        <w:t>p</w:t>
      </w:r>
      <w:r w:rsidRPr="00D54329">
        <w:rPr>
          <w:lang w:eastAsia="zh-CN"/>
        </w:rPr>
        <w:t xml:space="preserve">ost-event monitoring is also indispensable, </w:t>
      </w:r>
      <w:r w:rsidRPr="00D54329">
        <w:rPr>
          <w:rFonts w:hint="eastAsia"/>
          <w:lang w:eastAsia="zh-CN"/>
        </w:rPr>
        <w:t>because i</w:t>
      </w:r>
      <w:r w:rsidRPr="00D54329">
        <w:rPr>
          <w:lang w:eastAsia="zh-CN"/>
        </w:rPr>
        <w:t>nfrastructure collapse can occur suddenly and without warning</w:t>
      </w:r>
      <w:r w:rsidRPr="00D54329">
        <w:rPr>
          <w:rFonts w:hint="eastAsia"/>
          <w:lang w:eastAsia="zh-CN"/>
        </w:rPr>
        <w:t xml:space="preserve"> and p</w:t>
      </w:r>
      <w:r w:rsidRPr="00D54329">
        <w:rPr>
          <w:lang w:eastAsia="zh-CN"/>
        </w:rPr>
        <w:t>re-event monitoring may not always detect all impending incidents.</w:t>
      </w:r>
      <w:r w:rsidRPr="00D54329">
        <w:rPr>
          <w:rFonts w:hint="eastAsia"/>
          <w:lang w:eastAsia="zh-CN"/>
        </w:rPr>
        <w:t xml:space="preserve"> As shown in Figure 7.</w:t>
      </w:r>
      <w:r w:rsidR="00E62ECD" w:rsidRPr="00D54329">
        <w:rPr>
          <w:rFonts w:eastAsiaTheme="minorEastAsia" w:hint="eastAsia"/>
          <w:lang w:eastAsia="zh-CN"/>
        </w:rPr>
        <w:t>1</w:t>
      </w:r>
      <w:r w:rsidR="00E62ECD" w:rsidRPr="00D54329">
        <w:rPr>
          <w:rFonts w:eastAsiaTheme="minorEastAsia"/>
          <w:lang w:eastAsia="zh-CN"/>
        </w:rPr>
        <w:t>5</w:t>
      </w:r>
      <w:r w:rsidRPr="00D54329">
        <w:rPr>
          <w:rFonts w:hint="eastAsia"/>
          <w:lang w:eastAsia="zh-CN"/>
        </w:rPr>
        <w:t xml:space="preserve">.1-1, these infrastructure collapse disasters, e.g. ground collapses, could threaten human travel safety and even life safety, without warning on time, especially for a moving vehicle driver with high-speed on the road, </w:t>
      </w:r>
      <w:r w:rsidRPr="00D54329">
        <w:rPr>
          <w:lang w:eastAsia="zh-CN"/>
        </w:rPr>
        <w:t>or a farmer driving a tractor through dense crops with limited visibility</w:t>
      </w:r>
      <w:r w:rsidRPr="00D54329">
        <w:rPr>
          <w:rFonts w:hint="eastAsia"/>
          <w:lang w:eastAsia="zh-CN"/>
        </w:rPr>
        <w:t xml:space="preserve">, who needs sufficient time and distance to stop before falling into such a disaster area. </w:t>
      </w:r>
    </w:p>
    <w:p w14:paraId="463BB2CD" w14:textId="3B570369" w:rsidR="00397A85" w:rsidRPr="00EB7A10" w:rsidRDefault="00397A85" w:rsidP="00E6740F">
      <w:pPr>
        <w:pStyle w:val="TH"/>
      </w:pPr>
      <w:r w:rsidRPr="00D54329">
        <w:rPr>
          <w:noProof/>
        </w:rPr>
        <w:lastRenderedPageBreak/>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345"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D54329">
        <w:rPr>
          <w:rFonts w:eastAsia="SimSun" w:hint="eastAsia"/>
        </w:rPr>
        <w:t xml:space="preserve">                            </w:t>
      </w:r>
      <w:r w:rsidRPr="00D54329">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346"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EB7A10">
        <w:rP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347"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4590FB69"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.1-1</w:t>
      </w:r>
      <w:r w:rsidRPr="00D54329">
        <w:rPr>
          <w:rFonts w:eastAsiaTheme="minorEastAsia" w:hint="eastAsia"/>
          <w:lang w:eastAsia="zh-CN"/>
        </w:rPr>
        <w:t>:</w:t>
      </w:r>
      <w:r w:rsidRPr="00D54329">
        <w:rPr>
          <w:rFonts w:hint="eastAsia"/>
          <w:lang w:eastAsia="zh-CN"/>
        </w:rPr>
        <w:t xml:space="preserve"> An illustration for </w:t>
      </w:r>
      <w:r w:rsidRPr="00D54329">
        <w:rPr>
          <w:lang w:eastAsia="zh-CN"/>
        </w:rPr>
        <w:t>infrastructure collapse disasters</w:t>
      </w:r>
    </w:p>
    <w:p w14:paraId="75E4A61D" w14:textId="1673B9D5" w:rsidR="00397A85" w:rsidRPr="00D54329" w:rsidRDefault="00397A85" w:rsidP="00397A85">
      <w:pPr>
        <w:jc w:val="both"/>
        <w:rPr>
          <w:lang w:eastAsia="zh-CN"/>
        </w:rPr>
      </w:pPr>
      <w:r w:rsidRPr="00D54329">
        <w:rPr>
          <w:rFonts w:hint="eastAsia"/>
          <w:lang w:eastAsia="zh-CN"/>
        </w:rPr>
        <w:t>However, monitoring of such random, sudden and uncertain infrastructure collapse could be addressed by 6G network, which could provide wide sensing coverage utili</w:t>
      </w:r>
      <w:r w:rsidR="0037426E">
        <w:rPr>
          <w:lang w:eastAsia="zh-CN"/>
        </w:rPr>
        <w:t>s</w:t>
      </w:r>
      <w:r w:rsidRPr="00D54329">
        <w:rPr>
          <w:rFonts w:hint="eastAsia"/>
          <w:lang w:eastAsia="zh-CN"/>
        </w:rPr>
        <w:t>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Pr="00D54329" w:rsidRDefault="00397A85" w:rsidP="00680A65">
      <w:pPr>
        <w:pStyle w:val="TH"/>
      </w:pPr>
      <w:r w:rsidRPr="00D54329">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348"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sidRPr="00D54329">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349"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21C532FA"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w:t>
      </w:r>
      <w:r w:rsidRPr="00D54329">
        <w:rPr>
          <w:rFonts w:eastAsiaTheme="minorEastAsia" w:hint="eastAsia"/>
          <w:lang w:eastAsia="zh-CN"/>
        </w:rPr>
        <w:t>:</w:t>
      </w:r>
      <w:r w:rsidR="0070322C" w:rsidRPr="00D54329">
        <w:rPr>
          <w:rFonts w:eastAsiaTheme="minorEastAsia" w:hint="eastAsia"/>
          <w:lang w:eastAsia="zh-CN"/>
        </w:rPr>
        <w:t xml:space="preserve"> </w:t>
      </w:r>
      <w:r w:rsidRPr="00D54329">
        <w:rPr>
          <w:rFonts w:hint="eastAsia"/>
          <w:lang w:eastAsia="zh-CN"/>
        </w:rPr>
        <w:t>Infrastructure collapse monitoring</w:t>
      </w:r>
    </w:p>
    <w:p w14:paraId="36066731" w14:textId="254167EE" w:rsidR="00397A85" w:rsidRPr="00D54329" w:rsidRDefault="00397A85" w:rsidP="0070322C">
      <w:pPr>
        <w:pStyle w:val="Heading3"/>
      </w:pPr>
      <w:bookmarkStart w:id="1042" w:name="_Toc220333191"/>
      <w:r w:rsidRPr="00D54329">
        <w:rPr>
          <w:rFonts w:hint="eastAsia"/>
        </w:rPr>
        <w:t>7.</w:t>
      </w:r>
      <w:r w:rsidR="00CD1127" w:rsidRPr="00D54329">
        <w:rPr>
          <w:rFonts w:hint="eastAsia"/>
        </w:rPr>
        <w:t>1</w:t>
      </w:r>
      <w:r w:rsidR="00CD1127" w:rsidRPr="00D54329">
        <w:t>5</w:t>
      </w:r>
      <w:r w:rsidRPr="00D54329">
        <w:rPr>
          <w:rFonts w:hint="eastAsia"/>
        </w:rPr>
        <w:t>.2</w:t>
      </w:r>
      <w:r w:rsidR="0070322C" w:rsidRPr="00D54329">
        <w:tab/>
      </w:r>
      <w:r w:rsidRPr="00D54329">
        <w:t>Pre-conditions</w:t>
      </w:r>
      <w:bookmarkEnd w:id="1042"/>
    </w:p>
    <w:p w14:paraId="2EB19599" w14:textId="77777777" w:rsidR="00397A85" w:rsidRPr="00D54329" w:rsidRDefault="00397A85" w:rsidP="00397A85">
      <w:r w:rsidRPr="00D54329">
        <w:t>For urban area road condition monitoring:</w:t>
      </w:r>
    </w:p>
    <w:p w14:paraId="6DC4DD67" w14:textId="1C5C8B0B" w:rsidR="00397A85" w:rsidRPr="00D54329" w:rsidRDefault="00397A85" w:rsidP="00397A85">
      <w:pPr>
        <w:ind w:left="720"/>
        <w:rPr>
          <w:rFonts w:eastAsia="SimSun"/>
          <w:lang w:eastAsia="zh-CN"/>
        </w:rPr>
      </w:pPr>
      <w:r w:rsidRPr="00D54329">
        <w:rPr>
          <w:rFonts w:hint="eastAsia"/>
        </w:rPr>
        <w:t xml:space="preserve">In City A, in response to the regulatory body's demand for sensing services, </w:t>
      </w:r>
      <w:r w:rsidR="004F3F69">
        <w:rPr>
          <w:rFonts w:eastAsia="SimSun"/>
          <w:lang w:eastAsia="zh-CN"/>
        </w:rPr>
        <w:t>MNO</w:t>
      </w:r>
      <w:r w:rsidRPr="00D54329">
        <w:rPr>
          <w:lang w:eastAsia="zh-CN"/>
        </w:rPr>
        <w:t xml:space="preserve"> ‘MM’</w:t>
      </w:r>
      <w:r w:rsidRPr="00D54329">
        <w:rPr>
          <w:rFonts w:hint="eastAsia"/>
        </w:rPr>
        <w:t xml:space="preserve"> has carefully selected suitable base stations around or along the </w:t>
      </w:r>
      <w:r w:rsidRPr="00D54329">
        <w:rPr>
          <w:rFonts w:eastAsia="SimSun" w:hint="eastAsia"/>
          <w:lang w:eastAsia="zh-CN"/>
        </w:rPr>
        <w:t xml:space="preserve">road to sense the </w:t>
      </w:r>
      <w:r w:rsidRPr="00D54329">
        <w:rPr>
          <w:rFonts w:hint="eastAsia"/>
          <w:lang w:eastAsia="zh-CN"/>
        </w:rPr>
        <w:t>infrastructure collapse</w:t>
      </w:r>
      <w:r w:rsidRPr="00D54329">
        <w:rPr>
          <w:rFonts w:hint="eastAsia"/>
        </w:rPr>
        <w:t xml:space="preserve">. These base stations not only continually monitor moving objects such as vehicles and pedestrians but also continuously assess </w:t>
      </w:r>
      <w:r w:rsidRPr="00D54329">
        <w:rPr>
          <w:rFonts w:hint="eastAsia"/>
          <w:lang w:eastAsia="zh-CN"/>
        </w:rPr>
        <w:t>the condition of the road</w:t>
      </w:r>
      <w:r w:rsidRPr="00D54329">
        <w:rPr>
          <w:rFonts w:hint="eastAsia"/>
        </w:rPr>
        <w:t>. The sensing signals emitted by the base stations reach the road surface and are bounced (reflected) back to the base station</w:t>
      </w:r>
      <w:r w:rsidRPr="00D54329">
        <w:rPr>
          <w:rFonts w:eastAsia="SimSun" w:hint="eastAsia"/>
          <w:lang w:eastAsia="zh-CN"/>
        </w:rPr>
        <w:t>s</w:t>
      </w:r>
      <w:r w:rsidRPr="00D54329">
        <w:rPr>
          <w:rFonts w:hint="eastAsia"/>
        </w:rPr>
        <w:t>.</w:t>
      </w:r>
      <w:r w:rsidRPr="00D54329">
        <w:rPr>
          <w:rFonts w:eastAsia="SimSun" w:hint="eastAsia"/>
          <w:lang w:eastAsia="zh-CN"/>
        </w:rPr>
        <w:t xml:space="preserve"> There are also some cameras linked directly with deployed base stations, and some millimeter wave radars are deployed on the </w:t>
      </w:r>
      <w:r w:rsidRPr="00D54329">
        <w:rPr>
          <w:rFonts w:eastAsia="Calibri"/>
        </w:rPr>
        <w:t>RSU (Road Side Unit)</w:t>
      </w:r>
      <w:r w:rsidRPr="00D54329">
        <w:rPr>
          <w:rFonts w:eastAsia="SimSun" w:hint="eastAsia"/>
          <w:lang w:eastAsia="zh-CN"/>
        </w:rPr>
        <w:t xml:space="preserve"> alongside the road.</w:t>
      </w:r>
    </w:p>
    <w:p w14:paraId="346EBBEB" w14:textId="77777777" w:rsidR="00397A85" w:rsidRPr="00D54329" w:rsidRDefault="00397A85" w:rsidP="00397A85">
      <w:pPr>
        <w:ind w:left="720"/>
        <w:rPr>
          <w:lang w:eastAsia="zh-CN"/>
        </w:rPr>
      </w:pPr>
      <w:r w:rsidRPr="00D54329">
        <w:rPr>
          <w:rFonts w:hint="eastAsia"/>
          <w:lang w:eastAsia="zh-CN"/>
        </w:rPr>
        <w:t>A third party map provider provides infrastructure collapse monitoring services, and Mary subscribes such service to keep safe while driving.</w:t>
      </w:r>
    </w:p>
    <w:p w14:paraId="172BF7D2" w14:textId="77777777" w:rsidR="00397A85" w:rsidRPr="00D54329" w:rsidRDefault="00397A85" w:rsidP="00397A85">
      <w:r w:rsidRPr="00D54329">
        <w:lastRenderedPageBreak/>
        <w:t>For rural area farmland monitoring:</w:t>
      </w:r>
    </w:p>
    <w:p w14:paraId="0CCEF7C7" w14:textId="5C9CCE16" w:rsidR="00397A85" w:rsidRPr="00D54329" w:rsidRDefault="00397A85" w:rsidP="00397A85">
      <w:pPr>
        <w:ind w:left="720"/>
      </w:pPr>
      <w:r w:rsidRPr="00D54329">
        <w:t xml:space="preserve">In Rural Area B, </w:t>
      </w:r>
      <w:r w:rsidRPr="00D54329">
        <w:rPr>
          <w:rFonts w:hint="eastAsia"/>
        </w:rPr>
        <w:t xml:space="preserve">in response to the regulatory body's demand for sensing services, </w:t>
      </w:r>
      <w:r w:rsidR="004F3F69">
        <w:rPr>
          <w:rFonts w:eastAsia="SimSun"/>
          <w:lang w:eastAsia="zh-CN"/>
        </w:rPr>
        <w:t>MNO</w:t>
      </w:r>
      <w:r w:rsidRPr="00D54329">
        <w:rPr>
          <w:lang w:eastAsia="zh-CN"/>
        </w:rPr>
        <w:t xml:space="preserve"> ‘NN’</w:t>
      </w:r>
      <w:r w:rsidRPr="00D54329">
        <w:rPr>
          <w:rFonts w:hint="eastAsia"/>
        </w:rPr>
        <w:t xml:space="preserve"> has carefully selected suitable base stations </w:t>
      </w:r>
      <w:r w:rsidRPr="00D54329">
        <w:t>within to cover large farmlands</w:t>
      </w:r>
      <w:r w:rsidRPr="00D54329">
        <w:rPr>
          <w:rFonts w:eastAsia="SimSun" w:hint="eastAsia"/>
          <w:lang w:eastAsia="zh-CN"/>
        </w:rPr>
        <w:t xml:space="preserve"> to sense the </w:t>
      </w:r>
      <w:r w:rsidRPr="00D54329">
        <w:rPr>
          <w:rFonts w:hint="eastAsia"/>
          <w:lang w:eastAsia="zh-CN"/>
        </w:rPr>
        <w:t>infrastructure collapse</w:t>
      </w:r>
      <w:r w:rsidRPr="00D54329">
        <w:rPr>
          <w:rFonts w:hint="eastAsia"/>
        </w:rPr>
        <w:t xml:space="preserve">. These base stations not only continually monitor moving objects such as </w:t>
      </w:r>
      <w:r w:rsidRPr="00D54329">
        <w:t>tractors, harvesters</w:t>
      </w:r>
      <w:r w:rsidRPr="00D54329">
        <w:rPr>
          <w:rFonts w:hint="eastAsia"/>
        </w:rPr>
        <w:t xml:space="preserve"> and </w:t>
      </w:r>
      <w:r w:rsidRPr="00D54329">
        <w:t xml:space="preserve">farmers </w:t>
      </w:r>
      <w:r w:rsidRPr="00D54329">
        <w:rPr>
          <w:rFonts w:hint="eastAsia"/>
        </w:rPr>
        <w:t xml:space="preserve">but also continuously assess the </w:t>
      </w:r>
      <w:r w:rsidRPr="00D54329">
        <w:rPr>
          <w:lang w:eastAsia="zh-CN"/>
        </w:rPr>
        <w:t xml:space="preserve">ground </w:t>
      </w:r>
      <w:r w:rsidRPr="00D54329">
        <w:rPr>
          <w:rFonts w:hint="eastAsia"/>
          <w:lang w:eastAsia="zh-CN"/>
        </w:rPr>
        <w:t>condition of the</w:t>
      </w:r>
      <w:r w:rsidRPr="00D54329">
        <w:rPr>
          <w:lang w:eastAsia="zh-CN"/>
        </w:rPr>
        <w:t xml:space="preserve"> farmland</w:t>
      </w:r>
      <w:r w:rsidRPr="00D54329">
        <w:rPr>
          <w:rFonts w:hint="eastAsia"/>
        </w:rPr>
        <w:t xml:space="preserve">. The sensing signals emitted by the base stations reach the </w:t>
      </w:r>
      <w:r w:rsidRPr="00D54329">
        <w:t xml:space="preserve">land </w:t>
      </w:r>
      <w:r w:rsidRPr="00D54329">
        <w:rPr>
          <w:rFonts w:hint="eastAsia"/>
        </w:rPr>
        <w:t>and are bounced (reflected) back to the base station</w:t>
      </w:r>
      <w:r w:rsidRPr="00D54329">
        <w:rPr>
          <w:rFonts w:eastAsia="SimSun" w:hint="eastAsia"/>
          <w:lang w:eastAsia="zh-CN"/>
        </w:rPr>
        <w:t>s</w:t>
      </w:r>
      <w:r w:rsidRPr="00D54329">
        <w:rPr>
          <w:rFonts w:hint="eastAsia"/>
        </w:rPr>
        <w:t>.</w:t>
      </w:r>
    </w:p>
    <w:p w14:paraId="7B044184" w14:textId="77777777" w:rsidR="00397A85" w:rsidRPr="00D54329" w:rsidRDefault="00397A85" w:rsidP="00397A85">
      <w:pPr>
        <w:ind w:left="720"/>
        <w:rPr>
          <w:lang w:eastAsia="zh-CN"/>
        </w:rPr>
      </w:pPr>
      <w:r w:rsidRPr="00D54329">
        <w:rPr>
          <w:rFonts w:hint="eastAsia"/>
          <w:lang w:eastAsia="zh-CN"/>
        </w:rPr>
        <w:t xml:space="preserve">A third party map provider provides infrastructure collapse monitoring services, and </w:t>
      </w:r>
      <w:r w:rsidRPr="00D54329">
        <w:rPr>
          <w:lang w:eastAsia="zh-CN"/>
        </w:rPr>
        <w:t>farmer Jack</w:t>
      </w:r>
      <w:r w:rsidRPr="00D54329">
        <w:rPr>
          <w:rFonts w:hint="eastAsia"/>
          <w:lang w:eastAsia="zh-CN"/>
        </w:rPr>
        <w:t xml:space="preserve"> subscribes </w:t>
      </w:r>
      <w:r w:rsidRPr="00D54329">
        <w:rPr>
          <w:lang w:eastAsia="zh-CN"/>
        </w:rPr>
        <w:t xml:space="preserve">to </w:t>
      </w:r>
      <w:r w:rsidRPr="00D54329">
        <w:rPr>
          <w:rFonts w:hint="eastAsia"/>
          <w:lang w:eastAsia="zh-CN"/>
        </w:rPr>
        <w:t xml:space="preserve">such service to keep safe while </w:t>
      </w:r>
      <w:r w:rsidRPr="00D54329">
        <w:rPr>
          <w:lang w:eastAsia="zh-CN"/>
        </w:rPr>
        <w:t>driving and operating machinery in farmland</w:t>
      </w:r>
      <w:r w:rsidRPr="00D54329">
        <w:rPr>
          <w:rFonts w:hint="eastAsia"/>
          <w:lang w:eastAsia="zh-CN"/>
        </w:rPr>
        <w:t>.</w:t>
      </w:r>
    </w:p>
    <w:p w14:paraId="6D5255F1" w14:textId="593CD766" w:rsidR="00397A85" w:rsidRPr="00D54329" w:rsidRDefault="00397A85" w:rsidP="0070322C">
      <w:pPr>
        <w:pStyle w:val="Heading3"/>
      </w:pPr>
      <w:bookmarkStart w:id="1043" w:name="_Toc220333192"/>
      <w:r w:rsidRPr="00D54329">
        <w:rPr>
          <w:rFonts w:hint="eastAsia"/>
        </w:rPr>
        <w:t>7.</w:t>
      </w:r>
      <w:r w:rsidR="00CD1127" w:rsidRPr="00D54329">
        <w:rPr>
          <w:rFonts w:hint="eastAsia"/>
        </w:rPr>
        <w:t>1</w:t>
      </w:r>
      <w:r w:rsidR="00CD1127" w:rsidRPr="00D54329">
        <w:t>5</w:t>
      </w:r>
      <w:r w:rsidRPr="00D54329">
        <w:rPr>
          <w:rFonts w:hint="eastAsia"/>
        </w:rPr>
        <w:t>.3</w:t>
      </w:r>
      <w:r w:rsidR="00953C19" w:rsidRPr="00D54329">
        <w:tab/>
      </w:r>
      <w:r w:rsidRPr="00D54329">
        <w:t>Service Flows</w:t>
      </w:r>
      <w:bookmarkEnd w:id="1043"/>
    </w:p>
    <w:p w14:paraId="0AB7FB76" w14:textId="77777777" w:rsidR="00397A85" w:rsidRPr="00D54329" w:rsidRDefault="00397A85" w:rsidP="00397A85">
      <w:pPr>
        <w:rPr>
          <w:rFonts w:eastAsia="SimSun"/>
          <w:lang w:eastAsia="zh-CN"/>
        </w:rPr>
      </w:pPr>
      <w:r w:rsidRPr="00D54329">
        <w:t>For urban area road condition monitoring:</w:t>
      </w:r>
    </w:p>
    <w:p w14:paraId="4F36898D"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1.</w:t>
      </w:r>
      <w:r w:rsidRPr="00D54329">
        <w:rPr>
          <w:rFonts w:eastAsia="SimSun"/>
          <w:lang w:eastAsia="zh-CN"/>
        </w:rPr>
        <w:t>This Friday after work, Mary drives home to visit her parents who live in the countryside.</w:t>
      </w:r>
    </w:p>
    <w:p w14:paraId="7A47BC16"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2. Mary is driving on the highway, where there are no streetlights along the roadside. Due to limited visibility, Mary is driving cautiously.</w:t>
      </w:r>
    </w:p>
    <w:p w14:paraId="2D079E57"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 xml:space="preserve">5. MNO MM </w:t>
      </w:r>
      <w:r w:rsidRPr="00D54329">
        <w:t>expose</w:t>
      </w:r>
      <w:r w:rsidRPr="00D54329">
        <w:rPr>
          <w:rFonts w:eastAsia="SimSun" w:hint="eastAsia"/>
          <w:lang w:eastAsia="zh-CN"/>
        </w:rPr>
        <w:t>s the sensing results to the</w:t>
      </w:r>
      <w:r w:rsidRPr="00D54329">
        <w:rPr>
          <w:rFonts w:hint="eastAsia"/>
          <w:lang w:eastAsia="zh-CN"/>
        </w:rPr>
        <w:t xml:space="preserve"> third party map provider.</w:t>
      </w:r>
      <w:r w:rsidRPr="00D54329">
        <w:rPr>
          <w:rFonts w:eastAsia="SimSun" w:hint="eastAsia"/>
          <w:lang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6. After receiving the message, Mary will choose to exit the highway at the nearest exit.</w:t>
      </w:r>
    </w:p>
    <w:p w14:paraId="63D4F9FA" w14:textId="77777777" w:rsidR="00397A85" w:rsidRPr="00D54329" w:rsidRDefault="00397A85" w:rsidP="00397A85">
      <w:r w:rsidRPr="00D54329">
        <w:t>For rural area farmland monitoring:</w:t>
      </w:r>
    </w:p>
    <w:p w14:paraId="7C86D923" w14:textId="77777777" w:rsidR="00397A85" w:rsidRPr="00D54329" w:rsidRDefault="00397A85" w:rsidP="004130E0">
      <w:pPr>
        <w:pStyle w:val="B10"/>
        <w:numPr>
          <w:ilvl w:val="0"/>
          <w:numId w:val="85"/>
        </w:numPr>
        <w:rPr>
          <w:rFonts w:eastAsia="SimSun"/>
          <w:lang w:eastAsia="zh-CN"/>
        </w:rPr>
      </w:pPr>
      <w:r w:rsidRPr="00D54329">
        <w:rPr>
          <w:rFonts w:eastAsia="SimSun"/>
          <w:lang w:eastAsia="zh-CN"/>
        </w:rPr>
        <w:t>Jack</w:t>
      </w:r>
      <w:r w:rsidRPr="00D54329">
        <w:rPr>
          <w:rFonts w:eastAsia="SimSun" w:hint="eastAsia"/>
          <w:lang w:eastAsia="zh-CN"/>
        </w:rPr>
        <w:t xml:space="preserve"> is </w:t>
      </w:r>
      <w:r w:rsidRPr="00D54329">
        <w:rPr>
          <w:rFonts w:eastAsia="SimSun"/>
          <w:lang w:eastAsia="zh-CN"/>
        </w:rPr>
        <w:t>driving his tractor in farmland through dense crops to estimate the yield.</w:t>
      </w:r>
      <w:r w:rsidRPr="00D54329">
        <w:rPr>
          <w:rFonts w:eastAsia="SimSun" w:hint="eastAsia"/>
          <w:lang w:eastAsia="zh-CN"/>
        </w:rPr>
        <w:t xml:space="preserve"> Due to limited visibility</w:t>
      </w:r>
      <w:r w:rsidRPr="00D54329">
        <w:rPr>
          <w:rFonts w:eastAsia="SimSun"/>
          <w:lang w:eastAsia="zh-CN"/>
        </w:rPr>
        <w:t xml:space="preserve"> caused by dense crops</w:t>
      </w:r>
      <w:r w:rsidRPr="00D54329">
        <w:rPr>
          <w:rFonts w:eastAsia="SimSun" w:hint="eastAsia"/>
          <w:lang w:eastAsia="zh-CN"/>
        </w:rPr>
        <w:t xml:space="preserve">, </w:t>
      </w:r>
      <w:r w:rsidRPr="00D54329">
        <w:rPr>
          <w:rFonts w:eastAsia="SimSun"/>
          <w:lang w:eastAsia="zh-CN"/>
        </w:rPr>
        <w:t>Jack</w:t>
      </w:r>
      <w:r w:rsidRPr="00D54329">
        <w:rPr>
          <w:rFonts w:eastAsia="SimSun" w:hint="eastAsia"/>
          <w:lang w:eastAsia="zh-CN"/>
        </w:rPr>
        <w:t xml:space="preserve"> is driving cautiously.</w:t>
      </w:r>
    </w:p>
    <w:p w14:paraId="5C451471" w14:textId="77777777" w:rsidR="00397A85" w:rsidRPr="00D54329" w:rsidRDefault="00397A85" w:rsidP="004130E0">
      <w:pPr>
        <w:pStyle w:val="B10"/>
        <w:numPr>
          <w:ilvl w:val="0"/>
          <w:numId w:val="85"/>
        </w:numPr>
        <w:rPr>
          <w:rFonts w:eastAsia="SimSun"/>
          <w:lang w:eastAsia="zh-CN"/>
        </w:rPr>
      </w:pPr>
      <w:r w:rsidRPr="00D54329">
        <w:rPr>
          <w:rFonts w:eastAsia="SimSun" w:hint="eastAsia"/>
          <w:lang w:eastAsia="zh-CN"/>
        </w:rPr>
        <w:t>The 6G network enable</w:t>
      </w:r>
      <w:r w:rsidRPr="00D54329">
        <w:rPr>
          <w:rFonts w:eastAsia="SimSun"/>
          <w:lang w:eastAsia="zh-CN"/>
        </w:rPr>
        <w:t>s the pre-selected</w:t>
      </w:r>
      <w:r w:rsidRPr="00D54329">
        <w:rPr>
          <w:rFonts w:eastAsia="SimSun" w:hint="eastAsia"/>
          <w:lang w:eastAsia="zh-CN"/>
        </w:rPr>
        <w:t xml:space="preserve"> base stations to transmit and receive sensing signal to keep monitoring </w:t>
      </w:r>
      <w:r w:rsidRPr="00D54329">
        <w:rPr>
          <w:rFonts w:eastAsia="SimSun"/>
          <w:lang w:eastAsia="zh-CN"/>
        </w:rPr>
        <w:t xml:space="preserve">for </w:t>
      </w:r>
      <w:r w:rsidRPr="00D54329">
        <w:rPr>
          <w:rFonts w:hint="eastAsia"/>
          <w:lang w:eastAsia="zh-CN"/>
        </w:rPr>
        <w:t>i</w:t>
      </w:r>
      <w:r w:rsidRPr="00D54329">
        <w:rPr>
          <w:lang w:eastAsia="zh-CN"/>
        </w:rPr>
        <w:t>nfrastructure collapse</w:t>
      </w:r>
      <w:r w:rsidRPr="00D54329">
        <w:rPr>
          <w:rFonts w:eastAsia="SimSun" w:hint="eastAsia"/>
          <w:lang w:eastAsia="zh-CN"/>
        </w:rPr>
        <w:t>.</w:t>
      </w:r>
    </w:p>
    <w:p w14:paraId="612E0F49" w14:textId="77777777" w:rsidR="00397A85" w:rsidRPr="00D54329" w:rsidRDefault="00397A85" w:rsidP="004130E0">
      <w:pPr>
        <w:pStyle w:val="B10"/>
        <w:numPr>
          <w:ilvl w:val="0"/>
          <w:numId w:val="85"/>
        </w:numPr>
        <w:rPr>
          <w:rFonts w:eastAsia="SimSun"/>
          <w:lang w:eastAsia="zh-CN"/>
        </w:rPr>
      </w:pPr>
      <w:r w:rsidRPr="00D54329">
        <w:rPr>
          <w:rFonts w:eastAsia="SimSun" w:hint="eastAsia"/>
          <w:lang w:eastAsia="zh-CN"/>
        </w:rPr>
        <w:t xml:space="preserve">The base station deployed at the </w:t>
      </w:r>
      <w:r w:rsidRPr="00D54329">
        <w:rPr>
          <w:rFonts w:eastAsia="SimSun"/>
          <w:lang w:eastAsia="zh-CN"/>
        </w:rPr>
        <w:t>farmland</w:t>
      </w:r>
      <w:r w:rsidRPr="00D54329">
        <w:rPr>
          <w:rFonts w:eastAsia="SimSun" w:hint="eastAsia"/>
          <w:lang w:eastAsia="zh-CN"/>
        </w:rPr>
        <w:t xml:space="preserve"> detects that ahead on </w:t>
      </w:r>
      <w:r w:rsidRPr="00D54329">
        <w:rPr>
          <w:rFonts w:eastAsia="SimSun"/>
          <w:lang w:eastAsia="zh-CN"/>
        </w:rPr>
        <w:t>Jack’s</w:t>
      </w:r>
      <w:r w:rsidRPr="00D54329">
        <w:rPr>
          <w:rFonts w:eastAsia="SimSun" w:hint="eastAsia"/>
          <w:lang w:eastAsia="zh-CN"/>
        </w:rPr>
        <w:t xml:space="preserve"> route, and an emergency of ground collapse has occurred, causing</w:t>
      </w:r>
      <w:r w:rsidRPr="00D54329">
        <w:rPr>
          <w:rFonts w:eastAsia="SimSun"/>
          <w:lang w:eastAsia="zh-CN"/>
        </w:rPr>
        <w:t xml:space="preserve"> a sinkhole in the farmland</w:t>
      </w:r>
      <w:r w:rsidRPr="00D54329">
        <w:rPr>
          <w:rFonts w:eastAsia="SimSun" w:hint="eastAsia"/>
          <w:lang w:eastAsia="zh-CN"/>
        </w:rPr>
        <w:t>. Benefiting from the sensing operations of base station</w:t>
      </w:r>
      <w:r w:rsidRPr="00D54329">
        <w:rPr>
          <w:rFonts w:eastAsia="SimSun"/>
          <w:lang w:eastAsia="zh-CN"/>
        </w:rPr>
        <w:t>s</w:t>
      </w:r>
      <w:r w:rsidRPr="00D54329">
        <w:rPr>
          <w:rFonts w:eastAsia="SimSun" w:hint="eastAsia"/>
          <w:lang w:eastAsia="zh-CN"/>
        </w:rPr>
        <w:t xml:space="preserve"> </w:t>
      </w:r>
      <w:r w:rsidRPr="00D54329">
        <w:rPr>
          <w:rFonts w:eastAsia="SimSun"/>
          <w:lang w:eastAsia="zh-CN"/>
        </w:rPr>
        <w:t>within</w:t>
      </w:r>
      <w:r w:rsidRPr="00D54329">
        <w:rPr>
          <w:rFonts w:eastAsia="SimSun" w:hint="eastAsia"/>
          <w:lang w:eastAsia="zh-CN"/>
        </w:rPr>
        <w:t xml:space="preserve"> the </w:t>
      </w:r>
      <w:r w:rsidRPr="00D54329">
        <w:rPr>
          <w:rFonts w:eastAsia="SimSun"/>
          <w:lang w:eastAsia="zh-CN"/>
        </w:rPr>
        <w:t>farmland</w:t>
      </w:r>
      <w:r w:rsidRPr="00D54329">
        <w:rPr>
          <w:rFonts w:eastAsia="SimSun" w:hint="eastAsia"/>
          <w:lang w:eastAsia="zh-CN"/>
        </w:rPr>
        <w:t xml:space="preserve">, the 6G network could derive a sensing result that </w:t>
      </w:r>
      <w:r w:rsidRPr="00D54329">
        <w:rPr>
          <w:rFonts w:hint="eastAsia"/>
          <w:lang w:eastAsia="zh-CN"/>
        </w:rPr>
        <w:t>i</w:t>
      </w:r>
      <w:r w:rsidRPr="00D54329">
        <w:rPr>
          <w:lang w:eastAsia="zh-CN"/>
        </w:rPr>
        <w:t>nfrastructure collapse</w:t>
      </w:r>
      <w:r w:rsidRPr="00D54329">
        <w:rPr>
          <w:rFonts w:eastAsia="SimSun" w:hint="eastAsia"/>
          <w:lang w:eastAsia="zh-CN"/>
        </w:rPr>
        <w:t xml:space="preserve"> happens </w:t>
      </w:r>
      <w:r w:rsidRPr="00D54329">
        <w:rPr>
          <w:rFonts w:eastAsia="SimSun"/>
          <w:lang w:eastAsia="zh-CN"/>
        </w:rPr>
        <w:t>2</w:t>
      </w:r>
      <w:r w:rsidRPr="00D54329">
        <w:rPr>
          <w:rFonts w:eastAsia="SimSun" w:hint="eastAsia"/>
          <w:lang w:eastAsia="zh-CN"/>
        </w:rPr>
        <w:t xml:space="preserve">000m ahead of </w:t>
      </w:r>
      <w:r w:rsidRPr="00D54329">
        <w:rPr>
          <w:rFonts w:eastAsia="SimSun"/>
          <w:lang w:eastAsia="zh-CN"/>
        </w:rPr>
        <w:t>Jack</w:t>
      </w:r>
      <w:r w:rsidRPr="00D54329">
        <w:rPr>
          <w:rFonts w:eastAsia="SimSun" w:hint="eastAsia"/>
          <w:lang w:eastAsia="zh-CN"/>
        </w:rPr>
        <w:t>.</w:t>
      </w:r>
    </w:p>
    <w:p w14:paraId="3F0D545D" w14:textId="069AFCF5" w:rsidR="00397A85" w:rsidRPr="00D54329" w:rsidRDefault="00DE50AC" w:rsidP="004130E0">
      <w:pPr>
        <w:pStyle w:val="B10"/>
        <w:numPr>
          <w:ilvl w:val="0"/>
          <w:numId w:val="85"/>
        </w:numPr>
        <w:rPr>
          <w:rFonts w:eastAsia="SimSun"/>
          <w:lang w:eastAsia="zh-CN"/>
        </w:rPr>
      </w:pPr>
      <w:r>
        <w:rPr>
          <w:rFonts w:eastAsia="SimSun"/>
          <w:lang w:eastAsia="zh-CN"/>
        </w:rPr>
        <w:t>MNO</w:t>
      </w:r>
      <w:r w:rsidR="00397A85" w:rsidRPr="00D54329">
        <w:rPr>
          <w:rFonts w:eastAsia="SimSun" w:hint="eastAsia"/>
          <w:lang w:eastAsia="zh-CN"/>
        </w:rPr>
        <w:t xml:space="preserve"> </w:t>
      </w:r>
      <w:r w:rsidR="00397A85" w:rsidRPr="00D54329">
        <w:rPr>
          <w:rFonts w:eastAsia="SimSun"/>
          <w:lang w:eastAsia="zh-CN"/>
        </w:rPr>
        <w:t>NN</w:t>
      </w:r>
      <w:r w:rsidR="00397A85" w:rsidRPr="00D54329">
        <w:rPr>
          <w:rFonts w:eastAsia="SimSun" w:hint="eastAsia"/>
          <w:lang w:eastAsia="zh-CN"/>
        </w:rPr>
        <w:t xml:space="preserve"> </w:t>
      </w:r>
      <w:r w:rsidR="00397A85" w:rsidRPr="00D54329">
        <w:t>expose</w:t>
      </w:r>
      <w:r w:rsidR="00397A85" w:rsidRPr="00D54329">
        <w:rPr>
          <w:rFonts w:eastAsia="SimSun" w:hint="eastAsia"/>
          <w:lang w:eastAsia="zh-CN"/>
        </w:rPr>
        <w:t>s the sensing results to the</w:t>
      </w:r>
      <w:r w:rsidR="00397A85" w:rsidRPr="00D54329">
        <w:rPr>
          <w:rFonts w:hint="eastAsia"/>
          <w:lang w:eastAsia="zh-CN"/>
        </w:rPr>
        <w:t xml:space="preserve"> third party map provider.</w:t>
      </w:r>
      <w:r w:rsidR="00397A85" w:rsidRPr="00D54329">
        <w:rPr>
          <w:rFonts w:eastAsia="SimSun" w:hint="eastAsia"/>
          <w:lang w:eastAsia="zh-CN"/>
        </w:rPr>
        <w:t xml:space="preserve"> The map providers incorporate the locations of ground collapses into the high-definition dynamic maps and transmit warning messages to vehicles approaching these areas. </w:t>
      </w:r>
      <w:r w:rsidR="00397A85" w:rsidRPr="00D54329">
        <w:rPr>
          <w:rFonts w:eastAsia="SimSun"/>
          <w:lang w:eastAsia="zh-CN"/>
        </w:rPr>
        <w:t>Jack</w:t>
      </w:r>
      <w:r w:rsidR="00397A85" w:rsidRPr="00D54329">
        <w:rPr>
          <w:rFonts w:eastAsia="SimSun" w:hint="eastAsia"/>
          <w:lang w:eastAsia="zh-CN"/>
        </w:rPr>
        <w:t xml:space="preserve"> receives the warning message.</w:t>
      </w:r>
    </w:p>
    <w:p w14:paraId="7D6A3C63" w14:textId="117271F5" w:rsidR="00397A85" w:rsidRPr="00D54329" w:rsidRDefault="00397A85" w:rsidP="004130E0">
      <w:pPr>
        <w:pStyle w:val="B10"/>
        <w:numPr>
          <w:ilvl w:val="0"/>
          <w:numId w:val="85"/>
        </w:numPr>
        <w:rPr>
          <w:rFonts w:eastAsia="SimSun"/>
          <w:lang w:eastAsia="zh-CN"/>
        </w:rPr>
      </w:pPr>
      <w:r w:rsidRPr="00D54329">
        <w:rPr>
          <w:rFonts w:eastAsia="SimSun" w:hint="eastAsia"/>
          <w:lang w:eastAsia="zh-CN"/>
        </w:rPr>
        <w:t xml:space="preserve">After receiving the message, </w:t>
      </w:r>
      <w:r w:rsidRPr="00D54329">
        <w:rPr>
          <w:rFonts w:eastAsia="SimSun"/>
          <w:lang w:eastAsia="zh-CN"/>
        </w:rPr>
        <w:t>Jack</w:t>
      </w:r>
      <w:r w:rsidRPr="00D54329">
        <w:rPr>
          <w:rFonts w:eastAsia="SimSun" w:hint="eastAsia"/>
          <w:lang w:eastAsia="zh-CN"/>
        </w:rPr>
        <w:t xml:space="preserve"> will choose to </w:t>
      </w:r>
      <w:r w:rsidRPr="00D54329">
        <w:rPr>
          <w:rFonts w:eastAsia="SimSun"/>
          <w:lang w:eastAsia="zh-CN"/>
        </w:rPr>
        <w:t>change his route for a safe exit out of the disaster area</w:t>
      </w:r>
      <w:r w:rsidRPr="00D54329">
        <w:rPr>
          <w:rFonts w:eastAsia="SimSun" w:hint="eastAsia"/>
          <w:lang w:eastAsia="zh-CN"/>
        </w:rPr>
        <w:t>.</w:t>
      </w:r>
    </w:p>
    <w:p w14:paraId="6F9BA28A" w14:textId="0E2037E7" w:rsidR="00397A85" w:rsidRPr="00D54329" w:rsidRDefault="00397A85" w:rsidP="0070322C">
      <w:pPr>
        <w:pStyle w:val="Heading3"/>
      </w:pPr>
      <w:bookmarkStart w:id="1044" w:name="_Toc220333193"/>
      <w:r w:rsidRPr="00D54329">
        <w:rPr>
          <w:rFonts w:hint="eastAsia"/>
        </w:rPr>
        <w:t>7.</w:t>
      </w:r>
      <w:r w:rsidR="00CD1127" w:rsidRPr="00D54329">
        <w:rPr>
          <w:rFonts w:hint="eastAsia"/>
        </w:rPr>
        <w:t>1</w:t>
      </w:r>
      <w:r w:rsidR="00CD1127" w:rsidRPr="00D54329">
        <w:t>5</w:t>
      </w:r>
      <w:r w:rsidRPr="00D54329">
        <w:rPr>
          <w:rFonts w:hint="eastAsia"/>
        </w:rPr>
        <w:t>.4</w:t>
      </w:r>
      <w:r w:rsidR="00953C19" w:rsidRPr="00D54329">
        <w:tab/>
      </w:r>
      <w:r w:rsidRPr="00D54329">
        <w:t>Post-conditions</w:t>
      </w:r>
      <w:bookmarkEnd w:id="1044"/>
    </w:p>
    <w:p w14:paraId="40B77CA6" w14:textId="02E70A1D" w:rsidR="00397A85" w:rsidRPr="00D54329" w:rsidRDefault="00397A85" w:rsidP="00397A85">
      <w:pPr>
        <w:rPr>
          <w:rFonts w:eastAsia="SimSun"/>
          <w:lang w:eastAsia="zh-CN"/>
        </w:rPr>
      </w:pPr>
      <w:r w:rsidRPr="00D54329">
        <w:rPr>
          <w:rFonts w:eastAsia="SimSun" w:hint="eastAsia"/>
          <w:lang w:eastAsia="zh-CN"/>
        </w:rPr>
        <w:t xml:space="preserve">Thanks to </w:t>
      </w:r>
      <w:r w:rsidRPr="00D54329">
        <w:rPr>
          <w:rFonts w:hint="eastAsia"/>
          <w:lang w:eastAsia="zh-CN"/>
        </w:rPr>
        <w:t>infrastructure collapse monitoring</w:t>
      </w:r>
      <w:r w:rsidRPr="00D54329">
        <w:rPr>
          <w:rFonts w:eastAsia="SimSun" w:hint="eastAsia"/>
          <w:lang w:eastAsia="zh-CN"/>
        </w:rPr>
        <w:t>, Mary</w:t>
      </w:r>
      <w:r w:rsidRPr="00D54329">
        <w:rPr>
          <w:rFonts w:eastAsia="SimSun"/>
          <w:lang w:eastAsia="zh-CN"/>
        </w:rPr>
        <w:t xml:space="preserve"> </w:t>
      </w:r>
      <w:r w:rsidR="00CD5532">
        <w:rPr>
          <w:rFonts w:eastAsia="SimSun"/>
          <w:lang w:eastAsia="zh-CN"/>
        </w:rPr>
        <w:t>and</w:t>
      </w:r>
      <w:r w:rsidR="00CD5532" w:rsidRPr="00D54329">
        <w:rPr>
          <w:rFonts w:eastAsia="SimSun"/>
          <w:lang w:eastAsia="zh-CN"/>
        </w:rPr>
        <w:t xml:space="preserve"> </w:t>
      </w:r>
      <w:r w:rsidRPr="00D54329">
        <w:rPr>
          <w:rFonts w:eastAsia="SimSun"/>
          <w:lang w:eastAsia="zh-CN"/>
        </w:rPr>
        <w:t>Jack</w:t>
      </w:r>
      <w:r w:rsidRPr="00D54329">
        <w:rPr>
          <w:rFonts w:eastAsia="SimSun" w:hint="eastAsia"/>
          <w:lang w:eastAsia="zh-CN"/>
        </w:rPr>
        <w:t xml:space="preserve"> arrive </w:t>
      </w:r>
      <w:r w:rsidR="00CD5532">
        <w:rPr>
          <w:rFonts w:eastAsia="SimSun"/>
          <w:lang w:eastAsia="zh-CN"/>
        </w:rPr>
        <w:t xml:space="preserve">at </w:t>
      </w:r>
      <w:r w:rsidRPr="00D54329">
        <w:rPr>
          <w:rFonts w:eastAsia="SimSun"/>
          <w:lang w:eastAsia="zh-CN"/>
        </w:rPr>
        <w:t xml:space="preserve">their </w:t>
      </w:r>
      <w:r w:rsidRPr="00D54329">
        <w:rPr>
          <w:rFonts w:eastAsia="SimSun" w:hint="eastAsia"/>
          <w:lang w:eastAsia="zh-CN"/>
        </w:rPr>
        <w:t>home</w:t>
      </w:r>
      <w:r w:rsidRPr="00D54329">
        <w:rPr>
          <w:rFonts w:eastAsia="SimSun"/>
          <w:lang w:eastAsia="zh-CN"/>
        </w:rPr>
        <w:t>s</w:t>
      </w:r>
      <w:r w:rsidRPr="00D54329">
        <w:rPr>
          <w:rFonts w:eastAsia="SimSun" w:hint="eastAsia"/>
          <w:lang w:eastAsia="zh-CN"/>
        </w:rPr>
        <w:t xml:space="preserve"> safely. Every driver could exit the effected road on time</w:t>
      </w:r>
      <w:r w:rsidR="00863BCE">
        <w:rPr>
          <w:rFonts w:eastAsia="SimSun"/>
          <w:lang w:eastAsia="zh-CN"/>
        </w:rPr>
        <w:t>,</w:t>
      </w:r>
      <w:r w:rsidRPr="00D54329">
        <w:rPr>
          <w:rFonts w:eastAsia="SimSun" w:hint="eastAsia"/>
          <w:lang w:eastAsia="zh-CN"/>
        </w:rPr>
        <w:t xml:space="preserve"> and no one gets injured.</w:t>
      </w:r>
      <w:r w:rsidRPr="00D54329">
        <w:rPr>
          <w:rFonts w:eastAsia="SimSun"/>
          <w:lang w:eastAsia="zh-CN"/>
        </w:rPr>
        <w:t xml:space="preserve"> Likewise</w:t>
      </w:r>
      <w:r w:rsidR="00680A65" w:rsidRPr="00D54329">
        <w:rPr>
          <w:rFonts w:eastAsia="SimSun"/>
          <w:lang w:eastAsia="zh-CN"/>
        </w:rPr>
        <w:t>,</w:t>
      </w:r>
      <w:r w:rsidRPr="00D54329">
        <w:rPr>
          <w:rFonts w:eastAsia="SimSun"/>
          <w:lang w:eastAsia="zh-CN"/>
        </w:rPr>
        <w:t xml:space="preserve"> every farmer could reroute out of farmland with sinkholes and no casualties incurred.</w:t>
      </w:r>
    </w:p>
    <w:p w14:paraId="5A35B12A" w14:textId="050D5637" w:rsidR="00397A85" w:rsidRPr="00D54329" w:rsidRDefault="00397A85" w:rsidP="0070322C">
      <w:pPr>
        <w:pStyle w:val="Heading3"/>
      </w:pPr>
      <w:bookmarkStart w:id="1045" w:name="_Toc220333194"/>
      <w:r w:rsidRPr="00D54329">
        <w:rPr>
          <w:rFonts w:hint="eastAsia"/>
        </w:rPr>
        <w:lastRenderedPageBreak/>
        <w:t>7.</w:t>
      </w:r>
      <w:r w:rsidR="00CD1127" w:rsidRPr="00D54329">
        <w:rPr>
          <w:rFonts w:hint="eastAsia"/>
        </w:rPr>
        <w:t>1</w:t>
      </w:r>
      <w:r w:rsidR="00CD1127" w:rsidRPr="00D54329">
        <w:t>5</w:t>
      </w:r>
      <w:r w:rsidRPr="00D54329">
        <w:rPr>
          <w:rFonts w:hint="eastAsia"/>
        </w:rPr>
        <w:t>.5</w:t>
      </w:r>
      <w:r w:rsidR="00953C19" w:rsidRPr="00D54329">
        <w:tab/>
      </w:r>
      <w:r w:rsidRPr="00D54329">
        <w:t>Existing features partly or fully covering the use case functionality</w:t>
      </w:r>
      <w:bookmarkEnd w:id="1045"/>
    </w:p>
    <w:p w14:paraId="58DA6F53" w14:textId="7A4F93D4" w:rsidR="00397A85" w:rsidRPr="00D54329" w:rsidRDefault="00397A85" w:rsidP="00397A85">
      <w:pPr>
        <w:rPr>
          <w:rFonts w:eastAsia="SimSun"/>
          <w:lang w:eastAsia="zh-CN"/>
        </w:rPr>
      </w:pPr>
      <w:r w:rsidRPr="00D54329">
        <w:rPr>
          <w:rFonts w:eastAsia="SimSun" w:hint="eastAsia"/>
          <w:lang w:eastAsia="zh-CN"/>
        </w:rPr>
        <w:t>In TS</w:t>
      </w:r>
      <w:r w:rsidR="001B01D6" w:rsidRPr="00D54329">
        <w:rPr>
          <w:rFonts w:eastAsia="SimSun"/>
          <w:lang w:eastAsia="zh-CN"/>
        </w:rPr>
        <w:t xml:space="preserve"> </w:t>
      </w:r>
      <w:r w:rsidRPr="00D54329">
        <w:rPr>
          <w:rFonts w:eastAsia="SimSun" w:hint="eastAsia"/>
          <w:lang w:eastAsia="zh-CN"/>
        </w:rPr>
        <w:t>22.137 [6] The basic procedure of sensing has been described, including capability reporting, data collection, data transmission, data processing, and capability exposure, listed below:</w:t>
      </w:r>
    </w:p>
    <w:p w14:paraId="4EED9F8A" w14:textId="77777777" w:rsidR="00397A85" w:rsidRPr="00D54329" w:rsidRDefault="00397A85" w:rsidP="004130E0">
      <w:pPr>
        <w:pStyle w:val="B10"/>
        <w:numPr>
          <w:ilvl w:val="0"/>
          <w:numId w:val="84"/>
        </w:numPr>
        <w:rPr>
          <w:i/>
          <w:iCs/>
        </w:rPr>
      </w:pPr>
      <w:r w:rsidRPr="00D54329">
        <w:rPr>
          <w:i/>
          <w:iCs/>
        </w:rPr>
        <w:t>The 5G system shall be able to provide sensing service to detect, and/or track one or more objects (e.g., UAVs, birds) and the environment around the object(s).</w:t>
      </w:r>
    </w:p>
    <w:p w14:paraId="0D0E498D" w14:textId="77777777" w:rsidR="00397A85" w:rsidRPr="00D54329" w:rsidRDefault="00397A85" w:rsidP="004130E0">
      <w:pPr>
        <w:pStyle w:val="B10"/>
        <w:numPr>
          <w:ilvl w:val="0"/>
          <w:numId w:val="84"/>
        </w:numPr>
        <w:rPr>
          <w:i/>
          <w:iCs/>
        </w:rPr>
      </w:pPr>
      <w:r w:rsidRPr="00D54329">
        <w:rPr>
          <w:rFonts w:hint="eastAsia"/>
          <w:i/>
          <w:iCs/>
        </w:rPr>
        <w:t>Based on operator’s policies, operator’s control and regulation, the 5G system shall be able to collect 3GPP sensing data from sensing receivers for processing.</w:t>
      </w:r>
    </w:p>
    <w:p w14:paraId="78286695" w14:textId="77777777" w:rsidR="00397A85" w:rsidRPr="00D54329" w:rsidRDefault="00397A85" w:rsidP="004130E0">
      <w:pPr>
        <w:pStyle w:val="B10"/>
        <w:numPr>
          <w:ilvl w:val="0"/>
          <w:numId w:val="84"/>
        </w:numPr>
        <w:rPr>
          <w:i/>
          <w:iCs/>
          <w:lang w:eastAsia="zh-CN"/>
        </w:rPr>
      </w:pPr>
      <w:r w:rsidRPr="00D54329">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D54329" w:rsidRDefault="00397A85" w:rsidP="00397A85">
      <w:pPr>
        <w:rPr>
          <w:rFonts w:eastAsia="SimSun"/>
          <w:i/>
          <w:iCs/>
          <w:lang w:eastAsia="zh-CN"/>
        </w:rPr>
      </w:pPr>
      <w:r w:rsidRPr="00D54329">
        <w:rPr>
          <w:rFonts w:eastAsia="SimSun" w:hint="eastAsia"/>
          <w:i/>
          <w:iCs/>
          <w:lang w:eastAsia="zh-CN"/>
        </w:rPr>
        <w:t>In the TS 22.137</w:t>
      </w:r>
      <w:r w:rsidR="00680A65" w:rsidRPr="00D54329">
        <w:rPr>
          <w:rFonts w:eastAsia="SimSun"/>
          <w:i/>
          <w:iCs/>
          <w:lang w:eastAsia="zh-CN"/>
        </w:rPr>
        <w:t xml:space="preserve"> [6]</w:t>
      </w:r>
      <w:r w:rsidRPr="00D54329">
        <w:rPr>
          <w:rFonts w:eastAsia="SimSun" w:hint="eastAsia"/>
          <w:i/>
          <w:iCs/>
          <w:lang w:eastAsia="zh-CN"/>
        </w:rPr>
        <w:t>, the following requirements related to non-3GPP sensing data is found:</w:t>
      </w:r>
    </w:p>
    <w:p w14:paraId="7A9846C2" w14:textId="77777777" w:rsidR="00397A85" w:rsidRPr="00D54329" w:rsidRDefault="00397A85" w:rsidP="004130E0">
      <w:pPr>
        <w:pStyle w:val="B10"/>
        <w:numPr>
          <w:ilvl w:val="0"/>
          <w:numId w:val="83"/>
        </w:numPr>
        <w:rPr>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p>
    <w:p w14:paraId="3EDF76B7" w14:textId="77777777" w:rsidR="00397A85" w:rsidRPr="00D54329" w:rsidRDefault="00397A85" w:rsidP="004130E0">
      <w:pPr>
        <w:pStyle w:val="B10"/>
        <w:numPr>
          <w:ilvl w:val="0"/>
          <w:numId w:val="83"/>
        </w:numPr>
        <w:rPr>
          <w:rFonts w:eastAsia="Malgun Gothic"/>
          <w:i/>
          <w:iCs/>
        </w:rPr>
      </w:pPr>
      <w:r w:rsidRPr="00D54329">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00FA36E4" w:rsidR="00397A85" w:rsidRPr="00D54329" w:rsidRDefault="00397A85" w:rsidP="00397A85">
      <w:pPr>
        <w:rPr>
          <w:rFonts w:eastAsia="SimSun"/>
          <w:lang w:eastAsia="zh-CN"/>
        </w:rPr>
      </w:pPr>
      <w:r w:rsidRPr="00D54329">
        <w:rPr>
          <w:rFonts w:eastAsia="SimSun" w:hint="eastAsia"/>
          <w:lang w:eastAsia="zh-CN"/>
        </w:rPr>
        <w:t>These consolidated PRs are derive</w:t>
      </w:r>
      <w:r w:rsidR="0097200D">
        <w:rPr>
          <w:rFonts w:eastAsia="SimSun"/>
          <w:lang w:eastAsia="zh-CN"/>
        </w:rPr>
        <w:t>d</w:t>
      </w:r>
      <w:r w:rsidRPr="00D54329">
        <w:rPr>
          <w:rFonts w:eastAsia="SimSun" w:hint="eastAsia"/>
          <w:lang w:eastAsia="zh-CN"/>
        </w:rPr>
        <w:t xml:space="preserve"> from following PRs defined in TR 22.837 [9]:</w:t>
      </w:r>
    </w:p>
    <w:p w14:paraId="5293C7C6" w14:textId="77777777" w:rsidR="00397A85" w:rsidRPr="00D54329" w:rsidRDefault="00397A85" w:rsidP="00397A85">
      <w:pPr>
        <w:rPr>
          <w:i/>
          <w:iCs/>
          <w:lang w:eastAsia="zh-CN"/>
        </w:rPr>
      </w:pPr>
      <w:r w:rsidRPr="00D54329">
        <w:rPr>
          <w:rFonts w:hint="eastAsia"/>
          <w:i/>
          <w:iCs/>
          <w:lang w:eastAsia="zh-CN"/>
        </w:rPr>
        <w:t>[</w:t>
      </w:r>
      <w:r w:rsidRPr="00D5432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0ACE1F0" w:rsidR="00397A85" w:rsidRPr="00D54329" w:rsidRDefault="00397A85" w:rsidP="00397A85">
      <w:pPr>
        <w:pStyle w:val="NO"/>
        <w:rPr>
          <w:i/>
          <w:iCs/>
          <w:lang w:eastAsia="zh-CN"/>
        </w:rPr>
      </w:pPr>
      <w:r w:rsidRPr="00D54329">
        <w:rPr>
          <w:i/>
          <w:iCs/>
          <w:lang w:eastAsia="zh-CN"/>
        </w:rPr>
        <w:t>NOTE</w:t>
      </w:r>
      <w:r w:rsidR="00E30CC6">
        <w:rPr>
          <w:i/>
          <w:iCs/>
          <w:lang w:eastAsia="zh-CN"/>
        </w:rPr>
        <w:t xml:space="preserve"> </w:t>
      </w:r>
      <w:r w:rsidRPr="00D54329">
        <w:rPr>
          <w:i/>
          <w:iCs/>
          <w:lang w:eastAsia="zh-CN"/>
        </w:rPr>
        <w:t xml:space="preserve">1: </w:t>
      </w:r>
      <w:r w:rsidRPr="00D54329">
        <w:rPr>
          <w:i/>
          <w:iCs/>
          <w:lang w:eastAsia="zh-CN"/>
        </w:rPr>
        <w:tab/>
        <w:t>This requirement assumes there is some functionality in the 5GS to discern and interpret the acquired 3GPP and non-3GPP sensing data.</w:t>
      </w:r>
    </w:p>
    <w:p w14:paraId="335B1B15" w14:textId="77777777" w:rsidR="00397A85" w:rsidRPr="00D54329" w:rsidRDefault="00397A85" w:rsidP="00397A85">
      <w:pPr>
        <w:rPr>
          <w:i/>
          <w:iCs/>
        </w:rPr>
      </w:pPr>
      <w:r w:rsidRPr="00D54329">
        <w:rPr>
          <w:i/>
          <w:iCs/>
        </w:rPr>
        <w:t>[PR 5.21.6-2] Subject to user consent and regulatory requirements, based on operator policy, the 5G system shall be able to collect non-3GPP sensing data from trusted parties.</w:t>
      </w:r>
    </w:p>
    <w:p w14:paraId="492ACA46" w14:textId="77777777" w:rsidR="00397A85" w:rsidRPr="00D54329" w:rsidRDefault="00397A85" w:rsidP="00397A85">
      <w:pPr>
        <w:rPr>
          <w:i/>
          <w:iCs/>
        </w:rPr>
      </w:pPr>
      <w:r w:rsidRPr="00D54329">
        <w:rPr>
          <w:i/>
          <w:iCs/>
        </w:rPr>
        <w:t>[PR 5.21.6-4] Subject to user consent and regulatory requirements, based on operator policy, the 5G system shall be able to expose the combined sensing results to a trusted third-party service provider.</w:t>
      </w:r>
    </w:p>
    <w:p w14:paraId="099EAA83" w14:textId="390A566B" w:rsidR="00397A85" w:rsidRPr="00D54329" w:rsidRDefault="00397A85" w:rsidP="00397A85">
      <w:pPr>
        <w:rPr>
          <w:rFonts w:eastAsia="SimSun"/>
          <w:lang w:eastAsia="zh-CN"/>
        </w:rPr>
      </w:pPr>
      <w:r w:rsidRPr="00D54329">
        <w:rPr>
          <w:rFonts w:eastAsia="SimSun" w:hint="eastAsia"/>
          <w:lang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sidRPr="00D54329">
        <w:rPr>
          <w:lang w:eastAsia="ko-KR"/>
        </w:rPr>
        <w:t>authori</w:t>
      </w:r>
      <w:r w:rsidR="0080424A">
        <w:rPr>
          <w:lang w:eastAsia="ko-KR"/>
        </w:rPr>
        <w:t>s</w:t>
      </w:r>
      <w:r w:rsidRPr="00D54329">
        <w:rPr>
          <w:lang w:eastAsia="ko-KR"/>
        </w:rPr>
        <w:t xml:space="preserve">ation </w:t>
      </w:r>
      <w:r w:rsidRPr="00D54329">
        <w:rPr>
          <w:rFonts w:eastAsia="SimSun" w:hint="eastAsia"/>
          <w:lang w:eastAsia="zh-CN"/>
        </w:rPr>
        <w:t>to non-3GPP sensors to optimi</w:t>
      </w:r>
      <w:r w:rsidR="000277D5">
        <w:rPr>
          <w:rFonts w:eastAsia="SimSun"/>
          <w:lang w:eastAsia="zh-CN"/>
        </w:rPr>
        <w:t>s</w:t>
      </w:r>
      <w:r w:rsidRPr="00D54329">
        <w:rPr>
          <w:rFonts w:eastAsia="SimSun" w:hint="eastAsia"/>
          <w:lang w:eastAsia="zh-CN"/>
        </w:rPr>
        <w:t>e the sensing results based on combination of 3GPP sensing data and non-3GPP sensing data, when the user consent is given. And the channel for 6G network communicates with non-3GPP sensors would be same as the discussion of PR in TS 22.137</w:t>
      </w:r>
      <w:r w:rsidR="000D7396" w:rsidRPr="00D54329">
        <w:rPr>
          <w:rFonts w:eastAsia="SimSun"/>
          <w:lang w:eastAsia="zh-CN"/>
        </w:rPr>
        <w:t xml:space="preserve"> [6]</w:t>
      </w:r>
      <w:r w:rsidRPr="00D54329">
        <w:rPr>
          <w:rFonts w:eastAsia="SimSun" w:hint="eastAsia"/>
          <w:lang w:eastAsia="zh-CN"/>
        </w:rPr>
        <w:t>:</w:t>
      </w:r>
    </w:p>
    <w:p w14:paraId="27001738" w14:textId="77777777" w:rsidR="00397A85" w:rsidRPr="00D54329" w:rsidRDefault="00397A85" w:rsidP="004130E0">
      <w:pPr>
        <w:pStyle w:val="B10"/>
        <w:numPr>
          <w:ilvl w:val="0"/>
          <w:numId w:val="82"/>
        </w:numPr>
        <w:rPr>
          <w:rFonts w:eastAsia="SimSun"/>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r w:rsidRPr="00D54329">
        <w:rPr>
          <w:rFonts w:hint="eastAsia"/>
          <w:i/>
          <w:iCs/>
          <w:lang w:eastAsia="zh-CN"/>
        </w:rPr>
        <w:t xml:space="preserve"> </w:t>
      </w:r>
    </w:p>
    <w:p w14:paraId="49877897" w14:textId="1E1B7469" w:rsidR="00397A85" w:rsidRPr="00D54329" w:rsidRDefault="00397A85" w:rsidP="00397A85">
      <w:pPr>
        <w:rPr>
          <w:rFonts w:eastAsia="SimSun"/>
          <w:lang w:eastAsia="zh-CN"/>
        </w:rPr>
      </w:pPr>
      <w:r w:rsidRPr="00D54329">
        <w:rPr>
          <w:rFonts w:eastAsia="SimSun" w:hint="eastAsia"/>
          <w:lang w:eastAsia="zh-CN"/>
        </w:rPr>
        <w:t>The configuration and authori</w:t>
      </w:r>
      <w:r w:rsidR="0080424A">
        <w:rPr>
          <w:rFonts w:eastAsia="SimSun"/>
          <w:lang w:eastAsia="zh-CN"/>
        </w:rPr>
        <w:t>s</w:t>
      </w:r>
      <w:r w:rsidRPr="00D54329">
        <w:rPr>
          <w:rFonts w:eastAsia="SimSun" w:hint="eastAsia"/>
          <w:lang w:eastAsia="zh-CN"/>
        </w:rPr>
        <w:t>ation would be sent by same channel of the existing PR. Considering TS 22.137</w:t>
      </w:r>
      <w:r w:rsidR="000D7396" w:rsidRPr="00D54329">
        <w:rPr>
          <w:rFonts w:eastAsia="SimSun"/>
          <w:lang w:eastAsia="zh-CN"/>
        </w:rPr>
        <w:t xml:space="preserve"> [6]</w:t>
      </w:r>
      <w:r w:rsidRPr="00D54329">
        <w:rPr>
          <w:rFonts w:eastAsia="SimSun" w:hint="eastAsia"/>
          <w:lang w:eastAsia="zh-CN"/>
        </w:rPr>
        <w:t xml:space="preserve"> has already said that the authori</w:t>
      </w:r>
      <w:r w:rsidR="0080424A">
        <w:rPr>
          <w:rFonts w:eastAsia="SimSun"/>
          <w:lang w:eastAsia="zh-CN"/>
        </w:rPr>
        <w:t>s</w:t>
      </w:r>
      <w:r w:rsidRPr="00D54329">
        <w:rPr>
          <w:rFonts w:eastAsia="SimSun" w:hint="eastAsia"/>
          <w:lang w:eastAsia="zh-CN"/>
        </w:rPr>
        <w:t xml:space="preserve">ed non-3GPP sensors is used, it would be necessary that </w:t>
      </w:r>
      <w:r w:rsidR="0080424A">
        <w:rPr>
          <w:rFonts w:eastAsia="SimSun"/>
          <w:lang w:eastAsia="zh-CN"/>
        </w:rPr>
        <w:t xml:space="preserve">the </w:t>
      </w:r>
      <w:r w:rsidRPr="00D54329">
        <w:rPr>
          <w:rFonts w:eastAsia="SimSun" w:hint="eastAsia"/>
          <w:lang w:eastAsia="zh-CN"/>
        </w:rPr>
        <w:t>6G network would provide the configuration and authori</w:t>
      </w:r>
      <w:r w:rsidR="0080424A">
        <w:rPr>
          <w:rFonts w:eastAsia="SimSun"/>
          <w:lang w:eastAsia="zh-CN"/>
        </w:rPr>
        <w:t>s</w:t>
      </w:r>
      <w:r w:rsidRPr="00D54329">
        <w:rPr>
          <w:rFonts w:eastAsia="SimSun" w:hint="eastAsia"/>
          <w:lang w:eastAsia="zh-CN"/>
        </w:rPr>
        <w:t>ation to utili</w:t>
      </w:r>
      <w:r w:rsidR="0037426E">
        <w:rPr>
          <w:rFonts w:eastAsia="SimSun"/>
          <w:lang w:eastAsia="zh-CN"/>
        </w:rPr>
        <w:t>s</w:t>
      </w:r>
      <w:r w:rsidRPr="00D54329">
        <w:rPr>
          <w:rFonts w:eastAsia="SimSun" w:hint="eastAsia"/>
          <w:lang w:eastAsia="zh-CN"/>
        </w:rPr>
        <w:t>e non-3GPP sensors better.</w:t>
      </w:r>
    </w:p>
    <w:p w14:paraId="6D2A0A00" w14:textId="6BB11F6B" w:rsidR="00397A85" w:rsidRPr="00D54329" w:rsidRDefault="00397A85" w:rsidP="0070322C">
      <w:pPr>
        <w:pStyle w:val="Heading3"/>
      </w:pPr>
      <w:bookmarkStart w:id="1046" w:name="_Toc220333195"/>
      <w:r w:rsidRPr="00D54329">
        <w:rPr>
          <w:rFonts w:hint="eastAsia"/>
        </w:rPr>
        <w:t>7.</w:t>
      </w:r>
      <w:r w:rsidR="00CD1127" w:rsidRPr="00D54329">
        <w:rPr>
          <w:rFonts w:hint="eastAsia"/>
        </w:rPr>
        <w:t>1</w:t>
      </w:r>
      <w:r w:rsidR="00CD1127" w:rsidRPr="00D54329">
        <w:t>5</w:t>
      </w:r>
      <w:r w:rsidRPr="00D54329">
        <w:rPr>
          <w:rFonts w:hint="eastAsia"/>
        </w:rPr>
        <w:t>.6</w:t>
      </w:r>
      <w:r w:rsidR="000F699D" w:rsidRPr="00D54329">
        <w:tab/>
      </w:r>
      <w:r w:rsidRPr="00D54329">
        <w:t>Potential New Requirements needed to support the use case</w:t>
      </w:r>
      <w:bookmarkEnd w:id="1046"/>
    </w:p>
    <w:p w14:paraId="00CE9758" w14:textId="050F48DB" w:rsidR="00397A85" w:rsidRPr="00D54329" w:rsidRDefault="00397A85" w:rsidP="00397A85">
      <w:pPr>
        <w:rPr>
          <w:lang w:eastAsia="zh-CN"/>
        </w:rPr>
      </w:pPr>
      <w:r w:rsidRPr="00D54329">
        <w:rPr>
          <w:lang w:eastAsia="zh-CN"/>
        </w:rPr>
        <w:t xml:space="preserve">[PR </w:t>
      </w:r>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.6-1</w:t>
      </w:r>
      <w:r w:rsidRPr="00D54329">
        <w:rPr>
          <w:lang w:eastAsia="zh-CN"/>
        </w:rPr>
        <w:t>]</w:t>
      </w:r>
      <w:r w:rsidRPr="00D54329">
        <w:rPr>
          <w:rFonts w:hint="eastAsia"/>
          <w:lang w:eastAsia="zh-CN"/>
        </w:rPr>
        <w:t xml:space="preserve"> The 6G system needs to be capable of sensing the infrastructure collapse with following KPIs. </w:t>
      </w:r>
    </w:p>
    <w:p w14:paraId="1090A978" w14:textId="79E5EB4D" w:rsidR="00397A85" w:rsidRPr="00D54329" w:rsidRDefault="00397A85" w:rsidP="00397A85">
      <w:pPr>
        <w:pStyle w:val="TH"/>
        <w:rPr>
          <w:b w:val="0"/>
          <w:lang w:eastAsia="zh-CN"/>
        </w:rPr>
      </w:pPr>
      <w:r w:rsidRPr="00D54329">
        <w:lastRenderedPageBreak/>
        <w:t xml:space="preserve">Table </w:t>
      </w:r>
      <w:r w:rsidRPr="00D54329">
        <w:rPr>
          <w:rFonts w:eastAsia="SimSun" w:hint="eastAsia"/>
          <w:lang w:eastAsia="zh-CN"/>
        </w:rPr>
        <w:t>7</w:t>
      </w:r>
      <w:r w:rsidRPr="00D54329">
        <w:t>.</w:t>
      </w:r>
      <w:r w:rsidR="00CD1127" w:rsidRPr="00D54329">
        <w:rPr>
          <w:rFonts w:eastAsia="SimSun" w:hint="eastAsia"/>
          <w:lang w:eastAsia="zh-CN"/>
        </w:rPr>
        <w:t>1</w:t>
      </w:r>
      <w:r w:rsidR="00CD1127" w:rsidRPr="00D54329">
        <w:rPr>
          <w:rFonts w:eastAsia="SimSun"/>
          <w:lang w:eastAsia="zh-CN"/>
        </w:rPr>
        <w:t>5</w:t>
      </w:r>
      <w:r w:rsidRPr="00D54329">
        <w:t>.6</w:t>
      </w:r>
      <w:r w:rsidR="00060BEF">
        <w:t>-1</w:t>
      </w:r>
      <w:r w:rsidR="008A1D53" w:rsidRPr="00D54329">
        <w:t>:</w:t>
      </w:r>
      <w:r w:rsidRPr="00D54329">
        <w:rPr>
          <w:rFonts w:eastAsia="SimSun" w:hint="eastAsia"/>
          <w:lang w:eastAsia="zh-CN"/>
        </w:rPr>
        <w:t xml:space="preserve"> </w:t>
      </w:r>
      <w:r w:rsidRPr="00D54329">
        <w:t>Performance requirements of sensing results for</w:t>
      </w:r>
      <w:r w:rsidRPr="00D54329">
        <w:rPr>
          <w:rFonts w:eastAsia="SimSun" w:hint="eastAsia"/>
          <w:lang w:eastAsia="zh-CN"/>
        </w:rPr>
        <w:t xml:space="preserve"> infrastructure collapse </w:t>
      </w:r>
      <w:r w:rsidRPr="00D54329">
        <w:rPr>
          <w:rFonts w:hint="eastAsia"/>
          <w:lang w:eastAsia="zh-CN"/>
        </w:rPr>
        <w:t>monitoring</w:t>
      </w:r>
    </w:p>
    <w:tbl>
      <w:tblPr>
        <w:tblStyle w:val="TableGrid"/>
        <w:tblW w:w="10473" w:type="dxa"/>
        <w:tblInd w:w="-572" w:type="dxa"/>
        <w:tblLayout w:type="fixed"/>
        <w:tblLook w:val="0000" w:firstRow="0" w:lastRow="0" w:firstColumn="0" w:lastColumn="0" w:noHBand="0" w:noVBand="0"/>
      </w:tblPr>
      <w:tblGrid>
        <w:gridCol w:w="837"/>
        <w:gridCol w:w="980"/>
        <w:gridCol w:w="497"/>
        <w:gridCol w:w="776"/>
        <w:gridCol w:w="679"/>
        <w:gridCol w:w="758"/>
        <w:gridCol w:w="694"/>
        <w:gridCol w:w="931"/>
        <w:gridCol w:w="981"/>
        <w:gridCol w:w="662"/>
        <w:gridCol w:w="726"/>
        <w:gridCol w:w="1082"/>
        <w:gridCol w:w="870"/>
      </w:tblGrid>
      <w:tr w:rsidR="00397A85" w:rsidRPr="00D54329" w14:paraId="759404CC" w14:textId="77777777" w:rsidTr="00370C37">
        <w:trPr>
          <w:trHeight w:val="1133"/>
        </w:trPr>
        <w:tc>
          <w:tcPr>
            <w:tcW w:w="837" w:type="dxa"/>
            <w:vMerge w:val="restart"/>
          </w:tcPr>
          <w:p w14:paraId="18C2114D" w14:textId="77777777" w:rsidR="00397A85" w:rsidRPr="00D54329" w:rsidRDefault="00397A85" w:rsidP="00FA273C">
            <w:pPr>
              <w:pStyle w:val="TAH"/>
              <w:rPr>
                <w:rFonts w:cs="Arial"/>
                <w:sz w:val="16"/>
                <w:szCs w:val="16"/>
              </w:rPr>
            </w:pPr>
            <w:r w:rsidRPr="00D54329">
              <w:rPr>
                <w:rFonts w:cs="Arial"/>
                <w:sz w:val="16"/>
                <w:szCs w:val="16"/>
              </w:rPr>
              <w:t>Scenario</w:t>
            </w:r>
          </w:p>
        </w:tc>
        <w:tc>
          <w:tcPr>
            <w:tcW w:w="980" w:type="dxa"/>
            <w:vMerge w:val="restart"/>
          </w:tcPr>
          <w:p w14:paraId="681E787F" w14:textId="77777777" w:rsidR="00397A85" w:rsidRPr="00D54329" w:rsidRDefault="00397A85" w:rsidP="00FA273C">
            <w:pPr>
              <w:pStyle w:val="TAH"/>
              <w:rPr>
                <w:rFonts w:cs="Arial"/>
                <w:sz w:val="16"/>
                <w:szCs w:val="16"/>
              </w:rPr>
            </w:pPr>
            <w:r w:rsidRPr="00D54329">
              <w:rPr>
                <w:rFonts w:cs="Arial"/>
                <w:sz w:val="16"/>
                <w:szCs w:val="16"/>
              </w:rPr>
              <w:t>Sensing service area</w:t>
            </w:r>
          </w:p>
        </w:tc>
        <w:tc>
          <w:tcPr>
            <w:tcW w:w="497" w:type="dxa"/>
            <w:vMerge w:val="restart"/>
          </w:tcPr>
          <w:p w14:paraId="74018733" w14:textId="77777777" w:rsidR="00397A85" w:rsidRPr="00D54329" w:rsidRDefault="00397A85" w:rsidP="00FA273C">
            <w:pPr>
              <w:pStyle w:val="TAH"/>
              <w:rPr>
                <w:rFonts w:cs="Arial"/>
                <w:sz w:val="16"/>
                <w:szCs w:val="16"/>
              </w:rPr>
            </w:pPr>
            <w:r w:rsidRPr="00D54329">
              <w:rPr>
                <w:rFonts w:cs="Arial"/>
                <w:sz w:val="16"/>
                <w:szCs w:val="16"/>
              </w:rPr>
              <w:t>Confidence level [%]</w:t>
            </w:r>
          </w:p>
        </w:tc>
        <w:tc>
          <w:tcPr>
            <w:tcW w:w="1455" w:type="dxa"/>
            <w:gridSpan w:val="2"/>
          </w:tcPr>
          <w:p w14:paraId="79AC96A0" w14:textId="77777777" w:rsidR="00397A85" w:rsidRPr="00D54329" w:rsidRDefault="00397A85" w:rsidP="00FA273C">
            <w:pPr>
              <w:pStyle w:val="TAH"/>
              <w:rPr>
                <w:rFonts w:cs="Arial"/>
                <w:sz w:val="16"/>
                <w:szCs w:val="16"/>
              </w:rPr>
            </w:pPr>
            <w:r w:rsidRPr="00D54329">
              <w:rPr>
                <w:rFonts w:cs="Arial"/>
                <w:sz w:val="16"/>
                <w:szCs w:val="16"/>
              </w:rPr>
              <w:t>Accuracy of positioning estimate by sensing (for a target confidence level)</w:t>
            </w:r>
          </w:p>
        </w:tc>
        <w:tc>
          <w:tcPr>
            <w:tcW w:w="1452" w:type="dxa"/>
            <w:gridSpan w:val="2"/>
          </w:tcPr>
          <w:p w14:paraId="6D1B75ED" w14:textId="77777777" w:rsidR="00397A85" w:rsidRPr="00D54329" w:rsidRDefault="00397A85" w:rsidP="00FA273C">
            <w:pPr>
              <w:pStyle w:val="TAH"/>
              <w:rPr>
                <w:rFonts w:cs="Arial"/>
                <w:sz w:val="16"/>
                <w:szCs w:val="16"/>
              </w:rPr>
            </w:pPr>
            <w:r w:rsidRPr="00D54329">
              <w:rPr>
                <w:rFonts w:cs="Arial"/>
                <w:sz w:val="16"/>
                <w:szCs w:val="16"/>
              </w:rPr>
              <w:t>Accuracy of velocity estimate by sensing (for a target confidence level)</w:t>
            </w:r>
          </w:p>
        </w:tc>
        <w:tc>
          <w:tcPr>
            <w:tcW w:w="1912" w:type="dxa"/>
            <w:gridSpan w:val="2"/>
          </w:tcPr>
          <w:p w14:paraId="51880466" w14:textId="77777777" w:rsidR="00397A85" w:rsidRPr="00D54329" w:rsidRDefault="00397A85" w:rsidP="00FA273C">
            <w:pPr>
              <w:pStyle w:val="TAH"/>
              <w:rPr>
                <w:rFonts w:cs="Arial"/>
                <w:sz w:val="16"/>
                <w:szCs w:val="16"/>
              </w:rPr>
            </w:pPr>
            <w:r w:rsidRPr="00D54329">
              <w:rPr>
                <w:rFonts w:cs="Arial"/>
                <w:sz w:val="16"/>
                <w:szCs w:val="16"/>
              </w:rPr>
              <w:t>Sensing resolution</w:t>
            </w:r>
          </w:p>
        </w:tc>
        <w:tc>
          <w:tcPr>
            <w:tcW w:w="662" w:type="dxa"/>
            <w:vMerge w:val="restart"/>
          </w:tcPr>
          <w:p w14:paraId="6A1DAE45" w14:textId="70DBB659" w:rsidR="00397A85" w:rsidRPr="00D54329" w:rsidRDefault="00397A85" w:rsidP="00FA273C">
            <w:pPr>
              <w:pStyle w:val="TAH"/>
              <w:rPr>
                <w:rFonts w:cs="Arial"/>
                <w:sz w:val="16"/>
                <w:szCs w:val="16"/>
              </w:rPr>
            </w:pPr>
            <w:r w:rsidRPr="00D54329">
              <w:rPr>
                <w:rFonts w:cs="Arial"/>
                <w:sz w:val="16"/>
                <w:szCs w:val="16"/>
              </w:rPr>
              <w:t>Max sensing service latency</w:t>
            </w:r>
            <w:r w:rsidR="00CD6FE2" w:rsidRPr="00D54329">
              <w:rPr>
                <w:rFonts w:cs="Arial"/>
                <w:sz w:val="16"/>
                <w:szCs w:val="16"/>
              </w:rPr>
              <w:t xml:space="preserve"> </w:t>
            </w:r>
            <w:r w:rsidRPr="00D54329">
              <w:rPr>
                <w:rFonts w:cs="Arial"/>
                <w:sz w:val="16"/>
                <w:szCs w:val="16"/>
              </w:rPr>
              <w:t>[ms]</w:t>
            </w:r>
          </w:p>
        </w:tc>
        <w:tc>
          <w:tcPr>
            <w:tcW w:w="726" w:type="dxa"/>
            <w:vMerge w:val="restart"/>
          </w:tcPr>
          <w:p w14:paraId="0FB37884" w14:textId="77777777" w:rsidR="00397A85" w:rsidRPr="00D54329" w:rsidRDefault="00397A85" w:rsidP="00FA273C">
            <w:pPr>
              <w:pStyle w:val="TAH"/>
              <w:rPr>
                <w:rFonts w:cs="Arial"/>
                <w:sz w:val="16"/>
                <w:szCs w:val="16"/>
              </w:rPr>
            </w:pPr>
            <w:r w:rsidRPr="00D54329">
              <w:rPr>
                <w:rFonts w:cs="Arial"/>
                <w:sz w:val="16"/>
                <w:szCs w:val="16"/>
              </w:rPr>
              <w:t>Refreshing rate [s]</w:t>
            </w:r>
          </w:p>
        </w:tc>
        <w:tc>
          <w:tcPr>
            <w:tcW w:w="1082" w:type="dxa"/>
            <w:vMerge w:val="restart"/>
          </w:tcPr>
          <w:p w14:paraId="7323258F" w14:textId="77777777" w:rsidR="00397A85" w:rsidRPr="00D54329" w:rsidRDefault="00397A85" w:rsidP="00FA273C">
            <w:pPr>
              <w:pStyle w:val="TAH"/>
              <w:rPr>
                <w:rFonts w:cs="Arial"/>
                <w:sz w:val="16"/>
                <w:szCs w:val="16"/>
              </w:rPr>
            </w:pPr>
            <w:r w:rsidRPr="00D54329">
              <w:rPr>
                <w:rFonts w:cs="Arial"/>
                <w:sz w:val="16"/>
                <w:szCs w:val="16"/>
              </w:rPr>
              <w:t>Missed detection [%]</w:t>
            </w:r>
          </w:p>
          <w:p w14:paraId="2664D556" w14:textId="77777777" w:rsidR="00397A85" w:rsidRPr="00D54329" w:rsidRDefault="00397A85" w:rsidP="00FA273C">
            <w:pPr>
              <w:pStyle w:val="TAH"/>
              <w:rPr>
                <w:rFonts w:cs="Arial"/>
                <w:sz w:val="16"/>
                <w:szCs w:val="16"/>
              </w:rPr>
            </w:pPr>
          </w:p>
        </w:tc>
        <w:tc>
          <w:tcPr>
            <w:tcW w:w="870" w:type="dxa"/>
            <w:vMerge w:val="restart"/>
          </w:tcPr>
          <w:p w14:paraId="05591DC9" w14:textId="77777777" w:rsidR="00397A85" w:rsidRPr="00D54329" w:rsidRDefault="00397A85" w:rsidP="00FA273C">
            <w:pPr>
              <w:pStyle w:val="TAH"/>
              <w:jc w:val="both"/>
              <w:rPr>
                <w:rFonts w:cs="Arial"/>
                <w:sz w:val="16"/>
                <w:szCs w:val="16"/>
              </w:rPr>
            </w:pPr>
            <w:r w:rsidRPr="00D54329">
              <w:rPr>
                <w:rFonts w:cs="Arial"/>
                <w:sz w:val="16"/>
                <w:szCs w:val="16"/>
              </w:rPr>
              <w:t>False alarm [%]</w:t>
            </w:r>
          </w:p>
          <w:p w14:paraId="46D85DD1" w14:textId="77777777" w:rsidR="00397A85" w:rsidRPr="00D54329" w:rsidRDefault="00397A85" w:rsidP="00FA273C">
            <w:pPr>
              <w:pStyle w:val="TAH"/>
              <w:rPr>
                <w:rFonts w:cs="Arial"/>
                <w:sz w:val="16"/>
                <w:szCs w:val="16"/>
              </w:rPr>
            </w:pPr>
          </w:p>
        </w:tc>
      </w:tr>
      <w:tr w:rsidR="00397A85" w:rsidRPr="00D54329" w14:paraId="0D764B44" w14:textId="77777777" w:rsidTr="00370C37">
        <w:trPr>
          <w:cantSplit/>
          <w:trHeight w:val="967"/>
        </w:trPr>
        <w:tc>
          <w:tcPr>
            <w:tcW w:w="837" w:type="dxa"/>
            <w:vMerge/>
          </w:tcPr>
          <w:p w14:paraId="4A88F933" w14:textId="77777777" w:rsidR="00397A85" w:rsidRPr="00D54329" w:rsidRDefault="00397A85" w:rsidP="00FA273C">
            <w:pPr>
              <w:pStyle w:val="TAH"/>
              <w:rPr>
                <w:rFonts w:cs="Arial"/>
                <w:sz w:val="16"/>
                <w:szCs w:val="16"/>
              </w:rPr>
            </w:pPr>
          </w:p>
        </w:tc>
        <w:tc>
          <w:tcPr>
            <w:tcW w:w="980" w:type="dxa"/>
            <w:vMerge/>
            <w:shd w:val="clear" w:color="auto" w:fill="DAEEF3"/>
          </w:tcPr>
          <w:p w14:paraId="03CCF35F" w14:textId="77777777" w:rsidR="00397A85" w:rsidRPr="00D54329" w:rsidRDefault="00397A85" w:rsidP="00FA273C">
            <w:pPr>
              <w:pStyle w:val="TAH"/>
              <w:rPr>
                <w:rFonts w:cs="Arial"/>
                <w:sz w:val="16"/>
                <w:szCs w:val="16"/>
              </w:rPr>
            </w:pPr>
          </w:p>
        </w:tc>
        <w:tc>
          <w:tcPr>
            <w:tcW w:w="497" w:type="dxa"/>
            <w:vMerge/>
            <w:shd w:val="clear" w:color="auto" w:fill="DAEEF3"/>
          </w:tcPr>
          <w:p w14:paraId="68A12ED1" w14:textId="77777777" w:rsidR="00397A85" w:rsidRPr="00D54329" w:rsidRDefault="00397A85" w:rsidP="00FA273C">
            <w:pPr>
              <w:pStyle w:val="TAH"/>
              <w:rPr>
                <w:rFonts w:cs="Arial"/>
                <w:sz w:val="16"/>
                <w:szCs w:val="16"/>
              </w:rPr>
            </w:pPr>
          </w:p>
        </w:tc>
        <w:tc>
          <w:tcPr>
            <w:tcW w:w="776" w:type="dxa"/>
          </w:tcPr>
          <w:p w14:paraId="0A8E07AF" w14:textId="77777777" w:rsidR="00397A85" w:rsidRPr="00D54329" w:rsidRDefault="00397A85" w:rsidP="00FA273C">
            <w:pPr>
              <w:pStyle w:val="TAH"/>
              <w:rPr>
                <w:rFonts w:cs="Arial"/>
                <w:sz w:val="16"/>
                <w:szCs w:val="16"/>
              </w:rPr>
            </w:pPr>
            <w:r w:rsidRPr="00D54329">
              <w:rPr>
                <w:rFonts w:cs="Arial"/>
                <w:sz w:val="16"/>
                <w:szCs w:val="16"/>
              </w:rPr>
              <w:t>Horizontal</w:t>
            </w:r>
          </w:p>
          <w:p w14:paraId="05C96C71" w14:textId="77777777" w:rsidR="00397A85" w:rsidRPr="00D54329" w:rsidRDefault="00397A85" w:rsidP="00FA273C">
            <w:pPr>
              <w:pStyle w:val="TAH"/>
              <w:rPr>
                <w:rFonts w:cs="Arial"/>
                <w:sz w:val="16"/>
                <w:szCs w:val="16"/>
              </w:rPr>
            </w:pPr>
            <w:r w:rsidRPr="00D54329">
              <w:rPr>
                <w:rFonts w:cs="Arial"/>
                <w:sz w:val="16"/>
                <w:szCs w:val="16"/>
              </w:rPr>
              <w:t>[m]</w:t>
            </w:r>
          </w:p>
        </w:tc>
        <w:tc>
          <w:tcPr>
            <w:tcW w:w="679" w:type="dxa"/>
          </w:tcPr>
          <w:p w14:paraId="1B51D071" w14:textId="77777777" w:rsidR="00397A85" w:rsidRPr="00D54329" w:rsidRDefault="00397A85" w:rsidP="00FA273C">
            <w:pPr>
              <w:pStyle w:val="TAH"/>
              <w:rPr>
                <w:rFonts w:cs="Arial"/>
                <w:sz w:val="16"/>
                <w:szCs w:val="16"/>
              </w:rPr>
            </w:pPr>
            <w:r w:rsidRPr="00D54329">
              <w:rPr>
                <w:rFonts w:cs="Arial"/>
                <w:sz w:val="16"/>
                <w:szCs w:val="16"/>
              </w:rPr>
              <w:t>Vertical</w:t>
            </w:r>
          </w:p>
          <w:p w14:paraId="2CB64B08" w14:textId="77777777" w:rsidR="00397A85" w:rsidRPr="00D54329" w:rsidRDefault="00397A85" w:rsidP="00FA273C">
            <w:pPr>
              <w:pStyle w:val="TAH"/>
              <w:rPr>
                <w:rFonts w:cs="Arial"/>
                <w:sz w:val="16"/>
                <w:szCs w:val="16"/>
              </w:rPr>
            </w:pPr>
            <w:r w:rsidRPr="00D54329">
              <w:rPr>
                <w:rFonts w:cs="Arial"/>
                <w:sz w:val="16"/>
                <w:szCs w:val="16"/>
              </w:rPr>
              <w:t>[m]</w:t>
            </w:r>
          </w:p>
        </w:tc>
        <w:tc>
          <w:tcPr>
            <w:tcW w:w="758" w:type="dxa"/>
          </w:tcPr>
          <w:p w14:paraId="68692C6C" w14:textId="77777777" w:rsidR="00397A85" w:rsidRPr="00D54329" w:rsidRDefault="00397A85" w:rsidP="00FA273C">
            <w:pPr>
              <w:pStyle w:val="TAH"/>
              <w:rPr>
                <w:rFonts w:cs="Arial"/>
                <w:sz w:val="16"/>
                <w:szCs w:val="16"/>
              </w:rPr>
            </w:pPr>
            <w:r w:rsidRPr="00D54329">
              <w:rPr>
                <w:rFonts w:cs="Arial"/>
                <w:sz w:val="16"/>
                <w:szCs w:val="16"/>
              </w:rPr>
              <w:t>Horizontal</w:t>
            </w:r>
          </w:p>
          <w:p w14:paraId="25DA261E" w14:textId="77777777" w:rsidR="00397A85" w:rsidRPr="00D54329" w:rsidRDefault="00397A85" w:rsidP="00FA273C">
            <w:pPr>
              <w:pStyle w:val="TAH"/>
              <w:rPr>
                <w:rFonts w:cs="Arial"/>
                <w:sz w:val="16"/>
                <w:szCs w:val="16"/>
              </w:rPr>
            </w:pPr>
            <w:r w:rsidRPr="00D54329">
              <w:rPr>
                <w:rFonts w:cs="Arial"/>
                <w:sz w:val="16"/>
                <w:szCs w:val="16"/>
              </w:rPr>
              <w:t>[m/s]</w:t>
            </w:r>
          </w:p>
        </w:tc>
        <w:tc>
          <w:tcPr>
            <w:tcW w:w="694" w:type="dxa"/>
          </w:tcPr>
          <w:p w14:paraId="3CF5228B" w14:textId="77777777" w:rsidR="00397A85" w:rsidRPr="00D54329" w:rsidRDefault="00397A85" w:rsidP="00FA273C">
            <w:pPr>
              <w:pStyle w:val="TAH"/>
              <w:rPr>
                <w:rFonts w:cs="Arial"/>
                <w:sz w:val="16"/>
                <w:szCs w:val="16"/>
              </w:rPr>
            </w:pPr>
            <w:r w:rsidRPr="00D54329">
              <w:rPr>
                <w:rFonts w:cs="Arial"/>
                <w:sz w:val="16"/>
                <w:szCs w:val="16"/>
              </w:rPr>
              <w:t>Vertical</w:t>
            </w:r>
          </w:p>
          <w:p w14:paraId="233AF994" w14:textId="77777777" w:rsidR="00397A85" w:rsidRPr="00D54329" w:rsidRDefault="00397A85" w:rsidP="00FA273C">
            <w:pPr>
              <w:pStyle w:val="TAH"/>
              <w:rPr>
                <w:rFonts w:cs="Arial"/>
                <w:sz w:val="16"/>
                <w:szCs w:val="16"/>
              </w:rPr>
            </w:pPr>
            <w:r w:rsidRPr="00D54329">
              <w:rPr>
                <w:rFonts w:cs="Arial"/>
                <w:sz w:val="16"/>
                <w:szCs w:val="16"/>
              </w:rPr>
              <w:t>[m/s]</w:t>
            </w:r>
          </w:p>
        </w:tc>
        <w:tc>
          <w:tcPr>
            <w:tcW w:w="931" w:type="dxa"/>
          </w:tcPr>
          <w:p w14:paraId="28855665" w14:textId="77777777" w:rsidR="00397A85" w:rsidRPr="00D54329" w:rsidRDefault="00397A85" w:rsidP="00FA273C">
            <w:pPr>
              <w:pStyle w:val="TAH"/>
              <w:rPr>
                <w:rFonts w:cs="Arial"/>
                <w:sz w:val="16"/>
                <w:szCs w:val="16"/>
              </w:rPr>
            </w:pPr>
            <w:r w:rsidRPr="00D54329">
              <w:rPr>
                <w:rFonts w:cs="Arial"/>
                <w:sz w:val="16"/>
                <w:szCs w:val="16"/>
              </w:rPr>
              <w:t>Range resolution</w:t>
            </w:r>
          </w:p>
          <w:p w14:paraId="1E5019F0" w14:textId="77777777" w:rsidR="00397A85" w:rsidRPr="00D54329" w:rsidRDefault="00397A85" w:rsidP="00FA273C">
            <w:pPr>
              <w:pStyle w:val="TAH"/>
              <w:rPr>
                <w:rFonts w:cs="Arial"/>
                <w:sz w:val="16"/>
                <w:szCs w:val="16"/>
              </w:rPr>
            </w:pPr>
            <w:r w:rsidRPr="00D54329">
              <w:rPr>
                <w:rFonts w:cs="Arial"/>
                <w:sz w:val="16"/>
                <w:szCs w:val="16"/>
              </w:rPr>
              <w:t>[m]</w:t>
            </w:r>
          </w:p>
        </w:tc>
        <w:tc>
          <w:tcPr>
            <w:tcW w:w="981" w:type="dxa"/>
          </w:tcPr>
          <w:p w14:paraId="01FFDD57" w14:textId="77777777" w:rsidR="00397A85" w:rsidRPr="00D54329" w:rsidRDefault="00397A85" w:rsidP="00FA273C">
            <w:pPr>
              <w:pStyle w:val="TAH"/>
              <w:rPr>
                <w:rFonts w:cs="Arial"/>
                <w:sz w:val="16"/>
                <w:szCs w:val="16"/>
              </w:rPr>
            </w:pPr>
            <w:r w:rsidRPr="00D54329">
              <w:rPr>
                <w:rFonts w:cs="Arial"/>
                <w:sz w:val="16"/>
                <w:szCs w:val="16"/>
              </w:rPr>
              <w:t>Velocity resolution (horizontal/ vertical)</w:t>
            </w:r>
          </w:p>
          <w:p w14:paraId="4FDAFB37" w14:textId="77777777" w:rsidR="00397A85" w:rsidRPr="00D54329" w:rsidRDefault="00397A85" w:rsidP="00FA273C">
            <w:pPr>
              <w:pStyle w:val="TAH"/>
              <w:rPr>
                <w:rFonts w:cs="Arial"/>
                <w:sz w:val="16"/>
                <w:szCs w:val="16"/>
              </w:rPr>
            </w:pPr>
            <w:r w:rsidRPr="00D54329">
              <w:rPr>
                <w:rFonts w:cs="Arial"/>
                <w:sz w:val="16"/>
                <w:szCs w:val="16"/>
              </w:rPr>
              <w:t>[m/s x m/s]</w:t>
            </w:r>
          </w:p>
        </w:tc>
        <w:tc>
          <w:tcPr>
            <w:tcW w:w="662" w:type="dxa"/>
            <w:vMerge/>
            <w:shd w:val="clear" w:color="auto" w:fill="DAEEF3"/>
          </w:tcPr>
          <w:p w14:paraId="1EE4580F" w14:textId="77777777" w:rsidR="00397A85" w:rsidRPr="00D54329" w:rsidRDefault="00397A85" w:rsidP="00FA273C">
            <w:pPr>
              <w:pStyle w:val="TAH"/>
              <w:rPr>
                <w:rFonts w:cs="Arial"/>
                <w:sz w:val="16"/>
                <w:szCs w:val="16"/>
              </w:rPr>
            </w:pPr>
          </w:p>
        </w:tc>
        <w:tc>
          <w:tcPr>
            <w:tcW w:w="726" w:type="dxa"/>
            <w:vMerge/>
            <w:shd w:val="clear" w:color="auto" w:fill="DAEEF3"/>
          </w:tcPr>
          <w:p w14:paraId="3912F138" w14:textId="77777777" w:rsidR="00397A85" w:rsidRPr="00D54329" w:rsidRDefault="00397A85" w:rsidP="00FA273C">
            <w:pPr>
              <w:pStyle w:val="TAH"/>
              <w:rPr>
                <w:rFonts w:cs="Arial"/>
                <w:sz w:val="16"/>
                <w:szCs w:val="16"/>
              </w:rPr>
            </w:pPr>
          </w:p>
        </w:tc>
        <w:tc>
          <w:tcPr>
            <w:tcW w:w="1082" w:type="dxa"/>
            <w:vMerge/>
            <w:shd w:val="clear" w:color="auto" w:fill="DAEEF3"/>
          </w:tcPr>
          <w:p w14:paraId="26BCCCE8" w14:textId="77777777" w:rsidR="00397A85" w:rsidRPr="00D54329" w:rsidRDefault="00397A85" w:rsidP="00FA273C">
            <w:pPr>
              <w:pStyle w:val="TAH"/>
              <w:rPr>
                <w:rFonts w:cs="Arial"/>
                <w:sz w:val="16"/>
                <w:szCs w:val="16"/>
              </w:rPr>
            </w:pPr>
          </w:p>
        </w:tc>
        <w:tc>
          <w:tcPr>
            <w:tcW w:w="870" w:type="dxa"/>
            <w:vMerge/>
            <w:shd w:val="clear" w:color="auto" w:fill="DAEEF3"/>
          </w:tcPr>
          <w:p w14:paraId="340DB8C6" w14:textId="77777777" w:rsidR="00397A85" w:rsidRPr="00D54329" w:rsidRDefault="00397A85" w:rsidP="00FA273C">
            <w:pPr>
              <w:pStyle w:val="TAH"/>
              <w:rPr>
                <w:rFonts w:cs="Arial"/>
                <w:sz w:val="16"/>
                <w:szCs w:val="16"/>
              </w:rPr>
            </w:pPr>
          </w:p>
        </w:tc>
      </w:tr>
      <w:tr w:rsidR="00397A85" w:rsidRPr="00D54329" w14:paraId="594DB405" w14:textId="77777777" w:rsidTr="00370C37">
        <w:trPr>
          <w:trHeight w:val="1829"/>
        </w:trPr>
        <w:tc>
          <w:tcPr>
            <w:tcW w:w="837" w:type="dxa"/>
          </w:tcPr>
          <w:p w14:paraId="0E32202F" w14:textId="77777777" w:rsidR="00397A85" w:rsidRPr="00D54329" w:rsidRDefault="00397A85" w:rsidP="00FA273C">
            <w:pPr>
              <w:jc w:val="center"/>
              <w:rPr>
                <w:rFonts w:ascii="Arial" w:hAnsi="Arial" w:cs="Arial"/>
                <w:color w:val="0C0C0C"/>
                <w:sz w:val="16"/>
                <w:szCs w:val="16"/>
              </w:rPr>
            </w:pPr>
            <w:r w:rsidRPr="00D54329">
              <w:rPr>
                <w:rFonts w:ascii="Arial" w:eastAsia="SimSun" w:hAnsi="Arial" w:cs="Arial"/>
                <w:sz w:val="16"/>
                <w:szCs w:val="16"/>
                <w:lang w:eastAsia="zh-CN"/>
              </w:rPr>
              <w:t xml:space="preserve">Infrastructure collapse </w:t>
            </w:r>
            <w:r w:rsidRPr="00D54329">
              <w:rPr>
                <w:rFonts w:ascii="Arial" w:hAnsi="Arial" w:cs="Arial"/>
                <w:sz w:val="16"/>
                <w:szCs w:val="16"/>
                <w:lang w:eastAsia="zh-CN"/>
              </w:rPr>
              <w:t>monitoring</w:t>
            </w:r>
          </w:p>
        </w:tc>
        <w:tc>
          <w:tcPr>
            <w:tcW w:w="980" w:type="dxa"/>
          </w:tcPr>
          <w:p w14:paraId="3409728F" w14:textId="77777777" w:rsidR="00397A85" w:rsidRPr="00D54329" w:rsidRDefault="00397A85" w:rsidP="00FA273C">
            <w:pPr>
              <w:jc w:val="center"/>
              <w:rPr>
                <w:rFonts w:ascii="Arial" w:hAnsi="Arial" w:cs="Arial"/>
                <w:sz w:val="16"/>
                <w:szCs w:val="16"/>
              </w:rPr>
            </w:pPr>
            <w:r w:rsidRPr="00D54329">
              <w:rPr>
                <w:rFonts w:ascii="Arial" w:hAnsi="Arial" w:cs="Arial"/>
                <w:color w:val="0C0C0C"/>
                <w:sz w:val="16"/>
                <w:szCs w:val="16"/>
              </w:rPr>
              <w:t>Outdoor (</w:t>
            </w:r>
            <w:r w:rsidRPr="00D54329">
              <w:rPr>
                <w:rFonts w:ascii="Arial" w:eastAsia="SimSun" w:hAnsi="Arial" w:cs="Arial"/>
                <w:color w:val="0C0C0C"/>
                <w:sz w:val="16"/>
                <w:szCs w:val="16"/>
                <w:lang w:eastAsia="zh-CN"/>
              </w:rPr>
              <w:t>e.g. Detecting sudden collapse on infrastructure such as highway, railway, road, flyover, rural areas, farmland</w:t>
            </w:r>
            <w:r w:rsidRPr="00D54329">
              <w:rPr>
                <w:rFonts w:ascii="Arial" w:hAnsi="Arial" w:cs="Arial"/>
                <w:color w:val="0C0C0C"/>
                <w:sz w:val="16"/>
                <w:szCs w:val="16"/>
              </w:rPr>
              <w:t>)</w:t>
            </w:r>
          </w:p>
        </w:tc>
        <w:tc>
          <w:tcPr>
            <w:tcW w:w="497" w:type="dxa"/>
          </w:tcPr>
          <w:p w14:paraId="697C965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95</w:t>
            </w:r>
            <w:r w:rsidRPr="00D54329">
              <w:rPr>
                <w:rFonts w:eastAsia="SimSun" w:cs="Arial"/>
                <w:color w:val="0C0C0C"/>
                <w:sz w:val="16"/>
                <w:szCs w:val="16"/>
                <w:lang w:eastAsia="zh-CN"/>
              </w:rPr>
              <w:t>]</w:t>
            </w:r>
          </w:p>
        </w:tc>
        <w:tc>
          <w:tcPr>
            <w:tcW w:w="776" w:type="dxa"/>
          </w:tcPr>
          <w:p w14:paraId="6BA15363"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[4]</w:t>
            </w:r>
          </w:p>
        </w:tc>
        <w:tc>
          <w:tcPr>
            <w:tcW w:w="679" w:type="dxa"/>
          </w:tcPr>
          <w:p w14:paraId="2708E27F"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[N/A]</w:t>
            </w:r>
          </w:p>
        </w:tc>
        <w:tc>
          <w:tcPr>
            <w:tcW w:w="758" w:type="dxa"/>
          </w:tcPr>
          <w:p w14:paraId="1AE5DA69"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94" w:type="dxa"/>
          </w:tcPr>
          <w:p w14:paraId="7EF8B16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931" w:type="dxa"/>
          </w:tcPr>
          <w:p w14:paraId="25BBA726"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[4]</w:t>
            </w:r>
          </w:p>
        </w:tc>
        <w:tc>
          <w:tcPr>
            <w:tcW w:w="981" w:type="dxa"/>
          </w:tcPr>
          <w:p w14:paraId="2B081CB8"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62" w:type="dxa"/>
          </w:tcPr>
          <w:p w14:paraId="7142965B"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TBD</w:t>
            </w:r>
          </w:p>
        </w:tc>
        <w:tc>
          <w:tcPr>
            <w:tcW w:w="726" w:type="dxa"/>
          </w:tcPr>
          <w:p w14:paraId="228F2742"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w:t>
            </w:r>
            <w:r w:rsidRPr="00D54329">
              <w:rPr>
                <w:rFonts w:cs="Arial"/>
                <w:color w:val="0C0C0C"/>
                <w:sz w:val="16"/>
                <w:szCs w:val="16"/>
              </w:rPr>
              <w:t xml:space="preserve"> 1</w:t>
            </w:r>
            <w:r w:rsidRPr="00D54329">
              <w:rPr>
                <w:rFonts w:eastAsia="SimSun" w:cs="Arial"/>
                <w:color w:val="0C0C0C"/>
                <w:sz w:val="16"/>
                <w:szCs w:val="16"/>
                <w:lang w:eastAsia="zh-CN"/>
              </w:rPr>
              <w:t>]</w:t>
            </w:r>
          </w:p>
        </w:tc>
        <w:tc>
          <w:tcPr>
            <w:tcW w:w="1082" w:type="dxa"/>
          </w:tcPr>
          <w:p w14:paraId="68E1CEB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[1~2]</w:t>
            </w:r>
          </w:p>
        </w:tc>
        <w:tc>
          <w:tcPr>
            <w:tcW w:w="870" w:type="dxa"/>
          </w:tcPr>
          <w:p w14:paraId="39C5189B" w14:textId="77777777" w:rsidR="00397A85" w:rsidRPr="00D54329" w:rsidRDefault="00397A85" w:rsidP="00FA273C">
            <w:pPr>
              <w:pStyle w:val="TAL"/>
              <w:rPr>
                <w:rFonts w:eastAsia="SimSun" w:cs="Arial"/>
                <w:sz w:val="16"/>
                <w:szCs w:val="16"/>
                <w:lang w:eastAsia="zh-CN"/>
              </w:rPr>
            </w:pPr>
            <w:r w:rsidRPr="00D54329">
              <w:rPr>
                <w:rFonts w:eastAsia="SimSun" w:cs="Arial"/>
                <w:color w:val="0C0C0C"/>
                <w:sz w:val="16"/>
                <w:szCs w:val="16"/>
                <w:lang w:eastAsia="zh-CN"/>
              </w:rPr>
              <w:t>[1~2]</w:t>
            </w:r>
          </w:p>
        </w:tc>
      </w:tr>
    </w:tbl>
    <w:p w14:paraId="056A9968" w14:textId="77777777" w:rsidR="00452ED7" w:rsidRPr="00D54329" w:rsidRDefault="00452ED7" w:rsidP="00452ED7">
      <w:pPr>
        <w:rPr>
          <w:lang w:eastAsia="zh-CN"/>
        </w:rPr>
      </w:pPr>
    </w:p>
    <w:p w14:paraId="6C2E694C" w14:textId="355A857F" w:rsidR="002553D7" w:rsidRPr="00D54329" w:rsidRDefault="002553D7" w:rsidP="00953C19">
      <w:pPr>
        <w:pStyle w:val="Heading2"/>
        <w:rPr>
          <w:lang w:eastAsia="en-US"/>
        </w:rPr>
      </w:pPr>
      <w:bookmarkStart w:id="1047" w:name="_Toc220333196"/>
      <w:r w:rsidRPr="00D54329">
        <w:rPr>
          <w:rFonts w:hint="eastAsia"/>
          <w:lang w:eastAsia="zh-CN"/>
        </w:rPr>
        <w:t>7</w:t>
      </w:r>
      <w:r w:rsidRPr="00D54329">
        <w:rPr>
          <w:lang w:eastAsia="en-US"/>
        </w:rPr>
        <w:t>.</w:t>
      </w:r>
      <w:r w:rsidR="00CD1127" w:rsidRPr="00D54329">
        <w:rPr>
          <w:rFonts w:eastAsia="SimSun" w:hint="eastAsia"/>
          <w:lang w:eastAsia="zh-CN"/>
        </w:rPr>
        <w:t>1</w:t>
      </w:r>
      <w:r w:rsidR="00CD1127" w:rsidRPr="00D54329">
        <w:rPr>
          <w:rFonts w:eastAsia="SimSun"/>
          <w:lang w:eastAsia="zh-CN"/>
        </w:rPr>
        <w:t>6</w:t>
      </w:r>
      <w:r w:rsidRPr="00D54329">
        <w:rPr>
          <w:lang w:eastAsia="en-US"/>
        </w:rPr>
        <w:tab/>
        <w:t xml:space="preserve">Use case on </w:t>
      </w:r>
      <w:r w:rsidR="00953C19" w:rsidRPr="00D54329">
        <w:rPr>
          <w:rFonts w:eastAsiaTheme="minorEastAsia" w:hint="eastAsia"/>
          <w:lang w:eastAsia="zh-CN"/>
        </w:rPr>
        <w:t>m</w:t>
      </w:r>
      <w:r w:rsidRPr="00D54329">
        <w:rPr>
          <w:rFonts w:hint="eastAsia"/>
          <w:lang w:eastAsia="en-US"/>
        </w:rPr>
        <w:t>ulti-</w:t>
      </w:r>
      <w:r w:rsidR="00953C19" w:rsidRPr="00D54329">
        <w:rPr>
          <w:rFonts w:eastAsiaTheme="minorEastAsia" w:hint="eastAsia"/>
          <w:lang w:eastAsia="zh-CN"/>
        </w:rPr>
        <w:t>s</w:t>
      </w:r>
      <w:r w:rsidRPr="00D54329">
        <w:rPr>
          <w:rFonts w:hint="eastAsia"/>
          <w:lang w:eastAsia="en-US"/>
        </w:rPr>
        <w:t>ensor </w:t>
      </w:r>
      <w:r w:rsidR="00953C19" w:rsidRPr="00D54329">
        <w:rPr>
          <w:rFonts w:eastAsiaTheme="minorEastAsia" w:hint="eastAsia"/>
          <w:lang w:eastAsia="zh-CN"/>
        </w:rPr>
        <w:t>f</w:t>
      </w:r>
      <w:r w:rsidRPr="00D54329">
        <w:rPr>
          <w:rFonts w:hint="eastAsia"/>
          <w:lang w:eastAsia="en-US"/>
        </w:rPr>
        <w:t>usion based sensing for UAV takeoff and landing</w:t>
      </w:r>
      <w:bookmarkEnd w:id="1047"/>
    </w:p>
    <w:p w14:paraId="4B8A6B4A" w14:textId="6CC01740" w:rsidR="002553D7" w:rsidRPr="00D54329" w:rsidRDefault="002553D7" w:rsidP="00953C19">
      <w:pPr>
        <w:pStyle w:val="Heading3"/>
      </w:pPr>
      <w:bookmarkStart w:id="1048" w:name="_Toc220333197"/>
      <w:r w:rsidRPr="00D54329">
        <w:rPr>
          <w:rFonts w:hint="eastAsia"/>
        </w:rPr>
        <w:t>7</w:t>
      </w:r>
      <w:r w:rsidRPr="00D54329">
        <w:t>.</w:t>
      </w:r>
      <w:r w:rsidR="00CD1127" w:rsidRPr="00D54329">
        <w:rPr>
          <w:rFonts w:hint="eastAsia"/>
        </w:rPr>
        <w:t>1</w:t>
      </w:r>
      <w:r w:rsidR="00CD1127" w:rsidRPr="00D54329">
        <w:t>6</w:t>
      </w:r>
      <w:r w:rsidRPr="00D54329">
        <w:t>.1</w:t>
      </w:r>
      <w:r w:rsidRPr="00D54329">
        <w:tab/>
        <w:t>Description</w:t>
      </w:r>
      <w:bookmarkEnd w:id="1048"/>
    </w:p>
    <w:p w14:paraId="1842D844" w14:textId="49FA41CE" w:rsidR="002553D7" w:rsidRPr="00D54329" w:rsidRDefault="002553D7" w:rsidP="002553D7">
      <w:pPr>
        <w:overflowPunct/>
        <w:autoSpaceDE/>
        <w:autoSpaceDN/>
        <w:adjustRightInd/>
        <w:textAlignment w:val="auto"/>
        <w:rPr>
          <w:lang w:eastAsia="en-US"/>
        </w:rPr>
      </w:pPr>
      <w:r w:rsidRPr="00D54329">
        <w:rPr>
          <w:rFonts w:eastAsia="DengXian"/>
          <w:lang w:eastAsia="en-US"/>
        </w:rPr>
        <w:t xml:space="preserve">Logistics companies are looking to </w:t>
      </w:r>
      <w:r w:rsidRPr="00D54329">
        <w:rPr>
          <w:rFonts w:eastAsia="DengXian" w:hint="eastAsia"/>
          <w:lang w:eastAsia="en-US"/>
        </w:rPr>
        <w:t>UAV</w:t>
      </w:r>
      <w:r w:rsidRPr="00D54329">
        <w:rPr>
          <w:rFonts w:eastAsia="DengXian"/>
          <w:lang w:eastAsia="en-US"/>
        </w:rPr>
        <w:t>s to save manpower, costs, and time as well as improving quality and efficiency.  So far, UAVs have been mainly used for short distance deliveries. For example, they deliver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sidRPr="00D54329">
        <w:rPr>
          <w:rFonts w:eastAsia="DengXian"/>
          <w:lang w:eastAsia="zh-CN"/>
        </w:rPr>
        <w:t>198</w:t>
      </w:r>
      <w:r w:rsidRPr="00D54329">
        <w:rPr>
          <w:rFonts w:eastAsia="DengXian"/>
          <w:lang w:eastAsia="en-US"/>
        </w:rPr>
        <w:t>].</w:t>
      </w:r>
    </w:p>
    <w:p w14:paraId="576F6F22" w14:textId="20BB5022"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D54329">
        <w:rPr>
          <w:lang w:eastAsia="en-US"/>
        </w:rPr>
        <w:t xml:space="preserve">Radar and </w:t>
      </w:r>
      <w:r w:rsidRPr="00D54329">
        <w:rPr>
          <w:rFonts w:hint="eastAsia"/>
          <w:lang w:eastAsia="en-US"/>
        </w:rPr>
        <w:t>sensing base stations</w:t>
      </w:r>
      <w:r w:rsidRPr="00D54329">
        <w:rPr>
          <w:lang w:eastAsia="en-US"/>
        </w:rPr>
        <w:t>, which ha</w:t>
      </w:r>
      <w:r w:rsidR="00B218C3">
        <w:rPr>
          <w:lang w:eastAsia="en-US"/>
        </w:rPr>
        <w:t>ve</w:t>
      </w:r>
      <w:r w:rsidRPr="00D54329">
        <w:rPr>
          <w:lang w:eastAsia="en-US"/>
        </w:rPr>
        <w:t xml:space="preserve"> the same sensing process logic,</w:t>
      </w:r>
      <w:r w:rsidRPr="00D54329">
        <w:rPr>
          <w:rFonts w:hint="eastAsia"/>
          <w:lang w:eastAsia="en-US"/>
        </w:rPr>
        <w:t xml:space="preserve"> can detect moving targets</w:t>
      </w:r>
      <w:r w:rsidRPr="00D54329">
        <w:rPr>
          <w:lang w:eastAsia="en-US"/>
        </w:rPr>
        <w:t xml:space="preserve"> and its distance</w:t>
      </w:r>
      <w:r w:rsidRPr="00D54329">
        <w:rPr>
          <w:rFonts w:hint="eastAsia"/>
          <w:lang w:eastAsia="en-US"/>
        </w:rPr>
        <w:t>. By fusing these data sources, UAVs can better navigate through complex terrains and avoid obstacles during takeoff and landing.</w:t>
      </w:r>
    </w:p>
    <w:p w14:paraId="690761A9" w14:textId="4CFDE917" w:rsidR="002553D7" w:rsidRPr="00D54329" w:rsidRDefault="002553D7" w:rsidP="002553D7">
      <w:pPr>
        <w:overflowPunct/>
        <w:autoSpaceDE/>
        <w:autoSpaceDN/>
        <w:adjustRightInd/>
        <w:textAlignment w:val="auto"/>
        <w:rPr>
          <w:rFonts w:eastAsia="DengXian"/>
          <w:lang w:eastAsia="en-US"/>
        </w:rPr>
      </w:pPr>
      <w:r w:rsidRPr="00D54329">
        <w:rPr>
          <w:rFonts w:eastAsia="DengXian"/>
          <w:lang w:eastAsia="en-US"/>
        </w:rPr>
        <w:t xml:space="preserve">Although latest </w:t>
      </w:r>
      <w:r w:rsidR="00C03721" w:rsidRPr="00D54329">
        <w:rPr>
          <w:rFonts w:eastAsia="DengXian"/>
          <w:lang w:eastAsia="en-US"/>
        </w:rPr>
        <w:t>technological</w:t>
      </w:r>
      <w:r w:rsidRPr="00D54329">
        <w:rPr>
          <w:rFonts w:eastAsia="DengXian"/>
          <w:lang w:eastAsia="en-US"/>
        </w:rPr>
        <w:t xml:space="preserve"> improvements have helped UAVs to be more suitable for these new scenarios, there are still many challenges [</w:t>
      </w:r>
      <w:r w:rsidR="002C258E" w:rsidRPr="00D54329">
        <w:rPr>
          <w:rFonts w:eastAsia="DengXian"/>
          <w:lang w:eastAsia="zh-CN"/>
        </w:rPr>
        <w:t>199</w:t>
      </w:r>
      <w:r w:rsidRPr="00D54329">
        <w:rPr>
          <w:rFonts w:eastAsia="DengXian"/>
          <w:lang w:eastAsia="en-US"/>
        </w:rPr>
        <w:t>], including</w:t>
      </w:r>
      <w:r w:rsidRPr="00D54329">
        <w:rPr>
          <w:rFonts w:eastAsia="DengXian" w:hint="eastAsia"/>
          <w:lang w:eastAsia="en-US"/>
        </w:rPr>
        <w:t>:</w:t>
      </w:r>
    </w:p>
    <w:p w14:paraId="5B3A8954" w14:textId="43E3EECC" w:rsidR="002553D7" w:rsidRPr="00D54329" w:rsidRDefault="002553D7" w:rsidP="007136B2">
      <w:pPr>
        <w:pStyle w:val="B10"/>
        <w:rPr>
          <w:rFonts w:eastAsia="DengXian"/>
          <w:lang w:eastAsia="en-US"/>
        </w:rPr>
      </w:pPr>
      <w:r w:rsidRPr="00D54329">
        <w:rPr>
          <w:rFonts w:eastAsia="DengXian" w:hint="eastAsia"/>
          <w:lang w:eastAsia="zh-CN"/>
        </w:rPr>
        <w:t>1</w:t>
      </w:r>
      <w:r w:rsidRPr="00D54329">
        <w:rPr>
          <w:rFonts w:eastAsia="DengXian"/>
          <w:lang w:eastAsia="en-US"/>
        </w:rPr>
        <w:t>. Performance deterioration of satellite based sensors: Tall buildings in the urban area could lead to the urban canyon effect, which creates a</w:t>
      </w:r>
      <w:r w:rsidR="00C43C0F">
        <w:rPr>
          <w:rFonts w:eastAsia="DengXian"/>
          <w:lang w:eastAsia="en-US"/>
        </w:rPr>
        <w:t>n</w:t>
      </w:r>
      <w:r w:rsidRPr="00D54329">
        <w:rPr>
          <w:rFonts w:eastAsia="DengXian"/>
          <w:lang w:eastAsia="en-US"/>
        </w:rPr>
        <w:t xml:space="preserve"> NLOS environment where the UAV GNSS positioning accuracy deteriorates greatly [</w:t>
      </w:r>
      <w:r w:rsidR="002C258E" w:rsidRPr="00D54329">
        <w:rPr>
          <w:rFonts w:eastAsia="DengXian"/>
          <w:lang w:eastAsia="zh-CN"/>
        </w:rPr>
        <w:t>200</w:t>
      </w:r>
      <w:r w:rsidRPr="00D54329">
        <w:rPr>
          <w:rFonts w:eastAsia="DengXian"/>
          <w:lang w:eastAsia="en-US"/>
        </w:rPr>
        <w:t>], especially in take-off and landing phases.</w:t>
      </w:r>
    </w:p>
    <w:p w14:paraId="6FB33BCC" w14:textId="1A4CE0FA" w:rsidR="002553D7" w:rsidRPr="00D54329" w:rsidRDefault="002553D7" w:rsidP="007136B2">
      <w:pPr>
        <w:pStyle w:val="B10"/>
        <w:rPr>
          <w:lang w:eastAsia="en-US"/>
        </w:rPr>
      </w:pPr>
      <w:r w:rsidRPr="00D54329">
        <w:rPr>
          <w:rFonts w:eastAsia="DengXian" w:hint="eastAsia"/>
          <w:lang w:eastAsia="zh-CN"/>
        </w:rPr>
        <w:t>2</w:t>
      </w:r>
      <w:r w:rsidRPr="00D54329">
        <w:rPr>
          <w:rFonts w:eastAsia="DengXian"/>
          <w:lang w:eastAsia="en-US"/>
        </w:rPr>
        <w:t xml:space="preserve">. Constrained sensing capabilities: Currently, UAVs are typically using sensors like cameras and </w:t>
      </w:r>
      <w:r w:rsidRPr="00D54329">
        <w:rPr>
          <w:rFonts w:eastAsia="DengXian" w:hint="eastAsia"/>
          <w:lang w:eastAsia="en-US"/>
        </w:rPr>
        <w:t>m</w:t>
      </w:r>
      <w:r w:rsidRPr="00D54329">
        <w:rPr>
          <w:rFonts w:eastAsia="DengXian"/>
          <w:lang w:eastAsia="en-US"/>
        </w:rPr>
        <w:t>illimetre wave radar for obstacle avoidance, but these sensors can only sense the targets within a short distance (&lt;60m) and couldn’t be used during night time or in bad weather, which constrain</w:t>
      </w:r>
      <w:r w:rsidR="00400BB4">
        <w:rPr>
          <w:rFonts w:eastAsia="DengXian"/>
          <w:lang w:eastAsia="en-US"/>
        </w:rPr>
        <w:t>s</w:t>
      </w:r>
      <w:r w:rsidRPr="00D54329">
        <w:rPr>
          <w:rFonts w:eastAsia="DengXian"/>
          <w:lang w:eastAsia="en-US"/>
        </w:rPr>
        <w:t xml:space="preserve"> the UAV’s flying speed and service time.</w:t>
      </w:r>
    </w:p>
    <w:p w14:paraId="4A09EA9C" w14:textId="26B51174" w:rsidR="002553D7" w:rsidRPr="00D54329" w:rsidRDefault="002553D7" w:rsidP="002553D7">
      <w:pPr>
        <w:overflowPunct/>
        <w:autoSpaceDE/>
        <w:autoSpaceDN/>
        <w:adjustRightInd/>
        <w:textAlignment w:val="auto"/>
        <w:rPr>
          <w:lang w:eastAsia="en-US"/>
        </w:rPr>
      </w:pPr>
      <w:r w:rsidRPr="00D54329">
        <w:rPr>
          <w:rFonts w:hint="eastAsia"/>
          <w:lang w:eastAsia="en-US"/>
        </w:rPr>
        <w:t>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 xml:space="preserve">sensing </w:t>
      </w:r>
      <w:r w:rsidR="000B4308" w:rsidRPr="00D54329">
        <w:rPr>
          <w:lang w:eastAsia="en-US"/>
        </w:rPr>
        <w:t xml:space="preserve">which calculates the sensing result from the different kinds of sensing data from multi sensors and sensing assistance information </w:t>
      </w:r>
      <w:r w:rsidRPr="00D54329">
        <w:rPr>
          <w:rFonts w:hint="eastAsia"/>
          <w:lang w:eastAsia="en-US"/>
        </w:rPr>
        <w:t>can enhance the accuracy</w:t>
      </w:r>
      <w:r w:rsidRPr="00D54329">
        <w:rPr>
          <w:lang w:eastAsia="en-US"/>
        </w:rPr>
        <w:t xml:space="preserve"> </w:t>
      </w:r>
      <w:r w:rsidRPr="00D54329">
        <w:rPr>
          <w:rFonts w:hint="eastAsia"/>
          <w:lang w:eastAsia="en-US"/>
        </w:rPr>
        <w:t xml:space="preserve">and reliability of navigation, which is crucial for </w:t>
      </w:r>
      <w:r w:rsidRPr="00D54329">
        <w:rPr>
          <w:rFonts w:eastAsia="SimSun" w:hint="eastAsia"/>
          <w:lang w:eastAsia="zh-CN"/>
        </w:rPr>
        <w:t xml:space="preserve">UAV </w:t>
      </w:r>
      <w:r w:rsidRPr="00D54329">
        <w:rPr>
          <w:rFonts w:hint="eastAsia"/>
          <w:lang w:eastAsia="en-US"/>
        </w:rPr>
        <w:t>safe takeoff and landing. Meanwhile,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 xml:space="preserve">sensing can help UAVs detect obstacles, </w:t>
      </w:r>
      <w:r w:rsidRPr="00D54329">
        <w:rPr>
          <w:rFonts w:hint="eastAsia"/>
          <w:lang w:eastAsia="en-US"/>
        </w:rPr>
        <w:lastRenderedPageBreak/>
        <w:t>assess the landing area, and adjust their flight path in real time, thereby reducing the risk of collisions and ensuring a smooth landing.</w:t>
      </w:r>
    </w:p>
    <w:p w14:paraId="797A32EB" w14:textId="31B8E23E" w:rsidR="002553D7" w:rsidRPr="00D54329" w:rsidRDefault="002553D7" w:rsidP="002553D7">
      <w:pPr>
        <w:overflowPunct/>
        <w:autoSpaceDE/>
        <w:autoSpaceDN/>
        <w:adjustRightInd/>
        <w:textAlignment w:val="auto"/>
        <w:rPr>
          <w:rFonts w:eastAsia="Calibri"/>
          <w:lang w:eastAsia="en-US"/>
        </w:rPr>
      </w:pPr>
      <w:r w:rsidRPr="00D54329">
        <w:rPr>
          <w:rFonts w:hint="eastAsia"/>
          <w:lang w:eastAsia="en-US"/>
        </w:rPr>
        <w:t>In general,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sensing plays a crucial role in assisting UAV takeoff and landing by enhancing safety, navigating complex environments, and enabling autonomous operations. With the continuous advancement of 6G technology, we can expect to see further improvements in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sensing in 6G systems, leading to more reliable and efficient UAV operations.</w:t>
      </w:r>
    </w:p>
    <w:p w14:paraId="60004FD0" w14:textId="2048E258" w:rsidR="002553D7" w:rsidRPr="00D54329" w:rsidRDefault="002553D7" w:rsidP="00953C19">
      <w:pPr>
        <w:pStyle w:val="Heading3"/>
      </w:pPr>
      <w:bookmarkStart w:id="1049" w:name="_Toc220333198"/>
      <w:r w:rsidRPr="00D54329">
        <w:rPr>
          <w:rFonts w:hint="eastAsia"/>
        </w:rPr>
        <w:t>7</w:t>
      </w:r>
      <w:r w:rsidRPr="00D54329">
        <w:t>.</w:t>
      </w:r>
      <w:r w:rsidR="00CD1127" w:rsidRPr="00D54329">
        <w:rPr>
          <w:rFonts w:hint="eastAsia"/>
        </w:rPr>
        <w:t>1</w:t>
      </w:r>
      <w:r w:rsidR="00CD1127" w:rsidRPr="00D54329">
        <w:t>6</w:t>
      </w:r>
      <w:r w:rsidRPr="00D54329">
        <w:t>.2</w:t>
      </w:r>
      <w:r w:rsidRPr="00D54329">
        <w:tab/>
        <w:t>Pre-conditions</w:t>
      </w:r>
      <w:bookmarkEnd w:id="1049"/>
    </w:p>
    <w:p w14:paraId="0702D4E1" w14:textId="52EE7168" w:rsidR="002553D7" w:rsidRPr="00D54329" w:rsidRDefault="002553D7" w:rsidP="007136B2">
      <w:pPr>
        <w:pStyle w:val="TH"/>
        <w:rPr>
          <w:lang w:eastAsia="en-US"/>
        </w:rPr>
      </w:pPr>
      <w:r w:rsidRPr="00D54329">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0"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2720199F" w:rsidR="002553D7" w:rsidRPr="00D54329" w:rsidRDefault="002553D7" w:rsidP="007136B2">
      <w:pPr>
        <w:pStyle w:val="TF"/>
        <w:rPr>
          <w:rFonts w:eastAsia="SimSun"/>
          <w:lang w:eastAsia="zh-CN"/>
        </w:rPr>
      </w:pPr>
      <w:r w:rsidRPr="00D54329">
        <w:rPr>
          <w:rFonts w:eastAsia="SimSun"/>
          <w:lang w:eastAsia="zh-CN"/>
        </w:rPr>
        <w:t>Fig</w:t>
      </w:r>
      <w:r w:rsidR="00953C19" w:rsidRPr="00D54329">
        <w:rPr>
          <w:rFonts w:eastAsia="SimSun" w:hint="eastAsia"/>
          <w:lang w:eastAsia="zh-CN"/>
        </w:rPr>
        <w:t>ure</w:t>
      </w:r>
      <w:r w:rsidRPr="00D54329">
        <w:rPr>
          <w:rFonts w:eastAsia="SimSun"/>
          <w:lang w:eastAsia="zh-CN"/>
        </w:rPr>
        <w:t xml:space="preserve"> </w:t>
      </w:r>
      <w:r w:rsidR="00043EA5" w:rsidRPr="00D54329">
        <w:rPr>
          <w:rFonts w:eastAsia="SimSun" w:hint="eastAsia"/>
          <w:lang w:eastAsia="zh-CN"/>
        </w:rPr>
        <w:t>7.</w:t>
      </w:r>
      <w:r w:rsidR="00CD1127" w:rsidRPr="00D54329">
        <w:rPr>
          <w:rFonts w:eastAsia="SimSun" w:hint="eastAsia"/>
          <w:lang w:eastAsia="zh-CN"/>
        </w:rPr>
        <w:t>1</w:t>
      </w:r>
      <w:r w:rsidR="00CD1127" w:rsidRPr="00D54329">
        <w:rPr>
          <w:rFonts w:eastAsia="SimSun"/>
          <w:lang w:eastAsia="zh-CN"/>
        </w:rPr>
        <w:t>6</w:t>
      </w:r>
      <w:r w:rsidRPr="00D54329">
        <w:rPr>
          <w:rFonts w:eastAsia="SimSun"/>
          <w:lang w:eastAsia="zh-CN"/>
        </w:rPr>
        <w:t xml:space="preserve">.2-1: </w:t>
      </w:r>
      <w:r w:rsidRPr="00D54329">
        <w:rPr>
          <w:rFonts w:eastAsia="SimSun" w:hint="eastAsia"/>
          <w:lang w:eastAsia="zh-CN"/>
        </w:rPr>
        <w:t>Multi-Sensor Fusion based sensing for UAV takeoff and landing</w:t>
      </w:r>
    </w:p>
    <w:p w14:paraId="21798F33" w14:textId="7E1C28DF" w:rsidR="002553D7" w:rsidRPr="00D54329" w:rsidRDefault="009D3461" w:rsidP="002553D7">
      <w:pPr>
        <w:overflowPunct/>
        <w:autoSpaceDE/>
        <w:autoSpaceDN/>
        <w:adjustRightInd/>
        <w:textAlignment w:val="auto"/>
        <w:rPr>
          <w:lang w:eastAsia="en-US"/>
        </w:rPr>
      </w:pPr>
      <w:r w:rsidRPr="00D54329">
        <w:rPr>
          <w:rFonts w:eastAsia="SimSun" w:hint="eastAsia"/>
          <w:lang w:eastAsia="zh-CN"/>
        </w:rPr>
        <w:t xml:space="preserve">As shown in </w:t>
      </w:r>
      <w:r w:rsidRPr="00D54329">
        <w:rPr>
          <w:rFonts w:eastAsia="SimSun"/>
          <w:lang w:eastAsia="zh-CN"/>
        </w:rPr>
        <w:t>Fig</w:t>
      </w:r>
      <w:r w:rsidRPr="00D54329">
        <w:rPr>
          <w:rFonts w:eastAsia="SimSun" w:hint="eastAsia"/>
          <w:lang w:eastAsia="zh-CN"/>
        </w:rPr>
        <w:t>ure</w:t>
      </w:r>
      <w:r w:rsidRPr="00D54329">
        <w:rPr>
          <w:rFonts w:eastAsia="SimSun"/>
          <w:lang w:eastAsia="zh-CN"/>
        </w:rPr>
        <w:t xml:space="preserve"> </w:t>
      </w:r>
      <w:r w:rsidRPr="00D54329">
        <w:rPr>
          <w:rFonts w:eastAsia="SimSun" w:hint="eastAsia"/>
          <w:lang w:eastAsia="zh-CN"/>
        </w:rPr>
        <w:t>7.1</w:t>
      </w:r>
      <w:r w:rsidR="00CD1127" w:rsidRPr="00D54329">
        <w:rPr>
          <w:rFonts w:eastAsia="SimSun"/>
          <w:lang w:eastAsia="zh-CN"/>
        </w:rPr>
        <w:t>6</w:t>
      </w:r>
      <w:r w:rsidRPr="00D54329">
        <w:rPr>
          <w:rFonts w:eastAsia="SimSun"/>
          <w:lang w:eastAsia="zh-CN"/>
        </w:rPr>
        <w:t>.2-1</w:t>
      </w:r>
      <w:r w:rsidRPr="00D54329">
        <w:rPr>
          <w:rFonts w:eastAsia="SimSun" w:hint="eastAsia"/>
          <w:lang w:eastAsia="zh-CN"/>
        </w:rPr>
        <w:t>, t</w:t>
      </w:r>
      <w:r w:rsidR="002553D7" w:rsidRPr="00D54329">
        <w:rPr>
          <w:rFonts w:eastAsia="SimSun" w:hint="eastAsia"/>
          <w:lang w:eastAsia="zh-CN"/>
        </w:rPr>
        <w:t>he</w:t>
      </w:r>
      <w:r w:rsidR="002553D7" w:rsidRPr="00D54329">
        <w:rPr>
          <w:lang w:eastAsia="en-US"/>
        </w:rPr>
        <w:t xml:space="preserve"> UAV operator</w:t>
      </w:r>
      <w:r w:rsidR="002553D7" w:rsidRPr="00D54329">
        <w:rPr>
          <w:rFonts w:eastAsia="SimSun" w:hint="eastAsia"/>
          <w:lang w:eastAsia="zh-CN"/>
        </w:rPr>
        <w:t xml:space="preserve"> </w:t>
      </w:r>
      <w:r w:rsidR="002553D7" w:rsidRPr="00D54329">
        <w:rPr>
          <w:lang w:eastAsia="en-US"/>
        </w:rPr>
        <w:t>provides</w:t>
      </w:r>
      <w:r w:rsidR="001D595F">
        <w:rPr>
          <w:lang w:eastAsia="en-US"/>
        </w:rPr>
        <w:t xml:space="preserve"> a</w:t>
      </w:r>
      <w:r w:rsidR="002553D7" w:rsidRPr="00D54329">
        <w:rPr>
          <w:lang w:eastAsia="en-US"/>
        </w:rPr>
        <w:t xml:space="preserve"> package delivery service in an area which is covered by </w:t>
      </w:r>
      <w:r w:rsidR="002553D7" w:rsidRPr="00D54329">
        <w:rPr>
          <w:rFonts w:eastAsia="SimSun" w:hint="eastAsia"/>
          <w:lang w:eastAsia="zh-CN"/>
        </w:rPr>
        <w:t>6</w:t>
      </w:r>
      <w:r w:rsidR="002553D7" w:rsidRPr="00D54329">
        <w:rPr>
          <w:lang w:eastAsia="en-US"/>
        </w:rPr>
        <w:t>G network. The UAV operator</w:t>
      </w:r>
      <w:r w:rsidR="002553D7" w:rsidRPr="00D54329">
        <w:rPr>
          <w:rFonts w:eastAsia="SimSun" w:hint="eastAsia"/>
          <w:lang w:eastAsia="zh-CN"/>
        </w:rPr>
        <w:t xml:space="preserve"> </w:t>
      </w:r>
      <w:r w:rsidR="002553D7" w:rsidRPr="00D54329">
        <w:rPr>
          <w:lang w:eastAsia="en-US"/>
        </w:rPr>
        <w:t xml:space="preserve">subscribes to the UAV flight </w:t>
      </w:r>
      <w:r w:rsidR="002553D7" w:rsidRPr="00D54329">
        <w:rPr>
          <w:rFonts w:eastAsia="SimSun" w:hint="eastAsia"/>
          <w:lang w:eastAsia="zh-CN"/>
        </w:rPr>
        <w:t xml:space="preserve">takeoff and landing supporting </w:t>
      </w:r>
      <w:r w:rsidR="002553D7" w:rsidRPr="00D54329">
        <w:rPr>
          <w:lang w:eastAsia="en-US"/>
        </w:rPr>
        <w:t xml:space="preserve">service from the </w:t>
      </w:r>
      <w:r w:rsidR="002553D7" w:rsidRPr="00D54329">
        <w:rPr>
          <w:rFonts w:eastAsia="SimSun" w:hint="eastAsia"/>
          <w:lang w:eastAsia="zh-CN"/>
        </w:rPr>
        <w:t>6</w:t>
      </w:r>
      <w:r w:rsidR="002553D7" w:rsidRPr="00D54329">
        <w:rPr>
          <w:lang w:eastAsia="en-US"/>
        </w:rPr>
        <w:t>G network operator.</w:t>
      </w:r>
    </w:p>
    <w:p w14:paraId="4F775AAA" w14:textId="77777777" w:rsidR="002553D7" w:rsidRPr="00D54329" w:rsidRDefault="002553D7" w:rsidP="002553D7">
      <w:pPr>
        <w:overflowPunct/>
        <w:autoSpaceDE/>
        <w:autoSpaceDN/>
        <w:adjustRightInd/>
        <w:textAlignment w:val="auto"/>
        <w:rPr>
          <w:lang w:eastAsia="en-US"/>
        </w:rPr>
      </w:pPr>
      <w:r w:rsidRPr="00D54329">
        <w:rPr>
          <w:rFonts w:eastAsia="SimSun" w:hint="eastAsia"/>
          <w:lang w:eastAsia="zh-CN"/>
        </w:rPr>
        <w:t xml:space="preserve">The 6G network operator provides sensing service in an area by deploying different sensors (including camera, </w:t>
      </w:r>
      <w:r w:rsidRPr="00D54329">
        <w:rPr>
          <w:rFonts w:eastAsia="SimSun"/>
          <w:lang w:eastAsia="zh-CN"/>
        </w:rPr>
        <w:t xml:space="preserve">radar, </w:t>
      </w:r>
      <w:r w:rsidRPr="00D54329">
        <w:rPr>
          <w:rFonts w:eastAsia="SimSun" w:hint="eastAsia"/>
          <w:lang w:eastAsia="zh-CN"/>
        </w:rPr>
        <w:t>and sensing base station) around the UAV landing area. And those sensors can report respective sensing data to 6G network.</w:t>
      </w:r>
    </w:p>
    <w:p w14:paraId="30DDFC02" w14:textId="2CDA0B12" w:rsidR="002553D7" w:rsidRPr="00D54329" w:rsidRDefault="002553D7" w:rsidP="00953C19">
      <w:pPr>
        <w:pStyle w:val="Heading3"/>
      </w:pPr>
      <w:bookmarkStart w:id="1050" w:name="_Toc220333199"/>
      <w:r w:rsidRPr="00D54329">
        <w:rPr>
          <w:rFonts w:hint="eastAsia"/>
        </w:rPr>
        <w:t>7</w:t>
      </w:r>
      <w:r w:rsidRPr="00D54329">
        <w:t>.</w:t>
      </w:r>
      <w:r w:rsidR="00CD1127" w:rsidRPr="00D54329">
        <w:rPr>
          <w:rFonts w:hint="eastAsia"/>
        </w:rPr>
        <w:t>1</w:t>
      </w:r>
      <w:r w:rsidR="00CD1127" w:rsidRPr="00D54329">
        <w:t>6</w:t>
      </w:r>
      <w:r w:rsidRPr="00D54329">
        <w:t>.3</w:t>
      </w:r>
      <w:r w:rsidRPr="00D54329">
        <w:tab/>
        <w:t>Service Flows</w:t>
      </w:r>
      <w:bookmarkEnd w:id="1050"/>
    </w:p>
    <w:p w14:paraId="4F19A0CF" w14:textId="125F9AA2" w:rsidR="002553D7" w:rsidRPr="00D54329" w:rsidRDefault="002553D7" w:rsidP="003F4A0B">
      <w:pPr>
        <w:pStyle w:val="B10"/>
        <w:ind w:left="540" w:hanging="256"/>
        <w:rPr>
          <w:rFonts w:eastAsia="SimSun"/>
          <w:lang w:eastAsia="zh-CN"/>
        </w:rPr>
      </w:pPr>
      <w:r w:rsidRPr="00D54329">
        <w:rPr>
          <w:rFonts w:eastAsia="SimSun" w:hint="eastAsia"/>
          <w:lang w:eastAsia="zh-CN"/>
        </w:rPr>
        <w:t>1</w:t>
      </w:r>
      <w:r w:rsidR="00953C19" w:rsidRPr="00D54329">
        <w:rPr>
          <w:rFonts w:eastAsia="SimSun" w:hint="eastAsia"/>
          <w:lang w:eastAsia="zh-CN"/>
        </w:rPr>
        <w:t>.</w:t>
      </w:r>
      <w:r w:rsidRPr="00D54329">
        <w:rPr>
          <w:rFonts w:eastAsia="SimSun" w:hint="eastAsia"/>
          <w:lang w:eastAsia="zh-CN"/>
        </w:rPr>
        <w:t xml:space="preserve"> The UAV operator plans to use one UAV to deliver package</w:t>
      </w:r>
      <w:r w:rsidR="00735384" w:rsidRPr="00D54329">
        <w:rPr>
          <w:rFonts w:eastAsia="SimSun"/>
          <w:lang w:eastAsia="zh-CN"/>
        </w:rPr>
        <w:t>s</w:t>
      </w:r>
      <w:r w:rsidR="006C00A4">
        <w:rPr>
          <w:rFonts w:eastAsia="SimSun"/>
          <w:lang w:eastAsia="zh-CN"/>
        </w:rPr>
        <w:t>,</w:t>
      </w:r>
      <w:r w:rsidRPr="00D54329">
        <w:rPr>
          <w:rFonts w:eastAsia="SimSun" w:hint="eastAsia"/>
          <w:lang w:eastAsia="zh-CN"/>
        </w:rPr>
        <w:t xml:space="preserve"> and the UAV operator/UAV requests the 6G network to provide UAV flight takeoff, landing and obstacle avoidance supporting service</w:t>
      </w:r>
      <w:r w:rsidR="006C00A4">
        <w:rPr>
          <w:rFonts w:eastAsia="SimSun"/>
          <w:lang w:eastAsia="zh-CN"/>
        </w:rPr>
        <w:t>s</w:t>
      </w:r>
      <w:r w:rsidRPr="00D54329">
        <w:rPr>
          <w:rFonts w:eastAsia="SimSun" w:hint="eastAsia"/>
          <w:lang w:eastAsia="zh-CN"/>
        </w:rPr>
        <w:t>. In addition, the UE on board this UAV also sends its UE</w:t>
      </w:r>
      <w:r w:rsidRPr="00D54329">
        <w:rPr>
          <w:rFonts w:eastAsia="SimSun"/>
          <w:lang w:eastAsia="zh-CN"/>
        </w:rPr>
        <w:t>’</w:t>
      </w:r>
      <w:r w:rsidRPr="00D54329">
        <w:rPr>
          <w:rFonts w:eastAsia="SimSun" w:hint="eastAsia"/>
          <w:lang w:eastAsia="zh-CN"/>
        </w:rPr>
        <w:t>s identification, trajectory information, required alarm information (e.g. risk collision), and requirements for the received sensing service (e.g. sensing accuracy, refreshing rate, etc.) to the 6G network operator</w:t>
      </w:r>
    </w:p>
    <w:p w14:paraId="253AF500" w14:textId="45BA25F2" w:rsidR="002553D7" w:rsidRPr="00D54329" w:rsidRDefault="002553D7" w:rsidP="003F4A0B">
      <w:pPr>
        <w:pStyle w:val="B10"/>
        <w:ind w:left="540" w:hanging="256"/>
        <w:rPr>
          <w:rFonts w:eastAsia="SimSun"/>
          <w:lang w:eastAsia="zh-CN"/>
        </w:rPr>
      </w:pPr>
      <w:r w:rsidRPr="00D54329">
        <w:rPr>
          <w:rFonts w:eastAsia="SimSun" w:hint="eastAsia"/>
          <w:lang w:eastAsia="zh-CN"/>
        </w:rPr>
        <w:t>2</w:t>
      </w:r>
      <w:r w:rsidR="00953C19" w:rsidRPr="00D54329">
        <w:rPr>
          <w:rFonts w:eastAsia="SimSun" w:hint="eastAsia"/>
          <w:lang w:eastAsia="zh-CN"/>
        </w:rPr>
        <w:t>.</w:t>
      </w:r>
      <w:r w:rsidRPr="00D54329">
        <w:rPr>
          <w:rFonts w:eastAsia="SimSun" w:hint="eastAsia"/>
          <w:lang w:eastAsia="zh-CN"/>
        </w:rPr>
        <w:t xml:space="preserve"> The 6G network operator activates the UAV flight takeoff supporting function and trigger</w:t>
      </w:r>
      <w:r w:rsidR="003435E5">
        <w:rPr>
          <w:rFonts w:eastAsia="SimSun"/>
          <w:lang w:eastAsia="zh-CN"/>
        </w:rPr>
        <w:t>s</w:t>
      </w:r>
      <w:r w:rsidRPr="00D54329">
        <w:rPr>
          <w:rFonts w:eastAsia="SimSun" w:hint="eastAsia"/>
          <w:lang w:eastAsia="zh-CN"/>
        </w:rPr>
        <w:t xml:space="preserve"> the 3GPP sensing and non-3GPP sensing (directly or via agent) around UAV takeoff area. </w:t>
      </w:r>
    </w:p>
    <w:p w14:paraId="61D5C5A2" w14:textId="6F9B5166" w:rsidR="002553D7" w:rsidRPr="00D54329" w:rsidRDefault="002553D7" w:rsidP="003F4A0B">
      <w:pPr>
        <w:pStyle w:val="B10"/>
        <w:ind w:left="540" w:hanging="256"/>
        <w:rPr>
          <w:rFonts w:eastAsia="SimSun"/>
          <w:lang w:eastAsia="zh-CN"/>
        </w:rPr>
      </w:pPr>
      <w:r w:rsidRPr="00D54329">
        <w:rPr>
          <w:rFonts w:eastAsia="SimSun" w:hint="eastAsia"/>
          <w:lang w:eastAsia="zh-CN"/>
        </w:rPr>
        <w:t>3</w:t>
      </w:r>
      <w:r w:rsidR="00953C19" w:rsidRPr="00D54329">
        <w:rPr>
          <w:rFonts w:eastAsia="SimSun" w:hint="eastAsia"/>
          <w:lang w:eastAsia="zh-CN"/>
        </w:rPr>
        <w:t>.</w:t>
      </w:r>
      <w:r w:rsidRPr="00D54329">
        <w:rPr>
          <w:rFonts w:eastAsia="SimSun" w:hint="eastAsia"/>
          <w:lang w:eastAsia="zh-CN"/>
        </w:rPr>
        <w:t xml:space="preserve"> Different sensors then send the different (3GPP and none-3GPP) sensing data to the 6G network to start sensing data fusion processing.</w:t>
      </w:r>
    </w:p>
    <w:p w14:paraId="610BC060" w14:textId="4D9413A6" w:rsidR="002553D7" w:rsidRPr="00D54329" w:rsidRDefault="002553D7" w:rsidP="003F4A0B">
      <w:pPr>
        <w:pStyle w:val="B10"/>
        <w:ind w:left="540" w:hanging="256"/>
        <w:rPr>
          <w:rFonts w:eastAsia="SimSun"/>
          <w:lang w:eastAsia="zh-CN"/>
        </w:rPr>
      </w:pPr>
      <w:r w:rsidRPr="00D54329">
        <w:rPr>
          <w:rFonts w:eastAsia="SimSun" w:hint="eastAsia"/>
          <w:lang w:eastAsia="zh-CN"/>
        </w:rPr>
        <w:t>4</w:t>
      </w:r>
      <w:r w:rsidR="00953C19" w:rsidRPr="00D54329">
        <w:rPr>
          <w:rFonts w:eastAsia="SimSun" w:hint="eastAsia"/>
          <w:lang w:eastAsia="zh-CN"/>
        </w:rPr>
        <w:t>.</w:t>
      </w:r>
      <w:r w:rsidRPr="00D54329">
        <w:rPr>
          <w:rFonts w:eastAsia="SimSun" w:hint="eastAsia"/>
          <w:lang w:eastAsia="zh-CN"/>
        </w:rPr>
        <w:t xml:space="preserve"> The 6G network calculates the sensing result based on the received sensing data and provide</w:t>
      </w:r>
      <w:r w:rsidR="003435E5">
        <w:rPr>
          <w:rFonts w:eastAsia="SimSun"/>
          <w:lang w:eastAsia="zh-CN"/>
        </w:rPr>
        <w:t>s</w:t>
      </w:r>
      <w:r w:rsidRPr="00D54329">
        <w:rPr>
          <w:rFonts w:eastAsia="SimSun" w:hint="eastAsia"/>
          <w:lang w:eastAsia="zh-CN"/>
        </w:rPr>
        <w:t xml:space="preserve"> the fusion sensing result to UAV operator/UAV to assist UAV in takeoff phase.</w:t>
      </w:r>
    </w:p>
    <w:p w14:paraId="1AE00BA1" w14:textId="2EBFBA78" w:rsidR="002553D7" w:rsidRPr="00D54329" w:rsidRDefault="002553D7" w:rsidP="003F4A0B">
      <w:pPr>
        <w:pStyle w:val="B10"/>
        <w:ind w:left="540" w:hanging="256"/>
        <w:rPr>
          <w:rFonts w:eastAsia="SimSun"/>
          <w:lang w:eastAsia="zh-CN"/>
        </w:rPr>
      </w:pPr>
      <w:r w:rsidRPr="00D54329">
        <w:rPr>
          <w:rFonts w:eastAsia="SimSun" w:hint="eastAsia"/>
          <w:lang w:eastAsia="zh-CN"/>
        </w:rPr>
        <w:t>5</w:t>
      </w:r>
      <w:r w:rsidR="00953C19" w:rsidRPr="00D54329">
        <w:rPr>
          <w:rFonts w:eastAsia="SimSun" w:hint="eastAsia"/>
          <w:lang w:eastAsia="zh-CN"/>
        </w:rPr>
        <w:t>.</w:t>
      </w:r>
      <w:r w:rsidRPr="00D54329">
        <w:rPr>
          <w:rFonts w:eastAsia="SimSun" w:hint="eastAsia"/>
          <w:lang w:eastAsia="zh-CN"/>
        </w:rPr>
        <w:t xml:space="preserve"> Once the UAV takes off successfully, the UAV operator/ UAV triggers the 6G network to stop UAV flight takeoff and landing supporting service.</w:t>
      </w:r>
    </w:p>
    <w:p w14:paraId="202AD06B" w14:textId="78BBFB16" w:rsidR="002553D7" w:rsidRPr="00D54329" w:rsidRDefault="002553D7" w:rsidP="003F4A0B">
      <w:pPr>
        <w:pStyle w:val="B10"/>
        <w:ind w:left="540" w:hanging="256"/>
        <w:rPr>
          <w:rFonts w:eastAsia="SimSun"/>
          <w:lang w:eastAsia="zh-CN"/>
        </w:rPr>
      </w:pPr>
      <w:r w:rsidRPr="00D54329">
        <w:rPr>
          <w:rFonts w:eastAsia="SimSun" w:hint="eastAsia"/>
          <w:lang w:eastAsia="zh-CN"/>
        </w:rPr>
        <w:t>6</w:t>
      </w:r>
      <w:r w:rsidR="00953C19" w:rsidRPr="00D54329">
        <w:rPr>
          <w:rFonts w:eastAsia="SimSun" w:hint="eastAsia"/>
          <w:lang w:eastAsia="zh-CN"/>
        </w:rPr>
        <w:t>.</w:t>
      </w:r>
      <w:r w:rsidRPr="00D54329">
        <w:rPr>
          <w:rFonts w:eastAsia="SimSun" w:hint="eastAsia"/>
          <w:lang w:eastAsia="zh-CN"/>
        </w:rPr>
        <w:t xml:space="preserve"> During the flight, once a risk collision is detected or predicted based on the sensing result (e.g. an unregistered UAV or bird is predicted </w:t>
      </w:r>
      <w:r w:rsidR="008839FE">
        <w:rPr>
          <w:rFonts w:eastAsia="SimSun"/>
          <w:lang w:eastAsia="zh-CN"/>
        </w:rPr>
        <w:t xml:space="preserve">to </w:t>
      </w:r>
      <w:r w:rsidRPr="00D54329">
        <w:rPr>
          <w:rFonts w:eastAsia="SimSun" w:hint="eastAsia"/>
          <w:lang w:eastAsia="zh-CN"/>
        </w:rPr>
        <w:t>enter the flight path and may collide with UAV</w:t>
      </w:r>
      <w:bookmarkStart w:id="1051" w:name="OLE_LINK426"/>
      <w:r w:rsidRPr="00D54329">
        <w:rPr>
          <w:rFonts w:eastAsia="SimSun" w:hint="eastAsia"/>
          <w:lang w:eastAsia="zh-CN"/>
        </w:rPr>
        <w:t>)</w:t>
      </w:r>
      <w:bookmarkEnd w:id="1051"/>
      <w:r w:rsidRPr="00D54329">
        <w:rPr>
          <w:rFonts w:eastAsia="SimSun" w:hint="eastAsia"/>
          <w:lang w:eastAsia="zh-CN"/>
        </w:rPr>
        <w:t>, the 6G network can deliver information of risk collision for precaution. The 6G network may also recommend a flight path adjustment to the UAV operator/UAV to help with the UAV flight.</w:t>
      </w:r>
    </w:p>
    <w:p w14:paraId="258A63CD" w14:textId="6168EF9F" w:rsidR="002553D7" w:rsidRPr="00D54329" w:rsidRDefault="002553D7" w:rsidP="003F4A0B">
      <w:pPr>
        <w:pStyle w:val="B10"/>
        <w:ind w:left="540" w:hanging="256"/>
        <w:rPr>
          <w:rFonts w:eastAsia="SimSun"/>
          <w:lang w:eastAsia="zh-CN"/>
        </w:rPr>
      </w:pPr>
      <w:r w:rsidRPr="00D54329">
        <w:rPr>
          <w:rFonts w:eastAsia="SimSun" w:hint="eastAsia"/>
          <w:lang w:eastAsia="zh-CN"/>
        </w:rPr>
        <w:t>7</w:t>
      </w:r>
      <w:r w:rsidR="00953C19" w:rsidRPr="00D54329">
        <w:rPr>
          <w:rFonts w:eastAsia="SimSun" w:hint="eastAsia"/>
          <w:lang w:eastAsia="zh-CN"/>
        </w:rPr>
        <w:t>.</w:t>
      </w:r>
      <w:r w:rsidRPr="00D54329">
        <w:rPr>
          <w:rFonts w:eastAsia="SimSun" w:hint="eastAsia"/>
          <w:lang w:eastAsia="zh-CN"/>
        </w:rPr>
        <w:t xml:space="preserve"> When the UAV flies back above the load area, the UAV operator/UAV triggers the 6G network start UAV flight takeoff and landing supporting service again. The 6G network start</w:t>
      </w:r>
      <w:r w:rsidR="008839FE">
        <w:rPr>
          <w:rFonts w:eastAsia="SimSun"/>
          <w:lang w:eastAsia="zh-CN"/>
        </w:rPr>
        <w:t>s</w:t>
      </w:r>
      <w:r w:rsidRPr="00D54329">
        <w:rPr>
          <w:rFonts w:eastAsia="SimSun" w:hint="eastAsia"/>
          <w:lang w:eastAsia="zh-CN"/>
        </w:rPr>
        <w:t xml:space="preserve"> multi-sensor fusion based sensing and provides fusion sensing result to the UAV to support landing.</w:t>
      </w:r>
    </w:p>
    <w:p w14:paraId="49237B86" w14:textId="43E76983" w:rsidR="002553D7" w:rsidRPr="00D54329" w:rsidRDefault="002553D7" w:rsidP="00953C19">
      <w:pPr>
        <w:pStyle w:val="Heading3"/>
      </w:pPr>
      <w:bookmarkStart w:id="1052" w:name="_Toc220333200"/>
      <w:r w:rsidRPr="00D54329">
        <w:rPr>
          <w:rFonts w:hint="eastAsia"/>
        </w:rPr>
        <w:t>7</w:t>
      </w:r>
      <w:r w:rsidRPr="00D54329">
        <w:t>.</w:t>
      </w:r>
      <w:r w:rsidR="00CD1127" w:rsidRPr="00D54329">
        <w:rPr>
          <w:rFonts w:hint="eastAsia"/>
        </w:rPr>
        <w:t>1</w:t>
      </w:r>
      <w:r w:rsidR="00CD1127" w:rsidRPr="00D54329">
        <w:t>6</w:t>
      </w:r>
      <w:r w:rsidRPr="00D54329">
        <w:t>.4</w:t>
      </w:r>
      <w:r w:rsidRPr="00D54329">
        <w:tab/>
        <w:t>Post-conditions</w:t>
      </w:r>
      <w:bookmarkEnd w:id="1052"/>
    </w:p>
    <w:p w14:paraId="7146AB87" w14:textId="174AC98C" w:rsidR="002553D7" w:rsidRPr="00D54329" w:rsidRDefault="002553D7" w:rsidP="002553D7">
      <w:pPr>
        <w:overflowPunct/>
        <w:autoSpaceDE/>
        <w:autoSpaceDN/>
        <w:adjustRightInd/>
        <w:textAlignment w:val="auto"/>
        <w:rPr>
          <w:rFonts w:eastAsia="SimSun"/>
          <w:lang w:eastAsia="zh-CN"/>
        </w:rPr>
      </w:pPr>
      <w:r w:rsidRPr="00D54329">
        <w:rPr>
          <w:rFonts w:eastAsia="Calibri" w:hint="eastAsia"/>
          <w:lang w:eastAsia="en-US"/>
        </w:rPr>
        <w:t xml:space="preserve">UAV </w:t>
      </w:r>
      <w:r w:rsidRPr="00D54329">
        <w:rPr>
          <w:rFonts w:hint="eastAsia"/>
          <w:lang w:eastAsia="en-US"/>
        </w:rPr>
        <w:t>deliver</w:t>
      </w:r>
      <w:r w:rsidRPr="00D54329">
        <w:rPr>
          <w:lang w:eastAsia="en-US"/>
        </w:rPr>
        <w:t>s</w:t>
      </w:r>
      <w:r w:rsidRPr="00D54329">
        <w:rPr>
          <w:rFonts w:hint="eastAsia"/>
          <w:lang w:eastAsia="en-US"/>
        </w:rPr>
        <w:t xml:space="preserve"> </w:t>
      </w:r>
      <w:r w:rsidR="001F03D3">
        <w:rPr>
          <w:lang w:eastAsia="en-US"/>
        </w:rPr>
        <w:t xml:space="preserve">the </w:t>
      </w:r>
      <w:r w:rsidRPr="00D54329">
        <w:rPr>
          <w:rFonts w:hint="eastAsia"/>
          <w:lang w:eastAsia="en-US"/>
        </w:rPr>
        <w:t>package</w:t>
      </w:r>
      <w:r w:rsidRPr="00D54329">
        <w:rPr>
          <w:rFonts w:eastAsia="SimSun" w:hint="eastAsia"/>
          <w:lang w:eastAsia="zh-CN"/>
        </w:rPr>
        <w:t xml:space="preserve"> successfully with the support of 6G network.</w:t>
      </w:r>
    </w:p>
    <w:p w14:paraId="3F2F50CE" w14:textId="1FC7945E" w:rsidR="002553D7" w:rsidRPr="00D54329" w:rsidRDefault="002553D7" w:rsidP="00953C19">
      <w:pPr>
        <w:pStyle w:val="Heading3"/>
      </w:pPr>
      <w:bookmarkStart w:id="1053" w:name="_Toc220333201"/>
      <w:r w:rsidRPr="00D54329">
        <w:rPr>
          <w:rFonts w:hint="eastAsia"/>
        </w:rPr>
        <w:lastRenderedPageBreak/>
        <w:t>7</w:t>
      </w:r>
      <w:r w:rsidRPr="00D54329">
        <w:t>.</w:t>
      </w:r>
      <w:r w:rsidR="00CD1127" w:rsidRPr="00D54329">
        <w:rPr>
          <w:rFonts w:hint="eastAsia"/>
        </w:rPr>
        <w:t>1</w:t>
      </w:r>
      <w:r w:rsidR="00CD1127" w:rsidRPr="00D54329">
        <w:t>6</w:t>
      </w:r>
      <w:r w:rsidRPr="00D54329">
        <w:t>.5</w:t>
      </w:r>
      <w:r w:rsidRPr="00D54329">
        <w:tab/>
        <w:t>Existing features partly or fully covering the use case functionality</w:t>
      </w:r>
      <w:bookmarkEnd w:id="1053"/>
    </w:p>
    <w:p w14:paraId="153BC4EE" w14:textId="0C5CAEEE"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SA1 has identified a series of requirements related to non-3GPP sensing data and captured them in TS 22.137</w:t>
      </w:r>
      <w:r w:rsidR="006D6FAE" w:rsidRPr="00D54329">
        <w:rPr>
          <w:rFonts w:eastAsia="SimSun"/>
          <w:lang w:eastAsia="zh-CN"/>
        </w:rPr>
        <w:t xml:space="preserve"> </w:t>
      </w:r>
      <w:r w:rsidRPr="00D54329">
        <w:rPr>
          <w:rFonts w:eastAsia="SimSun" w:hint="eastAsia"/>
          <w:lang w:eastAsia="zh-CN"/>
        </w:rPr>
        <w:t>[</w:t>
      </w:r>
      <w:r w:rsidR="006D6FAE" w:rsidRPr="00D54329">
        <w:rPr>
          <w:rFonts w:eastAsia="SimSun"/>
          <w:lang w:eastAsia="zh-CN"/>
        </w:rPr>
        <w:t>6</w:t>
      </w:r>
      <w:r w:rsidRPr="00D54329">
        <w:rPr>
          <w:rFonts w:eastAsia="SimSun" w:hint="eastAsia"/>
          <w:lang w:eastAsia="zh-CN"/>
        </w:rPr>
        <w:t xml:space="preserve">]. </w:t>
      </w:r>
    </w:p>
    <w:p w14:paraId="30FEACFD"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5.2.1</w:t>
      </w:r>
      <w:r w:rsidRPr="00D54329">
        <w:rPr>
          <w:rFonts w:eastAsia="SimSun" w:hint="eastAsia"/>
          <w:i/>
          <w:iCs/>
          <w:lang w:eastAsia="zh-CN"/>
        </w:rPr>
        <w:tab/>
        <w:t>General</w:t>
      </w:r>
    </w:p>
    <w:p w14:paraId="353F272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Subject to user consent, regulation, and operator</w:t>
      </w:r>
      <w:r w:rsidRPr="00D54329">
        <w:rPr>
          <w:rFonts w:eastAsia="SimSun" w:hint="eastAsia"/>
          <w:i/>
          <w:iCs/>
          <w:lang w:eastAsia="zh-CN"/>
        </w:rPr>
        <w:t>’</w:t>
      </w:r>
      <w:r w:rsidRPr="00D54329">
        <w:rPr>
          <w:rFonts w:eastAsia="SimSun" w:hint="eastAsia"/>
          <w:i/>
          <w:iCs/>
          <w:lang w:eastAsia="zh-CN"/>
        </w:rPr>
        <w:t>s policy, the 5G system should support the joint processing of the 3GPP sensing data and non-3GPP sensing data to derive a combined sensing result.</w:t>
      </w:r>
    </w:p>
    <w:p w14:paraId="52CEA4D7"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5.2.4</w:t>
      </w:r>
      <w:r w:rsidRPr="00D54329">
        <w:rPr>
          <w:rFonts w:eastAsia="SimSun"/>
          <w:i/>
          <w:iCs/>
          <w:lang w:eastAsia="zh-CN"/>
        </w:rPr>
        <w:tab/>
        <w:t>Security and privacy</w:t>
      </w:r>
    </w:p>
    <w:p w14:paraId="5C96AE7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1BB0B7D8" w14:textId="27A14FB3"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And there is</w:t>
      </w:r>
      <w:r w:rsidR="00E27629">
        <w:rPr>
          <w:rFonts w:eastAsia="SimSun"/>
          <w:lang w:eastAsia="zh-CN"/>
        </w:rPr>
        <w:t xml:space="preserve"> a</w:t>
      </w:r>
      <w:r w:rsidRPr="00D54329">
        <w:rPr>
          <w:rFonts w:eastAsia="SimSun" w:hint="eastAsia"/>
          <w:lang w:eastAsia="zh-CN"/>
        </w:rPr>
        <w:t xml:space="preserve"> non-3GPP sensors related requirement captured in clause 4.2 of TS 22.137</w:t>
      </w:r>
      <w:r w:rsidR="00FB262F" w:rsidRPr="00D54329">
        <w:rPr>
          <w:rFonts w:eastAsia="SimSun"/>
          <w:lang w:eastAsia="zh-CN"/>
        </w:rPr>
        <w:t xml:space="preserve"> </w:t>
      </w:r>
      <w:r w:rsidRPr="00D54329">
        <w:rPr>
          <w:rFonts w:eastAsia="SimSun" w:hint="eastAsia"/>
          <w:lang w:eastAsia="zh-CN"/>
        </w:rPr>
        <w:t>[6].</w:t>
      </w:r>
    </w:p>
    <w:p w14:paraId="6589A96A"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These non-3GPP sensors could include radar camera or Wi-Fi sensing. While the mechanism of these types of sensing is not considered in this specification</w:t>
      </w:r>
      <w:r w:rsidRPr="00D54329">
        <w:rPr>
          <w:rFonts w:eastAsia="SimSun" w:hint="eastAsia"/>
          <w:i/>
          <w:iCs/>
          <w:lang w:eastAsia="zh-CN"/>
        </w:rPr>
        <w:t>.</w:t>
      </w:r>
    </w:p>
    <w:p w14:paraId="6D354071" w14:textId="4693A274" w:rsidR="002553D7" w:rsidRPr="00D54329" w:rsidRDefault="002553D7" w:rsidP="00953C19">
      <w:pPr>
        <w:pStyle w:val="Heading3"/>
      </w:pPr>
      <w:bookmarkStart w:id="1054" w:name="_Toc220333202"/>
      <w:r w:rsidRPr="00D54329">
        <w:rPr>
          <w:rFonts w:hint="eastAsia"/>
        </w:rPr>
        <w:t>7</w:t>
      </w:r>
      <w:r w:rsidRPr="00D54329">
        <w:t>.</w:t>
      </w:r>
      <w:r w:rsidR="00CD1127" w:rsidRPr="00D54329">
        <w:rPr>
          <w:rFonts w:hint="eastAsia"/>
        </w:rPr>
        <w:t>1</w:t>
      </w:r>
      <w:r w:rsidR="00CD1127" w:rsidRPr="00D54329">
        <w:t>6</w:t>
      </w:r>
      <w:r w:rsidRPr="00D54329">
        <w:t>.6</w:t>
      </w:r>
      <w:r w:rsidRPr="00D54329">
        <w:tab/>
        <w:t>Potential New Requirements needed to support the use case</w:t>
      </w:r>
      <w:bookmarkEnd w:id="1054"/>
    </w:p>
    <w:p w14:paraId="2EF60F56" w14:textId="1E4DA6BB" w:rsidR="002553D7" w:rsidRPr="00D54329" w:rsidRDefault="002553D7" w:rsidP="000B4308">
      <w:pPr>
        <w:overflowPunct/>
        <w:autoSpaceDE/>
        <w:autoSpaceDN/>
        <w:adjustRightInd/>
        <w:textAlignment w:val="auto"/>
        <w:rPr>
          <w:lang w:eastAsia="zh-CN"/>
        </w:rPr>
      </w:pPr>
      <w:r w:rsidRPr="00D54329">
        <w:rPr>
          <w:lang w:eastAsia="en-US"/>
        </w:rPr>
        <w:t xml:space="preserve">[PR </w:t>
      </w:r>
      <w:r w:rsidRPr="00D54329">
        <w:rPr>
          <w:rFonts w:eastAsia="SimSun" w:hint="eastAsia"/>
          <w:lang w:eastAsia="zh-CN"/>
        </w:rPr>
        <w:t>7.</w:t>
      </w:r>
      <w:r w:rsidR="00CD1127" w:rsidRPr="00D54329">
        <w:rPr>
          <w:rFonts w:eastAsiaTheme="minorEastAsia" w:hint="eastAsia"/>
          <w:lang w:eastAsia="zh-CN"/>
        </w:rPr>
        <w:t>1</w:t>
      </w:r>
      <w:r w:rsidR="00CD1127" w:rsidRPr="00D54329">
        <w:rPr>
          <w:rFonts w:eastAsiaTheme="minorEastAsia"/>
          <w:lang w:eastAsia="zh-CN"/>
        </w:rPr>
        <w:t>6</w:t>
      </w:r>
      <w:r w:rsidRPr="00D54329">
        <w:rPr>
          <w:lang w:eastAsia="en-US"/>
        </w:rPr>
        <w:t>.6-</w:t>
      </w:r>
      <w:r w:rsidRPr="00D54329">
        <w:rPr>
          <w:rFonts w:hint="eastAsia"/>
          <w:lang w:eastAsia="zh-CN"/>
        </w:rPr>
        <w:t>1</w:t>
      </w:r>
      <w:r w:rsidRPr="00D54329">
        <w:rPr>
          <w:lang w:eastAsia="en-US"/>
        </w:rPr>
        <w:t>]</w:t>
      </w:r>
      <w:r w:rsidR="00043EA5" w:rsidRPr="00D54329">
        <w:rPr>
          <w:rFonts w:eastAsiaTheme="minorEastAsia" w:hint="eastAsia"/>
          <w:lang w:eastAsia="zh-CN"/>
        </w:rPr>
        <w:t xml:space="preserve"> </w:t>
      </w:r>
      <w:r w:rsidRPr="00D54329">
        <w:rPr>
          <w:lang w:eastAsia="zh-CN"/>
        </w:rPr>
        <w:t xml:space="preserve">Subject to operator’s policy, </w:t>
      </w:r>
      <w:r w:rsidR="00CB0FA3">
        <w:rPr>
          <w:lang w:eastAsia="zh-CN"/>
        </w:rPr>
        <w:t>regulatory requirements</w:t>
      </w:r>
      <w:r w:rsidR="00F53FD0" w:rsidRPr="00F53FD0">
        <w:rPr>
          <w:lang w:eastAsia="zh-CN"/>
        </w:rPr>
        <w:t xml:space="preserve"> and subscriber permission</w:t>
      </w:r>
      <w:r w:rsidR="000B4308" w:rsidRPr="00D54329">
        <w:rPr>
          <w:lang w:eastAsia="zh-CN"/>
        </w:rPr>
        <w:t xml:space="preserve">, the </w:t>
      </w:r>
      <w:r w:rsidRPr="00D54329">
        <w:rPr>
          <w:rFonts w:hint="eastAsia"/>
          <w:lang w:eastAsia="zh-CN"/>
        </w:rPr>
        <w:t>6G</w:t>
      </w:r>
      <w:r w:rsidRPr="00D54329">
        <w:rPr>
          <w:lang w:eastAsia="zh-CN"/>
        </w:rPr>
        <w:t xml:space="preserve"> </w:t>
      </w:r>
      <w:r w:rsidRPr="00D54329">
        <w:rPr>
          <w:rFonts w:hint="eastAsia"/>
          <w:lang w:eastAsia="zh-CN"/>
        </w:rPr>
        <w:t xml:space="preserve">network should support suitable means to </w:t>
      </w:r>
      <w:r w:rsidR="000B4308" w:rsidRPr="00D54329">
        <w:rPr>
          <w:lang w:eastAsia="zh-CN"/>
        </w:rPr>
        <w:t xml:space="preserve">collect </w:t>
      </w:r>
      <w:r w:rsidRPr="00D54329">
        <w:rPr>
          <w:rFonts w:hint="eastAsia"/>
          <w:lang w:eastAsia="zh-CN"/>
        </w:rPr>
        <w:t>non-3GPP sensing data</w:t>
      </w:r>
      <w:r w:rsidR="000B4308" w:rsidRPr="00D54329">
        <w:rPr>
          <w:lang w:eastAsia="zh-CN"/>
        </w:rPr>
        <w:t xml:space="preserve"> from third party</w:t>
      </w:r>
      <w:r w:rsidRPr="00D54329">
        <w:rPr>
          <w:rFonts w:hint="eastAsia"/>
          <w:lang w:eastAsia="zh-CN"/>
        </w:rPr>
        <w:t>.</w:t>
      </w:r>
    </w:p>
    <w:p w14:paraId="7B584E5B" w14:textId="6759E92B" w:rsidR="002553D7" w:rsidRPr="00D54329" w:rsidRDefault="002553D7" w:rsidP="002553D7">
      <w:pPr>
        <w:overflowPunct/>
        <w:autoSpaceDE/>
        <w:autoSpaceDN/>
        <w:adjustRightInd/>
        <w:textAlignment w:val="auto"/>
        <w:rPr>
          <w:lang w:eastAsia="zh-CN"/>
        </w:rPr>
      </w:pPr>
      <w:r w:rsidRPr="00D54329">
        <w:rPr>
          <w:lang w:eastAsia="en-US"/>
        </w:rPr>
        <w:t>[PR</w:t>
      </w:r>
      <w:r w:rsidRPr="00D54329">
        <w:rPr>
          <w:rFonts w:eastAsia="SimSun" w:hint="eastAsia"/>
          <w:lang w:eastAsia="zh-CN"/>
        </w:rPr>
        <w:t xml:space="preserve"> </w:t>
      </w:r>
      <w:r w:rsidRPr="00D54329">
        <w:rPr>
          <w:lang w:eastAsia="en-US"/>
        </w:rPr>
        <w:t>7.</w:t>
      </w:r>
      <w:r w:rsidR="00CD1127" w:rsidRPr="00D54329">
        <w:rPr>
          <w:rFonts w:eastAsia="SimSun" w:hint="eastAsia"/>
          <w:lang w:eastAsia="zh-CN"/>
        </w:rPr>
        <w:t>1</w:t>
      </w:r>
      <w:r w:rsidR="00CD1127" w:rsidRPr="00D54329">
        <w:rPr>
          <w:rFonts w:eastAsia="SimSun"/>
          <w:lang w:eastAsia="zh-CN"/>
        </w:rPr>
        <w:t>6</w:t>
      </w:r>
      <w:r w:rsidRPr="00D54329">
        <w:rPr>
          <w:lang w:eastAsia="en-US"/>
        </w:rPr>
        <w:t>.6-</w:t>
      </w:r>
      <w:r w:rsidRPr="00D54329">
        <w:rPr>
          <w:rFonts w:eastAsia="SimSun" w:hint="eastAsia"/>
          <w:lang w:eastAsia="zh-CN"/>
        </w:rPr>
        <w:t>2</w:t>
      </w:r>
      <w:r w:rsidRPr="00D54329">
        <w:rPr>
          <w:lang w:eastAsia="en-US"/>
        </w:rPr>
        <w:t xml:space="preserve">] The 6G system shall be able to provide sensing service </w:t>
      </w:r>
      <w:r w:rsidRPr="00D54329">
        <w:rPr>
          <w:color w:val="000000"/>
          <w:lang w:eastAsia="en-US"/>
        </w:rPr>
        <w:t xml:space="preserve">by </w:t>
      </w:r>
      <w:r w:rsidRPr="00D54329">
        <w:rPr>
          <w:rFonts w:eastAsia="SimSun" w:hint="eastAsia"/>
          <w:color w:val="000000"/>
          <w:lang w:eastAsia="zh-CN"/>
        </w:rPr>
        <w:t>enabling</w:t>
      </w:r>
      <w:r w:rsidRPr="00D54329">
        <w:rPr>
          <w:lang w:eastAsia="en-US"/>
        </w:rPr>
        <w:t xml:space="preserve"> </w:t>
      </w:r>
      <w:r w:rsidRPr="00D54329">
        <w:rPr>
          <w:rFonts w:eastAsia="SimSun" w:hint="eastAsia"/>
          <w:lang w:eastAsia="zh-CN"/>
        </w:rPr>
        <w:t>m</w:t>
      </w:r>
      <w:r w:rsidRPr="00D54329">
        <w:rPr>
          <w:rFonts w:hint="eastAsia"/>
          <w:lang w:eastAsia="en-US"/>
        </w:rPr>
        <w:t>ulti-</w:t>
      </w:r>
      <w:r w:rsidRPr="00D54329">
        <w:rPr>
          <w:rFonts w:eastAsia="SimSun" w:hint="eastAsia"/>
          <w:lang w:eastAsia="zh-CN"/>
        </w:rPr>
        <w:t>s</w:t>
      </w:r>
      <w:r w:rsidRPr="00D54329">
        <w:rPr>
          <w:rFonts w:hint="eastAsia"/>
          <w:lang w:eastAsia="en-US"/>
        </w:rPr>
        <w:t>ensor </w:t>
      </w:r>
      <w:r w:rsidRPr="00D54329">
        <w:rPr>
          <w:rFonts w:eastAsia="SimSun" w:hint="eastAsia"/>
          <w:lang w:eastAsia="zh-CN"/>
        </w:rPr>
        <w:t>f</w:t>
      </w:r>
      <w:r w:rsidRPr="00D54329">
        <w:rPr>
          <w:rFonts w:hint="eastAsia"/>
          <w:lang w:eastAsia="en-US"/>
        </w:rPr>
        <w:t>usion based sensing</w:t>
      </w:r>
      <w:r w:rsidRPr="00D54329">
        <w:rPr>
          <w:rFonts w:eastAsia="SimSun" w:hint="eastAsia"/>
          <w:lang w:eastAsia="zh-CN"/>
        </w:rPr>
        <w:t xml:space="preserve"> </w:t>
      </w:r>
      <w:r w:rsidRPr="00D54329">
        <w:rPr>
          <w:lang w:eastAsia="en-US"/>
        </w:rPr>
        <w:t>as described in the following Table</w:t>
      </w:r>
      <w:r w:rsidRPr="00D54329">
        <w:rPr>
          <w:rFonts w:eastAsia="SimSun" w:hint="eastAsia"/>
          <w:lang w:eastAsia="zh-CN"/>
        </w:rPr>
        <w:t xml:space="preserve"> </w:t>
      </w:r>
      <w:r w:rsidRPr="00D54329">
        <w:rPr>
          <w:lang w:eastAsia="en-US"/>
        </w:rPr>
        <w:t>7.</w:t>
      </w:r>
      <w:r w:rsidR="00033F15" w:rsidRPr="00D54329">
        <w:rPr>
          <w:rFonts w:eastAsia="SimSun" w:hint="eastAsia"/>
          <w:lang w:eastAsia="zh-CN"/>
        </w:rPr>
        <w:t>1</w:t>
      </w:r>
      <w:r w:rsidR="00033F15" w:rsidRPr="00D54329">
        <w:rPr>
          <w:rFonts w:eastAsia="SimSun"/>
          <w:lang w:eastAsia="zh-CN"/>
        </w:rPr>
        <w:t>6</w:t>
      </w:r>
      <w:r w:rsidRPr="00D54329">
        <w:rPr>
          <w:lang w:eastAsia="en-US"/>
        </w:rPr>
        <w:t>.6-1.</w:t>
      </w:r>
    </w:p>
    <w:p w14:paraId="05C2E363" w14:textId="24020B75" w:rsidR="002553D7" w:rsidRPr="00D54329" w:rsidRDefault="002553D7" w:rsidP="00F15756">
      <w:pPr>
        <w:pStyle w:val="TH"/>
        <w:rPr>
          <w:rFonts w:eastAsia="SimSun"/>
          <w:lang w:eastAsia="zh-CN"/>
        </w:rPr>
      </w:pPr>
      <w:r w:rsidRPr="00D54329">
        <w:rPr>
          <w:rFonts w:eastAsia="SimSun"/>
          <w:lang w:eastAsia="en-US"/>
        </w:rPr>
        <w:t>Table 7.</w:t>
      </w:r>
      <w:r w:rsidR="00043EA5" w:rsidRPr="00D54329">
        <w:rPr>
          <w:rFonts w:eastAsia="SimSun" w:hint="eastAsia"/>
          <w:lang w:eastAsia="zh-CN"/>
        </w:rPr>
        <w:t>1</w:t>
      </w:r>
      <w:r w:rsidR="00CD1127" w:rsidRPr="00D54329">
        <w:rPr>
          <w:rFonts w:eastAsia="SimSun"/>
          <w:lang w:eastAsia="zh-CN"/>
        </w:rPr>
        <w:t>6</w:t>
      </w:r>
      <w:r w:rsidRPr="00D54329">
        <w:rPr>
          <w:rFonts w:eastAsia="SimSun"/>
          <w:lang w:eastAsia="en-US"/>
        </w:rPr>
        <w:t>.6-1</w:t>
      </w:r>
      <w:r w:rsidR="008A1D53" w:rsidRPr="00D54329">
        <w:rPr>
          <w:rFonts w:eastAsia="SimSun"/>
          <w:lang w:eastAsia="en-US"/>
        </w:rPr>
        <w:t>:</w:t>
      </w:r>
      <w:r w:rsidRPr="00D54329">
        <w:rPr>
          <w:rFonts w:eastAsia="SimSun" w:hint="eastAsia"/>
          <w:lang w:eastAsia="zh-CN"/>
        </w:rPr>
        <w:t xml:space="preserve"> Performance requirements for Multi-Sensor</w:t>
      </w:r>
      <w:r w:rsidR="00F22554">
        <w:rPr>
          <w:rFonts w:eastAsia="SimSun"/>
          <w:lang w:eastAsia="zh-CN"/>
        </w:rPr>
        <w:t xml:space="preserve"> </w:t>
      </w:r>
      <w:r w:rsidRPr="00D54329">
        <w:rPr>
          <w:rFonts w:eastAsia="SimSun" w:hint="eastAsia"/>
          <w:lang w:eastAsia="zh-CN"/>
        </w:rPr>
        <w:t>Fusion</w:t>
      </w:r>
      <w:r w:rsidR="00F22554">
        <w:rPr>
          <w:rFonts w:eastAsia="SimSun"/>
          <w:lang w:eastAsia="zh-CN"/>
        </w:rPr>
        <w:t xml:space="preserve"> </w:t>
      </w:r>
      <w:r w:rsidRPr="00D54329">
        <w:rPr>
          <w:rFonts w:eastAsia="SimSun" w:hint="eastAsia"/>
          <w:lang w:eastAsia="zh-CN"/>
        </w:rPr>
        <w:t>based</w:t>
      </w:r>
      <w:r w:rsidR="006F384D">
        <w:rPr>
          <w:rFonts w:eastAsia="SimSun"/>
          <w:lang w:eastAsia="zh-CN"/>
        </w:rPr>
        <w:t xml:space="preserve"> </w:t>
      </w:r>
      <w:r w:rsidRPr="00D54329">
        <w:rPr>
          <w:rFonts w:eastAsia="SimSun" w:hint="eastAsia"/>
          <w:lang w:eastAsia="zh-CN"/>
        </w:rPr>
        <w:t>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D54329" w14:paraId="6BDE1ED9" w14:textId="77777777" w:rsidTr="00FA273C">
        <w:trPr>
          <w:trHeight w:val="638"/>
        </w:trPr>
        <w:tc>
          <w:tcPr>
            <w:tcW w:w="851" w:type="dxa"/>
            <w:vMerge w:val="restart"/>
          </w:tcPr>
          <w:p w14:paraId="2099F6DA"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Scenario</w:t>
            </w:r>
          </w:p>
        </w:tc>
        <w:tc>
          <w:tcPr>
            <w:tcW w:w="709" w:type="dxa"/>
            <w:vMerge w:val="restart"/>
          </w:tcPr>
          <w:p w14:paraId="4D9FD14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Object Type</w:t>
            </w:r>
          </w:p>
        </w:tc>
        <w:tc>
          <w:tcPr>
            <w:tcW w:w="674" w:type="dxa"/>
            <w:vMerge w:val="restart"/>
          </w:tcPr>
          <w:p w14:paraId="072C60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Confidence level [%]</w:t>
            </w:r>
          </w:p>
          <w:p w14:paraId="4C826BDA" w14:textId="77777777" w:rsidR="002553D7" w:rsidRPr="00D54329" w:rsidRDefault="002553D7" w:rsidP="00F15756">
            <w:pPr>
              <w:pStyle w:val="TH"/>
              <w:rPr>
                <w:rFonts w:eastAsia="SimSun" w:cs="Arial"/>
                <w:sz w:val="16"/>
                <w:szCs w:val="16"/>
                <w:lang w:eastAsia="en-US"/>
              </w:rPr>
            </w:pPr>
          </w:p>
        </w:tc>
        <w:tc>
          <w:tcPr>
            <w:tcW w:w="1622" w:type="dxa"/>
            <w:gridSpan w:val="2"/>
          </w:tcPr>
          <w:p w14:paraId="427072B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positioning estimate by sensing (for a target confidence level)</w:t>
            </w:r>
          </w:p>
        </w:tc>
        <w:tc>
          <w:tcPr>
            <w:tcW w:w="1729" w:type="dxa"/>
            <w:gridSpan w:val="2"/>
          </w:tcPr>
          <w:p w14:paraId="6EEDE59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velocity estimate by sensing (for a target confidence level)</w:t>
            </w:r>
          </w:p>
        </w:tc>
        <w:tc>
          <w:tcPr>
            <w:tcW w:w="1564" w:type="dxa"/>
            <w:gridSpan w:val="2"/>
          </w:tcPr>
          <w:p w14:paraId="378DCF83"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Sensing resolution</w:t>
            </w:r>
          </w:p>
        </w:tc>
        <w:tc>
          <w:tcPr>
            <w:tcW w:w="1005" w:type="dxa"/>
            <w:vMerge w:val="restart"/>
          </w:tcPr>
          <w:p w14:paraId="565E9F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Max sensing service latency</w:t>
            </w:r>
          </w:p>
          <w:p w14:paraId="071D5D3E"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p w14:paraId="0C8ED0E5" w14:textId="77777777" w:rsidR="002553D7" w:rsidRPr="00D54329" w:rsidRDefault="002553D7" w:rsidP="00F15756">
            <w:pPr>
              <w:pStyle w:val="TH"/>
              <w:rPr>
                <w:rFonts w:eastAsia="SimSun" w:cs="Arial"/>
                <w:sz w:val="16"/>
                <w:szCs w:val="16"/>
                <w:lang w:eastAsia="en-US"/>
              </w:rPr>
            </w:pPr>
          </w:p>
        </w:tc>
        <w:tc>
          <w:tcPr>
            <w:tcW w:w="782" w:type="dxa"/>
            <w:vMerge w:val="restart"/>
          </w:tcPr>
          <w:p w14:paraId="5DF08B99"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Refreshing rate</w:t>
            </w:r>
          </w:p>
          <w:p w14:paraId="70286570"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w:t>
            </w:r>
          </w:p>
          <w:p w14:paraId="58C8795D" w14:textId="77777777" w:rsidR="002553D7" w:rsidRPr="00D54329" w:rsidRDefault="002553D7" w:rsidP="00F15756">
            <w:pPr>
              <w:pStyle w:val="TH"/>
              <w:rPr>
                <w:rFonts w:eastAsia="SimSun" w:cs="Arial"/>
                <w:sz w:val="16"/>
                <w:szCs w:val="16"/>
                <w:lang w:eastAsia="en-US"/>
              </w:rPr>
            </w:pPr>
          </w:p>
        </w:tc>
        <w:tc>
          <w:tcPr>
            <w:tcW w:w="670" w:type="dxa"/>
            <w:vMerge w:val="restart"/>
          </w:tcPr>
          <w:p w14:paraId="1DE4D26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Missed detection</w:t>
            </w:r>
          </w:p>
          <w:p w14:paraId="6E68AFA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1278BA2" w14:textId="77777777" w:rsidR="002553D7" w:rsidRPr="00D54329" w:rsidRDefault="002553D7" w:rsidP="00F15756">
            <w:pPr>
              <w:pStyle w:val="TH"/>
              <w:rPr>
                <w:rFonts w:eastAsia="SimSun" w:cs="Arial"/>
                <w:sz w:val="16"/>
                <w:szCs w:val="16"/>
                <w:lang w:eastAsia="en-US"/>
              </w:rPr>
            </w:pPr>
          </w:p>
        </w:tc>
        <w:tc>
          <w:tcPr>
            <w:tcW w:w="558" w:type="dxa"/>
            <w:vMerge w:val="restart"/>
          </w:tcPr>
          <w:p w14:paraId="2524AA5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False alarm</w:t>
            </w:r>
          </w:p>
          <w:p w14:paraId="0AA748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E995852" w14:textId="77777777" w:rsidR="002553D7" w:rsidRPr="00D54329" w:rsidRDefault="002553D7" w:rsidP="00F15756">
            <w:pPr>
              <w:pStyle w:val="TH"/>
              <w:rPr>
                <w:rFonts w:eastAsia="SimSun" w:cs="Arial"/>
                <w:sz w:val="16"/>
                <w:szCs w:val="16"/>
                <w:lang w:eastAsia="en-US"/>
              </w:rPr>
            </w:pPr>
          </w:p>
        </w:tc>
      </w:tr>
      <w:tr w:rsidR="002553D7" w:rsidRPr="00D54329" w14:paraId="375EFE88" w14:textId="77777777" w:rsidTr="00FA273C">
        <w:trPr>
          <w:trHeight w:val="21"/>
        </w:trPr>
        <w:tc>
          <w:tcPr>
            <w:tcW w:w="851" w:type="dxa"/>
            <w:vMerge/>
          </w:tcPr>
          <w:p w14:paraId="43525B99" w14:textId="77777777" w:rsidR="002553D7" w:rsidRPr="00D54329" w:rsidRDefault="002553D7" w:rsidP="00F15756">
            <w:pPr>
              <w:pStyle w:val="TH"/>
              <w:rPr>
                <w:rFonts w:eastAsia="SimSun" w:cs="Arial"/>
                <w:sz w:val="16"/>
                <w:szCs w:val="16"/>
                <w:lang w:eastAsia="en-US"/>
              </w:rPr>
            </w:pPr>
          </w:p>
        </w:tc>
        <w:tc>
          <w:tcPr>
            <w:tcW w:w="709" w:type="dxa"/>
            <w:vMerge/>
          </w:tcPr>
          <w:p w14:paraId="4990E4A8" w14:textId="77777777" w:rsidR="002553D7" w:rsidRPr="00D54329" w:rsidRDefault="002553D7" w:rsidP="00F15756">
            <w:pPr>
              <w:pStyle w:val="TH"/>
              <w:rPr>
                <w:rFonts w:eastAsia="SimSun" w:cs="Arial"/>
                <w:sz w:val="16"/>
                <w:szCs w:val="16"/>
                <w:lang w:eastAsia="en-US"/>
              </w:rPr>
            </w:pPr>
          </w:p>
        </w:tc>
        <w:tc>
          <w:tcPr>
            <w:tcW w:w="674" w:type="dxa"/>
            <w:vMerge/>
            <w:shd w:val="clear" w:color="auto" w:fill="FFFFFF"/>
          </w:tcPr>
          <w:p w14:paraId="56A0E655" w14:textId="77777777" w:rsidR="002553D7" w:rsidRPr="00D54329" w:rsidRDefault="002553D7" w:rsidP="00F15756">
            <w:pPr>
              <w:pStyle w:val="TH"/>
              <w:rPr>
                <w:rFonts w:eastAsia="SimSun" w:cs="Arial"/>
                <w:sz w:val="16"/>
                <w:szCs w:val="16"/>
                <w:lang w:eastAsia="en-US"/>
              </w:rPr>
            </w:pPr>
          </w:p>
        </w:tc>
        <w:tc>
          <w:tcPr>
            <w:tcW w:w="819" w:type="dxa"/>
            <w:shd w:val="clear" w:color="auto" w:fill="FFFFFF"/>
          </w:tcPr>
          <w:p w14:paraId="75B13AE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2B2D523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803" w:type="dxa"/>
            <w:shd w:val="clear" w:color="auto" w:fill="FFFFFF"/>
          </w:tcPr>
          <w:p w14:paraId="04B8A92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3B3D2EF4"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964" w:type="dxa"/>
            <w:shd w:val="clear" w:color="auto" w:fill="FFFFFF"/>
          </w:tcPr>
          <w:p w14:paraId="353F29E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5338100F"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65" w:type="dxa"/>
            <w:shd w:val="clear" w:color="auto" w:fill="FFFFFF"/>
          </w:tcPr>
          <w:p w14:paraId="28CCFAA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5AB96F8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82" w:type="dxa"/>
            <w:shd w:val="clear" w:color="auto" w:fill="FFFFFF"/>
          </w:tcPr>
          <w:p w14:paraId="16F950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Spatial resolution</w:t>
            </w:r>
          </w:p>
          <w:p w14:paraId="75964916"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p w14:paraId="217EB7B9" w14:textId="77777777" w:rsidR="002553D7" w:rsidRPr="00D54329" w:rsidRDefault="002553D7" w:rsidP="00F15756">
            <w:pPr>
              <w:pStyle w:val="TH"/>
              <w:rPr>
                <w:rFonts w:eastAsia="SimSun" w:cs="Arial"/>
                <w:sz w:val="16"/>
                <w:szCs w:val="16"/>
                <w:lang w:eastAsia="en-US"/>
              </w:rPr>
            </w:pPr>
          </w:p>
        </w:tc>
        <w:tc>
          <w:tcPr>
            <w:tcW w:w="782" w:type="dxa"/>
            <w:shd w:val="clear" w:color="auto" w:fill="FFFFFF"/>
          </w:tcPr>
          <w:p w14:paraId="155AE8E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Velocity resolution (horizontal/ vertical)</w:t>
            </w:r>
          </w:p>
          <w:p w14:paraId="5BA4F42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 x m/s]</w:t>
            </w:r>
          </w:p>
          <w:p w14:paraId="62384686" w14:textId="77777777" w:rsidR="002553D7" w:rsidRPr="00D54329" w:rsidRDefault="002553D7" w:rsidP="00F15756">
            <w:pPr>
              <w:pStyle w:val="TH"/>
              <w:rPr>
                <w:rFonts w:eastAsia="SimSun" w:cs="Arial"/>
                <w:sz w:val="16"/>
                <w:szCs w:val="16"/>
                <w:lang w:eastAsia="en-US"/>
              </w:rPr>
            </w:pPr>
          </w:p>
        </w:tc>
        <w:tc>
          <w:tcPr>
            <w:tcW w:w="1005" w:type="dxa"/>
            <w:vMerge/>
            <w:shd w:val="clear" w:color="auto" w:fill="DAEEF3"/>
          </w:tcPr>
          <w:p w14:paraId="23F67D44" w14:textId="77777777" w:rsidR="002553D7" w:rsidRPr="00D54329" w:rsidRDefault="002553D7" w:rsidP="00F15756">
            <w:pPr>
              <w:pStyle w:val="TH"/>
              <w:rPr>
                <w:rFonts w:eastAsia="SimSun" w:cs="Arial"/>
                <w:sz w:val="16"/>
                <w:szCs w:val="16"/>
                <w:lang w:eastAsia="en-US"/>
              </w:rPr>
            </w:pPr>
          </w:p>
        </w:tc>
        <w:tc>
          <w:tcPr>
            <w:tcW w:w="782" w:type="dxa"/>
            <w:vMerge/>
            <w:shd w:val="clear" w:color="auto" w:fill="DAEEF3"/>
          </w:tcPr>
          <w:p w14:paraId="42305379" w14:textId="77777777" w:rsidR="002553D7" w:rsidRPr="00D54329" w:rsidRDefault="002553D7" w:rsidP="00F15756">
            <w:pPr>
              <w:pStyle w:val="TH"/>
              <w:rPr>
                <w:rFonts w:eastAsia="SimSun" w:cs="Arial"/>
                <w:sz w:val="16"/>
                <w:szCs w:val="16"/>
                <w:lang w:eastAsia="en-US"/>
              </w:rPr>
            </w:pPr>
          </w:p>
        </w:tc>
        <w:tc>
          <w:tcPr>
            <w:tcW w:w="670" w:type="dxa"/>
            <w:vMerge/>
            <w:shd w:val="clear" w:color="auto" w:fill="DAEEF3"/>
          </w:tcPr>
          <w:p w14:paraId="52FF2485" w14:textId="77777777" w:rsidR="002553D7" w:rsidRPr="00D54329" w:rsidRDefault="002553D7" w:rsidP="00F15756">
            <w:pPr>
              <w:pStyle w:val="TH"/>
              <w:rPr>
                <w:rFonts w:eastAsia="SimSun" w:cs="Arial"/>
                <w:sz w:val="16"/>
                <w:szCs w:val="16"/>
                <w:lang w:eastAsia="en-US"/>
              </w:rPr>
            </w:pPr>
          </w:p>
        </w:tc>
        <w:tc>
          <w:tcPr>
            <w:tcW w:w="558" w:type="dxa"/>
            <w:vMerge/>
            <w:shd w:val="clear" w:color="auto" w:fill="DAEEF3"/>
          </w:tcPr>
          <w:p w14:paraId="2128DACF" w14:textId="77777777" w:rsidR="002553D7" w:rsidRPr="00D54329" w:rsidRDefault="002553D7" w:rsidP="00F15756">
            <w:pPr>
              <w:pStyle w:val="TH"/>
              <w:rPr>
                <w:rFonts w:eastAsia="SimSun" w:cs="Arial"/>
                <w:sz w:val="16"/>
                <w:szCs w:val="16"/>
                <w:lang w:eastAsia="en-US"/>
              </w:rPr>
            </w:pPr>
          </w:p>
        </w:tc>
      </w:tr>
      <w:tr w:rsidR="002553D7" w:rsidRPr="00D54329" w14:paraId="1D67D913" w14:textId="77777777" w:rsidTr="00FA273C">
        <w:trPr>
          <w:trHeight w:val="742"/>
        </w:trPr>
        <w:tc>
          <w:tcPr>
            <w:tcW w:w="851" w:type="dxa"/>
          </w:tcPr>
          <w:p w14:paraId="0F3A6C5C" w14:textId="77777777" w:rsidR="002553D7"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UAV takeoff and landing</w:t>
            </w:r>
          </w:p>
          <w:p w14:paraId="52577E3F" w14:textId="7D7E51D4" w:rsidR="00501052" w:rsidRPr="00D54329" w:rsidRDefault="00501052" w:rsidP="00F15756">
            <w:pPr>
              <w:pStyle w:val="TH"/>
              <w:rPr>
                <w:rFonts w:eastAsia="SimSun" w:cs="Arial"/>
                <w:b w:val="0"/>
                <w:bCs/>
                <w:color w:val="0C0C0C"/>
                <w:sz w:val="16"/>
                <w:szCs w:val="16"/>
                <w:lang w:eastAsia="en-US"/>
              </w:rPr>
            </w:pPr>
            <w:r>
              <w:rPr>
                <w:rFonts w:eastAsia="SimSun" w:cs="Arial"/>
                <w:b w:val="0"/>
                <w:bCs/>
                <w:color w:val="0C0C0C"/>
                <w:sz w:val="16"/>
                <w:szCs w:val="16"/>
                <w:lang w:eastAsia="en-US"/>
              </w:rPr>
              <w:t>(</w:t>
            </w:r>
            <w:r w:rsidR="00710708">
              <w:rPr>
                <w:rFonts w:eastAsia="SimSun" w:cs="Arial"/>
                <w:b w:val="0"/>
                <w:bCs/>
                <w:color w:val="0C0C0C"/>
                <w:sz w:val="16"/>
                <w:szCs w:val="16"/>
                <w:lang w:eastAsia="en-US"/>
              </w:rPr>
              <w:t>n</w:t>
            </w:r>
            <w:r>
              <w:rPr>
                <w:rFonts w:eastAsia="SimSun" w:cs="Arial"/>
                <w:b w:val="0"/>
                <w:bCs/>
                <w:color w:val="0C0C0C"/>
                <w:sz w:val="16"/>
                <w:szCs w:val="16"/>
                <w:lang w:eastAsia="en-US"/>
              </w:rPr>
              <w:t xml:space="preserve">ote </w:t>
            </w:r>
            <w:r w:rsidR="00205EF2">
              <w:rPr>
                <w:rFonts w:eastAsia="SimSun" w:cs="Arial"/>
                <w:b w:val="0"/>
                <w:bCs/>
                <w:color w:val="0C0C0C"/>
                <w:sz w:val="16"/>
                <w:szCs w:val="16"/>
                <w:lang w:eastAsia="en-US"/>
              </w:rPr>
              <w:t>2</w:t>
            </w:r>
            <w:r>
              <w:rPr>
                <w:rFonts w:eastAsia="SimSun" w:cs="Arial"/>
                <w:b w:val="0"/>
                <w:bCs/>
                <w:color w:val="0C0C0C"/>
                <w:sz w:val="16"/>
                <w:szCs w:val="16"/>
                <w:lang w:eastAsia="en-US"/>
              </w:rPr>
              <w:t>)</w:t>
            </w:r>
          </w:p>
        </w:tc>
        <w:tc>
          <w:tcPr>
            <w:tcW w:w="709" w:type="dxa"/>
          </w:tcPr>
          <w:p w14:paraId="019324BC"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 xml:space="preserve">Outdoor </w:t>
            </w:r>
          </w:p>
        </w:tc>
        <w:tc>
          <w:tcPr>
            <w:tcW w:w="674" w:type="dxa"/>
            <w:shd w:val="clear" w:color="auto" w:fill="FFFFFF"/>
          </w:tcPr>
          <w:p w14:paraId="04F4FEB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Pr="00D54329">
              <w:rPr>
                <w:rFonts w:eastAsia="SimSun" w:cs="Arial"/>
                <w:b w:val="0"/>
                <w:bCs/>
                <w:sz w:val="16"/>
                <w:szCs w:val="16"/>
                <w:lang w:eastAsia="en-US"/>
              </w:rPr>
              <w:t>95</w:t>
            </w:r>
            <w:r w:rsidRPr="00D54329">
              <w:rPr>
                <w:rFonts w:eastAsia="SimSun" w:cs="Arial"/>
                <w:b w:val="0"/>
                <w:bCs/>
                <w:sz w:val="16"/>
                <w:szCs w:val="16"/>
                <w:lang w:eastAsia="zh-CN"/>
              </w:rPr>
              <w:t>]</w:t>
            </w:r>
          </w:p>
        </w:tc>
        <w:tc>
          <w:tcPr>
            <w:tcW w:w="819" w:type="dxa"/>
            <w:shd w:val="clear" w:color="auto" w:fill="FFFFFF"/>
          </w:tcPr>
          <w:p w14:paraId="45DC71B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350390DF" w14:textId="5AAF9090"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803" w:type="dxa"/>
            <w:shd w:val="clear" w:color="auto" w:fill="FFFFFF"/>
          </w:tcPr>
          <w:p w14:paraId="64D97A40"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0633CEC8" w14:textId="1C49D5AE"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964" w:type="dxa"/>
            <w:shd w:val="clear" w:color="auto" w:fill="FFFFFF"/>
          </w:tcPr>
          <w:p w14:paraId="0C9086DB"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65" w:type="dxa"/>
            <w:shd w:val="clear" w:color="auto" w:fill="FFFFFF"/>
          </w:tcPr>
          <w:p w14:paraId="1F923BE1"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82" w:type="dxa"/>
            <w:shd w:val="clear" w:color="auto" w:fill="FFFFFF"/>
          </w:tcPr>
          <w:p w14:paraId="480FE2AE"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[0.5]</w:t>
            </w:r>
          </w:p>
        </w:tc>
        <w:tc>
          <w:tcPr>
            <w:tcW w:w="782" w:type="dxa"/>
            <w:shd w:val="clear" w:color="auto" w:fill="FFFFFF"/>
          </w:tcPr>
          <w:p w14:paraId="2478130A"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[1]</w:t>
            </w:r>
          </w:p>
        </w:tc>
        <w:tc>
          <w:tcPr>
            <w:tcW w:w="1005" w:type="dxa"/>
            <w:shd w:val="clear" w:color="auto" w:fill="FFFFFF"/>
          </w:tcPr>
          <w:p w14:paraId="2D7F3AB4"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100</w:t>
            </w:r>
            <w:r w:rsidRPr="00D54329">
              <w:rPr>
                <w:rFonts w:eastAsia="SimSun" w:cs="Arial"/>
                <w:b w:val="0"/>
                <w:bCs/>
                <w:color w:val="0C0C0C"/>
                <w:sz w:val="16"/>
                <w:szCs w:val="16"/>
                <w:lang w:eastAsia="zh-CN"/>
              </w:rPr>
              <w:t>-500]</w:t>
            </w:r>
          </w:p>
        </w:tc>
        <w:tc>
          <w:tcPr>
            <w:tcW w:w="782" w:type="dxa"/>
            <w:shd w:val="clear" w:color="auto" w:fill="FFFFFF"/>
          </w:tcPr>
          <w:p w14:paraId="04FBDD9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2]</w:t>
            </w:r>
          </w:p>
        </w:tc>
        <w:tc>
          <w:tcPr>
            <w:tcW w:w="670" w:type="dxa"/>
            <w:shd w:val="clear" w:color="auto" w:fill="FFFFFF"/>
          </w:tcPr>
          <w:p w14:paraId="4D70A74C"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c>
          <w:tcPr>
            <w:tcW w:w="558" w:type="dxa"/>
            <w:shd w:val="clear" w:color="auto" w:fill="FFFFFF"/>
          </w:tcPr>
          <w:p w14:paraId="75CEE65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r>
      <w:tr w:rsidR="002553D7" w:rsidRPr="00D54329" w14:paraId="409B9F09" w14:textId="77777777" w:rsidTr="00FA273C">
        <w:trPr>
          <w:trHeight w:val="355"/>
        </w:trPr>
        <w:tc>
          <w:tcPr>
            <w:tcW w:w="10164" w:type="dxa"/>
            <w:gridSpan w:val="13"/>
          </w:tcPr>
          <w:p w14:paraId="33FF6161" w14:textId="449F2B0E" w:rsidR="002553D7" w:rsidRPr="00D54329" w:rsidRDefault="002553D7" w:rsidP="00F15756">
            <w:pPr>
              <w:pStyle w:val="TAN"/>
              <w:rPr>
                <w:rFonts w:eastAsia="SimSun" w:cs="Arial"/>
                <w:sz w:val="16"/>
                <w:szCs w:val="16"/>
              </w:rPr>
            </w:pPr>
            <w:r w:rsidRPr="00D54329">
              <w:rPr>
                <w:rFonts w:eastAsia="SimSun" w:cs="Arial"/>
                <w:sz w:val="16"/>
                <w:szCs w:val="16"/>
              </w:rPr>
              <w:t>NOTE 1:</w:t>
            </w:r>
            <w:r w:rsidR="006D0652" w:rsidRPr="006D0652">
              <w:rPr>
                <w:rFonts w:eastAsia="SimSun" w:cs="Arial"/>
                <w:sz w:val="16"/>
                <w:szCs w:val="16"/>
              </w:rPr>
              <w:tab/>
            </w:r>
            <w:r w:rsidRPr="00D54329">
              <w:rPr>
                <w:rFonts w:eastAsia="SimSun" w:cs="Arial"/>
                <w:sz w:val="16"/>
                <w:szCs w:val="16"/>
              </w:rPr>
              <w:t>The KPI values for accuracy of positioning are centimetre-level sourced from reference [</w:t>
            </w:r>
            <w:r w:rsidR="00ED0E2F" w:rsidRPr="00D54329">
              <w:rPr>
                <w:rFonts w:eastAsia="SimSun" w:cs="Arial"/>
                <w:sz w:val="16"/>
                <w:szCs w:val="16"/>
              </w:rPr>
              <w:t>199</w:t>
            </w:r>
            <w:r w:rsidRPr="00D54329">
              <w:rPr>
                <w:rFonts w:eastAsia="SimSun" w:cs="Arial"/>
                <w:sz w:val="16"/>
                <w:szCs w:val="16"/>
              </w:rPr>
              <w:t>]</w:t>
            </w:r>
            <w:r w:rsidR="00ED0E2F" w:rsidRPr="00D54329">
              <w:rPr>
                <w:rFonts w:eastAsia="SimSun" w:cs="Arial"/>
                <w:sz w:val="16"/>
                <w:szCs w:val="16"/>
              </w:rPr>
              <w:t xml:space="preserve">, </w:t>
            </w:r>
            <w:r w:rsidRPr="00D54329">
              <w:rPr>
                <w:rFonts w:eastAsia="SimSun" w:cs="Arial"/>
                <w:sz w:val="16"/>
                <w:szCs w:val="16"/>
              </w:rPr>
              <w:t>[</w:t>
            </w:r>
            <w:r w:rsidR="00391BC0" w:rsidRPr="00D54329">
              <w:rPr>
                <w:rFonts w:eastAsia="SimSun" w:cs="Arial"/>
                <w:sz w:val="16"/>
                <w:szCs w:val="16"/>
              </w:rPr>
              <w:t>200</w:t>
            </w:r>
            <w:r w:rsidRPr="00D54329">
              <w:rPr>
                <w:rFonts w:eastAsia="SimSun" w:cs="Arial"/>
                <w:sz w:val="16"/>
                <w:szCs w:val="16"/>
              </w:rPr>
              <w:t>]</w:t>
            </w:r>
          </w:p>
          <w:p w14:paraId="674797E8" w14:textId="531FD170" w:rsidR="00501052" w:rsidRPr="00D54329" w:rsidRDefault="00501052" w:rsidP="00F15756">
            <w:pPr>
              <w:pStyle w:val="TAN"/>
              <w:rPr>
                <w:rFonts w:eastAsia="SimSun" w:cs="Arial"/>
                <w:sz w:val="16"/>
                <w:szCs w:val="16"/>
                <w:shd w:val="clear" w:color="auto" w:fill="FFFFFF"/>
                <w:lang w:eastAsia="zh-CN"/>
              </w:rPr>
            </w:pPr>
            <w:r w:rsidRPr="00501052">
              <w:rPr>
                <w:rFonts w:eastAsia="SimSun" w:cs="Arial"/>
                <w:sz w:val="16"/>
                <w:szCs w:val="16"/>
                <w:shd w:val="clear" w:color="auto" w:fill="FFFFFF"/>
                <w:lang w:eastAsia="zh-CN"/>
              </w:rPr>
              <w:t xml:space="preserve">NOTE </w:t>
            </w:r>
            <w:r w:rsidR="00205EF2">
              <w:rPr>
                <w:rFonts w:eastAsia="SimSun" w:cs="Arial"/>
                <w:sz w:val="16"/>
                <w:szCs w:val="16"/>
                <w:shd w:val="clear" w:color="auto" w:fill="FFFFFF"/>
                <w:lang w:eastAsia="zh-CN"/>
              </w:rPr>
              <w:t>2</w:t>
            </w:r>
            <w:r w:rsidRPr="00501052">
              <w:rPr>
                <w:rFonts w:eastAsia="SimSun" w:cs="Arial"/>
                <w:sz w:val="16"/>
                <w:szCs w:val="16"/>
                <w:shd w:val="clear" w:color="auto" w:fill="FFFFFF"/>
                <w:lang w:eastAsia="zh-CN"/>
              </w:rPr>
              <w:t>:</w:t>
            </w:r>
            <w:r w:rsidRPr="00501052">
              <w:rPr>
                <w:rFonts w:eastAsia="SimSun" w:cs="Arial"/>
                <w:sz w:val="16"/>
                <w:szCs w:val="16"/>
                <w:shd w:val="clear" w:color="auto" w:fill="FFFFFF"/>
                <w:lang w:eastAsia="zh-CN"/>
              </w:rPr>
              <w:tab/>
            </w:r>
            <w:r w:rsidR="00A67977" w:rsidRPr="00A67977">
              <w:rPr>
                <w:rFonts w:eastAsia="SimSun" w:cs="Arial"/>
                <w:sz w:val="16"/>
                <w:szCs w:val="16"/>
                <w:shd w:val="clear" w:color="auto" w:fill="FFFFFF"/>
                <w:lang w:eastAsia="zh-CN"/>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p>
        </w:tc>
      </w:tr>
    </w:tbl>
    <w:p w14:paraId="0605EDEB" w14:textId="77777777" w:rsidR="006A44EB" w:rsidRPr="00D54329" w:rsidRDefault="006A44EB" w:rsidP="006A44EB">
      <w:pPr>
        <w:rPr>
          <w:rFonts w:eastAsia="Yu Mincho"/>
          <w:lang w:eastAsia="en-US"/>
        </w:rPr>
      </w:pPr>
    </w:p>
    <w:p w14:paraId="1B836892" w14:textId="44A89938" w:rsidR="007B0362" w:rsidRPr="00D54329" w:rsidRDefault="007B0362" w:rsidP="00953C19">
      <w:pPr>
        <w:pStyle w:val="Heading2"/>
        <w:rPr>
          <w:rFonts w:eastAsia="Yu Mincho"/>
          <w:lang w:eastAsia="en-US"/>
        </w:rPr>
      </w:pPr>
      <w:bookmarkStart w:id="1055" w:name="_Toc220333203"/>
      <w:r w:rsidRPr="00D54329">
        <w:rPr>
          <w:rFonts w:eastAsia="Yu Mincho"/>
          <w:lang w:eastAsia="en-US"/>
        </w:rPr>
        <w:t>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ab/>
      </w:r>
      <w:r w:rsidR="00B97FE5">
        <w:rPr>
          <w:rFonts w:eastAsia="Yu Mincho"/>
          <w:lang w:eastAsia="en-US"/>
        </w:rPr>
        <w:t>Void</w:t>
      </w:r>
      <w:bookmarkEnd w:id="1055"/>
      <w:r w:rsidRPr="00D54329">
        <w:rPr>
          <w:rFonts w:eastAsia="Yu Mincho"/>
          <w:lang w:eastAsia="en-US"/>
        </w:rPr>
        <w:t xml:space="preserve"> </w:t>
      </w:r>
    </w:p>
    <w:p w14:paraId="348246FC" w14:textId="171791F8" w:rsidR="00397A85" w:rsidRPr="00D54329" w:rsidRDefault="00397A85" w:rsidP="00953C19">
      <w:pPr>
        <w:pStyle w:val="EditorsNote"/>
        <w:rPr>
          <w:rFonts w:eastAsiaTheme="minorEastAsia"/>
          <w:lang w:eastAsia="zh-CN"/>
        </w:rPr>
      </w:pPr>
    </w:p>
    <w:p w14:paraId="0522D140" w14:textId="59D8024D" w:rsidR="00917C9F" w:rsidRPr="00D54329" w:rsidRDefault="00917C9F" w:rsidP="00917C9F">
      <w:pPr>
        <w:pStyle w:val="Heading2"/>
      </w:pPr>
      <w:bookmarkStart w:id="1056" w:name="_Toc220333204"/>
      <w:r w:rsidRPr="00D54329">
        <w:lastRenderedPageBreak/>
        <w:t>7.</w:t>
      </w:r>
      <w:r w:rsidR="00CD1127" w:rsidRPr="00D54329">
        <w:rPr>
          <w:rFonts w:eastAsiaTheme="minorEastAsia" w:hint="eastAsia"/>
          <w:lang w:eastAsia="zh-CN"/>
        </w:rPr>
        <w:t>1</w:t>
      </w:r>
      <w:r w:rsidR="00CD1127" w:rsidRPr="00D54329">
        <w:rPr>
          <w:rFonts w:eastAsiaTheme="minorEastAsia"/>
          <w:lang w:eastAsia="zh-CN"/>
        </w:rPr>
        <w:t>8</w:t>
      </w:r>
      <w:r w:rsidRPr="00D54329">
        <w:tab/>
        <w:t xml:space="preserve">Use case on </w:t>
      </w:r>
      <w:r w:rsidR="00953C19" w:rsidRPr="00D54329">
        <w:rPr>
          <w:rFonts w:hint="eastAsia"/>
          <w:lang w:eastAsia="zh-CN"/>
        </w:rPr>
        <w:t>s</w:t>
      </w:r>
      <w:r w:rsidRPr="00D54329">
        <w:t xml:space="preserve">afe &amp; </w:t>
      </w:r>
      <w:r w:rsidR="00953C19" w:rsidRPr="00D54329">
        <w:rPr>
          <w:rFonts w:hint="eastAsia"/>
          <w:lang w:eastAsia="zh-CN"/>
        </w:rPr>
        <w:t>e</w:t>
      </w:r>
      <w:r w:rsidRPr="00D54329">
        <w:t xml:space="preserve">conomic UAV </w:t>
      </w:r>
      <w:r w:rsidR="00953C19" w:rsidRPr="00D54329">
        <w:rPr>
          <w:rFonts w:hint="eastAsia"/>
          <w:lang w:eastAsia="zh-CN"/>
        </w:rPr>
        <w:t>t</w:t>
      </w:r>
      <w:r w:rsidRPr="00D54329">
        <w:t>ransport</w:t>
      </w:r>
      <w:bookmarkEnd w:id="1056"/>
    </w:p>
    <w:p w14:paraId="23C23ABA" w14:textId="4EDD38B6" w:rsidR="00917C9F" w:rsidRPr="00D54329" w:rsidRDefault="00917C9F" w:rsidP="00917C9F">
      <w:pPr>
        <w:pStyle w:val="Heading3"/>
      </w:pPr>
      <w:bookmarkStart w:id="1057" w:name="_Toc220333205"/>
      <w:r w:rsidRPr="00D54329">
        <w:t>7.</w:t>
      </w:r>
      <w:r w:rsidR="00CD1127" w:rsidRPr="00D54329">
        <w:rPr>
          <w:rFonts w:hint="eastAsia"/>
        </w:rPr>
        <w:t>1</w:t>
      </w:r>
      <w:r w:rsidR="00CD1127" w:rsidRPr="00D54329">
        <w:t>8</w:t>
      </w:r>
      <w:r w:rsidRPr="00D54329">
        <w:t>.1</w:t>
      </w:r>
      <w:r w:rsidRPr="00D54329">
        <w:tab/>
        <w:t>Description</w:t>
      </w:r>
      <w:bookmarkEnd w:id="1057"/>
    </w:p>
    <w:p w14:paraId="6D53A711" w14:textId="02F53471" w:rsidR="00917C9F" w:rsidRPr="00D54329" w:rsidRDefault="00917C9F" w:rsidP="00917C9F">
      <w:pPr>
        <w:jc w:val="both"/>
        <w:rPr>
          <w:rFonts w:eastAsia="Calibri"/>
        </w:rPr>
      </w:pPr>
      <w:r w:rsidRPr="00D54329">
        <w:rPr>
          <w:rFonts w:eastAsia="Calibri"/>
        </w:rPr>
        <w:t>In rural regions, the scarcity of labour and the limited access to services necessitate the adoption of alternative, efficient transportation methods. UAVs hold significant potential in this regard. However, the current regulatory framework represents a challenge, as obtaining operational permits is both time-consuming and expensive, often requiring preparation of extensive risk mitigation measures. Beyond Visual Line of Sight (BVLOS) refers to the situations in which the human operator of the UAV does not have direct visual contact with the UAV. Consequently, the regulatory aspects become more stringent. Realization of large-scale BVLOS UAV operations depends on effectively addressing risks associated with telemetry and tracking in order to substantially reduce both ground and mid-air collision risks. The ISAC technology shows great promise in enhancing the safety of telemetry and tracking systems, thereby facilitating safer integration of UAVs into the airspace.</w:t>
      </w:r>
    </w:p>
    <w:p w14:paraId="3D3D2B8A" w14:textId="311511E2" w:rsidR="00917C9F" w:rsidRPr="00D54329" w:rsidRDefault="00917C9F" w:rsidP="00917C9F">
      <w:pPr>
        <w:jc w:val="both"/>
      </w:pPr>
      <w:r w:rsidRPr="00D54329">
        <w:t>Many countries explore new goods transportation methods that are quicker, more sustainable, less reliant on labour to cope with urban road congestion, labour shortages, as well as to reduce pollution. UAVs present a promising solution, yet their economic viability remains a challenge. To foster the growth of the UAV-based transportation sector, a system should be established that supports safe long-haul BVLOS flights with low operational cost and sufficient drop-off points.</w:t>
      </w:r>
    </w:p>
    <w:p w14:paraId="6EBC2A6A" w14:textId="77D94CBE" w:rsidR="00917C9F" w:rsidRPr="00D54329" w:rsidRDefault="00917C9F" w:rsidP="00917C9F">
      <w:pPr>
        <w:jc w:val="both"/>
      </w:pPr>
      <w:r w:rsidRPr="00D54329">
        <w:t xml:space="preserve">The Netherlands faces challenges in its sparsely populated northern regions, where an ageing and less mobile population requires access to essential services such as pharmacies and groceries that are often found at far distant locations. The situation is </w:t>
      </w:r>
      <w:r w:rsidR="00C468A5">
        <w:t>e</w:t>
      </w:r>
      <w:r w:rsidRPr="00D54329">
        <w:t>specially critical in the Wadden islands area in the north of the country with limited ferry services (e.g. only 3 roundtrips per day). There is growing support in the Dutch parliament to use UAVs for the urgent delivery of medicines to these islands.</w:t>
      </w:r>
    </w:p>
    <w:p w14:paraId="43B42A2E" w14:textId="1E5A03FB" w:rsidR="00917C9F" w:rsidRPr="00D54329" w:rsidRDefault="00917C9F" w:rsidP="00917C9F">
      <w:pPr>
        <w:jc w:val="both"/>
      </w:pPr>
      <w:r w:rsidRPr="00D54329">
        <w:t>While UAVs could potentially fly anywhere, widespread approval by the regulatory authority is unlikely in the near future. Hence, the envisioned UAV infrastructure for 2030 (as illustrated in Figure 7.</w:t>
      </w:r>
      <w:r w:rsidR="009878CE" w:rsidRPr="00D54329">
        <w:rPr>
          <w:rFonts w:eastAsiaTheme="minorEastAsia" w:hint="eastAsia"/>
          <w:lang w:eastAsia="zh-CN"/>
        </w:rPr>
        <w:t>1</w:t>
      </w:r>
      <w:r w:rsidR="009878CE" w:rsidRPr="00D54329">
        <w:rPr>
          <w:rFonts w:eastAsiaTheme="minorEastAsia"/>
          <w:lang w:eastAsia="zh-CN"/>
        </w:rPr>
        <w:t>8</w:t>
      </w:r>
      <w:r w:rsidRPr="00D54329">
        <w:t>.1-1) includes parcel drop-off points/ vertiports and 100</w:t>
      </w:r>
      <w:r w:rsidR="001718AB">
        <w:t xml:space="preserve"> </w:t>
      </w:r>
      <w:r w:rsidRPr="00D54329">
        <w:t>m airstrips for fixed-wing UAVs. The fixed-wing UAVs, capable of flight speeds up to 200</w:t>
      </w:r>
      <w:r w:rsidR="001718AB">
        <w:t xml:space="preserve"> </w:t>
      </w:r>
      <w:r w:rsidRPr="00D54329">
        <w:t>km/h (in the direction of the wind) and carry-load capacity up to 150</w:t>
      </w:r>
      <w:r w:rsidR="001718AB">
        <w:t xml:space="preserve"> </w:t>
      </w:r>
      <w:r w:rsidRPr="00D54329">
        <w:t>kg, will make use of small airstrips of 100</w:t>
      </w:r>
      <w:r w:rsidR="001718AB">
        <w:t xml:space="preserve"> </w:t>
      </w:r>
      <w:r w:rsidRPr="00D54329">
        <w:t>m long. Slower moving UAVs (&lt; 70</w:t>
      </w:r>
      <w:r w:rsidR="001718AB">
        <w:t xml:space="preserve"> </w:t>
      </w:r>
      <w:r w:rsidRPr="00D54329">
        <w:t>km/h) with lower load capacity (&lt; 15</w:t>
      </w:r>
      <w:r w:rsidR="001718AB">
        <w:t xml:space="preserve"> </w:t>
      </w:r>
      <w:r w:rsidRPr="00D54329">
        <w:t>kg) aiming at express deliveries (&lt; 60</w:t>
      </w:r>
      <w:r w:rsidR="001718AB">
        <w:t xml:space="preserve"> </w:t>
      </w:r>
      <w:r w:rsidRPr="00D54329">
        <w:t>minutes) will exploit parcel drop-off points/vertiports that are strategically located within communities.</w:t>
      </w:r>
    </w:p>
    <w:p w14:paraId="71C30258" w14:textId="77777777" w:rsidR="00917C9F" w:rsidRPr="00D54329" w:rsidRDefault="00917C9F" w:rsidP="006E48D5">
      <w:pPr>
        <w:pStyle w:val="TH"/>
      </w:pPr>
      <w:r w:rsidRPr="00D54329">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351"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736203EE" w:rsidR="00917C9F" w:rsidRPr="00D54329" w:rsidRDefault="00917C9F" w:rsidP="006E48D5">
      <w:pPr>
        <w:pStyle w:val="TF"/>
        <w:rPr>
          <w:rFonts w:eastAsia="SimSun"/>
          <w:lang w:eastAsia="zh-CN"/>
        </w:rPr>
      </w:pPr>
      <w:bookmarkStart w:id="1058" w:name="OLE_LINK17"/>
      <w:r w:rsidRPr="00D54329">
        <w:rPr>
          <w:rFonts w:eastAsia="SimSun"/>
          <w:lang w:eastAsia="zh-CN"/>
        </w:rPr>
        <w:t>Figure 7.</w:t>
      </w:r>
      <w:r w:rsidRPr="00D54329">
        <w:rPr>
          <w:rFonts w:eastAsia="SimSun" w:hint="eastAsia"/>
          <w:lang w:eastAsia="zh-CN"/>
        </w:rPr>
        <w:t>1</w:t>
      </w:r>
      <w:r w:rsidR="00CD1127" w:rsidRPr="00D54329">
        <w:rPr>
          <w:rFonts w:eastAsia="SimSun"/>
          <w:lang w:eastAsia="zh-CN"/>
        </w:rPr>
        <w:t>8</w:t>
      </w:r>
      <w:r w:rsidRPr="00D54329">
        <w:rPr>
          <w:rFonts w:eastAsia="SimSun"/>
          <w:lang w:eastAsia="zh-CN"/>
        </w:rPr>
        <w:t>.1-1</w:t>
      </w:r>
      <w:r w:rsidR="00E20995" w:rsidRPr="00D54329">
        <w:rPr>
          <w:rFonts w:eastAsia="SimSun" w:hint="eastAsia"/>
          <w:lang w:eastAsia="zh-CN"/>
        </w:rPr>
        <w:t>:</w:t>
      </w:r>
      <w:r w:rsidRPr="00D54329">
        <w:rPr>
          <w:rFonts w:eastAsia="SimSun"/>
          <w:lang w:eastAsia="zh-CN"/>
        </w:rPr>
        <w:t xml:space="preserve"> Illustration of future UAV ground infrastructure in the Netherlands</w:t>
      </w:r>
    </w:p>
    <w:bookmarkEnd w:id="1058"/>
    <w:p w14:paraId="2025021C" w14:textId="624080AB" w:rsidR="00917C9F" w:rsidRPr="00D54329" w:rsidRDefault="00917C9F" w:rsidP="00917C9F">
      <w:pPr>
        <w:jc w:val="both"/>
      </w:pPr>
      <w:r w:rsidRPr="00D54329">
        <w:t>The Dutch airspace, heavily utili</w:t>
      </w:r>
      <w:r w:rsidR="007F2317">
        <w:t>s</w:t>
      </w:r>
      <w:r w:rsidRPr="00D54329">
        <w:t xml:space="preserve">ed by </w:t>
      </w:r>
      <w:r w:rsidR="005904DC">
        <w:t>crewed</w:t>
      </w:r>
      <w:r w:rsidR="005904DC" w:rsidRPr="00D54329">
        <w:t xml:space="preserve"> </w:t>
      </w:r>
      <w:r w:rsidRPr="00D54329">
        <w:t>aircrafts, does not allow a separate UAV-only airspace. The increase in reported near-miss (&lt;10</w:t>
      </w:r>
      <w:r w:rsidR="00FF3466" w:rsidRPr="00D54329">
        <w:t xml:space="preserve"> </w:t>
      </w:r>
      <w:r w:rsidRPr="00D54329">
        <w:t>m distance) incidents in the Netherlands is concerning as illustrated in Figure 7.</w:t>
      </w:r>
      <w:r w:rsidR="00CD1127" w:rsidRPr="00D54329">
        <w:rPr>
          <w:rFonts w:eastAsiaTheme="minorEastAsia" w:hint="eastAsia"/>
          <w:lang w:eastAsia="zh-CN"/>
        </w:rPr>
        <w:t>1</w:t>
      </w:r>
      <w:r w:rsidR="00CD1127" w:rsidRPr="00D54329">
        <w:rPr>
          <w:rFonts w:eastAsiaTheme="minorEastAsia"/>
          <w:lang w:eastAsia="zh-CN"/>
        </w:rPr>
        <w:t>8</w:t>
      </w:r>
      <w:r w:rsidRPr="00D54329">
        <w:t>.1-2. In addition to the reported incidents, numerous unauthori</w:t>
      </w:r>
      <w:r w:rsidR="00A45915">
        <w:t>s</w:t>
      </w:r>
      <w:r w:rsidRPr="00D54329">
        <w:t>ed UAV flights were detected, e.g. solely in Amsterdam 23.000 unauthori</w:t>
      </w:r>
      <w:r w:rsidR="00A45915">
        <w:t>s</w:t>
      </w:r>
      <w:r w:rsidRPr="00D54329">
        <w:t>ed UAV flights (predominantly recreational flights) were detected per year that conflict with professional UAV regulations. Therefore, stringent control over airspace for un</w:t>
      </w:r>
      <w:r w:rsidR="00193813">
        <w:t>crew</w:t>
      </w:r>
      <w:r w:rsidRPr="00D54329">
        <w:t>ed traffic is imperative for safety.</w:t>
      </w:r>
    </w:p>
    <w:p w14:paraId="46CEAAF6" w14:textId="77777777" w:rsidR="00917C9F" w:rsidRPr="00D54329" w:rsidRDefault="00917C9F" w:rsidP="00B77467">
      <w:pPr>
        <w:pStyle w:val="TH"/>
      </w:pPr>
      <w:r w:rsidRPr="00D54329">
        <w:rPr>
          <w:noProof/>
        </w:rPr>
        <w:lastRenderedPageBreak/>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352"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67665B0D" w:rsidR="00917C9F" w:rsidRPr="00D54329" w:rsidRDefault="00917C9F" w:rsidP="00B77467">
      <w:pPr>
        <w:pStyle w:val="TF"/>
      </w:pPr>
      <w:bookmarkStart w:id="1059" w:name="_Ref171084805"/>
      <w:r w:rsidRPr="00D54329">
        <w:t>Figure</w:t>
      </w:r>
      <w:bookmarkEnd w:id="1059"/>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.1-2: Incidents reported on unsafe UAV operations in the Netherlands</w:t>
      </w:r>
    </w:p>
    <w:p w14:paraId="604FE9B3" w14:textId="1702B8A3" w:rsidR="00917C9F" w:rsidRPr="00D54329" w:rsidRDefault="00917C9F" w:rsidP="00917C9F">
      <w:pPr>
        <w:jc w:val="both"/>
      </w:pPr>
      <w:r w:rsidRPr="00D54329">
        <w:t xml:space="preserve">Active radars are used to detect and classify UAV (among other things like birds) near restricted or controlled airspaces. However, the range of such systems is limited to 15 km. Beyond these areas, the absence of detection capabilities compromises air safety. Both </w:t>
      </w:r>
      <w:r w:rsidR="00BA0763">
        <w:t xml:space="preserve">the </w:t>
      </w:r>
      <w:r w:rsidRPr="00D54329">
        <w:t>UAV operator and the government require reliable verification systems as current telemetry relies on GNSS which is known to be vulnerable to e.g. spoofing. Although this can be mitigated by an operator taking over visual (i.e. first person view) control of the UAV, it affects the economic model which depends on an operator simultaneously managing 15 up to 30 UAVs. Moreover, GNSS failure can result in a group failure of UAVs in a corridor/area. In addition, it is expected that recreational UAV flights will fly unauthori</w:t>
      </w:r>
      <w:r w:rsidR="00A45915">
        <w:t>s</w:t>
      </w:r>
      <w:r w:rsidRPr="00D54329">
        <w:t>ed near professional UAV operations. Although on board systems of professional UAV likely comprise obstacle detection and avoidance sensors, this information needs to be shared with the un</w:t>
      </w:r>
      <w:r w:rsidR="006B0F6C">
        <w:t>crew</w:t>
      </w:r>
      <w:r w:rsidRPr="00D54329">
        <w:t>ed air traffic control to ensure the safety of professional UAV flight paths. While previous generations of mobile networks have support for locali</w:t>
      </w:r>
      <w:r w:rsidR="004859E8">
        <w:t>s</w:t>
      </w:r>
      <w:r w:rsidRPr="00D54329">
        <w:t>ation, these are only supported by advanced triangulation of directly involved cells potentially with beamforming. The requested capability goes beyond this, requiring verification of location of the UE also by non-serving cells (sensing). The sensing should facilitate BVLOS flights even in more demanding scenarios e.g. when UAVs fly less than 100</w:t>
      </w:r>
      <w:r w:rsidR="00A45915">
        <w:t xml:space="preserve"> </w:t>
      </w:r>
      <w:r w:rsidRPr="00D54329">
        <w:t xml:space="preserve">m apart from one another at high speeds. </w:t>
      </w:r>
    </w:p>
    <w:p w14:paraId="51DF8367" w14:textId="24E99CCB" w:rsidR="00917C9F" w:rsidRPr="00D54329" w:rsidRDefault="00917C9F" w:rsidP="00917C9F">
      <w:pPr>
        <w:jc w:val="both"/>
      </w:pPr>
      <w:r w:rsidRPr="00D54329">
        <w:t>Currently, the primary navigation system enables UAVs to follow a predefined, approved flight path. Onboard sensors, such as GNSS, ensure accurate navigation, with this data relayed to the UTM system. However, for safety reasons, it is considered necessary to implement an independent secondary system to validate location data a UAV reports to the UTM. The envisioned ISAC system described in this use case may act both as the primary or the secondary system.</w:t>
      </w:r>
    </w:p>
    <w:p w14:paraId="06C0ECD9" w14:textId="77777777" w:rsidR="00917C9F" w:rsidRPr="00D54329" w:rsidRDefault="00917C9F" w:rsidP="001A6958">
      <w:pPr>
        <w:pStyle w:val="TH"/>
      </w:pPr>
      <w:r w:rsidRPr="00D54329">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353"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5CC001D9" w:rsidR="00917C9F" w:rsidRPr="00D54329" w:rsidRDefault="00917C9F" w:rsidP="00B77467">
      <w:pPr>
        <w:pStyle w:val="TF"/>
        <w:rPr>
          <w:rFonts w:eastAsiaTheme="minorEastAsia"/>
          <w:lang w:eastAsia="zh-CN"/>
        </w:rPr>
      </w:pPr>
      <w:bookmarkStart w:id="1060" w:name="_Ref171169681"/>
      <w:r w:rsidRPr="00D54329">
        <w:t>Figure</w:t>
      </w:r>
      <w:bookmarkEnd w:id="1060"/>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.1-3: Airspace management and the potential role of ISAC</w:t>
      </w:r>
    </w:p>
    <w:p w14:paraId="0248D854" w14:textId="4D13D2E6" w:rsidR="00917C9F" w:rsidRPr="00D54329" w:rsidRDefault="00917C9F" w:rsidP="00917C9F">
      <w:r w:rsidRPr="00D54329">
        <w:t>Airspace management can be categorized in three distinct types based on their locations, as illustrated in Figure 7.</w:t>
      </w:r>
      <w:r w:rsidR="00163CBA" w:rsidRPr="00D54329">
        <w:rPr>
          <w:rFonts w:eastAsiaTheme="minorEastAsia" w:hint="eastAsia"/>
          <w:lang w:eastAsia="zh-CN"/>
        </w:rPr>
        <w:t>1</w:t>
      </w:r>
      <w:r w:rsidR="00163CBA" w:rsidRPr="00D54329">
        <w:rPr>
          <w:rFonts w:eastAsiaTheme="minorEastAsia"/>
          <w:lang w:eastAsia="zh-CN"/>
        </w:rPr>
        <w:t>8</w:t>
      </w:r>
      <w:r w:rsidRPr="00D54329">
        <w:t>.1-3:</w:t>
      </w:r>
    </w:p>
    <w:p w14:paraId="3F9FCEF4" w14:textId="457D7432" w:rsidR="00917C9F" w:rsidRPr="00D54329" w:rsidRDefault="00917C9F" w:rsidP="004130E0">
      <w:pPr>
        <w:pStyle w:val="B10"/>
        <w:numPr>
          <w:ilvl w:val="0"/>
          <w:numId w:val="80"/>
        </w:numPr>
      </w:pPr>
      <w:r w:rsidRPr="00D54329">
        <w:t xml:space="preserve">In the RED zones, </w:t>
      </w:r>
      <w:r w:rsidRPr="00D54329">
        <w:rPr>
          <w:i/>
          <w:iCs/>
        </w:rPr>
        <w:t>classification</w:t>
      </w:r>
      <w:r w:rsidRPr="00D54329">
        <w:t xml:space="preserve"> of </w:t>
      </w:r>
      <w:r w:rsidRPr="00D54329">
        <w:rPr>
          <w:i/>
          <w:iCs/>
        </w:rPr>
        <w:t>non-compliant</w:t>
      </w:r>
      <w:r w:rsidRPr="00D54329">
        <w:t xml:space="preserve"> objects is essential. This involves </w:t>
      </w:r>
      <w:r w:rsidRPr="00D54329">
        <w:rPr>
          <w:i/>
          <w:iCs/>
        </w:rPr>
        <w:t>classifying</w:t>
      </w:r>
      <w:r w:rsidRPr="00D54329">
        <w:t xml:space="preserve"> any UAV, other flying objects, and birds that are not transmitting their RemoteID or transponder signals. This </w:t>
      </w:r>
      <w:r w:rsidRPr="00D54329">
        <w:lastRenderedPageBreak/>
        <w:t>requirement is crucial in high-risk locations such as airports and city centr</w:t>
      </w:r>
      <w:r w:rsidR="00585D04">
        <w:t>e</w:t>
      </w:r>
      <w:r w:rsidRPr="00D54329">
        <w:t>s. The system should detect these objects when they move above rooftop level.</w:t>
      </w:r>
    </w:p>
    <w:p w14:paraId="70D34892" w14:textId="77777777" w:rsidR="00917C9F" w:rsidRPr="00D54329" w:rsidRDefault="00917C9F" w:rsidP="004130E0">
      <w:pPr>
        <w:pStyle w:val="B10"/>
        <w:numPr>
          <w:ilvl w:val="0"/>
          <w:numId w:val="80"/>
        </w:numPr>
      </w:pPr>
      <w:r w:rsidRPr="00D54329">
        <w:t xml:space="preserve">In the BLUE zones, </w:t>
      </w:r>
      <w:r w:rsidRPr="00D54329">
        <w:rPr>
          <w:i/>
          <w:iCs/>
        </w:rPr>
        <w:t>detection</w:t>
      </w:r>
      <w:r w:rsidRPr="00D54329">
        <w:t xml:space="preserve"> of </w:t>
      </w:r>
      <w:r w:rsidRPr="00D54329">
        <w:rPr>
          <w:i/>
          <w:iCs/>
        </w:rPr>
        <w:t>non-compliant</w:t>
      </w:r>
      <w:r w:rsidRPr="00D54329">
        <w:t xml:space="preserve"> objects is often enough. This focuses on </w:t>
      </w:r>
      <w:r w:rsidRPr="00D54329">
        <w:rPr>
          <w:i/>
          <w:iCs/>
        </w:rPr>
        <w:t>detecting</w:t>
      </w:r>
      <w:r w:rsidRPr="00D54329">
        <w:t xml:space="preserve"> any UAVs, other flying objects, and birds that are not transmitting their RemoteID or transponder signals, particularly around high-risk locations.</w:t>
      </w:r>
    </w:p>
    <w:p w14:paraId="74940963" w14:textId="3130EDD7" w:rsidR="00917C9F" w:rsidRPr="00D54329" w:rsidRDefault="00917C9F" w:rsidP="004130E0">
      <w:pPr>
        <w:pStyle w:val="B10"/>
        <w:numPr>
          <w:ilvl w:val="0"/>
          <w:numId w:val="80"/>
        </w:numPr>
      </w:pPr>
      <w:r w:rsidRPr="00D54329">
        <w:t xml:space="preserve">In the PINK zones, </w:t>
      </w:r>
      <w:r w:rsidRPr="00D54329">
        <w:rPr>
          <w:i/>
          <w:iCs/>
        </w:rPr>
        <w:t>detection and validation</w:t>
      </w:r>
      <w:r w:rsidRPr="00D54329">
        <w:t xml:space="preserve"> of </w:t>
      </w:r>
      <w:r w:rsidRPr="00D54329">
        <w:rPr>
          <w:i/>
          <w:iCs/>
        </w:rPr>
        <w:t>compliant</w:t>
      </w:r>
      <w:r w:rsidRPr="00D54329">
        <w:t xml:space="preserve"> UAVs are adequate. This entails </w:t>
      </w:r>
      <w:r w:rsidRPr="00D54329">
        <w:rPr>
          <w:i/>
          <w:iCs/>
        </w:rPr>
        <w:t>detecting and validating</w:t>
      </w:r>
      <w:r w:rsidRPr="00D54329">
        <w:t xml:space="preserve"> UAVs that are transmitting their RemoteID or transponder signals within controlled traffic regions, UAV corridors, or operating BVLOS with a connection to any mobile network. In these areas the ISAC system serves as a secondary/back-up system to ensure safety.</w:t>
      </w:r>
    </w:p>
    <w:p w14:paraId="6E392102" w14:textId="77777777" w:rsidR="00917C9F" w:rsidRPr="00D54329" w:rsidRDefault="00917C9F" w:rsidP="00917C9F">
      <w:r w:rsidRPr="00D54329">
        <w:t>Coverage and market considerations:</w:t>
      </w:r>
    </w:p>
    <w:p w14:paraId="20B44848" w14:textId="77777777" w:rsidR="00917C9F" w:rsidRPr="00D54329" w:rsidRDefault="00917C9F" w:rsidP="004130E0">
      <w:pPr>
        <w:pStyle w:val="B10"/>
        <w:numPr>
          <w:ilvl w:val="0"/>
          <w:numId w:val="79"/>
        </w:numPr>
      </w:pPr>
      <w:r w:rsidRPr="00D54329">
        <w:t>The pink zones represent the largest coverage area, necessitating extensive detection and validation capabilities.</w:t>
      </w:r>
    </w:p>
    <w:p w14:paraId="3F45C40E" w14:textId="77777777" w:rsidR="00917C9F" w:rsidRPr="00D54329" w:rsidRDefault="00917C9F" w:rsidP="004130E0">
      <w:pPr>
        <w:pStyle w:val="B10"/>
        <w:numPr>
          <w:ilvl w:val="0"/>
          <w:numId w:val="79"/>
        </w:numPr>
      </w:pPr>
      <w:r w:rsidRPr="00D54329">
        <w:t>High-end detection and classification in the red and dark blue zones are essential for maintaining safety in specific, high-risk locations.</w:t>
      </w:r>
    </w:p>
    <w:p w14:paraId="727F1504" w14:textId="77777777" w:rsidR="00917C9F" w:rsidRPr="00D54329" w:rsidRDefault="00917C9F" w:rsidP="004130E0">
      <w:pPr>
        <w:pStyle w:val="B10"/>
        <w:numPr>
          <w:ilvl w:val="0"/>
          <w:numId w:val="79"/>
        </w:numPr>
      </w:pPr>
      <w:r w:rsidRPr="00D54329">
        <w:t>Interoperability between these zones and UAVs enhances overall quality and contextual awareness.</w:t>
      </w:r>
    </w:p>
    <w:p w14:paraId="105622AE" w14:textId="5E7210AB" w:rsidR="00917C9F" w:rsidRPr="00D54329" w:rsidRDefault="00917C9F" w:rsidP="004130E0">
      <w:pPr>
        <w:pStyle w:val="B10"/>
        <w:numPr>
          <w:ilvl w:val="0"/>
          <w:numId w:val="79"/>
        </w:numPr>
      </w:pPr>
      <w:r w:rsidRPr="00D54329">
        <w:t>The market targeting solutions for high-end detection and classification is likely more niche compared to that targeting broader/basic detection of unauthori</w:t>
      </w:r>
      <w:r w:rsidR="00F063FA">
        <w:t>s</w:t>
      </w:r>
      <w:r w:rsidRPr="00D54329">
        <w:t>ed flights.</w:t>
      </w:r>
    </w:p>
    <w:p w14:paraId="537D3A29" w14:textId="58F64696" w:rsidR="00917C9F" w:rsidRPr="00D54329" w:rsidRDefault="00917C9F" w:rsidP="004130E0">
      <w:pPr>
        <w:pStyle w:val="B10"/>
        <w:numPr>
          <w:ilvl w:val="0"/>
          <w:numId w:val="79"/>
        </w:numPr>
      </w:pPr>
      <w:r w:rsidRPr="00D54329">
        <w:t>In the pink zones, economic factors may dictate that only UAVs can detect other unauthori</w:t>
      </w:r>
      <w:r w:rsidR="00F063FA">
        <w:t>s</w:t>
      </w:r>
      <w:r w:rsidRPr="00D54329">
        <w:t>ed UAVs that have intentionally disabled their RemoteID.</w:t>
      </w:r>
    </w:p>
    <w:p w14:paraId="062D25A4" w14:textId="77777777" w:rsidR="00917C9F" w:rsidRPr="00D54329" w:rsidRDefault="00917C9F" w:rsidP="00B77467">
      <w:pPr>
        <w:pStyle w:val="TH"/>
      </w:pPr>
      <w:r w:rsidRPr="00D54329">
        <w:rPr>
          <w:noProof/>
        </w:rPr>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354"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C8E9F12" w:rsidR="00917C9F" w:rsidRPr="00D54329" w:rsidRDefault="00917C9F" w:rsidP="00917C9F">
      <w:pPr>
        <w:pStyle w:val="TF"/>
      </w:pPr>
      <w:bookmarkStart w:id="1061" w:name="_Ref171953291"/>
      <w:r w:rsidRPr="00D54329">
        <w:t>Figure</w:t>
      </w:r>
      <w:bookmarkEnd w:id="1061"/>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UTM-space operation concept</w:t>
      </w:r>
    </w:p>
    <w:p w14:paraId="4B92E3FA" w14:textId="055CB142" w:rsidR="00917C9F" w:rsidRPr="00D54329" w:rsidRDefault="00917C9F" w:rsidP="00917C9F">
      <w:pPr>
        <w:jc w:val="both"/>
      </w:pPr>
      <w:r w:rsidRPr="00D54329">
        <w:t>When an operator flies BVLOS, the safety of the operation relies on accurately tracking the UAV's location within the UTM-Space, as shown in Figure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xml:space="preserve">.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is responsible for offering various services to UAV operators as well as updating UAV's flight path/location within the CIS. In areas with low concentration of economic activity a </w:t>
      </w:r>
      <w:r w:rsidR="0073097C" w:rsidRPr="0073097C">
        <w:t xml:space="preserve">UTM-Space Service Provider </w:t>
      </w:r>
      <w:r w:rsidRPr="00D54329">
        <w:t xml:space="preserve">may not be economically viable. A simplified UTM structure connecting Ground  Control directly to CIS may offer an approach to enable these UAV flights. The Air Navigation Service Provider performs a similar role for </w:t>
      </w:r>
      <w:r w:rsidR="005904DC">
        <w:t>crew</w:t>
      </w:r>
      <w:r w:rsidRPr="00D54329">
        <w:t>ed traffic. In the Netherlands, this is task is managed by Luchtverkeersleiding Nederland for civil aviation and by Commando Luchtstrijdkrachten for military aviation. The technical requirements of this use case are summarized in Table 7.</w:t>
      </w:r>
      <w:r w:rsidR="002C2E9D" w:rsidRPr="00D54329">
        <w:rPr>
          <w:rFonts w:eastAsiaTheme="minorEastAsia" w:hint="eastAsia"/>
          <w:lang w:eastAsia="zh-CN"/>
        </w:rPr>
        <w:t>1</w:t>
      </w:r>
      <w:r w:rsidR="002C2E9D" w:rsidRPr="00D54329">
        <w:rPr>
          <w:rFonts w:eastAsiaTheme="minorEastAsia"/>
          <w:lang w:eastAsia="zh-CN"/>
        </w:rPr>
        <w:t>8</w:t>
      </w:r>
      <w:r w:rsidRPr="00D54329">
        <w:t>.1-1.</w:t>
      </w:r>
    </w:p>
    <w:p w14:paraId="5D40D7D8" w14:textId="5008F589" w:rsidR="00917C9F" w:rsidRPr="00D54329" w:rsidRDefault="00917C9F" w:rsidP="00917C9F">
      <w:pPr>
        <w:pStyle w:val="TH"/>
      </w:pPr>
      <w:bookmarkStart w:id="1062" w:name="_Ref187241650"/>
      <w:r w:rsidRPr="00D54329">
        <w:lastRenderedPageBreak/>
        <w:t>Table</w:t>
      </w:r>
      <w:bookmarkEnd w:id="1062"/>
      <w:r w:rsidRPr="00D54329">
        <w:t xml:space="preserve"> 7.</w:t>
      </w:r>
      <w:r w:rsidR="002C2E9D" w:rsidRPr="00D54329">
        <w:rPr>
          <w:rFonts w:eastAsiaTheme="minorEastAsia" w:hint="eastAsia"/>
          <w:lang w:eastAsia="zh-CN"/>
        </w:rPr>
        <w:t>1</w:t>
      </w:r>
      <w:r w:rsidR="002C2E9D" w:rsidRPr="00D54329">
        <w:rPr>
          <w:rFonts w:eastAsiaTheme="minorEastAsia"/>
          <w:lang w:eastAsia="zh-CN"/>
        </w:rPr>
        <w:t>8</w:t>
      </w:r>
      <w:r w:rsidRPr="00D54329">
        <w:t xml:space="preserve">.1-1: Technical requirements of safe </w:t>
      </w:r>
      <w:r w:rsidR="00315998">
        <w:t>and</w:t>
      </w:r>
      <w:r w:rsidR="00315998" w:rsidRPr="00D54329">
        <w:t xml:space="preserve"> </w:t>
      </w:r>
      <w:r w:rsidRPr="00D54329">
        <w:t>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D54329" w14:paraId="0BE20661" w14:textId="77777777" w:rsidTr="007C0AFD">
        <w:trPr>
          <w:tblHeade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D54329" w:rsidRDefault="00917C9F" w:rsidP="00FA273C">
            <w:pPr>
              <w:pStyle w:val="TAH"/>
              <w:rPr>
                <w:sz w:val="16"/>
                <w:szCs w:val="16"/>
              </w:rPr>
            </w:pPr>
            <w:r w:rsidRPr="00D54329">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D54329" w:rsidRDefault="00917C9F" w:rsidP="00FA273C">
            <w:pPr>
              <w:pStyle w:val="TAH"/>
              <w:rPr>
                <w:sz w:val="16"/>
                <w:szCs w:val="16"/>
              </w:rPr>
            </w:pPr>
            <w:r w:rsidRPr="00D54329">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D54329" w:rsidRDefault="00917C9F" w:rsidP="00FA273C">
            <w:pPr>
              <w:pStyle w:val="TAH"/>
              <w:rPr>
                <w:sz w:val="16"/>
                <w:szCs w:val="16"/>
              </w:rPr>
            </w:pPr>
            <w:r w:rsidRPr="00D54329">
              <w:rPr>
                <w:sz w:val="16"/>
                <w:szCs w:val="16"/>
              </w:rPr>
              <w:t>Note</w:t>
            </w:r>
          </w:p>
        </w:tc>
      </w:tr>
      <w:tr w:rsidR="00917C9F" w:rsidRPr="00D54329"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D54329" w:rsidRDefault="00917C9F" w:rsidP="00FA273C">
            <w:pPr>
              <w:pStyle w:val="TAH"/>
              <w:rPr>
                <w:sz w:val="16"/>
                <w:szCs w:val="16"/>
              </w:rPr>
            </w:pPr>
            <w:r w:rsidRPr="00D54329">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D54329" w:rsidRDefault="00917C9F" w:rsidP="00FA273C">
            <w:pPr>
              <w:pStyle w:val="TAC"/>
              <w:rPr>
                <w:sz w:val="16"/>
                <w:szCs w:val="16"/>
              </w:rPr>
            </w:pPr>
            <w:r w:rsidRPr="00D54329">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D54329" w:rsidRDefault="00917C9F" w:rsidP="00FA273C">
            <w:pPr>
              <w:pStyle w:val="TAC"/>
              <w:rPr>
                <w:sz w:val="16"/>
                <w:szCs w:val="16"/>
              </w:rPr>
            </w:pPr>
            <w:r w:rsidRPr="00D54329">
              <w:rPr>
                <w:sz w:val="16"/>
                <w:szCs w:val="16"/>
              </w:rPr>
              <w:t>Fixed wing can achieve 120 km/h with rear wind this increases to 200. Person carrying UAV and Manned traffic are excluded as these are possibly faster.</w:t>
            </w:r>
          </w:p>
        </w:tc>
      </w:tr>
      <w:tr w:rsidR="00917C9F" w:rsidRPr="00D54329"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D54329" w:rsidRDefault="00917C9F" w:rsidP="00FA273C">
            <w:pPr>
              <w:pStyle w:val="TAH"/>
              <w:rPr>
                <w:sz w:val="16"/>
                <w:szCs w:val="16"/>
              </w:rPr>
            </w:pPr>
            <w:r w:rsidRPr="00D54329">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D54329" w:rsidRDefault="00917C9F" w:rsidP="00FA273C">
            <w:pPr>
              <w:pStyle w:val="TAC"/>
              <w:rPr>
                <w:sz w:val="16"/>
                <w:szCs w:val="16"/>
              </w:rPr>
            </w:pPr>
            <w:r w:rsidRPr="00D54329">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D54329" w:rsidRDefault="00917C9F" w:rsidP="00FA273C">
            <w:pPr>
              <w:pStyle w:val="TAC"/>
              <w:rPr>
                <w:sz w:val="16"/>
                <w:szCs w:val="16"/>
              </w:rPr>
            </w:pPr>
            <w:r w:rsidRPr="00D54329">
              <w:rPr>
                <w:sz w:val="16"/>
                <w:szCs w:val="16"/>
              </w:rPr>
              <w:t>See the note for calculation for 2030</w:t>
            </w:r>
          </w:p>
        </w:tc>
      </w:tr>
      <w:tr w:rsidR="00917C9F" w:rsidRPr="00D54329"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D54329" w:rsidRDefault="00917C9F" w:rsidP="00FA273C">
            <w:pPr>
              <w:pStyle w:val="TAH"/>
              <w:rPr>
                <w:sz w:val="16"/>
                <w:szCs w:val="16"/>
              </w:rPr>
            </w:pPr>
            <w:r w:rsidRPr="00D54329">
              <w:rPr>
                <w:sz w:val="16"/>
                <w:szCs w:val="16"/>
              </w:rPr>
              <w:t>Connection density (km</w:t>
            </w:r>
            <w:r w:rsidRPr="00D54329">
              <w:rPr>
                <w:sz w:val="16"/>
                <w:szCs w:val="16"/>
                <w:vertAlign w:val="superscript"/>
              </w:rPr>
              <w:t>2</w:t>
            </w:r>
            <w:r w:rsidRPr="00D54329">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D54329" w:rsidRDefault="00917C9F" w:rsidP="00FA273C">
            <w:pPr>
              <w:pStyle w:val="TAC"/>
              <w:rPr>
                <w:sz w:val="16"/>
                <w:szCs w:val="16"/>
              </w:rPr>
            </w:pPr>
            <w:r w:rsidRPr="00D54329">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D54329" w:rsidRDefault="00917C9F" w:rsidP="00FA273C">
            <w:pPr>
              <w:pStyle w:val="TAC"/>
              <w:rPr>
                <w:sz w:val="16"/>
                <w:szCs w:val="16"/>
              </w:rPr>
            </w:pPr>
            <w:r w:rsidRPr="00D54329">
              <w:rPr>
                <w:sz w:val="16"/>
                <w:szCs w:val="16"/>
              </w:rPr>
              <w:t>GNSS failure can happen in a 1km</w:t>
            </w:r>
            <w:r w:rsidRPr="00D54329">
              <w:rPr>
                <w:sz w:val="16"/>
                <w:szCs w:val="16"/>
              </w:rPr>
              <w:softHyphen/>
            </w:r>
            <w:r w:rsidRPr="00D54329">
              <w:rPr>
                <w:sz w:val="16"/>
                <w:szCs w:val="16"/>
                <w:vertAlign w:val="superscript"/>
              </w:rPr>
              <w:t>2</w:t>
            </w:r>
            <w:r w:rsidRPr="00D54329">
              <w:rPr>
                <w:sz w:val="16"/>
                <w:szCs w:val="16"/>
              </w:rPr>
              <w:t xml:space="preserve"> cluster</w:t>
            </w:r>
          </w:p>
        </w:tc>
      </w:tr>
      <w:tr w:rsidR="00917C9F" w:rsidRPr="00D54329"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D54329" w:rsidRDefault="00917C9F" w:rsidP="00FA273C">
            <w:pPr>
              <w:pStyle w:val="TAH"/>
              <w:rPr>
                <w:sz w:val="16"/>
                <w:szCs w:val="16"/>
              </w:rPr>
            </w:pPr>
            <w:r w:rsidRPr="00D54329">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D54329" w:rsidRDefault="00917C9F" w:rsidP="00FA273C">
            <w:pPr>
              <w:pStyle w:val="TAC"/>
              <w:rPr>
                <w:sz w:val="16"/>
                <w:szCs w:val="16"/>
              </w:rPr>
            </w:pPr>
            <w:r w:rsidRPr="00D54329">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D54329" w:rsidRDefault="00917C9F" w:rsidP="00FA273C">
            <w:pPr>
              <w:pStyle w:val="TAC"/>
              <w:rPr>
                <w:sz w:val="16"/>
                <w:szCs w:val="16"/>
              </w:rPr>
            </w:pPr>
            <w:r w:rsidRPr="00D54329">
              <w:rPr>
                <w:sz w:val="16"/>
                <w:szCs w:val="16"/>
              </w:rPr>
              <w:t>To stay within limits of air corridor, height information should be deducted from other sensors</w:t>
            </w:r>
          </w:p>
        </w:tc>
      </w:tr>
      <w:tr w:rsidR="00917C9F" w:rsidRPr="00D54329"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D54329" w:rsidRDefault="00917C9F" w:rsidP="00FA273C">
            <w:pPr>
              <w:pStyle w:val="TAH"/>
              <w:rPr>
                <w:sz w:val="16"/>
                <w:szCs w:val="16"/>
              </w:rPr>
            </w:pPr>
            <w:r w:rsidRPr="00D54329">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D54329" w:rsidRDefault="00917C9F" w:rsidP="00FA273C">
            <w:pPr>
              <w:pStyle w:val="TAC"/>
              <w:rPr>
                <w:sz w:val="16"/>
                <w:szCs w:val="16"/>
              </w:rPr>
            </w:pPr>
            <w:r w:rsidRPr="00D54329">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D54329" w:rsidRDefault="00917C9F" w:rsidP="00FA273C">
            <w:pPr>
              <w:pStyle w:val="TAC"/>
              <w:rPr>
                <w:sz w:val="16"/>
                <w:szCs w:val="16"/>
              </w:rPr>
            </w:pPr>
            <w:r w:rsidRPr="00D54329">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D54329"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AFED9DB" w:rsidR="00917C9F" w:rsidRPr="00D54329" w:rsidRDefault="00917C9F" w:rsidP="00FA273C">
            <w:pPr>
              <w:pStyle w:val="TAH"/>
              <w:rPr>
                <w:sz w:val="16"/>
                <w:szCs w:val="16"/>
              </w:rPr>
            </w:pPr>
            <w:r w:rsidRPr="00D54329">
              <w:rPr>
                <w:sz w:val="16"/>
                <w:szCs w:val="16"/>
              </w:rPr>
              <w:t>Synchroni</w:t>
            </w:r>
            <w:r w:rsidR="002D555F">
              <w:rPr>
                <w:sz w:val="16"/>
                <w:szCs w:val="16"/>
              </w:rPr>
              <w:t>s</w:t>
            </w:r>
            <w:r w:rsidRPr="00D54329">
              <w:rPr>
                <w:sz w:val="16"/>
                <w:szCs w:val="16"/>
              </w:rPr>
              <w:t>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D54329" w:rsidRDefault="00917C9F" w:rsidP="00FA273C">
            <w:pPr>
              <w:pStyle w:val="TAC"/>
              <w:rPr>
                <w:sz w:val="16"/>
                <w:szCs w:val="16"/>
              </w:rPr>
            </w:pPr>
            <w:r w:rsidRPr="00D54329">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1DF89FF2" w:rsidR="00917C9F" w:rsidRPr="00D54329" w:rsidRDefault="00917C9F" w:rsidP="00FA273C">
            <w:pPr>
              <w:pStyle w:val="TAC"/>
              <w:rPr>
                <w:sz w:val="16"/>
                <w:szCs w:val="16"/>
              </w:rPr>
            </w:pPr>
            <w:r w:rsidRPr="00D54329">
              <w:rPr>
                <w:sz w:val="16"/>
                <w:szCs w:val="16"/>
              </w:rPr>
              <w:t>Without synchroni</w:t>
            </w:r>
            <w:r w:rsidR="002D555F">
              <w:rPr>
                <w:sz w:val="16"/>
                <w:szCs w:val="16"/>
              </w:rPr>
              <w:t>s</w:t>
            </w:r>
            <w:r w:rsidRPr="00D54329">
              <w:rPr>
                <w:sz w:val="16"/>
                <w:szCs w:val="16"/>
              </w:rPr>
              <w:t>ation no sensor fusion is possible</w:t>
            </w:r>
          </w:p>
        </w:tc>
      </w:tr>
      <w:tr w:rsidR="00917C9F" w:rsidRPr="00D54329"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77777777" w:rsidR="00917C9F" w:rsidRPr="00D54329" w:rsidRDefault="00917C9F" w:rsidP="00FA273C">
            <w:pPr>
              <w:pStyle w:val="TAH"/>
              <w:rPr>
                <w:sz w:val="16"/>
                <w:szCs w:val="16"/>
              </w:rPr>
            </w:pPr>
            <w:r w:rsidRPr="00D54329">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D54329" w:rsidRDefault="00917C9F" w:rsidP="00FA273C">
            <w:pPr>
              <w:pStyle w:val="TAC"/>
              <w:rPr>
                <w:sz w:val="16"/>
                <w:szCs w:val="16"/>
              </w:rPr>
            </w:pPr>
            <w:r w:rsidRPr="00D54329">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D54329" w:rsidRDefault="00917C9F" w:rsidP="00FA273C">
            <w:pPr>
              <w:pStyle w:val="TAC"/>
              <w:rPr>
                <w:sz w:val="16"/>
                <w:szCs w:val="16"/>
              </w:rPr>
            </w:pPr>
            <w:r w:rsidRPr="00D54329">
              <w:rPr>
                <w:sz w:val="16"/>
                <w:szCs w:val="16"/>
              </w:rPr>
              <w:t>To allow interoperability with other sensors/radar point cloud data</w:t>
            </w:r>
          </w:p>
        </w:tc>
      </w:tr>
      <w:tr w:rsidR="00917C9F" w:rsidRPr="00D54329"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D54329" w:rsidRDefault="00917C9F" w:rsidP="00FA273C">
            <w:pPr>
              <w:pStyle w:val="TAH"/>
              <w:rPr>
                <w:sz w:val="16"/>
                <w:szCs w:val="16"/>
              </w:rPr>
            </w:pPr>
            <w:r w:rsidRPr="00D54329">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D54329" w:rsidRDefault="00917C9F" w:rsidP="00FA273C">
            <w:pPr>
              <w:pStyle w:val="TAC"/>
              <w:rPr>
                <w:sz w:val="16"/>
                <w:szCs w:val="16"/>
              </w:rPr>
            </w:pPr>
            <w:r w:rsidRPr="00D54329">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D54329" w:rsidRDefault="00917C9F" w:rsidP="00FA273C">
            <w:pPr>
              <w:pStyle w:val="TAC"/>
              <w:rPr>
                <w:sz w:val="16"/>
                <w:szCs w:val="16"/>
              </w:rPr>
            </w:pPr>
            <w:r w:rsidRPr="00D54329">
              <w:rPr>
                <w:sz w:val="16"/>
                <w:szCs w:val="16"/>
              </w:rPr>
              <w:t>Similar to core network of operators</w:t>
            </w:r>
          </w:p>
        </w:tc>
      </w:tr>
      <w:tr w:rsidR="00917C9F" w:rsidRPr="00D54329"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78A2CEED" w:rsidR="00917C9F" w:rsidRPr="00D54329" w:rsidRDefault="00917C9F" w:rsidP="00FA273C">
            <w:pPr>
              <w:pStyle w:val="TAN"/>
              <w:rPr>
                <w:sz w:val="16"/>
                <w:szCs w:val="16"/>
              </w:rPr>
            </w:pPr>
            <w:r w:rsidRPr="00D54329">
              <w:rPr>
                <w:sz w:val="16"/>
                <w:szCs w:val="16"/>
              </w:rPr>
              <w:t>NOTE:</w:t>
            </w:r>
            <w:r w:rsidRPr="00D54329">
              <w:rPr>
                <w:sz w:val="16"/>
                <w:szCs w:val="16"/>
              </w:rPr>
              <w:tab/>
              <w:t>Euro control expect</w:t>
            </w:r>
            <w:r w:rsidR="004D7036" w:rsidRPr="00D54329">
              <w:rPr>
                <w:sz w:val="16"/>
                <w:szCs w:val="16"/>
              </w:rPr>
              <w:t>s a</w:t>
            </w:r>
            <w:r w:rsidRPr="00D54329">
              <w:rPr>
                <w:sz w:val="16"/>
                <w:szCs w:val="16"/>
              </w:rPr>
              <w:t xml:space="preserve"> 70 fold increase in UAV air fleet compared to commercial </w:t>
            </w:r>
            <w:r w:rsidR="00A72A6D">
              <w:rPr>
                <w:sz w:val="16"/>
                <w:szCs w:val="16"/>
              </w:rPr>
              <w:t>crewed</w:t>
            </w:r>
            <w:r w:rsidR="00A72A6D" w:rsidRPr="00D54329">
              <w:rPr>
                <w:sz w:val="16"/>
                <w:szCs w:val="16"/>
              </w:rPr>
              <w:t xml:space="preserve"> </w:t>
            </w:r>
            <w:r w:rsidRPr="00D54329">
              <w:rPr>
                <w:sz w:val="16"/>
                <w:szCs w:val="16"/>
              </w:rPr>
              <w:t>fleet - conservatively translating this to NL (only accounting commercial flights operations of 200 per hour) this leads to 200000million.</w:t>
            </w:r>
          </w:p>
        </w:tc>
      </w:tr>
    </w:tbl>
    <w:p w14:paraId="2139160E" w14:textId="77777777" w:rsidR="006A1D66" w:rsidRPr="00D54329" w:rsidRDefault="006A1D66" w:rsidP="001718AB"/>
    <w:p w14:paraId="62174719" w14:textId="5786E1C8" w:rsidR="00917C9F" w:rsidRPr="00D54329" w:rsidRDefault="00917C9F" w:rsidP="006662F0">
      <w:pPr>
        <w:keepNext/>
        <w:keepLines/>
        <w:spacing w:beforeLines="50" w:before="120"/>
        <w:jc w:val="both"/>
      </w:pPr>
      <w:r w:rsidRPr="00D54329">
        <w:t>This use case is based on a use case developed in other SDO [</w:t>
      </w:r>
      <w:r w:rsidR="00AE0565" w:rsidRPr="00D54329">
        <w:rPr>
          <w:rFonts w:eastAsiaTheme="minorEastAsia"/>
          <w:lang w:eastAsia="zh-CN"/>
        </w:rPr>
        <w:t>202</w:t>
      </w:r>
      <w:r w:rsidRPr="00D54329">
        <w:t>] proposes the use of ISAC as a supporting safety system for widescale (cooperative) small/medium BVLOS UAV operations below 200</w:t>
      </w:r>
      <w:r w:rsidR="001718AB">
        <w:t xml:space="preserve"> </w:t>
      </w:r>
      <w:r w:rsidRPr="00D54329">
        <w:t>m flight ceiling. Independent redundant systems are integral to safety in airspace and are a prerequisite for the large BVLOS UAV operation. ISAC offers high value for this emerging market segment, which is expected to have the largest volume below a 200</w:t>
      </w:r>
      <w:r w:rsidR="001718AB">
        <w:t xml:space="preserve"> </w:t>
      </w:r>
      <w:r w:rsidRPr="00D54329">
        <w:t>m height ceiling with parcels less than 2,5</w:t>
      </w:r>
      <w:r w:rsidR="001718AB">
        <w:t xml:space="preserve"> </w:t>
      </w:r>
      <w:r w:rsidRPr="00D54329">
        <w:t>kg.</w:t>
      </w:r>
    </w:p>
    <w:p w14:paraId="320F7B73" w14:textId="2ABBDF06" w:rsidR="00917C9F" w:rsidRPr="00D54329" w:rsidRDefault="00917C9F" w:rsidP="00917C9F">
      <w:r w:rsidRPr="00D54329">
        <w:t>Today's available technologies and procedures for UAVs are designed for limited human operated flight, holding back the potential of the BVLOS UAV transport market. Examples include laborious procedures (e.g. flight permit and clearance), insufficiently resilient/secure technologies (e.g. GNSS, Automatic dependent surveillance-broadcast ADS-B systems) and no independent real</w:t>
      </w:r>
      <w:r w:rsidR="003B7A00">
        <w:t xml:space="preserve"> </w:t>
      </w:r>
      <w:r w:rsidRPr="00D54329">
        <w:t>time oversight of flight data in lower airspace (e.g. onboard UAV sensors).</w:t>
      </w:r>
    </w:p>
    <w:p w14:paraId="16FFBDCD" w14:textId="25E6D33B" w:rsidR="00917C9F" w:rsidRPr="00D54329" w:rsidRDefault="00917C9F" w:rsidP="00917C9F">
      <w:r w:rsidRPr="00D54329">
        <w:t>Despite studying several UAV specific use cases, the requirements identified in TR 22.837 [9] did not address the highly valuable safety role below a flight ceiling of 200 m. More specifically:</w:t>
      </w:r>
    </w:p>
    <w:p w14:paraId="6C211ED6" w14:textId="77777777" w:rsidR="00917C9F" w:rsidRPr="00D54329" w:rsidRDefault="00917C9F" w:rsidP="004130E0">
      <w:pPr>
        <w:pStyle w:val="B10"/>
        <w:numPr>
          <w:ilvl w:val="0"/>
          <w:numId w:val="78"/>
        </w:numPr>
      </w:pPr>
      <w:r w:rsidRPr="00D54329">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D54329" w:rsidRDefault="00917C9F" w:rsidP="004130E0">
      <w:pPr>
        <w:pStyle w:val="B10"/>
        <w:numPr>
          <w:ilvl w:val="0"/>
          <w:numId w:val="78"/>
        </w:numPr>
      </w:pPr>
      <w:r w:rsidRPr="00D54329">
        <w:t>Due to its safety critical nature and requirements from air traffic regulators the proposed use case sets higher requirements on Sensing Service Reliability (99.999%) and Confidence Level (99.99%) 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D54329" w:rsidRDefault="00917C9F" w:rsidP="004130E0">
      <w:pPr>
        <w:pStyle w:val="B10"/>
        <w:numPr>
          <w:ilvl w:val="0"/>
          <w:numId w:val="78"/>
        </w:numPr>
      </w:pPr>
      <w:r w:rsidRPr="00D54329">
        <w:t>The size of the UAV is assumed to be too large to support widescale BVLOS UAVs. Based on this, today's commonly used UAVs with their compact size and smaller reflective surface area</w:t>
      </w:r>
      <w:r w:rsidRPr="00D54329">
        <w:rPr>
          <w:rStyle w:val="CommentReference"/>
        </w:rPr>
        <w:t xml:space="preserve"> </w:t>
      </w:r>
      <w:r w:rsidRPr="00D54329">
        <w:t>would likely remain undetected.</w:t>
      </w:r>
    </w:p>
    <w:p w14:paraId="26D896DB" w14:textId="77777777" w:rsidR="00917C9F" w:rsidRPr="00D54329" w:rsidRDefault="00917C9F" w:rsidP="004130E0">
      <w:pPr>
        <w:pStyle w:val="B10"/>
        <w:numPr>
          <w:ilvl w:val="0"/>
          <w:numId w:val="78"/>
        </w:numPr>
      </w:pPr>
      <w:r w:rsidRPr="00D54329">
        <w:t>The vast majority of packages are less than 2,5 kg and accordingly more carbon-efficient. Increased weight or larger UAVs impose more regulations/restrictions to reduce ground risk. Consequently, the proposed dimensions of a UAV may only be applicable to a niche market.</w:t>
      </w:r>
    </w:p>
    <w:p w14:paraId="5E200E92" w14:textId="77777777" w:rsidR="00917C9F" w:rsidRPr="00D54329" w:rsidRDefault="00917C9F" w:rsidP="004130E0">
      <w:pPr>
        <w:pStyle w:val="B10"/>
        <w:numPr>
          <w:ilvl w:val="0"/>
          <w:numId w:val="78"/>
        </w:numPr>
      </w:pPr>
      <w:r w:rsidRPr="00D54329">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4A205A65" w:rsidR="00917C9F" w:rsidRPr="00D54329" w:rsidRDefault="00917C9F" w:rsidP="00917C9F">
      <w:pPr>
        <w:jc w:val="both"/>
        <w:rPr>
          <w:rFonts w:ascii="Aptos" w:hAnsi="Aptos" w:cs="Aptos"/>
        </w:rPr>
      </w:pPr>
      <w:r w:rsidRPr="00D54329">
        <w:t>The TS 22.137 [6] does not relate to the existing UTM space procedures in conjunction with onboard UAV sensors, locali</w:t>
      </w:r>
      <w:r w:rsidR="0053567F">
        <w:t>s</w:t>
      </w:r>
      <w:r w:rsidRPr="00D54329">
        <w:t>ation services, and communication to the network. In the lower airspace, assuming cooperative UAVs (of which parts may fail), leveraging the terrestrial network for connectivity and locali</w:t>
      </w:r>
      <w:r w:rsidR="000744CC">
        <w:t>s</w:t>
      </w:r>
      <w:r w:rsidRPr="00D54329">
        <w:t>ation as a pre-condition is logical. Besides, today BVLOS UAV flights cannot be conducted in mixed airspace (</w:t>
      </w:r>
      <w:r w:rsidR="006B0F6C">
        <w:t>crew</w:t>
      </w:r>
      <w:r w:rsidRPr="00D54329">
        <w:t>ed &amp; un</w:t>
      </w:r>
      <w:r w:rsidR="006B0F6C">
        <w:t>crew</w:t>
      </w:r>
      <w:r w:rsidRPr="00D54329">
        <w:t>ed) or in high risk areas (e.g. above cities) without careful, laborious planning involving significant human involvement. In order to achieve safe and economic UAV transport one human operator per 10-30 UAVs would be required.</w:t>
      </w:r>
    </w:p>
    <w:p w14:paraId="2647471B" w14:textId="1D300850" w:rsidR="00917C9F" w:rsidRPr="00D54329" w:rsidRDefault="00917C9F" w:rsidP="00917C9F">
      <w:pPr>
        <w:pStyle w:val="Heading3"/>
      </w:pPr>
      <w:bookmarkStart w:id="1063" w:name="_Toc220333206"/>
      <w:r w:rsidRPr="00D54329">
        <w:lastRenderedPageBreak/>
        <w:t>7.</w:t>
      </w:r>
      <w:r w:rsidR="002C2E9D" w:rsidRPr="00D54329">
        <w:rPr>
          <w:rFonts w:hint="eastAsia"/>
        </w:rPr>
        <w:t>1</w:t>
      </w:r>
      <w:r w:rsidR="002C2E9D" w:rsidRPr="00D54329">
        <w:t>8</w:t>
      </w:r>
      <w:r w:rsidRPr="00D54329">
        <w:t>.2</w:t>
      </w:r>
      <w:r w:rsidRPr="00D54329">
        <w:tab/>
        <w:t>Pre-conditions</w:t>
      </w:r>
      <w:bookmarkEnd w:id="1063"/>
    </w:p>
    <w:p w14:paraId="177F9201" w14:textId="77777777" w:rsidR="00917C9F" w:rsidRPr="00D54329" w:rsidRDefault="00917C9F" w:rsidP="004130E0">
      <w:pPr>
        <w:pStyle w:val="B10"/>
        <w:numPr>
          <w:ilvl w:val="0"/>
          <w:numId w:val="77"/>
        </w:numPr>
      </w:pPr>
      <w:r w:rsidRPr="00D54329">
        <w:t>A UAV is coming towards an airspace.</w:t>
      </w:r>
    </w:p>
    <w:p w14:paraId="1410F6E0" w14:textId="77777777" w:rsidR="00917C9F" w:rsidRPr="00D54329" w:rsidRDefault="00917C9F" w:rsidP="004130E0">
      <w:pPr>
        <w:pStyle w:val="B10"/>
        <w:numPr>
          <w:ilvl w:val="0"/>
          <w:numId w:val="77"/>
        </w:numPr>
      </w:pPr>
      <w:r w:rsidRPr="00D54329">
        <w:t>ISAC nodes comprising sensing transmitters and sensing receivers are deployed at airspace to support airspace management.</w:t>
      </w:r>
    </w:p>
    <w:p w14:paraId="69DB9FED" w14:textId="77777777" w:rsidR="00917C9F" w:rsidRPr="00D54329" w:rsidRDefault="00917C9F" w:rsidP="004130E0">
      <w:pPr>
        <w:pStyle w:val="B10"/>
        <w:numPr>
          <w:ilvl w:val="0"/>
          <w:numId w:val="77"/>
        </w:numPr>
      </w:pPr>
      <w:r w:rsidRPr="00D54329">
        <w:t>The UAV is provisioned to communicate their sensor data set locally, securely, privately and legally with the airspace ISAC system.</w:t>
      </w:r>
    </w:p>
    <w:p w14:paraId="29933BEA" w14:textId="5638A2EA" w:rsidR="00917C9F" w:rsidRPr="00D54329" w:rsidRDefault="00917C9F" w:rsidP="004130E0">
      <w:pPr>
        <w:pStyle w:val="B10"/>
        <w:numPr>
          <w:ilvl w:val="0"/>
          <w:numId w:val="77"/>
        </w:numPr>
      </w:pPr>
      <w:r w:rsidRPr="00D54329">
        <w:t>ISAC post-processing is optimi</w:t>
      </w:r>
      <w:r w:rsidR="003A5160">
        <w:t>s</w:t>
      </w:r>
      <w:r w:rsidRPr="00D54329">
        <w:t>ed to identify the selected subjects &amp; information.</w:t>
      </w:r>
    </w:p>
    <w:p w14:paraId="106E3A4E" w14:textId="56BBABDE" w:rsidR="00917C9F" w:rsidRPr="00D54329" w:rsidRDefault="00917C9F" w:rsidP="00917C9F">
      <w:pPr>
        <w:pStyle w:val="Heading3"/>
      </w:pPr>
      <w:bookmarkStart w:id="1064" w:name="_Toc220333207"/>
      <w:r w:rsidRPr="00D54329">
        <w:t>7.</w:t>
      </w:r>
      <w:r w:rsidR="002C2E9D" w:rsidRPr="00D54329">
        <w:rPr>
          <w:rFonts w:hint="eastAsia"/>
        </w:rPr>
        <w:t>1</w:t>
      </w:r>
      <w:r w:rsidR="002C2E9D" w:rsidRPr="00D54329">
        <w:t>8</w:t>
      </w:r>
      <w:r w:rsidRPr="00D54329">
        <w:t>.3</w:t>
      </w:r>
      <w:r w:rsidRPr="00D54329">
        <w:tab/>
        <w:t>Service Flows</w:t>
      </w:r>
      <w:bookmarkEnd w:id="1064"/>
    </w:p>
    <w:p w14:paraId="6FBF81F3" w14:textId="337FB739" w:rsidR="00917C9F" w:rsidRPr="00D54329" w:rsidRDefault="00917C9F" w:rsidP="00917C9F">
      <w:r w:rsidRPr="00D54329">
        <w:t xml:space="preserve">For the case when </w:t>
      </w:r>
      <w:r w:rsidR="00EA5738">
        <w:t xml:space="preserve">the </w:t>
      </w:r>
      <w:r w:rsidRPr="00D54329">
        <w:t>GNSS onboard the UAV failed</w:t>
      </w:r>
      <w:r w:rsidR="00EA5738">
        <w:t>.</w:t>
      </w:r>
    </w:p>
    <w:p w14:paraId="20E92949" w14:textId="77777777" w:rsidR="00917C9F" w:rsidRPr="00D54329" w:rsidRDefault="00917C9F" w:rsidP="00B77467">
      <w:pPr>
        <w:pStyle w:val="B10"/>
      </w:pPr>
      <w:r w:rsidRPr="00D54329">
        <w:rPr>
          <w:b/>
          <w:bCs/>
          <w:lang w:eastAsia="zh-CN"/>
        </w:rPr>
        <w:t>Step 1:</w:t>
      </w:r>
      <w:r w:rsidRPr="00D54329">
        <w:rPr>
          <w:lang w:eastAsia="zh-CN"/>
        </w:rPr>
        <w:t xml:space="preserve"> </w:t>
      </w:r>
      <w:r w:rsidRPr="00D54329">
        <w:t>GNSS fails due to one or more of the following:</w:t>
      </w:r>
    </w:p>
    <w:p w14:paraId="2BE19F7A" w14:textId="77777777" w:rsidR="00917C9F" w:rsidRPr="00D54329" w:rsidRDefault="00917C9F" w:rsidP="00B77467">
      <w:pPr>
        <w:pStyle w:val="B2"/>
      </w:pPr>
      <w:r w:rsidRPr="00D54329">
        <w:t>high-rise buildings;</w:t>
      </w:r>
    </w:p>
    <w:p w14:paraId="09AFC984" w14:textId="77777777" w:rsidR="00917C9F" w:rsidRPr="00D54329" w:rsidRDefault="00917C9F" w:rsidP="00B77467">
      <w:pPr>
        <w:pStyle w:val="B2"/>
      </w:pPr>
      <w:r w:rsidRPr="00D54329">
        <w:t>poor weather conditions;</w:t>
      </w:r>
    </w:p>
    <w:p w14:paraId="37D2774A" w14:textId="77777777" w:rsidR="00917C9F" w:rsidRPr="00D54329" w:rsidRDefault="00917C9F" w:rsidP="00B77467">
      <w:pPr>
        <w:pStyle w:val="B2"/>
      </w:pPr>
      <w:r w:rsidRPr="00D54329">
        <w:t>GNSS interference of any other kind.</w:t>
      </w:r>
    </w:p>
    <w:p w14:paraId="20371D6A" w14:textId="77777777" w:rsidR="00917C9F" w:rsidRPr="00D54329" w:rsidRDefault="00917C9F" w:rsidP="00B77467">
      <w:pPr>
        <w:pStyle w:val="B10"/>
      </w:pPr>
      <w:r w:rsidRPr="00D54329">
        <w:rPr>
          <w:b/>
          <w:bCs/>
          <w:lang w:eastAsia="zh-CN"/>
        </w:rPr>
        <w:t>Step 2:</w:t>
      </w:r>
      <w:r w:rsidRPr="00D54329">
        <w:rPr>
          <w:lang w:eastAsia="zh-CN"/>
        </w:rPr>
        <w:t xml:space="preserve"> </w:t>
      </w:r>
      <w:r w:rsidRPr="00D54329">
        <w:t>Mismatch between sensing data &amp; underperforming GNSS is detected by UAV for 30 s.</w:t>
      </w:r>
    </w:p>
    <w:p w14:paraId="7D702294" w14:textId="77777777" w:rsidR="00917C9F" w:rsidRPr="00D54329" w:rsidRDefault="00917C9F" w:rsidP="00B77467">
      <w:pPr>
        <w:pStyle w:val="B10"/>
      </w:pPr>
      <w:r w:rsidRPr="00D54329">
        <w:rPr>
          <w:b/>
          <w:bCs/>
          <w:lang w:eastAsia="zh-CN"/>
        </w:rPr>
        <w:t>Step 3:</w:t>
      </w:r>
      <w:r w:rsidRPr="00D54329">
        <w:rPr>
          <w:lang w:eastAsia="zh-CN"/>
        </w:rPr>
        <w:t xml:space="preserve"> </w:t>
      </w:r>
      <w:r w:rsidRPr="00D54329">
        <w:t>Sensing data becomes primary data source for telemetry of UAV (over GNSS) - declaration of an emergency.</w:t>
      </w:r>
    </w:p>
    <w:p w14:paraId="51EB7503" w14:textId="55CEDD1F" w:rsidR="00917C9F" w:rsidRPr="00D54329" w:rsidRDefault="00917C9F" w:rsidP="00B77467">
      <w:pPr>
        <w:pStyle w:val="B10"/>
      </w:pPr>
      <w:r w:rsidRPr="00D54329">
        <w:rPr>
          <w:b/>
          <w:bCs/>
          <w:lang w:eastAsia="zh-CN"/>
        </w:rPr>
        <w:t>Step 4:</w:t>
      </w:r>
      <w:r w:rsidRPr="00D54329">
        <w:rPr>
          <w:lang w:eastAsia="zh-CN"/>
        </w:rPr>
        <w:t xml:space="preserve"> </w:t>
      </w:r>
      <w:r w:rsidRPr="00D54329">
        <w:t>Centrali</w:t>
      </w:r>
      <w:r w:rsidR="004F5F5B">
        <w:t>s</w:t>
      </w:r>
      <w:r w:rsidRPr="00D54329">
        <w:t>ed System/UTM-Space provider automatically increases the guard distance between the UAV and other air traffic to 10 s.</w:t>
      </w:r>
    </w:p>
    <w:p w14:paraId="50F4C7A2" w14:textId="77777777" w:rsidR="00917C9F" w:rsidRPr="00D54329" w:rsidRDefault="00917C9F" w:rsidP="00B77467">
      <w:pPr>
        <w:pStyle w:val="B10"/>
      </w:pPr>
      <w:r w:rsidRPr="00D54329">
        <w:rPr>
          <w:b/>
          <w:bCs/>
          <w:lang w:eastAsia="zh-CN"/>
        </w:rPr>
        <w:t>Step 5:</w:t>
      </w:r>
      <w:r w:rsidRPr="00D54329">
        <w:rPr>
          <w:lang w:eastAsia="zh-CN"/>
        </w:rPr>
        <w:t xml:space="preserve"> </w:t>
      </w:r>
      <w:r w:rsidRPr="00D54329">
        <w:t>Operator has to take over the operation - deciding over mission continuation/alteration/safe landing within 30 seconds.</w:t>
      </w:r>
    </w:p>
    <w:p w14:paraId="599B7FFF" w14:textId="45A4E7A3" w:rsidR="00917C9F" w:rsidRPr="00D54329" w:rsidRDefault="00917C9F" w:rsidP="00B77467">
      <w:pPr>
        <w:pStyle w:val="B10"/>
      </w:pPr>
      <w:r w:rsidRPr="00D54329">
        <w:rPr>
          <w:b/>
          <w:bCs/>
          <w:lang w:eastAsia="zh-CN"/>
        </w:rPr>
        <w:t>Step 6:</w:t>
      </w:r>
      <w:r w:rsidRPr="00D54329">
        <w:rPr>
          <w:lang w:eastAsia="zh-CN"/>
        </w:rPr>
        <w:t xml:space="preserve"> </w:t>
      </w:r>
      <w:r w:rsidRPr="00D54329">
        <w:t xml:space="preserve">If </w:t>
      </w:r>
      <w:r w:rsidR="00073BAF">
        <w:t>O</w:t>
      </w:r>
      <w:r w:rsidRPr="00D54329">
        <w:t>perator has not taken over mission control - return to safe heliport procedure on safe height is automatically triggered.</w:t>
      </w:r>
    </w:p>
    <w:p w14:paraId="3D8A33ED" w14:textId="7C05E099" w:rsidR="00917C9F" w:rsidRPr="00D54329" w:rsidRDefault="00917C9F" w:rsidP="00B77467">
      <w:pPr>
        <w:pStyle w:val="B10"/>
      </w:pPr>
      <w:r w:rsidRPr="00D54329">
        <w:t>For the case when UAVs detect unauthori</w:t>
      </w:r>
      <w:r w:rsidR="00F063FA">
        <w:t>s</w:t>
      </w:r>
      <w:r w:rsidRPr="00D54329">
        <w:t>ed recreational flights in the corridor:</w:t>
      </w:r>
    </w:p>
    <w:p w14:paraId="79F6E037" w14:textId="77777777" w:rsidR="00917C9F" w:rsidRPr="00D54329" w:rsidRDefault="00917C9F" w:rsidP="00B77467">
      <w:pPr>
        <w:pStyle w:val="B10"/>
      </w:pPr>
      <w:r w:rsidRPr="00D54329">
        <w:rPr>
          <w:b/>
          <w:bCs/>
          <w:lang w:eastAsia="zh-CN"/>
        </w:rPr>
        <w:t>Step 7:</w:t>
      </w:r>
      <w:r w:rsidRPr="00D54329">
        <w:rPr>
          <w:lang w:eastAsia="zh-CN"/>
        </w:rPr>
        <w:t xml:space="preserve"> </w:t>
      </w:r>
      <w:r w:rsidRPr="00D54329">
        <w:t>UAV on board sensors detect anomaly in the air.</w:t>
      </w:r>
    </w:p>
    <w:p w14:paraId="0F048503" w14:textId="77777777" w:rsidR="00917C9F" w:rsidRPr="00D54329" w:rsidRDefault="00917C9F" w:rsidP="00B77467">
      <w:pPr>
        <w:pStyle w:val="B10"/>
      </w:pPr>
      <w:r w:rsidRPr="00D54329">
        <w:rPr>
          <w:b/>
          <w:bCs/>
          <w:lang w:eastAsia="zh-CN"/>
        </w:rPr>
        <w:t>Step 8:</w:t>
      </w:r>
      <w:r w:rsidRPr="00D54329">
        <w:rPr>
          <w:lang w:eastAsia="zh-CN"/>
        </w:rPr>
        <w:t xml:space="preserve"> </w:t>
      </w:r>
      <w:r w:rsidRPr="00D54329">
        <w:t>Anomaly data (e.g. point cloud, images) is continuously shared with UTM Space provider</w:t>
      </w:r>
      <w:r w:rsidRPr="00D54329">
        <w:rPr>
          <w:sz w:val="22"/>
          <w:szCs w:val="16"/>
        </w:rPr>
        <w:t>.</w:t>
      </w:r>
    </w:p>
    <w:p w14:paraId="3B6F6E46" w14:textId="77777777" w:rsidR="00917C9F" w:rsidRPr="00D54329" w:rsidRDefault="00917C9F" w:rsidP="00B77467">
      <w:pPr>
        <w:pStyle w:val="B10"/>
      </w:pPr>
      <w:r w:rsidRPr="00D54329">
        <w:rPr>
          <w:b/>
          <w:bCs/>
          <w:lang w:eastAsia="zh-CN"/>
        </w:rPr>
        <w:t>Step 9:</w:t>
      </w:r>
      <w:r w:rsidRPr="00D54329">
        <w:rPr>
          <w:lang w:eastAsia="zh-CN"/>
        </w:rPr>
        <w:t xml:space="preserve"> </w:t>
      </w:r>
      <w:r w:rsidRPr="00D54329">
        <w:t>In case of collision risk, UAVs adjust their flight path within permitted flight area.</w:t>
      </w:r>
    </w:p>
    <w:p w14:paraId="3CE65762" w14:textId="77777777" w:rsidR="00917C9F" w:rsidRPr="00D54329" w:rsidRDefault="00917C9F" w:rsidP="00B77467">
      <w:pPr>
        <w:pStyle w:val="B10"/>
      </w:pPr>
      <w:r w:rsidRPr="00D54329">
        <w:rPr>
          <w:b/>
          <w:bCs/>
          <w:lang w:eastAsia="zh-CN"/>
        </w:rPr>
        <w:t>Step 10:</w:t>
      </w:r>
      <w:r w:rsidRPr="00D54329">
        <w:rPr>
          <w:lang w:eastAsia="zh-CN"/>
        </w:rPr>
        <w:t xml:space="preserve"> </w:t>
      </w:r>
      <w:r w:rsidRPr="00D54329">
        <w:t>Anomaly data is centrally fused with the data from other sensors (including network sensors) to improve and classify risk.</w:t>
      </w:r>
    </w:p>
    <w:p w14:paraId="6BB33047" w14:textId="77777777" w:rsidR="00917C9F" w:rsidRPr="00D54329" w:rsidRDefault="00917C9F" w:rsidP="00B77467">
      <w:pPr>
        <w:pStyle w:val="B10"/>
      </w:pPr>
      <w:r w:rsidRPr="00D54329">
        <w:rPr>
          <w:b/>
          <w:bCs/>
          <w:lang w:eastAsia="zh-CN"/>
        </w:rPr>
        <w:t>Step 11:</w:t>
      </w:r>
      <w:r w:rsidRPr="00D54329">
        <w:rPr>
          <w:lang w:eastAsia="zh-CN"/>
        </w:rPr>
        <w:t xml:space="preserve"> </w:t>
      </w:r>
      <w:r w:rsidRPr="00D54329">
        <w:t>Flight corridor is adjusted according to the assessment.</w:t>
      </w:r>
    </w:p>
    <w:p w14:paraId="5450004A" w14:textId="78BD566F" w:rsidR="00917C9F" w:rsidRPr="00D54329" w:rsidRDefault="00917C9F" w:rsidP="00917C9F">
      <w:pPr>
        <w:pStyle w:val="Heading3"/>
      </w:pPr>
      <w:bookmarkStart w:id="1065" w:name="_Toc220333208"/>
      <w:r w:rsidRPr="00D54329">
        <w:t>7.</w:t>
      </w:r>
      <w:r w:rsidR="002C2E9D" w:rsidRPr="00D54329">
        <w:rPr>
          <w:rFonts w:hint="eastAsia"/>
        </w:rPr>
        <w:t>1</w:t>
      </w:r>
      <w:r w:rsidR="002C2E9D" w:rsidRPr="00D54329">
        <w:t>8</w:t>
      </w:r>
      <w:r w:rsidRPr="00D54329">
        <w:t>.4</w:t>
      </w:r>
      <w:r w:rsidRPr="00D54329">
        <w:tab/>
        <w:t>Post-conditions</w:t>
      </w:r>
      <w:bookmarkEnd w:id="1065"/>
    </w:p>
    <w:p w14:paraId="1C27F153" w14:textId="77777777" w:rsidR="00917C9F" w:rsidRPr="00D54329" w:rsidRDefault="00917C9F" w:rsidP="004130E0">
      <w:pPr>
        <w:pStyle w:val="B10"/>
        <w:numPr>
          <w:ilvl w:val="0"/>
          <w:numId w:val="76"/>
        </w:numPr>
      </w:pPr>
      <w:r w:rsidRPr="00D54329">
        <w:t>Airspace ISAC system has detected the UAV.</w:t>
      </w:r>
    </w:p>
    <w:p w14:paraId="4361B9D8" w14:textId="77777777" w:rsidR="00917C9F" w:rsidRPr="00D54329" w:rsidRDefault="00917C9F" w:rsidP="004130E0">
      <w:pPr>
        <w:pStyle w:val="B10"/>
        <w:numPr>
          <w:ilvl w:val="0"/>
          <w:numId w:val="76"/>
        </w:numPr>
      </w:pPr>
      <w:r w:rsidRPr="00D54329">
        <w:t>By using the sensing data from the airspace ISAC monitoring system, safety of the UAV operation is improved.</w:t>
      </w:r>
    </w:p>
    <w:p w14:paraId="17237241" w14:textId="12A9EB05" w:rsidR="00917C9F" w:rsidRPr="00D54329" w:rsidRDefault="00917C9F" w:rsidP="00917C9F">
      <w:pPr>
        <w:pStyle w:val="Heading3"/>
      </w:pPr>
      <w:bookmarkStart w:id="1066" w:name="_Toc220333209"/>
      <w:r w:rsidRPr="00D54329">
        <w:t>7.</w:t>
      </w:r>
      <w:r w:rsidR="002C2E9D" w:rsidRPr="00D54329">
        <w:rPr>
          <w:rFonts w:hint="eastAsia"/>
        </w:rPr>
        <w:t>1</w:t>
      </w:r>
      <w:r w:rsidR="002C2E9D" w:rsidRPr="00D54329">
        <w:t>8</w:t>
      </w:r>
      <w:r w:rsidRPr="00D54329">
        <w:t>.5</w:t>
      </w:r>
      <w:r w:rsidRPr="00D54329">
        <w:tab/>
        <w:t>Existing features partly or fully covering the use case functionality</w:t>
      </w:r>
      <w:bookmarkEnd w:id="1066"/>
    </w:p>
    <w:p w14:paraId="45E2F8D6" w14:textId="25D79BEB" w:rsidR="00917C9F" w:rsidRPr="00D54329" w:rsidRDefault="00917C9F" w:rsidP="00917C9F">
      <w:r w:rsidRPr="00D54329">
        <w:t>TS 22.137 [6] does not relate to the existing UTM space procedures in conjunction with onboard UAV sensors, locali</w:t>
      </w:r>
      <w:r w:rsidR="001F7E4F">
        <w:t>s</w:t>
      </w:r>
      <w:r w:rsidRPr="00D54329">
        <w:t xml:space="preserve">zation services, and communication to the network. Some of the performance requirements specified in Table 6.2-1 of TS 22.137 [6] are partially valid for the proposed use case (e.g. 0.1% Missed detection introduced in case of category 2 sensing service). </w:t>
      </w:r>
    </w:p>
    <w:p w14:paraId="2F70FFB0" w14:textId="088654D5" w:rsidR="00917C9F" w:rsidRPr="00D54329" w:rsidRDefault="00917C9F" w:rsidP="00917C9F">
      <w:r w:rsidRPr="00D54329">
        <w:lastRenderedPageBreak/>
        <w:t>TR 22.837 [9] did not address the highly valuable safety role below a flight ceiling of 200</w:t>
      </w:r>
      <w:r w:rsidR="00AB33A7">
        <w:t xml:space="preserve"> </w:t>
      </w:r>
      <w:r w:rsidRPr="00D54329">
        <w:t xml:space="preserve">m </w:t>
      </w:r>
    </w:p>
    <w:p w14:paraId="1D0DC387" w14:textId="1BA9DAB0" w:rsidR="00917C9F" w:rsidRPr="00D54329" w:rsidRDefault="00917C9F" w:rsidP="00917C9F">
      <w:pPr>
        <w:pStyle w:val="Heading3"/>
        <w:jc w:val="both"/>
      </w:pPr>
      <w:bookmarkStart w:id="1067" w:name="_Toc220333210"/>
      <w:r w:rsidRPr="00D54329">
        <w:t>7.</w:t>
      </w:r>
      <w:r w:rsidR="002C2E9D" w:rsidRPr="00D54329">
        <w:rPr>
          <w:rFonts w:hint="eastAsia"/>
        </w:rPr>
        <w:t>1</w:t>
      </w:r>
      <w:r w:rsidR="002C2E9D" w:rsidRPr="00D54329">
        <w:t>8</w:t>
      </w:r>
      <w:r w:rsidRPr="00D54329">
        <w:t>.6</w:t>
      </w:r>
      <w:r w:rsidRPr="00D54329">
        <w:tab/>
        <w:t>Potential New Requirements needed to support the use case</w:t>
      </w:r>
      <w:bookmarkEnd w:id="1067"/>
    </w:p>
    <w:p w14:paraId="3412DB8C" w14:textId="5E374A6F" w:rsidR="00917C9F" w:rsidRPr="00D54329" w:rsidRDefault="00917C9F" w:rsidP="00917C9F">
      <w:pPr>
        <w:rPr>
          <w:rFonts w:eastAsia="Calibri"/>
        </w:rPr>
      </w:pPr>
      <w:r w:rsidRPr="00D54329">
        <w:t>[PR 7.</w:t>
      </w:r>
      <w:r w:rsidR="002C2E9D" w:rsidRPr="00D54329">
        <w:rPr>
          <w:rFonts w:eastAsia="SimSun" w:hint="eastAsia"/>
          <w:lang w:eastAsia="zh-CN"/>
        </w:rPr>
        <w:t>1</w:t>
      </w:r>
      <w:r w:rsidR="002C2E9D" w:rsidRPr="00D54329">
        <w:rPr>
          <w:rFonts w:eastAsia="SimSun"/>
          <w:lang w:eastAsia="zh-CN"/>
        </w:rPr>
        <w:t>8</w:t>
      </w:r>
      <w:r w:rsidRPr="00D54329">
        <w:t>.6-1] The 6G system shall support the following KPIs:</w:t>
      </w:r>
    </w:p>
    <w:p w14:paraId="527D6AF7" w14:textId="0A2F5C85" w:rsidR="00917C9F" w:rsidRPr="00D54329" w:rsidRDefault="00917C9F" w:rsidP="00917C9F">
      <w:pPr>
        <w:pStyle w:val="TH"/>
      </w:pPr>
      <w:r w:rsidRPr="00D54329">
        <w:t>Table 7.</w:t>
      </w:r>
      <w:r w:rsidR="002C2E9D" w:rsidRPr="00D54329">
        <w:rPr>
          <w:rFonts w:eastAsia="SimSun" w:hint="eastAsia"/>
          <w:lang w:eastAsia="zh-CN"/>
        </w:rPr>
        <w:t>1</w:t>
      </w:r>
      <w:r w:rsidR="002C2E9D" w:rsidRPr="00D54329">
        <w:rPr>
          <w:rFonts w:eastAsia="SimSun"/>
          <w:lang w:eastAsia="zh-CN"/>
        </w:rPr>
        <w:t>8</w:t>
      </w:r>
      <w:r w:rsidRPr="00D54329">
        <w:t>.6-1</w:t>
      </w:r>
      <w:r w:rsidR="00DD1579" w:rsidRPr="00D54329">
        <w:t>:</w:t>
      </w:r>
      <w:r w:rsidRPr="00D54329">
        <w:tab/>
        <w:t xml:space="preserve">Performance requirements for Safe and Economic UAV transport </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738"/>
        <w:gridCol w:w="708"/>
        <w:gridCol w:w="851"/>
        <w:gridCol w:w="709"/>
        <w:gridCol w:w="708"/>
        <w:gridCol w:w="709"/>
      </w:tblGrid>
      <w:tr w:rsidR="00917C9F" w:rsidRPr="00D54329" w14:paraId="41DD5457" w14:textId="77777777" w:rsidTr="00D06783">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D54329" w:rsidRDefault="00917C9F" w:rsidP="00FA273C">
            <w:pPr>
              <w:rPr>
                <w:rFonts w:ascii="Arial" w:hAnsi="Arial" w:cs="Arial"/>
                <w:b/>
                <w:sz w:val="16"/>
                <w:szCs w:val="16"/>
              </w:rPr>
            </w:pPr>
            <w:r w:rsidRPr="00D54329">
              <w:rPr>
                <w:rFonts w:ascii="Arial" w:hAnsi="Arial" w:cs="Arial"/>
                <w:b/>
                <w:sz w:val="16"/>
                <w:szCs w:val="16"/>
              </w:rPr>
              <w:t>Scen</w:t>
            </w:r>
            <w:r w:rsidR="006662F0" w:rsidRPr="00D54329">
              <w:rPr>
                <w:rFonts w:ascii="Arial" w:eastAsiaTheme="minorEastAsia" w:hAnsi="Arial" w:cs="Arial"/>
                <w:b/>
                <w:sz w:val="16"/>
                <w:szCs w:val="16"/>
                <w:lang w:eastAsia="zh-CN"/>
              </w:rPr>
              <w:t>a</w:t>
            </w:r>
            <w:r w:rsidRPr="00D54329">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D54329" w:rsidRDefault="00917C9F" w:rsidP="00FA273C">
            <w:pPr>
              <w:rPr>
                <w:rFonts w:ascii="Arial" w:hAnsi="Arial" w:cs="Arial"/>
                <w:b/>
                <w:sz w:val="16"/>
                <w:szCs w:val="16"/>
              </w:rPr>
            </w:pPr>
            <w:r w:rsidRPr="00D54329">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446"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D54329" w:rsidRDefault="00917C9F" w:rsidP="00FA273C">
            <w:pPr>
              <w:rPr>
                <w:rFonts w:ascii="Arial" w:hAnsi="Arial" w:cs="Arial"/>
                <w:b/>
                <w:sz w:val="16"/>
                <w:szCs w:val="16"/>
              </w:rPr>
            </w:pPr>
            <w:r w:rsidRPr="00D54329">
              <w:rPr>
                <w:rFonts w:ascii="Arial" w:hAnsi="Arial" w:cs="Arial"/>
                <w:b/>
                <w:sz w:val="16"/>
                <w:szCs w:val="16"/>
              </w:rPr>
              <w:t>Max sensing service latency</w:t>
            </w:r>
          </w:p>
          <w:p w14:paraId="2C795221"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09"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D54329" w:rsidRDefault="00917C9F" w:rsidP="00FA273C">
            <w:pPr>
              <w:rPr>
                <w:rFonts w:ascii="Arial" w:hAnsi="Arial" w:cs="Arial"/>
                <w:b/>
                <w:sz w:val="16"/>
                <w:szCs w:val="16"/>
              </w:rPr>
            </w:pPr>
            <w:r w:rsidRPr="00D54329">
              <w:rPr>
                <w:rFonts w:ascii="Arial" w:hAnsi="Arial" w:cs="Arial"/>
                <w:b/>
                <w:sz w:val="16"/>
                <w:szCs w:val="16"/>
              </w:rPr>
              <w:t>Refreshing Rate [s]</w:t>
            </w:r>
          </w:p>
        </w:tc>
        <w:tc>
          <w:tcPr>
            <w:tcW w:w="708"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D54329" w:rsidRDefault="00917C9F" w:rsidP="00FA273C">
            <w:pPr>
              <w:rPr>
                <w:rFonts w:ascii="Arial" w:hAnsi="Arial" w:cs="Arial"/>
                <w:b/>
                <w:sz w:val="16"/>
                <w:szCs w:val="16"/>
              </w:rPr>
            </w:pPr>
            <w:r w:rsidRPr="00D54329">
              <w:rPr>
                <w:rFonts w:ascii="Arial" w:hAnsi="Arial" w:cs="Arial"/>
                <w:b/>
                <w:sz w:val="16"/>
                <w:szCs w:val="16"/>
              </w:rPr>
              <w:t>Missed Detection [%]</w:t>
            </w:r>
          </w:p>
          <w:p w14:paraId="457113BC" w14:textId="77777777" w:rsidR="00917C9F" w:rsidRPr="00D54329"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D54329" w:rsidRDefault="00917C9F" w:rsidP="00FA273C">
            <w:pPr>
              <w:rPr>
                <w:rFonts w:ascii="Arial" w:hAnsi="Arial" w:cs="Arial"/>
                <w:b/>
                <w:sz w:val="16"/>
                <w:szCs w:val="16"/>
              </w:rPr>
            </w:pPr>
            <w:r w:rsidRPr="00D54329">
              <w:rPr>
                <w:rFonts w:ascii="Arial" w:hAnsi="Arial" w:cs="Arial"/>
                <w:b/>
                <w:sz w:val="16"/>
                <w:szCs w:val="16"/>
              </w:rPr>
              <w:t>False Alarm [%]</w:t>
            </w:r>
          </w:p>
          <w:p w14:paraId="3E4A4246" w14:textId="77777777" w:rsidR="00917C9F" w:rsidRPr="00D54329" w:rsidRDefault="00917C9F" w:rsidP="00FA273C">
            <w:pPr>
              <w:rPr>
                <w:rFonts w:ascii="Arial" w:hAnsi="Arial" w:cs="Arial"/>
                <w:b/>
                <w:sz w:val="16"/>
                <w:szCs w:val="16"/>
              </w:rPr>
            </w:pPr>
          </w:p>
        </w:tc>
      </w:tr>
      <w:tr w:rsidR="00917C9F" w:rsidRPr="00D54329" w14:paraId="7A96A98A" w14:textId="77777777" w:rsidTr="00D06783">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D54329"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D54329"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3935950C"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422ED4EA"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4C5ABADC"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7BE1A754"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38" w:type="dxa"/>
            <w:tcBorders>
              <w:top w:val="single" w:sz="4" w:space="0" w:color="auto"/>
              <w:left w:val="single" w:sz="4" w:space="0" w:color="auto"/>
              <w:bottom w:val="single" w:sz="4" w:space="0" w:color="auto"/>
              <w:right w:val="single" w:sz="4" w:space="0" w:color="auto"/>
            </w:tcBorders>
          </w:tcPr>
          <w:p w14:paraId="1ADD3AE7" w14:textId="77777777" w:rsidR="00917C9F" w:rsidRPr="00D54329" w:rsidRDefault="00917C9F" w:rsidP="00FA273C">
            <w:pPr>
              <w:rPr>
                <w:rFonts w:ascii="Arial" w:hAnsi="Arial" w:cs="Arial"/>
                <w:b/>
                <w:sz w:val="16"/>
                <w:szCs w:val="16"/>
              </w:rPr>
            </w:pPr>
            <w:r w:rsidRPr="00D54329">
              <w:rPr>
                <w:rFonts w:ascii="Arial" w:hAnsi="Arial" w:cs="Arial"/>
                <w:b/>
                <w:sz w:val="16"/>
                <w:szCs w:val="16"/>
              </w:rPr>
              <w:t>Range resolution</w:t>
            </w:r>
          </w:p>
          <w:p w14:paraId="34296D49"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708" w:type="dxa"/>
            <w:tcBorders>
              <w:top w:val="single" w:sz="4" w:space="0" w:color="auto"/>
              <w:left w:val="single" w:sz="4" w:space="0" w:color="auto"/>
              <w:bottom w:val="single" w:sz="4" w:space="0" w:color="auto"/>
              <w:right w:val="single" w:sz="4" w:space="0" w:color="auto"/>
            </w:tcBorders>
          </w:tcPr>
          <w:p w14:paraId="34525A4B" w14:textId="77777777" w:rsidR="00917C9F" w:rsidRPr="00D54329" w:rsidRDefault="00917C9F" w:rsidP="00FA273C">
            <w:pPr>
              <w:rPr>
                <w:rFonts w:ascii="Arial" w:hAnsi="Arial" w:cs="Arial"/>
                <w:b/>
                <w:sz w:val="16"/>
                <w:szCs w:val="16"/>
              </w:rPr>
            </w:pPr>
            <w:r w:rsidRPr="00D54329">
              <w:rPr>
                <w:rFonts w:ascii="Arial" w:hAnsi="Arial" w:cs="Arial"/>
                <w:b/>
                <w:sz w:val="16"/>
                <w:szCs w:val="16"/>
              </w:rPr>
              <w:t>Velocity resolution (horizontal/ vertical)</w:t>
            </w:r>
          </w:p>
          <w:p w14:paraId="565EC1BE" w14:textId="77777777" w:rsidR="00917C9F" w:rsidRPr="00D54329" w:rsidRDefault="00917C9F" w:rsidP="00FA273C">
            <w:pPr>
              <w:rPr>
                <w:rFonts w:ascii="Arial" w:hAnsi="Arial" w:cs="Arial"/>
                <w:b/>
                <w:sz w:val="16"/>
                <w:szCs w:val="16"/>
              </w:rPr>
            </w:pPr>
            <w:r w:rsidRPr="00D54329">
              <w:rPr>
                <w:rFonts w:ascii="Arial" w:hAnsi="Arial" w:cs="Arial"/>
                <w:b/>
                <w:sz w:val="16"/>
                <w:szCs w:val="16"/>
              </w:rPr>
              <w:t>[m/s x m/s]</w:t>
            </w:r>
          </w:p>
        </w:tc>
        <w:tc>
          <w:tcPr>
            <w:tcW w:w="851"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D54329" w:rsidRDefault="00917C9F" w:rsidP="00FA273C">
            <w:pPr>
              <w:rPr>
                <w:rFonts w:ascii="Arial" w:hAnsi="Arial" w:cs="Arial"/>
                <w:b/>
                <w:sz w:val="16"/>
                <w:szCs w:val="16"/>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D54329" w:rsidRDefault="00917C9F" w:rsidP="00FA273C">
            <w:pPr>
              <w:rPr>
                <w:rFonts w:ascii="Arial" w:hAnsi="Arial" w:cs="Arial"/>
                <w:b/>
                <w:sz w:val="16"/>
                <w:szCs w:val="16"/>
              </w:rPr>
            </w:pPr>
          </w:p>
        </w:tc>
      </w:tr>
      <w:tr w:rsidR="00917C9F" w:rsidRPr="00D54329" w14:paraId="7467DEAA"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D54329" w:rsidRDefault="00917C9F" w:rsidP="00FA273C">
            <w:pPr>
              <w:rPr>
                <w:rFonts w:ascii="Arial" w:hAnsi="Arial" w:cs="Arial"/>
                <w:kern w:val="24"/>
                <w:sz w:val="16"/>
                <w:szCs w:val="16"/>
                <w:highlight w:val="white"/>
              </w:rPr>
            </w:pPr>
            <w:bookmarkStart w:id="1068" w:name="_Hlk197695087"/>
            <w:r w:rsidRPr="00D54329">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D54329" w:rsidRDefault="00917C9F" w:rsidP="00FA273C">
            <w:pPr>
              <w:rPr>
                <w:rFonts w:ascii="Arial" w:hAnsi="Arial" w:cs="Arial"/>
                <w:sz w:val="16"/>
                <w:szCs w:val="16"/>
              </w:rPr>
            </w:pPr>
            <w:r w:rsidRPr="00D54329">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99.99</w:t>
            </w:r>
          </w:p>
          <w:p w14:paraId="305FC337" w14:textId="77777777" w:rsidR="00917C9F" w:rsidRPr="00D54329"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D54329" w:rsidRDefault="00917C9F" w:rsidP="00FA273C">
            <w:pPr>
              <w:rPr>
                <w:rFonts w:ascii="Arial" w:hAnsi="Arial" w:cs="Arial"/>
                <w:kern w:val="24"/>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50</w:t>
            </w:r>
          </w:p>
          <w:p w14:paraId="3EFC393D" w14:textId="77777777" w:rsidR="00917C9F" w:rsidRPr="00D54329"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50</w:t>
            </w:r>
          </w:p>
          <w:p w14:paraId="636C403E" w14:textId="77777777" w:rsidR="00917C9F" w:rsidRPr="00D54329"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738" w:type="dxa"/>
            <w:tcBorders>
              <w:top w:val="single" w:sz="4" w:space="0" w:color="auto"/>
              <w:left w:val="single" w:sz="4" w:space="0" w:color="auto"/>
              <w:bottom w:val="single" w:sz="4" w:space="0" w:color="auto"/>
              <w:right w:val="single" w:sz="4" w:space="0" w:color="auto"/>
            </w:tcBorders>
          </w:tcPr>
          <w:p w14:paraId="319602C9"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10</w:t>
            </w:r>
          </w:p>
          <w:p w14:paraId="62F5B2B5" w14:textId="77777777" w:rsidR="00917C9F" w:rsidRPr="00D54329" w:rsidRDefault="00917C9F" w:rsidP="00FA273C">
            <w:pPr>
              <w:rPr>
                <w:rFonts w:ascii="Arial" w:hAnsi="Arial" w:cs="Arial"/>
                <w:sz w:val="16"/>
                <w:szCs w:val="16"/>
                <w:vertAlign w:val="superscript"/>
              </w:rPr>
            </w:pPr>
          </w:p>
        </w:tc>
        <w:tc>
          <w:tcPr>
            <w:tcW w:w="708" w:type="dxa"/>
            <w:tcBorders>
              <w:top w:val="single" w:sz="4" w:space="0" w:color="auto"/>
              <w:left w:val="single" w:sz="4" w:space="0" w:color="auto"/>
              <w:bottom w:val="single" w:sz="4" w:space="0" w:color="auto"/>
              <w:right w:val="single" w:sz="4" w:space="0" w:color="auto"/>
            </w:tcBorders>
          </w:tcPr>
          <w:p w14:paraId="06D5B3DB"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0.5</w:t>
            </w:r>
          </w:p>
          <w:p w14:paraId="4F6193D4" w14:textId="77777777" w:rsidR="00917C9F" w:rsidRPr="00D54329" w:rsidRDefault="00917C9F" w:rsidP="00FA273C">
            <w:pPr>
              <w:rPr>
                <w:rFonts w:ascii="Arial" w:hAnsi="Arial" w:cs="Arial"/>
                <w:sz w:val="16"/>
                <w:szCs w:val="16"/>
                <w:vertAlign w:val="superscript"/>
              </w:rPr>
            </w:pPr>
          </w:p>
        </w:tc>
        <w:tc>
          <w:tcPr>
            <w:tcW w:w="851" w:type="dxa"/>
            <w:tcBorders>
              <w:top w:val="single" w:sz="4" w:space="0" w:color="auto"/>
              <w:left w:val="single" w:sz="4" w:space="0" w:color="auto"/>
              <w:bottom w:val="single" w:sz="4" w:space="0" w:color="auto"/>
              <w:right w:val="single" w:sz="4" w:space="0" w:color="auto"/>
            </w:tcBorders>
          </w:tcPr>
          <w:p w14:paraId="6D70F97D" w14:textId="47F94ED5" w:rsidR="00917C9F" w:rsidRPr="00D54329" w:rsidRDefault="00917C9F" w:rsidP="00FA273C">
            <w:pPr>
              <w:rPr>
                <w:rFonts w:ascii="Arial" w:hAnsi="Arial" w:cs="Arial"/>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100</w:t>
            </w:r>
          </w:p>
        </w:tc>
        <w:tc>
          <w:tcPr>
            <w:tcW w:w="709" w:type="dxa"/>
            <w:tcBorders>
              <w:top w:val="single" w:sz="4" w:space="0" w:color="auto"/>
              <w:left w:val="single" w:sz="4" w:space="0" w:color="auto"/>
              <w:bottom w:val="single" w:sz="4" w:space="0" w:color="auto"/>
              <w:right w:val="single" w:sz="4" w:space="0" w:color="auto"/>
            </w:tcBorders>
          </w:tcPr>
          <w:p w14:paraId="2220299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0.1 - 1</w:t>
            </w:r>
          </w:p>
          <w:p w14:paraId="46E794F0" w14:textId="77777777" w:rsidR="00917C9F" w:rsidRPr="00D54329" w:rsidRDefault="00917C9F" w:rsidP="00FA273C">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tcPr>
          <w:p w14:paraId="3D499F4B"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w:t>
            </w:r>
          </w:p>
          <w:p w14:paraId="1E886565" w14:textId="1C7EC5AB" w:rsidR="00917C9F" w:rsidRPr="00D54329" w:rsidRDefault="00462787" w:rsidP="0015775F">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 xml:space="preserve">notes </w:t>
            </w:r>
            <w:r w:rsidR="00917C9F" w:rsidRPr="00D54329">
              <w:rPr>
                <w:rFonts w:ascii="Arial" w:hAnsi="Arial" w:cs="Arial"/>
                <w:kern w:val="24"/>
                <w:sz w:val="16"/>
                <w:szCs w:val="16"/>
              </w:rPr>
              <w:t>2</w:t>
            </w:r>
            <w:r w:rsidR="0015775F" w:rsidRPr="00D54329">
              <w:rPr>
                <w:rFonts w:ascii="Arial" w:hAnsi="Arial" w:cs="Arial"/>
                <w:kern w:val="24"/>
                <w:sz w:val="16"/>
                <w:szCs w:val="16"/>
              </w:rPr>
              <w:t xml:space="preserve">, </w:t>
            </w:r>
            <w:r w:rsidR="00917C9F" w:rsidRPr="00D54329">
              <w:rPr>
                <w:rFonts w:ascii="Arial" w:hAnsi="Arial" w:cs="Arial"/>
                <w:kern w:val="24"/>
                <w:sz w:val="16"/>
                <w:szCs w:val="16"/>
              </w:rPr>
              <w:t>3</w:t>
            </w:r>
            <w:r w:rsidRPr="00D54329">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1%</w:t>
            </w:r>
          </w:p>
          <w:p w14:paraId="1CD00BF8" w14:textId="4671E319" w:rsidR="00917C9F" w:rsidRPr="00D54329" w:rsidRDefault="00462787" w:rsidP="00FA273C">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note</w:t>
            </w:r>
            <w:r w:rsidR="00917C9F" w:rsidRPr="00D54329">
              <w:rPr>
                <w:rFonts w:ascii="Arial" w:hAnsi="Arial" w:cs="Arial"/>
                <w:kern w:val="24"/>
                <w:sz w:val="16"/>
                <w:szCs w:val="16"/>
              </w:rPr>
              <w:t xml:space="preserve"> 2</w:t>
            </w:r>
            <w:r w:rsidRPr="00D54329">
              <w:rPr>
                <w:rFonts w:ascii="Arial" w:hAnsi="Arial" w:cs="Arial"/>
                <w:kern w:val="24"/>
                <w:sz w:val="16"/>
                <w:szCs w:val="16"/>
              </w:rPr>
              <w:t>)</w:t>
            </w:r>
          </w:p>
        </w:tc>
      </w:tr>
      <w:tr w:rsidR="00917C9F" w:rsidRPr="00D54329" w14:paraId="14428202" w14:textId="77777777" w:rsidTr="00D06783">
        <w:trPr>
          <w:trHeight w:val="360"/>
        </w:trPr>
        <w:tc>
          <w:tcPr>
            <w:tcW w:w="10348" w:type="dxa"/>
            <w:gridSpan w:val="13"/>
            <w:tcBorders>
              <w:top w:val="single" w:sz="4" w:space="0" w:color="auto"/>
              <w:left w:val="single" w:sz="4" w:space="0" w:color="auto"/>
              <w:bottom w:val="single" w:sz="4" w:space="0" w:color="auto"/>
              <w:right w:val="single" w:sz="4" w:space="0" w:color="auto"/>
            </w:tcBorders>
          </w:tcPr>
          <w:p w14:paraId="4FD61B17" w14:textId="78DF757B" w:rsidR="00917C9F" w:rsidRPr="00D54329" w:rsidRDefault="00917C9F" w:rsidP="00FA273C">
            <w:pPr>
              <w:pStyle w:val="TAN"/>
              <w:rPr>
                <w:rFonts w:eastAsia="SimSun" w:cs="Arial"/>
                <w:kern w:val="24"/>
                <w:sz w:val="16"/>
                <w:szCs w:val="16"/>
              </w:rPr>
            </w:pPr>
            <w:r w:rsidRPr="00D54329">
              <w:rPr>
                <w:rFonts w:eastAsia="SimSun" w:cs="Arial"/>
                <w:sz w:val="16"/>
                <w:szCs w:val="16"/>
              </w:rPr>
              <w:t>NOTE</w:t>
            </w:r>
            <w:r w:rsidR="00454222" w:rsidRPr="00D54329">
              <w:rPr>
                <w:rFonts w:eastAsia="SimSun" w:cs="Arial"/>
                <w:sz w:val="16"/>
                <w:szCs w:val="16"/>
                <w:lang w:eastAsia="zh-CN"/>
              </w:rPr>
              <w:t xml:space="preserve"> 1</w:t>
            </w:r>
            <w:r w:rsidRPr="00D54329">
              <w:rPr>
                <w:rFonts w:eastAsia="SimSun" w:cs="Arial"/>
                <w:kern w:val="24"/>
                <w:sz w:val="16"/>
                <w:szCs w:val="16"/>
              </w:rPr>
              <w:t>:</w:t>
            </w:r>
            <w:r w:rsidR="00F80C7C" w:rsidRPr="00F80C7C">
              <w:rPr>
                <w:rFonts w:eastAsia="SimSun" w:cs="Arial"/>
                <w:kern w:val="24"/>
                <w:sz w:val="16"/>
                <w:szCs w:val="16"/>
              </w:rPr>
              <w:tab/>
            </w:r>
            <w:r w:rsidRPr="00D54329">
              <w:rPr>
                <w:rFonts w:eastAsia="SimSun" w:cs="Arial"/>
                <w:kern w:val="24"/>
                <w:sz w:val="16"/>
                <w:szCs w:val="16"/>
              </w:rPr>
              <w:t>The listed positioning accuracy and sensing resolution are required for the detection of proximal objects within a safety area of the UAV and validate the reported location of the UAV itself.</w:t>
            </w:r>
          </w:p>
          <w:p w14:paraId="63DA1A98" w14:textId="2FAAEF4A" w:rsidR="00917C9F" w:rsidRPr="00D54329" w:rsidRDefault="00917C9F" w:rsidP="00FA273C">
            <w:pPr>
              <w:pStyle w:val="TAN"/>
              <w:rPr>
                <w:rFonts w:eastAsia="SimSun" w:cs="Arial"/>
                <w:sz w:val="16"/>
                <w:szCs w:val="16"/>
              </w:rPr>
            </w:pPr>
            <w:r w:rsidRPr="00D54329">
              <w:rPr>
                <w:rFonts w:eastAsia="SimSun" w:cs="Arial"/>
                <w:sz w:val="16"/>
                <w:szCs w:val="16"/>
              </w:rPr>
              <w:t>NOTE 2:</w:t>
            </w:r>
            <w:r w:rsidR="00F80C7C" w:rsidRPr="00F80C7C">
              <w:rPr>
                <w:rFonts w:eastAsia="SimSun" w:cs="Arial"/>
                <w:sz w:val="16"/>
                <w:szCs w:val="16"/>
              </w:rPr>
              <w:tab/>
            </w:r>
            <w:r w:rsidRPr="00D54329">
              <w:rPr>
                <w:rFonts w:eastAsia="SimSun" w:cs="Arial"/>
                <w:sz w:val="16"/>
                <w:szCs w:val="16"/>
              </w:rPr>
              <w:t>Safety impact of missed detection is substantially higher compared to the false alarm, here fore the Missed Detection is assigned a more stringent value compared to the False Alarm.</w:t>
            </w:r>
          </w:p>
          <w:p w14:paraId="413B1FDF" w14:textId="4BAAAA3F" w:rsidR="00917C9F" w:rsidRPr="00D54329" w:rsidRDefault="00917C9F" w:rsidP="00FA273C">
            <w:pPr>
              <w:pStyle w:val="TAN"/>
              <w:rPr>
                <w:rFonts w:cs="Arial"/>
                <w:kern w:val="24"/>
                <w:sz w:val="16"/>
                <w:szCs w:val="16"/>
                <w:highlight w:val="white"/>
              </w:rPr>
            </w:pPr>
            <w:r w:rsidRPr="00D54329">
              <w:rPr>
                <w:rFonts w:eastAsia="SimSun" w:cs="Arial"/>
                <w:sz w:val="16"/>
                <w:szCs w:val="16"/>
              </w:rPr>
              <w:t>NOTE 3:</w:t>
            </w:r>
            <w:r w:rsidR="00F80C7C" w:rsidRPr="00F80C7C">
              <w:rPr>
                <w:rFonts w:eastAsia="SimSun" w:cs="Arial"/>
                <w:sz w:val="16"/>
                <w:szCs w:val="16"/>
              </w:rPr>
              <w:tab/>
            </w:r>
            <w:r w:rsidRPr="00D54329">
              <w:rPr>
                <w:rFonts w:eastAsia="SimSun" w:cs="Arial"/>
                <w:sz w:val="16"/>
                <w:szCs w:val="16"/>
              </w:rPr>
              <w:t xml:space="preserve">To enable safe operation of </w:t>
            </w:r>
            <w:r w:rsidRPr="00D54329">
              <w:rPr>
                <w:rFonts w:cs="Arial"/>
                <w:sz w:val="16"/>
                <w:szCs w:val="16"/>
              </w:rPr>
              <w:t>BVLOS UAV flights in mixed airspace (</w:t>
            </w:r>
            <w:r w:rsidR="000450E6">
              <w:rPr>
                <w:rFonts w:cs="Arial"/>
                <w:sz w:val="16"/>
                <w:szCs w:val="16"/>
              </w:rPr>
              <w:t>crew</w:t>
            </w:r>
            <w:r w:rsidRPr="00D54329">
              <w:rPr>
                <w:rFonts w:cs="Arial"/>
                <w:sz w:val="16"/>
                <w:szCs w:val="16"/>
              </w:rPr>
              <w:t>ed &amp; un</w:t>
            </w:r>
            <w:r w:rsidR="000450E6">
              <w:rPr>
                <w:rFonts w:cs="Arial"/>
                <w:sz w:val="16"/>
                <w:szCs w:val="16"/>
              </w:rPr>
              <w:t>crew</w:t>
            </w:r>
            <w:r w:rsidRPr="00D54329">
              <w:rPr>
                <w:rFonts w:cs="Arial"/>
                <w:sz w:val="16"/>
                <w:szCs w:val="16"/>
              </w:rPr>
              <w:t>ed) and in high risk areas (e.g. above cities) the value for missed detection of 0.1% corresponds to the lower value of the missed detection range specified in Table 6.2-1 of TS 22.137 [6] for sensing service category 2.</w:t>
            </w:r>
          </w:p>
        </w:tc>
      </w:tr>
      <w:bookmarkEnd w:id="1068"/>
    </w:tbl>
    <w:p w14:paraId="51314A5C" w14:textId="77777777" w:rsidR="00F04BF0" w:rsidRPr="00D54329" w:rsidRDefault="00F04BF0" w:rsidP="00F04BF0">
      <w:pPr>
        <w:rPr>
          <w:rFonts w:eastAsia="SimSun"/>
        </w:rPr>
      </w:pPr>
    </w:p>
    <w:p w14:paraId="047C0972" w14:textId="55FD05C6" w:rsidR="003F4001" w:rsidRPr="00D54329" w:rsidRDefault="003F4001" w:rsidP="00EB0B4C">
      <w:pPr>
        <w:pStyle w:val="Heading2"/>
        <w:rPr>
          <w:rFonts w:eastAsia="SimSun"/>
        </w:rPr>
      </w:pPr>
      <w:bookmarkStart w:id="1069" w:name="_Toc220333211"/>
      <w:r w:rsidRPr="00D54329">
        <w:rPr>
          <w:rFonts w:eastAsia="SimSun"/>
        </w:rPr>
        <w:t>7.</w:t>
      </w:r>
      <w:r w:rsidR="002C2E9D" w:rsidRPr="00D54329">
        <w:rPr>
          <w:rFonts w:eastAsia="SimSun" w:hint="eastAsia"/>
          <w:lang w:eastAsia="zh-CN"/>
        </w:rPr>
        <w:t>1</w:t>
      </w:r>
      <w:r w:rsidR="002C2E9D" w:rsidRPr="00D54329">
        <w:rPr>
          <w:rFonts w:eastAsia="SimSun"/>
          <w:lang w:eastAsia="zh-CN"/>
        </w:rPr>
        <w:t>9</w:t>
      </w:r>
      <w:r w:rsidRPr="00D54329">
        <w:rPr>
          <w:rFonts w:eastAsia="SimSun"/>
        </w:rPr>
        <w:tab/>
        <w:t xml:space="preserve">Use cases on </w:t>
      </w:r>
      <w:r w:rsidR="00454222" w:rsidRPr="00D54329">
        <w:rPr>
          <w:rFonts w:eastAsia="SimSun" w:hint="eastAsia"/>
          <w:lang w:eastAsia="zh-CN"/>
        </w:rPr>
        <w:t>n</w:t>
      </w:r>
      <w:r w:rsidRPr="00D54329">
        <w:rPr>
          <w:rFonts w:eastAsia="SimSun"/>
        </w:rPr>
        <w:t xml:space="preserve">etwork assisted </w:t>
      </w:r>
      <w:r w:rsidR="00454222" w:rsidRPr="00D54329">
        <w:rPr>
          <w:rFonts w:eastAsia="SimSun" w:hint="eastAsia"/>
          <w:lang w:eastAsia="zh-CN"/>
        </w:rPr>
        <w:t>s</w:t>
      </w:r>
      <w:r w:rsidRPr="00D54329">
        <w:rPr>
          <w:rFonts w:eastAsia="SimSun"/>
        </w:rPr>
        <w:t xml:space="preserve">mart </w:t>
      </w:r>
      <w:r w:rsidR="00454222" w:rsidRPr="00D54329">
        <w:rPr>
          <w:rFonts w:eastAsia="SimSun" w:hint="eastAsia"/>
          <w:lang w:eastAsia="zh-CN"/>
        </w:rPr>
        <w:t>t</w:t>
      </w:r>
      <w:r w:rsidRPr="00D54329">
        <w:rPr>
          <w:rFonts w:eastAsia="SimSun"/>
        </w:rPr>
        <w:t>ransportation</w:t>
      </w:r>
      <w:bookmarkEnd w:id="1069"/>
    </w:p>
    <w:p w14:paraId="258305B9" w14:textId="66D36441" w:rsidR="003F4001" w:rsidRPr="00D54329" w:rsidRDefault="003F4001" w:rsidP="00EB0B4C">
      <w:pPr>
        <w:pStyle w:val="Heading3"/>
      </w:pPr>
      <w:bookmarkStart w:id="1070" w:name="_Toc220333212"/>
      <w:r w:rsidRPr="00D54329">
        <w:t>7.</w:t>
      </w:r>
      <w:r w:rsidR="002C2E9D" w:rsidRPr="00D54329">
        <w:rPr>
          <w:rFonts w:hint="eastAsia"/>
        </w:rPr>
        <w:t>1</w:t>
      </w:r>
      <w:r w:rsidR="002C2E9D" w:rsidRPr="00D54329">
        <w:t>9</w:t>
      </w:r>
      <w:r w:rsidRPr="00D54329">
        <w:t>.1</w:t>
      </w:r>
      <w:r w:rsidRPr="00D54329">
        <w:tab/>
        <w:t>Description</w:t>
      </w:r>
      <w:bookmarkEnd w:id="1070"/>
    </w:p>
    <w:p w14:paraId="2E7F6399" w14:textId="0F0BADC1" w:rsidR="003F4001" w:rsidRPr="00D54329" w:rsidRDefault="003F4001" w:rsidP="003F4001">
      <w:pPr>
        <w:rPr>
          <w:rFonts w:eastAsia="SimSun"/>
        </w:rPr>
      </w:pPr>
      <w:r w:rsidRPr="00D54329">
        <w:rPr>
          <w:rFonts w:eastAsia="SimSun"/>
        </w:rPr>
        <w:t>Network Assisted Smart Transportation refers to use cases where the mobility of persons or connected vehicles such as cars or drones is assisted by the network. The assistance can be in the form of help e.g. sensing, navigating and positioning of humans or vehicles. Examples can be found in Autonomous Drone Transport, Smart Intersections, and Assisted Vehicles.</w:t>
      </w:r>
    </w:p>
    <w:p w14:paraId="681CB2CE" w14:textId="66E8BE23" w:rsidR="003F4001" w:rsidRPr="00D54329" w:rsidRDefault="003F4001" w:rsidP="006E7FB7">
      <w:pPr>
        <w:pStyle w:val="TH"/>
        <w:rPr>
          <w:rFonts w:eastAsia="SimSun"/>
        </w:rPr>
      </w:pPr>
      <w:r w:rsidRPr="00D54329">
        <w:rPr>
          <w:rFonts w:eastAsia="SimSun"/>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355"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56B9FDF5" w:rsidR="003F4001" w:rsidRPr="00D54329" w:rsidRDefault="003F4001" w:rsidP="006E7FB7">
      <w:pPr>
        <w:pStyle w:val="TF"/>
        <w:rPr>
          <w:rFonts w:eastAsia="SimSun"/>
          <w:lang w:eastAsia="zh-CN"/>
        </w:rPr>
      </w:pPr>
      <w:r w:rsidRPr="00D54329">
        <w:rPr>
          <w:rFonts w:eastAsia="SimSun"/>
          <w:lang w:eastAsia="zh-CN"/>
        </w:rPr>
        <w:t xml:space="preserve">Figure </w:t>
      </w:r>
      <w:r w:rsidR="00EB0B4C" w:rsidRPr="00D54329">
        <w:rPr>
          <w:rFonts w:eastAsia="SimSun" w:hint="eastAsia"/>
          <w:lang w:eastAsia="zh-CN"/>
        </w:rPr>
        <w:t>7.</w:t>
      </w:r>
      <w:r w:rsidR="002C2E9D" w:rsidRPr="00D54329">
        <w:rPr>
          <w:rFonts w:eastAsia="SimSun" w:hint="eastAsia"/>
          <w:lang w:eastAsia="zh-CN"/>
        </w:rPr>
        <w:t>1</w:t>
      </w:r>
      <w:r w:rsidR="002C2E9D" w:rsidRPr="00D54329">
        <w:rPr>
          <w:rFonts w:eastAsia="SimSun"/>
          <w:lang w:eastAsia="zh-CN"/>
        </w:rPr>
        <w:t>9</w:t>
      </w:r>
      <w:r w:rsidR="00EB0B4C" w:rsidRPr="00D54329">
        <w:rPr>
          <w:rFonts w:eastAsia="SimSun" w:hint="eastAsia"/>
          <w:lang w:eastAsia="zh-CN"/>
        </w:rPr>
        <w:t>.1-1</w:t>
      </w:r>
      <w:r w:rsidRPr="00D54329">
        <w:rPr>
          <w:rFonts w:eastAsia="SimSun"/>
          <w:lang w:eastAsia="zh-CN"/>
        </w:rPr>
        <w:t>: Network-assisted Smart Transportation example scenario</w:t>
      </w:r>
    </w:p>
    <w:p w14:paraId="36EDAE9E" w14:textId="77777777" w:rsidR="003F4001" w:rsidRPr="00D54329" w:rsidRDefault="003F4001" w:rsidP="003F4001">
      <w:pPr>
        <w:rPr>
          <w:rFonts w:eastAsia="SimSun"/>
          <w:b/>
        </w:rPr>
      </w:pPr>
      <w:r w:rsidRPr="00D54329">
        <w:rPr>
          <w:rFonts w:eastAsia="SimSun"/>
          <w:b/>
        </w:rPr>
        <w:t>Autonomous Drone Transport</w:t>
      </w:r>
    </w:p>
    <w:p w14:paraId="5750C448" w14:textId="77777777" w:rsidR="003F4001" w:rsidRPr="00D54329" w:rsidRDefault="003F4001" w:rsidP="003F4001">
      <w:pPr>
        <w:rPr>
          <w:rFonts w:eastAsia="SimSun"/>
        </w:rPr>
      </w:pPr>
      <w:r w:rsidRPr="00D54329">
        <w:rPr>
          <w:rFonts w:eastAsia="SimSun"/>
        </w:rPr>
        <w:lastRenderedPageBreak/>
        <w:t>In Autonomous Drone Transport, flying drones are carrying goods in urban areas. The drones are equipped with sensors (camera, GPS, etc.) and a processor. Through the onboard 6G device they get a reliable communication link and that allows them to be positioned by the network. Over the communication channel the drone can receive timely information about nearby flight paths and activities and can receive recommended actions for fast and high energy efficient paths. The drone can also receive its corrected position as well as map data from the network. It can also, depending on need, offload tasks such as image processing from the camera feed and share the resulting data on the surrounding 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D54329" w:rsidRDefault="003F4001" w:rsidP="003F4001">
      <w:r w:rsidRPr="00D54329">
        <w:rPr>
          <w:rFonts w:eastAsia="SimSun"/>
          <w:b/>
        </w:rPr>
        <w:t>Smart Intersections</w:t>
      </w:r>
    </w:p>
    <w:p w14:paraId="5F4D0C7D" w14:textId="19F7E9AE" w:rsidR="003F4001" w:rsidRPr="00D54329" w:rsidRDefault="003F4001" w:rsidP="003F4001">
      <w:pPr>
        <w:rPr>
          <w:rFonts w:eastAsia="SimSun"/>
        </w:rPr>
      </w:pPr>
      <w:r w:rsidRPr="00D54329">
        <w:rPr>
          <w:rFonts w:eastAsia="SimSun"/>
        </w:rPr>
        <w:t>Mobile communication infrastructure featuring sensing capabilities would enable a wide-coverage and well-connected radar mesh. Such network can be seen as a set of wide area sensors, that will add value to its users at nearly no extra cost. Safety and efficiency of urban traffic can be improved by means of real</w:t>
      </w:r>
      <w:r w:rsidR="003B7A00">
        <w:rPr>
          <w:rFonts w:eastAsia="SimSun"/>
        </w:rPr>
        <w:t xml:space="preserve"> </w:t>
      </w:r>
      <w:r w:rsidRPr="00D54329">
        <w:rPr>
          <w:rFonts w:eastAsia="SimSun"/>
        </w:rPr>
        <w:t xml:space="preserve">time spatial and temporal sensing of critical roads and intersections to support the vehicle when its onboard sensors do not have line of sight. For example, even before a vehicle gets to a junction, it will be made aware of the conditions around the junction (such as vulnerable pedestrians or other vehicles coming around the corner) so that the vehicle can take the right precautions to </w:t>
      </w:r>
      <w:r w:rsidR="00940659">
        <w:rPr>
          <w:rFonts w:eastAsia="SimSun"/>
        </w:rPr>
        <w:t>avoid</w:t>
      </w:r>
      <w:r w:rsidR="00940659" w:rsidRPr="00D54329">
        <w:rPr>
          <w:rFonts w:eastAsia="SimSun"/>
        </w:rPr>
        <w:t xml:space="preserve"> </w:t>
      </w:r>
      <w:r w:rsidRPr="00D54329">
        <w:rPr>
          <w:rFonts w:eastAsia="SimSun"/>
        </w:rPr>
        <w:t>collision or accidents.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w:t>
      </w:r>
      <w:r w:rsidR="001A15EF">
        <w:rPr>
          <w:rFonts w:eastAsia="SimSun"/>
        </w:rPr>
        <w:t xml:space="preserve"> </w:t>
      </w:r>
      <w:r w:rsidRPr="00D54329">
        <w:rPr>
          <w:rFonts w:eastAsia="SimSun"/>
        </w:rPr>
        <w:t>time data with traffic control centres can help to improve traffic flow management in smart cities.</w:t>
      </w:r>
    </w:p>
    <w:p w14:paraId="29E508DA" w14:textId="77777777" w:rsidR="003F4001" w:rsidRPr="00D54329" w:rsidRDefault="003F4001" w:rsidP="003F4001">
      <w:pPr>
        <w:rPr>
          <w:rFonts w:eastAsia="SimSun"/>
          <w:b/>
        </w:rPr>
      </w:pPr>
      <w:r w:rsidRPr="00D54329">
        <w:rPr>
          <w:rFonts w:eastAsia="SimSun"/>
          <w:b/>
        </w:rPr>
        <w:t>Assisted Vehicles</w:t>
      </w:r>
    </w:p>
    <w:p w14:paraId="52916D2F" w14:textId="56CC6ADD" w:rsidR="003F4001" w:rsidRPr="00D54329" w:rsidRDefault="003F4001" w:rsidP="003F4001">
      <w:pPr>
        <w:rPr>
          <w:rFonts w:eastAsia="SimSun"/>
        </w:rPr>
      </w:pPr>
      <w:r w:rsidRPr="00D54329">
        <w:rPr>
          <w:rFonts w:eastAsia="SimSun"/>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sensors. </w:t>
      </w:r>
      <w:r w:rsidR="00A20B74">
        <w:rPr>
          <w:rFonts w:eastAsia="SimSun"/>
        </w:rPr>
        <w:t>AD</w:t>
      </w:r>
      <w:r w:rsidRPr="00D54329">
        <w:rPr>
          <w:rFonts w:eastAsia="SimSun"/>
        </w:rPr>
        <w:t xml:space="preserve"> would allow vehicles to be navigated through challenging traffic conditions and terrains without the need for human interaction. </w:t>
      </w:r>
    </w:p>
    <w:p w14:paraId="301683AF" w14:textId="24711D9D" w:rsidR="003F4001" w:rsidRPr="00D54329" w:rsidRDefault="003F4001" w:rsidP="003F4001">
      <w:pPr>
        <w:rPr>
          <w:rFonts w:eastAsia="SimSun"/>
        </w:rPr>
      </w:pPr>
      <w:r w:rsidRPr="00D54329">
        <w:rPr>
          <w:rFonts w:eastAsia="SimSun"/>
        </w:rPr>
        <w:t>In addition, the 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w:t>
      </w:r>
      <w:r w:rsidR="00D83E40">
        <w:rPr>
          <w:rFonts w:eastAsia="SimSun"/>
        </w:rPr>
        <w:t>s</w:t>
      </w:r>
      <w:r w:rsidRPr="00D54329">
        <w:rPr>
          <w:rFonts w:eastAsia="SimSun"/>
        </w:rPr>
        <w:t>ation and positioning. This would be enabled by the fusion of the wide-area sensor information provided by the network, vehicle on-board sensors and/or even sensors embedded in the transport infrastructure.</w:t>
      </w:r>
    </w:p>
    <w:p w14:paraId="6AC6A1B8" w14:textId="77777777" w:rsidR="003F4001" w:rsidRPr="00D54329" w:rsidRDefault="003F4001" w:rsidP="003F4001">
      <w:pPr>
        <w:rPr>
          <w:rFonts w:eastAsia="SimSun"/>
          <w:b/>
        </w:rPr>
      </w:pPr>
      <w:r w:rsidRPr="00D54329">
        <w:rPr>
          <w:rFonts w:eastAsia="SimSun"/>
          <w:b/>
        </w:rPr>
        <w:t>Situational awareness for mission critical applications</w:t>
      </w:r>
    </w:p>
    <w:p w14:paraId="6137052E" w14:textId="77777777" w:rsidR="003F4001" w:rsidRPr="00D54329" w:rsidRDefault="003F4001" w:rsidP="003F4001">
      <w:pPr>
        <w:rPr>
          <w:rFonts w:eastAsia="SimSun"/>
        </w:rPr>
      </w:pPr>
      <w:r w:rsidRPr="00D54329">
        <w:rPr>
          <w:rFonts w:eastAsia="SimSun"/>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D54329" w:rsidRDefault="003F4001" w:rsidP="003F4001">
      <w:pPr>
        <w:rPr>
          <w:rFonts w:eastAsia="SimSun"/>
        </w:rPr>
      </w:pPr>
      <w:r w:rsidRPr="00D54329">
        <w:rPr>
          <w:rFonts w:eastAsia="SimSun"/>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289C649" w:rsidR="003F4001" w:rsidRPr="00D54329" w:rsidRDefault="003F4001" w:rsidP="003F4001">
      <w:pPr>
        <w:rPr>
          <w:rFonts w:eastAsia="SimSun"/>
        </w:rPr>
      </w:pPr>
      <w:r w:rsidRPr="00D54329">
        <w:rPr>
          <w:rFonts w:eastAsia="SimSun"/>
        </w:rPr>
        <w:t>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w:t>
      </w:r>
      <w:r w:rsidR="0007742B">
        <w:rPr>
          <w:rFonts w:eastAsia="SimSun"/>
        </w:rPr>
        <w:t>s</w:t>
      </w:r>
      <w:r w:rsidRPr="00D54329">
        <w:rPr>
          <w:rFonts w:eastAsia="SimSun"/>
        </w:rPr>
        <w:t xml:space="preserve">ation is not only valid within a specific service domain, but also between services that are relying on the same radio or system resources, e.g. positioning, sensing and communication. </w:t>
      </w:r>
    </w:p>
    <w:p w14:paraId="09015238" w14:textId="385092DF" w:rsidR="003F4001" w:rsidRPr="00D54329" w:rsidRDefault="00F32FD0" w:rsidP="003F4001">
      <w:pPr>
        <w:rPr>
          <w:rFonts w:eastAsia="SimSun"/>
          <w:b/>
          <w:u w:val="single"/>
        </w:rPr>
      </w:pPr>
      <w:r w:rsidRPr="00D54329">
        <w:rPr>
          <w:rFonts w:eastAsia="SimSun"/>
          <w:b/>
          <w:u w:val="single"/>
        </w:rPr>
        <w:t>Sustainability</w:t>
      </w:r>
      <w:r w:rsidR="003F4001" w:rsidRPr="00D54329">
        <w:rPr>
          <w:rFonts w:eastAsia="SimSun"/>
          <w:b/>
          <w:u w:val="single"/>
        </w:rPr>
        <w:t xml:space="preserve"> impact analysis </w:t>
      </w:r>
    </w:p>
    <w:p w14:paraId="12BBE066" w14:textId="1A88A57B" w:rsidR="003F4001" w:rsidRPr="00D54329" w:rsidRDefault="003F4001" w:rsidP="003F4001">
      <w:pPr>
        <w:rPr>
          <w:rFonts w:eastAsia="SimSun"/>
        </w:rPr>
      </w:pPr>
      <w:r w:rsidRPr="00D54329">
        <w:rPr>
          <w:rFonts w:eastAsia="SimSun"/>
          <w:b/>
        </w:rPr>
        <w:t>Energy resources:</w:t>
      </w:r>
      <w:r w:rsidRPr="00D54329">
        <w:rPr>
          <w:rFonts w:eastAsia="SimSun"/>
        </w:rPr>
        <w:t xml:space="preserve"> Less energy/fuel would be consumed due to driving via optimi</w:t>
      </w:r>
      <w:r w:rsidR="008547FC">
        <w:rPr>
          <w:rFonts w:eastAsia="SimSun"/>
        </w:rPr>
        <w:t>s</w:t>
      </w:r>
      <w:r w:rsidRPr="00D54329">
        <w:rPr>
          <w:rFonts w:eastAsia="SimSun"/>
        </w:rPr>
        <w:t>ed routes, however the additional sensing equipment will require energy therefore energy consumption needs to be considered while developing the required solutions.</w:t>
      </w:r>
    </w:p>
    <w:p w14:paraId="4C9C696B" w14:textId="77777777" w:rsidR="003F4001" w:rsidRPr="00D54329" w:rsidRDefault="003F4001" w:rsidP="003F4001">
      <w:pPr>
        <w:rPr>
          <w:rFonts w:eastAsia="SimSun"/>
        </w:rPr>
      </w:pPr>
      <w:r w:rsidRPr="00D54329">
        <w:rPr>
          <w:rFonts w:eastAsia="SimSun"/>
          <w:b/>
        </w:rPr>
        <w:lastRenderedPageBreak/>
        <w:t>Material resources:</w:t>
      </w:r>
      <w:r w:rsidRPr="00D54329">
        <w:rPr>
          <w:rFonts w:eastAsia="SimSun"/>
        </w:rPr>
        <w:t xml:space="preserve"> Need for waste treatment is expected to reduce due to decreased number of accidents. In addition, if the application of sensing technology leads to producing less or smaller vehicles, less material will be needed. </w:t>
      </w:r>
    </w:p>
    <w:p w14:paraId="278508D6" w14:textId="77777777" w:rsidR="003F4001" w:rsidRPr="00D54329" w:rsidRDefault="003F4001" w:rsidP="003F4001">
      <w:pPr>
        <w:rPr>
          <w:rFonts w:eastAsia="SimSun"/>
        </w:rPr>
      </w:pPr>
      <w:r w:rsidRPr="00D54329">
        <w:rPr>
          <w:rFonts w:eastAsia="SimSun"/>
          <w:b/>
        </w:rPr>
        <w:t>Emissions:</w:t>
      </w:r>
      <w:r w:rsidRPr="00D54329">
        <w:rPr>
          <w:rFonts w:eastAsia="SimSun"/>
        </w:rPr>
        <w:t xml:space="preserve"> Improving the traffic flow and assisted driving should lead to reduction of emissions.</w:t>
      </w:r>
    </w:p>
    <w:p w14:paraId="35B0C0DA" w14:textId="77777777" w:rsidR="003F4001" w:rsidRPr="00D54329" w:rsidRDefault="003F4001" w:rsidP="003F4001">
      <w:pPr>
        <w:rPr>
          <w:rFonts w:eastAsia="SimSun"/>
        </w:rPr>
      </w:pPr>
      <w:r w:rsidRPr="00D54329">
        <w:rPr>
          <w:rFonts w:eastAsia="SimSun"/>
          <w:b/>
        </w:rPr>
        <w:t>Health:</w:t>
      </w:r>
      <w:r w:rsidRPr="00D54329">
        <w:rPr>
          <w:rFonts w:eastAsia="SimSun"/>
        </w:rPr>
        <w:t xml:space="preserve"> Reduced transport-related accidents should lead to enhanced safety and well-being, </w:t>
      </w:r>
    </w:p>
    <w:p w14:paraId="58E32D22" w14:textId="074113B0" w:rsidR="003F4001" w:rsidRPr="00D54329" w:rsidRDefault="003F4001" w:rsidP="003F4001">
      <w:pPr>
        <w:rPr>
          <w:rFonts w:eastAsia="SimSun"/>
        </w:rPr>
      </w:pPr>
      <w:r w:rsidRPr="00D54329">
        <w:rPr>
          <w:rFonts w:eastAsia="SimSun"/>
          <w:b/>
        </w:rPr>
        <w:t>Trustworthiness:</w:t>
      </w:r>
      <w:r w:rsidRPr="00D54329">
        <w:rPr>
          <w:rFonts w:eastAsia="SimSun"/>
        </w:rPr>
        <w:t xml:space="preserve"> Preserved privacy is enabled through network-assisted mobility compared to video-based solutions, however there are still potential risks for privacy intrusion associated to locali</w:t>
      </w:r>
      <w:r w:rsidR="00C416CC">
        <w:rPr>
          <w:rFonts w:eastAsia="SimSun"/>
        </w:rPr>
        <w:t>s</w:t>
      </w:r>
      <w:r w:rsidRPr="00D54329">
        <w:rPr>
          <w:rFonts w:eastAsia="SimSun"/>
        </w:rPr>
        <w:t xml:space="preserve">ation data, which can be mitigated with the help of privacy preserving technologies, and an increased risk of cyber-attacks or unintended errors which may lead to accidents. </w:t>
      </w:r>
    </w:p>
    <w:p w14:paraId="1E474533" w14:textId="669CFCA9" w:rsidR="003F4001" w:rsidRPr="00D54329" w:rsidRDefault="003F4001" w:rsidP="003F4001">
      <w:pPr>
        <w:rPr>
          <w:rFonts w:eastAsia="SimSun"/>
        </w:rPr>
      </w:pPr>
      <w:r w:rsidRPr="00D54329">
        <w:rPr>
          <w:rFonts w:eastAsia="SimSun"/>
          <w:b/>
        </w:rPr>
        <w:t xml:space="preserve">Work </w:t>
      </w:r>
      <w:r w:rsidR="007749B8">
        <w:rPr>
          <w:rFonts w:eastAsia="SimSun"/>
          <w:b/>
        </w:rPr>
        <w:t>and</w:t>
      </w:r>
      <w:r w:rsidR="007749B8" w:rsidRPr="00D54329">
        <w:rPr>
          <w:rFonts w:eastAsia="SimSun"/>
          <w:b/>
        </w:rPr>
        <w:t xml:space="preserve"> </w:t>
      </w:r>
      <w:r w:rsidRPr="00D54329">
        <w:rPr>
          <w:rFonts w:eastAsia="SimSun"/>
          <w:b/>
        </w:rPr>
        <w:t>income:</w:t>
      </w:r>
      <w:r w:rsidRPr="00D54329">
        <w:rPr>
          <w:rFonts w:eastAsia="SimSun"/>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D54329" w:rsidRDefault="003F4001" w:rsidP="003F4001">
      <w:pPr>
        <w:rPr>
          <w:rFonts w:eastAsia="SimSun"/>
        </w:rPr>
      </w:pPr>
      <w:r w:rsidRPr="00D54329">
        <w:rPr>
          <w:rFonts w:eastAsia="SimSun"/>
          <w:b/>
        </w:rPr>
        <w:t>Infrastructure:</w:t>
      </w:r>
      <w:r w:rsidRPr="00D54329">
        <w:rPr>
          <w:rFonts w:eastAsia="SimSun"/>
        </w:rPr>
        <w:t xml:space="preserve"> Safer road transport systems are a result of the use-case and the access to reliable transports increases. However, building network infrastructure to meet the requirements for high reliability of services can be costly.</w:t>
      </w:r>
    </w:p>
    <w:p w14:paraId="56DFAC18" w14:textId="061F39F3" w:rsidR="003F4001" w:rsidRPr="00D54329" w:rsidRDefault="003F4001" w:rsidP="003F4001">
      <w:pPr>
        <w:pStyle w:val="Heading3"/>
      </w:pPr>
      <w:bookmarkStart w:id="1071" w:name="_Toc220333213"/>
      <w:r w:rsidRPr="00D54329">
        <w:t>7.</w:t>
      </w:r>
      <w:r w:rsidR="002C2E9D" w:rsidRPr="00D54329">
        <w:rPr>
          <w:rFonts w:hint="eastAsia"/>
        </w:rPr>
        <w:t>1</w:t>
      </w:r>
      <w:r w:rsidR="002C2E9D" w:rsidRPr="00D54329">
        <w:t>9</w:t>
      </w:r>
      <w:r w:rsidRPr="00D54329">
        <w:t>.2</w:t>
      </w:r>
      <w:r w:rsidRPr="00D54329">
        <w:tab/>
        <w:t>Pre-conditions</w:t>
      </w:r>
      <w:bookmarkEnd w:id="1071"/>
    </w:p>
    <w:p w14:paraId="5DD9EB56" w14:textId="77777777" w:rsidR="003F4001" w:rsidRPr="00D54329" w:rsidRDefault="003F4001" w:rsidP="006E7FB7">
      <w:pPr>
        <w:pStyle w:val="B10"/>
        <w:rPr>
          <w:rFonts w:eastAsia="SimSun"/>
        </w:rPr>
      </w:pPr>
      <w:r w:rsidRPr="00D54329">
        <w:rPr>
          <w:rFonts w:eastAsia="SimSun"/>
        </w:rPr>
        <w:t>-</w:t>
      </w:r>
      <w:r w:rsidRPr="00D54329">
        <w:rPr>
          <w:rFonts w:eastAsia="SimSun"/>
        </w:rPr>
        <w:tab/>
        <w:t>Vehicles and drones using the service are equipped with UEs.</w:t>
      </w:r>
    </w:p>
    <w:p w14:paraId="0C261B30" w14:textId="77777777" w:rsidR="003F4001" w:rsidRPr="00D54329" w:rsidRDefault="003F4001" w:rsidP="006E7FB7">
      <w:pPr>
        <w:pStyle w:val="B10"/>
        <w:rPr>
          <w:rFonts w:eastAsia="SimSun"/>
        </w:rPr>
      </w:pPr>
      <w:r w:rsidRPr="00D54329">
        <w:rPr>
          <w:rFonts w:eastAsia="SimSun"/>
        </w:rPr>
        <w:t>-</w:t>
      </w:r>
      <w:r w:rsidRPr="00D54329">
        <w:rPr>
          <w:rFonts w:eastAsia="SimSun"/>
        </w:rPr>
        <w:tab/>
        <w:t>The service is offered in a well-defined service area/service volume.</w:t>
      </w:r>
    </w:p>
    <w:p w14:paraId="2CEDA4DB" w14:textId="76FED6F2" w:rsidR="003F4001" w:rsidRPr="00D54329" w:rsidRDefault="003F4001" w:rsidP="003F4001">
      <w:pPr>
        <w:rPr>
          <w:rFonts w:eastAsia="Malgun Gothic"/>
        </w:rPr>
      </w:pPr>
      <w:r w:rsidRPr="00D54329">
        <w:rPr>
          <w:rFonts w:eastAsia="Malgun Gothic"/>
        </w:rPr>
        <w:t xml:space="preserve">These use cases are fulfilled within the service volume as shown in </w:t>
      </w:r>
      <w:r w:rsidR="00F573B2" w:rsidRPr="00D54329">
        <w:rPr>
          <w:rFonts w:eastAsia="Malgun Gothic"/>
        </w:rPr>
        <w:t>T</w:t>
      </w:r>
      <w:r w:rsidRPr="00D54329">
        <w:rPr>
          <w:rFonts w:eastAsia="Malgun Gothic"/>
        </w:rPr>
        <w:t>able 7.</w:t>
      </w:r>
      <w:r w:rsidR="002C2E9D" w:rsidRPr="00D54329">
        <w:rPr>
          <w:rFonts w:eastAsiaTheme="minorEastAsia" w:hint="eastAsia"/>
          <w:lang w:eastAsia="zh-CN"/>
        </w:rPr>
        <w:t>1</w:t>
      </w:r>
      <w:r w:rsidR="002C2E9D" w:rsidRPr="00D54329">
        <w:rPr>
          <w:rFonts w:eastAsiaTheme="minorEastAsia"/>
          <w:lang w:eastAsia="zh-CN"/>
        </w:rPr>
        <w:t>9</w:t>
      </w:r>
      <w:r w:rsidRPr="00D54329">
        <w:rPr>
          <w:rFonts w:eastAsia="Malgun Gothic"/>
        </w:rPr>
        <w:t xml:space="preserve">.2-1, a defined volume where the service is offered, that the specific use case would require (e.g. an airspace volume for drones, ground level for cars). </w:t>
      </w:r>
    </w:p>
    <w:p w14:paraId="33DA23AD" w14:textId="2989008B" w:rsidR="003F4001" w:rsidRPr="00D54329" w:rsidRDefault="003F4001" w:rsidP="003F4001">
      <w:pPr>
        <w:pStyle w:val="TH"/>
      </w:pPr>
      <w:r w:rsidRPr="00D54329">
        <w:t>Table 7.</w:t>
      </w:r>
      <w:r w:rsidR="002C2E9D" w:rsidRPr="00D54329">
        <w:rPr>
          <w:rFonts w:eastAsiaTheme="minorEastAsia" w:hint="eastAsia"/>
          <w:lang w:eastAsia="zh-CN"/>
        </w:rPr>
        <w:t>1</w:t>
      </w:r>
      <w:r w:rsidR="002C2E9D" w:rsidRPr="00D54329">
        <w:rPr>
          <w:rFonts w:eastAsiaTheme="minorEastAsia"/>
          <w:lang w:eastAsia="zh-CN"/>
        </w:rPr>
        <w:t>9</w:t>
      </w:r>
      <w:r w:rsidRPr="00D54329">
        <w:t>.2-1:</w:t>
      </w:r>
      <w:r w:rsidRPr="00D54329">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318"/>
      </w:tblGrid>
      <w:tr w:rsidR="003F4001" w:rsidRPr="00D54329" w14:paraId="1FBE3D92" w14:textId="77777777" w:rsidTr="007050EF">
        <w:trPr>
          <w:trHeight w:val="288"/>
          <w:tblHeader/>
          <w:jc w:val="center"/>
        </w:trPr>
        <w:tc>
          <w:tcPr>
            <w:tcW w:w="1696" w:type="dxa"/>
          </w:tcPr>
          <w:p w14:paraId="52976D94"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Scenario</w:t>
            </w:r>
          </w:p>
        </w:tc>
        <w:tc>
          <w:tcPr>
            <w:tcW w:w="4318" w:type="dxa"/>
          </w:tcPr>
          <w:p w14:paraId="1653966B"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Service volume</w:t>
            </w:r>
          </w:p>
        </w:tc>
      </w:tr>
      <w:tr w:rsidR="003F4001" w:rsidRPr="00D54329" w14:paraId="00BFED4E" w14:textId="77777777" w:rsidTr="007050EF">
        <w:trPr>
          <w:trHeight w:val="20"/>
          <w:jc w:val="center"/>
        </w:trPr>
        <w:tc>
          <w:tcPr>
            <w:tcW w:w="1696" w:type="dxa"/>
          </w:tcPr>
          <w:p w14:paraId="604CD47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Autonomous Drone Transport</w:t>
            </w:r>
          </w:p>
        </w:tc>
        <w:tc>
          <w:tcPr>
            <w:tcW w:w="4318" w:type="dxa"/>
          </w:tcPr>
          <w:p w14:paraId="7E7EDB0C"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10 km*10 km</w:t>
            </w:r>
          </w:p>
          <w:p w14:paraId="63A6600E"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150 m</w:t>
            </w:r>
          </w:p>
        </w:tc>
      </w:tr>
      <w:tr w:rsidR="003F4001" w:rsidRPr="00D54329" w14:paraId="15CCCB4A" w14:textId="77777777" w:rsidTr="007050EF">
        <w:trPr>
          <w:trHeight w:val="288"/>
          <w:jc w:val="center"/>
        </w:trPr>
        <w:tc>
          <w:tcPr>
            <w:tcW w:w="1696" w:type="dxa"/>
          </w:tcPr>
          <w:p w14:paraId="5DFF723F"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Smart Intersections</w:t>
            </w:r>
          </w:p>
        </w:tc>
        <w:tc>
          <w:tcPr>
            <w:tcW w:w="4318" w:type="dxa"/>
          </w:tcPr>
          <w:p w14:paraId="2BCEBB79"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200 m*200 m</w:t>
            </w:r>
          </w:p>
          <w:p w14:paraId="34FAD51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r w:rsidR="003F4001" w:rsidRPr="00D54329" w14:paraId="0CEB18BE" w14:textId="77777777" w:rsidTr="007050EF">
        <w:trPr>
          <w:trHeight w:val="144"/>
          <w:jc w:val="center"/>
        </w:trPr>
        <w:tc>
          <w:tcPr>
            <w:tcW w:w="1696" w:type="dxa"/>
          </w:tcPr>
          <w:p w14:paraId="6C9F8EC0"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Assisted Vehicles</w:t>
            </w:r>
          </w:p>
        </w:tc>
        <w:tc>
          <w:tcPr>
            <w:tcW w:w="4318" w:type="dxa"/>
          </w:tcPr>
          <w:p w14:paraId="403456C8"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Circle with 110 m radius with vehicle in centrum.</w:t>
            </w:r>
          </w:p>
          <w:p w14:paraId="32F21A63"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bl>
    <w:p w14:paraId="517C512E" w14:textId="77777777" w:rsidR="00F04BF0" w:rsidRPr="00D54329" w:rsidRDefault="00F04BF0" w:rsidP="00F04BF0"/>
    <w:p w14:paraId="31D120D9" w14:textId="07E6AD71" w:rsidR="003F4001" w:rsidRPr="00D54329" w:rsidRDefault="003F4001" w:rsidP="003F4001">
      <w:pPr>
        <w:pStyle w:val="Heading3"/>
      </w:pPr>
      <w:bookmarkStart w:id="1072" w:name="_Toc220333214"/>
      <w:r w:rsidRPr="00D54329">
        <w:t>7.</w:t>
      </w:r>
      <w:r w:rsidR="002C2E9D" w:rsidRPr="00D54329">
        <w:rPr>
          <w:rFonts w:hint="eastAsia"/>
        </w:rPr>
        <w:t>1</w:t>
      </w:r>
      <w:r w:rsidR="002C2E9D" w:rsidRPr="00D54329">
        <w:t>9</w:t>
      </w:r>
      <w:r w:rsidRPr="00D54329">
        <w:t>.3</w:t>
      </w:r>
      <w:r w:rsidRPr="00D54329">
        <w:tab/>
        <w:t>Service Flows</w:t>
      </w:r>
      <w:bookmarkEnd w:id="1072"/>
    </w:p>
    <w:p w14:paraId="3EE5EC17" w14:textId="2F95C24D" w:rsidR="003F4001" w:rsidRPr="00D54329" w:rsidRDefault="003F4001" w:rsidP="003F4001">
      <w:pPr>
        <w:rPr>
          <w:rFonts w:eastAsia="SimSun"/>
        </w:rPr>
      </w:pPr>
      <w:r w:rsidRPr="00D54329">
        <w:rPr>
          <w:rFonts w:eastAsia="SimSun"/>
        </w:rPr>
        <w:t xml:space="preserve">In this use case, illustrated in </w:t>
      </w:r>
      <w:r w:rsidR="00F573B2" w:rsidRPr="00D54329">
        <w:rPr>
          <w:rFonts w:eastAsia="SimSun"/>
        </w:rPr>
        <w:t>Figure 7.</w:t>
      </w:r>
      <w:r w:rsidR="00163CBA" w:rsidRPr="00D54329">
        <w:rPr>
          <w:rFonts w:eastAsia="SimSun"/>
        </w:rPr>
        <w:t>19</w:t>
      </w:r>
      <w:r w:rsidR="00F573B2" w:rsidRPr="00D54329">
        <w:rPr>
          <w:rFonts w:eastAsia="SimSun"/>
        </w:rPr>
        <w:t>.1-1</w:t>
      </w:r>
      <w:r w:rsidRPr="00D54329">
        <w:rPr>
          <w:rFonts w:eastAsia="SimSun"/>
        </w:rPr>
        <w:t>, vehicles (cars, AGVs, drones, etc.) are relying on the network assisted Smart Transportation service that includes network nodes and devices for locali</w:t>
      </w:r>
      <w:r w:rsidR="007749B8">
        <w:rPr>
          <w:rFonts w:eastAsia="SimSun"/>
        </w:rPr>
        <w:t>s</w:t>
      </w:r>
      <w:r w:rsidRPr="00D54329">
        <w:rPr>
          <w:rFonts w:eastAsia="SimSun"/>
        </w:rPr>
        <w:t>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detected objects, and aggregate data of device positions and from this large data set extract information to relay to vehicles. Position data shared with vehicles can include position of VRUs, such as pedestrians and cyclists.</w:t>
      </w:r>
    </w:p>
    <w:p w14:paraId="159EFE3B" w14:textId="77777777" w:rsidR="003F4001" w:rsidRPr="00D54329" w:rsidRDefault="003F4001" w:rsidP="003F4001">
      <w:pPr>
        <w:rPr>
          <w:rFonts w:eastAsia="SimSun"/>
        </w:rPr>
      </w:pPr>
      <w:r w:rsidRPr="00D54329">
        <w:rPr>
          <w:rFonts w:eastAsia="SimSun"/>
        </w:rPr>
        <w:t>This can be done on several levels; networks can provide raw or processed environmental and position data, or navigational support ranging from collecting and sharing of data, over navigation assistance, to full operation, leveraging on beyond-communication capabilities. The network can thereby with the network assisted Smart Transportation service, support vehicles with different levels of autonomy and different modes of operation and enable smart transport in urban areas.</w:t>
      </w:r>
    </w:p>
    <w:p w14:paraId="0F8BE90A" w14:textId="77777777" w:rsidR="003F4001" w:rsidRPr="00D54329" w:rsidRDefault="003F4001" w:rsidP="003F4001">
      <w:pPr>
        <w:rPr>
          <w:rFonts w:eastAsia="SimSun"/>
        </w:rPr>
      </w:pPr>
      <w:r w:rsidRPr="00D54329">
        <w:rPr>
          <w:rFonts w:eastAsia="SimSun"/>
        </w:rPr>
        <w:t>Furthermore, there is a possibility to use the understanding of the physical environment around nodes and devices to improve communication to vehicles by tailoring beams, avoiding blockers, etc.</w:t>
      </w:r>
    </w:p>
    <w:p w14:paraId="0577E2AD" w14:textId="77777777" w:rsidR="003F4001" w:rsidRPr="00D54329" w:rsidRDefault="003F4001" w:rsidP="003F4001">
      <w:pPr>
        <w:rPr>
          <w:rFonts w:eastAsia="SimSun"/>
        </w:rPr>
      </w:pPr>
      <w:r w:rsidRPr="00D54329">
        <w:rPr>
          <w:rFonts w:eastAsia="SimSun"/>
        </w:rPr>
        <w:t>Some examples of the services provided by networks are:</w:t>
      </w:r>
      <w:r w:rsidRPr="00D54329">
        <w:rPr>
          <w:rFonts w:eastAsia="SimSun"/>
          <w:b/>
        </w:rPr>
        <w:t xml:space="preserve"> </w:t>
      </w:r>
      <w:r w:rsidRPr="00D54329">
        <w:rPr>
          <w:rFonts w:eastAsia="SimSun"/>
          <w:i/>
        </w:rPr>
        <w:t>network assistance info</w:t>
      </w:r>
      <w:r w:rsidRPr="00D54329">
        <w:rPr>
          <w:rFonts w:eastAsia="SimSun"/>
        </w:rPr>
        <w:t xml:space="preserve"> (warnings, trajectories, object locations), </w:t>
      </w:r>
      <w:r w:rsidRPr="00D54329">
        <w:rPr>
          <w:rFonts w:eastAsia="SimSun"/>
          <w:i/>
        </w:rPr>
        <w:t>network assistance map</w:t>
      </w:r>
      <w:r w:rsidRPr="00D54329">
        <w:rPr>
          <w:rFonts w:eastAsia="SimSun"/>
        </w:rPr>
        <w:t xml:space="preserve"> (digital 3D map data), </w:t>
      </w:r>
      <w:r w:rsidRPr="00D54329">
        <w:rPr>
          <w:rFonts w:eastAsia="SimSun"/>
          <w:i/>
        </w:rPr>
        <w:t>network navigation</w:t>
      </w:r>
      <w:r w:rsidRPr="00D54329">
        <w:rPr>
          <w:rFonts w:eastAsia="SimSun"/>
        </w:rPr>
        <w:t xml:space="preserve"> (path/route recommendations) and</w:t>
      </w:r>
      <w:r w:rsidRPr="00D54329">
        <w:rPr>
          <w:rFonts w:eastAsia="SimSun"/>
          <w:b/>
        </w:rPr>
        <w:t xml:space="preserve"> </w:t>
      </w:r>
      <w:r w:rsidRPr="00D54329">
        <w:rPr>
          <w:rFonts w:eastAsia="SimSun"/>
          <w:i/>
        </w:rPr>
        <w:t>context</w:t>
      </w:r>
      <w:r w:rsidRPr="00D54329">
        <w:rPr>
          <w:rFonts w:eastAsia="SimSun"/>
          <w:b/>
        </w:rPr>
        <w:t>-</w:t>
      </w:r>
      <w:r w:rsidRPr="00D54329">
        <w:rPr>
          <w:rFonts w:eastAsia="SimSun"/>
          <w:i/>
        </w:rPr>
        <w:t>aware communication</w:t>
      </w:r>
      <w:r w:rsidRPr="00D54329">
        <w:rPr>
          <w:rFonts w:eastAsia="SimSun"/>
        </w:rPr>
        <w:t xml:space="preserve"> (path selection, scheduling).</w:t>
      </w:r>
    </w:p>
    <w:p w14:paraId="633FC99B" w14:textId="6D85F5B5" w:rsidR="003F4001" w:rsidRPr="00D54329" w:rsidRDefault="003F4001" w:rsidP="003F4001">
      <w:pPr>
        <w:pStyle w:val="Heading3"/>
      </w:pPr>
      <w:bookmarkStart w:id="1073" w:name="_Toc220333215"/>
      <w:r w:rsidRPr="00D54329">
        <w:t>7.</w:t>
      </w:r>
      <w:r w:rsidR="002C2E9D" w:rsidRPr="00D54329">
        <w:rPr>
          <w:rFonts w:hint="eastAsia"/>
        </w:rPr>
        <w:t>1</w:t>
      </w:r>
      <w:r w:rsidR="002C2E9D" w:rsidRPr="00D54329">
        <w:t>9</w:t>
      </w:r>
      <w:r w:rsidRPr="00D54329">
        <w:t>.4</w:t>
      </w:r>
      <w:r w:rsidRPr="00D54329">
        <w:tab/>
        <w:t>Post-conditions</w:t>
      </w:r>
      <w:bookmarkEnd w:id="1073"/>
    </w:p>
    <w:p w14:paraId="21263972" w14:textId="77777777" w:rsidR="003F4001" w:rsidRPr="00D54329" w:rsidRDefault="003F4001" w:rsidP="003F4001">
      <w:pPr>
        <w:rPr>
          <w:rFonts w:eastAsia="SimSun"/>
        </w:rPr>
      </w:pPr>
      <w:r w:rsidRPr="00D54329">
        <w:rPr>
          <w:rFonts w:eastAsia="SimSun"/>
        </w:rPr>
        <w:t>Connected vehicles using the service get up to date traffic, position and map information, thereby increasing traffic safety.</w:t>
      </w:r>
    </w:p>
    <w:p w14:paraId="527680BC" w14:textId="473010D9" w:rsidR="003F4001" w:rsidRPr="00D54329" w:rsidRDefault="003F4001" w:rsidP="003F4001">
      <w:pPr>
        <w:pStyle w:val="Heading3"/>
      </w:pPr>
      <w:bookmarkStart w:id="1074" w:name="_Toc220333216"/>
      <w:r w:rsidRPr="00D54329">
        <w:lastRenderedPageBreak/>
        <w:t>7.</w:t>
      </w:r>
      <w:r w:rsidR="002C2E9D" w:rsidRPr="00D54329">
        <w:rPr>
          <w:rFonts w:hint="eastAsia"/>
        </w:rPr>
        <w:t>1</w:t>
      </w:r>
      <w:r w:rsidR="002C2E9D" w:rsidRPr="00D54329">
        <w:t>9</w:t>
      </w:r>
      <w:r w:rsidRPr="00D54329">
        <w:t>.5</w:t>
      </w:r>
      <w:r w:rsidRPr="00D54329">
        <w:tab/>
        <w:t>Existing features partly or fully covering the use case functionality</w:t>
      </w:r>
      <w:bookmarkEnd w:id="1074"/>
    </w:p>
    <w:p w14:paraId="2735A096" w14:textId="093AF939" w:rsidR="003F4001" w:rsidRPr="00D54329" w:rsidRDefault="003F4001" w:rsidP="003F4001">
      <w:r w:rsidRPr="00D54329">
        <w:t>Based on operator</w:t>
      </w:r>
      <w:r w:rsidR="00667037">
        <w:t>’s</w:t>
      </w:r>
      <w:r w:rsidRPr="00D54329">
        <w:t xml:space="preserve"> policy, 5G system shall be able to provide means to predict and expose predicted network condition changes (i.e. bitrate, latency, reliability) per UE, to an authorized third party.</w:t>
      </w:r>
    </w:p>
    <w:p w14:paraId="4F5E70BC" w14:textId="5B834E34" w:rsidR="003F4001" w:rsidRPr="00D54329" w:rsidRDefault="003F4001" w:rsidP="00BC463E">
      <w:pPr>
        <w:pStyle w:val="B10"/>
        <w:rPr>
          <w:rFonts w:eastAsia="SimSun"/>
        </w:rPr>
      </w:pPr>
      <w:r w:rsidRPr="00D54329">
        <w:rPr>
          <w:rFonts w:eastAsia="SimSun"/>
        </w:rPr>
        <w:t>-</w:t>
      </w:r>
      <w:r w:rsidRPr="00D54329">
        <w:rPr>
          <w:rFonts w:eastAsia="SimSun"/>
        </w:rPr>
        <w:tab/>
        <w:t xml:space="preserve">Network positioning available in 5G standard as in TS 22.261 </w:t>
      </w:r>
      <w:r w:rsidR="00BC463E" w:rsidRPr="00D54329">
        <w:rPr>
          <w:rFonts w:eastAsia="SimSun"/>
        </w:rPr>
        <w:t xml:space="preserve">[14] </w:t>
      </w:r>
      <w:r w:rsidRPr="00D54329">
        <w:rPr>
          <w:rFonts w:eastAsia="SimSun"/>
        </w:rPr>
        <w:t>and TS</w:t>
      </w:r>
      <w:r w:rsidR="00FB262F" w:rsidRPr="00D54329">
        <w:rPr>
          <w:rFonts w:eastAsia="SimSun"/>
        </w:rPr>
        <w:t xml:space="preserve"> </w:t>
      </w:r>
      <w:r w:rsidRPr="00D54329">
        <w:rPr>
          <w:rFonts w:eastAsia="SimSun"/>
        </w:rPr>
        <w:t>22.125</w:t>
      </w:r>
      <w:r w:rsidR="005F521F" w:rsidRPr="00D54329">
        <w:rPr>
          <w:rFonts w:eastAsia="SimSun"/>
        </w:rPr>
        <w:t xml:space="preserve"> [35].</w:t>
      </w:r>
    </w:p>
    <w:p w14:paraId="2A17C9DD" w14:textId="1A03247C" w:rsidR="003F4001" w:rsidRPr="00D54329" w:rsidRDefault="003F4001" w:rsidP="00EB0B4C">
      <w:pPr>
        <w:pStyle w:val="TH"/>
      </w:pPr>
      <w:r w:rsidRPr="00D54329">
        <w:t>Table 7.</w:t>
      </w:r>
      <w:r w:rsidR="002C2E9D" w:rsidRPr="00D54329">
        <w:t>19</w:t>
      </w:r>
      <w:r w:rsidR="00CB6C42" w:rsidRPr="00D54329">
        <w:t>.5</w:t>
      </w:r>
      <w:r w:rsidRPr="00D54329">
        <w:t>-1: Positioning performance requirements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134"/>
        <w:gridCol w:w="992"/>
        <w:gridCol w:w="1134"/>
        <w:gridCol w:w="993"/>
        <w:gridCol w:w="1275"/>
        <w:gridCol w:w="993"/>
        <w:gridCol w:w="1275"/>
      </w:tblGrid>
      <w:tr w:rsidR="003F4001" w:rsidRPr="00E97FCA" w14:paraId="036D2928" w14:textId="77777777" w:rsidTr="00D06783">
        <w:trPr>
          <w:trHeight w:val="420"/>
          <w:tblHeader/>
        </w:trPr>
        <w:tc>
          <w:tcPr>
            <w:tcW w:w="183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E97FCA" w:rsidRDefault="003F4001" w:rsidP="00E97FCA">
            <w:pPr>
              <w:pStyle w:val="TAH"/>
              <w:rPr>
                <w:rFonts w:eastAsia="SimSun"/>
                <w:bCs/>
                <w:sz w:val="16"/>
              </w:rPr>
            </w:pPr>
            <w:r w:rsidRPr="00E97FCA">
              <w:rPr>
                <w:rFonts w:eastAsia="SimSun"/>
                <w:bCs/>
                <w:sz w:val="16"/>
              </w:rPr>
              <w:t>Scenario</w:t>
            </w:r>
          </w:p>
        </w:tc>
        <w:tc>
          <w:tcPr>
            <w:tcW w:w="21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E97FCA" w:rsidRDefault="003F4001" w:rsidP="00E97FCA">
            <w:pPr>
              <w:pStyle w:val="TAH"/>
              <w:rPr>
                <w:rFonts w:eastAsia="SimSun"/>
                <w:bCs/>
                <w:sz w:val="16"/>
              </w:rPr>
            </w:pPr>
            <w:r w:rsidRPr="00E97FCA">
              <w:rPr>
                <w:rFonts w:eastAsia="SimSun"/>
                <w:bCs/>
                <w:sz w:val="16"/>
              </w:rPr>
              <w:t>Accuracy</w:t>
            </w:r>
          </w:p>
          <w:p w14:paraId="371BF214" w14:textId="77777777" w:rsidR="003F4001" w:rsidRPr="00E97FCA" w:rsidRDefault="003F4001" w:rsidP="00E97FCA">
            <w:pPr>
              <w:pStyle w:val="TAH"/>
              <w:rPr>
                <w:rFonts w:eastAsia="SimSun"/>
                <w:bCs/>
                <w:sz w:val="16"/>
              </w:rPr>
            </w:pPr>
            <w:r w:rsidRPr="00E97FCA">
              <w:rPr>
                <w:rFonts w:eastAsia="SimSun"/>
                <w:bCs/>
                <w:sz w:val="16"/>
              </w:rPr>
              <w:t>(95 % confidence level)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E97FCA" w:rsidRDefault="003F4001" w:rsidP="00E97FCA">
            <w:pPr>
              <w:pStyle w:val="TAH"/>
              <w:rPr>
                <w:rFonts w:eastAsia="SimSun"/>
                <w:bCs/>
                <w:sz w:val="16"/>
              </w:rPr>
            </w:pPr>
            <w:r w:rsidRPr="00E97FCA">
              <w:rPr>
                <w:rFonts w:eastAsia="SimSun"/>
                <w:bCs/>
                <w:sz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E97FCA" w:rsidRDefault="003F4001" w:rsidP="00E97FCA">
            <w:pPr>
              <w:pStyle w:val="TAH"/>
              <w:rPr>
                <w:rFonts w:eastAsia="SimSun"/>
                <w:bCs/>
                <w:sz w:val="16"/>
              </w:rPr>
            </w:pPr>
            <w:r w:rsidRPr="00E97FCA">
              <w:rPr>
                <w:rFonts w:eastAsia="SimSun"/>
                <w:bCs/>
                <w:sz w:val="16"/>
              </w:rPr>
              <w:t>Heading</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E97FCA" w:rsidRDefault="003F4001" w:rsidP="00E97FCA">
            <w:pPr>
              <w:pStyle w:val="TAH"/>
              <w:rPr>
                <w:rFonts w:eastAsia="SimSun"/>
                <w:bCs/>
                <w:sz w:val="16"/>
              </w:rPr>
            </w:pPr>
            <w:r w:rsidRPr="00E97FCA">
              <w:rPr>
                <w:rFonts w:eastAsia="SimSun"/>
                <w:bCs/>
                <w:sz w:val="16"/>
              </w:rPr>
              <w:t>Latency for position estimation of UE</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E97FCA" w:rsidRDefault="003F4001" w:rsidP="00E97FCA">
            <w:pPr>
              <w:pStyle w:val="TAH"/>
              <w:rPr>
                <w:rFonts w:eastAsia="SimSun"/>
                <w:bCs/>
                <w:sz w:val="16"/>
              </w:rPr>
            </w:pPr>
            <w:r w:rsidRPr="00E97FCA">
              <w:rPr>
                <w:rFonts w:eastAsia="SimSun"/>
                <w:bCs/>
                <w:sz w:val="16"/>
              </w:rPr>
              <w:t>UE Speed</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E97FCA" w:rsidRDefault="003F4001" w:rsidP="00E97FCA">
            <w:pPr>
              <w:pStyle w:val="TAH"/>
              <w:rPr>
                <w:rFonts w:eastAsia="SimSun"/>
                <w:bCs/>
                <w:sz w:val="16"/>
              </w:rPr>
            </w:pPr>
            <w:r w:rsidRPr="00E97FCA">
              <w:rPr>
                <w:rFonts w:eastAsia="SimSun"/>
                <w:bCs/>
                <w:sz w:val="16"/>
              </w:rPr>
              <w:t>Corresponding Positioning Service Level in TS 22.261</w:t>
            </w:r>
            <w:r w:rsidR="007F2331" w:rsidRPr="00E97FCA">
              <w:rPr>
                <w:rFonts w:eastAsia="SimSun"/>
                <w:bCs/>
                <w:sz w:val="16"/>
              </w:rPr>
              <w:t xml:space="preserve"> [14]</w:t>
            </w:r>
          </w:p>
        </w:tc>
      </w:tr>
      <w:tr w:rsidR="003F4001" w:rsidRPr="00E97FCA" w14:paraId="6612BAB7" w14:textId="77777777" w:rsidTr="00D06783">
        <w:trPr>
          <w:trHeight w:val="420"/>
          <w:tblHead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E97FCA" w:rsidRDefault="003F4001" w:rsidP="00E97FCA">
            <w:pPr>
              <w:pStyle w:val="TAH"/>
              <w:rPr>
                <w:rFonts w:eastAsia="SimSun"/>
                <w:bCs/>
                <w:sz w:val="16"/>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E97FCA" w:rsidRDefault="003F4001" w:rsidP="00E97FCA">
            <w:pPr>
              <w:pStyle w:val="TAH"/>
              <w:rPr>
                <w:rFonts w:eastAsia="SimSun"/>
                <w:bCs/>
                <w:sz w:val="16"/>
              </w:rPr>
            </w:pPr>
            <w:r w:rsidRPr="00E97FCA">
              <w:rPr>
                <w:rFonts w:eastAsia="SimSun"/>
                <w:bCs/>
                <w:sz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E97FCA" w:rsidRDefault="003F4001" w:rsidP="00E97FCA">
            <w:pPr>
              <w:pStyle w:val="TAH"/>
              <w:rPr>
                <w:rFonts w:eastAsia="SimSun"/>
                <w:bCs/>
                <w:sz w:val="16"/>
              </w:rPr>
            </w:pPr>
            <w:r w:rsidRPr="00E97FCA">
              <w:rPr>
                <w:rFonts w:eastAsia="SimSun"/>
                <w:bCs/>
                <w:sz w:val="16"/>
              </w:rPr>
              <w:t>Vertical accuracy</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E97FCA" w:rsidRDefault="003F4001" w:rsidP="00E97FCA">
            <w:pPr>
              <w:pStyle w:val="TAH"/>
              <w:rPr>
                <w:rFonts w:eastAsia="SimSun"/>
                <w:bCs/>
                <w:sz w:val="16"/>
              </w:rPr>
            </w:pPr>
          </w:p>
        </w:tc>
      </w:tr>
      <w:tr w:rsidR="003F4001" w:rsidRPr="00D54329" w14:paraId="3B38D079"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8K video live broadcast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9ABDA8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8BB79B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7515AAB5"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Laser mapping/</w:t>
            </w:r>
          </w:p>
          <w:p w14:paraId="2E83D22C"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HD patrol</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3036756"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1F5FDC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03BAA926"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4*4K AI surveillance</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D54329" w:rsidRDefault="003F4001" w:rsidP="0015775F">
            <w:pPr>
              <w:jc w:val="center"/>
              <w:rPr>
                <w:rFonts w:ascii="Arial" w:eastAsia="SimSun"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B2DB83"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w:t>
            </w:r>
          </w:p>
          <w:p w14:paraId="1BF044E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km/h]</w:t>
            </w:r>
          </w:p>
        </w:tc>
        <w:tc>
          <w:tcPr>
            <w:tcW w:w="1275" w:type="dxa"/>
            <w:tcBorders>
              <w:top w:val="single" w:sz="4" w:space="0" w:color="auto"/>
              <w:left w:val="single" w:sz="4" w:space="0" w:color="auto"/>
              <w:bottom w:val="single" w:sz="4" w:space="0" w:color="auto"/>
              <w:right w:val="single" w:sz="4" w:space="0" w:color="auto"/>
            </w:tcBorders>
          </w:tcPr>
          <w:p w14:paraId="6B8FB90A" w14:textId="77777777" w:rsidR="003F4001" w:rsidRPr="00D54329" w:rsidRDefault="003F4001" w:rsidP="0015775F">
            <w:pPr>
              <w:jc w:val="center"/>
              <w:rPr>
                <w:rFonts w:ascii="Arial" w:eastAsia="SimSun" w:hAnsi="Arial" w:cs="Arial"/>
                <w:sz w:val="16"/>
                <w:szCs w:val="16"/>
              </w:rPr>
            </w:pPr>
          </w:p>
        </w:tc>
      </w:tr>
      <w:tr w:rsidR="003F4001" w:rsidRPr="00D54329" w14:paraId="18A85A17"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Remote UAV controller through HD video</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598D1E0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7E68E1B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1F46A64A"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Periodic still photos</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tcPr>
          <w:p w14:paraId="1CEF8825"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 km/h]</w:t>
            </w:r>
          </w:p>
        </w:tc>
        <w:tc>
          <w:tcPr>
            <w:tcW w:w="1275" w:type="dxa"/>
            <w:tcBorders>
              <w:top w:val="single" w:sz="4" w:space="0" w:color="auto"/>
              <w:left w:val="single" w:sz="4" w:space="0" w:color="auto"/>
              <w:bottom w:val="single" w:sz="4" w:space="0" w:color="auto"/>
              <w:right w:val="single" w:sz="4" w:space="0" w:color="auto"/>
            </w:tcBorders>
          </w:tcPr>
          <w:p w14:paraId="05BC2E3E" w14:textId="77777777" w:rsidR="003F4001" w:rsidRPr="00D54329" w:rsidRDefault="003F4001" w:rsidP="0015775F">
            <w:pPr>
              <w:jc w:val="center"/>
              <w:rPr>
                <w:rFonts w:ascii="Arial" w:eastAsia="SimSun" w:hAnsi="Arial" w:cs="Arial"/>
                <w:sz w:val="16"/>
                <w:szCs w:val="16"/>
              </w:rPr>
            </w:pPr>
          </w:p>
        </w:tc>
      </w:tr>
      <w:tr w:rsidR="003F4001" w:rsidRPr="00D54329" w14:paraId="0EE62EE3" w14:textId="77777777" w:rsidTr="00D06783">
        <w:tc>
          <w:tcPr>
            <w:tcW w:w="9634"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6D520DD9" w:rsidR="003F4001" w:rsidRPr="00D54329" w:rsidRDefault="003F4001" w:rsidP="009D292A">
            <w:pPr>
              <w:pStyle w:val="TAN"/>
              <w:rPr>
                <w:rFonts w:eastAsia="SimSun" w:cs="Arial"/>
                <w:sz w:val="16"/>
                <w:szCs w:val="16"/>
              </w:rPr>
            </w:pPr>
            <w:r w:rsidRPr="00D54329">
              <w:rPr>
                <w:rFonts w:eastAsia="SimSun" w:cs="Arial"/>
                <w:sz w:val="16"/>
                <w:szCs w:val="16"/>
              </w:rPr>
              <w:t>NOTE:</w:t>
            </w:r>
            <w:r w:rsidR="00606384" w:rsidRPr="00606384">
              <w:rPr>
                <w:rFonts w:eastAsia="SimSun" w:cs="Arial"/>
                <w:sz w:val="16"/>
                <w:szCs w:val="16"/>
              </w:rPr>
              <w:tab/>
            </w:r>
            <w:r w:rsidRPr="00D54329">
              <w:rPr>
                <w:rFonts w:eastAsia="SimSun" w:cs="Arial"/>
                <w:sz w:val="16"/>
                <w:szCs w:val="16"/>
              </w:rPr>
              <w:t>The positioning accuracy in this table is not related to navigation or safety.</w:t>
            </w:r>
          </w:p>
        </w:tc>
      </w:tr>
    </w:tbl>
    <w:p w14:paraId="3A8A2A8D" w14:textId="77777777" w:rsidR="00625BB5" w:rsidRPr="00D54329" w:rsidRDefault="00625BB5" w:rsidP="00625BB5">
      <w:pPr>
        <w:rPr>
          <w:rFonts w:eastAsia="SimSun"/>
        </w:rPr>
      </w:pPr>
    </w:p>
    <w:p w14:paraId="5E850DE9" w14:textId="797BBA9F" w:rsidR="003F4001" w:rsidRPr="00D54329" w:rsidRDefault="003F4001" w:rsidP="007F2331">
      <w:pPr>
        <w:pStyle w:val="B10"/>
        <w:rPr>
          <w:rFonts w:eastAsia="SimSun"/>
        </w:rPr>
      </w:pPr>
      <w:r w:rsidRPr="00D54329">
        <w:rPr>
          <w:rFonts w:eastAsia="SimSun"/>
        </w:rPr>
        <w:t>-</w:t>
      </w:r>
      <w:r w:rsidRPr="00D54329">
        <w:rPr>
          <w:rFonts w:eastAsia="SimSun"/>
        </w:rPr>
        <w:tab/>
        <w:t>Sensing requirements for 5G as specified in TS 22.137</w:t>
      </w:r>
      <w:r w:rsidR="009E2520" w:rsidRPr="00D54329">
        <w:rPr>
          <w:rFonts w:eastAsia="SimSun"/>
        </w:rPr>
        <w:t xml:space="preserve"> [6]</w:t>
      </w:r>
      <w:r w:rsidRPr="00D54329">
        <w:rPr>
          <w:rFonts w:eastAsia="SimSun"/>
        </w:rPr>
        <w:t xml:space="preserve">. Dependent on what object to give assistance to the requirement on the sensing service will vary. For the drone/vehicle use case described above sensing service category 2 or 3 specified in Table 6.2-1 performance requirements </w:t>
      </w:r>
      <w:r w:rsidR="00D4623E">
        <w:rPr>
          <w:rFonts w:eastAsia="SimSun"/>
        </w:rPr>
        <w:t xml:space="preserve">in </w:t>
      </w:r>
      <w:r w:rsidRPr="00D54329">
        <w:rPr>
          <w:rFonts w:eastAsia="SimSun"/>
        </w:rPr>
        <w:t xml:space="preserve">TS 22.137 </w:t>
      </w:r>
      <w:r w:rsidR="00CB6C42" w:rsidRPr="00D54329">
        <w:rPr>
          <w:rFonts w:eastAsia="SimSun"/>
        </w:rPr>
        <w:t xml:space="preserve">[6] </w:t>
      </w:r>
      <w:r w:rsidRPr="00D54329">
        <w:rPr>
          <w:rFonts w:eastAsia="SimSun"/>
        </w:rPr>
        <w:t xml:space="preserve">would be required. </w:t>
      </w:r>
    </w:p>
    <w:p w14:paraId="317398E9" w14:textId="059B5FC0" w:rsidR="003F4001" w:rsidRPr="00D54329" w:rsidRDefault="00E97DED" w:rsidP="003F4001">
      <w:pPr>
        <w:pStyle w:val="TH"/>
      </w:pPr>
      <w:r w:rsidRPr="005C45D9">
        <w:t>Table 7.</w:t>
      </w:r>
      <w:r w:rsidR="002C2E9D" w:rsidRPr="005C45D9">
        <w:t>19</w:t>
      </w:r>
      <w:r w:rsidRPr="005C45D9">
        <w:t xml:space="preserve">.5-2: </w:t>
      </w:r>
      <w:r w:rsidR="00ED0647" w:rsidRPr="005C45D9">
        <w:t>Performance requirements for 5G Wireless sensing (</w:t>
      </w:r>
      <w:r w:rsidR="003F4001" w:rsidRPr="005C45D9">
        <w:t>Table 6.2-1</w:t>
      </w:r>
      <w:r w:rsidRPr="005C45D9">
        <w:t xml:space="preserve"> from [6]</w:t>
      </w:r>
      <w:r w:rsidR="00ED0647" w:rsidRPr="005C45D9">
        <w:t>)</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06384" w14:paraId="3FEE6F8A" w14:textId="77777777" w:rsidTr="00D06783">
        <w:trPr>
          <w:trHeight w:val="738"/>
          <w:tblHeader/>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06384" w:rsidRDefault="003F4001" w:rsidP="00606384">
            <w:pPr>
              <w:pStyle w:val="TAH"/>
              <w:rPr>
                <w:bCs/>
                <w:sz w:val="16"/>
              </w:rPr>
            </w:pPr>
            <w:r w:rsidRPr="00606384">
              <w:rPr>
                <w:bCs/>
                <w:sz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06384" w:rsidRDefault="003F4001" w:rsidP="00606384">
            <w:pPr>
              <w:pStyle w:val="TAH"/>
              <w:rPr>
                <w:bCs/>
                <w:sz w:val="16"/>
              </w:rPr>
            </w:pPr>
            <w:r w:rsidRPr="00606384">
              <w:rPr>
                <w:bCs/>
                <w:sz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06384" w:rsidRDefault="003F4001" w:rsidP="00606384">
            <w:pPr>
              <w:pStyle w:val="TAH"/>
              <w:rPr>
                <w:bCs/>
                <w:sz w:val="16"/>
              </w:rPr>
            </w:pPr>
            <w:r w:rsidRPr="00606384">
              <w:rPr>
                <w:bCs/>
                <w:sz w:val="16"/>
              </w:rPr>
              <w:t>Confidence level [%]</w:t>
            </w:r>
          </w:p>
          <w:p w14:paraId="7E8E8DFB" w14:textId="77777777" w:rsidR="003F4001" w:rsidRPr="00606384" w:rsidRDefault="003F4001" w:rsidP="00606384">
            <w:pPr>
              <w:pStyle w:val="TAH"/>
              <w:rPr>
                <w:bCs/>
                <w:sz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06384" w:rsidRDefault="003F4001" w:rsidP="00606384">
            <w:pPr>
              <w:pStyle w:val="TAH"/>
              <w:rPr>
                <w:bCs/>
                <w:sz w:val="16"/>
              </w:rPr>
            </w:pPr>
            <w:r w:rsidRPr="00606384">
              <w:rPr>
                <w:bCs/>
                <w:sz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06384" w:rsidRDefault="003F4001" w:rsidP="00606384">
            <w:pPr>
              <w:pStyle w:val="TAH"/>
              <w:rPr>
                <w:bCs/>
                <w:sz w:val="16"/>
              </w:rPr>
            </w:pPr>
            <w:r w:rsidRPr="00606384">
              <w:rPr>
                <w:bCs/>
                <w:sz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06384" w:rsidRDefault="003F4001" w:rsidP="00606384">
            <w:pPr>
              <w:pStyle w:val="TAH"/>
              <w:rPr>
                <w:bCs/>
                <w:sz w:val="16"/>
              </w:rPr>
            </w:pPr>
            <w:r w:rsidRPr="00606384">
              <w:rPr>
                <w:bCs/>
                <w:sz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06384" w:rsidRDefault="003F4001" w:rsidP="00606384">
            <w:pPr>
              <w:pStyle w:val="TAH"/>
              <w:rPr>
                <w:bCs/>
                <w:sz w:val="16"/>
              </w:rPr>
            </w:pPr>
            <w:r w:rsidRPr="00606384">
              <w:rPr>
                <w:bCs/>
                <w:sz w:val="16"/>
              </w:rPr>
              <w:t>Max sensing service latency</w:t>
            </w:r>
          </w:p>
          <w:p w14:paraId="5183B7CB" w14:textId="77777777" w:rsidR="003F4001" w:rsidRPr="00606384" w:rsidRDefault="003F4001" w:rsidP="00606384">
            <w:pPr>
              <w:pStyle w:val="TAH"/>
              <w:rPr>
                <w:bCs/>
                <w:sz w:val="16"/>
              </w:rPr>
            </w:pPr>
            <w:r w:rsidRPr="00606384">
              <w:rPr>
                <w:bCs/>
                <w:sz w:val="16"/>
              </w:rPr>
              <w:t>[ms]</w:t>
            </w:r>
          </w:p>
          <w:p w14:paraId="452ED138" w14:textId="77777777" w:rsidR="003F4001" w:rsidRPr="00606384" w:rsidRDefault="003F4001" w:rsidP="00606384">
            <w:pPr>
              <w:pStyle w:val="TAH"/>
              <w:rPr>
                <w:bCs/>
                <w:sz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06384" w:rsidRDefault="003F4001" w:rsidP="00606384">
            <w:pPr>
              <w:pStyle w:val="TAH"/>
              <w:rPr>
                <w:bCs/>
                <w:sz w:val="16"/>
              </w:rPr>
            </w:pPr>
            <w:r w:rsidRPr="00606384">
              <w:rPr>
                <w:bCs/>
                <w:sz w:val="16"/>
              </w:rPr>
              <w:t>Refreshing rate</w:t>
            </w:r>
          </w:p>
          <w:p w14:paraId="6AB2545F" w14:textId="77777777" w:rsidR="003F4001" w:rsidRPr="00606384" w:rsidRDefault="003F4001" w:rsidP="00606384">
            <w:pPr>
              <w:pStyle w:val="TAH"/>
              <w:rPr>
                <w:bCs/>
                <w:sz w:val="16"/>
              </w:rPr>
            </w:pPr>
            <w:r w:rsidRPr="00606384">
              <w:rPr>
                <w:bCs/>
                <w:sz w:val="16"/>
              </w:rPr>
              <w:t>[s]</w:t>
            </w:r>
          </w:p>
          <w:p w14:paraId="565BBB8B" w14:textId="77777777" w:rsidR="003F4001" w:rsidRPr="00606384" w:rsidRDefault="003F4001" w:rsidP="00606384">
            <w:pPr>
              <w:pStyle w:val="TAH"/>
              <w:rPr>
                <w:bCs/>
                <w:sz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06384" w:rsidRDefault="003F4001" w:rsidP="00606384">
            <w:pPr>
              <w:pStyle w:val="TAH"/>
              <w:rPr>
                <w:bCs/>
                <w:sz w:val="16"/>
              </w:rPr>
            </w:pPr>
            <w:r w:rsidRPr="00606384">
              <w:rPr>
                <w:bCs/>
                <w:sz w:val="16"/>
              </w:rPr>
              <w:t>Missed detection</w:t>
            </w:r>
          </w:p>
          <w:p w14:paraId="03B46D1B" w14:textId="77777777" w:rsidR="003F4001" w:rsidRPr="00606384" w:rsidRDefault="003F4001" w:rsidP="00606384">
            <w:pPr>
              <w:pStyle w:val="TAH"/>
              <w:rPr>
                <w:bCs/>
                <w:sz w:val="16"/>
              </w:rPr>
            </w:pPr>
            <w:r w:rsidRPr="00606384">
              <w:rPr>
                <w:bCs/>
                <w:sz w:val="16"/>
              </w:rPr>
              <w:t>[%]</w:t>
            </w:r>
          </w:p>
          <w:p w14:paraId="3BCA592F" w14:textId="77777777" w:rsidR="003F4001" w:rsidRPr="00606384" w:rsidRDefault="003F4001" w:rsidP="00606384">
            <w:pPr>
              <w:pStyle w:val="TAH"/>
              <w:rPr>
                <w:bCs/>
                <w:sz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06384" w:rsidRDefault="003F4001" w:rsidP="00606384">
            <w:pPr>
              <w:pStyle w:val="TAH"/>
              <w:rPr>
                <w:bCs/>
                <w:sz w:val="16"/>
              </w:rPr>
            </w:pPr>
            <w:r w:rsidRPr="00606384">
              <w:rPr>
                <w:bCs/>
                <w:sz w:val="16"/>
              </w:rPr>
              <w:t>False alarm</w:t>
            </w:r>
          </w:p>
          <w:p w14:paraId="21A5B9E1" w14:textId="77777777" w:rsidR="003F4001" w:rsidRPr="00606384" w:rsidRDefault="003F4001" w:rsidP="00606384">
            <w:pPr>
              <w:pStyle w:val="TAH"/>
              <w:rPr>
                <w:bCs/>
                <w:sz w:val="16"/>
              </w:rPr>
            </w:pPr>
            <w:r w:rsidRPr="00606384">
              <w:rPr>
                <w:bCs/>
                <w:sz w:val="16"/>
              </w:rPr>
              <w:t>[%]</w:t>
            </w:r>
          </w:p>
          <w:p w14:paraId="6DD8BF75" w14:textId="77777777" w:rsidR="003F4001" w:rsidRPr="00606384" w:rsidRDefault="003F4001" w:rsidP="00606384">
            <w:pPr>
              <w:pStyle w:val="TAH"/>
              <w:rPr>
                <w:bCs/>
                <w:sz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06384" w:rsidRDefault="003F4001" w:rsidP="00606384">
            <w:pPr>
              <w:pStyle w:val="TAH"/>
              <w:rPr>
                <w:bCs/>
                <w:sz w:val="16"/>
              </w:rPr>
            </w:pPr>
            <w:r w:rsidRPr="00606384">
              <w:rPr>
                <w:bCs/>
                <w:sz w:val="16"/>
              </w:rPr>
              <w:t>Sensing service description in a target sensing service area</w:t>
            </w:r>
          </w:p>
        </w:tc>
      </w:tr>
      <w:tr w:rsidR="003F4001" w:rsidRPr="00606384" w14:paraId="638E305D" w14:textId="77777777" w:rsidTr="00D06783">
        <w:trPr>
          <w:trHeight w:val="25"/>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06384" w:rsidRDefault="003F4001" w:rsidP="00606384">
            <w:pPr>
              <w:pStyle w:val="TAH"/>
              <w:rPr>
                <w:bCs/>
                <w:sz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06384" w:rsidRDefault="003F4001" w:rsidP="00606384">
            <w:pPr>
              <w:pStyle w:val="TAH"/>
              <w:rPr>
                <w:bCs/>
                <w:sz w:val="16"/>
              </w:rPr>
            </w:pPr>
            <w:r w:rsidRPr="00606384">
              <w:rPr>
                <w:bCs/>
                <w:sz w:val="16"/>
              </w:rPr>
              <w:t>Horizontal</w:t>
            </w:r>
          </w:p>
          <w:p w14:paraId="2D953AD6" w14:textId="77777777" w:rsidR="003F4001" w:rsidRPr="00606384" w:rsidRDefault="003F4001" w:rsidP="00606384">
            <w:pPr>
              <w:pStyle w:val="TAH"/>
              <w:rPr>
                <w:bCs/>
                <w:sz w:val="16"/>
              </w:rPr>
            </w:pPr>
            <w:r w:rsidRPr="00606384">
              <w:rPr>
                <w:bCs/>
                <w:sz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06384" w:rsidRDefault="003F4001" w:rsidP="00606384">
            <w:pPr>
              <w:pStyle w:val="TAH"/>
              <w:rPr>
                <w:bCs/>
                <w:sz w:val="16"/>
              </w:rPr>
            </w:pPr>
            <w:r w:rsidRPr="00606384">
              <w:rPr>
                <w:bCs/>
                <w:sz w:val="16"/>
              </w:rPr>
              <w:t>Vertical</w:t>
            </w:r>
          </w:p>
          <w:p w14:paraId="5D034076" w14:textId="77777777" w:rsidR="003F4001" w:rsidRPr="00606384" w:rsidRDefault="003F4001" w:rsidP="00606384">
            <w:pPr>
              <w:pStyle w:val="TAH"/>
              <w:rPr>
                <w:bCs/>
                <w:sz w:val="16"/>
              </w:rPr>
            </w:pPr>
            <w:r w:rsidRPr="00606384">
              <w:rPr>
                <w:bCs/>
                <w:sz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06384" w:rsidRDefault="003F4001" w:rsidP="00606384">
            <w:pPr>
              <w:pStyle w:val="TAH"/>
              <w:rPr>
                <w:bCs/>
                <w:sz w:val="16"/>
              </w:rPr>
            </w:pPr>
            <w:r w:rsidRPr="00606384">
              <w:rPr>
                <w:bCs/>
                <w:sz w:val="16"/>
              </w:rPr>
              <w:t>Horizontal</w:t>
            </w:r>
          </w:p>
          <w:p w14:paraId="2C9B49A6" w14:textId="77777777" w:rsidR="003F4001" w:rsidRPr="00606384" w:rsidRDefault="003F4001" w:rsidP="00606384">
            <w:pPr>
              <w:pStyle w:val="TAH"/>
              <w:rPr>
                <w:bCs/>
                <w:sz w:val="16"/>
              </w:rPr>
            </w:pPr>
            <w:r w:rsidRPr="00606384">
              <w:rPr>
                <w:bCs/>
                <w:sz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06384" w:rsidRDefault="003F4001" w:rsidP="00606384">
            <w:pPr>
              <w:pStyle w:val="TAH"/>
              <w:rPr>
                <w:bCs/>
                <w:sz w:val="16"/>
              </w:rPr>
            </w:pPr>
            <w:r w:rsidRPr="00606384">
              <w:rPr>
                <w:bCs/>
                <w:sz w:val="16"/>
              </w:rPr>
              <w:t>Vertical</w:t>
            </w:r>
          </w:p>
          <w:p w14:paraId="3287C7E0" w14:textId="77777777" w:rsidR="003F4001" w:rsidRPr="00606384" w:rsidRDefault="003F4001" w:rsidP="00606384">
            <w:pPr>
              <w:pStyle w:val="TAH"/>
              <w:rPr>
                <w:bCs/>
                <w:sz w:val="16"/>
              </w:rPr>
            </w:pPr>
            <w:r w:rsidRPr="00606384">
              <w:rPr>
                <w:bCs/>
                <w:sz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06384" w:rsidRDefault="003F4001" w:rsidP="00606384">
            <w:pPr>
              <w:pStyle w:val="TAH"/>
              <w:rPr>
                <w:bCs/>
                <w:sz w:val="16"/>
              </w:rPr>
            </w:pPr>
            <w:r w:rsidRPr="00606384">
              <w:rPr>
                <w:bCs/>
                <w:sz w:val="16"/>
              </w:rPr>
              <w:t>Range resolution</w:t>
            </w:r>
          </w:p>
          <w:p w14:paraId="3F189328" w14:textId="77777777" w:rsidR="003F4001" w:rsidRPr="00606384" w:rsidRDefault="003F4001" w:rsidP="00606384">
            <w:pPr>
              <w:pStyle w:val="TAH"/>
              <w:rPr>
                <w:bCs/>
                <w:sz w:val="16"/>
              </w:rPr>
            </w:pPr>
            <w:r w:rsidRPr="00606384">
              <w:rPr>
                <w:bCs/>
                <w:sz w:val="16"/>
              </w:rPr>
              <w:t>[m]</w:t>
            </w:r>
          </w:p>
          <w:p w14:paraId="2CD244C4" w14:textId="77777777" w:rsidR="003F4001" w:rsidRPr="00606384" w:rsidRDefault="003F4001" w:rsidP="00606384">
            <w:pPr>
              <w:pStyle w:val="TAH"/>
              <w:rPr>
                <w:bCs/>
                <w:sz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06384" w:rsidRDefault="003F4001" w:rsidP="00606384">
            <w:pPr>
              <w:pStyle w:val="TAH"/>
              <w:rPr>
                <w:bCs/>
                <w:sz w:val="16"/>
              </w:rPr>
            </w:pPr>
            <w:r w:rsidRPr="00606384">
              <w:rPr>
                <w:bCs/>
                <w:sz w:val="16"/>
              </w:rPr>
              <w:t>Velocity resolution (horizontal/ vertical)</w:t>
            </w:r>
          </w:p>
          <w:p w14:paraId="66603997" w14:textId="77777777" w:rsidR="003F4001" w:rsidRPr="00606384" w:rsidRDefault="003F4001" w:rsidP="00606384">
            <w:pPr>
              <w:pStyle w:val="TAH"/>
              <w:rPr>
                <w:bCs/>
                <w:sz w:val="16"/>
              </w:rPr>
            </w:pPr>
            <w:r w:rsidRPr="00606384">
              <w:rPr>
                <w:bCs/>
                <w:sz w:val="16"/>
              </w:rPr>
              <w:t>[m/s x m/s]</w:t>
            </w:r>
          </w:p>
          <w:p w14:paraId="148E3F0F" w14:textId="77777777" w:rsidR="003F4001" w:rsidRPr="00606384" w:rsidRDefault="003F4001" w:rsidP="00606384">
            <w:pPr>
              <w:pStyle w:val="TAH"/>
              <w:rPr>
                <w:bCs/>
                <w:sz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06384" w:rsidRDefault="003F4001" w:rsidP="00606384">
            <w:pPr>
              <w:pStyle w:val="TAH"/>
              <w:rPr>
                <w:bCs/>
                <w:sz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06384" w:rsidRDefault="003F4001" w:rsidP="00606384">
            <w:pPr>
              <w:pStyle w:val="TAH"/>
              <w:rPr>
                <w:bCs/>
                <w:sz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06384" w:rsidRDefault="003F4001" w:rsidP="00606384">
            <w:pPr>
              <w:pStyle w:val="TAH"/>
              <w:rPr>
                <w:bCs/>
                <w:sz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06384" w:rsidRDefault="003F4001" w:rsidP="00606384">
            <w:pPr>
              <w:pStyle w:val="TAH"/>
              <w:rPr>
                <w:bCs/>
                <w:sz w:val="16"/>
              </w:rPr>
            </w:pPr>
          </w:p>
        </w:tc>
      </w:tr>
      <w:tr w:rsidR="003F4001" w:rsidRPr="00D54329" w14:paraId="550995A6" w14:textId="77777777" w:rsidTr="00D06783">
        <w:trPr>
          <w:trHeight w:val="45"/>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D54329" w:rsidRDefault="003F4001" w:rsidP="00B9483B">
            <w:pPr>
              <w:spacing w:after="0"/>
              <w:jc w:val="center"/>
              <w:rPr>
                <w:rFonts w:ascii="Arial" w:hAnsi="Arial" w:cs="Arial"/>
                <w:color w:val="0C0C0C"/>
                <w:sz w:val="16"/>
                <w:szCs w:val="16"/>
              </w:rPr>
            </w:pPr>
            <w:r w:rsidRPr="00D54329">
              <w:rPr>
                <w:rFonts w:ascii="Arial" w:eastAsia="SimSun" w:hAnsi="Arial" w:cs="Arial"/>
                <w:color w:val="0C0C0C"/>
                <w:sz w:val="16"/>
                <w:szCs w:val="16"/>
                <w:lang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lang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D54329" w:rsidRDefault="003F4001" w:rsidP="00B9483B">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D54329" w:rsidRDefault="003F4001" w:rsidP="00B9483B">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D54329" w:rsidRDefault="003F4001" w:rsidP="00B9483B">
            <w:pPr>
              <w:spacing w:after="0"/>
              <w:jc w:val="center"/>
              <w:rPr>
                <w:rFonts w:ascii="Arial" w:eastAsia="MS Mincho" w:hAnsi="Arial" w:cs="Arial"/>
                <w:color w:val="0C0C0C"/>
                <w:sz w:val="16"/>
                <w:szCs w:val="16"/>
              </w:rPr>
            </w:pPr>
            <w:r w:rsidRPr="00D54329">
              <w:rPr>
                <w:rFonts w:ascii="Arial" w:hAnsi="Arial" w:cs="Arial"/>
                <w:color w:val="0C0C0C"/>
                <w:sz w:val="16"/>
                <w:szCs w:val="16"/>
              </w:rPr>
              <w:t>1000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0.1</w:t>
            </w:r>
            <w:r w:rsidRPr="00D54329">
              <w:rPr>
                <w:rFonts w:ascii="Arial" w:hAnsi="Arial" w:cs="Arial"/>
                <w:color w:val="0C0C0C"/>
                <w:sz w:val="16"/>
                <w:szCs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D54329" w:rsidRDefault="003F4001" w:rsidP="00B9483B">
            <w:pPr>
              <w:spacing w:after="0"/>
              <w:rPr>
                <w:rFonts w:ascii="Arial" w:hAnsi="Arial" w:cs="Arial"/>
                <w:color w:val="0C0C0C"/>
                <w:sz w:val="16"/>
                <w:szCs w:val="16"/>
              </w:rPr>
            </w:pPr>
            <w:r w:rsidRPr="00D54329">
              <w:rPr>
                <w:rFonts w:ascii="Arial" w:hAnsi="Arial" w:cs="Arial"/>
                <w:color w:val="0C0C0C"/>
                <w:sz w:val="16"/>
                <w:szCs w:val="16"/>
              </w:rPr>
              <w:t>Outdoor (e.g. detection of human, UAV)</w:t>
            </w:r>
          </w:p>
        </w:tc>
      </w:tr>
      <w:tr w:rsidR="003F4001" w:rsidRPr="00D54329" w14:paraId="5FB68022"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D54329" w:rsidRDefault="003F4001" w:rsidP="00B9483B">
            <w:pPr>
              <w:spacing w:after="0"/>
              <w:rPr>
                <w:rFonts w:ascii="Arial" w:hAnsi="Arial" w:cs="Arial"/>
                <w:color w:val="0C0C0C"/>
                <w:sz w:val="16"/>
                <w:szCs w:val="16"/>
              </w:rPr>
            </w:pPr>
            <w:bookmarkStart w:id="1075" w:name="_MCCTEMPBM_CRPT81540190___5" w:colFirst="13" w:colLast="13"/>
            <w:bookmarkStart w:id="1076"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p w14:paraId="56D33619" w14:textId="77777777" w:rsidR="003F4001" w:rsidRPr="00D54329" w:rsidRDefault="003F4001" w:rsidP="00B9483B">
            <w:pPr>
              <w:spacing w:after="0"/>
              <w:jc w:val="center"/>
              <w:rPr>
                <w:rFonts w:ascii="Arial" w:eastAsia="SimSun" w:hAnsi="Arial" w:cs="Arial"/>
                <w:color w:val="0C0C0C"/>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D54329" w:rsidRDefault="003F4001" w:rsidP="00B9483B">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1 x 1</w:t>
            </w:r>
            <w:r w:rsidRPr="00D54329">
              <w:rPr>
                <w:rFonts w:ascii="Arial" w:eastAsia="SimSun" w:hAnsi="Arial" w:cs="Arial"/>
                <w:color w:val="0C0C0C"/>
                <w:sz w:val="16"/>
                <w:szCs w:val="16"/>
                <w:lang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1F4BD4D3" w:rsidR="0015775F"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 xml:space="preserve">100 </w:t>
            </w:r>
            <w:r w:rsidRPr="00D54329">
              <w:rPr>
                <w:rFonts w:ascii="Arial" w:eastAsia="SimSun" w:hAnsi="Arial" w:cs="Arial"/>
                <w:color w:val="0C0C0C"/>
                <w:sz w:val="16"/>
                <w:szCs w:val="16"/>
                <w:lang w:eastAsia="zh-CN"/>
              </w:rPr>
              <w:t>[2]</w:t>
            </w:r>
            <w:r w:rsidRPr="00D54329">
              <w:rPr>
                <w:rFonts w:ascii="Arial" w:hAnsi="Arial" w:cs="Arial"/>
                <w:color w:val="0C0C0C"/>
                <w:sz w:val="16"/>
                <w:szCs w:val="16"/>
              </w:rPr>
              <w:t>, or</w:t>
            </w:r>
            <w:r w:rsidR="00B9483B">
              <w:rPr>
                <w:rFonts w:ascii="Arial" w:hAnsi="Arial" w:cs="Arial"/>
                <w:color w:val="0C0C0C"/>
                <w:sz w:val="16"/>
                <w:szCs w:val="16"/>
              </w:rPr>
              <w:t xml:space="preserve"> </w:t>
            </w:r>
            <w:r w:rsidRPr="00D54329">
              <w:rPr>
                <w:rFonts w:ascii="Arial" w:hAnsi="Arial" w:cs="Arial"/>
                <w:color w:val="0C0C0C"/>
                <w:sz w:val="16"/>
                <w:szCs w:val="16"/>
              </w:rPr>
              <w:t>1000 (</w:t>
            </w:r>
            <w:r w:rsidR="0015775F" w:rsidRPr="00D54329">
              <w:rPr>
                <w:rFonts w:ascii="Arial" w:hAnsi="Arial" w:cs="Arial"/>
                <w:color w:val="0C0C0C"/>
                <w:sz w:val="16"/>
                <w:szCs w:val="16"/>
              </w:rPr>
              <w:t>note</w:t>
            </w:r>
            <w:r w:rsidRPr="00D54329">
              <w:rPr>
                <w:rFonts w:ascii="Arial" w:hAnsi="Arial" w:cs="Arial"/>
                <w:color w:val="0C0C0C"/>
                <w:sz w:val="16"/>
                <w:szCs w:val="16"/>
              </w:rPr>
              <w:t xml:space="preserve"> 3); </w:t>
            </w:r>
          </w:p>
          <w:p w14:paraId="67F75662" w14:textId="77777777" w:rsidR="0015775F" w:rsidRPr="00D54329" w:rsidRDefault="0015775F" w:rsidP="00B9483B">
            <w:pPr>
              <w:spacing w:after="0"/>
              <w:jc w:val="center"/>
              <w:rPr>
                <w:rFonts w:ascii="Arial" w:hAnsi="Arial" w:cs="Arial"/>
                <w:color w:val="0C0C0C"/>
                <w:sz w:val="16"/>
                <w:szCs w:val="16"/>
              </w:rPr>
            </w:pPr>
          </w:p>
          <w:p w14:paraId="4B8EEC80" w14:textId="62440EC4" w:rsidR="003F4001" w:rsidRPr="00D54329" w:rsidRDefault="003F4001" w:rsidP="00B9483B">
            <w:pPr>
              <w:spacing w:after="0"/>
              <w:jc w:val="center"/>
              <w:rPr>
                <w:rFonts w:ascii="Arial" w:eastAsia="MS Mincho" w:hAnsi="Arial" w:cs="Arial"/>
                <w:color w:val="0C0C0C"/>
                <w:sz w:val="16"/>
                <w:szCs w:val="16"/>
              </w:rPr>
            </w:pPr>
            <w:r w:rsidRPr="00D54329">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0.05</w:t>
            </w:r>
            <w:r w:rsidRPr="00D54329">
              <w:rPr>
                <w:rFonts w:ascii="Arial" w:hAnsi="Arial" w:cs="Arial"/>
                <w:color w:val="0C0C0C"/>
                <w:sz w:val="16"/>
                <w:szCs w:val="16"/>
                <w:lang w:eastAsia="zh-CN"/>
              </w:rPr>
              <w:t xml:space="preserve"> to 1</w:t>
            </w:r>
          </w:p>
          <w:p w14:paraId="23BEBF80" w14:textId="77777777" w:rsidR="003F4001" w:rsidRPr="00D54329" w:rsidRDefault="003F4001" w:rsidP="00B9483B">
            <w:pPr>
              <w:spacing w:after="0"/>
              <w:jc w:val="center"/>
              <w:rPr>
                <w:rFonts w:ascii="Arial" w:hAnsi="Arial" w:cs="Arial"/>
                <w:color w:val="0C0C0C"/>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D54329" w:rsidRDefault="003F4001" w:rsidP="00B9483B">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 xml:space="preserve">Indoor/outdoor (e.g. detection and tracking of human, animal, UAV) </w:t>
            </w:r>
          </w:p>
        </w:tc>
      </w:tr>
      <w:tr w:rsidR="003F4001" w:rsidRPr="00D54329" w14:paraId="398F8F00"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D54329" w:rsidRDefault="003F4001" w:rsidP="00A261F8">
            <w:pPr>
              <w:pStyle w:val="TAN"/>
              <w:rPr>
                <w:rFonts w:cs="Arial"/>
                <w:sz w:val="16"/>
                <w:szCs w:val="16"/>
              </w:rPr>
            </w:pPr>
            <w:bookmarkStart w:id="1077" w:name="_MCCTEMPBM_CRPT81540191___4" w:colFirst="1" w:colLast="12"/>
            <w:bookmarkEnd w:id="1075"/>
            <w:bookmarkEnd w:id="1076"/>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558C1159" w:rsidR="003F4001" w:rsidRPr="00606384" w:rsidRDefault="003F4001" w:rsidP="00606384">
            <w:pPr>
              <w:pStyle w:val="TAN"/>
              <w:rPr>
                <w:sz w:val="16"/>
              </w:rPr>
            </w:pPr>
            <w:r w:rsidRPr="00606384">
              <w:rPr>
                <w:sz w:val="16"/>
              </w:rPr>
              <w:t>NOTE</w:t>
            </w:r>
            <w:r w:rsidR="0003260A">
              <w:rPr>
                <w:sz w:val="16"/>
              </w:rPr>
              <w:t xml:space="preserve"> </w:t>
            </w:r>
            <w:r w:rsidRPr="00606384">
              <w:rPr>
                <w:sz w:val="16"/>
              </w:rPr>
              <w:t>1:</w:t>
            </w:r>
            <w:r w:rsidR="00606384" w:rsidRPr="00606384">
              <w:rPr>
                <w:sz w:val="16"/>
              </w:rPr>
              <w:tab/>
            </w:r>
            <w:r w:rsidRPr="00606384">
              <w:rPr>
                <w:sz w:val="16"/>
              </w:rPr>
              <w:t>For sensing service categories to which UAV, human or vehicle is a sensing target, the typical size (Length x Width x Height) of UAV is 1.6</w:t>
            </w:r>
            <w:r w:rsidR="009E2520" w:rsidRPr="00606384">
              <w:rPr>
                <w:sz w:val="16"/>
              </w:rPr>
              <w:t xml:space="preserve"> </w:t>
            </w:r>
            <w:r w:rsidRPr="00606384">
              <w:rPr>
                <w:sz w:val="16"/>
              </w:rPr>
              <w:t>m x 1.5</w:t>
            </w:r>
            <w:r w:rsidR="009E2520" w:rsidRPr="00606384">
              <w:rPr>
                <w:sz w:val="16"/>
              </w:rPr>
              <w:t xml:space="preserve"> </w:t>
            </w:r>
            <w:r w:rsidRPr="00606384">
              <w:rPr>
                <w:sz w:val="16"/>
              </w:rPr>
              <w:t>m x 0.7</w:t>
            </w:r>
            <w:r w:rsidR="009E2520" w:rsidRPr="00606384">
              <w:rPr>
                <w:sz w:val="16"/>
              </w:rPr>
              <w:t xml:space="preserve"> </w:t>
            </w:r>
            <w:r w:rsidRPr="00606384">
              <w:rPr>
                <w:sz w:val="16"/>
              </w:rPr>
              <w:t>m, the typical size of human is 0.5</w:t>
            </w:r>
            <w:r w:rsidR="009E2520" w:rsidRPr="00606384">
              <w:rPr>
                <w:sz w:val="16"/>
              </w:rPr>
              <w:t xml:space="preserve"> </w:t>
            </w:r>
            <w:r w:rsidRPr="00606384">
              <w:rPr>
                <w:sz w:val="16"/>
              </w:rPr>
              <w:t>m x 0.5</w:t>
            </w:r>
            <w:r w:rsidR="009E2520" w:rsidRPr="00606384">
              <w:rPr>
                <w:sz w:val="16"/>
              </w:rPr>
              <w:t xml:space="preserve"> </w:t>
            </w:r>
            <w:r w:rsidRPr="00606384">
              <w:rPr>
                <w:sz w:val="16"/>
              </w:rPr>
              <w:t>m x 1.75</w:t>
            </w:r>
            <w:r w:rsidR="009E2520" w:rsidRPr="00606384">
              <w:rPr>
                <w:sz w:val="16"/>
              </w:rPr>
              <w:t xml:space="preserve"> </w:t>
            </w:r>
            <w:r w:rsidRPr="00606384">
              <w:rPr>
                <w:sz w:val="16"/>
              </w:rPr>
              <w:t>m, and the typical size of vehicle is 7.5</w:t>
            </w:r>
            <w:r w:rsidR="00A25EB0">
              <w:rPr>
                <w:sz w:val="16"/>
              </w:rPr>
              <w:t xml:space="preserve"> </w:t>
            </w:r>
            <w:r w:rsidRPr="00606384">
              <w:rPr>
                <w:sz w:val="16"/>
              </w:rPr>
              <w:t>m x 2.5</w:t>
            </w:r>
            <w:r w:rsidR="00A25EB0">
              <w:rPr>
                <w:sz w:val="16"/>
              </w:rPr>
              <w:t xml:space="preserve"> </w:t>
            </w:r>
            <w:r w:rsidRPr="00606384">
              <w:rPr>
                <w:sz w:val="16"/>
              </w:rPr>
              <w:t>m x 3.5 m.</w:t>
            </w:r>
          </w:p>
          <w:p w14:paraId="765EF6C2" w14:textId="196570D9" w:rsidR="003F4001" w:rsidRPr="00606384" w:rsidRDefault="003F4001" w:rsidP="00606384">
            <w:pPr>
              <w:pStyle w:val="TAN"/>
              <w:rPr>
                <w:sz w:val="16"/>
              </w:rPr>
            </w:pPr>
            <w:r w:rsidRPr="00606384">
              <w:rPr>
                <w:sz w:val="16"/>
              </w:rPr>
              <w:t>NOTE</w:t>
            </w:r>
            <w:r w:rsidR="0003260A">
              <w:rPr>
                <w:sz w:val="16"/>
              </w:rPr>
              <w:t xml:space="preserve"> </w:t>
            </w:r>
            <w:r w:rsidRPr="00606384">
              <w:rPr>
                <w:sz w:val="16"/>
              </w:rPr>
              <w:t>2:</w:t>
            </w:r>
            <w:r w:rsidR="00606384" w:rsidRPr="00606384">
              <w:rPr>
                <w:sz w:val="16"/>
              </w:rPr>
              <w:tab/>
            </w:r>
            <w:r w:rsidRPr="00606384">
              <w:rPr>
                <w:sz w:val="16"/>
              </w:rPr>
              <w:t>The safe distance between pedestrian/vehicle and power transmission station/line is 0.7</w:t>
            </w:r>
            <w:r w:rsidR="009E2520" w:rsidRPr="00606384">
              <w:rPr>
                <w:sz w:val="16"/>
              </w:rPr>
              <w:t xml:space="preserve"> </w:t>
            </w:r>
            <w:r w:rsidRPr="00606384">
              <w:rPr>
                <w:sz w:val="16"/>
              </w:rPr>
              <w:t>m</w:t>
            </w:r>
            <w:r w:rsidR="009E2520" w:rsidRPr="00606384">
              <w:rPr>
                <w:sz w:val="16"/>
              </w:rPr>
              <w:t xml:space="preserve"> </w:t>
            </w:r>
            <w:r w:rsidRPr="00606384">
              <w:rPr>
                <w:sz w:val="16"/>
              </w:rPr>
              <w:t>/</w:t>
            </w:r>
            <w:r w:rsidR="009E2520" w:rsidRPr="00606384">
              <w:rPr>
                <w:sz w:val="16"/>
              </w:rPr>
              <w:t xml:space="preserve"> </w:t>
            </w:r>
            <w:r w:rsidRPr="00606384">
              <w:rPr>
                <w:sz w:val="16"/>
              </w:rPr>
              <w:t>0.95</w:t>
            </w:r>
            <w:r w:rsidR="009E2520" w:rsidRPr="00606384">
              <w:rPr>
                <w:sz w:val="16"/>
              </w:rPr>
              <w:t xml:space="preserve"> </w:t>
            </w:r>
            <w:r w:rsidRPr="00606384">
              <w:rPr>
                <w:sz w:val="16"/>
              </w:rPr>
              <w:t>m.</w:t>
            </w:r>
          </w:p>
          <w:p w14:paraId="342D7660" w14:textId="17F3D04D" w:rsidR="003F4001" w:rsidRPr="00606384" w:rsidRDefault="003F4001" w:rsidP="00606384">
            <w:pPr>
              <w:pStyle w:val="TAN"/>
              <w:rPr>
                <w:sz w:val="16"/>
              </w:rPr>
            </w:pPr>
            <w:r w:rsidRPr="00606384">
              <w:rPr>
                <w:sz w:val="16"/>
              </w:rPr>
              <w:t>NOTE</w:t>
            </w:r>
            <w:r w:rsidR="0003260A">
              <w:rPr>
                <w:sz w:val="16"/>
              </w:rPr>
              <w:t xml:space="preserve"> </w:t>
            </w:r>
            <w:r w:rsidRPr="00606384">
              <w:rPr>
                <w:sz w:val="16"/>
              </w:rPr>
              <w:t>3:</w:t>
            </w:r>
            <w:r w:rsidRPr="00606384">
              <w:rPr>
                <w:sz w:val="16"/>
              </w:rPr>
              <w:tab/>
              <w:t>To realize 1m granularity tracking, when the velocity resolution is 1 m/s, the maximum corresponding sensing service latency is 1</w:t>
            </w:r>
            <w:r w:rsidR="00A25EB0">
              <w:rPr>
                <w:sz w:val="16"/>
              </w:rPr>
              <w:t xml:space="preserve"> </w:t>
            </w:r>
            <w:r w:rsidRPr="00606384">
              <w:rPr>
                <w:sz w:val="16"/>
              </w:rPr>
              <w:t>s.</w:t>
            </w:r>
          </w:p>
          <w:p w14:paraId="4B70984D" w14:textId="7F8ADAC8" w:rsidR="003F4001" w:rsidRPr="00D54329" w:rsidRDefault="003F4001" w:rsidP="00606384">
            <w:pPr>
              <w:pStyle w:val="TAN"/>
            </w:pPr>
            <w:r w:rsidRPr="00606384">
              <w:rPr>
                <w:sz w:val="16"/>
              </w:rPr>
              <w:t>NOTE</w:t>
            </w:r>
            <w:r w:rsidR="0003260A">
              <w:rPr>
                <w:sz w:val="16"/>
              </w:rPr>
              <w:t xml:space="preserve"> </w:t>
            </w:r>
            <w:r w:rsidRPr="00606384">
              <w:rPr>
                <w:sz w:val="16"/>
              </w:rPr>
              <w:t>4:</w:t>
            </w:r>
            <w:r w:rsidRPr="00606384">
              <w:rPr>
                <w:sz w:val="16"/>
              </w:rPr>
              <w:tab/>
              <w:t>This value is derived from the water level where people feel difficulty in walking.</w:t>
            </w:r>
          </w:p>
        </w:tc>
      </w:tr>
      <w:bookmarkEnd w:id="1077"/>
    </w:tbl>
    <w:p w14:paraId="579838EE" w14:textId="77777777" w:rsidR="00625BB5" w:rsidRPr="00D54329" w:rsidRDefault="00625BB5" w:rsidP="00625BB5"/>
    <w:p w14:paraId="536DC259" w14:textId="34B4ECCB" w:rsidR="003F4001" w:rsidRPr="00D54329" w:rsidRDefault="003F4001" w:rsidP="003F4001">
      <w:pPr>
        <w:pStyle w:val="Heading3"/>
      </w:pPr>
      <w:bookmarkStart w:id="1078" w:name="_Toc220333217"/>
      <w:r w:rsidRPr="00D54329">
        <w:t>7.</w:t>
      </w:r>
      <w:r w:rsidR="002C2E9D" w:rsidRPr="00D54329">
        <w:rPr>
          <w:rFonts w:hint="eastAsia"/>
        </w:rPr>
        <w:t>1</w:t>
      </w:r>
      <w:r w:rsidR="002C2E9D" w:rsidRPr="00D54329">
        <w:t>9</w:t>
      </w:r>
      <w:r w:rsidRPr="00D54329">
        <w:t>.6</w:t>
      </w:r>
      <w:r w:rsidRPr="00D54329">
        <w:tab/>
        <w:t>Potential New Requirements needed to support the use case</w:t>
      </w:r>
      <w:bookmarkEnd w:id="1078"/>
    </w:p>
    <w:p w14:paraId="34C5B7E2" w14:textId="26D3CD7E" w:rsidR="003F4001" w:rsidRPr="00D54329" w:rsidRDefault="003F4001" w:rsidP="003F4001">
      <w:pPr>
        <w:rPr>
          <w:rFonts w:eastAsia="Malgun Gothic"/>
        </w:rPr>
      </w:pPr>
      <w:r w:rsidRPr="00D54329">
        <w:rPr>
          <w:rFonts w:eastAsia="Malgun Gothic"/>
        </w:rPr>
        <w:t xml:space="preserve">The Network Assisted </w:t>
      </w:r>
      <w:r w:rsidRPr="00D54329">
        <w:rPr>
          <w:rFonts w:eastAsia="SimSun"/>
        </w:rPr>
        <w:t xml:space="preserve">Smart Transportation </w:t>
      </w:r>
      <w:r w:rsidRPr="00D54329">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p>
    <w:p w14:paraId="202C33FE" w14:textId="1BECE963" w:rsidR="003F4001" w:rsidRPr="00D54329" w:rsidRDefault="003F4001" w:rsidP="003F4001">
      <w:pPr>
        <w:rPr>
          <w:rFonts w:eastAsia="Malgun Gothic"/>
        </w:rPr>
      </w:pPr>
      <w:r w:rsidRPr="00D54329">
        <w:rPr>
          <w:rFonts w:eastAsia="Malgun Gothic"/>
        </w:rPr>
        <w:t xml:space="preserve">The following requirements for </w:t>
      </w:r>
      <w:r w:rsidRPr="00D54329">
        <w:rPr>
          <w:rFonts w:eastAsia="SimSun"/>
        </w:rPr>
        <w:t>Network Assisted Smart Transportation</w:t>
      </w:r>
      <w:r w:rsidRPr="00D54329">
        <w:rPr>
          <w:rFonts w:eastAsia="Malgun Gothic"/>
        </w:rPr>
        <w:t xml:space="preserve"> are derived from the use cases above and are valid within the service volume defined in </w:t>
      </w:r>
      <w:r w:rsidRPr="00D54329">
        <w:t>Table 7.</w:t>
      </w:r>
      <w:r w:rsidR="006E0DB2" w:rsidRPr="00D54329">
        <w:rPr>
          <w:rFonts w:eastAsiaTheme="minorEastAsia" w:hint="eastAsia"/>
          <w:lang w:eastAsia="zh-CN"/>
        </w:rPr>
        <w:t>1</w:t>
      </w:r>
      <w:r w:rsidR="006E0DB2" w:rsidRPr="00D54329">
        <w:rPr>
          <w:rFonts w:eastAsiaTheme="minorEastAsia"/>
          <w:lang w:eastAsia="zh-CN"/>
        </w:rPr>
        <w:t>9</w:t>
      </w:r>
      <w:r w:rsidRPr="00D54329">
        <w:t>.2-1</w:t>
      </w:r>
      <w:r w:rsidRPr="00D54329">
        <w:rPr>
          <w:rFonts w:eastAsia="Malgun Gothic"/>
        </w:rPr>
        <w:t xml:space="preserve">. </w:t>
      </w:r>
    </w:p>
    <w:p w14:paraId="5AD35769" w14:textId="3728EEF7" w:rsidR="003F4001" w:rsidRPr="00D54329" w:rsidRDefault="003F4001" w:rsidP="003F4001">
      <w:pPr>
        <w:rPr>
          <w:rFonts w:eastAsia="SimSun"/>
          <w:lang w:eastAsia="zh-CN"/>
        </w:rPr>
      </w:pPr>
      <w:r w:rsidRPr="00D54329">
        <w:t>[PR 7.</w:t>
      </w:r>
      <w:r w:rsidR="00C5320A" w:rsidRPr="00D54329">
        <w:rPr>
          <w:rFonts w:eastAsiaTheme="minorEastAsia" w:hint="eastAsia"/>
          <w:lang w:eastAsia="zh-CN"/>
        </w:rPr>
        <w:t>1</w:t>
      </w:r>
      <w:r w:rsidR="002C2E9D" w:rsidRPr="00D54329">
        <w:rPr>
          <w:rFonts w:eastAsiaTheme="minorEastAsia"/>
          <w:lang w:eastAsia="zh-CN"/>
        </w:rPr>
        <w:t>9</w:t>
      </w:r>
      <w:r w:rsidRPr="00D54329">
        <w:t xml:space="preserve">.6-1] </w:t>
      </w:r>
      <w:r w:rsidRPr="00D54329">
        <w:rPr>
          <w:rFonts w:eastAsia="SimSun"/>
          <w:lang w:eastAsia="zh-CN"/>
        </w:rPr>
        <w:t xml:space="preserve">The 6G system shall be able to offer this Network assisted </w:t>
      </w:r>
      <w:r w:rsidRPr="00D54329">
        <w:rPr>
          <w:rFonts w:eastAsia="SimSun"/>
        </w:rPr>
        <w:t xml:space="preserve">Smart Transportation </w:t>
      </w:r>
      <w:r w:rsidRPr="00D54329">
        <w:rPr>
          <w:rFonts w:eastAsia="SimSun"/>
          <w:lang w:eastAsia="zh-CN"/>
        </w:rPr>
        <w:t>service by ensuring the KPIs for communication, location and sensing according to Table 7.</w:t>
      </w:r>
      <w:r w:rsidR="003C3F4A" w:rsidRPr="00D54329">
        <w:rPr>
          <w:rFonts w:eastAsia="SimSun" w:hint="eastAsia"/>
          <w:lang w:eastAsia="zh-CN"/>
        </w:rPr>
        <w:t>1</w:t>
      </w:r>
      <w:r w:rsidR="003C3F4A" w:rsidRPr="00D54329">
        <w:rPr>
          <w:rFonts w:eastAsia="SimSun"/>
          <w:lang w:eastAsia="zh-CN"/>
        </w:rPr>
        <w:t>9</w:t>
      </w:r>
      <w:r w:rsidRPr="00D54329">
        <w:rPr>
          <w:rFonts w:eastAsia="SimSun"/>
          <w:lang w:eastAsia="zh-CN"/>
        </w:rPr>
        <w:t xml:space="preserve">.6-1 are fulfilled simultaneously. </w:t>
      </w:r>
    </w:p>
    <w:p w14:paraId="75A5E525" w14:textId="38644209" w:rsidR="003F4001" w:rsidRPr="00D54329" w:rsidRDefault="003F4001" w:rsidP="003F4001">
      <w:pPr>
        <w:rPr>
          <w:rFonts w:eastAsia="SimSun"/>
          <w:lang w:eastAsia="zh-CN"/>
        </w:rPr>
      </w:pPr>
      <w:r w:rsidRPr="00D54329">
        <w:t>[PR 7.</w:t>
      </w:r>
      <w:r w:rsidR="002C2E9D" w:rsidRPr="00D54329">
        <w:rPr>
          <w:rFonts w:eastAsiaTheme="minorEastAsia" w:hint="eastAsia"/>
          <w:lang w:eastAsia="zh-CN"/>
        </w:rPr>
        <w:t>1</w:t>
      </w:r>
      <w:r w:rsidR="002C2E9D" w:rsidRPr="00D54329">
        <w:rPr>
          <w:rFonts w:eastAsiaTheme="minorEastAsia"/>
          <w:lang w:eastAsia="zh-CN"/>
        </w:rPr>
        <w:t>9</w:t>
      </w:r>
      <w:r w:rsidRPr="00D54329">
        <w:t xml:space="preserve">.6-2] </w:t>
      </w:r>
      <w:r w:rsidRPr="00D54329">
        <w:rPr>
          <w:rFonts w:eastAsia="Malgun Gothic"/>
        </w:rPr>
        <w:t xml:space="preserve">The 6G system shall be able to prioritize communication, sensing and positioning together used in </w:t>
      </w:r>
      <w:r w:rsidRPr="00D54329">
        <w:rPr>
          <w:rFonts w:eastAsia="SimSun"/>
        </w:rPr>
        <w:t>Network Assisted Smart Transportation.</w:t>
      </w:r>
    </w:p>
    <w:p w14:paraId="7854A3C4" w14:textId="794637F8" w:rsidR="003F4001" w:rsidRPr="00D54329" w:rsidRDefault="003F4001" w:rsidP="00EB0B4C">
      <w:pPr>
        <w:pStyle w:val="TH"/>
      </w:pPr>
      <w:r w:rsidRPr="00D54329">
        <w:t>Table 7.</w:t>
      </w:r>
      <w:r w:rsidR="002C2E9D" w:rsidRPr="00D54329">
        <w:rPr>
          <w:rFonts w:hint="eastAsia"/>
        </w:rPr>
        <w:t>1</w:t>
      </w:r>
      <w:r w:rsidR="002C2E9D" w:rsidRPr="00D54329">
        <w:t>9</w:t>
      </w:r>
      <w:r w:rsidRPr="00D54329">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0A1683" w14:paraId="2D841FFE" w14:textId="77777777" w:rsidTr="000A1683">
        <w:trPr>
          <w:tblHeader/>
        </w:trPr>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0A1683" w:rsidRDefault="003F4001" w:rsidP="000A1683">
            <w:pPr>
              <w:pStyle w:val="TAH"/>
              <w:rPr>
                <w:bCs/>
                <w:sz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0A1683" w:rsidRDefault="003F4001" w:rsidP="000A1683">
            <w:pPr>
              <w:pStyle w:val="TAH"/>
              <w:rPr>
                <w:bCs/>
                <w:sz w:val="16"/>
              </w:rPr>
            </w:pPr>
            <w:r w:rsidRPr="000A1683">
              <w:rPr>
                <w:bCs/>
                <w:sz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0A1683" w:rsidRDefault="003F4001" w:rsidP="000A1683">
            <w:pPr>
              <w:pStyle w:val="TAH"/>
              <w:rPr>
                <w:bCs/>
                <w:sz w:val="16"/>
              </w:rPr>
            </w:pPr>
            <w:r w:rsidRPr="000A1683">
              <w:rPr>
                <w:bCs/>
                <w:sz w:val="16"/>
              </w:rPr>
              <w:t>Spatial KPIs</w:t>
            </w:r>
          </w:p>
        </w:tc>
      </w:tr>
      <w:tr w:rsidR="003F4001" w:rsidRPr="00D54329"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D54329" w:rsidRDefault="003F4001" w:rsidP="00FA273C">
            <w:pPr>
              <w:rPr>
                <w:rFonts w:ascii="Arial" w:hAnsi="Arial" w:cs="Arial"/>
                <w:sz w:val="16"/>
                <w:szCs w:val="16"/>
              </w:rPr>
            </w:pPr>
            <w:r w:rsidRPr="00D54329">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D54329" w:rsidRDefault="003F4001" w:rsidP="00FA273C">
            <w:pPr>
              <w:rPr>
                <w:rFonts w:ascii="Arial" w:hAnsi="Arial" w:cs="Arial"/>
                <w:sz w:val="16"/>
                <w:szCs w:val="16"/>
              </w:rPr>
            </w:pPr>
            <w:r w:rsidRPr="00D54329">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D54329" w:rsidRDefault="003F4001" w:rsidP="00FA273C">
            <w:pPr>
              <w:rPr>
                <w:rFonts w:ascii="Arial" w:hAnsi="Arial" w:cs="Arial"/>
                <w:sz w:val="16"/>
                <w:szCs w:val="16"/>
              </w:rPr>
            </w:pPr>
            <w:r w:rsidRPr="00D54329">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D54329" w:rsidRDefault="003F4001" w:rsidP="00FA273C">
            <w:pPr>
              <w:rPr>
                <w:rFonts w:ascii="Arial" w:hAnsi="Arial" w:cs="Arial"/>
                <w:sz w:val="16"/>
                <w:szCs w:val="16"/>
              </w:rPr>
            </w:pPr>
            <w:r w:rsidRPr="00D54329">
              <w:rPr>
                <w:rFonts w:ascii="Arial" w:hAnsi="Arial" w:cs="Arial"/>
                <w:sz w:val="16"/>
                <w:szCs w:val="16"/>
              </w:rPr>
              <w:t>Location accuracy</w:t>
            </w:r>
          </w:p>
          <w:p w14:paraId="2CF956D4" w14:textId="77777777" w:rsidR="003F4001" w:rsidRPr="00D54329"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D54329" w:rsidRDefault="003F4001" w:rsidP="00FA273C">
            <w:pPr>
              <w:rPr>
                <w:rFonts w:ascii="Arial" w:hAnsi="Arial" w:cs="Arial"/>
                <w:sz w:val="16"/>
                <w:szCs w:val="16"/>
              </w:rPr>
            </w:pPr>
            <w:r w:rsidRPr="00D54329">
              <w:rPr>
                <w:rFonts w:ascii="Arial" w:hAnsi="Arial" w:cs="Arial"/>
                <w:sz w:val="16"/>
                <w:szCs w:val="16"/>
              </w:rPr>
              <w:t>Sensing accuracy</w:t>
            </w:r>
          </w:p>
        </w:tc>
      </w:tr>
      <w:tr w:rsidR="003F4001" w:rsidRPr="00D54329"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D54329" w:rsidRDefault="003F4001" w:rsidP="00FA273C">
            <w:pPr>
              <w:rPr>
                <w:rFonts w:ascii="Arial" w:hAnsi="Arial" w:cs="Arial"/>
                <w:sz w:val="16"/>
                <w:szCs w:val="16"/>
              </w:rPr>
            </w:pPr>
            <w:r w:rsidRPr="00D54329">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D54329" w:rsidRDefault="003F4001" w:rsidP="00FA273C">
            <w:pPr>
              <w:rPr>
                <w:rFonts w:ascii="Arial" w:hAnsi="Arial" w:cs="Arial"/>
                <w:sz w:val="16"/>
                <w:szCs w:val="16"/>
              </w:rPr>
            </w:pPr>
            <w:r w:rsidRPr="00D54329">
              <w:rPr>
                <w:rFonts w:ascii="Arial" w:hAnsi="Arial" w:cs="Arial"/>
                <w:sz w:val="16"/>
                <w:szCs w:val="16"/>
              </w:rPr>
              <w:t>[1-10</w:t>
            </w:r>
            <w:r w:rsidR="0015775F" w:rsidRPr="00D54329">
              <w:rPr>
                <w:rFonts w:ascii="Arial" w:hAnsi="Arial" w:cs="Arial"/>
                <w:sz w:val="16"/>
                <w:szCs w:val="16"/>
              </w:rPr>
              <w:t xml:space="preserve"> </w:t>
            </w:r>
            <w:r w:rsidRPr="00D54329">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D54329" w:rsidRDefault="003F4001" w:rsidP="00FA273C">
            <w:pPr>
              <w:rPr>
                <w:rFonts w:ascii="Arial" w:hAnsi="Arial" w:cs="Arial"/>
                <w:sz w:val="16"/>
                <w:szCs w:val="16"/>
              </w:rPr>
            </w:pPr>
            <w:r w:rsidRPr="00D54329">
              <w:rPr>
                <w:rFonts w:ascii="Arial" w:hAnsi="Arial" w:cs="Arial"/>
                <w:sz w:val="16"/>
                <w:szCs w:val="16"/>
              </w:rPr>
              <w:t>[40</w:t>
            </w:r>
            <w:r w:rsidR="0015775F" w:rsidRPr="00D54329">
              <w:rPr>
                <w:rFonts w:ascii="Arial" w:hAnsi="Arial" w:cs="Arial"/>
                <w:sz w:val="16"/>
                <w:szCs w:val="16"/>
              </w:rPr>
              <w:t xml:space="preserve"> </w:t>
            </w:r>
            <w:r w:rsidRPr="00D54329">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D54329" w:rsidRDefault="003F4001" w:rsidP="00FA273C">
            <w:pPr>
              <w:rPr>
                <w:rFonts w:ascii="Arial" w:hAnsi="Arial" w:cs="Arial"/>
                <w:sz w:val="16"/>
                <w:szCs w:val="16"/>
              </w:rPr>
            </w:pPr>
            <w:r w:rsidRPr="00D54329">
              <w:rPr>
                <w:rFonts w:ascii="Arial" w:hAnsi="Arial" w:cs="Arial"/>
                <w:sz w:val="16"/>
                <w:szCs w:val="16"/>
              </w:rPr>
              <w:t>99.99%</w:t>
            </w:r>
          </w:p>
          <w:p w14:paraId="5AE0E305" w14:textId="6C3A49A3"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D54329" w:rsidRDefault="003F4001" w:rsidP="00FA273C">
            <w:pPr>
              <w:rPr>
                <w:rFonts w:ascii="Arial" w:hAnsi="Arial" w:cs="Arial"/>
                <w:sz w:val="16"/>
                <w:szCs w:val="16"/>
              </w:rPr>
            </w:pPr>
            <w:r w:rsidRPr="00D54329">
              <w:rPr>
                <w:rFonts w:ascii="Arial" w:hAnsi="Arial" w:cs="Arial"/>
                <w:sz w:val="16"/>
                <w:szCs w:val="16"/>
              </w:rPr>
              <w:t>10</w:t>
            </w:r>
            <w:r w:rsidRPr="00D54329">
              <w:rPr>
                <w:rFonts w:ascii="Arial" w:hAnsi="Arial" w:cs="Arial"/>
                <w:sz w:val="16"/>
                <w:szCs w:val="16"/>
                <w:vertAlign w:val="superscript"/>
              </w:rPr>
              <w:t>4</w:t>
            </w:r>
            <w:r w:rsidRPr="00D54329">
              <w:rPr>
                <w:rFonts w:ascii="Arial" w:hAnsi="Arial" w:cs="Arial"/>
                <w:sz w:val="16"/>
                <w:szCs w:val="16"/>
              </w:rPr>
              <w:t xml:space="preserve"> devices/km</w:t>
            </w:r>
            <w:r w:rsidRPr="00D54329">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D54329" w:rsidRDefault="003F4001" w:rsidP="00FA273C">
            <w:pPr>
              <w:rPr>
                <w:rFonts w:ascii="Arial" w:hAnsi="Arial" w:cs="Arial"/>
                <w:sz w:val="16"/>
                <w:szCs w:val="16"/>
              </w:rPr>
            </w:pP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 with 90% probability</w:t>
            </w:r>
          </w:p>
          <w:p w14:paraId="1AE88BAD" w14:textId="1327E3F6"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D54329" w:rsidRDefault="003F4001" w:rsidP="00FA273C">
            <w:pPr>
              <w:rPr>
                <w:rFonts w:ascii="Arial" w:hAnsi="Arial" w:cs="Arial"/>
                <w:sz w:val="16"/>
                <w:szCs w:val="16"/>
              </w:rPr>
            </w:pPr>
            <w:r w:rsidRPr="00D54329">
              <w:rPr>
                <w:rFonts w:ascii="Arial" w:hAnsi="Arial" w:cs="Arial"/>
                <w:sz w:val="16"/>
                <w:szCs w:val="16"/>
              </w:rPr>
              <w:t>category 2 or 3</w:t>
            </w:r>
          </w:p>
          <w:p w14:paraId="06903BA3" w14:textId="0207ED1B" w:rsidR="003F4001" w:rsidRPr="00D54329" w:rsidRDefault="003F4001" w:rsidP="0015775F">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notes</w:t>
            </w:r>
            <w:r w:rsidRPr="00D54329">
              <w:rPr>
                <w:rFonts w:ascii="Arial" w:hAnsi="Arial" w:cs="Arial"/>
                <w:sz w:val="16"/>
                <w:szCs w:val="16"/>
              </w:rPr>
              <w:t xml:space="preserve"> 2</w:t>
            </w:r>
            <w:r w:rsidR="0015775F" w:rsidRPr="00D54329">
              <w:rPr>
                <w:rFonts w:ascii="Arial" w:hAnsi="Arial" w:cs="Arial"/>
                <w:sz w:val="16"/>
                <w:szCs w:val="16"/>
              </w:rPr>
              <w:t xml:space="preserve">, </w:t>
            </w:r>
            <w:r w:rsidRPr="00D54329">
              <w:rPr>
                <w:rFonts w:ascii="Arial" w:hAnsi="Arial" w:cs="Arial"/>
                <w:sz w:val="16"/>
                <w:szCs w:val="16"/>
              </w:rPr>
              <w:t>3)</w:t>
            </w:r>
          </w:p>
        </w:tc>
      </w:tr>
      <w:tr w:rsidR="003F4001" w:rsidRPr="00D54329"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0CF82F6F" w:rsidR="003F4001" w:rsidRPr="00D54329" w:rsidRDefault="003F4001" w:rsidP="00A261F8">
            <w:pPr>
              <w:pStyle w:val="TAN"/>
              <w:rPr>
                <w:rFonts w:cs="Arial"/>
                <w:sz w:val="16"/>
                <w:szCs w:val="16"/>
              </w:rPr>
            </w:pPr>
            <w:r w:rsidRPr="00D54329">
              <w:rPr>
                <w:rFonts w:cs="Arial"/>
                <w:sz w:val="16"/>
                <w:szCs w:val="16"/>
              </w:rPr>
              <w:t>NOTE 1:</w:t>
            </w:r>
            <w:r w:rsidR="00D63FB3" w:rsidRPr="00D63FB3">
              <w:rPr>
                <w:rFonts w:cs="Arial"/>
                <w:sz w:val="16"/>
                <w:szCs w:val="16"/>
              </w:rPr>
              <w:tab/>
            </w:r>
            <w:r w:rsidRPr="00D54329">
              <w:rPr>
                <w:rFonts w:cs="Arial"/>
                <w:sz w:val="16"/>
                <w:szCs w:val="16"/>
              </w:rPr>
              <w:t>within service volume</w:t>
            </w:r>
          </w:p>
          <w:p w14:paraId="6D7E4CF9" w14:textId="284063B5" w:rsidR="003F4001" w:rsidRPr="00D54329" w:rsidRDefault="003F4001" w:rsidP="00A261F8">
            <w:pPr>
              <w:pStyle w:val="TAN"/>
              <w:rPr>
                <w:rFonts w:cs="Arial"/>
                <w:sz w:val="16"/>
                <w:szCs w:val="16"/>
              </w:rPr>
            </w:pPr>
            <w:r w:rsidRPr="00D54329">
              <w:rPr>
                <w:rFonts w:cs="Arial"/>
                <w:sz w:val="16"/>
                <w:szCs w:val="16"/>
              </w:rPr>
              <w:t>NOTE 2:</w:t>
            </w:r>
            <w:r w:rsidR="00D63FB3" w:rsidRPr="00D63FB3">
              <w:rPr>
                <w:rFonts w:cs="Arial"/>
                <w:sz w:val="16"/>
                <w:szCs w:val="16"/>
              </w:rPr>
              <w:tab/>
            </w:r>
            <w:r w:rsidRPr="00D54329">
              <w:rPr>
                <w:rFonts w:cs="Arial"/>
                <w:sz w:val="16"/>
                <w:szCs w:val="16"/>
              </w:rPr>
              <w:t>within 99% of the service volume</w:t>
            </w:r>
          </w:p>
          <w:p w14:paraId="215BEDA3" w14:textId="493DDAF0" w:rsidR="003F4001" w:rsidRPr="00D54329" w:rsidRDefault="003F4001" w:rsidP="00A261F8">
            <w:pPr>
              <w:pStyle w:val="TAN"/>
              <w:rPr>
                <w:rFonts w:cs="Arial"/>
                <w:sz w:val="16"/>
                <w:szCs w:val="16"/>
              </w:rPr>
            </w:pPr>
            <w:r w:rsidRPr="00D54329">
              <w:rPr>
                <w:rFonts w:cs="Arial"/>
                <w:sz w:val="16"/>
                <w:szCs w:val="16"/>
              </w:rPr>
              <w:t>NOTE 3:</w:t>
            </w:r>
            <w:r w:rsidR="00D63FB3" w:rsidRPr="00D63FB3">
              <w:rPr>
                <w:rFonts w:cs="Arial"/>
                <w:sz w:val="16"/>
                <w:szCs w:val="16"/>
              </w:rPr>
              <w:tab/>
            </w:r>
            <w:r w:rsidRPr="00D54329">
              <w:rPr>
                <w:rFonts w:cs="Arial"/>
                <w:sz w:val="16"/>
                <w:szCs w:val="16"/>
              </w:rPr>
              <w:t>Category 2 or 3 in Table 6.2-1 in TS 22.137</w:t>
            </w:r>
            <w:r w:rsidR="00D55F01" w:rsidRPr="00D54329">
              <w:rPr>
                <w:rFonts w:cs="Arial"/>
                <w:sz w:val="16"/>
                <w:szCs w:val="16"/>
              </w:rPr>
              <w:t xml:space="preserve"> [6]</w:t>
            </w:r>
          </w:p>
        </w:tc>
      </w:tr>
    </w:tbl>
    <w:p w14:paraId="621B5C94" w14:textId="77777777" w:rsidR="006A2855" w:rsidRPr="00D54329" w:rsidRDefault="006A2855" w:rsidP="00667365">
      <w:pPr>
        <w:rPr>
          <w:lang w:eastAsia="zh-CN"/>
        </w:rPr>
      </w:pPr>
      <w:bookmarkStart w:id="1079" w:name="_Toc193810328"/>
    </w:p>
    <w:p w14:paraId="650D03CE" w14:textId="15DE2A18" w:rsidR="00D77E6A" w:rsidRPr="00D54329" w:rsidRDefault="00D77E6A" w:rsidP="007D4264">
      <w:pPr>
        <w:pStyle w:val="Heading2"/>
        <w:rPr>
          <w:lang w:eastAsia="zh-CN"/>
        </w:rPr>
      </w:pPr>
      <w:bookmarkStart w:id="1080" w:name="_Toc220333218"/>
      <w:r w:rsidRPr="00D54329">
        <w:rPr>
          <w:rFonts w:hint="eastAsia"/>
          <w:lang w:eastAsia="zh-CN"/>
        </w:rPr>
        <w:t>7</w:t>
      </w:r>
      <w:r w:rsidRPr="00D54329">
        <w:t>.</w:t>
      </w:r>
      <w:r w:rsidR="002C2E9D" w:rsidRPr="00D54329">
        <w:rPr>
          <w:rFonts w:eastAsiaTheme="minorEastAsia"/>
          <w:lang w:eastAsia="zh-CN"/>
        </w:rPr>
        <w:t>20</w:t>
      </w:r>
      <w:r w:rsidRPr="00D54329">
        <w:tab/>
        <w:t>Use case o</w:t>
      </w:r>
      <w:r w:rsidRPr="00D54329">
        <w:rPr>
          <w:rFonts w:hint="eastAsia"/>
        </w:rPr>
        <w:t>n sensing assisted communication in industry park</w:t>
      </w:r>
      <w:bookmarkEnd w:id="1079"/>
      <w:bookmarkEnd w:id="1080"/>
    </w:p>
    <w:p w14:paraId="3F57F1C5" w14:textId="07019E15" w:rsidR="00D77E6A" w:rsidRPr="00D54329" w:rsidRDefault="00D77E6A" w:rsidP="007D4264">
      <w:pPr>
        <w:pStyle w:val="Heading3"/>
      </w:pPr>
      <w:bookmarkStart w:id="1081" w:name="_Toc193810329"/>
      <w:bookmarkStart w:id="1082" w:name="_Toc220333219"/>
      <w:r w:rsidRPr="00D54329">
        <w:rPr>
          <w:rFonts w:hint="eastAsia"/>
        </w:rPr>
        <w:t>7</w:t>
      </w:r>
      <w:r w:rsidRPr="00D54329">
        <w:t>.</w:t>
      </w:r>
      <w:r w:rsidR="002C2E9D" w:rsidRPr="00D54329">
        <w:t>20</w:t>
      </w:r>
      <w:r w:rsidRPr="00D54329">
        <w:t>.1</w:t>
      </w:r>
      <w:r w:rsidRPr="00D54329">
        <w:tab/>
        <w:t>Description</w:t>
      </w:r>
      <w:bookmarkEnd w:id="1081"/>
      <w:bookmarkEnd w:id="1082"/>
    </w:p>
    <w:p w14:paraId="2BE2D6AE" w14:textId="28DCDB34" w:rsidR="00D77E6A" w:rsidRPr="00D54329" w:rsidRDefault="00D77E6A" w:rsidP="00DD7F2D">
      <w:pPr>
        <w:snapToGrid w:val="0"/>
        <w:spacing w:beforeLines="50" w:before="120" w:afterLines="50" w:after="120"/>
        <w:rPr>
          <w:rFonts w:eastAsia="SimSun"/>
          <w:lang w:eastAsia="zh-CN"/>
        </w:rPr>
      </w:pPr>
      <w:r w:rsidRPr="00D54329">
        <w:rPr>
          <w:rFonts w:eastAsia="SimSun" w:hint="eastAsia"/>
          <w:lang w:eastAsia="zh-CN"/>
        </w:rPr>
        <w:t>Sensing would be the important features of 6G system, and could provide much more rich environment information, including the location and velocity information of environment objects. Th</w:t>
      </w:r>
      <w:r w:rsidR="0095430A">
        <w:rPr>
          <w:rFonts w:eastAsia="SimSun"/>
          <w:lang w:eastAsia="zh-CN"/>
        </w:rPr>
        <w:t>is</w:t>
      </w:r>
      <w:r w:rsidRPr="00D54329">
        <w:rPr>
          <w:rFonts w:eastAsia="SimSun" w:hint="eastAsia"/>
          <w:lang w:eastAsia="zh-CN"/>
        </w:rPr>
        <w:t xml:space="preserve"> data could not only be used for sensing service but also could be used to manage and update network </w:t>
      </w:r>
      <w:r w:rsidRPr="00D54329">
        <w:rPr>
          <w:rFonts w:eastAsia="SimSun"/>
          <w:lang w:eastAsia="zh-CN"/>
        </w:rPr>
        <w:t>operation</w:t>
      </w:r>
      <w:r w:rsidRPr="00D54329">
        <w:rPr>
          <w:rFonts w:eastAsia="SimSun" w:hint="eastAsia"/>
          <w:lang w:eastAsia="zh-CN"/>
        </w:rPr>
        <w:t>.</w:t>
      </w:r>
    </w:p>
    <w:p w14:paraId="385288F5" w14:textId="3B3055C1" w:rsidR="00D77E6A" w:rsidRPr="00D54329" w:rsidRDefault="00D77E6A" w:rsidP="00DD7F2D">
      <w:pPr>
        <w:snapToGrid w:val="0"/>
        <w:spacing w:beforeLines="50" w:before="120" w:afterLines="50" w:after="120"/>
        <w:rPr>
          <w:rFonts w:eastAsia="SimSun"/>
          <w:lang w:eastAsia="zh-CN"/>
        </w:rPr>
      </w:pPr>
      <w:r w:rsidRPr="00D54329">
        <w:rPr>
          <w:rFonts w:eastAsia="SimSun" w:hint="eastAsia"/>
          <w:lang w:eastAsia="zh-CN"/>
        </w:rPr>
        <w:t xml:space="preserve">For example, </w:t>
      </w:r>
      <w:r w:rsidR="0043572F" w:rsidRPr="00D54329">
        <w:rPr>
          <w:rFonts w:eastAsia="SimSun"/>
          <w:lang w:eastAsia="zh-CN"/>
        </w:rPr>
        <w:t>which is shown in Figure 7.</w:t>
      </w:r>
      <w:r w:rsidR="002C2E9D" w:rsidRPr="00D54329">
        <w:rPr>
          <w:rFonts w:eastAsia="SimSun"/>
          <w:lang w:eastAsia="zh-CN"/>
        </w:rPr>
        <w:t>20</w:t>
      </w:r>
      <w:r w:rsidR="0043572F" w:rsidRPr="00D54329">
        <w:rPr>
          <w:rFonts w:eastAsia="SimSun"/>
          <w:lang w:eastAsia="zh-CN"/>
        </w:rPr>
        <w:t>.1</w:t>
      </w:r>
      <w:r w:rsidR="00B5259C" w:rsidRPr="00D54329">
        <w:rPr>
          <w:rFonts w:eastAsia="SimSun"/>
          <w:lang w:eastAsia="zh-CN"/>
        </w:rPr>
        <w:t xml:space="preserve">-1, </w:t>
      </w:r>
      <w:r w:rsidRPr="00D54329">
        <w:rPr>
          <w:rFonts w:eastAsia="SimSun" w:hint="eastAsia"/>
          <w:lang w:eastAsia="zh-CN"/>
        </w:rPr>
        <w:t>in one specific area in which sensing results could be used to optimi</w:t>
      </w:r>
      <w:r w:rsidR="00DD7F2D">
        <w:rPr>
          <w:rFonts w:eastAsia="SimSun"/>
          <w:lang w:eastAsia="zh-CN"/>
        </w:rPr>
        <w:t>s</w:t>
      </w:r>
      <w:r w:rsidRPr="00D54329">
        <w:rPr>
          <w:rFonts w:eastAsia="SimSun" w:hint="eastAsia"/>
          <w:lang w:eastAsia="zh-CN"/>
        </w:rPr>
        <w:t>e communication service</w:t>
      </w:r>
      <w:r w:rsidR="00500291" w:rsidRPr="00D54329">
        <w:rPr>
          <w:rFonts w:eastAsia="SimSun"/>
          <w:lang w:eastAsia="zh-CN"/>
        </w:rPr>
        <w:t>.</w:t>
      </w:r>
      <w:r w:rsidRPr="00D54329">
        <w:rPr>
          <w:rFonts w:eastAsia="SimSun" w:hint="eastAsia"/>
          <w:lang w:eastAsia="zh-CN"/>
        </w:rPr>
        <w:t xml:space="preserve"> </w:t>
      </w:r>
      <w:r w:rsidR="00500291" w:rsidRPr="00D54329">
        <w:rPr>
          <w:rFonts w:eastAsia="SimSun"/>
          <w:lang w:eastAsia="zh-CN"/>
        </w:rPr>
        <w:t>W</w:t>
      </w:r>
      <w:r w:rsidRPr="00D54329">
        <w:rPr>
          <w:rFonts w:eastAsia="SimSun" w:hint="eastAsia"/>
          <w:lang w:eastAsia="zh-CN"/>
        </w:rPr>
        <w:t xml:space="preserve">hen one UE is moving from one cell to another cell, the location information of that UE, as well as the spatial information of surrounding environment objects, could be derived as sensing results by 6G system. </w:t>
      </w:r>
      <w:r w:rsidRPr="00D54329">
        <w:rPr>
          <w:rFonts w:eastAsia="SimSun" w:hint="eastAsia"/>
          <w:lang w:eastAsia="zh-CN"/>
        </w:rPr>
        <w:lastRenderedPageBreak/>
        <w:t xml:space="preserve">With the sensing results about UE and environment, 6G network could </w:t>
      </w:r>
      <w:r w:rsidRPr="00D54329">
        <w:rPr>
          <w:rFonts w:eastAsia="SimSun"/>
          <w:lang w:eastAsia="zh-CN"/>
        </w:rPr>
        <w:t>direct</w:t>
      </w:r>
      <w:r w:rsidRPr="00D54329">
        <w:rPr>
          <w:rFonts w:eastAsia="SimSun" w:hint="eastAsia"/>
          <w:lang w:eastAsia="zh-CN"/>
        </w:rPr>
        <w:t xml:space="preserve"> UE to transmit </w:t>
      </w:r>
      <w:r w:rsidRPr="00D54329">
        <w:rPr>
          <w:rFonts w:eastAsia="SimSun"/>
          <w:lang w:eastAsia="zh-CN"/>
        </w:rPr>
        <w:t xml:space="preserve">radio </w:t>
      </w:r>
      <w:r w:rsidRPr="00D54329">
        <w:rPr>
          <w:rFonts w:eastAsia="SimSun" w:hint="eastAsia"/>
          <w:lang w:eastAsia="zh-CN"/>
        </w:rPr>
        <w:t xml:space="preserve">signal with </w:t>
      </w:r>
      <w:r w:rsidRPr="00D54329">
        <w:rPr>
          <w:rFonts w:eastAsia="SimSun"/>
          <w:lang w:eastAsia="zh-CN"/>
        </w:rPr>
        <w:t>more accurate</w:t>
      </w:r>
      <w:r w:rsidRPr="00D54329">
        <w:rPr>
          <w:rFonts w:eastAsia="SimSun" w:hint="eastAsia"/>
          <w:lang w:eastAsia="zh-CN"/>
        </w:rPr>
        <w:t xml:space="preserve"> beam direction toward the target base station</w:t>
      </w:r>
      <w:r w:rsidRPr="00D54329">
        <w:rPr>
          <w:rFonts w:eastAsia="SimSun"/>
          <w:lang w:eastAsia="zh-CN"/>
        </w:rPr>
        <w:t xml:space="preserve"> to reduce the time and information exchange during </w:t>
      </w:r>
      <w:r w:rsidRPr="00D54329">
        <w:rPr>
          <w:rFonts w:eastAsia="SimSun" w:hint="eastAsia"/>
          <w:lang w:eastAsia="zh-CN"/>
        </w:rPr>
        <w:t>handing over</w:t>
      </w:r>
      <w:r w:rsidRPr="00D54329">
        <w:rPr>
          <w:rFonts w:eastAsia="SimSun"/>
          <w:lang w:eastAsia="zh-CN"/>
        </w:rPr>
        <w:t xml:space="preserve"> procedure.</w:t>
      </w:r>
    </w:p>
    <w:p w14:paraId="515CFE3D" w14:textId="5183E32D" w:rsidR="00D77E6A" w:rsidRPr="00D54329" w:rsidRDefault="00D77E6A" w:rsidP="00A261F8">
      <w:pPr>
        <w:pStyle w:val="TH"/>
      </w:pPr>
      <w:r w:rsidRPr="00D54329">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76B47D8F" w:rsidR="00D77E6A" w:rsidRPr="00D54329" w:rsidRDefault="00D77E6A" w:rsidP="00D77E6A">
      <w:pPr>
        <w:pStyle w:val="TF"/>
        <w:snapToGrid w:val="0"/>
        <w:spacing w:beforeLines="50" w:before="120" w:afterLines="50" w:after="120"/>
        <w:rPr>
          <w:rFonts w:eastAsia="SimSun"/>
          <w:lang w:eastAsia="zh-CN"/>
        </w:rPr>
      </w:pPr>
      <w:r w:rsidRPr="00D54329">
        <w:t xml:space="preserve">Figure </w:t>
      </w:r>
      <w:r w:rsidRPr="00D54329">
        <w:rPr>
          <w:rFonts w:eastAsia="SimSun" w:hint="eastAsia"/>
          <w:lang w:eastAsia="zh-CN"/>
        </w:rPr>
        <w:t>7</w:t>
      </w:r>
      <w:r w:rsidRPr="00D54329">
        <w:t>.</w:t>
      </w:r>
      <w:r w:rsidR="002C2E9D" w:rsidRPr="00D54329">
        <w:rPr>
          <w:rFonts w:eastAsia="SimSun"/>
          <w:lang w:eastAsia="zh-CN"/>
        </w:rPr>
        <w:t>20</w:t>
      </w:r>
      <w:r w:rsidRPr="00D54329">
        <w:rPr>
          <w:rFonts w:eastAsia="SimSun" w:hint="eastAsia"/>
          <w:lang w:eastAsia="zh-CN"/>
        </w:rPr>
        <w:t>.1</w:t>
      </w:r>
      <w:r w:rsidRPr="00D54329">
        <w:t xml:space="preserve">-1: </w:t>
      </w:r>
      <w:r w:rsidRPr="00D54329">
        <w:rPr>
          <w:rFonts w:eastAsia="SimSun" w:hint="eastAsia"/>
          <w:lang w:eastAsia="zh-CN"/>
        </w:rPr>
        <w:t>Hand over with position information of UE</w:t>
      </w:r>
    </w:p>
    <w:p w14:paraId="40812E98" w14:textId="0541DDC0" w:rsidR="00D77E6A" w:rsidRPr="00D54329" w:rsidRDefault="00D77E6A" w:rsidP="007D4264">
      <w:pPr>
        <w:pStyle w:val="Heading3"/>
      </w:pPr>
      <w:bookmarkStart w:id="1083" w:name="_Toc220333220"/>
      <w:r w:rsidRPr="00D54329">
        <w:rPr>
          <w:rFonts w:hint="eastAsia"/>
        </w:rPr>
        <w:t>7</w:t>
      </w:r>
      <w:r w:rsidRPr="00D54329">
        <w:t>.</w:t>
      </w:r>
      <w:r w:rsidR="002C2E9D" w:rsidRPr="00D54329">
        <w:t>20</w:t>
      </w:r>
      <w:r w:rsidRPr="00D54329">
        <w:t>.</w:t>
      </w:r>
      <w:r w:rsidRPr="00D54329">
        <w:rPr>
          <w:rFonts w:hint="eastAsia"/>
        </w:rPr>
        <w:t>2</w:t>
      </w:r>
      <w:r w:rsidRPr="00D54329">
        <w:tab/>
        <w:t>Pre-conditions</w:t>
      </w:r>
      <w:bookmarkEnd w:id="1083"/>
    </w:p>
    <w:p w14:paraId="36E5667E" w14:textId="06740883" w:rsidR="00D77E6A" w:rsidRPr="00D54329" w:rsidRDefault="00D77E6A" w:rsidP="00DA4A35">
      <w:pPr>
        <w:snapToGrid w:val="0"/>
        <w:spacing w:beforeLines="50" w:before="120" w:afterLines="50" w:after="120"/>
        <w:rPr>
          <w:rFonts w:eastAsia="SimSun"/>
          <w:lang w:eastAsia="zh-CN"/>
        </w:rPr>
      </w:pPr>
      <w:r w:rsidRPr="00D54329">
        <w:rPr>
          <w:rFonts w:eastAsia="SimSun" w:hint="eastAsia"/>
          <w:lang w:eastAsia="zh-CN"/>
        </w:rPr>
        <w:t xml:space="preserve">In a port industry park, </w:t>
      </w:r>
      <w:r w:rsidR="00883F02">
        <w:rPr>
          <w:rFonts w:eastAsia="SimSun"/>
          <w:lang w:eastAsia="zh-CN"/>
        </w:rPr>
        <w:t>MNO</w:t>
      </w:r>
      <w:r w:rsidRPr="00D54329">
        <w:rPr>
          <w:rFonts w:eastAsia="SimSun"/>
          <w:lang w:eastAsia="zh-CN"/>
        </w:rPr>
        <w:t xml:space="preserve"> MM has deployed base </w:t>
      </w:r>
      <w:r w:rsidRPr="00D54329">
        <w:rPr>
          <w:rFonts w:eastAsia="SimSun" w:hint="eastAsia"/>
          <w:lang w:eastAsia="zh-CN"/>
        </w:rPr>
        <w:t>stations</w:t>
      </w:r>
      <w:r w:rsidRPr="00D54329">
        <w:rPr>
          <w:rFonts w:eastAsia="SimSun"/>
          <w:lang w:eastAsia="zh-CN"/>
        </w:rPr>
        <w:t xml:space="preserve">, </w:t>
      </w:r>
      <w:r w:rsidRPr="00D54329">
        <w:rPr>
          <w:rFonts w:eastAsia="SimSun" w:hint="eastAsia"/>
          <w:lang w:eastAsia="zh-CN"/>
        </w:rPr>
        <w:t>which</w:t>
      </w:r>
      <w:r w:rsidRPr="00D54329">
        <w:rPr>
          <w:rFonts w:eastAsia="SimSun"/>
          <w:lang w:eastAsia="zh-CN"/>
        </w:rPr>
        <w:t xml:space="preserve"> could transmit and receive sensing signal to </w:t>
      </w:r>
      <w:r w:rsidRPr="00D54329">
        <w:rPr>
          <w:rFonts w:eastAsia="SimSun" w:hint="eastAsia"/>
          <w:lang w:eastAsia="zh-CN"/>
        </w:rPr>
        <w:t xml:space="preserve">derive sensing results by collecting </w:t>
      </w:r>
      <w:r w:rsidRPr="00D54329">
        <w:rPr>
          <w:rFonts w:eastAsia="SimSun"/>
          <w:lang w:eastAsia="zh-CN"/>
        </w:rPr>
        <w:t xml:space="preserve">3GPP sensing data and non-3GPP sensing data from other sensors linked with the base stations. </w:t>
      </w:r>
      <w:r w:rsidRPr="00D54329">
        <w:rPr>
          <w:rFonts w:eastAsia="SimSun" w:hint="eastAsia"/>
          <w:lang w:eastAsia="zh-CN"/>
        </w:rPr>
        <w:t>These sensing results could be used by 6G system to promote the communication performance.</w:t>
      </w:r>
      <w:r w:rsidR="007D4264" w:rsidRPr="00D54329">
        <w:rPr>
          <w:rFonts w:eastAsia="SimSun" w:hint="eastAsia"/>
          <w:lang w:eastAsia="zh-CN"/>
        </w:rPr>
        <w:t xml:space="preserve"> </w:t>
      </w:r>
      <w:r w:rsidRPr="00D54329">
        <w:rPr>
          <w:rFonts w:eastAsia="SimSun" w:hint="eastAsia"/>
          <w:lang w:eastAsia="zh-CN"/>
        </w:rPr>
        <w:t xml:space="preserve">Alex is a delivery robot operator, working in this industry park. His work is controlling several robots to transfer goods according to working requirement from port to the industry nearby. </w:t>
      </w:r>
    </w:p>
    <w:p w14:paraId="1999D17C" w14:textId="43AE8BBE" w:rsidR="00D77E6A" w:rsidRPr="00D54329" w:rsidRDefault="00D77E6A" w:rsidP="007D4264">
      <w:pPr>
        <w:pStyle w:val="Heading3"/>
      </w:pPr>
      <w:bookmarkStart w:id="1084" w:name="_Toc220333221"/>
      <w:r w:rsidRPr="00D54329">
        <w:rPr>
          <w:rFonts w:hint="eastAsia"/>
        </w:rPr>
        <w:t>7</w:t>
      </w:r>
      <w:r w:rsidRPr="00D54329">
        <w:t>.</w:t>
      </w:r>
      <w:r w:rsidR="002C2E9D" w:rsidRPr="00D54329">
        <w:t>20</w:t>
      </w:r>
      <w:r w:rsidRPr="00D54329">
        <w:t>.</w:t>
      </w:r>
      <w:r w:rsidRPr="00D54329">
        <w:rPr>
          <w:rFonts w:hint="eastAsia"/>
        </w:rPr>
        <w:t>3</w:t>
      </w:r>
      <w:r w:rsidRPr="00D54329">
        <w:tab/>
        <w:t>Service Flows</w:t>
      </w:r>
      <w:bookmarkEnd w:id="1084"/>
    </w:p>
    <w:p w14:paraId="3D063021" w14:textId="77777777" w:rsidR="00D77E6A" w:rsidRPr="00D54329" w:rsidRDefault="00D77E6A" w:rsidP="00A261F8">
      <w:pPr>
        <w:pStyle w:val="B10"/>
        <w:rPr>
          <w:rFonts w:eastAsia="SimSun"/>
          <w:lang w:eastAsia="zh-CN"/>
        </w:rPr>
      </w:pPr>
      <w:r w:rsidRPr="00D54329">
        <w:rPr>
          <w:rFonts w:eastAsia="SimSun" w:hint="eastAsia"/>
          <w:lang w:eastAsia="zh-CN"/>
        </w:rPr>
        <w:t>1. In the working time of daylight, a lot of goods has been placed in the port. Alex controls 10 delivery robots to transfer these goods to the industry nearby. 6G network providing large-bandwidth and low-delay communication service for Alex</w:t>
      </w:r>
      <w:r w:rsidRPr="00D54329">
        <w:rPr>
          <w:rFonts w:eastAsia="SimSun"/>
          <w:lang w:eastAsia="zh-CN"/>
        </w:rPr>
        <w:t>’</w:t>
      </w:r>
      <w:r w:rsidRPr="00D54329">
        <w:rPr>
          <w:rFonts w:eastAsia="SimSun" w:hint="eastAsia"/>
          <w:lang w:eastAsia="zh-CN"/>
        </w:rPr>
        <w:t>s robots. The base stations in this park, starts to transmit and receive the sensing signal to monitor the position and environmental information of Alex</w:t>
      </w:r>
      <w:r w:rsidRPr="00D54329">
        <w:rPr>
          <w:rFonts w:eastAsia="SimSun"/>
          <w:lang w:eastAsia="zh-CN"/>
        </w:rPr>
        <w:t>’</w:t>
      </w:r>
      <w:r w:rsidRPr="00D54329">
        <w:rPr>
          <w:rFonts w:eastAsia="SimSun" w:hint="eastAsia"/>
          <w:lang w:eastAsia="zh-CN"/>
        </w:rPr>
        <w:t>s robots.</w:t>
      </w:r>
    </w:p>
    <w:p w14:paraId="317130AA" w14:textId="77777777" w:rsidR="00D77E6A" w:rsidRPr="00D54329" w:rsidRDefault="00D77E6A" w:rsidP="00A261F8">
      <w:pPr>
        <w:pStyle w:val="B10"/>
        <w:rPr>
          <w:rFonts w:eastAsia="SimSun"/>
          <w:lang w:eastAsia="zh-CN"/>
        </w:rPr>
      </w:pPr>
      <w:r w:rsidRPr="00D54329">
        <w:rPr>
          <w:rFonts w:eastAsia="SimSun" w:hint="eastAsia"/>
          <w:lang w:eastAsia="zh-CN"/>
        </w:rPr>
        <w:t>2. Some delivery jobs are assigned to Alex, and Alex needs to control robot to go to port and back to industry repeatedly.</w:t>
      </w:r>
    </w:p>
    <w:p w14:paraId="5E64B8F5" w14:textId="4856A24E" w:rsidR="00D77E6A" w:rsidRPr="00D54329" w:rsidRDefault="00D77E6A" w:rsidP="00A261F8">
      <w:pPr>
        <w:pStyle w:val="B10"/>
        <w:rPr>
          <w:rFonts w:eastAsia="SimSun"/>
          <w:lang w:eastAsia="zh-CN"/>
        </w:rPr>
      </w:pPr>
      <w:r w:rsidRPr="00D54329">
        <w:rPr>
          <w:rFonts w:eastAsia="SimSun" w:hint="eastAsia"/>
          <w:lang w:eastAsia="zh-CN"/>
        </w:rPr>
        <w:t>3. MNO</w:t>
      </w:r>
      <w:r w:rsidRPr="00D54329">
        <w:rPr>
          <w:rFonts w:eastAsia="SimSun"/>
          <w:lang w:eastAsia="zh-CN"/>
        </w:rPr>
        <w:t xml:space="preserve"> MM</w:t>
      </w:r>
      <w:r w:rsidRPr="00D54329">
        <w:rPr>
          <w:rFonts w:eastAsia="SimSun" w:hint="eastAsia"/>
          <w:lang w:eastAsia="zh-CN"/>
        </w:rPr>
        <w:t xml:space="preserve"> begins to use the sensing results about the robots and surrounding environmental objects. 6G network delivers the sensing results to serving base station and robots to optimi</w:t>
      </w:r>
      <w:r w:rsidR="005F22B6">
        <w:rPr>
          <w:rFonts w:eastAsia="SimSun"/>
          <w:lang w:eastAsia="zh-CN"/>
        </w:rPr>
        <w:t>s</w:t>
      </w:r>
      <w:r w:rsidRPr="00D54329">
        <w:rPr>
          <w:rFonts w:eastAsia="SimSun" w:hint="eastAsia"/>
          <w:lang w:eastAsia="zh-CN"/>
        </w:rPr>
        <w:t>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1FA07F84" w:rsidR="00D77E6A" w:rsidRPr="00D54329" w:rsidRDefault="00D77E6A" w:rsidP="00A261F8">
      <w:pPr>
        <w:pStyle w:val="B10"/>
        <w:rPr>
          <w:rFonts w:eastAsia="SimSun"/>
          <w:lang w:eastAsia="zh-CN"/>
        </w:rPr>
      </w:pPr>
      <w:r w:rsidRPr="00D54329">
        <w:rPr>
          <w:rFonts w:eastAsia="SimSun" w:hint="eastAsia"/>
          <w:lang w:eastAsia="zh-CN"/>
        </w:rPr>
        <w:t xml:space="preserve">4. When one of robots is deciding uplink beam, it finds that the sensing results of surrounding environment objects are </w:t>
      </w:r>
      <w:r w:rsidR="00D239BF">
        <w:rPr>
          <w:rFonts w:eastAsia="SimSun"/>
          <w:lang w:eastAsia="zh-CN"/>
        </w:rPr>
        <w:t>in</w:t>
      </w:r>
      <w:r w:rsidRPr="00D54329">
        <w:rPr>
          <w:rFonts w:eastAsia="SimSun" w:hint="eastAsia"/>
          <w:lang w:eastAsia="zh-CN"/>
        </w:rPr>
        <w:t>sufficient. Thus</w:t>
      </w:r>
      <w:r w:rsidR="00DA4A35">
        <w:rPr>
          <w:rFonts w:eastAsia="SimSun"/>
          <w:lang w:eastAsia="zh-CN"/>
        </w:rPr>
        <w:t>,</w:t>
      </w:r>
      <w:r w:rsidRPr="00D54329">
        <w:rPr>
          <w:rFonts w:eastAsia="SimSun" w:hint="eastAsia"/>
          <w:lang w:eastAsia="zh-CN"/>
        </w:rPr>
        <w:t xml:space="preserve"> this robot requests sensing operations in 6G system to providing more detailed sensing results for assisting communication. More resources are assigned for providing more accurately sensing. Given the high accurate and trustable sensing results then, the communication could be ensured with lower delay and energy consuming.</w:t>
      </w:r>
    </w:p>
    <w:p w14:paraId="18725888" w14:textId="77777777" w:rsidR="00D77E6A" w:rsidRPr="00D54329" w:rsidRDefault="00D77E6A" w:rsidP="00A261F8">
      <w:pPr>
        <w:pStyle w:val="B10"/>
        <w:rPr>
          <w:rFonts w:eastAsia="SimSun"/>
          <w:lang w:eastAsia="zh-CN"/>
        </w:rPr>
      </w:pPr>
      <w:r w:rsidRPr="00D54329">
        <w:rPr>
          <w:rFonts w:eastAsia="SimSun" w:hint="eastAsia"/>
          <w:lang w:eastAsia="zh-CN"/>
        </w:rPr>
        <w:t>5. In the evening, the delivery work has been finished. The robots keep standing by statically. No sensing results are needed to assist robots</w:t>
      </w:r>
      <w:r w:rsidRPr="00D54329">
        <w:rPr>
          <w:rFonts w:eastAsia="SimSun"/>
          <w:lang w:eastAsia="zh-CN"/>
        </w:rPr>
        <w:t>’</w:t>
      </w:r>
      <w:r w:rsidRPr="00D54329">
        <w:rPr>
          <w:rFonts w:eastAsia="SimSun" w:hint="eastAsia"/>
          <w:lang w:eastAsia="zh-CN"/>
        </w:rPr>
        <w:t xml:space="preserve"> work and no frequent handing over is requested. </w:t>
      </w:r>
    </w:p>
    <w:p w14:paraId="75BB18CB" w14:textId="1A33E319" w:rsidR="00D77E6A" w:rsidRPr="00D54329" w:rsidRDefault="00D77E6A" w:rsidP="007D4264">
      <w:pPr>
        <w:pStyle w:val="Heading3"/>
      </w:pPr>
      <w:bookmarkStart w:id="1085" w:name="_Toc220333222"/>
      <w:r w:rsidRPr="00D54329">
        <w:rPr>
          <w:rFonts w:hint="eastAsia"/>
        </w:rPr>
        <w:t>7</w:t>
      </w:r>
      <w:r w:rsidRPr="00D54329">
        <w:t>.</w:t>
      </w:r>
      <w:r w:rsidR="002C2E9D" w:rsidRPr="00D54329">
        <w:t>20</w:t>
      </w:r>
      <w:r w:rsidRPr="00D54329">
        <w:t>.</w:t>
      </w:r>
      <w:r w:rsidRPr="00D54329">
        <w:rPr>
          <w:rFonts w:hint="eastAsia"/>
        </w:rPr>
        <w:t>4</w:t>
      </w:r>
      <w:r w:rsidRPr="00D54329">
        <w:rPr>
          <w:rFonts w:hint="eastAsia"/>
        </w:rPr>
        <w:tab/>
        <w:t>Post-conditions</w:t>
      </w:r>
      <w:bookmarkEnd w:id="1085"/>
    </w:p>
    <w:p w14:paraId="25B31736" w14:textId="6B48B355"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Thanks </w:t>
      </w:r>
      <w:r w:rsidR="006A16BC">
        <w:rPr>
          <w:rFonts w:eastAsia="SimSun"/>
          <w:lang w:eastAsia="zh-CN"/>
        </w:rPr>
        <w:t>to</w:t>
      </w:r>
      <w:r w:rsidR="006A16BC" w:rsidRPr="00D54329">
        <w:rPr>
          <w:rFonts w:eastAsia="SimSun" w:hint="eastAsia"/>
          <w:lang w:eastAsia="zh-CN"/>
        </w:rPr>
        <w:t xml:space="preserve"> </w:t>
      </w:r>
      <w:r w:rsidRPr="00D54329">
        <w:rPr>
          <w:rFonts w:eastAsia="SimSun" w:hint="eastAsia"/>
          <w:lang w:eastAsia="zh-CN"/>
        </w:rPr>
        <w:t xml:space="preserve">6G network, MNO MM ensures that Alex enjoys stable and efficient sensing and communication service. </w:t>
      </w:r>
    </w:p>
    <w:p w14:paraId="628E4902" w14:textId="539BFF36" w:rsidR="00D77E6A" w:rsidRPr="00D54329" w:rsidRDefault="00D77E6A" w:rsidP="007D4264">
      <w:pPr>
        <w:pStyle w:val="Heading3"/>
      </w:pPr>
      <w:bookmarkStart w:id="1086" w:name="_Toc220333223"/>
      <w:r w:rsidRPr="00D54329">
        <w:rPr>
          <w:rFonts w:hint="eastAsia"/>
        </w:rPr>
        <w:t>7</w:t>
      </w:r>
      <w:r w:rsidRPr="00D54329">
        <w:t>.</w:t>
      </w:r>
      <w:r w:rsidR="002C2E9D" w:rsidRPr="00D54329">
        <w:t>20</w:t>
      </w:r>
      <w:r w:rsidRPr="00D54329">
        <w:t>.</w:t>
      </w:r>
      <w:r w:rsidRPr="00D54329">
        <w:rPr>
          <w:rFonts w:hint="eastAsia"/>
        </w:rPr>
        <w:t>5</w:t>
      </w:r>
      <w:r w:rsidRPr="00D54329">
        <w:tab/>
      </w:r>
      <w:r w:rsidRPr="00D54329">
        <w:rPr>
          <w:rFonts w:hint="eastAsia"/>
        </w:rPr>
        <w:t>Existing features partly or fully covering the use case functionality</w:t>
      </w:r>
      <w:bookmarkEnd w:id="1086"/>
    </w:p>
    <w:p w14:paraId="0793BC21" w14:textId="55B52DBE" w:rsidR="00D77E6A" w:rsidRPr="00D54329" w:rsidRDefault="00D77E6A" w:rsidP="00D77E6A">
      <w:pPr>
        <w:snapToGrid w:val="0"/>
        <w:spacing w:beforeLines="50" w:before="120" w:afterLines="50" w:after="120"/>
        <w:jc w:val="both"/>
        <w:rPr>
          <w:rFonts w:eastAsia="SimSun"/>
          <w:lang w:eastAsia="zh-CN"/>
        </w:rPr>
      </w:pPr>
      <w:r w:rsidRPr="00D54329">
        <w:rPr>
          <w:rFonts w:eastAsia="SimSun"/>
          <w:lang w:eastAsia="zh-CN"/>
        </w:rPr>
        <w:t>In TS</w:t>
      </w:r>
      <w:r w:rsidRPr="00D54329">
        <w:rPr>
          <w:rFonts w:eastAsia="SimSun" w:hint="eastAsia"/>
          <w:lang w:eastAsia="zh-CN"/>
        </w:rPr>
        <w:t xml:space="preserve"> </w:t>
      </w:r>
      <w:r w:rsidRPr="00D54329">
        <w:rPr>
          <w:rFonts w:eastAsia="SimSun"/>
          <w:lang w:eastAsia="zh-CN"/>
        </w:rPr>
        <w:t>22.137</w:t>
      </w:r>
      <w:r w:rsidRPr="00D54329">
        <w:rPr>
          <w:rFonts w:eastAsia="SimSun" w:hint="eastAsia"/>
          <w:lang w:eastAsia="zh-CN"/>
        </w:rPr>
        <w:t xml:space="preserve"> [6]</w:t>
      </w:r>
      <w:r w:rsidRPr="00D54329">
        <w:rPr>
          <w:rFonts w:eastAsia="SimSun"/>
          <w:lang w:eastAsia="zh-CN"/>
        </w:rPr>
        <w:t xml:space="preserve">, </w:t>
      </w:r>
      <w:r w:rsidRPr="00D54329">
        <w:rPr>
          <w:rFonts w:eastAsia="SimSun" w:hint="eastAsia"/>
          <w:lang w:eastAsia="zh-CN"/>
        </w:rPr>
        <w:t>t</w:t>
      </w:r>
      <w:r w:rsidRPr="00D54329">
        <w:rPr>
          <w:rFonts w:eastAsia="SimSun"/>
          <w:lang w:eastAsia="zh-CN"/>
        </w:rPr>
        <w:t xml:space="preserve">he basic procedure of sensing has been described, including capability reporting, data collection, data transmission, data processing, and capability exposure, </w:t>
      </w:r>
      <w:r w:rsidR="00DB7A4F" w:rsidRPr="00D54329">
        <w:rPr>
          <w:rFonts w:eastAsia="SimSun"/>
          <w:lang w:eastAsia="zh-CN"/>
        </w:rPr>
        <w:t xml:space="preserve">which are </w:t>
      </w:r>
      <w:r w:rsidRPr="00D54329">
        <w:rPr>
          <w:rFonts w:eastAsia="SimSun"/>
          <w:lang w:eastAsia="zh-CN"/>
        </w:rPr>
        <w:t>listed below:</w:t>
      </w:r>
    </w:p>
    <w:p w14:paraId="49A4EEC4" w14:textId="193C9869" w:rsidR="00D77E6A" w:rsidRPr="00D54329" w:rsidRDefault="00D77E6A" w:rsidP="004130E0">
      <w:pPr>
        <w:pStyle w:val="B10"/>
        <w:numPr>
          <w:ilvl w:val="0"/>
          <w:numId w:val="75"/>
        </w:numPr>
        <w:rPr>
          <w:rFonts w:eastAsia="SimSun"/>
          <w:lang w:eastAsia="zh-CN"/>
        </w:rPr>
      </w:pPr>
      <w:r w:rsidRPr="00D54329">
        <w:rPr>
          <w:rFonts w:eastAsia="SimSun"/>
          <w:lang w:eastAsia="zh-CN"/>
        </w:rPr>
        <w:t>The 5G system shall be able to provide sensing service to detect, and/or track one or more objects (e.g. UAVs, birds) and the environment around the object(s).</w:t>
      </w:r>
    </w:p>
    <w:p w14:paraId="5768B88F" w14:textId="77777777" w:rsidR="00D77E6A" w:rsidRPr="00D54329" w:rsidRDefault="00D77E6A" w:rsidP="004130E0">
      <w:pPr>
        <w:pStyle w:val="B10"/>
        <w:numPr>
          <w:ilvl w:val="0"/>
          <w:numId w:val="75"/>
        </w:numPr>
        <w:rPr>
          <w:rFonts w:eastAsia="SimSun"/>
          <w:lang w:eastAsia="zh-CN"/>
        </w:rPr>
      </w:pPr>
      <w:r w:rsidRPr="00D54329">
        <w:rPr>
          <w:rFonts w:eastAsia="SimSun"/>
          <w:lang w:eastAsia="zh-CN"/>
        </w:rPr>
        <w:lastRenderedPageBreak/>
        <w:t>Based on operator’s policies, operator’s control and regulation, the 5G system shall be able to collect 3GPP sensing data from sensing receivers for processing.</w:t>
      </w:r>
    </w:p>
    <w:p w14:paraId="677D1A3E" w14:textId="77777777" w:rsidR="00D77E6A" w:rsidRPr="00D54329" w:rsidRDefault="00D77E6A" w:rsidP="004130E0">
      <w:pPr>
        <w:pStyle w:val="B10"/>
        <w:numPr>
          <w:ilvl w:val="0"/>
          <w:numId w:val="75"/>
        </w:numPr>
        <w:rPr>
          <w:rFonts w:eastAsia="SimSun"/>
          <w:lang w:eastAsia="zh-CN"/>
        </w:rPr>
      </w:pPr>
      <w:r w:rsidRPr="00D54329">
        <w:rPr>
          <w:rFonts w:eastAsia="SimSun"/>
          <w:lang w:eastAsia="zh-CN"/>
        </w:rPr>
        <w:t>Subject to operator’s policy and regulation, the 5G system shall be able to provide secure means for a trusted third-party to receive sensing results with contextual information.</w:t>
      </w:r>
    </w:p>
    <w:p w14:paraId="4564A3A0" w14:textId="44AFC4C4" w:rsidR="00D77E6A" w:rsidRPr="00D54329" w:rsidRDefault="00D77E6A" w:rsidP="004130E0">
      <w:pPr>
        <w:pStyle w:val="B10"/>
        <w:numPr>
          <w:ilvl w:val="0"/>
          <w:numId w:val="75"/>
        </w:numPr>
      </w:pPr>
      <w:r w:rsidRPr="00D54329">
        <w:t>Subject to regulation and operator policy, the 5G network shall be able to activate, configure, and deactivate 5G wireless sensing based on parameters such as location and network conditions (e.g. network load).</w:t>
      </w:r>
    </w:p>
    <w:p w14:paraId="40E60891" w14:textId="77777777" w:rsidR="00D77E6A" w:rsidRPr="00D54329" w:rsidRDefault="00D77E6A" w:rsidP="004130E0">
      <w:pPr>
        <w:pStyle w:val="B10"/>
        <w:numPr>
          <w:ilvl w:val="0"/>
          <w:numId w:val="75"/>
        </w:numPr>
      </w:pPr>
      <w:r w:rsidRPr="00D54329">
        <w:t>Subject to regulation and user consent, the 5G network may be able to link sensing results with 3GPP subscriber identity of a UE for a sensing target associated with that UE served by the same network.</w:t>
      </w:r>
    </w:p>
    <w:p w14:paraId="53E37B8A" w14:textId="229A9F3F" w:rsidR="00D77E6A" w:rsidRPr="00D54329" w:rsidRDefault="00D77E6A" w:rsidP="00D77E6A">
      <w:pPr>
        <w:pStyle w:val="NO"/>
        <w:rPr>
          <w:lang w:eastAsia="zh-CN"/>
        </w:rPr>
      </w:pPr>
      <w:r w:rsidRPr="00D54329">
        <w:t>NOTE:</w:t>
      </w:r>
      <w:r w:rsidR="00407255" w:rsidRPr="00D54329">
        <w:tab/>
      </w:r>
      <w:r w:rsidRPr="00D54329">
        <w:t>The purpose of this requirement is to ensure that association of 3GPP subscriber identity and sensing results is possible only with user consent and according to regulatory requirements.</w:t>
      </w:r>
    </w:p>
    <w:p w14:paraId="5907474E" w14:textId="34B40DFE"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In the above requirement</w:t>
      </w:r>
      <w:r w:rsidR="002D1BC7" w:rsidRPr="00D54329">
        <w:rPr>
          <w:rFonts w:eastAsia="SimSun"/>
          <w:lang w:eastAsia="zh-CN"/>
        </w:rPr>
        <w:t>s</w:t>
      </w:r>
      <w:r w:rsidRPr="00D54329">
        <w:rPr>
          <w:rFonts w:eastAsia="SimSun" w:hint="eastAsia"/>
          <w:lang w:eastAsia="zh-CN"/>
        </w:rPr>
        <w:t xml:space="preserve">, legacy network </w:t>
      </w:r>
      <w:r w:rsidR="00C45016" w:rsidRPr="00D54329">
        <w:rPr>
          <w:rFonts w:eastAsia="SimSun"/>
          <w:lang w:eastAsia="zh-CN"/>
        </w:rPr>
        <w:t>is</w:t>
      </w:r>
      <w:r w:rsidR="00C45016" w:rsidRPr="00D54329">
        <w:rPr>
          <w:rFonts w:eastAsia="SimSun" w:hint="eastAsia"/>
          <w:lang w:eastAsia="zh-CN"/>
        </w:rPr>
        <w:t xml:space="preserve"> </w:t>
      </w:r>
      <w:r w:rsidRPr="00D54329">
        <w:rPr>
          <w:rFonts w:eastAsia="SimSun" w:hint="eastAsia"/>
          <w:lang w:eastAsia="zh-CN"/>
        </w:rPr>
        <w:t xml:space="preserve">already able to link the sensing results with identity of a UE, which can be delivered to </w:t>
      </w:r>
      <w:r w:rsidR="00291EA2" w:rsidRPr="00D54329">
        <w:rPr>
          <w:rFonts w:eastAsia="SimSun"/>
          <w:lang w:eastAsia="zh-CN"/>
        </w:rPr>
        <w:t xml:space="preserve">the </w:t>
      </w:r>
      <w:r w:rsidRPr="00D54329">
        <w:rPr>
          <w:rFonts w:eastAsia="SimSun" w:hint="eastAsia"/>
          <w:lang w:eastAsia="zh-CN"/>
        </w:rPr>
        <w:t>UE for assisting communication. In this use case, in one same area, a group of UE</w:t>
      </w:r>
      <w:r w:rsidR="00291EA2" w:rsidRPr="00D54329">
        <w:rPr>
          <w:rFonts w:eastAsia="SimSun"/>
          <w:lang w:eastAsia="zh-CN"/>
        </w:rPr>
        <w:t>s</w:t>
      </w:r>
      <w:r w:rsidRPr="00D54329">
        <w:rPr>
          <w:rFonts w:eastAsia="SimSun" w:hint="eastAsia"/>
          <w:lang w:eastAsia="zh-CN"/>
        </w:rPr>
        <w:t xml:space="preserve"> could be provided same sensing result of environmental characteristics for communication service. Thus</w:t>
      </w:r>
      <w:r w:rsidR="00376021" w:rsidRPr="00D54329">
        <w:rPr>
          <w:rFonts w:eastAsia="SimSun"/>
          <w:lang w:eastAsia="zh-CN"/>
        </w:rPr>
        <w:t>,</w:t>
      </w:r>
      <w:r w:rsidRPr="00D54329">
        <w:rPr>
          <w:rFonts w:eastAsia="SimSun" w:hint="eastAsia"/>
          <w:lang w:eastAsia="zh-CN"/>
        </w:rPr>
        <w:t xml:space="preserve"> it is believed in this use case that sensing results could also be linked with service area.</w:t>
      </w:r>
    </w:p>
    <w:p w14:paraId="58D1B78B" w14:textId="7A89A715" w:rsidR="00D77E6A" w:rsidRPr="00D54329" w:rsidRDefault="00D77E6A" w:rsidP="007D4264">
      <w:pPr>
        <w:pStyle w:val="Heading3"/>
        <w:rPr>
          <w:rFonts w:cs="Arial"/>
          <w:b/>
          <w:bCs/>
          <w:sz w:val="18"/>
          <w:szCs w:val="18"/>
        </w:rPr>
      </w:pPr>
      <w:bookmarkStart w:id="1087" w:name="_Toc220333224"/>
      <w:r w:rsidRPr="00D54329">
        <w:rPr>
          <w:rFonts w:hint="eastAsia"/>
        </w:rPr>
        <w:t>7</w:t>
      </w:r>
      <w:r w:rsidRPr="00D54329">
        <w:t>.</w:t>
      </w:r>
      <w:r w:rsidR="002C2E9D" w:rsidRPr="00D54329">
        <w:t>20</w:t>
      </w:r>
      <w:r w:rsidRPr="00D54329">
        <w:t>.</w:t>
      </w:r>
      <w:r w:rsidRPr="00D54329">
        <w:rPr>
          <w:rFonts w:hint="eastAsia"/>
        </w:rPr>
        <w:t>6</w:t>
      </w:r>
      <w:r w:rsidRPr="00D54329">
        <w:tab/>
      </w:r>
      <w:r w:rsidRPr="00D54329">
        <w:rPr>
          <w:rFonts w:hint="eastAsia"/>
        </w:rPr>
        <w:t>Potential New Requirements needed to support the use case</w:t>
      </w:r>
      <w:bookmarkEnd w:id="1087"/>
      <w:r w:rsidRPr="00D54329">
        <w:rPr>
          <w:rFonts w:hint="eastAsia"/>
        </w:rPr>
        <w:t xml:space="preserve"> </w:t>
      </w:r>
    </w:p>
    <w:p w14:paraId="007B22AC" w14:textId="3A1E213B" w:rsidR="00D77E6A" w:rsidRPr="00D54329" w:rsidRDefault="00D77E6A" w:rsidP="00D77E6A">
      <w:pPr>
        <w:snapToGrid w:val="0"/>
        <w:spacing w:beforeLines="50" w:before="120" w:afterLines="50" w:after="120"/>
        <w:rPr>
          <w:lang w:eastAsia="zh-CN"/>
        </w:rPr>
      </w:pPr>
      <w:r w:rsidRPr="00D54329">
        <w:rPr>
          <w:lang w:eastAsia="zh-CN"/>
        </w:rPr>
        <w:t xml:space="preserve">[PR </w:t>
      </w:r>
      <w:r w:rsidRPr="00D54329">
        <w:rPr>
          <w:rFonts w:hint="eastAsia"/>
          <w:lang w:eastAsia="zh-CN"/>
        </w:rPr>
        <w:t>7.</w:t>
      </w:r>
      <w:r w:rsidR="002C2E9D" w:rsidRPr="00D54329">
        <w:rPr>
          <w:rFonts w:eastAsiaTheme="minorEastAsia"/>
          <w:lang w:eastAsia="zh-CN"/>
        </w:rPr>
        <w:t>20</w:t>
      </w:r>
      <w:r w:rsidRPr="00D54329">
        <w:rPr>
          <w:rFonts w:hint="eastAsia"/>
          <w:lang w:eastAsia="zh-CN"/>
        </w:rPr>
        <w:t>.6-1</w:t>
      </w:r>
      <w:r w:rsidRPr="00D54329">
        <w:rPr>
          <w:lang w:eastAsia="zh-CN"/>
        </w:rPr>
        <w:t>]</w:t>
      </w:r>
      <w:r w:rsidR="005F6D8D" w:rsidRPr="00D54329">
        <w:rPr>
          <w:lang w:eastAsia="zh-CN"/>
        </w:rPr>
        <w:t xml:space="preserve"> </w:t>
      </w:r>
      <w:r w:rsidRPr="00D54329">
        <w:rPr>
          <w:rFonts w:hint="eastAsia"/>
        </w:rPr>
        <w:t xml:space="preserve">Subject to operator’s policy, </w:t>
      </w:r>
      <w:r w:rsidR="00060492">
        <w:t>regulatory requirements</w:t>
      </w:r>
      <w:r w:rsidR="00164EEB" w:rsidRPr="00164EEB">
        <w:t xml:space="preserve"> and subscriber permission</w:t>
      </w:r>
      <w:r w:rsidRPr="00D54329">
        <w:rPr>
          <w:rFonts w:hint="eastAsia"/>
        </w:rPr>
        <w:t>, the 6G network shall be able to expose sensing results to UE which is authori</w:t>
      </w:r>
      <w:r w:rsidR="00364654">
        <w:t>s</w:t>
      </w:r>
      <w:r w:rsidRPr="00D54329">
        <w:rPr>
          <w:rFonts w:hint="eastAsia"/>
        </w:rPr>
        <w:t>ed by the network operator to use the sensing results for a specific service (e.g. communication service).</w:t>
      </w:r>
    </w:p>
    <w:p w14:paraId="0EEDC56D" w14:textId="30EDB1CC" w:rsidR="00D77E6A" w:rsidRPr="00D54329" w:rsidRDefault="00D77E6A" w:rsidP="00911F4A">
      <w:pPr>
        <w:pStyle w:val="NO"/>
      </w:pPr>
      <w:r w:rsidRPr="00D54329">
        <w:t>NOTE:</w:t>
      </w:r>
      <w:r w:rsidRPr="00D54329">
        <w:tab/>
      </w:r>
      <w:r w:rsidRPr="00D54329">
        <w:rPr>
          <w:rFonts w:hint="eastAsia"/>
        </w:rPr>
        <w:t>As an example, UE could use the provided sensing results (e.g. environment characteristics around UE) to optimi</w:t>
      </w:r>
      <w:r w:rsidR="00CC7CAA">
        <w:t>s</w:t>
      </w:r>
      <w:r w:rsidRPr="00D54329">
        <w:rPr>
          <w:rFonts w:hint="eastAsia"/>
        </w:rPr>
        <w:t>e communication service.</w:t>
      </w:r>
    </w:p>
    <w:p w14:paraId="52BBAF21" w14:textId="29CA9F06" w:rsidR="00D77E6A" w:rsidRPr="00D54329" w:rsidRDefault="00D77E6A" w:rsidP="00D77E6A">
      <w:pPr>
        <w:snapToGrid w:val="0"/>
        <w:spacing w:beforeLines="50" w:before="120" w:afterLines="50" w:after="120"/>
        <w:rPr>
          <w:lang w:eastAsia="zh-CN"/>
        </w:rPr>
      </w:pPr>
      <w:r w:rsidRPr="00D54329">
        <w:rPr>
          <w:rFonts w:hint="eastAsia"/>
          <w:lang w:eastAsia="zh-CN"/>
        </w:rPr>
        <w:t>[PR 7.</w:t>
      </w:r>
      <w:r w:rsidR="002C2E9D" w:rsidRPr="00D54329">
        <w:rPr>
          <w:rFonts w:eastAsiaTheme="minorEastAsia"/>
          <w:lang w:eastAsia="zh-CN"/>
        </w:rPr>
        <w:t>20</w:t>
      </w:r>
      <w:r w:rsidRPr="00D54329">
        <w:rPr>
          <w:rFonts w:hint="eastAsia"/>
          <w:lang w:eastAsia="zh-CN"/>
        </w:rPr>
        <w:t>.6-2] Subject to</w:t>
      </w:r>
      <w:r w:rsidRPr="00D54329">
        <w:t xml:space="preserve"> operator’s policy</w:t>
      </w:r>
      <w:r w:rsidRPr="00D54329">
        <w:rPr>
          <w:rFonts w:eastAsia="SimSun" w:hint="eastAsia"/>
          <w:lang w:eastAsia="zh-CN"/>
        </w:rPr>
        <w:t xml:space="preserve"> and </w:t>
      </w:r>
      <w:r w:rsidR="00060492">
        <w:t>regulatory requirements</w:t>
      </w:r>
      <w:r w:rsidRPr="00D54329">
        <w:rPr>
          <w:rFonts w:hint="eastAsia"/>
          <w:lang w:eastAsia="zh-CN"/>
        </w:rPr>
        <w:t>, the 6G system shall be able to link sensing results with communication service area for communication service.</w:t>
      </w:r>
    </w:p>
    <w:p w14:paraId="4EE42DBA" w14:textId="3E028DC9" w:rsidR="00A448D6" w:rsidRPr="00D54329" w:rsidRDefault="00A448D6" w:rsidP="00EB0B4C">
      <w:pPr>
        <w:pStyle w:val="Heading2"/>
      </w:pPr>
      <w:bookmarkStart w:id="1088" w:name="_Toc220333225"/>
      <w:r w:rsidRPr="00D54329">
        <w:rPr>
          <w:rFonts w:hint="eastAsia"/>
          <w:lang w:eastAsia="zh-CN"/>
        </w:rPr>
        <w:t>7.</w:t>
      </w:r>
      <w:r w:rsidR="00E07724" w:rsidRPr="00D54329">
        <w:rPr>
          <w:rFonts w:hint="eastAsia"/>
          <w:lang w:eastAsia="zh-CN"/>
        </w:rPr>
        <w:t>2</w:t>
      </w:r>
      <w:r w:rsidR="00E07724" w:rsidRPr="00D54329">
        <w:rPr>
          <w:lang w:eastAsia="zh-CN"/>
        </w:rPr>
        <w:t>1</w:t>
      </w:r>
      <w:r w:rsidRPr="00D54329">
        <w:tab/>
        <w:t xml:space="preserve">Use </w:t>
      </w:r>
      <w:r w:rsidR="00EB0B4C" w:rsidRPr="00D54329">
        <w:rPr>
          <w:rFonts w:hint="eastAsia"/>
          <w:lang w:eastAsia="zh-CN"/>
        </w:rPr>
        <w:t>c</w:t>
      </w:r>
      <w:r w:rsidRPr="00D54329">
        <w:t xml:space="preserve">ase on </w:t>
      </w:r>
      <w:bookmarkStart w:id="1089" w:name="_Hlk189759703"/>
      <w:bookmarkStart w:id="1090" w:name="_Hlk189758585"/>
      <w:r w:rsidR="00EB0B4C" w:rsidRPr="00D54329">
        <w:rPr>
          <w:rFonts w:hint="eastAsia"/>
          <w:lang w:eastAsia="zh-CN"/>
        </w:rPr>
        <w:t>a</w:t>
      </w:r>
      <w:r w:rsidRPr="00D54329">
        <w:t xml:space="preserve">utonomous </w:t>
      </w:r>
      <w:r w:rsidR="00EB0B4C" w:rsidRPr="00D54329">
        <w:rPr>
          <w:rFonts w:hint="eastAsia"/>
          <w:lang w:eastAsia="zh-CN"/>
        </w:rPr>
        <w:t>d</w:t>
      </w:r>
      <w:r w:rsidRPr="00D54329">
        <w:t>riving</w:t>
      </w:r>
      <w:bookmarkEnd w:id="1089"/>
      <w:r w:rsidRPr="00D54329">
        <w:t xml:space="preserve"> based on </w:t>
      </w:r>
      <w:r w:rsidR="00EB0B4C" w:rsidRPr="00D54329">
        <w:rPr>
          <w:rFonts w:hint="eastAsia"/>
          <w:lang w:eastAsia="zh-CN"/>
        </w:rPr>
        <w:t>n</w:t>
      </w:r>
      <w:r w:rsidRPr="00D54329">
        <w:t xml:space="preserve">etwork-assisted </w:t>
      </w:r>
      <w:r w:rsidR="00EB0B4C" w:rsidRPr="00D54329">
        <w:rPr>
          <w:rFonts w:hint="eastAsia"/>
          <w:lang w:eastAsia="zh-CN"/>
        </w:rPr>
        <w:t>s</w:t>
      </w:r>
      <w:r w:rsidRPr="00D54329">
        <w:t>ensing</w:t>
      </w:r>
      <w:bookmarkEnd w:id="1090"/>
      <w:bookmarkEnd w:id="1088"/>
    </w:p>
    <w:p w14:paraId="22BB237F" w14:textId="030624D3" w:rsidR="00A448D6" w:rsidRPr="00D54329" w:rsidRDefault="00A829B6" w:rsidP="00A448D6">
      <w:pPr>
        <w:pStyle w:val="Heading3"/>
      </w:pPr>
      <w:bookmarkStart w:id="1091" w:name="_Toc220333226"/>
      <w:r w:rsidRPr="00D54329">
        <w:rPr>
          <w:rFonts w:hint="eastAsia"/>
        </w:rPr>
        <w:t>7.</w:t>
      </w:r>
      <w:r w:rsidR="00E07724" w:rsidRPr="00D54329">
        <w:rPr>
          <w:rFonts w:hint="eastAsia"/>
        </w:rPr>
        <w:t>2</w:t>
      </w:r>
      <w:r w:rsidR="00E07724" w:rsidRPr="00D54329">
        <w:t>1</w:t>
      </w:r>
      <w:r w:rsidR="00A448D6" w:rsidRPr="00D54329">
        <w:t>.1</w:t>
      </w:r>
      <w:r w:rsidR="00A448D6" w:rsidRPr="00D54329">
        <w:tab/>
        <w:t>Description</w:t>
      </w:r>
      <w:bookmarkEnd w:id="1091"/>
    </w:p>
    <w:p w14:paraId="004D7A56" w14:textId="3B120709" w:rsidR="00A448D6" w:rsidRPr="00D54329" w:rsidRDefault="00A448D6" w:rsidP="00A448D6">
      <w:pPr>
        <w:rPr>
          <w:bCs/>
        </w:rPr>
      </w:pPr>
      <w:r w:rsidRPr="00D54329">
        <w:rPr>
          <w:bCs/>
        </w:rPr>
        <w:t>Autonomous vehicles are equipped with various non-3GPP sensors, including LiDAR, radar, cameras, and ultrasonic sensors. These sensors work together to create a comprehensive understanding of the vehicle's surroundings. 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3DA4A8C1" w:rsidR="00A448D6" w:rsidRPr="00D54329" w:rsidRDefault="00A448D6" w:rsidP="00A261F8">
      <w:pPr>
        <w:rPr>
          <w:rFonts w:eastAsia="DengXian"/>
          <w:lang w:eastAsia="zh-CN"/>
        </w:rPr>
      </w:pPr>
      <w:r w:rsidRPr="00D54329">
        <w:rPr>
          <w:rFonts w:eastAsia="DengXian"/>
          <w:lang w:eastAsia="zh-CN"/>
        </w:rPr>
        <w:t xml:space="preserve">However, there are several scenarios where a vehicle's onboard sensors (e.g. radar, </w:t>
      </w:r>
      <w:r w:rsidR="0030775C">
        <w:rPr>
          <w:rFonts w:eastAsia="DengXian"/>
          <w:lang w:eastAsia="zh-CN"/>
        </w:rPr>
        <w:t>LiDAR</w:t>
      </w:r>
      <w:r w:rsidRPr="00D54329">
        <w:rPr>
          <w:rFonts w:eastAsia="DengXian"/>
          <w:lang w:eastAsia="zh-CN"/>
        </w:rPr>
        <w:t>, camera) may fail to detect the environment effectively, e.g.:</w:t>
      </w:r>
    </w:p>
    <w:p w14:paraId="32B90DE2" w14:textId="7B089A04" w:rsidR="00A448D6" w:rsidRPr="00D54329" w:rsidRDefault="00A448D6" w:rsidP="00A261F8">
      <w:pPr>
        <w:pStyle w:val="B10"/>
        <w:rPr>
          <w:rFonts w:eastAsia="DengXian"/>
          <w:lang w:eastAsia="zh-CN"/>
        </w:rPr>
      </w:pPr>
      <w:r w:rsidRPr="00D54329">
        <w:rPr>
          <w:rFonts w:eastAsia="DengXian"/>
          <w:lang w:eastAsia="zh-CN"/>
        </w:rPr>
        <w:t xml:space="preserve">Heavy rain, snow, fog, or dust can obstruct cameras, </w:t>
      </w:r>
      <w:r w:rsidR="00A538CF">
        <w:rPr>
          <w:rFonts w:eastAsia="DengXian"/>
          <w:lang w:eastAsia="zh-CN"/>
        </w:rPr>
        <w:t>L</w:t>
      </w:r>
      <w:r w:rsidRPr="00D54329">
        <w:rPr>
          <w:rFonts w:eastAsia="DengXian"/>
          <w:lang w:eastAsia="zh-CN"/>
        </w:rPr>
        <w:t>i</w:t>
      </w:r>
      <w:r w:rsidR="00A538CF">
        <w:rPr>
          <w:rFonts w:eastAsia="DengXian"/>
          <w:lang w:eastAsia="zh-CN"/>
        </w:rPr>
        <w:t>DAR</w:t>
      </w:r>
      <w:r w:rsidRPr="00D54329">
        <w:rPr>
          <w:rFonts w:eastAsia="DengXian"/>
          <w:lang w:eastAsia="zh-CN"/>
        </w:rPr>
        <w:t>, and radar, reducing their effectiveness.</w:t>
      </w:r>
    </w:p>
    <w:p w14:paraId="005673F1" w14:textId="77777777" w:rsidR="00A448D6" w:rsidRPr="00D54329" w:rsidRDefault="00A448D6" w:rsidP="00A261F8">
      <w:pPr>
        <w:pStyle w:val="B10"/>
        <w:rPr>
          <w:rFonts w:eastAsia="DengXian"/>
          <w:lang w:eastAsia="zh-CN"/>
        </w:rPr>
      </w:pPr>
      <w:r w:rsidRPr="00D54329">
        <w:rPr>
          <w:rFonts w:eastAsia="DengXian"/>
          <w:lang w:eastAsia="zh-CN"/>
        </w:rPr>
        <w:t>Large vehicles, buildings, or other obstacles can block the vehicle's sensors, creating blind spots.</w:t>
      </w:r>
    </w:p>
    <w:p w14:paraId="0FAA9A0E" w14:textId="77777777" w:rsidR="00A448D6" w:rsidRPr="00D54329" w:rsidRDefault="00A448D6" w:rsidP="00A261F8">
      <w:pPr>
        <w:pStyle w:val="B10"/>
        <w:rPr>
          <w:rFonts w:eastAsia="DengXian"/>
          <w:lang w:eastAsia="zh-CN"/>
        </w:rPr>
      </w:pPr>
      <w:r w:rsidRPr="00D54329">
        <w:rPr>
          <w:rFonts w:eastAsia="DengXian"/>
          <w:lang w:eastAsia="zh-CN"/>
        </w:rPr>
        <w:t>In dense urban areas with heavy traffic, pedestrians, and complex intersections, onboard sensors may struggle to track all objects accurately.</w:t>
      </w:r>
    </w:p>
    <w:p w14:paraId="1EE4B2BA" w14:textId="77777777" w:rsidR="00A448D6" w:rsidRPr="00D54329" w:rsidRDefault="00A448D6" w:rsidP="00A261F8">
      <w:pPr>
        <w:pStyle w:val="B10"/>
        <w:rPr>
          <w:rFonts w:eastAsia="DengXian"/>
          <w:lang w:eastAsia="zh-CN"/>
        </w:rPr>
      </w:pPr>
      <w:r w:rsidRPr="00D54329">
        <w:rPr>
          <w:rFonts w:eastAsia="DengXian"/>
          <w:lang w:eastAsia="zh-CN"/>
        </w:rPr>
        <w:t>At high speeds, onboard sensors may have limited reaction time due to their range and processing constraints.</w:t>
      </w:r>
    </w:p>
    <w:p w14:paraId="46A94EC9" w14:textId="7F10BABF" w:rsidR="00A448D6" w:rsidRPr="00D54329" w:rsidRDefault="00A448D6" w:rsidP="00A261F8">
      <w:pPr>
        <w:pStyle w:val="B10"/>
        <w:rPr>
          <w:rFonts w:eastAsia="DengXian"/>
          <w:lang w:eastAsia="zh-CN"/>
        </w:rPr>
      </w:pPr>
      <w:r w:rsidRPr="00D54329">
        <w:rPr>
          <w:rFonts w:eastAsia="DengXian"/>
          <w:lang w:eastAsia="zh-CN"/>
        </w:rPr>
        <w:t>Sensors can fail due to hardware issues, software bugs, or physical damage (e.g. a dirty or broken camera).</w:t>
      </w:r>
    </w:p>
    <w:p w14:paraId="6840506E" w14:textId="77777777" w:rsidR="00A448D6" w:rsidRPr="00D54329" w:rsidRDefault="00A448D6" w:rsidP="00A261F8">
      <w:pPr>
        <w:pStyle w:val="B10"/>
        <w:rPr>
          <w:rFonts w:eastAsia="DengXian"/>
          <w:lang w:eastAsia="zh-CN"/>
        </w:rPr>
      </w:pPr>
      <w:r w:rsidRPr="00D54329">
        <w:rPr>
          <w:rFonts w:eastAsia="DengXian"/>
          <w:lang w:eastAsia="zh-CN"/>
        </w:rPr>
        <w:t>Onboard sensors can only detect objects within their line of sight, making it difficult to anticipate hazards around corners or over hills.</w:t>
      </w:r>
    </w:p>
    <w:p w14:paraId="065A7CE2" w14:textId="5D4380B2" w:rsidR="00A448D6" w:rsidRPr="00D54329" w:rsidRDefault="00A448D6" w:rsidP="00A448D6">
      <w:pPr>
        <w:rPr>
          <w:rFonts w:eastAsia="DengXian"/>
          <w:bCs/>
          <w:lang w:eastAsia="zh-CN"/>
        </w:rPr>
      </w:pPr>
      <w:r w:rsidRPr="00D54329">
        <w:rPr>
          <w:rFonts w:eastAsia="DengXian"/>
          <w:bCs/>
          <w:lang w:eastAsia="zh-CN"/>
        </w:rPr>
        <w:t>In such cases, it is advantageous to utili</w:t>
      </w:r>
      <w:r w:rsidR="007F2317">
        <w:rPr>
          <w:rFonts w:eastAsia="DengXian"/>
          <w:bCs/>
          <w:lang w:eastAsia="zh-CN"/>
        </w:rPr>
        <w:t>s</w:t>
      </w:r>
      <w:r w:rsidRPr="00D54329">
        <w:rPr>
          <w:rFonts w:eastAsia="DengXian"/>
          <w:bCs/>
          <w:lang w:eastAsia="zh-CN"/>
        </w:rPr>
        <w:t xml:space="preserve">e sensing data obtained via the 3GPP network, alongside data from the vehicle's onboard non-3GPP sensors, to be processed locally for deriving the result. </w:t>
      </w:r>
    </w:p>
    <w:p w14:paraId="58759350" w14:textId="77777777" w:rsidR="00A448D6" w:rsidRPr="00D54329" w:rsidRDefault="00A448D6" w:rsidP="00A448D6">
      <w:pPr>
        <w:rPr>
          <w:rFonts w:eastAsia="DengXian"/>
          <w:bCs/>
          <w:lang w:eastAsia="zh-CN"/>
        </w:rPr>
      </w:pPr>
      <w:r w:rsidRPr="00D54329">
        <w:rPr>
          <w:rFonts w:eastAsia="DengXian" w:hint="eastAsia"/>
          <w:bCs/>
          <w:lang w:eastAsia="zh-CN"/>
        </w:rPr>
        <w:lastRenderedPageBreak/>
        <w:t>While</w:t>
      </w:r>
      <w:r w:rsidRPr="00D54329">
        <w:rPr>
          <w:rFonts w:eastAsia="DengXian"/>
          <w:bCs/>
          <w:lang w:eastAsia="zh-CN"/>
        </w:rPr>
        <w:t xml:space="preserve"> </w:t>
      </w:r>
      <w:r w:rsidRPr="00D54329">
        <w:rPr>
          <w:rFonts w:eastAsia="DengXian" w:hint="eastAsia"/>
          <w:bCs/>
          <w:lang w:eastAsia="zh-CN"/>
        </w:rPr>
        <w:t>the</w:t>
      </w:r>
      <w:r w:rsidRPr="00D54329">
        <w:rPr>
          <w:rFonts w:eastAsia="DengXian"/>
          <w:bCs/>
          <w:lang w:eastAsia="zh-CN"/>
        </w:rPr>
        <w:t xml:space="preserve"> vehicle can detect sensing data by itself if 3GPP sensing is supported, integrating 3GPP sensing directly into the vehicle may require significant modifications to the vehicle's hardware and software systems, which can be complex and costly; hence, it can’t be assumed that all the vehicles support 3GPP sensing. </w:t>
      </w:r>
    </w:p>
    <w:p w14:paraId="31A13A28" w14:textId="1409885D" w:rsidR="00A448D6" w:rsidRPr="00D54329" w:rsidRDefault="00A448D6" w:rsidP="00A448D6">
      <w:bookmarkStart w:id="1092" w:name="_Hlk198866991"/>
      <w:r w:rsidRPr="00D54329">
        <w:rPr>
          <w:rFonts w:eastAsia="DengXian" w:hint="eastAsia"/>
          <w:bCs/>
          <w:lang w:eastAsia="zh-CN"/>
        </w:rPr>
        <w:t>N</w:t>
      </w:r>
      <w:r w:rsidRPr="00D54329">
        <w:rPr>
          <w:rFonts w:eastAsia="DengXian"/>
          <w:bCs/>
          <w:lang w:eastAsia="zh-CN"/>
        </w:rPr>
        <w:t xml:space="preserve">o matter whether the </w:t>
      </w:r>
      <w:bookmarkStart w:id="1093" w:name="_Hlk189757437"/>
      <w:r w:rsidRPr="00D54329">
        <w:rPr>
          <w:rFonts w:eastAsia="DengXian"/>
          <w:bCs/>
          <w:lang w:eastAsia="zh-CN"/>
        </w:rPr>
        <w:t>vehicle</w:t>
      </w:r>
      <w:bookmarkEnd w:id="1093"/>
      <w:r w:rsidRPr="00D54329">
        <w:rPr>
          <w:rFonts w:eastAsia="DengXian"/>
          <w:bCs/>
          <w:lang w:eastAsia="zh-CN"/>
        </w:rPr>
        <w:t xml:space="preserve">, </w:t>
      </w:r>
      <w:bookmarkStart w:id="1094" w:name="_Hlk189757510"/>
      <w:r w:rsidRPr="00D54329">
        <w:rPr>
          <w:rFonts w:eastAsia="DengXian"/>
          <w:bCs/>
          <w:lang w:eastAsia="zh-CN"/>
        </w:rPr>
        <w:t>or a UE on board of the vehicle</w:t>
      </w:r>
      <w:bookmarkEnd w:id="1094"/>
      <w:r w:rsidRPr="00D54329">
        <w:rPr>
          <w:rFonts w:eastAsia="DengXian"/>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1095" w:name="_Hlk189759100"/>
      <w:r w:rsidRPr="00D54329">
        <w:rPr>
          <w:rFonts w:eastAsia="DengXian"/>
          <w:bCs/>
          <w:lang w:eastAsia="zh-CN"/>
        </w:rPr>
        <w:t>RAN node(s) and/or UE(s) capable of 3GPP sensing to perform sensing</w:t>
      </w:r>
      <w:bookmarkEnd w:id="1095"/>
      <w:r w:rsidRPr="00D54329">
        <w:rPr>
          <w:rFonts w:eastAsia="DengXian"/>
          <w:bCs/>
          <w:lang w:eastAsia="zh-CN"/>
        </w:rPr>
        <w:t xml:space="preserve"> and then provides the requested sensing data to the vehicle, or a UE on board of the vehicle.</w:t>
      </w:r>
    </w:p>
    <w:p w14:paraId="1140DF0F" w14:textId="1DBF6D19" w:rsidR="00A448D6" w:rsidRPr="00D54329" w:rsidRDefault="00A829B6" w:rsidP="00A448D6">
      <w:pPr>
        <w:pStyle w:val="Heading3"/>
      </w:pPr>
      <w:bookmarkStart w:id="1096" w:name="_Toc220333227"/>
      <w:bookmarkEnd w:id="1092"/>
      <w:r w:rsidRPr="00D54329">
        <w:rPr>
          <w:rFonts w:hint="eastAsia"/>
        </w:rPr>
        <w:t>7.</w:t>
      </w:r>
      <w:r w:rsidR="00E07724" w:rsidRPr="00D54329">
        <w:rPr>
          <w:rFonts w:hint="eastAsia"/>
        </w:rPr>
        <w:t>2</w:t>
      </w:r>
      <w:r w:rsidR="00E07724" w:rsidRPr="00D54329">
        <w:t>1</w:t>
      </w:r>
      <w:r w:rsidR="00A448D6" w:rsidRPr="00D54329">
        <w:t>.2</w:t>
      </w:r>
      <w:r w:rsidR="00A448D6" w:rsidRPr="00D54329">
        <w:tab/>
        <w:t>Pre-conditions</w:t>
      </w:r>
      <w:bookmarkEnd w:id="1096"/>
    </w:p>
    <w:p w14:paraId="00BA03B7" w14:textId="04C61FCF" w:rsidR="00A448D6" w:rsidRPr="00D54329" w:rsidRDefault="00A448D6" w:rsidP="00A448D6">
      <w:pPr>
        <w:jc w:val="both"/>
        <w:rPr>
          <w:color w:val="000000"/>
        </w:rPr>
      </w:pPr>
      <w:r w:rsidRPr="00D54329">
        <w:rPr>
          <w:color w:val="000000"/>
        </w:rPr>
        <w:t>Operator A</w:t>
      </w:r>
      <w:r w:rsidR="007050EF">
        <w:rPr>
          <w:color w:val="000000"/>
        </w:rPr>
        <w:t xml:space="preserve"> </w:t>
      </w:r>
      <w:r w:rsidRPr="00D54329">
        <w:rPr>
          <w:color w:val="000000"/>
        </w:rPr>
        <w:t>provides 3GPP ISAC service.</w:t>
      </w:r>
    </w:p>
    <w:p w14:paraId="7B2D3EF8" w14:textId="23AEE877" w:rsidR="00A448D6" w:rsidRPr="00D54329" w:rsidRDefault="00A448D6" w:rsidP="00A448D6">
      <w:pPr>
        <w:jc w:val="both"/>
        <w:rPr>
          <w:color w:val="000000"/>
        </w:rPr>
      </w:pPr>
      <w:r w:rsidRPr="00D54329">
        <w:rPr>
          <w:color w:val="000000"/>
        </w:rPr>
        <w:t xml:space="preserve">Company X provides a reliable </w:t>
      </w:r>
      <w:bookmarkStart w:id="1097" w:name="_Hlk190967016"/>
      <w:r w:rsidR="00456F28">
        <w:rPr>
          <w:color w:val="000000"/>
        </w:rPr>
        <w:t>AD</w:t>
      </w:r>
      <w:r w:rsidRPr="00D54329">
        <w:rPr>
          <w:color w:val="000000"/>
        </w:rPr>
        <w:t xml:space="preserve"> service</w:t>
      </w:r>
      <w:bookmarkEnd w:id="1097"/>
      <w:r w:rsidRPr="00D54329">
        <w:rPr>
          <w:color w:val="000000"/>
        </w:rPr>
        <w:t>. Company X can be a car producer or a 3</w:t>
      </w:r>
      <w:r w:rsidRPr="00D54329">
        <w:rPr>
          <w:color w:val="000000"/>
          <w:vertAlign w:val="superscript"/>
        </w:rPr>
        <w:t>rd</w:t>
      </w:r>
      <w:r w:rsidRPr="00D54329">
        <w:rPr>
          <w:color w:val="000000"/>
        </w:rPr>
        <w:t xml:space="preserve"> party. One of the features of the </w:t>
      </w:r>
      <w:r w:rsidR="007E71EF">
        <w:rPr>
          <w:color w:val="000000"/>
        </w:rPr>
        <w:t>AD</w:t>
      </w:r>
      <w:r w:rsidRPr="00D54329">
        <w:rPr>
          <w:color w:val="000000"/>
        </w:rPr>
        <w:t xml:space="preserve"> service is to allow the vehicle subscriber to integrate Operator A’s 3GPP sensing results with onboard non-3GPP sensors to enhance environmental perception for </w:t>
      </w:r>
      <w:bookmarkStart w:id="1098" w:name="_Hlk190965643"/>
      <w:r w:rsidRPr="00D54329">
        <w:rPr>
          <w:color w:val="000000"/>
        </w:rPr>
        <w:t>autonomous</w:t>
      </w:r>
      <w:bookmarkEnd w:id="1098"/>
      <w:r w:rsidRPr="00D54329">
        <w:rPr>
          <w:color w:val="000000"/>
        </w:rPr>
        <w:t xml:space="preserve"> vehicles. </w:t>
      </w:r>
    </w:p>
    <w:p w14:paraId="11D5B8D8" w14:textId="0818D6DB" w:rsidR="00A448D6" w:rsidRPr="00D54329" w:rsidRDefault="00A448D6" w:rsidP="00A448D6">
      <w:pPr>
        <w:jc w:val="both"/>
        <w:rPr>
          <w:color w:val="000000"/>
        </w:rPr>
      </w:pPr>
      <w:r w:rsidRPr="00D54329">
        <w:rPr>
          <w:rFonts w:eastAsia="DengXian" w:hint="eastAsia"/>
          <w:color w:val="000000"/>
          <w:lang w:eastAsia="zh-CN"/>
        </w:rPr>
        <w:t>A</w:t>
      </w:r>
      <w:r w:rsidRPr="00D54329">
        <w:rPr>
          <w:rFonts w:eastAsia="DengXian"/>
          <w:color w:val="000000"/>
          <w:lang w:eastAsia="zh-CN"/>
        </w:rPr>
        <w:t xml:space="preserve">lice subscribes to </w:t>
      </w:r>
      <w:r w:rsidR="00456F28">
        <w:rPr>
          <w:color w:val="000000"/>
        </w:rPr>
        <w:t>an AD</w:t>
      </w:r>
      <w:r w:rsidRPr="00D54329">
        <w:rPr>
          <w:color w:val="000000"/>
        </w:rPr>
        <w:t xml:space="preserve"> service from Company X.</w:t>
      </w:r>
    </w:p>
    <w:p w14:paraId="4F20E227" w14:textId="77777777" w:rsidR="00A448D6" w:rsidRPr="00D54329" w:rsidRDefault="00A448D6" w:rsidP="00A448D6">
      <w:pPr>
        <w:jc w:val="both"/>
        <w:rPr>
          <w:color w:val="000000"/>
        </w:rPr>
      </w:pPr>
      <w:r w:rsidRPr="00D54329">
        <w:rPr>
          <w:rFonts w:eastAsia="DengXian"/>
          <w:color w:val="000000"/>
          <w:lang w:eastAsia="zh-CN"/>
        </w:rPr>
        <w:t xml:space="preserve">Company X’s subscriber (e.g. Alice’s Vehicle) is allowed to use Operator A’s ISAC service. </w:t>
      </w:r>
    </w:p>
    <w:p w14:paraId="3B90C809" w14:textId="3BF736D2" w:rsidR="00A448D6" w:rsidRPr="00D54329" w:rsidRDefault="00A448D6" w:rsidP="00A448D6">
      <w:pPr>
        <w:jc w:val="both"/>
        <w:rPr>
          <w:color w:val="000000"/>
        </w:rPr>
      </w:pPr>
      <w:r w:rsidRPr="00D54329">
        <w:rPr>
          <w:color w:val="000000"/>
        </w:rPr>
        <w:t xml:space="preserve">As the subscriber of Company X, Alice’s vehicle is subscribed to </w:t>
      </w:r>
      <w:r w:rsidR="00A538CF">
        <w:rPr>
          <w:color w:val="000000"/>
        </w:rPr>
        <w:t xml:space="preserve">the </w:t>
      </w:r>
      <w:r w:rsidRPr="00D54329">
        <w:rPr>
          <w:color w:val="000000"/>
        </w:rPr>
        <w:t>ISAC service provided by Operator A as a consumer. Alice’s vehicle can’t perform 3GPP sensing detection.</w:t>
      </w:r>
    </w:p>
    <w:p w14:paraId="3C56E141" w14:textId="15FEF706" w:rsidR="00A448D6" w:rsidRPr="00D54329" w:rsidRDefault="00A448D6" w:rsidP="00A448D6">
      <w:pPr>
        <w:jc w:val="both"/>
        <w:rPr>
          <w:color w:val="000000"/>
        </w:rPr>
      </w:pPr>
      <w:r w:rsidRPr="00D54329">
        <w:rPr>
          <w:color w:val="000000"/>
        </w:rPr>
        <w:t xml:space="preserve">Alice’s vehicle supports </w:t>
      </w:r>
      <w:bookmarkStart w:id="1099" w:name="_Hlk189758712"/>
      <w:r w:rsidR="00432BB4">
        <w:rPr>
          <w:color w:val="000000"/>
        </w:rPr>
        <w:t xml:space="preserve">AD </w:t>
      </w:r>
      <w:r w:rsidRPr="00D54329">
        <w:rPr>
          <w:color w:val="000000"/>
        </w:rPr>
        <w:t>based on Network-assisted Sensing</w:t>
      </w:r>
      <w:bookmarkEnd w:id="1099"/>
      <w:r w:rsidRPr="00D54329">
        <w:rPr>
          <w:color w:val="000000"/>
        </w:rPr>
        <w:t>, which can be switched on and off.</w:t>
      </w:r>
    </w:p>
    <w:p w14:paraId="6C0C483D" w14:textId="53C925A2" w:rsidR="00A448D6" w:rsidRPr="00D54329" w:rsidRDefault="00A829B6" w:rsidP="00A448D6">
      <w:pPr>
        <w:pStyle w:val="Heading3"/>
      </w:pPr>
      <w:bookmarkStart w:id="1100" w:name="_Toc220333228"/>
      <w:r w:rsidRPr="00D54329">
        <w:rPr>
          <w:rFonts w:hint="eastAsia"/>
        </w:rPr>
        <w:t>7.</w:t>
      </w:r>
      <w:r w:rsidR="00E07724" w:rsidRPr="00D54329">
        <w:rPr>
          <w:rFonts w:hint="eastAsia"/>
        </w:rPr>
        <w:t>2</w:t>
      </w:r>
      <w:r w:rsidR="00E07724" w:rsidRPr="00D54329">
        <w:t>1</w:t>
      </w:r>
      <w:r w:rsidR="00A448D6" w:rsidRPr="00D54329">
        <w:t>.3</w:t>
      </w:r>
      <w:r w:rsidR="00A448D6" w:rsidRPr="00D54329">
        <w:tab/>
        <w:t>Service Flows</w:t>
      </w:r>
      <w:bookmarkEnd w:id="1100"/>
    </w:p>
    <w:p w14:paraId="559313D9" w14:textId="5BDDF6ED" w:rsidR="00A448D6" w:rsidRPr="00D54329" w:rsidRDefault="00A448D6" w:rsidP="001333FD">
      <w:pPr>
        <w:pStyle w:val="TH"/>
      </w:pPr>
      <w:r w:rsidRPr="00D54329">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357"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62129D66" w:rsidR="00A448D6" w:rsidRPr="00D54329" w:rsidRDefault="00A448D6" w:rsidP="00A448D6">
      <w:pPr>
        <w:pStyle w:val="TF"/>
        <w:rPr>
          <w:rFonts w:eastAsiaTheme="minorEastAsia"/>
          <w:lang w:eastAsia="zh-CN"/>
        </w:rPr>
      </w:pPr>
      <w:r w:rsidRPr="00D54329">
        <w:t xml:space="preserve">Figure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.3-1</w:t>
      </w:r>
      <w:r w:rsidR="00996F27" w:rsidRPr="00D54329">
        <w:t>:</w:t>
      </w:r>
      <w:r w:rsidR="00EB0B4C" w:rsidRPr="00D54329">
        <w:rPr>
          <w:rFonts w:eastAsiaTheme="minorEastAsia" w:hint="eastAsia"/>
          <w:lang w:eastAsia="zh-CN"/>
        </w:rPr>
        <w:t xml:space="preserve"> </w:t>
      </w:r>
      <w:r w:rsidR="001B0934" w:rsidRPr="00D54329">
        <w:rPr>
          <w:rFonts w:eastAsiaTheme="minorEastAsia"/>
          <w:lang w:eastAsia="zh-CN"/>
        </w:rPr>
        <w:t>Autonomous driving based on network-assisted sensing</w:t>
      </w:r>
    </w:p>
    <w:p w14:paraId="0F75C6CA" w14:textId="01AD0C80" w:rsidR="001B0934" w:rsidRPr="00D54329" w:rsidRDefault="001B0934" w:rsidP="00AD221E">
      <w:pPr>
        <w:rPr>
          <w:rFonts w:eastAsiaTheme="minorEastAsia"/>
          <w:lang w:eastAsia="zh-CN"/>
        </w:rPr>
      </w:pPr>
      <w:r w:rsidRPr="00D54329">
        <w:rPr>
          <w:rFonts w:eastAsiaTheme="minorEastAsia"/>
          <w:lang w:eastAsia="zh-CN"/>
        </w:rPr>
        <w:t>As shown in Figure 7.2</w:t>
      </w:r>
      <w:r w:rsidR="00E07724" w:rsidRPr="00D54329">
        <w:rPr>
          <w:rFonts w:eastAsiaTheme="minorEastAsia"/>
          <w:lang w:eastAsia="zh-CN"/>
        </w:rPr>
        <w:t>1</w:t>
      </w:r>
      <w:r w:rsidRPr="00D54329">
        <w:rPr>
          <w:rFonts w:eastAsiaTheme="minorEastAsia"/>
          <w:lang w:eastAsia="zh-CN"/>
        </w:rPr>
        <w:t>.3-1, the service flow for a use case of autonomous driving based on network-assisted sensing may include the following steps.</w:t>
      </w:r>
    </w:p>
    <w:p w14:paraId="2ABD3626" w14:textId="510A33E5" w:rsidR="00A448D6" w:rsidRPr="00D54329" w:rsidRDefault="00A448D6" w:rsidP="00A261F8">
      <w:pPr>
        <w:pStyle w:val="B10"/>
        <w:ind w:left="360" w:firstLine="0"/>
      </w:pPr>
      <w:r w:rsidRPr="00D54329">
        <w:t xml:space="preserve">Step 1: </w:t>
      </w:r>
      <w:bookmarkStart w:id="1101" w:name="_Hlk189758841"/>
      <w:r w:rsidRPr="00D54329">
        <w:t>Alice is busy with her work; however, it is time to pick up her</w:t>
      </w:r>
      <w:bookmarkEnd w:id="1101"/>
      <w:r w:rsidRPr="00D54329">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D54329">
        <w:rPr>
          <w:rFonts w:hint="eastAsia"/>
        </w:rPr>
        <w:t>Alice‘s</w:t>
      </w:r>
      <w:r w:rsidRPr="00D54329">
        <w:t xml:space="preserve"> vehicle.</w:t>
      </w:r>
    </w:p>
    <w:p w14:paraId="37D30AD9" w14:textId="08CFAFAE"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2: Alice’s vehicle sends a</w:t>
      </w:r>
      <w:r w:rsidR="008B451F">
        <w:rPr>
          <w:rFonts w:eastAsia="DengXian"/>
          <w:lang w:eastAsia="zh-CN"/>
        </w:rPr>
        <w:t>n</w:t>
      </w:r>
      <w:r w:rsidRPr="00D54329">
        <w:rPr>
          <w:rFonts w:eastAsia="DengXian"/>
          <w:lang w:eastAsia="zh-CN"/>
        </w:rPr>
        <w:t xml:space="preserve"> ISAC service request to the 6G network requiring periodically receiving the sensing result of its surrounding environment in the predefined route.</w:t>
      </w:r>
    </w:p>
    <w:p w14:paraId="365405C4" w14:textId="557D21E7" w:rsidR="00A448D6" w:rsidRPr="00D54329" w:rsidRDefault="00A448D6" w:rsidP="00A261F8">
      <w:pPr>
        <w:pStyle w:val="B10"/>
        <w:ind w:left="360" w:firstLine="0"/>
        <w:rPr>
          <w:rFonts w:eastAsia="DengXian"/>
          <w:lang w:eastAsia="zh-CN"/>
        </w:rPr>
      </w:pPr>
      <w:r w:rsidRPr="00D54329">
        <w:rPr>
          <w:rFonts w:eastAsia="DengXian"/>
          <w:lang w:eastAsia="zh-CN"/>
        </w:rPr>
        <w:t>Step 3: Alice’s vehicle is authorised by the 6G network to use</w:t>
      </w:r>
      <w:r w:rsidR="00E22BF6">
        <w:rPr>
          <w:rFonts w:eastAsia="DengXian"/>
          <w:lang w:eastAsia="zh-CN"/>
        </w:rPr>
        <w:t xml:space="preserve"> the</w:t>
      </w:r>
      <w:r w:rsidRPr="00D54329">
        <w:rPr>
          <w:rFonts w:eastAsia="DengXian"/>
          <w:lang w:eastAsia="zh-CN"/>
        </w:rPr>
        <w:t xml:space="preserve"> ISAC service as the subscriber of Company X.</w:t>
      </w:r>
    </w:p>
    <w:p w14:paraId="506E0F5D" w14:textId="77777777" w:rsidR="00A448D6" w:rsidRPr="00D54329" w:rsidRDefault="00A448D6" w:rsidP="00A261F8">
      <w:pPr>
        <w:pStyle w:val="B10"/>
        <w:ind w:left="360" w:firstLine="0"/>
        <w:rPr>
          <w:rFonts w:eastAsia="DengXian"/>
          <w:lang w:eastAsia="zh-CN"/>
        </w:rPr>
      </w:pPr>
      <w:r w:rsidRPr="00D54329">
        <w:rPr>
          <w:rFonts w:eastAsia="DengXian"/>
          <w:lang w:eastAsia="zh-CN"/>
        </w:rPr>
        <w:t xml:space="preserve">Step 4: </w:t>
      </w:r>
      <w:bookmarkStart w:id="1102" w:name="_Hlk189759123"/>
      <w:r w:rsidRPr="00D54329">
        <w:rPr>
          <w:rFonts w:eastAsia="DengXian"/>
          <w:lang w:eastAsia="zh-CN"/>
        </w:rPr>
        <w:t>The 6G network selects RAN node(s) and/or UE(s) capable of 3GPP sensing to perform sensing periodically.</w:t>
      </w:r>
      <w:bookmarkEnd w:id="1102"/>
    </w:p>
    <w:p w14:paraId="2950307D"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lastRenderedPageBreak/>
        <w:t>S</w:t>
      </w:r>
      <w:r w:rsidRPr="00D54329">
        <w:rPr>
          <w:rFonts w:eastAsia="DengXian"/>
          <w:lang w:eastAsia="zh-CN"/>
        </w:rPr>
        <w:t>tep 5: The 6G network periodically collects the required sensing data from the selected RAN node(s) and/or UE(s).</w:t>
      </w:r>
    </w:p>
    <w:p w14:paraId="0460ECC0" w14:textId="31250AA4"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6: The sensing data is pre-processed by 6G network</w:t>
      </w:r>
      <w:r w:rsidR="00D5166E">
        <w:rPr>
          <w:rFonts w:eastAsia="DengXian"/>
          <w:lang w:eastAsia="zh-CN"/>
        </w:rPr>
        <w:t>,</w:t>
      </w:r>
      <w:r w:rsidRPr="00D54329">
        <w:rPr>
          <w:rFonts w:eastAsia="DengXian"/>
          <w:lang w:eastAsia="zh-CN"/>
        </w:rPr>
        <w:t xml:space="preserve"> and the sensing result is derived.</w:t>
      </w:r>
    </w:p>
    <w:p w14:paraId="15674437" w14:textId="166186FA"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 xml:space="preserve">tep 7: Based on the volume of the requested sensing data, the 6G network determines to establish a connection to Alice’s vehicle and provides Alice’s </w:t>
      </w:r>
      <w:r w:rsidR="00E22BF6">
        <w:rPr>
          <w:rFonts w:eastAsia="DengXian"/>
          <w:lang w:eastAsia="zh-CN"/>
        </w:rPr>
        <w:t>v</w:t>
      </w:r>
      <w:r w:rsidRPr="00D54329">
        <w:rPr>
          <w:rFonts w:eastAsia="DengXian"/>
          <w:lang w:eastAsia="zh-CN"/>
        </w:rPr>
        <w:t>ehicle with the requested sensing result along the predefined route.</w:t>
      </w:r>
    </w:p>
    <w:p w14:paraId="35B0A9E1"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8: Alice’s vehicle receives the requested sensing result from the 6GS network.</w:t>
      </w:r>
    </w:p>
    <w:p w14:paraId="0D333E4A" w14:textId="5868AACF" w:rsidR="00A448D6" w:rsidRPr="00D54329" w:rsidRDefault="00A448D6" w:rsidP="005351AE">
      <w:pPr>
        <w:pStyle w:val="B10"/>
        <w:ind w:left="360" w:firstLine="0"/>
        <w:rPr>
          <w:rFonts w:eastAsia="DengXian"/>
          <w:lang w:eastAsia="zh-CN"/>
        </w:rPr>
      </w:pPr>
      <w:r w:rsidRPr="00D54329">
        <w:rPr>
          <w:rFonts w:eastAsia="DengXian"/>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r w:rsidRPr="00D54329">
        <w:rPr>
          <w:color w:val="000000"/>
        </w:rPr>
        <w:t xml:space="preserve">                                                                                                                                                                                                                                                                                                                                                                                                                                                                                                                                                                                                                                                                                                                                                                                                                                                                                                                                                                                                                                                                                                                                                                                                                                                                                                                                                                                                                                                                                                                                                                                                                                                                                                                                                                                                                                                                                                                                                                                                                                                                                                                                                                                                                                                                                                                                                                                                                                                                                                                                                                                                                                                                                                                                                                                                                                                                                                                                                                                                                                                                                                                                                                                                                                                                                                                                                                                                                                                                                                                                                                                                                                                                                                                                                                                                                                                                                                                                                                                                                                                                                                                                                                                                                                                                                                                                                                                                                                                                                                                                                                                                                                                                                                                                                                                                                                                                                                                                                                                                                                                                                                                                                                                                                                                                                                                                                                                                                                                                                                                                                                                                                                                                                                                                                                                                                                                                                                                                                                                                                                                                                                                                                                                                                                                                                                                                                                                                                                                                                                                                                                                                                                                                                                                                                                                                                                                                                                                                                                                                                                                                                                                                                                                                                                                                                                                                                                                                                                                                                                                                                                                                                                                                                                                                                                                                                                                                                                                                                                                                                                                                                                                                                                                                                                                                                                                                                                                                                                                                                                                                                                                                                                                                                                                                                                                                                                                                                                                                                                                                                                                                                                                                                                                                                                                                                                                                                                                                                                                                                                                                                                                                                                                                                                                                                                                                                                                                                                                                                                                                                                                                                                                                                                                                                                                                                                                                                                                                                                                                                                                                                                                                                                                                                                                                                                                                                                                                                                                                                                                                                                                                                                                                                                                                                                                                                                                                                                                                                                                                                                                                                                                                                                                                                                                                                                                                                                                                                                                                                                                                                                                                                                                                                                                                                                                                                                                                                                                                                                                                                                                                                                                                                                                                                                                                                                                                                                                                                                                                                                                                                                                                                                                                                                                                                                                                                                                                                                                                                                                                                                                                                                                                                                                                                                                                                                                                                                                                                                                                                                                                                                                                                                                                                                                                                                                                                                                                                                                                                                                                                                                                                                                                                                                                                                                                                                                                                                                                                                                                                                                                                                                                                                                                                                                                                                                                                                                                                                                                                                                                                                                                                                                                                                                                                                                                                                                                                                                                                                                                                                                                                                                                                                                                                                                                                                                                                                                                                                                                                                                                                                                                                                                                                                                                                                                                                                                                                                                                                                                                                                                                                                                                                                                                                                                                                                                                                                                                                                                                                                                                                                                                                                                                                                                                                                                                                                                                                                                                                                                                                                                                                                                                                                                                                                                                                                                                                                                                                                                                                                                                                                                                                                                                                                                                                                                                                                                                                                                                                                                                                                                                                                                                                                                                                                                                                                                                                                                                                                                                                                                                                                                                                                                                                                                                                                                                                                                                                                                                                                                                                                                                                                                                                                                                                                                                                                                                                                                                                                                                                                                                                                                                                                                                                                                                                                                                                                                                                                                                                                                                                                                                                                                                                                                                                                                                                                                                                                                                                                                                                                                                                                                                                                                                                                                                                                                                                                                                                                                                                                                                                                                                                                                                                                                                                                                                                                                                                                                                                                                                                                                                                                                                                                                                                                                                                                                                                                                                                                                                                                                                                                                                                                                                                                                                                                                                                                                                                                                                                                                                                                                                                                                                                                                                                                                                                                                                                                                                                                                                                                                                                                                                                                                                                                                                                                                                                                                                                                                                                                                                                                                                                                                                                                                                                                                                                                                                                                                                                                                                                                                                                                                                                                                                                                                                                                                                                                                                                                                                                                                                                                                                                                                                                                                                                                                                                                                                                                                                                                                                                                                                                                                                                                                                                                                                                                                                                                                                                                                                                                                                                                                                                                                                                                                                                                                                                                                                                                                                                                                                                                                                                                                                                                                                                                                                                                                                                                                                                                                                                                                                                                                                                                                                                                                                                                                                                                                                                                                                                                                                                                                                                                                                                                                                                                                                                                                                                                                                                                                                                                                                                                                                                                                                                                                                                                                                                                                                                                                                                                                                                                                                                                                                                                                                                                                                                                                                                                                                                                                                                                                                                                                                                                                                                                                                                                                                                                                                                                                                                                                                                                                                                                                                                                                                                                                                                                                                                                                                                                                                                                                                                                                                                                                                                                                                                                                                                                                                                                                                                                                                                                                                                                                                                                                                                                                                                                                                                                                                                                                                                                                                                                                                                                                                                                                                                                                                                                                                                                                                                                                                                                                                                                                                                                                                                                                                                                                                                                                                                                                                                                                                                                                                                                                                                                                                                                                                                                                                                                                                                                                                                                                                                                                                                                                                                                                                                                                                                                                                                                                                                                                                                                                                                                                                                                                                                                                                                                                                                                                                                                                                                                                                                                                                                                                                                                                                                                                                                                                                                                                                                                                                                                                                                                                                                                                                                                                                                                                                                                                                                                                                                                                                                                                                                                                                                                                                                                                                                                                                                                                                                                                                                                                                                                                                                                                                                                                                                                                                                                                                                                                                                                                                                                                                                                                                                                                                                                                                                                                                                                                                                                                                                                                                                                                                                                                                                                                                                                                                                                                                                                                                                                                                                                                                                                                                                                                                                                                                                                                                                                                                                                                                                                                                                                                                                                                                                                                                                                                                                                                                                                                                                                                                                                                                                                                                                                                                                                                                                                                                                                                                                                                                                                                                                                                                                                                                                                                                                                                                                                                                                                                                                                                                                                                                                                                                                                                                                                                                                                                                                                                                                                                                                                                                                                                                                                                                                                                                                                                                                                                                                                                                                                                                                                                                                                                                                                                                                                                                                                                                                                                                                                                                                                                                                                                                                                                                                                                                                                                                                                                                                                                                                                                                                                                                                                                                                                                                                                                                                                                                                                                                                                                                                                                                                                                                                                                                                                                                                                                                                                                                                                                                                                                                                                                                                                                                                                                                                                                                                                                                                                                                                                                                                                                                                                                                                                                                                                                                                                                                                                                                                                                                                                                                                                                                                                                                                                                                                                                                                                                                                                                                                                                                                                                                                                                                                                                                                                                                                                                                                                                                                                                                                                                                                                                                                                                                                                                                                                                                                                                                                                                                                                                                                                                                                                                                                                                                                                                                                                                                                                                                                                                                                                                                                                                                                                                                                                                                                                                                                                                                                                                                                                                                                                                                                                                                                                                                                                                                                                                                                                                                                                                                                                                                                                                                                                                                                                                                                                                                                                                                                                                                                                                                                                                                                                                                                                                                                                                                                                                                                                                                                                                                                                                                                                                                                                                                                                                                                                                                                                                                                                                                                                                                                                                                                                                                                                                                                                                                                                                                                                                                                                                                                                                                                                                                                                                                                                                                                                                                                                                                                                                                                                                                                                                                                                                                                                                                                                                                                                                                                                                                                                                                                                                                                                                                                                                                                                                                                                                                                                                                                                                                                                                                                                                                                                                                                                                                                                                                                                                                                                                                                                                                                                                                                                                                                                                                                                                                                                                                                                                                                                                                                                                                                                                                                                                                                                                                                                                                                                                                                                                                                                                                                                                                                                                                                                                                                                                                                                                                                                                                                                                                                                                                                                                                                                                                                                                                                                                                                                                                                                                                                                                                                                                                                                                                                                                                                                                                                                                                                                                                                                                                                                                                                                                                                                                                                                                                                                                                                                                                                                                                                                                                                                                                                                                                                                                                                                                                                                                                                                                                                                                                                                                                                                                                                                                                                                                                                                                                                                                                                                                                                                                                                                                                                                                                                                           </w:t>
      </w:r>
    </w:p>
    <w:p w14:paraId="01E95ADA" w14:textId="03A63A1C" w:rsidR="00A448D6" w:rsidRPr="00D54329" w:rsidRDefault="00A829B6" w:rsidP="00A448D6">
      <w:pPr>
        <w:pStyle w:val="Heading3"/>
      </w:pPr>
      <w:bookmarkStart w:id="1103" w:name="_Toc220333229"/>
      <w:r w:rsidRPr="00D54329">
        <w:rPr>
          <w:rFonts w:hint="eastAsia"/>
        </w:rPr>
        <w:t>7.</w:t>
      </w:r>
      <w:r w:rsidR="00E07724" w:rsidRPr="00D54329">
        <w:rPr>
          <w:rFonts w:hint="eastAsia"/>
        </w:rPr>
        <w:t>2</w:t>
      </w:r>
      <w:r w:rsidR="00E07724" w:rsidRPr="00D54329">
        <w:t>1</w:t>
      </w:r>
      <w:r w:rsidR="00A448D6" w:rsidRPr="00D54329">
        <w:t>.4</w:t>
      </w:r>
      <w:r w:rsidR="00A448D6" w:rsidRPr="00D54329">
        <w:tab/>
        <w:t>Post-conditions</w:t>
      </w:r>
      <w:bookmarkEnd w:id="1103"/>
    </w:p>
    <w:p w14:paraId="704F18FC" w14:textId="77777777" w:rsidR="00A448D6" w:rsidRPr="00D54329" w:rsidRDefault="00A448D6" w:rsidP="00A448D6">
      <w:pPr>
        <w:jc w:val="both"/>
        <w:rPr>
          <w:rFonts w:eastAsia="DengXian"/>
          <w:color w:val="000000"/>
          <w:lang w:eastAsia="zh-CN"/>
        </w:rPr>
      </w:pPr>
      <w:r w:rsidRPr="00D54329">
        <w:rPr>
          <w:rFonts w:eastAsia="DengXian" w:hint="eastAsia"/>
          <w:color w:val="000000"/>
          <w:lang w:eastAsia="zh-CN"/>
        </w:rPr>
        <w:t>A</w:t>
      </w:r>
      <w:r w:rsidRPr="00D54329">
        <w:rPr>
          <w:rFonts w:eastAsia="DengXian"/>
          <w:color w:val="000000"/>
          <w:lang w:eastAsia="zh-CN"/>
        </w:rPr>
        <w:t>lice’s vehicle safely arrives at the school on time.</w:t>
      </w:r>
    </w:p>
    <w:p w14:paraId="257E79CE" w14:textId="1B0FE644" w:rsidR="00A448D6" w:rsidRPr="00D54329" w:rsidRDefault="00A829B6" w:rsidP="00A448D6">
      <w:pPr>
        <w:pStyle w:val="Heading3"/>
      </w:pPr>
      <w:bookmarkStart w:id="1104" w:name="_Toc220333230"/>
      <w:r w:rsidRPr="00D54329">
        <w:rPr>
          <w:rFonts w:hint="eastAsia"/>
        </w:rPr>
        <w:t>7.</w:t>
      </w:r>
      <w:r w:rsidR="00E07724" w:rsidRPr="00D54329">
        <w:rPr>
          <w:rFonts w:hint="eastAsia"/>
        </w:rPr>
        <w:t>2</w:t>
      </w:r>
      <w:r w:rsidR="00E07724" w:rsidRPr="00D54329">
        <w:t>1</w:t>
      </w:r>
      <w:r w:rsidR="00A448D6" w:rsidRPr="00D54329">
        <w:t>.5</w:t>
      </w:r>
      <w:r w:rsidR="00A448D6" w:rsidRPr="00D54329">
        <w:tab/>
        <w:t>Existing features partly or fully covering the use case functionality</w:t>
      </w:r>
      <w:bookmarkEnd w:id="1104"/>
    </w:p>
    <w:p w14:paraId="0013A0CB" w14:textId="3683E675" w:rsidR="00A448D6" w:rsidRPr="00D54329" w:rsidRDefault="00A448D6" w:rsidP="00A448D6">
      <w:pPr>
        <w:jc w:val="both"/>
        <w:rPr>
          <w:color w:val="000000"/>
        </w:rPr>
      </w:pPr>
      <w:r w:rsidRPr="00D54329">
        <w:rPr>
          <w:color w:val="000000"/>
        </w:rPr>
        <w:t>Use Case on Sensing Assisted Automotive Man</w:t>
      </w:r>
      <w:r w:rsidR="00500146">
        <w:rPr>
          <w:color w:val="000000"/>
        </w:rPr>
        <w:t>o</w:t>
      </w:r>
      <w:r w:rsidRPr="00D54329">
        <w:rPr>
          <w:color w:val="000000"/>
        </w:rPr>
        <w:t xml:space="preserve">euvring and Navigation described in clause 5.8 of TR 22.837 </w:t>
      </w:r>
      <w:r w:rsidR="00A52592" w:rsidRPr="00D54329">
        <w:rPr>
          <w:color w:val="000000"/>
        </w:rPr>
        <w:t xml:space="preserve">[9] </w:t>
      </w:r>
      <w:r w:rsidRPr="00D54329">
        <w:rPr>
          <w:color w:val="000000"/>
        </w:rPr>
        <w:t>includes a similar scenario; however, the sensing result is sent to third party application, instead of the UE.</w:t>
      </w:r>
    </w:p>
    <w:p w14:paraId="0C0C2DC4" w14:textId="7D2CF4D6" w:rsidR="00A448D6" w:rsidRPr="00D54329" w:rsidRDefault="00A448D6" w:rsidP="00A448D6">
      <w:pPr>
        <w:jc w:val="both"/>
        <w:rPr>
          <w:rFonts w:eastAsia="DengXian"/>
          <w:color w:val="000000"/>
          <w:lang w:eastAsia="zh-CN"/>
        </w:rPr>
      </w:pPr>
      <w:r w:rsidRPr="00D54329">
        <w:rPr>
          <w:rFonts w:eastAsia="DengXian" w:hint="eastAsia"/>
          <w:color w:val="000000"/>
          <w:lang w:eastAsia="zh-CN"/>
        </w:rPr>
        <w:t>C</w:t>
      </w:r>
      <w:r w:rsidRPr="00D54329">
        <w:rPr>
          <w:rFonts w:eastAsia="DengXian"/>
          <w:color w:val="000000"/>
          <w:lang w:eastAsia="zh-CN"/>
        </w:rPr>
        <w:t xml:space="preserve">onsidering that the vehicle capable of </w:t>
      </w:r>
      <w:r w:rsidR="00EB5440">
        <w:rPr>
          <w:rFonts w:eastAsia="DengXian"/>
          <w:color w:val="000000"/>
          <w:lang w:eastAsia="zh-CN"/>
        </w:rPr>
        <w:t>AD</w:t>
      </w:r>
      <w:r w:rsidRPr="00D54329">
        <w:rPr>
          <w:rFonts w:eastAsia="DengXian"/>
          <w:color w:val="000000"/>
          <w:lang w:eastAsia="zh-CN"/>
        </w:rPr>
        <w:t xml:space="preserve"> usually supports sensing result calculation and with the combination of both 3GPP sensing results and non-3GPP sensing data, the performance can be significantly improved, it is better that the 3GPP sensing results is provided to the UE directly. </w:t>
      </w:r>
    </w:p>
    <w:p w14:paraId="4A447D83" w14:textId="40B9A9E2" w:rsidR="00A448D6" w:rsidRPr="00D54329" w:rsidRDefault="00A448D6" w:rsidP="00A448D6">
      <w:pPr>
        <w:jc w:val="both"/>
        <w:rPr>
          <w:rFonts w:eastAsia="DengXian"/>
          <w:color w:val="000000"/>
          <w:lang w:eastAsia="zh-CN"/>
        </w:rPr>
      </w:pPr>
      <w:r w:rsidRPr="00D54329">
        <w:rPr>
          <w:rFonts w:eastAsia="DengXian"/>
          <w:color w:val="000000"/>
          <w:lang w:eastAsia="zh-CN"/>
        </w:rPr>
        <w:t xml:space="preserve">There are also several additional benefits of a UE directly obtaining 3GPP sensing results from the 3GPP network compared to acquiring it from third party </w:t>
      </w:r>
      <w:r w:rsidR="00820E32">
        <w:rPr>
          <w:rFonts w:eastAsia="DengXian"/>
          <w:color w:val="000000"/>
          <w:lang w:eastAsia="zh-CN"/>
        </w:rPr>
        <w:t>AS</w:t>
      </w:r>
      <w:r w:rsidRPr="00D54329">
        <w:rPr>
          <w:rFonts w:eastAsia="DengXian"/>
          <w:color w:val="000000"/>
          <w:lang w:eastAsia="zh-CN"/>
        </w:rPr>
        <w:t>:</w:t>
      </w:r>
    </w:p>
    <w:p w14:paraId="408FF2C2" w14:textId="4C54B8D8" w:rsidR="00A448D6" w:rsidRPr="00D54329" w:rsidRDefault="00A448D6" w:rsidP="00A261F8">
      <w:pPr>
        <w:pStyle w:val="B10"/>
        <w:rPr>
          <w:rFonts w:eastAsia="DengXian"/>
          <w:lang w:eastAsia="zh-CN"/>
        </w:rPr>
      </w:pPr>
      <w:r w:rsidRPr="00D54329">
        <w:rPr>
          <w:rFonts w:eastAsia="DengXian"/>
          <w:lang w:eastAsia="zh-CN"/>
        </w:rPr>
        <w:t xml:space="preserve">Reduced Latency: When the UE obtains sensing data directly from the 3GPP network, it eliminates the additional step of the </w:t>
      </w:r>
      <w:r w:rsidR="00820E32">
        <w:rPr>
          <w:rFonts w:eastAsia="DengXian"/>
          <w:lang w:eastAsia="zh-CN"/>
        </w:rPr>
        <w:t>AS</w:t>
      </w:r>
      <w:r w:rsidRPr="00D54329">
        <w:rPr>
          <w:rFonts w:eastAsia="DengXian"/>
          <w:lang w:eastAsia="zh-CN"/>
        </w:rPr>
        <w:t xml:space="preserve"> retrieving the data first. This direct communication reduces latency, which is crucial for real</w:t>
      </w:r>
      <w:r w:rsidR="001A15EF">
        <w:rPr>
          <w:rFonts w:eastAsia="DengXian"/>
          <w:lang w:eastAsia="zh-CN"/>
        </w:rPr>
        <w:t xml:space="preserve"> </w:t>
      </w:r>
      <w:r w:rsidRPr="00D54329">
        <w:rPr>
          <w:rFonts w:eastAsia="DengXian"/>
          <w:lang w:eastAsia="zh-CN"/>
        </w:rPr>
        <w:t xml:space="preserve">time applications such as </w:t>
      </w:r>
      <w:r w:rsidR="00A13761">
        <w:rPr>
          <w:rFonts w:eastAsia="DengXian"/>
          <w:lang w:eastAsia="zh-CN"/>
        </w:rPr>
        <w:t>AD</w:t>
      </w:r>
      <w:r w:rsidRPr="00D54329">
        <w:rPr>
          <w:rFonts w:eastAsia="DengXian"/>
          <w:lang w:eastAsia="zh-CN"/>
        </w:rPr>
        <w:t xml:space="preserve"> and ADAS.</w:t>
      </w:r>
    </w:p>
    <w:p w14:paraId="6D60E0E1" w14:textId="77777777" w:rsidR="00A448D6" w:rsidRPr="00D54329" w:rsidRDefault="00A448D6" w:rsidP="00A261F8">
      <w:pPr>
        <w:pStyle w:val="B10"/>
        <w:rPr>
          <w:rFonts w:eastAsia="DengXian"/>
          <w:lang w:eastAsia="zh-CN"/>
        </w:rPr>
      </w:pPr>
      <w:r w:rsidRPr="00D54329">
        <w:rPr>
          <w:rFonts w:eastAsia="DengXian"/>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66C54A30" w:rsidR="00A448D6" w:rsidRPr="00D54329" w:rsidRDefault="00A448D6" w:rsidP="00A261F8">
      <w:pPr>
        <w:pStyle w:val="B10"/>
        <w:rPr>
          <w:rFonts w:eastAsia="DengXian"/>
          <w:lang w:eastAsia="zh-CN"/>
        </w:rPr>
      </w:pPr>
      <w:r w:rsidRPr="00D54329">
        <w:rPr>
          <w:rFonts w:eastAsia="DengXian"/>
          <w:lang w:eastAsia="zh-CN"/>
        </w:rPr>
        <w:t>Enhanced Security: Direct communication between the UE and the 3GPP network can provide better security measures, as it minimi</w:t>
      </w:r>
      <w:r w:rsidR="00C405B2">
        <w:rPr>
          <w:rFonts w:eastAsia="DengXian"/>
          <w:lang w:eastAsia="zh-CN"/>
        </w:rPr>
        <w:t>s</w:t>
      </w:r>
      <w:r w:rsidRPr="00D54329">
        <w:rPr>
          <w:rFonts w:eastAsia="DengXian"/>
          <w:lang w:eastAsia="zh-CN"/>
        </w:rPr>
        <w:t>es the number of intermediaries involved in the data transmission. This reduces the risk of data breaches or tampering.</w:t>
      </w:r>
    </w:p>
    <w:p w14:paraId="6D4DF221" w14:textId="694419E5" w:rsidR="00A448D6" w:rsidRPr="00D54329" w:rsidRDefault="00A448D6" w:rsidP="00A261F8">
      <w:pPr>
        <w:pStyle w:val="B10"/>
        <w:rPr>
          <w:rFonts w:eastAsia="DengXian"/>
          <w:lang w:eastAsia="zh-CN"/>
        </w:rPr>
      </w:pPr>
      <w:r w:rsidRPr="00D54329">
        <w:rPr>
          <w:rFonts w:eastAsia="DengXian"/>
          <w:lang w:eastAsia="zh-CN"/>
        </w:rPr>
        <w:t>Consistency and Accuracy: Directly obtaining sensing data from the 3GPP network ensures that the UE receives the most up-to-date and accurate information. This consistency is vital for applications that require precise and real</w:t>
      </w:r>
      <w:r w:rsidR="00737FC2">
        <w:rPr>
          <w:rFonts w:eastAsia="DengXian"/>
          <w:lang w:eastAsia="zh-CN"/>
        </w:rPr>
        <w:t xml:space="preserve"> </w:t>
      </w:r>
      <w:r w:rsidRPr="00D54329">
        <w:rPr>
          <w:rFonts w:eastAsia="DengXian"/>
          <w:lang w:eastAsia="zh-CN"/>
        </w:rPr>
        <w:t>time data.</w:t>
      </w:r>
    </w:p>
    <w:p w14:paraId="624EBFA4" w14:textId="4C018AFB" w:rsidR="00A448D6" w:rsidRPr="00D54329" w:rsidRDefault="00A829B6" w:rsidP="00A448D6">
      <w:pPr>
        <w:pStyle w:val="Heading3"/>
      </w:pPr>
      <w:bookmarkStart w:id="1105" w:name="_Toc220333231"/>
      <w:r w:rsidRPr="00D54329">
        <w:rPr>
          <w:rFonts w:hint="eastAsia"/>
        </w:rPr>
        <w:t>7.</w:t>
      </w:r>
      <w:r w:rsidR="00E07724" w:rsidRPr="00D54329">
        <w:rPr>
          <w:rFonts w:hint="eastAsia"/>
        </w:rPr>
        <w:t>2</w:t>
      </w:r>
      <w:r w:rsidR="00E07724" w:rsidRPr="00D54329">
        <w:t>1</w:t>
      </w:r>
      <w:r w:rsidR="00A448D6" w:rsidRPr="00D54329">
        <w:t>.6</w:t>
      </w:r>
      <w:r w:rsidR="00A448D6" w:rsidRPr="00D54329">
        <w:tab/>
        <w:t>Potential New Requirements needed to support the use case</w:t>
      </w:r>
      <w:bookmarkEnd w:id="1105"/>
    </w:p>
    <w:p w14:paraId="053A63BD" w14:textId="7BCF4B57" w:rsidR="00D77E6A" w:rsidRPr="00D54329" w:rsidRDefault="00A448D6" w:rsidP="00A448D6">
      <w:pPr>
        <w:snapToGrid w:val="0"/>
        <w:spacing w:beforeLines="50" w:before="120" w:afterLines="50" w:after="120"/>
      </w:pPr>
      <w:r w:rsidRPr="00D54329">
        <w:rPr>
          <w:rFonts w:eastAsia="Malgun Gothic" w:hint="eastAsia"/>
          <w:lang w:eastAsia="ko-KR"/>
        </w:rPr>
        <w:t>[PR</w:t>
      </w:r>
      <w:r w:rsidRPr="00D54329">
        <w:rPr>
          <w:rFonts w:eastAsia="Malgun Gothic"/>
          <w:lang w:eastAsia="ko-KR"/>
        </w:rPr>
        <w:t xml:space="preserv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.6</w:t>
      </w:r>
      <w:r w:rsidRPr="00D54329">
        <w:rPr>
          <w:rFonts w:eastAsia="Malgun Gothic" w:hint="eastAsia"/>
          <w:lang w:eastAsia="ko-KR"/>
        </w:rPr>
        <w:t>-</w:t>
      </w:r>
      <w:r w:rsidRPr="00D54329">
        <w:rPr>
          <w:rFonts w:eastAsia="Malgun Gothic"/>
          <w:lang w:eastAsia="ko-KR"/>
        </w:rPr>
        <w:t>1</w:t>
      </w:r>
      <w:r w:rsidRPr="00D54329">
        <w:rPr>
          <w:rFonts w:eastAsia="Malgun Gothic" w:hint="eastAsia"/>
          <w:lang w:eastAsia="ko-KR"/>
        </w:rPr>
        <w:t>]</w:t>
      </w:r>
      <w:r w:rsidRPr="00D54329">
        <w:rPr>
          <w:rFonts w:eastAsia="Malgun Gothic"/>
          <w:lang w:eastAsia="ko-KR"/>
        </w:rPr>
        <w:t xml:space="preserve"> </w:t>
      </w:r>
      <w:r w:rsidRPr="00D54329">
        <w:t>Subject to operator</w:t>
      </w:r>
      <w:r w:rsidR="00667037">
        <w:t>’s</w:t>
      </w:r>
      <w:r w:rsidRPr="00D54329">
        <w:t xml:space="preserve"> policy</w:t>
      </w:r>
      <w:r w:rsidR="00164EEB">
        <w:t>,</w:t>
      </w:r>
      <w:r w:rsidRPr="00D54329">
        <w:t xml:space="preserve"> </w:t>
      </w:r>
      <w:r w:rsidR="00667037">
        <w:t>regulatory requirements</w:t>
      </w:r>
      <w:r w:rsidR="00164EEB" w:rsidRPr="00164EEB">
        <w:t xml:space="preserve"> and subscriber permission</w:t>
      </w:r>
      <w:r w:rsidRPr="00D54329">
        <w:t xml:space="preserve">, the 6G system shall be able to </w:t>
      </w:r>
      <w:r w:rsidRPr="00D54329">
        <w:rPr>
          <w:rFonts w:eastAsia="Malgun Gothic"/>
        </w:rPr>
        <w:t>provide a mechanism for a network operator</w:t>
      </w:r>
      <w:r w:rsidRPr="00D54329">
        <w:t xml:space="preserve"> to authori</w:t>
      </w:r>
      <w:r w:rsidR="00364654">
        <w:t>s</w:t>
      </w:r>
      <w:r w:rsidRPr="00D54329">
        <w:t>e a UE or an application on the UE to obtain sensing result as a consumer for a specific service.</w:t>
      </w:r>
    </w:p>
    <w:p w14:paraId="30AC835A" w14:textId="3FA012CD" w:rsidR="006D2615" w:rsidRPr="00D54329" w:rsidRDefault="006D2615" w:rsidP="006D2615">
      <w:pPr>
        <w:pStyle w:val="Heading2"/>
        <w:rPr>
          <w:lang w:eastAsia="zh-CN"/>
        </w:rPr>
      </w:pPr>
      <w:bookmarkStart w:id="1106" w:name="_Toc220333232"/>
      <w:r w:rsidRPr="00D54329">
        <w:rPr>
          <w:lang w:eastAsia="zh-CN"/>
        </w:rPr>
        <w:t>7.22</w:t>
      </w:r>
      <w:r w:rsidR="004951FF" w:rsidRPr="00D54329">
        <w:rPr>
          <w:lang w:eastAsia="zh-CN"/>
        </w:rPr>
        <w:tab/>
      </w:r>
      <w:r w:rsidRPr="00D54329">
        <w:rPr>
          <w:lang w:eastAsia="zh-CN"/>
        </w:rPr>
        <w:t>Use case on structural health monitoring</w:t>
      </w:r>
      <w:bookmarkEnd w:id="1106"/>
    </w:p>
    <w:p w14:paraId="6537DA5A" w14:textId="7AFE199C" w:rsidR="006D2615" w:rsidRPr="00D54329" w:rsidRDefault="006D2615" w:rsidP="006D2615">
      <w:pPr>
        <w:pStyle w:val="Heading3"/>
      </w:pPr>
      <w:bookmarkStart w:id="1107" w:name="_Toc220333233"/>
      <w:r w:rsidRPr="00D54329">
        <w:t>7.22.1</w:t>
      </w:r>
      <w:r w:rsidR="004951FF" w:rsidRPr="00D54329">
        <w:tab/>
      </w:r>
      <w:r w:rsidRPr="00D54329">
        <w:t>Description</w:t>
      </w:r>
      <w:bookmarkEnd w:id="1107"/>
    </w:p>
    <w:p w14:paraId="2AC0938D" w14:textId="77777777" w:rsidR="006D2615" w:rsidRPr="00D54329" w:rsidRDefault="006D2615" w:rsidP="006D2615">
      <w:pPr>
        <w:snapToGrid w:val="0"/>
        <w:spacing w:beforeLines="50" w:before="120" w:afterLines="50" w:after="120"/>
        <w:rPr>
          <w:lang w:eastAsia="zh-CN"/>
        </w:rPr>
      </w:pPr>
      <w:r w:rsidRPr="00D54329">
        <w:rPr>
          <w:lang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p>
    <w:p w14:paraId="38E94E6E" w14:textId="5A8A4AD4" w:rsidR="006D2615" w:rsidRPr="00D54329" w:rsidRDefault="006D2615" w:rsidP="006D2615">
      <w:pPr>
        <w:snapToGrid w:val="0"/>
        <w:spacing w:beforeLines="50" w:before="120" w:afterLines="50" w:after="120"/>
        <w:rPr>
          <w:lang w:eastAsia="zh-CN"/>
        </w:rPr>
      </w:pPr>
      <w:r w:rsidRPr="00D54329">
        <w:rPr>
          <w:lang w:eastAsia="zh-CN"/>
        </w:rPr>
        <w:t xml:space="preserve">Structural health monitoring provides a systematic way to assess the current condition of buildings and other structures and to detect abnormal changes. Traditionally, such monitoring has relied on manual inspections and specialized </w:t>
      </w:r>
      <w:r w:rsidRPr="00D54329">
        <w:rPr>
          <w:lang w:eastAsia="zh-CN"/>
        </w:rPr>
        <w:lastRenderedPageBreak/>
        <w:t>instruments (e.g. GNSS, radar, optical Doppler), which are often costly, customi</w:t>
      </w:r>
      <w:r w:rsidR="00C10CB8">
        <w:rPr>
          <w:lang w:eastAsia="zh-CN"/>
        </w:rPr>
        <w:t>s</w:t>
      </w:r>
      <w:r w:rsidRPr="00D54329">
        <w:rPr>
          <w:lang w:eastAsia="zh-CN"/>
        </w:rPr>
        <w:t>ed, and difficult to be deployed on a large scale. In 6G networks, base stations equipped with both communication and sensing capabilities can perform structural health monitoring of nearby targets with large coverage and high accuracy. This structural health monitoring could be realized by strategically deploying high Radar Cross Section (RCS) sensing targets (e.g. corner reflectors [</w:t>
      </w:r>
      <w:r w:rsidR="0066147B" w:rsidRPr="00D54329">
        <w:rPr>
          <w:lang w:eastAsia="zh-CN"/>
        </w:rPr>
        <w:t>325</w:t>
      </w:r>
      <w:r w:rsidRPr="00D54329">
        <w:rPr>
          <w:lang w:eastAsia="zh-CN"/>
        </w:rPr>
        <w:t>])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trusted third-party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p>
    <w:p w14:paraId="354408AF" w14:textId="5C845F2C" w:rsidR="006D2615" w:rsidRPr="00D54329" w:rsidRDefault="006D2615" w:rsidP="006D2615">
      <w:pPr>
        <w:snapToGrid w:val="0"/>
        <w:spacing w:beforeLines="50" w:before="120" w:afterLines="50" w:after="120"/>
        <w:rPr>
          <w:lang w:eastAsia="zh-CN"/>
        </w:rPr>
      </w:pPr>
      <w:r w:rsidRPr="00D54329">
        <w:rPr>
          <w:lang w:eastAsia="zh-CN"/>
        </w:rPr>
        <w:t>This 6G network-based structural health monitoring offers several advantages: wide-area coverage leveraging existing network infrastructure, continuous and objective monitoring, with deployed high-RCS sensing targets. It could support routine condition assessment for buildings, enabling building owners to implement proactive maintenance strategies, enhance safety, and extend structural service life.</w:t>
      </w:r>
    </w:p>
    <w:p w14:paraId="7ABBC227" w14:textId="3704696E" w:rsidR="006D2615" w:rsidRPr="00D54329" w:rsidRDefault="006D2615" w:rsidP="004259B3">
      <w:pPr>
        <w:pStyle w:val="TH"/>
      </w:pPr>
      <w:r w:rsidRPr="00D54329">
        <w:rPr>
          <w:noProof/>
        </w:rPr>
        <w:drawing>
          <wp:inline distT="0" distB="0" distL="0" distR="0" wp14:anchorId="35F1078F" wp14:editId="374D9972">
            <wp:extent cx="4406900" cy="3170555"/>
            <wp:effectExtent l="0" t="0" r="0" b="0"/>
            <wp:docPr id="174909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406900" cy="3170555"/>
                    </a:xfrm>
                    <a:prstGeom prst="rect">
                      <a:avLst/>
                    </a:prstGeom>
                    <a:noFill/>
                    <a:ln>
                      <a:noFill/>
                    </a:ln>
                    <a:effectLst/>
                  </pic:spPr>
                </pic:pic>
              </a:graphicData>
            </a:graphic>
          </wp:inline>
        </w:drawing>
      </w:r>
    </w:p>
    <w:p w14:paraId="10143DC5" w14:textId="39A640D0" w:rsidR="006D2615" w:rsidRPr="00D54329" w:rsidRDefault="006D2615" w:rsidP="006D2615">
      <w:pPr>
        <w:pStyle w:val="TF"/>
        <w:snapToGrid w:val="0"/>
        <w:spacing w:beforeLines="50" w:before="120" w:afterLines="50" w:after="120"/>
      </w:pPr>
      <w:r w:rsidRPr="00D54329">
        <w:t xml:space="preserve">Figure </w:t>
      </w:r>
      <w:r w:rsidRPr="00D54329">
        <w:rPr>
          <w:rFonts w:hint="eastAsia"/>
          <w:lang w:eastAsia="zh-CN"/>
        </w:rPr>
        <w:t>7.</w:t>
      </w:r>
      <w:r w:rsidRPr="00D54329">
        <w:rPr>
          <w:lang w:eastAsia="zh-CN"/>
        </w:rPr>
        <w:t>22</w:t>
      </w:r>
      <w:r w:rsidRPr="00D54329">
        <w:rPr>
          <w:rFonts w:hint="eastAsia"/>
          <w:lang w:eastAsia="zh-CN"/>
        </w:rPr>
        <w:t>.1-1</w:t>
      </w:r>
      <w:r w:rsidR="0003311C">
        <w:rPr>
          <w:lang w:eastAsia="zh-CN"/>
        </w:rPr>
        <w:t>:</w:t>
      </w:r>
      <w:r w:rsidRPr="00D54329">
        <w:t xml:space="preserve"> An illustration for </w:t>
      </w:r>
      <w:r w:rsidRPr="00D54329">
        <w:rPr>
          <w:rFonts w:hint="eastAsia"/>
        </w:rPr>
        <w:t>Structural health monitoring</w:t>
      </w:r>
    </w:p>
    <w:p w14:paraId="7A9403FB" w14:textId="627CC19B" w:rsidR="004259B3" w:rsidRPr="00D54329" w:rsidRDefault="004259B3" w:rsidP="004259B3">
      <w:pPr>
        <w:pStyle w:val="Heading3"/>
      </w:pPr>
      <w:bookmarkStart w:id="1108" w:name="_Toc220333234"/>
      <w:r w:rsidRPr="00D54329">
        <w:t>7.22.2</w:t>
      </w:r>
      <w:r w:rsidR="004951FF" w:rsidRPr="00D54329">
        <w:tab/>
      </w:r>
      <w:r w:rsidRPr="00D54329">
        <w:t>Pre-conditions</w:t>
      </w:r>
      <w:bookmarkEnd w:id="1108"/>
    </w:p>
    <w:p w14:paraId="1B69A075" w14:textId="5D43F74B" w:rsidR="004259B3" w:rsidRPr="00D54329" w:rsidRDefault="004259B3" w:rsidP="004259B3">
      <w:pPr>
        <w:snapToGrid w:val="0"/>
        <w:spacing w:beforeLines="50" w:before="120" w:afterLines="50" w:after="120"/>
        <w:rPr>
          <w:lang w:eastAsia="zh-CN"/>
        </w:rPr>
      </w:pPr>
      <w:r w:rsidRPr="00D54329">
        <w:rPr>
          <w:lang w:eastAsia="zh-CN"/>
        </w:rPr>
        <w:t xml:space="preserve">In City A, in response to the request from the road management department, </w:t>
      </w:r>
      <w:r w:rsidR="00883F02">
        <w:rPr>
          <w:lang w:eastAsia="zh-CN"/>
        </w:rPr>
        <w:t>MNO</w:t>
      </w:r>
      <w:r w:rsidRPr="00D54329">
        <w:rPr>
          <w:lang w:eastAsia="zh-CN"/>
        </w:rPr>
        <w:t xml:space="preserve"> MM has deployed base stations near bridges to monitor the structure</w:t>
      </w:r>
      <w:r w:rsidR="005311B4">
        <w:rPr>
          <w:lang w:eastAsia="zh-CN"/>
        </w:rPr>
        <w:t>’s</w:t>
      </w:r>
      <w:r w:rsidRPr="00D54329">
        <w:rPr>
          <w:lang w:eastAsia="zh-CN"/>
        </w:rPr>
        <w:t xml:space="preserve"> health. On critical structures of bridges, MNO MM also deployed several corner reflectors as sensing targets to help measure the displacement of bridges</w:t>
      </w:r>
      <w:r w:rsidR="0003311C">
        <w:rPr>
          <w:lang w:eastAsia="zh-CN"/>
        </w:rPr>
        <w:t>, as dep</w:t>
      </w:r>
      <w:r w:rsidR="00AA1F26">
        <w:rPr>
          <w:lang w:eastAsia="zh-CN"/>
        </w:rPr>
        <w:t>icted in Figure 7.22.1-1</w:t>
      </w:r>
      <w:r w:rsidRPr="00D54329">
        <w:rPr>
          <w:lang w:eastAsia="zh-CN"/>
        </w:rPr>
        <w:t>. The base station transmits sensing signals and receives the sensing signal reflected by the sensing targets on the bridge.</w:t>
      </w:r>
    </w:p>
    <w:p w14:paraId="3E3D6E1D" w14:textId="671C3202" w:rsidR="004259B3" w:rsidRPr="00D54329" w:rsidRDefault="004259B3" w:rsidP="004259B3">
      <w:pPr>
        <w:pStyle w:val="Heading3"/>
      </w:pPr>
      <w:bookmarkStart w:id="1109" w:name="_Toc220333235"/>
      <w:r w:rsidRPr="00D54329">
        <w:t>7.22.3</w:t>
      </w:r>
      <w:r w:rsidR="004951FF" w:rsidRPr="00D54329">
        <w:tab/>
      </w:r>
      <w:r w:rsidRPr="00D54329">
        <w:t>Service Flows</w:t>
      </w:r>
      <w:bookmarkEnd w:id="1109"/>
    </w:p>
    <w:p w14:paraId="55B61E8F" w14:textId="5059895A" w:rsidR="004259B3" w:rsidRPr="00D54329" w:rsidRDefault="004259B3" w:rsidP="004259B3">
      <w:pPr>
        <w:pStyle w:val="B10"/>
        <w:rPr>
          <w:lang w:eastAsia="zh-CN"/>
        </w:rPr>
      </w:pPr>
      <w:r w:rsidRPr="00D54329">
        <w:rPr>
          <w:lang w:eastAsia="zh-CN"/>
        </w:rPr>
        <w:t xml:space="preserve">1. The road management department subscribes </w:t>
      </w:r>
      <w:r w:rsidR="00DC04BC">
        <w:rPr>
          <w:lang w:eastAsia="zh-CN"/>
        </w:rPr>
        <w:t xml:space="preserve">to </w:t>
      </w:r>
      <w:r w:rsidRPr="00D54329">
        <w:rPr>
          <w:lang w:eastAsia="zh-CN"/>
        </w:rPr>
        <w:t>the service of structural health monitoring for bridges in City A.</w:t>
      </w:r>
    </w:p>
    <w:p w14:paraId="46BF2D7D" w14:textId="1372F00F" w:rsidR="004259B3" w:rsidRPr="00D54329" w:rsidRDefault="004259B3" w:rsidP="004259B3">
      <w:pPr>
        <w:pStyle w:val="B10"/>
        <w:rPr>
          <w:lang w:eastAsia="zh-CN"/>
        </w:rPr>
      </w:pPr>
      <w:r w:rsidRPr="00D54329">
        <w:rPr>
          <w:lang w:eastAsia="zh-CN"/>
        </w:rPr>
        <w:t xml:space="preserve">2. </w:t>
      </w:r>
      <w:r w:rsidR="00883F02">
        <w:rPr>
          <w:lang w:eastAsia="zh-CN"/>
        </w:rPr>
        <w:t>MNO</w:t>
      </w:r>
      <w:r w:rsidRPr="00D54329">
        <w:rPr>
          <w:lang w:eastAsia="zh-CN"/>
        </w:rPr>
        <w:t xml:space="preserve"> MM has base stations deployed nearby bridges.</w:t>
      </w:r>
    </w:p>
    <w:p w14:paraId="2F40F093" w14:textId="3B7033EF" w:rsidR="004259B3" w:rsidRPr="00D54329" w:rsidRDefault="004259B3" w:rsidP="004259B3">
      <w:pPr>
        <w:pStyle w:val="B10"/>
        <w:rPr>
          <w:lang w:eastAsia="zh-CN"/>
        </w:rPr>
      </w:pPr>
      <w:r w:rsidRPr="00D54329">
        <w:rPr>
          <w:lang w:eastAsia="zh-CN"/>
        </w:rPr>
        <w:t xml:space="preserve">3. </w:t>
      </w:r>
      <w:r w:rsidR="00883F02">
        <w:rPr>
          <w:lang w:eastAsia="zh-CN"/>
        </w:rPr>
        <w:t>MNO</w:t>
      </w:r>
      <w:r w:rsidRPr="00D54329">
        <w:rPr>
          <w:lang w:eastAsia="zh-CN"/>
        </w:rPr>
        <w:t xml:space="preserve"> MM has corner reflectors as sensing targets deployed on critical structures of bridges.</w:t>
      </w:r>
    </w:p>
    <w:p w14:paraId="6959FAE9" w14:textId="034708B7" w:rsidR="004259B3" w:rsidRPr="00D54329" w:rsidRDefault="004259B3" w:rsidP="004259B3">
      <w:pPr>
        <w:pStyle w:val="B10"/>
        <w:rPr>
          <w:lang w:eastAsia="zh-CN"/>
        </w:rPr>
      </w:pPr>
      <w:r w:rsidRPr="00D54329">
        <w:rPr>
          <w:lang w:eastAsia="zh-CN"/>
        </w:rPr>
        <w:t>4. The base stations keep transmitting sensing signal to sensing targets on bridges, receiving the reflected echo signal, collecting 3GPP sensing data, and reporting to 6G network.</w:t>
      </w:r>
    </w:p>
    <w:p w14:paraId="3BFBAFBC" w14:textId="77777777" w:rsidR="004259B3" w:rsidRPr="00D54329" w:rsidRDefault="004259B3" w:rsidP="004259B3">
      <w:pPr>
        <w:pStyle w:val="B10"/>
        <w:rPr>
          <w:lang w:eastAsia="zh-CN"/>
        </w:rPr>
      </w:pPr>
      <w:r w:rsidRPr="00D54329">
        <w:rPr>
          <w:lang w:eastAsia="zh-CN"/>
        </w:rPr>
        <w:t>5. 6G network obtains 3GPP sensing data and processes the 3GPP sensing data into sensing results related to the measured structural displacement of the sensing targets on bridges, and exposes the sensing results to the road management department.</w:t>
      </w:r>
    </w:p>
    <w:p w14:paraId="41919923" w14:textId="78C56362" w:rsidR="004259B3" w:rsidRPr="00D54329" w:rsidRDefault="004259B3" w:rsidP="004259B3">
      <w:pPr>
        <w:pStyle w:val="B10"/>
        <w:rPr>
          <w:lang w:eastAsia="zh-CN"/>
        </w:rPr>
      </w:pPr>
      <w:r w:rsidRPr="00D54329">
        <w:rPr>
          <w:lang w:eastAsia="zh-CN"/>
        </w:rPr>
        <w:lastRenderedPageBreak/>
        <w:t>6. Based on the sensing results above, the road management department derives the health status of bridges in real time. For example, the displacement of the bridge could be calculated based on sensing results of the corner reflector on bridge with the formula [</w:t>
      </w:r>
      <w:r w:rsidR="0066147B" w:rsidRPr="00D54329">
        <w:rPr>
          <w:lang w:eastAsia="zh-CN"/>
        </w:rPr>
        <w:t>326</w:t>
      </w:r>
      <w:r w:rsidRPr="00D54329">
        <w:rPr>
          <w:lang w:eastAsia="zh-CN"/>
        </w:rPr>
        <w:t>]:</w:t>
      </w:r>
    </w:p>
    <w:p w14:paraId="2BA54E4A" w14:textId="25142190" w:rsidR="004259B3" w:rsidRPr="00D54329" w:rsidRDefault="004259B3" w:rsidP="004259B3">
      <w:pPr>
        <w:pStyle w:val="EQ"/>
        <w:rPr>
          <w:noProof w:val="0"/>
          <w:lang w:eastAsia="zh-CN"/>
        </w:rPr>
      </w:pPr>
      <w:r w:rsidRPr="00D54329">
        <w:rPr>
          <w:noProof w:val="0"/>
          <w:lang w:eastAsia="zh-CN"/>
        </w:rPr>
        <w:tab/>
      </w:r>
      <w:r w:rsidRPr="00D54329">
        <w:rPr>
          <w:rFonts w:eastAsia="SimSun"/>
          <w:noProof w:val="0"/>
          <w:color w:val="000000"/>
          <w:position w:val="-28"/>
          <w:lang w:eastAsia="zh-CN"/>
        </w:rPr>
        <w:object w:dxaOrig="1499" w:dyaOrig="619" w14:anchorId="5D8A920D">
          <v:shape id="Object 21" o:spid="_x0000_i1031" type="#_x0000_t75" alt="" style="width:63.2pt;height:25.55pt;mso-position-horizontal-relative:page;mso-position-vertical-relative:page" o:ole="">
            <v:fill o:detectmouseclick="t"/>
            <v:imagedata r:id="rId359" o:title=""/>
          </v:shape>
          <o:OLEObject Type="Embed" ProgID="Equation.KSEE3" ShapeID="Object 21" DrawAspect="Content" ObjectID="_1830945429" r:id="rId360">
            <o:FieldCodes>\* MERGEFORMAT</o:FieldCodes>
          </o:OLEObject>
        </w:object>
      </w:r>
    </w:p>
    <w:p w14:paraId="09ACA564" w14:textId="4782B09F" w:rsidR="004259B3" w:rsidRPr="00D54329" w:rsidRDefault="004259B3" w:rsidP="004259B3">
      <w:pPr>
        <w:pStyle w:val="Heading3"/>
      </w:pPr>
      <w:bookmarkStart w:id="1110" w:name="_Toc220333236"/>
      <w:r w:rsidRPr="00D54329">
        <w:t>7.22.4</w:t>
      </w:r>
      <w:r w:rsidR="004951FF" w:rsidRPr="00D54329">
        <w:tab/>
      </w:r>
      <w:r w:rsidRPr="00D54329">
        <w:t>Post-conditions</w:t>
      </w:r>
      <w:bookmarkEnd w:id="1110"/>
    </w:p>
    <w:p w14:paraId="3F51A05B" w14:textId="77777777" w:rsidR="004259B3" w:rsidRPr="00D54329" w:rsidRDefault="004259B3" w:rsidP="004259B3">
      <w:pPr>
        <w:snapToGrid w:val="0"/>
        <w:spacing w:beforeLines="50" w:before="120" w:afterLines="50" w:after="120"/>
        <w:rPr>
          <w:lang w:eastAsia="zh-CN"/>
        </w:rPr>
      </w:pPr>
      <w:r w:rsidRPr="00D54329">
        <w:rPr>
          <w:lang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p>
    <w:p w14:paraId="39819149" w14:textId="7BBE8DB6" w:rsidR="004259B3" w:rsidRPr="00D54329" w:rsidRDefault="004259B3" w:rsidP="004259B3">
      <w:pPr>
        <w:pStyle w:val="Heading3"/>
      </w:pPr>
      <w:bookmarkStart w:id="1111" w:name="_Toc220333237"/>
      <w:r w:rsidRPr="00D54329">
        <w:t>7.22.5</w:t>
      </w:r>
      <w:r w:rsidR="004951FF" w:rsidRPr="00D54329">
        <w:tab/>
      </w:r>
      <w:r w:rsidRPr="00D54329">
        <w:t>Existing features partly or fully covering the use case functionality</w:t>
      </w:r>
      <w:bookmarkEnd w:id="1111"/>
    </w:p>
    <w:p w14:paraId="3AAF6946" w14:textId="0F4B8EC9" w:rsidR="004259B3" w:rsidRPr="00D54329" w:rsidRDefault="004259B3" w:rsidP="004259B3">
      <w:pPr>
        <w:snapToGrid w:val="0"/>
        <w:spacing w:beforeLines="50" w:before="120" w:afterLines="50" w:after="120"/>
        <w:rPr>
          <w:lang w:eastAsia="zh-CN"/>
        </w:rPr>
      </w:pPr>
      <w:r w:rsidRPr="00D54329">
        <w:rPr>
          <w:lang w:eastAsia="zh-CN"/>
        </w:rPr>
        <w:t>In TS</w:t>
      </w:r>
      <w:r w:rsidR="00BB5E79">
        <w:rPr>
          <w:lang w:eastAsia="zh-CN"/>
        </w:rPr>
        <w:t xml:space="preserve"> </w:t>
      </w:r>
      <w:r w:rsidRPr="00D54329">
        <w:rPr>
          <w:lang w:eastAsia="zh-CN"/>
        </w:rPr>
        <w:t>22.137 [6], The basic procedure of sensing has been described, including capability reporting, data collection, data transmission, data processing, and capability exposure, listed below:</w:t>
      </w:r>
    </w:p>
    <w:p w14:paraId="76666E67" w14:textId="5A853269" w:rsidR="004259B3" w:rsidRPr="00D54329" w:rsidRDefault="004259B3" w:rsidP="004130E0">
      <w:pPr>
        <w:pStyle w:val="B10"/>
        <w:numPr>
          <w:ilvl w:val="0"/>
          <w:numId w:val="123"/>
        </w:numPr>
        <w:rPr>
          <w:lang w:eastAsia="zh-CN"/>
        </w:rPr>
      </w:pPr>
      <w:r w:rsidRPr="00D54329">
        <w:rPr>
          <w:lang w:eastAsia="zh-CN"/>
        </w:rPr>
        <w:t>The 5G system shall be able to provide sensing service to detect, and/or track one or more objects (e.g. UAVs, birds) and the environment around the object(s).</w:t>
      </w:r>
    </w:p>
    <w:p w14:paraId="52A66CAA" w14:textId="5E28C381" w:rsidR="004259B3" w:rsidRPr="00D54329" w:rsidRDefault="004259B3" w:rsidP="004130E0">
      <w:pPr>
        <w:pStyle w:val="B10"/>
        <w:numPr>
          <w:ilvl w:val="0"/>
          <w:numId w:val="123"/>
        </w:numPr>
        <w:rPr>
          <w:lang w:eastAsia="zh-CN"/>
        </w:rPr>
      </w:pPr>
      <w:r w:rsidRPr="00D54329">
        <w:rPr>
          <w:lang w:eastAsia="zh-CN"/>
        </w:rPr>
        <w:t>Based on operator’s policies, operator’s control and regulation, the 5G system shall be able to collect 3GPP sensing data from sensing receivers for processing.</w:t>
      </w:r>
    </w:p>
    <w:p w14:paraId="55A38A5A" w14:textId="2DF8617B" w:rsidR="004259B3" w:rsidRPr="00D54329" w:rsidRDefault="004259B3" w:rsidP="004130E0">
      <w:pPr>
        <w:pStyle w:val="B10"/>
        <w:numPr>
          <w:ilvl w:val="0"/>
          <w:numId w:val="123"/>
        </w:numPr>
        <w:rPr>
          <w:lang w:eastAsia="zh-CN"/>
        </w:rPr>
      </w:pPr>
      <w:r w:rsidRPr="00D54329">
        <w:rPr>
          <w:lang w:eastAsia="zh-CN"/>
        </w:rPr>
        <w:t>Subject to operator’s policy and regulation, the 5G system shall be able to provide secure means for a trusted third-party to receive sensing results with contextual information.</w:t>
      </w:r>
    </w:p>
    <w:p w14:paraId="7DFF7B4E" w14:textId="584F8A08" w:rsidR="004259B3" w:rsidRPr="00D54329" w:rsidRDefault="004259B3" w:rsidP="004259B3">
      <w:pPr>
        <w:pStyle w:val="Heading3"/>
      </w:pPr>
      <w:bookmarkStart w:id="1112" w:name="_Toc220333238"/>
      <w:r w:rsidRPr="00D54329">
        <w:t>7.22.6</w:t>
      </w:r>
      <w:r w:rsidR="004951FF" w:rsidRPr="00D54329">
        <w:tab/>
      </w:r>
      <w:r w:rsidRPr="00D54329">
        <w:t>Potential New Requirements needed to support the use case</w:t>
      </w:r>
      <w:bookmarkEnd w:id="1112"/>
    </w:p>
    <w:p w14:paraId="6809692D" w14:textId="71A71744" w:rsidR="006D2615" w:rsidRPr="00D54329" w:rsidRDefault="004259B3" w:rsidP="004259B3">
      <w:pPr>
        <w:snapToGrid w:val="0"/>
        <w:spacing w:beforeLines="50" w:before="120" w:afterLines="50" w:after="120"/>
        <w:rPr>
          <w:lang w:eastAsia="zh-CN"/>
        </w:rPr>
      </w:pPr>
      <w:r w:rsidRPr="00D54329">
        <w:rPr>
          <w:lang w:eastAsia="zh-CN"/>
        </w:rPr>
        <w:t>[PR 7.</w:t>
      </w:r>
      <w:r w:rsidR="0064755A" w:rsidRPr="00D54329">
        <w:rPr>
          <w:lang w:eastAsia="zh-CN"/>
        </w:rPr>
        <w:t>22</w:t>
      </w:r>
      <w:r w:rsidRPr="00D54329">
        <w:rPr>
          <w:lang w:eastAsia="zh-CN"/>
        </w:rPr>
        <w:t>.6-1] The 6G system shall be able to support the following KPIs:</w:t>
      </w:r>
    </w:p>
    <w:p w14:paraId="17B00647" w14:textId="545A6506" w:rsidR="004259B3" w:rsidRPr="00D54329" w:rsidRDefault="004259B3" w:rsidP="004259B3">
      <w:pPr>
        <w:pStyle w:val="TH"/>
        <w:rPr>
          <w:b w:val="0"/>
          <w:lang w:eastAsia="zh-CN"/>
        </w:rPr>
      </w:pPr>
      <w:r w:rsidRPr="00D54329">
        <w:t xml:space="preserve">Table </w:t>
      </w:r>
      <w:r w:rsidRPr="00D54329">
        <w:rPr>
          <w:rFonts w:eastAsia="SimSun" w:hint="eastAsia"/>
          <w:lang w:eastAsia="zh-CN"/>
        </w:rPr>
        <w:t>7</w:t>
      </w:r>
      <w:r w:rsidRPr="00D54329">
        <w:t>.</w:t>
      </w:r>
      <w:r w:rsidR="0064755A" w:rsidRPr="00D54329">
        <w:rPr>
          <w:rFonts w:eastAsia="SimSun"/>
          <w:lang w:eastAsia="zh-CN"/>
        </w:rPr>
        <w:t>22</w:t>
      </w:r>
      <w:r w:rsidRPr="00D54329">
        <w:t>.6</w:t>
      </w:r>
      <w:r w:rsidR="0064755A" w:rsidRPr="00D54329">
        <w:t>-1:</w:t>
      </w:r>
      <w:r w:rsidRPr="00D54329">
        <w:rPr>
          <w:rFonts w:eastAsia="SimSun" w:hint="eastAsia"/>
          <w:lang w:eastAsia="zh-CN"/>
        </w:rPr>
        <w:t xml:space="preserve"> </w:t>
      </w:r>
      <w:r w:rsidRPr="00D54329">
        <w:t xml:space="preserve">Performance requirements of sensing results for </w:t>
      </w:r>
      <w:r w:rsidRPr="00D54329">
        <w:rPr>
          <w:rFonts w:hint="eastAsia"/>
          <w:lang w:eastAsia="zh-CN"/>
        </w:rPr>
        <w:t>structural health monitoring</w:t>
      </w:r>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D54329" w14:paraId="4D529968" w14:textId="77777777" w:rsidTr="00E34829">
        <w:trPr>
          <w:trHeight w:val="1133"/>
        </w:trPr>
        <w:tc>
          <w:tcPr>
            <w:tcW w:w="816" w:type="dxa"/>
            <w:vMerge w:val="restart"/>
          </w:tcPr>
          <w:p w14:paraId="56ED8531" w14:textId="77777777" w:rsidR="004259B3" w:rsidRPr="00D54329" w:rsidRDefault="004259B3" w:rsidP="0064755A">
            <w:pPr>
              <w:pStyle w:val="TAH"/>
              <w:rPr>
                <w:sz w:val="16"/>
                <w:szCs w:val="16"/>
              </w:rPr>
            </w:pPr>
            <w:r w:rsidRPr="00D54329">
              <w:rPr>
                <w:sz w:val="16"/>
                <w:szCs w:val="16"/>
              </w:rPr>
              <w:t>Scenario</w:t>
            </w:r>
          </w:p>
        </w:tc>
        <w:tc>
          <w:tcPr>
            <w:tcW w:w="967" w:type="dxa"/>
            <w:vMerge w:val="restart"/>
          </w:tcPr>
          <w:p w14:paraId="711B99DD" w14:textId="77777777" w:rsidR="004259B3" w:rsidRPr="00D54329" w:rsidRDefault="004259B3" w:rsidP="0064755A">
            <w:pPr>
              <w:pStyle w:val="TAH"/>
              <w:rPr>
                <w:sz w:val="16"/>
                <w:szCs w:val="16"/>
              </w:rPr>
            </w:pPr>
            <w:r w:rsidRPr="00D54329">
              <w:rPr>
                <w:sz w:val="16"/>
                <w:szCs w:val="16"/>
              </w:rPr>
              <w:t>Sensing service area</w:t>
            </w:r>
          </w:p>
        </w:tc>
        <w:tc>
          <w:tcPr>
            <w:tcW w:w="531" w:type="dxa"/>
            <w:vMerge w:val="restart"/>
          </w:tcPr>
          <w:p w14:paraId="4AEAB729" w14:textId="77777777" w:rsidR="004259B3" w:rsidRPr="00D54329" w:rsidRDefault="004259B3" w:rsidP="0064755A">
            <w:pPr>
              <w:pStyle w:val="TAH"/>
              <w:rPr>
                <w:sz w:val="16"/>
                <w:szCs w:val="16"/>
              </w:rPr>
            </w:pPr>
            <w:r w:rsidRPr="00D54329">
              <w:rPr>
                <w:sz w:val="16"/>
                <w:szCs w:val="16"/>
              </w:rPr>
              <w:t>Confidence level [%]</w:t>
            </w:r>
          </w:p>
        </w:tc>
        <w:tc>
          <w:tcPr>
            <w:tcW w:w="1455" w:type="dxa"/>
            <w:gridSpan w:val="2"/>
          </w:tcPr>
          <w:p w14:paraId="29816DBF" w14:textId="77777777" w:rsidR="004259B3" w:rsidRPr="00D54329" w:rsidRDefault="004259B3" w:rsidP="0064755A">
            <w:pPr>
              <w:pStyle w:val="TAH"/>
              <w:rPr>
                <w:sz w:val="16"/>
                <w:szCs w:val="16"/>
              </w:rPr>
            </w:pPr>
            <w:r w:rsidRPr="00D54329">
              <w:rPr>
                <w:sz w:val="16"/>
                <w:szCs w:val="16"/>
              </w:rPr>
              <w:t>Accuracy of positioning estimate by sensing (for a target confidence level)</w:t>
            </w:r>
          </w:p>
        </w:tc>
        <w:tc>
          <w:tcPr>
            <w:tcW w:w="1452" w:type="dxa"/>
            <w:gridSpan w:val="2"/>
          </w:tcPr>
          <w:p w14:paraId="655C07A9" w14:textId="77777777" w:rsidR="004259B3" w:rsidRPr="00D54329" w:rsidRDefault="004259B3" w:rsidP="0064755A">
            <w:pPr>
              <w:pStyle w:val="TAH"/>
              <w:rPr>
                <w:sz w:val="16"/>
                <w:szCs w:val="16"/>
              </w:rPr>
            </w:pPr>
            <w:r w:rsidRPr="00D54329">
              <w:rPr>
                <w:sz w:val="16"/>
                <w:szCs w:val="16"/>
              </w:rPr>
              <w:t>Accuracy of velocity estimate by sensing (for a target confidence level)</w:t>
            </w:r>
          </w:p>
        </w:tc>
        <w:tc>
          <w:tcPr>
            <w:tcW w:w="1912" w:type="dxa"/>
            <w:gridSpan w:val="2"/>
          </w:tcPr>
          <w:p w14:paraId="169EBEFB" w14:textId="77777777" w:rsidR="004259B3" w:rsidRPr="00D54329" w:rsidRDefault="004259B3" w:rsidP="0064755A">
            <w:pPr>
              <w:pStyle w:val="TAH"/>
              <w:rPr>
                <w:sz w:val="16"/>
                <w:szCs w:val="16"/>
              </w:rPr>
            </w:pPr>
            <w:r w:rsidRPr="00D54329">
              <w:rPr>
                <w:sz w:val="16"/>
                <w:szCs w:val="16"/>
              </w:rPr>
              <w:t>Sensing resolution</w:t>
            </w:r>
          </w:p>
        </w:tc>
        <w:tc>
          <w:tcPr>
            <w:tcW w:w="662" w:type="dxa"/>
            <w:vMerge w:val="restart"/>
          </w:tcPr>
          <w:p w14:paraId="63115BD4" w14:textId="77777777" w:rsidR="004259B3" w:rsidRPr="00D54329" w:rsidRDefault="004259B3" w:rsidP="0064755A">
            <w:pPr>
              <w:pStyle w:val="TAH"/>
              <w:rPr>
                <w:sz w:val="16"/>
                <w:szCs w:val="16"/>
              </w:rPr>
            </w:pPr>
            <w:r w:rsidRPr="00D54329">
              <w:rPr>
                <w:sz w:val="16"/>
                <w:szCs w:val="16"/>
              </w:rPr>
              <w:t>Max sensing service latency[ms]</w:t>
            </w:r>
          </w:p>
        </w:tc>
        <w:tc>
          <w:tcPr>
            <w:tcW w:w="726" w:type="dxa"/>
            <w:vMerge w:val="restart"/>
          </w:tcPr>
          <w:p w14:paraId="2BFCBA25" w14:textId="77777777" w:rsidR="004259B3" w:rsidRPr="00D54329" w:rsidRDefault="004259B3" w:rsidP="0064755A">
            <w:pPr>
              <w:pStyle w:val="TAH"/>
              <w:rPr>
                <w:sz w:val="16"/>
                <w:szCs w:val="16"/>
              </w:rPr>
            </w:pPr>
            <w:r w:rsidRPr="00D54329">
              <w:rPr>
                <w:sz w:val="16"/>
                <w:szCs w:val="16"/>
              </w:rPr>
              <w:t>Refreshing rate [s]</w:t>
            </w:r>
          </w:p>
        </w:tc>
        <w:tc>
          <w:tcPr>
            <w:tcW w:w="1082" w:type="dxa"/>
            <w:vMerge w:val="restart"/>
          </w:tcPr>
          <w:p w14:paraId="197DE706" w14:textId="77777777" w:rsidR="004259B3" w:rsidRPr="00D54329" w:rsidRDefault="004259B3" w:rsidP="0064755A">
            <w:pPr>
              <w:pStyle w:val="TAH"/>
              <w:rPr>
                <w:sz w:val="16"/>
                <w:szCs w:val="16"/>
              </w:rPr>
            </w:pPr>
            <w:r w:rsidRPr="00D54329">
              <w:rPr>
                <w:sz w:val="16"/>
                <w:szCs w:val="16"/>
              </w:rPr>
              <w:t>Missed detection [%]</w:t>
            </w:r>
          </w:p>
          <w:p w14:paraId="0E1492E5" w14:textId="77777777" w:rsidR="004259B3" w:rsidRPr="00D54329" w:rsidRDefault="004259B3" w:rsidP="0064755A">
            <w:pPr>
              <w:pStyle w:val="TAH"/>
              <w:rPr>
                <w:sz w:val="16"/>
                <w:szCs w:val="16"/>
              </w:rPr>
            </w:pPr>
          </w:p>
        </w:tc>
        <w:tc>
          <w:tcPr>
            <w:tcW w:w="870" w:type="dxa"/>
            <w:vMerge w:val="restart"/>
          </w:tcPr>
          <w:p w14:paraId="46541A22" w14:textId="77777777" w:rsidR="004259B3" w:rsidRPr="00D54329" w:rsidRDefault="004259B3" w:rsidP="0064755A">
            <w:pPr>
              <w:pStyle w:val="TAH"/>
              <w:rPr>
                <w:sz w:val="16"/>
                <w:szCs w:val="16"/>
              </w:rPr>
            </w:pPr>
            <w:r w:rsidRPr="00D54329">
              <w:rPr>
                <w:sz w:val="16"/>
                <w:szCs w:val="16"/>
              </w:rPr>
              <w:t>False alarm [%]</w:t>
            </w:r>
          </w:p>
          <w:p w14:paraId="237B5402" w14:textId="77777777" w:rsidR="004259B3" w:rsidRPr="00D54329" w:rsidRDefault="004259B3" w:rsidP="0064755A">
            <w:pPr>
              <w:pStyle w:val="TAH"/>
              <w:rPr>
                <w:sz w:val="16"/>
                <w:szCs w:val="16"/>
              </w:rPr>
            </w:pPr>
          </w:p>
        </w:tc>
      </w:tr>
      <w:tr w:rsidR="004259B3" w:rsidRPr="00D54329" w14:paraId="5F144CC4" w14:textId="77777777" w:rsidTr="00E34829">
        <w:trPr>
          <w:cantSplit/>
          <w:trHeight w:val="967"/>
        </w:trPr>
        <w:tc>
          <w:tcPr>
            <w:tcW w:w="816" w:type="dxa"/>
            <w:vMerge/>
          </w:tcPr>
          <w:p w14:paraId="74D40BF6" w14:textId="77777777" w:rsidR="004259B3" w:rsidRPr="00D54329" w:rsidRDefault="004259B3" w:rsidP="00E34829">
            <w:pPr>
              <w:pStyle w:val="TAH"/>
            </w:pPr>
          </w:p>
        </w:tc>
        <w:tc>
          <w:tcPr>
            <w:tcW w:w="967" w:type="dxa"/>
            <w:vMerge/>
            <w:shd w:val="clear" w:color="auto" w:fill="DAEEF3"/>
          </w:tcPr>
          <w:p w14:paraId="05DBCCC3" w14:textId="77777777" w:rsidR="004259B3" w:rsidRPr="00D54329" w:rsidRDefault="004259B3" w:rsidP="00E34829">
            <w:pPr>
              <w:pStyle w:val="TAH"/>
            </w:pPr>
          </w:p>
        </w:tc>
        <w:tc>
          <w:tcPr>
            <w:tcW w:w="531" w:type="dxa"/>
            <w:vMerge/>
            <w:shd w:val="clear" w:color="auto" w:fill="DAEEF3"/>
          </w:tcPr>
          <w:p w14:paraId="5C4B19FF" w14:textId="77777777" w:rsidR="004259B3" w:rsidRPr="00D54329" w:rsidRDefault="004259B3" w:rsidP="00E34829">
            <w:pPr>
              <w:pStyle w:val="TAH"/>
            </w:pPr>
          </w:p>
        </w:tc>
        <w:tc>
          <w:tcPr>
            <w:tcW w:w="776" w:type="dxa"/>
          </w:tcPr>
          <w:p w14:paraId="48313E94" w14:textId="77777777" w:rsidR="004259B3" w:rsidRPr="00D54329" w:rsidRDefault="004259B3" w:rsidP="0064755A">
            <w:pPr>
              <w:pStyle w:val="TAH"/>
              <w:rPr>
                <w:sz w:val="16"/>
                <w:szCs w:val="16"/>
              </w:rPr>
            </w:pPr>
            <w:r w:rsidRPr="00D54329">
              <w:rPr>
                <w:sz w:val="16"/>
                <w:szCs w:val="16"/>
              </w:rPr>
              <w:t>Horizontal</w:t>
            </w:r>
          </w:p>
          <w:p w14:paraId="243A7FAC" w14:textId="77777777" w:rsidR="004259B3" w:rsidRPr="00D54329" w:rsidRDefault="004259B3" w:rsidP="0064755A">
            <w:pPr>
              <w:pStyle w:val="TAH"/>
              <w:rPr>
                <w:sz w:val="16"/>
                <w:szCs w:val="16"/>
              </w:rPr>
            </w:pPr>
            <w:r w:rsidRPr="00D54329">
              <w:rPr>
                <w:sz w:val="16"/>
                <w:szCs w:val="16"/>
              </w:rPr>
              <w:t>[m]</w:t>
            </w:r>
          </w:p>
        </w:tc>
        <w:tc>
          <w:tcPr>
            <w:tcW w:w="679" w:type="dxa"/>
          </w:tcPr>
          <w:p w14:paraId="73409D08" w14:textId="77777777" w:rsidR="004259B3" w:rsidRPr="00D54329" w:rsidRDefault="004259B3" w:rsidP="0064755A">
            <w:pPr>
              <w:pStyle w:val="TAH"/>
              <w:rPr>
                <w:sz w:val="16"/>
                <w:szCs w:val="16"/>
              </w:rPr>
            </w:pPr>
            <w:r w:rsidRPr="00D54329">
              <w:rPr>
                <w:sz w:val="16"/>
                <w:szCs w:val="16"/>
              </w:rPr>
              <w:t>Vertical</w:t>
            </w:r>
          </w:p>
          <w:p w14:paraId="10D53AEA" w14:textId="77777777" w:rsidR="004259B3" w:rsidRPr="00D54329" w:rsidRDefault="004259B3" w:rsidP="0064755A">
            <w:pPr>
              <w:pStyle w:val="TAH"/>
              <w:rPr>
                <w:sz w:val="16"/>
                <w:szCs w:val="16"/>
              </w:rPr>
            </w:pPr>
            <w:r w:rsidRPr="00D54329">
              <w:rPr>
                <w:sz w:val="16"/>
                <w:szCs w:val="16"/>
              </w:rPr>
              <w:t>[m]</w:t>
            </w:r>
          </w:p>
        </w:tc>
        <w:tc>
          <w:tcPr>
            <w:tcW w:w="758" w:type="dxa"/>
          </w:tcPr>
          <w:p w14:paraId="5F41D1FC" w14:textId="77777777" w:rsidR="004259B3" w:rsidRPr="00D54329" w:rsidRDefault="004259B3" w:rsidP="0064755A">
            <w:pPr>
              <w:pStyle w:val="TAH"/>
              <w:rPr>
                <w:sz w:val="16"/>
                <w:szCs w:val="16"/>
              </w:rPr>
            </w:pPr>
            <w:r w:rsidRPr="00D54329">
              <w:rPr>
                <w:sz w:val="16"/>
                <w:szCs w:val="16"/>
              </w:rPr>
              <w:t>Horizontal</w:t>
            </w:r>
          </w:p>
          <w:p w14:paraId="7B21AC7A" w14:textId="77777777" w:rsidR="004259B3" w:rsidRPr="00D54329" w:rsidRDefault="004259B3" w:rsidP="0064755A">
            <w:pPr>
              <w:pStyle w:val="TAH"/>
              <w:rPr>
                <w:sz w:val="16"/>
                <w:szCs w:val="16"/>
              </w:rPr>
            </w:pPr>
            <w:r w:rsidRPr="00D54329">
              <w:rPr>
                <w:sz w:val="16"/>
                <w:szCs w:val="16"/>
              </w:rPr>
              <w:t>[m/s]</w:t>
            </w:r>
          </w:p>
        </w:tc>
        <w:tc>
          <w:tcPr>
            <w:tcW w:w="694" w:type="dxa"/>
          </w:tcPr>
          <w:p w14:paraId="55E2AECB" w14:textId="77777777" w:rsidR="004259B3" w:rsidRPr="00D54329" w:rsidRDefault="004259B3" w:rsidP="0064755A">
            <w:pPr>
              <w:pStyle w:val="TAH"/>
              <w:rPr>
                <w:sz w:val="16"/>
                <w:szCs w:val="16"/>
              </w:rPr>
            </w:pPr>
            <w:r w:rsidRPr="00D54329">
              <w:rPr>
                <w:sz w:val="16"/>
                <w:szCs w:val="16"/>
              </w:rPr>
              <w:t>Vertical</w:t>
            </w:r>
          </w:p>
          <w:p w14:paraId="74587FEE" w14:textId="77777777" w:rsidR="004259B3" w:rsidRPr="00D54329" w:rsidRDefault="004259B3" w:rsidP="0064755A">
            <w:pPr>
              <w:pStyle w:val="TAH"/>
              <w:rPr>
                <w:sz w:val="16"/>
                <w:szCs w:val="16"/>
              </w:rPr>
            </w:pPr>
            <w:r w:rsidRPr="00D54329">
              <w:rPr>
                <w:sz w:val="16"/>
                <w:szCs w:val="16"/>
              </w:rPr>
              <w:t>[m/s]</w:t>
            </w:r>
          </w:p>
        </w:tc>
        <w:tc>
          <w:tcPr>
            <w:tcW w:w="931" w:type="dxa"/>
          </w:tcPr>
          <w:p w14:paraId="0230B3AB" w14:textId="77777777" w:rsidR="004259B3" w:rsidRPr="00D54329" w:rsidRDefault="004259B3" w:rsidP="0064755A">
            <w:pPr>
              <w:pStyle w:val="TAH"/>
              <w:rPr>
                <w:sz w:val="16"/>
                <w:szCs w:val="16"/>
              </w:rPr>
            </w:pPr>
            <w:r w:rsidRPr="00D54329">
              <w:rPr>
                <w:sz w:val="16"/>
                <w:szCs w:val="16"/>
              </w:rPr>
              <w:t>Range resolution</w:t>
            </w:r>
          </w:p>
          <w:p w14:paraId="2169514F" w14:textId="77777777" w:rsidR="004259B3" w:rsidRPr="00D54329" w:rsidRDefault="004259B3" w:rsidP="0064755A">
            <w:pPr>
              <w:pStyle w:val="TAH"/>
              <w:rPr>
                <w:sz w:val="16"/>
                <w:szCs w:val="16"/>
              </w:rPr>
            </w:pPr>
            <w:r w:rsidRPr="00D54329">
              <w:rPr>
                <w:sz w:val="16"/>
                <w:szCs w:val="16"/>
              </w:rPr>
              <w:t>[m]</w:t>
            </w:r>
          </w:p>
        </w:tc>
        <w:tc>
          <w:tcPr>
            <w:tcW w:w="981" w:type="dxa"/>
          </w:tcPr>
          <w:p w14:paraId="6061014A" w14:textId="77777777" w:rsidR="004259B3" w:rsidRPr="00D54329" w:rsidRDefault="004259B3" w:rsidP="0064755A">
            <w:pPr>
              <w:pStyle w:val="TAH"/>
              <w:rPr>
                <w:sz w:val="16"/>
                <w:szCs w:val="16"/>
              </w:rPr>
            </w:pPr>
            <w:r w:rsidRPr="00D54329">
              <w:rPr>
                <w:sz w:val="16"/>
                <w:szCs w:val="16"/>
              </w:rPr>
              <w:t>Velocity resolution (horizontal/ vertical)</w:t>
            </w:r>
          </w:p>
          <w:p w14:paraId="047B7091" w14:textId="77777777" w:rsidR="004259B3" w:rsidRPr="00D54329" w:rsidRDefault="004259B3" w:rsidP="0064755A">
            <w:pPr>
              <w:pStyle w:val="TAH"/>
              <w:rPr>
                <w:sz w:val="16"/>
                <w:szCs w:val="16"/>
              </w:rPr>
            </w:pPr>
            <w:r w:rsidRPr="00D54329">
              <w:rPr>
                <w:sz w:val="16"/>
                <w:szCs w:val="16"/>
              </w:rPr>
              <w:t>[m/s x m/s]</w:t>
            </w:r>
          </w:p>
        </w:tc>
        <w:tc>
          <w:tcPr>
            <w:tcW w:w="662" w:type="dxa"/>
            <w:vMerge/>
            <w:shd w:val="clear" w:color="auto" w:fill="DAEEF3"/>
          </w:tcPr>
          <w:p w14:paraId="0E9A27BF" w14:textId="77777777" w:rsidR="004259B3" w:rsidRPr="00D54329" w:rsidRDefault="004259B3" w:rsidP="00E34829">
            <w:pPr>
              <w:pStyle w:val="TAH"/>
            </w:pPr>
          </w:p>
        </w:tc>
        <w:tc>
          <w:tcPr>
            <w:tcW w:w="726" w:type="dxa"/>
            <w:vMerge/>
            <w:shd w:val="clear" w:color="auto" w:fill="DAEEF3"/>
          </w:tcPr>
          <w:p w14:paraId="4AF37F49" w14:textId="77777777" w:rsidR="004259B3" w:rsidRPr="00D54329" w:rsidRDefault="004259B3" w:rsidP="00E34829">
            <w:pPr>
              <w:pStyle w:val="TAH"/>
            </w:pPr>
          </w:p>
        </w:tc>
        <w:tc>
          <w:tcPr>
            <w:tcW w:w="1082" w:type="dxa"/>
            <w:vMerge/>
            <w:shd w:val="clear" w:color="auto" w:fill="DAEEF3"/>
          </w:tcPr>
          <w:p w14:paraId="7A66F67F" w14:textId="77777777" w:rsidR="004259B3" w:rsidRPr="00D54329" w:rsidRDefault="004259B3" w:rsidP="00E34829">
            <w:pPr>
              <w:pStyle w:val="TAH"/>
            </w:pPr>
          </w:p>
        </w:tc>
        <w:tc>
          <w:tcPr>
            <w:tcW w:w="870" w:type="dxa"/>
            <w:vMerge/>
            <w:shd w:val="clear" w:color="auto" w:fill="DAEEF3"/>
          </w:tcPr>
          <w:p w14:paraId="5B0B6451" w14:textId="77777777" w:rsidR="004259B3" w:rsidRPr="00D54329" w:rsidRDefault="004259B3" w:rsidP="00E34829">
            <w:pPr>
              <w:pStyle w:val="TAH"/>
            </w:pPr>
          </w:p>
        </w:tc>
      </w:tr>
      <w:tr w:rsidR="004259B3" w:rsidRPr="00D54329" w14:paraId="43EB1D59" w14:textId="77777777" w:rsidTr="00E34829">
        <w:trPr>
          <w:trHeight w:val="1829"/>
        </w:trPr>
        <w:tc>
          <w:tcPr>
            <w:tcW w:w="816" w:type="dxa"/>
          </w:tcPr>
          <w:p w14:paraId="28D1F723" w14:textId="77777777" w:rsidR="004259B3" w:rsidRPr="00D54329" w:rsidRDefault="004259B3" w:rsidP="00E34829">
            <w:pPr>
              <w:jc w:val="center"/>
              <w:rPr>
                <w:rFonts w:ascii="Arial" w:hAnsi="Arial" w:cs="Arial"/>
                <w:color w:val="0C0C0C"/>
                <w:sz w:val="16"/>
              </w:rPr>
            </w:pPr>
            <w:r w:rsidRPr="00D54329">
              <w:rPr>
                <w:rFonts w:hint="eastAsia"/>
                <w:lang w:eastAsia="zh-CN"/>
              </w:rPr>
              <w:t>Structural health monitoring</w:t>
            </w:r>
          </w:p>
        </w:tc>
        <w:tc>
          <w:tcPr>
            <w:tcW w:w="967" w:type="dxa"/>
          </w:tcPr>
          <w:p w14:paraId="1A02BDD4" w14:textId="15E421E2" w:rsidR="004259B3" w:rsidRPr="00D54329" w:rsidRDefault="004259B3" w:rsidP="00E34829">
            <w:pPr>
              <w:jc w:val="center"/>
            </w:pPr>
            <w:r w:rsidRPr="00D54329">
              <w:rPr>
                <w:rFonts w:ascii="Arial" w:hAnsi="Arial" w:cs="Arial"/>
                <w:color w:val="0C0C0C"/>
                <w:sz w:val="16"/>
              </w:rPr>
              <w:t>Outdoor (</w:t>
            </w:r>
            <w:r w:rsidRPr="00D54329">
              <w:rPr>
                <w:rFonts w:ascii="Arial" w:eastAsia="SimSun" w:hAnsi="Arial" w:cs="Arial" w:hint="eastAsia"/>
                <w:color w:val="0C0C0C"/>
                <w:sz w:val="16"/>
                <w:lang w:eastAsia="zh-CN"/>
              </w:rPr>
              <w:t>e.g.</w:t>
            </w:r>
            <w:r w:rsidR="0064755A" w:rsidRPr="00D54329">
              <w:rPr>
                <w:rFonts w:ascii="Arial" w:eastAsia="SimSun" w:hAnsi="Arial" w:cs="Arial"/>
                <w:color w:val="0C0C0C"/>
                <w:sz w:val="16"/>
                <w:lang w:eastAsia="zh-CN"/>
              </w:rPr>
              <w:t xml:space="preserve"> </w:t>
            </w:r>
            <w:r w:rsidRPr="00D54329">
              <w:rPr>
                <w:rFonts w:ascii="Arial" w:eastAsia="SimSun" w:hAnsi="Arial" w:cs="Arial" w:hint="eastAsia"/>
                <w:color w:val="0C0C0C"/>
                <w:sz w:val="16"/>
                <w:lang w:eastAsia="zh-CN"/>
              </w:rPr>
              <w:t>detection of corner reflectors on bridges, buildings in urban scenario</w:t>
            </w:r>
            <w:r w:rsidRPr="00D54329">
              <w:rPr>
                <w:rFonts w:ascii="Arial" w:hAnsi="Arial" w:cs="Arial"/>
                <w:color w:val="0C0C0C"/>
                <w:sz w:val="16"/>
              </w:rPr>
              <w:t>)</w:t>
            </w:r>
          </w:p>
        </w:tc>
        <w:tc>
          <w:tcPr>
            <w:tcW w:w="531" w:type="dxa"/>
          </w:tcPr>
          <w:p w14:paraId="763925C2" w14:textId="77777777" w:rsidR="004259B3" w:rsidRPr="00D54329" w:rsidRDefault="004259B3" w:rsidP="00E34829">
            <w:pPr>
              <w:pStyle w:val="TAL"/>
              <w:rPr>
                <w:rFonts w:eastAsia="SimSun"/>
                <w:lang w:eastAsia="zh-CN"/>
              </w:rPr>
            </w:pPr>
            <w:r w:rsidRPr="00D54329">
              <w:rPr>
                <w:color w:val="0C0C0C"/>
                <w:sz w:val="16"/>
              </w:rPr>
              <w:t>95</w:t>
            </w:r>
          </w:p>
        </w:tc>
        <w:tc>
          <w:tcPr>
            <w:tcW w:w="776" w:type="dxa"/>
          </w:tcPr>
          <w:p w14:paraId="096A8914" w14:textId="77777777" w:rsidR="004259B3" w:rsidRPr="00D54329" w:rsidRDefault="004259B3" w:rsidP="00E34829">
            <w:pPr>
              <w:pStyle w:val="TAL"/>
              <w:rPr>
                <w:rFonts w:eastAsia="SimSun"/>
                <w:color w:val="0C0C0C"/>
                <w:sz w:val="16"/>
                <w:lang w:eastAsia="zh-CN"/>
              </w:rPr>
            </w:pPr>
            <w:r w:rsidRPr="00D54329">
              <w:rPr>
                <w:rFonts w:eastAsia="SimSun" w:hint="eastAsia"/>
                <w:color w:val="0C0C0C"/>
                <w:sz w:val="16"/>
                <w:lang w:eastAsia="zh-CN"/>
              </w:rPr>
              <w:t>0.1,</w:t>
            </w:r>
          </w:p>
          <w:p w14:paraId="571972A5" w14:textId="572174A1" w:rsidR="004259B3" w:rsidRPr="00D54329" w:rsidRDefault="00075791" w:rsidP="00E34829">
            <w:pPr>
              <w:pStyle w:val="TAL"/>
              <w:rPr>
                <w:rFonts w:eastAsia="SimSun"/>
                <w:color w:val="0C0C0C"/>
                <w:sz w:val="16"/>
                <w:lang w:eastAsia="zh-CN"/>
              </w:rPr>
            </w:pPr>
            <w:r w:rsidRPr="00D54329">
              <w:rPr>
                <w:rFonts w:eastAsia="SimSun"/>
                <w:color w:val="0C0C0C"/>
                <w:sz w:val="16"/>
                <w:lang w:eastAsia="zh-CN"/>
              </w:rPr>
              <w:t>(</w:t>
            </w:r>
            <w:r w:rsidR="004259B3" w:rsidRPr="00D54329">
              <w:rPr>
                <w:rFonts w:eastAsia="SimSun" w:hint="eastAsia"/>
                <w:color w:val="0C0C0C"/>
                <w:sz w:val="16"/>
                <w:lang w:eastAsia="zh-CN"/>
              </w:rPr>
              <w:t>NOTE</w:t>
            </w:r>
            <w:r w:rsidRPr="00D54329">
              <w:rPr>
                <w:rFonts w:eastAsia="SimSun"/>
                <w:color w:val="0C0C0C"/>
                <w:sz w:val="16"/>
                <w:lang w:eastAsia="zh-CN"/>
              </w:rPr>
              <w:t>)</w:t>
            </w:r>
          </w:p>
        </w:tc>
        <w:tc>
          <w:tcPr>
            <w:tcW w:w="679" w:type="dxa"/>
          </w:tcPr>
          <w:p w14:paraId="06500E7E" w14:textId="77777777" w:rsidR="004259B3" w:rsidRPr="00D54329" w:rsidRDefault="004259B3" w:rsidP="00E34829">
            <w:pPr>
              <w:pStyle w:val="TAL"/>
            </w:pPr>
            <w:r w:rsidRPr="00D54329">
              <w:rPr>
                <w:rFonts w:eastAsia="SimSun" w:hint="eastAsia"/>
                <w:color w:val="0C0C0C"/>
                <w:sz w:val="16"/>
                <w:lang w:eastAsia="zh-CN"/>
              </w:rPr>
              <w:t>0.1</w:t>
            </w:r>
          </w:p>
        </w:tc>
        <w:tc>
          <w:tcPr>
            <w:tcW w:w="758" w:type="dxa"/>
          </w:tcPr>
          <w:p w14:paraId="4848B67D" w14:textId="77777777" w:rsidR="004259B3" w:rsidRPr="00D54329" w:rsidRDefault="004259B3" w:rsidP="00E34829">
            <w:pPr>
              <w:pStyle w:val="TAL"/>
              <w:rPr>
                <w:rFonts w:eastAsia="SimSun"/>
                <w:lang w:eastAsia="zh-CN"/>
              </w:rPr>
            </w:pPr>
            <w:r w:rsidRPr="00D54329">
              <w:rPr>
                <w:color w:val="0C0C0C"/>
                <w:sz w:val="16"/>
              </w:rPr>
              <w:t>N/A</w:t>
            </w:r>
          </w:p>
        </w:tc>
        <w:tc>
          <w:tcPr>
            <w:tcW w:w="694" w:type="dxa"/>
          </w:tcPr>
          <w:p w14:paraId="288DB486" w14:textId="77777777" w:rsidR="004259B3" w:rsidRPr="00D54329" w:rsidRDefault="004259B3" w:rsidP="00E34829">
            <w:pPr>
              <w:pStyle w:val="TAL"/>
              <w:rPr>
                <w:rFonts w:eastAsia="SimSun"/>
                <w:lang w:eastAsia="zh-CN"/>
              </w:rPr>
            </w:pPr>
            <w:r w:rsidRPr="00D54329">
              <w:rPr>
                <w:color w:val="0C0C0C"/>
                <w:sz w:val="16"/>
              </w:rPr>
              <w:t>N/A</w:t>
            </w:r>
          </w:p>
        </w:tc>
        <w:tc>
          <w:tcPr>
            <w:tcW w:w="931" w:type="dxa"/>
          </w:tcPr>
          <w:p w14:paraId="5F534DB9" w14:textId="77777777" w:rsidR="004259B3" w:rsidRPr="00D54329" w:rsidRDefault="004259B3" w:rsidP="00E34829">
            <w:pPr>
              <w:pStyle w:val="TAL"/>
            </w:pPr>
            <w:r w:rsidRPr="00D54329">
              <w:rPr>
                <w:rFonts w:eastAsia="SimSun"/>
                <w:color w:val="0C0C0C"/>
                <w:sz w:val="16"/>
                <w:lang w:eastAsia="zh-CN"/>
              </w:rPr>
              <w:t>N/A</w:t>
            </w:r>
          </w:p>
        </w:tc>
        <w:tc>
          <w:tcPr>
            <w:tcW w:w="981" w:type="dxa"/>
          </w:tcPr>
          <w:p w14:paraId="19D99245" w14:textId="77777777" w:rsidR="004259B3" w:rsidRPr="00D54329" w:rsidRDefault="004259B3" w:rsidP="00E34829">
            <w:pPr>
              <w:pStyle w:val="TAL"/>
            </w:pPr>
            <w:r w:rsidRPr="00D54329">
              <w:rPr>
                <w:color w:val="0C0C0C"/>
                <w:sz w:val="16"/>
              </w:rPr>
              <w:t>N/A</w:t>
            </w:r>
          </w:p>
        </w:tc>
        <w:tc>
          <w:tcPr>
            <w:tcW w:w="662" w:type="dxa"/>
          </w:tcPr>
          <w:p w14:paraId="4ACD0F4C" w14:textId="77777777" w:rsidR="004259B3" w:rsidRPr="00D54329" w:rsidRDefault="004259B3" w:rsidP="00E34829">
            <w:pPr>
              <w:pStyle w:val="TAL"/>
              <w:rPr>
                <w:rFonts w:eastAsia="SimSun"/>
                <w:color w:val="0C0C0C"/>
                <w:sz w:val="16"/>
                <w:lang w:eastAsia="zh-CN"/>
              </w:rPr>
            </w:pPr>
            <w:r w:rsidRPr="00D54329">
              <w:rPr>
                <w:color w:val="0C0C0C"/>
                <w:sz w:val="16"/>
              </w:rPr>
              <w:t>5000</w:t>
            </w:r>
          </w:p>
        </w:tc>
        <w:tc>
          <w:tcPr>
            <w:tcW w:w="726" w:type="dxa"/>
          </w:tcPr>
          <w:p w14:paraId="37D0B339" w14:textId="77777777" w:rsidR="004259B3" w:rsidRPr="00D54329" w:rsidRDefault="004259B3" w:rsidP="00E34829">
            <w:pPr>
              <w:pStyle w:val="TAL"/>
              <w:rPr>
                <w:rFonts w:eastAsia="SimSun"/>
                <w:color w:val="0C0C0C"/>
                <w:sz w:val="16"/>
                <w:lang w:eastAsia="zh-CN"/>
              </w:rPr>
            </w:pPr>
            <w:r w:rsidRPr="00D54329">
              <w:rPr>
                <w:color w:val="0C0C0C"/>
                <w:sz w:val="16"/>
              </w:rPr>
              <w:t xml:space="preserve"> </w:t>
            </w:r>
            <w:r w:rsidRPr="00D54329">
              <w:rPr>
                <w:rFonts w:eastAsia="SimSun" w:hint="eastAsia"/>
                <w:color w:val="0C0C0C"/>
                <w:sz w:val="16"/>
                <w:lang w:eastAsia="zh-CN"/>
              </w:rPr>
              <w:t>60</w:t>
            </w:r>
          </w:p>
        </w:tc>
        <w:tc>
          <w:tcPr>
            <w:tcW w:w="1082" w:type="dxa"/>
          </w:tcPr>
          <w:p w14:paraId="5C7858AA" w14:textId="77777777" w:rsidR="004259B3" w:rsidRPr="00D54329" w:rsidRDefault="004259B3" w:rsidP="00E34829">
            <w:pPr>
              <w:pStyle w:val="TAL"/>
              <w:rPr>
                <w:rFonts w:eastAsia="SimSun"/>
                <w:lang w:eastAsia="zh-CN"/>
              </w:rPr>
            </w:pPr>
            <w:r w:rsidRPr="00D54329">
              <w:rPr>
                <w:color w:val="0C0C0C"/>
                <w:sz w:val="16"/>
              </w:rPr>
              <w:t>5</w:t>
            </w:r>
          </w:p>
        </w:tc>
        <w:tc>
          <w:tcPr>
            <w:tcW w:w="870" w:type="dxa"/>
          </w:tcPr>
          <w:p w14:paraId="0FEE4C20" w14:textId="77777777" w:rsidR="004259B3" w:rsidRPr="00D54329" w:rsidRDefault="004259B3" w:rsidP="00E34829">
            <w:pPr>
              <w:pStyle w:val="TAL"/>
              <w:rPr>
                <w:rFonts w:eastAsia="SimSun"/>
                <w:lang w:eastAsia="zh-CN"/>
              </w:rPr>
            </w:pPr>
            <w:r w:rsidRPr="00D54329">
              <w:rPr>
                <w:color w:val="0C0C0C"/>
                <w:sz w:val="16"/>
              </w:rPr>
              <w:t>5</w:t>
            </w:r>
          </w:p>
        </w:tc>
      </w:tr>
      <w:tr w:rsidR="004268E7" w:rsidRPr="00D54329" w14:paraId="524621FE" w14:textId="77777777" w:rsidTr="00293D90">
        <w:trPr>
          <w:trHeight w:val="230"/>
        </w:trPr>
        <w:tc>
          <w:tcPr>
            <w:tcW w:w="10473" w:type="dxa"/>
            <w:gridSpan w:val="13"/>
          </w:tcPr>
          <w:p w14:paraId="48507931" w14:textId="0EC7F45E" w:rsidR="004268E7" w:rsidRPr="00D54329" w:rsidRDefault="004268E7" w:rsidP="0064755A">
            <w:pPr>
              <w:pStyle w:val="TAN"/>
              <w:rPr>
                <w:rFonts w:eastAsia="SimSun"/>
              </w:rPr>
            </w:pPr>
            <w:r w:rsidRPr="00D54329">
              <w:rPr>
                <w:rStyle w:val="NOChar"/>
                <w:rFonts w:eastAsia="SimSun" w:hint="eastAsia"/>
                <w:szCs w:val="20"/>
                <w:lang w:eastAsia="ja-JP"/>
              </w:rPr>
              <w:t>NOTE:</w:t>
            </w:r>
            <w:r w:rsidRPr="00D54329">
              <w:rPr>
                <w:rStyle w:val="NOChar"/>
                <w:rFonts w:eastAsia="SimSun"/>
                <w:szCs w:val="20"/>
                <w:lang w:eastAsia="ja-JP"/>
              </w:rPr>
              <w:tab/>
              <w:t>The typical length of corner reflector is 0.5m [</w:t>
            </w:r>
            <w:r w:rsidR="0066147B" w:rsidRPr="00D54329">
              <w:rPr>
                <w:rStyle w:val="NOChar"/>
                <w:rFonts w:eastAsia="SimSun"/>
                <w:szCs w:val="20"/>
                <w:lang w:eastAsia="ja-JP"/>
              </w:rPr>
              <w:t>327</w:t>
            </w:r>
            <w:r w:rsidRPr="00D54329">
              <w:rPr>
                <w:rStyle w:val="NOChar"/>
                <w:rFonts w:eastAsia="SimSun"/>
                <w:szCs w:val="20"/>
                <w:lang w:eastAsia="ja-JP"/>
              </w:rPr>
              <w:t>]</w:t>
            </w:r>
            <w:r w:rsidRPr="00D54329">
              <w:rPr>
                <w:rFonts w:eastAsia="SimSun" w:hint="eastAsia"/>
              </w:rPr>
              <w:t xml:space="preserve">. </w:t>
            </w:r>
          </w:p>
        </w:tc>
      </w:tr>
    </w:tbl>
    <w:p w14:paraId="125BE702" w14:textId="77777777" w:rsidR="006E28A1" w:rsidRDefault="006E28A1" w:rsidP="006E28A1"/>
    <w:p w14:paraId="5B8F1FFD" w14:textId="5BD841A9" w:rsidR="000B1832" w:rsidRPr="00D54329" w:rsidRDefault="000B1832" w:rsidP="00B51C8F">
      <w:pPr>
        <w:pStyle w:val="Heading2"/>
      </w:pPr>
      <w:bookmarkStart w:id="1113" w:name="_Toc220333239"/>
      <w:r w:rsidRPr="00D54329">
        <w:t>7.23</w:t>
      </w:r>
      <w:r w:rsidRPr="00D54329">
        <w:tab/>
        <w:t>Use Case on UAV Detection, Classification and Counting</w:t>
      </w:r>
      <w:bookmarkEnd w:id="1113"/>
      <w:r w:rsidRPr="00D54329">
        <w:t xml:space="preserve"> </w:t>
      </w:r>
    </w:p>
    <w:p w14:paraId="1CCB0B2C" w14:textId="1C7CFF38" w:rsidR="000B1832" w:rsidRPr="00D54329" w:rsidRDefault="000B1832" w:rsidP="00B51C8F">
      <w:pPr>
        <w:pStyle w:val="Heading3"/>
      </w:pPr>
      <w:bookmarkStart w:id="1114" w:name="_Toc220333240"/>
      <w:r w:rsidRPr="00D54329">
        <w:t>7.23.1</w:t>
      </w:r>
      <w:r w:rsidRPr="00D54329">
        <w:tab/>
        <w:t>Description</w:t>
      </w:r>
      <w:bookmarkEnd w:id="1114"/>
    </w:p>
    <w:p w14:paraId="34785DCB" w14:textId="65050E44" w:rsidR="000B1832" w:rsidRPr="00D54329" w:rsidRDefault="000B1832" w:rsidP="000B1832">
      <w:pPr>
        <w:snapToGrid w:val="0"/>
        <w:spacing w:beforeLines="50" w:before="120" w:afterLines="50" w:after="120"/>
        <w:rPr>
          <w:lang w:eastAsia="zh-CN"/>
        </w:rPr>
      </w:pPr>
      <w:r w:rsidRPr="00D54329">
        <w:rPr>
          <w:lang w:eastAsia="zh-CN"/>
        </w:rPr>
        <w:t>In increasingly complex sensing environments</w:t>
      </w:r>
      <w:r w:rsidR="00CE3A17">
        <w:rPr>
          <w:lang w:eastAsia="zh-CN"/>
        </w:rPr>
        <w:t xml:space="preserve">, </w:t>
      </w:r>
      <w:r w:rsidRPr="00D54329">
        <w:rPr>
          <w:lang w:eastAsia="zh-CN"/>
        </w:rPr>
        <w:t>such as urban centr</w:t>
      </w:r>
      <w:r w:rsidR="00585D04">
        <w:rPr>
          <w:lang w:eastAsia="zh-CN"/>
        </w:rPr>
        <w:t>e</w:t>
      </w:r>
      <w:r w:rsidRPr="00D54329">
        <w:rPr>
          <w:lang w:eastAsia="zh-CN"/>
        </w:rPr>
        <w:t>s, airports, and large-scale public events</w:t>
      </w:r>
      <w:r w:rsidR="00CE3A17">
        <w:rPr>
          <w:lang w:eastAsia="zh-CN"/>
        </w:rPr>
        <w:t xml:space="preserve">, </w:t>
      </w:r>
      <w:r w:rsidRPr="00D54329">
        <w:rPr>
          <w:lang w:eastAsia="zh-CN"/>
        </w:rPr>
        <w:t xml:space="preserve">the accurate detection, classification, and counting of UAVs is critical for airspace safety, security, and regulatory </w:t>
      </w:r>
      <w:r w:rsidRPr="00D54329">
        <w:rPr>
          <w:lang w:eastAsia="zh-CN"/>
        </w:rPr>
        <w:lastRenderedPageBreak/>
        <w:t>compliance</w:t>
      </w:r>
      <w:r w:rsidR="000748C1">
        <w:rPr>
          <w:lang w:eastAsia="zh-CN"/>
        </w:rPr>
        <w:t>, as depicted in Figure 7.23.1</w:t>
      </w:r>
      <w:r w:rsidR="00FE4598">
        <w:rPr>
          <w:lang w:eastAsia="zh-CN"/>
        </w:rPr>
        <w:t>-1</w:t>
      </w:r>
      <w:r w:rsidRPr="00D54329">
        <w:rPr>
          <w:lang w:eastAsia="zh-CN"/>
        </w:rPr>
        <w:t>.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p>
    <w:p w14:paraId="08B3012D" w14:textId="77777777" w:rsidR="000B1832" w:rsidRPr="00D54329" w:rsidRDefault="000B1832" w:rsidP="000B1832">
      <w:pPr>
        <w:snapToGrid w:val="0"/>
        <w:spacing w:beforeLines="50" w:before="120" w:afterLines="50" w:after="120"/>
        <w:rPr>
          <w:lang w:eastAsia="zh-CN"/>
        </w:rPr>
      </w:pPr>
      <w:r w:rsidRPr="00D54329">
        <w:rPr>
          <w:lang w:eastAsia="zh-CN"/>
        </w:rPr>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p>
    <w:p w14:paraId="5640D950" w14:textId="3AB42432" w:rsidR="000B1832" w:rsidRPr="00D54329" w:rsidRDefault="000B1832" w:rsidP="000B1832">
      <w:pPr>
        <w:snapToGrid w:val="0"/>
        <w:spacing w:beforeLines="50" w:before="120" w:afterLines="50" w:after="120"/>
        <w:rPr>
          <w:lang w:eastAsia="zh-CN"/>
        </w:rPr>
      </w:pPr>
      <w:r w:rsidRPr="00D54329">
        <w:rPr>
          <w:lang w:eastAsia="zh-CN"/>
        </w:rPr>
        <w:t>Traditional RF sensing methods often assume a dominant direct or line-of-sight (LoS) path between the UAV and the sensing infrastructure. However, in real-world deployments</w:t>
      </w:r>
      <w:r w:rsidR="006746CF">
        <w:rPr>
          <w:lang w:eastAsia="zh-CN"/>
        </w:rPr>
        <w:t xml:space="preserve">, </w:t>
      </w:r>
      <w:r w:rsidRPr="00D54329">
        <w:rPr>
          <w:lang w:eastAsia="zh-CN"/>
        </w:rPr>
        <w:t>especially in urban environments</w:t>
      </w:r>
      <w:r w:rsidR="006746CF">
        <w:rPr>
          <w:lang w:eastAsia="zh-CN"/>
        </w:rPr>
        <w:t xml:space="preserve">, </w:t>
      </w:r>
      <w:r w:rsidRPr="00D54329">
        <w:rPr>
          <w:lang w:eastAsia="zh-CN"/>
        </w:rPr>
        <w:t>high-rise buildings introduce significant multipath effects by reflecting sensing signals. These multipath reflections lead to two major challenges:</w:t>
      </w:r>
    </w:p>
    <w:p w14:paraId="10DDB439" w14:textId="77777777" w:rsidR="000B1832" w:rsidRPr="00D54329" w:rsidRDefault="000B1832" w:rsidP="000B1832">
      <w:pPr>
        <w:pStyle w:val="B10"/>
        <w:rPr>
          <w:lang w:eastAsia="zh-CN"/>
        </w:rPr>
      </w:pPr>
      <w:r w:rsidRPr="00D54329">
        <w:rPr>
          <w:lang w:eastAsia="zh-CN"/>
        </w:rPr>
        <w:t>•</w:t>
      </w:r>
      <w:r w:rsidRPr="00D54329">
        <w:rPr>
          <w:lang w:eastAsia="zh-CN"/>
        </w:rPr>
        <w:tab/>
        <w:t>False Alarms: Reflected paths may appear as additional targets, causing over-counting if detection is based solely on signal strength thresholds.</w:t>
      </w:r>
    </w:p>
    <w:p w14:paraId="2457A03D" w14:textId="06659B88" w:rsidR="000B1832" w:rsidRPr="00D54329" w:rsidRDefault="000B1832" w:rsidP="000B1832">
      <w:pPr>
        <w:pStyle w:val="B10"/>
        <w:rPr>
          <w:lang w:eastAsia="zh-CN"/>
        </w:rPr>
      </w:pPr>
      <w:r w:rsidRPr="00D54329">
        <w:rPr>
          <w:lang w:eastAsia="zh-CN"/>
        </w:rPr>
        <w:t>•</w:t>
      </w:r>
      <w:r w:rsidRPr="00D54329">
        <w:rPr>
          <w:lang w:eastAsia="zh-CN"/>
        </w:rPr>
        <w:tab/>
        <w:t>Locali</w:t>
      </w:r>
      <w:r w:rsidR="0070093F">
        <w:rPr>
          <w:lang w:eastAsia="zh-CN"/>
        </w:rPr>
        <w:t>s</w:t>
      </w:r>
      <w:r w:rsidRPr="00D54329">
        <w:rPr>
          <w:lang w:eastAsia="zh-CN"/>
        </w:rPr>
        <w:t>ation Errors: Secondary reflections may be misinterpreted as direct paths, resulting in large position estimation errors.</w:t>
      </w:r>
    </w:p>
    <w:p w14:paraId="50AAFA1C" w14:textId="656617FC" w:rsidR="000B1832" w:rsidRPr="00D54329" w:rsidRDefault="000B1832" w:rsidP="000B1832">
      <w:pPr>
        <w:snapToGrid w:val="0"/>
        <w:spacing w:beforeLines="50" w:before="120" w:afterLines="50" w:after="120"/>
        <w:rPr>
          <w:lang w:eastAsia="zh-CN"/>
        </w:rPr>
      </w:pPr>
      <w:r w:rsidRPr="00D54329">
        <w:rPr>
          <w:lang w:eastAsia="zh-CN"/>
        </w:rPr>
        <w:t>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signals. Micro-Doppler signatures capture the fine-grained, periodic motion characteristics of UAVs (e.g. rotor blade rotations), which remain consistent across different multipath reflections of the same UAV. These signatures are largely invariant to propagation distance, reflection angle, or the number of bounces.</w:t>
      </w:r>
    </w:p>
    <w:p w14:paraId="4A49D59E" w14:textId="77777777" w:rsidR="000B1832" w:rsidRPr="00D54329" w:rsidRDefault="000B1832" w:rsidP="000B1832">
      <w:pPr>
        <w:snapToGrid w:val="0"/>
        <w:spacing w:beforeLines="50" w:before="120" w:afterLines="50" w:after="120"/>
        <w:rPr>
          <w:lang w:eastAsia="zh-CN"/>
        </w:rPr>
      </w:pPr>
      <w:r w:rsidRPr="00D54329">
        <w:rPr>
          <w:lang w:eastAsia="zh-CN"/>
        </w:rPr>
        <w:t>The distinct micro-Doppler signatures can be used to:</w:t>
      </w:r>
    </w:p>
    <w:p w14:paraId="0D94F940" w14:textId="18B3190F" w:rsidR="000B1832" w:rsidRPr="00D54329" w:rsidRDefault="000B1832" w:rsidP="000B1832">
      <w:pPr>
        <w:pStyle w:val="B10"/>
        <w:rPr>
          <w:lang w:eastAsia="zh-CN"/>
        </w:rPr>
      </w:pPr>
      <w:r w:rsidRPr="00D54329">
        <w:rPr>
          <w:lang w:eastAsia="zh-CN"/>
        </w:rPr>
        <w:t>•</w:t>
      </w:r>
      <w:r w:rsidRPr="00D54329">
        <w:rPr>
          <w:lang w:eastAsia="zh-CN"/>
        </w:rPr>
        <w:tab/>
        <w:t>Detect UAVs among various aerial objects and environmental clutter (e.g. distinguish UAVs from birds).</w:t>
      </w:r>
    </w:p>
    <w:p w14:paraId="272AC07A" w14:textId="29D50741" w:rsidR="000B1832" w:rsidRPr="00D54329" w:rsidRDefault="000B1832" w:rsidP="000B1832">
      <w:pPr>
        <w:pStyle w:val="B10"/>
        <w:rPr>
          <w:lang w:eastAsia="zh-CN"/>
        </w:rPr>
      </w:pPr>
      <w:r w:rsidRPr="00D54329">
        <w:rPr>
          <w:lang w:eastAsia="zh-CN"/>
        </w:rPr>
        <w:t>•</w:t>
      </w:r>
      <w:r w:rsidRPr="00D54329">
        <w:rPr>
          <w:lang w:eastAsia="zh-CN"/>
        </w:rPr>
        <w:tab/>
        <w:t>Differentiate UAVs not only across different types (e.g. quadcopter, hexacopter) but also among individual UAVs of the same type.</w:t>
      </w:r>
    </w:p>
    <w:p w14:paraId="2E26D2F3" w14:textId="77777777" w:rsidR="000B1832" w:rsidRPr="00D54329" w:rsidRDefault="000B1832" w:rsidP="000B1832">
      <w:pPr>
        <w:snapToGrid w:val="0"/>
        <w:spacing w:beforeLines="50" w:before="120" w:afterLines="50" w:after="120"/>
        <w:rPr>
          <w:lang w:eastAsia="zh-CN"/>
        </w:rPr>
      </w:pPr>
      <w:r w:rsidRPr="00D54329">
        <w:rPr>
          <w:lang w:eastAsia="zh-CN"/>
        </w:rPr>
        <w:t>By identifying and clustering paths with consistent micro-Doppler signatures, the system can:</w:t>
      </w:r>
    </w:p>
    <w:p w14:paraId="22778AD2" w14:textId="77777777" w:rsidR="000B1832" w:rsidRPr="00D54329" w:rsidRDefault="000B1832" w:rsidP="000B1832">
      <w:pPr>
        <w:pStyle w:val="B10"/>
        <w:rPr>
          <w:lang w:eastAsia="zh-CN"/>
        </w:rPr>
      </w:pPr>
      <w:r w:rsidRPr="00D54329">
        <w:rPr>
          <w:lang w:eastAsia="zh-CN"/>
        </w:rPr>
        <w:t>•</w:t>
      </w:r>
      <w:r w:rsidRPr="00D54329">
        <w:rPr>
          <w:lang w:eastAsia="zh-CN"/>
        </w:rPr>
        <w:tab/>
        <w:t>Detect and classify UAVs among multiple detected objects.</w:t>
      </w:r>
    </w:p>
    <w:p w14:paraId="5F156C42" w14:textId="77777777" w:rsidR="000B1832" w:rsidRPr="00D54329" w:rsidRDefault="000B1832" w:rsidP="000B1832">
      <w:pPr>
        <w:pStyle w:val="B10"/>
        <w:rPr>
          <w:lang w:eastAsia="zh-CN"/>
        </w:rPr>
      </w:pPr>
      <w:r w:rsidRPr="00D54329">
        <w:rPr>
          <w:lang w:eastAsia="zh-CN"/>
        </w:rPr>
        <w:t>•</w:t>
      </w:r>
      <w:r w:rsidRPr="00D54329">
        <w:rPr>
          <w:lang w:eastAsia="zh-CN"/>
        </w:rPr>
        <w:tab/>
        <w:t>Associate multiple reflections with a single UAV in multi-target scenarios.</w:t>
      </w:r>
    </w:p>
    <w:p w14:paraId="53E7153D" w14:textId="030C7532" w:rsidR="000B1832" w:rsidRPr="00D54329" w:rsidRDefault="000B1832" w:rsidP="000B1832">
      <w:pPr>
        <w:pStyle w:val="B10"/>
        <w:rPr>
          <w:lang w:eastAsia="zh-CN"/>
        </w:rPr>
      </w:pPr>
      <w:r w:rsidRPr="00D54329">
        <w:rPr>
          <w:lang w:eastAsia="zh-CN"/>
        </w:rPr>
        <w:t>•</w:t>
      </w:r>
      <w:r w:rsidRPr="00D54329">
        <w:rPr>
          <w:lang w:eastAsia="zh-CN"/>
        </w:rPr>
        <w:tab/>
        <w:t>Reduce false alarms and improve locali</w:t>
      </w:r>
      <w:r w:rsidR="007E1412">
        <w:rPr>
          <w:lang w:eastAsia="zh-CN"/>
        </w:rPr>
        <w:t>s</w:t>
      </w:r>
      <w:r w:rsidRPr="00D54329">
        <w:rPr>
          <w:lang w:eastAsia="zh-CN"/>
        </w:rPr>
        <w:t>ation accuracy.</w:t>
      </w:r>
    </w:p>
    <w:p w14:paraId="6326A943" w14:textId="77777777" w:rsidR="000B1832" w:rsidRPr="00D54329" w:rsidRDefault="000B1832" w:rsidP="000B1832">
      <w:pPr>
        <w:pStyle w:val="B10"/>
        <w:rPr>
          <w:lang w:eastAsia="zh-CN"/>
        </w:rPr>
      </w:pPr>
      <w:r w:rsidRPr="00D54329">
        <w:rPr>
          <w:lang w:eastAsia="zh-CN"/>
        </w:rPr>
        <w:t>•</w:t>
      </w:r>
      <w:r w:rsidRPr="00D54329">
        <w:rPr>
          <w:lang w:eastAsia="zh-CN"/>
        </w:rPr>
        <w:tab/>
        <w:t>Accurately count the number of UAVs in a given airspace.</w:t>
      </w:r>
    </w:p>
    <w:p w14:paraId="048BA60B" w14:textId="1C2FB968" w:rsidR="006D2615" w:rsidRPr="00D54329" w:rsidRDefault="000B1832" w:rsidP="000B1832">
      <w:pPr>
        <w:snapToGrid w:val="0"/>
        <w:spacing w:beforeLines="50" w:before="120" w:afterLines="50" w:after="120"/>
        <w:rPr>
          <w:lang w:eastAsia="zh-CN"/>
        </w:rPr>
      </w:pPr>
      <w:r w:rsidRPr="00D54329">
        <w:rPr>
          <w:lang w:eastAsia="zh-CN"/>
        </w:rPr>
        <w:t>This capability is enabled by 6G RAN entities and UEs (e.g.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trusted third-party applications, such as UAV service operators, regulatory agencies, UTM systems, and the UAV itself.</w:t>
      </w:r>
    </w:p>
    <w:p w14:paraId="1AB8004C" w14:textId="77777777" w:rsidR="000B1832" w:rsidRPr="00D54329" w:rsidRDefault="000B1832" w:rsidP="000B1832">
      <w:pPr>
        <w:pStyle w:val="TH"/>
        <w:rPr>
          <w:lang w:eastAsia="zh-CN"/>
        </w:rPr>
      </w:pPr>
      <w:r w:rsidRPr="00D54329">
        <w:rPr>
          <w:noProof/>
          <w:lang w:eastAsia="zh-CN"/>
        </w:rPr>
        <w:lastRenderedPageBreak/>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361"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p>
    <w:p w14:paraId="1FF01C7B" w14:textId="566F9236" w:rsidR="000B1832" w:rsidRPr="00D54329" w:rsidRDefault="000B1832" w:rsidP="000B1832">
      <w:pPr>
        <w:pStyle w:val="TF"/>
        <w:rPr>
          <w:lang w:eastAsia="zh-CN"/>
        </w:rPr>
      </w:pPr>
      <w:r w:rsidRPr="00D54329">
        <w:rPr>
          <w:lang w:eastAsia="zh-CN"/>
        </w:rPr>
        <w:t>Figure 7.23.1-1: UAV detection, classification and counting by 6G system</w:t>
      </w:r>
    </w:p>
    <w:p w14:paraId="6A155D33" w14:textId="11874542" w:rsidR="000B1832" w:rsidRPr="00D54329" w:rsidRDefault="000B1832" w:rsidP="000B1832">
      <w:pPr>
        <w:pStyle w:val="Heading3"/>
      </w:pPr>
      <w:bookmarkStart w:id="1115" w:name="_Toc220333241"/>
      <w:r w:rsidRPr="00D54329">
        <w:t>7.23.2</w:t>
      </w:r>
      <w:r w:rsidRPr="00D54329">
        <w:tab/>
        <w:t>Pre-conditions</w:t>
      </w:r>
      <w:bookmarkEnd w:id="1115"/>
    </w:p>
    <w:p w14:paraId="50A5705A" w14:textId="031C0E30" w:rsidR="000B1832" w:rsidRPr="00D54329" w:rsidRDefault="000B1832" w:rsidP="000B1832">
      <w:pPr>
        <w:snapToGrid w:val="0"/>
        <w:spacing w:beforeLines="50" w:before="120" w:afterLines="50" w:after="120"/>
        <w:rPr>
          <w:lang w:eastAsia="zh-CN"/>
        </w:rPr>
      </w:pPr>
      <w:r w:rsidRPr="00D54329">
        <w:rPr>
          <w:lang w:eastAsia="zh-CN"/>
        </w:rPr>
        <w:t>In this use case, a USS/UTM ( provides UAV services, such as package delivery, aerial photography, flight management services, within an area covered by a 6G network. These services may lead to a high-density UAV scenario in certain areas due to busy UAV traffic.</w:t>
      </w:r>
    </w:p>
    <w:p w14:paraId="75D40C13" w14:textId="77777777" w:rsidR="000B1832" w:rsidRPr="00D54329" w:rsidRDefault="000B1832" w:rsidP="000B1832">
      <w:pPr>
        <w:snapToGrid w:val="0"/>
        <w:spacing w:beforeLines="50" w:before="120" w:afterLines="50" w:after="120"/>
        <w:rPr>
          <w:lang w:eastAsia="zh-CN"/>
        </w:rPr>
      </w:pPr>
      <w:r w:rsidRPr="00D54329">
        <w:rPr>
          <w:lang w:eastAsia="zh-CN"/>
        </w:rPr>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p>
    <w:p w14:paraId="62E03DDF" w14:textId="66590B52" w:rsidR="000B1832" w:rsidRPr="00D54329" w:rsidRDefault="000B1832" w:rsidP="000B1832">
      <w:pPr>
        <w:snapToGrid w:val="0"/>
        <w:spacing w:beforeLines="50" w:before="120" w:afterLines="50" w:after="120"/>
        <w:rPr>
          <w:lang w:eastAsia="zh-CN"/>
        </w:rPr>
      </w:pPr>
      <w:r w:rsidRPr="00D54329">
        <w:rPr>
          <w:lang w:eastAsia="zh-CN"/>
        </w:rPr>
        <w:t>Network Operator NN provides the sensing result that may comprise multiple objects of multiple types (e.g.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p>
    <w:p w14:paraId="4FB26F59" w14:textId="768A06DF" w:rsidR="000B1832" w:rsidRPr="00D54329" w:rsidRDefault="000B1832" w:rsidP="000B1832">
      <w:pPr>
        <w:snapToGrid w:val="0"/>
        <w:spacing w:beforeLines="50" w:before="120" w:afterLines="50" w:after="120"/>
        <w:rPr>
          <w:lang w:eastAsia="zh-CN"/>
        </w:rPr>
      </w:pPr>
      <w:r w:rsidRPr="00D54329">
        <w:rPr>
          <w:lang w:eastAsia="zh-CN"/>
        </w:rPr>
        <w:t xml:space="preserve">Company MM uses the USS/UTM to supervise the low-altitude UAVs and manage potential illegal intrusion into the restricted areas. MM has proved its restricted area information to the USS/UTM. The USS/UTM uses 6G sensing service provided by the 6G </w:t>
      </w:r>
      <w:r w:rsidR="00D232A4">
        <w:rPr>
          <w:lang w:eastAsia="zh-CN"/>
        </w:rPr>
        <w:t>N</w:t>
      </w:r>
      <w:r w:rsidRPr="00D54329">
        <w:rPr>
          <w:lang w:eastAsia="zh-CN"/>
        </w:rPr>
        <w:t xml:space="preserve">etwork </w:t>
      </w:r>
      <w:r w:rsidR="00D232A4">
        <w:rPr>
          <w:lang w:eastAsia="zh-CN"/>
        </w:rPr>
        <w:t>O</w:t>
      </w:r>
      <w:r w:rsidRPr="00D54329">
        <w:rPr>
          <w:lang w:eastAsia="zh-CN"/>
        </w:rPr>
        <w:t>perator NN for UAV supervision.</w:t>
      </w:r>
    </w:p>
    <w:p w14:paraId="0B669349" w14:textId="28369385" w:rsidR="000B1832" w:rsidRPr="00D54329" w:rsidRDefault="000B1832" w:rsidP="000B1832">
      <w:pPr>
        <w:snapToGrid w:val="0"/>
        <w:spacing w:beforeLines="50" w:before="120" w:afterLines="50" w:after="120"/>
        <w:rPr>
          <w:lang w:eastAsia="zh-CN"/>
        </w:rPr>
      </w:pPr>
      <w:r w:rsidRPr="00D54329">
        <w:rPr>
          <w:lang w:eastAsia="zh-CN"/>
        </w:rPr>
        <w:t>The USS/UTM provides specific details to the 6G network operator NN, including the characteristics of the UAV that will be detected. This information includes types (e.g. quadcopter, hexacopter) and sizes of target UAV. This information may also include the characteristics of the environment clutter and other aerial objects.</w:t>
      </w:r>
    </w:p>
    <w:p w14:paraId="792D04D9" w14:textId="77777777" w:rsidR="000B1832" w:rsidRPr="00D54329" w:rsidRDefault="000B1832" w:rsidP="000B1832">
      <w:pPr>
        <w:snapToGrid w:val="0"/>
        <w:spacing w:beforeLines="50" w:before="120" w:afterLines="50" w:after="120"/>
        <w:rPr>
          <w:lang w:eastAsia="zh-CN"/>
        </w:rPr>
      </w:pPr>
      <w:r w:rsidRPr="00D54329">
        <w:rPr>
          <w:lang w:eastAsia="zh-CN"/>
        </w:rPr>
        <w:t>The 6G Network Operator NN provides the sensing service by  collecting, processing and storing  sensing data with the network providing sensing results to the USS/UTM.</w:t>
      </w:r>
    </w:p>
    <w:p w14:paraId="4F1FF4EA" w14:textId="2900BC45" w:rsidR="000B1832" w:rsidRPr="00D54329" w:rsidRDefault="000B1832" w:rsidP="000B1832">
      <w:pPr>
        <w:pStyle w:val="Heading3"/>
      </w:pPr>
      <w:bookmarkStart w:id="1116" w:name="_Toc220333242"/>
      <w:r w:rsidRPr="00D54329">
        <w:t>7.23.3</w:t>
      </w:r>
      <w:r w:rsidRPr="00D54329">
        <w:tab/>
        <w:t>Service Flows</w:t>
      </w:r>
      <w:bookmarkEnd w:id="1116"/>
    </w:p>
    <w:p w14:paraId="1803870F" w14:textId="16E4CC28" w:rsidR="000B1832" w:rsidRPr="00D54329" w:rsidRDefault="000B1832" w:rsidP="000B1832">
      <w:pPr>
        <w:snapToGrid w:val="0"/>
        <w:spacing w:beforeLines="50" w:before="120" w:afterLines="50" w:after="120"/>
        <w:rPr>
          <w:lang w:eastAsia="zh-CN"/>
        </w:rPr>
      </w:pPr>
      <w:r w:rsidRPr="00D54329">
        <w:rPr>
          <w:lang w:eastAsia="zh-CN"/>
        </w:rPr>
        <w:t xml:space="preserve">Based on the request from USS/UTM, the 6G </w:t>
      </w:r>
      <w:r w:rsidR="00D232A4">
        <w:rPr>
          <w:lang w:eastAsia="zh-CN"/>
        </w:rPr>
        <w:t>N</w:t>
      </w:r>
      <w:r w:rsidRPr="00D54329">
        <w:rPr>
          <w:lang w:eastAsia="zh-CN"/>
        </w:rPr>
        <w:t xml:space="preserve">etwork </w:t>
      </w:r>
      <w:r w:rsidR="00D232A4">
        <w:rPr>
          <w:lang w:eastAsia="zh-CN"/>
        </w:rPr>
        <w:t>O</w:t>
      </w:r>
      <w:r w:rsidRPr="00D54329">
        <w:rPr>
          <w:lang w:eastAsia="zh-CN"/>
        </w:rPr>
        <w:t>perator NN activates the UAV sensing service in the designated airspace, which includes multiple UAVs, other aerial objects (e.g. birds), and various buildings and structures. These objects and structures contribute significant environmental clutter that can make sensing challenging.</w:t>
      </w:r>
    </w:p>
    <w:p w14:paraId="5A60F9F4" w14:textId="77777777" w:rsidR="000B1832" w:rsidRPr="00D54329" w:rsidRDefault="000B1832" w:rsidP="000B1832">
      <w:pPr>
        <w:snapToGrid w:val="0"/>
        <w:spacing w:beforeLines="50" w:before="120" w:afterLines="50" w:after="120"/>
        <w:rPr>
          <w:lang w:eastAsia="zh-CN"/>
        </w:rPr>
      </w:pPr>
      <w:r w:rsidRPr="00D54329">
        <w:rPr>
          <w:lang w:eastAsia="zh-CN"/>
        </w:rPr>
        <w:t>Once the sensing service is activated, RAN entities and UEs within the operator NN network are triggered to perform RF sensing, transmitting and/or receiving sensing signals that are reflected from UAVs, birds, and environmental clutter.</w:t>
      </w:r>
    </w:p>
    <w:p w14:paraId="5561E59F" w14:textId="53132B67" w:rsidR="000B1832" w:rsidRPr="00D54329" w:rsidRDefault="000B1832" w:rsidP="000B1832">
      <w:pPr>
        <w:snapToGrid w:val="0"/>
        <w:spacing w:beforeLines="50" w:before="120" w:afterLines="50" w:after="120"/>
        <w:rPr>
          <w:lang w:eastAsia="zh-CN"/>
        </w:rPr>
      </w:pPr>
      <w:r w:rsidRPr="00D54329">
        <w:rPr>
          <w:lang w:eastAsia="zh-CN"/>
        </w:rPr>
        <w:t>The received sensing signals are processed to extract sensing data depicting micro-Doppler spectrograms. Using the micro-Doppler signatures of UAVs and birds</w:t>
      </w:r>
      <w:r w:rsidR="003C2BAA">
        <w:rPr>
          <w:lang w:eastAsia="zh-CN"/>
        </w:rPr>
        <w:t xml:space="preserve">, </w:t>
      </w:r>
      <w:r w:rsidRPr="00D54329">
        <w:rPr>
          <w:lang w:eastAsia="zh-CN"/>
        </w:rPr>
        <w:t>which are typically unique and remain consistent even across multipath reflections</w:t>
      </w:r>
      <w:r w:rsidR="003C2BAA">
        <w:rPr>
          <w:lang w:eastAsia="zh-CN"/>
        </w:rPr>
        <w:t xml:space="preserve">, </w:t>
      </w:r>
      <w:r w:rsidRPr="00D54329">
        <w:rPr>
          <w:lang w:eastAsia="zh-CN"/>
        </w:rPr>
        <w:t>the network is able to distinguish UAVs from birds and clutter.</w:t>
      </w:r>
    </w:p>
    <w:p w14:paraId="27B2F8C1" w14:textId="77777777" w:rsidR="000B1832" w:rsidRPr="00D54329" w:rsidRDefault="000B1832" w:rsidP="000B1832">
      <w:pPr>
        <w:snapToGrid w:val="0"/>
        <w:spacing w:beforeLines="50" w:before="120" w:afterLines="50" w:after="120"/>
        <w:rPr>
          <w:lang w:eastAsia="zh-CN"/>
        </w:rPr>
      </w:pPr>
      <w:r w:rsidRPr="00D54329">
        <w:rPr>
          <w:lang w:eastAsia="zh-CN"/>
        </w:rPr>
        <w:t>With further processing, the network is able to:</w:t>
      </w:r>
    </w:p>
    <w:p w14:paraId="17FDBE7C" w14:textId="2174E5C9" w:rsidR="000B1832" w:rsidRPr="00D54329" w:rsidRDefault="000B1832" w:rsidP="000B1832">
      <w:pPr>
        <w:pStyle w:val="B10"/>
        <w:rPr>
          <w:lang w:eastAsia="zh-CN"/>
        </w:rPr>
      </w:pPr>
      <w:r w:rsidRPr="00D54329">
        <w:rPr>
          <w:lang w:eastAsia="zh-CN"/>
        </w:rPr>
        <w:lastRenderedPageBreak/>
        <w:t>•</w:t>
      </w:r>
      <w:r w:rsidRPr="00D54329">
        <w:rPr>
          <w:lang w:eastAsia="zh-CN"/>
        </w:rPr>
        <w:tab/>
        <w:t>Classify the detected UAVs by type (e.g. quadcopter, hexacopter) and, where possible, distinguish individual UAVs of the same type.</w:t>
      </w:r>
    </w:p>
    <w:p w14:paraId="7C8161A0" w14:textId="0FF8A8E7" w:rsidR="000B1832" w:rsidRPr="00D54329" w:rsidRDefault="000B1832" w:rsidP="000B1832">
      <w:pPr>
        <w:pStyle w:val="B10"/>
        <w:rPr>
          <w:lang w:eastAsia="zh-CN"/>
        </w:rPr>
      </w:pPr>
      <w:r w:rsidRPr="00D54329">
        <w:rPr>
          <w:lang w:eastAsia="zh-CN"/>
        </w:rPr>
        <w:t>•</w:t>
      </w:r>
      <w:r w:rsidRPr="00D54329">
        <w:rPr>
          <w:lang w:eastAsia="zh-CN"/>
        </w:rPr>
        <w:tab/>
        <w:t>Count the number of UAVs in the area, including type-level (e.g. number of propellers) counting, and report the results to authori</w:t>
      </w:r>
      <w:r w:rsidR="001C1978">
        <w:rPr>
          <w:lang w:eastAsia="zh-CN"/>
        </w:rPr>
        <w:t>s</w:t>
      </w:r>
      <w:r w:rsidRPr="00D54329">
        <w:rPr>
          <w:lang w:eastAsia="zh-CN"/>
        </w:rPr>
        <w:t>ed stakeholders (e.g. airspace managers, event organizers).</w:t>
      </w:r>
    </w:p>
    <w:p w14:paraId="0A8B3B61" w14:textId="51746010" w:rsidR="000B1832" w:rsidRPr="00D54329" w:rsidRDefault="000B1832" w:rsidP="000B1832">
      <w:pPr>
        <w:snapToGrid w:val="0"/>
        <w:spacing w:beforeLines="50" w:before="120" w:afterLines="50" w:after="120"/>
        <w:rPr>
          <w:lang w:eastAsia="zh-CN"/>
        </w:rPr>
      </w:pPr>
      <w:r w:rsidRPr="00D54329">
        <w:rPr>
          <w:lang w:eastAsia="zh-CN"/>
        </w:rPr>
        <w:t>The sensing results (e.g. different types of UAVs and the count of UAVs in the area, including type-level counting) and contextual information (e.g. time and locations of UAVs) are exposed to the authori</w:t>
      </w:r>
      <w:r w:rsidR="001C1978">
        <w:rPr>
          <w:lang w:eastAsia="zh-CN"/>
        </w:rPr>
        <w:t>s</w:t>
      </w:r>
      <w:r w:rsidRPr="00D54329">
        <w:rPr>
          <w:lang w:eastAsia="zh-CN"/>
        </w:rPr>
        <w:t>ed USS/UTM.</w:t>
      </w:r>
    </w:p>
    <w:p w14:paraId="1A719C48" w14:textId="77777777" w:rsidR="000B1832" w:rsidRPr="00D54329" w:rsidRDefault="000B1832" w:rsidP="000B1832">
      <w:pPr>
        <w:snapToGrid w:val="0"/>
        <w:spacing w:beforeLines="50" w:before="120" w:afterLines="50" w:after="120"/>
        <w:rPr>
          <w:lang w:eastAsia="zh-CN"/>
        </w:rPr>
      </w:pPr>
      <w:r w:rsidRPr="00D54329">
        <w:rPr>
          <w:lang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p>
    <w:p w14:paraId="138537CC" w14:textId="4CA26E33" w:rsidR="000B1832" w:rsidRPr="00D54329" w:rsidRDefault="000B1832" w:rsidP="000B1832">
      <w:pPr>
        <w:pStyle w:val="Heading3"/>
      </w:pPr>
      <w:bookmarkStart w:id="1117" w:name="_Toc220333243"/>
      <w:r w:rsidRPr="00D54329">
        <w:t>7.23.4</w:t>
      </w:r>
      <w:r w:rsidRPr="00D54329">
        <w:tab/>
        <w:t>Post-conditions</w:t>
      </w:r>
      <w:bookmarkEnd w:id="1117"/>
    </w:p>
    <w:p w14:paraId="78BA4514" w14:textId="77777777" w:rsidR="000B1832" w:rsidRPr="00D54329" w:rsidRDefault="000B1832" w:rsidP="000B1832">
      <w:pPr>
        <w:snapToGrid w:val="0"/>
        <w:spacing w:beforeLines="50" w:before="120" w:afterLines="50" w:after="120"/>
        <w:rPr>
          <w:lang w:eastAsia="zh-CN"/>
        </w:rPr>
      </w:pPr>
      <w:r w:rsidRPr="00D54329">
        <w:rPr>
          <w:lang w:eastAsia="zh-CN"/>
        </w:rPr>
        <w:t xml:space="preserve">The UAVs of interest in the designated airspace is accurately detected, classified, counted, and exposed to the trusted third parties. </w:t>
      </w:r>
    </w:p>
    <w:p w14:paraId="1CF90468" w14:textId="173329F7" w:rsidR="000B1832" w:rsidRPr="00D54329" w:rsidRDefault="000B1832" w:rsidP="000B1832">
      <w:pPr>
        <w:pStyle w:val="Heading3"/>
      </w:pPr>
      <w:bookmarkStart w:id="1118" w:name="_Toc220333244"/>
      <w:r w:rsidRPr="00D54329">
        <w:t>7.23.5</w:t>
      </w:r>
      <w:r w:rsidRPr="00D54329">
        <w:tab/>
        <w:t>Existing features partly or fully covering the use cast functionality</w:t>
      </w:r>
      <w:bookmarkEnd w:id="1118"/>
    </w:p>
    <w:p w14:paraId="182AD23D" w14:textId="77777777" w:rsidR="000B1832" w:rsidRPr="00D54329" w:rsidRDefault="000B1832" w:rsidP="000B1832">
      <w:pPr>
        <w:snapToGrid w:val="0"/>
        <w:spacing w:beforeLines="50" w:before="120" w:afterLines="50" w:after="120"/>
        <w:rPr>
          <w:lang w:eastAsia="zh-CN"/>
        </w:rPr>
      </w:pPr>
      <w:r w:rsidRPr="00D54329">
        <w:rPr>
          <w:lang w:eastAsia="zh-CN"/>
        </w:rPr>
        <w:t>TR 22.837 [9] and TS 22.137 [6] present use cases and requirements for 5G system integration of sensing and communication, including detection and tracking of UAVs and other objects:</w:t>
      </w:r>
    </w:p>
    <w:p w14:paraId="3DD03A70" w14:textId="77777777" w:rsidR="000B1832" w:rsidRPr="00D54329" w:rsidRDefault="000B1832" w:rsidP="000B1832">
      <w:pPr>
        <w:pStyle w:val="B10"/>
        <w:rPr>
          <w:i/>
          <w:iCs/>
          <w:lang w:eastAsia="zh-CN"/>
        </w:rPr>
      </w:pPr>
      <w:r w:rsidRPr="00D54329">
        <w:rPr>
          <w:i/>
          <w:iCs/>
          <w:lang w:eastAsia="zh-CN"/>
        </w:rPr>
        <w:t>•</w:t>
      </w:r>
      <w:r w:rsidRPr="00D54329">
        <w:rPr>
          <w:i/>
          <w:iCs/>
          <w:lang w:eastAsia="zh-CN"/>
        </w:rPr>
        <w:tab/>
        <w:t>The 5G system shall be able to provide sensing service to detect, and/or track one or more objects (e.g., UAVs, birds) and the environment around the object(s).</w:t>
      </w:r>
    </w:p>
    <w:p w14:paraId="785EB114" w14:textId="0EBE0216" w:rsidR="000B1832" w:rsidRPr="00D54329" w:rsidRDefault="000B1832" w:rsidP="000B1832">
      <w:pPr>
        <w:snapToGrid w:val="0"/>
        <w:spacing w:beforeLines="50" w:before="120" w:afterLines="50" w:after="120"/>
        <w:rPr>
          <w:lang w:eastAsia="zh-CN"/>
        </w:rPr>
      </w:pPr>
      <w:r w:rsidRPr="00D54329">
        <w:rPr>
          <w:lang w:eastAsia="zh-CN"/>
        </w:rPr>
        <w:t>5G wireless sensing requirements address general object detection and tracking, but do not explicitly support, identification of UAV-specific characteristics and counting. The use case, potential requirements and KPIs presented here are expected to facilitate robust discrimination between UAVs and other aerial objects (e.g. birds), identification of characteristics and counting in many scenarios, especially, under challen</w:t>
      </w:r>
      <w:r w:rsidR="007730ED">
        <w:rPr>
          <w:lang w:eastAsia="zh-CN"/>
        </w:rPr>
        <w:t>g</w:t>
      </w:r>
      <w:r w:rsidRPr="00D54329">
        <w:rPr>
          <w:lang w:eastAsia="zh-CN"/>
        </w:rPr>
        <w:t xml:space="preserve">ing wireless conditions. </w:t>
      </w:r>
    </w:p>
    <w:p w14:paraId="63BC36A9" w14:textId="315CC412" w:rsidR="000B1832" w:rsidRPr="00D54329" w:rsidRDefault="000B1832" w:rsidP="000B1832">
      <w:pPr>
        <w:pStyle w:val="Heading3"/>
      </w:pPr>
      <w:bookmarkStart w:id="1119" w:name="_Toc220333245"/>
      <w:r w:rsidRPr="00D54329">
        <w:t>7.23.6</w:t>
      </w:r>
      <w:r w:rsidRPr="00D54329">
        <w:tab/>
        <w:t>Potential New Requirements needed to support the use case</w:t>
      </w:r>
      <w:bookmarkEnd w:id="1119"/>
    </w:p>
    <w:p w14:paraId="4689EEE6" w14:textId="27E18E78" w:rsidR="000B1832" w:rsidRPr="00D54329" w:rsidRDefault="000B1832" w:rsidP="000B1832">
      <w:pPr>
        <w:snapToGrid w:val="0"/>
        <w:spacing w:beforeLines="50" w:before="120" w:afterLines="50" w:after="120"/>
        <w:rPr>
          <w:lang w:eastAsia="zh-CN"/>
        </w:rPr>
      </w:pPr>
      <w:r w:rsidRPr="00D54329">
        <w:rPr>
          <w:lang w:eastAsia="zh-CN"/>
        </w:rPr>
        <w:t>[PR 7.23.6-1] Subject to operator</w:t>
      </w:r>
      <w:r w:rsidR="00400005">
        <w:rPr>
          <w:lang w:eastAsia="zh-CN"/>
        </w:rPr>
        <w:t>’s</w:t>
      </w:r>
      <w:r w:rsidRPr="00D54329">
        <w:rPr>
          <w:lang w:eastAsia="zh-CN"/>
        </w:rPr>
        <w:t xml:space="preserve"> policy, the 6G network shall be able to provide sensing service to detect, classify and count one or more sensing targets (e.g. detect UAVs, distinguish UAVs from birds, identify specific UAV characteristics.).</w:t>
      </w:r>
    </w:p>
    <w:p w14:paraId="39D090CB" w14:textId="286B7161" w:rsidR="000B1832" w:rsidRPr="00D54329" w:rsidRDefault="000B1832" w:rsidP="000B1832">
      <w:pPr>
        <w:pStyle w:val="NO"/>
      </w:pPr>
      <w:r w:rsidRPr="00D54329">
        <w:t>NOTE:</w:t>
      </w:r>
      <w:r w:rsidRPr="00D54329">
        <w:tab/>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p>
    <w:p w14:paraId="4D181BF1" w14:textId="1DC7C434" w:rsidR="000B1832" w:rsidRPr="00D54329" w:rsidRDefault="000B1832" w:rsidP="000B1832">
      <w:pPr>
        <w:pStyle w:val="TH"/>
        <w:rPr>
          <w:lang w:eastAsia="zh-CN"/>
        </w:rPr>
      </w:pPr>
      <w:r w:rsidRPr="00D54329">
        <w:rPr>
          <w:lang w:eastAsia="zh-CN"/>
        </w:rPr>
        <w:t>Table 7.23.6</w:t>
      </w:r>
      <w:r w:rsidRPr="00D54329">
        <w:rPr>
          <w:rFonts w:eastAsiaTheme="minorEastAsia" w:hint="eastAsia"/>
          <w:lang w:eastAsia="zh-CN"/>
        </w:rPr>
        <w:t>-1</w:t>
      </w:r>
      <w:r w:rsidRPr="00D54329">
        <w:rPr>
          <w:lang w:eastAsia="zh-CN"/>
        </w:rPr>
        <w:t xml:space="preserve">: </w:t>
      </w:r>
      <w:r w:rsidRPr="00D54329">
        <w:rPr>
          <w:rFonts w:hint="eastAsia"/>
          <w:lang w:eastAsia="zh-CN"/>
        </w:rPr>
        <w:t xml:space="preserve">Performance requirements for </w:t>
      </w:r>
      <w:r w:rsidRPr="00D54329">
        <w:rPr>
          <w:lang w:eastAsia="zh-CN"/>
        </w:rPr>
        <w:t>UAV Detection, Classification and Counting</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0C51B3" w14:paraId="5078C4A9" w14:textId="77777777" w:rsidTr="000C51B3">
        <w:trPr>
          <w:trHeight w:val="717"/>
          <w:tblHeader/>
          <w:jc w:val="center"/>
        </w:trPr>
        <w:tc>
          <w:tcPr>
            <w:tcW w:w="900" w:type="dxa"/>
            <w:vMerge w:val="restart"/>
          </w:tcPr>
          <w:p w14:paraId="30F4D873" w14:textId="77777777" w:rsidR="000B1832" w:rsidRPr="000C51B3" w:rsidRDefault="000B1832" w:rsidP="000C51B3">
            <w:pPr>
              <w:pStyle w:val="TAH"/>
              <w:rPr>
                <w:bCs/>
                <w:sz w:val="16"/>
              </w:rPr>
            </w:pPr>
            <w:r w:rsidRPr="000C51B3">
              <w:rPr>
                <w:rFonts w:eastAsia="PMingLiU"/>
                <w:bCs/>
                <w:sz w:val="16"/>
                <w:lang w:eastAsia="zh-TW"/>
              </w:rPr>
              <w:t>Scenario</w:t>
            </w:r>
          </w:p>
        </w:tc>
        <w:tc>
          <w:tcPr>
            <w:tcW w:w="625" w:type="dxa"/>
            <w:vMerge w:val="restart"/>
          </w:tcPr>
          <w:p w14:paraId="3C207CD5" w14:textId="77777777" w:rsidR="000B1832" w:rsidRPr="000C51B3" w:rsidRDefault="000B1832" w:rsidP="000C51B3">
            <w:pPr>
              <w:pStyle w:val="TAH"/>
              <w:rPr>
                <w:bCs/>
                <w:sz w:val="16"/>
              </w:rPr>
            </w:pPr>
            <w:r w:rsidRPr="000C51B3">
              <w:rPr>
                <w:rFonts w:eastAsia="PMingLiU"/>
                <w:bCs/>
                <w:sz w:val="16"/>
                <w:lang w:eastAsia="zh-TW"/>
              </w:rPr>
              <w:t>Confidence level [%]</w:t>
            </w:r>
          </w:p>
          <w:p w14:paraId="4561D50A" w14:textId="77777777" w:rsidR="000B1832" w:rsidRPr="000C51B3" w:rsidRDefault="000B1832" w:rsidP="000C51B3">
            <w:pPr>
              <w:pStyle w:val="TAH"/>
              <w:rPr>
                <w:bCs/>
                <w:sz w:val="16"/>
              </w:rPr>
            </w:pPr>
          </w:p>
        </w:tc>
        <w:tc>
          <w:tcPr>
            <w:tcW w:w="1310" w:type="dxa"/>
            <w:gridSpan w:val="2"/>
          </w:tcPr>
          <w:p w14:paraId="5536BC6B" w14:textId="77777777" w:rsidR="000B1832" w:rsidRPr="000C51B3" w:rsidRDefault="000B1832" w:rsidP="000C51B3">
            <w:pPr>
              <w:pStyle w:val="TAH"/>
              <w:rPr>
                <w:bCs/>
                <w:sz w:val="16"/>
              </w:rPr>
            </w:pPr>
            <w:r w:rsidRPr="000C51B3">
              <w:rPr>
                <w:rFonts w:eastAsia="PMingLiU"/>
                <w:bCs/>
                <w:sz w:val="16"/>
                <w:lang w:eastAsia="zh-TW"/>
              </w:rPr>
              <w:t>Accuracy of positioning estimate by sensing (for a target confidence level)</w:t>
            </w:r>
          </w:p>
        </w:tc>
        <w:tc>
          <w:tcPr>
            <w:tcW w:w="1210" w:type="dxa"/>
            <w:gridSpan w:val="2"/>
          </w:tcPr>
          <w:p w14:paraId="2FE74245" w14:textId="77777777" w:rsidR="000B1832" w:rsidRPr="000C51B3" w:rsidRDefault="000B1832" w:rsidP="000C51B3">
            <w:pPr>
              <w:pStyle w:val="TAH"/>
              <w:rPr>
                <w:bCs/>
                <w:sz w:val="16"/>
                <w:highlight w:val="yellow"/>
              </w:rPr>
            </w:pPr>
            <w:r w:rsidRPr="000C51B3">
              <w:rPr>
                <w:rFonts w:eastAsia="PMingLiU"/>
                <w:bCs/>
                <w:sz w:val="16"/>
                <w:lang w:eastAsia="zh-TW"/>
              </w:rPr>
              <w:t>Accuracy of velocity estimate by sensing (for a target confidence level)</w:t>
            </w:r>
          </w:p>
        </w:tc>
        <w:tc>
          <w:tcPr>
            <w:tcW w:w="1535" w:type="dxa"/>
            <w:gridSpan w:val="2"/>
          </w:tcPr>
          <w:p w14:paraId="55E60C09" w14:textId="77777777" w:rsidR="000B1832" w:rsidRPr="000C51B3" w:rsidRDefault="000B1832" w:rsidP="000C51B3">
            <w:pPr>
              <w:pStyle w:val="TAH"/>
              <w:rPr>
                <w:bCs/>
                <w:sz w:val="16"/>
              </w:rPr>
            </w:pPr>
            <w:r w:rsidRPr="000C51B3">
              <w:rPr>
                <w:rFonts w:eastAsia="PMingLiU"/>
                <w:bCs/>
                <w:sz w:val="16"/>
                <w:lang w:eastAsia="zh-TW"/>
              </w:rPr>
              <w:t>Sensing resolution</w:t>
            </w:r>
          </w:p>
        </w:tc>
        <w:tc>
          <w:tcPr>
            <w:tcW w:w="774" w:type="dxa"/>
            <w:vMerge w:val="restart"/>
          </w:tcPr>
          <w:p w14:paraId="75688D3B" w14:textId="77777777" w:rsidR="000B1832" w:rsidRPr="000C51B3" w:rsidRDefault="000B1832" w:rsidP="000C51B3">
            <w:pPr>
              <w:pStyle w:val="TAH"/>
              <w:rPr>
                <w:rFonts w:eastAsia="DengXian"/>
                <w:bCs/>
                <w:sz w:val="16"/>
                <w:lang w:eastAsia="zh-CN"/>
              </w:rPr>
            </w:pPr>
            <w:r w:rsidRPr="000C51B3">
              <w:rPr>
                <w:rFonts w:eastAsia="DengXian" w:hint="eastAsia"/>
                <w:bCs/>
                <w:sz w:val="16"/>
                <w:lang w:eastAsia="zh-CN"/>
              </w:rPr>
              <w:t>S</w:t>
            </w:r>
            <w:r w:rsidRPr="000C51B3">
              <w:rPr>
                <w:rFonts w:eastAsia="DengXian"/>
                <w:bCs/>
                <w:sz w:val="16"/>
                <w:lang w:eastAsia="zh-CN"/>
              </w:rPr>
              <w:t xml:space="preserve">ensing Target Density </w:t>
            </w:r>
          </w:p>
        </w:tc>
        <w:tc>
          <w:tcPr>
            <w:tcW w:w="720" w:type="dxa"/>
            <w:vMerge w:val="restart"/>
          </w:tcPr>
          <w:p w14:paraId="46FF1A14" w14:textId="77777777" w:rsidR="000B1832" w:rsidRPr="000C51B3" w:rsidRDefault="000B1832" w:rsidP="000C51B3">
            <w:pPr>
              <w:pStyle w:val="TAH"/>
              <w:rPr>
                <w:bCs/>
                <w:sz w:val="16"/>
              </w:rPr>
            </w:pPr>
            <w:r w:rsidRPr="000C51B3">
              <w:rPr>
                <w:rFonts w:eastAsia="PMingLiU"/>
                <w:bCs/>
                <w:sz w:val="16"/>
                <w:lang w:eastAsia="zh-TW"/>
              </w:rPr>
              <w:t>Max sensing service latency</w:t>
            </w:r>
          </w:p>
          <w:p w14:paraId="43983EAB" w14:textId="77777777" w:rsidR="000B1832" w:rsidRPr="000C51B3" w:rsidRDefault="000B1832" w:rsidP="000C51B3">
            <w:pPr>
              <w:pStyle w:val="TAH"/>
              <w:rPr>
                <w:bCs/>
                <w:sz w:val="16"/>
              </w:rPr>
            </w:pPr>
            <w:r w:rsidRPr="000C51B3">
              <w:rPr>
                <w:rFonts w:eastAsia="PMingLiU"/>
                <w:bCs/>
                <w:sz w:val="16"/>
                <w:lang w:eastAsia="zh-TW"/>
              </w:rPr>
              <w:t>[ms]</w:t>
            </w:r>
          </w:p>
          <w:p w14:paraId="42A8F1F3" w14:textId="77777777" w:rsidR="000B1832" w:rsidRPr="000C51B3" w:rsidRDefault="000B1832" w:rsidP="000C51B3">
            <w:pPr>
              <w:pStyle w:val="TAH"/>
              <w:rPr>
                <w:bCs/>
                <w:sz w:val="16"/>
              </w:rPr>
            </w:pPr>
          </w:p>
        </w:tc>
        <w:tc>
          <w:tcPr>
            <w:tcW w:w="730" w:type="dxa"/>
            <w:vMerge w:val="restart"/>
          </w:tcPr>
          <w:p w14:paraId="6656CA39" w14:textId="77777777" w:rsidR="000B1832" w:rsidRPr="000C51B3" w:rsidRDefault="000B1832" w:rsidP="000C51B3">
            <w:pPr>
              <w:pStyle w:val="TAH"/>
              <w:rPr>
                <w:bCs/>
                <w:sz w:val="16"/>
              </w:rPr>
            </w:pPr>
            <w:r w:rsidRPr="000C51B3">
              <w:rPr>
                <w:rFonts w:eastAsia="PMingLiU"/>
                <w:bCs/>
                <w:sz w:val="16"/>
                <w:lang w:eastAsia="zh-TW"/>
              </w:rPr>
              <w:t>Refreshing rate</w:t>
            </w:r>
          </w:p>
          <w:p w14:paraId="2A98C978" w14:textId="77777777" w:rsidR="000B1832" w:rsidRPr="000C51B3" w:rsidRDefault="000B1832" w:rsidP="000C51B3">
            <w:pPr>
              <w:pStyle w:val="TAH"/>
              <w:rPr>
                <w:bCs/>
                <w:sz w:val="16"/>
              </w:rPr>
            </w:pPr>
            <w:r w:rsidRPr="000C51B3">
              <w:rPr>
                <w:rFonts w:eastAsia="PMingLiU"/>
                <w:bCs/>
                <w:sz w:val="16"/>
                <w:lang w:eastAsia="zh-TW"/>
              </w:rPr>
              <w:t>(Hz)</w:t>
            </w:r>
          </w:p>
          <w:p w14:paraId="4275D57D" w14:textId="77777777" w:rsidR="000B1832" w:rsidRPr="000C51B3" w:rsidRDefault="000B1832" w:rsidP="000C51B3">
            <w:pPr>
              <w:pStyle w:val="TAH"/>
              <w:rPr>
                <w:bCs/>
                <w:sz w:val="16"/>
              </w:rPr>
            </w:pPr>
          </w:p>
        </w:tc>
        <w:tc>
          <w:tcPr>
            <w:tcW w:w="800" w:type="dxa"/>
            <w:vMerge w:val="restart"/>
          </w:tcPr>
          <w:p w14:paraId="3D8BEE88" w14:textId="77777777" w:rsidR="000B1832" w:rsidRPr="000C51B3" w:rsidRDefault="000B1832" w:rsidP="000C51B3">
            <w:pPr>
              <w:pStyle w:val="TAH"/>
              <w:rPr>
                <w:bCs/>
                <w:sz w:val="16"/>
              </w:rPr>
            </w:pPr>
            <w:r w:rsidRPr="000C51B3">
              <w:rPr>
                <w:rFonts w:eastAsia="PMingLiU"/>
                <w:bCs/>
                <w:sz w:val="16"/>
                <w:lang w:eastAsia="zh-TW"/>
              </w:rPr>
              <w:t>Missed detection</w:t>
            </w:r>
          </w:p>
          <w:p w14:paraId="3C4AB43E" w14:textId="77777777" w:rsidR="000B1832" w:rsidRPr="000C51B3" w:rsidRDefault="000B1832" w:rsidP="000C51B3">
            <w:pPr>
              <w:pStyle w:val="TAH"/>
              <w:rPr>
                <w:bCs/>
                <w:sz w:val="16"/>
              </w:rPr>
            </w:pPr>
            <w:r w:rsidRPr="000C51B3">
              <w:rPr>
                <w:rFonts w:eastAsia="PMingLiU"/>
                <w:bCs/>
                <w:sz w:val="16"/>
                <w:lang w:eastAsia="zh-TW"/>
              </w:rPr>
              <w:t>[%]</w:t>
            </w:r>
          </w:p>
          <w:p w14:paraId="18F18A63" w14:textId="77777777" w:rsidR="000B1832" w:rsidRPr="000C51B3" w:rsidRDefault="000B1832" w:rsidP="000C51B3">
            <w:pPr>
              <w:pStyle w:val="TAH"/>
              <w:rPr>
                <w:bCs/>
                <w:sz w:val="16"/>
              </w:rPr>
            </w:pPr>
          </w:p>
        </w:tc>
        <w:tc>
          <w:tcPr>
            <w:tcW w:w="661" w:type="dxa"/>
            <w:vMerge w:val="restart"/>
          </w:tcPr>
          <w:p w14:paraId="0556C5F8" w14:textId="77777777" w:rsidR="000B1832" w:rsidRPr="000C51B3" w:rsidRDefault="000B1832" w:rsidP="000C51B3">
            <w:pPr>
              <w:pStyle w:val="TAH"/>
              <w:rPr>
                <w:bCs/>
                <w:sz w:val="16"/>
              </w:rPr>
            </w:pPr>
            <w:r w:rsidRPr="000C51B3">
              <w:rPr>
                <w:rFonts w:eastAsia="PMingLiU"/>
                <w:bCs/>
                <w:sz w:val="16"/>
                <w:lang w:eastAsia="zh-TW"/>
              </w:rPr>
              <w:t>False alarm</w:t>
            </w:r>
          </w:p>
          <w:p w14:paraId="6CF571F0" w14:textId="77777777" w:rsidR="000B1832" w:rsidRPr="000C51B3" w:rsidRDefault="000B1832" w:rsidP="000C51B3">
            <w:pPr>
              <w:pStyle w:val="TAH"/>
              <w:rPr>
                <w:bCs/>
                <w:sz w:val="16"/>
              </w:rPr>
            </w:pPr>
            <w:r w:rsidRPr="000C51B3">
              <w:rPr>
                <w:rFonts w:eastAsia="PMingLiU"/>
                <w:bCs/>
                <w:sz w:val="16"/>
                <w:lang w:eastAsia="zh-TW"/>
              </w:rPr>
              <w:t>[%]</w:t>
            </w:r>
          </w:p>
        </w:tc>
        <w:tc>
          <w:tcPr>
            <w:tcW w:w="724" w:type="dxa"/>
            <w:vMerge w:val="restart"/>
          </w:tcPr>
          <w:p w14:paraId="1F2102E5" w14:textId="77777777" w:rsidR="000B1832" w:rsidRPr="000C51B3" w:rsidRDefault="000B1832" w:rsidP="000C51B3">
            <w:pPr>
              <w:pStyle w:val="TAH"/>
              <w:rPr>
                <w:rFonts w:eastAsia="PMingLiU"/>
                <w:bCs/>
                <w:sz w:val="16"/>
                <w:lang w:eastAsia="zh-TW"/>
              </w:rPr>
            </w:pPr>
            <w:r w:rsidRPr="000C51B3">
              <w:rPr>
                <w:rFonts w:eastAsia="PMingLiU"/>
                <w:bCs/>
                <w:sz w:val="16"/>
                <w:lang w:eastAsia="zh-TW"/>
              </w:rPr>
              <w:t>Sensing service description in a target sensing service area</w:t>
            </w:r>
          </w:p>
        </w:tc>
      </w:tr>
      <w:tr w:rsidR="000B1832" w:rsidRPr="000C51B3" w14:paraId="07FE75B0" w14:textId="77777777" w:rsidTr="000C51B3">
        <w:trPr>
          <w:trHeight w:val="25"/>
          <w:tblHeader/>
          <w:jc w:val="center"/>
        </w:trPr>
        <w:tc>
          <w:tcPr>
            <w:tcW w:w="900" w:type="dxa"/>
            <w:vMerge/>
          </w:tcPr>
          <w:p w14:paraId="441D6D72" w14:textId="77777777" w:rsidR="000B1832" w:rsidRPr="000C51B3" w:rsidRDefault="000B1832" w:rsidP="000C51B3">
            <w:pPr>
              <w:pStyle w:val="TAH"/>
              <w:rPr>
                <w:rFonts w:cs="Arial"/>
                <w:bCs/>
                <w:sz w:val="16"/>
                <w:szCs w:val="16"/>
              </w:rPr>
            </w:pPr>
          </w:p>
        </w:tc>
        <w:tc>
          <w:tcPr>
            <w:tcW w:w="625" w:type="dxa"/>
            <w:vMerge/>
            <w:shd w:val="clear" w:color="auto" w:fill="DAEEF3"/>
          </w:tcPr>
          <w:p w14:paraId="37FC9764" w14:textId="77777777" w:rsidR="000B1832" w:rsidRPr="000C51B3" w:rsidRDefault="000B1832" w:rsidP="000C51B3">
            <w:pPr>
              <w:pStyle w:val="TAH"/>
              <w:rPr>
                <w:rFonts w:cs="Arial"/>
                <w:bCs/>
                <w:sz w:val="16"/>
                <w:szCs w:val="16"/>
              </w:rPr>
            </w:pPr>
          </w:p>
        </w:tc>
        <w:tc>
          <w:tcPr>
            <w:tcW w:w="725" w:type="dxa"/>
            <w:shd w:val="clear" w:color="auto" w:fill="FFFFFF"/>
          </w:tcPr>
          <w:p w14:paraId="70489D29" w14:textId="77777777" w:rsidR="000B1832" w:rsidRPr="000C51B3" w:rsidRDefault="000B1832" w:rsidP="000C51B3">
            <w:pPr>
              <w:pStyle w:val="TAH"/>
              <w:rPr>
                <w:bCs/>
                <w:sz w:val="16"/>
              </w:rPr>
            </w:pPr>
            <w:r w:rsidRPr="000C51B3">
              <w:rPr>
                <w:rFonts w:eastAsia="PMingLiU"/>
                <w:bCs/>
                <w:sz w:val="16"/>
                <w:lang w:eastAsia="zh-TW"/>
              </w:rPr>
              <w:t>Horizontal</w:t>
            </w:r>
          </w:p>
          <w:p w14:paraId="2CC212D3" w14:textId="77777777" w:rsidR="000B1832" w:rsidRPr="000C51B3" w:rsidRDefault="000B1832" w:rsidP="000C51B3">
            <w:pPr>
              <w:pStyle w:val="TAH"/>
              <w:rPr>
                <w:bCs/>
                <w:sz w:val="16"/>
              </w:rPr>
            </w:pPr>
            <w:r w:rsidRPr="000C51B3">
              <w:rPr>
                <w:rFonts w:eastAsia="PMingLiU"/>
                <w:bCs/>
                <w:sz w:val="16"/>
                <w:lang w:eastAsia="zh-TW"/>
              </w:rPr>
              <w:t>[m]</w:t>
            </w:r>
          </w:p>
        </w:tc>
        <w:tc>
          <w:tcPr>
            <w:tcW w:w="585" w:type="dxa"/>
            <w:shd w:val="clear" w:color="auto" w:fill="FFFFFF"/>
          </w:tcPr>
          <w:p w14:paraId="2C58F5E8" w14:textId="77777777" w:rsidR="000B1832" w:rsidRPr="000C51B3" w:rsidRDefault="000B1832" w:rsidP="000C51B3">
            <w:pPr>
              <w:pStyle w:val="TAH"/>
              <w:rPr>
                <w:bCs/>
                <w:sz w:val="16"/>
              </w:rPr>
            </w:pPr>
            <w:r w:rsidRPr="000C51B3">
              <w:rPr>
                <w:rFonts w:eastAsia="PMingLiU"/>
                <w:bCs/>
                <w:sz w:val="16"/>
                <w:lang w:eastAsia="zh-TW"/>
              </w:rPr>
              <w:t>Vertical</w:t>
            </w:r>
          </w:p>
          <w:p w14:paraId="6BDE832B" w14:textId="77777777" w:rsidR="000B1832" w:rsidRPr="000C51B3" w:rsidRDefault="000B1832" w:rsidP="000C51B3">
            <w:pPr>
              <w:pStyle w:val="TAH"/>
              <w:rPr>
                <w:bCs/>
                <w:sz w:val="16"/>
              </w:rPr>
            </w:pPr>
            <w:r w:rsidRPr="000C51B3">
              <w:rPr>
                <w:rFonts w:eastAsia="PMingLiU"/>
                <w:bCs/>
                <w:sz w:val="16"/>
                <w:lang w:eastAsia="zh-TW"/>
              </w:rPr>
              <w:t>[m]</w:t>
            </w:r>
          </w:p>
        </w:tc>
        <w:tc>
          <w:tcPr>
            <w:tcW w:w="580" w:type="dxa"/>
            <w:shd w:val="clear" w:color="auto" w:fill="FFFFFF"/>
          </w:tcPr>
          <w:p w14:paraId="525B0A2C" w14:textId="77777777" w:rsidR="000B1832" w:rsidRPr="000C51B3" w:rsidRDefault="000B1832" w:rsidP="000C51B3">
            <w:pPr>
              <w:pStyle w:val="TAH"/>
              <w:rPr>
                <w:bCs/>
                <w:sz w:val="16"/>
              </w:rPr>
            </w:pPr>
            <w:r w:rsidRPr="000C51B3">
              <w:rPr>
                <w:rFonts w:eastAsia="PMingLiU"/>
                <w:bCs/>
                <w:sz w:val="16"/>
                <w:lang w:eastAsia="zh-TW"/>
              </w:rPr>
              <w:t>Horizontal</w:t>
            </w:r>
          </w:p>
          <w:p w14:paraId="09A21613" w14:textId="77777777" w:rsidR="000B1832" w:rsidRPr="000C51B3" w:rsidRDefault="000B1832" w:rsidP="000C51B3">
            <w:pPr>
              <w:pStyle w:val="TAH"/>
              <w:rPr>
                <w:bCs/>
                <w:sz w:val="16"/>
              </w:rPr>
            </w:pPr>
            <w:r w:rsidRPr="000C51B3">
              <w:rPr>
                <w:rFonts w:eastAsia="PMingLiU"/>
                <w:bCs/>
                <w:sz w:val="16"/>
                <w:lang w:eastAsia="zh-TW"/>
              </w:rPr>
              <w:t>[m/s]</w:t>
            </w:r>
          </w:p>
        </w:tc>
        <w:tc>
          <w:tcPr>
            <w:tcW w:w="630" w:type="dxa"/>
            <w:shd w:val="clear" w:color="auto" w:fill="FFFFFF"/>
          </w:tcPr>
          <w:p w14:paraId="2A359372" w14:textId="77777777" w:rsidR="000B1832" w:rsidRPr="000C51B3" w:rsidRDefault="000B1832" w:rsidP="000C51B3">
            <w:pPr>
              <w:pStyle w:val="TAH"/>
              <w:rPr>
                <w:bCs/>
                <w:sz w:val="16"/>
              </w:rPr>
            </w:pPr>
            <w:r w:rsidRPr="000C51B3">
              <w:rPr>
                <w:rFonts w:eastAsia="PMingLiU"/>
                <w:bCs/>
                <w:sz w:val="16"/>
                <w:lang w:eastAsia="zh-TW"/>
              </w:rPr>
              <w:t>Vertical</w:t>
            </w:r>
          </w:p>
          <w:p w14:paraId="64664D43" w14:textId="77777777" w:rsidR="000B1832" w:rsidRPr="000C51B3" w:rsidRDefault="000B1832" w:rsidP="000C51B3">
            <w:pPr>
              <w:pStyle w:val="TAH"/>
              <w:rPr>
                <w:bCs/>
                <w:sz w:val="16"/>
              </w:rPr>
            </w:pPr>
            <w:r w:rsidRPr="000C51B3">
              <w:rPr>
                <w:rFonts w:eastAsia="PMingLiU"/>
                <w:bCs/>
                <w:sz w:val="16"/>
                <w:lang w:eastAsia="zh-TW"/>
              </w:rPr>
              <w:t>[m/s]</w:t>
            </w:r>
          </w:p>
        </w:tc>
        <w:tc>
          <w:tcPr>
            <w:tcW w:w="725" w:type="dxa"/>
            <w:shd w:val="clear" w:color="auto" w:fill="FFFFFF"/>
          </w:tcPr>
          <w:p w14:paraId="43AEDCCE" w14:textId="77777777" w:rsidR="000B1832" w:rsidRPr="000C51B3" w:rsidRDefault="000B1832" w:rsidP="000C51B3">
            <w:pPr>
              <w:pStyle w:val="TAH"/>
              <w:rPr>
                <w:bCs/>
                <w:sz w:val="16"/>
              </w:rPr>
            </w:pPr>
            <w:r w:rsidRPr="000C51B3">
              <w:rPr>
                <w:rFonts w:eastAsia="PMingLiU"/>
                <w:bCs/>
                <w:sz w:val="16"/>
                <w:lang w:eastAsia="zh-TW"/>
              </w:rPr>
              <w:t>Range resolution</w:t>
            </w:r>
          </w:p>
          <w:p w14:paraId="2659A008" w14:textId="77777777" w:rsidR="000B1832" w:rsidRPr="000C51B3" w:rsidRDefault="000B1832" w:rsidP="000C51B3">
            <w:pPr>
              <w:pStyle w:val="TAH"/>
              <w:rPr>
                <w:bCs/>
                <w:sz w:val="16"/>
              </w:rPr>
            </w:pPr>
            <w:r w:rsidRPr="000C51B3">
              <w:rPr>
                <w:rFonts w:eastAsia="PMingLiU"/>
                <w:bCs/>
                <w:sz w:val="16"/>
                <w:lang w:eastAsia="zh-TW"/>
              </w:rPr>
              <w:t>[m]</w:t>
            </w:r>
          </w:p>
          <w:p w14:paraId="575D1A89" w14:textId="77777777" w:rsidR="000B1832" w:rsidRPr="000C51B3" w:rsidRDefault="000B1832" w:rsidP="000C51B3">
            <w:pPr>
              <w:pStyle w:val="TAH"/>
              <w:rPr>
                <w:bCs/>
                <w:sz w:val="16"/>
              </w:rPr>
            </w:pPr>
          </w:p>
        </w:tc>
        <w:tc>
          <w:tcPr>
            <w:tcW w:w="810" w:type="dxa"/>
            <w:shd w:val="clear" w:color="auto" w:fill="FFFFFF"/>
          </w:tcPr>
          <w:p w14:paraId="29CFEC7D" w14:textId="77777777" w:rsidR="000B1832" w:rsidRPr="000C51B3" w:rsidRDefault="000B1832" w:rsidP="000C51B3">
            <w:pPr>
              <w:pStyle w:val="TAH"/>
              <w:rPr>
                <w:bCs/>
                <w:sz w:val="16"/>
              </w:rPr>
            </w:pPr>
            <w:r w:rsidRPr="000C51B3">
              <w:rPr>
                <w:rFonts w:eastAsia="PMingLiU"/>
                <w:bCs/>
                <w:sz w:val="16"/>
                <w:lang w:eastAsia="zh-TW"/>
              </w:rPr>
              <w:t>Velocity resolution (horizontal/ vertical)</w:t>
            </w:r>
          </w:p>
          <w:p w14:paraId="28B02E69" w14:textId="77777777" w:rsidR="000B1832" w:rsidRPr="000C51B3" w:rsidRDefault="000B1832" w:rsidP="000C51B3">
            <w:pPr>
              <w:pStyle w:val="TAH"/>
              <w:rPr>
                <w:bCs/>
                <w:sz w:val="16"/>
              </w:rPr>
            </w:pPr>
            <w:r w:rsidRPr="000C51B3">
              <w:rPr>
                <w:rFonts w:eastAsia="PMingLiU"/>
                <w:bCs/>
                <w:sz w:val="16"/>
                <w:lang w:eastAsia="zh-TW"/>
              </w:rPr>
              <w:t>[m/s]</w:t>
            </w:r>
          </w:p>
          <w:p w14:paraId="09F13210" w14:textId="77777777" w:rsidR="000B1832" w:rsidRPr="000C51B3" w:rsidRDefault="000B1832" w:rsidP="000C51B3">
            <w:pPr>
              <w:pStyle w:val="TAH"/>
              <w:rPr>
                <w:bCs/>
                <w:sz w:val="16"/>
              </w:rPr>
            </w:pPr>
          </w:p>
        </w:tc>
        <w:tc>
          <w:tcPr>
            <w:tcW w:w="774" w:type="dxa"/>
            <w:vMerge/>
          </w:tcPr>
          <w:p w14:paraId="051A40F8" w14:textId="77777777" w:rsidR="000B1832" w:rsidRPr="000C51B3" w:rsidRDefault="000B1832" w:rsidP="000C51B3">
            <w:pPr>
              <w:pStyle w:val="TAH"/>
              <w:rPr>
                <w:rFonts w:cs="Arial"/>
                <w:bCs/>
                <w:sz w:val="16"/>
                <w:szCs w:val="16"/>
              </w:rPr>
            </w:pPr>
          </w:p>
        </w:tc>
        <w:tc>
          <w:tcPr>
            <w:tcW w:w="720" w:type="dxa"/>
            <w:vMerge/>
            <w:shd w:val="clear" w:color="auto" w:fill="DAEEF3"/>
          </w:tcPr>
          <w:p w14:paraId="5B3B2390" w14:textId="77777777" w:rsidR="000B1832" w:rsidRPr="000C51B3" w:rsidRDefault="000B1832" w:rsidP="000C51B3">
            <w:pPr>
              <w:pStyle w:val="TAH"/>
              <w:rPr>
                <w:rFonts w:cs="Arial"/>
                <w:bCs/>
                <w:sz w:val="16"/>
                <w:szCs w:val="16"/>
              </w:rPr>
            </w:pPr>
          </w:p>
        </w:tc>
        <w:tc>
          <w:tcPr>
            <w:tcW w:w="730" w:type="dxa"/>
            <w:vMerge/>
            <w:shd w:val="clear" w:color="auto" w:fill="DAEEF3"/>
          </w:tcPr>
          <w:p w14:paraId="06D0315E" w14:textId="77777777" w:rsidR="000B1832" w:rsidRPr="000C51B3" w:rsidRDefault="000B1832" w:rsidP="000C51B3">
            <w:pPr>
              <w:pStyle w:val="TAH"/>
              <w:rPr>
                <w:rFonts w:cs="Arial"/>
                <w:bCs/>
                <w:sz w:val="16"/>
                <w:szCs w:val="16"/>
              </w:rPr>
            </w:pPr>
          </w:p>
        </w:tc>
        <w:tc>
          <w:tcPr>
            <w:tcW w:w="800" w:type="dxa"/>
            <w:vMerge/>
            <w:shd w:val="clear" w:color="auto" w:fill="DAEEF3"/>
          </w:tcPr>
          <w:p w14:paraId="7C02A5C2" w14:textId="77777777" w:rsidR="000B1832" w:rsidRPr="000C51B3" w:rsidRDefault="000B1832" w:rsidP="000C51B3">
            <w:pPr>
              <w:pStyle w:val="TAH"/>
              <w:rPr>
                <w:rFonts w:cs="Arial"/>
                <w:bCs/>
                <w:sz w:val="16"/>
                <w:szCs w:val="16"/>
              </w:rPr>
            </w:pPr>
          </w:p>
        </w:tc>
        <w:tc>
          <w:tcPr>
            <w:tcW w:w="661" w:type="dxa"/>
            <w:vMerge/>
            <w:shd w:val="clear" w:color="auto" w:fill="DAEEF3"/>
          </w:tcPr>
          <w:p w14:paraId="0C9DEFAD" w14:textId="77777777" w:rsidR="000B1832" w:rsidRPr="000C51B3" w:rsidRDefault="000B1832" w:rsidP="000C51B3">
            <w:pPr>
              <w:pStyle w:val="TAH"/>
              <w:rPr>
                <w:rFonts w:cs="Arial"/>
                <w:bCs/>
                <w:sz w:val="16"/>
                <w:szCs w:val="16"/>
              </w:rPr>
            </w:pPr>
          </w:p>
        </w:tc>
        <w:tc>
          <w:tcPr>
            <w:tcW w:w="724" w:type="dxa"/>
            <w:vMerge/>
            <w:shd w:val="clear" w:color="auto" w:fill="DAEEF3"/>
          </w:tcPr>
          <w:p w14:paraId="22007E6A" w14:textId="77777777" w:rsidR="000B1832" w:rsidRPr="000C51B3" w:rsidRDefault="000B1832" w:rsidP="000C51B3">
            <w:pPr>
              <w:pStyle w:val="TAH"/>
              <w:rPr>
                <w:rFonts w:cs="Arial"/>
                <w:bCs/>
                <w:sz w:val="16"/>
                <w:szCs w:val="16"/>
              </w:rPr>
            </w:pPr>
          </w:p>
        </w:tc>
      </w:tr>
      <w:tr w:rsidR="000B1832" w:rsidRPr="00D54329" w14:paraId="461AA1FD" w14:textId="77777777" w:rsidTr="00E0634B">
        <w:trPr>
          <w:trHeight w:val="45"/>
          <w:jc w:val="center"/>
        </w:trPr>
        <w:tc>
          <w:tcPr>
            <w:tcW w:w="900" w:type="dxa"/>
          </w:tcPr>
          <w:p w14:paraId="47F597DC" w14:textId="77777777" w:rsidR="000B1832" w:rsidRPr="00D54329" w:rsidRDefault="000B1832" w:rsidP="00E0634B">
            <w:pPr>
              <w:jc w:val="center"/>
              <w:rPr>
                <w:rFonts w:ascii="Arial" w:hAnsi="Arial" w:cs="Arial"/>
                <w:color w:val="0C0C0C"/>
                <w:sz w:val="16"/>
                <w:szCs w:val="16"/>
                <w:lang w:eastAsia="zh-CN"/>
              </w:rPr>
            </w:pPr>
            <w:r w:rsidRPr="00D54329">
              <w:rPr>
                <w:rFonts w:ascii="Arial" w:hAnsi="Arial" w:cs="Arial"/>
                <w:color w:val="0C0C0C"/>
                <w:sz w:val="16"/>
                <w:szCs w:val="16"/>
                <w:lang w:eastAsia="zh-CN"/>
              </w:rPr>
              <w:t xml:space="preserve">UAV detection, classification and counting </w:t>
            </w:r>
          </w:p>
        </w:tc>
        <w:tc>
          <w:tcPr>
            <w:tcW w:w="625" w:type="dxa"/>
            <w:shd w:val="clear" w:color="auto" w:fill="FFFFFF"/>
          </w:tcPr>
          <w:p w14:paraId="33CFB23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95</w:t>
            </w:r>
          </w:p>
          <w:p w14:paraId="41F55D12" w14:textId="77777777" w:rsidR="000B1832" w:rsidRPr="00D54329" w:rsidRDefault="000B1832" w:rsidP="00E0634B">
            <w:pPr>
              <w:jc w:val="center"/>
              <w:rPr>
                <w:rFonts w:ascii="Arial" w:eastAsia="DengXian" w:hAnsi="Arial" w:cs="Arial"/>
                <w:color w:val="0C0C0C"/>
                <w:sz w:val="16"/>
                <w:szCs w:val="16"/>
                <w:lang w:eastAsia="zh-CN"/>
              </w:rPr>
            </w:pPr>
          </w:p>
        </w:tc>
        <w:tc>
          <w:tcPr>
            <w:tcW w:w="725" w:type="dxa"/>
            <w:shd w:val="clear" w:color="auto" w:fill="FFFFFF"/>
          </w:tcPr>
          <w:p w14:paraId="7D005AF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11AFD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5" w:type="dxa"/>
            <w:shd w:val="clear" w:color="auto" w:fill="FFFFFF"/>
          </w:tcPr>
          <w:p w14:paraId="212038E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C340D92"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0" w:type="dxa"/>
            <w:shd w:val="clear" w:color="auto" w:fill="FFFFFF"/>
          </w:tcPr>
          <w:p w14:paraId="23F98C75"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378E2611"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630" w:type="dxa"/>
            <w:shd w:val="clear" w:color="auto" w:fill="FFFFFF"/>
          </w:tcPr>
          <w:p w14:paraId="6357318A"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23147365"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725" w:type="dxa"/>
          </w:tcPr>
          <w:p w14:paraId="629BB19F"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[0.3 – </w:t>
            </w:r>
            <w:r w:rsidRPr="00D54329">
              <w:rPr>
                <w:rFonts w:ascii="Arial" w:eastAsia="DengXian" w:hAnsi="Arial" w:cs="Arial" w:hint="eastAsia"/>
                <w:color w:val="0C0C0C"/>
                <w:sz w:val="16"/>
                <w:szCs w:val="16"/>
                <w:lang w:eastAsia="zh-CN"/>
              </w:rPr>
              <w:t>1</w:t>
            </w:r>
            <w:r w:rsidRPr="00D54329">
              <w:rPr>
                <w:rFonts w:ascii="Arial" w:eastAsia="DengXian" w:hAnsi="Arial" w:cs="Arial"/>
                <w:color w:val="0C0C0C"/>
                <w:sz w:val="16"/>
                <w:szCs w:val="16"/>
                <w:lang w:eastAsia="zh-CN"/>
              </w:rPr>
              <w:t>]</w:t>
            </w:r>
          </w:p>
          <w:p w14:paraId="09FA08FE"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2</w:t>
            </w:r>
          </w:p>
        </w:tc>
        <w:tc>
          <w:tcPr>
            <w:tcW w:w="810" w:type="dxa"/>
          </w:tcPr>
          <w:p w14:paraId="58379EC9"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68D36CC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74" w:type="dxa"/>
          </w:tcPr>
          <w:p w14:paraId="1201978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 N/A</w:t>
            </w:r>
          </w:p>
          <w:p w14:paraId="621F6345"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20" w:type="dxa"/>
            <w:shd w:val="clear" w:color="auto" w:fill="FFFFFF"/>
          </w:tcPr>
          <w:p w14:paraId="69303B9C"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p w14:paraId="7A6BBEF0"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30" w:type="dxa"/>
            <w:shd w:val="clear" w:color="auto" w:fill="FFFFFF"/>
          </w:tcPr>
          <w:p w14:paraId="1288F34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2AE9A876"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800" w:type="dxa"/>
          </w:tcPr>
          <w:p w14:paraId="60F07D26"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04FE032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661" w:type="dxa"/>
          </w:tcPr>
          <w:p w14:paraId="1FCCD687"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104EB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24" w:type="dxa"/>
            <w:shd w:val="clear" w:color="auto" w:fill="FFFFFF"/>
          </w:tcPr>
          <w:p w14:paraId="3617B22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outdoor</w:t>
            </w:r>
          </w:p>
        </w:tc>
      </w:tr>
      <w:tr w:rsidR="000B1832" w:rsidRPr="00D54329" w14:paraId="42A53506" w14:textId="77777777" w:rsidTr="00E0634B">
        <w:trPr>
          <w:trHeight w:val="45"/>
          <w:jc w:val="center"/>
        </w:trPr>
        <w:tc>
          <w:tcPr>
            <w:tcW w:w="9989" w:type="dxa"/>
            <w:gridSpan w:val="14"/>
          </w:tcPr>
          <w:p w14:paraId="06C5519D" w14:textId="0E0121D2" w:rsidR="000B1832" w:rsidRPr="000C51B3" w:rsidRDefault="000B1832" w:rsidP="000C51B3">
            <w:pPr>
              <w:pStyle w:val="TAN"/>
              <w:rPr>
                <w:sz w:val="16"/>
              </w:rPr>
            </w:pPr>
            <w:r w:rsidRPr="000C51B3">
              <w:rPr>
                <w:sz w:val="16"/>
              </w:rPr>
              <w:lastRenderedPageBreak/>
              <w:t>NOTE</w:t>
            </w:r>
            <w:r w:rsidR="00D837A3">
              <w:rPr>
                <w:sz w:val="16"/>
              </w:rPr>
              <w:t xml:space="preserve"> </w:t>
            </w:r>
            <w:r w:rsidRPr="000C51B3">
              <w:rPr>
                <w:sz w:val="16"/>
              </w:rPr>
              <w:t>1:</w:t>
            </w:r>
            <w:r w:rsidR="000C51B3" w:rsidRPr="000C51B3">
              <w:rPr>
                <w:sz w:val="16"/>
              </w:rPr>
              <w:tab/>
            </w:r>
            <w:r w:rsidRPr="000C51B3">
              <w:rPr>
                <w:sz w:val="16"/>
              </w:rPr>
              <w:t>Most of the requirements presented here are related to the sensing category 3 in [6]</w:t>
            </w:r>
          </w:p>
          <w:p w14:paraId="5AD89A52" w14:textId="5C7B23F8" w:rsidR="000B1832" w:rsidRPr="00D54329" w:rsidRDefault="000B1832" w:rsidP="000C51B3">
            <w:pPr>
              <w:pStyle w:val="TAN"/>
              <w:rPr>
                <w:rFonts w:eastAsia="PMingLiU"/>
                <w:color w:val="0C0C0C"/>
                <w:lang w:eastAsia="zh-TW"/>
              </w:rPr>
            </w:pPr>
            <w:r w:rsidRPr="000C51B3">
              <w:rPr>
                <w:sz w:val="16"/>
              </w:rPr>
              <w:t>NOTE</w:t>
            </w:r>
            <w:r w:rsidR="00D837A3">
              <w:rPr>
                <w:sz w:val="16"/>
              </w:rPr>
              <w:t xml:space="preserve"> </w:t>
            </w:r>
            <w:r w:rsidRPr="000C51B3">
              <w:rPr>
                <w:sz w:val="16"/>
              </w:rPr>
              <w:t>2:</w:t>
            </w:r>
            <w:r w:rsidR="000C51B3" w:rsidRPr="000C51B3">
              <w:rPr>
                <w:sz w:val="16"/>
              </w:rPr>
              <w:t xml:space="preserve"> </w:t>
            </w:r>
            <w:r w:rsidR="000C51B3" w:rsidRPr="000C51B3">
              <w:rPr>
                <w:sz w:val="16"/>
              </w:rPr>
              <w:tab/>
            </w:r>
            <w:r w:rsidRPr="000C51B3">
              <w:rPr>
                <w:sz w:val="16"/>
              </w:rPr>
              <w:t>Detection, classification of UAV features such as propellers may require more stringent velocity and range resolution due to the dimensions of propellers with respect to the UAVs. Some propeller diameters to UAV body ratio could be between ½ to 1/3 [</w:t>
            </w:r>
            <w:r w:rsidR="0066147B" w:rsidRPr="000C51B3">
              <w:rPr>
                <w:sz w:val="16"/>
              </w:rPr>
              <w:t>330</w:t>
            </w:r>
            <w:r w:rsidRPr="000C51B3">
              <w:rPr>
                <w:sz w:val="16"/>
              </w:rPr>
              <w:t>], therefore, the range resolution values are modified accordingly.</w:t>
            </w:r>
          </w:p>
        </w:tc>
      </w:tr>
    </w:tbl>
    <w:p w14:paraId="23C3F8D4" w14:textId="77777777" w:rsidR="000B1832" w:rsidRPr="00D54329" w:rsidRDefault="000B1832" w:rsidP="00AC528F">
      <w:pPr>
        <w:rPr>
          <w:lang w:eastAsia="zh-CN"/>
        </w:rPr>
      </w:pPr>
    </w:p>
    <w:p w14:paraId="4016B9AA" w14:textId="760DD21C" w:rsidR="005A2841" w:rsidRPr="00D54329" w:rsidRDefault="005A2841" w:rsidP="005A2841">
      <w:pPr>
        <w:pStyle w:val="Heading2"/>
        <w:rPr>
          <w:lang w:eastAsia="zh-CN"/>
        </w:rPr>
      </w:pPr>
      <w:bookmarkStart w:id="1120" w:name="_Toc220333246"/>
      <w:r w:rsidRPr="00D54329">
        <w:rPr>
          <w:lang w:eastAsia="zh-CN"/>
        </w:rPr>
        <w:t>7.24</w:t>
      </w:r>
      <w:r w:rsidRPr="00D54329">
        <w:rPr>
          <w:lang w:eastAsia="zh-CN"/>
        </w:rPr>
        <w:tab/>
        <w:t>Use case on gesture recognition in industrial environments</w:t>
      </w:r>
      <w:bookmarkEnd w:id="1120"/>
    </w:p>
    <w:p w14:paraId="42DD8321" w14:textId="13D2B72E" w:rsidR="005A2841" w:rsidRPr="00D54329" w:rsidRDefault="005A2841" w:rsidP="005A2841">
      <w:pPr>
        <w:pStyle w:val="Heading3"/>
      </w:pPr>
      <w:bookmarkStart w:id="1121" w:name="_Toc220333247"/>
      <w:r w:rsidRPr="00D54329">
        <w:t>7.24.1</w:t>
      </w:r>
      <w:r w:rsidRPr="00D54329">
        <w:tab/>
        <w:t>Description</w:t>
      </w:r>
      <w:bookmarkEnd w:id="1121"/>
    </w:p>
    <w:p w14:paraId="46FC50B2" w14:textId="28037507" w:rsidR="005A2841" w:rsidRPr="00D54329" w:rsidRDefault="005A2841" w:rsidP="005A2841">
      <w:pPr>
        <w:pStyle w:val="NO"/>
      </w:pPr>
      <w:r w:rsidRPr="00D54329">
        <w:t>NOTE:</w:t>
      </w:r>
      <w:r w:rsidRPr="00D54329">
        <w:tab/>
        <w:t>This use case on gesture recognition in industrial environments has been originally described in the 5G-ACIA Whitepaper on ISAC use cases and requirements in connected industries and automation [94].</w:t>
      </w:r>
    </w:p>
    <w:p w14:paraId="58B08FFC" w14:textId="77777777" w:rsidR="005A2841" w:rsidRPr="00D54329" w:rsidRDefault="005A2841" w:rsidP="005A2841">
      <w:pPr>
        <w:snapToGrid w:val="0"/>
        <w:spacing w:beforeLines="50" w:before="120" w:afterLines="50" w:after="120"/>
        <w:rPr>
          <w:lang w:eastAsia="zh-CN"/>
        </w:rPr>
      </w:pPr>
      <w:r w:rsidRPr="00D54329">
        <w:rPr>
          <w:lang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p>
    <w:p w14:paraId="08908FCA" w14:textId="789634DA" w:rsidR="005A2841" w:rsidRPr="00D54329" w:rsidRDefault="0071395E" w:rsidP="005A2841">
      <w:pPr>
        <w:snapToGrid w:val="0"/>
        <w:spacing w:beforeLines="50" w:before="120" w:afterLines="50" w:after="120"/>
        <w:rPr>
          <w:lang w:eastAsia="zh-CN"/>
        </w:rPr>
      </w:pPr>
      <w:r>
        <w:rPr>
          <w:lang w:eastAsia="zh-CN"/>
        </w:rPr>
        <w:t>Collaborative Robots (</w:t>
      </w:r>
      <w:r w:rsidR="005A2841" w:rsidRPr="00D54329">
        <w:rPr>
          <w:lang w:eastAsia="zh-CN"/>
        </w:rPr>
        <w:t>Cobots) are designed to directly and collaboratively interact with humans, often in close proximity. Efficient interaction ensures that cobots and humans can work together seamlessly, leveraging each other’s strengths to maximi</w:t>
      </w:r>
      <w:r w:rsidR="00A766EE">
        <w:rPr>
          <w:lang w:eastAsia="zh-CN"/>
        </w:rPr>
        <w:t>s</w:t>
      </w:r>
      <w:r w:rsidR="005A2841" w:rsidRPr="00D54329">
        <w:rPr>
          <w:lang w:eastAsia="zh-CN"/>
        </w:rPr>
        <w:t xml:space="preserve">e the overall productivity of manufacturing processes. </w:t>
      </w:r>
    </w:p>
    <w:p w14:paraId="2CE8F8AC" w14:textId="77777777" w:rsidR="005A2841" w:rsidRPr="00D54329" w:rsidRDefault="005A2841" w:rsidP="005A2841">
      <w:pPr>
        <w:snapToGrid w:val="0"/>
        <w:spacing w:beforeLines="50" w:before="120" w:afterLines="50" w:after="120"/>
        <w:rPr>
          <w:lang w:eastAsia="zh-CN"/>
        </w:rPr>
      </w:pPr>
      <w:r w:rsidRPr="00D54329">
        <w:rPr>
          <w:lang w:eastAsia="zh-CN"/>
        </w:rPr>
        <w:t xml:space="preserve">Cobots include interactive modes, for example, for reparametrization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p>
    <w:p w14:paraId="7A3DFB21" w14:textId="2BF2A56D" w:rsidR="000B1832" w:rsidRPr="00D54329" w:rsidRDefault="005A2841" w:rsidP="005A2841">
      <w:pPr>
        <w:snapToGrid w:val="0"/>
        <w:spacing w:beforeLines="50" w:before="120" w:afterLines="50" w:after="120"/>
        <w:rPr>
          <w:lang w:eastAsia="zh-CN"/>
        </w:rPr>
      </w:pPr>
      <w:r w:rsidRPr="00D54329">
        <w:rPr>
          <w:lang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w:t>
      </w:r>
      <w:r w:rsidR="002E1B75">
        <w:rPr>
          <w:lang w:eastAsia="zh-CN"/>
        </w:rPr>
        <w:t>24</w:t>
      </w:r>
      <w:r w:rsidRPr="00D54329">
        <w:rPr>
          <w:lang w:eastAsia="zh-CN"/>
        </w:rPr>
        <w:t>.1-1 for an example. Interactions can be additionally enhanced by visual acknowledgements etc. to assist communication between humans and cobots.</w:t>
      </w:r>
    </w:p>
    <w:p w14:paraId="44FB4EC1" w14:textId="2AD48517" w:rsidR="005A2841" w:rsidRPr="00D54329" w:rsidRDefault="005A2841" w:rsidP="005A2841">
      <w:pPr>
        <w:pStyle w:val="TH"/>
      </w:pPr>
      <w:r w:rsidRPr="00D54329">
        <w:rPr>
          <w:noProof/>
        </w:rPr>
        <w:lastRenderedPageBreak/>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362"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14:paraId="0807BF27" w14:textId="165357C5" w:rsidR="000B1832" w:rsidRPr="00D54329" w:rsidRDefault="005A2841" w:rsidP="00905796">
      <w:pPr>
        <w:pStyle w:val="TF"/>
        <w:rPr>
          <w:lang w:eastAsia="zh-CN"/>
        </w:rPr>
      </w:pPr>
      <w:r w:rsidRPr="00D54329">
        <w:rPr>
          <w:lang w:eastAsia="en-US"/>
        </w:rPr>
        <w:t>Figure 7.24.1-1: ISAC for gesture recognition in an industrial environment (Source: 5G-ACIA / ZVEI e.V.</w:t>
      </w:r>
      <w:r w:rsidR="00AE24AC">
        <w:rPr>
          <w:lang w:eastAsia="en-US"/>
        </w:rPr>
        <w:t>)</w:t>
      </w:r>
      <w:r w:rsidR="0065245C">
        <w:rPr>
          <w:lang w:eastAsia="en-US"/>
        </w:rPr>
        <w:t xml:space="preserve"> </w:t>
      </w:r>
      <w:r w:rsidR="004E7A47">
        <w:rPr>
          <w:lang w:eastAsia="en-US"/>
        </w:rPr>
        <w:t>[</w:t>
      </w:r>
      <w:r w:rsidR="004D1C4C">
        <w:rPr>
          <w:lang w:eastAsia="en-US"/>
        </w:rPr>
        <w:t>94</w:t>
      </w:r>
      <w:r w:rsidR="004E7A47">
        <w:rPr>
          <w:lang w:eastAsia="en-US"/>
        </w:rPr>
        <w:t>]</w:t>
      </w:r>
    </w:p>
    <w:p w14:paraId="3B0E0207" w14:textId="77777777" w:rsidR="005A2841" w:rsidRPr="00D54329" w:rsidRDefault="005A2841" w:rsidP="005A2841">
      <w:pPr>
        <w:snapToGrid w:val="0"/>
        <w:spacing w:beforeLines="50" w:before="120" w:afterLines="50" w:after="120"/>
        <w:rPr>
          <w:lang w:eastAsia="zh-CN"/>
        </w:rPr>
      </w:pPr>
      <w:r w:rsidRPr="00D54329">
        <w:rPr>
          <w:lang w:eastAsia="zh-CN"/>
        </w:rPr>
        <w:t>Gesture-based interfaces are likely to become more sophisticated and permit the use of a wider range of gestures for more nuanced communication between humans and cobots. Human gestures can be categorized as follows:</w:t>
      </w:r>
    </w:p>
    <w:p w14:paraId="23709405" w14:textId="77777777" w:rsidR="005A2841" w:rsidRPr="00D54329" w:rsidRDefault="005A2841" w:rsidP="005A2841">
      <w:pPr>
        <w:pStyle w:val="B10"/>
        <w:rPr>
          <w:lang w:eastAsia="zh-CN"/>
        </w:rPr>
      </w:pPr>
      <w:r w:rsidRPr="00D54329">
        <w:rPr>
          <w:lang w:eastAsia="zh-CN"/>
        </w:rPr>
        <w:t>•</w:t>
      </w:r>
      <w:r w:rsidRPr="00D54329">
        <w:rPr>
          <w:lang w:eastAsia="zh-CN"/>
        </w:rPr>
        <w:tab/>
        <w:t>Hand gestures: hand gestures, finger positions and pointing directions</w:t>
      </w:r>
    </w:p>
    <w:p w14:paraId="30EB569D" w14:textId="77777777" w:rsidR="005A2841" w:rsidRPr="00D54329" w:rsidRDefault="005A2841" w:rsidP="005A2841">
      <w:pPr>
        <w:pStyle w:val="B10"/>
        <w:rPr>
          <w:lang w:eastAsia="zh-CN"/>
        </w:rPr>
      </w:pPr>
      <w:r w:rsidRPr="00D54329">
        <w:rPr>
          <w:lang w:eastAsia="zh-CN"/>
        </w:rPr>
        <w:t>•</w:t>
      </w:r>
      <w:r w:rsidRPr="00D54329">
        <w:rPr>
          <w:lang w:eastAsia="zh-CN"/>
        </w:rPr>
        <w:tab/>
        <w:t>Body and limb gestures: full body actions, motions or poses, arm positions and movements</w:t>
      </w:r>
    </w:p>
    <w:p w14:paraId="4F6693DC" w14:textId="77777777" w:rsidR="005A2841" w:rsidRPr="00D54329" w:rsidRDefault="005A2841" w:rsidP="005A2841">
      <w:pPr>
        <w:pStyle w:val="B10"/>
        <w:rPr>
          <w:lang w:eastAsia="zh-CN"/>
        </w:rPr>
      </w:pPr>
      <w:r w:rsidRPr="00D54329">
        <w:rPr>
          <w:lang w:eastAsia="zh-CN"/>
        </w:rPr>
        <w:t>•</w:t>
      </w:r>
      <w:r w:rsidRPr="00D54329">
        <w:rPr>
          <w:lang w:eastAsia="zh-CN"/>
        </w:rPr>
        <w:tab/>
        <w:t>Head gestures: nodding, shaking or direction in which the head is pointing</w:t>
      </w:r>
    </w:p>
    <w:p w14:paraId="2D433C0F" w14:textId="77777777" w:rsidR="005A2841" w:rsidRPr="00D54329" w:rsidRDefault="005A2841" w:rsidP="005A2841">
      <w:pPr>
        <w:pStyle w:val="B10"/>
        <w:rPr>
          <w:lang w:eastAsia="zh-CN"/>
        </w:rPr>
      </w:pPr>
      <w:r w:rsidRPr="00D54329">
        <w:rPr>
          <w:lang w:eastAsia="zh-CN"/>
        </w:rPr>
        <w:t>•</w:t>
      </w:r>
      <w:r w:rsidRPr="00D54329">
        <w:rPr>
          <w:lang w:eastAsia="zh-CN"/>
        </w:rPr>
        <w:tab/>
        <w:t xml:space="preserve">Facial gestures: winking or closing one or both eyes </w:t>
      </w:r>
    </w:p>
    <w:p w14:paraId="0763DCD3" w14:textId="77777777" w:rsidR="005A2841" w:rsidRPr="00D54329" w:rsidRDefault="005A2841" w:rsidP="005A2841">
      <w:pPr>
        <w:snapToGrid w:val="0"/>
        <w:spacing w:beforeLines="50" w:before="120" w:afterLines="50" w:after="120"/>
        <w:rPr>
          <w:lang w:eastAsia="zh-CN"/>
        </w:rPr>
      </w:pPr>
      <w:r w:rsidRPr="00D54329">
        <w:rPr>
          <w:lang w:eastAsia="zh-CN"/>
        </w:rPr>
        <w:t xml:space="preserve">When cobots work alongside humans, it has to be prevented that incorrectly used gesture commands provoke dangerous situations. </w:t>
      </w:r>
    </w:p>
    <w:p w14:paraId="1D1B482C" w14:textId="77777777" w:rsidR="005A2841" w:rsidRPr="00D54329" w:rsidRDefault="005A2841" w:rsidP="005A2841">
      <w:pPr>
        <w:snapToGrid w:val="0"/>
        <w:spacing w:beforeLines="50" w:before="120" w:afterLines="50" w:after="120"/>
        <w:rPr>
          <w:lang w:eastAsia="zh-CN"/>
        </w:rPr>
      </w:pPr>
      <w:r w:rsidRPr="00D54329">
        <w:rPr>
          <w:lang w:eastAsia="zh-CN"/>
        </w:rPr>
        <w:t>The performance requirements for sensing objects and detecting gesture patterns can vary depending on the gesture set and scenario.</w:t>
      </w:r>
    </w:p>
    <w:p w14:paraId="3AAC7855" w14:textId="66A873BF" w:rsidR="005A2841" w:rsidRPr="00D54329" w:rsidRDefault="005A2841" w:rsidP="005A2841">
      <w:pPr>
        <w:snapToGrid w:val="0"/>
        <w:spacing w:beforeLines="50" w:before="120" w:afterLines="50" w:after="120"/>
        <w:rPr>
          <w:lang w:eastAsia="zh-CN"/>
        </w:rPr>
      </w:pPr>
      <w:r w:rsidRPr="00D54329">
        <w:rPr>
          <w:lang w:eastAsia="zh-CN"/>
        </w:rPr>
        <w:t>Gesture recognition is applicable to several other application areas as well, for example, healt</w:t>
      </w:r>
      <w:r w:rsidR="007764A2">
        <w:rPr>
          <w:lang w:eastAsia="zh-CN"/>
        </w:rPr>
        <w:t>h</w:t>
      </w:r>
      <w:r w:rsidRPr="00D54329">
        <w:rPr>
          <w:lang w:eastAsia="zh-CN"/>
        </w:rPr>
        <w:t>care use cases.</w:t>
      </w:r>
    </w:p>
    <w:p w14:paraId="3E620A16" w14:textId="065C47F6" w:rsidR="005A2841" w:rsidRPr="00D54329" w:rsidRDefault="005A2841" w:rsidP="005A2841">
      <w:pPr>
        <w:pStyle w:val="Heading3"/>
      </w:pPr>
      <w:bookmarkStart w:id="1122" w:name="_Toc220333248"/>
      <w:r w:rsidRPr="00D54329">
        <w:t>7.24.2</w:t>
      </w:r>
      <w:r w:rsidRPr="00D54329">
        <w:tab/>
        <w:t>Pre-conditions</w:t>
      </w:r>
      <w:bookmarkEnd w:id="1122"/>
    </w:p>
    <w:p w14:paraId="5229BB05" w14:textId="357696BE" w:rsidR="005A2841" w:rsidRPr="00D54329" w:rsidRDefault="005A2841" w:rsidP="005A2841">
      <w:pPr>
        <w:snapToGrid w:val="0"/>
        <w:spacing w:beforeLines="50" w:before="120" w:afterLines="50" w:after="120"/>
        <w:rPr>
          <w:lang w:eastAsia="zh-CN"/>
        </w:rPr>
      </w:pPr>
      <w:r w:rsidRPr="00D54329">
        <w:rPr>
          <w:lang w:eastAsia="zh-CN"/>
        </w:rPr>
        <w:t>A mobile network with ISAC capabilities and wireless coverage are available in the relevant areas of the factory. Standardi</w:t>
      </w:r>
      <w:r w:rsidR="00731CF3">
        <w:rPr>
          <w:lang w:eastAsia="zh-CN"/>
        </w:rPr>
        <w:t>s</w:t>
      </w:r>
      <w:r w:rsidRPr="00D54329">
        <w:rPr>
          <w:lang w:eastAsia="zh-CN"/>
        </w:rPr>
        <w:t xml:space="preserve">ed interfaces are used for accessing information including detailed estimates of the margin of error of the provided measurement data. </w:t>
      </w:r>
    </w:p>
    <w:p w14:paraId="25F87E2B" w14:textId="61675B8C" w:rsidR="005A2841" w:rsidRPr="00D54329" w:rsidRDefault="005A2841" w:rsidP="005A2841">
      <w:pPr>
        <w:pStyle w:val="Heading3"/>
      </w:pPr>
      <w:bookmarkStart w:id="1123" w:name="_Toc220333249"/>
      <w:r w:rsidRPr="00D54329">
        <w:t>7.24.3</w:t>
      </w:r>
      <w:r w:rsidRPr="00D54329">
        <w:tab/>
        <w:t>Service Flows</w:t>
      </w:r>
      <w:bookmarkEnd w:id="1123"/>
    </w:p>
    <w:p w14:paraId="490CF8CF" w14:textId="77777777" w:rsidR="005A2841" w:rsidRPr="00D54329" w:rsidRDefault="005A2841" w:rsidP="00792FA2">
      <w:pPr>
        <w:pStyle w:val="B10"/>
        <w:ind w:left="1080" w:hanging="796"/>
        <w:rPr>
          <w:lang w:eastAsia="zh-CN"/>
        </w:rPr>
      </w:pPr>
      <w:r w:rsidRPr="00D54329">
        <w:rPr>
          <w:lang w:eastAsia="zh-CN"/>
        </w:rPr>
        <w:t>Step 1:</w:t>
      </w:r>
      <w:r w:rsidRPr="00D54329">
        <w:rPr>
          <w:lang w:eastAsia="zh-CN"/>
        </w:rPr>
        <w:tab/>
        <w:t xml:space="preserve">A worker wishing to take an autonomous mobile robot (AMR) with integrated UE somewhere else to perform a task walks toward it and stands in front of it. </w:t>
      </w:r>
    </w:p>
    <w:p w14:paraId="11B1F817" w14:textId="77777777" w:rsidR="005A2841" w:rsidRPr="00D54329" w:rsidRDefault="005A2841" w:rsidP="00792FA2">
      <w:pPr>
        <w:pStyle w:val="B10"/>
        <w:ind w:left="1080" w:hanging="796"/>
        <w:rPr>
          <w:lang w:eastAsia="zh-CN"/>
        </w:rPr>
      </w:pPr>
      <w:r w:rsidRPr="00D54329">
        <w:rPr>
          <w:lang w:eastAsia="zh-CN"/>
        </w:rPr>
        <w:t>Step 2:</w:t>
      </w:r>
      <w:r w:rsidRPr="00D54329">
        <w:rPr>
          <w:lang w:eastAsia="zh-CN"/>
        </w:rPr>
        <w:tab/>
        <w:t xml:space="preserve">The worker laterally raises his/her arms, which is a predefined gesture for telling the robot to follow. </w:t>
      </w:r>
    </w:p>
    <w:p w14:paraId="73874A7E" w14:textId="77777777" w:rsidR="005A2841" w:rsidRPr="00D54329" w:rsidRDefault="005A2841" w:rsidP="00792FA2">
      <w:pPr>
        <w:pStyle w:val="B10"/>
        <w:ind w:left="1080" w:hanging="796"/>
        <w:rPr>
          <w:lang w:eastAsia="zh-CN"/>
        </w:rPr>
      </w:pPr>
      <w:r w:rsidRPr="00D54329">
        <w:rPr>
          <w:lang w:eastAsia="zh-CN"/>
        </w:rPr>
        <w:t>Step 3:</w:t>
      </w:r>
      <w:r w:rsidRPr="00D54329">
        <w:rPr>
          <w:lang w:eastAsia="zh-CN"/>
        </w:rPr>
        <w:tab/>
        <w:t xml:space="preserve">Specialized radio signals from the infrastructure and/or nearby UE are used to sense the environment. </w:t>
      </w:r>
    </w:p>
    <w:p w14:paraId="2841B032" w14:textId="77777777" w:rsidR="005A2841" w:rsidRPr="00D54329" w:rsidRDefault="005A2841" w:rsidP="00792FA2">
      <w:pPr>
        <w:pStyle w:val="B10"/>
        <w:ind w:left="1080" w:hanging="796"/>
        <w:rPr>
          <w:lang w:eastAsia="zh-CN"/>
        </w:rPr>
      </w:pPr>
      <w:r w:rsidRPr="00D54329">
        <w:rPr>
          <w:lang w:eastAsia="zh-CN"/>
        </w:rPr>
        <w:t>Step 4:</w:t>
      </w:r>
      <w:r w:rsidRPr="00D54329">
        <w:rPr>
          <w:lang w:eastAsia="zh-CN"/>
        </w:rPr>
        <w:tab/>
        <w:t>The sensor data is processed and the gesture is interpreted.</w:t>
      </w:r>
    </w:p>
    <w:p w14:paraId="7B1141B5" w14:textId="77777777" w:rsidR="005A2841" w:rsidRPr="00D54329" w:rsidRDefault="005A2841" w:rsidP="00792FA2">
      <w:pPr>
        <w:pStyle w:val="B10"/>
        <w:ind w:left="1080" w:hanging="796"/>
        <w:rPr>
          <w:lang w:eastAsia="zh-CN"/>
        </w:rPr>
      </w:pPr>
      <w:r w:rsidRPr="00D54329">
        <w:rPr>
          <w:lang w:eastAsia="zh-CN"/>
        </w:rPr>
        <w:t>Step 5:</w:t>
      </w:r>
      <w:r w:rsidRPr="00D54329">
        <w:rPr>
          <w:lang w:eastAsia="zh-CN"/>
        </w:rPr>
        <w:tab/>
        <w:t>The recognized request is forwarded to the AMR.</w:t>
      </w:r>
    </w:p>
    <w:p w14:paraId="6012AAE6" w14:textId="77777777" w:rsidR="005A2841" w:rsidRPr="00D54329" w:rsidRDefault="005A2841" w:rsidP="00792FA2">
      <w:pPr>
        <w:pStyle w:val="B10"/>
        <w:ind w:left="1080" w:hanging="796"/>
        <w:rPr>
          <w:lang w:eastAsia="zh-CN"/>
        </w:rPr>
      </w:pPr>
      <w:r w:rsidRPr="00D54329">
        <w:rPr>
          <w:lang w:eastAsia="zh-CN"/>
        </w:rPr>
        <w:lastRenderedPageBreak/>
        <w:t>Step 6:</w:t>
      </w:r>
      <w:r w:rsidRPr="00D54329">
        <w:rPr>
          <w:lang w:eastAsia="zh-CN"/>
        </w:rPr>
        <w:tab/>
        <w:t>The AMR follows the worker while the system continually interprets any new gestures.</w:t>
      </w:r>
    </w:p>
    <w:p w14:paraId="473313FE" w14:textId="1F3C3890" w:rsidR="005A2841" w:rsidRPr="00D54329" w:rsidRDefault="005A2841" w:rsidP="005A2841">
      <w:pPr>
        <w:snapToGrid w:val="0"/>
        <w:spacing w:beforeLines="50" w:before="120" w:afterLines="50" w:after="120"/>
        <w:rPr>
          <w:lang w:eastAsia="zh-CN"/>
        </w:rPr>
      </w:pPr>
      <w:r w:rsidRPr="00D54329">
        <w:rPr>
          <w:lang w:eastAsia="zh-CN"/>
        </w:rPr>
        <w:t>Figure 7.24.1-1 shows the service flow for stopping the following AMR:</w:t>
      </w:r>
    </w:p>
    <w:p w14:paraId="0D92DA55" w14:textId="77777777" w:rsidR="005A2841" w:rsidRPr="00D54329" w:rsidRDefault="005A2841" w:rsidP="005A2841">
      <w:pPr>
        <w:pStyle w:val="B10"/>
        <w:rPr>
          <w:lang w:eastAsia="zh-CN"/>
        </w:rPr>
      </w:pPr>
      <w:r w:rsidRPr="00D54329">
        <w:rPr>
          <w:lang w:eastAsia="zh-CN"/>
        </w:rPr>
        <w:t>1. Sensing: The raised hand of the worker is detected. The raised hand is the defined gesture for ":stop".</w:t>
      </w:r>
    </w:p>
    <w:p w14:paraId="55CEA74D" w14:textId="07B61501" w:rsidR="005A2841" w:rsidRPr="00D54329" w:rsidRDefault="005A2841" w:rsidP="005A2841">
      <w:pPr>
        <w:pStyle w:val="B10"/>
        <w:rPr>
          <w:lang w:eastAsia="zh-CN"/>
        </w:rPr>
      </w:pPr>
      <w:r w:rsidRPr="00D54329">
        <w:rPr>
          <w:lang w:eastAsia="zh-CN"/>
        </w:rPr>
        <w:t xml:space="preserve">2. Gesture detection and interpretation: The gesture of the raised hand of the worker is detected and </w:t>
      </w:r>
      <w:r w:rsidR="00017150">
        <w:rPr>
          <w:lang w:eastAsia="zh-CN"/>
        </w:rPr>
        <w:t>i</w:t>
      </w:r>
      <w:r w:rsidR="00017150" w:rsidRPr="00D54329">
        <w:rPr>
          <w:lang w:eastAsia="zh-CN"/>
        </w:rPr>
        <w:t xml:space="preserve">s </w:t>
      </w:r>
      <w:r w:rsidRPr="00D54329">
        <w:rPr>
          <w:lang w:eastAsia="zh-CN"/>
        </w:rPr>
        <w:t>interpreted as ":stop".</w:t>
      </w:r>
    </w:p>
    <w:p w14:paraId="73F50631" w14:textId="72033E1B" w:rsidR="005A2841" w:rsidRPr="00D54329" w:rsidRDefault="005A2841" w:rsidP="005A2841">
      <w:pPr>
        <w:pStyle w:val="B10"/>
        <w:rPr>
          <w:lang w:eastAsia="zh-CN"/>
        </w:rPr>
      </w:pPr>
      <w:r w:rsidRPr="00D54329">
        <w:rPr>
          <w:lang w:eastAsia="zh-CN"/>
        </w:rPr>
        <w:t>3. Triggering: The stop command (</w:t>
      </w:r>
      <w:r w:rsidR="00E655B8">
        <w:rPr>
          <w:lang w:eastAsia="zh-CN"/>
        </w:rPr>
        <w:sym w:font="Wingdings 2" w:char="F058"/>
      </w:r>
      <w:r w:rsidRPr="00D54329">
        <w:rPr>
          <w:lang w:eastAsia="zh-CN"/>
        </w:rPr>
        <w:t>) is sent to the autonomous mobile robot.</w:t>
      </w:r>
    </w:p>
    <w:p w14:paraId="19FB821C" w14:textId="381BA833" w:rsidR="005A2841" w:rsidRPr="00D54329" w:rsidRDefault="005A2841" w:rsidP="005A2841">
      <w:pPr>
        <w:pStyle w:val="Heading3"/>
      </w:pPr>
      <w:bookmarkStart w:id="1124" w:name="_Toc220333250"/>
      <w:r w:rsidRPr="00D54329">
        <w:t>7.24.4</w:t>
      </w:r>
      <w:r w:rsidRPr="00D54329">
        <w:tab/>
        <w:t>Post-conditions</w:t>
      </w:r>
      <w:bookmarkEnd w:id="1124"/>
    </w:p>
    <w:p w14:paraId="60BB2CD5" w14:textId="77777777" w:rsidR="005A2841" w:rsidRPr="00D54329" w:rsidRDefault="005A2841" w:rsidP="005A2841">
      <w:pPr>
        <w:snapToGrid w:val="0"/>
        <w:spacing w:beforeLines="50" w:before="120" w:afterLines="50" w:after="120"/>
        <w:rPr>
          <w:lang w:eastAsia="zh-CN"/>
        </w:rPr>
      </w:pPr>
      <w:r w:rsidRPr="00D54329">
        <w:rPr>
          <w:lang w:eastAsia="zh-CN"/>
        </w:rPr>
        <w:t>The worker has used gesture detection to deliberately control a nearby machine. This is done without the need to touch the machine or use a device to issue commands. This increases the worker’s efficiency and productivity.</w:t>
      </w:r>
    </w:p>
    <w:p w14:paraId="07B3DE38" w14:textId="620B4981" w:rsidR="005A2841" w:rsidRPr="00D54329" w:rsidRDefault="005A2841" w:rsidP="005A2841">
      <w:pPr>
        <w:pStyle w:val="Heading3"/>
      </w:pPr>
      <w:bookmarkStart w:id="1125" w:name="_Toc220333251"/>
      <w:r w:rsidRPr="00D54329">
        <w:t>7.24.5</w:t>
      </w:r>
      <w:r w:rsidRPr="00D54329">
        <w:tab/>
        <w:t>Existing features partly or fully covering the use case functionality</w:t>
      </w:r>
      <w:bookmarkEnd w:id="1125"/>
    </w:p>
    <w:p w14:paraId="1A60C0F8" w14:textId="77777777" w:rsidR="005A2841" w:rsidRPr="00D54329" w:rsidRDefault="005A2841" w:rsidP="005A2841">
      <w:pPr>
        <w:snapToGrid w:val="0"/>
        <w:spacing w:beforeLines="50" w:before="120" w:afterLines="50" w:after="120"/>
        <w:rPr>
          <w:lang w:eastAsia="zh-CN"/>
        </w:rPr>
      </w:pPr>
      <w:r w:rsidRPr="00D54329">
        <w:rPr>
          <w:lang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p>
    <w:p w14:paraId="0CD7AD88" w14:textId="4A89A975" w:rsidR="005A2841" w:rsidRPr="00D54329" w:rsidRDefault="005A2841" w:rsidP="005A2841">
      <w:pPr>
        <w:pStyle w:val="Heading3"/>
      </w:pPr>
      <w:bookmarkStart w:id="1126" w:name="_Toc220333252"/>
      <w:r w:rsidRPr="00D54329">
        <w:t>7.24.6</w:t>
      </w:r>
      <w:r w:rsidRPr="00D54329">
        <w:tab/>
        <w:t>Potential New Requirements needed to support the use case</w:t>
      </w:r>
      <w:bookmarkEnd w:id="1126"/>
    </w:p>
    <w:p w14:paraId="4929002A" w14:textId="77777777" w:rsidR="005A2841" w:rsidRPr="00D54329" w:rsidRDefault="005A2841" w:rsidP="005A2841">
      <w:pPr>
        <w:snapToGrid w:val="0"/>
        <w:spacing w:beforeLines="50" w:before="120" w:afterLines="50" w:after="120"/>
        <w:rPr>
          <w:lang w:eastAsia="zh-CN"/>
        </w:rPr>
      </w:pPr>
      <w:r w:rsidRPr="00D54329">
        <w:rPr>
          <w:lang w:eastAsia="zh-CN"/>
        </w:rPr>
        <w:t xml:space="preserve">The following requirements are necessary abilities for recognizing relevant body language in industrial environments. </w:t>
      </w:r>
    </w:p>
    <w:p w14:paraId="44F82938" w14:textId="09DADB1E" w:rsidR="005A2841" w:rsidRPr="00D54329" w:rsidRDefault="005A2841" w:rsidP="005A2841">
      <w:pPr>
        <w:snapToGrid w:val="0"/>
        <w:spacing w:beforeLines="50" w:before="120" w:afterLines="50" w:after="120"/>
        <w:rPr>
          <w:lang w:eastAsia="zh-CN"/>
        </w:rPr>
      </w:pPr>
      <w:r w:rsidRPr="00D54329">
        <w:rPr>
          <w:lang w:eastAsia="zh-CN"/>
        </w:rPr>
        <w:t>[PR 7.24.6-1]</w:t>
      </w:r>
      <w:r w:rsidRPr="00D54329">
        <w:rPr>
          <w:lang w:eastAsia="zh-CN"/>
        </w:rPr>
        <w:tab/>
        <w:t xml:space="preserve">Subject to </w:t>
      </w:r>
      <w:r w:rsidR="00CD11ED">
        <w:rPr>
          <w:lang w:eastAsia="zh-CN"/>
        </w:rPr>
        <w:t>network operator</w:t>
      </w:r>
      <w:r w:rsidR="00400005">
        <w:rPr>
          <w:lang w:eastAsia="zh-CN"/>
        </w:rPr>
        <w:t>’s</w:t>
      </w:r>
      <w:r w:rsidR="00CD11ED">
        <w:rPr>
          <w:lang w:eastAsia="zh-CN"/>
        </w:rPr>
        <w:t xml:space="preserve"> policy,</w:t>
      </w:r>
      <w:r w:rsidRPr="00D54329">
        <w:rPr>
          <w:lang w:eastAsia="zh-CN"/>
        </w:rPr>
        <w:t xml:space="preserve"> </w:t>
      </w:r>
      <w:r w:rsidR="00400005">
        <w:rPr>
          <w:lang w:eastAsia="zh-CN"/>
        </w:rPr>
        <w:t>regulatory requirements</w:t>
      </w:r>
      <w:r w:rsidR="002508A8" w:rsidRPr="002508A8">
        <w:rPr>
          <w:lang w:eastAsia="zh-CN"/>
        </w:rPr>
        <w:t xml:space="preserve"> and subscriber permission</w:t>
      </w:r>
      <w:r w:rsidRPr="00D54329">
        <w:rPr>
          <w:lang w:eastAsia="zh-CN"/>
        </w:rPr>
        <w:t xml:space="preserve">, the 6G network shall be able to use the 6G sensing service to monitor and recognize gestures of a worker such as hand gestures, body and limb positions, </w:t>
      </w:r>
      <w:r w:rsidR="00CA482D">
        <w:rPr>
          <w:lang w:eastAsia="zh-CN"/>
        </w:rPr>
        <w:t xml:space="preserve">and </w:t>
      </w:r>
      <w:r w:rsidRPr="00D54329">
        <w:rPr>
          <w:lang w:eastAsia="zh-CN"/>
        </w:rPr>
        <w:t>head positions of a worker.</w:t>
      </w:r>
    </w:p>
    <w:p w14:paraId="7F521AA3" w14:textId="77777777" w:rsidR="005A2841" w:rsidRPr="00D54329" w:rsidRDefault="005A2841" w:rsidP="005A2841">
      <w:pPr>
        <w:pStyle w:val="NO"/>
      </w:pPr>
      <w:r w:rsidRPr="00D54329">
        <w:t>NOTE:</w:t>
      </w:r>
      <w:r w:rsidRPr="00D54329">
        <w:tab/>
        <w:t>The sensing resolution is proportional to the accuracy of recognition. No angular resolution for the sensor is given, since it depends on the distance from the subject. A combination of different sensors could be implemented to meet these requirements.</w:t>
      </w:r>
    </w:p>
    <w:p w14:paraId="58718EA5" w14:textId="06A10D41" w:rsidR="000B1832" w:rsidRPr="00D54329" w:rsidRDefault="005A2841" w:rsidP="005A2841">
      <w:pPr>
        <w:snapToGrid w:val="0"/>
        <w:spacing w:beforeLines="50" w:before="120" w:afterLines="50" w:after="120"/>
        <w:rPr>
          <w:lang w:eastAsia="zh-CN"/>
        </w:rPr>
      </w:pPr>
      <w:r w:rsidRPr="00D54329">
        <w:rPr>
          <w:lang w:eastAsia="zh-CN"/>
        </w:rPr>
        <w:t>[PR 7.24.6-2]</w:t>
      </w:r>
      <w:r w:rsidR="00BB5E79">
        <w:rPr>
          <w:lang w:eastAsia="zh-CN"/>
        </w:rPr>
        <w:t xml:space="preserve"> </w:t>
      </w:r>
      <w:r w:rsidRPr="00D54329">
        <w:rPr>
          <w:lang w:eastAsia="zh-CN"/>
        </w:rPr>
        <w:t>The 6G System shall support the sensing KPIs for gesture recognition in industrial environments as provided in Table 7.</w:t>
      </w:r>
      <w:r w:rsidR="00284B9E">
        <w:rPr>
          <w:lang w:eastAsia="zh-CN"/>
        </w:rPr>
        <w:t>24</w:t>
      </w:r>
      <w:r w:rsidRPr="00D54329">
        <w:rPr>
          <w:lang w:eastAsia="zh-CN"/>
        </w:rPr>
        <w:t>.6-1.</w:t>
      </w:r>
    </w:p>
    <w:p w14:paraId="2414AC0C" w14:textId="134B80B6" w:rsidR="005A2841" w:rsidRPr="00D54329" w:rsidRDefault="005A2841" w:rsidP="005A2841">
      <w:pPr>
        <w:pStyle w:val="TH"/>
      </w:pPr>
      <w:r w:rsidRPr="00D54329">
        <w:t>Table 7.24.6-1: KPIs for gesture recognition in industrial environments [94]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891"/>
        <w:gridCol w:w="835"/>
        <w:gridCol w:w="772"/>
        <w:gridCol w:w="627"/>
        <w:gridCol w:w="772"/>
        <w:gridCol w:w="627"/>
        <w:gridCol w:w="766"/>
        <w:gridCol w:w="829"/>
        <w:gridCol w:w="646"/>
        <w:gridCol w:w="810"/>
        <w:gridCol w:w="722"/>
        <w:gridCol w:w="519"/>
      </w:tblGrid>
      <w:tr w:rsidR="005A2841" w:rsidRPr="00107F0F" w14:paraId="4A31BC8A" w14:textId="77777777" w:rsidTr="00254DCF">
        <w:trPr>
          <w:trHeight w:val="738"/>
          <w:tblHeader/>
        </w:trPr>
        <w:tc>
          <w:tcPr>
            <w:tcW w:w="422" w:type="pct"/>
            <w:vMerge w:val="restart"/>
          </w:tcPr>
          <w:p w14:paraId="48191131" w14:textId="77777777" w:rsidR="005A2841" w:rsidRPr="00107F0F" w:rsidRDefault="005A2841" w:rsidP="00254DCF">
            <w:pPr>
              <w:pStyle w:val="TAH"/>
              <w:rPr>
                <w:bCs/>
                <w:sz w:val="16"/>
              </w:rPr>
            </w:pPr>
            <w:r w:rsidRPr="00107F0F">
              <w:rPr>
                <w:bCs/>
                <w:sz w:val="16"/>
              </w:rPr>
              <w:t>Scenario</w:t>
            </w:r>
          </w:p>
        </w:tc>
        <w:tc>
          <w:tcPr>
            <w:tcW w:w="460" w:type="pct"/>
            <w:vMerge w:val="restart"/>
          </w:tcPr>
          <w:p w14:paraId="04B54D8F" w14:textId="77777777" w:rsidR="005A2841" w:rsidRPr="00107F0F" w:rsidRDefault="005A2841" w:rsidP="00254DCF">
            <w:pPr>
              <w:pStyle w:val="TAH"/>
              <w:rPr>
                <w:bCs/>
                <w:sz w:val="16"/>
              </w:rPr>
            </w:pPr>
            <w:r w:rsidRPr="00107F0F">
              <w:rPr>
                <w:bCs/>
                <w:sz w:val="16"/>
              </w:rPr>
              <w:t xml:space="preserve">Sensing service area </w:t>
            </w:r>
          </w:p>
        </w:tc>
        <w:tc>
          <w:tcPr>
            <w:tcW w:w="431" w:type="pct"/>
            <w:vMerge w:val="restart"/>
          </w:tcPr>
          <w:p w14:paraId="3A6D28BD" w14:textId="77777777" w:rsidR="005A2841" w:rsidRPr="00107F0F" w:rsidRDefault="005A2841" w:rsidP="00254DCF">
            <w:pPr>
              <w:pStyle w:val="TAH"/>
              <w:rPr>
                <w:bCs/>
                <w:sz w:val="16"/>
              </w:rPr>
            </w:pPr>
            <w:r w:rsidRPr="00107F0F">
              <w:rPr>
                <w:bCs/>
                <w:sz w:val="16"/>
              </w:rPr>
              <w:t>Confidence level [%]</w:t>
            </w:r>
          </w:p>
          <w:p w14:paraId="08C0A092" w14:textId="77777777" w:rsidR="005A2841" w:rsidRPr="00107F0F" w:rsidRDefault="005A2841" w:rsidP="00254DCF">
            <w:pPr>
              <w:pStyle w:val="TAH"/>
              <w:rPr>
                <w:bCs/>
                <w:sz w:val="16"/>
              </w:rPr>
            </w:pPr>
          </w:p>
        </w:tc>
        <w:tc>
          <w:tcPr>
            <w:tcW w:w="723" w:type="pct"/>
            <w:gridSpan w:val="2"/>
          </w:tcPr>
          <w:p w14:paraId="60DCC692" w14:textId="7364D836" w:rsidR="005A2841" w:rsidRPr="00107F0F" w:rsidRDefault="005A2841" w:rsidP="00254DCF">
            <w:pPr>
              <w:pStyle w:val="TAH"/>
              <w:rPr>
                <w:bCs/>
                <w:sz w:val="16"/>
              </w:rPr>
            </w:pPr>
            <w:r w:rsidRPr="00107F0F">
              <w:rPr>
                <w:bCs/>
                <w:sz w:val="16"/>
              </w:rPr>
              <w:t>Accuracy of positioning estimate by sensing (for a target confidence level)</w:t>
            </w:r>
            <w:r w:rsidR="00A10007">
              <w:rPr>
                <w:bCs/>
                <w:sz w:val="16"/>
              </w:rPr>
              <w:t xml:space="preserve"> (note 3)</w:t>
            </w:r>
          </w:p>
        </w:tc>
        <w:tc>
          <w:tcPr>
            <w:tcW w:w="723" w:type="pct"/>
            <w:gridSpan w:val="2"/>
          </w:tcPr>
          <w:p w14:paraId="10BABE76" w14:textId="77777777" w:rsidR="005A2841" w:rsidRPr="00107F0F" w:rsidRDefault="005A2841" w:rsidP="00254DCF">
            <w:pPr>
              <w:pStyle w:val="TAH"/>
              <w:rPr>
                <w:bCs/>
                <w:sz w:val="16"/>
              </w:rPr>
            </w:pPr>
            <w:r w:rsidRPr="00107F0F">
              <w:rPr>
                <w:bCs/>
                <w:sz w:val="16"/>
              </w:rPr>
              <w:t>Accuracy of velocity estimate by sensing (for a target confidence level)</w:t>
            </w:r>
          </w:p>
        </w:tc>
        <w:tc>
          <w:tcPr>
            <w:tcW w:w="823" w:type="pct"/>
            <w:gridSpan w:val="2"/>
          </w:tcPr>
          <w:p w14:paraId="67296C2A" w14:textId="77777777" w:rsidR="005A2841" w:rsidRPr="00107F0F" w:rsidRDefault="005A2841" w:rsidP="00254DCF">
            <w:pPr>
              <w:pStyle w:val="TAH"/>
              <w:rPr>
                <w:bCs/>
                <w:sz w:val="16"/>
              </w:rPr>
            </w:pPr>
            <w:r w:rsidRPr="00107F0F">
              <w:rPr>
                <w:bCs/>
                <w:sz w:val="16"/>
              </w:rPr>
              <w:t>Sensing resolution</w:t>
            </w:r>
          </w:p>
        </w:tc>
        <w:tc>
          <w:tcPr>
            <w:tcW w:w="333" w:type="pct"/>
            <w:vMerge w:val="restart"/>
          </w:tcPr>
          <w:p w14:paraId="3B27630C" w14:textId="77777777" w:rsidR="005A2841" w:rsidRPr="00107F0F" w:rsidRDefault="005A2841" w:rsidP="00254DCF">
            <w:pPr>
              <w:pStyle w:val="TAH"/>
              <w:rPr>
                <w:bCs/>
                <w:sz w:val="16"/>
              </w:rPr>
            </w:pPr>
            <w:r w:rsidRPr="00107F0F">
              <w:rPr>
                <w:bCs/>
                <w:sz w:val="16"/>
              </w:rPr>
              <w:t>Max sensing service latency</w:t>
            </w:r>
          </w:p>
          <w:p w14:paraId="710F8A64" w14:textId="77777777" w:rsidR="005A2841" w:rsidRPr="00107F0F" w:rsidRDefault="005A2841" w:rsidP="00254DCF">
            <w:pPr>
              <w:pStyle w:val="TAH"/>
              <w:rPr>
                <w:bCs/>
                <w:sz w:val="16"/>
              </w:rPr>
            </w:pPr>
            <w:r w:rsidRPr="00107F0F">
              <w:rPr>
                <w:bCs/>
                <w:sz w:val="16"/>
              </w:rPr>
              <w:t>[ms]</w:t>
            </w:r>
          </w:p>
          <w:p w14:paraId="7C3CFFA8" w14:textId="77777777" w:rsidR="005A2841" w:rsidRPr="00107F0F" w:rsidRDefault="005A2841" w:rsidP="00254DCF">
            <w:pPr>
              <w:pStyle w:val="TAH"/>
              <w:rPr>
                <w:bCs/>
                <w:sz w:val="16"/>
              </w:rPr>
            </w:pPr>
          </w:p>
        </w:tc>
        <w:tc>
          <w:tcPr>
            <w:tcW w:w="418" w:type="pct"/>
            <w:vMerge w:val="restart"/>
          </w:tcPr>
          <w:p w14:paraId="4B28CE6F" w14:textId="77777777" w:rsidR="005A2841" w:rsidRPr="00107F0F" w:rsidRDefault="005A2841" w:rsidP="00254DCF">
            <w:pPr>
              <w:pStyle w:val="TAH"/>
              <w:rPr>
                <w:bCs/>
                <w:sz w:val="16"/>
              </w:rPr>
            </w:pPr>
            <w:r w:rsidRPr="00107F0F">
              <w:rPr>
                <w:bCs/>
                <w:sz w:val="16"/>
              </w:rPr>
              <w:t>Refreshing rate</w:t>
            </w:r>
          </w:p>
          <w:p w14:paraId="778462A5" w14:textId="77777777" w:rsidR="005A2841" w:rsidRPr="00107F0F" w:rsidRDefault="005A2841" w:rsidP="00254DCF">
            <w:pPr>
              <w:pStyle w:val="TAH"/>
              <w:rPr>
                <w:bCs/>
                <w:sz w:val="16"/>
              </w:rPr>
            </w:pPr>
            <w:r w:rsidRPr="00107F0F">
              <w:rPr>
                <w:bCs/>
                <w:sz w:val="16"/>
              </w:rPr>
              <w:t>[s]</w:t>
            </w:r>
          </w:p>
          <w:p w14:paraId="2CC94A7B" w14:textId="77777777" w:rsidR="005A2841" w:rsidRPr="00107F0F" w:rsidRDefault="005A2841" w:rsidP="00254DCF">
            <w:pPr>
              <w:pStyle w:val="TAH"/>
              <w:rPr>
                <w:bCs/>
                <w:sz w:val="16"/>
              </w:rPr>
            </w:pPr>
          </w:p>
        </w:tc>
        <w:tc>
          <w:tcPr>
            <w:tcW w:w="373" w:type="pct"/>
            <w:vMerge w:val="restart"/>
          </w:tcPr>
          <w:p w14:paraId="413B11F2" w14:textId="77777777" w:rsidR="005A2841" w:rsidRPr="00107F0F" w:rsidRDefault="005A2841" w:rsidP="00254DCF">
            <w:pPr>
              <w:pStyle w:val="TAH"/>
              <w:rPr>
                <w:bCs/>
                <w:sz w:val="16"/>
              </w:rPr>
            </w:pPr>
            <w:r w:rsidRPr="00107F0F">
              <w:rPr>
                <w:bCs/>
                <w:sz w:val="16"/>
              </w:rPr>
              <w:t>Missed detection</w:t>
            </w:r>
          </w:p>
          <w:p w14:paraId="122C52C6" w14:textId="77777777" w:rsidR="005A2841" w:rsidRPr="00107F0F" w:rsidRDefault="005A2841" w:rsidP="00254DCF">
            <w:pPr>
              <w:pStyle w:val="TAH"/>
              <w:rPr>
                <w:bCs/>
                <w:sz w:val="16"/>
              </w:rPr>
            </w:pPr>
            <w:r w:rsidRPr="00107F0F">
              <w:rPr>
                <w:bCs/>
                <w:sz w:val="16"/>
              </w:rPr>
              <w:t>[%]</w:t>
            </w:r>
          </w:p>
          <w:p w14:paraId="497031F2" w14:textId="77777777" w:rsidR="005A2841" w:rsidRPr="00107F0F" w:rsidRDefault="005A2841" w:rsidP="00254DCF">
            <w:pPr>
              <w:pStyle w:val="TAH"/>
              <w:rPr>
                <w:bCs/>
                <w:sz w:val="16"/>
              </w:rPr>
            </w:pPr>
            <w:r w:rsidRPr="00107F0F">
              <w:rPr>
                <w:bCs/>
                <w:sz w:val="16"/>
              </w:rPr>
              <w:t>(note 1)</w:t>
            </w:r>
          </w:p>
        </w:tc>
        <w:tc>
          <w:tcPr>
            <w:tcW w:w="294" w:type="pct"/>
            <w:vMerge w:val="restart"/>
          </w:tcPr>
          <w:p w14:paraId="7038FDB5" w14:textId="77777777" w:rsidR="005A2841" w:rsidRPr="00107F0F" w:rsidRDefault="005A2841" w:rsidP="00254DCF">
            <w:pPr>
              <w:pStyle w:val="TAH"/>
              <w:rPr>
                <w:bCs/>
                <w:sz w:val="16"/>
              </w:rPr>
            </w:pPr>
            <w:r w:rsidRPr="00107F0F">
              <w:rPr>
                <w:bCs/>
                <w:sz w:val="16"/>
              </w:rPr>
              <w:t>False alarm</w:t>
            </w:r>
          </w:p>
          <w:p w14:paraId="5569FF11" w14:textId="77777777" w:rsidR="005A2841" w:rsidRPr="00107F0F" w:rsidRDefault="005A2841" w:rsidP="00254DCF">
            <w:pPr>
              <w:pStyle w:val="TAH"/>
              <w:rPr>
                <w:bCs/>
                <w:sz w:val="16"/>
              </w:rPr>
            </w:pPr>
            <w:r w:rsidRPr="00107F0F">
              <w:rPr>
                <w:bCs/>
                <w:sz w:val="16"/>
              </w:rPr>
              <w:t>[%]</w:t>
            </w:r>
          </w:p>
          <w:p w14:paraId="5E6B01D2" w14:textId="77777777" w:rsidR="005A2841" w:rsidRPr="00107F0F" w:rsidRDefault="005A2841" w:rsidP="00254DCF">
            <w:pPr>
              <w:pStyle w:val="TAH"/>
              <w:rPr>
                <w:bCs/>
                <w:sz w:val="16"/>
              </w:rPr>
            </w:pPr>
            <w:r w:rsidRPr="00107F0F">
              <w:rPr>
                <w:bCs/>
                <w:sz w:val="16"/>
              </w:rPr>
              <w:t>(note 1)</w:t>
            </w:r>
          </w:p>
        </w:tc>
      </w:tr>
      <w:tr w:rsidR="005A2841" w:rsidRPr="00107F0F" w14:paraId="771565C5" w14:textId="77777777" w:rsidTr="00254DCF">
        <w:trPr>
          <w:trHeight w:val="25"/>
          <w:tblHeader/>
        </w:trPr>
        <w:tc>
          <w:tcPr>
            <w:tcW w:w="422" w:type="pct"/>
            <w:vMerge/>
          </w:tcPr>
          <w:p w14:paraId="711ADF82" w14:textId="77777777" w:rsidR="005A2841" w:rsidRPr="00107F0F" w:rsidRDefault="005A2841" w:rsidP="00254DCF">
            <w:pPr>
              <w:pStyle w:val="TAH"/>
              <w:rPr>
                <w:rFonts w:cs="Arial"/>
                <w:bCs/>
                <w:sz w:val="16"/>
                <w:szCs w:val="16"/>
              </w:rPr>
            </w:pPr>
          </w:p>
        </w:tc>
        <w:tc>
          <w:tcPr>
            <w:tcW w:w="460" w:type="pct"/>
            <w:vMerge/>
            <w:shd w:val="clear" w:color="auto" w:fill="DAEEF3"/>
          </w:tcPr>
          <w:p w14:paraId="2EFD7537" w14:textId="77777777" w:rsidR="005A2841" w:rsidRPr="00107F0F" w:rsidRDefault="005A2841" w:rsidP="00254DCF">
            <w:pPr>
              <w:pStyle w:val="TAH"/>
              <w:rPr>
                <w:rFonts w:cs="Arial"/>
                <w:bCs/>
                <w:sz w:val="16"/>
                <w:szCs w:val="16"/>
              </w:rPr>
            </w:pPr>
          </w:p>
        </w:tc>
        <w:tc>
          <w:tcPr>
            <w:tcW w:w="431" w:type="pct"/>
            <w:vMerge/>
            <w:shd w:val="clear" w:color="auto" w:fill="DAEEF3"/>
          </w:tcPr>
          <w:p w14:paraId="4C86838A" w14:textId="77777777" w:rsidR="005A2841" w:rsidRPr="00107F0F" w:rsidRDefault="005A2841" w:rsidP="00254DCF">
            <w:pPr>
              <w:pStyle w:val="TAH"/>
              <w:rPr>
                <w:rFonts w:cs="Arial"/>
                <w:bCs/>
                <w:sz w:val="16"/>
                <w:szCs w:val="16"/>
              </w:rPr>
            </w:pPr>
          </w:p>
        </w:tc>
        <w:tc>
          <w:tcPr>
            <w:tcW w:w="399" w:type="pct"/>
            <w:shd w:val="clear" w:color="auto" w:fill="FFFFFF"/>
          </w:tcPr>
          <w:p w14:paraId="5F7126B0" w14:textId="77777777" w:rsidR="005A2841" w:rsidRPr="00107F0F" w:rsidRDefault="005A2841" w:rsidP="00254DCF">
            <w:pPr>
              <w:pStyle w:val="TAH"/>
              <w:rPr>
                <w:bCs/>
                <w:sz w:val="16"/>
              </w:rPr>
            </w:pPr>
            <w:r w:rsidRPr="00107F0F">
              <w:rPr>
                <w:bCs/>
                <w:sz w:val="16"/>
              </w:rPr>
              <w:t>Horizontal</w:t>
            </w:r>
          </w:p>
          <w:p w14:paraId="12E61AD0" w14:textId="77777777" w:rsidR="005A2841" w:rsidRPr="00107F0F" w:rsidRDefault="005A2841" w:rsidP="00254DCF">
            <w:pPr>
              <w:pStyle w:val="TAH"/>
              <w:rPr>
                <w:bCs/>
                <w:sz w:val="16"/>
              </w:rPr>
            </w:pPr>
            <w:r w:rsidRPr="00107F0F">
              <w:rPr>
                <w:bCs/>
                <w:sz w:val="16"/>
              </w:rPr>
              <w:t>[m]</w:t>
            </w:r>
          </w:p>
        </w:tc>
        <w:tc>
          <w:tcPr>
            <w:tcW w:w="324" w:type="pct"/>
            <w:shd w:val="clear" w:color="auto" w:fill="FFFFFF"/>
          </w:tcPr>
          <w:p w14:paraId="209F4E1E" w14:textId="77777777" w:rsidR="005A2841" w:rsidRPr="00107F0F" w:rsidRDefault="005A2841" w:rsidP="00254DCF">
            <w:pPr>
              <w:pStyle w:val="TAH"/>
              <w:rPr>
                <w:bCs/>
                <w:sz w:val="16"/>
              </w:rPr>
            </w:pPr>
            <w:r w:rsidRPr="00107F0F">
              <w:rPr>
                <w:bCs/>
                <w:sz w:val="16"/>
              </w:rPr>
              <w:t>Vertical</w:t>
            </w:r>
          </w:p>
          <w:p w14:paraId="1A84A35A" w14:textId="77777777" w:rsidR="005A2841" w:rsidRPr="00107F0F" w:rsidRDefault="005A2841" w:rsidP="00254DCF">
            <w:pPr>
              <w:pStyle w:val="TAH"/>
              <w:rPr>
                <w:bCs/>
                <w:sz w:val="16"/>
              </w:rPr>
            </w:pPr>
            <w:r w:rsidRPr="00107F0F">
              <w:rPr>
                <w:bCs/>
                <w:sz w:val="16"/>
              </w:rPr>
              <w:t>[m]</w:t>
            </w:r>
          </w:p>
        </w:tc>
        <w:tc>
          <w:tcPr>
            <w:tcW w:w="399" w:type="pct"/>
            <w:shd w:val="clear" w:color="auto" w:fill="FFFFFF"/>
          </w:tcPr>
          <w:p w14:paraId="6D7B6DFD" w14:textId="77777777" w:rsidR="005A2841" w:rsidRPr="00107F0F" w:rsidRDefault="005A2841" w:rsidP="00254DCF">
            <w:pPr>
              <w:pStyle w:val="TAH"/>
              <w:rPr>
                <w:bCs/>
                <w:sz w:val="16"/>
              </w:rPr>
            </w:pPr>
            <w:r w:rsidRPr="00107F0F">
              <w:rPr>
                <w:bCs/>
                <w:sz w:val="16"/>
              </w:rPr>
              <w:t>Horizontal</w:t>
            </w:r>
          </w:p>
          <w:p w14:paraId="333768E4" w14:textId="77777777" w:rsidR="005A2841" w:rsidRPr="00107F0F" w:rsidRDefault="005A2841" w:rsidP="00254DCF">
            <w:pPr>
              <w:pStyle w:val="TAH"/>
              <w:rPr>
                <w:bCs/>
                <w:sz w:val="16"/>
              </w:rPr>
            </w:pPr>
            <w:r w:rsidRPr="00107F0F">
              <w:rPr>
                <w:bCs/>
                <w:sz w:val="16"/>
              </w:rPr>
              <w:t>[m/s]</w:t>
            </w:r>
          </w:p>
        </w:tc>
        <w:tc>
          <w:tcPr>
            <w:tcW w:w="324" w:type="pct"/>
            <w:shd w:val="clear" w:color="auto" w:fill="FFFFFF"/>
          </w:tcPr>
          <w:p w14:paraId="6FBFAE8B" w14:textId="77777777" w:rsidR="005A2841" w:rsidRPr="00107F0F" w:rsidRDefault="005A2841" w:rsidP="00254DCF">
            <w:pPr>
              <w:pStyle w:val="TAH"/>
              <w:rPr>
                <w:bCs/>
                <w:sz w:val="16"/>
              </w:rPr>
            </w:pPr>
            <w:r w:rsidRPr="00107F0F">
              <w:rPr>
                <w:bCs/>
                <w:sz w:val="16"/>
              </w:rPr>
              <w:t>Vertical</w:t>
            </w:r>
          </w:p>
          <w:p w14:paraId="279801C9" w14:textId="77777777" w:rsidR="005A2841" w:rsidRPr="00107F0F" w:rsidRDefault="005A2841" w:rsidP="00254DCF">
            <w:pPr>
              <w:pStyle w:val="TAH"/>
              <w:rPr>
                <w:bCs/>
                <w:sz w:val="16"/>
              </w:rPr>
            </w:pPr>
            <w:r w:rsidRPr="00107F0F">
              <w:rPr>
                <w:bCs/>
                <w:sz w:val="16"/>
              </w:rPr>
              <w:t>[m/s]</w:t>
            </w:r>
          </w:p>
        </w:tc>
        <w:tc>
          <w:tcPr>
            <w:tcW w:w="396" w:type="pct"/>
            <w:shd w:val="clear" w:color="auto" w:fill="FFFFFF"/>
          </w:tcPr>
          <w:p w14:paraId="0D893618" w14:textId="77777777" w:rsidR="005A2841" w:rsidRPr="00107F0F" w:rsidRDefault="005A2841" w:rsidP="00254DCF">
            <w:pPr>
              <w:pStyle w:val="TAH"/>
              <w:rPr>
                <w:bCs/>
                <w:sz w:val="16"/>
              </w:rPr>
            </w:pPr>
            <w:r w:rsidRPr="00107F0F">
              <w:rPr>
                <w:bCs/>
                <w:sz w:val="16"/>
              </w:rPr>
              <w:t>Range resolution</w:t>
            </w:r>
          </w:p>
          <w:p w14:paraId="63ECE16D" w14:textId="77777777" w:rsidR="005A2841" w:rsidRDefault="005A2841" w:rsidP="00254DCF">
            <w:pPr>
              <w:pStyle w:val="TAH"/>
              <w:rPr>
                <w:bCs/>
                <w:sz w:val="16"/>
              </w:rPr>
            </w:pPr>
            <w:r w:rsidRPr="00107F0F">
              <w:rPr>
                <w:bCs/>
                <w:sz w:val="16"/>
              </w:rPr>
              <w:t>[m]</w:t>
            </w:r>
          </w:p>
          <w:p w14:paraId="4A50AA25" w14:textId="5A6426B6" w:rsidR="00E370EB" w:rsidRPr="00107F0F" w:rsidRDefault="00E370EB" w:rsidP="00254DCF">
            <w:pPr>
              <w:pStyle w:val="TAH"/>
              <w:rPr>
                <w:bCs/>
                <w:sz w:val="16"/>
              </w:rPr>
            </w:pPr>
            <w:r>
              <w:rPr>
                <w:bCs/>
                <w:sz w:val="16"/>
              </w:rPr>
              <w:t>(note 3)</w:t>
            </w:r>
          </w:p>
          <w:p w14:paraId="119100F8" w14:textId="77777777" w:rsidR="005A2841" w:rsidRPr="00107F0F" w:rsidRDefault="005A2841" w:rsidP="00254DCF">
            <w:pPr>
              <w:pStyle w:val="TAH"/>
              <w:rPr>
                <w:bCs/>
                <w:sz w:val="16"/>
              </w:rPr>
            </w:pPr>
          </w:p>
        </w:tc>
        <w:tc>
          <w:tcPr>
            <w:tcW w:w="428" w:type="pct"/>
            <w:shd w:val="clear" w:color="auto" w:fill="FFFFFF"/>
          </w:tcPr>
          <w:p w14:paraId="02DEF2EE" w14:textId="77777777" w:rsidR="005A2841" w:rsidRPr="00107F0F" w:rsidRDefault="005A2841" w:rsidP="00254DCF">
            <w:pPr>
              <w:pStyle w:val="TAH"/>
              <w:rPr>
                <w:bCs/>
                <w:sz w:val="16"/>
              </w:rPr>
            </w:pPr>
            <w:r w:rsidRPr="00107F0F">
              <w:rPr>
                <w:bCs/>
                <w:sz w:val="16"/>
              </w:rPr>
              <w:t>Velocity resolution (horizontal/ vertical)</w:t>
            </w:r>
          </w:p>
          <w:p w14:paraId="3E1A36DA" w14:textId="77777777" w:rsidR="005A2841" w:rsidRPr="00107F0F" w:rsidRDefault="005A2841" w:rsidP="00254DCF">
            <w:pPr>
              <w:pStyle w:val="TAH"/>
              <w:rPr>
                <w:bCs/>
                <w:sz w:val="16"/>
              </w:rPr>
            </w:pPr>
            <w:r w:rsidRPr="00107F0F">
              <w:rPr>
                <w:bCs/>
                <w:sz w:val="16"/>
              </w:rPr>
              <w:t>[m/s x m/s]</w:t>
            </w:r>
          </w:p>
        </w:tc>
        <w:tc>
          <w:tcPr>
            <w:tcW w:w="333" w:type="pct"/>
            <w:vMerge/>
            <w:shd w:val="clear" w:color="auto" w:fill="DAEEF3"/>
          </w:tcPr>
          <w:p w14:paraId="0EB7315A" w14:textId="77777777" w:rsidR="005A2841" w:rsidRPr="00107F0F" w:rsidRDefault="005A2841" w:rsidP="00254DCF">
            <w:pPr>
              <w:pStyle w:val="TAH"/>
              <w:rPr>
                <w:rFonts w:cs="Arial"/>
                <w:bCs/>
                <w:sz w:val="16"/>
                <w:szCs w:val="16"/>
              </w:rPr>
            </w:pPr>
          </w:p>
        </w:tc>
        <w:tc>
          <w:tcPr>
            <w:tcW w:w="418" w:type="pct"/>
            <w:vMerge/>
            <w:shd w:val="clear" w:color="auto" w:fill="DAEEF3"/>
          </w:tcPr>
          <w:p w14:paraId="24ED003F" w14:textId="77777777" w:rsidR="005A2841" w:rsidRPr="00107F0F" w:rsidRDefault="005A2841" w:rsidP="00254DCF">
            <w:pPr>
              <w:pStyle w:val="TAH"/>
              <w:rPr>
                <w:rFonts w:cs="Arial"/>
                <w:bCs/>
                <w:sz w:val="16"/>
                <w:szCs w:val="16"/>
              </w:rPr>
            </w:pPr>
          </w:p>
        </w:tc>
        <w:tc>
          <w:tcPr>
            <w:tcW w:w="373" w:type="pct"/>
            <w:vMerge/>
            <w:shd w:val="clear" w:color="auto" w:fill="DAEEF3"/>
          </w:tcPr>
          <w:p w14:paraId="332F2D5B" w14:textId="77777777" w:rsidR="005A2841" w:rsidRPr="00107F0F" w:rsidRDefault="005A2841" w:rsidP="00254DCF">
            <w:pPr>
              <w:pStyle w:val="TAH"/>
              <w:rPr>
                <w:rFonts w:cs="Arial"/>
                <w:bCs/>
                <w:sz w:val="16"/>
                <w:szCs w:val="16"/>
              </w:rPr>
            </w:pPr>
          </w:p>
        </w:tc>
        <w:tc>
          <w:tcPr>
            <w:tcW w:w="294" w:type="pct"/>
            <w:vMerge/>
            <w:shd w:val="clear" w:color="auto" w:fill="DAEEF3"/>
          </w:tcPr>
          <w:p w14:paraId="33EBC5F0" w14:textId="77777777" w:rsidR="005A2841" w:rsidRPr="00107F0F" w:rsidRDefault="005A2841" w:rsidP="00254DCF">
            <w:pPr>
              <w:pStyle w:val="TAH"/>
              <w:rPr>
                <w:rFonts w:cs="Arial"/>
                <w:bCs/>
                <w:sz w:val="16"/>
                <w:szCs w:val="16"/>
              </w:rPr>
            </w:pPr>
          </w:p>
        </w:tc>
      </w:tr>
      <w:tr w:rsidR="005A2841" w:rsidRPr="00D54329" w14:paraId="14BCEDEB" w14:textId="77777777" w:rsidTr="00254DCF">
        <w:trPr>
          <w:trHeight w:val="45"/>
        </w:trPr>
        <w:tc>
          <w:tcPr>
            <w:tcW w:w="422" w:type="pct"/>
          </w:tcPr>
          <w:p w14:paraId="58629170" w14:textId="77777777" w:rsidR="005A2841" w:rsidRDefault="005A2841" w:rsidP="00254DCF">
            <w:pPr>
              <w:pStyle w:val="TAC"/>
              <w:rPr>
                <w:rFonts w:cs="Arial"/>
                <w:sz w:val="16"/>
                <w:szCs w:val="16"/>
              </w:rPr>
            </w:pPr>
            <w:r w:rsidRPr="00D54329">
              <w:rPr>
                <w:rFonts w:cs="Arial"/>
                <w:sz w:val="16"/>
                <w:szCs w:val="16"/>
              </w:rPr>
              <w:t>Hand Gestures Recognition</w:t>
            </w:r>
          </w:p>
          <w:p w14:paraId="6C04DB12" w14:textId="2C43C576" w:rsidR="00452201" w:rsidRDefault="00452201" w:rsidP="00254DCF">
            <w:pPr>
              <w:pStyle w:val="TAC"/>
              <w:rPr>
                <w:rFonts w:cs="Arial"/>
                <w:sz w:val="16"/>
                <w:szCs w:val="16"/>
              </w:rPr>
            </w:pPr>
            <w:r>
              <w:rPr>
                <w:rFonts w:cs="Arial"/>
                <w:sz w:val="16"/>
                <w:szCs w:val="16"/>
              </w:rPr>
              <w:t>(note</w:t>
            </w:r>
            <w:r w:rsidR="00303D85">
              <w:rPr>
                <w:rFonts w:cs="Arial"/>
                <w:sz w:val="16"/>
                <w:szCs w:val="16"/>
              </w:rPr>
              <w:t>s</w:t>
            </w:r>
            <w:r>
              <w:rPr>
                <w:rFonts w:cs="Arial"/>
                <w:sz w:val="16"/>
                <w:szCs w:val="16"/>
              </w:rPr>
              <w:t xml:space="preserve"> 4</w:t>
            </w:r>
            <w:r w:rsidR="00303D85">
              <w:rPr>
                <w:rFonts w:cs="Arial"/>
                <w:sz w:val="16"/>
                <w:szCs w:val="16"/>
              </w:rPr>
              <w:t xml:space="preserve"> and 7</w:t>
            </w:r>
            <w:r>
              <w:rPr>
                <w:rFonts w:cs="Arial"/>
                <w:sz w:val="16"/>
                <w:szCs w:val="16"/>
              </w:rPr>
              <w:t>)</w:t>
            </w:r>
          </w:p>
          <w:p w14:paraId="0AEE31C1" w14:textId="733CF224" w:rsidR="00352D55" w:rsidRPr="00D54329" w:rsidRDefault="00352D55" w:rsidP="00254DCF">
            <w:pPr>
              <w:pStyle w:val="TAC"/>
              <w:rPr>
                <w:rFonts w:cs="Arial"/>
                <w:sz w:val="16"/>
                <w:szCs w:val="16"/>
              </w:rPr>
            </w:pPr>
          </w:p>
        </w:tc>
        <w:tc>
          <w:tcPr>
            <w:tcW w:w="460" w:type="pct"/>
            <w:shd w:val="clear" w:color="auto" w:fill="FFFFFF"/>
          </w:tcPr>
          <w:p w14:paraId="6EF75DE7"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22DA47E1" w14:textId="77777777" w:rsidR="005A2841" w:rsidRPr="00D54329" w:rsidRDefault="005A2841" w:rsidP="00254DCF">
            <w:pPr>
              <w:pStyle w:val="TAC"/>
              <w:rPr>
                <w:rFonts w:cs="Arial"/>
                <w:sz w:val="16"/>
                <w:szCs w:val="16"/>
              </w:rPr>
            </w:pPr>
          </w:p>
        </w:tc>
        <w:tc>
          <w:tcPr>
            <w:tcW w:w="431" w:type="pct"/>
            <w:shd w:val="clear" w:color="auto" w:fill="FFFFFF"/>
          </w:tcPr>
          <w:p w14:paraId="2B04380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BE5AA8C" w14:textId="36702D56"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14CCA670" w14:textId="673FBB3F"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A19C78B"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1A08E37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620ACFAD" w14:textId="69AEA8AE" w:rsidR="005A2841" w:rsidRPr="00D54329" w:rsidRDefault="005A2841" w:rsidP="00254DCF">
            <w:pPr>
              <w:pStyle w:val="TAC"/>
              <w:rPr>
                <w:rFonts w:cs="Arial"/>
                <w:sz w:val="16"/>
                <w:szCs w:val="16"/>
              </w:rPr>
            </w:pPr>
            <w:r w:rsidRPr="00D54329">
              <w:rPr>
                <w:rFonts w:cs="Arial"/>
                <w:sz w:val="16"/>
                <w:szCs w:val="16"/>
              </w:rPr>
              <w:t>[</w:t>
            </w:r>
            <w:r w:rsidR="00053C92">
              <w:rPr>
                <w:rFonts w:cs="Arial"/>
                <w:sz w:val="16"/>
                <w:szCs w:val="16"/>
              </w:rPr>
              <w:t>0.3 to 0.5</w:t>
            </w:r>
            <w:r w:rsidRPr="00D54329">
              <w:rPr>
                <w:rFonts w:cs="Arial"/>
                <w:sz w:val="16"/>
                <w:szCs w:val="16"/>
              </w:rPr>
              <w:t>]</w:t>
            </w:r>
          </w:p>
        </w:tc>
        <w:tc>
          <w:tcPr>
            <w:tcW w:w="428" w:type="pct"/>
            <w:shd w:val="clear" w:color="auto" w:fill="FFFFFF"/>
          </w:tcPr>
          <w:p w14:paraId="53CE0753"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1FBCF13" w14:textId="45E3F3FB" w:rsidR="005A2841" w:rsidRPr="00D54329" w:rsidRDefault="005A2841" w:rsidP="00254DCF">
            <w:pPr>
              <w:pStyle w:val="TAC"/>
              <w:rPr>
                <w:rFonts w:cs="Arial"/>
                <w:sz w:val="16"/>
                <w:szCs w:val="16"/>
              </w:rPr>
            </w:pPr>
            <w:r w:rsidRPr="00D54329">
              <w:rPr>
                <w:rFonts w:cs="Arial"/>
                <w:sz w:val="16"/>
                <w:szCs w:val="16"/>
              </w:rPr>
              <w:t>≤</w:t>
            </w:r>
            <w:r w:rsidR="009D3BB3">
              <w:rPr>
                <w:rFonts w:cs="Arial"/>
                <w:sz w:val="16"/>
                <w:szCs w:val="16"/>
              </w:rPr>
              <w:t xml:space="preserve"> </w:t>
            </w:r>
            <w:r w:rsidRPr="00D54329">
              <w:rPr>
                <w:rFonts w:cs="Arial"/>
                <w:sz w:val="16"/>
                <w:szCs w:val="16"/>
              </w:rPr>
              <w:t>20</w:t>
            </w:r>
          </w:p>
        </w:tc>
        <w:tc>
          <w:tcPr>
            <w:tcW w:w="418" w:type="pct"/>
            <w:shd w:val="clear" w:color="auto" w:fill="FFFFFF"/>
          </w:tcPr>
          <w:p w14:paraId="5443D029" w14:textId="0875CCC1" w:rsidR="005A2841" w:rsidRPr="00D54329" w:rsidRDefault="005A2841" w:rsidP="00254DCF">
            <w:pPr>
              <w:pStyle w:val="TAC"/>
              <w:rPr>
                <w:rFonts w:cs="Arial"/>
                <w:sz w:val="16"/>
                <w:szCs w:val="16"/>
              </w:rPr>
            </w:pPr>
            <w:r w:rsidRPr="00D54329">
              <w:rPr>
                <w:rFonts w:cs="Arial"/>
                <w:sz w:val="16"/>
                <w:szCs w:val="16"/>
              </w:rPr>
              <w:t>≤</w:t>
            </w:r>
            <w:r w:rsidR="009D3BB3">
              <w:rPr>
                <w:rFonts w:cs="Arial"/>
                <w:sz w:val="16"/>
                <w:szCs w:val="16"/>
              </w:rPr>
              <w:t xml:space="preserve"> </w:t>
            </w:r>
            <w:r w:rsidRPr="00D54329">
              <w:rPr>
                <w:rFonts w:cs="Arial"/>
                <w:sz w:val="16"/>
                <w:szCs w:val="16"/>
              </w:rPr>
              <w:t>0.02</w:t>
            </w:r>
          </w:p>
        </w:tc>
        <w:tc>
          <w:tcPr>
            <w:tcW w:w="373" w:type="pct"/>
            <w:shd w:val="clear" w:color="auto" w:fill="FFFFFF"/>
          </w:tcPr>
          <w:p w14:paraId="4895A0F1" w14:textId="2A3CB931"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F4C148B" w14:textId="75DE14EE"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2C2268AF" w14:textId="77777777" w:rsidTr="00254DCF">
        <w:trPr>
          <w:trHeight w:val="45"/>
        </w:trPr>
        <w:tc>
          <w:tcPr>
            <w:tcW w:w="422" w:type="pct"/>
          </w:tcPr>
          <w:p w14:paraId="2F00068C" w14:textId="63D5D722" w:rsidR="00352D55" w:rsidRPr="00D54329" w:rsidRDefault="00352D55" w:rsidP="00254DCF">
            <w:pPr>
              <w:pStyle w:val="TAC"/>
              <w:rPr>
                <w:rFonts w:cs="Arial"/>
                <w:sz w:val="16"/>
                <w:szCs w:val="16"/>
              </w:rPr>
            </w:pPr>
          </w:p>
        </w:tc>
        <w:tc>
          <w:tcPr>
            <w:tcW w:w="460" w:type="pct"/>
            <w:shd w:val="clear" w:color="auto" w:fill="FFFFFF"/>
          </w:tcPr>
          <w:p w14:paraId="5D7CAB51" w14:textId="77777777" w:rsidR="005A2841" w:rsidRPr="00D54329" w:rsidRDefault="005A2841" w:rsidP="00254DCF">
            <w:pPr>
              <w:pStyle w:val="TAC"/>
              <w:rPr>
                <w:rFonts w:cs="Arial"/>
                <w:sz w:val="16"/>
                <w:szCs w:val="16"/>
              </w:rPr>
            </w:pPr>
          </w:p>
        </w:tc>
        <w:tc>
          <w:tcPr>
            <w:tcW w:w="431" w:type="pct"/>
            <w:shd w:val="clear" w:color="auto" w:fill="FFFFFF"/>
          </w:tcPr>
          <w:p w14:paraId="12C51E24" w14:textId="4A7B708D" w:rsidR="005A2841" w:rsidRPr="00D54329" w:rsidRDefault="005A2841" w:rsidP="00254DCF">
            <w:pPr>
              <w:pStyle w:val="TAC"/>
              <w:rPr>
                <w:rFonts w:cs="Arial"/>
                <w:sz w:val="16"/>
                <w:szCs w:val="16"/>
              </w:rPr>
            </w:pPr>
          </w:p>
        </w:tc>
        <w:tc>
          <w:tcPr>
            <w:tcW w:w="399" w:type="pct"/>
            <w:shd w:val="clear" w:color="auto" w:fill="FFFFFF"/>
          </w:tcPr>
          <w:p w14:paraId="2F220B25" w14:textId="7C99BF24" w:rsidR="005A2841" w:rsidRPr="00D54329" w:rsidRDefault="005A2841" w:rsidP="00254DCF">
            <w:pPr>
              <w:pStyle w:val="TAC"/>
              <w:rPr>
                <w:rFonts w:cs="Arial"/>
                <w:sz w:val="16"/>
                <w:szCs w:val="16"/>
              </w:rPr>
            </w:pPr>
          </w:p>
        </w:tc>
        <w:tc>
          <w:tcPr>
            <w:tcW w:w="324" w:type="pct"/>
            <w:shd w:val="clear" w:color="auto" w:fill="FFFFFF"/>
          </w:tcPr>
          <w:p w14:paraId="48124988" w14:textId="3146B3D4" w:rsidR="005A2841" w:rsidRPr="00D54329" w:rsidRDefault="005A2841" w:rsidP="00254DCF">
            <w:pPr>
              <w:pStyle w:val="TAC"/>
              <w:rPr>
                <w:rFonts w:cs="Arial"/>
                <w:sz w:val="16"/>
                <w:szCs w:val="16"/>
              </w:rPr>
            </w:pPr>
          </w:p>
        </w:tc>
        <w:tc>
          <w:tcPr>
            <w:tcW w:w="399" w:type="pct"/>
            <w:shd w:val="clear" w:color="auto" w:fill="FFFFFF"/>
          </w:tcPr>
          <w:p w14:paraId="009BBE00" w14:textId="006D874A" w:rsidR="005A2841" w:rsidRPr="00D54329" w:rsidRDefault="005A2841" w:rsidP="00254DCF">
            <w:pPr>
              <w:pStyle w:val="TAC"/>
              <w:rPr>
                <w:rFonts w:cs="Arial"/>
                <w:sz w:val="16"/>
                <w:szCs w:val="16"/>
              </w:rPr>
            </w:pPr>
          </w:p>
        </w:tc>
        <w:tc>
          <w:tcPr>
            <w:tcW w:w="324" w:type="pct"/>
            <w:shd w:val="clear" w:color="auto" w:fill="FFFFFF"/>
          </w:tcPr>
          <w:p w14:paraId="71D4C670" w14:textId="04EBC900" w:rsidR="005A2841" w:rsidRPr="00D54329" w:rsidRDefault="005A2841" w:rsidP="00254DCF">
            <w:pPr>
              <w:pStyle w:val="TAC"/>
              <w:rPr>
                <w:rFonts w:cs="Arial"/>
                <w:sz w:val="16"/>
                <w:szCs w:val="16"/>
              </w:rPr>
            </w:pPr>
          </w:p>
        </w:tc>
        <w:tc>
          <w:tcPr>
            <w:tcW w:w="396" w:type="pct"/>
            <w:shd w:val="clear" w:color="auto" w:fill="FFFFFF"/>
          </w:tcPr>
          <w:p w14:paraId="0ACD98A0" w14:textId="648AB16F" w:rsidR="005A2841" w:rsidRPr="00D54329" w:rsidRDefault="005A2841" w:rsidP="00254DCF">
            <w:pPr>
              <w:pStyle w:val="TAC"/>
              <w:rPr>
                <w:rFonts w:cs="Arial"/>
                <w:sz w:val="16"/>
                <w:szCs w:val="16"/>
              </w:rPr>
            </w:pPr>
          </w:p>
        </w:tc>
        <w:tc>
          <w:tcPr>
            <w:tcW w:w="428" w:type="pct"/>
            <w:shd w:val="clear" w:color="auto" w:fill="FFFFFF"/>
          </w:tcPr>
          <w:p w14:paraId="0C64DA5D" w14:textId="37C5C9A5" w:rsidR="005A2841" w:rsidRPr="00D54329" w:rsidRDefault="005A2841" w:rsidP="00254DCF">
            <w:pPr>
              <w:pStyle w:val="TAC"/>
              <w:rPr>
                <w:rFonts w:cs="Arial"/>
                <w:sz w:val="16"/>
                <w:szCs w:val="16"/>
                <w:lang w:eastAsia="zh-CN"/>
              </w:rPr>
            </w:pPr>
          </w:p>
        </w:tc>
        <w:tc>
          <w:tcPr>
            <w:tcW w:w="333" w:type="pct"/>
            <w:shd w:val="clear" w:color="auto" w:fill="FFFFFF"/>
          </w:tcPr>
          <w:p w14:paraId="1419EA05" w14:textId="39D5A31F" w:rsidR="005A2841" w:rsidRPr="00D54329" w:rsidRDefault="005A2841" w:rsidP="00254DCF">
            <w:pPr>
              <w:pStyle w:val="TAC"/>
              <w:rPr>
                <w:rFonts w:cs="Arial"/>
                <w:sz w:val="16"/>
                <w:szCs w:val="16"/>
              </w:rPr>
            </w:pPr>
          </w:p>
        </w:tc>
        <w:tc>
          <w:tcPr>
            <w:tcW w:w="418" w:type="pct"/>
            <w:shd w:val="clear" w:color="auto" w:fill="FFFFFF"/>
          </w:tcPr>
          <w:p w14:paraId="41337930" w14:textId="53DFB07B" w:rsidR="005A2841" w:rsidRPr="00D54329" w:rsidRDefault="005A2841" w:rsidP="00254DCF">
            <w:pPr>
              <w:pStyle w:val="TAC"/>
              <w:rPr>
                <w:rFonts w:cs="Arial"/>
                <w:sz w:val="16"/>
                <w:szCs w:val="16"/>
              </w:rPr>
            </w:pPr>
          </w:p>
        </w:tc>
        <w:tc>
          <w:tcPr>
            <w:tcW w:w="373" w:type="pct"/>
            <w:shd w:val="clear" w:color="auto" w:fill="FFFFFF"/>
          </w:tcPr>
          <w:p w14:paraId="6EBD0931" w14:textId="47823ED1" w:rsidR="005A2841" w:rsidRPr="00D54329" w:rsidRDefault="005A2841" w:rsidP="00254DCF">
            <w:pPr>
              <w:pStyle w:val="TAC"/>
              <w:rPr>
                <w:rFonts w:cs="Arial"/>
                <w:sz w:val="16"/>
                <w:szCs w:val="16"/>
              </w:rPr>
            </w:pPr>
          </w:p>
        </w:tc>
        <w:tc>
          <w:tcPr>
            <w:tcW w:w="294" w:type="pct"/>
            <w:shd w:val="clear" w:color="auto" w:fill="FFFFFF"/>
          </w:tcPr>
          <w:p w14:paraId="65168613" w14:textId="6AB0B37C" w:rsidR="005A2841" w:rsidRPr="00D54329" w:rsidRDefault="005A2841" w:rsidP="00254DCF">
            <w:pPr>
              <w:pStyle w:val="TAC"/>
              <w:rPr>
                <w:rFonts w:cs="Arial"/>
                <w:sz w:val="16"/>
                <w:szCs w:val="16"/>
              </w:rPr>
            </w:pPr>
          </w:p>
        </w:tc>
      </w:tr>
      <w:tr w:rsidR="005A2841" w:rsidRPr="00D54329" w14:paraId="0CE2358F" w14:textId="77777777" w:rsidTr="00254DCF">
        <w:trPr>
          <w:trHeight w:val="45"/>
        </w:trPr>
        <w:tc>
          <w:tcPr>
            <w:tcW w:w="422" w:type="pct"/>
          </w:tcPr>
          <w:p w14:paraId="3A9E38B9" w14:textId="77777777" w:rsidR="00352D55" w:rsidRDefault="005A2841" w:rsidP="00254DCF">
            <w:pPr>
              <w:pStyle w:val="TAC"/>
              <w:rPr>
                <w:rFonts w:cs="Arial"/>
                <w:sz w:val="16"/>
                <w:szCs w:val="16"/>
              </w:rPr>
            </w:pPr>
            <w:r w:rsidRPr="00D54329">
              <w:rPr>
                <w:rFonts w:cs="Arial"/>
                <w:sz w:val="16"/>
                <w:szCs w:val="16"/>
              </w:rPr>
              <w:t>Head Gestures Recognition</w:t>
            </w:r>
          </w:p>
          <w:p w14:paraId="3F16DCFD" w14:textId="0DCDB233" w:rsidR="007B6893" w:rsidRPr="00D54329" w:rsidRDefault="007B6893" w:rsidP="00254DCF">
            <w:pPr>
              <w:pStyle w:val="TAC"/>
              <w:rPr>
                <w:rFonts w:cs="Arial"/>
                <w:sz w:val="16"/>
                <w:szCs w:val="16"/>
              </w:rPr>
            </w:pPr>
            <w:r>
              <w:rPr>
                <w:rFonts w:cs="Arial"/>
                <w:sz w:val="16"/>
                <w:szCs w:val="16"/>
              </w:rPr>
              <w:t>(note</w:t>
            </w:r>
            <w:r w:rsidR="00146A62">
              <w:rPr>
                <w:rFonts w:cs="Arial"/>
                <w:sz w:val="16"/>
                <w:szCs w:val="16"/>
              </w:rPr>
              <w:t>s</w:t>
            </w:r>
            <w:r>
              <w:rPr>
                <w:rFonts w:cs="Arial"/>
                <w:sz w:val="16"/>
                <w:szCs w:val="16"/>
              </w:rPr>
              <w:t xml:space="preserve"> 5</w:t>
            </w:r>
            <w:r w:rsidR="00303D85">
              <w:rPr>
                <w:rFonts w:cs="Arial"/>
                <w:sz w:val="16"/>
                <w:szCs w:val="16"/>
              </w:rPr>
              <w:t xml:space="preserve"> and</w:t>
            </w:r>
            <w:r w:rsidR="00146A62">
              <w:rPr>
                <w:rFonts w:cs="Arial"/>
                <w:sz w:val="16"/>
                <w:szCs w:val="16"/>
              </w:rPr>
              <w:t xml:space="preserve"> 7</w:t>
            </w:r>
            <w:r>
              <w:rPr>
                <w:rFonts w:cs="Arial"/>
                <w:sz w:val="16"/>
                <w:szCs w:val="16"/>
              </w:rPr>
              <w:t>)</w:t>
            </w:r>
          </w:p>
        </w:tc>
        <w:tc>
          <w:tcPr>
            <w:tcW w:w="460" w:type="pct"/>
            <w:shd w:val="clear" w:color="auto" w:fill="FFFFFF"/>
          </w:tcPr>
          <w:p w14:paraId="6B28A076"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10A0C4CF" w14:textId="77777777" w:rsidR="005A2841" w:rsidRPr="00D54329" w:rsidRDefault="005A2841" w:rsidP="00254DCF">
            <w:pPr>
              <w:pStyle w:val="TAC"/>
              <w:rPr>
                <w:rFonts w:cs="Arial"/>
                <w:sz w:val="16"/>
                <w:szCs w:val="16"/>
              </w:rPr>
            </w:pPr>
          </w:p>
        </w:tc>
        <w:tc>
          <w:tcPr>
            <w:tcW w:w="431" w:type="pct"/>
            <w:shd w:val="clear" w:color="auto" w:fill="FFFFFF"/>
          </w:tcPr>
          <w:p w14:paraId="02AAE915"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71BC80B9" w14:textId="6B5D573F"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67A33EF4" w14:textId="650EA546"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2FDFA9A4" w14:textId="7DE75A3F" w:rsidR="005A2841" w:rsidRDefault="001B346C" w:rsidP="00254DCF">
            <w:pPr>
              <w:pStyle w:val="TAC"/>
              <w:rPr>
                <w:rFonts w:cs="Arial"/>
                <w:sz w:val="16"/>
                <w:szCs w:val="16"/>
              </w:rPr>
            </w:pPr>
            <w:r>
              <w:rPr>
                <w:rFonts w:cs="Arial"/>
                <w:sz w:val="16"/>
                <w:szCs w:val="16"/>
              </w:rPr>
              <w:t>[0.3]</w:t>
            </w:r>
          </w:p>
          <w:p w14:paraId="7CB3103F" w14:textId="01FFAA66" w:rsidR="001B346C" w:rsidRPr="00D54329" w:rsidRDefault="001B346C" w:rsidP="00254DCF">
            <w:pPr>
              <w:pStyle w:val="TAC"/>
              <w:rPr>
                <w:rFonts w:cs="Arial"/>
                <w:sz w:val="16"/>
                <w:szCs w:val="16"/>
              </w:rPr>
            </w:pPr>
            <w:r>
              <w:rPr>
                <w:rFonts w:cs="Arial"/>
                <w:sz w:val="16"/>
                <w:szCs w:val="16"/>
              </w:rPr>
              <w:t>(note 6)</w:t>
            </w:r>
          </w:p>
        </w:tc>
        <w:tc>
          <w:tcPr>
            <w:tcW w:w="324" w:type="pct"/>
            <w:shd w:val="clear" w:color="auto" w:fill="FFFFFF"/>
          </w:tcPr>
          <w:p w14:paraId="70CB82D6" w14:textId="2F7E31B4" w:rsidR="005A2841" w:rsidRDefault="001B346C" w:rsidP="00254DCF">
            <w:pPr>
              <w:pStyle w:val="TAC"/>
              <w:rPr>
                <w:rFonts w:cs="Arial"/>
                <w:sz w:val="16"/>
                <w:szCs w:val="16"/>
              </w:rPr>
            </w:pPr>
            <w:r>
              <w:rPr>
                <w:rFonts w:cs="Arial"/>
                <w:sz w:val="16"/>
                <w:szCs w:val="16"/>
              </w:rPr>
              <w:t>[0.3]</w:t>
            </w:r>
          </w:p>
          <w:p w14:paraId="7C833985" w14:textId="18DAD847" w:rsidR="001B346C" w:rsidRPr="00D54329" w:rsidRDefault="001B346C" w:rsidP="00254DCF">
            <w:pPr>
              <w:pStyle w:val="TAC"/>
              <w:rPr>
                <w:rFonts w:cs="Arial"/>
                <w:sz w:val="16"/>
                <w:szCs w:val="16"/>
              </w:rPr>
            </w:pPr>
            <w:r>
              <w:rPr>
                <w:rFonts w:cs="Arial"/>
                <w:sz w:val="16"/>
                <w:szCs w:val="16"/>
              </w:rPr>
              <w:t>(note 6)</w:t>
            </w:r>
          </w:p>
        </w:tc>
        <w:tc>
          <w:tcPr>
            <w:tcW w:w="396" w:type="pct"/>
            <w:shd w:val="clear" w:color="auto" w:fill="FFFFFF"/>
          </w:tcPr>
          <w:p w14:paraId="51428E3D" w14:textId="60977D5A" w:rsidR="005A2841" w:rsidRPr="00D54329" w:rsidRDefault="005A2841" w:rsidP="00254DCF">
            <w:pPr>
              <w:pStyle w:val="TAC"/>
              <w:rPr>
                <w:rFonts w:cs="Arial"/>
                <w:sz w:val="16"/>
                <w:szCs w:val="16"/>
              </w:rPr>
            </w:pPr>
            <w:r w:rsidRPr="00D54329">
              <w:rPr>
                <w:rFonts w:cs="Arial"/>
                <w:sz w:val="16"/>
                <w:szCs w:val="16"/>
              </w:rPr>
              <w:t>[0.</w:t>
            </w:r>
            <w:r w:rsidR="001B346C" w:rsidRPr="00D54329">
              <w:rPr>
                <w:rFonts w:cs="Arial"/>
                <w:sz w:val="16"/>
                <w:szCs w:val="16"/>
              </w:rPr>
              <w:t>0</w:t>
            </w:r>
            <w:r w:rsidR="001B346C">
              <w:rPr>
                <w:rFonts w:cs="Arial"/>
                <w:sz w:val="16"/>
                <w:szCs w:val="16"/>
              </w:rPr>
              <w:t>1</w:t>
            </w:r>
            <w:r w:rsidRPr="00D54329">
              <w:rPr>
                <w:rFonts w:cs="Arial"/>
                <w:sz w:val="16"/>
                <w:szCs w:val="16"/>
              </w:rPr>
              <w:t>]</w:t>
            </w:r>
          </w:p>
        </w:tc>
        <w:tc>
          <w:tcPr>
            <w:tcW w:w="428" w:type="pct"/>
            <w:shd w:val="clear" w:color="auto" w:fill="FFFFFF"/>
          </w:tcPr>
          <w:p w14:paraId="427F043E" w14:textId="2EB0CE5F" w:rsidR="005A2841" w:rsidRDefault="001B346C" w:rsidP="00254DCF">
            <w:pPr>
              <w:pStyle w:val="TAC"/>
              <w:rPr>
                <w:rFonts w:cs="Arial"/>
                <w:sz w:val="16"/>
                <w:szCs w:val="16"/>
                <w:lang w:eastAsia="zh-CN"/>
              </w:rPr>
            </w:pPr>
            <w:r>
              <w:rPr>
                <w:rFonts w:cs="Arial"/>
                <w:sz w:val="16"/>
                <w:szCs w:val="16"/>
                <w:lang w:eastAsia="zh-CN"/>
              </w:rPr>
              <w:t>[0.3]</w:t>
            </w:r>
          </w:p>
          <w:p w14:paraId="01579BCC" w14:textId="47E2F198" w:rsidR="001B346C" w:rsidRPr="00D54329" w:rsidRDefault="001B346C" w:rsidP="00254DCF">
            <w:pPr>
              <w:pStyle w:val="TAC"/>
              <w:rPr>
                <w:rFonts w:cs="Arial"/>
                <w:sz w:val="16"/>
                <w:szCs w:val="16"/>
                <w:lang w:eastAsia="zh-CN"/>
              </w:rPr>
            </w:pPr>
            <w:r>
              <w:rPr>
                <w:rFonts w:cs="Arial"/>
                <w:sz w:val="16"/>
                <w:szCs w:val="16"/>
                <w:lang w:eastAsia="zh-CN"/>
              </w:rPr>
              <w:t>(note 6)</w:t>
            </w:r>
          </w:p>
        </w:tc>
        <w:tc>
          <w:tcPr>
            <w:tcW w:w="333" w:type="pct"/>
            <w:shd w:val="clear" w:color="auto" w:fill="FFFFFF"/>
          </w:tcPr>
          <w:p w14:paraId="1900883A" w14:textId="7B0330C4" w:rsidR="005A2841" w:rsidRPr="00D54329" w:rsidRDefault="005A2841" w:rsidP="00254DCF">
            <w:pPr>
              <w:pStyle w:val="TAC"/>
              <w:rPr>
                <w:rFonts w:cs="Arial"/>
                <w:sz w:val="16"/>
                <w:szCs w:val="16"/>
              </w:rPr>
            </w:pPr>
            <w:r w:rsidRPr="00D54329">
              <w:rPr>
                <w:rFonts w:cs="Arial"/>
                <w:sz w:val="16"/>
                <w:szCs w:val="16"/>
              </w:rPr>
              <w:t>≤</w:t>
            </w:r>
            <w:r w:rsidR="00537390">
              <w:rPr>
                <w:rFonts w:cs="Arial"/>
                <w:sz w:val="16"/>
                <w:szCs w:val="16"/>
              </w:rPr>
              <w:t xml:space="preserve"> </w:t>
            </w:r>
            <w:r w:rsidRPr="00D54329">
              <w:rPr>
                <w:rFonts w:cs="Arial"/>
                <w:sz w:val="16"/>
                <w:szCs w:val="16"/>
              </w:rPr>
              <w:t>20</w:t>
            </w:r>
          </w:p>
        </w:tc>
        <w:tc>
          <w:tcPr>
            <w:tcW w:w="418" w:type="pct"/>
            <w:shd w:val="clear" w:color="auto" w:fill="FFFFFF"/>
          </w:tcPr>
          <w:p w14:paraId="4476C581" w14:textId="5AAFFACA" w:rsidR="005A2841" w:rsidRPr="00D54329" w:rsidRDefault="005A2841" w:rsidP="00254DCF">
            <w:pPr>
              <w:pStyle w:val="TAC"/>
              <w:rPr>
                <w:rFonts w:cs="Arial"/>
                <w:sz w:val="16"/>
                <w:szCs w:val="16"/>
              </w:rPr>
            </w:pPr>
            <w:r w:rsidRPr="00D54329">
              <w:rPr>
                <w:rFonts w:cs="Arial"/>
                <w:sz w:val="16"/>
                <w:szCs w:val="16"/>
              </w:rPr>
              <w:t>≤</w:t>
            </w:r>
            <w:r w:rsidR="00537390">
              <w:rPr>
                <w:rFonts w:cs="Arial"/>
                <w:sz w:val="16"/>
                <w:szCs w:val="16"/>
              </w:rPr>
              <w:t xml:space="preserve"> </w:t>
            </w:r>
            <w:r w:rsidRPr="00D54329">
              <w:rPr>
                <w:rFonts w:cs="Arial"/>
                <w:sz w:val="16"/>
                <w:szCs w:val="16"/>
              </w:rPr>
              <w:t>0.02</w:t>
            </w:r>
          </w:p>
        </w:tc>
        <w:tc>
          <w:tcPr>
            <w:tcW w:w="373" w:type="pct"/>
            <w:shd w:val="clear" w:color="auto" w:fill="FFFFFF"/>
          </w:tcPr>
          <w:p w14:paraId="1B83C031" w14:textId="2C35096D"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870DD30" w14:textId="5ADBA250"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323433D7" w14:textId="77777777" w:rsidTr="00254DCF">
        <w:trPr>
          <w:trHeight w:val="45"/>
        </w:trPr>
        <w:tc>
          <w:tcPr>
            <w:tcW w:w="422" w:type="pct"/>
          </w:tcPr>
          <w:p w14:paraId="5CF7915C" w14:textId="77777777" w:rsidR="00352D55" w:rsidRDefault="005A2841" w:rsidP="00254DCF">
            <w:pPr>
              <w:pStyle w:val="TAC"/>
              <w:rPr>
                <w:rFonts w:cs="Arial"/>
                <w:sz w:val="16"/>
                <w:szCs w:val="16"/>
              </w:rPr>
            </w:pPr>
            <w:r w:rsidRPr="00D54329">
              <w:rPr>
                <w:rFonts w:cs="Arial"/>
                <w:sz w:val="16"/>
                <w:szCs w:val="16"/>
              </w:rPr>
              <w:lastRenderedPageBreak/>
              <w:t>Body and Limb Gestures Recognition</w:t>
            </w:r>
          </w:p>
          <w:p w14:paraId="5D2D6E7D" w14:textId="493BB9E3" w:rsidR="00146A62" w:rsidRPr="00D54329" w:rsidRDefault="00146A62" w:rsidP="00254DCF">
            <w:pPr>
              <w:pStyle w:val="TAC"/>
              <w:rPr>
                <w:rFonts w:cs="Arial"/>
                <w:sz w:val="16"/>
                <w:szCs w:val="16"/>
              </w:rPr>
            </w:pPr>
            <w:r>
              <w:rPr>
                <w:rFonts w:cs="Arial"/>
                <w:sz w:val="16"/>
                <w:szCs w:val="16"/>
              </w:rPr>
              <w:t>(note 7)</w:t>
            </w:r>
          </w:p>
        </w:tc>
        <w:tc>
          <w:tcPr>
            <w:tcW w:w="460" w:type="pct"/>
            <w:shd w:val="clear" w:color="auto" w:fill="FFFFFF"/>
          </w:tcPr>
          <w:p w14:paraId="32F48C73"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6ABCE5DA" w14:textId="77777777" w:rsidR="005A2841" w:rsidRPr="00D54329" w:rsidRDefault="005A2841" w:rsidP="00254DCF">
            <w:pPr>
              <w:pStyle w:val="TAC"/>
              <w:rPr>
                <w:rFonts w:cs="Arial"/>
                <w:sz w:val="16"/>
                <w:szCs w:val="16"/>
              </w:rPr>
            </w:pPr>
          </w:p>
        </w:tc>
        <w:tc>
          <w:tcPr>
            <w:tcW w:w="431" w:type="pct"/>
            <w:shd w:val="clear" w:color="auto" w:fill="FFFFFF"/>
          </w:tcPr>
          <w:p w14:paraId="6BCAC05F"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C42F718" w14:textId="7D2AE96A"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100E33DB" w14:textId="72498D8D" w:rsidR="005A2841" w:rsidRPr="00D54329" w:rsidRDefault="005A2841" w:rsidP="00537390">
            <w:pPr>
              <w:pStyle w:val="TAC"/>
              <w:jc w:val="left"/>
              <w:rPr>
                <w:rFonts w:cs="Arial"/>
                <w:sz w:val="16"/>
                <w:szCs w:val="16"/>
              </w:rPr>
            </w:pPr>
            <w:r w:rsidRPr="00D54329">
              <w:rPr>
                <w:rFonts w:cs="Arial"/>
                <w:sz w:val="16"/>
                <w:szCs w:val="16"/>
              </w:rPr>
              <w:t>[0.1</w:t>
            </w:r>
          </w:p>
        </w:tc>
        <w:tc>
          <w:tcPr>
            <w:tcW w:w="399" w:type="pct"/>
            <w:shd w:val="clear" w:color="auto" w:fill="FFFFFF"/>
          </w:tcPr>
          <w:p w14:paraId="0BE80DC3"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6064A3F7"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FF3286E" w14:textId="43029C31" w:rsidR="005A2841" w:rsidRPr="00D54329" w:rsidRDefault="005A2841" w:rsidP="00254DCF">
            <w:pPr>
              <w:pStyle w:val="TAC"/>
              <w:rPr>
                <w:rFonts w:cs="Arial"/>
                <w:sz w:val="16"/>
                <w:szCs w:val="16"/>
              </w:rPr>
            </w:pPr>
            <w:r w:rsidRPr="00D54329">
              <w:rPr>
                <w:rFonts w:cs="Arial"/>
                <w:sz w:val="16"/>
                <w:szCs w:val="16"/>
              </w:rPr>
              <w:t>0.1</w:t>
            </w:r>
          </w:p>
        </w:tc>
        <w:tc>
          <w:tcPr>
            <w:tcW w:w="428" w:type="pct"/>
            <w:shd w:val="clear" w:color="auto" w:fill="FFFFFF"/>
          </w:tcPr>
          <w:p w14:paraId="7E62B470"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BB11A89" w14:textId="00834424" w:rsidR="005A2841" w:rsidRPr="00D54329" w:rsidRDefault="005A2841" w:rsidP="00254DCF">
            <w:pPr>
              <w:pStyle w:val="TAC"/>
              <w:rPr>
                <w:rFonts w:cs="Arial"/>
                <w:sz w:val="16"/>
                <w:szCs w:val="16"/>
              </w:rPr>
            </w:pPr>
            <w:r w:rsidRPr="00D54329">
              <w:rPr>
                <w:rFonts w:cs="Arial"/>
                <w:sz w:val="16"/>
                <w:szCs w:val="16"/>
              </w:rPr>
              <w:t>≤</w:t>
            </w:r>
            <w:r w:rsidR="009601A4">
              <w:rPr>
                <w:rFonts w:cs="Arial"/>
                <w:sz w:val="16"/>
                <w:szCs w:val="16"/>
              </w:rPr>
              <w:t xml:space="preserve"> </w:t>
            </w:r>
            <w:r w:rsidRPr="00D54329">
              <w:rPr>
                <w:rFonts w:cs="Arial"/>
                <w:sz w:val="16"/>
                <w:szCs w:val="16"/>
              </w:rPr>
              <w:t>20</w:t>
            </w:r>
          </w:p>
        </w:tc>
        <w:tc>
          <w:tcPr>
            <w:tcW w:w="418" w:type="pct"/>
            <w:shd w:val="clear" w:color="auto" w:fill="FFFFFF"/>
          </w:tcPr>
          <w:p w14:paraId="4453B856" w14:textId="5C4AAD28" w:rsidR="005A2841" w:rsidRPr="00D54329" w:rsidRDefault="005A2841" w:rsidP="00254DCF">
            <w:pPr>
              <w:pStyle w:val="TAC"/>
              <w:rPr>
                <w:rFonts w:cs="Arial"/>
                <w:sz w:val="16"/>
                <w:szCs w:val="16"/>
              </w:rPr>
            </w:pPr>
            <w:r w:rsidRPr="00D54329">
              <w:rPr>
                <w:rFonts w:cs="Arial"/>
                <w:sz w:val="16"/>
                <w:szCs w:val="16"/>
              </w:rPr>
              <w:t>≤</w:t>
            </w:r>
            <w:r w:rsidR="009601A4">
              <w:rPr>
                <w:rFonts w:cs="Arial"/>
                <w:sz w:val="16"/>
                <w:szCs w:val="16"/>
              </w:rPr>
              <w:t xml:space="preserve"> </w:t>
            </w:r>
            <w:r w:rsidRPr="00D54329">
              <w:rPr>
                <w:rFonts w:cs="Arial"/>
                <w:sz w:val="16"/>
                <w:szCs w:val="16"/>
              </w:rPr>
              <w:t>0.02</w:t>
            </w:r>
          </w:p>
        </w:tc>
        <w:tc>
          <w:tcPr>
            <w:tcW w:w="373" w:type="pct"/>
            <w:shd w:val="clear" w:color="auto" w:fill="FFFFFF"/>
          </w:tcPr>
          <w:p w14:paraId="5AD3886B" w14:textId="37E1CAC6"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00254E29" w14:textId="6C2CCF57" w:rsidR="005A2841" w:rsidRPr="00D54329" w:rsidRDefault="005A2841" w:rsidP="00254DCF">
            <w:pPr>
              <w:pStyle w:val="TAC"/>
              <w:rPr>
                <w:rFonts w:cs="Arial"/>
                <w:sz w:val="16"/>
                <w:szCs w:val="16"/>
              </w:rPr>
            </w:pPr>
            <w:r w:rsidRPr="00D54329">
              <w:rPr>
                <w:rFonts w:cs="Arial"/>
                <w:sz w:val="16"/>
                <w:szCs w:val="16"/>
              </w:rPr>
              <w:t>≤ 10</w:t>
            </w:r>
          </w:p>
        </w:tc>
      </w:tr>
      <w:tr w:rsidR="005A2841" w:rsidRPr="00107F0F" w14:paraId="34A4216E" w14:textId="77777777" w:rsidTr="00254DCF">
        <w:trPr>
          <w:trHeight w:val="146"/>
        </w:trPr>
        <w:tc>
          <w:tcPr>
            <w:tcW w:w="5000" w:type="pct"/>
            <w:gridSpan w:val="13"/>
          </w:tcPr>
          <w:p w14:paraId="17B59ABF" w14:textId="77777777" w:rsidR="005A2841" w:rsidRPr="00107F0F" w:rsidRDefault="005A2841" w:rsidP="00254DCF">
            <w:pPr>
              <w:pStyle w:val="TAN"/>
              <w:rPr>
                <w:sz w:val="16"/>
              </w:rPr>
            </w:pPr>
            <w:r w:rsidRPr="00107F0F">
              <w:rPr>
                <w:sz w:val="16"/>
              </w:rPr>
              <w:t>NOTE 1:</w:t>
            </w:r>
            <w:r w:rsidRPr="00107F0F">
              <w:rPr>
                <w:sz w:val="16"/>
              </w:rPr>
              <w:tab/>
              <w:t>Depending on the actual application to be controlled by the gestures, Missed detection and False alarm may have different KPI values from &lt; 1% to 10%.</w:t>
            </w:r>
          </w:p>
          <w:p w14:paraId="52419364" w14:textId="389F3AA3" w:rsidR="00396852" w:rsidRDefault="005A2841" w:rsidP="00254DCF">
            <w:pPr>
              <w:pStyle w:val="TAN"/>
              <w:rPr>
                <w:sz w:val="16"/>
              </w:rPr>
            </w:pPr>
            <w:r w:rsidRPr="00107F0F">
              <w:rPr>
                <w:sz w:val="16"/>
              </w:rPr>
              <w:t>NOTE 2:</w:t>
            </w:r>
            <w:r w:rsidRPr="00107F0F">
              <w:rPr>
                <w:sz w:val="16"/>
              </w:rPr>
              <w:tab/>
              <w:t>References for hand gesture recognition are [</w:t>
            </w:r>
            <w:r w:rsidR="0066147B" w:rsidRPr="00107F0F">
              <w:rPr>
                <w:sz w:val="16"/>
              </w:rPr>
              <w:t>331</w:t>
            </w:r>
            <w:r w:rsidRPr="00107F0F">
              <w:rPr>
                <w:sz w:val="16"/>
              </w:rPr>
              <w:t>]</w:t>
            </w:r>
            <w:r w:rsidR="00D03F4D">
              <w:rPr>
                <w:sz w:val="16"/>
              </w:rPr>
              <w:t xml:space="preserve">, </w:t>
            </w:r>
            <w:r w:rsidRPr="00107F0F">
              <w:rPr>
                <w:sz w:val="16"/>
              </w:rPr>
              <w:t>[</w:t>
            </w:r>
            <w:r w:rsidR="0066147B" w:rsidRPr="00107F0F">
              <w:rPr>
                <w:sz w:val="16"/>
              </w:rPr>
              <w:t>332</w:t>
            </w:r>
            <w:r w:rsidRPr="00107F0F">
              <w:rPr>
                <w:sz w:val="16"/>
              </w:rPr>
              <w:t xml:space="preserve">], </w:t>
            </w:r>
            <w:r w:rsidR="00D03F4D">
              <w:rPr>
                <w:sz w:val="16"/>
              </w:rPr>
              <w:t xml:space="preserve">[94] </w:t>
            </w:r>
            <w:r w:rsidRPr="00107F0F">
              <w:rPr>
                <w:sz w:val="16"/>
              </w:rPr>
              <w:t>for facial and head gesture recognition [</w:t>
            </w:r>
            <w:r w:rsidR="0066147B" w:rsidRPr="00107F0F">
              <w:rPr>
                <w:rFonts w:eastAsiaTheme="minorEastAsia" w:hint="eastAsia"/>
                <w:sz w:val="16"/>
                <w:lang w:eastAsia="zh-CN"/>
              </w:rPr>
              <w:t>33</w:t>
            </w:r>
            <w:r w:rsidRPr="00107F0F">
              <w:rPr>
                <w:sz w:val="16"/>
              </w:rPr>
              <w:t>3], and for body and limb gesture recognition [</w:t>
            </w:r>
            <w:r w:rsidR="0066147B" w:rsidRPr="00107F0F">
              <w:rPr>
                <w:sz w:val="16"/>
              </w:rPr>
              <w:t>334</w:t>
            </w:r>
            <w:r w:rsidRPr="00107F0F">
              <w:rPr>
                <w:sz w:val="16"/>
              </w:rPr>
              <w:t>]</w:t>
            </w:r>
            <w:r w:rsidR="00B574C5">
              <w:rPr>
                <w:sz w:val="16"/>
              </w:rPr>
              <w:t xml:space="preserve">, </w:t>
            </w:r>
            <w:r w:rsidRPr="00107F0F">
              <w:rPr>
                <w:sz w:val="16"/>
              </w:rPr>
              <w:t>[</w:t>
            </w:r>
            <w:r w:rsidR="0066147B" w:rsidRPr="00107F0F">
              <w:rPr>
                <w:sz w:val="16"/>
              </w:rPr>
              <w:t>335</w:t>
            </w:r>
            <w:r w:rsidRPr="00107F0F">
              <w:rPr>
                <w:sz w:val="16"/>
              </w:rPr>
              <w:t>]</w:t>
            </w:r>
            <w:r w:rsidR="00D03F4D">
              <w:rPr>
                <w:sz w:val="16"/>
              </w:rPr>
              <w:t>, [94]</w:t>
            </w:r>
            <w:r w:rsidRPr="00107F0F">
              <w:rPr>
                <w:sz w:val="16"/>
              </w:rPr>
              <w:t>.</w:t>
            </w:r>
          </w:p>
          <w:p w14:paraId="40D96B38" w14:textId="77A9A666" w:rsidR="004A75EA" w:rsidRPr="004A75EA" w:rsidRDefault="004A75EA" w:rsidP="004A75EA">
            <w:pPr>
              <w:pStyle w:val="TAN"/>
              <w:rPr>
                <w:sz w:val="16"/>
              </w:rPr>
            </w:pPr>
            <w:r w:rsidRPr="004A75EA">
              <w:rPr>
                <w:sz w:val="16"/>
              </w:rPr>
              <w:t>NOTE 3:</w:t>
            </w:r>
            <w:r w:rsidRPr="004A75EA">
              <w:rPr>
                <w:sz w:val="16"/>
              </w:rPr>
              <w:tab/>
              <w:t>In this table, accuracy of positioning estimate is the horizontal or vertical minimum distance between distinguishable objects, range resolution is the minimum distance between distinguishable objects regarding depth sensing.</w:t>
            </w:r>
          </w:p>
          <w:p w14:paraId="6FF32BCB" w14:textId="77777777" w:rsidR="004A75EA" w:rsidRPr="004A75EA" w:rsidRDefault="004A75EA" w:rsidP="004A75EA">
            <w:pPr>
              <w:pStyle w:val="TAN"/>
              <w:rPr>
                <w:sz w:val="16"/>
              </w:rPr>
            </w:pPr>
            <w:r w:rsidRPr="004A75EA">
              <w:rPr>
                <w:sz w:val="16"/>
              </w:rPr>
              <w:t>NOTE 4:</w:t>
            </w:r>
            <w:r w:rsidRPr="004A75EA">
              <w:rPr>
                <w:sz w:val="16"/>
              </w:rPr>
              <w:tab/>
              <w:t>The sensing KPIs for Hand Gestures Recognition are derived from being able to distinguish the position of a hand.</w:t>
            </w:r>
          </w:p>
          <w:p w14:paraId="5EE3EC87" w14:textId="77777777" w:rsidR="004A75EA" w:rsidRPr="004A75EA" w:rsidRDefault="004A75EA" w:rsidP="004A75EA">
            <w:pPr>
              <w:pStyle w:val="TAN"/>
              <w:rPr>
                <w:sz w:val="16"/>
              </w:rPr>
            </w:pPr>
            <w:r w:rsidRPr="004A75EA">
              <w:rPr>
                <w:sz w:val="16"/>
              </w:rPr>
              <w:t>NOTE 5:</w:t>
            </w:r>
            <w:r w:rsidRPr="004A75EA">
              <w:rPr>
                <w:sz w:val="16"/>
              </w:rPr>
              <w:tab/>
              <w:t>The sensing KPIs for Head Gestures Recognition are derived from different Head Gestures such as shaking, nodding, or turning one’s head.</w:t>
            </w:r>
          </w:p>
          <w:p w14:paraId="7130CE37" w14:textId="77777777" w:rsidR="00D03F4D" w:rsidRDefault="004A75EA" w:rsidP="004A75EA">
            <w:pPr>
              <w:pStyle w:val="TAN"/>
              <w:rPr>
                <w:sz w:val="16"/>
              </w:rPr>
            </w:pPr>
            <w:r w:rsidRPr="004A75EA">
              <w:rPr>
                <w:sz w:val="16"/>
              </w:rPr>
              <w:t>NOTE 6:</w:t>
            </w:r>
            <w:r w:rsidRPr="004A75EA">
              <w:rPr>
                <w:sz w:val="16"/>
              </w:rPr>
              <w:tab/>
              <w:t>Detection of intentional movement of one’s head (e.g. intentional shaking or nodding)</w:t>
            </w:r>
            <w:r w:rsidR="00B574C5">
              <w:rPr>
                <w:sz w:val="16"/>
              </w:rPr>
              <w:t>.</w:t>
            </w:r>
          </w:p>
          <w:p w14:paraId="2CFE58DF" w14:textId="3CB0D5CC" w:rsidR="00E30812" w:rsidRPr="00107F0F" w:rsidRDefault="00E30812" w:rsidP="004A75EA">
            <w:pPr>
              <w:pStyle w:val="TAN"/>
              <w:rPr>
                <w:sz w:val="16"/>
              </w:rPr>
            </w:pPr>
            <w:r w:rsidRPr="00E30812">
              <w:rPr>
                <w:sz w:val="16"/>
              </w:rPr>
              <w:t xml:space="preserve">NOTE </w:t>
            </w:r>
            <w:r>
              <w:rPr>
                <w:sz w:val="16"/>
              </w:rPr>
              <w:t>7</w:t>
            </w:r>
            <w:r w:rsidRPr="00E30812">
              <w:rPr>
                <w:sz w:val="16"/>
              </w:rPr>
              <w:t>:</w:t>
            </w:r>
            <w:r w:rsidRPr="00E30812">
              <w:rPr>
                <w:sz w:val="16"/>
              </w:rPr>
              <w:tab/>
            </w:r>
            <w:r w:rsidR="00146A62">
              <w:rPr>
                <w:sz w:val="16"/>
              </w:rPr>
              <w:t>The</w:t>
            </w:r>
            <w:r w:rsidR="00146A62">
              <w:t xml:space="preserve"> </w:t>
            </w:r>
            <w:r w:rsidR="00146A62" w:rsidRPr="00146A62">
              <w:rPr>
                <w:sz w:val="16"/>
              </w:rPr>
              <w:t>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r w:rsidRPr="00E30812">
              <w:rPr>
                <w:sz w:val="16"/>
              </w:rPr>
              <w:t>.</w:t>
            </w:r>
          </w:p>
        </w:tc>
      </w:tr>
    </w:tbl>
    <w:p w14:paraId="17A33834" w14:textId="77777777" w:rsidR="005A2841" w:rsidRPr="00107F0F" w:rsidRDefault="005A2841" w:rsidP="00107F0F"/>
    <w:p w14:paraId="71C25F86" w14:textId="2EC0EF72" w:rsidR="00303FCA" w:rsidRPr="00D54329" w:rsidRDefault="00303FCA" w:rsidP="00303FCA">
      <w:pPr>
        <w:pStyle w:val="Heading2"/>
        <w:rPr>
          <w:lang w:eastAsia="zh-CN"/>
        </w:rPr>
      </w:pPr>
      <w:bookmarkStart w:id="1127" w:name="_Toc220333253"/>
      <w:r w:rsidRPr="00D54329">
        <w:rPr>
          <w:lang w:eastAsia="zh-CN"/>
        </w:rPr>
        <w:t>7.25</w:t>
      </w:r>
      <w:r w:rsidRPr="00D54329">
        <w:rPr>
          <w:lang w:eastAsia="zh-CN"/>
        </w:rPr>
        <w:tab/>
        <w:t>Use case on Smart Shopping Tracker</w:t>
      </w:r>
      <w:bookmarkEnd w:id="1127"/>
    </w:p>
    <w:p w14:paraId="48D79BC7" w14:textId="722A8963" w:rsidR="00303FCA" w:rsidRPr="00D54329" w:rsidRDefault="00303FCA" w:rsidP="00303FCA">
      <w:pPr>
        <w:pStyle w:val="Heading3"/>
      </w:pPr>
      <w:bookmarkStart w:id="1128" w:name="_Toc220333254"/>
      <w:r w:rsidRPr="00D54329">
        <w:t>7.25.1</w:t>
      </w:r>
      <w:r w:rsidR="00B51C8F" w:rsidRPr="00D54329">
        <w:tab/>
      </w:r>
      <w:r w:rsidRPr="00D54329">
        <w:t>Description</w:t>
      </w:r>
      <w:bookmarkEnd w:id="1128"/>
    </w:p>
    <w:p w14:paraId="12800420" w14:textId="070C4AE2" w:rsidR="00303FCA" w:rsidRPr="00D54329" w:rsidRDefault="00303FCA" w:rsidP="00303FCA">
      <w:pPr>
        <w:snapToGrid w:val="0"/>
        <w:spacing w:beforeLines="50" w:before="120" w:afterLines="50" w:after="120"/>
        <w:rPr>
          <w:lang w:eastAsia="zh-CN"/>
        </w:rPr>
      </w:pPr>
      <w:r w:rsidRPr="00D54329">
        <w:rPr>
          <w:lang w:eastAsia="zh-CN"/>
        </w:rPr>
        <w:t xml:space="preserve">The indoor location analytics is expected to see exponential growth from </w:t>
      </w:r>
      <w:r w:rsidR="00586139">
        <w:rPr>
          <w:lang w:eastAsia="zh-CN"/>
        </w:rPr>
        <w:t>USD</w:t>
      </w:r>
      <w:r w:rsidRPr="00D54329">
        <w:rPr>
          <w:lang w:eastAsia="zh-CN"/>
        </w:rPr>
        <w:t xml:space="preserve">14.09 billion in 2024 to </w:t>
      </w:r>
      <w:r w:rsidR="00586139">
        <w:rPr>
          <w:lang w:eastAsia="zh-CN"/>
        </w:rPr>
        <w:t xml:space="preserve">USD </w:t>
      </w:r>
      <w:r w:rsidRPr="00D54329">
        <w:rPr>
          <w:lang w:eastAsia="zh-CN"/>
        </w:rPr>
        <w:t>41.66 billion in 2029 at a CAGR of 24.2%. The growth in the forecast period can be attributed to initiatives for smart cities, inefficiency of the GPS technology in indoor premises, demand for navigation, growing need for accurate and real</w:t>
      </w:r>
      <w:r w:rsidR="00737FC2">
        <w:rPr>
          <w:lang w:eastAsia="zh-CN"/>
        </w:rPr>
        <w:t xml:space="preserve"> </w:t>
      </w:r>
      <w:r w:rsidRPr="00D54329">
        <w:rPr>
          <w:lang w:eastAsia="zh-CN"/>
        </w:rPr>
        <w:t>time location services and increasing adoption of data analytics in the retail sector [</w:t>
      </w:r>
      <w:r w:rsidR="0066147B" w:rsidRPr="00D54329">
        <w:rPr>
          <w:lang w:eastAsia="zh-CN"/>
        </w:rPr>
        <w:t>336</w:t>
      </w:r>
      <w:r w:rsidRPr="00D54329">
        <w:rPr>
          <w:lang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 [</w:t>
      </w:r>
      <w:r w:rsidR="0066147B" w:rsidRPr="00D54329">
        <w:rPr>
          <w:lang w:eastAsia="zh-CN"/>
        </w:rPr>
        <w:t>337</w:t>
      </w:r>
      <w:r w:rsidRPr="00D54329">
        <w:rPr>
          <w:lang w:eastAsia="zh-CN"/>
        </w:rPr>
        <w:t>].</w:t>
      </w:r>
    </w:p>
    <w:p w14:paraId="542B0981" w14:textId="7DA17F30" w:rsidR="00303FCA" w:rsidRPr="00D54329" w:rsidRDefault="00303FCA" w:rsidP="00303FCA">
      <w:pPr>
        <w:snapToGrid w:val="0"/>
        <w:spacing w:beforeLines="50" w:before="120" w:afterLines="50" w:after="120"/>
        <w:rPr>
          <w:lang w:eastAsia="zh-CN"/>
        </w:rPr>
      </w:pPr>
      <w:r w:rsidRPr="00D54329">
        <w:rPr>
          <w:lang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p>
    <w:p w14:paraId="208727C1" w14:textId="02BCF1A5" w:rsidR="005A2841" w:rsidRPr="00D54329" w:rsidRDefault="00303FCA" w:rsidP="00303FCA">
      <w:pPr>
        <w:snapToGrid w:val="0"/>
        <w:spacing w:beforeLines="50" w:before="120" w:afterLines="50" w:after="120"/>
        <w:rPr>
          <w:lang w:eastAsia="zh-CN"/>
        </w:rPr>
      </w:pPr>
      <w:r w:rsidRPr="00D54329">
        <w:rPr>
          <w:lang w:eastAsia="zh-CN"/>
        </w:rPr>
        <w:t>The scenario is illustrated in Figure 7.25.1-1 and illustrates SENSOR (third-party service provider), the store owner and two MNOs, MNO A and MNO B. Furthermore, the store (shown on the bottom left) rents a broadband connection from MNO A which is operational inside the store. Inside the store are users with 6G UEs from MNO A and MNO B and all devices are 6G and Wi-Fi sensing capable.</w:t>
      </w:r>
    </w:p>
    <w:p w14:paraId="4780382A" w14:textId="1B31CD24" w:rsidR="00303FCA" w:rsidRPr="00D54329" w:rsidRDefault="00303FCA" w:rsidP="00303FCA">
      <w:pPr>
        <w:pStyle w:val="TH"/>
      </w:pPr>
      <w:r w:rsidRPr="00D54329">
        <w:rPr>
          <w:noProof/>
        </w:rPr>
        <w:lastRenderedPageBreak/>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363"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p>
    <w:p w14:paraId="1CF77D2D" w14:textId="202E0096" w:rsidR="00303FCA" w:rsidRPr="00D54329" w:rsidRDefault="00303FCA" w:rsidP="00303FCA">
      <w:pPr>
        <w:pStyle w:val="TF"/>
      </w:pPr>
      <w:r w:rsidRPr="00D54329">
        <w:t>Figure 7.25.1-</w:t>
      </w:r>
      <w:r w:rsidRPr="00D54329">
        <w:fldChar w:fldCharType="begin"/>
      </w:r>
      <w:r w:rsidRPr="00D54329">
        <w:instrText xml:space="preserve"> SEQ Figure \* ARABIC </w:instrText>
      </w:r>
      <w:r w:rsidRPr="00D54329">
        <w:fldChar w:fldCharType="separate"/>
      </w:r>
      <w:r w:rsidRPr="00D54329">
        <w:t>1</w:t>
      </w:r>
      <w:r w:rsidRPr="00D54329">
        <w:fldChar w:fldCharType="end"/>
      </w:r>
      <w:r w:rsidRPr="00D54329">
        <w:t>: Smart Shopping Tracker Scenario Utilising Sensing Results from Multiple MNOs</w:t>
      </w:r>
    </w:p>
    <w:p w14:paraId="60535463" w14:textId="194482E4" w:rsidR="00303FCA" w:rsidRPr="00D54329" w:rsidRDefault="00303FCA" w:rsidP="00303FCA">
      <w:pPr>
        <w:pStyle w:val="Heading3"/>
      </w:pPr>
      <w:bookmarkStart w:id="1129" w:name="_Toc220333255"/>
      <w:r w:rsidRPr="00D54329">
        <w:t>7.25.2</w:t>
      </w:r>
      <w:r w:rsidRPr="00D54329">
        <w:tab/>
        <w:t>Pre-conditions</w:t>
      </w:r>
      <w:bookmarkEnd w:id="1129"/>
    </w:p>
    <w:p w14:paraId="77D93A3F" w14:textId="77777777" w:rsidR="00303FCA" w:rsidRPr="00D54329" w:rsidRDefault="00303FCA" w:rsidP="00303FCA">
      <w:pPr>
        <w:rPr>
          <w:lang w:eastAsia="zh-CN"/>
        </w:rPr>
      </w:pPr>
      <w:r w:rsidRPr="00D54329">
        <w:rPr>
          <w:lang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p>
    <w:p w14:paraId="639C6C62" w14:textId="4AE4F040" w:rsidR="00303FCA" w:rsidRPr="00D54329" w:rsidRDefault="00303FCA" w:rsidP="00303FCA">
      <w:pPr>
        <w:rPr>
          <w:lang w:eastAsia="zh-CN"/>
        </w:rPr>
      </w:pPr>
      <w:r w:rsidRPr="00D54329">
        <w:rPr>
          <w:lang w:eastAsia="zh-CN"/>
        </w:rPr>
        <w:t xml:space="preserve">As illustrated in Figure </w:t>
      </w:r>
      <w:r w:rsidR="00275F45" w:rsidRPr="00D54329">
        <w:rPr>
          <w:lang w:eastAsia="zh-CN"/>
        </w:rPr>
        <w:t>7.25.1-</w:t>
      </w:r>
      <w:r w:rsidRPr="00D54329">
        <w:rPr>
          <w:lang w:eastAsia="zh-CN"/>
        </w:rPr>
        <w:t>1, both MNOs have an AF (Application Function) deployed in their network offering a Wi-Fi sensing enablement via an application on all 6G UEs.</w:t>
      </w:r>
    </w:p>
    <w:p w14:paraId="02F6E238" w14:textId="77777777" w:rsidR="00303FCA" w:rsidRPr="00D54329" w:rsidRDefault="00303FCA" w:rsidP="00303FCA">
      <w:pPr>
        <w:rPr>
          <w:lang w:eastAsia="zh-CN"/>
        </w:rPr>
      </w:pPr>
      <w:r w:rsidRPr="00D54329">
        <w:rPr>
          <w:lang w:eastAsia="zh-CN"/>
        </w:rPr>
        <w:t xml:space="preserve">UE1 and UE2 are registered with MNO A and UE3 is registered with MNO B. All three UEs are 6G and Wi-Fi sensing-enabled and have also registered with the AF of their operator. </w:t>
      </w:r>
    </w:p>
    <w:p w14:paraId="54512010" w14:textId="77777777" w:rsidR="00303FCA" w:rsidRPr="00D54329" w:rsidRDefault="00303FCA" w:rsidP="00303FCA">
      <w:pPr>
        <w:rPr>
          <w:lang w:eastAsia="zh-CN"/>
        </w:rPr>
      </w:pPr>
      <w:r w:rsidRPr="00D54329">
        <w:rPr>
          <w:lang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p>
    <w:p w14:paraId="4747D59D" w14:textId="77777777" w:rsidR="00303FCA" w:rsidRPr="00D54329" w:rsidRDefault="00303FCA" w:rsidP="00303FCA">
      <w:pPr>
        <w:rPr>
          <w:lang w:eastAsia="zh-CN"/>
        </w:rPr>
      </w:pPr>
      <w:r w:rsidRPr="00D54329">
        <w:rPr>
          <w:lang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p>
    <w:p w14:paraId="29DAC3AD" w14:textId="27890384" w:rsidR="00303FCA" w:rsidRPr="00D54329" w:rsidRDefault="00303FCA" w:rsidP="00303FCA">
      <w:pPr>
        <w:pStyle w:val="Heading3"/>
      </w:pPr>
      <w:bookmarkStart w:id="1130" w:name="_Toc220333256"/>
      <w:r w:rsidRPr="00D54329">
        <w:t>7.25.3</w:t>
      </w:r>
      <w:r w:rsidRPr="00D54329">
        <w:tab/>
        <w:t>Service Flows</w:t>
      </w:r>
      <w:bookmarkEnd w:id="1130"/>
    </w:p>
    <w:p w14:paraId="48917CF1" w14:textId="77777777" w:rsidR="00303FCA" w:rsidRPr="00D54329" w:rsidRDefault="00303FCA" w:rsidP="00303FCA">
      <w:pPr>
        <w:rPr>
          <w:lang w:eastAsia="zh-CN"/>
        </w:rPr>
      </w:pPr>
      <w:r w:rsidRPr="00D54329">
        <w:rPr>
          <w:lang w:eastAsia="zh-CN"/>
        </w:rPr>
        <w:t>At the opening time of store's business days, both MNOs start setting up their sensing activities to provide the sensing results SENSOR requested, executing the following service flows</w:t>
      </w:r>
    </w:p>
    <w:p w14:paraId="10731321" w14:textId="77777777" w:rsidR="00303FCA" w:rsidRPr="00D54329" w:rsidRDefault="00303FCA" w:rsidP="00303FCA">
      <w:pPr>
        <w:pStyle w:val="B10"/>
        <w:rPr>
          <w:lang w:eastAsia="zh-CN"/>
        </w:rPr>
      </w:pPr>
      <w:r w:rsidRPr="00D54329">
        <w:rPr>
          <w:lang w:eastAsia="zh-CN"/>
        </w:rPr>
        <w:t>•</w:t>
      </w:r>
      <w:r w:rsidRPr="00D54329">
        <w:rPr>
          <w:lang w:eastAsia="zh-CN"/>
        </w:rPr>
        <w:tab/>
        <w:t xml:space="preserve">Using the provided location (i.e. TSSA) of the store, both MNO start continuously checking for available sensing entities (TRPs and UEs) in the TSSA for sensing operations. </w:t>
      </w:r>
    </w:p>
    <w:p w14:paraId="29B189D8" w14:textId="77777777" w:rsidR="00303FCA" w:rsidRPr="00D54329" w:rsidRDefault="00303FCA" w:rsidP="00303FCA">
      <w:pPr>
        <w:pStyle w:val="B10"/>
        <w:rPr>
          <w:lang w:eastAsia="zh-CN"/>
        </w:rPr>
      </w:pPr>
      <w:r w:rsidRPr="00D54329">
        <w:rPr>
          <w:lang w:eastAsia="zh-CN"/>
        </w:rPr>
        <w:t>•</w:t>
      </w:r>
      <w:r w:rsidRPr="00D54329">
        <w:rPr>
          <w:lang w:eastAsia="zh-CN"/>
        </w:rPr>
        <w:tab/>
        <w:t>MNO A identifies UE1 and UE2 to be in proximity of the store and MNO B identifies UE3.</w:t>
      </w:r>
    </w:p>
    <w:p w14:paraId="1B01E76E" w14:textId="77777777" w:rsidR="00303FCA" w:rsidRPr="00D54329" w:rsidRDefault="00303FCA" w:rsidP="00303FCA">
      <w:pPr>
        <w:pStyle w:val="B10"/>
        <w:rPr>
          <w:lang w:eastAsia="zh-CN"/>
        </w:rPr>
      </w:pPr>
      <w:r w:rsidRPr="00D54329">
        <w:rPr>
          <w:lang w:eastAsia="zh-CN"/>
        </w:rPr>
        <w:t>•</w:t>
      </w:r>
      <w:r w:rsidRPr="00D54329">
        <w:rPr>
          <w:lang w:eastAsia="zh-CN"/>
        </w:rPr>
        <w:tab/>
        <w:t>Both MNOs start performing sensing operations with the identified UEs and sensing data is sent to the MNO’s CN for processing into sensing results for potential exposure to SENSOR.</w:t>
      </w:r>
    </w:p>
    <w:p w14:paraId="33183723" w14:textId="77777777" w:rsidR="00303FCA" w:rsidRPr="00D54329" w:rsidRDefault="00303FCA" w:rsidP="00303FCA">
      <w:pPr>
        <w:pStyle w:val="B10"/>
        <w:rPr>
          <w:lang w:eastAsia="zh-CN"/>
        </w:rPr>
      </w:pPr>
      <w:r w:rsidRPr="00D54329">
        <w:rPr>
          <w:lang w:eastAsia="zh-CN"/>
        </w:rPr>
        <w:t>•</w:t>
      </w:r>
      <w:r w:rsidRPr="00D54329">
        <w:rPr>
          <w:lang w:eastAsia="zh-CN"/>
        </w:rPr>
        <w:tab/>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p>
    <w:p w14:paraId="4307FAD4" w14:textId="77777777" w:rsidR="00303FCA" w:rsidRPr="00D54329" w:rsidRDefault="00303FCA" w:rsidP="00303FCA">
      <w:pPr>
        <w:pStyle w:val="B10"/>
        <w:rPr>
          <w:lang w:eastAsia="zh-CN"/>
        </w:rPr>
      </w:pPr>
      <w:r w:rsidRPr="00D54329">
        <w:rPr>
          <w:lang w:eastAsia="zh-CN"/>
        </w:rPr>
        <w:t>•</w:t>
      </w:r>
      <w:r w:rsidRPr="00D54329">
        <w:rPr>
          <w:lang w:eastAsia="zh-CN"/>
        </w:rPr>
        <w:tab/>
        <w:t>The AF of each MNO reaches out to the registered UEs that are capable of performing Wi-Fi sensing to provide sensing data using Wi-Fi APs that are discoverable by UEs.</w:t>
      </w:r>
    </w:p>
    <w:p w14:paraId="242E6AF0" w14:textId="77777777" w:rsidR="00303FCA" w:rsidRPr="00D54329" w:rsidRDefault="00303FCA" w:rsidP="00303FCA">
      <w:pPr>
        <w:pStyle w:val="B10"/>
        <w:rPr>
          <w:lang w:eastAsia="zh-CN"/>
        </w:rPr>
      </w:pPr>
      <w:r w:rsidRPr="00D54329">
        <w:rPr>
          <w:lang w:eastAsia="zh-CN"/>
        </w:rPr>
        <w:t>•</w:t>
      </w:r>
      <w:r w:rsidRPr="00D54329">
        <w:rPr>
          <w:lang w:eastAsia="zh-CN"/>
        </w:rPr>
        <w:tab/>
        <w:t>As UE1 and UE2 are with MNO A and the store’s AP is from the same MNO, the AF of MNO A assists MNO A’s CN to perform Wi-Fi sensing. .</w:t>
      </w:r>
    </w:p>
    <w:p w14:paraId="23C93D73" w14:textId="77777777" w:rsidR="00303FCA" w:rsidRPr="00D54329" w:rsidRDefault="00303FCA" w:rsidP="00303FCA">
      <w:pPr>
        <w:pStyle w:val="B10"/>
        <w:rPr>
          <w:lang w:eastAsia="zh-CN"/>
        </w:rPr>
      </w:pPr>
      <w:r w:rsidRPr="00D54329">
        <w:rPr>
          <w:lang w:eastAsia="zh-CN"/>
        </w:rPr>
        <w:lastRenderedPageBreak/>
        <w:t>•</w:t>
      </w:r>
      <w:r w:rsidRPr="00D54329">
        <w:rPr>
          <w:lang w:eastAsia="zh-CN"/>
        </w:rPr>
        <w:tab/>
        <w:t>MNO A uses the Wi-Fi sensing data and fuses it with the 6G sensing data to process them into sensing results and expose them to SENSOR.</w:t>
      </w:r>
    </w:p>
    <w:p w14:paraId="5EE4186A" w14:textId="174AB89F" w:rsidR="00303FCA" w:rsidRPr="00D54329" w:rsidRDefault="00303FCA" w:rsidP="00303FCA">
      <w:pPr>
        <w:pStyle w:val="Heading3"/>
      </w:pPr>
      <w:bookmarkStart w:id="1131" w:name="_Toc220333257"/>
      <w:r w:rsidRPr="00D54329">
        <w:t>7.25.4</w:t>
      </w:r>
      <w:r w:rsidRPr="00D54329">
        <w:tab/>
        <w:t>Post-conditions</w:t>
      </w:r>
      <w:bookmarkEnd w:id="1131"/>
    </w:p>
    <w:p w14:paraId="6F897E03" w14:textId="77777777" w:rsidR="00303FCA" w:rsidRPr="00D54329" w:rsidRDefault="00303FCA" w:rsidP="00303FCA">
      <w:pPr>
        <w:rPr>
          <w:lang w:eastAsia="zh-CN"/>
        </w:rPr>
      </w:pPr>
      <w:r w:rsidRPr="00D54329">
        <w:rPr>
          <w:lang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p>
    <w:p w14:paraId="08B41B53" w14:textId="77777777" w:rsidR="00303FCA" w:rsidRPr="00D54329" w:rsidRDefault="00303FCA" w:rsidP="00303FCA">
      <w:pPr>
        <w:rPr>
          <w:lang w:eastAsia="zh-CN"/>
        </w:rPr>
      </w:pPr>
      <w:r w:rsidRPr="00D54329">
        <w:rPr>
          <w:lang w:eastAsia="zh-CN"/>
        </w:rPr>
        <w:t>The store owner can access the third-party service provider’s website through a browser and app at any point in time and check out in which aisle and shelve customers spent most of their time in the store.</w:t>
      </w:r>
    </w:p>
    <w:p w14:paraId="0088F7BA" w14:textId="24C0B9E8" w:rsidR="00303FCA" w:rsidRPr="00D54329" w:rsidRDefault="00303FCA" w:rsidP="00303FCA">
      <w:pPr>
        <w:pStyle w:val="Heading3"/>
      </w:pPr>
      <w:bookmarkStart w:id="1132" w:name="_Toc220333258"/>
      <w:r w:rsidRPr="00D54329">
        <w:t>7.25.5</w:t>
      </w:r>
      <w:r w:rsidRPr="00D54329">
        <w:tab/>
        <w:t>Existing features partly or fully covering the use case functionality</w:t>
      </w:r>
      <w:bookmarkEnd w:id="1132"/>
    </w:p>
    <w:p w14:paraId="2194535E" w14:textId="77777777" w:rsidR="00303FCA" w:rsidRPr="00D54329" w:rsidRDefault="00303FCA" w:rsidP="00303FCA">
      <w:pPr>
        <w:rPr>
          <w:lang w:eastAsia="zh-CN"/>
        </w:rPr>
      </w:pPr>
      <w:r w:rsidRPr="00D54329">
        <w:rPr>
          <w:lang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p>
    <w:p w14:paraId="524F0AD9" w14:textId="37995265" w:rsidR="00303FCA" w:rsidRPr="00D54329" w:rsidRDefault="00303FCA" w:rsidP="00303FCA">
      <w:pPr>
        <w:rPr>
          <w:lang w:eastAsia="zh-CN"/>
        </w:rPr>
      </w:pPr>
      <w:r w:rsidRPr="00D54329">
        <w:rPr>
          <w:lang w:eastAsia="zh-CN"/>
        </w:rPr>
        <w:t xml:space="preserve">In this use case, 3GPP ISAC is expected to leverage Wi-Fi </w:t>
      </w:r>
      <w:r w:rsidR="00DA7728">
        <w:rPr>
          <w:lang w:eastAsia="zh-CN"/>
        </w:rPr>
        <w:t>Station [201]</w:t>
      </w:r>
      <w:r w:rsidRPr="00D54329">
        <w:rPr>
          <w:lang w:eastAsia="zh-CN"/>
        </w:rPr>
        <w:t xml:space="preserve"> for detection and tracking of comprehensive characteristics of individual environmental object</w:t>
      </w:r>
      <w:r w:rsidR="00CF462C">
        <w:rPr>
          <w:lang w:eastAsia="zh-CN"/>
        </w:rPr>
        <w:t>s</w:t>
      </w:r>
      <w:r w:rsidRPr="00D54329">
        <w:rPr>
          <w:lang w:eastAsia="zh-CN"/>
        </w:rPr>
        <w:t xml:space="preserve"> to meet the same sensing KPIs per object type.</w:t>
      </w:r>
    </w:p>
    <w:p w14:paraId="2AD39C58" w14:textId="626778D3" w:rsidR="00303FCA" w:rsidRPr="00D54329" w:rsidRDefault="00303FCA" w:rsidP="00303FCA">
      <w:pPr>
        <w:pStyle w:val="Heading3"/>
      </w:pPr>
      <w:bookmarkStart w:id="1133" w:name="_Toc220333259"/>
      <w:r w:rsidRPr="00D54329">
        <w:t>7.25.6</w:t>
      </w:r>
      <w:r w:rsidRPr="00D54329">
        <w:tab/>
        <w:t>Potential new requirements needed to support the use case</w:t>
      </w:r>
      <w:bookmarkEnd w:id="1133"/>
    </w:p>
    <w:p w14:paraId="1321A3FA" w14:textId="77777777" w:rsidR="00303FCA" w:rsidRPr="00D54329" w:rsidRDefault="00303FCA" w:rsidP="00303FCA">
      <w:pPr>
        <w:rPr>
          <w:lang w:eastAsia="zh-CN"/>
        </w:rPr>
      </w:pPr>
      <w:r w:rsidRPr="00D54329">
        <w:rPr>
          <w:lang w:eastAsia="zh-CN"/>
        </w:rPr>
        <w:t>Functional Requirements:</w:t>
      </w:r>
    </w:p>
    <w:p w14:paraId="0C9C76A7" w14:textId="7F213917" w:rsidR="00303FCA" w:rsidRPr="00D54329" w:rsidRDefault="00303FCA" w:rsidP="00303FCA">
      <w:pPr>
        <w:rPr>
          <w:lang w:eastAsia="zh-CN"/>
        </w:rPr>
      </w:pPr>
      <w:r w:rsidRPr="00D54329">
        <w:rPr>
          <w:lang w:eastAsia="zh-CN"/>
        </w:rPr>
        <w:t>[PR</w:t>
      </w:r>
      <w:r w:rsidR="00254DCF">
        <w:rPr>
          <w:rFonts w:eastAsiaTheme="minorEastAsia" w:hint="eastAsia"/>
          <w:lang w:eastAsia="zh-CN"/>
        </w:rPr>
        <w:t xml:space="preserve"> </w:t>
      </w:r>
      <w:r w:rsidRPr="00D54329">
        <w:rPr>
          <w:lang w:eastAsia="zh-CN"/>
        </w:rPr>
        <w:t>7.25.6-1] 6G Network should be able to provide configuration information for the non-3GPP sensing operation under Operator control.</w:t>
      </w:r>
    </w:p>
    <w:p w14:paraId="6980AD6C" w14:textId="77777777" w:rsidR="00303FCA" w:rsidRDefault="00303FCA" w:rsidP="00303FCA">
      <w:pPr>
        <w:pStyle w:val="EditorsNote"/>
      </w:pPr>
      <w:r w:rsidRPr="00D54329">
        <w:t>Editor’s Note: The PR above is FFS.</w:t>
      </w:r>
    </w:p>
    <w:p w14:paraId="551A2E62" w14:textId="1085015F" w:rsidR="009649B8" w:rsidRDefault="009649B8" w:rsidP="009649B8">
      <w:pPr>
        <w:pStyle w:val="Heading2"/>
      </w:pPr>
      <w:bookmarkStart w:id="1134" w:name="_Toc220333260"/>
      <w:r>
        <w:t>7.26</w:t>
      </w:r>
      <w:r>
        <w:tab/>
        <w:t>Use case on sensing result monitoring and validation</w:t>
      </w:r>
      <w:bookmarkEnd w:id="1134"/>
    </w:p>
    <w:p w14:paraId="687250BF" w14:textId="50C8A50E" w:rsidR="009649B8" w:rsidRDefault="009649B8" w:rsidP="009649B8">
      <w:pPr>
        <w:pStyle w:val="Heading3"/>
      </w:pPr>
      <w:bookmarkStart w:id="1135" w:name="_Toc220333261"/>
      <w:r>
        <w:t>7.26.1</w:t>
      </w:r>
      <w:r>
        <w:tab/>
        <w:t>Description</w:t>
      </w:r>
      <w:bookmarkEnd w:id="1135"/>
    </w:p>
    <w:p w14:paraId="0490A5DA" w14:textId="0E1B2C67" w:rsidR="009649B8" w:rsidRDefault="009649B8" w:rsidP="009649B8">
      <w:r>
        <w:t>In V2X scenarios, vehicles communicate with other vehicles, infrastructure, and pedestrians to facilitate intelligent traffic management and Advanced Driver Assistance Systems (ADAS). Ideally, the various types of sensing data are collected and fused for required sensing result with certain confidence level. The confidence level of the sensing result is very important to impact how to use the sensing result. In fact, the vehicle OEM always expects to achieve sensing results of minimal difference with actual sensing target characteristics. However, due to variations in hardware and sensing algorithms performance among sensing transmitter and sensing receiver (e.g. network node, devices or vehicles), the sensing result accuracy the 3GPP system provided can’t be alwa</w:t>
      </w:r>
      <w:r w:rsidR="0092192F">
        <w:t>y</w:t>
      </w:r>
      <w:r>
        <w:t>s stable during sensing operation period. Therefore, monitoring and validating the sensing results are valuable for network operators to guarantee or improve its sensing service.</w:t>
      </w:r>
    </w:p>
    <w:p w14:paraId="3C375657" w14:textId="43831F32" w:rsidR="009649B8" w:rsidRDefault="009649B8" w:rsidP="009649B8">
      <w:r>
        <w:t xml:space="preserve">Validation the sensing result is operated via comparing sensing results with actual sensing target characteristics information, over a period of time. The actual sensing target characteristics information could be obtained from the authoritative party, e.g. traffic management department to support the validation. In some cases, while it can’t get the actual sensing target characteristics information, the network could collect the non-3GPP sensing data from other independent sensors e.g. </w:t>
      </w:r>
      <w:r w:rsidR="00171943">
        <w:t>LiDAR</w:t>
      </w:r>
      <w:r>
        <w:t xml:space="preserve">, camera. </w:t>
      </w:r>
    </w:p>
    <w:p w14:paraId="16E2E731" w14:textId="15C1A4A7" w:rsidR="009649B8" w:rsidRDefault="009649B8" w:rsidP="009649B8">
      <w:pPr>
        <w:pStyle w:val="Heading3"/>
      </w:pPr>
      <w:r>
        <w:t xml:space="preserve"> </w:t>
      </w:r>
      <w:bookmarkStart w:id="1136" w:name="_Toc220333262"/>
      <w:r>
        <w:t>7.26.2</w:t>
      </w:r>
      <w:r>
        <w:tab/>
        <w:t>Pre-conditions</w:t>
      </w:r>
      <w:bookmarkEnd w:id="1136"/>
    </w:p>
    <w:p w14:paraId="19CC0C02" w14:textId="4AF8A70B" w:rsidR="009649B8" w:rsidRDefault="009649B8" w:rsidP="009649B8">
      <w:r>
        <w:t>The 6G network belongs to Operator O. It can provide sensing service. It could obtain related assistance information e.g. sensing target characteristics information from the traffic management department based on Operator O and the traffic management department agreement.</w:t>
      </w:r>
    </w:p>
    <w:p w14:paraId="43F56DF6" w14:textId="4E82D1C9" w:rsidR="009649B8" w:rsidRDefault="009649B8" w:rsidP="009649B8">
      <w:r>
        <w:t xml:space="preserve">Vehicle A has subscribed </w:t>
      </w:r>
      <w:r w:rsidR="000845C0">
        <w:t xml:space="preserve">to </w:t>
      </w:r>
      <w:r>
        <w:t xml:space="preserve">the sensing service provided by the 6G system of Operator O. </w:t>
      </w:r>
    </w:p>
    <w:p w14:paraId="5682E8AC" w14:textId="5CFF3547" w:rsidR="009649B8" w:rsidRDefault="009649B8" w:rsidP="009649B8">
      <w:pPr>
        <w:pStyle w:val="Heading3"/>
      </w:pPr>
      <w:bookmarkStart w:id="1137" w:name="_Toc220333263"/>
      <w:r>
        <w:t>7.26.3</w:t>
      </w:r>
      <w:r>
        <w:tab/>
        <w:t>Service Flows</w:t>
      </w:r>
      <w:bookmarkEnd w:id="1137"/>
    </w:p>
    <w:p w14:paraId="5D3C71F8" w14:textId="77777777" w:rsidR="009649B8" w:rsidRDefault="009649B8" w:rsidP="009649B8">
      <w:pPr>
        <w:pStyle w:val="B10"/>
      </w:pPr>
      <w:r>
        <w:t>1.</w:t>
      </w:r>
      <w:r>
        <w:tab/>
        <w:t>Vehicle A is driving in the city.</w:t>
      </w:r>
    </w:p>
    <w:p w14:paraId="72ED2E01" w14:textId="22D959AE" w:rsidR="009649B8" w:rsidRDefault="009649B8" w:rsidP="009649B8">
      <w:pPr>
        <w:pStyle w:val="B10"/>
      </w:pPr>
      <w:r>
        <w:lastRenderedPageBreak/>
        <w:t>2.</w:t>
      </w:r>
      <w:r>
        <w:tab/>
        <w:t>The 6G network performs sensing operation in the intersection area where the V</w:t>
      </w:r>
      <w:r w:rsidR="000845C0">
        <w:t>ehic</w:t>
      </w:r>
      <w:r>
        <w:t>le A is driving, and achieve sensing result SR-N1 (e.g. the number of vehicle</w:t>
      </w:r>
      <w:r w:rsidR="000845C0">
        <w:t>s</w:t>
      </w:r>
      <w:r>
        <w:t xml:space="preserve">, direction, velocity of moving vehicles in this area) for this area. </w:t>
      </w:r>
    </w:p>
    <w:p w14:paraId="100AC052" w14:textId="77777777" w:rsidR="009649B8" w:rsidRDefault="009649B8" w:rsidP="009649B8">
      <w:pPr>
        <w:pStyle w:val="B10"/>
      </w:pPr>
      <w:r>
        <w:t>3.</w:t>
      </w:r>
      <w:r>
        <w:tab/>
        <w:t>The 6G network accesses the traffic management platform to get the actual vehicles moving information, e.g. moving direction, moving velocity etc. in the sensing area.</w:t>
      </w:r>
    </w:p>
    <w:p w14:paraId="0780C942" w14:textId="16693758" w:rsidR="009649B8" w:rsidRDefault="009649B8" w:rsidP="009649B8">
      <w:pPr>
        <w:pStyle w:val="B10"/>
      </w:pPr>
      <w:r>
        <w:t>4.</w:t>
      </w:r>
      <w:r>
        <w:tab/>
        <w:t>The 6G network continues performing sensing operation</w:t>
      </w:r>
      <w:r w:rsidR="000845C0">
        <w:t>s</w:t>
      </w:r>
      <w:r>
        <w:t xml:space="preserve"> to collect sensing results and get</w:t>
      </w:r>
      <w:r w:rsidR="000845C0">
        <w:t>s</w:t>
      </w:r>
      <w:r>
        <w:t xml:space="preserve"> the actual vehicles moving direction, velocity information in target sensing area. </w:t>
      </w:r>
    </w:p>
    <w:p w14:paraId="72B596AE" w14:textId="2EB4A08C" w:rsidR="009649B8" w:rsidRDefault="009649B8" w:rsidP="009649B8">
      <w:pPr>
        <w:pStyle w:val="B10"/>
      </w:pPr>
      <w:r>
        <w:t>5.</w:t>
      </w:r>
      <w:r>
        <w:tab/>
        <w:t xml:space="preserve">When </w:t>
      </w:r>
      <w:r w:rsidR="000845C0">
        <w:t>V</w:t>
      </w:r>
      <w:r>
        <w:t>ehicle A stops, the 6G network compares the sensing results with the actual vehicles information,</w:t>
      </w:r>
      <w:r w:rsidR="000845C0">
        <w:t xml:space="preserve"> </w:t>
      </w:r>
      <w:r>
        <w:t>e.g. moving direction, velocity information etc.</w:t>
      </w:r>
      <w:r w:rsidR="000845C0">
        <w:t>, a</w:t>
      </w:r>
      <w:r>
        <w:t xml:space="preserve">nd reports the comparison results to network </w:t>
      </w:r>
      <w:r w:rsidR="00AF575E">
        <w:t>O</w:t>
      </w:r>
      <w:r>
        <w:t>perator O.</w:t>
      </w:r>
    </w:p>
    <w:p w14:paraId="3B6289C5" w14:textId="65D04EC1" w:rsidR="009649B8" w:rsidRDefault="009649B8" w:rsidP="009649B8">
      <w:pPr>
        <w:pStyle w:val="Heading3"/>
      </w:pPr>
      <w:bookmarkStart w:id="1138" w:name="_Toc220333264"/>
      <w:r>
        <w:t>7.26.4</w:t>
      </w:r>
      <w:r>
        <w:tab/>
        <w:t>Post-conditions</w:t>
      </w:r>
      <w:bookmarkEnd w:id="1138"/>
    </w:p>
    <w:p w14:paraId="656612DD" w14:textId="22FFF8F5" w:rsidR="006B76DA" w:rsidRDefault="00AF575E" w:rsidP="009649B8">
      <w:r>
        <w:t>O</w:t>
      </w:r>
      <w:r w:rsidR="009649B8">
        <w:t>perator O can monitor and validate the sensing results from sensing service offering.</w:t>
      </w:r>
    </w:p>
    <w:p w14:paraId="579C6015" w14:textId="102D3975" w:rsidR="00AF575E" w:rsidRDefault="009A462B" w:rsidP="009A462B">
      <w:pPr>
        <w:pStyle w:val="Heading3"/>
      </w:pPr>
      <w:bookmarkStart w:id="1139" w:name="_Toc220333265"/>
      <w:r w:rsidRPr="009A462B">
        <w:t>7.</w:t>
      </w:r>
      <w:r>
        <w:t>26</w:t>
      </w:r>
      <w:r w:rsidRPr="009A462B">
        <w:t>.5</w:t>
      </w:r>
      <w:r w:rsidRPr="009A462B">
        <w:tab/>
        <w:t>Existing features partly or fully covering the use case functionality</w:t>
      </w:r>
      <w:bookmarkEnd w:id="1139"/>
    </w:p>
    <w:p w14:paraId="769F4347" w14:textId="02933AE0" w:rsidR="001F2B03" w:rsidRDefault="001F2B03" w:rsidP="001F2B03">
      <w:r>
        <w:t>In TS</w:t>
      </w:r>
      <w:r w:rsidR="00BB5E79">
        <w:t xml:space="preserve"> </w:t>
      </w:r>
      <w:r>
        <w:t>22.137</w:t>
      </w:r>
      <w:r w:rsidR="00BB5E79">
        <w:t xml:space="preserve"> </w:t>
      </w:r>
      <w:r>
        <w:t>[6] clause 5.2.3, the following requirements have been specified:</w:t>
      </w:r>
    </w:p>
    <w:p w14:paraId="56E4E052" w14:textId="77777777" w:rsidR="001F2B03" w:rsidRPr="004A5501" w:rsidRDefault="001F2B03" w:rsidP="001F2B03">
      <w:pPr>
        <w:rPr>
          <w:i/>
          <w:iCs/>
        </w:rPr>
      </w:pPr>
      <w:r w:rsidRPr="004A5501">
        <w:rPr>
          <w:i/>
          <w:iCs/>
        </w:rPr>
        <w:t>Subject to operator’s policy, the 5G network shall be able to provide secure means to report sensing result to a trusted third-party requesting information about a target object when specific requested conditions are met.</w:t>
      </w:r>
    </w:p>
    <w:p w14:paraId="257E886D" w14:textId="77777777" w:rsidR="001F2B03" w:rsidRPr="004A5501" w:rsidRDefault="001F2B03" w:rsidP="004A5501">
      <w:pPr>
        <w:pStyle w:val="NO"/>
        <w:rPr>
          <w:i/>
          <w:iCs/>
        </w:rPr>
      </w:pPr>
      <w:r w:rsidRPr="004A5501">
        <w:rPr>
          <w:rStyle w:val="NOChar"/>
          <w:i/>
          <w:iCs/>
        </w:rPr>
        <w:t>NOTE: These conditions could be e.g., the target object distance from the restricted area border or entering restricted</w:t>
      </w:r>
      <w:r w:rsidRPr="004A5501">
        <w:rPr>
          <w:i/>
          <w:iCs/>
        </w:rPr>
        <w:t xml:space="preserve"> area.</w:t>
      </w:r>
    </w:p>
    <w:p w14:paraId="024480E3" w14:textId="77777777" w:rsidR="001F2B03" w:rsidRPr="004A5501" w:rsidRDefault="001F2B03" w:rsidP="001F2B03">
      <w:pPr>
        <w:rPr>
          <w:i/>
          <w:iCs/>
        </w:rPr>
      </w:pPr>
      <w:r w:rsidRPr="004A5501">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19113C4A" w14:textId="77777777" w:rsidR="001F2B03" w:rsidRPr="004A5501" w:rsidRDefault="001F2B03" w:rsidP="001F2B03">
      <w:pPr>
        <w:rPr>
          <w:i/>
          <w:iCs/>
        </w:rPr>
      </w:pPr>
      <w:r w:rsidRPr="004A5501">
        <w:rPr>
          <w:i/>
          <w:iCs/>
        </w:rPr>
        <w:t>Subject to operator’s policy and regulation, the 5G system shall be able to provide secure means for a trusted third-party to receive sensing results with contextual information.</w:t>
      </w:r>
    </w:p>
    <w:p w14:paraId="4542A2B9" w14:textId="77777777" w:rsidR="001F2B03" w:rsidRPr="004A5501" w:rsidRDefault="001F2B03" w:rsidP="001F2B03">
      <w:pPr>
        <w:rPr>
          <w:i/>
          <w:iCs/>
        </w:rPr>
      </w:pPr>
      <w:r w:rsidRPr="004A5501">
        <w:rPr>
          <w:i/>
          <w:iCs/>
        </w:rPr>
        <w:t>Subject to user’s consent, regulation and operator’s policy, the 5G network may provide secure means to expose to a trusted third-party the combined sensing result derived from the joint processing of the 3GPP sensing data and non-3GPP sensing data.</w:t>
      </w:r>
    </w:p>
    <w:p w14:paraId="28697AC2" w14:textId="77777777" w:rsidR="001F2B03" w:rsidRPr="004A5501" w:rsidRDefault="001F2B03" w:rsidP="001F2B03">
      <w:pPr>
        <w:rPr>
          <w:i/>
          <w:iCs/>
        </w:rPr>
      </w:pPr>
      <w:r w:rsidRPr="004A5501">
        <w:rPr>
          <w:i/>
          <w:iC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p w14:paraId="71973F5D" w14:textId="77777777" w:rsidR="001F2B03" w:rsidRPr="004A5501" w:rsidRDefault="001F2B03" w:rsidP="001F2B03">
      <w:pPr>
        <w:rPr>
          <w:i/>
          <w:iCs/>
        </w:rPr>
      </w:pPr>
      <w:r w:rsidRPr="004A5501">
        <w:rPr>
          <w:i/>
          <w:iCs/>
        </w:rPr>
        <w:t>Subject to operator’s policy, the 5G network may enable secure means for a trusted third party to provide sensing assistance information.</w:t>
      </w:r>
    </w:p>
    <w:p w14:paraId="5266B949" w14:textId="5552822F" w:rsidR="001F2B03" w:rsidRDefault="001F2B03" w:rsidP="001F2B03">
      <w:r>
        <w:t xml:space="preserve">But it could be observed that the sensing results monitoring and validation </w:t>
      </w:r>
      <w:r w:rsidR="004A5501">
        <w:t>are not</w:t>
      </w:r>
      <w:r>
        <w:t xml:space="preserve"> covered. Considering the sensing result monitoring and validation could help to guarantee sensing service quality, it is suggested to add new requirements to support monitoring and validating the sensing results provided by the 6G system. </w:t>
      </w:r>
    </w:p>
    <w:p w14:paraId="0DC01E06" w14:textId="539ED27A" w:rsidR="001F2B03" w:rsidRDefault="001F2B03" w:rsidP="001F2B03">
      <w:pPr>
        <w:pStyle w:val="Heading3"/>
      </w:pPr>
      <w:bookmarkStart w:id="1140" w:name="_Toc220333266"/>
      <w:r>
        <w:t>7.26.6</w:t>
      </w:r>
      <w:r>
        <w:tab/>
        <w:t>Potential New Requirements needed to support the use case</w:t>
      </w:r>
      <w:bookmarkEnd w:id="1140"/>
    </w:p>
    <w:p w14:paraId="05348A61" w14:textId="57CFFEE2" w:rsidR="006B76DA" w:rsidRDefault="001F2B03" w:rsidP="001F2B03">
      <w:r>
        <w:t>[PR.7.26.6-1] Subject to operator</w:t>
      </w:r>
      <w:r w:rsidR="00F2478F">
        <w:t>’</w:t>
      </w:r>
      <w:r>
        <w:t>s polic</w:t>
      </w:r>
      <w:r w:rsidR="00F2478F">
        <w:t>y and regulatory requirements</w:t>
      </w:r>
      <w:r>
        <w:t>, when offering sensing service, if the assistance information (e.g. the actual sensing target characteristics) from a trusted 3rd party is available, the 6G network shall provide means for a mobile network operator to monitor and validate the sensing result (e.g. by comparing the sensing results with the actual sensing target characteristics etc.).</w:t>
      </w:r>
    </w:p>
    <w:p w14:paraId="6BF24A9A" w14:textId="2120759C" w:rsidR="00D36E64" w:rsidRDefault="00D36E64" w:rsidP="00D36E64">
      <w:pPr>
        <w:pStyle w:val="Heading2"/>
      </w:pPr>
      <w:bookmarkStart w:id="1141" w:name="_Toc220333267"/>
      <w:r>
        <w:t>7.27</w:t>
      </w:r>
      <w:r>
        <w:tab/>
        <w:t>Use case on robots collaborating in sensing in smart factories</w:t>
      </w:r>
      <w:bookmarkEnd w:id="1141"/>
    </w:p>
    <w:p w14:paraId="4924E237" w14:textId="65EAA11A" w:rsidR="00D36E64" w:rsidRDefault="00D36E64" w:rsidP="00D36E64">
      <w:pPr>
        <w:pStyle w:val="Heading3"/>
      </w:pPr>
      <w:bookmarkStart w:id="1142" w:name="_Toc220333268"/>
      <w:r>
        <w:t>7.27.1</w:t>
      </w:r>
      <w:r>
        <w:tab/>
        <w:t>Description</w:t>
      </w:r>
      <w:bookmarkEnd w:id="1142"/>
    </w:p>
    <w:p w14:paraId="270743F4" w14:textId="77777777" w:rsidR="00D36E64" w:rsidRDefault="00D36E64" w:rsidP="00D36E64">
      <w:r>
        <w:t xml:space="preserve">In this use case, robots collaborate to work on an industrial task together. They are supported by sensing capabilities of different kinds and by a third-party application (Multi-layer Digital Twin). These allow them to collaborate in sensing </w:t>
      </w:r>
      <w:r>
        <w:lastRenderedPageBreak/>
        <w:t>as well. Each robot is equipped with specific sensors and capabilities, tailored to perform certain functions of this robot. However, the challenge lies in the fact that these robots, when operating individually, lack the comprehensive capability and information required to perform the industrial task successfully. Furthermore, they may derive only an incomplete picture of the surrounding environment with limited accuracy by sensing. The primary goal is to enable a group of robots to perform a task that surpasses their individual capabilities and to allow each robot to perceive its environment beyond its local sensory limitations. This is achieved through collaborative robots in both, operation and sensing.</w:t>
      </w:r>
    </w:p>
    <w:p w14:paraId="5CC6B7AA" w14:textId="77777777" w:rsidR="00D36E64" w:rsidRDefault="00D36E64" w:rsidP="00D36E64">
      <w:r>
        <w:t>An industrial environment delivers various sensor information, that provides context information for different areas (e.g. different robots may have different sensing ranges) and topics (e.g. sensors for ranging vs. sensors for measuring radio channel characteristics). The various sensor information may feed different digital twins (DTs), which are third party applications communicating over the 6G system. Examples are an environment digital twin, a network digital twin (NDT), and an application digital twin. Connecting the different DTs is the concept of a Multi-layer Digital Twin. Like the robots, each digital twin on its own lacks the capability to provide the full context necessary for the industrial application or communication service. The Multi-layer DT concept combines the individual digital twins to create a comprehensive view, that enables the identification and resolution of potential issues, improves decision-making, and allows for dynamic adaptations and reconfiguration of the industrial application or network, based on specific circumstances and predicted events. Especially, it can provide the aggregated sensing results to the robots. This enhances the sensing capabilities of the individual robots and supports them in their collaboration and in other tasks that benefit from environmental information acquired by sensing methods. Furthermore, it can provide reconfiguration requests for communication services to the 6G system in order to ensure continuous reliable connectivity to mobile UEs with the required Quality of Service in a dynamic factory environment.</w:t>
      </w:r>
    </w:p>
    <w:p w14:paraId="4E80CE4C" w14:textId="61720821" w:rsidR="00D36E64" w:rsidRDefault="00D36E64" w:rsidP="00D36E64">
      <w:r>
        <w:t>In summary, the use case of robots collaborating in sensing in smart factories utili</w:t>
      </w:r>
      <w:r w:rsidR="007F2317">
        <w:t>s</w:t>
      </w:r>
      <w:r>
        <w:t>ing a third party application for aggregation of sensing results exemplifies the power of combining individual capabilities to achieve a common goal. The third party application provides a comprehensive and dynamic virtual representation that empowers robots to collaborate by making joint decisions, adapt</w:t>
      </w:r>
      <w:r w:rsidR="00DE401F">
        <w:t>ing</w:t>
      </w:r>
      <w:r>
        <w:t xml:space="preserve"> to changing conditions, and perform</w:t>
      </w:r>
      <w:r w:rsidR="00DE401F">
        <w:t>ing</w:t>
      </w:r>
      <w:r>
        <w:t xml:space="preserve"> tasks beyond their individual capabilities. This collaborative approach leads to improved efficiency, productivity, and reliability in industrial applications.</w:t>
      </w:r>
    </w:p>
    <w:p w14:paraId="3E7715C6" w14:textId="77777777" w:rsidR="00D36E64" w:rsidRDefault="00D36E64" w:rsidP="00D36E64">
      <w:r>
        <w:t>The use case is set in a Multi-sensorial Perception System, where the 6G system is a major building block. The 6G system provides both sensing capabilities for the physical and radio environment as well as communication services for transfering sensing results and derived application data between the UE-equiped devices in the factory hall and the central third party application (Multi-Layer Digital Twin).</w:t>
      </w:r>
    </w:p>
    <w:p w14:paraId="798B1070" w14:textId="77777777" w:rsidR="00D36E64" w:rsidRPr="00635919" w:rsidRDefault="00D36E64" w:rsidP="00D36E64">
      <w:pPr>
        <w:rPr>
          <w:b/>
          <w:bCs/>
        </w:rPr>
      </w:pPr>
      <w:r w:rsidRPr="00635919">
        <w:rPr>
          <w:b/>
          <w:bCs/>
        </w:rPr>
        <w:t>Potential sustainability impacts</w:t>
      </w:r>
    </w:p>
    <w:p w14:paraId="67028BC6" w14:textId="77777777" w:rsidR="00D36E64" w:rsidRDefault="00D36E64" w:rsidP="00D36E64">
      <w:r>
        <w:t xml:space="preserve">The use case </w:t>
      </w:r>
      <w:r w:rsidRPr="00DE401F">
        <w:rPr>
          <w:i/>
          <w:iCs/>
        </w:rPr>
        <w:t>Robots Collaborating in Sensing in Smart Factories</w:t>
      </w:r>
      <w:r>
        <w:t xml:space="preserve"> relates mainly to key values </w:t>
      </w:r>
      <w:r w:rsidRPr="00DE401F">
        <w:rPr>
          <w:i/>
          <w:iCs/>
        </w:rPr>
        <w:t>Economical Sustainability and Innovation</w:t>
      </w:r>
      <w:r>
        <w:t xml:space="preserve"> and </w:t>
      </w:r>
      <w:r w:rsidRPr="00E655C7">
        <w:rPr>
          <w:i/>
          <w:iCs/>
        </w:rPr>
        <w:t>Privacy and Confidentiality</w:t>
      </w:r>
      <w:r>
        <w:t xml:space="preserve">. Furthermore, there is some indirect relation to key value </w:t>
      </w:r>
      <w:r w:rsidRPr="00E655C7">
        <w:rPr>
          <w:i/>
          <w:iCs/>
        </w:rPr>
        <w:t>Environmental Sustainability</w:t>
      </w:r>
      <w:r>
        <w:t xml:space="preserve">. Moreover, single KVIs are related to key values </w:t>
      </w:r>
      <w:r w:rsidRPr="00E655C7">
        <w:rPr>
          <w:i/>
          <w:iCs/>
        </w:rPr>
        <w:t>Personal Health and Protection from Harm</w:t>
      </w:r>
      <w:r>
        <w:t xml:space="preserve">, </w:t>
      </w:r>
      <w:r w:rsidRPr="00E655C7">
        <w:rPr>
          <w:i/>
          <w:iCs/>
        </w:rPr>
        <w:t>Societal Sustainability</w:t>
      </w:r>
      <w:r>
        <w:t xml:space="preserve">, and </w:t>
      </w:r>
      <w:r w:rsidRPr="00E655C7">
        <w:rPr>
          <w:i/>
          <w:iCs/>
        </w:rPr>
        <w:t>Trust</w:t>
      </w:r>
      <w:r>
        <w:t xml:space="preserve">. </w:t>
      </w:r>
    </w:p>
    <w:p w14:paraId="67B92B21" w14:textId="77777777" w:rsidR="00D36E64" w:rsidRPr="00E655C7" w:rsidRDefault="00D36E64" w:rsidP="00D36E64">
      <w:pPr>
        <w:rPr>
          <w:i/>
          <w:iCs/>
        </w:rPr>
      </w:pPr>
      <w:r w:rsidRPr="00E655C7">
        <w:rPr>
          <w:i/>
          <w:iCs/>
        </w:rPr>
        <w:t>Environmental Sustainability</w:t>
      </w:r>
    </w:p>
    <w:p w14:paraId="45B88906" w14:textId="77777777" w:rsidR="00D36E64" w:rsidRDefault="00D36E64" w:rsidP="00D36E64">
      <w:r>
        <w:t xml:space="preserve">Energy efficiency is a general requirement of any industrial production process and any industrial communication network including Industrial 6G networks, multi-layer digital twins, and multi-sensorial 6G perception systems. Collaboration in sensing of the use case allows to deploy sensing with less accuracy using less energy but still receiving high-quality sensing results. Waste reduction is part of the actual production process which is not considered nor evaluated in the use case </w:t>
      </w:r>
      <w:r w:rsidRPr="00E655C7">
        <w:rPr>
          <w:i/>
          <w:iCs/>
        </w:rPr>
        <w:t>Robots Collaborating in Sensing in Smart Factories</w:t>
      </w:r>
      <w:r>
        <w:t>. Similar relation is true for preserving a high quality natural environment in and around the factory.</w:t>
      </w:r>
    </w:p>
    <w:p w14:paraId="536D8491" w14:textId="77777777" w:rsidR="00D36E64" w:rsidRPr="00E655C7" w:rsidRDefault="00D36E64" w:rsidP="00D36E64">
      <w:pPr>
        <w:rPr>
          <w:i/>
          <w:iCs/>
        </w:rPr>
      </w:pPr>
      <w:r w:rsidRPr="00E655C7">
        <w:rPr>
          <w:i/>
          <w:iCs/>
        </w:rPr>
        <w:t>Societal Sustainability</w:t>
      </w:r>
    </w:p>
    <w:p w14:paraId="2B83A344" w14:textId="77777777" w:rsidR="00D36E64" w:rsidRDefault="00D36E64" w:rsidP="00D36E64">
      <w:r>
        <w:t>Automation in dynamic environments and increased use of autonomous mobile devices may lead to a reduced workforce on the factory floor. Responsible measures need to be taken, for instance, further education for new job profiles.</w:t>
      </w:r>
    </w:p>
    <w:p w14:paraId="741B3374" w14:textId="77777777" w:rsidR="00D36E64" w:rsidRPr="00E655C7" w:rsidRDefault="00D36E64" w:rsidP="00D36E64">
      <w:pPr>
        <w:rPr>
          <w:i/>
          <w:iCs/>
        </w:rPr>
      </w:pPr>
      <w:r w:rsidRPr="00E655C7">
        <w:rPr>
          <w:i/>
          <w:iCs/>
        </w:rPr>
        <w:t>Economical Sustainability and Innovation</w:t>
      </w:r>
    </w:p>
    <w:p w14:paraId="5291DB7B" w14:textId="77777777" w:rsidR="00D36E64" w:rsidRDefault="00D36E64" w:rsidP="00D36E64">
      <w:r>
        <w:t xml:space="preserve">Improved collaboration and improved industrial processes are achieved through a multi-sensorial perception system using a multi-layer digital twin. The multi-layer digital twin provides economical benefits and improvements. </w:t>
      </w:r>
    </w:p>
    <w:p w14:paraId="409DDEB7" w14:textId="77777777" w:rsidR="00D36E64" w:rsidRDefault="00D36E64" w:rsidP="00D36E64">
      <w:r>
        <w:t>Operational improvements and technological advancements drive productivity and sustainability.</w:t>
      </w:r>
    </w:p>
    <w:p w14:paraId="0375F4F1" w14:textId="77777777" w:rsidR="00D36E64" w:rsidRDefault="00D36E64" w:rsidP="00D36E64">
      <w:r>
        <w:lastRenderedPageBreak/>
        <w:t xml:space="preserve">Automated mobile industrial units, especially autonomous mobile robots (AMRs) and autonomous guided vehicles (AGVs) can be increasingly used in industrial activities. </w:t>
      </w:r>
    </w:p>
    <w:p w14:paraId="5F426896" w14:textId="77777777" w:rsidR="00D36E64" w:rsidRPr="00E655C7" w:rsidRDefault="00D36E64" w:rsidP="00D36E64">
      <w:pPr>
        <w:rPr>
          <w:i/>
          <w:iCs/>
        </w:rPr>
      </w:pPr>
      <w:r w:rsidRPr="00E655C7">
        <w:rPr>
          <w:i/>
          <w:iCs/>
        </w:rPr>
        <w:t>Operational cost savings</w:t>
      </w:r>
    </w:p>
    <w:p w14:paraId="11B334B0" w14:textId="77777777" w:rsidR="00D36E64" w:rsidRDefault="00D36E64" w:rsidP="00D36E64">
      <w:r>
        <w:t xml:space="preserve">The use case provides collaboration between autonomous devices. This allows dynamic adaptation to the environment on the factory floor. The support by the multi-layer digital twin provides optimal routes and process execution. </w:t>
      </w:r>
    </w:p>
    <w:p w14:paraId="22F8F086" w14:textId="77777777" w:rsidR="00D36E64" w:rsidRPr="00E655C7" w:rsidRDefault="00D36E64" w:rsidP="00D36E64">
      <w:pPr>
        <w:rPr>
          <w:i/>
          <w:iCs/>
        </w:rPr>
      </w:pPr>
      <w:r w:rsidRPr="00E655C7">
        <w:rPr>
          <w:i/>
          <w:iCs/>
        </w:rPr>
        <w:t>Privacy and Confidentiality</w:t>
      </w:r>
    </w:p>
    <w:p w14:paraId="432FFB14" w14:textId="77777777" w:rsidR="00D36E64" w:rsidRDefault="00D36E64" w:rsidP="00D36E64">
      <w:r>
        <w:t>Humans might be present at the factory floor in some specific situations. They are part of the sensed factory environment. In such situations, the perception system needs to detect them as humans but should not identify them individually.</w:t>
      </w:r>
    </w:p>
    <w:p w14:paraId="22C00329" w14:textId="77777777" w:rsidR="00D36E64" w:rsidRPr="00E655C7" w:rsidRDefault="00D36E64" w:rsidP="00D36E64">
      <w:pPr>
        <w:rPr>
          <w:i/>
          <w:iCs/>
        </w:rPr>
      </w:pPr>
      <w:r w:rsidRPr="00E655C7">
        <w:rPr>
          <w:i/>
          <w:iCs/>
        </w:rPr>
        <w:t>Simplified Life</w:t>
      </w:r>
    </w:p>
    <w:p w14:paraId="3B460E04" w14:textId="77777777" w:rsidR="00D36E64" w:rsidRDefault="00D36E64" w:rsidP="00D36E64">
      <w:r>
        <w:t>The autonomous mobile industrial units will take off transportation tasks from human workers.</w:t>
      </w:r>
    </w:p>
    <w:p w14:paraId="09948C4B" w14:textId="77777777" w:rsidR="00D36E64" w:rsidRPr="00E655C7" w:rsidRDefault="00D36E64" w:rsidP="00D36E64">
      <w:pPr>
        <w:rPr>
          <w:i/>
          <w:iCs/>
        </w:rPr>
      </w:pPr>
      <w:r w:rsidRPr="00E655C7">
        <w:rPr>
          <w:i/>
          <w:iCs/>
        </w:rPr>
        <w:t>Personal health and protection from harm</w:t>
      </w:r>
    </w:p>
    <w:p w14:paraId="22D6CEBF" w14:textId="77777777" w:rsidR="00D36E64" w:rsidRDefault="00D36E64" w:rsidP="00D36E64">
      <w:r>
        <w:t>Humans might be present at the factory floor in some specific situations. They are part of the sensed factory environment. In such situations, the EMF exposure of the humans due to RF sensing needs to be below allowed regulatory limits.</w:t>
      </w:r>
    </w:p>
    <w:p w14:paraId="25C64364" w14:textId="77777777" w:rsidR="00D36E64" w:rsidRDefault="00D36E64" w:rsidP="00D36E64">
      <w:r w:rsidRPr="00E655C7">
        <w:rPr>
          <w:i/>
          <w:iCs/>
        </w:rPr>
        <w:t>Trust</w:t>
      </w:r>
    </w:p>
    <w:p w14:paraId="42140A2D" w14:textId="77777777" w:rsidR="00D36E64" w:rsidRDefault="00D36E64" w:rsidP="00D36E64">
      <w:r>
        <w:t>There needs to be trust into a reliable autonomous functionality of the industrial machines, AMRs, and AGVs. In case of missed detections or false alarms, the AMRs/AGVs need to stop in a safe state. No accidents with humans must happen, and also no accidents with objects on the factory floor in order to avoid financial losses due to damages and stopped production.</w:t>
      </w:r>
    </w:p>
    <w:p w14:paraId="15D738B1" w14:textId="77777777" w:rsidR="00D36E64" w:rsidRPr="00E655C7" w:rsidRDefault="00D36E64" w:rsidP="00D36E64">
      <w:pPr>
        <w:rPr>
          <w:i/>
          <w:iCs/>
        </w:rPr>
      </w:pPr>
      <w:r w:rsidRPr="00E655C7">
        <w:rPr>
          <w:i/>
          <w:iCs/>
        </w:rPr>
        <w:t>User Acceptance and Perceived Trustworthiness</w:t>
      </w:r>
    </w:p>
    <w:p w14:paraId="7CA697B1" w14:textId="77777777" w:rsidR="00D36E64" w:rsidRDefault="00D36E64" w:rsidP="00D36E64">
      <w:r>
        <w:t>The use case is set in an autonomous factory environment. Workers might be in this factory environment. This KVI measures how willing and confident workers are about the collaborative sensing, and whether they trust its operation and purpose.</w:t>
      </w:r>
    </w:p>
    <w:p w14:paraId="1E1666C0" w14:textId="7F0F9A71" w:rsidR="00D36E64" w:rsidRPr="00E655C7" w:rsidRDefault="00D36E64" w:rsidP="00D36E64">
      <w:pPr>
        <w:rPr>
          <w:i/>
          <w:iCs/>
        </w:rPr>
      </w:pPr>
      <w:r w:rsidRPr="00E655C7">
        <w:rPr>
          <w:i/>
          <w:iCs/>
        </w:rPr>
        <w:t>Non-intrusivene</w:t>
      </w:r>
      <w:r w:rsidR="00E655C7">
        <w:rPr>
          <w:i/>
          <w:iCs/>
        </w:rPr>
        <w:t>s</w:t>
      </w:r>
      <w:r w:rsidRPr="00E655C7">
        <w:rPr>
          <w:i/>
          <w:iCs/>
        </w:rPr>
        <w:t>s</w:t>
      </w:r>
    </w:p>
    <w:p w14:paraId="5C709A8E" w14:textId="77777777" w:rsidR="00D36E64" w:rsidRDefault="00D36E64" w:rsidP="00D36E64">
      <w:r>
        <w:t>This KVI measures how seamlessly the system of sensing collaboration and support by multi-layer digital twins operates in the background without requiring any action by the worker on the factory floor.</w:t>
      </w:r>
    </w:p>
    <w:p w14:paraId="27414335" w14:textId="126CAFF0" w:rsidR="00D36E64" w:rsidRDefault="00D36E64" w:rsidP="00FC23F1">
      <w:pPr>
        <w:pStyle w:val="Heading3"/>
      </w:pPr>
      <w:bookmarkStart w:id="1143" w:name="_Toc220333269"/>
      <w:r>
        <w:t>7.</w:t>
      </w:r>
      <w:r w:rsidR="00FC23F1">
        <w:t>27</w:t>
      </w:r>
      <w:r>
        <w:t>.2</w:t>
      </w:r>
      <w:r>
        <w:tab/>
        <w:t>Pre-conditions</w:t>
      </w:r>
      <w:bookmarkEnd w:id="1143"/>
    </w:p>
    <w:p w14:paraId="0DBC040D" w14:textId="77777777" w:rsidR="00D36E64" w:rsidRDefault="00D36E64" w:rsidP="00D36E64">
      <w:r>
        <w:t xml:space="preserve">In the factory, a private 6G network (non-public network) has been set up. The robots are connected to it. </w:t>
      </w:r>
    </w:p>
    <w:p w14:paraId="00F41841" w14:textId="77777777" w:rsidR="00D36E64" w:rsidRDefault="00D36E64" w:rsidP="00D36E64">
      <w:r>
        <w:t>Robot B has to carry a workpiece to Robot A in order to work on it collaboratively.</w:t>
      </w:r>
    </w:p>
    <w:p w14:paraId="2F532B90" w14:textId="0FBF1145" w:rsidR="00D36E64" w:rsidRDefault="00D36E64" w:rsidP="005808AE">
      <w:pPr>
        <w:pStyle w:val="Heading3"/>
      </w:pPr>
      <w:bookmarkStart w:id="1144" w:name="_Toc220333270"/>
      <w:r>
        <w:t>7.</w:t>
      </w:r>
      <w:r w:rsidR="005808AE">
        <w:t>27</w:t>
      </w:r>
      <w:r>
        <w:t>.3</w:t>
      </w:r>
      <w:r>
        <w:tab/>
        <w:t>Service Flows</w:t>
      </w:r>
      <w:bookmarkEnd w:id="1144"/>
    </w:p>
    <w:p w14:paraId="24BB04C3" w14:textId="72EFA074" w:rsidR="00D36E64" w:rsidRDefault="00D36E64" w:rsidP="00D36E64">
      <w:r>
        <w:t xml:space="preserve">An obstacle (mobile wall) is moving between Robots A and B. It obstructs both the communication and the movement of mobile Robot B. </w:t>
      </w:r>
    </w:p>
    <w:p w14:paraId="35B27CD4" w14:textId="77777777" w:rsidR="00D36E64" w:rsidRDefault="00D36E64" w:rsidP="00D36E64">
      <w:r>
        <w:t>Robots A and B have been continuously sending their sensing information to the third party application which aggregates the different local sensing information. The sensing information comes from the ISAC funtionality of the UEs at Robots A and B. Moreover, the sensing information from the ISAC functionality at the 6G network as well as sensing information from other sources such as cameras and machine vision is available to the third party application.</w:t>
      </w:r>
    </w:p>
    <w:p w14:paraId="1B6B93E4" w14:textId="77777777" w:rsidR="00D36E64" w:rsidRDefault="00D36E64" w:rsidP="00D36E64">
      <w:r>
        <w:t>The aggregated sensing information provides guidance for the movement of Robot B, e.g. path routing, detection of obstacles and openings, as well as optimal connectivity. The result and derived predictions on UE connectivity are used to update the intra-logistics path for Robot B as well as to request dynamic reconfiguration of communication services in the 6G network in order to maintain continuous connectivity with Robot B in the dynamic environment.</w:t>
      </w:r>
    </w:p>
    <w:p w14:paraId="09155CE9" w14:textId="77777777" w:rsidR="00D36E64" w:rsidRDefault="00D36E64" w:rsidP="00D36E64">
      <w:r>
        <w:t>The 6G system may configure 6G network devices so that communication with Robot B will be maintained.</w:t>
      </w:r>
    </w:p>
    <w:p w14:paraId="139A0A46" w14:textId="77777777" w:rsidR="00D36E64" w:rsidRDefault="00D36E64" w:rsidP="00D36E64">
      <w:r>
        <w:lastRenderedPageBreak/>
        <w:t>The combination of the sensing information of Robots A and B and of other sensing sources results in a more complete environmental model of the relevant areas around Robot A and B. Relevant parts of this enhanced environmental model are transmitted to Robots A and B. This enhances the sensing capabilities of Robots A and B.</w:t>
      </w:r>
    </w:p>
    <w:p w14:paraId="1788D8AD" w14:textId="77777777" w:rsidR="00D36E64" w:rsidRDefault="00D36E64" w:rsidP="00D36E64">
      <w:r>
        <w:t>Robot B can now see beyond the mobile wall that suddenly hides Robot A.</w:t>
      </w:r>
    </w:p>
    <w:p w14:paraId="77ED35FE" w14:textId="77777777" w:rsidR="00D36E64" w:rsidRDefault="00D36E64" w:rsidP="00D36E64">
      <w:r>
        <w:t>The intra-logistics path of Robot B is updated based on the pathways, obstacles, and openings detected by sensing. The update is done either by Robot B itself based on the enhanced sensing information / enhanced model of the environment received from the third party application, or by the third party application, that sends the resulting intra-logistics path to Robot B.</w:t>
      </w:r>
    </w:p>
    <w:p w14:paraId="623D469C" w14:textId="6F7BAFCC" w:rsidR="00D36E64" w:rsidRDefault="00D36E64" w:rsidP="00C26C5F">
      <w:pPr>
        <w:pStyle w:val="Heading3"/>
      </w:pPr>
      <w:bookmarkStart w:id="1145" w:name="_Toc220333271"/>
      <w:r>
        <w:t>7.</w:t>
      </w:r>
      <w:r w:rsidR="00C26C5F">
        <w:t>27</w:t>
      </w:r>
      <w:r>
        <w:t>.4</w:t>
      </w:r>
      <w:r>
        <w:tab/>
        <w:t>Post-conditions</w:t>
      </w:r>
      <w:bookmarkEnd w:id="1145"/>
    </w:p>
    <w:p w14:paraId="63CAB9E4" w14:textId="77777777" w:rsidR="00D36E64" w:rsidRDefault="00D36E64" w:rsidP="00D36E64">
      <w:r>
        <w:t>Robot B travelled successfully to Robot A in the dynamic environment with moving obstacles. Robots A and B work collaboratively on the workpiece provided by Robot B.</w:t>
      </w:r>
    </w:p>
    <w:p w14:paraId="734A5D41" w14:textId="11267572" w:rsidR="00D36E64" w:rsidRDefault="00D36E64" w:rsidP="00C26C5F">
      <w:pPr>
        <w:pStyle w:val="Heading3"/>
      </w:pPr>
      <w:bookmarkStart w:id="1146" w:name="_Toc220333272"/>
      <w:r>
        <w:t>7.</w:t>
      </w:r>
      <w:r w:rsidR="00C26C5F">
        <w:t>27</w:t>
      </w:r>
      <w:r>
        <w:t>.5</w:t>
      </w:r>
      <w:r>
        <w:tab/>
        <w:t>Existing features partly or fully covering the use case functionality</w:t>
      </w:r>
      <w:bookmarkEnd w:id="1146"/>
    </w:p>
    <w:p w14:paraId="06E8895E" w14:textId="2C359541" w:rsidR="00D36E64" w:rsidRDefault="00D36E64" w:rsidP="00D36E64">
      <w:r>
        <w:t xml:space="preserve">TS 22.261 [14] </w:t>
      </w:r>
      <w:r w:rsidR="00CF3C9B">
        <w:t>c</w:t>
      </w:r>
      <w:r>
        <w:t>lause 6.25 contains requirements for and on non-public networks.</w:t>
      </w:r>
    </w:p>
    <w:p w14:paraId="21EA8D47" w14:textId="0DD369B1" w:rsidR="00D36E64" w:rsidRDefault="00D36E64" w:rsidP="00D36E64">
      <w:r>
        <w:t xml:space="preserve">TS 22.137 [6] </w:t>
      </w:r>
      <w:r w:rsidR="00CF3C9B">
        <w:t>c</w:t>
      </w:r>
      <w:r>
        <w:t xml:space="preserve">lause 5.2.1 contains general 5G wireless sensing service functional requirements that enable sensing and sensing services. Further relevant Sensing Functional Requirements are contained in TS 22.137 [6] </w:t>
      </w:r>
      <w:r w:rsidR="00CF3C9B">
        <w:t>c</w:t>
      </w:r>
      <w:r>
        <w:t>lause 5:</w:t>
      </w:r>
    </w:p>
    <w:p w14:paraId="3E3AA420" w14:textId="2B286388" w:rsidR="00D36E64" w:rsidRDefault="00D36E64" w:rsidP="00D36E64">
      <w:r>
        <w:t xml:space="preserve">TS 22.137 [6] </w:t>
      </w:r>
      <w:r w:rsidR="002B7326">
        <w:t>c</w:t>
      </w:r>
      <w:r>
        <w:t>lause 5.2.2 Configuration and authorization:</w:t>
      </w:r>
    </w:p>
    <w:p w14:paraId="6AB73677" w14:textId="77777777" w:rsidR="00D36E64" w:rsidRPr="00C26C5F" w:rsidRDefault="00D36E64" w:rsidP="00D36E64">
      <w:pPr>
        <w:rPr>
          <w:i/>
          <w:iCs/>
        </w:rPr>
      </w:pPr>
      <w:r w:rsidRPr="00C26C5F">
        <w:rPr>
          <w:i/>
          <w:iCs/>
        </w:rPr>
        <w:t>Subject to regulation and operator’s policies, the 5G network shall be able to configure and/or authorize or revoke authorization of sensing transmitter(s) and sensing receiver(s) for 5G wireless sensing service.</w:t>
      </w:r>
    </w:p>
    <w:p w14:paraId="11B16114" w14:textId="77777777" w:rsidR="00D36E64" w:rsidRPr="00C26C5F" w:rsidRDefault="00D36E64" w:rsidP="00C26C5F">
      <w:pPr>
        <w:pStyle w:val="NO"/>
        <w:rPr>
          <w:i/>
          <w:iCs/>
        </w:rPr>
      </w:pPr>
      <w:r w:rsidRPr="00C26C5F">
        <w:rPr>
          <w:i/>
          <w:iCs/>
        </w:rPr>
        <w:t>NOTE 1:</w:t>
      </w:r>
      <w:r w:rsidRPr="00C26C5F">
        <w:rPr>
          <w:i/>
          <w:iCs/>
        </w:rPr>
        <w:tab/>
        <w:t>Such configuration and authorization can be based on sensing transmitter or sensing receiver location, specific time, sensing duration, sensing accuracy, target sensing geographical area, establishing of communication to transfer sensing data, etc.</w:t>
      </w:r>
    </w:p>
    <w:p w14:paraId="5CE5FAAE" w14:textId="77777777" w:rsidR="00D36E64" w:rsidRPr="00C26C5F" w:rsidRDefault="00D36E64" w:rsidP="00C26C5F">
      <w:pPr>
        <w:pStyle w:val="NO"/>
        <w:rPr>
          <w:i/>
          <w:iCs/>
        </w:rPr>
      </w:pPr>
      <w:r w:rsidRPr="00C26C5F">
        <w:rPr>
          <w:i/>
          <w:iCs/>
        </w:rPr>
        <w:t>NOTE 2:</w:t>
      </w:r>
      <w:r w:rsidRPr="00C26C5F">
        <w:rPr>
          <w:i/>
          <w:iCs/>
        </w:rPr>
        <w:tab/>
        <w:t>Such configuration and authorization can also include the selection of multiple sensing transmitters/receivers for 5G wireless sensing services.</w:t>
      </w:r>
    </w:p>
    <w:p w14:paraId="7DCECACF" w14:textId="4F698C50" w:rsidR="00D36E64" w:rsidRDefault="00D36E64" w:rsidP="00D36E64">
      <w:r>
        <w:t xml:space="preserve">TS 22.137 [6] </w:t>
      </w:r>
      <w:r w:rsidR="002B7326">
        <w:t>c</w:t>
      </w:r>
      <w:r>
        <w:t>lause 5.2.1 General:</w:t>
      </w:r>
    </w:p>
    <w:p w14:paraId="01477318" w14:textId="77777777" w:rsidR="00D36E64" w:rsidRPr="00C26C5F" w:rsidRDefault="00D36E64" w:rsidP="00D36E64">
      <w:pPr>
        <w:rPr>
          <w:i/>
          <w:iCs/>
        </w:rPr>
      </w:pPr>
      <w:r w:rsidRPr="00C26C5F">
        <w:rPr>
          <w:i/>
          <w:iCs/>
        </w:rPr>
        <w:t>Based on operator’s policies, operator’s control and regulation, the 5G system shall be able to collect 3GPP sensing data from sensing receivers for processing.</w:t>
      </w:r>
    </w:p>
    <w:p w14:paraId="2D1717FE" w14:textId="77777777" w:rsidR="00D36E64" w:rsidRPr="00C26C5F" w:rsidRDefault="00D36E64" w:rsidP="00D36E64">
      <w:pPr>
        <w:rPr>
          <w:i/>
          <w:iCs/>
        </w:rPr>
      </w:pPr>
      <w:r w:rsidRPr="00C26C5F">
        <w:rPr>
          <w:i/>
          <w:iCs/>
        </w:rPr>
        <w:t>Subject to user consent, regulation, and operator’s policy, the 5G system shall be able to collect non-3GPP sensing data from authorized non-3GPP sensors and securely provide it to 5G network.</w:t>
      </w:r>
    </w:p>
    <w:p w14:paraId="6A002E8F" w14:textId="77777777" w:rsidR="00D36E64" w:rsidRPr="00C26C5F" w:rsidRDefault="00D36E64" w:rsidP="00D36E64">
      <w:pPr>
        <w:rPr>
          <w:i/>
          <w:iCs/>
        </w:rPr>
      </w:pPr>
      <w:r w:rsidRPr="00C26C5F">
        <w:rPr>
          <w:i/>
          <w:iCs/>
        </w:rPr>
        <w:t>Subject to user consent, regulation, and operator’s policy, the 5G system should support the joint processing of the 3GPP sensing data and non-3GPP sensing data to derive a combined sensing result.</w:t>
      </w:r>
    </w:p>
    <w:p w14:paraId="24070DA3" w14:textId="305C92F5" w:rsidR="00D36E64" w:rsidRDefault="00D36E64" w:rsidP="00D36E64">
      <w:r>
        <w:t xml:space="preserve">TS 22.137 [6] </w:t>
      </w:r>
      <w:r w:rsidR="006472C4">
        <w:t>c</w:t>
      </w:r>
      <w:r>
        <w:t>lause 5.2.3 Network exposure:</w:t>
      </w:r>
    </w:p>
    <w:p w14:paraId="3DA2F4BD" w14:textId="77777777" w:rsidR="00D36E64" w:rsidRPr="00C26C5F" w:rsidRDefault="00D36E64" w:rsidP="00D36E64">
      <w:pPr>
        <w:rPr>
          <w:i/>
          <w:iCs/>
        </w:rPr>
      </w:pPr>
      <w:r w:rsidRPr="00C26C5F">
        <w:rPr>
          <w:i/>
          <w:iCs/>
        </w:rPr>
        <w:t>Subject to operator’s policy, the 5G network shall be able to provide secure means to report sensing result to a trusted third-party requesting information about a target object when specific requested conditions are met.</w:t>
      </w:r>
    </w:p>
    <w:p w14:paraId="2F93DE4A" w14:textId="77777777" w:rsidR="00D36E64" w:rsidRPr="00C26C5F" w:rsidRDefault="00D36E64" w:rsidP="00C26C5F">
      <w:pPr>
        <w:pStyle w:val="NO"/>
        <w:rPr>
          <w:i/>
          <w:iCs/>
        </w:rPr>
      </w:pPr>
      <w:r w:rsidRPr="00C26C5F">
        <w:rPr>
          <w:i/>
          <w:iCs/>
        </w:rPr>
        <w:t>NOTE:</w:t>
      </w:r>
      <w:r w:rsidRPr="00C26C5F">
        <w:rPr>
          <w:i/>
          <w:iCs/>
        </w:rPr>
        <w:tab/>
        <w:t>These conditions could be e.g., the target object distance from the restricted area border or entering restricted area.</w:t>
      </w:r>
    </w:p>
    <w:p w14:paraId="56C37860" w14:textId="77777777" w:rsidR="00D36E64" w:rsidRPr="00C26C5F" w:rsidRDefault="00D36E64" w:rsidP="00D36E64">
      <w:pPr>
        <w:rPr>
          <w:i/>
          <w:iCs/>
        </w:rPr>
      </w:pPr>
      <w:r w:rsidRPr="00C26C5F">
        <w:rPr>
          <w:i/>
          <w:iCs/>
        </w:rPr>
        <w:t xml:space="preserve">Subject to operator’s policy, the 5G network shall provide secure means for a trusted third-party to request 5G wireless sensing service based on specific parameters (e.g., refresh rate, period of time, sensing KPIs, geographical location) and to receive the corresponding sensing results. </w:t>
      </w:r>
    </w:p>
    <w:p w14:paraId="774DF368" w14:textId="5CAA8445" w:rsidR="00D36E64" w:rsidRDefault="00D36E64" w:rsidP="00C26C5F">
      <w:pPr>
        <w:pStyle w:val="Heading3"/>
      </w:pPr>
      <w:bookmarkStart w:id="1147" w:name="_Toc220333273"/>
      <w:r>
        <w:t>7.</w:t>
      </w:r>
      <w:r w:rsidR="00C26C5F">
        <w:t>27</w:t>
      </w:r>
      <w:r>
        <w:t>.6</w:t>
      </w:r>
      <w:r>
        <w:tab/>
        <w:t>Potential New Requirements needed to support the use case</w:t>
      </w:r>
      <w:bookmarkEnd w:id="1147"/>
    </w:p>
    <w:p w14:paraId="047FD319" w14:textId="0FA5EDE8" w:rsidR="00D36E64" w:rsidRDefault="00D36E64" w:rsidP="00D36E64">
      <w:r>
        <w:t xml:space="preserve">This </w:t>
      </w:r>
      <w:r w:rsidR="00C26C5F">
        <w:t>clause</w:t>
      </w:r>
      <w:r>
        <w:t xml:space="preserve"> considers only requirements related to the 6G system being part of the Multi-sensorial Perception System (cf. end of 7.</w:t>
      </w:r>
      <w:r w:rsidR="000F0451">
        <w:t>27</w:t>
      </w:r>
      <w:r>
        <w:t>.1). Table 7.</w:t>
      </w:r>
      <w:r w:rsidR="000F0451">
        <w:t>27</w:t>
      </w:r>
      <w:r>
        <w:t>.6-1 contains sensing KPIs for the 6G system, Table 7.</w:t>
      </w:r>
      <w:r w:rsidR="000F0451">
        <w:t>27</w:t>
      </w:r>
      <w:r>
        <w:t xml:space="preserve">.6-2 contains communication KPIs for the transmission of sensing results to the third party application and for the transmission of application data from the third party application to the robots (UEs). The transmitted application data is derived from sensing results </w:t>
      </w:r>
      <w:r>
        <w:lastRenderedPageBreak/>
        <w:t>received by the third party application combined with other available data on the operational area. The transmitted application data might be relevant parts of a derived environmental model covering the operational area of the robots.</w:t>
      </w:r>
    </w:p>
    <w:p w14:paraId="36D2125E" w14:textId="6EAEC6A2" w:rsidR="00D36E64" w:rsidRDefault="00D36E64" w:rsidP="00D36E64">
      <w:r>
        <w:t>[PR 7.</w:t>
      </w:r>
      <w:r w:rsidR="000F0451">
        <w:t>27</w:t>
      </w:r>
      <w:r>
        <w:t>.6-1]</w:t>
      </w:r>
      <w:r w:rsidR="00BB5E79">
        <w:t xml:space="preserve"> </w:t>
      </w:r>
      <w:r>
        <w:t>Subject to network operator</w:t>
      </w:r>
      <w:r w:rsidR="00D07CFD">
        <w:t>’s</w:t>
      </w:r>
      <w:r>
        <w:t xml:space="preserve"> policy, the 6G network shall be able to provide secure means to an authori</w:t>
      </w:r>
      <w:r w:rsidR="001C1978">
        <w:t>s</w:t>
      </w:r>
      <w:r>
        <w:t>ed 3rd party for providing dynamic re-configuration requests of communication services in order to ensure continuous reliable connectivity to mobile UEs with the required Quality of Service as provided in Table 7.</w:t>
      </w:r>
      <w:r w:rsidR="000F0451">
        <w:t>27</w:t>
      </w:r>
      <w:r>
        <w:t>.6-2 in a changing environment.</w:t>
      </w:r>
    </w:p>
    <w:p w14:paraId="3417610A" w14:textId="13127CAA" w:rsidR="00D36E64" w:rsidRDefault="00D36E64" w:rsidP="00D36E64">
      <w:r>
        <w:t>[PR 7.</w:t>
      </w:r>
      <w:r w:rsidR="000F0451">
        <w:t>27</w:t>
      </w:r>
      <w:r>
        <w:t>.6.2]</w:t>
      </w:r>
      <w:r w:rsidR="00BB5E79">
        <w:t xml:space="preserve"> </w:t>
      </w:r>
      <w:r>
        <w:t>The 6G system shall support the sensing service performance requirements as provided in Table 7.</w:t>
      </w:r>
      <w:r w:rsidR="000F0451">
        <w:t>27</w:t>
      </w:r>
      <w:r>
        <w:t>.6-1.</w:t>
      </w:r>
    </w:p>
    <w:p w14:paraId="79681C2C" w14:textId="47453124" w:rsidR="00D36E64" w:rsidRDefault="00D36E64" w:rsidP="00D36E64">
      <w:r>
        <w:t>[PR 7.</w:t>
      </w:r>
      <w:r w:rsidR="000F0451">
        <w:t>27</w:t>
      </w:r>
      <w:r>
        <w:t>.6.3]</w:t>
      </w:r>
      <w:r w:rsidR="00BB5E79">
        <w:t xml:space="preserve"> </w:t>
      </w:r>
      <w:r>
        <w:t>The 6G system shall support the communication service performance requirements as provided in Table 7.</w:t>
      </w:r>
      <w:r w:rsidR="000F0451">
        <w:t>27</w:t>
      </w:r>
      <w:r>
        <w:t>.6-2.</w:t>
      </w:r>
    </w:p>
    <w:p w14:paraId="675649AC" w14:textId="08EF9270" w:rsidR="009A462B" w:rsidRDefault="009D1959" w:rsidP="00821D50">
      <w:pPr>
        <w:pStyle w:val="TH"/>
      </w:pPr>
      <w:r w:rsidRPr="009D1959">
        <w:t>Table 7.</w:t>
      </w:r>
      <w:r>
        <w:t>27</w:t>
      </w:r>
      <w:r w:rsidRPr="009D1959">
        <w:t>.6-1: KPIs for sensing results for robots collaborating in sensing in smart factories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883"/>
        <w:gridCol w:w="826"/>
        <w:gridCol w:w="764"/>
        <w:gridCol w:w="621"/>
        <w:gridCol w:w="764"/>
        <w:gridCol w:w="621"/>
        <w:gridCol w:w="758"/>
        <w:gridCol w:w="820"/>
        <w:gridCol w:w="639"/>
        <w:gridCol w:w="801"/>
        <w:gridCol w:w="714"/>
        <w:gridCol w:w="537"/>
      </w:tblGrid>
      <w:tr w:rsidR="008A1FD9" w:rsidRPr="00E36106" w14:paraId="4B2C5A8F" w14:textId="77777777" w:rsidTr="006C45C3">
        <w:trPr>
          <w:trHeight w:val="738"/>
          <w:jc w:val="center"/>
        </w:trPr>
        <w:tc>
          <w:tcPr>
            <w:tcW w:w="458" w:type="pct"/>
            <w:vMerge w:val="restart"/>
          </w:tcPr>
          <w:p w14:paraId="5C258A64" w14:textId="77777777" w:rsidR="008A1FD9" w:rsidRPr="00E36106" w:rsidRDefault="008A1FD9" w:rsidP="00E36106">
            <w:pPr>
              <w:pStyle w:val="TAH"/>
              <w:rPr>
                <w:bCs/>
                <w:sz w:val="16"/>
              </w:rPr>
            </w:pPr>
            <w:r w:rsidRPr="00E36106">
              <w:rPr>
                <w:bCs/>
                <w:sz w:val="16"/>
              </w:rPr>
              <w:t>Scenario</w:t>
            </w:r>
          </w:p>
        </w:tc>
        <w:tc>
          <w:tcPr>
            <w:tcW w:w="458" w:type="pct"/>
            <w:vMerge w:val="restart"/>
          </w:tcPr>
          <w:p w14:paraId="273AF4A6" w14:textId="77777777" w:rsidR="008A1FD9" w:rsidRPr="00E36106" w:rsidRDefault="008A1FD9" w:rsidP="00E36106">
            <w:pPr>
              <w:pStyle w:val="TAH"/>
              <w:rPr>
                <w:bCs/>
                <w:sz w:val="16"/>
              </w:rPr>
            </w:pPr>
            <w:r w:rsidRPr="00E36106">
              <w:rPr>
                <w:bCs/>
                <w:sz w:val="16"/>
              </w:rPr>
              <w:t xml:space="preserve">Sensing service area </w:t>
            </w:r>
          </w:p>
        </w:tc>
        <w:tc>
          <w:tcPr>
            <w:tcW w:w="428" w:type="pct"/>
            <w:vMerge w:val="restart"/>
          </w:tcPr>
          <w:p w14:paraId="1BC84160" w14:textId="77777777" w:rsidR="008A1FD9" w:rsidRPr="00E36106" w:rsidRDefault="008A1FD9" w:rsidP="00E36106">
            <w:pPr>
              <w:pStyle w:val="TAH"/>
              <w:rPr>
                <w:bCs/>
                <w:sz w:val="16"/>
              </w:rPr>
            </w:pPr>
            <w:r w:rsidRPr="00E36106">
              <w:rPr>
                <w:bCs/>
                <w:sz w:val="16"/>
              </w:rPr>
              <w:t>Confidence level [%]</w:t>
            </w:r>
          </w:p>
          <w:p w14:paraId="6C80B4C6" w14:textId="77777777" w:rsidR="008A1FD9" w:rsidRPr="00E36106" w:rsidRDefault="008A1FD9" w:rsidP="00E36106">
            <w:pPr>
              <w:pStyle w:val="TAH"/>
              <w:rPr>
                <w:bCs/>
                <w:sz w:val="16"/>
              </w:rPr>
            </w:pPr>
          </w:p>
        </w:tc>
        <w:tc>
          <w:tcPr>
            <w:tcW w:w="716" w:type="pct"/>
            <w:gridSpan w:val="2"/>
          </w:tcPr>
          <w:p w14:paraId="20A3F2EA" w14:textId="77777777" w:rsidR="008A1FD9" w:rsidRPr="00E36106" w:rsidRDefault="008A1FD9" w:rsidP="00E36106">
            <w:pPr>
              <w:pStyle w:val="TAH"/>
              <w:rPr>
                <w:bCs/>
                <w:sz w:val="16"/>
              </w:rPr>
            </w:pPr>
            <w:r w:rsidRPr="00E36106">
              <w:rPr>
                <w:bCs/>
                <w:sz w:val="16"/>
              </w:rPr>
              <w:t>Accuracy of positioning estimate by sensing (for a target confidence level) (note 3)</w:t>
            </w:r>
          </w:p>
        </w:tc>
        <w:tc>
          <w:tcPr>
            <w:tcW w:w="716" w:type="pct"/>
            <w:gridSpan w:val="2"/>
          </w:tcPr>
          <w:p w14:paraId="4CAAAC89" w14:textId="77777777" w:rsidR="008A1FD9" w:rsidRPr="00E36106" w:rsidRDefault="008A1FD9" w:rsidP="00E36106">
            <w:pPr>
              <w:pStyle w:val="TAH"/>
              <w:rPr>
                <w:bCs/>
                <w:sz w:val="16"/>
              </w:rPr>
            </w:pPr>
            <w:r w:rsidRPr="00E36106">
              <w:rPr>
                <w:bCs/>
                <w:sz w:val="16"/>
              </w:rPr>
              <w:t>Accuracy of velocity estimate by sensing (for a target confidence level)</w:t>
            </w:r>
          </w:p>
        </w:tc>
        <w:tc>
          <w:tcPr>
            <w:tcW w:w="817" w:type="pct"/>
            <w:gridSpan w:val="2"/>
          </w:tcPr>
          <w:p w14:paraId="4AA9E015" w14:textId="77777777" w:rsidR="008A1FD9" w:rsidRPr="00E36106" w:rsidRDefault="008A1FD9" w:rsidP="00E36106">
            <w:pPr>
              <w:pStyle w:val="TAH"/>
              <w:rPr>
                <w:bCs/>
                <w:sz w:val="16"/>
              </w:rPr>
            </w:pPr>
            <w:r w:rsidRPr="00E36106">
              <w:rPr>
                <w:bCs/>
                <w:sz w:val="16"/>
              </w:rPr>
              <w:t>Sensing resolution</w:t>
            </w:r>
          </w:p>
        </w:tc>
        <w:tc>
          <w:tcPr>
            <w:tcW w:w="330" w:type="pct"/>
            <w:vMerge w:val="restart"/>
          </w:tcPr>
          <w:p w14:paraId="72065713" w14:textId="77777777" w:rsidR="008A1FD9" w:rsidRPr="00E36106" w:rsidRDefault="008A1FD9" w:rsidP="00E36106">
            <w:pPr>
              <w:pStyle w:val="TAH"/>
              <w:rPr>
                <w:bCs/>
                <w:sz w:val="16"/>
              </w:rPr>
            </w:pPr>
            <w:r w:rsidRPr="00E36106">
              <w:rPr>
                <w:bCs/>
                <w:sz w:val="16"/>
              </w:rPr>
              <w:t>Max sensing service latency</w:t>
            </w:r>
          </w:p>
          <w:p w14:paraId="78475EBF" w14:textId="77777777" w:rsidR="008A1FD9" w:rsidRPr="00E36106" w:rsidRDefault="008A1FD9" w:rsidP="00E36106">
            <w:pPr>
              <w:pStyle w:val="TAH"/>
              <w:rPr>
                <w:bCs/>
                <w:sz w:val="16"/>
              </w:rPr>
            </w:pPr>
            <w:r w:rsidRPr="00E36106">
              <w:rPr>
                <w:bCs/>
                <w:sz w:val="16"/>
              </w:rPr>
              <w:t>[ms]</w:t>
            </w:r>
          </w:p>
          <w:p w14:paraId="650AC67C" w14:textId="77777777" w:rsidR="008A1FD9" w:rsidRPr="00E36106" w:rsidRDefault="008A1FD9" w:rsidP="00E36106">
            <w:pPr>
              <w:pStyle w:val="TAH"/>
              <w:rPr>
                <w:bCs/>
                <w:sz w:val="16"/>
              </w:rPr>
            </w:pPr>
          </w:p>
        </w:tc>
        <w:tc>
          <w:tcPr>
            <w:tcW w:w="415" w:type="pct"/>
            <w:vMerge w:val="restart"/>
          </w:tcPr>
          <w:p w14:paraId="696D820C" w14:textId="77777777" w:rsidR="008A1FD9" w:rsidRPr="00E36106" w:rsidRDefault="008A1FD9" w:rsidP="00E36106">
            <w:pPr>
              <w:pStyle w:val="TAH"/>
              <w:rPr>
                <w:bCs/>
                <w:sz w:val="16"/>
              </w:rPr>
            </w:pPr>
            <w:r w:rsidRPr="00E36106">
              <w:rPr>
                <w:bCs/>
                <w:sz w:val="16"/>
              </w:rPr>
              <w:t>Refreshing rate</w:t>
            </w:r>
          </w:p>
          <w:p w14:paraId="292301FE" w14:textId="77777777" w:rsidR="008A1FD9" w:rsidRPr="00E36106" w:rsidRDefault="008A1FD9" w:rsidP="00E36106">
            <w:pPr>
              <w:pStyle w:val="TAH"/>
              <w:rPr>
                <w:bCs/>
                <w:sz w:val="16"/>
              </w:rPr>
            </w:pPr>
            <w:r w:rsidRPr="00E36106">
              <w:rPr>
                <w:bCs/>
                <w:sz w:val="16"/>
              </w:rPr>
              <w:t>[s]</w:t>
            </w:r>
          </w:p>
          <w:p w14:paraId="3F103BE0" w14:textId="77777777" w:rsidR="008A1FD9" w:rsidRPr="00E36106" w:rsidRDefault="008A1FD9" w:rsidP="00E36106">
            <w:pPr>
              <w:pStyle w:val="TAH"/>
              <w:rPr>
                <w:bCs/>
                <w:sz w:val="16"/>
              </w:rPr>
            </w:pPr>
          </w:p>
        </w:tc>
        <w:tc>
          <w:tcPr>
            <w:tcW w:w="369" w:type="pct"/>
            <w:vMerge w:val="restart"/>
          </w:tcPr>
          <w:p w14:paraId="6CD5C89A" w14:textId="77777777" w:rsidR="008A1FD9" w:rsidRPr="00E36106" w:rsidRDefault="008A1FD9" w:rsidP="00E36106">
            <w:pPr>
              <w:pStyle w:val="TAH"/>
              <w:rPr>
                <w:bCs/>
                <w:sz w:val="16"/>
              </w:rPr>
            </w:pPr>
            <w:r w:rsidRPr="00E36106">
              <w:rPr>
                <w:bCs/>
                <w:sz w:val="16"/>
              </w:rPr>
              <w:t>Missed detection</w:t>
            </w:r>
          </w:p>
          <w:p w14:paraId="607DC00B" w14:textId="77777777" w:rsidR="008A1FD9" w:rsidRPr="00E36106" w:rsidRDefault="008A1FD9" w:rsidP="00E36106">
            <w:pPr>
              <w:pStyle w:val="TAH"/>
              <w:rPr>
                <w:bCs/>
                <w:sz w:val="16"/>
              </w:rPr>
            </w:pPr>
            <w:r w:rsidRPr="00E36106">
              <w:rPr>
                <w:bCs/>
                <w:sz w:val="16"/>
              </w:rPr>
              <w:t>[%]</w:t>
            </w:r>
          </w:p>
          <w:p w14:paraId="533D48D3" w14:textId="77777777" w:rsidR="008A1FD9" w:rsidRPr="00E36106" w:rsidRDefault="008A1FD9" w:rsidP="00E36106">
            <w:pPr>
              <w:pStyle w:val="TAH"/>
              <w:rPr>
                <w:bCs/>
                <w:sz w:val="16"/>
              </w:rPr>
            </w:pPr>
            <w:r w:rsidRPr="00E36106">
              <w:rPr>
                <w:bCs/>
                <w:sz w:val="16"/>
              </w:rPr>
              <w:t>(note 1)</w:t>
            </w:r>
          </w:p>
        </w:tc>
        <w:tc>
          <w:tcPr>
            <w:tcW w:w="293" w:type="pct"/>
            <w:vMerge w:val="restart"/>
          </w:tcPr>
          <w:p w14:paraId="711FB6E4" w14:textId="77777777" w:rsidR="008A1FD9" w:rsidRPr="00E36106" w:rsidRDefault="008A1FD9" w:rsidP="00E36106">
            <w:pPr>
              <w:pStyle w:val="TAH"/>
              <w:rPr>
                <w:bCs/>
                <w:sz w:val="16"/>
              </w:rPr>
            </w:pPr>
            <w:r w:rsidRPr="00E36106">
              <w:rPr>
                <w:bCs/>
                <w:sz w:val="16"/>
              </w:rPr>
              <w:t>False alarm</w:t>
            </w:r>
          </w:p>
          <w:p w14:paraId="68B84CC6" w14:textId="77777777" w:rsidR="008A1FD9" w:rsidRPr="00E36106" w:rsidRDefault="008A1FD9" w:rsidP="00E36106">
            <w:pPr>
              <w:pStyle w:val="TAH"/>
              <w:rPr>
                <w:bCs/>
                <w:sz w:val="16"/>
              </w:rPr>
            </w:pPr>
            <w:r w:rsidRPr="00E36106">
              <w:rPr>
                <w:bCs/>
                <w:sz w:val="16"/>
              </w:rPr>
              <w:t>[%]</w:t>
            </w:r>
          </w:p>
          <w:p w14:paraId="01664331" w14:textId="77777777" w:rsidR="008A1FD9" w:rsidRPr="00E36106" w:rsidRDefault="008A1FD9" w:rsidP="00E36106">
            <w:pPr>
              <w:pStyle w:val="TAH"/>
              <w:rPr>
                <w:bCs/>
                <w:sz w:val="16"/>
              </w:rPr>
            </w:pPr>
            <w:r w:rsidRPr="00E36106">
              <w:rPr>
                <w:bCs/>
                <w:sz w:val="16"/>
              </w:rPr>
              <w:t>(note 1)</w:t>
            </w:r>
          </w:p>
        </w:tc>
      </w:tr>
      <w:tr w:rsidR="008A1FD9" w:rsidRPr="00A90B1C" w14:paraId="6E29EB9F" w14:textId="77777777" w:rsidTr="006C45C3">
        <w:trPr>
          <w:trHeight w:val="25"/>
          <w:jc w:val="center"/>
        </w:trPr>
        <w:tc>
          <w:tcPr>
            <w:tcW w:w="458" w:type="pct"/>
            <w:vMerge/>
          </w:tcPr>
          <w:p w14:paraId="7F9AFCC8" w14:textId="77777777" w:rsidR="008A1FD9" w:rsidRPr="00A90B1C" w:rsidRDefault="008A1FD9" w:rsidP="006C45C3">
            <w:pPr>
              <w:keepNext/>
              <w:rPr>
                <w:rFonts w:ascii="Arial" w:hAnsi="Arial" w:cs="Arial"/>
                <w:b/>
                <w:sz w:val="16"/>
                <w:szCs w:val="16"/>
              </w:rPr>
            </w:pPr>
          </w:p>
        </w:tc>
        <w:tc>
          <w:tcPr>
            <w:tcW w:w="458" w:type="pct"/>
            <w:vMerge/>
            <w:shd w:val="clear" w:color="auto" w:fill="DAEEF3"/>
          </w:tcPr>
          <w:p w14:paraId="77E09258" w14:textId="77777777" w:rsidR="008A1FD9" w:rsidRPr="00A90B1C" w:rsidRDefault="008A1FD9" w:rsidP="006C45C3">
            <w:pPr>
              <w:keepNext/>
              <w:rPr>
                <w:rFonts w:ascii="Arial" w:hAnsi="Arial" w:cs="Arial"/>
                <w:b/>
                <w:sz w:val="16"/>
                <w:szCs w:val="16"/>
              </w:rPr>
            </w:pPr>
          </w:p>
        </w:tc>
        <w:tc>
          <w:tcPr>
            <w:tcW w:w="428" w:type="pct"/>
            <w:vMerge/>
            <w:shd w:val="clear" w:color="auto" w:fill="DAEEF3"/>
          </w:tcPr>
          <w:p w14:paraId="7D5B2663" w14:textId="77777777" w:rsidR="008A1FD9" w:rsidRPr="00A90B1C" w:rsidRDefault="008A1FD9" w:rsidP="006C45C3">
            <w:pPr>
              <w:keepNext/>
              <w:rPr>
                <w:rFonts w:ascii="Arial" w:hAnsi="Arial" w:cs="Arial"/>
                <w:b/>
                <w:sz w:val="16"/>
                <w:szCs w:val="16"/>
              </w:rPr>
            </w:pPr>
          </w:p>
        </w:tc>
        <w:tc>
          <w:tcPr>
            <w:tcW w:w="396" w:type="pct"/>
            <w:shd w:val="clear" w:color="auto" w:fill="FFFFFF"/>
          </w:tcPr>
          <w:p w14:paraId="2CDC9DE0" w14:textId="77777777" w:rsidR="008A1FD9" w:rsidRPr="00A90B1C" w:rsidRDefault="008A1FD9" w:rsidP="006C45C3">
            <w:pPr>
              <w:pStyle w:val="TAH"/>
              <w:rPr>
                <w:rFonts w:cs="Arial"/>
                <w:sz w:val="16"/>
                <w:szCs w:val="16"/>
              </w:rPr>
            </w:pPr>
            <w:r w:rsidRPr="00A90B1C">
              <w:rPr>
                <w:rFonts w:cs="Arial"/>
                <w:sz w:val="16"/>
                <w:szCs w:val="16"/>
              </w:rPr>
              <w:t>Horizontal</w:t>
            </w:r>
          </w:p>
          <w:p w14:paraId="26A1623C" w14:textId="77777777" w:rsidR="008A1FD9" w:rsidRPr="00A90B1C" w:rsidRDefault="008A1FD9" w:rsidP="006C45C3">
            <w:pPr>
              <w:pStyle w:val="TAH"/>
              <w:rPr>
                <w:rFonts w:cs="Arial"/>
                <w:sz w:val="16"/>
                <w:szCs w:val="16"/>
              </w:rPr>
            </w:pPr>
            <w:r w:rsidRPr="00A90B1C">
              <w:rPr>
                <w:rFonts w:cs="Arial"/>
                <w:sz w:val="16"/>
                <w:szCs w:val="16"/>
              </w:rPr>
              <w:t>[m]</w:t>
            </w:r>
          </w:p>
        </w:tc>
        <w:tc>
          <w:tcPr>
            <w:tcW w:w="321" w:type="pct"/>
            <w:shd w:val="clear" w:color="auto" w:fill="FFFFFF"/>
          </w:tcPr>
          <w:p w14:paraId="184252B1" w14:textId="77777777" w:rsidR="008A1FD9" w:rsidRPr="00A90B1C" w:rsidRDefault="008A1FD9" w:rsidP="006C45C3">
            <w:pPr>
              <w:pStyle w:val="TAH"/>
              <w:rPr>
                <w:rFonts w:cs="Arial"/>
                <w:sz w:val="16"/>
                <w:szCs w:val="16"/>
              </w:rPr>
            </w:pPr>
            <w:r w:rsidRPr="00A90B1C">
              <w:rPr>
                <w:rFonts w:cs="Arial"/>
                <w:sz w:val="16"/>
                <w:szCs w:val="16"/>
              </w:rPr>
              <w:t>Vertical</w:t>
            </w:r>
          </w:p>
          <w:p w14:paraId="436B214C" w14:textId="77777777" w:rsidR="008A1FD9" w:rsidRPr="00A90B1C" w:rsidRDefault="008A1FD9" w:rsidP="006C45C3">
            <w:pPr>
              <w:pStyle w:val="TAH"/>
              <w:rPr>
                <w:rFonts w:cs="Arial"/>
                <w:sz w:val="16"/>
                <w:szCs w:val="16"/>
              </w:rPr>
            </w:pPr>
            <w:r w:rsidRPr="00A90B1C">
              <w:rPr>
                <w:rFonts w:cs="Arial"/>
                <w:sz w:val="16"/>
                <w:szCs w:val="16"/>
              </w:rPr>
              <w:t>[m]</w:t>
            </w:r>
          </w:p>
        </w:tc>
        <w:tc>
          <w:tcPr>
            <w:tcW w:w="396" w:type="pct"/>
            <w:shd w:val="clear" w:color="auto" w:fill="FFFFFF"/>
          </w:tcPr>
          <w:p w14:paraId="7FE94802" w14:textId="77777777" w:rsidR="008A1FD9" w:rsidRPr="00A90B1C" w:rsidRDefault="008A1FD9" w:rsidP="006C45C3">
            <w:pPr>
              <w:pStyle w:val="TAH"/>
              <w:rPr>
                <w:rFonts w:cs="Arial"/>
                <w:sz w:val="16"/>
                <w:szCs w:val="16"/>
              </w:rPr>
            </w:pPr>
            <w:r w:rsidRPr="00A90B1C">
              <w:rPr>
                <w:rFonts w:cs="Arial"/>
                <w:sz w:val="16"/>
                <w:szCs w:val="16"/>
              </w:rPr>
              <w:t>Horizontal</w:t>
            </w:r>
          </w:p>
          <w:p w14:paraId="337C680B" w14:textId="77777777" w:rsidR="008A1FD9" w:rsidRPr="00A90B1C" w:rsidRDefault="008A1FD9" w:rsidP="006C45C3">
            <w:pPr>
              <w:pStyle w:val="TAH"/>
              <w:rPr>
                <w:rFonts w:cs="Arial"/>
                <w:sz w:val="16"/>
                <w:szCs w:val="16"/>
              </w:rPr>
            </w:pPr>
            <w:r w:rsidRPr="00A90B1C">
              <w:rPr>
                <w:rFonts w:cs="Arial"/>
                <w:sz w:val="16"/>
                <w:szCs w:val="16"/>
              </w:rPr>
              <w:t>[m/s]</w:t>
            </w:r>
          </w:p>
        </w:tc>
        <w:tc>
          <w:tcPr>
            <w:tcW w:w="321" w:type="pct"/>
            <w:shd w:val="clear" w:color="auto" w:fill="FFFFFF"/>
          </w:tcPr>
          <w:p w14:paraId="46B03674" w14:textId="77777777" w:rsidR="008A1FD9" w:rsidRPr="00A90B1C" w:rsidRDefault="008A1FD9" w:rsidP="006C45C3">
            <w:pPr>
              <w:pStyle w:val="TAH"/>
              <w:rPr>
                <w:rFonts w:cs="Arial"/>
                <w:sz w:val="16"/>
                <w:szCs w:val="16"/>
              </w:rPr>
            </w:pPr>
            <w:r w:rsidRPr="00A90B1C">
              <w:rPr>
                <w:rFonts w:cs="Arial"/>
                <w:sz w:val="16"/>
                <w:szCs w:val="16"/>
              </w:rPr>
              <w:t>Vertical</w:t>
            </w:r>
          </w:p>
          <w:p w14:paraId="7125CC6A" w14:textId="77777777" w:rsidR="008A1FD9" w:rsidRPr="00A90B1C" w:rsidRDefault="008A1FD9" w:rsidP="006C45C3">
            <w:pPr>
              <w:pStyle w:val="TAH"/>
              <w:rPr>
                <w:rFonts w:cs="Arial"/>
                <w:sz w:val="16"/>
                <w:szCs w:val="16"/>
              </w:rPr>
            </w:pPr>
            <w:r w:rsidRPr="00A90B1C">
              <w:rPr>
                <w:rFonts w:cs="Arial"/>
                <w:sz w:val="16"/>
                <w:szCs w:val="16"/>
              </w:rPr>
              <w:t>[m/s]</w:t>
            </w:r>
          </w:p>
        </w:tc>
        <w:tc>
          <w:tcPr>
            <w:tcW w:w="392" w:type="pct"/>
            <w:shd w:val="clear" w:color="auto" w:fill="FFFFFF"/>
          </w:tcPr>
          <w:p w14:paraId="521FFB43" w14:textId="77777777" w:rsidR="008A1FD9" w:rsidRPr="00A90B1C" w:rsidRDefault="008A1FD9" w:rsidP="006C45C3">
            <w:pPr>
              <w:pStyle w:val="TAH"/>
              <w:rPr>
                <w:rFonts w:cs="Arial"/>
                <w:sz w:val="16"/>
                <w:szCs w:val="16"/>
              </w:rPr>
            </w:pPr>
            <w:r w:rsidRPr="00A90B1C">
              <w:rPr>
                <w:rFonts w:cs="Arial"/>
                <w:sz w:val="16"/>
                <w:szCs w:val="16"/>
              </w:rPr>
              <w:t>Range resolution</w:t>
            </w:r>
          </w:p>
          <w:p w14:paraId="2FF723D0" w14:textId="77777777" w:rsidR="008A1FD9" w:rsidRPr="00A90B1C" w:rsidRDefault="008A1FD9" w:rsidP="006C45C3">
            <w:pPr>
              <w:pStyle w:val="TAH"/>
              <w:rPr>
                <w:rFonts w:cs="Arial"/>
                <w:sz w:val="16"/>
                <w:szCs w:val="16"/>
              </w:rPr>
            </w:pPr>
            <w:r w:rsidRPr="00A90B1C">
              <w:rPr>
                <w:rFonts w:cs="Arial"/>
                <w:sz w:val="16"/>
                <w:szCs w:val="16"/>
              </w:rPr>
              <w:t>[m]</w:t>
            </w:r>
          </w:p>
          <w:p w14:paraId="3725C0AC" w14:textId="77777777" w:rsidR="008A1FD9" w:rsidRPr="00A90B1C" w:rsidRDefault="008A1FD9" w:rsidP="006C45C3">
            <w:pPr>
              <w:pStyle w:val="TAH"/>
              <w:rPr>
                <w:rFonts w:cs="Arial"/>
                <w:sz w:val="16"/>
                <w:szCs w:val="16"/>
              </w:rPr>
            </w:pPr>
            <w:r>
              <w:rPr>
                <w:rFonts w:cs="Arial"/>
                <w:sz w:val="16"/>
                <w:szCs w:val="16"/>
              </w:rPr>
              <w:t>(note 3)</w:t>
            </w:r>
          </w:p>
        </w:tc>
        <w:tc>
          <w:tcPr>
            <w:tcW w:w="425" w:type="pct"/>
            <w:shd w:val="clear" w:color="auto" w:fill="FFFFFF"/>
          </w:tcPr>
          <w:p w14:paraId="3E5D65B8" w14:textId="77777777" w:rsidR="008A1FD9" w:rsidRPr="00A90B1C" w:rsidRDefault="008A1FD9" w:rsidP="006C45C3">
            <w:pPr>
              <w:pStyle w:val="TAH"/>
              <w:rPr>
                <w:rFonts w:cs="Arial"/>
                <w:sz w:val="16"/>
                <w:szCs w:val="16"/>
              </w:rPr>
            </w:pPr>
            <w:r w:rsidRPr="00A90B1C">
              <w:rPr>
                <w:rFonts w:cs="Arial"/>
                <w:sz w:val="16"/>
                <w:szCs w:val="16"/>
              </w:rPr>
              <w:t>Velocity resolution (horizontal/ vertical)</w:t>
            </w:r>
          </w:p>
          <w:p w14:paraId="20141884" w14:textId="77777777" w:rsidR="008A1FD9" w:rsidRPr="00A90B1C" w:rsidRDefault="008A1FD9" w:rsidP="006C45C3">
            <w:pPr>
              <w:pStyle w:val="TAH"/>
              <w:rPr>
                <w:rFonts w:cs="Arial"/>
                <w:sz w:val="16"/>
                <w:szCs w:val="16"/>
              </w:rPr>
            </w:pPr>
            <w:r w:rsidRPr="00A90B1C">
              <w:rPr>
                <w:rFonts w:cs="Arial"/>
                <w:sz w:val="16"/>
                <w:szCs w:val="16"/>
              </w:rPr>
              <w:t>[m/s x m/s]</w:t>
            </w:r>
          </w:p>
        </w:tc>
        <w:tc>
          <w:tcPr>
            <w:tcW w:w="330" w:type="pct"/>
            <w:vMerge/>
            <w:shd w:val="clear" w:color="auto" w:fill="DAEEF3"/>
          </w:tcPr>
          <w:p w14:paraId="3DFD3D2C" w14:textId="77777777" w:rsidR="008A1FD9" w:rsidRPr="00A90B1C" w:rsidRDefault="008A1FD9" w:rsidP="006C45C3">
            <w:pPr>
              <w:keepNext/>
              <w:rPr>
                <w:rFonts w:ascii="Arial" w:hAnsi="Arial" w:cs="Arial"/>
                <w:b/>
                <w:sz w:val="16"/>
                <w:szCs w:val="16"/>
              </w:rPr>
            </w:pPr>
          </w:p>
        </w:tc>
        <w:tc>
          <w:tcPr>
            <w:tcW w:w="415" w:type="pct"/>
            <w:vMerge/>
            <w:shd w:val="clear" w:color="auto" w:fill="DAEEF3"/>
          </w:tcPr>
          <w:p w14:paraId="372083D2" w14:textId="77777777" w:rsidR="008A1FD9" w:rsidRPr="00A90B1C" w:rsidRDefault="008A1FD9" w:rsidP="006C45C3">
            <w:pPr>
              <w:keepNext/>
              <w:rPr>
                <w:rFonts w:ascii="Arial" w:hAnsi="Arial" w:cs="Arial"/>
                <w:b/>
                <w:sz w:val="16"/>
                <w:szCs w:val="16"/>
              </w:rPr>
            </w:pPr>
          </w:p>
        </w:tc>
        <w:tc>
          <w:tcPr>
            <w:tcW w:w="369" w:type="pct"/>
            <w:vMerge/>
            <w:shd w:val="clear" w:color="auto" w:fill="DAEEF3"/>
          </w:tcPr>
          <w:p w14:paraId="756DEA06" w14:textId="77777777" w:rsidR="008A1FD9" w:rsidRPr="00A90B1C" w:rsidRDefault="008A1FD9" w:rsidP="006C45C3">
            <w:pPr>
              <w:keepNext/>
              <w:rPr>
                <w:rFonts w:ascii="Arial" w:hAnsi="Arial" w:cs="Arial"/>
                <w:b/>
                <w:sz w:val="16"/>
                <w:szCs w:val="16"/>
              </w:rPr>
            </w:pPr>
          </w:p>
        </w:tc>
        <w:tc>
          <w:tcPr>
            <w:tcW w:w="293" w:type="pct"/>
            <w:vMerge/>
            <w:shd w:val="clear" w:color="auto" w:fill="DAEEF3"/>
          </w:tcPr>
          <w:p w14:paraId="14B7E71C" w14:textId="77777777" w:rsidR="008A1FD9" w:rsidRPr="00A90B1C" w:rsidRDefault="008A1FD9" w:rsidP="006C45C3">
            <w:pPr>
              <w:keepNext/>
              <w:rPr>
                <w:rFonts w:ascii="Arial" w:hAnsi="Arial" w:cs="Arial"/>
                <w:b/>
                <w:sz w:val="16"/>
                <w:szCs w:val="16"/>
              </w:rPr>
            </w:pPr>
          </w:p>
        </w:tc>
      </w:tr>
      <w:tr w:rsidR="008A1FD9" w:rsidRPr="00FD04E3" w14:paraId="2C7198ED" w14:textId="77777777" w:rsidTr="006C45C3">
        <w:trPr>
          <w:trHeight w:val="45"/>
          <w:jc w:val="center"/>
        </w:trPr>
        <w:tc>
          <w:tcPr>
            <w:tcW w:w="458" w:type="pct"/>
          </w:tcPr>
          <w:p w14:paraId="5941136B" w14:textId="77777777" w:rsidR="008A1FD9" w:rsidRPr="00FD04E3" w:rsidRDefault="008A1FD9" w:rsidP="006C45C3">
            <w:pPr>
              <w:pStyle w:val="TAC"/>
              <w:rPr>
                <w:rFonts w:cs="Arial"/>
                <w:sz w:val="16"/>
                <w:szCs w:val="16"/>
              </w:rPr>
            </w:pPr>
            <w:r>
              <w:rPr>
                <w:rFonts w:cs="Arial"/>
                <w:sz w:val="16"/>
                <w:szCs w:val="16"/>
              </w:rPr>
              <w:t>Sensing of Surroundings (note 5)</w:t>
            </w:r>
          </w:p>
        </w:tc>
        <w:tc>
          <w:tcPr>
            <w:tcW w:w="458" w:type="pct"/>
            <w:shd w:val="clear" w:color="auto" w:fill="FFFFFF"/>
          </w:tcPr>
          <w:p w14:paraId="3092D600"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0C288795" w14:textId="77777777" w:rsidR="008A1FD9" w:rsidRPr="00FD04E3" w:rsidRDefault="008A1FD9" w:rsidP="006C45C3">
            <w:pPr>
              <w:pStyle w:val="TAC"/>
              <w:rPr>
                <w:rFonts w:cs="Arial"/>
                <w:sz w:val="16"/>
                <w:szCs w:val="16"/>
              </w:rPr>
            </w:pPr>
          </w:p>
        </w:tc>
        <w:tc>
          <w:tcPr>
            <w:tcW w:w="428" w:type="pct"/>
            <w:shd w:val="clear" w:color="auto" w:fill="FFFFFF"/>
          </w:tcPr>
          <w:p w14:paraId="09E620D8"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5C86BD68" w14:textId="77777777" w:rsidR="008A1FD9" w:rsidRPr="00FD04E3" w:rsidRDefault="008A1FD9" w:rsidP="006C45C3">
            <w:pPr>
              <w:pStyle w:val="TAC"/>
              <w:rPr>
                <w:rFonts w:cs="Arial"/>
                <w:sz w:val="16"/>
                <w:szCs w:val="16"/>
              </w:rPr>
            </w:pPr>
            <w:r w:rsidRPr="00FD04E3">
              <w:rPr>
                <w:rFonts w:cs="Arial"/>
                <w:sz w:val="16"/>
                <w:szCs w:val="16"/>
              </w:rPr>
              <w:t>0.1</w:t>
            </w:r>
          </w:p>
        </w:tc>
        <w:tc>
          <w:tcPr>
            <w:tcW w:w="321" w:type="pct"/>
            <w:shd w:val="clear" w:color="auto" w:fill="FFFFFF"/>
          </w:tcPr>
          <w:p w14:paraId="381D2ECD" w14:textId="77777777" w:rsidR="008A1FD9" w:rsidRPr="00FD04E3" w:rsidRDefault="008A1FD9" w:rsidP="006C45C3">
            <w:pPr>
              <w:pStyle w:val="TAC"/>
              <w:rPr>
                <w:rFonts w:cs="Arial"/>
                <w:sz w:val="16"/>
                <w:szCs w:val="16"/>
              </w:rPr>
            </w:pPr>
            <w:r>
              <w:rPr>
                <w:rFonts w:cs="Arial"/>
                <w:sz w:val="16"/>
                <w:szCs w:val="16"/>
              </w:rPr>
              <w:t>n/a</w:t>
            </w:r>
          </w:p>
        </w:tc>
        <w:tc>
          <w:tcPr>
            <w:tcW w:w="396" w:type="pct"/>
            <w:shd w:val="clear" w:color="auto" w:fill="FFFFFF"/>
          </w:tcPr>
          <w:p w14:paraId="52993727"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5AE5B459"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3944AABA" w14:textId="77777777" w:rsidR="008A1FD9" w:rsidRPr="00FD04E3" w:rsidRDefault="008A1FD9" w:rsidP="006C45C3">
            <w:pPr>
              <w:pStyle w:val="TAC"/>
              <w:rPr>
                <w:rFonts w:cs="Arial"/>
                <w:sz w:val="16"/>
                <w:szCs w:val="16"/>
              </w:rPr>
            </w:pPr>
            <w:r>
              <w:rPr>
                <w:rFonts w:cs="Arial"/>
                <w:sz w:val="16"/>
                <w:szCs w:val="16"/>
              </w:rPr>
              <w:t>[0.5 to 1]</w:t>
            </w:r>
          </w:p>
        </w:tc>
        <w:tc>
          <w:tcPr>
            <w:tcW w:w="425" w:type="pct"/>
            <w:shd w:val="clear" w:color="auto" w:fill="FFFFFF"/>
          </w:tcPr>
          <w:p w14:paraId="1A5666BB"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7FAFE082"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1944CD7F" w14:textId="77777777" w:rsidR="008A1FD9" w:rsidRPr="00FD04E3" w:rsidRDefault="008A1FD9" w:rsidP="006C45C3">
            <w:pPr>
              <w:pStyle w:val="TAC"/>
              <w:rPr>
                <w:rFonts w:cs="Arial"/>
                <w:sz w:val="16"/>
                <w:szCs w:val="16"/>
              </w:rPr>
            </w:pPr>
            <w:r w:rsidRPr="00FD04E3">
              <w:rPr>
                <w:rFonts w:cs="Arial"/>
                <w:sz w:val="16"/>
                <w:szCs w:val="16"/>
              </w:rPr>
              <w:t>0.</w:t>
            </w:r>
            <w:r>
              <w:rPr>
                <w:rFonts w:cs="Arial"/>
                <w:sz w:val="16"/>
                <w:szCs w:val="16"/>
              </w:rPr>
              <w:t>1</w:t>
            </w:r>
          </w:p>
        </w:tc>
        <w:tc>
          <w:tcPr>
            <w:tcW w:w="369" w:type="pct"/>
            <w:shd w:val="clear" w:color="auto" w:fill="FFFFFF"/>
          </w:tcPr>
          <w:p w14:paraId="7F8C34C2"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40D0FC73" w14:textId="77777777" w:rsidR="008A1FD9" w:rsidRPr="00FD04E3" w:rsidRDefault="008A1FD9" w:rsidP="006C45C3">
            <w:pPr>
              <w:pStyle w:val="TAC"/>
              <w:rPr>
                <w:rFonts w:cs="Arial"/>
                <w:sz w:val="16"/>
                <w:szCs w:val="16"/>
              </w:rPr>
            </w:pPr>
            <w:r>
              <w:rPr>
                <w:rFonts w:cs="Arial"/>
                <w:sz w:val="16"/>
                <w:szCs w:val="16"/>
              </w:rPr>
              <w:t>&lt; 10%</w:t>
            </w:r>
          </w:p>
        </w:tc>
      </w:tr>
      <w:tr w:rsidR="008A1FD9" w:rsidRPr="00FD04E3" w14:paraId="5E1118B4" w14:textId="77777777" w:rsidTr="006C45C3">
        <w:trPr>
          <w:trHeight w:val="45"/>
          <w:jc w:val="center"/>
        </w:trPr>
        <w:tc>
          <w:tcPr>
            <w:tcW w:w="458" w:type="pct"/>
          </w:tcPr>
          <w:p w14:paraId="1D048B13" w14:textId="77777777" w:rsidR="008A1FD9" w:rsidRPr="00FD04E3" w:rsidRDefault="008A1FD9" w:rsidP="006C45C3">
            <w:pPr>
              <w:pStyle w:val="TAC"/>
              <w:rPr>
                <w:rFonts w:cs="Arial"/>
                <w:sz w:val="16"/>
                <w:szCs w:val="16"/>
              </w:rPr>
            </w:pPr>
            <w:r w:rsidRPr="00386DEE">
              <w:rPr>
                <w:rFonts w:cs="Arial"/>
                <w:sz w:val="16"/>
                <w:szCs w:val="16"/>
              </w:rPr>
              <w:t>Detection of Pathways</w:t>
            </w:r>
            <w:r>
              <w:rPr>
                <w:rFonts w:cs="Arial"/>
                <w:sz w:val="16"/>
                <w:szCs w:val="16"/>
              </w:rPr>
              <w:t>, Openings (note 5)</w:t>
            </w:r>
          </w:p>
        </w:tc>
        <w:tc>
          <w:tcPr>
            <w:tcW w:w="458" w:type="pct"/>
            <w:shd w:val="clear" w:color="auto" w:fill="FFFFFF"/>
          </w:tcPr>
          <w:p w14:paraId="52581C9C"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194E7C2B" w14:textId="77777777" w:rsidR="008A1FD9" w:rsidRPr="00FD04E3" w:rsidRDefault="008A1FD9" w:rsidP="006C45C3">
            <w:pPr>
              <w:pStyle w:val="TAC"/>
              <w:rPr>
                <w:rFonts w:cs="Arial"/>
                <w:sz w:val="16"/>
                <w:szCs w:val="16"/>
              </w:rPr>
            </w:pPr>
          </w:p>
        </w:tc>
        <w:tc>
          <w:tcPr>
            <w:tcW w:w="428" w:type="pct"/>
            <w:shd w:val="clear" w:color="auto" w:fill="FFFFFF"/>
          </w:tcPr>
          <w:p w14:paraId="72FE3BE2"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1E4C4B22" w14:textId="77777777" w:rsidR="008A1FD9" w:rsidRDefault="008A1FD9" w:rsidP="006C45C3">
            <w:pPr>
              <w:pStyle w:val="TAC"/>
              <w:rPr>
                <w:rFonts w:cs="Arial"/>
                <w:sz w:val="16"/>
                <w:szCs w:val="16"/>
              </w:rPr>
            </w:pPr>
            <w:r w:rsidRPr="00FD04E3">
              <w:rPr>
                <w:rFonts w:cs="Arial"/>
                <w:sz w:val="16"/>
                <w:szCs w:val="16"/>
              </w:rPr>
              <w:t>0.</w:t>
            </w:r>
            <w:r>
              <w:rPr>
                <w:rFonts w:cs="Arial"/>
                <w:sz w:val="16"/>
                <w:szCs w:val="16"/>
              </w:rPr>
              <w:t>25</w:t>
            </w:r>
          </w:p>
          <w:p w14:paraId="6FEB1EE8" w14:textId="77777777" w:rsidR="008A1FD9" w:rsidRPr="00FD04E3" w:rsidRDefault="008A1FD9" w:rsidP="006C45C3">
            <w:pPr>
              <w:pStyle w:val="TAC"/>
              <w:rPr>
                <w:rFonts w:cs="Arial"/>
                <w:sz w:val="16"/>
                <w:szCs w:val="16"/>
              </w:rPr>
            </w:pPr>
            <w:r>
              <w:rPr>
                <w:rFonts w:cs="Arial"/>
                <w:sz w:val="16"/>
                <w:szCs w:val="16"/>
              </w:rPr>
              <w:t>(note 4)</w:t>
            </w:r>
          </w:p>
        </w:tc>
        <w:tc>
          <w:tcPr>
            <w:tcW w:w="321" w:type="pct"/>
            <w:shd w:val="clear" w:color="auto" w:fill="FFFFFF"/>
          </w:tcPr>
          <w:p w14:paraId="2A0D9608" w14:textId="77777777" w:rsidR="008A1FD9" w:rsidRDefault="008A1FD9" w:rsidP="006C45C3">
            <w:pPr>
              <w:pStyle w:val="TAC"/>
              <w:rPr>
                <w:rFonts w:cs="Arial"/>
                <w:sz w:val="16"/>
                <w:szCs w:val="16"/>
              </w:rPr>
            </w:pPr>
            <w:r>
              <w:rPr>
                <w:rFonts w:cs="Arial"/>
                <w:sz w:val="16"/>
                <w:szCs w:val="16"/>
              </w:rPr>
              <w:t>0.25</w:t>
            </w:r>
          </w:p>
          <w:p w14:paraId="66416C2C" w14:textId="77777777" w:rsidR="008A1FD9" w:rsidRPr="00FD04E3" w:rsidRDefault="008A1FD9" w:rsidP="006C45C3">
            <w:pPr>
              <w:pStyle w:val="TAC"/>
              <w:rPr>
                <w:rFonts w:cs="Arial"/>
                <w:sz w:val="16"/>
                <w:szCs w:val="16"/>
              </w:rPr>
            </w:pPr>
            <w:r>
              <w:rPr>
                <w:rFonts w:cs="Arial"/>
                <w:sz w:val="16"/>
                <w:szCs w:val="16"/>
              </w:rPr>
              <w:t>(note 4)</w:t>
            </w:r>
          </w:p>
        </w:tc>
        <w:tc>
          <w:tcPr>
            <w:tcW w:w="396" w:type="pct"/>
            <w:shd w:val="clear" w:color="auto" w:fill="FFFFFF"/>
          </w:tcPr>
          <w:p w14:paraId="76DFC7D2"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0201BC74"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17A756AE" w14:textId="77777777" w:rsidR="008A1FD9" w:rsidRPr="00FD04E3" w:rsidRDefault="008A1FD9" w:rsidP="006C45C3">
            <w:pPr>
              <w:pStyle w:val="TAC"/>
              <w:rPr>
                <w:rFonts w:cs="Arial"/>
                <w:sz w:val="16"/>
                <w:szCs w:val="16"/>
              </w:rPr>
            </w:pPr>
            <w:r>
              <w:rPr>
                <w:rFonts w:cs="Arial"/>
                <w:sz w:val="16"/>
                <w:szCs w:val="16"/>
              </w:rPr>
              <w:t>[0.75]</w:t>
            </w:r>
          </w:p>
        </w:tc>
        <w:tc>
          <w:tcPr>
            <w:tcW w:w="425" w:type="pct"/>
            <w:shd w:val="clear" w:color="auto" w:fill="FFFFFF"/>
          </w:tcPr>
          <w:p w14:paraId="09B50EF5"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020B8AE6"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0FDC4E62" w14:textId="77777777" w:rsidR="008A1FD9" w:rsidRPr="00FD04E3" w:rsidRDefault="008A1FD9" w:rsidP="006C45C3">
            <w:pPr>
              <w:pStyle w:val="TAC"/>
              <w:rPr>
                <w:rFonts w:cs="Arial"/>
                <w:sz w:val="16"/>
                <w:szCs w:val="16"/>
              </w:rPr>
            </w:pPr>
            <w:r>
              <w:rPr>
                <w:rFonts w:cs="Arial"/>
                <w:sz w:val="16"/>
                <w:szCs w:val="16"/>
              </w:rPr>
              <w:t>0.1</w:t>
            </w:r>
          </w:p>
        </w:tc>
        <w:tc>
          <w:tcPr>
            <w:tcW w:w="369" w:type="pct"/>
            <w:shd w:val="clear" w:color="auto" w:fill="FFFFFF"/>
          </w:tcPr>
          <w:p w14:paraId="11B7BB41"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50977930" w14:textId="77777777" w:rsidR="008A1FD9" w:rsidRPr="00FD04E3" w:rsidRDefault="008A1FD9" w:rsidP="006C45C3">
            <w:pPr>
              <w:pStyle w:val="TAC"/>
              <w:rPr>
                <w:rFonts w:cs="Arial"/>
                <w:sz w:val="16"/>
                <w:szCs w:val="16"/>
              </w:rPr>
            </w:pPr>
            <w:r>
              <w:rPr>
                <w:rFonts w:cs="Arial"/>
                <w:sz w:val="16"/>
                <w:szCs w:val="16"/>
              </w:rPr>
              <w:t>&lt; 10%</w:t>
            </w:r>
          </w:p>
        </w:tc>
      </w:tr>
      <w:tr w:rsidR="008A1FD9" w:rsidRPr="00A90B1C" w14:paraId="21057189" w14:textId="77777777" w:rsidTr="006C45C3">
        <w:trPr>
          <w:trHeight w:val="146"/>
          <w:jc w:val="center"/>
        </w:trPr>
        <w:tc>
          <w:tcPr>
            <w:tcW w:w="5000" w:type="pct"/>
            <w:gridSpan w:val="13"/>
          </w:tcPr>
          <w:p w14:paraId="50ED8B4E" w14:textId="77777777" w:rsidR="008A1FD9" w:rsidRPr="00932448" w:rsidRDefault="008A1FD9" w:rsidP="00932448">
            <w:pPr>
              <w:pStyle w:val="TAN"/>
              <w:rPr>
                <w:sz w:val="16"/>
              </w:rPr>
            </w:pPr>
            <w:r w:rsidRPr="00932448">
              <w:rPr>
                <w:sz w:val="16"/>
              </w:rPr>
              <w:t>NOTE 1:</w:t>
            </w:r>
            <w:r w:rsidRPr="00932448">
              <w:rPr>
                <w:sz w:val="16"/>
              </w:rPr>
              <w:tab/>
              <w:t>Only valid for non-time-critical applications, &lt; 1% if integrated in time-critical processes.</w:t>
            </w:r>
          </w:p>
          <w:p w14:paraId="440607FA" w14:textId="77777777" w:rsidR="008A1FD9" w:rsidRPr="00932448" w:rsidRDefault="008A1FD9" w:rsidP="00932448">
            <w:pPr>
              <w:pStyle w:val="TAN"/>
              <w:rPr>
                <w:sz w:val="16"/>
              </w:rPr>
            </w:pPr>
            <w:r w:rsidRPr="00932448">
              <w:rPr>
                <w:sz w:val="16"/>
              </w:rPr>
              <w:t>NOTE 2:</w:t>
            </w:r>
            <w:r w:rsidRPr="00932448">
              <w:rPr>
                <w:sz w:val="16"/>
              </w:rPr>
              <w:tab/>
              <w:t>A maximum sensing range of 10 m is required.</w:t>
            </w:r>
          </w:p>
          <w:p w14:paraId="366CD717" w14:textId="77777777" w:rsidR="008A1FD9" w:rsidRPr="00932448" w:rsidRDefault="008A1FD9" w:rsidP="00932448">
            <w:pPr>
              <w:pStyle w:val="TAN"/>
              <w:rPr>
                <w:sz w:val="16"/>
              </w:rPr>
            </w:pPr>
            <w:r w:rsidRPr="00932448">
              <w:rPr>
                <w:sz w:val="16"/>
              </w:rPr>
              <w:t>NOTE 3:</w:t>
            </w:r>
            <w:r w:rsidRPr="00932448">
              <w:rPr>
                <w:sz w:val="16"/>
              </w:rPr>
              <w:tab/>
              <w:t>In this table, accuracy of positioning estimate is the horizontal or vertical minimum distance between distinguishable objects, range resolution is the minimum distance between distinguishable objects regarding depth sensing.</w:t>
            </w:r>
          </w:p>
          <w:p w14:paraId="08845BF5" w14:textId="77777777" w:rsidR="008A1FD9" w:rsidRPr="00932448" w:rsidRDefault="008A1FD9" w:rsidP="00932448">
            <w:pPr>
              <w:pStyle w:val="TAN"/>
              <w:rPr>
                <w:sz w:val="16"/>
              </w:rPr>
            </w:pPr>
            <w:r w:rsidRPr="00932448">
              <w:rPr>
                <w:sz w:val="16"/>
              </w:rPr>
              <w:t>NOTE 4:</w:t>
            </w:r>
            <w:r w:rsidRPr="00932448">
              <w:rPr>
                <w:sz w:val="16"/>
              </w:rPr>
              <w:tab/>
              <w:t>Operational practice of autonomous mobile devices (AMRs, AGVs) in industrial settings requires openings on the path to be at least 50 cm wider/taller than the width/height of the devices. The KPI value is half of this additional width/height.</w:t>
            </w:r>
          </w:p>
          <w:p w14:paraId="58C88E3C" w14:textId="77777777" w:rsidR="008A1FD9" w:rsidRPr="00A90B1C" w:rsidRDefault="008A1FD9" w:rsidP="00932448">
            <w:pPr>
              <w:pStyle w:val="TAN"/>
            </w:pPr>
            <w:r w:rsidRPr="00932448">
              <w:rPr>
                <w:sz w:val="16"/>
              </w:rPr>
              <w:t>NOTE 5:</w:t>
            </w:r>
            <w:r w:rsidRPr="00932448">
              <w:rPr>
                <w:sz w:val="16"/>
              </w:rPr>
              <w:tab/>
              <w:t>The sensing KPIs are derived from discussions with application experts. Physical realization has been checked.</w:t>
            </w:r>
          </w:p>
        </w:tc>
      </w:tr>
    </w:tbl>
    <w:p w14:paraId="6BFD7B17" w14:textId="77777777" w:rsidR="009D1959" w:rsidRDefault="009D1959" w:rsidP="007E7E35"/>
    <w:p w14:paraId="31D9DC64" w14:textId="7DD103E8" w:rsidR="007E7E35" w:rsidRDefault="00E24D82" w:rsidP="007E7E35">
      <w:pPr>
        <w:pStyle w:val="TH"/>
      </w:pPr>
      <w:r w:rsidRPr="00E24D82">
        <w:lastRenderedPageBreak/>
        <w:t>Table 7.</w:t>
      </w:r>
      <w:r>
        <w:t>27</w:t>
      </w:r>
      <w:r w:rsidRPr="00E24D82">
        <w:t>.6-2: Performance requirements for robots collaborating in sensing in smart factories</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02464F" w:rsidRPr="00386DEE" w14:paraId="4ABD43AF" w14:textId="77777777" w:rsidTr="00254DCF">
        <w:trPr>
          <w:cantSplit/>
          <w:tblHeader/>
          <w:jc w:val="center"/>
        </w:trPr>
        <w:tc>
          <w:tcPr>
            <w:tcW w:w="3627" w:type="dxa"/>
            <w:gridSpan w:val="4"/>
          </w:tcPr>
          <w:p w14:paraId="009F181D" w14:textId="77777777" w:rsidR="0002464F" w:rsidRPr="00386DEE" w:rsidRDefault="0002464F" w:rsidP="006C45C3">
            <w:pPr>
              <w:pStyle w:val="TAH"/>
              <w:rPr>
                <w:sz w:val="16"/>
                <w:szCs w:val="16"/>
              </w:rPr>
            </w:pPr>
            <w:r w:rsidRPr="00386DEE">
              <w:rPr>
                <w:sz w:val="16"/>
                <w:szCs w:val="16"/>
              </w:rPr>
              <w:t>Characteristic parameter</w:t>
            </w:r>
          </w:p>
        </w:tc>
        <w:tc>
          <w:tcPr>
            <w:tcW w:w="5160" w:type="dxa"/>
            <w:gridSpan w:val="6"/>
          </w:tcPr>
          <w:p w14:paraId="726CD325" w14:textId="77777777" w:rsidR="0002464F" w:rsidRPr="00386DEE" w:rsidRDefault="0002464F" w:rsidP="006C45C3">
            <w:pPr>
              <w:pStyle w:val="TAH"/>
              <w:rPr>
                <w:sz w:val="16"/>
                <w:szCs w:val="16"/>
              </w:rPr>
            </w:pPr>
            <w:r w:rsidRPr="00386DEE">
              <w:rPr>
                <w:sz w:val="16"/>
                <w:szCs w:val="16"/>
              </w:rPr>
              <w:t>Influence quantity</w:t>
            </w:r>
          </w:p>
        </w:tc>
        <w:tc>
          <w:tcPr>
            <w:tcW w:w="1814" w:type="dxa"/>
          </w:tcPr>
          <w:p w14:paraId="53ED1EA3" w14:textId="77777777" w:rsidR="0002464F" w:rsidRPr="00386DEE" w:rsidRDefault="0002464F" w:rsidP="006C45C3">
            <w:pPr>
              <w:keepNext/>
              <w:keepLines/>
              <w:spacing w:before="60"/>
              <w:jc w:val="center"/>
              <w:rPr>
                <w:rFonts w:ascii="Arial" w:hAnsi="Arial"/>
                <w:b/>
                <w:sz w:val="16"/>
                <w:szCs w:val="16"/>
              </w:rPr>
            </w:pPr>
          </w:p>
        </w:tc>
      </w:tr>
      <w:tr w:rsidR="0002464F" w:rsidRPr="00386DEE" w14:paraId="6FDE4059" w14:textId="77777777" w:rsidTr="00254DCF">
        <w:trPr>
          <w:cantSplit/>
          <w:tblHeader/>
          <w:jc w:val="center"/>
        </w:trPr>
        <w:tc>
          <w:tcPr>
            <w:tcW w:w="906" w:type="dxa"/>
          </w:tcPr>
          <w:p w14:paraId="59DA5CB3" w14:textId="77777777" w:rsidR="0002464F" w:rsidRPr="00386DEE" w:rsidRDefault="0002464F" w:rsidP="006C45C3">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29232DD9" w14:textId="77777777" w:rsidR="0002464F" w:rsidRPr="00386DEE" w:rsidRDefault="0002464F" w:rsidP="006C45C3">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45A2AA1C" w14:textId="77777777" w:rsidR="0002464F" w:rsidRPr="00386DEE" w:rsidRDefault="0002464F" w:rsidP="006C45C3">
            <w:pPr>
              <w:pStyle w:val="TAH"/>
              <w:rPr>
                <w:sz w:val="16"/>
                <w:szCs w:val="16"/>
              </w:rPr>
            </w:pPr>
            <w:r w:rsidRPr="00386DEE">
              <w:rPr>
                <w:sz w:val="16"/>
                <w:szCs w:val="16"/>
              </w:rPr>
              <w:t>End-to-end latency: maximum</w:t>
            </w:r>
          </w:p>
        </w:tc>
        <w:tc>
          <w:tcPr>
            <w:tcW w:w="907" w:type="dxa"/>
          </w:tcPr>
          <w:p w14:paraId="0C64CA91" w14:textId="77777777" w:rsidR="0002464F" w:rsidRPr="00386DEE" w:rsidRDefault="0002464F" w:rsidP="006C45C3">
            <w:pPr>
              <w:pStyle w:val="TAH"/>
              <w:rPr>
                <w:sz w:val="16"/>
                <w:szCs w:val="16"/>
              </w:rPr>
            </w:pPr>
            <w:r w:rsidRPr="00386DEE">
              <w:rPr>
                <w:sz w:val="16"/>
                <w:szCs w:val="16"/>
              </w:rPr>
              <w:t>Service bit rate: user experienced data rate</w:t>
            </w:r>
          </w:p>
        </w:tc>
        <w:tc>
          <w:tcPr>
            <w:tcW w:w="907" w:type="dxa"/>
          </w:tcPr>
          <w:p w14:paraId="11BBE0B7" w14:textId="77777777" w:rsidR="0002464F" w:rsidRPr="00386DEE" w:rsidRDefault="0002464F" w:rsidP="006C45C3">
            <w:pPr>
              <w:pStyle w:val="TAH"/>
              <w:rPr>
                <w:sz w:val="16"/>
                <w:szCs w:val="16"/>
              </w:rPr>
            </w:pPr>
            <w:r w:rsidRPr="00386DEE">
              <w:rPr>
                <w:sz w:val="16"/>
                <w:szCs w:val="16"/>
              </w:rPr>
              <w:t>Message size [byte]</w:t>
            </w:r>
          </w:p>
        </w:tc>
        <w:tc>
          <w:tcPr>
            <w:tcW w:w="907" w:type="dxa"/>
          </w:tcPr>
          <w:p w14:paraId="6FA87D42" w14:textId="77777777" w:rsidR="0002464F" w:rsidRPr="00386DEE" w:rsidRDefault="0002464F" w:rsidP="006C45C3">
            <w:pPr>
              <w:pStyle w:val="TAH"/>
              <w:rPr>
                <w:sz w:val="16"/>
                <w:szCs w:val="16"/>
              </w:rPr>
            </w:pPr>
            <w:r w:rsidRPr="00386DEE">
              <w:rPr>
                <w:sz w:val="16"/>
                <w:szCs w:val="16"/>
              </w:rPr>
              <w:t>Transfer interval: target value</w:t>
            </w:r>
          </w:p>
        </w:tc>
        <w:tc>
          <w:tcPr>
            <w:tcW w:w="850" w:type="dxa"/>
          </w:tcPr>
          <w:p w14:paraId="2DDA3055" w14:textId="77777777" w:rsidR="0002464F" w:rsidRPr="00386DEE" w:rsidRDefault="0002464F" w:rsidP="006C45C3">
            <w:pPr>
              <w:pStyle w:val="TAH"/>
              <w:rPr>
                <w:sz w:val="16"/>
                <w:szCs w:val="16"/>
              </w:rPr>
            </w:pPr>
            <w:r w:rsidRPr="00386DEE">
              <w:rPr>
                <w:sz w:val="16"/>
                <w:szCs w:val="16"/>
              </w:rPr>
              <w:t>Survival time</w:t>
            </w:r>
          </w:p>
        </w:tc>
        <w:tc>
          <w:tcPr>
            <w:tcW w:w="794" w:type="dxa"/>
          </w:tcPr>
          <w:p w14:paraId="267D0153" w14:textId="77777777" w:rsidR="0002464F" w:rsidRPr="00386DEE" w:rsidRDefault="0002464F" w:rsidP="006C45C3">
            <w:pPr>
              <w:pStyle w:val="TAH"/>
              <w:rPr>
                <w:sz w:val="16"/>
                <w:szCs w:val="16"/>
              </w:rPr>
            </w:pPr>
            <w:r w:rsidRPr="00386DEE">
              <w:rPr>
                <w:sz w:val="16"/>
                <w:szCs w:val="16"/>
              </w:rPr>
              <w:t xml:space="preserve">UE </w:t>
            </w:r>
            <w:r w:rsidRPr="00386DEE">
              <w:rPr>
                <w:sz w:val="16"/>
                <w:szCs w:val="16"/>
              </w:rPr>
              <w:br/>
              <w:t>speed</w:t>
            </w:r>
          </w:p>
        </w:tc>
        <w:tc>
          <w:tcPr>
            <w:tcW w:w="567" w:type="dxa"/>
          </w:tcPr>
          <w:p w14:paraId="24A89BD4" w14:textId="77777777" w:rsidR="0002464F" w:rsidRPr="00386DEE" w:rsidRDefault="0002464F" w:rsidP="006C45C3">
            <w:pPr>
              <w:pStyle w:val="TAH"/>
              <w:rPr>
                <w:sz w:val="16"/>
                <w:szCs w:val="16"/>
              </w:rPr>
            </w:pPr>
            <w:r w:rsidRPr="00386DEE">
              <w:rPr>
                <w:sz w:val="16"/>
                <w:szCs w:val="16"/>
              </w:rPr>
              <w:t># of UEs</w:t>
            </w:r>
          </w:p>
        </w:tc>
        <w:tc>
          <w:tcPr>
            <w:tcW w:w="1135" w:type="dxa"/>
          </w:tcPr>
          <w:p w14:paraId="736EE336" w14:textId="77777777" w:rsidR="0002464F" w:rsidRPr="00386DEE" w:rsidRDefault="0002464F" w:rsidP="006C45C3">
            <w:pPr>
              <w:pStyle w:val="TAH"/>
              <w:rPr>
                <w:sz w:val="16"/>
                <w:szCs w:val="16"/>
              </w:rPr>
            </w:pPr>
            <w:r w:rsidRPr="00386DEE">
              <w:rPr>
                <w:sz w:val="16"/>
                <w:szCs w:val="16"/>
              </w:rPr>
              <w:t>Service area</w:t>
            </w:r>
          </w:p>
        </w:tc>
        <w:tc>
          <w:tcPr>
            <w:tcW w:w="1814" w:type="dxa"/>
          </w:tcPr>
          <w:p w14:paraId="000F8E99" w14:textId="77777777" w:rsidR="0002464F" w:rsidRPr="00386DEE" w:rsidRDefault="0002464F" w:rsidP="006C45C3">
            <w:pPr>
              <w:pStyle w:val="TAH"/>
              <w:rPr>
                <w:sz w:val="16"/>
                <w:szCs w:val="16"/>
              </w:rPr>
            </w:pPr>
            <w:r w:rsidRPr="00386DEE">
              <w:rPr>
                <w:sz w:val="16"/>
                <w:szCs w:val="16"/>
              </w:rPr>
              <w:t>Remarks</w:t>
            </w:r>
          </w:p>
        </w:tc>
      </w:tr>
      <w:tr w:rsidR="0002464F" w:rsidRPr="00386DEE" w14:paraId="70B9A41C" w14:textId="77777777" w:rsidTr="00254DCF">
        <w:trPr>
          <w:cantSplit/>
          <w:jc w:val="center"/>
        </w:trPr>
        <w:tc>
          <w:tcPr>
            <w:tcW w:w="906" w:type="dxa"/>
          </w:tcPr>
          <w:p w14:paraId="3C577C16" w14:textId="77777777" w:rsidR="0002464F" w:rsidRPr="00386DEE" w:rsidRDefault="0002464F" w:rsidP="006C45C3">
            <w:pPr>
              <w:pStyle w:val="TAL"/>
              <w:rPr>
                <w:sz w:val="16"/>
                <w:szCs w:val="16"/>
              </w:rPr>
            </w:pPr>
            <w:r w:rsidRPr="00386DEE">
              <w:rPr>
                <w:sz w:val="16"/>
                <w:szCs w:val="16"/>
              </w:rPr>
              <w:t>99.999</w:t>
            </w:r>
          </w:p>
        </w:tc>
        <w:tc>
          <w:tcPr>
            <w:tcW w:w="907" w:type="dxa"/>
          </w:tcPr>
          <w:p w14:paraId="034032E2" w14:textId="77777777" w:rsidR="0002464F" w:rsidRPr="00386DEE" w:rsidRDefault="0002464F" w:rsidP="006C45C3">
            <w:pPr>
              <w:pStyle w:val="TAL"/>
              <w:rPr>
                <w:sz w:val="16"/>
                <w:szCs w:val="16"/>
              </w:rPr>
            </w:pPr>
            <w:r>
              <w:rPr>
                <w:sz w:val="16"/>
                <w:szCs w:val="16"/>
              </w:rPr>
              <w:t>4 h</w:t>
            </w:r>
          </w:p>
        </w:tc>
        <w:tc>
          <w:tcPr>
            <w:tcW w:w="907" w:type="dxa"/>
          </w:tcPr>
          <w:p w14:paraId="50ECC83D" w14:textId="77777777" w:rsidR="0002464F" w:rsidRPr="00386DEE" w:rsidRDefault="0002464F" w:rsidP="006C45C3">
            <w:pPr>
              <w:pStyle w:val="TAL"/>
              <w:rPr>
                <w:sz w:val="16"/>
                <w:szCs w:val="16"/>
              </w:rPr>
            </w:pPr>
            <w:r w:rsidRPr="00386DEE">
              <w:rPr>
                <w:sz w:val="16"/>
                <w:szCs w:val="16"/>
              </w:rPr>
              <w:t xml:space="preserve">&lt; </w:t>
            </w:r>
            <w:r>
              <w:rPr>
                <w:sz w:val="16"/>
                <w:szCs w:val="16"/>
              </w:rPr>
              <w:t>20 ms</w:t>
            </w:r>
          </w:p>
        </w:tc>
        <w:tc>
          <w:tcPr>
            <w:tcW w:w="907" w:type="dxa"/>
          </w:tcPr>
          <w:p w14:paraId="26CAB896" w14:textId="1BAF9E73" w:rsidR="0002464F" w:rsidRPr="00794F7D" w:rsidRDefault="0002464F" w:rsidP="006C45C3">
            <w:pPr>
              <w:pStyle w:val="TAL"/>
              <w:rPr>
                <w:sz w:val="16"/>
                <w:szCs w:val="16"/>
              </w:rPr>
            </w:pPr>
            <w:r w:rsidRPr="00794F7D">
              <w:rPr>
                <w:sz w:val="16"/>
                <w:szCs w:val="16"/>
              </w:rPr>
              <w:t>Sensing Result: 1</w:t>
            </w:r>
            <w:r w:rsidR="001B39B2">
              <w:rPr>
                <w:sz w:val="16"/>
                <w:szCs w:val="16"/>
              </w:rPr>
              <w:t xml:space="preserve"> </w:t>
            </w:r>
            <w:r w:rsidRPr="00794F7D">
              <w:rPr>
                <w:sz w:val="16"/>
                <w:szCs w:val="16"/>
              </w:rPr>
              <w:t>Mbit/s</w:t>
            </w:r>
          </w:p>
          <w:p w14:paraId="4A18169A" w14:textId="4B0933B5" w:rsidR="0002464F" w:rsidRPr="00386DEE" w:rsidRDefault="0002464F" w:rsidP="006C45C3">
            <w:pPr>
              <w:pStyle w:val="TAL"/>
              <w:rPr>
                <w:sz w:val="16"/>
                <w:szCs w:val="16"/>
              </w:rPr>
            </w:pPr>
            <w:r w:rsidRPr="00794F7D">
              <w:rPr>
                <w:sz w:val="16"/>
                <w:szCs w:val="16"/>
              </w:rPr>
              <w:t>Sensing Data: 2.5</w:t>
            </w:r>
            <w:r w:rsidR="001B39B2">
              <w:rPr>
                <w:sz w:val="16"/>
                <w:szCs w:val="16"/>
              </w:rPr>
              <w:t xml:space="preserve"> </w:t>
            </w:r>
            <w:r w:rsidRPr="00794F7D">
              <w:rPr>
                <w:sz w:val="16"/>
                <w:szCs w:val="16"/>
              </w:rPr>
              <w:t>Gbit/s</w:t>
            </w:r>
          </w:p>
        </w:tc>
        <w:tc>
          <w:tcPr>
            <w:tcW w:w="907" w:type="dxa"/>
          </w:tcPr>
          <w:p w14:paraId="1927F00F" w14:textId="77777777" w:rsidR="0002464F" w:rsidRDefault="0002464F" w:rsidP="006C45C3">
            <w:pPr>
              <w:pStyle w:val="TAL"/>
              <w:rPr>
                <w:sz w:val="16"/>
                <w:szCs w:val="16"/>
              </w:rPr>
            </w:pPr>
            <w:r>
              <w:rPr>
                <w:sz w:val="16"/>
                <w:szCs w:val="16"/>
              </w:rPr>
              <w:t>15 kByte</w:t>
            </w:r>
          </w:p>
          <w:p w14:paraId="2C312852" w14:textId="77777777" w:rsidR="0002464F" w:rsidRPr="00386DEE" w:rsidRDefault="0002464F" w:rsidP="006C45C3">
            <w:pPr>
              <w:pStyle w:val="TAL"/>
              <w:rPr>
                <w:sz w:val="16"/>
                <w:szCs w:val="16"/>
              </w:rPr>
            </w:pPr>
            <w:r>
              <w:rPr>
                <w:sz w:val="16"/>
                <w:szCs w:val="16"/>
              </w:rPr>
              <w:t>50 kByte</w:t>
            </w:r>
          </w:p>
        </w:tc>
        <w:tc>
          <w:tcPr>
            <w:tcW w:w="907" w:type="dxa"/>
          </w:tcPr>
          <w:p w14:paraId="74E4A675" w14:textId="77777777" w:rsidR="0002464F" w:rsidRPr="00386DEE" w:rsidRDefault="0002464F" w:rsidP="006C45C3">
            <w:pPr>
              <w:pStyle w:val="TAL"/>
              <w:rPr>
                <w:sz w:val="16"/>
                <w:szCs w:val="16"/>
              </w:rPr>
            </w:pPr>
            <w:r>
              <w:rPr>
                <w:sz w:val="16"/>
                <w:szCs w:val="16"/>
              </w:rPr>
              <w:t>100 ms</w:t>
            </w:r>
          </w:p>
        </w:tc>
        <w:tc>
          <w:tcPr>
            <w:tcW w:w="850" w:type="dxa"/>
          </w:tcPr>
          <w:p w14:paraId="02D2BA16" w14:textId="77777777" w:rsidR="0002464F" w:rsidRPr="00386DEE" w:rsidRDefault="0002464F" w:rsidP="006C45C3">
            <w:pPr>
              <w:pStyle w:val="TAL"/>
              <w:rPr>
                <w:sz w:val="16"/>
                <w:szCs w:val="16"/>
              </w:rPr>
            </w:pPr>
            <w:r>
              <w:rPr>
                <w:sz w:val="16"/>
                <w:szCs w:val="16"/>
              </w:rPr>
              <w:t>Not con-sidered</w:t>
            </w:r>
          </w:p>
        </w:tc>
        <w:tc>
          <w:tcPr>
            <w:tcW w:w="794" w:type="dxa"/>
          </w:tcPr>
          <w:p w14:paraId="6939A0E7" w14:textId="77777777" w:rsidR="0002464F" w:rsidRPr="00386DEE" w:rsidRDefault="0002464F" w:rsidP="006C45C3">
            <w:pPr>
              <w:pStyle w:val="TAL"/>
              <w:rPr>
                <w:sz w:val="16"/>
                <w:szCs w:val="16"/>
              </w:rPr>
            </w:pPr>
            <w:r>
              <w:rPr>
                <w:sz w:val="16"/>
                <w:szCs w:val="16"/>
              </w:rPr>
              <w:t>1.5 m/s</w:t>
            </w:r>
          </w:p>
        </w:tc>
        <w:tc>
          <w:tcPr>
            <w:tcW w:w="567" w:type="dxa"/>
          </w:tcPr>
          <w:p w14:paraId="62DE9FA0"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19EA893" w14:textId="50636EB4"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0EB5D504" w14:textId="77777777" w:rsidR="0002464F" w:rsidRPr="00386DEE" w:rsidRDefault="0002464F" w:rsidP="006C45C3">
            <w:pPr>
              <w:pStyle w:val="TAL"/>
              <w:rPr>
                <w:sz w:val="16"/>
                <w:szCs w:val="16"/>
              </w:rPr>
            </w:pPr>
            <w:r w:rsidRPr="00CA35AF">
              <w:rPr>
                <w:sz w:val="16"/>
                <w:szCs w:val="16"/>
              </w:rPr>
              <w:t>Sensing Information</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p>
        </w:tc>
      </w:tr>
      <w:tr w:rsidR="0002464F" w:rsidRPr="00386DEE" w14:paraId="60E9200A" w14:textId="77777777" w:rsidTr="00254DCF">
        <w:trPr>
          <w:cantSplit/>
          <w:jc w:val="center"/>
        </w:trPr>
        <w:tc>
          <w:tcPr>
            <w:tcW w:w="906" w:type="dxa"/>
          </w:tcPr>
          <w:p w14:paraId="1CD9C614" w14:textId="77777777" w:rsidR="0002464F" w:rsidRPr="00386DEE" w:rsidRDefault="0002464F" w:rsidP="006C45C3">
            <w:pPr>
              <w:pStyle w:val="TAL"/>
              <w:rPr>
                <w:sz w:val="16"/>
                <w:szCs w:val="16"/>
              </w:rPr>
            </w:pPr>
            <w:r w:rsidRPr="00386DEE">
              <w:rPr>
                <w:sz w:val="16"/>
                <w:szCs w:val="16"/>
              </w:rPr>
              <w:t>99.999</w:t>
            </w:r>
          </w:p>
        </w:tc>
        <w:tc>
          <w:tcPr>
            <w:tcW w:w="907" w:type="dxa"/>
          </w:tcPr>
          <w:p w14:paraId="6990A323" w14:textId="77777777" w:rsidR="0002464F" w:rsidRPr="00386DEE" w:rsidRDefault="0002464F" w:rsidP="006C45C3">
            <w:pPr>
              <w:pStyle w:val="TAL"/>
              <w:rPr>
                <w:sz w:val="16"/>
                <w:szCs w:val="16"/>
              </w:rPr>
            </w:pPr>
            <w:r>
              <w:rPr>
                <w:sz w:val="16"/>
                <w:szCs w:val="16"/>
              </w:rPr>
              <w:t>4 h</w:t>
            </w:r>
          </w:p>
        </w:tc>
        <w:tc>
          <w:tcPr>
            <w:tcW w:w="907" w:type="dxa"/>
          </w:tcPr>
          <w:p w14:paraId="6CCF668E" w14:textId="77777777" w:rsidR="0002464F" w:rsidRPr="00386DEE" w:rsidRDefault="0002464F" w:rsidP="006C45C3">
            <w:pPr>
              <w:pStyle w:val="TAL"/>
              <w:rPr>
                <w:sz w:val="16"/>
                <w:szCs w:val="16"/>
              </w:rPr>
            </w:pPr>
            <w:r>
              <w:rPr>
                <w:sz w:val="16"/>
                <w:szCs w:val="16"/>
              </w:rPr>
              <w:t>5 ms to 10 ms</w:t>
            </w:r>
          </w:p>
        </w:tc>
        <w:tc>
          <w:tcPr>
            <w:tcW w:w="907" w:type="dxa"/>
          </w:tcPr>
          <w:p w14:paraId="6B9E448D" w14:textId="77777777" w:rsidR="0002464F" w:rsidRPr="00FB38A4" w:rsidRDefault="0002464F" w:rsidP="006C45C3">
            <w:pPr>
              <w:pStyle w:val="TAL"/>
              <w:rPr>
                <w:sz w:val="16"/>
                <w:szCs w:val="16"/>
              </w:rPr>
            </w:pPr>
            <w:r w:rsidRPr="00FB38A4">
              <w:rPr>
                <w:sz w:val="16"/>
                <w:szCs w:val="16"/>
              </w:rPr>
              <w:t xml:space="preserve">10 Mbit/s per </w:t>
            </w:r>
            <w:r>
              <w:rPr>
                <w:sz w:val="16"/>
                <w:szCs w:val="16"/>
              </w:rPr>
              <w:t xml:space="preserve">video camera </w:t>
            </w:r>
            <w:r w:rsidRPr="00FB38A4">
              <w:rPr>
                <w:sz w:val="16"/>
                <w:szCs w:val="16"/>
              </w:rPr>
              <w:t>stream</w:t>
            </w:r>
          </w:p>
        </w:tc>
        <w:tc>
          <w:tcPr>
            <w:tcW w:w="907" w:type="dxa"/>
          </w:tcPr>
          <w:p w14:paraId="31B8D5E0" w14:textId="77777777" w:rsidR="0002464F" w:rsidRPr="00386DEE" w:rsidRDefault="0002464F" w:rsidP="006C45C3">
            <w:pPr>
              <w:pStyle w:val="TAL"/>
              <w:rPr>
                <w:sz w:val="16"/>
                <w:szCs w:val="16"/>
              </w:rPr>
            </w:pPr>
            <w:r w:rsidRPr="00386DEE">
              <w:rPr>
                <w:sz w:val="16"/>
                <w:szCs w:val="16"/>
              </w:rPr>
              <w:t>4</w:t>
            </w:r>
            <w:r>
              <w:rPr>
                <w:sz w:val="16"/>
                <w:szCs w:val="16"/>
              </w:rPr>
              <w:t xml:space="preserve"> MByte</w:t>
            </w:r>
          </w:p>
        </w:tc>
        <w:tc>
          <w:tcPr>
            <w:tcW w:w="907" w:type="dxa"/>
          </w:tcPr>
          <w:p w14:paraId="1AF1C792" w14:textId="77777777" w:rsidR="0002464F" w:rsidRPr="00386DEE" w:rsidRDefault="0002464F" w:rsidP="006C45C3">
            <w:pPr>
              <w:pStyle w:val="TAL"/>
              <w:rPr>
                <w:sz w:val="16"/>
                <w:szCs w:val="16"/>
              </w:rPr>
            </w:pPr>
            <w:r>
              <w:rPr>
                <w:sz w:val="16"/>
                <w:szCs w:val="16"/>
              </w:rPr>
              <w:t>33 ms</w:t>
            </w:r>
          </w:p>
        </w:tc>
        <w:tc>
          <w:tcPr>
            <w:tcW w:w="850" w:type="dxa"/>
          </w:tcPr>
          <w:p w14:paraId="4881F3AC" w14:textId="77777777" w:rsidR="0002464F" w:rsidRPr="00386DEE" w:rsidRDefault="0002464F" w:rsidP="006C45C3">
            <w:pPr>
              <w:pStyle w:val="TAL"/>
              <w:rPr>
                <w:sz w:val="16"/>
                <w:szCs w:val="16"/>
              </w:rPr>
            </w:pPr>
            <w:r>
              <w:rPr>
                <w:sz w:val="16"/>
                <w:szCs w:val="16"/>
              </w:rPr>
              <w:t>Not con-sidered</w:t>
            </w:r>
          </w:p>
        </w:tc>
        <w:tc>
          <w:tcPr>
            <w:tcW w:w="794" w:type="dxa"/>
          </w:tcPr>
          <w:p w14:paraId="3C6DD9D6" w14:textId="77777777" w:rsidR="0002464F" w:rsidRPr="00386DEE" w:rsidRDefault="0002464F" w:rsidP="006C45C3">
            <w:pPr>
              <w:pStyle w:val="TAL"/>
              <w:rPr>
                <w:sz w:val="16"/>
                <w:szCs w:val="16"/>
              </w:rPr>
            </w:pPr>
            <w:r>
              <w:rPr>
                <w:sz w:val="16"/>
                <w:szCs w:val="16"/>
              </w:rPr>
              <w:t>1.5 m/s</w:t>
            </w:r>
          </w:p>
        </w:tc>
        <w:tc>
          <w:tcPr>
            <w:tcW w:w="567" w:type="dxa"/>
          </w:tcPr>
          <w:p w14:paraId="5D4AC41A"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851FFBA" w14:textId="6260ECF8"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CCC33BA" w14:textId="77777777" w:rsidR="0002464F" w:rsidRPr="00386DEE" w:rsidRDefault="0002464F" w:rsidP="006C45C3">
            <w:pPr>
              <w:pStyle w:val="TAL"/>
              <w:rPr>
                <w:sz w:val="16"/>
                <w:szCs w:val="16"/>
              </w:rPr>
            </w:pPr>
            <w:r w:rsidRPr="00CA35AF">
              <w:rPr>
                <w:sz w:val="16"/>
                <w:szCs w:val="16"/>
              </w:rPr>
              <w:t>Video Sensing</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r w:rsidRPr="00CA35AF">
              <w:rPr>
                <w:sz w:val="16"/>
                <w:szCs w:val="16"/>
              </w:rPr>
              <w:t>)</w:t>
            </w:r>
          </w:p>
        </w:tc>
      </w:tr>
      <w:tr w:rsidR="0002464F" w:rsidRPr="00386DEE" w14:paraId="00990FD6" w14:textId="77777777" w:rsidTr="00254DCF">
        <w:trPr>
          <w:cantSplit/>
          <w:jc w:val="center"/>
        </w:trPr>
        <w:tc>
          <w:tcPr>
            <w:tcW w:w="906" w:type="dxa"/>
          </w:tcPr>
          <w:p w14:paraId="6A7F05AF" w14:textId="77777777" w:rsidR="0002464F" w:rsidRPr="00386DEE" w:rsidRDefault="0002464F" w:rsidP="006C45C3">
            <w:pPr>
              <w:pStyle w:val="TAL"/>
              <w:rPr>
                <w:sz w:val="16"/>
                <w:szCs w:val="16"/>
              </w:rPr>
            </w:pPr>
            <w:r>
              <w:rPr>
                <w:sz w:val="16"/>
                <w:szCs w:val="16"/>
              </w:rPr>
              <w:t>99.999</w:t>
            </w:r>
          </w:p>
        </w:tc>
        <w:tc>
          <w:tcPr>
            <w:tcW w:w="907" w:type="dxa"/>
          </w:tcPr>
          <w:p w14:paraId="2609F38D" w14:textId="77777777" w:rsidR="0002464F" w:rsidRDefault="0002464F" w:rsidP="006C45C3">
            <w:pPr>
              <w:pStyle w:val="TAL"/>
              <w:rPr>
                <w:sz w:val="16"/>
                <w:szCs w:val="16"/>
              </w:rPr>
            </w:pPr>
            <w:r>
              <w:rPr>
                <w:sz w:val="16"/>
                <w:szCs w:val="16"/>
              </w:rPr>
              <w:t>4 h</w:t>
            </w:r>
          </w:p>
        </w:tc>
        <w:tc>
          <w:tcPr>
            <w:tcW w:w="907" w:type="dxa"/>
          </w:tcPr>
          <w:p w14:paraId="66D12E0E" w14:textId="0AD4D815" w:rsidR="0002464F" w:rsidRDefault="0002464F" w:rsidP="006C45C3">
            <w:pPr>
              <w:pStyle w:val="TAL"/>
              <w:rPr>
                <w:sz w:val="16"/>
                <w:szCs w:val="16"/>
              </w:rPr>
            </w:pPr>
            <w:r>
              <w:rPr>
                <w:sz w:val="16"/>
                <w:szCs w:val="16"/>
              </w:rPr>
              <w:t>5 ms to 10</w:t>
            </w:r>
            <w:r w:rsidR="001B39B2">
              <w:rPr>
                <w:sz w:val="16"/>
                <w:szCs w:val="16"/>
              </w:rPr>
              <w:t xml:space="preserve"> </w:t>
            </w:r>
            <w:r>
              <w:rPr>
                <w:sz w:val="16"/>
                <w:szCs w:val="16"/>
              </w:rPr>
              <w:t>ms</w:t>
            </w:r>
          </w:p>
        </w:tc>
        <w:tc>
          <w:tcPr>
            <w:tcW w:w="907" w:type="dxa"/>
          </w:tcPr>
          <w:p w14:paraId="01E0B405" w14:textId="77777777" w:rsidR="0002464F" w:rsidRPr="00386DEE" w:rsidRDefault="0002464F" w:rsidP="006C45C3">
            <w:pPr>
              <w:pStyle w:val="TAL"/>
              <w:rPr>
                <w:sz w:val="16"/>
                <w:szCs w:val="16"/>
              </w:rPr>
            </w:pPr>
            <w:r w:rsidRPr="00FB38A4">
              <w:rPr>
                <w:sz w:val="16"/>
                <w:szCs w:val="16"/>
              </w:rPr>
              <w:t>10 Mbit/s per stream</w:t>
            </w:r>
          </w:p>
        </w:tc>
        <w:tc>
          <w:tcPr>
            <w:tcW w:w="907" w:type="dxa"/>
          </w:tcPr>
          <w:p w14:paraId="2466CAA2" w14:textId="6607920C" w:rsidR="0002464F" w:rsidRPr="00386DEE" w:rsidRDefault="0002464F" w:rsidP="006C45C3">
            <w:pPr>
              <w:pStyle w:val="TAL"/>
              <w:rPr>
                <w:sz w:val="16"/>
                <w:szCs w:val="16"/>
              </w:rPr>
            </w:pPr>
            <w:r w:rsidRPr="00FB38A4">
              <w:rPr>
                <w:sz w:val="16"/>
                <w:szCs w:val="16"/>
              </w:rPr>
              <w:t>1 M</w:t>
            </w:r>
            <w:r>
              <w:rPr>
                <w:sz w:val="16"/>
                <w:szCs w:val="16"/>
              </w:rPr>
              <w:t>B</w:t>
            </w:r>
            <w:r w:rsidRPr="00FB38A4">
              <w:rPr>
                <w:sz w:val="16"/>
                <w:szCs w:val="16"/>
              </w:rPr>
              <w:t>yte to 5</w:t>
            </w:r>
            <w:r w:rsidR="001B39B2">
              <w:rPr>
                <w:sz w:val="16"/>
                <w:szCs w:val="16"/>
              </w:rPr>
              <w:t xml:space="preserve"> </w:t>
            </w:r>
            <w:r w:rsidRPr="00FB38A4">
              <w:rPr>
                <w:sz w:val="16"/>
                <w:szCs w:val="16"/>
              </w:rPr>
              <w:t>MByte</w:t>
            </w:r>
          </w:p>
        </w:tc>
        <w:tc>
          <w:tcPr>
            <w:tcW w:w="907" w:type="dxa"/>
          </w:tcPr>
          <w:p w14:paraId="16785FC7" w14:textId="77777777" w:rsidR="0002464F" w:rsidRDefault="0002464F" w:rsidP="006C45C3">
            <w:pPr>
              <w:pStyle w:val="TAL"/>
              <w:rPr>
                <w:sz w:val="16"/>
                <w:szCs w:val="16"/>
              </w:rPr>
            </w:pPr>
            <w:r>
              <w:rPr>
                <w:sz w:val="16"/>
                <w:szCs w:val="16"/>
              </w:rPr>
              <w:t>100 ms</w:t>
            </w:r>
          </w:p>
        </w:tc>
        <w:tc>
          <w:tcPr>
            <w:tcW w:w="850" w:type="dxa"/>
          </w:tcPr>
          <w:p w14:paraId="22FF253E" w14:textId="77777777" w:rsidR="0002464F" w:rsidRDefault="0002464F" w:rsidP="006C45C3">
            <w:pPr>
              <w:pStyle w:val="TAL"/>
              <w:rPr>
                <w:sz w:val="16"/>
                <w:szCs w:val="16"/>
              </w:rPr>
            </w:pPr>
            <w:r>
              <w:rPr>
                <w:sz w:val="16"/>
                <w:szCs w:val="16"/>
              </w:rPr>
              <w:t>Not con-sidered</w:t>
            </w:r>
          </w:p>
        </w:tc>
        <w:tc>
          <w:tcPr>
            <w:tcW w:w="794" w:type="dxa"/>
          </w:tcPr>
          <w:p w14:paraId="31448E18" w14:textId="77777777" w:rsidR="0002464F" w:rsidRDefault="0002464F" w:rsidP="006C45C3">
            <w:pPr>
              <w:pStyle w:val="TAL"/>
              <w:rPr>
                <w:sz w:val="16"/>
                <w:szCs w:val="16"/>
              </w:rPr>
            </w:pPr>
            <w:r>
              <w:rPr>
                <w:sz w:val="16"/>
                <w:szCs w:val="16"/>
              </w:rPr>
              <w:t>1.5 m/s</w:t>
            </w:r>
          </w:p>
        </w:tc>
        <w:tc>
          <w:tcPr>
            <w:tcW w:w="567" w:type="dxa"/>
          </w:tcPr>
          <w:p w14:paraId="2E0C0F01"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FA85C80" w14:textId="27E3D674" w:rsidR="0002464F" w:rsidRPr="00CA35AF" w:rsidRDefault="0002464F" w:rsidP="006C45C3">
            <w:pPr>
              <w:pStyle w:val="TAL"/>
              <w:rPr>
                <w:strike/>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8F16AC0" w14:textId="77777777" w:rsidR="0002464F" w:rsidRPr="00CA35AF" w:rsidRDefault="0002464F" w:rsidP="006C45C3">
            <w:pPr>
              <w:pStyle w:val="TAL"/>
              <w:rPr>
                <w:sz w:val="16"/>
                <w:szCs w:val="16"/>
              </w:rPr>
            </w:pPr>
            <w:r>
              <w:rPr>
                <w:sz w:val="16"/>
                <w:szCs w:val="16"/>
              </w:rPr>
              <w:t xml:space="preserve">Application data derived from aggregated sensing results: </w:t>
            </w:r>
            <w:r w:rsidRPr="00FB38A4">
              <w:rPr>
                <w:sz w:val="16"/>
                <w:szCs w:val="16"/>
              </w:rPr>
              <w:t>(</w:t>
            </w:r>
            <w:r>
              <w:rPr>
                <w:sz w:val="16"/>
                <w:szCs w:val="16"/>
              </w:rPr>
              <w:t>third party</w:t>
            </w:r>
            <w:r w:rsidRPr="00FB38A4">
              <w:rPr>
                <w:sz w:val="16"/>
                <w:szCs w:val="16"/>
              </w:rPr>
              <w:t xml:space="preserve"> </w:t>
            </w:r>
            <w:r>
              <w:rPr>
                <w:sz w:val="16"/>
                <w:szCs w:val="16"/>
              </w:rPr>
              <w:t xml:space="preserve">application </w:t>
            </w:r>
            <w:r w:rsidRPr="00FB38A4">
              <w:rPr>
                <w:sz w:val="16"/>
                <w:szCs w:val="16"/>
              </w:rPr>
              <w:sym w:font="Wingdings" w:char="F0E0"/>
            </w:r>
            <w:r w:rsidRPr="00FB38A4">
              <w:rPr>
                <w:sz w:val="16"/>
                <w:szCs w:val="16"/>
              </w:rPr>
              <w:t xml:space="preserve"> Robot</w:t>
            </w:r>
            <w:r>
              <w:rPr>
                <w:sz w:val="16"/>
                <w:szCs w:val="16"/>
              </w:rPr>
              <w:t>s</w:t>
            </w:r>
            <w:r w:rsidRPr="00FB38A4">
              <w:rPr>
                <w:sz w:val="16"/>
                <w:szCs w:val="16"/>
              </w:rPr>
              <w:t>)</w:t>
            </w:r>
          </w:p>
        </w:tc>
      </w:tr>
      <w:tr w:rsidR="0002464F" w:rsidRPr="001B5C03" w14:paraId="47555F59" w14:textId="77777777" w:rsidTr="00254DCF">
        <w:trPr>
          <w:cantSplit/>
          <w:jc w:val="center"/>
        </w:trPr>
        <w:tc>
          <w:tcPr>
            <w:tcW w:w="10601" w:type="dxa"/>
            <w:gridSpan w:val="11"/>
          </w:tcPr>
          <w:p w14:paraId="0B012E2E" w14:textId="1459373F" w:rsidR="0002464F" w:rsidRPr="00826D16" w:rsidRDefault="0002464F" w:rsidP="00826D16">
            <w:pPr>
              <w:pStyle w:val="TAN"/>
              <w:rPr>
                <w:sz w:val="16"/>
              </w:rPr>
            </w:pPr>
            <w:r w:rsidRPr="00826D16">
              <w:rPr>
                <w:sz w:val="16"/>
                <w:szCs w:val="16"/>
              </w:rPr>
              <w:t>NOTE:</w:t>
            </w:r>
            <w:r w:rsidRPr="00826D16">
              <w:rPr>
                <w:sz w:val="16"/>
                <w:szCs w:val="16"/>
              </w:rPr>
              <w:tab/>
            </w:r>
            <w:r w:rsidRPr="00826D16">
              <w:rPr>
                <w:sz w:val="16"/>
              </w:rPr>
              <w:t>References are for communication between robot and third party application [</w:t>
            </w:r>
            <w:r w:rsidR="00C86FE8" w:rsidRPr="00826D16">
              <w:rPr>
                <w:sz w:val="16"/>
              </w:rPr>
              <w:t>3</w:t>
            </w:r>
            <w:r w:rsidR="00A01B65" w:rsidRPr="00826D16">
              <w:rPr>
                <w:sz w:val="16"/>
              </w:rPr>
              <w:t>73</w:t>
            </w:r>
            <w:r w:rsidRPr="00826D16">
              <w:rPr>
                <w:sz w:val="16"/>
              </w:rPr>
              <w:t>] and for video sensing [</w:t>
            </w:r>
            <w:r w:rsidR="00A01B65" w:rsidRPr="00826D16">
              <w:rPr>
                <w:sz w:val="16"/>
              </w:rPr>
              <w:t>372</w:t>
            </w:r>
            <w:r w:rsidRPr="00826D16">
              <w:rPr>
                <w:sz w:val="16"/>
              </w:rPr>
              <w:t>].</w:t>
            </w:r>
          </w:p>
        </w:tc>
      </w:tr>
    </w:tbl>
    <w:p w14:paraId="3137A6FF" w14:textId="77777777" w:rsidR="0002464F" w:rsidRDefault="0002464F" w:rsidP="0002464F"/>
    <w:p w14:paraId="70E9DCBC" w14:textId="77777777" w:rsidR="00C15CB0" w:rsidRPr="00D54329" w:rsidRDefault="00160A0F">
      <w:pPr>
        <w:pStyle w:val="Heading1"/>
        <w:rPr>
          <w:bCs/>
          <w:lang w:val="en-US"/>
        </w:rPr>
      </w:pPr>
      <w:bookmarkStart w:id="1148" w:name="_Toc220333274"/>
      <w:bookmarkEnd w:id="1018"/>
      <w:bookmarkEnd w:id="1019"/>
      <w:bookmarkEnd w:id="1020"/>
      <w:bookmarkEnd w:id="1021"/>
      <w:r w:rsidRPr="00D54329">
        <w:rPr>
          <w:rFonts w:hint="eastAsia"/>
          <w:lang w:val="en-US" w:eastAsia="zh-CN"/>
        </w:rPr>
        <w:t>8</w:t>
      </w:r>
      <w:r w:rsidRPr="00D54329">
        <w:rPr>
          <w:lang w:val="en-US"/>
        </w:rPr>
        <w:tab/>
      </w:r>
      <w:r w:rsidRPr="00D54329">
        <w:rPr>
          <w:bCs/>
          <w:lang w:val="en-US"/>
        </w:rPr>
        <w:t>Ubiquitous Connectivity</w:t>
      </w:r>
      <w:bookmarkEnd w:id="1148"/>
      <w:r w:rsidRPr="00D54329">
        <w:rPr>
          <w:bCs/>
          <w:lang w:val="en-US"/>
        </w:rPr>
        <w:t xml:space="preserve"> </w:t>
      </w:r>
    </w:p>
    <w:p w14:paraId="58427D58" w14:textId="31395B65" w:rsidR="0087166E" w:rsidRPr="00D54329" w:rsidRDefault="0087166E" w:rsidP="0087166E">
      <w:pPr>
        <w:pStyle w:val="Heading2"/>
      </w:pPr>
      <w:bookmarkStart w:id="1149" w:name="_Toc220333275"/>
      <w:r w:rsidRPr="00D54329">
        <w:t>8.</w:t>
      </w:r>
      <w:r w:rsidR="00CF1BEC" w:rsidRPr="00D54329">
        <w:t>1</w:t>
      </w:r>
      <w:r w:rsidRPr="00D54329">
        <w:tab/>
        <w:t>General</w:t>
      </w:r>
      <w:bookmarkEnd w:id="1149"/>
    </w:p>
    <w:p w14:paraId="09CF7FA0" w14:textId="77777777" w:rsidR="0087166E" w:rsidRPr="00D54329" w:rsidRDefault="0087166E" w:rsidP="0087166E">
      <w:r w:rsidRPr="00D54329">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Pr="00D54329" w:rsidRDefault="0087166E" w:rsidP="0087166E">
      <w:r w:rsidRPr="00D54329">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Pr="00D54329" w:rsidRDefault="00881BD0" w:rsidP="00881BD0">
      <w:pPr>
        <w:pStyle w:val="NOTE"/>
      </w:pPr>
      <w:r w:rsidRPr="00D54329">
        <w:t>NOTE:</w:t>
      </w:r>
      <w:r w:rsidRPr="00D54329">
        <w:tab/>
        <w:t>The use of the clarifying phrase “the 6G system with satellite access” implies the following text applies specifically to the satellite access.</w:t>
      </w:r>
    </w:p>
    <w:p w14:paraId="07704638" w14:textId="32C261A7" w:rsidR="00C15CB0" w:rsidRPr="00D54329" w:rsidRDefault="00160A0F">
      <w:pPr>
        <w:pStyle w:val="Heading2"/>
        <w:rPr>
          <w:lang w:eastAsia="zh-CN"/>
        </w:rPr>
      </w:pPr>
      <w:bookmarkStart w:id="1150" w:name="_Toc220333276"/>
      <w:r w:rsidRPr="00D54329">
        <w:t>8.</w:t>
      </w:r>
      <w:r w:rsidR="00CF1BEC" w:rsidRPr="00D54329">
        <w:t>2</w:t>
      </w:r>
      <w:r w:rsidRPr="00D54329">
        <w:tab/>
        <w:t xml:space="preserve">Use case on </w:t>
      </w:r>
      <w:r w:rsidR="008937E8" w:rsidRPr="00D54329">
        <w:t xml:space="preserve">ubiquitous </w:t>
      </w:r>
      <w:r w:rsidRPr="00D54329">
        <w:t xml:space="preserve">and </w:t>
      </w:r>
      <w:r w:rsidR="008937E8" w:rsidRPr="00D54329">
        <w:t xml:space="preserve">resilient </w:t>
      </w:r>
      <w:r w:rsidR="008374E9" w:rsidRPr="00D54329">
        <w:rPr>
          <w:rFonts w:hint="eastAsia"/>
          <w:lang w:eastAsia="zh-CN"/>
        </w:rPr>
        <w:t>n</w:t>
      </w:r>
      <w:r w:rsidR="008374E9" w:rsidRPr="00D54329">
        <w:t>etwork</w:t>
      </w:r>
      <w:bookmarkEnd w:id="1150"/>
      <w:r w:rsidR="008374E9" w:rsidRPr="00D54329">
        <w:t xml:space="preserve"> </w:t>
      </w:r>
    </w:p>
    <w:p w14:paraId="79427D0D" w14:textId="654B5457" w:rsidR="00C15CB0" w:rsidRPr="00D54329" w:rsidRDefault="00160A0F">
      <w:pPr>
        <w:pStyle w:val="Heading3"/>
      </w:pPr>
      <w:bookmarkStart w:id="1151" w:name="_Toc220333277"/>
      <w:r w:rsidRPr="00D54329">
        <w:t>8.</w:t>
      </w:r>
      <w:r w:rsidR="00CF1BEC" w:rsidRPr="00D54329">
        <w:t>2</w:t>
      </w:r>
      <w:r w:rsidRPr="00D54329">
        <w:t>.1</w:t>
      </w:r>
      <w:r w:rsidRPr="00D54329">
        <w:tab/>
        <w:t>Description</w:t>
      </w:r>
      <w:bookmarkEnd w:id="1151"/>
    </w:p>
    <w:p w14:paraId="06C44A19" w14:textId="211970BB" w:rsidR="00C15CB0" w:rsidRPr="00D54329" w:rsidRDefault="00160A0F">
      <w:r w:rsidRPr="00D54329">
        <w:t xml:space="preserve">The Ubiquitous Network use case is focused on delivering </w:t>
      </w:r>
      <w:r w:rsidRPr="00D54329">
        <w:rPr>
          <w:rFonts w:eastAsia="SimSun" w:hint="eastAsia"/>
          <w:lang w:eastAsia="zh-CN"/>
        </w:rPr>
        <w:t>m</w:t>
      </w:r>
      <w:r w:rsidRPr="00D54329">
        <w:t xml:space="preserve">obile </w:t>
      </w:r>
      <w:r w:rsidRPr="00D54329">
        <w:rPr>
          <w:rFonts w:eastAsia="SimSun" w:hint="eastAsia"/>
          <w:lang w:eastAsia="zh-CN"/>
        </w:rPr>
        <w:t>b</w:t>
      </w:r>
      <w:r w:rsidRPr="00D54329">
        <w:t>roadband connectivity to every user across the globe, eliminating any "white zones"</w:t>
      </w:r>
      <w:r w:rsidR="00DF0B41" w:rsidRPr="00D54329">
        <w:t>(i.e. areas in which there is no mobile phone service)</w:t>
      </w:r>
      <w:r w:rsidRPr="00D54329">
        <w:t>. This includes ensuring network access in all locations, such as remote areas, regions with challenging geographical conditions (e.g. mountains, forests), airspace for aerial operations (e.g. drone operations), as well as the open ocean.</w:t>
      </w:r>
    </w:p>
    <w:p w14:paraId="335B43A0" w14:textId="78DB4EDB" w:rsidR="00C15CB0" w:rsidRPr="00D54329" w:rsidRDefault="00160A0F">
      <w:r w:rsidRPr="00D54329">
        <w:t>This ubiquitous network will be realized by using both TN and NTN (including satellites, High-Altitude Platform Stations (HAPS), air-to-ground networks, and UAVs) in a transparent manner for the end user, fulfilling the required QoS criteria, such as bit rates and latency, to support daily needs.</w:t>
      </w:r>
    </w:p>
    <w:p w14:paraId="4F3E20D9" w14:textId="4741EE16" w:rsidR="00C15CB0" w:rsidRPr="00D54329" w:rsidRDefault="00160A0F">
      <w:r w:rsidRPr="00D54329">
        <w:t>While most users in these areas may not experience services with the highest performance levels (e.g. no URLLC or the most immersive experiences), they will be able to access a wide range of services with dependable connectivity, including high-quality voice or video streaming.</w:t>
      </w:r>
    </w:p>
    <w:p w14:paraId="1D7F08DD" w14:textId="0B8970FF" w:rsidR="00C15CB0" w:rsidRPr="00D54329" w:rsidRDefault="00160A0F">
      <w:r w:rsidRPr="00D54329">
        <w:t xml:space="preserve">The </w:t>
      </w:r>
      <w:r w:rsidRPr="00D54329">
        <w:rPr>
          <w:rFonts w:eastAsia="SimSun" w:hint="eastAsia"/>
          <w:lang w:eastAsia="zh-CN"/>
        </w:rPr>
        <w:t>u</w:t>
      </w:r>
      <w:r w:rsidR="006C5D22" w:rsidRPr="00D54329">
        <w:t>biquitous</w:t>
      </w:r>
      <w:r w:rsidRPr="00D54329">
        <w:t xml:space="preserve"> </w:t>
      </w:r>
      <w:r w:rsidR="006C5D22" w:rsidRPr="00D54329">
        <w:t>networks</w:t>
      </w:r>
      <w:r w:rsidRPr="00D54329">
        <w:t xml:space="preserve"> will ensure that every person on </w:t>
      </w:r>
      <w:r w:rsidRPr="00D54329">
        <w:rPr>
          <w:rFonts w:eastAsia="SimSun" w:hint="eastAsia"/>
          <w:lang w:eastAsia="zh-CN"/>
        </w:rPr>
        <w:t>e</w:t>
      </w:r>
      <w:r w:rsidRPr="00D54329">
        <w:t xml:space="preserve">arth can access the Internet and its most common applications, while also enabling the provision of new services, such as digital health services. Remote medical </w:t>
      </w:r>
      <w:r w:rsidRPr="00D54329">
        <w:lastRenderedPageBreak/>
        <w:t>consultations will become feasible in areas without adequate medical infrastructure. Educational institutions, such as schools, could also leverage more advanced applications for remote virtual education.</w:t>
      </w:r>
    </w:p>
    <w:p w14:paraId="2D83CC92" w14:textId="6CAFF178" w:rsidR="00C15CB0" w:rsidRPr="00D54329" w:rsidRDefault="00160A0F">
      <w:r w:rsidRPr="00D54329">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rsidRPr="00D54329">
        <w:t xml:space="preserve">forest fires, </w:t>
      </w:r>
      <w:r w:rsidRPr="00D54329">
        <w:t>tsunamis, human-induced catastrophes (e.g. conflicts), or other events that currently cause network outages.</w:t>
      </w:r>
    </w:p>
    <w:p w14:paraId="344BBF0D" w14:textId="72CFF966" w:rsidR="00C15CB0" w:rsidRPr="00D54329" w:rsidRDefault="00160A0F">
      <w:pPr>
        <w:pStyle w:val="TH"/>
      </w:pPr>
      <w:r w:rsidRPr="00D54329">
        <w:t>Table 8.</w:t>
      </w:r>
      <w:r w:rsidR="00CF1BEC" w:rsidRPr="00D54329">
        <w:t>2</w:t>
      </w:r>
      <w:r w:rsidRPr="00D54329">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D54329" w14:paraId="70F02319" w14:textId="77777777" w:rsidTr="0085546A">
        <w:trPr>
          <w:tblHeader/>
        </w:trPr>
        <w:tc>
          <w:tcPr>
            <w:tcW w:w="662" w:type="dxa"/>
            <w:tcBorders>
              <w:top w:val="nil"/>
              <w:left w:val="nil"/>
            </w:tcBorders>
          </w:tcPr>
          <w:p w14:paraId="58ED3089" w14:textId="77777777" w:rsidR="00C15CB0" w:rsidRPr="00D54329" w:rsidRDefault="00C15CB0">
            <w:pPr>
              <w:keepNext/>
              <w:rPr>
                <w:b/>
                <w:sz w:val="16"/>
                <w:szCs w:val="16"/>
              </w:rPr>
            </w:pPr>
            <w:bookmarkStart w:id="1152" w:name="_MCCTEMPBM_CRPT86320090___4" w:colFirst="1" w:colLast="2"/>
          </w:p>
        </w:tc>
        <w:tc>
          <w:tcPr>
            <w:tcW w:w="4334" w:type="dxa"/>
            <w:shd w:val="clear" w:color="auto" w:fill="E7E6E6" w:themeFill="background2"/>
            <w:vAlign w:val="center"/>
          </w:tcPr>
          <w:p w14:paraId="1E6BD74E" w14:textId="0D1F95B7" w:rsidR="00C15CB0" w:rsidRPr="00D54329" w:rsidRDefault="009402F1">
            <w:pPr>
              <w:pStyle w:val="TAH"/>
              <w:rPr>
                <w:sz w:val="16"/>
                <w:szCs w:val="16"/>
              </w:rPr>
            </w:pPr>
            <w:r w:rsidRPr="00D54329">
              <w:rPr>
                <w:sz w:val="16"/>
                <w:szCs w:val="16"/>
              </w:rPr>
              <w:t xml:space="preserve">Potential </w:t>
            </w:r>
          </w:p>
          <w:p w14:paraId="2A2F9584" w14:textId="2B731A6E" w:rsidR="00C15CB0" w:rsidRPr="00D54329" w:rsidRDefault="00160A0F">
            <w:pPr>
              <w:pStyle w:val="TAH"/>
              <w:rPr>
                <w:sz w:val="16"/>
                <w:szCs w:val="16"/>
              </w:rPr>
            </w:pPr>
            <w:r w:rsidRPr="00D54329">
              <w:rPr>
                <w:sz w:val="16"/>
                <w:szCs w:val="16"/>
              </w:rPr>
              <w:t>benefits</w:t>
            </w:r>
            <w:r w:rsidR="00657A56" w:rsidRPr="00D54329">
              <w:rPr>
                <w:rFonts w:eastAsiaTheme="minorEastAsia" w:hint="eastAsia"/>
                <w:sz w:val="16"/>
                <w:szCs w:val="16"/>
                <w:lang w:eastAsia="zh-CN"/>
              </w:rPr>
              <w:t xml:space="preserve"> </w:t>
            </w:r>
            <w:r w:rsidR="009402F1" w:rsidRPr="00D54329">
              <w:rPr>
                <w:sz w:val="16"/>
                <w:szCs w:val="16"/>
              </w:rPr>
              <w:t>of the use case (added value)</w:t>
            </w:r>
          </w:p>
        </w:tc>
        <w:tc>
          <w:tcPr>
            <w:tcW w:w="4638" w:type="dxa"/>
            <w:shd w:val="clear" w:color="auto" w:fill="E7E6E6" w:themeFill="background2"/>
            <w:vAlign w:val="center"/>
          </w:tcPr>
          <w:p w14:paraId="3846030F" w14:textId="7A0F7A16" w:rsidR="00C15CB0" w:rsidRPr="00D54329" w:rsidRDefault="009402F1" w:rsidP="00657A56">
            <w:pPr>
              <w:pStyle w:val="TAH"/>
              <w:rPr>
                <w:sz w:val="16"/>
                <w:szCs w:val="16"/>
              </w:rPr>
            </w:pPr>
            <w:r w:rsidRPr="00D54329">
              <w:rPr>
                <w:sz w:val="16"/>
                <w:szCs w:val="16"/>
              </w:rPr>
              <w:t xml:space="preserve">Potential areas of attention of the use case (risks to be mitigated) </w:t>
            </w:r>
          </w:p>
        </w:tc>
      </w:tr>
      <w:bookmarkEnd w:id="1152"/>
      <w:tr w:rsidR="00C15CB0" w:rsidRPr="00D54329" w14:paraId="211EC598" w14:textId="77777777">
        <w:trPr>
          <w:cantSplit/>
          <w:trHeight w:val="1686"/>
        </w:trPr>
        <w:tc>
          <w:tcPr>
            <w:tcW w:w="662" w:type="dxa"/>
            <w:shd w:val="clear" w:color="auto" w:fill="E7E6E6"/>
            <w:textDirection w:val="btLr"/>
            <w:vAlign w:val="center"/>
          </w:tcPr>
          <w:p w14:paraId="477F6F51" w14:textId="77777777" w:rsidR="00C15CB0" w:rsidRPr="00D54329" w:rsidRDefault="00160A0F">
            <w:pPr>
              <w:pStyle w:val="TAL"/>
              <w:rPr>
                <w:sz w:val="16"/>
                <w:szCs w:val="16"/>
              </w:rPr>
            </w:pPr>
            <w:r w:rsidRPr="00D54329">
              <w:rPr>
                <w:sz w:val="16"/>
                <w:szCs w:val="16"/>
              </w:rPr>
              <w:t>Environmental</w:t>
            </w:r>
          </w:p>
        </w:tc>
        <w:tc>
          <w:tcPr>
            <w:tcW w:w="4334" w:type="dxa"/>
          </w:tcPr>
          <w:p w14:paraId="7EDE4C5D" w14:textId="77777777" w:rsidR="00C15CB0" w:rsidRPr="00D54329" w:rsidRDefault="00160A0F">
            <w:pPr>
              <w:rPr>
                <w:rFonts w:ascii="Arial" w:hAnsi="Arial" w:cs="Arial"/>
                <w:sz w:val="16"/>
                <w:szCs w:val="16"/>
              </w:rPr>
            </w:pPr>
            <w:r w:rsidRPr="00D54329">
              <w:rPr>
                <w:rFonts w:ascii="Arial" w:hAnsi="Arial" w:cs="Arial"/>
                <w:sz w:val="16"/>
                <w:szCs w:val="16"/>
              </w:rPr>
              <w:t>Preventing travel-related emissions as a result of remote access to services</w:t>
            </w:r>
          </w:p>
          <w:p w14:paraId="34ECBFD9" w14:textId="737AECD9" w:rsidR="003627F0" w:rsidRPr="00D54329" w:rsidRDefault="00D112F7">
            <w:pPr>
              <w:rPr>
                <w:rFonts w:ascii="Arial" w:hAnsi="Arial" w:cs="Arial"/>
                <w:sz w:val="16"/>
                <w:szCs w:val="16"/>
              </w:rPr>
            </w:pPr>
            <w:r w:rsidRPr="00D54329">
              <w:rPr>
                <w:rFonts w:ascii="Arial" w:hAnsi="Arial" w:cs="Arial"/>
                <w:sz w:val="16"/>
                <w:szCs w:val="16"/>
              </w:rPr>
              <w:t>Reducing emissions by low-usage TN base stations in remote area.</w:t>
            </w:r>
          </w:p>
          <w:p w14:paraId="3124991A" w14:textId="77777777" w:rsidR="00C15CB0" w:rsidRPr="00D54329" w:rsidRDefault="00160A0F">
            <w:pPr>
              <w:rPr>
                <w:rFonts w:ascii="Arial" w:hAnsi="Arial" w:cs="Arial"/>
                <w:sz w:val="16"/>
                <w:szCs w:val="16"/>
              </w:rPr>
            </w:pPr>
            <w:r w:rsidRPr="00D54329">
              <w:rPr>
                <w:rFonts w:ascii="Arial" w:hAnsi="Arial" w:cs="Arial"/>
                <w:sz w:val="16"/>
                <w:szCs w:val="16"/>
              </w:rPr>
              <w:t>Enabling collection of environmental data for Earth monitoring</w:t>
            </w:r>
          </w:p>
          <w:p w14:paraId="64124419" w14:textId="77777777" w:rsidR="00C15CB0" w:rsidRPr="00D54329" w:rsidRDefault="00160A0F">
            <w:pPr>
              <w:rPr>
                <w:rFonts w:ascii="Arial" w:hAnsi="Arial" w:cs="Arial"/>
                <w:sz w:val="16"/>
                <w:szCs w:val="16"/>
              </w:rPr>
            </w:pPr>
            <w:r w:rsidRPr="00D54329">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D54329" w:rsidRDefault="00160A0F">
            <w:pPr>
              <w:rPr>
                <w:rFonts w:ascii="Arial" w:hAnsi="Arial" w:cs="Arial"/>
                <w:sz w:val="16"/>
                <w:szCs w:val="16"/>
              </w:rPr>
            </w:pPr>
            <w:r w:rsidRPr="00D54329">
              <w:rPr>
                <w:rFonts w:ascii="Arial" w:hAnsi="Arial" w:cs="Arial"/>
                <w:sz w:val="16"/>
                <w:szCs w:val="16"/>
              </w:rPr>
              <w:t>Increased material and energy use to build this ecosystem (e.g. devices, base stations, satellites)</w:t>
            </w:r>
          </w:p>
          <w:p w14:paraId="348046CF" w14:textId="77777777" w:rsidR="00C15CB0" w:rsidRPr="00D54329" w:rsidRDefault="00160A0F">
            <w:pPr>
              <w:rPr>
                <w:rFonts w:ascii="Arial" w:hAnsi="Arial" w:cs="Arial"/>
                <w:sz w:val="16"/>
                <w:szCs w:val="16"/>
              </w:rPr>
            </w:pPr>
            <w:r w:rsidRPr="00D54329">
              <w:rPr>
                <w:rFonts w:ascii="Arial" w:hAnsi="Arial" w:cs="Arial"/>
                <w:sz w:val="16"/>
                <w:szCs w:val="16"/>
              </w:rPr>
              <w:t>Increased land use (e.g. networks, data centres) could potentially impact existing habitat, and thus, biodiversity</w:t>
            </w:r>
          </w:p>
          <w:p w14:paraId="38293D3B" w14:textId="77777777" w:rsidR="00C15CB0" w:rsidRPr="00D54329" w:rsidRDefault="00160A0F">
            <w:pPr>
              <w:rPr>
                <w:rFonts w:ascii="Arial" w:hAnsi="Arial" w:cs="Arial"/>
                <w:b/>
                <w:sz w:val="16"/>
                <w:szCs w:val="16"/>
              </w:rPr>
            </w:pPr>
            <w:r w:rsidRPr="00D54329">
              <w:rPr>
                <w:rFonts w:ascii="Arial" w:hAnsi="Arial" w:cs="Arial"/>
                <w:sz w:val="16"/>
                <w:szCs w:val="16"/>
              </w:rPr>
              <w:t>Potential increase of e-waste on land, oceans and space if not handled properly (e.g. collection, 100% biodegradable)</w:t>
            </w:r>
          </w:p>
        </w:tc>
      </w:tr>
      <w:tr w:rsidR="00C15CB0" w:rsidRPr="00D54329" w14:paraId="0FB2E55A" w14:textId="77777777">
        <w:trPr>
          <w:cantSplit/>
          <w:trHeight w:val="3553"/>
        </w:trPr>
        <w:tc>
          <w:tcPr>
            <w:tcW w:w="662" w:type="dxa"/>
            <w:shd w:val="clear" w:color="auto" w:fill="E7E6E6"/>
            <w:textDirection w:val="btLr"/>
            <w:vAlign w:val="center"/>
          </w:tcPr>
          <w:p w14:paraId="348F24CC" w14:textId="77777777" w:rsidR="00C15CB0" w:rsidRPr="00D54329" w:rsidRDefault="00160A0F">
            <w:pPr>
              <w:pStyle w:val="TAL"/>
              <w:rPr>
                <w:sz w:val="16"/>
                <w:szCs w:val="16"/>
              </w:rPr>
            </w:pPr>
            <w:r w:rsidRPr="00D54329">
              <w:rPr>
                <w:sz w:val="16"/>
                <w:szCs w:val="16"/>
              </w:rPr>
              <w:t>Social</w:t>
            </w:r>
          </w:p>
        </w:tc>
        <w:tc>
          <w:tcPr>
            <w:tcW w:w="4334" w:type="dxa"/>
          </w:tcPr>
          <w:p w14:paraId="72837202" w14:textId="77777777" w:rsidR="00C15CB0" w:rsidRPr="00D54329" w:rsidRDefault="00160A0F">
            <w:pPr>
              <w:rPr>
                <w:rFonts w:ascii="Arial" w:hAnsi="Arial" w:cs="Arial"/>
                <w:sz w:val="16"/>
                <w:szCs w:val="16"/>
              </w:rPr>
            </w:pPr>
            <w:r w:rsidRPr="00D54329">
              <w:rPr>
                <w:rFonts w:ascii="Arial" w:hAnsi="Arial" w:cs="Arial"/>
                <w:sz w:val="16"/>
                <w:szCs w:val="16"/>
              </w:rPr>
              <w:t>Providing everyone access to the digital ecosystem</w:t>
            </w:r>
          </w:p>
          <w:p w14:paraId="37B9B701" w14:textId="77777777" w:rsidR="00C15CB0" w:rsidRPr="00D54329" w:rsidRDefault="00160A0F">
            <w:pPr>
              <w:rPr>
                <w:rFonts w:ascii="Arial" w:hAnsi="Arial" w:cs="Arial"/>
                <w:sz w:val="16"/>
                <w:szCs w:val="16"/>
              </w:rPr>
            </w:pPr>
            <w:r w:rsidRPr="00D54329">
              <w:rPr>
                <w:rFonts w:ascii="Arial" w:hAnsi="Arial" w:cs="Arial"/>
                <w:sz w:val="16"/>
                <w:szCs w:val="16"/>
              </w:rPr>
              <w:t xml:space="preserve">Providing access to digital services to all (e.g. entertainment, education, transactions, voting, etc.) </w:t>
            </w:r>
            <w:r w:rsidRPr="00D54329">
              <w:rPr>
                <w:rFonts w:ascii="Arial" w:eastAsia="Wingdings" w:hAnsi="Arial" w:cs="Arial"/>
                <w:sz w:val="16"/>
                <w:szCs w:val="16"/>
              </w:rPr>
              <w:t>à</w:t>
            </w:r>
            <w:r w:rsidRPr="00D54329">
              <w:rPr>
                <w:rFonts w:ascii="Arial" w:hAnsi="Arial" w:cs="Arial"/>
                <w:sz w:val="16"/>
                <w:szCs w:val="16"/>
              </w:rPr>
              <w:t xml:space="preserve"> Bridging the digital divide</w:t>
            </w:r>
          </w:p>
          <w:p w14:paraId="6AAE7A00" w14:textId="77777777" w:rsidR="00C15CB0" w:rsidRPr="00D54329" w:rsidRDefault="00160A0F">
            <w:pPr>
              <w:rPr>
                <w:rFonts w:ascii="Arial" w:hAnsi="Arial" w:cs="Arial"/>
                <w:sz w:val="16"/>
                <w:szCs w:val="16"/>
              </w:rPr>
            </w:pPr>
            <w:r w:rsidRPr="00D54329">
              <w:rPr>
                <w:rFonts w:ascii="Arial" w:hAnsi="Arial" w:cs="Arial"/>
                <w:sz w:val="16"/>
                <w:szCs w:val="16"/>
              </w:rPr>
              <w:t>Contribute to making networks reliable (perception), everywhere</w:t>
            </w:r>
          </w:p>
          <w:p w14:paraId="428B4DA2" w14:textId="77777777" w:rsidR="00C15CB0" w:rsidRPr="00D54329" w:rsidRDefault="00160A0F">
            <w:pPr>
              <w:rPr>
                <w:rFonts w:ascii="Arial" w:hAnsi="Arial" w:cs="Arial"/>
                <w:sz w:val="16"/>
                <w:szCs w:val="16"/>
              </w:rPr>
            </w:pPr>
            <w:r w:rsidRPr="00D54329">
              <w:rPr>
                <w:rFonts w:ascii="Arial" w:hAnsi="Arial" w:cs="Arial"/>
                <w:sz w:val="16"/>
                <w:szCs w:val="16"/>
              </w:rPr>
              <w:t>Enhanced trustworthiness of digital services (availability and accountability)</w:t>
            </w:r>
          </w:p>
          <w:p w14:paraId="752E0E73" w14:textId="77777777" w:rsidR="00C15CB0" w:rsidRPr="00D54329" w:rsidRDefault="00160A0F">
            <w:pPr>
              <w:rPr>
                <w:rFonts w:ascii="Arial" w:hAnsi="Arial" w:cs="Arial"/>
                <w:sz w:val="16"/>
                <w:szCs w:val="16"/>
              </w:rPr>
            </w:pPr>
            <w:r w:rsidRPr="00D54329">
              <w:rPr>
                <w:rFonts w:ascii="Arial" w:hAnsi="Arial" w:cs="Arial"/>
                <w:sz w:val="16"/>
                <w:szCs w:val="16"/>
              </w:rPr>
              <w:t>Delivering increased resilience in networks, crucial in unexpected events (e.g. natural disasters)</w:t>
            </w:r>
          </w:p>
          <w:p w14:paraId="02ED4060" w14:textId="77777777" w:rsidR="00C15CB0" w:rsidRPr="00D54329" w:rsidRDefault="00160A0F">
            <w:pPr>
              <w:rPr>
                <w:rFonts w:ascii="Arial" w:hAnsi="Arial" w:cs="Arial"/>
                <w:sz w:val="16"/>
                <w:szCs w:val="16"/>
              </w:rPr>
            </w:pPr>
            <w:r w:rsidRPr="00D54329">
              <w:rPr>
                <w:rFonts w:ascii="Arial" w:hAnsi="Arial" w:cs="Arial"/>
                <w:sz w:val="16"/>
                <w:szCs w:val="16"/>
              </w:rPr>
              <w:t>Enhanced healthcare and education to reach new areas</w:t>
            </w:r>
          </w:p>
          <w:p w14:paraId="62CB5A3F" w14:textId="77777777" w:rsidR="00C15CB0" w:rsidRPr="00D54329" w:rsidRDefault="00160A0F">
            <w:pPr>
              <w:rPr>
                <w:rFonts w:ascii="Arial" w:hAnsi="Arial" w:cs="Arial"/>
                <w:sz w:val="16"/>
                <w:szCs w:val="16"/>
              </w:rPr>
            </w:pPr>
            <w:r w:rsidRPr="00D54329">
              <w:rPr>
                <w:rFonts w:ascii="Arial" w:hAnsi="Arial" w:cs="Arial"/>
                <w:sz w:val="16"/>
                <w:szCs w:val="16"/>
              </w:rPr>
              <w:t>Increases food yield from enhanced agricultural management</w:t>
            </w:r>
          </w:p>
          <w:p w14:paraId="2E5205A5" w14:textId="252CB097" w:rsidR="00C15CB0" w:rsidRPr="00D54329" w:rsidRDefault="0065630E">
            <w:pPr>
              <w:rPr>
                <w:rFonts w:ascii="Arial" w:hAnsi="Arial" w:cs="Arial"/>
                <w:b/>
                <w:sz w:val="16"/>
                <w:szCs w:val="16"/>
              </w:rPr>
            </w:pPr>
            <w:r w:rsidRPr="00D54329">
              <w:rPr>
                <w:rFonts w:ascii="Arial" w:hAnsi="Arial" w:cs="Arial"/>
                <w:sz w:val="16"/>
                <w:szCs w:val="16"/>
              </w:rPr>
              <w:t>Creation of new industries, and n</w:t>
            </w:r>
            <w:r w:rsidR="00160A0F" w:rsidRPr="00D54329">
              <w:rPr>
                <w:rFonts w:ascii="Arial" w:hAnsi="Arial" w:cs="Arial"/>
                <w:sz w:val="16"/>
                <w:szCs w:val="16"/>
              </w:rPr>
              <w:t>ew job opportunities</w:t>
            </w:r>
          </w:p>
        </w:tc>
        <w:tc>
          <w:tcPr>
            <w:tcW w:w="4638" w:type="dxa"/>
          </w:tcPr>
          <w:p w14:paraId="1BAF64DC" w14:textId="77777777" w:rsidR="00C15CB0" w:rsidRPr="00D54329" w:rsidRDefault="00160A0F">
            <w:pPr>
              <w:rPr>
                <w:rFonts w:ascii="Arial" w:hAnsi="Arial" w:cs="Arial"/>
                <w:sz w:val="16"/>
                <w:szCs w:val="16"/>
              </w:rPr>
            </w:pPr>
            <w:r w:rsidRPr="00D54329">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D54329" w:rsidRDefault="00160A0F">
            <w:pPr>
              <w:rPr>
                <w:rFonts w:ascii="Arial" w:hAnsi="Arial" w:cs="Arial"/>
                <w:sz w:val="16"/>
                <w:szCs w:val="16"/>
              </w:rPr>
            </w:pPr>
            <w:r w:rsidRPr="00D54329">
              <w:rPr>
                <w:rFonts w:ascii="Arial" w:hAnsi="Arial" w:cs="Arial"/>
                <w:sz w:val="16"/>
                <w:szCs w:val="16"/>
              </w:rPr>
              <w:t>Potential risk to privacy if all services are meant to be handled digitally</w:t>
            </w:r>
          </w:p>
          <w:p w14:paraId="1770BFCC" w14:textId="77777777" w:rsidR="00C15CB0" w:rsidRPr="00D54329" w:rsidRDefault="00160A0F">
            <w:pPr>
              <w:rPr>
                <w:rFonts w:ascii="Arial" w:hAnsi="Arial" w:cs="Arial"/>
                <w:sz w:val="16"/>
                <w:szCs w:val="16"/>
              </w:rPr>
            </w:pPr>
            <w:r w:rsidRPr="00D54329">
              <w:rPr>
                <w:rFonts w:ascii="Arial" w:hAnsi="Arial" w:cs="Arial"/>
                <w:sz w:val="16"/>
                <w:szCs w:val="16"/>
              </w:rPr>
              <w:t>Potential mental health problem due to possibility of always being connected and being traceable</w:t>
            </w:r>
          </w:p>
          <w:p w14:paraId="5B7AC3B5" w14:textId="77777777" w:rsidR="00C15CB0" w:rsidRPr="00D54329" w:rsidRDefault="00C15CB0">
            <w:pPr>
              <w:rPr>
                <w:rFonts w:ascii="Arial" w:hAnsi="Arial" w:cs="Arial"/>
                <w:b/>
                <w:sz w:val="16"/>
                <w:szCs w:val="16"/>
              </w:rPr>
            </w:pPr>
          </w:p>
        </w:tc>
      </w:tr>
      <w:tr w:rsidR="00C15CB0" w:rsidRPr="00D54329" w14:paraId="76E299C1" w14:textId="77777777">
        <w:trPr>
          <w:cantSplit/>
          <w:trHeight w:val="1685"/>
        </w:trPr>
        <w:tc>
          <w:tcPr>
            <w:tcW w:w="662" w:type="dxa"/>
            <w:shd w:val="clear" w:color="auto" w:fill="E7E6E6"/>
            <w:textDirection w:val="btLr"/>
          </w:tcPr>
          <w:p w14:paraId="5D156511" w14:textId="77777777" w:rsidR="00C15CB0" w:rsidRPr="00D54329" w:rsidRDefault="00160A0F">
            <w:pPr>
              <w:pStyle w:val="TAL"/>
              <w:rPr>
                <w:sz w:val="16"/>
                <w:szCs w:val="16"/>
              </w:rPr>
            </w:pPr>
            <w:r w:rsidRPr="00D54329">
              <w:rPr>
                <w:sz w:val="16"/>
                <w:szCs w:val="16"/>
              </w:rPr>
              <w:t>Economic</w:t>
            </w:r>
          </w:p>
        </w:tc>
        <w:tc>
          <w:tcPr>
            <w:tcW w:w="4334" w:type="dxa"/>
          </w:tcPr>
          <w:p w14:paraId="18D31FEF" w14:textId="77777777" w:rsidR="00C15CB0" w:rsidRPr="00D54329" w:rsidRDefault="00160A0F">
            <w:pPr>
              <w:rPr>
                <w:rFonts w:ascii="Arial" w:hAnsi="Arial" w:cs="Arial"/>
                <w:sz w:val="16"/>
                <w:szCs w:val="16"/>
              </w:rPr>
            </w:pPr>
            <w:r w:rsidRPr="00D54329">
              <w:rPr>
                <w:rFonts w:ascii="Arial" w:hAnsi="Arial" w:cs="Arial"/>
                <w:sz w:val="16"/>
                <w:szCs w:val="16"/>
              </w:rPr>
              <w:t>Improved economic resilience from wider availability of connectivity for different services</w:t>
            </w:r>
          </w:p>
          <w:p w14:paraId="767CD6BB" w14:textId="77777777" w:rsidR="00C15CB0" w:rsidRPr="00D54329" w:rsidRDefault="00160A0F">
            <w:pPr>
              <w:rPr>
                <w:rFonts w:ascii="Arial" w:hAnsi="Arial" w:cs="Arial"/>
                <w:sz w:val="16"/>
                <w:szCs w:val="16"/>
              </w:rPr>
            </w:pPr>
            <w:r w:rsidRPr="00D54329">
              <w:rPr>
                <w:rFonts w:ascii="Arial" w:hAnsi="Arial" w:cs="Arial"/>
                <w:sz w:val="16"/>
                <w:szCs w:val="16"/>
              </w:rPr>
              <w:t xml:space="preserve">Efficiency improvements from the reuse of resources </w:t>
            </w:r>
          </w:p>
          <w:p w14:paraId="2E46CC01" w14:textId="77777777" w:rsidR="00C15CB0" w:rsidRPr="00D54329" w:rsidRDefault="00160A0F">
            <w:pPr>
              <w:rPr>
                <w:rFonts w:ascii="Arial" w:hAnsi="Arial" w:cs="Arial"/>
                <w:b/>
                <w:sz w:val="16"/>
                <w:szCs w:val="16"/>
              </w:rPr>
            </w:pPr>
            <w:r w:rsidRPr="00D54329">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D54329" w:rsidRDefault="00160A0F">
            <w:pPr>
              <w:rPr>
                <w:rFonts w:ascii="Arial" w:hAnsi="Arial" w:cs="Arial"/>
                <w:sz w:val="16"/>
                <w:szCs w:val="16"/>
              </w:rPr>
            </w:pPr>
            <w:r w:rsidRPr="00D54329">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D54329" w:rsidRDefault="00160A0F">
            <w:pPr>
              <w:keepNext/>
              <w:rPr>
                <w:rFonts w:ascii="Arial" w:hAnsi="Arial" w:cs="Arial"/>
                <w:b/>
                <w:sz w:val="16"/>
                <w:szCs w:val="16"/>
              </w:rPr>
            </w:pPr>
            <w:r w:rsidRPr="00D54329">
              <w:rPr>
                <w:rFonts w:ascii="Arial" w:hAnsi="Arial" w:cs="Arial"/>
                <w:sz w:val="16"/>
                <w:szCs w:val="16"/>
              </w:rPr>
              <w:t xml:space="preserve">Resilience challenges from the maintenance of network </w:t>
            </w:r>
          </w:p>
          <w:p w14:paraId="2DF04DBA" w14:textId="77777777" w:rsidR="00C15CB0" w:rsidRPr="00D54329" w:rsidRDefault="00C15CB0">
            <w:pPr>
              <w:keepNext/>
              <w:ind w:left="360"/>
              <w:rPr>
                <w:rFonts w:ascii="Arial" w:hAnsi="Arial" w:cs="Arial"/>
                <w:b/>
                <w:sz w:val="16"/>
                <w:szCs w:val="16"/>
              </w:rPr>
            </w:pPr>
          </w:p>
        </w:tc>
      </w:tr>
    </w:tbl>
    <w:p w14:paraId="27BDD6AA" w14:textId="77777777" w:rsidR="006C5D22" w:rsidRPr="00D54329" w:rsidRDefault="006C5D22" w:rsidP="006C5D22"/>
    <w:p w14:paraId="7C63105C" w14:textId="2F9FBCC2" w:rsidR="00C15CB0" w:rsidRPr="00D54329" w:rsidRDefault="00160A0F">
      <w:pPr>
        <w:pStyle w:val="Heading3"/>
      </w:pPr>
      <w:bookmarkStart w:id="1153" w:name="_Toc220333278"/>
      <w:r w:rsidRPr="00D54329">
        <w:t>8.</w:t>
      </w:r>
      <w:r w:rsidR="001532DB" w:rsidRPr="00D54329">
        <w:t>2</w:t>
      </w:r>
      <w:r w:rsidRPr="00D54329">
        <w:t>.2</w:t>
      </w:r>
      <w:r w:rsidRPr="00D54329">
        <w:tab/>
        <w:t>Pre-conditions</w:t>
      </w:r>
      <w:bookmarkEnd w:id="1153"/>
    </w:p>
    <w:p w14:paraId="7F778CE2" w14:textId="2EBA19C2" w:rsidR="00C15CB0" w:rsidRPr="00D54329" w:rsidRDefault="00160A0F">
      <w:r w:rsidRPr="00D54329">
        <w:t>Alex is living in a mountainous area with challenging access conditions. He has registered UEs (e.g. smartphone, tablet, computer) for communication and the network can provide wide coverage with TN and also NTN.</w:t>
      </w:r>
    </w:p>
    <w:p w14:paraId="2864B6DC" w14:textId="30C8D4E6" w:rsidR="00C15CB0" w:rsidRPr="00D54329" w:rsidRDefault="00160A0F">
      <w:pPr>
        <w:pStyle w:val="Heading3"/>
      </w:pPr>
      <w:bookmarkStart w:id="1154" w:name="_Toc220333279"/>
      <w:r w:rsidRPr="00D54329">
        <w:t>8.</w:t>
      </w:r>
      <w:r w:rsidR="001532DB" w:rsidRPr="00D54329">
        <w:t>2</w:t>
      </w:r>
      <w:r w:rsidRPr="00D54329">
        <w:t>.3</w:t>
      </w:r>
      <w:r w:rsidRPr="00D54329">
        <w:tab/>
        <w:t>Service Flows</w:t>
      </w:r>
      <w:bookmarkEnd w:id="1154"/>
    </w:p>
    <w:p w14:paraId="3AC7DA08" w14:textId="77777777" w:rsidR="00C15CB0" w:rsidRPr="00D54329" w:rsidRDefault="00160A0F">
      <w:pPr>
        <w:pStyle w:val="B10"/>
        <w:rPr>
          <w:lang w:eastAsia="de-DE"/>
        </w:rPr>
      </w:pPr>
      <w:r w:rsidRPr="00D54329">
        <w:rPr>
          <w:lang w:eastAsia="de-DE"/>
        </w:rPr>
        <w:t>1.</w:t>
      </w:r>
      <w:r w:rsidRPr="00D54329">
        <w:rPr>
          <w:lang w:eastAsia="de-DE"/>
        </w:rPr>
        <w:tab/>
        <w:t>Alex is located in a mountainous area with difficult access conditions.</w:t>
      </w:r>
    </w:p>
    <w:p w14:paraId="20044305" w14:textId="32C0A3A1" w:rsidR="00C15CB0" w:rsidRPr="00D54329" w:rsidRDefault="00160A0F">
      <w:pPr>
        <w:pStyle w:val="B10"/>
        <w:rPr>
          <w:lang w:eastAsia="de-DE"/>
        </w:rPr>
      </w:pPr>
      <w:r w:rsidRPr="00D54329">
        <w:rPr>
          <w:lang w:eastAsia="de-DE"/>
        </w:rPr>
        <w:t>2.</w:t>
      </w:r>
      <w:r w:rsidRPr="00D54329">
        <w:rPr>
          <w:lang w:eastAsia="de-DE"/>
        </w:rPr>
        <w:tab/>
      </w:r>
      <w:r w:rsidR="009F3FED" w:rsidRPr="00D54329">
        <w:rPr>
          <w:lang w:eastAsia="de-DE"/>
        </w:rPr>
        <w:t>As depicted in Figure 8.</w:t>
      </w:r>
      <w:r w:rsidR="001532DB" w:rsidRPr="00D54329">
        <w:rPr>
          <w:lang w:eastAsia="de-DE"/>
        </w:rPr>
        <w:t>2</w:t>
      </w:r>
      <w:r w:rsidR="009F3FED" w:rsidRPr="00D54329">
        <w:rPr>
          <w:lang w:eastAsia="de-DE"/>
        </w:rPr>
        <w:t>.3-1, t</w:t>
      </w:r>
      <w:r w:rsidRPr="00D54329">
        <w:rPr>
          <w:lang w:eastAsia="de-DE"/>
        </w:rPr>
        <w:t>he network ensures the continuous connectivity between the terrestrial and non-terrestrial networks.</w:t>
      </w:r>
    </w:p>
    <w:p w14:paraId="5E8BCFAF" w14:textId="27F40B5E" w:rsidR="00C15CB0" w:rsidRPr="00D54329" w:rsidRDefault="00160A0F">
      <w:pPr>
        <w:pStyle w:val="B10"/>
        <w:rPr>
          <w:lang w:eastAsia="de-DE"/>
        </w:rPr>
      </w:pPr>
      <w:r w:rsidRPr="00D54329">
        <w:rPr>
          <w:lang w:eastAsia="de-DE"/>
        </w:rPr>
        <w:lastRenderedPageBreak/>
        <w:t>3.</w:t>
      </w:r>
      <w:r w:rsidRPr="00D54329">
        <w:rPr>
          <w:lang w:eastAsia="de-DE"/>
        </w:rPr>
        <w:tab/>
        <w:t>Alex has a</w:t>
      </w:r>
      <w:r w:rsidR="00891FD7">
        <w:rPr>
          <w:lang w:eastAsia="de-DE"/>
        </w:rPr>
        <w:t>n</w:t>
      </w:r>
      <w:r w:rsidRPr="00D54329">
        <w:rPr>
          <w:lang w:eastAsia="de-DE"/>
        </w:rPr>
        <w:t xml:space="preserve"> e-health appointment with a doctor and connects to the consultation using a compatible device (smartphone, tablet, computer), with sufficient video quality to enable the doctor to diagnose common health problems.</w:t>
      </w:r>
    </w:p>
    <w:p w14:paraId="34AB679C" w14:textId="77777777" w:rsidR="00C15CB0" w:rsidRPr="00D54329" w:rsidRDefault="00160A0F">
      <w:pPr>
        <w:pStyle w:val="B10"/>
        <w:rPr>
          <w:lang w:eastAsia="de-DE"/>
        </w:rPr>
      </w:pPr>
      <w:r w:rsidRPr="00D54329">
        <w:rPr>
          <w:lang w:eastAsia="de-DE"/>
        </w:rPr>
        <w:t xml:space="preserve">4. </w:t>
      </w:r>
      <w:r w:rsidRPr="00D54329">
        <w:rPr>
          <w:lang w:eastAsia="de-DE"/>
        </w:rPr>
        <w:tab/>
        <w:t>Throughput and latency requirements are less stringent than for URLLC communications, enabling a smooth consultation even under variable network conditions.</w:t>
      </w:r>
    </w:p>
    <w:p w14:paraId="6329DD06" w14:textId="77777777" w:rsidR="00806BF2" w:rsidRDefault="00160A0F">
      <w:pPr>
        <w:pStyle w:val="B10"/>
        <w:rPr>
          <w:lang w:eastAsia="de-DE"/>
        </w:rPr>
      </w:pPr>
      <w:r w:rsidRPr="00D54329">
        <w:rPr>
          <w:lang w:eastAsia="de-DE"/>
        </w:rPr>
        <w:t>5.</w:t>
      </w:r>
      <w:r w:rsidRPr="00D54329">
        <w:rPr>
          <w:lang w:eastAsia="de-DE"/>
        </w:rPr>
        <w:tab/>
      </w:r>
      <w:r w:rsidRPr="00D54329">
        <w:t>Advanced security mechanisms are in place to protect data integrity, confidentiality, and availability across the network</w:t>
      </w:r>
      <w:r w:rsidRPr="00D54329">
        <w:rPr>
          <w:lang w:eastAsia="de-DE"/>
        </w:rPr>
        <w:t>.</w:t>
      </w:r>
      <w:r w:rsidR="00806BF2">
        <w:rPr>
          <w:lang w:eastAsia="de-DE"/>
        </w:rPr>
        <w:t xml:space="preserve"> </w:t>
      </w:r>
    </w:p>
    <w:p w14:paraId="16678997" w14:textId="23522BC9" w:rsidR="00D12202" w:rsidRPr="00D54329" w:rsidRDefault="00806BF2">
      <w:pPr>
        <w:pStyle w:val="B10"/>
        <w:rPr>
          <w:lang w:eastAsia="de-DE"/>
        </w:rPr>
      </w:pPr>
      <w:r w:rsidRPr="00806BF2">
        <w:rPr>
          <w:lang w:eastAsia="de-DE"/>
        </w:rPr>
        <w:t>6.</w:t>
      </w:r>
      <w:r w:rsidR="007D4BCE">
        <w:rPr>
          <w:lang w:eastAsia="de-DE"/>
        </w:rPr>
        <w:tab/>
      </w:r>
      <w:r w:rsidRPr="00806BF2">
        <w:rPr>
          <w:lang w:eastAsia="de-DE"/>
        </w:rPr>
        <w:t>Advanced resilient mechanisms (e.g. network diversity) are available to leverage to enhance the reliability, service assurance, and session persistence of the network.</w:t>
      </w:r>
    </w:p>
    <w:p w14:paraId="123A55AB" w14:textId="77777777" w:rsidR="00C15CB0" w:rsidRPr="00D54329" w:rsidRDefault="00160A0F">
      <w:pPr>
        <w:pStyle w:val="TH"/>
      </w:pPr>
      <w:r w:rsidRPr="00D54329">
        <w:rPr>
          <w:noProof/>
        </w:rPr>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364"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4DA2A79" w:rsidR="00C15CB0" w:rsidRPr="00D54329" w:rsidRDefault="00160A0F">
      <w:pPr>
        <w:pStyle w:val="TF"/>
      </w:pPr>
      <w:r w:rsidRPr="00D54329">
        <w:t xml:space="preserve">Figure </w:t>
      </w:r>
      <w:r w:rsidRPr="00D54329">
        <w:rPr>
          <w:rFonts w:hint="eastAsia"/>
          <w:lang w:eastAsia="zh-CN"/>
        </w:rPr>
        <w:t>8.</w:t>
      </w:r>
      <w:r w:rsidR="001532DB" w:rsidRPr="00D54329">
        <w:t>2</w:t>
      </w:r>
      <w:r w:rsidRPr="00D54329">
        <w:t>.3</w:t>
      </w:r>
      <w:r w:rsidRPr="00D54329">
        <w:rPr>
          <w:rFonts w:hint="eastAsia"/>
          <w:lang w:eastAsia="zh-CN"/>
        </w:rPr>
        <w:t>-1</w:t>
      </w:r>
      <w:r w:rsidRPr="00D54329">
        <w:t>: Ubiquitous Network: "Connectivity at Remote Locations"</w:t>
      </w:r>
    </w:p>
    <w:p w14:paraId="741221B3" w14:textId="709C685A" w:rsidR="00C15CB0" w:rsidRPr="00D54329" w:rsidRDefault="00160A0F">
      <w:pPr>
        <w:pStyle w:val="Heading3"/>
      </w:pPr>
      <w:bookmarkStart w:id="1155" w:name="_Toc220333280"/>
      <w:r w:rsidRPr="00D54329">
        <w:t>8.</w:t>
      </w:r>
      <w:r w:rsidR="001532DB" w:rsidRPr="00D54329">
        <w:t>2</w:t>
      </w:r>
      <w:r w:rsidRPr="00D54329">
        <w:t>.4</w:t>
      </w:r>
      <w:r w:rsidRPr="00D54329">
        <w:tab/>
        <w:t>Post-conditions</w:t>
      </w:r>
      <w:bookmarkEnd w:id="1155"/>
    </w:p>
    <w:p w14:paraId="76A3C4B0" w14:textId="77777777" w:rsidR="00C15CB0" w:rsidRPr="00D54329" w:rsidRDefault="00160A0F">
      <w:r w:rsidRPr="00D54329">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8A00BF8" w:rsidR="00C15CB0" w:rsidRPr="00D7616D" w:rsidRDefault="00160A0F">
      <w:pPr>
        <w:pStyle w:val="Heading3"/>
      </w:pPr>
      <w:bookmarkStart w:id="1156" w:name="_Toc220333281"/>
      <w:r w:rsidRPr="00D54329">
        <w:t>8.</w:t>
      </w:r>
      <w:r w:rsidR="001532DB" w:rsidRPr="00D54329">
        <w:t>2</w:t>
      </w:r>
      <w:r w:rsidRPr="00D54329">
        <w:t>.5</w:t>
      </w:r>
      <w:r w:rsidRPr="00D54329">
        <w:tab/>
        <w:t xml:space="preserve">Existing features partly or </w:t>
      </w:r>
      <w:r w:rsidRPr="00D7616D">
        <w:t>fully covering the use case functionality</w:t>
      </w:r>
      <w:bookmarkEnd w:id="1156"/>
    </w:p>
    <w:p w14:paraId="19DAC6FC" w14:textId="47579982" w:rsidR="00C15CB0" w:rsidRPr="00D54329" w:rsidRDefault="00160A0F">
      <w:r w:rsidRPr="00D7616D">
        <w:t>The following functionalities, described in the TS </w:t>
      </w:r>
      <w:bookmarkStart w:id="1157" w:name="MCCTEMPBM_00000038"/>
      <w:r w:rsidRPr="00D7616D">
        <w:t>22.261</w:t>
      </w:r>
      <w:r w:rsidRPr="00D7616D">
        <w:rPr>
          <w:rFonts w:eastAsia="SimSun" w:hint="eastAsia"/>
          <w:lang w:eastAsia="zh-CN"/>
        </w:rPr>
        <w:t xml:space="preserve"> [14]</w:t>
      </w:r>
      <w:bookmarkEnd w:id="1157"/>
      <w:r w:rsidRPr="00D7616D">
        <w:t>, can</w:t>
      </w:r>
      <w:r w:rsidRPr="00D54329">
        <w:t xml:space="preserve"> be included in the list of requirements necessary to provide this use case:</w:t>
      </w:r>
    </w:p>
    <w:p w14:paraId="79106F49" w14:textId="1C59D63E" w:rsidR="00C15CB0" w:rsidRPr="00D54329" w:rsidRDefault="00160A0F">
      <w:pPr>
        <w:pStyle w:val="B10"/>
      </w:pPr>
      <w:r w:rsidRPr="00D54329">
        <w:t>-</w:t>
      </w:r>
      <w:r w:rsidRPr="00D54329">
        <w:tab/>
        <w:t>Network Slicing (</w:t>
      </w:r>
      <w:r w:rsidR="009D6752">
        <w:t>C</w:t>
      </w:r>
      <w:r w:rsidRPr="00D54329">
        <w:t>lause 6.1.2),</w:t>
      </w:r>
    </w:p>
    <w:p w14:paraId="068A3723" w14:textId="3D7CC6A4" w:rsidR="00C15CB0" w:rsidRPr="00D54329" w:rsidRDefault="00160A0F">
      <w:pPr>
        <w:pStyle w:val="B10"/>
      </w:pPr>
      <w:r w:rsidRPr="00D54329">
        <w:t>-</w:t>
      </w:r>
      <w:r w:rsidRPr="00D54329">
        <w:tab/>
        <w:t>Multiple Access Technologies (</w:t>
      </w:r>
      <w:r w:rsidR="006472C4">
        <w:t>c</w:t>
      </w:r>
      <w:r w:rsidRPr="00D54329">
        <w:t xml:space="preserve">lause 6.3.2), </w:t>
      </w:r>
    </w:p>
    <w:p w14:paraId="7F71F7AD" w14:textId="76DD4B4E" w:rsidR="00C15CB0" w:rsidRPr="00D54329" w:rsidRDefault="00160A0F">
      <w:pPr>
        <w:pStyle w:val="B10"/>
      </w:pPr>
      <w:r w:rsidRPr="00D54329">
        <w:t>-</w:t>
      </w:r>
      <w:r w:rsidRPr="00D54329">
        <w:tab/>
        <w:t xml:space="preserve">Priority, QoS, and Policy Control </w:t>
      </w:r>
      <w:r w:rsidR="009D6752">
        <w:t>(</w:t>
      </w:r>
      <w:r w:rsidR="0099016F">
        <w:t>c</w:t>
      </w:r>
      <w:r w:rsidRPr="00D54329">
        <w:t>lause 6.7.2).</w:t>
      </w:r>
    </w:p>
    <w:p w14:paraId="5237B05E" w14:textId="79ABF745" w:rsidR="00C15CB0" w:rsidRPr="00D54329" w:rsidRDefault="00160A0F">
      <w:pPr>
        <w:pStyle w:val="B10"/>
      </w:pPr>
      <w:r w:rsidRPr="00D54329">
        <w:t>-</w:t>
      </w:r>
      <w:r w:rsidRPr="00D54329">
        <w:tab/>
        <w:t>Connectivity Models (</w:t>
      </w:r>
      <w:r w:rsidR="0099016F">
        <w:t>c</w:t>
      </w:r>
      <w:r w:rsidRPr="00D54329">
        <w:t>lause 6.9.2),</w:t>
      </w:r>
    </w:p>
    <w:p w14:paraId="3D75DE31" w14:textId="229EE55A" w:rsidR="00C15CB0" w:rsidRDefault="00160A0F">
      <w:pPr>
        <w:pStyle w:val="B10"/>
      </w:pPr>
      <w:r w:rsidRPr="00D54329">
        <w:t>-</w:t>
      </w:r>
      <w:r w:rsidRPr="00D54329">
        <w:tab/>
        <w:t>Extreme Long Range Coverage in Low Density Areas (</w:t>
      </w:r>
      <w:r w:rsidR="006472C4">
        <w:t>c</w:t>
      </w:r>
      <w:r w:rsidRPr="00D54329">
        <w:t>lause 6.17.2)</w:t>
      </w:r>
    </w:p>
    <w:p w14:paraId="65F2A9E2" w14:textId="655D8524" w:rsidR="008D4DC4" w:rsidRDefault="008D4DC4" w:rsidP="008D4DC4">
      <w:pPr>
        <w:pStyle w:val="B10"/>
      </w:pPr>
      <w:r>
        <w:t>-</w:t>
      </w:r>
      <w:r>
        <w:tab/>
        <w:t>Multi-network connectivity and service delivery across operators (</w:t>
      </w:r>
      <w:r w:rsidR="006472C4">
        <w:t>c</w:t>
      </w:r>
      <w:r>
        <w:t>lause 6.18.2),</w:t>
      </w:r>
    </w:p>
    <w:p w14:paraId="296C2B07" w14:textId="5AF73811" w:rsidR="008D4DC4" w:rsidRDefault="008D4DC4" w:rsidP="008D4DC4">
      <w:pPr>
        <w:pStyle w:val="B10"/>
      </w:pPr>
      <w:r>
        <w:t>-</w:t>
      </w:r>
      <w:r>
        <w:tab/>
        <w:t>QoS monitoring (</w:t>
      </w:r>
      <w:r w:rsidR="006472C4">
        <w:t>c</w:t>
      </w:r>
      <w:r>
        <w:t>lause 6.23.2),</w:t>
      </w:r>
    </w:p>
    <w:p w14:paraId="35BB82E9" w14:textId="0E5AEB5B" w:rsidR="008D4DC4" w:rsidRDefault="008D4DC4" w:rsidP="008D4DC4">
      <w:pPr>
        <w:pStyle w:val="B10"/>
      </w:pPr>
      <w:r>
        <w:t>-</w:t>
      </w:r>
      <w:r>
        <w:tab/>
        <w:t>Minimization of Service Interruption (</w:t>
      </w:r>
      <w:r w:rsidR="006472C4">
        <w:t>c</w:t>
      </w:r>
      <w:r>
        <w:t>lause 6.31.2),</w:t>
      </w:r>
    </w:p>
    <w:p w14:paraId="7599F68A" w14:textId="34AECEE2" w:rsidR="008D4DC4" w:rsidRDefault="008D4DC4" w:rsidP="008D4DC4">
      <w:pPr>
        <w:pStyle w:val="B10"/>
      </w:pPr>
      <w:r>
        <w:t>-</w:t>
      </w:r>
      <w:r>
        <w:tab/>
        <w:t>Satellite access (</w:t>
      </w:r>
      <w:r w:rsidR="006472C4">
        <w:t>c</w:t>
      </w:r>
      <w:r>
        <w:t>lause 6.46.2),</w:t>
      </w:r>
    </w:p>
    <w:p w14:paraId="66D7999B" w14:textId="33D76D1C" w:rsidR="008D4DC4" w:rsidRPr="00D54329" w:rsidRDefault="008D4DC4" w:rsidP="008D4DC4">
      <w:pPr>
        <w:pStyle w:val="B10"/>
      </w:pPr>
      <w:r>
        <w:t>-</w:t>
      </w:r>
      <w:r>
        <w:tab/>
        <w:t>Traffic steering and switching over two 3GPP access networks (</w:t>
      </w:r>
      <w:r w:rsidR="006472C4">
        <w:t>c</w:t>
      </w:r>
      <w:r>
        <w:t>lause 6.50.2)</w:t>
      </w:r>
    </w:p>
    <w:p w14:paraId="6DD9C1AF" w14:textId="63CEA2C4" w:rsidR="00C15CB0" w:rsidRPr="00D54329" w:rsidRDefault="00160A0F">
      <w:pPr>
        <w:pStyle w:val="Heading3"/>
      </w:pPr>
      <w:bookmarkStart w:id="1158" w:name="_Toc220333282"/>
      <w:r w:rsidRPr="00D54329">
        <w:t>8.</w:t>
      </w:r>
      <w:r w:rsidR="001532DB" w:rsidRPr="00D54329">
        <w:t>2</w:t>
      </w:r>
      <w:r w:rsidRPr="00D54329">
        <w:t>.6</w:t>
      </w:r>
      <w:r w:rsidRPr="00D54329">
        <w:tab/>
        <w:t>Potential New Requirements needed to support the use case</w:t>
      </w:r>
      <w:bookmarkEnd w:id="1158"/>
    </w:p>
    <w:p w14:paraId="0C7EA537" w14:textId="49AB7DE2" w:rsidR="0008718F" w:rsidRPr="00D54329" w:rsidRDefault="0008718F" w:rsidP="0008718F">
      <w:r w:rsidRPr="00D54329">
        <w:t>[PR 8.</w:t>
      </w:r>
      <w:r w:rsidR="001532DB" w:rsidRPr="00D54329">
        <w:t>2</w:t>
      </w:r>
      <w:r w:rsidRPr="00D54329">
        <w:t>.6-1]: The 6G system shall be able to support the following KPIs:</w:t>
      </w:r>
    </w:p>
    <w:p w14:paraId="4AD7BEC0" w14:textId="53091EB1" w:rsidR="00C15CB0" w:rsidRPr="00D54329" w:rsidRDefault="00160A0F" w:rsidP="003B7273">
      <w:pPr>
        <w:pStyle w:val="TH"/>
      </w:pPr>
      <w:r w:rsidRPr="00D54329">
        <w:lastRenderedPageBreak/>
        <w:t xml:space="preserve">Table </w:t>
      </w:r>
      <w:r w:rsidRPr="00D54329">
        <w:rPr>
          <w:rFonts w:hint="eastAsia"/>
          <w:lang w:eastAsia="zh-CN"/>
        </w:rPr>
        <w:t>8.</w:t>
      </w:r>
      <w:r w:rsidR="001532DB" w:rsidRPr="00D54329">
        <w:rPr>
          <w:lang w:eastAsia="zh-CN"/>
        </w:rPr>
        <w:t>2</w:t>
      </w:r>
      <w:r w:rsidRPr="00D54329">
        <w:rPr>
          <w:lang w:eastAsia="zh-CN"/>
        </w:rPr>
        <w:t>.6</w:t>
      </w:r>
      <w:r w:rsidRPr="00D54329">
        <w:t xml:space="preserve">-1: Ubiquitous </w:t>
      </w:r>
      <w:r w:rsidR="0067163A" w:rsidRPr="00D54329">
        <w:t xml:space="preserve">and Resilient </w:t>
      </w:r>
      <w:r w:rsidRPr="00D54329">
        <w:t>Network KPIs</w:t>
      </w:r>
      <w:r w:rsidR="000A0530" w:rsidRPr="00D54329">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1"/>
        <w:gridCol w:w="1061"/>
        <w:gridCol w:w="972"/>
        <w:gridCol w:w="1183"/>
        <w:gridCol w:w="1186"/>
        <w:gridCol w:w="1029"/>
        <w:gridCol w:w="940"/>
        <w:gridCol w:w="932"/>
        <w:gridCol w:w="1109"/>
        <w:gridCol w:w="1088"/>
      </w:tblGrid>
      <w:tr w:rsidR="006D2F23" w:rsidRPr="003B7273" w14:paraId="777FAAD9" w14:textId="45AC24F6" w:rsidTr="00CC5885">
        <w:trPr>
          <w:tblHeade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3B7273" w:rsidRDefault="006D2F23" w:rsidP="003B7273">
            <w:pPr>
              <w:pStyle w:val="TAH"/>
              <w:rPr>
                <w:bCs/>
                <w:sz w:val="16"/>
                <w:lang w:eastAsia="de-DE"/>
              </w:rPr>
            </w:pPr>
            <w:bookmarkStart w:id="1159" w:name="_MCCTEMPBM_CRPT86320100___4" w:colFirst="0" w:colLast="6"/>
            <w:r w:rsidRPr="003B7273">
              <w:rPr>
                <w:bCs/>
                <w:sz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3B7273" w:rsidRDefault="006D2F23" w:rsidP="003B7273">
            <w:pPr>
              <w:pStyle w:val="TAH"/>
              <w:rPr>
                <w:bCs/>
                <w:sz w:val="16"/>
                <w:lang w:eastAsia="de-DE"/>
              </w:rPr>
            </w:pPr>
            <w:r w:rsidRPr="003B7273">
              <w:rPr>
                <w:bCs/>
                <w:sz w:val="16"/>
                <w:lang w:eastAsia="de-DE"/>
              </w:rPr>
              <w:t xml:space="preserve">Availability </w:t>
            </w:r>
          </w:p>
          <w:p w14:paraId="7021E829" w14:textId="4F5742E6" w:rsidR="006D2F23" w:rsidRPr="003B7273" w:rsidRDefault="006D2F23" w:rsidP="003B7273">
            <w:pPr>
              <w:pStyle w:val="TAH"/>
              <w:rPr>
                <w:bCs/>
                <w:sz w:val="16"/>
                <w:lang w:eastAsia="de-DE"/>
              </w:rPr>
            </w:pPr>
            <w:r w:rsidRPr="003B7273">
              <w:rPr>
                <w:bCs/>
                <w:sz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3B7273" w:rsidRDefault="006D2F23" w:rsidP="003B7273">
            <w:pPr>
              <w:pStyle w:val="TAH"/>
              <w:rPr>
                <w:bCs/>
                <w:sz w:val="16"/>
                <w:lang w:eastAsia="de-DE"/>
              </w:rPr>
            </w:pPr>
            <w:r w:rsidRPr="003B7273">
              <w:rPr>
                <w:bCs/>
                <w:sz w:val="16"/>
                <w:lang w:eastAsia="de-DE"/>
              </w:rPr>
              <w:t>Reliability</w:t>
            </w:r>
          </w:p>
          <w:p w14:paraId="661EC472" w14:textId="77777777" w:rsidR="006D2F23" w:rsidRPr="003B7273" w:rsidRDefault="006D2F23" w:rsidP="003B7273">
            <w:pPr>
              <w:pStyle w:val="TAH"/>
              <w:rPr>
                <w:bCs/>
                <w:sz w:val="16"/>
                <w:lang w:eastAsia="de-DE"/>
              </w:rPr>
            </w:pPr>
            <w:r w:rsidRPr="003B7273">
              <w:rPr>
                <w:bCs/>
                <w:sz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3B7273" w:rsidRDefault="006D2F23" w:rsidP="003B7273">
            <w:pPr>
              <w:pStyle w:val="TAH"/>
              <w:rPr>
                <w:bCs/>
                <w:sz w:val="16"/>
                <w:lang w:eastAsia="de-DE"/>
              </w:rPr>
            </w:pPr>
            <w:r w:rsidRPr="003B7273">
              <w:rPr>
                <w:bCs/>
                <w:sz w:val="16"/>
                <w:lang w:eastAsia="de-DE"/>
              </w:rPr>
              <w:t>User experienced data rate</w:t>
            </w:r>
          </w:p>
          <w:p w14:paraId="0BD5920A" w14:textId="77777777" w:rsidR="006D2F23" w:rsidRPr="003B7273" w:rsidRDefault="006D2F23" w:rsidP="003B7273">
            <w:pPr>
              <w:pStyle w:val="TAH"/>
              <w:rPr>
                <w:bCs/>
                <w:sz w:val="16"/>
                <w:lang w:eastAsia="de-DE"/>
              </w:rPr>
            </w:pPr>
            <w:r w:rsidRPr="003B7273">
              <w:rPr>
                <w:bCs/>
                <w:sz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3B7273" w:rsidRDefault="006D2F23" w:rsidP="003B7273">
            <w:pPr>
              <w:pStyle w:val="TAH"/>
              <w:rPr>
                <w:bCs/>
                <w:sz w:val="16"/>
                <w:lang w:eastAsia="de-DE"/>
              </w:rPr>
            </w:pPr>
            <w:r w:rsidRPr="003B7273">
              <w:rPr>
                <w:bCs/>
                <w:sz w:val="16"/>
                <w:lang w:eastAsia="de-DE"/>
              </w:rPr>
              <w:t>Connection density</w:t>
            </w:r>
          </w:p>
          <w:p w14:paraId="73A945C9" w14:textId="77777777" w:rsidR="006D2F23" w:rsidRPr="003B7273" w:rsidRDefault="006D2F23" w:rsidP="003B7273">
            <w:pPr>
              <w:pStyle w:val="TAH"/>
              <w:rPr>
                <w:bCs/>
                <w:sz w:val="16"/>
                <w:lang w:eastAsia="de-DE"/>
              </w:rPr>
            </w:pPr>
            <w:r w:rsidRPr="003B7273">
              <w:rPr>
                <w:bCs/>
                <w:sz w:val="16"/>
                <w:lang w:eastAsia="de-DE"/>
              </w:rPr>
              <w:t>[devices/m2]</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3B7273" w:rsidRDefault="006D2F23" w:rsidP="003B7273">
            <w:pPr>
              <w:pStyle w:val="TAH"/>
              <w:rPr>
                <w:bCs/>
                <w:sz w:val="16"/>
                <w:lang w:eastAsia="de-DE"/>
              </w:rPr>
            </w:pPr>
            <w:r w:rsidRPr="003B7273">
              <w:rPr>
                <w:bCs/>
                <w:sz w:val="16"/>
                <w:lang w:eastAsia="de-DE"/>
              </w:rPr>
              <w:t>Coverage</w:t>
            </w:r>
          </w:p>
          <w:p w14:paraId="2096EA76" w14:textId="77777777" w:rsidR="006D2F23" w:rsidRPr="003B7273" w:rsidRDefault="006D2F23" w:rsidP="003B7273">
            <w:pPr>
              <w:pStyle w:val="TAH"/>
              <w:rPr>
                <w:bCs/>
                <w:sz w:val="16"/>
                <w:lang w:eastAsia="de-DE"/>
              </w:rPr>
            </w:pPr>
            <w:r w:rsidRPr="003B7273">
              <w:rPr>
                <w:bCs/>
                <w:sz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3B7273" w:rsidRDefault="006D2F23" w:rsidP="003B7273">
            <w:pPr>
              <w:pStyle w:val="TAH"/>
              <w:rPr>
                <w:bCs/>
                <w:sz w:val="16"/>
                <w:lang w:eastAsia="de-DE"/>
              </w:rPr>
            </w:pPr>
            <w:r w:rsidRPr="003B7273">
              <w:rPr>
                <w:bCs/>
                <w:sz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3B7273" w:rsidRDefault="006D2F23" w:rsidP="003B7273">
            <w:pPr>
              <w:pStyle w:val="TAH"/>
              <w:rPr>
                <w:bCs/>
                <w:sz w:val="16"/>
                <w:lang w:eastAsia="de-DE"/>
              </w:rPr>
            </w:pPr>
            <w:r w:rsidRPr="003B7273">
              <w:rPr>
                <w:bCs/>
                <w:sz w:val="16"/>
                <w:lang w:eastAsia="de-DE"/>
              </w:rPr>
              <w:t>Location accuracy</w:t>
            </w:r>
          </w:p>
          <w:p w14:paraId="4DA2BED4" w14:textId="77777777" w:rsidR="006D2F23" w:rsidRPr="003B7273" w:rsidRDefault="006D2F23" w:rsidP="003B7273">
            <w:pPr>
              <w:pStyle w:val="TAH"/>
              <w:rPr>
                <w:bCs/>
                <w:sz w:val="16"/>
                <w:lang w:eastAsia="de-DE"/>
              </w:rPr>
            </w:pPr>
            <w:r w:rsidRPr="003B7273">
              <w:rPr>
                <w:bCs/>
                <w:sz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3B7273" w:rsidRDefault="006D2F23" w:rsidP="003B7273">
            <w:pPr>
              <w:pStyle w:val="TAH"/>
              <w:rPr>
                <w:bCs/>
                <w:sz w:val="16"/>
                <w:lang w:eastAsia="de-DE"/>
              </w:rPr>
            </w:pPr>
            <w:r w:rsidRPr="003B7273">
              <w:rPr>
                <w:bCs/>
                <w:sz w:val="16"/>
                <w:lang w:eastAsia="de-DE"/>
              </w:rPr>
              <w:t>Positioning availability</w:t>
            </w:r>
          </w:p>
          <w:p w14:paraId="5FBA1410" w14:textId="13C2FF72" w:rsidR="006D2F23" w:rsidRPr="003B7273" w:rsidRDefault="006D2F23" w:rsidP="003B7273">
            <w:pPr>
              <w:pStyle w:val="TAH"/>
              <w:rPr>
                <w:bCs/>
                <w:sz w:val="16"/>
                <w:lang w:eastAsia="de-DE"/>
              </w:rPr>
            </w:pPr>
            <w:r w:rsidRPr="003B7273">
              <w:rPr>
                <w:bCs/>
                <w:sz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3B7273" w:rsidRDefault="006D2F23" w:rsidP="003B7273">
            <w:pPr>
              <w:pStyle w:val="TAH"/>
              <w:rPr>
                <w:bCs/>
                <w:sz w:val="16"/>
                <w:lang w:eastAsia="de-DE"/>
              </w:rPr>
            </w:pPr>
            <w:r w:rsidRPr="003B7273">
              <w:rPr>
                <w:bCs/>
                <w:sz w:val="16"/>
                <w:lang w:eastAsia="de-DE"/>
              </w:rPr>
              <w:t>Positioning latency</w:t>
            </w:r>
          </w:p>
          <w:p w14:paraId="7812CA3B" w14:textId="26E3C7E7" w:rsidR="006D2F23" w:rsidRPr="003B7273" w:rsidRDefault="006D2F23" w:rsidP="003B7273">
            <w:pPr>
              <w:pStyle w:val="TAH"/>
              <w:rPr>
                <w:bCs/>
                <w:sz w:val="16"/>
                <w:lang w:eastAsia="de-DE"/>
              </w:rPr>
            </w:pPr>
            <w:r w:rsidRPr="003B7273">
              <w:rPr>
                <w:bCs/>
                <w:sz w:val="16"/>
                <w:lang w:eastAsia="de-DE"/>
              </w:rPr>
              <w:t>[s]</w:t>
            </w:r>
          </w:p>
        </w:tc>
      </w:tr>
      <w:tr w:rsidR="006D2F23" w:rsidRPr="00D54329"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E6213" w:rsidRDefault="000A6856" w:rsidP="005A5E7E">
            <w:pPr>
              <w:pStyle w:val="TH"/>
              <w:spacing w:before="0" w:after="0"/>
              <w:rPr>
                <w:b w:val="0"/>
                <w:bCs/>
                <w:sz w:val="16"/>
                <w:szCs w:val="16"/>
                <w:lang w:eastAsia="de-DE"/>
              </w:rPr>
            </w:pPr>
            <w:bookmarkStart w:id="1160" w:name="_MCCTEMPBM_CRPT86320101___4" w:colFirst="0" w:colLast="5"/>
            <w:bookmarkEnd w:id="1159"/>
            <w:r w:rsidRPr="007E6213">
              <w:rPr>
                <w:b w:val="0"/>
                <w:bCs/>
                <w:sz w:val="16"/>
                <w:szCs w:val="16"/>
                <w:lang w:eastAsia="de-DE"/>
              </w:rPr>
              <w:t>[10-100]</w:t>
            </w:r>
          </w:p>
          <w:p w14:paraId="48CDA6FF" w14:textId="39683E76" w:rsidR="000A6856" w:rsidRPr="007E6213" w:rsidRDefault="000A6856"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p w14:paraId="5233B6DB" w14:textId="77777777" w:rsidR="000A6856" w:rsidRPr="007E6213" w:rsidRDefault="000A6856" w:rsidP="005A5E7E">
            <w:pPr>
              <w:pStyle w:val="TH"/>
              <w:spacing w:before="0" w:after="0"/>
              <w:rPr>
                <w:b w:val="0"/>
                <w:bCs/>
                <w:sz w:val="16"/>
                <w:szCs w:val="16"/>
                <w:lang w:eastAsia="de-DE"/>
              </w:rPr>
            </w:pPr>
          </w:p>
          <w:p w14:paraId="77CA2CE2" w14:textId="6DA39575" w:rsidR="006D2F23" w:rsidRPr="007E6213" w:rsidRDefault="006D2F23" w:rsidP="005A5E7E">
            <w:pPr>
              <w:pStyle w:val="TH"/>
              <w:spacing w:before="0" w:after="0"/>
              <w:rPr>
                <w:b w:val="0"/>
                <w:bCs/>
                <w:sz w:val="16"/>
                <w:szCs w:val="16"/>
                <w:lang w:eastAsia="de-DE"/>
              </w:rPr>
            </w:pPr>
            <w:r w:rsidRPr="007E6213">
              <w:rPr>
                <w:b w:val="0"/>
                <w:bCs/>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E6213" w:rsidRDefault="006D2F23" w:rsidP="003B7273">
            <w:pPr>
              <w:pStyle w:val="TH"/>
              <w:rPr>
                <w:b w:val="0"/>
                <w:bCs/>
                <w:sz w:val="16"/>
                <w:szCs w:val="16"/>
                <w:lang w:eastAsia="de-DE"/>
              </w:rPr>
            </w:pPr>
            <w:r w:rsidRPr="007E6213">
              <w:rPr>
                <w:b w:val="0"/>
                <w:bCs/>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E6213" w:rsidRDefault="006D2F23" w:rsidP="003B7273">
            <w:pPr>
              <w:pStyle w:val="TH"/>
              <w:rPr>
                <w:b w:val="0"/>
                <w:bCs/>
                <w:sz w:val="16"/>
                <w:szCs w:val="16"/>
                <w:lang w:eastAsia="de-DE"/>
              </w:rPr>
            </w:pPr>
            <w:r w:rsidRPr="007E6213">
              <w:rPr>
                <w:b w:val="0"/>
                <w:bCs/>
                <w:sz w:val="16"/>
                <w:szCs w:val="16"/>
                <w:lang w:eastAsia="de-DE"/>
              </w:rPr>
              <w:t>[99.9 –</w:t>
            </w:r>
            <w:bookmarkStart w:id="1161" w:name="MCCTEMPBM_00000061"/>
            <w:r w:rsidRPr="007E6213">
              <w:rPr>
                <w:b w:val="0"/>
                <w:bCs/>
                <w:sz w:val="16"/>
                <w:szCs w:val="16"/>
                <w:lang w:eastAsia="de-DE"/>
              </w:rPr>
              <w:t>99.999</w:t>
            </w:r>
            <w:bookmarkEnd w:id="1161"/>
            <w:r w:rsidRPr="007E6213">
              <w:rPr>
                <w:b w:val="0"/>
                <w:bCs/>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3BA08997" w14:textId="77777777" w:rsidR="00BB6B46" w:rsidRDefault="006D2F23" w:rsidP="005A5E7E">
            <w:pPr>
              <w:pStyle w:val="TH"/>
              <w:spacing w:before="0" w:after="0"/>
              <w:rPr>
                <w:b w:val="0"/>
                <w:bCs/>
                <w:sz w:val="16"/>
                <w:szCs w:val="16"/>
                <w:lang w:eastAsia="de-DE"/>
              </w:rPr>
            </w:pPr>
            <w:r w:rsidRPr="007E6213">
              <w:rPr>
                <w:b w:val="0"/>
                <w:bCs/>
                <w:sz w:val="16"/>
                <w:szCs w:val="16"/>
                <w:lang w:eastAsia="de-DE"/>
              </w:rPr>
              <w:t>[0.1 –</w:t>
            </w:r>
            <w:r w:rsidR="005A5E7E">
              <w:rPr>
                <w:b w:val="0"/>
                <w:bCs/>
                <w:sz w:val="16"/>
                <w:szCs w:val="16"/>
                <w:lang w:eastAsia="de-DE"/>
              </w:rPr>
              <w:t xml:space="preserve"> </w:t>
            </w:r>
            <w:r w:rsidRPr="007E6213">
              <w:rPr>
                <w:b w:val="0"/>
                <w:bCs/>
                <w:sz w:val="16"/>
                <w:szCs w:val="16"/>
                <w:lang w:eastAsia="de-DE"/>
              </w:rPr>
              <w:t>25] Downlink/</w:t>
            </w:r>
          </w:p>
          <w:p w14:paraId="6727290C" w14:textId="77777777" w:rsidR="00BB6B46" w:rsidRDefault="00BB6B46" w:rsidP="005A5E7E">
            <w:pPr>
              <w:pStyle w:val="TH"/>
              <w:spacing w:before="0" w:after="0"/>
              <w:rPr>
                <w:b w:val="0"/>
                <w:bCs/>
                <w:sz w:val="16"/>
                <w:szCs w:val="16"/>
                <w:lang w:eastAsia="de-DE"/>
              </w:rPr>
            </w:pPr>
          </w:p>
          <w:p w14:paraId="2F00D2AD" w14:textId="300820F8" w:rsidR="006D2F23" w:rsidRPr="007E6213" w:rsidRDefault="006D2F23" w:rsidP="005A5E7E">
            <w:pPr>
              <w:pStyle w:val="TH"/>
              <w:spacing w:before="0" w:after="0"/>
              <w:rPr>
                <w:b w:val="0"/>
                <w:bCs/>
                <w:sz w:val="16"/>
                <w:szCs w:val="16"/>
                <w:lang w:eastAsia="de-DE"/>
              </w:rPr>
            </w:pPr>
            <w:r w:rsidRPr="007E6213">
              <w:rPr>
                <w:b w:val="0"/>
                <w:bCs/>
                <w:sz w:val="16"/>
                <w:szCs w:val="16"/>
                <w:lang w:eastAsia="de-DE"/>
              </w:rPr>
              <w:t>[2] Uplink</w:t>
            </w:r>
          </w:p>
          <w:p w14:paraId="10D65BEB" w14:textId="2F4FE5A0" w:rsidR="009931CA" w:rsidRPr="007E6213" w:rsidRDefault="009931CA"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E6213" w:rsidRDefault="006D2F23" w:rsidP="003B7273">
            <w:pPr>
              <w:pStyle w:val="TH"/>
              <w:rPr>
                <w:b w:val="0"/>
                <w:bCs/>
                <w:sz w:val="16"/>
                <w:szCs w:val="16"/>
                <w:lang w:eastAsia="de-DE"/>
              </w:rPr>
            </w:pPr>
            <w:r w:rsidRPr="007E6213">
              <w:rPr>
                <w:b w:val="0"/>
                <w:bCs/>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3E0D1CEE" w14:textId="1AFE2A17" w:rsidR="006B027D" w:rsidRPr="007E6213" w:rsidRDefault="006B027D" w:rsidP="003B7273">
            <w:pPr>
              <w:pStyle w:val="TH"/>
              <w:rPr>
                <w:b w:val="0"/>
                <w:bCs/>
                <w:sz w:val="16"/>
                <w:szCs w:val="16"/>
                <w:lang w:eastAsia="de-DE"/>
              </w:rPr>
            </w:pPr>
            <w:r w:rsidRPr="007E6213">
              <w:rPr>
                <w:b w:val="0"/>
                <w:bCs/>
                <w:sz w:val="16"/>
                <w:szCs w:val="16"/>
                <w:lang w:eastAsia="de-DE"/>
              </w:rPr>
              <w:t>[</w:t>
            </w:r>
            <w:r w:rsidR="004F5EFF" w:rsidRPr="007E6213">
              <w:rPr>
                <w:b w:val="0"/>
                <w:bCs/>
                <w:sz w:val="16"/>
                <w:szCs w:val="16"/>
                <w:lang w:eastAsia="de-DE"/>
              </w:rPr>
              <w:t>99.9</w:t>
            </w:r>
            <w:r w:rsidRPr="007E6213">
              <w:rPr>
                <w:b w:val="0"/>
                <w:bCs/>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E6213" w:rsidRDefault="006D2F23" w:rsidP="003B7273">
            <w:pPr>
              <w:pStyle w:val="TH"/>
              <w:rPr>
                <w:b w:val="0"/>
                <w:bCs/>
                <w:sz w:val="16"/>
                <w:szCs w:val="16"/>
                <w:lang w:eastAsia="de-DE"/>
              </w:rPr>
            </w:pPr>
            <w:r w:rsidRPr="007E6213">
              <w:rPr>
                <w:b w:val="0"/>
                <w:bCs/>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E6213" w:rsidRDefault="006D2F23" w:rsidP="003B7273">
            <w:pPr>
              <w:pStyle w:val="TH"/>
              <w:rPr>
                <w:b w:val="0"/>
                <w:bCs/>
                <w:sz w:val="16"/>
                <w:szCs w:val="16"/>
                <w:lang w:eastAsia="de-DE"/>
              </w:rPr>
            </w:pPr>
            <w:r w:rsidRPr="007E6213">
              <w:rPr>
                <w:b w:val="0"/>
                <w:bCs/>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E6213" w:rsidRDefault="006D2F23" w:rsidP="003B7273">
            <w:pPr>
              <w:pStyle w:val="TH"/>
              <w:rPr>
                <w:b w:val="0"/>
                <w:bCs/>
                <w:sz w:val="16"/>
                <w:szCs w:val="16"/>
                <w:lang w:eastAsia="de-DE"/>
              </w:rPr>
            </w:pPr>
            <w:r w:rsidRPr="007E6213">
              <w:rPr>
                <w:b w:val="0"/>
                <w:bCs/>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E6213" w:rsidRDefault="006D2F23" w:rsidP="003B7273">
            <w:pPr>
              <w:pStyle w:val="TH"/>
              <w:rPr>
                <w:b w:val="0"/>
                <w:bCs/>
                <w:sz w:val="16"/>
                <w:szCs w:val="16"/>
                <w:lang w:eastAsia="de-DE"/>
              </w:rPr>
            </w:pPr>
            <w:r w:rsidRPr="007E6213">
              <w:rPr>
                <w:b w:val="0"/>
                <w:bCs/>
                <w:sz w:val="16"/>
                <w:szCs w:val="16"/>
                <w:lang w:eastAsia="de-DE"/>
              </w:rPr>
              <w:t>[1]</w:t>
            </w:r>
          </w:p>
        </w:tc>
      </w:tr>
      <w:tr w:rsidR="002863BE" w:rsidRPr="00D54329"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5119AFEB" w:rsidR="002863BE" w:rsidRPr="007E6213" w:rsidRDefault="002863BE" w:rsidP="007E6213">
            <w:pPr>
              <w:pStyle w:val="TAN"/>
              <w:rPr>
                <w:sz w:val="16"/>
                <w:lang w:eastAsia="de-DE"/>
              </w:rPr>
            </w:pPr>
            <w:r w:rsidRPr="00100144">
              <w:rPr>
                <w:sz w:val="16"/>
                <w:lang w:eastAsia="de-DE"/>
              </w:rPr>
              <w:t>NOTE:</w:t>
            </w:r>
            <w:r w:rsidR="006062E3" w:rsidRPr="00100144">
              <w:rPr>
                <w:sz w:val="16"/>
                <w:lang w:eastAsia="de-DE"/>
              </w:rPr>
              <w:tab/>
            </w:r>
            <w:r w:rsidR="002B7A18" w:rsidRPr="00100144">
              <w:rPr>
                <w:sz w:val="16"/>
                <w:lang w:eastAsia="de-DE"/>
              </w:rPr>
              <w:t xml:space="preserve">When using base station on board HAPS for NTN, end-to-end latency should be </w:t>
            </w:r>
            <w:r w:rsidR="00584B0A" w:rsidRPr="00100144">
              <w:rPr>
                <w:sz w:val="16"/>
                <w:lang w:eastAsia="de-DE"/>
              </w:rPr>
              <w:t>up to</w:t>
            </w:r>
            <w:r w:rsidR="002B7A18" w:rsidRPr="00100144">
              <w:rPr>
                <w:sz w:val="16"/>
                <w:lang w:eastAsia="de-DE"/>
              </w:rPr>
              <w:t xml:space="preserve"> 10 ms (operating at 20 km altitude) and user experienced data rate should be up to [500] Mb/s for DL and [50] Mb/s for UL to enable eMBB service</w:t>
            </w:r>
            <w:r w:rsidR="00A17D9D" w:rsidRPr="00100144">
              <w:rPr>
                <w:sz w:val="16"/>
                <w:lang w:eastAsia="de-DE"/>
              </w:rPr>
              <w:t xml:space="preserve"> [</w:t>
            </w:r>
            <w:r w:rsidR="00100144" w:rsidRPr="00100144">
              <w:rPr>
                <w:sz w:val="16"/>
                <w:lang w:eastAsia="de-DE"/>
              </w:rPr>
              <w:t>374</w:t>
            </w:r>
            <w:r w:rsidR="001722ED">
              <w:rPr>
                <w:rFonts w:eastAsiaTheme="minorEastAsia" w:hint="eastAsia"/>
                <w:sz w:val="16"/>
                <w:lang w:eastAsia="zh-CN"/>
              </w:rPr>
              <w:t>]</w:t>
            </w:r>
            <w:r w:rsidR="001722ED" w:rsidRPr="00100144">
              <w:rPr>
                <w:sz w:val="16"/>
                <w:lang w:eastAsia="de-DE"/>
              </w:rPr>
              <w:t>.</w:t>
            </w:r>
          </w:p>
        </w:tc>
      </w:tr>
      <w:bookmarkEnd w:id="1160"/>
    </w:tbl>
    <w:p w14:paraId="47CF9C52" w14:textId="34A5CAD5" w:rsidR="00BC3FDA" w:rsidRDefault="00BC3FDA" w:rsidP="00C22987"/>
    <w:p w14:paraId="0B770002" w14:textId="57632F75" w:rsidR="00C15CB0" w:rsidRPr="00D54329" w:rsidRDefault="00160A0F">
      <w:pPr>
        <w:pStyle w:val="Heading2"/>
        <w:rPr>
          <w:lang w:eastAsia="zh-CN"/>
        </w:rPr>
      </w:pPr>
      <w:bookmarkStart w:id="1162" w:name="_Toc220333283"/>
      <w:r w:rsidRPr="00D54329">
        <w:t>8.</w:t>
      </w:r>
      <w:r w:rsidR="001532DB" w:rsidRPr="00D54329">
        <w:t>3</w:t>
      </w:r>
      <w:r w:rsidRPr="00D54329">
        <w:tab/>
        <w:t>Use case on enhanced user experience with sparse LEO satellite deployment</w:t>
      </w:r>
      <w:bookmarkEnd w:id="1162"/>
    </w:p>
    <w:p w14:paraId="6F47FF4D" w14:textId="6EE06C67" w:rsidR="00C15CB0" w:rsidRPr="00D54329" w:rsidRDefault="00160A0F">
      <w:pPr>
        <w:pStyle w:val="Heading3"/>
      </w:pPr>
      <w:bookmarkStart w:id="1163" w:name="_Toc220333284"/>
      <w:r w:rsidRPr="00D54329">
        <w:t>8.</w:t>
      </w:r>
      <w:r w:rsidR="001532DB" w:rsidRPr="00D54329">
        <w:t>3</w:t>
      </w:r>
      <w:r w:rsidRPr="00D54329">
        <w:t>.1</w:t>
      </w:r>
      <w:r w:rsidRPr="00D54329">
        <w:tab/>
        <w:t>Description</w:t>
      </w:r>
      <w:bookmarkEnd w:id="1163"/>
    </w:p>
    <w:p w14:paraId="381A1E1D" w14:textId="77777777" w:rsidR="00C15CB0" w:rsidRPr="00D54329" w:rsidRDefault="00160A0F">
      <w:r w:rsidRPr="00D54329">
        <w:t>Different from terrestrial cellular and GEO deployment, the LEO satellite has a moving coverage which requires a new deployment thinking. A satellite operator may have a launch plan for a large size LEO constellation</w:t>
      </w:r>
      <w:r w:rsidRPr="00D54329">
        <w:rPr>
          <w:rFonts w:hint="eastAsia"/>
        </w:rPr>
        <w:t>.</w:t>
      </w:r>
      <w:r w:rsidRPr="00D54329">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1374B82" w:rsidR="00D11C7E" w:rsidRPr="00D54329" w:rsidRDefault="00D11C7E" w:rsidP="00D11C7E">
      <w:pPr>
        <w:rPr>
          <w:rFonts w:eastAsia="Calibri"/>
        </w:rPr>
      </w:pPr>
      <w:r w:rsidRPr="00D54329">
        <w:rPr>
          <w:rFonts w:eastAsia="Calibri"/>
        </w:rPr>
        <w:t>With the sparse LEO satellite deployment, basic services (e.g. voice calls, short message, message with picture, etc.) should be supported in order to satisfy the user’</w:t>
      </w:r>
      <w:r w:rsidR="005B4F99">
        <w:rPr>
          <w:rFonts w:eastAsia="Calibri"/>
        </w:rPr>
        <w:t>s</w:t>
      </w:r>
      <w:r w:rsidRPr="00D54329">
        <w:rPr>
          <w:rFonts w:eastAsia="Calibri"/>
        </w:rPr>
        <w:t xml:space="preserve">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Pr="00D54329" w:rsidRDefault="00D11C7E" w:rsidP="00D11C7E">
      <w:pPr>
        <w:rPr>
          <w:rFonts w:eastAsia="Calibri"/>
        </w:rPr>
      </w:pPr>
      <w:r w:rsidRPr="00D54329">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Pr="00D54329" w:rsidRDefault="006755BC" w:rsidP="00D11C7E">
      <w:pPr>
        <w:rPr>
          <w:rFonts w:eastAsia="Calibri"/>
        </w:rPr>
      </w:pPr>
      <w:r w:rsidRPr="00D54329">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p>
    <w:p w14:paraId="5D02232A" w14:textId="1307B15E" w:rsidR="00C15CB0" w:rsidRPr="00D54329" w:rsidRDefault="00160A0F">
      <w:pPr>
        <w:pStyle w:val="Heading3"/>
      </w:pPr>
      <w:bookmarkStart w:id="1164" w:name="_Toc220333285"/>
      <w:r w:rsidRPr="00D54329">
        <w:t>8.</w:t>
      </w:r>
      <w:r w:rsidR="001532DB" w:rsidRPr="00D54329">
        <w:t>3</w:t>
      </w:r>
      <w:r w:rsidRPr="00D54329">
        <w:t>.2</w:t>
      </w:r>
      <w:r w:rsidRPr="00D54329">
        <w:tab/>
        <w:t>Pre-conditions</w:t>
      </w:r>
      <w:bookmarkEnd w:id="1164"/>
    </w:p>
    <w:p w14:paraId="360BD9ED" w14:textId="43C2248F" w:rsidR="00C15CB0" w:rsidRPr="00D54329" w:rsidRDefault="00811BAE">
      <w:pPr>
        <w:rPr>
          <w:rFonts w:eastAsia="Calibri"/>
        </w:rPr>
      </w:pPr>
      <w:r w:rsidRPr="00D54329">
        <w:t xml:space="preserve">Satellite </w:t>
      </w:r>
      <w:r w:rsidR="00160A0F" w:rsidRPr="00D54329">
        <w:t xml:space="preserve">Operator A </w:t>
      </w:r>
      <w:r w:rsidRPr="00D54329">
        <w:t>has</w:t>
      </w:r>
      <w:r w:rsidR="00160A0F" w:rsidRPr="00D54329">
        <w:t xml:space="preserve"> launch plans for </w:t>
      </w:r>
      <w:r w:rsidR="00160A0F" w:rsidRPr="00D54329">
        <w:rPr>
          <w:rFonts w:eastAsia="Arial Unicode MS"/>
        </w:rPr>
        <w:t>a large</w:t>
      </w:r>
      <w:r w:rsidR="00160A0F" w:rsidRPr="00D54329">
        <w:rPr>
          <w:rFonts w:eastAsia="Arial Unicode MS" w:hint="eastAsia"/>
        </w:rPr>
        <w:t>-</w:t>
      </w:r>
      <w:r w:rsidR="00160A0F" w:rsidRPr="00D54329">
        <w:rPr>
          <w:rFonts w:eastAsia="Arial Unicode MS"/>
        </w:rPr>
        <w:t>size</w:t>
      </w:r>
      <w:r w:rsidR="00160A0F" w:rsidRPr="00D54329">
        <w:t xml:space="preserve"> constellation of LEO</w:t>
      </w:r>
      <w:r w:rsidR="00160A0F" w:rsidRPr="00D54329">
        <w:rPr>
          <w:rFonts w:eastAsia="Arial Unicode MS"/>
        </w:rPr>
        <w:t xml:space="preserve"> satellite</w:t>
      </w:r>
      <w:r w:rsidR="00160A0F" w:rsidRPr="00D54329">
        <w:t>.</w:t>
      </w:r>
      <w:r w:rsidR="00160A0F" w:rsidRPr="00D54329">
        <w:rPr>
          <w:rFonts w:hint="eastAsia"/>
        </w:rPr>
        <w:t xml:space="preserve"> Alice</w:t>
      </w:r>
      <w:r w:rsidR="00160A0F" w:rsidRPr="00D54329">
        <w:t xml:space="preserve"> </w:t>
      </w:r>
      <w:r w:rsidR="00160A0F" w:rsidRPr="00D54329">
        <w:rPr>
          <w:rFonts w:hint="eastAsia"/>
        </w:rPr>
        <w:t>has</w:t>
      </w:r>
      <w:r w:rsidR="00160A0F" w:rsidRPr="00D54329">
        <w:t xml:space="preserve"> subscribed </w:t>
      </w:r>
      <w:r w:rsidR="00D4292B" w:rsidRPr="00D54329">
        <w:t xml:space="preserve">to </w:t>
      </w:r>
      <w:r w:rsidR="00160A0F" w:rsidRPr="00D54329">
        <w:t xml:space="preserve">the </w:t>
      </w:r>
      <w:r w:rsidR="00805CE5" w:rsidRPr="00D54329">
        <w:t>‘</w:t>
      </w:r>
      <w:r w:rsidR="00160A0F" w:rsidRPr="00D54329">
        <w:t>UE</w:t>
      </w:r>
      <w:r w:rsidR="00D4292B" w:rsidRPr="00D54329">
        <w:t>-</w:t>
      </w:r>
      <w:r w:rsidR="00160A0F" w:rsidRPr="00D54329">
        <w:t xml:space="preserve"> direct</w:t>
      </w:r>
      <w:r w:rsidR="00D4292B" w:rsidRPr="00D54329">
        <w:t>-</w:t>
      </w:r>
      <w:r w:rsidR="00160A0F" w:rsidRPr="00D54329">
        <w:t>to</w:t>
      </w:r>
      <w:r w:rsidR="00805CE5" w:rsidRPr="00D54329">
        <w:t>-</w:t>
      </w:r>
      <w:r w:rsidR="00160A0F" w:rsidRPr="00D54329">
        <w:t>satellite service</w:t>
      </w:r>
      <w:r w:rsidR="001377E8" w:rsidRPr="00D54329">
        <w:t>’</w:t>
      </w:r>
      <w:r w:rsidR="00160A0F" w:rsidRPr="00D54329">
        <w:t xml:space="preserve"> of </w:t>
      </w:r>
      <w:r w:rsidR="001377E8" w:rsidRPr="00D54329">
        <w:t xml:space="preserve">Satellite </w:t>
      </w:r>
      <w:r w:rsidR="00160A0F" w:rsidRPr="00D54329">
        <w:t xml:space="preserve">Operator A and </w:t>
      </w:r>
      <w:r w:rsidR="00706F1B" w:rsidRPr="00D54329">
        <w:t xml:space="preserve">both </w:t>
      </w:r>
      <w:r w:rsidR="00160A0F" w:rsidRPr="00D54329">
        <w:t>her smartphone</w:t>
      </w:r>
      <w:r w:rsidR="00706F1B" w:rsidRPr="00D54329">
        <w:t xml:space="preserve"> and smart watch are</w:t>
      </w:r>
      <w:r w:rsidR="00160A0F" w:rsidRPr="00D54329">
        <w:t xml:space="preserve"> </w:t>
      </w:r>
      <w:r w:rsidR="00160A0F" w:rsidRPr="00D54329">
        <w:rPr>
          <w:rFonts w:eastAsia="Arial Unicode MS"/>
        </w:rPr>
        <w:t xml:space="preserve">capable of directly connecting with </w:t>
      </w:r>
      <w:r w:rsidR="001377E8" w:rsidRPr="00D54329">
        <w:rPr>
          <w:rFonts w:eastAsia="Arial Unicode MS"/>
        </w:rPr>
        <w:t xml:space="preserve">Satellite </w:t>
      </w:r>
      <w:r w:rsidR="00160A0F" w:rsidRPr="00D54329">
        <w:rPr>
          <w:rFonts w:eastAsia="Arial Unicode MS"/>
        </w:rPr>
        <w:t>Operator A's satellites</w:t>
      </w:r>
      <w:r w:rsidR="00160A0F" w:rsidRPr="00D54329">
        <w:t xml:space="preserve">. </w:t>
      </w:r>
    </w:p>
    <w:p w14:paraId="7FB42080" w14:textId="0631239E" w:rsidR="00C15CB0" w:rsidRPr="00D54329" w:rsidRDefault="00160A0F">
      <w:pPr>
        <w:pStyle w:val="Heading3"/>
      </w:pPr>
      <w:bookmarkStart w:id="1165" w:name="_Toc220333286"/>
      <w:r w:rsidRPr="00D54329">
        <w:t>8.</w:t>
      </w:r>
      <w:r w:rsidR="001532DB" w:rsidRPr="00D54329">
        <w:t>3</w:t>
      </w:r>
      <w:r w:rsidRPr="00D54329">
        <w:t>.3</w:t>
      </w:r>
      <w:r w:rsidRPr="00D54329">
        <w:tab/>
        <w:t>Service Flows</w:t>
      </w:r>
      <w:bookmarkEnd w:id="1165"/>
    </w:p>
    <w:p w14:paraId="3C4FD2AD" w14:textId="72419E8C" w:rsidR="00C15CB0" w:rsidRPr="00D54329" w:rsidRDefault="00160A0F">
      <w:pPr>
        <w:pStyle w:val="B10"/>
        <w:rPr>
          <w:lang w:eastAsia="zh-CN"/>
        </w:rPr>
      </w:pPr>
      <w:r w:rsidRPr="00D54329">
        <w:t>1.</w:t>
      </w:r>
      <w:r w:rsidRPr="00D54329">
        <w:tab/>
      </w:r>
      <w:r w:rsidR="00811BAE" w:rsidRPr="00D54329">
        <w:t xml:space="preserve">Satellite </w:t>
      </w:r>
      <w:r w:rsidRPr="00D54329">
        <w:t xml:space="preserve">Operator A plans to deploy a large-size LEO constellation step by step. </w:t>
      </w:r>
    </w:p>
    <w:p w14:paraId="5D51FA35" w14:textId="4955C7C6" w:rsidR="00C15CB0" w:rsidRPr="00D54329" w:rsidRDefault="00160A0F">
      <w:pPr>
        <w:pStyle w:val="B10"/>
        <w:rPr>
          <w:lang w:eastAsia="zh-CN"/>
        </w:rPr>
      </w:pPr>
      <w:r w:rsidRPr="00D54329">
        <w:t>2.</w:t>
      </w:r>
      <w:r w:rsidRPr="00D54329">
        <w:tab/>
        <w:t xml:space="preserve">Before the deployment of the large-size LEO constellation is complete, </w:t>
      </w:r>
      <w:r w:rsidR="00964D88" w:rsidRPr="00D54329">
        <w:t xml:space="preserve">Satellite </w:t>
      </w:r>
      <w:r w:rsidRPr="00D54329">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1E83CF1C" w:rsidR="00C15CB0" w:rsidRPr="00D54329" w:rsidRDefault="00160A0F">
      <w:pPr>
        <w:pStyle w:val="B10"/>
        <w:rPr>
          <w:lang w:eastAsia="zh-CN"/>
        </w:rPr>
      </w:pPr>
      <w:r w:rsidRPr="00D54329">
        <w:lastRenderedPageBreak/>
        <w:t>3.</w:t>
      </w:r>
      <w:r w:rsidRPr="00D54329">
        <w:tab/>
        <w:t>Alice is going on a hiking in a mountain area with her smartphone</w:t>
      </w:r>
      <w:r w:rsidR="00D26AF1" w:rsidRPr="00D54329">
        <w:t xml:space="preserve"> and smart watch</w:t>
      </w:r>
      <w:r w:rsidRPr="00D54329">
        <w:t xml:space="preserve">. She noticed that there is no terrestrial </w:t>
      </w:r>
      <w:r w:rsidR="00A05231" w:rsidRPr="00D54329">
        <w:t xml:space="preserve">cellular </w:t>
      </w:r>
      <w:r w:rsidRPr="00D54329">
        <w:t xml:space="preserve">network coverage and her smartphone </w:t>
      </w:r>
      <w:r w:rsidR="00D26AF1" w:rsidRPr="00D54329">
        <w:t xml:space="preserve">and smart watch </w:t>
      </w:r>
      <w:r w:rsidRPr="00D54329">
        <w:t>ha</w:t>
      </w:r>
      <w:r w:rsidR="00D26AF1" w:rsidRPr="00D54329">
        <w:t>ve</w:t>
      </w:r>
      <w:r w:rsidRPr="00D54329">
        <w:t xml:space="preserve"> switched to the </w:t>
      </w:r>
      <w:r w:rsidR="00A05231" w:rsidRPr="00D54329">
        <w:t xml:space="preserve">Satellite </w:t>
      </w:r>
      <w:r w:rsidRPr="00D54329">
        <w:t xml:space="preserve">Operator A's satellite network. When she is on the way, </w:t>
      </w:r>
      <w:r w:rsidR="006763D1" w:rsidRPr="00D54329">
        <w:t xml:space="preserve">she puts the smartphone in the pocket. Suddenly, the smart phone is ringing. She takes it from the pocket and it is </w:t>
      </w:r>
      <w:r w:rsidRPr="00D54329">
        <w:t xml:space="preserve">a call from her mother. She </w:t>
      </w:r>
      <w:r w:rsidR="006763D1" w:rsidRPr="00D54329">
        <w:t xml:space="preserve">answers the call and </w:t>
      </w:r>
      <w:r w:rsidRPr="00D54329">
        <w:t xml:space="preserve">talks with her mother for several minutes. During the call, there is no interruption since the satellites provide continuous coverage. </w:t>
      </w:r>
      <w:r w:rsidR="002B6578" w:rsidRPr="00D54329">
        <w:t>Alice can save time by not manually following the satellite alignment instruction provided by the smartphone thanks to the smartphone’s capability to support of autonomously pointing to the satellite.</w:t>
      </w:r>
    </w:p>
    <w:p w14:paraId="5A617FDC" w14:textId="41AD1FB1" w:rsidR="00C15CB0" w:rsidRPr="00D54329" w:rsidRDefault="00160A0F">
      <w:pPr>
        <w:pStyle w:val="B10"/>
      </w:pPr>
      <w:r w:rsidRPr="00D54329">
        <w:t>4.</w:t>
      </w:r>
      <w:r w:rsidRPr="00D54329">
        <w:tab/>
        <w:t>After walking for a long time, Alice takes a break</w:t>
      </w:r>
      <w:r w:rsidR="00331754" w:rsidRPr="00D54329">
        <w:t>,</w:t>
      </w:r>
      <w:r w:rsidRPr="00D54329">
        <w:t xml:space="preserve"> and she browses the web to search for some information on the hiking route using her smartphone. There is also no interruption during the internet access. After the break, Alice continues hiking. </w:t>
      </w:r>
      <w:r w:rsidR="00B747A8" w:rsidRPr="00D54329">
        <w:t>However, due to her careless</w:t>
      </w:r>
      <w:r w:rsidR="004E2027" w:rsidRPr="00D54329">
        <w:t>ness</w:t>
      </w:r>
      <w:r w:rsidR="00B747A8" w:rsidRPr="00D54329">
        <w:t xml:space="preserve">, Alice loses her smartphone at the place where she took a break. It takes some time to get her smartphone back. To avoid her mother’s worries, Alice uses her smart watch to send a message to her mom. </w:t>
      </w:r>
      <w:r w:rsidRPr="00D54329">
        <w:t xml:space="preserve">When Alice meets an emergency condition, </w:t>
      </w:r>
      <w:r w:rsidR="00CB4752" w:rsidRPr="00D54329">
        <w:t xml:space="preserve">Satellite </w:t>
      </w:r>
      <w:r w:rsidRPr="00D54329">
        <w:t>Operator A’s satellite network can provide location service meeting the regulatory requirements.</w:t>
      </w:r>
    </w:p>
    <w:p w14:paraId="69731235" w14:textId="5F3487D5" w:rsidR="00C15CB0" w:rsidRPr="00D54329" w:rsidRDefault="00160A0F">
      <w:pPr>
        <w:pStyle w:val="B10"/>
        <w:rPr>
          <w:lang w:eastAsia="zh-CN"/>
        </w:rPr>
      </w:pPr>
      <w:r w:rsidRPr="00D54329">
        <w:t>5.</w:t>
      </w:r>
      <w:r w:rsidR="00D13D8E" w:rsidRPr="00D13D8E">
        <w:tab/>
      </w:r>
      <w:r w:rsidRPr="00D54329">
        <w:t>After years’ deployment, the deployment of the LEO constellation is gradually complete. The newly launched satellite and the satellites already deployed can improve the user experience with easy configuration extension.</w:t>
      </w:r>
    </w:p>
    <w:p w14:paraId="7E8E5BAF" w14:textId="787A2A2B" w:rsidR="00C15CB0" w:rsidRPr="00D54329" w:rsidRDefault="00160A0F">
      <w:pPr>
        <w:pStyle w:val="Heading3"/>
      </w:pPr>
      <w:bookmarkStart w:id="1166" w:name="_Toc220333287"/>
      <w:r w:rsidRPr="00D54329">
        <w:t>8.</w:t>
      </w:r>
      <w:r w:rsidR="001532DB" w:rsidRPr="00D54329">
        <w:t>3</w:t>
      </w:r>
      <w:r w:rsidRPr="00D54329">
        <w:t>.4</w:t>
      </w:r>
      <w:r w:rsidRPr="00D54329">
        <w:tab/>
        <w:t>Post-conditions</w:t>
      </w:r>
      <w:bookmarkEnd w:id="1166"/>
    </w:p>
    <w:p w14:paraId="36604003" w14:textId="7C4E2A2D" w:rsidR="00C15CB0" w:rsidRPr="00D54329" w:rsidRDefault="00160A0F">
      <w:pPr>
        <w:rPr>
          <w:rFonts w:eastAsia="Calibri"/>
        </w:rPr>
      </w:pPr>
      <w:r w:rsidRPr="00D54329">
        <w:t xml:space="preserve">Thanks to the support of the service using LEO satellites access with sparse satellite deployment, </w:t>
      </w:r>
      <w:r w:rsidR="00CB4752" w:rsidRPr="00D54329">
        <w:t xml:space="preserve">Satellite </w:t>
      </w:r>
      <w:r w:rsidRPr="00D54329">
        <w:t>Operator A can start the commercial usage of the constellation even though the constellation is sparse, while the users can have a good experience of the satellite communication in the constellation's early deployment stage</w:t>
      </w:r>
      <w:r w:rsidR="0097780D" w:rsidRPr="00D54329">
        <w:t>, including without requiring the user to manually follow the satellite alignment instruction. The sparse LEO constellation can provide basic service</w:t>
      </w:r>
      <w:r w:rsidR="00655593">
        <w:t>s</w:t>
      </w:r>
      <w:r w:rsidR="0097780D" w:rsidRPr="00D54329">
        <w:t xml:space="preserve"> to the user (including voice, short message, and picture message, etc.) and multiple types of the UE can be supported (including smartphone, wearables and so on)</w:t>
      </w:r>
      <w:r w:rsidRPr="00D54329">
        <w:t>. With the step-by-step deployment, the user experience can be smoothly improved.</w:t>
      </w:r>
    </w:p>
    <w:p w14:paraId="25847B3F" w14:textId="08240FE8" w:rsidR="00C15CB0" w:rsidRPr="00D54329" w:rsidRDefault="00160A0F">
      <w:pPr>
        <w:pStyle w:val="Heading3"/>
      </w:pPr>
      <w:bookmarkStart w:id="1167" w:name="_Toc220333288"/>
      <w:r w:rsidRPr="00D54329">
        <w:t>8.</w:t>
      </w:r>
      <w:r w:rsidR="001532DB" w:rsidRPr="00D54329">
        <w:t>3</w:t>
      </w:r>
      <w:r w:rsidRPr="00D54329">
        <w:t>.5</w:t>
      </w:r>
      <w:r w:rsidRPr="00D54329">
        <w:tab/>
        <w:t>Existing features partly or fully covering the use case functionality</w:t>
      </w:r>
      <w:bookmarkEnd w:id="1167"/>
    </w:p>
    <w:p w14:paraId="6678F6A7" w14:textId="77777777" w:rsidR="00C15CB0" w:rsidRPr="00D54329" w:rsidRDefault="00160A0F">
      <w:r w:rsidRPr="00D54329">
        <w:t xml:space="preserve">Clause 6.46 of TS </w:t>
      </w:r>
      <w:bookmarkStart w:id="1168" w:name="MCCTEMPBM_00000039"/>
      <w:r w:rsidRPr="00D54329">
        <w:t>22.261</w:t>
      </w:r>
      <w:r w:rsidRPr="00D54329">
        <w:rPr>
          <w:rFonts w:eastAsia="SimSun" w:hint="eastAsia"/>
          <w:lang w:eastAsia="zh-CN"/>
        </w:rPr>
        <w:t xml:space="preserve"> [14]</w:t>
      </w:r>
      <w:r w:rsidRPr="00D54329">
        <w:t xml:space="preserve"> d</w:t>
      </w:r>
      <w:bookmarkEnd w:id="1168"/>
      <w:r w:rsidRPr="00D54329">
        <w:t xml:space="preserve">efines the requirements for 5G systems with satellite access. Clause 7.4 of TS </w:t>
      </w:r>
      <w:bookmarkStart w:id="1169" w:name="MCCTEMPBM_00000040"/>
      <w:r w:rsidRPr="00D54329">
        <w:t>22.261</w:t>
      </w:r>
      <w:r w:rsidRPr="00D54329">
        <w:rPr>
          <w:rFonts w:eastAsia="SimSun" w:hint="eastAsia"/>
          <w:lang w:eastAsia="zh-CN"/>
        </w:rPr>
        <w:t xml:space="preserve"> [14]</w:t>
      </w:r>
      <w:r w:rsidRPr="00D54329">
        <w:t xml:space="preserve"> d</w:t>
      </w:r>
      <w:bookmarkEnd w:id="1169"/>
      <w:r w:rsidRPr="00D54329">
        <w:t>efines the KPIs for 5G systems with satellite access. This use case proposes new requirements for satellite access in case of sparse LEO satellite constellation.</w:t>
      </w:r>
    </w:p>
    <w:p w14:paraId="499B4B8B" w14:textId="154E21A1" w:rsidR="00C15CB0" w:rsidRPr="00D54329" w:rsidRDefault="00160A0F">
      <w:pPr>
        <w:pStyle w:val="Heading3"/>
      </w:pPr>
      <w:bookmarkStart w:id="1170" w:name="_Toc220333289"/>
      <w:r w:rsidRPr="00D54329">
        <w:t>8.</w:t>
      </w:r>
      <w:r w:rsidR="001532DB" w:rsidRPr="00D54329">
        <w:t>3</w:t>
      </w:r>
      <w:r w:rsidRPr="00D54329">
        <w:t>.6</w:t>
      </w:r>
      <w:r w:rsidRPr="00D54329">
        <w:tab/>
        <w:t>Potential New Requirements needed to support the use case</w:t>
      </w:r>
      <w:bookmarkEnd w:id="1170"/>
    </w:p>
    <w:p w14:paraId="65ADFC65" w14:textId="5D0FA017" w:rsidR="00C15CB0" w:rsidRPr="00D54329" w:rsidRDefault="00160A0F" w:rsidP="0071280B">
      <w:r w:rsidRPr="00D54329">
        <w:t>[</w:t>
      </w:r>
      <w:r w:rsidRPr="00D54329">
        <w:rPr>
          <w:rFonts w:hint="eastAsia"/>
        </w:rPr>
        <w:t>P</w:t>
      </w:r>
      <w:r w:rsidRPr="00D54329">
        <w:t>R</w:t>
      </w:r>
      <w:r w:rsidRPr="00D54329">
        <w:rPr>
          <w:rFonts w:hint="eastAsia"/>
        </w:rPr>
        <w:t xml:space="preserve"> 8.</w:t>
      </w:r>
      <w:r w:rsidR="001532DB" w:rsidRPr="00D54329">
        <w:t>3</w:t>
      </w:r>
      <w:r w:rsidRPr="00D54329">
        <w:t>.6</w:t>
      </w:r>
      <w:r w:rsidRPr="00D54329">
        <w:rPr>
          <w:rFonts w:hint="eastAsia"/>
        </w:rPr>
        <w:t>-</w:t>
      </w:r>
      <w:r w:rsidRPr="00D54329">
        <w:t>1]: The 6G system with satellite access shall optimi</w:t>
      </w:r>
      <w:r w:rsidR="004B399C">
        <w:t>s</w:t>
      </w:r>
      <w:r w:rsidRPr="00D54329">
        <w:t>e the coverage per LEO satellite.</w:t>
      </w:r>
    </w:p>
    <w:p w14:paraId="6A0F876B" w14:textId="3B7D8B97" w:rsidR="00C15CB0" w:rsidRPr="00D54329" w:rsidRDefault="00160A0F" w:rsidP="0071280B">
      <w:r w:rsidRPr="00D54329">
        <w:t>[PR 8.</w:t>
      </w:r>
      <w:r w:rsidR="001532DB" w:rsidRPr="00D54329">
        <w:t>3</w:t>
      </w:r>
      <w:r w:rsidRPr="00D54329">
        <w:t>.6-2]: The 6G system with satellite access shall support service continuity when UE is within the optimi</w:t>
      </w:r>
      <w:r w:rsidR="004B399C">
        <w:t>s</w:t>
      </w:r>
      <w:r w:rsidRPr="00D54329">
        <w:t xml:space="preserve">ed coverage of the LEO constellation, e.g. in the sparse LEO scenarios.  </w:t>
      </w:r>
    </w:p>
    <w:p w14:paraId="37D9C514" w14:textId="78A26151" w:rsidR="00C15CB0" w:rsidRPr="00D54329" w:rsidRDefault="00160A0F" w:rsidP="0071280B">
      <w:r w:rsidRPr="00D54329">
        <w:t>[PR 8.</w:t>
      </w:r>
      <w:r w:rsidR="001532DB" w:rsidRPr="00D54329">
        <w:t>3</w:t>
      </w:r>
      <w:r w:rsidRPr="00D54329">
        <w:t xml:space="preserve">.6-3]: The 6G system </w:t>
      </w:r>
      <w:r w:rsidR="003A450D" w:rsidRPr="00D54329">
        <w:t xml:space="preserve">with satellite access </w:t>
      </w:r>
      <w:r w:rsidRPr="00D54329">
        <w:t>shall be able to support flexible configurations (e.g. parameters for satellite access) for both sparse satellite constellation and dense satellite constellation.</w:t>
      </w:r>
    </w:p>
    <w:p w14:paraId="639DF4B0" w14:textId="087C59E3" w:rsidR="00C15CB0" w:rsidRPr="00D54329" w:rsidRDefault="00160A0F" w:rsidP="0071280B">
      <w:r w:rsidRPr="00D54329">
        <w:t>[PR 8.</w:t>
      </w:r>
      <w:r w:rsidR="001532DB" w:rsidRPr="00D54329">
        <w:t>3</w:t>
      </w:r>
      <w:r w:rsidRPr="00D54329">
        <w:t>.6-4]: The 6G system with satellite access shall be able to provide the location service meeting the regulatory requirements for both sparse satellite constellation and the dense satellite constellation.</w:t>
      </w:r>
    </w:p>
    <w:p w14:paraId="55A32758" w14:textId="44209222" w:rsidR="00C15CB0" w:rsidRPr="00D54329" w:rsidRDefault="00160A0F">
      <w:pPr>
        <w:pStyle w:val="Heading2"/>
        <w:rPr>
          <w:lang w:eastAsia="zh-CN"/>
        </w:rPr>
      </w:pPr>
      <w:bookmarkStart w:id="1171" w:name="_Toc220333290"/>
      <w:r w:rsidRPr="00D54329">
        <w:t>8.</w:t>
      </w:r>
      <w:r w:rsidR="001532DB" w:rsidRPr="00D54329">
        <w:t>4</w:t>
      </w:r>
      <w:r w:rsidRPr="00D54329">
        <w:tab/>
        <w:t>Use case on service continuity for wearable mobile devices</w:t>
      </w:r>
      <w:bookmarkEnd w:id="1171"/>
    </w:p>
    <w:p w14:paraId="6F293B8C" w14:textId="21C4CEE3" w:rsidR="00C15CB0" w:rsidRPr="00D54329" w:rsidRDefault="00160A0F">
      <w:pPr>
        <w:pStyle w:val="Heading3"/>
      </w:pPr>
      <w:bookmarkStart w:id="1172" w:name="_Toc220333291"/>
      <w:r w:rsidRPr="00D54329">
        <w:t>8.</w:t>
      </w:r>
      <w:r w:rsidR="001532DB" w:rsidRPr="00D54329">
        <w:t>4</w:t>
      </w:r>
      <w:r w:rsidRPr="00D54329">
        <w:t>.1</w:t>
      </w:r>
      <w:r w:rsidRPr="00D54329">
        <w:tab/>
        <w:t>Description</w:t>
      </w:r>
      <w:bookmarkEnd w:id="1172"/>
    </w:p>
    <w:p w14:paraId="1BDE6F3C" w14:textId="77777777" w:rsidR="00C15CB0" w:rsidRPr="00D54329" w:rsidRDefault="00160A0F">
      <w:pPr>
        <w:rPr>
          <w:lang w:eastAsia="zh-CN"/>
        </w:rPr>
      </w:pPr>
      <w:r w:rsidRPr="00D54329">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Pr="00D54329" w:rsidRDefault="00160A0F">
      <w:r w:rsidRPr="00D54329">
        <w:t xml:space="preserve">As she starts, her mobile device is first served by the </w:t>
      </w:r>
      <w:r w:rsidR="00DA5D07" w:rsidRPr="00D54329">
        <w:t>cellular network</w:t>
      </w:r>
      <w:r w:rsidRPr="00D54329">
        <w:t xml:space="preserve"> but then when climbing the first mountain, she reaches the edge of </w:t>
      </w:r>
      <w:r w:rsidR="00DA5D07" w:rsidRPr="00D54329">
        <w:t>network</w:t>
      </w:r>
      <w:r w:rsidRPr="00D54329">
        <w:t xml:space="preserve"> coverage. Throughout the race, her wearable devices are transferred </w:t>
      </w:r>
      <w:r w:rsidR="00DA5D07" w:rsidRPr="00D54329">
        <w:t xml:space="preserve">from cellular </w:t>
      </w:r>
      <w:r w:rsidR="00C848AC" w:rsidRPr="00D54329">
        <w:t xml:space="preserve">to </w:t>
      </w:r>
      <w:r w:rsidRPr="00D54329">
        <w:t xml:space="preserve">satellite access whenever the coverage </w:t>
      </w:r>
      <w:r w:rsidR="00BF4707" w:rsidRPr="00D54329">
        <w:t xml:space="preserve">of the terrestrial network </w:t>
      </w:r>
      <w:r w:rsidRPr="00D54329">
        <w:t>disappears.</w:t>
      </w:r>
    </w:p>
    <w:p w14:paraId="33236BE8" w14:textId="77777777" w:rsidR="00C15CB0" w:rsidRPr="00D54329" w:rsidRDefault="00160A0F">
      <w:pPr>
        <w:rPr>
          <w:lang w:eastAsia="zh-CN"/>
        </w:rPr>
      </w:pPr>
      <w:r w:rsidRPr="00D54329">
        <w:lastRenderedPageBreak/>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Pr="00D54329" w:rsidRDefault="00160A0F">
      <w:pPr>
        <w:rPr>
          <w:lang w:eastAsia="zh-CN"/>
        </w:rPr>
      </w:pPr>
      <w:r w:rsidRPr="00D54329">
        <w:t>The race organisers as well as all her friends including Loïc, regularly receiv</w:t>
      </w:r>
      <w:r w:rsidR="00DA5D07" w:rsidRPr="00D54329">
        <w:t>e</w:t>
      </w:r>
      <w:r w:rsidRPr="00D54329">
        <w:t xml:space="preserve"> the position and health conditions of Reelika. At some point Loïc detects that Reelika is getting very tired and cannot progress. He decides to send her a short message to cheer her up. Reelika</w:t>
      </w:r>
      <w:r w:rsidRPr="00D54329">
        <w:rPr>
          <w:rFonts w:eastAsia="SimSun"/>
          <w:lang w:eastAsia="zh-CN"/>
        </w:rPr>
        <w:t>’</w:t>
      </w:r>
      <w:r w:rsidRPr="00D54329">
        <w:rPr>
          <w:rFonts w:eastAsia="SimSun" w:hint="eastAsia"/>
          <w:lang w:eastAsia="zh-CN"/>
        </w:rPr>
        <w:t>s</w:t>
      </w:r>
      <w:r w:rsidRPr="00D54329">
        <w:t xml:space="preserve"> wearable mobile device receives the text message and converts it to voice. Reelika listens to the message and thanks him with a video message.</w:t>
      </w:r>
    </w:p>
    <w:p w14:paraId="2A97EE5D" w14:textId="2EE54C82" w:rsidR="00C15CB0" w:rsidRPr="00D54329" w:rsidRDefault="00160A0F">
      <w:pPr>
        <w:rPr>
          <w:lang w:eastAsia="zh-CN"/>
        </w:rPr>
      </w:pPr>
      <w:r w:rsidRPr="00D54329">
        <w:t>During the night, Reelika call</w:t>
      </w:r>
      <w:r w:rsidR="006760B3" w:rsidRPr="00D54329">
        <w:t>s</w:t>
      </w:r>
      <w:r w:rsidRPr="00D54329">
        <w:t xml:space="preserve"> </w:t>
      </w:r>
      <w:r w:rsidR="006760B3" w:rsidRPr="00D54329">
        <w:t xml:space="preserve">and reports </w:t>
      </w:r>
      <w:r w:rsidRPr="00D54329">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54329">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Pr="00D54329" w:rsidRDefault="00160A0F">
      <w:pPr>
        <w:rPr>
          <w:lang w:eastAsia="zh-CN"/>
        </w:rPr>
      </w:pPr>
      <w:r w:rsidRPr="00D54329">
        <w:t>Reelika is able to continue her race leaving the injured runner in good hands.</w:t>
      </w:r>
    </w:p>
    <w:p w14:paraId="6D49526D" w14:textId="74A9F80B" w:rsidR="00C15CB0" w:rsidRPr="00D54329" w:rsidRDefault="00160A0F">
      <w:pPr>
        <w:rPr>
          <w:lang w:eastAsia="zh-CN"/>
        </w:rPr>
      </w:pPr>
      <w:r w:rsidRPr="00D54329">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rsidRPr="00D54329">
        <w:t xml:space="preserve">officials </w:t>
      </w:r>
      <w:r w:rsidRPr="00D54329">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rsidRPr="00D54329">
        <w:t xml:space="preserve">officials </w:t>
      </w:r>
      <w:r w:rsidRPr="00D54329">
        <w:t>request all runners to report their position every 10 minutes during the next two hours. Loïc (indoor), Reelika and all race participants/followers in the area receive this alert message.</w:t>
      </w:r>
    </w:p>
    <w:p w14:paraId="30EC0B7F" w14:textId="379DBE80" w:rsidR="00C15CB0" w:rsidRPr="00D54329" w:rsidRDefault="00160A0F">
      <w:pPr>
        <w:rPr>
          <w:lang w:eastAsia="zh-CN"/>
        </w:rPr>
      </w:pPr>
      <w:r w:rsidRPr="00D54329">
        <w:t xml:space="preserve">At a certain point in the race, Reelika sets off on a bad track, due to the de-tagging </w:t>
      </w:r>
      <w:r w:rsidR="002553AF" w:rsidRPr="00D54329">
        <w:t xml:space="preserve">by </w:t>
      </w:r>
      <w:r w:rsidRPr="00D54329">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535D930B" w:rsidR="00C15CB0" w:rsidRPr="00D54329" w:rsidRDefault="00160A0F">
      <w:pPr>
        <w:rPr>
          <w:lang w:eastAsia="zh-CN"/>
        </w:rPr>
      </w:pPr>
      <w:r w:rsidRPr="00D54329">
        <w:t xml:space="preserve">The race organizers inform the race participants behind Reelika about the virtual track to rejoin the planned track as well as in field member of the race organization to correct the track. This prevents late runners </w:t>
      </w:r>
      <w:r w:rsidR="00E40920">
        <w:t>from losing</w:t>
      </w:r>
      <w:r w:rsidRPr="00D54329">
        <w:t xml:space="preserve"> time with this track issue and no one need to be sent after lost runners.</w:t>
      </w:r>
    </w:p>
    <w:p w14:paraId="111CC577" w14:textId="77777777" w:rsidR="00C15CB0" w:rsidRPr="00D54329" w:rsidRDefault="00160A0F">
      <w:pPr>
        <w:rPr>
          <w:lang w:eastAsia="zh-CN"/>
        </w:rPr>
      </w:pPr>
      <w:r w:rsidRPr="00D54329">
        <w:t>Fortunately, Reelika can successfully complete her race without further technical incident and all her friends join in a video conference to celebrate with her.</w:t>
      </w:r>
    </w:p>
    <w:p w14:paraId="17D01BA8" w14:textId="6EB2A4DC" w:rsidR="00C15CB0" w:rsidRPr="00D54329" w:rsidRDefault="00160A0F">
      <w:pPr>
        <w:pStyle w:val="Heading3"/>
      </w:pPr>
      <w:bookmarkStart w:id="1173" w:name="_Toc220333292"/>
      <w:r w:rsidRPr="00D54329">
        <w:t>8.</w:t>
      </w:r>
      <w:r w:rsidR="00325D33" w:rsidRPr="00D54329">
        <w:t>4</w:t>
      </w:r>
      <w:r w:rsidRPr="00D54329">
        <w:t>.2</w:t>
      </w:r>
      <w:r w:rsidRPr="00D54329">
        <w:tab/>
        <w:t>Pre-conditions</w:t>
      </w:r>
      <w:bookmarkEnd w:id="1173"/>
    </w:p>
    <w:p w14:paraId="25C1C311" w14:textId="1644115A" w:rsidR="00C15CB0" w:rsidRPr="00D54329" w:rsidRDefault="00160A0F">
      <w:r w:rsidRPr="00D54329">
        <w:t>Reelika's wearable mobile devices are served by access</w:t>
      </w:r>
      <w:r w:rsidR="002553AF" w:rsidRPr="00D54329">
        <w:t xml:space="preserve"> to </w:t>
      </w:r>
      <w:r w:rsidR="00837482" w:rsidRPr="00D54329">
        <w:t>a</w:t>
      </w:r>
      <w:r w:rsidR="002553AF" w:rsidRPr="00D54329">
        <w:t xml:space="preserve"> cellular network</w:t>
      </w:r>
      <w:r w:rsidRPr="00D54329">
        <w:t>.</w:t>
      </w:r>
    </w:p>
    <w:p w14:paraId="15651E26" w14:textId="31FD8739" w:rsidR="00C15CB0" w:rsidRPr="00D54329" w:rsidRDefault="00160A0F">
      <w:pPr>
        <w:pStyle w:val="Heading3"/>
      </w:pPr>
      <w:bookmarkStart w:id="1174" w:name="_Toc220333293"/>
      <w:r w:rsidRPr="00D54329">
        <w:t>8.</w:t>
      </w:r>
      <w:r w:rsidR="00325D33" w:rsidRPr="00D54329">
        <w:t>4</w:t>
      </w:r>
      <w:r w:rsidRPr="00D54329">
        <w:t>.3</w:t>
      </w:r>
      <w:r w:rsidRPr="00D54329">
        <w:tab/>
        <w:t>Service Flows</w:t>
      </w:r>
      <w:bookmarkEnd w:id="1174"/>
    </w:p>
    <w:p w14:paraId="63424968" w14:textId="13F66138" w:rsidR="00C15CB0" w:rsidRPr="00D54329" w:rsidRDefault="00160A0F">
      <w:pPr>
        <w:pStyle w:val="B10"/>
      </w:pPr>
      <w:r w:rsidRPr="00D54329">
        <w:rPr>
          <w:lang w:eastAsia="zh-CN"/>
        </w:rPr>
        <w:t xml:space="preserve">1. </w:t>
      </w:r>
      <w:r w:rsidRPr="00D54329">
        <w:t>From Reelika (</w:t>
      </w:r>
      <w:r w:rsidR="002553AF" w:rsidRPr="00D54329">
        <w:t xml:space="preserve">cellular </w:t>
      </w:r>
      <w:r w:rsidRPr="00D54329">
        <w:t>or satellite access) to the race organizers (</w:t>
      </w:r>
      <w:r w:rsidR="002553AF" w:rsidRPr="00D54329">
        <w:t xml:space="preserve">cellular </w:t>
      </w:r>
      <w:r w:rsidRPr="00D54329">
        <w:t>access), to Guillaume/Didier (</w:t>
      </w:r>
      <w:r w:rsidR="002553AF" w:rsidRPr="00D54329">
        <w:t xml:space="preserve">cellular </w:t>
      </w:r>
      <w:r w:rsidRPr="00D54329">
        <w:t>access) and to Loïc (satellite access): messaging (including reported position), non-real time and real time services.</w:t>
      </w:r>
    </w:p>
    <w:p w14:paraId="0106FE11" w14:textId="6DFC4EBF" w:rsidR="00C15CB0" w:rsidRPr="00D54329" w:rsidRDefault="00160A0F">
      <w:pPr>
        <w:pStyle w:val="B10"/>
      </w:pPr>
      <w:r w:rsidRPr="00D54329">
        <w:rPr>
          <w:lang w:eastAsia="zh-CN"/>
        </w:rPr>
        <w:t xml:space="preserve">2. </w:t>
      </w:r>
      <w:r w:rsidRPr="00D54329">
        <w:t>From Reelika (</w:t>
      </w:r>
      <w:r w:rsidR="002553AF" w:rsidRPr="00D54329">
        <w:t xml:space="preserve">cellular </w:t>
      </w:r>
      <w:r w:rsidRPr="00D54329">
        <w:t>or satellite access) to Loïc (satellite access): messaging services.</w:t>
      </w:r>
    </w:p>
    <w:p w14:paraId="044D7924" w14:textId="0365F871" w:rsidR="00C15CB0" w:rsidRPr="00D54329" w:rsidRDefault="00160A0F">
      <w:pPr>
        <w:pStyle w:val="B10"/>
      </w:pPr>
      <w:r w:rsidRPr="00D54329">
        <w:rPr>
          <w:lang w:eastAsia="zh-CN"/>
        </w:rPr>
        <w:t xml:space="preserve">3. </w:t>
      </w:r>
      <w:r w:rsidRPr="00D54329">
        <w:t>From Loïc (satellite access) to Reelika (</w:t>
      </w:r>
      <w:r w:rsidR="00A7317A" w:rsidRPr="00D54329">
        <w:t xml:space="preserve">cellular </w:t>
      </w:r>
      <w:r w:rsidRPr="00D54329">
        <w:t>or satellite access) messaging services.</w:t>
      </w:r>
    </w:p>
    <w:p w14:paraId="2B2D1EF1" w14:textId="7A185124" w:rsidR="00C15CB0" w:rsidRPr="00D54329" w:rsidRDefault="00160A0F">
      <w:pPr>
        <w:pStyle w:val="B10"/>
      </w:pPr>
      <w:r w:rsidRPr="00D54329">
        <w:rPr>
          <w:lang w:eastAsia="zh-CN"/>
        </w:rPr>
        <w:t xml:space="preserve">4. </w:t>
      </w:r>
      <w:r w:rsidRPr="00D54329">
        <w:t xml:space="preserve">From Reelika (satellite access) to </w:t>
      </w:r>
      <w:r w:rsidR="0086465B" w:rsidRPr="00D54329">
        <w:t>race organizers</w:t>
      </w:r>
      <w:r w:rsidRPr="00D54329">
        <w:t xml:space="preserve"> (</w:t>
      </w:r>
      <w:r w:rsidR="00A7317A" w:rsidRPr="00D54329">
        <w:t xml:space="preserve">cellular </w:t>
      </w:r>
      <w:r w:rsidRPr="00D54329">
        <w:t>access): call (including reported position).</w:t>
      </w:r>
    </w:p>
    <w:p w14:paraId="7D08BFBF" w14:textId="11EDD834" w:rsidR="00C15CB0" w:rsidRPr="00D54329" w:rsidRDefault="00160A0F">
      <w:pPr>
        <w:pStyle w:val="B10"/>
      </w:pPr>
      <w:r w:rsidRPr="00D54329">
        <w:rPr>
          <w:lang w:eastAsia="zh-CN"/>
        </w:rPr>
        <w:t xml:space="preserve">5. </w:t>
      </w:r>
      <w:r w:rsidRPr="00D54329">
        <w:t>From race organiser (</w:t>
      </w:r>
      <w:r w:rsidR="00A7317A" w:rsidRPr="00D54329">
        <w:t xml:space="preserve">cellular </w:t>
      </w:r>
      <w:r w:rsidRPr="00D54329">
        <w:t>access) to Reelika (satellite access): reliable positioning service (network based).</w:t>
      </w:r>
    </w:p>
    <w:p w14:paraId="53B10C24" w14:textId="0F98314A" w:rsidR="00C15CB0" w:rsidRPr="00D54329" w:rsidRDefault="00160A0F">
      <w:pPr>
        <w:pStyle w:val="B10"/>
      </w:pPr>
      <w:r w:rsidRPr="00D54329">
        <w:rPr>
          <w:lang w:eastAsia="zh-CN"/>
        </w:rPr>
        <w:t xml:space="preserve">6. </w:t>
      </w:r>
      <w:r w:rsidRPr="00D54329">
        <w:t xml:space="preserve">Between </w:t>
      </w:r>
      <w:r w:rsidR="0086465B" w:rsidRPr="00D54329">
        <w:t xml:space="preserve">race organizer </w:t>
      </w:r>
      <w:r w:rsidRPr="00D54329">
        <w:t>(</w:t>
      </w:r>
      <w:r w:rsidR="0086465B" w:rsidRPr="00D54329">
        <w:t xml:space="preserve">cellular </w:t>
      </w:r>
      <w:r w:rsidRPr="00D54329">
        <w:t>access)</w:t>
      </w:r>
      <w:r w:rsidR="0086465B" w:rsidRPr="00D54329">
        <w:t xml:space="preserve"> and </w:t>
      </w:r>
      <w:r w:rsidRPr="00D54329">
        <w:t>Spanish public safety headquarters (</w:t>
      </w:r>
      <w:r w:rsidR="0086465B" w:rsidRPr="00D54329">
        <w:t xml:space="preserve">cellular </w:t>
      </w:r>
      <w:r w:rsidRPr="00D54329">
        <w:t xml:space="preserve">access) and </w:t>
      </w:r>
      <w:r w:rsidR="0086465B" w:rsidRPr="00D54329">
        <w:t xml:space="preserve">subsequently between the Spanish public safety headquarter and a first </w:t>
      </w:r>
      <w:r w:rsidRPr="00D54329">
        <w:t>responder (satellite access): call</w:t>
      </w:r>
      <w:r w:rsidR="0086465B" w:rsidRPr="00D54329">
        <w:t>s</w:t>
      </w:r>
      <w:r w:rsidRPr="00D54329">
        <w:t xml:space="preserve"> (</w:t>
      </w:r>
      <w:r w:rsidR="0086465B" w:rsidRPr="00D54329">
        <w:t xml:space="preserve">during which </w:t>
      </w:r>
      <w:r w:rsidRPr="00D54329">
        <w:t>reported positions of both Reelika and 1st responder</w:t>
      </w:r>
      <w:r w:rsidR="0086465B" w:rsidRPr="00D54329">
        <w:t xml:space="preserve"> can be exchanged and compared</w:t>
      </w:r>
      <w:r w:rsidRPr="00D54329">
        <w:t>).</w:t>
      </w:r>
    </w:p>
    <w:p w14:paraId="4A2BAC26" w14:textId="3F384CA6" w:rsidR="00C15CB0" w:rsidRPr="00D54329" w:rsidRDefault="00160A0F">
      <w:pPr>
        <w:pStyle w:val="B10"/>
      </w:pPr>
      <w:r w:rsidRPr="00D54329">
        <w:rPr>
          <w:lang w:eastAsia="zh-CN"/>
        </w:rPr>
        <w:t xml:space="preserve">7. </w:t>
      </w:r>
      <w:r w:rsidRPr="00D54329">
        <w:t xml:space="preserve">From </w:t>
      </w:r>
      <w:r w:rsidR="0086465B" w:rsidRPr="00D54329">
        <w:t>race organizer</w:t>
      </w:r>
      <w:r w:rsidRPr="00D54329">
        <w:t xml:space="preserve"> (</w:t>
      </w:r>
      <w:r w:rsidR="00A7317A" w:rsidRPr="00D54329">
        <w:t xml:space="preserve">cellular </w:t>
      </w:r>
      <w:r w:rsidRPr="00D54329">
        <w:t>access) to Reelika (satellite access) and Loïc (satellite access, indoor): public warning.</w:t>
      </w:r>
    </w:p>
    <w:p w14:paraId="08781D4D" w14:textId="7AFD00BA" w:rsidR="00C15CB0" w:rsidRPr="00D54329" w:rsidRDefault="00160A0F">
      <w:pPr>
        <w:pStyle w:val="B10"/>
      </w:pPr>
      <w:r w:rsidRPr="00D54329">
        <w:rPr>
          <w:lang w:eastAsia="zh-CN"/>
        </w:rPr>
        <w:t xml:space="preserve">8. </w:t>
      </w:r>
      <w:r w:rsidRPr="00D54329">
        <w:t>From in field first responder (satellite access) and to public safety headquarter (</w:t>
      </w:r>
      <w:r w:rsidR="007F6ED8" w:rsidRPr="00D54329">
        <w:t xml:space="preserve">cellular </w:t>
      </w:r>
      <w:r w:rsidRPr="00D54329">
        <w:t>access): reported position.</w:t>
      </w:r>
    </w:p>
    <w:p w14:paraId="0308D13E" w14:textId="77777777" w:rsidR="00C15CB0" w:rsidRPr="00D54329" w:rsidRDefault="00160A0F">
      <w:pPr>
        <w:pStyle w:val="B10"/>
      </w:pPr>
      <w:r w:rsidRPr="00D54329">
        <w:rPr>
          <w:lang w:eastAsia="zh-CN"/>
        </w:rPr>
        <w:lastRenderedPageBreak/>
        <w:t xml:space="preserve">9. </w:t>
      </w:r>
      <w:r w:rsidRPr="00D54329">
        <w:t>From race organisers to Reelika (satellite access) and following runners (satellite access): alert about off track and guidance to re-join the planned track.</w:t>
      </w:r>
    </w:p>
    <w:p w14:paraId="044FE8D5" w14:textId="64357B80" w:rsidR="00C15CB0" w:rsidRPr="00D54329" w:rsidRDefault="00160A0F">
      <w:pPr>
        <w:pStyle w:val="B10"/>
      </w:pPr>
      <w:r w:rsidRPr="00D54329">
        <w:rPr>
          <w:lang w:eastAsia="zh-CN"/>
        </w:rPr>
        <w:t xml:space="preserve">10. </w:t>
      </w:r>
      <w:r w:rsidRPr="00D54329">
        <w:t>Between Reelika (</w:t>
      </w:r>
      <w:r w:rsidR="007F6ED8" w:rsidRPr="00D54329">
        <w:t xml:space="preserve">cellular </w:t>
      </w:r>
      <w:r w:rsidRPr="00D54329">
        <w:t>access), Guillaume/Didier in France (</w:t>
      </w:r>
      <w:r w:rsidR="007F6ED8" w:rsidRPr="00D54329">
        <w:t xml:space="preserve">cellular </w:t>
      </w:r>
      <w:r w:rsidRPr="00D54329">
        <w:t>access) and Loïc (satellite access): real time services (video conference).</w:t>
      </w:r>
    </w:p>
    <w:p w14:paraId="08A3D46E" w14:textId="30C42747" w:rsidR="00C15CB0" w:rsidRPr="00D54329" w:rsidRDefault="00160A0F">
      <w:pPr>
        <w:pStyle w:val="Heading3"/>
      </w:pPr>
      <w:bookmarkStart w:id="1175" w:name="_Toc220333294"/>
      <w:r w:rsidRPr="00D54329">
        <w:t>8.</w:t>
      </w:r>
      <w:r w:rsidR="00325D33" w:rsidRPr="00D54329">
        <w:t>4</w:t>
      </w:r>
      <w:r w:rsidRPr="00D54329">
        <w:t>.4</w:t>
      </w:r>
      <w:r w:rsidRPr="00D54329">
        <w:tab/>
        <w:t>Post-conditions</w:t>
      </w:r>
      <w:bookmarkEnd w:id="1175"/>
    </w:p>
    <w:p w14:paraId="1019280B" w14:textId="72CFD8D4" w:rsidR="00C15CB0" w:rsidRPr="00D54329" w:rsidRDefault="00160A0F">
      <w:pPr>
        <w:rPr>
          <w:rFonts w:eastAsia="SimSun"/>
          <w:lang w:eastAsia="zh-CN"/>
        </w:rPr>
      </w:pPr>
      <w:r w:rsidRPr="00D54329">
        <w:t>Reelika's wearable mobile device</w:t>
      </w:r>
      <w:r w:rsidRPr="00D54329">
        <w:rPr>
          <w:rFonts w:eastAsia="SimSun" w:hint="eastAsia"/>
          <w:lang w:eastAsia="zh-CN"/>
        </w:rPr>
        <w:t>s</w:t>
      </w:r>
      <w:r w:rsidRPr="00D54329">
        <w:t xml:space="preserve"> </w:t>
      </w:r>
      <w:r w:rsidRPr="00D54329">
        <w:rPr>
          <w:rFonts w:eastAsia="SimSun" w:hint="eastAsia"/>
          <w:lang w:eastAsia="zh-CN"/>
        </w:rPr>
        <w:t>are</w:t>
      </w:r>
      <w:r w:rsidRPr="00D54329">
        <w:t xml:space="preserve"> served by the </w:t>
      </w:r>
      <w:r w:rsidR="007F6ED8" w:rsidRPr="00D54329">
        <w:t xml:space="preserve">cellular </w:t>
      </w:r>
      <w:r w:rsidRPr="00D54329">
        <w:t>access</w:t>
      </w:r>
      <w:r w:rsidRPr="00D54329">
        <w:rPr>
          <w:rFonts w:eastAsia="SimSun" w:hint="eastAsia"/>
          <w:lang w:eastAsia="zh-CN"/>
        </w:rPr>
        <w:t>.</w:t>
      </w:r>
    </w:p>
    <w:p w14:paraId="3021D909" w14:textId="46ADBF07" w:rsidR="00C15CB0" w:rsidRPr="00D54329" w:rsidRDefault="00160A0F">
      <w:pPr>
        <w:pStyle w:val="Heading3"/>
      </w:pPr>
      <w:bookmarkStart w:id="1176" w:name="_Toc220333295"/>
      <w:r w:rsidRPr="00D54329">
        <w:t>8.</w:t>
      </w:r>
      <w:r w:rsidR="00325D33" w:rsidRPr="00D54329">
        <w:t>4</w:t>
      </w:r>
      <w:r w:rsidRPr="00D54329">
        <w:t>.5</w:t>
      </w:r>
      <w:r w:rsidRPr="00D54329">
        <w:tab/>
        <w:t>Existing features partly or fully covering the use case functionality</w:t>
      </w:r>
      <w:bookmarkEnd w:id="1176"/>
    </w:p>
    <w:p w14:paraId="1D8FF335" w14:textId="77777777" w:rsidR="00C15CB0" w:rsidRPr="00D54329" w:rsidRDefault="00160A0F">
      <w:r w:rsidRPr="00D54329">
        <w:t xml:space="preserve">In TS </w:t>
      </w:r>
      <w:bookmarkStart w:id="1177" w:name="MCCTEMPBM_00000041"/>
      <w:r w:rsidRPr="00D54329">
        <w:t>22.261</w:t>
      </w:r>
      <w:r w:rsidRPr="00D54329">
        <w:rPr>
          <w:rFonts w:eastAsia="SimSun" w:hint="eastAsia"/>
          <w:lang w:eastAsia="zh-CN"/>
        </w:rPr>
        <w:t xml:space="preserve"> [14]</w:t>
      </w:r>
      <w:r w:rsidRPr="00D54329">
        <w:t xml:space="preserve"> o</w:t>
      </w:r>
      <w:bookmarkEnd w:id="1177"/>
      <w:r w:rsidRPr="00D54329">
        <w:t>ne can read:</w:t>
      </w:r>
    </w:p>
    <w:p w14:paraId="3671EFED" w14:textId="77777777" w:rsidR="00C15CB0" w:rsidRPr="00D54329" w:rsidRDefault="00160A0F">
      <w:pPr>
        <w:rPr>
          <w:b/>
          <w:bCs/>
        </w:rPr>
      </w:pPr>
      <w:r w:rsidRPr="00D54329">
        <w:rPr>
          <w:b/>
          <w:bCs/>
        </w:rPr>
        <w:t>Clause 6.46.3</w:t>
      </w:r>
      <w:r w:rsidRPr="00D54329">
        <w:rPr>
          <w:b/>
          <w:bCs/>
        </w:rPr>
        <w:tab/>
        <w:t>Service continuity</w:t>
      </w:r>
    </w:p>
    <w:p w14:paraId="4C0E2F5D" w14:textId="77777777" w:rsidR="00C15CB0" w:rsidRPr="00D54329" w:rsidRDefault="00160A0F">
      <w:pPr>
        <w:rPr>
          <w:i/>
          <w:iCs/>
        </w:rPr>
      </w:pPr>
      <w:r w:rsidRPr="00D54329">
        <w:rPr>
          <w:i/>
          <w:iCs/>
        </w:rPr>
        <w:t>For a 5G system with satellite access, the following requirements apply:</w:t>
      </w:r>
    </w:p>
    <w:p w14:paraId="573BDB93" w14:textId="77777777" w:rsidR="00C15CB0" w:rsidRPr="00D54329" w:rsidRDefault="00160A0F">
      <w:pPr>
        <w:pStyle w:val="B10"/>
        <w:rPr>
          <w:i/>
          <w:iCs/>
          <w:lang w:eastAsia="zh-CN"/>
        </w:rPr>
      </w:pPr>
      <w:r w:rsidRPr="00D54329">
        <w:rPr>
          <w:i/>
          <w:iCs/>
        </w:rPr>
        <w:t>-</w:t>
      </w:r>
      <w:r w:rsidRPr="00D54329">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Pr="00D54329" w:rsidRDefault="00160A0F">
      <w:pPr>
        <w:pStyle w:val="B10"/>
        <w:rPr>
          <w:i/>
          <w:iCs/>
          <w:lang w:eastAsia="zh-CN"/>
        </w:rPr>
      </w:pPr>
      <w:r w:rsidRPr="00D54329">
        <w:rPr>
          <w:i/>
          <w:iCs/>
        </w:rPr>
        <w:t>-</w:t>
      </w:r>
      <w:r w:rsidRPr="00D54329">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Pr="00D54329" w:rsidRDefault="00160A0F">
      <w:pPr>
        <w:rPr>
          <w:b/>
          <w:bCs/>
        </w:rPr>
      </w:pPr>
      <w:r w:rsidRPr="00D54329">
        <w:rPr>
          <w:b/>
          <w:bCs/>
        </w:rPr>
        <w:t xml:space="preserve">Clause 6.41.2.9 </w:t>
      </w:r>
      <w:r w:rsidRPr="00D54329">
        <w:rPr>
          <w:b/>
          <w:bCs/>
        </w:rPr>
        <w:tab/>
        <w:t>Regulatory Services</w:t>
      </w:r>
    </w:p>
    <w:p w14:paraId="786927E2" w14:textId="77777777" w:rsidR="00C15CB0" w:rsidRPr="00D54329" w:rsidRDefault="00160A0F">
      <w:pPr>
        <w:rPr>
          <w:rFonts w:eastAsia="MS Mincho"/>
          <w:i/>
          <w:iCs/>
        </w:rPr>
      </w:pPr>
      <w:r w:rsidRPr="00D54329">
        <w:rPr>
          <w:i/>
          <w:iCs/>
        </w:rPr>
        <w:t xml:space="preserve">A hosting network using </w:t>
      </w:r>
      <w:r w:rsidRPr="00D54329">
        <w:rPr>
          <w:rFonts w:eastAsia="MS Mincho"/>
          <w:i/>
          <w:iCs/>
        </w:rPr>
        <w:t>the 5G system shall be able to support regulatory services (e.g. PWS, LI, and emergency calls), based on regional/national regulatory requirements.</w:t>
      </w:r>
    </w:p>
    <w:p w14:paraId="752C0627" w14:textId="77777777" w:rsidR="00C15CB0" w:rsidRPr="00D54329" w:rsidRDefault="00160A0F" w:rsidP="004130E0">
      <w:pPr>
        <w:numPr>
          <w:ilvl w:val="0"/>
          <w:numId w:val="30"/>
        </w:numPr>
        <w:rPr>
          <w:i/>
          <w:iCs/>
        </w:rPr>
      </w:pPr>
      <w:bookmarkStart w:id="1178" w:name="_MCCTEMPBM_CRPT86320125___1"/>
      <w:r w:rsidRPr="00D54329">
        <w:rPr>
          <w:i/>
          <w:iCs/>
        </w:rPr>
        <w:t>In the above, three aspects have not been clearly specified:</w:t>
      </w:r>
    </w:p>
    <w:p w14:paraId="34F50C84" w14:textId="369763CC" w:rsidR="00C15CB0" w:rsidRPr="00D54329" w:rsidRDefault="00160A0F" w:rsidP="004130E0">
      <w:pPr>
        <w:pStyle w:val="B10"/>
        <w:numPr>
          <w:ilvl w:val="0"/>
          <w:numId w:val="117"/>
        </w:numPr>
        <w:ind w:left="1080"/>
      </w:pPr>
      <w:r w:rsidRPr="00D54329">
        <w:t>Service continuity with min</w:t>
      </w:r>
      <w:r w:rsidR="005B0EE6" w:rsidRPr="00D54329">
        <w:t>imum</w:t>
      </w:r>
      <w:r w:rsidRPr="00D54329">
        <w:t xml:space="preserve"> interruption time between satellite and terrestrial (mobile) access</w:t>
      </w:r>
    </w:p>
    <w:p w14:paraId="37EDF1A8" w14:textId="77777777" w:rsidR="00C15CB0" w:rsidRPr="00D54329" w:rsidRDefault="00160A0F" w:rsidP="004130E0">
      <w:pPr>
        <w:pStyle w:val="B10"/>
        <w:numPr>
          <w:ilvl w:val="0"/>
          <w:numId w:val="117"/>
        </w:numPr>
        <w:ind w:left="1080"/>
      </w:pPr>
      <w:r w:rsidRPr="00D54329">
        <w:t>The density of UE supported by satellite access for SMS</w:t>
      </w:r>
    </w:p>
    <w:p w14:paraId="3E5C7B5F" w14:textId="6ADBE647" w:rsidR="00C15CB0" w:rsidRPr="00D54329" w:rsidRDefault="00160A0F" w:rsidP="004130E0">
      <w:pPr>
        <w:pStyle w:val="B10"/>
        <w:numPr>
          <w:ilvl w:val="0"/>
          <w:numId w:val="117"/>
        </w:numPr>
        <w:ind w:left="1080"/>
      </w:pPr>
      <w:r w:rsidRPr="00D54329">
        <w:t>The support of PWS via satellite for UE also in light indoor conditions</w:t>
      </w:r>
    </w:p>
    <w:p w14:paraId="7CF5ADF8" w14:textId="65129A09" w:rsidR="00C15CB0" w:rsidRPr="00D54329" w:rsidRDefault="00160A0F">
      <w:pPr>
        <w:pStyle w:val="Heading3"/>
      </w:pPr>
      <w:bookmarkStart w:id="1179" w:name="_Toc220333296"/>
      <w:bookmarkEnd w:id="1178"/>
      <w:r w:rsidRPr="00D54329">
        <w:t>8.</w:t>
      </w:r>
      <w:r w:rsidR="00325D33" w:rsidRPr="00D54329">
        <w:t>4</w:t>
      </w:r>
      <w:r w:rsidRPr="00D54329">
        <w:t>.6</w:t>
      </w:r>
      <w:r w:rsidRPr="00D54329">
        <w:tab/>
        <w:t>Potential New Requirements needed to support the use case</w:t>
      </w:r>
      <w:bookmarkEnd w:id="1179"/>
    </w:p>
    <w:p w14:paraId="782007B7" w14:textId="5695F1A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.6-1]: The 6G system shall be able to ensure service continuity with minimum interruption for UEs during the transition between terrestrial and satellite access and vice versa.</w:t>
      </w:r>
    </w:p>
    <w:p w14:paraId="7FD4E4CC" w14:textId="40D68A8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.6-2]: The 6G system </w:t>
      </w:r>
      <w:r w:rsidR="006E46A6" w:rsidRPr="00D54329">
        <w:t>with</w:t>
      </w:r>
      <w:r w:rsidRPr="00D54329">
        <w:t xml:space="preserve"> satellite access, shall support SMS delivery to a high density of UEs i.e. up to [1000] UE per km</w:t>
      </w:r>
      <w:r w:rsidRPr="00D54329">
        <w:rPr>
          <w:vertAlign w:val="superscript"/>
        </w:rPr>
        <w:t>2</w:t>
      </w:r>
      <w:r w:rsidRPr="00D54329">
        <w:t>.</w:t>
      </w:r>
    </w:p>
    <w:p w14:paraId="255A66EA" w14:textId="4BA67FAF"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.6-3]: Subject to regulatory requirements, the 6G system </w:t>
      </w:r>
      <w:r w:rsidR="006E46A6" w:rsidRPr="00D54329">
        <w:t xml:space="preserve">with </w:t>
      </w:r>
      <w:r w:rsidRPr="00D54329">
        <w:t xml:space="preserve">satellite access, shall be able to support PWS </w:t>
      </w:r>
      <w:r w:rsidR="000B5801">
        <w:t xml:space="preserve">[62] </w:t>
      </w:r>
      <w:r w:rsidRPr="00D54329">
        <w:t>for broadcasting warning notifications to UEs in adverse propagation conditions e.g. light indoor conditions, dense forest.</w:t>
      </w:r>
    </w:p>
    <w:p w14:paraId="182ADBC7" w14:textId="2F656067" w:rsidR="00C15CB0" w:rsidRPr="00D54329" w:rsidRDefault="00160A0F">
      <w:pPr>
        <w:pStyle w:val="Heading2"/>
        <w:rPr>
          <w:lang w:eastAsia="zh-CN"/>
        </w:rPr>
      </w:pPr>
      <w:bookmarkStart w:id="1180" w:name="_Toc220333297"/>
      <w:r w:rsidRPr="00D54329">
        <w:t>8.</w:t>
      </w:r>
      <w:r w:rsidR="00325D33" w:rsidRPr="00D54329">
        <w:t>5</w:t>
      </w:r>
      <w:r w:rsidRPr="00D54329">
        <w:tab/>
        <w:t>Use case on resilient positioning in satellite networks</w:t>
      </w:r>
      <w:bookmarkEnd w:id="1180"/>
    </w:p>
    <w:p w14:paraId="3F3E20AF" w14:textId="2DB37238" w:rsidR="00C15CB0" w:rsidRPr="00D54329" w:rsidRDefault="00160A0F">
      <w:pPr>
        <w:pStyle w:val="Heading3"/>
      </w:pPr>
      <w:bookmarkStart w:id="1181" w:name="_Toc220333298"/>
      <w:r w:rsidRPr="00D54329">
        <w:t>8.</w:t>
      </w:r>
      <w:r w:rsidR="00325D33" w:rsidRPr="00D54329">
        <w:t>5</w:t>
      </w:r>
      <w:r w:rsidRPr="00D54329">
        <w:t>.1</w:t>
      </w:r>
      <w:r w:rsidRPr="00D54329">
        <w:tab/>
        <w:t>Description</w:t>
      </w:r>
      <w:bookmarkEnd w:id="1181"/>
    </w:p>
    <w:p w14:paraId="4D78A6AD" w14:textId="2B21FC28" w:rsidR="00C15CB0" w:rsidRPr="00D54329" w:rsidRDefault="00160A0F">
      <w:pPr>
        <w:rPr>
          <w:rFonts w:eastAsia="Calibri"/>
        </w:rPr>
      </w:pPr>
      <w:r w:rsidRPr="00D54329">
        <w:rPr>
          <w:rFonts w:eastAsia="Calibri"/>
        </w:rPr>
        <w:t xml:space="preserve">Positioning, Navigation and Timing (PNT) is fundamental for a wide range of sectors, such as transportation, critical infrastructure (e.g. 6G system) and regulatory services (e.g. emergency </w:t>
      </w:r>
      <w:r w:rsidR="006C6A63" w:rsidRPr="00D54329">
        <w:rPr>
          <w:rFonts w:eastAsia="Calibri"/>
        </w:rPr>
        <w:t>services</w:t>
      </w:r>
      <w:r w:rsidRPr="00D54329">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Pr="00D54329" w:rsidRDefault="00160A0F">
      <w:pPr>
        <w:rPr>
          <w:rFonts w:eastAsia="Calibri"/>
        </w:rPr>
      </w:pPr>
      <w:r w:rsidRPr="00D54329">
        <w:rPr>
          <w:rFonts w:eastAsia="Calibri"/>
        </w:rPr>
        <w:t xml:space="preserve">In addition, the 6G system may assume </w:t>
      </w:r>
      <w:r w:rsidRPr="00D54329">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w:t>
      </w:r>
      <w:r w:rsidRPr="00D54329">
        <w:lastRenderedPageBreak/>
        <w:t xml:space="preserve">may currently occur in 5G NTN operations. For 6G NTN, </w:t>
      </w:r>
      <w:r w:rsidRPr="00D54329">
        <w:rPr>
          <w:rFonts w:eastAsia="Calibri"/>
        </w:rPr>
        <w:t xml:space="preserve">there may be alternative communication approaches, but if these approaches are limited or not successful, </w:t>
      </w:r>
      <w:r w:rsidRPr="00D54329">
        <w:t>a 6G integrated communication and positioning system can provide a GNSS-independent positioning solution for 6G NTN communications</w:t>
      </w:r>
      <w:r w:rsidRPr="00D54329">
        <w:rPr>
          <w:rFonts w:eastAsia="Calibri"/>
        </w:rPr>
        <w:t>.</w:t>
      </w:r>
    </w:p>
    <w:p w14:paraId="79625BAF" w14:textId="47DEE82F" w:rsidR="00C15CB0" w:rsidRPr="00D54329" w:rsidRDefault="00160A0F">
      <w:pPr>
        <w:rPr>
          <w:rFonts w:eastAsia="Calibri"/>
        </w:rPr>
      </w:pPr>
      <w:r w:rsidRPr="00D54329">
        <w:rPr>
          <w:rFonts w:eastAsia="Calibri"/>
        </w:rPr>
        <w:t>The 6G NTN positioning service is expected to exploit multiple satellites in view to provide accurate positioning. These satellites in view can belong to single or multiple orbits (e.g. LEO and GEO constellations) from one or more operators.</w:t>
      </w:r>
    </w:p>
    <w:p w14:paraId="4D644A33" w14:textId="77777777" w:rsidR="00C15CB0" w:rsidRPr="00D54329" w:rsidRDefault="00160A0F">
      <w:r w:rsidRPr="00D54329">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rsidRPr="00D54329">
        <w:t>kind of 6G user (e.g. aircrafts and drones [</w:t>
      </w:r>
      <w:r w:rsidRPr="00D54329">
        <w:rPr>
          <w:rFonts w:hint="eastAsia"/>
          <w:lang w:eastAsia="zh-CN"/>
        </w:rPr>
        <w:t>25</w:t>
      </w:r>
      <w:r w:rsidRPr="00D54329">
        <w:t>]) that may experience GNSS degraded service.</w:t>
      </w:r>
    </w:p>
    <w:p w14:paraId="1B7F69A9" w14:textId="0E899491" w:rsidR="00C15CB0" w:rsidRPr="00D54329" w:rsidRDefault="00160A0F">
      <w:pPr>
        <w:pStyle w:val="Heading3"/>
      </w:pPr>
      <w:bookmarkStart w:id="1182" w:name="_Toc220333299"/>
      <w:r w:rsidRPr="00D54329">
        <w:t>8.</w:t>
      </w:r>
      <w:r w:rsidR="00325D33" w:rsidRPr="00D54329">
        <w:t>5</w:t>
      </w:r>
      <w:r w:rsidRPr="00D54329">
        <w:t>.2</w:t>
      </w:r>
      <w:r w:rsidRPr="00D54329">
        <w:tab/>
        <w:t>Pre-conditions</w:t>
      </w:r>
      <w:bookmarkEnd w:id="1182"/>
    </w:p>
    <w:p w14:paraId="020537CA" w14:textId="77777777" w:rsidR="00C15CB0" w:rsidRPr="00D54329" w:rsidRDefault="00160A0F">
      <w:r w:rsidRPr="00D54329">
        <w:t>The UE has satellite network coverage (e.g. LEO constellation) in the 6G system.</w:t>
      </w:r>
    </w:p>
    <w:p w14:paraId="1D39E720" w14:textId="77777777" w:rsidR="00C15CB0" w:rsidRPr="00D54329" w:rsidRDefault="00160A0F">
      <w:r w:rsidRPr="00D54329">
        <w:t>The UE can be unregistered or registered (e.g. in idle or connected mode) to the satellite network.</w:t>
      </w:r>
    </w:p>
    <w:p w14:paraId="51646695" w14:textId="77777777" w:rsidR="00C15CB0" w:rsidRPr="00D54329" w:rsidRDefault="00160A0F">
      <w:r w:rsidRPr="00D54329">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Pr="00D54329" w:rsidRDefault="00160A0F">
      <w:r w:rsidRPr="00D54329">
        <w:t>The environment of use is outdoor static or moving with coverage provided by the satellite network(s).</w:t>
      </w:r>
    </w:p>
    <w:p w14:paraId="4FEC14B9" w14:textId="77777777" w:rsidR="00C15CB0" w:rsidRPr="00D54329" w:rsidRDefault="00160A0F">
      <w:r w:rsidRPr="00D54329">
        <w:t>The UE is equipped with a native 6G communication and positioning function. The positioning function relies on 3GPP technologies delivered by the satellite network, to avoid any dependence on the availability of non-3GPP technologies.</w:t>
      </w:r>
    </w:p>
    <w:p w14:paraId="2EE3E103" w14:textId="5EE43EFB" w:rsidR="00C15CB0" w:rsidRPr="00D54329" w:rsidRDefault="00160A0F">
      <w:pPr>
        <w:pStyle w:val="Heading3"/>
      </w:pPr>
      <w:bookmarkStart w:id="1183" w:name="_Toc220333300"/>
      <w:r w:rsidRPr="00D54329">
        <w:t>8.</w:t>
      </w:r>
      <w:r w:rsidR="00325D33" w:rsidRPr="00D54329">
        <w:t>5</w:t>
      </w:r>
      <w:r w:rsidRPr="00D54329">
        <w:t>.3</w:t>
      </w:r>
      <w:r w:rsidRPr="00D54329">
        <w:tab/>
        <w:t>Service Flows</w:t>
      </w:r>
      <w:bookmarkEnd w:id="1183"/>
    </w:p>
    <w:p w14:paraId="773C07D4" w14:textId="77777777" w:rsidR="00C15CB0" w:rsidRPr="00D54329" w:rsidRDefault="00160A0F">
      <w:pPr>
        <w:pStyle w:val="B10"/>
      </w:pPr>
      <w:r w:rsidRPr="00D54329">
        <w:rPr>
          <w:lang w:eastAsia="zh-CN"/>
        </w:rPr>
        <w:t xml:space="preserve">1. </w:t>
      </w:r>
      <w:r w:rsidRPr="00D54329">
        <w:t>The 3GPP positioning service provided by the satellite network can be initiated by a third party or by the end-user.</w:t>
      </w:r>
    </w:p>
    <w:p w14:paraId="550544C1" w14:textId="77777777" w:rsidR="00C15CB0" w:rsidRPr="00D54329" w:rsidRDefault="00160A0F">
      <w:pPr>
        <w:pStyle w:val="B10"/>
      </w:pPr>
      <w:r w:rsidRPr="00D54329">
        <w:rPr>
          <w:lang w:eastAsia="zh-CN"/>
        </w:rPr>
        <w:t xml:space="preserve">2. </w:t>
      </w:r>
      <w:r w:rsidRPr="00D54329">
        <w:t>This 3GPP positioning service can determine the UE location with a certain resilient accuracy level.</w:t>
      </w:r>
    </w:p>
    <w:p w14:paraId="462B79F4" w14:textId="77777777" w:rsidR="00C15CB0" w:rsidRPr="00D54329" w:rsidRDefault="00160A0F">
      <w:pPr>
        <w:pStyle w:val="B10"/>
      </w:pPr>
      <w:r w:rsidRPr="00D54329">
        <w:rPr>
          <w:lang w:eastAsia="zh-CN"/>
        </w:rPr>
        <w:t xml:space="preserve">3. </w:t>
      </w:r>
      <w:r w:rsidRPr="00D54329">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Pr="00D54329" w:rsidRDefault="00160A0F">
      <w:pPr>
        <w:pStyle w:val="B10"/>
      </w:pPr>
      <w:r w:rsidRPr="00D54329">
        <w:rPr>
          <w:lang w:eastAsia="zh-CN"/>
        </w:rPr>
        <w:t xml:space="preserve">4. </w:t>
      </w:r>
      <w:r w:rsidRPr="00D54329">
        <w:t>The UE location is used to provide the resilient positioning service.</w:t>
      </w:r>
    </w:p>
    <w:p w14:paraId="480C7174" w14:textId="77777777" w:rsidR="00C15CB0" w:rsidRPr="00D54329" w:rsidRDefault="00160A0F">
      <w:pPr>
        <w:pStyle w:val="B10"/>
      </w:pPr>
      <w:r w:rsidRPr="00D54329">
        <w:rPr>
          <w:lang w:eastAsia="zh-CN"/>
        </w:rPr>
        <w:t xml:space="preserve">5. </w:t>
      </w:r>
      <w:r w:rsidRPr="00D54329">
        <w:t xml:space="preserve">The UE can report its UE location and positioning accuracy level. </w:t>
      </w:r>
    </w:p>
    <w:p w14:paraId="20693D5E" w14:textId="094CC4DF" w:rsidR="00C15CB0" w:rsidRPr="00D54329" w:rsidRDefault="00160A0F">
      <w:pPr>
        <w:pStyle w:val="Heading3"/>
      </w:pPr>
      <w:bookmarkStart w:id="1184" w:name="_Toc220333301"/>
      <w:r w:rsidRPr="00D54329">
        <w:t>8.</w:t>
      </w:r>
      <w:r w:rsidR="00325D33" w:rsidRPr="00D54329">
        <w:t>5</w:t>
      </w:r>
      <w:r w:rsidRPr="00D54329">
        <w:t>.4</w:t>
      </w:r>
      <w:r w:rsidRPr="00D54329">
        <w:tab/>
        <w:t>Post-conditions</w:t>
      </w:r>
      <w:bookmarkEnd w:id="1184"/>
    </w:p>
    <w:p w14:paraId="00640AE8" w14:textId="30E779ED" w:rsidR="00C15CB0" w:rsidRPr="00D54329" w:rsidRDefault="00160A0F">
      <w:r w:rsidRPr="00D54329">
        <w:t xml:space="preserve">The user or third-party entity (e.g. a PSAP) successfully </w:t>
      </w:r>
      <w:r w:rsidR="008A1FDB" w:rsidRPr="00D54329">
        <w:t xml:space="preserve">uses </w:t>
      </w:r>
      <w:r w:rsidRPr="00D54329">
        <w:t>the resilient positioning service.</w:t>
      </w:r>
    </w:p>
    <w:p w14:paraId="19030BE6" w14:textId="0A076E40" w:rsidR="00C15CB0" w:rsidRPr="00D54329" w:rsidRDefault="00160A0F">
      <w:pPr>
        <w:pStyle w:val="Heading3"/>
      </w:pPr>
      <w:bookmarkStart w:id="1185" w:name="_Toc220333302"/>
      <w:r w:rsidRPr="00D54329">
        <w:t>8.</w:t>
      </w:r>
      <w:r w:rsidR="00325D33" w:rsidRPr="00D54329">
        <w:t>5</w:t>
      </w:r>
      <w:r w:rsidRPr="00D54329">
        <w:t>.5</w:t>
      </w:r>
      <w:r w:rsidRPr="00D54329">
        <w:tab/>
        <w:t>Existing features partly or fully covering the use case functionality</w:t>
      </w:r>
      <w:bookmarkEnd w:id="1185"/>
    </w:p>
    <w:p w14:paraId="24EC3114" w14:textId="7D4BEF03" w:rsidR="00C15CB0" w:rsidRPr="00D54329" w:rsidRDefault="00160A0F">
      <w:pPr>
        <w:rPr>
          <w:lang w:eastAsia="zh-CN"/>
        </w:rPr>
      </w:pPr>
      <w:r w:rsidRPr="00D54329">
        <w:rPr>
          <w:lang w:eastAsia="zh-CN"/>
        </w:rPr>
        <w:t>TS</w:t>
      </w:r>
      <w:r w:rsidR="00D177E5">
        <w:rPr>
          <w:lang w:eastAsia="zh-CN"/>
        </w:rPr>
        <w:t xml:space="preserve"> </w:t>
      </w:r>
      <w:bookmarkStart w:id="1186" w:name="MCCTEMPBM_00000042"/>
      <w:r w:rsidRPr="00D54329">
        <w:rPr>
          <w:lang w:eastAsia="zh-CN"/>
        </w:rPr>
        <w:t>22.261</w:t>
      </w:r>
      <w:r w:rsidRPr="00D54329">
        <w:rPr>
          <w:rFonts w:eastAsia="SimSun" w:hint="eastAsia"/>
          <w:lang w:eastAsia="zh-CN"/>
        </w:rPr>
        <w:t xml:space="preserve"> [14]</w:t>
      </w:r>
      <w:r w:rsidRPr="00D54329">
        <w:rPr>
          <w:lang w:eastAsia="zh-CN"/>
        </w:rPr>
        <w:t xml:space="preserve"> c</w:t>
      </w:r>
      <w:bookmarkEnd w:id="1186"/>
      <w:r w:rsidRPr="00D54329">
        <w:rPr>
          <w:lang w:eastAsia="zh-CN"/>
        </w:rPr>
        <w:t>lause 6.27.1 includes the following description:</w:t>
      </w:r>
    </w:p>
    <w:p w14:paraId="142388CB" w14:textId="77777777" w:rsidR="00C15CB0" w:rsidRPr="00D54329" w:rsidRDefault="00160A0F">
      <w:pPr>
        <w:rPr>
          <w:i/>
          <w:iCs/>
          <w:lang w:eastAsia="zh-CN"/>
        </w:rPr>
      </w:pPr>
      <w:r w:rsidRPr="00D54329">
        <w:rPr>
          <w:i/>
          <w:iCs/>
          <w:lang w:eastAsia="zh-CN"/>
        </w:rPr>
        <w:t>5G positioning services aims to support verticals and applications with positioning accuracies better than 10 meters, thus more accurate than the ones of TS </w:t>
      </w:r>
      <w:bookmarkStart w:id="1187" w:name="MCCTEMPBM_00000062"/>
      <w:r w:rsidRPr="00D54329">
        <w:rPr>
          <w:i/>
          <w:iCs/>
          <w:lang w:eastAsia="zh-CN"/>
        </w:rPr>
        <w:t>22.071</w:t>
      </w:r>
      <w:bookmarkEnd w:id="1187"/>
      <w:r w:rsidRPr="00D54329">
        <w:rPr>
          <w:i/>
          <w:iCs/>
          <w:lang w:eastAsia="zh-CN"/>
        </w:rPr>
        <w:t> [24] for LCS. High accuracy positioning is characterized by ambitious system requirements for positioning accuracy in many verticals and applications, including regulatory needs.</w:t>
      </w:r>
    </w:p>
    <w:p w14:paraId="32438619" w14:textId="7619A6B4" w:rsidR="00C15CB0" w:rsidRPr="00D54329" w:rsidRDefault="00160A0F">
      <w:pPr>
        <w:rPr>
          <w:lang w:eastAsia="zh-CN"/>
        </w:rPr>
      </w:pPr>
      <w:r w:rsidRPr="00D54329">
        <w:rPr>
          <w:lang w:eastAsia="zh-CN"/>
        </w:rPr>
        <w:t>TS</w:t>
      </w:r>
      <w:bookmarkStart w:id="1188" w:name="MCCTEMPBM_00000043"/>
      <w:r w:rsidR="00D177E5">
        <w:rPr>
          <w:lang w:eastAsia="zh-CN"/>
        </w:rPr>
        <w:t xml:space="preserve"> </w:t>
      </w:r>
      <w:r w:rsidRPr="00D54329">
        <w:rPr>
          <w:lang w:eastAsia="zh-CN"/>
        </w:rPr>
        <w:t>22.261</w:t>
      </w:r>
      <w:r w:rsidRPr="00D54329">
        <w:rPr>
          <w:rFonts w:eastAsia="SimSun" w:hint="eastAsia"/>
          <w:lang w:eastAsia="zh-CN"/>
        </w:rPr>
        <w:t xml:space="preserve"> [14]</w:t>
      </w:r>
      <w:r w:rsidRPr="00D54329">
        <w:rPr>
          <w:lang w:eastAsia="zh-CN"/>
        </w:rPr>
        <w:t xml:space="preserve"> c</w:t>
      </w:r>
      <w:bookmarkEnd w:id="1188"/>
      <w:r w:rsidRPr="00D54329">
        <w:rPr>
          <w:lang w:eastAsia="zh-CN"/>
        </w:rPr>
        <w:t>lause 6.27.2 includes the following positioning requirements:</w:t>
      </w:r>
    </w:p>
    <w:p w14:paraId="637C4951" w14:textId="77777777" w:rsidR="00C15CB0" w:rsidRPr="00D54329" w:rsidRDefault="00160A0F">
      <w:pPr>
        <w:rPr>
          <w:i/>
          <w:iCs/>
          <w:lang w:eastAsia="en-GB"/>
        </w:rPr>
      </w:pPr>
      <w:r w:rsidRPr="00D54329">
        <w:rPr>
          <w:i/>
          <w:iCs/>
        </w:rPr>
        <w:t>The 5G system shall provide different 5G positioning services, supported by different single and hybrid positioning methods to supply absolute and relative positioning.</w:t>
      </w:r>
    </w:p>
    <w:p w14:paraId="32159945" w14:textId="77777777" w:rsidR="00C15CB0" w:rsidRPr="00D54329" w:rsidRDefault="00160A0F">
      <w:pPr>
        <w:keepLines/>
        <w:ind w:left="1135" w:hanging="851"/>
        <w:rPr>
          <w:rFonts w:eastAsia="MS Mincho"/>
          <w:i/>
          <w:iCs/>
        </w:rPr>
      </w:pPr>
      <w:bookmarkStart w:id="1189" w:name="_MCCTEMPBM_CRPT86320135___2"/>
      <w:r w:rsidRPr="00D54329">
        <w:rPr>
          <w:rFonts w:eastAsia="MS Mincho"/>
          <w:i/>
          <w:iCs/>
        </w:rPr>
        <w:t xml:space="preserve">NOTE 2: </w:t>
      </w:r>
      <w:r w:rsidRPr="00D54329">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1189"/>
    <w:p w14:paraId="01A5B4AD" w14:textId="77777777" w:rsidR="00C15CB0" w:rsidRPr="00D54329" w:rsidRDefault="00160A0F">
      <w:pPr>
        <w:rPr>
          <w:i/>
          <w:iCs/>
          <w:lang w:eastAsia="en-GB"/>
        </w:rPr>
      </w:pPr>
      <w:r w:rsidRPr="00D54329">
        <w:rPr>
          <w:i/>
          <w:iCs/>
        </w:rPr>
        <w:lastRenderedPageBreak/>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Pr="00D54329" w:rsidRDefault="00160A0F">
      <w:pPr>
        <w:rPr>
          <w:lang w:eastAsia="zh-CN"/>
        </w:rPr>
      </w:pPr>
      <w:r w:rsidRPr="00D54329">
        <w:rPr>
          <w:lang w:eastAsia="zh-CN"/>
        </w:rPr>
        <w:t>However, these requirements do not ensure resilience of the 3GPP positioning technologies in satellite networks, independently of the availability</w:t>
      </w:r>
      <w:r w:rsidRPr="00D54329">
        <w:rPr>
          <w:rFonts w:eastAsia="Calibri"/>
        </w:rPr>
        <w:t xml:space="preserve"> of non-3GPP technologies (e.g. GNSS)</w:t>
      </w:r>
      <w:r w:rsidRPr="00D54329">
        <w:rPr>
          <w:lang w:eastAsia="zh-CN"/>
        </w:rPr>
        <w:t>.</w:t>
      </w:r>
    </w:p>
    <w:p w14:paraId="20EE152E" w14:textId="49DEBBD1" w:rsidR="00C15CB0" w:rsidRPr="00D54329" w:rsidRDefault="00160A0F">
      <w:r w:rsidRPr="00D54329">
        <w:rPr>
          <w:lang w:eastAsia="zh-CN"/>
        </w:rPr>
        <w:t>TS</w:t>
      </w:r>
      <w:r w:rsidR="00D177E5">
        <w:rPr>
          <w:lang w:eastAsia="zh-CN"/>
        </w:rPr>
        <w:t xml:space="preserve"> </w:t>
      </w:r>
      <w:bookmarkStart w:id="1190" w:name="MCCTEMPBM_00000044"/>
      <w:r w:rsidRPr="00D54329">
        <w:rPr>
          <w:lang w:eastAsia="zh-CN"/>
        </w:rPr>
        <w:t>22.261</w:t>
      </w:r>
      <w:r w:rsidRPr="00D54329">
        <w:rPr>
          <w:rFonts w:eastAsia="SimSun" w:hint="eastAsia"/>
          <w:lang w:eastAsia="zh-CN"/>
        </w:rPr>
        <w:t xml:space="preserve"> [14]</w:t>
      </w:r>
      <w:r w:rsidRPr="00D54329">
        <w:rPr>
          <w:lang w:eastAsia="zh-CN"/>
        </w:rPr>
        <w:t xml:space="preserve"> c</w:t>
      </w:r>
      <w:bookmarkEnd w:id="1190"/>
      <w:r w:rsidRPr="00D54329">
        <w:rPr>
          <w:lang w:eastAsia="zh-CN"/>
        </w:rPr>
        <w:t xml:space="preserve">lause </w:t>
      </w:r>
      <w:r w:rsidRPr="00D54329">
        <w:t>7.3.2.1 includes the following performance requirements:</w:t>
      </w:r>
    </w:p>
    <w:p w14:paraId="68AF55F5" w14:textId="77777777" w:rsidR="00C15CB0" w:rsidRPr="00D54329" w:rsidRDefault="00160A0F">
      <w:pPr>
        <w:rPr>
          <w:i/>
          <w:iCs/>
          <w:lang w:eastAsia="en-GB"/>
        </w:rPr>
      </w:pPr>
      <w:r w:rsidRPr="00D54329">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Pr="00D54329" w:rsidRDefault="00160A0F">
      <w:pPr>
        <w:keepLines/>
        <w:ind w:left="1135" w:hanging="851"/>
        <w:rPr>
          <w:rFonts w:eastAsia="MS Mincho"/>
          <w:i/>
          <w:iCs/>
        </w:rPr>
      </w:pPr>
      <w:bookmarkStart w:id="1191" w:name="_MCCTEMPBM_CRPT86320136___2"/>
      <w:r w:rsidRPr="00D54329">
        <w:rPr>
          <w:rFonts w:eastAsia="MS Mincho"/>
          <w:i/>
          <w:iCs/>
        </w:rPr>
        <w:t>NOTE 1:</w:t>
      </w:r>
      <w:r w:rsidRPr="00D54329">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Pr="00D54329" w:rsidRDefault="00160A0F">
      <w:pPr>
        <w:keepLines/>
        <w:ind w:left="1135" w:hanging="851"/>
        <w:rPr>
          <w:rFonts w:eastAsia="MS Mincho"/>
          <w:i/>
          <w:iCs/>
        </w:rPr>
      </w:pPr>
      <w:r w:rsidRPr="00D54329">
        <w:rPr>
          <w:rFonts w:eastAsia="MS Mincho"/>
          <w:i/>
          <w:iCs/>
        </w:rPr>
        <w:t>NOTE 2:</w:t>
      </w:r>
      <w:r w:rsidRPr="00D54329">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1191"/>
    <w:p w14:paraId="1B4F2767" w14:textId="04E6D1D5" w:rsidR="00C15CB0" w:rsidRPr="00D54329" w:rsidRDefault="00160A0F">
      <w:r w:rsidRPr="00D54329">
        <w:rPr>
          <w:lang w:eastAsia="zh-CN"/>
        </w:rPr>
        <w:t>TS</w:t>
      </w:r>
      <w:r w:rsidR="00D177E5">
        <w:rPr>
          <w:lang w:eastAsia="zh-CN"/>
        </w:rPr>
        <w:t xml:space="preserve"> </w:t>
      </w:r>
      <w:bookmarkStart w:id="1192" w:name="MCCTEMPBM_00000045"/>
      <w:r w:rsidRPr="00D54329">
        <w:rPr>
          <w:lang w:eastAsia="zh-CN"/>
        </w:rPr>
        <w:t>22.261</w:t>
      </w:r>
      <w:r w:rsidRPr="00D54329">
        <w:rPr>
          <w:rFonts w:eastAsia="SimSun" w:hint="eastAsia"/>
          <w:lang w:eastAsia="zh-CN"/>
        </w:rPr>
        <w:t xml:space="preserve"> [14]</w:t>
      </w:r>
      <w:r w:rsidRPr="00D54329">
        <w:rPr>
          <w:lang w:eastAsia="zh-CN"/>
        </w:rPr>
        <w:t xml:space="preserve"> c</w:t>
      </w:r>
      <w:bookmarkEnd w:id="1192"/>
      <w:r w:rsidRPr="00D54329">
        <w:rPr>
          <w:lang w:eastAsia="zh-CN"/>
        </w:rPr>
        <w:t xml:space="preserve">lause </w:t>
      </w:r>
      <w:r w:rsidRPr="00D54329">
        <w:t>7.3.2.2 includes the following requirements for horizontal and vertical positioning service levels:</w:t>
      </w:r>
    </w:p>
    <w:p w14:paraId="46A75C94" w14:textId="77777777" w:rsidR="00C15CB0" w:rsidRPr="00D54329" w:rsidRDefault="00160A0F">
      <w:pPr>
        <w:rPr>
          <w:i/>
          <w:iCs/>
        </w:rPr>
      </w:pPr>
      <w:r w:rsidRPr="00D54329">
        <w:rPr>
          <w:i/>
          <w:iCs/>
        </w:rPr>
        <w:t>The 5G system shall be able to provide positioning services with the performances requirements reported in Table 7.3.2.2-1.</w:t>
      </w:r>
    </w:p>
    <w:p w14:paraId="1D978285" w14:textId="77777777" w:rsidR="00C15CB0" w:rsidRPr="00D54329" w:rsidRDefault="00160A0F">
      <w:pPr>
        <w:rPr>
          <w:lang w:eastAsia="zh-CN"/>
        </w:rPr>
      </w:pPr>
      <w:r w:rsidRPr="00D54329">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Pr="00D54329" w:rsidRDefault="00160A0F">
      <w:pPr>
        <w:rPr>
          <w:lang w:eastAsia="zh-CN"/>
        </w:rPr>
      </w:pPr>
      <w:r w:rsidRPr="00D54329">
        <w:rPr>
          <w:lang w:eastAsia="zh-CN"/>
        </w:rPr>
        <w:t>TS 22.261 [14] clause 6.46.2 includes the following requirements related to the determination of the UE location:</w:t>
      </w:r>
    </w:p>
    <w:p w14:paraId="627910D0" w14:textId="77777777" w:rsidR="00C15CB0" w:rsidRPr="00D54329" w:rsidRDefault="00160A0F">
      <w:pPr>
        <w:rPr>
          <w:i/>
          <w:iCs/>
          <w:lang w:eastAsia="zh-CN"/>
        </w:rPr>
      </w:pPr>
      <w:r w:rsidRPr="00D54329">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Pr="00D54329" w:rsidRDefault="00160A0F">
      <w:pPr>
        <w:pStyle w:val="NO"/>
        <w:rPr>
          <w:i/>
          <w:iCs/>
          <w:lang w:eastAsia="zh-CN"/>
        </w:rPr>
      </w:pPr>
      <w:r w:rsidRPr="00D54329">
        <w:rPr>
          <w:i/>
          <w:iCs/>
          <w:lang w:eastAsia="zh-CN"/>
        </w:rPr>
        <w:t>NOTE:</w:t>
      </w:r>
      <w:r w:rsidRPr="00D54329">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Pr="00D54329" w:rsidRDefault="00160A0F">
      <w:pPr>
        <w:rPr>
          <w:lang w:eastAsia="zh-CN"/>
        </w:rPr>
      </w:pPr>
      <w:r w:rsidRPr="00D54329">
        <w:rPr>
          <w:lang w:eastAsia="zh-CN"/>
        </w:rPr>
        <w:t>However, no performance requirements are defined on determining the UE location subject to regulatory requirements and operators' policies.</w:t>
      </w:r>
    </w:p>
    <w:p w14:paraId="314FD1E2" w14:textId="4BDD296F" w:rsidR="00C15CB0" w:rsidRPr="00D54329" w:rsidRDefault="00160A0F">
      <w:pPr>
        <w:pStyle w:val="Heading3"/>
      </w:pPr>
      <w:bookmarkStart w:id="1193" w:name="_Toc220333303"/>
      <w:r w:rsidRPr="00D54329">
        <w:t>8.</w:t>
      </w:r>
      <w:r w:rsidR="00325D33" w:rsidRPr="00D54329">
        <w:t>5</w:t>
      </w:r>
      <w:r w:rsidRPr="00D54329">
        <w:t>.6</w:t>
      </w:r>
      <w:r w:rsidRPr="00D54329">
        <w:tab/>
        <w:t>Potential New Requirements needed to support the use case</w:t>
      </w:r>
      <w:bookmarkEnd w:id="1193"/>
    </w:p>
    <w:p w14:paraId="5E33A11E" w14:textId="5242605F" w:rsidR="00C15CB0" w:rsidRPr="00D54329" w:rsidRDefault="00160A0F">
      <w:r w:rsidRPr="00D54329">
        <w:t>[PR</w:t>
      </w:r>
      <w:r w:rsidRPr="00D54329">
        <w:rPr>
          <w:rFonts w:eastAsia="SimSun" w:hint="eastAsia"/>
          <w:lang w:eastAsia="zh-CN"/>
        </w:rPr>
        <w:t xml:space="preserve"> </w:t>
      </w:r>
      <w:r w:rsidRPr="00D54329">
        <w:t>8.</w:t>
      </w:r>
      <w:r w:rsidR="00325D33" w:rsidRPr="00D54329">
        <w:t>5</w:t>
      </w:r>
      <w:r w:rsidRPr="00D54329">
        <w:t>.</w:t>
      </w:r>
      <w:r w:rsidR="008374E9" w:rsidRPr="00D54329">
        <w:rPr>
          <w:rFonts w:eastAsiaTheme="minorEastAsia" w:hint="eastAsia"/>
          <w:lang w:eastAsia="zh-CN"/>
        </w:rPr>
        <w:t>6</w:t>
      </w:r>
      <w:r w:rsidRPr="00D54329">
        <w:t>-1]</w:t>
      </w:r>
      <w:r w:rsidR="00D177E5">
        <w:t xml:space="preserve"> </w:t>
      </w:r>
      <w:r w:rsidRPr="00D54329">
        <w:t xml:space="preserve">The 6G system with satellite access shall be able to provide </w:t>
      </w:r>
      <w:r w:rsidR="00754B84" w:rsidRPr="00D54329">
        <w:t xml:space="preserve">the UE with </w:t>
      </w:r>
      <w:r w:rsidRPr="00D54329">
        <w:t xml:space="preserve">positioning service with 3GPP technologies, independently of non-3GPP positioning technologies (e.g. GNSS) with the following KPIs: </w:t>
      </w:r>
    </w:p>
    <w:p w14:paraId="7DB8E9D1" w14:textId="2227EA66" w:rsidR="00C15CB0" w:rsidRPr="00D54329" w:rsidRDefault="00160A0F">
      <w:pPr>
        <w:pStyle w:val="TH"/>
        <w:rPr>
          <w:lang w:eastAsia="en-GB"/>
        </w:rPr>
      </w:pPr>
      <w:r w:rsidRPr="00D54329">
        <w:rPr>
          <w:lang w:eastAsia="en-GB"/>
        </w:rPr>
        <w:t xml:space="preserve">Table </w:t>
      </w:r>
      <w:r w:rsidRPr="00D54329">
        <w:rPr>
          <w:rFonts w:hint="eastAsia"/>
          <w:lang w:eastAsia="zh-CN"/>
        </w:rPr>
        <w:t>8.</w:t>
      </w:r>
      <w:r w:rsidR="00325D33" w:rsidRPr="00D54329">
        <w:rPr>
          <w:lang w:eastAsia="zh-CN"/>
        </w:rPr>
        <w:t>5</w:t>
      </w:r>
      <w:r w:rsidRPr="00D54329">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D54329" w14:paraId="025F534C" w14:textId="77777777" w:rsidTr="0090126F">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BFE346" w14:textId="77777777" w:rsidR="00C15CB0" w:rsidRDefault="00160A0F">
            <w:pPr>
              <w:pStyle w:val="TAH"/>
              <w:rPr>
                <w:sz w:val="16"/>
                <w:szCs w:val="16"/>
              </w:rPr>
            </w:pPr>
            <w:r w:rsidRPr="00D54329">
              <w:rPr>
                <w:sz w:val="16"/>
                <w:szCs w:val="16"/>
              </w:rPr>
              <w:t>Scenario</w:t>
            </w:r>
          </w:p>
          <w:p w14:paraId="39EEE2AC" w14:textId="115A3DC7" w:rsidR="0069373B" w:rsidRPr="00D54329" w:rsidRDefault="0069373B">
            <w:pPr>
              <w:pStyle w:val="TAH"/>
              <w:rPr>
                <w:sz w:val="16"/>
                <w:szCs w:val="16"/>
                <w:lang w:eastAsia="en-GB"/>
              </w:rPr>
            </w:pPr>
            <w:r>
              <w:rPr>
                <w:sz w:val="16"/>
                <w:szCs w:val="16"/>
                <w:lang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D54329" w:rsidRDefault="00160A0F">
            <w:pPr>
              <w:pStyle w:val="TAH"/>
              <w:rPr>
                <w:rFonts w:eastAsia="Calibri"/>
                <w:sz w:val="16"/>
                <w:szCs w:val="16"/>
                <w:lang w:eastAsia="en-GB"/>
              </w:rPr>
            </w:pPr>
            <w:r w:rsidRPr="00D54329">
              <w:rPr>
                <w:rFonts w:eastAsia="Calibri"/>
                <w:sz w:val="16"/>
                <w:szCs w:val="16"/>
              </w:rPr>
              <w:t xml:space="preserve">Accuracy </w:t>
            </w:r>
          </w:p>
          <w:p w14:paraId="2C75C660" w14:textId="77777777" w:rsidR="00C15CB0" w:rsidRPr="00D54329" w:rsidRDefault="00160A0F">
            <w:pPr>
              <w:pStyle w:val="TAH"/>
              <w:rPr>
                <w:sz w:val="16"/>
                <w:szCs w:val="16"/>
                <w:lang w:eastAsia="en-GB"/>
              </w:rPr>
            </w:pPr>
            <w:r w:rsidRPr="00D54329">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D54329" w:rsidRDefault="00160A0F">
            <w:pPr>
              <w:pStyle w:val="TAH"/>
              <w:rPr>
                <w:sz w:val="16"/>
                <w:szCs w:val="16"/>
                <w:lang w:eastAsia="en-GB"/>
              </w:rPr>
            </w:pPr>
            <w:r w:rsidRPr="00D54329">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D54329" w:rsidRDefault="00160A0F">
            <w:pPr>
              <w:pStyle w:val="TAH"/>
              <w:rPr>
                <w:sz w:val="16"/>
                <w:szCs w:val="16"/>
                <w:lang w:eastAsia="en-GB"/>
              </w:rPr>
            </w:pPr>
            <w:r w:rsidRPr="00D54329">
              <w:rPr>
                <w:sz w:val="16"/>
                <w:szCs w:val="16"/>
              </w:rPr>
              <w:t xml:space="preserve">Positioning service </w:t>
            </w:r>
            <w:r w:rsidRPr="00D54329">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D54329" w:rsidRDefault="00160A0F">
            <w:pPr>
              <w:pStyle w:val="TAH"/>
              <w:rPr>
                <w:sz w:val="16"/>
                <w:szCs w:val="16"/>
                <w:lang w:eastAsia="en-GB"/>
              </w:rPr>
            </w:pPr>
            <w:r w:rsidRPr="00D54329">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D54329" w:rsidRDefault="00160A0F">
            <w:pPr>
              <w:pStyle w:val="TAH"/>
              <w:rPr>
                <w:sz w:val="16"/>
                <w:szCs w:val="16"/>
                <w:lang w:eastAsia="en-GB"/>
              </w:rPr>
            </w:pPr>
            <w:r w:rsidRPr="00D54329">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type</w:t>
            </w:r>
          </w:p>
        </w:tc>
      </w:tr>
      <w:tr w:rsidR="00C15CB0" w:rsidRPr="00D54329" w14:paraId="3A98E522" w14:textId="77777777" w:rsidTr="0090126F">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D54329"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D54329" w:rsidRDefault="00160A0F">
            <w:pPr>
              <w:pStyle w:val="TAH"/>
              <w:rPr>
                <w:rFonts w:eastAsia="Calibri"/>
                <w:sz w:val="16"/>
                <w:szCs w:val="16"/>
                <w:lang w:eastAsia="en-GB"/>
              </w:rPr>
            </w:pPr>
            <w:r w:rsidRPr="00D54329">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D54329" w:rsidRDefault="00160A0F">
            <w:pPr>
              <w:keepNext/>
              <w:keepLines/>
              <w:spacing w:after="0"/>
              <w:jc w:val="center"/>
              <w:rPr>
                <w:rFonts w:ascii="Arial" w:hAnsi="Arial"/>
                <w:b/>
                <w:sz w:val="16"/>
                <w:szCs w:val="16"/>
                <w:lang w:eastAsia="en-GB"/>
              </w:rPr>
            </w:pPr>
            <w:r w:rsidRPr="00D54329">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D54329"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D54329"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D54329"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D54329"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D54329" w:rsidRDefault="00160A0F">
            <w:pPr>
              <w:keepNext/>
              <w:keepLines/>
              <w:spacing w:after="0"/>
              <w:jc w:val="center"/>
              <w:rPr>
                <w:rFonts w:ascii="Arial" w:hAnsi="Arial"/>
                <w:sz w:val="16"/>
                <w:szCs w:val="16"/>
                <w:lang w:eastAsia="en-GB"/>
              </w:rPr>
            </w:pPr>
            <w:bookmarkStart w:id="1194" w:name="_MCCTEMPBM_CRPT86320140___4" w:colFirst="0" w:colLast="6"/>
            <w:r w:rsidRPr="00D54329">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D54329" w:rsidRDefault="00160A0F">
            <w:pPr>
              <w:keepNext/>
              <w:keepLines/>
              <w:spacing w:after="0"/>
              <w:jc w:val="center"/>
              <w:rPr>
                <w:rFonts w:ascii="Arial" w:hAnsi="Arial"/>
                <w:sz w:val="16"/>
                <w:szCs w:val="16"/>
                <w:lang w:eastAsia="en-GB"/>
              </w:rPr>
            </w:pPr>
            <w:bookmarkStart w:id="1195" w:name="_MCCTEMPBM_CRPT86320141___4" w:colFirst="0" w:colLast="6"/>
            <w:bookmarkEnd w:id="1194"/>
            <w:r w:rsidRPr="00D54329">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UAV mounted</w:t>
            </w:r>
          </w:p>
        </w:tc>
      </w:tr>
      <w:tr w:rsidR="00C15CB0" w:rsidRPr="00D54329"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4D7E2F16" w:rsidR="00C15CB0" w:rsidRPr="00D54329" w:rsidRDefault="00160A0F">
            <w:pPr>
              <w:pStyle w:val="TAN"/>
              <w:rPr>
                <w:sz w:val="16"/>
                <w:szCs w:val="16"/>
              </w:rPr>
            </w:pPr>
            <w:r w:rsidRPr="00393D45">
              <w:rPr>
                <w:sz w:val="16"/>
                <w:szCs w:val="16"/>
              </w:rPr>
              <w:t>NOTE:</w:t>
            </w:r>
            <w:r w:rsidR="00EB7330" w:rsidRPr="00EB7330">
              <w:rPr>
                <w:sz w:val="16"/>
                <w:szCs w:val="16"/>
              </w:rPr>
              <w:tab/>
            </w:r>
            <w:r w:rsidRPr="00393D45">
              <w:rPr>
                <w:sz w:val="16"/>
                <w:szCs w:val="16"/>
              </w:rPr>
              <w:t>Multiple satellites can be used to support 3GPP positioning technologies.</w:t>
            </w:r>
          </w:p>
        </w:tc>
      </w:tr>
      <w:bookmarkEnd w:id="1195"/>
    </w:tbl>
    <w:p w14:paraId="1C4B4973" w14:textId="77777777" w:rsidR="008A1BE5" w:rsidRPr="00D54329" w:rsidRDefault="008A1BE5" w:rsidP="006662F0">
      <w:pPr>
        <w:spacing w:beforeLines="50" w:before="120"/>
      </w:pPr>
    </w:p>
    <w:p w14:paraId="3669442F" w14:textId="6744AD89" w:rsidR="00EF0A66" w:rsidRPr="00D54329" w:rsidRDefault="00EF0A66" w:rsidP="006662F0">
      <w:pPr>
        <w:spacing w:beforeLines="50" w:before="120"/>
      </w:pPr>
      <w:r w:rsidRPr="00D54329">
        <w:t>[PR 8.</w:t>
      </w:r>
      <w:r w:rsidR="00325D33" w:rsidRPr="00D54329">
        <w:t>5</w:t>
      </w:r>
      <w:r w:rsidRPr="00D54329">
        <w:t>.6-2]</w:t>
      </w:r>
      <w:r w:rsidR="00D177E5">
        <w:t xml:space="preserve"> </w:t>
      </w:r>
      <w:r w:rsidRPr="00D54329">
        <w:t xml:space="preserve">Subject to </w:t>
      </w:r>
      <w:r w:rsidR="005A4B53">
        <w:t xml:space="preserve">operator’s policy, </w:t>
      </w:r>
      <w:r w:rsidRPr="00D54329">
        <w:t xml:space="preserve">regulatory requirements  and </w:t>
      </w:r>
      <w:r w:rsidR="005A4B53">
        <w:t>subscriber permission</w:t>
      </w:r>
      <w:r w:rsidRPr="00D54329">
        <w:t>, the 6G system with satellite access shall be able to determine the UE location.</w:t>
      </w:r>
    </w:p>
    <w:p w14:paraId="3E6B1B52" w14:textId="7C81656B" w:rsidR="00C15CB0" w:rsidRPr="00D54329" w:rsidRDefault="00160A0F">
      <w:pPr>
        <w:pStyle w:val="Heading2"/>
        <w:rPr>
          <w:lang w:eastAsia="zh-CN"/>
        </w:rPr>
      </w:pPr>
      <w:bookmarkStart w:id="1196" w:name="_Toc220333304"/>
      <w:r w:rsidRPr="00D54329">
        <w:lastRenderedPageBreak/>
        <w:t>8.</w:t>
      </w:r>
      <w:r w:rsidR="00325D33" w:rsidRPr="00D54329">
        <w:t>6</w:t>
      </w:r>
      <w:r w:rsidRPr="00D54329">
        <w:tab/>
        <w:t xml:space="preserve">Use case on </w:t>
      </w:r>
      <w:r w:rsidR="0029405F" w:rsidRPr="00D54329">
        <w:t>d</w:t>
      </w:r>
      <w:r w:rsidRPr="00D54329">
        <w:t>isaster relief</w:t>
      </w:r>
      <w:bookmarkEnd w:id="1196"/>
    </w:p>
    <w:p w14:paraId="2E03F8F6" w14:textId="41C3DF7F" w:rsidR="00C15CB0" w:rsidRPr="00D54329" w:rsidRDefault="00160A0F">
      <w:pPr>
        <w:pStyle w:val="Heading3"/>
      </w:pPr>
      <w:bookmarkStart w:id="1197" w:name="_Toc220333305"/>
      <w:r w:rsidRPr="00D54329">
        <w:t>8.</w:t>
      </w:r>
      <w:r w:rsidR="00325D33" w:rsidRPr="00D54329">
        <w:t>6</w:t>
      </w:r>
      <w:r w:rsidRPr="00D54329">
        <w:t>.1</w:t>
      </w:r>
      <w:r w:rsidRPr="00D54329">
        <w:tab/>
        <w:t>Description</w:t>
      </w:r>
      <w:bookmarkEnd w:id="1197"/>
    </w:p>
    <w:p w14:paraId="6972C131" w14:textId="77777777" w:rsidR="00C15CB0" w:rsidRPr="00D54329" w:rsidRDefault="00160A0F">
      <w:pPr>
        <w:rPr>
          <w:lang w:eastAsia="zh-CN"/>
        </w:rPr>
      </w:pPr>
      <w:r w:rsidRPr="00D54329">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Pr="00D54329" w:rsidRDefault="00160A0F">
      <w:r w:rsidRPr="00D54329">
        <w:t>All first responders are equipped with a set of wearable devices (i.e. handheld, bodycam, vital signs monitoring sensors, …) and some with drones with regular and thermal (infrared) cameras.</w:t>
      </w:r>
    </w:p>
    <w:p w14:paraId="780F04EE" w14:textId="77777777" w:rsidR="00C15CB0" w:rsidRPr="00D54329" w:rsidRDefault="00160A0F">
      <w:r w:rsidRPr="00D54329">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Pr="00D54329" w:rsidRDefault="00160A0F">
      <w:pPr>
        <w:rPr>
          <w:lang w:eastAsia="zh-CN"/>
        </w:rPr>
      </w:pPr>
      <w:r w:rsidRPr="00D54329">
        <w:rPr>
          <w:lang w:eastAsia="zh-CN"/>
        </w:rPr>
        <w:t>Quickly, it is decided to ask assistance from public safety and disaster relief organisations from neighbouring countries.</w:t>
      </w:r>
    </w:p>
    <w:p w14:paraId="0A1639C9" w14:textId="77777777" w:rsidR="00C15CB0" w:rsidRPr="00D54329" w:rsidRDefault="00160A0F">
      <w:r w:rsidRPr="00D54329">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Pr="00D54329" w:rsidRDefault="00160A0F">
      <w:r w:rsidRPr="00D54329">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Pr="00D54329" w:rsidRDefault="00160A0F">
      <w:r w:rsidRPr="00D54329">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Pr="00D54329" w:rsidRDefault="00160A0F">
      <w:pPr>
        <w:rPr>
          <w:lang w:eastAsia="zh-CN"/>
        </w:rPr>
      </w:pPr>
      <w:r w:rsidRPr="00D54329">
        <w:rPr>
          <w:lang w:eastAsia="zh-CN"/>
        </w:rPr>
        <w:t>During the recovery phase, an HIBS (base station on board a HAPS) can be launched to increase the available capacity over the area before the terrestrial base stations are repaired.</w:t>
      </w:r>
    </w:p>
    <w:p w14:paraId="615E9DF2" w14:textId="72021FBA" w:rsidR="00C15CB0" w:rsidRPr="00D54329" w:rsidRDefault="00160A0F">
      <w:pPr>
        <w:pStyle w:val="Heading3"/>
      </w:pPr>
      <w:bookmarkStart w:id="1198" w:name="_Toc220333306"/>
      <w:r w:rsidRPr="00D54329">
        <w:t>8.</w:t>
      </w:r>
      <w:r w:rsidR="00325D33" w:rsidRPr="00D54329">
        <w:t>6</w:t>
      </w:r>
      <w:r w:rsidRPr="00D54329">
        <w:t>.2</w:t>
      </w:r>
      <w:r w:rsidRPr="00D54329">
        <w:tab/>
        <w:t>Pre-conditions</w:t>
      </w:r>
      <w:bookmarkEnd w:id="1198"/>
    </w:p>
    <w:p w14:paraId="05DE373E" w14:textId="033B415B" w:rsidR="00C15CB0" w:rsidRPr="00D54329" w:rsidRDefault="00160A0F">
      <w:r w:rsidRPr="00D54329">
        <w:t xml:space="preserve">The base stations of the terrestrial network have been flooded which created a major failure. The terrestrial network is down and </w:t>
      </w:r>
      <w:r w:rsidR="00C86ED1" w:rsidRPr="00D54329">
        <w:t>cellular</w:t>
      </w:r>
      <w:r w:rsidRPr="00D54329">
        <w:t xml:space="preserve"> service is not available in the area.</w:t>
      </w:r>
    </w:p>
    <w:p w14:paraId="38F9EF56" w14:textId="619BB290" w:rsidR="00C15CB0" w:rsidRPr="00D54329" w:rsidRDefault="00160A0F">
      <w:pPr>
        <w:pStyle w:val="Heading3"/>
      </w:pPr>
      <w:bookmarkStart w:id="1199" w:name="_Toc220333307"/>
      <w:r w:rsidRPr="00D54329">
        <w:t>8.</w:t>
      </w:r>
      <w:r w:rsidR="00325D33" w:rsidRPr="00D54329">
        <w:t>6</w:t>
      </w:r>
      <w:r w:rsidRPr="00D54329">
        <w:t>.3</w:t>
      </w:r>
      <w:r w:rsidRPr="00D54329">
        <w:tab/>
        <w:t>Service Flows</w:t>
      </w:r>
      <w:bookmarkEnd w:id="1199"/>
    </w:p>
    <w:p w14:paraId="675F775A" w14:textId="77777777" w:rsidR="00C15CB0" w:rsidRPr="00D54329" w:rsidRDefault="00160A0F">
      <w:r w:rsidRPr="00D54329">
        <w:t>Given that the terrestrial network is down, all UEs will look for alternative available networks in the area, that is the satellite access and later the HAPS based access network.</w:t>
      </w:r>
    </w:p>
    <w:p w14:paraId="5472B1FA" w14:textId="77777777" w:rsidR="00C15CB0" w:rsidRPr="00D54329" w:rsidRDefault="00160A0F" w:rsidP="00D177E5">
      <w:r w:rsidRPr="00D54329">
        <w:t>Satellite or HAPS based access network can be used to support:</w:t>
      </w:r>
    </w:p>
    <w:p w14:paraId="4F22AE71" w14:textId="77777777" w:rsidR="00C15CB0" w:rsidRPr="00D54329" w:rsidRDefault="00160A0F">
      <w:pPr>
        <w:pStyle w:val="B10"/>
      </w:pPr>
      <w:r w:rsidRPr="00D54329">
        <w:t>-</w:t>
      </w:r>
      <w:r w:rsidRPr="00D54329">
        <w:tab/>
        <w:t>Public warning service to the entire population (including 1</w:t>
      </w:r>
      <w:r w:rsidRPr="00D54329">
        <w:rPr>
          <w:vertAlign w:val="superscript"/>
        </w:rPr>
        <w:t>st</w:t>
      </w:r>
      <w:r w:rsidRPr="00D54329">
        <w:t xml:space="preserve"> responder's and volunteers) in the impacted area (also in adverse propagation conditions such as light indoor),</w:t>
      </w:r>
    </w:p>
    <w:p w14:paraId="008B111A" w14:textId="77777777" w:rsidR="00C15CB0" w:rsidRPr="00D54329" w:rsidRDefault="00160A0F">
      <w:pPr>
        <w:pStyle w:val="B10"/>
      </w:pPr>
      <w:r w:rsidRPr="00D54329">
        <w:t>-</w:t>
      </w:r>
      <w:r w:rsidRPr="00D54329">
        <w:tab/>
        <w:t>Non real time and real time services to pedestrians or drone mounted UEs,</w:t>
      </w:r>
    </w:p>
    <w:p w14:paraId="721BC312" w14:textId="77777777" w:rsidR="00C15CB0" w:rsidRPr="00D54329" w:rsidRDefault="00160A0F">
      <w:pPr>
        <w:pStyle w:val="B10"/>
      </w:pPr>
      <w:r w:rsidRPr="00D54329">
        <w:t>-</w:t>
      </w:r>
      <w:r w:rsidRPr="00D54329">
        <w:tab/>
        <w:t>Backhaul connectivity to vehicle/boat mounted local access point,</w:t>
      </w:r>
    </w:p>
    <w:p w14:paraId="2E178553" w14:textId="77777777" w:rsidR="00C15CB0" w:rsidRPr="00D54329" w:rsidRDefault="00160A0F">
      <w:pPr>
        <w:pStyle w:val="B10"/>
      </w:pPr>
      <w:r w:rsidRPr="00D54329">
        <w:t>-</w:t>
      </w:r>
      <w:r w:rsidRPr="00D54329">
        <w:tab/>
        <w:t>Connectivity (without usage of satellite feeder link) between two local access points.</w:t>
      </w:r>
    </w:p>
    <w:p w14:paraId="576282DD" w14:textId="77777777" w:rsidR="00C15CB0" w:rsidRPr="00D54329" w:rsidRDefault="00160A0F">
      <w:r w:rsidRPr="00D54329">
        <w:t xml:space="preserve">The satellite or HAPS based access bandwidth can be </w:t>
      </w:r>
      <w:bookmarkStart w:id="1200" w:name="OLE_LINK4"/>
      <w:r w:rsidRPr="00D54329">
        <w:t>pre-empted</w:t>
      </w:r>
      <w:bookmarkEnd w:id="1200"/>
      <w:r w:rsidRPr="00D54329">
        <w:t xml:space="preserve"> for public safety organisations but the remaining bandwidth if available may be used by the population only for messaging.</w:t>
      </w:r>
    </w:p>
    <w:p w14:paraId="79433D96" w14:textId="77777777" w:rsidR="00C15CB0" w:rsidRPr="00D54329" w:rsidRDefault="00160A0F">
      <w:r w:rsidRPr="00D54329">
        <w:t xml:space="preserve">Vehicle/boat mounted </w:t>
      </w:r>
      <w:r w:rsidRPr="00D54329">
        <w:rPr>
          <w:rFonts w:eastAsia="SimSun" w:hint="eastAsia"/>
          <w:lang w:eastAsia="zh-CN"/>
        </w:rPr>
        <w:t>l</w:t>
      </w:r>
      <w:r w:rsidRPr="00D54329">
        <w:t>ocal access points can be used</w:t>
      </w:r>
    </w:p>
    <w:p w14:paraId="239E9383" w14:textId="77777777" w:rsidR="00C15CB0" w:rsidRPr="00D54329" w:rsidRDefault="00160A0F">
      <w:pPr>
        <w:pStyle w:val="B10"/>
      </w:pPr>
      <w:r w:rsidRPr="00D54329">
        <w:t>-</w:t>
      </w:r>
      <w:r w:rsidRPr="00D54329">
        <w:tab/>
        <w:t>To serve pedestrian or drone mounted UEs,</w:t>
      </w:r>
    </w:p>
    <w:p w14:paraId="158DD159" w14:textId="77777777" w:rsidR="00C15CB0" w:rsidRPr="00D54329" w:rsidRDefault="00160A0F">
      <w:pPr>
        <w:pStyle w:val="B10"/>
      </w:pPr>
      <w:r w:rsidRPr="00D54329">
        <w:t>-</w:t>
      </w:r>
      <w:r w:rsidRPr="00D54329">
        <w:tab/>
        <w:t>To support UE to UE connectivity.</w:t>
      </w:r>
    </w:p>
    <w:p w14:paraId="7CA5051E" w14:textId="35C2B71E" w:rsidR="00C15CB0" w:rsidRPr="00D54329" w:rsidRDefault="00160A0F">
      <w:pPr>
        <w:pStyle w:val="Heading3"/>
      </w:pPr>
      <w:bookmarkStart w:id="1201" w:name="_Toc220333308"/>
      <w:r w:rsidRPr="00D54329">
        <w:lastRenderedPageBreak/>
        <w:t>8.</w:t>
      </w:r>
      <w:r w:rsidR="00325D33" w:rsidRPr="00D54329">
        <w:t>6</w:t>
      </w:r>
      <w:r w:rsidRPr="00D54329">
        <w:t>.4</w:t>
      </w:r>
      <w:r w:rsidRPr="00D54329">
        <w:tab/>
        <w:t>Post-conditions</w:t>
      </w:r>
      <w:bookmarkEnd w:id="1201"/>
    </w:p>
    <w:p w14:paraId="61C23C2B" w14:textId="13470020" w:rsidR="00C15CB0" w:rsidRPr="00D54329" w:rsidRDefault="00ED7AA5">
      <w:r w:rsidRPr="00D54329">
        <w:t xml:space="preserve">The cellular </w:t>
      </w:r>
      <w:r w:rsidR="00160A0F" w:rsidRPr="00D54329">
        <w:t>network is restored and operational again.</w:t>
      </w:r>
    </w:p>
    <w:p w14:paraId="738B2997" w14:textId="450B6F32" w:rsidR="00C15CB0" w:rsidRPr="00D54329" w:rsidRDefault="00160A0F">
      <w:pPr>
        <w:pStyle w:val="Heading3"/>
      </w:pPr>
      <w:bookmarkStart w:id="1202" w:name="_Toc220333309"/>
      <w:r w:rsidRPr="00D54329">
        <w:t>8.</w:t>
      </w:r>
      <w:r w:rsidR="00325D33" w:rsidRPr="00D54329">
        <w:t>6</w:t>
      </w:r>
      <w:r w:rsidRPr="00D54329">
        <w:t>.5</w:t>
      </w:r>
      <w:r w:rsidRPr="00D54329">
        <w:tab/>
        <w:t>Existing features partly or fully covering the use case functionality</w:t>
      </w:r>
      <w:bookmarkEnd w:id="1202"/>
    </w:p>
    <w:p w14:paraId="3CC77C3E" w14:textId="30386C1C" w:rsidR="00C15CB0" w:rsidRPr="00D54329" w:rsidRDefault="00160A0F">
      <w:r w:rsidRPr="00D54329">
        <w:t>TS</w:t>
      </w:r>
      <w:r w:rsidR="00D177E5">
        <w:t xml:space="preserve"> </w:t>
      </w:r>
      <w:bookmarkStart w:id="1203" w:name="MCCTEMPBM_00000046"/>
      <w:r w:rsidRPr="00D54329">
        <w:t>22.261</w:t>
      </w:r>
      <w:r w:rsidRPr="00D54329">
        <w:rPr>
          <w:rFonts w:eastAsia="SimSun"/>
          <w:lang w:eastAsia="zh-CN"/>
        </w:rPr>
        <w:t xml:space="preserve"> [14]</w:t>
      </w:r>
      <w:r w:rsidRPr="00D54329">
        <w:t xml:space="preserve"> a</w:t>
      </w:r>
      <w:bookmarkEnd w:id="1203"/>
      <w:r w:rsidRPr="00D54329">
        <w:t>lready includes the following relevant requirements:</w:t>
      </w:r>
    </w:p>
    <w:p w14:paraId="4BF63010" w14:textId="77777777" w:rsidR="00C15CB0" w:rsidRPr="00D54329" w:rsidRDefault="00160A0F">
      <w:r w:rsidRPr="00D54329">
        <w:t>Clause 6.46.7</w:t>
      </w:r>
      <w:r w:rsidRPr="00D54329">
        <w:tab/>
        <w:t>Satellite and Relay UEs:</w:t>
      </w:r>
    </w:p>
    <w:p w14:paraId="3E9EB1FA" w14:textId="77777777" w:rsidR="00C15CB0" w:rsidRPr="00D54329" w:rsidRDefault="00160A0F">
      <w:pPr>
        <w:pStyle w:val="B10"/>
        <w:rPr>
          <w:i/>
          <w:iCs/>
        </w:rPr>
      </w:pPr>
      <w:r w:rsidRPr="00D54329">
        <w:rPr>
          <w:i/>
          <w:iCs/>
        </w:rPr>
        <w:t>-</w:t>
      </w:r>
      <w:r w:rsidRPr="00D54329">
        <w:rPr>
          <w:i/>
          <w:iCs/>
        </w:rPr>
        <w:tab/>
        <w:t>A 5G system with satellite access shall be able to support relay UEs with satellite access.</w:t>
      </w:r>
    </w:p>
    <w:p w14:paraId="691E8754" w14:textId="77777777" w:rsidR="00C15CB0" w:rsidRPr="00263359" w:rsidRDefault="00160A0F">
      <w:pPr>
        <w:rPr>
          <w:lang w:val="fr-FR"/>
        </w:rPr>
      </w:pPr>
      <w:r w:rsidRPr="00263359">
        <w:rPr>
          <w:lang w:val="fr-FR"/>
        </w:rPr>
        <w:t>Clause 6.46.9</w:t>
      </w:r>
      <w:r w:rsidRPr="00263359">
        <w:rPr>
          <w:lang w:val="fr-FR"/>
        </w:rPr>
        <w:tab/>
        <w:t>UE-Satellite-UE communication:</w:t>
      </w:r>
    </w:p>
    <w:p w14:paraId="533A949B"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provide QoS control of a UE-Satellite-UE communication.</w:t>
      </w:r>
    </w:p>
    <w:p w14:paraId="5667FB7A"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Pr="00D54329" w:rsidRDefault="00160A0F">
      <w:pPr>
        <w:rPr>
          <w:b/>
          <w:bCs/>
        </w:rPr>
      </w:pPr>
      <w:r w:rsidRPr="00D54329">
        <w:rPr>
          <w:b/>
          <w:bCs/>
        </w:rPr>
        <w:t>Clause 7.4.2</w:t>
      </w:r>
      <w:r w:rsidRPr="00D54329">
        <w:rPr>
          <w:b/>
          <w:bCs/>
        </w:rPr>
        <w:tab/>
        <w:t>Requirements</w:t>
      </w:r>
    </w:p>
    <w:p w14:paraId="75502457" w14:textId="77777777" w:rsidR="00C15CB0" w:rsidRPr="00D54329" w:rsidRDefault="00160A0F">
      <w:pPr>
        <w:rPr>
          <w:i/>
          <w:iCs/>
        </w:rPr>
      </w:pPr>
      <w:r w:rsidRPr="00D54329">
        <w:rPr>
          <w:i/>
          <w:iCs/>
        </w:rPr>
        <w:t>A 5G system providing service with satellite access shall be able to support GEO based satellite access with up to 285 ms end-to-end latency.</w:t>
      </w:r>
    </w:p>
    <w:p w14:paraId="1E8F0FB9" w14:textId="77777777" w:rsidR="00C15CB0" w:rsidRPr="00D54329" w:rsidRDefault="00160A0F">
      <w:pPr>
        <w:pStyle w:val="NO"/>
        <w:rPr>
          <w:i/>
          <w:iCs/>
          <w:lang w:eastAsia="en-GB"/>
        </w:rPr>
      </w:pPr>
      <w:r w:rsidRPr="00D54329">
        <w:rPr>
          <w:i/>
          <w:iCs/>
        </w:rPr>
        <w:t>NOTE 1:</w:t>
      </w:r>
      <w:r w:rsidRPr="00D54329">
        <w:rPr>
          <w:i/>
          <w:iCs/>
        </w:rPr>
        <w:tab/>
        <w:t xml:space="preserve"> 5 ms network latency is assumed and added to satellite one-way delay.</w:t>
      </w:r>
    </w:p>
    <w:p w14:paraId="715AF842" w14:textId="77777777" w:rsidR="00C15CB0" w:rsidRPr="00D54329" w:rsidRDefault="00160A0F">
      <w:pPr>
        <w:rPr>
          <w:i/>
          <w:iCs/>
        </w:rPr>
      </w:pPr>
      <w:r w:rsidRPr="00D54329">
        <w:rPr>
          <w:i/>
          <w:iCs/>
        </w:rPr>
        <w:t>A 5G system providing service with satellite access shall be able to support MEO based satellite access with up to 95 ms end-to-end latency.</w:t>
      </w:r>
    </w:p>
    <w:p w14:paraId="49F2E3D4" w14:textId="77777777" w:rsidR="00C15CB0" w:rsidRPr="00D54329" w:rsidRDefault="00160A0F">
      <w:pPr>
        <w:pStyle w:val="NO"/>
        <w:rPr>
          <w:i/>
          <w:iCs/>
          <w:lang w:eastAsia="en-GB"/>
        </w:rPr>
      </w:pPr>
      <w:r w:rsidRPr="00D54329">
        <w:rPr>
          <w:i/>
          <w:iCs/>
        </w:rPr>
        <w:t>NOTE 2:</w:t>
      </w:r>
      <w:r w:rsidRPr="00D54329">
        <w:rPr>
          <w:i/>
          <w:iCs/>
        </w:rPr>
        <w:tab/>
        <w:t xml:space="preserve"> 5 ms network latency is assumed and added to satellite one-way delay.</w:t>
      </w:r>
    </w:p>
    <w:p w14:paraId="061B0C91" w14:textId="77777777" w:rsidR="00C15CB0" w:rsidRPr="00D54329" w:rsidRDefault="00160A0F">
      <w:pPr>
        <w:rPr>
          <w:bCs/>
          <w:i/>
          <w:iCs/>
        </w:rPr>
      </w:pPr>
      <w:r w:rsidRPr="00D54329">
        <w:rPr>
          <w:i/>
          <w:iCs/>
        </w:rPr>
        <w:t>A 5G system providing service with satellite access shall be able to support LEO based satellite access with up to 35 ms end-to-end latency.</w:t>
      </w:r>
    </w:p>
    <w:p w14:paraId="56BDD444" w14:textId="77777777" w:rsidR="00C15CB0" w:rsidRPr="00D54329" w:rsidRDefault="00160A0F">
      <w:pPr>
        <w:pStyle w:val="NO"/>
        <w:rPr>
          <w:i/>
          <w:iCs/>
          <w:lang w:eastAsia="en-GB"/>
        </w:rPr>
      </w:pPr>
      <w:r w:rsidRPr="00D54329">
        <w:rPr>
          <w:i/>
          <w:iCs/>
        </w:rPr>
        <w:t>NOTE 3:</w:t>
      </w:r>
      <w:r w:rsidRPr="00D54329">
        <w:rPr>
          <w:i/>
          <w:iCs/>
        </w:rPr>
        <w:tab/>
        <w:t xml:space="preserve"> 5 ms network latency is assumed and added to satellite one-way delay.</w:t>
      </w:r>
    </w:p>
    <w:p w14:paraId="4B851A61" w14:textId="77777777" w:rsidR="00C15CB0" w:rsidRPr="00D54329" w:rsidRDefault="00160A0F">
      <w:pPr>
        <w:rPr>
          <w:bCs/>
          <w:i/>
          <w:iCs/>
        </w:rPr>
      </w:pPr>
      <w:r w:rsidRPr="00D54329">
        <w:rPr>
          <w:bCs/>
          <w:i/>
          <w:iCs/>
        </w:rPr>
        <w:t>A 5G system shall support negotiation on quality of service taking into account latency penalty to optimise the QoE for UE.</w:t>
      </w:r>
    </w:p>
    <w:p w14:paraId="4C51E7BC" w14:textId="77777777" w:rsidR="00C15CB0" w:rsidRPr="00D54329" w:rsidRDefault="00160A0F">
      <w:pPr>
        <w:rPr>
          <w:i/>
          <w:iCs/>
        </w:rPr>
      </w:pPr>
      <w:r w:rsidRPr="00D54329">
        <w:rPr>
          <w:i/>
          <w:iCs/>
        </w:rPr>
        <w:t>The 5G system with satellite access shall support high uplink data rates for 5G satellite UEs.</w:t>
      </w:r>
    </w:p>
    <w:p w14:paraId="7D33F1BB" w14:textId="77777777" w:rsidR="00C15CB0" w:rsidRPr="00D54329" w:rsidRDefault="00160A0F">
      <w:pPr>
        <w:rPr>
          <w:i/>
          <w:iCs/>
        </w:rPr>
      </w:pPr>
      <w:r w:rsidRPr="00D54329">
        <w:rPr>
          <w:i/>
          <w:iCs/>
        </w:rPr>
        <w:t>The 5G system with satellite access shall support high downlink data rates for 5G satellite UEs.</w:t>
      </w:r>
    </w:p>
    <w:p w14:paraId="4CCD9C5A" w14:textId="77777777" w:rsidR="00C15CB0" w:rsidRPr="00D54329" w:rsidRDefault="00160A0F">
      <w:pPr>
        <w:rPr>
          <w:i/>
          <w:iCs/>
        </w:rPr>
      </w:pPr>
      <w:r w:rsidRPr="00D54329">
        <w:rPr>
          <w:i/>
          <w:iCs/>
        </w:rPr>
        <w:t>The 5G system with satellite access shall support communication service availabilities of at least 99,99 %.</w:t>
      </w:r>
    </w:p>
    <w:p w14:paraId="06F407A2" w14:textId="31DC1E89" w:rsidR="00C15CB0" w:rsidRPr="00D54329" w:rsidRDefault="00160A0F">
      <w:pPr>
        <w:pStyle w:val="TH"/>
        <w:rPr>
          <w:rFonts w:eastAsia="SimSun"/>
          <w:b w:val="0"/>
          <w:lang w:eastAsia="zh-CN"/>
        </w:rPr>
      </w:pPr>
      <w:r w:rsidRPr="00D54329">
        <w:rPr>
          <w:lang w:eastAsia="en-GB"/>
        </w:rPr>
        <w:lastRenderedPageBreak/>
        <w:t xml:space="preserve">Table </w:t>
      </w:r>
      <w:r w:rsidRPr="00D54329">
        <w:rPr>
          <w:rFonts w:eastAsia="SimSun" w:hint="eastAsia"/>
          <w:lang w:eastAsia="zh-CN"/>
        </w:rPr>
        <w:t>8</w:t>
      </w:r>
      <w:r w:rsidRPr="00D54329">
        <w:rPr>
          <w:lang w:eastAsia="en-GB"/>
        </w:rPr>
        <w:t>.</w:t>
      </w:r>
      <w:r w:rsidR="00325D33" w:rsidRPr="00D54329">
        <w:rPr>
          <w:rFonts w:eastAsia="SimSun"/>
          <w:lang w:eastAsia="zh-CN"/>
        </w:rPr>
        <w:t>6</w:t>
      </w:r>
      <w:r w:rsidRPr="00D54329">
        <w:rPr>
          <w:lang w:eastAsia="en-GB"/>
        </w:rPr>
        <w:t>.</w:t>
      </w:r>
      <w:r w:rsidRPr="00D54329">
        <w:rPr>
          <w:rFonts w:eastAsia="SimSun" w:hint="eastAsia"/>
          <w:lang w:eastAsia="zh-CN"/>
        </w:rPr>
        <w:t>5</w:t>
      </w:r>
      <w:r w:rsidRPr="00D54329">
        <w:rPr>
          <w:lang w:eastAsia="en-GB"/>
        </w:rPr>
        <w:t>-1: Performance requirements for satellite access</w:t>
      </w:r>
      <w:r w:rsidRPr="00D54329">
        <w:rPr>
          <w:rFonts w:eastAsia="SimSun" w:hint="eastAsia"/>
          <w:lang w:eastAsia="zh-CN"/>
        </w:rPr>
        <w:t xml:space="preserve"> (</w:t>
      </w:r>
      <w:r w:rsidRPr="00D54329">
        <w:rPr>
          <w:lang w:eastAsia="en-GB"/>
        </w:rPr>
        <w:t>Table 7.4.2-1</w:t>
      </w:r>
      <w:r w:rsidRPr="00D54329">
        <w:rPr>
          <w:rFonts w:eastAsia="SimSun" w:hint="eastAsia"/>
          <w:lang w:eastAsia="zh-CN"/>
        </w:rPr>
        <w:t xml:space="preserve"> from </w:t>
      </w:r>
      <w:r w:rsidRPr="00D54329">
        <w:rPr>
          <w:rFonts w:eastAsia="SimSun"/>
          <w:lang w:eastAsia="zh-CN"/>
        </w:rPr>
        <w:t>[14]</w:t>
      </w:r>
      <w:r w:rsidRPr="00D54329">
        <w:rPr>
          <w:rFonts w:eastAsia="SimSun" w:hint="eastAsia"/>
          <w:lang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E4734A" w14:paraId="39B480EE" w14:textId="77777777" w:rsidTr="00E4734A">
        <w:trPr>
          <w:tblHeader/>
        </w:trPr>
        <w:tc>
          <w:tcPr>
            <w:tcW w:w="1129" w:type="dxa"/>
            <w:tcMar>
              <w:left w:w="57" w:type="dxa"/>
              <w:right w:w="57" w:type="dxa"/>
            </w:tcMar>
          </w:tcPr>
          <w:p w14:paraId="5AD58AA5" w14:textId="77777777" w:rsidR="00C15CB0" w:rsidRPr="00E4734A" w:rsidRDefault="00160A0F" w:rsidP="00E4734A">
            <w:pPr>
              <w:pStyle w:val="TAH"/>
              <w:rPr>
                <w:bCs/>
                <w:sz w:val="16"/>
                <w:lang w:eastAsia="en-GB"/>
              </w:rPr>
            </w:pPr>
            <w:bookmarkStart w:id="1204" w:name="_MCCTEMPBM_CRPT86320155___4" w:colFirst="0" w:colLast="7"/>
            <w:r w:rsidRPr="00E4734A">
              <w:rPr>
                <w:bCs/>
                <w:sz w:val="16"/>
                <w:lang w:eastAsia="en-GB"/>
              </w:rPr>
              <w:t>Scenario</w:t>
            </w:r>
          </w:p>
        </w:tc>
        <w:tc>
          <w:tcPr>
            <w:tcW w:w="1134" w:type="dxa"/>
            <w:tcMar>
              <w:left w:w="57" w:type="dxa"/>
              <w:right w:w="57" w:type="dxa"/>
            </w:tcMar>
          </w:tcPr>
          <w:p w14:paraId="4D34D001" w14:textId="77777777" w:rsidR="00C15CB0" w:rsidRPr="00E4734A" w:rsidRDefault="00160A0F" w:rsidP="00E4734A">
            <w:pPr>
              <w:pStyle w:val="TAH"/>
              <w:rPr>
                <w:bCs/>
                <w:sz w:val="16"/>
                <w:lang w:eastAsia="en-GB"/>
              </w:rPr>
            </w:pPr>
            <w:r w:rsidRPr="00E4734A">
              <w:rPr>
                <w:bCs/>
                <w:sz w:val="16"/>
                <w:lang w:eastAsia="en-GB"/>
              </w:rPr>
              <w:t>Experienced data rate (DL)</w:t>
            </w:r>
          </w:p>
        </w:tc>
        <w:tc>
          <w:tcPr>
            <w:tcW w:w="1134" w:type="dxa"/>
            <w:tcMar>
              <w:left w:w="57" w:type="dxa"/>
              <w:right w:w="57" w:type="dxa"/>
            </w:tcMar>
          </w:tcPr>
          <w:p w14:paraId="7E1C9E10" w14:textId="77777777" w:rsidR="00C15CB0" w:rsidRPr="00E4734A" w:rsidRDefault="00160A0F" w:rsidP="00E4734A">
            <w:pPr>
              <w:pStyle w:val="TAH"/>
              <w:rPr>
                <w:bCs/>
                <w:sz w:val="16"/>
                <w:lang w:eastAsia="en-GB"/>
              </w:rPr>
            </w:pPr>
            <w:r w:rsidRPr="00E4734A">
              <w:rPr>
                <w:bCs/>
                <w:sz w:val="16"/>
                <w:lang w:eastAsia="en-GB"/>
              </w:rPr>
              <w:t>Experienced data rate (UL)</w:t>
            </w:r>
          </w:p>
        </w:tc>
        <w:tc>
          <w:tcPr>
            <w:tcW w:w="1134" w:type="dxa"/>
            <w:tcMar>
              <w:left w:w="57" w:type="dxa"/>
              <w:right w:w="57" w:type="dxa"/>
            </w:tcMar>
          </w:tcPr>
          <w:p w14:paraId="2AE8B4A4" w14:textId="77777777" w:rsidR="00C15CB0" w:rsidRPr="00E4734A" w:rsidRDefault="00160A0F" w:rsidP="00E4734A">
            <w:pPr>
              <w:pStyle w:val="TAH"/>
              <w:rPr>
                <w:bCs/>
                <w:sz w:val="16"/>
                <w:lang w:eastAsia="en-GB"/>
              </w:rPr>
            </w:pPr>
            <w:r w:rsidRPr="00E4734A">
              <w:rPr>
                <w:bCs/>
                <w:sz w:val="16"/>
                <w:lang w:eastAsia="en-GB"/>
              </w:rPr>
              <w:t>Area traffic capacity</w:t>
            </w:r>
          </w:p>
          <w:p w14:paraId="3C66AF8D" w14:textId="77777777" w:rsidR="00C15CB0" w:rsidRPr="00E4734A" w:rsidRDefault="00160A0F" w:rsidP="00E4734A">
            <w:pPr>
              <w:pStyle w:val="TAH"/>
              <w:rPr>
                <w:bCs/>
                <w:sz w:val="16"/>
                <w:lang w:eastAsia="en-GB"/>
              </w:rPr>
            </w:pPr>
            <w:r w:rsidRPr="00E4734A">
              <w:rPr>
                <w:bCs/>
                <w:sz w:val="16"/>
                <w:lang w:eastAsia="en-GB"/>
              </w:rPr>
              <w:t xml:space="preserve">(DL) </w:t>
            </w:r>
          </w:p>
          <w:p w14:paraId="4A6981FF" w14:textId="77777777" w:rsidR="00C15CB0" w:rsidRPr="00E4734A" w:rsidRDefault="00160A0F" w:rsidP="00E4734A">
            <w:pPr>
              <w:pStyle w:val="TAH"/>
              <w:rPr>
                <w:bCs/>
                <w:sz w:val="16"/>
                <w:lang w:eastAsia="en-GB"/>
              </w:rPr>
            </w:pPr>
            <w:r w:rsidRPr="00E4734A">
              <w:rPr>
                <w:bCs/>
                <w:sz w:val="16"/>
                <w:lang w:eastAsia="en-GB"/>
              </w:rPr>
              <w:t>(note 1)</w:t>
            </w:r>
          </w:p>
        </w:tc>
        <w:tc>
          <w:tcPr>
            <w:tcW w:w="997" w:type="dxa"/>
            <w:tcMar>
              <w:left w:w="57" w:type="dxa"/>
              <w:right w:w="57" w:type="dxa"/>
            </w:tcMar>
          </w:tcPr>
          <w:p w14:paraId="4CAD024E" w14:textId="77777777" w:rsidR="00C15CB0" w:rsidRPr="00E4734A" w:rsidRDefault="00160A0F" w:rsidP="00E4734A">
            <w:pPr>
              <w:pStyle w:val="TAH"/>
              <w:rPr>
                <w:bCs/>
                <w:sz w:val="16"/>
                <w:lang w:eastAsia="en-GB"/>
              </w:rPr>
            </w:pPr>
            <w:r w:rsidRPr="00E4734A">
              <w:rPr>
                <w:bCs/>
                <w:sz w:val="16"/>
                <w:lang w:eastAsia="en-GB"/>
              </w:rPr>
              <w:t>Area traffic capacity</w:t>
            </w:r>
          </w:p>
          <w:p w14:paraId="243E4F0B" w14:textId="77777777" w:rsidR="00C15CB0" w:rsidRPr="00E4734A" w:rsidRDefault="00160A0F" w:rsidP="00E4734A">
            <w:pPr>
              <w:pStyle w:val="TAH"/>
              <w:rPr>
                <w:bCs/>
                <w:sz w:val="16"/>
                <w:lang w:eastAsia="en-GB"/>
              </w:rPr>
            </w:pPr>
            <w:r w:rsidRPr="00E4734A">
              <w:rPr>
                <w:bCs/>
                <w:sz w:val="16"/>
                <w:lang w:eastAsia="en-GB"/>
              </w:rPr>
              <w:t xml:space="preserve">(UL) </w:t>
            </w:r>
          </w:p>
          <w:p w14:paraId="056B1145" w14:textId="77777777" w:rsidR="00C15CB0" w:rsidRPr="00E4734A" w:rsidRDefault="00160A0F" w:rsidP="00E4734A">
            <w:pPr>
              <w:pStyle w:val="TAH"/>
              <w:rPr>
                <w:bCs/>
                <w:sz w:val="16"/>
                <w:lang w:eastAsia="en-GB"/>
              </w:rPr>
            </w:pPr>
            <w:r w:rsidRPr="00E4734A">
              <w:rPr>
                <w:bCs/>
                <w:sz w:val="16"/>
                <w:lang w:eastAsia="en-GB"/>
              </w:rPr>
              <w:t>(note 1)</w:t>
            </w:r>
          </w:p>
        </w:tc>
        <w:tc>
          <w:tcPr>
            <w:tcW w:w="1134" w:type="dxa"/>
            <w:tcMar>
              <w:left w:w="57" w:type="dxa"/>
              <w:right w:w="57" w:type="dxa"/>
            </w:tcMar>
          </w:tcPr>
          <w:p w14:paraId="77824759" w14:textId="77777777" w:rsidR="00C15CB0" w:rsidRPr="00E4734A" w:rsidRDefault="00160A0F" w:rsidP="00E4734A">
            <w:pPr>
              <w:pStyle w:val="TAH"/>
              <w:rPr>
                <w:bCs/>
                <w:sz w:val="16"/>
                <w:lang w:eastAsia="en-GB"/>
              </w:rPr>
            </w:pPr>
            <w:r w:rsidRPr="00E4734A">
              <w:rPr>
                <w:bCs/>
                <w:sz w:val="16"/>
                <w:lang w:eastAsia="en-GB"/>
              </w:rPr>
              <w:t xml:space="preserve">Overall user density </w:t>
            </w:r>
          </w:p>
        </w:tc>
        <w:tc>
          <w:tcPr>
            <w:tcW w:w="993" w:type="dxa"/>
            <w:tcMar>
              <w:left w:w="57" w:type="dxa"/>
              <w:right w:w="57" w:type="dxa"/>
            </w:tcMar>
          </w:tcPr>
          <w:p w14:paraId="5BF825E1" w14:textId="77777777" w:rsidR="00C15CB0" w:rsidRPr="00E4734A" w:rsidRDefault="00160A0F" w:rsidP="00E4734A">
            <w:pPr>
              <w:pStyle w:val="TAH"/>
              <w:rPr>
                <w:bCs/>
                <w:sz w:val="16"/>
                <w:lang w:eastAsia="en-GB"/>
              </w:rPr>
            </w:pPr>
            <w:r w:rsidRPr="00E4734A">
              <w:rPr>
                <w:bCs/>
                <w:sz w:val="16"/>
                <w:lang w:eastAsia="en-GB"/>
              </w:rPr>
              <w:t>Activity factor</w:t>
            </w:r>
          </w:p>
        </w:tc>
        <w:tc>
          <w:tcPr>
            <w:tcW w:w="1275" w:type="dxa"/>
            <w:tcMar>
              <w:left w:w="57" w:type="dxa"/>
              <w:right w:w="57" w:type="dxa"/>
            </w:tcMar>
          </w:tcPr>
          <w:p w14:paraId="59D20F04" w14:textId="77777777" w:rsidR="00C15CB0" w:rsidRPr="00E4734A" w:rsidRDefault="00160A0F" w:rsidP="00E4734A">
            <w:pPr>
              <w:pStyle w:val="TAH"/>
              <w:rPr>
                <w:bCs/>
                <w:sz w:val="16"/>
                <w:lang w:eastAsia="en-GB"/>
              </w:rPr>
            </w:pPr>
            <w:r w:rsidRPr="00E4734A">
              <w:rPr>
                <w:bCs/>
                <w:sz w:val="16"/>
                <w:lang w:eastAsia="en-GB"/>
              </w:rPr>
              <w:t>UE speed</w:t>
            </w:r>
          </w:p>
        </w:tc>
        <w:tc>
          <w:tcPr>
            <w:tcW w:w="993" w:type="dxa"/>
            <w:tcMar>
              <w:left w:w="57" w:type="dxa"/>
              <w:right w:w="57" w:type="dxa"/>
            </w:tcMar>
          </w:tcPr>
          <w:p w14:paraId="6A96E3F8" w14:textId="77777777" w:rsidR="00C15CB0" w:rsidRPr="00E4734A" w:rsidRDefault="00160A0F" w:rsidP="00E4734A">
            <w:pPr>
              <w:pStyle w:val="TAH"/>
              <w:rPr>
                <w:bCs/>
                <w:sz w:val="16"/>
                <w:lang w:eastAsia="en-GB"/>
              </w:rPr>
            </w:pPr>
            <w:r w:rsidRPr="00E4734A">
              <w:rPr>
                <w:bCs/>
                <w:sz w:val="16"/>
                <w:lang w:eastAsia="en-GB"/>
              </w:rPr>
              <w:t>UE type</w:t>
            </w:r>
          </w:p>
        </w:tc>
      </w:tr>
      <w:tr w:rsidR="00C15CB0" w:rsidRPr="00D54329" w14:paraId="1BB33851" w14:textId="77777777">
        <w:tc>
          <w:tcPr>
            <w:tcW w:w="1129" w:type="dxa"/>
            <w:tcMar>
              <w:left w:w="57" w:type="dxa"/>
              <w:right w:w="57" w:type="dxa"/>
            </w:tcMar>
          </w:tcPr>
          <w:p w14:paraId="5CC2EA26" w14:textId="77777777" w:rsidR="00C15CB0" w:rsidRPr="00D54329" w:rsidRDefault="00160A0F">
            <w:pPr>
              <w:keepNext/>
              <w:keepLines/>
              <w:spacing w:after="0"/>
              <w:jc w:val="center"/>
              <w:rPr>
                <w:rFonts w:ascii="Arial" w:hAnsi="Arial" w:cs="Arial"/>
                <w:sz w:val="16"/>
                <w:szCs w:val="16"/>
                <w:lang w:eastAsia="en-GB"/>
              </w:rPr>
            </w:pPr>
            <w:bookmarkStart w:id="1205" w:name="_MCCTEMPBM_CRPT86320156___4" w:colFirst="0" w:colLast="8"/>
            <w:bookmarkEnd w:id="1204"/>
            <w:r w:rsidRPr="00D54329">
              <w:rPr>
                <w:rFonts w:ascii="Arial" w:hAnsi="Arial" w:cs="Arial"/>
                <w:sz w:val="16"/>
                <w:szCs w:val="16"/>
                <w:lang w:eastAsia="en-GB"/>
              </w:rPr>
              <w:t>Pedestrian</w:t>
            </w:r>
          </w:p>
          <w:p w14:paraId="3C9D9CC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2)</w:t>
            </w:r>
          </w:p>
        </w:tc>
        <w:tc>
          <w:tcPr>
            <w:tcW w:w="1134" w:type="dxa"/>
            <w:tcMar>
              <w:left w:w="57" w:type="dxa"/>
              <w:right w:w="57" w:type="dxa"/>
            </w:tcMar>
          </w:tcPr>
          <w:p w14:paraId="05946A7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Mbit/s</w:t>
            </w:r>
          </w:p>
        </w:tc>
        <w:tc>
          <w:tcPr>
            <w:tcW w:w="1134" w:type="dxa"/>
            <w:tcMar>
              <w:left w:w="57" w:type="dxa"/>
              <w:right w:w="57" w:type="dxa"/>
            </w:tcMar>
          </w:tcPr>
          <w:p w14:paraId="29C6225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kbit/s</w:t>
            </w:r>
          </w:p>
        </w:tc>
        <w:tc>
          <w:tcPr>
            <w:tcW w:w="1134" w:type="dxa"/>
            <w:tcMar>
              <w:left w:w="57" w:type="dxa"/>
              <w:right w:w="57" w:type="dxa"/>
            </w:tcMar>
          </w:tcPr>
          <w:p w14:paraId="312030C8"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 Mbit/s/km</w:t>
            </w:r>
            <w:r w:rsidRPr="00D54329">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150 kbit/s/km</w:t>
            </w:r>
            <w:r w:rsidRPr="00D54329">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[100]/km</w:t>
            </w:r>
            <w:r w:rsidRPr="00D54329">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[1,5] %</w:t>
            </w:r>
          </w:p>
        </w:tc>
        <w:tc>
          <w:tcPr>
            <w:tcW w:w="1275" w:type="dxa"/>
            <w:tcMar>
              <w:left w:w="57" w:type="dxa"/>
              <w:right w:w="57" w:type="dxa"/>
            </w:tcMar>
          </w:tcPr>
          <w:p w14:paraId="6B71297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Pedestrian</w:t>
            </w:r>
          </w:p>
        </w:tc>
        <w:tc>
          <w:tcPr>
            <w:tcW w:w="993" w:type="dxa"/>
            <w:tcMar>
              <w:left w:w="57" w:type="dxa"/>
              <w:right w:w="57" w:type="dxa"/>
            </w:tcMar>
          </w:tcPr>
          <w:p w14:paraId="6F51443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4E77A66" w14:textId="77777777">
        <w:tc>
          <w:tcPr>
            <w:tcW w:w="1129" w:type="dxa"/>
            <w:tcMar>
              <w:left w:w="57" w:type="dxa"/>
              <w:right w:w="57" w:type="dxa"/>
            </w:tcMar>
          </w:tcPr>
          <w:p w14:paraId="45844DC6" w14:textId="77777777" w:rsidR="00C15CB0" w:rsidRPr="00D54329" w:rsidRDefault="00160A0F">
            <w:pPr>
              <w:keepNext/>
              <w:keepLines/>
              <w:spacing w:after="0"/>
              <w:jc w:val="center"/>
              <w:rPr>
                <w:rFonts w:ascii="Arial" w:hAnsi="Arial" w:cs="Arial"/>
                <w:sz w:val="16"/>
                <w:szCs w:val="16"/>
                <w:lang w:eastAsia="en-GB"/>
              </w:rPr>
            </w:pPr>
            <w:bookmarkStart w:id="1206" w:name="_MCCTEMPBM_CRPT86320157___4" w:colFirst="0" w:colLast="7"/>
            <w:bookmarkEnd w:id="1205"/>
            <w:r w:rsidRPr="00D54329">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7BE9563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419CB1B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335B064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60BFC1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4D2468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1E8C33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km/h</w:t>
            </w:r>
          </w:p>
        </w:tc>
        <w:tc>
          <w:tcPr>
            <w:tcW w:w="993" w:type="dxa"/>
            <w:tcMar>
              <w:left w:w="57" w:type="dxa"/>
              <w:right w:w="57" w:type="dxa"/>
            </w:tcMar>
          </w:tcPr>
          <w:p w14:paraId="79971AA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AB92190" w14:textId="77777777">
        <w:tc>
          <w:tcPr>
            <w:tcW w:w="1129" w:type="dxa"/>
            <w:tcMar>
              <w:left w:w="57" w:type="dxa"/>
              <w:right w:w="57" w:type="dxa"/>
            </w:tcMar>
          </w:tcPr>
          <w:p w14:paraId="2F4F7831" w14:textId="77777777" w:rsidR="00C15CB0" w:rsidRPr="00D54329" w:rsidRDefault="00160A0F">
            <w:pPr>
              <w:keepNext/>
              <w:keepLines/>
              <w:spacing w:after="0"/>
              <w:jc w:val="center"/>
              <w:rPr>
                <w:rFonts w:ascii="Arial" w:hAnsi="Arial" w:cs="Arial"/>
                <w:sz w:val="16"/>
                <w:szCs w:val="16"/>
                <w:lang w:eastAsia="en-GB"/>
              </w:rPr>
            </w:pPr>
            <w:bookmarkStart w:id="1207" w:name="_MCCTEMPBM_CRPT86320158___4" w:colFirst="0" w:colLast="5"/>
            <w:bookmarkStart w:id="1208" w:name="_MCCTEMPBM_CRPT86320159___4" w:colFirst="6" w:colLast="7"/>
            <w:bookmarkEnd w:id="1206"/>
            <w:r w:rsidRPr="00D54329">
              <w:rPr>
                <w:rFonts w:ascii="Arial" w:hAnsi="Arial" w:cs="Arial"/>
                <w:sz w:val="16"/>
                <w:szCs w:val="16"/>
                <w:lang w:eastAsia="en-GB"/>
              </w:rPr>
              <w:t>Vehicular connectivity</w:t>
            </w:r>
          </w:p>
          <w:p w14:paraId="16C2C1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3)</w:t>
            </w:r>
          </w:p>
        </w:tc>
        <w:tc>
          <w:tcPr>
            <w:tcW w:w="1134" w:type="dxa"/>
            <w:tcMar>
              <w:left w:w="57" w:type="dxa"/>
              <w:right w:w="57" w:type="dxa"/>
            </w:tcMar>
          </w:tcPr>
          <w:p w14:paraId="487998D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7BEA34F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2FFE4E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0DFCD8F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381C694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p w14:paraId="34FF91B3" w14:textId="77777777" w:rsidR="00C15CB0" w:rsidRPr="00D54329"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w:t>
            </w:r>
          </w:p>
        </w:tc>
        <w:tc>
          <w:tcPr>
            <w:tcW w:w="1275" w:type="dxa"/>
            <w:tcMar>
              <w:left w:w="57" w:type="dxa"/>
              <w:right w:w="57" w:type="dxa"/>
            </w:tcMar>
          </w:tcPr>
          <w:p w14:paraId="54515CC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250 km/h</w:t>
            </w:r>
          </w:p>
        </w:tc>
        <w:tc>
          <w:tcPr>
            <w:tcW w:w="993" w:type="dxa"/>
            <w:tcMar>
              <w:left w:w="57" w:type="dxa"/>
              <w:right w:w="57" w:type="dxa"/>
            </w:tcMar>
          </w:tcPr>
          <w:p w14:paraId="50612AF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6FA65AA1" w14:textId="77777777">
        <w:tc>
          <w:tcPr>
            <w:tcW w:w="1129" w:type="dxa"/>
            <w:tcMar>
              <w:left w:w="57" w:type="dxa"/>
              <w:right w:w="57" w:type="dxa"/>
            </w:tcMar>
          </w:tcPr>
          <w:p w14:paraId="6B496C20" w14:textId="77777777" w:rsidR="00C15CB0" w:rsidRPr="00D54329" w:rsidRDefault="00160A0F">
            <w:pPr>
              <w:keepNext/>
              <w:keepLines/>
              <w:spacing w:after="0"/>
              <w:jc w:val="center"/>
              <w:rPr>
                <w:rFonts w:ascii="Arial" w:hAnsi="Arial" w:cs="Arial"/>
                <w:sz w:val="16"/>
                <w:szCs w:val="16"/>
                <w:lang w:eastAsia="en-GB"/>
              </w:rPr>
            </w:pPr>
            <w:bookmarkStart w:id="1209" w:name="_MCCTEMPBM_CRPT86320160___4" w:colFirst="0" w:colLast="8"/>
            <w:bookmarkEnd w:id="1207"/>
            <w:bookmarkEnd w:id="1208"/>
            <w:r w:rsidRPr="00D54329">
              <w:rPr>
                <w:rFonts w:ascii="Arial" w:hAnsi="Arial" w:cs="Arial"/>
                <w:sz w:val="16"/>
                <w:szCs w:val="16"/>
                <w:lang w:eastAsia="en-GB"/>
              </w:rPr>
              <w:t>Airplanes connectivity</w:t>
            </w:r>
          </w:p>
          <w:p w14:paraId="7AC5E72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w:t>
            </w:r>
          </w:p>
        </w:tc>
        <w:tc>
          <w:tcPr>
            <w:tcW w:w="1134" w:type="dxa"/>
            <w:tcMar>
              <w:left w:w="57" w:type="dxa"/>
              <w:right w:w="57" w:type="dxa"/>
            </w:tcMar>
          </w:tcPr>
          <w:p w14:paraId="1541DA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754AEBF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564C18A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4059E2E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361BE6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1945B189" w14:textId="77777777">
        <w:tc>
          <w:tcPr>
            <w:tcW w:w="1129" w:type="dxa"/>
            <w:tcMar>
              <w:left w:w="57" w:type="dxa"/>
              <w:right w:w="57" w:type="dxa"/>
            </w:tcMar>
          </w:tcPr>
          <w:p w14:paraId="5BEFD862" w14:textId="77777777" w:rsidR="00C15CB0" w:rsidRPr="00D54329" w:rsidRDefault="00160A0F">
            <w:pPr>
              <w:keepNext/>
              <w:keepLines/>
              <w:spacing w:after="0"/>
              <w:jc w:val="center"/>
              <w:rPr>
                <w:rFonts w:ascii="Arial" w:hAnsi="Arial" w:cs="Arial"/>
                <w:sz w:val="16"/>
                <w:szCs w:val="16"/>
                <w:lang w:eastAsia="en-GB"/>
              </w:rPr>
            </w:pPr>
            <w:bookmarkStart w:id="1210" w:name="_MCCTEMPBM_CRPT86320161___4"/>
            <w:bookmarkStart w:id="1211" w:name="_MCCTEMPBM_CRPT86320162___4" w:colFirst="1" w:colLast="7"/>
            <w:bookmarkEnd w:id="1209"/>
            <w:r w:rsidRPr="00D54329">
              <w:rPr>
                <w:rFonts w:ascii="Arial" w:hAnsi="Arial" w:cs="Arial"/>
                <w:sz w:val="16"/>
                <w:szCs w:val="16"/>
                <w:lang w:eastAsia="en-GB"/>
              </w:rPr>
              <w:t>Stationary</w:t>
            </w:r>
          </w:p>
          <w:bookmarkEnd w:id="1210"/>
          <w:p w14:paraId="1B4D1839"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5B47DA5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E90C88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436992F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439241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F297B7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5715AA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tc>
        <w:tc>
          <w:tcPr>
            <w:tcW w:w="993" w:type="dxa"/>
            <w:tcMar>
              <w:left w:w="57" w:type="dxa"/>
              <w:right w:w="57" w:type="dxa"/>
            </w:tcMar>
          </w:tcPr>
          <w:p w14:paraId="78B029E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Building mounted</w:t>
            </w:r>
          </w:p>
        </w:tc>
      </w:tr>
      <w:tr w:rsidR="00C15CB0" w:rsidRPr="00D54329" w14:paraId="0D55F87E" w14:textId="77777777">
        <w:tc>
          <w:tcPr>
            <w:tcW w:w="1129" w:type="dxa"/>
            <w:tcMar>
              <w:left w:w="57" w:type="dxa"/>
              <w:right w:w="57" w:type="dxa"/>
            </w:tcMar>
          </w:tcPr>
          <w:p w14:paraId="21B8840D" w14:textId="77777777" w:rsidR="00C15CB0" w:rsidRPr="00D54329" w:rsidRDefault="00160A0F">
            <w:pPr>
              <w:keepNext/>
              <w:keepLines/>
              <w:spacing w:after="0"/>
              <w:jc w:val="center"/>
              <w:rPr>
                <w:rFonts w:ascii="Arial" w:hAnsi="Arial" w:cs="Arial"/>
                <w:sz w:val="16"/>
                <w:szCs w:val="16"/>
                <w:lang w:eastAsia="en-GB"/>
              </w:rPr>
            </w:pPr>
            <w:bookmarkStart w:id="1212" w:name="_MCCTEMPBM_CRPT86320163___4"/>
            <w:bookmarkStart w:id="1213" w:name="_MCCTEMPBM_CRPT86320164___4" w:colFirst="1" w:colLast="7"/>
            <w:bookmarkEnd w:id="1211"/>
            <w:r w:rsidRPr="00D54329">
              <w:rPr>
                <w:rFonts w:ascii="Arial" w:hAnsi="Arial" w:cs="Arial"/>
                <w:sz w:val="16"/>
                <w:szCs w:val="16"/>
                <w:lang w:eastAsia="en-GB"/>
              </w:rPr>
              <w:t xml:space="preserve">Video surveillance </w:t>
            </w:r>
          </w:p>
          <w:p w14:paraId="3EAEB1C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4a)</w:t>
            </w:r>
          </w:p>
          <w:bookmarkEnd w:id="1212"/>
          <w:p w14:paraId="4EE7DF76"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[0,5] Mbit/s</w:t>
            </w:r>
          </w:p>
        </w:tc>
        <w:tc>
          <w:tcPr>
            <w:tcW w:w="1134" w:type="dxa"/>
            <w:tcMar>
              <w:left w:w="57" w:type="dxa"/>
              <w:right w:w="57" w:type="dxa"/>
            </w:tcMar>
          </w:tcPr>
          <w:p w14:paraId="02FDC67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Mbit/s</w:t>
            </w:r>
          </w:p>
        </w:tc>
        <w:tc>
          <w:tcPr>
            <w:tcW w:w="1134" w:type="dxa"/>
            <w:tcMar>
              <w:left w:w="57" w:type="dxa"/>
              <w:right w:w="57" w:type="dxa"/>
            </w:tcMar>
          </w:tcPr>
          <w:p w14:paraId="5CB3B891"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7" w:type="dxa"/>
            <w:tcMar>
              <w:left w:w="57" w:type="dxa"/>
              <w:right w:w="57" w:type="dxa"/>
            </w:tcMar>
          </w:tcPr>
          <w:p w14:paraId="75BC7DBF"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1134" w:type="dxa"/>
            <w:tcMar>
              <w:left w:w="57" w:type="dxa"/>
              <w:right w:w="57" w:type="dxa"/>
            </w:tcMar>
          </w:tcPr>
          <w:p w14:paraId="5B310EE2"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3" w:type="dxa"/>
            <w:tcMar>
              <w:left w:w="57" w:type="dxa"/>
              <w:right w:w="57" w:type="dxa"/>
            </w:tcMar>
          </w:tcPr>
          <w:p w14:paraId="0414CFB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D72651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120 km/h or</w:t>
            </w:r>
          </w:p>
          <w:p w14:paraId="189E19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p w14:paraId="04440E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4b)</w:t>
            </w:r>
          </w:p>
          <w:p w14:paraId="41E0984F" w14:textId="77777777" w:rsidR="00C15CB0" w:rsidRPr="00D54329"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D54329" w:rsidRDefault="00160A0F">
            <w:pPr>
              <w:keepNext/>
              <w:keepLines/>
              <w:spacing w:after="0"/>
              <w:jc w:val="center"/>
              <w:rPr>
                <w:rFonts w:ascii="Arial" w:hAnsi="Arial" w:cs="Arial"/>
                <w:sz w:val="16"/>
                <w:szCs w:val="16"/>
                <w:lang w:eastAsia="en-GB"/>
              </w:rPr>
            </w:pPr>
            <w:bookmarkStart w:id="1214" w:name="_MCCTEMPBM_CRPT86320165___4"/>
            <w:r w:rsidRPr="00D54329">
              <w:rPr>
                <w:rFonts w:ascii="Arial" w:hAnsi="Arial" w:cs="Arial"/>
                <w:sz w:val="16"/>
                <w:szCs w:val="16"/>
                <w:lang w:eastAsia="en-GB"/>
              </w:rPr>
              <w:t>Vehicle mounted or fixed installation</w:t>
            </w:r>
            <w:bookmarkEnd w:id="1214"/>
          </w:p>
        </w:tc>
      </w:tr>
      <w:tr w:rsidR="00C15CB0" w:rsidRPr="00D54329" w14:paraId="08BED35F" w14:textId="77777777">
        <w:tc>
          <w:tcPr>
            <w:tcW w:w="1129" w:type="dxa"/>
            <w:tcMar>
              <w:left w:w="57" w:type="dxa"/>
              <w:right w:w="57" w:type="dxa"/>
            </w:tcMar>
          </w:tcPr>
          <w:p w14:paraId="362AA755" w14:textId="77777777" w:rsidR="00C15CB0" w:rsidRPr="00D54329" w:rsidRDefault="00160A0F">
            <w:pPr>
              <w:keepNext/>
              <w:keepLines/>
              <w:spacing w:after="0"/>
              <w:jc w:val="center"/>
              <w:rPr>
                <w:rFonts w:ascii="Arial" w:hAnsi="Arial" w:cs="Arial"/>
                <w:sz w:val="16"/>
                <w:szCs w:val="16"/>
                <w:lang w:eastAsia="en-GB"/>
              </w:rPr>
            </w:pPr>
            <w:bookmarkStart w:id="1215" w:name="_MCCTEMPBM_CRPT86320166___4" w:colFirst="0" w:colLast="7"/>
            <w:bookmarkEnd w:id="1213"/>
            <w:r w:rsidRPr="00D54329">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 kbit/s</w:t>
            </w:r>
          </w:p>
        </w:tc>
        <w:tc>
          <w:tcPr>
            <w:tcW w:w="1134" w:type="dxa"/>
            <w:tcMar>
              <w:left w:w="57" w:type="dxa"/>
              <w:right w:w="57" w:type="dxa"/>
            </w:tcMar>
          </w:tcPr>
          <w:p w14:paraId="5A4426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 kbit/s</w:t>
            </w:r>
          </w:p>
        </w:tc>
        <w:tc>
          <w:tcPr>
            <w:tcW w:w="1134" w:type="dxa"/>
            <w:tcMar>
              <w:left w:w="57" w:type="dxa"/>
              <w:right w:w="57" w:type="dxa"/>
            </w:tcMar>
          </w:tcPr>
          <w:p w14:paraId="038FDD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8 kbit/s/km</w:t>
            </w:r>
            <w:r w:rsidRPr="00D54329">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 kbit/s/km</w:t>
            </w:r>
            <w:r w:rsidRPr="00D54329">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[400]/km</w:t>
            </w:r>
            <w:r w:rsidRPr="00D54329">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w:t>
            </w:r>
          </w:p>
        </w:tc>
        <w:tc>
          <w:tcPr>
            <w:tcW w:w="1275" w:type="dxa"/>
            <w:tcMar>
              <w:left w:w="57" w:type="dxa"/>
              <w:right w:w="57" w:type="dxa"/>
            </w:tcMar>
          </w:tcPr>
          <w:p w14:paraId="2D10C6B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993" w:type="dxa"/>
            <w:tcMar>
              <w:left w:w="57" w:type="dxa"/>
              <w:right w:w="57" w:type="dxa"/>
            </w:tcMar>
          </w:tcPr>
          <w:p w14:paraId="77A4CFA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IoT</w:t>
            </w:r>
          </w:p>
        </w:tc>
      </w:tr>
      <w:bookmarkEnd w:id="1215"/>
      <w:tr w:rsidR="00C15CB0" w:rsidRPr="00D54329" w14:paraId="5F0C0DC7" w14:textId="77777777">
        <w:tc>
          <w:tcPr>
            <w:tcW w:w="9923" w:type="dxa"/>
            <w:gridSpan w:val="9"/>
          </w:tcPr>
          <w:p w14:paraId="1BBFA2AE" w14:textId="03AD36BE" w:rsidR="00C15CB0" w:rsidRPr="00E4734A" w:rsidRDefault="00160A0F" w:rsidP="00E4734A">
            <w:pPr>
              <w:pStyle w:val="TAN"/>
              <w:rPr>
                <w:sz w:val="16"/>
              </w:rPr>
            </w:pPr>
            <w:r w:rsidRPr="00E4734A">
              <w:rPr>
                <w:sz w:val="16"/>
              </w:rPr>
              <w:t>NOTE 1:</w:t>
            </w:r>
            <w:r w:rsidR="00E4734A" w:rsidRPr="00E4734A">
              <w:rPr>
                <w:sz w:val="16"/>
              </w:rPr>
              <w:tab/>
            </w:r>
            <w:r w:rsidRPr="00E4734A">
              <w:rPr>
                <w:sz w:val="16"/>
              </w:rPr>
              <w:t>Area capacity is averaged over a satellite beam.</w:t>
            </w:r>
          </w:p>
          <w:p w14:paraId="21D0A569" w14:textId="207AE4B4" w:rsidR="00C15CB0" w:rsidRPr="00E4734A" w:rsidRDefault="00160A0F" w:rsidP="00E4734A">
            <w:pPr>
              <w:pStyle w:val="TAN"/>
              <w:rPr>
                <w:sz w:val="16"/>
              </w:rPr>
            </w:pPr>
            <w:r w:rsidRPr="00E4734A">
              <w:rPr>
                <w:sz w:val="16"/>
              </w:rPr>
              <w:t>NOTE 2:</w:t>
            </w:r>
            <w:r w:rsidR="00D476AB" w:rsidRPr="00D476AB">
              <w:rPr>
                <w:sz w:val="16"/>
              </w:rPr>
              <w:tab/>
            </w:r>
            <w:r w:rsidRPr="00E4734A">
              <w:rPr>
                <w:sz w:val="16"/>
              </w:rPr>
              <w:t>Data rates based on Extreme long-range coverage target values in clause 6.17.2. User density based on rural area in Table 7.1-1.</w:t>
            </w:r>
          </w:p>
          <w:p w14:paraId="5C666976" w14:textId="25A49A92" w:rsidR="00C15CB0" w:rsidRPr="00E4734A" w:rsidRDefault="00160A0F" w:rsidP="00E4734A">
            <w:pPr>
              <w:pStyle w:val="TAN"/>
              <w:rPr>
                <w:sz w:val="16"/>
              </w:rPr>
            </w:pPr>
            <w:r w:rsidRPr="00E4734A">
              <w:rPr>
                <w:sz w:val="16"/>
              </w:rPr>
              <w:t>NOTE 3:</w:t>
            </w:r>
            <w:r w:rsidR="00E4734A" w:rsidRPr="00E4734A">
              <w:rPr>
                <w:sz w:val="16"/>
              </w:rPr>
              <w:tab/>
            </w:r>
            <w:r w:rsidRPr="00E4734A">
              <w:rPr>
                <w:sz w:val="16"/>
              </w:rPr>
              <w:t>Based on Table 7.1-1.</w:t>
            </w:r>
          </w:p>
          <w:p w14:paraId="5FE8B62C" w14:textId="36CA89F6" w:rsidR="00C15CB0" w:rsidRPr="00E4734A" w:rsidRDefault="00160A0F" w:rsidP="00D177E5">
            <w:pPr>
              <w:pStyle w:val="TAN"/>
            </w:pPr>
            <w:r w:rsidRPr="00E4734A">
              <w:t>NOTE 4:</w:t>
            </w:r>
            <w:r w:rsidR="00E4734A" w:rsidRPr="00E4734A">
              <w:tab/>
            </w:r>
            <w:r w:rsidRPr="00E4734A">
              <w:t xml:space="preserve">Based on an </w:t>
            </w:r>
            <w:r w:rsidRPr="00D177E5">
              <w:t>assumption</w:t>
            </w:r>
            <w:r w:rsidRPr="00E4734A">
              <w:t xml:space="preserve"> of 120 users per plane 15/7.5 Mbit/s data rate and 20 % activity factor per user</w:t>
            </w:r>
          </w:p>
          <w:p w14:paraId="7DA19BCF" w14:textId="131B81AE" w:rsidR="00C15CB0" w:rsidRPr="00E4734A" w:rsidRDefault="00160A0F" w:rsidP="00E4734A">
            <w:pPr>
              <w:pStyle w:val="TAN"/>
              <w:rPr>
                <w:sz w:val="16"/>
              </w:rPr>
            </w:pPr>
            <w:r w:rsidRPr="00E4734A">
              <w:rPr>
                <w:sz w:val="16"/>
              </w:rPr>
              <w:t>NOTE 4a:</w:t>
            </w:r>
            <w:r w:rsidR="00E4734A" w:rsidRPr="00E4734A">
              <w:rPr>
                <w:sz w:val="16"/>
              </w:rPr>
              <w:tab/>
            </w:r>
            <w:r w:rsidRPr="00E4734A">
              <w:rPr>
                <w:sz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214AA57D" w:rsidR="00C15CB0" w:rsidRPr="00E4734A" w:rsidRDefault="00160A0F" w:rsidP="00E4734A">
            <w:pPr>
              <w:pStyle w:val="TAN"/>
              <w:rPr>
                <w:sz w:val="16"/>
              </w:rPr>
            </w:pPr>
            <w:r w:rsidRPr="00E4734A">
              <w:rPr>
                <w:sz w:val="16"/>
              </w:rPr>
              <w:t>NOTE 4b:</w:t>
            </w:r>
            <w:r w:rsidR="00E4734A" w:rsidRPr="00E4734A">
              <w:rPr>
                <w:sz w:val="16"/>
              </w:rPr>
              <w:tab/>
            </w:r>
            <w:r w:rsidRPr="00E4734A">
              <w:rPr>
                <w:sz w:val="16"/>
              </w:rPr>
              <w:t>Up to 120 km/h applies to vehicle mounted while stationary applies to fixed installation.</w:t>
            </w:r>
          </w:p>
          <w:p w14:paraId="1A4C6F33" w14:textId="47BB6581" w:rsidR="00C15CB0" w:rsidRPr="00022D3B" w:rsidRDefault="00160A0F" w:rsidP="00E4734A">
            <w:pPr>
              <w:pStyle w:val="TAN"/>
              <w:rPr>
                <w:sz w:val="16"/>
              </w:rPr>
            </w:pPr>
            <w:r w:rsidRPr="00022D3B">
              <w:rPr>
                <w:sz w:val="16"/>
              </w:rPr>
              <w:t>NOTE 5:</w:t>
            </w:r>
            <w:r w:rsidR="00A475EA" w:rsidRPr="00A475EA">
              <w:rPr>
                <w:sz w:val="16"/>
              </w:rPr>
              <w:tab/>
            </w:r>
            <w:r w:rsidRPr="00022D3B">
              <w:rPr>
                <w:sz w:val="16"/>
              </w:rPr>
              <w:t xml:space="preserve">All the values in this table are targeted values and not strict requirements. </w:t>
            </w:r>
          </w:p>
          <w:p w14:paraId="0152C2E9" w14:textId="7B31EF6F" w:rsidR="00C15CB0" w:rsidRPr="00D54329" w:rsidRDefault="00160A0F" w:rsidP="00E4734A">
            <w:pPr>
              <w:pStyle w:val="TAN"/>
              <w:rPr>
                <w:lang w:eastAsia="en-GB"/>
              </w:rPr>
            </w:pPr>
            <w:r w:rsidRPr="00022D3B">
              <w:rPr>
                <w:sz w:val="16"/>
              </w:rPr>
              <w:t>NOTE 6:</w:t>
            </w:r>
            <w:r w:rsidR="00A475EA" w:rsidRPr="00A475EA">
              <w:rPr>
                <w:sz w:val="16"/>
              </w:rPr>
              <w:tab/>
            </w:r>
            <w:r w:rsidRPr="00022D3B">
              <w:rPr>
                <w:sz w:val="16"/>
              </w:rPr>
              <w:t>Performance requirements for all the values in this table should be analysed independently for each scenario.</w:t>
            </w:r>
            <w:r w:rsidRPr="00D54329">
              <w:t xml:space="preserve"> </w:t>
            </w:r>
          </w:p>
        </w:tc>
      </w:tr>
    </w:tbl>
    <w:p w14:paraId="78EE6548" w14:textId="77777777" w:rsidR="0055068B" w:rsidRPr="00D54329" w:rsidRDefault="0055068B"/>
    <w:p w14:paraId="0C4E56C5" w14:textId="419E8202" w:rsidR="00C15CB0" w:rsidRPr="00D54329" w:rsidRDefault="00160A0F">
      <w:r w:rsidRPr="00D54329">
        <w:t>=&gt; What is not yet covered in 5G using satellite access are:</w:t>
      </w:r>
    </w:p>
    <w:p w14:paraId="34637C70" w14:textId="3C985FC5" w:rsidR="00C15CB0" w:rsidRPr="00D54329" w:rsidRDefault="00160A0F">
      <w:pPr>
        <w:pStyle w:val="B10"/>
      </w:pPr>
      <w:r w:rsidRPr="00D54329">
        <w:t>-</w:t>
      </w:r>
      <w:r w:rsidRPr="00D54329">
        <w:tab/>
        <w:t>Other Size, Weight and Power</w:t>
      </w:r>
      <w:r w:rsidR="001C27B9" w:rsidRPr="001C27B9">
        <w:t xml:space="preserve"> </w:t>
      </w:r>
      <w:r w:rsidR="001C27B9">
        <w:t>(</w:t>
      </w:r>
      <w:r w:rsidR="001C27B9" w:rsidRPr="00D54329">
        <w:t>SWAP</w:t>
      </w:r>
      <w:r w:rsidRPr="00D54329">
        <w:t>) constrained moving platforms (e.g. flying drone, small vessels mounted) compared to vehicle.</w:t>
      </w:r>
    </w:p>
    <w:p w14:paraId="67A9A95B" w14:textId="77777777" w:rsidR="00C15CB0" w:rsidRPr="00263359" w:rsidRDefault="00160A0F">
      <w:pPr>
        <w:pStyle w:val="B10"/>
        <w:rPr>
          <w:lang w:val="fr-FR"/>
        </w:rPr>
      </w:pPr>
      <w:r w:rsidRPr="00263359">
        <w:rPr>
          <w:lang w:val="fr-FR"/>
        </w:rPr>
        <w:t>-</w:t>
      </w:r>
      <w:r w:rsidRPr="00263359">
        <w:rPr>
          <w:lang w:val="fr-FR"/>
        </w:rPr>
        <w:tab/>
        <w:t>Relay UE-Satellite-Relay UE communication.</w:t>
      </w:r>
    </w:p>
    <w:p w14:paraId="72D2EBA3" w14:textId="648C3074" w:rsidR="00C15CB0" w:rsidRPr="00D54329" w:rsidRDefault="00160A0F">
      <w:pPr>
        <w:pStyle w:val="Heading3"/>
      </w:pPr>
      <w:bookmarkStart w:id="1216" w:name="_Toc220333310"/>
      <w:r w:rsidRPr="00D54329">
        <w:t>8.</w:t>
      </w:r>
      <w:r w:rsidR="00325D33" w:rsidRPr="00D54329">
        <w:t>6</w:t>
      </w:r>
      <w:r w:rsidRPr="00D54329">
        <w:t>.6</w:t>
      </w:r>
      <w:r w:rsidRPr="00D54329">
        <w:tab/>
        <w:t>Potential New Requirements needed to support the use case</w:t>
      </w:r>
      <w:bookmarkEnd w:id="1216"/>
    </w:p>
    <w:p w14:paraId="20A6B56B" w14:textId="45BB72E7"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6</w:t>
      </w:r>
      <w:r w:rsidRPr="00D54329">
        <w:t xml:space="preserve">.6-1] The 6G system </w:t>
      </w:r>
      <w:r w:rsidR="00723D7D" w:rsidRPr="00D54329">
        <w:t xml:space="preserve">with </w:t>
      </w:r>
      <w:r w:rsidRPr="00D54329">
        <w:t>satellite access, shall be able to provide eMBB service to UE mounted on SWAP constrained moving platforms (e.g. flying drone, small vessels mounted).</w:t>
      </w:r>
    </w:p>
    <w:p w14:paraId="41F9956A" w14:textId="4333F23E" w:rsidR="00C21821" w:rsidRPr="00D54329" w:rsidRDefault="00C21821">
      <w:r w:rsidRPr="00D54329">
        <w:t>[PR 8.</w:t>
      </w:r>
      <w:r w:rsidR="00325D33" w:rsidRPr="00D54329">
        <w:t>6</w:t>
      </w:r>
      <w:r w:rsidRPr="00D54329">
        <w:t xml:space="preserve">.6-2] The 6G system </w:t>
      </w:r>
      <w:r w:rsidR="00723D7D" w:rsidRPr="00D54329">
        <w:t xml:space="preserve">with satellite access </w:t>
      </w:r>
      <w:r w:rsidRPr="00D54329">
        <w:t xml:space="preserve">shall be able to </w:t>
      </w:r>
      <w:r w:rsidR="00723D7D" w:rsidRPr="00D54329">
        <w:t xml:space="preserve">provide eMBB service with </w:t>
      </w:r>
      <w:r w:rsidRPr="00D54329">
        <w:t>the following KPIs:</w:t>
      </w:r>
    </w:p>
    <w:p w14:paraId="50CBA68A" w14:textId="5986AE26" w:rsidR="008A182E" w:rsidRPr="00D54329" w:rsidRDefault="008A182E" w:rsidP="008A182E">
      <w:pPr>
        <w:pStyle w:val="TH"/>
        <w:rPr>
          <w:bCs/>
        </w:rPr>
      </w:pPr>
      <w:r w:rsidRPr="00D54329">
        <w:t xml:space="preserve">Table </w:t>
      </w:r>
      <w:r w:rsidRPr="00D54329">
        <w:rPr>
          <w:rFonts w:hint="eastAsia"/>
          <w:lang w:eastAsia="zh-CN"/>
        </w:rPr>
        <w:t>8.</w:t>
      </w:r>
      <w:r w:rsidR="00325D33" w:rsidRPr="00D54329">
        <w:rPr>
          <w:lang w:eastAsia="zh-CN"/>
        </w:rPr>
        <w:t>6</w:t>
      </w:r>
      <w:r w:rsidRPr="00D54329">
        <w:rPr>
          <w:lang w:eastAsia="zh-CN"/>
        </w:rPr>
        <w:t>.6</w:t>
      </w:r>
      <w:r w:rsidRPr="00D54329">
        <w:t xml:space="preserve">-1: </w:t>
      </w:r>
      <w:r w:rsidR="00723D7D" w:rsidRPr="00D54329">
        <w:t xml:space="preserve">KPIs of the 6G satellite access </w:t>
      </w:r>
      <w:r w:rsidR="004872A6" w:rsidRPr="00D54329">
        <w:t>network</w:t>
      </w:r>
      <w:r w:rsidR="00723D7D" w:rsidRPr="00D54329">
        <w:t xml:space="preserve"> to support the use case </w:t>
      </w:r>
      <w:r w:rsidR="00723D7D" w:rsidRPr="00D54329">
        <w:rPr>
          <w:bCs/>
        </w:rPr>
        <w:t>d</w:t>
      </w:r>
      <w:r w:rsidRPr="00D54329">
        <w:rPr>
          <w:bCs/>
        </w:rPr>
        <w:t>isaster relief [112]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8"/>
        <w:gridCol w:w="1115"/>
        <w:gridCol w:w="990"/>
        <w:gridCol w:w="1174"/>
        <w:gridCol w:w="1145"/>
        <w:gridCol w:w="648"/>
        <w:gridCol w:w="733"/>
        <w:gridCol w:w="984"/>
        <w:gridCol w:w="882"/>
        <w:gridCol w:w="72"/>
        <w:gridCol w:w="939"/>
      </w:tblGrid>
      <w:tr w:rsidR="00F92AB7" w:rsidRPr="00724DCC" w14:paraId="300CB385" w14:textId="77777777" w:rsidTr="00724DCC">
        <w:trPr>
          <w:tblHeader/>
          <w:jc w:val="center"/>
        </w:trPr>
        <w:tc>
          <w:tcPr>
            <w:tcW w:w="796" w:type="dxa"/>
            <w:tcMar>
              <w:top w:w="0" w:type="dxa"/>
              <w:left w:w="108" w:type="dxa"/>
              <w:bottom w:w="0" w:type="dxa"/>
              <w:right w:w="108" w:type="dxa"/>
            </w:tcMar>
            <w:hideMark/>
          </w:tcPr>
          <w:p w14:paraId="2FC0EFE6" w14:textId="1ED3BC8D" w:rsidR="00F92AB7" w:rsidRPr="00724DCC" w:rsidRDefault="00F92AB7" w:rsidP="00724DCC">
            <w:pPr>
              <w:pStyle w:val="TAH"/>
              <w:rPr>
                <w:bCs/>
                <w:sz w:val="16"/>
              </w:rPr>
            </w:pPr>
            <w:r w:rsidRPr="00724DCC">
              <w:rPr>
                <w:bCs/>
                <w:sz w:val="16"/>
              </w:rPr>
              <w:t>End-to-end Round Trip Delay [ms]</w:t>
            </w:r>
          </w:p>
        </w:tc>
        <w:tc>
          <w:tcPr>
            <w:tcW w:w="1104" w:type="dxa"/>
            <w:tcMar>
              <w:top w:w="0" w:type="dxa"/>
              <w:left w:w="108" w:type="dxa"/>
              <w:bottom w:w="0" w:type="dxa"/>
              <w:right w:w="108" w:type="dxa"/>
            </w:tcMar>
            <w:hideMark/>
          </w:tcPr>
          <w:p w14:paraId="17C01663" w14:textId="1893C7CE" w:rsidR="00F92AB7" w:rsidRPr="00724DCC" w:rsidRDefault="00F92AB7" w:rsidP="00724DCC">
            <w:pPr>
              <w:pStyle w:val="TAH"/>
              <w:rPr>
                <w:bCs/>
                <w:sz w:val="16"/>
              </w:rPr>
            </w:pPr>
            <w:r w:rsidRPr="00724DCC">
              <w:rPr>
                <w:bCs/>
                <w:sz w:val="16"/>
              </w:rPr>
              <w:t>Service link (Radio link Availability</w:t>
            </w:r>
            <w:r w:rsidR="004872A6" w:rsidRPr="00724DCC">
              <w:rPr>
                <w:bCs/>
                <w:sz w:val="16"/>
              </w:rPr>
              <w:t>)</w:t>
            </w:r>
          </w:p>
          <w:p w14:paraId="3F27808C" w14:textId="77777777" w:rsidR="00F92AB7" w:rsidRPr="00724DCC" w:rsidRDefault="00F92AB7" w:rsidP="00724DCC">
            <w:pPr>
              <w:pStyle w:val="TAH"/>
              <w:rPr>
                <w:bCs/>
                <w:sz w:val="16"/>
              </w:rPr>
            </w:pPr>
            <w:r w:rsidRPr="00724DCC">
              <w:rPr>
                <w:bCs/>
                <w:sz w:val="16"/>
              </w:rPr>
              <w:t>[%]</w:t>
            </w:r>
          </w:p>
        </w:tc>
        <w:tc>
          <w:tcPr>
            <w:tcW w:w="1010" w:type="dxa"/>
            <w:tcMar>
              <w:top w:w="0" w:type="dxa"/>
              <w:left w:w="108" w:type="dxa"/>
              <w:bottom w:w="0" w:type="dxa"/>
              <w:right w:w="108" w:type="dxa"/>
            </w:tcMar>
            <w:hideMark/>
          </w:tcPr>
          <w:p w14:paraId="697B579E" w14:textId="77777777" w:rsidR="00F92AB7" w:rsidRPr="00724DCC" w:rsidRDefault="00F92AB7" w:rsidP="00724DCC">
            <w:pPr>
              <w:pStyle w:val="TAH"/>
              <w:rPr>
                <w:bCs/>
                <w:sz w:val="16"/>
              </w:rPr>
            </w:pPr>
            <w:r w:rsidRPr="00724DCC">
              <w:rPr>
                <w:bCs/>
                <w:sz w:val="16"/>
              </w:rPr>
              <w:t>Reliability</w:t>
            </w:r>
          </w:p>
          <w:p w14:paraId="3BDD43A8" w14:textId="77777777" w:rsidR="00F92AB7" w:rsidRPr="00724DCC" w:rsidRDefault="00F92AB7" w:rsidP="00724DCC">
            <w:pPr>
              <w:pStyle w:val="TAH"/>
              <w:rPr>
                <w:bCs/>
                <w:sz w:val="16"/>
              </w:rPr>
            </w:pPr>
            <w:r w:rsidRPr="00724DCC">
              <w:rPr>
                <w:bCs/>
                <w:sz w:val="16"/>
              </w:rPr>
              <w:t>[%]</w:t>
            </w:r>
          </w:p>
        </w:tc>
        <w:tc>
          <w:tcPr>
            <w:tcW w:w="1524" w:type="dxa"/>
            <w:tcMar>
              <w:top w:w="0" w:type="dxa"/>
              <w:left w:w="108" w:type="dxa"/>
              <w:bottom w:w="0" w:type="dxa"/>
              <w:right w:w="108" w:type="dxa"/>
            </w:tcMar>
            <w:hideMark/>
          </w:tcPr>
          <w:p w14:paraId="32795627" w14:textId="3BF53168" w:rsidR="00F92AB7" w:rsidRPr="00724DCC" w:rsidRDefault="00F92AB7" w:rsidP="00724DCC">
            <w:pPr>
              <w:pStyle w:val="TAH"/>
              <w:rPr>
                <w:bCs/>
                <w:sz w:val="16"/>
              </w:rPr>
            </w:pPr>
            <w:r w:rsidRPr="00724DCC">
              <w:rPr>
                <w:bCs/>
                <w:sz w:val="16"/>
              </w:rPr>
              <w:t>Peak data rate</w:t>
            </w:r>
          </w:p>
          <w:p w14:paraId="73EAF300" w14:textId="77777777" w:rsidR="00F92AB7" w:rsidRPr="00724DCC" w:rsidRDefault="00F92AB7" w:rsidP="00724DCC">
            <w:pPr>
              <w:pStyle w:val="TAH"/>
              <w:rPr>
                <w:bCs/>
                <w:sz w:val="16"/>
              </w:rPr>
            </w:pPr>
            <w:r w:rsidRPr="00724DCC">
              <w:rPr>
                <w:bCs/>
                <w:sz w:val="16"/>
              </w:rPr>
              <w:t>[Mb/s]</w:t>
            </w:r>
          </w:p>
        </w:tc>
        <w:tc>
          <w:tcPr>
            <w:tcW w:w="1201" w:type="dxa"/>
            <w:tcMar>
              <w:top w:w="0" w:type="dxa"/>
              <w:left w:w="108" w:type="dxa"/>
              <w:bottom w:w="0" w:type="dxa"/>
              <w:right w:w="108" w:type="dxa"/>
            </w:tcMar>
            <w:hideMark/>
          </w:tcPr>
          <w:p w14:paraId="1779493A" w14:textId="77777777" w:rsidR="00F92AB7" w:rsidRPr="00724DCC" w:rsidRDefault="00F92AB7" w:rsidP="00724DCC">
            <w:pPr>
              <w:pStyle w:val="TAH"/>
              <w:rPr>
                <w:bCs/>
                <w:sz w:val="16"/>
              </w:rPr>
            </w:pPr>
            <w:r w:rsidRPr="00724DCC">
              <w:rPr>
                <w:bCs/>
                <w:sz w:val="16"/>
              </w:rPr>
              <w:t>Connection density</w:t>
            </w:r>
          </w:p>
          <w:p w14:paraId="5328E92A" w14:textId="77777777" w:rsidR="004872A6" w:rsidRPr="00724DCC" w:rsidRDefault="004872A6" w:rsidP="00724DCC">
            <w:pPr>
              <w:pStyle w:val="TAH"/>
              <w:rPr>
                <w:bCs/>
                <w:sz w:val="16"/>
              </w:rPr>
            </w:pPr>
          </w:p>
          <w:p w14:paraId="22FB0439" w14:textId="7BAEF638" w:rsidR="00F92AB7" w:rsidRPr="00724DCC" w:rsidRDefault="00F92AB7" w:rsidP="00724DCC">
            <w:pPr>
              <w:pStyle w:val="TAH"/>
              <w:rPr>
                <w:bCs/>
                <w:sz w:val="16"/>
              </w:rPr>
            </w:pPr>
            <w:r w:rsidRPr="00724DCC">
              <w:rPr>
                <w:bCs/>
                <w:sz w:val="16"/>
              </w:rPr>
              <w:t>[devices/</w:t>
            </w:r>
            <w:r w:rsidR="001722ED">
              <w:rPr>
                <w:rFonts w:eastAsiaTheme="minorEastAsia" w:hint="eastAsia"/>
                <w:bCs/>
                <w:sz w:val="16"/>
                <w:lang w:eastAsia="zh-CN"/>
              </w:rPr>
              <w:t xml:space="preserve"> km</w:t>
            </w:r>
            <w:r w:rsidR="001722ED" w:rsidRPr="002A758E">
              <w:rPr>
                <w:rFonts w:eastAsiaTheme="minorEastAsia" w:hint="eastAsia"/>
                <w:bCs/>
                <w:sz w:val="16"/>
                <w:vertAlign w:val="superscript"/>
                <w:lang w:eastAsia="zh-CN"/>
              </w:rPr>
              <w:t>2</w:t>
            </w:r>
            <w:r w:rsidRPr="00724DCC">
              <w:rPr>
                <w:bCs/>
                <w:sz w:val="16"/>
              </w:rPr>
              <w:t>]</w:t>
            </w:r>
          </w:p>
        </w:tc>
        <w:tc>
          <w:tcPr>
            <w:tcW w:w="685" w:type="dxa"/>
          </w:tcPr>
          <w:p w14:paraId="5A162254" w14:textId="058F55DC" w:rsidR="00F92AB7" w:rsidRPr="00724DCC" w:rsidRDefault="00F92AB7" w:rsidP="00724DCC">
            <w:pPr>
              <w:pStyle w:val="TAH"/>
              <w:rPr>
                <w:bCs/>
                <w:sz w:val="16"/>
              </w:rPr>
            </w:pPr>
            <w:r w:rsidRPr="00724DCC">
              <w:rPr>
                <w:bCs/>
                <w:sz w:val="16"/>
              </w:rPr>
              <w:t>Mobility [km/h]</w:t>
            </w:r>
          </w:p>
        </w:tc>
        <w:tc>
          <w:tcPr>
            <w:tcW w:w="766" w:type="dxa"/>
          </w:tcPr>
          <w:p w14:paraId="35FC6C98" w14:textId="77777777" w:rsidR="00F92AB7" w:rsidRPr="00724DCC" w:rsidRDefault="00F92AB7" w:rsidP="00724DCC">
            <w:pPr>
              <w:pStyle w:val="TAH"/>
              <w:rPr>
                <w:bCs/>
                <w:sz w:val="16"/>
              </w:rPr>
            </w:pPr>
            <w:r w:rsidRPr="00724DCC">
              <w:rPr>
                <w:bCs/>
                <w:sz w:val="16"/>
              </w:rPr>
              <w:t>Location accuracy</w:t>
            </w:r>
          </w:p>
          <w:p w14:paraId="459C821D" w14:textId="2FDECEE6" w:rsidR="00F92AB7" w:rsidRPr="00724DCC" w:rsidRDefault="00F92AB7" w:rsidP="00724DCC">
            <w:pPr>
              <w:pStyle w:val="TAH"/>
              <w:rPr>
                <w:bCs/>
                <w:sz w:val="16"/>
              </w:rPr>
            </w:pPr>
            <w:r w:rsidRPr="00724DCC">
              <w:rPr>
                <w:bCs/>
                <w:sz w:val="16"/>
              </w:rPr>
              <w:t>[m]</w:t>
            </w:r>
          </w:p>
        </w:tc>
        <w:tc>
          <w:tcPr>
            <w:tcW w:w="1099" w:type="dxa"/>
          </w:tcPr>
          <w:p w14:paraId="55A14057" w14:textId="77777777" w:rsidR="00F92AB7" w:rsidRPr="00724DCC" w:rsidRDefault="00F92AB7" w:rsidP="00724DCC">
            <w:pPr>
              <w:pStyle w:val="TAH"/>
              <w:rPr>
                <w:bCs/>
                <w:sz w:val="16"/>
              </w:rPr>
            </w:pPr>
            <w:r w:rsidRPr="00724DCC">
              <w:rPr>
                <w:bCs/>
                <w:sz w:val="16"/>
              </w:rPr>
              <w:t>Positioning availability</w:t>
            </w:r>
          </w:p>
          <w:p w14:paraId="6CBA2F85" w14:textId="262E3415" w:rsidR="00F92AB7" w:rsidRPr="00724DCC" w:rsidRDefault="00F92AB7" w:rsidP="00724DCC">
            <w:pPr>
              <w:pStyle w:val="TAH"/>
              <w:rPr>
                <w:bCs/>
                <w:sz w:val="16"/>
              </w:rPr>
            </w:pPr>
            <w:r w:rsidRPr="00724DCC">
              <w:rPr>
                <w:bCs/>
                <w:sz w:val="16"/>
              </w:rPr>
              <w:t>[%]</w:t>
            </w:r>
          </w:p>
        </w:tc>
        <w:tc>
          <w:tcPr>
            <w:tcW w:w="136" w:type="dxa"/>
          </w:tcPr>
          <w:p w14:paraId="5815A7AB" w14:textId="77777777" w:rsidR="00F92AB7" w:rsidRPr="00724DCC" w:rsidRDefault="00F92AB7" w:rsidP="00724DCC">
            <w:pPr>
              <w:pStyle w:val="TAH"/>
              <w:rPr>
                <w:bCs/>
                <w:sz w:val="16"/>
              </w:rPr>
            </w:pPr>
            <w:r w:rsidRPr="00724DCC">
              <w:rPr>
                <w:bCs/>
                <w:sz w:val="16"/>
              </w:rPr>
              <w:t>Positioning latency</w:t>
            </w:r>
          </w:p>
          <w:p w14:paraId="17F0903D" w14:textId="51CE324C" w:rsidR="00F92AB7" w:rsidRPr="00724DCC" w:rsidRDefault="00F92AB7" w:rsidP="00724DCC">
            <w:pPr>
              <w:pStyle w:val="TAH"/>
              <w:rPr>
                <w:bCs/>
                <w:sz w:val="16"/>
              </w:rPr>
            </w:pPr>
            <w:r w:rsidRPr="00724DCC">
              <w:rPr>
                <w:bCs/>
                <w:sz w:val="16"/>
              </w:rPr>
              <w:t>[s]</w:t>
            </w:r>
          </w:p>
        </w:tc>
        <w:tc>
          <w:tcPr>
            <w:tcW w:w="136" w:type="dxa"/>
          </w:tcPr>
          <w:p w14:paraId="04685951" w14:textId="7131A0BE" w:rsidR="00F92AB7" w:rsidRPr="00724DCC" w:rsidRDefault="00F92AB7" w:rsidP="00724DCC">
            <w:pPr>
              <w:pStyle w:val="TAH"/>
              <w:rPr>
                <w:bCs/>
                <w:sz w:val="16"/>
              </w:rPr>
            </w:pPr>
          </w:p>
        </w:tc>
        <w:tc>
          <w:tcPr>
            <w:tcW w:w="983" w:type="dxa"/>
            <w:tcMar>
              <w:top w:w="0" w:type="dxa"/>
              <w:left w:w="108" w:type="dxa"/>
              <w:bottom w:w="0" w:type="dxa"/>
              <w:right w:w="108" w:type="dxa"/>
            </w:tcMar>
            <w:vAlign w:val="center"/>
            <w:hideMark/>
          </w:tcPr>
          <w:p w14:paraId="12DDC37F" w14:textId="487547DC" w:rsidR="00F92AB7" w:rsidRPr="00724DCC" w:rsidRDefault="00F92AB7" w:rsidP="00724DCC">
            <w:pPr>
              <w:pStyle w:val="TAH"/>
              <w:rPr>
                <w:bCs/>
                <w:sz w:val="16"/>
              </w:rPr>
            </w:pPr>
            <w:r w:rsidRPr="00724DCC">
              <w:rPr>
                <w:bCs/>
                <w:sz w:val="16"/>
              </w:rPr>
              <w:t>UE Type</w:t>
            </w:r>
          </w:p>
          <w:p w14:paraId="60A188DF" w14:textId="56529E09" w:rsidR="00F92AB7" w:rsidRPr="00724DCC" w:rsidRDefault="00F92AB7" w:rsidP="00724DCC">
            <w:pPr>
              <w:pStyle w:val="TAH"/>
              <w:rPr>
                <w:bCs/>
                <w:sz w:val="16"/>
              </w:rPr>
            </w:pPr>
          </w:p>
        </w:tc>
      </w:tr>
      <w:tr w:rsidR="00F92AB7" w:rsidRPr="00D54329" w14:paraId="02EBEAC2" w14:textId="77777777" w:rsidTr="00724DCC">
        <w:trPr>
          <w:trHeight w:val="576"/>
          <w:jc w:val="center"/>
        </w:trPr>
        <w:tc>
          <w:tcPr>
            <w:tcW w:w="796" w:type="dxa"/>
            <w:tcMar>
              <w:top w:w="0" w:type="dxa"/>
              <w:left w:w="108" w:type="dxa"/>
              <w:bottom w:w="0" w:type="dxa"/>
              <w:right w:w="108" w:type="dxa"/>
            </w:tcMar>
            <w:hideMark/>
          </w:tcPr>
          <w:p w14:paraId="7A86064E" w14:textId="3197A11F" w:rsidR="00F92AB7" w:rsidRPr="00724DCC" w:rsidRDefault="00F92AB7" w:rsidP="00F92AB7">
            <w:pPr>
              <w:pStyle w:val="TH"/>
              <w:rPr>
                <w:rFonts w:cs="Arial"/>
                <w:b w:val="0"/>
                <w:bCs/>
                <w:sz w:val="16"/>
                <w:szCs w:val="16"/>
              </w:rPr>
            </w:pPr>
            <w:r w:rsidRPr="00724DCC">
              <w:rPr>
                <w:rFonts w:cs="Arial"/>
                <w:b w:val="0"/>
                <w:bCs/>
                <w:sz w:val="16"/>
                <w:szCs w:val="16"/>
              </w:rPr>
              <w:t>Up to [600]</w:t>
            </w:r>
          </w:p>
        </w:tc>
        <w:tc>
          <w:tcPr>
            <w:tcW w:w="1104" w:type="dxa"/>
            <w:tcMar>
              <w:top w:w="0" w:type="dxa"/>
              <w:left w:w="108" w:type="dxa"/>
              <w:bottom w:w="0" w:type="dxa"/>
              <w:right w:w="108" w:type="dxa"/>
            </w:tcMar>
            <w:hideMark/>
          </w:tcPr>
          <w:p w14:paraId="3A69C255" w14:textId="09670C2C" w:rsidR="00F92AB7" w:rsidRPr="00724DCC" w:rsidRDefault="004872A6" w:rsidP="00F92AB7">
            <w:pPr>
              <w:pStyle w:val="TH"/>
              <w:rPr>
                <w:rFonts w:cs="Arial"/>
                <w:b w:val="0"/>
                <w:bCs/>
                <w:sz w:val="16"/>
                <w:szCs w:val="16"/>
              </w:rPr>
            </w:pPr>
            <w:r w:rsidRPr="00724DCC">
              <w:rPr>
                <w:rFonts w:cs="Arial"/>
                <w:b w:val="0"/>
                <w:bCs/>
                <w:sz w:val="16"/>
                <w:szCs w:val="16"/>
              </w:rPr>
              <w:t xml:space="preserve">Up to </w:t>
            </w:r>
            <w:r w:rsidR="00F92AB7" w:rsidRPr="00724DCC">
              <w:rPr>
                <w:rFonts w:cs="Arial"/>
                <w:b w:val="0"/>
                <w:bCs/>
                <w:sz w:val="16"/>
                <w:szCs w:val="16"/>
              </w:rPr>
              <w:t>99.9</w:t>
            </w:r>
          </w:p>
        </w:tc>
        <w:tc>
          <w:tcPr>
            <w:tcW w:w="1010" w:type="dxa"/>
            <w:tcMar>
              <w:top w:w="0" w:type="dxa"/>
              <w:left w:w="108" w:type="dxa"/>
              <w:bottom w:w="0" w:type="dxa"/>
              <w:right w:w="108" w:type="dxa"/>
            </w:tcMar>
            <w:hideMark/>
          </w:tcPr>
          <w:p w14:paraId="6DD8F894" w14:textId="77777777" w:rsidR="00F92AB7" w:rsidRPr="00724DCC" w:rsidRDefault="00F92AB7" w:rsidP="00F92AB7">
            <w:pPr>
              <w:pStyle w:val="TH"/>
              <w:rPr>
                <w:rFonts w:cs="Arial"/>
                <w:b w:val="0"/>
                <w:bCs/>
                <w:sz w:val="16"/>
                <w:szCs w:val="16"/>
              </w:rPr>
            </w:pPr>
            <w:r w:rsidRPr="00724DCC">
              <w:rPr>
                <w:rFonts w:cs="Arial"/>
                <w:b w:val="0"/>
                <w:bCs/>
                <w:sz w:val="16"/>
                <w:szCs w:val="16"/>
              </w:rPr>
              <w:t>[99.9 –99.999]</w:t>
            </w:r>
          </w:p>
        </w:tc>
        <w:tc>
          <w:tcPr>
            <w:tcW w:w="1524" w:type="dxa"/>
            <w:tcMar>
              <w:top w:w="0" w:type="dxa"/>
              <w:left w:w="108" w:type="dxa"/>
              <w:bottom w:w="0" w:type="dxa"/>
              <w:right w:w="108" w:type="dxa"/>
            </w:tcMar>
            <w:hideMark/>
          </w:tcPr>
          <w:p w14:paraId="23CFA73A" w14:textId="05A1B219" w:rsidR="00F92AB7" w:rsidRPr="00724DCC" w:rsidRDefault="00F92AB7" w:rsidP="00F92AB7">
            <w:pPr>
              <w:pStyle w:val="TH"/>
              <w:rPr>
                <w:rFonts w:cs="Arial"/>
                <w:b w:val="0"/>
                <w:bCs/>
                <w:sz w:val="16"/>
                <w:szCs w:val="16"/>
              </w:rPr>
            </w:pPr>
            <w:r w:rsidRPr="00724DCC">
              <w:rPr>
                <w:rFonts w:cs="Arial"/>
                <w:b w:val="0"/>
                <w:bCs/>
                <w:sz w:val="16"/>
                <w:szCs w:val="16"/>
              </w:rPr>
              <w:t>Up to [20] Downlink / Up to [2] Uplink</w:t>
            </w:r>
          </w:p>
        </w:tc>
        <w:tc>
          <w:tcPr>
            <w:tcW w:w="1201" w:type="dxa"/>
            <w:tcMar>
              <w:top w:w="0" w:type="dxa"/>
              <w:left w:w="108" w:type="dxa"/>
              <w:bottom w:w="0" w:type="dxa"/>
              <w:right w:w="108" w:type="dxa"/>
            </w:tcMar>
            <w:hideMark/>
          </w:tcPr>
          <w:p w14:paraId="248FD9F9" w14:textId="273A25A0" w:rsidR="00F92AB7" w:rsidRPr="00724DCC" w:rsidRDefault="00F92AB7" w:rsidP="00F92AB7">
            <w:pPr>
              <w:pStyle w:val="TH"/>
              <w:rPr>
                <w:rFonts w:cs="Arial"/>
                <w:b w:val="0"/>
                <w:bCs/>
                <w:sz w:val="16"/>
                <w:szCs w:val="16"/>
              </w:rPr>
            </w:pPr>
            <w:r w:rsidRPr="00724DCC">
              <w:rPr>
                <w:rFonts w:cs="Arial"/>
                <w:b w:val="0"/>
                <w:bCs/>
                <w:sz w:val="16"/>
                <w:szCs w:val="16"/>
              </w:rPr>
              <w:t>Up to [</w:t>
            </w:r>
            <w:r w:rsidR="004872A6" w:rsidRPr="00724DCC">
              <w:rPr>
                <w:rFonts w:cs="Arial"/>
                <w:b w:val="0"/>
                <w:bCs/>
                <w:sz w:val="16"/>
                <w:szCs w:val="16"/>
              </w:rPr>
              <w:t>100</w:t>
            </w:r>
            <w:r w:rsidRPr="00724DCC">
              <w:rPr>
                <w:rFonts w:cs="Arial"/>
                <w:b w:val="0"/>
                <w:bCs/>
                <w:sz w:val="16"/>
                <w:szCs w:val="16"/>
              </w:rPr>
              <w:t>] for SMS only</w:t>
            </w:r>
          </w:p>
        </w:tc>
        <w:tc>
          <w:tcPr>
            <w:tcW w:w="685" w:type="dxa"/>
          </w:tcPr>
          <w:p w14:paraId="653E9868" w14:textId="538248E2" w:rsidR="00F92AB7" w:rsidRPr="00724DCC" w:rsidRDefault="00F92AB7" w:rsidP="00F92AB7">
            <w:pPr>
              <w:pStyle w:val="TH"/>
              <w:rPr>
                <w:rFonts w:cs="Arial"/>
                <w:b w:val="0"/>
                <w:bCs/>
                <w:sz w:val="16"/>
                <w:szCs w:val="16"/>
              </w:rPr>
            </w:pPr>
            <w:r w:rsidRPr="00724DCC">
              <w:rPr>
                <w:rFonts w:cs="Arial"/>
                <w:b w:val="0"/>
                <w:bCs/>
                <w:sz w:val="16"/>
                <w:szCs w:val="16"/>
              </w:rPr>
              <w:t>3</w:t>
            </w:r>
          </w:p>
        </w:tc>
        <w:tc>
          <w:tcPr>
            <w:tcW w:w="766" w:type="dxa"/>
          </w:tcPr>
          <w:p w14:paraId="632A1A3F" w14:textId="773094A0" w:rsidR="00F92AB7" w:rsidRPr="00724DCC" w:rsidRDefault="00F92AB7" w:rsidP="00F92AB7">
            <w:pPr>
              <w:pStyle w:val="TH"/>
              <w:rPr>
                <w:rFonts w:cs="Arial"/>
                <w:b w:val="0"/>
                <w:bCs/>
                <w:sz w:val="16"/>
                <w:szCs w:val="16"/>
              </w:rPr>
            </w:pPr>
            <w:r w:rsidRPr="00724DCC">
              <w:rPr>
                <w:rFonts w:cs="Arial"/>
                <w:b w:val="0"/>
                <w:bCs/>
                <w:sz w:val="16"/>
                <w:szCs w:val="16"/>
              </w:rPr>
              <w:t>Low (≈ [100])</w:t>
            </w:r>
          </w:p>
        </w:tc>
        <w:tc>
          <w:tcPr>
            <w:tcW w:w="1099" w:type="dxa"/>
          </w:tcPr>
          <w:p w14:paraId="4CEC84CB" w14:textId="6BEF1DCE" w:rsidR="00F92AB7" w:rsidRPr="00724DCC" w:rsidRDefault="00F92AB7" w:rsidP="00F92AB7">
            <w:pPr>
              <w:pStyle w:val="TH"/>
              <w:rPr>
                <w:rFonts w:cs="Arial"/>
                <w:b w:val="0"/>
                <w:bCs/>
                <w:sz w:val="16"/>
                <w:szCs w:val="16"/>
              </w:rPr>
            </w:pPr>
            <w:r w:rsidRPr="00724DCC">
              <w:rPr>
                <w:rFonts w:cs="Arial"/>
                <w:b w:val="0"/>
                <w:bCs/>
                <w:sz w:val="16"/>
                <w:szCs w:val="16"/>
              </w:rPr>
              <w:t>Up to</w:t>
            </w:r>
            <w:r w:rsidR="004872A6" w:rsidRPr="00724DCC">
              <w:rPr>
                <w:rFonts w:cs="Arial"/>
                <w:b w:val="0"/>
                <w:bCs/>
                <w:sz w:val="16"/>
                <w:szCs w:val="16"/>
              </w:rPr>
              <w:t xml:space="preserve"> </w:t>
            </w:r>
            <w:r w:rsidRPr="00724DCC">
              <w:rPr>
                <w:rFonts w:cs="Arial"/>
                <w:b w:val="0"/>
                <w:bCs/>
                <w:sz w:val="16"/>
                <w:szCs w:val="16"/>
              </w:rPr>
              <w:t>[99]</w:t>
            </w:r>
          </w:p>
        </w:tc>
        <w:tc>
          <w:tcPr>
            <w:tcW w:w="136" w:type="dxa"/>
          </w:tcPr>
          <w:p w14:paraId="158F2FF8" w14:textId="4B799704" w:rsidR="00F92AB7" w:rsidRPr="00724DCC" w:rsidRDefault="00F92AB7" w:rsidP="00F92AB7">
            <w:pPr>
              <w:pStyle w:val="TH"/>
              <w:rPr>
                <w:rFonts w:cs="Arial"/>
                <w:b w:val="0"/>
                <w:bCs/>
                <w:sz w:val="16"/>
                <w:szCs w:val="16"/>
              </w:rPr>
            </w:pPr>
            <w:r w:rsidRPr="00724DCC">
              <w:rPr>
                <w:rFonts w:cs="Arial"/>
                <w:b w:val="0"/>
                <w:bCs/>
                <w:sz w:val="16"/>
                <w:szCs w:val="16"/>
              </w:rPr>
              <w:t>[1]</w:t>
            </w:r>
          </w:p>
        </w:tc>
        <w:tc>
          <w:tcPr>
            <w:tcW w:w="136" w:type="dxa"/>
          </w:tcPr>
          <w:p w14:paraId="27CF5322" w14:textId="2AE45B4C" w:rsidR="00F92AB7" w:rsidRPr="00724DCC" w:rsidRDefault="00F92AB7" w:rsidP="00F92AB7">
            <w:pPr>
              <w:pStyle w:val="TH"/>
              <w:rPr>
                <w:rFonts w:cs="Arial"/>
                <w:b w:val="0"/>
                <w:bCs/>
                <w:sz w:val="16"/>
                <w:szCs w:val="16"/>
              </w:rPr>
            </w:pPr>
          </w:p>
        </w:tc>
        <w:tc>
          <w:tcPr>
            <w:tcW w:w="983" w:type="dxa"/>
            <w:tcMar>
              <w:top w:w="0" w:type="dxa"/>
              <w:left w:w="108" w:type="dxa"/>
              <w:bottom w:w="0" w:type="dxa"/>
              <w:right w:w="108" w:type="dxa"/>
            </w:tcMar>
            <w:hideMark/>
          </w:tcPr>
          <w:p w14:paraId="3A1641ED" w14:textId="7CC23BF8" w:rsidR="00F92AB7" w:rsidRPr="00724DCC" w:rsidRDefault="00F92AB7" w:rsidP="00F92AB7">
            <w:pPr>
              <w:pStyle w:val="TH"/>
              <w:rPr>
                <w:rFonts w:cs="Arial"/>
                <w:b w:val="0"/>
                <w:bCs/>
                <w:sz w:val="16"/>
                <w:szCs w:val="16"/>
              </w:rPr>
            </w:pPr>
            <w:r w:rsidRPr="00724DCC">
              <w:rPr>
                <w:rFonts w:cs="Arial"/>
                <w:b w:val="0"/>
                <w:bCs/>
                <w:sz w:val="16"/>
                <w:szCs w:val="16"/>
              </w:rPr>
              <w:t>Handheld</w:t>
            </w:r>
          </w:p>
        </w:tc>
      </w:tr>
    </w:tbl>
    <w:p w14:paraId="2F99B6CC" w14:textId="77777777" w:rsidR="008A182E" w:rsidRPr="00D54329" w:rsidRDefault="008A182E" w:rsidP="00F92AB7"/>
    <w:p w14:paraId="74B9233E" w14:textId="3AE104B3" w:rsidR="00F92AB7" w:rsidRPr="00D54329" w:rsidRDefault="00F92AB7" w:rsidP="00F92AB7">
      <w:r w:rsidRPr="00D54329">
        <w:t>[PR 8.</w:t>
      </w:r>
      <w:r w:rsidR="00F16ED0">
        <w:rPr>
          <w:rFonts w:eastAsiaTheme="minorEastAsia" w:hint="eastAsia"/>
          <w:lang w:eastAsia="zh-CN"/>
        </w:rPr>
        <w:t>6</w:t>
      </w:r>
      <w:r w:rsidRPr="00D54329">
        <w:t>.6-3] Subject to regulatory requirements, the 6G system with satellite access, shall support text messaging services to/from UEs in adverse propagation conditions e.g. indoor or outdoor conditions.</w:t>
      </w:r>
    </w:p>
    <w:p w14:paraId="368A7E3F" w14:textId="428398EC" w:rsidR="00C15CB0" w:rsidRPr="00D54329" w:rsidRDefault="00160A0F">
      <w:pPr>
        <w:pStyle w:val="Heading2"/>
        <w:rPr>
          <w:lang w:eastAsia="zh-CN"/>
        </w:rPr>
      </w:pPr>
      <w:bookmarkStart w:id="1217" w:name="_Toc220333311"/>
      <w:r w:rsidRPr="00D54329">
        <w:lastRenderedPageBreak/>
        <w:t>8.</w:t>
      </w:r>
      <w:r w:rsidR="00325D33" w:rsidRPr="00D54329">
        <w:t>7</w:t>
      </w:r>
      <w:r w:rsidRPr="00D54329">
        <w:tab/>
        <w:t>Use case on low-energy positioning in satellite networks</w:t>
      </w:r>
      <w:bookmarkEnd w:id="1217"/>
    </w:p>
    <w:p w14:paraId="7A1A0F73" w14:textId="6E820172" w:rsidR="00C15CB0" w:rsidRPr="00D54329" w:rsidRDefault="00160A0F">
      <w:pPr>
        <w:pStyle w:val="Heading3"/>
      </w:pPr>
      <w:bookmarkStart w:id="1218" w:name="_Toc220333312"/>
      <w:r w:rsidRPr="00D54329">
        <w:t>8.</w:t>
      </w:r>
      <w:r w:rsidR="00325D33" w:rsidRPr="00D54329">
        <w:t>7</w:t>
      </w:r>
      <w:r w:rsidRPr="00D54329">
        <w:t>.1</w:t>
      </w:r>
      <w:r w:rsidRPr="00D54329">
        <w:tab/>
        <w:t>Description</w:t>
      </w:r>
      <w:bookmarkEnd w:id="1218"/>
    </w:p>
    <w:p w14:paraId="54CFA371" w14:textId="50C24120" w:rsidR="00C15CB0" w:rsidRPr="00D54329" w:rsidRDefault="00160A0F">
      <w:pPr>
        <w:rPr>
          <w:rFonts w:eastAsia="Calibri"/>
        </w:rPr>
      </w:pPr>
      <w:r w:rsidRPr="00D54329">
        <w:rPr>
          <w:rFonts w:eastAsia="Calibri"/>
        </w:rPr>
        <w:t>This use case corresponds to a capability for 6G with satellite access to provide low-energy positioning for low-power and low-complexity devices (e.g. IoT and low-power devices) when served by a satellite network.</w:t>
      </w:r>
      <w:r w:rsidRPr="00D54329">
        <w:t xml:space="preserve"> </w:t>
      </w:r>
      <w:r w:rsidRPr="00D54329">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w:t>
      </w:r>
      <w:r w:rsidR="00D04871">
        <w:rPr>
          <w:rFonts w:eastAsia="Calibri"/>
        </w:rPr>
        <w:t>s</w:t>
      </w:r>
      <w:r w:rsidRPr="00D54329">
        <w:rPr>
          <w:rFonts w:eastAsia="Calibri"/>
        </w:rPr>
        <w:t>e energy consumption, NTN signals can be used for position estimation, reducing dependency on GNSS for position information updates.</w:t>
      </w:r>
    </w:p>
    <w:p w14:paraId="0EFF333F" w14:textId="6593AFBD" w:rsidR="005C06F6" w:rsidRDefault="00927FBB" w:rsidP="005C06F6">
      <w:pPr>
        <w:rPr>
          <w:rFonts w:eastAsia="Calibri"/>
        </w:rPr>
      </w:pPr>
      <w:r w:rsidRPr="00D54329">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 [14]. While specific performance targets for battery life, message size, and reporting frequency are defined (See Table G.2-1 of “Annex G” in TS 22.261 [14]), positioning accuracy is not currently addressed.</w:t>
      </w:r>
      <w:r w:rsidR="0017141D" w:rsidRPr="00D54329">
        <w:rPr>
          <w:rFonts w:eastAsia="Calibri"/>
        </w:rPr>
        <w:t xml:space="preserve"> The horizontal positioning accuracy target and positioning service availability is expected to be aligned with [</w:t>
      </w:r>
      <w:r w:rsidR="0066147B" w:rsidRPr="00D54329">
        <w:rPr>
          <w:rFonts w:eastAsia="Calibri"/>
        </w:rPr>
        <w:t>338</w:t>
      </w:r>
      <w:r w:rsidR="0017141D" w:rsidRPr="00D54329">
        <w:rPr>
          <w:rFonts w:eastAsia="Calibri"/>
        </w:rPr>
        <w:t>].</w:t>
      </w:r>
    </w:p>
    <w:p w14:paraId="01D5A2FD" w14:textId="77777777" w:rsidR="00247301" w:rsidRPr="00247301" w:rsidRDefault="00247301" w:rsidP="00247301">
      <w:pPr>
        <w:rPr>
          <w:rFonts w:eastAsia="Calibri"/>
          <w:b/>
          <w:bCs/>
        </w:rPr>
      </w:pPr>
      <w:r w:rsidRPr="00247301">
        <w:rPr>
          <w:rFonts w:eastAsia="Calibri"/>
          <w:b/>
          <w:bCs/>
        </w:rPr>
        <w:t>Sustainability impact analysis</w:t>
      </w:r>
    </w:p>
    <w:p w14:paraId="7BDA6F5E" w14:textId="0956AA70"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Energy resources, material resources, emissions</w:t>
      </w:r>
      <w:r w:rsidRPr="00247301">
        <w:rPr>
          <w:rFonts w:eastAsia="Calibri"/>
        </w:rPr>
        <w:t xml:space="preserve">: Improved energy efficiency of tracker devices due to low energy positioning techniques saves overall energy resources over long periods of time, and further allows smaller batteries, which reduce water &amp; soil pollution, or less battery </w:t>
      </w:r>
      <w:r>
        <w:rPr>
          <w:rFonts w:eastAsia="Calibri"/>
        </w:rPr>
        <w:t>and</w:t>
      </w:r>
      <w:r w:rsidRPr="00247301">
        <w:rPr>
          <w:rFonts w:eastAsia="Calibri"/>
        </w:rPr>
        <w:t xml:space="preserve"> device replacement thus less e-waste and material extraction, and reduced emissions along the device lifecycle.</w:t>
      </w:r>
    </w:p>
    <w:p w14:paraId="05EF507B" w14:textId="1170D2E0"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Health</w:t>
      </w:r>
      <w:r w:rsidRPr="00247301">
        <w:rPr>
          <w:rFonts w:eastAsia="Calibri"/>
        </w:rPr>
        <w:t xml:space="preserve">: Less battery </w:t>
      </w:r>
      <w:r>
        <w:rPr>
          <w:rFonts w:eastAsia="Calibri"/>
        </w:rPr>
        <w:t>and</w:t>
      </w:r>
      <w:r w:rsidRPr="00247301">
        <w:rPr>
          <w:rFonts w:eastAsia="Calibri"/>
        </w:rPr>
        <w:t xml:space="preserve"> device replacements due to lower battery drain related to positioning fixes means less maintenance actions on each device thus reducing the burden of on-site interventions and associated health risks.</w:t>
      </w:r>
    </w:p>
    <w:p w14:paraId="48EF354E" w14:textId="47495918"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 xml:space="preserve">Work </w:t>
      </w:r>
      <w:r>
        <w:rPr>
          <w:rFonts w:eastAsia="Calibri"/>
          <w:b/>
          <w:bCs/>
        </w:rPr>
        <w:t>and</w:t>
      </w:r>
      <w:r w:rsidRPr="00247301">
        <w:rPr>
          <w:rFonts w:eastAsia="Calibri"/>
          <w:b/>
          <w:bCs/>
        </w:rPr>
        <w:t xml:space="preserve"> income</w:t>
      </w:r>
      <w:r w:rsidRPr="00247301">
        <w:rPr>
          <w:rFonts w:eastAsia="Calibri"/>
        </w:rPr>
        <w:t>: Less cost of replacement of battery/device (including product &amp; manpower cost). Workers’ activity usually assigned to replace batteries in remote areas can be optimi</w:t>
      </w:r>
      <w:r w:rsidR="0032484E">
        <w:rPr>
          <w:rFonts w:eastAsia="Calibri"/>
        </w:rPr>
        <w:t>s</w:t>
      </w:r>
      <w:r w:rsidRPr="00247301">
        <w:rPr>
          <w:rFonts w:eastAsia="Calibri"/>
        </w:rPr>
        <w:t>ed.</w:t>
      </w:r>
    </w:p>
    <w:p w14:paraId="13F46345" w14:textId="17A6B70F" w:rsidR="00114081" w:rsidRPr="00D54329"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Infrastructure</w:t>
      </w:r>
      <w:r w:rsidRPr="00247301">
        <w:rPr>
          <w:rFonts w:eastAsia="Calibri"/>
        </w:rPr>
        <w:t>: Improving Housing, Transport, Connectivity, Energy, Water, Waste management infrastructures by enabling easier deployments and more convenient business cases to deploy low-power asset tracking devices with less operational/maintenance costs in the long run (e.g. less device/battery replacement cycles, smaller form factor, less lost/stolen assets etc</w:t>
      </w:r>
      <w:r>
        <w:rPr>
          <w:rFonts w:eastAsia="Calibri"/>
        </w:rPr>
        <w:t>.</w:t>
      </w:r>
      <w:r w:rsidRPr="00247301">
        <w:rPr>
          <w:rFonts w:eastAsia="Calibri"/>
        </w:rPr>
        <w:t>).</w:t>
      </w:r>
    </w:p>
    <w:p w14:paraId="3CBDF8D9" w14:textId="6DC9D4B4" w:rsidR="00C15CB0" w:rsidRPr="00D54329" w:rsidRDefault="00160A0F">
      <w:pPr>
        <w:pStyle w:val="Heading3"/>
      </w:pPr>
      <w:bookmarkStart w:id="1219" w:name="_Toc220333313"/>
      <w:r w:rsidRPr="00D54329">
        <w:t>8.</w:t>
      </w:r>
      <w:r w:rsidR="00325D33" w:rsidRPr="00D54329">
        <w:t>7</w:t>
      </w:r>
      <w:r w:rsidRPr="00D54329">
        <w:t>.2</w:t>
      </w:r>
      <w:r w:rsidRPr="00D54329">
        <w:tab/>
        <w:t>Pre-conditions</w:t>
      </w:r>
      <w:bookmarkEnd w:id="1219"/>
    </w:p>
    <w:p w14:paraId="5F006BA8" w14:textId="63EBB9D8" w:rsidR="00C15CB0" w:rsidRPr="00D54329" w:rsidRDefault="00160A0F">
      <w:pPr>
        <w:rPr>
          <w:lang w:eastAsia="en-GB"/>
        </w:rPr>
      </w:pPr>
      <w:r w:rsidRPr="00D54329">
        <w:rPr>
          <w:lang w:eastAsia="en-GB"/>
        </w:rPr>
        <w:t xml:space="preserve">A battery-powered IoT or low-power device has been deployed in an environment where it </w:t>
      </w:r>
      <w:r w:rsidR="007F3E91">
        <w:rPr>
          <w:lang w:eastAsia="en-GB"/>
        </w:rPr>
        <w:t xml:space="preserve">can </w:t>
      </w:r>
      <w:r w:rsidRPr="00D54329">
        <w:rPr>
          <w:lang w:eastAsia="en-GB"/>
        </w:rPr>
        <w:t>obtain its initial position and synchroni</w:t>
      </w:r>
      <w:r w:rsidR="006F3A5C">
        <w:rPr>
          <w:lang w:eastAsia="en-GB"/>
        </w:rPr>
        <w:t>s</w:t>
      </w:r>
      <w:r w:rsidRPr="00D54329">
        <w:rPr>
          <w:lang w:eastAsia="en-GB"/>
        </w:rPr>
        <w:t xml:space="preserve">ation from non-3GPP methods (e.g. GNSS) and / or terrestrial networks. A combination of non-3GPP technologies (e.g. GNSS) and 3GPP technologies, terrestrial and non-terrestrial, can be configured if compatible with energy consumption requirements. </w:t>
      </w:r>
    </w:p>
    <w:p w14:paraId="2E2EE92B" w14:textId="792D3FC4" w:rsidR="00C15CB0" w:rsidRPr="00D54329" w:rsidRDefault="00160A0F">
      <w:pPr>
        <w:pStyle w:val="Heading3"/>
      </w:pPr>
      <w:bookmarkStart w:id="1220" w:name="_Toc220333314"/>
      <w:r w:rsidRPr="00D54329">
        <w:t>8.</w:t>
      </w:r>
      <w:r w:rsidR="00325D33" w:rsidRPr="00D54329">
        <w:t>7</w:t>
      </w:r>
      <w:r w:rsidRPr="00D54329">
        <w:t>.3</w:t>
      </w:r>
      <w:r w:rsidRPr="00D54329">
        <w:tab/>
        <w:t>Service Flows</w:t>
      </w:r>
      <w:bookmarkEnd w:id="1220"/>
    </w:p>
    <w:p w14:paraId="58B3E7FE" w14:textId="77777777" w:rsidR="00C15CB0" w:rsidRPr="00D54329" w:rsidRDefault="00160A0F">
      <w:pPr>
        <w:pStyle w:val="B10"/>
        <w:rPr>
          <w:lang w:eastAsia="en-GB"/>
        </w:rPr>
      </w:pPr>
      <w:r w:rsidRPr="00D54329">
        <w:rPr>
          <w:lang w:eastAsia="zh-CN"/>
        </w:rPr>
        <w:t xml:space="preserve">1. </w:t>
      </w:r>
      <w:r w:rsidRPr="00D54329">
        <w:rPr>
          <w:lang w:eastAsia="en-GB"/>
        </w:rPr>
        <w:t>At some point, the IoT or low-power device may lose its original positioning sources due to one of the following reasons:</w:t>
      </w:r>
    </w:p>
    <w:p w14:paraId="08D7DF28" w14:textId="77777777" w:rsidR="00C15CB0" w:rsidRPr="00D54329" w:rsidRDefault="00160A0F" w:rsidP="00724DCC">
      <w:pPr>
        <w:pStyle w:val="B2"/>
        <w:rPr>
          <w:sz w:val="24"/>
          <w:szCs w:val="24"/>
          <w:lang w:eastAsia="en-GB"/>
        </w:rPr>
      </w:pPr>
      <w:r w:rsidRPr="00D54329">
        <w:t>-</w:t>
      </w:r>
      <w:r w:rsidRPr="00D54329">
        <w:tab/>
        <w:t>GNSS-originated position: GNSS signal may be lost due to interference, or obstruction, or intentionally disabled to augment its autonomy.</w:t>
      </w:r>
    </w:p>
    <w:p w14:paraId="5C98B9E0" w14:textId="77777777" w:rsidR="00C15CB0" w:rsidRPr="00D54329" w:rsidRDefault="00160A0F" w:rsidP="00724DCC">
      <w:pPr>
        <w:pStyle w:val="B2"/>
        <w:rPr>
          <w:sz w:val="24"/>
          <w:szCs w:val="24"/>
          <w:lang w:eastAsia="en-GB"/>
        </w:rPr>
      </w:pPr>
      <w:r w:rsidRPr="00D54329">
        <w:t>-</w:t>
      </w:r>
      <w:r w:rsidRPr="00D54329">
        <w:tab/>
        <w:t>Terrestrial network-originated position: the IoT or low-power device may have moved beyond terrestrial network coverage, such as in the case of asset tracking sensor installed on a container to be transported by sea, rail, or road.</w:t>
      </w:r>
    </w:p>
    <w:p w14:paraId="6A1FB6FD" w14:textId="2F0B2100" w:rsidR="00C15CB0" w:rsidRPr="00D54329" w:rsidRDefault="00160A0F" w:rsidP="004130E0">
      <w:pPr>
        <w:pStyle w:val="B10"/>
        <w:numPr>
          <w:ilvl w:val="0"/>
          <w:numId w:val="31"/>
        </w:numPr>
        <w:rPr>
          <w:lang w:eastAsia="en-GB"/>
        </w:rPr>
      </w:pPr>
      <w:r w:rsidRPr="00D54329">
        <w:rPr>
          <w:lang w:eastAsia="en-GB"/>
        </w:rPr>
        <w:t xml:space="preserve">In this context, </w:t>
      </w:r>
      <w:r w:rsidR="00682B43" w:rsidRPr="00D54329">
        <w:rPr>
          <w:lang w:eastAsia="en-GB"/>
        </w:rPr>
        <w:t xml:space="preserve">it requires the IoT or low-power device to refresh a more accurate position. </w:t>
      </w:r>
      <w:r w:rsidR="00B23E06" w:rsidRPr="00D54329">
        <w:rPr>
          <w:lang w:eastAsia="en-GB"/>
        </w:rPr>
        <w:t>T</w:t>
      </w:r>
      <w:r w:rsidRPr="00D54329">
        <w:rPr>
          <w:lang w:eastAsia="en-GB"/>
        </w:rPr>
        <w:t xml:space="preserve">he IoT or low-power device, served by the satellite access, </w:t>
      </w:r>
      <w:r w:rsidR="00A61420">
        <w:rPr>
          <w:lang w:eastAsia="en-GB"/>
        </w:rPr>
        <w:t>may</w:t>
      </w:r>
      <w:r w:rsidRPr="00D54329">
        <w:rPr>
          <w:lang w:eastAsia="en-GB"/>
        </w:rPr>
        <w:t xml:space="preserve"> know an approximate position from </w:t>
      </w:r>
      <w:r w:rsidR="00F008B5" w:rsidRPr="00D54329">
        <w:rPr>
          <w:lang w:eastAsia="en-GB"/>
        </w:rPr>
        <w:t xml:space="preserve">its original </w:t>
      </w:r>
      <w:r w:rsidRPr="00D54329">
        <w:rPr>
          <w:lang w:eastAsia="en-GB"/>
        </w:rPr>
        <w:t xml:space="preserve">positioning. </w:t>
      </w:r>
    </w:p>
    <w:p w14:paraId="5DBC0856" w14:textId="77777777" w:rsidR="00C15CB0" w:rsidRPr="00D54329" w:rsidRDefault="00160A0F" w:rsidP="004130E0">
      <w:pPr>
        <w:pStyle w:val="B10"/>
        <w:numPr>
          <w:ilvl w:val="0"/>
          <w:numId w:val="31"/>
        </w:numPr>
        <w:rPr>
          <w:lang w:eastAsia="en-GB"/>
        </w:rPr>
      </w:pPr>
      <w:r w:rsidRPr="00D54329">
        <w:rPr>
          <w:lang w:eastAsia="en-GB"/>
        </w:rPr>
        <w:t xml:space="preserve">Therefore, the IoT or low-power UE initiates the 3GPP positioning method over satellite to estimate its current location. </w:t>
      </w:r>
    </w:p>
    <w:p w14:paraId="1198B1D2" w14:textId="77777777" w:rsidR="00C15CB0" w:rsidRPr="00D54329" w:rsidRDefault="00160A0F" w:rsidP="004130E0">
      <w:pPr>
        <w:pStyle w:val="B10"/>
        <w:numPr>
          <w:ilvl w:val="0"/>
          <w:numId w:val="31"/>
        </w:numPr>
        <w:rPr>
          <w:lang w:eastAsia="en-GB"/>
        </w:rPr>
      </w:pPr>
      <w:r w:rsidRPr="00D54329">
        <w:rPr>
          <w:lang w:eastAsia="en-GB"/>
        </w:rPr>
        <w:lastRenderedPageBreak/>
        <w:t>The 6G system broadcasts to the UE via its satellite access at least the following necessary information, including but not limited to:</w:t>
      </w:r>
    </w:p>
    <w:p w14:paraId="29EA9251" w14:textId="77777777" w:rsidR="00C15CB0" w:rsidRPr="00D54329" w:rsidRDefault="00160A0F" w:rsidP="00724DCC">
      <w:pPr>
        <w:pStyle w:val="B2"/>
        <w:rPr>
          <w:lang w:eastAsia="en-GB"/>
        </w:rPr>
      </w:pPr>
      <w:r w:rsidRPr="00D54329">
        <w:t>-</w:t>
      </w:r>
      <w:r w:rsidRPr="00D54329">
        <w:tab/>
        <w:t>Network assistance data: Satellite ephemeris and additional assistance data to improve accuracy (e.g. ionospheric models to correct the atmospheric delay errors, etc.)</w:t>
      </w:r>
    </w:p>
    <w:p w14:paraId="26FBFCC7" w14:textId="77777777" w:rsidR="00C15CB0" w:rsidRDefault="00160A0F" w:rsidP="00724DCC">
      <w:pPr>
        <w:pStyle w:val="B2"/>
      </w:pPr>
      <w:r w:rsidRPr="00D54329">
        <w:t>-</w:t>
      </w:r>
      <w:r w:rsidRPr="00D54329">
        <w:tab/>
        <w:t>Reference signal for time of arrival measurements.</w:t>
      </w:r>
    </w:p>
    <w:p w14:paraId="172704AD" w14:textId="0228B896" w:rsidR="00361A9F" w:rsidRDefault="00361A9F" w:rsidP="004E60E3">
      <w:pPr>
        <w:pStyle w:val="B10"/>
        <w:rPr>
          <w:lang w:eastAsia="en-GB"/>
        </w:rPr>
      </w:pPr>
      <w:r>
        <w:rPr>
          <w:lang w:eastAsia="en-GB"/>
        </w:rPr>
        <w:t>5. The IoT or low-power UE can use the 3GPP communication service to send this position into a message to a third party application server</w:t>
      </w:r>
    </w:p>
    <w:p w14:paraId="78ABB54C" w14:textId="42E62CD5" w:rsidR="00361A9F" w:rsidRPr="00D54329" w:rsidRDefault="00361A9F" w:rsidP="004E60E3">
      <w:pPr>
        <w:pStyle w:val="B10"/>
        <w:rPr>
          <w:lang w:eastAsia="en-GB"/>
        </w:rPr>
      </w:pPr>
      <w:r>
        <w:rPr>
          <w:lang w:eastAsia="en-GB"/>
        </w:rPr>
        <w:t>6. Steps 1-5 may be repeated several times a day</w:t>
      </w:r>
    </w:p>
    <w:p w14:paraId="2C1D1F7B" w14:textId="59DB2467" w:rsidR="00C15CB0" w:rsidRPr="00D54329" w:rsidRDefault="00160A0F">
      <w:pPr>
        <w:pStyle w:val="Heading3"/>
      </w:pPr>
      <w:bookmarkStart w:id="1221" w:name="_Toc220333315"/>
      <w:r w:rsidRPr="00D54329">
        <w:t>8.</w:t>
      </w:r>
      <w:r w:rsidR="00325D33" w:rsidRPr="00D54329">
        <w:t>7</w:t>
      </w:r>
      <w:r w:rsidRPr="00D54329">
        <w:t>.4</w:t>
      </w:r>
      <w:r w:rsidRPr="00D54329">
        <w:tab/>
        <w:t>Post-conditions</w:t>
      </w:r>
      <w:bookmarkEnd w:id="1221"/>
    </w:p>
    <w:p w14:paraId="744D8C92" w14:textId="77777777" w:rsidR="00C15CB0" w:rsidRPr="00D54329" w:rsidRDefault="00160A0F">
      <w:r w:rsidRPr="00D54329">
        <w:t>The IoT or low-power device successfully estimates/updates its position based on information provided by the 6G system via the satellite access.</w:t>
      </w:r>
    </w:p>
    <w:p w14:paraId="5E16A38A" w14:textId="758F50A2" w:rsidR="00C15CB0" w:rsidRPr="00D54329" w:rsidRDefault="00160A0F">
      <w:pPr>
        <w:pStyle w:val="Heading3"/>
      </w:pPr>
      <w:bookmarkStart w:id="1222" w:name="_Toc220333316"/>
      <w:r w:rsidRPr="00D54329">
        <w:t>8.</w:t>
      </w:r>
      <w:r w:rsidR="00325D33" w:rsidRPr="00D54329">
        <w:t>7</w:t>
      </w:r>
      <w:r w:rsidRPr="00D54329">
        <w:t>.5</w:t>
      </w:r>
      <w:r w:rsidRPr="00D54329">
        <w:tab/>
        <w:t>Existing features partly or fully covering the use case functionality</w:t>
      </w:r>
      <w:bookmarkEnd w:id="1222"/>
    </w:p>
    <w:p w14:paraId="1C9CE117" w14:textId="5F327AD5" w:rsidR="0089180D" w:rsidRPr="00D54329" w:rsidRDefault="0089180D">
      <w:r w:rsidRPr="00D54329">
        <w:t>Ranging signals and p</w:t>
      </w:r>
      <w:r w:rsidR="00160A0F" w:rsidRPr="00D54329">
        <w:t xml:space="preserve">ositioning </w:t>
      </w:r>
      <w:r w:rsidRPr="00D54329">
        <w:t xml:space="preserve">methods for IoT and low-power applications </w:t>
      </w:r>
      <w:r w:rsidR="00160A0F" w:rsidRPr="00D54329">
        <w:t xml:space="preserve">are defined in </w:t>
      </w:r>
      <w:r w:rsidRPr="00D54329">
        <w:t>TS 36.211 [45] and TS 38.211 [46] and TS 36.305 [47] and TS 38.305 [48], respectively, but only for terrestrial networks. They need to be adapted to satellite access context.</w:t>
      </w:r>
    </w:p>
    <w:p w14:paraId="1DF5B096" w14:textId="1462C106" w:rsidR="000F186C" w:rsidRPr="00D54329" w:rsidRDefault="000F186C">
      <w:r w:rsidRPr="00D54329">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rsidRPr="00D54329">
        <w:t xml:space="preserve">[14] </w:t>
      </w:r>
      <w:r w:rsidRPr="00D54329">
        <w:t>do not include positioning requirements.</w:t>
      </w:r>
    </w:p>
    <w:p w14:paraId="6ACF59B3" w14:textId="5774EC0F" w:rsidR="00D24FF4" w:rsidRPr="00D54329" w:rsidRDefault="00160A0F" w:rsidP="00F27F46">
      <w:pPr>
        <w:pStyle w:val="TH"/>
      </w:pPr>
      <w:r w:rsidRPr="00D54329">
        <w:t>Table 8.</w:t>
      </w:r>
      <w:r w:rsidR="00325D33" w:rsidRPr="00D54329">
        <w:t>7</w:t>
      </w:r>
      <w:r w:rsidRPr="00D54329">
        <w:t xml:space="preserve">.5-1: </w:t>
      </w:r>
      <w:r w:rsidR="005B54F2" w:rsidRPr="00D54329">
        <w:t>Battery life expectancy and message size to support example use cases for asset tracking</w:t>
      </w:r>
      <w:r w:rsidR="00F27F46" w:rsidRPr="00D54329">
        <w:t xml:space="preserve"> (Table G.2-1 in [14])</w:t>
      </w:r>
    </w:p>
    <w:tbl>
      <w:tblPr>
        <w:tblStyle w:val="TableGrid"/>
        <w:tblW w:w="10255" w:type="dxa"/>
        <w:jc w:val="center"/>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724DCC" w14:paraId="641B3210" w14:textId="77777777" w:rsidTr="00D06783">
        <w:trPr>
          <w:tblHeader/>
          <w:jc w:val="center"/>
        </w:trPr>
        <w:tc>
          <w:tcPr>
            <w:tcW w:w="355" w:type="dxa"/>
          </w:tcPr>
          <w:p w14:paraId="08830A7F" w14:textId="77777777" w:rsidR="00C15CB0" w:rsidRPr="00724DCC" w:rsidRDefault="00C15CB0" w:rsidP="00724DCC">
            <w:pPr>
              <w:pStyle w:val="TAH"/>
              <w:rPr>
                <w:bCs/>
                <w:sz w:val="16"/>
              </w:rPr>
            </w:pPr>
          </w:p>
        </w:tc>
        <w:tc>
          <w:tcPr>
            <w:tcW w:w="1260" w:type="dxa"/>
          </w:tcPr>
          <w:p w14:paraId="26366E53" w14:textId="77777777" w:rsidR="00C15CB0" w:rsidRPr="00724DCC" w:rsidRDefault="00160A0F" w:rsidP="00724DCC">
            <w:pPr>
              <w:pStyle w:val="TAH"/>
              <w:rPr>
                <w:bCs/>
                <w:sz w:val="16"/>
              </w:rPr>
            </w:pPr>
            <w:r w:rsidRPr="00724DCC">
              <w:rPr>
                <w:bCs/>
                <w:sz w:val="16"/>
              </w:rPr>
              <w:t>Scenario</w:t>
            </w:r>
          </w:p>
        </w:tc>
        <w:tc>
          <w:tcPr>
            <w:tcW w:w="1350" w:type="dxa"/>
          </w:tcPr>
          <w:p w14:paraId="113324DF" w14:textId="77777777" w:rsidR="00C15CB0" w:rsidRPr="00724DCC" w:rsidRDefault="00160A0F" w:rsidP="00724DCC">
            <w:pPr>
              <w:pStyle w:val="TAH"/>
              <w:rPr>
                <w:bCs/>
                <w:sz w:val="16"/>
              </w:rPr>
            </w:pPr>
            <w:r w:rsidRPr="00724DCC">
              <w:rPr>
                <w:bCs/>
                <w:sz w:val="16"/>
              </w:rPr>
              <w:t>Battery Life</w:t>
            </w:r>
          </w:p>
          <w:p w14:paraId="721A33C2" w14:textId="77777777" w:rsidR="00C15CB0" w:rsidRPr="00724DCC" w:rsidRDefault="00160A0F" w:rsidP="00724DCC">
            <w:pPr>
              <w:pStyle w:val="TAH"/>
              <w:rPr>
                <w:bCs/>
                <w:sz w:val="16"/>
              </w:rPr>
            </w:pPr>
            <w:r w:rsidRPr="00724DCC">
              <w:rPr>
                <w:bCs/>
                <w:sz w:val="16"/>
              </w:rPr>
              <w:t>Expectancy</w:t>
            </w:r>
          </w:p>
          <w:p w14:paraId="724094E1" w14:textId="5BD62815" w:rsidR="00C15CB0" w:rsidRPr="00724DCC" w:rsidRDefault="00160A0F" w:rsidP="00724DCC">
            <w:pPr>
              <w:pStyle w:val="TAH"/>
              <w:rPr>
                <w:bCs/>
                <w:sz w:val="16"/>
              </w:rPr>
            </w:pPr>
            <w:r w:rsidRPr="00724DCC">
              <w:rPr>
                <w:bCs/>
                <w:sz w:val="16"/>
              </w:rPr>
              <w:t>(</w:t>
            </w:r>
            <w:r w:rsidR="00980286" w:rsidRPr="00724DCC">
              <w:rPr>
                <w:bCs/>
                <w:sz w:val="16"/>
              </w:rPr>
              <w:t xml:space="preserve">note </w:t>
            </w:r>
            <w:r w:rsidRPr="00724DCC">
              <w:rPr>
                <w:bCs/>
                <w:sz w:val="16"/>
              </w:rPr>
              <w:t>1)</w:t>
            </w:r>
          </w:p>
        </w:tc>
        <w:tc>
          <w:tcPr>
            <w:tcW w:w="1350" w:type="dxa"/>
          </w:tcPr>
          <w:p w14:paraId="329C823C" w14:textId="77777777" w:rsidR="00C15CB0" w:rsidRPr="00724DCC" w:rsidRDefault="00160A0F" w:rsidP="00724DCC">
            <w:pPr>
              <w:pStyle w:val="TAH"/>
              <w:rPr>
                <w:bCs/>
                <w:sz w:val="16"/>
              </w:rPr>
            </w:pPr>
            <w:r w:rsidRPr="00724DCC">
              <w:rPr>
                <w:bCs/>
                <w:sz w:val="16"/>
              </w:rPr>
              <w:t>Typical Message size</w:t>
            </w:r>
          </w:p>
        </w:tc>
        <w:tc>
          <w:tcPr>
            <w:tcW w:w="1350" w:type="dxa"/>
          </w:tcPr>
          <w:p w14:paraId="393D136F" w14:textId="77777777" w:rsidR="00C15CB0" w:rsidRPr="00724DCC" w:rsidRDefault="00160A0F" w:rsidP="00724DCC">
            <w:pPr>
              <w:pStyle w:val="TAH"/>
              <w:rPr>
                <w:bCs/>
                <w:sz w:val="16"/>
              </w:rPr>
            </w:pPr>
            <w:r w:rsidRPr="00724DCC">
              <w:rPr>
                <w:bCs/>
                <w:sz w:val="16"/>
              </w:rPr>
              <w:t>Maximum</w:t>
            </w:r>
          </w:p>
          <w:p w14:paraId="771F68C8" w14:textId="77777777" w:rsidR="00C15CB0" w:rsidRPr="00724DCC" w:rsidRDefault="00160A0F" w:rsidP="00724DCC">
            <w:pPr>
              <w:pStyle w:val="TAH"/>
              <w:rPr>
                <w:bCs/>
                <w:sz w:val="16"/>
              </w:rPr>
            </w:pPr>
            <w:r w:rsidRPr="00724DCC">
              <w:rPr>
                <w:bCs/>
                <w:sz w:val="16"/>
              </w:rPr>
              <w:t>Message size</w:t>
            </w:r>
          </w:p>
        </w:tc>
        <w:tc>
          <w:tcPr>
            <w:tcW w:w="1890" w:type="dxa"/>
          </w:tcPr>
          <w:p w14:paraId="0B03AA3C" w14:textId="77777777" w:rsidR="00C15CB0" w:rsidRPr="00724DCC" w:rsidRDefault="00160A0F" w:rsidP="00724DCC">
            <w:pPr>
              <w:pStyle w:val="TAH"/>
              <w:rPr>
                <w:bCs/>
                <w:sz w:val="16"/>
              </w:rPr>
            </w:pPr>
            <w:r w:rsidRPr="00724DCC">
              <w:rPr>
                <w:bCs/>
                <w:sz w:val="16"/>
              </w:rPr>
              <w:t>Typical Frequency</w:t>
            </w:r>
          </w:p>
          <w:p w14:paraId="26A670BA" w14:textId="77777777" w:rsidR="00C15CB0" w:rsidRPr="00724DCC" w:rsidRDefault="00160A0F" w:rsidP="00724DCC">
            <w:pPr>
              <w:pStyle w:val="TAH"/>
              <w:rPr>
                <w:bCs/>
                <w:sz w:val="16"/>
              </w:rPr>
            </w:pPr>
            <w:r w:rsidRPr="00724DCC">
              <w:rPr>
                <w:bCs/>
                <w:sz w:val="16"/>
              </w:rPr>
              <w:t>(number of messages per day)</w:t>
            </w:r>
          </w:p>
        </w:tc>
        <w:tc>
          <w:tcPr>
            <w:tcW w:w="1170" w:type="dxa"/>
          </w:tcPr>
          <w:p w14:paraId="5A3F5A7F" w14:textId="77777777" w:rsidR="00C15CB0" w:rsidRPr="00724DCC" w:rsidRDefault="00160A0F" w:rsidP="00724DCC">
            <w:pPr>
              <w:pStyle w:val="TAH"/>
              <w:rPr>
                <w:bCs/>
                <w:sz w:val="16"/>
              </w:rPr>
            </w:pPr>
            <w:r w:rsidRPr="00724DCC">
              <w:rPr>
                <w:bCs/>
                <w:sz w:val="16"/>
              </w:rPr>
              <w:t>Typical</w:t>
            </w:r>
          </w:p>
          <w:p w14:paraId="4B7FAC8D" w14:textId="77777777" w:rsidR="00C15CB0" w:rsidRPr="00724DCC" w:rsidRDefault="00160A0F" w:rsidP="00724DCC">
            <w:pPr>
              <w:pStyle w:val="TAH"/>
              <w:rPr>
                <w:bCs/>
                <w:sz w:val="16"/>
              </w:rPr>
            </w:pPr>
            <w:r w:rsidRPr="00724DCC">
              <w:rPr>
                <w:bCs/>
                <w:sz w:val="16"/>
              </w:rPr>
              <w:t>Battery</w:t>
            </w:r>
          </w:p>
          <w:p w14:paraId="7C0B8512" w14:textId="77777777" w:rsidR="00C15CB0" w:rsidRPr="00724DCC" w:rsidRDefault="00160A0F" w:rsidP="00724DCC">
            <w:pPr>
              <w:pStyle w:val="TAH"/>
              <w:rPr>
                <w:bCs/>
                <w:sz w:val="16"/>
              </w:rPr>
            </w:pPr>
            <w:r w:rsidRPr="00724DCC">
              <w:rPr>
                <w:bCs/>
                <w:sz w:val="16"/>
              </w:rPr>
              <w:t>Capacity</w:t>
            </w:r>
          </w:p>
        </w:tc>
        <w:tc>
          <w:tcPr>
            <w:tcW w:w="1530" w:type="dxa"/>
          </w:tcPr>
          <w:p w14:paraId="60FCFA4C" w14:textId="77777777" w:rsidR="00C15CB0" w:rsidRPr="00724DCC" w:rsidRDefault="00160A0F" w:rsidP="00724DCC">
            <w:pPr>
              <w:pStyle w:val="TAH"/>
              <w:rPr>
                <w:bCs/>
                <w:sz w:val="16"/>
              </w:rPr>
            </w:pPr>
            <w:r w:rsidRPr="00724DCC">
              <w:rPr>
                <w:bCs/>
                <w:sz w:val="16"/>
              </w:rPr>
              <w:t>Device Density</w:t>
            </w:r>
          </w:p>
        </w:tc>
      </w:tr>
      <w:tr w:rsidR="00C15CB0" w:rsidRPr="00D54329" w14:paraId="4821006A" w14:textId="77777777" w:rsidTr="00D06783">
        <w:trPr>
          <w:jc w:val="center"/>
        </w:trPr>
        <w:tc>
          <w:tcPr>
            <w:tcW w:w="355" w:type="dxa"/>
          </w:tcPr>
          <w:p w14:paraId="025C84B4"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w:t>
            </w:r>
          </w:p>
        </w:tc>
        <w:tc>
          <w:tcPr>
            <w:tcW w:w="1260" w:type="dxa"/>
          </w:tcPr>
          <w:p w14:paraId="325BAEA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Containers</w:t>
            </w:r>
          </w:p>
          <w:p w14:paraId="02481E8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(note 2)</w:t>
            </w:r>
          </w:p>
        </w:tc>
        <w:tc>
          <w:tcPr>
            <w:tcW w:w="1350" w:type="dxa"/>
          </w:tcPr>
          <w:p w14:paraId="23C7F41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years</w:t>
            </w:r>
          </w:p>
        </w:tc>
        <w:tc>
          <w:tcPr>
            <w:tcW w:w="1350" w:type="dxa"/>
          </w:tcPr>
          <w:p w14:paraId="48EAED8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77A7D54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7CADA7D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D0D7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21,6 Wh</w:t>
            </w:r>
          </w:p>
        </w:tc>
        <w:tc>
          <w:tcPr>
            <w:tcW w:w="1530" w:type="dxa"/>
          </w:tcPr>
          <w:p w14:paraId="79839611" w14:textId="77777777" w:rsidR="00C15CB0" w:rsidRPr="00D54329" w:rsidRDefault="00160A0F">
            <w:pPr>
              <w:spacing w:after="0"/>
              <w:rPr>
                <w:rFonts w:ascii="Arial" w:hAnsi="Arial" w:cs="Arial"/>
                <w:sz w:val="16"/>
                <w:szCs w:val="16"/>
              </w:rPr>
            </w:pPr>
            <w:r w:rsidRPr="00D54329">
              <w:rPr>
                <w:rFonts w:ascii="Arial" w:hAnsi="Arial" w:cs="Arial"/>
                <w:sz w:val="16"/>
                <w:szCs w:val="16"/>
              </w:rPr>
              <w:t>1,4 devices / m</w:t>
            </w:r>
            <w:r w:rsidRPr="00D54329">
              <w:rPr>
                <w:rFonts w:ascii="Arial" w:hAnsi="Arial" w:cs="Arial"/>
                <w:sz w:val="16"/>
                <w:szCs w:val="16"/>
                <w:vertAlign w:val="superscript"/>
              </w:rPr>
              <w:t>3</w:t>
            </w:r>
          </w:p>
        </w:tc>
      </w:tr>
      <w:tr w:rsidR="00C15CB0" w:rsidRPr="00D54329" w14:paraId="6B29DE9B" w14:textId="77777777" w:rsidTr="00D06783">
        <w:trPr>
          <w:jc w:val="center"/>
        </w:trPr>
        <w:tc>
          <w:tcPr>
            <w:tcW w:w="355" w:type="dxa"/>
          </w:tcPr>
          <w:p w14:paraId="3519AE43"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w:t>
            </w:r>
          </w:p>
        </w:tc>
        <w:tc>
          <w:tcPr>
            <w:tcW w:w="1260" w:type="dxa"/>
          </w:tcPr>
          <w:p w14:paraId="353F0C5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Wagons</w:t>
            </w:r>
          </w:p>
        </w:tc>
        <w:tc>
          <w:tcPr>
            <w:tcW w:w="1350" w:type="dxa"/>
          </w:tcPr>
          <w:p w14:paraId="4EC8604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 years</w:t>
            </w:r>
          </w:p>
        </w:tc>
        <w:tc>
          <w:tcPr>
            <w:tcW w:w="1350" w:type="dxa"/>
          </w:tcPr>
          <w:p w14:paraId="78238B3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06A0B8F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5EE58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7617FC6"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36 Wh</w:t>
            </w:r>
          </w:p>
        </w:tc>
        <w:tc>
          <w:tcPr>
            <w:tcW w:w="1530" w:type="dxa"/>
          </w:tcPr>
          <w:p w14:paraId="626F840D" w14:textId="77777777" w:rsidR="00C15CB0" w:rsidRPr="00D54329" w:rsidRDefault="00160A0F">
            <w:pPr>
              <w:spacing w:after="0"/>
              <w:rPr>
                <w:rFonts w:ascii="Arial" w:hAnsi="Arial" w:cs="Arial"/>
                <w:sz w:val="16"/>
                <w:szCs w:val="16"/>
              </w:rPr>
            </w:pPr>
            <w:r w:rsidRPr="00D54329">
              <w:rPr>
                <w:rFonts w:ascii="Arial" w:hAnsi="Arial" w:cs="Arial"/>
                <w:sz w:val="16"/>
                <w:szCs w:val="16"/>
              </w:rPr>
              <w:t>0,3 devices / m</w:t>
            </w:r>
            <w:r w:rsidRPr="00D54329">
              <w:rPr>
                <w:rFonts w:ascii="Arial" w:hAnsi="Arial" w:cs="Arial"/>
                <w:sz w:val="16"/>
                <w:szCs w:val="16"/>
                <w:vertAlign w:val="superscript"/>
              </w:rPr>
              <w:t>2</w:t>
            </w:r>
          </w:p>
        </w:tc>
      </w:tr>
      <w:tr w:rsidR="00C15CB0" w:rsidRPr="00D54329" w14:paraId="0461D28E" w14:textId="77777777" w:rsidTr="00D06783">
        <w:trPr>
          <w:jc w:val="center"/>
        </w:trPr>
        <w:tc>
          <w:tcPr>
            <w:tcW w:w="355" w:type="dxa"/>
          </w:tcPr>
          <w:p w14:paraId="404DD22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w:t>
            </w:r>
          </w:p>
        </w:tc>
        <w:tc>
          <w:tcPr>
            <w:tcW w:w="1260" w:type="dxa"/>
          </w:tcPr>
          <w:p w14:paraId="0482EC2C"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Pallets</w:t>
            </w:r>
          </w:p>
        </w:tc>
        <w:tc>
          <w:tcPr>
            <w:tcW w:w="1350" w:type="dxa"/>
          </w:tcPr>
          <w:p w14:paraId="2DAAFF9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7 years</w:t>
            </w:r>
          </w:p>
        </w:tc>
        <w:tc>
          <w:tcPr>
            <w:tcW w:w="1350" w:type="dxa"/>
          </w:tcPr>
          <w:p w14:paraId="141C391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350" w:type="dxa"/>
          </w:tcPr>
          <w:p w14:paraId="19C818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890" w:type="dxa"/>
          </w:tcPr>
          <w:p w14:paraId="2C4DAB9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3ABD8A4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Wh</w:t>
            </w:r>
          </w:p>
        </w:tc>
        <w:tc>
          <w:tcPr>
            <w:tcW w:w="1530" w:type="dxa"/>
          </w:tcPr>
          <w:p w14:paraId="146F1413" w14:textId="77777777" w:rsidR="00C15CB0" w:rsidRPr="00D54329" w:rsidRDefault="00160A0F">
            <w:pPr>
              <w:spacing w:after="0"/>
              <w:rPr>
                <w:rFonts w:ascii="Arial" w:hAnsi="Arial" w:cs="Arial"/>
                <w:sz w:val="16"/>
                <w:szCs w:val="16"/>
              </w:rPr>
            </w:pPr>
            <w:r w:rsidRPr="00D54329">
              <w:rPr>
                <w:rFonts w:ascii="Arial" w:hAnsi="Arial" w:cs="Arial"/>
                <w:sz w:val="16"/>
                <w:szCs w:val="16"/>
              </w:rPr>
              <w:t>4 devices/ m</w:t>
            </w:r>
            <w:r w:rsidRPr="00D54329">
              <w:rPr>
                <w:rFonts w:ascii="Arial" w:hAnsi="Arial" w:cs="Arial"/>
                <w:sz w:val="16"/>
                <w:szCs w:val="16"/>
                <w:vertAlign w:val="superscript"/>
              </w:rPr>
              <w:t>2</w:t>
            </w:r>
          </w:p>
        </w:tc>
      </w:tr>
      <w:tr w:rsidR="00C15CB0" w:rsidRPr="00D54329" w14:paraId="23DEDA98" w14:textId="77777777" w:rsidTr="00D06783">
        <w:trPr>
          <w:jc w:val="center"/>
        </w:trPr>
        <w:tc>
          <w:tcPr>
            <w:tcW w:w="10255" w:type="dxa"/>
            <w:gridSpan w:val="8"/>
          </w:tcPr>
          <w:p w14:paraId="37D74729" w14:textId="58FDC142" w:rsidR="00C15CB0" w:rsidRPr="00016F00" w:rsidRDefault="00160A0F">
            <w:pPr>
              <w:pStyle w:val="TAN"/>
              <w:rPr>
                <w:rFonts w:cs="Arial"/>
                <w:sz w:val="16"/>
                <w:szCs w:val="16"/>
              </w:rPr>
            </w:pPr>
            <w:r w:rsidRPr="00016F00">
              <w:rPr>
                <w:rFonts w:cs="Arial"/>
                <w:sz w:val="16"/>
                <w:szCs w:val="16"/>
              </w:rPr>
              <w:t>NOTE 1:</w:t>
            </w:r>
            <w:r w:rsidRPr="00016F00">
              <w:rPr>
                <w:rFonts w:cs="Arial"/>
                <w:sz w:val="16"/>
                <w:szCs w:val="16"/>
              </w:rPr>
              <w:tab/>
              <w:t>Battery life expectancy is to be assumed in all coverage conditions and is based on typical message size value and typical frequency</w:t>
            </w:r>
            <w:r w:rsidR="003633D1">
              <w:rPr>
                <w:rFonts w:cs="Arial"/>
                <w:sz w:val="16"/>
                <w:szCs w:val="16"/>
              </w:rPr>
              <w:t>.</w:t>
            </w:r>
          </w:p>
          <w:p w14:paraId="58D1C4DD" w14:textId="77777777" w:rsidR="00C15CB0" w:rsidRPr="00016F00" w:rsidRDefault="00160A0F">
            <w:pPr>
              <w:pStyle w:val="TAN"/>
              <w:rPr>
                <w:rFonts w:cs="Arial"/>
                <w:sz w:val="16"/>
                <w:szCs w:val="16"/>
              </w:rPr>
            </w:pPr>
            <w:r w:rsidRPr="00016F00">
              <w:rPr>
                <w:rFonts w:cs="Arial"/>
                <w:sz w:val="16"/>
                <w:szCs w:val="16"/>
              </w:rPr>
              <w:t>NOTE 2:</w:t>
            </w:r>
            <w:r w:rsidRPr="00016F00">
              <w:rPr>
                <w:rFonts w:cs="Arial"/>
                <w:sz w:val="16"/>
                <w:szCs w:val="16"/>
              </w:rPr>
              <w:tab/>
              <w:t>A large containership with a mix of 20 ft and 40 ft containers is assumed.</w:t>
            </w:r>
          </w:p>
          <w:p w14:paraId="027A2B61" w14:textId="1E0DD468" w:rsidR="00C15CB0" w:rsidRPr="00016F00" w:rsidRDefault="00160A0F">
            <w:pPr>
              <w:pStyle w:val="TAN"/>
              <w:rPr>
                <w:rFonts w:cs="Arial"/>
                <w:sz w:val="16"/>
                <w:szCs w:val="16"/>
              </w:rPr>
            </w:pPr>
            <w:r w:rsidRPr="00016F00">
              <w:rPr>
                <w:rFonts w:cs="Arial"/>
                <w:sz w:val="16"/>
                <w:szCs w:val="16"/>
              </w:rPr>
              <w:t>NOTE 3:</w:t>
            </w:r>
            <w:r w:rsidRPr="00016F00">
              <w:rPr>
                <w:rFonts w:cs="Arial"/>
                <w:sz w:val="16"/>
                <w:szCs w:val="16"/>
              </w:rPr>
              <w:tab/>
              <w:t>All the values in this table are targeted values and not strict requirements</w:t>
            </w:r>
            <w:r w:rsidR="00016F00">
              <w:rPr>
                <w:rFonts w:cs="Arial"/>
                <w:sz w:val="16"/>
                <w:szCs w:val="16"/>
              </w:rPr>
              <w:t>.</w:t>
            </w:r>
          </w:p>
        </w:tc>
      </w:tr>
    </w:tbl>
    <w:p w14:paraId="01B1A3FF" w14:textId="77777777" w:rsidR="004E6AA1" w:rsidRPr="00D54329" w:rsidRDefault="004E6AA1" w:rsidP="004E6AA1"/>
    <w:p w14:paraId="22FD436F" w14:textId="2D0D5A2F" w:rsidR="00C15CB0" w:rsidRPr="00D54329" w:rsidRDefault="00160A0F">
      <w:pPr>
        <w:pStyle w:val="Heading3"/>
      </w:pPr>
      <w:bookmarkStart w:id="1223" w:name="_Toc220333317"/>
      <w:r w:rsidRPr="00D54329">
        <w:t>8.</w:t>
      </w:r>
      <w:r w:rsidR="00325D33" w:rsidRPr="00D54329">
        <w:t>7</w:t>
      </w:r>
      <w:r w:rsidRPr="00D54329">
        <w:t>.6</w:t>
      </w:r>
      <w:r w:rsidRPr="00D54329">
        <w:tab/>
        <w:t>Potential New Requirements needed to support the use case</w:t>
      </w:r>
      <w:bookmarkEnd w:id="1223"/>
    </w:p>
    <w:p w14:paraId="6910ADFF" w14:textId="6F3DF7E1"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7</w:t>
      </w:r>
      <w:r w:rsidRPr="00D54329">
        <w:t xml:space="preserve">.6-1] The 6G system </w:t>
      </w:r>
      <w:r w:rsidR="00A073A0" w:rsidRPr="00D54329">
        <w:t xml:space="preserve">with satellite access </w:t>
      </w:r>
      <w:r w:rsidRPr="00D54329">
        <w:t xml:space="preserve">shall be able to provide a mechanism for </w:t>
      </w:r>
      <w:r w:rsidR="00A073A0" w:rsidRPr="00D54329">
        <w:t>energy constrained device</w:t>
      </w:r>
      <w:r w:rsidR="00A4131D" w:rsidRPr="00D54329">
        <w:t xml:space="preserve">s </w:t>
      </w:r>
      <w:r w:rsidRPr="00D54329">
        <w:t>to determine its position using 3GPP positioning technology.</w:t>
      </w:r>
    </w:p>
    <w:p w14:paraId="3FF00413" w14:textId="375B6515" w:rsidR="00C15CB0" w:rsidRPr="00D54329" w:rsidRDefault="00160A0F">
      <w:pPr>
        <w:rPr>
          <w:lang w:eastAsia="en-GB"/>
        </w:rPr>
      </w:pPr>
      <w:r w:rsidRPr="00D54329">
        <w:rPr>
          <w:lang w:eastAsia="en-GB"/>
        </w:rPr>
        <w:t>[PR 8.</w:t>
      </w:r>
      <w:r w:rsidR="00325D33" w:rsidRPr="00D54329">
        <w:rPr>
          <w:lang w:eastAsia="en-GB"/>
        </w:rPr>
        <w:t>7</w:t>
      </w:r>
      <w:r w:rsidRPr="00D54329">
        <w:rPr>
          <w:lang w:eastAsia="en-GB"/>
        </w:rPr>
        <w:t>.6-2] The 6G system with satellite access shall be able to provide positioning service with the following KPIs:</w:t>
      </w:r>
    </w:p>
    <w:p w14:paraId="75D93114" w14:textId="74CE5F5D" w:rsidR="00C15CB0" w:rsidRPr="00D54329" w:rsidRDefault="00160A0F">
      <w:pPr>
        <w:pStyle w:val="TH"/>
        <w:rPr>
          <w:lang w:eastAsia="en-GB"/>
        </w:rPr>
      </w:pPr>
      <w:r w:rsidRPr="00D54329">
        <w:rPr>
          <w:lang w:eastAsia="en-GB"/>
        </w:rPr>
        <w:t>Table 8.</w:t>
      </w:r>
      <w:r w:rsidR="00325D33" w:rsidRPr="00D54329">
        <w:rPr>
          <w:lang w:eastAsia="en-GB"/>
        </w:rPr>
        <w:t>7</w:t>
      </w:r>
      <w:r w:rsidRPr="00D54329">
        <w:rPr>
          <w:lang w:eastAsia="en-GB"/>
        </w:rPr>
        <w:t>.6-1: Performance requirements for satellite-based positioning services for energy constrained devices</w:t>
      </w:r>
      <w:r w:rsidR="0017141D" w:rsidRPr="00D54329">
        <w:rPr>
          <w:lang w:eastAsia="en-GB"/>
        </w:rPr>
        <w:t xml:space="preserve"> from [</w:t>
      </w:r>
      <w:r w:rsidR="0066147B" w:rsidRPr="00D54329">
        <w:rPr>
          <w:lang w:eastAsia="en-GB"/>
        </w:rPr>
        <w:t>338</w:t>
      </w:r>
      <w:r w:rsidR="0017141D" w:rsidRPr="00D54329">
        <w:rPr>
          <w:lang w:eastAsia="en-GB"/>
        </w:rPr>
        <w:t>]</w:t>
      </w:r>
    </w:p>
    <w:tbl>
      <w:tblPr>
        <w:tblStyle w:val="TableGrid"/>
        <w:tblW w:w="10300" w:type="dxa"/>
        <w:jc w:val="center"/>
        <w:tblLook w:val="04A0" w:firstRow="1" w:lastRow="0" w:firstColumn="1" w:lastColumn="0" w:noHBand="0" w:noVBand="1"/>
      </w:tblPr>
      <w:tblGrid>
        <w:gridCol w:w="1375"/>
        <w:gridCol w:w="1376"/>
        <w:gridCol w:w="2104"/>
        <w:gridCol w:w="1278"/>
        <w:gridCol w:w="1350"/>
        <w:gridCol w:w="1332"/>
        <w:gridCol w:w="1485"/>
      </w:tblGrid>
      <w:tr w:rsidR="00C15CB0" w:rsidRPr="00724DCC" w14:paraId="4D769D01" w14:textId="77777777" w:rsidTr="00D06783">
        <w:trPr>
          <w:tblHeader/>
          <w:jc w:val="center"/>
        </w:trPr>
        <w:tc>
          <w:tcPr>
            <w:tcW w:w="1375" w:type="dxa"/>
          </w:tcPr>
          <w:p w14:paraId="283CC6DA" w14:textId="77777777" w:rsidR="00C15CB0" w:rsidRPr="00724DCC" w:rsidRDefault="00160A0F" w:rsidP="00724DCC">
            <w:pPr>
              <w:pStyle w:val="TAH"/>
              <w:rPr>
                <w:bCs/>
                <w:sz w:val="16"/>
                <w:lang w:eastAsia="en-GB"/>
              </w:rPr>
            </w:pPr>
            <w:r w:rsidRPr="00724DCC">
              <w:rPr>
                <w:bCs/>
                <w:sz w:val="16"/>
                <w:lang w:eastAsia="en-GB"/>
              </w:rPr>
              <w:t>Scenario</w:t>
            </w:r>
          </w:p>
        </w:tc>
        <w:tc>
          <w:tcPr>
            <w:tcW w:w="1376" w:type="dxa"/>
          </w:tcPr>
          <w:p w14:paraId="3EA552F7" w14:textId="77777777" w:rsidR="00C15CB0" w:rsidRPr="00724DCC" w:rsidRDefault="00160A0F" w:rsidP="00724DCC">
            <w:pPr>
              <w:pStyle w:val="TAH"/>
              <w:rPr>
                <w:bCs/>
                <w:sz w:val="16"/>
                <w:lang w:eastAsia="en-GB"/>
              </w:rPr>
            </w:pPr>
            <w:r w:rsidRPr="00724DCC">
              <w:rPr>
                <w:bCs/>
                <w:sz w:val="16"/>
                <w:lang w:eastAsia="en-GB"/>
              </w:rPr>
              <w:t>Battery Life</w:t>
            </w:r>
          </w:p>
          <w:p w14:paraId="676CA94A" w14:textId="77777777" w:rsidR="00C15CB0" w:rsidRPr="00724DCC" w:rsidRDefault="00160A0F" w:rsidP="00724DCC">
            <w:pPr>
              <w:pStyle w:val="TAH"/>
              <w:rPr>
                <w:bCs/>
                <w:sz w:val="16"/>
                <w:lang w:eastAsia="en-GB"/>
              </w:rPr>
            </w:pPr>
            <w:r w:rsidRPr="00724DCC">
              <w:rPr>
                <w:bCs/>
                <w:sz w:val="16"/>
                <w:lang w:eastAsia="en-GB"/>
              </w:rPr>
              <w:t>Expectancy</w:t>
            </w:r>
          </w:p>
          <w:p w14:paraId="4EA77ABC" w14:textId="79E78778" w:rsidR="00C15CB0" w:rsidRPr="00724DCC" w:rsidRDefault="00160A0F" w:rsidP="00724DCC">
            <w:pPr>
              <w:pStyle w:val="TAH"/>
              <w:rPr>
                <w:bCs/>
                <w:sz w:val="16"/>
                <w:lang w:eastAsia="en-GB"/>
              </w:rPr>
            </w:pPr>
            <w:r w:rsidRPr="00724DCC">
              <w:rPr>
                <w:bCs/>
                <w:sz w:val="16"/>
                <w:lang w:eastAsia="en-GB"/>
              </w:rPr>
              <w:t>(note)</w:t>
            </w:r>
          </w:p>
        </w:tc>
        <w:tc>
          <w:tcPr>
            <w:tcW w:w="2104" w:type="dxa"/>
          </w:tcPr>
          <w:p w14:paraId="0A1C6BFF" w14:textId="77777777" w:rsidR="00C15CB0" w:rsidRPr="00724DCC" w:rsidRDefault="00160A0F" w:rsidP="00724DCC">
            <w:pPr>
              <w:pStyle w:val="TAH"/>
              <w:rPr>
                <w:bCs/>
                <w:sz w:val="16"/>
                <w:lang w:eastAsia="en-GB"/>
              </w:rPr>
            </w:pPr>
            <w:r w:rsidRPr="00724DCC">
              <w:rPr>
                <w:bCs/>
                <w:sz w:val="16"/>
                <w:lang w:eastAsia="en-GB"/>
              </w:rPr>
              <w:t>Horizontal Accuracy</w:t>
            </w:r>
          </w:p>
          <w:p w14:paraId="7F67C61D" w14:textId="77777777" w:rsidR="00C15CB0" w:rsidRPr="00724DCC" w:rsidRDefault="00160A0F" w:rsidP="00724DCC">
            <w:pPr>
              <w:pStyle w:val="TAH"/>
              <w:rPr>
                <w:bCs/>
                <w:sz w:val="16"/>
                <w:lang w:eastAsia="en-GB"/>
              </w:rPr>
            </w:pPr>
            <w:r w:rsidRPr="00724DCC">
              <w:rPr>
                <w:bCs/>
                <w:sz w:val="16"/>
                <w:lang w:eastAsia="en-GB"/>
              </w:rPr>
              <w:t>(95 % confidence level)</w:t>
            </w:r>
          </w:p>
        </w:tc>
        <w:tc>
          <w:tcPr>
            <w:tcW w:w="1278" w:type="dxa"/>
          </w:tcPr>
          <w:p w14:paraId="4B283461" w14:textId="77777777" w:rsidR="00C15CB0" w:rsidRPr="00724DCC" w:rsidRDefault="00160A0F" w:rsidP="00724DCC">
            <w:pPr>
              <w:pStyle w:val="TAH"/>
              <w:rPr>
                <w:bCs/>
                <w:sz w:val="16"/>
                <w:lang w:eastAsia="en-GB"/>
              </w:rPr>
            </w:pPr>
            <w:r w:rsidRPr="00724DCC">
              <w:rPr>
                <w:bCs/>
                <w:sz w:val="16"/>
                <w:lang w:eastAsia="en-GB"/>
              </w:rPr>
              <w:t>Positioning service availability</w:t>
            </w:r>
          </w:p>
        </w:tc>
        <w:tc>
          <w:tcPr>
            <w:tcW w:w="1350" w:type="dxa"/>
          </w:tcPr>
          <w:p w14:paraId="606E522A" w14:textId="5FAEA475" w:rsidR="00C15CB0" w:rsidRPr="00724DCC" w:rsidRDefault="00F76C4A" w:rsidP="00724DCC">
            <w:pPr>
              <w:pStyle w:val="TAH"/>
              <w:rPr>
                <w:bCs/>
                <w:sz w:val="16"/>
                <w:lang w:eastAsia="en-GB"/>
              </w:rPr>
            </w:pPr>
            <w:r>
              <w:rPr>
                <w:bCs/>
                <w:sz w:val="16"/>
                <w:lang w:eastAsia="en-GB"/>
              </w:rPr>
              <w:t xml:space="preserve">Positioning service area/ </w:t>
            </w:r>
            <w:r w:rsidR="00160A0F" w:rsidRPr="00724DCC">
              <w:rPr>
                <w:bCs/>
                <w:sz w:val="16"/>
                <w:lang w:eastAsia="en-GB"/>
              </w:rPr>
              <w:t>Environment of use</w:t>
            </w:r>
          </w:p>
        </w:tc>
        <w:tc>
          <w:tcPr>
            <w:tcW w:w="1332" w:type="dxa"/>
          </w:tcPr>
          <w:p w14:paraId="035308CD" w14:textId="77777777" w:rsidR="00C15CB0" w:rsidRPr="00724DCC" w:rsidRDefault="00160A0F" w:rsidP="00724DCC">
            <w:pPr>
              <w:pStyle w:val="TAH"/>
              <w:rPr>
                <w:bCs/>
                <w:sz w:val="16"/>
                <w:lang w:eastAsia="en-GB"/>
              </w:rPr>
            </w:pPr>
            <w:r w:rsidRPr="00724DCC">
              <w:rPr>
                <w:bCs/>
                <w:sz w:val="16"/>
                <w:lang w:eastAsia="en-GB"/>
              </w:rPr>
              <w:t>UE speed</w:t>
            </w:r>
          </w:p>
        </w:tc>
        <w:tc>
          <w:tcPr>
            <w:tcW w:w="1485" w:type="dxa"/>
          </w:tcPr>
          <w:p w14:paraId="23855766" w14:textId="77777777" w:rsidR="00C15CB0" w:rsidRPr="00724DCC" w:rsidRDefault="00160A0F" w:rsidP="00724DCC">
            <w:pPr>
              <w:pStyle w:val="TAH"/>
              <w:rPr>
                <w:bCs/>
                <w:sz w:val="16"/>
                <w:lang w:eastAsia="en-GB"/>
              </w:rPr>
            </w:pPr>
            <w:r w:rsidRPr="00724DCC">
              <w:rPr>
                <w:bCs/>
                <w:sz w:val="16"/>
                <w:lang w:eastAsia="en-GB"/>
              </w:rPr>
              <w:t>UE type</w:t>
            </w:r>
          </w:p>
        </w:tc>
      </w:tr>
      <w:tr w:rsidR="00C15CB0" w:rsidRPr="00D54329" w14:paraId="555907CB" w14:textId="77777777" w:rsidTr="00D06783">
        <w:trPr>
          <w:jc w:val="center"/>
        </w:trPr>
        <w:tc>
          <w:tcPr>
            <w:tcW w:w="1375" w:type="dxa"/>
          </w:tcPr>
          <w:p w14:paraId="5A71FBA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Containers</w:t>
            </w:r>
          </w:p>
        </w:tc>
        <w:tc>
          <w:tcPr>
            <w:tcW w:w="1376" w:type="dxa"/>
          </w:tcPr>
          <w:p w14:paraId="61CF98F8"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12 years</w:t>
            </w:r>
          </w:p>
        </w:tc>
        <w:tc>
          <w:tcPr>
            <w:tcW w:w="2104" w:type="dxa"/>
          </w:tcPr>
          <w:p w14:paraId="742C4C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627F54EA"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49E9787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1CBE3BF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[37] km/h</w:t>
            </w:r>
          </w:p>
        </w:tc>
        <w:tc>
          <w:tcPr>
            <w:tcW w:w="1485" w:type="dxa"/>
          </w:tcPr>
          <w:p w14:paraId="490EBC4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Container mounted</w:t>
            </w:r>
          </w:p>
        </w:tc>
      </w:tr>
      <w:tr w:rsidR="00C15CB0" w:rsidRPr="00D54329" w14:paraId="622F0C53" w14:textId="77777777" w:rsidTr="00D06783">
        <w:trPr>
          <w:jc w:val="center"/>
        </w:trPr>
        <w:tc>
          <w:tcPr>
            <w:tcW w:w="1375" w:type="dxa"/>
          </w:tcPr>
          <w:p w14:paraId="538CCC17"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Wagons</w:t>
            </w:r>
          </w:p>
        </w:tc>
        <w:tc>
          <w:tcPr>
            <w:tcW w:w="1376" w:type="dxa"/>
          </w:tcPr>
          <w:p w14:paraId="5B7E63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20 years</w:t>
            </w:r>
          </w:p>
        </w:tc>
        <w:tc>
          <w:tcPr>
            <w:tcW w:w="2104" w:type="dxa"/>
          </w:tcPr>
          <w:p w14:paraId="1ACC3F36"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28A1B25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5E44790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03E389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[350] km/h</w:t>
            </w:r>
          </w:p>
        </w:tc>
        <w:tc>
          <w:tcPr>
            <w:tcW w:w="1485" w:type="dxa"/>
          </w:tcPr>
          <w:p w14:paraId="4B1E3DA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Train mounted</w:t>
            </w:r>
          </w:p>
        </w:tc>
      </w:tr>
      <w:tr w:rsidR="00C15CB0" w:rsidRPr="00D54329" w14:paraId="36EC1FB0" w14:textId="77777777" w:rsidTr="00D06783">
        <w:trPr>
          <w:jc w:val="center"/>
        </w:trPr>
        <w:tc>
          <w:tcPr>
            <w:tcW w:w="1375" w:type="dxa"/>
          </w:tcPr>
          <w:p w14:paraId="41F8A6E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Pallets</w:t>
            </w:r>
          </w:p>
        </w:tc>
        <w:tc>
          <w:tcPr>
            <w:tcW w:w="1376" w:type="dxa"/>
          </w:tcPr>
          <w:p w14:paraId="7B27516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7 years</w:t>
            </w:r>
          </w:p>
        </w:tc>
        <w:tc>
          <w:tcPr>
            <w:tcW w:w="2104" w:type="dxa"/>
          </w:tcPr>
          <w:p w14:paraId="2E6A5DF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41A4AC1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6569FD5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2E29B5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[100] km/h</w:t>
            </w:r>
          </w:p>
        </w:tc>
        <w:tc>
          <w:tcPr>
            <w:tcW w:w="1485" w:type="dxa"/>
          </w:tcPr>
          <w:p w14:paraId="1134F01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Vehicle mounted</w:t>
            </w:r>
          </w:p>
        </w:tc>
      </w:tr>
      <w:tr w:rsidR="00BC4750" w:rsidRPr="00D54329" w14:paraId="595436CC" w14:textId="77777777" w:rsidTr="00D06783">
        <w:trPr>
          <w:jc w:val="center"/>
        </w:trPr>
        <w:tc>
          <w:tcPr>
            <w:tcW w:w="1375" w:type="dxa"/>
          </w:tcPr>
          <w:p w14:paraId="36820E6C" w14:textId="3541C4FD" w:rsidR="00BC4750" w:rsidRPr="00D54329" w:rsidRDefault="0077653C">
            <w:pPr>
              <w:rPr>
                <w:rFonts w:ascii="Arial" w:hAnsi="Arial" w:cs="Arial"/>
                <w:sz w:val="16"/>
                <w:szCs w:val="16"/>
                <w:lang w:eastAsia="en-GB"/>
              </w:rPr>
            </w:pPr>
            <w:r w:rsidRPr="0077653C">
              <w:rPr>
                <w:rFonts w:ascii="Arial" w:hAnsi="Arial" w:cs="Arial"/>
                <w:sz w:val="16"/>
                <w:szCs w:val="16"/>
                <w:lang w:eastAsia="en-GB"/>
              </w:rPr>
              <w:lastRenderedPageBreak/>
              <w:t>Agriculture &amp; farming (e.g. livestock, equipment tracking)</w:t>
            </w:r>
          </w:p>
        </w:tc>
        <w:tc>
          <w:tcPr>
            <w:tcW w:w="1376" w:type="dxa"/>
          </w:tcPr>
          <w:p w14:paraId="36701376" w14:textId="1A112665" w:rsidR="00BC4750" w:rsidRPr="00D54329" w:rsidRDefault="0077653C">
            <w:pPr>
              <w:jc w:val="center"/>
              <w:rPr>
                <w:rFonts w:ascii="Arial" w:hAnsi="Arial" w:cs="Arial"/>
                <w:sz w:val="16"/>
                <w:szCs w:val="16"/>
              </w:rPr>
            </w:pPr>
            <w:r>
              <w:rPr>
                <w:rFonts w:ascii="Arial" w:hAnsi="Arial" w:cs="Arial"/>
                <w:sz w:val="16"/>
                <w:szCs w:val="16"/>
              </w:rPr>
              <w:t>10 years</w:t>
            </w:r>
          </w:p>
        </w:tc>
        <w:tc>
          <w:tcPr>
            <w:tcW w:w="2104" w:type="dxa"/>
          </w:tcPr>
          <w:p w14:paraId="04A761A0" w14:textId="4288F3B5" w:rsidR="00BC4750" w:rsidRPr="00D54329" w:rsidRDefault="00280AFE">
            <w:pPr>
              <w:jc w:val="center"/>
              <w:rPr>
                <w:rFonts w:ascii="Arial" w:hAnsi="Arial" w:cs="Arial"/>
                <w:sz w:val="16"/>
                <w:szCs w:val="16"/>
              </w:rPr>
            </w:pPr>
            <w:r w:rsidRPr="00280AFE">
              <w:rPr>
                <w:rFonts w:ascii="Arial" w:hAnsi="Arial" w:cs="Arial"/>
                <w:sz w:val="16"/>
                <w:szCs w:val="16"/>
              </w:rPr>
              <w:t xml:space="preserve">[5-10] </w:t>
            </w:r>
            <w:r w:rsidRPr="00830FD0">
              <w:rPr>
                <w:rFonts w:ascii="Arial" w:hAnsi="Arial" w:cs="Arial"/>
                <w:sz w:val="16"/>
                <w:szCs w:val="16"/>
              </w:rPr>
              <w:t>m [</w:t>
            </w:r>
            <w:r w:rsidR="00830FD0" w:rsidRPr="00830FD0">
              <w:rPr>
                <w:rFonts w:ascii="Arial" w:hAnsi="Arial" w:cs="Arial"/>
                <w:sz w:val="16"/>
                <w:szCs w:val="16"/>
              </w:rPr>
              <w:t>376</w:t>
            </w:r>
            <w:r w:rsidRPr="00830FD0">
              <w:rPr>
                <w:rFonts w:ascii="Arial" w:hAnsi="Arial" w:cs="Arial"/>
                <w:sz w:val="16"/>
                <w:szCs w:val="16"/>
              </w:rPr>
              <w:t>]</w:t>
            </w:r>
          </w:p>
        </w:tc>
        <w:tc>
          <w:tcPr>
            <w:tcW w:w="1278" w:type="dxa"/>
          </w:tcPr>
          <w:p w14:paraId="2458DCBE" w14:textId="35795984" w:rsidR="00BC4750" w:rsidRPr="00D54329" w:rsidRDefault="0060311B">
            <w:pPr>
              <w:jc w:val="center"/>
              <w:rPr>
                <w:rFonts w:ascii="Arial" w:hAnsi="Arial" w:cs="Arial"/>
                <w:sz w:val="16"/>
                <w:szCs w:val="16"/>
                <w:lang w:eastAsia="en-GB"/>
              </w:rPr>
            </w:pPr>
            <w:r w:rsidRPr="0060311B">
              <w:rPr>
                <w:rFonts w:ascii="Arial" w:hAnsi="Arial" w:cs="Arial"/>
                <w:sz w:val="16"/>
                <w:szCs w:val="16"/>
                <w:lang w:eastAsia="en-GB"/>
              </w:rPr>
              <w:t>[95 %]</w:t>
            </w:r>
          </w:p>
        </w:tc>
        <w:tc>
          <w:tcPr>
            <w:tcW w:w="1350" w:type="dxa"/>
          </w:tcPr>
          <w:p w14:paraId="00191F8C" w14:textId="45A86803" w:rsidR="00BC4750" w:rsidRPr="00D54329" w:rsidRDefault="00793D0D">
            <w:pPr>
              <w:jc w:val="center"/>
              <w:rPr>
                <w:rFonts w:ascii="Arial" w:hAnsi="Arial" w:cs="Arial"/>
                <w:sz w:val="16"/>
                <w:szCs w:val="16"/>
                <w:lang w:eastAsia="en-GB"/>
              </w:rPr>
            </w:pPr>
            <w:r w:rsidRPr="00793D0D">
              <w:rPr>
                <w:rFonts w:ascii="Arial" w:hAnsi="Arial" w:cs="Arial"/>
                <w:sz w:val="16"/>
                <w:szCs w:val="16"/>
                <w:lang w:eastAsia="en-GB"/>
              </w:rPr>
              <w:t>Outdoor (Rural/remote areas)</w:t>
            </w:r>
          </w:p>
        </w:tc>
        <w:tc>
          <w:tcPr>
            <w:tcW w:w="1332" w:type="dxa"/>
          </w:tcPr>
          <w:p w14:paraId="5EDBEC03" w14:textId="68A1F526" w:rsidR="00BC4750" w:rsidRPr="00D54329" w:rsidRDefault="00482D8E">
            <w:pPr>
              <w:jc w:val="center"/>
              <w:rPr>
                <w:rFonts w:ascii="Arial" w:hAnsi="Arial" w:cs="Arial"/>
                <w:sz w:val="16"/>
                <w:szCs w:val="16"/>
                <w:lang w:eastAsia="en-GB"/>
              </w:rPr>
            </w:pPr>
            <w:r w:rsidRPr="00482D8E">
              <w:rPr>
                <w:rFonts w:ascii="Arial" w:hAnsi="Arial" w:cs="Arial"/>
                <w:sz w:val="16"/>
                <w:szCs w:val="16"/>
                <w:lang w:eastAsia="en-GB"/>
              </w:rPr>
              <w:t>Up to [30] km/h</w:t>
            </w:r>
          </w:p>
        </w:tc>
        <w:tc>
          <w:tcPr>
            <w:tcW w:w="1485" w:type="dxa"/>
          </w:tcPr>
          <w:p w14:paraId="35FA2B19" w14:textId="734BA8DB" w:rsidR="00BC4750" w:rsidRPr="00D54329" w:rsidRDefault="00021161">
            <w:pPr>
              <w:jc w:val="center"/>
              <w:rPr>
                <w:rFonts w:ascii="Arial" w:hAnsi="Arial" w:cs="Arial"/>
                <w:sz w:val="16"/>
                <w:szCs w:val="16"/>
                <w:lang w:eastAsia="en-GB"/>
              </w:rPr>
            </w:pPr>
            <w:r w:rsidRPr="00021161">
              <w:rPr>
                <w:rFonts w:ascii="Arial" w:hAnsi="Arial" w:cs="Arial"/>
                <w:sz w:val="16"/>
                <w:szCs w:val="16"/>
                <w:lang w:eastAsia="en-GB"/>
              </w:rPr>
              <w:t>Animal mounted (e.g. collar) or passive asset/equipment mounted (e.g. non-powered harvesting crates, trailers, wheelbarrows).</w:t>
            </w:r>
          </w:p>
        </w:tc>
      </w:tr>
      <w:tr w:rsidR="00C15CB0" w:rsidRPr="00D54329" w14:paraId="5EE2878F" w14:textId="77777777" w:rsidTr="00D06783">
        <w:trPr>
          <w:jc w:val="center"/>
        </w:trPr>
        <w:tc>
          <w:tcPr>
            <w:tcW w:w="10300" w:type="dxa"/>
            <w:gridSpan w:val="7"/>
          </w:tcPr>
          <w:p w14:paraId="1B8881A6" w14:textId="0AF0D62D" w:rsidR="00C15CB0" w:rsidRPr="00724DCC" w:rsidRDefault="00160A0F" w:rsidP="00724DCC">
            <w:pPr>
              <w:pStyle w:val="TAN"/>
              <w:rPr>
                <w:sz w:val="16"/>
                <w:lang w:eastAsia="en-GB"/>
              </w:rPr>
            </w:pPr>
            <w:r w:rsidRPr="00724DCC">
              <w:rPr>
                <w:sz w:val="16"/>
                <w:lang w:eastAsia="en-GB"/>
              </w:rPr>
              <w:t>NOTE:</w:t>
            </w:r>
            <w:r w:rsidRPr="00724DCC">
              <w:rPr>
                <w:sz w:val="16"/>
                <w:lang w:eastAsia="en-GB"/>
              </w:rPr>
              <w:tab/>
              <w:t>Battery life expectancy is to be assumed in all coverage conditions and is based on typical message size value and typical frequency</w:t>
            </w:r>
            <w:r w:rsidR="00C56C81">
              <w:rPr>
                <w:sz w:val="16"/>
                <w:lang w:eastAsia="en-GB"/>
              </w:rPr>
              <w:t>.</w:t>
            </w:r>
            <w:r w:rsidR="00867BD0">
              <w:rPr>
                <w:sz w:val="16"/>
                <w:lang w:eastAsia="en-GB"/>
              </w:rPr>
              <w:t xml:space="preserve"> </w:t>
            </w:r>
            <w:r w:rsidR="00867BD0" w:rsidRPr="00867BD0">
              <w:rPr>
                <w:sz w:val="16"/>
                <w:lang w:eastAsia="en-GB"/>
              </w:rPr>
              <w:t xml:space="preserve">The frequency assumed here is the number of times per day a device is involved in a positioning operation using terrestrial/6G Satellite Positioning, with the required accuracy anywhere within the required coverage area, which could be followed by a communication request from the UE to send this position into a message to a third party application server, unless this information can be obtained from the 6G network itself. In this table, frequency is assumed to be 1h (that is approximately 24 operations per day) and typical message size around 200 bytes.  </w:t>
            </w:r>
            <w:r w:rsidRPr="00724DCC">
              <w:rPr>
                <w:sz w:val="16"/>
                <w:lang w:eastAsia="en-GB"/>
              </w:rPr>
              <w:t xml:space="preserve">   </w:t>
            </w:r>
          </w:p>
        </w:tc>
      </w:tr>
    </w:tbl>
    <w:p w14:paraId="2C046967" w14:textId="77777777" w:rsidR="00E4265A" w:rsidRPr="00D54329" w:rsidRDefault="00E4265A" w:rsidP="00E4265A"/>
    <w:p w14:paraId="03B880AC" w14:textId="6423025E" w:rsidR="00C15CB0" w:rsidRPr="00D54329" w:rsidRDefault="00160A0F">
      <w:pPr>
        <w:pStyle w:val="Heading2"/>
        <w:rPr>
          <w:lang w:eastAsia="zh-CN"/>
        </w:rPr>
      </w:pPr>
      <w:bookmarkStart w:id="1224" w:name="_Toc220333318"/>
      <w:r w:rsidRPr="00D54329">
        <w:t>8.</w:t>
      </w:r>
      <w:r w:rsidR="00325D33" w:rsidRPr="00D54329">
        <w:t>8</w:t>
      </w:r>
      <w:r w:rsidRPr="00D54329">
        <w:tab/>
        <w:t xml:space="preserve">Use case on </w:t>
      </w:r>
      <w:r w:rsidR="006458DA" w:rsidRPr="00D54329">
        <w:t>g</w:t>
      </w:r>
      <w:r w:rsidRPr="00D54329">
        <w:t>lobal mobile video</w:t>
      </w:r>
      <w:bookmarkEnd w:id="1224"/>
    </w:p>
    <w:p w14:paraId="582CED25" w14:textId="3FF64678" w:rsidR="00C15CB0" w:rsidRPr="00D54329" w:rsidRDefault="00160A0F">
      <w:pPr>
        <w:pStyle w:val="Heading3"/>
      </w:pPr>
      <w:bookmarkStart w:id="1225" w:name="_Toc220333319"/>
      <w:r w:rsidRPr="00D54329">
        <w:t>8.</w:t>
      </w:r>
      <w:r w:rsidR="00325D33" w:rsidRPr="00D54329">
        <w:t>8</w:t>
      </w:r>
      <w:r w:rsidRPr="00D54329">
        <w:t>.1</w:t>
      </w:r>
      <w:r w:rsidRPr="00D54329">
        <w:tab/>
        <w:t>Description</w:t>
      </w:r>
      <w:bookmarkEnd w:id="1225"/>
    </w:p>
    <w:p w14:paraId="4E929A27" w14:textId="77777777" w:rsidR="00C15CB0" w:rsidRPr="00D54329" w:rsidRDefault="00160A0F">
      <w:r w:rsidRPr="00D54329">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018CB713" w:rsidR="00C15CB0" w:rsidRPr="00D54329" w:rsidRDefault="00160A0F">
      <w:pPr>
        <w:rPr>
          <w:i/>
        </w:rPr>
      </w:pPr>
      <w:r w:rsidRPr="00D54329">
        <w:t xml:space="preserve">The use case </w:t>
      </w:r>
      <w:r w:rsidR="00E119A2" w:rsidRPr="00D54329">
        <w:t xml:space="preserve">global </w:t>
      </w:r>
      <w:r w:rsidRPr="00D54329">
        <w:t>mobile video is about provisioning access to basic broadband services, exemplified by the capability to make a video call</w:t>
      </w:r>
      <w:r w:rsidR="005D6379">
        <w:t xml:space="preserve"> (e.g. </w:t>
      </w:r>
      <w:r w:rsidR="007515CA" w:rsidRPr="007515CA">
        <w:t>video resolution typically ranges from 180</w:t>
      </w:r>
      <w:r w:rsidR="007515CA">
        <w:t xml:space="preserve"> </w:t>
      </w:r>
      <w:r w:rsidR="007515CA" w:rsidRPr="007515CA">
        <w:t>p/15</w:t>
      </w:r>
      <w:r w:rsidR="007515CA">
        <w:t xml:space="preserve"> </w:t>
      </w:r>
      <w:r w:rsidR="007515CA" w:rsidRPr="007515CA">
        <w:t>FPS to 1080</w:t>
      </w:r>
      <w:r w:rsidR="007515CA">
        <w:t xml:space="preserve"> </w:t>
      </w:r>
      <w:r w:rsidR="007515CA" w:rsidRPr="007515CA">
        <w:t>p/30</w:t>
      </w:r>
      <w:r w:rsidR="007515CA">
        <w:t xml:space="preserve"> </w:t>
      </w:r>
      <w:r w:rsidR="007515CA" w:rsidRPr="007515CA">
        <w:t>FPS</w:t>
      </w:r>
      <w:r w:rsidR="007515CA">
        <w:t>)</w:t>
      </w:r>
      <w:r w:rsidRPr="00D54329">
        <w:t xml:space="preserve">, at remote places on earth where people live or work, using handheld-type of 3GPP devices. A full global area coverage (e.g. 99.9 %) needs to be provided through </w:t>
      </w:r>
      <w:r w:rsidR="009E64FB" w:rsidRPr="00D54329">
        <w:t xml:space="preserve">satellite </w:t>
      </w:r>
      <w:r w:rsidRPr="00D54329">
        <w:t xml:space="preserve">access. However, </w:t>
      </w:r>
      <w:r w:rsidR="009E64FB" w:rsidRPr="00D54329">
        <w:t xml:space="preserve">terrestrial cellular networks </w:t>
      </w:r>
      <w:r w:rsidRPr="00D54329">
        <w:t xml:space="preserve">need to handle more populated areas, for instance through very large cells, such that the total traffic to be handled by </w:t>
      </w:r>
      <w:r w:rsidR="00D35D1D" w:rsidRPr="00D54329">
        <w:t xml:space="preserve">satellite networks </w:t>
      </w:r>
      <w:r w:rsidRPr="00D54329">
        <w:t>is not too high.</w:t>
      </w:r>
      <w:r w:rsidRPr="00D54329">
        <w:rPr>
          <w:i/>
        </w:rPr>
        <w:t xml:space="preserve"> </w:t>
      </w:r>
    </w:p>
    <w:p w14:paraId="0C1EBABC" w14:textId="77626AA7" w:rsidR="00C15CB0" w:rsidRPr="00D54329" w:rsidRDefault="00160A0F">
      <w:pPr>
        <w:rPr>
          <w:iCs/>
        </w:rPr>
      </w:pPr>
      <w:r w:rsidRPr="00D54329">
        <w:rPr>
          <w:iCs/>
        </w:rPr>
        <w:t>Based on population density</w:t>
      </w:r>
      <w:r w:rsidR="000B5FF6">
        <w:rPr>
          <w:iCs/>
        </w:rPr>
        <w:t>,</w:t>
      </w:r>
      <w:r w:rsidRPr="00D54329">
        <w:rPr>
          <w:iCs/>
        </w:rPr>
        <w:t xml:space="preserve"> this can be divided into remote and deep rural scenarios.</w:t>
      </w:r>
    </w:p>
    <w:p w14:paraId="11EE7E70" w14:textId="77777777" w:rsidR="00C15CB0" w:rsidRPr="00D54329" w:rsidRDefault="00160A0F">
      <w:pPr>
        <w:pStyle w:val="B10"/>
      </w:pPr>
      <w:r w:rsidRPr="00D54329">
        <w:t>1)</w:t>
      </w:r>
      <w:r w:rsidRPr="00D54329">
        <w:tab/>
        <w:t>Remote scenario</w:t>
      </w:r>
    </w:p>
    <w:p w14:paraId="057554C0" w14:textId="0E84D577" w:rsidR="00C15CB0" w:rsidRPr="00D54329" w:rsidRDefault="00160A0F" w:rsidP="00724DCC">
      <w:pPr>
        <w:pStyle w:val="B2"/>
      </w:pPr>
      <w:r w:rsidRPr="00D54329">
        <w:tab/>
        <w:t xml:space="preserve">Covering virtually all people on </w:t>
      </w:r>
      <w:r w:rsidRPr="00D54329">
        <w:rPr>
          <w:rFonts w:eastAsia="SimSun" w:hint="eastAsia"/>
          <w:lang w:eastAsia="zh-CN"/>
        </w:rPr>
        <w:t>e</w:t>
      </w:r>
      <w:r w:rsidRPr="00D54329">
        <w:t>arth, and virtually all areas including the oceans. In most cases very sparsely populated areas (approx</w:t>
      </w:r>
      <w:r w:rsidR="000B5FF6">
        <w:t>imately</w:t>
      </w:r>
      <w:r w:rsidRPr="00D54329">
        <w:t xml:space="preserve"> &lt; </w:t>
      </w:r>
      <w:r w:rsidR="00E774B0">
        <w:t>0.</w:t>
      </w:r>
      <w:r w:rsidRPr="00D54329">
        <w:t>1 person/km</w:t>
      </w:r>
      <w:r w:rsidRPr="00D54329">
        <w:rPr>
          <w:vertAlign w:val="superscript"/>
        </w:rPr>
        <w:t>2</w:t>
      </w:r>
      <w:r w:rsidRPr="00D54329">
        <w:t xml:space="preserve">). The expectation is that this scenario is covered mainly by NTN access. A lower rate, activity factor, and area traffic can be supported in these areas. The </w:t>
      </w:r>
      <w:r w:rsidR="00B15D3E" w:rsidRPr="00D54329">
        <w:t>global mobile</w:t>
      </w:r>
      <w:r w:rsidR="007F1B5F" w:rsidRPr="00D54329">
        <w:t xml:space="preserve"> </w:t>
      </w:r>
      <w:r w:rsidR="00B15D3E" w:rsidRPr="00D54329">
        <w:t xml:space="preserve">video </w:t>
      </w:r>
      <w:r w:rsidRPr="00D54329">
        <w:t>service might be delivered with reduced quality compared to the Deep Rural scenario.</w:t>
      </w:r>
    </w:p>
    <w:p w14:paraId="0140F6DC" w14:textId="77777777" w:rsidR="00C15CB0" w:rsidRPr="00D54329" w:rsidRDefault="00160A0F">
      <w:pPr>
        <w:pStyle w:val="B10"/>
      </w:pPr>
      <w:r w:rsidRPr="00D54329">
        <w:t>2)</w:t>
      </w:r>
      <w:r w:rsidRPr="00D54329">
        <w:tab/>
        <w:t xml:space="preserve">Deep Rural scenario </w:t>
      </w:r>
    </w:p>
    <w:p w14:paraId="344B16BC" w14:textId="3FE16840" w:rsidR="00C15CB0" w:rsidRPr="00D54329" w:rsidRDefault="00160A0F" w:rsidP="00724DCC">
      <w:pPr>
        <w:pStyle w:val="B2"/>
      </w:pPr>
      <w:r w:rsidRPr="00D54329">
        <w:tab/>
        <w:t>A deep rural scenario represents sparsely populated areas (approx</w:t>
      </w:r>
      <w:r w:rsidR="000B5FF6">
        <w:t>imately</w:t>
      </w:r>
      <w:r w:rsidRPr="00D54329">
        <w:t xml:space="preserve"> </w:t>
      </w:r>
      <w:r w:rsidR="000D4AF9">
        <w:t>0.</w:t>
      </w:r>
      <w:r w:rsidRPr="00D54329">
        <w:t>1-10 person</w:t>
      </w:r>
      <w:r w:rsidRPr="00D54329">
        <w:rPr>
          <w:rFonts w:eastAsia="SimSun" w:hint="eastAsia"/>
          <w:lang w:eastAsia="zh-CN"/>
        </w:rPr>
        <w:t>s</w:t>
      </w:r>
      <w:r w:rsidRPr="00D54329">
        <w:t>/km</w:t>
      </w:r>
      <w:r w:rsidRPr="00D54329">
        <w:rPr>
          <w:vertAlign w:val="superscript"/>
        </w:rPr>
        <w:t>2</w:t>
      </w:r>
      <w:r w:rsidRPr="00D54329">
        <w:t xml:space="preserve">). The expectation is that this scenario is mainly covered by </w:t>
      </w:r>
      <w:r w:rsidR="00D847DC" w:rsidRPr="00D54329">
        <w:t xml:space="preserve">cellular </w:t>
      </w:r>
      <w:r w:rsidRPr="00D54329">
        <w:t>access, from large macro cells to very large "boomer" cells, an</w:t>
      </w:r>
      <w:r w:rsidRPr="00D54329">
        <w:rPr>
          <w:rFonts w:eastAsia="SimSun" w:hint="eastAsia"/>
          <w:lang w:eastAsia="zh-CN"/>
        </w:rPr>
        <w:t>d</w:t>
      </w:r>
      <w:r w:rsidRPr="00D54329">
        <w:t xml:space="preserve"> in addition have </w:t>
      </w:r>
      <w:r w:rsidR="00D847DC" w:rsidRPr="00D54329">
        <w:t xml:space="preserve">satellite </w:t>
      </w:r>
      <w:r w:rsidRPr="00D54329">
        <w:t xml:space="preserve">coverage to fill gaps between </w:t>
      </w:r>
      <w:r w:rsidR="00D847DC" w:rsidRPr="00D54329">
        <w:t xml:space="preserve">the terrestrial </w:t>
      </w:r>
      <w:r w:rsidRPr="00D54329">
        <w:t xml:space="preserve">cells. A higher rate, activity factor, and area traffic can be supported in these areas. </w:t>
      </w:r>
    </w:p>
    <w:p w14:paraId="3FB408B5" w14:textId="7E603C56" w:rsidR="00C15CB0" w:rsidRPr="00D54329" w:rsidRDefault="005743CF">
      <w:pPr>
        <w:rPr>
          <w:rFonts w:eastAsia="Calibri"/>
          <w:b/>
          <w:bCs/>
        </w:rPr>
      </w:pPr>
      <w:r w:rsidRPr="00D54329">
        <w:rPr>
          <w:b/>
          <w:bCs/>
          <w:u w:val="single"/>
        </w:rPr>
        <w:t>Sustainability</w:t>
      </w:r>
      <w:r w:rsidR="00160A0F" w:rsidRPr="00D54329">
        <w:rPr>
          <w:b/>
          <w:bCs/>
          <w:u w:val="single"/>
        </w:rPr>
        <w:t xml:space="preserve"> impact analysis</w:t>
      </w:r>
      <w:r w:rsidR="00160A0F" w:rsidRPr="00D54329">
        <w:rPr>
          <w:b/>
          <w:bCs/>
        </w:rPr>
        <w:t>:</w:t>
      </w:r>
    </w:p>
    <w:p w14:paraId="78BEE7FF" w14:textId="77777777" w:rsidR="00C15CB0" w:rsidRPr="00D54329" w:rsidRDefault="00160A0F" w:rsidP="00873D11">
      <w:pPr>
        <w:pStyle w:val="B10"/>
      </w:pPr>
      <w:r w:rsidRPr="00D54329">
        <w:rPr>
          <w:b/>
        </w:rPr>
        <w:t xml:space="preserve">Energy resources: </w:t>
      </w:r>
      <w:r w:rsidRPr="00D54329">
        <w:t>Increased energy consumption due to the buildout of networks.</w:t>
      </w:r>
    </w:p>
    <w:p w14:paraId="4ED71ADF" w14:textId="77777777" w:rsidR="00C15CB0" w:rsidRPr="00D54329" w:rsidRDefault="00160A0F" w:rsidP="00873D11">
      <w:pPr>
        <w:pStyle w:val="B10"/>
      </w:pPr>
      <w:r w:rsidRPr="00D54329">
        <w:rPr>
          <w:b/>
          <w:bCs/>
        </w:rPr>
        <w:t>Material resources:</w:t>
      </w:r>
      <w:r w:rsidRPr="00D54329">
        <w:t xml:space="preserve"> The material need increases when building out networks with new 6G sites and satellites. Material resource depletion increases as materials sent into space is considered not recyclable.</w:t>
      </w:r>
    </w:p>
    <w:p w14:paraId="2D2EB2F5" w14:textId="5190D6C0" w:rsidR="00C15CB0" w:rsidRPr="00D54329" w:rsidRDefault="00160A0F" w:rsidP="00873D11">
      <w:pPr>
        <w:pStyle w:val="B10"/>
      </w:pPr>
      <w:r w:rsidRPr="00D54329">
        <w:rPr>
          <w:b/>
          <w:bCs/>
        </w:rPr>
        <w:t>Emissions:</w:t>
      </w:r>
      <w:r w:rsidRPr="00D54329">
        <w:t xml:space="preserve"> Internet access provides </w:t>
      </w:r>
      <w:r w:rsidR="00531320">
        <w:t xml:space="preserve">the </w:t>
      </w:r>
      <w:r w:rsidRPr="00D54329">
        <w:t xml:space="preserve">possibility for various activities (e.g. bank, hospital, work) leading to less travel needs and thereby reduced emissions. Emissions related to producing and operating new equipment can be somewhat mitigated. </w:t>
      </w:r>
    </w:p>
    <w:p w14:paraId="73942197" w14:textId="46EB0B21" w:rsidR="00C15CB0" w:rsidRPr="00D54329" w:rsidRDefault="00160A0F" w:rsidP="00873D11">
      <w:pPr>
        <w:pStyle w:val="B10"/>
        <w:rPr>
          <w:b/>
          <w:bCs/>
        </w:rPr>
      </w:pPr>
      <w:r w:rsidRPr="00D54329">
        <w:rPr>
          <w:b/>
        </w:rPr>
        <w:lastRenderedPageBreak/>
        <w:t>Biodiversity and land use:</w:t>
      </w:r>
      <w:r w:rsidRPr="00D54329">
        <w:t xml:space="preserve"> New sites, especially high tower 6G sites, increase the land use for </w:t>
      </w:r>
      <w:r w:rsidR="00E35437">
        <w:t>Information and Communication Technologies (</w:t>
      </w:r>
      <w:r w:rsidRPr="00D54329">
        <w:t>ICT</w:t>
      </w:r>
      <w:r w:rsidR="00E35437">
        <w:t>)</w:t>
      </w:r>
      <w:r w:rsidRPr="00D54329">
        <w:t xml:space="preserve">. </w:t>
      </w:r>
    </w:p>
    <w:p w14:paraId="14D98DBA" w14:textId="696A1486" w:rsidR="00C15CB0" w:rsidRPr="00D54329" w:rsidRDefault="00160A0F" w:rsidP="00873D11">
      <w:pPr>
        <w:pStyle w:val="B10"/>
      </w:pPr>
      <w:r w:rsidRPr="00D54329">
        <w:rPr>
          <w:b/>
          <w:bCs/>
        </w:rPr>
        <w:t>Education:</w:t>
      </w:r>
      <w:r w:rsidRPr="00D54329">
        <w:t xml:space="preserve"> Internet access enable</w:t>
      </w:r>
      <w:r w:rsidR="00873D11">
        <w:t>s</w:t>
      </w:r>
      <w:r w:rsidRPr="00D54329">
        <w:t xml:space="preserve"> access to remote educational material.</w:t>
      </w:r>
    </w:p>
    <w:p w14:paraId="791ED363" w14:textId="77777777" w:rsidR="00C15CB0" w:rsidRPr="00D54329" w:rsidRDefault="00160A0F" w:rsidP="00873D11">
      <w:pPr>
        <w:pStyle w:val="B10"/>
      </w:pPr>
      <w:r w:rsidRPr="00D54329">
        <w:rPr>
          <w:b/>
        </w:rPr>
        <w:t>Health</w:t>
      </w:r>
      <w:r w:rsidRPr="00D54329">
        <w:t>: Global internet could enable using remote healthcare/first aid leading to better healthcare access in rural areas.</w:t>
      </w:r>
    </w:p>
    <w:p w14:paraId="2EA06D5C" w14:textId="77777777" w:rsidR="00C15CB0" w:rsidRPr="00D54329" w:rsidRDefault="00160A0F" w:rsidP="00873D11">
      <w:pPr>
        <w:pStyle w:val="B10"/>
      </w:pPr>
      <w:r w:rsidRPr="00D54329">
        <w:rPr>
          <w:b/>
        </w:rPr>
        <w:t>Inclusion and Equality:</w:t>
      </w:r>
      <w:r w:rsidRPr="00D54329">
        <w:t xml:space="preserve"> Providing the possibility of internet access facilitating banking, healthcare and education services is positive from an inclusion point of view. However, </w:t>
      </w:r>
      <w:r w:rsidRPr="00D54329">
        <w:rPr>
          <w:rFonts w:eastAsia="SimSun" w:hint="eastAsia"/>
          <w:lang w:eastAsia="zh-CN"/>
        </w:rPr>
        <w:t xml:space="preserve">it is </w:t>
      </w:r>
      <w:r w:rsidRPr="00D54329">
        <w:t xml:space="preserve">important not to leave anyone behind and thereby risk widening the gap. </w:t>
      </w:r>
    </w:p>
    <w:p w14:paraId="5B902794" w14:textId="77777777" w:rsidR="00C15CB0" w:rsidRPr="00D54329" w:rsidRDefault="00160A0F" w:rsidP="00873D11">
      <w:pPr>
        <w:pStyle w:val="B10"/>
      </w:pPr>
      <w:r w:rsidRPr="00D54329">
        <w:rPr>
          <w:b/>
          <w:bCs/>
        </w:rPr>
        <w:t>Trustworthiness:</w:t>
      </w:r>
      <w:r w:rsidRPr="00D54329">
        <w:t xml:space="preserve"> Increased resilience for ICT services could be provided by satellites included in the </w:t>
      </w:r>
      <w:r w:rsidRPr="00D54329">
        <w:rPr>
          <w:rFonts w:eastAsia="SimSun" w:hint="eastAsia"/>
          <w:lang w:eastAsia="zh-CN"/>
        </w:rPr>
        <w:t>use case</w:t>
      </w:r>
      <w:r w:rsidRPr="00D54329">
        <w:t xml:space="preserve"> as back up in unforeseeable situations.</w:t>
      </w:r>
    </w:p>
    <w:p w14:paraId="444B4BB5" w14:textId="77777777" w:rsidR="00C15CB0" w:rsidRPr="00D54329" w:rsidRDefault="00160A0F" w:rsidP="00873D11">
      <w:pPr>
        <w:pStyle w:val="B10"/>
      </w:pPr>
      <w:r w:rsidRPr="00D54329">
        <w:rPr>
          <w:b/>
          <w:bCs/>
        </w:rPr>
        <w:t>Work and income:</w:t>
      </w:r>
      <w:r w:rsidRPr="00D54329">
        <w:t xml:space="preserve"> This use case could enable the possibility of running businesses from everywhere.</w:t>
      </w:r>
    </w:p>
    <w:p w14:paraId="17A42AA9" w14:textId="77777777" w:rsidR="00C15CB0" w:rsidRPr="00D54329" w:rsidRDefault="00160A0F" w:rsidP="00873D11">
      <w:pPr>
        <w:pStyle w:val="B10"/>
        <w:rPr>
          <w:b/>
          <w:bCs/>
        </w:rPr>
      </w:pPr>
      <w:r w:rsidRPr="00D54329">
        <w:rPr>
          <w:b/>
        </w:rPr>
        <w:t xml:space="preserve">Infrastructure: </w:t>
      </w:r>
      <w:r w:rsidRPr="00D54329">
        <w:t>Increasing the access to internet is the main goal of the use case.</w:t>
      </w:r>
    </w:p>
    <w:p w14:paraId="100548F3" w14:textId="03083E62" w:rsidR="00C15CB0" w:rsidRPr="00D54329" w:rsidRDefault="00160A0F">
      <w:pPr>
        <w:pStyle w:val="Heading3"/>
      </w:pPr>
      <w:bookmarkStart w:id="1226" w:name="_Toc220333320"/>
      <w:r w:rsidRPr="00D54329">
        <w:t>8.</w:t>
      </w:r>
      <w:r w:rsidR="00325D33" w:rsidRPr="00D54329">
        <w:t>8</w:t>
      </w:r>
      <w:r w:rsidRPr="00D54329">
        <w:t>.2</w:t>
      </w:r>
      <w:r w:rsidRPr="00D54329">
        <w:tab/>
        <w:t>Pre-conditions</w:t>
      </w:r>
      <w:bookmarkEnd w:id="1226"/>
    </w:p>
    <w:p w14:paraId="35CC448E" w14:textId="561AEE43" w:rsidR="00C15CB0" w:rsidRPr="00D54329" w:rsidRDefault="00160A0F">
      <w:pPr>
        <w:rPr>
          <w:rFonts w:eastAsia="Calibri"/>
        </w:rPr>
      </w:pPr>
      <w:r w:rsidRPr="00D54329">
        <w:t xml:space="preserve">UE is capable of connecting to </w:t>
      </w:r>
      <w:r w:rsidR="006C1D70" w:rsidRPr="00D54329">
        <w:t xml:space="preserve">satellite </w:t>
      </w:r>
      <w:r w:rsidRPr="00D54329">
        <w:t>access. For high accessibility this should be achieved with mainstream UEs.</w:t>
      </w:r>
    </w:p>
    <w:p w14:paraId="786ED0DA" w14:textId="3A887876" w:rsidR="00C15CB0" w:rsidRPr="00D54329" w:rsidRDefault="00160A0F">
      <w:pPr>
        <w:pStyle w:val="Heading3"/>
      </w:pPr>
      <w:bookmarkStart w:id="1227" w:name="_Toc220333321"/>
      <w:r w:rsidRPr="00D54329">
        <w:t>8.</w:t>
      </w:r>
      <w:r w:rsidR="00325D33" w:rsidRPr="00D54329">
        <w:t>8</w:t>
      </w:r>
      <w:r w:rsidRPr="00D54329">
        <w:t>.3</w:t>
      </w:r>
      <w:r w:rsidRPr="00D54329">
        <w:tab/>
        <w:t>Service Flows</w:t>
      </w:r>
      <w:bookmarkEnd w:id="1227"/>
    </w:p>
    <w:p w14:paraId="4E4F3028" w14:textId="77777777" w:rsidR="00C15CB0" w:rsidRPr="00D54329" w:rsidRDefault="00160A0F">
      <w:pPr>
        <w:pStyle w:val="B10"/>
      </w:pPr>
      <w:r w:rsidRPr="00D54329">
        <w:t>1.</w:t>
      </w:r>
      <w:r w:rsidRPr="00D54329">
        <w:tab/>
        <w:t>User initiates or receives video call to a handheld device to/from another user.</w:t>
      </w:r>
    </w:p>
    <w:p w14:paraId="4EF75D33" w14:textId="5A7B1EEB" w:rsidR="00C15CB0" w:rsidRPr="00D54329" w:rsidRDefault="00160A0F">
      <w:pPr>
        <w:pStyle w:val="B10"/>
      </w:pPr>
      <w:r w:rsidRPr="00D54329">
        <w:t>2.</w:t>
      </w:r>
      <w:r w:rsidRPr="00D54329">
        <w:tab/>
        <w:t xml:space="preserve">If </w:t>
      </w:r>
      <w:r w:rsidR="004D0708" w:rsidRPr="00D54329">
        <w:t>cellular</w:t>
      </w:r>
      <w:r w:rsidR="003909EE" w:rsidRPr="00D54329">
        <w:t xml:space="preserve"> </w:t>
      </w:r>
      <w:r w:rsidRPr="00D54329">
        <w:t xml:space="preserve">access is available the traffic is supported by the </w:t>
      </w:r>
      <w:r w:rsidR="003909EE" w:rsidRPr="00D54329">
        <w:t>cellular network</w:t>
      </w:r>
      <w:r w:rsidRPr="00D54329">
        <w:t xml:space="preserve">, otherwise </w:t>
      </w:r>
      <w:r w:rsidR="003909EE" w:rsidRPr="00D54329">
        <w:t xml:space="preserve">satellite </w:t>
      </w:r>
      <w:r w:rsidRPr="00D54329">
        <w:t>access is used.</w:t>
      </w:r>
    </w:p>
    <w:p w14:paraId="02BF523C" w14:textId="77777777" w:rsidR="00C15CB0" w:rsidRPr="00D54329" w:rsidRDefault="00160A0F">
      <w:pPr>
        <w:pStyle w:val="B10"/>
      </w:pPr>
      <w:r w:rsidRPr="00D54329">
        <w:t>3.</w:t>
      </w:r>
      <w:r w:rsidRPr="00D54329">
        <w:tab/>
        <w:t>The call is sustained uninterrupted, also under mobility, until either user terminates the call.</w:t>
      </w:r>
    </w:p>
    <w:p w14:paraId="00C28012" w14:textId="08C39FE9" w:rsidR="00C15CB0" w:rsidRPr="00D54329" w:rsidRDefault="00160A0F">
      <w:pPr>
        <w:pStyle w:val="Heading3"/>
      </w:pPr>
      <w:bookmarkStart w:id="1228" w:name="_Toc220333322"/>
      <w:r w:rsidRPr="00D54329">
        <w:t>8.</w:t>
      </w:r>
      <w:r w:rsidR="00325D33" w:rsidRPr="00D54329">
        <w:t>8</w:t>
      </w:r>
      <w:r w:rsidRPr="00D54329">
        <w:t>.4</w:t>
      </w:r>
      <w:r w:rsidRPr="00D54329">
        <w:tab/>
        <w:t>Post-conditions</w:t>
      </w:r>
      <w:bookmarkEnd w:id="1228"/>
    </w:p>
    <w:p w14:paraId="40B7F5D4" w14:textId="77777777" w:rsidR="00C15CB0" w:rsidRPr="00D54329" w:rsidRDefault="00160A0F">
      <w:pPr>
        <w:rPr>
          <w:rFonts w:eastAsia="Calibri"/>
        </w:rPr>
      </w:pPr>
      <w:r w:rsidRPr="00D54329">
        <w:t>The user is able to use uninterrupted internet services, such as video communication, regardless of position and for an extended period.</w:t>
      </w:r>
    </w:p>
    <w:p w14:paraId="6C5E94D5" w14:textId="683A475C" w:rsidR="00C15CB0" w:rsidRPr="00D54329" w:rsidRDefault="00160A0F">
      <w:pPr>
        <w:pStyle w:val="Heading3"/>
      </w:pPr>
      <w:bookmarkStart w:id="1229" w:name="_Toc220333323"/>
      <w:r w:rsidRPr="00D54329">
        <w:t>8.</w:t>
      </w:r>
      <w:r w:rsidR="00325D33" w:rsidRPr="00D54329">
        <w:t>8</w:t>
      </w:r>
      <w:r w:rsidRPr="00D54329">
        <w:t>.5</w:t>
      </w:r>
      <w:r w:rsidRPr="00D54329">
        <w:tab/>
        <w:t>Existing features partly or fully covering the use case functionality</w:t>
      </w:r>
      <w:bookmarkEnd w:id="1229"/>
    </w:p>
    <w:p w14:paraId="03809FC6" w14:textId="77777777" w:rsidR="00C15CB0" w:rsidRPr="00D54329" w:rsidRDefault="00160A0F">
      <w:pPr>
        <w:pStyle w:val="B10"/>
        <w:rPr>
          <w:rFonts w:eastAsia="Calibri"/>
        </w:rPr>
      </w:pPr>
      <w:r w:rsidRPr="00D54329">
        <w:t>-</w:t>
      </w:r>
      <w:r w:rsidRPr="00D54329">
        <w:tab/>
        <w:t>5G Advanced specifies a Non-Terrestrial Network component.</w:t>
      </w:r>
    </w:p>
    <w:p w14:paraId="787E3416" w14:textId="77777777" w:rsidR="00C15CB0" w:rsidRPr="00D54329" w:rsidRDefault="00160A0F">
      <w:pPr>
        <w:pStyle w:val="B10"/>
        <w:rPr>
          <w:rFonts w:eastAsia="Calibri"/>
        </w:rPr>
      </w:pPr>
      <w:r w:rsidRPr="00D54329">
        <w:t>-</w:t>
      </w:r>
      <w:r w:rsidRPr="00D54329">
        <w:tab/>
        <w:t>5G Terrestrial Network.</w:t>
      </w:r>
    </w:p>
    <w:p w14:paraId="1CA122EF" w14:textId="2A4235EA" w:rsidR="00C15CB0" w:rsidRPr="00D54329" w:rsidRDefault="00160A0F">
      <w:pPr>
        <w:pStyle w:val="Heading3"/>
      </w:pPr>
      <w:bookmarkStart w:id="1230" w:name="_Toc220333324"/>
      <w:r w:rsidRPr="00D54329">
        <w:t>8.</w:t>
      </w:r>
      <w:r w:rsidR="00325D33" w:rsidRPr="00D54329">
        <w:t>8</w:t>
      </w:r>
      <w:r w:rsidRPr="00D54329">
        <w:t>.6</w:t>
      </w:r>
      <w:r w:rsidRPr="00D54329">
        <w:tab/>
        <w:t>Potential New Requirements needed to support the use case</w:t>
      </w:r>
      <w:bookmarkEnd w:id="1230"/>
      <w:r w:rsidRPr="00D54329">
        <w:t xml:space="preserve"> </w:t>
      </w:r>
    </w:p>
    <w:p w14:paraId="6CC5F6E0" w14:textId="4841A83A"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.6-1]</w:t>
      </w:r>
      <w:r w:rsidR="00345FF7">
        <w:t xml:space="preserve"> </w:t>
      </w:r>
      <w:r w:rsidRPr="00D54329">
        <w:t xml:space="preserve">The 6G system </w:t>
      </w:r>
      <w:r w:rsidR="00D00CA9" w:rsidRPr="00D54329">
        <w:t xml:space="preserve">with satellite access </w:t>
      </w:r>
      <w:r w:rsidRPr="00D54329">
        <w:t>shall support service continuity within NTN, and between TN and NTN.</w:t>
      </w:r>
    </w:p>
    <w:p w14:paraId="019CD73B" w14:textId="19DF8B7E"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.6-2]</w:t>
      </w:r>
      <w:r w:rsidR="00345FF7">
        <w:t xml:space="preserve"> </w:t>
      </w:r>
      <w:r w:rsidRPr="00D54329">
        <w:t>Following KPI's should be achieved for the global mobile video service.</w:t>
      </w:r>
    </w:p>
    <w:p w14:paraId="78F99C9D" w14:textId="4216CA61" w:rsidR="00C15CB0" w:rsidRPr="00D54329" w:rsidRDefault="00160A0F">
      <w:pPr>
        <w:pStyle w:val="TH"/>
      </w:pPr>
      <w:r w:rsidRPr="00D54329">
        <w:t>Table 8.</w:t>
      </w:r>
      <w:r w:rsidR="00325D33" w:rsidRPr="00D54329">
        <w:t>8</w:t>
      </w:r>
      <w:r w:rsidRPr="00D54329">
        <w:t>.6</w:t>
      </w:r>
      <w:r w:rsidR="001F71A5" w:rsidRPr="00D54329">
        <w:rPr>
          <w:rFonts w:eastAsiaTheme="minorEastAsia" w:hint="eastAsia"/>
          <w:lang w:eastAsia="zh-CN"/>
        </w:rPr>
        <w:t>-1</w:t>
      </w:r>
      <w:r w:rsidRPr="00D54329">
        <w:t xml:space="preserve">: </w:t>
      </w:r>
      <w:r w:rsidR="00FF0648" w:rsidRPr="00D54329">
        <w:t>KPIs for global mobile video</w:t>
      </w:r>
    </w:p>
    <w:tbl>
      <w:tblPr>
        <w:tblStyle w:val="TableGrid"/>
        <w:tblW w:w="9351" w:type="dxa"/>
        <w:tblLayout w:type="fixed"/>
        <w:tblLook w:val="04A0" w:firstRow="1" w:lastRow="0" w:firstColumn="1" w:lastColumn="0" w:noHBand="0" w:noVBand="1"/>
      </w:tblPr>
      <w:tblGrid>
        <w:gridCol w:w="355"/>
        <w:gridCol w:w="1483"/>
        <w:gridCol w:w="1985"/>
        <w:gridCol w:w="2551"/>
        <w:gridCol w:w="2977"/>
      </w:tblGrid>
      <w:tr w:rsidR="00D00CA9" w:rsidRPr="00AD24C0" w14:paraId="7EBFE9CF" w14:textId="77777777" w:rsidTr="00AD24C0">
        <w:trPr>
          <w:tblHeader/>
        </w:trPr>
        <w:tc>
          <w:tcPr>
            <w:tcW w:w="355" w:type="dxa"/>
          </w:tcPr>
          <w:p w14:paraId="43FA8B4F" w14:textId="77777777" w:rsidR="00D00CA9" w:rsidRPr="00AD24C0" w:rsidRDefault="00D00CA9" w:rsidP="00AD24C0">
            <w:pPr>
              <w:pStyle w:val="TAH"/>
              <w:rPr>
                <w:bCs/>
                <w:sz w:val="16"/>
              </w:rPr>
            </w:pPr>
          </w:p>
        </w:tc>
        <w:tc>
          <w:tcPr>
            <w:tcW w:w="1483" w:type="dxa"/>
          </w:tcPr>
          <w:p w14:paraId="7DBF2D70" w14:textId="77777777" w:rsidR="00D00CA9" w:rsidRPr="00AD24C0" w:rsidRDefault="00D00CA9" w:rsidP="00AD24C0">
            <w:pPr>
              <w:pStyle w:val="TAH"/>
              <w:rPr>
                <w:bCs/>
                <w:sz w:val="16"/>
              </w:rPr>
            </w:pPr>
            <w:r w:rsidRPr="00AD24C0">
              <w:rPr>
                <w:bCs/>
                <w:sz w:val="16"/>
              </w:rPr>
              <w:t>Scenario</w:t>
            </w:r>
          </w:p>
        </w:tc>
        <w:tc>
          <w:tcPr>
            <w:tcW w:w="1985" w:type="dxa"/>
          </w:tcPr>
          <w:p w14:paraId="2A3F166D" w14:textId="1A4ABB31" w:rsidR="00D00CA9" w:rsidRPr="00AD24C0" w:rsidRDefault="00D00CA9" w:rsidP="00AD24C0">
            <w:pPr>
              <w:pStyle w:val="TAH"/>
              <w:rPr>
                <w:bCs/>
                <w:sz w:val="16"/>
              </w:rPr>
            </w:pPr>
            <w:r w:rsidRPr="00AD24C0">
              <w:rPr>
                <w:bCs/>
                <w:sz w:val="16"/>
              </w:rPr>
              <w:t>User experienced rate</w:t>
            </w:r>
          </w:p>
        </w:tc>
        <w:tc>
          <w:tcPr>
            <w:tcW w:w="2551" w:type="dxa"/>
          </w:tcPr>
          <w:p w14:paraId="514C2D70" w14:textId="77777777" w:rsidR="00D00CA9" w:rsidRPr="00AD24C0" w:rsidRDefault="00D00CA9" w:rsidP="00AD24C0">
            <w:pPr>
              <w:pStyle w:val="TAH"/>
              <w:rPr>
                <w:bCs/>
                <w:sz w:val="16"/>
              </w:rPr>
            </w:pPr>
            <w:r w:rsidRPr="00AD24C0">
              <w:rPr>
                <w:bCs/>
                <w:sz w:val="16"/>
              </w:rPr>
              <w:t>Population density</w:t>
            </w:r>
          </w:p>
        </w:tc>
        <w:tc>
          <w:tcPr>
            <w:tcW w:w="2977" w:type="dxa"/>
          </w:tcPr>
          <w:p w14:paraId="7277F35B" w14:textId="77777777" w:rsidR="00D00CA9" w:rsidRPr="00AD24C0" w:rsidRDefault="00D00CA9" w:rsidP="00AD24C0">
            <w:pPr>
              <w:pStyle w:val="TAH"/>
              <w:rPr>
                <w:bCs/>
                <w:sz w:val="16"/>
              </w:rPr>
            </w:pPr>
            <w:r w:rsidRPr="00AD24C0">
              <w:rPr>
                <w:bCs/>
                <w:sz w:val="16"/>
              </w:rPr>
              <w:t>Area traffic</w:t>
            </w:r>
          </w:p>
        </w:tc>
      </w:tr>
      <w:tr w:rsidR="009C109C" w:rsidRPr="00D54329" w14:paraId="54AC7CB9" w14:textId="77777777" w:rsidTr="009C109C">
        <w:trPr>
          <w:trHeight w:val="189"/>
        </w:trPr>
        <w:tc>
          <w:tcPr>
            <w:tcW w:w="355" w:type="dxa"/>
            <w:vMerge w:val="restart"/>
          </w:tcPr>
          <w:p w14:paraId="23799EDD"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1</w:t>
            </w:r>
          </w:p>
        </w:tc>
        <w:tc>
          <w:tcPr>
            <w:tcW w:w="1483" w:type="dxa"/>
            <w:vMerge w:val="restart"/>
          </w:tcPr>
          <w:p w14:paraId="0BD05716" w14:textId="37358968" w:rsidR="009C109C" w:rsidRPr="00D54329" w:rsidRDefault="009C109C" w:rsidP="00B1674D">
            <w:pPr>
              <w:spacing w:after="0"/>
              <w:jc w:val="center"/>
              <w:rPr>
                <w:rFonts w:ascii="Arial" w:hAnsi="Arial" w:cs="Arial"/>
                <w:sz w:val="16"/>
                <w:szCs w:val="16"/>
              </w:rPr>
            </w:pPr>
            <w:r>
              <w:rPr>
                <w:rFonts w:ascii="Arial" w:hAnsi="Arial" w:cs="Arial"/>
                <w:sz w:val="16"/>
                <w:szCs w:val="16"/>
              </w:rPr>
              <w:t xml:space="preserve">Global video service in </w:t>
            </w:r>
            <w:r w:rsidRPr="00D54329">
              <w:rPr>
                <w:rFonts w:ascii="Arial" w:hAnsi="Arial" w:cs="Arial"/>
                <w:sz w:val="16"/>
                <w:szCs w:val="16"/>
              </w:rPr>
              <w:t>Remote area</w:t>
            </w:r>
          </w:p>
          <w:p w14:paraId="52A98F74"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7CE8218E" w14:textId="1B3AF3FF" w:rsidR="007672A3" w:rsidRDefault="007672A3" w:rsidP="00B1674D">
            <w:pPr>
              <w:spacing w:after="0"/>
              <w:jc w:val="center"/>
              <w:rPr>
                <w:rFonts w:ascii="Arial" w:hAnsi="Arial" w:cs="Arial"/>
                <w:sz w:val="16"/>
                <w:szCs w:val="16"/>
              </w:rPr>
            </w:pPr>
            <w:r>
              <w:rPr>
                <w:rFonts w:ascii="Arial" w:hAnsi="Arial" w:cs="Arial"/>
                <w:sz w:val="16"/>
                <w:szCs w:val="16"/>
              </w:rPr>
              <w:t>High video resolution</w:t>
            </w:r>
          </w:p>
          <w:p w14:paraId="4DF13247" w14:textId="5A5607B8"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DL: [</w:t>
            </w:r>
            <w:r w:rsidR="007672A3">
              <w:rPr>
                <w:rFonts w:ascii="Arial" w:hAnsi="Arial" w:cs="Arial"/>
                <w:sz w:val="16"/>
                <w:szCs w:val="16"/>
              </w:rPr>
              <w:t>2-</w:t>
            </w:r>
            <w:r w:rsidRPr="00D54329">
              <w:rPr>
                <w:rFonts w:ascii="Arial" w:hAnsi="Arial" w:cs="Arial"/>
                <w:sz w:val="16"/>
                <w:szCs w:val="16"/>
              </w:rPr>
              <w:t>5] Mbps</w:t>
            </w:r>
          </w:p>
          <w:p w14:paraId="39229F2A" w14:textId="0A337B14" w:rsidR="009C109C" w:rsidRPr="00D54329" w:rsidRDefault="009C109C" w:rsidP="009C109C">
            <w:pPr>
              <w:spacing w:after="0"/>
              <w:jc w:val="center"/>
              <w:rPr>
                <w:rFonts w:ascii="Arial" w:hAnsi="Arial" w:cs="Arial"/>
                <w:sz w:val="16"/>
                <w:szCs w:val="16"/>
              </w:rPr>
            </w:pPr>
            <w:r w:rsidRPr="00D54329">
              <w:rPr>
                <w:rFonts w:ascii="Arial" w:hAnsi="Arial" w:cs="Arial"/>
                <w:sz w:val="16"/>
                <w:szCs w:val="16"/>
              </w:rPr>
              <w:t>UL: [1] Mbps</w:t>
            </w:r>
          </w:p>
        </w:tc>
        <w:tc>
          <w:tcPr>
            <w:tcW w:w="2551" w:type="dxa"/>
            <w:vMerge w:val="restart"/>
          </w:tcPr>
          <w:p w14:paraId="0040F224" w14:textId="104CA7BA"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[&lt; </w:t>
            </w:r>
            <w:r w:rsidR="009264E4">
              <w:rPr>
                <w:rFonts w:ascii="Arial" w:hAnsi="Arial" w:cs="Arial"/>
                <w:sz w:val="16"/>
                <w:szCs w:val="16"/>
              </w:rPr>
              <w:t>0.</w:t>
            </w:r>
            <w:r w:rsidRPr="00D54329">
              <w:rPr>
                <w:rFonts w:ascii="Arial" w:hAnsi="Arial" w:cs="Arial"/>
                <w:sz w:val="16"/>
                <w:szCs w:val="16"/>
              </w:rPr>
              <w:t>1] person/km2</w:t>
            </w:r>
          </w:p>
        </w:tc>
        <w:tc>
          <w:tcPr>
            <w:tcW w:w="2977" w:type="dxa"/>
            <w:vMerge w:val="restart"/>
          </w:tcPr>
          <w:p w14:paraId="5696076C" w14:textId="54552B6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DL: [up to </w:t>
            </w:r>
            <w:r w:rsidR="009264E4">
              <w:rPr>
                <w:rFonts w:ascii="Arial" w:hAnsi="Arial" w:cs="Arial"/>
                <w:sz w:val="16"/>
                <w:szCs w:val="16"/>
              </w:rPr>
              <w:t>1</w:t>
            </w:r>
            <w:r w:rsidR="009264E4" w:rsidRPr="00D54329">
              <w:rPr>
                <w:rFonts w:ascii="Arial" w:hAnsi="Arial" w:cs="Arial"/>
                <w:sz w:val="16"/>
                <w:szCs w:val="16"/>
              </w:rPr>
              <w:t>0</w:t>
            </w:r>
            <w:r w:rsidRPr="00D54329">
              <w:rPr>
                <w:rFonts w:ascii="Arial" w:hAnsi="Arial" w:cs="Arial"/>
                <w:sz w:val="16"/>
                <w:szCs w:val="16"/>
              </w:rPr>
              <w:t>] kbps/km2</w:t>
            </w:r>
          </w:p>
          <w:p w14:paraId="54A7AADA"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2)</w:t>
            </w:r>
          </w:p>
          <w:p w14:paraId="3F5255A5" w14:textId="77777777" w:rsidR="009C109C" w:rsidRPr="00D54329" w:rsidRDefault="009C109C" w:rsidP="00B1674D">
            <w:pPr>
              <w:spacing w:after="0"/>
              <w:jc w:val="center"/>
              <w:rPr>
                <w:rFonts w:ascii="Arial" w:hAnsi="Arial" w:cs="Arial"/>
                <w:sz w:val="16"/>
                <w:szCs w:val="16"/>
              </w:rPr>
            </w:pPr>
          </w:p>
        </w:tc>
      </w:tr>
      <w:tr w:rsidR="009C109C" w:rsidRPr="00D54329" w14:paraId="4EE0B689" w14:textId="77777777" w:rsidTr="009C109C">
        <w:trPr>
          <w:trHeight w:val="188"/>
        </w:trPr>
        <w:tc>
          <w:tcPr>
            <w:tcW w:w="355" w:type="dxa"/>
            <w:vMerge/>
          </w:tcPr>
          <w:p w14:paraId="32647D82" w14:textId="77777777" w:rsidR="009C109C" w:rsidRPr="00D54329" w:rsidRDefault="009C109C" w:rsidP="00B1674D">
            <w:pPr>
              <w:spacing w:after="0"/>
              <w:jc w:val="center"/>
              <w:rPr>
                <w:rFonts w:ascii="Arial" w:hAnsi="Arial" w:cs="Arial"/>
                <w:sz w:val="16"/>
                <w:szCs w:val="16"/>
              </w:rPr>
            </w:pPr>
          </w:p>
        </w:tc>
        <w:tc>
          <w:tcPr>
            <w:tcW w:w="1483" w:type="dxa"/>
            <w:vMerge/>
          </w:tcPr>
          <w:p w14:paraId="542FB213" w14:textId="77777777" w:rsidR="009C109C" w:rsidRDefault="009C109C" w:rsidP="00B1674D">
            <w:pPr>
              <w:spacing w:after="0"/>
              <w:jc w:val="center"/>
              <w:rPr>
                <w:rFonts w:ascii="Arial" w:hAnsi="Arial" w:cs="Arial"/>
                <w:sz w:val="16"/>
                <w:szCs w:val="16"/>
              </w:rPr>
            </w:pPr>
          </w:p>
        </w:tc>
        <w:tc>
          <w:tcPr>
            <w:tcW w:w="1985" w:type="dxa"/>
          </w:tcPr>
          <w:p w14:paraId="193227CC"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Low video resolution:</w:t>
            </w:r>
          </w:p>
          <w:p w14:paraId="342D86FD"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DL: [2] Mbps</w:t>
            </w:r>
          </w:p>
          <w:p w14:paraId="44CF788A" w14:textId="51A0757F" w:rsidR="009C109C" w:rsidRPr="00D54329" w:rsidRDefault="007672A3" w:rsidP="007672A3">
            <w:pPr>
              <w:spacing w:after="0"/>
              <w:jc w:val="center"/>
              <w:rPr>
                <w:rFonts w:ascii="Arial" w:hAnsi="Arial" w:cs="Arial"/>
                <w:sz w:val="16"/>
                <w:szCs w:val="16"/>
              </w:rPr>
            </w:pPr>
            <w:r w:rsidRPr="007672A3">
              <w:rPr>
                <w:rFonts w:ascii="Arial" w:hAnsi="Arial" w:cs="Arial"/>
                <w:sz w:val="16"/>
                <w:szCs w:val="16"/>
              </w:rPr>
              <w:t>UL: [250] kbps</w:t>
            </w:r>
          </w:p>
        </w:tc>
        <w:tc>
          <w:tcPr>
            <w:tcW w:w="2551" w:type="dxa"/>
            <w:vMerge/>
          </w:tcPr>
          <w:p w14:paraId="665026B7" w14:textId="77777777" w:rsidR="009C109C" w:rsidRPr="00D54329" w:rsidRDefault="009C109C" w:rsidP="00B1674D">
            <w:pPr>
              <w:spacing w:after="0"/>
              <w:jc w:val="center"/>
              <w:rPr>
                <w:rFonts w:ascii="Arial" w:hAnsi="Arial" w:cs="Arial"/>
                <w:sz w:val="16"/>
                <w:szCs w:val="16"/>
              </w:rPr>
            </w:pPr>
          </w:p>
        </w:tc>
        <w:tc>
          <w:tcPr>
            <w:tcW w:w="2977" w:type="dxa"/>
            <w:vMerge/>
          </w:tcPr>
          <w:p w14:paraId="2BEA197E" w14:textId="77777777" w:rsidR="009C109C" w:rsidRPr="00D54329" w:rsidRDefault="009C109C" w:rsidP="00B1674D">
            <w:pPr>
              <w:spacing w:after="0"/>
              <w:jc w:val="center"/>
              <w:rPr>
                <w:rFonts w:ascii="Arial" w:hAnsi="Arial" w:cs="Arial"/>
                <w:sz w:val="16"/>
                <w:szCs w:val="16"/>
              </w:rPr>
            </w:pPr>
          </w:p>
        </w:tc>
      </w:tr>
      <w:tr w:rsidR="007D6E5A" w:rsidRPr="00D54329" w14:paraId="5A37E4E4" w14:textId="77777777" w:rsidTr="007D6E5A">
        <w:trPr>
          <w:trHeight w:val="380"/>
        </w:trPr>
        <w:tc>
          <w:tcPr>
            <w:tcW w:w="355" w:type="dxa"/>
            <w:vMerge w:val="restart"/>
          </w:tcPr>
          <w:p w14:paraId="7839A09E"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2</w:t>
            </w:r>
          </w:p>
        </w:tc>
        <w:tc>
          <w:tcPr>
            <w:tcW w:w="1483" w:type="dxa"/>
            <w:vMerge w:val="restart"/>
          </w:tcPr>
          <w:p w14:paraId="06E069B5" w14:textId="77777777" w:rsidR="007D6E5A" w:rsidRDefault="007D6E5A" w:rsidP="00B1674D">
            <w:pPr>
              <w:spacing w:after="0"/>
              <w:jc w:val="center"/>
              <w:rPr>
                <w:rFonts w:ascii="Arial" w:hAnsi="Arial" w:cs="Arial"/>
                <w:sz w:val="16"/>
                <w:szCs w:val="16"/>
              </w:rPr>
            </w:pPr>
            <w:r>
              <w:rPr>
                <w:rFonts w:ascii="Arial" w:hAnsi="Arial" w:cs="Arial"/>
                <w:sz w:val="16"/>
                <w:szCs w:val="16"/>
              </w:rPr>
              <w:t xml:space="preserve">Global video service in </w:t>
            </w:r>
          </w:p>
          <w:p w14:paraId="55D3BE50" w14:textId="377B0E4D"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Deep Rural area</w:t>
            </w:r>
          </w:p>
          <w:p w14:paraId="3738F913"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30CD238E" w14:textId="53FBE9FF" w:rsidR="007D6E5A" w:rsidRDefault="007D6E5A" w:rsidP="00B1674D">
            <w:pPr>
              <w:spacing w:after="0"/>
              <w:jc w:val="center"/>
              <w:rPr>
                <w:rFonts w:ascii="Arial" w:hAnsi="Arial" w:cs="Arial"/>
                <w:sz w:val="16"/>
                <w:szCs w:val="16"/>
              </w:rPr>
            </w:pPr>
            <w:r>
              <w:rPr>
                <w:rFonts w:ascii="Arial" w:hAnsi="Arial" w:cs="Arial"/>
                <w:sz w:val="16"/>
                <w:szCs w:val="16"/>
              </w:rPr>
              <w:t>High video resolution</w:t>
            </w:r>
          </w:p>
          <w:p w14:paraId="1FB82AF7" w14:textId="2FF7331F"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w:t>
            </w:r>
            <w:r w:rsidR="00895CBE" w:rsidRPr="00895CBE">
              <w:rPr>
                <w:rFonts w:ascii="Arial" w:hAnsi="Arial" w:cs="Arial"/>
                <w:sz w:val="16"/>
                <w:szCs w:val="16"/>
              </w:rPr>
              <w:t>2</w:t>
            </w:r>
            <w:r w:rsidR="001722ED">
              <w:rPr>
                <w:rFonts w:ascii="Arial" w:eastAsiaTheme="minorEastAsia" w:hAnsi="Arial" w:cs="Arial" w:hint="eastAsia"/>
                <w:sz w:val="16"/>
                <w:szCs w:val="16"/>
                <w:lang w:eastAsia="zh-CN"/>
              </w:rPr>
              <w:t>-</w:t>
            </w:r>
            <w:r w:rsidRPr="00D54329">
              <w:rPr>
                <w:rFonts w:ascii="Arial" w:hAnsi="Arial" w:cs="Arial"/>
                <w:sz w:val="16"/>
                <w:szCs w:val="16"/>
              </w:rPr>
              <w:t>10] Mbps</w:t>
            </w:r>
          </w:p>
          <w:p w14:paraId="77551022" w14:textId="2181F662" w:rsidR="007D6E5A" w:rsidRPr="00D54329" w:rsidRDefault="007D6E5A" w:rsidP="007D6E5A">
            <w:pPr>
              <w:spacing w:after="0"/>
              <w:jc w:val="center"/>
              <w:rPr>
                <w:rFonts w:ascii="Arial" w:hAnsi="Arial" w:cs="Arial"/>
                <w:sz w:val="16"/>
                <w:szCs w:val="16"/>
              </w:rPr>
            </w:pPr>
            <w:r w:rsidRPr="00D54329">
              <w:rPr>
                <w:rFonts w:ascii="Arial" w:hAnsi="Arial" w:cs="Arial"/>
                <w:sz w:val="16"/>
                <w:szCs w:val="16"/>
              </w:rPr>
              <w:t>UL: [2] Mbps</w:t>
            </w:r>
          </w:p>
        </w:tc>
        <w:tc>
          <w:tcPr>
            <w:tcW w:w="2551" w:type="dxa"/>
            <w:vMerge w:val="restart"/>
          </w:tcPr>
          <w:p w14:paraId="1558D05B" w14:textId="4DFBFE56"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w:t>
            </w:r>
            <w:r w:rsidR="00E831DF">
              <w:rPr>
                <w:rFonts w:ascii="Arial" w:hAnsi="Arial" w:cs="Arial"/>
                <w:sz w:val="16"/>
                <w:szCs w:val="16"/>
              </w:rPr>
              <w:t>0.</w:t>
            </w:r>
            <w:r w:rsidRPr="00D54329">
              <w:rPr>
                <w:rFonts w:ascii="Arial" w:hAnsi="Arial" w:cs="Arial"/>
                <w:sz w:val="16"/>
                <w:szCs w:val="16"/>
              </w:rPr>
              <w:t>1-10] person/km2</w:t>
            </w:r>
          </w:p>
        </w:tc>
        <w:tc>
          <w:tcPr>
            <w:tcW w:w="2977" w:type="dxa"/>
            <w:vMerge w:val="restart"/>
          </w:tcPr>
          <w:p w14:paraId="0B3DEB09"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[1] Mbps/km2</w:t>
            </w:r>
          </w:p>
          <w:p w14:paraId="616E5FAE" w14:textId="77777777" w:rsidR="007D6E5A" w:rsidRPr="00D54329" w:rsidRDefault="007D6E5A" w:rsidP="00B1674D">
            <w:pPr>
              <w:spacing w:after="0"/>
              <w:jc w:val="center"/>
              <w:rPr>
                <w:rFonts w:ascii="Arial" w:hAnsi="Arial" w:cs="Arial"/>
                <w:sz w:val="16"/>
                <w:szCs w:val="16"/>
              </w:rPr>
            </w:pPr>
          </w:p>
          <w:p w14:paraId="625984E1" w14:textId="626EEAF4" w:rsidR="007D6E5A" w:rsidRPr="00D54329" w:rsidRDefault="007D6E5A" w:rsidP="00B1674D">
            <w:pPr>
              <w:spacing w:after="0"/>
              <w:jc w:val="center"/>
              <w:rPr>
                <w:rFonts w:ascii="Arial" w:hAnsi="Arial" w:cs="Arial"/>
                <w:sz w:val="16"/>
                <w:szCs w:val="16"/>
              </w:rPr>
            </w:pPr>
            <w:r w:rsidRPr="00D54329">
              <w:rPr>
                <w:rFonts w:ascii="Arial" w:hAnsi="Arial" w:cs="Arial"/>
                <w:sz w:val="16"/>
                <w:szCs w:val="16"/>
                <w:u w:val="single"/>
              </w:rPr>
              <w:t xml:space="preserve">(The area traffic is here split between two operators, </w:t>
            </w:r>
            <w:r w:rsidRPr="00D54329">
              <w:rPr>
                <w:rFonts w:ascii="Arial" w:hAnsi="Arial" w:cs="Arial"/>
                <w:sz w:val="16"/>
                <w:szCs w:val="16"/>
                <w:u w:val="single"/>
              </w:rPr>
              <w:br/>
              <w:t>with</w:t>
            </w:r>
            <w:r w:rsidR="00240553">
              <w:rPr>
                <w:rFonts w:ascii="Arial" w:hAnsi="Arial" w:cs="Arial"/>
                <w:sz w:val="16"/>
                <w:szCs w:val="16"/>
                <w:u w:val="single"/>
              </w:rPr>
              <w:t xml:space="preserve"> </w:t>
            </w:r>
            <w:r w:rsidRPr="00D54329">
              <w:rPr>
                <w:rFonts w:ascii="Arial" w:hAnsi="Arial" w:cs="Arial"/>
                <w:sz w:val="16"/>
                <w:szCs w:val="16"/>
                <w:u w:val="single"/>
              </w:rPr>
              <w:t>[</w:t>
            </w:r>
            <w:r w:rsidR="00240553">
              <w:rPr>
                <w:rFonts w:ascii="Arial" w:hAnsi="Arial" w:cs="Arial"/>
                <w:sz w:val="16"/>
                <w:szCs w:val="16"/>
                <w:u w:val="single"/>
              </w:rPr>
              <w:t>up to</w:t>
            </w:r>
            <w:r w:rsidR="00240553" w:rsidRPr="00D54329">
              <w:rPr>
                <w:rFonts w:ascii="Arial" w:hAnsi="Arial" w:cs="Arial"/>
                <w:sz w:val="16"/>
                <w:szCs w:val="16"/>
                <w:u w:val="single"/>
              </w:rPr>
              <w:t xml:space="preserve"> </w:t>
            </w:r>
            <w:r w:rsidRPr="00D54329">
              <w:rPr>
                <w:rFonts w:ascii="Arial" w:hAnsi="Arial" w:cs="Arial"/>
                <w:sz w:val="16"/>
                <w:szCs w:val="16"/>
                <w:u w:val="single"/>
              </w:rPr>
              <w:t>2] Mbps/km2 in total)</w:t>
            </w:r>
          </w:p>
          <w:p w14:paraId="1F4B9072" w14:textId="77777777" w:rsidR="007D6E5A" w:rsidRPr="00D54329" w:rsidRDefault="007D6E5A" w:rsidP="00B1674D">
            <w:pPr>
              <w:spacing w:after="0"/>
              <w:rPr>
                <w:rFonts w:ascii="Arial" w:hAnsi="Arial" w:cs="Arial"/>
                <w:sz w:val="16"/>
                <w:szCs w:val="16"/>
              </w:rPr>
            </w:pPr>
          </w:p>
          <w:p w14:paraId="30F11DB0"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3)</w:t>
            </w:r>
          </w:p>
          <w:p w14:paraId="2D0CAC39" w14:textId="77777777" w:rsidR="007D6E5A" w:rsidRPr="00D54329" w:rsidRDefault="007D6E5A" w:rsidP="00B1674D">
            <w:pPr>
              <w:spacing w:after="0"/>
              <w:jc w:val="center"/>
              <w:rPr>
                <w:rFonts w:ascii="Arial" w:hAnsi="Arial" w:cs="Arial"/>
                <w:sz w:val="16"/>
                <w:szCs w:val="16"/>
              </w:rPr>
            </w:pPr>
          </w:p>
        </w:tc>
      </w:tr>
      <w:tr w:rsidR="007D6E5A" w:rsidRPr="00D54329" w14:paraId="1C3A0CC6" w14:textId="77777777" w:rsidTr="007D6E5A">
        <w:trPr>
          <w:trHeight w:val="380"/>
        </w:trPr>
        <w:tc>
          <w:tcPr>
            <w:tcW w:w="355" w:type="dxa"/>
            <w:vMerge/>
          </w:tcPr>
          <w:p w14:paraId="70F3A2A6" w14:textId="77777777" w:rsidR="007D6E5A" w:rsidRPr="00D54329" w:rsidRDefault="007D6E5A" w:rsidP="00B1674D">
            <w:pPr>
              <w:spacing w:after="0"/>
              <w:jc w:val="center"/>
              <w:rPr>
                <w:rFonts w:ascii="Arial" w:hAnsi="Arial" w:cs="Arial"/>
                <w:sz w:val="16"/>
                <w:szCs w:val="16"/>
              </w:rPr>
            </w:pPr>
          </w:p>
        </w:tc>
        <w:tc>
          <w:tcPr>
            <w:tcW w:w="1483" w:type="dxa"/>
            <w:vMerge/>
          </w:tcPr>
          <w:p w14:paraId="4DB39D82" w14:textId="77777777" w:rsidR="007D6E5A" w:rsidRDefault="007D6E5A" w:rsidP="00B1674D">
            <w:pPr>
              <w:spacing w:after="0"/>
              <w:jc w:val="center"/>
              <w:rPr>
                <w:rFonts w:ascii="Arial" w:hAnsi="Arial" w:cs="Arial"/>
                <w:sz w:val="16"/>
                <w:szCs w:val="16"/>
              </w:rPr>
            </w:pPr>
          </w:p>
        </w:tc>
        <w:tc>
          <w:tcPr>
            <w:tcW w:w="1985" w:type="dxa"/>
          </w:tcPr>
          <w:p w14:paraId="41FA619D"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Low video resolution:</w:t>
            </w:r>
          </w:p>
          <w:p w14:paraId="3D7FA5F8"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DL: [2] Mbps</w:t>
            </w:r>
          </w:p>
          <w:p w14:paraId="7EAE70F2" w14:textId="650EDE14" w:rsidR="007D6E5A" w:rsidRDefault="00B70588" w:rsidP="00B70588">
            <w:pPr>
              <w:spacing w:after="0"/>
              <w:jc w:val="center"/>
              <w:rPr>
                <w:rFonts w:ascii="Arial" w:hAnsi="Arial" w:cs="Arial"/>
                <w:sz w:val="16"/>
                <w:szCs w:val="16"/>
              </w:rPr>
            </w:pPr>
            <w:r w:rsidRPr="00B70588">
              <w:rPr>
                <w:rFonts w:ascii="Arial" w:hAnsi="Arial" w:cs="Arial"/>
                <w:sz w:val="16"/>
                <w:szCs w:val="16"/>
              </w:rPr>
              <w:t>UL: [250] kbps</w:t>
            </w:r>
          </w:p>
        </w:tc>
        <w:tc>
          <w:tcPr>
            <w:tcW w:w="2551" w:type="dxa"/>
            <w:vMerge/>
          </w:tcPr>
          <w:p w14:paraId="052FE343" w14:textId="77777777" w:rsidR="007D6E5A" w:rsidRPr="00D54329" w:rsidRDefault="007D6E5A" w:rsidP="00B1674D">
            <w:pPr>
              <w:spacing w:after="0"/>
              <w:jc w:val="center"/>
              <w:rPr>
                <w:rFonts w:ascii="Arial" w:hAnsi="Arial" w:cs="Arial"/>
                <w:sz w:val="16"/>
                <w:szCs w:val="16"/>
              </w:rPr>
            </w:pPr>
          </w:p>
        </w:tc>
        <w:tc>
          <w:tcPr>
            <w:tcW w:w="2977" w:type="dxa"/>
            <w:vMerge/>
          </w:tcPr>
          <w:p w14:paraId="192E31D2" w14:textId="77777777" w:rsidR="007D6E5A" w:rsidRPr="00D54329" w:rsidRDefault="007D6E5A" w:rsidP="00B1674D">
            <w:pPr>
              <w:spacing w:after="0"/>
              <w:jc w:val="center"/>
              <w:rPr>
                <w:rFonts w:ascii="Arial" w:hAnsi="Arial" w:cs="Arial"/>
                <w:sz w:val="16"/>
                <w:szCs w:val="16"/>
              </w:rPr>
            </w:pPr>
          </w:p>
        </w:tc>
      </w:tr>
      <w:tr w:rsidR="00D00CA9" w:rsidRPr="00D54329" w14:paraId="7E50CF2F" w14:textId="77777777" w:rsidTr="00AD24C0">
        <w:trPr>
          <w:trHeight w:val="576"/>
        </w:trPr>
        <w:tc>
          <w:tcPr>
            <w:tcW w:w="9351" w:type="dxa"/>
            <w:gridSpan w:val="5"/>
          </w:tcPr>
          <w:p w14:paraId="2D54E508" w14:textId="77777777" w:rsidR="00D00CA9" w:rsidRPr="00D54329" w:rsidRDefault="00D00CA9" w:rsidP="00D00CA9">
            <w:pPr>
              <w:pStyle w:val="TAN"/>
              <w:rPr>
                <w:sz w:val="16"/>
                <w:szCs w:val="16"/>
              </w:rPr>
            </w:pPr>
            <w:r w:rsidRPr="00D54329">
              <w:rPr>
                <w:sz w:val="16"/>
                <w:szCs w:val="16"/>
              </w:rPr>
              <w:lastRenderedPageBreak/>
              <w:t>NOTE 1:</w:t>
            </w:r>
            <w:r w:rsidRPr="00D54329">
              <w:rPr>
                <w:sz w:val="16"/>
                <w:szCs w:val="16"/>
              </w:rPr>
              <w:tab/>
              <w:t>Reduced video quality is acceptable in the remote areas and deep rural area, see chapter 3.9.1.3 and 3.9.1.5 in [31].</w:t>
            </w:r>
          </w:p>
          <w:p w14:paraId="2CE33475" w14:textId="543878FE" w:rsidR="00D00CA9" w:rsidRPr="00D54329" w:rsidRDefault="00D00CA9" w:rsidP="00D00CA9">
            <w:pPr>
              <w:pStyle w:val="TAN"/>
              <w:rPr>
                <w:sz w:val="16"/>
                <w:szCs w:val="16"/>
              </w:rPr>
            </w:pPr>
            <w:r w:rsidRPr="00D54329">
              <w:rPr>
                <w:sz w:val="16"/>
                <w:szCs w:val="16"/>
              </w:rPr>
              <w:t>NOTE 2:</w:t>
            </w:r>
            <w:r w:rsidRPr="00D54329">
              <w:rPr>
                <w:sz w:val="16"/>
                <w:szCs w:val="16"/>
              </w:rPr>
              <w:tab/>
              <w:t>The DL area traffic corresponds to an activity factor of 2 % with an average user density of 0.</w:t>
            </w:r>
            <w:r w:rsidR="00525672">
              <w:rPr>
                <w:sz w:val="16"/>
                <w:szCs w:val="16"/>
              </w:rPr>
              <w:t>1</w:t>
            </w:r>
            <w:r w:rsidRPr="00D54329">
              <w:rPr>
                <w:sz w:val="16"/>
                <w:szCs w:val="16"/>
              </w:rPr>
              <w:t xml:space="preserve"> person</w:t>
            </w:r>
            <w:r w:rsidR="00952520">
              <w:rPr>
                <w:sz w:val="16"/>
                <w:szCs w:val="16"/>
              </w:rPr>
              <w:t xml:space="preserve"> </w:t>
            </w:r>
            <w:r w:rsidRPr="00D54329">
              <w:rPr>
                <w:sz w:val="16"/>
                <w:szCs w:val="16"/>
              </w:rPr>
              <w:t>/</w:t>
            </w:r>
            <w:r w:rsidR="00952520">
              <w:rPr>
                <w:sz w:val="16"/>
                <w:szCs w:val="16"/>
              </w:rPr>
              <w:t xml:space="preserve"> </w:t>
            </w:r>
            <w:r w:rsidRPr="00D54329">
              <w:rPr>
                <w:sz w:val="16"/>
                <w:szCs w:val="16"/>
              </w:rPr>
              <w:t>km2.</w:t>
            </w:r>
          </w:p>
          <w:p w14:paraId="3B3BC066" w14:textId="4CA6E762" w:rsidR="00D00CA9" w:rsidRPr="00D54329" w:rsidRDefault="00D00CA9" w:rsidP="00B1674D">
            <w:pPr>
              <w:pStyle w:val="TAN"/>
              <w:rPr>
                <w:rFonts w:cs="Arial"/>
                <w:sz w:val="16"/>
                <w:szCs w:val="16"/>
              </w:rPr>
            </w:pPr>
            <w:r w:rsidRPr="00D54329">
              <w:rPr>
                <w:sz w:val="16"/>
                <w:szCs w:val="16"/>
              </w:rPr>
              <w:t>NOTE 3:</w:t>
            </w:r>
            <w:r w:rsidRPr="00D54329">
              <w:rPr>
                <w:sz w:val="16"/>
                <w:szCs w:val="16"/>
              </w:rPr>
              <w:tab/>
              <w:t>The DL area traffic corresponds to an activity factor of 4 % with an average user density of 5 person</w:t>
            </w:r>
            <w:r w:rsidRPr="00D54329">
              <w:rPr>
                <w:rFonts w:eastAsia="SimSun" w:hint="eastAsia"/>
                <w:sz w:val="16"/>
                <w:szCs w:val="16"/>
              </w:rPr>
              <w:t>s</w:t>
            </w:r>
            <w:r w:rsidR="00952520">
              <w:rPr>
                <w:rFonts w:eastAsia="SimSun"/>
                <w:sz w:val="16"/>
                <w:szCs w:val="16"/>
              </w:rPr>
              <w:t xml:space="preserve"> </w:t>
            </w:r>
            <w:r w:rsidRPr="00D54329">
              <w:rPr>
                <w:sz w:val="16"/>
                <w:szCs w:val="16"/>
              </w:rPr>
              <w:t>/</w:t>
            </w:r>
            <w:r w:rsidR="00952520">
              <w:rPr>
                <w:sz w:val="16"/>
                <w:szCs w:val="16"/>
              </w:rPr>
              <w:t xml:space="preserve"> </w:t>
            </w:r>
            <w:r w:rsidRPr="00D54329">
              <w:rPr>
                <w:sz w:val="16"/>
                <w:szCs w:val="16"/>
              </w:rPr>
              <w:t>km2 equally shared by two operators.</w:t>
            </w:r>
          </w:p>
        </w:tc>
      </w:tr>
    </w:tbl>
    <w:p w14:paraId="07F4275E" w14:textId="77777777" w:rsidR="00D00CA9" w:rsidRPr="00D54329" w:rsidRDefault="00D00CA9" w:rsidP="00D00CA9"/>
    <w:p w14:paraId="123D8718" w14:textId="68979234" w:rsidR="00C15CB0" w:rsidRPr="00D54329" w:rsidRDefault="00160A0F">
      <w:pPr>
        <w:pStyle w:val="Heading2"/>
        <w:rPr>
          <w:lang w:eastAsia="zh-CN"/>
        </w:rPr>
      </w:pPr>
      <w:bookmarkStart w:id="1231" w:name="_Toc220333325"/>
      <w:r w:rsidRPr="00D54329">
        <w:rPr>
          <w:lang w:eastAsia="zh-CN"/>
        </w:rPr>
        <w:t>8.</w:t>
      </w:r>
      <w:r w:rsidR="00325D33" w:rsidRPr="00D54329">
        <w:rPr>
          <w:lang w:eastAsia="zh-CN"/>
        </w:rPr>
        <w:t>9</w:t>
      </w:r>
      <w:r w:rsidRPr="00D54329">
        <w:rPr>
          <w:lang w:eastAsia="zh-CN"/>
        </w:rPr>
        <w:tab/>
        <w:t>Use case on low-altitude logistics supported by NTN</w:t>
      </w:r>
      <w:bookmarkEnd w:id="1231"/>
    </w:p>
    <w:p w14:paraId="5D745FCF" w14:textId="647434E3" w:rsidR="00C15CB0" w:rsidRPr="00D54329" w:rsidRDefault="00160A0F">
      <w:pPr>
        <w:pStyle w:val="Heading3"/>
      </w:pPr>
      <w:bookmarkStart w:id="1232" w:name="_Toc220333326"/>
      <w:r w:rsidRPr="00D54329">
        <w:t>8.</w:t>
      </w:r>
      <w:r w:rsidR="00325D33" w:rsidRPr="00D54329">
        <w:t>9</w:t>
      </w:r>
      <w:r w:rsidRPr="00D54329">
        <w:t>.1</w:t>
      </w:r>
      <w:r w:rsidRPr="00D54329">
        <w:tab/>
        <w:t>Description</w:t>
      </w:r>
      <w:bookmarkEnd w:id="1232"/>
    </w:p>
    <w:p w14:paraId="548C7BF6" w14:textId="65458249" w:rsidR="00C15CB0" w:rsidRPr="00D54329" w:rsidRDefault="00160A0F">
      <w:pPr>
        <w:rPr>
          <w:lang w:eastAsia="zh-CN"/>
        </w:rPr>
      </w:pPr>
      <w:r w:rsidRPr="00D54329">
        <w:rPr>
          <w:lang w:eastAsia="zh-CN"/>
        </w:rPr>
        <w:t>For remote regions with inconvenient transportation, complex terrain and rapidly changing weather, traditional logistics delivery methods struggle to meet the needs of local residents. By utili</w:t>
      </w:r>
      <w:r w:rsidR="007F2317">
        <w:rPr>
          <w:lang w:eastAsia="zh-CN"/>
        </w:rPr>
        <w:t>s</w:t>
      </w:r>
      <w:r w:rsidRPr="00D54329">
        <w:rPr>
          <w:lang w:eastAsia="zh-CN"/>
        </w:rPr>
        <w:t>ing UAVs and other low-altitude aircraft, the low-altitude logistics can overcome limitations posed by terrain and other factors to swiftly deliver the medicine, food, and emergency supplies to the residents liv</w:t>
      </w:r>
      <w:r w:rsidR="004E5AC1">
        <w:rPr>
          <w:lang w:eastAsia="zh-CN"/>
        </w:rPr>
        <w:t>ing</w:t>
      </w:r>
      <w:r w:rsidRPr="00D54329">
        <w:rPr>
          <w:lang w:eastAsia="zh-CN"/>
        </w:rPr>
        <w:t xml:space="preserve"> in such remote region</w:t>
      </w:r>
      <w:r w:rsidR="004E5AC1">
        <w:rPr>
          <w:lang w:eastAsia="zh-CN"/>
        </w:rPr>
        <w:t>s</w:t>
      </w:r>
      <w:r w:rsidRPr="00D54329">
        <w:rPr>
          <w:lang w:eastAsia="zh-CN"/>
        </w:rPr>
        <w:t xml:space="preserve">, which exhibits its tremendous potential and advantages. </w:t>
      </w:r>
    </w:p>
    <w:p w14:paraId="2C7C7E8F" w14:textId="77777777" w:rsidR="00C15CB0" w:rsidRPr="00D54329" w:rsidRDefault="00160A0F">
      <w:pPr>
        <w:rPr>
          <w:lang w:eastAsia="zh-CN"/>
        </w:rPr>
      </w:pPr>
      <w:r w:rsidRPr="00D54329">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Pr="00D54329" w:rsidRDefault="00160A0F" w:rsidP="004130E0">
      <w:pPr>
        <w:pStyle w:val="B10"/>
        <w:numPr>
          <w:ilvl w:val="0"/>
          <w:numId w:val="32"/>
        </w:numPr>
        <w:rPr>
          <w:lang w:eastAsia="zh-CN"/>
        </w:rPr>
      </w:pPr>
      <w:r w:rsidRPr="00D54329">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Pr="00D54329" w:rsidRDefault="00160A0F" w:rsidP="004130E0">
      <w:pPr>
        <w:pStyle w:val="B10"/>
        <w:numPr>
          <w:ilvl w:val="0"/>
          <w:numId w:val="32"/>
        </w:numPr>
        <w:rPr>
          <w:lang w:eastAsia="zh-CN"/>
        </w:rPr>
      </w:pPr>
      <w:r w:rsidRPr="00D54329">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Pr="00D54329" w:rsidRDefault="00160A0F" w:rsidP="004130E0">
      <w:pPr>
        <w:pStyle w:val="B10"/>
        <w:numPr>
          <w:ilvl w:val="0"/>
          <w:numId w:val="32"/>
        </w:numPr>
        <w:rPr>
          <w:lang w:eastAsia="zh-CN"/>
        </w:rPr>
      </w:pPr>
      <w:r w:rsidRPr="00D54329">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518BAE00" w:rsidR="00C15CB0" w:rsidRPr="00D54329" w:rsidRDefault="00160A0F">
      <w:pPr>
        <w:rPr>
          <w:lang w:eastAsia="zh-CN"/>
        </w:rPr>
      </w:pPr>
      <w:r w:rsidRPr="00D54329">
        <w:rPr>
          <w:lang w:eastAsia="zh-CN"/>
        </w:rPr>
        <w:t xml:space="preserve">To address these challenges, the low-altitude economy </w:t>
      </w:r>
      <w:r w:rsidR="0041163C" w:rsidRPr="00D54329">
        <w:rPr>
          <w:lang w:eastAsia="zh-CN"/>
        </w:rPr>
        <w:t>relies</w:t>
      </w:r>
      <w:r w:rsidRPr="00D54329">
        <w:rPr>
          <w:lang w:eastAsia="zh-CN"/>
        </w:rPr>
        <w:t xml:space="preserve"> on NTNs, such as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769F275E" w:rsidR="00C15CB0" w:rsidRPr="00D54329" w:rsidRDefault="00160A0F">
      <w:pPr>
        <w:rPr>
          <w:lang w:eastAsia="zh-CN"/>
        </w:rPr>
      </w:pPr>
      <w:r w:rsidRPr="00D54329">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sidRPr="00D54329">
        <w:rPr>
          <w:lang w:eastAsia="zh-CN"/>
        </w:rPr>
        <w:t>8.</w:t>
      </w:r>
      <w:r w:rsidR="00A63F45" w:rsidRPr="00D54329">
        <w:rPr>
          <w:lang w:eastAsia="zh-CN"/>
        </w:rPr>
        <w:t>9</w:t>
      </w:r>
      <w:r w:rsidR="00BF6EC2" w:rsidRPr="00D54329">
        <w:rPr>
          <w:lang w:eastAsia="zh-CN"/>
        </w:rPr>
        <w:t>.1-</w:t>
      </w:r>
      <w:r w:rsidRPr="00D54329">
        <w:rPr>
          <w:lang w:eastAsia="zh-CN"/>
        </w:rPr>
        <w:t xml:space="preserve">1, some UAVs flight over the area 1 are affected by the heavy rain, while the UAVs flights over the area 2 are affected by the dense fog. </w:t>
      </w:r>
      <w:r w:rsidR="007564BC" w:rsidRPr="00D54329">
        <w:rPr>
          <w:lang w:eastAsia="zh-CN"/>
        </w:rPr>
        <w:t xml:space="preserve">Usually, UAVs can be equipped with camera and sensors to monitor the visible environment and process the collected sensor data locally or transmit them back to the </w:t>
      </w:r>
      <w:r w:rsidR="00F21A88">
        <w:rPr>
          <w:lang w:eastAsia="zh-CN"/>
        </w:rPr>
        <w:t>AS</w:t>
      </w:r>
      <w:r w:rsidR="007564BC" w:rsidRPr="00D54329">
        <w:rPr>
          <w:lang w:eastAsia="zh-CN"/>
        </w:rPr>
        <w:t xml:space="preserve">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sidRPr="00D54329">
        <w:rPr>
          <w:lang w:eastAsia="zh-CN"/>
        </w:rPr>
        <w:t xml:space="preserve">Under such scenarios, the 6G networks with satellite access </w:t>
      </w:r>
      <w:r w:rsidR="003E601F" w:rsidRPr="00D54329">
        <w:rPr>
          <w:lang w:eastAsia="zh-CN"/>
        </w:rPr>
        <w:t>can</w:t>
      </w:r>
      <w:r w:rsidRPr="00D54329">
        <w:rPr>
          <w:lang w:eastAsia="zh-CN"/>
        </w:rPr>
        <w:t xml:space="preserve">not only provide satellite-based communication but also provide </w:t>
      </w:r>
      <w:r w:rsidR="00085A8A" w:rsidRPr="00D54329">
        <w:rPr>
          <w:lang w:eastAsia="zh-CN"/>
        </w:rPr>
        <w:t xml:space="preserve">satellite onboard computing resources to facilitate </w:t>
      </w:r>
      <w:r w:rsidRPr="00D54329">
        <w:rPr>
          <w:lang w:eastAsia="zh-CN"/>
        </w:rPr>
        <w:t>non-3GPP sensing data processing (e.g.</w:t>
      </w:r>
      <w:r w:rsidR="001507A3" w:rsidRPr="00D54329">
        <w:rPr>
          <w:lang w:eastAsia="zh-CN"/>
        </w:rPr>
        <w:t xml:space="preserve"> </w:t>
      </w:r>
      <w:r w:rsidRPr="00D54329">
        <w:rPr>
          <w:lang w:eastAsia="zh-CN"/>
        </w:rPr>
        <w:t>weather condition, obstacle detection) for UAVs to assist optimizing flight paths and ensure task operation.</w:t>
      </w:r>
    </w:p>
    <w:p w14:paraId="2DE5059F" w14:textId="043BB414" w:rsidR="00C15CB0" w:rsidRPr="00D54329" w:rsidRDefault="00743702">
      <w:pPr>
        <w:pStyle w:val="TH"/>
        <w:rPr>
          <w:lang w:eastAsia="zh-CN"/>
        </w:rPr>
      </w:pPr>
      <w:r w:rsidRPr="00D54329">
        <w:rPr>
          <w:noProof/>
          <w:lang w:eastAsia="zh-CN"/>
        </w:rPr>
        <w:lastRenderedPageBreak/>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365"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13092756" w:rsidR="00C15CB0" w:rsidRPr="00D54329" w:rsidRDefault="00160A0F">
      <w:pPr>
        <w:pStyle w:val="TF"/>
        <w:rPr>
          <w:lang w:eastAsia="zh-CN"/>
        </w:rPr>
      </w:pPr>
      <w:r w:rsidRPr="00D54329">
        <w:rPr>
          <w:lang w:eastAsia="zh-CN"/>
        </w:rPr>
        <w:t>Figure 8.</w:t>
      </w:r>
      <w:r w:rsidR="00325D33" w:rsidRPr="00D54329">
        <w:rPr>
          <w:lang w:eastAsia="zh-CN"/>
        </w:rPr>
        <w:t>9</w:t>
      </w:r>
      <w:r w:rsidRPr="00D54329">
        <w:rPr>
          <w:lang w:eastAsia="zh-CN"/>
        </w:rPr>
        <w:t>.1-1</w:t>
      </w:r>
      <w:r w:rsidR="00776434" w:rsidRPr="00D54329">
        <w:rPr>
          <w:lang w:eastAsia="zh-CN"/>
        </w:rPr>
        <w:t>:</w:t>
      </w:r>
      <w:r w:rsidRPr="00D54329">
        <w:rPr>
          <w:lang w:eastAsia="zh-CN"/>
        </w:rPr>
        <w:t xml:space="preserve"> Illustration of logistics delivery in remote mountain areas</w:t>
      </w:r>
    </w:p>
    <w:p w14:paraId="07558493" w14:textId="6136C40A" w:rsidR="00C15CB0" w:rsidRPr="00D54329" w:rsidRDefault="00160A0F">
      <w:pPr>
        <w:pStyle w:val="Heading3"/>
      </w:pPr>
      <w:bookmarkStart w:id="1233" w:name="_Toc220333327"/>
      <w:r w:rsidRPr="00D54329">
        <w:t>8.</w:t>
      </w:r>
      <w:r w:rsidR="00325D33" w:rsidRPr="00D54329">
        <w:t>9</w:t>
      </w:r>
      <w:r w:rsidRPr="00D54329">
        <w:t>.2</w:t>
      </w:r>
      <w:r w:rsidRPr="00D54329">
        <w:tab/>
        <w:t>Pre-conditions</w:t>
      </w:r>
      <w:bookmarkEnd w:id="1233"/>
    </w:p>
    <w:p w14:paraId="76CBB41F" w14:textId="1CFE2A28" w:rsidR="00C15CB0" w:rsidRPr="00D54329" w:rsidRDefault="00160A0F">
      <w:pPr>
        <w:rPr>
          <w:lang w:eastAsia="zh-CN"/>
        </w:rPr>
      </w:pPr>
      <w:r w:rsidRPr="00D54329">
        <w:rPr>
          <w:lang w:eastAsia="zh-CN"/>
        </w:rPr>
        <w:t xml:space="preserve">To improve </w:t>
      </w:r>
      <w:r w:rsidR="00A25B06">
        <w:rPr>
          <w:lang w:eastAsia="zh-CN"/>
        </w:rPr>
        <w:t>efficient</w:t>
      </w:r>
      <w:r w:rsidR="00A25B06" w:rsidRPr="00D54329">
        <w:rPr>
          <w:lang w:eastAsia="zh-CN"/>
        </w:rPr>
        <w:t xml:space="preserve"> </w:t>
      </w:r>
      <w:r w:rsidRPr="00D54329">
        <w:rPr>
          <w:lang w:eastAsia="zh-CN"/>
        </w:rPr>
        <w:t>delivery, Logistics Company A bought a large number of UAVs for the delivery, and it has a dispatch cent</w:t>
      </w:r>
      <w:r w:rsidR="009A7A81" w:rsidRPr="00D54329">
        <w:rPr>
          <w:lang w:eastAsia="zh-CN"/>
        </w:rPr>
        <w:t>re</w:t>
      </w:r>
      <w:r w:rsidRPr="00D54329">
        <w:rPr>
          <w:lang w:eastAsia="zh-CN"/>
        </w:rPr>
        <w:t xml:space="preserve"> responsible for scheduling and optimizing the </w:t>
      </w:r>
      <w:r w:rsidR="00456830" w:rsidRPr="00D54329">
        <w:rPr>
          <w:lang w:eastAsia="zh-CN"/>
        </w:rPr>
        <w:t xml:space="preserve">flight </w:t>
      </w:r>
      <w:r w:rsidRPr="00D54329">
        <w:rPr>
          <w:lang w:eastAsia="zh-CN"/>
        </w:rPr>
        <w:t>route of UAVs. All of the UAVs have already achieved flight permission from local aviation authority</w:t>
      </w:r>
      <w:r w:rsidR="005104E8" w:rsidRPr="00D54329">
        <w:rPr>
          <w:lang w:eastAsia="zh-CN"/>
        </w:rPr>
        <w:t>.</w:t>
      </w:r>
    </w:p>
    <w:p w14:paraId="7FC9F65B" w14:textId="5DA40863" w:rsidR="00C15CB0" w:rsidRPr="00D54329" w:rsidRDefault="00160A0F">
      <w:pPr>
        <w:rPr>
          <w:lang w:eastAsia="zh-CN"/>
        </w:rPr>
      </w:pPr>
      <w:r w:rsidRPr="00D54329">
        <w:rPr>
          <w:lang w:eastAsia="zh-CN"/>
        </w:rPr>
        <w:t>The UAVs are configured with sensor</w:t>
      </w:r>
      <w:r w:rsidR="00BE6F6F" w:rsidRPr="00D54329">
        <w:rPr>
          <w:lang w:eastAsia="zh-CN"/>
        </w:rPr>
        <w:t>s (e.g. camera, radar)</w:t>
      </w:r>
      <w:r w:rsidRPr="00D54329">
        <w:rPr>
          <w:lang w:eastAsia="zh-CN"/>
        </w:rPr>
        <w:t xml:space="preserve"> and </w:t>
      </w:r>
      <w:r w:rsidR="00295AD5">
        <w:rPr>
          <w:lang w:eastAsia="zh-CN"/>
        </w:rPr>
        <w:t xml:space="preserve">a </w:t>
      </w:r>
      <w:r w:rsidRPr="00D54329">
        <w:rPr>
          <w:lang w:eastAsia="zh-CN"/>
        </w:rPr>
        <w:t>UE.</w:t>
      </w:r>
    </w:p>
    <w:p w14:paraId="01FCECE2" w14:textId="29031EB5" w:rsidR="00C15CB0" w:rsidRPr="00D54329" w:rsidRDefault="00160A0F">
      <w:pPr>
        <w:rPr>
          <w:lang w:eastAsia="zh-CN"/>
        </w:rPr>
      </w:pPr>
      <w:r w:rsidRPr="00D54329">
        <w:rPr>
          <w:lang w:eastAsia="zh-CN"/>
        </w:rPr>
        <w:t>Logistics Company A has received many delivery orders toward the remote region A</w:t>
      </w:r>
      <w:r w:rsidR="002B0E7C" w:rsidRPr="00D54329">
        <w:rPr>
          <w:lang w:eastAsia="zh-CN"/>
        </w:rPr>
        <w:t xml:space="preserve"> </w:t>
      </w:r>
      <w:r w:rsidRPr="00D54329">
        <w:rPr>
          <w:lang w:eastAsia="zh-CN"/>
        </w:rPr>
        <w:t>from different customers, and one order is from the customer Alice to deliver the medicine to Jack</w:t>
      </w:r>
      <w:r w:rsidR="00D76F4B">
        <w:rPr>
          <w:lang w:eastAsia="zh-CN"/>
        </w:rPr>
        <w:t>’s</w:t>
      </w:r>
      <w:r w:rsidRPr="00D54329">
        <w:rPr>
          <w:lang w:eastAsia="zh-CN"/>
        </w:rPr>
        <w:t xml:space="preserve"> home. </w:t>
      </w:r>
    </w:p>
    <w:p w14:paraId="5F185C43" w14:textId="2B9FD34D" w:rsidR="00C15CB0" w:rsidRPr="00D54329" w:rsidRDefault="00F2455D">
      <w:pPr>
        <w:rPr>
          <w:lang w:eastAsia="zh-CN"/>
        </w:rPr>
      </w:pPr>
      <w:r>
        <w:rPr>
          <w:lang w:eastAsia="zh-CN"/>
        </w:rPr>
        <w:t>MNO</w:t>
      </w:r>
      <w:r w:rsidR="00160A0F" w:rsidRPr="00D54329">
        <w:rPr>
          <w:lang w:eastAsia="zh-CN"/>
        </w:rPr>
        <w:t xml:space="preserve"> B has deployed a 6G network with </w:t>
      </w:r>
      <w:r w:rsidR="00C94D08" w:rsidRPr="00D54329">
        <w:rPr>
          <w:lang w:eastAsia="zh-CN"/>
        </w:rPr>
        <w:t xml:space="preserve">not only terrestrial access but also </w:t>
      </w:r>
      <w:r w:rsidR="00160A0F" w:rsidRPr="00D54329">
        <w:rPr>
          <w:lang w:eastAsia="zh-CN"/>
        </w:rPr>
        <w:t xml:space="preserve">satellite access to provide the reliable </w:t>
      </w:r>
      <w:r w:rsidR="00C94D08" w:rsidRPr="00D54329">
        <w:rPr>
          <w:lang w:eastAsia="zh-CN"/>
        </w:rPr>
        <w:t xml:space="preserve">communication </w:t>
      </w:r>
      <w:r w:rsidR="00160A0F" w:rsidRPr="00D54329">
        <w:rPr>
          <w:lang w:eastAsia="zh-CN"/>
        </w:rPr>
        <w:t xml:space="preserve">service in this remote region A. </w:t>
      </w:r>
    </w:p>
    <w:p w14:paraId="44985F18" w14:textId="05071196" w:rsidR="00C15CB0" w:rsidRPr="00D54329" w:rsidRDefault="00160A0F">
      <w:pPr>
        <w:rPr>
          <w:lang w:eastAsia="zh-CN"/>
        </w:rPr>
      </w:pPr>
      <w:r w:rsidRPr="00D54329">
        <w:rPr>
          <w:lang w:eastAsia="zh-CN"/>
        </w:rPr>
        <w:t xml:space="preserve">Besides the communication service, the 6G network with satellite access is equipped with the service hosting environment, which can process the </w:t>
      </w:r>
      <w:r w:rsidR="003F14C1" w:rsidRPr="00D54329">
        <w:rPr>
          <w:lang w:eastAsia="zh-CN"/>
        </w:rPr>
        <w:t xml:space="preserve">sensing data (e.g. </w:t>
      </w:r>
      <w:r w:rsidRPr="00D54329">
        <w:rPr>
          <w:lang w:eastAsia="zh-CN"/>
        </w:rPr>
        <w:t>high-resolution image data</w:t>
      </w:r>
      <w:r w:rsidR="003F14C1" w:rsidRPr="00D54329">
        <w:rPr>
          <w:lang w:eastAsia="zh-CN"/>
        </w:rPr>
        <w:t>)</w:t>
      </w:r>
      <w:r w:rsidRPr="00D54329">
        <w:rPr>
          <w:lang w:eastAsia="zh-CN"/>
        </w:rPr>
        <w:t xml:space="preserve">, as well as performing the intelligent analysis of </w:t>
      </w:r>
      <w:r w:rsidR="003F14C1" w:rsidRPr="00D54329">
        <w:rPr>
          <w:lang w:eastAsia="zh-CN"/>
        </w:rPr>
        <w:t>sensing</w:t>
      </w:r>
      <w:r w:rsidRPr="00D54329">
        <w:rPr>
          <w:lang w:eastAsia="zh-CN"/>
        </w:rPr>
        <w:t xml:space="preserve"> </w:t>
      </w:r>
      <w:r w:rsidR="00FE54F9" w:rsidRPr="00D54329">
        <w:rPr>
          <w:lang w:eastAsia="zh-CN"/>
        </w:rPr>
        <w:t xml:space="preserve">data </w:t>
      </w:r>
      <w:r w:rsidRPr="00D54329">
        <w:rPr>
          <w:lang w:eastAsia="zh-CN"/>
        </w:rPr>
        <w:t>directly on the satellite.</w:t>
      </w:r>
    </w:p>
    <w:p w14:paraId="2484E3A7" w14:textId="3AF86206" w:rsidR="00C15CB0" w:rsidRPr="00D54329" w:rsidRDefault="00160A0F">
      <w:pPr>
        <w:rPr>
          <w:lang w:eastAsia="zh-CN"/>
        </w:rPr>
      </w:pPr>
      <w:r w:rsidRPr="00D54329">
        <w:rPr>
          <w:lang w:eastAsia="zh-CN"/>
        </w:rPr>
        <w:t xml:space="preserve">Logistics Company A has subscribed </w:t>
      </w:r>
      <w:r w:rsidR="00C94EA9" w:rsidRPr="00D54329">
        <w:rPr>
          <w:lang w:eastAsia="zh-CN"/>
        </w:rPr>
        <w:t xml:space="preserve">to </w:t>
      </w:r>
      <w:r w:rsidRPr="00D54329">
        <w:rPr>
          <w:lang w:eastAsia="zh-CN"/>
        </w:rPr>
        <w:t xml:space="preserve">the </w:t>
      </w:r>
      <w:r w:rsidR="003F14C1" w:rsidRPr="00D54329">
        <w:rPr>
          <w:lang w:eastAsia="zh-CN"/>
        </w:rPr>
        <w:t xml:space="preserve">communication </w:t>
      </w:r>
      <w:r w:rsidRPr="00D54329">
        <w:rPr>
          <w:lang w:eastAsia="zh-CN"/>
        </w:rPr>
        <w:t>service</w:t>
      </w:r>
      <w:r w:rsidR="00EA5554" w:rsidRPr="00D54329">
        <w:rPr>
          <w:lang w:eastAsia="zh-CN"/>
        </w:rPr>
        <w:t xml:space="preserve">, and computing service </w:t>
      </w:r>
      <w:r w:rsidRPr="00D54329">
        <w:rPr>
          <w:lang w:eastAsia="zh-CN"/>
        </w:rPr>
        <w:t xml:space="preserve">from </w:t>
      </w:r>
      <w:r w:rsidR="00DA6DC6" w:rsidRPr="00D54329">
        <w:rPr>
          <w:lang w:eastAsia="zh-CN"/>
        </w:rPr>
        <w:t>MNO</w:t>
      </w:r>
      <w:r w:rsidRPr="00D54329">
        <w:rPr>
          <w:lang w:eastAsia="zh-CN"/>
        </w:rPr>
        <w:t xml:space="preserve"> B for its UAVs.</w:t>
      </w:r>
    </w:p>
    <w:p w14:paraId="191E3F88" w14:textId="5925ACE0" w:rsidR="00C15CB0" w:rsidRPr="00D54329" w:rsidRDefault="00160A0F">
      <w:pPr>
        <w:pStyle w:val="Heading3"/>
      </w:pPr>
      <w:bookmarkStart w:id="1234" w:name="_Toc220333328"/>
      <w:r w:rsidRPr="00D54329">
        <w:t>8.</w:t>
      </w:r>
      <w:r w:rsidR="00325D33" w:rsidRPr="00D54329">
        <w:t>9</w:t>
      </w:r>
      <w:r w:rsidRPr="00D54329">
        <w:t>.3</w:t>
      </w:r>
      <w:r w:rsidRPr="00D54329">
        <w:tab/>
        <w:t>Service Flows</w:t>
      </w:r>
      <w:bookmarkEnd w:id="1234"/>
    </w:p>
    <w:p w14:paraId="38781149" w14:textId="65D55599" w:rsidR="00C15CB0" w:rsidRPr="00D54329" w:rsidRDefault="00160A0F" w:rsidP="004130E0">
      <w:pPr>
        <w:pStyle w:val="B10"/>
        <w:numPr>
          <w:ilvl w:val="0"/>
          <w:numId w:val="33"/>
        </w:numPr>
      </w:pPr>
      <w:r w:rsidRPr="00D54329">
        <w:t xml:space="preserve">Logistics Company A inputs all delivery tasks of this remote region into the dispatch </w:t>
      </w:r>
      <w:r w:rsidR="002F1F52" w:rsidRPr="00D54329">
        <w:t>centre</w:t>
      </w:r>
      <w:r w:rsidRPr="00D54329">
        <w:t xml:space="preserve">, different delivery tasks have different targeted locations in this region. Then the dispatch </w:t>
      </w:r>
      <w:r w:rsidR="002F1F52" w:rsidRPr="00D54329">
        <w:t xml:space="preserve">centre </w:t>
      </w:r>
      <w:r w:rsidRPr="00D54329">
        <w:t>selects some UAVs and distributes a suitable initial route and delivery task for each UAV taking into account environmental conditions. Alice’s order will be delivered by the UAV ‘1-1’.</w:t>
      </w:r>
    </w:p>
    <w:p w14:paraId="713BDEEE" w14:textId="77777777" w:rsidR="00C15CB0" w:rsidRPr="00D54329" w:rsidRDefault="00160A0F" w:rsidP="004130E0">
      <w:pPr>
        <w:pStyle w:val="B10"/>
        <w:numPr>
          <w:ilvl w:val="0"/>
          <w:numId w:val="33"/>
        </w:numPr>
      </w:pPr>
      <w:r w:rsidRPr="00D54329">
        <w:t xml:space="preserve">The UAVs take their corresponding expresses and begin the delivery according to the planned initial route. </w:t>
      </w:r>
    </w:p>
    <w:p w14:paraId="20E44042" w14:textId="63A1321D" w:rsidR="00C15CB0" w:rsidRPr="00D54329" w:rsidRDefault="00160A0F" w:rsidP="004130E0">
      <w:pPr>
        <w:pStyle w:val="B10"/>
        <w:numPr>
          <w:ilvl w:val="0"/>
          <w:numId w:val="33"/>
        </w:numPr>
      </w:pPr>
      <w:r w:rsidRPr="00D54329">
        <w:t xml:space="preserve">The 6G network provides communication service for the UAVs through </w:t>
      </w:r>
      <w:r w:rsidR="007B2FC8" w:rsidRPr="00D54329">
        <w:t xml:space="preserve">terrestrial access, </w:t>
      </w:r>
      <w:r w:rsidRPr="00D54329">
        <w:t xml:space="preserve">satellites </w:t>
      </w:r>
      <w:r w:rsidR="007B2FC8" w:rsidRPr="00D54329">
        <w:t>and/</w:t>
      </w:r>
      <w:r w:rsidRPr="00D54329">
        <w:t xml:space="preserve">or high-altitude platform during UAVs flight to the remote region.  </w:t>
      </w:r>
    </w:p>
    <w:p w14:paraId="6F81D7C0" w14:textId="08C78EF6" w:rsidR="00C15CB0" w:rsidRPr="00D54329" w:rsidRDefault="00160A0F" w:rsidP="004130E0">
      <w:pPr>
        <w:pStyle w:val="B10"/>
        <w:numPr>
          <w:ilvl w:val="0"/>
          <w:numId w:val="33"/>
        </w:numPr>
      </w:pPr>
      <w:r w:rsidRPr="00D54329">
        <w:t xml:space="preserve">During the </w:t>
      </w:r>
      <w:r w:rsidR="007B2FC8" w:rsidRPr="00D54329">
        <w:t>flight</w:t>
      </w:r>
      <w:r w:rsidRPr="00D54329">
        <w:t>, UAVs that are equipped with sensor</w:t>
      </w:r>
      <w:r w:rsidR="00C415BB" w:rsidRPr="00D54329">
        <w:t>s</w:t>
      </w:r>
      <w:r w:rsidRPr="00D54329">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Pr="00D54329" w:rsidRDefault="00160A0F" w:rsidP="004130E0">
      <w:pPr>
        <w:pStyle w:val="B10"/>
        <w:numPr>
          <w:ilvl w:val="0"/>
          <w:numId w:val="33"/>
        </w:numPr>
      </w:pPr>
      <w:r w:rsidRPr="00D54329">
        <w:t>During the flight, the collected environmental</w:t>
      </w:r>
      <w:r w:rsidR="001E3C7E" w:rsidRPr="00D54329">
        <w:t xml:space="preserve"> condition</w:t>
      </w:r>
      <w:r w:rsidRPr="00D54329">
        <w:t xml:space="preserve"> information can be transmitted from UAVs</w:t>
      </w:r>
      <w:r w:rsidR="00EA5554" w:rsidRPr="00D54329">
        <w:t>, which request computing service</w:t>
      </w:r>
      <w:r w:rsidRPr="00D54329">
        <w:t xml:space="preserve"> to </w:t>
      </w:r>
      <w:r w:rsidR="003C5C6A" w:rsidRPr="00D54329">
        <w:t xml:space="preserve">a proper selected Serving Hosting Environment (e.g. edge servers on board satellite) within </w:t>
      </w:r>
      <w:r w:rsidRPr="00D54329">
        <w:t xml:space="preserve">the 6G network with satellite access. The </w:t>
      </w:r>
      <w:r w:rsidR="009C435E" w:rsidRPr="00D54329">
        <w:t>S</w:t>
      </w:r>
      <w:r w:rsidRPr="00D54329">
        <w:t xml:space="preserve">ervice </w:t>
      </w:r>
      <w:r w:rsidR="009C435E" w:rsidRPr="00D54329">
        <w:t>H</w:t>
      </w:r>
      <w:r w:rsidRPr="00D54329">
        <w:t xml:space="preserve">osting </w:t>
      </w:r>
      <w:r w:rsidR="009C435E" w:rsidRPr="00D54329">
        <w:t>E</w:t>
      </w:r>
      <w:r w:rsidRPr="00D54329">
        <w:t xml:space="preserve">nvironment in the 6G network with satellite access processes the collected environmental data </w:t>
      </w:r>
      <w:r w:rsidR="00370584" w:rsidRPr="00D54329">
        <w:t xml:space="preserve">from one or more UAVs, with the associated weather information of this region from 3rd party application </w:t>
      </w:r>
      <w:r w:rsidRPr="00D54329">
        <w:t xml:space="preserve">and detects that there </w:t>
      </w:r>
      <w:r w:rsidR="00370584" w:rsidRPr="00D54329">
        <w:t xml:space="preserve">will be a thunderstorm cloud on the predefined flight path of </w:t>
      </w:r>
      <w:r w:rsidRPr="00D54329">
        <w:t xml:space="preserve">UAV ’1-1’, which </w:t>
      </w:r>
      <w:r w:rsidR="00362BDF" w:rsidRPr="00D54329">
        <w:t>requests</w:t>
      </w:r>
      <w:r w:rsidRPr="00D54329">
        <w:t xml:space="preserve"> UAV ‘1-1’ </w:t>
      </w:r>
      <w:r w:rsidR="00362BDF" w:rsidRPr="00D54329">
        <w:t xml:space="preserve">to adjust the height </w:t>
      </w:r>
      <w:r w:rsidRPr="00D54329">
        <w:t>flight</w:t>
      </w:r>
      <w:r w:rsidR="00676E97" w:rsidRPr="00D54329">
        <w:t xml:space="preserve"> </w:t>
      </w:r>
      <w:r w:rsidR="00362BDF" w:rsidRPr="00D54329">
        <w:t>to avoid the cloud</w:t>
      </w:r>
      <w:r w:rsidRPr="00D54329">
        <w:t>.</w:t>
      </w:r>
    </w:p>
    <w:p w14:paraId="7B7D02A9" w14:textId="13863879" w:rsidR="00C15CB0" w:rsidRPr="00D54329" w:rsidRDefault="00160A0F" w:rsidP="004130E0">
      <w:pPr>
        <w:pStyle w:val="B10"/>
        <w:numPr>
          <w:ilvl w:val="0"/>
          <w:numId w:val="33"/>
        </w:numPr>
      </w:pPr>
      <w:r w:rsidRPr="00D54329">
        <w:t xml:space="preserve">The 6G network with satellite access sends an alert </w:t>
      </w:r>
      <w:r w:rsidR="00EA5554" w:rsidRPr="00D54329">
        <w:t xml:space="preserve">(as the result of computing) </w:t>
      </w:r>
      <w:r w:rsidRPr="00D54329">
        <w:t xml:space="preserve">to the UAV ‘1-1’, the UAV ‘1-1’ adapts its flight action to avoid </w:t>
      </w:r>
      <w:r w:rsidR="00362BDF" w:rsidRPr="00D54329">
        <w:t>the threat</w:t>
      </w:r>
      <w:r w:rsidRPr="00D54329">
        <w:t xml:space="preserve">.  </w:t>
      </w:r>
    </w:p>
    <w:p w14:paraId="669511CE" w14:textId="62B0253F" w:rsidR="00C15CB0" w:rsidRPr="00D54329" w:rsidRDefault="00160A0F" w:rsidP="004130E0">
      <w:pPr>
        <w:pStyle w:val="B10"/>
        <w:numPr>
          <w:ilvl w:val="0"/>
          <w:numId w:val="33"/>
        </w:numPr>
      </w:pPr>
      <w:r w:rsidRPr="00D54329">
        <w:lastRenderedPageBreak/>
        <w:t xml:space="preserve">Finally, all the UAVs safely arrive at the targeted location as scheduled, and Jack gets the delivered medicine from UAV ‘1-1’. </w:t>
      </w:r>
    </w:p>
    <w:p w14:paraId="7FD9072A" w14:textId="7FB81B23" w:rsidR="00C15CB0" w:rsidRPr="00D54329" w:rsidRDefault="00160A0F">
      <w:pPr>
        <w:pStyle w:val="Heading3"/>
      </w:pPr>
      <w:bookmarkStart w:id="1235" w:name="_Toc220333329"/>
      <w:r w:rsidRPr="00D54329">
        <w:t>8.</w:t>
      </w:r>
      <w:r w:rsidR="00325D33" w:rsidRPr="00D54329">
        <w:t>9</w:t>
      </w:r>
      <w:r w:rsidRPr="00D54329">
        <w:t>.4</w:t>
      </w:r>
      <w:r w:rsidRPr="00D54329">
        <w:tab/>
        <w:t>Post-conditions</w:t>
      </w:r>
      <w:bookmarkEnd w:id="1235"/>
    </w:p>
    <w:p w14:paraId="43F4D5B6" w14:textId="6795F54E" w:rsidR="00C15CB0" w:rsidRPr="00D54329" w:rsidRDefault="00160A0F">
      <w:pPr>
        <w:rPr>
          <w:lang w:eastAsia="zh-CN"/>
        </w:rPr>
      </w:pPr>
      <w:r w:rsidRPr="00D54329">
        <w:rPr>
          <w:lang w:eastAsia="zh-CN"/>
        </w:rPr>
        <w:t xml:space="preserve">The UAVs can communicate with dispatch </w:t>
      </w:r>
      <w:r w:rsidR="0077537B" w:rsidRPr="00D54329">
        <w:rPr>
          <w:lang w:eastAsia="zh-CN"/>
        </w:rPr>
        <w:t>centre</w:t>
      </w:r>
      <w:r w:rsidR="00786360" w:rsidRPr="00D54329">
        <w:rPr>
          <w:lang w:eastAsia="zh-CN"/>
        </w:rPr>
        <w:t>,</w:t>
      </w:r>
      <w:r w:rsidR="0077537B" w:rsidRPr="00D54329">
        <w:rPr>
          <w:lang w:eastAsia="zh-CN"/>
        </w:rPr>
        <w:t xml:space="preserve"> </w:t>
      </w:r>
      <w:r w:rsidRPr="00D54329">
        <w:rPr>
          <w:lang w:eastAsia="zh-CN"/>
        </w:rPr>
        <w:t>dynamically update their flight routes and successfully finish their own delivery task in such harsh mountainous region through the support of 6G network with satellite access.</w:t>
      </w:r>
    </w:p>
    <w:p w14:paraId="22B77FE9" w14:textId="4441AB1E" w:rsidR="00C15CB0" w:rsidRPr="00D54329" w:rsidRDefault="00160A0F">
      <w:pPr>
        <w:rPr>
          <w:lang w:eastAsia="zh-CN"/>
        </w:rPr>
      </w:pPr>
      <w:r w:rsidRPr="00D54329">
        <w:rPr>
          <w:lang w:eastAsia="zh-CN"/>
        </w:rPr>
        <w:t>Logistics Company A can finish all delivery orders from all customers securely and efficiently.</w:t>
      </w:r>
    </w:p>
    <w:p w14:paraId="74B2CA7C" w14:textId="3ACEB21F" w:rsidR="00C15CB0" w:rsidRPr="00D54329" w:rsidRDefault="00160A0F">
      <w:pPr>
        <w:pStyle w:val="Heading3"/>
      </w:pPr>
      <w:bookmarkStart w:id="1236" w:name="_Toc220333330"/>
      <w:r w:rsidRPr="00D54329">
        <w:t>8.</w:t>
      </w:r>
      <w:r w:rsidR="00325D33" w:rsidRPr="00D54329">
        <w:t>9</w:t>
      </w:r>
      <w:r w:rsidRPr="00D54329">
        <w:t>.5</w:t>
      </w:r>
      <w:r w:rsidRPr="00D54329">
        <w:tab/>
        <w:t>Existing features partly or fully covering the use case functionality</w:t>
      </w:r>
      <w:bookmarkEnd w:id="1236"/>
    </w:p>
    <w:p w14:paraId="0A0EE3C5" w14:textId="264E8441" w:rsidR="00C15CB0" w:rsidRPr="00D54329" w:rsidRDefault="00160A0F">
      <w:pPr>
        <w:rPr>
          <w:lang w:eastAsia="zh-CN"/>
        </w:rPr>
      </w:pPr>
      <w:r w:rsidRPr="00D54329">
        <w:rPr>
          <w:lang w:eastAsia="zh-CN"/>
        </w:rPr>
        <w:t>SA1 has identified a series of performance requirement</w:t>
      </w:r>
      <w:r w:rsidR="00295AD5">
        <w:rPr>
          <w:lang w:eastAsia="zh-CN"/>
        </w:rPr>
        <w:t>s</w:t>
      </w:r>
      <w:r w:rsidRPr="00D54329">
        <w:rPr>
          <w:lang w:eastAsia="zh-CN"/>
        </w:rPr>
        <w:t xml:space="preserve"> related to the UAVs in clause 7 of [35]. For example, in Table 7.1-1, the maximum altitude is 300</w:t>
      </w:r>
      <w:r w:rsidR="00BB0332" w:rsidRPr="00D54329">
        <w:rPr>
          <w:lang w:eastAsia="zh-CN"/>
        </w:rPr>
        <w:t xml:space="preserve"> </w:t>
      </w:r>
      <w:r w:rsidRPr="00D54329">
        <w:rPr>
          <w:lang w:eastAsia="zh-CN"/>
        </w:rPr>
        <w:t>m. The flight average speed is 60</w:t>
      </w:r>
      <w:r w:rsidR="00BB0332" w:rsidRPr="00D54329">
        <w:rPr>
          <w:lang w:eastAsia="zh-CN"/>
        </w:rPr>
        <w:t xml:space="preserve"> </w:t>
      </w:r>
      <w:r w:rsidRPr="00D54329">
        <w:rPr>
          <w:lang w:eastAsia="zh-CN"/>
        </w:rPr>
        <w:t>km/h.</w:t>
      </w:r>
      <w:r w:rsidR="00BB0332" w:rsidRPr="00D54329">
        <w:t xml:space="preserve"> </w:t>
      </w:r>
      <w:r w:rsidR="00BB0332" w:rsidRPr="00D54329">
        <w:rPr>
          <w:lang w:eastAsia="zh-CN"/>
        </w:rPr>
        <w:t>However, the existing performance requirement cannot support the communication performance requirement for the UAVs in low altitude area (below 3000</w:t>
      </w:r>
      <w:r w:rsidR="00022717" w:rsidRPr="00D54329">
        <w:rPr>
          <w:lang w:eastAsia="zh-CN"/>
        </w:rPr>
        <w:t xml:space="preserve"> </w:t>
      </w:r>
      <w:r w:rsidR="00BB0332" w:rsidRPr="00D54329">
        <w:rPr>
          <w:lang w:eastAsia="zh-CN"/>
        </w:rPr>
        <w:t>m) with satellite access and/or terrestrial access.</w:t>
      </w:r>
    </w:p>
    <w:p w14:paraId="7844C59E" w14:textId="6E6DA606" w:rsidR="00C15CB0" w:rsidRPr="00D54329" w:rsidRDefault="00160A0F">
      <w:pPr>
        <w:rPr>
          <w:lang w:eastAsia="zh-CN"/>
        </w:rPr>
      </w:pPr>
      <w:r w:rsidRPr="00D54329">
        <w:rPr>
          <w:lang w:eastAsia="zh-CN"/>
        </w:rPr>
        <w:t xml:space="preserve">In [14], Table 7.4.2-1, </w:t>
      </w:r>
      <w:r w:rsidR="008952A4" w:rsidRPr="00D54329">
        <w:rPr>
          <w:lang w:eastAsia="zh-CN"/>
        </w:rPr>
        <w:t xml:space="preserve">the </w:t>
      </w:r>
      <w:r w:rsidRPr="00D54329">
        <w:rPr>
          <w:lang w:eastAsia="zh-CN"/>
        </w:rPr>
        <w:t xml:space="preserve">5G system with satellite access performance requirements, the data rate </w:t>
      </w:r>
      <w:r w:rsidR="00C71929" w:rsidRPr="00D54329">
        <w:rPr>
          <w:lang w:eastAsia="zh-CN"/>
        </w:rPr>
        <w:t xml:space="preserve">of </w:t>
      </w:r>
      <w:r w:rsidRPr="00D54329">
        <w:rPr>
          <w:lang w:eastAsia="zh-CN"/>
        </w:rPr>
        <w:t>DL</w:t>
      </w:r>
      <w:r w:rsidR="004F411D" w:rsidRPr="00D54329">
        <w:rPr>
          <w:lang w:eastAsia="zh-CN"/>
        </w:rPr>
        <w:t xml:space="preserve"> is </w:t>
      </w:r>
      <w:r w:rsidR="00C71929" w:rsidRPr="00D54329">
        <w:rPr>
          <w:lang w:eastAsia="zh-CN"/>
        </w:rPr>
        <w:t>[</w:t>
      </w:r>
      <w:r w:rsidRPr="00D54329">
        <w:rPr>
          <w:lang w:eastAsia="zh-CN"/>
        </w:rPr>
        <w:t>0.5</w:t>
      </w:r>
      <w:r w:rsidR="00C71929" w:rsidRPr="00D54329">
        <w:rPr>
          <w:lang w:eastAsia="zh-CN"/>
        </w:rPr>
        <w:t xml:space="preserve">] </w:t>
      </w:r>
      <w:r w:rsidRPr="00D54329">
        <w:rPr>
          <w:lang w:eastAsia="zh-CN"/>
        </w:rPr>
        <w:t>Mb</w:t>
      </w:r>
      <w:r w:rsidR="00C71929" w:rsidRPr="00D54329">
        <w:rPr>
          <w:lang w:eastAsia="zh-CN"/>
        </w:rPr>
        <w:t>it/</w:t>
      </w:r>
      <w:r w:rsidRPr="00D54329">
        <w:rPr>
          <w:lang w:eastAsia="zh-CN"/>
        </w:rPr>
        <w:t xml:space="preserve">s, and data rate </w:t>
      </w:r>
      <w:r w:rsidR="00C04C2F" w:rsidRPr="00D54329">
        <w:rPr>
          <w:lang w:eastAsia="zh-CN"/>
        </w:rPr>
        <w:t xml:space="preserve">of </w:t>
      </w:r>
      <w:r w:rsidRPr="00D54329">
        <w:rPr>
          <w:lang w:eastAsia="zh-CN"/>
        </w:rPr>
        <w:t xml:space="preserve">UL </w:t>
      </w:r>
      <w:r w:rsidR="004F411D" w:rsidRPr="00D54329">
        <w:rPr>
          <w:lang w:eastAsia="zh-CN"/>
        </w:rPr>
        <w:t xml:space="preserve">is </w:t>
      </w:r>
      <w:r w:rsidR="00C04C2F" w:rsidRPr="00D54329">
        <w:rPr>
          <w:lang w:eastAsia="zh-CN"/>
        </w:rPr>
        <w:t>[</w:t>
      </w:r>
      <w:r w:rsidRPr="00D54329">
        <w:rPr>
          <w:lang w:eastAsia="zh-CN"/>
        </w:rPr>
        <w:t>3</w:t>
      </w:r>
      <w:r w:rsidR="00C04C2F" w:rsidRPr="00D54329">
        <w:rPr>
          <w:lang w:eastAsia="zh-CN"/>
        </w:rPr>
        <w:t xml:space="preserve">] </w:t>
      </w:r>
      <w:r w:rsidRPr="00D54329">
        <w:rPr>
          <w:lang w:eastAsia="zh-CN"/>
        </w:rPr>
        <w:t>Mb</w:t>
      </w:r>
      <w:r w:rsidR="00C04C2F" w:rsidRPr="00D54329">
        <w:rPr>
          <w:lang w:eastAsia="zh-CN"/>
        </w:rPr>
        <w:t>it/</w:t>
      </w:r>
      <w:r w:rsidRPr="00D54329">
        <w:rPr>
          <w:lang w:eastAsia="zh-CN"/>
        </w:rPr>
        <w:t xml:space="preserve">s for </w:t>
      </w:r>
      <w:r w:rsidR="003960A0" w:rsidRPr="00D54329">
        <w:rPr>
          <w:lang w:eastAsia="zh-CN"/>
        </w:rPr>
        <w:t xml:space="preserve">the </w:t>
      </w:r>
      <w:r w:rsidRPr="00D54329">
        <w:rPr>
          <w:lang w:eastAsia="zh-CN"/>
        </w:rPr>
        <w:t>scenario “V</w:t>
      </w:r>
      <w:r w:rsidR="007067B0" w:rsidRPr="00D54329">
        <w:rPr>
          <w:lang w:eastAsia="zh-CN"/>
        </w:rPr>
        <w:t>ideo surveillance” with the UE type of “V</w:t>
      </w:r>
      <w:r w:rsidRPr="00D54329">
        <w:rPr>
          <w:lang w:eastAsia="zh-CN"/>
        </w:rPr>
        <w:t>ehicle mounted or fixed installation”</w:t>
      </w:r>
      <w:r w:rsidR="008E002F" w:rsidRPr="00D54329">
        <w:rPr>
          <w:lang w:eastAsia="zh-CN"/>
        </w:rPr>
        <w:t xml:space="preserve"> </w:t>
      </w:r>
      <w:r w:rsidR="00AC4FFA" w:rsidRPr="00D54329">
        <w:rPr>
          <w:lang w:eastAsia="zh-CN"/>
        </w:rPr>
        <w:t>while the data rate of DL 360 Mbit/s/plane and date rate of UL 180</w:t>
      </w:r>
      <w:r w:rsidR="008E002F" w:rsidRPr="00D54329">
        <w:rPr>
          <w:lang w:eastAsia="zh-CN"/>
        </w:rPr>
        <w:t xml:space="preserve"> </w:t>
      </w:r>
      <w:r w:rsidR="00AC4FFA" w:rsidRPr="00D54329">
        <w:rPr>
          <w:lang w:eastAsia="zh-CN"/>
        </w:rPr>
        <w:t xml:space="preserve">bit/s/plane for scenario “Airplane mounted” </w:t>
      </w:r>
      <w:r w:rsidR="00C04C2F" w:rsidRPr="00D54329">
        <w:rPr>
          <w:lang w:eastAsia="zh-CN"/>
        </w:rPr>
        <w:t xml:space="preserve"> </w:t>
      </w:r>
      <w:r w:rsidRPr="00D54329">
        <w:rPr>
          <w:lang w:eastAsia="zh-CN"/>
        </w:rPr>
        <w:t>have been specified.</w:t>
      </w:r>
    </w:p>
    <w:p w14:paraId="4FD41162" w14:textId="77777777" w:rsidR="00C81E6F" w:rsidRPr="00D54329" w:rsidRDefault="00C81E6F" w:rsidP="00C81E6F">
      <w:pPr>
        <w:rPr>
          <w:lang w:eastAsia="zh-CN"/>
        </w:rPr>
      </w:pPr>
      <w:r w:rsidRPr="00D54329">
        <w:rPr>
          <w:lang w:eastAsia="zh-CN"/>
        </w:rPr>
        <w:t xml:space="preserve">In [14], clause 6.46.6, it has been specified: </w:t>
      </w:r>
    </w:p>
    <w:p w14:paraId="15ABC8F3" w14:textId="77777777" w:rsidR="00C81E6F" w:rsidRPr="00D54329" w:rsidRDefault="00C81E6F" w:rsidP="00C81E6F">
      <w:pPr>
        <w:rPr>
          <w:i/>
          <w:iCs/>
          <w:lang w:eastAsia="zh-CN"/>
        </w:rPr>
      </w:pPr>
      <w:r w:rsidRPr="00D54329">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Pr="00D54329" w:rsidRDefault="00C81E6F" w:rsidP="00C81E6F">
      <w:pPr>
        <w:rPr>
          <w:lang w:eastAsia="zh-CN"/>
        </w:rPr>
      </w:pPr>
      <w:r w:rsidRPr="00D54329">
        <w:rPr>
          <w:lang w:eastAsia="zh-CN"/>
        </w:rPr>
        <w:t>But it has not supported same data shared among these two different kinds of UEs.</w:t>
      </w:r>
    </w:p>
    <w:p w14:paraId="1827052D" w14:textId="77777777" w:rsidR="00C15CB0" w:rsidRPr="00D54329" w:rsidRDefault="00160A0F">
      <w:pPr>
        <w:rPr>
          <w:lang w:eastAsia="zh-CN"/>
        </w:rPr>
      </w:pPr>
      <w:r w:rsidRPr="00D54329">
        <w:rPr>
          <w:lang w:eastAsia="zh-CN"/>
        </w:rPr>
        <w:t>In [14], clause 6.5.2 on Service Hosting Environment:</w:t>
      </w:r>
    </w:p>
    <w:p w14:paraId="2BFE3DF5" w14:textId="77777777" w:rsidR="00C15CB0" w:rsidRPr="00D54329" w:rsidRDefault="00160A0F">
      <w:pPr>
        <w:rPr>
          <w:i/>
          <w:iCs/>
          <w:lang w:eastAsia="zh-CN"/>
        </w:rPr>
      </w:pPr>
      <w:r w:rsidRPr="00D54329">
        <w:rPr>
          <w:i/>
          <w:iCs/>
          <w:lang w:eastAsia="zh-CN"/>
        </w:rPr>
        <w:t>The 5G network shall enable a Service Hosting Environment provided by operator.</w:t>
      </w:r>
    </w:p>
    <w:p w14:paraId="6D4BC777" w14:textId="77777777" w:rsidR="00EA5554" w:rsidRPr="00D54329" w:rsidRDefault="00EA5554" w:rsidP="00EA5554">
      <w:pPr>
        <w:rPr>
          <w:i/>
          <w:iCs/>
          <w:lang w:eastAsia="zh-CN"/>
        </w:rPr>
      </w:pPr>
      <w:r w:rsidRPr="00D54329">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E12B4E8" w14:textId="77777777" w:rsidR="00580058" w:rsidRPr="00D54329" w:rsidRDefault="00580058" w:rsidP="00580058">
      <w:pPr>
        <w:rPr>
          <w:i/>
          <w:iCs/>
          <w:lang w:eastAsia="zh-CN"/>
        </w:rPr>
      </w:pPr>
      <w:r w:rsidRPr="00D54329">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D54329" w:rsidRDefault="00580058" w:rsidP="00580058">
      <w:pPr>
        <w:pStyle w:val="NO"/>
        <w:rPr>
          <w:i/>
          <w:iCs/>
        </w:rPr>
      </w:pPr>
      <w:r w:rsidRPr="00D54329">
        <w:rPr>
          <w:i/>
          <w:iCs/>
        </w:rPr>
        <w:t>NOTE:</w:t>
      </w:r>
      <w:r w:rsidRPr="00D54329">
        <w:rPr>
          <w:i/>
          <w:iCs/>
        </w:rPr>
        <w:tab/>
        <w:t>To accomplish offloading data traffic, usage information might be exposed to the Service Hosting Environment.</w:t>
      </w:r>
    </w:p>
    <w:p w14:paraId="688042AC" w14:textId="77777777" w:rsidR="00EA5554" w:rsidRPr="00D54329" w:rsidRDefault="00EA5554" w:rsidP="00EA5554">
      <w:pPr>
        <w:rPr>
          <w:i/>
          <w:iCs/>
          <w:lang w:eastAsia="zh-CN"/>
        </w:rPr>
      </w:pPr>
      <w:r w:rsidRPr="00D54329">
        <w:rPr>
          <w:i/>
          <w:iCs/>
          <w:lang w:eastAsia="zh-CN"/>
        </w:rPr>
        <w:t>The 5G system shall support mechanisms to enable a UE to access the closest Service Hosting Environment for a specific hosted application or service.</w:t>
      </w:r>
    </w:p>
    <w:p w14:paraId="1B8AAA49" w14:textId="77777777" w:rsidR="00EA5554" w:rsidRPr="00D54329" w:rsidRDefault="00EA5554" w:rsidP="00EA5554">
      <w:pPr>
        <w:rPr>
          <w:lang w:eastAsia="zh-CN"/>
        </w:rPr>
      </w:pPr>
      <w:r w:rsidRPr="00D54329">
        <w:rPr>
          <w:lang w:eastAsia="zh-CN"/>
        </w:rPr>
        <w:t xml:space="preserve">In [14], clause 6.46.12.2 on Multi-orbit has been specified: </w:t>
      </w:r>
    </w:p>
    <w:p w14:paraId="31B37847" w14:textId="77777777" w:rsidR="00EA5554" w:rsidRPr="00D54329" w:rsidRDefault="00EA5554" w:rsidP="00EA5554">
      <w:pPr>
        <w:rPr>
          <w:i/>
          <w:iCs/>
          <w:lang w:eastAsia="zh-CN"/>
        </w:rPr>
      </w:pPr>
      <w:r w:rsidRPr="00D54329">
        <w:rPr>
          <w:i/>
          <w:iCs/>
          <w:lang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221D0277" w14:textId="4D1A19C1" w:rsidR="00EA5554" w:rsidRPr="00D54329" w:rsidRDefault="00EA5554" w:rsidP="00EA5554">
      <w:pPr>
        <w:pStyle w:val="NO"/>
        <w:rPr>
          <w:i/>
          <w:iCs/>
        </w:rPr>
      </w:pPr>
      <w:r w:rsidRPr="00D54329">
        <w:rPr>
          <w:i/>
          <w:iCs/>
        </w:rPr>
        <w:t xml:space="preserve">NOTE 3: </w:t>
      </w:r>
      <w:r w:rsidRPr="00D54329">
        <w:rPr>
          <w:i/>
          <w:iCs/>
        </w:rPr>
        <w:tab/>
        <w:t>One example is an operator can choose the most suitable service hosting environment on-board of satellites, based on the topology of satellites as they are moving on the orbits.</w:t>
      </w:r>
    </w:p>
    <w:p w14:paraId="1DC1103F" w14:textId="79F3D598" w:rsidR="00580058" w:rsidRPr="00D54329" w:rsidRDefault="00580058" w:rsidP="00580058">
      <w:pPr>
        <w:rPr>
          <w:lang w:eastAsia="zh-CN"/>
        </w:rPr>
      </w:pPr>
      <w:r w:rsidRPr="00D54329">
        <w:rPr>
          <w:lang w:eastAsia="zh-CN"/>
        </w:rPr>
        <w:t xml:space="preserve">But the existing requirements don't </w:t>
      </w:r>
      <w:r w:rsidR="00EA5554" w:rsidRPr="00D54329">
        <w:rPr>
          <w:lang w:eastAsia="zh-CN"/>
        </w:rPr>
        <w:t xml:space="preserve">cover the computing service via Service Hosting Environment under the control of core network and </w:t>
      </w:r>
      <w:r w:rsidRPr="00D54329">
        <w:rPr>
          <w:lang w:eastAsia="zh-CN"/>
        </w:rPr>
        <w:t xml:space="preserve">consider the impact of the characteristics of the satellites (e.g. </w:t>
      </w:r>
      <w:r w:rsidR="00EA5554" w:rsidRPr="00D54329">
        <w:rPr>
          <w:lang w:eastAsia="zh-CN"/>
        </w:rPr>
        <w:t>latency</w:t>
      </w:r>
      <w:r w:rsidRPr="00D54329">
        <w:rPr>
          <w:lang w:eastAsia="zh-CN"/>
        </w:rPr>
        <w:t>, the movement of LEO/</w:t>
      </w:r>
      <w:r w:rsidR="00840A75">
        <w:rPr>
          <w:lang w:eastAsia="zh-CN"/>
        </w:rPr>
        <w:t>Medium Earth Orbit (</w:t>
      </w:r>
      <w:r w:rsidRPr="00D54329">
        <w:rPr>
          <w:lang w:eastAsia="zh-CN"/>
        </w:rPr>
        <w:t>MEO</w:t>
      </w:r>
      <w:r w:rsidR="00840A75">
        <w:rPr>
          <w:lang w:eastAsia="zh-CN"/>
        </w:rPr>
        <w:t>)</w:t>
      </w:r>
      <w:r w:rsidRPr="00D54329">
        <w:rPr>
          <w:lang w:eastAsia="zh-CN"/>
        </w:rPr>
        <w:t>).</w:t>
      </w:r>
    </w:p>
    <w:p w14:paraId="539B9E3B" w14:textId="33A18168" w:rsidR="00C15CB0" w:rsidRPr="00D54329" w:rsidRDefault="00160A0F">
      <w:pPr>
        <w:pStyle w:val="Heading3"/>
      </w:pPr>
      <w:bookmarkStart w:id="1237" w:name="_Toc220333331"/>
      <w:r w:rsidRPr="00D54329">
        <w:lastRenderedPageBreak/>
        <w:t>8.</w:t>
      </w:r>
      <w:r w:rsidR="00B976CC" w:rsidRPr="00D54329">
        <w:t>9</w:t>
      </w:r>
      <w:r w:rsidRPr="00D54329">
        <w:t>.6</w:t>
      </w:r>
      <w:r w:rsidRPr="00D54329">
        <w:tab/>
        <w:t>Potential New Requirements needed to support the use case</w:t>
      </w:r>
      <w:bookmarkEnd w:id="1237"/>
    </w:p>
    <w:p w14:paraId="141224CD" w14:textId="5E9AE64F" w:rsidR="00C15CB0"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.6-1] Subject to operator’s policy</w:t>
      </w:r>
      <w:r w:rsidR="002F28DB" w:rsidRPr="00D54329">
        <w:rPr>
          <w:lang w:eastAsia="zh-CN"/>
        </w:rPr>
        <w:t xml:space="preserve"> and agreement with 3</w:t>
      </w:r>
      <w:r w:rsidR="002F28DB" w:rsidRPr="00D54329">
        <w:rPr>
          <w:vertAlign w:val="superscript"/>
          <w:lang w:eastAsia="zh-CN"/>
        </w:rPr>
        <w:t>rd</w:t>
      </w:r>
      <w:r w:rsidR="002F28DB" w:rsidRPr="00D54329">
        <w:rPr>
          <w:lang w:eastAsia="zh-CN"/>
        </w:rPr>
        <w:t xml:space="preserve"> party</w:t>
      </w:r>
      <w:r w:rsidRPr="00D54329">
        <w:rPr>
          <w:lang w:eastAsia="zh-CN"/>
        </w:rPr>
        <w:t xml:space="preserve">, the 6G </w:t>
      </w:r>
      <w:r w:rsidR="00EA5554" w:rsidRPr="00D54329">
        <w:rPr>
          <w:lang w:eastAsia="zh-CN"/>
        </w:rPr>
        <w:t xml:space="preserve">system </w:t>
      </w:r>
      <w:r w:rsidRPr="00D54329">
        <w:rPr>
          <w:lang w:eastAsia="zh-CN"/>
        </w:rPr>
        <w:t xml:space="preserve">with satellite access shall be able to </w:t>
      </w:r>
      <w:r w:rsidR="002F28DB" w:rsidRPr="00D54329">
        <w:rPr>
          <w:lang w:eastAsia="zh-CN"/>
        </w:rPr>
        <w:t xml:space="preserve">provide a </w:t>
      </w:r>
      <w:r w:rsidR="00EA5554" w:rsidRPr="00D54329">
        <w:rPr>
          <w:lang w:eastAsia="zh-CN"/>
        </w:rPr>
        <w:t xml:space="preserve">computing service via a </w:t>
      </w:r>
      <w:r w:rsidR="002F28DB" w:rsidRPr="00D54329">
        <w:rPr>
          <w:lang w:eastAsia="zh-CN"/>
        </w:rPr>
        <w:t>suitable S</w:t>
      </w:r>
      <w:r w:rsidRPr="00D54329">
        <w:rPr>
          <w:lang w:eastAsia="zh-CN"/>
        </w:rPr>
        <w:t xml:space="preserve">ervice </w:t>
      </w:r>
      <w:r w:rsidR="002F28DB" w:rsidRPr="00D54329">
        <w:rPr>
          <w:lang w:eastAsia="zh-CN"/>
        </w:rPr>
        <w:t>H</w:t>
      </w:r>
      <w:r w:rsidRPr="00D54329">
        <w:rPr>
          <w:lang w:eastAsia="zh-CN"/>
        </w:rPr>
        <w:t xml:space="preserve">osting </w:t>
      </w:r>
      <w:r w:rsidR="002F28DB" w:rsidRPr="00D54329">
        <w:rPr>
          <w:lang w:eastAsia="zh-CN"/>
        </w:rPr>
        <w:t>E</w:t>
      </w:r>
      <w:r w:rsidRPr="00D54329">
        <w:rPr>
          <w:lang w:eastAsia="zh-CN"/>
        </w:rPr>
        <w:t>nvironment on board satellite</w:t>
      </w:r>
      <w:r w:rsidR="002F28DB" w:rsidRPr="00D54329">
        <w:rPr>
          <w:lang w:eastAsia="zh-CN"/>
        </w:rPr>
        <w:t xml:space="preserve"> to a </w:t>
      </w:r>
      <w:r w:rsidR="00EA5554" w:rsidRPr="00D54329">
        <w:rPr>
          <w:lang w:eastAsia="zh-CN"/>
        </w:rPr>
        <w:t xml:space="preserve">UE (e.g. </w:t>
      </w:r>
      <w:r w:rsidR="002F28DB" w:rsidRPr="00D54329">
        <w:rPr>
          <w:lang w:eastAsia="zh-CN"/>
        </w:rPr>
        <w:t>UAV</w:t>
      </w:r>
      <w:r w:rsidR="00EA5554" w:rsidRPr="00D54329">
        <w:rPr>
          <w:lang w:eastAsia="zh-CN"/>
        </w:rPr>
        <w:t>)</w:t>
      </w:r>
      <w:r w:rsidR="002F28DB" w:rsidRPr="00D54329">
        <w:rPr>
          <w:lang w:eastAsia="zh-CN"/>
        </w:rPr>
        <w:t xml:space="preserve"> using only satellite access e.g. considering the latency and satellite capabilities</w:t>
      </w:r>
      <w:r w:rsidRPr="00D54329">
        <w:rPr>
          <w:lang w:eastAsia="zh-CN"/>
        </w:rPr>
        <w:t>.</w:t>
      </w:r>
    </w:p>
    <w:p w14:paraId="2C263020" w14:textId="08AF8DDE" w:rsidR="004D7328"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.6-2] The 6G system shall be able to support communication service for </w:t>
      </w:r>
      <w:r w:rsidR="00EA5554" w:rsidRPr="00D54329">
        <w:rPr>
          <w:lang w:eastAsia="zh-CN"/>
        </w:rPr>
        <w:t xml:space="preserve">UE (e.g. </w:t>
      </w:r>
      <w:r w:rsidRPr="00D54329">
        <w:rPr>
          <w:lang w:eastAsia="zh-CN"/>
        </w:rPr>
        <w:t>UAV</w:t>
      </w:r>
      <w:r w:rsidR="00EA5554" w:rsidRPr="00D54329">
        <w:rPr>
          <w:lang w:eastAsia="zh-CN"/>
        </w:rPr>
        <w:t>)</w:t>
      </w:r>
      <w:r w:rsidRPr="00D54329">
        <w:rPr>
          <w:lang w:eastAsia="zh-CN"/>
        </w:rPr>
        <w:t xml:space="preserve"> with variant altitudes (e.g.  from 0 to 3</w:t>
      </w:r>
      <w:r w:rsidR="00F606B7" w:rsidRPr="00D54329">
        <w:rPr>
          <w:lang w:eastAsia="zh-CN"/>
        </w:rPr>
        <w:t xml:space="preserve"> </w:t>
      </w:r>
      <w:r w:rsidRPr="00D54329">
        <w:rPr>
          <w:lang w:eastAsia="zh-CN"/>
        </w:rPr>
        <w:t xml:space="preserve">km [99]) </w:t>
      </w:r>
      <w:r w:rsidR="00791C0F" w:rsidRPr="00D54329">
        <w:rPr>
          <w:lang w:eastAsia="zh-CN"/>
        </w:rPr>
        <w:t xml:space="preserve">with </w:t>
      </w:r>
      <w:r w:rsidRPr="00D54329">
        <w:rPr>
          <w:lang w:eastAsia="zh-CN"/>
        </w:rPr>
        <w:t>satellite access</w:t>
      </w:r>
      <w:r w:rsidR="00791C0F" w:rsidRPr="00D54329">
        <w:rPr>
          <w:lang w:eastAsia="zh-CN"/>
        </w:rPr>
        <w:t xml:space="preserve"> and/or terrestrial </w:t>
      </w:r>
      <w:r w:rsidR="004D7328" w:rsidRPr="00D54329">
        <w:rPr>
          <w:lang w:eastAsia="zh-CN"/>
        </w:rPr>
        <w:t>access.</w:t>
      </w:r>
    </w:p>
    <w:p w14:paraId="2DEA4B95" w14:textId="36A41D29" w:rsidR="004D7328" w:rsidRPr="00D54329" w:rsidRDefault="004D7328" w:rsidP="004D7328">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.6-3] Subject to operator’s policy</w:t>
      </w:r>
      <w:r w:rsidR="00DC64D8">
        <w:rPr>
          <w:lang w:eastAsia="zh-CN"/>
        </w:rPr>
        <w:t>, regulatory requirements</w:t>
      </w:r>
      <w:r w:rsidRPr="00D54329">
        <w:rPr>
          <w:lang w:eastAsia="zh-CN"/>
        </w:rPr>
        <w:t xml:space="preserve"> and </w:t>
      </w:r>
      <w:r w:rsidR="00DC64D8">
        <w:rPr>
          <w:lang w:eastAsia="zh-CN"/>
        </w:rPr>
        <w:t>subscriber permission</w:t>
      </w:r>
      <w:r w:rsidRPr="00D54329">
        <w:rPr>
          <w:lang w:eastAsia="zh-CN"/>
        </w:rPr>
        <w:t xml:space="preserve">, the 6G system with satellite access shall be able to support data sharing among multiple </w:t>
      </w:r>
      <w:r w:rsidR="00EA5554" w:rsidRPr="00D54329">
        <w:rPr>
          <w:lang w:eastAsia="zh-CN"/>
        </w:rPr>
        <w:t xml:space="preserve">UEs (e.g. </w:t>
      </w:r>
      <w:r w:rsidRPr="00D54329">
        <w:rPr>
          <w:lang w:eastAsia="zh-CN"/>
        </w:rPr>
        <w:t>UAV</w:t>
      </w:r>
      <w:r w:rsidR="00EA5554" w:rsidRPr="00D54329">
        <w:rPr>
          <w:lang w:eastAsia="zh-CN"/>
        </w:rPr>
        <w:t>)</w:t>
      </w:r>
      <w:r w:rsidRPr="00D54329">
        <w:rPr>
          <w:lang w:eastAsia="zh-CN"/>
        </w:rPr>
        <w:t>.</w:t>
      </w:r>
    </w:p>
    <w:p w14:paraId="106262EE" w14:textId="387C291D" w:rsidR="004D7328" w:rsidRPr="00D54329" w:rsidRDefault="004D7328" w:rsidP="00345FF7">
      <w:pPr>
        <w:pStyle w:val="NOTE"/>
      </w:pPr>
      <w:r w:rsidRPr="00D54329">
        <w:t>NOTE:</w:t>
      </w:r>
      <w:r w:rsidR="009676CB" w:rsidRPr="00D54329">
        <w:tab/>
      </w:r>
      <w:r w:rsidRPr="00D54329">
        <w:t xml:space="preserve">The shared data is </w:t>
      </w:r>
      <w:r w:rsidR="00EA5554" w:rsidRPr="00D54329">
        <w:t xml:space="preserve">the processed </w:t>
      </w:r>
      <w:r w:rsidRPr="00D54329">
        <w:t xml:space="preserve">results </w:t>
      </w:r>
      <w:r w:rsidR="00EA5554" w:rsidRPr="00D54329">
        <w:t xml:space="preserve">based on non-3GPP sensing data from the UEs (e.g. UAV) provided </w:t>
      </w:r>
      <w:r w:rsidRPr="00D54329">
        <w:t>by Service Hosting Environment on aboard satellite.</w:t>
      </w:r>
    </w:p>
    <w:p w14:paraId="1D0D8D80" w14:textId="7582CEEA" w:rsidR="0088745F" w:rsidRPr="00D54329" w:rsidRDefault="0088745F" w:rsidP="0088745F">
      <w:r w:rsidRPr="00D54329">
        <w:t>[PR 8.</w:t>
      </w:r>
      <w:r w:rsidR="00D75D1C">
        <w:t>9</w:t>
      </w:r>
      <w:r w:rsidRPr="00D54329">
        <w:t>.6-4] Subject to operator’s policy, the 6G network with satellite access shall be able to support modifying the path for routing data traffic between a UE and Service Hosting Environment on board satellites to minimi</w:t>
      </w:r>
      <w:r w:rsidR="00C1499B">
        <w:t>s</w:t>
      </w:r>
      <w:r w:rsidRPr="00D54329">
        <w:t>e service interruption considering the movement of UE and/or satellite.</w:t>
      </w:r>
    </w:p>
    <w:p w14:paraId="2F93B79F" w14:textId="00109F26" w:rsidR="00C15CB0" w:rsidRPr="00D54329" w:rsidRDefault="00160A0F">
      <w:pPr>
        <w:pStyle w:val="Heading2"/>
        <w:rPr>
          <w:lang w:eastAsia="zh-CN"/>
        </w:rPr>
      </w:pPr>
      <w:bookmarkStart w:id="1238" w:name="_Toc220333332"/>
      <w:r w:rsidRPr="00BD2DEC">
        <w:rPr>
          <w:lang w:eastAsia="zh-CN"/>
        </w:rPr>
        <w:t>8.</w:t>
      </w:r>
      <w:r w:rsidR="00B976CC" w:rsidRPr="00BD2DEC">
        <w:rPr>
          <w:lang w:eastAsia="zh-CN"/>
        </w:rPr>
        <w:t>10</w:t>
      </w:r>
      <w:r w:rsidRPr="00BD2DEC">
        <w:rPr>
          <w:lang w:eastAsia="zh-CN"/>
        </w:rPr>
        <w:tab/>
        <w:t>Use case on hybrid TN and NTN positioning</w:t>
      </w:r>
      <w:bookmarkEnd w:id="1238"/>
    </w:p>
    <w:p w14:paraId="50F82AFF" w14:textId="4E2B54EF" w:rsidR="00C15CB0" w:rsidRPr="00D54329" w:rsidRDefault="00160A0F">
      <w:pPr>
        <w:pStyle w:val="Heading3"/>
      </w:pPr>
      <w:bookmarkStart w:id="1239" w:name="_Toc220333333"/>
      <w:r w:rsidRPr="00D54329">
        <w:t>8.</w:t>
      </w:r>
      <w:r w:rsidR="00B976CC" w:rsidRPr="00D54329">
        <w:t>10</w:t>
      </w:r>
      <w:r w:rsidRPr="00D54329">
        <w:t>.1</w:t>
      </w:r>
      <w:r w:rsidRPr="00D54329">
        <w:tab/>
        <w:t>Description</w:t>
      </w:r>
      <w:bookmarkEnd w:id="1239"/>
    </w:p>
    <w:p w14:paraId="5B96697A" w14:textId="77777777" w:rsidR="00C15CB0" w:rsidRPr="00D54329" w:rsidRDefault="00160A0F">
      <w:pPr>
        <w:rPr>
          <w:lang w:eastAsia="zh-CN"/>
        </w:rPr>
      </w:pPr>
      <w:r w:rsidRPr="00D54329">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4680A37F" w:rsidR="00C15CB0" w:rsidRPr="00D54329" w:rsidRDefault="00160A0F">
      <w:pPr>
        <w:rPr>
          <w:lang w:eastAsia="zh-CN"/>
        </w:rPr>
      </w:pPr>
      <w:r w:rsidRPr="00D54329">
        <w:rPr>
          <w:lang w:eastAsia="zh-CN"/>
        </w:rPr>
        <w:t>Dedicated 3GPP TN</w:t>
      </w:r>
      <w:r w:rsidR="0040703E">
        <w:rPr>
          <w:lang w:eastAsia="zh-CN"/>
        </w:rPr>
        <w:t>s</w:t>
      </w:r>
      <w:r w:rsidRPr="00D54329">
        <w:rPr>
          <w:lang w:eastAsia="zh-CN"/>
        </w:rPr>
        <w:t xml:space="preserve">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r w:rsidR="00C452EC" w:rsidRPr="00D54329">
        <w:rPr>
          <w:lang w:eastAsia="zh-CN"/>
        </w:rPr>
        <w:t>, as shown in Figure 8.</w:t>
      </w:r>
      <w:r w:rsidR="00480679" w:rsidRPr="00D54329">
        <w:rPr>
          <w:lang w:eastAsia="zh-CN"/>
        </w:rPr>
        <w:t>10</w:t>
      </w:r>
      <w:r w:rsidR="00C452EC" w:rsidRPr="00D54329">
        <w:rPr>
          <w:lang w:eastAsia="zh-CN"/>
        </w:rPr>
        <w:t>.1-1</w:t>
      </w:r>
      <w:r w:rsidRPr="00D54329">
        <w:rPr>
          <w:lang w:eastAsia="zh-CN"/>
        </w:rPr>
        <w:t>.</w:t>
      </w:r>
    </w:p>
    <w:p w14:paraId="63365D18" w14:textId="77777777" w:rsidR="00C15CB0" w:rsidRPr="00D54329" w:rsidRDefault="00160A0F">
      <w:pPr>
        <w:pStyle w:val="TH"/>
        <w:rPr>
          <w:lang w:eastAsia="zh-CN"/>
        </w:rPr>
      </w:pPr>
      <w:bookmarkStart w:id="1240" w:name="_Hlk190842759"/>
      <w:r w:rsidRPr="00D54329">
        <w:rPr>
          <w:noProof/>
        </w:rPr>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366"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1240"/>
    </w:p>
    <w:p w14:paraId="379E563C" w14:textId="6F66243F" w:rsidR="00C15CB0" w:rsidRPr="00D54329" w:rsidRDefault="00160A0F">
      <w:pPr>
        <w:pStyle w:val="TF"/>
        <w:rPr>
          <w:lang w:eastAsia="zh-CN"/>
        </w:rPr>
      </w:pPr>
      <w:r w:rsidRPr="00D54329">
        <w:rPr>
          <w:lang w:eastAsia="zh-CN"/>
        </w:rPr>
        <w:t>Figure 8.</w:t>
      </w:r>
      <w:r w:rsidR="00B976CC" w:rsidRPr="00D54329">
        <w:rPr>
          <w:lang w:eastAsia="zh-CN"/>
        </w:rPr>
        <w:t>10</w:t>
      </w:r>
      <w:r w:rsidRPr="00D54329">
        <w:rPr>
          <w:lang w:eastAsia="zh-CN"/>
        </w:rPr>
        <w:t>.1-1: Hybrid TN and NTN positioning with 3GPP technologies</w:t>
      </w:r>
    </w:p>
    <w:p w14:paraId="505F0095" w14:textId="2923DBA6" w:rsidR="00C15CB0" w:rsidRPr="00D54329" w:rsidRDefault="00160A0F">
      <w:pPr>
        <w:rPr>
          <w:lang w:eastAsia="zh-CN"/>
        </w:rPr>
      </w:pPr>
      <w:r w:rsidRPr="00D54329">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w:t>
      </w:r>
      <w:r w:rsidRPr="00D54329">
        <w:rPr>
          <w:lang w:eastAsia="zh-CN"/>
        </w:rPr>
        <w:lastRenderedPageBreak/>
        <w:t xml:space="preserve">technologies, such as GNSS with precise corrections. </w:t>
      </w:r>
      <w:r w:rsidR="00C452EC" w:rsidRPr="00D54329">
        <w:rPr>
          <w:lang w:eastAsia="zh-CN"/>
        </w:rPr>
        <w:t>This high-accuracy positioning service can then fulfil stringent performance requirements from aviation and UAV applications, such as those in [25].</w:t>
      </w:r>
    </w:p>
    <w:p w14:paraId="67A6243A" w14:textId="77777777" w:rsidR="00C15CB0" w:rsidRPr="00D54329" w:rsidRDefault="00160A0F">
      <w:pPr>
        <w:rPr>
          <w:lang w:eastAsia="zh-CN"/>
        </w:rPr>
      </w:pPr>
      <w:r w:rsidRPr="00D54329">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Pr="00D54329" w:rsidRDefault="00160A0F">
      <w:pPr>
        <w:rPr>
          <w:lang w:eastAsia="zh-CN"/>
        </w:rPr>
      </w:pPr>
      <w:r w:rsidRPr="00D54329">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Pr="00D54329" w:rsidRDefault="00C452EC">
      <w:pPr>
        <w:rPr>
          <w:lang w:eastAsia="zh-CN"/>
        </w:rPr>
      </w:pPr>
      <w:r w:rsidRPr="00D54329">
        <w:rPr>
          <w:lang w:eastAsia="zh-CN"/>
        </w:rPr>
        <w:t>In both cases, the verification mechanism is expected to operate with update rates between 2 Hz and 10 Hz and an availability above 99%, similarly to GNSS state-of-the-art solutions.</w:t>
      </w:r>
    </w:p>
    <w:p w14:paraId="0B84F6CF" w14:textId="315C8F6F" w:rsidR="00C15CB0" w:rsidRPr="00D54329" w:rsidRDefault="00160A0F">
      <w:pPr>
        <w:pStyle w:val="Heading3"/>
      </w:pPr>
      <w:bookmarkStart w:id="1241" w:name="_Toc220333334"/>
      <w:r w:rsidRPr="00D54329">
        <w:t>8.</w:t>
      </w:r>
      <w:r w:rsidR="00AF31AE" w:rsidRPr="00D54329">
        <w:t>10</w:t>
      </w:r>
      <w:r w:rsidRPr="00D54329">
        <w:t>.2</w:t>
      </w:r>
      <w:r w:rsidRPr="00D54329">
        <w:tab/>
        <w:t>Pre-conditions</w:t>
      </w:r>
      <w:bookmarkEnd w:id="1241"/>
    </w:p>
    <w:p w14:paraId="06FD272A" w14:textId="77777777" w:rsidR="00C15CB0" w:rsidRPr="00D54329" w:rsidRDefault="00160A0F">
      <w:pPr>
        <w:rPr>
          <w:lang w:eastAsia="zh-CN"/>
        </w:rPr>
      </w:pPr>
      <w:r w:rsidRPr="00D54329">
        <w:rPr>
          <w:lang w:eastAsia="zh-CN"/>
        </w:rPr>
        <w:t>The UE has terrestrial and non-terrestrial network coverage in the 6G system.</w:t>
      </w:r>
    </w:p>
    <w:p w14:paraId="38D42012" w14:textId="2C414BBC" w:rsidR="00C15CB0" w:rsidRPr="00D54329" w:rsidRDefault="00160A0F">
      <w:pPr>
        <w:rPr>
          <w:lang w:eastAsia="zh-CN"/>
        </w:rPr>
      </w:pPr>
      <w:r w:rsidRPr="00D54329">
        <w:rPr>
          <w:lang w:eastAsia="zh-CN"/>
        </w:rPr>
        <w:t xml:space="preserve">The UE </w:t>
      </w:r>
      <w:r w:rsidR="00B87DED" w:rsidRPr="00D54329">
        <w:rPr>
          <w:lang w:eastAsia="zh-CN"/>
        </w:rPr>
        <w:t>is</w:t>
      </w:r>
      <w:r w:rsidRPr="00D54329">
        <w:rPr>
          <w:lang w:eastAsia="zh-CN"/>
        </w:rPr>
        <w:t xml:space="preserve"> registered to the terrestrial or non-terrestrial network.</w:t>
      </w:r>
    </w:p>
    <w:p w14:paraId="3CDF13A7" w14:textId="60033972"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887DBB" w:rsidRPr="00D54329">
        <w:rPr>
          <w:lang w:eastAsia="zh-CN"/>
        </w:rPr>
        <w:t xml:space="preserve">has </w:t>
      </w:r>
      <w:r w:rsidRPr="00D54329">
        <w:rPr>
          <w:lang w:eastAsia="zh-CN"/>
        </w:rPr>
        <w:t xml:space="preserve">subscription(s) for accessing these satellite networks. </w:t>
      </w:r>
    </w:p>
    <w:p w14:paraId="5501C196" w14:textId="77777777" w:rsidR="00C15CB0" w:rsidRPr="00D54329" w:rsidRDefault="00160A0F">
      <w:pPr>
        <w:rPr>
          <w:lang w:eastAsia="zh-CN"/>
        </w:rPr>
      </w:pPr>
      <w:r w:rsidRPr="00D54329">
        <w:rPr>
          <w:lang w:eastAsia="zh-CN"/>
        </w:rPr>
        <w:t>The environment of use is outdoor static or moving with coverage provided by the terrestrial and non-terrestrial networks.</w:t>
      </w:r>
    </w:p>
    <w:p w14:paraId="3F6C821E" w14:textId="76BFB58F" w:rsidR="00C15CB0" w:rsidRPr="00D54329" w:rsidRDefault="00160A0F">
      <w:pPr>
        <w:rPr>
          <w:lang w:eastAsia="zh-CN"/>
        </w:rPr>
      </w:pPr>
      <w:r w:rsidRPr="00D54329">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sidRPr="00D54329">
        <w:rPr>
          <w:lang w:eastAsia="zh-CN"/>
        </w:rPr>
        <w:t>results</w:t>
      </w:r>
      <w:r w:rsidRPr="00D54329">
        <w:rPr>
          <w:lang w:eastAsia="zh-CN"/>
        </w:rPr>
        <w:t>.</w:t>
      </w:r>
    </w:p>
    <w:p w14:paraId="40C87E95" w14:textId="7BEDD154" w:rsidR="00C15CB0" w:rsidRPr="00D54329" w:rsidRDefault="00160A0F">
      <w:pPr>
        <w:pStyle w:val="Heading3"/>
      </w:pPr>
      <w:bookmarkStart w:id="1242" w:name="_Toc220333335"/>
      <w:r w:rsidRPr="00D54329">
        <w:t>8.</w:t>
      </w:r>
      <w:r w:rsidR="00AF31AE" w:rsidRPr="00D54329">
        <w:t>10</w:t>
      </w:r>
      <w:r w:rsidRPr="00D54329">
        <w:t>.3</w:t>
      </w:r>
      <w:r w:rsidRPr="00D54329">
        <w:tab/>
        <w:t>Service Flows</w:t>
      </w:r>
      <w:bookmarkEnd w:id="1242"/>
    </w:p>
    <w:p w14:paraId="66ACF11E" w14:textId="77777777" w:rsidR="00C15CB0" w:rsidRPr="00D54329" w:rsidRDefault="00160A0F" w:rsidP="004130E0">
      <w:pPr>
        <w:pStyle w:val="B10"/>
        <w:numPr>
          <w:ilvl w:val="0"/>
          <w:numId w:val="34"/>
        </w:numPr>
        <w:rPr>
          <w:lang w:eastAsia="zh-CN"/>
        </w:rPr>
      </w:pPr>
      <w:r w:rsidRPr="00D54329">
        <w:rPr>
          <w:lang w:eastAsia="zh-CN"/>
        </w:rPr>
        <w:t>The 3GPP positioning service provided by the terrestrial and non-terrestrial networks can be initiated by a third party or by the end-user.</w:t>
      </w:r>
    </w:p>
    <w:p w14:paraId="13AB07AF" w14:textId="77777777" w:rsidR="00C15CB0" w:rsidRPr="00D54329" w:rsidRDefault="00160A0F" w:rsidP="004130E0">
      <w:pPr>
        <w:pStyle w:val="B10"/>
        <w:numPr>
          <w:ilvl w:val="0"/>
          <w:numId w:val="34"/>
        </w:numPr>
        <w:rPr>
          <w:lang w:eastAsia="zh-CN"/>
        </w:rPr>
      </w:pPr>
      <w:r w:rsidRPr="00D54329">
        <w:rPr>
          <w:lang w:eastAsia="zh-CN"/>
        </w:rPr>
        <w:t>This 3GPP positioning service can determine the UE location with a certain accuracy level.</w:t>
      </w:r>
    </w:p>
    <w:p w14:paraId="23527AC0" w14:textId="76BDD4B2" w:rsidR="00C15CB0" w:rsidRPr="00D54329" w:rsidRDefault="00160A0F" w:rsidP="004130E0">
      <w:pPr>
        <w:pStyle w:val="B10"/>
        <w:numPr>
          <w:ilvl w:val="0"/>
          <w:numId w:val="34"/>
        </w:numPr>
        <w:rPr>
          <w:lang w:eastAsia="zh-CN"/>
        </w:rPr>
      </w:pPr>
      <w:r w:rsidRPr="00D54329">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sidRPr="00D54329">
        <w:rPr>
          <w:lang w:eastAsia="zh-CN"/>
        </w:rPr>
        <w:t xml:space="preserve">by </w:t>
      </w:r>
      <w:r w:rsidRPr="00D54329">
        <w:rPr>
          <w:lang w:eastAsia="zh-CN"/>
        </w:rPr>
        <w:t>combining multiple networks.</w:t>
      </w:r>
    </w:p>
    <w:p w14:paraId="2E3BD7BD" w14:textId="0DDA9466" w:rsidR="00C15CB0" w:rsidRPr="00D54329" w:rsidRDefault="00160A0F" w:rsidP="004130E0">
      <w:pPr>
        <w:pStyle w:val="B10"/>
        <w:numPr>
          <w:ilvl w:val="0"/>
          <w:numId w:val="34"/>
        </w:numPr>
        <w:rPr>
          <w:lang w:eastAsia="zh-CN"/>
        </w:rPr>
      </w:pPr>
      <w:r w:rsidRPr="00D54329">
        <w:rPr>
          <w:lang w:eastAsia="zh-CN"/>
        </w:rPr>
        <w:t>The UE location is used to verify the non-3GPP positioning</w:t>
      </w:r>
      <w:r w:rsidR="005E1E6E" w:rsidRPr="00D54329">
        <w:rPr>
          <w:lang w:eastAsia="zh-CN"/>
        </w:rPr>
        <w:t xml:space="preserve"> results</w:t>
      </w:r>
      <w:r w:rsidRPr="00D54329">
        <w:rPr>
          <w:lang w:eastAsia="zh-CN"/>
        </w:rPr>
        <w:t>.</w:t>
      </w:r>
    </w:p>
    <w:p w14:paraId="48D04C25" w14:textId="77777777" w:rsidR="00C15CB0" w:rsidRPr="00D54329" w:rsidRDefault="00160A0F" w:rsidP="004130E0">
      <w:pPr>
        <w:pStyle w:val="B10"/>
        <w:numPr>
          <w:ilvl w:val="0"/>
          <w:numId w:val="34"/>
        </w:numPr>
        <w:rPr>
          <w:lang w:eastAsia="zh-CN"/>
        </w:rPr>
      </w:pPr>
      <w:r w:rsidRPr="00D54329">
        <w:rPr>
          <w:lang w:eastAsia="zh-CN"/>
        </w:rPr>
        <w:t xml:space="preserve">The UE can report its UE location and positioning accuracy level. </w:t>
      </w:r>
    </w:p>
    <w:p w14:paraId="7A060327" w14:textId="65555754" w:rsidR="00C15CB0" w:rsidRPr="00D54329" w:rsidRDefault="00160A0F">
      <w:pPr>
        <w:pStyle w:val="Heading3"/>
      </w:pPr>
      <w:bookmarkStart w:id="1243" w:name="_Toc220333336"/>
      <w:r w:rsidRPr="00D54329">
        <w:t>8.</w:t>
      </w:r>
      <w:r w:rsidR="00AF31AE" w:rsidRPr="00D54329">
        <w:t>10</w:t>
      </w:r>
      <w:r w:rsidRPr="00D54329">
        <w:t>.4</w:t>
      </w:r>
      <w:r w:rsidRPr="00D54329">
        <w:tab/>
        <w:t>Post-conditions</w:t>
      </w:r>
      <w:bookmarkEnd w:id="1243"/>
    </w:p>
    <w:p w14:paraId="53B3D598" w14:textId="33A52569" w:rsidR="00C15CB0" w:rsidRPr="00D54329" w:rsidRDefault="00160A0F">
      <w:pPr>
        <w:rPr>
          <w:lang w:eastAsia="zh-CN"/>
        </w:rPr>
      </w:pPr>
      <w:r w:rsidRPr="00D54329">
        <w:rPr>
          <w:lang w:eastAsia="zh-CN"/>
        </w:rPr>
        <w:t xml:space="preserve">The user successfully obtains the 3GPP positioning service and can verify the non-3GPP positioning </w:t>
      </w:r>
      <w:r w:rsidR="008446EA" w:rsidRPr="00D54329">
        <w:rPr>
          <w:lang w:eastAsia="zh-CN"/>
        </w:rPr>
        <w:t>results</w:t>
      </w:r>
      <w:r w:rsidRPr="00D54329">
        <w:rPr>
          <w:lang w:eastAsia="zh-CN"/>
        </w:rPr>
        <w:t>.</w:t>
      </w:r>
    </w:p>
    <w:p w14:paraId="35160DBF" w14:textId="0C258C34" w:rsidR="00C15CB0" w:rsidRPr="00D54329" w:rsidRDefault="00160A0F">
      <w:pPr>
        <w:pStyle w:val="Heading3"/>
      </w:pPr>
      <w:bookmarkStart w:id="1244" w:name="_Toc220333337"/>
      <w:r w:rsidRPr="00D54329">
        <w:t>8.</w:t>
      </w:r>
      <w:r w:rsidR="00AF31AE" w:rsidRPr="00D54329">
        <w:t>10</w:t>
      </w:r>
      <w:r w:rsidRPr="00D54329">
        <w:t>.5</w:t>
      </w:r>
      <w:r w:rsidRPr="00D54329">
        <w:tab/>
        <w:t>Existing features partly or fully covering the use case functionality</w:t>
      </w:r>
      <w:bookmarkEnd w:id="1244"/>
    </w:p>
    <w:p w14:paraId="2A1A36F3" w14:textId="77777777" w:rsidR="00C15CB0" w:rsidRPr="00D54329" w:rsidRDefault="00160A0F">
      <w:pPr>
        <w:rPr>
          <w:lang w:eastAsia="zh-CN"/>
        </w:rPr>
      </w:pPr>
      <w:r w:rsidRPr="00D54329">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Pr="00D54329" w:rsidRDefault="00160A0F">
      <w:pPr>
        <w:rPr>
          <w:i/>
          <w:iCs/>
          <w:lang w:eastAsia="zh-CN"/>
        </w:rPr>
      </w:pPr>
      <w:r w:rsidRPr="00D54329">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Pr="00D54329" w:rsidRDefault="00160A0F">
      <w:pPr>
        <w:rPr>
          <w:lang w:eastAsia="zh-CN"/>
        </w:rPr>
      </w:pPr>
      <w:r w:rsidRPr="00D54329">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Pr="00D54329" w:rsidRDefault="00160A0F">
      <w:pPr>
        <w:rPr>
          <w:lang w:eastAsia="zh-CN"/>
        </w:rPr>
      </w:pPr>
      <w:r w:rsidRPr="00D54329">
        <w:rPr>
          <w:lang w:eastAsia="zh-CN"/>
        </w:rPr>
        <w:t>TS 22.261 [14] clause 7.3.2.2 also includes requirements for horizontal and vertical positioning service levels:</w:t>
      </w:r>
    </w:p>
    <w:p w14:paraId="7FC1A65E" w14:textId="77777777" w:rsidR="00C15CB0" w:rsidRPr="00D54329" w:rsidRDefault="00160A0F">
      <w:pPr>
        <w:rPr>
          <w:i/>
          <w:iCs/>
          <w:lang w:eastAsia="zh-CN"/>
        </w:rPr>
      </w:pPr>
      <w:r w:rsidRPr="00D54329">
        <w:rPr>
          <w:i/>
          <w:iCs/>
          <w:lang w:eastAsia="zh-CN"/>
        </w:rPr>
        <w:lastRenderedPageBreak/>
        <w:t>The 5G system shall be able to provide positioning services with the performances requirements reported in Table 7.3.2.2-1.</w:t>
      </w:r>
    </w:p>
    <w:p w14:paraId="431863AD" w14:textId="25FE4F33" w:rsidR="00C15CB0" w:rsidRPr="00D54329" w:rsidRDefault="00160A0F">
      <w:pPr>
        <w:pStyle w:val="Heading3"/>
      </w:pPr>
      <w:bookmarkStart w:id="1245" w:name="_Toc220333338"/>
      <w:r w:rsidRPr="00D54329">
        <w:t>8.</w:t>
      </w:r>
      <w:r w:rsidR="00AF31AE" w:rsidRPr="00D54329">
        <w:t>10</w:t>
      </w:r>
      <w:r w:rsidRPr="00D54329">
        <w:t>.6</w:t>
      </w:r>
      <w:r w:rsidRPr="00D54329">
        <w:tab/>
        <w:t>Potential New Requirements needed to support the use case</w:t>
      </w:r>
      <w:bookmarkEnd w:id="1245"/>
    </w:p>
    <w:p w14:paraId="19B4C3AF" w14:textId="3970F7A4" w:rsidR="00C15CB0" w:rsidRPr="00D54329" w:rsidRDefault="00160A0F">
      <w:pPr>
        <w:rPr>
          <w:lang w:eastAsia="zh-CN"/>
        </w:rPr>
      </w:pPr>
      <w:r w:rsidRPr="00D54329">
        <w:rPr>
          <w:lang w:eastAsia="zh-CN"/>
        </w:rPr>
        <w:t>[PR 8.</w:t>
      </w:r>
      <w:r w:rsidR="00AF31AE" w:rsidRPr="00D54329">
        <w:rPr>
          <w:lang w:eastAsia="zh-CN"/>
        </w:rPr>
        <w:t>10</w:t>
      </w:r>
      <w:r w:rsidRPr="00D54329">
        <w:rPr>
          <w:lang w:eastAsia="zh-CN"/>
        </w:rPr>
        <w:t>.6-1]</w:t>
      </w:r>
      <w:r w:rsidR="00345FF7">
        <w:rPr>
          <w:lang w:eastAsia="zh-CN"/>
        </w:rPr>
        <w:t xml:space="preserve"> </w:t>
      </w:r>
      <w:r w:rsidRPr="00D54329">
        <w:rPr>
          <w:lang w:eastAsia="zh-CN"/>
        </w:rPr>
        <w:t xml:space="preserve">The 6G system with terrestrial and satellite access shall be able to provide positioning service </w:t>
      </w:r>
      <w:r w:rsidR="00C452EC" w:rsidRPr="00D54329">
        <w:rPr>
          <w:lang w:eastAsia="zh-CN"/>
        </w:rPr>
        <w:t xml:space="preserve">for UE type e.g. Airplane Mounted and UAV Mounted </w:t>
      </w:r>
      <w:r w:rsidRPr="00D54329">
        <w:rPr>
          <w:lang w:eastAsia="zh-CN"/>
        </w:rPr>
        <w:t>with high availability, by using 3GPP positioning technologies and fulfilling the following KPIs:</w:t>
      </w:r>
    </w:p>
    <w:p w14:paraId="46C3D043" w14:textId="1FDF7975" w:rsidR="00C15CB0" w:rsidRPr="00D54329" w:rsidRDefault="00160A0F">
      <w:pPr>
        <w:pStyle w:val="TH"/>
        <w:rPr>
          <w:lang w:eastAsia="zh-CN"/>
        </w:rPr>
      </w:pPr>
      <w:r w:rsidRPr="00D54329">
        <w:rPr>
          <w:lang w:eastAsia="zh-CN"/>
        </w:rPr>
        <w:t>Table 8.</w:t>
      </w:r>
      <w:r w:rsidR="00AF31AE" w:rsidRPr="00D54329">
        <w:rPr>
          <w:lang w:eastAsia="zh-CN"/>
        </w:rPr>
        <w:t>10</w:t>
      </w:r>
      <w:r w:rsidRPr="00D54329">
        <w:rPr>
          <w:lang w:eastAsia="zh-CN"/>
        </w:rPr>
        <w:t>.6-1: Performance requirements for positioning services</w:t>
      </w:r>
      <w:r w:rsidR="005E0A3A" w:rsidRPr="00D54329">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D54329" w14:paraId="35A0A741" w14:textId="77777777" w:rsidTr="00765F15">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7AE2" w14:textId="77777777" w:rsidR="00C15CB0" w:rsidRDefault="00160A0F">
            <w:pPr>
              <w:pStyle w:val="TAH"/>
              <w:rPr>
                <w:rFonts w:cs="Arial"/>
                <w:sz w:val="16"/>
                <w:szCs w:val="16"/>
              </w:rPr>
            </w:pPr>
            <w:r w:rsidRPr="00D54329">
              <w:rPr>
                <w:rFonts w:cs="Arial"/>
                <w:sz w:val="16"/>
                <w:szCs w:val="16"/>
              </w:rPr>
              <w:t>Scenario</w:t>
            </w:r>
          </w:p>
          <w:p w14:paraId="61198350" w14:textId="69D3329E" w:rsidR="00207B19" w:rsidRPr="00D54329" w:rsidRDefault="00207B19">
            <w:pPr>
              <w:pStyle w:val="TAH"/>
              <w:rPr>
                <w:rFonts w:cs="Arial"/>
                <w:sz w:val="16"/>
                <w:szCs w:val="16"/>
                <w:lang w:eastAsia="en-GB"/>
              </w:rPr>
            </w:pPr>
            <w:r>
              <w:rPr>
                <w:rFonts w:cs="Arial"/>
                <w:sz w:val="16"/>
                <w:szCs w:val="16"/>
                <w:lang w:eastAsia="en-GB"/>
              </w:rPr>
              <w:t>(note 2)</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Accuracy </w:t>
            </w:r>
          </w:p>
          <w:p w14:paraId="757848E7" w14:textId="77777777" w:rsidR="00C15CB0" w:rsidRPr="00D54329" w:rsidRDefault="00160A0F">
            <w:pPr>
              <w:pStyle w:val="TAH"/>
              <w:rPr>
                <w:rFonts w:cs="Arial"/>
                <w:sz w:val="16"/>
                <w:szCs w:val="16"/>
                <w:lang w:eastAsia="en-GB"/>
              </w:rPr>
            </w:pPr>
            <w:r w:rsidRPr="00D54329">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D54329" w:rsidRDefault="00160A0F">
            <w:pPr>
              <w:pStyle w:val="TAH"/>
              <w:rPr>
                <w:rFonts w:cs="Arial"/>
                <w:sz w:val="16"/>
                <w:szCs w:val="16"/>
                <w:lang w:eastAsia="en-GB"/>
              </w:rPr>
            </w:pPr>
            <w:r w:rsidRPr="00D54329">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D54329" w:rsidRDefault="00160A0F">
            <w:pPr>
              <w:pStyle w:val="TAH"/>
              <w:rPr>
                <w:rFonts w:cs="Arial"/>
                <w:sz w:val="16"/>
                <w:szCs w:val="16"/>
                <w:lang w:eastAsia="en-GB"/>
              </w:rPr>
            </w:pPr>
            <w:r w:rsidRPr="00D54329">
              <w:rPr>
                <w:rFonts w:cs="Arial"/>
                <w:sz w:val="16"/>
                <w:szCs w:val="16"/>
              </w:rPr>
              <w:t xml:space="preserve">Positioning service </w:t>
            </w:r>
            <w:r w:rsidRPr="00D54329">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D54329" w:rsidRDefault="00160A0F">
            <w:pPr>
              <w:pStyle w:val="TAH"/>
              <w:rPr>
                <w:rFonts w:cs="Arial"/>
                <w:sz w:val="16"/>
                <w:szCs w:val="16"/>
                <w:lang w:eastAsia="en-GB"/>
              </w:rPr>
            </w:pPr>
            <w:r w:rsidRPr="00D54329">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D54329" w:rsidRDefault="00160A0F">
            <w:pPr>
              <w:pStyle w:val="TAH"/>
              <w:rPr>
                <w:rFonts w:cs="Arial"/>
                <w:sz w:val="16"/>
                <w:szCs w:val="16"/>
                <w:lang w:eastAsia="en-GB"/>
              </w:rPr>
            </w:pPr>
            <w:r w:rsidRPr="00D54329">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428EA84A" w14:textId="77777777" w:rsidTr="00765F15">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D54329"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D54329" w:rsidRDefault="00C15CB0">
            <w:pPr>
              <w:spacing w:after="0"/>
              <w:rPr>
                <w:rFonts w:ascii="Arial" w:hAnsi="Arial" w:cs="Arial"/>
                <w:b/>
                <w:sz w:val="16"/>
                <w:szCs w:val="16"/>
                <w:lang w:eastAsia="en-GB"/>
              </w:rPr>
            </w:pPr>
          </w:p>
        </w:tc>
      </w:tr>
      <w:tr w:rsidR="00C15CB0" w:rsidRPr="00AE3BB1"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taxiway (</w:t>
            </w:r>
            <w:r w:rsidR="0015775F" w:rsidRPr="00AE3BB1">
              <w:rPr>
                <w:rFonts w:ascii="Arial" w:hAnsi="Arial" w:cs="Arial"/>
                <w:sz w:val="16"/>
                <w:szCs w:val="16"/>
                <w:lang w:eastAsia="en-GB"/>
              </w:rPr>
              <w:t>note</w:t>
            </w:r>
            <w:r w:rsidR="00C452EC" w:rsidRPr="00AE3BB1">
              <w:rPr>
                <w:rFonts w:ascii="Arial" w:hAnsi="Arial" w:cs="Arial"/>
                <w:sz w:val="16"/>
                <w:szCs w:val="16"/>
                <w:lang w:eastAsia="en-GB"/>
              </w:rPr>
              <w:t xml:space="preserve"> 1</w:t>
            </w:r>
            <w:r w:rsidRPr="00AE3BB1">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mounted</w:t>
            </w:r>
          </w:p>
        </w:tc>
      </w:tr>
      <w:tr w:rsidR="00C15CB0" w:rsidRPr="00AE3BB1"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E3BB1" w:rsidRDefault="00160A0F">
            <w:pPr>
              <w:keepNext/>
              <w:keepLines/>
              <w:spacing w:after="0"/>
              <w:jc w:val="center"/>
              <w:rPr>
                <w:rFonts w:ascii="Arial" w:hAnsi="Arial" w:cs="Arial"/>
                <w:sz w:val="16"/>
                <w:szCs w:val="16"/>
                <w:lang w:eastAsia="en-GB"/>
              </w:rPr>
            </w:pPr>
            <w:bookmarkStart w:id="1246" w:name="_Hlk190773915"/>
            <w:r w:rsidRPr="00AE3BB1">
              <w:rPr>
                <w:rFonts w:ascii="Arial" w:hAnsi="Arial" w:cs="Arial"/>
                <w:sz w:val="16"/>
                <w:szCs w:val="16"/>
                <w:lang w:eastAsia="en-GB"/>
              </w:rPr>
              <w:t>Up to [160] km/h</w:t>
            </w:r>
            <w:bookmarkEnd w:id="1246"/>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mounted</w:t>
            </w:r>
          </w:p>
        </w:tc>
      </w:tr>
      <w:tr w:rsidR="00C15CB0" w:rsidRPr="00AE3BB1"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Pr="00AE3BB1" w:rsidRDefault="00160A0F">
            <w:pPr>
              <w:pStyle w:val="TAN"/>
              <w:rPr>
                <w:rFonts w:cs="Arial"/>
                <w:sz w:val="16"/>
                <w:szCs w:val="16"/>
              </w:rPr>
            </w:pPr>
            <w:r w:rsidRPr="00AE3BB1">
              <w:rPr>
                <w:rFonts w:cs="Arial"/>
                <w:sz w:val="16"/>
                <w:szCs w:val="16"/>
              </w:rPr>
              <w:t>NOTE</w:t>
            </w:r>
            <w:r w:rsidR="00C452EC" w:rsidRPr="00AE3BB1">
              <w:rPr>
                <w:rFonts w:cs="Arial"/>
                <w:sz w:val="16"/>
                <w:szCs w:val="16"/>
              </w:rPr>
              <w:t xml:space="preserve"> 1</w:t>
            </w:r>
            <w:r w:rsidRPr="00AE3BB1">
              <w:rPr>
                <w:rFonts w:cs="Arial"/>
                <w:sz w:val="16"/>
                <w:szCs w:val="16"/>
              </w:rPr>
              <w:t>:</w:t>
            </w:r>
            <w:r w:rsidRPr="00AE3BB1">
              <w:rPr>
                <w:rFonts w:cs="Arial"/>
                <w:sz w:val="16"/>
                <w:szCs w:val="16"/>
              </w:rPr>
              <w:tab/>
              <w:t>Airplane taxiway refers to an airplane on ground during taxi operations.</w:t>
            </w:r>
          </w:p>
          <w:p w14:paraId="796D000A" w14:textId="65C8675A" w:rsidR="00C452EC" w:rsidRPr="00AE3BB1" w:rsidRDefault="00C452EC">
            <w:pPr>
              <w:pStyle w:val="TAN"/>
              <w:rPr>
                <w:rFonts w:cs="Arial"/>
                <w:sz w:val="16"/>
                <w:szCs w:val="16"/>
              </w:rPr>
            </w:pPr>
            <w:r w:rsidRPr="00AE3BB1">
              <w:rPr>
                <w:rFonts w:cs="Arial"/>
                <w:sz w:val="16"/>
                <w:szCs w:val="16"/>
              </w:rPr>
              <w:t>NOTE 2:</w:t>
            </w:r>
            <w:r w:rsidR="00DD7815" w:rsidRPr="00AE3BB1">
              <w:rPr>
                <w:rFonts w:cs="Arial"/>
                <w:sz w:val="16"/>
                <w:szCs w:val="16"/>
              </w:rPr>
              <w:tab/>
            </w:r>
            <w:r w:rsidRPr="00AE3BB1">
              <w:rPr>
                <w:rFonts w:cs="Arial"/>
                <w:sz w:val="16"/>
                <w:szCs w:val="16"/>
              </w:rPr>
              <w:t>Requirements for Airplane taxiway and UAV facility monitoring are in [25]</w:t>
            </w:r>
            <w:r w:rsidR="00BD3B14" w:rsidRPr="00AE3BB1">
              <w:rPr>
                <w:rFonts w:cs="Arial"/>
                <w:sz w:val="16"/>
                <w:szCs w:val="16"/>
              </w:rPr>
              <w:t>.</w:t>
            </w:r>
          </w:p>
        </w:tc>
      </w:tr>
    </w:tbl>
    <w:p w14:paraId="31BF88F2" w14:textId="77777777" w:rsidR="00C9478C" w:rsidRPr="00AE3BB1" w:rsidRDefault="00C9478C" w:rsidP="00C9478C"/>
    <w:p w14:paraId="374112A9" w14:textId="109EEA41" w:rsidR="00C15CB0" w:rsidRPr="00D54329" w:rsidRDefault="00160A0F">
      <w:pPr>
        <w:pStyle w:val="Heading2"/>
        <w:rPr>
          <w:lang w:eastAsia="zh-CN"/>
        </w:rPr>
      </w:pPr>
      <w:bookmarkStart w:id="1247" w:name="_Toc220333339"/>
      <w:r w:rsidRPr="00AE3BB1">
        <w:rPr>
          <w:lang w:eastAsia="zh-CN"/>
        </w:rPr>
        <w:t>8.</w:t>
      </w:r>
      <w:r w:rsidR="00AF31AE" w:rsidRPr="00AE3BB1">
        <w:rPr>
          <w:lang w:eastAsia="zh-CN"/>
        </w:rPr>
        <w:t>11</w:t>
      </w:r>
      <w:r w:rsidRPr="00AE3BB1">
        <w:rPr>
          <w:lang w:eastAsia="zh-CN"/>
        </w:rPr>
        <w:tab/>
        <w:t>Use case on hybrid NTN and G</w:t>
      </w:r>
      <w:r w:rsidRPr="00D54329">
        <w:rPr>
          <w:lang w:eastAsia="zh-CN"/>
        </w:rPr>
        <w:t>NSS positioning</w:t>
      </w:r>
      <w:bookmarkEnd w:id="1247"/>
    </w:p>
    <w:p w14:paraId="56759F68" w14:textId="3FC4079D" w:rsidR="00C15CB0" w:rsidRPr="00D54329" w:rsidRDefault="00160A0F">
      <w:pPr>
        <w:pStyle w:val="Heading3"/>
      </w:pPr>
      <w:bookmarkStart w:id="1248" w:name="_Toc220333340"/>
      <w:r w:rsidRPr="00D54329">
        <w:t>8.</w:t>
      </w:r>
      <w:r w:rsidR="00AF31AE" w:rsidRPr="00D54329">
        <w:t>11</w:t>
      </w:r>
      <w:r w:rsidRPr="00D54329">
        <w:t>.1</w:t>
      </w:r>
      <w:r w:rsidRPr="00D54329">
        <w:tab/>
        <w:t>Description</w:t>
      </w:r>
      <w:bookmarkEnd w:id="1248"/>
    </w:p>
    <w:p w14:paraId="79713397" w14:textId="73164082" w:rsidR="00C15CB0" w:rsidRPr="00D54329" w:rsidRDefault="00160A0F">
      <w:pPr>
        <w:rPr>
          <w:lang w:eastAsia="zh-CN"/>
        </w:rPr>
      </w:pPr>
      <w:r w:rsidRPr="00D54329">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sidRPr="00D54329">
        <w:rPr>
          <w:lang w:eastAsia="zh-CN"/>
        </w:rPr>
        <w:t>Interoperability</w:t>
      </w:r>
      <w:r w:rsidRPr="00D54329">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679C7B24" w:rsidR="00C15CB0" w:rsidRPr="00D54329" w:rsidRDefault="00160A0F">
      <w:pPr>
        <w:rPr>
          <w:lang w:eastAsia="zh-CN"/>
        </w:rPr>
      </w:pPr>
      <w:r w:rsidRPr="00D54329">
        <w:rPr>
          <w:lang w:eastAsia="zh-CN"/>
        </w:rPr>
        <w:t xml:space="preserve">Yet, GNSS users can face availability challenges when buildings or natural objects obstruct the </w:t>
      </w:r>
      <w:r w:rsidR="007E3E08" w:rsidRPr="00D54329">
        <w:rPr>
          <w:lang w:eastAsia="zh-CN"/>
        </w:rPr>
        <w:t xml:space="preserve">LoS </w:t>
      </w:r>
      <w:r w:rsidRPr="00D54329">
        <w:rPr>
          <w:lang w:eastAsia="zh-CN"/>
        </w:rPr>
        <w:t>view of satellites</w:t>
      </w:r>
      <w:r w:rsidR="001633B3" w:rsidRPr="00D54329">
        <w:rPr>
          <w:lang w:eastAsia="zh-CN"/>
        </w:rPr>
        <w:t xml:space="preserve"> (such as in urban canyons with partly obstructed sky as in “Annex A.3.2” of </w:t>
      </w:r>
      <w:r w:rsidR="001633B3" w:rsidRPr="00D06783">
        <w:rPr>
          <w:lang w:eastAsia="zh-CN"/>
        </w:rPr>
        <w:t>[</w:t>
      </w:r>
      <w:r w:rsidR="0066147B" w:rsidRPr="00D06783">
        <w:rPr>
          <w:lang w:eastAsia="zh-CN"/>
        </w:rPr>
        <w:t>346</w:t>
      </w:r>
      <w:r w:rsidR="001633B3" w:rsidRPr="00D06783">
        <w:rPr>
          <w:lang w:eastAsia="zh-CN"/>
        </w:rPr>
        <w:t>])</w:t>
      </w:r>
      <w:r w:rsidRPr="00D06783">
        <w:rPr>
          <w:lang w:eastAsia="zh-CN"/>
        </w:rPr>
        <w:t>.</w:t>
      </w:r>
      <w:r w:rsidRPr="00D54329">
        <w:rPr>
          <w:lang w:eastAsia="zh-CN"/>
        </w:rPr>
        <w:t xml:space="preserve"> The increased occurrence of </w:t>
      </w:r>
      <w:r w:rsidR="006D4D58">
        <w:rPr>
          <w:lang w:eastAsia="zh-CN"/>
        </w:rPr>
        <w:t xml:space="preserve">a </w:t>
      </w:r>
      <w:r w:rsidRPr="00D54329">
        <w:rPr>
          <w:lang w:eastAsia="zh-CN"/>
        </w:rPr>
        <w:t xml:space="preserve">jamming and spoofing event constitutes an additional challenge for continuity and availability of </w:t>
      </w:r>
      <w:r w:rsidR="00D04E5E" w:rsidRPr="00D54329">
        <w:rPr>
          <w:lang w:eastAsia="zh-CN"/>
        </w:rPr>
        <w:t>p</w:t>
      </w:r>
      <w:r w:rsidRPr="00D54329">
        <w:rPr>
          <w:lang w:eastAsia="zh-CN"/>
        </w:rPr>
        <w:t>ositioning for users. For cold-start standalone GNSS, users may take tens of second</w:t>
      </w:r>
      <w:r w:rsidR="006D4D58">
        <w:rPr>
          <w:lang w:eastAsia="zh-CN"/>
        </w:rPr>
        <w:t>s</w:t>
      </w:r>
      <w:r w:rsidRPr="00D54329">
        <w:rPr>
          <w:lang w:eastAsia="zh-CN"/>
        </w:rPr>
        <w:t xml:space="preserve"> or more to obtain a first position fix.</w:t>
      </w:r>
    </w:p>
    <w:p w14:paraId="3B490F5E" w14:textId="27DD4E0B" w:rsidR="00C15CB0" w:rsidRPr="00D54329" w:rsidRDefault="00160A0F">
      <w:pPr>
        <w:rPr>
          <w:lang w:eastAsia="zh-CN"/>
        </w:rPr>
      </w:pPr>
      <w:r w:rsidRPr="00D54329">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r w:rsidR="005527B7" w:rsidRPr="00D54329">
        <w:rPr>
          <w:lang w:eastAsia="zh-CN"/>
        </w:rPr>
        <w:t xml:space="preserve"> The target performance of hybrid NTN and GNSS positioning is expected to be aligned with positioning service level 1 and 2 of Table 7.3.2.2-1 in TS 22.261 [14], considering outdoor urban environments and requirements from airborne [25] and maritim</w:t>
      </w:r>
      <w:r w:rsidR="005527B7" w:rsidRPr="00D06783">
        <w:rPr>
          <w:lang w:eastAsia="zh-CN"/>
        </w:rPr>
        <w:t>e [</w:t>
      </w:r>
      <w:r w:rsidR="0066147B" w:rsidRPr="00D06783">
        <w:rPr>
          <w:lang w:eastAsia="zh-CN"/>
        </w:rPr>
        <w:t>347</w:t>
      </w:r>
      <w:r w:rsidR="005527B7" w:rsidRPr="00D06783">
        <w:rPr>
          <w:lang w:eastAsia="zh-CN"/>
        </w:rPr>
        <w:t>]</w:t>
      </w:r>
      <w:r w:rsidR="005527B7" w:rsidRPr="00D54329">
        <w:rPr>
          <w:lang w:eastAsia="zh-CN"/>
        </w:rPr>
        <w:t xml:space="preserve"> scenarios, respectively.</w:t>
      </w:r>
    </w:p>
    <w:p w14:paraId="7CDF6335" w14:textId="29D69349" w:rsidR="00C15CB0" w:rsidRPr="00D54329" w:rsidRDefault="00160A0F">
      <w:pPr>
        <w:pStyle w:val="Heading3"/>
      </w:pPr>
      <w:bookmarkStart w:id="1249" w:name="_Toc220333341"/>
      <w:r w:rsidRPr="00D54329">
        <w:t>8.</w:t>
      </w:r>
      <w:r w:rsidR="00AF31AE" w:rsidRPr="00D54329">
        <w:t>11</w:t>
      </w:r>
      <w:r w:rsidRPr="00D54329">
        <w:t>.2</w:t>
      </w:r>
      <w:r w:rsidRPr="00D54329">
        <w:tab/>
        <w:t>Pre-conditions</w:t>
      </w:r>
      <w:bookmarkEnd w:id="1249"/>
    </w:p>
    <w:p w14:paraId="20EDF532" w14:textId="77777777" w:rsidR="00C15CB0" w:rsidRPr="00D54329" w:rsidRDefault="00160A0F">
      <w:pPr>
        <w:rPr>
          <w:lang w:eastAsia="zh-CN"/>
        </w:rPr>
      </w:pPr>
      <w:r w:rsidRPr="00D54329">
        <w:rPr>
          <w:lang w:eastAsia="zh-CN"/>
        </w:rPr>
        <w:t>The UE has satellite network coverage in the 6G system.</w:t>
      </w:r>
    </w:p>
    <w:p w14:paraId="63E44C43" w14:textId="77777777" w:rsidR="00C15CB0" w:rsidRPr="00D54329" w:rsidRDefault="00160A0F">
      <w:pPr>
        <w:rPr>
          <w:lang w:eastAsia="zh-CN"/>
        </w:rPr>
      </w:pPr>
      <w:r w:rsidRPr="00D54329">
        <w:rPr>
          <w:lang w:eastAsia="zh-CN"/>
        </w:rPr>
        <w:t>The UE has access to GNSS signals (non-3GPP technology).</w:t>
      </w:r>
    </w:p>
    <w:p w14:paraId="484EA305" w14:textId="77777777" w:rsidR="00C15CB0" w:rsidRPr="00D54329" w:rsidRDefault="00160A0F">
      <w:pPr>
        <w:rPr>
          <w:lang w:eastAsia="zh-CN"/>
        </w:rPr>
      </w:pPr>
      <w:r w:rsidRPr="00D54329">
        <w:rPr>
          <w:lang w:eastAsia="zh-CN"/>
        </w:rPr>
        <w:t>The UE can be unregistered or registered (e.g. in idle or connected mode) to the satellite network.</w:t>
      </w:r>
    </w:p>
    <w:p w14:paraId="0BD0DA40" w14:textId="0CBFB3DE"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CF5885" w:rsidRPr="00D54329">
        <w:rPr>
          <w:lang w:eastAsia="zh-CN"/>
        </w:rPr>
        <w:t xml:space="preserve">has </w:t>
      </w:r>
      <w:r w:rsidRPr="00D54329">
        <w:rPr>
          <w:lang w:eastAsia="zh-CN"/>
        </w:rPr>
        <w:t xml:space="preserve">subscription(s) for accessing these satellite networks. </w:t>
      </w:r>
    </w:p>
    <w:p w14:paraId="66517E26" w14:textId="77777777" w:rsidR="00C15CB0" w:rsidRPr="00D54329" w:rsidRDefault="00160A0F">
      <w:pPr>
        <w:rPr>
          <w:lang w:eastAsia="zh-CN"/>
        </w:rPr>
      </w:pPr>
      <w:r w:rsidRPr="00D54329">
        <w:rPr>
          <w:lang w:eastAsia="zh-CN"/>
        </w:rPr>
        <w:t>The environment of use is outdoor static or moving with coverage provided by satellite network(s) and GNSS. The outdoor environment may have partly obstructed satellite visibility.</w:t>
      </w:r>
    </w:p>
    <w:p w14:paraId="5F615AC9" w14:textId="180CE704" w:rsidR="00C15CB0" w:rsidRPr="00D54329" w:rsidRDefault="00160A0F">
      <w:pPr>
        <w:rPr>
          <w:lang w:eastAsia="zh-CN"/>
        </w:rPr>
      </w:pPr>
      <w:r w:rsidRPr="00D54329">
        <w:rPr>
          <w:lang w:eastAsia="zh-CN"/>
        </w:rPr>
        <w:t>The UE is equipped with a native 6G communication and positioning function.</w:t>
      </w:r>
      <w:r w:rsidR="00E73C71" w:rsidRPr="00D54329">
        <w:rPr>
          <w:lang w:eastAsia="zh-CN"/>
        </w:rPr>
        <w:t xml:space="preserve"> The positioning function relies on 3GPP technologies delivered by the satellite network.</w:t>
      </w:r>
    </w:p>
    <w:p w14:paraId="34E4A8D6" w14:textId="1C5B643C" w:rsidR="00C15CB0" w:rsidRPr="00D54329" w:rsidRDefault="00160A0F">
      <w:pPr>
        <w:pStyle w:val="Heading3"/>
      </w:pPr>
      <w:bookmarkStart w:id="1250" w:name="_Toc220333342"/>
      <w:r w:rsidRPr="00D54329">
        <w:lastRenderedPageBreak/>
        <w:t>8.</w:t>
      </w:r>
      <w:r w:rsidR="00AF31AE" w:rsidRPr="00D54329">
        <w:t>11</w:t>
      </w:r>
      <w:r w:rsidRPr="00D54329">
        <w:t>.3</w:t>
      </w:r>
      <w:r w:rsidRPr="00D54329">
        <w:tab/>
        <w:t>Service Flows</w:t>
      </w:r>
      <w:bookmarkEnd w:id="1250"/>
    </w:p>
    <w:p w14:paraId="432DEF16" w14:textId="77777777" w:rsidR="00C15CB0" w:rsidRPr="00D54329" w:rsidRDefault="00160A0F">
      <w:pPr>
        <w:pStyle w:val="B10"/>
        <w:rPr>
          <w:lang w:eastAsia="zh-CN"/>
        </w:rPr>
      </w:pPr>
      <w:r w:rsidRPr="00D54329">
        <w:rPr>
          <w:lang w:eastAsia="zh-CN"/>
        </w:rPr>
        <w:t>1. The 3GPP positioning service provided by the satellite network can be initiated by a third party or by the end-user.</w:t>
      </w:r>
    </w:p>
    <w:p w14:paraId="5439F48F" w14:textId="77777777" w:rsidR="00C15CB0" w:rsidRPr="00D54329" w:rsidRDefault="00160A0F">
      <w:pPr>
        <w:pStyle w:val="B10"/>
        <w:rPr>
          <w:lang w:eastAsia="zh-CN"/>
        </w:rPr>
      </w:pPr>
      <w:r w:rsidRPr="00D54329">
        <w:rPr>
          <w:lang w:eastAsia="zh-CN"/>
        </w:rPr>
        <w:t>2. This 3GPP positioning service with support from GNSS can determine the UE location with a certain accuracy level.</w:t>
      </w:r>
    </w:p>
    <w:p w14:paraId="4E67FC6C" w14:textId="03F7C014" w:rsidR="00C15CB0" w:rsidRPr="00D54329" w:rsidRDefault="00160A0F">
      <w:pPr>
        <w:pStyle w:val="B10"/>
        <w:rPr>
          <w:lang w:eastAsia="zh-CN"/>
        </w:rPr>
      </w:pPr>
      <w:r w:rsidRPr="00D54329">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sidRPr="00D54329">
        <w:rPr>
          <w:lang w:eastAsia="zh-CN"/>
        </w:rPr>
        <w:t xml:space="preserve">by </w:t>
      </w:r>
      <w:r w:rsidRPr="00D54329">
        <w:rPr>
          <w:lang w:eastAsia="zh-CN"/>
        </w:rPr>
        <w:t>combining multiple networks.</w:t>
      </w:r>
    </w:p>
    <w:p w14:paraId="064B9959" w14:textId="3163F708" w:rsidR="00C15CB0" w:rsidRPr="00D54329" w:rsidRDefault="00160A0F">
      <w:pPr>
        <w:pStyle w:val="B10"/>
        <w:rPr>
          <w:lang w:eastAsia="zh-CN"/>
        </w:rPr>
      </w:pPr>
      <w:r w:rsidRPr="00D54329">
        <w:rPr>
          <w:lang w:eastAsia="zh-CN"/>
        </w:rPr>
        <w:t>4. The UE location is provide</w:t>
      </w:r>
      <w:r w:rsidR="003A590E" w:rsidRPr="00D54329">
        <w:rPr>
          <w:lang w:eastAsia="zh-CN"/>
        </w:rPr>
        <w:t>d by</w:t>
      </w:r>
      <w:r w:rsidRPr="00D54329">
        <w:rPr>
          <w:lang w:eastAsia="zh-CN"/>
        </w:rPr>
        <w:t xml:space="preserve"> the hybrid NTN and GNSS positioning service.</w:t>
      </w:r>
    </w:p>
    <w:p w14:paraId="1D46A434" w14:textId="77777777" w:rsidR="00C15CB0" w:rsidRPr="00D54329" w:rsidRDefault="00160A0F">
      <w:pPr>
        <w:pStyle w:val="B10"/>
        <w:rPr>
          <w:lang w:eastAsia="zh-CN"/>
        </w:rPr>
      </w:pPr>
      <w:r w:rsidRPr="00D54329">
        <w:rPr>
          <w:lang w:eastAsia="zh-CN"/>
        </w:rPr>
        <w:t xml:space="preserve">5. The UE can report its UE location and positioning accuracy level. </w:t>
      </w:r>
    </w:p>
    <w:p w14:paraId="3A16338F" w14:textId="0518C5FB" w:rsidR="00C15CB0" w:rsidRPr="00D54329" w:rsidRDefault="00160A0F">
      <w:pPr>
        <w:pStyle w:val="Heading3"/>
      </w:pPr>
      <w:bookmarkStart w:id="1251" w:name="_Toc220333343"/>
      <w:r w:rsidRPr="00D54329">
        <w:t>8.</w:t>
      </w:r>
      <w:r w:rsidR="00AF31AE" w:rsidRPr="00D54329">
        <w:t>11</w:t>
      </w:r>
      <w:r w:rsidRPr="00D54329">
        <w:t>.4</w:t>
      </w:r>
      <w:r w:rsidRPr="00D54329">
        <w:tab/>
        <w:t>Post-conditions</w:t>
      </w:r>
      <w:bookmarkEnd w:id="1251"/>
    </w:p>
    <w:p w14:paraId="00C4D888" w14:textId="77777777" w:rsidR="00C15CB0" w:rsidRPr="00D54329" w:rsidRDefault="00160A0F">
      <w:pPr>
        <w:rPr>
          <w:lang w:eastAsia="zh-CN"/>
        </w:rPr>
      </w:pPr>
      <w:r w:rsidRPr="00D54329">
        <w:rPr>
          <w:lang w:eastAsia="zh-CN"/>
        </w:rPr>
        <w:t>The user successfully obtains its position based on 3GPP NTN positioning service and GNSS.</w:t>
      </w:r>
    </w:p>
    <w:p w14:paraId="1AB39C3F" w14:textId="00E578C3" w:rsidR="00C15CB0" w:rsidRPr="00D54329" w:rsidRDefault="00160A0F">
      <w:pPr>
        <w:pStyle w:val="Heading3"/>
      </w:pPr>
      <w:bookmarkStart w:id="1252" w:name="_Toc220333344"/>
      <w:r w:rsidRPr="00D54329">
        <w:t>8.</w:t>
      </w:r>
      <w:r w:rsidR="00AF31AE" w:rsidRPr="00D54329">
        <w:t>11</w:t>
      </w:r>
      <w:r w:rsidRPr="00D54329">
        <w:t>.5</w:t>
      </w:r>
      <w:r w:rsidRPr="00D54329">
        <w:tab/>
        <w:t>Existing features partly or fully covering the use case functionality</w:t>
      </w:r>
      <w:bookmarkEnd w:id="1252"/>
    </w:p>
    <w:p w14:paraId="777DD142" w14:textId="77777777" w:rsidR="00C15CB0" w:rsidRPr="00D54329" w:rsidRDefault="00160A0F">
      <w:pPr>
        <w:rPr>
          <w:lang w:eastAsia="zh-CN"/>
        </w:rPr>
      </w:pPr>
      <w:r w:rsidRPr="00D54329">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7DDB01C4" w14:textId="182D24A7" w:rsidR="00C15CB0" w:rsidRPr="00D54329" w:rsidRDefault="00160A0F">
      <w:pPr>
        <w:pStyle w:val="NO"/>
        <w:rPr>
          <w:i/>
          <w:iCs/>
          <w:lang w:eastAsia="zh-CN"/>
        </w:rPr>
      </w:pPr>
      <w:r w:rsidRPr="00D54329">
        <w:rPr>
          <w:i/>
          <w:iCs/>
          <w:lang w:eastAsia="zh-CN"/>
        </w:rPr>
        <w:t>NOTE:</w:t>
      </w:r>
      <w:r w:rsidRPr="00D54329">
        <w:rPr>
          <w:i/>
          <w:iCs/>
          <w:lang w:eastAsia="zh-CN"/>
        </w:rPr>
        <w:tab/>
        <w:t>The requirements do not preclude any type of UE, including specific UE such as for example V2X, MTC.</w:t>
      </w:r>
    </w:p>
    <w:p w14:paraId="55DFA600" w14:textId="347C81AD" w:rsidR="00C15CB0" w:rsidRPr="00D54329" w:rsidRDefault="00160A0F">
      <w:pPr>
        <w:pStyle w:val="TH"/>
        <w:rPr>
          <w:rFonts w:eastAsia="SimSun"/>
          <w:lang w:eastAsia="zh-CN"/>
        </w:rPr>
      </w:pPr>
      <w:r w:rsidRPr="00D54329">
        <w:rPr>
          <w:lang w:eastAsia="en-GB"/>
        </w:rPr>
        <w:lastRenderedPageBreak/>
        <w:t xml:space="preserve">Table </w:t>
      </w:r>
      <w:r w:rsidRPr="00D54329">
        <w:rPr>
          <w:rFonts w:eastAsia="SimSun" w:hint="eastAsia"/>
          <w:lang w:eastAsia="zh-CN"/>
        </w:rPr>
        <w:t>8</w:t>
      </w:r>
      <w:r w:rsidRPr="00D54329">
        <w:rPr>
          <w:lang w:eastAsia="en-GB"/>
        </w:rPr>
        <w:t>.</w:t>
      </w:r>
      <w:r w:rsidR="00AF31AE" w:rsidRPr="00D54329">
        <w:rPr>
          <w:rFonts w:eastAsia="SimSun" w:hint="eastAsia"/>
          <w:lang w:eastAsia="zh-CN"/>
        </w:rPr>
        <w:t>1</w:t>
      </w:r>
      <w:r w:rsidR="00AF31AE" w:rsidRPr="00D54329">
        <w:rPr>
          <w:rFonts w:eastAsia="SimSun"/>
          <w:lang w:eastAsia="zh-CN"/>
        </w:rPr>
        <w:t>1</w:t>
      </w:r>
      <w:r w:rsidRPr="00D54329">
        <w:rPr>
          <w:lang w:eastAsia="en-GB"/>
        </w:rPr>
        <w:t>.</w:t>
      </w:r>
      <w:r w:rsidRPr="00D54329">
        <w:rPr>
          <w:rFonts w:eastAsia="SimSun" w:hint="eastAsia"/>
          <w:lang w:eastAsia="zh-CN"/>
        </w:rPr>
        <w:t>5</w:t>
      </w:r>
      <w:r w:rsidRPr="00D54329">
        <w:rPr>
          <w:lang w:eastAsia="en-GB"/>
        </w:rPr>
        <w:t>-1</w:t>
      </w:r>
      <w:r w:rsidR="002E7900" w:rsidRPr="00D54329">
        <w:rPr>
          <w:lang w:eastAsia="en-GB"/>
        </w:rPr>
        <w:t>:</w:t>
      </w:r>
      <w:r w:rsidRPr="00D54329">
        <w:rPr>
          <w:lang w:eastAsia="en-GB"/>
        </w:rPr>
        <w:t xml:space="preserve"> Performance requirements for Horizontal and Vertical positioning service levels</w:t>
      </w:r>
      <w:r w:rsidRPr="00D54329">
        <w:rPr>
          <w:rFonts w:eastAsia="SimSun" w:hint="eastAsia"/>
          <w:lang w:eastAsia="zh-CN"/>
        </w:rPr>
        <w:t xml:space="preserve"> (</w:t>
      </w:r>
      <w:r w:rsidRPr="00D54329">
        <w:rPr>
          <w:lang w:eastAsia="en-GB"/>
        </w:rPr>
        <w:t>Table 7.3.2.2-1</w:t>
      </w:r>
      <w:r w:rsidRPr="00D54329">
        <w:rPr>
          <w:rFonts w:eastAsia="SimSun" w:hint="eastAsia"/>
          <w:lang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722AA1" w14:paraId="6B2C2217" w14:textId="77777777" w:rsidTr="00CB7DA2">
        <w:trPr>
          <w:cantSplit/>
          <w:trHeight w:val="981"/>
          <w:tblHeader/>
        </w:trPr>
        <w:tc>
          <w:tcPr>
            <w:tcW w:w="392" w:type="dxa"/>
            <w:vMerge w:val="restart"/>
            <w:shd w:val="clear" w:color="auto" w:fill="D9D9D9"/>
            <w:textDirection w:val="btLr"/>
            <w:vAlign w:val="center"/>
          </w:tcPr>
          <w:p w14:paraId="7FF03A1E"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level</w:t>
            </w:r>
          </w:p>
        </w:tc>
        <w:tc>
          <w:tcPr>
            <w:tcW w:w="567" w:type="dxa"/>
            <w:vMerge w:val="restart"/>
            <w:shd w:val="clear" w:color="auto" w:fill="D9D9D9"/>
            <w:textDirection w:val="btLr"/>
            <w:vAlign w:val="center"/>
          </w:tcPr>
          <w:p w14:paraId="3DF29539" w14:textId="77777777" w:rsidR="00C15CB0" w:rsidRPr="00722AA1" w:rsidRDefault="00160A0F" w:rsidP="00722AA1">
            <w:pPr>
              <w:pStyle w:val="TAH"/>
              <w:rPr>
                <w:rFonts w:eastAsia="Calibri"/>
                <w:bCs/>
                <w:sz w:val="16"/>
                <w:lang w:eastAsia="en-GB"/>
              </w:rPr>
            </w:pPr>
            <w:r w:rsidRPr="00722AA1">
              <w:rPr>
                <w:rFonts w:eastAsia="Calibri"/>
                <w:bCs/>
                <w:sz w:val="16"/>
                <w:lang w:eastAsia="en-GB"/>
              </w:rPr>
              <w:t>Absolute(A) or Relative(R) positioning</w:t>
            </w:r>
          </w:p>
        </w:tc>
        <w:tc>
          <w:tcPr>
            <w:tcW w:w="1417" w:type="dxa"/>
            <w:gridSpan w:val="2"/>
            <w:shd w:val="clear" w:color="auto" w:fill="D9D9D9"/>
            <w:vAlign w:val="center"/>
          </w:tcPr>
          <w:p w14:paraId="1E537D28"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Accuracy </w:t>
            </w:r>
          </w:p>
          <w:p w14:paraId="03F52C05" w14:textId="77777777" w:rsidR="00C15CB0" w:rsidRPr="00722AA1" w:rsidRDefault="00160A0F" w:rsidP="00722AA1">
            <w:pPr>
              <w:pStyle w:val="TAH"/>
              <w:rPr>
                <w:rFonts w:eastAsia="Calibri"/>
                <w:bCs/>
                <w:sz w:val="16"/>
                <w:lang w:eastAsia="en-GB"/>
              </w:rPr>
            </w:pPr>
            <w:r w:rsidRPr="00722AA1">
              <w:rPr>
                <w:rFonts w:eastAsia="Calibri"/>
                <w:bCs/>
                <w:sz w:val="16"/>
                <w:lang w:eastAsia="en-GB"/>
              </w:rPr>
              <w:t>(95 % confidence level)</w:t>
            </w:r>
          </w:p>
        </w:tc>
        <w:tc>
          <w:tcPr>
            <w:tcW w:w="1134" w:type="dxa"/>
            <w:vMerge w:val="restart"/>
            <w:shd w:val="clear" w:color="auto" w:fill="D9D9D9"/>
            <w:vAlign w:val="center"/>
          </w:tcPr>
          <w:p w14:paraId="6FA6700A"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availability</w:t>
            </w:r>
          </w:p>
        </w:tc>
        <w:tc>
          <w:tcPr>
            <w:tcW w:w="851" w:type="dxa"/>
            <w:vMerge w:val="restart"/>
            <w:shd w:val="clear" w:color="auto" w:fill="D9D9D9"/>
            <w:vAlign w:val="center"/>
          </w:tcPr>
          <w:p w14:paraId="5F2520A0" w14:textId="77777777" w:rsidR="00C15CB0" w:rsidRPr="00722AA1" w:rsidRDefault="00160A0F" w:rsidP="00722AA1">
            <w:pPr>
              <w:pStyle w:val="TAH"/>
              <w:rPr>
                <w:rFonts w:eastAsia="Calibri"/>
                <w:bCs/>
                <w:sz w:val="16"/>
                <w:lang w:eastAsia="en-GB"/>
              </w:rPr>
            </w:pPr>
            <w:r w:rsidRPr="00722AA1">
              <w:rPr>
                <w:bCs/>
                <w:sz w:val="16"/>
                <w:lang w:eastAsia="en-GB"/>
              </w:rPr>
              <w:t xml:space="preserve">Positioning service </w:t>
            </w:r>
            <w:r w:rsidRPr="00722AA1">
              <w:rPr>
                <w:rFonts w:eastAsia="Calibri"/>
                <w:bCs/>
                <w:sz w:val="16"/>
                <w:lang w:eastAsia="en-GB"/>
              </w:rPr>
              <w:t>latency</w:t>
            </w:r>
            <w:r w:rsidRPr="00722AA1">
              <w:rPr>
                <w:bCs/>
                <w:sz w:val="16"/>
                <w:lang w:eastAsia="en-GB"/>
              </w:rPr>
              <w:t xml:space="preserve"> </w:t>
            </w:r>
          </w:p>
        </w:tc>
        <w:tc>
          <w:tcPr>
            <w:tcW w:w="5132" w:type="dxa"/>
            <w:gridSpan w:val="3"/>
            <w:shd w:val="clear" w:color="auto" w:fill="D9D9D9"/>
            <w:vAlign w:val="center"/>
          </w:tcPr>
          <w:p w14:paraId="2E6170AB"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Coverage, environment of use and UE velocity </w:t>
            </w:r>
          </w:p>
        </w:tc>
      </w:tr>
      <w:tr w:rsidR="00C15CB0" w:rsidRPr="00722AA1" w14:paraId="09035D7D" w14:textId="77777777" w:rsidTr="00CB7DA2">
        <w:trPr>
          <w:cantSplit/>
          <w:trHeight w:val="645"/>
          <w:tblHeader/>
        </w:trPr>
        <w:tc>
          <w:tcPr>
            <w:tcW w:w="392" w:type="dxa"/>
            <w:vMerge/>
            <w:shd w:val="clear" w:color="auto" w:fill="D9D9D9"/>
            <w:vAlign w:val="center"/>
          </w:tcPr>
          <w:p w14:paraId="1724C19F"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7824AE93" w14:textId="77777777" w:rsidR="00C15CB0" w:rsidRPr="00722AA1" w:rsidRDefault="00C15CB0" w:rsidP="00722AA1">
            <w:pPr>
              <w:pStyle w:val="TAH"/>
              <w:rPr>
                <w:rFonts w:eastAsia="Calibri"/>
                <w:bCs/>
                <w:sz w:val="16"/>
                <w:lang w:eastAsia="en-GB"/>
              </w:rPr>
            </w:pPr>
          </w:p>
        </w:tc>
        <w:tc>
          <w:tcPr>
            <w:tcW w:w="708" w:type="dxa"/>
            <w:vMerge w:val="restart"/>
            <w:shd w:val="clear" w:color="auto" w:fill="D9D9D9"/>
            <w:textDirection w:val="btLr"/>
            <w:vAlign w:val="center"/>
          </w:tcPr>
          <w:p w14:paraId="324A37FC"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Horizontal Accuracy </w:t>
            </w:r>
          </w:p>
          <w:p w14:paraId="64529EAE" w14:textId="77777777" w:rsidR="00C15CB0" w:rsidRPr="00722AA1" w:rsidRDefault="00C15CB0" w:rsidP="00722AA1">
            <w:pPr>
              <w:pStyle w:val="TAH"/>
              <w:rPr>
                <w:rFonts w:eastAsia="Calibri"/>
                <w:bCs/>
                <w:sz w:val="16"/>
                <w:lang w:eastAsia="en-GB"/>
              </w:rPr>
            </w:pPr>
          </w:p>
        </w:tc>
        <w:tc>
          <w:tcPr>
            <w:tcW w:w="709" w:type="dxa"/>
            <w:vMerge w:val="restart"/>
            <w:shd w:val="clear" w:color="auto" w:fill="D9D9D9"/>
            <w:textDirection w:val="btLr"/>
            <w:vAlign w:val="center"/>
          </w:tcPr>
          <w:p w14:paraId="509E54C6" w14:textId="77777777" w:rsidR="00C15CB0" w:rsidRPr="00722AA1" w:rsidRDefault="00160A0F" w:rsidP="00722AA1">
            <w:pPr>
              <w:pStyle w:val="TAH"/>
              <w:rPr>
                <w:rFonts w:eastAsia="Calibri"/>
                <w:bCs/>
                <w:sz w:val="16"/>
                <w:lang w:eastAsia="en-GB"/>
              </w:rPr>
            </w:pPr>
            <w:r w:rsidRPr="00722AA1">
              <w:rPr>
                <w:rFonts w:eastAsia="Calibri"/>
                <w:bCs/>
                <w:sz w:val="16"/>
                <w:lang w:eastAsia="en-GB"/>
              </w:rPr>
              <w:t>Vertical Accuracy</w:t>
            </w:r>
          </w:p>
          <w:p w14:paraId="6527086B"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1)</w:t>
            </w:r>
          </w:p>
        </w:tc>
        <w:tc>
          <w:tcPr>
            <w:tcW w:w="1134" w:type="dxa"/>
            <w:vMerge/>
            <w:shd w:val="clear" w:color="auto" w:fill="D9D9D9"/>
            <w:vAlign w:val="center"/>
          </w:tcPr>
          <w:p w14:paraId="257ADE91"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75B93784" w14:textId="77777777" w:rsidR="00C15CB0" w:rsidRPr="00722AA1" w:rsidRDefault="00C15CB0" w:rsidP="00722AA1">
            <w:pPr>
              <w:pStyle w:val="TAH"/>
              <w:rPr>
                <w:rFonts w:eastAsia="Calibri"/>
                <w:bCs/>
                <w:sz w:val="16"/>
                <w:lang w:eastAsia="en-GB"/>
              </w:rPr>
            </w:pPr>
          </w:p>
        </w:tc>
        <w:tc>
          <w:tcPr>
            <w:tcW w:w="1710" w:type="dxa"/>
            <w:vMerge w:val="restart"/>
            <w:shd w:val="clear" w:color="auto" w:fill="D9D9D9"/>
            <w:vAlign w:val="center"/>
          </w:tcPr>
          <w:p w14:paraId="5D93B0CC"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positioning service area</w:t>
            </w:r>
          </w:p>
        </w:tc>
        <w:tc>
          <w:tcPr>
            <w:tcW w:w="3422" w:type="dxa"/>
            <w:gridSpan w:val="2"/>
            <w:shd w:val="clear" w:color="auto" w:fill="D9D9D9"/>
            <w:vAlign w:val="center"/>
          </w:tcPr>
          <w:p w14:paraId="05F2670B"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enhanced positioning service area</w:t>
            </w:r>
          </w:p>
          <w:p w14:paraId="3F67B7CF"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2)</w:t>
            </w:r>
          </w:p>
        </w:tc>
      </w:tr>
      <w:tr w:rsidR="00C15CB0" w:rsidRPr="00722AA1" w14:paraId="64A4B538" w14:textId="77777777" w:rsidTr="00CB7DA2">
        <w:trPr>
          <w:cantSplit/>
          <w:trHeight w:val="645"/>
          <w:tblHeader/>
        </w:trPr>
        <w:tc>
          <w:tcPr>
            <w:tcW w:w="392" w:type="dxa"/>
            <w:vMerge/>
            <w:shd w:val="clear" w:color="auto" w:fill="D9D9D9"/>
            <w:vAlign w:val="center"/>
          </w:tcPr>
          <w:p w14:paraId="61263D5B"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130CA7B3" w14:textId="77777777" w:rsidR="00C15CB0" w:rsidRPr="00722AA1" w:rsidRDefault="00C15CB0" w:rsidP="00722AA1">
            <w:pPr>
              <w:pStyle w:val="TAH"/>
              <w:rPr>
                <w:rFonts w:eastAsia="Calibri"/>
                <w:bCs/>
                <w:sz w:val="16"/>
                <w:lang w:eastAsia="en-GB"/>
              </w:rPr>
            </w:pPr>
          </w:p>
        </w:tc>
        <w:tc>
          <w:tcPr>
            <w:tcW w:w="708" w:type="dxa"/>
            <w:vMerge/>
            <w:shd w:val="clear" w:color="auto" w:fill="D9D9D9"/>
            <w:textDirection w:val="btLr"/>
            <w:vAlign w:val="center"/>
          </w:tcPr>
          <w:p w14:paraId="678A371F" w14:textId="77777777" w:rsidR="00C15CB0" w:rsidRPr="00722AA1" w:rsidRDefault="00C15CB0" w:rsidP="00722AA1">
            <w:pPr>
              <w:pStyle w:val="TAH"/>
              <w:rPr>
                <w:rFonts w:eastAsia="Calibri"/>
                <w:bCs/>
                <w:sz w:val="16"/>
                <w:lang w:eastAsia="en-GB"/>
              </w:rPr>
            </w:pPr>
          </w:p>
        </w:tc>
        <w:tc>
          <w:tcPr>
            <w:tcW w:w="709" w:type="dxa"/>
            <w:vMerge/>
            <w:shd w:val="clear" w:color="auto" w:fill="D9D9D9"/>
            <w:textDirection w:val="btLr"/>
            <w:vAlign w:val="center"/>
          </w:tcPr>
          <w:p w14:paraId="3C7189D6" w14:textId="77777777" w:rsidR="00C15CB0" w:rsidRPr="00722AA1" w:rsidRDefault="00C15CB0" w:rsidP="00722AA1">
            <w:pPr>
              <w:pStyle w:val="TAH"/>
              <w:rPr>
                <w:rFonts w:eastAsia="Calibri"/>
                <w:bCs/>
                <w:sz w:val="16"/>
                <w:lang w:eastAsia="en-GB"/>
              </w:rPr>
            </w:pPr>
          </w:p>
        </w:tc>
        <w:tc>
          <w:tcPr>
            <w:tcW w:w="1134" w:type="dxa"/>
            <w:vMerge/>
            <w:shd w:val="clear" w:color="auto" w:fill="D9D9D9"/>
            <w:vAlign w:val="center"/>
          </w:tcPr>
          <w:p w14:paraId="6AC1ADF5"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233B7A54" w14:textId="77777777" w:rsidR="00C15CB0" w:rsidRPr="00722AA1" w:rsidRDefault="00C15CB0" w:rsidP="00722AA1">
            <w:pPr>
              <w:pStyle w:val="TAH"/>
              <w:rPr>
                <w:rFonts w:eastAsia="Calibri"/>
                <w:bCs/>
                <w:sz w:val="16"/>
                <w:lang w:eastAsia="en-GB"/>
              </w:rPr>
            </w:pPr>
          </w:p>
        </w:tc>
        <w:tc>
          <w:tcPr>
            <w:tcW w:w="1710" w:type="dxa"/>
            <w:vMerge/>
            <w:shd w:val="clear" w:color="auto" w:fill="D9D9D9"/>
            <w:vAlign w:val="center"/>
          </w:tcPr>
          <w:p w14:paraId="3BD0B8B1" w14:textId="77777777" w:rsidR="00C15CB0" w:rsidRPr="00722AA1" w:rsidRDefault="00C15CB0" w:rsidP="00722AA1">
            <w:pPr>
              <w:pStyle w:val="TAH"/>
              <w:rPr>
                <w:rFonts w:eastAsia="Calibri"/>
                <w:bCs/>
                <w:sz w:val="16"/>
                <w:lang w:eastAsia="en-GB"/>
              </w:rPr>
            </w:pPr>
          </w:p>
        </w:tc>
        <w:tc>
          <w:tcPr>
            <w:tcW w:w="1711" w:type="dxa"/>
            <w:shd w:val="clear" w:color="auto" w:fill="D9D9D9"/>
            <w:vAlign w:val="center"/>
          </w:tcPr>
          <w:p w14:paraId="514A1F6A" w14:textId="77777777" w:rsidR="00C15CB0" w:rsidRPr="00722AA1" w:rsidRDefault="00160A0F" w:rsidP="00722AA1">
            <w:pPr>
              <w:pStyle w:val="TAH"/>
              <w:rPr>
                <w:rFonts w:eastAsia="Calibri"/>
                <w:bCs/>
                <w:sz w:val="16"/>
                <w:lang w:eastAsia="en-GB"/>
              </w:rPr>
            </w:pPr>
            <w:r w:rsidRPr="00722AA1">
              <w:rPr>
                <w:rFonts w:eastAsia="Calibri"/>
                <w:bCs/>
                <w:sz w:val="16"/>
                <w:lang w:eastAsia="en-GB"/>
              </w:rPr>
              <w:t>Outdoor and tunnels</w:t>
            </w:r>
          </w:p>
        </w:tc>
        <w:tc>
          <w:tcPr>
            <w:tcW w:w="1711" w:type="dxa"/>
            <w:shd w:val="clear" w:color="auto" w:fill="D9D9D9"/>
            <w:vAlign w:val="center"/>
          </w:tcPr>
          <w:p w14:paraId="23A3F96E" w14:textId="77777777" w:rsidR="00C15CB0" w:rsidRPr="00722AA1" w:rsidRDefault="00160A0F" w:rsidP="00722AA1">
            <w:pPr>
              <w:pStyle w:val="TAH"/>
              <w:rPr>
                <w:rFonts w:eastAsia="Calibri"/>
                <w:bCs/>
                <w:sz w:val="16"/>
                <w:lang w:eastAsia="en-GB"/>
              </w:rPr>
            </w:pPr>
            <w:r w:rsidRPr="00722AA1">
              <w:rPr>
                <w:rFonts w:eastAsia="Calibri"/>
                <w:bCs/>
                <w:sz w:val="16"/>
                <w:lang w:eastAsia="en-GB"/>
              </w:rPr>
              <w:t>Indoor</w:t>
            </w:r>
          </w:p>
        </w:tc>
      </w:tr>
      <w:tr w:rsidR="00C15CB0" w:rsidRPr="00D54329" w14:paraId="45567CB5" w14:textId="77777777">
        <w:trPr>
          <w:trHeight w:val="736"/>
        </w:trPr>
        <w:tc>
          <w:tcPr>
            <w:tcW w:w="392" w:type="dxa"/>
            <w:vAlign w:val="center"/>
          </w:tcPr>
          <w:p w14:paraId="1DC9116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w:t>
            </w:r>
          </w:p>
        </w:tc>
        <w:tc>
          <w:tcPr>
            <w:tcW w:w="567" w:type="dxa"/>
            <w:vAlign w:val="center"/>
          </w:tcPr>
          <w:p w14:paraId="45AD00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18F21F3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w:t>
            </w:r>
          </w:p>
        </w:tc>
        <w:tc>
          <w:tcPr>
            <w:tcW w:w="709" w:type="dxa"/>
            <w:vAlign w:val="center"/>
          </w:tcPr>
          <w:p w14:paraId="1BA410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024FB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95 %</w:t>
            </w:r>
          </w:p>
        </w:tc>
        <w:tc>
          <w:tcPr>
            <w:tcW w:w="851" w:type="dxa"/>
            <w:vAlign w:val="center"/>
          </w:tcPr>
          <w:p w14:paraId="25DA39C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FE7895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p w14:paraId="308DCFF7" w14:textId="77777777" w:rsidR="00C15CB0" w:rsidRPr="00D54329" w:rsidRDefault="00C15CB0">
            <w:pPr>
              <w:keepNext/>
              <w:keepLines/>
              <w:spacing w:after="0"/>
              <w:jc w:val="center"/>
              <w:rPr>
                <w:rFonts w:ascii="Arial" w:eastAsia="Calibri" w:hAnsi="Arial" w:cs="Arial"/>
                <w:sz w:val="16"/>
                <w:szCs w:val="16"/>
                <w:lang w:eastAsia="en-GB"/>
              </w:rPr>
            </w:pPr>
          </w:p>
          <w:p w14:paraId="4B6FF10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07E592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250 km/h</w:t>
            </w:r>
          </w:p>
          <w:p w14:paraId="2A2F358A" w14:textId="77777777" w:rsidR="00C15CB0" w:rsidRPr="00D54329"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723A658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3EAF05A5" w14:textId="77777777">
        <w:trPr>
          <w:trHeight w:val="736"/>
        </w:trPr>
        <w:tc>
          <w:tcPr>
            <w:tcW w:w="392" w:type="dxa"/>
            <w:vAlign w:val="center"/>
          </w:tcPr>
          <w:p w14:paraId="21FB05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w:t>
            </w:r>
          </w:p>
        </w:tc>
        <w:tc>
          <w:tcPr>
            <w:tcW w:w="567" w:type="dxa"/>
            <w:vAlign w:val="center"/>
          </w:tcPr>
          <w:p w14:paraId="3606EA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425B81A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709" w:type="dxa"/>
            <w:vAlign w:val="center"/>
          </w:tcPr>
          <w:p w14:paraId="4B89D6C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200AA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6E92B71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0D87137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1202EE3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78C1A6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64DEA867" w14:textId="77777777" w:rsidR="00C15CB0" w:rsidRPr="00D54329" w:rsidRDefault="00C15CB0">
            <w:pPr>
              <w:keepNext/>
              <w:keepLines/>
              <w:spacing w:after="0"/>
              <w:rPr>
                <w:rFonts w:ascii="Arial" w:eastAsia="Calibri" w:hAnsi="Arial" w:cs="Arial"/>
                <w:sz w:val="16"/>
                <w:szCs w:val="16"/>
                <w:lang w:eastAsia="en-GB"/>
              </w:rPr>
            </w:pPr>
          </w:p>
          <w:p w14:paraId="4CEF6B5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20DE0DC1" w14:textId="77777777">
        <w:trPr>
          <w:trHeight w:val="736"/>
        </w:trPr>
        <w:tc>
          <w:tcPr>
            <w:tcW w:w="392" w:type="dxa"/>
            <w:vAlign w:val="center"/>
          </w:tcPr>
          <w:p w14:paraId="5B7868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w:t>
            </w:r>
          </w:p>
        </w:tc>
        <w:tc>
          <w:tcPr>
            <w:tcW w:w="567" w:type="dxa"/>
            <w:vAlign w:val="center"/>
          </w:tcPr>
          <w:p w14:paraId="354BF7F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3E759A8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40B6CD7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3FF4470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956F0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758275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BEA430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3686D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7842823E" w14:textId="77777777" w:rsidR="00C15CB0" w:rsidRPr="00D54329" w:rsidRDefault="00C15CB0">
            <w:pPr>
              <w:keepNext/>
              <w:keepLines/>
              <w:spacing w:after="0"/>
              <w:rPr>
                <w:rFonts w:ascii="Arial" w:eastAsia="Calibri" w:hAnsi="Arial" w:cs="Arial"/>
                <w:sz w:val="16"/>
                <w:szCs w:val="16"/>
                <w:lang w:eastAsia="en-GB"/>
              </w:rPr>
            </w:pPr>
          </w:p>
          <w:p w14:paraId="2A8B6CA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E771D5B" w14:textId="77777777">
        <w:trPr>
          <w:trHeight w:val="736"/>
        </w:trPr>
        <w:tc>
          <w:tcPr>
            <w:tcW w:w="392" w:type="dxa"/>
            <w:vAlign w:val="center"/>
          </w:tcPr>
          <w:p w14:paraId="01C265E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4</w:t>
            </w:r>
          </w:p>
        </w:tc>
        <w:tc>
          <w:tcPr>
            <w:tcW w:w="567" w:type="dxa"/>
            <w:vAlign w:val="center"/>
          </w:tcPr>
          <w:p w14:paraId="19CD138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6B7236F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17B3C9A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674B9B0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5A873E7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15 ms</w:t>
            </w:r>
          </w:p>
        </w:tc>
        <w:tc>
          <w:tcPr>
            <w:tcW w:w="1710" w:type="dxa"/>
            <w:vAlign w:val="center"/>
          </w:tcPr>
          <w:p w14:paraId="117392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CCDD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635DBF0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9240D64" w14:textId="77777777">
        <w:trPr>
          <w:trHeight w:val="736"/>
        </w:trPr>
        <w:tc>
          <w:tcPr>
            <w:tcW w:w="392" w:type="dxa"/>
            <w:vAlign w:val="center"/>
          </w:tcPr>
          <w:p w14:paraId="5AADF8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5</w:t>
            </w:r>
          </w:p>
        </w:tc>
        <w:tc>
          <w:tcPr>
            <w:tcW w:w="567" w:type="dxa"/>
            <w:vAlign w:val="center"/>
          </w:tcPr>
          <w:p w14:paraId="5F1FB18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5DE9882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6318A4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436F3B0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D3947C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9835F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00030D1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up to 250 km/h</w:t>
            </w:r>
          </w:p>
        </w:tc>
        <w:tc>
          <w:tcPr>
            <w:tcW w:w="1711" w:type="dxa"/>
            <w:vAlign w:val="center"/>
          </w:tcPr>
          <w:p w14:paraId="101AF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756E006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181280E5" w14:textId="77777777" w:rsidR="00C15CB0" w:rsidRPr="00D54329" w:rsidRDefault="00C15CB0">
            <w:pPr>
              <w:keepNext/>
              <w:keepLines/>
              <w:spacing w:after="0"/>
              <w:rPr>
                <w:rFonts w:ascii="Arial" w:eastAsia="Calibri" w:hAnsi="Arial" w:cs="Arial"/>
                <w:sz w:val="16"/>
                <w:szCs w:val="16"/>
                <w:lang w:eastAsia="en-GB"/>
              </w:rPr>
            </w:pPr>
          </w:p>
          <w:p w14:paraId="18E78AA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03AFFFD6" w14:textId="77777777">
        <w:trPr>
          <w:trHeight w:val="736"/>
        </w:trPr>
        <w:tc>
          <w:tcPr>
            <w:tcW w:w="392" w:type="dxa"/>
            <w:vAlign w:val="center"/>
          </w:tcPr>
          <w:p w14:paraId="17227B2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6</w:t>
            </w:r>
          </w:p>
        </w:tc>
        <w:tc>
          <w:tcPr>
            <w:tcW w:w="567" w:type="dxa"/>
            <w:vAlign w:val="center"/>
          </w:tcPr>
          <w:p w14:paraId="20DBB8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284E43D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5D8CF94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0444DE4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61104B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ms</w:t>
            </w:r>
          </w:p>
        </w:tc>
        <w:tc>
          <w:tcPr>
            <w:tcW w:w="1710" w:type="dxa"/>
            <w:vAlign w:val="center"/>
          </w:tcPr>
          <w:p w14:paraId="49388A3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1AD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35A26A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tc>
        <w:tc>
          <w:tcPr>
            <w:tcW w:w="1711" w:type="dxa"/>
            <w:vAlign w:val="center"/>
          </w:tcPr>
          <w:p w14:paraId="32DA81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7777CEB7" w14:textId="77777777">
        <w:trPr>
          <w:trHeight w:val="896"/>
        </w:trPr>
        <w:tc>
          <w:tcPr>
            <w:tcW w:w="392" w:type="dxa"/>
            <w:vAlign w:val="center"/>
          </w:tcPr>
          <w:p w14:paraId="11F675D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7</w:t>
            </w:r>
          </w:p>
        </w:tc>
        <w:tc>
          <w:tcPr>
            <w:tcW w:w="567" w:type="dxa"/>
            <w:vAlign w:val="center"/>
          </w:tcPr>
          <w:p w14:paraId="3714267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w:t>
            </w:r>
          </w:p>
        </w:tc>
        <w:tc>
          <w:tcPr>
            <w:tcW w:w="708" w:type="dxa"/>
            <w:vAlign w:val="center"/>
          </w:tcPr>
          <w:p w14:paraId="1B1500F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709" w:type="dxa"/>
            <w:vAlign w:val="center"/>
          </w:tcPr>
          <w:p w14:paraId="0FD2099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1134" w:type="dxa"/>
            <w:vAlign w:val="center"/>
          </w:tcPr>
          <w:p w14:paraId="07C709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79C721D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5132" w:type="dxa"/>
            <w:gridSpan w:val="3"/>
            <w:vAlign w:val="center"/>
          </w:tcPr>
          <w:p w14:paraId="676951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and outdoor (rural, urban, dense urban) up to 30 km/h</w:t>
            </w:r>
          </w:p>
          <w:p w14:paraId="4E74F21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D54329" w14:paraId="3B143BB4" w14:textId="77777777">
        <w:tc>
          <w:tcPr>
            <w:tcW w:w="9493" w:type="dxa"/>
            <w:gridSpan w:val="9"/>
            <w:vAlign w:val="center"/>
          </w:tcPr>
          <w:p w14:paraId="4A42406F" w14:textId="77777777" w:rsidR="00C15CB0" w:rsidRPr="00D54329" w:rsidRDefault="00160A0F">
            <w:pPr>
              <w:pStyle w:val="TAN"/>
              <w:rPr>
                <w:rFonts w:eastAsia="Calibri" w:cs="Arial"/>
                <w:sz w:val="16"/>
                <w:szCs w:val="16"/>
              </w:rPr>
            </w:pPr>
            <w:r w:rsidRPr="00D54329">
              <w:rPr>
                <w:rFonts w:eastAsia="Calibri" w:cs="Arial"/>
                <w:sz w:val="16"/>
                <w:szCs w:val="16"/>
              </w:rPr>
              <w:t>NOTE 1:</w:t>
            </w:r>
            <w:r w:rsidRPr="00D54329">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D54329" w:rsidRDefault="00160A0F">
            <w:pPr>
              <w:pStyle w:val="TAN"/>
              <w:rPr>
                <w:rFonts w:eastAsia="Calibri" w:cs="Arial"/>
                <w:sz w:val="16"/>
                <w:szCs w:val="16"/>
              </w:rPr>
            </w:pPr>
            <w:r w:rsidRPr="00D54329">
              <w:rPr>
                <w:rFonts w:eastAsia="Calibri" w:cs="Arial"/>
                <w:sz w:val="16"/>
                <w:szCs w:val="16"/>
              </w:rPr>
              <w:t xml:space="preserve">NOTE 2: </w:t>
            </w:r>
            <w:r w:rsidRPr="00D54329">
              <w:rPr>
                <w:rFonts w:eastAsia="Calibri" w:cs="Arial"/>
                <w:sz w:val="16"/>
                <w:szCs w:val="16"/>
              </w:rPr>
              <w:tab/>
              <w:t xml:space="preserve">Indoor includes location inside buildings such as offices, hospital, industrial buildings. </w:t>
            </w:r>
          </w:p>
          <w:p w14:paraId="432344D3" w14:textId="4FA06153" w:rsidR="00C15CB0" w:rsidRPr="00D54329" w:rsidRDefault="00160A0F" w:rsidP="00153AB3">
            <w:pPr>
              <w:pStyle w:val="TAN"/>
              <w:rPr>
                <w:rFonts w:eastAsia="Calibri" w:cs="Arial"/>
                <w:sz w:val="16"/>
                <w:szCs w:val="16"/>
                <w:lang w:eastAsia="en-GB"/>
              </w:rPr>
            </w:pPr>
            <w:r w:rsidRPr="00D54329">
              <w:rPr>
                <w:rFonts w:eastAsia="Calibri" w:cs="Arial"/>
                <w:sz w:val="16"/>
                <w:szCs w:val="16"/>
              </w:rPr>
              <w:t>NOTE 3:</w:t>
            </w:r>
            <w:r w:rsidRPr="00D54329">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D54329">
              <w:rPr>
                <w:rFonts w:eastAsia="Calibri" w:cs="Arial"/>
                <w:sz w:val="16"/>
                <w:szCs w:val="16"/>
                <w:lang w:eastAsia="en-GB"/>
              </w:rPr>
              <w:t>).</w:t>
            </w:r>
          </w:p>
        </w:tc>
      </w:tr>
    </w:tbl>
    <w:p w14:paraId="26ACBFD8" w14:textId="77777777" w:rsidR="00B71041" w:rsidRPr="00D54329" w:rsidRDefault="00B71041" w:rsidP="00605592">
      <w:pPr>
        <w:spacing w:beforeLines="50" w:before="120"/>
        <w:rPr>
          <w:lang w:eastAsia="zh-CN"/>
        </w:rPr>
      </w:pPr>
    </w:p>
    <w:p w14:paraId="71B22338" w14:textId="307C2BE5" w:rsidR="00C15CB0" w:rsidRPr="00D54329" w:rsidRDefault="00160A0F" w:rsidP="00605592">
      <w:pPr>
        <w:spacing w:beforeLines="50" w:before="120"/>
        <w:rPr>
          <w:lang w:eastAsia="zh-CN"/>
        </w:rPr>
      </w:pPr>
      <w:r w:rsidRPr="00D54329">
        <w:rPr>
          <w:lang w:eastAsia="zh-CN"/>
        </w:rPr>
        <w:t>TS 22.261 [14] clause 7.3.2.1 does require in general the combination of 3GPP and non-3GPP positioning to achieve superior performance than the 3GPP system standalone:</w:t>
      </w:r>
    </w:p>
    <w:p w14:paraId="59FE1B78" w14:textId="77777777" w:rsidR="00C15CB0" w:rsidRPr="00D54329" w:rsidRDefault="00160A0F">
      <w:pPr>
        <w:rPr>
          <w:i/>
          <w:iCs/>
          <w:lang w:eastAsia="zh-CN"/>
        </w:rPr>
      </w:pPr>
      <w:r w:rsidRPr="00D54329">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Pr="00D54329" w:rsidRDefault="00160A0F">
      <w:pPr>
        <w:rPr>
          <w:lang w:eastAsia="zh-CN"/>
        </w:rPr>
      </w:pPr>
      <w:r w:rsidRPr="00D54329">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Pr="00D54329" w:rsidRDefault="00CD0931" w:rsidP="00CD0931">
      <w:pPr>
        <w:rPr>
          <w:lang w:eastAsia="zh-CN"/>
        </w:rPr>
      </w:pPr>
      <w:r w:rsidRPr="00D54329">
        <w:rPr>
          <w:lang w:eastAsia="zh-CN"/>
        </w:rPr>
        <w:lastRenderedPageBreak/>
        <w:t xml:space="preserve">TS 22.261 [14] clause 6.46.10 requires the 5G system with satellite access to be </w:t>
      </w:r>
      <w:r w:rsidRPr="00D54329">
        <w:rPr>
          <w:i/>
          <w:iCs/>
          <w:lang w:eastAsia="zh-CN"/>
        </w:rPr>
        <w:t>able to support 3GPP positioning methods for UEs using only satellite access</w:t>
      </w:r>
      <w:r w:rsidRPr="00D54329">
        <w:rPr>
          <w:lang w:eastAsia="zh-CN"/>
        </w:rPr>
        <w:t xml:space="preserve">. The UE referred to may or may not have GNSS capabilities. </w:t>
      </w:r>
    </w:p>
    <w:p w14:paraId="314F6CB0" w14:textId="1C8BF242" w:rsidR="00CD0931" w:rsidRPr="00D54329" w:rsidRDefault="00CD0931" w:rsidP="00CD0931">
      <w:pPr>
        <w:rPr>
          <w:lang w:eastAsia="zh-CN"/>
        </w:rPr>
      </w:pPr>
      <w:r w:rsidRPr="00D54329">
        <w:rPr>
          <w:lang w:eastAsia="zh-CN"/>
        </w:rPr>
        <w:t>However, no specific requirements are set either on the functionality of combining 3GPP positioning technologies and GNSS nor on the performances of such combination.</w:t>
      </w:r>
    </w:p>
    <w:p w14:paraId="73E1DFA5" w14:textId="77777777" w:rsidR="00C15CB0" w:rsidRPr="00D54329" w:rsidRDefault="00160A0F">
      <w:pPr>
        <w:rPr>
          <w:lang w:eastAsia="zh-CN"/>
        </w:rPr>
      </w:pPr>
      <w:r w:rsidRPr="00D54329">
        <w:rPr>
          <w:lang w:eastAsia="zh-CN"/>
        </w:rPr>
        <w:t xml:space="preserve">TS 22.261 [14] clause 6.27.2 notes that hybrid positioning includes a combination of 3GPP and non-3GPP positioning methods, for example </w:t>
      </w:r>
      <w:r w:rsidRPr="00D54329">
        <w:rPr>
          <w:i/>
          <w:iCs/>
          <w:lang w:eastAsia="zh-CN"/>
        </w:rPr>
        <w:t>Network-based Assisted GNSS</w:t>
      </w:r>
      <w:r w:rsidRPr="00D54329">
        <w:rPr>
          <w:lang w:eastAsia="zh-CN"/>
        </w:rPr>
        <w:t>. However, no mention is made of provision of Network-based Assisted GNSS by means of NTN.</w:t>
      </w:r>
    </w:p>
    <w:p w14:paraId="3B4DA8EA" w14:textId="1999BEBC" w:rsidR="00C15CB0" w:rsidRPr="00D54329" w:rsidRDefault="00160A0F">
      <w:pPr>
        <w:rPr>
          <w:lang w:eastAsia="zh-CN"/>
        </w:rPr>
      </w:pPr>
      <w:r w:rsidRPr="00D54329">
        <w:rPr>
          <w:lang w:eastAsia="zh-CN"/>
        </w:rPr>
        <w:t xml:space="preserve">While not further specified in [14], Network-based Assisted GNSS is understood as the </w:t>
      </w:r>
      <w:r w:rsidR="00637E37" w:rsidRPr="00D54329">
        <w:rPr>
          <w:lang w:eastAsia="zh-CN"/>
        </w:rPr>
        <w:t xml:space="preserve">5G </w:t>
      </w:r>
      <w:r w:rsidRPr="00D54329">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Pr="00D54329" w:rsidRDefault="00160A0F">
      <w:pPr>
        <w:rPr>
          <w:lang w:eastAsia="zh-CN"/>
        </w:rPr>
      </w:pPr>
      <w:r w:rsidRPr="00D54329">
        <w:rPr>
          <w:lang w:eastAsia="zh-CN"/>
        </w:rPr>
        <w:t xml:space="preserve">TS 38.171 [100] specifies minimum expected GNSS performance. </w:t>
      </w:r>
      <w:r w:rsidR="002C5EF4" w:rsidRPr="00D54329">
        <w:rPr>
          <w:lang w:eastAsia="zh-CN"/>
        </w:rPr>
        <w:t xml:space="preserve">However, this document does not provide any specific requirements on positioning performance of a 5G system with satellite access. </w:t>
      </w:r>
      <w:r w:rsidRPr="00D54329">
        <w:rPr>
          <w:lang w:eastAsia="zh-CN"/>
        </w:rPr>
        <w:t>For outdoor environment, the performance of combined NTN and GNSS is expected to be superior to the minimum GNSS performance as specified in TS 38.171 [100], clauses 5 and 6.</w:t>
      </w:r>
    </w:p>
    <w:p w14:paraId="53DC9151" w14:textId="63910D4A" w:rsidR="00C15CB0" w:rsidRPr="00D54329" w:rsidRDefault="00160A0F">
      <w:pPr>
        <w:pStyle w:val="Heading3"/>
      </w:pPr>
      <w:bookmarkStart w:id="1253" w:name="_Toc220333345"/>
      <w:r w:rsidRPr="00D54329">
        <w:t>8.</w:t>
      </w:r>
      <w:r w:rsidR="00AF31AE" w:rsidRPr="00D54329">
        <w:t>11</w:t>
      </w:r>
      <w:r w:rsidRPr="00D54329">
        <w:t>.6</w:t>
      </w:r>
      <w:r w:rsidRPr="00D54329">
        <w:tab/>
        <w:t>Potential New Requirements needed to support the use case</w:t>
      </w:r>
      <w:bookmarkEnd w:id="1253"/>
    </w:p>
    <w:p w14:paraId="4FBFA877" w14:textId="3DD91E14" w:rsidR="00C15CB0" w:rsidRPr="00D54329" w:rsidRDefault="00160A0F">
      <w:pPr>
        <w:rPr>
          <w:lang w:eastAsia="zh-CN"/>
        </w:rPr>
      </w:pPr>
      <w:r w:rsidRPr="00D54329">
        <w:rPr>
          <w:lang w:eastAsia="zh-CN"/>
        </w:rPr>
        <w:t>[PR 8.</w:t>
      </w:r>
      <w:r w:rsidR="00AF31AE" w:rsidRPr="00D54329">
        <w:rPr>
          <w:lang w:eastAsia="zh-CN"/>
        </w:rPr>
        <w:t>11</w:t>
      </w:r>
      <w:r w:rsidRPr="00D54329">
        <w:rPr>
          <w:lang w:eastAsia="zh-CN"/>
        </w:rPr>
        <w:t>.6-1]</w:t>
      </w:r>
      <w:r w:rsidR="00345FF7">
        <w:rPr>
          <w:lang w:eastAsia="zh-CN"/>
        </w:rPr>
        <w:t xml:space="preserve"> </w:t>
      </w:r>
      <w:r w:rsidRPr="00D54329">
        <w:rPr>
          <w:lang w:eastAsia="zh-CN"/>
        </w:rPr>
        <w:t>The 6G system with satellite access shall be able to provide a positioning service</w:t>
      </w:r>
      <w:r w:rsidR="002D036D" w:rsidRPr="00D54329">
        <w:rPr>
          <w:lang w:eastAsia="zh-CN"/>
        </w:rPr>
        <w:t xml:space="preserve"> supported by </w:t>
      </w:r>
      <w:r w:rsidR="005527B7" w:rsidRPr="00D54329">
        <w:rPr>
          <w:lang w:eastAsia="zh-CN"/>
        </w:rPr>
        <w:t xml:space="preserve">the combination of </w:t>
      </w:r>
      <w:r w:rsidR="002D036D" w:rsidRPr="00D54329">
        <w:rPr>
          <w:lang w:eastAsia="zh-CN"/>
        </w:rPr>
        <w:t>NTN and GNSS positioning technologies</w:t>
      </w:r>
      <w:r w:rsidR="005527B7" w:rsidRPr="00D54329">
        <w:rPr>
          <w:lang w:eastAsia="zh-CN"/>
        </w:rPr>
        <w:t>, including Network-based Assisted GNSS</w:t>
      </w:r>
      <w:r w:rsidRPr="00D54329">
        <w:rPr>
          <w:lang w:eastAsia="zh-CN"/>
        </w:rPr>
        <w:t>.</w:t>
      </w:r>
    </w:p>
    <w:p w14:paraId="696F79B3" w14:textId="4D63B464" w:rsidR="005527B7" w:rsidRPr="00D54329" w:rsidRDefault="005527B7">
      <w:pPr>
        <w:rPr>
          <w:lang w:eastAsia="zh-CN"/>
        </w:rPr>
      </w:pPr>
      <w:r w:rsidRPr="00D54329">
        <w:rPr>
          <w:lang w:eastAsia="zh-CN"/>
        </w:rPr>
        <w:t>[PR 8.11.6-2]</w:t>
      </w:r>
      <w:r w:rsidR="00345FF7">
        <w:rPr>
          <w:lang w:eastAsia="zh-CN"/>
        </w:rPr>
        <w:t xml:space="preserve"> </w:t>
      </w:r>
      <w:r w:rsidRPr="00D54329">
        <w:rPr>
          <w:lang w:eastAsia="zh-CN"/>
        </w:rPr>
        <w:t>The 6G system with satellite access shall be able to provide positioning service with the following KPIs:</w:t>
      </w:r>
    </w:p>
    <w:p w14:paraId="156CA1D9" w14:textId="3C0F5ADF" w:rsidR="003A0435" w:rsidRPr="00D54329" w:rsidRDefault="003A0435" w:rsidP="003A0435">
      <w:pPr>
        <w:pStyle w:val="TH"/>
        <w:rPr>
          <w:lang w:eastAsia="en-GB"/>
        </w:rPr>
      </w:pPr>
      <w:r w:rsidRPr="00D54329">
        <w:rPr>
          <w:lang w:eastAsia="en-GB"/>
        </w:rPr>
        <w:t xml:space="preserve">Table </w:t>
      </w:r>
      <w:r w:rsidRPr="00D54329">
        <w:rPr>
          <w:rFonts w:hint="eastAsia"/>
          <w:lang w:eastAsia="zh-CN"/>
        </w:rPr>
        <w:t>8.</w:t>
      </w:r>
      <w:r w:rsidRPr="00D54329">
        <w:rPr>
          <w:lang w:eastAsia="zh-CN"/>
        </w:rPr>
        <w:t>11</w:t>
      </w:r>
      <w:r w:rsidRPr="00D54329">
        <w:rPr>
          <w:lang w:eastAsia="en-GB"/>
        </w:rPr>
        <w:t xml:space="preserve">.6-1: Performance requirements for positioning services with satellite access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3A0435" w:rsidRPr="00CB7DA2" w14:paraId="3824F28A" w14:textId="77777777" w:rsidTr="00CB7DA2">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CB7DA2" w:rsidRDefault="003A0435" w:rsidP="00CB7DA2">
            <w:pPr>
              <w:pStyle w:val="TAH"/>
              <w:rPr>
                <w:bCs/>
                <w:sz w:val="16"/>
                <w:lang w:eastAsia="en-GB"/>
              </w:rPr>
            </w:pPr>
            <w:r w:rsidRPr="00CB7DA2">
              <w:rPr>
                <w:bCs/>
                <w:sz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CB7DA2" w:rsidRDefault="003A0435" w:rsidP="00CB7DA2">
            <w:pPr>
              <w:pStyle w:val="TAH"/>
              <w:rPr>
                <w:rFonts w:eastAsia="Calibri"/>
                <w:bCs/>
                <w:sz w:val="16"/>
                <w:lang w:eastAsia="en-GB"/>
              </w:rPr>
            </w:pPr>
            <w:r w:rsidRPr="00CB7DA2">
              <w:rPr>
                <w:rFonts w:eastAsia="Calibri"/>
                <w:bCs/>
                <w:sz w:val="16"/>
              </w:rPr>
              <w:t xml:space="preserve">Accuracy </w:t>
            </w:r>
          </w:p>
          <w:p w14:paraId="41C8F634" w14:textId="77777777" w:rsidR="003A0435" w:rsidRPr="00CB7DA2" w:rsidRDefault="003A0435" w:rsidP="00CB7DA2">
            <w:pPr>
              <w:pStyle w:val="TAH"/>
              <w:rPr>
                <w:bCs/>
                <w:sz w:val="16"/>
                <w:lang w:eastAsia="en-GB"/>
              </w:rPr>
            </w:pPr>
            <w:r w:rsidRPr="00CB7DA2">
              <w:rPr>
                <w:rFonts w:eastAsia="Calibri"/>
                <w:bCs/>
                <w:sz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CB7DA2" w:rsidRDefault="003A0435" w:rsidP="00CB7DA2">
            <w:pPr>
              <w:pStyle w:val="TAH"/>
              <w:rPr>
                <w:bCs/>
                <w:sz w:val="16"/>
                <w:lang w:eastAsia="en-GB"/>
              </w:rPr>
            </w:pPr>
            <w:r w:rsidRPr="00CB7DA2">
              <w:rPr>
                <w:rFonts w:eastAsia="Calibri"/>
                <w:bCs/>
                <w:sz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CB7DA2" w:rsidRDefault="003A0435" w:rsidP="00CB7DA2">
            <w:pPr>
              <w:pStyle w:val="TAH"/>
              <w:rPr>
                <w:bCs/>
                <w:sz w:val="16"/>
                <w:lang w:eastAsia="en-GB"/>
              </w:rPr>
            </w:pPr>
            <w:r w:rsidRPr="00CB7DA2">
              <w:rPr>
                <w:bCs/>
                <w:sz w:val="16"/>
              </w:rPr>
              <w:t xml:space="preserve">Positioning service </w:t>
            </w:r>
            <w:r w:rsidRPr="00CB7DA2">
              <w:rPr>
                <w:rFonts w:eastAsia="Calibri"/>
                <w:bCs/>
                <w:sz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CB7DA2" w:rsidRDefault="003A0435" w:rsidP="00CB7DA2">
            <w:pPr>
              <w:pStyle w:val="TAH"/>
              <w:rPr>
                <w:bCs/>
                <w:sz w:val="16"/>
                <w:lang w:eastAsia="en-GB"/>
              </w:rPr>
            </w:pPr>
            <w:r w:rsidRPr="00CB7DA2">
              <w:rPr>
                <w:rFonts w:eastAsia="Calibri"/>
                <w:bCs/>
                <w:sz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CB7DA2" w:rsidRDefault="003A0435" w:rsidP="00CB7DA2">
            <w:pPr>
              <w:pStyle w:val="TAH"/>
              <w:rPr>
                <w:bCs/>
                <w:sz w:val="16"/>
                <w:lang w:eastAsia="en-GB"/>
              </w:rPr>
            </w:pPr>
            <w:r w:rsidRPr="00CB7DA2">
              <w:rPr>
                <w:bCs/>
                <w:sz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CB7DA2" w:rsidRDefault="003A0435" w:rsidP="00CB7DA2">
            <w:pPr>
              <w:pStyle w:val="TAH"/>
              <w:rPr>
                <w:bCs/>
                <w:sz w:val="16"/>
                <w:lang w:eastAsia="en-GB"/>
              </w:rPr>
            </w:pPr>
            <w:r w:rsidRPr="00CB7DA2">
              <w:rPr>
                <w:bCs/>
                <w:sz w:val="16"/>
                <w:szCs w:val="22"/>
                <w:lang w:eastAsia="en-GB"/>
              </w:rPr>
              <w:t>UE type</w:t>
            </w:r>
          </w:p>
        </w:tc>
      </w:tr>
      <w:tr w:rsidR="003A0435" w:rsidRPr="00CB7DA2" w14:paraId="6ED9E7ED" w14:textId="77777777" w:rsidTr="00CB7DA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CB7DA2" w:rsidRDefault="003A0435" w:rsidP="00CB7DA2">
            <w:pPr>
              <w:pStyle w:val="TAH"/>
              <w:rPr>
                <w:bCs/>
                <w:sz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CB7DA2" w:rsidRDefault="003A0435" w:rsidP="00CB7DA2">
            <w:pPr>
              <w:pStyle w:val="TAH"/>
              <w:rPr>
                <w:rFonts w:eastAsia="Calibri"/>
                <w:bCs/>
                <w:sz w:val="16"/>
                <w:lang w:eastAsia="en-GB"/>
              </w:rPr>
            </w:pPr>
            <w:r w:rsidRPr="00CB7DA2">
              <w:rPr>
                <w:rFonts w:eastAsia="Calibri"/>
                <w:bCs/>
                <w:sz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CB7DA2" w:rsidRDefault="003A0435" w:rsidP="00CB7DA2">
            <w:pPr>
              <w:pStyle w:val="TAH"/>
              <w:rPr>
                <w:bCs/>
                <w:sz w:val="16"/>
                <w:lang w:eastAsia="en-GB"/>
              </w:rPr>
            </w:pPr>
            <w:r w:rsidRPr="00CB7DA2">
              <w:rPr>
                <w:rFonts w:eastAsia="Calibri"/>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CB7DA2" w:rsidRDefault="003A0435" w:rsidP="00CB7DA2">
            <w:pPr>
              <w:pStyle w:val="TAH"/>
              <w:rPr>
                <w:bCs/>
                <w:sz w:val="16"/>
                <w:lang w:eastAsia="en-GB"/>
              </w:rPr>
            </w:pPr>
          </w:p>
        </w:tc>
      </w:tr>
      <w:tr w:rsidR="003A0435" w:rsidRPr="00CB7DA2" w14:paraId="4505ED1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CB7DA2" w:rsidRDefault="003A0435" w:rsidP="003A0435">
            <w:pPr>
              <w:pStyle w:val="TH"/>
              <w:rPr>
                <w:b w:val="0"/>
                <w:bCs/>
                <w:sz w:val="16"/>
                <w:szCs w:val="18"/>
                <w:lang w:eastAsia="en-GB"/>
              </w:rPr>
            </w:pPr>
            <w:r w:rsidRPr="00CB7DA2">
              <w:rPr>
                <w:b w:val="0"/>
                <w:bCs/>
                <w:sz w:val="16"/>
                <w:szCs w:val="18"/>
                <w:lang w:eastAsia="en-GB"/>
              </w:rPr>
              <w:t>UE with partly obstructed sky</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CB7DA2" w:rsidRDefault="003A0435" w:rsidP="003A0435">
            <w:pPr>
              <w:pStyle w:val="TH"/>
              <w:rPr>
                <w:b w:val="0"/>
                <w:bCs/>
                <w:sz w:val="16"/>
                <w:szCs w:val="18"/>
                <w:lang w:eastAsia="en-GB"/>
              </w:rPr>
            </w:pPr>
            <w:r w:rsidRPr="00CB7DA2">
              <w:rPr>
                <w:b w:val="0"/>
                <w:bCs/>
                <w:sz w:val="16"/>
                <w:szCs w:val="18"/>
                <w:lang w:eastAsia="en-GB"/>
              </w:rPr>
              <w:t>[10]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CB7DA2" w:rsidRDefault="003A0435" w:rsidP="003A0435">
            <w:pPr>
              <w:pStyle w:val="TH"/>
              <w:rPr>
                <w:b w:val="0"/>
                <w:bCs/>
                <w:sz w:val="16"/>
                <w:szCs w:val="18"/>
                <w:lang w:eastAsia="en-GB"/>
              </w:rPr>
            </w:pPr>
            <w:r w:rsidRPr="00CB7DA2">
              <w:rPr>
                <w:b w:val="0"/>
                <w:bCs/>
                <w:sz w:val="16"/>
                <w:szCs w:val="18"/>
                <w:lang w:eastAsia="en-GB"/>
              </w:rPr>
              <w:t>[95 %]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 and urban</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CB7DA2" w:rsidRDefault="003A0435" w:rsidP="003A0435">
            <w:pPr>
              <w:pStyle w:val="TH"/>
              <w:rPr>
                <w:b w:val="0"/>
                <w:bCs/>
                <w:sz w:val="16"/>
                <w:szCs w:val="18"/>
                <w:lang w:eastAsia="en-GB"/>
              </w:rPr>
            </w:pPr>
            <w:r w:rsidRPr="00CB7DA2">
              <w:rPr>
                <w:b w:val="0"/>
                <w:bCs/>
                <w:sz w:val="16"/>
                <w:szCs w:val="18"/>
                <w:lang w:eastAsia="en-GB"/>
              </w:rPr>
              <w:t>Up to [250]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CB7DA2" w:rsidRDefault="003A0435" w:rsidP="003A0435">
            <w:pPr>
              <w:pStyle w:val="TH"/>
              <w:rPr>
                <w:b w:val="0"/>
                <w:bCs/>
                <w:sz w:val="16"/>
                <w:szCs w:val="18"/>
                <w:lang w:eastAsia="en-GB"/>
              </w:rPr>
            </w:pPr>
            <w:r w:rsidRPr="00CB7DA2">
              <w:rPr>
                <w:b w:val="0"/>
                <w:bCs/>
                <w:sz w:val="16"/>
                <w:szCs w:val="18"/>
                <w:lang w:eastAsia="en-GB"/>
              </w:rPr>
              <w:t>Handheld, vehicle mounted, IoT</w:t>
            </w:r>
          </w:p>
        </w:tc>
      </w:tr>
      <w:tr w:rsidR="003A0435" w:rsidRPr="00CB7DA2" w14:paraId="5C40FE3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and maritime</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CB7DA2" w:rsidRDefault="003A0435" w:rsidP="003A0435">
            <w:pPr>
              <w:pStyle w:val="TH"/>
              <w:rPr>
                <w:b w:val="0"/>
                <w:bCs/>
                <w:sz w:val="16"/>
                <w:szCs w:val="18"/>
                <w:lang w:eastAsia="en-GB"/>
              </w:rPr>
            </w:pPr>
            <w:r w:rsidRPr="00CB7DA2">
              <w:rPr>
                <w:b w:val="0"/>
                <w:bCs/>
                <w:sz w:val="16"/>
                <w:szCs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CB7DA2" w:rsidRDefault="003A0435" w:rsidP="003A0435">
            <w:pPr>
              <w:pStyle w:val="TH"/>
              <w:rPr>
                <w:b w:val="0"/>
                <w:bCs/>
                <w:sz w:val="16"/>
                <w:szCs w:val="18"/>
                <w:lang w:eastAsia="en-GB"/>
              </w:rPr>
            </w:pPr>
            <w:r w:rsidRPr="00CB7DA2">
              <w:rPr>
                <w:b w:val="0"/>
                <w:bCs/>
                <w:sz w:val="16"/>
                <w:szCs w:val="18"/>
                <w:lang w:eastAsia="en-GB"/>
              </w:rPr>
              <w:t>Up to [500]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or maritime mounted</w:t>
            </w:r>
          </w:p>
        </w:tc>
      </w:tr>
    </w:tbl>
    <w:p w14:paraId="557B2A1E" w14:textId="77777777" w:rsidR="005527B7" w:rsidRPr="00D54329" w:rsidRDefault="005527B7">
      <w:pPr>
        <w:rPr>
          <w:lang w:eastAsia="zh-CN"/>
        </w:rPr>
      </w:pPr>
    </w:p>
    <w:p w14:paraId="621FF86B" w14:textId="51391DEE" w:rsidR="001E11F4" w:rsidRPr="00D54329" w:rsidRDefault="001E11F4" w:rsidP="008937E8">
      <w:pPr>
        <w:pStyle w:val="Heading2"/>
      </w:pPr>
      <w:bookmarkStart w:id="1254" w:name="_Toc220333346"/>
      <w:r w:rsidRPr="00D54329">
        <w:t>8.</w:t>
      </w:r>
      <w:r w:rsidR="00AF31AE" w:rsidRPr="00D54329">
        <w:t>12</w:t>
      </w:r>
      <w:r w:rsidRPr="00D54329">
        <w:tab/>
        <w:t>Use case on ubiquitous emergency rescue via UAVs</w:t>
      </w:r>
      <w:bookmarkEnd w:id="1254"/>
      <w:r w:rsidRPr="00D54329">
        <w:t xml:space="preserve"> </w:t>
      </w:r>
    </w:p>
    <w:p w14:paraId="7F8A0DF7" w14:textId="707BEA65" w:rsidR="001E11F4" w:rsidRPr="00D54329" w:rsidRDefault="001E11F4" w:rsidP="008937E8">
      <w:pPr>
        <w:pStyle w:val="Heading3"/>
      </w:pPr>
      <w:bookmarkStart w:id="1255" w:name="_Toc220333347"/>
      <w:r w:rsidRPr="00D54329">
        <w:t>8.</w:t>
      </w:r>
      <w:r w:rsidR="00AF31AE" w:rsidRPr="00D54329">
        <w:t>12</w:t>
      </w:r>
      <w:r w:rsidRPr="00D54329">
        <w:t>.1</w:t>
      </w:r>
      <w:r w:rsidRPr="00D54329">
        <w:tab/>
        <w:t>Description</w:t>
      </w:r>
      <w:bookmarkEnd w:id="1255"/>
    </w:p>
    <w:p w14:paraId="6E46A88D" w14:textId="552AF014" w:rsidR="001E11F4" w:rsidRPr="00D54329" w:rsidRDefault="001E11F4" w:rsidP="001E11F4">
      <w:pPr>
        <w:rPr>
          <w:lang w:eastAsia="zh-CN"/>
        </w:rPr>
      </w:pPr>
      <w:r w:rsidRPr="00D54329">
        <w:rPr>
          <w:lang w:eastAsia="zh-CN"/>
        </w:rPr>
        <w:t>When emergency situations (such as natural disasters or accidents) occur, timely and effective rescue is crucial for saving lives and minimi</w:t>
      </w:r>
      <w:r w:rsidR="006D6ED9">
        <w:rPr>
          <w:lang w:eastAsia="zh-CN"/>
        </w:rPr>
        <w:t>s</w:t>
      </w:r>
      <w:r w:rsidRPr="00D54329">
        <w:rPr>
          <w:lang w:eastAsia="zh-CN"/>
        </w:rPr>
        <w:t>ing damage. Traditional rescue operations are affected by various factors, including the severity of a disaster, the availability of transport resources, and the damage to communication infrastructure. By utili</w:t>
      </w:r>
      <w:r w:rsidR="00F10C98">
        <w:rPr>
          <w:lang w:eastAsia="zh-CN"/>
        </w:rPr>
        <w:t>s</w:t>
      </w:r>
      <w:r w:rsidRPr="00D54329">
        <w:rPr>
          <w:lang w:eastAsia="zh-CN"/>
        </w:rPr>
        <w:t>ing UAVs and other low-altitude aircraft supported by NTN, the ubiquitous emergency rescue can overcome limitations posed by adverse factors to minimi</w:t>
      </w:r>
      <w:r w:rsidR="00E625BB">
        <w:rPr>
          <w:lang w:eastAsia="zh-CN"/>
        </w:rPr>
        <w:t>s</w:t>
      </w:r>
      <w:r w:rsidRPr="00D54329">
        <w:rPr>
          <w:lang w:eastAsia="zh-CN"/>
        </w:rPr>
        <w:t>e casualties and property losses.</w:t>
      </w:r>
    </w:p>
    <w:p w14:paraId="27BD11C0" w14:textId="11FE2AD7" w:rsidR="001E11F4" w:rsidRPr="00D54329" w:rsidRDefault="001E11F4" w:rsidP="001E11F4">
      <w:pPr>
        <w:rPr>
          <w:lang w:eastAsia="zh-CN"/>
        </w:rPr>
      </w:pPr>
      <w:r w:rsidRPr="00D54329">
        <w:rPr>
          <w:lang w:eastAsia="zh-CN"/>
        </w:rPr>
        <w:t xml:space="preserve">The UAVs equipped with </w:t>
      </w:r>
      <w:r w:rsidR="00E625BB">
        <w:rPr>
          <w:lang w:eastAsia="zh-CN"/>
        </w:rPr>
        <w:t xml:space="preserve">an </w:t>
      </w:r>
      <w:r w:rsidRPr="00D54329">
        <w:rPr>
          <w:lang w:eastAsia="zh-CN"/>
        </w:rPr>
        <w:t>intelligent rescue planning system, high-resolution cameras, thermal imaging, and environmental sensors, could gather affected areas</w:t>
      </w:r>
      <w:r w:rsidR="006D6ED9">
        <w:rPr>
          <w:lang w:eastAsia="zh-CN"/>
        </w:rPr>
        <w:t>’</w:t>
      </w:r>
      <w:r w:rsidRPr="00D54329">
        <w:rPr>
          <w:lang w:eastAsia="zh-CN"/>
        </w:rPr>
        <w:t xml:space="preserve"> environment data in real</w:t>
      </w:r>
      <w:r w:rsidR="00737FC2">
        <w:rPr>
          <w:lang w:eastAsia="zh-CN"/>
        </w:rPr>
        <w:t xml:space="preserve"> </w:t>
      </w:r>
      <w:r w:rsidRPr="00D54329">
        <w:rPr>
          <w:lang w:eastAsia="zh-CN"/>
        </w:rPr>
        <w:t xml:space="preserve">time, then deliver to the Emergency Response Agency (ERA). The ERA will design a rescue plan based on the information and dispatch UAVs embedded with 6G </w:t>
      </w:r>
      <w:r w:rsidR="00700607" w:rsidRPr="00D54329">
        <w:rPr>
          <w:lang w:eastAsia="zh-CN"/>
        </w:rPr>
        <w:t xml:space="preserve">base station </w:t>
      </w:r>
      <w:r w:rsidRPr="00D54329">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0B0C1C6F" w:rsidR="001E11F4" w:rsidRPr="00D54329" w:rsidRDefault="001E11F4" w:rsidP="00345FF7">
      <w:pPr>
        <w:pStyle w:val="NOTE"/>
      </w:pPr>
      <w:r w:rsidRPr="00345FF7">
        <w:t>NOTE</w:t>
      </w:r>
      <w:r w:rsidRPr="00D54329">
        <w:t>:</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B5AB6E1" w14:textId="6B49123E" w:rsidR="001E11F4" w:rsidRPr="00D54329" w:rsidRDefault="001E11F4" w:rsidP="001E11F4">
      <w:pPr>
        <w:rPr>
          <w:lang w:eastAsia="zh-CN"/>
        </w:rPr>
      </w:pPr>
      <w:r w:rsidRPr="00D54329">
        <w:rPr>
          <w:lang w:eastAsia="zh-CN"/>
        </w:rPr>
        <w:t>Refer the latest CHINA airspace classification [99], the low altitude area is below 3000</w:t>
      </w:r>
      <w:r w:rsidR="006D6ED9">
        <w:rPr>
          <w:lang w:eastAsia="zh-CN"/>
        </w:rPr>
        <w:t xml:space="preserve"> </w:t>
      </w:r>
      <w:r w:rsidRPr="00D54329">
        <w:rPr>
          <w:lang w:eastAsia="zh-CN"/>
        </w:rPr>
        <w:t>m, where the low-altitude aircraft could fly. The communication coverage for altitude less than 3000</w:t>
      </w:r>
      <w:r w:rsidR="006D6ED9">
        <w:rPr>
          <w:lang w:eastAsia="zh-CN"/>
        </w:rPr>
        <w:t xml:space="preserve"> </w:t>
      </w:r>
      <w:r w:rsidRPr="00D54329">
        <w:rPr>
          <w:lang w:eastAsia="zh-CN"/>
        </w:rPr>
        <w:t>m is needed accordingly. However, in some area</w:t>
      </w:r>
      <w:r w:rsidR="002D4D9D">
        <w:rPr>
          <w:lang w:eastAsia="zh-CN"/>
        </w:rPr>
        <w:t>s (</w:t>
      </w:r>
      <w:r w:rsidRPr="00D54329">
        <w:rPr>
          <w:lang w:eastAsia="zh-CN"/>
        </w:rPr>
        <w:t>e.g. forests, mountains, etc.</w:t>
      </w:r>
      <w:r w:rsidR="002D4D9D">
        <w:rPr>
          <w:lang w:eastAsia="zh-CN"/>
        </w:rPr>
        <w:t>)</w:t>
      </w:r>
      <w:r w:rsidRPr="00D54329">
        <w:rPr>
          <w:lang w:eastAsia="zh-CN"/>
        </w:rPr>
        <w:t xml:space="preserve"> the terrestrial network is not available</w:t>
      </w:r>
      <w:r w:rsidR="00A83946">
        <w:rPr>
          <w:lang w:eastAsia="zh-CN"/>
        </w:rPr>
        <w:t>,</w:t>
      </w:r>
      <w:r w:rsidRPr="00D54329">
        <w:rPr>
          <w:lang w:eastAsia="zh-CN"/>
        </w:rPr>
        <w:t xml:space="preserve"> which great</w:t>
      </w:r>
      <w:r w:rsidR="002D4D9D">
        <w:rPr>
          <w:lang w:eastAsia="zh-CN"/>
        </w:rPr>
        <w:t>ly</w:t>
      </w:r>
      <w:r w:rsidRPr="00D54329">
        <w:rPr>
          <w:lang w:eastAsia="zh-CN"/>
        </w:rPr>
        <w:t xml:space="preserve"> impacts the rescue operation. </w:t>
      </w:r>
      <w:r w:rsidRPr="00D54329">
        <w:rPr>
          <w:lang w:eastAsia="zh-CN"/>
        </w:rPr>
        <w:lastRenderedPageBreak/>
        <w:t xml:space="preserve">The NTNs, supported by LEO satellite networks, HAPS, multi-orbit satellites and other space-based infrastructure, could compensate coverage blind spots and insufficient coverage of terrestrial network to improve communication service reliability. </w:t>
      </w:r>
    </w:p>
    <w:p w14:paraId="02269C8D" w14:textId="77777777" w:rsidR="001E11F4" w:rsidRPr="00D54329" w:rsidRDefault="001E11F4" w:rsidP="001E11F4">
      <w:pPr>
        <w:rPr>
          <w:lang w:eastAsia="zh-CN"/>
        </w:rPr>
      </w:pPr>
      <w:r w:rsidRPr="00D54329">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61B873F1" w:rsidR="001E11F4" w:rsidRPr="00D54329" w:rsidRDefault="001E11F4" w:rsidP="008937E8">
      <w:pPr>
        <w:pStyle w:val="Heading3"/>
      </w:pPr>
      <w:bookmarkStart w:id="1256" w:name="_Toc220333348"/>
      <w:r w:rsidRPr="00D54329">
        <w:t>8.</w:t>
      </w:r>
      <w:r w:rsidR="00AF31AE" w:rsidRPr="00D54329">
        <w:t>12</w:t>
      </w:r>
      <w:r w:rsidRPr="00D54329">
        <w:t>.2</w:t>
      </w:r>
      <w:r w:rsidRPr="00D54329">
        <w:tab/>
        <w:t>Pre-conditions</w:t>
      </w:r>
      <w:bookmarkEnd w:id="1256"/>
    </w:p>
    <w:p w14:paraId="7B5ECCFD" w14:textId="4B814412" w:rsidR="001E11F4" w:rsidRPr="00D54329" w:rsidRDefault="001E11F4" w:rsidP="001E11F4">
      <w:pPr>
        <w:rPr>
          <w:lang w:eastAsia="zh-CN"/>
        </w:rPr>
      </w:pPr>
      <w:r w:rsidRPr="00D54329">
        <w:rPr>
          <w:lang w:eastAsia="zh-CN"/>
        </w:rPr>
        <w:t>ERA has already applied flight permission for its UAVs from local aviation authority. In order to carry out rescue operations effectively, the rescue teams are equipped with two kinds of UAVs, i.e.</w:t>
      </w:r>
      <w:r w:rsidR="00340FBE" w:rsidRPr="00D54329">
        <w:rPr>
          <w:lang w:eastAsia="zh-CN"/>
        </w:rPr>
        <w:t xml:space="preserve"> </w:t>
      </w:r>
      <w:r w:rsidRPr="00D54329">
        <w:rPr>
          <w:lang w:eastAsia="zh-CN"/>
        </w:rPr>
        <w:t>Type-1 UAVs (one kind of rescue UAV, equipped with UE, high-resolution cameras, advanced sensors) and Type-2 UAVs</w:t>
      </w:r>
      <w:r w:rsidR="00601D5E">
        <w:rPr>
          <w:lang w:eastAsia="zh-CN"/>
        </w:rPr>
        <w:t xml:space="preserve"> </w:t>
      </w:r>
      <w:r w:rsidRPr="00D54329">
        <w:rPr>
          <w:lang w:eastAsia="zh-CN"/>
        </w:rPr>
        <w:t xml:space="preserve">(another kind of rescue UAV, embedded with 6G </w:t>
      </w:r>
      <w:r w:rsidR="00700607" w:rsidRPr="00D54329">
        <w:rPr>
          <w:lang w:eastAsia="zh-CN"/>
        </w:rPr>
        <w:t>base station</w:t>
      </w:r>
      <w:r w:rsidRPr="00D54329">
        <w:rPr>
          <w:lang w:eastAsia="zh-CN"/>
        </w:rPr>
        <w:t>).</w:t>
      </w:r>
    </w:p>
    <w:p w14:paraId="7EEAFB18" w14:textId="54B520BA"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7AFCB38" w14:textId="601A96F2" w:rsidR="001E11F4" w:rsidRPr="00D54329" w:rsidRDefault="001E11F4" w:rsidP="001E11F4">
      <w:pPr>
        <w:rPr>
          <w:lang w:eastAsia="zh-CN"/>
        </w:rPr>
      </w:pPr>
      <w:r w:rsidRPr="00D54329">
        <w:rPr>
          <w:lang w:eastAsia="zh-CN"/>
        </w:rPr>
        <w:t>Operator B provide</w:t>
      </w:r>
      <w:r w:rsidR="00601D5E">
        <w:rPr>
          <w:lang w:eastAsia="zh-CN"/>
        </w:rPr>
        <w:t>s</w:t>
      </w:r>
      <w:r w:rsidRPr="00D54329">
        <w:rPr>
          <w:lang w:eastAsia="zh-CN"/>
        </w:rPr>
        <w:t xml:space="preserve"> 6G TN and NTN service.  </w:t>
      </w:r>
    </w:p>
    <w:p w14:paraId="4E13F4CA" w14:textId="77777777" w:rsidR="001E11F4" w:rsidRPr="00D54329" w:rsidRDefault="001E11F4" w:rsidP="001E11F4">
      <w:pPr>
        <w:rPr>
          <w:lang w:eastAsia="zh-CN"/>
        </w:rPr>
      </w:pPr>
      <w:r w:rsidRPr="00D54329">
        <w:rPr>
          <w:lang w:eastAsia="zh-CN"/>
        </w:rPr>
        <w:t>The ERA has a contract with Operator B to achieve 6G TN and NTN services.</w:t>
      </w:r>
    </w:p>
    <w:p w14:paraId="6EA2D43A" w14:textId="333B6F67" w:rsidR="001E11F4" w:rsidRPr="00D54329" w:rsidRDefault="001E11F4" w:rsidP="001E11F4">
      <w:pPr>
        <w:rPr>
          <w:lang w:eastAsia="zh-CN"/>
        </w:rPr>
      </w:pPr>
      <w:r w:rsidRPr="00D54329">
        <w:rPr>
          <w:lang w:eastAsia="zh-CN"/>
        </w:rPr>
        <w:t>The rescue team is equipped with AR devices.</w:t>
      </w:r>
    </w:p>
    <w:p w14:paraId="6AD63888" w14:textId="339843B7" w:rsidR="00CA2208" w:rsidRPr="00D54329" w:rsidRDefault="005A74F1" w:rsidP="008937E8">
      <w:pPr>
        <w:pStyle w:val="Heading3"/>
      </w:pPr>
      <w:bookmarkStart w:id="1257" w:name="_Toc220333349"/>
      <w:r w:rsidRPr="00D54329">
        <w:t>8.</w:t>
      </w:r>
      <w:r w:rsidR="00AF31AE" w:rsidRPr="00D54329">
        <w:t>12</w:t>
      </w:r>
      <w:r w:rsidRPr="00D54329">
        <w:t>.3</w:t>
      </w:r>
      <w:r w:rsidRPr="00D54329">
        <w:tab/>
        <w:t>Service Flows</w:t>
      </w:r>
      <w:bookmarkEnd w:id="1257"/>
    </w:p>
    <w:p w14:paraId="396E639A" w14:textId="3E5CBCDF" w:rsidR="00700607" w:rsidRPr="00D54329" w:rsidRDefault="00700607" w:rsidP="00700607">
      <w:pPr>
        <w:pStyle w:val="TH"/>
        <w:rPr>
          <w:lang w:eastAsia="zh-CN"/>
        </w:rPr>
      </w:pPr>
      <w:r w:rsidRPr="00D54329">
        <w:rPr>
          <w:noProof/>
          <w:lang w:eastAsia="zh-CN"/>
        </w:rPr>
        <w:drawing>
          <wp:inline distT="0" distB="0" distL="0" distR="0" wp14:anchorId="06C69B6B" wp14:editId="5D1CE683">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367" cstate="email">
                      <a:extLst>
                        <a:ext uri="{28A0092B-C50C-407E-A947-70E740481C1C}">
                          <a14:useLocalDpi xmlns:a14="http://schemas.microsoft.com/office/drawing/2010/main"/>
                        </a:ext>
                      </a:extLst>
                    </a:blip>
                    <a:stretch>
                      <a:fillRect/>
                    </a:stretch>
                  </pic:blipFill>
                  <pic:spPr>
                    <a:xfrm>
                      <a:off x="0" y="0"/>
                      <a:ext cx="4100094" cy="2860225"/>
                    </a:xfrm>
                    <a:prstGeom prst="rect">
                      <a:avLst/>
                    </a:prstGeom>
                  </pic:spPr>
                </pic:pic>
              </a:graphicData>
            </a:graphic>
          </wp:inline>
        </w:drawing>
      </w:r>
    </w:p>
    <w:p w14:paraId="332FA762" w14:textId="630DCF03" w:rsidR="00CC1491" w:rsidRPr="00D54329" w:rsidRDefault="0033752A" w:rsidP="00E7386F">
      <w:pPr>
        <w:pStyle w:val="TF"/>
        <w:rPr>
          <w:lang w:eastAsia="zh-CN"/>
        </w:rPr>
      </w:pPr>
      <w:r w:rsidRPr="00D54329">
        <w:rPr>
          <w:lang w:eastAsia="zh-CN"/>
        </w:rPr>
        <w:t>Figure 8.</w:t>
      </w:r>
      <w:r w:rsidR="00AF31AE" w:rsidRPr="00D54329">
        <w:rPr>
          <w:lang w:eastAsia="zh-CN"/>
        </w:rPr>
        <w:t>12</w:t>
      </w:r>
      <w:r w:rsidRPr="00D54329">
        <w:rPr>
          <w:lang w:eastAsia="zh-CN"/>
        </w:rPr>
        <w:t>.3-1: Illustration of emergency rescue via UAVs supported by the NTN</w:t>
      </w:r>
    </w:p>
    <w:p w14:paraId="75701364" w14:textId="70BE09C1" w:rsidR="00866915" w:rsidRPr="00D54329" w:rsidRDefault="00866915" w:rsidP="00866915">
      <w:pPr>
        <w:pStyle w:val="NO"/>
      </w:pPr>
      <w:r w:rsidRPr="00D54329">
        <w:t>NOTE 1:</w:t>
      </w:r>
      <w:r w:rsidRPr="00D54329">
        <w:tab/>
        <w:t xml:space="preserve">The term 6G </w:t>
      </w:r>
      <w:r w:rsidR="00700607" w:rsidRPr="00D54329">
        <w:t xml:space="preserve">base station </w:t>
      </w:r>
      <w:r w:rsidRPr="00D54329">
        <w:t>below 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67A4E52D" w14:textId="77777777" w:rsidR="00866915" w:rsidRPr="00D54329" w:rsidRDefault="00866915" w:rsidP="00866915">
      <w:pPr>
        <w:pStyle w:val="B10"/>
        <w:rPr>
          <w:lang w:eastAsia="zh-CN"/>
        </w:rPr>
      </w:pPr>
      <w:r w:rsidRPr="00D54329">
        <w:rPr>
          <w:lang w:eastAsia="zh-CN"/>
        </w:rPr>
        <w:t>1.</w:t>
      </w:r>
      <w:r w:rsidRPr="00D54329">
        <w:rPr>
          <w:lang w:eastAsia="zh-CN"/>
        </w:rPr>
        <w:tab/>
        <w:t xml:space="preserve">When an earthquake occurs, the terrestrial network breaks down. ERA dispatches Type-1 UAV A1, A2 and Type-2 UAV X1 to the disaster area.  </w:t>
      </w:r>
    </w:p>
    <w:p w14:paraId="3BF8E74F" w14:textId="77777777" w:rsidR="00866915" w:rsidRPr="00D54329" w:rsidRDefault="00866915" w:rsidP="00866915">
      <w:pPr>
        <w:pStyle w:val="B10"/>
        <w:rPr>
          <w:lang w:eastAsia="zh-CN"/>
        </w:rPr>
      </w:pPr>
      <w:r w:rsidRPr="00D54329">
        <w:rPr>
          <w:lang w:eastAsia="zh-CN"/>
        </w:rPr>
        <w:t>2.</w:t>
      </w:r>
      <w:r w:rsidRPr="00D54329">
        <w:rPr>
          <w:lang w:eastAsia="zh-CN"/>
        </w:rPr>
        <w:tab/>
        <w:t>With the help of 6G NTN network for C2 communication, UAV A1, A2 and X1 successfully arrive in the disaster area.</w:t>
      </w:r>
    </w:p>
    <w:p w14:paraId="56CE941F" w14:textId="0A2D864E" w:rsidR="00866915" w:rsidRPr="00D54329" w:rsidRDefault="00866915" w:rsidP="00866915">
      <w:pPr>
        <w:pStyle w:val="B10"/>
        <w:rPr>
          <w:lang w:eastAsia="zh-CN"/>
        </w:rPr>
      </w:pPr>
      <w:r w:rsidRPr="00D54329">
        <w:rPr>
          <w:lang w:eastAsia="zh-CN"/>
        </w:rPr>
        <w:t>3.</w:t>
      </w:r>
      <w:r w:rsidRPr="00D54329">
        <w:rPr>
          <w:lang w:eastAsia="zh-CN"/>
        </w:rPr>
        <w:tab/>
        <w:t xml:space="preserve">UAV X1 working as the temporary 6G </w:t>
      </w:r>
      <w:r w:rsidR="00700607" w:rsidRPr="00D54329">
        <w:rPr>
          <w:lang w:eastAsia="zh-CN"/>
        </w:rPr>
        <w:t>base station</w:t>
      </w:r>
      <w:r w:rsidRPr="00D54329">
        <w:rPr>
          <w:lang w:eastAsia="zh-CN"/>
        </w:rPr>
        <w:t>,</w:t>
      </w:r>
      <w:r w:rsidR="00700607" w:rsidRPr="00D54329">
        <w:rPr>
          <w:lang w:eastAsia="zh-CN"/>
        </w:rPr>
        <w:t xml:space="preserve"> with the assistance of satellite,</w:t>
      </w:r>
      <w:r w:rsidRPr="00D54329">
        <w:rPr>
          <w:lang w:eastAsia="zh-CN"/>
        </w:rPr>
        <w:t xml:space="preserve"> provides 6G coverage for the ground rescue team and low altitude UAV A1, A2, </w:t>
      </w:r>
      <w:r w:rsidR="00700607" w:rsidRPr="00D54329">
        <w:rPr>
          <w:lang w:eastAsia="zh-CN"/>
        </w:rPr>
        <w:t>in</w:t>
      </w:r>
      <w:r w:rsidRPr="00D54329">
        <w:rPr>
          <w:lang w:eastAsia="zh-CN"/>
        </w:rPr>
        <w:t xml:space="preserve"> the disaster area. </w:t>
      </w:r>
    </w:p>
    <w:p w14:paraId="4E153B9B" w14:textId="0F86278B" w:rsidR="00866915" w:rsidRPr="00D54329" w:rsidRDefault="00866915" w:rsidP="00866915">
      <w:pPr>
        <w:pStyle w:val="B10"/>
        <w:rPr>
          <w:lang w:eastAsia="zh-CN"/>
        </w:rPr>
      </w:pPr>
      <w:r w:rsidRPr="00D54329">
        <w:rPr>
          <w:lang w:eastAsia="zh-CN"/>
        </w:rPr>
        <w:t>4.</w:t>
      </w:r>
      <w:r w:rsidRPr="00D54329">
        <w:rPr>
          <w:lang w:eastAsia="zh-CN"/>
        </w:rPr>
        <w:tab/>
        <w:t>UAV X1 could detect ground rescue team moving and UAV A1, A2 flying, and adjust its location to continue providing communication service.</w:t>
      </w:r>
      <w:r w:rsidR="00700607" w:rsidRPr="00D54329">
        <w:rPr>
          <w:lang w:eastAsia="zh-CN"/>
        </w:rPr>
        <w:t xml:space="preserve"> The 6G network could get the satellite information e.g. satellite load, satellite availability, etc.</w:t>
      </w:r>
    </w:p>
    <w:p w14:paraId="1F9C9B0D" w14:textId="6D4DD2B3" w:rsidR="00866915" w:rsidRPr="00D54329" w:rsidRDefault="00866915" w:rsidP="00866915">
      <w:pPr>
        <w:pStyle w:val="B10"/>
        <w:rPr>
          <w:lang w:eastAsia="zh-CN"/>
        </w:rPr>
      </w:pPr>
      <w:r w:rsidRPr="00D54329">
        <w:rPr>
          <w:lang w:eastAsia="zh-CN"/>
        </w:rPr>
        <w:lastRenderedPageBreak/>
        <w:t>5.</w:t>
      </w:r>
      <w:r w:rsidRPr="00D54329">
        <w:rPr>
          <w:lang w:eastAsia="zh-CN"/>
        </w:rPr>
        <w:tab/>
        <w:t xml:space="preserve">When the </w:t>
      </w:r>
      <w:r w:rsidR="001D3780">
        <w:rPr>
          <w:lang w:eastAsia="zh-CN"/>
        </w:rPr>
        <w:t xml:space="preserve">current </w:t>
      </w:r>
      <w:r w:rsidR="00700607" w:rsidRPr="00D54329">
        <w:rPr>
          <w:lang w:eastAsia="zh-CN"/>
        </w:rPr>
        <w:t>satellite</w:t>
      </w:r>
      <w:r w:rsidRPr="00D54329">
        <w:rPr>
          <w:lang w:eastAsia="zh-CN"/>
        </w:rPr>
        <w:t xml:space="preserve"> backhaul link </w:t>
      </w:r>
      <w:r w:rsidR="00700607" w:rsidRPr="00D54329">
        <w:rPr>
          <w:lang w:eastAsia="zh-CN"/>
        </w:rPr>
        <w:t xml:space="preserve">(e.g. GEO) </w:t>
      </w:r>
      <w:r w:rsidRPr="00D54329">
        <w:rPr>
          <w:lang w:eastAsia="zh-CN"/>
        </w:rPr>
        <w:t xml:space="preserve">quality for </w:t>
      </w:r>
      <w:r w:rsidR="00700607" w:rsidRPr="00D54329">
        <w:rPr>
          <w:lang w:eastAsia="zh-CN"/>
        </w:rPr>
        <w:t xml:space="preserve">the temporary 6G base station on boarding </w:t>
      </w:r>
      <w:r w:rsidRPr="00D54329">
        <w:rPr>
          <w:lang w:eastAsia="zh-CN"/>
        </w:rPr>
        <w:t xml:space="preserve">UAV X1 degrades, the 6G system transfers UAV X1's communication connection to the nearest LEO satellite, </w:t>
      </w:r>
      <w:r w:rsidR="00700607" w:rsidRPr="00D54329">
        <w:rPr>
          <w:lang w:eastAsia="zh-CN"/>
        </w:rPr>
        <w:t xml:space="preserve">based on the information e.g. satellite ephemeris information, satellite load, satellite availability, etc., </w:t>
      </w:r>
      <w:r w:rsidR="00A379F3">
        <w:rPr>
          <w:lang w:eastAsia="zh-CN"/>
        </w:rPr>
        <w:t>with minimi</w:t>
      </w:r>
      <w:r w:rsidR="00797FCE">
        <w:rPr>
          <w:lang w:eastAsia="zh-CN"/>
        </w:rPr>
        <w:t>s</w:t>
      </w:r>
      <w:r w:rsidR="00A379F3">
        <w:rPr>
          <w:lang w:eastAsia="zh-CN"/>
        </w:rPr>
        <w:t xml:space="preserve">ed service interruption to </w:t>
      </w:r>
      <w:r w:rsidRPr="00D54329">
        <w:rPr>
          <w:lang w:eastAsia="zh-CN"/>
        </w:rPr>
        <w:t>ensur</w:t>
      </w:r>
      <w:r w:rsidR="00A379F3">
        <w:rPr>
          <w:lang w:eastAsia="zh-CN"/>
        </w:rPr>
        <w:t>e</w:t>
      </w:r>
      <w:r w:rsidRPr="00D54329">
        <w:rPr>
          <w:lang w:eastAsia="zh-CN"/>
        </w:rPr>
        <w:t xml:space="preserve"> uninterrupted rescue task operation. </w:t>
      </w:r>
    </w:p>
    <w:p w14:paraId="55F51138" w14:textId="5D9918BC" w:rsidR="00866915" w:rsidRPr="00D54329" w:rsidRDefault="00866915" w:rsidP="00866915">
      <w:pPr>
        <w:pStyle w:val="B10"/>
        <w:rPr>
          <w:lang w:eastAsia="zh-CN"/>
        </w:rPr>
      </w:pPr>
      <w:r w:rsidRPr="00D54329">
        <w:rPr>
          <w:lang w:eastAsia="zh-CN"/>
        </w:rPr>
        <w:t>6.</w:t>
      </w:r>
      <w:r w:rsidRPr="00D54329">
        <w:rPr>
          <w:lang w:eastAsia="zh-CN"/>
        </w:rPr>
        <w:tab/>
        <w:t xml:space="preserve">The UAV A1 and A2 collect disaster area environment data (e.g. thermal imaging/video to locate survivors and environmental monitoring for hazardous conditions, etc.) via their cameras and deliver these data to ERA through 6G NTN as the orange line showed in </w:t>
      </w:r>
      <w:r w:rsidR="00700607" w:rsidRPr="00D54329">
        <w:rPr>
          <w:lang w:eastAsia="zh-CN"/>
        </w:rPr>
        <w:t>Figure 8.12.3-1</w:t>
      </w:r>
      <w:r w:rsidRPr="00D54329">
        <w:rPr>
          <w:lang w:eastAsia="zh-CN"/>
        </w:rPr>
        <w:t>. The data delivery need</w:t>
      </w:r>
      <w:r w:rsidR="00797FCE">
        <w:rPr>
          <w:lang w:eastAsia="zh-CN"/>
        </w:rPr>
        <w:t>s</w:t>
      </w:r>
      <w:r w:rsidRPr="00D54329">
        <w:rPr>
          <w:lang w:eastAsia="zh-CN"/>
        </w:rPr>
        <w:t xml:space="preserve"> real time and higher data rate in uplink (e.g. 50</w:t>
      </w:r>
      <w:r w:rsidR="008A3C5A" w:rsidRPr="00D54329">
        <w:rPr>
          <w:lang w:eastAsia="zh-CN"/>
        </w:rPr>
        <w:t xml:space="preserve"> </w:t>
      </w:r>
      <w:r w:rsidRPr="00D54329">
        <w:rPr>
          <w:lang w:eastAsia="zh-CN"/>
        </w:rPr>
        <w:t xml:space="preserve">Mbit/s) even in complicated geographical environments and long transmission distance. </w:t>
      </w:r>
    </w:p>
    <w:p w14:paraId="35A286D5" w14:textId="25B729A4" w:rsidR="00866915" w:rsidRPr="00D54329" w:rsidRDefault="00866915" w:rsidP="00866915">
      <w:pPr>
        <w:pStyle w:val="NO"/>
      </w:pPr>
      <w:r w:rsidRPr="00D54329">
        <w:t>NOTE 2:</w:t>
      </w:r>
      <w:r w:rsidR="00B8118D" w:rsidRPr="00D54329">
        <w:tab/>
      </w:r>
      <w:r w:rsidRPr="00D54329">
        <w:t>The calculation of the uplink data rate needs to comprehensively consider the various data types, including video streams, images, sensor data (such as position, gestures, and depth) of the environmental</w:t>
      </w:r>
      <w:r w:rsidR="000C739E">
        <w:t xml:space="preserve"> sensors</w:t>
      </w:r>
      <w:r w:rsidRPr="00D54329">
        <w:t>, etc.  Based on TR 26.925 [24], the typical streaming video for real</w:t>
      </w:r>
      <w:r w:rsidR="001022DE">
        <w:t xml:space="preserve"> </w:t>
      </w:r>
      <w:r w:rsidRPr="00D54329">
        <w:t>time 4K U</w:t>
      </w:r>
      <w:r w:rsidR="00FC2BA4">
        <w:t xml:space="preserve">ltra </w:t>
      </w:r>
      <w:r w:rsidRPr="00D54329">
        <w:t>HD is from 5</w:t>
      </w:r>
      <w:r w:rsidR="00797FCE">
        <w:t xml:space="preserve"> </w:t>
      </w:r>
      <w:r w:rsidRPr="00D54329">
        <w:t>Mbps to 25 Mbps with 4K resolution (3840 × 2160). The amount of sensors (including position, posture, gesture, High-resolution depth sensor, etc.) data depends on the data frequency and resolution which in general are 25</w:t>
      </w:r>
      <w:r w:rsidR="000C739E">
        <w:t xml:space="preserve"> </w:t>
      </w:r>
      <w:r w:rsidRPr="00D54329">
        <w:t>Mbps. In summary, the Uplink data rate is about 50 Mbps. If it is 8</w:t>
      </w:r>
      <w:r w:rsidR="000C739E">
        <w:t xml:space="preserve"> </w:t>
      </w:r>
      <w:r w:rsidRPr="00D54329">
        <w:t>K or 12</w:t>
      </w:r>
      <w:r w:rsidR="000C739E">
        <w:t xml:space="preserve"> </w:t>
      </w:r>
      <w:r w:rsidRPr="00D54329">
        <w:t>K, the data rate will be increased more.</w:t>
      </w:r>
    </w:p>
    <w:p w14:paraId="371B6C07" w14:textId="14B7AD82" w:rsidR="00866915" w:rsidRPr="00D54329" w:rsidRDefault="00866915" w:rsidP="00866915">
      <w:pPr>
        <w:pStyle w:val="B10"/>
        <w:rPr>
          <w:lang w:eastAsia="zh-CN"/>
        </w:rPr>
      </w:pPr>
      <w:r w:rsidRPr="00D54329">
        <w:rPr>
          <w:lang w:eastAsia="zh-CN"/>
        </w:rPr>
        <w:t>7.</w:t>
      </w:r>
      <w:r w:rsidRPr="00D54329">
        <w:rPr>
          <w:lang w:eastAsia="zh-CN"/>
        </w:rPr>
        <w:tab/>
        <w:t>ERA receives disaster area environment data from UAV A1 and A2, analy</w:t>
      </w:r>
      <w:r w:rsidR="008A3C5A" w:rsidRPr="00D54329">
        <w:rPr>
          <w:lang w:eastAsia="zh-CN"/>
        </w:rPr>
        <w:t>s</w:t>
      </w:r>
      <w:r w:rsidRPr="00D54329">
        <w:rPr>
          <w:lang w:eastAsia="zh-CN"/>
        </w:rPr>
        <w:t>e</w:t>
      </w:r>
      <w:r w:rsidR="00E625BB">
        <w:rPr>
          <w:lang w:eastAsia="zh-CN"/>
        </w:rPr>
        <w:t>s</w:t>
      </w:r>
      <w:r w:rsidRPr="00D54329">
        <w:rPr>
          <w:lang w:eastAsia="zh-CN"/>
        </w:rPr>
        <w:t xml:space="preserve"> and identifies survivor’s location, then direct</w:t>
      </w:r>
      <w:r w:rsidR="00E625BB">
        <w:rPr>
          <w:lang w:eastAsia="zh-CN"/>
        </w:rPr>
        <w:t>s</w:t>
      </w:r>
      <w:r w:rsidRPr="00D54329">
        <w:rPr>
          <w:lang w:eastAsia="zh-CN"/>
        </w:rPr>
        <w:t xml:space="preserve"> the rescue team, UAV A1 and A2 to go to the location.</w:t>
      </w:r>
    </w:p>
    <w:p w14:paraId="320C096F" w14:textId="0C98EF78" w:rsidR="00866915" w:rsidRPr="00D54329" w:rsidRDefault="00866915" w:rsidP="00866915">
      <w:pPr>
        <w:pStyle w:val="B10"/>
        <w:rPr>
          <w:lang w:eastAsia="zh-CN"/>
        </w:rPr>
      </w:pPr>
      <w:r w:rsidRPr="00D54329">
        <w:rPr>
          <w:lang w:eastAsia="zh-CN"/>
        </w:rPr>
        <w:t>8.</w:t>
      </w:r>
      <w:r w:rsidRPr="00D54329">
        <w:rPr>
          <w:lang w:eastAsia="zh-CN"/>
        </w:rPr>
        <w:tab/>
        <w:t>The rescue team on-site with AR glasses receives real</w:t>
      </w:r>
      <w:r w:rsidR="001022DE">
        <w:rPr>
          <w:lang w:eastAsia="zh-CN"/>
        </w:rPr>
        <w:t xml:space="preserve"> </w:t>
      </w:r>
      <w:r w:rsidRPr="00D54329">
        <w:rPr>
          <w:lang w:eastAsia="zh-CN"/>
        </w:rPr>
        <w:t>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5DA2BCA0" w:rsidR="00866915" w:rsidRPr="00D54329" w:rsidRDefault="00866915" w:rsidP="00866915">
      <w:pPr>
        <w:pStyle w:val="B10"/>
        <w:rPr>
          <w:lang w:eastAsia="zh-CN"/>
        </w:rPr>
      </w:pPr>
      <w:r w:rsidRPr="00D54329">
        <w:rPr>
          <w:lang w:eastAsia="zh-CN"/>
        </w:rPr>
        <w:t>9.</w:t>
      </w:r>
      <w:r w:rsidRPr="00D54329">
        <w:rPr>
          <w:lang w:eastAsia="zh-CN"/>
        </w:rPr>
        <w:tab/>
        <w:t xml:space="preserve">The rescue team receives images from UAV A1 via the 6G </w:t>
      </w:r>
      <w:r w:rsidR="00700607" w:rsidRPr="00D54329">
        <w:rPr>
          <w:lang w:eastAsia="zh-CN"/>
        </w:rPr>
        <w:t xml:space="preserve">base station </w:t>
      </w:r>
      <w:r w:rsidRPr="00D54329">
        <w:rPr>
          <w:lang w:eastAsia="zh-CN"/>
        </w:rPr>
        <w:t xml:space="preserve">on boarding UAV X1, as the red line showed in </w:t>
      </w:r>
      <w:r w:rsidR="00483573" w:rsidRPr="00D54329">
        <w:rPr>
          <w:lang w:eastAsia="zh-CN"/>
        </w:rPr>
        <w:t>Figure 8.12.3-1</w:t>
      </w:r>
      <w:r w:rsidRPr="00D54329">
        <w:rPr>
          <w:lang w:eastAsia="zh-CN"/>
        </w:rPr>
        <w:t>, which require</w:t>
      </w:r>
      <w:r w:rsidR="00E42249">
        <w:rPr>
          <w:lang w:eastAsia="zh-CN"/>
        </w:rPr>
        <w:t>s</w:t>
      </w:r>
      <w:r w:rsidRPr="00D54329">
        <w:rPr>
          <w:lang w:eastAsia="zh-CN"/>
        </w:rPr>
        <w:t xml:space="preserve"> high reliability and low latency transmission in this link. Through the images, rescue team finds survivor</w:t>
      </w:r>
      <w:r w:rsidR="00E42249">
        <w:rPr>
          <w:lang w:eastAsia="zh-CN"/>
        </w:rPr>
        <w:t>s</w:t>
      </w:r>
      <w:r w:rsidRPr="00D54329">
        <w:rPr>
          <w:lang w:eastAsia="zh-CN"/>
        </w:rPr>
        <w:t xml:space="preserve"> in the location area and carry out the rescue as soon as possible. </w:t>
      </w:r>
    </w:p>
    <w:p w14:paraId="3644283B" w14:textId="77777777" w:rsidR="00866915" w:rsidRPr="00D54329" w:rsidRDefault="00866915" w:rsidP="00866915">
      <w:pPr>
        <w:pStyle w:val="B10"/>
        <w:rPr>
          <w:lang w:eastAsia="zh-CN"/>
        </w:rPr>
      </w:pPr>
      <w:r w:rsidRPr="00D54329">
        <w:rPr>
          <w:lang w:eastAsia="zh-CN"/>
        </w:rPr>
        <w:t>10.</w:t>
      </w:r>
      <w:r w:rsidRPr="00D54329">
        <w:rPr>
          <w:lang w:eastAsia="zh-CN"/>
        </w:rPr>
        <w:tab/>
        <w:t>Finally, all rescue tasks are successfully completed.</w:t>
      </w:r>
    </w:p>
    <w:p w14:paraId="6FC823FE" w14:textId="74ED78CB" w:rsidR="00866915" w:rsidRPr="00D54329" w:rsidRDefault="00866915" w:rsidP="008937E8">
      <w:pPr>
        <w:pStyle w:val="Heading3"/>
      </w:pPr>
      <w:bookmarkStart w:id="1258" w:name="_Toc220333350"/>
      <w:r w:rsidRPr="00D54329">
        <w:t>8.</w:t>
      </w:r>
      <w:r w:rsidR="00AF31AE" w:rsidRPr="00D54329">
        <w:t>12</w:t>
      </w:r>
      <w:r w:rsidRPr="00D54329">
        <w:t>.4</w:t>
      </w:r>
      <w:r w:rsidRPr="00D54329">
        <w:tab/>
        <w:t>Post-conditions</w:t>
      </w:r>
      <w:bookmarkEnd w:id="1258"/>
    </w:p>
    <w:p w14:paraId="6C19A8D4" w14:textId="62278284" w:rsidR="00866915" w:rsidRPr="00D54329" w:rsidRDefault="00866915" w:rsidP="00866915">
      <w:pPr>
        <w:rPr>
          <w:lang w:eastAsia="zh-CN"/>
        </w:rPr>
      </w:pPr>
      <w:r w:rsidRPr="00D54329">
        <w:rPr>
          <w:lang w:eastAsia="zh-CN"/>
        </w:rPr>
        <w:t>All the UAVs can efficiently work for rescue through 6G NTN network. All survivors are timely rescued and treated.</w:t>
      </w:r>
    </w:p>
    <w:p w14:paraId="2F6EBA0A" w14:textId="675B2CFD" w:rsidR="00866915" w:rsidRPr="00D54329" w:rsidRDefault="00866915" w:rsidP="008937E8">
      <w:pPr>
        <w:pStyle w:val="Heading3"/>
      </w:pPr>
      <w:bookmarkStart w:id="1259" w:name="_Toc220333351"/>
      <w:r w:rsidRPr="00D54329">
        <w:t>8.</w:t>
      </w:r>
      <w:r w:rsidR="00AF31AE" w:rsidRPr="00D54329">
        <w:t>12</w:t>
      </w:r>
      <w:r w:rsidRPr="00D54329">
        <w:t>.5</w:t>
      </w:r>
      <w:r w:rsidRPr="00D54329">
        <w:tab/>
        <w:t>Existing features partly or fully covering the use case functionality</w:t>
      </w:r>
      <w:bookmarkEnd w:id="1259"/>
    </w:p>
    <w:p w14:paraId="45E3D033" w14:textId="5D31B170"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22.261</w:t>
      </w:r>
      <w:r w:rsidR="00FB262F" w:rsidRPr="00D54329">
        <w:rPr>
          <w:lang w:eastAsia="zh-CN"/>
        </w:rPr>
        <w:t xml:space="preserve"> </w:t>
      </w:r>
      <w:r w:rsidRPr="00D54329">
        <w:rPr>
          <w:lang w:eastAsia="zh-CN"/>
        </w:rPr>
        <w:t xml:space="preserve">[14], following NTN requirements have been specified, but have not covered </w:t>
      </w:r>
      <w:r w:rsidR="00700607" w:rsidRPr="00D54329">
        <w:rPr>
          <w:lang w:eastAsia="zh-CN"/>
        </w:rPr>
        <w:t xml:space="preserve">base statoin </w:t>
      </w:r>
      <w:r w:rsidRPr="00D54329">
        <w:rPr>
          <w:lang w:eastAsia="zh-CN"/>
        </w:rPr>
        <w:t>on boarding UAV.</w:t>
      </w:r>
    </w:p>
    <w:p w14:paraId="4FB701B4" w14:textId="77777777" w:rsidR="00866915" w:rsidRPr="00D54329" w:rsidRDefault="00866915" w:rsidP="00866915">
      <w:pPr>
        <w:rPr>
          <w:i/>
          <w:iCs/>
          <w:lang w:eastAsia="zh-CN"/>
        </w:rPr>
      </w:pPr>
      <w:r w:rsidRPr="00D54329">
        <w:rPr>
          <w:i/>
          <w:iCs/>
          <w:lang w:eastAsia="zh-CN"/>
        </w:rPr>
        <w:t>The 5G system shall be able to support mobile base station relays using 3GPP satellite NG-RAN (NR satellite access).</w:t>
      </w:r>
    </w:p>
    <w:p w14:paraId="3AC933AD" w14:textId="77777777" w:rsidR="00866915" w:rsidRPr="00D54329" w:rsidRDefault="00866915" w:rsidP="00866915">
      <w:pPr>
        <w:rPr>
          <w:i/>
          <w:iCs/>
          <w:lang w:eastAsia="zh-CN"/>
        </w:rPr>
      </w:pPr>
      <w:r w:rsidRPr="00D54329">
        <w:rPr>
          <w:i/>
          <w:iCs/>
          <w:lang w:eastAsia="zh-CN"/>
        </w:rPr>
        <w:t>The 5G system shall be able to support mobile base station relays accessing to 5GC via NR satellite access and NR terrestrial access simultaneously.</w:t>
      </w:r>
    </w:p>
    <w:p w14:paraId="53D05328" w14:textId="77777777" w:rsidR="00866915" w:rsidRPr="00D54329" w:rsidRDefault="00866915" w:rsidP="00866915">
      <w:pPr>
        <w:rPr>
          <w:i/>
          <w:iCs/>
          <w:lang w:eastAsia="zh-CN"/>
        </w:rPr>
      </w:pPr>
      <w:r w:rsidRPr="00D54329">
        <w:rPr>
          <w:i/>
          <w:iCs/>
          <w:lang w:eastAsia="zh-CN"/>
        </w:rPr>
        <w:t>The 5G system shall be able to support service continuity for mobile base station relays using at least one 3GPP satellite NG-RAN.</w:t>
      </w:r>
    </w:p>
    <w:p w14:paraId="7A13012A" w14:textId="77777777" w:rsidR="00866915" w:rsidRPr="00D54329" w:rsidRDefault="00866915" w:rsidP="00866915">
      <w:pPr>
        <w:rPr>
          <w:i/>
          <w:iCs/>
          <w:lang w:eastAsia="zh-CN"/>
        </w:rPr>
      </w:pPr>
      <w:r w:rsidRPr="00D54329">
        <w:rPr>
          <w:i/>
          <w:iCs/>
          <w:lang w:eastAsia="zh-CN"/>
        </w:rPr>
        <w:t>NOTE 7:</w:t>
      </w:r>
      <w:r w:rsidRPr="00D54329">
        <w:rPr>
          <w:i/>
          <w:iCs/>
          <w:lang w:eastAsia="zh-CN"/>
        </w:rPr>
        <w:tab/>
        <w:t>This requirement applies to scenarios where there is a transition between two 3GPP NG-RAN, operated by the same MNO, involving at least one 3GPP satellite NG-RAN.</w:t>
      </w:r>
    </w:p>
    <w:p w14:paraId="4620AE14" w14:textId="77777777" w:rsidR="00866915" w:rsidRPr="00D54329" w:rsidRDefault="00866915" w:rsidP="00866915">
      <w:pPr>
        <w:rPr>
          <w:i/>
          <w:iCs/>
          <w:lang w:eastAsia="zh-CN"/>
        </w:rPr>
      </w:pPr>
      <w:r w:rsidRPr="00D54329">
        <w:rPr>
          <w:i/>
          <w:iCs/>
          <w:lang w:eastAsia="zh-CN"/>
        </w:rPr>
        <w:t>For a 5G system with satellite access, the following requirements apply:</w:t>
      </w:r>
    </w:p>
    <w:p w14:paraId="6EC31EFD"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be able to support meshed connectivity between satellites interconnected with ISLs.</w:t>
      </w:r>
    </w:p>
    <w:p w14:paraId="6D97090B" w14:textId="77777777" w:rsidR="00866915" w:rsidRPr="00D54329" w:rsidRDefault="00866915" w:rsidP="00866915">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B46AEE6" w14:textId="7D16C398"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22.125</w:t>
      </w:r>
      <w:r w:rsidR="00FB262F" w:rsidRPr="00D54329">
        <w:rPr>
          <w:lang w:eastAsia="zh-CN"/>
        </w:rPr>
        <w:t xml:space="preserve"> </w:t>
      </w:r>
      <w:r w:rsidRPr="00D54329">
        <w:rPr>
          <w:lang w:eastAsia="zh-CN"/>
        </w:rPr>
        <w:t>[35], following “BS on boarding UAV” requirements are specified, but the NTN has not been considered.</w:t>
      </w:r>
    </w:p>
    <w:p w14:paraId="41B08D50" w14:textId="77777777" w:rsidR="00866915" w:rsidRPr="00D54329" w:rsidRDefault="00866915" w:rsidP="00866915">
      <w:pPr>
        <w:rPr>
          <w:i/>
          <w:iCs/>
          <w:lang w:eastAsia="zh-CN"/>
        </w:rPr>
      </w:pPr>
      <w:r w:rsidRPr="00D54329">
        <w:rPr>
          <w:i/>
          <w:iCs/>
          <w:lang w:eastAsia="zh-CN"/>
        </w:rPr>
        <w:lastRenderedPageBreak/>
        <w:t>[R-6.4-001] The 5G system shall be able to support UxNBs to provide enhanced and more flexible radio coverage.</w:t>
      </w:r>
    </w:p>
    <w:p w14:paraId="2D2A1526" w14:textId="77777777" w:rsidR="00866915" w:rsidRPr="00D54329" w:rsidRDefault="00866915" w:rsidP="00866915">
      <w:pPr>
        <w:rPr>
          <w:i/>
          <w:iCs/>
          <w:lang w:eastAsia="zh-CN"/>
        </w:rPr>
      </w:pPr>
      <w:r w:rsidRPr="00D54329">
        <w:rPr>
          <w:i/>
          <w:iCs/>
          <w:lang w:eastAsia="zh-CN"/>
        </w:rPr>
        <w:t>[R-6.4-002] The 3GPP system shall be able to provide suitable means to control the operation of the UxNBs (e.g. to start operation, stop operation, replace UxNB etc.).</w:t>
      </w:r>
    </w:p>
    <w:p w14:paraId="427A198A" w14:textId="77777777" w:rsidR="00866915" w:rsidRPr="00D54329" w:rsidRDefault="00866915" w:rsidP="00866915">
      <w:pPr>
        <w:rPr>
          <w:i/>
          <w:iCs/>
          <w:lang w:eastAsia="zh-CN"/>
        </w:rPr>
      </w:pPr>
      <w:r w:rsidRPr="00D54329">
        <w:rPr>
          <w:i/>
          <w:iCs/>
          <w:lang w:eastAsia="zh-CN"/>
        </w:rPr>
        <w:t>[R-6.4-003] The 3GPP system shall be able to provide means to minimize power consumption of the UxNBs (e.g. optimizing operation parameter, optimized traffic delivery).</w:t>
      </w:r>
    </w:p>
    <w:p w14:paraId="61328897" w14:textId="77777777" w:rsidR="00866915" w:rsidRPr="00D54329" w:rsidRDefault="00866915" w:rsidP="00866915">
      <w:pPr>
        <w:rPr>
          <w:i/>
          <w:iCs/>
          <w:lang w:eastAsia="zh-CN"/>
        </w:rPr>
      </w:pPr>
      <w:r w:rsidRPr="00D54329">
        <w:rPr>
          <w:i/>
          <w:iCs/>
          <w:lang w:eastAsia="zh-CN"/>
        </w:rPr>
        <w:t>[R-6.4-004] The 3GPP system shall be able to minimize interference e.g. caused by UxNBs changing their positions.</w:t>
      </w:r>
    </w:p>
    <w:p w14:paraId="199B1B0B" w14:textId="77777777" w:rsidR="00700607" w:rsidRPr="00D54329" w:rsidRDefault="00700607" w:rsidP="00700607">
      <w:pPr>
        <w:rPr>
          <w:lang w:eastAsia="zh-CN"/>
        </w:rPr>
      </w:pPr>
      <w:r w:rsidRPr="00D54329">
        <w:rPr>
          <w:lang w:eastAsia="zh-CN"/>
        </w:rPr>
        <w:t>In TS 23.501[140], the reporting of satellite backhaul to the SMF based on the "satellite backhaul category" is specified, but dynamic switching between satellites in different orbits has not been considered.</w:t>
      </w:r>
    </w:p>
    <w:p w14:paraId="6E6941CC" w14:textId="197C5CAB" w:rsidR="00700607" w:rsidRPr="00D54329" w:rsidRDefault="00700607" w:rsidP="00700607">
      <w:pPr>
        <w:rPr>
          <w:lang w:eastAsia="zh-CN"/>
        </w:rPr>
      </w:pPr>
      <w:r w:rsidRPr="00D54329">
        <w:rPr>
          <w:lang w:eastAsia="zh-CN"/>
        </w:rPr>
        <w:t>In TS 28.541</w:t>
      </w:r>
      <w:r w:rsidR="00EA21DF" w:rsidRPr="00D54329">
        <w:rPr>
          <w:lang w:eastAsia="zh-CN"/>
        </w:rPr>
        <w:t xml:space="preserve"> </w:t>
      </w:r>
      <w:r w:rsidRPr="00D54329">
        <w:rPr>
          <w:lang w:eastAsia="zh-CN"/>
        </w:rPr>
        <w:t>[</w:t>
      </w:r>
      <w:r w:rsidR="0066147B" w:rsidRPr="00D54329">
        <w:rPr>
          <w:lang w:eastAsia="zh-CN"/>
        </w:rPr>
        <w:t>340</w:t>
      </w:r>
      <w:r w:rsidRPr="00D54329">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p>
    <w:p w14:paraId="570E0FEA" w14:textId="1FFA965C" w:rsidR="00700607" w:rsidRPr="00D54329" w:rsidRDefault="00700607" w:rsidP="00700607">
      <w:pPr>
        <w:rPr>
          <w:lang w:eastAsia="zh-CN"/>
        </w:rPr>
      </w:pPr>
      <w:r w:rsidRPr="00D54329">
        <w:rPr>
          <w:lang w:eastAsia="zh-CN"/>
        </w:rPr>
        <w:t>In TS 29.571</w:t>
      </w:r>
      <w:r w:rsidR="00EA21DF" w:rsidRPr="00D54329">
        <w:rPr>
          <w:lang w:eastAsia="zh-CN"/>
        </w:rPr>
        <w:t xml:space="preserve"> </w:t>
      </w:r>
      <w:r w:rsidRPr="009444D9">
        <w:rPr>
          <w:lang w:eastAsia="zh-CN"/>
        </w:rPr>
        <w:t>[</w:t>
      </w:r>
      <w:r w:rsidR="0066147B" w:rsidRPr="009444D9">
        <w:rPr>
          <w:lang w:eastAsia="zh-CN"/>
        </w:rPr>
        <w:t>339</w:t>
      </w:r>
      <w:r w:rsidRPr="009444D9">
        <w:rPr>
          <w:lang w:eastAsia="zh-CN"/>
        </w:rPr>
        <w:t>],</w:t>
      </w:r>
      <w:r w:rsidRPr="00D54329">
        <w:rPr>
          <w:lang w:eastAsia="zh-CN"/>
        </w:rPr>
        <w:t xml:space="preserve"> the description of each satellite backhaul category is specified, and only a single backhaul category can be indicated. Moreover, dynamic switching between satellites in different orbits has not been considered.</w:t>
      </w:r>
    </w:p>
    <w:p w14:paraId="518577EC" w14:textId="69095A52" w:rsidR="00700607" w:rsidRPr="00D54329" w:rsidRDefault="00700607" w:rsidP="00700607">
      <w:pPr>
        <w:rPr>
          <w:lang w:eastAsia="zh-CN"/>
        </w:rPr>
      </w:pPr>
      <w:r w:rsidRPr="00D54329">
        <w:rPr>
          <w:lang w:eastAsia="zh-CN"/>
        </w:rPr>
        <w:t>In TS</w:t>
      </w:r>
      <w:r w:rsidR="00723D7D" w:rsidRPr="00D54329">
        <w:rPr>
          <w:lang w:eastAsia="zh-CN"/>
        </w:rPr>
        <w:t xml:space="preserve"> </w:t>
      </w:r>
      <w:r w:rsidRPr="00D54329">
        <w:rPr>
          <w:lang w:eastAsia="zh-CN"/>
        </w:rPr>
        <w:t>22.261</w:t>
      </w:r>
      <w:r w:rsidR="00EA21DF" w:rsidRPr="00D54329">
        <w:rPr>
          <w:lang w:eastAsia="zh-CN"/>
        </w:rPr>
        <w:t xml:space="preserve"> </w:t>
      </w:r>
      <w:r w:rsidRPr="00D54329">
        <w:rPr>
          <w:lang w:eastAsia="zh-CN"/>
        </w:rPr>
        <w:t>[14], clause 6.46.12.3 Requirements related to mobile base station relays, following requirements are defined.</w:t>
      </w:r>
    </w:p>
    <w:p w14:paraId="08567281" w14:textId="77777777" w:rsidR="00700607" w:rsidRPr="00D54329" w:rsidRDefault="00700607" w:rsidP="00700607">
      <w:pPr>
        <w:rPr>
          <w:i/>
          <w:iCs/>
          <w:lang w:eastAsia="zh-CN"/>
        </w:rPr>
      </w:pPr>
      <w:r w:rsidRPr="00D54329">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77736333" w14:textId="77777777" w:rsidR="00700607" w:rsidRPr="00D54329" w:rsidRDefault="00700607" w:rsidP="00700607">
      <w:pPr>
        <w:rPr>
          <w:i/>
          <w:iCs/>
          <w:lang w:eastAsia="zh-CN"/>
        </w:rPr>
      </w:pPr>
      <w:r w:rsidRPr="00D54329">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A3B591A" w14:textId="28D5CEFC" w:rsidR="00700607" w:rsidRPr="00D54329" w:rsidRDefault="00700607" w:rsidP="00700607">
      <w:pPr>
        <w:rPr>
          <w:lang w:eastAsia="zh-CN"/>
        </w:rPr>
      </w:pPr>
      <w:r w:rsidRPr="00D54329">
        <w:rPr>
          <w:lang w:eastAsia="zh-CN"/>
        </w:rPr>
        <w:t>But it doesn’t consider the selection the satellite backhaul</w:t>
      </w:r>
      <w:r w:rsidR="000C454B" w:rsidRPr="000C454B">
        <w:rPr>
          <w:lang w:eastAsia="zh-CN"/>
        </w:rPr>
        <w:t>, and the service continuity when the satellite backhaul changes.</w:t>
      </w:r>
    </w:p>
    <w:p w14:paraId="546C1F1E" w14:textId="1244F5BE" w:rsidR="00866915" w:rsidRPr="00D54329" w:rsidRDefault="00866915" w:rsidP="008937E8">
      <w:pPr>
        <w:pStyle w:val="Heading3"/>
      </w:pPr>
      <w:bookmarkStart w:id="1260" w:name="_Toc220333352"/>
      <w:r w:rsidRPr="00D54329">
        <w:t>8.</w:t>
      </w:r>
      <w:r w:rsidR="00AF31AE" w:rsidRPr="00D54329">
        <w:t>12</w:t>
      </w:r>
      <w:r w:rsidRPr="00D54329">
        <w:t>.6</w:t>
      </w:r>
      <w:r w:rsidRPr="00D54329">
        <w:tab/>
        <w:t>Potential New Requirements needed to support the use case</w:t>
      </w:r>
      <w:bookmarkEnd w:id="1260"/>
    </w:p>
    <w:p w14:paraId="52F29D4F" w14:textId="6F8F1034" w:rsidR="00866915" w:rsidRPr="00D54329" w:rsidRDefault="00866915" w:rsidP="009863A2">
      <w:pPr>
        <w:pStyle w:val="NO"/>
      </w:pPr>
      <w:r w:rsidRPr="00D54329">
        <w:t>NOTE:</w:t>
      </w:r>
      <w:r w:rsidRPr="00D54329">
        <w:tab/>
        <w:t xml:space="preserve">The following terms 6G </w:t>
      </w:r>
      <w:r w:rsidR="00700607" w:rsidRPr="00D54329">
        <w:t>base station</w:t>
      </w:r>
      <w:r w:rsidRPr="00D54329">
        <w:t>/CN do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4089D09E" w14:textId="20C6FD70" w:rsidR="00866915" w:rsidRDefault="00866915" w:rsidP="00866915">
      <w:pPr>
        <w:rPr>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8.</w:t>
      </w:r>
      <w:r w:rsidR="00AF31AE" w:rsidRPr="00D54329">
        <w:rPr>
          <w:lang w:eastAsia="zh-CN"/>
        </w:rPr>
        <w:t>12</w:t>
      </w:r>
      <w:r w:rsidR="008937E8" w:rsidRPr="00D54329">
        <w:rPr>
          <w:lang w:eastAsia="zh-CN"/>
        </w:rPr>
        <w:t>.</w:t>
      </w:r>
      <w:r w:rsidRPr="00D54329">
        <w:rPr>
          <w:lang w:eastAsia="zh-CN"/>
        </w:rPr>
        <w:t xml:space="preserve">6-1] The 6G system </w:t>
      </w:r>
      <w:r w:rsidR="00700607" w:rsidRPr="00D54329">
        <w:rPr>
          <w:lang w:eastAsia="zh-CN"/>
        </w:rPr>
        <w:t>with</w:t>
      </w:r>
      <w:r w:rsidRPr="00D54329">
        <w:rPr>
          <w:lang w:eastAsia="zh-CN"/>
        </w:rPr>
        <w:t xml:space="preserve"> satellite backhaul links between </w:t>
      </w:r>
      <w:r w:rsidR="000D0E1E" w:rsidRPr="00D54329">
        <w:rPr>
          <w:lang w:eastAsia="zh-CN"/>
        </w:rPr>
        <w:t xml:space="preserve">a </w:t>
      </w:r>
      <w:r w:rsidRPr="00D54329">
        <w:rPr>
          <w:lang w:eastAsia="zh-CN"/>
        </w:rPr>
        <w:t xml:space="preserve">6G </w:t>
      </w:r>
      <w:r w:rsidR="000D0E1E" w:rsidRPr="00D54329">
        <w:rPr>
          <w:lang w:eastAsia="zh-CN"/>
        </w:rPr>
        <w:t xml:space="preserve">base station </w:t>
      </w:r>
      <w:r w:rsidRPr="00D54329">
        <w:rPr>
          <w:lang w:eastAsia="zh-CN"/>
        </w:rPr>
        <w:t xml:space="preserve">on board of UAV and </w:t>
      </w:r>
      <w:r w:rsidR="000D0E1E" w:rsidRPr="00D54329">
        <w:rPr>
          <w:lang w:eastAsia="zh-CN"/>
        </w:rPr>
        <w:t xml:space="preserve">the </w:t>
      </w:r>
      <w:r w:rsidRPr="00D54329">
        <w:rPr>
          <w:lang w:eastAsia="zh-CN"/>
        </w:rPr>
        <w:t>6G CN</w:t>
      </w:r>
      <w:r w:rsidR="000D0E1E" w:rsidRPr="00D54329">
        <w:rPr>
          <w:lang w:eastAsia="zh-CN"/>
        </w:rPr>
        <w:t>, shall support the selection and switching between satellite links, each having different characteristics, based on e.g. traffic load, quality of the link, satellite availability</w:t>
      </w:r>
      <w:r w:rsidRPr="00D54329">
        <w:rPr>
          <w:lang w:eastAsia="zh-CN"/>
        </w:rPr>
        <w:t>.</w:t>
      </w:r>
    </w:p>
    <w:p w14:paraId="4F607D5C" w14:textId="5556B9F0" w:rsidR="004153EC" w:rsidRPr="00D54329" w:rsidRDefault="004153EC" w:rsidP="00866915">
      <w:pPr>
        <w:rPr>
          <w:lang w:eastAsia="zh-CN"/>
        </w:rPr>
      </w:pPr>
      <w:r w:rsidRPr="004153EC">
        <w:rPr>
          <w:lang w:eastAsia="zh-CN"/>
        </w:rPr>
        <w:t>[PR 8.12.6-2]</w:t>
      </w:r>
      <w:r w:rsidR="00910D0B">
        <w:rPr>
          <w:lang w:eastAsia="zh-CN"/>
        </w:rPr>
        <w:t xml:space="preserve"> </w:t>
      </w:r>
      <w:r w:rsidRPr="004153EC">
        <w:rPr>
          <w:lang w:eastAsia="zh-CN"/>
        </w:rPr>
        <w:t>The 6G system with satellite backhaul links between 6G base station on board of UAV and the 6G CN, shall be able to minimi</w:t>
      </w:r>
      <w:r w:rsidR="00785D48">
        <w:rPr>
          <w:lang w:eastAsia="zh-CN"/>
        </w:rPr>
        <w:t>s</w:t>
      </w:r>
      <w:r w:rsidRPr="004153EC">
        <w:rPr>
          <w:lang w:eastAsia="zh-CN"/>
        </w:rPr>
        <w:t>e service interruption when the satellite backhaul link changes.</w:t>
      </w:r>
    </w:p>
    <w:p w14:paraId="57405356" w14:textId="60251596" w:rsidR="007A4C37" w:rsidRPr="00D54329" w:rsidRDefault="007A4C37" w:rsidP="008937E8">
      <w:pPr>
        <w:pStyle w:val="Heading2"/>
      </w:pPr>
      <w:bookmarkStart w:id="1261" w:name="_Toc220333353"/>
      <w:r w:rsidRPr="00D54329">
        <w:t>8.</w:t>
      </w:r>
      <w:r w:rsidR="00AF31AE" w:rsidRPr="00D54329">
        <w:t>13</w:t>
      </w:r>
      <w:r w:rsidRPr="00D54329">
        <w:tab/>
        <w:t xml:space="preserve">Use case on HAPS-based </w:t>
      </w:r>
      <w:r w:rsidR="008937E8" w:rsidRPr="00D54329">
        <w:t>r</w:t>
      </w:r>
      <w:r w:rsidRPr="00D54329">
        <w:t xml:space="preserve">apid </w:t>
      </w:r>
      <w:r w:rsidR="008937E8" w:rsidRPr="00D54329">
        <w:t>d</w:t>
      </w:r>
      <w:r w:rsidRPr="00D54329">
        <w:t xml:space="preserve">eployable </w:t>
      </w:r>
      <w:r w:rsidR="008937E8" w:rsidRPr="00D54329">
        <w:t>n</w:t>
      </w:r>
      <w:r w:rsidRPr="00D54329">
        <w:t xml:space="preserve">etwork for </w:t>
      </w:r>
      <w:r w:rsidR="008937E8" w:rsidRPr="00D54329">
        <w:t>p</w:t>
      </w:r>
      <w:r w:rsidRPr="00D54329">
        <w:t xml:space="preserve">ublic </w:t>
      </w:r>
      <w:r w:rsidR="001F71A5" w:rsidRPr="00D54329">
        <w:rPr>
          <w:rFonts w:hint="eastAsia"/>
          <w:lang w:eastAsia="zh-CN"/>
        </w:rPr>
        <w:t>s</w:t>
      </w:r>
      <w:r w:rsidRPr="00D54329">
        <w:t xml:space="preserve">afety and </w:t>
      </w:r>
      <w:r w:rsidR="008937E8" w:rsidRPr="00D54329">
        <w:t>di</w:t>
      </w:r>
      <w:r w:rsidRPr="00D54329">
        <w:t xml:space="preserve">saster </w:t>
      </w:r>
      <w:r w:rsidR="008937E8" w:rsidRPr="00D54329">
        <w:t>r</w:t>
      </w:r>
      <w:r w:rsidRPr="00D54329">
        <w:t>esponse</w:t>
      </w:r>
      <w:bookmarkEnd w:id="1261"/>
    </w:p>
    <w:p w14:paraId="59C9EEA5" w14:textId="71536D1B" w:rsidR="007A4C37" w:rsidRPr="00D54329" w:rsidRDefault="007A4C37" w:rsidP="008937E8">
      <w:pPr>
        <w:pStyle w:val="Heading3"/>
      </w:pPr>
      <w:bookmarkStart w:id="1262" w:name="_Toc220333354"/>
      <w:r w:rsidRPr="00D54329">
        <w:t>8.</w:t>
      </w:r>
      <w:r w:rsidR="00AF31AE" w:rsidRPr="00D54329">
        <w:t>13</w:t>
      </w:r>
      <w:r w:rsidRPr="00D54329">
        <w:t>.1</w:t>
      </w:r>
      <w:r w:rsidRPr="00D54329">
        <w:tab/>
        <w:t>Description</w:t>
      </w:r>
      <w:bookmarkEnd w:id="1262"/>
    </w:p>
    <w:p w14:paraId="32D51911" w14:textId="4B1FC8C0" w:rsidR="007A4C37" w:rsidRPr="00D54329" w:rsidRDefault="007A4C37" w:rsidP="007A4C37">
      <w:pPr>
        <w:rPr>
          <w:lang w:eastAsia="zh-CN"/>
        </w:rPr>
      </w:pPr>
      <w:r w:rsidRPr="00D54329">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provide</w:t>
      </w:r>
      <w:r w:rsidR="00480679" w:rsidRPr="00D54329">
        <w:rPr>
          <w:lang w:eastAsia="zh-CN"/>
        </w:rPr>
        <w:t>s a service link to standard UEs over</w:t>
      </w:r>
      <w:r w:rsidRPr="00D54329">
        <w:rPr>
          <w:lang w:eastAsia="zh-CN"/>
        </w:rPr>
        <w:t xml:space="preserve"> wide-area (e.g. 50-100 km radius per platform) </w:t>
      </w:r>
      <w:r w:rsidR="00480679" w:rsidRPr="00D54329">
        <w:rPr>
          <w:lang w:eastAsia="zh-CN"/>
        </w:rPr>
        <w:t xml:space="preserve">and can prioritize emergency traffic </w:t>
      </w:r>
      <w:r w:rsidRPr="00D54329">
        <w:rPr>
          <w:lang w:eastAsia="zh-CN"/>
        </w:rPr>
        <w:t>for first responders. Its stratospheric position makes it immune to ground-level events. Multiple HAPS can be deployed to cover larger areas or provide redundancy.</w:t>
      </w:r>
    </w:p>
    <w:p w14:paraId="342F74F2" w14:textId="18C5E8BA" w:rsidR="007A4C37" w:rsidRPr="00D54329" w:rsidRDefault="007A4C37" w:rsidP="008937E8">
      <w:pPr>
        <w:pStyle w:val="Heading3"/>
      </w:pPr>
      <w:bookmarkStart w:id="1263" w:name="_Toc220333355"/>
      <w:r w:rsidRPr="00D54329">
        <w:lastRenderedPageBreak/>
        <w:t>8.</w:t>
      </w:r>
      <w:r w:rsidR="00AF31AE" w:rsidRPr="00D54329">
        <w:t>13</w:t>
      </w:r>
      <w:r w:rsidRPr="00D54329">
        <w:t>.2</w:t>
      </w:r>
      <w:r w:rsidRPr="00D54329">
        <w:tab/>
        <w:t>Pre-conditions</w:t>
      </w:r>
      <w:bookmarkEnd w:id="1263"/>
    </w:p>
    <w:p w14:paraId="1BA6449A" w14:textId="77777777" w:rsidR="007A4C37" w:rsidRPr="00D54329" w:rsidRDefault="007A4C37" w:rsidP="007A4C37">
      <w:pPr>
        <w:pStyle w:val="B10"/>
        <w:rPr>
          <w:lang w:eastAsia="zh-CN"/>
        </w:rPr>
      </w:pPr>
      <w:r w:rsidRPr="00D54329">
        <w:rPr>
          <w:lang w:eastAsia="zh-CN"/>
        </w:rPr>
        <w:t>•</w:t>
      </w:r>
      <w:r w:rsidRPr="00D54329">
        <w:rPr>
          <w:lang w:eastAsia="zh-CN"/>
        </w:rPr>
        <w:tab/>
        <w:t>A disaster or emergency event has occurred, disrupting terrestrial communications.</w:t>
      </w:r>
    </w:p>
    <w:p w14:paraId="54A295DF" w14:textId="3830C21C" w:rsidR="007A4C37" w:rsidRPr="00D54329" w:rsidRDefault="007A4C37" w:rsidP="007A4C37">
      <w:pPr>
        <w:pStyle w:val="B10"/>
        <w:rPr>
          <w:lang w:eastAsia="zh-CN"/>
        </w:rPr>
      </w:pPr>
      <w:r w:rsidRPr="00D54329">
        <w:rPr>
          <w:lang w:eastAsia="zh-CN"/>
        </w:rPr>
        <w:t>•</w:t>
      </w:r>
      <w:r w:rsidRPr="00D54329">
        <w:rPr>
          <w:lang w:eastAsia="zh-CN"/>
        </w:rPr>
        <w:tab/>
        <w:t>HAPS platform(s)</w:t>
      </w:r>
      <w:r w:rsidR="00480679" w:rsidRPr="00D54329">
        <w:rPr>
          <w:lang w:eastAsia="zh-CN"/>
        </w:rPr>
        <w:t>, which can be Heavier-than-Air (HTA) types like fixed-wing aircraft or Lighter-than-Air (LTA) types like airships,</w:t>
      </w:r>
      <w:r w:rsidRPr="00D54329">
        <w:rPr>
          <w:lang w:eastAsia="zh-CN"/>
        </w:rPr>
        <w:t xml:space="preserve"> are available for deployment or are already airborne near the affected region.</w:t>
      </w:r>
    </w:p>
    <w:p w14:paraId="7C5C6240" w14:textId="7B281DA0" w:rsidR="007A4C37" w:rsidRPr="00D54329" w:rsidRDefault="007A4C37" w:rsidP="007A4C37">
      <w:pPr>
        <w:pStyle w:val="B10"/>
        <w:rPr>
          <w:lang w:eastAsia="zh-CN"/>
        </w:rPr>
      </w:pPr>
      <w:r w:rsidRPr="00D54329">
        <w:rPr>
          <w:lang w:eastAsia="zh-CN"/>
        </w:rPr>
        <w:t>•</w:t>
      </w:r>
      <w:r w:rsidRPr="00D54329">
        <w:rPr>
          <w:lang w:eastAsia="zh-CN"/>
        </w:rPr>
        <w:tab/>
        <w:t>Authori</w:t>
      </w:r>
      <w:r w:rsidR="00FB4499">
        <w:rPr>
          <w:lang w:eastAsia="zh-CN"/>
        </w:rPr>
        <w:t>s</w:t>
      </w:r>
      <w:r w:rsidRPr="00D54329">
        <w:rPr>
          <w:lang w:eastAsia="zh-CN"/>
        </w:rPr>
        <w:t>ed spectrum is available for emergency use.</w:t>
      </w:r>
    </w:p>
    <w:p w14:paraId="7F323412" w14:textId="77777777" w:rsidR="007A4C37" w:rsidRPr="00D54329" w:rsidRDefault="007A4C37" w:rsidP="007A4C37">
      <w:pPr>
        <w:pStyle w:val="B10"/>
        <w:rPr>
          <w:lang w:eastAsia="zh-CN"/>
        </w:rPr>
      </w:pPr>
      <w:r w:rsidRPr="00D54329">
        <w:rPr>
          <w:lang w:eastAsia="zh-CN"/>
        </w:rPr>
        <w:t>•</w:t>
      </w:r>
      <w:r w:rsidRPr="00D54329">
        <w:rPr>
          <w:lang w:eastAsia="zh-CN"/>
        </w:rPr>
        <w:tab/>
        <w:t>Emergency response agencies and targeted user groups are equipped with compatible devices (standard smartphones or dedicated terminals).</w:t>
      </w:r>
    </w:p>
    <w:p w14:paraId="44049C70" w14:textId="0F0120F9" w:rsidR="007A4C37" w:rsidRPr="00D54329" w:rsidRDefault="007A4C37" w:rsidP="007A4C37">
      <w:pPr>
        <w:pStyle w:val="B10"/>
        <w:rPr>
          <w:lang w:eastAsia="zh-CN"/>
        </w:rPr>
      </w:pPr>
      <w:r w:rsidRPr="00D54329">
        <w:rPr>
          <w:lang w:eastAsia="zh-CN"/>
        </w:rPr>
        <w:t>•</w:t>
      </w:r>
      <w:r w:rsidRPr="00D54329">
        <w:rPr>
          <w:lang w:eastAsia="zh-CN"/>
        </w:rPr>
        <w:tab/>
        <w:t xml:space="preserve">A mechanism exists to establish </w:t>
      </w:r>
      <w:r w:rsidR="00480679" w:rsidRPr="00D54329">
        <w:rPr>
          <w:lang w:eastAsia="zh-CN"/>
        </w:rPr>
        <w:t>feeder link</w:t>
      </w:r>
      <w:r w:rsidRPr="00D54329">
        <w:rPr>
          <w:lang w:eastAsia="zh-CN"/>
        </w:rPr>
        <w:t xml:space="preserve"> for the HAPS (e.g. via satellite link (HTS), a connection to an intact ground gateway outside the disaster zone (HTG), or through another nearby HAPS (HTH)).</w:t>
      </w:r>
    </w:p>
    <w:p w14:paraId="7FF23EF0" w14:textId="4A3DB162" w:rsidR="007A4C37" w:rsidRPr="00D54329" w:rsidRDefault="007A4C37" w:rsidP="007A4C37">
      <w:pPr>
        <w:pStyle w:val="B10"/>
        <w:rPr>
          <w:lang w:eastAsia="zh-CN"/>
        </w:rPr>
      </w:pPr>
      <w:r w:rsidRPr="00D54329">
        <w:rPr>
          <w:lang w:eastAsia="zh-CN"/>
        </w:rPr>
        <w:t>•</w:t>
      </w:r>
      <w:r w:rsidRPr="00D54329">
        <w:rPr>
          <w:lang w:eastAsia="zh-CN"/>
        </w:rPr>
        <w:tab/>
        <w:t>Coordination with relevant authorities (e.g. aviation, emergency management) is established.</w:t>
      </w:r>
    </w:p>
    <w:p w14:paraId="0B657D9E" w14:textId="5DD7FCE1" w:rsidR="007A4C37" w:rsidRPr="00D54329" w:rsidRDefault="007A4C37" w:rsidP="008937E8">
      <w:pPr>
        <w:pStyle w:val="Heading3"/>
      </w:pPr>
      <w:bookmarkStart w:id="1264" w:name="_Toc220333356"/>
      <w:r w:rsidRPr="00D54329">
        <w:t>8.</w:t>
      </w:r>
      <w:r w:rsidR="00AF31AE" w:rsidRPr="00D54329">
        <w:t>13</w:t>
      </w:r>
      <w:r w:rsidRPr="00D54329">
        <w:t>.3</w:t>
      </w:r>
      <w:r w:rsidRPr="00D54329">
        <w:tab/>
        <w:t>Service Flows</w:t>
      </w:r>
      <w:bookmarkEnd w:id="1264"/>
    </w:p>
    <w:p w14:paraId="4F90D6C3" w14:textId="4D05837A" w:rsidR="007A4C37" w:rsidRPr="00D54329" w:rsidRDefault="007A4C37" w:rsidP="004130E0">
      <w:pPr>
        <w:pStyle w:val="B10"/>
        <w:numPr>
          <w:ilvl w:val="0"/>
          <w:numId w:val="110"/>
        </w:numPr>
      </w:pPr>
      <w:r w:rsidRPr="00D54329">
        <w:t>Upon notification/authori</w:t>
      </w:r>
      <w:r w:rsidR="00FB4499">
        <w:t>s</w:t>
      </w:r>
      <w:r w:rsidRPr="00D54329">
        <w:t>ation, HAPS platform(s) are deployed/re-tasked to the target area.</w:t>
      </w:r>
    </w:p>
    <w:p w14:paraId="028BD1CF" w14:textId="4FDD17A1" w:rsidR="007A4C37" w:rsidRPr="00D54329" w:rsidRDefault="007A4C37" w:rsidP="004130E0">
      <w:pPr>
        <w:pStyle w:val="B10"/>
        <w:numPr>
          <w:ilvl w:val="0"/>
          <w:numId w:val="110"/>
        </w:numPr>
      </w:pPr>
      <w:r w:rsidRPr="00D54329">
        <w:t>HAPS activates communication payload, establishing service links over the designated area.</w:t>
      </w:r>
    </w:p>
    <w:p w14:paraId="48FC92F1" w14:textId="4B52C99F" w:rsidR="007A4C37" w:rsidRPr="00D54329" w:rsidRDefault="00480679" w:rsidP="004130E0">
      <w:pPr>
        <w:pStyle w:val="B10"/>
        <w:numPr>
          <w:ilvl w:val="0"/>
          <w:numId w:val="110"/>
        </w:numPr>
      </w:pPr>
      <w:r w:rsidRPr="00D54329">
        <w:t>Establish the feeder link</w:t>
      </w:r>
      <w:r w:rsidR="007A4C37" w:rsidRPr="00D54329">
        <w:t xml:space="preserve"> (HTS, HTG and/or HTH).</w:t>
      </w:r>
      <w:r w:rsidRPr="00D54329">
        <w:t xml:space="preserve"> The service link between HAPS and UEs is then activated over the designated area.</w:t>
      </w:r>
    </w:p>
    <w:p w14:paraId="1C9E0FDB" w14:textId="6791BF00" w:rsidR="007A4C37" w:rsidRPr="00D54329" w:rsidRDefault="007A4C37" w:rsidP="004130E0">
      <w:pPr>
        <w:pStyle w:val="B10"/>
        <w:numPr>
          <w:ilvl w:val="0"/>
          <w:numId w:val="110"/>
        </w:numPr>
      </w:pPr>
      <w:r w:rsidRPr="00D54329">
        <w:t>Authori</w:t>
      </w:r>
      <w:r w:rsidR="00FB4499">
        <w:t>s</w:t>
      </w:r>
      <w:r w:rsidRPr="00D54329">
        <w:t>ed UEs (first responders, public safety devices, potentially public UEs) register and connect to the network via HAPS.</w:t>
      </w:r>
    </w:p>
    <w:p w14:paraId="76D3090A" w14:textId="1642FB44" w:rsidR="007A4C37" w:rsidRPr="00D54329" w:rsidRDefault="007A4C37" w:rsidP="004130E0">
      <w:pPr>
        <w:pStyle w:val="B10"/>
        <w:numPr>
          <w:ilvl w:val="0"/>
          <w:numId w:val="110"/>
        </w:numPr>
      </w:pPr>
      <w:r w:rsidRPr="00D54329">
        <w:t xml:space="preserve">Voice, data, and potentially location services are provided. HAPS should prioritize traffic for emergency services. </w:t>
      </w:r>
      <w:r w:rsidR="00480679" w:rsidRPr="00D54329">
        <w:t>HAPS can also provide communication between UEs under the coverage of base stations onboard HAPS platforms, without the user traffic going through the ground network (e,g. push-to-talk for first responders.)</w:t>
      </w:r>
    </w:p>
    <w:p w14:paraId="5FCD92A1" w14:textId="61975379" w:rsidR="002478A0" w:rsidRPr="00D54329" w:rsidRDefault="007A4C37" w:rsidP="004130E0">
      <w:pPr>
        <w:pStyle w:val="B10"/>
        <w:numPr>
          <w:ilvl w:val="0"/>
          <w:numId w:val="110"/>
        </w:numPr>
      </w:pPr>
      <w:r w:rsidRPr="00D54329">
        <w:t>Network monitoring and management are performed remotely.</w:t>
      </w:r>
    </w:p>
    <w:p w14:paraId="1F5F6697" w14:textId="0B8FCC69" w:rsidR="00BB1E81" w:rsidRPr="00D54329" w:rsidRDefault="00726568" w:rsidP="0035587C">
      <w:pPr>
        <w:rPr>
          <w:lang w:eastAsia="zh-CN"/>
        </w:rPr>
      </w:pPr>
      <w:r w:rsidRPr="00D54329">
        <w:rPr>
          <w:lang w:eastAsia="zh-CN"/>
        </w:rPr>
        <w:t>Figure 8.1</w:t>
      </w:r>
      <w:r w:rsidR="00AF31AE" w:rsidRPr="00D54329">
        <w:rPr>
          <w:lang w:eastAsia="zh-CN"/>
        </w:rPr>
        <w:t>3</w:t>
      </w:r>
      <w:r w:rsidRPr="00D54329">
        <w:rPr>
          <w:lang w:eastAsia="zh-CN"/>
        </w:rPr>
        <w:t>.3-1 shows a structure of HAPS-based rapid deployable network based on the above flows.</w:t>
      </w:r>
    </w:p>
    <w:p w14:paraId="7F7F214A" w14:textId="3F5CDEAE" w:rsidR="00214677" w:rsidRPr="00D54329" w:rsidRDefault="00214677" w:rsidP="007D74D4">
      <w:pPr>
        <w:pStyle w:val="TH"/>
        <w:rPr>
          <w:lang w:eastAsia="zh-CN"/>
        </w:rPr>
      </w:pPr>
      <w:r w:rsidRPr="00D54329">
        <w:rPr>
          <w:rFonts w:eastAsia="Yu Mincho" w:hint="eastAsia"/>
          <w:noProof/>
        </w:rPr>
        <w:drawing>
          <wp:inline distT="0" distB="0" distL="0" distR="0" wp14:anchorId="68D788DC" wp14:editId="2FAA3CFC">
            <wp:extent cx="4487760" cy="2872440"/>
            <wp:effectExtent l="0" t="0" r="0" b="0"/>
            <wp:docPr id="19054652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487760" cy="2872440"/>
                    </a:xfrm>
                    <a:prstGeom prst="rect">
                      <a:avLst/>
                    </a:prstGeom>
                    <a:noFill/>
                    <a:ln>
                      <a:noFill/>
                    </a:ln>
                  </pic:spPr>
                </pic:pic>
              </a:graphicData>
            </a:graphic>
          </wp:inline>
        </w:drawing>
      </w:r>
    </w:p>
    <w:p w14:paraId="7BFB57F1" w14:textId="53FC3DBE" w:rsidR="000C4E5E" w:rsidRPr="00D54329" w:rsidRDefault="00AD2ADB" w:rsidP="005A63E8">
      <w:pPr>
        <w:pStyle w:val="TF"/>
        <w:rPr>
          <w:lang w:eastAsia="zh-CN"/>
        </w:rPr>
      </w:pPr>
      <w:r w:rsidRPr="00D54329">
        <w:rPr>
          <w:lang w:eastAsia="zh-CN"/>
        </w:rPr>
        <w:t>Figure 8.</w:t>
      </w:r>
      <w:r w:rsidR="00AF31AE" w:rsidRPr="00D54329">
        <w:rPr>
          <w:lang w:eastAsia="zh-CN"/>
        </w:rPr>
        <w:t>13</w:t>
      </w:r>
      <w:r w:rsidRPr="00D54329">
        <w:rPr>
          <w:lang w:eastAsia="zh-CN"/>
        </w:rPr>
        <w:t>.3-1: HAPS-based rapid deployable network</w:t>
      </w:r>
    </w:p>
    <w:p w14:paraId="038D5345" w14:textId="0E4C8401" w:rsidR="00EF3135" w:rsidRPr="00D54329" w:rsidRDefault="00EF3135" w:rsidP="008937E8">
      <w:pPr>
        <w:pStyle w:val="Heading3"/>
      </w:pPr>
      <w:bookmarkStart w:id="1265" w:name="_Toc220333357"/>
      <w:r w:rsidRPr="00D54329">
        <w:t>8.</w:t>
      </w:r>
      <w:r w:rsidR="00AF31AE" w:rsidRPr="00D54329">
        <w:t>13</w:t>
      </w:r>
      <w:r w:rsidRPr="00D54329">
        <w:t>.4</w:t>
      </w:r>
      <w:r w:rsidRPr="00D54329">
        <w:tab/>
        <w:t>Post-conditions</w:t>
      </w:r>
      <w:bookmarkEnd w:id="1265"/>
    </w:p>
    <w:p w14:paraId="5FC0324A" w14:textId="77777777" w:rsidR="00EF3135" w:rsidRPr="00D54329" w:rsidRDefault="00EF3135" w:rsidP="00EF3135">
      <w:pPr>
        <w:pStyle w:val="B10"/>
        <w:rPr>
          <w:lang w:eastAsia="zh-CN"/>
        </w:rPr>
      </w:pPr>
      <w:r w:rsidRPr="00D54329">
        <w:rPr>
          <w:lang w:eastAsia="zh-CN"/>
        </w:rPr>
        <w:t>•</w:t>
      </w:r>
      <w:r w:rsidRPr="00D54329">
        <w:rPr>
          <w:lang w:eastAsia="zh-CN"/>
        </w:rPr>
        <w:tab/>
        <w:t>Essential communication services are established/restored in the affected area via HAPS.</w:t>
      </w:r>
    </w:p>
    <w:p w14:paraId="6B5631DF" w14:textId="77777777" w:rsidR="00EF3135" w:rsidRPr="00D54329" w:rsidRDefault="00EF3135" w:rsidP="00EF3135">
      <w:pPr>
        <w:pStyle w:val="B10"/>
        <w:rPr>
          <w:lang w:eastAsia="zh-CN"/>
        </w:rPr>
      </w:pPr>
      <w:r w:rsidRPr="00D54329">
        <w:rPr>
          <w:lang w:eastAsia="zh-CN"/>
        </w:rPr>
        <w:lastRenderedPageBreak/>
        <w:t>•</w:t>
      </w:r>
      <w:r w:rsidRPr="00D54329">
        <w:rPr>
          <w:lang w:eastAsia="zh-CN"/>
        </w:rPr>
        <w:tab/>
        <w:t>First responders can communicate effectively.</w:t>
      </w:r>
    </w:p>
    <w:p w14:paraId="64C434EA" w14:textId="77777777" w:rsidR="00EF3135" w:rsidRPr="00D54329" w:rsidRDefault="00EF3135" w:rsidP="00EF3135">
      <w:pPr>
        <w:pStyle w:val="B10"/>
        <w:rPr>
          <w:lang w:eastAsia="zh-CN"/>
        </w:rPr>
      </w:pPr>
      <w:r w:rsidRPr="00D54329">
        <w:rPr>
          <w:lang w:eastAsia="zh-CN"/>
        </w:rPr>
        <w:t>•</w:t>
      </w:r>
      <w:r w:rsidRPr="00D54329">
        <w:rPr>
          <w:lang w:eastAsia="zh-CN"/>
        </w:rPr>
        <w:tab/>
        <w:t>Affected populations can access emergency information or contact help.</w:t>
      </w:r>
    </w:p>
    <w:p w14:paraId="562EED6B" w14:textId="77777777" w:rsidR="00EF3135" w:rsidRPr="00D54329" w:rsidRDefault="00EF3135" w:rsidP="00EF3135">
      <w:pPr>
        <w:pStyle w:val="B10"/>
        <w:rPr>
          <w:lang w:eastAsia="zh-CN"/>
        </w:rPr>
      </w:pPr>
      <w:r w:rsidRPr="00D54329">
        <w:rPr>
          <w:lang w:eastAsia="zh-CN"/>
        </w:rPr>
        <w:t>•</w:t>
      </w:r>
      <w:r w:rsidRPr="00D54329">
        <w:rPr>
          <w:lang w:eastAsia="zh-CN"/>
        </w:rPr>
        <w:tab/>
        <w:t>Network status is monitored, and operational logs are maintained.</w:t>
      </w:r>
    </w:p>
    <w:p w14:paraId="6156F7BD" w14:textId="0BC87C1F" w:rsidR="00EF3135" w:rsidRPr="00D54329" w:rsidRDefault="00EF3135" w:rsidP="008937E8">
      <w:pPr>
        <w:pStyle w:val="Heading3"/>
      </w:pPr>
      <w:bookmarkStart w:id="1266" w:name="_Toc220333358"/>
      <w:r w:rsidRPr="00D54329">
        <w:t>8.</w:t>
      </w:r>
      <w:r w:rsidR="00AF31AE" w:rsidRPr="00D54329">
        <w:t>13</w:t>
      </w:r>
      <w:r w:rsidRPr="00D54329">
        <w:t>.5</w:t>
      </w:r>
      <w:r w:rsidRPr="00D54329">
        <w:tab/>
        <w:t>Existing features partly or fully covering the use case functionality</w:t>
      </w:r>
      <w:bookmarkEnd w:id="1266"/>
    </w:p>
    <w:p w14:paraId="606AEDA4" w14:textId="3F30B72B" w:rsidR="00EF3135" w:rsidRPr="00D54329" w:rsidRDefault="00EF3135" w:rsidP="00EF3135">
      <w:pPr>
        <w:pStyle w:val="B10"/>
        <w:rPr>
          <w:lang w:eastAsia="zh-CN"/>
        </w:rPr>
      </w:pPr>
      <w:r w:rsidRPr="00D54329">
        <w:rPr>
          <w:lang w:eastAsia="zh-CN"/>
        </w:rPr>
        <w:t>•</w:t>
      </w:r>
      <w:r w:rsidRPr="00D54329">
        <w:rPr>
          <w:lang w:eastAsia="zh-CN"/>
        </w:rPr>
        <w:tab/>
        <w:t>Public Safety features (e.g. priority access</w:t>
      </w:r>
      <w:r w:rsidR="00096BCB" w:rsidRPr="00D54329">
        <w:rPr>
          <w:lang w:eastAsia="zh-CN"/>
        </w:rPr>
        <w:t xml:space="preserve"> [63]</w:t>
      </w:r>
      <w:r w:rsidRPr="00D54329">
        <w:rPr>
          <w:lang w:eastAsia="zh-CN"/>
        </w:rPr>
        <w:t>, MCPTT</w:t>
      </w:r>
      <w:r w:rsidR="00096BCB" w:rsidRPr="00D54329">
        <w:rPr>
          <w:lang w:eastAsia="zh-CN"/>
        </w:rPr>
        <w:t xml:space="preserve"> [53]</w:t>
      </w:r>
      <w:r w:rsidR="002E5B0C">
        <w:rPr>
          <w:lang w:eastAsia="zh-CN"/>
        </w:rPr>
        <w:t>,</w:t>
      </w:r>
      <w:r w:rsidR="007C2057">
        <w:rPr>
          <w:lang w:eastAsia="zh-CN"/>
        </w:rPr>
        <w:t xml:space="preserve"> </w:t>
      </w:r>
      <w:r w:rsidRPr="00D54329">
        <w:rPr>
          <w:lang w:eastAsia="zh-CN"/>
        </w:rPr>
        <w:t>MCData</w:t>
      </w:r>
      <w:r w:rsidR="00096BCB" w:rsidRPr="00D54329">
        <w:rPr>
          <w:lang w:eastAsia="zh-CN"/>
        </w:rPr>
        <w:t xml:space="preserve"> [56]</w:t>
      </w:r>
      <w:r w:rsidR="002E5B0C">
        <w:rPr>
          <w:lang w:eastAsia="zh-CN"/>
        </w:rPr>
        <w:t>,</w:t>
      </w:r>
      <w:r w:rsidR="007C2057">
        <w:rPr>
          <w:lang w:eastAsia="zh-CN"/>
        </w:rPr>
        <w:t xml:space="preserve"> </w:t>
      </w:r>
      <w:r w:rsidRPr="00D54329">
        <w:rPr>
          <w:lang w:eastAsia="zh-CN"/>
        </w:rPr>
        <w:t>MCVideo</w:t>
      </w:r>
      <w:r w:rsidR="00096BCB" w:rsidRPr="00D54329">
        <w:rPr>
          <w:lang w:eastAsia="zh-CN"/>
        </w:rPr>
        <w:t xml:space="preserve"> [55]</w:t>
      </w:r>
      <w:r w:rsidRPr="00D54329">
        <w:rPr>
          <w:lang w:eastAsia="zh-CN"/>
        </w:rPr>
        <w:t>).</w:t>
      </w:r>
    </w:p>
    <w:p w14:paraId="012BA092" w14:textId="36A784DF" w:rsidR="00EF3135" w:rsidRPr="00D54329" w:rsidRDefault="00EF3135" w:rsidP="00EF3135">
      <w:pPr>
        <w:pStyle w:val="B10"/>
        <w:rPr>
          <w:lang w:eastAsia="zh-CN"/>
        </w:rPr>
      </w:pPr>
      <w:r w:rsidRPr="00D54329">
        <w:rPr>
          <w:lang w:eastAsia="zh-CN"/>
        </w:rPr>
        <w:t>•</w:t>
      </w:r>
      <w:r w:rsidRPr="00D54329">
        <w:rPr>
          <w:lang w:eastAsia="zh-CN"/>
        </w:rPr>
        <w:tab/>
        <w:t>Location Services (LCS)</w:t>
      </w:r>
      <w:r w:rsidR="00096BCB" w:rsidRPr="00D54329">
        <w:rPr>
          <w:lang w:eastAsia="zh-CN"/>
        </w:rPr>
        <w:t xml:space="preserve"> [61]</w:t>
      </w:r>
      <w:r w:rsidRPr="00D54329">
        <w:rPr>
          <w:lang w:eastAsia="zh-CN"/>
        </w:rPr>
        <w:t>.</w:t>
      </w:r>
    </w:p>
    <w:p w14:paraId="01BBBB6A" w14:textId="77777777" w:rsidR="00EF3135" w:rsidRPr="00D54329" w:rsidRDefault="00EF3135" w:rsidP="00EF3135">
      <w:pPr>
        <w:pStyle w:val="B10"/>
        <w:rPr>
          <w:lang w:eastAsia="zh-CN"/>
        </w:rPr>
      </w:pPr>
      <w:r w:rsidRPr="00D54329">
        <w:rPr>
          <w:lang w:eastAsia="zh-CN"/>
        </w:rPr>
        <w:t>•</w:t>
      </w:r>
      <w:r w:rsidRPr="00D54329">
        <w:rPr>
          <w:lang w:eastAsia="zh-CN"/>
        </w:rPr>
        <w:tab/>
        <w:t>Basic connectivity, QoS framework.</w:t>
      </w:r>
    </w:p>
    <w:p w14:paraId="1A1171BB" w14:textId="77777777" w:rsidR="00EF3135" w:rsidRPr="00D54329" w:rsidRDefault="00EF3135" w:rsidP="00EF3135">
      <w:pPr>
        <w:pStyle w:val="B10"/>
        <w:rPr>
          <w:lang w:eastAsia="zh-CN"/>
        </w:rPr>
      </w:pPr>
      <w:r w:rsidRPr="00D54329">
        <w:rPr>
          <w:lang w:eastAsia="zh-CN"/>
        </w:rPr>
        <w:t>•</w:t>
      </w:r>
      <w:r w:rsidRPr="00D54329">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Pr="00D54329" w:rsidRDefault="00EF3135" w:rsidP="00EF3135">
      <w:pPr>
        <w:pStyle w:val="B10"/>
        <w:rPr>
          <w:lang w:eastAsia="zh-CN"/>
        </w:rPr>
      </w:pPr>
      <w:r w:rsidRPr="00D54329">
        <w:rPr>
          <w:lang w:eastAsia="zh-CN"/>
        </w:rPr>
        <w:t>•</w:t>
      </w:r>
      <w:r w:rsidRPr="00D54329">
        <w:rPr>
          <w:lang w:eastAsia="zh-CN"/>
        </w:rPr>
        <w:tab/>
        <w:t>Multi-connectivity/redundancy features with regard to multi-link backhaul connectivity.</w:t>
      </w:r>
    </w:p>
    <w:p w14:paraId="2DD0D9FB" w14:textId="2EF9DBE9" w:rsidR="00EF3135" w:rsidRPr="00D54329" w:rsidRDefault="00EF3135" w:rsidP="008937E8">
      <w:pPr>
        <w:pStyle w:val="Heading3"/>
      </w:pPr>
      <w:bookmarkStart w:id="1267" w:name="_Toc220333359"/>
      <w:r w:rsidRPr="00D54329">
        <w:t>8.</w:t>
      </w:r>
      <w:r w:rsidR="00AF31AE" w:rsidRPr="00D54329">
        <w:t>13</w:t>
      </w:r>
      <w:r w:rsidRPr="00D54329">
        <w:t>.6</w:t>
      </w:r>
      <w:r w:rsidRPr="00D54329">
        <w:tab/>
        <w:t>Potential New Requirements needed to support the use case</w:t>
      </w:r>
      <w:bookmarkEnd w:id="1267"/>
    </w:p>
    <w:p w14:paraId="40473655" w14:textId="050C32FA" w:rsidR="00EF3135" w:rsidRPr="00D54329" w:rsidRDefault="00EF3135" w:rsidP="00EF3135">
      <w:pPr>
        <w:rPr>
          <w:lang w:eastAsia="zh-CN"/>
        </w:rPr>
      </w:pPr>
      <w:r w:rsidRPr="00D54329">
        <w:rPr>
          <w:lang w:eastAsia="zh-CN"/>
        </w:rPr>
        <w:t>[PR 8.</w:t>
      </w:r>
      <w:r w:rsidR="00AF31AE" w:rsidRPr="00D54329">
        <w:rPr>
          <w:lang w:eastAsia="zh-CN"/>
        </w:rPr>
        <w:t>13</w:t>
      </w:r>
      <w:r w:rsidRPr="00D54329">
        <w:rPr>
          <w:lang w:eastAsia="zh-CN"/>
        </w:rPr>
        <w:t xml:space="preserve">.6-1] </w:t>
      </w:r>
      <w:r w:rsidR="00752F01" w:rsidRPr="00D54329">
        <w:rPr>
          <w:lang w:eastAsia="zh-CN"/>
        </w:rPr>
        <w:t>The 6G system shall support communication between UEs under the coverage of base stations onboard HAPS platforms, without the user traffic going through the ground network.</w:t>
      </w:r>
    </w:p>
    <w:p w14:paraId="22086A93" w14:textId="519B5905" w:rsidR="007E3539" w:rsidRPr="00D54329" w:rsidRDefault="007E3539" w:rsidP="008937E8">
      <w:pPr>
        <w:pStyle w:val="Heading2"/>
      </w:pPr>
      <w:bookmarkStart w:id="1268" w:name="_Toc220333360"/>
      <w:r w:rsidRPr="00D54329">
        <w:t>8.</w:t>
      </w:r>
      <w:r w:rsidR="00AF31AE" w:rsidRPr="00D54329">
        <w:t>14</w:t>
      </w:r>
      <w:r w:rsidRPr="00D54329">
        <w:tab/>
        <w:t>Use case on resilient time distribution in satellite networks</w:t>
      </w:r>
      <w:bookmarkEnd w:id="1268"/>
    </w:p>
    <w:p w14:paraId="37ED5767" w14:textId="5AE879AB" w:rsidR="007E3539" w:rsidRPr="00D54329" w:rsidRDefault="007E3539" w:rsidP="008937E8">
      <w:pPr>
        <w:pStyle w:val="Heading3"/>
      </w:pPr>
      <w:bookmarkStart w:id="1269" w:name="_Toc220333361"/>
      <w:r w:rsidRPr="00D54329">
        <w:t>8.</w:t>
      </w:r>
      <w:r w:rsidR="00AF31AE" w:rsidRPr="00D54329">
        <w:t>14</w:t>
      </w:r>
      <w:r w:rsidRPr="00D54329">
        <w:t>.1</w:t>
      </w:r>
      <w:r w:rsidRPr="00D54329">
        <w:tab/>
        <w:t>Description</w:t>
      </w:r>
      <w:bookmarkEnd w:id="1269"/>
    </w:p>
    <w:p w14:paraId="273EE7A1" w14:textId="1544DEAB" w:rsidR="007E3539" w:rsidRPr="00D54329" w:rsidRDefault="007E3539" w:rsidP="007E3539">
      <w:pPr>
        <w:rPr>
          <w:lang w:eastAsia="zh-CN"/>
        </w:rPr>
      </w:pPr>
      <w:r w:rsidRPr="00D54329">
        <w:rPr>
          <w:lang w:eastAsia="zh-CN"/>
        </w:rPr>
        <w:t>In cellular systems, accurate time synchroni</w:t>
      </w:r>
      <w:r w:rsidR="00E051D8">
        <w:rPr>
          <w:lang w:eastAsia="zh-CN"/>
        </w:rPr>
        <w:t>s</w:t>
      </w:r>
      <w:r w:rsidRPr="00D54329">
        <w:rPr>
          <w:lang w:eastAsia="zh-CN"/>
        </w:rPr>
        <w:t>ation is essential for various network operations, including the coordination between base stations and efficient spectrum usage. Typically, GNSS like GPS are employed to provide this time synchroni</w:t>
      </w:r>
      <w:r w:rsidR="00E051D8">
        <w:rPr>
          <w:lang w:eastAsia="zh-CN"/>
        </w:rPr>
        <w:t>s</w:t>
      </w:r>
      <w:r w:rsidRPr="00D54329">
        <w:rPr>
          <w:lang w:eastAsia="zh-CN"/>
        </w:rPr>
        <w:t>ation. However, during certain circumstances</w:t>
      </w:r>
      <w:r w:rsidR="006260AC">
        <w:rPr>
          <w:lang w:eastAsia="zh-CN"/>
        </w:rPr>
        <w:t xml:space="preserve">, </w:t>
      </w:r>
      <w:r w:rsidRPr="00D54329">
        <w:rPr>
          <w:lang w:eastAsia="zh-CN"/>
        </w:rPr>
        <w:t>such as GNSS signal jamming, natural disasters, or equipment failures</w:t>
      </w:r>
      <w:r w:rsidR="006260AC">
        <w:rPr>
          <w:lang w:eastAsia="zh-CN"/>
        </w:rPr>
        <w:t xml:space="preserve">, </w:t>
      </w:r>
      <w:r w:rsidRPr="00D54329">
        <w:rPr>
          <w:lang w:eastAsia="zh-CN"/>
        </w:rPr>
        <w:t>access to GNSS-based time synchroni</w:t>
      </w:r>
      <w:r w:rsidR="006260AC">
        <w:rPr>
          <w:lang w:eastAsia="zh-CN"/>
        </w:rPr>
        <w:t>s</w:t>
      </w:r>
      <w:r w:rsidRPr="00D54329">
        <w:rPr>
          <w:lang w:eastAsia="zh-CN"/>
        </w:rPr>
        <w:t>ation may be compromised.</w:t>
      </w:r>
    </w:p>
    <w:p w14:paraId="3348E3D4" w14:textId="0E1EF94D" w:rsidR="007E3539" w:rsidRPr="00D54329" w:rsidRDefault="007E3539" w:rsidP="007E3539">
      <w:pPr>
        <w:rPr>
          <w:lang w:eastAsia="zh-CN"/>
        </w:rPr>
      </w:pPr>
      <w:r w:rsidRPr="00D54329">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w:t>
      </w:r>
      <w:r w:rsidR="006260AC">
        <w:rPr>
          <w:lang w:eastAsia="zh-CN"/>
        </w:rPr>
        <w:t>s</w:t>
      </w:r>
      <w:r w:rsidRPr="00D54329">
        <w:rPr>
          <w:lang w:eastAsia="zh-CN"/>
        </w:rPr>
        <w:t>ation across vast geographic regions, making them particularly useful in remote areas or during large-scale disruptions.</w:t>
      </w:r>
    </w:p>
    <w:p w14:paraId="0E591BC7" w14:textId="554EB4C5" w:rsidR="007E3539" w:rsidRPr="00D54329" w:rsidRDefault="007E3539" w:rsidP="007E3539">
      <w:pPr>
        <w:rPr>
          <w:lang w:eastAsia="zh-CN"/>
        </w:rPr>
      </w:pPr>
      <w:r w:rsidRPr="00D54329">
        <w:rPr>
          <w:lang w:eastAsia="zh-CN"/>
        </w:rPr>
        <w:t>For example, in a region where GNSS signals are temporarily unavailable, a local cellular network can use 3GPP satellite networks to maintain accurate timing. This synchroni</w:t>
      </w:r>
      <w:r w:rsidR="00251B81">
        <w:rPr>
          <w:lang w:eastAsia="zh-CN"/>
        </w:rPr>
        <w:t>s</w:t>
      </w:r>
      <w:r w:rsidRPr="00D54329">
        <w:rPr>
          <w:lang w:eastAsia="zh-CN"/>
        </w:rPr>
        <w:t>ation enables seamless communication between UEs and ensures the proper functioning of time-sensitive applications.</w:t>
      </w:r>
    </w:p>
    <w:p w14:paraId="0B8B5A04" w14:textId="4C7BE21E" w:rsidR="007E3539" w:rsidRPr="00D54329" w:rsidRDefault="007E3539" w:rsidP="008937E8">
      <w:pPr>
        <w:pStyle w:val="Heading3"/>
      </w:pPr>
      <w:bookmarkStart w:id="1270" w:name="_Toc220333362"/>
      <w:r w:rsidRPr="00D54329">
        <w:t>8.</w:t>
      </w:r>
      <w:r w:rsidR="00AF31AE" w:rsidRPr="00D54329">
        <w:t>14</w:t>
      </w:r>
      <w:r w:rsidRPr="00D54329">
        <w:t>.2</w:t>
      </w:r>
      <w:r w:rsidRPr="00D54329">
        <w:tab/>
        <w:t>Pre-conditions</w:t>
      </w:r>
      <w:bookmarkEnd w:id="1270"/>
    </w:p>
    <w:p w14:paraId="7C09122F" w14:textId="4779D371" w:rsidR="007E3539" w:rsidRPr="00D54329" w:rsidRDefault="007E3539" w:rsidP="00DE0C6C">
      <w:pPr>
        <w:pStyle w:val="B10"/>
        <w:rPr>
          <w:lang w:eastAsia="zh-CN"/>
        </w:rPr>
      </w:pPr>
      <w:r w:rsidRPr="00D54329">
        <w:rPr>
          <w:lang w:eastAsia="zh-CN"/>
        </w:rPr>
        <w:t>•</w:t>
      </w:r>
      <w:r w:rsidRPr="00D54329">
        <w:rPr>
          <w:lang w:eastAsia="zh-CN"/>
        </w:rPr>
        <w:tab/>
        <w:t>The 3GPP satellite network must be operational and capable of providing accurate time synchroni</w:t>
      </w:r>
      <w:r w:rsidR="00251B81">
        <w:rPr>
          <w:lang w:eastAsia="zh-CN"/>
        </w:rPr>
        <w:t>s</w:t>
      </w:r>
      <w:r w:rsidRPr="00D54329">
        <w:rPr>
          <w:lang w:eastAsia="zh-CN"/>
        </w:rPr>
        <w:t>ation signals.</w:t>
      </w:r>
    </w:p>
    <w:p w14:paraId="030B80E6" w14:textId="677AEFE9" w:rsidR="007E3539" w:rsidRPr="00D54329" w:rsidRDefault="007E3539" w:rsidP="00DE0C6C">
      <w:pPr>
        <w:pStyle w:val="B10"/>
        <w:rPr>
          <w:lang w:eastAsia="zh-CN"/>
        </w:rPr>
      </w:pPr>
      <w:r w:rsidRPr="00D54329">
        <w:rPr>
          <w:lang w:eastAsia="zh-CN"/>
        </w:rPr>
        <w:t>•</w:t>
      </w:r>
      <w:r w:rsidRPr="00D54329">
        <w:rPr>
          <w:lang w:eastAsia="zh-CN"/>
        </w:rPr>
        <w:tab/>
        <w:t>UEs and base stations, must be equipped with capabilities to receive time information from 3GPP satellite networks.</w:t>
      </w:r>
    </w:p>
    <w:p w14:paraId="6B5CB9B7" w14:textId="182663C3" w:rsidR="007E3539" w:rsidRPr="00D54329" w:rsidRDefault="007E3539" w:rsidP="008937E8">
      <w:pPr>
        <w:pStyle w:val="Heading3"/>
      </w:pPr>
      <w:bookmarkStart w:id="1271" w:name="_Toc220333363"/>
      <w:r w:rsidRPr="00D54329">
        <w:t>8.</w:t>
      </w:r>
      <w:r w:rsidR="00AF31AE" w:rsidRPr="00D54329">
        <w:t>14</w:t>
      </w:r>
      <w:r w:rsidRPr="00D54329">
        <w:t>.3</w:t>
      </w:r>
      <w:r w:rsidRPr="00D54329">
        <w:tab/>
        <w:t>Service flows</w:t>
      </w:r>
      <w:bookmarkEnd w:id="1271"/>
    </w:p>
    <w:p w14:paraId="5F4D8A3B" w14:textId="27B162C7" w:rsidR="007E3539" w:rsidRPr="00D54329" w:rsidRDefault="007E3539" w:rsidP="00DE0C6C">
      <w:pPr>
        <w:pStyle w:val="B10"/>
        <w:rPr>
          <w:lang w:eastAsia="zh-CN"/>
        </w:rPr>
      </w:pPr>
      <w:r w:rsidRPr="00D54329">
        <w:rPr>
          <w:lang w:eastAsia="zh-CN"/>
        </w:rPr>
        <w:t>1. Under normal circumstances, the cellular system uses GNSS to synchroni</w:t>
      </w:r>
      <w:r w:rsidR="008C41FA">
        <w:rPr>
          <w:lang w:eastAsia="zh-CN"/>
        </w:rPr>
        <w:t>s</w:t>
      </w:r>
      <w:r w:rsidRPr="00D54329">
        <w:rPr>
          <w:lang w:eastAsia="zh-CN"/>
        </w:rPr>
        <w:t>e time for base stations and UEs.</w:t>
      </w:r>
    </w:p>
    <w:p w14:paraId="3CBCE7CE" w14:textId="5B274621" w:rsidR="007E3539" w:rsidRPr="00D54329" w:rsidRDefault="007E3539" w:rsidP="00DE0C6C">
      <w:pPr>
        <w:pStyle w:val="B10"/>
        <w:rPr>
          <w:lang w:eastAsia="zh-CN"/>
        </w:rPr>
      </w:pPr>
      <w:r w:rsidRPr="00D54329">
        <w:rPr>
          <w:lang w:eastAsia="zh-CN"/>
        </w:rPr>
        <w:t>2. When GNSS signals are disrupted (e.g. due to jamming or environmental factors), the system automatically detects the issue and switches to the 3GPP satellite network for time synchroni</w:t>
      </w:r>
      <w:r w:rsidR="008C41FA">
        <w:rPr>
          <w:lang w:eastAsia="zh-CN"/>
        </w:rPr>
        <w:t>s</w:t>
      </w:r>
      <w:r w:rsidRPr="00D54329">
        <w:rPr>
          <w:lang w:eastAsia="zh-CN"/>
        </w:rPr>
        <w:t>ation.</w:t>
      </w:r>
    </w:p>
    <w:p w14:paraId="361592AB" w14:textId="77777777" w:rsidR="007E3539" w:rsidRPr="00D54329" w:rsidRDefault="007E3539" w:rsidP="00DE0C6C">
      <w:pPr>
        <w:pStyle w:val="B10"/>
        <w:rPr>
          <w:lang w:eastAsia="zh-CN"/>
        </w:rPr>
      </w:pPr>
      <w:r w:rsidRPr="00D54329">
        <w:rPr>
          <w:lang w:eastAsia="zh-CN"/>
        </w:rPr>
        <w:t>3. The satellite network provides accurate time signals to UEs and possibly also terrestrial base stations, ensuring continuity of operations.</w:t>
      </w:r>
    </w:p>
    <w:p w14:paraId="74A872E0" w14:textId="0CBA5807" w:rsidR="007E3539" w:rsidRPr="00D54329" w:rsidRDefault="007E3539" w:rsidP="00DE0C6C">
      <w:pPr>
        <w:pStyle w:val="B10"/>
        <w:rPr>
          <w:lang w:eastAsia="zh-CN"/>
        </w:rPr>
      </w:pPr>
      <w:r w:rsidRPr="00D54329">
        <w:rPr>
          <w:lang w:eastAsia="zh-CN"/>
        </w:rPr>
        <w:t>4. The synchroni</w:t>
      </w:r>
      <w:r w:rsidR="006C5B06">
        <w:rPr>
          <w:lang w:eastAsia="zh-CN"/>
        </w:rPr>
        <w:t>s</w:t>
      </w:r>
      <w:r w:rsidRPr="00D54329">
        <w:rPr>
          <w:lang w:eastAsia="zh-CN"/>
        </w:rPr>
        <w:t>ed time allows for uninterrupted communication and proper functioning of network applications.</w:t>
      </w:r>
    </w:p>
    <w:p w14:paraId="7D4BE386" w14:textId="63CFB791" w:rsidR="007E3539" w:rsidRPr="00D54329" w:rsidRDefault="007E3539" w:rsidP="00DE0C6C">
      <w:pPr>
        <w:pStyle w:val="B10"/>
        <w:rPr>
          <w:lang w:eastAsia="zh-CN"/>
        </w:rPr>
      </w:pPr>
      <w:r w:rsidRPr="00D54329">
        <w:rPr>
          <w:lang w:eastAsia="zh-CN"/>
        </w:rPr>
        <w:t>5. Once GNSS signals are restored, the system may smoothly transition back to GNSS-based synchroni</w:t>
      </w:r>
      <w:r w:rsidR="006C5B06">
        <w:rPr>
          <w:lang w:eastAsia="zh-CN"/>
        </w:rPr>
        <w:t>s</w:t>
      </w:r>
      <w:r w:rsidRPr="00D54329">
        <w:rPr>
          <w:lang w:eastAsia="zh-CN"/>
        </w:rPr>
        <w:t xml:space="preserve">ation. </w:t>
      </w:r>
    </w:p>
    <w:p w14:paraId="63647819" w14:textId="4A6F3D20" w:rsidR="007E3539" w:rsidRPr="00D54329" w:rsidRDefault="007E3539" w:rsidP="008937E8">
      <w:pPr>
        <w:pStyle w:val="Heading3"/>
      </w:pPr>
      <w:bookmarkStart w:id="1272" w:name="_Toc220333364"/>
      <w:r w:rsidRPr="00D54329">
        <w:lastRenderedPageBreak/>
        <w:t>8.</w:t>
      </w:r>
      <w:r w:rsidR="00AF31AE" w:rsidRPr="00D54329">
        <w:t>14</w:t>
      </w:r>
      <w:r w:rsidRPr="00D54329">
        <w:t>.4</w:t>
      </w:r>
      <w:r w:rsidRPr="00D54329">
        <w:tab/>
        <w:t>Post-conditions</w:t>
      </w:r>
      <w:bookmarkEnd w:id="1272"/>
    </w:p>
    <w:p w14:paraId="206050FE" w14:textId="32C22A44" w:rsidR="007E3539" w:rsidRPr="00D54329" w:rsidRDefault="007E3539" w:rsidP="00DE0C6C">
      <w:pPr>
        <w:pStyle w:val="B10"/>
        <w:rPr>
          <w:lang w:eastAsia="zh-CN"/>
        </w:rPr>
      </w:pPr>
      <w:r w:rsidRPr="00D54329">
        <w:rPr>
          <w:lang w:eastAsia="zh-CN"/>
        </w:rPr>
        <w:t>•</w:t>
      </w:r>
      <w:r w:rsidRPr="00D54329">
        <w:rPr>
          <w:lang w:eastAsia="zh-CN"/>
        </w:rPr>
        <w:tab/>
        <w:t>The cellular system continues to function with accurate time synchroni</w:t>
      </w:r>
      <w:r w:rsidR="00C72ADA">
        <w:rPr>
          <w:lang w:eastAsia="zh-CN"/>
        </w:rPr>
        <w:t>s</w:t>
      </w:r>
      <w:r w:rsidRPr="00D54329">
        <w:rPr>
          <w:lang w:eastAsia="zh-CN"/>
        </w:rPr>
        <w:t>ation, either via GNSS or 3GPP satellite networks.</w:t>
      </w:r>
    </w:p>
    <w:p w14:paraId="5EB33A6E" w14:textId="2A0FE80E" w:rsidR="000C4E5E" w:rsidRPr="00D54329" w:rsidRDefault="007E3539" w:rsidP="00DE0C6C">
      <w:pPr>
        <w:pStyle w:val="B10"/>
        <w:rPr>
          <w:lang w:eastAsia="zh-CN"/>
        </w:rPr>
      </w:pPr>
      <w:r w:rsidRPr="00D54329">
        <w:rPr>
          <w:lang w:eastAsia="zh-CN"/>
        </w:rPr>
        <w:t>•</w:t>
      </w:r>
      <w:r w:rsidRPr="00D54329">
        <w:rPr>
          <w:lang w:eastAsia="zh-CN"/>
        </w:rPr>
        <w:tab/>
        <w:t>Time-sensitive operations and applications operate without disruptions, maintaining high reliability.</w:t>
      </w:r>
    </w:p>
    <w:p w14:paraId="1F0515BC" w14:textId="35A91EC9" w:rsidR="007C5777" w:rsidRPr="00D54329" w:rsidRDefault="007C5777" w:rsidP="008937E8">
      <w:pPr>
        <w:pStyle w:val="Heading3"/>
      </w:pPr>
      <w:bookmarkStart w:id="1273" w:name="_Toc220333365"/>
      <w:r w:rsidRPr="00D54329">
        <w:t>8.</w:t>
      </w:r>
      <w:r w:rsidR="00AF31AE" w:rsidRPr="00D54329">
        <w:t>14</w:t>
      </w:r>
      <w:r w:rsidRPr="00D54329">
        <w:t>.5</w:t>
      </w:r>
      <w:r w:rsidRPr="00D54329">
        <w:tab/>
        <w:t>Existing features partly or fully covering the use case functionality</w:t>
      </w:r>
      <w:bookmarkEnd w:id="1273"/>
    </w:p>
    <w:p w14:paraId="211F9DEC" w14:textId="6A89B373" w:rsidR="007C5777" w:rsidRPr="00D54329" w:rsidRDefault="007C5777" w:rsidP="007C5777">
      <w:pPr>
        <w:rPr>
          <w:lang w:eastAsia="zh-CN"/>
        </w:rPr>
      </w:pPr>
      <w:r w:rsidRPr="00D54329">
        <w:rPr>
          <w:lang w:eastAsia="zh-CN"/>
        </w:rPr>
        <w:t>Clause 6.36.4 in TS 22.261</w:t>
      </w:r>
      <w:r w:rsidR="00FB262F" w:rsidRPr="00D54329">
        <w:rPr>
          <w:lang w:eastAsia="zh-CN"/>
        </w:rPr>
        <w:t xml:space="preserve"> </w:t>
      </w:r>
      <w:r w:rsidR="00DE0C6C" w:rsidRPr="00D54329">
        <w:rPr>
          <w:lang w:eastAsia="zh-CN"/>
        </w:rPr>
        <w:t>[14]</w:t>
      </w:r>
      <w:r w:rsidRPr="00D54329">
        <w:rPr>
          <w:lang w:eastAsia="zh-CN"/>
        </w:rPr>
        <w:t xml:space="preserve"> includes requirements related to 5G timing resiliency. </w:t>
      </w:r>
    </w:p>
    <w:p w14:paraId="54FA2B4B" w14:textId="77777777" w:rsidR="007C5777" w:rsidRPr="00D54329" w:rsidRDefault="007C5777" w:rsidP="007C5777">
      <w:pPr>
        <w:rPr>
          <w:i/>
          <w:iCs/>
          <w:lang w:eastAsia="zh-CN"/>
        </w:rPr>
      </w:pPr>
      <w:r w:rsidRPr="00D54329">
        <w:rPr>
          <w:i/>
          <w:iCs/>
          <w:lang w:eastAsia="zh-CN"/>
        </w:rPr>
        <w:t xml:space="preserve">6.36 5G Timing Resiliency </w:t>
      </w:r>
    </w:p>
    <w:p w14:paraId="1C5BBDCE" w14:textId="77777777" w:rsidR="007C5777" w:rsidRPr="00D54329" w:rsidRDefault="007C5777" w:rsidP="007C5777">
      <w:pPr>
        <w:rPr>
          <w:i/>
          <w:iCs/>
          <w:lang w:eastAsia="zh-CN"/>
        </w:rPr>
      </w:pPr>
      <w:r w:rsidRPr="00D54329">
        <w:rPr>
          <w:i/>
          <w:iCs/>
          <w:lang w:eastAsia="zh-CN"/>
        </w:rPr>
        <w:t xml:space="preserve">6.36.1 Overview </w:t>
      </w:r>
    </w:p>
    <w:p w14:paraId="068D4E59" w14:textId="77777777" w:rsidR="007C5777" w:rsidRPr="00D54329" w:rsidRDefault="007C5777" w:rsidP="007C5777">
      <w:pPr>
        <w:rPr>
          <w:i/>
          <w:iCs/>
          <w:lang w:eastAsia="zh-CN"/>
        </w:rPr>
      </w:pPr>
      <w:r w:rsidRPr="00D54329">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54329" w:rsidRDefault="007C5777" w:rsidP="007C5777">
      <w:pPr>
        <w:rPr>
          <w:i/>
          <w:iCs/>
          <w:lang w:eastAsia="zh-CN"/>
        </w:rPr>
      </w:pPr>
      <w:r w:rsidRPr="00D54329">
        <w:rPr>
          <w:i/>
          <w:iCs/>
          <w:lang w:eastAsia="zh-CN"/>
        </w:rPr>
        <w:t xml:space="preserve">6.36.2 General </w:t>
      </w:r>
    </w:p>
    <w:p w14:paraId="7A0F3EE9" w14:textId="77777777" w:rsidR="007C5777" w:rsidRPr="00D54329" w:rsidRDefault="007C5777" w:rsidP="007C5777">
      <w:pPr>
        <w:rPr>
          <w:i/>
          <w:iCs/>
          <w:lang w:eastAsia="zh-CN"/>
        </w:rPr>
      </w:pPr>
      <w:r w:rsidRPr="00D54329">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54329" w:rsidRDefault="007C5777" w:rsidP="007C5777">
      <w:pPr>
        <w:rPr>
          <w:i/>
          <w:iCs/>
          <w:lang w:eastAsia="zh-CN"/>
        </w:rPr>
      </w:pPr>
      <w:r w:rsidRPr="00D54329">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54329" w:rsidRDefault="007C5777" w:rsidP="007C5777">
      <w:pPr>
        <w:rPr>
          <w:i/>
          <w:iCs/>
          <w:lang w:eastAsia="zh-CN"/>
        </w:rPr>
      </w:pPr>
      <w:r w:rsidRPr="00D54329">
        <w:rPr>
          <w:i/>
          <w:iCs/>
          <w:lang w:eastAsia="zh-CN"/>
        </w:rPr>
        <w:t xml:space="preserve">6.36.3 Monitoring and Reporting </w:t>
      </w:r>
    </w:p>
    <w:p w14:paraId="09CA4A11" w14:textId="77777777" w:rsidR="007C5777" w:rsidRPr="00D54329" w:rsidRDefault="007C5777" w:rsidP="007C5777">
      <w:pPr>
        <w:rPr>
          <w:i/>
          <w:iCs/>
          <w:lang w:eastAsia="zh-CN"/>
        </w:rPr>
      </w:pPr>
      <w:r w:rsidRPr="00D54329">
        <w:rPr>
          <w:i/>
          <w:iCs/>
          <w:lang w:eastAsia="zh-CN"/>
        </w:rPr>
        <w:t xml:space="preserve">The 5G system shall be able to support mechanisms to monitor for timing source failure (e.g., GNSS). </w:t>
      </w:r>
    </w:p>
    <w:p w14:paraId="30883489" w14:textId="77777777" w:rsidR="007C5777" w:rsidRPr="00D54329" w:rsidRDefault="007C5777" w:rsidP="007C5777">
      <w:pPr>
        <w:rPr>
          <w:i/>
          <w:iCs/>
          <w:lang w:eastAsia="zh-CN"/>
        </w:rPr>
      </w:pPr>
      <w:r w:rsidRPr="00D54329">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54329" w:rsidRDefault="007C5777" w:rsidP="007C5777">
      <w:pPr>
        <w:rPr>
          <w:i/>
          <w:iCs/>
          <w:lang w:eastAsia="zh-CN"/>
        </w:rPr>
      </w:pPr>
      <w:r w:rsidRPr="00D54329">
        <w:rPr>
          <w:i/>
          <w:iCs/>
          <w:lang w:eastAsia="zh-CN"/>
        </w:rPr>
        <w:t xml:space="preserve">The 5G system shall support a mechanism to determine if there is degradation of the 5G time synchronization. </w:t>
      </w:r>
    </w:p>
    <w:p w14:paraId="5D788071" w14:textId="77777777" w:rsidR="007C5777" w:rsidRPr="00D54329" w:rsidRDefault="007C5777" w:rsidP="007C5777">
      <w:pPr>
        <w:rPr>
          <w:i/>
          <w:iCs/>
          <w:lang w:eastAsia="zh-CN"/>
        </w:rPr>
      </w:pPr>
      <w:r w:rsidRPr="00D54329">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54329" w:rsidRDefault="007C5777" w:rsidP="007C5777">
      <w:pPr>
        <w:rPr>
          <w:i/>
          <w:iCs/>
          <w:lang w:eastAsia="zh-CN"/>
        </w:rPr>
      </w:pPr>
      <w:r w:rsidRPr="00D54329">
        <w:rPr>
          <w:i/>
          <w:iCs/>
          <w:lang w:eastAsia="zh-CN"/>
        </w:rPr>
        <w:t xml:space="preserve">The 5G system shall be able to detect when a timing source fails or is restored for network time synchronization. </w:t>
      </w:r>
    </w:p>
    <w:p w14:paraId="3BB8D9E5" w14:textId="77777777" w:rsidR="007C5777" w:rsidRPr="00D54329" w:rsidRDefault="007C5777" w:rsidP="007C5777">
      <w:pPr>
        <w:rPr>
          <w:i/>
          <w:iCs/>
          <w:lang w:eastAsia="zh-CN"/>
        </w:rPr>
      </w:pPr>
      <w:r w:rsidRPr="00D54329">
        <w:rPr>
          <w:i/>
          <w:iCs/>
          <w:lang w:eastAsia="zh-CN"/>
        </w:rPr>
        <w:t xml:space="preserve">The 5G system shall support mechanisms to monitor different time sources and adopt the most appropriate. </w:t>
      </w:r>
    </w:p>
    <w:p w14:paraId="3D8C06ED" w14:textId="77777777" w:rsidR="007C5777" w:rsidRPr="00D54329" w:rsidRDefault="007C5777" w:rsidP="007C5777">
      <w:pPr>
        <w:rPr>
          <w:i/>
          <w:iCs/>
          <w:lang w:eastAsia="zh-CN"/>
        </w:rPr>
      </w:pPr>
      <w:r w:rsidRPr="00D54329">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54329" w:rsidRDefault="007C5777" w:rsidP="007C5777">
      <w:pPr>
        <w:rPr>
          <w:i/>
          <w:iCs/>
          <w:lang w:eastAsia="zh-CN"/>
        </w:rPr>
      </w:pPr>
      <w:r w:rsidRPr="00D54329">
        <w:rPr>
          <w:i/>
          <w:iCs/>
          <w:lang w:eastAsia="zh-CN"/>
        </w:rPr>
        <w:t xml:space="preserve">6.36.4 Service Exposure </w:t>
      </w:r>
    </w:p>
    <w:p w14:paraId="540C8918" w14:textId="77777777" w:rsidR="007C5777" w:rsidRPr="00D54329" w:rsidRDefault="007C5777" w:rsidP="007C5777">
      <w:pPr>
        <w:rPr>
          <w:i/>
          <w:iCs/>
          <w:lang w:eastAsia="zh-CN"/>
        </w:rPr>
      </w:pPr>
      <w:r w:rsidRPr="00D54329">
        <w:rPr>
          <w:i/>
          <w:iCs/>
          <w:lang w:eastAsia="zh-CN"/>
        </w:rPr>
        <w:t>The 5G system shall support a mechanism for a 3rd party application to request resilient timing with specific KPIs (e.g., accuracy, interval, coverage area).</w:t>
      </w:r>
    </w:p>
    <w:p w14:paraId="7FF44E68" w14:textId="5DDC3E74" w:rsidR="007C5777" w:rsidRPr="00D54329" w:rsidRDefault="007C5777" w:rsidP="007C5777">
      <w:pPr>
        <w:rPr>
          <w:lang w:eastAsia="zh-CN"/>
        </w:rPr>
      </w:pPr>
      <w:r w:rsidRPr="00D54329">
        <w:rPr>
          <w:lang w:eastAsia="zh-CN"/>
        </w:rPr>
        <w:lastRenderedPageBreak/>
        <w:t>However, there is no requirement indicating that the 3GPP satellite network can be used as a synchroni</w:t>
      </w:r>
      <w:r w:rsidR="007A7F10">
        <w:rPr>
          <w:lang w:eastAsia="zh-CN"/>
        </w:rPr>
        <w:t>s</w:t>
      </w:r>
      <w:r w:rsidRPr="00D54329">
        <w:rPr>
          <w:lang w:eastAsia="zh-CN"/>
        </w:rPr>
        <w:t>ation source independently of GNSS.</w:t>
      </w:r>
    </w:p>
    <w:p w14:paraId="4106884F" w14:textId="42E0EADC" w:rsidR="000C4E5E" w:rsidRPr="00D54329" w:rsidRDefault="007C5777" w:rsidP="008937E8">
      <w:pPr>
        <w:pStyle w:val="Heading3"/>
      </w:pPr>
      <w:bookmarkStart w:id="1274" w:name="_Toc220333366"/>
      <w:r w:rsidRPr="00D54329">
        <w:t>8.</w:t>
      </w:r>
      <w:r w:rsidR="00AF31AE" w:rsidRPr="00D54329">
        <w:t>14</w:t>
      </w:r>
      <w:r w:rsidRPr="00D54329">
        <w:t>.6</w:t>
      </w:r>
      <w:r w:rsidRPr="00D54329">
        <w:tab/>
        <w:t>Potential New Requirements needed to support the use case</w:t>
      </w:r>
      <w:bookmarkEnd w:id="1274"/>
    </w:p>
    <w:p w14:paraId="3F9CED98" w14:textId="6554DA7B" w:rsidR="000C4E5E" w:rsidRPr="00D54329" w:rsidRDefault="008617AA" w:rsidP="00CC1491">
      <w:pPr>
        <w:rPr>
          <w:lang w:eastAsia="zh-CN"/>
        </w:rPr>
      </w:pPr>
      <w:r w:rsidRPr="00D54329">
        <w:rPr>
          <w:lang w:eastAsia="zh-CN"/>
        </w:rPr>
        <w:t>[PR 8.</w:t>
      </w:r>
      <w:r w:rsidR="00AF31AE" w:rsidRPr="00D54329">
        <w:rPr>
          <w:lang w:eastAsia="zh-CN"/>
        </w:rPr>
        <w:t>14</w:t>
      </w:r>
      <w:r w:rsidRPr="00D54329">
        <w:rPr>
          <w:lang w:eastAsia="zh-CN"/>
        </w:rPr>
        <w:t>.6-1]</w:t>
      </w:r>
      <w:r w:rsidR="00694D59">
        <w:rPr>
          <w:lang w:eastAsia="zh-CN"/>
        </w:rPr>
        <w:t xml:space="preserve"> </w:t>
      </w:r>
      <w:r w:rsidRPr="00D54329">
        <w:rPr>
          <w:lang w:eastAsia="zh-CN"/>
        </w:rPr>
        <w:t>The 6G system with satellite access shall be able to provide time synchroni</w:t>
      </w:r>
      <w:r w:rsidR="001B4921">
        <w:rPr>
          <w:lang w:eastAsia="zh-CN"/>
        </w:rPr>
        <w:t>s</w:t>
      </w:r>
      <w:r w:rsidRPr="00D54329">
        <w:rPr>
          <w:lang w:eastAsia="zh-CN"/>
        </w:rPr>
        <w:t>ation to UEs and applications using 3GPP technologies, independently of non-3GPP technologies (e.g. GNSS).</w:t>
      </w:r>
    </w:p>
    <w:p w14:paraId="43370DB8" w14:textId="77F079A0" w:rsidR="00484820" w:rsidRPr="00D54329" w:rsidRDefault="00484820" w:rsidP="00484820">
      <w:pPr>
        <w:pStyle w:val="Heading2"/>
        <w:rPr>
          <w:lang w:eastAsia="zh-CN"/>
        </w:rPr>
      </w:pPr>
      <w:bookmarkStart w:id="1275" w:name="_Toc220333367"/>
      <w:r w:rsidRPr="00D54329">
        <w:rPr>
          <w:lang w:eastAsia="zh-CN"/>
        </w:rPr>
        <w:t>8.15</w:t>
      </w:r>
      <w:r w:rsidRPr="00D54329">
        <w:rPr>
          <w:lang w:eastAsia="zh-CN"/>
        </w:rPr>
        <w:tab/>
        <w:t>Use case on On board Computing in 6G NTN domain</w:t>
      </w:r>
      <w:bookmarkEnd w:id="1275"/>
    </w:p>
    <w:p w14:paraId="321623BC" w14:textId="06BE8AA7" w:rsidR="00484820" w:rsidRPr="00D54329" w:rsidRDefault="00484820" w:rsidP="00484820">
      <w:pPr>
        <w:pStyle w:val="Heading3"/>
      </w:pPr>
      <w:bookmarkStart w:id="1276" w:name="_Toc220333368"/>
      <w:r w:rsidRPr="00D54329">
        <w:t>8.15.1</w:t>
      </w:r>
      <w:r w:rsidRPr="00D54329">
        <w:tab/>
        <w:t>Description</w:t>
      </w:r>
      <w:bookmarkEnd w:id="1276"/>
    </w:p>
    <w:p w14:paraId="1665BF9D" w14:textId="7C56BC34" w:rsidR="00484820" w:rsidRPr="00D54329" w:rsidRDefault="00484820" w:rsidP="00484820">
      <w:pPr>
        <w:rPr>
          <w:lang w:eastAsia="zh-CN"/>
        </w:rPr>
      </w:pPr>
      <w:r w:rsidRPr="00D54329">
        <w:rPr>
          <w:lang w:eastAsia="zh-CN"/>
        </w:rPr>
        <w:t>5G NTN initially accounted for use of transparent satellites in Release-17, TR 23.737 [</w:t>
      </w:r>
      <w:r w:rsidR="0066147B" w:rsidRPr="00D54329">
        <w:rPr>
          <w:lang w:eastAsia="zh-CN"/>
        </w:rPr>
        <w:t>341</w:t>
      </w:r>
      <w:r w:rsidRPr="00D54329">
        <w:rPr>
          <w:lang w:eastAsia="zh-CN"/>
        </w:rPr>
        <w:t xml:space="preserve">] and </w:t>
      </w:r>
      <w:r w:rsidRPr="0055346A">
        <w:rPr>
          <w:lang w:eastAsia="zh-CN"/>
        </w:rPr>
        <w:t>Release-18,</w:t>
      </w:r>
      <w:r w:rsidRPr="00D54329">
        <w:rPr>
          <w:lang w:eastAsia="zh-CN"/>
        </w:rPr>
        <w:t xml:space="preserve"> TR 23.700-28 [</w:t>
      </w:r>
      <w:r w:rsidR="0066147B" w:rsidRPr="00D54329">
        <w:rPr>
          <w:lang w:eastAsia="zh-CN"/>
        </w:rPr>
        <w:t>342</w:t>
      </w:r>
      <w:r w:rsidRPr="00D54329">
        <w:rPr>
          <w:lang w:eastAsia="zh-CN"/>
        </w:rPr>
        <w:t>]. Subsequent 5G NTN enhancements in Release-19, [</w:t>
      </w:r>
      <w:r w:rsidR="0066147B" w:rsidRPr="00D54329">
        <w:rPr>
          <w:lang w:eastAsia="zh-CN"/>
        </w:rPr>
        <w:t>343</w:t>
      </w:r>
      <w:r w:rsidRPr="00D54329">
        <w:rPr>
          <w:lang w:eastAsia="zh-CN"/>
        </w:rPr>
        <w:t xml:space="preserve">] </w:t>
      </w:r>
      <w:r w:rsidRPr="0055346A">
        <w:rPr>
          <w:lang w:eastAsia="zh-CN"/>
        </w:rPr>
        <w:t>and Release-20 [</w:t>
      </w:r>
      <w:r w:rsidR="0066147B" w:rsidRPr="0055346A">
        <w:rPr>
          <w:lang w:eastAsia="zh-CN"/>
        </w:rPr>
        <w:t>344</w:t>
      </w:r>
      <w:r w:rsidRPr="00D54329">
        <w:rPr>
          <w:lang w:eastAsia="zh-CN"/>
        </w:rPr>
        <w:t>] considered the use of satellites with on-board processing, i.e. deployment of (part of) gNB on board satellites as well as some core network functions (at least UPF). The study on satellite backhauling [</w:t>
      </w:r>
      <w:r w:rsidR="0066147B" w:rsidRPr="00D54329">
        <w:rPr>
          <w:lang w:eastAsia="zh-CN"/>
        </w:rPr>
        <w:t>345</w:t>
      </w:r>
      <w:r w:rsidRPr="00D54329">
        <w:rPr>
          <w:lang w:eastAsia="zh-CN"/>
        </w:rPr>
        <w:t>] conducted within Release-18 introduced for the first time deployment of edge computing (EC) capabilities on board satellite. However, this EC feature was considered solely for the cases of GEO satellites.</w:t>
      </w:r>
    </w:p>
    <w:p w14:paraId="5874951E" w14:textId="5D3D64CF" w:rsidR="00484820" w:rsidRPr="00D54329" w:rsidRDefault="00484820" w:rsidP="00484820">
      <w:pPr>
        <w:rPr>
          <w:lang w:eastAsia="zh-CN"/>
        </w:rPr>
      </w:pPr>
      <w:r w:rsidRPr="00D54329">
        <w:rPr>
          <w:lang w:eastAsia="zh-CN"/>
        </w:rPr>
        <w:t xml:space="preserve">Foreseen developments of satellite systems, their mass deployment in lower (LEO and </w:t>
      </w:r>
      <w:r w:rsidR="006A7111">
        <w:rPr>
          <w:lang w:eastAsia="zh-CN"/>
        </w:rPr>
        <w:t>Very Low Earth Orbit (</w:t>
      </w:r>
      <w:r w:rsidRPr="00D54329">
        <w:rPr>
          <w:lang w:eastAsia="zh-CN"/>
        </w:rPr>
        <w:t>VLEO</w:t>
      </w:r>
      <w:r w:rsidR="006A7111">
        <w:rPr>
          <w:lang w:eastAsia="zh-CN"/>
        </w:rPr>
        <w:t>)</w:t>
      </w:r>
      <w:r w:rsidRPr="00D54329">
        <w:rPr>
          <w:lang w:eastAsia="zh-CN"/>
        </w:rPr>
        <w:t>) and MEO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w:t>
      </w:r>
      <w:r w:rsidR="001022DE">
        <w:rPr>
          <w:lang w:eastAsia="zh-CN"/>
        </w:rPr>
        <w:t xml:space="preserve"> </w:t>
      </w:r>
      <w:r w:rsidRPr="00D54329">
        <w:rPr>
          <w:lang w:eastAsia="zh-CN"/>
        </w:rPr>
        <w:t xml:space="preserve">time decision-making. </w:t>
      </w:r>
    </w:p>
    <w:p w14:paraId="0B898AC0" w14:textId="17515283" w:rsidR="00484820" w:rsidRPr="00D54329" w:rsidRDefault="00484820" w:rsidP="00484820">
      <w:pPr>
        <w:rPr>
          <w:lang w:eastAsia="zh-CN"/>
        </w:rPr>
      </w:pPr>
      <w:r w:rsidRPr="00D54329">
        <w:rPr>
          <w:lang w:eastAsia="zh-CN"/>
        </w:rPr>
        <w:t>NTN domain of 6G will consist of multiple spaceborne layers i.e.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p>
    <w:p w14:paraId="369C9BFA" w14:textId="77777777" w:rsidR="00484820" w:rsidRPr="00D54329" w:rsidRDefault="00484820" w:rsidP="00484820">
      <w:pPr>
        <w:pStyle w:val="B10"/>
        <w:rPr>
          <w:lang w:eastAsia="zh-CN"/>
        </w:rPr>
      </w:pPr>
      <w:r w:rsidRPr="00D54329">
        <w:rPr>
          <w:lang w:eastAsia="zh-CN"/>
        </w:rPr>
        <w:t>-</w:t>
      </w:r>
      <w:r w:rsidRPr="00D54329">
        <w:rPr>
          <w:lang w:eastAsia="zh-CN"/>
        </w:rPr>
        <w:tab/>
        <w:t>training and running AI models in space, which can be exploited for autonomous navigation, data analysis, and anomaly detection,</w:t>
      </w:r>
    </w:p>
    <w:p w14:paraId="31189073" w14:textId="25D721FD" w:rsidR="00484820" w:rsidRPr="00D54329" w:rsidRDefault="00484820" w:rsidP="00484820">
      <w:pPr>
        <w:pStyle w:val="B10"/>
        <w:rPr>
          <w:lang w:eastAsia="zh-CN"/>
        </w:rPr>
      </w:pPr>
      <w:r w:rsidRPr="00D54329">
        <w:rPr>
          <w:lang w:eastAsia="zh-CN"/>
        </w:rPr>
        <w:t>-</w:t>
      </w:r>
      <w:r w:rsidRPr="00D54329">
        <w:rPr>
          <w:lang w:eastAsia="zh-CN"/>
        </w:rPr>
        <w:tab/>
        <w:t>processing and analysis of massive datasets generated by space-based sensors sharing the same platform as the telecom mission e.g. telescopes, radars or other spaceborne units.</w:t>
      </w:r>
    </w:p>
    <w:p w14:paraId="166A6253" w14:textId="77777777" w:rsidR="00484820" w:rsidRPr="00D54329" w:rsidRDefault="00484820" w:rsidP="00484820">
      <w:pPr>
        <w:pStyle w:val="B10"/>
        <w:rPr>
          <w:lang w:eastAsia="zh-CN"/>
        </w:rPr>
      </w:pPr>
      <w:r w:rsidRPr="00D54329">
        <w:rPr>
          <w:lang w:eastAsia="zh-CN"/>
        </w:rPr>
        <w:t>-</w:t>
      </w:r>
      <w:r w:rsidRPr="00D54329">
        <w:rPr>
          <w:lang w:eastAsia="zh-CN"/>
        </w:rPr>
        <w:tab/>
        <w:t xml:space="preserve">Enhanced Earth and weather observation applications that would locally process collected data using satellite on-board computation capabilities, transferring solely essential (meta-) data.  </w:t>
      </w:r>
    </w:p>
    <w:p w14:paraId="0A4AB5C4" w14:textId="0B4956D8" w:rsidR="00484820" w:rsidRPr="00D54329" w:rsidRDefault="00484820" w:rsidP="00484820">
      <w:pPr>
        <w:rPr>
          <w:lang w:eastAsia="zh-CN"/>
        </w:rPr>
      </w:pPr>
      <w:r w:rsidRPr="00D54329">
        <w:rPr>
          <w:lang w:eastAsia="zh-CN"/>
        </w:rPr>
        <w:t xml:space="preserve">Satellite computing capabilities of a single satellite might be limited due to design constraints, i.e. by size, power, cooling and weight limitations. This limitation may be (partially) alleviated through the combining of computational capabilities over multiple interconnected satellites. In such case, computational context (i.e. pre-processed data) from one satellite can be transferred to another satellite for further processing. This principle is useful in case of NGSO (e.g. LEO, MEO) satellites that experience mobility of network nodes.   </w:t>
      </w:r>
    </w:p>
    <w:p w14:paraId="6F2BC8BD" w14:textId="5EE21566" w:rsidR="00484820" w:rsidRPr="00D54329" w:rsidRDefault="00484820" w:rsidP="00484820">
      <w:pPr>
        <w:pStyle w:val="Heading3"/>
      </w:pPr>
      <w:bookmarkStart w:id="1277" w:name="_Toc220333369"/>
      <w:r w:rsidRPr="00D54329">
        <w:t>8.15.2</w:t>
      </w:r>
      <w:r w:rsidRPr="00D54329">
        <w:tab/>
        <w:t>Pre-conditions</w:t>
      </w:r>
      <w:bookmarkEnd w:id="1277"/>
    </w:p>
    <w:p w14:paraId="7DC0DEC3" w14:textId="77777777" w:rsidR="00484820" w:rsidRPr="00D54329" w:rsidRDefault="00484820" w:rsidP="00484820">
      <w:pPr>
        <w:pStyle w:val="B10"/>
        <w:rPr>
          <w:lang w:eastAsia="zh-CN"/>
        </w:rPr>
      </w:pPr>
      <w:r w:rsidRPr="00D54329">
        <w:rPr>
          <w:lang w:eastAsia="zh-CN"/>
        </w:rPr>
        <w:t>•</w:t>
      </w:r>
      <w:r w:rsidRPr="00D54329">
        <w:rPr>
          <w:lang w:eastAsia="zh-CN"/>
        </w:rPr>
        <w:tab/>
        <w:t xml:space="preserve">A 6G network operator ‘6-NO’ provides connectivity services through its NTN domain. </w:t>
      </w:r>
    </w:p>
    <w:p w14:paraId="6B2ED274"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satellite fleet is capable of collecting weather data through sensors on board satellites. </w:t>
      </w:r>
    </w:p>
    <w:p w14:paraId="7E4C9077" w14:textId="77777777" w:rsidR="00484820" w:rsidRPr="00D54329" w:rsidRDefault="00484820" w:rsidP="00484820">
      <w:pPr>
        <w:pStyle w:val="B10"/>
        <w:rPr>
          <w:lang w:eastAsia="zh-CN"/>
        </w:rPr>
      </w:pPr>
      <w:r w:rsidRPr="00D54329">
        <w:rPr>
          <w:lang w:eastAsia="zh-CN"/>
        </w:rPr>
        <w:t>•</w:t>
      </w:r>
      <w:r w:rsidRPr="00D54329">
        <w:rPr>
          <w:lang w:eastAsia="zh-CN"/>
        </w:rPr>
        <w:tab/>
        <w:t>6-NO satellite fleet is capable of connecting to satellites dedicated for Earth observation and weather monitoring.</w:t>
      </w:r>
    </w:p>
    <w:p w14:paraId="5A4F2DD3"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p>
    <w:p w14:paraId="2A9DD697" w14:textId="64E91B81" w:rsidR="00484820" w:rsidRPr="00D54329" w:rsidRDefault="00484820" w:rsidP="00484820">
      <w:pPr>
        <w:pStyle w:val="Heading3"/>
      </w:pPr>
      <w:bookmarkStart w:id="1278" w:name="_Toc220333370"/>
      <w:r w:rsidRPr="00D54329">
        <w:t>8.15.3</w:t>
      </w:r>
      <w:r w:rsidRPr="00D54329">
        <w:tab/>
        <w:t>Service Flows</w:t>
      </w:r>
      <w:bookmarkEnd w:id="1278"/>
    </w:p>
    <w:p w14:paraId="043E17A8" w14:textId="77777777" w:rsidR="00484820" w:rsidRPr="00D54329" w:rsidRDefault="00484820" w:rsidP="00484820">
      <w:pPr>
        <w:pStyle w:val="B10"/>
        <w:rPr>
          <w:lang w:eastAsia="zh-CN"/>
        </w:rPr>
      </w:pPr>
      <w:r w:rsidRPr="00D54329">
        <w:rPr>
          <w:lang w:eastAsia="zh-CN"/>
        </w:rPr>
        <w:t>1.</w:t>
      </w:r>
      <w:r w:rsidRPr="00D54329">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p>
    <w:p w14:paraId="5D1E2F5E" w14:textId="77777777" w:rsidR="00484820" w:rsidRPr="00D54329" w:rsidRDefault="00484820" w:rsidP="00484820">
      <w:pPr>
        <w:pStyle w:val="B10"/>
        <w:rPr>
          <w:lang w:eastAsia="zh-CN"/>
        </w:rPr>
      </w:pPr>
      <w:r w:rsidRPr="00D54329">
        <w:rPr>
          <w:lang w:eastAsia="zh-CN"/>
        </w:rPr>
        <w:lastRenderedPageBreak/>
        <w:t>2.</w:t>
      </w:r>
      <w:r w:rsidRPr="00D54329">
        <w:rPr>
          <w:lang w:eastAsia="zh-CN"/>
        </w:rPr>
        <w:tab/>
        <w:t xml:space="preserve">Mete-O has purchased subscription with 6-NO to acquire specific meteorological meta-data extracted from the large amount of raw data collected from corresponding sensors. </w:t>
      </w:r>
    </w:p>
    <w:p w14:paraId="6A0C10D9" w14:textId="77777777" w:rsidR="00484820" w:rsidRPr="00D54329" w:rsidRDefault="00484820" w:rsidP="00484820">
      <w:pPr>
        <w:pStyle w:val="B10"/>
        <w:rPr>
          <w:lang w:eastAsia="zh-CN"/>
        </w:rPr>
      </w:pPr>
      <w:r w:rsidRPr="00D54329">
        <w:rPr>
          <w:lang w:eastAsia="zh-CN"/>
        </w:rPr>
        <w:t>3.</w:t>
      </w:r>
      <w:r w:rsidRPr="00D54329">
        <w:rPr>
          <w:lang w:eastAsia="zh-CN"/>
        </w:rPr>
        <w:tab/>
        <w:t>6-NO collects raw sensed data on-board satellites, process them locally using computational capabilities on board satellites, extracts the requested meta-data and transfers it to Mete-O.</w:t>
      </w:r>
    </w:p>
    <w:p w14:paraId="541D344A" w14:textId="1CAB1BAA" w:rsidR="00484820" w:rsidRPr="00D54329" w:rsidRDefault="00484820" w:rsidP="00484820">
      <w:pPr>
        <w:pStyle w:val="B10"/>
        <w:rPr>
          <w:lang w:eastAsia="zh-CN"/>
        </w:rPr>
      </w:pPr>
      <w:r w:rsidRPr="00D54329">
        <w:rPr>
          <w:lang w:eastAsia="zh-CN"/>
        </w:rPr>
        <w:t>4.</w:t>
      </w:r>
      <w:r w:rsidRPr="00D54329">
        <w:rPr>
          <w:lang w:eastAsia="zh-CN"/>
        </w:rPr>
        <w:tab/>
        <w:t>Mete-O further processes the meta-data in its weather models and provides high precision weather forecast to the end users.</w:t>
      </w:r>
    </w:p>
    <w:p w14:paraId="7F6BE833" w14:textId="312AD0B1" w:rsidR="00484820" w:rsidRPr="00D54329" w:rsidRDefault="00484820" w:rsidP="00484820">
      <w:pPr>
        <w:pStyle w:val="Heading3"/>
      </w:pPr>
      <w:bookmarkStart w:id="1279" w:name="_Toc220333371"/>
      <w:r w:rsidRPr="00D54329">
        <w:t>8.15.4</w:t>
      </w:r>
      <w:r w:rsidRPr="00D54329">
        <w:tab/>
        <w:t>Post-conditions</w:t>
      </w:r>
      <w:bookmarkEnd w:id="1279"/>
    </w:p>
    <w:p w14:paraId="69B7ED40" w14:textId="77777777" w:rsidR="00484820" w:rsidRPr="00D54329" w:rsidRDefault="00484820" w:rsidP="00484820">
      <w:pPr>
        <w:rPr>
          <w:lang w:eastAsia="zh-CN"/>
        </w:rPr>
      </w:pPr>
      <w:r w:rsidRPr="00D54329">
        <w:rPr>
          <w:lang w:eastAsia="zh-CN"/>
        </w:rPr>
        <w:t>The end users exploit the high accuracy weather forecast to preserve safe and reliable operation of its business or task.</w:t>
      </w:r>
    </w:p>
    <w:p w14:paraId="5015B2D9" w14:textId="447655AE" w:rsidR="00484820" w:rsidRPr="00D54329" w:rsidRDefault="00484820" w:rsidP="00484820">
      <w:pPr>
        <w:pStyle w:val="Heading3"/>
      </w:pPr>
      <w:bookmarkStart w:id="1280" w:name="_Toc220333372"/>
      <w:r w:rsidRPr="00D54329">
        <w:t>8.15.5</w:t>
      </w:r>
      <w:r w:rsidRPr="00D54329">
        <w:tab/>
        <w:t>Existing features partly or fully covering the use case functionality</w:t>
      </w:r>
      <w:bookmarkEnd w:id="1280"/>
    </w:p>
    <w:p w14:paraId="6B7B1FAC" w14:textId="179551F8" w:rsidR="00484820" w:rsidRPr="00D54329" w:rsidRDefault="00484820" w:rsidP="00484820">
      <w:pPr>
        <w:rPr>
          <w:lang w:eastAsia="zh-CN"/>
        </w:rPr>
      </w:pPr>
      <w:r w:rsidRPr="00D54329">
        <w:rPr>
          <w:lang w:eastAsia="zh-CN"/>
        </w:rPr>
        <w:t xml:space="preserve">TS 23.548 [137] covered the topic of Edge Computing but did not address deployment of computing capabilities on board satellites. </w:t>
      </w:r>
    </w:p>
    <w:p w14:paraId="6D7AF873" w14:textId="00AF42C2" w:rsidR="00484820" w:rsidRPr="00D54329" w:rsidRDefault="00484820" w:rsidP="00484820">
      <w:pPr>
        <w:pStyle w:val="Heading3"/>
      </w:pPr>
      <w:bookmarkStart w:id="1281" w:name="_Toc220333373"/>
      <w:r w:rsidRPr="00D54329">
        <w:t>8.15.6</w:t>
      </w:r>
      <w:r w:rsidRPr="00D54329">
        <w:tab/>
        <w:t>Potential New Requirements needed to support the use case</w:t>
      </w:r>
      <w:bookmarkEnd w:id="1281"/>
    </w:p>
    <w:p w14:paraId="219A546E" w14:textId="034E8192" w:rsidR="00484820" w:rsidRPr="00D54329" w:rsidRDefault="00484820" w:rsidP="00484820">
      <w:pPr>
        <w:rPr>
          <w:lang w:eastAsia="zh-CN"/>
        </w:rPr>
      </w:pPr>
      <w:r w:rsidRPr="00D54329">
        <w:rPr>
          <w:lang w:eastAsia="zh-CN"/>
        </w:rPr>
        <w:t>[PR 8.15.6-1] The 6G network using satellite access shall be able to provide the service hosting environment onboard satellite minimi</w:t>
      </w:r>
      <w:r w:rsidR="00785D48">
        <w:rPr>
          <w:lang w:eastAsia="zh-CN"/>
        </w:rPr>
        <w:t>s</w:t>
      </w:r>
      <w:r w:rsidRPr="00D54329">
        <w:rPr>
          <w:lang w:eastAsia="zh-CN"/>
        </w:rPr>
        <w:t>ing the necessary bandwidth of the inter satellite links and feeder links.</w:t>
      </w:r>
    </w:p>
    <w:p w14:paraId="77109F98" w14:textId="0D7A85E8" w:rsidR="00484820" w:rsidRPr="00D54329" w:rsidRDefault="00484820" w:rsidP="00484820">
      <w:pPr>
        <w:rPr>
          <w:lang w:eastAsia="zh-CN"/>
        </w:rPr>
      </w:pPr>
      <w:r w:rsidRPr="00D54329">
        <w:rPr>
          <w:lang w:eastAsia="zh-CN"/>
        </w:rPr>
        <w:t>[PR 8.15.6-2] The 6G system using satellite access based on regenerative satellites shall be able to support the transfer of computing information (e.g. pre-processed data within the service hosting environment) between satellites over a given area.</w:t>
      </w:r>
    </w:p>
    <w:p w14:paraId="65BC1343" w14:textId="1E5381A1" w:rsidR="00EC2C3E" w:rsidRPr="00D54329" w:rsidRDefault="00EC2C3E" w:rsidP="00EC2C3E">
      <w:pPr>
        <w:pStyle w:val="Heading2"/>
        <w:rPr>
          <w:lang w:eastAsia="zh-CN"/>
        </w:rPr>
      </w:pPr>
      <w:bookmarkStart w:id="1282" w:name="_Toc220333374"/>
      <w:r w:rsidRPr="00D54329">
        <w:rPr>
          <w:lang w:eastAsia="zh-CN"/>
        </w:rPr>
        <w:t>8.16</w:t>
      </w:r>
      <w:r w:rsidRPr="00D54329">
        <w:rPr>
          <w:lang w:eastAsia="zh-CN"/>
        </w:rPr>
        <w:tab/>
        <w:t>Use case on positioning integrity in TN and NTN</w:t>
      </w:r>
      <w:bookmarkEnd w:id="1282"/>
    </w:p>
    <w:p w14:paraId="7B3BE22E" w14:textId="44C02BAE" w:rsidR="00EC2C3E" w:rsidRPr="00D54329" w:rsidRDefault="00EC2C3E" w:rsidP="00EC2C3E">
      <w:pPr>
        <w:pStyle w:val="Heading3"/>
      </w:pPr>
      <w:bookmarkStart w:id="1283" w:name="_Toc220333375"/>
      <w:r w:rsidRPr="00D54329">
        <w:t>8.16.1</w:t>
      </w:r>
      <w:r w:rsidRPr="00D54329">
        <w:tab/>
        <w:t>Description</w:t>
      </w:r>
      <w:bookmarkEnd w:id="1283"/>
    </w:p>
    <w:p w14:paraId="4360EDAE" w14:textId="171126EF" w:rsidR="00EC2C3E" w:rsidRPr="00D54329" w:rsidRDefault="00EC2C3E" w:rsidP="00EC2C3E">
      <w:pPr>
        <w:rPr>
          <w:lang w:eastAsia="zh-CN"/>
        </w:rPr>
      </w:pPr>
      <w:r w:rsidRPr="00D54329">
        <w:rPr>
          <w:lang w:eastAsia="zh-CN"/>
        </w:rPr>
        <w:t>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Given these requirements, the solutions for GNSS positioning integrity were studied in Release 17 within TR 38.857 [</w:t>
      </w:r>
      <w:r w:rsidR="0066147B" w:rsidRPr="00D54329">
        <w:rPr>
          <w:lang w:eastAsia="zh-CN"/>
        </w:rPr>
        <w:t>348</w:t>
      </w:r>
      <w:r w:rsidRPr="00D54329">
        <w:rPr>
          <w:lang w:eastAsia="zh-CN"/>
        </w:rPr>
        <w:t>], and the solutions for the integrity of 3GPP positioning technologies in Release 18 within TR 38.859 [</w:t>
      </w:r>
      <w:r w:rsidR="0066147B" w:rsidRPr="00D54329">
        <w:rPr>
          <w:lang w:eastAsia="zh-CN"/>
        </w:rPr>
        <w:t>349</w:t>
      </w:r>
      <w:r w:rsidRPr="00D54329">
        <w:rPr>
          <w:lang w:eastAsia="zh-CN"/>
        </w:rPr>
        <w:t>]. As a result, assistance data relevant for positioning integrity (i.e. integrity support data such as integrity services parameters and integrity alerts) was introduced in the functional specification of UE positioning, while navigation performance requirements are defined by external bodies, such as by ICAO in civil aviation [25].</w:t>
      </w:r>
    </w:p>
    <w:p w14:paraId="788B067F" w14:textId="77777777" w:rsidR="00EC2C3E" w:rsidRPr="00D54329" w:rsidRDefault="00EC2C3E" w:rsidP="00EC2C3E">
      <w:pPr>
        <w:rPr>
          <w:lang w:eastAsia="zh-CN"/>
        </w:rPr>
      </w:pPr>
      <w:r w:rsidRPr="00D54329">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p>
    <w:p w14:paraId="0885319F" w14:textId="43F9043F" w:rsidR="00EC2C3E" w:rsidRPr="00D54329" w:rsidRDefault="00EC2C3E" w:rsidP="00EC2C3E">
      <w:pPr>
        <w:pStyle w:val="Heading3"/>
      </w:pPr>
      <w:bookmarkStart w:id="1284" w:name="_Toc220333376"/>
      <w:r w:rsidRPr="00D54329">
        <w:t>8.16.2</w:t>
      </w:r>
      <w:r w:rsidRPr="00D54329">
        <w:tab/>
        <w:t>Pre-conditions</w:t>
      </w:r>
      <w:bookmarkEnd w:id="1284"/>
    </w:p>
    <w:p w14:paraId="78CD616C" w14:textId="77777777" w:rsidR="00EC2C3E" w:rsidRPr="00D54329" w:rsidRDefault="00EC2C3E" w:rsidP="00EC2C3E">
      <w:pPr>
        <w:rPr>
          <w:lang w:eastAsia="zh-CN"/>
        </w:rPr>
      </w:pPr>
      <w:r w:rsidRPr="00D54329">
        <w:rPr>
          <w:lang w:eastAsia="zh-CN"/>
        </w:rPr>
        <w:t>The UE has terrestrial and non-terrestrial network coverage in the 6G system.</w:t>
      </w:r>
    </w:p>
    <w:p w14:paraId="7A1F6311" w14:textId="77777777" w:rsidR="00EC2C3E" w:rsidRPr="00D54329" w:rsidRDefault="00EC2C3E" w:rsidP="00EC2C3E">
      <w:pPr>
        <w:rPr>
          <w:lang w:eastAsia="zh-CN"/>
        </w:rPr>
      </w:pPr>
      <w:r w:rsidRPr="00D54329">
        <w:rPr>
          <w:lang w:eastAsia="zh-CN"/>
        </w:rPr>
        <w:t>The UE is registered to the terrestrial or non-terrestrial network.</w:t>
      </w:r>
    </w:p>
    <w:p w14:paraId="212886AD" w14:textId="77777777" w:rsidR="00EC2C3E" w:rsidRPr="00D54329" w:rsidRDefault="00EC2C3E" w:rsidP="00EC2C3E">
      <w:pPr>
        <w:rPr>
          <w:lang w:eastAsia="zh-CN"/>
        </w:rPr>
      </w:pPr>
      <w:r w:rsidRPr="00D54329">
        <w:rPr>
          <w:lang w:eastAsia="zh-CN"/>
        </w:rPr>
        <w:t xml:space="preserve">The UE can be under the coverage of multiple or multi-orbit satellite networks (e.g. LEO and GEO constellations) deployed by one or more operators and have subscription(s) for accessing these satellite networks. </w:t>
      </w:r>
    </w:p>
    <w:p w14:paraId="2AC36C4C" w14:textId="77777777" w:rsidR="00EC2C3E" w:rsidRPr="00D54329" w:rsidRDefault="00EC2C3E" w:rsidP="00EC2C3E">
      <w:pPr>
        <w:rPr>
          <w:lang w:eastAsia="zh-CN"/>
        </w:rPr>
      </w:pPr>
      <w:r w:rsidRPr="00D54329">
        <w:rPr>
          <w:lang w:eastAsia="zh-CN"/>
        </w:rPr>
        <w:t>The environment of use is outdoor static or moving with coverage provided by the terrestrial and non-terrestrial networks.</w:t>
      </w:r>
    </w:p>
    <w:p w14:paraId="261E6419" w14:textId="77777777" w:rsidR="00EC2C3E" w:rsidRPr="00D54329" w:rsidRDefault="00EC2C3E" w:rsidP="00EC2C3E">
      <w:pPr>
        <w:rPr>
          <w:lang w:eastAsia="zh-CN"/>
        </w:rPr>
      </w:pPr>
      <w:r w:rsidRPr="00D54329">
        <w:rPr>
          <w:lang w:eastAsia="zh-CN"/>
        </w:rPr>
        <w:t>The UE is equipped with a native 6G communication and positioning function. The positioning function relies on 3GPP technologies delivered by the network(s), to support positioning integrity.</w:t>
      </w:r>
    </w:p>
    <w:p w14:paraId="76F2C74E" w14:textId="53DD7ECC" w:rsidR="00EC2C3E" w:rsidRPr="00D54329" w:rsidRDefault="00EC2C3E" w:rsidP="00EC2C3E">
      <w:pPr>
        <w:pStyle w:val="Heading3"/>
      </w:pPr>
      <w:bookmarkStart w:id="1285" w:name="_Toc220333377"/>
      <w:r w:rsidRPr="00D54329">
        <w:lastRenderedPageBreak/>
        <w:t>8.16.3</w:t>
      </w:r>
      <w:r w:rsidRPr="00D54329">
        <w:tab/>
        <w:t>Service Flows</w:t>
      </w:r>
      <w:bookmarkEnd w:id="1285"/>
    </w:p>
    <w:p w14:paraId="5AD4EC54" w14:textId="77777777" w:rsidR="00EC2C3E" w:rsidRPr="00D54329" w:rsidRDefault="00EC2C3E" w:rsidP="00EC2C3E">
      <w:pPr>
        <w:pStyle w:val="B10"/>
        <w:rPr>
          <w:lang w:eastAsia="zh-CN"/>
        </w:rPr>
      </w:pPr>
      <w:r w:rsidRPr="00D54329">
        <w:rPr>
          <w:lang w:eastAsia="zh-CN"/>
        </w:rPr>
        <w:t>1.</w:t>
      </w:r>
      <w:r w:rsidRPr="00D54329">
        <w:rPr>
          <w:lang w:eastAsia="zh-CN"/>
        </w:rPr>
        <w:tab/>
        <w:t>The 3GPP positioning service with integrity provided by the terrestrial and non-terrestrial networks can be initiated by a third party or by the end-user.</w:t>
      </w:r>
    </w:p>
    <w:p w14:paraId="357B290F" w14:textId="77777777" w:rsidR="00EC2C3E" w:rsidRPr="00D54329" w:rsidRDefault="00EC2C3E" w:rsidP="00EC2C3E">
      <w:pPr>
        <w:pStyle w:val="B10"/>
        <w:rPr>
          <w:lang w:eastAsia="zh-CN"/>
        </w:rPr>
      </w:pPr>
      <w:r w:rsidRPr="00D54329">
        <w:rPr>
          <w:lang w:eastAsia="zh-CN"/>
        </w:rPr>
        <w:t>2.</w:t>
      </w:r>
      <w:r w:rsidRPr="00D54329">
        <w:rPr>
          <w:lang w:eastAsia="zh-CN"/>
        </w:rPr>
        <w:tab/>
        <w:t>This 3GPP positioning service with integrity can be used to determine the UE location and to bound related errors within a given integrity level.</w:t>
      </w:r>
    </w:p>
    <w:p w14:paraId="50E2F66C" w14:textId="77777777" w:rsidR="00EC2C3E" w:rsidRPr="00D54329" w:rsidRDefault="00EC2C3E" w:rsidP="00EC2C3E">
      <w:pPr>
        <w:pStyle w:val="B10"/>
        <w:rPr>
          <w:lang w:eastAsia="zh-CN"/>
        </w:rPr>
      </w:pPr>
      <w:r w:rsidRPr="00D54329">
        <w:rPr>
          <w:lang w:eastAsia="zh-CN"/>
        </w:rPr>
        <w:t>3.</w:t>
      </w:r>
      <w:r w:rsidRPr="00D54329">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p>
    <w:p w14:paraId="2E145C23" w14:textId="16B96732" w:rsidR="00EC2C3E" w:rsidRPr="00D54329" w:rsidRDefault="00EC2C3E" w:rsidP="00EC2C3E">
      <w:pPr>
        <w:pStyle w:val="Heading3"/>
      </w:pPr>
      <w:bookmarkStart w:id="1286" w:name="_Toc220333378"/>
      <w:r w:rsidRPr="00D54329">
        <w:t>8.16.4</w:t>
      </w:r>
      <w:r w:rsidRPr="00D54329">
        <w:tab/>
        <w:t>Post-conditions</w:t>
      </w:r>
      <w:bookmarkEnd w:id="1286"/>
    </w:p>
    <w:p w14:paraId="5E1F6874" w14:textId="77777777" w:rsidR="00EC2C3E" w:rsidRPr="00D54329" w:rsidRDefault="00EC2C3E" w:rsidP="00EC2C3E">
      <w:pPr>
        <w:rPr>
          <w:lang w:eastAsia="zh-CN"/>
        </w:rPr>
      </w:pPr>
      <w:r w:rsidRPr="00D54329">
        <w:rPr>
          <w:lang w:eastAsia="zh-CN"/>
        </w:rPr>
        <w:t>The user successfully obtains the 3GPP positioning service with integrity.</w:t>
      </w:r>
    </w:p>
    <w:p w14:paraId="75F71DC1" w14:textId="1377F056" w:rsidR="00EC2C3E" w:rsidRPr="00D54329" w:rsidRDefault="00EC2C3E" w:rsidP="00EC2C3E">
      <w:pPr>
        <w:pStyle w:val="Heading3"/>
      </w:pPr>
      <w:bookmarkStart w:id="1287" w:name="_Toc220333379"/>
      <w:r w:rsidRPr="00D54329">
        <w:t>8.16.5</w:t>
      </w:r>
      <w:r w:rsidRPr="00D54329">
        <w:tab/>
        <w:t>Existing features partly or fully covering the use case functionality</w:t>
      </w:r>
      <w:bookmarkEnd w:id="1287"/>
    </w:p>
    <w:p w14:paraId="243D595F" w14:textId="77777777" w:rsidR="00EC2C3E" w:rsidRPr="00D54329" w:rsidRDefault="00EC2C3E" w:rsidP="00EC2C3E">
      <w:pPr>
        <w:rPr>
          <w:lang w:eastAsia="zh-CN"/>
        </w:rPr>
      </w:pPr>
      <w:r w:rsidRPr="00D54329">
        <w:rPr>
          <w:lang w:eastAsia="zh-CN"/>
        </w:rPr>
        <w:t>TS 22.261 [14] clause 6.27 includes the need to determine the reliability, and the uncertainty or confidence level, of the position-related data:</w:t>
      </w:r>
    </w:p>
    <w:p w14:paraId="609A467C" w14:textId="77777777" w:rsidR="00EC2C3E" w:rsidRPr="00D54329" w:rsidRDefault="00EC2C3E" w:rsidP="00EC2C3E">
      <w:pPr>
        <w:rPr>
          <w:i/>
          <w:iCs/>
          <w:lang w:eastAsia="zh-CN"/>
        </w:rPr>
      </w:pPr>
      <w:r w:rsidRPr="00D54329">
        <w:rPr>
          <w:i/>
          <w:iCs/>
          <w:lang w:eastAsia="zh-CN"/>
        </w:rPr>
        <w:t>The 5G system shall be able to determine the reliability, and the uncertainty or confidence level, of the position-related data.</w:t>
      </w:r>
    </w:p>
    <w:p w14:paraId="198EED00" w14:textId="77777777" w:rsidR="00EC2C3E" w:rsidRPr="00D54329" w:rsidRDefault="00EC2C3E" w:rsidP="00EC2C3E">
      <w:pPr>
        <w:rPr>
          <w:lang w:eastAsia="zh-CN"/>
        </w:rPr>
      </w:pPr>
      <w:r w:rsidRPr="00D54329">
        <w:rPr>
          <w:lang w:eastAsia="zh-CN"/>
        </w:rPr>
        <w:t>TS 22.261 [14] clause 6.37 includes an integrity requirement related to the ranging information in ranging-based services:</w:t>
      </w:r>
    </w:p>
    <w:p w14:paraId="1B26C656" w14:textId="77777777" w:rsidR="00EC2C3E" w:rsidRPr="00D54329" w:rsidRDefault="00EC2C3E" w:rsidP="00EC2C3E">
      <w:pPr>
        <w:rPr>
          <w:i/>
          <w:iCs/>
          <w:lang w:eastAsia="zh-CN"/>
        </w:rPr>
      </w:pPr>
      <w:r w:rsidRPr="00D54329">
        <w:rPr>
          <w:i/>
          <w:iCs/>
          <w:lang w:eastAsia="zh-CN"/>
        </w:rPr>
        <w:t>The 5G system shall be able to ensure the integrity and confidentiality of ranging information used by ranging-enabled UEs.</w:t>
      </w:r>
    </w:p>
    <w:p w14:paraId="39938099" w14:textId="77777777" w:rsidR="00EC2C3E" w:rsidRPr="00D54329" w:rsidRDefault="00EC2C3E" w:rsidP="00EC2C3E">
      <w:pPr>
        <w:rPr>
          <w:lang w:eastAsia="zh-CN"/>
        </w:rPr>
      </w:pPr>
      <w:r w:rsidRPr="00D54329">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p>
    <w:p w14:paraId="6AB93FA0" w14:textId="000ABFE1" w:rsidR="00EC2C3E" w:rsidRPr="00D54329" w:rsidRDefault="00EC2C3E" w:rsidP="00EC2C3E">
      <w:pPr>
        <w:pStyle w:val="Heading3"/>
      </w:pPr>
      <w:bookmarkStart w:id="1288" w:name="_Toc220333380"/>
      <w:r w:rsidRPr="00D54329">
        <w:t>8.16.6</w:t>
      </w:r>
      <w:r w:rsidRPr="00D54329">
        <w:tab/>
        <w:t>Potential New Requirements needed to support the use case</w:t>
      </w:r>
      <w:bookmarkEnd w:id="1288"/>
    </w:p>
    <w:p w14:paraId="68D14B00" w14:textId="43BDEBBB" w:rsidR="00EC2C3E" w:rsidRPr="00D54329" w:rsidRDefault="00EC2C3E" w:rsidP="00EC2C3E">
      <w:pPr>
        <w:rPr>
          <w:lang w:eastAsia="zh-CN"/>
        </w:rPr>
      </w:pPr>
      <w:r w:rsidRPr="00D54329">
        <w:rPr>
          <w:lang w:eastAsia="zh-CN"/>
        </w:rPr>
        <w:t>[PR 8.16.6-1] The 6G system with terrestrial and satellite access shall be able to provide integrity for a positioning service.</w:t>
      </w:r>
    </w:p>
    <w:p w14:paraId="43D685D1" w14:textId="60D50C75" w:rsidR="00BD0899" w:rsidRPr="00D54329" w:rsidRDefault="00BD0899" w:rsidP="00BD0899">
      <w:pPr>
        <w:pStyle w:val="Heading2"/>
        <w:rPr>
          <w:lang w:eastAsia="zh-CN"/>
        </w:rPr>
      </w:pPr>
      <w:bookmarkStart w:id="1289" w:name="_Toc220333381"/>
      <w:r w:rsidRPr="00D54329">
        <w:rPr>
          <w:lang w:eastAsia="zh-CN"/>
        </w:rPr>
        <w:t>8.17</w:t>
      </w:r>
      <w:r w:rsidRPr="00D54329">
        <w:rPr>
          <w:lang w:eastAsia="zh-CN"/>
        </w:rPr>
        <w:tab/>
        <w:t>Use case on 6G satellite backhaul</w:t>
      </w:r>
      <w:bookmarkEnd w:id="1289"/>
      <w:r w:rsidRPr="00D54329">
        <w:rPr>
          <w:lang w:eastAsia="zh-CN"/>
        </w:rPr>
        <w:t xml:space="preserve"> </w:t>
      </w:r>
    </w:p>
    <w:p w14:paraId="17D88635" w14:textId="5AC5BEAE" w:rsidR="00BD0899" w:rsidRPr="00D54329" w:rsidRDefault="00BD0899" w:rsidP="00BD0899">
      <w:pPr>
        <w:pStyle w:val="Heading3"/>
      </w:pPr>
      <w:bookmarkStart w:id="1290" w:name="_Toc220333382"/>
      <w:r w:rsidRPr="00D54329">
        <w:t>8.17.1</w:t>
      </w:r>
      <w:r w:rsidRPr="00D54329">
        <w:tab/>
        <w:t>Description</w:t>
      </w:r>
      <w:bookmarkEnd w:id="1290"/>
    </w:p>
    <w:p w14:paraId="17003A7B" w14:textId="31BA78B7" w:rsidR="00BD0899" w:rsidRPr="00D54329" w:rsidRDefault="00BD0899" w:rsidP="00BD0899">
      <w:pPr>
        <w:rPr>
          <w:lang w:eastAsia="zh-CN"/>
        </w:rPr>
      </w:pPr>
      <w:r w:rsidRPr="00D54329">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 – starting with GEO satellites for 2G voice/SMS to High Throughput satellites (HTS) for 3G/4G data and more recently, to LEO satellites for low-latency data service.[</w:t>
      </w:r>
      <w:r w:rsidR="0066147B" w:rsidRPr="00D54329">
        <w:rPr>
          <w:lang w:eastAsia="zh-CN"/>
        </w:rPr>
        <w:t>350</w:t>
      </w:r>
      <w:r w:rsidRPr="00D54329">
        <w:rPr>
          <w:lang w:eastAsia="zh-CN"/>
        </w:rPr>
        <w:t>] 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p>
    <w:p w14:paraId="7C4E3C6E" w14:textId="77777777" w:rsidR="00BD0899" w:rsidRPr="00D54329" w:rsidRDefault="00BD0899" w:rsidP="00CD6848">
      <w:pPr>
        <w:pStyle w:val="TH"/>
        <w:rPr>
          <w:rFonts w:eastAsia="SimSun"/>
          <w:lang w:eastAsia="zh-CN"/>
        </w:rPr>
      </w:pPr>
      <w:bookmarkStart w:id="1291" w:name="OLE_LINK725"/>
      <w:bookmarkStart w:id="1292" w:name="OLE_LINK726"/>
      <w:r w:rsidRPr="00D54329">
        <w:rPr>
          <w:rFonts w:eastAsia="SimSun"/>
          <w:noProof/>
          <w:lang w:eastAsia="zh-CN"/>
        </w:rPr>
        <w:lastRenderedPageBreak/>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369"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p>
    <w:p w14:paraId="607133C8" w14:textId="75EDBD51" w:rsidR="00BD0899" w:rsidRPr="00D54329" w:rsidRDefault="00BD0899" w:rsidP="00CD6848">
      <w:pPr>
        <w:pStyle w:val="TF"/>
        <w:rPr>
          <w:lang w:eastAsia="zh-CN"/>
        </w:rPr>
      </w:pPr>
      <w:r w:rsidRPr="00D54329">
        <w:rPr>
          <w:rFonts w:hint="eastAsia"/>
          <w:lang w:eastAsia="zh-CN"/>
        </w:rPr>
        <w:t>Figure 8.</w:t>
      </w:r>
      <w:r w:rsidRPr="00D54329">
        <w:rPr>
          <w:lang w:eastAsia="zh-CN"/>
        </w:rPr>
        <w:t>17</w:t>
      </w:r>
      <w:r w:rsidR="00C82522">
        <w:rPr>
          <w:lang w:eastAsia="zh-CN"/>
        </w:rPr>
        <w:t>.1</w:t>
      </w:r>
      <w:r w:rsidRPr="00D54329">
        <w:rPr>
          <w:rFonts w:hint="eastAsia"/>
          <w:lang w:eastAsia="zh-CN"/>
        </w:rPr>
        <w:t>-1</w:t>
      </w:r>
      <w:r w:rsidR="00CD6848" w:rsidRPr="00D54329">
        <w:rPr>
          <w:lang w:eastAsia="zh-CN"/>
        </w:rPr>
        <w:t>:</w:t>
      </w:r>
      <w:r w:rsidRPr="00D54329">
        <w:rPr>
          <w:rFonts w:hint="eastAsia"/>
          <w:lang w:eastAsia="zh-CN"/>
        </w:rPr>
        <w:t xml:space="preserve"> Legacy Satellite </w:t>
      </w:r>
      <w:bookmarkStart w:id="1293" w:name="OLE_LINK845"/>
      <w:bookmarkStart w:id="1294" w:name="OLE_LINK846"/>
      <w:bookmarkStart w:id="1295" w:name="OLE_LINK847"/>
      <w:r w:rsidRPr="00D54329">
        <w:rPr>
          <w:rFonts w:hint="eastAsia"/>
          <w:lang w:eastAsia="zh-CN"/>
        </w:rPr>
        <w:t>Backhaul</w:t>
      </w:r>
      <w:bookmarkStart w:id="1296" w:name="OLE_LINK557"/>
      <w:bookmarkStart w:id="1297" w:name="OLE_LINK558"/>
      <w:r w:rsidRPr="00D54329">
        <w:rPr>
          <w:rFonts w:hint="eastAsia"/>
          <w:lang w:eastAsia="zh-CN"/>
        </w:rPr>
        <w:t xml:space="preserve">ing </w:t>
      </w:r>
      <w:bookmarkStart w:id="1298" w:name="OLE_LINK555"/>
      <w:bookmarkStart w:id="1299" w:name="OLE_LINK556"/>
      <w:bookmarkStart w:id="1300" w:name="OLE_LINK567"/>
      <w:bookmarkStart w:id="1301" w:name="OLE_LINK570"/>
      <w:bookmarkEnd w:id="1296"/>
      <w:bookmarkEnd w:id="1297"/>
      <w:r w:rsidRPr="00D54329">
        <w:rPr>
          <w:rFonts w:hint="eastAsia"/>
          <w:lang w:eastAsia="zh-CN"/>
        </w:rPr>
        <w:t xml:space="preserve">based on </w:t>
      </w:r>
      <w:bookmarkEnd w:id="1298"/>
      <w:bookmarkEnd w:id="1299"/>
      <w:r w:rsidRPr="00D54329">
        <w:rPr>
          <w:rFonts w:hint="eastAsia"/>
          <w:lang w:eastAsia="zh-CN"/>
        </w:rPr>
        <w:t xml:space="preserve">non-3GPP </w:t>
      </w:r>
      <w:bookmarkStart w:id="1302" w:name="OLE_LINK850"/>
      <w:bookmarkStart w:id="1303" w:name="OLE_LINK848"/>
      <w:bookmarkStart w:id="1304" w:name="OLE_LINK849"/>
      <w:bookmarkStart w:id="1305" w:name="OLE_LINK851"/>
      <w:bookmarkStart w:id="1306" w:name="OLE_LINK852"/>
      <w:r w:rsidRPr="00D54329">
        <w:rPr>
          <w:rFonts w:hint="eastAsia"/>
          <w:lang w:eastAsia="zh-CN"/>
        </w:rPr>
        <w:t>system</w:t>
      </w:r>
      <w:bookmarkEnd w:id="1302"/>
      <w:r w:rsidRPr="00D54329">
        <w:rPr>
          <w:rFonts w:hint="eastAsia"/>
          <w:lang w:eastAsia="zh-CN"/>
        </w:rPr>
        <w:t xml:space="preserve"> </w:t>
      </w:r>
      <w:bookmarkEnd w:id="1293"/>
      <w:bookmarkEnd w:id="1294"/>
      <w:bookmarkEnd w:id="1295"/>
      <w:bookmarkEnd w:id="1300"/>
      <w:bookmarkEnd w:id="1301"/>
      <w:bookmarkEnd w:id="1303"/>
      <w:bookmarkEnd w:id="1304"/>
      <w:bookmarkEnd w:id="1305"/>
      <w:bookmarkEnd w:id="1306"/>
    </w:p>
    <w:bookmarkEnd w:id="1291"/>
    <w:bookmarkEnd w:id="1292"/>
    <w:p w14:paraId="37F956E6" w14:textId="77777777" w:rsidR="00CD6848" w:rsidRPr="00D54329" w:rsidRDefault="00CD6848" w:rsidP="00CD6848">
      <w:pPr>
        <w:rPr>
          <w:lang w:eastAsia="zh-CN"/>
        </w:rPr>
      </w:pPr>
      <w:r w:rsidRPr="00D54329">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p>
    <w:p w14:paraId="738792C3" w14:textId="75CD6C31"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Extra CAPEX and redundancy</w:t>
      </w:r>
      <w:r w:rsidRPr="00D54329">
        <w:rPr>
          <w:lang w:eastAsia="zh-CN"/>
        </w:rPr>
        <w:t>: As [</w:t>
      </w:r>
      <w:r w:rsidR="0066147B" w:rsidRPr="00D54329">
        <w:rPr>
          <w:lang w:eastAsia="zh-CN"/>
        </w:rPr>
        <w:t>351</w:t>
      </w:r>
      <w:r w:rsidRPr="00D54329">
        <w:rPr>
          <w:lang w:eastAsia="zh-CN"/>
        </w:rPr>
        <w:t>] mentioned, the ownership of dedicated satellite equipment (VSAT modem and hub) used for satellite backhaul is obligatory to be MNOs (e.g.</w:t>
      </w:r>
      <w:r w:rsidR="00EB0A09">
        <w:rPr>
          <w:lang w:eastAsia="zh-CN"/>
        </w:rPr>
        <w:t xml:space="preserve"> </w:t>
      </w:r>
      <w:r w:rsidRPr="00D54329">
        <w:rPr>
          <w:lang w:eastAsia="zh-CN"/>
        </w:rPr>
        <w:t>in Turkey). If the mobile traffic is carried over satellite equipment owned by 3rd party satellite providers, the providers need to have customi</w:t>
      </w:r>
      <w:r w:rsidR="007E39CE">
        <w:rPr>
          <w:lang w:eastAsia="zh-CN"/>
        </w:rPr>
        <w:t>s</w:t>
      </w:r>
      <w:r w:rsidRPr="00D54329">
        <w:rPr>
          <w:lang w:eastAsia="zh-CN"/>
        </w:rPr>
        <w:t>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p>
    <w:p w14:paraId="3316418B" w14:textId="30E5DA48"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Inefficient resource management</w:t>
      </w:r>
      <w:r w:rsidRPr="00D54329">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 access, backhauling) or multiple operators can be a promising business model to maximi</w:t>
      </w:r>
      <w:r w:rsidR="00F153E5">
        <w:rPr>
          <w:lang w:eastAsia="zh-CN"/>
        </w:rPr>
        <w:t>s</w:t>
      </w:r>
      <w:r w:rsidRPr="00D54329">
        <w:rPr>
          <w:lang w:eastAsia="zh-CN"/>
        </w:rPr>
        <w:t>e resource utili</w:t>
      </w:r>
      <w:r w:rsidR="00F10C98">
        <w:rPr>
          <w:lang w:eastAsia="zh-CN"/>
        </w:rPr>
        <w:t>s</w:t>
      </w:r>
      <w:r w:rsidRPr="00D54329">
        <w:rPr>
          <w:lang w:eastAsia="zh-CN"/>
        </w:rPr>
        <w:t>ation and reduce OPEX.</w:t>
      </w:r>
    </w:p>
    <w:p w14:paraId="77DD5154" w14:textId="162DF1F5"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Inflexible network topology and backhauling</w:t>
      </w:r>
      <w:r w:rsidRPr="00D54329">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8.17</w:t>
      </w:r>
      <w:r w:rsidR="00C82522">
        <w:rPr>
          <w:lang w:eastAsia="zh-CN"/>
        </w:rPr>
        <w:t>.1</w:t>
      </w:r>
      <w:r w:rsidRPr="00D54329">
        <w:rPr>
          <w:lang w:eastAsia="zh-CN"/>
        </w:rPr>
        <w:t>-1.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w:t>
      </w:r>
      <w:r w:rsidR="002F743A">
        <w:rPr>
          <w:lang w:eastAsia="zh-CN"/>
        </w:rPr>
        <w:t xml:space="preserve"> </w:t>
      </w:r>
      <w:r w:rsidRPr="00D54329">
        <w:rPr>
          <w:lang w:eastAsia="zh-CN"/>
        </w:rPr>
        <w:t>up a localized network enabling communications for UAVs and emergency devices. However, the legacy ground stations that rely on the provisioning cannot easily meet such plug-and -play demand.</w:t>
      </w:r>
    </w:p>
    <w:p w14:paraId="0085E992" w14:textId="57CA9C2C"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Lack of coordination for the reliability and resilience of E2E connectivity</w:t>
      </w:r>
      <w:r w:rsidRPr="00D54329">
        <w:rPr>
          <w:lang w:eastAsia="zh-CN"/>
        </w:rPr>
        <w:t>: traditional terrestrial backhauling is generally assumed to be reliable and stable in the design</w:t>
      </w:r>
      <w:r w:rsidR="002F743A">
        <w:rPr>
          <w:lang w:eastAsia="zh-CN"/>
        </w:rPr>
        <w:t xml:space="preserve"> of</w:t>
      </w:r>
      <w:r w:rsidRPr="00D54329">
        <w:rPr>
          <w:lang w:eastAsia="zh-CN"/>
        </w:rPr>
        <w:t xml:space="preserve">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w:t>
      </w:r>
      <w:r w:rsidR="00200AAB">
        <w:rPr>
          <w:lang w:eastAsia="zh-CN"/>
        </w:rPr>
        <w:t>u</w:t>
      </w:r>
      <w:r w:rsidRPr="00D54329">
        <w:rPr>
          <w:lang w:eastAsia="zh-CN"/>
        </w:rPr>
        <w:t>nstable satellite links on the service delivery but its applicability is limited to the latency-insensitive service. Currently, the satellite backhauling is managed independently, and there are no standardi</w:t>
      </w:r>
      <w:r w:rsidR="00145C4E">
        <w:rPr>
          <w:lang w:eastAsia="zh-CN"/>
        </w:rPr>
        <w:t>s</w:t>
      </w:r>
      <w:r w:rsidRPr="00D54329">
        <w:rPr>
          <w:lang w:eastAsia="zh-CN"/>
        </w:rPr>
        <w:t xml:space="preserve">ed mechanisms to coordinate the satellite backhauling with 3GPP </w:t>
      </w:r>
      <w:r w:rsidRPr="00D54329">
        <w:rPr>
          <w:lang w:eastAsia="zh-CN"/>
        </w:rPr>
        <w:lastRenderedPageBreak/>
        <w:t>network. The lack of coordination hinders the rapid adaption of backhaul links such as replacement, re-configuration and further impedes the optimi</w:t>
      </w:r>
      <w:r w:rsidR="005C3A99">
        <w:rPr>
          <w:lang w:eastAsia="zh-CN"/>
        </w:rPr>
        <w:t>s</w:t>
      </w:r>
      <w:r w:rsidRPr="00D54329">
        <w:rPr>
          <w:lang w:eastAsia="zh-CN"/>
        </w:rPr>
        <w:t>ation of E2E QoS, or the fulfilment of divergent backhaul quality requirements (e.g. via one or multiple links, by dynamic configuration).</w:t>
      </w:r>
    </w:p>
    <w:p w14:paraId="2C5E48CD" w14:textId="213C9A84" w:rsidR="00CD6848" w:rsidRPr="00D54329" w:rsidRDefault="00CD6848" w:rsidP="00CD6848">
      <w:pPr>
        <w:rPr>
          <w:lang w:eastAsia="zh-CN"/>
        </w:rPr>
      </w:pPr>
      <w:r w:rsidRPr="00D54329">
        <w:rPr>
          <w:lang w:eastAsia="zh-CN"/>
        </w:rPr>
        <w:t>6G can be expected to solve the above pain points by leveraging 3GPP technologies to support satellite backhaul as a part of 6G system as Figure 8.17</w:t>
      </w:r>
      <w:r w:rsidR="00FE09DA">
        <w:rPr>
          <w:lang w:eastAsia="zh-CN"/>
        </w:rPr>
        <w:t>.1</w:t>
      </w:r>
      <w:r w:rsidRPr="00D54329">
        <w:rPr>
          <w:lang w:eastAsia="zh-CN"/>
        </w:rPr>
        <w:t xml:space="preserve">-2. And this may also stimulate a new business model for the MNOs supporting satellite access, to offer 6G satellite backhaul service to other MNOs based on the same satellite infrastructures. </w:t>
      </w:r>
    </w:p>
    <w:p w14:paraId="7224C722" w14:textId="381BB43F" w:rsidR="00BD0899" w:rsidRPr="00D54329" w:rsidRDefault="00CD6848" w:rsidP="00CD6848">
      <w:pPr>
        <w:rPr>
          <w:lang w:eastAsia="zh-CN"/>
        </w:rPr>
      </w:pPr>
      <w:r w:rsidRPr="00D54329">
        <w:rPr>
          <w:lang w:eastAsia="zh-CN"/>
        </w:rPr>
        <w:t>This use case illustrates an example that the 6G system serves various types of 6G users using satellite access through 6G satellite backhaul.</w:t>
      </w:r>
    </w:p>
    <w:p w14:paraId="2E4EA395" w14:textId="77777777" w:rsidR="00CD6848" w:rsidRPr="00D54329" w:rsidRDefault="00CD6848" w:rsidP="00CD6848">
      <w:pPr>
        <w:pStyle w:val="TH"/>
        <w:rPr>
          <w:lang w:eastAsia="zh-CN"/>
        </w:rPr>
      </w:pPr>
      <w:r w:rsidRPr="00D54329">
        <w:rPr>
          <w:noProof/>
          <w:lang w:eastAsia="zh-CN"/>
        </w:rPr>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370"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p>
    <w:p w14:paraId="19E647E6" w14:textId="47C6216D" w:rsidR="00CD6848" w:rsidRPr="00D54329" w:rsidRDefault="00CD6848" w:rsidP="00CD6848">
      <w:pPr>
        <w:pStyle w:val="TF"/>
        <w:rPr>
          <w:lang w:eastAsia="zh-CN"/>
        </w:rPr>
      </w:pPr>
      <w:bookmarkStart w:id="1307" w:name="OLE_LINK711"/>
      <w:bookmarkStart w:id="1308" w:name="OLE_LINK712"/>
      <w:bookmarkStart w:id="1309" w:name="OLE_LINK727"/>
      <w:r w:rsidRPr="00D54329">
        <w:rPr>
          <w:rFonts w:hint="eastAsia"/>
          <w:lang w:eastAsia="zh-CN"/>
        </w:rPr>
        <w:t>Figure 8.</w:t>
      </w:r>
      <w:r w:rsidRPr="00D54329">
        <w:rPr>
          <w:lang w:eastAsia="zh-CN"/>
        </w:rPr>
        <w:t>17</w:t>
      </w:r>
      <w:r w:rsidR="00FE09DA">
        <w:rPr>
          <w:lang w:eastAsia="zh-CN"/>
        </w:rPr>
        <w:t>.1</w:t>
      </w:r>
      <w:r w:rsidRPr="00D54329">
        <w:rPr>
          <w:rFonts w:hint="eastAsia"/>
          <w:lang w:eastAsia="zh-CN"/>
        </w:rPr>
        <w:t>-2</w:t>
      </w:r>
      <w:r w:rsidRPr="00D54329">
        <w:rPr>
          <w:lang w:eastAsia="zh-CN"/>
        </w:rPr>
        <w:t>:</w:t>
      </w:r>
      <w:r w:rsidRPr="00D54329">
        <w:rPr>
          <w:rFonts w:hint="eastAsia"/>
          <w:lang w:eastAsia="zh-CN"/>
        </w:rPr>
        <w:t xml:space="preserve"> 6G Satellite Backhauling based on </w:t>
      </w:r>
      <w:bookmarkStart w:id="1310" w:name="OLE_LINK713"/>
      <w:bookmarkStart w:id="1311" w:name="OLE_LINK714"/>
      <w:r w:rsidRPr="00D54329">
        <w:rPr>
          <w:rFonts w:hint="eastAsia"/>
          <w:lang w:eastAsia="zh-CN"/>
        </w:rPr>
        <w:t>3GPP</w:t>
      </w:r>
      <w:bookmarkEnd w:id="1310"/>
      <w:bookmarkEnd w:id="1311"/>
      <w:r w:rsidRPr="00D54329">
        <w:rPr>
          <w:rFonts w:hint="eastAsia"/>
          <w:lang w:eastAsia="zh-CN"/>
        </w:rPr>
        <w:t xml:space="preserve"> </w:t>
      </w:r>
      <w:bookmarkStart w:id="1312" w:name="OLE_LINK853"/>
      <w:bookmarkStart w:id="1313" w:name="OLE_LINK854"/>
      <w:r w:rsidRPr="00D54329">
        <w:rPr>
          <w:rFonts w:hint="eastAsia"/>
          <w:lang w:eastAsia="zh-CN"/>
        </w:rPr>
        <w:t xml:space="preserve">satellite network </w:t>
      </w:r>
      <w:bookmarkEnd w:id="1312"/>
      <w:bookmarkEnd w:id="1313"/>
    </w:p>
    <w:p w14:paraId="3B716DF7" w14:textId="19657B8C" w:rsidR="00CD6848" w:rsidRPr="00D54329" w:rsidRDefault="00CD6848" w:rsidP="00CD6848">
      <w:pPr>
        <w:pStyle w:val="Heading3"/>
      </w:pPr>
      <w:bookmarkStart w:id="1314" w:name="_Toc220333383"/>
      <w:bookmarkEnd w:id="1307"/>
      <w:bookmarkEnd w:id="1308"/>
      <w:bookmarkEnd w:id="1309"/>
      <w:r w:rsidRPr="00D54329">
        <w:t>8.17.2</w:t>
      </w:r>
      <w:r w:rsidRPr="00D54329">
        <w:tab/>
        <w:t>Pre-conditions</w:t>
      </w:r>
      <w:bookmarkEnd w:id="1314"/>
    </w:p>
    <w:p w14:paraId="20368979" w14:textId="74E990F3" w:rsidR="00CD6848" w:rsidRPr="00D54329" w:rsidRDefault="00CD6848" w:rsidP="00CD6848">
      <w:pPr>
        <w:rPr>
          <w:lang w:eastAsia="zh-CN"/>
        </w:rPr>
      </w:pPr>
      <w:r w:rsidRPr="00D54329">
        <w:rPr>
          <w:lang w:eastAsia="zh-CN"/>
        </w:rPr>
        <w:t>As Figure 8.17</w:t>
      </w:r>
      <w:r w:rsidR="00642AE1">
        <w:rPr>
          <w:lang w:eastAsia="zh-CN"/>
        </w:rPr>
        <w:t>.2</w:t>
      </w:r>
      <w:r w:rsidRPr="00D54329">
        <w:rPr>
          <w:lang w:eastAsia="zh-CN"/>
        </w:rPr>
        <w:t>-</w:t>
      </w:r>
      <w:r w:rsidR="00642AE1">
        <w:rPr>
          <w:lang w:eastAsia="zh-CN"/>
        </w:rPr>
        <w:t>1</w:t>
      </w:r>
      <w:r w:rsidRPr="00D54329">
        <w:rPr>
          <w:lang w:eastAsia="zh-CN"/>
        </w:rPr>
        <w:t xml:space="preserve">, Network Operator OpSAT provides 6G backhauling service via its deployed satellite based 6G network (6G SAT NW), which may include multiple orbit types of satellites (e.g. GEO, MEO, LEO) and distributed ground stations (e.g. </w:t>
      </w:r>
      <w:r w:rsidR="00FF60C3">
        <w:rPr>
          <w:lang w:eastAsia="zh-CN"/>
        </w:rPr>
        <w:t>Ground</w:t>
      </w:r>
      <w:r w:rsidR="00FF60C3" w:rsidRPr="00D54329">
        <w:rPr>
          <w:lang w:eastAsia="zh-CN"/>
        </w:rPr>
        <w:t xml:space="preserve"> </w:t>
      </w:r>
      <w:r w:rsidRPr="00D54329">
        <w:rPr>
          <w:lang w:eastAsia="zh-CN"/>
        </w:rPr>
        <w:t>Station#1) for the usage.</w:t>
      </w:r>
    </w:p>
    <w:p w14:paraId="67449962" w14:textId="77777777" w:rsidR="00CD6848" w:rsidRPr="00D54329" w:rsidRDefault="00CD6848" w:rsidP="00CD6848">
      <w:pPr>
        <w:rPr>
          <w:lang w:eastAsia="zh-CN"/>
        </w:rPr>
      </w:pPr>
      <w:r w:rsidRPr="00D54329">
        <w:rPr>
          <w:lang w:eastAsia="zh-CN"/>
        </w:rPr>
        <w:t>Network Operator OpMNO#1 and OpMNO#2 have agreements with OpSAT for backhauling services</w:t>
      </w:r>
    </w:p>
    <w:p w14:paraId="4DBD27CE" w14:textId="77777777" w:rsidR="00CD6848" w:rsidRPr="00D54329" w:rsidRDefault="00CD6848" w:rsidP="00CD6848">
      <w:pPr>
        <w:pStyle w:val="B10"/>
        <w:rPr>
          <w:lang w:eastAsia="zh-CN"/>
        </w:rPr>
      </w:pPr>
      <w:r w:rsidRPr="00D54329">
        <w:rPr>
          <w:lang w:eastAsia="zh-CN"/>
        </w:rPr>
        <w:t>-</w:t>
      </w:r>
      <w:r w:rsidRPr="00D54329">
        <w:rPr>
          <w:lang w:eastAsia="zh-CN"/>
        </w:rPr>
        <w:tab/>
        <w:t xml:space="preserve">They can provide satellite access to their individual subscribers via dedicated satellite-based RANs or shared satellite-based RANs with OpSAT to ensure ubiquitous connectivity. </w:t>
      </w:r>
    </w:p>
    <w:p w14:paraId="6CACF68E" w14:textId="77777777" w:rsidR="00CD6848" w:rsidRPr="00D54329" w:rsidRDefault="00CD6848" w:rsidP="00CD6848">
      <w:pPr>
        <w:pStyle w:val="B10"/>
        <w:rPr>
          <w:lang w:eastAsia="zh-CN"/>
        </w:rPr>
      </w:pPr>
      <w:r w:rsidRPr="00D54329">
        <w:rPr>
          <w:lang w:eastAsia="zh-CN"/>
        </w:rPr>
        <w:t>-</w:t>
      </w:r>
      <w:r w:rsidRPr="00D54329">
        <w:rPr>
          <w:lang w:eastAsia="zh-CN"/>
        </w:rPr>
        <w:tab/>
        <w:t>They have individual ground core network (6GC#1 for OpMNO#1 and 6GC#2 for OpMNO#2).</w:t>
      </w:r>
    </w:p>
    <w:p w14:paraId="427B94EE" w14:textId="77777777" w:rsidR="00CD6848" w:rsidRPr="00D54329" w:rsidRDefault="00CD6848" w:rsidP="00CD6848">
      <w:pPr>
        <w:rPr>
          <w:lang w:eastAsia="zh-CN"/>
        </w:rPr>
      </w:pPr>
      <w:r w:rsidRPr="00D54329">
        <w:rPr>
          <w:lang w:eastAsia="zh-CN"/>
        </w:rPr>
        <w:t>OpMNO#2 has owned a vehicle mounted ground station with the subscription of OpSAT for emergency usage.</w:t>
      </w:r>
    </w:p>
    <w:p w14:paraId="1A0D454E" w14:textId="28750EDC" w:rsidR="00CD6848" w:rsidRPr="00D54329" w:rsidRDefault="00CD6848" w:rsidP="00CD6848">
      <w:pPr>
        <w:rPr>
          <w:lang w:eastAsia="zh-CN"/>
        </w:rPr>
      </w:pPr>
      <w:r w:rsidRPr="00D54329">
        <w:rPr>
          <w:lang w:eastAsia="zh-CN"/>
        </w:rPr>
        <w:t>Bob (with UE#1) is a travel blogger and subscribes to OpMNO#1for the global reliable communication services.</w:t>
      </w:r>
    </w:p>
    <w:p w14:paraId="3729460D" w14:textId="2DC7DE8C" w:rsidR="00CD6848" w:rsidRPr="00D54329" w:rsidRDefault="00CD6848" w:rsidP="00CD6848">
      <w:pPr>
        <w:rPr>
          <w:lang w:eastAsia="zh-CN"/>
        </w:rPr>
      </w:pPr>
      <w:r w:rsidRPr="00D54329">
        <w:rPr>
          <w:lang w:eastAsia="zh-CN"/>
        </w:rPr>
        <w:t>A UAV (with UE#2) is used for remote search and rescue and subscribes to OpMNO#2 for 3GPP services (e.g. communication service, sensing service and computing service).</w:t>
      </w:r>
    </w:p>
    <w:p w14:paraId="51EAB361" w14:textId="77777777" w:rsidR="00CD6848" w:rsidRPr="00D54329" w:rsidRDefault="00CD6848" w:rsidP="00CD6848">
      <w:pPr>
        <w:pStyle w:val="TH"/>
        <w:rPr>
          <w:rFonts w:eastAsia="SimSun"/>
          <w:lang w:eastAsia="zh-CN"/>
        </w:rPr>
      </w:pPr>
      <w:r w:rsidRPr="00D54329">
        <w:rPr>
          <w:rFonts w:hint="eastAsia"/>
          <w:noProof/>
          <w:lang w:eastAsia="zh-CN"/>
        </w:rPr>
        <w:lastRenderedPageBreak/>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p>
    <w:p w14:paraId="33F0759E" w14:textId="3F6AAC3E" w:rsidR="00CD6848" w:rsidRPr="00D54329" w:rsidRDefault="00CD6848" w:rsidP="00CD6848">
      <w:pPr>
        <w:pStyle w:val="TF"/>
        <w:rPr>
          <w:lang w:eastAsia="zh-CN"/>
        </w:rPr>
      </w:pPr>
      <w:r w:rsidRPr="00D54329">
        <w:rPr>
          <w:rFonts w:hint="eastAsia"/>
          <w:lang w:eastAsia="zh-CN"/>
        </w:rPr>
        <w:t>Figure 8.</w:t>
      </w:r>
      <w:r w:rsidRPr="00D54329">
        <w:rPr>
          <w:lang w:eastAsia="zh-CN"/>
        </w:rPr>
        <w:t>17</w:t>
      </w:r>
      <w:r w:rsidR="00642AE1">
        <w:rPr>
          <w:lang w:eastAsia="zh-CN"/>
        </w:rPr>
        <w:t>.2</w:t>
      </w:r>
      <w:r w:rsidRPr="00D54329">
        <w:rPr>
          <w:rFonts w:hint="eastAsia"/>
          <w:lang w:eastAsia="zh-CN"/>
        </w:rPr>
        <w:t>-</w:t>
      </w:r>
      <w:r w:rsidR="00642AE1">
        <w:rPr>
          <w:lang w:eastAsia="zh-CN"/>
        </w:rPr>
        <w:t>1</w:t>
      </w:r>
      <w:r w:rsidRPr="00D54329">
        <w:rPr>
          <w:lang w:eastAsia="zh-CN"/>
        </w:rPr>
        <w:t>:</w:t>
      </w:r>
      <w:r w:rsidRPr="00D54329">
        <w:rPr>
          <w:rFonts w:hint="eastAsia"/>
          <w:lang w:eastAsia="zh-CN"/>
        </w:rPr>
        <w:t xml:space="preserve"> Serve 6G users with 6G Satellite Backhaul</w:t>
      </w:r>
      <w:bookmarkStart w:id="1315" w:name="OLE_LINK253"/>
      <w:r w:rsidRPr="00D54329">
        <w:rPr>
          <w:rFonts w:hint="eastAsia"/>
          <w:lang w:eastAsia="zh-CN"/>
        </w:rPr>
        <w:t xml:space="preserve">ing </w:t>
      </w:r>
      <w:bookmarkEnd w:id="1315"/>
    </w:p>
    <w:p w14:paraId="3EAA7E4D" w14:textId="1D6F0D3A" w:rsidR="00CD6848" w:rsidRPr="00D54329" w:rsidRDefault="00CD6848" w:rsidP="00CD6848">
      <w:pPr>
        <w:pStyle w:val="Heading3"/>
      </w:pPr>
      <w:bookmarkStart w:id="1316" w:name="_Toc220333384"/>
      <w:r w:rsidRPr="00D54329">
        <w:t>8.17.3</w:t>
      </w:r>
      <w:r w:rsidRPr="00D54329">
        <w:tab/>
        <w:t>Service Flows</w:t>
      </w:r>
      <w:bookmarkEnd w:id="1316"/>
    </w:p>
    <w:p w14:paraId="2DBC1954" w14:textId="77777777" w:rsidR="00CD6848" w:rsidRPr="00D54329" w:rsidRDefault="00CD6848" w:rsidP="00CD6848">
      <w:pPr>
        <w:rPr>
          <w:lang w:eastAsia="zh-CN"/>
        </w:rPr>
      </w:pPr>
      <w:r w:rsidRPr="00D54329">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p>
    <w:p w14:paraId="24247EB0" w14:textId="77777777" w:rsidR="00CD6848" w:rsidRPr="00D54329" w:rsidRDefault="00CD6848" w:rsidP="00CD6848">
      <w:pPr>
        <w:rPr>
          <w:b/>
          <w:bCs/>
          <w:lang w:eastAsia="zh-CN"/>
        </w:rPr>
      </w:pPr>
      <w:r w:rsidRPr="00D54329">
        <w:rPr>
          <w:b/>
          <w:bCs/>
          <w:lang w:eastAsia="zh-CN"/>
        </w:rPr>
        <w:t xml:space="preserve">Sub-Scenario A: Efficient service delivery via dynamic backhauling links </w:t>
      </w:r>
    </w:p>
    <w:p w14:paraId="271CF13E" w14:textId="7A5EAB00" w:rsidR="00CD6848" w:rsidRPr="00D54329" w:rsidRDefault="00CD6848" w:rsidP="00CD6848">
      <w:pPr>
        <w:pStyle w:val="B10"/>
        <w:rPr>
          <w:lang w:eastAsia="zh-CN"/>
        </w:rPr>
      </w:pPr>
      <w:r w:rsidRPr="00D54329">
        <w:rPr>
          <w:lang w:eastAsia="zh-CN"/>
        </w:rPr>
        <w:t>(1).</w:t>
      </w:r>
      <w:r w:rsidRPr="00D54329">
        <w:rPr>
          <w:lang w:eastAsia="zh-CN"/>
        </w:rPr>
        <w:tab/>
        <w:t xml:space="preserve">Bob traveled to Tanzania to photograph the Great Migration of animals. Upon arriving at East Africa, UE#1 camped on base station on 6G SAT(GEO) and connected to 6GC#1 through the satellite backhaul link#1, enabled by 6G SAT(GEO) and </w:t>
      </w:r>
      <w:r w:rsidR="003F644F">
        <w:rPr>
          <w:lang w:eastAsia="zh-CN"/>
        </w:rPr>
        <w:t>Ground</w:t>
      </w:r>
      <w:r w:rsidR="003F644F" w:rsidRPr="00D54329">
        <w:rPr>
          <w:lang w:eastAsia="zh-CN"/>
        </w:rPr>
        <w:t xml:space="preserve"> </w:t>
      </w:r>
      <w:r w:rsidRPr="00D54329">
        <w:rPr>
          <w:lang w:eastAsia="zh-CN"/>
        </w:rPr>
        <w:t>Station#1.</w:t>
      </w:r>
    </w:p>
    <w:p w14:paraId="1C5FA00E" w14:textId="77777777" w:rsidR="00CD6848" w:rsidRPr="00D54329" w:rsidRDefault="00CD6848" w:rsidP="00CD6848">
      <w:pPr>
        <w:pStyle w:val="B10"/>
        <w:rPr>
          <w:lang w:eastAsia="zh-CN"/>
        </w:rPr>
      </w:pPr>
      <w:r w:rsidRPr="00D54329">
        <w:rPr>
          <w:lang w:eastAsia="zh-CN"/>
        </w:rPr>
        <w:t>(2).</w:t>
      </w:r>
      <w:r w:rsidRPr="00D54329">
        <w:rPr>
          <w:lang w:eastAsia="zh-CN"/>
        </w:rPr>
        <w:tab/>
        <w:t>To report the safety, Bob initiated a voice call with his family using UE#1. The voice traffic was identified and routed to 6GC#1 via the satellite backhaul link#1 regarding the operator’s policy and the coordination of 6GC#1 and 6G SAT NW.</w:t>
      </w:r>
    </w:p>
    <w:p w14:paraId="1B8C0C55" w14:textId="1CD30F18" w:rsidR="00CD6848" w:rsidRPr="00D54329" w:rsidRDefault="00CD6848" w:rsidP="00CD6848">
      <w:pPr>
        <w:pStyle w:val="B10"/>
        <w:rPr>
          <w:lang w:eastAsia="zh-CN"/>
        </w:rPr>
      </w:pPr>
      <w:r w:rsidRPr="00D54329">
        <w:rPr>
          <w:lang w:eastAsia="zh-CN"/>
        </w:rPr>
        <w:t>(3).</w:t>
      </w:r>
      <w:r w:rsidRPr="00D54329">
        <w:rPr>
          <w:lang w:eastAsia="zh-CN"/>
        </w:rPr>
        <w:tab/>
        <w:t xml:space="preserve">When Bob switched to a video call, the change was identified and the video traffic was routed to 6GC#1 through the satellite backhaul link#2, enabled by 6G SAT(GEO), 6G SAT(LEO) and </w:t>
      </w:r>
      <w:r w:rsidR="003F644F">
        <w:rPr>
          <w:lang w:eastAsia="zh-CN"/>
        </w:rPr>
        <w:t>Ground</w:t>
      </w:r>
      <w:r w:rsidR="003F644F" w:rsidRPr="00D54329">
        <w:rPr>
          <w:lang w:eastAsia="zh-CN"/>
        </w:rPr>
        <w:t xml:space="preserve"> </w:t>
      </w:r>
      <w:r w:rsidRPr="00D54329">
        <w:rPr>
          <w:lang w:eastAsia="zh-CN"/>
        </w:rPr>
        <w:t>Station#1 regarding the operator’s policy and the coordination of 6GC#1 and 6G SAT NW.</w:t>
      </w:r>
    </w:p>
    <w:p w14:paraId="66C1EB26" w14:textId="77777777" w:rsidR="00CD6848" w:rsidRPr="00D54329" w:rsidRDefault="00CD6848" w:rsidP="00CD6848">
      <w:pPr>
        <w:pStyle w:val="B10"/>
        <w:rPr>
          <w:lang w:eastAsia="zh-CN"/>
        </w:rPr>
      </w:pPr>
      <w:r w:rsidRPr="00D54329">
        <w:rPr>
          <w:lang w:eastAsia="zh-CN"/>
        </w:rPr>
        <w:t>(4).</w:t>
      </w:r>
      <w:r w:rsidRPr="00D54329">
        <w:rPr>
          <w:lang w:eastAsia="zh-CN"/>
        </w:rPr>
        <w:tab/>
        <w:t>During the video call, UE#1 can maintain the user experience with minimum interruption although the satellite backhaul link#2 keeps changing due to the movement of LEO satellite.</w:t>
      </w:r>
    </w:p>
    <w:p w14:paraId="3866FB94" w14:textId="77777777" w:rsidR="00CD6848" w:rsidRPr="00D54329" w:rsidRDefault="00CD6848" w:rsidP="00CD6848">
      <w:pPr>
        <w:pStyle w:val="B10"/>
        <w:rPr>
          <w:lang w:eastAsia="zh-CN"/>
        </w:rPr>
      </w:pPr>
      <w:r w:rsidRPr="00D54329">
        <w:rPr>
          <w:lang w:eastAsia="zh-CN"/>
        </w:rPr>
        <w:t>(5).</w:t>
      </w:r>
      <w:r w:rsidRPr="00D54329">
        <w:rPr>
          <w:lang w:eastAsia="zh-CN"/>
        </w:rPr>
        <w:tab/>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p>
    <w:p w14:paraId="61CE3062" w14:textId="77777777" w:rsidR="00CD6848" w:rsidRPr="00D54329" w:rsidRDefault="00CD6848" w:rsidP="00CD6848">
      <w:pPr>
        <w:rPr>
          <w:b/>
          <w:bCs/>
          <w:lang w:eastAsia="zh-CN"/>
        </w:rPr>
      </w:pPr>
      <w:r w:rsidRPr="00D54329">
        <w:rPr>
          <w:b/>
          <w:bCs/>
          <w:lang w:eastAsia="zh-CN"/>
        </w:rPr>
        <w:t>Sub-Scenario B: Resilient 3GPP services via temporary backhaul links</w:t>
      </w:r>
    </w:p>
    <w:p w14:paraId="3E2314B7" w14:textId="2D726A65" w:rsidR="00CD6848" w:rsidRPr="00D54329" w:rsidRDefault="00CD6848" w:rsidP="00CD6848">
      <w:pPr>
        <w:pStyle w:val="B10"/>
        <w:rPr>
          <w:lang w:eastAsia="zh-CN"/>
        </w:rPr>
      </w:pPr>
      <w:r w:rsidRPr="00D54329">
        <w:rPr>
          <w:lang w:eastAsia="zh-CN"/>
        </w:rPr>
        <w:t>(1).</w:t>
      </w:r>
      <w:r w:rsidRPr="00D54329">
        <w:rPr>
          <w:lang w:eastAsia="zh-CN"/>
        </w:rPr>
        <w:tab/>
        <w:t>UAVs were launched to a mountain area to search for the lost travelers. Upon reaching the target area</w:t>
      </w:r>
      <w:r w:rsidR="006810DC">
        <w:rPr>
          <w:lang w:eastAsia="zh-CN"/>
        </w:rPr>
        <w:t>,</w:t>
      </w:r>
      <w:r w:rsidRPr="00D54329">
        <w:rPr>
          <w:lang w:eastAsia="zh-CN"/>
        </w:rPr>
        <w:t xml:space="preserve"> UE#2 connected to 6GC#2 through the satellite backhaul link#3, enabled by 6G SAT(GEO), 6G SAT(LEO) and </w:t>
      </w:r>
      <w:r w:rsidR="003F644F">
        <w:rPr>
          <w:lang w:eastAsia="zh-CN"/>
        </w:rPr>
        <w:t>Ground</w:t>
      </w:r>
      <w:r w:rsidR="003F644F" w:rsidRPr="00D54329">
        <w:rPr>
          <w:lang w:eastAsia="zh-CN"/>
        </w:rPr>
        <w:t xml:space="preserve"> </w:t>
      </w:r>
      <w:r w:rsidRPr="00D54329">
        <w:rPr>
          <w:lang w:eastAsia="zh-CN"/>
        </w:rPr>
        <w:t>Station#1 regarding the policy and the coordination of 6GC#2 and 6G SAT NW.</w:t>
      </w:r>
    </w:p>
    <w:p w14:paraId="62DE86A5" w14:textId="044A8237" w:rsidR="00CD6848" w:rsidRPr="00D54329" w:rsidRDefault="00CD6848" w:rsidP="00CD6848">
      <w:pPr>
        <w:pStyle w:val="B10"/>
        <w:rPr>
          <w:lang w:eastAsia="zh-CN"/>
        </w:rPr>
      </w:pPr>
      <w:r w:rsidRPr="00D54329">
        <w:rPr>
          <w:lang w:eastAsia="zh-CN"/>
        </w:rPr>
        <w:t>(2).</w:t>
      </w:r>
      <w:r w:rsidRPr="00D54329">
        <w:rPr>
          <w:lang w:eastAsia="zh-CN"/>
        </w:rPr>
        <w:tab/>
        <w:t>UAV and the remote control platform exchanged the information of the tasks, the control and command messages and the real</w:t>
      </w:r>
      <w:r w:rsidR="001022DE">
        <w:rPr>
          <w:lang w:eastAsia="zh-CN"/>
        </w:rPr>
        <w:t xml:space="preserve"> </w:t>
      </w:r>
      <w:r w:rsidRPr="00D54329">
        <w:rPr>
          <w:lang w:eastAsia="zh-CN"/>
        </w:rPr>
        <w:t>time imaging data for localizing the travelers within the expected time via the satellite backhaul link#3.</w:t>
      </w:r>
    </w:p>
    <w:p w14:paraId="0DE063CD" w14:textId="332FD743" w:rsidR="00CD6848" w:rsidRPr="00D54329" w:rsidRDefault="00CD6848" w:rsidP="00CD6848">
      <w:pPr>
        <w:pStyle w:val="B10"/>
        <w:rPr>
          <w:lang w:eastAsia="zh-CN"/>
        </w:rPr>
      </w:pPr>
      <w:r w:rsidRPr="00D54329">
        <w:rPr>
          <w:lang w:eastAsia="zh-CN"/>
        </w:rPr>
        <w:t>(3).</w:t>
      </w:r>
      <w:r w:rsidRPr="00D54329">
        <w:rPr>
          <w:lang w:eastAsia="zh-CN"/>
        </w:rPr>
        <w:tab/>
        <w:t xml:space="preserve">When </w:t>
      </w:r>
      <w:r w:rsidR="003F644F">
        <w:rPr>
          <w:lang w:eastAsia="zh-CN"/>
        </w:rPr>
        <w:t>Ground</w:t>
      </w:r>
      <w:r w:rsidR="003F644F" w:rsidRPr="00D54329">
        <w:rPr>
          <w:lang w:eastAsia="zh-CN"/>
        </w:rPr>
        <w:t xml:space="preserve"> </w:t>
      </w:r>
      <w:r w:rsidRPr="00D54329">
        <w:rPr>
          <w:lang w:eastAsia="zh-CN"/>
        </w:rPr>
        <w:t xml:space="preserve">Station#1 met the failure issue caused by the local flood, </w:t>
      </w:r>
      <w:r w:rsidR="003F644F">
        <w:rPr>
          <w:lang w:eastAsia="zh-CN"/>
        </w:rPr>
        <w:t>Ground</w:t>
      </w:r>
      <w:r w:rsidR="003F644F" w:rsidRPr="00D54329">
        <w:rPr>
          <w:lang w:eastAsia="zh-CN"/>
        </w:rPr>
        <w:t xml:space="preserve"> </w:t>
      </w:r>
      <w:r w:rsidRPr="00D54329">
        <w:rPr>
          <w:lang w:eastAsia="zh-CN"/>
        </w:rPr>
        <w:t xml:space="preserve">station#2 on an emergency vehicle was powered on and quickly registered to 6G SAT NW for backhauling service. The satellite backhaul link#4 was rapidly setup enabled by 6G SAT(GEO), 6G SAT(LEO) and </w:t>
      </w:r>
      <w:r w:rsidR="003F644F">
        <w:rPr>
          <w:lang w:eastAsia="zh-CN"/>
        </w:rPr>
        <w:t>Ground</w:t>
      </w:r>
      <w:r w:rsidR="003F644F" w:rsidRPr="00D54329">
        <w:rPr>
          <w:lang w:eastAsia="zh-CN"/>
        </w:rPr>
        <w:t xml:space="preserve"> </w:t>
      </w:r>
      <w:r w:rsidRPr="00D54329">
        <w:rPr>
          <w:lang w:eastAsia="zh-CN"/>
        </w:rPr>
        <w:t xml:space="preserve">Station#2, and continually served UE#2 for the rescue tasks. </w:t>
      </w:r>
    </w:p>
    <w:p w14:paraId="74616C9C" w14:textId="2AAA6E7B" w:rsidR="00CD6848" w:rsidRPr="00D54329" w:rsidRDefault="00CD6848" w:rsidP="00CD6848">
      <w:pPr>
        <w:pStyle w:val="Heading3"/>
      </w:pPr>
      <w:bookmarkStart w:id="1317" w:name="_Toc220333385"/>
      <w:r w:rsidRPr="00D54329">
        <w:lastRenderedPageBreak/>
        <w:t>8.17.4</w:t>
      </w:r>
      <w:r w:rsidRPr="00D54329">
        <w:tab/>
        <w:t>Post-conditions</w:t>
      </w:r>
      <w:bookmarkEnd w:id="1317"/>
    </w:p>
    <w:p w14:paraId="5890A544" w14:textId="77777777" w:rsidR="00CD6848" w:rsidRPr="00D54329" w:rsidRDefault="00CD6848" w:rsidP="00CD6848">
      <w:pPr>
        <w:rPr>
          <w:lang w:eastAsia="zh-CN"/>
        </w:rPr>
      </w:pPr>
      <w:r w:rsidRPr="00D54329">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p>
    <w:p w14:paraId="402100A3" w14:textId="6423DAD6" w:rsidR="00CD6848" w:rsidRPr="00D54329" w:rsidRDefault="00CD6848" w:rsidP="00CD6848">
      <w:pPr>
        <w:pStyle w:val="Heading3"/>
      </w:pPr>
      <w:bookmarkStart w:id="1318" w:name="_Toc220333386"/>
      <w:r w:rsidRPr="00D54329">
        <w:t>8.17.5</w:t>
      </w:r>
      <w:r w:rsidRPr="00D54329">
        <w:tab/>
        <w:t>Existing features partly or fully covering the use case functionality</w:t>
      </w:r>
      <w:bookmarkEnd w:id="1318"/>
    </w:p>
    <w:p w14:paraId="4D224C60" w14:textId="77777777" w:rsidR="00CD6848" w:rsidRPr="00D54329" w:rsidRDefault="00CD6848" w:rsidP="00CD6848">
      <w:pPr>
        <w:rPr>
          <w:b/>
          <w:bCs/>
          <w:lang w:eastAsia="zh-CN"/>
        </w:rPr>
      </w:pPr>
      <w:r w:rsidRPr="00D54329">
        <w:rPr>
          <w:b/>
          <w:bCs/>
          <w:lang w:eastAsia="zh-CN"/>
        </w:rPr>
        <w:t xml:space="preserve">1. Wireless Self-backhaul </w:t>
      </w:r>
    </w:p>
    <w:p w14:paraId="37D8CC94" w14:textId="4D61F31D" w:rsidR="00CD6848" w:rsidRPr="00D54329" w:rsidRDefault="00CD6848" w:rsidP="00CD6848">
      <w:pPr>
        <w:rPr>
          <w:lang w:eastAsia="zh-CN"/>
        </w:rPr>
      </w:pPr>
      <w:r w:rsidRPr="00D54329">
        <w:rPr>
          <w:lang w:eastAsia="zh-CN"/>
        </w:rPr>
        <w:t>TS 22.261 [14] clause 6.12 has specified a series of requirements about wireless self-backhaul for 5G systems as below.</w:t>
      </w:r>
    </w:p>
    <w:p w14:paraId="132D0B1B" w14:textId="77777777" w:rsidR="00CD6848" w:rsidRPr="00D54329" w:rsidRDefault="00CD6848" w:rsidP="00CD6848">
      <w:pPr>
        <w:pStyle w:val="B10"/>
        <w:rPr>
          <w:i/>
          <w:iCs/>
          <w:lang w:eastAsia="zh-CN"/>
        </w:rPr>
      </w:pPr>
      <w:r w:rsidRPr="00D54329">
        <w:rPr>
          <w:i/>
          <w:iCs/>
          <w:lang w:eastAsia="zh-CN"/>
        </w:rPr>
        <w:t>The 5G network shall enable operators to support wireless self-backhaul using NR and E-UTRA.</w:t>
      </w:r>
    </w:p>
    <w:p w14:paraId="420FCD45" w14:textId="77777777" w:rsidR="00CD6848" w:rsidRPr="00D54329" w:rsidRDefault="00CD6848" w:rsidP="00CD6848">
      <w:pPr>
        <w:pStyle w:val="B10"/>
        <w:rPr>
          <w:i/>
          <w:iCs/>
          <w:lang w:eastAsia="zh-CN"/>
        </w:rPr>
      </w:pPr>
      <w:r w:rsidRPr="00D54329">
        <w:rPr>
          <w:i/>
          <w:iCs/>
          <w:lang w:eastAsia="zh-CN"/>
        </w:rPr>
        <w:t>The 5G network shall support flexible and efficient wireless self-backhaul for both indoor and outdoor scenarios.</w:t>
      </w:r>
    </w:p>
    <w:p w14:paraId="7342AE53" w14:textId="77777777" w:rsidR="00CD6848" w:rsidRPr="00D54329" w:rsidRDefault="00CD6848" w:rsidP="00CD6848">
      <w:pPr>
        <w:pStyle w:val="B10"/>
        <w:rPr>
          <w:i/>
          <w:iCs/>
          <w:lang w:eastAsia="zh-CN"/>
        </w:rPr>
      </w:pPr>
      <w:r w:rsidRPr="00D54329">
        <w:rPr>
          <w:i/>
          <w:iCs/>
          <w:lang w:eastAsia="zh-CN"/>
        </w:rPr>
        <w:t>The 5G network shall support flexible partitioning of radio resources between access and backhaul functions.</w:t>
      </w:r>
    </w:p>
    <w:p w14:paraId="60269352" w14:textId="77777777" w:rsidR="00CD6848" w:rsidRPr="00D54329" w:rsidRDefault="00CD6848" w:rsidP="00CD6848">
      <w:pPr>
        <w:pStyle w:val="B10"/>
        <w:rPr>
          <w:i/>
          <w:iCs/>
          <w:lang w:eastAsia="zh-CN"/>
        </w:rPr>
      </w:pPr>
      <w:r w:rsidRPr="00D54329">
        <w:rPr>
          <w:i/>
          <w:iCs/>
          <w:lang w:eastAsia="zh-CN"/>
        </w:rPr>
        <w:t>The 5G network shall support autonomous configuration of access and wireless self-backhaul functions.</w:t>
      </w:r>
    </w:p>
    <w:p w14:paraId="42EEA3A7" w14:textId="77777777" w:rsidR="00CD6848" w:rsidRPr="00D54329" w:rsidRDefault="00CD6848" w:rsidP="00CD6848">
      <w:pPr>
        <w:pStyle w:val="B10"/>
        <w:rPr>
          <w:i/>
          <w:iCs/>
          <w:lang w:eastAsia="zh-CN"/>
        </w:rPr>
      </w:pPr>
      <w:r w:rsidRPr="00D54329">
        <w:rPr>
          <w:i/>
          <w:iCs/>
          <w:lang w:eastAsia="zh-CN"/>
        </w:rPr>
        <w:t>The 5G network shall support multi-hop wireless self-backhauling.</w:t>
      </w:r>
    </w:p>
    <w:p w14:paraId="580928F7" w14:textId="77777777" w:rsidR="00CD6848" w:rsidRPr="00D54329" w:rsidRDefault="00CD6848" w:rsidP="00CD6848">
      <w:pPr>
        <w:pStyle w:val="B10"/>
        <w:ind w:firstLine="0"/>
        <w:rPr>
          <w:i/>
          <w:iCs/>
        </w:rPr>
      </w:pPr>
      <w:r w:rsidRPr="00D54329">
        <w:rPr>
          <w:i/>
          <w:iCs/>
        </w:rPr>
        <w:t>NOTE 1: This is to enable flexible extension of range and coverage area.</w:t>
      </w:r>
    </w:p>
    <w:p w14:paraId="727569C3" w14:textId="77777777" w:rsidR="00CD6848" w:rsidRPr="00D54329" w:rsidRDefault="00CD6848" w:rsidP="00CD6848">
      <w:pPr>
        <w:pStyle w:val="B10"/>
        <w:rPr>
          <w:i/>
          <w:iCs/>
          <w:lang w:eastAsia="zh-CN"/>
        </w:rPr>
      </w:pPr>
      <w:r w:rsidRPr="00D54329">
        <w:rPr>
          <w:i/>
          <w:iCs/>
          <w:lang w:eastAsia="zh-CN"/>
        </w:rPr>
        <w:t>The 5G network shall support topologically redundant connectivity on the wireless self-backhaul.</w:t>
      </w:r>
    </w:p>
    <w:p w14:paraId="1D675C79" w14:textId="77777777" w:rsidR="00CD6848" w:rsidRPr="00D54329" w:rsidRDefault="00CD6848" w:rsidP="00CD6848">
      <w:pPr>
        <w:pStyle w:val="B10"/>
        <w:ind w:firstLine="0"/>
        <w:rPr>
          <w:i/>
          <w:iCs/>
          <w:lang w:eastAsia="zh-CN"/>
        </w:rPr>
      </w:pPr>
      <w:r w:rsidRPr="00D54329">
        <w:rPr>
          <w:i/>
          <w:iCs/>
          <w:lang w:eastAsia="zh-CN"/>
        </w:rPr>
        <w:t>NOTE 2: This is to enhance reliability and capacity and reduce end-to-end latency.</w:t>
      </w:r>
    </w:p>
    <w:p w14:paraId="21534089" w14:textId="41B88E34" w:rsidR="00CD6848" w:rsidRPr="00D54329" w:rsidRDefault="00CD6848" w:rsidP="00CD6848">
      <w:pPr>
        <w:rPr>
          <w:lang w:eastAsia="zh-CN"/>
        </w:rPr>
      </w:pPr>
      <w:r w:rsidRPr="00D54329">
        <w:rPr>
          <w:lang w:eastAsia="zh-CN"/>
        </w:rPr>
        <w:t>This feature mainly focuses on the terrestrial network and intends to solve the challenge caused by the increased density of terrestrial access nodes by the functionalities like dynamic spectrum sharing, relays/IAB, SON and so on. However, satellite backhauling has distinct challenges, not addressed by the above solutions.</w:t>
      </w:r>
    </w:p>
    <w:p w14:paraId="11DF928D" w14:textId="77777777" w:rsidR="00CD6848" w:rsidRPr="00D54329" w:rsidRDefault="00CD6848" w:rsidP="00CD6848">
      <w:pPr>
        <w:rPr>
          <w:b/>
          <w:bCs/>
          <w:lang w:eastAsia="zh-CN"/>
        </w:rPr>
      </w:pPr>
      <w:r w:rsidRPr="00D54329">
        <w:rPr>
          <w:b/>
          <w:bCs/>
          <w:lang w:eastAsia="zh-CN"/>
        </w:rPr>
        <w:t>2. Satellite Backhaul</w:t>
      </w:r>
    </w:p>
    <w:p w14:paraId="4905E957" w14:textId="5B0578C0" w:rsidR="00CD6848" w:rsidRPr="00D54329" w:rsidRDefault="00CD6848" w:rsidP="00CD6848">
      <w:pPr>
        <w:rPr>
          <w:lang w:eastAsia="zh-CN"/>
        </w:rPr>
      </w:pPr>
      <w:r w:rsidRPr="00D54329">
        <w:rPr>
          <w:lang w:eastAsia="zh-CN"/>
        </w:rPr>
        <w:t>TS</w:t>
      </w:r>
      <w:r w:rsidR="00421993">
        <w:rPr>
          <w:lang w:eastAsia="zh-CN"/>
        </w:rPr>
        <w:t xml:space="preserve"> </w:t>
      </w:r>
      <w:r w:rsidRPr="00D54329">
        <w:rPr>
          <w:lang w:eastAsia="zh-CN"/>
        </w:rPr>
        <w:t xml:space="preserve">22.261 [14] also specifies the requirements about routing, QoS handling and charging for 5G system using satellite backhauling as below. </w:t>
      </w:r>
    </w:p>
    <w:p w14:paraId="02D57857" w14:textId="77777777" w:rsidR="00CD6848" w:rsidRPr="00D54329" w:rsidRDefault="00CD6848" w:rsidP="00CD6848">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2764AE4" w14:textId="77777777" w:rsidR="00CD6848" w:rsidRPr="00D54329" w:rsidRDefault="00CD6848" w:rsidP="00CD6848">
      <w:pPr>
        <w:rPr>
          <w:i/>
          <w:iCs/>
          <w:lang w:eastAsia="zh-CN"/>
        </w:rPr>
      </w:pPr>
      <w:r w:rsidRPr="00D54329">
        <w:rPr>
          <w:i/>
          <w:iCs/>
          <w:lang w:eastAsia="zh-CN"/>
        </w:rPr>
        <w:t xml:space="preserve">The 5G system shall support a mechanism to determine suitable QoS parameters for traffic over a satellite backhaul, based e.g. on the latency and bandwidth of the specific backhaul. </w:t>
      </w:r>
    </w:p>
    <w:p w14:paraId="1F23E9E5" w14:textId="77777777" w:rsidR="00CD6848" w:rsidRPr="00D54329" w:rsidRDefault="00CD6848" w:rsidP="00CD6848">
      <w:pPr>
        <w:ind w:firstLine="284"/>
        <w:rPr>
          <w:i/>
          <w:iCs/>
          <w:lang w:eastAsia="zh-CN"/>
        </w:rPr>
      </w:pPr>
      <w:r w:rsidRPr="00D54329">
        <w:rPr>
          <w:i/>
          <w:iCs/>
          <w:lang w:eastAsia="zh-CN"/>
        </w:rPr>
        <w:t>NOTE 3: The case where a backhaul connection has dynamically changed latency and/or bandwidth needs to be considered.</w:t>
      </w:r>
    </w:p>
    <w:p w14:paraId="3FD0B13C" w14:textId="77777777" w:rsidR="00CD6848" w:rsidRPr="00D54329" w:rsidRDefault="00CD6848" w:rsidP="00CD6848">
      <w:pPr>
        <w:rPr>
          <w:i/>
          <w:iCs/>
          <w:lang w:eastAsia="zh-CN"/>
        </w:rPr>
      </w:pPr>
      <w:r w:rsidRPr="00D54329">
        <w:rPr>
          <w:i/>
          <w:iCs/>
          <w:lang w:eastAsia="zh-CN"/>
        </w:rPr>
        <w:t>The 5G system shall be able to support mechanisms to differentiate charging information for traffic carried over satellite backhaul.</w:t>
      </w:r>
    </w:p>
    <w:p w14:paraId="442C29BB" w14:textId="77777777" w:rsidR="00CD6848" w:rsidRPr="00D54329" w:rsidRDefault="00CD6848" w:rsidP="00CD6848">
      <w:pPr>
        <w:rPr>
          <w:lang w:eastAsia="zh-CN"/>
        </w:rPr>
      </w:pPr>
      <w:r w:rsidRPr="00D54329">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p>
    <w:p w14:paraId="6D49CA17" w14:textId="57EB390F" w:rsidR="00CD6848" w:rsidRPr="00D54329" w:rsidRDefault="00CD6848" w:rsidP="00CD6848">
      <w:pPr>
        <w:pStyle w:val="Heading3"/>
      </w:pPr>
      <w:bookmarkStart w:id="1319" w:name="_Toc220333387"/>
      <w:r w:rsidRPr="00D54329">
        <w:t>8.17.6</w:t>
      </w:r>
      <w:r w:rsidRPr="00D54329">
        <w:tab/>
        <w:t>Potential New Requirements needed to support the use case</w:t>
      </w:r>
      <w:bookmarkEnd w:id="1319"/>
    </w:p>
    <w:p w14:paraId="42DAC86B" w14:textId="19687E29" w:rsidR="00CD6848" w:rsidRDefault="00CD6848" w:rsidP="00CD6848">
      <w:pPr>
        <w:rPr>
          <w:lang w:eastAsia="zh-CN"/>
        </w:rPr>
      </w:pPr>
      <w:r w:rsidRPr="00D54329">
        <w:rPr>
          <w:lang w:eastAsia="zh-CN"/>
        </w:rPr>
        <w:t>[PR 8.17.6-1] Subject to operator’s policy, the 6G network shall support mechanisms to connect the base stations (onboard satellite) and the ground core networks using 3GPP technology.</w:t>
      </w:r>
    </w:p>
    <w:p w14:paraId="1588B853" w14:textId="3F61E9DD" w:rsidR="008421EE" w:rsidRDefault="00EC4525" w:rsidP="008421EE">
      <w:pPr>
        <w:rPr>
          <w:lang w:eastAsia="zh-CN"/>
        </w:rPr>
      </w:pPr>
      <w:r>
        <w:rPr>
          <w:lang w:eastAsia="zh-CN"/>
        </w:rPr>
        <w:t>[</w:t>
      </w:r>
      <w:r w:rsidR="008421EE">
        <w:rPr>
          <w:lang w:eastAsia="zh-CN"/>
        </w:rPr>
        <w:t>PR 8.17.6-2] Subject to</w:t>
      </w:r>
      <w:r>
        <w:rPr>
          <w:lang w:eastAsia="zh-CN"/>
        </w:rPr>
        <w:t xml:space="preserve"> operator’s policy and </w:t>
      </w:r>
      <w:r w:rsidR="008421EE">
        <w:rPr>
          <w:lang w:eastAsia="zh-CN"/>
        </w:rPr>
        <w:t xml:space="preserve"> regulatory requirements, the 6G network shall support a mechanism to establish an efficient connection between the base station (onboard satellite) and the ground core network considering the characteristics (e.g. reliability, latency, data rate) of the carried traffic. </w:t>
      </w:r>
    </w:p>
    <w:p w14:paraId="21A191DA" w14:textId="360D4222" w:rsidR="00CD6848" w:rsidRPr="00D54329" w:rsidRDefault="008421EE" w:rsidP="00254DCF">
      <w:pPr>
        <w:pStyle w:val="NO"/>
      </w:pPr>
      <w:r>
        <w:t>NOTE:</w:t>
      </w:r>
      <w:r w:rsidR="00694D59">
        <w:tab/>
      </w:r>
      <w:r>
        <w:t>Non-3GPP satellite access technologies are not precluded for the feeder link (i.e. radio link between ground station and satellite).</w:t>
      </w:r>
    </w:p>
    <w:p w14:paraId="2904F080" w14:textId="2F39B97B" w:rsidR="00C41627" w:rsidRPr="00D54329" w:rsidRDefault="00C41627" w:rsidP="00C41627">
      <w:pPr>
        <w:pStyle w:val="Heading2"/>
        <w:rPr>
          <w:lang w:eastAsia="zh-CN"/>
        </w:rPr>
      </w:pPr>
      <w:bookmarkStart w:id="1320" w:name="_Toc220333388"/>
      <w:r w:rsidRPr="00D54329">
        <w:rPr>
          <w:lang w:eastAsia="zh-CN"/>
        </w:rPr>
        <w:lastRenderedPageBreak/>
        <w:t>8.18</w:t>
      </w:r>
      <w:r w:rsidRPr="00D54329">
        <w:rPr>
          <w:lang w:eastAsia="zh-CN"/>
        </w:rPr>
        <w:tab/>
        <w:t>Massive user access over limited satellite links in disasters</w:t>
      </w:r>
      <w:bookmarkEnd w:id="1320"/>
    </w:p>
    <w:p w14:paraId="3D8B333F" w14:textId="48D99AC7" w:rsidR="00C41627" w:rsidRPr="00D54329" w:rsidRDefault="00C41627" w:rsidP="00C41627">
      <w:pPr>
        <w:pStyle w:val="Heading3"/>
      </w:pPr>
      <w:bookmarkStart w:id="1321" w:name="_Toc220333389"/>
      <w:r w:rsidRPr="00D54329">
        <w:t>8.18.1</w:t>
      </w:r>
      <w:r w:rsidRPr="00D54329">
        <w:tab/>
        <w:t>Description</w:t>
      </w:r>
      <w:bookmarkEnd w:id="1321"/>
    </w:p>
    <w:p w14:paraId="2039BC13" w14:textId="77777777" w:rsidR="00C41627" w:rsidRPr="00D54329" w:rsidRDefault="00C41627" w:rsidP="00C41627">
      <w:pPr>
        <w:rPr>
          <w:lang w:eastAsia="zh-CN"/>
        </w:rPr>
      </w:pPr>
      <w:r w:rsidRPr="00D54329">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p>
    <w:p w14:paraId="61F0E39E" w14:textId="77777777" w:rsidR="00C41627" w:rsidRPr="00D54329" w:rsidRDefault="00C41627" w:rsidP="00C41627">
      <w:pPr>
        <w:rPr>
          <w:lang w:eastAsia="zh-CN"/>
        </w:rPr>
      </w:pPr>
      <w:r w:rsidRPr="00D54329">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p>
    <w:p w14:paraId="7158FF82" w14:textId="77777777" w:rsidR="00C41627" w:rsidRPr="00D54329" w:rsidRDefault="00C41627" w:rsidP="00C41627">
      <w:pPr>
        <w:rPr>
          <w:lang w:eastAsia="zh-CN"/>
        </w:rPr>
      </w:pPr>
      <w:r w:rsidRPr="00D54329">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p>
    <w:p w14:paraId="7E4F19A1" w14:textId="77777777" w:rsidR="00C41627" w:rsidRPr="00D54329" w:rsidRDefault="00C41627" w:rsidP="00C41627">
      <w:pPr>
        <w:rPr>
          <w:lang w:eastAsia="zh-CN"/>
        </w:rPr>
      </w:pPr>
      <w:r w:rsidRPr="00D54329">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p>
    <w:p w14:paraId="3B973BFC" w14:textId="2A558C6B" w:rsidR="00C41627" w:rsidRPr="00D54329" w:rsidRDefault="00C41627" w:rsidP="00C41627">
      <w:pPr>
        <w:rPr>
          <w:lang w:eastAsia="zh-CN"/>
        </w:rPr>
      </w:pPr>
      <w:r w:rsidRPr="00D54329">
        <w:rPr>
          <w:lang w:eastAsia="zh-CN"/>
        </w:rPr>
        <w:t>To support large-scale user access under limited satellite bandwidth, the system should be capable of improving the utili</w:t>
      </w:r>
      <w:r w:rsidR="00F057C3">
        <w:rPr>
          <w:lang w:eastAsia="zh-CN"/>
        </w:rPr>
        <w:t>s</w:t>
      </w:r>
      <w:r w:rsidRPr="00D54329">
        <w:rPr>
          <w:lang w:eastAsia="zh-CN"/>
        </w:rPr>
        <w:t xml:space="preserve">ation of satellite link resources. For example: </w:t>
      </w:r>
    </w:p>
    <w:p w14:paraId="33E50E2F" w14:textId="2EF8A323" w:rsidR="00C41627" w:rsidRPr="00D54329" w:rsidRDefault="00C41627" w:rsidP="00C41627">
      <w:pPr>
        <w:pStyle w:val="B10"/>
        <w:rPr>
          <w:lang w:eastAsia="zh-CN"/>
        </w:rPr>
      </w:pPr>
      <w:r w:rsidRPr="00D54329">
        <w:rPr>
          <w:lang w:eastAsia="zh-CN"/>
        </w:rPr>
        <w:t>•</w:t>
      </w:r>
      <w:r w:rsidRPr="00D54329">
        <w:rPr>
          <w:lang w:eastAsia="zh-CN"/>
        </w:rPr>
        <w:tab/>
        <w:t>The system reduces signalling overhead by minimi</w:t>
      </w:r>
      <w:r w:rsidR="00785D48">
        <w:rPr>
          <w:lang w:eastAsia="zh-CN"/>
        </w:rPr>
        <w:t>s</w:t>
      </w:r>
      <w:r w:rsidRPr="00D54329">
        <w:rPr>
          <w:lang w:eastAsia="zh-CN"/>
        </w:rPr>
        <w:t>ing message sizes, suppressing non-critical procedures like early media, and leveraging locally preconfigured user profiles to avoid unnecessary interactions.</w:t>
      </w:r>
    </w:p>
    <w:p w14:paraId="755E0088" w14:textId="13974D62" w:rsidR="00C41627" w:rsidRPr="00D54329" w:rsidRDefault="00C41627" w:rsidP="00C41627">
      <w:pPr>
        <w:pStyle w:val="B10"/>
        <w:rPr>
          <w:lang w:eastAsia="zh-CN"/>
        </w:rPr>
      </w:pPr>
      <w:r w:rsidRPr="00D54329">
        <w:rPr>
          <w:lang w:eastAsia="zh-CN"/>
        </w:rPr>
        <w:t>•</w:t>
      </w:r>
      <w:r w:rsidRPr="00D54329">
        <w:rPr>
          <w:lang w:eastAsia="zh-CN"/>
        </w:rPr>
        <w:tab/>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w:t>
      </w:r>
      <w:r w:rsidR="007D3C4C">
        <w:rPr>
          <w:lang w:eastAsia="zh-CN"/>
        </w:rPr>
        <w:t>s</w:t>
      </w:r>
      <w:r w:rsidRPr="00D54329">
        <w:rPr>
          <w:lang w:eastAsia="zh-CN"/>
        </w:rPr>
        <w:t>ing satellite interaction frequency and enabling efficient procedures without repeated external queries.</w:t>
      </w:r>
    </w:p>
    <w:p w14:paraId="32474AFB" w14:textId="77777777" w:rsidR="00C41627" w:rsidRPr="00D54329" w:rsidRDefault="00C41627" w:rsidP="00C41627">
      <w:pPr>
        <w:pStyle w:val="B10"/>
        <w:rPr>
          <w:lang w:eastAsia="zh-CN"/>
        </w:rPr>
      </w:pPr>
      <w:r w:rsidRPr="00D54329">
        <w:rPr>
          <w:lang w:eastAsia="zh-CN"/>
        </w:rPr>
        <w:t>•</w:t>
      </w:r>
      <w:r w:rsidRPr="00D54329">
        <w:rPr>
          <w:lang w:eastAsia="zh-CN"/>
        </w:rPr>
        <w:tab/>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p>
    <w:p w14:paraId="74145679" w14:textId="77777777" w:rsidR="00C41627" w:rsidRPr="00D54329" w:rsidRDefault="00C41627" w:rsidP="00C41627">
      <w:pPr>
        <w:pStyle w:val="B10"/>
        <w:rPr>
          <w:lang w:eastAsia="zh-CN"/>
        </w:rPr>
      </w:pPr>
      <w:r w:rsidRPr="00D54329">
        <w:rPr>
          <w:lang w:eastAsia="zh-CN"/>
        </w:rPr>
        <w:t>•</w:t>
      </w:r>
      <w:r w:rsidRPr="00D54329">
        <w:rPr>
          <w:lang w:eastAsia="zh-CN"/>
        </w:rPr>
        <w:tab/>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p>
    <w:p w14:paraId="4B465140" w14:textId="70531C7F" w:rsidR="00C41627" w:rsidRPr="00D54329" w:rsidRDefault="00C41627" w:rsidP="00C41627">
      <w:pPr>
        <w:pStyle w:val="Heading3"/>
      </w:pPr>
      <w:bookmarkStart w:id="1322" w:name="_Toc220333390"/>
      <w:r w:rsidRPr="00D54329">
        <w:t>8.18.2</w:t>
      </w:r>
      <w:r w:rsidRPr="00D54329">
        <w:tab/>
        <w:t>Pre-conditions</w:t>
      </w:r>
      <w:bookmarkEnd w:id="1322"/>
      <w:r w:rsidRPr="00D54329">
        <w:t xml:space="preserve"> </w:t>
      </w:r>
    </w:p>
    <w:p w14:paraId="63A7D04D" w14:textId="77777777" w:rsidR="00C41627" w:rsidRPr="00D54329" w:rsidRDefault="00C41627" w:rsidP="00C41627">
      <w:pPr>
        <w:rPr>
          <w:lang w:eastAsia="zh-CN"/>
        </w:rPr>
      </w:pPr>
      <w:r w:rsidRPr="00D54329">
        <w:rPr>
          <w:lang w:eastAsia="zh-CN"/>
        </w:rPr>
        <w:t>When an extreme natural disaster occurs in a certain area and the public network infrastructure is completely disrupted, rescuers quickly deploy temporary core network nodes on-site to communicate via satellite backhaul.</w:t>
      </w:r>
    </w:p>
    <w:p w14:paraId="37EF01D3" w14:textId="5705084D" w:rsidR="00C41627" w:rsidRPr="00D54329" w:rsidRDefault="00C41627" w:rsidP="00C41627">
      <w:pPr>
        <w:pStyle w:val="Heading3"/>
      </w:pPr>
      <w:bookmarkStart w:id="1323" w:name="_Toc220333391"/>
      <w:r w:rsidRPr="00D54329">
        <w:t>8.18.3</w:t>
      </w:r>
      <w:r w:rsidRPr="00D54329">
        <w:tab/>
        <w:t>Service Flows</w:t>
      </w:r>
      <w:bookmarkEnd w:id="1323"/>
    </w:p>
    <w:p w14:paraId="6725CC0C" w14:textId="77777777" w:rsidR="00C41627" w:rsidRPr="00D54329" w:rsidRDefault="00C41627" w:rsidP="00C41627">
      <w:pPr>
        <w:pStyle w:val="B10"/>
        <w:rPr>
          <w:lang w:eastAsia="zh-CN"/>
        </w:rPr>
      </w:pPr>
      <w:r w:rsidRPr="00D54329">
        <w:rPr>
          <w:lang w:eastAsia="zh-CN"/>
        </w:rPr>
        <w:t xml:space="preserve">1. Disaster-affected users’ devices automatically search for available networks and can access the temporary core network without requiring SIM replacement or number change. </w:t>
      </w:r>
    </w:p>
    <w:p w14:paraId="3011E4BE" w14:textId="1055DA8A" w:rsidR="00C41627" w:rsidRPr="00D54329" w:rsidRDefault="00C41627" w:rsidP="00C41627">
      <w:pPr>
        <w:pStyle w:val="B10"/>
        <w:rPr>
          <w:lang w:eastAsia="zh-CN"/>
        </w:rPr>
      </w:pPr>
      <w:r w:rsidRPr="00D54329">
        <w:rPr>
          <w:lang w:eastAsia="zh-CN"/>
        </w:rPr>
        <w:t>2. The system dynamically adapts to real</w:t>
      </w:r>
      <w:r w:rsidR="000F0F81">
        <w:rPr>
          <w:lang w:eastAsia="zh-CN"/>
        </w:rPr>
        <w:t xml:space="preserve"> </w:t>
      </w:r>
      <w:r w:rsidRPr="00D54329">
        <w:rPr>
          <w:lang w:eastAsia="zh-CN"/>
        </w:rPr>
        <w:t>time user demand and satellite resource availability, optimi</w:t>
      </w:r>
      <w:r w:rsidR="007D3C4C">
        <w:rPr>
          <w:lang w:eastAsia="zh-CN"/>
        </w:rPr>
        <w:t>s</w:t>
      </w:r>
      <w:r w:rsidRPr="00D54329">
        <w:rPr>
          <w:lang w:eastAsia="zh-CN"/>
        </w:rPr>
        <w:t>ing signalling and resource strategies to support large-scale access while minimi</w:t>
      </w:r>
      <w:r w:rsidR="007D3C4C">
        <w:rPr>
          <w:lang w:eastAsia="zh-CN"/>
        </w:rPr>
        <w:t>s</w:t>
      </w:r>
      <w:r w:rsidRPr="00D54329">
        <w:rPr>
          <w:lang w:eastAsia="zh-CN"/>
        </w:rPr>
        <w:t xml:space="preserve">ing bandwidth usage. </w:t>
      </w:r>
    </w:p>
    <w:p w14:paraId="39811495" w14:textId="77777777" w:rsidR="00C41627" w:rsidRPr="00D54329" w:rsidRDefault="00C41627" w:rsidP="00C41627">
      <w:pPr>
        <w:pStyle w:val="B10"/>
        <w:rPr>
          <w:lang w:eastAsia="zh-CN"/>
        </w:rPr>
      </w:pPr>
      <w:r w:rsidRPr="00D54329">
        <w:rPr>
          <w:lang w:eastAsia="zh-CN"/>
        </w:rPr>
        <w:t xml:space="preserve">3. Despite limited satellite bandwidth, the system ensures continuous access to essential communication services for a large number of affected users. </w:t>
      </w:r>
    </w:p>
    <w:p w14:paraId="27FF5D84" w14:textId="3F42A7C4" w:rsidR="00C41627" w:rsidRPr="00D54329" w:rsidRDefault="00C41627" w:rsidP="00C41627">
      <w:pPr>
        <w:pStyle w:val="Heading3"/>
      </w:pPr>
      <w:bookmarkStart w:id="1324" w:name="_Toc220333392"/>
      <w:r w:rsidRPr="00D54329">
        <w:t>8.18.4</w:t>
      </w:r>
      <w:r w:rsidRPr="00D54329">
        <w:tab/>
        <w:t>Post-conditions</w:t>
      </w:r>
      <w:bookmarkEnd w:id="1324"/>
    </w:p>
    <w:p w14:paraId="0AB34C13" w14:textId="77777777" w:rsidR="00C41627" w:rsidRPr="00D54329" w:rsidRDefault="00C41627" w:rsidP="00C41627">
      <w:pPr>
        <w:rPr>
          <w:lang w:eastAsia="zh-CN"/>
        </w:rPr>
      </w:pPr>
      <w:r w:rsidRPr="00D54329">
        <w:rPr>
          <w:lang w:eastAsia="zh-CN"/>
        </w:rPr>
        <w:t>Upon restoration of the main infrastructure, users are seamlessly transitioned back to the original network with uninterrupted service.</w:t>
      </w:r>
    </w:p>
    <w:p w14:paraId="1B7A3472" w14:textId="0EE0C513" w:rsidR="00C41627" w:rsidRPr="00D54329" w:rsidRDefault="00C41627" w:rsidP="00C41627">
      <w:pPr>
        <w:pStyle w:val="Heading3"/>
      </w:pPr>
      <w:bookmarkStart w:id="1325" w:name="_Toc220333393"/>
      <w:r w:rsidRPr="00D54329">
        <w:lastRenderedPageBreak/>
        <w:t>8.18.5</w:t>
      </w:r>
      <w:r w:rsidRPr="00D54329">
        <w:tab/>
        <w:t>Existing features partly or fully covering the use case functionality</w:t>
      </w:r>
      <w:bookmarkEnd w:id="1325"/>
    </w:p>
    <w:p w14:paraId="3A3AAE17" w14:textId="77777777" w:rsidR="00C41627" w:rsidRPr="00D54329" w:rsidRDefault="00C41627" w:rsidP="00C41627">
      <w:pPr>
        <w:rPr>
          <w:lang w:eastAsia="zh-CN"/>
        </w:rPr>
      </w:pPr>
      <w:r w:rsidRPr="00D54329">
        <w:rPr>
          <w:lang w:eastAsia="zh-CN"/>
        </w:rPr>
        <w:t>TS 23.502 [30] defines the standard procedures for 5G user registration and session establishment, serving as the basis for UE identity authentication and PDU session setup in both terrestrial and satellite-enhanced networks.</w:t>
      </w:r>
    </w:p>
    <w:p w14:paraId="7835766D" w14:textId="77777777" w:rsidR="00C41627" w:rsidRPr="00D54329" w:rsidRDefault="00C41627" w:rsidP="00C41627">
      <w:pPr>
        <w:rPr>
          <w:lang w:eastAsia="zh-CN"/>
        </w:rPr>
      </w:pPr>
      <w:r w:rsidRPr="00D54329">
        <w:rPr>
          <w:lang w:eastAsia="zh-CN"/>
        </w:rPr>
        <w:t>TS 22.228 [138] defines general service requirements for the IMS, including support for voice services, IMS registration, session control, emergency service access</w:t>
      </w:r>
    </w:p>
    <w:p w14:paraId="360D3E24" w14:textId="77777777" w:rsidR="00C41627" w:rsidRPr="00D54329" w:rsidRDefault="00C41627" w:rsidP="00C41627">
      <w:pPr>
        <w:rPr>
          <w:lang w:eastAsia="zh-CN"/>
        </w:rPr>
      </w:pPr>
      <w:r w:rsidRPr="00D54329">
        <w:rPr>
          <w:lang w:eastAsia="zh-CN"/>
        </w:rPr>
        <w:t>TS 22.261 [14] already includes the following relevant requirements for the satellite access:</w:t>
      </w:r>
    </w:p>
    <w:p w14:paraId="3515BF60" w14:textId="77777777" w:rsidR="00C41627" w:rsidRPr="00D54329" w:rsidRDefault="00C41627" w:rsidP="00C41627">
      <w:pPr>
        <w:rPr>
          <w:lang w:eastAsia="zh-CN"/>
        </w:rPr>
      </w:pPr>
      <w:r w:rsidRPr="00D54329">
        <w:rPr>
          <w:lang w:eastAsia="zh-CN"/>
        </w:rPr>
        <w:t>Clause 6.46.7 Satellite and Relay UEs:</w:t>
      </w:r>
    </w:p>
    <w:p w14:paraId="1E5B869E"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p>
    <w:p w14:paraId="38480C7A" w14:textId="77777777" w:rsidR="00C41627" w:rsidRPr="00184B64" w:rsidRDefault="00C41627" w:rsidP="00C41627">
      <w:pPr>
        <w:rPr>
          <w:lang w:val="fr-FR" w:eastAsia="zh-CN"/>
        </w:rPr>
      </w:pPr>
      <w:r w:rsidRPr="00184B64">
        <w:rPr>
          <w:lang w:val="fr-FR" w:eastAsia="zh-CN"/>
        </w:rPr>
        <w:t>Clause 6.46.9 UE-Satellite-UE communication:</w:t>
      </w:r>
    </w:p>
    <w:p w14:paraId="3F137D30"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support UE-Satellite-UE communication regardless of whether the feeder link is available or not.</w:t>
      </w:r>
    </w:p>
    <w:p w14:paraId="69B65E3F"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provide QoS control of a UE-Satellite-UE communication.</w:t>
      </w:r>
    </w:p>
    <w:p w14:paraId="144A7F7D"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support different types of UE-Satellite-UE communication (e.g. voice, messaging, broadband, unicast, multicast, broadcast).</w:t>
      </w:r>
    </w:p>
    <w:p w14:paraId="0909A7C5" w14:textId="77777777" w:rsidR="00C41627" w:rsidRPr="00D54329" w:rsidRDefault="00C41627" w:rsidP="00C41627">
      <w:pPr>
        <w:rPr>
          <w:lang w:eastAsia="zh-CN"/>
        </w:rPr>
      </w:pPr>
      <w:r w:rsidRPr="00D54329">
        <w:rPr>
          <w:lang w:eastAsia="zh-CN"/>
        </w:rPr>
        <w:t>Clause 7.4.2 sets latency and throughput targets for GEO, MEO, and LEO satellite access. Additionally, it requires high uplink/downlink rates and 99.99% service availability.</w:t>
      </w:r>
    </w:p>
    <w:p w14:paraId="5275DD5F" w14:textId="2B8AFE89" w:rsidR="00C41627" w:rsidRPr="00D54329" w:rsidRDefault="00C41627" w:rsidP="00C41627">
      <w:pPr>
        <w:pStyle w:val="Heading3"/>
      </w:pPr>
      <w:bookmarkStart w:id="1326" w:name="_Toc220333394"/>
      <w:r w:rsidRPr="00D54329">
        <w:t>8.18.6</w:t>
      </w:r>
      <w:r w:rsidRPr="00D54329">
        <w:tab/>
        <w:t>Potential New Requirements needed to support the use case</w:t>
      </w:r>
      <w:bookmarkEnd w:id="1326"/>
      <w:r w:rsidRPr="00D54329">
        <w:t xml:space="preserve"> </w:t>
      </w:r>
    </w:p>
    <w:p w14:paraId="183537DD" w14:textId="48ADA37E" w:rsidR="00CD6848" w:rsidRDefault="00C41627" w:rsidP="00C41627">
      <w:pPr>
        <w:rPr>
          <w:lang w:eastAsia="zh-CN"/>
        </w:rPr>
      </w:pPr>
      <w:r w:rsidRPr="00D54329">
        <w:rPr>
          <w:lang w:eastAsia="zh-CN"/>
        </w:rPr>
        <w:t>[PR 8.18.6-1] The 6G system using satellite access shall support mechanisms to improve communication QoS and capacity under constrained satellite link conditions, e.g. using signalling optimi</w:t>
      </w:r>
      <w:r w:rsidR="0052243F">
        <w:rPr>
          <w:lang w:eastAsia="zh-CN"/>
        </w:rPr>
        <w:t>s</w:t>
      </w:r>
      <w:r w:rsidRPr="00D54329">
        <w:rPr>
          <w:lang w:eastAsia="zh-CN"/>
        </w:rPr>
        <w:t>ation, codec rate adaptation.</w:t>
      </w:r>
    </w:p>
    <w:p w14:paraId="3E1CC341" w14:textId="0BCB4F2F" w:rsidR="006D252C" w:rsidRDefault="006D252C" w:rsidP="006D252C">
      <w:pPr>
        <w:pStyle w:val="Heading2"/>
        <w:rPr>
          <w:lang w:eastAsia="zh-CN"/>
        </w:rPr>
      </w:pPr>
      <w:bookmarkStart w:id="1327" w:name="_Toc220333395"/>
      <w:r>
        <w:rPr>
          <w:lang w:eastAsia="zh-CN"/>
        </w:rPr>
        <w:t>8.19</w:t>
      </w:r>
      <w:r>
        <w:rPr>
          <w:lang w:eastAsia="zh-CN"/>
        </w:rPr>
        <w:tab/>
        <w:t xml:space="preserve">Use case </w:t>
      </w:r>
      <w:r w:rsidR="00FD7895">
        <w:rPr>
          <w:lang w:eastAsia="zh-CN"/>
        </w:rPr>
        <w:t xml:space="preserve">on </w:t>
      </w:r>
      <w:r>
        <w:rPr>
          <w:lang w:eastAsia="zh-CN"/>
        </w:rPr>
        <w:t>ensuring essential services with HAPS in a time specific requirement on a geographically challenging area</w:t>
      </w:r>
      <w:bookmarkEnd w:id="1327"/>
    </w:p>
    <w:p w14:paraId="707B62E9" w14:textId="5172DB3C" w:rsidR="006D252C" w:rsidRDefault="006D252C" w:rsidP="006D252C">
      <w:pPr>
        <w:pStyle w:val="Heading3"/>
      </w:pPr>
      <w:bookmarkStart w:id="1328" w:name="_Toc220333396"/>
      <w:r>
        <w:t>8.19.1</w:t>
      </w:r>
      <w:r>
        <w:tab/>
        <w:t>Description</w:t>
      </w:r>
      <w:bookmarkEnd w:id="1328"/>
    </w:p>
    <w:p w14:paraId="488E7DBA" w14:textId="2FC76248" w:rsidR="006D252C" w:rsidRDefault="006D252C" w:rsidP="006D252C">
      <w:pPr>
        <w:rPr>
          <w:lang w:eastAsia="zh-CN"/>
        </w:rPr>
      </w:pPr>
      <w:r>
        <w:rPr>
          <w:lang w:eastAsia="zh-CN"/>
        </w:rPr>
        <w:t xml:space="preserve">During mass gatherings or temporary events in geographically challenging or remote areas, existing terrestrial network infrastructure often becomes insufficient to meet the surge in service demand. The deployment of additional or backup infrastructure in such ad-hoc scenarios is typically not cost-efficient due to high logistical and operational complexities. Furthermore, the increased load significantly raises energy consumption, making traditional approaches less sustainable. Following challenges are faced </w:t>
      </w:r>
      <w:r w:rsidR="0065378B">
        <w:rPr>
          <w:lang w:eastAsia="zh-CN"/>
        </w:rPr>
        <w:t xml:space="preserve">during </w:t>
      </w:r>
      <w:r>
        <w:rPr>
          <w:lang w:eastAsia="zh-CN"/>
        </w:rPr>
        <w:t xml:space="preserve">these situations </w:t>
      </w:r>
    </w:p>
    <w:p w14:paraId="1D7A36CB" w14:textId="77777777" w:rsidR="006D252C" w:rsidRDefault="006D252C" w:rsidP="006D252C">
      <w:pPr>
        <w:rPr>
          <w:lang w:eastAsia="zh-CN"/>
        </w:rPr>
      </w:pPr>
      <w:r w:rsidRPr="006D252C">
        <w:rPr>
          <w:b/>
          <w:bCs/>
          <w:lang w:eastAsia="zh-CN"/>
        </w:rPr>
        <w:t>Limited Scalability for Sudden Traffic Surges</w:t>
      </w:r>
      <w:r>
        <w:rPr>
          <w:lang w:eastAsia="zh-CN"/>
        </w:rPr>
        <w:t>:</w:t>
      </w:r>
    </w:p>
    <w:p w14:paraId="7494C4A3" w14:textId="77777777" w:rsidR="006D252C" w:rsidRDefault="006D252C" w:rsidP="006D252C">
      <w:pPr>
        <w:pStyle w:val="B10"/>
        <w:rPr>
          <w:lang w:eastAsia="zh-CN"/>
        </w:rPr>
      </w:pPr>
      <w:r>
        <w:rPr>
          <w:lang w:eastAsia="zh-CN"/>
        </w:rPr>
        <w:t>•</w:t>
      </w:r>
      <w:r>
        <w:rPr>
          <w:lang w:eastAsia="zh-CN"/>
        </w:rPr>
        <w:tab/>
        <w:t>Terrestrial networks are typically designed based on average or predictable usage patterns.</w:t>
      </w:r>
    </w:p>
    <w:p w14:paraId="0A489894" w14:textId="77777777" w:rsidR="006D252C" w:rsidRDefault="006D252C" w:rsidP="006D252C">
      <w:pPr>
        <w:pStyle w:val="B10"/>
        <w:rPr>
          <w:lang w:eastAsia="zh-CN"/>
        </w:rPr>
      </w:pPr>
      <w:r>
        <w:rPr>
          <w:lang w:eastAsia="zh-CN"/>
        </w:rPr>
        <w:t>•</w:t>
      </w:r>
      <w:r>
        <w:rPr>
          <w:lang w:eastAsia="zh-CN"/>
        </w:rPr>
        <w:tab/>
        <w:t>During large gatherings or events, the sudden influx of users can overwhelm the available network capacity, leading to congestion, degraded performance, and service outages.</w:t>
      </w:r>
    </w:p>
    <w:p w14:paraId="1E1226E1" w14:textId="77777777" w:rsidR="006D252C" w:rsidRDefault="006D252C" w:rsidP="006D252C">
      <w:pPr>
        <w:rPr>
          <w:lang w:eastAsia="zh-CN"/>
        </w:rPr>
      </w:pPr>
      <w:r w:rsidRPr="006D252C">
        <w:rPr>
          <w:b/>
          <w:bCs/>
          <w:lang w:eastAsia="zh-CN"/>
        </w:rPr>
        <w:t>High Deployment and Operational Costs</w:t>
      </w:r>
      <w:r>
        <w:rPr>
          <w:lang w:eastAsia="zh-CN"/>
        </w:rPr>
        <w:t>:</w:t>
      </w:r>
    </w:p>
    <w:p w14:paraId="396A59A9" w14:textId="7870F75E" w:rsidR="006D252C" w:rsidRDefault="006D252C" w:rsidP="006D252C">
      <w:pPr>
        <w:pStyle w:val="B10"/>
        <w:rPr>
          <w:lang w:eastAsia="zh-CN"/>
        </w:rPr>
      </w:pPr>
      <w:r>
        <w:rPr>
          <w:lang w:eastAsia="zh-CN"/>
        </w:rPr>
        <w:t>•</w:t>
      </w:r>
      <w:r>
        <w:rPr>
          <w:lang w:eastAsia="zh-CN"/>
        </w:rPr>
        <w:tab/>
        <w:t>Expanding coverage or capacity temporarily (e.g. using portable base stations) involves significant logistical and financial resources.</w:t>
      </w:r>
    </w:p>
    <w:p w14:paraId="3FFE6CA8" w14:textId="77777777" w:rsidR="006D252C" w:rsidRDefault="006D252C" w:rsidP="006D252C">
      <w:pPr>
        <w:pStyle w:val="B10"/>
        <w:rPr>
          <w:lang w:eastAsia="zh-CN"/>
        </w:rPr>
      </w:pPr>
      <w:r>
        <w:rPr>
          <w:lang w:eastAsia="zh-CN"/>
        </w:rPr>
        <w:t>•</w:t>
      </w:r>
      <w:r>
        <w:rPr>
          <w:lang w:eastAsia="zh-CN"/>
        </w:rPr>
        <w:tab/>
        <w:t>These solutions are often not cost-effective for short-duration or one-time events.</w:t>
      </w:r>
    </w:p>
    <w:p w14:paraId="1E9B2EB8" w14:textId="77777777" w:rsidR="006D252C" w:rsidRDefault="006D252C" w:rsidP="006D252C">
      <w:pPr>
        <w:rPr>
          <w:lang w:eastAsia="zh-CN"/>
        </w:rPr>
      </w:pPr>
      <w:r w:rsidRPr="006D252C">
        <w:rPr>
          <w:b/>
          <w:bCs/>
          <w:lang w:eastAsia="zh-CN"/>
        </w:rPr>
        <w:t>Challenging Terrain and Inaccessible Locations</w:t>
      </w:r>
      <w:r>
        <w:rPr>
          <w:lang w:eastAsia="zh-CN"/>
        </w:rPr>
        <w:t>:</w:t>
      </w:r>
    </w:p>
    <w:p w14:paraId="425BF979" w14:textId="77777777" w:rsidR="006D252C" w:rsidRDefault="006D252C" w:rsidP="006D252C">
      <w:pPr>
        <w:pStyle w:val="B10"/>
        <w:rPr>
          <w:lang w:eastAsia="zh-CN"/>
        </w:rPr>
      </w:pPr>
      <w:r>
        <w:rPr>
          <w:lang w:eastAsia="zh-CN"/>
        </w:rPr>
        <w:lastRenderedPageBreak/>
        <w:t>•</w:t>
      </w:r>
      <w:r>
        <w:rPr>
          <w:lang w:eastAsia="zh-CN"/>
        </w:rPr>
        <w:tab/>
        <w:t>In mountainous, forested, or remote areas, installing or upgrading terrestrial infrastructure is complex, slow, and expensive.</w:t>
      </w:r>
    </w:p>
    <w:p w14:paraId="5D7E6C60" w14:textId="77777777" w:rsidR="006D252C" w:rsidRDefault="006D252C" w:rsidP="006D252C">
      <w:pPr>
        <w:pStyle w:val="B10"/>
        <w:rPr>
          <w:lang w:eastAsia="zh-CN"/>
        </w:rPr>
      </w:pPr>
      <w:r>
        <w:rPr>
          <w:lang w:eastAsia="zh-CN"/>
        </w:rPr>
        <w:t>•</w:t>
      </w:r>
      <w:r>
        <w:rPr>
          <w:lang w:eastAsia="zh-CN"/>
        </w:rPr>
        <w:tab/>
        <w:t>It may require building roads, laying fiber cables, or using helicopters, all of which increase costs and delays.</w:t>
      </w:r>
    </w:p>
    <w:p w14:paraId="56107B69" w14:textId="77777777" w:rsidR="006D252C" w:rsidRDefault="006D252C" w:rsidP="006D252C">
      <w:pPr>
        <w:pStyle w:val="B10"/>
        <w:rPr>
          <w:lang w:eastAsia="zh-CN"/>
        </w:rPr>
      </w:pPr>
      <w:r>
        <w:rPr>
          <w:lang w:eastAsia="zh-CN"/>
        </w:rPr>
        <w:t>Energy Constraints:</w:t>
      </w:r>
    </w:p>
    <w:p w14:paraId="515B517F" w14:textId="77777777" w:rsidR="006D252C" w:rsidRDefault="006D252C" w:rsidP="006D252C">
      <w:pPr>
        <w:pStyle w:val="B10"/>
        <w:rPr>
          <w:lang w:eastAsia="zh-CN"/>
        </w:rPr>
      </w:pPr>
      <w:r>
        <w:rPr>
          <w:lang w:eastAsia="zh-CN"/>
        </w:rPr>
        <w:t>•</w:t>
      </w:r>
      <w:r>
        <w:rPr>
          <w:lang w:eastAsia="zh-CN"/>
        </w:rPr>
        <w:tab/>
        <w:t>Increased load on the network leads to higher energy consumption, especially in areas without access to reliable power grids.</w:t>
      </w:r>
    </w:p>
    <w:p w14:paraId="3752539F" w14:textId="2B1CC9CD" w:rsidR="006D252C" w:rsidRDefault="006D252C" w:rsidP="006D252C">
      <w:pPr>
        <w:pStyle w:val="B10"/>
        <w:rPr>
          <w:lang w:eastAsia="zh-CN"/>
        </w:rPr>
      </w:pPr>
      <w:r>
        <w:rPr>
          <w:lang w:eastAsia="zh-CN"/>
        </w:rPr>
        <w:t>•</w:t>
      </w:r>
      <w:r>
        <w:rPr>
          <w:lang w:eastAsia="zh-CN"/>
        </w:rPr>
        <w:tab/>
        <w:t>Temporary power solutions (e.g. diesel generators) are not sustainable and contribute to environmental concerns.</w:t>
      </w:r>
    </w:p>
    <w:p w14:paraId="6C5ED679" w14:textId="77777777" w:rsidR="006D252C" w:rsidRDefault="006D252C" w:rsidP="006D252C">
      <w:pPr>
        <w:rPr>
          <w:lang w:eastAsia="zh-CN"/>
        </w:rPr>
      </w:pPr>
      <w:r w:rsidRPr="006D252C">
        <w:rPr>
          <w:b/>
          <w:bCs/>
          <w:lang w:eastAsia="zh-CN"/>
        </w:rPr>
        <w:t>Limited Coverage and Service Availability</w:t>
      </w:r>
      <w:r>
        <w:rPr>
          <w:lang w:eastAsia="zh-CN"/>
        </w:rPr>
        <w:t>:</w:t>
      </w:r>
    </w:p>
    <w:p w14:paraId="0D56C663" w14:textId="77777777" w:rsidR="006D252C" w:rsidRDefault="006D252C" w:rsidP="006D252C">
      <w:pPr>
        <w:pStyle w:val="B10"/>
        <w:rPr>
          <w:lang w:eastAsia="zh-CN"/>
        </w:rPr>
      </w:pPr>
      <w:r>
        <w:rPr>
          <w:lang w:eastAsia="zh-CN"/>
        </w:rPr>
        <w:t>•</w:t>
      </w:r>
      <w:r>
        <w:rPr>
          <w:lang w:eastAsia="zh-CN"/>
        </w:rPr>
        <w:tab/>
        <w:t>Even with portable units, the coverage radius is limited, and service quality may be inconsistent, especially with obstructions or interference.</w:t>
      </w:r>
    </w:p>
    <w:p w14:paraId="55058321" w14:textId="77777777" w:rsidR="006D252C" w:rsidRDefault="006D252C" w:rsidP="006D252C">
      <w:pPr>
        <w:pStyle w:val="B10"/>
        <w:rPr>
          <w:lang w:eastAsia="zh-CN"/>
        </w:rPr>
      </w:pPr>
      <w:r>
        <w:rPr>
          <w:lang w:eastAsia="zh-CN"/>
        </w:rPr>
        <w:t>•</w:t>
      </w:r>
      <w:r>
        <w:rPr>
          <w:lang w:eastAsia="zh-CN"/>
        </w:rPr>
        <w:tab/>
        <w:t>Ensuring seamless connectivity across large or irregular terrains becomes technically difficult.</w:t>
      </w:r>
    </w:p>
    <w:p w14:paraId="4F84678C" w14:textId="77777777" w:rsidR="006D252C" w:rsidRDefault="006D252C" w:rsidP="006D252C">
      <w:pPr>
        <w:rPr>
          <w:lang w:eastAsia="zh-CN"/>
        </w:rPr>
      </w:pPr>
      <w:r w:rsidRPr="006D252C">
        <w:rPr>
          <w:b/>
          <w:bCs/>
          <w:lang w:eastAsia="zh-CN"/>
        </w:rPr>
        <w:t>Long Setup Times and Low Flexibility</w:t>
      </w:r>
      <w:r>
        <w:rPr>
          <w:lang w:eastAsia="zh-CN"/>
        </w:rPr>
        <w:t>:</w:t>
      </w:r>
    </w:p>
    <w:p w14:paraId="2585488B" w14:textId="77777777" w:rsidR="006D252C" w:rsidRDefault="006D252C" w:rsidP="006D252C">
      <w:pPr>
        <w:pStyle w:val="B10"/>
        <w:rPr>
          <w:lang w:eastAsia="zh-CN"/>
        </w:rPr>
      </w:pPr>
      <w:r>
        <w:rPr>
          <w:lang w:eastAsia="zh-CN"/>
        </w:rPr>
        <w:t>•</w:t>
      </w:r>
      <w:r>
        <w:rPr>
          <w:lang w:eastAsia="zh-CN"/>
        </w:rPr>
        <w:tab/>
        <w:t>Traditional deployments require extensive planning, permitting, and physical setup time.</w:t>
      </w:r>
    </w:p>
    <w:p w14:paraId="053CB871" w14:textId="77777777" w:rsidR="006D252C" w:rsidRDefault="006D252C" w:rsidP="006D252C">
      <w:pPr>
        <w:pStyle w:val="B10"/>
        <w:rPr>
          <w:lang w:eastAsia="zh-CN"/>
        </w:rPr>
      </w:pPr>
      <w:r>
        <w:rPr>
          <w:lang w:eastAsia="zh-CN"/>
        </w:rPr>
        <w:t>•</w:t>
      </w:r>
      <w:r>
        <w:rPr>
          <w:lang w:eastAsia="zh-CN"/>
        </w:rPr>
        <w:tab/>
        <w:t>They lack the flexibility needed for rapid deployment or dynamic scaling during unpredictable situations.</w:t>
      </w:r>
    </w:p>
    <w:p w14:paraId="057C8685" w14:textId="63F65295" w:rsidR="006D252C" w:rsidRDefault="006D252C" w:rsidP="006D252C">
      <w:pPr>
        <w:rPr>
          <w:lang w:eastAsia="zh-CN"/>
        </w:rPr>
      </w:pPr>
      <w:r>
        <w:rPr>
          <w:lang w:eastAsia="zh-CN"/>
        </w:rPr>
        <w:t xml:space="preserve">To address these challenges, this use case proposes the deployment of High Altitude Platform Stations (HAPS) to rapidly establish or restore communication services. HAPS </w:t>
      </w:r>
      <w:r w:rsidR="00882DBC">
        <w:rPr>
          <w:lang w:eastAsia="zh-CN"/>
        </w:rPr>
        <w:t xml:space="preserve">mounted base station </w:t>
      </w:r>
      <w:r>
        <w:rPr>
          <w:lang w:eastAsia="zh-CN"/>
        </w:rPr>
        <w:t>can provide supplemental or standalone coverage with minimal ground infrastructure, especially in areas where:</w:t>
      </w:r>
    </w:p>
    <w:p w14:paraId="15414A07" w14:textId="77777777" w:rsidR="006D252C" w:rsidRDefault="006D252C" w:rsidP="006D252C">
      <w:pPr>
        <w:pStyle w:val="B10"/>
        <w:rPr>
          <w:lang w:eastAsia="zh-CN"/>
        </w:rPr>
      </w:pPr>
      <w:r>
        <w:rPr>
          <w:lang w:eastAsia="zh-CN"/>
        </w:rPr>
        <w:t>•</w:t>
      </w:r>
      <w:r>
        <w:rPr>
          <w:lang w:eastAsia="zh-CN"/>
        </w:rPr>
        <w:tab/>
        <w:t>Network congestion leads to service degradation</w:t>
      </w:r>
    </w:p>
    <w:p w14:paraId="04C19A61" w14:textId="77777777" w:rsidR="006D252C" w:rsidRDefault="006D252C" w:rsidP="006D252C">
      <w:pPr>
        <w:pStyle w:val="B10"/>
        <w:rPr>
          <w:lang w:eastAsia="zh-CN"/>
        </w:rPr>
      </w:pPr>
      <w:r>
        <w:rPr>
          <w:lang w:eastAsia="zh-CN"/>
        </w:rPr>
        <w:t>•</w:t>
      </w:r>
      <w:r>
        <w:rPr>
          <w:lang w:eastAsia="zh-CN"/>
        </w:rPr>
        <w:tab/>
        <w:t>Temporary events result in short-term spikes in demand</w:t>
      </w:r>
    </w:p>
    <w:p w14:paraId="124C38AF" w14:textId="0F122220" w:rsidR="006D252C" w:rsidRDefault="006D252C" w:rsidP="006D252C">
      <w:pPr>
        <w:rPr>
          <w:lang w:eastAsia="zh-CN"/>
        </w:rPr>
      </w:pPr>
      <w:r>
        <w:rPr>
          <w:lang w:eastAsia="zh-CN"/>
        </w:rPr>
        <w:t>HAPS can be deployed on-demand, providing temporary or supplemental coverage as needed. HAPS platforms can operate using solar energy</w:t>
      </w:r>
      <w:r w:rsidR="007D03CA">
        <w:rPr>
          <w:lang w:eastAsia="zh-CN"/>
        </w:rPr>
        <w:t xml:space="preserve"> at day and batteries at night</w:t>
      </w:r>
      <w:r>
        <w:rPr>
          <w:lang w:eastAsia="zh-CN"/>
        </w:rPr>
        <w:t>, aligning with sustainability requirements.</w:t>
      </w:r>
      <w:r w:rsidR="00B86AA4">
        <w:rPr>
          <w:lang w:eastAsia="zh-CN"/>
        </w:rPr>
        <w:t xml:space="preserve"> </w:t>
      </w:r>
      <w:r w:rsidR="00B86AA4" w:rsidRPr="00B86AA4">
        <w:rPr>
          <w:lang w:eastAsia="zh-CN"/>
        </w:rPr>
        <w:t>HAPS mounted base station can be utili</w:t>
      </w:r>
      <w:r w:rsidR="003A210D">
        <w:rPr>
          <w:lang w:eastAsia="zh-CN"/>
        </w:rPr>
        <w:t>s</w:t>
      </w:r>
      <w:r w:rsidR="00B86AA4" w:rsidRPr="00B86AA4">
        <w:rPr>
          <w:lang w:eastAsia="zh-CN"/>
        </w:rPr>
        <w:t>ed to provide at least essential voice and data connectivity to the users in such scenarios.</w:t>
      </w:r>
    </w:p>
    <w:p w14:paraId="112742F5" w14:textId="33A5E169" w:rsidR="006D252C" w:rsidRDefault="006D252C" w:rsidP="006D252C">
      <w:pPr>
        <w:rPr>
          <w:lang w:eastAsia="zh-CN"/>
        </w:rPr>
      </w:pPr>
      <w:r>
        <w:rPr>
          <w:lang w:eastAsia="zh-CN"/>
        </w:rPr>
        <w:t xml:space="preserve">To enable this, </w:t>
      </w:r>
      <w:r w:rsidR="006A17EB">
        <w:rPr>
          <w:lang w:eastAsia="zh-CN"/>
        </w:rPr>
        <w:t>it is required</w:t>
      </w:r>
      <w:r>
        <w:rPr>
          <w:lang w:eastAsia="zh-CN"/>
        </w:rPr>
        <w:t xml:space="preserve"> to establish wireless backhaul </w:t>
      </w:r>
      <w:r w:rsidR="009804D0">
        <w:rPr>
          <w:lang w:eastAsia="zh-CN"/>
        </w:rPr>
        <w:t xml:space="preserve">links </w:t>
      </w:r>
      <w:r>
        <w:rPr>
          <w:lang w:eastAsia="zh-CN"/>
        </w:rPr>
        <w:t>with core network</w:t>
      </w:r>
      <w:r w:rsidR="009804D0">
        <w:rPr>
          <w:lang w:eastAsia="zh-CN"/>
        </w:rPr>
        <w:t>.</w:t>
      </w:r>
      <w:r>
        <w:rPr>
          <w:lang w:eastAsia="zh-CN"/>
        </w:rPr>
        <w:t xml:space="preserve"> In addition, HAPS</w:t>
      </w:r>
      <w:r w:rsidR="009804D0">
        <w:rPr>
          <w:lang w:eastAsia="zh-CN"/>
        </w:rPr>
        <w:t xml:space="preserve"> mounted base station </w:t>
      </w:r>
      <w:r>
        <w:rPr>
          <w:lang w:eastAsia="zh-CN"/>
        </w:rPr>
        <w:t xml:space="preserve">may not be capable of </w:t>
      </w:r>
      <w:r w:rsidR="009804D0">
        <w:rPr>
          <w:lang w:eastAsia="zh-CN"/>
        </w:rPr>
        <w:t xml:space="preserve">providing </w:t>
      </w:r>
      <w:r>
        <w:rPr>
          <w:lang w:eastAsia="zh-CN"/>
        </w:rPr>
        <w:t xml:space="preserve">all </w:t>
      </w:r>
      <w:r w:rsidR="009804D0">
        <w:rPr>
          <w:lang w:eastAsia="zh-CN"/>
        </w:rPr>
        <w:t xml:space="preserve">kinds of services as </w:t>
      </w:r>
      <w:r>
        <w:rPr>
          <w:lang w:eastAsia="zh-CN"/>
        </w:rPr>
        <w:t xml:space="preserve"> terrestrial network could handle</w:t>
      </w:r>
      <w:r w:rsidR="00E67C8E">
        <w:rPr>
          <w:lang w:eastAsia="zh-CN"/>
        </w:rPr>
        <w:t xml:space="preserve"> so that the service adaption of UE(s) may be required</w:t>
      </w:r>
      <w:r>
        <w:rPr>
          <w:lang w:eastAsia="zh-CN"/>
        </w:rPr>
        <w:t>.</w:t>
      </w:r>
    </w:p>
    <w:p w14:paraId="2A405904" w14:textId="5A9BE52D" w:rsidR="006D252C" w:rsidRDefault="006D252C" w:rsidP="006D252C">
      <w:pPr>
        <w:pStyle w:val="Heading3"/>
      </w:pPr>
      <w:bookmarkStart w:id="1329" w:name="_Toc220333397"/>
      <w:r>
        <w:t>8.19.2</w:t>
      </w:r>
      <w:r>
        <w:tab/>
        <w:t>Pre-conditions</w:t>
      </w:r>
      <w:bookmarkEnd w:id="1329"/>
    </w:p>
    <w:p w14:paraId="01A3C825" w14:textId="77777777" w:rsidR="006D252C" w:rsidRDefault="006D252C" w:rsidP="006D252C">
      <w:pPr>
        <w:pStyle w:val="B10"/>
        <w:rPr>
          <w:lang w:eastAsia="zh-CN"/>
        </w:rPr>
      </w:pPr>
      <w:r>
        <w:rPr>
          <w:lang w:eastAsia="zh-CN"/>
        </w:rPr>
        <w:t>•</w:t>
      </w:r>
      <w:r>
        <w:rPr>
          <w:lang w:eastAsia="zh-CN"/>
        </w:rPr>
        <w:tab/>
        <w:t>A mass gathering event has occurred, overloading terrestrial communications.</w:t>
      </w:r>
    </w:p>
    <w:p w14:paraId="0341F72E" w14:textId="77777777" w:rsidR="006D252C" w:rsidRDefault="006D252C" w:rsidP="006D252C">
      <w:pPr>
        <w:pStyle w:val="B10"/>
        <w:rPr>
          <w:lang w:eastAsia="zh-CN"/>
        </w:rPr>
      </w:pPr>
      <w:r>
        <w:rPr>
          <w:lang w:eastAsia="zh-CN"/>
        </w:rPr>
        <w:t>•</w:t>
      </w:r>
      <w:r>
        <w:rPr>
          <w:lang w:eastAsia="zh-CN"/>
        </w:rPr>
        <w:tab/>
        <w:t>HAPS platform(s) are available for deployment or are already airborne near the designated area.</w:t>
      </w:r>
    </w:p>
    <w:p w14:paraId="14B45AFC" w14:textId="77777777" w:rsidR="006D252C" w:rsidRDefault="006D252C" w:rsidP="006D252C">
      <w:pPr>
        <w:pStyle w:val="B10"/>
        <w:rPr>
          <w:lang w:eastAsia="zh-CN"/>
        </w:rPr>
      </w:pPr>
      <w:r>
        <w:rPr>
          <w:lang w:eastAsia="zh-CN"/>
        </w:rPr>
        <w:t>•</w:t>
      </w:r>
      <w:r>
        <w:rPr>
          <w:lang w:eastAsia="zh-CN"/>
        </w:rPr>
        <w:tab/>
        <w:t>The base station on the ground and the base station on board a HAPS platform are connected to the same 6G Core Network.</w:t>
      </w:r>
    </w:p>
    <w:p w14:paraId="66132828" w14:textId="7DC54F02" w:rsidR="006D252C" w:rsidRDefault="006D252C" w:rsidP="006D252C">
      <w:pPr>
        <w:pStyle w:val="B10"/>
        <w:rPr>
          <w:lang w:eastAsia="zh-CN"/>
        </w:rPr>
      </w:pPr>
      <w:r>
        <w:rPr>
          <w:lang w:eastAsia="zh-CN"/>
        </w:rPr>
        <w:t>•</w:t>
      </w:r>
      <w:r>
        <w:rPr>
          <w:lang w:eastAsia="zh-CN"/>
        </w:rPr>
        <w:tab/>
        <w:t>Authori</w:t>
      </w:r>
      <w:r w:rsidR="002F2A4B">
        <w:rPr>
          <w:lang w:eastAsia="zh-CN"/>
        </w:rPr>
        <w:t>s</w:t>
      </w:r>
      <w:r>
        <w:rPr>
          <w:lang w:eastAsia="zh-CN"/>
        </w:rPr>
        <w:t>ed spectrum is available for the usage.</w:t>
      </w:r>
    </w:p>
    <w:p w14:paraId="07F87757" w14:textId="77777777" w:rsidR="006D252C" w:rsidRDefault="006D252C" w:rsidP="006D252C">
      <w:pPr>
        <w:pStyle w:val="B10"/>
        <w:rPr>
          <w:lang w:eastAsia="zh-CN"/>
        </w:rPr>
      </w:pPr>
      <w:r>
        <w:rPr>
          <w:lang w:eastAsia="zh-CN"/>
        </w:rPr>
        <w:t>•</w:t>
      </w:r>
      <w:r>
        <w:rPr>
          <w:lang w:eastAsia="zh-CN"/>
        </w:rPr>
        <w:tab/>
        <w:t>A mechanism exists to establish backhaul connectivity for the HAPS (e.g. via satellite link (HTS), a connection to an intact ground gateway outside the zone, or through another nearby HAPS (HTH)).</w:t>
      </w:r>
    </w:p>
    <w:p w14:paraId="6206F682" w14:textId="77777777" w:rsidR="006D252C" w:rsidRDefault="006D252C" w:rsidP="006D252C">
      <w:pPr>
        <w:pStyle w:val="B10"/>
        <w:rPr>
          <w:lang w:eastAsia="zh-CN"/>
        </w:rPr>
      </w:pPr>
      <w:r>
        <w:rPr>
          <w:lang w:eastAsia="zh-CN"/>
        </w:rPr>
        <w:t>•</w:t>
      </w:r>
      <w:r>
        <w:rPr>
          <w:lang w:eastAsia="zh-CN"/>
        </w:rPr>
        <w:tab/>
        <w:t>Coordination with relevant authorities (e.g. aviation, emergency management) is established.</w:t>
      </w:r>
    </w:p>
    <w:p w14:paraId="402BB204" w14:textId="0DE26767" w:rsidR="006D252C" w:rsidRDefault="006D252C" w:rsidP="006D252C">
      <w:pPr>
        <w:pStyle w:val="Heading3"/>
      </w:pPr>
      <w:bookmarkStart w:id="1330" w:name="_Toc220333398"/>
      <w:r>
        <w:t>8.19.3</w:t>
      </w:r>
      <w:r>
        <w:tab/>
        <w:t>Service Flows</w:t>
      </w:r>
      <w:bookmarkEnd w:id="1330"/>
    </w:p>
    <w:p w14:paraId="675926A8" w14:textId="15750613" w:rsidR="006D252C" w:rsidRDefault="006D252C" w:rsidP="006D252C">
      <w:pPr>
        <w:pStyle w:val="B10"/>
        <w:rPr>
          <w:lang w:eastAsia="zh-CN"/>
        </w:rPr>
      </w:pPr>
      <w:r>
        <w:rPr>
          <w:lang w:eastAsia="zh-CN"/>
        </w:rPr>
        <w:t>1.</w:t>
      </w:r>
      <w:r>
        <w:rPr>
          <w:lang w:eastAsia="zh-CN"/>
        </w:rPr>
        <w:tab/>
        <w:t>Upon notification/authori</w:t>
      </w:r>
      <w:r w:rsidR="00190736">
        <w:rPr>
          <w:lang w:eastAsia="zh-CN"/>
        </w:rPr>
        <w:t>s</w:t>
      </w:r>
      <w:r>
        <w:rPr>
          <w:lang w:eastAsia="zh-CN"/>
        </w:rPr>
        <w:t>ation, HAPS platform(s) are deployed/re-tasked to the target area.</w:t>
      </w:r>
    </w:p>
    <w:p w14:paraId="6FC3A017" w14:textId="7AC6FFA5" w:rsidR="006D252C" w:rsidRDefault="008F6A65" w:rsidP="006D252C">
      <w:pPr>
        <w:pStyle w:val="B10"/>
        <w:rPr>
          <w:lang w:eastAsia="zh-CN"/>
        </w:rPr>
      </w:pPr>
      <w:r>
        <w:rPr>
          <w:lang w:eastAsia="zh-CN"/>
        </w:rPr>
        <w:t>2</w:t>
      </w:r>
      <w:r w:rsidR="006D252C">
        <w:rPr>
          <w:lang w:eastAsia="zh-CN"/>
        </w:rPr>
        <w:t>.</w:t>
      </w:r>
      <w:r w:rsidR="006D252C">
        <w:rPr>
          <w:lang w:eastAsia="zh-CN"/>
        </w:rPr>
        <w:tab/>
        <w:t xml:space="preserve">Backhaul connectivity (HTS, HTG and/or HTH) </w:t>
      </w:r>
      <w:r>
        <w:rPr>
          <w:lang w:eastAsia="zh-CN"/>
        </w:rPr>
        <w:t xml:space="preserve">between HAPS mounted base station and 6G core network </w:t>
      </w:r>
      <w:r w:rsidR="006D252C">
        <w:rPr>
          <w:lang w:eastAsia="zh-CN"/>
        </w:rPr>
        <w:t>is established.</w:t>
      </w:r>
    </w:p>
    <w:p w14:paraId="3EE18F69" w14:textId="16299FF4" w:rsidR="006D252C" w:rsidRDefault="00B23F68" w:rsidP="006D252C">
      <w:pPr>
        <w:pStyle w:val="B10"/>
        <w:rPr>
          <w:lang w:eastAsia="zh-CN"/>
        </w:rPr>
      </w:pPr>
      <w:r>
        <w:rPr>
          <w:lang w:eastAsia="zh-CN"/>
        </w:rPr>
        <w:t>3</w:t>
      </w:r>
      <w:r w:rsidR="006D252C">
        <w:rPr>
          <w:lang w:eastAsia="zh-CN"/>
        </w:rPr>
        <w:t>.</w:t>
      </w:r>
      <w:r w:rsidR="006D252C">
        <w:rPr>
          <w:lang w:eastAsia="zh-CN"/>
        </w:rPr>
        <w:tab/>
      </w:r>
      <w:r w:rsidR="000C5DC3" w:rsidRPr="000C5DC3">
        <w:rPr>
          <w:lang w:eastAsia="zh-CN"/>
        </w:rPr>
        <w:t xml:space="preserve">Coordinated by the 6G Core Network, some </w:t>
      </w:r>
      <w:r w:rsidR="006D252C">
        <w:rPr>
          <w:lang w:eastAsia="zh-CN"/>
        </w:rPr>
        <w:t xml:space="preserve">UEs </w:t>
      </w:r>
      <w:r w:rsidR="000C5DC3">
        <w:rPr>
          <w:lang w:eastAsia="zh-CN"/>
        </w:rPr>
        <w:t>reselect or handover to</w:t>
      </w:r>
      <w:r w:rsidR="006D252C">
        <w:rPr>
          <w:lang w:eastAsia="zh-CN"/>
        </w:rPr>
        <w:t xml:space="preserve"> HAPS </w:t>
      </w:r>
      <w:r w:rsidR="000C5DC3">
        <w:rPr>
          <w:lang w:eastAsia="zh-CN"/>
        </w:rPr>
        <w:t>mounted base station due to unavailable</w:t>
      </w:r>
      <w:r w:rsidR="006D252C">
        <w:rPr>
          <w:lang w:eastAsia="zh-CN"/>
        </w:rPr>
        <w:t xml:space="preserve"> terrestrial </w:t>
      </w:r>
      <w:r w:rsidR="000C5DC3">
        <w:rPr>
          <w:lang w:eastAsia="zh-CN"/>
        </w:rPr>
        <w:t>base stations caused by the network congestion, limited coverage, etc</w:t>
      </w:r>
      <w:r w:rsidR="006D252C">
        <w:rPr>
          <w:lang w:eastAsia="zh-CN"/>
        </w:rPr>
        <w:t>.</w:t>
      </w:r>
    </w:p>
    <w:p w14:paraId="4A4AB29D" w14:textId="6D194392" w:rsidR="006D252C" w:rsidRDefault="005B2946" w:rsidP="006D252C">
      <w:pPr>
        <w:pStyle w:val="B10"/>
        <w:rPr>
          <w:lang w:eastAsia="zh-CN"/>
        </w:rPr>
      </w:pPr>
      <w:r>
        <w:rPr>
          <w:lang w:eastAsia="zh-CN"/>
        </w:rPr>
        <w:lastRenderedPageBreak/>
        <w:t>4</w:t>
      </w:r>
      <w:r w:rsidR="006D252C">
        <w:rPr>
          <w:lang w:eastAsia="zh-CN"/>
        </w:rPr>
        <w:t>.</w:t>
      </w:r>
      <w:r w:rsidR="006D252C">
        <w:rPr>
          <w:lang w:eastAsia="zh-CN"/>
        </w:rPr>
        <w:tab/>
        <w:t xml:space="preserve">Voice, data, and potentially location services are provided. HAPS should prioritize traffic for emergency services. </w:t>
      </w:r>
    </w:p>
    <w:p w14:paraId="2EB311C5" w14:textId="711B2CC4" w:rsidR="006D252C" w:rsidRDefault="005B2946" w:rsidP="006D252C">
      <w:pPr>
        <w:pStyle w:val="B10"/>
        <w:rPr>
          <w:lang w:eastAsia="zh-CN"/>
        </w:rPr>
      </w:pPr>
      <w:r>
        <w:rPr>
          <w:lang w:eastAsia="zh-CN"/>
        </w:rPr>
        <w:t>5</w:t>
      </w:r>
      <w:r w:rsidR="006D252C">
        <w:rPr>
          <w:lang w:eastAsia="zh-CN"/>
        </w:rPr>
        <w:t>.</w:t>
      </w:r>
      <w:r w:rsidR="006D252C">
        <w:rPr>
          <w:lang w:eastAsia="zh-CN"/>
        </w:rPr>
        <w:tab/>
      </w:r>
      <w:r w:rsidR="003E2558">
        <w:rPr>
          <w:lang w:eastAsia="zh-CN"/>
        </w:rPr>
        <w:t xml:space="preserve">Coordinated by the 6G Core </w:t>
      </w:r>
      <w:r w:rsidR="006D252C">
        <w:rPr>
          <w:lang w:eastAsia="zh-CN"/>
        </w:rPr>
        <w:t>Network</w:t>
      </w:r>
      <w:r w:rsidR="003E2558">
        <w:rPr>
          <w:lang w:eastAsia="zh-CN"/>
        </w:rPr>
        <w:t>, some UEs reselect or handover to terrestrial base stations when HAPS mounted base station is limited to provide service for energy saving, and there is available terrestrial base station</w:t>
      </w:r>
      <w:r w:rsidR="006D252C">
        <w:rPr>
          <w:lang w:eastAsia="zh-CN"/>
        </w:rPr>
        <w:t>.</w:t>
      </w:r>
    </w:p>
    <w:p w14:paraId="26BD7927" w14:textId="77A3C034" w:rsidR="006D252C" w:rsidRDefault="006D252C" w:rsidP="006D252C">
      <w:pPr>
        <w:pStyle w:val="Heading3"/>
      </w:pPr>
      <w:bookmarkStart w:id="1331" w:name="_Toc220333399"/>
      <w:r>
        <w:t>8.19.4</w:t>
      </w:r>
      <w:r>
        <w:tab/>
        <w:t>Post-conditions</w:t>
      </w:r>
      <w:bookmarkEnd w:id="1331"/>
    </w:p>
    <w:p w14:paraId="4DDD84B0" w14:textId="3A915929" w:rsidR="006D252C" w:rsidRDefault="006D252C" w:rsidP="006D252C">
      <w:pPr>
        <w:pStyle w:val="B10"/>
        <w:rPr>
          <w:lang w:eastAsia="zh-CN"/>
        </w:rPr>
      </w:pPr>
      <w:r>
        <w:rPr>
          <w:lang w:eastAsia="zh-CN"/>
        </w:rPr>
        <w:t>•</w:t>
      </w:r>
      <w:r>
        <w:rPr>
          <w:lang w:eastAsia="zh-CN"/>
        </w:rPr>
        <w:tab/>
        <w:t>Essential communication services are established</w:t>
      </w:r>
      <w:r w:rsidR="002A749C">
        <w:rPr>
          <w:lang w:eastAsia="zh-CN"/>
        </w:rPr>
        <w:t xml:space="preserve"> or</w:t>
      </w:r>
      <w:r>
        <w:rPr>
          <w:lang w:eastAsia="zh-CN"/>
        </w:rPr>
        <w:t>restored in the desired area via HAPS.</w:t>
      </w:r>
    </w:p>
    <w:p w14:paraId="463844A1" w14:textId="77777777" w:rsidR="006D252C" w:rsidRDefault="006D252C" w:rsidP="006D252C">
      <w:pPr>
        <w:pStyle w:val="B10"/>
        <w:rPr>
          <w:lang w:eastAsia="zh-CN"/>
        </w:rPr>
      </w:pPr>
      <w:r>
        <w:rPr>
          <w:lang w:eastAsia="zh-CN"/>
        </w:rPr>
        <w:t>•</w:t>
      </w:r>
      <w:r>
        <w:rPr>
          <w:lang w:eastAsia="zh-CN"/>
        </w:rPr>
        <w:tab/>
        <w:t>Network status is monitored, and operational logs are maintained.</w:t>
      </w:r>
    </w:p>
    <w:p w14:paraId="77ADB584" w14:textId="77777777" w:rsidR="006D252C" w:rsidRDefault="006D252C" w:rsidP="006D252C">
      <w:pPr>
        <w:pStyle w:val="B10"/>
        <w:rPr>
          <w:lang w:eastAsia="zh-CN"/>
        </w:rPr>
      </w:pPr>
      <w:r>
        <w:rPr>
          <w:lang w:eastAsia="zh-CN"/>
        </w:rPr>
        <w:t>•</w:t>
      </w:r>
      <w:r>
        <w:rPr>
          <w:lang w:eastAsia="zh-CN"/>
        </w:rPr>
        <w:tab/>
        <w:t>The essential services (voice, data) are provided with acceptable QoS.</w:t>
      </w:r>
    </w:p>
    <w:p w14:paraId="5E1991C5" w14:textId="77777777" w:rsidR="006D252C" w:rsidRDefault="006D252C" w:rsidP="006D252C">
      <w:pPr>
        <w:pStyle w:val="B10"/>
        <w:rPr>
          <w:lang w:eastAsia="zh-CN"/>
        </w:rPr>
      </w:pPr>
      <w:r>
        <w:rPr>
          <w:lang w:eastAsia="zh-CN"/>
        </w:rPr>
        <w:t>•</w:t>
      </w:r>
      <w:r>
        <w:rPr>
          <w:lang w:eastAsia="zh-CN"/>
        </w:rPr>
        <w:tab/>
        <w:t>The emergency services are provided to the user.</w:t>
      </w:r>
    </w:p>
    <w:p w14:paraId="15FA267C" w14:textId="13B68BD7" w:rsidR="006D252C" w:rsidRDefault="006D252C" w:rsidP="006D252C">
      <w:pPr>
        <w:pStyle w:val="B10"/>
        <w:rPr>
          <w:lang w:eastAsia="zh-CN"/>
        </w:rPr>
      </w:pPr>
      <w:r>
        <w:rPr>
          <w:lang w:eastAsia="zh-CN"/>
        </w:rPr>
        <w:t>•</w:t>
      </w:r>
      <w:r>
        <w:rPr>
          <w:lang w:eastAsia="zh-CN"/>
        </w:rPr>
        <w:tab/>
        <w:t xml:space="preserve">Thanks to solar power usage </w:t>
      </w:r>
      <w:r w:rsidR="004D731F" w:rsidRPr="004D731F">
        <w:rPr>
          <w:lang w:eastAsia="zh-CN"/>
        </w:rPr>
        <w:t xml:space="preserve">and dynamic access enablement of HAPS mounted base station </w:t>
      </w:r>
      <w:r w:rsidR="004D731F">
        <w:rPr>
          <w:lang w:eastAsia="zh-CN"/>
        </w:rPr>
        <w:t xml:space="preserve">, </w:t>
      </w:r>
      <w:r>
        <w:rPr>
          <w:lang w:eastAsia="zh-CN"/>
        </w:rPr>
        <w:t>the sustainability of the system is maintained.</w:t>
      </w:r>
    </w:p>
    <w:p w14:paraId="3D0935F9" w14:textId="678BA9D8" w:rsidR="000A3496" w:rsidRDefault="006D252C" w:rsidP="006D252C">
      <w:pPr>
        <w:pStyle w:val="Heading3"/>
      </w:pPr>
      <w:bookmarkStart w:id="1332" w:name="_Toc220333400"/>
      <w:r>
        <w:t>8.19.5</w:t>
      </w:r>
      <w:r>
        <w:tab/>
        <w:t>Existing features partly or fully covering the use case functionality</w:t>
      </w:r>
      <w:bookmarkEnd w:id="1332"/>
    </w:p>
    <w:p w14:paraId="0CE5D622" w14:textId="2DDE5908" w:rsidR="000A3496" w:rsidRDefault="00E35C4C" w:rsidP="00E35C4C">
      <w:pPr>
        <w:pStyle w:val="TH"/>
        <w:rPr>
          <w:lang w:eastAsia="zh-CN"/>
        </w:rPr>
      </w:pPr>
      <w:r w:rsidRPr="00E35C4C">
        <w:rPr>
          <w:lang w:eastAsia="zh-CN"/>
        </w:rPr>
        <w:t>Table 8.</w:t>
      </w:r>
      <w:r>
        <w:rPr>
          <w:lang w:eastAsia="zh-CN"/>
        </w:rPr>
        <w:t>19</w:t>
      </w:r>
      <w:r w:rsidRPr="00E35C4C">
        <w:rPr>
          <w:lang w:eastAsia="zh-CN"/>
        </w:rPr>
        <w:t>.5-1: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282"/>
        <w:gridCol w:w="3084"/>
      </w:tblGrid>
      <w:tr w:rsidR="00B24FE9" w:rsidRPr="00501C0D" w14:paraId="3DB04084" w14:textId="77777777" w:rsidTr="006C45C3">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960F509" w14:textId="77777777" w:rsidR="00B24FE9" w:rsidRPr="00501C0D" w:rsidRDefault="00B24FE9" w:rsidP="00501C0D">
            <w:pPr>
              <w:pStyle w:val="TAH"/>
              <w:rPr>
                <w:bCs/>
                <w:sz w:val="16"/>
              </w:rPr>
            </w:pPr>
            <w:r w:rsidRPr="00501C0D">
              <w:rPr>
                <w:bCs/>
                <w:sz w:val="16"/>
              </w:rPr>
              <w:t>Specifications and clauses</w:t>
            </w: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A5286C" w14:textId="77777777" w:rsidR="00B24FE9" w:rsidRPr="00501C0D" w:rsidRDefault="00B24FE9" w:rsidP="00501C0D">
            <w:pPr>
              <w:pStyle w:val="TAH"/>
              <w:rPr>
                <w:bCs/>
                <w:sz w:val="16"/>
              </w:rPr>
            </w:pPr>
            <w:r w:rsidRPr="00501C0D">
              <w:rPr>
                <w:bCs/>
                <w:sz w:val="16"/>
                <w:lang w:eastAsia="zh-CN"/>
              </w:rPr>
              <w:t>E</w:t>
            </w:r>
            <w:r w:rsidRPr="00501C0D">
              <w:rPr>
                <w:bCs/>
                <w:sz w:val="16"/>
              </w:rPr>
              <w:t>xamples of Existing </w:t>
            </w:r>
          </w:p>
          <w:p w14:paraId="560C7C04" w14:textId="77777777" w:rsidR="00B24FE9" w:rsidRPr="00501C0D" w:rsidRDefault="00B24FE9" w:rsidP="00501C0D">
            <w:pPr>
              <w:pStyle w:val="TAH"/>
              <w:rPr>
                <w:bCs/>
                <w:sz w:val="16"/>
              </w:rPr>
            </w:pPr>
            <w:r w:rsidRPr="00501C0D">
              <w:rPr>
                <w:bCs/>
                <w:sz w:val="16"/>
              </w:rPr>
              <w:t>Requirement</w:t>
            </w:r>
            <w:r w:rsidRPr="00501C0D">
              <w:rPr>
                <w:rFonts w:eastAsia="SimSun"/>
                <w:bCs/>
                <w:sz w:val="16"/>
                <w:lang w:eastAsia="zh-CN"/>
              </w:rPr>
              <w:t>s</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FE9BEA" w14:textId="77777777" w:rsidR="00B24FE9" w:rsidRPr="00501C0D" w:rsidRDefault="00B24FE9" w:rsidP="00501C0D">
            <w:pPr>
              <w:pStyle w:val="TAH"/>
              <w:rPr>
                <w:bCs/>
                <w:sz w:val="16"/>
              </w:rPr>
            </w:pPr>
            <w:r w:rsidRPr="00501C0D">
              <w:rPr>
                <w:bCs/>
                <w:sz w:val="16"/>
              </w:rPr>
              <w:t>Gap Analysis</w:t>
            </w:r>
          </w:p>
        </w:tc>
      </w:tr>
      <w:tr w:rsidR="00B24FE9" w:rsidRPr="00AA635E" w14:paraId="3610C9C1" w14:textId="77777777" w:rsidTr="006C45C3">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A7DFFF" w14:textId="77CCBA43" w:rsidR="00B24FE9" w:rsidRDefault="00B24FE9" w:rsidP="006C45C3">
            <w:pPr>
              <w:rPr>
                <w:rFonts w:ascii="Arial" w:hAnsi="Arial" w:cs="Arial"/>
                <w:sz w:val="16"/>
                <w:szCs w:val="16"/>
              </w:rPr>
            </w:pPr>
            <w:r>
              <w:rPr>
                <w:rFonts w:ascii="Arial" w:hAnsi="Arial" w:cs="Arial"/>
                <w:sz w:val="16"/>
                <w:szCs w:val="16"/>
              </w:rPr>
              <w:t>TS 22.261 [14]</w:t>
            </w:r>
          </w:p>
          <w:p w14:paraId="1C48FD86" w14:textId="52CC9F73" w:rsidR="00B24FE9" w:rsidRDefault="001E605A" w:rsidP="006C45C3">
            <w:pPr>
              <w:rPr>
                <w:rFonts w:ascii="Arial" w:hAnsi="Arial" w:cs="Arial"/>
                <w:sz w:val="16"/>
                <w:szCs w:val="16"/>
              </w:rPr>
            </w:pPr>
            <w:r>
              <w:rPr>
                <w:rFonts w:ascii="Arial" w:hAnsi="Arial" w:cs="Arial"/>
                <w:sz w:val="16"/>
                <w:szCs w:val="16"/>
              </w:rPr>
              <w:t>c</w:t>
            </w:r>
            <w:r w:rsidR="00B24FE9">
              <w:rPr>
                <w:rFonts w:ascii="Arial" w:hAnsi="Arial" w:cs="Arial"/>
                <w:sz w:val="16"/>
                <w:szCs w:val="16"/>
              </w:rPr>
              <w:t>lause 6.3.2</w:t>
            </w:r>
          </w:p>
          <w:p w14:paraId="3732C6E3" w14:textId="77777777" w:rsidR="00B24FE9" w:rsidRDefault="00B24FE9" w:rsidP="006C45C3">
            <w:pPr>
              <w:rPr>
                <w:rFonts w:ascii="Arial" w:hAnsi="Arial" w:cs="Arial"/>
                <w:sz w:val="16"/>
                <w:szCs w:val="16"/>
              </w:rPr>
            </w:pPr>
          </w:p>
          <w:p w14:paraId="3204B7B3" w14:textId="77777777" w:rsidR="00B24FE9" w:rsidRDefault="00B24FE9" w:rsidP="006C45C3">
            <w:pPr>
              <w:rPr>
                <w:rFonts w:ascii="Arial" w:hAnsi="Arial" w:cs="Arial"/>
                <w:sz w:val="16"/>
                <w:szCs w:val="16"/>
              </w:rPr>
            </w:pPr>
          </w:p>
          <w:p w14:paraId="212ED996" w14:textId="77777777" w:rsidR="00B24FE9" w:rsidRDefault="001E605A" w:rsidP="006C45C3">
            <w:pPr>
              <w:rPr>
                <w:rFonts w:ascii="Arial" w:hAnsi="Arial" w:cs="Arial"/>
                <w:sz w:val="16"/>
                <w:szCs w:val="16"/>
              </w:rPr>
            </w:pPr>
            <w:r>
              <w:rPr>
                <w:rFonts w:ascii="Arial" w:hAnsi="Arial" w:cs="Arial"/>
                <w:sz w:val="16"/>
                <w:szCs w:val="16"/>
              </w:rPr>
              <w:t>c</w:t>
            </w:r>
            <w:r w:rsidR="00B24FE9">
              <w:rPr>
                <w:rFonts w:ascii="Arial" w:hAnsi="Arial" w:cs="Arial"/>
                <w:sz w:val="16"/>
                <w:szCs w:val="16"/>
              </w:rPr>
              <w:t>lause 6.5.2</w:t>
            </w:r>
          </w:p>
          <w:p w14:paraId="310C3D3A" w14:textId="77777777" w:rsidR="00CF1BEF" w:rsidRDefault="00CF1BEF" w:rsidP="006C45C3">
            <w:pPr>
              <w:rPr>
                <w:rFonts w:ascii="Arial" w:hAnsi="Arial" w:cs="Arial"/>
                <w:sz w:val="16"/>
                <w:szCs w:val="16"/>
              </w:rPr>
            </w:pPr>
          </w:p>
          <w:p w14:paraId="44C75312" w14:textId="77777777" w:rsidR="006E5D25" w:rsidRDefault="006E5D25" w:rsidP="006C45C3">
            <w:pPr>
              <w:rPr>
                <w:rFonts w:ascii="Arial" w:hAnsi="Arial" w:cs="Arial"/>
                <w:sz w:val="16"/>
                <w:szCs w:val="16"/>
              </w:rPr>
            </w:pPr>
          </w:p>
          <w:p w14:paraId="1D158361" w14:textId="77777777" w:rsidR="006E5D25" w:rsidRDefault="006E5D25" w:rsidP="006C45C3">
            <w:pPr>
              <w:rPr>
                <w:rFonts w:ascii="Arial" w:hAnsi="Arial" w:cs="Arial"/>
                <w:sz w:val="16"/>
                <w:szCs w:val="16"/>
              </w:rPr>
            </w:pPr>
          </w:p>
          <w:p w14:paraId="52D54351" w14:textId="77777777" w:rsidR="006E5D25" w:rsidRDefault="006E5D25" w:rsidP="006C45C3">
            <w:pPr>
              <w:rPr>
                <w:rFonts w:ascii="Arial" w:hAnsi="Arial" w:cs="Arial"/>
                <w:sz w:val="16"/>
                <w:szCs w:val="16"/>
              </w:rPr>
            </w:pPr>
          </w:p>
          <w:p w14:paraId="3236D9F1" w14:textId="77777777" w:rsidR="00A240BA" w:rsidRDefault="00A240BA" w:rsidP="00A240BA">
            <w:pPr>
              <w:rPr>
                <w:rFonts w:ascii="Arial" w:hAnsi="Arial" w:cs="Arial"/>
                <w:sz w:val="16"/>
                <w:szCs w:val="16"/>
              </w:rPr>
            </w:pPr>
          </w:p>
          <w:p w14:paraId="5894A032" w14:textId="77777777" w:rsidR="00A240BA" w:rsidRDefault="00A240BA" w:rsidP="00A240BA">
            <w:pPr>
              <w:rPr>
                <w:rFonts w:ascii="Arial" w:hAnsi="Arial" w:cs="Arial"/>
                <w:sz w:val="16"/>
                <w:szCs w:val="16"/>
              </w:rPr>
            </w:pPr>
          </w:p>
          <w:p w14:paraId="0AA8A51D" w14:textId="7125F77E" w:rsidR="00A240BA" w:rsidRPr="00A240BA" w:rsidRDefault="00A240BA" w:rsidP="00A240BA">
            <w:pPr>
              <w:rPr>
                <w:rFonts w:ascii="Arial" w:hAnsi="Arial" w:cs="Arial"/>
                <w:sz w:val="16"/>
                <w:szCs w:val="16"/>
              </w:rPr>
            </w:pPr>
            <w:r w:rsidRPr="00A240BA">
              <w:rPr>
                <w:rFonts w:ascii="Arial" w:hAnsi="Arial" w:cs="Arial"/>
                <w:sz w:val="16"/>
                <w:szCs w:val="16"/>
              </w:rPr>
              <w:t>clause 6.12.2</w:t>
            </w:r>
          </w:p>
          <w:p w14:paraId="02D310CC" w14:textId="77777777" w:rsidR="00A240BA" w:rsidRPr="00A240BA" w:rsidRDefault="00A240BA" w:rsidP="00A240BA">
            <w:pPr>
              <w:rPr>
                <w:rFonts w:ascii="Arial" w:hAnsi="Arial" w:cs="Arial"/>
                <w:sz w:val="16"/>
                <w:szCs w:val="16"/>
              </w:rPr>
            </w:pPr>
          </w:p>
          <w:p w14:paraId="4A9E266F" w14:textId="5F229E5D" w:rsidR="00A240BA" w:rsidRDefault="00A240BA" w:rsidP="00A240BA">
            <w:pPr>
              <w:rPr>
                <w:rFonts w:ascii="Arial" w:hAnsi="Arial" w:cs="Arial"/>
                <w:sz w:val="16"/>
                <w:szCs w:val="16"/>
              </w:rPr>
            </w:pPr>
            <w:r w:rsidRPr="00A240BA">
              <w:rPr>
                <w:rFonts w:ascii="Arial" w:hAnsi="Arial" w:cs="Arial"/>
                <w:sz w:val="16"/>
                <w:szCs w:val="16"/>
              </w:rPr>
              <w:t>clause 6.15a.2</w:t>
            </w:r>
          </w:p>
          <w:p w14:paraId="7A082192" w14:textId="5A58954D" w:rsidR="006E5D25" w:rsidRPr="00AA635E" w:rsidRDefault="006E5D25" w:rsidP="006C45C3">
            <w:pPr>
              <w:rPr>
                <w:rFonts w:ascii="Arial" w:hAnsi="Arial" w:cs="Arial"/>
                <w:sz w:val="16"/>
                <w:szCs w:val="16"/>
              </w:rPr>
            </w:pP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4FCCC30" w14:textId="77777777" w:rsidR="00B24FE9" w:rsidRDefault="00B24FE9" w:rsidP="006C45C3">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r>
              <w:t>.</w:t>
            </w:r>
          </w:p>
          <w:p w14:paraId="11320184" w14:textId="77777777" w:rsidR="00B24FE9" w:rsidRPr="00FF3908" w:rsidRDefault="00B24FE9" w:rsidP="006C45C3">
            <w:pPr>
              <w:rPr>
                <w:lang w:eastAsia="zh-CN"/>
              </w:rPr>
            </w:pPr>
            <w:r w:rsidRPr="00FF3908">
              <w:rPr>
                <w:lang w:eastAsia="zh-CN"/>
              </w:rPr>
              <w:t>The</w:t>
            </w:r>
            <w:r>
              <w:rPr>
                <w:lang w:eastAsia="zh-CN"/>
              </w:rPr>
              <w:t xml:space="preserve"> </w:t>
            </w:r>
            <w:r w:rsidRPr="00FF3908">
              <w:t>5G</w:t>
            </w:r>
            <w:r w:rsidRPr="00FF3908">
              <w:rPr>
                <w:lang w:eastAsia="zh-CN"/>
              </w:rPr>
              <w:t xml:space="preserve"> system shall be able to support mobility between the supported access networks (</w:t>
            </w:r>
            <w:r>
              <w:rPr>
                <w:lang w:eastAsia="zh-CN"/>
              </w:rPr>
              <w:t>e.g.</w:t>
            </w:r>
            <w:r w:rsidRPr="00FF3908">
              <w:rPr>
                <w:lang w:eastAsia="zh-CN"/>
              </w:rPr>
              <w:t xml:space="preserve"> </w:t>
            </w:r>
            <w:r>
              <w:rPr>
                <w:lang w:eastAsia="zh-CN"/>
              </w:rPr>
              <w:t>NG-RAN</w:t>
            </w:r>
            <w:r w:rsidRPr="00FF3908">
              <w:rPr>
                <w:lang w:eastAsia="zh-CN"/>
              </w:rPr>
              <w:t>, WLAN, fixed</w:t>
            </w:r>
            <w:r>
              <w:rPr>
                <w:lang w:eastAsia="zh-CN"/>
              </w:rPr>
              <w:t xml:space="preserve"> </w:t>
            </w:r>
            <w:r w:rsidRPr="006F0D9B">
              <w:rPr>
                <w:lang w:eastAsia="zh-CN"/>
              </w:rPr>
              <w:t>broadband</w:t>
            </w:r>
            <w:r>
              <w:rPr>
                <w:lang w:eastAsia="zh-CN"/>
              </w:rPr>
              <w:t xml:space="preserve"> access network</w:t>
            </w:r>
            <w:r w:rsidRPr="00B1557A">
              <w:rPr>
                <w:lang w:eastAsia="zh-CN"/>
              </w:rPr>
              <w:t>, 5G satellite access network</w:t>
            </w:r>
            <w:r w:rsidRPr="00FF3908">
              <w:rPr>
                <w:lang w:eastAsia="zh-CN"/>
              </w:rPr>
              <w:t>)</w:t>
            </w:r>
            <w:r>
              <w:rPr>
                <w:lang w:eastAsia="zh-CN"/>
              </w:rPr>
              <w:t>.</w:t>
            </w:r>
          </w:p>
          <w:p w14:paraId="33648B5D" w14:textId="77777777" w:rsidR="00B24FE9" w:rsidRDefault="00B24FE9" w:rsidP="006C45C3">
            <w:pPr>
              <w:rPr>
                <w:lang w:eastAsia="zh-CN"/>
              </w:rPr>
            </w:pPr>
            <w:r w:rsidRPr="00FD0DC8">
              <w:rPr>
                <w:lang w:eastAsia="zh-CN"/>
              </w:rPr>
              <w:t>The 5G network can also support multiple wireless backhaul connections (e.g. satellites and/or terrestrial), and efficiently route and/or bundle traffic among them</w:t>
            </w:r>
            <w:r>
              <w:rPr>
                <w:lang w:eastAsia="zh-CN"/>
              </w:rPr>
              <w:t xml:space="preserve"> </w:t>
            </w:r>
          </w:p>
          <w:p w14:paraId="61F40F18" w14:textId="77777777" w:rsidR="003A0CB4" w:rsidRDefault="003A0CB4" w:rsidP="003A0CB4">
            <w:pPr>
              <w:rPr>
                <w:lang w:eastAsia="zh-CN"/>
              </w:rPr>
            </w:pPr>
          </w:p>
          <w:p w14:paraId="79DC36F1" w14:textId="3E3B343B" w:rsidR="003A0CB4" w:rsidRDefault="003A0CB4" w:rsidP="003A0CB4">
            <w:pPr>
              <w:rPr>
                <w:lang w:eastAsia="zh-CN"/>
              </w:rPr>
            </w:pPr>
            <w:r>
              <w:rPr>
                <w:lang w:eastAsia="zh-CN"/>
              </w:rPr>
              <w:t>The 5G network shall support autonomous configuration of access and wireless self-backhaul functions.</w:t>
            </w:r>
          </w:p>
          <w:p w14:paraId="4670E1A5" w14:textId="1034BE14" w:rsidR="00A240BA" w:rsidRPr="00F830BE" w:rsidRDefault="003A0CB4" w:rsidP="003A0CB4">
            <w:pPr>
              <w:rPr>
                <w:lang w:eastAsia="zh-CN"/>
              </w:rPr>
            </w:pPr>
            <w:r>
              <w:rPr>
                <w:lang w:eastAsia="zh-CN"/>
              </w:rPr>
              <w:t>Energy consumption can be monitored and considered through O&amp;M as part of network operations [47], as well as a service criteria.</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738D55B9" w14:textId="75163A68" w:rsidR="00B24FE9" w:rsidRDefault="00B24FE9" w:rsidP="006C45C3">
            <w:pPr>
              <w:rPr>
                <w:rFonts w:ascii="Arial" w:hAnsi="Arial" w:cs="Arial"/>
                <w:sz w:val="16"/>
                <w:szCs w:val="16"/>
              </w:rPr>
            </w:pPr>
            <w:r>
              <w:rPr>
                <w:rFonts w:ascii="Arial" w:hAnsi="Arial" w:cs="Arial"/>
                <w:sz w:val="16"/>
                <w:szCs w:val="16"/>
              </w:rPr>
              <w:t>These requirement</w:t>
            </w:r>
            <w:r w:rsidR="00501C0D">
              <w:rPr>
                <w:rFonts w:ascii="Arial" w:hAnsi="Arial" w:cs="Arial"/>
                <w:sz w:val="16"/>
                <w:szCs w:val="16"/>
              </w:rPr>
              <w:t>s</w:t>
            </w:r>
            <w:r>
              <w:rPr>
                <w:rFonts w:ascii="Arial" w:hAnsi="Arial" w:cs="Arial"/>
                <w:sz w:val="16"/>
                <w:szCs w:val="16"/>
              </w:rPr>
              <w:t xml:space="preserve"> in 5G system require to be extended to support HAPS.  </w:t>
            </w:r>
          </w:p>
          <w:p w14:paraId="101E91CC" w14:textId="77777777" w:rsidR="00B24FE9" w:rsidRDefault="00B24FE9" w:rsidP="006C45C3">
            <w:pPr>
              <w:rPr>
                <w:rFonts w:ascii="Arial" w:hAnsi="Arial" w:cs="Arial"/>
                <w:sz w:val="16"/>
                <w:szCs w:val="16"/>
              </w:rPr>
            </w:pPr>
          </w:p>
          <w:p w14:paraId="7FCBEEAF" w14:textId="77777777" w:rsidR="00B24FE9" w:rsidRDefault="00B24FE9" w:rsidP="006C45C3">
            <w:pPr>
              <w:rPr>
                <w:rFonts w:ascii="Arial" w:hAnsi="Arial" w:cs="Arial"/>
                <w:sz w:val="16"/>
                <w:szCs w:val="16"/>
              </w:rPr>
            </w:pPr>
          </w:p>
          <w:p w14:paraId="4D90BCE3" w14:textId="77777777" w:rsidR="00B24FE9" w:rsidRDefault="00B24FE9" w:rsidP="006C45C3">
            <w:pPr>
              <w:rPr>
                <w:rFonts w:ascii="Arial" w:hAnsi="Arial" w:cs="Arial"/>
                <w:sz w:val="16"/>
                <w:szCs w:val="16"/>
              </w:rPr>
            </w:pPr>
          </w:p>
          <w:p w14:paraId="44AB407C" w14:textId="77777777" w:rsidR="00B24FE9" w:rsidRDefault="00B24FE9" w:rsidP="006C45C3">
            <w:pPr>
              <w:rPr>
                <w:rFonts w:ascii="Arial" w:hAnsi="Arial" w:cs="Arial"/>
                <w:sz w:val="16"/>
                <w:szCs w:val="16"/>
              </w:rPr>
            </w:pPr>
          </w:p>
          <w:p w14:paraId="78D59DB9" w14:textId="70CB90AE" w:rsidR="00B24FE9" w:rsidRPr="00AA635E" w:rsidRDefault="00B24FE9" w:rsidP="006C45C3">
            <w:pPr>
              <w:rPr>
                <w:rFonts w:ascii="Arial" w:hAnsi="Arial" w:cs="Arial"/>
                <w:sz w:val="16"/>
                <w:szCs w:val="16"/>
              </w:rPr>
            </w:pPr>
          </w:p>
        </w:tc>
      </w:tr>
    </w:tbl>
    <w:p w14:paraId="775D890E" w14:textId="77777777" w:rsidR="00E35C4C" w:rsidRDefault="00E35C4C" w:rsidP="00B24FE9">
      <w:pPr>
        <w:rPr>
          <w:lang w:eastAsia="zh-CN"/>
        </w:rPr>
      </w:pPr>
    </w:p>
    <w:p w14:paraId="2E1A8E3F" w14:textId="6065361A" w:rsidR="00E85CBF" w:rsidRDefault="00E85CBF" w:rsidP="00E85CBF">
      <w:pPr>
        <w:pStyle w:val="Heading3"/>
      </w:pPr>
      <w:bookmarkStart w:id="1333" w:name="_Toc220333401"/>
      <w:r>
        <w:t>8.19.6</w:t>
      </w:r>
      <w:r>
        <w:tab/>
        <w:t>Potential New Requirements needed to support the use case</w:t>
      </w:r>
      <w:bookmarkEnd w:id="1333"/>
    </w:p>
    <w:p w14:paraId="4BCFD078" w14:textId="65D6E8E6" w:rsidR="00E85CBF" w:rsidRDefault="00E85CBF" w:rsidP="00E85CBF">
      <w:pPr>
        <w:rPr>
          <w:lang w:eastAsia="zh-CN"/>
        </w:rPr>
      </w:pPr>
      <w:r>
        <w:rPr>
          <w:lang w:eastAsia="zh-CN"/>
        </w:rPr>
        <w:t xml:space="preserve">[PR 8.19.6-1] Subject to </w:t>
      </w:r>
      <w:r w:rsidR="00EE4617">
        <w:rPr>
          <w:lang w:eastAsia="zh-CN"/>
        </w:rPr>
        <w:t xml:space="preserve">operator’s policy and </w:t>
      </w:r>
      <w:r>
        <w:rPr>
          <w:lang w:eastAsia="zh-CN"/>
        </w:rPr>
        <w:t>regulat</w:t>
      </w:r>
      <w:r w:rsidR="00B56783">
        <w:rPr>
          <w:lang w:eastAsia="zh-CN"/>
        </w:rPr>
        <w:t>ory requirements</w:t>
      </w:r>
      <w:r>
        <w:rPr>
          <w:lang w:eastAsia="zh-CN"/>
        </w:rPr>
        <w:t xml:space="preserve">, the 6G system shall support </w:t>
      </w:r>
      <w:r w:rsidR="004D7778">
        <w:rPr>
          <w:lang w:eastAsia="zh-CN"/>
        </w:rPr>
        <w:t>mobility</w:t>
      </w:r>
      <w:r>
        <w:rPr>
          <w:lang w:eastAsia="zh-CN"/>
        </w:rPr>
        <w:t xml:space="preserve"> between a base station on the ground and a base station on board a HAPS platform </w:t>
      </w:r>
      <w:r w:rsidR="004D7778">
        <w:rPr>
          <w:lang w:eastAsia="zh-CN"/>
        </w:rPr>
        <w:t xml:space="preserve">connected to the same core network, taking into account network load and the availability of the HAPS platform </w:t>
      </w:r>
      <w:r>
        <w:rPr>
          <w:lang w:eastAsia="zh-CN"/>
        </w:rPr>
        <w:t xml:space="preserve">(e.g. </w:t>
      </w:r>
      <w:r w:rsidR="004D7778">
        <w:rPr>
          <w:lang w:eastAsia="zh-CN"/>
        </w:rPr>
        <w:t>due to varying power between night and day</w:t>
      </w:r>
      <w:r>
        <w:rPr>
          <w:lang w:eastAsia="zh-CN"/>
        </w:rPr>
        <w:t>).</w:t>
      </w:r>
    </w:p>
    <w:p w14:paraId="79488F23" w14:textId="11465562" w:rsidR="008E0AF2" w:rsidRDefault="008E0AF2" w:rsidP="008E0AF2">
      <w:pPr>
        <w:pStyle w:val="Heading2"/>
        <w:rPr>
          <w:lang w:eastAsia="zh-CN"/>
        </w:rPr>
      </w:pPr>
      <w:bookmarkStart w:id="1334" w:name="_Toc220333402"/>
      <w:r>
        <w:rPr>
          <w:lang w:eastAsia="zh-CN"/>
        </w:rPr>
        <w:lastRenderedPageBreak/>
        <w:t>8.20</w:t>
      </w:r>
      <w:r>
        <w:rPr>
          <w:lang w:eastAsia="zh-CN"/>
        </w:rPr>
        <w:tab/>
        <w:t>Improved communication services for a group of cooperating UEs</w:t>
      </w:r>
      <w:bookmarkEnd w:id="1334"/>
      <w:r>
        <w:rPr>
          <w:lang w:eastAsia="zh-CN"/>
        </w:rPr>
        <w:t xml:space="preserve"> </w:t>
      </w:r>
    </w:p>
    <w:p w14:paraId="6FA83DC1" w14:textId="02A90F43" w:rsidR="008E0AF2" w:rsidRDefault="008E0AF2" w:rsidP="008E0AF2">
      <w:pPr>
        <w:pStyle w:val="Heading3"/>
      </w:pPr>
      <w:bookmarkStart w:id="1335" w:name="_Toc220333403"/>
      <w:r>
        <w:t>8.20.1</w:t>
      </w:r>
      <w:r>
        <w:tab/>
      </w:r>
      <w:r>
        <w:tab/>
      </w:r>
      <w:r>
        <w:tab/>
        <w:t>Description</w:t>
      </w:r>
      <w:bookmarkEnd w:id="1335"/>
    </w:p>
    <w:p w14:paraId="245601B0" w14:textId="163EDEAC" w:rsidR="008E0AF2" w:rsidRDefault="008E0AF2" w:rsidP="008E0AF2">
      <w:pPr>
        <w:rPr>
          <w:lang w:eastAsia="zh-CN"/>
        </w:rPr>
      </w:pPr>
      <w:r>
        <w:rPr>
          <w:lang w:eastAsia="zh-CN"/>
        </w:rPr>
        <w:t>More and more users utili</w:t>
      </w:r>
      <w:r w:rsidR="003A210D">
        <w:rPr>
          <w:lang w:eastAsia="zh-CN"/>
        </w:rPr>
        <w:t>s</w:t>
      </w:r>
      <w:r>
        <w:rPr>
          <w:lang w:eastAsia="zh-CN"/>
        </w:rPr>
        <w:t xml:space="preserve">e multiple UEs of different types, such as a smartphone, smartwatch and/or smart glasses. In current cellular systems, those UEs work independently of each other, even if carried by the same user, and thus, subject to a similar environment in terms of the cellular infrastructure, mobility and/or user interactions. Each of these devices would have to set up and maintain connection with the base station and incur the overhead of these connections. If these devices are near each other or move together, the devices would be subject to the same communication context and conditions.  Furthermore, there are scenarios when those devices can experience different connection quality, e.g. connectivity of the smart glasses may be poorer (e.g. less powerful antennas) or the connectivity of the phone may be poorer (e.g. because it is inside a user’s pocket/backpack), thus certain traffic could be better routed via another surrounding device (e.g. smartphone), improving overall user experience. </w:t>
      </w:r>
    </w:p>
    <w:p w14:paraId="0B8996FE" w14:textId="77777777" w:rsidR="008E0AF2" w:rsidRDefault="008E0AF2" w:rsidP="008E0AF2">
      <w:pPr>
        <w:rPr>
          <w:lang w:eastAsia="zh-CN"/>
        </w:rPr>
      </w:pPr>
      <w:r>
        <w:rPr>
          <w:lang w:eastAsia="zh-CN"/>
        </w:rPr>
        <w:t>These scenarios apply to both TN as well as NTN and help to improve QoS/QoE and service availability in various network conditions, including network conditions in scarcely covered areas.</w:t>
      </w:r>
    </w:p>
    <w:p w14:paraId="387242F3" w14:textId="46FB2166" w:rsidR="008E0AF2" w:rsidRDefault="008E0AF2" w:rsidP="008E0AF2">
      <w:pPr>
        <w:pStyle w:val="Heading3"/>
      </w:pPr>
      <w:bookmarkStart w:id="1336" w:name="_Toc220333404"/>
      <w:r>
        <w:t xml:space="preserve">8.20.2 </w:t>
      </w:r>
      <w:r>
        <w:tab/>
        <w:t>Pre-conditions</w:t>
      </w:r>
      <w:bookmarkEnd w:id="1336"/>
    </w:p>
    <w:p w14:paraId="127F325B" w14:textId="77777777" w:rsidR="008E0AF2" w:rsidRDefault="008E0AF2" w:rsidP="008E0AF2">
      <w:pPr>
        <w:rPr>
          <w:lang w:eastAsia="zh-CN"/>
        </w:rPr>
      </w:pPr>
      <w:r>
        <w:rPr>
          <w:lang w:eastAsia="zh-CN"/>
        </w:rPr>
        <w:t xml:space="preserve">Rob is a subscriber of Operator A and registers his UEs, namely his mobile phone and smart glasses, as cooperating UEs. </w:t>
      </w:r>
    </w:p>
    <w:p w14:paraId="34BB8AE0" w14:textId="536EE1A9" w:rsidR="008E0AF2" w:rsidRDefault="008E0AF2" w:rsidP="008E0AF2">
      <w:pPr>
        <w:rPr>
          <w:lang w:eastAsia="zh-CN"/>
        </w:rPr>
      </w:pPr>
      <w:r>
        <w:rPr>
          <w:lang w:eastAsia="zh-CN"/>
        </w:rPr>
        <w:t>Both his mobile phone as well as his smart glasses can work independently from each other, but they can act as cooperating devices if they are in proximity of each other. The proximity can be detected e.g. by using location or ranging services or e.g. through a non-3GPP connection between the two devices. Detection of proximity by the UEs or the network may be done with low frequency (e.g. once per 5 minutes) to save energy, or proximity changes may only be reported by the UE(s) when the proximity changes are persistent, e.g. when the devices are stationary or detected not to be close anymore.</w:t>
      </w:r>
    </w:p>
    <w:p w14:paraId="19CB8799" w14:textId="77777777" w:rsidR="008E0AF2" w:rsidRDefault="008E0AF2" w:rsidP="008E0AF2">
      <w:pPr>
        <w:rPr>
          <w:lang w:eastAsia="zh-CN"/>
        </w:rPr>
      </w:pPr>
      <w:r>
        <w:rPr>
          <w:lang w:eastAsia="zh-CN"/>
        </w:rPr>
        <w:t>Operator A uses a cellular system that provides enhanced QoS and improved service availability for cooperating UEs.</w:t>
      </w:r>
    </w:p>
    <w:p w14:paraId="301DB25A" w14:textId="55711401" w:rsidR="008E0AF2" w:rsidRDefault="008E0AF2" w:rsidP="008E0AF2">
      <w:pPr>
        <w:pStyle w:val="Heading3"/>
      </w:pPr>
      <w:bookmarkStart w:id="1337" w:name="_Toc220333405"/>
      <w:r>
        <w:t>8.20.3</w:t>
      </w:r>
      <w:r>
        <w:tab/>
        <w:t>Service Flows</w:t>
      </w:r>
      <w:bookmarkEnd w:id="1337"/>
    </w:p>
    <w:p w14:paraId="7E500241" w14:textId="77777777" w:rsidR="008E0AF2" w:rsidRDefault="008E0AF2" w:rsidP="008E0AF2">
      <w:pPr>
        <w:pStyle w:val="B10"/>
        <w:rPr>
          <w:lang w:eastAsia="zh-CN"/>
        </w:rPr>
      </w:pPr>
      <w:r>
        <w:rPr>
          <w:lang w:eastAsia="zh-CN"/>
        </w:rPr>
        <w:t>1.</w:t>
      </w:r>
      <w:r>
        <w:rPr>
          <w:lang w:eastAsia="zh-CN"/>
        </w:rPr>
        <w:tab/>
        <w:t>Rob decides to go for a bike tour, leaving from an urban area where good coverage is available and going towards a rural area, where coverage is worse. Before starting to ride, Rob shares a link with his friend Anne to keep streaming his position from his smart glasses and sending alerts in case of an accident.</w:t>
      </w:r>
    </w:p>
    <w:p w14:paraId="5E737677" w14:textId="77777777" w:rsidR="008E0AF2" w:rsidRDefault="008E0AF2" w:rsidP="008E0AF2">
      <w:pPr>
        <w:pStyle w:val="B10"/>
        <w:rPr>
          <w:lang w:eastAsia="zh-CN"/>
        </w:rPr>
      </w:pPr>
      <w:r>
        <w:rPr>
          <w:lang w:eastAsia="zh-CN"/>
        </w:rPr>
        <w:t>2.</w:t>
      </w:r>
      <w:r>
        <w:rPr>
          <w:lang w:eastAsia="zh-CN"/>
        </w:rPr>
        <w:tab/>
        <w:t xml:space="preserve">Rob is talking to his friend Anne, while cycling towards an area where the coverage of his smart glasses is getting worse. Similarly, the coverage of the smart phone is getting worse, but because it has a stronger transmitter and more capable antenna configuration the signal has not deteriorated so much as for the smart glasses. In order to prolong the service availability and overall reliability for both UE, the cellular system coordinates the cooperation between the UEs by (1) routing or duplicating part of the communication via the smart phone, or by (2) coordinating e.g. the mobility procedures of both UEs by using the stronger signal of the mobile phone for more reliable communication with both UEs. The cellular system may use measurements, UE capability information, proximity information and other information about the UEs to configure the UEs to trigger/perform the coordination.  </w:t>
      </w:r>
    </w:p>
    <w:p w14:paraId="0E94A101" w14:textId="77777777" w:rsidR="008E0AF2" w:rsidRDefault="008E0AF2" w:rsidP="008E0AF2">
      <w:pPr>
        <w:pStyle w:val="B10"/>
        <w:rPr>
          <w:lang w:eastAsia="zh-CN"/>
        </w:rPr>
      </w:pPr>
      <w:r>
        <w:rPr>
          <w:lang w:eastAsia="zh-CN"/>
        </w:rPr>
        <w:t>3.</w:t>
      </w:r>
      <w:r>
        <w:rPr>
          <w:lang w:eastAsia="zh-CN"/>
        </w:rPr>
        <w:tab/>
        <w:t>After cycling 30 Km Rob takes a break, and he would like to share a video he made with his friend Anne. The battery of his glasses is at a very low level, the coverage is poor, and the video is bulky. However, the smart phone can cooperate in the data transfer to increase reliability and performance, e.g. using cooperative transmission or by transmitting (a subset of) the data via direct and/or indirect network connection. The cellular system coordinates the cooperation between UEs to perform the data transfer via both the smart phone and smart glasses increasing the reliability and speed of the data transfer so that Rob can share the video timely.</w:t>
      </w:r>
    </w:p>
    <w:p w14:paraId="76F15ACF" w14:textId="063CBE50" w:rsidR="008E0AF2" w:rsidRDefault="008E0AF2" w:rsidP="008E0AF2">
      <w:pPr>
        <w:pStyle w:val="Heading3"/>
      </w:pPr>
      <w:bookmarkStart w:id="1338" w:name="_Toc220333406"/>
      <w:r>
        <w:t>8.20.4</w:t>
      </w:r>
      <w:r>
        <w:tab/>
        <w:t>Post-conditions</w:t>
      </w:r>
      <w:bookmarkEnd w:id="1338"/>
    </w:p>
    <w:p w14:paraId="2435A0ED" w14:textId="77777777" w:rsidR="008E0AF2" w:rsidRDefault="008E0AF2" w:rsidP="008E0AF2">
      <w:pPr>
        <w:rPr>
          <w:lang w:eastAsia="zh-CN"/>
        </w:rPr>
      </w:pPr>
      <w:r>
        <w:rPr>
          <w:lang w:eastAsia="zh-CN"/>
        </w:rPr>
        <w:t xml:space="preserve">Rob enjoys high quality of service when making a call and sharing the video. </w:t>
      </w:r>
    </w:p>
    <w:p w14:paraId="386B62F7" w14:textId="6451585F" w:rsidR="008E0AF2" w:rsidRDefault="008E0AF2" w:rsidP="008E0AF2">
      <w:pPr>
        <w:pStyle w:val="Heading3"/>
      </w:pPr>
      <w:bookmarkStart w:id="1339" w:name="_Toc220333407"/>
      <w:r>
        <w:lastRenderedPageBreak/>
        <w:t>8.20.5</w:t>
      </w:r>
      <w:r>
        <w:tab/>
        <w:t>Existing features partly or fully covering the use case functionality</w:t>
      </w:r>
      <w:bookmarkEnd w:id="1339"/>
    </w:p>
    <w:p w14:paraId="0AC0606C" w14:textId="04F125CF" w:rsidR="008E0AF2" w:rsidRDefault="008E0AF2" w:rsidP="008E0AF2">
      <w:pPr>
        <w:rPr>
          <w:lang w:eastAsia="zh-CN"/>
        </w:rPr>
      </w:pPr>
      <w:r>
        <w:rPr>
          <w:lang w:eastAsia="zh-CN"/>
        </w:rPr>
        <w:t>TS 22.261 [14] has several requirements related to optimizing performance for multiple UEs, however, these requirements are more related to broadcasting downlink data and group communication, not related to cooperation/coordination between UEs to optimi</w:t>
      </w:r>
      <w:r w:rsidR="007C4139">
        <w:rPr>
          <w:lang w:eastAsia="zh-CN"/>
        </w:rPr>
        <w:t>s</w:t>
      </w:r>
      <w:r>
        <w:rPr>
          <w:lang w:eastAsia="zh-CN"/>
        </w:rPr>
        <w:t>e QoS and service availability. For example, the following requirements have been specified in clauses 6.2.2, 6.4.2.2, 6.40.2.1, 6.43.2 of TS 22.261 [14]:</w:t>
      </w:r>
    </w:p>
    <w:p w14:paraId="113FB5AD" w14:textId="77777777" w:rsidR="008E0AF2" w:rsidRPr="008E0AF2" w:rsidRDefault="008E0AF2" w:rsidP="008E0AF2">
      <w:pPr>
        <w:pStyle w:val="B10"/>
        <w:rPr>
          <w:i/>
          <w:iCs/>
          <w:lang w:eastAsia="zh-CN"/>
        </w:rPr>
      </w:pPr>
      <w:r w:rsidRPr="008E0AF2">
        <w:rPr>
          <w:i/>
          <w:iCs/>
          <w:lang w:eastAsia="zh-CN"/>
        </w:rPr>
        <w:t>The 5G network shall allow operators to optimize network behaviour (e.g. mobility management support) based on the mobility patterns (e.g. stationary, nomadic, spatially restricted mobility, full mobility) of a UE or group of UEs.</w:t>
      </w:r>
    </w:p>
    <w:p w14:paraId="5429684A" w14:textId="77777777" w:rsidR="008E0AF2" w:rsidRPr="008E0AF2" w:rsidRDefault="008E0AF2" w:rsidP="008E0AF2">
      <w:pPr>
        <w:pStyle w:val="B10"/>
        <w:rPr>
          <w:i/>
          <w:iCs/>
          <w:lang w:eastAsia="zh-CN"/>
        </w:rPr>
      </w:pPr>
      <w:r w:rsidRPr="008E0AF2">
        <w:rPr>
          <w:i/>
          <w:iCs/>
          <w:lang w:eastAsia="zh-CN"/>
        </w:rPr>
        <w:t>…</w:t>
      </w:r>
    </w:p>
    <w:p w14:paraId="5392D2CC" w14:textId="77777777" w:rsidR="008E0AF2" w:rsidRPr="008E0AF2" w:rsidRDefault="008E0AF2" w:rsidP="008E0AF2">
      <w:pPr>
        <w:pStyle w:val="B10"/>
        <w:rPr>
          <w:i/>
          <w:iCs/>
          <w:lang w:eastAsia="zh-CN"/>
        </w:rPr>
      </w:pPr>
      <w:r w:rsidRPr="008E0AF2">
        <w:rPr>
          <w:i/>
          <w:iCs/>
          <w:lang w:eastAsia="zh-CN"/>
        </w:rPr>
        <w:t>The 5G network shall optimize the resource use of the control plane and/or user plane to support bulk operation for high connection density (e.g. 1 million connections per square kilometre) of multiple UEs.</w:t>
      </w:r>
    </w:p>
    <w:p w14:paraId="42ADB5E0" w14:textId="77777777" w:rsidR="008E0AF2" w:rsidRPr="008E0AF2" w:rsidRDefault="008E0AF2" w:rsidP="008E0AF2">
      <w:pPr>
        <w:pStyle w:val="B10"/>
        <w:rPr>
          <w:i/>
          <w:iCs/>
          <w:lang w:eastAsia="zh-CN"/>
        </w:rPr>
      </w:pPr>
      <w:r w:rsidRPr="008E0AF2">
        <w:rPr>
          <w:i/>
          <w:iCs/>
          <w:lang w:eastAsia="zh-CN"/>
        </w:rPr>
        <w:t>The 5G system shall support a timely, efficient, and/or reliable mechanism to transmit the same information to multiple UEs.</w:t>
      </w:r>
    </w:p>
    <w:p w14:paraId="1D271D15" w14:textId="77777777" w:rsidR="008E0AF2" w:rsidRPr="008E0AF2" w:rsidRDefault="008E0AF2" w:rsidP="008E0AF2">
      <w:pPr>
        <w:pStyle w:val="B10"/>
        <w:rPr>
          <w:i/>
          <w:iCs/>
          <w:lang w:eastAsia="zh-CN"/>
        </w:rPr>
      </w:pPr>
      <w:r w:rsidRPr="008E0AF2">
        <w:rPr>
          <w:i/>
          <w:iCs/>
          <w:lang w:eastAsia="zh-CN"/>
        </w:rPr>
        <w:t>…</w:t>
      </w:r>
    </w:p>
    <w:p w14:paraId="009365C8" w14:textId="77777777" w:rsidR="008E0AF2" w:rsidRPr="008E0AF2" w:rsidRDefault="008E0AF2" w:rsidP="008E0AF2">
      <w:pPr>
        <w:pStyle w:val="B10"/>
        <w:rPr>
          <w:i/>
          <w:iCs/>
          <w:lang w:eastAsia="zh-CN"/>
        </w:rPr>
      </w:pPr>
      <w:r w:rsidRPr="008E0AF2">
        <w:rPr>
          <w:i/>
          <w:iCs/>
          <w:lang w:eastAsia="zh-CN"/>
        </w:rPr>
        <w:t>The 5G system shall be able to expose aggregated QoS parameter values for a group of UEs to an authorized service provider.</w:t>
      </w:r>
    </w:p>
    <w:p w14:paraId="31B45125" w14:textId="77777777" w:rsidR="008E0AF2" w:rsidRPr="008E0AF2" w:rsidRDefault="008E0AF2" w:rsidP="008E0AF2">
      <w:pPr>
        <w:pStyle w:val="B10"/>
        <w:rPr>
          <w:i/>
          <w:iCs/>
          <w:lang w:eastAsia="zh-CN"/>
        </w:rPr>
      </w:pPr>
      <w:r w:rsidRPr="008E0AF2">
        <w:rPr>
          <w:i/>
          <w:iCs/>
          <w:lang w:eastAsia="zh-CN"/>
        </w:rPr>
        <w:t>…</w:t>
      </w:r>
    </w:p>
    <w:p w14:paraId="6D99C7B7" w14:textId="77777777" w:rsidR="008E0AF2" w:rsidRPr="008E0AF2" w:rsidRDefault="008E0AF2" w:rsidP="008E0AF2">
      <w:pPr>
        <w:pStyle w:val="B10"/>
        <w:rPr>
          <w:i/>
          <w:iCs/>
          <w:lang w:eastAsia="zh-CN"/>
        </w:rPr>
      </w:pPr>
      <w:r w:rsidRPr="008E0AF2">
        <w:rPr>
          <w:i/>
          <w:iCs/>
          <w:lang w:eastAsia="zh-C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F8FA391" w14:textId="77777777" w:rsidR="008E0AF2" w:rsidRPr="008E0AF2" w:rsidRDefault="008E0AF2" w:rsidP="008E0AF2">
      <w:pPr>
        <w:pStyle w:val="B10"/>
        <w:rPr>
          <w:i/>
          <w:iCs/>
          <w:lang w:eastAsia="zh-CN"/>
        </w:rPr>
      </w:pPr>
      <w:r w:rsidRPr="008E0AF2">
        <w:rPr>
          <w:i/>
          <w:iCs/>
          <w:lang w:eastAsia="zh-C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0482B916" w14:textId="77777777" w:rsidR="008E0AF2" w:rsidRPr="008E0AF2" w:rsidRDefault="008E0AF2" w:rsidP="008E0AF2">
      <w:pPr>
        <w:pStyle w:val="NO"/>
        <w:ind w:left="1260" w:hanging="720"/>
        <w:rPr>
          <w:i/>
          <w:iCs/>
        </w:rPr>
      </w:pPr>
      <w:r w:rsidRPr="008E0AF2">
        <w:rPr>
          <w:i/>
          <w:iCs/>
        </w:rPr>
        <w:t>NOTE:</w:t>
      </w:r>
      <w:r w:rsidRPr="008E0AF2">
        <w:rPr>
          <w:i/>
          <w:iCs/>
        </w:rPr>
        <w:tab/>
        <w:t>The policy can be used by a 3rd party application for coordination of the transmission of multiple UEs’ flows (e.g., haptic, audio and video) of a multi-modal communication session.</w:t>
      </w:r>
    </w:p>
    <w:p w14:paraId="26033871" w14:textId="77777777" w:rsidR="008E0AF2" w:rsidRDefault="008E0AF2" w:rsidP="008E0AF2">
      <w:pPr>
        <w:rPr>
          <w:lang w:eastAsia="zh-CN"/>
        </w:rPr>
      </w:pPr>
      <w:r>
        <w:rPr>
          <w:lang w:eastAsia="zh-CN"/>
        </w:rPr>
        <w:t>TS 22.261 [14] clause 6.9.2 further defines requirements for relay communication, such as:</w:t>
      </w:r>
    </w:p>
    <w:p w14:paraId="64990A69" w14:textId="77777777" w:rsidR="008E0AF2" w:rsidRPr="008E0AF2" w:rsidRDefault="008E0AF2" w:rsidP="008E0AF2">
      <w:pPr>
        <w:pStyle w:val="B10"/>
        <w:rPr>
          <w:i/>
          <w:iCs/>
          <w:lang w:eastAsia="zh-CN"/>
        </w:rPr>
      </w:pPr>
      <w:r w:rsidRPr="008E0AF2">
        <w:rPr>
          <w:i/>
          <w:iCs/>
          <w:lang w:eastAsia="zh-CN"/>
        </w:rPr>
        <w:t>…</w:t>
      </w:r>
    </w:p>
    <w:p w14:paraId="5E31434C" w14:textId="77777777" w:rsidR="008E0AF2" w:rsidRPr="008E0AF2" w:rsidRDefault="008E0AF2" w:rsidP="008E0AF2">
      <w:pPr>
        <w:pStyle w:val="B10"/>
        <w:rPr>
          <w:i/>
          <w:iCs/>
          <w:lang w:eastAsia="zh-CN"/>
        </w:rPr>
      </w:pPr>
      <w:r w:rsidRPr="008E0AF2">
        <w:rPr>
          <w:i/>
          <w:iCs/>
          <w:lang w:eastAsia="zh-CN"/>
        </w:rPr>
        <w:t>The 5G system shall support the relaying of traffic between a remote UE and a gNB using one or more relay UEs.</w:t>
      </w:r>
    </w:p>
    <w:p w14:paraId="22EF9CB1" w14:textId="77777777" w:rsidR="008E0AF2" w:rsidRPr="008E0AF2" w:rsidRDefault="008E0AF2" w:rsidP="008E0AF2">
      <w:pPr>
        <w:pStyle w:val="B10"/>
        <w:rPr>
          <w:i/>
          <w:iCs/>
          <w:lang w:eastAsia="zh-CN"/>
        </w:rPr>
      </w:pPr>
      <w:r w:rsidRPr="008E0AF2">
        <w:rPr>
          <w:i/>
          <w:iCs/>
          <w:lang w:eastAsia="zh-CN"/>
        </w:rPr>
        <w:t>The 5G system shall support same traffic flow of a remote UE to be relayed via different indirect network connection paths.</w:t>
      </w:r>
    </w:p>
    <w:p w14:paraId="5D5B0339" w14:textId="77777777" w:rsidR="008E0AF2" w:rsidRPr="008E0AF2" w:rsidRDefault="008E0AF2" w:rsidP="008E0AF2">
      <w:pPr>
        <w:pStyle w:val="B10"/>
        <w:rPr>
          <w:i/>
          <w:iCs/>
          <w:lang w:eastAsia="zh-CN"/>
        </w:rPr>
      </w:pPr>
      <w:r w:rsidRPr="008E0AF2">
        <w:rPr>
          <w:i/>
          <w:iCs/>
          <w:lang w:eastAsia="zh-CN"/>
        </w:rPr>
        <w:t>The 5G system shall support different traffic flows of a remote UE to be relayed via different indirect network connection paths.</w:t>
      </w:r>
      <w:r w:rsidRPr="008E0AF2">
        <w:rPr>
          <w:i/>
          <w:iCs/>
          <w:lang w:eastAsia="zh-CN"/>
        </w:rPr>
        <w:tab/>
      </w:r>
    </w:p>
    <w:p w14:paraId="07978225" w14:textId="77777777" w:rsidR="008E0AF2" w:rsidRPr="008E0AF2" w:rsidRDefault="008E0AF2" w:rsidP="008E0AF2">
      <w:pPr>
        <w:pStyle w:val="B10"/>
        <w:rPr>
          <w:i/>
          <w:iCs/>
          <w:lang w:eastAsia="zh-CN"/>
        </w:rPr>
      </w:pPr>
      <w:r w:rsidRPr="008E0AF2">
        <w:rPr>
          <w:i/>
          <w:iCs/>
          <w:lang w:eastAsia="zh-CN"/>
        </w:rPr>
        <w:t>The connection between a remote UE and a relay UE shall be able to use 3GPP RAT or non-3GPP RAT and use licensed or unlicensed band.</w:t>
      </w:r>
    </w:p>
    <w:p w14:paraId="5A687026" w14:textId="77777777" w:rsidR="008E0AF2" w:rsidRDefault="008E0AF2" w:rsidP="008E0AF2">
      <w:pPr>
        <w:rPr>
          <w:lang w:eastAsia="zh-CN"/>
        </w:rPr>
      </w:pPr>
      <w:r>
        <w:rPr>
          <w:lang w:eastAsia="zh-CN"/>
        </w:rPr>
        <w:t xml:space="preserve">The purpose of relay communication is to provide indirect network connection to out-of-coverage UEs. This is different from two UEs having a direct connection being coordinated by the network to improve QoS/QoE and communication availability. </w:t>
      </w:r>
    </w:p>
    <w:p w14:paraId="73A3502C" w14:textId="5E812D3B" w:rsidR="008E0AF2" w:rsidRDefault="008E0AF2" w:rsidP="008E0AF2">
      <w:pPr>
        <w:rPr>
          <w:lang w:eastAsia="zh-CN"/>
        </w:rPr>
      </w:pPr>
      <w:r>
        <w:rPr>
          <w:lang w:eastAsia="zh-CN"/>
        </w:rPr>
        <w:t>As specified in TS 38.300 [221] clause 16.21, a non-3GPP connection may exist between UEs in case of an indirect connection path, and the presence of such non-3GPP connection is conveyed to the base station. This implies that the base station can be aware that the two devices are in close proximity of each other without having to rely on 3GPP location or ranging services.</w:t>
      </w:r>
    </w:p>
    <w:p w14:paraId="5B47972D" w14:textId="77777777" w:rsidR="008E0AF2" w:rsidRDefault="008E0AF2" w:rsidP="008E0AF2">
      <w:pPr>
        <w:rPr>
          <w:lang w:eastAsia="zh-CN"/>
        </w:rPr>
      </w:pPr>
      <w:r>
        <w:rPr>
          <w:lang w:eastAsia="zh-CN"/>
        </w:rPr>
        <w:t>TS 38.300 [221] also specifies Multi-TRP operation for 5G NR (similar to CoMP in LTE). However, multi-TRP operation only describes cooperative transmission by a group of base stations, not by a group of UEs.</w:t>
      </w:r>
    </w:p>
    <w:p w14:paraId="647F8877" w14:textId="7F33BB4B" w:rsidR="008E0AF2" w:rsidRDefault="008E0AF2" w:rsidP="0052133C">
      <w:pPr>
        <w:pStyle w:val="Heading3"/>
      </w:pPr>
      <w:bookmarkStart w:id="1340" w:name="_Toc220333408"/>
      <w:r>
        <w:lastRenderedPageBreak/>
        <w:t>8.</w:t>
      </w:r>
      <w:r w:rsidR="0052133C">
        <w:t>20</w:t>
      </w:r>
      <w:r>
        <w:t>.6</w:t>
      </w:r>
      <w:r>
        <w:tab/>
        <w:t>Potential New Requirements needed to support the use case</w:t>
      </w:r>
      <w:bookmarkEnd w:id="1340"/>
    </w:p>
    <w:p w14:paraId="0BA32562" w14:textId="324427F4" w:rsidR="008E0AF2" w:rsidRDefault="008E0AF2" w:rsidP="008E0AF2">
      <w:pPr>
        <w:rPr>
          <w:lang w:eastAsia="zh-CN"/>
        </w:rPr>
      </w:pPr>
      <w:r>
        <w:rPr>
          <w:lang w:eastAsia="zh-CN"/>
        </w:rPr>
        <w:t>[PR 8.</w:t>
      </w:r>
      <w:r w:rsidR="0052133C">
        <w:rPr>
          <w:lang w:eastAsia="zh-CN"/>
        </w:rPr>
        <w:t>20</w:t>
      </w:r>
      <w:r w:rsidR="006A11C6">
        <w:rPr>
          <w:lang w:eastAsia="zh-CN"/>
        </w:rPr>
        <w:t>.6</w:t>
      </w:r>
      <w:r>
        <w:rPr>
          <w:lang w:eastAsia="zh-CN"/>
        </w:rPr>
        <w:t xml:space="preserve">-1] Subject to </w:t>
      </w:r>
      <w:r w:rsidR="001060CD">
        <w:rPr>
          <w:lang w:eastAsia="zh-CN"/>
        </w:rPr>
        <w:t>operator</w:t>
      </w:r>
      <w:r w:rsidR="00CB2FC8">
        <w:rPr>
          <w:lang w:eastAsia="zh-CN"/>
        </w:rPr>
        <w:t>’s</w:t>
      </w:r>
      <w:r w:rsidR="001060CD">
        <w:rPr>
          <w:lang w:eastAsia="zh-CN"/>
        </w:rPr>
        <w:t xml:space="preserve"> policy, </w:t>
      </w:r>
      <w:r w:rsidR="007E3016">
        <w:rPr>
          <w:lang w:eastAsia="zh-CN"/>
        </w:rPr>
        <w:t>regulatory requirements</w:t>
      </w:r>
      <w:r w:rsidR="001060CD" w:rsidRPr="001060CD">
        <w:rPr>
          <w:lang w:eastAsia="zh-CN"/>
        </w:rPr>
        <w:t xml:space="preserve"> and subscriber permission</w:t>
      </w:r>
      <w:r w:rsidR="001060CD" w:rsidRPr="001060CD" w:rsidDel="001060CD">
        <w:rPr>
          <w:lang w:eastAsia="zh-CN"/>
        </w:rPr>
        <w:t xml:space="preserve"> </w:t>
      </w:r>
      <w:r>
        <w:rPr>
          <w:lang w:eastAsia="zh-CN"/>
        </w:rPr>
        <w:t>, the 6G network shall support a means for coordinating cooperating UEs to enhance QoS/QoE and service availability for one or more of the cooperating UEs of communication with the 6G network, compared to the QoS/QoE and service availability of communication by each UE individually.</w:t>
      </w:r>
    </w:p>
    <w:p w14:paraId="0CDDE683" w14:textId="145DBD67" w:rsidR="008E0AF2" w:rsidRDefault="008E0AF2" w:rsidP="0052133C">
      <w:pPr>
        <w:pStyle w:val="NO"/>
      </w:pPr>
      <w:r>
        <w:t>NOTE</w:t>
      </w:r>
      <w:r w:rsidR="0052133C">
        <w:t>:</w:t>
      </w:r>
      <w:r w:rsidR="0052133C">
        <w:tab/>
      </w:r>
      <w:r>
        <w:t>The cooperating UEs are all expected to be in coverage of the network and have or are able to have a direct connection with the network for coordination by the network.</w:t>
      </w:r>
    </w:p>
    <w:p w14:paraId="36B37BDB" w14:textId="7BBD867E" w:rsidR="006D252C" w:rsidRDefault="008E0AF2" w:rsidP="008E0AF2">
      <w:pPr>
        <w:rPr>
          <w:lang w:eastAsia="zh-CN"/>
        </w:rPr>
      </w:pPr>
      <w:r>
        <w:rPr>
          <w:lang w:eastAsia="zh-CN"/>
        </w:rPr>
        <w:t>[PR 8.</w:t>
      </w:r>
      <w:r w:rsidR="0052133C">
        <w:rPr>
          <w:lang w:eastAsia="zh-CN"/>
        </w:rPr>
        <w:t>20</w:t>
      </w:r>
      <w:r w:rsidR="006A11C6">
        <w:rPr>
          <w:lang w:eastAsia="zh-CN"/>
        </w:rPr>
        <w:t>.6</w:t>
      </w:r>
      <w:r>
        <w:rPr>
          <w:lang w:eastAsia="zh-CN"/>
        </w:rPr>
        <w:t>-2] Subject to operator</w:t>
      </w:r>
      <w:r w:rsidR="00CB2FC8">
        <w:rPr>
          <w:lang w:eastAsia="zh-CN"/>
        </w:rPr>
        <w:t>’s</w:t>
      </w:r>
      <w:r>
        <w:rPr>
          <w:lang w:eastAsia="zh-CN"/>
        </w:rPr>
        <w:t xml:space="preserve"> policy </w:t>
      </w:r>
      <w:r w:rsidR="007E3016">
        <w:rPr>
          <w:lang w:eastAsia="zh-CN"/>
        </w:rPr>
        <w:t>regulatory requirements</w:t>
      </w:r>
      <w:r w:rsidR="00405A0A" w:rsidRPr="00405A0A">
        <w:rPr>
          <w:lang w:eastAsia="zh-CN"/>
        </w:rPr>
        <w:t xml:space="preserve"> and subscriber permission</w:t>
      </w:r>
      <w:r>
        <w:rPr>
          <w:lang w:eastAsia="zh-CN"/>
        </w:rPr>
        <w:t>, the 6G network shall allow configuring the addition and removal of a UE to a set of cooperating UEs.</w:t>
      </w:r>
    </w:p>
    <w:p w14:paraId="5EE15719" w14:textId="0E71BDE2" w:rsidR="002D5C71" w:rsidRDefault="002D5C71" w:rsidP="00D14B1D">
      <w:pPr>
        <w:pStyle w:val="Heading2"/>
        <w:rPr>
          <w:lang w:eastAsia="zh-CN"/>
        </w:rPr>
      </w:pPr>
      <w:bookmarkStart w:id="1341" w:name="_Toc220333409"/>
      <w:r>
        <w:rPr>
          <w:lang w:eastAsia="zh-CN"/>
        </w:rPr>
        <w:t>8.21</w:t>
      </w:r>
      <w:r>
        <w:rPr>
          <w:lang w:eastAsia="zh-CN"/>
        </w:rPr>
        <w:tab/>
        <w:t>Use case on Event-based Inter-PLMN Coordination</w:t>
      </w:r>
      <w:bookmarkEnd w:id="1341"/>
    </w:p>
    <w:p w14:paraId="05D750B3" w14:textId="60ADD27E" w:rsidR="002D5C71" w:rsidRDefault="00D14B1D" w:rsidP="00D14B1D">
      <w:pPr>
        <w:pStyle w:val="Heading3"/>
      </w:pPr>
      <w:bookmarkStart w:id="1342" w:name="_Toc220333410"/>
      <w:r>
        <w:t>8.2</w:t>
      </w:r>
      <w:r w:rsidR="002D5C71">
        <w:t>1.1</w:t>
      </w:r>
      <w:r w:rsidR="002D5C71">
        <w:tab/>
        <w:t>Description</w:t>
      </w:r>
      <w:bookmarkEnd w:id="1342"/>
    </w:p>
    <w:p w14:paraId="303F84BF" w14:textId="77777777" w:rsidR="002D5C71" w:rsidRDefault="002D5C71" w:rsidP="002D5C71">
      <w:pPr>
        <w:rPr>
          <w:lang w:eastAsia="zh-CN"/>
        </w:rPr>
      </w:pPr>
      <w:r>
        <w:rPr>
          <w:lang w:eastAsia="zh-CN"/>
        </w:rPr>
        <w:t>The concept of ubiquitous network aims to enhance connectivity and improve user experience by ensuring uninterrupted access to communication services across all times and locations. Within this framework, Non-Terrestrial Networks (NTNs) are recognized as a pivotal enabler of ubiquitous connectivity, as they expand and sustain network coverage in areas where traditional terrestrial infrastructure is limited or unavailable. Among NTNs, satellites are anticipated to play a critical role in realizing ubiquitous connectivity, particularly through the deployment of Low-Earth Orbit (LEO) satellite constellations or Geostationary Orbit (GEO) satellite systems.</w:t>
      </w:r>
    </w:p>
    <w:p w14:paraId="0FD46330" w14:textId="77777777" w:rsidR="002D5C71" w:rsidRDefault="002D5C71" w:rsidP="002D5C71">
      <w:pPr>
        <w:rPr>
          <w:lang w:eastAsia="zh-CN"/>
        </w:rPr>
      </w:pPr>
      <w:r>
        <w:rPr>
          <w:lang w:eastAsia="zh-CN"/>
        </w:rPr>
        <w:t xml:space="preserve">In the context of 6G system, effective collaboration between Network Operators of respectively TN and the NTN components through coordination will allow to ensure ubiquitous connectivity to user devices while maximising the performance of the network (TN + NTN) and the QoS for the users. This coordination between network operators would be especially beneficial to address temporal on-demand events impacting the nominal operation of some network nodes for example due to failure, disasters, localized traffic surge, or energy saving. </w:t>
      </w:r>
    </w:p>
    <w:p w14:paraId="390A3398" w14:textId="30DD7B39" w:rsidR="006D252C" w:rsidRDefault="002D5C71" w:rsidP="002D5C71">
      <w:pPr>
        <w:rPr>
          <w:lang w:eastAsia="zh-CN"/>
        </w:rPr>
      </w:pPr>
      <w:r>
        <w:rPr>
          <w:lang w:eastAsia="zh-CN"/>
        </w:rPr>
        <w:t>This use case primarily focuses on an NTN scenario and cell reselection between MNOs and SNOs. The common theme in this use case is that events cause changes in the coverage of the TN, and the satellite network must compensate for these changes. Given the distinct characteristics of terrestrial and satellite systems, such as differences in signal power attenuation and cell size, the inter-operator coordination is required to ensure seamless connectivity. More specifically, this use case focuses on the UEs in idle mode. For the event area, the NTN operator broadcasts updated cell reselection priority to the idle mode UEs within its satellite beam coverage. Fundamentally, the inter-operator reselection coordination use case is to minimi</w:t>
      </w:r>
      <w:r w:rsidR="00841C34">
        <w:rPr>
          <w:lang w:eastAsia="zh-CN"/>
        </w:rPr>
        <w:t>s</w:t>
      </w:r>
      <w:r>
        <w:rPr>
          <w:lang w:eastAsia="zh-CN"/>
        </w:rPr>
        <w:t>e unnecessary power consumption in UE by preventing unintended network reselections.</w:t>
      </w:r>
    </w:p>
    <w:p w14:paraId="46553187" w14:textId="2AC48D0C" w:rsidR="00CA0E45" w:rsidRDefault="00FF6D80" w:rsidP="00FF6D80">
      <w:pPr>
        <w:pStyle w:val="Heading3"/>
      </w:pPr>
      <w:bookmarkStart w:id="1343" w:name="_Toc220333411"/>
      <w:r>
        <w:t>8.21.2</w:t>
      </w:r>
      <w:r>
        <w:tab/>
        <w:t>Preconditions</w:t>
      </w:r>
      <w:bookmarkEnd w:id="1343"/>
    </w:p>
    <w:p w14:paraId="0A45E4F6" w14:textId="77777777" w:rsidR="00737AD2" w:rsidRDefault="00737AD2" w:rsidP="00737AD2">
      <w:pPr>
        <w:rPr>
          <w:lang w:eastAsia="zh-CN"/>
        </w:rPr>
      </w:pPr>
      <w:r>
        <w:rPr>
          <w:lang w:eastAsia="zh-CN"/>
        </w:rPr>
        <w:t xml:space="preserve">Operator A(TN) is a Mobile Network Operator that is serving a region named PLACE1, and Operator B(NTN) is a Satellite Network Operator that can also serve the region PLACE1 as a complementary. Including the region of the PLACE1, the cell reselection priority is set for TN to idle mode devices for their connection stability and power efficiency. For example, in the areas where TN cells are actively serving customers, the neighbour cell list of TN cells in Operator A is configured to give high priority to other TN cells while assigning lower priority to NTN cells. the neighbour cell list of NTN cells in Operator B is configured to give lower priority to NTN cells and higher priority to TN cells. </w:t>
      </w:r>
    </w:p>
    <w:p w14:paraId="5CE3CA15" w14:textId="366D5ACE" w:rsidR="00D14B1D" w:rsidRDefault="00737AD2" w:rsidP="00737AD2">
      <w:pPr>
        <w:rPr>
          <w:lang w:eastAsia="zh-CN"/>
        </w:rPr>
      </w:pPr>
      <w:r>
        <w:rPr>
          <w:lang w:eastAsia="zh-CN"/>
        </w:rPr>
        <w:t>Someday, the “event” occurred. For example, the infrastructure of Operator A is destroyed in PLACE1 due to the natural disaster. There exist user devices in idle mode that are served by Operator A: UE1 in PLACE1 and UE2 not in PLACE1, but nearby the PLACE1.</w:t>
      </w:r>
    </w:p>
    <w:p w14:paraId="436F0675" w14:textId="380EB17C" w:rsidR="00737AD2" w:rsidRDefault="00737AD2" w:rsidP="00737AD2">
      <w:pPr>
        <w:pStyle w:val="Heading3"/>
      </w:pPr>
      <w:bookmarkStart w:id="1344" w:name="_Toc220333412"/>
      <w:r>
        <w:t>8.21.3</w:t>
      </w:r>
      <w:r>
        <w:tab/>
        <w:t>Service Flows</w:t>
      </w:r>
      <w:bookmarkEnd w:id="1344"/>
    </w:p>
    <w:p w14:paraId="2A6FE6F9" w14:textId="77777777" w:rsidR="0074241A" w:rsidRDefault="0074241A" w:rsidP="0074241A">
      <w:pPr>
        <w:pStyle w:val="B10"/>
        <w:rPr>
          <w:lang w:eastAsia="zh-CN"/>
        </w:rPr>
      </w:pPr>
      <w:r>
        <w:rPr>
          <w:lang w:eastAsia="zh-CN"/>
        </w:rPr>
        <w:t xml:space="preserve">1. Usually, Operator A and Operator B set priority of NTN to be low in both TN and NTN, in order to prevent undesired network reselection of customers. </w:t>
      </w:r>
    </w:p>
    <w:p w14:paraId="21FCB65A" w14:textId="77777777" w:rsidR="0074241A" w:rsidRDefault="0074241A" w:rsidP="0074241A">
      <w:pPr>
        <w:pStyle w:val="B10"/>
        <w:rPr>
          <w:lang w:eastAsia="zh-CN"/>
        </w:rPr>
      </w:pPr>
      <w:r>
        <w:rPr>
          <w:lang w:eastAsia="zh-CN"/>
        </w:rPr>
        <w:t xml:space="preserve">2. If an event such as disaster or traffic offload occurs over a region, i.e. PLACE1, Operator A sets priority of NTN higher within TN and NTN for PLACE1. Also, Operator A will request Operator B to change the priorities for PLACE1. </w:t>
      </w:r>
    </w:p>
    <w:p w14:paraId="76EC50A4" w14:textId="77777777" w:rsidR="0074241A" w:rsidRDefault="0074241A" w:rsidP="0074241A">
      <w:pPr>
        <w:pStyle w:val="B2"/>
        <w:rPr>
          <w:lang w:eastAsia="zh-CN"/>
        </w:rPr>
      </w:pPr>
      <w:r>
        <w:rPr>
          <w:lang w:eastAsia="zh-CN"/>
        </w:rPr>
        <w:lastRenderedPageBreak/>
        <w:t>- * Due to the large cell size of NTN, Operator B should also adjust the priorities for PLACE2, which is located near PLACE1 and falls within the coverage area affected by Operator B’s service for PLACE1</w:t>
      </w:r>
    </w:p>
    <w:p w14:paraId="62DE9B63" w14:textId="77777777" w:rsidR="0074241A" w:rsidRDefault="0074241A" w:rsidP="0074241A">
      <w:pPr>
        <w:pStyle w:val="B10"/>
        <w:rPr>
          <w:lang w:eastAsia="zh-CN"/>
        </w:rPr>
      </w:pPr>
      <w:r>
        <w:rPr>
          <w:lang w:eastAsia="zh-CN"/>
        </w:rPr>
        <w:t>3. The user devices (UE1 and UE2) in Operator B’s gNB coverage which include PLACE1 receive the cell selection priority information and performs reselection, wherein Operator B’s gNB coverage would be bigger than PLACE1.</w:t>
      </w:r>
    </w:p>
    <w:p w14:paraId="10FC0FE4" w14:textId="77777777" w:rsidR="0074241A" w:rsidRDefault="0074241A" w:rsidP="0074241A">
      <w:pPr>
        <w:pStyle w:val="B2"/>
        <w:rPr>
          <w:lang w:eastAsia="zh-CN"/>
        </w:rPr>
      </w:pPr>
      <w:r>
        <w:rPr>
          <w:lang w:eastAsia="zh-CN"/>
        </w:rPr>
        <w:t>- UE1 (in PLACE1): Since UE1 is in the regional information of PLACE1, perform the cell reselection to be connected to Operator B.</w:t>
      </w:r>
    </w:p>
    <w:p w14:paraId="23820233" w14:textId="30FA5906" w:rsidR="00B32A88" w:rsidRDefault="0074241A" w:rsidP="0074241A">
      <w:pPr>
        <w:pStyle w:val="B2"/>
        <w:rPr>
          <w:lang w:eastAsia="zh-CN"/>
        </w:rPr>
      </w:pPr>
      <w:r>
        <w:rPr>
          <w:lang w:eastAsia="zh-CN"/>
        </w:rPr>
        <w:t>- **UE2 (in PLACE2): Due to the large size of the satellite beam, UE2 will receive high prioirty for NTN from Operator B. However, within PLACE2, UEs would be better to be served by Operator A in QoS experience perspective. Thus, UE2 needs to select Operator A based on the regional priority information via Operator B.</w:t>
      </w:r>
    </w:p>
    <w:p w14:paraId="69FAF67C" w14:textId="0BD2DB6B" w:rsidR="00186325" w:rsidRDefault="00186325" w:rsidP="00186325">
      <w:pPr>
        <w:pStyle w:val="Heading3"/>
      </w:pPr>
      <w:bookmarkStart w:id="1345" w:name="_Toc220333413"/>
      <w:r>
        <w:t>8.21.4</w:t>
      </w:r>
      <w:r>
        <w:tab/>
        <w:t>Post-conditions</w:t>
      </w:r>
      <w:bookmarkEnd w:id="1345"/>
    </w:p>
    <w:p w14:paraId="5BCEF3D9" w14:textId="77777777" w:rsidR="00186325" w:rsidRDefault="00186325" w:rsidP="00186325">
      <w:pPr>
        <w:rPr>
          <w:lang w:eastAsia="zh-CN"/>
        </w:rPr>
      </w:pPr>
      <w:r>
        <w:rPr>
          <w:lang w:eastAsia="zh-CN"/>
        </w:rPr>
        <w:t>UE1 that is in the event area PLACE1 maintains the network connection during the event by reselecting to the NTN cell in idle mode.</w:t>
      </w:r>
    </w:p>
    <w:p w14:paraId="2D6DAEE4" w14:textId="77777777" w:rsidR="00186325" w:rsidRDefault="00186325" w:rsidP="00186325">
      <w:pPr>
        <w:rPr>
          <w:lang w:eastAsia="zh-CN"/>
        </w:rPr>
      </w:pPr>
      <w:r>
        <w:rPr>
          <w:lang w:eastAsia="zh-CN"/>
        </w:rPr>
        <w:t>UE2 that is in PLACE2 during the event still connect to Operator A. Thus, UE2 prevents unnecessary power consumption when reselecting NTN. (Note that if the event area is small, limit in satellite beam size may cause unnecessary requests for priority adjustments for NTN even in surrounding areas outside the intended region.)</w:t>
      </w:r>
    </w:p>
    <w:p w14:paraId="67647D78" w14:textId="0FF406D8" w:rsidR="00186325" w:rsidRDefault="00C64192" w:rsidP="00C64192">
      <w:pPr>
        <w:pStyle w:val="Heading3"/>
      </w:pPr>
      <w:bookmarkStart w:id="1346" w:name="_Toc220333414"/>
      <w:r>
        <w:t>8.21</w:t>
      </w:r>
      <w:r w:rsidR="00186325">
        <w:t>.5</w:t>
      </w:r>
      <w:r w:rsidR="00186325">
        <w:tab/>
        <w:t>Existing features partly or fully covering the use case functionality</w:t>
      </w:r>
      <w:bookmarkEnd w:id="1346"/>
    </w:p>
    <w:p w14:paraId="152E60E7" w14:textId="11BC8904" w:rsidR="00186325" w:rsidRDefault="00186325" w:rsidP="00186325">
      <w:pPr>
        <w:rPr>
          <w:lang w:eastAsia="zh-CN"/>
        </w:rPr>
      </w:pPr>
      <w:r>
        <w:rPr>
          <w:lang w:eastAsia="zh-CN"/>
        </w:rPr>
        <w:t xml:space="preserve">Clause 5.2.4.5 </w:t>
      </w:r>
      <w:r w:rsidRPr="0009358E">
        <w:rPr>
          <w:lang w:eastAsia="zh-CN"/>
        </w:rPr>
        <w:t xml:space="preserve">in TS 38.304 </w:t>
      </w:r>
      <w:r w:rsidR="0009358E" w:rsidRPr="0009358E">
        <w:rPr>
          <w:lang w:eastAsia="zh-CN"/>
        </w:rPr>
        <w:t xml:space="preserve">[375] </w:t>
      </w:r>
      <w:r w:rsidRPr="0009358E">
        <w:rPr>
          <w:lang w:eastAsia="zh-CN"/>
        </w:rPr>
        <w:t>defines the cell reselection criteria for NR inter-frequency and inter-RAT scenarios. The UE can be provided with priorities</w:t>
      </w:r>
      <w:r>
        <w:rPr>
          <w:lang w:eastAsia="zh-CN"/>
        </w:rPr>
        <w:t xml:space="preserve"> for different frequencies or RATs, and the specification outlines the conditions under which the UE shall reselect to a higher or lower priority based on the received signal quality and level.</w:t>
      </w:r>
    </w:p>
    <w:p w14:paraId="2F483E82" w14:textId="235D32A9" w:rsidR="00186325" w:rsidRDefault="00186325" w:rsidP="00186325">
      <w:pPr>
        <w:rPr>
          <w:lang w:eastAsia="zh-CN"/>
        </w:rPr>
      </w:pPr>
      <w:r>
        <w:rPr>
          <w:lang w:eastAsia="zh-CN"/>
        </w:rPr>
        <w:t>Clause 5.2.4.</w:t>
      </w:r>
      <w:r w:rsidRPr="0009358E">
        <w:rPr>
          <w:lang w:eastAsia="zh-CN"/>
        </w:rPr>
        <w:t xml:space="preserve">6 in TS 38.304 </w:t>
      </w:r>
      <w:r w:rsidR="0009358E" w:rsidRPr="0009358E">
        <w:rPr>
          <w:lang w:eastAsia="zh-CN"/>
        </w:rPr>
        <w:t>[375</w:t>
      </w:r>
      <w:r w:rsidR="0009358E">
        <w:rPr>
          <w:lang w:eastAsia="zh-CN"/>
        </w:rPr>
        <w:t xml:space="preserve">] </w:t>
      </w:r>
      <w:r>
        <w:rPr>
          <w:lang w:eastAsia="zh-CN"/>
        </w:rPr>
        <w:t>specifies the cell reselection criteria applicable to intra-frequency and equal priority scenarios. In these cases, the reselection decision is based on a ranking criterion that incorporates measurement offsets to determine the most suitable cell.</w:t>
      </w:r>
    </w:p>
    <w:p w14:paraId="7778490A" w14:textId="76EA5946" w:rsidR="00186325" w:rsidRDefault="00C64192" w:rsidP="00C64192">
      <w:pPr>
        <w:pStyle w:val="Heading3"/>
      </w:pPr>
      <w:bookmarkStart w:id="1347" w:name="_Toc220333415"/>
      <w:r>
        <w:t>8.2</w:t>
      </w:r>
      <w:r w:rsidR="00186325">
        <w:t>1.6</w:t>
      </w:r>
      <w:r w:rsidR="00186325">
        <w:tab/>
        <w:t>Potential New Requirements needed to support the use case</w:t>
      </w:r>
      <w:bookmarkEnd w:id="1347"/>
    </w:p>
    <w:p w14:paraId="508A904A" w14:textId="7024B768" w:rsidR="00484820" w:rsidRPr="00D54329" w:rsidRDefault="00186325" w:rsidP="00484820">
      <w:pPr>
        <w:rPr>
          <w:lang w:eastAsia="zh-CN"/>
        </w:rPr>
      </w:pPr>
      <w:r>
        <w:rPr>
          <w:lang w:eastAsia="zh-CN"/>
        </w:rPr>
        <w:t xml:space="preserve">[PR </w:t>
      </w:r>
      <w:r w:rsidR="00C64192">
        <w:rPr>
          <w:lang w:eastAsia="zh-CN"/>
        </w:rPr>
        <w:t>8.21</w:t>
      </w:r>
      <w:r>
        <w:rPr>
          <w:lang w:eastAsia="zh-CN"/>
        </w:rPr>
        <w:t>.6-1] The 6G system shall provide a mean</w:t>
      </w:r>
      <w:r w:rsidR="00A01DA3">
        <w:rPr>
          <w:lang w:eastAsia="zh-CN"/>
        </w:rPr>
        <w:t>s</w:t>
      </w:r>
      <w:r>
        <w:rPr>
          <w:lang w:eastAsia="zh-CN"/>
        </w:rPr>
        <w:t xml:space="preserve"> to coordinate between two partner PLMNs (TN and/or NTN), e.g. for inter-network mobility in case of temporal on-demand events such as disasters, sudden traffic load increase, and energy shortage.</w:t>
      </w:r>
    </w:p>
    <w:p w14:paraId="04BB7B5D" w14:textId="77777777" w:rsidR="00C15CB0" w:rsidRPr="00D54329" w:rsidRDefault="00160A0F">
      <w:pPr>
        <w:pStyle w:val="Heading1"/>
        <w:rPr>
          <w:bCs/>
          <w:lang w:val="en-US"/>
        </w:rPr>
      </w:pPr>
      <w:bookmarkStart w:id="1348" w:name="_Toc220333416"/>
      <w:r w:rsidRPr="00D54329">
        <w:rPr>
          <w:rFonts w:hint="eastAsia"/>
          <w:lang w:val="en-US" w:eastAsia="zh-CN"/>
        </w:rPr>
        <w:t>9</w:t>
      </w:r>
      <w:r w:rsidRPr="00D54329">
        <w:rPr>
          <w:lang w:val="en-US"/>
        </w:rPr>
        <w:tab/>
      </w:r>
      <w:r w:rsidRPr="00D54329">
        <w:rPr>
          <w:bCs/>
          <w:lang w:val="en-US"/>
        </w:rPr>
        <w:t>Immersive Communication</w:t>
      </w:r>
      <w:bookmarkEnd w:id="1348"/>
    </w:p>
    <w:p w14:paraId="4B43E52E" w14:textId="68825967" w:rsidR="00C15CB0" w:rsidRPr="00D54329" w:rsidRDefault="00160A0F">
      <w:pPr>
        <w:pStyle w:val="Heading2"/>
        <w:rPr>
          <w:lang w:eastAsia="zh-CN"/>
        </w:rPr>
      </w:pPr>
      <w:bookmarkStart w:id="1349" w:name="_Toc220333417"/>
      <w:r w:rsidRPr="00D54329">
        <w:t>9.</w:t>
      </w:r>
      <w:r w:rsidR="00A30D72" w:rsidRPr="00D54329">
        <w:t>1</w:t>
      </w:r>
      <w:r w:rsidRPr="00D54329">
        <w:tab/>
        <w:t>General</w:t>
      </w:r>
      <w:bookmarkEnd w:id="1349"/>
    </w:p>
    <w:p w14:paraId="06BBEAD5" w14:textId="77777777" w:rsidR="00C15CB0" w:rsidRPr="00D54329" w:rsidRDefault="00160A0F">
      <w:r w:rsidRPr="00D54329">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sidRPr="00D54329">
        <w:rPr>
          <w:rFonts w:hint="eastAsia"/>
          <w:lang w:eastAsia="zh-CN"/>
        </w:rPr>
        <w:t>27</w:t>
      </w:r>
      <w:r w:rsidRPr="00D54329">
        <w:t xml:space="preserve">]. </w:t>
      </w:r>
    </w:p>
    <w:p w14:paraId="722CAE0A" w14:textId="77777777" w:rsidR="00C15CB0" w:rsidRPr="00D54329" w:rsidRDefault="00160A0F">
      <w:r w:rsidRPr="00D54329">
        <w:t>Normative requirements for mobile metaverse services, which include immersive communication, have been specified in [</w:t>
      </w:r>
      <w:r w:rsidRPr="00D54329">
        <w:rPr>
          <w:rFonts w:hint="eastAsia"/>
          <w:lang w:eastAsia="zh-CN"/>
        </w:rPr>
        <w:t>14</w:t>
      </w:r>
      <w:r w:rsidRPr="00D54329">
        <w:t>] and [</w:t>
      </w:r>
      <w:r w:rsidRPr="00D54329">
        <w:rPr>
          <w:rFonts w:hint="eastAsia"/>
          <w:lang w:eastAsia="zh-CN"/>
        </w:rPr>
        <w:t>28</w:t>
      </w:r>
      <w:r w:rsidRPr="00D54329">
        <w:t>]. Use cases considered in this clause of the present document will consider the gap with what they proposed and existing stage 1 specifications.</w:t>
      </w:r>
    </w:p>
    <w:p w14:paraId="371DAC78" w14:textId="04F658F5" w:rsidR="00C15CB0" w:rsidRPr="00D54329" w:rsidRDefault="00160A0F">
      <w:pPr>
        <w:pStyle w:val="Heading2"/>
        <w:rPr>
          <w:lang w:eastAsia="zh-CN"/>
        </w:rPr>
      </w:pPr>
      <w:bookmarkStart w:id="1350" w:name="_Toc220333418"/>
      <w:r w:rsidRPr="00D54329">
        <w:t>9.</w:t>
      </w:r>
      <w:r w:rsidR="00A30D72" w:rsidRPr="00D54329">
        <w:t>2</w:t>
      </w:r>
      <w:r w:rsidRPr="00D54329">
        <w:tab/>
        <w:t xml:space="preserve">Use case on </w:t>
      </w:r>
      <w:r w:rsidR="008937E8" w:rsidRPr="00D54329">
        <w:t>i</w:t>
      </w:r>
      <w:r w:rsidRPr="00D54329">
        <w:t xml:space="preserve">mmersive </w:t>
      </w:r>
      <w:r w:rsidR="008937E8" w:rsidRPr="00D54329">
        <w:t>g</w:t>
      </w:r>
      <w:r w:rsidRPr="00D54329">
        <w:t>aming</w:t>
      </w:r>
      <w:bookmarkEnd w:id="1350"/>
      <w:r w:rsidRPr="00D54329">
        <w:t xml:space="preserve"> </w:t>
      </w:r>
    </w:p>
    <w:p w14:paraId="086E54BC" w14:textId="3A33267D" w:rsidR="00C15CB0" w:rsidRPr="00D54329" w:rsidRDefault="00160A0F">
      <w:pPr>
        <w:pStyle w:val="Heading3"/>
      </w:pPr>
      <w:bookmarkStart w:id="1351" w:name="_Toc220333419"/>
      <w:r w:rsidRPr="00D54329">
        <w:t>9.</w:t>
      </w:r>
      <w:r w:rsidR="00A30D72" w:rsidRPr="00D54329">
        <w:t>2</w:t>
      </w:r>
      <w:r w:rsidRPr="00D54329">
        <w:t>.1</w:t>
      </w:r>
      <w:r w:rsidRPr="00D54329">
        <w:tab/>
        <w:t>Description</w:t>
      </w:r>
      <w:bookmarkEnd w:id="1351"/>
    </w:p>
    <w:p w14:paraId="0BB55B4F" w14:textId="5D12A4B7" w:rsidR="00C15CB0" w:rsidRPr="00D54329" w:rsidRDefault="00160A0F">
      <w:pPr>
        <w:rPr>
          <w:rFonts w:eastAsia="Arial Unicode MS"/>
          <w:lang w:eastAsia="de-DE"/>
        </w:rPr>
      </w:pPr>
      <w:r w:rsidRPr="00D54329">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77CA337" w14:textId="77777777" w:rsidR="00C15CB0" w:rsidRPr="00D54329" w:rsidRDefault="00160A0F">
      <w:pPr>
        <w:rPr>
          <w:rFonts w:eastAsia="Arial Unicode MS"/>
          <w:lang w:eastAsia="de-DE"/>
        </w:rPr>
      </w:pPr>
      <w:r w:rsidRPr="00D54329">
        <w:rPr>
          <w:rFonts w:eastAsia="Arial Unicode MS"/>
        </w:rPr>
        <w:lastRenderedPageBreak/>
        <w:t>User-interaction via Avatar or Holographic conferencing:</w:t>
      </w:r>
    </w:p>
    <w:p w14:paraId="138E53B1" w14:textId="2F45DAEC" w:rsidR="00C15CB0" w:rsidRPr="00D54329" w:rsidRDefault="00160A0F">
      <w:pPr>
        <w:rPr>
          <w:rFonts w:eastAsia="Arial Unicode MS"/>
          <w:lang w:eastAsia="de-DE"/>
        </w:rPr>
      </w:pPr>
      <w:r w:rsidRPr="00D54329">
        <w:rPr>
          <w:rFonts w:eastAsia="Arial Unicode MS"/>
        </w:rPr>
        <w:t>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w:t>
      </w:r>
      <w:r w:rsidR="000F0F81">
        <w:rPr>
          <w:rFonts w:eastAsia="Arial Unicode MS"/>
        </w:rPr>
        <w:t xml:space="preserve"> </w:t>
      </w:r>
      <w:r w:rsidRPr="00D54329">
        <w:rPr>
          <w:rFonts w:eastAsia="Arial Unicode MS"/>
        </w:rPr>
        <w:t xml:space="preserve">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Pr="00D54329" w:rsidRDefault="00160A0F">
      <w:pPr>
        <w:rPr>
          <w:rFonts w:eastAsia="Arial Unicode MS"/>
          <w:lang w:eastAsia="de-DE"/>
        </w:rPr>
      </w:pPr>
      <w:r w:rsidRPr="00D54329">
        <w:rPr>
          <w:rFonts w:eastAsia="Arial Unicode MS"/>
        </w:rPr>
        <w:t>Spatial collaboration on Hi-fidelity 3D objects:</w:t>
      </w:r>
    </w:p>
    <w:p w14:paraId="29505CA7" w14:textId="25EC4C6E" w:rsidR="00C15CB0" w:rsidRPr="00D54329" w:rsidRDefault="00160A0F">
      <w:pPr>
        <w:rPr>
          <w:rFonts w:eastAsia="Arial Unicode MS"/>
          <w:lang w:eastAsia="de-DE"/>
        </w:rPr>
      </w:pPr>
      <w:r w:rsidRPr="00D54329">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w:t>
      </w:r>
      <w:r w:rsidR="000F0F81">
        <w:rPr>
          <w:rFonts w:eastAsia="Arial Unicode MS"/>
        </w:rPr>
        <w:t xml:space="preserve"> </w:t>
      </w:r>
      <w:r w:rsidRPr="00D54329">
        <w:rPr>
          <w:rFonts w:eastAsia="Arial Unicode MS"/>
        </w:rPr>
        <w:t>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Pr="00D54329" w:rsidRDefault="00160A0F">
      <w:pPr>
        <w:rPr>
          <w:rFonts w:eastAsia="Arial Unicode MS"/>
          <w:lang w:eastAsia="de-DE"/>
        </w:rPr>
      </w:pPr>
      <w:r w:rsidRPr="00D54329">
        <w:rPr>
          <w:rFonts w:eastAsia="Arial Unicode MS"/>
        </w:rPr>
        <w:t>High resolution immersive 2D or 3D Cloud Gaming:</w:t>
      </w:r>
    </w:p>
    <w:p w14:paraId="7B4FD520" w14:textId="753CD061" w:rsidR="00C15CB0" w:rsidRPr="00D54329" w:rsidRDefault="00160A0F">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sidRPr="00D54329">
        <w:rPr>
          <w:rFonts w:eastAsia="Arial Unicode MS" w:hint="eastAsia"/>
          <w:lang w:eastAsia="zh-CN"/>
        </w:rPr>
        <w:t>hi</w:t>
      </w:r>
      <w:r w:rsidR="00234B58" w:rsidRPr="00D54329">
        <w:rPr>
          <w:rFonts w:eastAsia="Arial Unicode MS"/>
        </w:rPr>
        <w:t>gh</w:t>
      </w:r>
      <w:r w:rsidRPr="00D54329">
        <w:rPr>
          <w:rFonts w:eastAsia="Arial Unicode MS"/>
        </w:rPr>
        <w:t xml:space="preserve">-resolution television or monitor, </w:t>
      </w:r>
      <w:r w:rsidR="00234B58" w:rsidRPr="00D54329">
        <w:rPr>
          <w:rFonts w:eastAsia="Arial Unicode MS"/>
        </w:rPr>
        <w:t xml:space="preserve">head </w:t>
      </w:r>
      <w:r w:rsidRPr="00D54329">
        <w:rPr>
          <w:rFonts w:eastAsia="Arial Unicode MS"/>
        </w:rPr>
        <w:t>mounted displays) without the need for high-end hardware. By leveraging powerful cloud servers, games can render intricate details and complex environments in real</w:t>
      </w:r>
      <w:r w:rsidR="000F0F81">
        <w:rPr>
          <w:rFonts w:eastAsia="Arial Unicode MS"/>
        </w:rPr>
        <w:t xml:space="preserve"> </w:t>
      </w:r>
      <w:r w:rsidRPr="00D54329">
        <w:rPr>
          <w:rFonts w:eastAsia="Arial Unicode MS"/>
        </w:rPr>
        <w:t>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Pr="00D54329" w:rsidRDefault="00160A0F">
      <w:pPr>
        <w:rPr>
          <w:rFonts w:eastAsia="Arial Unicode MS"/>
          <w:lang w:eastAsia="de-DE"/>
        </w:rPr>
      </w:pPr>
      <w:r w:rsidRPr="00D54329">
        <w:rPr>
          <w:rFonts w:eastAsia="Arial Unicode MS"/>
        </w:rPr>
        <w:t>High resolution 360</w:t>
      </w:r>
      <w:r w:rsidRPr="00D54329">
        <w:rPr>
          <w:rFonts w:eastAsia="Arial Unicode MS"/>
          <w:vertAlign w:val="superscript"/>
        </w:rPr>
        <w:t>o</w:t>
      </w:r>
      <w:r w:rsidRPr="00D54329">
        <w:rPr>
          <w:rFonts w:eastAsia="Arial Unicode MS"/>
        </w:rPr>
        <w:t xml:space="preserve"> 2D or 3D content streaming:</w:t>
      </w:r>
    </w:p>
    <w:p w14:paraId="402224DE" w14:textId="77777777" w:rsidR="00C15CB0" w:rsidRPr="00D54329" w:rsidRDefault="00160A0F">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Pr="00D54329" w:rsidRDefault="00160A0F">
      <w:pPr>
        <w:rPr>
          <w:rFonts w:eastAsia="Arial Unicode MS"/>
          <w:lang w:eastAsia="de-DE"/>
        </w:rPr>
      </w:pPr>
      <w:r w:rsidRPr="00D54329">
        <w:rPr>
          <w:rFonts w:eastAsia="Arial Unicode MS"/>
        </w:rPr>
        <w:t>Multi-Modal AI-intermediated User Experiences:</w:t>
      </w:r>
    </w:p>
    <w:p w14:paraId="3FEA493F" w14:textId="02DBF680" w:rsidR="00C15CB0" w:rsidRPr="00D54329" w:rsidRDefault="00160A0F">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Pr="00D54329" w:rsidRDefault="00160A0F">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Pr="00D54329" w:rsidRDefault="00160A0F">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Pr="00D54329" w:rsidRDefault="00B07709">
      <w:pPr>
        <w:rPr>
          <w:b/>
          <w:bCs/>
          <w:sz w:val="21"/>
          <w:szCs w:val="21"/>
        </w:rPr>
      </w:pPr>
      <w:r w:rsidRPr="00D54329">
        <w:rPr>
          <w:b/>
          <w:bCs/>
          <w:sz w:val="21"/>
          <w:szCs w:val="21"/>
          <w:u w:val="single"/>
        </w:rPr>
        <w:lastRenderedPageBreak/>
        <w:t>Sustainability</w:t>
      </w:r>
      <w:r w:rsidR="00160A0F" w:rsidRPr="00D54329">
        <w:rPr>
          <w:b/>
          <w:bCs/>
          <w:sz w:val="21"/>
          <w:szCs w:val="21"/>
          <w:u w:val="single"/>
        </w:rPr>
        <w:t xml:space="preserve"> </w:t>
      </w:r>
      <w:r w:rsidR="000D2FE2" w:rsidRPr="00D54329">
        <w:rPr>
          <w:b/>
          <w:bCs/>
          <w:sz w:val="21"/>
          <w:szCs w:val="21"/>
          <w:u w:val="single"/>
        </w:rPr>
        <w:t>i</w:t>
      </w:r>
      <w:r w:rsidR="00160A0F" w:rsidRPr="00D54329">
        <w:rPr>
          <w:b/>
          <w:bCs/>
          <w:sz w:val="21"/>
          <w:szCs w:val="21"/>
          <w:u w:val="single"/>
        </w:rPr>
        <w:t xml:space="preserve">mpact </w:t>
      </w:r>
      <w:r w:rsidR="000D2FE2" w:rsidRPr="00D54329">
        <w:rPr>
          <w:b/>
          <w:bCs/>
          <w:sz w:val="21"/>
          <w:szCs w:val="21"/>
          <w:u w:val="single"/>
        </w:rPr>
        <w:t>a</w:t>
      </w:r>
      <w:r w:rsidR="00160A0F" w:rsidRPr="00D54329">
        <w:rPr>
          <w:b/>
          <w:bCs/>
          <w:sz w:val="21"/>
          <w:szCs w:val="21"/>
          <w:u w:val="single"/>
        </w:rPr>
        <w:t>nalysis</w:t>
      </w:r>
      <w:r w:rsidR="00160A0F" w:rsidRPr="00D54329">
        <w:rPr>
          <w:b/>
          <w:bCs/>
          <w:sz w:val="21"/>
          <w:szCs w:val="21"/>
        </w:rPr>
        <w:t xml:space="preserve">: </w:t>
      </w:r>
    </w:p>
    <w:p w14:paraId="5607C5EB" w14:textId="77777777" w:rsidR="00C15CB0" w:rsidRPr="00D54329" w:rsidRDefault="00160A0F">
      <w:pPr>
        <w:rPr>
          <w:b/>
          <w:bCs/>
          <w:sz w:val="21"/>
          <w:szCs w:val="21"/>
        </w:rPr>
      </w:pPr>
      <w:r w:rsidRPr="00D54329">
        <w:rPr>
          <w:b/>
          <w:bCs/>
          <w:sz w:val="21"/>
          <w:szCs w:val="21"/>
        </w:rPr>
        <w:t xml:space="preserve">Economic Growth: </w:t>
      </w:r>
    </w:p>
    <w:p w14:paraId="0340AE5A" w14:textId="720CD8C0" w:rsidR="00C15CB0" w:rsidRPr="00D54329" w:rsidRDefault="00160A0F">
      <w:pPr>
        <w:rPr>
          <w:rFonts w:eastAsia="Arial Unicode MS"/>
          <w:lang w:eastAsia="de-DE"/>
        </w:rPr>
      </w:pPr>
      <w:r w:rsidRPr="00D54329">
        <w:rPr>
          <w:rFonts w:eastAsia="Arial Unicode MS"/>
        </w:rPr>
        <w:t xml:space="preserve">The demand for immersive experiences drives technological innovation in many areas including communication, </w:t>
      </w:r>
      <w:r w:rsidR="00234B58" w:rsidRPr="00D54329">
        <w:rPr>
          <w:rFonts w:eastAsia="Arial Unicode MS"/>
        </w:rPr>
        <w:t>XR</w:t>
      </w:r>
      <w:r w:rsidRPr="00D54329">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Pr="00D54329" w:rsidRDefault="00160A0F">
      <w:pPr>
        <w:rPr>
          <w:b/>
          <w:bCs/>
          <w:sz w:val="21"/>
          <w:szCs w:val="21"/>
        </w:rPr>
      </w:pPr>
      <w:r w:rsidRPr="00D54329">
        <w:rPr>
          <w:b/>
          <w:bCs/>
          <w:sz w:val="21"/>
          <w:szCs w:val="21"/>
        </w:rPr>
        <w:t xml:space="preserve">Inclusion: </w:t>
      </w:r>
    </w:p>
    <w:p w14:paraId="782EC98F" w14:textId="391310D3" w:rsidR="00C15CB0" w:rsidRPr="00D54329" w:rsidRDefault="00160A0F">
      <w:pPr>
        <w:rPr>
          <w:rFonts w:eastAsia="Arial Unicode MS"/>
          <w:lang w:eastAsia="de-DE"/>
        </w:rPr>
      </w:pPr>
      <w:r w:rsidRPr="00D54329">
        <w:rPr>
          <w:rFonts w:eastAsia="Arial Unicode MS"/>
        </w:rPr>
        <w:t>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w:t>
      </w:r>
      <w:r w:rsidR="00325E12">
        <w:rPr>
          <w:rFonts w:eastAsia="Arial Unicode MS"/>
        </w:rPr>
        <w:t>is</w:t>
      </w:r>
      <w:r w:rsidR="00227F73">
        <w:rPr>
          <w:rFonts w:eastAsia="Arial Unicode MS"/>
        </w:rPr>
        <w:t xml:space="preserve"> use</w:t>
      </w:r>
      <w:r w:rsidRPr="00D54329">
        <w:rPr>
          <w:rFonts w:eastAsia="Arial Unicode MS"/>
        </w:rPr>
        <w:t xml:space="preserv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61AB76CE" w:rsidR="00C15CB0" w:rsidRPr="00D54329" w:rsidRDefault="00160A0F">
      <w:pPr>
        <w:pStyle w:val="Heading3"/>
      </w:pPr>
      <w:bookmarkStart w:id="1352" w:name="_Toc220333420"/>
      <w:r w:rsidRPr="00D54329">
        <w:t>9.</w:t>
      </w:r>
      <w:r w:rsidR="00A30D72" w:rsidRPr="00D54329">
        <w:t>2</w:t>
      </w:r>
      <w:r w:rsidRPr="00D54329">
        <w:t>.2</w:t>
      </w:r>
      <w:r w:rsidRPr="00D54329">
        <w:tab/>
        <w:t>Pre-conditions</w:t>
      </w:r>
      <w:bookmarkEnd w:id="1352"/>
    </w:p>
    <w:p w14:paraId="705738EE" w14:textId="588363BA" w:rsidR="00C15CB0" w:rsidRPr="00D54329" w:rsidRDefault="00160A0F">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sidRPr="00D54329">
        <w:rPr>
          <w:rFonts w:eastAsia="Arial Unicode MS"/>
        </w:rPr>
        <w:t xml:space="preserve">were delayed so they </w:t>
      </w:r>
      <w:r w:rsidRPr="00D54329">
        <w:rPr>
          <w:rFonts w:eastAsia="Arial Unicode MS"/>
        </w:rPr>
        <w:t xml:space="preserve">would have to join the game virtually from location A. </w:t>
      </w:r>
    </w:p>
    <w:p w14:paraId="5D2FFC25" w14:textId="77777777" w:rsidR="00C15CB0" w:rsidRPr="00D54329" w:rsidRDefault="00160A0F">
      <w:pPr>
        <w:rPr>
          <w:rFonts w:eastAsia="Arial Unicode MS"/>
          <w:lang w:eastAsia="de-DE"/>
        </w:rPr>
      </w:pPr>
      <w:r w:rsidRPr="00D54329">
        <w:rPr>
          <w:rFonts w:eastAsia="Arial Unicode MS"/>
        </w:rPr>
        <w:t xml:space="preserve">As a result, the basketball players involved in this game are in two different locations, Nee city basketball gymnasium and location A. The immersive services at these locations are provided by </w:t>
      </w:r>
      <w:r w:rsidR="00234B58" w:rsidRPr="00D54329">
        <w:rPr>
          <w:rFonts w:eastAsia="Arial Unicode MS"/>
        </w:rPr>
        <w:t xml:space="preserve">Network </w:t>
      </w:r>
      <w:r w:rsidRPr="00D54329">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Pr="00D54329" w:rsidRDefault="00160A0F">
      <w:pPr>
        <w:rPr>
          <w:rFonts w:eastAsia="Arial Unicode MS"/>
          <w:lang w:eastAsia="de-DE"/>
        </w:rPr>
      </w:pPr>
      <w:r w:rsidRPr="00D54329">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sidRPr="00D54329">
        <w:rPr>
          <w:rFonts w:eastAsia="Arial Unicode MS"/>
        </w:rPr>
        <w:t xml:space="preserve">Network </w:t>
      </w:r>
      <w:r w:rsidRPr="00D54329">
        <w:rPr>
          <w:rFonts w:eastAsia="Arial Unicode MS"/>
        </w:rPr>
        <w:t>Operator TeCom. Each cheerleader would also wear HMD/AR glasses and haptics gloves.</w:t>
      </w:r>
    </w:p>
    <w:p w14:paraId="476629DD" w14:textId="77777777" w:rsidR="00C15CB0" w:rsidRPr="00D54329" w:rsidRDefault="00160A0F">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46932710" w:rsidR="00C15CB0" w:rsidRPr="00D54329" w:rsidRDefault="00160A0F">
      <w:pPr>
        <w:pStyle w:val="Heading3"/>
      </w:pPr>
      <w:bookmarkStart w:id="1353" w:name="_Toc220333421"/>
      <w:r w:rsidRPr="00D54329">
        <w:t>9.</w:t>
      </w:r>
      <w:r w:rsidR="00A30D72" w:rsidRPr="00D54329">
        <w:t>2</w:t>
      </w:r>
      <w:r w:rsidRPr="00D54329">
        <w:t>.3</w:t>
      </w:r>
      <w:r w:rsidRPr="00D54329">
        <w:tab/>
        <w:t>Service Flows</w:t>
      </w:r>
      <w:bookmarkEnd w:id="1353"/>
    </w:p>
    <w:p w14:paraId="5F2FB062" w14:textId="77777777" w:rsidR="00C15CB0" w:rsidRPr="002F6E7E" w:rsidRDefault="00160A0F" w:rsidP="002F6E7E">
      <w:pPr>
        <w:pStyle w:val="B10"/>
      </w:pPr>
      <w:r w:rsidRPr="002F6E7E">
        <w:t xml:space="preserve">1. 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2B794499" w:rsidR="00C15CB0" w:rsidRPr="002F6E7E" w:rsidRDefault="00160A0F" w:rsidP="002F6E7E">
      <w:pPr>
        <w:pStyle w:val="B10"/>
      </w:pPr>
      <w:r w:rsidRPr="002F6E7E">
        <w:t>2. 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w:t>
      </w:r>
      <w:r w:rsidR="000F0F81" w:rsidRPr="002F6E7E">
        <w:t xml:space="preserve"> </w:t>
      </w:r>
      <w:r w:rsidRPr="002F6E7E">
        <w:t>time". During halftime, dance routines are performed by cheerleaders</w:t>
      </w:r>
      <w:r w:rsidR="00227F73" w:rsidRPr="002F6E7E">
        <w:t>,</w:t>
      </w:r>
      <w:r w:rsidRPr="002F6E7E">
        <w:t xml:space="preserve"> twelve of whom are local, while the remaining three are participating from location B. The movements, locations and gestures of the cheerleaders are combined virtually and displayed to the all the viewers. </w:t>
      </w:r>
    </w:p>
    <w:p w14:paraId="4DF21D69" w14:textId="587CA6A7" w:rsidR="00C15CB0" w:rsidRPr="002F6E7E" w:rsidRDefault="00160A0F" w:rsidP="002F6E7E">
      <w:pPr>
        <w:pStyle w:val="B10"/>
      </w:pPr>
      <w:r w:rsidRPr="002F6E7E">
        <w:t>3. In addition, the spectators can customi</w:t>
      </w:r>
      <w:r w:rsidR="0090041D">
        <w:t>s</w:t>
      </w:r>
      <w:r w:rsidRPr="002F6E7E">
        <w:t xml:space="preserve">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Pr="002F6E7E" w:rsidRDefault="00160A0F" w:rsidP="002F6E7E">
      <w:pPr>
        <w:pStyle w:val="B10"/>
      </w:pPr>
      <w:r w:rsidRPr="002F6E7E">
        <w:lastRenderedPageBreak/>
        <w:t>4. The immersive experience of players, cheerleaders and spectators are enabled by cellular traffic flows that can be classified into the following categories:</w:t>
      </w:r>
    </w:p>
    <w:p w14:paraId="4703C8ED" w14:textId="77777777" w:rsidR="00C15CB0" w:rsidRPr="00D54329" w:rsidRDefault="00160A0F" w:rsidP="0044725A">
      <w:pPr>
        <w:pStyle w:val="B2"/>
        <w:rPr>
          <w:b/>
          <w:color w:val="000000"/>
        </w:rPr>
      </w:pPr>
      <w:r w:rsidRPr="00D54329">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Pr="00D54329" w:rsidRDefault="00160A0F" w:rsidP="0044725A">
      <w:pPr>
        <w:pStyle w:val="B2"/>
        <w:rPr>
          <w:b/>
          <w:color w:val="000000"/>
        </w:rPr>
      </w:pPr>
      <w:r w:rsidRPr="00D54329">
        <w:rPr>
          <w:rFonts w:eastAsia="SimSun"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Pr="00D54329" w:rsidRDefault="00160A0F" w:rsidP="0044725A">
      <w:pPr>
        <w:pStyle w:val="B2"/>
        <w:rPr>
          <w:b/>
          <w:color w:val="000000"/>
        </w:rPr>
      </w:pPr>
      <w:r w:rsidRPr="00D54329">
        <w:rPr>
          <w:rFonts w:eastAsia="SimSun"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0E5AD179" w14:textId="0375626C" w:rsidR="00C15CB0" w:rsidRPr="00D54329" w:rsidRDefault="00160A0F">
      <w:pPr>
        <w:pStyle w:val="Heading3"/>
      </w:pPr>
      <w:bookmarkStart w:id="1354" w:name="_Toc220333422"/>
      <w:r w:rsidRPr="00D54329">
        <w:t>9.</w:t>
      </w:r>
      <w:r w:rsidR="00A30D72" w:rsidRPr="00D54329">
        <w:t>2</w:t>
      </w:r>
      <w:r w:rsidRPr="00D54329">
        <w:t>.4</w:t>
      </w:r>
      <w:r w:rsidRPr="00D54329">
        <w:tab/>
        <w:t>Post-conditions</w:t>
      </w:r>
      <w:bookmarkEnd w:id="1354"/>
    </w:p>
    <w:p w14:paraId="4D22C009" w14:textId="77777777" w:rsidR="00C15CB0" w:rsidRPr="00D54329" w:rsidRDefault="00160A0F">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6C06AAF4" w:rsidR="00C15CB0" w:rsidRPr="00D54329" w:rsidRDefault="00160A0F">
      <w:pPr>
        <w:pStyle w:val="Heading3"/>
      </w:pPr>
      <w:bookmarkStart w:id="1355" w:name="_Toc220333423"/>
      <w:r w:rsidRPr="00D54329">
        <w:t>9.</w:t>
      </w:r>
      <w:r w:rsidR="00A30D72" w:rsidRPr="00D54329">
        <w:t>2</w:t>
      </w:r>
      <w:r w:rsidRPr="00D54329">
        <w:t>.5</w:t>
      </w:r>
      <w:r w:rsidRPr="00D54329">
        <w:tab/>
        <w:t>Existing features partly or fully covering the use case functionality</w:t>
      </w:r>
      <w:bookmarkEnd w:id="1355"/>
    </w:p>
    <w:p w14:paraId="02AEEC87" w14:textId="77777777" w:rsidR="00C15CB0" w:rsidRPr="00D54329" w:rsidRDefault="00160A0F">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1356" w:name="MCCTEMPBM_00000067"/>
      <w:r w:rsidRPr="00D54329">
        <w:rPr>
          <w:rFonts w:eastAsia="Arial Unicode MS"/>
        </w:rPr>
        <w:t>22.856</w:t>
      </w:r>
      <w:bookmarkEnd w:id="1356"/>
      <w:r w:rsidRPr="00D54329">
        <w:rPr>
          <w:rFonts w:eastAsia="Arial Unicode MS" w:hint="eastAsia"/>
          <w:lang w:eastAsia="zh-CN"/>
        </w:rPr>
        <w:t xml:space="preserve"> [49]</w:t>
      </w:r>
      <w:r w:rsidRPr="00D54329">
        <w:rPr>
          <w:rFonts w:eastAsia="Arial Unicode MS"/>
        </w:rPr>
        <w:t xml:space="preserve"> and TS </w:t>
      </w:r>
      <w:bookmarkStart w:id="1357"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1357"/>
      <w:r w:rsidRPr="00D54329">
        <w:rPr>
          <w:rFonts w:eastAsia="Arial Unicode MS"/>
        </w:rPr>
        <w:t xml:space="preserve">an be used to enable some of the features in this use case. </w:t>
      </w:r>
    </w:p>
    <w:p w14:paraId="67080F45" w14:textId="6F326847" w:rsidR="00AF5368" w:rsidRPr="00D54329" w:rsidRDefault="00AF5368" w:rsidP="00AF5368">
      <w:pPr>
        <w:rPr>
          <w:lang w:eastAsia="zh-CN"/>
        </w:rPr>
      </w:pPr>
      <w:r w:rsidRPr="00D54329">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sidRPr="00D54329">
        <w:rPr>
          <w:lang w:eastAsia="zh-CN"/>
        </w:rPr>
        <w:t>157</w:t>
      </w:r>
      <w:r w:rsidRPr="00D54329">
        <w:rPr>
          <w:lang w:eastAsia="zh-CN"/>
        </w:rPr>
        <w:t>]. This optical distortion phenomenon severely degrades immersive gaming experiences. For 2D/3D video, to provide users with an ultimate experience, a horizontal field of view (FOV) of 210 degrees and a vertical FOV of 100 degrees are required [</w:t>
      </w:r>
      <w:r w:rsidR="002E3E2C" w:rsidRPr="00D54329">
        <w:rPr>
          <w:lang w:eastAsia="zh-CN"/>
        </w:rPr>
        <w:t>158</w:t>
      </w:r>
      <w:r w:rsidRPr="00D54329">
        <w:rPr>
          <w:lang w:eastAsia="zh-CN"/>
        </w:rPr>
        <w:t xml:space="preserve">]. </w:t>
      </w:r>
    </w:p>
    <w:p w14:paraId="3B3EB3B7" w14:textId="11964FFA" w:rsidR="00AF5368" w:rsidRPr="00D54329" w:rsidRDefault="00AF5368" w:rsidP="00AF5368">
      <w:pPr>
        <w:rPr>
          <w:lang w:eastAsia="zh-CN"/>
        </w:rPr>
      </w:pPr>
      <w:r w:rsidRPr="00D54329">
        <w:rPr>
          <w:lang w:eastAsia="zh-CN"/>
        </w:rPr>
        <w:t>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chroma subsampling format can be adopted for pixel quantization, where only 12 bits are required to quantize one pixel [</w:t>
      </w:r>
      <w:r w:rsidR="00100061" w:rsidRPr="00D54329">
        <w:rPr>
          <w:lang w:eastAsia="zh-CN"/>
        </w:rPr>
        <w:t>160</w:t>
      </w:r>
      <w:r w:rsidRPr="00D54329">
        <w:rPr>
          <w:lang w:eastAsia="zh-CN"/>
        </w:rPr>
        <w:t>].</w:t>
      </w:r>
    </w:p>
    <w:p w14:paraId="6F8151AA" w14:textId="77777777" w:rsidR="00AF5368" w:rsidRPr="00D54329" w:rsidRDefault="00AF5368" w:rsidP="00AF5368">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2F34C884" w14:textId="328DB9E5" w:rsidR="00C15CB0" w:rsidRPr="00D54329" w:rsidRDefault="00160A0F">
      <w:pPr>
        <w:pStyle w:val="Heading3"/>
      </w:pPr>
      <w:bookmarkStart w:id="1358" w:name="_Toc220333424"/>
      <w:r w:rsidRPr="00D54329">
        <w:lastRenderedPageBreak/>
        <w:t>9.</w:t>
      </w:r>
      <w:r w:rsidR="00A30D72" w:rsidRPr="00D54329">
        <w:t>2</w:t>
      </w:r>
      <w:r w:rsidRPr="00D54329">
        <w:t>.6</w:t>
      </w:r>
      <w:r w:rsidRPr="00D54329">
        <w:tab/>
        <w:t>Potential New Requirements needed to support the use case</w:t>
      </w:r>
      <w:bookmarkEnd w:id="1358"/>
    </w:p>
    <w:p w14:paraId="16FD33C2" w14:textId="68849468" w:rsidR="00C15CB0" w:rsidRPr="00D54329" w:rsidRDefault="00160A0F">
      <w:pPr>
        <w:pStyle w:val="TH"/>
        <w:spacing w:after="240"/>
      </w:pPr>
      <w:r w:rsidRPr="00D54329">
        <w:t>Table</w:t>
      </w:r>
      <w:r w:rsidRPr="00D54329">
        <w:rPr>
          <w:rFonts w:eastAsia="SimSun" w:hint="eastAsia"/>
          <w:lang w:eastAsia="zh-CN"/>
        </w:rPr>
        <w:t xml:space="preserve"> </w:t>
      </w:r>
      <w:r w:rsidRPr="00D54329">
        <w:rPr>
          <w:rFonts w:hint="eastAsia"/>
          <w:lang w:eastAsia="zh-CN"/>
        </w:rPr>
        <w:t>9</w:t>
      </w:r>
      <w:r w:rsidRPr="00D54329">
        <w:t>.</w:t>
      </w:r>
      <w:r w:rsidR="00A30D72" w:rsidRPr="00D54329">
        <w:t>2</w:t>
      </w:r>
      <w:r w:rsidRPr="00D54329">
        <w:t xml:space="preserve">.6-1: Key Performance Indicator (KPI) for Immersive Gaming </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D54329" w14:paraId="74D26C29" w14:textId="77777777" w:rsidTr="009444D9">
        <w:trPr>
          <w:gridAfter w:val="1"/>
          <w:wAfter w:w="29" w:type="pct"/>
          <w:trHeight w:val="164"/>
          <w:tblHeader/>
          <w:jc w:val="center"/>
        </w:trPr>
        <w:tc>
          <w:tcPr>
            <w:tcW w:w="2534" w:type="pct"/>
            <w:gridSpan w:val="4"/>
          </w:tcPr>
          <w:p w14:paraId="0AB74C78" w14:textId="77777777" w:rsidR="00C15CB0" w:rsidRPr="00D54329" w:rsidRDefault="00160A0F">
            <w:pPr>
              <w:pStyle w:val="TAH"/>
              <w:rPr>
                <w:rFonts w:cs="Arial"/>
                <w:sz w:val="16"/>
                <w:szCs w:val="16"/>
              </w:rPr>
            </w:pPr>
            <w:r w:rsidRPr="00D54329">
              <w:rPr>
                <w:rFonts w:cs="Arial"/>
                <w:sz w:val="16"/>
                <w:szCs w:val="16"/>
              </w:rPr>
              <w:t>Characteristic parameter (KPI)</w:t>
            </w:r>
          </w:p>
        </w:tc>
        <w:tc>
          <w:tcPr>
            <w:tcW w:w="2437" w:type="pct"/>
            <w:gridSpan w:val="5"/>
          </w:tcPr>
          <w:p w14:paraId="34FD4F27"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C15CB0" w:rsidRPr="00D54329" w14:paraId="132215D9" w14:textId="77777777" w:rsidTr="009444D9">
        <w:trPr>
          <w:trHeight w:val="513"/>
          <w:tblHeader/>
          <w:jc w:val="center"/>
        </w:trPr>
        <w:tc>
          <w:tcPr>
            <w:tcW w:w="692" w:type="pct"/>
          </w:tcPr>
          <w:p w14:paraId="478C530C" w14:textId="77777777" w:rsidR="00C15CB0" w:rsidRPr="00D54329" w:rsidRDefault="00160A0F">
            <w:pPr>
              <w:pStyle w:val="TAH"/>
              <w:rPr>
                <w:rFonts w:cs="Arial"/>
                <w:sz w:val="16"/>
                <w:szCs w:val="16"/>
              </w:rPr>
            </w:pPr>
            <w:r w:rsidRPr="00D54329">
              <w:rPr>
                <w:rFonts w:cs="Arial"/>
                <w:sz w:val="16"/>
                <w:szCs w:val="16"/>
              </w:rPr>
              <w:t>Max allowed end-to-end latency</w:t>
            </w:r>
          </w:p>
        </w:tc>
        <w:tc>
          <w:tcPr>
            <w:tcW w:w="860" w:type="pct"/>
          </w:tcPr>
          <w:p w14:paraId="0C61F52A" w14:textId="77777777" w:rsidR="00C15CB0" w:rsidRPr="00D54329" w:rsidRDefault="00160A0F">
            <w:pPr>
              <w:pStyle w:val="TAH"/>
              <w:rPr>
                <w:rFonts w:cs="Arial"/>
                <w:sz w:val="16"/>
                <w:szCs w:val="16"/>
              </w:rPr>
            </w:pPr>
            <w:r w:rsidRPr="00D54329">
              <w:rPr>
                <w:rFonts w:cs="Arial"/>
                <w:sz w:val="16"/>
                <w:szCs w:val="16"/>
              </w:rPr>
              <w:t>Service bit rate: user-experienced data rate</w:t>
            </w:r>
          </w:p>
          <w:p w14:paraId="6D5AD60A" w14:textId="77777777" w:rsidR="00C15CB0" w:rsidRPr="00D54329" w:rsidRDefault="00AF5368">
            <w:pPr>
              <w:pStyle w:val="TAH"/>
              <w:rPr>
                <w:rFonts w:cs="Arial"/>
                <w:sz w:val="16"/>
                <w:szCs w:val="16"/>
              </w:rPr>
            </w:pPr>
            <w:r w:rsidRPr="00D54329">
              <w:rPr>
                <w:rFonts w:cs="Arial"/>
                <w:b w:val="0"/>
                <w:sz w:val="16"/>
                <w:szCs w:val="16"/>
              </w:rPr>
              <w:t>(note 6)</w:t>
            </w:r>
          </w:p>
        </w:tc>
        <w:tc>
          <w:tcPr>
            <w:tcW w:w="522" w:type="pct"/>
          </w:tcPr>
          <w:p w14:paraId="50D21FF0" w14:textId="77777777" w:rsidR="00C15CB0" w:rsidRPr="00D54329" w:rsidRDefault="00160A0F">
            <w:pPr>
              <w:pStyle w:val="TAH"/>
              <w:rPr>
                <w:rFonts w:cs="Arial"/>
                <w:sz w:val="16"/>
                <w:szCs w:val="16"/>
              </w:rPr>
            </w:pPr>
            <w:r w:rsidRPr="00D54329">
              <w:rPr>
                <w:rFonts w:cs="Arial"/>
                <w:sz w:val="16"/>
                <w:szCs w:val="16"/>
              </w:rPr>
              <w:t>Reliability</w:t>
            </w:r>
          </w:p>
        </w:tc>
        <w:tc>
          <w:tcPr>
            <w:tcW w:w="459" w:type="pct"/>
          </w:tcPr>
          <w:p w14:paraId="28202004" w14:textId="77777777" w:rsidR="00C15CB0" w:rsidRPr="00D54329" w:rsidRDefault="00160A0F">
            <w:pPr>
              <w:pStyle w:val="TAH"/>
              <w:rPr>
                <w:rFonts w:cs="Arial"/>
                <w:sz w:val="16"/>
                <w:szCs w:val="16"/>
              </w:rPr>
            </w:pPr>
            <w:r w:rsidRPr="00D54329">
              <w:rPr>
                <w:rFonts w:cs="Arial"/>
                <w:sz w:val="16"/>
                <w:szCs w:val="16"/>
              </w:rPr>
              <w:t>Area Traffic capacity</w:t>
            </w:r>
          </w:p>
        </w:tc>
        <w:tc>
          <w:tcPr>
            <w:tcW w:w="479" w:type="pct"/>
          </w:tcPr>
          <w:p w14:paraId="73790D85" w14:textId="77777777" w:rsidR="00C15CB0" w:rsidRPr="00D54329" w:rsidRDefault="00160A0F">
            <w:pPr>
              <w:pStyle w:val="TAH"/>
              <w:rPr>
                <w:rFonts w:cs="Arial"/>
                <w:sz w:val="16"/>
                <w:szCs w:val="16"/>
              </w:rPr>
            </w:pPr>
            <w:r w:rsidRPr="00D54329">
              <w:rPr>
                <w:rFonts w:cs="Arial"/>
                <w:sz w:val="16"/>
                <w:szCs w:val="16"/>
              </w:rPr>
              <w:t>Message size (byte)</w:t>
            </w:r>
          </w:p>
        </w:tc>
        <w:tc>
          <w:tcPr>
            <w:tcW w:w="459" w:type="pct"/>
          </w:tcPr>
          <w:p w14:paraId="06089FE1" w14:textId="77777777" w:rsidR="00C15CB0" w:rsidRPr="00D54329" w:rsidRDefault="00160A0F">
            <w:pPr>
              <w:pStyle w:val="TAH"/>
              <w:rPr>
                <w:rFonts w:cs="Arial"/>
                <w:sz w:val="16"/>
                <w:szCs w:val="16"/>
                <w:lang w:eastAsia="zh-CN"/>
              </w:rPr>
            </w:pPr>
            <w:r w:rsidRPr="00D54329">
              <w:rPr>
                <w:rFonts w:cs="Arial"/>
                <w:sz w:val="16"/>
                <w:szCs w:val="16"/>
              </w:rPr>
              <w:t>Transfer Interval</w:t>
            </w:r>
          </w:p>
        </w:tc>
        <w:tc>
          <w:tcPr>
            <w:tcW w:w="585" w:type="pct"/>
          </w:tcPr>
          <w:p w14:paraId="13EA3842" w14:textId="77777777" w:rsidR="00C15CB0" w:rsidRPr="00D54329" w:rsidRDefault="00160A0F">
            <w:pPr>
              <w:pStyle w:val="TAH"/>
              <w:rPr>
                <w:rFonts w:cs="Arial"/>
                <w:sz w:val="16"/>
                <w:szCs w:val="16"/>
              </w:rPr>
            </w:pPr>
            <w:r w:rsidRPr="00D54329">
              <w:rPr>
                <w:rFonts w:cs="Arial"/>
                <w:sz w:val="16"/>
                <w:szCs w:val="16"/>
              </w:rPr>
              <w:t>Positioning accuracy</w:t>
            </w:r>
          </w:p>
        </w:tc>
        <w:tc>
          <w:tcPr>
            <w:tcW w:w="556" w:type="pct"/>
          </w:tcPr>
          <w:p w14:paraId="1B7CF453" w14:textId="77777777" w:rsidR="00C15CB0" w:rsidRPr="00D54329" w:rsidRDefault="00160A0F">
            <w:pPr>
              <w:pStyle w:val="TAH"/>
              <w:rPr>
                <w:rFonts w:cs="Arial"/>
                <w:sz w:val="16"/>
                <w:szCs w:val="16"/>
              </w:rPr>
            </w:pPr>
            <w:r w:rsidRPr="00D54329">
              <w:rPr>
                <w:rFonts w:cs="Arial"/>
                <w:sz w:val="16"/>
                <w:szCs w:val="16"/>
              </w:rPr>
              <w:t>UE Speed</w:t>
            </w:r>
          </w:p>
        </w:tc>
        <w:tc>
          <w:tcPr>
            <w:tcW w:w="387" w:type="pct"/>
            <w:gridSpan w:val="2"/>
          </w:tcPr>
          <w:p w14:paraId="23B5DE69"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C15CB0" w:rsidRPr="00D54329" w14:paraId="0C9D5EF1" w14:textId="77777777" w:rsidTr="009444D9">
        <w:trPr>
          <w:trHeight w:val="2026"/>
          <w:jc w:val="center"/>
        </w:trPr>
        <w:tc>
          <w:tcPr>
            <w:tcW w:w="692" w:type="pct"/>
          </w:tcPr>
          <w:p w14:paraId="1DACE60C" w14:textId="77777777" w:rsidR="00C15CB0" w:rsidRPr="00D54329" w:rsidRDefault="00160A0F">
            <w:pPr>
              <w:pStyle w:val="TAL"/>
              <w:rPr>
                <w:rFonts w:cs="Arial"/>
                <w:sz w:val="16"/>
                <w:szCs w:val="16"/>
              </w:rPr>
            </w:pPr>
            <w:r w:rsidRPr="00D54329">
              <w:rPr>
                <w:rFonts w:cs="Arial"/>
                <w:b/>
                <w:sz w:val="16"/>
                <w:szCs w:val="16"/>
              </w:rPr>
              <w:t>Compute flows:</w:t>
            </w:r>
            <w:r w:rsidRPr="00D54329">
              <w:rPr>
                <w:rFonts w:cs="Arial"/>
                <w:sz w:val="16"/>
                <w:szCs w:val="16"/>
              </w:rPr>
              <w:t xml:space="preserve"> [5 ms - 20 ms]</w:t>
            </w:r>
          </w:p>
          <w:p w14:paraId="0D022764" w14:textId="77777777" w:rsidR="00C15CB0" w:rsidRPr="00D54329" w:rsidRDefault="00C15CB0">
            <w:pPr>
              <w:pStyle w:val="TAL"/>
              <w:rPr>
                <w:rFonts w:cs="Arial"/>
                <w:sz w:val="16"/>
                <w:szCs w:val="16"/>
              </w:rPr>
            </w:pPr>
          </w:p>
          <w:p w14:paraId="26ADD051" w14:textId="77777777" w:rsidR="00C15CB0" w:rsidRPr="00D54329" w:rsidRDefault="00160A0F">
            <w:pPr>
              <w:pStyle w:val="TAL"/>
              <w:rPr>
                <w:rFonts w:cs="Arial"/>
                <w:sz w:val="16"/>
                <w:szCs w:val="16"/>
              </w:rPr>
            </w:pPr>
            <w:r w:rsidRPr="00D54329">
              <w:rPr>
                <w:rFonts w:cs="Arial"/>
                <w:sz w:val="16"/>
                <w:szCs w:val="16"/>
              </w:rPr>
              <w:t>Conversational and game state flows:</w:t>
            </w:r>
          </w:p>
          <w:p w14:paraId="751D749C" w14:textId="77777777" w:rsidR="00C15CB0" w:rsidRPr="00D54329" w:rsidRDefault="00160A0F">
            <w:pPr>
              <w:pStyle w:val="TAL"/>
              <w:rPr>
                <w:rFonts w:cs="Arial"/>
                <w:sz w:val="16"/>
                <w:szCs w:val="16"/>
              </w:rPr>
            </w:pPr>
            <w:r w:rsidRPr="00D54329">
              <w:rPr>
                <w:rFonts w:cs="Arial"/>
                <w:sz w:val="16"/>
                <w:szCs w:val="16"/>
              </w:rPr>
              <w:t>[50 - 100 ms]</w:t>
            </w:r>
          </w:p>
          <w:p w14:paraId="060F85ED" w14:textId="77777777" w:rsidR="00C15CB0" w:rsidRPr="00D54329" w:rsidRDefault="00C15CB0">
            <w:pPr>
              <w:pStyle w:val="TAL"/>
              <w:rPr>
                <w:rFonts w:cs="Arial"/>
                <w:sz w:val="16"/>
                <w:szCs w:val="16"/>
              </w:rPr>
            </w:pPr>
          </w:p>
          <w:p w14:paraId="1C919550" w14:textId="77777777" w:rsidR="00C15CB0" w:rsidRPr="00D54329" w:rsidRDefault="00160A0F">
            <w:pPr>
              <w:pStyle w:val="TAL"/>
              <w:rPr>
                <w:rFonts w:cs="Arial"/>
                <w:sz w:val="16"/>
                <w:szCs w:val="16"/>
              </w:rPr>
            </w:pPr>
            <w:r w:rsidRPr="00D54329">
              <w:rPr>
                <w:rFonts w:cs="Arial"/>
                <w:sz w:val="16"/>
                <w:szCs w:val="16"/>
              </w:rPr>
              <w:t xml:space="preserve">Streaming flows: </w:t>
            </w:r>
          </w:p>
          <w:p w14:paraId="1819EB17" w14:textId="77777777" w:rsidR="00C15CB0" w:rsidRPr="00D54329" w:rsidRDefault="00160A0F">
            <w:pPr>
              <w:pStyle w:val="TAL"/>
              <w:rPr>
                <w:rFonts w:cs="Arial"/>
                <w:sz w:val="16"/>
                <w:szCs w:val="16"/>
              </w:rPr>
            </w:pPr>
            <w:r w:rsidRPr="00D54329">
              <w:rPr>
                <w:rFonts w:cs="Arial"/>
                <w:sz w:val="16"/>
                <w:szCs w:val="16"/>
              </w:rPr>
              <w:t xml:space="preserve">[200 - 300 ms] </w:t>
            </w:r>
          </w:p>
        </w:tc>
        <w:tc>
          <w:tcPr>
            <w:tcW w:w="860" w:type="pct"/>
          </w:tcPr>
          <w:p w14:paraId="355CA0B5" w14:textId="77777777" w:rsidR="00C15CB0" w:rsidRPr="00D54329" w:rsidRDefault="00160A0F">
            <w:pPr>
              <w:pStyle w:val="TAL"/>
              <w:rPr>
                <w:rFonts w:cs="Arial"/>
                <w:sz w:val="16"/>
                <w:szCs w:val="16"/>
                <w:lang w:eastAsia="zh-CN"/>
              </w:rPr>
            </w:pPr>
            <w:r w:rsidRPr="00D54329">
              <w:rPr>
                <w:rFonts w:cs="Arial"/>
                <w:sz w:val="16"/>
                <w:szCs w:val="16"/>
              </w:rPr>
              <w:t>Player/Cheerleader</w:t>
            </w:r>
          </w:p>
          <w:p w14:paraId="443E943D" w14:textId="77777777"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 xml:space="preserve">(Note 1) </w:t>
            </w:r>
          </w:p>
          <w:p w14:paraId="3D8E00F1" w14:textId="77777777" w:rsidR="00C15CB0" w:rsidRPr="00D54329" w:rsidRDefault="00160A0F">
            <w:pPr>
              <w:pStyle w:val="TAL"/>
              <w:rPr>
                <w:rFonts w:cs="Arial"/>
                <w:sz w:val="16"/>
                <w:szCs w:val="16"/>
                <w:lang w:eastAsia="zh-CN"/>
              </w:rPr>
            </w:pPr>
            <w:r w:rsidRPr="00D54329">
              <w:rPr>
                <w:rFonts w:cs="Arial"/>
                <w:sz w:val="16"/>
                <w:szCs w:val="16"/>
              </w:rPr>
              <w:t>[640 Mbps]</w:t>
            </w:r>
            <w:r w:rsidR="00AF5368" w:rsidRPr="00D54329">
              <w:rPr>
                <w:rFonts w:cs="Arial"/>
                <w:sz w:val="16"/>
                <w:szCs w:val="16"/>
              </w:rPr>
              <w:t xml:space="preserve"> (8K, 120fps, compression ratio of 300 and 8 bits per color)</w:t>
            </w:r>
          </w:p>
          <w:p w14:paraId="56F5A7EE" w14:textId="572605FD" w:rsidR="00AF5368" w:rsidRPr="00D54329" w:rsidRDefault="00AF5368">
            <w:pPr>
              <w:pStyle w:val="TAL"/>
              <w:rPr>
                <w:rFonts w:eastAsia="Yu Mincho" w:cs="Arial"/>
                <w:sz w:val="16"/>
                <w:szCs w:val="16"/>
              </w:rPr>
            </w:pPr>
          </w:p>
          <w:p w14:paraId="467EC36F" w14:textId="77777777" w:rsidR="00AF5368" w:rsidRPr="00D54329" w:rsidRDefault="00AF5368" w:rsidP="00AF5368">
            <w:pPr>
              <w:keepNext/>
              <w:keepLines/>
              <w:spacing w:after="0"/>
              <w:rPr>
                <w:rFonts w:ascii="Arial" w:hAnsi="Arial" w:cs="Arial"/>
                <w:sz w:val="16"/>
                <w:szCs w:val="16"/>
              </w:rPr>
            </w:pPr>
            <w:r w:rsidRPr="00D54329">
              <w:rPr>
                <w:rFonts w:ascii="Arial" w:hAnsi="Arial" w:cs="Arial"/>
                <w:sz w:val="16"/>
                <w:szCs w:val="16"/>
              </w:rPr>
              <w:t>[240 Mbps] (8K, 120fps, compression ratio of 400 and 12 bits per pixel)</w:t>
            </w:r>
          </w:p>
          <w:p w14:paraId="081C417C" w14:textId="77777777" w:rsidR="00AF5368" w:rsidRPr="00D54329" w:rsidRDefault="00AF5368" w:rsidP="00AF5368">
            <w:pPr>
              <w:keepNext/>
              <w:keepLines/>
              <w:spacing w:after="0"/>
              <w:rPr>
                <w:rFonts w:ascii="Arial" w:hAnsi="Arial" w:cs="Arial"/>
                <w:sz w:val="16"/>
                <w:szCs w:val="16"/>
              </w:rPr>
            </w:pPr>
          </w:p>
          <w:p w14:paraId="1666B1D4" w14:textId="55D39D98" w:rsidR="00AF5368" w:rsidRPr="00D54329" w:rsidRDefault="00AF5368" w:rsidP="00AF5368">
            <w:pPr>
              <w:pStyle w:val="TAL"/>
              <w:rPr>
                <w:rFonts w:eastAsia="Yu Mincho" w:cs="Arial"/>
                <w:sz w:val="16"/>
                <w:szCs w:val="16"/>
              </w:rPr>
            </w:pPr>
            <w:r w:rsidRPr="00D54329">
              <w:rPr>
                <w:rFonts w:cs="Arial"/>
                <w:sz w:val="16"/>
                <w:szCs w:val="16"/>
              </w:rPr>
              <w:t>[200 Mbps] (8K, 90fps, compression ratio of 400 and 12 bits per pixel)</w:t>
            </w:r>
          </w:p>
          <w:p w14:paraId="6B35C730" w14:textId="77777777" w:rsidR="00C15CB0" w:rsidRPr="00D54329" w:rsidRDefault="00C15CB0">
            <w:pPr>
              <w:pStyle w:val="TAL"/>
              <w:rPr>
                <w:rFonts w:cs="Arial"/>
                <w:sz w:val="16"/>
                <w:szCs w:val="16"/>
                <w:lang w:eastAsia="zh-CN"/>
              </w:rPr>
            </w:pPr>
          </w:p>
          <w:p w14:paraId="092768DD"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100 Mbps]</w:t>
            </w:r>
          </w:p>
          <w:p w14:paraId="47EE9377" w14:textId="623C3DAB"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2)</w:t>
            </w:r>
          </w:p>
          <w:p w14:paraId="269C2A60" w14:textId="77777777" w:rsidR="00C15CB0" w:rsidRPr="00D54329" w:rsidRDefault="00C15CB0">
            <w:pPr>
              <w:pStyle w:val="TAL"/>
              <w:rPr>
                <w:rFonts w:cs="Arial"/>
                <w:sz w:val="16"/>
                <w:szCs w:val="16"/>
              </w:rPr>
            </w:pPr>
          </w:p>
          <w:p w14:paraId="50127F2A" w14:textId="77777777" w:rsidR="00C15CB0" w:rsidRPr="00D54329" w:rsidRDefault="00160A0F">
            <w:pPr>
              <w:pStyle w:val="TAL"/>
              <w:rPr>
                <w:rFonts w:cs="Arial"/>
                <w:sz w:val="16"/>
                <w:szCs w:val="16"/>
                <w:lang w:eastAsia="zh-CN"/>
              </w:rPr>
            </w:pPr>
            <w:r w:rsidRPr="00D54329">
              <w:rPr>
                <w:rFonts w:cs="Arial"/>
                <w:sz w:val="16"/>
                <w:szCs w:val="16"/>
              </w:rPr>
              <w:t xml:space="preserve">Spectator: </w:t>
            </w:r>
          </w:p>
          <w:p w14:paraId="71BB7476" w14:textId="3C16A402"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w:t>
            </w:r>
            <w:r w:rsidR="002F6F87" w:rsidRPr="00D54329">
              <w:rPr>
                <w:rFonts w:cs="Arial"/>
                <w:sz w:val="16"/>
                <w:szCs w:val="16"/>
              </w:rPr>
              <w:t>n</w:t>
            </w:r>
            <w:r w:rsidR="00AF5368" w:rsidRPr="00D54329">
              <w:rPr>
                <w:rFonts w:cs="Arial"/>
                <w:sz w:val="16"/>
                <w:szCs w:val="16"/>
              </w:rPr>
              <w:t xml:space="preserve">ote 3) </w:t>
            </w:r>
          </w:p>
          <w:p w14:paraId="3DC0594C" w14:textId="77777777" w:rsidR="00AF5368" w:rsidRPr="00D54329" w:rsidRDefault="00160A0F" w:rsidP="00AF5368">
            <w:pPr>
              <w:pStyle w:val="TAL"/>
              <w:rPr>
                <w:rFonts w:cs="Arial"/>
                <w:sz w:val="16"/>
                <w:szCs w:val="16"/>
                <w:lang w:eastAsia="zh-CN"/>
              </w:rPr>
            </w:pPr>
            <w:r w:rsidRPr="00D54329">
              <w:rPr>
                <w:rFonts w:cs="Arial"/>
                <w:sz w:val="16"/>
                <w:szCs w:val="16"/>
              </w:rPr>
              <w:t xml:space="preserve">[320 Mbps] </w:t>
            </w:r>
            <w:r w:rsidR="00AF5368" w:rsidRPr="00D54329">
              <w:rPr>
                <w:rFonts w:cs="Arial"/>
                <w:sz w:val="16"/>
                <w:szCs w:val="16"/>
                <w:lang w:eastAsia="zh-CN"/>
              </w:rPr>
              <w:t>(2D 8K, 120fps, compression ratio of 300 and 8 bits per color)</w:t>
            </w:r>
          </w:p>
          <w:p w14:paraId="172E9D8A" w14:textId="77777777" w:rsidR="00AF5368" w:rsidRPr="00D54329" w:rsidRDefault="00AF5368" w:rsidP="00AF5368">
            <w:pPr>
              <w:pStyle w:val="TAL"/>
              <w:rPr>
                <w:rFonts w:cs="Arial"/>
                <w:sz w:val="16"/>
                <w:szCs w:val="16"/>
                <w:lang w:eastAsia="zh-CN"/>
              </w:rPr>
            </w:pPr>
          </w:p>
          <w:p w14:paraId="725E844E" w14:textId="77777777" w:rsidR="00AF5368" w:rsidRPr="00D54329" w:rsidRDefault="00AF5368" w:rsidP="00AF5368">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2F06A7FC" w14:textId="77777777" w:rsidR="00AF5368" w:rsidRPr="00D54329" w:rsidRDefault="00AF5368" w:rsidP="00AF5368">
            <w:pPr>
              <w:pStyle w:val="TAL"/>
              <w:rPr>
                <w:rFonts w:cs="Arial"/>
                <w:sz w:val="16"/>
                <w:szCs w:val="16"/>
                <w:lang w:eastAsia="zh-CN"/>
              </w:rPr>
            </w:pPr>
          </w:p>
          <w:p w14:paraId="0F16A0E8" w14:textId="10EC1AB4" w:rsidR="00C15CB0" w:rsidRPr="00D54329" w:rsidRDefault="00AF5368">
            <w:pPr>
              <w:pStyle w:val="TAL"/>
              <w:rPr>
                <w:rFonts w:cs="Arial"/>
                <w:sz w:val="16"/>
                <w:szCs w:val="16"/>
                <w:lang w:eastAsia="zh-CN"/>
              </w:rPr>
            </w:pPr>
            <w:r w:rsidRPr="00D54329">
              <w:rPr>
                <w:rFonts w:cs="Arial"/>
                <w:sz w:val="16"/>
                <w:szCs w:val="16"/>
                <w:lang w:eastAsia="zh-CN"/>
              </w:rPr>
              <w:t>[100 Mbps] (2D 8K, 90fps, compression ratio of 400 and 12 bits per pixel)</w:t>
            </w:r>
          </w:p>
          <w:p w14:paraId="72278E77" w14:textId="77777777" w:rsidR="00C15CB0" w:rsidRPr="00D54329" w:rsidRDefault="00C15CB0">
            <w:pPr>
              <w:pStyle w:val="TAL"/>
              <w:rPr>
                <w:rFonts w:cs="Arial"/>
                <w:sz w:val="16"/>
                <w:szCs w:val="16"/>
                <w:lang w:eastAsia="zh-CN"/>
              </w:rPr>
            </w:pPr>
          </w:p>
          <w:p w14:paraId="72914F2F"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 Mbps]</w:t>
            </w:r>
          </w:p>
          <w:p w14:paraId="4B97A3E7" w14:textId="4CC92370"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4)</w:t>
            </w:r>
          </w:p>
          <w:p w14:paraId="1377A911" w14:textId="77777777" w:rsidR="00C15CB0" w:rsidRPr="00D54329" w:rsidRDefault="00C15CB0">
            <w:pPr>
              <w:pStyle w:val="TAL"/>
              <w:rPr>
                <w:rFonts w:cs="Arial"/>
                <w:sz w:val="16"/>
                <w:szCs w:val="16"/>
              </w:rPr>
            </w:pPr>
          </w:p>
        </w:tc>
        <w:tc>
          <w:tcPr>
            <w:tcW w:w="522" w:type="pct"/>
          </w:tcPr>
          <w:p w14:paraId="709DA3F9" w14:textId="77777777" w:rsidR="00C15CB0" w:rsidRPr="00D54329" w:rsidRDefault="00160A0F">
            <w:pPr>
              <w:pStyle w:val="TAC"/>
              <w:rPr>
                <w:rFonts w:cs="Arial"/>
                <w:sz w:val="16"/>
                <w:szCs w:val="16"/>
              </w:rPr>
            </w:pPr>
            <w:r w:rsidRPr="00D54329">
              <w:rPr>
                <w:rFonts w:cs="Arial"/>
                <w:sz w:val="16"/>
                <w:szCs w:val="16"/>
              </w:rPr>
              <w:t>[99.9 – 99.99 %]</w:t>
            </w:r>
          </w:p>
          <w:p w14:paraId="6AA88D80" w14:textId="77777777" w:rsidR="00C15CB0" w:rsidRPr="00D54329" w:rsidRDefault="00C15CB0">
            <w:pPr>
              <w:keepNext/>
              <w:keepLines/>
              <w:spacing w:after="0"/>
              <w:rPr>
                <w:rFonts w:ascii="Arial" w:hAnsi="Arial" w:cs="Arial"/>
                <w:sz w:val="16"/>
                <w:szCs w:val="16"/>
              </w:rPr>
            </w:pPr>
          </w:p>
        </w:tc>
        <w:tc>
          <w:tcPr>
            <w:tcW w:w="459" w:type="pct"/>
          </w:tcPr>
          <w:p w14:paraId="5F49660D" w14:textId="77777777" w:rsidR="00C15CB0" w:rsidRPr="00D54329" w:rsidRDefault="00160A0F">
            <w:pPr>
              <w:pStyle w:val="TAC"/>
              <w:rPr>
                <w:rFonts w:cs="Arial"/>
                <w:sz w:val="16"/>
                <w:szCs w:val="16"/>
              </w:rPr>
            </w:pPr>
            <w:r w:rsidRPr="00D54329">
              <w:rPr>
                <w:rFonts w:cs="Arial"/>
                <w:sz w:val="16"/>
                <w:szCs w:val="16"/>
              </w:rPr>
              <w:t xml:space="preserve"> N/A</w:t>
            </w:r>
          </w:p>
        </w:tc>
        <w:tc>
          <w:tcPr>
            <w:tcW w:w="479" w:type="pct"/>
          </w:tcPr>
          <w:p w14:paraId="1DDCF8E9" w14:textId="77777777" w:rsidR="00C15CB0" w:rsidRPr="00D54329" w:rsidRDefault="00160A0F">
            <w:pPr>
              <w:pStyle w:val="TAC"/>
              <w:rPr>
                <w:rFonts w:cs="Arial"/>
                <w:sz w:val="16"/>
                <w:szCs w:val="16"/>
              </w:rPr>
            </w:pPr>
            <w:r w:rsidRPr="00D54329">
              <w:rPr>
                <w:rFonts w:cs="Arial"/>
                <w:sz w:val="16"/>
                <w:szCs w:val="16"/>
              </w:rPr>
              <w:t>N/A</w:t>
            </w:r>
          </w:p>
        </w:tc>
        <w:tc>
          <w:tcPr>
            <w:tcW w:w="459" w:type="pct"/>
          </w:tcPr>
          <w:p w14:paraId="4145C39C" w14:textId="77777777" w:rsidR="00C15CB0" w:rsidRPr="00D54329" w:rsidRDefault="00160A0F">
            <w:pPr>
              <w:pStyle w:val="TAC"/>
              <w:rPr>
                <w:rFonts w:cs="Arial"/>
                <w:sz w:val="16"/>
                <w:szCs w:val="16"/>
              </w:rPr>
            </w:pPr>
            <w:r w:rsidRPr="00D54329">
              <w:rPr>
                <w:rFonts w:cs="Arial"/>
                <w:sz w:val="16"/>
                <w:szCs w:val="16"/>
              </w:rPr>
              <w:t>N/A</w:t>
            </w:r>
          </w:p>
        </w:tc>
        <w:tc>
          <w:tcPr>
            <w:tcW w:w="585" w:type="pct"/>
          </w:tcPr>
          <w:p w14:paraId="2C6DFDA8" w14:textId="77777777" w:rsidR="00C15CB0" w:rsidRPr="00D54329" w:rsidRDefault="00160A0F">
            <w:pPr>
              <w:pStyle w:val="TAC"/>
              <w:rPr>
                <w:rFonts w:cs="Arial"/>
                <w:sz w:val="16"/>
                <w:szCs w:val="16"/>
              </w:rPr>
            </w:pPr>
            <w:r w:rsidRPr="00D54329">
              <w:rPr>
                <w:rFonts w:cs="Arial"/>
                <w:sz w:val="16"/>
                <w:szCs w:val="16"/>
              </w:rPr>
              <w:t xml:space="preserve">[≤10 cm] </w:t>
            </w:r>
          </w:p>
        </w:tc>
        <w:tc>
          <w:tcPr>
            <w:tcW w:w="556" w:type="pct"/>
          </w:tcPr>
          <w:p w14:paraId="12A8E289" w14:textId="77777777" w:rsidR="00C15CB0" w:rsidRPr="00D54329" w:rsidRDefault="00160A0F">
            <w:pPr>
              <w:pStyle w:val="TAC"/>
              <w:rPr>
                <w:rFonts w:cs="Arial"/>
                <w:sz w:val="16"/>
                <w:szCs w:val="16"/>
              </w:rPr>
            </w:pPr>
            <w:r w:rsidRPr="00D54329">
              <w:rPr>
                <w:rFonts w:cs="Arial"/>
                <w:sz w:val="16"/>
                <w:szCs w:val="16"/>
              </w:rPr>
              <w:t>Stationary, pedestrian</w:t>
            </w:r>
          </w:p>
        </w:tc>
        <w:tc>
          <w:tcPr>
            <w:tcW w:w="387" w:type="pct"/>
            <w:gridSpan w:val="2"/>
          </w:tcPr>
          <w:p w14:paraId="740766B3" w14:textId="77777777" w:rsidR="00C15CB0" w:rsidRPr="00D54329" w:rsidRDefault="00160A0F">
            <w:pPr>
              <w:pStyle w:val="TAC"/>
              <w:rPr>
                <w:rFonts w:cs="Arial"/>
                <w:sz w:val="16"/>
                <w:szCs w:val="16"/>
              </w:rPr>
            </w:pPr>
            <w:r w:rsidRPr="00D54329">
              <w:rPr>
                <w:rFonts w:cs="Arial"/>
                <w:sz w:val="16"/>
                <w:szCs w:val="16"/>
              </w:rPr>
              <w:t>[38 m x 15 m]</w:t>
            </w:r>
          </w:p>
          <w:p w14:paraId="5AFBE56D" w14:textId="5B61546E" w:rsidR="00C15CB0" w:rsidRPr="00D54329" w:rsidRDefault="00160A0F">
            <w:pPr>
              <w:pStyle w:val="TAC"/>
              <w:rPr>
                <w:rFonts w:cs="Arial"/>
                <w:sz w:val="16"/>
                <w:szCs w:val="16"/>
              </w:rPr>
            </w:pPr>
            <w:r w:rsidRPr="00D54329">
              <w:rPr>
                <w:rFonts w:cs="Arial"/>
                <w:sz w:val="16"/>
                <w:szCs w:val="16"/>
              </w:rPr>
              <w:t>(</w:t>
            </w:r>
            <w:r w:rsidR="002F6F87" w:rsidRPr="00D54329">
              <w:rPr>
                <w:rFonts w:cs="Arial"/>
                <w:sz w:val="16"/>
                <w:szCs w:val="16"/>
              </w:rPr>
              <w:t>n</w:t>
            </w:r>
            <w:r w:rsidRPr="00D54329">
              <w:rPr>
                <w:rFonts w:cs="Arial"/>
                <w:sz w:val="16"/>
                <w:szCs w:val="16"/>
              </w:rPr>
              <w:t>ote 5)</w:t>
            </w:r>
          </w:p>
        </w:tc>
      </w:tr>
      <w:tr w:rsidR="00C15CB0" w:rsidRPr="00D54329" w14:paraId="021D8718" w14:textId="77777777" w:rsidTr="009444D9">
        <w:trPr>
          <w:gridAfter w:val="1"/>
          <w:wAfter w:w="29" w:type="pct"/>
          <w:trHeight w:val="620"/>
          <w:jc w:val="center"/>
        </w:trPr>
        <w:tc>
          <w:tcPr>
            <w:tcW w:w="4971" w:type="pct"/>
            <w:gridSpan w:val="9"/>
          </w:tcPr>
          <w:p w14:paraId="0C4FFCF3" w14:textId="1BAF5E8F" w:rsidR="00C15CB0" w:rsidRPr="00D54329" w:rsidRDefault="00160A0F">
            <w:pPr>
              <w:pStyle w:val="TAN"/>
              <w:rPr>
                <w:rFonts w:cs="Arial"/>
                <w:sz w:val="16"/>
                <w:szCs w:val="16"/>
              </w:rPr>
            </w:pPr>
            <w:r w:rsidRPr="00D54329">
              <w:rPr>
                <w:rFonts w:cs="Arial"/>
                <w:sz w:val="16"/>
                <w:szCs w:val="16"/>
              </w:rPr>
              <w:t>NOTE 1:</w:t>
            </w:r>
            <w:r w:rsidR="0040256C" w:rsidRPr="0040256C">
              <w:rPr>
                <w:rFonts w:cs="Arial"/>
                <w:sz w:val="16"/>
                <w:szCs w:val="16"/>
              </w:rPr>
              <w:tab/>
            </w:r>
            <w:r w:rsidRPr="00D54329">
              <w:rPr>
                <w:rFonts w:cs="Arial"/>
                <w:sz w:val="16"/>
                <w:szCs w:val="16"/>
              </w:rPr>
              <w:t>It is important to note that the data rates may change under different assumptions. Data Rate = Video resolution</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(Bits per color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3)</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Refresh rate</w:t>
            </w:r>
            <w:r w:rsidR="0006064E" w:rsidRPr="00D54329">
              <w:rPr>
                <w:rFonts w:cs="Arial"/>
                <w:sz w:val="16"/>
                <w:szCs w:val="16"/>
              </w:rPr>
              <w:t xml:space="preserve"> </w:t>
            </w:r>
            <w:r w:rsidRPr="00D54329">
              <w:rPr>
                <w:rFonts w:cs="Arial"/>
                <w:sz w:val="16"/>
                <w:szCs w:val="16"/>
              </w:rPr>
              <w:t>* # of eye buffer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(compression ratio</w:t>
            </w:r>
            <w:r w:rsidR="00AF5368" w:rsidRPr="00D54329">
              <w:rPr>
                <w:rFonts w:cs="Arial"/>
                <w:sz w:val="16"/>
                <w:szCs w:val="16"/>
              </w:rPr>
              <w:t xml:space="preserve">), with the following assumptions: </w:t>
            </w:r>
            <w:r w:rsidRPr="00D54329">
              <w:rPr>
                <w:rFonts w:cs="Arial"/>
                <w:sz w:val="16"/>
                <w:szCs w:val="16"/>
              </w:rPr>
              <w:t>2 eye buffers</w:t>
            </w:r>
            <w:r w:rsidR="00AF5368" w:rsidRPr="00D54329">
              <w:rPr>
                <w:rFonts w:cs="Arial"/>
                <w:sz w:val="16"/>
                <w:szCs w:val="16"/>
              </w:rPr>
              <w:t xml:space="preserve">; </w:t>
            </w:r>
            <w:r w:rsidRPr="00D54329">
              <w:rPr>
                <w:rFonts w:cs="Arial"/>
                <w:sz w:val="16"/>
                <w:szCs w:val="16"/>
              </w:rPr>
              <w:t>8K video resolution</w:t>
            </w:r>
            <w:r w:rsidR="00AF5368" w:rsidRPr="00D54329">
              <w:rPr>
                <w:rFonts w:cs="Arial"/>
                <w:sz w:val="16"/>
                <w:szCs w:val="16"/>
              </w:rPr>
              <w:t>;</w:t>
            </w:r>
            <w:r w:rsidRPr="00D54329">
              <w:rPr>
                <w:rFonts w:cs="Arial"/>
                <w:sz w:val="16"/>
                <w:szCs w:val="16"/>
              </w:rPr>
              <w:t xml:space="preserve"> refresh rate of 120 fps</w:t>
            </w:r>
            <w:r w:rsidR="00AF5368" w:rsidRPr="00D54329">
              <w:rPr>
                <w:rFonts w:cs="Arial"/>
                <w:sz w:val="16"/>
                <w:szCs w:val="16"/>
              </w:rPr>
              <w:t xml:space="preserve"> or 90 fps.</w:t>
            </w:r>
            <w:r w:rsidRPr="00D54329">
              <w:rPr>
                <w:rFonts w:cs="Arial"/>
                <w:sz w:val="16"/>
                <w:szCs w:val="16"/>
              </w:rPr>
              <w:t xml:space="preserve"> </w:t>
            </w:r>
            <w:r w:rsidR="00AF5368" w:rsidRPr="00D54329">
              <w:rPr>
                <w:rFonts w:cs="Arial"/>
                <w:sz w:val="16"/>
                <w:szCs w:val="16"/>
              </w:rPr>
              <w:t>The frame rate of 120 fps is assumed as it has been shown that such high frame rate help reduce the probability of simulator sickness [</w:t>
            </w:r>
            <w:r w:rsidR="00AF5368" w:rsidRPr="00D54329">
              <w:rPr>
                <w:rFonts w:eastAsia="SimSun" w:cs="Arial"/>
                <w:sz w:val="16"/>
                <w:szCs w:val="16"/>
                <w:lang w:eastAsia="zh-CN"/>
              </w:rPr>
              <w:t>15</w:t>
            </w:r>
            <w:r w:rsidR="00AF5368" w:rsidRPr="00D54329">
              <w:rPr>
                <w:rFonts w:cs="Arial"/>
                <w:sz w:val="16"/>
                <w:szCs w:val="16"/>
              </w:rPr>
              <w:t xml:space="preserve">]. 90 fps is the typical frame rate in current display device. </w:t>
            </w:r>
            <w:r w:rsidRPr="00D54329">
              <w:rPr>
                <w:rFonts w:cs="Arial"/>
                <w:sz w:val="16"/>
                <w:szCs w:val="16"/>
              </w:rPr>
              <w:t>compression ratio of 300 and 8 bits per color</w:t>
            </w:r>
            <w:r w:rsidR="00AF5368" w:rsidRPr="00D54329">
              <w:rPr>
                <w:rFonts w:cs="Arial"/>
                <w:sz w:val="16"/>
                <w:szCs w:val="16"/>
              </w:rPr>
              <w:t>;</w:t>
            </w:r>
            <w:r w:rsidRPr="00D54329">
              <w:rPr>
                <w:rFonts w:cs="Arial"/>
                <w:sz w:val="16"/>
                <w:szCs w:val="16"/>
              </w:rPr>
              <w:t xml:space="preserve"> </w:t>
            </w:r>
            <w:r w:rsidR="00AF5368" w:rsidRPr="00D54329">
              <w:rPr>
                <w:rFonts w:cs="Arial"/>
                <w:sz w:val="16"/>
                <w:szCs w:val="16"/>
              </w:rPr>
              <w:t>or compression ratio of 400 and 12 bits per pixel [</w:t>
            </w:r>
            <w:r w:rsidR="00931D92" w:rsidRPr="00D54329">
              <w:rPr>
                <w:rFonts w:eastAsiaTheme="minorEastAsia" w:cs="Arial" w:hint="eastAsia"/>
                <w:sz w:val="16"/>
                <w:szCs w:val="16"/>
                <w:lang w:eastAsia="zh-CN"/>
              </w:rPr>
              <w:t>160</w:t>
            </w:r>
            <w:r w:rsidR="00AF5368" w:rsidRPr="00D54329">
              <w:rPr>
                <w:rFonts w:cs="Arial"/>
                <w:sz w:val="16"/>
                <w:szCs w:val="16"/>
              </w:rPr>
              <w:t>]. A resolution of 8K (8192 x</w:t>
            </w:r>
            <w:r w:rsidR="0037431F" w:rsidRPr="00D54329">
              <w:rPr>
                <w:rFonts w:cs="Arial"/>
                <w:sz w:val="16"/>
                <w:szCs w:val="16"/>
              </w:rPr>
              <w:t xml:space="preserve"> </w:t>
            </w:r>
            <w:r w:rsidR="00AF5368" w:rsidRPr="00D54329">
              <w:rPr>
                <w:rFonts w:cs="Arial"/>
                <w:sz w:val="16"/>
                <w:szCs w:val="16"/>
              </w:rPr>
              <w:t>4320) per eye can help to remove graphics pixelation and provide good XR user experience [</w:t>
            </w:r>
            <w:r w:rsidR="00CE7ACA" w:rsidRPr="00D54329">
              <w:rPr>
                <w:rFonts w:cs="Arial"/>
                <w:sz w:val="16"/>
                <w:szCs w:val="16"/>
              </w:rPr>
              <w:t>159</w:t>
            </w:r>
            <w:r w:rsidR="00AF5368" w:rsidRPr="00D54329">
              <w:rPr>
                <w:rFonts w:cs="Arial"/>
                <w:sz w:val="16"/>
                <w:szCs w:val="16"/>
              </w:rPr>
              <w:t>]. High refresh rates (e.g. 120 fps) are very correlated and inter prediction between frames increase compression. Some codecs (e.g. MV-HEVC) may further drop the bitrate requirement.</w:t>
            </w:r>
          </w:p>
          <w:p w14:paraId="73A7AEFF" w14:textId="31CB579C" w:rsidR="00C15CB0" w:rsidRPr="00D54329" w:rsidRDefault="00160A0F">
            <w:pPr>
              <w:pStyle w:val="TAN"/>
              <w:rPr>
                <w:rFonts w:cs="Arial"/>
                <w:sz w:val="16"/>
                <w:szCs w:val="16"/>
              </w:rPr>
            </w:pPr>
            <w:r w:rsidRPr="00D54329">
              <w:rPr>
                <w:rFonts w:cs="Arial"/>
                <w:sz w:val="16"/>
                <w:szCs w:val="16"/>
              </w:rPr>
              <w:t>NOTE 2:</w:t>
            </w:r>
            <w:r w:rsidR="0040256C" w:rsidRPr="0040256C">
              <w:rPr>
                <w:rFonts w:cs="Arial"/>
                <w:sz w:val="16"/>
                <w:szCs w:val="16"/>
              </w:rPr>
              <w:tab/>
            </w:r>
            <w:r w:rsidRPr="00D54329">
              <w:rPr>
                <w:rFonts w:cs="Arial"/>
                <w:sz w:val="16"/>
                <w:szCs w:val="16"/>
              </w:rPr>
              <w:t>Significantly higher compared to 5G to enable sensor sharing for split computation.</w:t>
            </w:r>
          </w:p>
          <w:p w14:paraId="02F159BD" w14:textId="60ECD655" w:rsidR="00C15CB0" w:rsidRPr="00D54329" w:rsidRDefault="00160A0F">
            <w:pPr>
              <w:pStyle w:val="TAN"/>
              <w:rPr>
                <w:rFonts w:cs="Arial"/>
                <w:sz w:val="16"/>
                <w:szCs w:val="16"/>
              </w:rPr>
            </w:pPr>
            <w:r w:rsidRPr="00D54329">
              <w:rPr>
                <w:rFonts w:cs="Arial"/>
                <w:sz w:val="16"/>
                <w:szCs w:val="16"/>
              </w:rPr>
              <w:t>NOTE 3:</w:t>
            </w:r>
            <w:r w:rsidR="0040256C" w:rsidRPr="0040256C">
              <w:rPr>
                <w:rFonts w:cs="Arial"/>
                <w:sz w:val="16"/>
                <w:szCs w:val="16"/>
              </w:rPr>
              <w:tab/>
            </w:r>
            <w:r w:rsidRPr="00D54329">
              <w:rPr>
                <w:rFonts w:cs="Arial"/>
                <w:sz w:val="16"/>
                <w:szCs w:val="16"/>
              </w:rPr>
              <w:t xml:space="preserve">DL data rate for spectator is assumed to be 2D </w:t>
            </w:r>
            <w:r w:rsidR="00AF5368" w:rsidRPr="00D54329">
              <w:rPr>
                <w:rFonts w:cs="Arial"/>
                <w:sz w:val="16"/>
                <w:szCs w:val="16"/>
              </w:rPr>
              <w:t xml:space="preserve">8K </w:t>
            </w:r>
            <w:r w:rsidRPr="00D54329">
              <w:rPr>
                <w:rFonts w:cs="Arial"/>
                <w:sz w:val="16"/>
                <w:szCs w:val="16"/>
              </w:rPr>
              <w:t xml:space="preserve">video </w:t>
            </w:r>
          </w:p>
          <w:p w14:paraId="000C46C2" w14:textId="78E772D6" w:rsidR="00C15CB0" w:rsidRPr="00D54329" w:rsidRDefault="00160A0F">
            <w:pPr>
              <w:pStyle w:val="TAN"/>
              <w:rPr>
                <w:rFonts w:cs="Arial"/>
                <w:sz w:val="16"/>
                <w:szCs w:val="16"/>
              </w:rPr>
            </w:pPr>
            <w:r w:rsidRPr="00D54329">
              <w:rPr>
                <w:rFonts w:cs="Arial"/>
                <w:sz w:val="16"/>
                <w:szCs w:val="16"/>
              </w:rPr>
              <w:t>NOTE 4:</w:t>
            </w:r>
            <w:r w:rsidR="0040256C" w:rsidRPr="0040256C">
              <w:rPr>
                <w:rFonts w:cs="Arial"/>
                <w:sz w:val="16"/>
                <w:szCs w:val="16"/>
              </w:rPr>
              <w:tab/>
            </w:r>
            <w:r w:rsidRPr="00D54329">
              <w:rPr>
                <w:rFonts w:cs="Arial"/>
                <w:sz w:val="16"/>
                <w:szCs w:val="16"/>
              </w:rPr>
              <w:t>UL tracking for spectator not as intensive as the player/cheerleader</w:t>
            </w:r>
          </w:p>
          <w:p w14:paraId="1CFF47BE" w14:textId="622D7486" w:rsidR="00C15CB0" w:rsidRPr="00D54329" w:rsidRDefault="00160A0F">
            <w:pPr>
              <w:pStyle w:val="TAN"/>
              <w:rPr>
                <w:rFonts w:cs="Arial"/>
                <w:sz w:val="16"/>
                <w:szCs w:val="16"/>
              </w:rPr>
            </w:pPr>
            <w:r w:rsidRPr="00D54329">
              <w:rPr>
                <w:rFonts w:cs="Arial"/>
                <w:sz w:val="16"/>
                <w:szCs w:val="16"/>
              </w:rPr>
              <w:t>NOTE 5:</w:t>
            </w:r>
            <w:r w:rsidR="0040256C" w:rsidRPr="0040256C">
              <w:rPr>
                <w:rFonts w:cs="Arial"/>
                <w:sz w:val="16"/>
                <w:szCs w:val="16"/>
              </w:rPr>
              <w:tab/>
            </w:r>
            <w:r w:rsidRPr="00D54329">
              <w:rPr>
                <w:rFonts w:cs="Arial"/>
                <w:sz w:val="16"/>
                <w:szCs w:val="16"/>
              </w:rPr>
              <w:t>Average basketball court is 28 m x 15 m (adding 5</w:t>
            </w:r>
            <w:r w:rsidR="00234B58" w:rsidRPr="00D54329">
              <w:rPr>
                <w:rFonts w:cs="Arial"/>
                <w:sz w:val="16"/>
                <w:szCs w:val="16"/>
              </w:rPr>
              <w:t xml:space="preserve"> </w:t>
            </w:r>
            <w:r w:rsidRPr="00D54329">
              <w:rPr>
                <w:rFonts w:cs="Arial"/>
                <w:sz w:val="16"/>
                <w:szCs w:val="16"/>
              </w:rPr>
              <w:t xml:space="preserve">m on both sides for the spectator seating) to make a 38 m x 15 m basketball gymnasium. </w:t>
            </w:r>
          </w:p>
          <w:p w14:paraId="72034290" w14:textId="06D35465" w:rsidR="00C15CB0" w:rsidRPr="00D54329" w:rsidRDefault="00AF5368">
            <w:pPr>
              <w:pStyle w:val="TAN"/>
              <w:rPr>
                <w:rFonts w:cs="Arial"/>
                <w:sz w:val="16"/>
                <w:szCs w:val="16"/>
              </w:rPr>
            </w:pPr>
            <w:r w:rsidRPr="00D54329">
              <w:rPr>
                <w:rFonts w:cs="Arial"/>
                <w:sz w:val="16"/>
                <w:szCs w:val="16"/>
              </w:rPr>
              <w:t>NOTE 6:</w:t>
            </w:r>
            <w:r w:rsidR="0040256C">
              <w:t xml:space="preserve"> </w:t>
            </w:r>
            <w:r w:rsidR="0040256C" w:rsidRPr="0040256C">
              <w:rPr>
                <w:rFonts w:cs="Arial"/>
                <w:sz w:val="16"/>
                <w:szCs w:val="16"/>
              </w:rPr>
              <w:tab/>
            </w:r>
            <w:r w:rsidRPr="00D54329">
              <w:rPr>
                <w:rFonts w:cs="Arial"/>
                <w:sz w:val="16"/>
                <w:szCs w:val="16"/>
              </w:rPr>
              <w:t>The provided values are targeted values and not strict requirements.</w:t>
            </w:r>
          </w:p>
        </w:tc>
      </w:tr>
    </w:tbl>
    <w:p w14:paraId="62B76553" w14:textId="77777777" w:rsidR="0044725A" w:rsidRPr="00D54329" w:rsidRDefault="0044725A" w:rsidP="0044725A"/>
    <w:p w14:paraId="7163F3CC" w14:textId="413E4527" w:rsidR="00C15CB0" w:rsidRPr="00D54329" w:rsidRDefault="00160A0F">
      <w:pPr>
        <w:pStyle w:val="Heading2"/>
        <w:rPr>
          <w:lang w:eastAsia="zh-CN"/>
        </w:rPr>
      </w:pPr>
      <w:bookmarkStart w:id="1359" w:name="_Toc220333425"/>
      <w:r w:rsidRPr="00D54329">
        <w:lastRenderedPageBreak/>
        <w:t>9.</w:t>
      </w:r>
      <w:r w:rsidR="00A30D72" w:rsidRPr="00D54329">
        <w:t>3</w:t>
      </w:r>
      <w:r w:rsidRPr="00D54329">
        <w:tab/>
        <w:t>Use case on multi-media services with deterministic experience via collaborative processing among UE-network-cloud</w:t>
      </w:r>
      <w:bookmarkEnd w:id="1359"/>
    </w:p>
    <w:p w14:paraId="228CBD97" w14:textId="69E8701C" w:rsidR="00C15CB0" w:rsidRPr="00D54329" w:rsidRDefault="00160A0F">
      <w:pPr>
        <w:pStyle w:val="Heading3"/>
      </w:pPr>
      <w:bookmarkStart w:id="1360" w:name="_Toc220333426"/>
      <w:r w:rsidRPr="00D54329">
        <w:t>9.</w:t>
      </w:r>
      <w:r w:rsidR="00A30D72" w:rsidRPr="00D54329">
        <w:t>3</w:t>
      </w:r>
      <w:r w:rsidRPr="00D54329">
        <w:t>.1</w:t>
      </w:r>
      <w:r w:rsidRPr="00D54329">
        <w:tab/>
        <w:t>Description</w:t>
      </w:r>
      <w:bookmarkEnd w:id="1360"/>
    </w:p>
    <w:p w14:paraId="0C5213AA" w14:textId="318DE25B" w:rsidR="00C15CB0" w:rsidRPr="00D54329" w:rsidRDefault="00160A0F">
      <w:pPr>
        <w:rPr>
          <w:rFonts w:eastAsia="DengXian"/>
          <w:color w:val="FF0000"/>
          <w:lang w:eastAsia="zh-CN"/>
        </w:rPr>
      </w:pPr>
      <w:r w:rsidRPr="00D54329">
        <w:rPr>
          <w:rFonts w:eastAsia="DengXian"/>
          <w:lang w:eastAsia="zh-CN"/>
        </w:rPr>
        <w:t xml:space="preserve">Usually, the limited image rendering </w:t>
      </w:r>
      <w:r w:rsidRPr="00D54329">
        <w:rPr>
          <w:rFonts w:eastAsia="DengXian" w:hint="eastAsia"/>
          <w:lang w:eastAsia="zh-CN"/>
        </w:rPr>
        <w:t>c</w:t>
      </w:r>
      <w:r w:rsidRPr="00D54329">
        <w:rPr>
          <w:rFonts w:eastAsia="DengXian"/>
          <w:lang w:eastAsia="zh-CN"/>
        </w:rPr>
        <w:t>apability of mobile devices poses challenges for services that require high-quality image processing capability like high order super-resolution and de-no</w:t>
      </w:r>
      <w:r w:rsidRPr="00D54329">
        <w:rPr>
          <w:rFonts w:eastAsia="DengXian" w:hint="eastAsia"/>
          <w:lang w:eastAsia="zh-CN"/>
        </w:rPr>
        <w:t>i</w:t>
      </w:r>
      <w:r w:rsidRPr="00D54329">
        <w:rPr>
          <w:rFonts w:eastAsia="DengXian"/>
          <w:lang w:eastAsia="zh-CN"/>
        </w:rPr>
        <w:t xml:space="preserve">sing algorithm, as well as high-quality rendering capability like ray tracing effect for gaming. As shown in Figure </w:t>
      </w:r>
      <w:r w:rsidRPr="00D54329">
        <w:rPr>
          <w:rFonts w:hint="eastAsia"/>
          <w:lang w:eastAsia="zh-CN"/>
        </w:rPr>
        <w:t>9.</w:t>
      </w:r>
      <w:r w:rsidR="00A30D72" w:rsidRPr="00D54329">
        <w:rPr>
          <w:lang w:eastAsia="zh-CN"/>
        </w:rPr>
        <w:t>3</w:t>
      </w:r>
      <w:r w:rsidRPr="00D54329">
        <w:rPr>
          <w:rFonts w:eastAsia="DengXian"/>
          <w:lang w:eastAsia="zh-CN"/>
        </w:rPr>
        <w:t xml:space="preserve">.1-1, the GPU computing power for image rendering increasing in last ten years and the predication up to 2030 for mobile </w:t>
      </w:r>
      <w:r w:rsidRPr="00D54329">
        <w:rPr>
          <w:rFonts w:eastAsia="DengXian" w:hint="eastAsia"/>
          <w:lang w:eastAsia="zh-CN"/>
        </w:rPr>
        <w:t>phone</w:t>
      </w:r>
      <w:r w:rsidRPr="00D54329">
        <w:rPr>
          <w:rFonts w:eastAsia="DengXian"/>
          <w:lang w:eastAsia="zh-CN"/>
        </w:rPr>
        <w:t xml:space="preserve"> platform as well as the computing power required for advanced services has been summarized as below </w:t>
      </w:r>
      <w:r w:rsidRPr="00D54329">
        <w:rPr>
          <w:rFonts w:eastAsia="DengXian" w:hint="eastAsia"/>
          <w:lang w:eastAsia="zh-CN"/>
        </w:rPr>
        <w:t>based</w:t>
      </w:r>
      <w:r w:rsidRPr="00D54329">
        <w:rPr>
          <w:rFonts w:eastAsia="DengXian"/>
          <w:lang w:eastAsia="zh-CN"/>
        </w:rPr>
        <w:t xml:space="preserve"> </w:t>
      </w:r>
      <w:r w:rsidRPr="00D54329">
        <w:rPr>
          <w:rFonts w:eastAsia="DengXian" w:hint="eastAsia"/>
          <w:lang w:eastAsia="zh-CN"/>
        </w:rPr>
        <w:t>on</w:t>
      </w:r>
      <w:r w:rsidRPr="00D54329">
        <w:rPr>
          <w:rFonts w:eastAsia="DengXian"/>
          <w:lang w:eastAsia="zh-CN"/>
        </w:rPr>
        <w:t xml:space="preserve"> [</w:t>
      </w:r>
      <w:r w:rsidRPr="00D54329">
        <w:rPr>
          <w:rFonts w:hint="eastAsia"/>
          <w:lang w:eastAsia="zh-CN"/>
        </w:rPr>
        <w:t>16</w:t>
      </w:r>
      <w:r w:rsidRPr="00D54329">
        <w:rPr>
          <w:rFonts w:eastAsia="DengXian"/>
          <w:lang w:eastAsia="zh-CN"/>
        </w:rPr>
        <w:t>], [</w:t>
      </w:r>
      <w:r w:rsidRPr="00D54329">
        <w:rPr>
          <w:rFonts w:hint="eastAsia"/>
          <w:lang w:eastAsia="zh-CN"/>
        </w:rPr>
        <w:t>17</w:t>
      </w:r>
      <w:r w:rsidRPr="00D54329">
        <w:rPr>
          <w:rFonts w:eastAsia="DengXian"/>
          <w:lang w:eastAsia="zh-CN"/>
        </w:rPr>
        <w:t>], and [</w:t>
      </w:r>
      <w:r w:rsidRPr="00D54329">
        <w:rPr>
          <w:rFonts w:hint="eastAsia"/>
          <w:lang w:eastAsia="zh-CN"/>
        </w:rPr>
        <w:t>18</w:t>
      </w:r>
      <w:r w:rsidRPr="00D54329">
        <w:rPr>
          <w:rFonts w:eastAsia="DengXian"/>
          <w:lang w:eastAsia="zh-CN"/>
        </w:rPr>
        <w:t>]:</w:t>
      </w:r>
    </w:p>
    <w:p w14:paraId="43C91103"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72"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2B3196C0" w:rsidR="00C15CB0" w:rsidRPr="00D54329" w:rsidRDefault="00160A0F">
      <w:pPr>
        <w:pStyle w:val="TF"/>
      </w:pPr>
      <w:r w:rsidRPr="00D54329">
        <w:t xml:space="preserve">Figure </w:t>
      </w:r>
      <w:r w:rsidRPr="00D54329">
        <w:rPr>
          <w:rFonts w:hint="eastAsia"/>
        </w:rPr>
        <w:t>9.</w:t>
      </w:r>
      <w:r w:rsidR="00A30D72" w:rsidRPr="00D54329">
        <w:t>3</w:t>
      </w:r>
      <w:r w:rsidRPr="00D54329">
        <w:t>.1-1: increasing computing power: offered by mobile GPU vs. required by services</w:t>
      </w:r>
    </w:p>
    <w:p w14:paraId="4195F2AF" w14:textId="74594BA1" w:rsidR="00C15CB0" w:rsidRPr="00D54329" w:rsidRDefault="00160A0F">
      <w:pPr>
        <w:rPr>
          <w:rFonts w:eastAsia="DengXian"/>
          <w:color w:val="FF0000"/>
          <w:lang w:eastAsia="zh-CN"/>
        </w:rPr>
      </w:pPr>
      <w:r w:rsidRPr="00D54329">
        <w:rPr>
          <w:rFonts w:eastAsia="DengXian"/>
          <w:lang w:eastAsia="zh-CN"/>
        </w:rPr>
        <w:t>It can be observed that with the failure of Moore's law, the growth of mobile platform computing power gradually slows down. Offloading rendering task</w:t>
      </w:r>
      <w:r w:rsidR="007A6965">
        <w:rPr>
          <w:rFonts w:eastAsia="DengXian"/>
          <w:lang w:eastAsia="zh-CN"/>
        </w:rPr>
        <w:t>s</w:t>
      </w:r>
      <w:r w:rsidRPr="00D54329">
        <w:rPr>
          <w:rFonts w:eastAsia="DengXian"/>
          <w:lang w:eastAsia="zh-CN"/>
        </w:rPr>
        <w:t xml:space="preserve"> to cloud (including operator managed data network, edge or central cloud), where sufficient computing power is hosted, is a promising trend to support advanced multi-media services in the future</w:t>
      </w:r>
      <w:r w:rsidRPr="00D54329">
        <w:rPr>
          <w:rFonts w:eastAsia="DengXian" w:hint="eastAsia"/>
          <w:lang w:eastAsia="zh-CN"/>
        </w:rPr>
        <w:t xml:space="preserve"> </w:t>
      </w:r>
      <w:r w:rsidRPr="00D54329">
        <w:rPr>
          <w:rFonts w:eastAsia="DengXian"/>
          <w:lang w:eastAsia="zh-CN"/>
        </w:rPr>
        <w:t>while lowering the weight and the power consumption of the XR glasses and mobile phones.  UE-Network-Cloud synergized multi-media operation is a collaboration mode which allows mobile device</w:t>
      </w:r>
      <w:r w:rsidRPr="00D54329">
        <w:rPr>
          <w:rFonts w:eastAsia="DengXian" w:hint="eastAsia"/>
          <w:lang w:eastAsia="zh-CN"/>
        </w:rPr>
        <w:t>s</w:t>
      </w:r>
      <w:r w:rsidRPr="00D54329">
        <w:rPr>
          <w:rFonts w:eastAsia="DengXian"/>
          <w:lang w:eastAsia="zh-CN"/>
        </w:rPr>
        <w:t xml:space="preserve"> to dynamically offload part or all</w:t>
      </w:r>
      <w:r w:rsidRPr="00D54329">
        <w:rPr>
          <w:rFonts w:eastAsia="DengXian" w:hint="eastAsia"/>
          <w:lang w:eastAsia="zh-CN"/>
        </w:rPr>
        <w:t xml:space="preserve"> </w:t>
      </w:r>
      <w:r w:rsidRPr="00D54329">
        <w:rPr>
          <w:rFonts w:eastAsia="DengXian"/>
          <w:lang w:eastAsia="zh-CN"/>
        </w:rPr>
        <w:t>of rendering task to the cloud to improve the user experience</w:t>
      </w:r>
      <w:r w:rsidRPr="00D54329">
        <w:rPr>
          <w:rFonts w:eastAsia="DengXian" w:hint="eastAsia"/>
          <w:lang w:eastAsia="zh-CN"/>
        </w:rPr>
        <w:t xml:space="preserve">. </w:t>
      </w:r>
      <w:r w:rsidRPr="00D54329">
        <w:rPr>
          <w:rFonts w:eastAsia="DengXian"/>
          <w:lang w:eastAsia="zh-CN"/>
        </w:rPr>
        <w:t xml:space="preserve">As shown in Figure </w:t>
      </w:r>
      <w:r w:rsidRPr="00D54329">
        <w:rPr>
          <w:rFonts w:hint="eastAsia"/>
          <w:lang w:eastAsia="zh-CN"/>
        </w:rPr>
        <w:t>9.</w:t>
      </w:r>
      <w:r w:rsidR="00A30D72" w:rsidRPr="00D54329">
        <w:rPr>
          <w:lang w:eastAsia="zh-CN"/>
        </w:rPr>
        <w:t>3</w:t>
      </w:r>
      <w:r w:rsidRPr="00D54329">
        <w:rPr>
          <w:rFonts w:eastAsia="DengXian"/>
          <w:lang w:eastAsia="zh-CN"/>
        </w:rPr>
        <w:t xml:space="preserve">.1-2 the offloading decision can be based on communication link status and computing resource availability in the cloud (operator managed data network, edge or central cloud) in order to maintain deterministic rendering task processing latency. There's an expectation for </w:t>
      </w:r>
      <w:r w:rsidRPr="00D54329">
        <w:rPr>
          <w:rFonts w:eastAsia="DengXian" w:hint="eastAsia"/>
          <w:lang w:eastAsia="zh-CN"/>
        </w:rPr>
        <w:t>6G</w:t>
      </w:r>
      <w:r w:rsidRPr="00D54329">
        <w:rPr>
          <w:rFonts w:eastAsia="DengXian"/>
          <w:lang w:eastAsia="zh-CN"/>
        </w:rPr>
        <w:t xml:space="preserve"> systems to consider such dynamic rendering offload framework to adapt to the synergized multi-media service processing trend.</w:t>
      </w:r>
    </w:p>
    <w:p w14:paraId="308C080E" w14:textId="77777777" w:rsidR="00C15CB0" w:rsidRPr="00D54329" w:rsidRDefault="00160A0F">
      <w:pPr>
        <w:pStyle w:val="TH"/>
        <w:rPr>
          <w:rFonts w:eastAsia="DengXian"/>
          <w:lang w:eastAsia="zh-CN"/>
        </w:rPr>
      </w:pPr>
      <w:r w:rsidRPr="00D54329">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73"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133901AE"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.1-2: UE-Network-Cloud synergized multi-media operation framework</w:t>
      </w:r>
    </w:p>
    <w:p w14:paraId="1CFA8394" w14:textId="3346D8D9" w:rsidR="00C15CB0" w:rsidRPr="00D54329" w:rsidRDefault="00160A0F">
      <w:pPr>
        <w:rPr>
          <w:rFonts w:eastAsia="DengXian"/>
          <w:lang w:eastAsia="zh-CN"/>
        </w:rPr>
      </w:pPr>
      <w:r w:rsidRPr="00D54329">
        <w:rPr>
          <w:rFonts w:eastAsia="DengXian"/>
          <w:lang w:eastAsia="zh-CN"/>
        </w:rPr>
        <w:t>The rendering task split function is a function provided by the operating system (OS)</w:t>
      </w:r>
      <w:r w:rsidRPr="00D54329">
        <w:rPr>
          <w:rFonts w:eastAsia="DengXian" w:hint="eastAsia"/>
          <w:lang w:eastAsia="zh-CN"/>
        </w:rPr>
        <w:t xml:space="preserve"> </w:t>
      </w:r>
      <w:r w:rsidRPr="00D54329">
        <w:rPr>
          <w:rFonts w:eastAsia="DengXian"/>
          <w:lang w:eastAsia="zh-CN"/>
        </w:rPr>
        <w:t xml:space="preserve">of the terminals to map the rendering task </w:t>
      </w:r>
      <w:r w:rsidRPr="00D54329">
        <w:rPr>
          <w:rFonts w:eastAsia="DengXian" w:hint="eastAsia"/>
          <w:lang w:eastAsia="zh-CN"/>
        </w:rPr>
        <w:t>request</w:t>
      </w:r>
      <w:r w:rsidRPr="00D54329">
        <w:rPr>
          <w:rFonts w:eastAsia="DengXian"/>
          <w:lang w:eastAsia="zh-CN"/>
        </w:rPr>
        <w:t xml:space="preserve"> from the application (APP) to local or remote rendering resources. When a rendering task is </w:t>
      </w:r>
      <w:r w:rsidRPr="00D54329">
        <w:rPr>
          <w:rFonts w:eastAsia="DengXian"/>
          <w:lang w:eastAsia="zh-CN"/>
        </w:rPr>
        <w:lastRenderedPageBreak/>
        <w:t>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D54329">
        <w:rPr>
          <w:rFonts w:eastAsia="DengXian" w:hint="eastAsia"/>
          <w:lang w:eastAsia="zh-CN"/>
        </w:rPr>
        <w:t xml:space="preserve"> </w:t>
      </w:r>
      <w:r w:rsidRPr="00D54329">
        <w:rPr>
          <w:rFonts w:eastAsia="DengXian"/>
          <w:lang w:eastAsia="zh-CN"/>
        </w:rPr>
        <w:t>to ensure the deterministic user experiences for the requested multi-media service. The typical services which can benefit from UE-Network-Cloud synergized multi-media operation include photo enhancement and ray tracing for gaming and so on.</w:t>
      </w:r>
    </w:p>
    <w:p w14:paraId="51967B76" w14:textId="77777777" w:rsidR="00C15CB0" w:rsidRPr="00D54329" w:rsidRDefault="00160A0F">
      <w:r w:rsidRPr="00D54329">
        <w:t xml:space="preserve">The </w:t>
      </w:r>
      <w:r w:rsidRPr="00D54329">
        <w:rPr>
          <w:rFonts w:eastAsia="DengXian"/>
          <w:lang w:eastAsia="zh-CN"/>
        </w:rPr>
        <w:t>UE-Network-Cloud synergized operation</w:t>
      </w:r>
      <w:r w:rsidRPr="00D54329">
        <w:t xml:space="preserve"> raises several new issues, as follows:</w:t>
      </w:r>
    </w:p>
    <w:p w14:paraId="150B4EA3" w14:textId="77777777" w:rsidR="00C15CB0" w:rsidRPr="00D54329" w:rsidRDefault="00160A0F">
      <w:pPr>
        <w:pStyle w:val="B10"/>
      </w:pPr>
      <w:r w:rsidRPr="00D54329">
        <w:t>-</w:t>
      </w:r>
      <w:r w:rsidRPr="00D54329">
        <w:tab/>
      </w:r>
      <w:r w:rsidRPr="00D54329">
        <w:rPr>
          <w:rFonts w:eastAsia="SimSun" w:hint="eastAsia"/>
          <w:b/>
          <w:lang w:eastAsia="zh-CN"/>
        </w:rPr>
        <w:t>U</w:t>
      </w:r>
      <w:r w:rsidRPr="00D54329">
        <w:rPr>
          <w:b/>
        </w:rPr>
        <w:t>plink data rate</w:t>
      </w:r>
      <w:r w:rsidRPr="00D54329">
        <w:t>: The rendering task offloading operation usually requires a high uplink data rate to achieve higher service availability, considering the metadata to be uploaded for the rendering task is usually large with tight latency, e.g. 5 M</w:t>
      </w:r>
      <w:r w:rsidRPr="00D54329">
        <w:rPr>
          <w:rFonts w:eastAsia="DengXian" w:hint="eastAsia"/>
        </w:rPr>
        <w:t>b</w:t>
      </w:r>
      <w:r w:rsidRPr="00D54329">
        <w:rPr>
          <w:rFonts w:eastAsia="DengXian"/>
        </w:rPr>
        <w:t>its/50 ms, 150 Mbi</w:t>
      </w:r>
      <w:r w:rsidRPr="00D54329">
        <w:rPr>
          <w:rFonts w:eastAsia="DengXian" w:hint="eastAsia"/>
        </w:rPr>
        <w:t>t</w:t>
      </w:r>
      <w:r w:rsidRPr="00D54329">
        <w:rPr>
          <w:rFonts w:eastAsia="DengXian"/>
        </w:rPr>
        <w:t>s/1.5 s (see detail in service flow part)</w:t>
      </w:r>
      <w:r w:rsidRPr="00D54329">
        <w:t xml:space="preserve">. However, the current network typically cannot guarantee sufficient uplink data rate especially at cell edge. </w:t>
      </w:r>
    </w:p>
    <w:p w14:paraId="6DD484D9" w14:textId="77777777" w:rsidR="00C15CB0" w:rsidRPr="00D54329" w:rsidRDefault="00160A0F">
      <w:pPr>
        <w:pStyle w:val="B10"/>
        <w:rPr>
          <w:rFonts w:eastAsia="DengXian"/>
          <w:lang w:eastAsia="zh-CN"/>
        </w:rPr>
      </w:pPr>
      <w:r w:rsidRPr="00D54329">
        <w:t>-</w:t>
      </w:r>
      <w:r w:rsidRPr="00D54329">
        <w:tab/>
      </w:r>
      <w:r w:rsidRPr="00D54329">
        <w:rPr>
          <w:b/>
          <w:bCs/>
        </w:rPr>
        <w:t xml:space="preserve">awareness of </w:t>
      </w:r>
      <w:r w:rsidRPr="00D54329">
        <w:rPr>
          <w:rFonts w:eastAsia="SimSun" w:hint="eastAsia"/>
          <w:b/>
          <w:lang w:eastAsia="zh-CN"/>
        </w:rPr>
        <w:t>r</w:t>
      </w:r>
      <w:r w:rsidRPr="00D54329">
        <w:rPr>
          <w:b/>
        </w:rPr>
        <w:t xml:space="preserve">eal time communication link capability </w:t>
      </w:r>
      <w:r w:rsidRPr="00D54329">
        <w:rPr>
          <w:b/>
          <w:bCs/>
        </w:rPr>
        <w:t>and cloud computing resource availability</w:t>
      </w:r>
      <w:r w:rsidRPr="00D54329">
        <w:t>: The rendering task split function might not know the exact communication link capability such as data rate, latency</w:t>
      </w:r>
      <w:r w:rsidRPr="00D54329">
        <w:rPr>
          <w:rFonts w:eastAsia="DengXian"/>
        </w:rPr>
        <w:t>, and UE power consumption for data transmission</w:t>
      </w:r>
      <w:r w:rsidRPr="00D54329">
        <w:rPr>
          <w:rFonts w:eastAsia="DengXian"/>
          <w:lang w:eastAsia="zh-CN"/>
        </w:rPr>
        <w:t>; the computing resource availability in operator managed data network, edge or central cloud is also unknown, which make it</w:t>
      </w:r>
      <w:r w:rsidRPr="00D54329">
        <w:rPr>
          <w:rFonts w:eastAsia="DengXian"/>
        </w:rPr>
        <w:t xml:space="preserve"> hard for the UE to make the split</w:t>
      </w:r>
      <w:r w:rsidRPr="00D54329">
        <w:rPr>
          <w:rFonts w:eastAsia="DengXian"/>
          <w:lang w:eastAsia="zh-CN"/>
        </w:rPr>
        <w:t>ting/offloading</w:t>
      </w:r>
      <w:r w:rsidRPr="00D54329">
        <w:rPr>
          <w:rFonts w:eastAsia="DengXian"/>
        </w:rPr>
        <w:t xml:space="preserve"> decision. </w:t>
      </w:r>
      <w:r w:rsidRPr="00D54329">
        <w:rPr>
          <w:rFonts w:eastAsia="DengXian"/>
          <w:lang w:eastAsia="zh-CN"/>
        </w:rPr>
        <w:t>Moreover, the latency for offloading rendering task to cloud is quite difficult to be always guaranteed in anytime/anywhere due to the varied radio channel condition and network load</w:t>
      </w:r>
      <w:r w:rsidRPr="00D54329">
        <w:rPr>
          <w:rFonts w:eastAsia="DengXian" w:hint="eastAsia"/>
          <w:lang w:eastAsia="zh-CN"/>
        </w:rPr>
        <w:t>/</w:t>
      </w:r>
      <w:r w:rsidRPr="00D54329">
        <w:rPr>
          <w:rFonts w:eastAsia="DengXian"/>
          <w:lang w:eastAsia="zh-CN"/>
        </w:rPr>
        <w:t>coverage, so the UE needs to be aware of the real time network and computing resource status to switch between local and remote rendering.</w:t>
      </w:r>
    </w:p>
    <w:p w14:paraId="0CF97D89" w14:textId="3FF9CF1B" w:rsidR="00C15CB0" w:rsidRPr="00D54329" w:rsidRDefault="00160A0F">
      <w:pPr>
        <w:pStyle w:val="B10"/>
      </w:pPr>
      <w:r w:rsidRPr="00D54329">
        <w:t>-</w:t>
      </w:r>
      <w:r w:rsidRPr="00D54329">
        <w:tab/>
      </w:r>
      <w:r w:rsidRPr="00D54329">
        <w:rPr>
          <w:b/>
        </w:rPr>
        <w:t xml:space="preserve">Computing task level </w:t>
      </w:r>
      <w:r w:rsidR="0035639B" w:rsidRPr="00D54329">
        <w:rPr>
          <w:b/>
        </w:rPr>
        <w:t>Packet Delay Budget (</w:t>
      </w:r>
      <w:r w:rsidRPr="00D54329">
        <w:rPr>
          <w:b/>
        </w:rPr>
        <w:t>PDB</w:t>
      </w:r>
      <w:r w:rsidR="0035639B" w:rsidRPr="00D54329">
        <w:rPr>
          <w:b/>
        </w:rPr>
        <w:t>)</w:t>
      </w:r>
      <w:r w:rsidRPr="00D54329">
        <w:rPr>
          <w:b/>
        </w:rPr>
        <w:t xml:space="preserve"> requirement guarantee</w:t>
      </w:r>
      <w:r w:rsidRPr="00D54329">
        <w:t xml:space="preserve">: The uplink metadata burst for a rendering task offloading arrives in a random way, and the latency requirement is intended for the whole data burst (i.e. the metadata of the task) rather than an individual packet. As shown in Figure </w:t>
      </w:r>
      <w:r w:rsidRPr="00D54329">
        <w:rPr>
          <w:rFonts w:hint="eastAsia"/>
        </w:rPr>
        <w:t>9.</w:t>
      </w:r>
      <w:r w:rsidR="00A30D72" w:rsidRPr="00D54329">
        <w:t>3</w:t>
      </w:r>
      <w:r w:rsidRPr="00D54329">
        <w:t xml:space="preserve">.1-3, the current </w:t>
      </w:r>
      <w:r w:rsidR="0035639B" w:rsidRPr="00D54329">
        <w:t>Guaranteed Bit Rate (</w:t>
      </w:r>
      <w:r w:rsidRPr="00D54329">
        <w:t>GBR</w:t>
      </w:r>
      <w:r w:rsidR="0035639B" w:rsidRPr="00D54329">
        <w:t>)</w:t>
      </w:r>
      <w:r w:rsidRPr="00D54329">
        <w:t xml:space="preserve"> QoS flow framework guarantees the data rate in a fixed averaging window and fulfils latency in a per packet basis which is suitable for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374"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2A055BBC"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.1-3: Burst latency requirement</w:t>
      </w:r>
    </w:p>
    <w:p w14:paraId="602FD6D5" w14:textId="31A0D378" w:rsidR="00C15CB0" w:rsidRPr="00D54329" w:rsidRDefault="00160A0F" w:rsidP="00D24842">
      <w:pPr>
        <w:rPr>
          <w:b/>
        </w:rPr>
      </w:pPr>
      <w:r w:rsidRPr="00D54329">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rsidRPr="00D54329">
        <w:t xml:space="preserve"> </w:t>
      </w:r>
      <w:r w:rsidRPr="00D54329">
        <w:t>ms, based on the assumption of 20</w:t>
      </w:r>
      <w:r w:rsidR="003C677F">
        <w:t xml:space="preserve"> </w:t>
      </w:r>
      <w:r w:rsidRPr="00D54329">
        <w:t>ms voice samples encapsulated into one audio packet [101].</w:t>
      </w:r>
    </w:p>
    <w:p w14:paraId="26518864" w14:textId="2A9D0A20" w:rsidR="00C15CB0" w:rsidRPr="00D54329" w:rsidRDefault="00160A0F">
      <w:pPr>
        <w:pStyle w:val="Heading3"/>
      </w:pPr>
      <w:bookmarkStart w:id="1361" w:name="_Toc220333427"/>
      <w:r w:rsidRPr="00D54329">
        <w:t>9.</w:t>
      </w:r>
      <w:r w:rsidR="00A30D72" w:rsidRPr="00D54329">
        <w:t>3</w:t>
      </w:r>
      <w:r w:rsidRPr="00D54329">
        <w:t>.2</w:t>
      </w:r>
      <w:r w:rsidRPr="00D54329">
        <w:tab/>
        <w:t>Pre-conditions</w:t>
      </w:r>
      <w:bookmarkEnd w:id="1361"/>
    </w:p>
    <w:p w14:paraId="20EA2418" w14:textId="77777777" w:rsidR="00C15CB0" w:rsidRPr="00D54329" w:rsidRDefault="00160A0F" w:rsidP="00CD2F82">
      <w:pPr>
        <w:pStyle w:val="B10"/>
        <w:rPr>
          <w:rFonts w:eastAsia="Arial Unicode MS"/>
        </w:rPr>
      </w:pPr>
      <w:r w:rsidRPr="00D54329">
        <w:rPr>
          <w:rFonts w:eastAsia="Arial Unicode MS"/>
        </w:rPr>
        <w:t>1. Rendering resources are deployed in the cloud</w:t>
      </w:r>
      <w:r w:rsidRPr="00D54329">
        <w:rPr>
          <w:rFonts w:eastAsia="Arial Unicode MS" w:hint="eastAsia"/>
          <w:lang w:eastAsia="zh-CN"/>
        </w:rPr>
        <w:t xml:space="preserve"> </w:t>
      </w:r>
      <w:r w:rsidRPr="00D54329">
        <w:rPr>
          <w:rFonts w:eastAsia="Arial Unicode MS"/>
        </w:rPr>
        <w:t>(</w:t>
      </w:r>
      <w:r w:rsidRPr="00D54329">
        <w:rPr>
          <w:rFonts w:eastAsia="DengXian"/>
          <w:lang w:eastAsia="zh-CN"/>
        </w:rPr>
        <w:t>operator managed data network, edge or central cloud</w:t>
      </w:r>
      <w:r w:rsidRPr="00D54329">
        <w:rPr>
          <w:rFonts w:eastAsia="Arial Unicode MS"/>
        </w:rPr>
        <w:t>).</w:t>
      </w:r>
    </w:p>
    <w:p w14:paraId="5177764C" w14:textId="6D8B0337" w:rsidR="00C15CB0" w:rsidRPr="00D54329" w:rsidRDefault="00160A0F" w:rsidP="00CD2F82">
      <w:pPr>
        <w:pStyle w:val="B10"/>
        <w:rPr>
          <w:rFonts w:eastAsia="Arial Unicode MS"/>
        </w:rPr>
      </w:pPr>
      <w:r w:rsidRPr="00D54329">
        <w:rPr>
          <w:rFonts w:eastAsia="Arial Unicode MS"/>
        </w:rPr>
        <w:t xml:space="preserve">2. The UE </w:t>
      </w:r>
      <w:r w:rsidR="000A22BB">
        <w:rPr>
          <w:rFonts w:eastAsia="Arial Unicode MS"/>
        </w:rPr>
        <w:t>OS</w:t>
      </w:r>
      <w:r w:rsidRPr="00D54329">
        <w:rPr>
          <w:rFonts w:eastAsia="Arial Unicode MS"/>
        </w:rPr>
        <w:t xml:space="preserve"> supports to map the rendering task from the APP to the local (in the mobile phone) and/or the remote (in the cloud) rendering resources.</w:t>
      </w:r>
    </w:p>
    <w:p w14:paraId="6F0229AF" w14:textId="5D7DA327" w:rsidR="00C15CB0" w:rsidRPr="00D54329" w:rsidRDefault="00160A0F">
      <w:pPr>
        <w:pStyle w:val="Heading3"/>
      </w:pPr>
      <w:bookmarkStart w:id="1362" w:name="_Toc220333428"/>
      <w:r w:rsidRPr="00D54329">
        <w:t>9.</w:t>
      </w:r>
      <w:r w:rsidR="00A30D72" w:rsidRPr="00D54329">
        <w:t>3</w:t>
      </w:r>
      <w:r w:rsidRPr="00D54329">
        <w:t>.3</w:t>
      </w:r>
      <w:r w:rsidRPr="00D54329">
        <w:tab/>
        <w:t>Service Flows</w:t>
      </w:r>
      <w:bookmarkEnd w:id="1362"/>
    </w:p>
    <w:p w14:paraId="410603E1" w14:textId="77777777" w:rsidR="00C15CB0" w:rsidRPr="00D54329" w:rsidRDefault="00160A0F">
      <w:pPr>
        <w:rPr>
          <w:rFonts w:eastAsia="Calibri"/>
          <w:b/>
        </w:rPr>
      </w:pPr>
      <w:r w:rsidRPr="00D54329">
        <w:rPr>
          <w:rFonts w:eastAsia="Calibri"/>
          <w:b/>
        </w:rPr>
        <w:t xml:space="preserve">Synergized </w:t>
      </w:r>
      <w:r w:rsidRPr="00D54329">
        <w:rPr>
          <w:rFonts w:eastAsia="Calibri" w:hint="eastAsia"/>
          <w:b/>
        </w:rPr>
        <w:t>p</w:t>
      </w:r>
      <w:r w:rsidRPr="00D54329">
        <w:rPr>
          <w:rFonts w:eastAsia="Calibri"/>
          <w:b/>
        </w:rPr>
        <w:t>hoto enhancement case:</w:t>
      </w:r>
    </w:p>
    <w:p w14:paraId="1ECF9865" w14:textId="2765EF78" w:rsidR="00C15CB0" w:rsidRPr="00D54329" w:rsidRDefault="00160A0F">
      <w:pPr>
        <w:pStyle w:val="B10"/>
      </w:pPr>
      <w:r w:rsidRPr="00D54329">
        <w:t>1.</w:t>
      </w:r>
      <w:r w:rsidRPr="00D54329">
        <w:tab/>
        <w:t xml:space="preserve">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w:t>
      </w:r>
      <w:r w:rsidRPr="00D54329">
        <w:lastRenderedPageBreak/>
        <w:t>usually larger than compressed image format</w:t>
      </w:r>
      <w:r w:rsidRPr="00D54329">
        <w:rPr>
          <w:lang w:eastAsia="zh-CN"/>
        </w:rPr>
        <w:t>s</w:t>
      </w:r>
      <w:r w:rsidRPr="00D54329">
        <w:t xml:space="preserve"> such as JPEG and PNG and has unique advantages for image processing in practice.</w:t>
      </w:r>
    </w:p>
    <w:p w14:paraId="1D162360" w14:textId="09074EF8" w:rsidR="00C15CB0" w:rsidRPr="00D54329" w:rsidRDefault="00160A0F" w:rsidP="002F6E7E">
      <w:pPr>
        <w:pStyle w:val="NOTE"/>
      </w:pPr>
      <w:r w:rsidRPr="00D54329">
        <w:t>NOTE 1:</w:t>
      </w:r>
      <w:r w:rsidRPr="00D54329">
        <w:tab/>
        <w:t>2 to 10 frames are needed for HDR reconstruction based on [</w:t>
      </w:r>
      <w:r w:rsidRPr="00D54329">
        <w:rPr>
          <w:rFonts w:hint="eastAsia"/>
        </w:rPr>
        <w:t>19</w:t>
      </w:r>
      <w:r w:rsidRPr="00D54329">
        <w:t>]; 6 frames are assumed in this use case.</w:t>
      </w:r>
    </w:p>
    <w:p w14:paraId="7557D4B1" w14:textId="77777777" w:rsidR="00C15CB0" w:rsidRPr="00D54329" w:rsidRDefault="00160A0F">
      <w:pPr>
        <w:pStyle w:val="B10"/>
      </w:pPr>
      <w:r w:rsidRPr="00D54329">
        <w:t>2.</w:t>
      </w:r>
      <w:r w:rsidRPr="00D54329">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Pr="00D54329" w:rsidRDefault="00160A0F" w:rsidP="00DF373C">
      <w:pPr>
        <w:overflowPunct/>
        <w:autoSpaceDE/>
        <w:autoSpaceDN/>
        <w:adjustRightInd/>
        <w:textAlignment w:val="auto"/>
        <w:rPr>
          <w:rFonts w:eastAsia="Calibri"/>
        </w:rPr>
      </w:pPr>
      <w:r w:rsidRPr="00D54329">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2E58FEDC" w:rsidR="00C15CB0" w:rsidRPr="00D54329" w:rsidRDefault="00160A0F" w:rsidP="002F6E7E">
      <w:pPr>
        <w:pStyle w:val="NOTE"/>
      </w:pPr>
      <w:r w:rsidRPr="00D54329">
        <w:t>NOTE 2:</w:t>
      </w:r>
      <w:r w:rsidR="00CD2F82" w:rsidRPr="00D54329">
        <w:tab/>
        <w:t>I</w:t>
      </w:r>
      <w:r w:rsidRPr="00D54329">
        <w:t>t is assumed that the core network is able to obtain the computing resource availability in operator managed data network, edge or central cloud.</w:t>
      </w:r>
    </w:p>
    <w:p w14:paraId="75B7423A" w14:textId="77777777" w:rsidR="00C15CB0" w:rsidRPr="00D54329" w:rsidRDefault="00160A0F">
      <w:pPr>
        <w:pStyle w:val="B10"/>
      </w:pPr>
      <w:r w:rsidRPr="00D54329">
        <w:t>3.</w:t>
      </w:r>
      <w:r w:rsidRPr="00D54329">
        <w:tab/>
        <w:t>If the rendering task split function decides to upload the photo to the cloud, the raw data for the photo is compressed to around 150 Mb</w:t>
      </w:r>
      <w:r w:rsidRPr="00D54329">
        <w:rPr>
          <w:rFonts w:eastAsia="Calibri"/>
        </w:rPr>
        <w:t>its</w:t>
      </w:r>
      <w:r w:rsidRPr="00D54329">
        <w:t xml:space="preserve"> (based on the assumption of 6 frames × 4K raw data and compressed ratio assumption in [</w:t>
      </w:r>
      <w:r w:rsidRPr="00D54329">
        <w:rPr>
          <w:lang w:eastAsia="zh-CN"/>
        </w:rPr>
        <w:t>20</w:t>
      </w:r>
      <w:r w:rsidRPr="00D54329">
        <w:t>], [</w:t>
      </w:r>
      <w:r w:rsidRPr="00D54329">
        <w:rPr>
          <w:lang w:eastAsia="zh-CN"/>
        </w:rPr>
        <w:t>21</w:t>
      </w:r>
      <w:r w:rsidRPr="00D54329">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D54329">
        <w:rPr>
          <w:lang w:eastAsia="zh-CN"/>
        </w:rPr>
        <w:t>b</w:t>
      </w:r>
      <w:r w:rsidRPr="00D54329">
        <w:rPr>
          <w:rFonts w:eastAsia="Calibri"/>
        </w:rPr>
        <w:t>its</w:t>
      </w:r>
      <w:r w:rsidRPr="00D54329">
        <w:t>/1.5 seconds = 100 Mbps.</w:t>
      </w:r>
    </w:p>
    <w:p w14:paraId="12749D7D" w14:textId="786D287A" w:rsidR="00C15CB0" w:rsidRPr="00D54329" w:rsidRDefault="00160A0F" w:rsidP="002F6E7E">
      <w:pPr>
        <w:pStyle w:val="NOTE"/>
      </w:pPr>
      <w:r w:rsidRPr="00D54329">
        <w:t xml:space="preserve">NOTE </w:t>
      </w:r>
      <w:r w:rsidR="00D24842" w:rsidRPr="00D54329">
        <w:t>3</w:t>
      </w:r>
      <w:r w:rsidRPr="00D54329">
        <w:t>:</w:t>
      </w:r>
      <w:r w:rsidRPr="00D54329">
        <w:tab/>
        <w:t>E2E latency of 3 seconds is assumed based on users' patience statistics as shown in [</w:t>
      </w:r>
      <w:r w:rsidRPr="00D54329">
        <w:rPr>
          <w:rFonts w:hint="eastAsia"/>
        </w:rPr>
        <w:t>22</w:t>
      </w:r>
      <w:r w:rsidRPr="00D54329">
        <w:t xml:space="preserve">], where 1.5 seconds is allocated for uploading to the cloud while 1.5 seconds for processing in the cloud and downloading to the UE. </w:t>
      </w:r>
    </w:p>
    <w:p w14:paraId="1ECA85FA" w14:textId="77777777" w:rsidR="00C15CB0" w:rsidRPr="00D54329" w:rsidRDefault="00160A0F">
      <w:pPr>
        <w:pStyle w:val="B10"/>
      </w:pPr>
      <w:r w:rsidRPr="00D54329">
        <w:t>4.</w:t>
      </w:r>
      <w:r w:rsidRPr="00D54329">
        <w:tab/>
        <w:t xml:space="preserve">If the rendering task split function decides not to upload the photo to the cloud, the local post-processing will be performed. </w:t>
      </w:r>
    </w:p>
    <w:p w14:paraId="5A8278D2" w14:textId="77777777" w:rsidR="00C15CB0" w:rsidRPr="00D54329" w:rsidRDefault="00160A0F">
      <w:pPr>
        <w:pStyle w:val="B10"/>
      </w:pPr>
      <w:r w:rsidRPr="00D54329">
        <w:t>5.</w:t>
      </w:r>
      <w:r w:rsidRPr="00D54329">
        <w:tab/>
        <w:t xml:space="preserve">When User A views the photos, the downloaded photo or the local enhanced photo can be shown. </w:t>
      </w:r>
    </w:p>
    <w:p w14:paraId="5A62088C" w14:textId="77777777" w:rsidR="00C15CB0" w:rsidRPr="00D54329" w:rsidRDefault="00160A0F">
      <w:pPr>
        <w:rPr>
          <w:rFonts w:eastAsia="Calibri"/>
          <w:b/>
        </w:rPr>
      </w:pPr>
      <w:r w:rsidRPr="00D54329">
        <w:rPr>
          <w:rFonts w:eastAsia="Calibri"/>
          <w:b/>
        </w:rPr>
        <w:t>Synergized gaming enhancement case:</w:t>
      </w:r>
    </w:p>
    <w:p w14:paraId="7DEED126" w14:textId="24A73735" w:rsidR="00C15CB0" w:rsidRPr="00D54329" w:rsidRDefault="00160A0F">
      <w:pPr>
        <w:pStyle w:val="B10"/>
      </w:pPr>
      <w:r w:rsidRPr="00D54329">
        <w:t>1.</w:t>
      </w:r>
      <w:r w:rsidRPr="00D54329">
        <w:tab/>
      </w:r>
      <w:r w:rsidRPr="00D54329">
        <w:rPr>
          <w:rFonts w:eastAsia="Calibri"/>
        </w:rPr>
        <w:t xml:space="preserve">On the train back home to celebrate Chinese New Year, </w:t>
      </w:r>
      <w:r w:rsidRPr="00D54329">
        <w:t xml:space="preserve">User A starts a </w:t>
      </w:r>
      <w:r w:rsidRPr="00D54329">
        <w:rPr>
          <w:rFonts w:eastAsia="Calibri"/>
        </w:rPr>
        <w:t>delay-sensitive first-person shooter</w:t>
      </w:r>
      <w:r w:rsidRPr="00D54329">
        <w:t xml:space="preserve"> gam</w:t>
      </w:r>
      <w:r w:rsidRPr="00D54329">
        <w:rPr>
          <w:rFonts w:eastAsia="Calibri"/>
        </w:rPr>
        <w:t>e</w:t>
      </w:r>
      <w:r w:rsidRPr="00D54329">
        <w:t xml:space="preserve"> </w:t>
      </w:r>
      <w:r w:rsidRPr="00D54329">
        <w:rPr>
          <w:rFonts w:eastAsia="Calibri"/>
        </w:rPr>
        <w:t>displayed on XR glasses with friends online</w:t>
      </w:r>
      <w:r w:rsidRPr="00D54329">
        <w:t xml:space="preserve">, </w:t>
      </w:r>
      <w:r w:rsidRPr="00D54329">
        <w:rPr>
          <w:rFonts w:eastAsia="Calibri"/>
        </w:rPr>
        <w:t>where</w:t>
      </w:r>
      <w:r w:rsidRPr="00D54329">
        <w:rPr>
          <w:rFonts w:eastAsia="SimSun" w:hint="eastAsia"/>
          <w:lang w:eastAsia="zh-CN"/>
        </w:rPr>
        <w:t xml:space="preserve"> </w:t>
      </w:r>
      <w:r w:rsidRPr="00D54329">
        <w:t xml:space="preserve">the gaming APP </w:t>
      </w:r>
      <w:r w:rsidRPr="00D54329">
        <w:rPr>
          <w:rFonts w:eastAsia="Calibri"/>
        </w:rPr>
        <w:t>at the connected mobile phone</w:t>
      </w:r>
      <w:r w:rsidRPr="00D54329">
        <w:rPr>
          <w:rFonts w:eastAsia="SimSun" w:hint="eastAsia"/>
          <w:lang w:eastAsia="zh-CN"/>
        </w:rPr>
        <w:t xml:space="preserve"> </w:t>
      </w:r>
      <w:r w:rsidRPr="00D54329">
        <w:t xml:space="preserve">produces the scene metadata, including 3D objects, lighting data, and materials, user actions, </w:t>
      </w:r>
      <w:r w:rsidRPr="00D54329">
        <w:rPr>
          <w:rFonts w:eastAsia="Calibri"/>
        </w:rPr>
        <w:t xml:space="preserve"> and then encodes the scene before transmits it to the XR glasses</w:t>
      </w:r>
      <w:r w:rsidRPr="00D54329">
        <w:t>. The typical data size after compression can be 5-20 Mb</w:t>
      </w:r>
      <w:r w:rsidRPr="00D54329">
        <w:rPr>
          <w:rFonts w:eastAsia="Calibri"/>
        </w:rPr>
        <w:t>its</w:t>
      </w:r>
      <w:r w:rsidRPr="00D54329">
        <w:t xml:space="preserve"> (assuming middle to high complexity 3D model including 0.35 to 2 million vertexes (200 bits per vertex) 3D models and compression ratio assumption for 3D model in [</w:t>
      </w:r>
      <w:r w:rsidRPr="00D54329">
        <w:rPr>
          <w:lang w:eastAsia="zh-CN"/>
        </w:rPr>
        <w:t>23</w:t>
      </w:r>
      <w:r w:rsidRPr="00D54329">
        <w:t>]).</w:t>
      </w:r>
    </w:p>
    <w:p w14:paraId="4DDAAD65" w14:textId="41124AD5" w:rsidR="00C15CB0" w:rsidRPr="00D54329" w:rsidRDefault="00160A0F">
      <w:pPr>
        <w:pStyle w:val="B10"/>
        <w:ind w:firstLine="0"/>
      </w:pPr>
      <w:r w:rsidRPr="00D54329">
        <w:rPr>
          <w:rFonts w:eastAsia="Calibri"/>
        </w:rPr>
        <w:t>To win the battle, User A and friends must frequently exchange the status of their game roles by voice call supported by the gaming APP, all the time during the game even when network connection is poor (e.g. when the train go</w:t>
      </w:r>
      <w:r w:rsidR="00C842A3">
        <w:rPr>
          <w:rFonts w:eastAsia="Calibri"/>
        </w:rPr>
        <w:t>es</w:t>
      </w:r>
      <w:r w:rsidRPr="00D54329">
        <w:rPr>
          <w:rFonts w:eastAsia="Calibri"/>
        </w:rPr>
        <w:t xml:space="preserve"> through the tunnel).</w:t>
      </w:r>
    </w:p>
    <w:p w14:paraId="593AC8A4" w14:textId="75CD9203" w:rsidR="00C15CB0" w:rsidRPr="00D54329" w:rsidRDefault="00160A0F">
      <w:pPr>
        <w:pStyle w:val="B10"/>
      </w:pPr>
      <w:r w:rsidRPr="00D54329">
        <w:t>2.</w:t>
      </w:r>
      <w:r w:rsidRPr="00D54329">
        <w:tab/>
        <w:t>The gaming APP</w:t>
      </w:r>
      <w:r w:rsidRPr="00D54329">
        <w:rPr>
          <w:rFonts w:eastAsia="SimSun" w:hint="eastAsia"/>
          <w:lang w:eastAsia="zh-CN"/>
        </w:rPr>
        <w:t xml:space="preserve"> </w:t>
      </w:r>
      <w:r w:rsidRPr="00D54329">
        <w:rPr>
          <w:rFonts w:eastAsia="Calibri"/>
        </w:rPr>
        <w:t>at the mobile phone</w:t>
      </w:r>
      <w:r w:rsidRPr="00D54329">
        <w:t xml:space="preserve"> submits the metadata to rendering task split function inside the OS for rendering, the rendering task split function can seek to utili</w:t>
      </w:r>
      <w:r w:rsidR="003A210D">
        <w:t>s</w:t>
      </w:r>
      <w:r w:rsidRPr="00D54329">
        <w:t xml:space="preserve">e the more powerful computing in the cloud for higher quality such as ray tracing effect. The rendering task split function determines how to split the metadata to the cloud by considering some factors such as potential delay and </w:t>
      </w:r>
      <w:r w:rsidRPr="00D54329">
        <w:rPr>
          <w:rFonts w:eastAsia="Calibri"/>
        </w:rPr>
        <w:t>mobile phone</w:t>
      </w:r>
      <w:r w:rsidRPr="00D54329">
        <w:t xml:space="preserve"> power consumption for data transmission. For example, the </w:t>
      </w:r>
      <w:r w:rsidRPr="00D54329">
        <w:rPr>
          <w:rFonts w:eastAsia="Calibri"/>
        </w:rPr>
        <w:t>mobile phone</w:t>
      </w:r>
      <w:r w:rsidRPr="00D54329">
        <w:t xml:space="preserve"> selects to offload the slow changed scene background rendering to the cloud while performing rendering for fast moving objects using local rendering resources.</w:t>
      </w:r>
    </w:p>
    <w:p w14:paraId="3F302A53" w14:textId="77777777" w:rsidR="00C15CB0" w:rsidRPr="00D54329" w:rsidRDefault="00160A0F">
      <w:pPr>
        <w:pStyle w:val="B10"/>
        <w:ind w:firstLine="0"/>
      </w:pPr>
      <w:r w:rsidRPr="00D54329">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Pr="00D54329" w:rsidRDefault="00160A0F">
      <w:pPr>
        <w:pStyle w:val="B10"/>
      </w:pPr>
      <w:r w:rsidRPr="00D54329">
        <w:t>3.</w:t>
      </w:r>
      <w:r w:rsidRPr="00D54329">
        <w:tab/>
        <w:t xml:space="preserve">The </w:t>
      </w:r>
      <w:r w:rsidRPr="00D54329">
        <w:rPr>
          <w:rFonts w:eastAsia="Calibri"/>
        </w:rPr>
        <w:t>mobile phone</w:t>
      </w:r>
      <w:r w:rsidRPr="00D54329">
        <w:t xml:space="preserve"> uploads the metadata allocated for the cloud rendering within 50 ms [</w:t>
      </w:r>
      <w:r w:rsidRPr="00D54329">
        <w:rPr>
          <w:lang w:eastAsia="zh-CN"/>
        </w:rPr>
        <w:t>24</w:t>
      </w:r>
      <w:r w:rsidRPr="00D54329">
        <w:t>] and downloads the rendering result.</w:t>
      </w:r>
    </w:p>
    <w:p w14:paraId="32F7C462" w14:textId="77777777" w:rsidR="00C15CB0" w:rsidRPr="00D54329" w:rsidRDefault="00160A0F">
      <w:pPr>
        <w:pStyle w:val="B10"/>
      </w:pPr>
      <w:r w:rsidRPr="00D54329">
        <w:t>4.</w:t>
      </w:r>
      <w:r w:rsidRPr="00D54329">
        <w:tab/>
        <w:t xml:space="preserve">The </w:t>
      </w:r>
      <w:r w:rsidRPr="00D54329">
        <w:rPr>
          <w:rFonts w:eastAsia="Calibri"/>
        </w:rPr>
        <w:t>mobile phone</w:t>
      </w:r>
      <w:r w:rsidRPr="00D54329">
        <w:t xml:space="preserve"> combines the local rendered result and cloud rendered result to User A.</w:t>
      </w:r>
    </w:p>
    <w:p w14:paraId="6635A743" w14:textId="77777777" w:rsidR="00C15CB0" w:rsidRPr="00D54329" w:rsidRDefault="00160A0F">
      <w:pPr>
        <w:pStyle w:val="B10"/>
      </w:pPr>
      <w:r w:rsidRPr="00D54329">
        <w:t>5.</w:t>
      </w:r>
      <w:r w:rsidRPr="00D54329">
        <w:tab/>
        <w:t>Once the radio condition worsens</w:t>
      </w:r>
      <w:r w:rsidRPr="00D54329">
        <w:rPr>
          <w:rFonts w:eastAsia="SimSun" w:hint="eastAsia"/>
          <w:lang w:eastAsia="zh-CN"/>
        </w:rPr>
        <w:t xml:space="preserve"> </w:t>
      </w:r>
      <w:r w:rsidRPr="00D54329">
        <w:rPr>
          <w:rFonts w:eastAsia="Calibri"/>
        </w:rPr>
        <w:t>or the rendering resource is not available</w:t>
      </w:r>
      <w:r w:rsidRPr="00D54329">
        <w:t>, the full local rendering can be activated to maintain the user experience.</w:t>
      </w:r>
    </w:p>
    <w:p w14:paraId="335E9001" w14:textId="27360CD3" w:rsidR="00C15CB0" w:rsidRPr="00D54329" w:rsidRDefault="00160A0F">
      <w:pPr>
        <w:pStyle w:val="Heading3"/>
        <w:ind w:left="1000" w:hangingChars="357" w:hanging="1000"/>
      </w:pPr>
      <w:bookmarkStart w:id="1363" w:name="_MCCTEMPBM_CRPT86320228___2"/>
      <w:bookmarkStart w:id="1364" w:name="_Toc220333429"/>
      <w:r w:rsidRPr="00D54329">
        <w:lastRenderedPageBreak/>
        <w:t>9.</w:t>
      </w:r>
      <w:r w:rsidR="00A30D72" w:rsidRPr="00D54329">
        <w:t>3</w:t>
      </w:r>
      <w:r w:rsidRPr="00D54329">
        <w:t>.4</w:t>
      </w:r>
      <w:r w:rsidRPr="00D54329">
        <w:tab/>
        <w:t>Post-conditions</w:t>
      </w:r>
      <w:bookmarkEnd w:id="1364"/>
    </w:p>
    <w:bookmarkEnd w:id="1363"/>
    <w:p w14:paraId="4DC747F6" w14:textId="77777777" w:rsidR="00C15CB0" w:rsidRPr="00D54329" w:rsidRDefault="00160A0F">
      <w:pPr>
        <w:rPr>
          <w:rFonts w:eastAsia="Calibri"/>
        </w:rPr>
      </w:pPr>
      <w:r w:rsidRPr="00D54329">
        <w:rPr>
          <w:rFonts w:eastAsia="DengXian"/>
          <w:lang w:eastAsia="zh-CN"/>
        </w:rPr>
        <w:t>User A continues enjoying high quality photo taking and high-quality gaming experience.</w:t>
      </w:r>
    </w:p>
    <w:p w14:paraId="71207AC9" w14:textId="35EC2FBB" w:rsidR="00C15CB0" w:rsidRPr="00D54329" w:rsidRDefault="00160A0F">
      <w:pPr>
        <w:pStyle w:val="Heading3"/>
      </w:pPr>
      <w:bookmarkStart w:id="1365" w:name="_Toc220333430"/>
      <w:r w:rsidRPr="00D54329">
        <w:t>9.</w:t>
      </w:r>
      <w:r w:rsidR="00A30D72" w:rsidRPr="00D54329">
        <w:t>3</w:t>
      </w:r>
      <w:r w:rsidRPr="00D54329">
        <w:t>.5</w:t>
      </w:r>
      <w:r w:rsidRPr="00D54329">
        <w:tab/>
        <w:t>Existing features partly or fully covering the use case functionality</w:t>
      </w:r>
      <w:bookmarkEnd w:id="1365"/>
    </w:p>
    <w:p w14:paraId="061369BC" w14:textId="0EB6CCDB" w:rsidR="00C15CB0" w:rsidRPr="00D54329" w:rsidRDefault="00160A0F">
      <w:pPr>
        <w:rPr>
          <w:rFonts w:eastAsia="DengXian"/>
          <w:lang w:eastAsia="zh-CN"/>
        </w:rPr>
      </w:pPr>
      <w:r w:rsidRPr="00D54329">
        <w:rPr>
          <w:rFonts w:eastAsia="DengXian"/>
          <w:lang w:eastAsia="zh-CN"/>
        </w:rPr>
        <w:t xml:space="preserve">The split rendering architectures defined in TR </w:t>
      </w:r>
      <w:bookmarkStart w:id="1366" w:name="MCCTEMPBM_00000068"/>
      <w:r w:rsidRPr="00D54329">
        <w:rPr>
          <w:rFonts w:eastAsia="DengXian"/>
          <w:lang w:eastAsia="zh-CN"/>
        </w:rPr>
        <w:t>26.928</w:t>
      </w:r>
      <w:bookmarkEnd w:id="1366"/>
      <w:r w:rsidRPr="00D54329">
        <w:rPr>
          <w:rFonts w:eastAsia="DengXian" w:hint="eastAsia"/>
          <w:lang w:eastAsia="zh-CN"/>
        </w:rPr>
        <w:t xml:space="preserve"> [50]</w:t>
      </w:r>
      <w:r w:rsidRPr="00D54329">
        <w:rPr>
          <w:rFonts w:eastAsia="DengXian"/>
          <w:lang w:eastAsia="zh-CN"/>
        </w:rPr>
        <w:t xml:space="preserve"> and TS </w:t>
      </w:r>
      <w:bookmarkStart w:id="1367" w:name="MCCTEMPBM_00000069"/>
      <w:r w:rsidRPr="00D54329">
        <w:rPr>
          <w:rFonts w:eastAsia="DengXian"/>
          <w:lang w:eastAsia="zh-CN"/>
        </w:rPr>
        <w:t>26.565</w:t>
      </w:r>
      <w:bookmarkEnd w:id="1367"/>
      <w:r w:rsidRPr="00D54329">
        <w:rPr>
          <w:rFonts w:eastAsia="DengXian" w:hint="eastAsia"/>
          <w:lang w:eastAsia="zh-CN"/>
        </w:rPr>
        <w:t xml:space="preserve"> [51]</w:t>
      </w:r>
      <w:r w:rsidRPr="00D54329">
        <w:rPr>
          <w:rFonts w:eastAsia="DengXian"/>
          <w:lang w:eastAsia="zh-CN"/>
        </w:rPr>
        <w:t xml:space="preserve">, and the corresponding QoS requirements in </w:t>
      </w:r>
      <w:bookmarkStart w:id="1368" w:name="MCCTEMPBM_00000047"/>
      <w:r w:rsidRPr="00D54329">
        <w:rPr>
          <w:rFonts w:eastAsia="DengXian"/>
          <w:lang w:eastAsia="zh-CN"/>
        </w:rPr>
        <w:t>TS</w:t>
      </w:r>
      <w:r w:rsidR="009D18CF">
        <w:rPr>
          <w:rFonts w:eastAsia="DengXian"/>
          <w:lang w:eastAsia="zh-CN"/>
        </w:rPr>
        <w:t xml:space="preserve"> </w:t>
      </w:r>
      <w:r w:rsidRPr="00D54329">
        <w:rPr>
          <w:rFonts w:eastAsia="DengXian"/>
          <w:lang w:eastAsia="zh-CN"/>
        </w:rPr>
        <w:t>22.261</w:t>
      </w:r>
      <w:r w:rsidRPr="00D54329">
        <w:rPr>
          <w:rFonts w:eastAsia="SimSun" w:hint="eastAsia"/>
          <w:lang w:eastAsia="zh-CN"/>
        </w:rPr>
        <w:t xml:space="preserve"> [14]</w:t>
      </w:r>
      <w:r w:rsidRPr="00D54329">
        <w:rPr>
          <w:rFonts w:eastAsia="DengXian"/>
          <w:lang w:eastAsia="zh-CN"/>
        </w:rPr>
        <w:t xml:space="preserve">, </w:t>
      </w:r>
      <w:bookmarkEnd w:id="1368"/>
      <w:r w:rsidRPr="00D54329">
        <w:rPr>
          <w:rFonts w:eastAsia="DengXian"/>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Pr="00D54329" w:rsidRDefault="00160A0F">
      <w:pPr>
        <w:rPr>
          <w:rFonts w:eastAsia="DengXian"/>
          <w:lang w:eastAsia="zh-CN"/>
        </w:rPr>
      </w:pPr>
      <w:r w:rsidRPr="00D54329">
        <w:rPr>
          <w:rFonts w:eastAsia="DengXian"/>
          <w:lang w:eastAsia="zh-CN"/>
        </w:rPr>
        <w:t xml:space="preserve">It is worth noticing that Edge Enabler Client (EEC) is defined in TS </w:t>
      </w:r>
      <w:bookmarkStart w:id="1369" w:name="MCCTEMPBM_00000070"/>
      <w:r w:rsidRPr="00D54329">
        <w:rPr>
          <w:rFonts w:eastAsia="DengXian"/>
          <w:lang w:eastAsia="zh-CN"/>
        </w:rPr>
        <w:t>23.558</w:t>
      </w:r>
      <w:bookmarkEnd w:id="1369"/>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67DE551A" w:rsidR="00C15CB0" w:rsidRPr="00D54329" w:rsidRDefault="00160A0F">
      <w:pPr>
        <w:rPr>
          <w:rFonts w:eastAsia="DengXian"/>
          <w:lang w:eastAsia="zh-CN"/>
        </w:rPr>
      </w:pPr>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(100</w:t>
      </w:r>
      <w:r w:rsidR="005E6BC3">
        <w:t xml:space="preserve"> </w:t>
      </w:r>
      <w:r w:rsidRPr="00D54329">
        <w:t>ms, one-way mouth-to-ear).</w:t>
      </w:r>
    </w:p>
    <w:p w14:paraId="47750F54" w14:textId="56A8DADE" w:rsidR="00C15CB0" w:rsidRPr="00D54329" w:rsidRDefault="00160A0F">
      <w:pPr>
        <w:pStyle w:val="Heading3"/>
      </w:pPr>
      <w:bookmarkStart w:id="1370" w:name="_Toc220333431"/>
      <w:r w:rsidRPr="00D54329">
        <w:t>9.</w:t>
      </w:r>
      <w:r w:rsidR="00A30D72" w:rsidRPr="00D54329">
        <w:t>3</w:t>
      </w:r>
      <w:r w:rsidRPr="00D54329">
        <w:t>.6</w:t>
      </w:r>
      <w:r w:rsidRPr="00D54329">
        <w:tab/>
        <w:t>Potential New Requirements needed to support the use case</w:t>
      </w:r>
      <w:bookmarkEnd w:id="1370"/>
    </w:p>
    <w:p w14:paraId="70D9DC9C" w14:textId="6A67659D" w:rsidR="00C15CB0" w:rsidRPr="00D54329" w:rsidRDefault="00160A0F">
      <w:pPr>
        <w:rPr>
          <w:rFonts w:eastAsia="MS Mincho"/>
        </w:rPr>
      </w:pPr>
      <w:r w:rsidRPr="00D54329">
        <w:t>[PR</w:t>
      </w:r>
      <w:r w:rsidRPr="00D54329">
        <w:rPr>
          <w:rFonts w:eastAsia="SimSun" w:hint="eastAsia"/>
          <w:lang w:eastAsia="zh-CN"/>
        </w:rPr>
        <w:t xml:space="preserve"> </w:t>
      </w:r>
      <w:r w:rsidRPr="00D54329">
        <w:rPr>
          <w:rFonts w:hint="eastAsia"/>
        </w:rPr>
        <w:t>9.</w:t>
      </w:r>
      <w:r w:rsidR="00A30D72" w:rsidRPr="00D54329">
        <w:t>3</w:t>
      </w:r>
      <w:r w:rsidRPr="00D54329">
        <w:t>.6-1]</w:t>
      </w:r>
      <w:r w:rsidRPr="00D54329">
        <w:rPr>
          <w:rFonts w:eastAsia="Arial Unicode MS"/>
        </w:rPr>
        <w:t xml:space="preserve"> Subject to </w:t>
      </w:r>
      <w:r w:rsidR="00816F31">
        <w:rPr>
          <w:rFonts w:eastAsia="Arial Unicode MS"/>
        </w:rPr>
        <w:t>regulatory requirements</w:t>
      </w:r>
      <w:r w:rsidR="006F18FB" w:rsidRPr="006F18FB">
        <w:rPr>
          <w:rFonts w:eastAsia="Arial Unicode MS"/>
        </w:rPr>
        <w:t xml:space="preserve"> and subscriber permission</w:t>
      </w:r>
      <w:r w:rsidRPr="00D54329">
        <w:rPr>
          <w:rFonts w:eastAsia="Arial Unicode MS"/>
        </w:rPr>
        <w:t>,</w:t>
      </w:r>
      <w:r w:rsidRPr="00D54329">
        <w:rPr>
          <w:rFonts w:eastAsia="Arial Unicode MS" w:hint="eastAsia"/>
          <w:lang w:eastAsia="zh-CN"/>
        </w:rPr>
        <w:t xml:space="preserve"> </w:t>
      </w:r>
      <w:r w:rsidRPr="00D54329">
        <w:rPr>
          <w:rFonts w:eastAsia="SimSun" w:hint="eastAsia"/>
          <w:lang w:eastAsia="zh-CN"/>
        </w:rPr>
        <w:t>t</w:t>
      </w:r>
      <w:r w:rsidRPr="00D54329">
        <w:t xml:space="preserve">he </w:t>
      </w:r>
      <w:r w:rsidRPr="00D54329">
        <w:rPr>
          <w:rFonts w:eastAsia="SimSun" w:hint="eastAsia"/>
          <w:lang w:eastAsia="zh-CN"/>
        </w:rPr>
        <w:t>6G</w:t>
      </w:r>
      <w:r w:rsidRPr="00D54329">
        <w:t xml:space="preserve"> system shall support burst type QoS with the KPI requirements summarized below</w:t>
      </w:r>
      <w:r w:rsidRPr="00D54329">
        <w:rPr>
          <w:rFonts w:eastAsia="MS Mincho"/>
        </w:rPr>
        <w:t>:</w:t>
      </w:r>
    </w:p>
    <w:p w14:paraId="70F1375E" w14:textId="1A832DD2" w:rsidR="00C15CB0" w:rsidRPr="00D54329" w:rsidRDefault="00160A0F">
      <w:pPr>
        <w:pStyle w:val="TH"/>
      </w:pPr>
      <w:r w:rsidRPr="00D54329">
        <w:t>Table 9.</w:t>
      </w:r>
      <w:r w:rsidR="00A30D72" w:rsidRPr="00D54329">
        <w:t>3</w:t>
      </w:r>
      <w:r w:rsidRPr="00D54329">
        <w:t xml:space="preserve">.6-1: </w:t>
      </w:r>
      <w:r w:rsidR="0035639B" w:rsidRPr="00D54329">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D54329" w14:paraId="4A24EA46" w14:textId="77777777">
        <w:trPr>
          <w:cantSplit/>
          <w:tblHeader/>
          <w:jc w:val="center"/>
        </w:trPr>
        <w:tc>
          <w:tcPr>
            <w:tcW w:w="1531" w:type="dxa"/>
          </w:tcPr>
          <w:p w14:paraId="70E60429" w14:textId="77777777" w:rsidR="00C15CB0" w:rsidRPr="00D54329" w:rsidRDefault="00160A0F">
            <w:pPr>
              <w:pStyle w:val="TAH"/>
              <w:rPr>
                <w:rFonts w:eastAsia="Calibri"/>
                <w:sz w:val="16"/>
                <w:szCs w:val="16"/>
              </w:rPr>
            </w:pPr>
            <w:r w:rsidRPr="00D54329">
              <w:rPr>
                <w:rFonts w:eastAsia="Calibri"/>
                <w:sz w:val="16"/>
                <w:szCs w:val="16"/>
              </w:rPr>
              <w:t>U</w:t>
            </w:r>
            <w:r w:rsidRPr="00D54329">
              <w:rPr>
                <w:rFonts w:eastAsia="Calibri" w:hint="eastAsia"/>
                <w:sz w:val="16"/>
                <w:szCs w:val="16"/>
              </w:rPr>
              <w:t>se</w:t>
            </w:r>
            <w:r w:rsidRPr="00D54329">
              <w:rPr>
                <w:rFonts w:eastAsia="Calibri"/>
                <w:sz w:val="16"/>
                <w:szCs w:val="16"/>
              </w:rPr>
              <w:t xml:space="preserve"> </w:t>
            </w:r>
            <w:r w:rsidRPr="00D54329">
              <w:rPr>
                <w:rFonts w:eastAsia="Calibri" w:hint="eastAsia"/>
                <w:sz w:val="16"/>
                <w:szCs w:val="16"/>
              </w:rPr>
              <w:t>case</w:t>
            </w:r>
            <w:r w:rsidRPr="00D54329">
              <w:rPr>
                <w:rFonts w:eastAsia="Calibri"/>
                <w:sz w:val="16"/>
                <w:szCs w:val="16"/>
              </w:rPr>
              <w:t>s</w:t>
            </w:r>
          </w:p>
        </w:tc>
        <w:tc>
          <w:tcPr>
            <w:tcW w:w="1441" w:type="dxa"/>
          </w:tcPr>
          <w:p w14:paraId="433A9234" w14:textId="77777777" w:rsidR="00C15CB0" w:rsidRPr="00D54329" w:rsidRDefault="00160A0F">
            <w:pPr>
              <w:pStyle w:val="TAH"/>
              <w:rPr>
                <w:rFonts w:eastAsia="Calibri"/>
                <w:sz w:val="16"/>
                <w:szCs w:val="16"/>
              </w:rPr>
            </w:pPr>
            <w:r w:rsidRPr="00D54329">
              <w:rPr>
                <w:rFonts w:eastAsia="Calibri"/>
                <w:sz w:val="16"/>
                <w:szCs w:val="16"/>
              </w:rPr>
              <w:t xml:space="preserve">Burst size </w:t>
            </w:r>
          </w:p>
          <w:p w14:paraId="3907B1BA" w14:textId="77777777" w:rsidR="00C15CB0" w:rsidRPr="00D54329" w:rsidRDefault="00160A0F">
            <w:pPr>
              <w:pStyle w:val="TAH"/>
              <w:rPr>
                <w:sz w:val="16"/>
                <w:szCs w:val="16"/>
              </w:rPr>
            </w:pPr>
            <w:r w:rsidRPr="00D54329">
              <w:rPr>
                <w:rFonts w:hint="eastAsia"/>
                <w:sz w:val="16"/>
                <w:szCs w:val="16"/>
              </w:rPr>
              <w:t>(</w:t>
            </w:r>
            <w:r w:rsidRPr="00D54329">
              <w:rPr>
                <w:sz w:val="16"/>
                <w:szCs w:val="16"/>
              </w:rPr>
              <w:t>note 1)</w:t>
            </w:r>
          </w:p>
        </w:tc>
        <w:tc>
          <w:tcPr>
            <w:tcW w:w="1470" w:type="dxa"/>
          </w:tcPr>
          <w:p w14:paraId="773A086E" w14:textId="77777777" w:rsidR="00C15CB0" w:rsidRPr="00D54329" w:rsidRDefault="00160A0F">
            <w:pPr>
              <w:pStyle w:val="TAH"/>
              <w:rPr>
                <w:rFonts w:eastAsia="Calibri"/>
                <w:sz w:val="16"/>
                <w:szCs w:val="16"/>
              </w:rPr>
            </w:pPr>
            <w:r w:rsidRPr="00D54329">
              <w:rPr>
                <w:rFonts w:eastAsia="Calibri"/>
                <w:sz w:val="16"/>
                <w:szCs w:val="16"/>
              </w:rPr>
              <w:t>Max Allowed latency for a burst</w:t>
            </w:r>
            <w:r w:rsidRPr="00D54329">
              <w:rPr>
                <w:rFonts w:eastAsia="Calibri"/>
                <w:sz w:val="16"/>
                <w:szCs w:val="16"/>
              </w:rPr>
              <w:br/>
            </w:r>
            <w:r w:rsidRPr="00D54329">
              <w:rPr>
                <w:rFonts w:hint="eastAsia"/>
                <w:sz w:val="16"/>
                <w:szCs w:val="16"/>
              </w:rPr>
              <w:t>(</w:t>
            </w:r>
            <w:r w:rsidRPr="00D54329">
              <w:rPr>
                <w:sz w:val="16"/>
                <w:szCs w:val="16"/>
              </w:rPr>
              <w:t>note 2)</w:t>
            </w:r>
          </w:p>
        </w:tc>
        <w:tc>
          <w:tcPr>
            <w:tcW w:w="1966" w:type="dxa"/>
          </w:tcPr>
          <w:p w14:paraId="08625854" w14:textId="77777777" w:rsidR="00C15CB0" w:rsidRPr="00D54329" w:rsidRDefault="00160A0F">
            <w:pPr>
              <w:pStyle w:val="TAH"/>
              <w:rPr>
                <w:rFonts w:eastAsia="Calibri"/>
                <w:sz w:val="16"/>
                <w:szCs w:val="16"/>
              </w:rPr>
            </w:pPr>
            <w:r w:rsidRPr="00D54329">
              <w:rPr>
                <w:rFonts w:eastAsia="Calibri"/>
                <w:sz w:val="16"/>
                <w:szCs w:val="16"/>
              </w:rPr>
              <w:t xml:space="preserve">Service bit rate: user-experienced data rate </w:t>
            </w:r>
          </w:p>
        </w:tc>
        <w:tc>
          <w:tcPr>
            <w:tcW w:w="1355" w:type="dxa"/>
          </w:tcPr>
          <w:p w14:paraId="3FE34570" w14:textId="77777777" w:rsidR="00C15CB0" w:rsidRPr="00D54329" w:rsidRDefault="00160A0F">
            <w:pPr>
              <w:pStyle w:val="TAH"/>
              <w:rPr>
                <w:rFonts w:eastAsia="Calibri"/>
                <w:sz w:val="16"/>
                <w:szCs w:val="16"/>
              </w:rPr>
            </w:pPr>
            <w:r w:rsidRPr="00D54329">
              <w:rPr>
                <w:rFonts w:eastAsia="Calibri"/>
                <w:sz w:val="16"/>
                <w:szCs w:val="16"/>
              </w:rPr>
              <w:t xml:space="preserve">UE speed </w:t>
            </w:r>
          </w:p>
        </w:tc>
        <w:tc>
          <w:tcPr>
            <w:tcW w:w="1559" w:type="dxa"/>
          </w:tcPr>
          <w:p w14:paraId="0CEBB900" w14:textId="77777777" w:rsidR="00C15CB0" w:rsidRPr="00D54329" w:rsidRDefault="00160A0F">
            <w:pPr>
              <w:keepNext/>
              <w:keepLines/>
              <w:spacing w:after="0"/>
              <w:jc w:val="center"/>
              <w:rPr>
                <w:rFonts w:ascii="Arial" w:eastAsia="Calibri" w:hAnsi="Arial"/>
                <w:b/>
                <w:sz w:val="16"/>
                <w:szCs w:val="16"/>
              </w:rPr>
            </w:pPr>
            <w:r w:rsidRPr="00D54329">
              <w:rPr>
                <w:rFonts w:ascii="Arial" w:eastAsia="Calibri" w:hAnsi="Arial"/>
                <w:b/>
                <w:sz w:val="16"/>
                <w:szCs w:val="16"/>
              </w:rPr>
              <w:t xml:space="preserve">Service Area </w:t>
            </w:r>
          </w:p>
        </w:tc>
      </w:tr>
      <w:tr w:rsidR="00C15CB0" w:rsidRPr="00D54329" w14:paraId="232D1B92" w14:textId="77777777">
        <w:trPr>
          <w:cantSplit/>
          <w:tblHeader/>
          <w:jc w:val="center"/>
        </w:trPr>
        <w:tc>
          <w:tcPr>
            <w:tcW w:w="1531" w:type="dxa"/>
          </w:tcPr>
          <w:p w14:paraId="053C5EE4" w14:textId="77777777" w:rsidR="00C15CB0" w:rsidRPr="00D54329" w:rsidRDefault="00160A0F">
            <w:pPr>
              <w:pStyle w:val="TAC"/>
              <w:rPr>
                <w:rFonts w:eastAsia="Calibri"/>
                <w:sz w:val="16"/>
                <w:szCs w:val="16"/>
              </w:rPr>
            </w:pPr>
            <w:r w:rsidRPr="00D54329">
              <w:rPr>
                <w:rFonts w:eastAsia="Calibri"/>
                <w:sz w:val="16"/>
                <w:szCs w:val="16"/>
              </w:rPr>
              <w:t>Synergized photo enhancement</w:t>
            </w:r>
          </w:p>
        </w:tc>
        <w:tc>
          <w:tcPr>
            <w:tcW w:w="1441" w:type="dxa"/>
          </w:tcPr>
          <w:p w14:paraId="78111409" w14:textId="77777777" w:rsidR="00C15CB0" w:rsidRPr="00D54329" w:rsidRDefault="00160A0F">
            <w:pPr>
              <w:pStyle w:val="TAC"/>
              <w:rPr>
                <w:rFonts w:eastAsia="Calibri"/>
                <w:sz w:val="16"/>
                <w:szCs w:val="16"/>
              </w:rPr>
            </w:pPr>
            <w:r w:rsidRPr="00D54329">
              <w:rPr>
                <w:rFonts w:eastAsia="Calibri"/>
                <w:sz w:val="16"/>
                <w:szCs w:val="16"/>
              </w:rPr>
              <w:t>UL: [150 Mbits]</w:t>
            </w:r>
          </w:p>
        </w:tc>
        <w:tc>
          <w:tcPr>
            <w:tcW w:w="1470" w:type="dxa"/>
          </w:tcPr>
          <w:p w14:paraId="423A9AD9" w14:textId="77777777" w:rsidR="00C15CB0" w:rsidRPr="00D54329" w:rsidRDefault="00160A0F">
            <w:pPr>
              <w:pStyle w:val="TAC"/>
              <w:rPr>
                <w:rFonts w:eastAsia="Calibri"/>
                <w:sz w:val="16"/>
                <w:szCs w:val="16"/>
              </w:rPr>
            </w:pPr>
            <w:r w:rsidRPr="00D54329">
              <w:rPr>
                <w:rFonts w:eastAsia="Calibri"/>
                <w:sz w:val="16"/>
                <w:szCs w:val="16"/>
              </w:rPr>
              <w:t>UL: [1500 ms]</w:t>
            </w:r>
          </w:p>
        </w:tc>
        <w:tc>
          <w:tcPr>
            <w:tcW w:w="1966" w:type="dxa"/>
          </w:tcPr>
          <w:p w14:paraId="5D536127" w14:textId="77777777" w:rsidR="00C15CB0" w:rsidRPr="00D54329" w:rsidRDefault="00160A0F">
            <w:pPr>
              <w:pStyle w:val="TAC"/>
              <w:rPr>
                <w:rFonts w:eastAsia="Calibri"/>
                <w:sz w:val="16"/>
                <w:szCs w:val="16"/>
              </w:rPr>
            </w:pPr>
            <w:r w:rsidRPr="00D54329">
              <w:rPr>
                <w:rFonts w:eastAsia="Calibri"/>
                <w:sz w:val="16"/>
                <w:szCs w:val="16"/>
              </w:rPr>
              <w:t>UL: [100 Mbit/s]</w:t>
            </w:r>
          </w:p>
        </w:tc>
        <w:tc>
          <w:tcPr>
            <w:tcW w:w="1355" w:type="dxa"/>
          </w:tcPr>
          <w:p w14:paraId="62C30BB4"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6FA4DFDD"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3A322BC" w14:textId="77777777">
        <w:trPr>
          <w:cantSplit/>
          <w:tblHeader/>
          <w:jc w:val="center"/>
        </w:trPr>
        <w:tc>
          <w:tcPr>
            <w:tcW w:w="1531" w:type="dxa"/>
          </w:tcPr>
          <w:p w14:paraId="1487744D" w14:textId="77777777" w:rsidR="00C15CB0" w:rsidRPr="00D54329" w:rsidRDefault="00160A0F">
            <w:pPr>
              <w:pStyle w:val="TAC"/>
              <w:rPr>
                <w:rFonts w:eastAsia="Calibri"/>
                <w:sz w:val="16"/>
                <w:szCs w:val="16"/>
              </w:rPr>
            </w:pPr>
            <w:r w:rsidRPr="00D54329">
              <w:rPr>
                <w:rFonts w:eastAsia="Calibri"/>
                <w:sz w:val="16"/>
                <w:szCs w:val="16"/>
              </w:rPr>
              <w:t>Synergized gaming enhancement</w:t>
            </w:r>
          </w:p>
        </w:tc>
        <w:tc>
          <w:tcPr>
            <w:tcW w:w="1441" w:type="dxa"/>
          </w:tcPr>
          <w:p w14:paraId="2B8573A8" w14:textId="77777777" w:rsidR="00C15CB0" w:rsidRPr="00D54329" w:rsidRDefault="00160A0F">
            <w:pPr>
              <w:pStyle w:val="TAC"/>
              <w:rPr>
                <w:rFonts w:eastAsia="Calibri"/>
                <w:sz w:val="16"/>
                <w:szCs w:val="16"/>
              </w:rPr>
            </w:pPr>
            <w:r w:rsidRPr="00D54329">
              <w:rPr>
                <w:rFonts w:eastAsia="Calibri"/>
                <w:sz w:val="16"/>
                <w:szCs w:val="16"/>
              </w:rPr>
              <w:t>UL: [5-20 Mbits]</w:t>
            </w:r>
          </w:p>
        </w:tc>
        <w:tc>
          <w:tcPr>
            <w:tcW w:w="1470" w:type="dxa"/>
          </w:tcPr>
          <w:p w14:paraId="39B2CB06" w14:textId="77777777" w:rsidR="00C15CB0" w:rsidRPr="00D54329" w:rsidRDefault="00160A0F">
            <w:pPr>
              <w:pStyle w:val="TAC"/>
              <w:rPr>
                <w:rFonts w:eastAsia="Calibri"/>
                <w:sz w:val="16"/>
                <w:szCs w:val="16"/>
              </w:rPr>
            </w:pPr>
            <w:r w:rsidRPr="00D54329">
              <w:rPr>
                <w:rFonts w:eastAsia="Calibri"/>
                <w:sz w:val="16"/>
                <w:szCs w:val="16"/>
              </w:rPr>
              <w:t>UL: [50 ms]</w:t>
            </w:r>
          </w:p>
        </w:tc>
        <w:tc>
          <w:tcPr>
            <w:tcW w:w="1966" w:type="dxa"/>
          </w:tcPr>
          <w:p w14:paraId="1B237A9A" w14:textId="77777777" w:rsidR="00C15CB0" w:rsidRPr="00D54329" w:rsidRDefault="00160A0F">
            <w:pPr>
              <w:pStyle w:val="TAC"/>
              <w:rPr>
                <w:rFonts w:eastAsia="Calibri"/>
                <w:sz w:val="16"/>
                <w:szCs w:val="16"/>
              </w:rPr>
            </w:pPr>
            <w:r w:rsidRPr="00D54329">
              <w:rPr>
                <w:rFonts w:eastAsia="Calibri"/>
                <w:sz w:val="16"/>
                <w:szCs w:val="16"/>
              </w:rPr>
              <w:t>UL: [100 – 400 Mbit/s]</w:t>
            </w:r>
          </w:p>
        </w:tc>
        <w:tc>
          <w:tcPr>
            <w:tcW w:w="1355" w:type="dxa"/>
          </w:tcPr>
          <w:p w14:paraId="3B231C1E"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4CFA9140"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54F369F" w14:textId="77777777">
        <w:trPr>
          <w:cantSplit/>
          <w:tblHeader/>
          <w:jc w:val="center"/>
        </w:trPr>
        <w:tc>
          <w:tcPr>
            <w:tcW w:w="9322" w:type="dxa"/>
            <w:gridSpan w:val="6"/>
          </w:tcPr>
          <w:p w14:paraId="64786202" w14:textId="3581A150" w:rsidR="00C15CB0" w:rsidRPr="00D54329" w:rsidRDefault="00160A0F">
            <w:pPr>
              <w:pStyle w:val="TAN"/>
              <w:rPr>
                <w:sz w:val="16"/>
                <w:szCs w:val="16"/>
              </w:rPr>
            </w:pPr>
            <w:r w:rsidRPr="00D54329">
              <w:rPr>
                <w:rFonts w:hint="eastAsia"/>
                <w:sz w:val="16"/>
                <w:szCs w:val="16"/>
              </w:rPr>
              <w:t>N</w:t>
            </w:r>
            <w:r w:rsidRPr="00D54329">
              <w:rPr>
                <w:sz w:val="16"/>
                <w:szCs w:val="16"/>
              </w:rPr>
              <w:t>OTE 1:</w:t>
            </w:r>
            <w:r w:rsidRPr="00D54329">
              <w:rPr>
                <w:sz w:val="16"/>
                <w:szCs w:val="16"/>
              </w:rPr>
              <w:tab/>
            </w:r>
            <w:r w:rsidRPr="00D54329">
              <w:rPr>
                <w:rFonts w:eastAsia="Calibri"/>
                <w:sz w:val="16"/>
                <w:szCs w:val="16"/>
              </w:rPr>
              <w:t>Assuming</w:t>
            </w:r>
            <w:r w:rsidRPr="00D54329">
              <w:rPr>
                <w:sz w:val="16"/>
                <w:szCs w:val="16"/>
              </w:rPr>
              <w:t xml:space="preserve"> 6 x 4</w:t>
            </w:r>
            <w:r w:rsidRPr="00D54329">
              <w:rPr>
                <w:rFonts w:hint="eastAsia"/>
                <w:sz w:val="16"/>
                <w:szCs w:val="16"/>
              </w:rPr>
              <w:t>K</w:t>
            </w:r>
            <w:r w:rsidRPr="00D54329">
              <w:rPr>
                <w:sz w:val="16"/>
                <w:szCs w:val="16"/>
              </w:rPr>
              <w:t xml:space="preserve"> </w:t>
            </w:r>
            <w:r w:rsidRPr="00D54329">
              <w:rPr>
                <w:rFonts w:hint="eastAsia"/>
                <w:sz w:val="16"/>
                <w:szCs w:val="16"/>
              </w:rPr>
              <w:t>raw</w:t>
            </w:r>
            <w:r w:rsidRPr="00D54329">
              <w:rPr>
                <w:sz w:val="16"/>
                <w:szCs w:val="16"/>
              </w:rPr>
              <w:t xml:space="preserve"> pictures </w:t>
            </w:r>
            <w:r w:rsidRPr="00D54329">
              <w:rPr>
                <w:rFonts w:hint="eastAsia"/>
                <w:sz w:val="16"/>
                <w:szCs w:val="16"/>
              </w:rPr>
              <w:t>and</w:t>
            </w:r>
            <w:r w:rsidRPr="00D54329">
              <w:rPr>
                <w:sz w:val="16"/>
                <w:szCs w:val="16"/>
              </w:rPr>
              <w:t xml:space="preserve"> compression ratio in [</w:t>
            </w:r>
            <w:r w:rsidRPr="00D54329">
              <w:rPr>
                <w:rFonts w:eastAsia="SimSun" w:hint="eastAsia"/>
                <w:sz w:val="16"/>
                <w:szCs w:val="16"/>
                <w:lang w:eastAsia="zh-CN"/>
              </w:rPr>
              <w:t>21</w:t>
            </w:r>
            <w:r w:rsidRPr="00D54329">
              <w:rPr>
                <w:sz w:val="16"/>
                <w:szCs w:val="16"/>
              </w:rPr>
              <w:t xml:space="preserve">] </w:t>
            </w:r>
            <w:r w:rsidRPr="00D54329">
              <w:rPr>
                <w:rFonts w:hint="eastAsia"/>
                <w:sz w:val="16"/>
                <w:szCs w:val="16"/>
              </w:rPr>
              <w:t>for</w:t>
            </w:r>
            <w:r w:rsidRPr="00D54329">
              <w:rPr>
                <w:sz w:val="16"/>
                <w:szCs w:val="16"/>
              </w:rPr>
              <w:t xml:space="preserve"> photo enhancement. </w:t>
            </w:r>
            <w:r w:rsidRPr="00D54329">
              <w:rPr>
                <w:rFonts w:eastAsia="Calibri"/>
                <w:sz w:val="16"/>
                <w:szCs w:val="16"/>
              </w:rPr>
              <w:t>Assuming 3D models including 0.35 to 2 million vertexes and compression ratio assumption for 3D model in [</w:t>
            </w:r>
            <w:r w:rsidRPr="00D54329">
              <w:rPr>
                <w:rFonts w:eastAsia="SimSun" w:hint="eastAsia"/>
                <w:sz w:val="16"/>
                <w:szCs w:val="16"/>
                <w:lang w:eastAsia="zh-CN"/>
              </w:rPr>
              <w:t>23</w:t>
            </w:r>
            <w:r w:rsidRPr="00D54329">
              <w:rPr>
                <w:rFonts w:eastAsia="Calibri"/>
                <w:sz w:val="16"/>
                <w:szCs w:val="16"/>
              </w:rPr>
              <w:t>] for gaming enhancement.</w:t>
            </w:r>
          </w:p>
          <w:p w14:paraId="7954CD26" w14:textId="4916539A" w:rsidR="00C15CB0" w:rsidRPr="00D54329" w:rsidRDefault="00160A0F">
            <w:pPr>
              <w:pStyle w:val="TAN"/>
              <w:rPr>
                <w:rFonts w:eastAsia="Calibri"/>
                <w:sz w:val="16"/>
                <w:szCs w:val="16"/>
              </w:rPr>
            </w:pPr>
            <w:r w:rsidRPr="00D54329">
              <w:rPr>
                <w:rFonts w:hint="eastAsia"/>
                <w:sz w:val="16"/>
                <w:szCs w:val="16"/>
              </w:rPr>
              <w:t>N</w:t>
            </w:r>
            <w:r w:rsidRPr="00D54329">
              <w:rPr>
                <w:sz w:val="16"/>
                <w:szCs w:val="16"/>
              </w:rPr>
              <w:t>OTE 2:</w:t>
            </w:r>
            <w:r w:rsidRPr="00D54329">
              <w:rPr>
                <w:sz w:val="16"/>
                <w:szCs w:val="16"/>
              </w:rPr>
              <w:tab/>
              <w:t xml:space="preserve">1500 ms is </w:t>
            </w:r>
            <w:r w:rsidRPr="00D54329">
              <w:rPr>
                <w:rFonts w:eastAsia="Calibri"/>
                <w:sz w:val="16"/>
                <w:szCs w:val="16"/>
              </w:rPr>
              <w:t>derived from the E2E latency of 3 s (based on users' patience statistics as shown in [</w:t>
            </w:r>
            <w:r w:rsidRPr="00D54329">
              <w:rPr>
                <w:rFonts w:eastAsia="SimSun" w:hint="eastAsia"/>
                <w:sz w:val="16"/>
                <w:szCs w:val="16"/>
                <w:lang w:eastAsia="zh-CN"/>
              </w:rPr>
              <w:t>22</w:t>
            </w:r>
            <w:r w:rsidRPr="00D54329">
              <w:rPr>
                <w:rFonts w:eastAsia="Calibri"/>
                <w:sz w:val="16"/>
                <w:szCs w:val="16"/>
              </w:rPr>
              <w:t>]) and 1.5 s for processing in the cloud and downloading.</w:t>
            </w:r>
            <w:r w:rsidRPr="00D54329">
              <w:rPr>
                <w:rFonts w:hint="eastAsia"/>
                <w:sz w:val="16"/>
                <w:szCs w:val="16"/>
              </w:rPr>
              <w:t xml:space="preserve"> </w:t>
            </w:r>
            <w:r w:rsidRPr="00D54329">
              <w:rPr>
                <w:sz w:val="16"/>
                <w:szCs w:val="16"/>
              </w:rPr>
              <w:t xml:space="preserve">50 ms uplink latency is derived from </w:t>
            </w:r>
            <w:r w:rsidRPr="00D54329">
              <w:rPr>
                <w:rFonts w:eastAsia="Calibri"/>
                <w:sz w:val="16"/>
                <w:szCs w:val="16"/>
              </w:rPr>
              <w:t>[</w:t>
            </w:r>
            <w:r w:rsidRPr="00D54329">
              <w:rPr>
                <w:rFonts w:eastAsia="SimSun" w:hint="eastAsia"/>
                <w:sz w:val="16"/>
                <w:szCs w:val="16"/>
                <w:lang w:eastAsia="zh-CN"/>
              </w:rPr>
              <w:t>24</w:t>
            </w:r>
            <w:r w:rsidRPr="00D54329">
              <w:rPr>
                <w:rFonts w:eastAsia="Calibri"/>
                <w:sz w:val="16"/>
                <w:szCs w:val="16"/>
              </w:rPr>
              <w:t>].</w:t>
            </w:r>
          </w:p>
        </w:tc>
      </w:tr>
    </w:tbl>
    <w:p w14:paraId="12171ED3" w14:textId="77777777" w:rsidR="00DF235B" w:rsidRPr="00D54329" w:rsidRDefault="00DF235B" w:rsidP="001F71A5">
      <w:pPr>
        <w:overflowPunct/>
        <w:autoSpaceDE/>
        <w:autoSpaceDN/>
        <w:adjustRightInd/>
        <w:spacing w:beforeLines="100" w:before="240"/>
        <w:textAlignment w:val="auto"/>
        <w:rPr>
          <w:rFonts w:eastAsiaTheme="minorEastAsia"/>
          <w:lang w:eastAsia="zh-CN"/>
        </w:rPr>
      </w:pPr>
    </w:p>
    <w:p w14:paraId="18E3A83E" w14:textId="1BB220DD" w:rsidR="00C15CB0" w:rsidRPr="00D54329" w:rsidRDefault="00160A0F" w:rsidP="001F71A5">
      <w:pPr>
        <w:overflowPunct/>
        <w:autoSpaceDE/>
        <w:autoSpaceDN/>
        <w:adjustRightInd/>
        <w:spacing w:beforeLines="100" w:before="240"/>
        <w:textAlignment w:val="auto"/>
        <w:rPr>
          <w:rFonts w:eastAsia="SimSun"/>
          <w:shd w:val="clear" w:color="auto" w:fill="FFFFFF"/>
          <w:lang w:eastAsia="zh-CN"/>
        </w:rPr>
      </w:pPr>
      <w:r w:rsidRPr="00D54329">
        <w:rPr>
          <w:rFonts w:eastAsiaTheme="minorEastAsia"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 xml:space="preserve">.6-2] </w:t>
      </w:r>
      <w:r w:rsidRPr="00D54329">
        <w:rPr>
          <w:rFonts w:eastAsia="Arial Unicode MS"/>
        </w:rPr>
        <w:t xml:space="preserve">Subject to </w:t>
      </w:r>
      <w:r w:rsidR="00816F31">
        <w:rPr>
          <w:rFonts w:eastAsia="Arial Unicode MS"/>
        </w:rPr>
        <w:t>regulatory requirements</w:t>
      </w:r>
      <w:r w:rsidR="00D4431C" w:rsidRPr="00D4431C">
        <w:rPr>
          <w:rFonts w:eastAsia="Arial Unicode MS"/>
        </w:rPr>
        <w:t xml:space="preserve"> and subscriber permission</w:t>
      </w:r>
      <w:r w:rsidRPr="00D54329">
        <w:rPr>
          <w:rFonts w:eastAsia="Arial Unicode MS"/>
        </w:rPr>
        <w:t xml:space="preserve">, </w:t>
      </w:r>
      <w:r w:rsidRPr="00D54329">
        <w:rPr>
          <w:rFonts w:eastAsia="SimSun"/>
          <w:shd w:val="clear" w:color="auto" w:fill="FFFFFF"/>
          <w:lang w:eastAsia="zh-CN"/>
        </w:rPr>
        <w:t>the core network of the 6G system shall provide means to coordinate with a UE to make decisions on splitting/offloading rendering tasks dynamically based on the real</w:t>
      </w:r>
      <w:r w:rsidR="00A25BEE">
        <w:rPr>
          <w:rFonts w:eastAsia="SimSun"/>
          <w:shd w:val="clear" w:color="auto" w:fill="FFFFFF"/>
          <w:lang w:eastAsia="zh-CN"/>
        </w:rPr>
        <w:t xml:space="preserve"> </w:t>
      </w:r>
      <w:r w:rsidRPr="00D54329">
        <w:rPr>
          <w:rFonts w:eastAsia="SimSun"/>
          <w:shd w:val="clear" w:color="auto" w:fill="FFFFFF"/>
          <w:lang w:eastAsia="zh-CN"/>
        </w:rPr>
        <w:t xml:space="preserve">time network status and the computing resource availability in the </w:t>
      </w:r>
      <w:r w:rsidR="00E27072" w:rsidRPr="00D54329">
        <w:rPr>
          <w:rFonts w:eastAsia="SimSun"/>
          <w:shd w:val="clear" w:color="auto" w:fill="FFFFFF"/>
          <w:lang w:eastAsia="zh-CN"/>
        </w:rPr>
        <w:t>Service Hosting Environment</w:t>
      </w:r>
      <w:r w:rsidRPr="00D54329">
        <w:rPr>
          <w:rFonts w:eastAsia="SimSun"/>
          <w:shd w:val="clear" w:color="auto" w:fill="FFFFFF"/>
          <w:lang w:eastAsia="zh-CN"/>
        </w:rPr>
        <w:t xml:space="preserve">, edge or central cloud. </w:t>
      </w:r>
    </w:p>
    <w:p w14:paraId="70BA05D9" w14:textId="671913DC" w:rsidR="00C15CB0" w:rsidRPr="00D54329" w:rsidRDefault="00160A0F" w:rsidP="00911F4A">
      <w:pPr>
        <w:pStyle w:val="NO"/>
      </w:pPr>
      <w:r w:rsidRPr="00D54329">
        <w:rPr>
          <w:shd w:val="clear" w:color="auto" w:fill="FFFFFF"/>
          <w:lang w:eastAsia="zh-CN"/>
        </w:rPr>
        <w:t>NOTE 1:</w:t>
      </w:r>
      <w:r w:rsidR="00DB733E" w:rsidRPr="00D54329">
        <w:rPr>
          <w:shd w:val="clear" w:color="auto" w:fill="FFFFFF"/>
          <w:lang w:eastAsia="zh-CN"/>
        </w:rPr>
        <w:tab/>
      </w:r>
      <w:r w:rsidR="00DB733E" w:rsidRPr="00D54329">
        <w:t>I</w:t>
      </w:r>
      <w:r w:rsidRPr="00D54329">
        <w:t>n the case of tethered XR headset connected to a UE, the latency, computing resource consumption and power consumption (incurred by application processing and communication processing)</w:t>
      </w:r>
      <w:r w:rsidRPr="00D54329">
        <w:rPr>
          <w:color w:val="FF0000"/>
        </w:rPr>
        <w:t xml:space="preserve"> </w:t>
      </w:r>
      <w:r w:rsidRPr="00D54329">
        <w:t xml:space="preserve">of both the UE and the XR Glasses need to be also considered. </w:t>
      </w:r>
    </w:p>
    <w:p w14:paraId="2B7F3FEF" w14:textId="481BBFCE" w:rsidR="00C15CB0" w:rsidRPr="00D54329" w:rsidRDefault="00160A0F" w:rsidP="00911F4A">
      <w:pPr>
        <w:pStyle w:val="NO"/>
        <w:rPr>
          <w:shd w:val="clear" w:color="auto" w:fill="FFFFFF"/>
          <w:lang w:eastAsia="zh-CN"/>
        </w:rPr>
      </w:pPr>
      <w:r w:rsidRPr="00D54329">
        <w:t>NOTE 2:</w:t>
      </w:r>
      <w:r w:rsidR="00DB733E" w:rsidRPr="00D54329">
        <w:tab/>
        <w:t>I</w:t>
      </w:r>
      <w:r w:rsidRPr="00D54329">
        <w:t xml:space="preserve">t is assumed that the core network is able to obtain the information of computing resource availability in </w:t>
      </w:r>
      <w:r w:rsidR="0035639B" w:rsidRPr="00D54329">
        <w:t xml:space="preserve">the </w:t>
      </w:r>
      <w:r w:rsidR="00E27072" w:rsidRPr="00D54329">
        <w:t>Service Hosting Environment</w:t>
      </w:r>
      <w:r w:rsidRPr="00D54329">
        <w:t>, edge or central cloud, which enables the core network to locate appropriate computing resources for the rendering tasks</w:t>
      </w:r>
      <w:r w:rsidRPr="00D54329">
        <w:rPr>
          <w:color w:val="FF0000"/>
        </w:rPr>
        <w:t xml:space="preserve">. </w:t>
      </w:r>
    </w:p>
    <w:p w14:paraId="4BC46F18" w14:textId="35380359"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.6-3</w:t>
      </w:r>
      <w:r w:rsidRPr="00D54329">
        <w:rPr>
          <w:rFonts w:eastAsia="SimSun"/>
          <w:lang w:eastAsia="zh-CN"/>
        </w:rPr>
        <w:t>] Subject to operator</w:t>
      </w:r>
      <w:r w:rsidR="00D07CFD">
        <w:rPr>
          <w:rFonts w:eastAsia="SimSun"/>
          <w:lang w:eastAsia="zh-CN"/>
        </w:rPr>
        <w:t>’s</w:t>
      </w:r>
      <w:r w:rsidRPr="00D54329">
        <w:rPr>
          <w:rFonts w:eastAsia="SimSun"/>
          <w:lang w:eastAsia="zh-CN"/>
        </w:rPr>
        <w:t xml:space="preserve">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115876B4" w:rsidR="00C15CB0" w:rsidRPr="00D54329" w:rsidRDefault="00160A0F">
      <w:pPr>
        <w:overflowPunct/>
        <w:autoSpaceDE/>
        <w:autoSpaceDN/>
        <w:adjustRightInd/>
        <w:textAlignment w:val="auto"/>
      </w:pPr>
      <w:r w:rsidRPr="00D54329">
        <w:rPr>
          <w:rFonts w:eastAsia="DengXian"/>
          <w:lang w:eastAsia="zh-CN"/>
        </w:rPr>
        <w:lastRenderedPageBreak/>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.6-4</w:t>
      </w:r>
      <w:r w:rsidRPr="00D54329">
        <w:rPr>
          <w:rFonts w:eastAsia="DengXian"/>
          <w:lang w:eastAsia="zh-CN"/>
        </w:rPr>
        <w:t>]:</w:t>
      </w:r>
      <w:r w:rsidRPr="00D54329">
        <w:rPr>
          <w:rFonts w:eastAsia="SimSun"/>
        </w:rPr>
        <w:t xml:space="preserve"> The </w:t>
      </w:r>
      <w:r w:rsidRPr="00D54329">
        <w:rPr>
          <w:rFonts w:eastAsia="DengXian"/>
          <w:lang w:eastAsia="zh-CN"/>
        </w:rPr>
        <w:t xml:space="preserve">6G system shall be able to provide deterministic user experience for multi-party call with </w:t>
      </w:r>
      <w:r w:rsidRPr="00D54329">
        <w:t>the KPI requirements summarized below:</w:t>
      </w:r>
    </w:p>
    <w:p w14:paraId="335B85F6" w14:textId="178D50AF" w:rsidR="00C15CB0" w:rsidRPr="00D54329" w:rsidRDefault="00160A0F">
      <w:pPr>
        <w:pStyle w:val="TH"/>
        <w:rPr>
          <w:rFonts w:eastAsia="DengXian"/>
          <w:lang w:eastAsia="zh-CN"/>
        </w:rPr>
      </w:pPr>
      <w:r w:rsidRPr="00D54329">
        <w:rPr>
          <w:rFonts w:eastAsia="DengXian"/>
        </w:rPr>
        <w:t>Table 9.</w:t>
      </w:r>
      <w:r w:rsidR="00A30D72" w:rsidRPr="00D54329">
        <w:rPr>
          <w:rFonts w:eastAsia="DengXian"/>
        </w:rPr>
        <w:t>3</w:t>
      </w:r>
      <w:r w:rsidRPr="00D54329">
        <w:rPr>
          <w:rFonts w:eastAsia="DengXian"/>
        </w:rPr>
        <w:t xml:space="preserve">.6-2: </w:t>
      </w:r>
      <w:r w:rsidR="0035639B" w:rsidRPr="00D54329">
        <w:rPr>
          <w:rFonts w:eastAsia="DengXian"/>
          <w:lang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D54329" w14:paraId="1D5527E3" w14:textId="77777777">
        <w:trPr>
          <w:trHeight w:val="617"/>
        </w:trPr>
        <w:tc>
          <w:tcPr>
            <w:tcW w:w="1041" w:type="dxa"/>
          </w:tcPr>
          <w:p w14:paraId="592EFD31" w14:textId="77777777" w:rsidR="00C15CB0" w:rsidRPr="00D54329" w:rsidRDefault="00160A0F">
            <w:pPr>
              <w:keepNext/>
              <w:keepLines/>
              <w:spacing w:after="0"/>
              <w:jc w:val="center"/>
              <w:rPr>
                <w:rFonts w:ascii="Arial" w:eastAsia="SimSun" w:hAnsi="Arial"/>
                <w:b/>
                <w:sz w:val="16"/>
                <w:szCs w:val="16"/>
                <w:lang w:eastAsia="en-GB"/>
              </w:rPr>
            </w:pPr>
            <w:r w:rsidRPr="00D54329">
              <w:rPr>
                <w:rFonts w:ascii="Arial" w:eastAsia="SimSun" w:hAnsi="Arial"/>
                <w:b/>
                <w:sz w:val="16"/>
                <w:szCs w:val="16"/>
                <w:lang w:eastAsia="en-GB"/>
              </w:rPr>
              <w:t>Use case</w:t>
            </w:r>
          </w:p>
        </w:tc>
        <w:tc>
          <w:tcPr>
            <w:tcW w:w="1364" w:type="dxa"/>
          </w:tcPr>
          <w:p w14:paraId="7AB41DE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Max. mouth-to-ear delay</w:t>
            </w:r>
          </w:p>
        </w:tc>
        <w:tc>
          <w:tcPr>
            <w:tcW w:w="1985" w:type="dxa"/>
          </w:tcPr>
          <w:p w14:paraId="6AED518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lang w:eastAsia="en-GB"/>
              </w:rPr>
              <w:t>Audio-video synchronisation thresholds</w:t>
            </w:r>
          </w:p>
          <w:p w14:paraId="2D5EBEFB" w14:textId="77777777" w:rsidR="00C15CB0" w:rsidRPr="00D54329" w:rsidRDefault="00C15CB0">
            <w:pPr>
              <w:keepNext/>
              <w:keepLines/>
              <w:spacing w:after="0"/>
              <w:jc w:val="center"/>
              <w:rPr>
                <w:rFonts w:ascii="Arial" w:eastAsia="SimSun" w:hAnsi="Arial"/>
                <w:sz w:val="16"/>
                <w:szCs w:val="16"/>
                <w:lang w:eastAsia="en-GB"/>
              </w:rPr>
            </w:pPr>
          </w:p>
        </w:tc>
        <w:tc>
          <w:tcPr>
            <w:tcW w:w="1559" w:type="dxa"/>
          </w:tcPr>
          <w:p w14:paraId="26D1698B" w14:textId="77777777" w:rsidR="00C15CB0" w:rsidRPr="00D54329" w:rsidRDefault="00160A0F">
            <w:pPr>
              <w:keepNext/>
              <w:keepLines/>
              <w:spacing w:after="0"/>
              <w:jc w:val="center"/>
              <w:rPr>
                <w:rFonts w:ascii="Arial" w:eastAsia="SimSun" w:hAnsi="Arial"/>
                <w:b/>
                <w:sz w:val="16"/>
                <w:szCs w:val="16"/>
                <w:lang w:eastAsia="zh-CN"/>
              </w:rPr>
            </w:pPr>
            <w:r w:rsidRPr="00D54329">
              <w:rPr>
                <w:rFonts w:ascii="Arial" w:eastAsia="SimSun" w:hAnsi="Arial"/>
                <w:b/>
                <w:sz w:val="16"/>
                <w:szCs w:val="16"/>
                <w:lang w:eastAsia="zh-CN"/>
              </w:rPr>
              <w:t xml:space="preserve">Max. duration of consecutive packet losses </w:t>
            </w:r>
          </w:p>
        </w:tc>
        <w:tc>
          <w:tcPr>
            <w:tcW w:w="1276" w:type="dxa"/>
          </w:tcPr>
          <w:p w14:paraId="4ACAC27A"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Throughput</w:t>
            </w:r>
          </w:p>
          <w:p w14:paraId="5F939903"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hint="eastAsia"/>
                <w:sz w:val="16"/>
                <w:szCs w:val="16"/>
                <w:lang w:eastAsia="zh-CN"/>
              </w:rPr>
              <w:t>(</w:t>
            </w:r>
            <w:r w:rsidRPr="00D54329">
              <w:rPr>
                <w:rFonts w:ascii="Arial" w:eastAsia="SimSun" w:hAnsi="Arial"/>
                <w:sz w:val="16"/>
                <w:szCs w:val="16"/>
                <w:lang w:eastAsia="zh-CN"/>
              </w:rPr>
              <w:t>UL and DL)</w:t>
            </w:r>
          </w:p>
        </w:tc>
        <w:tc>
          <w:tcPr>
            <w:tcW w:w="1275" w:type="dxa"/>
          </w:tcPr>
          <w:p w14:paraId="3C61E800"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Availability</w:t>
            </w:r>
          </w:p>
        </w:tc>
        <w:tc>
          <w:tcPr>
            <w:tcW w:w="1175" w:type="dxa"/>
          </w:tcPr>
          <w:p w14:paraId="130E0EA9" w14:textId="77777777" w:rsidR="00C15CB0" w:rsidRPr="00D54329" w:rsidRDefault="00160A0F">
            <w:pPr>
              <w:keepNext/>
              <w:keepLines/>
              <w:spacing w:after="0"/>
              <w:jc w:val="center"/>
              <w:rPr>
                <w:rFonts w:ascii="Arial" w:eastAsia="SimSun" w:hAnsi="Arial"/>
                <w:b/>
                <w:sz w:val="16"/>
                <w:szCs w:val="16"/>
              </w:rPr>
            </w:pPr>
            <w:r w:rsidRPr="00D54329">
              <w:rPr>
                <w:rFonts w:ascii="Arial" w:eastAsia="Calibri" w:hAnsi="Arial"/>
                <w:b/>
                <w:sz w:val="16"/>
                <w:szCs w:val="16"/>
              </w:rPr>
              <w:t>UE speed</w:t>
            </w:r>
          </w:p>
        </w:tc>
      </w:tr>
      <w:tr w:rsidR="00C15CB0" w:rsidRPr="00D54329" w14:paraId="0342C7B7" w14:textId="77777777">
        <w:trPr>
          <w:trHeight w:val="374"/>
        </w:trPr>
        <w:tc>
          <w:tcPr>
            <w:tcW w:w="1041" w:type="dxa"/>
          </w:tcPr>
          <w:p w14:paraId="66E7F5AC" w14:textId="77777777" w:rsidR="00C15CB0" w:rsidRPr="00D54329" w:rsidRDefault="00160A0F">
            <w:pPr>
              <w:keepNext/>
              <w:keepLines/>
              <w:spacing w:after="0"/>
              <w:rPr>
                <w:rFonts w:ascii="Arial" w:eastAsia="SimSun" w:hAnsi="Arial"/>
                <w:color w:val="FF0000"/>
                <w:sz w:val="16"/>
                <w:szCs w:val="16"/>
              </w:rPr>
            </w:pPr>
            <w:r w:rsidRPr="00D54329">
              <w:rPr>
                <w:rFonts w:ascii="Arial" w:eastAsia="SimSun" w:hAnsi="Arial"/>
                <w:sz w:val="16"/>
                <w:szCs w:val="16"/>
                <w:lang w:eastAsia="zh-CN"/>
              </w:rPr>
              <w:t>multi-party call</w:t>
            </w:r>
          </w:p>
        </w:tc>
        <w:tc>
          <w:tcPr>
            <w:tcW w:w="1364" w:type="dxa"/>
          </w:tcPr>
          <w:p w14:paraId="6BC8A8E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[100ms]</w:t>
            </w:r>
          </w:p>
          <w:p w14:paraId="0C0411C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1)</w:t>
            </w:r>
          </w:p>
        </w:tc>
        <w:tc>
          <w:tcPr>
            <w:tcW w:w="1985" w:type="dxa"/>
          </w:tcPr>
          <w:p w14:paraId="132A4514"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xml:space="preserve">[- in the range of [125 ms to 5 ms] for audio delayed </w:t>
            </w:r>
          </w:p>
          <w:p w14:paraId="57A8BE92"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in the range of [45 ms to 5 ms] for audio advanced]</w:t>
            </w:r>
          </w:p>
          <w:p w14:paraId="7FA3CA9D" w14:textId="77777777" w:rsidR="00C15CB0" w:rsidRPr="00D54329" w:rsidRDefault="00160A0F">
            <w:pPr>
              <w:keepNext/>
              <w:keepLines/>
              <w:spacing w:after="0"/>
              <w:rPr>
                <w:rFonts w:ascii="Arial" w:eastAsia="Calibri" w:hAnsi="Arial"/>
                <w:sz w:val="16"/>
                <w:szCs w:val="16"/>
              </w:rPr>
            </w:pPr>
            <w:r w:rsidRPr="00D54329">
              <w:rPr>
                <w:rFonts w:ascii="Arial" w:hAnsi="Arial" w:hint="eastAsia"/>
                <w:sz w:val="16"/>
                <w:szCs w:val="16"/>
              </w:rPr>
              <w:t>(</w:t>
            </w:r>
            <w:r w:rsidRPr="00D54329">
              <w:rPr>
                <w:rFonts w:ascii="Arial" w:hAnsi="Arial"/>
                <w:sz w:val="16"/>
                <w:szCs w:val="16"/>
              </w:rPr>
              <w:t>note 2)</w:t>
            </w:r>
          </w:p>
        </w:tc>
        <w:tc>
          <w:tcPr>
            <w:tcW w:w="1559" w:type="dxa"/>
          </w:tcPr>
          <w:p w14:paraId="49A0F899"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w:t>
            </w:r>
            <w:r w:rsidRPr="00D54329">
              <w:rPr>
                <w:rFonts w:ascii="Arial" w:eastAsia="SimSun" w:hAnsi="Arial" w:hint="eastAsia"/>
                <w:sz w:val="16"/>
                <w:szCs w:val="16"/>
                <w:lang w:eastAsia="zh-CN"/>
              </w:rPr>
              <w:t>1</w:t>
            </w:r>
            <w:r w:rsidRPr="00D54329">
              <w:rPr>
                <w:rFonts w:ascii="Arial" w:eastAsia="SimSun" w:hAnsi="Arial"/>
                <w:sz w:val="16"/>
                <w:szCs w:val="16"/>
                <w:lang w:eastAsia="zh-CN"/>
              </w:rPr>
              <w:t>00 ms]</w:t>
            </w:r>
          </w:p>
          <w:p w14:paraId="3F6DE052"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(note 3)</w:t>
            </w:r>
          </w:p>
        </w:tc>
        <w:tc>
          <w:tcPr>
            <w:tcW w:w="1276" w:type="dxa"/>
          </w:tcPr>
          <w:p w14:paraId="7543825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[&gt;=30Mbps]</w:t>
            </w:r>
          </w:p>
          <w:p w14:paraId="39ECAB5C" w14:textId="77777777" w:rsidR="00C15CB0" w:rsidRPr="00D54329" w:rsidRDefault="00160A0F">
            <w:pPr>
              <w:keepNext/>
              <w:keepLines/>
              <w:spacing w:after="0"/>
              <w:rPr>
                <w:rFonts w:ascii="Arial" w:eastAsia="SimSun" w:hAnsi="Arial"/>
                <w:sz w:val="16"/>
                <w:szCs w:val="16"/>
                <w:lang w:eastAsia="zh-CN"/>
              </w:rPr>
            </w:pPr>
            <w:r w:rsidRPr="00D54329">
              <w:rPr>
                <w:rFonts w:ascii="Arial" w:eastAsia="SimSun" w:hAnsi="Arial"/>
                <w:sz w:val="16"/>
                <w:szCs w:val="16"/>
              </w:rPr>
              <w:t>(note 4)</w:t>
            </w:r>
          </w:p>
        </w:tc>
        <w:tc>
          <w:tcPr>
            <w:tcW w:w="1275" w:type="dxa"/>
          </w:tcPr>
          <w:p w14:paraId="4776BB38"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[99%]</w:t>
            </w:r>
          </w:p>
          <w:p w14:paraId="30F9222B"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5)</w:t>
            </w:r>
          </w:p>
        </w:tc>
        <w:tc>
          <w:tcPr>
            <w:tcW w:w="1175" w:type="dxa"/>
          </w:tcPr>
          <w:p w14:paraId="60A0A8C1"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up to [500km/h]</w:t>
            </w:r>
          </w:p>
          <w:p w14:paraId="0E76EBD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6)</w:t>
            </w:r>
          </w:p>
        </w:tc>
      </w:tr>
      <w:tr w:rsidR="00C15CB0" w:rsidRPr="00D54329" w14:paraId="56089A7E" w14:textId="77777777">
        <w:trPr>
          <w:trHeight w:val="374"/>
        </w:trPr>
        <w:tc>
          <w:tcPr>
            <w:tcW w:w="9675" w:type="dxa"/>
            <w:gridSpan w:val="7"/>
          </w:tcPr>
          <w:p w14:paraId="33F46FD4" w14:textId="04DC3165" w:rsidR="00C15CB0" w:rsidRPr="00D54329" w:rsidRDefault="00160A0F">
            <w:pPr>
              <w:pStyle w:val="TAN"/>
              <w:rPr>
                <w:rFonts w:eastAsia="SimSun"/>
                <w:sz w:val="16"/>
                <w:szCs w:val="16"/>
                <w:lang w:eastAsia="zh-CN"/>
              </w:rPr>
            </w:pPr>
            <w:r w:rsidRPr="00D54329">
              <w:rPr>
                <w:rFonts w:eastAsia="SimSun"/>
                <w:sz w:val="16"/>
                <w:szCs w:val="16"/>
                <w:lang w:eastAsia="zh-CN"/>
              </w:rPr>
              <w:t>NOTE 1:</w:t>
            </w:r>
            <w:r w:rsidR="009D2982" w:rsidRPr="009D2982">
              <w:rPr>
                <w:rFonts w:eastAsia="SimSun"/>
                <w:sz w:val="16"/>
                <w:szCs w:val="16"/>
                <w:lang w:eastAsia="zh-CN"/>
              </w:rPr>
              <w:tab/>
            </w:r>
            <w:r w:rsidRPr="00D54329">
              <w:rPr>
                <w:rFonts w:eastAsia="SimSun"/>
                <w:sz w:val="16"/>
                <w:szCs w:val="16"/>
                <w:lang w:eastAsia="zh-CN"/>
              </w:rPr>
              <w:t>one-way delay [102].</w:t>
            </w:r>
          </w:p>
          <w:p w14:paraId="4372E246" w14:textId="0E5F94B6" w:rsidR="00C15CB0" w:rsidRPr="00D54329" w:rsidRDefault="00160A0F">
            <w:pPr>
              <w:pStyle w:val="TAN"/>
              <w:rPr>
                <w:rFonts w:eastAsia="SimSun"/>
                <w:sz w:val="16"/>
                <w:szCs w:val="16"/>
                <w:lang w:eastAsia="zh-CN"/>
              </w:rPr>
            </w:pPr>
            <w:r w:rsidRPr="00D54329">
              <w:rPr>
                <w:rFonts w:eastAsia="SimSun"/>
                <w:sz w:val="16"/>
                <w:szCs w:val="16"/>
                <w:lang w:eastAsia="zh-CN"/>
              </w:rPr>
              <w:t>NOTE 2:</w:t>
            </w:r>
            <w:r w:rsidR="009D2982" w:rsidRPr="009D2982">
              <w:rPr>
                <w:rFonts w:eastAsia="SimSun"/>
                <w:sz w:val="16"/>
                <w:szCs w:val="16"/>
                <w:lang w:eastAsia="zh-CN"/>
              </w:rPr>
              <w:tab/>
            </w:r>
            <w:r w:rsidRPr="00D54329">
              <w:rPr>
                <w:rFonts w:eastAsia="SimSun"/>
                <w:sz w:val="16"/>
                <w:szCs w:val="16"/>
                <w:lang w:eastAsia="zh-CN"/>
              </w:rPr>
              <w:t>as defined in TS 22.261 [14] clause 7.6.1.</w:t>
            </w:r>
          </w:p>
          <w:p w14:paraId="295F6223" w14:textId="03D8B342" w:rsidR="00C15CB0" w:rsidRPr="00D54329" w:rsidRDefault="00160A0F">
            <w:pPr>
              <w:pStyle w:val="TAN"/>
              <w:rPr>
                <w:rFonts w:eastAsia="SimSun"/>
                <w:sz w:val="16"/>
                <w:szCs w:val="16"/>
                <w:lang w:eastAsia="zh-CN"/>
              </w:rPr>
            </w:pPr>
            <w:r w:rsidRPr="00D54329">
              <w:rPr>
                <w:rFonts w:eastAsia="SimSun"/>
                <w:sz w:val="16"/>
                <w:szCs w:val="16"/>
                <w:lang w:eastAsia="zh-CN"/>
              </w:rPr>
              <w:t>NOTE 3:</w:t>
            </w:r>
            <w:r w:rsidR="009D2982" w:rsidRPr="009D2982">
              <w:rPr>
                <w:rFonts w:eastAsia="SimSun"/>
                <w:sz w:val="16"/>
                <w:szCs w:val="16"/>
                <w:lang w:eastAsia="zh-CN"/>
              </w:rPr>
              <w:tab/>
            </w:r>
            <w:r w:rsidRPr="00D54329">
              <w:rPr>
                <w:rFonts w:eastAsia="SimSun"/>
                <w:sz w:val="16"/>
                <w:szCs w:val="16"/>
                <w:lang w:eastAsia="zh-CN"/>
              </w:rPr>
              <w:t>refer</w:t>
            </w:r>
            <w:r w:rsidR="009D2982">
              <w:rPr>
                <w:rFonts w:eastAsia="SimSun"/>
                <w:sz w:val="16"/>
                <w:szCs w:val="16"/>
                <w:lang w:eastAsia="zh-CN"/>
              </w:rPr>
              <w:t>s</w:t>
            </w:r>
            <w:r w:rsidRPr="00D54329">
              <w:rPr>
                <w:rFonts w:eastAsia="SimSun"/>
                <w:sz w:val="16"/>
                <w:szCs w:val="16"/>
                <w:lang w:eastAsia="zh-CN"/>
              </w:rPr>
              <w:t xml:space="preserve"> to the capable of recovering the missing audio packets as long as 100</w:t>
            </w:r>
            <w:r w:rsidR="009D2982">
              <w:rPr>
                <w:rFonts w:eastAsia="SimSun"/>
                <w:sz w:val="16"/>
                <w:szCs w:val="16"/>
                <w:lang w:eastAsia="zh-CN"/>
              </w:rPr>
              <w:t xml:space="preserve"> </w:t>
            </w:r>
            <w:r w:rsidRPr="00D54329">
              <w:rPr>
                <w:rFonts w:eastAsia="SimSun"/>
                <w:sz w:val="16"/>
                <w:szCs w:val="16"/>
                <w:lang w:eastAsia="zh-CN"/>
              </w:rPr>
              <w:t>ms, based on the assumption of 20</w:t>
            </w:r>
            <w:r w:rsidR="009D2982">
              <w:rPr>
                <w:rFonts w:eastAsia="SimSun"/>
                <w:sz w:val="16"/>
                <w:szCs w:val="16"/>
                <w:lang w:eastAsia="zh-CN"/>
              </w:rPr>
              <w:t xml:space="preserve"> </w:t>
            </w:r>
            <w:r w:rsidRPr="00D54329">
              <w:rPr>
                <w:rFonts w:eastAsia="SimSun"/>
                <w:sz w:val="16"/>
                <w:szCs w:val="16"/>
                <w:lang w:eastAsia="zh-CN"/>
              </w:rPr>
              <w:t>ms voice samples encapsulated into one audio packet [101].</w:t>
            </w:r>
          </w:p>
          <w:p w14:paraId="4B448FDD" w14:textId="2B6193BD" w:rsidR="00C15CB0" w:rsidRPr="00D54329" w:rsidRDefault="00160A0F">
            <w:pPr>
              <w:pStyle w:val="TAN"/>
              <w:rPr>
                <w:rFonts w:eastAsia="SimSun"/>
                <w:sz w:val="16"/>
                <w:szCs w:val="16"/>
                <w:lang w:eastAsia="zh-CN"/>
              </w:rPr>
            </w:pPr>
            <w:r w:rsidRPr="00D54329">
              <w:rPr>
                <w:rFonts w:eastAsia="SimSun"/>
                <w:sz w:val="16"/>
                <w:szCs w:val="16"/>
                <w:lang w:eastAsia="zh-CN"/>
              </w:rPr>
              <w:t>NOTE 4:</w:t>
            </w:r>
            <w:r w:rsidR="009D2982" w:rsidRPr="009D2982">
              <w:rPr>
                <w:rFonts w:eastAsia="SimSun"/>
                <w:sz w:val="16"/>
                <w:szCs w:val="16"/>
                <w:lang w:eastAsia="zh-CN"/>
              </w:rPr>
              <w:tab/>
            </w:r>
            <w:r w:rsidRPr="00D54329">
              <w:rPr>
                <w:rFonts w:eastAsia="SimSun"/>
                <w:sz w:val="16"/>
                <w:szCs w:val="16"/>
                <w:lang w:eastAsia="zh-CN"/>
              </w:rPr>
              <w:t xml:space="preserve">it </w:t>
            </w:r>
            <w:r w:rsidRPr="00D54329">
              <w:rPr>
                <w:sz w:val="16"/>
                <w:szCs w:val="16"/>
                <w:lang w:eastAsia="zh-CN"/>
              </w:rPr>
              <w:t xml:space="preserve">is </w:t>
            </w:r>
            <w:r w:rsidRPr="00D54329">
              <w:rPr>
                <w:rFonts w:eastAsia="Calibri"/>
                <w:sz w:val="16"/>
                <w:szCs w:val="16"/>
              </w:rPr>
              <w:t>derived</w:t>
            </w:r>
            <w:r w:rsidRPr="00D54329">
              <w:rPr>
                <w:rFonts w:eastAsia="SimSun"/>
                <w:sz w:val="16"/>
                <w:szCs w:val="16"/>
                <w:lang w:eastAsia="zh-CN"/>
              </w:rPr>
              <w:t xml:space="preserve"> based on 4K 60</w:t>
            </w:r>
            <w:r w:rsidR="0035639B" w:rsidRPr="00D54329">
              <w:rPr>
                <w:rFonts w:eastAsia="SimSun"/>
                <w:sz w:val="16"/>
                <w:szCs w:val="16"/>
                <w:lang w:eastAsia="zh-CN"/>
              </w:rPr>
              <w:t xml:space="preserve"> </w:t>
            </w:r>
            <w:r w:rsidRPr="00D54329">
              <w:rPr>
                <w:rFonts w:eastAsia="SimSun"/>
                <w:sz w:val="16"/>
                <w:szCs w:val="16"/>
                <w:lang w:eastAsia="zh-CN"/>
              </w:rPr>
              <w:t>fps video encoded with HEVC [103].</w:t>
            </w:r>
          </w:p>
          <w:p w14:paraId="204FDF23" w14:textId="596D8C4E" w:rsidR="00C15CB0" w:rsidRPr="00D54329" w:rsidRDefault="00160A0F">
            <w:pPr>
              <w:pStyle w:val="TAN"/>
              <w:rPr>
                <w:rFonts w:eastAsia="SimSun"/>
                <w:sz w:val="16"/>
                <w:szCs w:val="16"/>
                <w:lang w:eastAsia="zh-CN"/>
              </w:rPr>
            </w:pPr>
            <w:r w:rsidRPr="00D54329">
              <w:rPr>
                <w:rFonts w:eastAsia="SimSun"/>
                <w:sz w:val="16"/>
                <w:szCs w:val="16"/>
                <w:lang w:eastAsia="zh-CN"/>
              </w:rPr>
              <w:t>NOTE 5:</w:t>
            </w:r>
            <w:r w:rsidR="009D2982" w:rsidRPr="009D2982">
              <w:rPr>
                <w:rFonts w:eastAsia="SimSun"/>
                <w:sz w:val="16"/>
                <w:szCs w:val="16"/>
                <w:lang w:eastAsia="zh-CN"/>
              </w:rPr>
              <w:tab/>
            </w:r>
            <w:r w:rsidRPr="00D54329">
              <w:rPr>
                <w:rFonts w:eastAsia="SimSun"/>
                <w:sz w:val="16"/>
                <w:szCs w:val="16"/>
                <w:lang w:eastAsia="zh-CN"/>
              </w:rPr>
              <w:t>it means the probability to provide the above KPIs during the time that a user intends to use the above services.</w:t>
            </w:r>
          </w:p>
          <w:p w14:paraId="333010FD" w14:textId="5AAC7396" w:rsidR="00C15CB0" w:rsidRPr="00D54329" w:rsidRDefault="00160A0F">
            <w:pPr>
              <w:pStyle w:val="TAN"/>
              <w:rPr>
                <w:rFonts w:eastAsia="SimSun"/>
                <w:sz w:val="16"/>
                <w:szCs w:val="16"/>
                <w:lang w:eastAsia="zh-CN"/>
              </w:rPr>
            </w:pPr>
            <w:r w:rsidRPr="00D54329">
              <w:rPr>
                <w:rFonts w:eastAsia="SimSun"/>
                <w:sz w:val="16"/>
                <w:szCs w:val="16"/>
                <w:lang w:eastAsia="zh-CN"/>
              </w:rPr>
              <w:t>NOTE 6:</w:t>
            </w:r>
            <w:r w:rsidR="009D2982" w:rsidRPr="009D2982">
              <w:rPr>
                <w:rFonts w:eastAsia="SimSun"/>
                <w:sz w:val="16"/>
                <w:szCs w:val="16"/>
                <w:lang w:eastAsia="zh-CN"/>
              </w:rPr>
              <w:tab/>
            </w:r>
            <w:r w:rsidRPr="00D54329">
              <w:rPr>
                <w:rFonts w:eastAsia="SimSun"/>
                <w:sz w:val="16"/>
                <w:szCs w:val="16"/>
                <w:lang w:eastAsia="zh-CN"/>
              </w:rPr>
              <w:t>it is to consider the high-speed train scenario as in TS 22.261 [14] clause 7.1, which is intended as a targeted value and not a strict requirement.</w:t>
            </w:r>
          </w:p>
        </w:tc>
      </w:tr>
    </w:tbl>
    <w:p w14:paraId="6E641009" w14:textId="77777777" w:rsidR="00C502DA" w:rsidRPr="00D54329" w:rsidRDefault="00C502DA" w:rsidP="00C502DA"/>
    <w:p w14:paraId="78A688C8" w14:textId="573E8F74" w:rsidR="00C15CB0" w:rsidRPr="00D54329" w:rsidRDefault="00160A0F">
      <w:pPr>
        <w:pStyle w:val="Heading2"/>
        <w:rPr>
          <w:lang w:eastAsia="zh-CN"/>
        </w:rPr>
      </w:pPr>
      <w:bookmarkStart w:id="1371" w:name="_Toc220333432"/>
      <w:r w:rsidRPr="00D54329">
        <w:t>9.</w:t>
      </w:r>
      <w:r w:rsidR="00A30D72" w:rsidRPr="00D54329">
        <w:t>4</w:t>
      </w:r>
      <w:r w:rsidRPr="00D54329">
        <w:tab/>
        <w:t xml:space="preserve">Use </w:t>
      </w:r>
      <w:r w:rsidR="0085185A" w:rsidRPr="00D54329">
        <w:t xml:space="preserve">case </w:t>
      </w:r>
      <w:r w:rsidRPr="00D54329">
        <w:t>on XR rendering offload support</w:t>
      </w:r>
      <w:bookmarkEnd w:id="1371"/>
    </w:p>
    <w:p w14:paraId="27DA509A" w14:textId="69C6594D" w:rsidR="00C15CB0" w:rsidRPr="00D54329" w:rsidRDefault="00160A0F">
      <w:pPr>
        <w:pStyle w:val="Heading3"/>
      </w:pPr>
      <w:bookmarkStart w:id="1372" w:name="_Toc220333433"/>
      <w:r w:rsidRPr="00D54329">
        <w:t>9.</w:t>
      </w:r>
      <w:r w:rsidR="00A30D72" w:rsidRPr="00D54329">
        <w:t>4</w:t>
      </w:r>
      <w:r w:rsidRPr="00D54329">
        <w:t>.1</w:t>
      </w:r>
      <w:r w:rsidRPr="00D54329">
        <w:tab/>
        <w:t>Description</w:t>
      </w:r>
      <w:bookmarkEnd w:id="1372"/>
    </w:p>
    <w:p w14:paraId="7D52E5CE" w14:textId="6D5EF4FA" w:rsidR="00C15CB0" w:rsidRPr="00D54329" w:rsidRDefault="00160A0F">
      <w:pPr>
        <w:rPr>
          <w:rFonts w:eastAsiaTheme="minorEastAsia"/>
        </w:rPr>
      </w:pPr>
      <w:r w:rsidRPr="00D54329">
        <w:rPr>
          <w:rFonts w:eastAsiaTheme="minorEastAsia" w:hint="eastAsia"/>
        </w:rPr>
        <w:t xml:space="preserve">There is a growing demand </w:t>
      </w:r>
      <w:r w:rsidRPr="00D54329">
        <w:rPr>
          <w:rFonts w:eastAsiaTheme="minorEastAsia"/>
        </w:rPr>
        <w:t>for</w:t>
      </w:r>
      <w:r w:rsidRPr="00D54329">
        <w:rPr>
          <w:rFonts w:eastAsiaTheme="minorEastAsia" w:hint="eastAsia"/>
        </w:rPr>
        <w:t xml:space="preserve"> people </w:t>
      </w:r>
      <w:r w:rsidRPr="00D54329">
        <w:rPr>
          <w:rFonts w:eastAsiaTheme="minorEastAsia"/>
        </w:rPr>
        <w:t>to</w:t>
      </w:r>
      <w:r w:rsidRPr="00D54329">
        <w:rPr>
          <w:rFonts w:eastAsiaTheme="minorEastAsia" w:hint="eastAsia"/>
        </w:rPr>
        <w:t xml:space="preserve"> use diverse types of devices </w:t>
      </w:r>
      <w:r w:rsidRPr="00D54329">
        <w:rPr>
          <w:rFonts w:eastAsiaTheme="minorEastAsia"/>
        </w:rPr>
        <w:t>other</w:t>
      </w:r>
      <w:r w:rsidRPr="00D54329">
        <w:rPr>
          <w:rFonts w:eastAsiaTheme="minorEastAsia" w:hint="eastAsia"/>
        </w:rPr>
        <w:t xml:space="preserve"> than smartphones, which connect to </w:t>
      </w:r>
      <w:r w:rsidRPr="00D54329">
        <w:rPr>
          <w:rFonts w:eastAsiaTheme="minorEastAsia"/>
        </w:rPr>
        <w:t xml:space="preserve">a </w:t>
      </w:r>
      <w:r w:rsidRPr="00D54329">
        <w:rPr>
          <w:rFonts w:eastAsiaTheme="minorEastAsia" w:hint="eastAsia"/>
        </w:rPr>
        <w:t>mobile network system [</w:t>
      </w:r>
      <w:r w:rsidRPr="00D54329">
        <w:rPr>
          <w:rFonts w:eastAsiaTheme="minorEastAsia" w:hint="eastAsia"/>
          <w:lang w:eastAsia="zh-CN"/>
        </w:rPr>
        <w:t>2</w:t>
      </w:r>
      <w:r w:rsidR="00E64D1B" w:rsidRPr="00D54329">
        <w:rPr>
          <w:rFonts w:eastAsiaTheme="minorEastAsia"/>
          <w:lang w:eastAsia="zh-CN"/>
        </w:rPr>
        <w:t>7</w:t>
      </w:r>
      <w:r w:rsidRPr="00D54329">
        <w:rPr>
          <w:rFonts w:eastAsiaTheme="minorEastAsia" w:hint="eastAsia"/>
        </w:rPr>
        <w:t>]. Then, in 6G, a</w:t>
      </w:r>
      <w:r w:rsidRPr="00D54329">
        <w:rPr>
          <w:rFonts w:eastAsiaTheme="minorEastAsia"/>
        </w:rPr>
        <w:t xml:space="preserve"> number of devices </w:t>
      </w:r>
      <w:r w:rsidRPr="00D54329">
        <w:rPr>
          <w:rFonts w:eastAsiaTheme="minorEastAsia" w:hint="eastAsia"/>
        </w:rPr>
        <w:t>are</w:t>
      </w:r>
      <w:r w:rsidRPr="00D54329">
        <w:rPr>
          <w:rFonts w:eastAsiaTheme="minorEastAsia"/>
        </w:rPr>
        <w:t xml:space="preserve"> expected to be connected to</w:t>
      </w:r>
      <w:r w:rsidRPr="00D54329">
        <w:rPr>
          <w:rFonts w:eastAsiaTheme="minorEastAsia" w:hint="eastAsia"/>
        </w:rPr>
        <w:t xml:space="preserve"> </w:t>
      </w:r>
      <w:r w:rsidRPr="00D54329">
        <w:rPr>
          <w:rFonts w:eastAsiaTheme="minorEastAsia"/>
        </w:rPr>
        <w:t xml:space="preserve">the </w:t>
      </w:r>
      <w:r w:rsidRPr="00D54329">
        <w:rPr>
          <w:rFonts w:eastAsiaTheme="minorEastAsia" w:hint="eastAsia"/>
        </w:rPr>
        <w:t>6G system</w:t>
      </w:r>
      <w:r w:rsidRPr="00D54329">
        <w:rPr>
          <w:rFonts w:eastAsiaTheme="minorEastAsia"/>
        </w:rPr>
        <w:t>. With this trend, wearable devices are</w:t>
      </w:r>
      <w:r w:rsidRPr="00D54329">
        <w:rPr>
          <w:rFonts w:eastAsiaTheme="minorEastAsia" w:hint="eastAsia"/>
        </w:rPr>
        <w:t xml:space="preserve"> e</w:t>
      </w:r>
      <w:r w:rsidRPr="00D54329">
        <w:rPr>
          <w:rFonts w:eastAsiaTheme="minorEastAsia"/>
        </w:rPr>
        <w:t>xpected to</w:t>
      </w:r>
      <w:r w:rsidRPr="00D54329">
        <w:rPr>
          <w:rFonts w:eastAsiaTheme="minorEastAsia" w:hint="eastAsia"/>
        </w:rPr>
        <w:t xml:space="preserve"> be more popular, but e</w:t>
      </w:r>
      <w:r w:rsidRPr="00D54329">
        <w:rPr>
          <w:rFonts w:eastAsiaTheme="minorEastAsia"/>
        </w:rPr>
        <w:t>ven with such devices</w:t>
      </w:r>
      <w:r w:rsidRPr="00D54329">
        <w:rPr>
          <w:rFonts w:eastAsiaTheme="minorEastAsia" w:hint="eastAsia"/>
        </w:rPr>
        <w:t xml:space="preserve"> like XR devices</w:t>
      </w:r>
      <w:r w:rsidRPr="00D54329">
        <w:rPr>
          <w:rFonts w:eastAsiaTheme="minorEastAsia"/>
        </w:rPr>
        <w:t>, users would like to experience immersive application</w:t>
      </w:r>
      <w:r w:rsidRPr="00D54329">
        <w:rPr>
          <w:rFonts w:eastAsiaTheme="minorEastAsia" w:hint="eastAsia"/>
        </w:rPr>
        <w:t xml:space="preserve">s </w:t>
      </w:r>
      <w:r w:rsidRPr="00D54329">
        <w:rPr>
          <w:rFonts w:eastAsiaTheme="minorEastAsia"/>
        </w:rPr>
        <w:t>which</w:t>
      </w:r>
      <w:r w:rsidRPr="00D54329">
        <w:rPr>
          <w:rFonts w:eastAsiaTheme="minorEastAsia" w:hint="eastAsia"/>
        </w:rPr>
        <w:t xml:space="preserve"> require much computing </w:t>
      </w:r>
      <w:r w:rsidRPr="00D54329">
        <w:rPr>
          <w:rFonts w:eastAsiaTheme="minorEastAsia"/>
        </w:rPr>
        <w:t>capability</w:t>
      </w:r>
      <w:r w:rsidRPr="00D54329">
        <w:rPr>
          <w:rFonts w:eastAsiaTheme="minorEastAsia" w:hint="eastAsia"/>
        </w:rPr>
        <w:t xml:space="preserve"> for processing application data</w:t>
      </w:r>
      <w:r w:rsidRPr="00D54329">
        <w:rPr>
          <w:rFonts w:eastAsiaTheme="minorEastAsia"/>
        </w:rPr>
        <w:t>. However, due to the limited computing capability, user experience could be affected.</w:t>
      </w:r>
      <w:r w:rsidRPr="00D54329">
        <w:rPr>
          <w:rFonts w:eastAsiaTheme="minorEastAsia" w:hint="eastAsia"/>
        </w:rPr>
        <w:t xml:space="preserve"> Therefore, there will be strong needs for such devices to be able to offload </w:t>
      </w:r>
      <w:r w:rsidRPr="00D54329">
        <w:rPr>
          <w:rFonts w:eastAsiaTheme="minorEastAsia"/>
        </w:rPr>
        <w:t>application</w:t>
      </w:r>
      <w:r w:rsidRPr="00D54329">
        <w:rPr>
          <w:rFonts w:eastAsiaTheme="minorEastAsia" w:hint="eastAsia"/>
        </w:rPr>
        <w:t xml:space="preserve"> data processing to the edge/cloud server. </w:t>
      </w:r>
    </w:p>
    <w:p w14:paraId="70470313" w14:textId="77777777" w:rsidR="00C15CB0" w:rsidRPr="00D54329" w:rsidRDefault="00160A0F">
      <w:pPr>
        <w:rPr>
          <w:rFonts w:eastAsiaTheme="minorEastAsia"/>
        </w:rPr>
      </w:pPr>
      <w:r w:rsidRPr="00D54329">
        <w:rPr>
          <w:rFonts w:eastAsiaTheme="minorEastAsia" w:hint="eastAsia"/>
        </w:rPr>
        <w:t xml:space="preserve">In current computing technology, </w:t>
      </w:r>
      <w:r w:rsidRPr="00D54329">
        <w:rPr>
          <w:rFonts w:eastAsiaTheme="minorEastAsia"/>
        </w:rPr>
        <w:t>application</w:t>
      </w:r>
      <w:r w:rsidRPr="00D54329">
        <w:rPr>
          <w:rFonts w:eastAsiaTheme="minorEastAsia" w:hint="eastAsia"/>
        </w:rPr>
        <w:t xml:space="preserve"> data processing </w:t>
      </w:r>
      <w:r w:rsidRPr="00D54329">
        <w:rPr>
          <w:rFonts w:eastAsiaTheme="minorEastAsia"/>
        </w:rPr>
        <w:t xml:space="preserve">can be </w:t>
      </w:r>
      <w:r w:rsidRPr="00D54329">
        <w:rPr>
          <w:rFonts w:eastAsiaTheme="minorEastAsia" w:hint="eastAsia"/>
        </w:rPr>
        <w:t>offload</w:t>
      </w:r>
      <w:r w:rsidRPr="00D54329">
        <w:rPr>
          <w:rFonts w:eastAsiaTheme="minorEastAsia"/>
        </w:rPr>
        <w:t xml:space="preserve">ed </w:t>
      </w:r>
      <w:r w:rsidRPr="00D54329">
        <w:rPr>
          <w:rFonts w:eastAsiaTheme="minorEastAsia" w:hint="eastAsia"/>
        </w:rPr>
        <w:t>to edge/cloud server</w:t>
      </w:r>
      <w:r w:rsidRPr="00D54329">
        <w:rPr>
          <w:rFonts w:eastAsiaTheme="minorEastAsia"/>
        </w:rPr>
        <w:t>(s)</w:t>
      </w:r>
      <w:r w:rsidRPr="00D54329">
        <w:rPr>
          <w:rFonts w:eastAsiaTheme="minorEastAsia" w:hint="eastAsia"/>
        </w:rPr>
        <w:t xml:space="preserve"> </w:t>
      </w:r>
      <w:r w:rsidRPr="00D54329">
        <w:rPr>
          <w:rFonts w:eastAsiaTheme="minorEastAsia"/>
        </w:rPr>
        <w:t>which are</w:t>
      </w:r>
      <w:r w:rsidRPr="00D54329">
        <w:rPr>
          <w:rFonts w:eastAsiaTheme="minorEastAsia" w:hint="eastAsia"/>
        </w:rPr>
        <w:t xml:space="preserve"> completely </w:t>
      </w:r>
      <w:r w:rsidRPr="00D54329">
        <w:rPr>
          <w:rFonts w:eastAsiaTheme="minorEastAsia"/>
        </w:rPr>
        <w:t xml:space="preserve">separate </w:t>
      </w:r>
      <w:r w:rsidRPr="00D54329">
        <w:rPr>
          <w:rFonts w:eastAsiaTheme="minorEastAsia" w:hint="eastAsia"/>
        </w:rPr>
        <w:t xml:space="preserve">from </w:t>
      </w:r>
      <w:r w:rsidRPr="00D54329">
        <w:rPr>
          <w:rFonts w:eastAsiaTheme="minorEastAsia"/>
        </w:rPr>
        <w:t xml:space="preserve">the </w:t>
      </w:r>
      <w:r w:rsidRPr="00D54329">
        <w:rPr>
          <w:rFonts w:eastAsiaTheme="minorEastAsia" w:hint="eastAsia"/>
        </w:rPr>
        <w:t xml:space="preserve">mobile network system. However, from </w:t>
      </w:r>
      <w:r w:rsidRPr="00D54329">
        <w:rPr>
          <w:rFonts w:eastAsiaTheme="minorEastAsia"/>
        </w:rPr>
        <w:t xml:space="preserve">the </w:t>
      </w:r>
      <w:r w:rsidRPr="00D54329">
        <w:rPr>
          <w:rFonts w:eastAsiaTheme="minorEastAsia" w:hint="eastAsia"/>
        </w:rPr>
        <w:t xml:space="preserve">user experience point of view, </w:t>
      </w:r>
      <w:r w:rsidRPr="00D54329">
        <w:rPr>
          <w:rFonts w:eastAsiaTheme="minorEastAsia"/>
        </w:rPr>
        <w:t xml:space="preserve">the </w:t>
      </w:r>
      <w:r w:rsidRPr="00D54329">
        <w:rPr>
          <w:rFonts w:eastAsiaTheme="minorEastAsia" w:hint="eastAsia"/>
        </w:rPr>
        <w:t xml:space="preserve">6G system shall support network </w:t>
      </w:r>
      <w:r w:rsidRPr="00D54329">
        <w:rPr>
          <w:rFonts w:eastAsiaTheme="minorEastAsia"/>
        </w:rPr>
        <w:t>and/or device</w:t>
      </w:r>
      <w:r w:rsidRPr="00D54329">
        <w:rPr>
          <w:rFonts w:eastAsiaTheme="minorEastAsia" w:hint="eastAsia"/>
        </w:rPr>
        <w:t xml:space="preserve"> control based on computing offload use of user devices. </w:t>
      </w:r>
    </w:p>
    <w:p w14:paraId="6F4DD7D3" w14:textId="77777777" w:rsidR="00C15CB0" w:rsidRPr="00D54329" w:rsidRDefault="00160A0F">
      <w:pPr>
        <w:rPr>
          <w:rFonts w:eastAsiaTheme="minorEastAsia"/>
        </w:rPr>
      </w:pPr>
      <w:r w:rsidRPr="00D54329">
        <w:rPr>
          <w:rFonts w:eastAsiaTheme="minorEastAsia" w:hint="eastAsia"/>
        </w:rPr>
        <w:t xml:space="preserve">This use case aims to provide a service scenario </w:t>
      </w:r>
      <w:r w:rsidRPr="00D54329">
        <w:rPr>
          <w:rFonts w:eastAsiaTheme="minorEastAsia"/>
        </w:rPr>
        <w:t xml:space="preserve">when a </w:t>
      </w:r>
      <w:r w:rsidRPr="00D54329">
        <w:rPr>
          <w:rFonts w:eastAsiaTheme="minorEastAsia" w:hint="eastAsia"/>
        </w:rPr>
        <w:t xml:space="preserve">user wants </w:t>
      </w:r>
      <w:r w:rsidRPr="00D54329">
        <w:rPr>
          <w:rFonts w:eastAsiaTheme="minorEastAsia"/>
        </w:rPr>
        <w:t xml:space="preserve">a </w:t>
      </w:r>
      <w:r w:rsidRPr="00D54329">
        <w:rPr>
          <w:rFonts w:eastAsiaTheme="minorEastAsia" w:hint="eastAsia"/>
        </w:rPr>
        <w:t xml:space="preserve">computing offload service supported by </w:t>
      </w:r>
      <w:r w:rsidRPr="00D54329">
        <w:rPr>
          <w:rFonts w:eastAsiaTheme="minorEastAsia"/>
        </w:rPr>
        <w:t xml:space="preserve">the </w:t>
      </w:r>
      <w:r w:rsidRPr="00D54329">
        <w:rPr>
          <w:rFonts w:eastAsiaTheme="minorEastAsia" w:hint="eastAsia"/>
        </w:rPr>
        <w:t xml:space="preserve">network and </w:t>
      </w:r>
      <w:r w:rsidRPr="00D54329">
        <w:rPr>
          <w:rFonts w:eastAsiaTheme="minorEastAsia"/>
        </w:rPr>
        <w:t xml:space="preserve">potential </w:t>
      </w:r>
      <w:r w:rsidRPr="00D54329">
        <w:rPr>
          <w:rFonts w:eastAsiaTheme="minorEastAsia" w:hint="eastAsia"/>
        </w:rPr>
        <w:t xml:space="preserve">requirements for </w:t>
      </w:r>
      <w:r w:rsidRPr="00D54329">
        <w:rPr>
          <w:rFonts w:eastAsiaTheme="minorEastAsia"/>
        </w:rPr>
        <w:t xml:space="preserve">the </w:t>
      </w:r>
      <w:r w:rsidRPr="00D54329">
        <w:rPr>
          <w:rFonts w:eastAsiaTheme="minorEastAsia" w:hint="eastAsia"/>
        </w:rPr>
        <w:t xml:space="preserve">6G system. </w:t>
      </w:r>
    </w:p>
    <w:p w14:paraId="185DB776" w14:textId="0D8E0401" w:rsidR="00C15CB0" w:rsidRPr="00D54329" w:rsidRDefault="00160A0F">
      <w:pPr>
        <w:pStyle w:val="Heading3"/>
      </w:pPr>
      <w:bookmarkStart w:id="1373" w:name="_Toc220333434"/>
      <w:r w:rsidRPr="00D54329">
        <w:t>9.</w:t>
      </w:r>
      <w:r w:rsidR="00A30D72" w:rsidRPr="00D54329">
        <w:t>4</w:t>
      </w:r>
      <w:r w:rsidRPr="00D54329">
        <w:t>.2</w:t>
      </w:r>
      <w:r w:rsidRPr="00D54329">
        <w:tab/>
        <w:t>Pre-conditions</w:t>
      </w:r>
      <w:bookmarkEnd w:id="1373"/>
    </w:p>
    <w:p w14:paraId="5E53DC71" w14:textId="77777777" w:rsidR="00C15CB0" w:rsidRPr="00D54329" w:rsidRDefault="00160A0F">
      <w:r w:rsidRPr="00D54329">
        <w:t>John's AR glasses can be connected to a mobile network operator's network.</w:t>
      </w:r>
    </w:p>
    <w:p w14:paraId="523CCC31" w14:textId="77777777" w:rsidR="00C15CB0" w:rsidRPr="00D54329" w:rsidRDefault="00160A0F">
      <w:r w:rsidRPr="00D54329">
        <w:t>John subscribes to a cloud rendering service to offload the processing functions of the terminal.</w:t>
      </w:r>
    </w:p>
    <w:p w14:paraId="01725849" w14:textId="433EAAE5" w:rsidR="00C15CB0" w:rsidRPr="00D54329" w:rsidRDefault="00160A0F">
      <w:pPr>
        <w:pStyle w:val="NO"/>
        <w:rPr>
          <w:rFonts w:eastAsiaTheme="minorEastAsia"/>
        </w:rPr>
      </w:pPr>
      <w:r w:rsidRPr="00D54329">
        <w:t>NOTE:</w:t>
      </w:r>
      <w:r w:rsidRPr="00D54329">
        <w:tab/>
        <w:t>The cloud rendering service is provided by a function outside the 3GPP system.</w:t>
      </w:r>
    </w:p>
    <w:p w14:paraId="1AB18BE3" w14:textId="562EFB0A" w:rsidR="00C15CB0" w:rsidRPr="00D54329" w:rsidRDefault="00160A0F">
      <w:pPr>
        <w:pStyle w:val="Heading3"/>
      </w:pPr>
      <w:bookmarkStart w:id="1374" w:name="_Toc220333435"/>
      <w:r w:rsidRPr="00D54329">
        <w:t>9.</w:t>
      </w:r>
      <w:r w:rsidR="00A30D72" w:rsidRPr="00D54329">
        <w:t>4</w:t>
      </w:r>
      <w:r w:rsidRPr="00D54329">
        <w:t>.3</w:t>
      </w:r>
      <w:r w:rsidRPr="00D54329">
        <w:tab/>
        <w:t>Service Flows</w:t>
      </w:r>
      <w:bookmarkEnd w:id="1374"/>
    </w:p>
    <w:p w14:paraId="2850531E" w14:textId="77777777" w:rsidR="00C15CB0" w:rsidRPr="00D54329" w:rsidRDefault="00160A0F">
      <w:pPr>
        <w:pStyle w:val="B10"/>
      </w:pPr>
      <w:r w:rsidRPr="00D54329">
        <w:t>1.</w:t>
      </w:r>
      <w:r w:rsidRPr="00D54329">
        <w:tab/>
        <w:t xml:space="preserve">John is now walking outside. He wants to communicate with one of his friends by using holographic interaction application which is adequately coordinated for his AR glasses. </w:t>
      </w:r>
    </w:p>
    <w:p w14:paraId="2C916819" w14:textId="6722AE7E" w:rsidR="00C15CB0" w:rsidRPr="00D54329" w:rsidRDefault="00160A0F">
      <w:pPr>
        <w:pStyle w:val="B10"/>
      </w:pPr>
      <w:r w:rsidRPr="00D54329">
        <w:t>2.</w:t>
      </w:r>
      <w:r w:rsidRPr="00D54329">
        <w:tab/>
        <w:t>However, the glass</w:t>
      </w:r>
      <w:r w:rsidR="0085185A" w:rsidRPr="00D54329">
        <w:t>es</w:t>
      </w:r>
      <w:r w:rsidRPr="00D54329">
        <w:t xml:space="preserve"> </w:t>
      </w:r>
      <w:r w:rsidR="0085185A" w:rsidRPr="00D54329">
        <w:t>are</w:t>
      </w:r>
      <w:r w:rsidRPr="00D54329">
        <w:t xml:space="preserve"> lightweight, and it will take a lot of time to render the hologram image, so he decided to use the cloud rendering service he contracted to improve the experience.</w:t>
      </w:r>
    </w:p>
    <w:p w14:paraId="61536022" w14:textId="388CFEF3" w:rsidR="00C15CB0" w:rsidRPr="00D54329" w:rsidRDefault="00160A0F">
      <w:pPr>
        <w:pStyle w:val="B10"/>
      </w:pPr>
      <w:r w:rsidRPr="00D54329">
        <w:t>3.</w:t>
      </w:r>
      <w:r w:rsidRPr="00D54329">
        <w:tab/>
        <w:t xml:space="preserve">The </w:t>
      </w:r>
      <w:r w:rsidR="0085185A" w:rsidRPr="00D54329">
        <w:t>mobile</w:t>
      </w:r>
      <w:r w:rsidRPr="00D54329">
        <w:t xml:space="preserve"> network obtains information from the cloud rendering service and the interaction app</w:t>
      </w:r>
      <w:r w:rsidR="0085185A" w:rsidRPr="00D54329">
        <w:t>lication</w:t>
      </w:r>
      <w:r w:rsidRPr="00D54329">
        <w:t xml:space="preserve"> that John uses, such as the communication related requirements (e.g. required latency) and the computing related requirements (e.g. processing capacity, energy consumption).</w:t>
      </w:r>
    </w:p>
    <w:p w14:paraId="569BE0C3" w14:textId="77777777" w:rsidR="00C15CB0" w:rsidRPr="00D54329" w:rsidRDefault="00160A0F">
      <w:pPr>
        <w:pStyle w:val="B10"/>
      </w:pPr>
      <w:r w:rsidRPr="00D54329">
        <w:t>4.</w:t>
      </w:r>
      <w:r w:rsidRPr="00D54329">
        <w:tab/>
        <w:t xml:space="preserve">Based on this information, the </w:t>
      </w:r>
      <w:r w:rsidR="0085185A" w:rsidRPr="00D54329">
        <w:t xml:space="preserve">mobile </w:t>
      </w:r>
      <w:r w:rsidRPr="00D54329">
        <w:t xml:space="preserve">network controls QoS and provides guidance to </w:t>
      </w:r>
      <w:r w:rsidR="0085185A" w:rsidRPr="00D54329">
        <w:t xml:space="preserve">the </w:t>
      </w:r>
      <w:r w:rsidRPr="00D54329">
        <w:t xml:space="preserve">cloud rendering service and application on optimal offloading (e.g. placement of compute processing nodes). </w:t>
      </w:r>
    </w:p>
    <w:p w14:paraId="350A8A48" w14:textId="653072A6" w:rsidR="00C15CB0" w:rsidRPr="00D54329" w:rsidRDefault="00160A0F">
      <w:pPr>
        <w:pStyle w:val="Heading3"/>
      </w:pPr>
      <w:bookmarkStart w:id="1375" w:name="_Toc220333436"/>
      <w:r w:rsidRPr="00D54329">
        <w:lastRenderedPageBreak/>
        <w:t>9.</w:t>
      </w:r>
      <w:r w:rsidR="00A30D72" w:rsidRPr="00D54329">
        <w:t>4</w:t>
      </w:r>
      <w:r w:rsidRPr="00D54329">
        <w:t>.4</w:t>
      </w:r>
      <w:r w:rsidRPr="00D54329">
        <w:tab/>
        <w:t>Post-conditions</w:t>
      </w:r>
      <w:bookmarkEnd w:id="1375"/>
    </w:p>
    <w:p w14:paraId="7067C624" w14:textId="141D8EB1" w:rsidR="00C15CB0" w:rsidRPr="00D54329" w:rsidRDefault="00160A0F">
      <w:pPr>
        <w:rPr>
          <w:rFonts w:eastAsiaTheme="minorEastAsia"/>
        </w:rPr>
      </w:pPr>
      <w:r w:rsidRPr="00D54329">
        <w:t xml:space="preserve">The </w:t>
      </w:r>
      <w:r w:rsidR="0085185A" w:rsidRPr="00D54329">
        <w:t>mobile</w:t>
      </w:r>
      <w:r w:rsidRPr="00D54329">
        <w:t xml:space="preserve"> network was able to understand the computing requirements of John's app</w:t>
      </w:r>
      <w:r w:rsidR="0085185A" w:rsidRPr="00D54329">
        <w:t>lication</w:t>
      </w:r>
      <w:r w:rsidRPr="00D54329">
        <w:t>s and the offload requirements of the cloud rendering service, and set up QoS for John's device, allowing him to use the XR offload service comfortably.</w:t>
      </w:r>
    </w:p>
    <w:p w14:paraId="5829590C" w14:textId="5414C6D4" w:rsidR="00C15CB0" w:rsidRPr="00D54329" w:rsidRDefault="00160A0F">
      <w:pPr>
        <w:pStyle w:val="Heading3"/>
      </w:pPr>
      <w:bookmarkStart w:id="1376" w:name="_Toc220333437"/>
      <w:r w:rsidRPr="00D54329">
        <w:t>9.</w:t>
      </w:r>
      <w:r w:rsidR="00A30D72" w:rsidRPr="00D54329">
        <w:t>4</w:t>
      </w:r>
      <w:r w:rsidRPr="00D54329">
        <w:t>.5</w:t>
      </w:r>
      <w:r w:rsidRPr="00D54329">
        <w:tab/>
        <w:t>Existing features partly or fully covering the use cases functionality</w:t>
      </w:r>
      <w:bookmarkEnd w:id="1376"/>
    </w:p>
    <w:p w14:paraId="454A18DF" w14:textId="58354944" w:rsidR="00C15CB0" w:rsidRPr="00D54329" w:rsidRDefault="00160A0F">
      <w:pPr>
        <w:rPr>
          <w:rFonts w:eastAsiaTheme="minorEastAsia"/>
        </w:rPr>
      </w:pPr>
      <w:r w:rsidRPr="00D54329">
        <w:rPr>
          <w:rFonts w:eastAsiaTheme="minorEastAsia" w:hint="eastAsia"/>
        </w:rPr>
        <w:t>Solution for QoS modification based on communication requirements from application is specified in cl</w:t>
      </w:r>
      <w:r w:rsidRPr="00D54329">
        <w:rPr>
          <w:rFonts w:eastAsiaTheme="minorEastAsia"/>
        </w:rPr>
        <w:t>ause</w:t>
      </w:r>
      <w:r w:rsidRPr="00D54329">
        <w:rPr>
          <w:rFonts w:eastAsiaTheme="minorEastAsia" w:hint="eastAsia"/>
        </w:rPr>
        <w:t xml:space="preserve"> 4.15.6.6 of TS</w:t>
      </w:r>
      <w:r w:rsidR="000108B1">
        <w:rPr>
          <w:rFonts w:eastAsiaTheme="minorEastAsia"/>
        </w:rPr>
        <w:t xml:space="preserve"> </w:t>
      </w:r>
      <w:r w:rsidRPr="00D54329">
        <w:rPr>
          <w:rFonts w:eastAsiaTheme="minorEastAsia" w:hint="eastAsia"/>
        </w:rPr>
        <w:t>23.502</w:t>
      </w:r>
      <w:r w:rsidR="00674488">
        <w:rPr>
          <w:rFonts w:eastAsiaTheme="minorEastAsia"/>
        </w:rPr>
        <w:t xml:space="preserve"> </w:t>
      </w:r>
      <w:r w:rsidRPr="00D54329">
        <w:rPr>
          <w:rFonts w:eastAsiaTheme="minorEastAsia" w:hint="eastAsia"/>
        </w:rPr>
        <w:t>[</w:t>
      </w:r>
      <w:r w:rsidRPr="00D54329">
        <w:rPr>
          <w:rFonts w:eastAsiaTheme="minorEastAsia" w:hint="eastAsia"/>
          <w:lang w:eastAsia="zh-CN"/>
        </w:rPr>
        <w:t>30</w:t>
      </w:r>
      <w:r w:rsidRPr="00D54329">
        <w:rPr>
          <w:rFonts w:eastAsiaTheme="minorEastAsia" w:hint="eastAsia"/>
        </w:rPr>
        <w:t>].</w:t>
      </w:r>
    </w:p>
    <w:p w14:paraId="46A8F1FC" w14:textId="672FEF24" w:rsidR="00C15CB0" w:rsidRPr="00D54329" w:rsidRDefault="00160A0F">
      <w:pPr>
        <w:pStyle w:val="Heading3"/>
      </w:pPr>
      <w:bookmarkStart w:id="1377" w:name="_Toc220333438"/>
      <w:r w:rsidRPr="00D54329">
        <w:t>9.</w:t>
      </w:r>
      <w:r w:rsidR="00A30D72" w:rsidRPr="00D54329">
        <w:t>4</w:t>
      </w:r>
      <w:r w:rsidRPr="00D54329">
        <w:t>.6</w:t>
      </w:r>
      <w:r w:rsidRPr="00D54329">
        <w:tab/>
        <w:t>Potential New Requirements needed to support the use case</w:t>
      </w:r>
      <w:bookmarkEnd w:id="1377"/>
    </w:p>
    <w:p w14:paraId="5A583B9E" w14:textId="0F48ABB8" w:rsidR="00C15CB0" w:rsidRPr="00D54329" w:rsidRDefault="00160A0F">
      <w:r w:rsidRPr="00D54329">
        <w:rPr>
          <w:rFonts w:eastAsiaTheme="minorEastAsia"/>
        </w:rPr>
        <w:t>[PR</w:t>
      </w:r>
      <w:r w:rsidRPr="00D54329">
        <w:rPr>
          <w:rFonts w:eastAsiaTheme="minorEastAsia" w:hint="eastAsia"/>
          <w:lang w:eastAsia="zh-CN"/>
        </w:rPr>
        <w:t xml:space="preserve"> 9.</w:t>
      </w:r>
      <w:r w:rsidR="00A30D72" w:rsidRPr="00D54329">
        <w:rPr>
          <w:rFonts w:eastAsiaTheme="minorEastAsia"/>
          <w:lang w:eastAsia="zh-CN"/>
        </w:rPr>
        <w:t>4</w:t>
      </w:r>
      <w:r w:rsidRPr="00D54329">
        <w:rPr>
          <w:rFonts w:eastAsiaTheme="minorEastAsia"/>
        </w:rPr>
        <w:t>.</w:t>
      </w:r>
      <w:r w:rsidRPr="00D54329">
        <w:rPr>
          <w:rFonts w:eastAsiaTheme="minorEastAsia" w:hint="eastAsia"/>
        </w:rPr>
        <w:t>6</w:t>
      </w:r>
      <w:r w:rsidRPr="00D54329">
        <w:rPr>
          <w:rFonts w:eastAsiaTheme="minorEastAsia"/>
        </w:rPr>
        <w:t>-</w:t>
      </w:r>
      <w:r w:rsidRPr="00D54329">
        <w:rPr>
          <w:rFonts w:eastAsiaTheme="minorEastAsia" w:hint="eastAsia"/>
        </w:rPr>
        <w:t>1</w:t>
      </w:r>
      <w:r w:rsidRPr="00D54329">
        <w:rPr>
          <w:rFonts w:eastAsiaTheme="minorEastAsia"/>
        </w:rPr>
        <w:t xml:space="preserve">] </w:t>
      </w:r>
      <w:r w:rsidRPr="00D54329">
        <w:rPr>
          <w:rFonts w:eastAsiaTheme="minorEastAsia" w:hint="eastAsia"/>
        </w:rPr>
        <w:t>Subject to privacy considerations and regulatory requirements, the 6G network</w:t>
      </w:r>
      <w:r w:rsidRPr="00D54329">
        <w:rPr>
          <w:rFonts w:eastAsiaTheme="minorEastAsia"/>
        </w:rPr>
        <w:t xml:space="preserve"> shall be able to</w:t>
      </w:r>
      <w:r w:rsidRPr="00D54329">
        <w:rPr>
          <w:rFonts w:eastAsiaTheme="minorEastAsia" w:hint="eastAsia"/>
        </w:rPr>
        <w:t xml:space="preserve"> </w:t>
      </w:r>
      <w:r w:rsidRPr="00D54329">
        <w:rPr>
          <w:rFonts w:eastAsiaTheme="minorEastAsia"/>
        </w:rPr>
        <w:t>enable compute offloading</w:t>
      </w:r>
      <w:r w:rsidRPr="00D54329">
        <w:rPr>
          <w:rFonts w:eastAsiaTheme="minorEastAsia" w:hint="eastAsia"/>
        </w:rPr>
        <w:t xml:space="preserve"> to </w:t>
      </w:r>
      <w:r w:rsidR="00890150" w:rsidRPr="00D54329">
        <w:rPr>
          <w:rFonts w:eastAsiaTheme="minorEastAsia"/>
        </w:rPr>
        <w:t xml:space="preserve">a </w:t>
      </w:r>
      <w:r w:rsidR="00E27072" w:rsidRPr="00D54329">
        <w:rPr>
          <w:rFonts w:eastAsiaTheme="minorEastAsia"/>
        </w:rPr>
        <w:t>Service Hosting Environment</w:t>
      </w:r>
      <w:r w:rsidRPr="00D54329">
        <w:rPr>
          <w:rFonts w:eastAsiaTheme="minorEastAsia"/>
        </w:rPr>
        <w:t xml:space="preserve"> for third party application</w:t>
      </w:r>
      <w:r w:rsidRPr="00D54329">
        <w:rPr>
          <w:rFonts w:eastAsiaTheme="minorEastAsia" w:hint="eastAsia"/>
        </w:rPr>
        <w:t>s</w:t>
      </w:r>
      <w:r w:rsidRPr="00D54329">
        <w:rPr>
          <w:rFonts w:eastAsiaTheme="minorEastAsia"/>
        </w:rPr>
        <w:t>.</w:t>
      </w:r>
    </w:p>
    <w:p w14:paraId="05F40BE5" w14:textId="1B4CD729" w:rsidR="00C15CB0" w:rsidRPr="00D54329" w:rsidRDefault="00160A0F">
      <w:pPr>
        <w:pStyle w:val="Heading2"/>
        <w:rPr>
          <w:lang w:eastAsia="zh-CN"/>
        </w:rPr>
      </w:pPr>
      <w:bookmarkStart w:id="1378" w:name="_Toc220333439"/>
      <w:r w:rsidRPr="00D54329">
        <w:t>9.</w:t>
      </w:r>
      <w:r w:rsidR="00511018" w:rsidRPr="00D54329">
        <w:rPr>
          <w:rFonts w:hint="eastAsia"/>
          <w:lang w:eastAsia="zh-CN"/>
        </w:rPr>
        <w:t>5</w:t>
      </w:r>
      <w:r w:rsidRPr="00D54329">
        <w:tab/>
        <w:t xml:space="preserve">Use case on </w:t>
      </w:r>
      <w:r w:rsidR="000F699D" w:rsidRPr="00D54329">
        <w:rPr>
          <w:rFonts w:hint="eastAsia"/>
          <w:lang w:eastAsia="zh-CN"/>
        </w:rPr>
        <w:t>s</w:t>
      </w:r>
      <w:r w:rsidR="000F699D" w:rsidRPr="00D54329">
        <w:t xml:space="preserve">eamless </w:t>
      </w:r>
      <w:r w:rsidR="000F699D" w:rsidRPr="00D54329">
        <w:rPr>
          <w:rFonts w:hint="eastAsia"/>
          <w:lang w:eastAsia="zh-CN"/>
        </w:rPr>
        <w:t>i</w:t>
      </w:r>
      <w:r w:rsidR="000F699D" w:rsidRPr="00D54329">
        <w:t xml:space="preserve">mmersive </w:t>
      </w:r>
      <w:r w:rsidR="000F699D" w:rsidRPr="00D54329">
        <w:rPr>
          <w:rFonts w:hint="eastAsia"/>
          <w:lang w:eastAsia="zh-CN"/>
        </w:rPr>
        <w:t>r</w:t>
      </w:r>
      <w:r w:rsidR="000F699D" w:rsidRPr="00D54329">
        <w:t xml:space="preserve">eality </w:t>
      </w:r>
      <w:r w:rsidRPr="00D54329">
        <w:t xml:space="preserve">in </w:t>
      </w:r>
      <w:r w:rsidR="000F699D" w:rsidRPr="00D54329">
        <w:rPr>
          <w:rFonts w:hint="eastAsia"/>
          <w:lang w:eastAsia="zh-CN"/>
        </w:rPr>
        <w:t>e</w:t>
      </w:r>
      <w:r w:rsidR="000F699D" w:rsidRPr="00D54329">
        <w:t>ducation</w:t>
      </w:r>
      <w:bookmarkEnd w:id="1378"/>
    </w:p>
    <w:p w14:paraId="7E790E74" w14:textId="3C89F508" w:rsidR="00C15CB0" w:rsidRPr="00D54329" w:rsidRDefault="00160A0F">
      <w:pPr>
        <w:pStyle w:val="Heading3"/>
      </w:pPr>
      <w:bookmarkStart w:id="1379" w:name="_Toc220333440"/>
      <w:r w:rsidRPr="00D54329">
        <w:t>9.</w:t>
      </w:r>
      <w:r w:rsidR="00A30D72" w:rsidRPr="00D54329">
        <w:t>5</w:t>
      </w:r>
      <w:r w:rsidRPr="00D54329">
        <w:t>.1</w:t>
      </w:r>
      <w:r w:rsidRPr="00D54329">
        <w:tab/>
        <w:t>Description</w:t>
      </w:r>
      <w:bookmarkEnd w:id="1379"/>
    </w:p>
    <w:p w14:paraId="052C762D" w14:textId="77777777" w:rsidR="00C15CB0" w:rsidRPr="00D54329" w:rsidRDefault="00160A0F">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Pr="00D54329" w:rsidRDefault="00160A0F">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Pr="00D54329" w:rsidRDefault="00160A0F">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7B801337" w14:textId="77777777" w:rsidR="00C15CB0" w:rsidRPr="00D54329" w:rsidRDefault="00160A0F">
      <w:pPr>
        <w:pStyle w:val="TH"/>
        <w:rPr>
          <w:rFonts w:eastAsia="Arial Unicode MS"/>
          <w:sz w:val="22"/>
          <w:lang w:eastAsia="de-DE"/>
        </w:rPr>
      </w:pPr>
      <w:r w:rsidRPr="00D54329">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375"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67200187" w:rsidR="00C15CB0" w:rsidRPr="00D54329" w:rsidRDefault="00160A0F">
      <w:pPr>
        <w:pStyle w:val="TF"/>
      </w:pPr>
      <w:r w:rsidRPr="00D54329">
        <w:t>Figure 9.</w:t>
      </w:r>
      <w:r w:rsidR="00A30D72" w:rsidRPr="00D54329">
        <w:t>5</w:t>
      </w:r>
      <w:r w:rsidRPr="00D54329">
        <w:t>.1</w:t>
      </w:r>
      <w:r w:rsidRPr="00D54329">
        <w:noBreakHyphen/>
        <w:t>1: Hybrid Immersive Classroom Scenario</w:t>
      </w:r>
    </w:p>
    <w:p w14:paraId="4D6418ED" w14:textId="51E77494" w:rsidR="00C15CB0" w:rsidRPr="00D54329" w:rsidRDefault="00160A0F">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00A30D72" w:rsidRPr="00D54329">
        <w:rPr>
          <w:rFonts w:eastAsia="Arial Unicode MS"/>
        </w:rPr>
        <w:t>5</w:t>
      </w:r>
      <w:r w:rsidRPr="00D54329">
        <w:rPr>
          <w:rFonts w:eastAsia="Arial Unicode MS"/>
        </w:rPr>
        <w:t>.1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Pr="00D54329" w:rsidRDefault="00160A0F">
      <w:pPr>
        <w:rPr>
          <w:rFonts w:eastAsia="Arial Unicode MS"/>
          <w:lang w:eastAsia="de-DE"/>
        </w:rPr>
      </w:pPr>
      <w:r w:rsidRPr="00D54329">
        <w:rPr>
          <w:rFonts w:eastAsia="Arial Unicode MS"/>
        </w:rPr>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391EFE09" w14:textId="3770381E" w:rsidR="00C15CB0" w:rsidRPr="00D54329" w:rsidRDefault="00160A0F">
      <w:pPr>
        <w:pStyle w:val="TH"/>
        <w:rPr>
          <w:rFonts w:eastAsia="Arial Unicode MS"/>
          <w:b w:val="0"/>
          <w:sz w:val="22"/>
          <w:lang w:eastAsia="de-DE"/>
        </w:rPr>
      </w:pPr>
      <w:r w:rsidRPr="00D54329">
        <w:rPr>
          <w:rFonts w:eastAsia="MS Mincho"/>
        </w:rPr>
        <w:lastRenderedPageBreak/>
        <w:t xml:space="preserve">Table </w:t>
      </w:r>
      <w:r w:rsidRPr="00D54329">
        <w:t>9.</w:t>
      </w:r>
      <w:r w:rsidR="00A30D72" w:rsidRPr="00D54329">
        <w:t>5</w:t>
      </w:r>
      <w:r w:rsidRPr="00D54329">
        <w:t>.1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D54329" w14:paraId="1334BECA" w14:textId="77777777" w:rsidTr="00674488">
        <w:trPr>
          <w:tblHeade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D54329" w:rsidRDefault="00160A0F">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D54329" w:rsidRDefault="00160A0F">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D54329" w:rsidRDefault="00160A0F">
            <w:pPr>
              <w:pStyle w:val="TAH"/>
              <w:rPr>
                <w:sz w:val="16"/>
                <w:szCs w:val="16"/>
              </w:rPr>
            </w:pPr>
            <w:r w:rsidRPr="00D54329">
              <w:rPr>
                <w:sz w:val="16"/>
                <w:szCs w:val="16"/>
              </w:rPr>
              <w:t>Justification</w:t>
            </w:r>
          </w:p>
        </w:tc>
      </w:tr>
      <w:tr w:rsidR="00C15CB0" w:rsidRPr="00D54329"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User-experienced data rate </w:t>
            </w:r>
          </w:p>
          <w:p w14:paraId="249069D5" w14:textId="77777777" w:rsidR="00C15CB0" w:rsidRPr="00D54329" w:rsidRDefault="00160A0F">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D54329" w:rsidRDefault="00160A0F">
            <w:pPr>
              <w:pStyle w:val="TAL"/>
              <w:rPr>
                <w:rFonts w:eastAsia="Arial Unicode MS"/>
                <w:sz w:val="16"/>
                <w:szCs w:val="16"/>
                <w:lang w:eastAsia="de-DE"/>
              </w:rPr>
            </w:pPr>
            <w:r w:rsidRPr="00D54329">
              <w:rPr>
                <w:rFonts w:eastAsia="Arial Unicode MS"/>
                <w:sz w:val="16"/>
                <w:szCs w:val="16"/>
              </w:rPr>
              <w:t>For DL, but also for UL</w:t>
            </w:r>
          </w:p>
        </w:tc>
      </w:tr>
      <w:tr w:rsidR="00C15CB0" w:rsidRPr="00D54329"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D54329" w:rsidRDefault="00160A0F">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p w14:paraId="41A4F6B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Indoor: per floor in a multi-story building</w:t>
            </w:r>
          </w:p>
          <w:p w14:paraId="769A4152" w14:textId="77777777" w:rsidR="00C15CB0" w:rsidRPr="00D54329" w:rsidRDefault="00160A0F">
            <w:pPr>
              <w:pStyle w:val="TAL"/>
              <w:rPr>
                <w:rFonts w:eastAsia="Arial Unicode MS"/>
                <w:sz w:val="16"/>
                <w:szCs w:val="16"/>
                <w:lang w:eastAsia="de-DE"/>
              </w:rPr>
            </w:pPr>
            <w:r w:rsidRPr="00D54329">
              <w:rPr>
                <w:rFonts w:eastAsia="Arial Unicode MS"/>
                <w:sz w:val="16"/>
                <w:szCs w:val="16"/>
              </w:rPr>
              <w:t>Wide area: for immersive experience "on the go"</w:t>
            </w:r>
          </w:p>
        </w:tc>
      </w:tr>
      <w:tr w:rsidR="00C15CB0" w:rsidRPr="00D54329"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D54329" w:rsidRDefault="00160A0F">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D54329" w:rsidRDefault="00160A0F">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C15CB0" w:rsidRPr="00D54329"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D54329" w:rsidRDefault="00160A0F">
            <w:pPr>
              <w:pStyle w:val="TAL"/>
              <w:rPr>
                <w:rFonts w:eastAsia="Arial Unicode MS"/>
                <w:sz w:val="16"/>
                <w:szCs w:val="16"/>
                <w:lang w:eastAsia="de-DE"/>
              </w:rPr>
            </w:pPr>
            <w:r w:rsidRPr="00D54329">
              <w:rPr>
                <w:rFonts w:eastAsia="Arial Unicode MS"/>
                <w:sz w:val="16"/>
                <w:szCs w:val="16"/>
              </w:rPr>
              <w:t>End-to-end latency</w:t>
            </w:r>
          </w:p>
          <w:p w14:paraId="3F2A2DF2" w14:textId="77777777" w:rsidR="00C15CB0" w:rsidRPr="00D54329" w:rsidRDefault="00160A0F">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10</w:t>
            </w:r>
          </w:p>
          <w:p w14:paraId="1194DF18"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50</w:t>
            </w:r>
          </w:p>
          <w:p w14:paraId="173F5B43"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D54329" w:rsidRDefault="00160A0F">
            <w:pPr>
              <w:pStyle w:val="TAL"/>
              <w:rPr>
                <w:rFonts w:eastAsia="Arial Unicode MS"/>
                <w:sz w:val="16"/>
                <w:szCs w:val="16"/>
                <w:lang w:eastAsia="de-DE"/>
              </w:rPr>
            </w:pPr>
            <w:r w:rsidRPr="00D54329">
              <w:rPr>
                <w:rFonts w:eastAsia="Arial Unicode MS"/>
                <w:sz w:val="16"/>
                <w:szCs w:val="16"/>
              </w:rPr>
              <w:t>Split rendering</w:t>
            </w:r>
          </w:p>
          <w:p w14:paraId="3E983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Voice</w:t>
            </w:r>
          </w:p>
          <w:p w14:paraId="717D485F" w14:textId="77777777" w:rsidR="00C15CB0" w:rsidRPr="00D54329" w:rsidRDefault="00160A0F">
            <w:pPr>
              <w:pStyle w:val="TAL"/>
              <w:rPr>
                <w:rFonts w:eastAsia="Arial Unicode MS"/>
                <w:sz w:val="16"/>
                <w:szCs w:val="16"/>
                <w:lang w:eastAsia="de-DE"/>
              </w:rPr>
            </w:pPr>
            <w:r w:rsidRPr="00D54329">
              <w:rPr>
                <w:rFonts w:eastAsia="Arial Unicode MS"/>
                <w:sz w:val="16"/>
                <w:szCs w:val="16"/>
              </w:rPr>
              <w:t>Collaboration</w:t>
            </w:r>
          </w:p>
        </w:tc>
      </w:tr>
      <w:tr w:rsidR="00C15CB0" w:rsidRPr="00D54329"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D54329" w:rsidRDefault="00160A0F">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D54329" w:rsidRDefault="00160A0F">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Depending on data stream</w:t>
            </w:r>
          </w:p>
        </w:tc>
      </w:tr>
      <w:tr w:rsidR="00C15CB0" w:rsidRPr="00D54329"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accuracy</w:t>
            </w:r>
          </w:p>
          <w:p w14:paraId="164EED5D"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D54329" w:rsidRDefault="00160A0F">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Pr="00D54329" w:rsidRDefault="001133F2" w:rsidP="001F71A5">
      <w:pPr>
        <w:spacing w:beforeLines="50" w:before="120"/>
        <w:rPr>
          <w:rFonts w:eastAsia="Arial Unicode MS"/>
          <w:b/>
          <w:bCs/>
          <w:u w:val="single"/>
          <w:lang w:eastAsia="de-DE"/>
        </w:rPr>
      </w:pPr>
    </w:p>
    <w:p w14:paraId="36B3CEF5" w14:textId="08FC5252" w:rsidR="00C15CB0" w:rsidRPr="00D54329" w:rsidRDefault="00DA59AA" w:rsidP="001F71A5">
      <w:pPr>
        <w:spacing w:beforeLines="50" w:before="120"/>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160A0F" w:rsidRPr="00D54329">
        <w:rPr>
          <w:rFonts w:eastAsia="Arial Unicode MS"/>
          <w:b/>
          <w:bCs/>
          <w:lang w:eastAsia="de-DE"/>
        </w:rPr>
        <w:t>:</w:t>
      </w:r>
      <w:r w:rsidR="00160A0F" w:rsidRPr="00D54329">
        <w:rPr>
          <w:rFonts w:eastAsia="Arial Unicode MS"/>
          <w:b/>
          <w:bCs/>
          <w:u w:val="single"/>
          <w:lang w:eastAsia="de-DE"/>
        </w:rPr>
        <w:t xml:space="preserve"> </w:t>
      </w:r>
    </w:p>
    <w:p w14:paraId="2B175C81" w14:textId="77777777" w:rsidR="00C15CB0" w:rsidRPr="00D54329" w:rsidRDefault="00160A0F">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Pr="00D54329" w:rsidRDefault="00160A0F">
      <w:r w:rsidRPr="00D54329">
        <w:rPr>
          <w:b/>
        </w:rPr>
        <w:t>Emissions:</w:t>
      </w:r>
      <w:r w:rsidRPr="00D54329">
        <w:t xml:space="preserve"> Reduction of emissions by a reduction in physical travel for work or education.</w:t>
      </w:r>
    </w:p>
    <w:p w14:paraId="7354AF8E" w14:textId="77777777" w:rsidR="00C15CB0" w:rsidRPr="00D54329" w:rsidRDefault="00160A0F">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1F0688A" w:rsidR="00C15CB0" w:rsidRPr="00D54329" w:rsidRDefault="00160A0F">
      <w:r w:rsidRPr="00D54329">
        <w:rPr>
          <w:b/>
        </w:rPr>
        <w:t>Trustworthiness:</w:t>
      </w:r>
      <w:r w:rsidRPr="00D54329">
        <w:t xml:space="preserve"> Preserved/uncompromised privacy is key for the enablement of this service. However, there are still potential risks for privacy intrusion associated </w:t>
      </w:r>
      <w:r w:rsidR="002D7F39">
        <w:t>with</w:t>
      </w:r>
      <w:r w:rsidR="002D7F39" w:rsidRPr="00D54329">
        <w:t xml:space="preserve"> </w:t>
      </w:r>
      <w:r w:rsidRPr="00D54329">
        <w:t>localisation and positioning data.</w:t>
      </w:r>
    </w:p>
    <w:p w14:paraId="2D1C1446" w14:textId="6725B562" w:rsidR="00C15CB0" w:rsidRPr="00D54329" w:rsidRDefault="00160A0F">
      <w:pPr>
        <w:pStyle w:val="Heading3"/>
      </w:pPr>
      <w:bookmarkStart w:id="1380" w:name="_Toc220333441"/>
      <w:r w:rsidRPr="00D54329">
        <w:t>9.</w:t>
      </w:r>
      <w:r w:rsidR="00A30D72" w:rsidRPr="00D54329">
        <w:t>5</w:t>
      </w:r>
      <w:r w:rsidRPr="00D54329">
        <w:t>.2</w:t>
      </w:r>
      <w:r w:rsidRPr="00D54329">
        <w:tab/>
        <w:t>Pre-conditions</w:t>
      </w:r>
      <w:bookmarkEnd w:id="1380"/>
    </w:p>
    <w:p w14:paraId="294279A1" w14:textId="77777777" w:rsidR="00C15CB0" w:rsidRPr="00D54329" w:rsidRDefault="00160A0F">
      <w:r w:rsidRPr="00D54329">
        <w:t>The students in the physical classroom are each using an AR device and have joined the classroom application.</w:t>
      </w:r>
    </w:p>
    <w:p w14:paraId="7640D1CD" w14:textId="77777777" w:rsidR="00C15CB0" w:rsidRPr="00D54329" w:rsidRDefault="00160A0F">
      <w:r w:rsidRPr="00D54329">
        <w:t>Both AR devices are very simple and light so that the students can use them for long periods of time, which means that the AR devices have limited battery and limited computing capabilities.</w:t>
      </w:r>
    </w:p>
    <w:p w14:paraId="2FBDAE25" w14:textId="77777777" w:rsidR="00C15CB0" w:rsidRPr="00D54329" w:rsidRDefault="00160A0F">
      <w:r w:rsidRPr="00D54329">
        <w:t>The physical classroom has a local server with available computing resources.</w:t>
      </w:r>
    </w:p>
    <w:p w14:paraId="1ACE80E9" w14:textId="55130AC1" w:rsidR="00C15CB0" w:rsidRPr="00D54329" w:rsidRDefault="00160A0F">
      <w:pPr>
        <w:pStyle w:val="Heading3"/>
      </w:pPr>
      <w:bookmarkStart w:id="1381" w:name="_Toc220333442"/>
      <w:r w:rsidRPr="00D54329">
        <w:t>9.</w:t>
      </w:r>
      <w:r w:rsidR="00A30D72" w:rsidRPr="00D54329">
        <w:t>5</w:t>
      </w:r>
      <w:r w:rsidRPr="00D54329">
        <w:t>.3</w:t>
      </w:r>
      <w:r w:rsidRPr="00D54329">
        <w:tab/>
        <w:t>Service Flows</w:t>
      </w:r>
      <w:bookmarkEnd w:id="1381"/>
    </w:p>
    <w:p w14:paraId="7F341859" w14:textId="77777777" w:rsidR="00C15CB0" w:rsidRPr="00D54329" w:rsidRDefault="00160A0F">
      <w:pPr>
        <w:pStyle w:val="B10"/>
      </w:pPr>
      <w:r w:rsidRPr="00D54329">
        <w:rPr>
          <w:lang w:eastAsia="zh-CN"/>
        </w:rPr>
        <w:t xml:space="preserve">1. </w:t>
      </w:r>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Pr="00D54329" w:rsidRDefault="00160A0F">
      <w:pPr>
        <w:pStyle w:val="B10"/>
      </w:pPr>
      <w:r w:rsidRPr="00D54329">
        <w:rPr>
          <w:lang w:eastAsia="zh-CN"/>
        </w:rPr>
        <w:t xml:space="preserve">2. </w:t>
      </w:r>
      <w:r w:rsidRPr="00D54329">
        <w:t>The teacher asks the students in the classroom and the remote student to work together to disassemble the molecule and use the components to construct a new one.</w:t>
      </w:r>
    </w:p>
    <w:p w14:paraId="18F03CB6" w14:textId="77777777" w:rsidR="00C15CB0" w:rsidRPr="00D54329" w:rsidRDefault="00160A0F">
      <w:pPr>
        <w:pStyle w:val="B10"/>
      </w:pPr>
      <w:r w:rsidRPr="00D54329">
        <w:rPr>
          <w:lang w:eastAsia="zh-CN"/>
        </w:rPr>
        <w:t xml:space="preserve">3. </w:t>
      </w:r>
      <w:r w:rsidRPr="00D54329">
        <w:t xml:space="preserve">A combination of the information from the wearables of the students and the cameras present in the physical classroom sense the environment, e.g. the students' hand gestures and movements. </w:t>
      </w:r>
    </w:p>
    <w:p w14:paraId="5355CA76" w14:textId="69B613BB" w:rsidR="00C15CB0" w:rsidRPr="00D54329" w:rsidRDefault="00160A0F">
      <w:pPr>
        <w:pStyle w:val="B10"/>
      </w:pPr>
      <w:r w:rsidRPr="00D54329">
        <w:rPr>
          <w:lang w:eastAsia="zh-CN"/>
        </w:rPr>
        <w:t xml:space="preserve">4. </w:t>
      </w:r>
      <w:r w:rsidRPr="00D54329">
        <w:t>The AR devices of the students in the physical classroom uses the local server to perform the necessary computation tasks (e.g. via an AI</w:t>
      </w:r>
      <w:r w:rsidR="00890150" w:rsidRPr="00D54329">
        <w:t>/</w:t>
      </w:r>
      <w:r w:rsidRPr="00D54329">
        <w:t>ML model) to anticipate their hand gesture and movements and translate them into specific actions on the 3D molecule model.</w:t>
      </w:r>
    </w:p>
    <w:p w14:paraId="1D45017D" w14:textId="625AC5CB" w:rsidR="00C15CB0" w:rsidRPr="00D54329" w:rsidRDefault="00160A0F">
      <w:pPr>
        <w:pStyle w:val="Heading3"/>
      </w:pPr>
      <w:bookmarkStart w:id="1382" w:name="_Toc220333443"/>
      <w:r w:rsidRPr="00D54329">
        <w:t>9.</w:t>
      </w:r>
      <w:r w:rsidR="00A30D72" w:rsidRPr="00D54329">
        <w:t>5</w:t>
      </w:r>
      <w:r w:rsidRPr="00D54329">
        <w:t>.4</w:t>
      </w:r>
      <w:r w:rsidRPr="00D54329">
        <w:tab/>
        <w:t>Post-conditions</w:t>
      </w:r>
      <w:bookmarkEnd w:id="1382"/>
    </w:p>
    <w:p w14:paraId="7B56CC1B" w14:textId="091FE7E5" w:rsidR="00C15CB0" w:rsidRPr="00D54329" w:rsidRDefault="00890150">
      <w:r w:rsidRPr="00D54329">
        <w:t>None.</w:t>
      </w:r>
    </w:p>
    <w:p w14:paraId="4BE134C0" w14:textId="4A838F42" w:rsidR="00C15CB0" w:rsidRPr="00D54329" w:rsidRDefault="00160A0F">
      <w:pPr>
        <w:pStyle w:val="Heading3"/>
      </w:pPr>
      <w:bookmarkStart w:id="1383" w:name="_Toc220333444"/>
      <w:r w:rsidRPr="00D54329">
        <w:lastRenderedPageBreak/>
        <w:t>9.</w:t>
      </w:r>
      <w:r w:rsidR="00A30D72" w:rsidRPr="00D54329">
        <w:t>5</w:t>
      </w:r>
      <w:r w:rsidRPr="00D54329">
        <w:t>.5</w:t>
      </w:r>
      <w:r w:rsidRPr="00D54329">
        <w:tab/>
        <w:t>Existing features partly or fully covering the use case functionality</w:t>
      </w:r>
      <w:bookmarkEnd w:id="1383"/>
    </w:p>
    <w:p w14:paraId="19B176DB" w14:textId="06D4A003"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1384"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1384"/>
    </w:p>
    <w:p w14:paraId="48295F83"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1385" w:name="MCCTEMPBM_00000048"/>
      <w:r w:rsidRPr="00D54329">
        <w:rPr>
          <w:rFonts w:eastAsia="Arial Unicode MS"/>
        </w:rPr>
        <w:t>22.261</w:t>
      </w:r>
      <w:r w:rsidRPr="00D54329">
        <w:rPr>
          <w:rFonts w:eastAsia="SimSun" w:hint="eastAsia"/>
          <w:lang w:eastAsia="zh-CN"/>
        </w:rPr>
        <w:t xml:space="preserve"> [14]</w:t>
      </w:r>
      <w:r w:rsidRPr="00D54329">
        <w:rPr>
          <w:rFonts w:eastAsia="Arial Unicode MS"/>
        </w:rPr>
        <w:t xml:space="preserve">. </w:t>
      </w:r>
      <w:bookmarkEnd w:id="1385"/>
      <w:r w:rsidRPr="00D54329">
        <w:rPr>
          <w:rFonts w:eastAsia="Arial Unicode MS"/>
        </w:rPr>
        <w:t>However, the KPIs from this use case need to be enhanced with greater accuracy compared with the 5G KPIs.</w:t>
      </w:r>
    </w:p>
    <w:p w14:paraId="76420804"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1386"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1386"/>
      <w:r w:rsidRPr="00D54329">
        <w:rPr>
          <w:rFonts w:eastAsia="Arial Unicode MS"/>
        </w:rPr>
        <w:t>e.g. [R-5.1.1-002] and [R-5.1.1-003]).</w:t>
      </w:r>
    </w:p>
    <w:p w14:paraId="5E3A8314" w14:textId="260B4718"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1387"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1387"/>
      <w:r w:rsidRPr="00D54329">
        <w:rPr>
          <w:rFonts w:eastAsia="Arial Unicode MS"/>
        </w:rPr>
        <w:t>i.e. clause 5.2.1. Localized mobile metaverse service).</w:t>
      </w:r>
    </w:p>
    <w:p w14:paraId="05C37966" w14:textId="77777777" w:rsidR="00C15CB0" w:rsidRPr="00D54329" w:rsidRDefault="00160A0F">
      <w:pPr>
        <w:pStyle w:val="B10"/>
        <w:rPr>
          <w:rFonts w:eastAsia="Arial Unicode MS"/>
          <w:sz w:val="22"/>
          <w:szCs w:val="22"/>
          <w:lang w:eastAsia="de-DE"/>
        </w:rPr>
      </w:pPr>
      <w:r w:rsidRPr="00D54329">
        <w:rPr>
          <w:rFonts w:eastAsia="Arial Unicode MS"/>
        </w:rPr>
        <w:t>-</w:t>
      </w:r>
      <w:r w:rsidRPr="00D54329">
        <w:rPr>
          <w:rFonts w:eastAsia="Arial Unicode MS"/>
        </w:rPr>
        <w:tab/>
      </w:r>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1388"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1388"/>
    <w:p w14:paraId="3714FD72" w14:textId="2EE766E7" w:rsidR="00C15CB0" w:rsidRPr="00D54329" w:rsidRDefault="00160A0F">
      <w:pPr>
        <w:pStyle w:val="B10"/>
      </w:pPr>
      <w:r w:rsidRPr="00D54329">
        <w:rPr>
          <w:rFonts w:eastAsia="Arial Unicode MS"/>
        </w:rPr>
        <w:t>-</w:t>
      </w:r>
      <w:r w:rsidRPr="00D54329">
        <w:rPr>
          <w:rFonts w:eastAsia="Arial Unicode MS"/>
        </w:rPr>
        <w:tab/>
      </w:r>
      <w:r w:rsidRPr="00D54329">
        <w:rPr>
          <w:rFonts w:eastAsia="Arial Unicode MS"/>
          <w:b/>
        </w:rPr>
        <w:t xml:space="preserve">Distributed Federated Learning: </w:t>
      </w:r>
      <w:r w:rsidRPr="00D54329">
        <w:rPr>
          <w:rFonts w:eastAsia="Arial Unicode MS"/>
        </w:rPr>
        <w:t xml:space="preserve">distributed </w:t>
      </w:r>
      <w:r w:rsidR="007D5551">
        <w:rPr>
          <w:rFonts w:eastAsia="Arial Unicode MS"/>
        </w:rPr>
        <w:t>FL</w:t>
      </w:r>
      <w:r w:rsidRPr="00D54329">
        <w:rPr>
          <w:rFonts w:eastAsia="Arial Unicode MS"/>
        </w:rPr>
        <w:t xml:space="preserve"> involving multiple UEs is discussed in </w:t>
      </w:r>
      <w:bookmarkStart w:id="1389" w:name="MCCTEMPBM_00000049"/>
      <w:r w:rsidRPr="00D54329">
        <w:rPr>
          <w:rFonts w:eastAsia="Arial Unicode MS"/>
        </w:rPr>
        <w:t>TS 22.261</w:t>
      </w:r>
      <w:r w:rsidRPr="00D54329">
        <w:rPr>
          <w:rFonts w:eastAsia="SimSun" w:hint="eastAsia"/>
          <w:lang w:eastAsia="zh-CN"/>
        </w:rPr>
        <w:t xml:space="preserve"> [14]</w:t>
      </w:r>
      <w:r w:rsidRPr="00D54329">
        <w:rPr>
          <w:rFonts w:eastAsia="Arial Unicode MS"/>
        </w:rPr>
        <w:t xml:space="preserve">. </w:t>
      </w:r>
      <w:bookmarkEnd w:id="1389"/>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3B4BCB84" w14:textId="36416140" w:rsidR="00C15CB0" w:rsidRPr="00D54329" w:rsidRDefault="00160A0F">
      <w:pPr>
        <w:pStyle w:val="Heading3"/>
      </w:pPr>
      <w:bookmarkStart w:id="1390" w:name="_Toc220333445"/>
      <w:r w:rsidRPr="00D54329">
        <w:t>9.</w:t>
      </w:r>
      <w:r w:rsidR="00A30D72" w:rsidRPr="00D54329">
        <w:t>5</w:t>
      </w:r>
      <w:r w:rsidRPr="00D54329">
        <w:t>.6</w:t>
      </w:r>
      <w:r w:rsidRPr="00D54329">
        <w:tab/>
        <w:t>Potential New Requirements needed to support the use case</w:t>
      </w:r>
      <w:bookmarkEnd w:id="1390"/>
    </w:p>
    <w:p w14:paraId="45C6037F" w14:textId="564C3EE9"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.6-1]</w:t>
      </w:r>
      <w:r w:rsidR="00A200F8">
        <w:t xml:space="preserve"> </w:t>
      </w:r>
      <w:r w:rsidRPr="00D54329">
        <w:t>Subject to operator</w:t>
      </w:r>
      <w:r w:rsidR="00D07CFD">
        <w:t>’s</w:t>
      </w:r>
      <w:r w:rsidRPr="00D54329">
        <w:t xml:space="preserve"> policy, the </w:t>
      </w:r>
      <w:r w:rsidR="0036688D" w:rsidRPr="00D54329">
        <w:t>6G</w:t>
      </w:r>
      <w:r w:rsidRPr="00D54329">
        <w:t xml:space="preserve"> network (e.g. core network) shall enable the support of computing tasks </w:t>
      </w:r>
      <w:r w:rsidR="0036688D" w:rsidRPr="00D54329">
        <w:t xml:space="preserve">in the Service Hosting Environment </w:t>
      </w:r>
      <w:r w:rsidRPr="00D54329">
        <w:t>to render 6DoF video and spatial audio</w:t>
      </w:r>
      <w:r w:rsidR="00F02AF2" w:rsidRPr="00D54329">
        <w:t>.</w:t>
      </w:r>
    </w:p>
    <w:p w14:paraId="5880FA66" w14:textId="07EFDC71" w:rsidR="00C15CB0" w:rsidRPr="00D54329" w:rsidRDefault="00160A0F">
      <w:r w:rsidRPr="00D54329">
        <w:rPr>
          <w:rFonts w:eastAsia="SimSun" w:hint="eastAsia"/>
          <w:lang w:eastAsia="zh-CN"/>
        </w:rPr>
        <w:t>[</w:t>
      </w:r>
      <w:r w:rsidRPr="00D54329">
        <w:t>PR</w:t>
      </w:r>
      <w:r w:rsidRPr="00D54329">
        <w:rPr>
          <w:rFonts w:eastAsia="SimSun" w:hint="eastAsia"/>
          <w:lang w:eastAsia="zh-CN"/>
        </w:rPr>
        <w:t xml:space="preserve"> </w:t>
      </w:r>
      <w:r w:rsidRPr="00D54329">
        <w:t>9.</w:t>
      </w:r>
      <w:r w:rsidR="00A30D72" w:rsidRPr="00D54329">
        <w:t>5</w:t>
      </w:r>
      <w:r w:rsidRPr="00D54329">
        <w:t>.6-2]</w:t>
      </w:r>
      <w:r w:rsidR="00A200F8">
        <w:t xml:space="preserve"> </w:t>
      </w:r>
      <w:r w:rsidRPr="00D54329">
        <w:t>Subject to operator</w:t>
      </w:r>
      <w:r w:rsidR="00D07CFD">
        <w:t>’s</w:t>
      </w:r>
      <w:r w:rsidRPr="00D54329">
        <w:t xml:space="preserve"> policy, the </w:t>
      </w:r>
      <w:r w:rsidR="0086513D" w:rsidRPr="00D54329">
        <w:t>6G</w:t>
      </w:r>
      <w:r w:rsidRPr="00D54329">
        <w:t xml:space="preserve"> network (e.g. core network) shall enable the offloading of computing tasks</w:t>
      </w:r>
      <w:r w:rsidR="0086513D" w:rsidRPr="00D54329">
        <w:t xml:space="preserve"> to the Service Hosting Environment</w:t>
      </w:r>
      <w:r w:rsidRPr="00D54329">
        <w:t xml:space="preserve"> to render 6DoF video and spatial audio to a 3</w:t>
      </w:r>
      <w:r w:rsidRPr="00D54329">
        <w:rPr>
          <w:vertAlign w:val="superscript"/>
        </w:rPr>
        <w:t>rd</w:t>
      </w:r>
      <w:r w:rsidRPr="00D54329">
        <w:t xml:space="preserve"> party. </w:t>
      </w:r>
    </w:p>
    <w:p w14:paraId="6712FE08" w14:textId="2B3EA111"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.6-3]</w:t>
      </w:r>
      <w:r w:rsidR="00A200F8">
        <w:t xml:space="preserve"> </w:t>
      </w:r>
      <w:r w:rsidRPr="00D54329">
        <w:t>Subject to operator</w:t>
      </w:r>
      <w:r w:rsidR="00D07CFD">
        <w:t>’s</w:t>
      </w:r>
      <w:r w:rsidRPr="00D54329">
        <w:t xml:space="preserve"> policy, the </w:t>
      </w:r>
      <w:r w:rsidR="00D72184" w:rsidRPr="00D54329">
        <w:t>6G</w:t>
      </w:r>
      <w:r w:rsidRPr="00D54329">
        <w:t xml:space="preserve"> network (e.g. core network) shall support hosting of e.g. an AI/ML model in the </w:t>
      </w:r>
      <w:r w:rsidR="00D72184" w:rsidRPr="00D54329">
        <w:t xml:space="preserve">Service Hosting Environment </w:t>
      </w:r>
      <w:r w:rsidRPr="00D54329">
        <w:t xml:space="preserve">based on latency, transport load or data privacy requirements. </w:t>
      </w:r>
    </w:p>
    <w:p w14:paraId="5EA87715" w14:textId="68F9AFE1" w:rsidR="00C15CB0" w:rsidRDefault="00160A0F">
      <w:r w:rsidRPr="00D54329">
        <w:t>[PR</w:t>
      </w:r>
      <w:r w:rsidRPr="00D54329">
        <w:rPr>
          <w:rFonts w:eastAsia="SimSun" w:hint="eastAsia"/>
          <w:lang w:eastAsia="zh-CN"/>
        </w:rPr>
        <w:t xml:space="preserve"> </w:t>
      </w:r>
      <w:r w:rsidRPr="00D54329">
        <w:t>9.</w:t>
      </w:r>
      <w:r w:rsidR="00A30D72" w:rsidRPr="00D54329">
        <w:t>5</w:t>
      </w:r>
      <w:r w:rsidRPr="00D54329">
        <w:t>.6-4]</w:t>
      </w:r>
      <w:r w:rsidR="00A200F8">
        <w:t xml:space="preserve"> </w:t>
      </w:r>
      <w:r w:rsidRPr="00D54329">
        <w:t xml:space="preserve">Subject to </w:t>
      </w:r>
      <w:r w:rsidR="00D07CFD">
        <w:t xml:space="preserve">operatory’s policy and </w:t>
      </w:r>
      <w:r w:rsidR="0002701E">
        <w:t>regulatory requirements</w:t>
      </w:r>
      <w:r w:rsidRPr="00D54329">
        <w:t xml:space="preserve">, the 6G system shall support means to coordinate data flows from UEs (e.g. cameras/wearables/sensors), associated with a specific </w:t>
      </w:r>
      <w:r w:rsidR="0002701E">
        <w:t>location</w:t>
      </w:r>
      <w:r w:rsidRPr="00D54329">
        <w:t>.</w:t>
      </w:r>
    </w:p>
    <w:p w14:paraId="3ACEA870" w14:textId="6FCEDAFD" w:rsidR="0002701E" w:rsidRPr="00D54329" w:rsidRDefault="0002701E" w:rsidP="00254DCF">
      <w:pPr>
        <w:pStyle w:val="NO"/>
      </w:pPr>
      <w:r>
        <w:t>NOTE:</w:t>
      </w:r>
      <w:r>
        <w:tab/>
      </w:r>
      <w:r w:rsidR="007706B1">
        <w:t>I</w:t>
      </w:r>
      <w:r w:rsidR="007706B1" w:rsidRPr="007706B1">
        <w:t>n this context, location can include awareness information of the surroundings (e.g. a classroom, meeting room, office</w:t>
      </w:r>
      <w:r w:rsidR="007706B1">
        <w:t>).</w:t>
      </w:r>
    </w:p>
    <w:p w14:paraId="4F287B56" w14:textId="698093E6" w:rsidR="00C15CB0" w:rsidRPr="00D54329" w:rsidRDefault="00160A0F">
      <w:pPr>
        <w:pStyle w:val="TH"/>
        <w:rPr>
          <w:rFonts w:eastAsia="Arial Unicode MS"/>
          <w:lang w:eastAsia="de-DE"/>
        </w:rPr>
      </w:pPr>
      <w:r w:rsidRPr="00D54329">
        <w:rPr>
          <w:rFonts w:eastAsia="Arial Unicode MS"/>
        </w:rPr>
        <w:t>Table 9.</w:t>
      </w:r>
      <w:r w:rsidR="00A30D72" w:rsidRPr="00D54329">
        <w:rPr>
          <w:rFonts w:eastAsia="Arial Unicode MS"/>
        </w:rPr>
        <w:t>5</w:t>
      </w:r>
      <w:r w:rsidRPr="00D54329">
        <w:rPr>
          <w:rFonts w:eastAsia="Arial Unicode MS"/>
        </w:rPr>
        <w:t>.6-1: KPIs</w:t>
      </w:r>
      <w:r w:rsidR="00890150" w:rsidRPr="00D54329">
        <w:rPr>
          <w:rFonts w:eastAsia="Arial Unicode MS"/>
        </w:rPr>
        <w:t xml:space="preserve"> for Seamless Immersive Reality in Education</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150"/>
        <w:gridCol w:w="714"/>
        <w:gridCol w:w="847"/>
        <w:gridCol w:w="954"/>
        <w:gridCol w:w="643"/>
        <w:gridCol w:w="1248"/>
        <w:gridCol w:w="1001"/>
        <w:gridCol w:w="845"/>
        <w:gridCol w:w="995"/>
      </w:tblGrid>
      <w:tr w:rsidR="00C15CB0" w:rsidRPr="00D54329" w14:paraId="52226829" w14:textId="77777777" w:rsidTr="009444D9">
        <w:trPr>
          <w:trHeight w:val="738"/>
          <w:tblHeader/>
        </w:trPr>
        <w:tc>
          <w:tcPr>
            <w:tcW w:w="510" w:type="pct"/>
            <w:vMerge w:val="restart"/>
          </w:tcPr>
          <w:p w14:paraId="5F10693B" w14:textId="77777777" w:rsidR="00C15CB0" w:rsidRPr="00D54329" w:rsidRDefault="00160A0F">
            <w:pPr>
              <w:pStyle w:val="TAH"/>
              <w:rPr>
                <w:sz w:val="16"/>
                <w:szCs w:val="16"/>
                <w:lang w:eastAsia="en-GB"/>
              </w:rPr>
            </w:pPr>
            <w:r w:rsidRPr="00D54329">
              <w:rPr>
                <w:sz w:val="16"/>
                <w:szCs w:val="16"/>
              </w:rPr>
              <w:t>Scenario</w:t>
            </w:r>
          </w:p>
        </w:tc>
        <w:tc>
          <w:tcPr>
            <w:tcW w:w="615" w:type="pct"/>
            <w:vMerge w:val="restart"/>
          </w:tcPr>
          <w:p w14:paraId="13A1F838" w14:textId="77777777" w:rsidR="00C15CB0" w:rsidRPr="00D54329" w:rsidRDefault="00160A0F">
            <w:pPr>
              <w:pStyle w:val="TAH"/>
              <w:rPr>
                <w:sz w:val="16"/>
                <w:szCs w:val="16"/>
                <w:lang w:eastAsia="en-GB"/>
              </w:rPr>
            </w:pPr>
            <w:r w:rsidRPr="00D54329">
              <w:rPr>
                <w:sz w:val="16"/>
                <w:szCs w:val="16"/>
              </w:rPr>
              <w:t xml:space="preserve">User-experienced data rate </w:t>
            </w:r>
          </w:p>
          <w:p w14:paraId="47BC3284" w14:textId="77777777" w:rsidR="00C15CB0" w:rsidRPr="00D54329" w:rsidRDefault="00160A0F">
            <w:pPr>
              <w:pStyle w:val="TAH"/>
              <w:rPr>
                <w:sz w:val="16"/>
                <w:szCs w:val="16"/>
                <w:lang w:eastAsia="en-GB"/>
              </w:rPr>
            </w:pPr>
            <w:r w:rsidRPr="00D54329">
              <w:rPr>
                <w:sz w:val="16"/>
                <w:szCs w:val="16"/>
              </w:rPr>
              <w:t>[Mb/s]</w:t>
            </w:r>
          </w:p>
        </w:tc>
        <w:tc>
          <w:tcPr>
            <w:tcW w:w="835" w:type="pct"/>
            <w:gridSpan w:val="2"/>
          </w:tcPr>
          <w:p w14:paraId="19EAD84F" w14:textId="77777777" w:rsidR="00C15CB0" w:rsidRPr="00D54329" w:rsidRDefault="00160A0F">
            <w:pPr>
              <w:pStyle w:val="TAH"/>
              <w:rPr>
                <w:sz w:val="16"/>
                <w:szCs w:val="16"/>
                <w:lang w:eastAsia="en-GB"/>
              </w:rPr>
            </w:pPr>
            <w:r w:rsidRPr="00D54329">
              <w:rPr>
                <w:sz w:val="16"/>
                <w:szCs w:val="16"/>
              </w:rPr>
              <w:t>Area traffic capacity [Mb/s/m2]</w:t>
            </w:r>
          </w:p>
        </w:tc>
        <w:tc>
          <w:tcPr>
            <w:tcW w:w="1521" w:type="pct"/>
            <w:gridSpan w:val="3"/>
          </w:tcPr>
          <w:p w14:paraId="617906D2" w14:textId="77777777" w:rsidR="00C15CB0" w:rsidRPr="00D54329" w:rsidRDefault="00160A0F">
            <w:pPr>
              <w:pStyle w:val="TAH"/>
              <w:rPr>
                <w:sz w:val="16"/>
                <w:szCs w:val="16"/>
                <w:lang w:eastAsia="en-GB"/>
              </w:rPr>
            </w:pPr>
            <w:r w:rsidRPr="00D54329">
              <w:rPr>
                <w:sz w:val="16"/>
                <w:szCs w:val="16"/>
              </w:rPr>
              <w:t>End-to-end latency</w:t>
            </w:r>
          </w:p>
          <w:p w14:paraId="7B0781FF" w14:textId="77777777" w:rsidR="00C15CB0" w:rsidRPr="00D54329" w:rsidRDefault="00160A0F">
            <w:pPr>
              <w:pStyle w:val="TAH"/>
              <w:rPr>
                <w:sz w:val="16"/>
                <w:szCs w:val="16"/>
                <w:lang w:eastAsia="en-GB"/>
              </w:rPr>
            </w:pPr>
            <w:r w:rsidRPr="00D54329">
              <w:rPr>
                <w:sz w:val="16"/>
                <w:szCs w:val="16"/>
              </w:rPr>
              <w:t>[ms]</w:t>
            </w:r>
          </w:p>
        </w:tc>
        <w:tc>
          <w:tcPr>
            <w:tcW w:w="987" w:type="pct"/>
            <w:gridSpan w:val="2"/>
          </w:tcPr>
          <w:p w14:paraId="6A13206D" w14:textId="01C1AC49" w:rsidR="00C15CB0" w:rsidRPr="00D54329" w:rsidRDefault="00160A0F">
            <w:pPr>
              <w:pStyle w:val="TAH"/>
              <w:rPr>
                <w:sz w:val="16"/>
                <w:szCs w:val="16"/>
                <w:lang w:eastAsia="en-GB"/>
              </w:rPr>
            </w:pPr>
            <w:r w:rsidRPr="00D54329">
              <w:rPr>
                <w:sz w:val="16"/>
                <w:szCs w:val="16"/>
              </w:rPr>
              <w:t>Positioning</w:t>
            </w:r>
            <w:r w:rsidR="005D300A">
              <w:rPr>
                <w:sz w:val="16"/>
                <w:szCs w:val="16"/>
              </w:rPr>
              <w:t xml:space="preserve"> </w:t>
            </w:r>
            <w:r w:rsidRPr="00D54329">
              <w:rPr>
                <w:sz w:val="16"/>
                <w:szCs w:val="16"/>
              </w:rPr>
              <w:t>accuracy</w:t>
            </w:r>
          </w:p>
          <w:p w14:paraId="7ACFDB1F" w14:textId="77777777" w:rsidR="00C15CB0" w:rsidRPr="00D54329" w:rsidRDefault="00160A0F">
            <w:pPr>
              <w:pStyle w:val="TAH"/>
              <w:rPr>
                <w:sz w:val="16"/>
                <w:szCs w:val="16"/>
                <w:lang w:eastAsia="en-GB"/>
              </w:rPr>
            </w:pPr>
            <w:r w:rsidRPr="00D54329">
              <w:rPr>
                <w:sz w:val="16"/>
                <w:szCs w:val="16"/>
              </w:rPr>
              <w:t>[cm] </w:t>
            </w:r>
          </w:p>
        </w:tc>
        <w:tc>
          <w:tcPr>
            <w:tcW w:w="532" w:type="pct"/>
            <w:vMerge w:val="restart"/>
          </w:tcPr>
          <w:p w14:paraId="1316393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569CA2E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0E23422F" w14:textId="77777777" w:rsidTr="009444D9">
        <w:trPr>
          <w:trHeight w:val="25"/>
          <w:tblHeader/>
        </w:trPr>
        <w:tc>
          <w:tcPr>
            <w:tcW w:w="510" w:type="pct"/>
            <w:vMerge/>
          </w:tcPr>
          <w:p w14:paraId="0D02CA7C" w14:textId="77777777" w:rsidR="00C15CB0" w:rsidRPr="00D54329" w:rsidRDefault="00C15CB0">
            <w:pPr>
              <w:keepNext/>
              <w:keepLines/>
              <w:spacing w:after="0"/>
              <w:jc w:val="center"/>
              <w:rPr>
                <w:rFonts w:ascii="Arial" w:hAnsi="Arial"/>
                <w:b/>
                <w:sz w:val="16"/>
                <w:szCs w:val="16"/>
                <w:lang w:eastAsia="en-GB"/>
              </w:rPr>
            </w:pPr>
            <w:bookmarkStart w:id="1391" w:name="_MCCTEMPBM_CRPT86320278___4" w:colFirst="5" w:colLast="6"/>
            <w:bookmarkStart w:id="1392" w:name="_MCCTEMPBM_CRPT86320277___4" w:colFirst="3" w:colLast="3"/>
          </w:p>
        </w:tc>
        <w:tc>
          <w:tcPr>
            <w:tcW w:w="615" w:type="pct"/>
            <w:vMerge/>
            <w:shd w:val="clear" w:color="auto" w:fill="DAEEF3"/>
          </w:tcPr>
          <w:p w14:paraId="3F1EA581" w14:textId="77777777" w:rsidR="00C15CB0" w:rsidRPr="00D54329" w:rsidRDefault="00C15CB0">
            <w:pPr>
              <w:keepNext/>
              <w:keepLines/>
              <w:spacing w:after="0"/>
              <w:jc w:val="center"/>
              <w:rPr>
                <w:rFonts w:ascii="Arial" w:hAnsi="Arial"/>
                <w:b/>
                <w:sz w:val="16"/>
                <w:szCs w:val="16"/>
                <w:lang w:eastAsia="en-GB"/>
              </w:rPr>
            </w:pPr>
          </w:p>
        </w:tc>
        <w:tc>
          <w:tcPr>
            <w:tcW w:w="382" w:type="pct"/>
            <w:shd w:val="clear" w:color="auto" w:fill="FFFFFF"/>
          </w:tcPr>
          <w:p w14:paraId="15C01105" w14:textId="77777777" w:rsidR="00C15CB0" w:rsidRPr="00D54329" w:rsidRDefault="00160A0F">
            <w:pPr>
              <w:pStyle w:val="TAH"/>
              <w:rPr>
                <w:sz w:val="16"/>
                <w:szCs w:val="16"/>
                <w:lang w:eastAsia="en-GB"/>
              </w:rPr>
            </w:pPr>
            <w:r w:rsidRPr="00D54329">
              <w:rPr>
                <w:sz w:val="16"/>
                <w:szCs w:val="16"/>
              </w:rPr>
              <w:t>Indoor</w:t>
            </w:r>
          </w:p>
        </w:tc>
        <w:tc>
          <w:tcPr>
            <w:tcW w:w="453" w:type="pct"/>
            <w:shd w:val="clear" w:color="auto" w:fill="FFFFFF"/>
          </w:tcPr>
          <w:p w14:paraId="0459A76A" w14:textId="77777777" w:rsidR="00C15CB0" w:rsidRPr="00D54329" w:rsidRDefault="00160A0F">
            <w:pPr>
              <w:pStyle w:val="TAH"/>
              <w:rPr>
                <w:sz w:val="16"/>
                <w:szCs w:val="16"/>
              </w:rPr>
            </w:pPr>
            <w:r w:rsidRPr="00D54329">
              <w:rPr>
                <w:sz w:val="16"/>
                <w:szCs w:val="16"/>
              </w:rPr>
              <w:t>Outdoor (Wide Area)</w:t>
            </w:r>
          </w:p>
        </w:tc>
        <w:tc>
          <w:tcPr>
            <w:tcW w:w="510" w:type="pct"/>
            <w:shd w:val="clear" w:color="auto" w:fill="FFFFFF"/>
          </w:tcPr>
          <w:p w14:paraId="7E7842A1" w14:textId="77777777" w:rsidR="00C15CB0" w:rsidRPr="00D54329" w:rsidRDefault="00160A0F">
            <w:pPr>
              <w:pStyle w:val="TAH"/>
              <w:rPr>
                <w:sz w:val="16"/>
                <w:szCs w:val="16"/>
              </w:rPr>
            </w:pPr>
            <w:r w:rsidRPr="00D54329">
              <w:rPr>
                <w:sz w:val="16"/>
                <w:szCs w:val="16"/>
              </w:rPr>
              <w:t>Split rendering</w:t>
            </w:r>
          </w:p>
          <w:p w14:paraId="66A1125F" w14:textId="77777777" w:rsidR="00C15CB0" w:rsidRPr="00D54329" w:rsidRDefault="00C15CB0">
            <w:pPr>
              <w:pStyle w:val="TAH"/>
              <w:rPr>
                <w:sz w:val="16"/>
                <w:szCs w:val="16"/>
              </w:rPr>
            </w:pPr>
          </w:p>
        </w:tc>
        <w:tc>
          <w:tcPr>
            <w:tcW w:w="344" w:type="pct"/>
            <w:shd w:val="clear" w:color="auto" w:fill="FFFFFF"/>
          </w:tcPr>
          <w:p w14:paraId="4C4AB854" w14:textId="77777777" w:rsidR="00C15CB0" w:rsidRPr="00D54329" w:rsidRDefault="00160A0F">
            <w:pPr>
              <w:pStyle w:val="TAH"/>
              <w:rPr>
                <w:sz w:val="16"/>
                <w:szCs w:val="16"/>
              </w:rPr>
            </w:pPr>
            <w:r w:rsidRPr="00D54329">
              <w:rPr>
                <w:sz w:val="16"/>
                <w:szCs w:val="16"/>
              </w:rPr>
              <w:t>Voice</w:t>
            </w:r>
          </w:p>
        </w:tc>
        <w:tc>
          <w:tcPr>
            <w:tcW w:w="667" w:type="pct"/>
            <w:shd w:val="clear" w:color="auto" w:fill="FFFFFF"/>
          </w:tcPr>
          <w:p w14:paraId="698E44FB" w14:textId="77777777" w:rsidR="00C15CB0" w:rsidRPr="00D54329" w:rsidRDefault="00160A0F">
            <w:pPr>
              <w:pStyle w:val="TAH"/>
              <w:rPr>
                <w:sz w:val="16"/>
                <w:szCs w:val="16"/>
              </w:rPr>
            </w:pPr>
            <w:r w:rsidRPr="00D54329">
              <w:rPr>
                <w:sz w:val="16"/>
                <w:szCs w:val="16"/>
              </w:rPr>
              <w:t>Collaboration</w:t>
            </w:r>
          </w:p>
        </w:tc>
        <w:tc>
          <w:tcPr>
            <w:tcW w:w="535" w:type="pct"/>
            <w:shd w:val="clear" w:color="auto" w:fill="FFFFFF"/>
          </w:tcPr>
          <w:p w14:paraId="11F9428E" w14:textId="77777777" w:rsidR="00C15CB0" w:rsidRPr="00D54329" w:rsidRDefault="00160A0F">
            <w:pPr>
              <w:pStyle w:val="TAH"/>
              <w:rPr>
                <w:sz w:val="16"/>
                <w:szCs w:val="16"/>
              </w:rPr>
            </w:pPr>
            <w:r w:rsidRPr="00D54329">
              <w:rPr>
                <w:sz w:val="16"/>
                <w:szCs w:val="16"/>
              </w:rPr>
              <w:t>Horizontal</w:t>
            </w:r>
          </w:p>
          <w:p w14:paraId="227AEE3F" w14:textId="77777777" w:rsidR="00C15CB0" w:rsidRPr="00D54329" w:rsidRDefault="00C15CB0">
            <w:pPr>
              <w:pStyle w:val="TAH"/>
              <w:rPr>
                <w:sz w:val="16"/>
                <w:szCs w:val="16"/>
              </w:rPr>
            </w:pPr>
          </w:p>
        </w:tc>
        <w:tc>
          <w:tcPr>
            <w:tcW w:w="452" w:type="pct"/>
            <w:shd w:val="clear" w:color="auto" w:fill="FFFFFF"/>
          </w:tcPr>
          <w:p w14:paraId="6112A440" w14:textId="77777777" w:rsidR="00C15CB0" w:rsidRPr="00D54329" w:rsidRDefault="00160A0F">
            <w:pPr>
              <w:pStyle w:val="TAH"/>
              <w:rPr>
                <w:sz w:val="16"/>
                <w:szCs w:val="16"/>
              </w:rPr>
            </w:pPr>
            <w:bookmarkStart w:id="1393" w:name="_MCCTEMPBM_CRPT86320279___4"/>
            <w:r w:rsidRPr="00D54329">
              <w:rPr>
                <w:sz w:val="16"/>
                <w:szCs w:val="16"/>
              </w:rPr>
              <w:t>Vertical</w:t>
            </w:r>
          </w:p>
          <w:bookmarkEnd w:id="1393"/>
          <w:p w14:paraId="23342263" w14:textId="77777777" w:rsidR="00C15CB0" w:rsidRPr="00D54329" w:rsidRDefault="00C15CB0">
            <w:pPr>
              <w:pStyle w:val="TAH"/>
              <w:rPr>
                <w:sz w:val="16"/>
                <w:szCs w:val="16"/>
              </w:rPr>
            </w:pPr>
          </w:p>
        </w:tc>
        <w:tc>
          <w:tcPr>
            <w:tcW w:w="532" w:type="pct"/>
            <w:vMerge/>
            <w:shd w:val="clear" w:color="auto" w:fill="DAEEF3"/>
          </w:tcPr>
          <w:p w14:paraId="2218027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43B2BBF8" w14:textId="77777777" w:rsidTr="009444D9">
        <w:trPr>
          <w:trHeight w:val="45"/>
        </w:trPr>
        <w:tc>
          <w:tcPr>
            <w:tcW w:w="510" w:type="pct"/>
          </w:tcPr>
          <w:p w14:paraId="79AECC54" w14:textId="77777777" w:rsidR="00C15CB0" w:rsidRPr="00D54329" w:rsidRDefault="00160A0F">
            <w:pPr>
              <w:pStyle w:val="TAC"/>
              <w:rPr>
                <w:color w:val="0C0C0C"/>
                <w:sz w:val="16"/>
                <w:szCs w:val="16"/>
              </w:rPr>
            </w:pPr>
            <w:bookmarkStart w:id="1394" w:name="_MCCTEMPBM_CRPT86320280___4" w:colFirst="0" w:colLast="0"/>
            <w:bookmarkStart w:id="1395" w:name="_MCCTEMPBM_CRPT86320282___4" w:colFirst="3" w:colLast="3"/>
            <w:bookmarkStart w:id="1396" w:name="_MCCTEMPBM_CRPT86320284___4" w:colFirst="6" w:colLast="8"/>
            <w:bookmarkEnd w:id="1391"/>
            <w:bookmarkEnd w:id="1392"/>
            <w:r w:rsidRPr="00D54329">
              <w:rPr>
                <w:sz w:val="16"/>
                <w:szCs w:val="16"/>
              </w:rPr>
              <w:t>Seamless Immersive Reality in Education</w:t>
            </w:r>
          </w:p>
        </w:tc>
        <w:tc>
          <w:tcPr>
            <w:tcW w:w="615" w:type="pct"/>
            <w:shd w:val="clear" w:color="auto" w:fill="FFFFFF"/>
          </w:tcPr>
          <w:p w14:paraId="41E1A8C1" w14:textId="2543D41B" w:rsidR="00C15CB0" w:rsidRPr="00D54329" w:rsidRDefault="00160A0F">
            <w:pPr>
              <w:pStyle w:val="TAC"/>
              <w:rPr>
                <w:color w:val="0C0C0C"/>
                <w:sz w:val="16"/>
                <w:szCs w:val="16"/>
              </w:rPr>
            </w:pPr>
            <w:r w:rsidRPr="00D54329">
              <w:rPr>
                <w:color w:val="0C0C0C"/>
                <w:sz w:val="16"/>
                <w:szCs w:val="16"/>
              </w:rPr>
              <w:t>&lt; 250</w:t>
            </w:r>
          </w:p>
        </w:tc>
        <w:tc>
          <w:tcPr>
            <w:tcW w:w="382" w:type="pct"/>
            <w:shd w:val="clear" w:color="auto" w:fill="FFFFFF"/>
          </w:tcPr>
          <w:p w14:paraId="0913BFDF" w14:textId="73711DF5" w:rsidR="00C15CB0" w:rsidRPr="00D54329" w:rsidRDefault="00160A0F">
            <w:pPr>
              <w:pStyle w:val="TAC"/>
              <w:rPr>
                <w:color w:val="0C0C0C"/>
                <w:sz w:val="16"/>
                <w:szCs w:val="16"/>
              </w:rPr>
            </w:pPr>
            <w:bookmarkStart w:id="1397" w:name="_MCCTEMPBM_CRPT86320281___2"/>
            <w:r w:rsidRPr="00D54329">
              <w:rPr>
                <w:color w:val="0C0C0C"/>
                <w:sz w:val="16"/>
                <w:szCs w:val="16"/>
              </w:rPr>
              <w:t>&lt; 250</w:t>
            </w:r>
          </w:p>
          <w:bookmarkEnd w:id="1397"/>
          <w:p w14:paraId="55B473A0" w14:textId="77777777" w:rsidR="00C15CB0" w:rsidRPr="00D54329" w:rsidRDefault="00C15CB0">
            <w:pPr>
              <w:pStyle w:val="TAC"/>
              <w:rPr>
                <w:color w:val="0C0C0C"/>
                <w:sz w:val="16"/>
                <w:szCs w:val="16"/>
              </w:rPr>
            </w:pPr>
          </w:p>
        </w:tc>
        <w:tc>
          <w:tcPr>
            <w:tcW w:w="453" w:type="pct"/>
            <w:shd w:val="clear" w:color="auto" w:fill="FFFFFF"/>
          </w:tcPr>
          <w:p w14:paraId="06C4A203" w14:textId="255090F8" w:rsidR="00C15CB0" w:rsidRPr="00D54329" w:rsidRDefault="00160A0F">
            <w:pPr>
              <w:pStyle w:val="TAC"/>
              <w:rPr>
                <w:color w:val="0C0C0C"/>
                <w:sz w:val="16"/>
                <w:szCs w:val="16"/>
              </w:rPr>
            </w:pPr>
            <w:r w:rsidRPr="00D54329">
              <w:rPr>
                <w:color w:val="0C0C0C"/>
                <w:sz w:val="16"/>
                <w:szCs w:val="16"/>
              </w:rPr>
              <w:t>&lt; 20</w:t>
            </w:r>
          </w:p>
        </w:tc>
        <w:tc>
          <w:tcPr>
            <w:tcW w:w="510" w:type="pct"/>
            <w:shd w:val="clear" w:color="auto" w:fill="FFFFFF"/>
          </w:tcPr>
          <w:p w14:paraId="4087FB3F" w14:textId="1E0E78A1" w:rsidR="00C15CB0" w:rsidRPr="00D54329" w:rsidRDefault="00160A0F">
            <w:pPr>
              <w:pStyle w:val="TAC"/>
              <w:rPr>
                <w:color w:val="0C0C0C"/>
                <w:sz w:val="16"/>
                <w:szCs w:val="16"/>
              </w:rPr>
            </w:pPr>
            <w:r w:rsidRPr="00D54329">
              <w:rPr>
                <w:color w:val="0C0C0C"/>
                <w:sz w:val="16"/>
                <w:szCs w:val="16"/>
              </w:rPr>
              <w:t>&lt; 10</w:t>
            </w:r>
          </w:p>
          <w:p w14:paraId="3BBE7588" w14:textId="77777777" w:rsidR="00C15CB0" w:rsidRPr="00D54329" w:rsidRDefault="00C15CB0">
            <w:pPr>
              <w:pStyle w:val="TAC"/>
              <w:rPr>
                <w:color w:val="0C0C0C"/>
                <w:sz w:val="16"/>
                <w:szCs w:val="16"/>
              </w:rPr>
            </w:pPr>
          </w:p>
        </w:tc>
        <w:tc>
          <w:tcPr>
            <w:tcW w:w="344" w:type="pct"/>
            <w:shd w:val="clear" w:color="auto" w:fill="FFFFFF"/>
          </w:tcPr>
          <w:p w14:paraId="14AFAD7D" w14:textId="420BEF8B" w:rsidR="00C15CB0" w:rsidRPr="00D54329" w:rsidRDefault="00160A0F">
            <w:pPr>
              <w:pStyle w:val="TAC"/>
              <w:rPr>
                <w:color w:val="0C0C0C"/>
                <w:sz w:val="16"/>
                <w:szCs w:val="16"/>
              </w:rPr>
            </w:pPr>
            <w:bookmarkStart w:id="1398" w:name="_MCCTEMPBM_CRPT86320283___4"/>
            <w:r w:rsidRPr="00D54329">
              <w:rPr>
                <w:color w:val="0C0C0C"/>
                <w:sz w:val="16"/>
                <w:szCs w:val="16"/>
              </w:rPr>
              <w:t>&lt; 50</w:t>
            </w:r>
          </w:p>
          <w:bookmarkEnd w:id="1398"/>
          <w:p w14:paraId="329F4809" w14:textId="77777777" w:rsidR="00C15CB0" w:rsidRPr="00D54329" w:rsidRDefault="00C15CB0">
            <w:pPr>
              <w:pStyle w:val="TAC"/>
              <w:rPr>
                <w:color w:val="0C0C0C"/>
                <w:sz w:val="16"/>
                <w:szCs w:val="16"/>
              </w:rPr>
            </w:pPr>
          </w:p>
        </w:tc>
        <w:tc>
          <w:tcPr>
            <w:tcW w:w="667" w:type="pct"/>
            <w:shd w:val="clear" w:color="auto" w:fill="FFFFFF"/>
          </w:tcPr>
          <w:p w14:paraId="239B60E1" w14:textId="74209936" w:rsidR="00C15CB0" w:rsidRPr="00D54329" w:rsidRDefault="00160A0F">
            <w:pPr>
              <w:pStyle w:val="TAC"/>
              <w:rPr>
                <w:color w:val="0C0C0C"/>
                <w:sz w:val="16"/>
                <w:szCs w:val="16"/>
              </w:rPr>
            </w:pPr>
            <w:r w:rsidRPr="00D54329">
              <w:rPr>
                <w:color w:val="0C0C0C"/>
                <w:sz w:val="16"/>
                <w:szCs w:val="16"/>
              </w:rPr>
              <w:t>&lt; 150</w:t>
            </w:r>
          </w:p>
        </w:tc>
        <w:tc>
          <w:tcPr>
            <w:tcW w:w="535" w:type="pct"/>
            <w:shd w:val="clear" w:color="auto" w:fill="FFFFFF"/>
          </w:tcPr>
          <w:p w14:paraId="1AE068E3" w14:textId="75C1C901" w:rsidR="00C15CB0" w:rsidRPr="00D54329" w:rsidRDefault="00160A0F">
            <w:pPr>
              <w:pStyle w:val="TAC"/>
              <w:rPr>
                <w:color w:val="0C0C0C"/>
                <w:sz w:val="16"/>
                <w:szCs w:val="16"/>
              </w:rPr>
            </w:pPr>
            <w:r w:rsidRPr="00D54329">
              <w:rPr>
                <w:sz w:val="16"/>
                <w:szCs w:val="16"/>
                <w:lang w:eastAsia="zh-CN"/>
              </w:rPr>
              <w:t>≤ 10</w:t>
            </w:r>
          </w:p>
        </w:tc>
        <w:tc>
          <w:tcPr>
            <w:tcW w:w="452" w:type="pct"/>
            <w:shd w:val="clear" w:color="auto" w:fill="FFFFFF"/>
          </w:tcPr>
          <w:p w14:paraId="2E249B71" w14:textId="60ABC4E6" w:rsidR="00C15CB0" w:rsidRPr="00D54329" w:rsidRDefault="00160A0F">
            <w:pPr>
              <w:pStyle w:val="TAC"/>
              <w:rPr>
                <w:color w:val="0C0C0C"/>
                <w:sz w:val="16"/>
                <w:szCs w:val="16"/>
              </w:rPr>
            </w:pPr>
            <w:r w:rsidRPr="00D54329">
              <w:rPr>
                <w:sz w:val="16"/>
                <w:szCs w:val="16"/>
                <w:lang w:eastAsia="zh-CN"/>
              </w:rPr>
              <w:t>≤ 10</w:t>
            </w:r>
          </w:p>
        </w:tc>
        <w:tc>
          <w:tcPr>
            <w:tcW w:w="532" w:type="pct"/>
            <w:shd w:val="clear" w:color="auto" w:fill="FFFFFF"/>
          </w:tcPr>
          <w:p w14:paraId="4D6C02C2" w14:textId="77777777" w:rsidR="00C15CB0" w:rsidRPr="00D54329" w:rsidRDefault="00160A0F">
            <w:pPr>
              <w:pStyle w:val="TAC"/>
              <w:rPr>
                <w:color w:val="0C0C0C"/>
                <w:sz w:val="16"/>
                <w:szCs w:val="16"/>
              </w:rPr>
            </w:pPr>
            <w:r w:rsidRPr="00D54329">
              <w:rPr>
                <w:color w:val="0C0C0C"/>
                <w:sz w:val="16"/>
                <w:szCs w:val="16"/>
              </w:rPr>
              <w:t xml:space="preserve">Pedestrian </w:t>
            </w:r>
          </w:p>
        </w:tc>
      </w:tr>
      <w:bookmarkEnd w:id="1394"/>
      <w:bookmarkEnd w:id="1395"/>
      <w:bookmarkEnd w:id="1396"/>
    </w:tbl>
    <w:p w14:paraId="3A7F0CB5" w14:textId="77777777" w:rsidR="005F07E6" w:rsidRPr="00D54329" w:rsidRDefault="005F07E6" w:rsidP="005F07E6"/>
    <w:p w14:paraId="0ACF79E0" w14:textId="04B6CC7A" w:rsidR="00C15CB0" w:rsidRPr="00D54329" w:rsidRDefault="00160A0F" w:rsidP="00EB0B4C">
      <w:pPr>
        <w:pStyle w:val="Heading2"/>
      </w:pPr>
      <w:bookmarkStart w:id="1399" w:name="_Toc220333446"/>
      <w:r w:rsidRPr="00D54329">
        <w:t>9.</w:t>
      </w:r>
      <w:r w:rsidR="00A30D72" w:rsidRPr="00D54329">
        <w:t>6</w:t>
      </w:r>
      <w:r w:rsidRPr="00D54329">
        <w:tab/>
        <w:t>Use case on collaborative service in multi-site involved immersive communication</w:t>
      </w:r>
      <w:bookmarkEnd w:id="1399"/>
    </w:p>
    <w:p w14:paraId="54834DC8" w14:textId="36EEA00A" w:rsidR="00C15CB0" w:rsidRPr="00D54329" w:rsidRDefault="00160A0F" w:rsidP="00EB0B4C">
      <w:pPr>
        <w:pStyle w:val="Heading3"/>
      </w:pPr>
      <w:bookmarkStart w:id="1400" w:name="_Toc220333447"/>
      <w:r w:rsidRPr="00D54329">
        <w:t>9.</w:t>
      </w:r>
      <w:r w:rsidR="00A30D72" w:rsidRPr="00D54329">
        <w:t>6</w:t>
      </w:r>
      <w:r w:rsidRPr="00D54329">
        <w:t>.1</w:t>
      </w:r>
      <w:r w:rsidRPr="00D54329">
        <w:tab/>
        <w:t>Description</w:t>
      </w:r>
      <w:bookmarkEnd w:id="1400"/>
    </w:p>
    <w:p w14:paraId="4C4BCF77" w14:textId="4DDD3D87" w:rsidR="00C15CB0" w:rsidRPr="00D54329" w:rsidRDefault="00160A0F">
      <w:pPr>
        <w:overflowPunct/>
        <w:autoSpaceDE/>
        <w:autoSpaceDN/>
        <w:adjustRightInd/>
        <w:textAlignment w:val="auto"/>
      </w:pPr>
      <w:r w:rsidRPr="00D54329">
        <w:t xml:space="preserve">Compared to AR/VR services under existing 5G networks, 6G immersive XR services aim to provide an ultimate user experience through capabilities such as ultra-high resolution, high frame rate, wide color gamut, high dynamic range, </w:t>
      </w:r>
      <w:r w:rsidRPr="00D54329">
        <w:lastRenderedPageBreak/>
        <w:t>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w:t>
      </w:r>
      <w:r w:rsidR="00556E8C">
        <w:t>s</w:t>
      </w:r>
      <w:r w:rsidRPr="00D54329">
        <w:t>ation, encoding, distribution, storage and management of immersive XR services, and support real</w:t>
      </w:r>
      <w:r w:rsidR="00A25BEE">
        <w:t xml:space="preserve"> </w:t>
      </w:r>
      <w:r w:rsidRPr="00D54329">
        <w:t xml:space="preserve">time transmission and processing of panoramic video data, </w:t>
      </w:r>
      <w:r w:rsidR="00890150" w:rsidRPr="00D54329">
        <w:t>field of view</w:t>
      </w:r>
      <w:r w:rsidRPr="00D54329">
        <w:t xml:space="preserve"> video data, etc.</w:t>
      </w:r>
    </w:p>
    <w:p w14:paraId="1362F1F5" w14:textId="2F809448" w:rsidR="00C15CB0" w:rsidRPr="00D54329" w:rsidRDefault="00160A0F">
      <w:pPr>
        <w:overflowPunct/>
        <w:autoSpaceDE/>
        <w:autoSpaceDN/>
        <w:adjustRightInd/>
        <w:textAlignment w:val="auto"/>
      </w:pPr>
      <w:r w:rsidRPr="00D54329">
        <w:t>6G immersive XR services present new challenges for platforms, networks and terminals. Based on 3GPP R</w:t>
      </w:r>
      <w:r w:rsidR="00E4362B">
        <w:t xml:space="preserve">elease </w:t>
      </w:r>
      <w:r w:rsidRPr="00D54329">
        <w:t>17 XR project research, current XR service data rates are 30/45</w:t>
      </w:r>
      <w:r w:rsidR="000B6334">
        <w:t xml:space="preserve"> </w:t>
      </w:r>
      <w:r w:rsidRPr="00D54329">
        <w:t>Mbps downlink and 10</w:t>
      </w:r>
      <w:r w:rsidR="00890150" w:rsidRPr="00D54329">
        <w:t xml:space="preserve"> </w:t>
      </w:r>
      <w:r w:rsidRPr="00D54329">
        <w:t>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w:t>
      </w:r>
      <w:r w:rsidR="00A25BEE">
        <w:t xml:space="preserve"> </w:t>
      </w:r>
      <w:r w:rsidRPr="00D54329">
        <w:t xml:space="preserve">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w:t>
      </w:r>
      <w:r w:rsidR="00C74C53">
        <w:t>SLAs.</w:t>
      </w:r>
    </w:p>
    <w:p w14:paraId="7A1498E0" w14:textId="77777777" w:rsidR="00AB3C5C" w:rsidRPr="00D54329" w:rsidRDefault="00AB3C5C" w:rsidP="00AB3C5C">
      <w:pPr>
        <w:rPr>
          <w:rFonts w:eastAsia="Calibri"/>
          <w:lang w:eastAsia="zh-CN"/>
        </w:rPr>
      </w:pPr>
      <w:r w:rsidRPr="00D54329">
        <w:t xml:space="preserve">This case demonstrates the 6G network’s capability to provide computing service for enabling a multi-site involved immersive communication scenario. </w:t>
      </w:r>
    </w:p>
    <w:p w14:paraId="5FC220F0" w14:textId="4812D296" w:rsidR="00C15CB0" w:rsidRPr="00D54329" w:rsidRDefault="00160A0F" w:rsidP="00EB0B4C">
      <w:pPr>
        <w:pStyle w:val="Heading3"/>
      </w:pPr>
      <w:bookmarkStart w:id="1401" w:name="_Toc220333448"/>
      <w:r w:rsidRPr="00D54329">
        <w:t>9.</w:t>
      </w:r>
      <w:r w:rsidR="00A30D72" w:rsidRPr="00D54329">
        <w:t>6</w:t>
      </w:r>
      <w:r w:rsidRPr="00D54329">
        <w:t>.2</w:t>
      </w:r>
      <w:r w:rsidRPr="00D54329">
        <w:tab/>
        <w:t>Pre-conditions</w:t>
      </w:r>
      <w:bookmarkEnd w:id="1401"/>
    </w:p>
    <w:p w14:paraId="3576779F" w14:textId="77777777" w:rsidR="00C15CB0" w:rsidRPr="00D54329" w:rsidRDefault="00160A0F" w:rsidP="004130E0">
      <w:pPr>
        <w:pStyle w:val="B10"/>
        <w:numPr>
          <w:ilvl w:val="0"/>
          <w:numId w:val="35"/>
        </w:numPr>
      </w:pPr>
      <w:r w:rsidRPr="00D54329">
        <w:t>Alice, Bob and Lisa</w:t>
      </w:r>
      <w:r w:rsidR="00AB3C5C" w:rsidRPr="00D54329">
        <w:rPr>
          <w:rFonts w:hint="eastAsia"/>
          <w:lang w:eastAsia="zh-CN"/>
        </w:rPr>
        <w:t>, Tom</w:t>
      </w:r>
      <w:r w:rsidRPr="00D54329">
        <w:t xml:space="preserve"> are customers of Network Operator A, a 6G service provider. </w:t>
      </w:r>
    </w:p>
    <w:p w14:paraId="1CD7DFD6" w14:textId="4A583745" w:rsidR="00C15CB0" w:rsidRPr="00D54329" w:rsidRDefault="00160A0F" w:rsidP="004130E0">
      <w:pPr>
        <w:pStyle w:val="B10"/>
        <w:numPr>
          <w:ilvl w:val="0"/>
          <w:numId w:val="35"/>
        </w:numPr>
      </w:pPr>
      <w:r w:rsidRPr="00D54329">
        <w:t xml:space="preserve">On New Year's Eve, a public event will jointly held across two cities - City A and City B. Participants had the option to attend in-person at the event venues for massive gatherings or experience an immersive viewing through </w:t>
      </w:r>
      <w:r w:rsidR="00AB3C5C" w:rsidRPr="00D54329">
        <w:rPr>
          <w:rFonts w:ascii="TimesNewRomanPSMT" w:eastAsia="TimesNewRomanPSMT" w:cs="TimesNewRomanPSMT"/>
          <w:sz w:val="21"/>
          <w:szCs w:val="21"/>
          <w:lang w:eastAsia="zh-CN"/>
        </w:rPr>
        <w:t xml:space="preserve">different presentation methods (e.g. outdoor large screens, mobile phones/pads, VR/AR glasses) </w:t>
      </w:r>
      <w:r w:rsidRPr="00D54329">
        <w:t xml:space="preserve">to feel as if present. </w:t>
      </w:r>
    </w:p>
    <w:p w14:paraId="20B2DCC0" w14:textId="4234743D" w:rsidR="00C15CB0" w:rsidRPr="00D54329" w:rsidRDefault="00160A0F" w:rsidP="004130E0">
      <w:pPr>
        <w:pStyle w:val="B10"/>
        <w:numPr>
          <w:ilvl w:val="0"/>
          <w:numId w:val="35"/>
        </w:numPr>
      </w:pPr>
      <w:r w:rsidRPr="00D54329">
        <w:t>Alice attended on-site at the City A venue. Bob attended on-site at the City B venue</w:t>
      </w:r>
      <w:r w:rsidR="00AB3C5C" w:rsidRPr="00D54329">
        <w:rPr>
          <w:rFonts w:hint="eastAsia"/>
          <w:lang w:eastAsia="zh-CN"/>
        </w:rPr>
        <w:t xml:space="preserve"> while </w:t>
      </w:r>
      <w:bookmarkStart w:id="1402" w:name="OLE_LINK67"/>
      <w:bookmarkStart w:id="1403" w:name="OLE_LINK68"/>
      <w:r w:rsidR="00AB3C5C" w:rsidRPr="00D54329">
        <w:rPr>
          <w:rFonts w:hint="eastAsia"/>
          <w:lang w:eastAsia="zh-CN"/>
        </w:rPr>
        <w:t xml:space="preserve">Tom watched the event in the bus from City B to City </w:t>
      </w:r>
      <w:bookmarkEnd w:id="1402"/>
      <w:bookmarkEnd w:id="1403"/>
      <w:r w:rsidR="00AB3C5C" w:rsidRPr="00D54329">
        <w:rPr>
          <w:rFonts w:hint="eastAsia"/>
          <w:lang w:eastAsia="zh-CN"/>
        </w:rPr>
        <w:t>A</w:t>
      </w:r>
      <w:r w:rsidRPr="00D54329">
        <w:t>. Lisa experienced the event remotely from her home in City C through a wireless VR device.</w:t>
      </w:r>
    </w:p>
    <w:p w14:paraId="2D9DF7F1" w14:textId="715C28BD" w:rsidR="00AB3C5C" w:rsidRPr="00D54329" w:rsidRDefault="00AB3C5C" w:rsidP="004130E0">
      <w:pPr>
        <w:pStyle w:val="B10"/>
        <w:numPr>
          <w:ilvl w:val="0"/>
          <w:numId w:val="35"/>
        </w:numPr>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08CB7A96" w14:textId="6DC7F48F" w:rsidR="00C15CB0" w:rsidRPr="00D54329" w:rsidRDefault="00160A0F" w:rsidP="004130E0">
      <w:pPr>
        <w:pStyle w:val="B10"/>
        <w:numPr>
          <w:ilvl w:val="0"/>
          <w:numId w:val="35"/>
        </w:numPr>
      </w:pPr>
      <w:r w:rsidRPr="00D54329">
        <w:t xml:space="preserve">Besides providing communication service to enable this use case, </w:t>
      </w:r>
      <w:r w:rsidR="00890150" w:rsidRPr="00D54329">
        <w:t>Network Operator</w:t>
      </w:r>
      <w:r w:rsidRPr="00D54329">
        <w:t xml:space="preserve"> A's 6G network also provides computing </w:t>
      </w:r>
      <w:r w:rsidR="00AB3C5C" w:rsidRPr="00D54329">
        <w:t>service to the organizer’s platform for stream processing</w:t>
      </w:r>
      <w:r w:rsidRPr="00D54329">
        <w:t xml:space="preserve"> to fulfil demands on immersive presentation. Rendering, encoder/decoder, and other capabilities are also pre-deployed in the network </w:t>
      </w:r>
      <w:r w:rsidR="00AB3C5C" w:rsidRPr="00D54329">
        <w:t xml:space="preserve">on </w:t>
      </w:r>
      <w:r w:rsidRPr="00D54329">
        <w:t xml:space="preserve">the event venues in City A and City B. </w:t>
      </w:r>
    </w:p>
    <w:p w14:paraId="53ECBC40" w14:textId="2CDA1D60" w:rsidR="00C15CB0" w:rsidRPr="00D54329" w:rsidRDefault="00160A0F" w:rsidP="00EB0B4C">
      <w:pPr>
        <w:pStyle w:val="Heading3"/>
      </w:pPr>
      <w:bookmarkStart w:id="1404" w:name="_Toc220333449"/>
      <w:r w:rsidRPr="00D54329">
        <w:t>9.</w:t>
      </w:r>
      <w:r w:rsidR="00A30D72" w:rsidRPr="00D54329">
        <w:t>6</w:t>
      </w:r>
      <w:r w:rsidRPr="00D54329">
        <w:t>.3</w:t>
      </w:r>
      <w:r w:rsidRPr="00D54329">
        <w:tab/>
        <w:t>Service Flows</w:t>
      </w:r>
      <w:bookmarkEnd w:id="1404"/>
    </w:p>
    <w:p w14:paraId="3BFECF86" w14:textId="77777777" w:rsidR="00C15CB0" w:rsidRPr="00D54329" w:rsidRDefault="00160A0F">
      <w:pPr>
        <w:overflowPunct/>
        <w:autoSpaceDE/>
        <w:autoSpaceDN/>
        <w:adjustRightInd/>
        <w:spacing w:before="100" w:beforeAutospacing="1" w:after="100" w:afterAutospacing="1"/>
        <w:textAlignment w:val="auto"/>
        <w:rPr>
          <w:rFonts w:eastAsia="DengXian"/>
          <w:lang w:eastAsia="zh-CN"/>
        </w:rPr>
      </w:pPr>
      <w:r w:rsidRPr="00D54329">
        <w:rPr>
          <w:rFonts w:eastAsia="DengXian"/>
          <w:lang w:eastAsia="zh-CN"/>
        </w:rPr>
        <w:t>Sub-scenario 1</w:t>
      </w:r>
      <w:r w:rsidRPr="00D54329">
        <w:rPr>
          <w:rFonts w:eastAsia="DengXian" w:hint="eastAsia"/>
          <w:lang w:eastAsia="zh-CN"/>
        </w:rPr>
        <w:t xml:space="preserve"> </w:t>
      </w:r>
      <w:r w:rsidRPr="00D54329">
        <w:rPr>
          <w:rFonts w:eastAsia="DengXian"/>
          <w:lang w:eastAsia="zh-CN"/>
        </w:rPr>
        <w:t>(</w:t>
      </w:r>
      <w:r w:rsidRPr="00D54329">
        <w:rPr>
          <w:rFonts w:eastAsia="DengXian"/>
          <w:b/>
          <w:lang w:eastAsia="zh-CN"/>
        </w:rPr>
        <w:t>Immersive Program Viewing</w:t>
      </w:r>
      <w:r w:rsidRPr="00D54329">
        <w:rPr>
          <w:rFonts w:eastAsia="DengXian"/>
          <w:lang w:eastAsia="zh-CN"/>
        </w:rPr>
        <w:t xml:space="preserve">): </w:t>
      </w:r>
    </w:p>
    <w:p w14:paraId="396C18AE" w14:textId="77777777" w:rsidR="00C15CB0" w:rsidRPr="00D54329" w:rsidRDefault="00160A0F">
      <w:pPr>
        <w:overflowPunct/>
        <w:autoSpaceDE/>
        <w:autoSpaceDN/>
        <w:adjustRightInd/>
        <w:textAlignment w:val="auto"/>
      </w:pPr>
      <w:r w:rsidRPr="00D54329">
        <w:t>For example, two singers perform the same song on stages located in City A and City B respectively. Through the immersive viewing service, Alice, Bob and Lisa</w:t>
      </w:r>
      <w:r w:rsidR="00AB3C5C"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0E6A28C" w14:textId="5E21252D" w:rsidR="00AB3C5C" w:rsidRPr="00D54329" w:rsidRDefault="00AB3C5C" w:rsidP="00AB3C5C">
      <w:pPr>
        <w:rPr>
          <w:lang w:eastAsia="zh-CN"/>
        </w:rPr>
      </w:pPr>
      <w:r w:rsidRPr="00D54329">
        <w:rPr>
          <w:lang w:eastAsia="zh-CN"/>
        </w:rPr>
        <w:t xml:space="preserve">The following </w:t>
      </w:r>
      <w:r w:rsidR="006E10DD" w:rsidRPr="00D54329">
        <w:rPr>
          <w:lang w:eastAsia="zh-CN"/>
        </w:rPr>
        <w:t>F</w:t>
      </w:r>
      <w:r w:rsidRPr="00D54329">
        <w:rPr>
          <w:lang w:eastAsia="zh-CN"/>
        </w:rPr>
        <w:t>igure 9.</w:t>
      </w:r>
      <w:r w:rsidR="00A30D72" w:rsidRPr="00D54329">
        <w:rPr>
          <w:lang w:eastAsia="zh-CN"/>
        </w:rPr>
        <w:t>6</w:t>
      </w:r>
      <w:r w:rsidRPr="00D54329">
        <w:rPr>
          <w:lang w:eastAsia="zh-CN"/>
        </w:rPr>
        <w:t xml:space="preserve">.3-1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23751001" w14:textId="77777777" w:rsidR="00AB3C5C" w:rsidRPr="00D54329" w:rsidRDefault="00AB3C5C" w:rsidP="00EE0A68">
      <w:pPr>
        <w:pStyle w:val="TH"/>
      </w:pPr>
      <w:r w:rsidRPr="00D54329">
        <w:rPr>
          <w:noProof/>
          <w:lang w:eastAsia="zh-CN"/>
        </w:rPr>
        <w:lastRenderedPageBreak/>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6"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4CC61D6E" w:rsidR="008B769D" w:rsidRPr="00D54329" w:rsidRDefault="008B769D" w:rsidP="002F6E7E">
      <w:pPr>
        <w:pStyle w:val="NF"/>
      </w:pPr>
      <w:r w:rsidRPr="00D54329">
        <w:t>NOTE:</w:t>
      </w:r>
      <w:r w:rsidRPr="00D54329">
        <w:tab/>
        <w:t>Not all entities and control message</w:t>
      </w:r>
      <w:r w:rsidR="00E9059C">
        <w:t>s</w:t>
      </w:r>
      <w:r w:rsidRPr="00D54329">
        <w:t xml:space="preserve"> are shown in above figure for the sake of simplicity.</w:t>
      </w:r>
    </w:p>
    <w:p w14:paraId="5CF3B23B" w14:textId="797ADA60" w:rsidR="00AB3C5C" w:rsidRPr="00D54329" w:rsidRDefault="00AB3C5C" w:rsidP="00EB0B4C">
      <w:pPr>
        <w:pStyle w:val="TF"/>
      </w:pPr>
      <w:r w:rsidRPr="00D54329">
        <w:t>Figure 9.</w:t>
      </w:r>
      <w:r w:rsidR="00A30D72" w:rsidRPr="00D54329">
        <w:t>6</w:t>
      </w:r>
      <w:r w:rsidRPr="00D54329">
        <w:t>.3-1: Stream flows between two venues during the live interaction show</w:t>
      </w:r>
    </w:p>
    <w:p w14:paraId="2FE2487B" w14:textId="4131FC82" w:rsidR="00AB3C5C" w:rsidRPr="00D54329" w:rsidRDefault="00AB3C5C" w:rsidP="004130E0">
      <w:pPr>
        <w:pStyle w:val="B10"/>
        <w:numPr>
          <w:ilvl w:val="0"/>
          <w:numId w:val="21"/>
        </w:numPr>
      </w:pPr>
      <w:r w:rsidRPr="00D54329">
        <w:t xml:space="preserve">1, 1`: </w:t>
      </w:r>
      <w:r w:rsidR="00160A0F" w:rsidRPr="00D54329">
        <w:t xml:space="preserve">Local performances are presented to on-site audiences in City A and City B event venues. </w:t>
      </w:r>
      <w:r w:rsidRPr="00D54329">
        <w:t>Meanwhile, multi-dimensional data (such as audio, video, stage view, audience seating view, 3D models, motion, etc.) from both venues is being acquired</w:t>
      </w:r>
      <w:r w:rsidR="0049774D">
        <w:t xml:space="preserve"> a</w:t>
      </w:r>
      <w:r w:rsidRPr="00D54329">
        <w:t>nd sen</w:t>
      </w:r>
      <w:r w:rsidR="0049774D">
        <w:t>t</w:t>
      </w:r>
      <w:r w:rsidRPr="00D54329">
        <w:t xml:space="preserve"> to on-site core network</w:t>
      </w:r>
      <w:r w:rsidR="000E29A2">
        <w:t>s</w:t>
      </w:r>
      <w:r w:rsidRPr="00D54329">
        <w:t>.</w:t>
      </w:r>
    </w:p>
    <w:p w14:paraId="17035F5E" w14:textId="35B0EDF4" w:rsidR="00AB3C5C" w:rsidRPr="00D54329" w:rsidRDefault="00AB3C5C" w:rsidP="004130E0">
      <w:pPr>
        <w:pStyle w:val="B10"/>
        <w:numPr>
          <w:ilvl w:val="0"/>
          <w:numId w:val="21"/>
        </w:numPr>
        <w:jc w:val="both"/>
      </w:pPr>
      <w:r w:rsidRPr="00D54329">
        <w:t>2, 2`: The core network selects corresponding processing nodes (e.g. core network nodes with computing resources, edge server) to process data (such as data cleaning, compression, encoding, decoding or rendering) and routing data traffic between processing nodes based on the work load of the nodes and computing service requirement received from organizer’s platform</w:t>
      </w:r>
      <w:r w:rsidRPr="00D54329">
        <w:rPr>
          <w:color w:val="FF0000"/>
        </w:rPr>
        <w:t>.</w:t>
      </w:r>
    </w:p>
    <w:p w14:paraId="776E53F7" w14:textId="77777777" w:rsidR="00AB3C5C" w:rsidRPr="00D54329" w:rsidRDefault="00AB3C5C" w:rsidP="004130E0">
      <w:pPr>
        <w:pStyle w:val="B10"/>
        <w:numPr>
          <w:ilvl w:val="0"/>
          <w:numId w:val="21"/>
        </w:numPr>
        <w:jc w:val="both"/>
      </w:pPr>
      <w:r w:rsidRPr="00D54329">
        <w:t xml:space="preserve">3, 4: The rendered data from City B is being transmitted to City A through the 6G network and is holographically presented to the on-site audience. </w:t>
      </w:r>
    </w:p>
    <w:p w14:paraId="5E981B1F" w14:textId="77777777" w:rsidR="00AB3C5C" w:rsidRPr="00D54329" w:rsidRDefault="00AB3C5C" w:rsidP="004130E0">
      <w:pPr>
        <w:pStyle w:val="B10"/>
        <w:numPr>
          <w:ilvl w:val="0"/>
          <w:numId w:val="21"/>
        </w:numPr>
        <w:jc w:val="both"/>
      </w:pPr>
      <w:r w:rsidRPr="00D54329">
        <w:t>3, 4`: In the opposite direction, the rendered data from City A is being transmitted to City B through the 6G network and is holographically presented to the on-site audience.</w:t>
      </w:r>
    </w:p>
    <w:p w14:paraId="7DCDE740" w14:textId="77777777" w:rsidR="00C15CB0" w:rsidRPr="00D54329" w:rsidRDefault="00160A0F" w:rsidP="004130E0">
      <w:pPr>
        <w:pStyle w:val="B10"/>
        <w:numPr>
          <w:ilvl w:val="0"/>
          <w:numId w:val="21"/>
        </w:numPr>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Pr="00D54329" w:rsidRDefault="00160A0F" w:rsidP="004130E0">
      <w:pPr>
        <w:pStyle w:val="B10"/>
        <w:numPr>
          <w:ilvl w:val="0"/>
          <w:numId w:val="21"/>
        </w:numPr>
      </w:pPr>
      <w:r w:rsidRPr="00D54329">
        <w:t>All these data are used to reconstruct through immersive services and presented via Lisa’s wireless VR device.</w:t>
      </w:r>
    </w:p>
    <w:p w14:paraId="2BF2A4A8" w14:textId="5FA5849A" w:rsidR="00AB3C5C" w:rsidRPr="00D54329" w:rsidRDefault="00AB3C5C" w:rsidP="004130E0">
      <w:pPr>
        <w:pStyle w:val="B10"/>
        <w:numPr>
          <w:ilvl w:val="0"/>
          <w:numId w:val="21"/>
        </w:numPr>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 and enjoy the live show as he is in the event </w:t>
      </w:r>
      <w:r w:rsidRPr="00D54329">
        <w:t>venue.</w:t>
      </w:r>
    </w:p>
    <w:p w14:paraId="1D146D8B" w14:textId="77777777" w:rsidR="00C15CB0" w:rsidRPr="00D54329" w:rsidRDefault="00160A0F">
      <w:pPr>
        <w:overflowPunct/>
        <w:autoSpaceDE/>
        <w:autoSpaceDN/>
        <w:adjustRightInd/>
        <w:spacing w:before="100" w:beforeAutospacing="1" w:after="100" w:afterAutospacing="1"/>
        <w:textAlignment w:val="auto"/>
        <w:rPr>
          <w:sz w:val="24"/>
          <w:szCs w:val="24"/>
          <w:lang w:eastAsia="zh-CN"/>
        </w:rPr>
      </w:pPr>
      <w:r w:rsidRPr="00D54329">
        <w:rPr>
          <w:rFonts w:eastAsia="DengXian"/>
          <w:lang w:eastAsia="zh-CN"/>
        </w:rPr>
        <w:t>Sub-scenario 2 (</w:t>
      </w:r>
      <w:r w:rsidRPr="00D54329">
        <w:rPr>
          <w:rFonts w:eastAsia="DengXian"/>
          <w:b/>
          <w:lang w:eastAsia="zh-CN"/>
        </w:rPr>
        <w:t>regular Communication Services Remain Unaffected</w:t>
      </w:r>
      <w:r w:rsidRPr="00D54329">
        <w:rPr>
          <w:rFonts w:eastAsia="DengXian"/>
          <w:lang w:eastAsia="zh-CN"/>
        </w:rPr>
        <w:t>):</w:t>
      </w:r>
    </w:p>
    <w:p w14:paraId="33BB2ADD" w14:textId="77777777" w:rsidR="00C15CB0" w:rsidRPr="00D54329" w:rsidRDefault="00160A0F">
      <w:pPr>
        <w:overflowPunct/>
        <w:autoSpaceDE/>
        <w:autoSpaceDN/>
        <w:adjustRightInd/>
        <w:textAlignment w:val="auto"/>
      </w:pPr>
      <w:r w:rsidRPr="00D54329">
        <w:t>Throughout the duration of the event, audiences' regular communication services such as making phone calls, sending text messages, and IMS multimedia services are unaffected.</w:t>
      </w:r>
    </w:p>
    <w:p w14:paraId="2E68310F" w14:textId="3B8E485F" w:rsidR="00C15CB0" w:rsidRPr="00D54329" w:rsidRDefault="00160A0F" w:rsidP="004130E0">
      <w:pPr>
        <w:pStyle w:val="B10"/>
        <w:numPr>
          <w:ilvl w:val="0"/>
          <w:numId w:val="21"/>
        </w:numPr>
      </w:pPr>
      <w:r w:rsidRPr="00D54329">
        <w:t>Alice shares her experience at the event venue with friends through a video call, and the video interaction remains smooth without issues like audio-video desynchroni</w:t>
      </w:r>
      <w:r w:rsidR="00026F20">
        <w:t>s</w:t>
      </w:r>
      <w:r w:rsidRPr="00D54329">
        <w:t>ation or stuttering.</w:t>
      </w:r>
    </w:p>
    <w:p w14:paraId="6E2EDEF1" w14:textId="77777777" w:rsidR="00C15CB0" w:rsidRPr="00D54329" w:rsidRDefault="00160A0F" w:rsidP="004130E0">
      <w:pPr>
        <w:pStyle w:val="B10"/>
        <w:numPr>
          <w:ilvl w:val="0"/>
          <w:numId w:val="21"/>
        </w:numPr>
      </w:pPr>
      <w:r w:rsidRPr="00D54329">
        <w:t>Bob successfully receives congratulatory New Year greeting messages sent by his friends from all the country, without delays.</w:t>
      </w:r>
    </w:p>
    <w:p w14:paraId="172BC33B" w14:textId="77777777" w:rsidR="00C15CB0" w:rsidRPr="00D54329" w:rsidRDefault="00160A0F" w:rsidP="004130E0">
      <w:pPr>
        <w:pStyle w:val="B10"/>
        <w:numPr>
          <w:ilvl w:val="0"/>
          <w:numId w:val="21"/>
        </w:numPr>
      </w:pPr>
      <w:r w:rsidRPr="00D54329">
        <w:t>A phone call from Lisa's friend reaches her successfully, and the voice calling service quality does not degrade.</w:t>
      </w:r>
    </w:p>
    <w:p w14:paraId="04ED75B2" w14:textId="6BDCF56A" w:rsidR="00C15CB0" w:rsidRPr="00D54329" w:rsidRDefault="00160A0F">
      <w:pPr>
        <w:overflowPunct/>
        <w:autoSpaceDE/>
        <w:autoSpaceDN/>
        <w:adjustRightInd/>
        <w:textAlignment w:val="auto"/>
      </w:pPr>
      <w:r w:rsidRPr="00D54329">
        <w:lastRenderedPageBreak/>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w:t>
      </w:r>
      <w:r w:rsidR="00C049C2">
        <w:t xml:space="preserve"> </w:t>
      </w:r>
      <w:r w:rsidRPr="00D54329">
        <w:t>time data processing operations to ensure user experience.</w:t>
      </w:r>
    </w:p>
    <w:p w14:paraId="47F3A4F3" w14:textId="751D1CE6" w:rsidR="00C15CB0" w:rsidRPr="00D54329" w:rsidRDefault="00160A0F" w:rsidP="00EB0B4C">
      <w:pPr>
        <w:pStyle w:val="Heading3"/>
      </w:pPr>
      <w:bookmarkStart w:id="1405" w:name="_Toc220333450"/>
      <w:r w:rsidRPr="00D54329">
        <w:t>9.</w:t>
      </w:r>
      <w:r w:rsidR="00A30D72" w:rsidRPr="00D54329">
        <w:t>6</w:t>
      </w:r>
      <w:r w:rsidRPr="00D54329">
        <w:t>.4</w:t>
      </w:r>
      <w:r w:rsidRPr="00D54329">
        <w:tab/>
        <w:t>Post-conditions</w:t>
      </w:r>
      <w:bookmarkEnd w:id="1405"/>
    </w:p>
    <w:p w14:paraId="690BE2AE" w14:textId="16BFCBD0" w:rsidR="00C15CB0" w:rsidRPr="00D54329" w:rsidRDefault="00160A0F" w:rsidP="004130E0">
      <w:pPr>
        <w:pStyle w:val="B10"/>
        <w:numPr>
          <w:ilvl w:val="0"/>
          <w:numId w:val="36"/>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 have equivalent viewing and interactive experience during the event.</w:t>
      </w:r>
    </w:p>
    <w:p w14:paraId="08041657" w14:textId="77777777" w:rsidR="00C15CB0" w:rsidRPr="00D54329" w:rsidRDefault="00160A0F" w:rsidP="004130E0">
      <w:pPr>
        <w:pStyle w:val="B10"/>
        <w:numPr>
          <w:ilvl w:val="0"/>
          <w:numId w:val="36"/>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Lisa's regular communication services are unaffected during their participation in the event.</w:t>
      </w:r>
    </w:p>
    <w:p w14:paraId="7E0210C6" w14:textId="0CABD18A" w:rsidR="00C15CB0" w:rsidRPr="00D54329" w:rsidRDefault="00160A0F" w:rsidP="00EB0B4C">
      <w:pPr>
        <w:pStyle w:val="Heading3"/>
      </w:pPr>
      <w:bookmarkStart w:id="1406" w:name="_Toc220333451"/>
      <w:r w:rsidRPr="00D54329">
        <w:t>9.</w:t>
      </w:r>
      <w:r w:rsidR="00A30D72" w:rsidRPr="00D54329">
        <w:t>6</w:t>
      </w:r>
      <w:r w:rsidRPr="00D54329">
        <w:t>.5</w:t>
      </w:r>
      <w:r w:rsidRPr="00D54329">
        <w:tab/>
        <w:t>Existing features partly or fully covering the use case functionality</w:t>
      </w:r>
      <w:bookmarkEnd w:id="1406"/>
    </w:p>
    <w:p w14:paraId="304A7038" w14:textId="2F9398A1" w:rsidR="00C15CB0" w:rsidRPr="00D54329" w:rsidRDefault="00160A0F">
      <w:pPr>
        <w:overflowPunct/>
        <w:autoSpaceDE/>
        <w:autoSpaceDN/>
        <w:adjustRightInd/>
        <w:textAlignment w:val="auto"/>
      </w:pPr>
      <w:r w:rsidRPr="00D54329">
        <w:rPr>
          <w:rFonts w:eastAsia="Calibri"/>
        </w:rPr>
        <w:t xml:space="preserve">Currently, communication requirements as described in </w:t>
      </w:r>
      <w:r w:rsidR="00A30142" w:rsidRPr="00D54329">
        <w:rPr>
          <w:rFonts w:eastAsia="Calibri"/>
        </w:rPr>
        <w:t xml:space="preserve">TS </w:t>
      </w:r>
      <w:r w:rsidRPr="00D54329">
        <w:rPr>
          <w:rFonts w:eastAsia="Calibri"/>
        </w:rPr>
        <w:t>22.261</w:t>
      </w:r>
      <w:r w:rsidR="00FB262F" w:rsidRPr="00D54329">
        <w:rPr>
          <w:rFonts w:eastAsia="Calibri"/>
        </w:rPr>
        <w:t xml:space="preserve"> </w:t>
      </w:r>
      <w:r w:rsidR="00A30142" w:rsidRPr="00D54329">
        <w:rPr>
          <w:rFonts w:eastAsia="Calibri"/>
        </w:rPr>
        <w:t>[14]</w:t>
      </w:r>
      <w:r w:rsidRPr="00D54329">
        <w:rPr>
          <w:rFonts w:eastAsia="Calibri"/>
        </w:rPr>
        <w:t xml:space="preserve"> clause</w:t>
      </w:r>
      <w:r w:rsidR="00A30142" w:rsidRPr="00D54329">
        <w:rPr>
          <w:rFonts w:eastAsia="Calibri"/>
        </w:rPr>
        <w:t>s</w:t>
      </w:r>
      <w:r w:rsidRPr="00D54329">
        <w:rPr>
          <w:rFonts w:eastAsia="Calibri"/>
        </w:rPr>
        <w:t xml:space="preserve">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F2B9E3D" w14:textId="0E717493" w:rsidR="00AB3C5C" w:rsidRPr="00D54329" w:rsidRDefault="00AB3C5C" w:rsidP="00AB3C5C">
      <w:r w:rsidRPr="00D54329">
        <w:t xml:space="preserve">An "Audio and Video Production" use case which uses </w:t>
      </w:r>
      <w:r w:rsidRPr="00D54329">
        <w:rPr>
          <w:lang w:eastAsia="es-ES"/>
        </w:rPr>
        <w:t>HD and U</w:t>
      </w:r>
      <w:r w:rsidR="00FC2BA4">
        <w:rPr>
          <w:lang w:eastAsia="es-ES"/>
        </w:rPr>
        <w:t xml:space="preserve">ltra </w:t>
      </w:r>
      <w:r w:rsidRPr="00D54329">
        <w:rPr>
          <w:lang w:eastAsia="es-ES"/>
        </w:rPr>
        <w:t>HD resolutions deployed over 5G system is introduced in TS 22.104 [64].</w:t>
      </w:r>
      <w:r w:rsidRPr="00D54329">
        <w:t xml:space="preserve"> Some normative requirements related to support of media service are in TS 22.263 [67].</w:t>
      </w:r>
    </w:p>
    <w:p w14:paraId="079758F5" w14:textId="2AF90F5A" w:rsidR="00C15CB0" w:rsidRPr="00D54329" w:rsidRDefault="00160A0F" w:rsidP="00EB0B4C">
      <w:pPr>
        <w:pStyle w:val="Heading3"/>
      </w:pPr>
      <w:bookmarkStart w:id="1407" w:name="_Toc220333452"/>
      <w:r w:rsidRPr="00D54329">
        <w:t>9.</w:t>
      </w:r>
      <w:r w:rsidR="00A30D72" w:rsidRPr="00D54329">
        <w:t>6</w:t>
      </w:r>
      <w:r w:rsidRPr="00D54329">
        <w:t>.6</w:t>
      </w:r>
      <w:r w:rsidRPr="00D54329">
        <w:tab/>
        <w:t>Potential New Requirements needed to support the use case</w:t>
      </w:r>
      <w:bookmarkEnd w:id="1407"/>
    </w:p>
    <w:p w14:paraId="2C6F90C9" w14:textId="0052E604" w:rsidR="00C15CB0" w:rsidRPr="00D54329" w:rsidRDefault="00160A0F" w:rsidP="00525748">
      <w:pPr>
        <w:overflowPunct/>
        <w:autoSpaceDE/>
        <w:autoSpaceDN/>
        <w:adjustRightInd/>
        <w:textAlignment w:val="auto"/>
        <w:rPr>
          <w:lang w:eastAsia="zh-CN"/>
        </w:rPr>
      </w:pPr>
      <w:r w:rsidRPr="00D54329">
        <w:t>[PR 9.</w:t>
      </w:r>
      <w:r w:rsidR="00A30D72" w:rsidRPr="00D54329">
        <w:rPr>
          <w:rFonts w:eastAsia="SimSun"/>
          <w:lang w:eastAsia="zh-CN"/>
        </w:rPr>
        <w:t>6</w:t>
      </w:r>
      <w:r w:rsidRPr="00D54329">
        <w:t xml:space="preserve">.6-1] Subject to operator’s policy and </w:t>
      </w:r>
      <w:r w:rsidR="0042664A">
        <w:t>regulatory requirements</w:t>
      </w:r>
      <w:r w:rsidRPr="00D54329">
        <w:t xml:space="preserve">, the 6G network shall be able to provide </w:t>
      </w:r>
      <w:r w:rsidR="00A117F9" w:rsidRPr="00D54329">
        <w:t>6G C</w:t>
      </w:r>
      <w:r w:rsidRPr="00D54329">
        <w:t xml:space="preserve">omputing </w:t>
      </w:r>
      <w:r w:rsidR="00A117F9" w:rsidRPr="00D54329">
        <w:t>S</w:t>
      </w:r>
      <w:r w:rsidRPr="00D54329">
        <w:t>ervice controlled by the core network of 6G system to an authori</w:t>
      </w:r>
      <w:r w:rsidR="00097459">
        <w:t>s</w:t>
      </w:r>
      <w:r w:rsidRPr="00D54329">
        <w:t>ed third-party for supporting rendering.</w:t>
      </w:r>
    </w:p>
    <w:p w14:paraId="2D5ECC8C" w14:textId="61D8043A" w:rsidR="00B750F5" w:rsidRPr="00D54329" w:rsidRDefault="00B750F5" w:rsidP="00525748">
      <w:pPr>
        <w:tabs>
          <w:tab w:val="left" w:pos="5580"/>
        </w:tabs>
      </w:pPr>
      <w:bookmarkStart w:id="1408" w:name="OLE_LINK157"/>
      <w:r w:rsidRPr="00D54329">
        <w:t>[PR 9.</w:t>
      </w:r>
      <w:r w:rsidR="00A30D72" w:rsidRPr="00D54329">
        <w:rPr>
          <w:rFonts w:eastAsia="SimSun"/>
          <w:lang w:eastAsia="zh-CN"/>
        </w:rPr>
        <w:t>6</w:t>
      </w:r>
      <w:r w:rsidRPr="00D54329">
        <w:t>.6-</w:t>
      </w:r>
      <w:r w:rsidR="007130C4" w:rsidRPr="00D54329">
        <w:rPr>
          <w:lang w:eastAsia="zh-CN"/>
        </w:rPr>
        <w:t>2</w:t>
      </w:r>
      <w:r w:rsidRPr="00D54329">
        <w:t xml:space="preserve">] </w:t>
      </w:r>
      <w:bookmarkStart w:id="1409" w:name="OLE_LINK84"/>
      <w:bookmarkStart w:id="1410" w:name="OLE_LINK85"/>
      <w:bookmarkStart w:id="1411"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00286C8A" w:rsidRPr="00D54329">
        <w:rPr>
          <w:lang w:eastAsia="zh-CN"/>
        </w:rPr>
        <w:t xml:space="preserve">6G </w:t>
      </w:r>
      <w:r w:rsidR="00286C8A" w:rsidRPr="00D54329">
        <w:t>C</w:t>
      </w:r>
      <w:r w:rsidRPr="00D54329">
        <w:t xml:space="preserve">omputing </w:t>
      </w:r>
      <w:r w:rsidR="00286C8A" w:rsidRPr="00D54329">
        <w:t>S</w:t>
      </w:r>
      <w:r w:rsidRPr="00D54329">
        <w:t>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1412" w:name="OLE_LINK158"/>
      <w:bookmarkStart w:id="1413" w:name="OLE_LINK159"/>
      <w:bookmarkEnd w:id="1408"/>
      <w:bookmarkEnd w:id="1409"/>
      <w:bookmarkEnd w:id="1410"/>
      <w:bookmarkEnd w:id="1411"/>
    </w:p>
    <w:p w14:paraId="12C75B7F" w14:textId="1CABEE12" w:rsidR="0061615C" w:rsidRPr="00D54329" w:rsidRDefault="0061615C" w:rsidP="00525748">
      <w:pPr>
        <w:tabs>
          <w:tab w:val="left" w:pos="5580"/>
        </w:tabs>
        <w:rPr>
          <w:lang w:eastAsia="zh-CN"/>
        </w:rPr>
      </w:pPr>
      <w:r w:rsidRPr="00D54329">
        <w:rPr>
          <w:lang w:eastAsia="zh-CN"/>
        </w:rPr>
        <w:t>[PR 9.6.6-3]: 6G system shall be able to support immersive media content production with the KPI requirements summarized below in Table 9.6.6-1.</w:t>
      </w:r>
    </w:p>
    <w:p w14:paraId="03103A0C" w14:textId="69D553F7" w:rsidR="0061615C" w:rsidRPr="00D54329" w:rsidRDefault="0061615C" w:rsidP="0061615C">
      <w:pPr>
        <w:pStyle w:val="TH"/>
        <w:rPr>
          <w:bCs/>
        </w:rPr>
      </w:pPr>
      <w:r w:rsidRPr="00D54329">
        <w:rPr>
          <w:rFonts w:eastAsia="Arial"/>
        </w:rPr>
        <w:lastRenderedPageBreak/>
        <w:t>Table 9.</w:t>
      </w:r>
      <w:r w:rsidR="00311949" w:rsidRPr="00D54329">
        <w:rPr>
          <w:rFonts w:eastAsia="Arial"/>
        </w:rPr>
        <w:t>6</w:t>
      </w:r>
      <w:r w:rsidRPr="00D54329">
        <w:rPr>
          <w:rFonts w:eastAsia="Arial"/>
        </w:rPr>
        <w:t xml:space="preserve">.6-1: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7"/>
        <w:gridCol w:w="1669"/>
        <w:gridCol w:w="832"/>
        <w:gridCol w:w="1036"/>
        <w:gridCol w:w="1227"/>
        <w:gridCol w:w="1332"/>
        <w:gridCol w:w="1318"/>
      </w:tblGrid>
      <w:tr w:rsidR="0061615C" w:rsidRPr="00D54329" w14:paraId="34329226" w14:textId="77777777" w:rsidTr="0061615C">
        <w:trPr>
          <w:cantSplit/>
          <w:tblHeader/>
        </w:trPr>
        <w:tc>
          <w:tcPr>
            <w:tcW w:w="691" w:type="pct"/>
            <w:vMerge w:val="restart"/>
          </w:tcPr>
          <w:p w14:paraId="208F93B6" w14:textId="77777777" w:rsidR="0061615C" w:rsidRPr="00D54329" w:rsidRDefault="0061615C" w:rsidP="0061615C">
            <w:pPr>
              <w:pStyle w:val="TAH"/>
              <w:rPr>
                <w:rFonts w:eastAsia="Calibri"/>
                <w:sz w:val="16"/>
                <w:szCs w:val="18"/>
                <w:lang w:eastAsia="en-GB"/>
              </w:rPr>
            </w:pPr>
            <w:r w:rsidRPr="00D54329">
              <w:rPr>
                <w:rFonts w:eastAsia="Calibri" w:hint="eastAsia"/>
                <w:sz w:val="16"/>
                <w:szCs w:val="18"/>
                <w:lang w:eastAsia="en-GB"/>
              </w:rPr>
              <w:t>Use Cases</w:t>
            </w:r>
          </w:p>
        </w:tc>
        <w:tc>
          <w:tcPr>
            <w:tcW w:w="2306" w:type="pct"/>
            <w:gridSpan w:val="4"/>
          </w:tcPr>
          <w:p w14:paraId="3F226D2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Characteristic parameter (KPI)</w:t>
            </w:r>
          </w:p>
        </w:tc>
        <w:tc>
          <w:tcPr>
            <w:tcW w:w="2004" w:type="pct"/>
            <w:gridSpan w:val="3"/>
          </w:tcPr>
          <w:p w14:paraId="26C37A2B"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Influence quantity</w:t>
            </w:r>
          </w:p>
        </w:tc>
      </w:tr>
      <w:tr w:rsidR="0061615C" w:rsidRPr="00D54329" w14:paraId="02B9F8CF" w14:textId="77777777" w:rsidTr="0061615C">
        <w:trPr>
          <w:cantSplit/>
          <w:tblHeader/>
        </w:trPr>
        <w:tc>
          <w:tcPr>
            <w:tcW w:w="691" w:type="pct"/>
            <w:vMerge/>
          </w:tcPr>
          <w:p w14:paraId="131D7D12" w14:textId="77777777" w:rsidR="0061615C" w:rsidRPr="00D54329" w:rsidRDefault="0061615C" w:rsidP="0061615C">
            <w:pPr>
              <w:pStyle w:val="TAH"/>
              <w:rPr>
                <w:rFonts w:eastAsia="Calibri"/>
                <w:sz w:val="16"/>
                <w:szCs w:val="18"/>
                <w:lang w:eastAsia="en-GB"/>
              </w:rPr>
            </w:pPr>
          </w:p>
        </w:tc>
        <w:tc>
          <w:tcPr>
            <w:tcW w:w="479" w:type="pct"/>
          </w:tcPr>
          <w:p w14:paraId="6D53D708"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Max allowed end-to-end latency</w:t>
            </w:r>
          </w:p>
        </w:tc>
        <w:tc>
          <w:tcPr>
            <w:tcW w:w="862" w:type="pct"/>
          </w:tcPr>
          <w:p w14:paraId="446D304A"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2BE24D64"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(UL)</w:t>
            </w:r>
          </w:p>
        </w:tc>
        <w:tc>
          <w:tcPr>
            <w:tcW w:w="430" w:type="pct"/>
          </w:tcPr>
          <w:p w14:paraId="23BFCC3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100B5B5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(DL)</w:t>
            </w:r>
          </w:p>
        </w:tc>
        <w:tc>
          <w:tcPr>
            <w:tcW w:w="535" w:type="pct"/>
          </w:tcPr>
          <w:p w14:paraId="1EBBD2E7" w14:textId="77777777" w:rsidR="0061615C" w:rsidRPr="00D54329" w:rsidRDefault="0061615C" w:rsidP="0061615C">
            <w:pPr>
              <w:pStyle w:val="TAH"/>
              <w:rPr>
                <w:rFonts w:eastAsia="Calibri"/>
                <w:sz w:val="16"/>
                <w:szCs w:val="18"/>
                <w:lang w:eastAsia="en-GB"/>
              </w:rPr>
            </w:pPr>
            <w:r w:rsidRPr="00D54329">
              <w:rPr>
                <w:sz w:val="16"/>
                <w:szCs w:val="18"/>
                <w:lang w:eastAsia="en-GB"/>
              </w:rPr>
              <w:t>Reliability</w:t>
            </w:r>
          </w:p>
        </w:tc>
        <w:tc>
          <w:tcPr>
            <w:tcW w:w="634" w:type="pct"/>
          </w:tcPr>
          <w:p w14:paraId="2696A789"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of UEs</w:t>
            </w:r>
          </w:p>
          <w:p w14:paraId="7CA5EE69" w14:textId="77777777" w:rsidR="0061615C" w:rsidRPr="00D54329" w:rsidRDefault="0061615C" w:rsidP="0061615C">
            <w:pPr>
              <w:pStyle w:val="TAH"/>
              <w:rPr>
                <w:rFonts w:eastAsia="Calibri"/>
                <w:sz w:val="16"/>
                <w:szCs w:val="18"/>
                <w:lang w:eastAsia="en-GB"/>
              </w:rPr>
            </w:pPr>
          </w:p>
        </w:tc>
        <w:tc>
          <w:tcPr>
            <w:tcW w:w="688" w:type="pct"/>
          </w:tcPr>
          <w:p w14:paraId="04B8227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xml:space="preserve">UE </w:t>
            </w:r>
            <w:r w:rsidRPr="00D54329">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D54329" w:rsidRDefault="0061615C" w:rsidP="0061615C">
            <w:pPr>
              <w:pStyle w:val="TAH"/>
              <w:rPr>
                <w:rFonts w:cs="Arial"/>
                <w:sz w:val="16"/>
                <w:szCs w:val="18"/>
                <w:lang w:eastAsia="zh-CN"/>
              </w:rPr>
            </w:pPr>
            <w:r w:rsidRPr="00D54329">
              <w:rPr>
                <w:rFonts w:eastAsia="Calibri"/>
                <w:sz w:val="16"/>
                <w:szCs w:val="18"/>
                <w:lang w:eastAsia="en-GB"/>
              </w:rPr>
              <w:t>Service Area</w:t>
            </w:r>
          </w:p>
        </w:tc>
      </w:tr>
      <w:tr w:rsidR="0061615C" w:rsidRPr="00D54329" w14:paraId="17C0270C" w14:textId="77777777" w:rsidTr="0061615C">
        <w:trPr>
          <w:cantSplit/>
          <w:tblHeader/>
        </w:trPr>
        <w:tc>
          <w:tcPr>
            <w:tcW w:w="691" w:type="pct"/>
          </w:tcPr>
          <w:p w14:paraId="338ABE3E" w14:textId="77777777" w:rsidR="0061615C" w:rsidRPr="007E3181" w:rsidRDefault="0061615C" w:rsidP="0061615C">
            <w:pPr>
              <w:pStyle w:val="TH"/>
              <w:rPr>
                <w:b w:val="0"/>
                <w:bCs/>
                <w:sz w:val="16"/>
                <w:szCs w:val="16"/>
                <w:lang w:eastAsia="zh-CN"/>
              </w:rPr>
            </w:pPr>
            <w:r w:rsidRPr="007E3181">
              <w:rPr>
                <w:b w:val="0"/>
                <w:bCs/>
                <w:sz w:val="16"/>
                <w:szCs w:val="16"/>
                <w:lang w:eastAsia="zh-CN"/>
              </w:rPr>
              <w:t xml:space="preserve">Immersive media content production via the wireless link </w:t>
            </w:r>
          </w:p>
          <w:p w14:paraId="6CB12E55" w14:textId="77777777" w:rsidR="0061615C" w:rsidRPr="007E3181" w:rsidRDefault="0061615C" w:rsidP="0061615C">
            <w:pPr>
              <w:pStyle w:val="TH"/>
              <w:rPr>
                <w:b w:val="0"/>
                <w:bCs/>
                <w:sz w:val="16"/>
                <w:szCs w:val="16"/>
                <w:lang w:eastAsia="zh-CN"/>
              </w:rPr>
            </w:pPr>
          </w:p>
          <w:p w14:paraId="644B739B" w14:textId="77777777" w:rsidR="0061615C" w:rsidRPr="007E3181" w:rsidRDefault="0061615C" w:rsidP="0061615C">
            <w:pPr>
              <w:pStyle w:val="TH"/>
              <w:rPr>
                <w:b w:val="0"/>
                <w:bCs/>
                <w:sz w:val="16"/>
                <w:szCs w:val="16"/>
                <w:lang w:eastAsia="zh-CN"/>
              </w:rPr>
            </w:pPr>
          </w:p>
        </w:tc>
        <w:tc>
          <w:tcPr>
            <w:tcW w:w="479" w:type="pct"/>
          </w:tcPr>
          <w:p w14:paraId="3D9EDD8C" w14:textId="77777777" w:rsidR="0061615C" w:rsidRPr="007E3181" w:rsidRDefault="0061615C" w:rsidP="0061615C">
            <w:pPr>
              <w:pStyle w:val="TH"/>
              <w:rPr>
                <w:rFonts w:eastAsia="SimSun"/>
                <w:b w:val="0"/>
                <w:bCs/>
                <w:sz w:val="16"/>
                <w:szCs w:val="16"/>
              </w:rPr>
            </w:pPr>
            <w:r w:rsidRPr="007E3181">
              <w:rPr>
                <w:rFonts w:eastAsia="SimSun"/>
                <w:b w:val="0"/>
                <w:bCs/>
                <w:sz w:val="16"/>
                <w:szCs w:val="16"/>
              </w:rPr>
              <w:t>[100ms]</w:t>
            </w:r>
          </w:p>
          <w:p w14:paraId="12A60E57" w14:textId="77777777" w:rsidR="0061615C" w:rsidRPr="007E3181" w:rsidRDefault="0061615C" w:rsidP="0061615C">
            <w:pPr>
              <w:pStyle w:val="TH"/>
              <w:rPr>
                <w:b w:val="0"/>
                <w:bCs/>
                <w:sz w:val="16"/>
                <w:szCs w:val="16"/>
                <w:lang w:eastAsia="zh-CN"/>
              </w:rPr>
            </w:pPr>
          </w:p>
          <w:p w14:paraId="0780E837" w14:textId="77777777" w:rsidR="0061615C" w:rsidRPr="007E3181" w:rsidRDefault="0061615C" w:rsidP="0061615C">
            <w:pPr>
              <w:pStyle w:val="TH"/>
              <w:rPr>
                <w:b w:val="0"/>
                <w:bCs/>
                <w:sz w:val="16"/>
                <w:szCs w:val="16"/>
                <w:lang w:eastAsia="zh-CN"/>
              </w:rPr>
            </w:pPr>
            <w:r w:rsidRPr="007E3181">
              <w:rPr>
                <w:b w:val="0"/>
                <w:bCs/>
                <w:sz w:val="16"/>
                <w:szCs w:val="16"/>
                <w:lang w:eastAsia="zh-CN"/>
              </w:rPr>
              <w:t>(note 3)</w:t>
            </w:r>
          </w:p>
          <w:p w14:paraId="775939D4" w14:textId="77777777" w:rsidR="0061615C" w:rsidRPr="007E3181" w:rsidRDefault="0061615C" w:rsidP="0061615C">
            <w:pPr>
              <w:pStyle w:val="TH"/>
              <w:rPr>
                <w:b w:val="0"/>
                <w:bCs/>
                <w:sz w:val="16"/>
                <w:szCs w:val="16"/>
                <w:lang w:eastAsia="en-GB"/>
              </w:rPr>
            </w:pPr>
          </w:p>
        </w:tc>
        <w:tc>
          <w:tcPr>
            <w:tcW w:w="862" w:type="pct"/>
          </w:tcPr>
          <w:p w14:paraId="350C6E88" w14:textId="77777777" w:rsidR="0061615C" w:rsidRPr="007E3181" w:rsidRDefault="0061615C" w:rsidP="0061615C">
            <w:pPr>
              <w:pStyle w:val="TH"/>
              <w:rPr>
                <w:b w:val="0"/>
                <w:bCs/>
                <w:sz w:val="16"/>
                <w:szCs w:val="16"/>
                <w:lang w:eastAsia="zh-CN"/>
              </w:rPr>
            </w:pPr>
            <w:r w:rsidRPr="007E3181">
              <w:rPr>
                <w:b w:val="0"/>
                <w:bCs/>
                <w:sz w:val="16"/>
                <w:szCs w:val="16"/>
                <w:lang w:eastAsia="zh-CN"/>
              </w:rPr>
              <w:t>(Note 1)</w:t>
            </w:r>
          </w:p>
          <w:p w14:paraId="38F91C44" w14:textId="7527AD36"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[2.65 Gbps]</w:t>
            </w:r>
            <w:r w:rsidR="00DE1AFF">
              <w:rPr>
                <w:rFonts w:cs="Arial"/>
                <w:b w:val="0"/>
                <w:bCs/>
                <w:sz w:val="16"/>
                <w:szCs w:val="16"/>
                <w:lang w:eastAsia="zh-CN"/>
              </w:rPr>
              <w:t xml:space="preserve"> </w:t>
            </w:r>
            <w:r w:rsidRPr="007E3181">
              <w:rPr>
                <w:rFonts w:cs="Arial"/>
                <w:b w:val="0"/>
                <w:bCs/>
                <w:sz w:val="16"/>
                <w:szCs w:val="16"/>
                <w:lang w:eastAsia="zh-CN"/>
              </w:rPr>
              <w:t>(4K, 60fps, 10 bits per color, compression ratio of 4) </w:t>
            </w:r>
          </w:p>
          <w:p w14:paraId="47BE33C5" w14:textId="0E2CF68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[1.1 Gbps]</w:t>
            </w:r>
            <w:r w:rsidR="00DE1AFF">
              <w:rPr>
                <w:rFonts w:cs="Arial"/>
                <w:b w:val="0"/>
                <w:bCs/>
                <w:sz w:val="16"/>
                <w:szCs w:val="16"/>
                <w:lang w:eastAsia="zh-CN"/>
              </w:rPr>
              <w:t xml:space="preserve"> </w:t>
            </w:r>
            <w:r w:rsidRPr="007E3181">
              <w:rPr>
                <w:rFonts w:cs="Arial"/>
                <w:b w:val="0"/>
                <w:bCs/>
                <w:sz w:val="16"/>
                <w:szCs w:val="16"/>
                <w:lang w:eastAsia="zh-CN"/>
              </w:rPr>
              <w:t>(4K, 60fps, 10 bits per color, compression ratio of 10) </w:t>
            </w:r>
          </w:p>
          <w:p w14:paraId="66D4E8F3" w14:textId="6DF9F03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[7.96 Gbps]</w:t>
            </w:r>
            <w:r w:rsidR="00DE1AFF">
              <w:rPr>
                <w:rFonts w:cs="Arial"/>
                <w:b w:val="0"/>
                <w:bCs/>
                <w:sz w:val="16"/>
                <w:szCs w:val="16"/>
                <w:lang w:eastAsia="zh-CN"/>
              </w:rPr>
              <w:t xml:space="preserve"> </w:t>
            </w:r>
            <w:r w:rsidRPr="007E3181">
              <w:rPr>
                <w:rFonts w:cs="Arial"/>
                <w:b w:val="0"/>
                <w:bCs/>
                <w:sz w:val="16"/>
                <w:szCs w:val="16"/>
                <w:lang w:eastAsia="zh-CN"/>
              </w:rPr>
              <w:t>(8K, 60fps, 10 bits per color, compression ratio of 6) </w:t>
            </w:r>
          </w:p>
          <w:p w14:paraId="10F9B10F" w14:textId="2880FB52"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[4.8 Gbps]</w:t>
            </w:r>
            <w:r w:rsidR="00DE1AFF">
              <w:rPr>
                <w:rFonts w:cs="Arial"/>
                <w:b w:val="0"/>
                <w:bCs/>
                <w:sz w:val="16"/>
                <w:szCs w:val="16"/>
                <w:lang w:eastAsia="zh-CN"/>
              </w:rPr>
              <w:t xml:space="preserve"> </w:t>
            </w:r>
            <w:r w:rsidRPr="007E3181">
              <w:rPr>
                <w:rFonts w:cs="Arial"/>
                <w:b w:val="0"/>
                <w:bCs/>
                <w:sz w:val="16"/>
                <w:szCs w:val="16"/>
                <w:lang w:eastAsia="zh-CN"/>
              </w:rPr>
              <w:t>(8K, 60fps, 10 bits per color,</w:t>
            </w:r>
          </w:p>
          <w:p w14:paraId="560A4CD0" w14:textId="77777777" w:rsidR="0061615C" w:rsidRPr="007E3181" w:rsidRDefault="0061615C" w:rsidP="0061615C">
            <w:pPr>
              <w:pStyle w:val="TH"/>
              <w:rPr>
                <w:rFonts w:cs="Arial"/>
                <w:b w:val="0"/>
                <w:bCs/>
                <w:color w:val="2C2C2E"/>
                <w:sz w:val="16"/>
                <w:szCs w:val="16"/>
                <w:shd w:val="clear" w:color="auto" w:fill="FFFFFF"/>
              </w:rPr>
            </w:pPr>
            <w:r w:rsidRPr="007E3181">
              <w:rPr>
                <w:rFonts w:cs="Arial"/>
                <w:b w:val="0"/>
                <w:bCs/>
                <w:sz w:val="16"/>
                <w:szCs w:val="16"/>
                <w:lang w:eastAsia="zh-CN"/>
              </w:rPr>
              <w:t>compression ratio of 10) </w:t>
            </w:r>
          </w:p>
        </w:tc>
        <w:tc>
          <w:tcPr>
            <w:tcW w:w="430" w:type="pct"/>
          </w:tcPr>
          <w:p w14:paraId="6431A286" w14:textId="77777777" w:rsidR="0061615C" w:rsidRPr="007E3181" w:rsidRDefault="0061615C" w:rsidP="0061615C">
            <w:pPr>
              <w:pStyle w:val="TH"/>
              <w:rPr>
                <w:b w:val="0"/>
                <w:bCs/>
                <w:sz w:val="16"/>
                <w:szCs w:val="16"/>
                <w:lang w:eastAsia="zh-CN"/>
              </w:rPr>
            </w:pPr>
            <w:r w:rsidRPr="007E3181">
              <w:rPr>
                <w:b w:val="0"/>
                <w:bCs/>
                <w:sz w:val="16"/>
                <w:szCs w:val="16"/>
                <w:lang w:eastAsia="zh-CN"/>
              </w:rPr>
              <w:t>N/A</w:t>
            </w:r>
          </w:p>
        </w:tc>
        <w:tc>
          <w:tcPr>
            <w:tcW w:w="535" w:type="pct"/>
          </w:tcPr>
          <w:p w14:paraId="5F34DC26" w14:textId="77777777" w:rsidR="0061615C" w:rsidRPr="007E3181" w:rsidRDefault="0061615C" w:rsidP="0061615C">
            <w:pPr>
              <w:pStyle w:val="TH"/>
              <w:rPr>
                <w:rFonts w:cs="Arial"/>
                <w:b w:val="0"/>
                <w:bCs/>
                <w:sz w:val="16"/>
                <w:szCs w:val="16"/>
                <w:lang w:eastAsia="zh-CN"/>
              </w:rPr>
            </w:pPr>
            <w:r w:rsidRPr="007E3181">
              <w:rPr>
                <w:b w:val="0"/>
                <w:bCs/>
                <w:sz w:val="16"/>
                <w:szCs w:val="16"/>
                <w:lang w:eastAsia="en-GB"/>
              </w:rPr>
              <w:t>[</w:t>
            </w:r>
            <w:r w:rsidRPr="007E3181">
              <w:rPr>
                <w:rFonts w:cs="Arial"/>
                <w:b w:val="0"/>
                <w:bCs/>
                <w:sz w:val="16"/>
                <w:szCs w:val="16"/>
                <w:lang w:eastAsia="zh-CN"/>
              </w:rPr>
              <w:t>99,99 %]</w:t>
            </w:r>
          </w:p>
          <w:p w14:paraId="09EE861C" w14:textId="77777777" w:rsidR="0061615C" w:rsidRPr="007E3181" w:rsidRDefault="0061615C" w:rsidP="0061615C">
            <w:pPr>
              <w:pStyle w:val="TH"/>
              <w:rPr>
                <w:b w:val="0"/>
                <w:bCs/>
                <w:color w:val="FF0000"/>
                <w:sz w:val="16"/>
                <w:szCs w:val="16"/>
                <w:lang w:eastAsia="en-GB"/>
              </w:rPr>
            </w:pPr>
          </w:p>
        </w:tc>
        <w:tc>
          <w:tcPr>
            <w:tcW w:w="634" w:type="pct"/>
          </w:tcPr>
          <w:p w14:paraId="1E9B8DA8" w14:textId="77777777" w:rsidR="0061615C" w:rsidRPr="007E3181" w:rsidRDefault="0061615C" w:rsidP="0061615C">
            <w:pPr>
              <w:pStyle w:val="TH"/>
              <w:rPr>
                <w:b w:val="0"/>
                <w:bCs/>
                <w:sz w:val="16"/>
                <w:szCs w:val="16"/>
              </w:rPr>
            </w:pPr>
            <w:r w:rsidRPr="007E3181">
              <w:rPr>
                <w:b w:val="0"/>
                <w:bCs/>
                <w:sz w:val="16"/>
                <w:szCs w:val="16"/>
              </w:rPr>
              <w:t>4</w:t>
            </w:r>
            <w:r w:rsidRPr="007E3181" w:rsidDel="008913A8">
              <w:rPr>
                <w:b w:val="0"/>
                <w:bCs/>
                <w:sz w:val="16"/>
                <w:szCs w:val="16"/>
              </w:rPr>
              <w:t xml:space="preserve"> </w:t>
            </w:r>
          </w:p>
          <w:p w14:paraId="50962352"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(Note 2)</w:t>
            </w:r>
          </w:p>
          <w:p w14:paraId="2AD5F0F5" w14:textId="77777777" w:rsidR="0061615C" w:rsidRPr="007E3181" w:rsidRDefault="0061615C" w:rsidP="0061615C">
            <w:pPr>
              <w:pStyle w:val="TH"/>
              <w:rPr>
                <w:b w:val="0"/>
                <w:bCs/>
                <w:color w:val="FF0000"/>
                <w:sz w:val="16"/>
                <w:szCs w:val="16"/>
                <w:lang w:eastAsia="en-GB"/>
              </w:rPr>
            </w:pPr>
          </w:p>
        </w:tc>
        <w:tc>
          <w:tcPr>
            <w:tcW w:w="688" w:type="pct"/>
          </w:tcPr>
          <w:p w14:paraId="6C89BD9E" w14:textId="77777777" w:rsidR="0061615C" w:rsidRPr="007E3181" w:rsidRDefault="0061615C" w:rsidP="0061615C">
            <w:pPr>
              <w:pStyle w:val="TH"/>
              <w:rPr>
                <w:b w:val="0"/>
                <w:bCs/>
                <w:sz w:val="16"/>
                <w:szCs w:val="16"/>
                <w:lang w:eastAsia="en-GB"/>
              </w:rPr>
            </w:pPr>
            <w:r w:rsidRPr="007E3181">
              <w:rPr>
                <w:b w:val="0"/>
                <w:bCs/>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30 m x 30 m</w:t>
            </w:r>
          </w:p>
          <w:p w14:paraId="54B0A53E" w14:textId="77777777" w:rsidR="0061615C" w:rsidRPr="007E3181" w:rsidRDefault="0061615C" w:rsidP="0061615C">
            <w:pPr>
              <w:pStyle w:val="TH"/>
              <w:rPr>
                <w:rFonts w:cs="Arial"/>
                <w:b w:val="0"/>
                <w:bCs/>
                <w:color w:val="00FF00"/>
                <w:sz w:val="16"/>
                <w:szCs w:val="16"/>
                <w:lang w:eastAsia="zh-CN"/>
              </w:rPr>
            </w:pPr>
          </w:p>
        </w:tc>
      </w:tr>
      <w:tr w:rsidR="0061615C" w:rsidRPr="00D54329" w14:paraId="7B24B5B4" w14:textId="77777777" w:rsidTr="0061615C">
        <w:trPr>
          <w:cantSplit/>
          <w:tblHeader/>
        </w:trPr>
        <w:tc>
          <w:tcPr>
            <w:tcW w:w="5000" w:type="pct"/>
            <w:gridSpan w:val="8"/>
          </w:tcPr>
          <w:p w14:paraId="41A6C3F0" w14:textId="77363926" w:rsidR="0061615C" w:rsidRPr="00D54329" w:rsidRDefault="0061615C" w:rsidP="0061615C">
            <w:pPr>
              <w:pStyle w:val="TAN"/>
              <w:rPr>
                <w:sz w:val="16"/>
                <w:szCs w:val="16"/>
                <w:lang w:eastAsia="zh-CN"/>
              </w:rPr>
            </w:pPr>
            <w:r w:rsidRPr="00D54329">
              <w:rPr>
                <w:sz w:val="16"/>
                <w:szCs w:val="16"/>
                <w:lang w:eastAsia="en-GB"/>
              </w:rPr>
              <w:t>NOTE 1:</w:t>
            </w:r>
            <w:r w:rsidR="007E3181" w:rsidRPr="007E3181">
              <w:rPr>
                <w:sz w:val="16"/>
                <w:szCs w:val="16"/>
                <w:lang w:eastAsia="en-GB"/>
              </w:rPr>
              <w:tab/>
            </w:r>
            <w:r w:rsidRPr="00D54329">
              <w:rPr>
                <w:sz w:val="16"/>
                <w:szCs w:val="16"/>
                <w:lang w:eastAsia="en-GB"/>
              </w:rPr>
              <w:t xml:space="preserve">This bit rate is assuming to use the JPEG-XS </w:t>
            </w:r>
            <w:r w:rsidRPr="009444D9">
              <w:rPr>
                <w:sz w:val="16"/>
                <w:szCs w:val="16"/>
                <w:lang w:eastAsia="en-GB"/>
              </w:rPr>
              <w:t>[</w:t>
            </w:r>
            <w:r w:rsidR="0066147B" w:rsidRPr="009444D9">
              <w:rPr>
                <w:sz w:val="16"/>
                <w:szCs w:val="16"/>
                <w:lang w:eastAsia="en-GB"/>
              </w:rPr>
              <w:t>352</w:t>
            </w:r>
            <w:r w:rsidRPr="009444D9">
              <w:rPr>
                <w:sz w:val="16"/>
                <w:szCs w:val="16"/>
                <w:lang w:eastAsia="en-GB"/>
              </w:rPr>
              <w:t>]</w:t>
            </w:r>
            <w:r w:rsidRPr="00D54329">
              <w:rPr>
                <w:sz w:val="16"/>
                <w:szCs w:val="16"/>
                <w:lang w:eastAsia="en-GB"/>
              </w:rPr>
              <w:t xml:space="preserve"> pre-compression encoding method to ensure both high-quality images and high encoding efficiency, while also realizing lower encoding delays [161]. Which is intended as a targeted value per UE and not a strict requirement. </w:t>
            </w:r>
          </w:p>
          <w:p w14:paraId="35B79A17" w14:textId="763B6821" w:rsidR="0061615C" w:rsidRPr="00D54329" w:rsidRDefault="0061615C" w:rsidP="0061615C">
            <w:pPr>
              <w:pStyle w:val="TAN"/>
              <w:rPr>
                <w:rFonts w:eastAsia="SimSun"/>
                <w:sz w:val="16"/>
                <w:szCs w:val="16"/>
                <w:lang w:eastAsia="zh-CN"/>
              </w:rPr>
            </w:pPr>
            <w:r w:rsidRPr="00D54329">
              <w:rPr>
                <w:rFonts w:eastAsia="SimSun"/>
                <w:sz w:val="16"/>
                <w:szCs w:val="16"/>
                <w:lang w:eastAsia="zh-CN"/>
              </w:rPr>
              <w:t>NOTE 2:</w:t>
            </w:r>
            <w:r w:rsidR="007E3181" w:rsidRPr="007E3181">
              <w:rPr>
                <w:rFonts w:eastAsia="SimSun"/>
                <w:sz w:val="16"/>
                <w:szCs w:val="16"/>
                <w:lang w:eastAsia="zh-CN"/>
              </w:rPr>
              <w:tab/>
            </w:r>
            <w:r w:rsidRPr="00D54329">
              <w:rPr>
                <w:rFonts w:eastAsia="SimSun"/>
                <w:sz w:val="16"/>
                <w:szCs w:val="16"/>
                <w:lang w:eastAsia="zh-CN"/>
              </w:rPr>
              <w:t>4 cameras are used in simple stage [</w:t>
            </w:r>
            <w:r w:rsidR="0066147B" w:rsidRPr="00D54329">
              <w:rPr>
                <w:rFonts w:eastAsia="SimSun" w:hint="eastAsia"/>
                <w:sz w:val="16"/>
                <w:szCs w:val="16"/>
                <w:lang w:eastAsia="zh-CN"/>
              </w:rPr>
              <w:t>353</w:t>
            </w:r>
            <w:r w:rsidRPr="00D54329">
              <w:rPr>
                <w:rFonts w:eastAsia="SimSun"/>
                <w:sz w:val="16"/>
                <w:szCs w:val="16"/>
                <w:lang w:eastAsia="zh-CN"/>
              </w:rPr>
              <w:t>], more cameras may be needed for condition of larger number of performers, with complex stage and lighting conditions. It depends on the deployment.</w:t>
            </w:r>
            <w:r w:rsidRPr="00D54329" w:rsidDel="00A60850">
              <w:rPr>
                <w:rFonts w:eastAsia="SimSun"/>
                <w:sz w:val="16"/>
                <w:szCs w:val="16"/>
                <w:lang w:eastAsia="zh-CN"/>
              </w:rPr>
              <w:t xml:space="preserve"> </w:t>
            </w:r>
          </w:p>
          <w:p w14:paraId="5F9F3E45" w14:textId="6016A79B" w:rsidR="0061615C" w:rsidRPr="00D54329" w:rsidRDefault="0061615C" w:rsidP="0061615C">
            <w:pPr>
              <w:pStyle w:val="TAN"/>
              <w:rPr>
                <w:rFonts w:eastAsia="Calibri"/>
                <w:b/>
                <w:lang w:eastAsia="en-GB"/>
              </w:rPr>
            </w:pPr>
            <w:r w:rsidRPr="00D54329">
              <w:rPr>
                <w:rFonts w:eastAsia="SimSun"/>
                <w:sz w:val="16"/>
                <w:szCs w:val="16"/>
                <w:lang w:eastAsia="zh-CN"/>
              </w:rPr>
              <w:t>NOTE 3:</w:t>
            </w:r>
            <w:r w:rsidR="007E3181" w:rsidRPr="007E3181">
              <w:rPr>
                <w:rFonts w:eastAsia="SimSun"/>
                <w:sz w:val="16"/>
                <w:szCs w:val="16"/>
                <w:lang w:eastAsia="zh-CN"/>
              </w:rPr>
              <w:tab/>
            </w:r>
            <w:r w:rsidRPr="00D54329">
              <w:rPr>
                <w:rFonts w:eastAsia="SimSun"/>
                <w:sz w:val="16"/>
                <w:szCs w:val="16"/>
                <w:lang w:eastAsia="zh-CN"/>
              </w:rPr>
              <w:t>One-way delay that is from camera to holographic player.</w:t>
            </w:r>
            <w:r w:rsidRPr="00D54329">
              <w:rPr>
                <w:rFonts w:eastAsia="SimSun"/>
                <w:lang w:eastAsia="zh-CN"/>
              </w:rPr>
              <w:t xml:space="preserve">  </w:t>
            </w:r>
          </w:p>
        </w:tc>
      </w:tr>
      <w:bookmarkEnd w:id="1412"/>
      <w:bookmarkEnd w:id="1413"/>
    </w:tbl>
    <w:p w14:paraId="5C9D6F64" w14:textId="77777777" w:rsidR="00A43EAA" w:rsidRDefault="00A43EAA" w:rsidP="00A43EAA">
      <w:pPr>
        <w:rPr>
          <w:rFonts w:eastAsia="Malgun Gothic"/>
          <w:lang w:eastAsia="ko-KR"/>
        </w:rPr>
      </w:pPr>
    </w:p>
    <w:p w14:paraId="4F124A5B" w14:textId="074EDD68" w:rsidR="00C15CB0" w:rsidRPr="00D54329" w:rsidRDefault="00160A0F" w:rsidP="00930C34">
      <w:pPr>
        <w:pStyle w:val="Heading2"/>
        <w:rPr>
          <w:rFonts w:eastAsia="Malgun Gothic"/>
          <w:lang w:eastAsia="ko-KR"/>
        </w:rPr>
      </w:pPr>
      <w:bookmarkStart w:id="1414" w:name="_Toc220333453"/>
      <w:r w:rsidRPr="00D54329">
        <w:rPr>
          <w:rFonts w:eastAsia="Malgun Gothic" w:hint="eastAsia"/>
          <w:lang w:eastAsia="ko-KR"/>
        </w:rPr>
        <w:t>9</w:t>
      </w:r>
      <w:r w:rsidRPr="00D54329">
        <w:t>.</w:t>
      </w:r>
      <w:r w:rsidR="00A30D72" w:rsidRPr="00D54329">
        <w:rPr>
          <w:lang w:eastAsia="zh-CN"/>
        </w:rPr>
        <w:t>7</w:t>
      </w:r>
      <w:r w:rsidRPr="00D54329">
        <w:tab/>
        <w:t>Use case o</w:t>
      </w:r>
      <w:r w:rsidRPr="00D54329">
        <w:rPr>
          <w:rFonts w:eastAsia="Malgun Gothic" w:hint="eastAsia"/>
          <w:lang w:eastAsia="ko-KR"/>
        </w:rPr>
        <w:t xml:space="preserve">n </w:t>
      </w:r>
      <w:r w:rsidR="000F699D" w:rsidRPr="00D54329">
        <w:rPr>
          <w:rFonts w:eastAsiaTheme="minorEastAsia" w:hint="eastAsia"/>
          <w:lang w:eastAsia="zh-CN"/>
        </w:rPr>
        <w:t>m</w:t>
      </w:r>
      <w:r w:rsidR="000F699D" w:rsidRPr="00D54329">
        <w:rPr>
          <w:rFonts w:eastAsia="Malgun Gothic"/>
          <w:lang w:eastAsia="ko-KR"/>
        </w:rPr>
        <w:t xml:space="preserve">ultiple </w:t>
      </w:r>
      <w:r w:rsidR="000F699D" w:rsidRPr="00D54329">
        <w:rPr>
          <w:rFonts w:eastAsiaTheme="minorEastAsia" w:hint="eastAsia"/>
          <w:lang w:eastAsia="zh-CN"/>
        </w:rPr>
        <w:t>a</w:t>
      </w:r>
      <w:r w:rsidR="000F699D" w:rsidRPr="00D54329">
        <w:rPr>
          <w:rFonts w:eastAsia="Malgun Gothic"/>
          <w:lang w:eastAsia="ko-KR"/>
        </w:rPr>
        <w:t xml:space="preserve">pplication </w:t>
      </w:r>
      <w:r w:rsidR="000F699D" w:rsidRPr="00D54329">
        <w:rPr>
          <w:rFonts w:eastAsiaTheme="minorEastAsia" w:hint="eastAsia"/>
          <w:lang w:eastAsia="zh-CN"/>
        </w:rPr>
        <w:t>m</w:t>
      </w:r>
      <w:r w:rsidR="000F699D" w:rsidRPr="00D54329">
        <w:rPr>
          <w:rFonts w:eastAsia="Malgun Gothic"/>
          <w:lang w:eastAsia="ko-KR"/>
        </w:rPr>
        <w:t xml:space="preserve">edia </w:t>
      </w:r>
      <w:r w:rsidR="000F699D" w:rsidRPr="00D54329">
        <w:rPr>
          <w:rFonts w:eastAsiaTheme="minorEastAsia" w:hint="eastAsia"/>
          <w:lang w:eastAsia="zh-CN"/>
        </w:rPr>
        <w:t>s</w:t>
      </w:r>
      <w:r w:rsidR="000F699D" w:rsidRPr="00D54329">
        <w:rPr>
          <w:rFonts w:eastAsia="Malgun Gothic"/>
          <w:lang w:eastAsia="ko-KR"/>
        </w:rPr>
        <w:t>ynchroni</w:t>
      </w:r>
      <w:r w:rsidR="00026F20">
        <w:rPr>
          <w:rFonts w:eastAsia="Malgun Gothic"/>
          <w:lang w:eastAsia="ko-KR"/>
        </w:rPr>
        <w:t>s</w:t>
      </w:r>
      <w:r w:rsidR="000F699D" w:rsidRPr="00D54329">
        <w:rPr>
          <w:rFonts w:eastAsia="Malgun Gothic"/>
          <w:lang w:eastAsia="ko-KR"/>
        </w:rPr>
        <w:t>ation</w:t>
      </w:r>
      <w:bookmarkEnd w:id="1414"/>
      <w:r w:rsidR="000F699D" w:rsidRPr="00D54329">
        <w:rPr>
          <w:rFonts w:eastAsia="Malgun Gothic"/>
          <w:lang w:eastAsia="ko-KR"/>
        </w:rPr>
        <w:t xml:space="preserve"> </w:t>
      </w:r>
    </w:p>
    <w:p w14:paraId="0BBB6F03" w14:textId="740E6253" w:rsidR="00C15CB0" w:rsidRPr="00D54329" w:rsidRDefault="00160A0F" w:rsidP="00930C34">
      <w:pPr>
        <w:pStyle w:val="Heading3"/>
      </w:pPr>
      <w:bookmarkStart w:id="1415" w:name="_Toc220333454"/>
      <w:r w:rsidRPr="00D54329">
        <w:rPr>
          <w:rFonts w:eastAsia="Malgun Gothic" w:hint="eastAsia"/>
          <w:lang w:eastAsia="ko-KR"/>
        </w:rPr>
        <w:t>9</w:t>
      </w:r>
      <w:r w:rsidRPr="00D54329">
        <w:t>.</w:t>
      </w:r>
      <w:r w:rsidR="00A30D72" w:rsidRPr="00D54329">
        <w:t>7</w:t>
      </w:r>
      <w:r w:rsidRPr="00D54329">
        <w:t>.1</w:t>
      </w:r>
      <w:r w:rsidRPr="00D54329">
        <w:tab/>
        <w:t>Description</w:t>
      </w:r>
      <w:bookmarkEnd w:id="1415"/>
    </w:p>
    <w:p w14:paraId="309E736C" w14:textId="473AE505"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 xml:space="preserve">In critical immersive communications </w:t>
      </w:r>
      <w:r w:rsidRPr="00D54329">
        <w:rPr>
          <w:rFonts w:eastAsia="Malgun Gothic" w:hint="eastAsia"/>
          <w:lang w:eastAsia="ko-KR"/>
        </w:rPr>
        <w:t xml:space="preserve">such as </w:t>
      </w:r>
      <w:r w:rsidRPr="00D54329">
        <w:rPr>
          <w:rFonts w:eastAsia="Malgun Gothic"/>
          <w:lang w:eastAsia="ko-KR"/>
        </w:rPr>
        <w:t>3D remote</w:t>
      </w:r>
      <w:r w:rsidRPr="00D54329">
        <w:rPr>
          <w:rFonts w:eastAsia="Malgun Gothic" w:hint="eastAsia"/>
          <w:lang w:eastAsia="ko-KR"/>
        </w:rPr>
        <w:t>ly controlled repairs or</w:t>
      </w:r>
      <w:r w:rsidRPr="00D54329">
        <w:rPr>
          <w:rFonts w:eastAsia="Malgun Gothic"/>
          <w:lang w:eastAsia="ko-KR"/>
        </w:rPr>
        <w:t xml:space="preserve"> surgery, </w:t>
      </w:r>
      <w:r w:rsidRPr="00D54329">
        <w:rPr>
          <w:rFonts w:eastAsia="Malgun Gothic" w:hint="eastAsia"/>
          <w:lang w:eastAsia="ko-KR"/>
        </w:rPr>
        <w:t xml:space="preserve">users </w:t>
      </w:r>
      <w:r w:rsidRPr="00D54329">
        <w:rPr>
          <w:rFonts w:eastAsia="Malgun Gothic"/>
          <w:lang w:eastAsia="ko-KR"/>
        </w:rPr>
        <w:t>may be</w:t>
      </w:r>
      <w:r w:rsidRPr="00D54329">
        <w:rPr>
          <w:rFonts w:eastAsia="Malgun Gothic" w:hint="eastAsia"/>
          <w:lang w:eastAsia="ko-KR"/>
        </w:rPr>
        <w:t xml:space="preserve"> equipped with multiple devices </w:t>
      </w:r>
      <w:r w:rsidRPr="00D54329">
        <w:rPr>
          <w:rFonts w:eastAsia="Malgun Gothic"/>
          <w:lang w:eastAsia="ko-KR"/>
        </w:rPr>
        <w:t>for multiple media components (e.g. haptic device for pressure, VR glasses for video, wireless headphones for audio)</w:t>
      </w:r>
      <w:r w:rsidRPr="00D54329">
        <w:rPr>
          <w:rFonts w:eastAsia="Malgun Gothic" w:hint="eastAsia"/>
          <w:lang w:eastAsia="ko-KR"/>
        </w:rPr>
        <w:t xml:space="preserve"> </w:t>
      </w:r>
      <w:r w:rsidRPr="00D54329">
        <w:rPr>
          <w:rFonts w:eastAsia="Malgun Gothic"/>
          <w:lang w:eastAsia="ko-KR"/>
        </w:rPr>
        <w:t>and each device receives traffic for the corresponding media component from the networks.</w:t>
      </w:r>
      <w:r w:rsidR="00F24916">
        <w:rPr>
          <w:rFonts w:eastAsia="Malgun Gothic"/>
          <w:lang w:eastAsia="ko-KR"/>
        </w:rPr>
        <w:t xml:space="preserve"> Figure 9.7.1-1 depicts an exa</w:t>
      </w:r>
      <w:r w:rsidR="00BF26A3">
        <w:rPr>
          <w:rFonts w:eastAsia="Malgun Gothic"/>
          <w:lang w:eastAsia="ko-KR"/>
        </w:rPr>
        <w:t>mple.</w:t>
      </w:r>
    </w:p>
    <w:p w14:paraId="49BECBF4" w14:textId="3AF66E36"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Unless the user receives synchroni</w:t>
      </w:r>
      <w:r w:rsidR="00F27D0D">
        <w:rPr>
          <w:rFonts w:eastAsia="Malgun Gothic"/>
          <w:lang w:eastAsia="ko-KR"/>
        </w:rPr>
        <w:t>s</w:t>
      </w:r>
      <w:r w:rsidRPr="00D54329">
        <w:rPr>
          <w:rFonts w:eastAsia="Malgun Gothic"/>
          <w:lang w:eastAsia="ko-KR"/>
        </w:rPr>
        <w:t>ed information from all application media flows involved in the remotely controlled activity</w:t>
      </w:r>
      <w:r w:rsidR="00F27D0D">
        <w:rPr>
          <w:rFonts w:eastAsia="Malgun Gothic"/>
          <w:lang w:eastAsia="ko-KR"/>
        </w:rPr>
        <w:t xml:space="preserve">, </w:t>
      </w:r>
      <w:r w:rsidRPr="00D54329">
        <w:rPr>
          <w:rFonts w:eastAsia="Malgun Gothic"/>
          <w:lang w:eastAsia="ko-KR"/>
        </w:rPr>
        <w:t>in this example, presented to the user through haptic gloves and headset</w:t>
      </w:r>
      <w:r w:rsidR="00F27D0D">
        <w:rPr>
          <w:rFonts w:eastAsia="Malgun Gothic"/>
          <w:lang w:eastAsia="ko-KR"/>
        </w:rPr>
        <w:t xml:space="preserve">, </w:t>
      </w:r>
      <w:r w:rsidRPr="00D54329">
        <w:rPr>
          <w:rFonts w:eastAsia="Malgun Gothic"/>
          <w:lang w:eastAsia="ko-KR"/>
        </w:rPr>
        <w:t>the user can easily make errors, e.g. destroying the equipment that is being remotely repaired, or harming the patient by remote surgical procedures.</w:t>
      </w:r>
    </w:p>
    <w:p w14:paraId="37A321B0" w14:textId="56A7CF08" w:rsidR="00C15CB0" w:rsidRPr="00D54329" w:rsidRDefault="00580D73" w:rsidP="004A038A">
      <w:pPr>
        <w:pStyle w:val="TH"/>
        <w:rPr>
          <w:rFonts w:eastAsia="Malgun Gothic"/>
          <w:lang w:eastAsia="ko-KR"/>
        </w:rPr>
      </w:pPr>
      <w:r>
        <w:rPr>
          <w:noProof/>
          <w:lang w:eastAsia="zh-CN"/>
        </w:rPr>
        <mc:AlternateContent>
          <mc:Choice Requires="wpg">
            <w:drawing>
              <wp:inline distT="0" distB="0" distL="0" distR="0" wp14:anchorId="7EBE5C70" wp14:editId="5CD23B84">
                <wp:extent cx="5328920" cy="763905"/>
                <wp:effectExtent l="0" t="0" r="0" b="17145"/>
                <wp:docPr id="932561207" name="Group 1026732645"/>
                <wp:cNvGraphicFramePr/>
                <a:graphic xmlns:a="http://schemas.openxmlformats.org/drawingml/2006/main">
                  <a:graphicData uri="http://schemas.microsoft.com/office/word/2010/wordprocessingGroup">
                    <wpg:wgp>
                      <wpg:cNvGrpSpPr/>
                      <wpg:grpSpPr>
                        <a:xfrm>
                          <a:off x="0" y="0"/>
                          <a:ext cx="5328920" cy="763905"/>
                          <a:chOff x="7" y="-780"/>
                          <a:chExt cx="5329812" cy="764433"/>
                        </a:xfrm>
                      </wpg:grpSpPr>
                      <wps:wsp>
                        <wps:cNvPr id="1997843703" name="Text Box 5"/>
                        <wps:cNvSpPr txBox="1"/>
                        <wps:spPr>
                          <a:xfrm>
                            <a:off x="4494794" y="-780"/>
                            <a:ext cx="835025" cy="199390"/>
                          </a:xfrm>
                          <a:prstGeom prst="rect">
                            <a:avLst/>
                          </a:prstGeom>
                          <a:noFill/>
                          <a:ln w="6350">
                            <a:noFill/>
                          </a:ln>
                        </wps:spPr>
                        <wps:txb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341602333" name="Group 15046798"/>
                        <wpg:cNvGrpSpPr/>
                        <wpg:grpSpPr>
                          <a:xfrm>
                            <a:off x="7" y="36466"/>
                            <a:ext cx="5157130" cy="727187"/>
                            <a:chOff x="7" y="36466"/>
                            <a:chExt cx="5157130" cy="727187"/>
                          </a:xfrm>
                        </wpg:grpSpPr>
                        <wps:wsp>
                          <wps:cNvPr id="563972656" name="Text Box 5"/>
                          <wps:cNvSpPr txBox="1"/>
                          <wps:spPr>
                            <a:xfrm>
                              <a:off x="7" y="75948"/>
                              <a:ext cx="771525" cy="199390"/>
                            </a:xfrm>
                            <a:prstGeom prst="rect">
                              <a:avLst/>
                            </a:prstGeom>
                            <a:noFill/>
                            <a:ln w="6350">
                              <a:noFill/>
                            </a:ln>
                          </wps:spPr>
                          <wps:txb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758891743" name="Group 1726439155"/>
                          <wpg:cNvGrpSpPr/>
                          <wpg:grpSpPr>
                            <a:xfrm>
                              <a:off x="473030" y="36466"/>
                              <a:ext cx="4684107" cy="727187"/>
                              <a:chOff x="473030" y="36466"/>
                              <a:chExt cx="4684107" cy="727187"/>
                            </a:xfrm>
                          </wpg:grpSpPr>
                          <wps:wsp>
                            <wps:cNvPr id="1703263809" name="Text Box 5"/>
                            <wps:cNvSpPr txBox="1"/>
                            <wps:spPr>
                              <a:xfrm>
                                <a:off x="3548232" y="489677"/>
                                <a:ext cx="1036320" cy="252095"/>
                              </a:xfrm>
                              <a:prstGeom prst="rect">
                                <a:avLst/>
                              </a:prstGeom>
                              <a:noFill/>
                              <a:ln w="6350">
                                <a:noFill/>
                              </a:ln>
                            </wps:spPr>
                            <wps:txb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027901847" name="Group 289017259"/>
                            <wpg:cNvGrpSpPr/>
                            <wpg:grpSpPr>
                              <a:xfrm>
                                <a:off x="1459423" y="130834"/>
                                <a:ext cx="313055" cy="301571"/>
                                <a:chOff x="1617150" y="130834"/>
                                <a:chExt cx="313055" cy="301571"/>
                              </a:xfrm>
                            </wpg:grpSpPr>
                            <wps:wsp>
                              <wps:cNvPr id="211077367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4522348" name="Text Box 933362135"/>
                              <wps:cNvSpPr txBox="1"/>
                              <wps:spPr>
                                <a:xfrm>
                                  <a:off x="1617150" y="174551"/>
                                  <a:ext cx="313055" cy="200334"/>
                                </a:xfrm>
                                <a:prstGeom prst="rect">
                                  <a:avLst/>
                                </a:prstGeom>
                                <a:noFill/>
                                <a:ln w="6350">
                                  <a:noFill/>
                                </a:ln>
                              </wps:spPr>
                              <wps:txb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906594516" name="Group 1712507099"/>
                            <wpg:cNvGrpSpPr/>
                            <wpg:grpSpPr>
                              <a:xfrm>
                                <a:off x="2045316" y="102642"/>
                                <a:ext cx="377190" cy="635224"/>
                                <a:chOff x="2203184" y="108099"/>
                                <a:chExt cx="377190" cy="489585"/>
                              </a:xfrm>
                            </wpg:grpSpPr>
                            <wps:wsp>
                              <wps:cNvPr id="134560595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6243693" name="Text Box 5"/>
                              <wps:cNvSpPr txBox="1"/>
                              <wps:spPr>
                                <a:xfrm>
                                  <a:off x="2203184" y="269390"/>
                                  <a:ext cx="377190" cy="200025"/>
                                </a:xfrm>
                                <a:prstGeom prst="rect">
                                  <a:avLst/>
                                </a:prstGeom>
                                <a:noFill/>
                                <a:ln w="6350">
                                  <a:noFill/>
                                </a:ln>
                              </wps:spPr>
                              <wps:txb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155394515" name="Group 1066245927"/>
                            <wpg:cNvGrpSpPr/>
                            <wpg:grpSpPr>
                              <a:xfrm>
                                <a:off x="2720162" y="113061"/>
                                <a:ext cx="850928" cy="650592"/>
                                <a:chOff x="2818573" y="113061"/>
                                <a:chExt cx="850928" cy="517336"/>
                              </a:xfrm>
                            </wpg:grpSpPr>
                            <wps:wsp>
                              <wps:cNvPr id="32095703"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7017697" name="Text Box 5"/>
                              <wps:cNvSpPr txBox="1"/>
                              <wps:spPr>
                                <a:xfrm>
                                  <a:off x="2881547" y="288465"/>
                                  <a:ext cx="732790" cy="199390"/>
                                </a:xfrm>
                                <a:prstGeom prst="rect">
                                  <a:avLst/>
                                </a:prstGeom>
                                <a:noFill/>
                                <a:ln w="6350">
                                  <a:noFill/>
                                </a:ln>
                              </wps:spPr>
                              <wps:txb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42465658" name="Text Box 5"/>
                            <wps:cNvSpPr txBox="1"/>
                            <wps:spPr>
                              <a:xfrm>
                                <a:off x="3547927" y="36466"/>
                                <a:ext cx="574040" cy="199390"/>
                              </a:xfrm>
                              <a:prstGeom prst="rect">
                                <a:avLst/>
                              </a:prstGeom>
                              <a:noFill/>
                              <a:ln w="6350">
                                <a:noFill/>
                              </a:ln>
                            </wps:spPr>
                            <wps:txb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075802112" name="Text Box 5"/>
                            <wps:cNvSpPr txBox="1"/>
                            <wps:spPr>
                              <a:xfrm>
                                <a:off x="3548336" y="335217"/>
                                <a:ext cx="743585" cy="252095"/>
                              </a:xfrm>
                              <a:prstGeom prst="rect">
                                <a:avLst/>
                              </a:prstGeom>
                              <a:noFill/>
                              <a:ln w="6350">
                                <a:noFill/>
                              </a:ln>
                            </wps:spPr>
                            <wps:txb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662652266" name="Text Box 5"/>
                            <wps:cNvSpPr txBox="1"/>
                            <wps:spPr>
                              <a:xfrm>
                                <a:off x="3548335" y="183116"/>
                                <a:ext cx="567055" cy="171932"/>
                              </a:xfrm>
                              <a:prstGeom prst="rect">
                                <a:avLst/>
                              </a:prstGeom>
                              <a:noFill/>
                              <a:ln w="6350">
                                <a:noFill/>
                              </a:ln>
                            </wps:spPr>
                            <wps:txb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8547922" name="Picture 1850944644"/>
                              <pic:cNvPicPr>
                                <a:picLocks noChangeAspect="1"/>
                              </pic:cNvPicPr>
                            </pic:nvPicPr>
                            <pic:blipFill>
                              <a:blip r:embed="rId377" cstate="email">
                                <a:extLst>
                                  <a:ext uri="{28A0092B-C50C-407E-A947-70E740481C1C}">
                                    <a14:useLocalDpi xmlns:a14="http://schemas.microsoft.com/office/drawing/2010/main"/>
                                  </a:ext>
                                </a:extLst>
                              </a:blip>
                              <a:stretch>
                                <a:fillRect/>
                              </a:stretch>
                            </pic:blipFill>
                            <pic:spPr>
                              <a:xfrm>
                                <a:off x="473030" y="217913"/>
                                <a:ext cx="295692" cy="373581"/>
                              </a:xfrm>
                              <a:prstGeom prst="rect">
                                <a:avLst/>
                              </a:prstGeom>
                            </pic:spPr>
                          </pic:pic>
                          <pic:pic xmlns:pic="http://schemas.openxmlformats.org/drawingml/2006/picture">
                            <pic:nvPicPr>
                              <pic:cNvPr id="1357852976" name="Picture 740207494"/>
                              <pic:cNvPicPr>
                                <a:picLocks noChangeAspect="1"/>
                              </pic:cNvPicPr>
                            </pic:nvPicPr>
                            <pic:blipFill>
                              <a:blip r:embed="rId378" cstate="screen">
                                <a:extLst>
                                  <a:ext uri="{28A0092B-C50C-407E-A947-70E740481C1C}">
                                    <a14:useLocalDpi xmlns:a14="http://schemas.microsoft.com/office/drawing/2010/main"/>
                                  </a:ext>
                                </a:extLst>
                              </a:blip>
                              <a:stretch>
                                <a:fillRect/>
                              </a:stretch>
                            </pic:blipFill>
                            <pic:spPr>
                              <a:xfrm>
                                <a:off x="906692" y="53641"/>
                                <a:ext cx="210981" cy="144969"/>
                              </a:xfrm>
                              <a:prstGeom prst="rect">
                                <a:avLst/>
                              </a:prstGeom>
                            </pic:spPr>
                          </pic:pic>
                          <pic:pic xmlns:pic="http://schemas.openxmlformats.org/drawingml/2006/picture">
                            <pic:nvPicPr>
                              <pic:cNvPr id="1724172701" name="Picture 663363095"/>
                              <pic:cNvPicPr>
                                <a:picLocks noChangeAspect="1"/>
                              </pic:cNvPicPr>
                            </pic:nvPicPr>
                            <pic:blipFill>
                              <a:blip r:embed="rId379" cstate="screen">
                                <a:extLst>
                                  <a:ext uri="{28A0092B-C50C-407E-A947-70E740481C1C}">
                                    <a14:useLocalDpi xmlns:a14="http://schemas.microsoft.com/office/drawing/2010/main"/>
                                  </a:ext>
                                </a:extLst>
                              </a:blip>
                              <a:stretch>
                                <a:fillRect/>
                              </a:stretch>
                            </pic:blipFill>
                            <pic:spPr>
                              <a:xfrm>
                                <a:off x="922086" y="234325"/>
                                <a:ext cx="183686" cy="158253"/>
                              </a:xfrm>
                              <a:prstGeom prst="rect">
                                <a:avLst/>
                              </a:prstGeom>
                            </pic:spPr>
                          </pic:pic>
                          <pic:pic xmlns:pic="http://schemas.openxmlformats.org/drawingml/2006/picture">
                            <pic:nvPicPr>
                              <pic:cNvPr id="1249768205" name="Picture 1570487288"/>
                              <pic:cNvPicPr>
                                <a:picLocks noChangeAspect="1"/>
                              </pic:cNvPicPr>
                            </pic:nvPicPr>
                            <pic:blipFill>
                              <a:blip r:embed="rId380" cstate="screen">
                                <a:extLst>
                                  <a:ext uri="{28A0092B-C50C-407E-A947-70E740481C1C}">
                                    <a14:useLocalDpi xmlns:a14="http://schemas.microsoft.com/office/drawing/2010/main"/>
                                  </a:ext>
                                </a:extLst>
                              </a:blip>
                              <a:stretch>
                                <a:fillRect/>
                              </a:stretch>
                            </pic:blipFill>
                            <pic:spPr>
                              <a:xfrm>
                                <a:off x="944407" y="581035"/>
                                <a:ext cx="158945" cy="182618"/>
                              </a:xfrm>
                              <a:prstGeom prst="rect">
                                <a:avLst/>
                              </a:prstGeom>
                            </pic:spPr>
                          </pic:pic>
                          <pic:pic xmlns:pic="http://schemas.openxmlformats.org/drawingml/2006/picture">
                            <pic:nvPicPr>
                              <pic:cNvPr id="1564663188" name="Picture 1544275471"/>
                              <pic:cNvPicPr>
                                <a:picLocks noChangeAspect="1"/>
                              </pic:cNvPicPr>
                            </pic:nvPicPr>
                            <pic:blipFill>
                              <a:blip r:embed="rId381" cstate="screen">
                                <a:extLst>
                                  <a:ext uri="{28A0092B-C50C-407E-A947-70E740481C1C}">
                                    <a14:useLocalDpi xmlns:a14="http://schemas.microsoft.com/office/drawing/2010/main"/>
                                  </a:ext>
                                </a:extLst>
                              </a:blip>
                              <a:stretch>
                                <a:fillRect/>
                              </a:stretch>
                            </pic:blipFill>
                            <pic:spPr>
                              <a:xfrm>
                                <a:off x="974253" y="413252"/>
                                <a:ext cx="131518" cy="178242"/>
                              </a:xfrm>
                              <a:prstGeom prst="rect">
                                <a:avLst/>
                              </a:prstGeom>
                            </pic:spPr>
                          </pic:pic>
                          <pic:pic xmlns:pic="http://schemas.openxmlformats.org/drawingml/2006/picture">
                            <pic:nvPicPr>
                              <pic:cNvPr id="763634028" name="Picture 420738704"/>
                              <pic:cNvPicPr>
                                <a:picLocks noChangeAspect="1"/>
                              </pic:cNvPicPr>
                            </pic:nvPicPr>
                            <pic:blipFill>
                              <a:blip r:embed="rId382" cstate="screen">
                                <a:extLst>
                                  <a:ext uri="{28A0092B-C50C-407E-A947-70E740481C1C}">
                                    <a14:useLocalDpi xmlns:a14="http://schemas.microsoft.com/office/drawing/2010/main"/>
                                  </a:ext>
                                </a:extLst>
                              </a:blip>
                              <a:stretch>
                                <a:fillRect/>
                              </a:stretch>
                            </pic:blipFill>
                            <pic:spPr>
                              <a:xfrm>
                                <a:off x="4574941" y="151776"/>
                                <a:ext cx="582196" cy="525117"/>
                              </a:xfrm>
                              <a:prstGeom prst="rect">
                                <a:avLst/>
                              </a:prstGeom>
                            </pic:spPr>
                          </pic:pic>
                          <wps:wsp>
                            <wps:cNvPr id="785164699" name="Straight Arrow Connector 949601600"/>
                            <wps:cNvCnPr/>
                            <wps:spPr>
                              <a:xfrm>
                                <a:off x="1148455" y="164632"/>
                                <a:ext cx="335107"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715190250" name="Straight Arrow Connector 1979596770"/>
                            <wps:cNvCnPr/>
                            <wps:spPr>
                              <a:xfrm>
                                <a:off x="1137663" y="328597"/>
                                <a:ext cx="33464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975251417"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91057090"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95098274" name="Straight Arrow Connector 1044665870"/>
                            <wps:cNvCnPr/>
                            <wps:spPr>
                              <a:xfrm>
                                <a:off x="1770269" y="171900"/>
                                <a:ext cx="308454"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208332611" name="Straight Arrow Connector 274766297"/>
                            <wps:cNvCnPr/>
                            <wps:spPr>
                              <a:xfrm>
                                <a:off x="1767410" y="335730"/>
                                <a:ext cx="313297"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579439708" name="Straight Arrow Connector 1152996386"/>
                            <wps:cNvCnPr/>
                            <wps:spPr>
                              <a:xfrm>
                                <a:off x="2384130" y="159320"/>
                                <a:ext cx="30797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492917975" name="Straight Arrow Connector 1318985099"/>
                            <wps:cNvCnPr/>
                            <wps:spPr>
                              <a:xfrm>
                                <a:off x="2381590" y="323150"/>
                                <a:ext cx="31305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356488789"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5593996"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17599772" name="Straight Arrow Connector 1734054170"/>
                            <wps:cNvCnPr/>
                            <wps:spPr>
                              <a:xfrm flipV="1">
                                <a:off x="3587677" y="191465"/>
                                <a:ext cx="969264" cy="3175"/>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952262055" name="Straight Arrow Connector 138471395"/>
                            <wps:cNvCnPr/>
                            <wps:spPr>
                              <a:xfrm flipV="1">
                                <a:off x="3591487" y="330056"/>
                                <a:ext cx="969264"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807223809"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70550623"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a:graphicData>
                </a:graphic>
              </wp:inline>
            </w:drawing>
          </mc:Choice>
          <mc:Fallback>
            <w:pict>
              <v:group w14:anchorId="7EBE5C70" id="Group 1026732645" o:spid="_x0000_s1045" style="width:419.6pt;height:60.15pt;mso-position-horizontal-relative:char;mso-position-vertical-relative:line" coordorigin=",-7" coordsize="53298,7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A+pV7AwAAGRjAAAOAAAAZHJzL2Uyb0RvYy54bWzsXdty20YSfd+q/QcU&#10;321hbhiAZTnlyJErVa7EZXs3zxAIiqyQABaALClfv6dncKVIkaIk6mI8xAEJYDBonu4+fZnRu1+u&#10;lgvnR5wX8zQ5HrG37siJkyidzJPz49F/vp++8UdOUYbJJFykSXw8uo6L0S/v//2vd5fZOObpLF1M&#10;4tzBIEkxvsyOR7OyzMZHR0U0i5dh8TbN4gQnp2m+DEt8zM+PJnl4idGXiyPuut7RZZpPsjyN4qLA&#10;tx/tydF7M/50Gkfln9NpEZfO4niEuZXm39z8e0b/Hr1/F47P8zCbzaNqGuEes1iG8wQPbYb6GJah&#10;c5HPbwy1nEd5WqTT8m2ULo/S6XQexeYd8DbMXXmbT3l6kZl3OR9fnmeNmCDaFTntPWz0x49PefYt&#10;+5JDEpfZOWRhPtG7XE3zJf0fs3SujMiuG5HFV6UT4UsluB9wSDbCOe2JwFVWptEMgqfb9MjBqTfa&#10;r4QdzX5r7w18xut7pRSC7j2qn3zUm89lBoQUrRCK+wnh2yzMYiPbYgwhfMmd+QQADgLtS6FdMXKS&#10;cAnAfqc3/TW9csx70SRwNcnLKa/wNW6hOdP3Bb5cIzYpA6kDuSKFWn6+UC5XVgR4OOTXE0E4zvKi&#10;/BSnS4cOjkc5EG2AFv74XJRWWvUl9PAkPZ0vFvg+HC8S5/J45OEB5obmDOS7SCDmds50VF6dXVUi&#10;qF/oLJ1c4z3z1GpNkUWnc0zic1iUX8IcaoKfHaqPs7M0/2fkXEKNjkcJ9HzkLH5P8AMFTErSOvNB&#10;Kk1AybtnzrpnkovlSQo9ZTAZWWQO6fpyUR9O83T5F/T9Az0Tp8IkwpOPR2V9eFJa1Ya9iOIPH8xF&#10;0LMsLD8n37KIhibJkMC+X/0V5lkl1RI/xx9pDYlwvCJce60V74eLMp3OjeRJbFZGlTQBz44S2cMO&#10;toRknssFUF5hy+i3w5QrPR34VuznhK9dVdLqlvCk59Hd4biGlWJKMwERGbXkmvnaXrCilp1bO3q5&#10;/uan1EsFy6K5p7xadPdWSys6rQJpBN+KTmumnpdGQmsqEzNoJEDYau99NVIr3w+YlqsKCaRJETBV&#10;mfw7qaTUwiXFg8/rKFetl9LzJXOBvY16uf7+Vjk3jPCUysngLrknfDd4MO0USvpcgBpAjNIPPF2Z&#10;r1qOzBWeIG9CcuSKu4H5rRopPIHf5A0RGLT0QbWUuVwHLvMl1MZyMus3QTxdprkK9nCcTMLwc+g9&#10;4AM/6QvZ958CX0L9DbyES/5wxX0yj8FPWD3vDtAq6vohGoQ+AbnlDKZHC0/jxawgv4JNhsn5InaY&#10;58PtaQnPV/maiuZWn4r15JZ5Hmc+xtsgRy5dFxHBihwbIdxPTcn8F+liPiHKaz5Q1BifLHLnRwge&#10;WV6ZXw1P61yFT2vYb1FeL2IaYpF8jafgwSD23HBFE4m2Y4ZRFCelpZHFLJzE9lEKr1kz9+YOE8qY&#10;AWnkKSbZjF0N0J9vPTZEjllW19OtsQlkm5stn28eY2fQv7m5wzw5Tcrm5uU8SfN1b7bAW1VPttfX&#10;IYIVTUt2twcEfyIqmC5SRB9pdTRyKERY9/3NAKL430WYxwcOIaIyf15BxCGCXS6l4lyAAa8GuwGi&#10;FGi2WLUGuwa9PfOopVKV/az9d9c4Io0jrP19ILuwV9jLeW34dnXf69C8O8p/9jC59X+3hMyB68FP&#10;K9aEfVXErBlXrnaDfVw/d6USNCK5LBdM3/zwbfwnEAAiC2NcFpInnFfUoImcOXcF2Eg1AFivmUU4&#10;7rj+zhBgrwoO0lpWm1FrX50SRmRYHz+vJaTyXBW0AXTr+rnrIZEKPm1yCDSdnVw/59r1agrltmKo&#10;VZwLZLMq179GCIPr71KVvvd+wa6/nwscXPmB9FtJj0vhBU0m4975sa6V4xjYJqbXm0l4cEpid23c&#10;/dR7Pw9uqgd34al9sA4euS7/3OKRGbJiglwyLHs3GGcuIkEE1dwkaqhwc4c0NkdhgHk228MQTXsr&#10;bNFXbsBBUinZ4ym4scplty7ZRxCqq3C+M0DrkrtDKKbBbntwfQKXjPRVoDqFpsYhj52v6UUyiSfO&#10;SZonKK06PhM+wmzXiGV3B71BKLWD3iKSmxpMs6JZmuhxpURCJSqKNZsqkw2ze6E3PvQD3iFAj6dD&#10;gA6uvUON76cM0AVS60x7QZP5vL9b95Hno0wqTCn3fekZt926dS0o2WpN7fOoR9v4a3DrnWL/nerR&#10;rWs7EBeVkgNWnrqZVdo3m4RqkCZmQaBdU1RTWrrUZkD04JlgtnnTXZNJAxXt91AcICfCXdR/XRRF&#10;QDwfqNeHypZELQ1QkTtiK2VLlJopGWSQ+kyqlk3SZ0Aq0s979BYcAKkIrTwkItHk87BABRLJZPqC&#10;IR+K6L2lAcrTTf0Thc4Apfinju6rwLJuudpehRpMatekZvNojP+qHlIcQTx37bXFXeUFleZsv+5y&#10;pzGWYf73RfbGtuHNz+aLeXltWncRRtKkkh9f5hElwukDkgZ1JyaTvnH7jXXGZfR0B6G+G0jpSZOY&#10;r++yY0CD59HnNPq7cJL0ZIbadvyhyBCzAuYGwf3Lj+hjbwJni3lWl5PpuHpVtBVul5bt5v2YRhdL&#10;1Ihte3IeL8ISvdHFbJ4VCHTG8fIsnqCP8/cJ2hwjtEaXaDJFr/N8YTWwKPO4jGYmLDQV46gifs0J&#10;M+l2nvQKG6rznV4iuKKAmQRZq+Qc5QCkUow3EhqeyYqobr+9mQC4NfY307ITMYeYl/1NcfByUCeU&#10;9hUPdGNqv1SoA8cEYUAvL/1MJHOC6ssDHf3cFeiKKI/j5OFRh6KdgRVciwJbX8nlceai6duCDt3B&#10;gWeqZ/tWfl8H6DSXaGRCqF/79xp0ngc2KarmtpcLOiRmHx10qFf4lnijoUHYakRr6sBxPDptQkTl&#10;c9VfafBTmjouYeZ8Tu1ZNvypUYd2N1f6Gumhl23rUKJ/dNhJLHCwiQm4T9f2y3Rgp3zUSirY+dxj&#10;RqI/t7FTtFoBDRRNeqiFHTJHGpzPeIyXa+3o935sF0uNmrbcJRmM3UoLCxNMAWrW2mmf2xaXnxp2&#10;WJrmCVC4G6iTYHXCh8F72baOfNsjgw7rt0B/wVEoZ4AaKjhyP2eAGmVQ+VisoGE2+fWgqKMqwKP3&#10;SiEAYLBRaOuq/OK3Mg/n57PS+ZDn6SWqskmCSCjNnQD0FYVr2/lb1WVPkmop5cYFgQyRLToirRzx&#10;IJtbaZ2GEKpZIlL3FNdLMSk/1VkNiJjQzKyZku0r3lCbtQsCGYhm1UF8197pcDyLw8lvycQprzOE&#10;rWU+N93jFgclYtj2nOmmsDmjHfutd+iJXt9MvUM/9KE7qtrK9vT2ZmqSUIXqA5VnaN0CGhzRQLkV&#10;3yzQgaLFN80CNAS9uwBcaLh4mwXnvkL5smco0O3r1azogADPz8+apQGu+6t7Wj+7szpgQDgWHuy0&#10;XOAZIzzQ5H4QUu8AcFd5MOC7ANyZIh34X8ojUm6uWhOPbiUl0bxOPhHhlI8mph7UA8XQYG+ZmEBa&#10;ic5u9ogPac67aD89PeksT+la/d3tedfW4w0Gm06tO8Z0V2uH2g6Fp7DpAXMRtVPnho3lN3IW5jLO&#10;0C2KxZqY5+2kZRPksWoWPBqQ9xS1la9AHrFdUCX4fHTaPxXkuyuyBshDZfdYE/aMjTyWVSCRjBWL&#10;OyAexSK0o+xi5LumHbQHjc+WptOSkBWcY9WoVJRigh7UTGKg6ca9DTT9Lrv81NuOVLa4qn8inS2w&#10;qp41NYGNFh06ALpdkYvbDXoP3p7GVgSWpKPqhT0LeswFK/RoyEPDu0tbBpJeLTa2pPF12W8UGQJs&#10;sqHdJiO3EeBYc8CDABtMNL1KO4WhXGCvjWorDqbQwrKKcFcjUjg4wndogR+i0FcQhTIZcGwuYyC2&#10;jZMTZaaulh04eceEA+DAdWXCOXL+qwAH+utNLA7IUAYT3tmDor+w83WZcIFSnu9rf3uiHNsBYI0g&#10;81Eq3Rp09gEutbahpgwCvhpqCpRu6sbvJwL4kFrBRiuvGeRKgTqAfWwNM5FRQZ8s7YV1V4wjQ1in&#10;UxizJKdTDWIo38LGHzjM7Brx09Mhl/KqMY69rBQ2PtVNq+1mKk4GVyG1bszt7cHm2uwhukw17eZm&#10;isjYHnR1/Rn6AbElh4U7lGnLovJiqH9io6qh/plP1m2fvD6xwgJaSoG2N4R+W3k5Np1jtIvJVtay&#10;AexAOHZeJbALgY3QVjomumB/Iv4y5Fhec44FhJvIRbsx52bDjg0+ULbB3kh7Y93X2FfBYB1tQhSX&#10;9vKJyPR4WIBge9Lo1FAG7SFvyJnfP2duFq3ZTam2WXaFilCA/e9MeXIvHhOQbhm4e+h1W6Xt6JrB&#10;NikDbb+5c6ZV/VcO9+6i+xvH+FMOxvxVf3aC/lZE9zOOu38c4/3/AQAA//8DAFBLAwQKAAAAAAAA&#10;ACEA/nOQftEIAADRCAAAFAAAAGRycy9tZWRpYS9pbWFnZTEucG5niVBORw0KGgoAAAANSUhEUgAA&#10;AB8AAAAnCAYAAAD3h5P5AAAAAXNSR0IArs4c6QAAAARnQU1BAACxjwv8YQUAAAAJcEhZcwAADsMA&#10;AA7DAcdvqGQAAAhmSURBVFhH7Zd5UJT3GcefvZddEJAFRE4VEUStXB4IokRBDlGOFUVHxckYCB5R&#10;IzaWhqSioKQao6ZconhEUTxiEkSiCNjUiA2gKNR6glbFCqKC4/3t/H4rm7i7UNrptP/0mXlmZ9/d&#10;9/k85/t7XsL/UEj3wn9T/g/vVl6+fIkbN27gypUrWr169Sra2tp0//ovSbfw1tZWLF++HCKxGBKp&#10;TF8lUri5DcaRI0fw6tUrvH79WtdEt9Il/ObNm+jbty+8fCdi887jOFl9F5U191BZq9GKmmZ8f6YJ&#10;SR+ugkkvM6Smpv5n4M+ePYO7uztCot7FwYrrKK++gx/rH+Hspfa3lDlx8qc72PNNFRRKE+zfv1/X&#10;VLdiEF5ZWYk+tv1Q8F0Dyn66jeJTl+E0YBAsLCzfqAq9LSzx8dpslFff5frBR+mws7Pj6e+pGIRP&#10;mTIFk6LiUXTyOo/scNlFCEVGIL90UMAGUMBGkJUP5sxfisrav3N4Rc09KI2Ncfv2bV1zXYoenNXN&#10;2NgYKZl7UHz6Nn6sf4ivy+ohECtA4QdAkcWgyBKQ/UTExS9E1aUO/HDhAc40tMPByRmFhYW6JrsU&#10;PXh7ezvkcjneX7kRETHzYG5hCSIBBALDKpHI4DVyLFZ88jm8R41DSkqKrskuRQ/OulwkEkFlaY2p&#10;0XHI/DwPZX+6iMt/e4Sm++242dLB9drdx6i/3oa9h47j3YTFCHgnGESEZcuW9bjr9eBNTU0cbmpq&#10;ho1f5mPrroNYkpyKwIlhsLVz0OrgoR6IVM/CZ1/kYee+bxAUEsHhycnJ/z6cpV0mk0GlUnFjql4K&#10;jBnigoXRQdiVkoiDaUtQ9LvFSJ8fi5kTfTHIrg/kEhEkEgnMzc2Rlpama7JL0YO3tLTwmgsFBBcb&#10;S7Qc+QMeleR3qQ+PbsXxDSshFAi4rlmzpsfjpgdPTEyET397fKqehKH2Nmj7NlcPqKtnc1dDLBSi&#10;ZOV7PGvNzc26Zg2KHnzy5MmIGTkMuYmx6Kcyx70Dm/Vgunpg1QcwVchR9/sVEItE/BDqiejBz58/&#10;z703U8ohE4tRtylFD/aWHt2KOSFjIRYKoJBKoFar8eLFC12zBkUPzqSxsREnTpxAUFAQxrj0Q9u3&#10;2Xh41AD4TcoVRnLs3r0b1dXVePLkia65LsUgvFNY7SwsLDDNzxPNh7PQUbpNC20/lo+a/HSYKhXI&#10;yMjocZP9UrqFM+no6ICNjQ1kYhHmhPij8NNF2LJkLgY52PBRXL9+fbdzzRaRW7duoaioCOXl5Xj+&#10;/Ln2t38KZzd7enoidqw3ov29MXa4KwKGuyEjIQ4yiRhVVVW6t2iFHTKjR4/mZ4VUKuXPgrq6Ou3v&#10;b8GfPn3KVySWxoCAAMyePRsuLi5QGJtg2AB7PCrZivbjBeg4XoA9nyyEUCCElbUNvLy8MH36dERE&#10;RPDj+P79+7zp7O3t4eTkBD8/P97Eubm5PBg9OKsZS4tQKEQfh4EwUpqAxKYw7W2FguJLcBzgjkDP&#10;wXh8LB9/3JzK55qdfL9dX8gPHiIxnFx/BZFIgrCwMOTl5fGIZ86cySNmAXWWhznAyqCF5+TkQGli&#10;CiIh1u+twlCfcSD7SSCBhAOy9v8Zjs7uGGhnDROlEu8lZ2LPiSYMcPUADZ4HEoiRvq0CHr7BILES&#10;CoUCrq6uiIuL40tGQkIC57DsxsfH837h8KysLJBACvJfAzIfgvC4RVi8ejtI0RfksRR97PphR8ll&#10;LPjNJn6ThaUNCor/ggUrN4GkZiDP5ehlpkL2d5chEktBE3JBFkM5fMaMGbzu7LkfGBiI4OBgXn8O&#10;r62t5acYBawDRZeCPD+Eqo8DVuWUQiRVgmLKQUbWiJ23gqeU30SEsUExMDVXgUakgJyjETh5DlZ8&#10;tg8kNAKpT4EshvGas14IDw/nPeTs7AylUonx48drHIiNjQVZeYNCd4LUJ0GhhXwtXr21DNa2TqCg&#10;fNCYDA3UbTbIxAHklQyS9NIoc66XE97/OBsTpsTzDYdsfGEklyM6OpqvZKGhodwB9uhmDy5WkqSk&#10;JJCVlZUm6qnFoGnlmuiFUqR88TW8/cNAdoEgdQVozDpQTBnIxB7klwEK2g4K2QuKOgahSIK1O35A&#10;f1Z/sZI3WkxMDAePGDECZmZmsLa2hqWlJT8xWcCs+UhmrAKFbNcYZvBpp0B9/eEfrEZSajZIqARN&#10;q9D8xjLTCef/LQf5rYWZhTW2HL7I1yoWFYuYRclqza75+/sjMzOTT0BDQ4O260lqYgUK3wFSvzHG&#10;NHALbJ1ckL69ks8yhRdpwMxBYzvNFsu+M3UMQeDk2XAb7qsFs3kfNWoUnxzqPQSRkZGdQ/WWGIZ7&#10;fwSxRIr+bp7cc+rtDrL00KhICjId8PN3mTmUJma8kaKiorSpFggINGwByHNZd3Br0NSDoLhq0Mxq&#10;0KxzIKUt5i9KQe5XpcjdXYqsnccMakFRBeydBnLwL2vMHfZNA82qAXn/ums4awCRUAgjmQRGMink&#10;Us045Xz1PX9hOHuxGReutqL+OtMHXC9ea0XDjYcYMdpfGzGrMUs1W6WYHWav0xYbN0NCzOO5oQFo&#10;LNrM9cKOdZCKRSgqqcHpuruov/YztBN87q/NGP/OJF5jBmY17ox47iR/NBZt4raaDmzmjnS1VhHz&#10;KmHqBO05XbdtLeRyBX9Lqb10/y1wp85PWsojZlsLA3t7e3PwILchUI/z4Uvlw5J8PD62DUq5jC+l&#10;hkQPfihtCaxt7Pgb6PkrLXrghsY2hEVEw9fXl9fYx8eHHyzrNmRj176jsFWZ4UFxXs/gbOAT38Cf&#10;lG7HihnhGOoxEqcvtPIU68FvtGHdxhyIJRI4Ojryz1UZm/j1M+caIRGLcOfQl2+2ne7h/wDCU8PB&#10;X6vY6QAAAABJRU5ErkJgglBLAwQKAAAAAAAAACEACf+xOiUGAAAlBgAAFAAAAGRycy9tZWRpYS9p&#10;bWFnZTIucG5niVBORw0KGgoAAAANSUhEUgAAACMAAAAYCAYAAABwZEQ3AAAAAXNSR0IArs4c6QAA&#10;AARnQU1BAACxjwv8YQUAAAAJcEhZcwAAFxEAABcRAcom8z8AAAW6SURBVEhLrZb7T5NnFMf9L4w3&#10;bkUurUUHK1DutNBiEUrLpQjMYHWClPut3EWDBVoY10XGAAkGFyBxwhya4OYPii4agzAGkkCcGhio&#10;XALeUb/LeRaqIg4Fv8n7y9unz/m833Oec54NWIPevHmDV69e4enTp5ibm8PCwgJevnzJ3q9HG5a/&#10;WE0EMTMzg+vXr6O6uhq5ublIT09He3s7/r57lwGuFeqTYGjz169f49GjR+jv70d5eTl0Oh3y8vKQ&#10;mJgIhUIBZ6ELvEQ+KKusxNDQMJ48efLZUKvC0Ibz8/O4evUqmpqaUFJSgqKiIuZISkoKYmJiEKwM&#10;xk67XeDb2UPo4o6AAAX0+jIMDw9jcXHxk6E+CkMb0EZ37txBc3MzamtrUVpaiqNHjzJH0tLSEBsb&#10;i4iICMjlgbDj28GWuwO2O3ZBKPSEq4sn/P2DUFtbh/HxCZbe1aBWhKGUkBuXL19GfX09qqqqmCOF&#10;hYXIzMxkqSFHoqOjER4eDqVSAR8fMbZb28DCyhZcu6/wtUAIJyc3eHqIERUVjZaWVjx48GB5qPf0&#10;AQzRU22cPHkSDQ0NqKysRHFxMQoKCpCUlIT4+HgcPnyYgURGRUGpVEIkEkEqlcDUzAKmltaw4vIZ&#10;EN9eAAeBM9xcveDtKYZGo8HIyO3lIY16D4asvHfvHjsZ5AiBUH1kZ2cjOTkZCQkJiIuLw4EDB7Bv&#10;3z6o1WoG2NDQCLkyBFtMOTDhWIFjw4Va/S3qfvgRRbpSBClD4Sx0g1gkRVjIXnS0d7ATuTxtRhj6&#10;YXx8nDmyBEL1kZGRwQISyBIMQVC6mhob2frgMBU2m5hjixkHVlw76PQGTE1NsZp78eIFO101NbWQ&#10;+MgYUGCAAseOHcf9+/dXhnn27Bk6OjrYiamoqGD1QSDkCAHQQ+mhwj1xog4tLadQUHgMHt5ibNpm&#10;hm2c7fAU+eL0T22YX1h4L8jS/leu9CIhIQlSqT8kvjJkZ+diZGTE6JARhuqktbWVNbKlQiUnAgMD&#10;IZFIWI1kZWXh7NlOfF9XjyBlCMwsrbHJxBxmFpZI12bhVv/A/3ZiKoPp6Rk0N5+Cv38A/Pxk0GgS&#10;MDg4yP5jhOnr60NdXR2OHDnCOio5QrUhEonB4/IgEAgQGhYKVUQkeLscsHHzNtjw+FDtjURX1y+s&#10;Bj5FFPT58+fo7e2FJi4Rst2B0Gpz2PE3wnR1dSE/P5+lhlJBQHl5+chIz4S5OQdcHg9yuRx+/nuw&#10;cdNWWNvyUFlVhYmJiY86sZJo7dL60dExxMcnQqEMw6mW029hOjs72fGlNp+TkwODwYC2tjaEhqqw&#10;dasJ7O0d2Pv+W/3QarMQFhaGc7+eY9avR5NTU0hJTUdMjOYtzI0bN1iHpZohZ9Tq/VAog2HOsYSJ&#10;iRkcHR2ZazRzaEoPDQ2x07BeGBLFplZghHn8+DFz4+DBgxD5SGBlw8VmUzOYWHDA5++E0EXInKOp&#10;/KVFH5icnPIWhr5wbGwMZQYDHAROsOXyYcu1g6OTC1xd3OErkaK7+/y6rggfE8GkpqauPA7I/mvX&#10;/oBOVwKpVAax2BeuLh7sKSkuxcOHD7G4+N/g+xJglBWtVvshDIkGJT3UPUdHR1FdXQP1/kPwcPeG&#10;h7sIMlkADPpyXLp0CdPT02ztesDmZufYdWRFmHdFAaiRUVPs6elBXKwG7q6ecHf3hpeXCCqVCjU1&#10;NRgYGGBurUVUHt9VVKwO865o1lDN9PXdQlVVNQ4dioFU4gcHe0cIBM6QBylQdFyHM2d+xl9DQ8bb&#10;3mqu3bx5k11jPwtmSZQWcou6Lm3U3X2BtYTd/ntgYcOD+XYbOLm6QRX5DVJS09B9/gJmZmaNQMvh&#10;qBzoQ9cEs5JoENL1Y+DPQVz87XfoDWUIDQ2Hl9gXvrIA7JErEBISwoYtrVtJXwzmXZFzBDc7O4d/&#10;Jidxe2QEPRcvQq/XsyE8OTm5/C9M/wJP2tfieAbE5gAAAABJRU5ErkJgglBLAwQKAAAAAAAAACEA&#10;8JyVW8MFAADDBQAAFAAAAGRycy9tZWRpYS9pbWFnZTMucG5niVBORw0KGgoAAAANSUhEUgAAAB4A&#10;AAAaCAYAAACgoey0AAAAAXNSR0IArs4c6QAAAARnQU1BAACxjwv8YQUAAAAJcEhZcwAAFxEAABcR&#10;Acom8z8AAAVYSURBVEhLxZaJU9NHFMf9T2oPjwoOopwK1gOLqCCCCAJeoFSBgARQqoicxZOcHEED&#10;KCNKSLi0ikVEMeT4JYA6ShCRBLQjDrfK0RH8dnaZhKPRwoy235mdJL/f7vu893bf28zD/6R5Mx/8&#10;V5oT+OPHj3R8TsY5/zZvVuAPHz5geHgYvb19GBx8S3+bMzw+Po6hoSH09PTi7duJeeSZOX0STAyT&#10;Re+H3uPqNQmiY+JwOCoGPH4m5PJ6atwIJ5/EMYbRouBSIWJifwWLFQMOR4DW1laMjY3NNP9pMPH2&#10;6dNm5IjykJp2BmHhh7HNawdCwyJx81Y1pNJydHR2Uui7d+9QVlGJ+3UKJKecgruHF/YFheBkYiqE&#10;mTmQyxU0E1NlFkyMvXr1J8orfoeaaUTTwyeoul2Do3Hx8N7uhytFxQgK/gWiXDGGh0egUCixa/de&#10;lJXfQDgrCrv3BKPoagkaGh/TIZVVQKNpoMEYNQ1MgMSzjo5O1NY+AKNpgq6lDc/bDGh70YF6BYOk&#10;5N9wMjkd9g6rwGJFobu7G8XFJbBebou09HM4kZBCM9L6XE/XtDx7gUePm1F7T45m3TMMDg7SLTSB&#10;CbS3txciUS5YEWxUVN5E7oV8CIQ54PKykMER0O+FRTKIxDLEn0ime9jV9QZVVdU4djwB57j5uHK1&#10;Etk5F8DhCung8bOQmZVLM3AyMQVsdiz0esMkmJzCDA4fe/bux3qXjXQvSVq3uG/DuvWucF69Dj+7&#10;bkYoKxYPn7Sh4PI1FEtk6B8YgFLJIC+/EKU36pDBF8Ntkzt+WuOCNWs3wG2TB7Z6bkdA4F54bPXC&#10;ps1bERHJngCTaHW6FgQE7oPnNh/Y2DrCwdGZDseVqynYb+cuHAqNwKmzAjS3GJCZfRF3797D6Ohf&#10;aNa14HJhEW7+oUJR8XW6zyQA4ugqpzXUjr2DE5avsKeOkENKwSTnjEaLjW4ecHJeC6tlNvju+0Vw&#10;2eAGX79ARERG0xI5HBWLDE4OdK2dqLx+Gz09PTRbpJRqautw644aEtktRLGPgB19FLFHjmHX7iBs&#10;3uIJ6+V2WLTYkmaODFPEeoOBpphALSyX4Zv5P9AFx+MTcSTuOHx2+CN4/0Fw+SIKflDPYGRkhIJJ&#10;nSqVKgouKa2iYDKfwMl6UloLF1lg8Y9LqX3ihGmPSS0ejTsGy6XWFLxg4RI6fHz9qRHXje4IC48E&#10;X5g7AVYwNFIjWKFQoeqOGtKyKhqpl7cvPDy84R+wh9qc/+0CLLGwgoWlFTw9vaefan27HuzoWNjY&#10;OMBqmS1c3bYgL7+AdiqlSo0L4gIIMi9C1/oS8k+AZWW3kZJ6mu4/aRylpWUICAjECht7Gq2vXwBU&#10;KvU/Gwg53eSgabUNeP26y1T0BFIskUKQLUbL85eoV2ho8yCaBDOQlVcjPf0c2tv1pnd9fX20CzY9&#10;fITu7p7pdTxVxj499SIgYEmJDOe52bgmq8UDuXoGWIOLhTcgEpfgzNnz0OsnwEYRe1MvDLNgcyJg&#10;qawMSSmn4eK2E/fq5BgZGaXviEGFQotD4XGIiokHh8OHwWCYaWKa5gxOTEqDrZ0D7psB7ws6QBsP&#10;jyf8CuDENNiZAysbEBQc8jXBKXCwd0R9vcpUxwSsYhpxIOQgQsMiwOVl0n78Oc0JXCItpY1+5Uon&#10;qBntNLBG24iQkEMIDWUhgytA+5cCE4hEIkNCQjJWOTlDzTRgdHQy1Y3aJhoxaTLkJiOd8HOaNZiU&#10;lrahCeL8y7TJtL0wmMqNgN+87IBQmAUOl4c7NTUYGBicaWKaZg02amx8DP39/TMfU5EMGNNPnDL3&#10;h9CoOYO/lP4G/l5d65xuvo4AAAAASUVORK5CYIJQSwMECgAAAAAAAAAhADEiBzbJBwAAyQcAABQA&#10;AABkcnMvbWVkaWEvaW1hZ2U0LnBuZ4lQTkcNChoKAAAADUlIRFIAAAAaAAAAHggGAAAAMtsO2AAA&#10;AAFzUkdCAK7OHOkAAAAEZ0FNQQAAsY8L/GEFAAAACXBIWXMAABcRAAAXEQHKJvM/AAAHXklEQVRI&#10;S5WW2XtT5xGH84/2tm2a9iIJTQI0gbCYgCEQsLFB3i1bu2TtOtq3o31fjyzJkrzKNjYUAgYvvH10&#10;2lIwJm3nec6FzjKv5jfzzcxn/I/29u1b3p685eT4RL4Gv/8f++z0jU/Z8dExa/Vt0tY6RW+L/a1n&#10;p1/5TftN0MnJCUdvjuSrv7JHSJmj6G6RMdfJuyRevjjg6PCY48Pj/xrhRyBZon99tN7cJaRMk7FX&#10;iBnLiIsVHOMiEXWOqq9J1lEjbqiQcUg8f/Lyg29P20eggQ1k6lb6xPVlpFCPjLnK1HkzwZkUD7/Q&#10;4rgfI75QYOFHgVqwS8HZIKwp8HT3xWlX7+xM0JuDQ2y/RMiYa4TVSSKLBSy3A8TUOXRDXryPEqT1&#10;Zcx3gkRUGZJLJZwPRZ6sPT3t6p2dDXp1iHHIS2A2h/UnH6qLToSHMQr2KlF1HlGbp+CS0N4QWLhg&#10;x3LLj/3nIHubzzg8OOTo8Eiu0Pdl/CRIN+Qmri8w+ZUB+70wwrhIYDbJ6F/UmG/7yDka2EbDqK44&#10;cY2GcT6I4FJEiGjyhJU5yqEmr1+9eefzkyDDVQdVr8TMRRN5dx3vYxHfVIyRPy5gHhbI2CRETYGA&#10;MkPKUUGYiBJRpumWdliX9vHP5Nls7nB8fCL7fAcaFMDL5684ePFaBpluCETmc0x8aWD+kg3XuEja&#10;UsM3myaqylFwLWO65Wf6nAn9DQHDTTc5p4R2SODxVwZSqhpSYkUu/w9Au2v7VPxNGuIKnfIGmmsC&#10;0cUihis+NNcFhLEooraI9oYH4VGCvLOJadiD+pIL690Qxpsesu4GpuEA099aSKlr1GPt/4AGCRsk&#10;rxpqUzAvU3G1sdwNMvKFirKnzcQ5E0ljFY8ijm9KZHQg3Z0QWVuNsDKF8Egkri/hm0rSzqziGBPJ&#10;mqtUbC1q4nsRDUAHLw9YjnZJ6auEVBmii3lGPleSMJSZv2BGUIi4x2LEtTn0tzy4FTGyrjrCoyim&#10;YT++qQT2kSi1aBvr/TCukRg5U4Nq9AxQK9HDejfKwz9pMN7xMvm1Tq4y5UUH0xdNuMZjZExl3GNx&#10;QnN5it4mmp8EJs4tobvmQjvkJi3U0F5x8uAPi4iqMrXT0h38+hop2iFlLGO4JSAqc8yfN5OxlJn7&#10;zkZwJo3rUQzfZIIHv1exdDtIzlHHqxCx3A0QnEsgjEepxdvYfwkSmIyTNUvUxDNAtcgKBafE0j0f&#10;SV0B5XkzeWcNxTmzXMbOiZh8PubPW3COhsnYKgRnkjhGQ0Q0WbyKOMupLraRKEltkbx1+eyIGvEu&#10;jrE4c985cTwUmT6nJ7SQwTgURHvDiWMqRsZZJ7CQwjsdpeitY7rtQf2DgPXnCEvDXvKeJtY7IlN/&#10;NRLXVKjFz8hRI9bFr8ig/NaGczzG1DdLRNVF5s9bcdwLyGeiV94i4yyzdDfAVmWbjLnMwvcOzLeD&#10;FNwSzew6xiEPyksOknqJerxzGjTIUZeKtyMfzJSlwtTfLOSFOuofbaQtJfqtHbY7e0ixFbwTIivZ&#10;DVarfWxjYSK6rPx8v/cUzZCdjHOZorBCPfZRRK9pxlYJTKWZPWfC8zhCKdBgrdKnPkjweJjV2jb9&#10;1i5by7sklkr4NWlKoSa+aZGVfJet1jb1SAeXIs5qYZOqtyv/qY9ArcQazl+iKP6sw/4gSK+ySb+9&#10;x2ZrF+9skoSxzFZjhyfdPQpeCd0dD0FlioKrQr+9I7+vGhLIuSS2G08ofwo0kC7vXMZwK0BSV2Rz&#10;eZet9j799jatbA/NsI9ufovdlV3WSmss3faiv+llQ+qz3dknYSkRXUzTK27Sb+3JoPrpzvD64A31&#10;aIfl2DpZZx3zfT8JW4lGqidDKuEG+p+8iKoc3ewqDbGN/UEI20iYRnqVRrKH7V6QqDLPZmUg8R4l&#10;94os+3ugf+4JgwaYsdfY7+yzUd5h7rKduR+s6G95mfvewvjnah59oZFbzswFK3d/N8/k12ZU1wRm&#10;zluY+HKJkc/VVIMtdjvPCGtyrNY3OTo61b3XGltE1QXKvjYbtV026ju082uUQy2ytgqKr/SYht20&#10;kz2SSzUef2mQx7oU6FB01lFetLJ4yYEUW6VX6BNYyPDr31/92/178+j4mK3mDv6ZJKK6QK/cZ0Pa&#10;xq9KIsV7eBQJSkKNaqQtN8vB5hPVFuXqHHQE33SCsmcwZjq4FSla2VV5KnwEGthAwlfPD8jaa8R1&#10;eXqlLXn5aMRX8U4kKXgkKtEuktgl66zJu0M52KSZ7uGfTlDxrLAsdlFestLvPPntnWHw8MXTl2iu&#10;Omin1snZC7Qza/imUlSDy7Rz63Rz6xRdEnFdUT4Wa6VdQrNJ6qEOq/kNlBcc7HT3P/D7EWhgh68P&#10;5R0gOJ/GeEfAMx1HfcWFYzSCMCninYxhux/CNOyTFxL/bALddReOsag8Wsw/B3jaf/6BzzNBg6h2&#10;NvdZuunHeMWP4aob7SUXusseDFc9GK550V0W0F12YrguYLjuRvuDgPF6APX3LrKuCq9eHnwg3T8A&#10;0hKHdxq5MRcAAAAASUVORK5CYIJQSwMECgAAAAAAAAAhABZ+OAyxBQAAsQUAABQAAABkcnMvbWVk&#10;aWEvaW1hZ2U1LnBuZ4lQTkcNChoKAAAADUlIRFIAAAAgAAAAKwgDAAAALmN6BQAAAAFzUkdCAK7O&#10;HOkAAAAEZ0FNQQAAsY8L/GEFAAACkVBMVEX////r6+vBwcG4uLi9vb3Pz8/y8vL9/f3q6uqqqqpE&#10;REQuLi45OTljY2O6urrs7Oz8/PyHh4cyMjIgICAWFhYYGBgmJiY7OzuQkJDi4uLu7u6bm5skJCRy&#10;cnKDg4OBgYFpaWklJSVKSkqlpaX6+vrd3d0dHR1ZWVn7+/tRUVErKytoaGjz8/PW1tZCQkI9PT2O&#10;jo719fX+/v7t7e17e3szMzNSUlLp6enV1dVDQ0M3NzdhYWHNzc35+fnx8fGEhIQ2NjZPT0/n5+dH&#10;R0cqKiovLy81NTWfn59QUFDo6Og+Pj6mpqbw8PCGhobS0tLv7+9FRUWRkZHl5eU4ODhgYGCMjIzO&#10;zs4pKSkoKCiIiIjh4eFdXV3Gxsb09PSKiopGRkYsLCw6OjpISEienp5MTEynp6f4+Ph4eHi3t7fF&#10;xcWYmJj29vaCgoInJyc/Pz+8vLzX19dLS0t/f3+jo6OoqKhJSUmTk5PDw8M0NDTHx8d5eXnLy8u+&#10;vr7k5OScnJwVFRVXV1esrKyVlZXJyck8PDzb29vZ2dnf39/m5uaamppzc3N2dnZbW1sxMTFnZ2fR&#10;0dHe3t4eHh7MzMz39/evr69UVFRubm6xsbHAwMCSkpItLS1OTk7T09N3d3fj4+NsbGxiYmLg4OBT&#10;U1MwMDB1dXW1tbWpqal0dHTExMS0tLR+fn62traFhYWgoKBNTU1cXFyZmZlwcHAUFBTc3Nyurq4h&#10;ISEbGxuysrKhoaG5ubkcHBykpKQjIyO/v79eXl4iIiJVVVW7u7ttbW1kZGSrq6uzs7Pa2trU1NSA&#10;gIB8fHwfHx+wsLBvb29lZWUZGRnIyMh6enpAQECWlpaPj4+Xl5dmZmaLi4utra1xcXF9fX0AAAC9&#10;z54BAAAA23RSTlP/////////////////////////////////////////////////////////////&#10;////////////////////////////////////////////////////////////////////////////&#10;////////////////////////////////////////////////////////////////////////////&#10;////////////////////////////////////////////////////////////////////////////&#10;/wAgzuiAAAAACXBIWXMAACHVAAAh1QEEnLSdAAABwklEQVQ4T82TzbEjIQyE5woh6K4QFAxpcVcO&#10;1CQABEE++wmPt8Zvbe/1qWo8PzSiu9U+flXJnLNez+9KUu62plyv/5QU6+fZrej14UdJs+6lrJ7T&#10;9eVHaT4He3X09f4QzblwE7fxCWCrzGCS3wMqEiwJgI8dnoD8XkaFg8pXDgC4f+EAyfq1Q++dHh87&#10;bJlVvnNg5f8qvvqQ2/bhPQAVNl6dlBckHJyw3DnUdk8PHDjg7oN4z/PxGEWHpl70dkTK5y09FYpc&#10;1bnYXYmvNkL0TLEkG6XmUT2bK8E6lxJD3Hv047F7BaCTVJKbQcDB8bJbSCKKVaaNKdMbMqZbx1mS&#10;vlnI6iQ2zg+7twF1gT7mMg+ADnOZw6wbWpuHI9P4JqXvKE/LCdkdQNLwdFWM6WxufQQACVX8jA5J&#10;E8E4UwzH5UjdLsB8ARgu3DrEpBxCrCAWScCPGQBpgaLF6Jwx11qe8GcyAlTkFr9Bkk6jk1itKqJ7&#10;hFpopkfjv7IB6jhHGkTLiGFgIYfR+YTNLkyy7O6LYJFtXZGOmAVKdu2t4YONxidpjZ3JGMBjnRJt&#10;D5LPLQfWbh//lkZdy1FYG3P7XMnRcRx/AKtw+Sf3aVPPAAAAAElFTkSuQmCCUEsDBAoAAAAAAAAA&#10;IQA1PHe8dQ0AAHUNAAAUAAAAZHJzL21lZGlhL2ltYWdlNi5wbmeJUE5HDQoaCgAAAA1JSERSAAAA&#10;XwAAAFYIBgAAAKlDSj0AAAABc1JHQgCuzhzpAAAABGdBTUEAALGPC/xhBQAAAAlwSFlzAAAXEQAA&#10;FxEByibzPwAADQpJREFUeF7tnQlwVFUWhlEBUcEdFHFDSmskkEUZRHYoZC8YS0SYgZERKVQGEFzY&#10;BAVFYBREEEFBFsEFsIBiVUIhhH1REURZIwoERAJZ+nUn6SRn6jvkMk3baZL0C+10v7/qFiHpfv3y&#10;3fPOOffcJWXEUdhUxv8bdig/P19yc3OdFqTl5eXZDx/whw8flrZt20pcXJwkJCQ4zafBpEWLFrJ6&#10;9Wp74dOj+/fvV/AVKlSQW265RapWreq0qlWVxWWXXSZlypTRr+fPn28ffGPxrVu31g+JjY2VZcuW&#10;yVdffRX1bcWKFfLGG2/Iddddp/Bvu+02WbhwoT3w8V8//PCDdO7cWS3+kUcekZ07d0p2drbk5ORE&#10;dcvKylIrr1atmpQvX16uuuoqfRJsgY/FJycnS8eOHeXyyy+Xxo0by48//qjfj3ZhfMuXL5caNWoo&#10;myeeeELi4+Pl1ltvlQULFoQOHx8P+CuuuEKaN28u3377rT4J0S6M74svvpA777xTKlasKEOHDpXv&#10;v/9ejdMW+Ph4XAx+rFmzZg74AgF+5cqVcu+992r8A7zL5VIPETJ8spqff/5ZOnXqJGXLlpWHHnpI&#10;tm7d6v+yqBR+ngBbs2ZNufbaa+Xll1+WkydP6s9Chk+vHjp0SFq1aqV+rH79+rJ3717tkGgXT/22&#10;bdvknnvuUTc8ZMgQOXv27Pn4FxJ8Ls4FCBxXXnmlNG3aVLZv3+7/sqgUwXXx4sUaXEkpX3rpJUlJ&#10;Sbkg8QgJPq7GDKDq1q0ru3btciy+APyaNWvUx5NOvvDCC3LmzBn/l5Uc/pEjR+Txxx9XV9OkSRPZ&#10;s2ePA15EvF6vLF26VHP3SpUqSa9evSQ1NTVgql1s+FzkwIED6uPLlSunwXXLli0O+AI3vGrVKqlV&#10;q5Za/IsvviiZmZkBwaMiw+cCXPzYsWPSpUsXTSdr166tI9nCLh5NIqtZv3693HfffZrHP/3004Va&#10;vFGR4QP+p59+0uCKxfOmTZs2OXl8gWF++eWXEhMTo+UCgis+Phh4VCT4xuK7deumg4SGDRvqAMrR&#10;OYunZEDhkMRj4MCBmtUURReFb9JJgiu9Wq9ePdm8ebNj8X4DqKuvvlot3gygiqKg8HlsTp06JY8+&#10;+qhafIMGDTSrccCfy2oIrtRqGEA999xzAdPJYCoUPoBJJ9u1a6e9SnDFxzs6Bz4xMVFdzTXXXKN5&#10;/IkTJy7q4/1VKHyGwW3atNGshuHx8ePHHYsvMMp9+/ZpPZ4xzlNPPSWWZSn4kOFzAaqT3bt315IB&#10;rW/fvjJ37lynzZ0rU6dO1ayGIlm/fv3ULZcEPPoDfAZLr7zyivoxrJ5GasmgwWnllQUW37t3b/nt&#10;t9/8eRZLAeE///zzCr9Dhw76df/+/Z1W0O644w7N+pgIKYm1+6pQ+OSsVOX85yCjuVEwa9mypSYg&#10;DDhDVUD4AwYM0N5dsmSJ/+ujWrBhps6BHwY58MMoB34Y5cAPoxz4YZQDP4xy4IdRDvwwKrrhM5w3&#10;LQyKSvj5ki95+fnizc6W7PR0yfV6S1xJDEVRB1/B5+aKZ/MmyRzQX6zu3STzP+PEE4b5heiDn58n&#10;nhMpYv2zu7jjYsUTFytWnQclc8Rw8bot/5eXqqIPfq5XrKQkcbVoJlmxtSX7gQTx3P8Xcf3j7+L9&#10;/Xf/l5eqohP+li3iatVSsuIK4MfUFFePJ8Wbmur/8lJVRMPHh7P0gvljo/y8PPEkJ4vV+THJio+T&#10;rAcSxB0fJ66BA8Trcl3wXmaWTp8+XWpLFyMWPhvFWG732muvycSJE2X37t36y3pzcyXr7Flx/+vJ&#10;c/AT4sVd50GxRo2ULI9HMx4msFk/M3r0aHn11Vd1v0BpZEIRBx9IWO3XX38tffr0kWnTpin8ESNG&#10;yMyZM2XBwoVyNCVFrH/3EXdCnHaA9XA9SZs4QRfozpo1S6ZMmaILlnj9m2++KWPHjpVff/3V9nQ0&#10;4uCzBgbw7NpYu3atPgFY8oYNG+Sjjz6S5StWSGpammQMHizuhHjJBn7TJnJ23jzZt3+/zJs3TxvW&#10;zlQf750xY4YuAjh69Kit6WjEwWdeFPDvvPOOgvcV//d4PAowY/x4cf+1jnhia4vVro1kbN6i8cDM&#10;r/qKyW3W02zcuNGBH0x8Hvt0Bw8erNZrgiW79bD8WbNni8uyxDNvrnjq1RNP7VpidXpMB1nA9xdP&#10;EhuKhw0bpsHXcTtF0KJFi9TnAwyL/+CDD3QZHh2iT8DyZeKu/7C4Y2rqKDfL5dKnxteyzWpq7p/9&#10;wHYrYuEDi3VC3BCZy6BBg/R7rA9dnZgoqTt3itXjScls2lissWPk2PHjMn/BAjl48OD5DsD9fPfd&#10;d+rv3W63/0eErIiAb7IQLDc9PV2X3LEUb8yYMeqCyHQ4AmXHjh3Sr19f/RqwWcnJ4kpKkpy0NElL&#10;T9PDI4YPH37BsmwCLvfPWQ9cl//zO9nhfiIGPsup2VTA2kegA5xACWjjr0eNGiXTp08Xj8ctOadO&#10;iWfVSnHj+7dt1fwf6LyGGzexgk769NNP9RoEcVLXb775xpaBV8TAxzJZGccJHKSEZDUES3J1Ghsw&#10;JkyYIEePHRMv6eeUKeKqW0cya1SXzI4dxEraIHler6xctUohm+CKC+J34IliNTEuiHEDATxURQx8&#10;fPnkyZPll19+UWB8j8AKcM4p4GbeffddBezeu1es9m0109FBVkyMZPbuLbkZGXLw0CEdWPGL+H8G&#10;jQ0Mc+bMkbS0tAt+XhJFFPxJkyYpfOOP+Wx2vuCrP/nkE7VYhb97j7jatj5f1XTXvF8ye/WU3PR0&#10;3YhNWYGsKJAMfJ6EUBUx8AmmBEusnA4gBuCvKQuwvTQpKUmfguMpKZJjWeJ6+22xGjUU64F4cf2t&#10;o1grV0heTo7GCNzO7wXlZa6NC6PIRoeMHz9e/T77YUNVxMDHEvH31GS6du2qGzDw0ZQaCL7sYaVI&#10;Nnv2bMnx5kjO6dPiSkyUzFkzxbNrl3g9Hq1+kvF89tlnFwTczz//XDd3sPubDuYEFCfg+ogOyMjI&#10;0EERO2EYzeLjqWYCf926dVrrId+nQ/TJyMqWXJdLYwPblCio0UHsHTPXxLdTrqA2xHXJiHgS7FDE&#10;wPcXA6r27durD+dz2c9Kx9AJ7AJ57733NEMiJvA9Ukmsml/A1+rZH0yGYxdwX0UsfHJ+3IQZGAEb&#10;uMQANhWTuz/zzDN6aB51IJ4KRrG+gyeyJjqP+/fPfuxQxMHn8/D1WDKB1lgxPp/S8FtvvaXweTII&#10;0vzS+HqsPNColbECmdLIkSOLtAW/OIo4+EAEFGklrsLAwoqxbG6Q2MDNvf766xqkjcXTKFHQzPv4&#10;l5EyTxGB1ikpBxGfR87PoW/4clOfZ0oR2EyU4EoYBXOKFU+HmTQBLp1mxguApiMoWTAdaffe4YiD&#10;b8SpHT179tTSMu6GcjJThO+//76CpAOMAAp4XNXHH3+sWdKzzz6rcYOcn1hBtdNulRb888f5hgs+&#10;LocgagpilIbx3wyWevTooT8zVkydhgCMhfMa0ks6j04iTQWMnRZvZDd84hgHiQA/rJaP+GwKZPh4&#10;49PpFFwSZxADGpG783QwCka8DtgEaTrCBG27ZRd8E584iQrOHJ6B8YQVvq/MDeLfGcEymOJf9gaT&#10;hjIOwM9fStkBn98L48GgbrrpJj3XggEmI/4/DXwjLJob415wMzRq/Fg9wfVSyg74jM4pBHL43e23&#10;364xy2Rrfzr4yGQxuCDTCsvzS1MlhW9cKC6VWhQ+nlNLsHhzYgkKG3zjt81kCP7dpJ1FabyHZq7x&#10;Zwm4BjxV1XHjxukBp4Dn6SVxMD9HlxS+AY4lYwHcIMGWRuBkJMso9WKN1+GazHu5DtfzHXzZoeLC&#10;N2ApdzNVWqVKFT1vk3FJoAn+Sw6fz+NGsAKgmWZAApVGZ/g38zMD3LcBH/8aLvgGPIZF+oyPv+uu&#10;u3Tswj0Huq9LCh/5Pna+rse4n0ANl+T/PfMe3+vZreLCx+KZ4rzxxhvV4pnU8S2N+OuSw/9/UnHg&#10;A9lkNdWrV1eLN6fLBgKPHPhBVBT4gMUlUo3Fx99www3y4Ycf/mEdaiA58IMoGHxjzfhzwFeuXFlH&#10;rtSdCvPx/nLgB1Fh8E2sImkgnbz55pvVz5PV8J6iyoEfRIHgGx9uJvwpGXAOG9VY378SURQ58IOo&#10;MPikulj89ddfr1bPxD6vLQ545MAPokDwsW7SSXz83XffrUvbjY934Nsof/gM5AiouBqyGkoGoQzs&#10;HPhBZOBzfjKT+YCnMkmthtV1JbV4Iwd+EBn4nCrL7BquBqvHxwcbuRZV5+FzhjIbFpjGo/jvtHON&#10;v3zHEcf8aQ7+micWb5aohAIeKXyOreUDOJSfvwTEJK/TGkujRo00o4ENKw6weP+ycChS+ExxkTIx&#10;PHbahY2JELIaZtSC/SWgkqgMIzXWRLI62Gwwdtr/GqvhWPNPbm+qqHbpv664fuFQIa2UAAAAAElF&#10;TkSuQmCCUEsDBBQABgAIAAAAIQDwRI+Y3AAAAAUBAAAPAAAAZHJzL2Rvd25yZXYueG1sTI9PS8NA&#10;EMXvgt9hGcGb3fxBqTGbUop6KoKtIN6myTQJzc6G7DZJv72jF708GN7jvd/kq9l2aqTBt44NxIsI&#10;FHHpqpZrAx/7l7slKB+QK+wck4ELeVgV11c5ZpWb+J3GXaiVlLDP0EATQp9p7cuGLPqF64nFO7rB&#10;YpBzqHU14CTlttNJFD1oiy3LQoM9bRoqT7uzNfA64bRO4+dxezpuLl/7+7fPbUzG3N7M6ydQgebw&#10;F4YffEGHQpgO7syVV50BeST8qnjL9DEBdZBQEqWgi1z/py++AQAA//8DAFBLAwQUAAYACAAAACEA&#10;zOopJeAAAAC1AwAAGQAAAGRycy9fcmVscy9lMm9Eb2MueG1sLnJlbHO8001qwzAQBeB9oXcQs69l&#10;O4kpJXI2pZBtSQ8wSGNZ1PpBUktz+wpKIIHg7rTUDPPet9H+8GMX9k0xGe8EdE0LjJz0yjgt4OP0&#10;9vQMLGV0ChfvSMCZEhzGx4f9Oy2Yy1GaTUispLgkYM45vHCe5EwWU+MDubKZfLSYyzNqHlB+oibe&#10;t+3A43UGjDeZ7KgExKPaADudQ2n+P9tPk5H06uWXJZfvVHBjS3cJxKgpC7CkDP4NN01wGvh9Q1/H&#10;0K8ZujqGbs0w1DEMa4ZdHcNuzbCtY9heDPzms42/AAAA//8DAFBLAQItABQABgAIAAAAIQCxgme2&#10;CgEAABMCAAATAAAAAAAAAAAAAAAAAAAAAABbQ29udGVudF9UeXBlc10ueG1sUEsBAi0AFAAGAAgA&#10;AAAhADj9If/WAAAAlAEAAAsAAAAAAAAAAAAAAAAAOwEAAF9yZWxzLy5yZWxzUEsBAi0AFAAGAAgA&#10;AAAhAKYD6lXsDAAAZGMAAA4AAAAAAAAAAAAAAAAAOgIAAGRycy9lMm9Eb2MueG1sUEsBAi0ACgAA&#10;AAAAAAAhAP5zkH7RCAAA0QgAABQAAAAAAAAAAAAAAAAAUg8AAGRycy9tZWRpYS9pbWFnZTEucG5n&#10;UEsBAi0ACgAAAAAAAAAhAAn/sTolBgAAJQYAABQAAAAAAAAAAAAAAAAAVRgAAGRycy9tZWRpYS9p&#10;bWFnZTIucG5nUEsBAi0ACgAAAAAAAAAhAPCclVvDBQAAwwUAABQAAAAAAAAAAAAAAAAArB4AAGRy&#10;cy9tZWRpYS9pbWFnZTMucG5nUEsBAi0ACgAAAAAAAAAhADEiBzbJBwAAyQcAABQAAAAAAAAAAAAA&#10;AAAAoSQAAGRycy9tZWRpYS9pbWFnZTQucG5nUEsBAi0ACgAAAAAAAAAhABZ+OAyxBQAAsQUAABQA&#10;AAAAAAAAAAAAAAAAnCwAAGRycy9tZWRpYS9pbWFnZTUucG5nUEsBAi0ACgAAAAAAAAAhADU8d7x1&#10;DQAAdQ0AABQAAAAAAAAAAAAAAAAAfzIAAGRycy9tZWRpYS9pbWFnZTYucG5nUEsBAi0AFAAGAAgA&#10;AAAhAPBEj5jcAAAABQEAAA8AAAAAAAAAAAAAAAAAJkAAAGRycy9kb3ducmV2LnhtbFBLAQItABQA&#10;BgAIAAAAIQDM6ikl4AAAALUDAAAZAAAAAAAAAAAAAAAAAC9BAABkcnMvX3JlbHMvZTJvRG9jLnht&#10;bC5yZWxzUEsFBgAAAAALAAsAxgIAAEZCAAAAAA==&#10;">
                <v:shape id="_x0000_s1046"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kJygAAAOMAAAAPAAAAZHJzL2Rvd25yZXYueG1sRE9LSwMx&#10;EL4X+h/CFLyITbTSx9q0qKAU8YGtSI/DZtws3UyWJG23/94IQo/zvWe+7FwjDhRi7VnD9VCBIC69&#10;qbnS8LV5upqCiAnZYOOZNJwownLR782xMP7In3RYp0rkEI4FarAptYWUsbTkMA59S5y5Hx8cpnyG&#10;SpqAxxzuGnmj1Fg6rDk3WGzp0VK5W++dhp19ufxQz28P3+PVKbxv9n4bXrdaXwy6+zsQibp0Fv+7&#10;VybPn80m09vRRI3g76cMgFz8AgAA//8DAFBLAQItABQABgAIAAAAIQDb4fbL7gAAAIUBAAATAAAA&#10;AAAAAAAAAAAAAAAAAABbQ29udGVudF9UeXBlc10ueG1sUEsBAi0AFAAGAAgAAAAhAFr0LFu/AAAA&#10;FQEAAAsAAAAAAAAAAAAAAAAAHwEAAF9yZWxzLy5yZWxzUEsBAi0AFAAGAAgAAAAhAI/C+QnKAAAA&#10;4wAAAA8AAAAAAAAAAAAAAAAABwIAAGRycy9kb3ducmV2LnhtbFBLBQYAAAAAAwADALcAAAD+AgAA&#10;AAA=&#10;" filled="f" stroked="f" strokeweight=".5pt">
                  <v:textbo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v:textbox>
                </v:shape>
                <v:group id="Group 15046798" o:spid="_x0000_s1047"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gKdyAAAAOMAAAAPAAAAZHJzL2Rvd25yZXYueG1sRE9fa8Iw&#10;EH8X9h3CDfamaY0TqUYR2cYeZDAdiG9Hc7bF5lKarK3f3gwGPt7v/602g61FR62vHGtIJwkI4tyZ&#10;igsNP8f38QKED8gGa8ek4UYeNuun0Qoz43r+pu4QChFD2GeooQyhyaT0eUkW/cQ1xJG7uNZiiGdb&#10;SNNiH8NtLadJMpcWK44NJTa0Kym/Hn6tho8e+61K37r99bK7nY+vX6d9Slq/PA/bJYhAQ3iI/92f&#10;Js5Xs3SeTJVS8PdTBECu7wAAAP//AwBQSwECLQAUAAYACAAAACEA2+H2y+4AAACFAQAAEwAAAAAA&#10;AAAAAAAAAAAAAAAAW0NvbnRlbnRfVHlwZXNdLnhtbFBLAQItABQABgAIAAAAIQBa9CxbvwAAABUB&#10;AAALAAAAAAAAAAAAAAAAAB8BAABfcmVscy8ucmVsc1BLAQItABQABgAIAAAAIQCS5gKdyAAAAOMA&#10;AAAPAAAAAAAAAAAAAAAAAAcCAABkcnMvZG93bnJldi54bWxQSwUGAAAAAAMAAwC3AAAA/AIAAAAA&#10;">
                  <v:shape id="_x0000_s1048"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QEczAAAAOIAAAAPAAAAZHJzL2Rvd25yZXYueG1sRI9BSwMx&#10;FITvgv8hPMGL2KyVRrs2LSooRVrFtkiPj81zs3TzsiRpu/33RhA8DjPzDTOZ9a4VBwqx8azhZlCA&#10;IK68abjWsFm/XN+DiAnZYOuZNJwowmx6fjbB0vgjf9JhlWqRIRxL1GBT6kopY2XJYRz4jjh73z44&#10;TFmGWpqAxwx3rRwWhZIOG84LFjt6tlTtVnunYWffrj6K1+XTl5qfwvt677dhsdX68qJ/fACRqE//&#10;4b/23GgYqdvx3VCNFPxeyndATn8AAAD//wMAUEsBAi0AFAAGAAgAAAAhANvh9svuAAAAhQEAABMA&#10;AAAAAAAAAAAAAAAAAAAAAFtDb250ZW50X1R5cGVzXS54bWxQSwECLQAUAAYACAAAACEAWvQsW78A&#10;AAAVAQAACwAAAAAAAAAAAAAAAAAfAQAAX3JlbHMvLnJlbHNQSwECLQAUAAYACAAAACEA2z0BHMwA&#10;AADiAAAADwAAAAAAAAAAAAAAAAAHAgAAZHJzL2Rvd25yZXYueG1sUEsFBgAAAAADAAMAtwAAAAAD&#10;AAAAAA==&#10;" filled="f" stroked="f" strokeweight=".5pt">
                    <v:textbo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v:textbox>
                  </v:shape>
                  <v:group id="Group 1726439155" o:spid="_x0000_s1049"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m7QywAAAOIAAAAPAAAAZHJzL2Rvd25yZXYueG1sRI9Ba8JA&#10;FITvhf6H5RW81U2qNjF1FZFWehChWijeHtlnEsy+Ddk1if++WxB6HGbmG2axGkwtOmpdZVlBPI5A&#10;EOdWV1wo+D5+PKcgnEfWWFsmBTdysFo+Piww07bnL+oOvhABwi5DBaX3TSaly0sy6Ma2IQ7e2bYG&#10;fZBtIXWLfYCbWr5E0as0WHFYKLGhTUn55XA1CrY99utJ/N7tLufN7XSc7X92MSk1ehrWbyA8Df4/&#10;fG9/agXJLE3ncTKdwN+lcAfk8hcAAP//AwBQSwECLQAUAAYACAAAACEA2+H2y+4AAACFAQAAEwAA&#10;AAAAAAAAAAAAAAAAAAAAW0NvbnRlbnRfVHlwZXNdLnhtbFBLAQItABQABgAIAAAAIQBa9CxbvwAA&#10;ABUBAAALAAAAAAAAAAAAAAAAAB8BAABfcmVscy8ucmVsc1BLAQItABQABgAIAAAAIQAklm7QywAA&#10;AOIAAAAPAAAAAAAAAAAAAAAAAAcCAABkcnMvZG93bnJldi54bWxQSwUGAAAAAAMAAwC3AAAA/wIA&#10;AAAA&#10;">
                    <v:shape id="_x0000_s1050"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cXMyQAAAOMAAAAPAAAAZHJzL2Rvd25yZXYueG1sRE/NSgMx&#10;EL4LvkMYwUuxiS1s69q0qKAU0YqtSI/DZtws3UyWJG23b2+Egsf5/me26F0rDhRi41nD7VCBIK68&#10;abjW8LV5vpmCiAnZYOuZNJwowmJ+eTHD0vgjf9JhnWqRQziWqMGm1JVSxsqSwzj0HXHmfnxwmPIZ&#10;amkCHnO4a+VIqUI6bDg3WOzoyVK1W++dhp19HXyol/fH72J5CqvN3m/D21br66v+4R5Eoj79i8/u&#10;pcnzJ2o8KsZTdQd/P2UA5PwXAAD//wMAUEsBAi0AFAAGAAgAAAAhANvh9svuAAAAhQEAABMAAAAA&#10;AAAAAAAAAAAAAAAAAFtDb250ZW50X1R5cGVzXS54bWxQSwECLQAUAAYACAAAACEAWvQsW78AAAAV&#10;AQAACwAAAAAAAAAAAAAAAAAfAQAAX3JlbHMvLnJlbHNQSwECLQAUAAYACAAAACEAnmXFzMkAAADj&#10;AAAADwAAAAAAAAAAAAAAAAAHAgAAZHJzL2Rvd25yZXYueG1sUEsFBgAAAAADAAMAtwAAAP0CAAAA&#10;AA==&#10;" filled="f" stroked="f" strokeweight=".5pt">
                      <v:textbo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v:textbox>
                    </v:shape>
                    <v:group id="Group 289017259" o:spid="_x0000_s1051"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7lHyQAAAOMAAAAPAAAAZHJzL2Rvd25yZXYueG1sRE9fa8Iw&#10;EH8f7DuEG+xNk7o5XWcUESc+yGA6GHs7mrMtNpfSxLZ+eyMIe7zf/5steluJlhpfOtaQDBUI4syZ&#10;knMNP4fPwRSED8gGK8ek4UIeFvPHhxmmxnX8Te0+5CKGsE9RQxFCnUrps4Is+qGriSN3dI3FEM8m&#10;l6bBLobbSo6UepMWS44NBda0Kig77c9Ww6bDbvmSrNvd6bi6/B3GX7+7hLR+fuqXHyAC9eFffHdv&#10;TZyvRpN3lUxfJ3D7KQIg51cAAAD//wMAUEsBAi0AFAAGAAgAAAAhANvh9svuAAAAhQEAABMAAAAA&#10;AAAAAAAAAAAAAAAAAFtDb250ZW50X1R5cGVzXS54bWxQSwECLQAUAAYACAAAACEAWvQsW78AAAAV&#10;AQAACwAAAAAAAAAAAAAAAAAfAQAAX3JlbHMvLnJlbHNQSwECLQAUAAYACAAAACEAqEO5R8kAAADj&#10;AAAADwAAAAAAAAAAAAAAAAAHAgAAZHJzL2Rvd25yZXYueG1sUEsFBgAAAAADAAMAtwAAAP0CAAAA&#10;AA==&#10;">
                      <v:rect id="Rectangle 1681527425" o:spid="_x0000_s1052"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8ObzAAAAOMAAAAPAAAAZHJzL2Rvd25yZXYueG1sRI9BS8NA&#10;FITvgv9heYKXYjep2Ejstoii5CAFa3vw9pp9ZmOzb0P22cZ/7wqCx2FmvmEWq9F36khDbAMbyKcZ&#10;KOI62JYbA9u3p6tbUFGQLXaBycA3RVgtz88WWNpw4lc6bqRRCcKxRANOpC+1jrUjj3EaeuLkfYTB&#10;oyQ5NNoOeEpw3+lZls21x5bTgsOeHhzVh82XN/BejdJ85s/ycsDJblK5fb1+3BtzeTHe34ESGuU/&#10;/NeurIFZnmdFcT0vbuD3U/oDevkDAAD//wMAUEsBAi0AFAAGAAgAAAAhANvh9svuAAAAhQEAABMA&#10;AAAAAAAAAAAAAAAAAAAAAFtDb250ZW50X1R5cGVzXS54bWxQSwECLQAUAAYACAAAACEAWvQsW78A&#10;AAAVAQAACwAAAAAAAAAAAAAAAAAfAQAAX3JlbHMvLnJlbHNQSwECLQAUAAYACAAAACEAi2PDm8wA&#10;AADjAAAADwAAAAAAAAAAAAAAAAAHAgAAZHJzL2Rvd25yZXYueG1sUEsFBgAAAAADAAMAtwAAAAAD&#10;AAAAAA==&#10;" filled="f" strokecolor="black [3213]" strokeweight="1pt"/>
                      <v:shape id="Text Box 933362135" o:spid="_x0000_s1053"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HW2zQAAAOMAAAAPAAAAZHJzL2Rvd25yZXYueG1sRI9PSwMx&#10;EMXvgt8hjOBFbNZ1LbI2LSooRfyDrUiPw2bcLN1MliRtt9/eOQgeZ96b934zW4y+V3uKqQts4GpS&#10;gCJugu24NfC1frq8BZUyssU+MBk4UoLF/PRkhrUNB/6k/Sq3SkI41WjA5TzUWqfGkcc0CQOxaD8h&#10;eswyxlbbiAcJ970ui2KqPXYsDQ4HenTUbFc7b2DrXi4+iue3h+/p8hjf17uwia8bY87Pxvs7UJnG&#10;/G/+u15awS+r6qYsryuBlp9kAXr+CwAA//8DAFBLAQItABQABgAIAAAAIQDb4fbL7gAAAIUBAAAT&#10;AAAAAAAAAAAAAAAAAAAAAABbQ29udGVudF9UeXBlc10ueG1sUEsBAi0AFAAGAAgAAAAhAFr0LFu/&#10;AAAAFQEAAAsAAAAAAAAAAAAAAAAAHwEAAF9yZWxzLy5yZWxzUEsBAi0AFAAGAAgAAAAhADdEdbbN&#10;AAAA4wAAAA8AAAAAAAAAAAAAAAAABwIAAGRycy9kb3ducmV2LnhtbFBLBQYAAAAAAwADALcAAAAB&#10;AwAAAAA=&#10;" filled="f" stroked="f" strokeweight=".5pt">
                        <v:textbo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54"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rywAAAOIAAAAPAAAAZHJzL2Rvd25yZXYueG1sRI9Ba8JA&#10;FITvQv/D8gq96SbVhJq6iogtPUihWhBvj+wzCWbfhuw2if/eLQgeh5n5hlmsBlOLjlpXWVYQTyIQ&#10;xLnVFRcKfg8f4zcQziNrrC2Tgis5WC2fRgvMtO35h7q9L0SAsMtQQel9k0np8pIMuoltiIN3tq1B&#10;H2RbSN1iH+Cmlq9RlEqDFYeFEhvalJRf9n9GwWeP/Xoab7vd5by5ng7J93EXk1Ivz8P6HYSnwT/C&#10;9/aXVjCP0mQ+S+IU/i+FOyCXNwAAAP//AwBQSwECLQAUAAYACAAAACEA2+H2y+4AAACFAQAAEwAA&#10;AAAAAAAAAAAAAAAAAAAAW0NvbnRlbnRfVHlwZXNdLnhtbFBLAQItABQABgAIAAAAIQBa9CxbvwAA&#10;ABUBAAALAAAAAAAAAAAAAAAAAB8BAABfcmVscy8ucmVsc1BLAQItABQABgAIAAAAIQBHX+qrywAA&#10;AOIAAAAPAAAAAAAAAAAAAAAAAAcCAABkcnMvZG93bnJldi54bWxQSwUGAAAAAAMAAwC3AAAA/wIA&#10;AAAA&#10;">
                      <v:rect id="Rectangle 2060063636" o:spid="_x0000_s1055"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5DpyQAAAOMAAAAPAAAAZHJzL2Rvd25yZXYueG1sRE/NSsNA&#10;EL4LvsMygpfSbqomaOy2iKLkUARbPXibZsdsbHY2ZMc2vr0rCB7n+5/FavSdOtAQ28AG5rMMFHEd&#10;bMuNgdft4/QaVBRki11gMvBNEVbL05MFljYc+YUOG2lUCuFYogEn0pdax9qRxzgLPXHiPsLgUdI5&#10;NNoOeEzhvtMXWVZojy2nBoc93Tuq95svb+C9GqX5nD/Jeo+Tt0nldvXzw86Y87Px7haU0Cj/4j93&#10;ZdP8y6u8yPKbvIDfnxIAevkDAAD//wMAUEsBAi0AFAAGAAgAAAAhANvh9svuAAAAhQEAABMAAAAA&#10;AAAAAAAAAAAAAAAAAFtDb250ZW50X1R5cGVzXS54bWxQSwECLQAUAAYACAAAACEAWvQsW78AAAAV&#10;AQAACwAAAAAAAAAAAAAAAAAfAQAAX3JlbHMvLnJlbHNQSwECLQAUAAYACAAAACEAME+Q6ckAAADj&#10;AAAADwAAAAAAAAAAAAAAAAAHAgAAZHJzL2Rvd25yZXYueG1sUEsFBgAAAAADAAMAtwAAAP0CAAAA&#10;AA==&#10;" filled="f" strokecolor="black [3213]" strokeweight="1pt"/>
                      <v:shape id="_x0000_s1056"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rzQAAAOIAAAAPAAAAZHJzL2Rvd25yZXYueG1sRI/dSgMx&#10;FITvhb5DOAVvpM32x0XXpkUFpRS12Ir08rA53SzdnCxJ2m7f3giCl8PMfMPMFp1txIl8qB0rGA0z&#10;EMSl0zVXCr62L4M7ECEia2wck4ILBVjMe1czLLQ78yedNrESCcKhQAUmxraQMpSGLIaha4mTt3fe&#10;YkzSV1J7PCe4beQ4y3Jpsea0YLClZ0PlYXO0Cg5mdbPOXt+fvvPlxX9sj27n33ZKXfe7xwcQkbr4&#10;H/5rL7WC22k+nk7y+wn8Xkp3QM5/AAAA//8DAFBLAQItABQABgAIAAAAIQDb4fbL7gAAAIUBAAAT&#10;AAAAAAAAAAAAAAAAAAAAAABbQ29udGVudF9UeXBlc10ueG1sUEsBAi0AFAAGAAgAAAAhAFr0LFu/&#10;AAAAFQEAAAsAAAAAAAAAAAAAAAAAHwEAAF9yZWxzLy5yZWxzUEsBAi0AFAAGAAgAAAAhACbv76vN&#10;AAAA4gAAAA8AAAAAAAAAAAAAAAAABwIAAGRycy9kb3ducmV2LnhtbFBLBQYAAAAAAwADALcAAAAB&#10;AwAAAAA=&#10;" filled="f" stroked="f" strokeweight=".5pt">
                        <v:textbo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v:textbox>
                      </v:shape>
                    </v:group>
                    <v:group id="Group 1066245927" o:spid="_x0000_s1057"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gr3yAAAAOMAAAAPAAAAZHJzL2Rvd25yZXYueG1sRE9fS8Mw&#10;EH8X/A7hBN9cms0MrcvGGFN8GINtgvh2NLe2rLmUJrbdtzeC4OP9/t9iNbpG9NSF2rMBNclAEBfe&#10;1lwa+Di9PjyBCBHZYuOZDFwpwGp5e7PA3PqBD9QfYylSCIccDVQxtrmUoajIYZj4ljhxZ985jOns&#10;Smk7HFK4a+Q0y+bSYc2pocKWNhUVl+O3M/A24LCeqW2/u5w316+T3n/uFBlzfzeuX0BEGuO/+M/9&#10;btN8pfXs+VErDb8/JQDk8gcAAP//AwBQSwECLQAUAAYACAAAACEA2+H2y+4AAACFAQAAEwAAAAAA&#10;AAAAAAAAAAAAAAAAW0NvbnRlbnRfVHlwZXNdLnhtbFBLAQItABQABgAIAAAAIQBa9CxbvwAAABUB&#10;AAALAAAAAAAAAAAAAAAAAB8BAABfcmVscy8ucmVsc1BLAQItABQABgAIAAAAIQD9qgr3yAAAAOMA&#10;AAAPAAAAAAAAAAAAAAAAAAcCAABkcnMvZG93bnJldi54bWxQSwUGAAAAAAMAAwC3AAAA/AIAAAAA&#10;">
                      <v:roundrect id="Rectangle: Rounded Corners 813821801" o:spid="_x0000_s1058"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bqVyAAAAOEAAAAPAAAAZHJzL2Rvd25yZXYueG1sRI9BawIx&#10;FITvgv8hPKE3TXSptVujFKG0R2tbwdtz89xd3LwsSaprf70pCB6HmfmGmS8724gT+VA71jAeKRDE&#10;hTM1lxq+v96GMxAhIhtsHJOGCwVYLvq9OebGnfmTTptYigThkKOGKsY2lzIUFVkMI9cSJ+/gvMWY&#10;pC+l8XhOcNvIiVJTabHmtFBhS6uKiuPm12rYqt0frlju37c/xXHtvN9nF6/1w6B7fQERqYv38K39&#10;YTRkE/X8+KQy+H+U3oBcXAEAAP//AwBQSwECLQAUAAYACAAAACEA2+H2y+4AAACFAQAAEwAAAAAA&#10;AAAAAAAAAAAAAAAAW0NvbnRlbnRfVHlwZXNdLnhtbFBLAQItABQABgAIAAAAIQBa9CxbvwAAABUB&#10;AAALAAAAAAAAAAAAAAAAAB8BAABfcmVscy8ucmVsc1BLAQItABQABgAIAAAAIQAd1bqVyAAAAOEA&#10;AAAPAAAAAAAAAAAAAAAAAAcCAABkcnMvZG93bnJldi54bWxQSwUGAAAAAAMAAwC3AAAA/AIAAAAA&#10;" filled="f" strokecolor="black [3213]" strokeweight="1pt">
                        <v:stroke joinstyle="miter"/>
                      </v:roundrect>
                      <v:shape id="_x0000_s1059"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RYyQAAAOMAAAAPAAAAZHJzL2Rvd25yZXYueG1sRE9fS8Mw&#10;EH8X/A7hBF/EJVVotS4bKihDpuImssejOZuy5lKSbOu+vREEH+/3/6bz0fViTyF2njUUEwWCuPGm&#10;41bD5/rp8gZETMgGe8+k4UgR5rPTkynWxh/4g/ar1IocwrFGDTaloZYyNpYcxokfiDP37YPDlM/Q&#10;ShPwkMNdL6+UKqXDjnODxYEeLTXb1c5p2NqXi3f1/PrwVS6O4W2985uw3Gh9fjbe34FINKZ/8Z97&#10;YfL866JSRVXeVvD7UwZAzn4AAAD//wMAUEsBAi0AFAAGAAgAAAAhANvh9svuAAAAhQEAABMAAAAA&#10;AAAAAAAAAAAAAAAAAFtDb250ZW50X1R5cGVzXS54bWxQSwECLQAUAAYACAAAACEAWvQsW78AAAAV&#10;AQAACwAAAAAAAAAAAAAAAAAfAQAAX3JlbHMvLnJlbHNQSwECLQAUAAYACAAAACEAPljkWMkAAADj&#10;AAAADwAAAAAAAAAAAAAAAAAHAgAAZHJzL2Rvd25yZXYueG1sUEsFBgAAAAADAAMAtwAAAP0CAAAA&#10;AA==&#10;" filled="f" stroked="f" strokeweight=".5pt">
                        <v:textbo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v:textbox>
                      </v:shape>
                    </v:group>
                    <v:shape id="_x0000_s1060"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YsyQAAAOIAAAAPAAAAZHJzL2Rvd25yZXYueG1sRE9ba8Iw&#10;FH4X/A/hDPYiM1VqGZ1RVHDI2IXpGD4emrOm2JyUJGr998vDYI8f332+7G0rLuRD41jBZJyBIK6c&#10;brhW8HXYPjyCCBFZY+uYFNwowHIxHMyx1O7Kn3TZx1qkEA4lKjAxdqWUoTJkMYxdR5y4H+ctxgR9&#10;LbXHawq3rZxmWSEtNpwaDHa0MVSd9mer4GReRh/Z89v6u9jd/Pvh7I7+9ajU/V2/egIRqY//4j/3&#10;TivI82lezIpZ2pwupTsgF78AAAD//wMAUEsBAi0AFAAGAAgAAAAhANvh9svuAAAAhQEAABMAAAAA&#10;AAAAAAAAAAAAAAAAAFtDb250ZW50X1R5cGVzXS54bWxQSwECLQAUAAYACAAAACEAWvQsW78AAAAV&#10;AQAACwAAAAAAAAAAAAAAAAAfAQAAX3JlbHMvLnJlbHNQSwECLQAUAAYACAAAACEAClhmLMkAAADi&#10;AAAADwAAAAAAAAAAAAAAAAAHAgAAZHJzL2Rvd25yZXYueG1sUEsFBgAAAAADAAMAtwAAAP0CAAAA&#10;AA==&#10;" filled="f" stroked="f" strokeweight=".5pt">
                      <v:textbo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v:textbox>
                    </v:shape>
                    <v:shape id="_x0000_s1061"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nIzAAAAOMAAAAPAAAAZHJzL2Rvd25yZXYueG1sRI9BSwMx&#10;FITvgv8hPMGLtMkuWMvatKigFLGKbZEeH5vnZunmZUnSdvvvjSB4HGbmG2a2GFwnjhRi61lDMVYg&#10;iGtvWm40bDfPoymImJANdp5Jw5kiLOaXFzOsjD/xJx3XqREZwrFCDTalvpIy1pYcxrHvibP37YPD&#10;lGVopAl4ynDXyVKpiXTYcl6w2NOTpXq/PjgNe/t686FeVo9fk+U5vG8OfhfedlpfXw0P9yASDek/&#10;/NdeGg2lurudqrIoSvj9lP+AnP8AAAD//wMAUEsBAi0AFAAGAAgAAAAhANvh9svuAAAAhQEAABMA&#10;AAAAAAAAAAAAAAAAAAAAAFtDb250ZW50X1R5cGVzXS54bWxQSwECLQAUAAYACAAAACEAWvQsW78A&#10;AAAVAQAACwAAAAAAAAAAAAAAAAAfAQAAX3JlbHMvLnJlbHNQSwECLQAUAAYACAAAACEAvpnJyMwA&#10;AADjAAAADwAAAAAAAAAAAAAAAAAHAgAAZHJzL2Rvd25yZXYueG1sUEsFBgAAAAADAAMAtwAAAAAD&#10;AAAAAA==&#10;" filled="f" stroked="f" strokeweight=".5pt">
                      <v:textbo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v:textbox>
                    </v:shape>
                    <v:shape id="_x0000_s1062"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765ywAAAOIAAAAPAAAAZHJzL2Rvd25yZXYueG1sRI/dSgMx&#10;FITvBd8hHMEbsVkXDLJtWtqCUsQfbKX08rA53SzdnCxJ2m7f3giCl8PMfMNMZoPrxIlCbD1reBgV&#10;IIhrb1puNHxvnu+fQMSEbLDzTBouFGE2vb6aYGX8mb/otE6NyBCOFWqwKfWVlLG25DCOfE+cvb0P&#10;DlOWoZEm4DnDXSfLolDSYct5wWJPS0v1YX10Gg729e6zeHlfbNXqEj42R78Lbzutb2+G+RhEoiH9&#10;h//aK6NBqVI9lqVS8Hsp3wE5/QEAAP//AwBQSwECLQAUAAYACAAAACEA2+H2y+4AAACFAQAAEwAA&#10;AAAAAAAAAAAAAAAAAAAAW0NvbnRlbnRfVHlwZXNdLnhtbFBLAQItABQABgAIAAAAIQBa9CxbvwAA&#10;ABUBAAALAAAAAAAAAAAAAAAAAB8BAABfcmVscy8ucmVsc1BLAQItABQABgAIAAAAIQCTM765ywAA&#10;AOIAAAAPAAAAAAAAAAAAAAAAAAcCAABkcnMvZG93bnJldi54bWxQSwUGAAAAAAMAAwC3AAAA/wIA&#10;AAAA&#10;" filled="f" stroked="f" strokeweight=".5pt">
                      <v:textbo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v:textbox>
                    </v:shape>
                    <v:shape id="Picture 1850944644" o:spid="_x0000_s1063"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jwtyAAAAOMAAAAPAAAAZHJzL2Rvd25yZXYueG1sRE/da8Iw&#10;EH8f7H8IJ+xtppZuajXKGAxEVvBjD3s8mrMpNpeSZFr/+2Uw8PF+37dcD7YTF/KhdaxgMs5AENdO&#10;t9wo+Dp+PM9AhIissXNMCm4UYL16fFhiqd2V93Q5xEakEA4lKjAx9qWUoTZkMYxdT5y4k/MWYzp9&#10;I7XHawq3ncyz7FVabDk1GOzp3VB9PvxYBVVRSLPb+w1Ntzf6nn9W28pVSj2NhrcFiEhDvIv/3Rud&#10;5k+K2Usxnec5/P2UAJCrXwAAAP//AwBQSwECLQAUAAYACAAAACEA2+H2y+4AAACFAQAAEwAAAAAA&#10;AAAAAAAAAAAAAAAAW0NvbnRlbnRfVHlwZXNdLnhtbFBLAQItABQABgAIAAAAIQBa9CxbvwAAABUB&#10;AAALAAAAAAAAAAAAAAAAAB8BAABfcmVscy8ucmVsc1BLAQItABQABgAIAAAAIQA66jwtyAAAAOMA&#10;AAAPAAAAAAAAAAAAAAAAAAcCAABkcnMvZG93bnJldi54bWxQSwUGAAAAAAMAAwC3AAAA/AIAAAAA&#10;">
                      <v:imagedata r:id="rId383" o:title=""/>
                    </v:shape>
                    <v:shape id="Picture 740207494" o:spid="_x0000_s1064"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u6ExwAAAOMAAAAPAAAAZHJzL2Rvd25yZXYueG1sRE9La8JA&#10;EL4L/odlCr3pRltjTF2lFKXxIvi6T7PTJJidTbNbTf+9WxA8zvee+bIztbhQ6yrLCkbDCARxbnXF&#10;hYLjYT1IQDiPrLG2TAr+yMFy0e/NMdX2yju67H0hQgi7FBWU3jeplC4vyaAb2oY4cN+2NejD2RZS&#10;t3gN4aaW4yiKpcGKQ0OJDX2UlJ/3v0bB57b5WiXx6TWhlR39bNhm+TpT6vmpe38D4anzD/Hdnekw&#10;/2UyTSbj2TSG/58CAHJxAwAA//8DAFBLAQItABQABgAIAAAAIQDb4fbL7gAAAIUBAAATAAAAAAAA&#10;AAAAAAAAAAAAAABbQ29udGVudF9UeXBlc10ueG1sUEsBAi0AFAAGAAgAAAAhAFr0LFu/AAAAFQEA&#10;AAsAAAAAAAAAAAAAAAAAHwEAAF9yZWxzLy5yZWxzUEsBAi0AFAAGAAgAAAAhAEJy7oTHAAAA4wAA&#10;AA8AAAAAAAAAAAAAAAAABwIAAGRycy9kb3ducmV2LnhtbFBLBQYAAAAAAwADALcAAAD7AgAAAAA=&#10;">
                      <v:imagedata r:id="rId384" o:title=""/>
                    </v:shape>
                    <v:shape id="Picture 663363095" o:spid="_x0000_s1065"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AIgywAAAOMAAAAPAAAAZHJzL2Rvd25yZXYueG1sRE/BasJA&#10;EL0L/sMyQm+6qxVTUlcRaUGKh5paeh2yY5I2Oxuya0z9ercg9PAOM2/ee/OW697WoqPWV441TCcK&#10;BHHuTMWFhuPH6/gJhA/IBmvHpOGXPKxXw8ESU+MufKAuC4WIJuxT1FCG0KRS+rwki37iGuLInVxr&#10;McSxLaRp8RLNbS1nSi2kxYpjQokNbUvKf7Kz1UDZ+96/nIya77+7z69jYq+Pb1brh1G/eQYRqA//&#10;x3f1zsT3k9k8IlFT+OsUFyBXNwAAAP//AwBQSwECLQAUAAYACAAAACEA2+H2y+4AAACFAQAAEwAA&#10;AAAAAAAAAAAAAAAAAAAAW0NvbnRlbnRfVHlwZXNdLnhtbFBLAQItABQABgAIAAAAIQBa9CxbvwAA&#10;ABUBAAALAAAAAAAAAAAAAAAAAB8BAABfcmVscy8ucmVsc1BLAQItABQABgAIAAAAIQArlAIgywAA&#10;AOMAAAAPAAAAAAAAAAAAAAAAAAcCAABkcnMvZG93bnJldi54bWxQSwUGAAAAAAMAAwC3AAAA/wIA&#10;AAAA&#10;">
                      <v:imagedata r:id="rId385" o:title=""/>
                    </v:shape>
                    <v:shape id="Picture 1570487288" o:spid="_x0000_s1066"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llQyAAAAOMAAAAPAAAAZHJzL2Rvd25yZXYueG1sRE9LawIx&#10;EL4L/ocwhd4062JXuzWKKNL2UvBx8TZsZh90M9km0d3++6ZQ6HG+96w2g2nFnZxvLCuYTRMQxIXV&#10;DVcKLufDZAnCB2SNrWVS8E0eNuvxaIW5tj0f6X4KlYgh7HNUUIfQ5VL6oiaDfmo74siV1hkM8XSV&#10;1A77GG5amSZJJg02HBtq7GhXU/F5uhkF5ngpy6y8vs93s8X+o//ivXSvSj0+DNsXEIGG8C/+c7/p&#10;OD+dPy+yZZo8we9PEQC5/gEAAP//AwBQSwECLQAUAAYACAAAACEA2+H2y+4AAACFAQAAEwAAAAAA&#10;AAAAAAAAAAAAAAAAW0NvbnRlbnRfVHlwZXNdLnhtbFBLAQItABQABgAIAAAAIQBa9CxbvwAAABUB&#10;AAALAAAAAAAAAAAAAAAAAB8BAABfcmVscy8ucmVsc1BLAQItABQABgAIAAAAIQDicllQyAAAAOMA&#10;AAAPAAAAAAAAAAAAAAAAAAcCAABkcnMvZG93bnJldi54bWxQSwUGAAAAAAMAAwC3AAAA/AIAAAAA&#10;">
                      <v:imagedata r:id="rId386" o:title=""/>
                    </v:shape>
                    <v:shape id="Picture 1544275471" o:spid="_x0000_s1067"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OxizAAAAOMAAAAPAAAAZHJzL2Rvd25yZXYueG1sRI9BT8JA&#10;EIXvJv6HzZh4ky2gTa0shJBAuKARTM+T7tg2dmeb7kqLv545kHiceW/e+2axGl2rztSHxrOB6SQB&#10;RVx623Bl4Ou0fcpAhYhssfVMBi4UYLW8v1tgbv3An3Q+xkpJCIccDdQxdrnWoazJYZj4jli0b987&#10;jDL2lbY9DhLuWj1LklQ7bFgaauxoU1P5c/x1Brb716oo5kVW/J2GsXyPh93H+mDM48O4fgMVaYz/&#10;5tv13gr+S/qcpvNpJtDykyxAL68AAAD//wMAUEsBAi0AFAAGAAgAAAAhANvh9svuAAAAhQEAABMA&#10;AAAAAAAAAAAAAAAAAAAAAFtDb250ZW50X1R5cGVzXS54bWxQSwECLQAUAAYACAAAACEAWvQsW78A&#10;AAAVAQAACwAAAAAAAAAAAAAAAAAfAQAAX3JlbHMvLnJlbHNQSwECLQAUAAYACAAAACEADizsYswA&#10;AADjAAAADwAAAAAAAAAAAAAAAAAHAgAAZHJzL2Rvd25yZXYueG1sUEsFBgAAAAADAAMAtwAAAAAD&#10;AAAAAA==&#10;">
                      <v:imagedata r:id="rId387" o:title=""/>
                    </v:shape>
                    <v:shape id="Picture 420738704" o:spid="_x0000_s1068"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YzFyAAAAOIAAAAPAAAAZHJzL2Rvd25yZXYueG1sRE/Pa8Iw&#10;FL4P/B/CG+w209XRamcUETY2xmCrevD2aN7aYvNSk6j1vzeHwY4f3+/5cjCdOJPzrWUFT+MEBHFl&#10;dcu1gu3m9XEKwgdkjZ1lUnAlD8vF6G6OhbYX/qFzGWoRQ9gXqKAJoS+k9FVDBv3Y9sSR+7XOYIjQ&#10;1VI7vMRw08k0STJpsOXY0GBP64aqQ3kyCnZf7u3zu8yren3yM5u740e6R6Ue7ofVC4hAQ/gX/7nf&#10;tYI8m2ST5ySNm+OleAfk4gYAAP//AwBQSwECLQAUAAYACAAAACEA2+H2y+4AAACFAQAAEwAAAAAA&#10;AAAAAAAAAAAAAAAAW0NvbnRlbnRfVHlwZXNdLnhtbFBLAQItABQABgAIAAAAIQBa9CxbvwAAABUB&#10;AAALAAAAAAAAAAAAAAAAAB8BAABfcmVscy8ucmVsc1BLAQItABQABgAIAAAAIQBtvYzFyAAAAOIA&#10;AAAPAAAAAAAAAAAAAAAAAAcCAABkcnMvZG93bnJldi54bWxQSwUGAAAAAAMAAwC3AAAA/AIAAAAA&#10;">
                      <v:imagedata r:id="rId388" o:title=""/>
                    </v:shape>
                    <v:shapetype id="_x0000_t32" coordsize="21600,21600" o:spt="32" o:oned="t" path="m,l21600,21600e" filled="f">
                      <v:path arrowok="t" fillok="f" o:connecttype="none"/>
                      <o:lock v:ext="edit" shapetype="t"/>
                    </v:shapetype>
                    <v:shape id="Straight Arrow Connector 949601600" o:spid="_x0000_s1069"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YHdywAAAOIAAAAPAAAAZHJzL2Rvd25yZXYueG1sRI9BSwMx&#10;FITvgv8hPMGLtNmKxnZtWkRRrCd3Ww/enpvn7mLysiaxXf+9EQSPw8x8wyzXo7NiTyH2njXMpgUI&#10;4sabnlsNu+39ZA4iJmSD1jNp+KYI69Xx0RJL4w9c0b5OrcgQjiVq6FIaSilj05HDOPUDcfbefXCY&#10;sgytNAEPGe6sPC8KJR32nBc6HOi2o+aj/nIabP32sqlez9qHrbOfqsKn57ugtD49GW+uQSQa03/4&#10;r/1oNFzNL2fqQi0W8Hsp3wG5+gEAAP//AwBQSwECLQAUAAYACAAAACEA2+H2y+4AAACFAQAAEwAA&#10;AAAAAAAAAAAAAAAAAAAAW0NvbnRlbnRfVHlwZXNdLnhtbFBLAQItABQABgAIAAAAIQBa9CxbvwAA&#10;ABUBAAALAAAAAAAAAAAAAAAAAB8BAABfcmVscy8ucmVsc1BLAQItABQABgAIAAAAIQBs2YHdywAA&#10;AOIAAAAPAAAAAAAAAAAAAAAAAAcCAABkcnMvZG93bnJldi54bWxQSwUGAAAAAAMAAwC3AAAA/wIA&#10;AAAA&#10;" strokecolor="black [3213]" strokeweight="1pt">
                      <v:stroke startarrow="block" joinstyle="miter"/>
                    </v:shape>
                    <v:shape id="Straight Arrow Connector 1979596770" o:spid="_x0000_s1070"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JxgzQAAAOMAAAAPAAAAZHJzL2Rvd25yZXYueG1sRI9BT8Mw&#10;DIXvSPyHyEjcWNKhwijLJoQ0gQSHbSAkbqYxTVnjlCbbyr/HBySOtp/fe998OYZOHWhIbWQLxcSA&#10;Iq6ja7mx8PqyupiBShnZYReZLPxQguXi9GSOlYtH3tBhmxslJpwqtOBz7iutU+0pYJrEnlhun3EI&#10;mGUcGu0GPIp56PTUmCsdsGVJ8NjTvad6t90HC09mX28+nvv31e5t9n0ZH0r/tS6tPT8b725BZRrz&#10;v/jv+9FJ/euiLG7MtBQKYZIF6MUvAAAA//8DAFBLAQItABQABgAIAAAAIQDb4fbL7gAAAIUBAAAT&#10;AAAAAAAAAAAAAAAAAAAAAABbQ29udGVudF9UeXBlc10ueG1sUEsBAi0AFAAGAAgAAAAhAFr0LFu/&#10;AAAAFQEAAAsAAAAAAAAAAAAAAAAAHwEAAF9yZWxzLy5yZWxzUEsBAi0AFAAGAAgAAAAhAPYUnGDN&#10;AAAA4wAAAA8AAAAAAAAAAAAAAAAABwIAAGRycy9kb3ducmV2LnhtbFBLBQYAAAAAAwADALcAAAAB&#10;AwAAAAA=&#10;" strokecolor="#00b0f0" strokeweight="1pt">
                      <v:stroke startarrow="block" joinstyle="miter"/>
                    </v:shape>
                    <v:shape id="Straight Arrow Connector 1905616070" o:spid="_x0000_s1071"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a9rzAAAAOIAAAAPAAAAZHJzL2Rvd25yZXYueG1sRI9Ba8JA&#10;FITvBf/D8gq9lLpJaLSNriJCaT1WbenxmX3NBrNvY3arqb++WxA8DjPzDTOd97YRR+p87VhBOkxA&#10;EJdO11wp2G5eHp5A+ICssXFMCn7Jw3w2uJliod2J3+m4DpWIEPYFKjAhtIWUvjRk0Q9dSxy9b9dZ&#10;DFF2ldQdniLcNjJLkpG0WHNcMNjS0lC5X/9YBZvsE8PHdvd6yOX9174xh9V5OVLq7rZfTEAE6sM1&#10;fGm/aQXP4zzL08d0DP+X4h2Qsz8AAAD//wMAUEsBAi0AFAAGAAgAAAAhANvh9svuAAAAhQEAABMA&#10;AAAAAAAAAAAAAAAAAAAAAFtDb250ZW50X1R5cGVzXS54bWxQSwECLQAUAAYACAAAACEAWvQsW78A&#10;AAAVAQAACwAAAAAAAAAAAAAAAAAfAQAAX3JlbHMvLnJlbHNQSwECLQAUAAYACAAAACEAZ3Gva8wA&#10;AADiAAAADwAAAAAAAAAAAAAAAAAHAgAAZHJzL2Rvd25yZXYueG1sUEsFBgAAAAADAAMAtwAAAAAD&#10;AAAAAA==&#10;" strokecolor="#ffc000" strokeweight="1pt">
                      <v:stroke startarrow="block" endarrow="block" joinstyle="miter"/>
                    </v:shape>
                    <v:shape id="Straight Arrow Connector 1012146209" o:spid="_x0000_s1072"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n+mygAAAOMAAAAPAAAAZHJzL2Rvd25yZXYueG1sRI9BS8NA&#10;EIXvgv9hGcGL2N0KtW3stkhAFATRWO9jdtyEZmdDdk3iv3cOgseZefPe+3aHOXRqpCG1kS0sFwYU&#10;cR1dy97C8f3hegMqZWSHXWSy8EMJDvvzsx0WLk78RmOVvRITTgVaaHLuC61T3VDAtIg9sdy+4hAw&#10;yzh47QacxDx0+saYWx2wZUlosKeyofpUfQcLH/5lk8pPejw9T69jiVXvj1cray8v5vs7UJnm/C/+&#10;+35yUn+9XZrV2myFQphkAXr/CwAA//8DAFBLAQItABQABgAIAAAAIQDb4fbL7gAAAIUBAAATAAAA&#10;AAAAAAAAAAAAAAAAAABbQ29udGVudF9UeXBlc10ueG1sUEsBAi0AFAAGAAgAAAAhAFr0LFu/AAAA&#10;FQEAAAsAAAAAAAAAAAAAAAAAHwEAAF9yZWxzLy5yZWxzUEsBAi0AFAAGAAgAAAAhAOFSf6bKAAAA&#10;4wAAAA8AAAAAAAAAAAAAAAAABwIAAGRycy9kb3ducmV2LnhtbFBLBQYAAAAAAwADALcAAAD+AgAA&#10;AAA=&#10;" strokecolor="red" strokeweight="1pt">
                      <v:stroke startarrow="block" endarrow="block" joinstyle="miter"/>
                    </v:shape>
                    <v:shape id="Straight Arrow Connector 1044665870" o:spid="_x0000_s1073"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qBHzAAAAOIAAAAPAAAAZHJzL2Rvd25yZXYueG1sRI/BTsMw&#10;EETvSP0HaytxQdShgpCGuhUCgSgnksKB2xJvk6j2OtimDX+PkZA4jmbmjWa5Hq0RB/Khd6zgYpaB&#10;IG6c7rlV8Lp9OC9AhIis0TgmBd8UYL2anCyx1O7IFR3q2IoE4VCigi7GoZQyNB1ZDDM3ECdv57zF&#10;mKRvpfZ4THBr5DzLcmmx57TQ4UB3HTX7+ssqMPXH26Z6P2sft9Z85hU+v9z7XKnT6Xh7AyLSGP/D&#10;f+0nraBYXGWLYn59Cb+X0h2Qqx8AAAD//wMAUEsBAi0AFAAGAAgAAAAhANvh9svuAAAAhQEAABMA&#10;AAAAAAAAAAAAAAAAAAAAAFtDb250ZW50X1R5cGVzXS54bWxQSwECLQAUAAYACAAAACEAWvQsW78A&#10;AAAVAQAACwAAAAAAAAAAAAAAAAAfAQAAX3JlbHMvLnJlbHNQSwECLQAUAAYACAAAACEAza6gR8wA&#10;AADiAAAADwAAAAAAAAAAAAAAAAAHAgAAZHJzL2Rvd25yZXYueG1sUEsFBgAAAAADAAMAtwAAAAAD&#10;AAAAAA==&#10;" strokecolor="black [3213]" strokeweight="1pt">
                      <v:stroke startarrow="block" joinstyle="miter"/>
                    </v:shape>
                    <v:shape id="Straight Arrow Connector 274766297" o:spid="_x0000_s1074"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wy6zAAAAOIAAAAPAAAAZHJzL2Rvd25yZXYueG1sRI9BS8NA&#10;FITvgv9heQVvdjcJLSF2W4pQFPTQVhG8PbPPbGz2bcxu2/jvu4LgcZiZb5jFanSdONEQWs8asqkC&#10;QVx703Kj4fVlc1uCCBHZYOeZNPxQgNXy+mqBlfFn3tFpHxuRIBwq1GBj7CspQ23JYZj6njh5n35w&#10;GJMcGmkGPCe462Su1Fw6bDktWOzp3lJ92B+dhid1rHcfz/375vBWfhf+YWa/tjOtbybj+g5EpDH+&#10;h//aj0ZDrsqiyOdZBr+X0h2QywsAAAD//wMAUEsBAi0AFAAGAAgAAAAhANvh9svuAAAAhQEAABMA&#10;AAAAAAAAAAAAAAAAAAAAAFtDb250ZW50X1R5cGVzXS54bWxQSwECLQAUAAYACAAAACEAWvQsW78A&#10;AAAVAQAACwAAAAAAAAAAAAAAAAAfAQAAX3JlbHMvLnJlbHNQSwECLQAUAAYACAAAACEAN6cMuswA&#10;AADiAAAADwAAAAAAAAAAAAAAAAAHAgAAZHJzL2Rvd25yZXYueG1sUEsFBgAAAAADAAMAtwAAAAAD&#10;AAAAAA==&#10;" strokecolor="#00b0f0" strokeweight="1pt">
                      <v:stroke startarrow="block" joinstyle="miter"/>
                    </v:shape>
                    <v:shape id="Straight Arrow Connector 1152996386" o:spid="_x0000_s1075"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STSzAAAAOMAAAAPAAAAZHJzL2Rvd25yZXYueG1sRI9PT8Mw&#10;DMXvSHyHyEhcEEv517GybEIgEHCiHRy4mca0FYlTkrCVb48PSBzt9/zez8v15J3aUkxDYAMnswIU&#10;cRvswJ2Bl83d8SWolJEtusBk4IcSrFf7e0usbNhxTdsmd0pCOFVooM95rLRObU8e0yyMxKJ9hOgx&#10;yxg7bSPuJNw7fVoUpfY4sDT0ONJNT+1n8+0NuOb99bF+O+ruN959lTU+Pd/G0pjDg+n6ClSmKf+b&#10;/64frOBfzBfnZ4t5IdDykyxAr34BAAD//wMAUEsBAi0AFAAGAAgAAAAhANvh9svuAAAAhQEAABMA&#10;AAAAAAAAAAAAAAAAAAAAAFtDb250ZW50X1R5cGVzXS54bWxQSwECLQAUAAYACAAAACEAWvQsW78A&#10;AAAVAQAACwAAAAAAAAAAAAAAAAAfAQAAX3JlbHMvLnJlbHNQSwECLQAUAAYACAAAACEANh0k0swA&#10;AADjAAAADwAAAAAAAAAAAAAAAAAHAgAAZHJzL2Rvd25yZXYueG1sUEsFBgAAAAADAAMAtwAAAAAD&#10;AAAAAA==&#10;" strokecolor="black [3213]" strokeweight="1pt">
                      <v:stroke startarrow="block" joinstyle="miter"/>
                    </v:shape>
                    <v:shape id="Straight Arrow Connector 1318985099" o:spid="_x0000_s1076"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H+eygAAAOMAAAAPAAAAZHJzL2Rvd25yZXYueG1sRE9fT8Iw&#10;EH834Ts0R+KbdIADNinEmBBN5AHQmPh2rsc6WK9zLTC+vTUx8fF+/2++7GwtztT6yrGC4SABQVw4&#10;XXGp4P1tdTcD4QOyxtoxKbiSh+WidzPHXLsLb+m8C6WIIexzVGBCaHIpfWHIoh+4hjhye9daDPFs&#10;S6lbvMRwW8tRkkykxYpjg8GGngwVx93JKnhNTsX2a918ro4fs++xe07NYZMqddvvHh9ABOrCv/jP&#10;/aLj/PtslA2n2TSF358iAHLxAwAA//8DAFBLAQItABQABgAIAAAAIQDb4fbL7gAAAIUBAAATAAAA&#10;AAAAAAAAAAAAAAAAAABbQ29udGVudF9UeXBlc10ueG1sUEsBAi0AFAAGAAgAAAAhAFr0LFu/AAAA&#10;FQEAAAsAAAAAAAAAAAAAAAAAHwEAAF9yZWxzLy5yZWxzUEsBAi0AFAAGAAgAAAAhAKBof57KAAAA&#10;4wAAAA8AAAAAAAAAAAAAAAAABwIAAGRycy9kb3ducmV2LnhtbFBLBQYAAAAAAwADALcAAAD+AgAA&#10;AAA=&#10;" strokecolor="#00b0f0" strokeweight="1pt">
                      <v:stroke startarrow="block" joinstyle="miter"/>
                    </v:shape>
                    <v:shape id="Straight Arrow Connector 1612001807" o:spid="_x0000_s1077"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LvywAAAOIAAAAPAAAAZHJzL2Rvd25yZXYueG1sRI9BSwMx&#10;FITvBf9DeIK3Nquta1ybFhFsiwfBtorHx+a5u7p5WZK43frrG0HwOMzMN8x8OdhW9ORD41jD5SQD&#10;QVw603ClYb97HCsQISIbbB2ThiMFWC7ORnMsjDvwC/XbWIkE4VCghjrGrpAylDVZDBPXESfvw3mL&#10;MUlfSePxkOC2lVdZlkuLDaeFGjt6qKn82n5bDc8/5r2jV/XpKa/WT9ivwnR40/rifLi/AxFpiP/h&#10;v/bGaJhe5zOlbtQt/F5Kd0AuTgAAAP//AwBQSwECLQAUAAYACAAAACEA2+H2y+4AAACFAQAAEwAA&#10;AAAAAAAAAAAAAAAAAAAAW0NvbnRlbnRfVHlwZXNdLnhtbFBLAQItABQABgAIAAAAIQBa9CxbvwAA&#10;ABUBAAALAAAAAAAAAAAAAAAAAB8BAABfcmVscy8ucmVsc1BLAQItABQABgAIAAAAIQD0Y+LvywAA&#10;AOIAAAAPAAAAAAAAAAAAAAAAAAcCAABkcnMvZG93bnJldi54bWxQSwUGAAAAAAMAAwC3AAAA/wIA&#10;AAAA&#10;" strokecolor="#ffc000" strokeweight="1pt">
                      <v:stroke startarrow="block" endarrow="block" joinstyle="miter"/>
                    </v:shape>
                    <v:shape id="Straight Arrow Connector 2091931703" o:spid="_x0000_s1078"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NLfyAAAAOEAAAAPAAAAZHJzL2Rvd25yZXYueG1sRI/RasJA&#10;FETfC/2H5RZ8qxuVSBNdpaQVRH3R+gGX7DUJZu+G3W2Mf+8WCj4OM3OGWa4H04qenG8sK5iMExDE&#10;pdUNVwrOP5v3DxA+IGtsLZOCO3lYr15flphre+Mj9adQiQhhn6OCOoQul9KXNRn0Y9sRR+9incEQ&#10;paukdniLcNPKaZLMpcGG40KNHRU1ldfTr1Fwubdf30e3b/gw3ZWDmxVVvyuUGr0NnwsQgYbwDP+3&#10;t1pBmqbZLMvm8PcovgG5egAAAP//AwBQSwECLQAUAAYACAAAACEA2+H2y+4AAACFAQAAEwAAAAAA&#10;AAAAAAAAAAAAAAAAW0NvbnRlbnRfVHlwZXNdLnhtbFBLAQItABQABgAIAAAAIQBa9CxbvwAAABUB&#10;AAALAAAAAAAAAAAAAAAAAB8BAABfcmVscy8ucmVsc1BLAQItABQABgAIAAAAIQD4KNLfyAAAAOEA&#10;AAAPAAAAAAAAAAAAAAAAAAcCAABkcnMvZG93bnJldi54bWxQSwUGAAAAAAMAAwC3AAAA/AIAAAAA&#10;" strokecolor="red" strokeweight="1pt">
                      <v:stroke startarrow="block" endarrow="block" joinstyle="miter"/>
                    </v:shape>
                    <v:shape id="Straight Arrow Connector 1734054170" o:spid="_x0000_s1079"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FfyAAAAOIAAAAPAAAAZHJzL2Rvd25yZXYueG1sRI9Ba8JA&#10;FITvQv/D8gRvuonQpImuUpSCp0JtoR6f2WcSzL4Nu6uJ/75bKPQ4zMw3zHo7mk7cyfnWsoJ0kYAg&#10;rqxuuVbw9fk2fwHhA7LGzjIpeJCH7eZpssZS24E/6H4MtYgQ9iUqaELoSyl91ZBBv7A9cfQu1hkM&#10;UbpaaodDhJtOLpMkkwZbjgsN9rRrqLoeb0bB+/6G/tzn56EI32weqXXZ6aTUbDq+rkAEGsN/+K99&#10;0AqyNH8uijxfwu+leAfk5gcAAP//AwBQSwECLQAUAAYACAAAACEA2+H2y+4AAACFAQAAEwAAAAAA&#10;AAAAAAAAAAAAAAAAW0NvbnRlbnRfVHlwZXNdLnhtbFBLAQItABQABgAIAAAAIQBa9CxbvwAAABUB&#10;AAALAAAAAAAAAAAAAAAAAB8BAABfcmVscy8ucmVsc1BLAQItABQABgAIAAAAIQDS88FfyAAAAOIA&#10;AAAPAAAAAAAAAAAAAAAAAAcCAABkcnMvZG93bnJldi54bWxQSwUGAAAAAAMAAwC3AAAA/AIAAAAA&#10;" strokecolor="black [3213]" strokeweight="1pt">
                      <v:stroke startarrow="block" joinstyle="miter"/>
                    </v:shape>
                    <v:shape id="Straight Arrow Connector 138471395" o:spid="_x0000_s1080"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KgmxwAAAOMAAAAPAAAAZHJzL2Rvd25yZXYueG1sRE/da8Iw&#10;EH8f+D+EG+xtphZatmqUouxD9jR170dzNmXNpSaZdv/9Igh7vN/3LVaj7cWZfOgcK5hNMxDEjdMd&#10;twoO+5fHJxAhImvsHZOCXwqwWk7uFlhpd+FPOu9iK1IIhwoVmBiHSsrQGLIYpm4gTtzReYsxnb6V&#10;2uMlhdte5llWSosdpwaDA60NNd+7H6tgvQ3Ddm9OX7O2lvXhVPq3182HUg/3Yz0HEWmM/+Kb+12n&#10;+c9Fnpd5VhRw/SkBIJd/AAAA//8DAFBLAQItABQABgAIAAAAIQDb4fbL7gAAAIUBAAATAAAAAAAA&#10;AAAAAAAAAAAAAABbQ29udGVudF9UeXBlc10ueG1sUEsBAi0AFAAGAAgAAAAhAFr0LFu/AAAAFQEA&#10;AAsAAAAAAAAAAAAAAAAAHwEAAF9yZWxzLy5yZWxzUEsBAi0AFAAGAAgAAAAhAOdYqCbHAAAA4wAA&#10;AA8AAAAAAAAAAAAAAAAABwIAAGRycy9kb3ducmV2LnhtbFBLBQYAAAAAAwADALcAAAD7AgAAAAA=&#10;" strokecolor="#00b0f0" strokeweight="1pt">
                      <v:stroke startarrow="block" joinstyle="miter"/>
                    </v:shape>
                    <v:shape id="Straight Arrow Connector 1390891045" o:spid="_x0000_s1081"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wOyQAAAOMAAAAPAAAAZHJzL2Rvd25yZXYueG1sRE9fT8Iw&#10;EH8n8Ts0Z+ILkdYZcUwKMSREfRTQ8Hiu57qwXsdaYPDprYmJj/f7f9N57xpxpC7UnjXcjRQI4tKb&#10;misNm/XyNgcRIrLBxjNpOFOA+exqMMXC+BO/03EVK5FCOBSowcbYFlKG0pLDMPItceK+fecwprOr&#10;pOnwlMJdIzOlxtJhzanBYksLS+VudXAa1tknxo/N18v+QQ63u8bu3y6LsdY31/3zE4hIffwX/7lf&#10;TZqfq8csu8/VBH5/SgDI2Q8AAAD//wMAUEsBAi0AFAAGAAgAAAAhANvh9svuAAAAhQEAABMAAAAA&#10;AAAAAAAAAAAAAAAAAFtDb250ZW50X1R5cGVzXS54bWxQSwECLQAUAAYACAAAACEAWvQsW78AAAAV&#10;AQAACwAAAAAAAAAAAAAAAAAfAQAAX3JlbHMvLnJlbHNQSwECLQAUAAYACAAAACEAGVJMDskAAADj&#10;AAAADwAAAAAAAAAAAAAAAAAHAgAAZHJzL2Rvd25yZXYueG1sUEsFBgAAAAADAAMAtwAAAP0CAAAA&#10;AA==&#10;" strokecolor="#ffc000" strokeweight="1pt">
                      <v:stroke startarrow="block" endarrow="block" joinstyle="miter"/>
                    </v:shape>
                    <v:shape id="Straight Arrow Connector 1566592441" o:spid="_x0000_s1082"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pzEyQAAAOIAAAAPAAAAZHJzL2Rvd25yZXYueG1sRI9RS8Mw&#10;FIXfhf2HcIW9iEuctI66bIyCKAiidb5fm2ta1tyUJmvrvzeC4OPhnPMdznY/u06MNITWs4ablQJB&#10;XHvTstVwfH+43oAIEdlg55k0fFOA/W5xscXC+InfaKyiFQnCoUANTYx9IWWoG3IYVr4nTt6XHxzG&#10;JAcrzYBTgrtOrpXKpcOW00KDPZUN1afq7DR82JdNKD/p8fQ8vY4lVr09XmVaLy/nwz2ISHP8D/+1&#10;n4yG/E5lmcrXt/B7Kd0BufsBAAD//wMAUEsBAi0AFAAGAAgAAAAhANvh9svuAAAAhQEAABMAAAAA&#10;AAAAAAAAAAAAAAAAAFtDb250ZW50X1R5cGVzXS54bWxQSwECLQAUAAYACAAAACEAWvQsW78AAAAV&#10;AQAACwAAAAAAAAAAAAAAAAAfAQAAX3JlbHMvLnJlbHNQSwECLQAUAAYACAAAACEAg7KcxMkAAADi&#10;AAAADwAAAAAAAAAAAAAAAAAHAgAAZHJzL2Rvd25yZXYueG1sUEsFBgAAAAADAAMAtwAAAP0CAAAA&#10;AA==&#10;" strokecolor="red" strokeweight="1pt">
                      <v:stroke startarrow="block" endarrow="block" joinstyle="miter"/>
                    </v:shape>
                  </v:group>
                </v:group>
                <w10:anchorlock/>
              </v:group>
            </w:pict>
          </mc:Fallback>
        </mc:AlternateContent>
      </w:r>
    </w:p>
    <w:p w14:paraId="085032CF" w14:textId="5B195721" w:rsidR="00C15CB0" w:rsidRPr="00D54329" w:rsidRDefault="00160A0F">
      <w:pPr>
        <w:pStyle w:val="TF"/>
        <w:rPr>
          <w:rFonts w:eastAsia="Malgun Gothic"/>
          <w:color w:val="000000"/>
          <w:lang w:eastAsia="ko-KR"/>
        </w:rPr>
      </w:pPr>
      <w:r w:rsidRPr="00D54329">
        <w:rPr>
          <w:rFonts w:eastAsia="DengXian" w:hint="eastAsia"/>
          <w:lang w:eastAsia="zh-CN"/>
        </w:rPr>
        <w:t xml:space="preserve">Figure </w:t>
      </w:r>
      <w:r w:rsidRPr="00D54329">
        <w:rPr>
          <w:rFonts w:eastAsia="Malgun Gothic" w:hint="eastAsia"/>
          <w:lang w:eastAsia="ko-KR"/>
        </w:rPr>
        <w:t>9</w:t>
      </w:r>
      <w:r w:rsidRPr="00D54329">
        <w:rPr>
          <w:rFonts w:eastAsia="DengXian"/>
          <w:lang w:eastAsia="zh-CN"/>
        </w:rPr>
        <w:t>.</w:t>
      </w:r>
      <w:r w:rsidR="00A30D72" w:rsidRPr="00D54329">
        <w:rPr>
          <w:rFonts w:eastAsia="DengXian"/>
          <w:lang w:eastAsia="zh-CN"/>
        </w:rPr>
        <w:t>7</w:t>
      </w:r>
      <w:r w:rsidRPr="00D54329">
        <w:rPr>
          <w:rFonts w:eastAsia="DengXian" w:hint="eastAsia"/>
          <w:lang w:eastAsia="zh-CN"/>
        </w:rPr>
        <w:t>.1</w:t>
      </w:r>
      <w:r w:rsidRPr="00D54329">
        <w:rPr>
          <w:rFonts w:eastAsia="DengXian"/>
          <w:lang w:eastAsia="zh-CN"/>
        </w:rPr>
        <w:t>-</w:t>
      </w:r>
      <w:r w:rsidRPr="00D54329">
        <w:rPr>
          <w:rFonts w:eastAsia="DengXian" w:hint="eastAsia"/>
          <w:lang w:eastAsia="zh-CN"/>
        </w:rPr>
        <w:t>1</w:t>
      </w:r>
      <w:r w:rsidR="00A30142" w:rsidRPr="00D54329">
        <w:rPr>
          <w:rFonts w:eastAsia="DengXian"/>
          <w:lang w:eastAsia="zh-CN"/>
        </w:rPr>
        <w:t>:</w:t>
      </w:r>
      <w:r w:rsidRPr="00D54329">
        <w:rPr>
          <w:rFonts w:eastAsia="Malgun Gothic" w:hint="eastAsia"/>
          <w:lang w:eastAsia="ko-KR"/>
        </w:rPr>
        <w:t xml:space="preserve"> An example of</w:t>
      </w:r>
      <w:r w:rsidRPr="00D54329">
        <w:rPr>
          <w:rFonts w:eastAsia="DengXian" w:hint="eastAsia"/>
          <w:lang w:eastAsia="zh-CN"/>
        </w:rPr>
        <w:t xml:space="preserve"> </w:t>
      </w:r>
      <w:r w:rsidRPr="00D54329">
        <w:rPr>
          <w:rFonts w:eastAsia="Malgun Gothic" w:hint="eastAsia"/>
          <w:color w:val="000000"/>
          <w:lang w:eastAsia="ko-KR"/>
        </w:rPr>
        <w:t>remotely controlled repair</w:t>
      </w:r>
    </w:p>
    <w:p w14:paraId="07B9E8D3" w14:textId="1AEEDE78" w:rsidR="00C15CB0" w:rsidRPr="00D54329" w:rsidRDefault="00160A0F">
      <w:pPr>
        <w:overflowPunct/>
        <w:autoSpaceDE/>
        <w:autoSpaceDN/>
        <w:adjustRightInd/>
        <w:textAlignment w:val="auto"/>
        <w:rPr>
          <w:rFonts w:eastAsia="Malgun Gothic"/>
          <w:lang w:eastAsia="ko-KR"/>
        </w:rPr>
      </w:pPr>
      <w:r w:rsidRPr="00D54329">
        <w:rPr>
          <w:rFonts w:eastAsia="DengXian"/>
          <w:lang w:eastAsia="zh-CN"/>
        </w:rPr>
        <w:t>Then, the tighter synchroni</w:t>
      </w:r>
      <w:r w:rsidR="00A943DB">
        <w:rPr>
          <w:rFonts w:eastAsia="DengXian"/>
          <w:lang w:eastAsia="zh-CN"/>
        </w:rPr>
        <w:t>s</w:t>
      </w:r>
      <w:r w:rsidRPr="00D54329">
        <w:rPr>
          <w:rFonts w:eastAsia="DengXian"/>
          <w:lang w:eastAsia="zh-CN"/>
        </w:rPr>
        <w:t xml:space="preserve">ation between different media components is required. For example, a group of data carrying multiple media components is defined as a </w:t>
      </w:r>
      <w:r w:rsidRPr="00D54329">
        <w:rPr>
          <w:rFonts w:eastAsia="Malgun Gothic"/>
          <w:lang w:eastAsia="ko-KR"/>
        </w:rPr>
        <w:t>chunk of haptic data and chunk of video data and the group of data need</w:t>
      </w:r>
      <w:r w:rsidR="008F29C5">
        <w:rPr>
          <w:rFonts w:eastAsia="Malgun Gothic"/>
          <w:lang w:eastAsia="ko-KR"/>
        </w:rPr>
        <w:t>s</w:t>
      </w:r>
      <w:r w:rsidRPr="00D54329">
        <w:rPr>
          <w:rFonts w:eastAsia="Malgun Gothic"/>
          <w:lang w:eastAsia="ko-KR"/>
        </w:rPr>
        <w:t xml:space="preserve"> to be delivered collectively within a required time window. </w:t>
      </w:r>
    </w:p>
    <w:p w14:paraId="02258DEB" w14:textId="2958AA5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Also, the group of data including more than one media component can be delivered via more than one traffic flows and/or UEs when each device is receiving corresponding media component via specific flow.</w:t>
      </w:r>
    </w:p>
    <w:p w14:paraId="75C22ABD" w14:textId="58D954B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In a case when the network condition is poor or varying, it would be hard to support this level of synchroni</w:t>
      </w:r>
      <w:r w:rsidR="002E3279">
        <w:rPr>
          <w:rFonts w:eastAsia="Malgun Gothic"/>
          <w:lang w:eastAsia="ko-KR"/>
        </w:rPr>
        <w:t>s</w:t>
      </w:r>
      <w:r w:rsidRPr="00D54329">
        <w:rPr>
          <w:rFonts w:eastAsia="Malgun Gothic"/>
          <w:lang w:eastAsia="ko-KR"/>
        </w:rPr>
        <w:t>ation without the network to understand the inter-dependent packets across multiple flows.</w:t>
      </w:r>
    </w:p>
    <w:p w14:paraId="34EE819C"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The corresponding 5G requirements from TS 22.261 [14] below is defined for the multi-modality but it does not cover the above mentioned scenario.</w:t>
      </w:r>
    </w:p>
    <w:p w14:paraId="3CEF0C46" w14:textId="249305DC" w:rsidR="00C15CB0" w:rsidRPr="00D54329" w:rsidRDefault="00160A0F" w:rsidP="004A038A">
      <w:pPr>
        <w:pStyle w:val="B10"/>
        <w:rPr>
          <w:rFonts w:eastAsia="DengXian"/>
        </w:rPr>
      </w:pPr>
      <w:r w:rsidRPr="00D54329">
        <w:rPr>
          <w:rFonts w:eastAsia="DengXian"/>
        </w:rPr>
        <w:t>-The 5G system shall enable an authori</w:t>
      </w:r>
      <w:r w:rsidR="0086058A">
        <w:rPr>
          <w:rFonts w:eastAsia="DengXian"/>
        </w:rPr>
        <w:t>s</w:t>
      </w:r>
      <w:r w:rsidRPr="00D54329">
        <w:rPr>
          <w:rFonts w:eastAsia="DengXian"/>
        </w:rPr>
        <w:t>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Pr="00D54329" w:rsidRDefault="00160A0F" w:rsidP="004A038A">
      <w:pPr>
        <w:pStyle w:val="B10"/>
        <w:rPr>
          <w:rFonts w:eastAsia="Malgun Gothic"/>
          <w:lang w:eastAsia="ko-KR"/>
        </w:rPr>
      </w:pPr>
      <w:r w:rsidRPr="00D54329">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423A63F0" w:rsidR="00C15CB0" w:rsidRPr="00D54329" w:rsidRDefault="00160A0F">
      <w:pPr>
        <w:overflowPunct/>
        <w:autoSpaceDE/>
        <w:autoSpaceDN/>
        <w:adjustRightInd/>
        <w:textAlignment w:val="auto"/>
        <w:rPr>
          <w:rFonts w:eastAsia="Malgun Gothic"/>
          <w:lang w:eastAsia="ko-KR"/>
        </w:rPr>
      </w:pPr>
      <w:r w:rsidRPr="00D54329">
        <w:rPr>
          <w:rFonts w:eastAsia="DengXian"/>
        </w:rPr>
        <w:t>In this use case there are different distinct application flows that must be synchroni</w:t>
      </w:r>
      <w:r w:rsidR="002E3279">
        <w:rPr>
          <w:rFonts w:eastAsia="DengXian"/>
        </w:rPr>
        <w:t>s</w:t>
      </w:r>
      <w:r w:rsidRPr="00D54329">
        <w:rPr>
          <w:rFonts w:eastAsia="DengXian"/>
        </w:rPr>
        <w:t>ed, whereas in existing requirements, the media for a single application is synchroni</w:t>
      </w:r>
      <w:r w:rsidR="002E3279">
        <w:rPr>
          <w:rFonts w:eastAsia="DengXian"/>
        </w:rPr>
        <w:t>s</w:t>
      </w:r>
      <w:r w:rsidRPr="00D54329">
        <w:rPr>
          <w:rFonts w:eastAsia="DengXian"/>
        </w:rPr>
        <w:t>ed.</w:t>
      </w:r>
    </w:p>
    <w:p w14:paraId="67790ABE" w14:textId="763078F5" w:rsidR="00C15CB0" w:rsidRPr="00D54329" w:rsidRDefault="00160A0F" w:rsidP="00EB0B4C">
      <w:pPr>
        <w:pStyle w:val="Heading3"/>
      </w:pPr>
      <w:bookmarkStart w:id="1416" w:name="_Toc220333455"/>
      <w:r w:rsidRPr="00D54329">
        <w:rPr>
          <w:rFonts w:eastAsia="Malgun Gothic" w:hint="eastAsia"/>
          <w:lang w:eastAsia="ko-KR"/>
        </w:rPr>
        <w:t>9</w:t>
      </w:r>
      <w:r w:rsidRPr="00D54329">
        <w:t>.</w:t>
      </w:r>
      <w:r w:rsidR="00A30D72" w:rsidRPr="00D54329">
        <w:t>7</w:t>
      </w:r>
      <w:r w:rsidRPr="00D54329">
        <w:t>.2</w:t>
      </w:r>
      <w:r w:rsidRPr="00D54329">
        <w:tab/>
        <w:t>Potential New Requirements needed to support the use case</w:t>
      </w:r>
      <w:bookmarkEnd w:id="1416"/>
    </w:p>
    <w:p w14:paraId="299E044D" w14:textId="5518CB8C" w:rsidR="00C15CB0" w:rsidRPr="00D54329" w:rsidRDefault="00160A0F">
      <w:pPr>
        <w:overflowPunct/>
        <w:autoSpaceDE/>
        <w:autoSpaceDN/>
        <w:adjustRightInd/>
        <w:textAlignment w:val="auto"/>
        <w:rPr>
          <w:rFonts w:eastAsia="Malgun Gothic"/>
          <w:lang w:eastAsia="ko-KR"/>
        </w:rPr>
      </w:pPr>
      <w:r w:rsidRPr="00D54329">
        <w:rPr>
          <w:rFonts w:eastAsia="DengXian"/>
        </w:rPr>
        <w:t>[PR</w:t>
      </w:r>
      <w:r w:rsidR="00387970" w:rsidRPr="00D54329">
        <w:rPr>
          <w:rFonts w:eastAsia="DengXian" w:hint="eastAsia"/>
          <w:lang w:eastAsia="zh-CN"/>
        </w:rPr>
        <w:t xml:space="preserve"> </w:t>
      </w:r>
      <w:r w:rsidRPr="00D54329">
        <w:rPr>
          <w:rFonts w:eastAsia="DengXian"/>
        </w:rPr>
        <w:t>9.</w:t>
      </w:r>
      <w:r w:rsidR="00A30D72" w:rsidRPr="00D54329">
        <w:rPr>
          <w:rFonts w:eastAsia="DengXian"/>
          <w:lang w:eastAsia="zh-CN"/>
        </w:rPr>
        <w:t>7</w:t>
      </w:r>
      <w:r w:rsidRPr="00D54329">
        <w:rPr>
          <w:rFonts w:eastAsia="DengXian"/>
        </w:rPr>
        <w:t>.2-1]</w:t>
      </w:r>
      <w:r w:rsidR="00C66457">
        <w:rPr>
          <w:rFonts w:eastAsia="DengXian"/>
        </w:rPr>
        <w:t xml:space="preserve"> </w:t>
      </w:r>
      <w:r w:rsidRPr="00D54329">
        <w:rPr>
          <w:rFonts w:eastAsia="DengXian"/>
        </w:rPr>
        <w:t>Subject to operator</w:t>
      </w:r>
      <w:r w:rsidR="00831169">
        <w:rPr>
          <w:rFonts w:eastAsia="DengXian"/>
        </w:rPr>
        <w:t>’s</w:t>
      </w:r>
      <w:r w:rsidRPr="00D54329">
        <w:rPr>
          <w:rFonts w:eastAsia="DengXian"/>
        </w:rPr>
        <w:t xml:space="preserve"> policy, the 6G system </w:t>
      </w:r>
      <w:r w:rsidR="003117F2" w:rsidRPr="00D54329">
        <w:rPr>
          <w:rFonts w:eastAsia="DengXian"/>
        </w:rPr>
        <w:t>including IMS</w:t>
      </w:r>
      <w:r w:rsidR="00AC4497" w:rsidRPr="00D54329">
        <w:rPr>
          <w:rFonts w:eastAsia="DengXian" w:hint="eastAsia"/>
          <w:lang w:eastAsia="zh-CN"/>
        </w:rPr>
        <w:t xml:space="preserve"> </w:t>
      </w:r>
      <w:r w:rsidRPr="00D54329">
        <w:rPr>
          <w:rFonts w:eastAsia="DengXian"/>
        </w:rPr>
        <w:t xml:space="preserve">shall </w:t>
      </w:r>
      <w:bookmarkStart w:id="1417" w:name="_Hlk191050297"/>
      <w:r w:rsidRPr="00D54329">
        <w:rPr>
          <w:rFonts w:eastAsia="DengXian"/>
        </w:rPr>
        <w:t>support the synchroni</w:t>
      </w:r>
      <w:r w:rsidR="00607B6C">
        <w:rPr>
          <w:rFonts w:eastAsia="DengXian"/>
        </w:rPr>
        <w:t>s</w:t>
      </w:r>
      <w:r w:rsidRPr="00D54329">
        <w:rPr>
          <w:rFonts w:eastAsia="DengXian"/>
        </w:rPr>
        <w:t>ation of independent traffic flows</w:t>
      </w:r>
      <w:r w:rsidRPr="00D54329">
        <w:rPr>
          <w:rFonts w:eastAsia="Malgun Gothic" w:hint="eastAsia"/>
          <w:lang w:eastAsia="ko-KR"/>
        </w:rPr>
        <w:t xml:space="preserve"> of one or more applications</w:t>
      </w:r>
      <w:r w:rsidRPr="00D54329">
        <w:rPr>
          <w:rFonts w:eastAsia="DengXian"/>
        </w:rPr>
        <w:t xml:space="preserve">, to be delivered to </w:t>
      </w:r>
      <w:r w:rsidRPr="00D54329">
        <w:rPr>
          <w:rFonts w:eastAsia="Malgun Gothic"/>
          <w:lang w:eastAsia="ko-KR"/>
        </w:rPr>
        <w:t>more than one device (i.e. UE or tethered devices).</w:t>
      </w:r>
      <w:bookmarkEnd w:id="1417"/>
    </w:p>
    <w:p w14:paraId="1EA151A9" w14:textId="262A1338" w:rsidR="003117F2" w:rsidRPr="00D54329" w:rsidRDefault="003117F2" w:rsidP="003117F2">
      <w:pPr>
        <w:pStyle w:val="NO"/>
      </w:pPr>
      <w:r w:rsidRPr="00D54329">
        <w:t>NOTE:</w:t>
      </w:r>
      <w:r w:rsidRPr="00D54329">
        <w:tab/>
        <w:t>The applications whose traffic flows are synchroni</w:t>
      </w:r>
      <w:r w:rsidR="006321C1">
        <w:t>s</w:t>
      </w:r>
      <w:r w:rsidRPr="00D54329">
        <w:t>ed are associated. It is assumed that the association is known to the 6G system.</w:t>
      </w:r>
    </w:p>
    <w:p w14:paraId="7DEDE0BD" w14:textId="373002A4" w:rsidR="003117F2" w:rsidRPr="00D54329" w:rsidRDefault="003117F2" w:rsidP="003117F2">
      <w:pPr>
        <w:pStyle w:val="TH"/>
        <w:rPr>
          <w:lang w:eastAsia="zh-CN"/>
        </w:rPr>
      </w:pPr>
      <w:r w:rsidRPr="00D54329">
        <w:rPr>
          <w:lang w:eastAsia="zh-CN"/>
        </w:rPr>
        <w:t>Table 9.7.2-1: KPIs for media synchroni</w:t>
      </w:r>
      <w:r w:rsidR="00607B6C">
        <w:rPr>
          <w:lang w:eastAsia="zh-CN"/>
        </w:rPr>
        <w:t>s</w:t>
      </w:r>
      <w:r w:rsidRPr="00D54329">
        <w:rPr>
          <w:lang w:eastAsia="zh-CN"/>
        </w:rPr>
        <w:t>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D54329" w14:paraId="56E8F9DC" w14:textId="77777777" w:rsidTr="00586032">
        <w:trPr>
          <w:trHeight w:val="617"/>
          <w:tblHeader/>
        </w:trPr>
        <w:tc>
          <w:tcPr>
            <w:tcW w:w="1041" w:type="dxa"/>
          </w:tcPr>
          <w:p w14:paraId="5276C62C" w14:textId="77777777" w:rsidR="003117F2" w:rsidRPr="00586032" w:rsidRDefault="003117F2" w:rsidP="00586032">
            <w:pPr>
              <w:pStyle w:val="TAH"/>
              <w:rPr>
                <w:rFonts w:eastAsia="SimSun"/>
                <w:bCs/>
                <w:sz w:val="16"/>
                <w:lang w:eastAsia="en-GB"/>
              </w:rPr>
            </w:pPr>
            <w:r w:rsidRPr="00586032">
              <w:rPr>
                <w:rFonts w:eastAsia="SimSun"/>
                <w:bCs/>
                <w:sz w:val="16"/>
                <w:lang w:eastAsia="en-GB"/>
              </w:rPr>
              <w:t>Use case</w:t>
            </w:r>
          </w:p>
        </w:tc>
        <w:tc>
          <w:tcPr>
            <w:tcW w:w="2498" w:type="dxa"/>
          </w:tcPr>
          <w:p w14:paraId="319D7A80" w14:textId="47E2295D" w:rsidR="003117F2" w:rsidRPr="00586032" w:rsidRDefault="003117F2" w:rsidP="00586032">
            <w:pPr>
              <w:pStyle w:val="TAH"/>
              <w:rPr>
                <w:rFonts w:eastAsia="SimSun"/>
                <w:bCs/>
                <w:sz w:val="16"/>
              </w:rPr>
            </w:pPr>
            <w:r w:rsidRPr="00586032">
              <w:rPr>
                <w:rFonts w:eastAsia="SimSun"/>
                <w:bCs/>
                <w:sz w:val="16"/>
                <w:lang w:eastAsia="zh-CN"/>
              </w:rPr>
              <w:t>Audio-Haptic synchroni</w:t>
            </w:r>
            <w:r w:rsidR="00607B6C">
              <w:rPr>
                <w:rFonts w:eastAsia="SimSun"/>
                <w:bCs/>
                <w:sz w:val="16"/>
                <w:lang w:eastAsia="zh-CN"/>
              </w:rPr>
              <w:t>s</w:t>
            </w:r>
            <w:r w:rsidRPr="00586032">
              <w:rPr>
                <w:rFonts w:eastAsia="SimSun"/>
                <w:bCs/>
                <w:sz w:val="16"/>
                <w:lang w:eastAsia="zh-CN"/>
              </w:rPr>
              <w:t xml:space="preserve">ation thresholds </w:t>
            </w:r>
          </w:p>
        </w:tc>
        <w:tc>
          <w:tcPr>
            <w:tcW w:w="2693" w:type="dxa"/>
          </w:tcPr>
          <w:p w14:paraId="0171454A" w14:textId="4A59C22E" w:rsidR="003117F2" w:rsidRPr="00586032" w:rsidRDefault="003117F2" w:rsidP="00586032">
            <w:pPr>
              <w:pStyle w:val="TAH"/>
              <w:rPr>
                <w:rFonts w:eastAsia="SimSun"/>
                <w:bCs/>
                <w:sz w:val="16"/>
                <w:lang w:eastAsia="en-GB"/>
              </w:rPr>
            </w:pPr>
            <w:r w:rsidRPr="00586032">
              <w:rPr>
                <w:rFonts w:eastAsia="SimSun"/>
                <w:bCs/>
                <w:sz w:val="16"/>
                <w:lang w:eastAsia="zh-CN"/>
              </w:rPr>
              <w:t>Video- Haptic synchroni</w:t>
            </w:r>
            <w:r w:rsidR="00607B6C">
              <w:rPr>
                <w:rFonts w:eastAsia="SimSun"/>
                <w:bCs/>
                <w:sz w:val="16"/>
                <w:lang w:eastAsia="zh-CN"/>
              </w:rPr>
              <w:t>s</w:t>
            </w:r>
            <w:r w:rsidRPr="00586032">
              <w:rPr>
                <w:rFonts w:eastAsia="SimSun"/>
                <w:bCs/>
                <w:sz w:val="16"/>
                <w:lang w:eastAsia="zh-CN"/>
              </w:rPr>
              <w:t xml:space="preserve">ation thresholds </w:t>
            </w:r>
          </w:p>
        </w:tc>
        <w:tc>
          <w:tcPr>
            <w:tcW w:w="2977" w:type="dxa"/>
          </w:tcPr>
          <w:p w14:paraId="717BD19D" w14:textId="77777777" w:rsidR="003117F2" w:rsidRPr="00586032" w:rsidRDefault="003117F2" w:rsidP="00586032">
            <w:pPr>
              <w:pStyle w:val="TAH"/>
              <w:rPr>
                <w:rFonts w:eastAsia="SimSun"/>
                <w:bCs/>
                <w:sz w:val="16"/>
              </w:rPr>
            </w:pPr>
            <w:r w:rsidRPr="00586032">
              <w:rPr>
                <w:rFonts w:eastAsia="SimSun"/>
                <w:bCs/>
                <w:sz w:val="16"/>
                <w:lang w:eastAsia="en-GB"/>
              </w:rPr>
              <w:t>Audio-video synchronisation thresholds</w:t>
            </w:r>
          </w:p>
          <w:p w14:paraId="36257AE8" w14:textId="77777777" w:rsidR="003117F2" w:rsidRPr="00586032" w:rsidRDefault="003117F2" w:rsidP="00586032">
            <w:pPr>
              <w:pStyle w:val="TAH"/>
              <w:rPr>
                <w:rFonts w:eastAsia="SimSun"/>
                <w:bCs/>
                <w:sz w:val="16"/>
                <w:lang w:eastAsia="zh-CN"/>
              </w:rPr>
            </w:pPr>
          </w:p>
        </w:tc>
      </w:tr>
      <w:tr w:rsidR="003117F2" w:rsidRPr="00D54329" w14:paraId="3C17A1A4" w14:textId="77777777" w:rsidTr="00C84F44">
        <w:trPr>
          <w:trHeight w:val="374"/>
        </w:trPr>
        <w:tc>
          <w:tcPr>
            <w:tcW w:w="1041" w:type="dxa"/>
          </w:tcPr>
          <w:p w14:paraId="42C6561F" w14:textId="77777777" w:rsidR="003117F2" w:rsidRPr="00D54329" w:rsidRDefault="003117F2" w:rsidP="00C84F44">
            <w:pPr>
              <w:keepNext/>
              <w:keepLines/>
              <w:spacing w:after="0"/>
              <w:rPr>
                <w:rFonts w:ascii="Arial" w:eastAsia="SimSun" w:hAnsi="Arial"/>
                <w:color w:val="FF0000"/>
                <w:sz w:val="16"/>
                <w:szCs w:val="16"/>
              </w:rPr>
            </w:pPr>
            <w:r w:rsidRPr="00D54329">
              <w:rPr>
                <w:rFonts w:ascii="Arial" w:eastAsia="SimSun" w:hAnsi="Arial"/>
                <w:sz w:val="16"/>
                <w:szCs w:val="16"/>
                <w:lang w:eastAsia="zh-CN"/>
              </w:rPr>
              <w:t>Remotely controlled repair</w:t>
            </w:r>
          </w:p>
        </w:tc>
        <w:tc>
          <w:tcPr>
            <w:tcW w:w="2498" w:type="dxa"/>
          </w:tcPr>
          <w:p w14:paraId="4DE2BE00"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audio delayed (NOTE 1)</w:t>
            </w:r>
          </w:p>
          <w:p w14:paraId="0E9FDE92" w14:textId="77777777" w:rsidR="003117F2" w:rsidRPr="00D54329" w:rsidRDefault="003117F2" w:rsidP="00C84F44">
            <w:pPr>
              <w:keepNext/>
              <w:keepLines/>
              <w:spacing w:after="0"/>
              <w:rPr>
                <w:rFonts w:ascii="Arial" w:eastAsia="SimSun" w:hAnsi="Arial"/>
                <w:sz w:val="16"/>
                <w:szCs w:val="16"/>
              </w:rPr>
            </w:pPr>
            <w:r w:rsidRPr="00D54329">
              <w:rPr>
                <w:rFonts w:ascii="Arial" w:eastAsia="Calibri" w:hAnsi="Arial"/>
                <w:sz w:val="16"/>
                <w:szCs w:val="16"/>
              </w:rPr>
              <w:t>- In the range of [25 ms to 0 ms] for audio advanced (NOTE 1)</w:t>
            </w:r>
          </w:p>
        </w:tc>
        <w:tc>
          <w:tcPr>
            <w:tcW w:w="2693" w:type="dxa"/>
          </w:tcPr>
          <w:p w14:paraId="262A2EF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[15 ms to 0 ms] for video delayed (NOTE 1)</w:t>
            </w:r>
          </w:p>
          <w:p w14:paraId="3B58FF8B"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video advanced (NOTE 1)</w:t>
            </w:r>
          </w:p>
        </w:tc>
        <w:tc>
          <w:tcPr>
            <w:tcW w:w="2977" w:type="dxa"/>
          </w:tcPr>
          <w:p w14:paraId="60503F5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[125 ms to 5 ms] for audio delayed (NOTE 2)</w:t>
            </w:r>
          </w:p>
          <w:p w14:paraId="019B40F5" w14:textId="77777777" w:rsidR="003117F2" w:rsidRPr="00D54329" w:rsidRDefault="003117F2" w:rsidP="00C84F44">
            <w:pPr>
              <w:keepNext/>
              <w:keepLines/>
              <w:spacing w:after="0"/>
              <w:rPr>
                <w:rFonts w:ascii="Arial" w:eastAsia="SimSun" w:hAnsi="Arial"/>
                <w:sz w:val="16"/>
                <w:szCs w:val="16"/>
                <w:lang w:eastAsia="zh-CN"/>
              </w:rPr>
            </w:pPr>
            <w:r w:rsidRPr="00D54329">
              <w:rPr>
                <w:rFonts w:ascii="Arial" w:eastAsia="Calibri" w:hAnsi="Arial"/>
                <w:sz w:val="16"/>
                <w:szCs w:val="16"/>
              </w:rPr>
              <w:t xml:space="preserve">- In the range of [45 ms to 5 ms] for audio advanced] </w:t>
            </w:r>
            <w:r w:rsidRPr="00D54329">
              <w:rPr>
                <w:rFonts w:ascii="Arial" w:hAnsi="Arial" w:hint="eastAsia"/>
                <w:sz w:val="16"/>
                <w:szCs w:val="16"/>
              </w:rPr>
              <w:t>(</w:t>
            </w:r>
            <w:r w:rsidRPr="00D54329">
              <w:rPr>
                <w:rFonts w:ascii="Arial" w:hAnsi="Arial"/>
                <w:sz w:val="16"/>
                <w:szCs w:val="16"/>
              </w:rPr>
              <w:t>NOTE 2)</w:t>
            </w:r>
          </w:p>
        </w:tc>
      </w:tr>
      <w:tr w:rsidR="003117F2" w:rsidRPr="00D54329" w14:paraId="43BF7C4A" w14:textId="77777777" w:rsidTr="00C84F44">
        <w:trPr>
          <w:trHeight w:val="374"/>
        </w:trPr>
        <w:tc>
          <w:tcPr>
            <w:tcW w:w="9209" w:type="dxa"/>
            <w:gridSpan w:val="4"/>
          </w:tcPr>
          <w:p w14:paraId="71A0D19D" w14:textId="3713EE3E" w:rsidR="003117F2" w:rsidRPr="00091481" w:rsidRDefault="003117F2" w:rsidP="00091481">
            <w:pPr>
              <w:pStyle w:val="TAN"/>
              <w:rPr>
                <w:rFonts w:eastAsia="Calibri"/>
                <w:sz w:val="16"/>
              </w:rPr>
            </w:pPr>
            <w:r w:rsidRPr="00091481">
              <w:rPr>
                <w:rFonts w:eastAsia="Calibri"/>
                <w:sz w:val="16"/>
              </w:rPr>
              <w:t>NOTE 1:</w:t>
            </w:r>
            <w:r w:rsidR="00586032" w:rsidRPr="00091481">
              <w:rPr>
                <w:rFonts w:eastAsia="Calibri"/>
                <w:sz w:val="16"/>
              </w:rPr>
              <w:tab/>
            </w:r>
            <w:r w:rsidRPr="00091481">
              <w:rPr>
                <w:rFonts w:eastAsia="Calibri"/>
                <w:sz w:val="16"/>
              </w:rPr>
              <w:t>as defined in TS 22.261 [14] clause 6.43.1.</w:t>
            </w:r>
          </w:p>
          <w:p w14:paraId="419672D0" w14:textId="12A78589" w:rsidR="003117F2" w:rsidRPr="00091481" w:rsidRDefault="003117F2" w:rsidP="00091481">
            <w:pPr>
              <w:pStyle w:val="TAN"/>
              <w:rPr>
                <w:rFonts w:eastAsia="Calibri"/>
                <w:sz w:val="16"/>
              </w:rPr>
            </w:pPr>
            <w:r w:rsidRPr="00091481">
              <w:rPr>
                <w:rFonts w:eastAsia="Calibri"/>
                <w:sz w:val="16"/>
              </w:rPr>
              <w:t>NOTE 2:</w:t>
            </w:r>
            <w:r w:rsidR="00091481" w:rsidRPr="00091481">
              <w:rPr>
                <w:rFonts w:eastAsia="Calibri"/>
                <w:sz w:val="16"/>
              </w:rPr>
              <w:tab/>
            </w:r>
            <w:r w:rsidRPr="00091481">
              <w:rPr>
                <w:rFonts w:eastAsia="Calibri"/>
                <w:sz w:val="16"/>
              </w:rPr>
              <w:t>as defined in TS 22.261 [14] clause 7.6.1.</w:t>
            </w:r>
          </w:p>
        </w:tc>
      </w:tr>
    </w:tbl>
    <w:p w14:paraId="67234B5B" w14:textId="77777777" w:rsidR="003117F2" w:rsidRPr="00D54329" w:rsidRDefault="003117F2" w:rsidP="003117F2">
      <w:pPr>
        <w:rPr>
          <w:lang w:eastAsia="zh-CN"/>
        </w:rPr>
      </w:pPr>
    </w:p>
    <w:p w14:paraId="5F2D2CDE" w14:textId="773A5699" w:rsidR="00C15CB0" w:rsidRPr="00D54329" w:rsidRDefault="00160A0F" w:rsidP="00EB0B4C">
      <w:pPr>
        <w:pStyle w:val="Heading2"/>
        <w:rPr>
          <w:lang w:eastAsia="zh-CN"/>
        </w:rPr>
      </w:pPr>
      <w:bookmarkStart w:id="1418" w:name="_Toc48052896"/>
      <w:bookmarkStart w:id="1419" w:name="_Toc220333456"/>
      <w:r w:rsidRPr="00D54329">
        <w:rPr>
          <w:lang w:eastAsia="nl-NL"/>
        </w:rPr>
        <w:t>9.</w:t>
      </w:r>
      <w:r w:rsidR="00A30D72" w:rsidRPr="00D54329">
        <w:rPr>
          <w:rFonts w:eastAsia="SimSun"/>
          <w:lang w:eastAsia="zh-CN"/>
        </w:rPr>
        <w:t>8</w:t>
      </w:r>
      <w:r w:rsidRPr="00D54329">
        <w:rPr>
          <w:lang w:eastAsia="nl-NL"/>
        </w:rPr>
        <w:tab/>
      </w:r>
      <w:bookmarkEnd w:id="1418"/>
      <w:r w:rsidRPr="00D54329">
        <w:rPr>
          <w:lang w:eastAsia="nl-NL"/>
        </w:rPr>
        <w:t xml:space="preserve">Use case on holographic </w:t>
      </w:r>
      <w:r w:rsidR="008C4211" w:rsidRPr="00D54329">
        <w:rPr>
          <w:lang w:eastAsia="nl-NL"/>
        </w:rPr>
        <w:t xml:space="preserve">telepresence in </w:t>
      </w:r>
      <w:r w:rsidR="000F699D" w:rsidRPr="00D54329">
        <w:rPr>
          <w:rFonts w:hint="eastAsia"/>
          <w:lang w:eastAsia="zh-CN"/>
        </w:rPr>
        <w:t>h</w:t>
      </w:r>
      <w:r w:rsidR="008C4211" w:rsidRPr="00D54329">
        <w:rPr>
          <w:lang w:eastAsia="nl-NL"/>
        </w:rPr>
        <w:t>ealthcare</w:t>
      </w:r>
      <w:bookmarkEnd w:id="1419"/>
    </w:p>
    <w:p w14:paraId="631F35AF" w14:textId="44BF9B46" w:rsidR="00C15CB0" w:rsidRPr="00D54329" w:rsidRDefault="00160A0F" w:rsidP="00EB0B4C">
      <w:pPr>
        <w:pStyle w:val="Heading3"/>
      </w:pPr>
      <w:bookmarkStart w:id="1420" w:name="_Toc48052897"/>
      <w:bookmarkStart w:id="1421" w:name="_Toc27760562"/>
      <w:bookmarkStart w:id="1422" w:name="_Toc220333457"/>
      <w:r w:rsidRPr="00D54329">
        <w:t>9.</w:t>
      </w:r>
      <w:r w:rsidR="00A30D72" w:rsidRPr="00D54329">
        <w:t>8</w:t>
      </w:r>
      <w:r w:rsidRPr="00D54329">
        <w:t>.1</w:t>
      </w:r>
      <w:r w:rsidRPr="00D54329">
        <w:tab/>
        <w:t>Description</w:t>
      </w:r>
      <w:bookmarkEnd w:id="1420"/>
      <w:bookmarkEnd w:id="1421"/>
      <w:bookmarkEnd w:id="1422"/>
    </w:p>
    <w:p w14:paraId="3F5B7023" w14:textId="3FBA9769" w:rsidR="00C15CB0" w:rsidRPr="00D54329" w:rsidRDefault="008C4211">
      <w:pPr>
        <w:rPr>
          <w:rFonts w:eastAsia="Yu Mincho"/>
        </w:rPr>
      </w:pPr>
      <w:bookmarkStart w:id="1423" w:name="OLE_LINK36"/>
      <w:bookmarkStart w:id="1424" w:name="OLE_LINK35"/>
      <w:bookmarkStart w:id="1425" w:name="_Toc48052898"/>
      <w:bookmarkStart w:id="1426" w:name="_Toc27760563"/>
      <w:r w:rsidRPr="00D54329">
        <w:rPr>
          <w:rFonts w:hint="eastAsia"/>
          <w:lang w:eastAsia="zh-CN"/>
        </w:rPr>
        <w:t>Holographic t</w:t>
      </w:r>
      <w:r w:rsidRPr="00D54329">
        <w:t>elepresence</w:t>
      </w:r>
      <w:r w:rsidRPr="00D54329">
        <w:rPr>
          <w:lang w:eastAsia="nl-NL"/>
        </w:rPr>
        <w:t xml:space="preserve"> </w:t>
      </w:r>
      <w:bookmarkEnd w:id="1423"/>
      <w:bookmarkEnd w:id="1424"/>
      <w:r w:rsidRPr="00D54329">
        <w:rPr>
          <w:rFonts w:hint="eastAsia"/>
          <w:lang w:eastAsia="zh-CN"/>
        </w:rPr>
        <w:t>will</w:t>
      </w:r>
      <w:r w:rsidR="00160A0F" w:rsidRPr="00D54329">
        <w:rPr>
          <w:lang w:eastAsia="nl-NL"/>
        </w:rPr>
        <w:t xml:space="preserve"> enable users located in multiple remote locations to interact</w:t>
      </w:r>
      <w:r w:rsidR="00160A0F" w:rsidRPr="00D54329">
        <w:rPr>
          <w:rFonts w:eastAsia="Yu Mincho" w:hint="eastAsia"/>
        </w:rPr>
        <w:t xml:space="preserve"> </w:t>
      </w:r>
      <w:r w:rsidRPr="00D54329">
        <w:rPr>
          <w:rFonts w:hint="eastAsia"/>
          <w:lang w:eastAsia="zh-CN"/>
        </w:rPr>
        <w:t>with each</w:t>
      </w:r>
      <w:r w:rsidRPr="00D54329">
        <w:rPr>
          <w:rFonts w:eastAsia="Yu Mincho" w:hint="eastAsia"/>
        </w:rPr>
        <w:t xml:space="preserve"> </w:t>
      </w:r>
      <w:r w:rsidRPr="00D54329">
        <w:rPr>
          <w:rFonts w:eastAsia="Yu Mincho"/>
        </w:rPr>
        <w:t xml:space="preserve">other </w:t>
      </w:r>
      <w:r w:rsidRPr="00D54329">
        <w:rPr>
          <w:rFonts w:hint="eastAsia"/>
          <w:lang w:eastAsia="zh-CN"/>
        </w:rPr>
        <w:t>in real</w:t>
      </w:r>
      <w:r w:rsidR="00C049C2">
        <w:rPr>
          <w:lang w:eastAsia="zh-CN"/>
        </w:rPr>
        <w:t xml:space="preserve"> </w:t>
      </w:r>
      <w:r w:rsidRPr="00D54329">
        <w:rPr>
          <w:rFonts w:hint="eastAsia"/>
          <w:lang w:eastAsia="zh-CN"/>
        </w:rPr>
        <w:t>time</w:t>
      </w:r>
      <w:r w:rsidR="00160A0F" w:rsidRPr="00D54329">
        <w:rPr>
          <w:lang w:eastAsia="nl-NL"/>
        </w:rPr>
        <w:t xml:space="preserve"> as if they </w:t>
      </w:r>
      <w:r w:rsidRPr="00D54329">
        <w:rPr>
          <w:lang w:eastAsia="nl-NL"/>
        </w:rPr>
        <w:t>were</w:t>
      </w:r>
      <w:r w:rsidRPr="00D54329">
        <w:rPr>
          <w:rFonts w:hint="eastAsia"/>
          <w:lang w:eastAsia="zh-CN"/>
        </w:rPr>
        <w:t xml:space="preserve"> together</w:t>
      </w:r>
      <w:r w:rsidRPr="00D54329">
        <w:rPr>
          <w:lang w:eastAsia="nl-NL"/>
        </w:rPr>
        <w:t xml:space="preserve"> </w:t>
      </w:r>
      <w:r w:rsidR="00160A0F" w:rsidRPr="00D54329">
        <w:rPr>
          <w:lang w:eastAsia="nl-NL"/>
        </w:rPr>
        <w:t>in a single shared space</w:t>
      </w:r>
      <w:r w:rsidR="00C049C2">
        <w:rPr>
          <w:lang w:eastAsia="nl-NL"/>
        </w:rPr>
        <w:t xml:space="preserve">, </w:t>
      </w:r>
      <w:r w:rsidRPr="00D54329">
        <w:rPr>
          <w:rFonts w:hint="eastAsia"/>
          <w:lang w:eastAsia="zh-CN"/>
        </w:rPr>
        <w:t xml:space="preserve">for example, </w:t>
      </w:r>
      <w:r w:rsidRPr="00D54329">
        <w:rPr>
          <w:lang w:eastAsia="nl-NL"/>
        </w:rPr>
        <w:t xml:space="preserve">one </w:t>
      </w:r>
      <w:r w:rsidRPr="00D54329">
        <w:t xml:space="preserve">projected as holographic presence </w:t>
      </w:r>
      <w:r w:rsidRPr="00D54329">
        <w:rPr>
          <w:lang w:eastAsia="nl-NL"/>
        </w:rPr>
        <w:t>appearing in the office</w:t>
      </w:r>
      <w:r w:rsidRPr="00D54329">
        <w:rPr>
          <w:rFonts w:hint="eastAsia"/>
          <w:lang w:eastAsia="zh-CN"/>
        </w:rPr>
        <w:t xml:space="preserve"> to present the document in front of other </w:t>
      </w:r>
      <w:r w:rsidRPr="00D54329">
        <w:rPr>
          <w:lang w:eastAsia="zh-CN"/>
        </w:rPr>
        <w:t>colleagues</w:t>
      </w:r>
      <w:r w:rsidRPr="00D54329">
        <w:rPr>
          <w:lang w:eastAsia="nl-NL"/>
        </w:rPr>
        <w:t xml:space="preserve"> while actually</w:t>
      </w:r>
      <w:r w:rsidRPr="00D54329">
        <w:rPr>
          <w:rFonts w:hint="eastAsia"/>
          <w:lang w:eastAsia="zh-CN"/>
        </w:rPr>
        <w:t xml:space="preserve"> </w:t>
      </w:r>
      <w:r w:rsidRPr="00D54329">
        <w:rPr>
          <w:lang w:eastAsia="nl-NL"/>
        </w:rPr>
        <w:t>being in the car</w:t>
      </w:r>
      <w:r w:rsidR="00160A0F" w:rsidRPr="00D54329">
        <w:rPr>
          <w:lang w:eastAsia="nl-NL"/>
        </w:rPr>
        <w:t xml:space="preserve">. The 6G system </w:t>
      </w:r>
      <w:r w:rsidRPr="00D54329">
        <w:rPr>
          <w:rFonts w:hint="eastAsia"/>
          <w:lang w:eastAsia="zh-CN"/>
        </w:rPr>
        <w:t xml:space="preserve">is expected to </w:t>
      </w:r>
      <w:r w:rsidR="00160A0F" w:rsidRPr="00D54329">
        <w:rPr>
          <w:lang w:eastAsia="nl-NL"/>
        </w:rPr>
        <w:t xml:space="preserve">facilitate </w:t>
      </w:r>
      <w:r w:rsidRPr="00D54329">
        <w:rPr>
          <w:rFonts w:hint="eastAsia"/>
          <w:lang w:eastAsia="zh-CN"/>
        </w:rPr>
        <w:t xml:space="preserve">such </w:t>
      </w:r>
      <w:r w:rsidR="00160A0F" w:rsidRPr="00D54329">
        <w:rPr>
          <w:lang w:eastAsia="nl-NL"/>
        </w:rPr>
        <w:t>seamless, real</w:t>
      </w:r>
      <w:r w:rsidR="00C049C2">
        <w:rPr>
          <w:lang w:eastAsia="nl-NL"/>
        </w:rPr>
        <w:t xml:space="preserve"> </w:t>
      </w:r>
      <w:r w:rsidR="00160A0F" w:rsidRPr="00D54329">
        <w:rPr>
          <w:lang w:eastAsia="nl-NL"/>
        </w:rPr>
        <w:t xml:space="preserve">time </w:t>
      </w:r>
      <w:r w:rsidRPr="00D54329">
        <w:rPr>
          <w:rFonts w:hint="eastAsia"/>
          <w:lang w:eastAsia="zh-CN"/>
        </w:rPr>
        <w:t xml:space="preserve">immersive </w:t>
      </w:r>
      <w:r w:rsidR="00160A0F" w:rsidRPr="00D54329">
        <w:rPr>
          <w:lang w:eastAsia="nl-NL"/>
        </w:rPr>
        <w:t>interaction, allowing participants to engage in activities ranging from virtual meetings to collaborative work and remote medical consultations. Utili</w:t>
      </w:r>
      <w:r w:rsidR="00160A0F" w:rsidRPr="00D54329">
        <w:rPr>
          <w:rFonts w:eastAsia="Yu Mincho" w:hint="eastAsia"/>
        </w:rPr>
        <w:t>s</w:t>
      </w:r>
      <w:r w:rsidR="00160A0F" w:rsidRPr="00D54329">
        <w:rPr>
          <w:lang w:eastAsia="nl-NL"/>
        </w:rPr>
        <w:t xml:space="preserve">ing immersive media such as hologram can enhance communication efficiency and user experience, bridging geographical distances and creating a sense of co-presence among users. </w:t>
      </w:r>
    </w:p>
    <w:p w14:paraId="31E9C855" w14:textId="0A2D350D" w:rsidR="00C15CB0" w:rsidRPr="00D54329" w:rsidRDefault="008C4211">
      <w:pPr>
        <w:rPr>
          <w:rFonts w:eastAsia="Yu Mincho"/>
        </w:rPr>
      </w:pPr>
      <w:r w:rsidRPr="00D54329">
        <w:rPr>
          <w:rFonts w:hint="eastAsia"/>
          <w:lang w:eastAsia="zh-CN"/>
        </w:rPr>
        <w:t>Although audio and</w:t>
      </w:r>
      <w:r w:rsidR="00160A0F" w:rsidRPr="00D54329">
        <w:rPr>
          <w:rFonts w:eastAsia="Yu Mincho" w:hint="eastAsia"/>
        </w:rPr>
        <w:t xml:space="preserve"> video </w:t>
      </w:r>
      <w:r w:rsidRPr="00D54329">
        <w:rPr>
          <w:rFonts w:hint="eastAsia"/>
          <w:lang w:eastAsia="zh-CN"/>
        </w:rPr>
        <w:t>calls can</w:t>
      </w:r>
      <w:r w:rsidR="00160A0F" w:rsidRPr="00D54329">
        <w:rPr>
          <w:rFonts w:eastAsia="Yu Mincho" w:hint="eastAsia"/>
        </w:rPr>
        <w:t xml:space="preserve"> realise </w:t>
      </w:r>
      <w:r w:rsidR="00160A0F" w:rsidRPr="00D54329">
        <w:rPr>
          <w:rFonts w:eastAsia="Yu Mincho"/>
        </w:rPr>
        <w:t>interactions</w:t>
      </w:r>
      <w:r w:rsidR="00160A0F" w:rsidRPr="00D54329">
        <w:rPr>
          <w:rFonts w:eastAsia="Yu Mincho" w:hint="eastAsia"/>
        </w:rPr>
        <w:t xml:space="preserve"> </w:t>
      </w:r>
      <w:r w:rsidRPr="00D54329">
        <w:rPr>
          <w:rFonts w:eastAsia="Yu Mincho"/>
        </w:rPr>
        <w:t>between</w:t>
      </w:r>
      <w:r w:rsidRPr="00D54329">
        <w:rPr>
          <w:rFonts w:eastAsia="Yu Mincho" w:hint="eastAsia"/>
        </w:rPr>
        <w:t xml:space="preserve"> </w:t>
      </w:r>
      <w:r w:rsidR="00160A0F" w:rsidRPr="00D54329">
        <w:rPr>
          <w:rFonts w:eastAsia="Yu Mincho" w:hint="eastAsia"/>
        </w:rPr>
        <w:t xml:space="preserve">the participants in different locations, those </w:t>
      </w:r>
      <w:r w:rsidRPr="00D54329">
        <w:rPr>
          <w:rFonts w:hint="eastAsia"/>
          <w:lang w:eastAsia="zh-CN"/>
        </w:rPr>
        <w:t>interactions</w:t>
      </w:r>
      <w:r w:rsidR="00160A0F" w:rsidRPr="00D54329">
        <w:rPr>
          <w:rFonts w:eastAsia="Yu Mincho" w:hint="eastAsia"/>
        </w:rPr>
        <w:t xml:space="preserve"> are </w:t>
      </w:r>
      <w:r w:rsidRPr="00D54329">
        <w:rPr>
          <w:rFonts w:eastAsia="Yu Mincho"/>
        </w:rPr>
        <w:t xml:space="preserve">still </w:t>
      </w:r>
      <w:r w:rsidR="00160A0F" w:rsidRPr="00D54329">
        <w:rPr>
          <w:rFonts w:eastAsia="Yu Mincho" w:hint="eastAsia"/>
        </w:rPr>
        <w:t xml:space="preserve">very different from those which can be </w:t>
      </w:r>
      <w:r w:rsidR="00160A0F" w:rsidRPr="00D54329">
        <w:rPr>
          <w:rFonts w:eastAsia="Yu Mincho"/>
        </w:rPr>
        <w:t>achieved</w:t>
      </w:r>
      <w:r w:rsidR="00160A0F" w:rsidRPr="00D54329">
        <w:rPr>
          <w:rFonts w:eastAsia="Yu Mincho" w:hint="eastAsia"/>
        </w:rPr>
        <w:t xml:space="preserve"> when all participants are in the same </w:t>
      </w:r>
      <w:r w:rsidRPr="00D54329">
        <w:rPr>
          <w:rFonts w:eastAsia="Yu Mincho"/>
        </w:rPr>
        <w:t xml:space="preserve">physical </w:t>
      </w:r>
      <w:r w:rsidR="00160A0F" w:rsidRPr="00D54329">
        <w:rPr>
          <w:rFonts w:eastAsia="Yu Mincho" w:hint="eastAsia"/>
        </w:rPr>
        <w:t xml:space="preserve">location. </w:t>
      </w:r>
      <w:r w:rsidR="00160A0F" w:rsidRPr="00D54329">
        <w:rPr>
          <w:rFonts w:eastAsia="Yu Mincho"/>
        </w:rPr>
        <w:t>T</w:t>
      </w:r>
      <w:r w:rsidR="00160A0F" w:rsidRPr="00D54329">
        <w:rPr>
          <w:rFonts w:eastAsia="Yu Mincho" w:hint="eastAsia"/>
        </w:rPr>
        <w:t>he reason</w:t>
      </w:r>
      <w:r w:rsidRPr="00D54329">
        <w:rPr>
          <w:rFonts w:eastAsia="Yu Mincho"/>
        </w:rPr>
        <w:t>s</w:t>
      </w:r>
      <w:r w:rsidR="00160A0F" w:rsidRPr="00D54329">
        <w:rPr>
          <w:rFonts w:eastAsia="Yu Mincho" w:hint="eastAsia"/>
        </w:rPr>
        <w:t xml:space="preserve"> </w:t>
      </w:r>
      <w:r w:rsidR="00524789" w:rsidRPr="00D54329">
        <w:rPr>
          <w:rFonts w:eastAsia="Yu Mincho"/>
        </w:rPr>
        <w:t>for</w:t>
      </w:r>
      <w:r w:rsidR="00160A0F" w:rsidRPr="00D54329">
        <w:rPr>
          <w:rFonts w:eastAsia="Yu Mincho" w:hint="eastAsia"/>
        </w:rPr>
        <w:t xml:space="preserve"> this difference can be the </w:t>
      </w:r>
      <w:r w:rsidR="00160A0F" w:rsidRPr="00D54329">
        <w:rPr>
          <w:rFonts w:eastAsia="Yu Mincho"/>
        </w:rPr>
        <w:t>limitation</w:t>
      </w:r>
      <w:r w:rsidR="00160A0F" w:rsidRPr="00D54329">
        <w:rPr>
          <w:rFonts w:eastAsia="Yu Mincho" w:hint="eastAsia"/>
        </w:rPr>
        <w:t xml:space="preserve"> of </w:t>
      </w:r>
      <w:r w:rsidRPr="00D54329">
        <w:rPr>
          <w:rFonts w:hint="eastAsia"/>
          <w:lang w:eastAsia="zh-CN"/>
        </w:rPr>
        <w:t xml:space="preserve">capturing devices such as </w:t>
      </w:r>
      <w:r w:rsidR="00160A0F" w:rsidRPr="00D54329">
        <w:rPr>
          <w:rFonts w:eastAsia="Yu Mincho" w:hint="eastAsia"/>
        </w:rPr>
        <w:t>cameras</w:t>
      </w:r>
      <w:r w:rsidRPr="00D54329">
        <w:rPr>
          <w:rFonts w:eastAsia="Yu Mincho"/>
        </w:rPr>
        <w:t xml:space="preserve"> and</w:t>
      </w:r>
      <w:r w:rsidRPr="00D54329">
        <w:rPr>
          <w:rFonts w:eastAsia="Yu Mincho" w:hint="eastAsia"/>
        </w:rPr>
        <w:t xml:space="preserve"> </w:t>
      </w:r>
      <w:r w:rsidR="00160A0F" w:rsidRPr="00D54329">
        <w:rPr>
          <w:rFonts w:eastAsia="Yu Mincho" w:hint="eastAsia"/>
        </w:rPr>
        <w:t>mic</w:t>
      </w:r>
      <w:r w:rsidRPr="00D54329">
        <w:rPr>
          <w:rFonts w:hint="eastAsia"/>
          <w:lang w:eastAsia="zh-CN"/>
        </w:rPr>
        <w:t>rophones</w:t>
      </w:r>
      <w:r w:rsidR="00160A0F" w:rsidRPr="00D54329">
        <w:rPr>
          <w:rFonts w:eastAsia="Yu Mincho" w:hint="eastAsia"/>
        </w:rPr>
        <w:t xml:space="preserve"> to capture the </w:t>
      </w:r>
      <w:r w:rsidR="00160A0F" w:rsidRPr="00D54329">
        <w:rPr>
          <w:rFonts w:eastAsia="Yu Mincho"/>
        </w:rPr>
        <w:t>atmosphere</w:t>
      </w:r>
      <w:r w:rsidR="00160A0F" w:rsidRPr="00D54329">
        <w:rPr>
          <w:rFonts w:eastAsia="Yu Mincho" w:hint="eastAsia"/>
        </w:rPr>
        <w:t xml:space="preserve"> of one location as well as the limitations of displays to render that </w:t>
      </w:r>
      <w:r w:rsidR="00160A0F" w:rsidRPr="00D54329">
        <w:rPr>
          <w:rFonts w:eastAsia="Yu Mincho"/>
        </w:rPr>
        <w:t>atmosphere</w:t>
      </w:r>
      <w:r w:rsidR="00160A0F" w:rsidRPr="00D54329">
        <w:rPr>
          <w:rFonts w:eastAsia="Yu Mincho" w:hint="eastAsia"/>
        </w:rPr>
        <w:t xml:space="preserve"> in another location. </w:t>
      </w:r>
      <w:r w:rsidR="00160A0F" w:rsidRPr="00D54329">
        <w:rPr>
          <w:rFonts w:eastAsia="Yu Mincho"/>
        </w:rPr>
        <w:t>W</w:t>
      </w:r>
      <w:r w:rsidR="00160A0F" w:rsidRPr="00D54329">
        <w:rPr>
          <w:rFonts w:eastAsia="Yu Mincho" w:hint="eastAsia"/>
        </w:rPr>
        <w:t>ith the real</w:t>
      </w:r>
      <w:r w:rsidR="00C049C2">
        <w:rPr>
          <w:rFonts w:eastAsia="Yu Mincho"/>
        </w:rPr>
        <w:t xml:space="preserve"> </w:t>
      </w:r>
      <w:r w:rsidR="00160A0F" w:rsidRPr="00D54329">
        <w:rPr>
          <w:rFonts w:eastAsia="Yu Mincho" w:hint="eastAsia"/>
        </w:rPr>
        <w:t>time telepresence based on holography</w:t>
      </w:r>
      <w:r w:rsidR="00160A0F" w:rsidRPr="00D54329">
        <w:rPr>
          <w:rFonts w:eastAsia="DengXian" w:hint="eastAsia"/>
          <w:lang w:eastAsia="zh-CN"/>
        </w:rPr>
        <w:t xml:space="preserve"> and</w:t>
      </w:r>
      <w:r w:rsidR="00160A0F" w:rsidRPr="00D54329">
        <w:rPr>
          <w:rFonts w:eastAsia="Yu Mincho" w:hint="eastAsia"/>
        </w:rPr>
        <w:t xml:space="preserve"> </w:t>
      </w:r>
      <w:r w:rsidR="00160A0F" w:rsidRPr="00D54329">
        <w:rPr>
          <w:rFonts w:eastAsia="DengXian" w:hint="eastAsia"/>
          <w:lang w:eastAsia="zh-CN"/>
        </w:rPr>
        <w:t xml:space="preserve">avatar technology, </w:t>
      </w:r>
      <w:r w:rsidRPr="00D54329">
        <w:rPr>
          <w:rFonts w:eastAsia="DengXian"/>
          <w:lang w:eastAsia="zh-CN"/>
        </w:rPr>
        <w:t xml:space="preserve">the </w:t>
      </w:r>
      <w:r w:rsidR="00160A0F" w:rsidRPr="00D54329">
        <w:rPr>
          <w:rFonts w:eastAsia="Yu Mincho" w:hint="eastAsia"/>
        </w:rPr>
        <w:t xml:space="preserve">participants in multiple locations </w:t>
      </w:r>
      <w:r w:rsidRPr="00D54329">
        <w:rPr>
          <w:rFonts w:hint="eastAsia"/>
          <w:lang w:eastAsia="zh-CN"/>
        </w:rPr>
        <w:t>are possible to enjoy truly immersive experience</w:t>
      </w:r>
      <w:r w:rsidR="00160A0F" w:rsidRPr="00D54329">
        <w:rPr>
          <w:rFonts w:eastAsia="Yu Mincho" w:hint="eastAsia"/>
        </w:rPr>
        <w:t xml:space="preserve"> as if all of them </w:t>
      </w:r>
      <w:r w:rsidRPr="00D54329">
        <w:rPr>
          <w:rFonts w:hint="eastAsia"/>
          <w:lang w:eastAsia="zh-CN"/>
        </w:rPr>
        <w:t>would interact</w:t>
      </w:r>
      <w:r w:rsidR="00160A0F" w:rsidRPr="00D54329">
        <w:rPr>
          <w:rFonts w:eastAsia="Yu Mincho" w:hint="eastAsia"/>
        </w:rPr>
        <w:t xml:space="preserve"> in </w:t>
      </w:r>
      <w:r w:rsidR="00160A0F" w:rsidRPr="00D54329">
        <w:rPr>
          <w:rFonts w:eastAsia="Yu Mincho"/>
        </w:rPr>
        <w:t>the</w:t>
      </w:r>
      <w:r w:rsidR="00160A0F" w:rsidRPr="00D54329">
        <w:rPr>
          <w:rFonts w:eastAsia="Yu Mincho" w:hint="eastAsia"/>
        </w:rPr>
        <w:t xml:space="preserve"> same </w:t>
      </w:r>
      <w:r w:rsidRPr="00D54329">
        <w:rPr>
          <w:rFonts w:eastAsia="Yu Mincho"/>
        </w:rPr>
        <w:t xml:space="preserve">physical </w:t>
      </w:r>
      <w:r w:rsidR="00160A0F" w:rsidRPr="00D54329">
        <w:rPr>
          <w:rFonts w:eastAsia="Yu Mincho" w:hint="eastAsia"/>
        </w:rPr>
        <w:t>location.</w:t>
      </w:r>
      <w:r w:rsidRPr="00D54329">
        <w:rPr>
          <w:rFonts w:hint="eastAsia"/>
          <w:lang w:eastAsia="zh-CN"/>
        </w:rPr>
        <w:t xml:space="preserve"> However, to realize holographic communication, there are multiple challenges that 6G network need to address.</w:t>
      </w:r>
    </w:p>
    <w:p w14:paraId="70B721A5" w14:textId="77777777" w:rsidR="00C15CB0" w:rsidRPr="00D54329" w:rsidRDefault="008C4211">
      <w:pPr>
        <w:rPr>
          <w:i/>
          <w:iCs/>
          <w:lang w:eastAsia="nl-NL"/>
        </w:rPr>
      </w:pPr>
      <w:r w:rsidRPr="00D54329">
        <w:rPr>
          <w:rFonts w:hint="eastAsia"/>
          <w:i/>
          <w:iCs/>
          <w:lang w:eastAsia="zh-CN"/>
        </w:rPr>
        <w:t xml:space="preserve">Bandwidth, latency and Computing of </w:t>
      </w:r>
      <w:r w:rsidR="00160A0F" w:rsidRPr="00D54329">
        <w:rPr>
          <w:i/>
          <w:iCs/>
          <w:lang w:eastAsia="nl-NL"/>
        </w:rPr>
        <w:t>Holographic communication</w:t>
      </w:r>
    </w:p>
    <w:p w14:paraId="3C929CB2" w14:textId="4354BDF6" w:rsidR="00C15CB0" w:rsidRPr="00D54329" w:rsidRDefault="008C4211">
      <w:pPr>
        <w:rPr>
          <w:lang w:eastAsia="nl-NL"/>
        </w:rPr>
      </w:pPr>
      <w:r w:rsidRPr="00D54329">
        <w:rPr>
          <w:rFonts w:hint="eastAsia"/>
          <w:lang w:eastAsia="zh-CN"/>
        </w:rPr>
        <w:lastRenderedPageBreak/>
        <w:t>AR/</w:t>
      </w:r>
      <w:r w:rsidR="00160A0F" w:rsidRPr="00D54329">
        <w:rPr>
          <w:lang w:eastAsia="nl-NL"/>
        </w:rPr>
        <w:t xml:space="preserve">VR </w:t>
      </w:r>
      <w:r w:rsidRPr="00D54329">
        <w:rPr>
          <w:rFonts w:hint="eastAsia"/>
          <w:lang w:eastAsia="zh-CN"/>
        </w:rPr>
        <w:t>has been</w:t>
      </w:r>
      <w:r w:rsidR="00160A0F" w:rsidRPr="00D54329">
        <w:rPr>
          <w:lang w:eastAsia="nl-NL"/>
        </w:rPr>
        <w:t xml:space="preserve"> </w:t>
      </w:r>
      <w:r w:rsidR="00160A0F" w:rsidRPr="00D54329">
        <w:rPr>
          <w:rFonts w:eastAsia="DengXian" w:hint="eastAsia"/>
          <w:lang w:eastAsia="zh-CN"/>
        </w:rPr>
        <w:t xml:space="preserve">identified as </w:t>
      </w:r>
      <w:r w:rsidR="00160A0F" w:rsidRPr="00D54329">
        <w:rPr>
          <w:lang w:eastAsia="nl-NL"/>
        </w:rPr>
        <w:t>one of the important technologies to realise immersive communications</w:t>
      </w:r>
      <w:r w:rsidR="00160A0F" w:rsidRPr="00D54329">
        <w:rPr>
          <w:rFonts w:eastAsia="DengXian" w:hint="eastAsia"/>
          <w:lang w:eastAsia="zh-CN"/>
        </w:rPr>
        <w:t xml:space="preserve"> in 5G</w:t>
      </w:r>
      <w:r w:rsidR="00160A0F" w:rsidRPr="00D54329">
        <w:rPr>
          <w:lang w:eastAsia="nl-NL"/>
        </w:rPr>
        <w:t xml:space="preserve">. The </w:t>
      </w:r>
      <w:r w:rsidRPr="00D54329">
        <w:rPr>
          <w:lang w:eastAsia="nl-NL"/>
        </w:rPr>
        <w:t>immersive</w:t>
      </w:r>
      <w:r w:rsidR="00160A0F" w:rsidRPr="00D54329">
        <w:rPr>
          <w:lang w:eastAsia="nl-NL"/>
        </w:rPr>
        <w:t xml:space="preserve"> experience can be further enhanced with more immersive media including </w:t>
      </w:r>
      <w:r w:rsidRPr="00D54329">
        <w:rPr>
          <w:lang w:eastAsia="nl-NL"/>
        </w:rPr>
        <w:t>hologram</w:t>
      </w:r>
      <w:r w:rsidRPr="00D54329">
        <w:rPr>
          <w:rFonts w:hint="eastAsia"/>
          <w:lang w:eastAsia="zh-CN"/>
        </w:rPr>
        <w:t xml:space="preserve">, avatar and </w:t>
      </w:r>
      <w:bookmarkStart w:id="1427" w:name="OLE_LINK48"/>
      <w:r w:rsidRPr="00D54329">
        <w:rPr>
          <w:rFonts w:hint="eastAsia"/>
          <w:lang w:eastAsia="zh-CN"/>
        </w:rPr>
        <w:t>multi-sensorial media</w:t>
      </w:r>
      <w:bookmarkEnd w:id="1427"/>
      <w:r w:rsidRPr="00D54329">
        <w:rPr>
          <w:rFonts w:hint="eastAsia"/>
          <w:lang w:eastAsia="zh-CN"/>
        </w:rPr>
        <w:t xml:space="preserve">. Hologram displays require a large </w:t>
      </w:r>
      <w:r w:rsidRPr="00D54329">
        <w:rPr>
          <w:lang w:eastAsia="zh-CN"/>
        </w:rPr>
        <w:t>volume</w:t>
      </w:r>
      <w:r w:rsidRPr="00D54329">
        <w:rPr>
          <w:rFonts w:hint="eastAsia"/>
          <w:lang w:eastAsia="zh-CN"/>
        </w:rPr>
        <w:t xml:space="preserve"> of data about the user</w:t>
      </w:r>
      <w:r w:rsidRPr="00D54329">
        <w:rPr>
          <w:lang w:eastAsia="zh-CN"/>
        </w:rPr>
        <w:t>’</w:t>
      </w:r>
      <w:r w:rsidRPr="00D54329">
        <w:rPr>
          <w:rFonts w:hint="eastAsia"/>
          <w:lang w:eastAsia="zh-CN"/>
        </w:rPr>
        <w:t>s motion and sensory inputs captured by</w:t>
      </w:r>
      <w:r w:rsidRPr="00D54329">
        <w:rPr>
          <w:lang w:eastAsia="nl-NL"/>
        </w:rPr>
        <w:t xml:space="preserve"> </w:t>
      </w:r>
      <w:r w:rsidRPr="00D54329">
        <w:rPr>
          <w:rFonts w:hint="eastAsia"/>
          <w:lang w:eastAsia="zh-CN"/>
        </w:rPr>
        <w:t xml:space="preserve">cameras, sensors and actuators as well as </w:t>
      </w:r>
      <w:r w:rsidRPr="00D54329">
        <w:t xml:space="preserve">volumetric data from multiple viewpoints to </w:t>
      </w:r>
      <w:r w:rsidRPr="00D54329">
        <w:rPr>
          <w:lang w:eastAsia="zh-CN"/>
        </w:rPr>
        <w:t>accommodate</w:t>
      </w:r>
      <w:r w:rsidRPr="00D54329">
        <w:t xml:space="preserve"> </w:t>
      </w:r>
      <w:r w:rsidRPr="00D54329">
        <w:rPr>
          <w:rFonts w:hint="eastAsia"/>
          <w:lang w:eastAsia="zh-CN"/>
        </w:rPr>
        <w:t>6DOF movements</w:t>
      </w:r>
      <w:r w:rsidRPr="00D54329">
        <w:t xml:space="preserve"> of the observer</w:t>
      </w:r>
      <w:r w:rsidRPr="00D54329">
        <w:rPr>
          <w:rFonts w:hint="eastAsia"/>
          <w:lang w:eastAsia="zh-CN"/>
        </w:rPr>
        <w:t xml:space="preserve"> </w:t>
      </w:r>
      <w:r w:rsidRPr="00D54329">
        <w:rPr>
          <w:lang w:eastAsia="nl-NL"/>
        </w:rPr>
        <w:t>[</w:t>
      </w:r>
      <w:r w:rsidRPr="00D54329">
        <w:rPr>
          <w:rFonts w:eastAsia="SimSun"/>
          <w:lang w:eastAsia="zh-CN"/>
        </w:rPr>
        <w:t>104</w:t>
      </w:r>
      <w:r w:rsidRPr="00D54329">
        <w:rPr>
          <w:lang w:eastAsia="nl-NL"/>
        </w:rPr>
        <w:t>]</w:t>
      </w:r>
      <w:r w:rsidRPr="00D54329">
        <w:rPr>
          <w:rFonts w:hint="eastAsia"/>
          <w:lang w:eastAsia="zh-CN"/>
        </w:rPr>
        <w:t>. Thus, the synchroni</w:t>
      </w:r>
      <w:r w:rsidR="00223110">
        <w:rPr>
          <w:lang w:eastAsia="zh-CN"/>
        </w:rPr>
        <w:t>s</w:t>
      </w:r>
      <w:r w:rsidRPr="00D54329">
        <w:rPr>
          <w:rFonts w:hint="eastAsia"/>
          <w:lang w:eastAsia="zh-CN"/>
        </w:rPr>
        <w:t>ed multi-modal data streams</w:t>
      </w:r>
      <w:r w:rsidR="00160A0F" w:rsidRPr="00D54329">
        <w:rPr>
          <w:lang w:eastAsia="nl-NL"/>
        </w:rPr>
        <w:t xml:space="preserve"> </w:t>
      </w:r>
      <w:r w:rsidRPr="00D54329">
        <w:rPr>
          <w:rFonts w:hint="eastAsia"/>
          <w:lang w:eastAsia="zh-CN"/>
        </w:rPr>
        <w:t xml:space="preserve">for holograms may </w:t>
      </w:r>
      <w:r w:rsidR="00160A0F" w:rsidRPr="00D54329">
        <w:rPr>
          <w:lang w:eastAsia="nl-NL"/>
        </w:rPr>
        <w:t xml:space="preserve">require </w:t>
      </w:r>
      <w:r w:rsidRPr="00D54329">
        <w:rPr>
          <w:lang w:eastAsia="zh-CN"/>
        </w:rPr>
        <w:t>extremely</w:t>
      </w:r>
      <w:r w:rsidRPr="00D54329">
        <w:rPr>
          <w:rFonts w:hint="eastAsia"/>
          <w:lang w:eastAsia="zh-CN"/>
        </w:rPr>
        <w:t xml:space="preserve"> high bandwidth, potentially </w:t>
      </w:r>
      <w:r w:rsidR="00160A0F" w:rsidRPr="00D54329">
        <w:rPr>
          <w:lang w:eastAsia="nl-NL"/>
        </w:rPr>
        <w:t xml:space="preserve">network performance </w:t>
      </w:r>
      <w:r w:rsidR="00160A0F" w:rsidRPr="00D54329">
        <w:rPr>
          <w:rFonts w:eastAsia="Yu Mincho"/>
        </w:rPr>
        <w:t xml:space="preserve">in the </w:t>
      </w:r>
      <w:r w:rsidRPr="00D54329">
        <w:rPr>
          <w:rFonts w:eastAsia="Yu Mincho"/>
        </w:rPr>
        <w:t xml:space="preserve">range of </w:t>
      </w:r>
      <w:r w:rsidR="00160A0F" w:rsidRPr="00D54329">
        <w:rPr>
          <w:lang w:eastAsia="nl-NL"/>
        </w:rPr>
        <w:t>100 Gbps</w:t>
      </w:r>
      <w:r w:rsidR="00160A0F" w:rsidRPr="00D54329">
        <w:rPr>
          <w:rFonts w:eastAsia="Yu Mincho"/>
        </w:rPr>
        <w:t xml:space="preserve"> or beyond</w:t>
      </w:r>
      <w:r w:rsidR="00160A0F" w:rsidRPr="00D54329">
        <w:rPr>
          <w:lang w:eastAsia="nl-NL"/>
        </w:rPr>
        <w:t xml:space="preserve"> [</w:t>
      </w:r>
      <w:r w:rsidR="00160A0F" w:rsidRPr="00D54329">
        <w:rPr>
          <w:rFonts w:eastAsia="SimSun"/>
          <w:lang w:eastAsia="zh-CN"/>
        </w:rPr>
        <w:t>105</w:t>
      </w:r>
      <w:r w:rsidR="00160A0F" w:rsidRPr="00D54329">
        <w:rPr>
          <w:lang w:eastAsia="nl-NL"/>
        </w:rPr>
        <w:t>], [</w:t>
      </w:r>
      <w:r w:rsidR="00160A0F" w:rsidRPr="00D54329">
        <w:rPr>
          <w:rFonts w:eastAsia="SimSun"/>
          <w:lang w:eastAsia="zh-CN"/>
        </w:rPr>
        <w:t>106</w:t>
      </w:r>
      <w:r w:rsidR="00160A0F" w:rsidRPr="00D54329">
        <w:rPr>
          <w:lang w:eastAsia="nl-NL"/>
        </w:rPr>
        <w:t xml:space="preserve">]. </w:t>
      </w:r>
      <w:r w:rsidRPr="00D54329">
        <w:rPr>
          <w:rFonts w:hint="eastAsia"/>
          <w:lang w:eastAsia="zh-CN"/>
        </w:rPr>
        <w:t>To reduce the challenge to the transmission bandwidth, various compression and decompression technologies are developed such as point-cloud techniques and even powered by AI. Also</w:t>
      </w:r>
      <w:r w:rsidR="00D54E51">
        <w:rPr>
          <w:lang w:eastAsia="zh-CN"/>
        </w:rPr>
        <w:t>,</w:t>
      </w:r>
      <w:r w:rsidRPr="00D54329">
        <w:rPr>
          <w:rFonts w:hint="eastAsia"/>
          <w:lang w:eastAsia="zh-CN"/>
        </w:rPr>
        <w:t xml:space="preserve"> holographic avatars or computer-generated holograms </w:t>
      </w:r>
      <w:r w:rsidR="00070CAE">
        <w:rPr>
          <w:lang w:eastAsia="zh-CN"/>
        </w:rPr>
        <w:t>that</w:t>
      </w:r>
      <w:r w:rsidR="00070CAE" w:rsidRPr="00D54329">
        <w:rPr>
          <w:rFonts w:hint="eastAsia"/>
          <w:lang w:eastAsia="zh-CN"/>
        </w:rPr>
        <w:t xml:space="preserve"> </w:t>
      </w:r>
      <w:r w:rsidRPr="00D54329">
        <w:rPr>
          <w:rFonts w:hint="eastAsia"/>
          <w:lang w:eastAsia="zh-CN"/>
        </w:rPr>
        <w:t>replace photo-realistic hologram are considered and may reduce the demand on transmission rate to 1Gbps or lower. However, the additional processing latency may consume the delay budget reserved for transmission while the increased computation workload must be optimi</w:t>
      </w:r>
      <w:r w:rsidR="00956F74">
        <w:rPr>
          <w:lang w:eastAsia="zh-CN"/>
        </w:rPr>
        <w:t>s</w:t>
      </w:r>
      <w:r w:rsidRPr="00D54329">
        <w:rPr>
          <w:rFonts w:hint="eastAsia"/>
          <w:lang w:eastAsia="zh-CN"/>
        </w:rPr>
        <w:t xml:space="preserve">ed or offloaded to support portable display devices that the users can access </w:t>
      </w:r>
      <w:r w:rsidRPr="00D54329">
        <w:rPr>
          <w:lang w:eastAsia="zh-CN"/>
        </w:rPr>
        <w:t>ubiquitously</w:t>
      </w:r>
      <w:r w:rsidR="00160A0F" w:rsidRPr="00D54329">
        <w:rPr>
          <w:lang w:eastAsia="nl-NL"/>
        </w:rPr>
        <w:t>.</w:t>
      </w:r>
    </w:p>
    <w:p w14:paraId="04C56644" w14:textId="77777777" w:rsidR="00C15CB0" w:rsidRPr="00D54329" w:rsidRDefault="00160A0F">
      <w:pPr>
        <w:rPr>
          <w:i/>
          <w:iCs/>
          <w:lang w:eastAsia="nl-NL"/>
        </w:rPr>
      </w:pPr>
      <w:r w:rsidRPr="00D54329">
        <w:rPr>
          <w:i/>
          <w:iCs/>
          <w:lang w:eastAsia="nl-NL"/>
        </w:rPr>
        <w:t>Security of holographic communication</w:t>
      </w:r>
    </w:p>
    <w:p w14:paraId="23F0F388" w14:textId="250869CD" w:rsidR="00C15CB0" w:rsidRPr="00D54329" w:rsidRDefault="00160A0F">
      <w:pPr>
        <w:rPr>
          <w:lang w:eastAsia="nl-NL"/>
        </w:rPr>
      </w:pPr>
      <w:r w:rsidRPr="00D54329">
        <w:rPr>
          <w:lang w:eastAsia="nl-NL"/>
        </w:rPr>
        <w:t xml:space="preserve">Even with such ultra-high data rate communications, confidentiality must be guaranteed as it is today. </w:t>
      </w:r>
      <w:r w:rsidRPr="00D54329">
        <w:rPr>
          <w:rFonts w:eastAsia="Yu Mincho"/>
        </w:rPr>
        <w:t>Widely used</w:t>
      </w:r>
      <w:r w:rsidRPr="00D54329">
        <w:rPr>
          <w:lang w:eastAsia="nl-NL"/>
        </w:rPr>
        <w:t xml:space="preserve"> encryption </w:t>
      </w:r>
      <w:r w:rsidRPr="00D54329">
        <w:rPr>
          <w:rFonts w:eastAsia="Yu Mincho"/>
        </w:rPr>
        <w:t>algorithm</w:t>
      </w:r>
      <w:r w:rsidRPr="00D54329">
        <w:rPr>
          <w:lang w:eastAsia="nl-NL"/>
        </w:rPr>
        <w:t xml:space="preserve">s can only support data rates up to </w:t>
      </w:r>
      <w:r w:rsidRPr="00D54329">
        <w:rPr>
          <w:rFonts w:eastAsia="Yu Mincho"/>
        </w:rPr>
        <w:t>38.70</w:t>
      </w:r>
      <w:r w:rsidRPr="00D54329">
        <w:rPr>
          <w:lang w:eastAsia="nl-NL"/>
        </w:rPr>
        <w:t xml:space="preserve"> Gbps</w:t>
      </w:r>
      <w:r w:rsidRPr="00D54329">
        <w:rPr>
          <w:rFonts w:eastAsia="Yu Mincho"/>
        </w:rPr>
        <w:t xml:space="preserve"> on mobile environments</w:t>
      </w:r>
      <w:r w:rsidRPr="00D54329">
        <w:rPr>
          <w:lang w:eastAsia="nl-NL"/>
        </w:rPr>
        <w:t xml:space="preserve"> [</w:t>
      </w:r>
      <w:r w:rsidRPr="00D54329">
        <w:rPr>
          <w:rFonts w:eastAsia="SimSun"/>
          <w:lang w:eastAsia="zh-CN"/>
        </w:rPr>
        <w:t>107</w:t>
      </w:r>
      <w:r w:rsidRPr="00D54329">
        <w:rPr>
          <w:lang w:eastAsia="nl-NL"/>
        </w:rPr>
        <w:t>], [</w:t>
      </w:r>
      <w:r w:rsidRPr="00D54329">
        <w:rPr>
          <w:rFonts w:eastAsia="SimSun"/>
          <w:lang w:eastAsia="zh-CN"/>
        </w:rPr>
        <w:t>108</w:t>
      </w:r>
      <w:r w:rsidRPr="00D54329">
        <w:rPr>
          <w:lang w:eastAsia="nl-NL"/>
        </w:rPr>
        <w:t>]</w:t>
      </w:r>
      <w:r w:rsidRPr="00D54329">
        <w:rPr>
          <w:rFonts w:eastAsia="Yu Mincho"/>
        </w:rPr>
        <w:t xml:space="preserve">. Existing algorithms </w:t>
      </w:r>
      <w:r w:rsidRPr="00D54329">
        <w:rPr>
          <w:lang w:eastAsia="nl-NL"/>
        </w:rPr>
        <w:t xml:space="preserve">cannot </w:t>
      </w:r>
      <w:r w:rsidRPr="00D54329">
        <w:rPr>
          <w:rFonts w:eastAsia="Yu Mincho"/>
        </w:rPr>
        <w:t>cope with</w:t>
      </w:r>
      <w:r w:rsidRPr="00D54329">
        <w:rPr>
          <w:lang w:eastAsia="nl-NL"/>
        </w:rPr>
        <w:t xml:space="preserve"> the </w:t>
      </w:r>
      <w:r w:rsidRPr="00D54329">
        <w:rPr>
          <w:rFonts w:eastAsia="Yu Mincho"/>
        </w:rPr>
        <w:t xml:space="preserve">required </w:t>
      </w:r>
      <w:r w:rsidRPr="00D54329">
        <w:rPr>
          <w:lang w:eastAsia="nl-NL"/>
        </w:rPr>
        <w:t>data rates</w:t>
      </w:r>
      <w:r w:rsidRPr="00D54329">
        <w:rPr>
          <w:rFonts w:eastAsia="Yu Mincho"/>
        </w:rPr>
        <w:t xml:space="preserve"> for c</w:t>
      </w:r>
      <w:r w:rsidRPr="00D54329">
        <w:rPr>
          <w:lang w:eastAsia="nl-NL"/>
        </w:rPr>
        <w:t xml:space="preserve">ommunications </w:t>
      </w:r>
      <w:r w:rsidRPr="00D54329">
        <w:rPr>
          <w:rFonts w:eastAsia="Yu Mincho"/>
        </w:rPr>
        <w:t>utili</w:t>
      </w:r>
      <w:r w:rsidR="00691728">
        <w:rPr>
          <w:rFonts w:eastAsia="Yu Mincho"/>
        </w:rPr>
        <w:t>s</w:t>
      </w:r>
      <w:r w:rsidRPr="00D54329">
        <w:rPr>
          <w:rFonts w:eastAsia="Yu Mincho"/>
        </w:rPr>
        <w:t>ing</w:t>
      </w:r>
      <w:r w:rsidRPr="00D54329">
        <w:rPr>
          <w:lang w:eastAsia="nl-NL"/>
        </w:rPr>
        <w:t xml:space="preserve"> immersive media</w:t>
      </w:r>
      <w:r w:rsidR="008C4211" w:rsidRPr="00D54329">
        <w:rPr>
          <w:rFonts w:hint="eastAsia"/>
          <w:lang w:eastAsia="zh-CN"/>
        </w:rPr>
        <w:t xml:space="preserve"> so that shall be enhanced in 6G systems</w:t>
      </w:r>
      <w:r w:rsidRPr="00D54329">
        <w:rPr>
          <w:lang w:eastAsia="nl-NL"/>
        </w:rPr>
        <w:t xml:space="preserve">. The 6G system shall support encryption and integrity protection algorithms that can handle </w:t>
      </w:r>
      <w:r w:rsidRPr="00D54329">
        <w:rPr>
          <w:rFonts w:eastAsia="Yu Mincho"/>
        </w:rPr>
        <w:t xml:space="preserve">data rates in the </w:t>
      </w:r>
      <w:r w:rsidRPr="00D54329">
        <w:rPr>
          <w:lang w:eastAsia="nl-NL"/>
        </w:rPr>
        <w:t xml:space="preserve">100 Gbps </w:t>
      </w:r>
      <w:r w:rsidRPr="00D54329">
        <w:rPr>
          <w:rFonts w:eastAsia="Yu Mincho"/>
        </w:rPr>
        <w:t>range</w:t>
      </w:r>
      <w:r w:rsidRPr="00D54329">
        <w:rPr>
          <w:lang w:eastAsia="nl-NL"/>
        </w:rPr>
        <w:t xml:space="preserve">. As the computational performance of the chipset on UE improves over the years, </w:t>
      </w:r>
      <w:r w:rsidRPr="00D54329">
        <w:rPr>
          <w:rFonts w:eastAsia="DengXian" w:hint="eastAsia"/>
          <w:lang w:eastAsia="zh-CN"/>
        </w:rPr>
        <w:t xml:space="preserve">and the exploration of distributed computing technologies, </w:t>
      </w:r>
      <w:r w:rsidRPr="00D54329">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Pr="00D54329" w:rsidRDefault="008C4211" w:rsidP="008C4211">
      <w:pPr>
        <w:rPr>
          <w:lang w:eastAsia="zh-CN"/>
        </w:rPr>
      </w:pPr>
      <w:r w:rsidRPr="00D54329">
        <w:rPr>
          <w:rFonts w:hint="eastAsia"/>
          <w:lang w:eastAsia="zh-CN"/>
        </w:rPr>
        <w:t xml:space="preserve">On the other hand, the captured and transmitted data for the holograms contains a significant </w:t>
      </w:r>
      <w:r w:rsidRPr="00D54329">
        <w:rPr>
          <w:lang w:eastAsia="zh-CN"/>
        </w:rPr>
        <w:t>amount</w:t>
      </w:r>
      <w:r w:rsidRPr="00D54329">
        <w:rPr>
          <w:rFonts w:hint="eastAsia"/>
          <w:lang w:eastAsia="zh-CN"/>
        </w:rPr>
        <w:t xml:space="preserve"> of personal </w:t>
      </w:r>
      <w:r w:rsidRPr="00D54329">
        <w:rPr>
          <w:lang w:eastAsia="zh-CN"/>
        </w:rPr>
        <w:t>biometric</w:t>
      </w:r>
      <w:r w:rsidRPr="00D54329">
        <w:rPr>
          <w:rFonts w:hint="eastAsia"/>
          <w:lang w:eastAsia="zh-CN"/>
        </w:rPr>
        <w:t xml:space="preserve"> information such as facial features, voiceprints, which need proper privacy protection to ensure the compliance to </w:t>
      </w:r>
      <w:r w:rsidRPr="00D54329">
        <w:rPr>
          <w:lang w:eastAsia="zh-CN"/>
        </w:rPr>
        <w:t>regulatory</w:t>
      </w:r>
      <w:r w:rsidRPr="00D54329">
        <w:rPr>
          <w:rFonts w:hint="eastAsia"/>
          <w:lang w:eastAsia="zh-CN"/>
        </w:rPr>
        <w:t xml:space="preserve"> requirements.</w:t>
      </w:r>
    </w:p>
    <w:p w14:paraId="6DBB5E0D" w14:textId="3841858C" w:rsidR="00C15CB0" w:rsidRPr="00D54329" w:rsidRDefault="00EF4DE9">
      <w:pPr>
        <w:rPr>
          <w:rFonts w:eastAsia="Yu Mincho"/>
          <w:b/>
          <w:bCs/>
          <w:u w:val="single"/>
        </w:rPr>
      </w:pPr>
      <w:r w:rsidRPr="00D54329">
        <w:rPr>
          <w:b/>
          <w:bCs/>
          <w:u w:val="single"/>
          <w:lang w:eastAsia="nl-NL"/>
        </w:rPr>
        <w:t>Sustainability i</w:t>
      </w:r>
      <w:r w:rsidR="00160A0F" w:rsidRPr="00D54329">
        <w:rPr>
          <w:b/>
          <w:bCs/>
          <w:u w:val="single"/>
          <w:lang w:eastAsia="nl-NL"/>
        </w:rPr>
        <w:t xml:space="preserve">mpact </w:t>
      </w:r>
      <w:r w:rsidRPr="00D54329">
        <w:rPr>
          <w:b/>
          <w:bCs/>
          <w:u w:val="single"/>
          <w:lang w:eastAsia="nl-NL"/>
        </w:rPr>
        <w:t>a</w:t>
      </w:r>
      <w:r w:rsidR="00160A0F" w:rsidRPr="00D54329">
        <w:rPr>
          <w:b/>
          <w:bCs/>
          <w:u w:val="single"/>
          <w:lang w:eastAsia="nl-NL"/>
        </w:rPr>
        <w:t>nalysis</w:t>
      </w:r>
      <w:r w:rsidR="00664CE5" w:rsidRPr="00D54329">
        <w:rPr>
          <w:b/>
          <w:bCs/>
          <w:u w:val="single"/>
          <w:lang w:eastAsia="nl-NL"/>
        </w:rPr>
        <w:t>:</w:t>
      </w:r>
    </w:p>
    <w:p w14:paraId="48141B06" w14:textId="36698D79" w:rsidR="00C15CB0" w:rsidRPr="00D54329" w:rsidRDefault="00160A0F">
      <w:pPr>
        <w:rPr>
          <w:rFonts w:eastAsia="Yu Mincho"/>
        </w:rPr>
      </w:pPr>
      <w:r w:rsidRPr="00D54329">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0A653A7F" w:rsidR="00C15CB0" w:rsidRPr="00D54329" w:rsidRDefault="00160A0F">
      <w:pPr>
        <w:rPr>
          <w:rFonts w:eastAsia="Yu Mincho"/>
        </w:rPr>
      </w:pPr>
      <w:r w:rsidRPr="00D54329">
        <w:rPr>
          <w:rFonts w:eastAsia="SimSun"/>
          <w:lang w:eastAsia="nl-NL"/>
        </w:rPr>
        <w:t xml:space="preserve">Emissions: Reduction of emissions </w:t>
      </w:r>
      <w:r w:rsidRPr="00D54329">
        <w:rPr>
          <w:rFonts w:eastAsia="Yu Mincho" w:hint="eastAsia"/>
        </w:rPr>
        <w:t xml:space="preserve">will be expected </w:t>
      </w:r>
      <w:r w:rsidRPr="00D54329">
        <w:rPr>
          <w:rFonts w:eastAsia="SimSun"/>
          <w:lang w:eastAsia="nl-NL"/>
        </w:rPr>
        <w:t xml:space="preserve">by </w:t>
      </w:r>
      <w:r w:rsidRPr="00D54329">
        <w:rPr>
          <w:lang w:eastAsia="nl-NL"/>
        </w:rPr>
        <w:t>reduc</w:t>
      </w:r>
      <w:r w:rsidRPr="00D54329">
        <w:rPr>
          <w:rFonts w:eastAsia="Yu Mincho" w:hint="eastAsia"/>
        </w:rPr>
        <w:t>ing</w:t>
      </w:r>
      <w:r w:rsidRPr="00D54329">
        <w:rPr>
          <w:lang w:eastAsia="nl-NL"/>
        </w:rPr>
        <w:t xml:space="preserve"> physical travel.</w:t>
      </w:r>
    </w:p>
    <w:p w14:paraId="0D8C8CC5" w14:textId="77777777" w:rsidR="00C15CB0" w:rsidRPr="00D54329" w:rsidRDefault="00160A0F">
      <w:pPr>
        <w:rPr>
          <w:rFonts w:eastAsia="Yu Mincho"/>
        </w:rPr>
      </w:pPr>
      <w:r w:rsidRPr="00D54329">
        <w:rPr>
          <w:lang w:eastAsia="nl-NL"/>
        </w:rPr>
        <w:t xml:space="preserve">Inclusion: </w:t>
      </w:r>
      <w:r w:rsidRPr="00D54329">
        <w:rPr>
          <w:rFonts w:eastAsia="Yu Mincho" w:hint="eastAsia"/>
        </w:rPr>
        <w:t>Holographic communication</w:t>
      </w:r>
      <w:r w:rsidRPr="00D54329">
        <w:rPr>
          <w:lang w:eastAsia="nl-NL"/>
        </w:rPr>
        <w:t xml:space="preserve"> </w:t>
      </w:r>
      <w:r w:rsidRPr="00D54329">
        <w:rPr>
          <w:rFonts w:eastAsia="Yu Mincho" w:hint="eastAsia"/>
        </w:rPr>
        <w:t xml:space="preserve">can realise closer interaction among parties more frequently than ever without traveling. </w:t>
      </w:r>
      <w:r w:rsidRPr="00D54329">
        <w:rPr>
          <w:rFonts w:eastAsia="Yu Mincho"/>
        </w:rPr>
        <w:t>I</w:t>
      </w:r>
      <w:r w:rsidRPr="00D54329">
        <w:rPr>
          <w:rFonts w:eastAsia="Yu Mincho" w:hint="eastAsia"/>
        </w:rPr>
        <w:t>t also brings an opportunity for those who are unable to travel to explorer a remote location as if they are actually in that location.</w:t>
      </w:r>
    </w:p>
    <w:p w14:paraId="17C7E1B9" w14:textId="5BF7E0EA" w:rsidR="00C15CB0" w:rsidRPr="00D54329" w:rsidRDefault="00160A0F" w:rsidP="00EB0B4C">
      <w:pPr>
        <w:pStyle w:val="Heading3"/>
        <w:rPr>
          <w:lang w:eastAsia="nl-NL"/>
        </w:rPr>
      </w:pPr>
      <w:bookmarkStart w:id="1428" w:name="_Toc220333458"/>
      <w:r w:rsidRPr="00D54329">
        <w:rPr>
          <w:lang w:eastAsia="nl-NL"/>
        </w:rPr>
        <w:t>9.</w:t>
      </w:r>
      <w:r w:rsidR="00A30D72" w:rsidRPr="00D54329">
        <w:t>8</w:t>
      </w:r>
      <w:r w:rsidRPr="00D54329">
        <w:rPr>
          <w:lang w:eastAsia="nl-NL"/>
        </w:rPr>
        <w:t>.2</w:t>
      </w:r>
      <w:r w:rsidRPr="00D54329">
        <w:rPr>
          <w:lang w:eastAsia="nl-NL"/>
        </w:rPr>
        <w:tab/>
        <w:t>Pre-conditions</w:t>
      </w:r>
      <w:bookmarkEnd w:id="1425"/>
      <w:bookmarkEnd w:id="1426"/>
      <w:bookmarkEnd w:id="1428"/>
    </w:p>
    <w:p w14:paraId="6A2B3D29" w14:textId="3CC8DA95" w:rsidR="00C15CB0" w:rsidRPr="00D54329" w:rsidRDefault="00160A0F">
      <w:pPr>
        <w:rPr>
          <w:rFonts w:eastAsia="DengXian"/>
          <w:lang w:eastAsia="zh-CN"/>
        </w:rPr>
      </w:pPr>
      <w:r w:rsidRPr="00D54329">
        <w:rPr>
          <w:rFonts w:eastAsia="Yu Mincho"/>
        </w:rPr>
        <w:t>A</w:t>
      </w:r>
      <w:r w:rsidRPr="00D54329">
        <w:rPr>
          <w:lang w:eastAsia="nl-NL"/>
        </w:rPr>
        <w:t xml:space="preserve"> p</w:t>
      </w:r>
      <w:r w:rsidRPr="00D54329">
        <w:rPr>
          <w:rFonts w:eastAsia="Yu Mincho"/>
        </w:rPr>
        <w:t>atient</w:t>
      </w:r>
      <w:r w:rsidRPr="00D54329">
        <w:rPr>
          <w:lang w:eastAsia="nl-NL"/>
        </w:rPr>
        <w:t xml:space="preserve"> </w:t>
      </w:r>
      <w:r w:rsidRPr="00D54329">
        <w:rPr>
          <w:rFonts w:eastAsia="Yu Mincho" w:hint="eastAsia"/>
        </w:rPr>
        <w:t xml:space="preserve">Alice </w:t>
      </w:r>
      <w:r w:rsidRPr="00D54329">
        <w:rPr>
          <w:lang w:eastAsia="nl-NL"/>
        </w:rPr>
        <w:t xml:space="preserve">is in the house, while </w:t>
      </w:r>
      <w:r w:rsidRPr="00D54329">
        <w:rPr>
          <w:rFonts w:eastAsia="DengXian" w:hint="eastAsia"/>
          <w:lang w:eastAsia="zh-CN"/>
        </w:rPr>
        <w:t>the</w:t>
      </w:r>
      <w:r w:rsidRPr="00D54329">
        <w:rPr>
          <w:lang w:eastAsia="nl-NL"/>
        </w:rPr>
        <w:t xml:space="preserve"> </w:t>
      </w:r>
      <w:r w:rsidRPr="00D54329">
        <w:rPr>
          <w:rFonts w:eastAsia="Yu Mincho"/>
        </w:rPr>
        <w:t xml:space="preserve">practitioner </w:t>
      </w:r>
      <w:r w:rsidRPr="00D54329">
        <w:rPr>
          <w:rFonts w:eastAsia="Yu Mincho" w:hint="eastAsia"/>
        </w:rPr>
        <w:t xml:space="preserve">Bob </w:t>
      </w:r>
      <w:r w:rsidRPr="00D54329">
        <w:rPr>
          <w:lang w:eastAsia="nl-NL"/>
        </w:rPr>
        <w:t xml:space="preserve">is </w:t>
      </w:r>
      <w:r w:rsidRPr="00D54329">
        <w:rPr>
          <w:rFonts w:eastAsia="Yu Mincho"/>
        </w:rPr>
        <w:t xml:space="preserve">at </w:t>
      </w:r>
      <w:r w:rsidR="00C247B9">
        <w:rPr>
          <w:rFonts w:eastAsia="Yu Mincho"/>
        </w:rPr>
        <w:t>C</w:t>
      </w:r>
      <w:r w:rsidRPr="00D54329">
        <w:rPr>
          <w:rFonts w:eastAsia="Yu Mincho"/>
        </w:rPr>
        <w:t>linic</w:t>
      </w:r>
      <w:r w:rsidRPr="00D54329">
        <w:rPr>
          <w:rFonts w:eastAsia="DengXian" w:hint="eastAsia"/>
          <w:lang w:eastAsia="zh-CN"/>
        </w:rPr>
        <w:t xml:space="preserve"> A and the </w:t>
      </w:r>
      <w:r w:rsidRPr="00D54329">
        <w:rPr>
          <w:rFonts w:eastAsia="Yu Mincho"/>
        </w:rPr>
        <w:t>practitioner</w:t>
      </w:r>
      <w:r w:rsidRPr="00D54329">
        <w:rPr>
          <w:rFonts w:eastAsia="DengXian" w:hint="eastAsia"/>
          <w:lang w:eastAsia="zh-CN"/>
        </w:rPr>
        <w:t xml:space="preserve"> Tom is at the </w:t>
      </w:r>
      <w:r w:rsidR="00C247B9">
        <w:rPr>
          <w:rFonts w:eastAsia="DengXian"/>
          <w:lang w:eastAsia="zh-CN"/>
        </w:rPr>
        <w:t>H</w:t>
      </w:r>
      <w:r w:rsidRPr="00D54329">
        <w:rPr>
          <w:rFonts w:eastAsia="DengXian" w:hint="eastAsia"/>
          <w:lang w:eastAsia="zh-CN"/>
        </w:rPr>
        <w:t>ospital B.</w:t>
      </w:r>
    </w:p>
    <w:p w14:paraId="17D64EA0" w14:textId="044E2304" w:rsidR="00C15CB0" w:rsidRPr="00D54329" w:rsidRDefault="00160A0F">
      <w:pPr>
        <w:rPr>
          <w:lang w:eastAsia="nl-NL"/>
        </w:rPr>
      </w:pPr>
      <w:r w:rsidRPr="00D54329">
        <w:rPr>
          <w:rFonts w:eastAsia="DengXian" w:hint="eastAsia"/>
          <w:lang w:eastAsia="zh-CN"/>
        </w:rPr>
        <w:t>The</w:t>
      </w:r>
      <w:r w:rsidRPr="00D54329">
        <w:rPr>
          <w:lang w:eastAsia="nl-NL"/>
        </w:rPr>
        <w:t xml:space="preserve"> house</w:t>
      </w:r>
      <w:r w:rsidRPr="00D54329">
        <w:rPr>
          <w:rFonts w:eastAsia="DengXian" w:hint="eastAsia"/>
          <w:lang w:eastAsia="zh-CN"/>
        </w:rPr>
        <w:t xml:space="preserve">, </w:t>
      </w:r>
      <w:r w:rsidRPr="00D54329">
        <w:rPr>
          <w:lang w:eastAsia="nl-NL"/>
        </w:rPr>
        <w:t>clinic</w:t>
      </w:r>
      <w:r w:rsidRPr="00D54329">
        <w:rPr>
          <w:rFonts w:eastAsia="DengXian" w:hint="eastAsia"/>
          <w:lang w:eastAsia="zh-CN"/>
        </w:rPr>
        <w:t xml:space="preserve"> and hospital</w:t>
      </w:r>
      <w:r w:rsidRPr="00D54329">
        <w:rPr>
          <w:lang w:eastAsia="nl-NL"/>
        </w:rPr>
        <w:t xml:space="preserve"> are equipped with </w:t>
      </w:r>
      <w:r w:rsidR="008C4211" w:rsidRPr="00D54329">
        <w:rPr>
          <w:rFonts w:hint="eastAsia"/>
          <w:lang w:eastAsia="zh-CN"/>
        </w:rPr>
        <w:t>dedicated sensory system</w:t>
      </w:r>
      <w:r w:rsidR="00C247B9">
        <w:rPr>
          <w:lang w:eastAsia="zh-CN"/>
        </w:rPr>
        <w:t>s</w:t>
      </w:r>
      <w:r w:rsidR="008C4211" w:rsidRPr="00D54329">
        <w:rPr>
          <w:rFonts w:hint="eastAsia"/>
          <w:lang w:eastAsia="zh-CN"/>
        </w:rPr>
        <w:t xml:space="preserve"> (including </w:t>
      </w:r>
      <w:r w:rsidRPr="00D54329">
        <w:rPr>
          <w:lang w:eastAsia="nl-NL"/>
        </w:rPr>
        <w:t xml:space="preserve">multiple cameras, </w:t>
      </w:r>
      <w:r w:rsidR="008C4211" w:rsidRPr="00D54329">
        <w:rPr>
          <w:rFonts w:hint="eastAsia"/>
          <w:lang w:eastAsia="zh-CN"/>
        </w:rPr>
        <w:t>microphones and other sensors),</w:t>
      </w:r>
      <w:r w:rsidR="008C4211" w:rsidRPr="00D54329">
        <w:rPr>
          <w:lang w:eastAsia="zh-CN"/>
        </w:rPr>
        <w:t xml:space="preserve"> </w:t>
      </w:r>
      <w:r w:rsidRPr="00D54329">
        <w:rPr>
          <w:lang w:eastAsia="nl-NL"/>
        </w:rPr>
        <w:t xml:space="preserve">holographic display </w:t>
      </w:r>
      <w:r w:rsidR="008C4211" w:rsidRPr="00D54329">
        <w:rPr>
          <w:lang w:eastAsia="nl-NL"/>
        </w:rPr>
        <w:t>device</w:t>
      </w:r>
      <w:r w:rsidRPr="00D54329">
        <w:rPr>
          <w:lang w:eastAsia="nl-NL"/>
        </w:rPr>
        <w:t xml:space="preserve"> and a mobile communication device</w:t>
      </w:r>
      <w:r w:rsidRPr="00D54329">
        <w:rPr>
          <w:rFonts w:eastAsia="DengXian" w:hint="eastAsia"/>
          <w:lang w:eastAsia="zh-CN"/>
        </w:rPr>
        <w:t xml:space="preserve">, while the practitioners additionally have XR devices to capture the pose and </w:t>
      </w:r>
      <w:r w:rsidRPr="00D54329">
        <w:rPr>
          <w:rFonts w:eastAsia="DengXian"/>
          <w:lang w:eastAsia="zh-CN"/>
        </w:rPr>
        <w:t>gesture</w:t>
      </w:r>
      <w:r w:rsidR="008C4211" w:rsidRPr="00D54329">
        <w:rPr>
          <w:rFonts w:eastAsia="DengXian" w:hint="eastAsia"/>
          <w:lang w:eastAsia="zh-CN"/>
        </w:rPr>
        <w:t>, and haptic information</w:t>
      </w:r>
      <w:r w:rsidRPr="00D54329">
        <w:rPr>
          <w:lang w:eastAsia="nl-NL"/>
        </w:rPr>
        <w:t xml:space="preserve">. </w:t>
      </w:r>
    </w:p>
    <w:p w14:paraId="139305DA" w14:textId="77777777" w:rsidR="00C15CB0" w:rsidRPr="00D54329" w:rsidRDefault="00160A0F">
      <w:pPr>
        <w:rPr>
          <w:rFonts w:eastAsia="DengXian"/>
          <w:lang w:eastAsia="zh-CN"/>
        </w:rPr>
      </w:pPr>
      <w:r w:rsidRPr="00D54329">
        <w:rPr>
          <w:rFonts w:eastAsia="DengXian" w:hint="eastAsia"/>
          <w:lang w:eastAsia="zh-CN"/>
        </w:rPr>
        <w:t>The operator managed edge/</w:t>
      </w:r>
      <w:r w:rsidRPr="00D54329">
        <w:rPr>
          <w:lang w:eastAsia="nl-NL"/>
        </w:rPr>
        <w:t>cloud-based application server</w:t>
      </w:r>
      <w:r w:rsidRPr="00D54329">
        <w:rPr>
          <w:rFonts w:eastAsia="DengXian" w:hint="eastAsia"/>
          <w:lang w:eastAsia="zh-CN"/>
        </w:rPr>
        <w:t>s can execute</w:t>
      </w:r>
      <w:r w:rsidRPr="00D54329">
        <w:rPr>
          <w:lang w:eastAsia="nl-NL"/>
        </w:rPr>
        <w:t xml:space="preserve"> </w:t>
      </w:r>
      <w:r w:rsidRPr="00D54329">
        <w:rPr>
          <w:rFonts w:eastAsia="DengXian" w:hint="eastAsia"/>
          <w:lang w:eastAsia="zh-CN"/>
        </w:rPr>
        <w:t xml:space="preserve">avatar generation, </w:t>
      </w:r>
      <w:r w:rsidRPr="00D54329">
        <w:rPr>
          <w:lang w:eastAsia="nl-NL"/>
        </w:rPr>
        <w:t>hologram computation</w:t>
      </w:r>
      <w:r w:rsidRPr="00D54329">
        <w:rPr>
          <w:rFonts w:eastAsia="DengXian" w:hint="eastAsia"/>
          <w:lang w:eastAsia="zh-CN"/>
        </w:rPr>
        <w:t xml:space="preserve"> and rendering</w:t>
      </w:r>
      <w:r w:rsidRPr="00D54329">
        <w:rPr>
          <w:lang w:eastAsia="nl-NL"/>
        </w:rPr>
        <w:t>.</w:t>
      </w:r>
    </w:p>
    <w:p w14:paraId="5C117B82" w14:textId="0A7765BD" w:rsidR="00C15CB0" w:rsidRPr="00D54329" w:rsidRDefault="00160A0F">
      <w:pPr>
        <w:rPr>
          <w:lang w:eastAsia="nl-NL"/>
        </w:rPr>
      </w:pPr>
      <w:r w:rsidRPr="00D54329">
        <w:rPr>
          <w:lang w:eastAsia="nl-NL"/>
        </w:rPr>
        <w:t xml:space="preserve">The mobile network </w:t>
      </w:r>
      <w:r w:rsidR="00A30142" w:rsidRPr="00D54329">
        <w:rPr>
          <w:lang w:eastAsia="nl-NL"/>
        </w:rPr>
        <w:t xml:space="preserve">and communication devices </w:t>
      </w:r>
      <w:r w:rsidRPr="00D54329">
        <w:rPr>
          <w:lang w:eastAsia="nl-NL"/>
        </w:rPr>
        <w:t>support 6G.</w:t>
      </w:r>
    </w:p>
    <w:p w14:paraId="38E6727F" w14:textId="4C0D7A44" w:rsidR="00C15CB0" w:rsidRPr="00D54329" w:rsidRDefault="00160A0F" w:rsidP="00EB0B4C">
      <w:pPr>
        <w:pStyle w:val="Heading3"/>
        <w:rPr>
          <w:rFonts w:eastAsia="DengXian"/>
        </w:rPr>
      </w:pPr>
      <w:bookmarkStart w:id="1429" w:name="_Toc27760564"/>
      <w:bookmarkStart w:id="1430" w:name="_Toc48052899"/>
      <w:bookmarkStart w:id="1431" w:name="_Toc220333459"/>
      <w:r w:rsidRPr="00D54329">
        <w:t>9.</w:t>
      </w:r>
      <w:r w:rsidR="00A30D72" w:rsidRPr="00D54329">
        <w:t>8</w:t>
      </w:r>
      <w:r w:rsidRPr="00D54329">
        <w:t>.3</w:t>
      </w:r>
      <w:r w:rsidRPr="00D54329">
        <w:tab/>
        <w:t>Service Flows</w:t>
      </w:r>
      <w:bookmarkEnd w:id="1429"/>
      <w:bookmarkEnd w:id="1430"/>
      <w:bookmarkEnd w:id="1431"/>
    </w:p>
    <w:p w14:paraId="7BC339C4" w14:textId="5505C5FB" w:rsidR="00C15CB0" w:rsidRPr="00D54329" w:rsidRDefault="00160A0F">
      <w:pPr>
        <w:rPr>
          <w:rFonts w:eastAsia="DengXian"/>
          <w:b/>
          <w:lang w:eastAsia="zh-CN"/>
        </w:rPr>
      </w:pPr>
      <w:r w:rsidRPr="00D54329">
        <w:rPr>
          <w:rFonts w:eastAsia="DengXian" w:hint="eastAsia"/>
          <w:b/>
          <w:lang w:eastAsia="zh-CN"/>
        </w:rPr>
        <w:t xml:space="preserve">Scenario#1 </w:t>
      </w:r>
      <w:r w:rsidR="008C4211" w:rsidRPr="00D54329">
        <w:rPr>
          <w:rFonts w:eastAsia="DengXian"/>
          <w:b/>
          <w:lang w:eastAsia="zh-CN"/>
        </w:rPr>
        <w:t>One</w:t>
      </w:r>
      <w:r w:rsidRPr="00D54329">
        <w:rPr>
          <w:rFonts w:eastAsia="DengXian" w:hint="eastAsia"/>
          <w:b/>
          <w:lang w:eastAsia="zh-CN"/>
        </w:rPr>
        <w:t>-to-</w:t>
      </w:r>
      <w:r w:rsidR="008C4211" w:rsidRPr="00D54329">
        <w:rPr>
          <w:rFonts w:eastAsia="DengXian"/>
          <w:b/>
          <w:lang w:eastAsia="zh-CN"/>
        </w:rPr>
        <w:t>One</w:t>
      </w:r>
      <w:r w:rsidR="008C4211" w:rsidRPr="00D54329">
        <w:rPr>
          <w:rFonts w:eastAsia="DengXian" w:hint="eastAsia"/>
          <w:b/>
          <w:lang w:eastAsia="zh-CN"/>
        </w:rPr>
        <w:t xml:space="preserve"> </w:t>
      </w:r>
      <w:r w:rsidRPr="00D54329">
        <w:rPr>
          <w:rFonts w:eastAsia="DengXian" w:hint="eastAsia"/>
          <w:b/>
          <w:lang w:eastAsia="zh-CN"/>
        </w:rPr>
        <w:t>diagnostic</w:t>
      </w:r>
    </w:p>
    <w:p w14:paraId="0B8C06EC" w14:textId="3A370A8A" w:rsidR="00C15CB0" w:rsidRPr="00D54329" w:rsidRDefault="00160A0F" w:rsidP="004130E0">
      <w:pPr>
        <w:pStyle w:val="B10"/>
        <w:numPr>
          <w:ilvl w:val="0"/>
          <w:numId w:val="37"/>
        </w:numPr>
        <w:rPr>
          <w:lang w:eastAsia="nl-NL"/>
        </w:rPr>
      </w:pPr>
      <w:bookmarkStart w:id="1432" w:name="_Toc48052900"/>
      <w:bookmarkStart w:id="1433" w:name="_Toc27760565"/>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start the holographic communication application on the</w:t>
      </w:r>
      <w:r w:rsidR="00C247B9">
        <w:rPr>
          <w:lang w:eastAsia="nl-NL"/>
        </w:rPr>
        <w:t>ir</w:t>
      </w:r>
      <w:r w:rsidRPr="00D54329">
        <w:rPr>
          <w:lang w:eastAsia="nl-NL"/>
        </w:rPr>
        <w:t xml:space="preserve"> mobile communication devices.</w:t>
      </w:r>
    </w:p>
    <w:p w14:paraId="15F242CF" w14:textId="77777777" w:rsidR="00C15CB0" w:rsidRPr="00D54329" w:rsidRDefault="00160A0F" w:rsidP="004130E0">
      <w:pPr>
        <w:pStyle w:val="B10"/>
        <w:numPr>
          <w:ilvl w:val="0"/>
          <w:numId w:val="37"/>
        </w:numPr>
        <w:rPr>
          <w:lang w:eastAsia="nl-NL"/>
        </w:rPr>
      </w:pPr>
      <w:r w:rsidRPr="00D54329">
        <w:rPr>
          <w:lang w:eastAsia="nl-NL"/>
        </w:rPr>
        <w:t>They enter a session ID to establish a connection between two locations.</w:t>
      </w:r>
    </w:p>
    <w:p w14:paraId="09F9C616" w14:textId="77777777" w:rsidR="00C15CB0" w:rsidRPr="00D54329" w:rsidRDefault="00160A0F" w:rsidP="004130E0">
      <w:pPr>
        <w:pStyle w:val="B10"/>
        <w:numPr>
          <w:ilvl w:val="0"/>
          <w:numId w:val="37"/>
        </w:numPr>
        <w:rPr>
          <w:lang w:eastAsia="nl-NL"/>
        </w:rPr>
      </w:pPr>
      <w:r w:rsidRPr="00D54329">
        <w:rPr>
          <w:lang w:eastAsia="nl-NL"/>
        </w:rPr>
        <w:t>They connect their displays to mobile devices to start receiving/sending the holographic data.</w:t>
      </w:r>
    </w:p>
    <w:p w14:paraId="4E30E706" w14:textId="6BB7F1EC" w:rsidR="00C15CB0" w:rsidRPr="00D54329" w:rsidRDefault="008C4211" w:rsidP="004130E0">
      <w:pPr>
        <w:pStyle w:val="B10"/>
        <w:numPr>
          <w:ilvl w:val="0"/>
          <w:numId w:val="37"/>
        </w:numPr>
        <w:rPr>
          <w:lang w:eastAsia="nl-NL"/>
        </w:rPr>
      </w:pPr>
      <w:r w:rsidRPr="00D54329">
        <w:rPr>
          <w:rFonts w:hint="eastAsia"/>
          <w:lang w:eastAsia="zh-CN"/>
        </w:rPr>
        <w:lastRenderedPageBreak/>
        <w:t>The sensory system</w:t>
      </w:r>
      <w:r w:rsidR="00160A0F" w:rsidRPr="00D54329">
        <w:rPr>
          <w:lang w:eastAsia="nl-NL"/>
        </w:rPr>
        <w:t xml:space="preserve"> in </w:t>
      </w:r>
      <w:r w:rsidR="00160A0F" w:rsidRPr="00D54329">
        <w:rPr>
          <w:rFonts w:eastAsia="Yu Mincho" w:hint="eastAsia"/>
        </w:rPr>
        <w:t>Alice</w:t>
      </w:r>
      <w:r w:rsidR="00160A0F" w:rsidRPr="00D54329">
        <w:rPr>
          <w:lang w:eastAsia="nl-NL"/>
        </w:rPr>
        <w:t>’s house capture</w:t>
      </w:r>
      <w:r w:rsidRPr="00D54329">
        <w:rPr>
          <w:lang w:eastAsia="nl-NL"/>
        </w:rPr>
        <w:t>s</w:t>
      </w:r>
      <w:r w:rsidR="00160A0F" w:rsidRPr="00D54329">
        <w:rPr>
          <w:lang w:eastAsia="nl-NL"/>
        </w:rPr>
        <w:t xml:space="preserve"> </w:t>
      </w:r>
      <w:r w:rsidR="00160A0F" w:rsidRPr="00D54329">
        <w:rPr>
          <w:rFonts w:eastAsia="Yu Mincho" w:hint="eastAsia"/>
        </w:rPr>
        <w:t>her</w:t>
      </w:r>
      <w:r w:rsidR="00160A0F" w:rsidRPr="00D54329">
        <w:rPr>
          <w:lang w:eastAsia="nl-NL"/>
        </w:rPr>
        <w:t xml:space="preserve"> </w:t>
      </w:r>
      <w:r w:rsidRPr="00D54329">
        <w:rPr>
          <w:lang w:eastAsia="nl-NL"/>
        </w:rPr>
        <w:t xml:space="preserve">image and </w:t>
      </w:r>
      <w:r w:rsidR="00160A0F" w:rsidRPr="00D54329">
        <w:rPr>
          <w:lang w:eastAsia="nl-NL"/>
        </w:rPr>
        <w:t>status</w:t>
      </w:r>
      <w:r w:rsidR="00BF746B" w:rsidRPr="00BF746B">
        <w:rPr>
          <w:lang w:eastAsia="nl-NL"/>
        </w:rPr>
        <w:t>, process</w:t>
      </w:r>
      <w:r w:rsidR="002975DE">
        <w:rPr>
          <w:lang w:eastAsia="nl-NL"/>
        </w:rPr>
        <w:t>es</w:t>
      </w:r>
      <w:r w:rsidR="00BF746B" w:rsidRPr="00BF746B">
        <w:rPr>
          <w:lang w:eastAsia="nl-NL"/>
        </w:rPr>
        <w:t xml:space="preserve"> the media data with proper compression algorithms or methods adapted to the network conditions,</w:t>
      </w:r>
      <w:r w:rsidR="00160A0F" w:rsidRPr="00D54329">
        <w:rPr>
          <w:lang w:eastAsia="nl-NL"/>
        </w:rPr>
        <w:t xml:space="preserve"> and </w:t>
      </w:r>
      <w:r w:rsidRPr="00D54329">
        <w:rPr>
          <w:lang w:eastAsia="nl-NL"/>
        </w:rPr>
        <w:t>then</w:t>
      </w:r>
      <w:r w:rsidR="00160A0F" w:rsidRPr="00D54329">
        <w:rPr>
          <w:lang w:eastAsia="nl-NL"/>
        </w:rPr>
        <w:t xml:space="preserve"> send</w:t>
      </w:r>
      <w:r w:rsidR="00BF746B">
        <w:rPr>
          <w:lang w:eastAsia="nl-NL"/>
        </w:rPr>
        <w:t>s</w:t>
      </w:r>
      <w:r w:rsidR="00160A0F" w:rsidRPr="00D54329">
        <w:rPr>
          <w:lang w:eastAsia="nl-NL"/>
        </w:rPr>
        <w:t xml:space="preserve"> them to the cloud-based </w:t>
      </w:r>
      <w:r w:rsidR="00F21A88">
        <w:rPr>
          <w:lang w:eastAsia="nl-NL"/>
        </w:rPr>
        <w:t>AS</w:t>
      </w:r>
      <w:r w:rsidR="00160A0F" w:rsidRPr="00D54329">
        <w:rPr>
          <w:lang w:eastAsia="nl-NL"/>
        </w:rPr>
        <w:t xml:space="preserve"> via </w:t>
      </w:r>
      <w:r w:rsidR="00A30142" w:rsidRPr="00D54329">
        <w:rPr>
          <w:lang w:eastAsia="nl-NL"/>
        </w:rPr>
        <w:t xml:space="preserve">the </w:t>
      </w:r>
      <w:r w:rsidR="00160A0F" w:rsidRPr="00D54329">
        <w:rPr>
          <w:lang w:eastAsia="nl-NL"/>
        </w:rPr>
        <w:t>mobile device for processing</w:t>
      </w:r>
      <w:r w:rsidRPr="00D54329">
        <w:rPr>
          <w:lang w:eastAsia="nl-NL"/>
        </w:rPr>
        <w:t xml:space="preserve"> and rendering</w:t>
      </w:r>
      <w:r w:rsidR="00160A0F" w:rsidRPr="00D54329">
        <w:rPr>
          <w:lang w:eastAsia="nl-NL"/>
        </w:rPr>
        <w:t>.</w:t>
      </w:r>
    </w:p>
    <w:p w14:paraId="451BB163" w14:textId="5A12C155" w:rsidR="00C15CB0" w:rsidRPr="00D54329" w:rsidRDefault="00160A0F" w:rsidP="004130E0">
      <w:pPr>
        <w:pStyle w:val="B10"/>
        <w:numPr>
          <w:ilvl w:val="0"/>
          <w:numId w:val="37"/>
        </w:numPr>
        <w:rPr>
          <w:lang w:eastAsia="nl-NL"/>
        </w:rPr>
      </w:pPr>
      <w:r w:rsidRPr="00D54329">
        <w:rPr>
          <w:lang w:eastAsia="nl-NL"/>
        </w:rPr>
        <w:t xml:space="preserve">The </w:t>
      </w:r>
      <w:r w:rsidR="00F21A88">
        <w:rPr>
          <w:lang w:eastAsia="nl-NL"/>
        </w:rPr>
        <w:t>AS</w:t>
      </w:r>
      <w:r w:rsidRPr="00D54329">
        <w:rPr>
          <w:lang w:eastAsia="nl-NL"/>
        </w:rPr>
        <w:t xml:space="preserve"> generates </w:t>
      </w:r>
      <w:r w:rsidRPr="00D54329">
        <w:rPr>
          <w:rFonts w:eastAsia="Yu Mincho" w:hint="eastAsia"/>
        </w:rPr>
        <w:t>Alice</w:t>
      </w:r>
      <w:r w:rsidRPr="00D54329">
        <w:rPr>
          <w:rFonts w:eastAsia="Yu Mincho"/>
        </w:rPr>
        <w:t>’</w:t>
      </w:r>
      <w:r w:rsidRPr="00D54329">
        <w:rPr>
          <w:rFonts w:eastAsia="Yu Mincho" w:hint="eastAsia"/>
        </w:rPr>
        <w:t xml:space="preserve">s </w:t>
      </w:r>
      <w:r w:rsidRPr="00D54329">
        <w:rPr>
          <w:lang w:eastAsia="nl-NL"/>
        </w:rPr>
        <w:t xml:space="preserve">hologram data based on the received </w:t>
      </w:r>
      <w:r w:rsidR="008C4211" w:rsidRPr="00D54329">
        <w:rPr>
          <w:rFonts w:hint="eastAsia"/>
          <w:lang w:eastAsia="zh-CN"/>
        </w:rPr>
        <w:t>multiple</w:t>
      </w:r>
      <w:r w:rsidRPr="00D54329">
        <w:rPr>
          <w:lang w:eastAsia="nl-NL"/>
        </w:rPr>
        <w:t xml:space="preserve"> data </w:t>
      </w:r>
      <w:r w:rsidR="008C4211" w:rsidRPr="00D54329">
        <w:rPr>
          <w:lang w:eastAsia="nl-NL"/>
        </w:rPr>
        <w:t xml:space="preserve">streams </w:t>
      </w:r>
      <w:r w:rsidR="008C4211" w:rsidRPr="00D54329">
        <w:rPr>
          <w:rFonts w:hint="eastAsia"/>
          <w:lang w:eastAsia="zh-CN"/>
        </w:rPr>
        <w:t>with individual modal media such as audio, video, haptic information, etc.</w:t>
      </w:r>
      <w:r w:rsidR="008C4211" w:rsidRPr="00D54329">
        <w:rPr>
          <w:lang w:eastAsia="nl-NL"/>
        </w:rPr>
        <w:t xml:space="preserve"> </w:t>
      </w:r>
      <w:r w:rsidRPr="00D54329">
        <w:rPr>
          <w:lang w:eastAsia="nl-NL"/>
        </w:rPr>
        <w:t>and sends it to the mobile device in the clinic.</w:t>
      </w:r>
    </w:p>
    <w:p w14:paraId="5271057F" w14:textId="4EF3DFF5" w:rsidR="00C15CB0" w:rsidRPr="00D54329" w:rsidRDefault="00160A0F" w:rsidP="004130E0">
      <w:pPr>
        <w:pStyle w:val="B10"/>
        <w:numPr>
          <w:ilvl w:val="0"/>
          <w:numId w:val="37"/>
        </w:numPr>
        <w:rPr>
          <w:lang w:eastAsia="nl-NL"/>
        </w:rPr>
      </w:pPr>
      <w:r w:rsidRPr="00D54329">
        <w:rPr>
          <w:lang w:eastAsia="nl-NL"/>
        </w:rPr>
        <w:t xml:space="preserve">Upon receiving the hologram data, the display </w:t>
      </w:r>
      <w:r w:rsidR="008C4211" w:rsidRPr="00D54329">
        <w:rPr>
          <w:rFonts w:hint="eastAsia"/>
          <w:lang w:eastAsia="zh-CN"/>
        </w:rPr>
        <w:t>can project Alice</w:t>
      </w:r>
      <w:r w:rsidR="008C4211" w:rsidRPr="00D54329">
        <w:rPr>
          <w:lang w:eastAsia="zh-CN"/>
        </w:rPr>
        <w:t>’</w:t>
      </w:r>
      <w:r w:rsidR="008C4211" w:rsidRPr="00D54329">
        <w:rPr>
          <w:rFonts w:hint="eastAsia"/>
          <w:lang w:eastAsia="zh-CN"/>
        </w:rPr>
        <w:t xml:space="preserve">s 3D image </w:t>
      </w:r>
      <w:r w:rsidRPr="00D54329">
        <w:rPr>
          <w:lang w:eastAsia="nl-NL"/>
        </w:rPr>
        <w:t>in the clinic.</w:t>
      </w:r>
    </w:p>
    <w:p w14:paraId="54ECAD81" w14:textId="77777777" w:rsidR="00C15CB0" w:rsidRPr="00D54329" w:rsidRDefault="00160A0F" w:rsidP="004130E0">
      <w:pPr>
        <w:pStyle w:val="B10"/>
        <w:numPr>
          <w:ilvl w:val="0"/>
          <w:numId w:val="37"/>
        </w:numPr>
        <w:rPr>
          <w:lang w:eastAsia="nl-NL"/>
        </w:rPr>
      </w:pPr>
      <w:r w:rsidRPr="00D54329">
        <w:rPr>
          <w:rFonts w:eastAsia="Yu Mincho" w:hint="eastAsia"/>
        </w:rPr>
        <w:t>Bob</w:t>
      </w:r>
      <w:r w:rsidRPr="00D54329">
        <w:rPr>
          <w:lang w:eastAsia="nl-NL"/>
        </w:rPr>
        <w:t xml:space="preserve"> </w:t>
      </w:r>
      <w:r w:rsidR="008C4211" w:rsidRPr="00D54329">
        <w:rPr>
          <w:rFonts w:hint="eastAsia"/>
          <w:lang w:eastAsia="zh-CN"/>
        </w:rPr>
        <w:t>with XR device</w:t>
      </w:r>
      <w:r w:rsidRPr="00D54329">
        <w:rPr>
          <w:lang w:eastAsia="nl-NL"/>
        </w:rPr>
        <w:t xml:space="preserve"> can examine </w:t>
      </w:r>
      <w:r w:rsidRPr="00D54329">
        <w:rPr>
          <w:rFonts w:eastAsia="Yu Mincho" w:hint="eastAsia"/>
        </w:rPr>
        <w:t>Alice</w:t>
      </w:r>
      <w:r w:rsidRPr="00D54329">
        <w:rPr>
          <w:rFonts w:eastAsia="Yu Mincho"/>
        </w:rPr>
        <w:t>’</w:t>
      </w:r>
      <w:r w:rsidRPr="00D54329">
        <w:rPr>
          <w:rFonts w:eastAsia="Yu Mincho" w:hint="eastAsia"/>
        </w:rPr>
        <w:t>s</w:t>
      </w:r>
      <w:r w:rsidRPr="00D54329">
        <w:rPr>
          <w:lang w:eastAsia="nl-NL"/>
        </w:rPr>
        <w:t xml:space="preserve"> status as if </w:t>
      </w:r>
      <w:r w:rsidRPr="00D54329">
        <w:rPr>
          <w:rFonts w:eastAsia="Yu Mincho" w:hint="eastAsia"/>
        </w:rPr>
        <w:t>Alice</w:t>
      </w:r>
      <w:r w:rsidRPr="00D54329">
        <w:rPr>
          <w:lang w:eastAsia="nl-NL"/>
        </w:rPr>
        <w:t xml:space="preserve"> is in the clinic.</w:t>
      </w:r>
    </w:p>
    <w:p w14:paraId="16C91BF0" w14:textId="1C8FD19E" w:rsidR="00C15CB0" w:rsidRPr="00D54329" w:rsidRDefault="00160A0F" w:rsidP="004130E0">
      <w:pPr>
        <w:pStyle w:val="B10"/>
        <w:numPr>
          <w:ilvl w:val="0"/>
          <w:numId w:val="37"/>
        </w:numPr>
        <w:rPr>
          <w:lang w:eastAsia="nl-NL"/>
        </w:rPr>
      </w:pPr>
      <w:r w:rsidRPr="00D54329">
        <w:rPr>
          <w:lang w:eastAsia="nl-NL"/>
        </w:rPr>
        <w:t xml:space="preserve">Similarly, </w:t>
      </w:r>
      <w:r w:rsidRPr="00D54329">
        <w:rPr>
          <w:rFonts w:eastAsia="Yu Mincho" w:hint="eastAsia"/>
        </w:rPr>
        <w:t>Bob</w:t>
      </w:r>
      <w:r w:rsidRPr="00D54329">
        <w:rPr>
          <w:rFonts w:eastAsia="Yu Mincho"/>
        </w:rPr>
        <w:t>’</w:t>
      </w:r>
      <w:r w:rsidRPr="00D54329">
        <w:rPr>
          <w:rFonts w:eastAsia="Yu Mincho" w:hint="eastAsia"/>
        </w:rPr>
        <w:t>s</w:t>
      </w:r>
      <w:r w:rsidRPr="00D54329">
        <w:rPr>
          <w:lang w:eastAsia="nl-NL"/>
        </w:rPr>
        <w:t xml:space="preserve"> hologram data </w:t>
      </w:r>
      <w:r w:rsidR="008C4211" w:rsidRPr="00D54329">
        <w:rPr>
          <w:rFonts w:hint="eastAsia"/>
          <w:lang w:eastAsia="zh-CN"/>
        </w:rPr>
        <w:t xml:space="preserve">including associated </w:t>
      </w:r>
      <w:r w:rsidR="008C4211" w:rsidRPr="00D54329">
        <w:rPr>
          <w:lang w:eastAsia="zh-CN"/>
        </w:rPr>
        <w:t>gesture</w:t>
      </w:r>
      <w:r w:rsidR="008C4211" w:rsidRPr="00D54329">
        <w:rPr>
          <w:rFonts w:hint="eastAsia"/>
          <w:lang w:eastAsia="zh-CN"/>
        </w:rPr>
        <w:t xml:space="preserve"> and pose </w:t>
      </w:r>
      <w:r w:rsidRPr="00D54329">
        <w:rPr>
          <w:lang w:eastAsia="nl-NL"/>
        </w:rPr>
        <w:t xml:space="preserve">is sent to the communication device in </w:t>
      </w:r>
      <w:r w:rsidRPr="00D54329">
        <w:rPr>
          <w:rFonts w:eastAsia="Yu Mincho" w:hint="eastAsia"/>
        </w:rPr>
        <w:t>Alice</w:t>
      </w:r>
      <w:r w:rsidRPr="00D54329">
        <w:rPr>
          <w:lang w:eastAsia="nl-NL"/>
        </w:rPr>
        <w:t xml:space="preserve">’s home via the </w:t>
      </w:r>
      <w:r w:rsidR="00F21A88">
        <w:rPr>
          <w:lang w:eastAsia="nl-NL"/>
        </w:rPr>
        <w:t>AS</w:t>
      </w:r>
      <w:r w:rsidRPr="00D54329">
        <w:rPr>
          <w:lang w:eastAsia="nl-NL"/>
        </w:rPr>
        <w:t xml:space="preserve"> and displayed</w:t>
      </w:r>
      <w:r w:rsidR="008C4211" w:rsidRPr="00D54329">
        <w:rPr>
          <w:rFonts w:hint="eastAsia"/>
          <w:lang w:eastAsia="zh-CN"/>
        </w:rPr>
        <w:t xml:space="preserve"> in naked eyes</w:t>
      </w:r>
      <w:r w:rsidRPr="00D54329">
        <w:rPr>
          <w:lang w:eastAsia="nl-NL"/>
        </w:rPr>
        <w:t>.</w:t>
      </w:r>
    </w:p>
    <w:p w14:paraId="3C417325" w14:textId="77777777" w:rsidR="00C15CB0" w:rsidRPr="00D54329" w:rsidRDefault="00160A0F" w:rsidP="004130E0">
      <w:pPr>
        <w:pStyle w:val="B10"/>
        <w:numPr>
          <w:ilvl w:val="0"/>
          <w:numId w:val="37"/>
        </w:numPr>
        <w:rPr>
          <w:lang w:eastAsia="nl-NL"/>
        </w:rPr>
      </w:pPr>
      <w:r w:rsidRPr="00D54329">
        <w:rPr>
          <w:rFonts w:eastAsia="Yu Mincho" w:hint="eastAsia"/>
        </w:rPr>
        <w:t>Alice</w:t>
      </w:r>
      <w:r w:rsidRPr="00D54329">
        <w:rPr>
          <w:lang w:eastAsia="nl-NL"/>
        </w:rPr>
        <w:t xml:space="preserve"> can receive feedback from </w:t>
      </w:r>
      <w:r w:rsidRPr="00D54329">
        <w:rPr>
          <w:rFonts w:eastAsia="Yu Mincho" w:hint="eastAsia"/>
        </w:rPr>
        <w:t>Bob</w:t>
      </w:r>
      <w:r w:rsidRPr="00D54329">
        <w:rPr>
          <w:lang w:eastAsia="nl-NL"/>
        </w:rPr>
        <w:t xml:space="preserve"> as if </w:t>
      </w:r>
      <w:r w:rsidRPr="00D54329">
        <w:rPr>
          <w:rFonts w:eastAsia="Yu Mincho" w:hint="eastAsia"/>
        </w:rPr>
        <w:t>Bob</w:t>
      </w:r>
      <w:r w:rsidRPr="00D54329">
        <w:rPr>
          <w:lang w:eastAsia="nl-NL"/>
        </w:rPr>
        <w:t xml:space="preserve"> is in the house.</w:t>
      </w:r>
    </w:p>
    <w:p w14:paraId="35EB2BAF" w14:textId="77777777" w:rsidR="00C15CB0" w:rsidRPr="00D54329" w:rsidRDefault="00160A0F" w:rsidP="004130E0">
      <w:pPr>
        <w:pStyle w:val="B10"/>
        <w:numPr>
          <w:ilvl w:val="0"/>
          <w:numId w:val="37"/>
        </w:numPr>
        <w:rPr>
          <w:lang w:eastAsia="nl-NL"/>
        </w:rPr>
      </w:pPr>
      <w:r w:rsidRPr="00D54329">
        <w:rPr>
          <w:lang w:eastAsia="nl-NL"/>
        </w:rPr>
        <w:t>All data transmitted over wireless links is encrypted as well as integrity protected to ensure the security of the communication.</w:t>
      </w:r>
    </w:p>
    <w:p w14:paraId="19F798DE" w14:textId="060F377D" w:rsidR="00C15CB0" w:rsidRPr="00D54329" w:rsidRDefault="00160A0F">
      <w:pPr>
        <w:rPr>
          <w:rFonts w:eastAsia="DengXian"/>
          <w:b/>
          <w:lang w:eastAsia="zh-CN"/>
        </w:rPr>
      </w:pPr>
      <w:r w:rsidRPr="00D54329">
        <w:rPr>
          <w:b/>
          <w:lang w:eastAsia="nl-NL"/>
        </w:rPr>
        <w:t>Scenario#</w:t>
      </w:r>
      <w:r w:rsidRPr="00D54329">
        <w:rPr>
          <w:rFonts w:eastAsia="DengXian" w:hint="eastAsia"/>
          <w:b/>
          <w:lang w:eastAsia="zh-CN"/>
        </w:rPr>
        <w:t>2</w:t>
      </w:r>
      <w:r w:rsidRPr="00D54329">
        <w:rPr>
          <w:b/>
          <w:lang w:eastAsia="nl-NL"/>
        </w:rPr>
        <w:t xml:space="preserve"> </w:t>
      </w:r>
      <w:r w:rsidRPr="00D54329">
        <w:rPr>
          <w:rFonts w:eastAsia="DengXian" w:hint="eastAsia"/>
          <w:b/>
          <w:lang w:eastAsia="zh-CN"/>
        </w:rPr>
        <w:t>Joint</w:t>
      </w:r>
      <w:r w:rsidRPr="00D54329">
        <w:rPr>
          <w:b/>
          <w:lang w:eastAsia="nl-NL"/>
        </w:rPr>
        <w:t xml:space="preserve"> diagnostic</w:t>
      </w:r>
      <w:r w:rsidR="005A3990">
        <w:rPr>
          <w:b/>
          <w:lang w:eastAsia="nl-NL"/>
        </w:rPr>
        <w:t xml:space="preserve"> </w:t>
      </w:r>
      <w:r w:rsidRPr="00D54329">
        <w:rPr>
          <w:rFonts w:eastAsia="DengXian" w:hint="eastAsia"/>
          <w:b/>
          <w:lang w:eastAsia="zh-CN"/>
        </w:rPr>
        <w:t>(avatar-based)</w:t>
      </w:r>
    </w:p>
    <w:p w14:paraId="4AB02A48" w14:textId="3F801DD4" w:rsidR="00C15CB0" w:rsidRPr="00D54329" w:rsidRDefault="00160A0F" w:rsidP="004130E0">
      <w:pPr>
        <w:pStyle w:val="B10"/>
        <w:numPr>
          <w:ilvl w:val="0"/>
          <w:numId w:val="38"/>
        </w:numPr>
        <w:rPr>
          <w:rFonts w:eastAsia="Yu Mincho"/>
        </w:rPr>
      </w:pPr>
      <w:r w:rsidRPr="00D54329">
        <w:rPr>
          <w:rFonts w:eastAsia="DengXian" w:hint="eastAsia"/>
          <w:lang w:eastAsia="zh-CN"/>
        </w:rPr>
        <w:t>Alice, Bob and Tom set</w:t>
      </w:r>
      <w:r w:rsidR="00C247B9">
        <w:rPr>
          <w:rFonts w:eastAsia="DengXian"/>
          <w:lang w:eastAsia="zh-CN"/>
        </w:rPr>
        <w:t xml:space="preserve"> </w:t>
      </w:r>
      <w:r w:rsidRPr="00D54329">
        <w:rPr>
          <w:rFonts w:eastAsia="DengXian" w:hint="eastAsia"/>
          <w:lang w:eastAsia="zh-CN"/>
        </w:rPr>
        <w:t xml:space="preserve">up a </w:t>
      </w:r>
      <w:r w:rsidRPr="00D54329">
        <w:rPr>
          <w:rFonts w:eastAsia="Yu Mincho"/>
        </w:rPr>
        <w:t>holographic</w:t>
      </w:r>
      <w:r w:rsidRPr="00D54329">
        <w:rPr>
          <w:rFonts w:eastAsia="Yu Mincho" w:hint="eastAsia"/>
        </w:rPr>
        <w:t xml:space="preserve"> conference</w:t>
      </w:r>
      <w:r w:rsidRPr="00D54329">
        <w:rPr>
          <w:rFonts w:eastAsia="DengXian" w:hint="eastAsia"/>
          <w:lang w:eastAsia="zh-CN"/>
        </w:rPr>
        <w:t xml:space="preserve"> via the mobile communication device. For the purpose of privacy, Tom chooses to </w:t>
      </w:r>
      <w:r w:rsidR="00674C0B" w:rsidRPr="00D54329">
        <w:rPr>
          <w:rFonts w:eastAsia="DengXian"/>
          <w:lang w:eastAsia="zh-CN"/>
        </w:rPr>
        <w:t>use</w:t>
      </w:r>
      <w:r w:rsidR="00674C0B" w:rsidRPr="00D54329">
        <w:rPr>
          <w:rFonts w:eastAsia="DengXian" w:hint="eastAsia"/>
          <w:lang w:eastAsia="zh-CN"/>
        </w:rPr>
        <w:t xml:space="preserve"> </w:t>
      </w:r>
      <w:r w:rsidRPr="00D54329">
        <w:rPr>
          <w:rFonts w:eastAsia="DengXian"/>
          <w:lang w:eastAsia="zh-CN"/>
        </w:rPr>
        <w:t>holographic</w:t>
      </w:r>
      <w:r w:rsidRPr="00D54329">
        <w:rPr>
          <w:rFonts w:eastAsia="Yu Mincho" w:hint="eastAsia"/>
        </w:rPr>
        <w:t xml:space="preserve"> avatar</w:t>
      </w:r>
      <w:r w:rsidRPr="00D54329">
        <w:rPr>
          <w:rFonts w:eastAsia="DengXian" w:hint="eastAsia"/>
          <w:lang w:eastAsia="zh-CN"/>
        </w:rPr>
        <w:t xml:space="preserve"> which is generated in the network</w:t>
      </w:r>
      <w:r w:rsidRPr="00D54329">
        <w:rPr>
          <w:rFonts w:eastAsia="Yu Mincho" w:hint="eastAsia"/>
        </w:rPr>
        <w:t>.</w:t>
      </w:r>
    </w:p>
    <w:p w14:paraId="6352D762" w14:textId="738140A8" w:rsidR="00C15CB0" w:rsidRPr="00D54329" w:rsidRDefault="00160A0F" w:rsidP="004130E0">
      <w:pPr>
        <w:pStyle w:val="B10"/>
        <w:numPr>
          <w:ilvl w:val="0"/>
          <w:numId w:val="38"/>
        </w:numPr>
        <w:rPr>
          <w:rFonts w:eastAsia="Yu Mincho"/>
        </w:rPr>
      </w:pPr>
      <w:r w:rsidRPr="00D54329">
        <w:rPr>
          <w:rFonts w:eastAsia="Yu Mincho" w:hint="eastAsia"/>
        </w:rPr>
        <w:t xml:space="preserve">When </w:t>
      </w:r>
      <w:r w:rsidRPr="00D54329">
        <w:rPr>
          <w:rFonts w:eastAsia="DengXian" w:hint="eastAsia"/>
          <w:lang w:eastAsia="zh-CN"/>
        </w:rPr>
        <w:t>Tom</w:t>
      </w:r>
      <w:r w:rsidRPr="00D54329">
        <w:rPr>
          <w:rFonts w:eastAsia="Yu Mincho" w:hint="eastAsia"/>
        </w:rPr>
        <w:t xml:space="preserve"> </w:t>
      </w:r>
      <w:r w:rsidRPr="00D54329">
        <w:rPr>
          <w:rFonts w:eastAsia="DengXian" w:hint="eastAsia"/>
          <w:lang w:eastAsia="zh-CN"/>
        </w:rPr>
        <w:t>makes an examination</w:t>
      </w:r>
      <w:r w:rsidRPr="00D54329">
        <w:rPr>
          <w:rFonts w:eastAsia="Yu Mincho" w:hint="eastAsia"/>
        </w:rPr>
        <w:t xml:space="preserve"> and </w:t>
      </w:r>
      <w:r w:rsidR="00674C0B" w:rsidRPr="00D54329">
        <w:rPr>
          <w:rFonts w:eastAsia="Yu Mincho"/>
        </w:rPr>
        <w:t>talks</w:t>
      </w:r>
      <w:r w:rsidRPr="00D54329">
        <w:rPr>
          <w:rFonts w:eastAsia="Yu Mincho" w:hint="eastAsia"/>
        </w:rPr>
        <w:t xml:space="preserve">, </w:t>
      </w:r>
      <w:r w:rsidRPr="00D54329">
        <w:rPr>
          <w:rFonts w:eastAsia="DengXian" w:hint="eastAsia"/>
          <w:lang w:eastAsia="zh-CN"/>
        </w:rPr>
        <w:t xml:space="preserve">the </w:t>
      </w:r>
      <w:r w:rsidRPr="00D54329">
        <w:rPr>
          <w:rFonts w:eastAsia="Yu Mincho" w:hint="eastAsia"/>
        </w:rPr>
        <w:t>multi-</w:t>
      </w:r>
      <w:r w:rsidRPr="00D54329">
        <w:rPr>
          <w:rFonts w:eastAsia="Yu Mincho"/>
        </w:rPr>
        <w:t>modal</w:t>
      </w:r>
      <w:r w:rsidRPr="00D54329">
        <w:rPr>
          <w:rFonts w:eastAsia="DengXian" w:hint="eastAsia"/>
          <w:lang w:eastAsia="zh-CN"/>
        </w:rPr>
        <w:t xml:space="preserve"> </w:t>
      </w:r>
      <w:r w:rsidR="00674C0B" w:rsidRPr="00D54329">
        <w:rPr>
          <w:rFonts w:eastAsia="DengXian" w:hint="eastAsia"/>
          <w:lang w:eastAsia="zh-CN"/>
        </w:rPr>
        <w:t xml:space="preserve">data streams </w:t>
      </w:r>
      <w:r w:rsidR="00674C0B" w:rsidRPr="00D54329">
        <w:rPr>
          <w:rFonts w:eastAsia="DengXian"/>
          <w:lang w:eastAsia="zh-CN"/>
        </w:rPr>
        <w:t>captured</w:t>
      </w:r>
      <w:r w:rsidR="00674C0B" w:rsidRPr="00D54329">
        <w:rPr>
          <w:rFonts w:eastAsia="DengXian" w:hint="eastAsia"/>
          <w:lang w:eastAsia="zh-CN"/>
        </w:rPr>
        <w:t xml:space="preserve"> in the hospital </w:t>
      </w:r>
      <w:r w:rsidR="00065E9E" w:rsidRPr="00065E9E">
        <w:rPr>
          <w:rFonts w:eastAsia="DengXian"/>
          <w:lang w:eastAsia="zh-CN"/>
        </w:rPr>
        <w:t xml:space="preserve">hospital (which may be processed adaptive to the network conditions) </w:t>
      </w:r>
      <w:r w:rsidR="00674C0B" w:rsidRPr="00D54329">
        <w:rPr>
          <w:rFonts w:eastAsia="DengXian" w:hint="eastAsia"/>
          <w:lang w:eastAsia="zh-CN"/>
        </w:rPr>
        <w:t xml:space="preserve">and his </w:t>
      </w:r>
      <w:r w:rsidRPr="00D54329">
        <w:rPr>
          <w:rFonts w:eastAsia="DengXian" w:hint="eastAsia"/>
          <w:lang w:eastAsia="zh-CN"/>
        </w:rPr>
        <w:t xml:space="preserve">holographic avatar data </w:t>
      </w:r>
      <w:r w:rsidRPr="00D54329">
        <w:rPr>
          <w:rFonts w:eastAsia="Yu Mincho" w:hint="eastAsia"/>
        </w:rPr>
        <w:t xml:space="preserve">are transmitted </w:t>
      </w:r>
      <w:r w:rsidR="00674C0B" w:rsidRPr="00D54329">
        <w:rPr>
          <w:rFonts w:eastAsia="Yu Mincho"/>
        </w:rPr>
        <w:t xml:space="preserve">to the </w:t>
      </w:r>
      <w:r w:rsidRPr="00D54329">
        <w:rPr>
          <w:rFonts w:eastAsia="Yu Mincho" w:hint="eastAsia"/>
        </w:rPr>
        <w:t>selected edge servers</w:t>
      </w:r>
      <w:r w:rsidRPr="00D54329">
        <w:rPr>
          <w:rFonts w:eastAsia="DengXian" w:hint="eastAsia"/>
          <w:lang w:eastAsia="zh-CN"/>
        </w:rPr>
        <w:t xml:space="preserve"> of Alice and Bob</w:t>
      </w:r>
      <w:r w:rsidRPr="00D54329">
        <w:rPr>
          <w:rFonts w:eastAsia="Yu Mincho" w:hint="eastAsia"/>
        </w:rPr>
        <w:t xml:space="preserve"> </w:t>
      </w:r>
      <w:r w:rsidR="00674C0B" w:rsidRPr="00D54329">
        <w:rPr>
          <w:rFonts w:eastAsia="DengXian" w:hint="eastAsia"/>
          <w:lang w:eastAsia="zh-CN"/>
        </w:rPr>
        <w:t>for rendering</w:t>
      </w:r>
      <w:r w:rsidRPr="00D54329">
        <w:rPr>
          <w:rFonts w:eastAsia="Yu Mincho" w:hint="eastAsia"/>
        </w:rPr>
        <w:t xml:space="preserve">, </w:t>
      </w:r>
      <w:r w:rsidR="00674C0B" w:rsidRPr="00D54329">
        <w:rPr>
          <w:rFonts w:eastAsia="Yu Mincho"/>
        </w:rPr>
        <w:t xml:space="preserve">which may </w:t>
      </w:r>
      <w:r w:rsidR="00674C0B" w:rsidRPr="00D54329">
        <w:rPr>
          <w:rFonts w:eastAsia="Yu Mincho" w:hint="eastAsia"/>
        </w:rPr>
        <w:t>includ</w:t>
      </w:r>
      <w:r w:rsidR="00674C0B" w:rsidRPr="00D54329">
        <w:rPr>
          <w:rFonts w:eastAsia="Yu Mincho"/>
        </w:rPr>
        <w:t>e</w:t>
      </w:r>
      <w:r w:rsidR="00674C0B" w:rsidRPr="00D54329">
        <w:rPr>
          <w:rFonts w:eastAsia="Yu Mincho" w:hint="eastAsia"/>
        </w:rPr>
        <w:t xml:space="preserve"> </w:t>
      </w:r>
      <w:r w:rsidRPr="00D54329">
        <w:rPr>
          <w:rFonts w:eastAsia="Yu Mincho" w:hint="eastAsia"/>
        </w:rPr>
        <w:t xml:space="preserve">the </w:t>
      </w:r>
      <w:r w:rsidR="00674C0B" w:rsidRPr="00D54329">
        <w:rPr>
          <w:rFonts w:eastAsia="Yu Mincho"/>
        </w:rPr>
        <w:t>modal data</w:t>
      </w:r>
      <w:r w:rsidR="00C00A3E" w:rsidRPr="00D54329">
        <w:rPr>
          <w:rFonts w:eastAsiaTheme="minorEastAsia" w:hint="eastAsia"/>
          <w:lang w:eastAsia="zh-CN"/>
        </w:rPr>
        <w:t xml:space="preserve"> </w:t>
      </w:r>
      <w:r w:rsidRPr="00D54329">
        <w:rPr>
          <w:rFonts w:eastAsia="Yu Mincho" w:hint="eastAsia"/>
        </w:rPr>
        <w:t xml:space="preserve">of </w:t>
      </w:r>
      <w:r w:rsidRPr="00D54329">
        <w:rPr>
          <w:rFonts w:eastAsia="DengXian" w:hint="eastAsia"/>
          <w:lang w:eastAsia="zh-CN"/>
        </w:rPr>
        <w:t>Tom</w:t>
      </w:r>
      <w:r w:rsidRPr="00D54329">
        <w:rPr>
          <w:rFonts w:eastAsia="Yu Mincho"/>
        </w:rPr>
        <w:t>’</w:t>
      </w:r>
      <w:r w:rsidRPr="00D54329">
        <w:rPr>
          <w:rFonts w:eastAsia="Yu Mincho" w:hint="eastAsia"/>
        </w:rPr>
        <w:t>s pose, gesture</w:t>
      </w:r>
      <w:r w:rsidR="00674C0B" w:rsidRPr="00D54329">
        <w:rPr>
          <w:rFonts w:eastAsia="Yu Mincho"/>
        </w:rPr>
        <w:t>,</w:t>
      </w:r>
      <w:r w:rsidRPr="00D54329">
        <w:rPr>
          <w:rFonts w:eastAsia="Yu Mincho" w:hint="eastAsia"/>
        </w:rPr>
        <w:t xml:space="preserve"> motion, </w:t>
      </w:r>
      <w:r w:rsidR="00674C0B" w:rsidRPr="00D54329">
        <w:rPr>
          <w:rFonts w:eastAsia="Yu Mincho"/>
        </w:rPr>
        <w:t>or</w:t>
      </w:r>
      <w:r w:rsidRPr="00D54329">
        <w:rPr>
          <w:rFonts w:eastAsia="Yu Mincho" w:hint="eastAsia"/>
        </w:rPr>
        <w:t xml:space="preserve"> facial expression, the conversational voice, </w:t>
      </w:r>
      <w:r w:rsidR="00674C0B" w:rsidRPr="00D54329">
        <w:rPr>
          <w:rFonts w:eastAsia="Yu Mincho"/>
        </w:rPr>
        <w:t xml:space="preserve">and </w:t>
      </w:r>
      <w:r w:rsidRPr="00D54329">
        <w:rPr>
          <w:rFonts w:eastAsia="Yu Mincho" w:hint="eastAsia"/>
        </w:rPr>
        <w:t>the interactive information.</w:t>
      </w:r>
      <w:r w:rsidR="00674C0B" w:rsidRPr="00D54329">
        <w:rPr>
          <w:rFonts w:hint="eastAsia"/>
          <w:lang w:eastAsia="zh-CN"/>
        </w:rPr>
        <w:t xml:space="preserve"> As the examination goes on, the ty</w:t>
      </w:r>
      <w:r w:rsidR="00B56673">
        <w:rPr>
          <w:lang w:eastAsia="zh-CN"/>
        </w:rPr>
        <w:t>pe</w:t>
      </w:r>
      <w:r w:rsidR="00674C0B" w:rsidRPr="00D54329">
        <w:rPr>
          <w:rFonts w:hint="eastAsia"/>
          <w:lang w:eastAsia="zh-CN"/>
        </w:rPr>
        <w:t xml:space="preserve"> of modal data may change accordingly.</w:t>
      </w:r>
    </w:p>
    <w:p w14:paraId="7C1DB286" w14:textId="155A7662" w:rsidR="00C15CB0" w:rsidRPr="00D54329" w:rsidRDefault="00160A0F" w:rsidP="004130E0">
      <w:pPr>
        <w:pStyle w:val="B10"/>
        <w:numPr>
          <w:ilvl w:val="0"/>
          <w:numId w:val="38"/>
        </w:numPr>
        <w:rPr>
          <w:rFonts w:eastAsia="Yu Mincho"/>
        </w:rPr>
      </w:pP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mobile devices send captured </w:t>
      </w:r>
      <w:r w:rsidR="00674C0B" w:rsidRPr="00D54329">
        <w:rPr>
          <w:rFonts w:eastAsia="DengXian" w:hint="eastAsia"/>
          <w:lang w:eastAsia="zh-CN"/>
        </w:rPr>
        <w:t>hologra</w:t>
      </w:r>
      <w:r w:rsidR="00674C0B" w:rsidRPr="00D54329">
        <w:rPr>
          <w:rFonts w:eastAsia="DengXian"/>
          <w:lang w:eastAsia="zh-CN"/>
        </w:rPr>
        <w:t xml:space="preserve">m </w:t>
      </w:r>
      <w:r w:rsidR="00674C0B" w:rsidRPr="00D54329">
        <w:rPr>
          <w:rFonts w:eastAsia="DengXian" w:hint="eastAsia"/>
          <w:lang w:eastAsia="zh-CN"/>
        </w:rPr>
        <w:t xml:space="preserve">related </w:t>
      </w:r>
      <w:r w:rsidRPr="00D54329">
        <w:rPr>
          <w:rFonts w:eastAsia="Yu Mincho" w:hint="eastAsia"/>
        </w:rPr>
        <w:t xml:space="preserve">data </w:t>
      </w:r>
      <w:r w:rsidRPr="00D54329">
        <w:rPr>
          <w:rFonts w:eastAsia="DengXian" w:hint="eastAsia"/>
          <w:lang w:eastAsia="zh-CN"/>
        </w:rPr>
        <w:t>to the edge servers chosen for other participants respectively.</w:t>
      </w:r>
    </w:p>
    <w:p w14:paraId="1A56BC69" w14:textId="6EA9D178" w:rsidR="00C15CB0" w:rsidRPr="00D54329" w:rsidRDefault="00160A0F" w:rsidP="004130E0">
      <w:pPr>
        <w:pStyle w:val="B10"/>
        <w:numPr>
          <w:ilvl w:val="0"/>
          <w:numId w:val="38"/>
        </w:numPr>
        <w:rPr>
          <w:rFonts w:eastAsia="Yu Mincho"/>
        </w:rPr>
      </w:pPr>
      <w:r w:rsidRPr="00D54329">
        <w:rPr>
          <w:rFonts w:eastAsia="DengXian" w:hint="eastAsia"/>
          <w:lang w:eastAsia="zh-CN"/>
        </w:rPr>
        <w:t>Tom</w:t>
      </w:r>
      <w:r w:rsidRPr="00D54329">
        <w:rPr>
          <w:rFonts w:eastAsia="DengXian"/>
          <w:lang w:eastAsia="zh-CN"/>
        </w:rPr>
        <w:t>’</w:t>
      </w:r>
      <w:r w:rsidRPr="00D54329">
        <w:rPr>
          <w:rFonts w:eastAsia="DengXian" w:hint="eastAsia"/>
          <w:lang w:eastAsia="zh-CN"/>
        </w:rPr>
        <w:t xml:space="preserve">s animated </w:t>
      </w:r>
      <w:r w:rsidR="00674C0B" w:rsidRPr="00D54329">
        <w:rPr>
          <w:rFonts w:eastAsia="DengXian" w:hint="eastAsia"/>
          <w:lang w:eastAsia="zh-CN"/>
        </w:rPr>
        <w:t xml:space="preserve">holographic </w:t>
      </w:r>
      <w:r w:rsidRPr="00D54329">
        <w:rPr>
          <w:rFonts w:eastAsia="DengXian" w:hint="eastAsia"/>
          <w:lang w:eastAsia="zh-CN"/>
        </w:rPr>
        <w:t xml:space="preserve">avatar is </w:t>
      </w:r>
      <w:r w:rsidR="00674C0B" w:rsidRPr="00D54329">
        <w:rPr>
          <w:rFonts w:eastAsia="DengXian"/>
          <w:lang w:eastAsia="zh-CN"/>
        </w:rPr>
        <w:t>simultaneously</w:t>
      </w:r>
      <w:r w:rsidR="00674C0B" w:rsidRPr="00D54329">
        <w:rPr>
          <w:rFonts w:eastAsia="DengXian" w:hint="eastAsia"/>
          <w:lang w:eastAsia="zh-CN"/>
        </w:rPr>
        <w:t xml:space="preserve"> </w:t>
      </w:r>
      <w:r w:rsidRPr="00D54329">
        <w:rPr>
          <w:rFonts w:eastAsia="DengXian" w:hint="eastAsia"/>
          <w:lang w:eastAsia="zh-CN"/>
        </w:rPr>
        <w:t>generated in 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edge server and then </w:t>
      </w:r>
      <w:r w:rsidR="00674C0B" w:rsidRPr="00D54329">
        <w:rPr>
          <w:rFonts w:eastAsia="DengXian"/>
          <w:lang w:eastAsia="zh-CN"/>
        </w:rPr>
        <w:t xml:space="preserve">is </w:t>
      </w:r>
      <w:r w:rsidR="00674C0B" w:rsidRPr="00D54329">
        <w:rPr>
          <w:rFonts w:eastAsia="DengXian" w:hint="eastAsia"/>
          <w:lang w:eastAsia="zh-CN"/>
        </w:rPr>
        <w:t>converged</w:t>
      </w:r>
      <w:r w:rsidR="00674C0B" w:rsidRPr="00D54329">
        <w:rPr>
          <w:rFonts w:eastAsia="Yu Mincho"/>
        </w:rPr>
        <w:t xml:space="preserve"> </w:t>
      </w:r>
      <w:r w:rsidRPr="00D54329">
        <w:rPr>
          <w:rFonts w:eastAsia="Yu Mincho" w:hint="eastAsia"/>
        </w:rPr>
        <w:t xml:space="preserve">with </w:t>
      </w:r>
      <w:r w:rsidR="00674C0B" w:rsidRPr="00D54329">
        <w:rPr>
          <w:rFonts w:eastAsia="DengXian"/>
          <w:lang w:eastAsia="zh-CN"/>
        </w:rPr>
        <w:t>hologram</w:t>
      </w:r>
      <w:r w:rsidR="00674C0B" w:rsidRPr="00D54329">
        <w:rPr>
          <w:rFonts w:eastAsia="DengXian" w:hint="eastAsia"/>
          <w:lang w:eastAsia="zh-CN"/>
        </w:rPr>
        <w:t xml:space="preserve"> </w:t>
      </w:r>
      <w:r w:rsidRPr="00D54329">
        <w:rPr>
          <w:rFonts w:eastAsia="DengXian" w:hint="eastAsia"/>
          <w:lang w:eastAsia="zh-CN"/>
        </w:rPr>
        <w:t>of Bo</w:t>
      </w:r>
      <w:r w:rsidR="00674C0B" w:rsidRPr="00D54329">
        <w:rPr>
          <w:rFonts w:eastAsia="DengXian"/>
          <w:lang w:eastAsia="zh-CN"/>
        </w:rPr>
        <w:t>b</w:t>
      </w:r>
      <w:r w:rsidRPr="00D54329">
        <w:rPr>
          <w:rFonts w:eastAsia="DengXian" w:hint="eastAsia"/>
          <w:lang w:eastAsia="zh-CN"/>
        </w:rPr>
        <w:t xml:space="preserve"> </w:t>
      </w:r>
      <w:r w:rsidR="00674C0B" w:rsidRPr="00D54329">
        <w:rPr>
          <w:rFonts w:eastAsia="DengXian"/>
          <w:lang w:eastAsia="zh-CN"/>
        </w:rPr>
        <w:t xml:space="preserve">or </w:t>
      </w:r>
      <w:r w:rsidRPr="00D54329">
        <w:rPr>
          <w:rFonts w:eastAsia="DengXian" w:hint="eastAsia"/>
          <w:lang w:eastAsia="zh-CN"/>
        </w:rPr>
        <w:t>Alice individually to render</w:t>
      </w:r>
      <w:r w:rsidR="00674C0B" w:rsidRPr="00D54329">
        <w:rPr>
          <w:rFonts w:eastAsia="DengXian" w:hint="eastAsia"/>
          <w:lang w:eastAsia="zh-CN"/>
        </w:rPr>
        <w:t xml:space="preserve"> the whole scenario</w:t>
      </w:r>
      <w:r w:rsidRPr="00D54329">
        <w:rPr>
          <w:rFonts w:eastAsia="Yu Mincho" w:hint="eastAsia"/>
        </w:rPr>
        <w:t xml:space="preserve">. </w:t>
      </w:r>
    </w:p>
    <w:p w14:paraId="0C86DA32" w14:textId="3D820C30" w:rsidR="00C15CB0" w:rsidRPr="00D54329" w:rsidRDefault="00160A0F" w:rsidP="004130E0">
      <w:pPr>
        <w:pStyle w:val="B10"/>
        <w:numPr>
          <w:ilvl w:val="0"/>
          <w:numId w:val="38"/>
        </w:numPr>
        <w:rPr>
          <w:rFonts w:eastAsia="Yu Mincho"/>
        </w:rPr>
      </w:pPr>
      <w:r w:rsidRPr="00D54329">
        <w:rPr>
          <w:rFonts w:eastAsia="Yu Mincho" w:hint="eastAsia"/>
        </w:rPr>
        <w:t xml:space="preserve">The </w:t>
      </w:r>
      <w:r w:rsidR="00674C0B" w:rsidRPr="00D54329">
        <w:rPr>
          <w:rFonts w:eastAsia="Yu Mincho"/>
        </w:rPr>
        <w:t>render</w:t>
      </w:r>
      <w:r w:rsidR="00674C0B" w:rsidRPr="00D54329">
        <w:rPr>
          <w:rFonts w:hint="eastAsia"/>
          <w:lang w:eastAsia="zh-CN"/>
        </w:rPr>
        <w:t>ed virtual conference</w:t>
      </w:r>
      <w:r w:rsidRPr="00D54329">
        <w:rPr>
          <w:rFonts w:eastAsia="DengXian" w:hint="eastAsia"/>
          <w:lang w:eastAsia="zh-CN"/>
        </w:rPr>
        <w:t xml:space="preserve"> is</w:t>
      </w:r>
      <w:r w:rsidRPr="00D54329">
        <w:rPr>
          <w:rFonts w:eastAsia="Yu Mincho" w:hint="eastAsia"/>
        </w:rPr>
        <w:t xml:space="preserve"> transmi</w:t>
      </w:r>
      <w:r w:rsidRPr="00D54329">
        <w:rPr>
          <w:rFonts w:eastAsia="DengXian" w:hint="eastAsia"/>
          <w:lang w:eastAsia="zh-CN"/>
        </w:rPr>
        <w:t>t</w:t>
      </w:r>
      <w:r w:rsidRPr="00D54329">
        <w:rPr>
          <w:rFonts w:eastAsia="Yu Mincho" w:hint="eastAsia"/>
        </w:rPr>
        <w:t>t</w:t>
      </w:r>
      <w:r w:rsidRPr="00D54329">
        <w:rPr>
          <w:rFonts w:eastAsia="DengXian" w:hint="eastAsia"/>
          <w:lang w:eastAsia="zh-CN"/>
        </w:rPr>
        <w:t>ed</w:t>
      </w:r>
      <w:r w:rsidRPr="00D54329">
        <w:rPr>
          <w:rFonts w:eastAsia="Yu Mincho" w:hint="eastAsia"/>
        </w:rPr>
        <w:t xml:space="preserve"> to </w:t>
      </w: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s mobile device for display</w:t>
      </w:r>
      <w:r w:rsidRPr="00D54329">
        <w:rPr>
          <w:rFonts w:eastAsia="Yu Mincho" w:hint="eastAsia"/>
        </w:rPr>
        <w:t xml:space="preserve">. </w:t>
      </w:r>
    </w:p>
    <w:p w14:paraId="2C6D5FAC" w14:textId="093CF893" w:rsidR="00C15CB0" w:rsidRPr="00D54329" w:rsidRDefault="00160A0F" w:rsidP="00EB0B4C">
      <w:pPr>
        <w:pStyle w:val="Heading3"/>
      </w:pPr>
      <w:bookmarkStart w:id="1434" w:name="_Toc220333460"/>
      <w:r w:rsidRPr="00D54329">
        <w:t>9.</w:t>
      </w:r>
      <w:r w:rsidR="00A30D72" w:rsidRPr="00D54329">
        <w:t>8</w:t>
      </w:r>
      <w:r w:rsidRPr="00D54329">
        <w:t>.4</w:t>
      </w:r>
      <w:r w:rsidRPr="00D54329">
        <w:tab/>
        <w:t>Post-conditions</w:t>
      </w:r>
      <w:bookmarkEnd w:id="1432"/>
      <w:bookmarkEnd w:id="1433"/>
      <w:bookmarkEnd w:id="1434"/>
    </w:p>
    <w:p w14:paraId="7AFC031A" w14:textId="3F7AF4EB" w:rsidR="00C15CB0" w:rsidRPr="00D54329" w:rsidRDefault="00160A0F">
      <w:pPr>
        <w:rPr>
          <w:rFonts w:eastAsia="DengXian"/>
          <w:lang w:eastAsia="zh-CN"/>
        </w:rPr>
      </w:pPr>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can engage in real</w:t>
      </w:r>
      <w:r w:rsidR="00B25FA6">
        <w:rPr>
          <w:lang w:eastAsia="nl-NL"/>
        </w:rPr>
        <w:t xml:space="preserve"> </w:t>
      </w:r>
      <w:r w:rsidRPr="00D54329">
        <w:rPr>
          <w:lang w:eastAsia="nl-NL"/>
        </w:rPr>
        <w:t xml:space="preserve">time, bidirectional holographic communication as if they are in the same </w:t>
      </w:r>
      <w:r w:rsidRPr="00D54329">
        <w:rPr>
          <w:rFonts w:eastAsia="Yu Mincho" w:hint="eastAsia"/>
        </w:rPr>
        <w:t>room</w:t>
      </w:r>
      <w:r w:rsidRPr="00D54329">
        <w:rPr>
          <w:rFonts w:eastAsia="Yu Mincho"/>
        </w:rPr>
        <w:t>,</w:t>
      </w:r>
      <w:r w:rsidRPr="00D54329">
        <w:rPr>
          <w:lang w:eastAsia="nl-NL"/>
        </w:rPr>
        <w:t xml:space="preserve"> despite </w:t>
      </w:r>
      <w:r w:rsidRPr="00D54329">
        <w:rPr>
          <w:rFonts w:eastAsia="Yu Mincho" w:hint="eastAsia"/>
        </w:rPr>
        <w:t xml:space="preserve">the </w:t>
      </w:r>
      <w:r w:rsidRPr="00D54329">
        <w:rPr>
          <w:lang w:eastAsia="nl-NL"/>
        </w:rPr>
        <w:t>geographical</w:t>
      </w:r>
      <w:r w:rsidRPr="00D54329">
        <w:rPr>
          <w:rFonts w:eastAsia="Yu Mincho" w:hint="eastAsia"/>
        </w:rPr>
        <w:t xml:space="preserve"> distance</w:t>
      </w:r>
      <w:r w:rsidRPr="00D54329">
        <w:rPr>
          <w:lang w:eastAsia="nl-NL"/>
        </w:rPr>
        <w:t>. This will be beneficial especially when they need close interaction during the consultation, for example rehabilitation.</w:t>
      </w:r>
    </w:p>
    <w:p w14:paraId="310FF06F" w14:textId="555BE3E1" w:rsidR="00C15CB0" w:rsidRPr="00D54329" w:rsidRDefault="00160A0F">
      <w:pPr>
        <w:rPr>
          <w:rFonts w:eastAsia="Yu Mincho"/>
          <w:lang w:eastAsia="nl-NL"/>
        </w:rPr>
      </w:pPr>
      <w:r w:rsidRPr="00D54329">
        <w:rPr>
          <w:rFonts w:eastAsia="Yu Mincho" w:hint="eastAsia"/>
        </w:rPr>
        <w:t>Bob and Tom can make the join diagnostics for Alice</w:t>
      </w:r>
      <w:r w:rsidRPr="00D54329">
        <w:rPr>
          <w:rFonts w:eastAsia="Yu Mincho"/>
        </w:rPr>
        <w:t>’</w:t>
      </w:r>
      <w:r w:rsidRPr="00D54329">
        <w:rPr>
          <w:rFonts w:eastAsia="Yu Mincho" w:hint="eastAsia"/>
        </w:rPr>
        <w:t>s health as if they are in the same room. And Tom</w:t>
      </w:r>
      <w:r w:rsidRPr="00D54329">
        <w:rPr>
          <w:rFonts w:eastAsia="Yu Mincho"/>
        </w:rPr>
        <w:t>’</w:t>
      </w:r>
      <w:r w:rsidRPr="00D54329">
        <w:rPr>
          <w:rFonts w:eastAsia="Yu Mincho" w:hint="eastAsia"/>
        </w:rPr>
        <w:t xml:space="preserve">s avatar can reflect his gesture, motion and facial expression correctly and </w:t>
      </w:r>
      <w:r w:rsidRPr="00D54329">
        <w:rPr>
          <w:rFonts w:eastAsia="Yu Mincho"/>
        </w:rPr>
        <w:t>synchroni</w:t>
      </w:r>
      <w:r w:rsidR="00507628">
        <w:rPr>
          <w:rFonts w:eastAsia="Yu Mincho"/>
        </w:rPr>
        <w:t>s</w:t>
      </w:r>
      <w:r w:rsidRPr="00D54329">
        <w:rPr>
          <w:rFonts w:eastAsia="Yu Mincho"/>
        </w:rPr>
        <w:t>ed</w:t>
      </w:r>
      <w:r w:rsidRPr="00D54329">
        <w:rPr>
          <w:rFonts w:eastAsia="Yu Mincho" w:hint="eastAsia"/>
        </w:rPr>
        <w:t xml:space="preserve">. </w:t>
      </w:r>
    </w:p>
    <w:p w14:paraId="4B87B30E" w14:textId="189982D9" w:rsidR="00C15CB0" w:rsidRPr="00D54329" w:rsidRDefault="00160A0F" w:rsidP="00EB0B4C">
      <w:pPr>
        <w:pStyle w:val="Heading3"/>
      </w:pPr>
      <w:bookmarkStart w:id="1435" w:name="_Toc48052901"/>
      <w:bookmarkStart w:id="1436" w:name="_Toc27760566"/>
      <w:bookmarkStart w:id="1437" w:name="_Toc220333461"/>
      <w:r w:rsidRPr="00D54329">
        <w:t>9.</w:t>
      </w:r>
      <w:r w:rsidR="00A30D72" w:rsidRPr="00D54329">
        <w:t>8</w:t>
      </w:r>
      <w:r w:rsidRPr="00D54329">
        <w:t>.5</w:t>
      </w:r>
      <w:r w:rsidRPr="00D54329">
        <w:tab/>
        <w:t>Existing features partly or fully covering the use case functionality</w:t>
      </w:r>
      <w:bookmarkEnd w:id="1435"/>
      <w:bookmarkEnd w:id="1436"/>
      <w:bookmarkEnd w:id="1437"/>
    </w:p>
    <w:p w14:paraId="2FED0D08" w14:textId="6B12ADF1" w:rsidR="00C15CB0" w:rsidRPr="00D54329" w:rsidRDefault="00160A0F">
      <w:pPr>
        <w:rPr>
          <w:rFonts w:eastAsia="DengXian"/>
          <w:lang w:eastAsia="zh-CN"/>
        </w:rPr>
      </w:pPr>
      <w:r w:rsidRPr="00D54329">
        <w:rPr>
          <w:rFonts w:hint="eastAsia"/>
          <w:lang w:eastAsia="zh-CN"/>
        </w:rPr>
        <w:t>The service requirements for a</w:t>
      </w:r>
      <w:r w:rsidRPr="00D54329">
        <w:rPr>
          <w:lang w:eastAsia="zh-CN"/>
        </w:rPr>
        <w:t>vatar-based real</w:t>
      </w:r>
      <w:r w:rsidR="00B25FA6">
        <w:rPr>
          <w:lang w:eastAsia="zh-CN"/>
        </w:rPr>
        <w:t xml:space="preserve"> </w:t>
      </w:r>
      <w:r w:rsidRPr="00D54329">
        <w:rPr>
          <w:lang w:eastAsia="zh-CN"/>
        </w:rPr>
        <w:t>time communication</w:t>
      </w:r>
      <w:r w:rsidRPr="00D54329">
        <w:rPr>
          <w:rFonts w:hint="eastAsia"/>
          <w:lang w:eastAsia="zh-CN"/>
        </w:rPr>
        <w:t xml:space="preserve"> have been </w:t>
      </w:r>
      <w:r w:rsidRPr="00D54329">
        <w:rPr>
          <w:rFonts w:eastAsia="DengXian" w:hint="eastAsia"/>
          <w:lang w:eastAsia="zh-CN"/>
        </w:rPr>
        <w:t>specified</w:t>
      </w:r>
      <w:r w:rsidRPr="00D54329">
        <w:rPr>
          <w:rFonts w:hint="eastAsia"/>
          <w:lang w:eastAsia="zh-CN"/>
        </w:rPr>
        <w:t xml:space="preserve"> in </w:t>
      </w:r>
      <w:r w:rsidRPr="00D54329">
        <w:rPr>
          <w:rFonts w:eastAsia="DengXian" w:hint="eastAsia"/>
          <w:lang w:eastAsia="zh-CN"/>
        </w:rPr>
        <w:t xml:space="preserve">clause 5.2.2 of </w:t>
      </w:r>
      <w:r w:rsidRPr="00D54329">
        <w:rPr>
          <w:rFonts w:hint="eastAsia"/>
          <w:lang w:eastAsia="zh-CN"/>
        </w:rPr>
        <w:t>TS 22.156</w:t>
      </w:r>
      <w:r w:rsidRPr="00D54329">
        <w:rPr>
          <w:rFonts w:eastAsia="DengXian" w:hint="eastAsia"/>
          <w:lang w:eastAsia="zh-CN"/>
        </w:rPr>
        <w:t xml:space="preserve"> [28]. </w:t>
      </w:r>
      <w:r w:rsidRPr="00D54329">
        <w:rPr>
          <w:lang w:eastAsia="nl-NL"/>
        </w:rPr>
        <w:t>The high data rate requirements for 5G use cases are specified in clause 7.1 of TS 22.261 [14]. However, these are not requirements for 6G systems and are insufficient for reali</w:t>
      </w:r>
      <w:r w:rsidRPr="00D54329">
        <w:rPr>
          <w:rFonts w:eastAsia="Yu Mincho" w:hint="eastAsia"/>
        </w:rPr>
        <w:t>s</w:t>
      </w:r>
      <w:r w:rsidRPr="00D54329">
        <w:rPr>
          <w:lang w:eastAsia="nl-NL"/>
        </w:rPr>
        <w:t>ing 6G immersive media communication that utili</w:t>
      </w:r>
      <w:r w:rsidRPr="00D54329">
        <w:rPr>
          <w:rFonts w:eastAsia="Yu Mincho" w:hint="eastAsia"/>
        </w:rPr>
        <w:t>s</w:t>
      </w:r>
      <w:r w:rsidRPr="00D54329">
        <w:rPr>
          <w:lang w:eastAsia="nl-NL"/>
        </w:rPr>
        <w:t xml:space="preserve">es realistic 3D image. </w:t>
      </w:r>
    </w:p>
    <w:p w14:paraId="3419C9CB" w14:textId="71BB7D20" w:rsidR="00C15CB0" w:rsidRPr="00D54329" w:rsidRDefault="00160A0F" w:rsidP="00EB0B4C">
      <w:pPr>
        <w:pStyle w:val="Heading3"/>
      </w:pPr>
      <w:bookmarkStart w:id="1438" w:name="_Toc48052902"/>
      <w:bookmarkStart w:id="1439" w:name="_Toc27760567"/>
      <w:bookmarkStart w:id="1440" w:name="_Toc220333462"/>
      <w:r w:rsidRPr="00D54329">
        <w:t>9.</w:t>
      </w:r>
      <w:r w:rsidR="00A30D72" w:rsidRPr="00D54329">
        <w:t>8</w:t>
      </w:r>
      <w:r w:rsidRPr="00D54329">
        <w:t>.6</w:t>
      </w:r>
      <w:r w:rsidRPr="00D54329">
        <w:tab/>
        <w:t>Potential new requirements needed to support the use case</w:t>
      </w:r>
      <w:bookmarkEnd w:id="1438"/>
      <w:bookmarkEnd w:id="1439"/>
      <w:bookmarkEnd w:id="1440"/>
    </w:p>
    <w:p w14:paraId="5C5F3B13" w14:textId="522B6F6A"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 xml:space="preserve">.6-1] </w:t>
      </w:r>
      <w:r w:rsidRPr="00D54329">
        <w:rPr>
          <w:rFonts w:eastAsia="Yu Mincho"/>
        </w:rPr>
        <w:t>The 6G system shall support holographic communication</w:t>
      </w:r>
      <w:r w:rsidR="00674C0B" w:rsidRPr="00D54329">
        <w:rPr>
          <w:rFonts w:hint="eastAsia"/>
          <w:lang w:eastAsia="zh-CN"/>
        </w:rPr>
        <w:t xml:space="preserve"> with the following KPIs</w:t>
      </w:r>
      <w:r w:rsidRPr="00D54329">
        <w:rPr>
          <w:rFonts w:eastAsia="Yu Mincho"/>
        </w:rPr>
        <w:t xml:space="preserve">. </w:t>
      </w:r>
    </w:p>
    <w:p w14:paraId="725A5B5E" w14:textId="675E083A" w:rsidR="00674C0B" w:rsidRPr="00D54329" w:rsidRDefault="00674C0B" w:rsidP="00674C0B">
      <w:pPr>
        <w:pStyle w:val="TH"/>
        <w:spacing w:after="240"/>
        <w:rPr>
          <w:lang w:eastAsia="zh-CN"/>
        </w:rPr>
      </w:pPr>
      <w:r w:rsidRPr="00D54329">
        <w:lastRenderedPageBreak/>
        <w:t>Table</w:t>
      </w:r>
      <w:r w:rsidRPr="00D54329">
        <w:rPr>
          <w:rFonts w:eastAsia="SimSun"/>
          <w:lang w:eastAsia="zh-CN"/>
        </w:rPr>
        <w:t xml:space="preserve"> </w:t>
      </w:r>
      <w:r w:rsidRPr="00D54329">
        <w:rPr>
          <w:lang w:eastAsia="zh-CN"/>
        </w:rPr>
        <w:t>9</w:t>
      </w:r>
      <w:r w:rsidRPr="00D54329">
        <w:t>.</w:t>
      </w:r>
      <w:r w:rsidR="00A30D72" w:rsidRPr="00D54329">
        <w:rPr>
          <w:lang w:eastAsia="zh-CN"/>
        </w:rPr>
        <w:t>8</w:t>
      </w:r>
      <w:r w:rsidRPr="00D54329">
        <w:t xml:space="preserve">.6-1: </w:t>
      </w:r>
      <w:r w:rsidRPr="00D54329">
        <w:rPr>
          <w:rFonts w:hint="eastAsia"/>
          <w:lang w:eastAsia="zh-CN"/>
        </w:rPr>
        <w:t>Performance Requirements</w:t>
      </w:r>
      <w:r w:rsidRPr="00D54329">
        <w:t xml:space="preserve"> for </w:t>
      </w:r>
      <w:r w:rsidRPr="00D54329">
        <w:rPr>
          <w:rFonts w:hint="eastAsia"/>
          <w:lang w:eastAsia="zh-CN"/>
        </w:rPr>
        <w:t>Holographic Telepresence</w:t>
      </w:r>
      <w:r w:rsidRPr="00D54329">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D54329" w14:paraId="257B87BC" w14:textId="77777777" w:rsidTr="00D606D8">
        <w:trPr>
          <w:trHeight w:val="164"/>
          <w:tblHeader/>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D54329" w:rsidRDefault="00674C0B" w:rsidP="001F0114">
            <w:pPr>
              <w:pStyle w:val="TAH"/>
              <w:rPr>
                <w:sz w:val="16"/>
                <w:szCs w:val="16"/>
                <w:lang w:eastAsia="zh-CN"/>
              </w:rPr>
            </w:pPr>
            <w:r w:rsidRPr="00D54329">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D54329" w:rsidRDefault="00674C0B" w:rsidP="001F0114">
            <w:pPr>
              <w:pStyle w:val="TAH"/>
              <w:rPr>
                <w:sz w:val="16"/>
                <w:szCs w:val="16"/>
              </w:rPr>
            </w:pPr>
            <w:r w:rsidRPr="00D54329">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Influence quantity</w:t>
            </w:r>
          </w:p>
        </w:tc>
      </w:tr>
      <w:tr w:rsidR="00674C0B" w:rsidRPr="00D54329" w14:paraId="227D49BD" w14:textId="77777777" w:rsidTr="00D606D8">
        <w:trPr>
          <w:trHeight w:val="707"/>
          <w:tblHeader/>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D54329"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D54329" w:rsidRDefault="00674C0B" w:rsidP="001F0114">
            <w:pPr>
              <w:pStyle w:val="TAH"/>
              <w:rPr>
                <w:sz w:val="16"/>
                <w:szCs w:val="16"/>
              </w:rPr>
            </w:pPr>
            <w:r w:rsidRPr="00D54329">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D54329" w:rsidRDefault="00674C0B" w:rsidP="001F0114">
            <w:pPr>
              <w:pStyle w:val="TAH"/>
              <w:rPr>
                <w:sz w:val="16"/>
                <w:szCs w:val="16"/>
              </w:rPr>
            </w:pPr>
            <w:r w:rsidRPr="00D54329">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D54329" w:rsidRDefault="00674C0B" w:rsidP="001F0114">
            <w:pPr>
              <w:pStyle w:val="TAH"/>
              <w:rPr>
                <w:sz w:val="16"/>
                <w:szCs w:val="16"/>
              </w:rPr>
            </w:pPr>
            <w:r w:rsidRPr="00D54329">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D54329" w:rsidRDefault="00674C0B" w:rsidP="001F0114">
            <w:pPr>
              <w:pStyle w:val="TAH"/>
              <w:rPr>
                <w:rFonts w:eastAsia="Calibri"/>
                <w:sz w:val="16"/>
                <w:szCs w:val="16"/>
              </w:rPr>
            </w:pPr>
            <w:r w:rsidRPr="00D54329">
              <w:rPr>
                <w:rFonts w:eastAsia="Calibri"/>
                <w:sz w:val="16"/>
                <w:szCs w:val="16"/>
              </w:rPr>
              <w:t># of UEs</w:t>
            </w:r>
          </w:p>
          <w:p w14:paraId="2CB97288" w14:textId="77777777" w:rsidR="00674C0B" w:rsidRPr="00D54329"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D54329" w:rsidRDefault="00674C0B" w:rsidP="001F0114">
            <w:pPr>
              <w:pStyle w:val="TAH"/>
              <w:rPr>
                <w:sz w:val="16"/>
                <w:szCs w:val="16"/>
              </w:rPr>
            </w:pPr>
            <w:r w:rsidRPr="00D54329">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Service Area</w:t>
            </w:r>
          </w:p>
        </w:tc>
      </w:tr>
      <w:tr w:rsidR="00674C0B" w:rsidRPr="00D54329"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D54329" w:rsidRDefault="00674C0B" w:rsidP="001F0114">
            <w:pPr>
              <w:pStyle w:val="TAL"/>
              <w:rPr>
                <w:sz w:val="16"/>
                <w:szCs w:val="16"/>
                <w:lang w:eastAsia="zh-CN"/>
              </w:rPr>
            </w:pPr>
            <w:r w:rsidRPr="00D54329">
              <w:rPr>
                <w:sz w:val="16"/>
                <w:szCs w:val="16"/>
                <w:lang w:eastAsia="zh-CN"/>
              </w:rPr>
              <w:t>H</w:t>
            </w:r>
            <w:r w:rsidRPr="00D54329">
              <w:rPr>
                <w:sz w:val="16"/>
                <w:szCs w:val="16"/>
              </w:rPr>
              <w:t>olographic telepresence</w:t>
            </w:r>
            <w:r w:rsidRPr="00D54329">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Presence:</w:t>
            </w:r>
          </w:p>
          <w:p w14:paraId="53FAB03E" w14:textId="32E631A9" w:rsidR="00674C0B" w:rsidRPr="00D54329" w:rsidRDefault="00674C0B" w:rsidP="001F0114">
            <w:pPr>
              <w:pStyle w:val="TAL"/>
              <w:jc w:val="center"/>
              <w:rPr>
                <w:sz w:val="16"/>
                <w:szCs w:val="16"/>
                <w:lang w:eastAsia="zh-CN"/>
              </w:rPr>
            </w:pPr>
            <w:r w:rsidRPr="00D54329">
              <w:rPr>
                <w:sz w:val="16"/>
                <w:szCs w:val="16"/>
                <w:lang w:eastAsia="zh-CN"/>
              </w:rPr>
              <w:t>[&lt;100</w:t>
            </w:r>
            <w:r w:rsidR="00FC6B78">
              <w:rPr>
                <w:sz w:val="16"/>
                <w:szCs w:val="16"/>
                <w:lang w:eastAsia="zh-CN"/>
              </w:rPr>
              <w:t xml:space="preserve"> </w:t>
            </w:r>
            <w:r w:rsidRPr="00D54329">
              <w:rPr>
                <w:sz w:val="16"/>
                <w:szCs w:val="16"/>
                <w:lang w:eastAsia="zh-CN"/>
              </w:rPr>
              <w:t>ms]</w:t>
            </w:r>
          </w:p>
          <w:p w14:paraId="53480A8C" w14:textId="77777777" w:rsidR="00674C0B" w:rsidRPr="00D54329" w:rsidRDefault="00674C0B" w:rsidP="001F0114">
            <w:pPr>
              <w:pStyle w:val="TAL"/>
              <w:jc w:val="center"/>
              <w:rPr>
                <w:sz w:val="16"/>
                <w:szCs w:val="16"/>
                <w:lang w:eastAsia="zh-CN"/>
              </w:rPr>
            </w:pPr>
          </w:p>
          <w:p w14:paraId="0DC97667" w14:textId="77777777" w:rsidR="00674C0B" w:rsidRPr="00D54329" w:rsidRDefault="00674C0B" w:rsidP="001F0114">
            <w:pPr>
              <w:pStyle w:val="TAL"/>
              <w:jc w:val="center"/>
              <w:rPr>
                <w:sz w:val="16"/>
                <w:szCs w:val="16"/>
                <w:lang w:eastAsia="zh-CN"/>
              </w:rPr>
            </w:pPr>
            <w:r w:rsidRPr="00D54329">
              <w:rPr>
                <w:sz w:val="16"/>
                <w:szCs w:val="16"/>
                <w:lang w:eastAsia="zh-CN"/>
              </w:rPr>
              <w:t>Movement</w:t>
            </w:r>
            <w:r w:rsidRPr="00D54329">
              <w:rPr>
                <w:rFonts w:hint="eastAsia"/>
                <w:sz w:val="16"/>
                <w:szCs w:val="16"/>
                <w:lang w:eastAsia="zh-CN"/>
              </w:rPr>
              <w:t>:</w:t>
            </w:r>
          </w:p>
          <w:p w14:paraId="04D00338" w14:textId="56D91ECB" w:rsidR="00674C0B" w:rsidRPr="00D54329" w:rsidRDefault="00674C0B" w:rsidP="001F0114">
            <w:pPr>
              <w:pStyle w:val="TAL"/>
              <w:jc w:val="center"/>
              <w:rPr>
                <w:sz w:val="16"/>
                <w:szCs w:val="16"/>
                <w:lang w:eastAsia="zh-CN"/>
              </w:rPr>
            </w:pPr>
            <w:r w:rsidRPr="00D54329">
              <w:rPr>
                <w:rFonts w:hint="eastAsia"/>
                <w:sz w:val="16"/>
                <w:szCs w:val="16"/>
                <w:lang w:eastAsia="zh-CN"/>
              </w:rPr>
              <w:t>[&lt;20</w:t>
            </w:r>
            <w:r w:rsidR="00FC6B78">
              <w:rPr>
                <w:sz w:val="16"/>
                <w:szCs w:val="16"/>
                <w:lang w:eastAsia="zh-CN"/>
              </w:rPr>
              <w:t xml:space="preserve"> </w:t>
            </w:r>
            <w:r w:rsidRPr="00D54329">
              <w:rPr>
                <w:rFonts w:hint="eastAsia"/>
                <w:sz w:val="16"/>
                <w:szCs w:val="16"/>
                <w:lang w:eastAsia="zh-CN"/>
              </w:rPr>
              <w:t>ms]</w:t>
            </w:r>
          </w:p>
          <w:p w14:paraId="3B183EDB" w14:textId="6587FA13" w:rsidR="00674C0B" w:rsidRPr="00D54329" w:rsidRDefault="00674C0B" w:rsidP="001F011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4DECDE5C" w14:textId="643ED114" w:rsidR="00674C0B" w:rsidRPr="00D54329" w:rsidRDefault="00674C0B" w:rsidP="001F0114">
            <w:pPr>
              <w:pStyle w:val="TAL"/>
              <w:rPr>
                <w:sz w:val="16"/>
                <w:szCs w:val="16"/>
                <w:lang w:eastAsia="zh-CN"/>
              </w:rPr>
            </w:pPr>
            <w:r w:rsidRPr="00D54329">
              <w:rPr>
                <w:sz w:val="16"/>
                <w:szCs w:val="16"/>
              </w:rPr>
              <w:t>[</w:t>
            </w:r>
            <w:r w:rsidRPr="00D54329">
              <w:rPr>
                <w:rFonts w:cs="Arial" w:hint="eastAsia"/>
                <w:sz w:val="16"/>
                <w:szCs w:val="16"/>
                <w:lang w:eastAsia="zh-CN"/>
              </w:rPr>
              <w:t xml:space="preserve">~ </w:t>
            </w:r>
            <w:r w:rsidR="00D17C4A">
              <w:rPr>
                <w:sz w:val="16"/>
                <w:szCs w:val="16"/>
                <w:lang w:eastAsia="zh-CN"/>
              </w:rPr>
              <w:t>24</w:t>
            </w:r>
            <w:r w:rsidRPr="00D54329">
              <w:rPr>
                <w:rFonts w:hint="eastAsia"/>
                <w:sz w:val="16"/>
                <w:szCs w:val="16"/>
                <w:lang w:eastAsia="zh-CN"/>
              </w:rPr>
              <w:t>0</w:t>
            </w:r>
            <w:r w:rsidR="00D17C4A">
              <w:rPr>
                <w:sz w:val="16"/>
                <w:szCs w:val="16"/>
                <w:lang w:eastAsia="zh-CN"/>
              </w:rPr>
              <w:t xml:space="preserve"> </w:t>
            </w:r>
            <w:r w:rsidRPr="00D54329">
              <w:rPr>
                <w:rFonts w:hint="eastAsia"/>
                <w:sz w:val="16"/>
                <w:szCs w:val="16"/>
                <w:lang w:eastAsia="zh-CN"/>
              </w:rPr>
              <w:t>Mbps</w:t>
            </w:r>
            <w:r w:rsidRPr="00D54329">
              <w:rPr>
                <w:sz w:val="16"/>
                <w:szCs w:val="16"/>
              </w:rPr>
              <w:t>]</w:t>
            </w:r>
          </w:p>
          <w:p w14:paraId="131B4119" w14:textId="4F45E45E" w:rsidR="00674C0B" w:rsidRPr="00D54329" w:rsidRDefault="00674C0B" w:rsidP="001F0114">
            <w:pPr>
              <w:pStyle w:val="TAL"/>
              <w:rPr>
                <w:sz w:val="16"/>
                <w:szCs w:val="16"/>
                <w:lang w:eastAsia="zh-CN"/>
              </w:rPr>
            </w:pPr>
            <w:r w:rsidRPr="00D54329">
              <w:rPr>
                <w:rFonts w:hint="eastAsia"/>
                <w:sz w:val="16"/>
                <w:szCs w:val="16"/>
                <w:lang w:eastAsia="zh-CN"/>
              </w:rPr>
              <w:t>(</w:t>
            </w:r>
            <w:r w:rsidR="00D17C4A">
              <w:rPr>
                <w:sz w:val="16"/>
                <w:szCs w:val="16"/>
                <w:lang w:eastAsia="zh-CN"/>
              </w:rPr>
              <w:t xml:space="preserve">4K, </w:t>
            </w:r>
            <w:r w:rsidRPr="00D54329">
              <w:rPr>
                <w:sz w:val="16"/>
                <w:szCs w:val="16"/>
                <w:lang w:eastAsia="zh-CN"/>
              </w:rPr>
              <w:t xml:space="preserve">30fps, 8 </w:t>
            </w:r>
            <w:r w:rsidR="00DE1CD6">
              <w:rPr>
                <w:sz w:val="16"/>
                <w:szCs w:val="16"/>
                <w:lang w:eastAsia="zh-CN"/>
              </w:rPr>
              <w:t xml:space="preserve">bits per colour, 6DoF, </w:t>
            </w:r>
            <w:r w:rsidRPr="00D54329">
              <w:rPr>
                <w:rFonts w:hint="eastAsia"/>
                <w:sz w:val="16"/>
                <w:szCs w:val="16"/>
                <w:lang w:eastAsia="zh-CN"/>
              </w:rPr>
              <w:t>compression ratio 100)</w:t>
            </w:r>
          </w:p>
          <w:p w14:paraId="179D0F1C" w14:textId="77777777" w:rsidR="00674C0B" w:rsidRPr="00D54329" w:rsidRDefault="00674C0B" w:rsidP="001F0114">
            <w:pPr>
              <w:pStyle w:val="TAL"/>
              <w:rPr>
                <w:b/>
                <w:sz w:val="16"/>
                <w:szCs w:val="16"/>
                <w:lang w:eastAsia="zh-CN"/>
              </w:rPr>
            </w:pPr>
          </w:p>
          <w:p w14:paraId="25ACDBCF" w14:textId="70BC8FDA" w:rsidR="00674C0B" w:rsidRPr="00D54329" w:rsidRDefault="00674C0B" w:rsidP="001F0114">
            <w:pPr>
              <w:pStyle w:val="TAL"/>
              <w:rPr>
                <w:sz w:val="16"/>
                <w:szCs w:val="16"/>
                <w:lang w:eastAsia="zh-CN"/>
              </w:rPr>
            </w:pPr>
            <w:r w:rsidRPr="00D54329">
              <w:rPr>
                <w:rFonts w:hint="eastAsia"/>
                <w:sz w:val="16"/>
                <w:szCs w:val="16"/>
                <w:lang w:eastAsia="zh-CN"/>
              </w:rPr>
              <w:t>[~ 9</w:t>
            </w:r>
            <w:r w:rsidR="00DE1CD6">
              <w:rPr>
                <w:sz w:val="16"/>
                <w:szCs w:val="16"/>
                <w:lang w:eastAsia="zh-CN"/>
              </w:rPr>
              <w:t>5</w:t>
            </w:r>
            <w:r w:rsidRPr="00D54329">
              <w:rPr>
                <w:rFonts w:hint="eastAsia"/>
                <w:sz w:val="16"/>
                <w:szCs w:val="16"/>
                <w:lang w:eastAsia="zh-CN"/>
              </w:rPr>
              <w:t>0</w:t>
            </w:r>
            <w:r w:rsidR="00A12A20">
              <w:rPr>
                <w:sz w:val="16"/>
                <w:szCs w:val="16"/>
                <w:lang w:eastAsia="zh-CN"/>
              </w:rPr>
              <w:t xml:space="preserve"> </w:t>
            </w:r>
            <w:r w:rsidRPr="00D54329">
              <w:rPr>
                <w:rFonts w:hint="eastAsia"/>
                <w:sz w:val="16"/>
                <w:szCs w:val="16"/>
                <w:lang w:eastAsia="zh-CN"/>
              </w:rPr>
              <w:t>Mbps]</w:t>
            </w:r>
          </w:p>
          <w:p w14:paraId="73796040" w14:textId="2BF3E965" w:rsidR="00674C0B" w:rsidRPr="00D54329" w:rsidRDefault="00674C0B" w:rsidP="001F0114">
            <w:pPr>
              <w:pStyle w:val="TAL"/>
              <w:rPr>
                <w:b/>
                <w:sz w:val="16"/>
                <w:szCs w:val="16"/>
                <w:lang w:eastAsia="zh-CN"/>
              </w:rPr>
            </w:pPr>
            <w:r w:rsidRPr="00D54329">
              <w:rPr>
                <w:rFonts w:hint="eastAsia"/>
                <w:sz w:val="16"/>
                <w:szCs w:val="16"/>
                <w:lang w:eastAsia="zh-CN"/>
              </w:rPr>
              <w:t>(</w:t>
            </w:r>
            <w:r w:rsidR="00DE1CD6">
              <w:rPr>
                <w:sz w:val="16"/>
                <w:szCs w:val="16"/>
                <w:lang w:eastAsia="zh-CN"/>
              </w:rPr>
              <w:t xml:space="preserve">8K, </w:t>
            </w:r>
            <w:r w:rsidRPr="00D54329">
              <w:rPr>
                <w:rFonts w:hint="eastAsia"/>
                <w:sz w:val="16"/>
                <w:szCs w:val="16"/>
                <w:lang w:eastAsia="zh-CN"/>
              </w:rPr>
              <w:t xml:space="preserve">30fps,8 </w:t>
            </w:r>
            <w:r w:rsidR="00DE1CD6">
              <w:rPr>
                <w:sz w:val="16"/>
                <w:szCs w:val="16"/>
                <w:lang w:eastAsia="zh-CN"/>
              </w:rPr>
              <w:t xml:space="preserve">bits per colour, 6DoF, </w:t>
            </w:r>
            <w:r w:rsidRPr="00D54329">
              <w:rPr>
                <w:rFonts w:hint="eastAsia"/>
                <w:sz w:val="16"/>
                <w:szCs w:val="16"/>
                <w:lang w:eastAsia="zh-CN"/>
              </w:rPr>
              <w:t xml:space="preserve">compression ratio </w:t>
            </w:r>
            <w:r w:rsidR="00A12A20">
              <w:rPr>
                <w:sz w:val="16"/>
                <w:szCs w:val="16"/>
                <w:lang w:eastAsia="zh-CN"/>
              </w:rPr>
              <w:t>1</w:t>
            </w:r>
            <w:r w:rsidR="00A12A20" w:rsidRPr="00D54329">
              <w:rPr>
                <w:rFonts w:hint="eastAsia"/>
                <w:sz w:val="16"/>
                <w:szCs w:val="16"/>
                <w:lang w:eastAsia="zh-CN"/>
              </w:rPr>
              <w:t>00</w:t>
            </w:r>
            <w:r w:rsidRPr="00D54329">
              <w:rPr>
                <w:rFonts w:hint="eastAsia"/>
                <w:sz w:val="16"/>
                <w:szCs w:val="16"/>
                <w:lang w:eastAsia="zh-CN"/>
              </w:rPr>
              <w:t>)</w:t>
            </w:r>
          </w:p>
          <w:p w14:paraId="126E5F1B" w14:textId="77777777" w:rsidR="00674C0B" w:rsidRPr="00D54329" w:rsidRDefault="00674C0B" w:rsidP="001F0114">
            <w:pPr>
              <w:pStyle w:val="TAL"/>
              <w:rPr>
                <w:b/>
                <w:sz w:val="16"/>
                <w:szCs w:val="16"/>
                <w:lang w:eastAsia="zh-CN"/>
              </w:rPr>
            </w:pPr>
          </w:p>
          <w:p w14:paraId="40EE4C3A" w14:textId="4143622A" w:rsidR="00674C0B" w:rsidRPr="00D54329" w:rsidRDefault="00674C0B" w:rsidP="001F0114">
            <w:pPr>
              <w:pStyle w:val="TAL"/>
              <w:rPr>
                <w:sz w:val="16"/>
                <w:szCs w:val="16"/>
                <w:lang w:eastAsia="zh-CN"/>
              </w:rPr>
            </w:pPr>
            <w:r w:rsidRPr="00D54329">
              <w:rPr>
                <w:rFonts w:hint="eastAsia"/>
                <w:sz w:val="16"/>
                <w:szCs w:val="16"/>
                <w:lang w:eastAsia="zh-CN"/>
              </w:rPr>
              <w:t>[500</w:t>
            </w:r>
            <w:r w:rsidR="00A12A20">
              <w:rPr>
                <w:sz w:val="16"/>
                <w:szCs w:val="16"/>
                <w:lang w:eastAsia="zh-CN"/>
              </w:rPr>
              <w:t xml:space="preserve"> </w:t>
            </w:r>
            <w:r w:rsidRPr="00D54329">
              <w:rPr>
                <w:rFonts w:hint="eastAsia"/>
                <w:sz w:val="16"/>
                <w:szCs w:val="16"/>
                <w:lang w:eastAsia="zh-CN"/>
              </w:rPr>
              <w:t>Mbps-1</w:t>
            </w:r>
            <w:r w:rsidR="00A12A20">
              <w:rPr>
                <w:sz w:val="16"/>
                <w:szCs w:val="16"/>
                <w:lang w:eastAsia="zh-CN"/>
              </w:rPr>
              <w:t xml:space="preserve"> </w:t>
            </w:r>
            <w:r w:rsidRPr="00D54329">
              <w:rPr>
                <w:rFonts w:hint="eastAsia"/>
                <w:sz w:val="16"/>
                <w:szCs w:val="16"/>
                <w:lang w:eastAsia="zh-CN"/>
              </w:rPr>
              <w:t>Gbps]</w:t>
            </w:r>
          </w:p>
          <w:p w14:paraId="10EF32C0" w14:textId="7BB415DB" w:rsidR="00674C0B" w:rsidRPr="00D54329" w:rsidRDefault="00674C0B" w:rsidP="001F0114">
            <w:pPr>
              <w:pStyle w:val="TAL"/>
              <w:rPr>
                <w:b/>
                <w:sz w:val="16"/>
                <w:szCs w:val="16"/>
                <w:lang w:eastAsia="zh-CN"/>
              </w:rPr>
            </w:pPr>
            <w:r w:rsidRPr="00D54329">
              <w:rPr>
                <w:rFonts w:hint="eastAsia"/>
                <w:sz w:val="16"/>
                <w:szCs w:val="16"/>
                <w:lang w:eastAsia="zh-CN"/>
              </w:rPr>
              <w:t>(</w:t>
            </w:r>
            <w:r w:rsidR="00A12A20">
              <w:rPr>
                <w:sz w:val="16"/>
                <w:szCs w:val="16"/>
                <w:lang w:eastAsia="zh-CN"/>
              </w:rPr>
              <w:t xml:space="preserve">3D Point cloud, </w:t>
            </w:r>
            <w:r w:rsidRPr="00D54329">
              <w:rPr>
                <w:rFonts w:hint="eastAsia"/>
                <w:sz w:val="16"/>
                <w:szCs w:val="16"/>
                <w:lang w:eastAsia="zh-CN"/>
              </w:rPr>
              <w:t xml:space="preserve">30fps,8 </w:t>
            </w:r>
            <w:r w:rsidR="00A12A20">
              <w:rPr>
                <w:sz w:val="16"/>
                <w:szCs w:val="16"/>
                <w:lang w:eastAsia="zh-CN"/>
              </w:rPr>
              <w:t>bits per colour, 6DoF</w:t>
            </w:r>
            <w:r w:rsidRPr="00D54329">
              <w:rPr>
                <w:rFonts w:hint="eastAsia"/>
                <w:sz w:val="16"/>
                <w:szCs w:val="16"/>
                <w:lang w:eastAsia="zh-CN"/>
              </w:rPr>
              <w:t>, AI-based)</w:t>
            </w:r>
          </w:p>
          <w:p w14:paraId="437AB5E2" w14:textId="2C91A782" w:rsidR="00674C0B" w:rsidRPr="00D54329" w:rsidRDefault="00674C0B" w:rsidP="00E1010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99.9%-</w:t>
            </w:r>
            <w:r w:rsidRPr="00D54329">
              <w:rPr>
                <w:sz w:val="16"/>
                <w:szCs w:val="16"/>
              </w:rPr>
              <w:t>99.</w:t>
            </w:r>
            <w:r w:rsidRPr="00D54329">
              <w:rPr>
                <w:rFonts w:hint="eastAsia"/>
                <w:sz w:val="16"/>
                <w:szCs w:val="16"/>
                <w:lang w:eastAsia="zh-CN"/>
              </w:rPr>
              <w:t>9</w:t>
            </w:r>
            <w:r w:rsidRPr="00D54329">
              <w:rPr>
                <w:sz w:val="16"/>
                <w:szCs w:val="16"/>
              </w:rPr>
              <w:t>9</w:t>
            </w:r>
            <w:r w:rsidRPr="00D54329">
              <w:rPr>
                <w:rFonts w:hint="eastAsia"/>
                <w:sz w:val="16"/>
                <w:szCs w:val="16"/>
                <w:lang w:eastAsia="zh-CN"/>
              </w:rPr>
              <w:t>9%]</w:t>
            </w:r>
          </w:p>
          <w:p w14:paraId="08638631" w14:textId="77777777" w:rsidR="00674C0B" w:rsidRPr="00D54329"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D54329" w:rsidRDefault="00674C0B" w:rsidP="001F0114">
            <w:pPr>
              <w:pStyle w:val="TAC"/>
              <w:rPr>
                <w:sz w:val="16"/>
                <w:szCs w:val="16"/>
                <w:lang w:eastAsia="zh-CN"/>
              </w:rPr>
            </w:pPr>
            <w:r w:rsidRPr="00D54329">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D54329" w:rsidRDefault="00674C0B" w:rsidP="001F0114">
            <w:pPr>
              <w:pStyle w:val="TAC"/>
              <w:rPr>
                <w:sz w:val="16"/>
                <w:szCs w:val="16"/>
              </w:rPr>
            </w:pPr>
            <w:bookmarkStart w:id="1441" w:name="OLE_LINK113"/>
            <w:bookmarkStart w:id="1442" w:name="OLE_LINK114"/>
            <w:r w:rsidRPr="00D54329">
              <w:rPr>
                <w:sz w:val="16"/>
                <w:szCs w:val="16"/>
              </w:rPr>
              <w:t xml:space="preserve">Stationary, </w:t>
            </w:r>
            <w:r w:rsidRPr="00D54329">
              <w:rPr>
                <w:rFonts w:hint="eastAsia"/>
                <w:sz w:val="16"/>
                <w:szCs w:val="16"/>
                <w:lang w:eastAsia="zh-CN"/>
              </w:rPr>
              <w:t>P</w:t>
            </w:r>
            <w:r w:rsidRPr="00D54329">
              <w:rPr>
                <w:sz w:val="16"/>
                <w:szCs w:val="16"/>
              </w:rPr>
              <w:t>edestrian</w:t>
            </w:r>
            <w:bookmarkEnd w:id="1441"/>
            <w:bookmarkEnd w:id="1442"/>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5</w:t>
            </w:r>
            <w:r w:rsidRPr="00D54329">
              <w:rPr>
                <w:sz w:val="16"/>
                <w:szCs w:val="16"/>
              </w:rPr>
              <w:t xml:space="preserve"> m x 5 m]</w:t>
            </w:r>
          </w:p>
          <w:p w14:paraId="23BCFF72" w14:textId="49E0F6AE" w:rsidR="00674C0B" w:rsidRPr="00D54329" w:rsidRDefault="00674C0B" w:rsidP="001F0114">
            <w:pPr>
              <w:pStyle w:val="TAC"/>
              <w:rPr>
                <w:sz w:val="16"/>
                <w:szCs w:val="16"/>
              </w:rPr>
            </w:pPr>
            <w:r w:rsidRPr="00D54329">
              <w:rPr>
                <w:sz w:val="16"/>
                <w:szCs w:val="16"/>
              </w:rPr>
              <w:t>(</w:t>
            </w:r>
            <w:r w:rsidR="00112652" w:rsidRPr="00D54329">
              <w:rPr>
                <w:sz w:val="16"/>
                <w:szCs w:val="16"/>
              </w:rPr>
              <w:t>n</w:t>
            </w:r>
            <w:r w:rsidRPr="00D54329">
              <w:rPr>
                <w:sz w:val="16"/>
                <w:szCs w:val="16"/>
              </w:rPr>
              <w:t xml:space="preserve">ote </w:t>
            </w:r>
            <w:r w:rsidR="00EC19D2" w:rsidRPr="00D54329">
              <w:rPr>
                <w:sz w:val="16"/>
                <w:szCs w:val="16"/>
                <w:lang w:eastAsia="zh-CN"/>
              </w:rPr>
              <w:t>3</w:t>
            </w:r>
            <w:r w:rsidRPr="00D54329">
              <w:rPr>
                <w:sz w:val="16"/>
                <w:szCs w:val="16"/>
              </w:rPr>
              <w:t>)</w:t>
            </w:r>
          </w:p>
        </w:tc>
      </w:tr>
      <w:tr w:rsidR="00674C0B" w:rsidRPr="00D54329"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46B763ED" w:rsidR="00674C0B" w:rsidRPr="005563CE" w:rsidRDefault="00674C0B" w:rsidP="005563CE">
            <w:pPr>
              <w:pStyle w:val="TAN"/>
              <w:rPr>
                <w:sz w:val="16"/>
                <w:lang w:eastAsia="zh-CN"/>
              </w:rPr>
            </w:pPr>
            <w:r w:rsidRPr="005563CE">
              <w:rPr>
                <w:rFonts w:hint="eastAsia"/>
                <w:sz w:val="16"/>
                <w:lang w:eastAsia="zh-CN"/>
              </w:rPr>
              <w:t>NOTE 1:</w:t>
            </w:r>
            <w:r w:rsidR="005563CE" w:rsidRPr="005563CE">
              <w:rPr>
                <w:sz w:val="16"/>
                <w:lang w:eastAsia="zh-CN"/>
              </w:rPr>
              <w:tab/>
            </w:r>
            <w:r w:rsidRPr="005563CE">
              <w:rPr>
                <w:rFonts w:hint="eastAsia"/>
                <w:sz w:val="16"/>
                <w:lang w:eastAsia="zh-CN"/>
              </w:rPr>
              <w:t>For real</w:t>
            </w:r>
            <w:r w:rsidR="00421D18">
              <w:rPr>
                <w:sz w:val="16"/>
                <w:lang w:eastAsia="zh-CN"/>
              </w:rPr>
              <w:t xml:space="preserve"> </w:t>
            </w:r>
            <w:r w:rsidRPr="005563CE">
              <w:rPr>
                <w:rFonts w:hint="eastAsia"/>
                <w:sz w:val="16"/>
                <w:lang w:eastAsia="zh-CN"/>
              </w:rPr>
              <w:t xml:space="preserve">time presence of </w:t>
            </w:r>
            <w:bookmarkStart w:id="1443" w:name="OLE_LINK107"/>
            <w:bookmarkStart w:id="1444" w:name="OLE_LINK108"/>
            <w:r w:rsidRPr="005563CE">
              <w:rPr>
                <w:sz w:val="16"/>
                <w:lang w:eastAsia="zh-CN"/>
              </w:rPr>
              <w:t>hologra</w:t>
            </w:r>
            <w:r w:rsidRPr="005563CE">
              <w:rPr>
                <w:rFonts w:hint="eastAsia"/>
                <w:sz w:val="16"/>
                <w:lang w:eastAsia="zh-CN"/>
              </w:rPr>
              <w:t>m, refer to [</w:t>
            </w:r>
            <w:r w:rsidR="00833D7F" w:rsidRPr="005563CE">
              <w:rPr>
                <w:sz w:val="16"/>
                <w:lang w:eastAsia="zh-CN"/>
              </w:rPr>
              <w:t>169</w:t>
            </w:r>
            <w:r w:rsidRPr="005563CE">
              <w:rPr>
                <w:rFonts w:hint="eastAsia"/>
                <w:sz w:val="16"/>
                <w:lang w:eastAsia="zh-CN"/>
              </w:rPr>
              <w:t>]; for more interaction, the motion-to-photon delay will consider the effect of cyber sickness</w:t>
            </w:r>
            <w:r w:rsidR="00AB71FF" w:rsidRPr="005563CE">
              <w:rPr>
                <w:sz w:val="16"/>
                <w:lang w:eastAsia="zh-CN"/>
              </w:rPr>
              <w:t xml:space="preserve"> </w:t>
            </w:r>
            <w:r w:rsidRPr="005563CE">
              <w:rPr>
                <w:rFonts w:hint="eastAsia"/>
                <w:sz w:val="16"/>
                <w:lang w:eastAsia="zh-CN"/>
              </w:rPr>
              <w:t>[</w:t>
            </w:r>
            <w:r w:rsidR="00AB71FF" w:rsidRPr="005563CE">
              <w:rPr>
                <w:sz w:val="16"/>
                <w:lang w:eastAsia="zh-CN"/>
              </w:rPr>
              <w:t>170</w:t>
            </w:r>
            <w:r w:rsidRPr="005563CE">
              <w:rPr>
                <w:rFonts w:hint="eastAsia"/>
                <w:sz w:val="16"/>
                <w:lang w:eastAsia="zh-CN"/>
              </w:rPr>
              <w:t>]</w:t>
            </w:r>
          </w:p>
          <w:bookmarkEnd w:id="1443"/>
          <w:bookmarkEnd w:id="1444"/>
          <w:p w14:paraId="1D451478" w14:textId="1C89905D" w:rsidR="00674C0B" w:rsidRPr="005563CE" w:rsidRDefault="00674C0B" w:rsidP="005563CE">
            <w:pPr>
              <w:pStyle w:val="TAN"/>
              <w:rPr>
                <w:sz w:val="16"/>
                <w:lang w:eastAsia="zh-CN"/>
              </w:rPr>
            </w:pPr>
            <w:r w:rsidRPr="005563CE">
              <w:rPr>
                <w:sz w:val="16"/>
              </w:rPr>
              <w:t xml:space="preserve">NOTE </w:t>
            </w:r>
            <w:r w:rsidRPr="005563CE">
              <w:rPr>
                <w:rFonts w:hint="eastAsia"/>
                <w:sz w:val="16"/>
                <w:lang w:eastAsia="zh-CN"/>
              </w:rPr>
              <w:t>2</w:t>
            </w:r>
            <w:r w:rsidRPr="005563CE">
              <w:rPr>
                <w:sz w:val="16"/>
              </w:rPr>
              <w:t>:</w:t>
            </w:r>
            <w:r w:rsidR="005563CE" w:rsidRPr="005563CE">
              <w:rPr>
                <w:sz w:val="16"/>
              </w:rPr>
              <w:tab/>
            </w:r>
            <w:r w:rsidRPr="005563CE">
              <w:rPr>
                <w:rFonts w:hint="eastAsia"/>
                <w:sz w:val="16"/>
                <w:lang w:eastAsia="zh-CN"/>
              </w:rPr>
              <w:t xml:space="preserve">For volumetric-based holography, the bandwidth is impacted by the </w:t>
            </w:r>
            <w:r w:rsidRPr="005563CE">
              <w:rPr>
                <w:sz w:val="16"/>
                <w:lang w:eastAsia="zh-CN"/>
              </w:rPr>
              <w:t>effective</w:t>
            </w:r>
            <w:r w:rsidRPr="005563CE">
              <w:rPr>
                <w:rFonts w:hint="eastAsia"/>
                <w:sz w:val="16"/>
                <w:lang w:eastAsia="zh-CN"/>
              </w:rPr>
              <w:t xml:space="preserve"> pixel count, which is related to the resolution, colour quality and bit-depth [</w:t>
            </w:r>
            <w:r w:rsidR="00892211" w:rsidRPr="005563CE">
              <w:rPr>
                <w:sz w:val="16"/>
                <w:lang w:eastAsia="zh-CN"/>
              </w:rPr>
              <w:t>106</w:t>
            </w:r>
            <w:r w:rsidRPr="005563CE">
              <w:rPr>
                <w:rFonts w:hint="eastAsia"/>
                <w:sz w:val="16"/>
                <w:lang w:eastAsia="zh-CN"/>
              </w:rPr>
              <w:t>]</w:t>
            </w:r>
            <w:r w:rsidR="002537BA">
              <w:rPr>
                <w:sz w:val="16"/>
                <w:lang w:eastAsia="zh-CN"/>
              </w:rPr>
              <w:t xml:space="preserve">. </w:t>
            </w:r>
            <w:r w:rsidR="002537BA" w:rsidRPr="002537BA">
              <w:rPr>
                <w:sz w:val="16"/>
                <w:lang w:eastAsia="zh-CN"/>
              </w:rPr>
              <w:t xml:space="preserve">4-parallax is used for entry-level 6DoF and can extend to more viewpoints for higher accuracy. </w:t>
            </w:r>
            <w:r w:rsidR="00DB7976">
              <w:rPr>
                <w:sz w:val="16"/>
                <w:lang w:eastAsia="zh-CN"/>
              </w:rPr>
              <w:t>T</w:t>
            </w:r>
            <w:r w:rsidRPr="005563CE">
              <w:rPr>
                <w:rFonts w:hint="eastAsia"/>
                <w:sz w:val="16"/>
                <w:lang w:eastAsia="zh-CN"/>
              </w:rPr>
              <w:t>he</w:t>
            </w:r>
            <w:r w:rsidRPr="005563CE">
              <w:rPr>
                <w:sz w:val="16"/>
              </w:rPr>
              <w:t xml:space="preserve"> data rate </w:t>
            </w:r>
            <w:r w:rsidR="00DB7976">
              <w:rPr>
                <w:sz w:val="16"/>
              </w:rPr>
              <w:t xml:space="preserve">can be estimated </w:t>
            </w:r>
            <w:r w:rsidRPr="005563CE">
              <w:rPr>
                <w:rFonts w:hint="eastAsia"/>
                <w:sz w:val="16"/>
                <w:lang w:eastAsia="zh-CN"/>
              </w:rPr>
              <w:t>based on [105] for uncompressed raw data and optimi</w:t>
            </w:r>
            <w:r w:rsidR="00956F74">
              <w:rPr>
                <w:sz w:val="16"/>
                <w:lang w:eastAsia="zh-CN"/>
              </w:rPr>
              <w:t>s</w:t>
            </w:r>
            <w:r w:rsidRPr="005563CE">
              <w:rPr>
                <w:rFonts w:hint="eastAsia"/>
                <w:sz w:val="16"/>
                <w:lang w:eastAsia="zh-CN"/>
              </w:rPr>
              <w:t>ed by different compression algorithms with different compression rate stated in [</w:t>
            </w:r>
            <w:r w:rsidR="00BF63FE" w:rsidRPr="005563CE">
              <w:rPr>
                <w:sz w:val="16"/>
                <w:lang w:eastAsia="zh-CN"/>
              </w:rPr>
              <w:t>171</w:t>
            </w:r>
            <w:r w:rsidRPr="005563CE">
              <w:rPr>
                <w:rFonts w:hint="eastAsia"/>
                <w:sz w:val="16"/>
                <w:lang w:eastAsia="zh-CN"/>
              </w:rPr>
              <w:t>]</w:t>
            </w:r>
            <w:r w:rsidR="00790B88">
              <w:rPr>
                <w:sz w:val="16"/>
                <w:lang w:eastAsia="zh-CN"/>
              </w:rPr>
              <w:t>, such as H.265/HEVC, H.266/VCC, MV-HEVC</w:t>
            </w:r>
            <w:r w:rsidRPr="005563CE">
              <w:rPr>
                <w:rFonts w:hint="eastAsia"/>
                <w:sz w:val="16"/>
                <w:lang w:eastAsia="zh-CN"/>
              </w:rPr>
              <w:t xml:space="preserve">. With the help of AI technologies such as </w:t>
            </w:r>
            <w:r w:rsidRPr="005563CE">
              <w:rPr>
                <w:sz w:val="16"/>
                <w:lang w:eastAsia="zh-CN"/>
              </w:rPr>
              <w:t xml:space="preserve">Neural Holographic Video Compression </w:t>
            </w:r>
            <w:r w:rsidRPr="005563CE">
              <w:rPr>
                <w:rFonts w:hint="eastAsia"/>
                <w:sz w:val="16"/>
                <w:lang w:eastAsia="zh-CN"/>
              </w:rPr>
              <w:t>(</w:t>
            </w:r>
            <w:r w:rsidRPr="005563CE">
              <w:rPr>
                <w:sz w:val="16"/>
                <w:lang w:eastAsia="zh-CN"/>
              </w:rPr>
              <w:t>NHVC</w:t>
            </w:r>
            <w:r w:rsidRPr="005563CE">
              <w:rPr>
                <w:rFonts w:hint="eastAsia"/>
                <w:sz w:val="16"/>
                <w:lang w:eastAsia="zh-CN"/>
              </w:rPr>
              <w:t xml:space="preserve">), the bandwidth for transmitting hologram </w:t>
            </w:r>
            <w:r w:rsidR="00790B88">
              <w:rPr>
                <w:sz w:val="16"/>
                <w:lang w:eastAsia="zh-CN"/>
              </w:rPr>
              <w:t>can</w:t>
            </w:r>
            <w:r w:rsidR="00790B88" w:rsidRPr="005563CE">
              <w:rPr>
                <w:rFonts w:hint="eastAsia"/>
                <w:sz w:val="16"/>
                <w:lang w:eastAsia="zh-CN"/>
              </w:rPr>
              <w:t xml:space="preserve"> </w:t>
            </w:r>
            <w:r w:rsidRPr="005563CE">
              <w:rPr>
                <w:rFonts w:hint="eastAsia"/>
                <w:sz w:val="16"/>
                <w:lang w:eastAsia="zh-CN"/>
              </w:rPr>
              <w:t>be optimi</w:t>
            </w:r>
            <w:r w:rsidR="00A53A3B">
              <w:rPr>
                <w:sz w:val="16"/>
                <w:lang w:eastAsia="zh-CN"/>
              </w:rPr>
              <w:t>s</w:t>
            </w:r>
            <w:r w:rsidRPr="005563CE">
              <w:rPr>
                <w:rFonts w:hint="eastAsia"/>
                <w:sz w:val="16"/>
                <w:lang w:eastAsia="zh-CN"/>
              </w:rPr>
              <w:t>ed a lot [</w:t>
            </w:r>
            <w:r w:rsidR="001E0D7A" w:rsidRPr="005563CE">
              <w:rPr>
                <w:sz w:val="16"/>
                <w:lang w:eastAsia="zh-CN"/>
              </w:rPr>
              <w:t>173</w:t>
            </w:r>
            <w:r w:rsidRPr="005563CE">
              <w:rPr>
                <w:rFonts w:hint="eastAsia"/>
                <w:sz w:val="16"/>
                <w:lang w:eastAsia="zh-CN"/>
              </w:rPr>
              <w:t>]</w:t>
            </w:r>
            <w:r w:rsidR="00E10104">
              <w:rPr>
                <w:sz w:val="16"/>
                <w:lang w:eastAsia="zh-CN"/>
              </w:rPr>
              <w:t>.</w:t>
            </w:r>
            <w:r w:rsidRPr="005563CE">
              <w:rPr>
                <w:rFonts w:hint="eastAsia"/>
                <w:sz w:val="16"/>
                <w:lang w:eastAsia="zh-CN"/>
              </w:rPr>
              <w:t xml:space="preserve"> </w:t>
            </w:r>
          </w:p>
          <w:p w14:paraId="7E2F05B9" w14:textId="502815FC" w:rsidR="00674C0B" w:rsidRPr="00D54329" w:rsidRDefault="00674C0B" w:rsidP="005563CE">
            <w:pPr>
              <w:pStyle w:val="TAN"/>
              <w:rPr>
                <w:lang w:eastAsia="zh-CN"/>
              </w:rPr>
            </w:pPr>
            <w:r w:rsidRPr="005563CE">
              <w:rPr>
                <w:sz w:val="16"/>
              </w:rPr>
              <w:t xml:space="preserve">NOTE </w:t>
            </w:r>
            <w:r w:rsidRPr="005563CE">
              <w:rPr>
                <w:rFonts w:hint="eastAsia"/>
                <w:sz w:val="16"/>
                <w:lang w:eastAsia="zh-CN"/>
              </w:rPr>
              <w:t>3</w:t>
            </w:r>
            <w:r w:rsidRPr="005563CE">
              <w:rPr>
                <w:sz w:val="16"/>
              </w:rPr>
              <w:t>:</w:t>
            </w:r>
            <w:r w:rsidR="005563CE" w:rsidRPr="005563CE">
              <w:rPr>
                <w:sz w:val="16"/>
              </w:rPr>
              <w:tab/>
            </w:r>
            <w:r w:rsidRPr="005563CE">
              <w:rPr>
                <w:rFonts w:eastAsia="Yu Mincho"/>
                <w:sz w:val="16"/>
              </w:rPr>
              <w:t>The size of a small room/office</w:t>
            </w:r>
            <w:r w:rsidRPr="005563CE">
              <w:rPr>
                <w:sz w:val="16"/>
              </w:rPr>
              <w:t>.</w:t>
            </w:r>
          </w:p>
        </w:tc>
      </w:tr>
    </w:tbl>
    <w:p w14:paraId="7D9BD97A" w14:textId="77777777" w:rsidR="00E66D02" w:rsidRPr="00D54329" w:rsidRDefault="00E66D02" w:rsidP="00E66D02">
      <w:pPr>
        <w:rPr>
          <w:rFonts w:eastAsia="Yu Mincho"/>
          <w:lang w:eastAsia="zh-CN"/>
        </w:rPr>
      </w:pPr>
    </w:p>
    <w:p w14:paraId="1FB13B48" w14:textId="700A4D13"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.6-</w:t>
      </w:r>
      <w:r w:rsidRPr="00D54329">
        <w:rPr>
          <w:rFonts w:eastAsia="DengXian"/>
          <w:lang w:eastAsia="zh-CN"/>
        </w:rPr>
        <w:t>2</w:t>
      </w:r>
      <w:r w:rsidRPr="00D54329">
        <w:rPr>
          <w:lang w:eastAsia="nl-NL"/>
        </w:rPr>
        <w:t>]</w:t>
      </w:r>
      <w:r w:rsidRPr="00D54329">
        <w:rPr>
          <w:rFonts w:eastAsia="DengXian" w:hint="eastAsia"/>
          <w:lang w:eastAsia="zh-CN"/>
        </w:rPr>
        <w:t xml:space="preserve"> </w:t>
      </w:r>
      <w:r w:rsidRPr="00D54329">
        <w:rPr>
          <w:rFonts w:eastAsia="DengXian"/>
          <w:lang w:eastAsia="zh-CN"/>
        </w:rPr>
        <w:t xml:space="preserve">Subject to operator’s policy, the 6G system shall support </w:t>
      </w:r>
      <w:r w:rsidR="00674C0B" w:rsidRPr="00D54329">
        <w:rPr>
          <w:rFonts w:eastAsia="DengXian"/>
          <w:lang w:eastAsia="zh-CN"/>
        </w:rPr>
        <w:t>mechanism</w:t>
      </w:r>
      <w:r w:rsidR="00674C0B" w:rsidRPr="00D54329">
        <w:rPr>
          <w:rFonts w:eastAsia="DengXian" w:hint="eastAsia"/>
          <w:lang w:eastAsia="zh-CN"/>
        </w:rPr>
        <w:t>s to adapt</w:t>
      </w:r>
      <w:r w:rsidRPr="00D54329">
        <w:rPr>
          <w:rFonts w:eastAsia="DengXian"/>
          <w:lang w:eastAsia="zh-CN"/>
        </w:rPr>
        <w:t xml:space="preserve"> QoS </w:t>
      </w:r>
      <w:r w:rsidR="00674C0B" w:rsidRPr="00D54329">
        <w:rPr>
          <w:rFonts w:eastAsia="DengXian"/>
          <w:lang w:eastAsia="zh-CN"/>
        </w:rPr>
        <w:t>of</w:t>
      </w:r>
      <w:r w:rsidR="00674C0B" w:rsidRPr="00D54329">
        <w:rPr>
          <w:rFonts w:eastAsia="DengXian" w:hint="eastAsia"/>
          <w:lang w:eastAsia="zh-CN"/>
        </w:rPr>
        <w:t xml:space="preserve"> </w:t>
      </w:r>
      <w:r w:rsidRPr="00D54329">
        <w:rPr>
          <w:rFonts w:eastAsia="DengXian"/>
          <w:lang w:eastAsia="zh-CN"/>
        </w:rPr>
        <w:t xml:space="preserve">the media </w:t>
      </w:r>
      <w:r w:rsidR="00674C0B" w:rsidRPr="00D54329">
        <w:rPr>
          <w:rFonts w:eastAsia="DengXian"/>
          <w:lang w:eastAsia="zh-CN"/>
        </w:rPr>
        <w:t xml:space="preserve">traffic </w:t>
      </w:r>
      <w:r w:rsidRPr="00D54329">
        <w:rPr>
          <w:rFonts w:eastAsia="DengXian" w:hint="eastAsia"/>
          <w:lang w:eastAsia="zh-CN"/>
        </w:rPr>
        <w:t xml:space="preserve">in a </w:t>
      </w:r>
      <w:r w:rsidRPr="00D54329">
        <w:rPr>
          <w:rFonts w:eastAsia="DengXian"/>
          <w:lang w:eastAsia="zh-CN"/>
        </w:rPr>
        <w:t xml:space="preserve">conversational </w:t>
      </w:r>
      <w:r w:rsidR="00674C0B" w:rsidRPr="00D54329">
        <w:rPr>
          <w:rFonts w:eastAsia="DengXian"/>
          <w:lang w:eastAsia="zh-CN"/>
        </w:rPr>
        <w:t xml:space="preserve">holographic </w:t>
      </w:r>
      <w:r w:rsidRPr="00D54329">
        <w:rPr>
          <w:rFonts w:eastAsia="DengXian"/>
          <w:lang w:eastAsia="zh-CN"/>
        </w:rPr>
        <w:t xml:space="preserve">communication </w:t>
      </w:r>
      <w:r w:rsidR="00674C0B" w:rsidRPr="00D54329">
        <w:rPr>
          <w:rFonts w:eastAsia="DengXian" w:hint="eastAsia"/>
          <w:lang w:eastAsia="zh-CN"/>
        </w:rPr>
        <w:t>to achieve consistent user experience under varying network conditions.</w:t>
      </w:r>
    </w:p>
    <w:p w14:paraId="199E103E" w14:textId="563BB94D" w:rsidR="00C15CB0" w:rsidRPr="00D54329" w:rsidRDefault="00160A0F" w:rsidP="00EB0B4C">
      <w:pPr>
        <w:pStyle w:val="Heading2"/>
        <w:rPr>
          <w:lang w:eastAsia="zh-CN"/>
        </w:rPr>
      </w:pPr>
      <w:bookmarkStart w:id="1445" w:name="_Toc220333463"/>
      <w:r w:rsidRPr="00D54329">
        <w:rPr>
          <w:lang w:eastAsia="zh-CN"/>
        </w:rPr>
        <w:t>9.</w:t>
      </w:r>
      <w:r w:rsidR="00A30D72" w:rsidRPr="00D54329">
        <w:rPr>
          <w:lang w:eastAsia="zh-CN"/>
        </w:rPr>
        <w:t>9</w:t>
      </w:r>
      <w:r w:rsidRPr="00D54329">
        <w:rPr>
          <w:lang w:eastAsia="zh-CN"/>
        </w:rPr>
        <w:tab/>
        <w:t xml:space="preserve">Use case on </w:t>
      </w:r>
      <w:r w:rsidR="00EB0B4C" w:rsidRPr="00D54329">
        <w:rPr>
          <w:rFonts w:hint="eastAsia"/>
          <w:lang w:eastAsia="zh-CN"/>
        </w:rPr>
        <w:t>m</w:t>
      </w:r>
      <w:r w:rsidR="00EB0B4C" w:rsidRPr="00D54329">
        <w:rPr>
          <w:lang w:eastAsia="zh-CN"/>
        </w:rPr>
        <w:t xml:space="preserve">ixed </w:t>
      </w:r>
      <w:r w:rsidR="00EB0B4C" w:rsidRPr="00D54329">
        <w:rPr>
          <w:rFonts w:hint="eastAsia"/>
          <w:lang w:eastAsia="zh-CN"/>
        </w:rPr>
        <w:t>r</w:t>
      </w:r>
      <w:r w:rsidR="00EB0B4C" w:rsidRPr="00D54329">
        <w:rPr>
          <w:lang w:eastAsia="zh-CN"/>
        </w:rPr>
        <w:t xml:space="preserve">eality </w:t>
      </w:r>
      <w:r w:rsidRPr="00D54329">
        <w:rPr>
          <w:lang w:eastAsia="zh-CN"/>
        </w:rPr>
        <w:t>gaming</w:t>
      </w:r>
      <w:bookmarkEnd w:id="1445"/>
    </w:p>
    <w:p w14:paraId="5FE1D0EB" w14:textId="73369052" w:rsidR="00C15CB0" w:rsidRPr="00D54329" w:rsidRDefault="00160A0F" w:rsidP="00EB0B4C">
      <w:pPr>
        <w:pStyle w:val="Heading3"/>
      </w:pPr>
      <w:bookmarkStart w:id="1446" w:name="_Toc220333464"/>
      <w:r w:rsidRPr="00D54329">
        <w:t>9.</w:t>
      </w:r>
      <w:r w:rsidR="00A30D72" w:rsidRPr="00D54329">
        <w:t>9</w:t>
      </w:r>
      <w:r w:rsidRPr="00D54329">
        <w:t>.1</w:t>
      </w:r>
      <w:r w:rsidRPr="00D54329">
        <w:tab/>
        <w:t>Description</w:t>
      </w:r>
      <w:bookmarkEnd w:id="1446"/>
    </w:p>
    <w:p w14:paraId="7518C2A0" w14:textId="64B4A2E7" w:rsidR="00C15CB0" w:rsidRPr="00D54329" w:rsidRDefault="00160A0F">
      <w:pPr>
        <w:overflowPunct/>
        <w:autoSpaceDE/>
        <w:autoSpaceDN/>
        <w:adjustRightInd/>
        <w:textAlignment w:val="auto"/>
      </w:pPr>
      <w:r w:rsidRPr="00D54329">
        <w:t xml:space="preserve">Immersive communication use cases will continue to drive requirements on mobile networks. The need for slim light-weight Mixed Reality (MR) / AR glasses has been emphasized announcement of device manufacturers. Multiplayer MR gaming is considered a target use case for 2030 timeframe.    </w:t>
      </w:r>
    </w:p>
    <w:p w14:paraId="51EF6C9C" w14:textId="77777777" w:rsidR="00C15CB0" w:rsidRPr="00D54329" w:rsidRDefault="00160A0F">
      <w:pPr>
        <w:overflowPunct/>
        <w:autoSpaceDE/>
        <w:autoSpaceDN/>
        <w:adjustRightInd/>
        <w:textAlignment w:val="auto"/>
      </w:pPr>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Pr="00D54329" w:rsidRDefault="00160A0F">
      <w:pPr>
        <w:overflowPunct/>
        <w:autoSpaceDE/>
        <w:autoSpaceDN/>
        <w:adjustRightInd/>
        <w:textAlignment w:val="auto"/>
      </w:pPr>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Pr="00D54329" w:rsidRDefault="00160A0F">
      <w:pPr>
        <w:overflowPunct/>
        <w:autoSpaceDE/>
        <w:autoSpaceDN/>
        <w:adjustRightInd/>
        <w:textAlignment w:val="auto"/>
      </w:pPr>
      <w:r w:rsidRPr="00D54329">
        <w:t xml:space="preserve">The following gaming scenario is considered: </w:t>
      </w:r>
    </w:p>
    <w:p w14:paraId="0043DC5C" w14:textId="77777777" w:rsidR="00C15CB0" w:rsidRPr="00D54329" w:rsidRDefault="00160A0F">
      <w:pPr>
        <w:overflowPunct/>
        <w:autoSpaceDE/>
        <w:autoSpaceDN/>
        <w:adjustRightInd/>
        <w:textAlignment w:val="auto"/>
      </w:pPr>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Pr="00D54329" w:rsidRDefault="00312159">
      <w:pPr>
        <w:overflowPunct/>
        <w:autoSpaceDE/>
        <w:autoSpaceDN/>
        <w:adjustRightInd/>
        <w:textAlignment w:val="auto"/>
        <w:rPr>
          <w:b/>
          <w:bCs/>
          <w:u w:val="single"/>
        </w:rPr>
      </w:pPr>
      <w:r w:rsidRPr="00D54329">
        <w:rPr>
          <w:b/>
          <w:bCs/>
          <w:u w:val="single"/>
        </w:rPr>
        <w:t>Sustainability</w:t>
      </w:r>
      <w:r w:rsidR="00160A0F" w:rsidRPr="00D54329">
        <w:rPr>
          <w:b/>
          <w:bCs/>
          <w:u w:val="single"/>
        </w:rPr>
        <w:t xml:space="preserve"> impact analysis</w:t>
      </w:r>
      <w:r w:rsidRPr="00D54329">
        <w:rPr>
          <w:b/>
          <w:bCs/>
        </w:rPr>
        <w:t>:</w:t>
      </w:r>
    </w:p>
    <w:p w14:paraId="556B6B68" w14:textId="26813084" w:rsidR="00C15CB0" w:rsidRPr="00D54329" w:rsidRDefault="00160A0F">
      <w:pPr>
        <w:overflowPunct/>
        <w:autoSpaceDE/>
        <w:autoSpaceDN/>
        <w:adjustRightInd/>
        <w:jc w:val="both"/>
        <w:textAlignment w:val="auto"/>
        <w:rPr>
          <w:b/>
          <w:bCs/>
        </w:rPr>
      </w:pPr>
      <w:r w:rsidRPr="00D54329">
        <w:rPr>
          <w:b/>
          <w:bCs/>
        </w:rPr>
        <w:t>Energy resources:</w:t>
      </w:r>
      <w:r w:rsidRPr="00D54329">
        <w:t xml:space="preserve"> The increase</w:t>
      </w:r>
      <w:r w:rsidR="000D5016">
        <w:t>d</w:t>
      </w:r>
      <w:r w:rsidRPr="00D54329">
        <w:t xml:space="preserve"> usage of energy connected to the new MR equipment should be considered by focusing on energy performance and consumption. </w:t>
      </w:r>
    </w:p>
    <w:p w14:paraId="150462EE" w14:textId="77777777" w:rsidR="00C15CB0" w:rsidRPr="00D54329" w:rsidRDefault="00160A0F">
      <w:pPr>
        <w:overflowPunct/>
        <w:autoSpaceDE/>
        <w:autoSpaceDN/>
        <w:adjustRightInd/>
        <w:jc w:val="both"/>
        <w:textAlignment w:val="auto"/>
        <w:rPr>
          <w:b/>
          <w:bCs/>
        </w:rPr>
      </w:pPr>
      <w:r w:rsidRPr="00D54329">
        <w:rPr>
          <w:b/>
          <w:bCs/>
        </w:rPr>
        <w:t xml:space="preserve">Material resources: </w:t>
      </w:r>
      <w:r w:rsidRPr="00D54329">
        <w:t xml:space="preserve">The material resources connected to new MR equipment should be considered by focusing on total material use. </w:t>
      </w:r>
    </w:p>
    <w:p w14:paraId="6453F862" w14:textId="6474029F" w:rsidR="00C15CB0" w:rsidRPr="00D54329" w:rsidRDefault="00160A0F">
      <w:pPr>
        <w:overflowPunct/>
        <w:autoSpaceDE/>
        <w:autoSpaceDN/>
        <w:adjustRightInd/>
        <w:jc w:val="both"/>
        <w:textAlignment w:val="auto"/>
      </w:pPr>
      <w:r w:rsidRPr="00D54329">
        <w:rPr>
          <w:b/>
          <w:bCs/>
        </w:rPr>
        <w:t>Emissions:</w:t>
      </w:r>
      <w:r w:rsidRPr="00D54329">
        <w:t xml:space="preserve"> Emissions to air, water and soil connected to the entire lifecycle of new MR equipment can be addressed with the aim to be minimi</w:t>
      </w:r>
      <w:r w:rsidR="00841C34">
        <w:t>s</w:t>
      </w:r>
      <w:r w:rsidRPr="00D54329">
        <w:t xml:space="preserve">ed but not avoided entirely. </w:t>
      </w:r>
    </w:p>
    <w:p w14:paraId="046CC316" w14:textId="77777777" w:rsidR="00C15CB0" w:rsidRPr="00D54329" w:rsidRDefault="00160A0F">
      <w:pPr>
        <w:overflowPunct/>
        <w:autoSpaceDE/>
        <w:autoSpaceDN/>
        <w:adjustRightInd/>
        <w:jc w:val="both"/>
        <w:textAlignment w:val="auto"/>
      </w:pPr>
      <w:r w:rsidRPr="00D54329">
        <w:rPr>
          <w:b/>
          <w:bCs/>
        </w:rPr>
        <w:lastRenderedPageBreak/>
        <w:t>Education:</w:t>
      </w:r>
      <w:r w:rsidRPr="00D54329">
        <w:t xml:space="preserve"> MR gaming can be used in education such as teaching languages.</w:t>
      </w:r>
    </w:p>
    <w:p w14:paraId="5B84E3A7" w14:textId="0AB8D8B7" w:rsidR="00C15CB0" w:rsidRPr="00D54329" w:rsidRDefault="00160A0F">
      <w:pPr>
        <w:overflowPunct/>
        <w:autoSpaceDE/>
        <w:autoSpaceDN/>
        <w:adjustRightInd/>
        <w:textAlignment w:val="auto"/>
        <w:rPr>
          <w:b/>
          <w:bCs/>
        </w:rPr>
      </w:pPr>
      <w:r w:rsidRPr="00D54329">
        <w:rPr>
          <w:b/>
          <w:bCs/>
        </w:rPr>
        <w:t>Health:</w:t>
      </w:r>
      <w:r w:rsidRPr="00D54329">
        <w:t xml:space="preserve"> On the positive side, MR gaming likely increase</w:t>
      </w:r>
      <w:r w:rsidR="0001326B" w:rsidRPr="00D54329">
        <w:t>s</w:t>
      </w:r>
      <w:r w:rsidRPr="00D54329">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Pr="00D54329" w:rsidRDefault="00160A0F">
      <w:pPr>
        <w:overflowPunct/>
        <w:autoSpaceDE/>
        <w:autoSpaceDN/>
        <w:adjustRightInd/>
        <w:textAlignment w:val="auto"/>
      </w:pPr>
      <w:r w:rsidRPr="00D54329">
        <w:rPr>
          <w:b/>
          <w:bCs/>
        </w:rPr>
        <w:t>Inclusion &amp; equality:</w:t>
      </w:r>
      <w:r w:rsidRPr="00D54329">
        <w:t xml:space="preserve"> There is a possibility for improvement of the social / (gender) equality by e.g. helping chronically ill people to live a better life and thereby participate in society. From a inclusion</w:t>
      </w:r>
      <w:r w:rsidRPr="00D54329">
        <w:rPr>
          <w:b/>
          <w:bCs/>
        </w:rPr>
        <w:t xml:space="preserve"> </w:t>
      </w:r>
      <w:r w:rsidRPr="00D54329">
        <w:t>point of view, affordability is important aspect to consider as those without a headset otherwise are excluded.</w:t>
      </w:r>
    </w:p>
    <w:p w14:paraId="6F6855D9" w14:textId="77777777" w:rsidR="00C15CB0" w:rsidRPr="00D54329" w:rsidRDefault="00160A0F">
      <w:pPr>
        <w:overflowPunct/>
        <w:autoSpaceDE/>
        <w:autoSpaceDN/>
        <w:adjustRightInd/>
        <w:jc w:val="both"/>
        <w:textAlignment w:val="auto"/>
        <w:rPr>
          <w:b/>
          <w:bCs/>
        </w:rPr>
      </w:pPr>
      <w:r w:rsidRPr="00D54329">
        <w:rPr>
          <w:b/>
          <w:bCs/>
        </w:rPr>
        <w:t xml:space="preserve">Trustworthiness: </w:t>
      </w:r>
      <w:r w:rsidRPr="00D54329">
        <w:t>Privacy and integrity issues related to the is risk that sensitive data is collected; that personal data get into the wrong hands; or intrusion of bystander privacy.</w:t>
      </w:r>
    </w:p>
    <w:p w14:paraId="10B24FA2" w14:textId="48EACC4B" w:rsidR="00C15CB0" w:rsidRPr="00D54329" w:rsidRDefault="00160A0F" w:rsidP="00EB0B4C">
      <w:pPr>
        <w:pStyle w:val="Heading3"/>
      </w:pPr>
      <w:bookmarkStart w:id="1447" w:name="_Toc220333465"/>
      <w:r w:rsidRPr="00D54329">
        <w:t>9.</w:t>
      </w:r>
      <w:r w:rsidR="00A30D72" w:rsidRPr="00D54329">
        <w:t>9</w:t>
      </w:r>
      <w:r w:rsidRPr="00D54329">
        <w:t>.2</w:t>
      </w:r>
      <w:r w:rsidRPr="00D54329">
        <w:tab/>
        <w:t>Pre-conditions</w:t>
      </w:r>
      <w:bookmarkEnd w:id="1447"/>
    </w:p>
    <w:p w14:paraId="23A5BF9D" w14:textId="77777777" w:rsidR="00C15CB0" w:rsidRPr="00D54329" w:rsidRDefault="00160A0F">
      <w:pPr>
        <w:overflowPunct/>
        <w:autoSpaceDE/>
        <w:autoSpaceDN/>
        <w:adjustRightInd/>
        <w:textAlignment w:val="auto"/>
      </w:pPr>
      <w:r w:rsidRPr="00D54329">
        <w:t>The following pre-conditions are considered:</w:t>
      </w:r>
    </w:p>
    <w:p w14:paraId="28B4A1A2" w14:textId="77777777" w:rsidR="00C15CB0" w:rsidRPr="00D54329" w:rsidRDefault="00160A0F" w:rsidP="004130E0">
      <w:pPr>
        <w:pStyle w:val="B10"/>
        <w:numPr>
          <w:ilvl w:val="0"/>
          <w:numId w:val="39"/>
        </w:numPr>
      </w:pPr>
      <w:r w:rsidRPr="00D54329">
        <w:t>Two or more users are co-located and collaborating on a game in a mixed digital and physical environment.</w:t>
      </w:r>
    </w:p>
    <w:p w14:paraId="34A99526" w14:textId="77777777" w:rsidR="00C15CB0" w:rsidRPr="00D54329" w:rsidRDefault="00160A0F" w:rsidP="004130E0">
      <w:pPr>
        <w:pStyle w:val="B10"/>
        <w:numPr>
          <w:ilvl w:val="0"/>
          <w:numId w:val="39"/>
        </w:numPr>
      </w:pPr>
      <w:r w:rsidRPr="00D54329">
        <w:t>The users are equipped with light-weight AR/MR devices and connected to a 6G network.</w:t>
      </w:r>
    </w:p>
    <w:p w14:paraId="68CBAFB7" w14:textId="77777777" w:rsidR="00C15CB0" w:rsidRPr="00D54329" w:rsidRDefault="00160A0F" w:rsidP="004130E0">
      <w:pPr>
        <w:pStyle w:val="B10"/>
        <w:numPr>
          <w:ilvl w:val="0"/>
          <w:numId w:val="39"/>
        </w:numPr>
      </w:pPr>
      <w:r w:rsidRPr="00D54329">
        <w:t>Low latency sensor hardware is required on the devices for per-pixel accurate alignment.</w:t>
      </w:r>
    </w:p>
    <w:p w14:paraId="6920E24F" w14:textId="5DCC7F55" w:rsidR="00C15CB0" w:rsidRPr="00D54329" w:rsidRDefault="00160A0F" w:rsidP="00EB0B4C">
      <w:pPr>
        <w:pStyle w:val="Heading3"/>
      </w:pPr>
      <w:bookmarkStart w:id="1448" w:name="_Toc220333466"/>
      <w:r w:rsidRPr="00D54329">
        <w:t>9.</w:t>
      </w:r>
      <w:r w:rsidR="00A30D72" w:rsidRPr="00D54329">
        <w:t>9</w:t>
      </w:r>
      <w:r w:rsidRPr="00D54329">
        <w:t>.3</w:t>
      </w:r>
      <w:r w:rsidRPr="00D54329">
        <w:tab/>
        <w:t>Service Flows</w:t>
      </w:r>
      <w:bookmarkEnd w:id="1448"/>
    </w:p>
    <w:p w14:paraId="2D96E0F1" w14:textId="77777777" w:rsidR="00C15CB0" w:rsidRPr="00D54329" w:rsidRDefault="00160A0F">
      <w:pPr>
        <w:overflowPunct/>
        <w:autoSpaceDE/>
        <w:autoSpaceDN/>
        <w:adjustRightInd/>
        <w:textAlignment w:val="auto"/>
      </w:pPr>
      <w:r w:rsidRPr="00D54329">
        <w:t>The following service flow is considered:</w:t>
      </w:r>
    </w:p>
    <w:p w14:paraId="10405B24" w14:textId="77777777" w:rsidR="00C15CB0" w:rsidRPr="00D54329" w:rsidRDefault="00160A0F" w:rsidP="004130E0">
      <w:pPr>
        <w:pStyle w:val="B10"/>
        <w:numPr>
          <w:ilvl w:val="0"/>
          <w:numId w:val="40"/>
        </w:numPr>
      </w:pPr>
      <w:r w:rsidRPr="00D54329">
        <w:t>Immersive video (RGB and depth) and audio feed is captured on user device.</w:t>
      </w:r>
    </w:p>
    <w:p w14:paraId="0FF52289" w14:textId="77777777" w:rsidR="00C15CB0" w:rsidRPr="00D54329" w:rsidRDefault="00160A0F" w:rsidP="004130E0">
      <w:pPr>
        <w:pStyle w:val="B10"/>
        <w:numPr>
          <w:ilvl w:val="0"/>
          <w:numId w:val="40"/>
        </w:numPr>
      </w:pPr>
      <w:r w:rsidRPr="00D54329">
        <w:t>The stream is partially compressed on device and offloaded over a 6G network to the cloud. The tradeoff depends on the level of details, latency, and accuracy.</w:t>
      </w:r>
    </w:p>
    <w:p w14:paraId="4A3AACEC" w14:textId="77777777" w:rsidR="00C15CB0" w:rsidRPr="00D54329" w:rsidRDefault="00160A0F" w:rsidP="004130E0">
      <w:pPr>
        <w:pStyle w:val="B10"/>
        <w:numPr>
          <w:ilvl w:val="0"/>
          <w:numId w:val="40"/>
        </w:numPr>
      </w:pPr>
      <w:r w:rsidRPr="00D54329">
        <w:t>In the cloud, a shared virtual scene is generated and pre-rendered.</w:t>
      </w:r>
    </w:p>
    <w:p w14:paraId="4808BAB1" w14:textId="77777777" w:rsidR="00C15CB0" w:rsidRPr="00D54329" w:rsidRDefault="00160A0F" w:rsidP="004130E0">
      <w:pPr>
        <w:pStyle w:val="B10"/>
        <w:numPr>
          <w:ilvl w:val="0"/>
          <w:numId w:val="40"/>
        </w:numPr>
      </w:pPr>
      <w:r w:rsidRPr="00D54329">
        <w:t>The virtual scene potentially including coordinates, audio, video, and depth, is transmitted to user device.</w:t>
      </w:r>
    </w:p>
    <w:p w14:paraId="11EEF3CB" w14:textId="75C93182" w:rsidR="00C15CB0" w:rsidRPr="00D54329" w:rsidRDefault="00160A0F" w:rsidP="00EB0B4C">
      <w:pPr>
        <w:pStyle w:val="Heading3"/>
      </w:pPr>
      <w:bookmarkStart w:id="1449" w:name="_Toc220333467"/>
      <w:r w:rsidRPr="00D54329">
        <w:t>9.</w:t>
      </w:r>
      <w:r w:rsidR="00A30D72" w:rsidRPr="00D54329">
        <w:t>9</w:t>
      </w:r>
      <w:r w:rsidRPr="00D54329">
        <w:t>.4</w:t>
      </w:r>
      <w:r w:rsidRPr="00D54329">
        <w:tab/>
        <w:t>Post-conditions</w:t>
      </w:r>
      <w:bookmarkEnd w:id="1449"/>
    </w:p>
    <w:p w14:paraId="170B5DE8" w14:textId="77777777" w:rsidR="00C15CB0" w:rsidRPr="00D54329" w:rsidRDefault="00160A0F">
      <w:pPr>
        <w:overflowPunct/>
        <w:autoSpaceDE/>
        <w:autoSpaceDN/>
        <w:adjustRightInd/>
        <w:textAlignment w:val="auto"/>
      </w:pPr>
      <w:r w:rsidRPr="00D54329">
        <w:t xml:space="preserve">Users have an enjoyable gaming experience.  </w:t>
      </w:r>
    </w:p>
    <w:p w14:paraId="2A1E58BC" w14:textId="365A0425" w:rsidR="00C15CB0" w:rsidRPr="00D54329" w:rsidRDefault="00160A0F" w:rsidP="00EB0B4C">
      <w:pPr>
        <w:pStyle w:val="Heading3"/>
      </w:pPr>
      <w:bookmarkStart w:id="1450" w:name="_Toc220333468"/>
      <w:r w:rsidRPr="00D54329">
        <w:t>9.</w:t>
      </w:r>
      <w:r w:rsidR="00A30D72" w:rsidRPr="00D54329">
        <w:t>9</w:t>
      </w:r>
      <w:r w:rsidRPr="00D54329">
        <w:t>.5</w:t>
      </w:r>
      <w:r w:rsidRPr="00D54329">
        <w:tab/>
        <w:t>Existing features partly or fully covering the use case functionality</w:t>
      </w:r>
      <w:bookmarkEnd w:id="1450"/>
    </w:p>
    <w:p w14:paraId="693EFAC3" w14:textId="77777777" w:rsidR="00C15CB0" w:rsidRPr="00D54329" w:rsidRDefault="00160A0F">
      <w:pPr>
        <w:overflowPunct/>
        <w:autoSpaceDE/>
        <w:autoSpaceDN/>
        <w:adjustRightInd/>
        <w:textAlignment w:val="auto"/>
      </w:pPr>
      <w:r w:rsidRPr="00D54329">
        <w:t>Remote or split rendering for gaming applications, such as rendering of 360-degree video tiles in the cloud and transmitting the images to device, is already a well-known concept.</w:t>
      </w:r>
    </w:p>
    <w:p w14:paraId="3026FC35" w14:textId="778848B7" w:rsidR="00C15CB0" w:rsidRPr="00D54329" w:rsidRDefault="00160A0F">
      <w:pPr>
        <w:overflowPunct/>
        <w:autoSpaceDE/>
        <w:autoSpaceDN/>
        <w:adjustRightInd/>
        <w:textAlignment w:val="auto"/>
      </w:pPr>
      <w:r w:rsidRPr="00D54329">
        <w:t xml:space="preserve">Media Codecs, such as </w:t>
      </w:r>
      <w:r w:rsidR="0043639E" w:rsidRPr="00D54329">
        <w:t xml:space="preserve">versatile </w:t>
      </w:r>
      <w:r w:rsidRPr="00D54329">
        <w:t xml:space="preserve">video coding, are commonly available and considered for the compression of uplink and downlink images. </w:t>
      </w:r>
    </w:p>
    <w:p w14:paraId="62A65046" w14:textId="77777777" w:rsidR="00C15CB0" w:rsidRPr="00D54329" w:rsidRDefault="00160A0F">
      <w:pPr>
        <w:overflowPunct/>
        <w:autoSpaceDE/>
        <w:autoSpaceDN/>
        <w:adjustRightInd/>
        <w:textAlignment w:val="auto"/>
      </w:pPr>
      <w:r w:rsidRPr="00D54329">
        <w:t xml:space="preserve">In TS 22.156 [28] Mobile Metaverse services requirement for association and coordination for objects related to a session. </w:t>
      </w:r>
    </w:p>
    <w:p w14:paraId="21627129" w14:textId="1657AEBE" w:rsidR="00C15CB0" w:rsidRPr="00D54329" w:rsidRDefault="00160A0F">
      <w:pPr>
        <w:overflowPunct/>
        <w:autoSpaceDE/>
        <w:autoSpaceDN/>
        <w:adjustRightInd/>
        <w:textAlignment w:val="auto"/>
      </w:pPr>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w:t>
      </w:r>
      <w:r w:rsidR="00152BFC">
        <w:t xml:space="preserve"> </w:t>
      </w:r>
      <w:r w:rsidRPr="00D54329">
        <w:t>ms while the corresponding experienced data rate needs to be up to 8K 3D video [300</w:t>
      </w:r>
      <w:r w:rsidR="0043639E" w:rsidRPr="00D54329">
        <w:t xml:space="preserve"> </w:t>
      </w:r>
      <w:r w:rsidRPr="00D54329">
        <w:t>Mbit/s] in uplink and downlink”.</w:t>
      </w:r>
    </w:p>
    <w:p w14:paraId="589C02AB" w14:textId="12FE1AC5" w:rsidR="00C15CB0" w:rsidRPr="00D54329" w:rsidRDefault="00160A0F" w:rsidP="00EB0B4C">
      <w:pPr>
        <w:pStyle w:val="Heading3"/>
      </w:pPr>
      <w:bookmarkStart w:id="1451" w:name="_Toc220333469"/>
      <w:r w:rsidRPr="00D54329">
        <w:t>9.</w:t>
      </w:r>
      <w:r w:rsidR="00A30D72" w:rsidRPr="00D54329">
        <w:t>9</w:t>
      </w:r>
      <w:r w:rsidRPr="00D54329">
        <w:t>.6</w:t>
      </w:r>
      <w:r w:rsidRPr="00D54329">
        <w:tab/>
        <w:t>Potential New Requirements needed to support the use case</w:t>
      </w:r>
      <w:bookmarkEnd w:id="1451"/>
    </w:p>
    <w:p w14:paraId="741F2C9D" w14:textId="00DA7235" w:rsidR="00C15CB0" w:rsidRPr="00D54329" w:rsidRDefault="00160A0F">
      <w:pPr>
        <w:overflowPunct/>
        <w:autoSpaceDE/>
        <w:autoSpaceDN/>
        <w:adjustRightInd/>
        <w:textAlignment w:val="auto"/>
      </w:pPr>
      <w:r w:rsidRPr="00D54329">
        <w:t>The following requirements need to be fulfilled for the Mixed Reality gaming scenario:</w:t>
      </w:r>
    </w:p>
    <w:p w14:paraId="6AFF82B6" w14:textId="1B7F4184"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 xml:space="preserve">.6-1] The 6G system shall support service continuity for mixed reality gaming between indoor and outdoor, and between Dense Urban and Rural deployments.  </w:t>
      </w:r>
    </w:p>
    <w:p w14:paraId="13ECBB9D" w14:textId="558DF20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.6-2] The KPIs in Table 9.</w:t>
      </w:r>
      <w:r w:rsidR="00C26970" w:rsidRPr="00D54329">
        <w:t>9</w:t>
      </w:r>
      <w:r w:rsidRPr="00D54329">
        <w:t>.6-1 should be supported in Dense Urban, Urban and Rural indoor/outdoor scenario:</w:t>
      </w:r>
    </w:p>
    <w:p w14:paraId="7BE6223D" w14:textId="418AFBB1" w:rsidR="00C15CB0" w:rsidRPr="00D54329" w:rsidRDefault="00160A0F">
      <w:pPr>
        <w:pStyle w:val="TH"/>
        <w:rPr>
          <w:rFonts w:eastAsia="SimSun"/>
        </w:rPr>
      </w:pPr>
      <w:r w:rsidRPr="00D54329">
        <w:rPr>
          <w:rFonts w:eastAsia="SimSun"/>
        </w:rPr>
        <w:lastRenderedPageBreak/>
        <w:t>Table 9.</w:t>
      </w:r>
      <w:r w:rsidR="00A30D72" w:rsidRPr="00D54329">
        <w:rPr>
          <w:rFonts w:eastAsia="SimSun"/>
          <w:lang w:eastAsia="zh-CN"/>
        </w:rPr>
        <w:t>9</w:t>
      </w:r>
      <w:r w:rsidRPr="00D54329">
        <w:rPr>
          <w:rFonts w:eastAsia="SimSun"/>
        </w:rPr>
        <w:t>.6-1</w:t>
      </w:r>
      <w:r w:rsidR="00684F1F" w:rsidRPr="00D54329">
        <w:rPr>
          <w:rFonts w:eastAsia="SimSun"/>
        </w:rPr>
        <w:t>:</w:t>
      </w:r>
      <w:r w:rsidRPr="00D54329">
        <w:rPr>
          <w:rFonts w:eastAsia="SimSun"/>
        </w:rPr>
        <w:t xml:space="preserve"> Performance of Mixed Reality Gaming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1872"/>
      </w:tblGrid>
      <w:tr w:rsidR="00C15CB0" w:rsidRPr="008339CD" w14:paraId="2D2BDF5D" w14:textId="77777777" w:rsidTr="009444D9">
        <w:trPr>
          <w:cantSplit/>
          <w:trHeight w:val="194"/>
          <w:tblHeader/>
        </w:trPr>
        <w:tc>
          <w:tcPr>
            <w:tcW w:w="817" w:type="dxa"/>
            <w:vMerge w:val="restart"/>
          </w:tcPr>
          <w:p w14:paraId="46BC84CE" w14:textId="77777777" w:rsidR="00C15CB0" w:rsidRPr="008339CD" w:rsidRDefault="00160A0F" w:rsidP="008339CD">
            <w:pPr>
              <w:pStyle w:val="TAH"/>
              <w:rPr>
                <w:bCs/>
                <w:sz w:val="16"/>
                <w:lang w:eastAsia="en-GB"/>
              </w:rPr>
            </w:pPr>
            <w:r w:rsidRPr="008339CD">
              <w:rPr>
                <w:bCs/>
                <w:sz w:val="16"/>
                <w:lang w:eastAsia="en-GB"/>
              </w:rPr>
              <w:t>Profile</w:t>
            </w:r>
          </w:p>
        </w:tc>
        <w:tc>
          <w:tcPr>
            <w:tcW w:w="8676" w:type="dxa"/>
            <w:gridSpan w:val="7"/>
          </w:tcPr>
          <w:p w14:paraId="493FBC69" w14:textId="77777777" w:rsidR="00C15CB0" w:rsidRPr="008339CD" w:rsidRDefault="00160A0F" w:rsidP="008339CD">
            <w:pPr>
              <w:pStyle w:val="TAH"/>
              <w:rPr>
                <w:bCs/>
                <w:sz w:val="16"/>
                <w:lang w:eastAsia="en-GB"/>
              </w:rPr>
            </w:pPr>
            <w:r w:rsidRPr="008339CD">
              <w:rPr>
                <w:bCs/>
                <w:sz w:val="16"/>
                <w:lang w:eastAsia="en-GB"/>
              </w:rPr>
              <w:t>Characteristic parameter</w:t>
            </w:r>
          </w:p>
        </w:tc>
      </w:tr>
      <w:tr w:rsidR="00C15CB0" w:rsidRPr="008339CD" w14:paraId="32805816" w14:textId="77777777" w:rsidTr="009444D9">
        <w:trPr>
          <w:cantSplit/>
          <w:trHeight w:val="137"/>
          <w:tblHeader/>
        </w:trPr>
        <w:tc>
          <w:tcPr>
            <w:tcW w:w="817" w:type="dxa"/>
            <w:vMerge/>
          </w:tcPr>
          <w:p w14:paraId="0724B6C0" w14:textId="77777777" w:rsidR="00C15CB0" w:rsidRPr="008339CD" w:rsidRDefault="00C15CB0" w:rsidP="008339CD">
            <w:pPr>
              <w:pStyle w:val="TAH"/>
              <w:rPr>
                <w:bCs/>
                <w:sz w:val="16"/>
                <w:lang w:eastAsia="en-GB"/>
              </w:rPr>
            </w:pPr>
          </w:p>
        </w:tc>
        <w:tc>
          <w:tcPr>
            <w:tcW w:w="776" w:type="dxa"/>
          </w:tcPr>
          <w:p w14:paraId="26838D90" w14:textId="6C93CE2D" w:rsidR="00C15CB0" w:rsidRPr="008339CD" w:rsidRDefault="00160A0F" w:rsidP="008339CD">
            <w:pPr>
              <w:pStyle w:val="TAH"/>
              <w:rPr>
                <w:bCs/>
                <w:sz w:val="16"/>
                <w:lang w:eastAsia="en-GB"/>
              </w:rPr>
            </w:pPr>
            <w:r w:rsidRPr="008339CD">
              <w:rPr>
                <w:bCs/>
                <w:sz w:val="16"/>
                <w:lang w:eastAsia="en-GB"/>
              </w:rPr>
              <w:t>Bit rate downlink</w:t>
            </w:r>
          </w:p>
        </w:tc>
        <w:tc>
          <w:tcPr>
            <w:tcW w:w="812" w:type="dxa"/>
          </w:tcPr>
          <w:p w14:paraId="1FDA8E6D" w14:textId="7D597D2B" w:rsidR="00C15CB0" w:rsidRPr="008339CD" w:rsidRDefault="00160A0F" w:rsidP="008339CD">
            <w:pPr>
              <w:pStyle w:val="TAH"/>
              <w:rPr>
                <w:bCs/>
                <w:sz w:val="16"/>
                <w:lang w:eastAsia="en-GB"/>
              </w:rPr>
            </w:pPr>
            <w:r w:rsidRPr="008339CD">
              <w:rPr>
                <w:bCs/>
                <w:sz w:val="16"/>
                <w:lang w:eastAsia="en-GB"/>
              </w:rPr>
              <w:t>Bit rate uplink</w:t>
            </w:r>
          </w:p>
        </w:tc>
        <w:tc>
          <w:tcPr>
            <w:tcW w:w="1083" w:type="dxa"/>
          </w:tcPr>
          <w:p w14:paraId="1E96BF85" w14:textId="77777777" w:rsidR="00C15CB0" w:rsidRPr="008339CD" w:rsidRDefault="00160A0F" w:rsidP="008339CD">
            <w:pPr>
              <w:pStyle w:val="TAH"/>
              <w:rPr>
                <w:bCs/>
                <w:sz w:val="16"/>
                <w:lang w:eastAsia="en-GB"/>
              </w:rPr>
            </w:pPr>
            <w:r w:rsidRPr="008339CD">
              <w:rPr>
                <w:bCs/>
                <w:sz w:val="16"/>
                <w:lang w:eastAsia="en-GB"/>
              </w:rPr>
              <w:t>Application latency</w:t>
            </w:r>
          </w:p>
        </w:tc>
        <w:tc>
          <w:tcPr>
            <w:tcW w:w="1156" w:type="dxa"/>
          </w:tcPr>
          <w:p w14:paraId="183E1594" w14:textId="77777777" w:rsidR="00C15CB0" w:rsidRPr="008339CD" w:rsidRDefault="00160A0F" w:rsidP="008339CD">
            <w:pPr>
              <w:pStyle w:val="TAH"/>
              <w:rPr>
                <w:bCs/>
                <w:sz w:val="16"/>
                <w:lang w:eastAsia="en-GB"/>
              </w:rPr>
            </w:pPr>
            <w:r w:rsidRPr="008339CD">
              <w:rPr>
                <w:bCs/>
                <w:sz w:val="16"/>
                <w:lang w:eastAsia="en-GB"/>
              </w:rPr>
              <w:t>Communica</w:t>
            </w:r>
            <w:r w:rsidRPr="008339CD">
              <w:rPr>
                <w:bCs/>
                <w:sz w:val="16"/>
                <w:lang w:eastAsia="en-GB"/>
              </w:rPr>
              <w:softHyphen/>
              <w:t xml:space="preserve">tion service availability </w:t>
            </w:r>
          </w:p>
        </w:tc>
        <w:tc>
          <w:tcPr>
            <w:tcW w:w="1701" w:type="dxa"/>
          </w:tcPr>
          <w:p w14:paraId="20CE9473" w14:textId="77777777" w:rsidR="00C15CB0" w:rsidRPr="008339CD" w:rsidRDefault="00160A0F" w:rsidP="008339CD">
            <w:pPr>
              <w:pStyle w:val="TAH"/>
              <w:rPr>
                <w:bCs/>
                <w:sz w:val="16"/>
                <w:lang w:eastAsia="en-GB"/>
              </w:rPr>
            </w:pPr>
            <w:r w:rsidRPr="008339CD">
              <w:rPr>
                <w:bCs/>
                <w:sz w:val="16"/>
                <w:lang w:eastAsia="en-GB"/>
              </w:rPr>
              <w:t>Overall user density</w:t>
            </w:r>
          </w:p>
        </w:tc>
        <w:tc>
          <w:tcPr>
            <w:tcW w:w="1276" w:type="dxa"/>
          </w:tcPr>
          <w:p w14:paraId="3021D6C5" w14:textId="77777777" w:rsidR="00C15CB0" w:rsidRPr="008339CD" w:rsidRDefault="00160A0F" w:rsidP="008339CD">
            <w:pPr>
              <w:pStyle w:val="TAH"/>
              <w:rPr>
                <w:bCs/>
                <w:sz w:val="16"/>
                <w:lang w:eastAsia="en-GB"/>
              </w:rPr>
            </w:pPr>
            <w:r w:rsidRPr="008339CD">
              <w:rPr>
                <w:bCs/>
                <w:sz w:val="16"/>
                <w:lang w:eastAsia="en-GB"/>
              </w:rPr>
              <w:t>Activity factor</w:t>
            </w:r>
          </w:p>
        </w:tc>
        <w:tc>
          <w:tcPr>
            <w:tcW w:w="1872" w:type="dxa"/>
          </w:tcPr>
          <w:p w14:paraId="1D3918FD" w14:textId="77777777" w:rsidR="00C15CB0" w:rsidRPr="008339CD" w:rsidRDefault="00160A0F" w:rsidP="008339CD">
            <w:pPr>
              <w:pStyle w:val="TAH"/>
              <w:rPr>
                <w:bCs/>
                <w:sz w:val="16"/>
                <w:lang w:eastAsia="en-GB"/>
              </w:rPr>
            </w:pPr>
            <w:r w:rsidRPr="008339CD">
              <w:rPr>
                <w:bCs/>
                <w:sz w:val="16"/>
                <w:lang w:eastAsia="en-GB"/>
              </w:rPr>
              <w:t>UE speed</w:t>
            </w:r>
          </w:p>
        </w:tc>
      </w:tr>
      <w:tr w:rsidR="00C15CB0" w:rsidRPr="00D54329" w14:paraId="7C57017A" w14:textId="77777777" w:rsidTr="009444D9">
        <w:trPr>
          <w:cantSplit/>
          <w:trHeight w:val="599"/>
        </w:trPr>
        <w:tc>
          <w:tcPr>
            <w:tcW w:w="817" w:type="dxa"/>
          </w:tcPr>
          <w:p w14:paraId="00C003FC" w14:textId="77777777" w:rsidR="00C15CB0" w:rsidRPr="00D54329" w:rsidRDefault="00160A0F">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Mixed Reality gaming</w:t>
            </w:r>
          </w:p>
        </w:tc>
        <w:tc>
          <w:tcPr>
            <w:tcW w:w="776" w:type="dxa"/>
          </w:tcPr>
          <w:p w14:paraId="616592AB" w14:textId="59BB01C7"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 Mbit/s </w:t>
            </w:r>
            <w:r w:rsidR="00F32B96" w:rsidRPr="00D54329">
              <w:rPr>
                <w:rFonts w:ascii="Arial" w:hAnsi="Arial"/>
                <w:sz w:val="16"/>
                <w:szCs w:val="16"/>
                <w:lang w:eastAsia="de-DE"/>
              </w:rPr>
              <w:t>(n</w:t>
            </w:r>
            <w:r w:rsidRPr="00D54329">
              <w:rPr>
                <w:rFonts w:ascii="Arial" w:hAnsi="Arial"/>
                <w:sz w:val="16"/>
                <w:szCs w:val="16"/>
                <w:lang w:eastAsia="de-DE"/>
              </w:rPr>
              <w:t>ote 1</w:t>
            </w:r>
            <w:r w:rsidR="00F32B96" w:rsidRPr="00D54329">
              <w:rPr>
                <w:rFonts w:ascii="Arial" w:hAnsi="Arial"/>
                <w:sz w:val="16"/>
                <w:szCs w:val="16"/>
                <w:lang w:eastAsia="de-DE"/>
              </w:rPr>
              <w:t>)</w:t>
            </w:r>
          </w:p>
        </w:tc>
        <w:tc>
          <w:tcPr>
            <w:tcW w:w="812" w:type="dxa"/>
          </w:tcPr>
          <w:p w14:paraId="10B885D6" w14:textId="76400E86"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F32B96" w:rsidRPr="00D54329">
              <w:rPr>
                <w:rFonts w:ascii="Arial" w:hAnsi="Arial"/>
                <w:sz w:val="16"/>
                <w:szCs w:val="16"/>
                <w:lang w:eastAsia="de-DE"/>
              </w:rPr>
              <w:t xml:space="preserve">(note </w:t>
            </w:r>
            <w:r w:rsidRPr="00D54329">
              <w:rPr>
                <w:rFonts w:ascii="Arial" w:hAnsi="Arial"/>
                <w:sz w:val="16"/>
                <w:szCs w:val="16"/>
                <w:lang w:eastAsia="de-DE"/>
              </w:rPr>
              <w:t>3</w:t>
            </w:r>
            <w:r w:rsidR="00F32B96" w:rsidRPr="00D54329">
              <w:rPr>
                <w:rFonts w:ascii="Arial" w:hAnsi="Arial"/>
                <w:sz w:val="16"/>
                <w:szCs w:val="16"/>
                <w:lang w:eastAsia="de-DE"/>
              </w:rPr>
              <w:t>)</w:t>
            </w:r>
          </w:p>
        </w:tc>
        <w:tc>
          <w:tcPr>
            <w:tcW w:w="1083" w:type="dxa"/>
          </w:tcPr>
          <w:p w14:paraId="11F32E46" w14:textId="127A25B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 xml:space="preserve">[20] ms </w:t>
            </w:r>
            <w:r w:rsidR="00F32B96" w:rsidRPr="00D54329">
              <w:rPr>
                <w:rFonts w:ascii="Arial" w:hAnsi="Arial"/>
                <w:sz w:val="16"/>
                <w:szCs w:val="16"/>
                <w:lang w:eastAsia="en-GB"/>
              </w:rPr>
              <w:t xml:space="preserve">(note </w:t>
            </w:r>
            <w:r w:rsidRPr="00D54329">
              <w:rPr>
                <w:rFonts w:ascii="Arial" w:hAnsi="Arial"/>
                <w:sz w:val="16"/>
                <w:szCs w:val="16"/>
                <w:lang w:eastAsia="en-GB"/>
              </w:rPr>
              <w:t>2</w:t>
            </w:r>
            <w:r w:rsidR="00F32B96" w:rsidRPr="00D54329">
              <w:rPr>
                <w:rFonts w:ascii="Arial" w:hAnsi="Arial"/>
                <w:sz w:val="16"/>
                <w:szCs w:val="16"/>
                <w:lang w:eastAsia="en-GB"/>
              </w:rPr>
              <w:t>)</w:t>
            </w:r>
          </w:p>
        </w:tc>
        <w:tc>
          <w:tcPr>
            <w:tcW w:w="1156" w:type="dxa"/>
          </w:tcPr>
          <w:p w14:paraId="3942EA81"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Dense Urban [99]% </w:t>
            </w:r>
          </w:p>
          <w:p w14:paraId="572B1DBF" w14:textId="77777777" w:rsidR="00C15CB0" w:rsidRPr="00D54329" w:rsidRDefault="00C15CB0">
            <w:pPr>
              <w:keepNext/>
              <w:keepLines/>
              <w:spacing w:after="0"/>
              <w:jc w:val="center"/>
              <w:rPr>
                <w:rFonts w:ascii="Arial" w:eastAsia="SimSun" w:hAnsi="Arial" w:cs="Arial"/>
                <w:sz w:val="16"/>
                <w:szCs w:val="16"/>
                <w:lang w:eastAsia="en-GB"/>
              </w:rPr>
            </w:pPr>
          </w:p>
          <w:p w14:paraId="2C20FBC9"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 </w:t>
            </w:r>
          </w:p>
          <w:p w14:paraId="086807DE" w14:textId="77777777" w:rsidR="00C15CB0" w:rsidRPr="00D54329" w:rsidRDefault="00C15CB0">
            <w:pPr>
              <w:keepNext/>
              <w:keepLines/>
              <w:spacing w:after="0"/>
              <w:jc w:val="center"/>
              <w:rPr>
                <w:rFonts w:ascii="Arial" w:eastAsia="SimSun" w:hAnsi="Arial" w:cs="Arial"/>
                <w:sz w:val="16"/>
                <w:szCs w:val="16"/>
                <w:lang w:eastAsia="en-GB"/>
              </w:rPr>
            </w:pPr>
          </w:p>
          <w:p w14:paraId="1A028BD2" w14:textId="77777777" w:rsidR="00C15CB0" w:rsidRPr="00D54329" w:rsidRDefault="00160A0F">
            <w:pPr>
              <w:keepNext/>
              <w:keepLines/>
              <w:spacing w:after="0"/>
              <w:jc w:val="center"/>
              <w:rPr>
                <w:rFonts w:ascii="Arial" w:hAnsi="Arial"/>
                <w:sz w:val="16"/>
                <w:szCs w:val="16"/>
                <w:highlight w:val="yellow"/>
                <w:lang w:eastAsia="de-DE"/>
              </w:rPr>
            </w:pPr>
            <w:r w:rsidRPr="00D54329">
              <w:rPr>
                <w:rFonts w:ascii="Arial" w:eastAsia="SimSun" w:hAnsi="Arial" w:cs="Arial"/>
                <w:sz w:val="16"/>
                <w:szCs w:val="16"/>
                <w:lang w:eastAsia="en-GB"/>
              </w:rPr>
              <w:t>Rural [98]%</w:t>
            </w:r>
          </w:p>
        </w:tc>
        <w:tc>
          <w:tcPr>
            <w:tcW w:w="1701" w:type="dxa"/>
          </w:tcPr>
          <w:p w14:paraId="6EBAA54B" w14:textId="73059AD8"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Dense Urban [25</w:t>
            </w:r>
            <w:r w:rsidR="0043639E" w:rsidRPr="00D54329">
              <w:rPr>
                <w:rFonts w:ascii="Arial" w:hAnsi="Arial"/>
                <w:sz w:val="16"/>
                <w:szCs w:val="16"/>
                <w:lang w:eastAsia="en-GB"/>
              </w:rPr>
              <w:t>,</w:t>
            </w:r>
            <w:r w:rsidRPr="00D54329">
              <w:rPr>
                <w:rFonts w:ascii="Arial" w:hAnsi="Arial"/>
                <w:sz w:val="16"/>
                <w:szCs w:val="16"/>
                <w:lang w:eastAsia="en-GB"/>
              </w:rPr>
              <w:t>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09641C52" w14:textId="77777777" w:rsidR="00C15CB0" w:rsidRPr="00D54329" w:rsidRDefault="00C15CB0">
            <w:pPr>
              <w:keepNext/>
              <w:keepLines/>
              <w:spacing w:after="0"/>
              <w:jc w:val="center"/>
              <w:rPr>
                <w:rFonts w:ascii="Arial" w:hAnsi="Arial"/>
                <w:sz w:val="16"/>
                <w:szCs w:val="16"/>
                <w:lang w:eastAsia="en-GB"/>
              </w:rPr>
            </w:pPr>
          </w:p>
          <w:p w14:paraId="609F22D2" w14:textId="3912479B"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Urban [1000-10</w:t>
            </w:r>
            <w:r w:rsidR="0043639E" w:rsidRPr="00D54329">
              <w:rPr>
                <w:rFonts w:ascii="Arial" w:hAnsi="Arial"/>
                <w:sz w:val="16"/>
                <w:szCs w:val="16"/>
                <w:lang w:eastAsia="en-GB"/>
              </w:rPr>
              <w:t>,</w:t>
            </w:r>
            <w:r w:rsidRPr="00D54329">
              <w:rPr>
                <w:rFonts w:ascii="Arial" w:hAnsi="Arial"/>
                <w:sz w:val="16"/>
                <w:szCs w:val="16"/>
                <w:lang w:eastAsia="en-GB"/>
              </w:rPr>
              <w:t>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5407B27F" w14:textId="0D51D7F5" w:rsidR="00C15CB0" w:rsidRPr="00D54329" w:rsidRDefault="00160A0F">
            <w:pPr>
              <w:keepNext/>
              <w:keepLines/>
              <w:spacing w:after="0"/>
              <w:jc w:val="center"/>
              <w:rPr>
                <w:rFonts w:ascii="Arial" w:eastAsia="SimSun"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465794AB" w14:textId="17D692E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2% </w:t>
            </w:r>
            <w:r w:rsidR="00F32B96" w:rsidRPr="00D54329">
              <w:rPr>
                <w:rFonts w:ascii="Arial" w:eastAsia="SimSun" w:hAnsi="Arial" w:cs="Arial"/>
                <w:sz w:val="16"/>
                <w:szCs w:val="16"/>
                <w:lang w:eastAsia="en-GB"/>
              </w:rPr>
              <w:t>(n</w:t>
            </w:r>
            <w:r w:rsidRPr="00D54329">
              <w:rPr>
                <w:rFonts w:ascii="Arial" w:eastAsia="SimSun" w:hAnsi="Arial" w:cs="Arial"/>
                <w:sz w:val="16"/>
                <w:szCs w:val="16"/>
                <w:lang w:eastAsia="en-GB"/>
              </w:rPr>
              <w:t>ote 4</w:t>
            </w:r>
            <w:r w:rsidR="00F32B96" w:rsidRPr="00D54329">
              <w:rPr>
                <w:rFonts w:ascii="Arial" w:eastAsia="SimSun" w:hAnsi="Arial" w:cs="Arial"/>
                <w:sz w:val="16"/>
                <w:szCs w:val="16"/>
                <w:lang w:eastAsia="en-GB"/>
              </w:rPr>
              <w:t>)</w:t>
            </w:r>
          </w:p>
        </w:tc>
        <w:tc>
          <w:tcPr>
            <w:tcW w:w="1872" w:type="dxa"/>
          </w:tcPr>
          <w:p w14:paraId="28EF387E" w14:textId="1DCE1A3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43639E"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C15CB0" w:rsidRPr="00D54329" w14:paraId="2D6B29FF" w14:textId="77777777" w:rsidTr="009444D9">
        <w:trPr>
          <w:cantSplit/>
          <w:trHeight w:val="795"/>
        </w:trPr>
        <w:tc>
          <w:tcPr>
            <w:tcW w:w="9493" w:type="dxa"/>
            <w:gridSpan w:val="8"/>
          </w:tcPr>
          <w:p w14:paraId="30E09F01" w14:textId="1C25D65C"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 1:</w:t>
            </w:r>
            <w:r w:rsidR="008339CD" w:rsidRPr="008339CD">
              <w:rPr>
                <w:rStyle w:val="NOChar"/>
                <w:rFonts w:eastAsia="SimSun"/>
                <w:sz w:val="16"/>
                <w:szCs w:val="16"/>
                <w:lang w:eastAsia="ja-JP"/>
              </w:rPr>
              <w:tab/>
            </w:r>
            <w:r w:rsidRPr="00D54329">
              <w:rPr>
                <w:rStyle w:val="NOChar"/>
                <w:sz w:val="16"/>
                <w:szCs w:val="16"/>
                <w:lang w:eastAsia="ja-JP"/>
              </w:rPr>
              <w:t>Remote or split rendering for gaming applications, such as rendering of 360-degree video tiles in the cloud and transmitting the images to device,</w:t>
            </w:r>
          </w:p>
          <w:p w14:paraId="3440C29B" w14:textId="729D3C78"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2:</w:t>
            </w:r>
            <w:r w:rsidR="008339CD" w:rsidRPr="008339CD">
              <w:rPr>
                <w:rStyle w:val="NOChar"/>
                <w:sz w:val="16"/>
                <w:szCs w:val="16"/>
                <w:lang w:eastAsia="ja-JP"/>
              </w:rPr>
              <w:tab/>
            </w:r>
            <w:r w:rsidRPr="00D54329">
              <w:rPr>
                <w:rStyle w:val="NOChar"/>
                <w:sz w:val="16"/>
                <w:szCs w:val="16"/>
                <w:lang w:eastAsia="ja-JP"/>
              </w:rPr>
              <w:t>The local encoding and processing on the glasses is assumed</w:t>
            </w:r>
          </w:p>
          <w:p w14:paraId="33767499" w14:textId="1525B883"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3:</w:t>
            </w:r>
            <w:r w:rsidR="008339CD" w:rsidRPr="008339CD">
              <w:rPr>
                <w:rStyle w:val="NOChar"/>
                <w:sz w:val="16"/>
                <w:szCs w:val="16"/>
                <w:lang w:eastAsia="ja-JP"/>
              </w:rPr>
              <w:tab/>
            </w:r>
            <w:r w:rsidRPr="00D54329">
              <w:rPr>
                <w:rStyle w:val="NOChar"/>
                <w:sz w:val="16"/>
                <w:szCs w:val="16"/>
                <w:lang w:eastAsia="ja-JP"/>
              </w:rPr>
              <w:t>envisioned 1080P resolution 2 grayscale cameras</w:t>
            </w:r>
            <w:r w:rsidRPr="00D54329">
              <w:rPr>
                <w:rStyle w:val="NOChar"/>
                <w:sz w:val="16"/>
                <w:szCs w:val="16"/>
                <w:lang w:eastAsia="ja-JP"/>
              </w:rPr>
              <w:br/>
              <w:t>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a depth sensor 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with 60</w:t>
            </w:r>
            <w:r w:rsidR="00F32B96" w:rsidRPr="00D54329">
              <w:rPr>
                <w:rStyle w:val="NOChar"/>
                <w:sz w:val="16"/>
                <w:szCs w:val="16"/>
                <w:lang w:eastAsia="ja-JP"/>
              </w:rPr>
              <w:t xml:space="preserve"> </w:t>
            </w:r>
            <w:r w:rsidRPr="00D54329">
              <w:rPr>
                <w:rStyle w:val="NOChar"/>
                <w:sz w:val="16"/>
                <w:szCs w:val="16"/>
                <w:lang w:eastAsia="ja-JP"/>
              </w:rPr>
              <w:t>FPS means 1920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24</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60</w:t>
            </w:r>
            <w:r w:rsidRPr="00D54329">
              <w:rPr>
                <w:rStyle w:val="NOChar"/>
                <w:sz w:val="16"/>
                <w:szCs w:val="16"/>
                <w:lang w:eastAsia="ja-JP"/>
              </w:rPr>
              <w:br/>
              <w:t>bps = 3</w:t>
            </w:r>
            <w:r w:rsidR="00B01BBF">
              <w:rPr>
                <w:rStyle w:val="NOChar"/>
                <w:sz w:val="16"/>
                <w:szCs w:val="16"/>
                <w:lang w:eastAsia="ja-JP"/>
              </w:rPr>
              <w:t xml:space="preserve"> </w:t>
            </w:r>
            <w:r w:rsidRPr="00D54329">
              <w:rPr>
                <w:rStyle w:val="NOChar"/>
                <w:sz w:val="16"/>
                <w:szCs w:val="16"/>
                <w:lang w:eastAsia="ja-JP"/>
              </w:rPr>
              <w:t>Gbps uncompressed. Depending on compression ratios that would lead to 50</w:t>
            </w:r>
            <w:r w:rsidR="00F32B96" w:rsidRPr="00D54329">
              <w:rPr>
                <w:rStyle w:val="NOChar"/>
                <w:sz w:val="16"/>
                <w:szCs w:val="16"/>
                <w:lang w:eastAsia="ja-JP"/>
              </w:rPr>
              <w:t xml:space="preserve"> </w:t>
            </w:r>
            <w:r w:rsidRPr="00D54329">
              <w:rPr>
                <w:rStyle w:val="NOChar"/>
                <w:sz w:val="16"/>
                <w:szCs w:val="16"/>
                <w:lang w:eastAsia="ja-JP"/>
              </w:rPr>
              <w:t>Mbps to</w:t>
            </w:r>
            <w:r w:rsidRPr="00D54329">
              <w:rPr>
                <w:rStyle w:val="NOChar"/>
                <w:sz w:val="16"/>
                <w:szCs w:val="16"/>
                <w:lang w:eastAsia="ja-JP"/>
              </w:rPr>
              <w:br/>
              <w:t>100</w:t>
            </w:r>
            <w:r w:rsidR="00F32B96" w:rsidRPr="00D54329">
              <w:rPr>
                <w:rStyle w:val="NOChar"/>
                <w:sz w:val="16"/>
                <w:szCs w:val="16"/>
                <w:lang w:eastAsia="ja-JP"/>
              </w:rPr>
              <w:t xml:space="preserve"> </w:t>
            </w:r>
            <w:r w:rsidRPr="00D54329">
              <w:rPr>
                <w:rStyle w:val="NOChar"/>
                <w:sz w:val="16"/>
                <w:szCs w:val="16"/>
                <w:lang w:eastAsia="ja-JP"/>
              </w:rPr>
              <w:t>Mbps</w:t>
            </w:r>
          </w:p>
          <w:p w14:paraId="6263E593" w14:textId="6324493D" w:rsidR="00C15CB0" w:rsidRPr="00D54329" w:rsidRDefault="00160A0F" w:rsidP="00CB4467">
            <w:pPr>
              <w:pStyle w:val="TAN"/>
              <w:rPr>
                <w:rFonts w:eastAsia="SimSun"/>
                <w:sz w:val="16"/>
                <w:szCs w:val="16"/>
              </w:rPr>
            </w:pPr>
            <w:r w:rsidRPr="00D54329">
              <w:rPr>
                <w:rStyle w:val="NOChar"/>
                <w:rFonts w:eastAsia="SimSun"/>
                <w:sz w:val="16"/>
                <w:szCs w:val="16"/>
                <w:lang w:eastAsia="ja-JP"/>
              </w:rPr>
              <w:t>NOTE</w:t>
            </w:r>
            <w:r w:rsidRPr="00D54329">
              <w:rPr>
                <w:rStyle w:val="NOChar"/>
                <w:sz w:val="16"/>
                <w:szCs w:val="16"/>
                <w:lang w:eastAsia="ja-JP"/>
              </w:rPr>
              <w:t xml:space="preserve"> 4:</w:t>
            </w:r>
            <w:r w:rsidR="008339CD" w:rsidRPr="008339CD">
              <w:rPr>
                <w:rStyle w:val="NOChar"/>
                <w:sz w:val="16"/>
                <w:szCs w:val="16"/>
                <w:lang w:eastAsia="ja-JP"/>
              </w:rPr>
              <w:tab/>
            </w:r>
            <w:r w:rsidRPr="00D54329">
              <w:rPr>
                <w:rStyle w:val="NOChar"/>
                <w:sz w:val="16"/>
                <w:szCs w:val="16"/>
                <w:lang w:eastAsia="ja-JP"/>
              </w:rPr>
              <w:t>Activity factor 2% is based on 20% uptake of XR service and 10% activity factor for the XR application.</w:t>
            </w:r>
          </w:p>
        </w:tc>
      </w:tr>
    </w:tbl>
    <w:p w14:paraId="73335AA5" w14:textId="77777777" w:rsidR="005516A9" w:rsidRPr="00D54329" w:rsidRDefault="005516A9" w:rsidP="005516A9"/>
    <w:p w14:paraId="1080B65B" w14:textId="2C72512F" w:rsidR="0043639E" w:rsidRPr="00D54329" w:rsidRDefault="0043639E" w:rsidP="0043639E">
      <w:pPr>
        <w:pStyle w:val="Heading2"/>
      </w:pPr>
      <w:bookmarkStart w:id="1452" w:name="_Toc220333470"/>
      <w:r w:rsidRPr="00D54329">
        <w:t>9.</w:t>
      </w:r>
      <w:r w:rsidR="00A30D72" w:rsidRPr="00D54329">
        <w:t>10</w:t>
      </w:r>
      <w:r w:rsidRPr="00D54329">
        <w:tab/>
        <w:t xml:space="preserve">Use case on </w:t>
      </w:r>
      <w:r w:rsidR="00EB0B4C" w:rsidRPr="00D54329">
        <w:rPr>
          <w:rFonts w:hint="eastAsia"/>
          <w:lang w:eastAsia="zh-CN"/>
        </w:rPr>
        <w:t>s</w:t>
      </w:r>
      <w:r w:rsidRPr="00D54329">
        <w:rPr>
          <w:rFonts w:hint="eastAsia"/>
        </w:rPr>
        <w:t>mart</w:t>
      </w:r>
      <w:r w:rsidRPr="00D54329">
        <w:t xml:space="preserve"> </w:t>
      </w:r>
      <w:r w:rsidRPr="00D54329">
        <w:rPr>
          <w:rFonts w:hint="eastAsia"/>
        </w:rPr>
        <w:t>life</w:t>
      </w:r>
      <w:r w:rsidRPr="00D54329">
        <w:t xml:space="preserve"> for aging population with immersive real</w:t>
      </w:r>
      <w:r w:rsidR="00421D18">
        <w:t xml:space="preserve"> </w:t>
      </w:r>
      <w:r w:rsidRPr="00D54329">
        <w:t>time communication</w:t>
      </w:r>
      <w:bookmarkEnd w:id="1452"/>
    </w:p>
    <w:p w14:paraId="34E08D56" w14:textId="0EE0595C" w:rsidR="0043639E" w:rsidRPr="00D54329" w:rsidRDefault="0043639E" w:rsidP="0043639E">
      <w:pPr>
        <w:pStyle w:val="Heading3"/>
      </w:pPr>
      <w:bookmarkStart w:id="1453" w:name="_Toc220333471"/>
      <w:r w:rsidRPr="00D54329">
        <w:t>9.</w:t>
      </w:r>
      <w:r w:rsidR="00A30D72" w:rsidRPr="00D54329">
        <w:t>10</w:t>
      </w:r>
      <w:r w:rsidRPr="00D54329">
        <w:t>.1</w:t>
      </w:r>
      <w:r w:rsidRPr="00D54329">
        <w:tab/>
        <w:t>Description</w:t>
      </w:r>
      <w:bookmarkEnd w:id="1453"/>
    </w:p>
    <w:p w14:paraId="259AF2A3" w14:textId="3201B56B"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Currently, </w:t>
      </w:r>
      <w:r w:rsidRPr="00D54329">
        <w:rPr>
          <w:rFonts w:eastAsia="SimSun" w:hint="eastAsia"/>
          <w:shd w:val="clear" w:color="auto" w:fill="FFFFFF"/>
          <w:lang w:eastAsia="zh-CN"/>
        </w:rPr>
        <w:t>many</w:t>
      </w:r>
      <w:r w:rsidRPr="00D54329">
        <w:rPr>
          <w:rFonts w:eastAsia="SimSun"/>
          <w:shd w:val="clear" w:color="auto" w:fill="FFFFFF"/>
          <w:lang w:eastAsia="zh-CN"/>
        </w:rPr>
        <w:t xml:space="preserve"> countries are facing </w:t>
      </w:r>
      <w:r w:rsidRPr="00D54329">
        <w:rPr>
          <w:rFonts w:eastAsia="SimSun" w:hint="eastAsia"/>
          <w:shd w:val="clear" w:color="auto" w:fill="FFFFFF"/>
          <w:lang w:eastAsia="zh-CN"/>
        </w:rPr>
        <w:t>the</w:t>
      </w:r>
      <w:r w:rsidRPr="00D54329">
        <w:rPr>
          <w:rFonts w:eastAsia="SimSun"/>
          <w:shd w:val="clear" w:color="auto" w:fill="FFFFFF"/>
          <w:lang w:eastAsia="zh-CN"/>
        </w:rPr>
        <w:t xml:space="preserve"> major challenge in providing care support for senior citizens due to </w:t>
      </w:r>
      <w:r w:rsidRPr="00D54329">
        <w:rPr>
          <w:rFonts w:eastAsia="SimSun" w:hint="eastAsia"/>
          <w:shd w:val="clear" w:color="auto" w:fill="FFFFFF"/>
          <w:lang w:eastAsia="zh-CN"/>
        </w:rPr>
        <w:t>their</w:t>
      </w:r>
      <w:r w:rsidRPr="00D54329">
        <w:rPr>
          <w:rFonts w:eastAsia="SimSun"/>
          <w:shd w:val="clear" w:color="auto" w:fill="FFFFFF"/>
          <w:lang w:eastAsia="zh-CN"/>
        </w:rPr>
        <w:t xml:space="preserve"> rapidly ageing population</w:t>
      </w:r>
      <w:r w:rsidRPr="00D54329">
        <w:rPr>
          <w:rFonts w:eastAsia="SimSun" w:hint="eastAsia"/>
          <w:shd w:val="clear" w:color="auto" w:fill="FFFFFF"/>
          <w:lang w:eastAsia="zh-CN"/>
        </w:rPr>
        <w:t>s</w:t>
      </w:r>
      <w:r w:rsidRPr="00D54329">
        <w:rPr>
          <w:rFonts w:eastAsia="SimSun"/>
          <w:shd w:val="clear" w:color="auto" w:fill="FFFFFF"/>
          <w:lang w:eastAsia="zh-CN"/>
        </w:rPr>
        <w:t xml:space="preserve"> and declining old-age support ratio</w:t>
      </w:r>
      <w:r w:rsidRPr="00D54329">
        <w:rPr>
          <w:rFonts w:eastAsia="SimSun" w:hint="eastAsia"/>
          <w:shd w:val="clear" w:color="auto" w:fill="FFFFFF"/>
          <w:lang w:eastAsia="zh-CN"/>
        </w:rPr>
        <w:t>s</w:t>
      </w:r>
      <w:r w:rsidRPr="00D54329">
        <w:rPr>
          <w:rFonts w:eastAsia="SimSun"/>
          <w:shd w:val="clear" w:color="auto" w:fill="FFFFFF"/>
          <w:lang w:eastAsia="zh-CN"/>
        </w:rPr>
        <w:t xml:space="preserve">. As mentioned, </w:t>
      </w:r>
      <w:r w:rsidRPr="00D54329">
        <w:rPr>
          <w:rFonts w:eastAsia="SimSun" w:hint="eastAsia"/>
          <w:shd w:val="clear" w:color="auto" w:fill="FFFFFF"/>
          <w:lang w:eastAsia="zh-CN"/>
        </w:rPr>
        <w:t>in the</w:t>
      </w:r>
      <w:r w:rsidRPr="00D54329">
        <w:rPr>
          <w:rFonts w:eastAsia="SimSun"/>
          <w:shd w:val="clear" w:color="auto" w:fill="FFFFFF"/>
          <w:lang w:eastAsia="zh-CN"/>
        </w:rPr>
        <w:t xml:space="preserve"> B5G forum in 3GPP SA1 IMT</w:t>
      </w:r>
      <w:r w:rsidR="00421D18">
        <w:rPr>
          <w:rFonts w:eastAsia="SimSun"/>
          <w:shd w:val="clear" w:color="auto" w:fill="FFFFFF"/>
          <w:lang w:eastAsia="zh-CN"/>
        </w:rPr>
        <w:t>-</w:t>
      </w:r>
      <w:r w:rsidRPr="00D54329">
        <w:rPr>
          <w:rFonts w:eastAsia="SimSun"/>
          <w:shd w:val="clear" w:color="auto" w:fill="FFFFFF"/>
          <w:lang w:eastAsia="zh-CN"/>
        </w:rPr>
        <w:t>2030 Use Case Workshop [</w:t>
      </w:r>
      <w:r w:rsidR="00536090" w:rsidRPr="00D54329">
        <w:rPr>
          <w:rFonts w:eastAsia="SimSun"/>
          <w:shd w:val="clear" w:color="auto" w:fill="FFFFFF"/>
          <w:lang w:eastAsia="zh-CN"/>
        </w:rPr>
        <w:t>151</w:t>
      </w:r>
      <w:r w:rsidRPr="00D54329">
        <w:rPr>
          <w:rFonts w:eastAsia="SimSun"/>
          <w:shd w:val="clear" w:color="auto" w:fill="FFFFFF"/>
          <w:lang w:eastAsia="zh-CN"/>
        </w:rPr>
        <w:t xml:space="preserve">], one of the major issues in Japan is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low birth rate and aging population. </w:t>
      </w:r>
      <w:r w:rsidRPr="00D54329">
        <w:rPr>
          <w:rFonts w:eastAsia="SimSun" w:hint="eastAsia"/>
          <w:shd w:val="clear" w:color="auto" w:fill="FFFFFF"/>
          <w:lang w:eastAsia="zh-CN"/>
        </w:rPr>
        <w:t>The same issue is also faced by the</w:t>
      </w:r>
      <w:r w:rsidRPr="00D54329">
        <w:rPr>
          <w:rFonts w:eastAsia="SimSun"/>
          <w:shd w:val="clear" w:color="auto" w:fill="FFFFFF"/>
          <w:lang w:eastAsia="zh-CN"/>
        </w:rPr>
        <w:t xml:space="preserve"> government </w:t>
      </w:r>
      <w:r w:rsidRPr="00D54329">
        <w:rPr>
          <w:rFonts w:eastAsia="SimSun" w:hint="eastAsia"/>
          <w:shd w:val="clear" w:color="auto" w:fill="FFFFFF"/>
          <w:lang w:eastAsia="zh-CN"/>
        </w:rPr>
        <w:t>in China and the EU.</w:t>
      </w:r>
      <w:r w:rsidRPr="00D54329">
        <w:rPr>
          <w:rFonts w:eastAsia="SimSun"/>
          <w:shd w:val="clear" w:color="auto" w:fill="FFFFFF"/>
          <w:lang w:eastAsia="zh-CN"/>
        </w:rPr>
        <w:t xml:space="preserve"> All those Social issues ask for the network operators to </w:t>
      </w:r>
      <w:r w:rsidRPr="00D54329">
        <w:rPr>
          <w:rFonts w:eastAsia="SimSun" w:hint="eastAsia"/>
          <w:shd w:val="clear" w:color="auto" w:fill="FFFFFF"/>
          <w:lang w:eastAsia="zh-CN"/>
        </w:rPr>
        <w:t>provide</w:t>
      </w:r>
      <w:r w:rsidRPr="00D54329">
        <w:rPr>
          <w:rFonts w:eastAsia="SimSun"/>
          <w:shd w:val="clear" w:color="auto" w:fill="FFFFFF"/>
          <w:lang w:eastAsia="zh-CN"/>
        </w:rPr>
        <w:t xml:space="preserve"> better support.</w:t>
      </w:r>
    </w:p>
    <w:p w14:paraId="445B1B40" w14:textId="77777777" w:rsidR="0043639E" w:rsidRPr="00D54329" w:rsidRDefault="0043639E" w:rsidP="0043639E">
      <w:pPr>
        <w:rPr>
          <w:rFonts w:eastAsia="SimSun"/>
          <w:shd w:val="clear" w:color="auto" w:fill="FFFFFF"/>
          <w:lang w:eastAsia="zh-CN"/>
        </w:rPr>
      </w:pPr>
      <w:r w:rsidRPr="00D54329">
        <w:rPr>
          <w:rFonts w:eastAsia="SimSun" w:hint="eastAsia"/>
          <w:shd w:val="clear" w:color="auto" w:fill="FFFFFF"/>
          <w:lang w:eastAsia="zh-CN"/>
        </w:rPr>
        <w:t>I</w:t>
      </w:r>
      <w:r w:rsidRPr="00D54329">
        <w:rPr>
          <w:rFonts w:eastAsia="SimSun"/>
          <w:shd w:val="clear" w:color="auto" w:fill="FFFFFF"/>
          <w:lang w:eastAsia="zh-CN"/>
        </w:rPr>
        <w:t xml:space="preserve">n recent years, the extended reality has drawn growing interest among several industries. The 5G-Advanced has already explored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potential tools and services that operators can provide to offer </w:t>
      </w:r>
      <w:r w:rsidRPr="00D54329">
        <w:rPr>
          <w:rFonts w:eastAsia="SimSun" w:hint="eastAsia"/>
          <w:shd w:val="clear" w:color="auto" w:fill="FFFFFF"/>
          <w:lang w:eastAsia="zh-CN"/>
        </w:rPr>
        <w:t xml:space="preserve">a </w:t>
      </w:r>
      <w:r w:rsidRPr="00D54329">
        <w:rPr>
          <w:rFonts w:eastAsia="SimSun"/>
          <w:shd w:val="clear" w:color="auto" w:fill="FFFFFF"/>
          <w:lang w:eastAsia="zh-CN"/>
        </w:rPr>
        <w:t>futuristic experience to their users. For instance:</w:t>
      </w:r>
    </w:p>
    <w:p w14:paraId="76313D63" w14:textId="1968E0A1" w:rsidR="0043639E" w:rsidRPr="00D54329" w:rsidRDefault="0043639E" w:rsidP="003426B9">
      <w:pPr>
        <w:pStyle w:val="B10"/>
        <w:ind w:left="284" w:firstLine="0"/>
        <w:rPr>
          <w:rFonts w:eastAsia="SimSun"/>
          <w:shd w:val="clear" w:color="auto" w:fill="FFFFFF"/>
          <w:lang w:eastAsia="zh-CN"/>
        </w:rPr>
      </w:pPr>
      <w:r w:rsidRPr="00D54329">
        <w:rPr>
          <w:rFonts w:eastAsia="SimSun"/>
          <w:shd w:val="clear" w:color="auto" w:fill="FFFFFF"/>
          <w:lang w:eastAsia="zh-CN"/>
        </w:rPr>
        <w:t>As defined in TS</w:t>
      </w:r>
      <w:r w:rsidR="002F62AD">
        <w:rPr>
          <w:rFonts w:eastAsia="SimSun"/>
          <w:shd w:val="clear" w:color="auto" w:fill="FFFFFF"/>
          <w:lang w:eastAsia="zh-CN"/>
        </w:rPr>
        <w:t xml:space="preserve"> </w:t>
      </w:r>
      <w:r w:rsidRPr="00D54329">
        <w:rPr>
          <w:rFonts w:eastAsia="SimSun"/>
          <w:shd w:val="clear" w:color="auto" w:fill="FFFFFF"/>
          <w:lang w:eastAsia="zh-CN"/>
        </w:rPr>
        <w:t>22.156</w:t>
      </w:r>
      <w:r w:rsidR="00CB4467" w:rsidRPr="00D54329">
        <w:rPr>
          <w:rFonts w:eastAsia="SimSun"/>
          <w:shd w:val="clear" w:color="auto" w:fill="FFFFFF"/>
          <w:lang w:eastAsia="zh-CN"/>
        </w:rPr>
        <w:t xml:space="preserve"> [28]</w:t>
      </w:r>
      <w:r w:rsidRPr="00D54329">
        <w:rPr>
          <w:rFonts w:eastAsia="SimSun"/>
          <w:shd w:val="clear" w:color="auto" w:fill="FFFFFF"/>
          <w:lang w:eastAsia="zh-CN"/>
        </w:rPr>
        <w:t>: localized mobile metaverse service, avatar-based real</w:t>
      </w:r>
      <w:r w:rsidR="00421D18">
        <w:rPr>
          <w:rFonts w:eastAsia="SimSun"/>
          <w:shd w:val="clear" w:color="auto" w:fill="FFFFFF"/>
          <w:lang w:eastAsia="zh-CN"/>
        </w:rPr>
        <w:t xml:space="preserve"> </w:t>
      </w:r>
      <w:r w:rsidRPr="00D54329">
        <w:rPr>
          <w:rFonts w:eastAsia="SimSun"/>
          <w:shd w:val="clear" w:color="auto" w:fill="FFFFFF"/>
          <w:lang w:eastAsia="zh-CN"/>
        </w:rPr>
        <w:t>time communication</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5A0D08AF" w14:textId="677E341D" w:rsidR="0043639E" w:rsidRPr="00D54329" w:rsidRDefault="0043639E" w:rsidP="003426B9">
      <w:pPr>
        <w:pStyle w:val="B10"/>
        <w:ind w:left="284" w:firstLine="0"/>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2F62AD">
        <w:rPr>
          <w:rFonts w:eastAsia="SimSun"/>
          <w:shd w:val="clear" w:color="auto" w:fill="FFFFFF"/>
          <w:lang w:eastAsia="zh-CN"/>
        </w:rPr>
        <w:t xml:space="preserve"> </w:t>
      </w:r>
      <w:r w:rsidRPr="00D54329">
        <w:rPr>
          <w:rFonts w:eastAsia="SimSun"/>
          <w:shd w:val="clear" w:color="auto" w:fill="FFFFFF"/>
          <w:lang w:eastAsia="zh-CN"/>
        </w:rPr>
        <w:t>22.261</w:t>
      </w:r>
      <w:r w:rsidR="00CB4467" w:rsidRPr="00D54329">
        <w:rPr>
          <w:rFonts w:eastAsia="SimSun"/>
          <w:shd w:val="clear" w:color="auto" w:fill="FFFFFF"/>
          <w:lang w:eastAsia="zh-CN"/>
        </w:rPr>
        <w:t xml:space="preserve"> [14]</w:t>
      </w:r>
      <w:r w:rsidRPr="00D54329">
        <w:rPr>
          <w:rFonts w:eastAsia="SimSun"/>
          <w:shd w:val="clear" w:color="auto" w:fill="FFFFFF"/>
          <w:lang w:eastAsia="zh-CN"/>
        </w:rPr>
        <w:t>: AR/VR communication, tactile and multi-modal communication services</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4112F605" w14:textId="77777777"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While previous use cases focusing on using AR/VR glasses to support </w:t>
      </w:r>
      <w:r w:rsidRPr="00D54329">
        <w:rPr>
          <w:rFonts w:eastAsia="SimSun" w:hint="eastAsia"/>
          <w:shd w:val="clear" w:color="auto" w:fill="FFFFFF"/>
          <w:lang w:eastAsia="zh-CN"/>
        </w:rPr>
        <w:t xml:space="preserve">an </w:t>
      </w:r>
      <w:r w:rsidRPr="00D54329">
        <w:rPr>
          <w:rFonts w:eastAsia="SimSun"/>
          <w:shd w:val="clear" w:color="auto" w:fill="FFFFFF"/>
          <w:lang w:eastAsia="zh-CN"/>
        </w:rPr>
        <w:t>immersive experience, the collaboration between available smart devices, e.g. smart glasses, smart TV</w:t>
      </w:r>
      <w:r w:rsidRPr="00D54329">
        <w:rPr>
          <w:rFonts w:eastAsia="SimSun" w:hint="eastAsia"/>
          <w:shd w:val="clear" w:color="auto" w:fill="FFFFFF"/>
          <w:lang w:eastAsia="zh-CN"/>
        </w:rPr>
        <w:t>s</w:t>
      </w:r>
      <w:r w:rsidRPr="00D54329">
        <w:rPr>
          <w:rFonts w:eastAsia="SimSun"/>
          <w:shd w:val="clear" w:color="auto" w:fill="FFFFFF"/>
          <w:lang w:eastAsia="zh-CN"/>
        </w:rPr>
        <w:t>, smart watch</w:t>
      </w:r>
      <w:r w:rsidRPr="00D54329">
        <w:rPr>
          <w:rFonts w:eastAsia="SimSun" w:hint="eastAsia"/>
          <w:shd w:val="clear" w:color="auto" w:fill="FFFFFF"/>
          <w:lang w:eastAsia="zh-CN"/>
        </w:rPr>
        <w:t>es</w:t>
      </w:r>
      <w:r w:rsidRPr="00D54329">
        <w:rPr>
          <w:rFonts w:eastAsia="SimSun"/>
          <w:shd w:val="clear" w:color="auto" w:fill="FFFFFF"/>
          <w:lang w:eastAsia="zh-CN"/>
        </w:rPr>
        <w:t xml:space="preserve"> etc., could bring new benefits.</w:t>
      </w:r>
    </w:p>
    <w:p w14:paraId="0F74EC7F" w14:textId="6999567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In the meantime, new technologies have emerged. </w:t>
      </w:r>
      <w:r w:rsidRPr="00D54329">
        <w:rPr>
          <w:rFonts w:eastAsia="SimSun" w:hint="eastAsia"/>
          <w:shd w:val="clear" w:color="auto" w:fill="FFFFFF"/>
          <w:lang w:eastAsia="zh-CN"/>
        </w:rPr>
        <w:t>O</w:t>
      </w:r>
      <w:r w:rsidRPr="00D54329">
        <w:rPr>
          <w:rFonts w:eastAsia="SimSun"/>
          <w:shd w:val="clear" w:color="auto" w:fill="FFFFFF"/>
          <w:lang w:eastAsia="zh-CN"/>
        </w:rPr>
        <w:t xml:space="preserve">perators </w:t>
      </w:r>
      <w:r w:rsidRPr="00D54329">
        <w:rPr>
          <w:rFonts w:eastAsia="SimSun" w:hint="eastAsia"/>
          <w:shd w:val="clear" w:color="auto" w:fill="FFFFFF"/>
          <w:lang w:eastAsia="zh-CN"/>
        </w:rPr>
        <w:t>are already</w:t>
      </w:r>
      <w:r w:rsidRPr="00D54329">
        <w:rPr>
          <w:rFonts w:eastAsia="SimSun"/>
          <w:shd w:val="clear" w:color="auto" w:fill="FFFFFF"/>
          <w:lang w:eastAsia="zh-CN"/>
        </w:rPr>
        <w:t xml:space="preserve"> able to provide different kinds of AI related real</w:t>
      </w:r>
      <w:r w:rsidR="002F53CA">
        <w:rPr>
          <w:rFonts w:eastAsia="SimSun"/>
          <w:shd w:val="clear" w:color="auto" w:fill="FFFFFF"/>
          <w:lang w:eastAsia="zh-CN"/>
        </w:rPr>
        <w:t xml:space="preserve"> </w:t>
      </w:r>
      <w:r w:rsidRPr="00D54329">
        <w:rPr>
          <w:rFonts w:eastAsia="SimSun"/>
          <w:shd w:val="clear" w:color="auto" w:fill="FFFFFF"/>
          <w:lang w:eastAsia="zh-CN"/>
        </w:rPr>
        <w:t>time communication services, such as voice and video recognition, real</w:t>
      </w:r>
      <w:r w:rsidR="002F53CA">
        <w:rPr>
          <w:rFonts w:eastAsia="SimSun"/>
          <w:shd w:val="clear" w:color="auto" w:fill="FFFFFF"/>
          <w:lang w:eastAsia="zh-CN"/>
        </w:rPr>
        <w:t xml:space="preserve"> </w:t>
      </w:r>
      <w:r w:rsidRPr="00D54329">
        <w:rPr>
          <w:rFonts w:eastAsia="SimSun"/>
          <w:shd w:val="clear" w:color="auto" w:fill="FFFFFF"/>
          <w:lang w:eastAsia="zh-CN"/>
        </w:rPr>
        <w:t>time translation, fun calling, etc. [</w:t>
      </w:r>
      <w:r w:rsidR="005033C9" w:rsidRPr="00D54329">
        <w:rPr>
          <w:rFonts w:eastAsia="SimSun"/>
          <w:shd w:val="clear" w:color="auto" w:fill="FFFFFF"/>
          <w:lang w:eastAsia="zh-CN"/>
        </w:rPr>
        <w:t>152</w:t>
      </w:r>
      <w:r w:rsidRPr="00D54329">
        <w:rPr>
          <w:rFonts w:eastAsia="SimSun"/>
          <w:shd w:val="clear" w:color="auto" w:fill="FFFFFF"/>
          <w:lang w:eastAsia="zh-CN"/>
        </w:rPr>
        <w:t>]</w:t>
      </w:r>
      <w:r w:rsidR="00AC74A2">
        <w:rPr>
          <w:rFonts w:eastAsia="SimSun"/>
          <w:shd w:val="clear" w:color="auto" w:fill="FFFFFF"/>
          <w:lang w:eastAsia="zh-CN"/>
        </w:rPr>
        <w:t>,</w:t>
      </w:r>
      <w:r w:rsidRPr="00D54329">
        <w:rPr>
          <w:rFonts w:eastAsia="SimSun"/>
          <w:shd w:val="clear" w:color="auto" w:fill="FFFFFF"/>
          <w:lang w:eastAsia="zh-CN"/>
        </w:rPr>
        <w:t xml:space="preserve"> [</w:t>
      </w:r>
      <w:r w:rsidR="00135D67">
        <w:rPr>
          <w:rFonts w:eastAsia="SimSun"/>
          <w:shd w:val="clear" w:color="auto" w:fill="FFFFFF"/>
          <w:lang w:eastAsia="zh-CN"/>
        </w:rPr>
        <w:t>83</w:t>
      </w:r>
      <w:r w:rsidRPr="00D54329">
        <w:rPr>
          <w:rFonts w:eastAsia="SimSun"/>
          <w:shd w:val="clear" w:color="auto" w:fill="FFFFFF"/>
          <w:lang w:eastAsia="zh-CN"/>
        </w:rPr>
        <w:t xml:space="preserve">] There </w:t>
      </w:r>
      <w:r w:rsidRPr="00D54329">
        <w:rPr>
          <w:rFonts w:eastAsia="SimSun" w:hint="eastAsia"/>
          <w:shd w:val="clear" w:color="auto" w:fill="FFFFFF"/>
          <w:lang w:eastAsia="zh-CN"/>
        </w:rPr>
        <w:t>is</w:t>
      </w:r>
      <w:r w:rsidRPr="00D54329">
        <w:rPr>
          <w:rFonts w:eastAsia="SimSun"/>
          <w:shd w:val="clear" w:color="auto" w:fill="FFFFFF"/>
          <w:lang w:eastAsia="zh-CN"/>
        </w:rPr>
        <w:t xml:space="preserve"> research on how Generative AI can be combined with immersive communication services to provide an even better user experience [</w:t>
      </w:r>
      <w:r w:rsidR="00EF79FB" w:rsidRPr="00D54329">
        <w:rPr>
          <w:rFonts w:eastAsia="SimSun"/>
          <w:shd w:val="clear" w:color="auto" w:fill="FFFFFF"/>
          <w:lang w:eastAsia="zh-CN"/>
        </w:rPr>
        <w:t>154</w:t>
      </w:r>
      <w:r w:rsidRPr="00D54329">
        <w:rPr>
          <w:rFonts w:eastAsia="SimSun"/>
          <w:shd w:val="clear" w:color="auto" w:fill="FFFFFF"/>
          <w:lang w:eastAsia="zh-CN"/>
        </w:rPr>
        <w:t>]</w:t>
      </w:r>
      <w:r w:rsidR="00A56D56">
        <w:rPr>
          <w:rFonts w:eastAsia="SimSun"/>
          <w:shd w:val="clear" w:color="auto" w:fill="FFFFFF"/>
          <w:lang w:eastAsia="zh-CN"/>
        </w:rPr>
        <w:t>,</w:t>
      </w:r>
      <w:r w:rsidRPr="00D54329">
        <w:rPr>
          <w:rFonts w:eastAsia="SimSun"/>
          <w:shd w:val="clear" w:color="auto" w:fill="FFFFFF"/>
          <w:lang w:eastAsia="zh-CN"/>
        </w:rPr>
        <w:t xml:space="preserve"> [</w:t>
      </w:r>
      <w:r w:rsidR="007A5904" w:rsidRPr="00D54329">
        <w:rPr>
          <w:rFonts w:eastAsia="SimSun"/>
          <w:shd w:val="clear" w:color="auto" w:fill="FFFFFF"/>
          <w:lang w:eastAsia="zh-CN"/>
        </w:rPr>
        <w:t>155</w:t>
      </w:r>
      <w:r w:rsidRPr="00D54329">
        <w:rPr>
          <w:rFonts w:eastAsia="SimSun"/>
          <w:shd w:val="clear" w:color="auto" w:fill="FFFFFF"/>
          <w:lang w:eastAsia="zh-CN"/>
        </w:rPr>
        <w:t>].</w:t>
      </w:r>
    </w:p>
    <w:p w14:paraId="13A16CFA" w14:textId="188E012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As senior citizens still prefer operator services [</w:t>
      </w:r>
      <w:r w:rsidR="007A5904" w:rsidRPr="00D54329">
        <w:rPr>
          <w:rFonts w:eastAsia="SimSun"/>
          <w:shd w:val="clear" w:color="auto" w:fill="FFFFFF"/>
          <w:lang w:eastAsia="zh-CN"/>
        </w:rPr>
        <w:t>156</w:t>
      </w:r>
      <w:r w:rsidRPr="00D54329">
        <w:rPr>
          <w:rFonts w:eastAsia="SimSun"/>
          <w:shd w:val="clear" w:color="auto" w:fill="FFFFFF"/>
          <w:lang w:eastAsia="zh-CN"/>
        </w:rPr>
        <w:t>], the network operator can provide immersive RTC services that combine AI technologies and new smart devices to help with practical social issues.</w:t>
      </w:r>
    </w:p>
    <w:p w14:paraId="32DE6613" w14:textId="6E15F9BB" w:rsidR="0043639E" w:rsidRPr="00D54329" w:rsidRDefault="0043639E" w:rsidP="0043639E">
      <w:pPr>
        <w:pStyle w:val="Heading3"/>
      </w:pPr>
      <w:bookmarkStart w:id="1454" w:name="_Toc220333472"/>
      <w:r w:rsidRPr="00D54329">
        <w:t>9.</w:t>
      </w:r>
      <w:r w:rsidR="00A30D72" w:rsidRPr="00D54329">
        <w:t>10</w:t>
      </w:r>
      <w:r w:rsidRPr="00D54329">
        <w:t>.2</w:t>
      </w:r>
      <w:r w:rsidRPr="00D54329">
        <w:tab/>
        <w:t>Pre-conditions</w:t>
      </w:r>
      <w:bookmarkEnd w:id="1454"/>
    </w:p>
    <w:p w14:paraId="18FEA3AC" w14:textId="77777777" w:rsidR="0043639E" w:rsidRPr="00D54329" w:rsidRDefault="0043639E" w:rsidP="0043639E">
      <w:pPr>
        <w:rPr>
          <w:rFonts w:eastAsia="DengXian"/>
          <w:lang w:eastAsia="zh-CN"/>
        </w:rPr>
      </w:pPr>
      <w:r w:rsidRPr="00D54329">
        <w:rPr>
          <w:rFonts w:eastAsia="DengXian"/>
          <w:lang w:eastAsia="zh-CN"/>
        </w:rPr>
        <w:t>T</w:t>
      </w:r>
      <w:r w:rsidRPr="00D54329">
        <w:rPr>
          <w:rFonts w:eastAsia="DengXian" w:hint="eastAsia"/>
          <w:lang w:eastAsia="zh-CN"/>
        </w:rPr>
        <w:t>o</w:t>
      </w:r>
      <w:r w:rsidRPr="00D54329">
        <w:rPr>
          <w:rFonts w:eastAsia="DengXian"/>
          <w:lang w:eastAsia="zh-CN"/>
        </w:rPr>
        <w:t xml:space="preserve"> take care of his mother Mei, Hua </w:t>
      </w:r>
      <w:r w:rsidRPr="00D54329">
        <w:rPr>
          <w:rFonts w:eastAsia="DengXian" w:hint="eastAsia"/>
          <w:lang w:eastAsia="zh-CN"/>
        </w:rPr>
        <w:t>arranges</w:t>
      </w:r>
      <w:r w:rsidRPr="00D54329">
        <w:rPr>
          <w:rFonts w:eastAsia="DengXian"/>
          <w:lang w:eastAsia="zh-CN"/>
        </w:rPr>
        <w:t xml:space="preserve"> regular medical consultation</w:t>
      </w:r>
      <w:r w:rsidRPr="00D54329">
        <w:rPr>
          <w:rFonts w:eastAsia="DengXian" w:hint="eastAsia"/>
          <w:lang w:eastAsia="zh-CN"/>
        </w:rPr>
        <w:t>s</w:t>
      </w:r>
      <w:r w:rsidRPr="00D54329">
        <w:rPr>
          <w:rFonts w:eastAsia="DengXian"/>
          <w:lang w:eastAsia="zh-CN"/>
        </w:rPr>
        <w:t xml:space="preserve"> for </w:t>
      </w:r>
      <w:r w:rsidRPr="00D54329">
        <w:rPr>
          <w:rFonts w:eastAsia="DengXian" w:hint="eastAsia"/>
          <w:lang w:eastAsia="zh-CN"/>
        </w:rPr>
        <w:t>her</w:t>
      </w:r>
      <w:r w:rsidRPr="00D54329">
        <w:rPr>
          <w:rFonts w:eastAsia="DengXian"/>
          <w:lang w:eastAsia="zh-CN"/>
        </w:rPr>
        <w:t xml:space="preserve">. Instead of going to </w:t>
      </w:r>
      <w:r w:rsidRPr="00D54329">
        <w:rPr>
          <w:rFonts w:eastAsia="DengXian" w:hint="eastAsia"/>
          <w:lang w:eastAsia="zh-CN"/>
        </w:rPr>
        <w:t>her</w:t>
      </w:r>
      <w:r w:rsidRPr="00D54329">
        <w:rPr>
          <w:rFonts w:eastAsia="DengXian"/>
          <w:lang w:eastAsia="zh-CN"/>
        </w:rPr>
        <w:t xml:space="preserve"> house</w:t>
      </w:r>
      <w:r w:rsidRPr="00D54329">
        <w:rPr>
          <w:rFonts w:eastAsia="DengXian" w:hint="eastAsia"/>
          <w:lang w:eastAsia="zh-CN"/>
        </w:rPr>
        <w:t xml:space="preserve"> in person</w:t>
      </w:r>
      <w:r w:rsidRPr="00D54329">
        <w:rPr>
          <w:rFonts w:eastAsia="DengXian"/>
          <w:lang w:eastAsia="zh-CN"/>
        </w:rPr>
        <w:t>, the medical examiner, Yang, depends on camera, sensors</w:t>
      </w:r>
      <w:r w:rsidRPr="00D54329">
        <w:rPr>
          <w:rFonts w:eastAsia="DengXian" w:hint="eastAsia"/>
          <w:lang w:eastAsia="zh-CN"/>
        </w:rPr>
        <w:t xml:space="preserve"> and</w:t>
      </w:r>
      <w:r w:rsidRPr="00D54329">
        <w:rPr>
          <w:rFonts w:eastAsia="DengXian"/>
          <w:lang w:eastAsia="zh-CN"/>
        </w:rPr>
        <w:t xml:space="preserve"> smart watches to check on Mei on a virtual, immersive environment. Yang uses a smart VR glass to join the session. In order to check on his mom and monitor the session, Hua also prepares a smart AR glass for himself.</w:t>
      </w:r>
    </w:p>
    <w:p w14:paraId="7BD9BCDF" w14:textId="77777777" w:rsidR="0043639E" w:rsidRPr="00D54329" w:rsidRDefault="0043639E" w:rsidP="0043639E">
      <w:pPr>
        <w:rPr>
          <w:rFonts w:eastAsia="DengXian"/>
          <w:lang w:eastAsia="zh-CN"/>
        </w:rPr>
      </w:pPr>
      <w:r w:rsidRPr="00D54329">
        <w:rPr>
          <w:rFonts w:eastAsia="DengXian" w:hint="eastAsia"/>
          <w:lang w:eastAsia="zh-CN"/>
        </w:rPr>
        <w:t>T</w:t>
      </w:r>
      <w:r w:rsidRPr="00D54329">
        <w:rPr>
          <w:rFonts w:eastAsia="DengXian"/>
          <w:lang w:eastAsia="zh-CN"/>
        </w:rPr>
        <w:t>o construct a virtual immersive environment, Hua help</w:t>
      </w:r>
      <w:r w:rsidRPr="00D54329">
        <w:rPr>
          <w:rFonts w:eastAsia="DengXian" w:hint="eastAsia"/>
          <w:lang w:eastAsia="zh-CN"/>
        </w:rPr>
        <w:t>s</w:t>
      </w:r>
      <w:r w:rsidRPr="00D54329">
        <w:rPr>
          <w:rFonts w:eastAsia="DengXian"/>
          <w:lang w:eastAsia="zh-CN"/>
        </w:rPr>
        <w:t xml:space="preserve"> Mei set up equipment </w:t>
      </w:r>
      <w:r w:rsidRPr="00D54329">
        <w:rPr>
          <w:rFonts w:eastAsia="DengXian" w:hint="eastAsia"/>
          <w:lang w:eastAsia="zh-CN"/>
        </w:rPr>
        <w:t xml:space="preserve">in </w:t>
      </w:r>
      <w:r w:rsidRPr="00D54329">
        <w:rPr>
          <w:rFonts w:eastAsia="DengXian"/>
          <w:lang w:eastAsia="zh-CN"/>
        </w:rPr>
        <w:t xml:space="preserve">her living room, which includes camera, medical sensors, smart watches etc. Not used to VR/AR glasses, Mei chooses to use </w:t>
      </w:r>
      <w:r w:rsidRPr="00D54329">
        <w:rPr>
          <w:rFonts w:eastAsia="DengXian" w:hint="eastAsia"/>
          <w:lang w:eastAsia="zh-CN"/>
        </w:rPr>
        <w:t xml:space="preserve">a </w:t>
      </w:r>
      <w:r w:rsidRPr="00D54329">
        <w:rPr>
          <w:rFonts w:eastAsia="DengXian"/>
          <w:lang w:eastAsia="zh-CN"/>
        </w:rPr>
        <w:t xml:space="preserve">smart TV to </w:t>
      </w:r>
      <w:r w:rsidRPr="00D54329">
        <w:rPr>
          <w:rFonts w:eastAsia="DengXian" w:hint="eastAsia"/>
          <w:lang w:eastAsia="zh-CN"/>
        </w:rPr>
        <w:t>join</w:t>
      </w:r>
      <w:r w:rsidRPr="00D54329">
        <w:rPr>
          <w:rFonts w:eastAsia="DengXian"/>
          <w:lang w:eastAsia="zh-CN"/>
        </w:rPr>
        <w:t xml:space="preserve"> the session. </w:t>
      </w:r>
    </w:p>
    <w:p w14:paraId="6B2FAA79" w14:textId="77777777" w:rsidR="0043639E" w:rsidRPr="00D54329" w:rsidRDefault="0043639E" w:rsidP="0043639E">
      <w:pPr>
        <w:rPr>
          <w:rFonts w:eastAsia="DengXian"/>
          <w:lang w:eastAsia="zh-CN"/>
        </w:rPr>
      </w:pPr>
      <w:r w:rsidRPr="00D54329">
        <w:rPr>
          <w:rFonts w:eastAsia="DengXian" w:hint="eastAsia"/>
          <w:lang w:eastAsia="zh-CN"/>
        </w:rPr>
        <w:t>B</w:t>
      </w:r>
      <w:r w:rsidRPr="00D54329">
        <w:rPr>
          <w:rFonts w:eastAsia="DengXian"/>
          <w:lang w:eastAsia="zh-CN"/>
        </w:rPr>
        <w:t xml:space="preserve">efore the session starts, Yang sits in his office with his VR glasses on. Hua also sits in his office with his AR glasses on. Mei waits in front of </w:t>
      </w:r>
      <w:r w:rsidRPr="00D54329">
        <w:rPr>
          <w:rFonts w:eastAsia="DengXian" w:hint="eastAsia"/>
          <w:lang w:eastAsia="zh-CN"/>
        </w:rPr>
        <w:t xml:space="preserve">the </w:t>
      </w:r>
      <w:r w:rsidRPr="00D54329">
        <w:rPr>
          <w:rFonts w:eastAsia="DengXian"/>
          <w:lang w:eastAsia="zh-CN"/>
        </w:rPr>
        <w:t>smart TV.</w:t>
      </w:r>
    </w:p>
    <w:p w14:paraId="1EABE0B7" w14:textId="482EBCD4" w:rsidR="0043639E" w:rsidRPr="00D54329" w:rsidRDefault="0043639E" w:rsidP="0043639E">
      <w:pPr>
        <w:pStyle w:val="Heading3"/>
      </w:pPr>
      <w:bookmarkStart w:id="1455" w:name="_Toc220333473"/>
      <w:r w:rsidRPr="00D54329">
        <w:lastRenderedPageBreak/>
        <w:t>9.</w:t>
      </w:r>
      <w:r w:rsidR="00A30D72" w:rsidRPr="00D54329">
        <w:t>10</w:t>
      </w:r>
      <w:r w:rsidRPr="00D54329">
        <w:t>.3</w:t>
      </w:r>
      <w:r w:rsidRPr="00D54329">
        <w:tab/>
        <w:t>Service Flows</w:t>
      </w:r>
      <w:bookmarkEnd w:id="1455"/>
    </w:p>
    <w:p w14:paraId="42D89097" w14:textId="77777777" w:rsidR="0043639E" w:rsidRPr="00D54329" w:rsidRDefault="0043639E" w:rsidP="004130E0">
      <w:pPr>
        <w:pStyle w:val="B10"/>
        <w:numPr>
          <w:ilvl w:val="1"/>
          <w:numId w:val="47"/>
        </w:numPr>
        <w:overflowPunct/>
        <w:autoSpaceDE/>
        <w:autoSpaceDN/>
        <w:adjustRightInd/>
        <w:ind w:left="709"/>
        <w:jc w:val="both"/>
        <w:textAlignment w:val="auto"/>
        <w:rPr>
          <w:rFonts w:eastAsia="DengXian"/>
          <w:lang w:eastAsia="zh-CN"/>
        </w:rPr>
      </w:pPr>
      <w:r w:rsidRPr="00D54329">
        <w:rPr>
          <w:rFonts w:eastAsia="DengXian"/>
          <w:lang w:eastAsia="zh-CN"/>
        </w:rPr>
        <w:t>Yang calls Hua and Mei using his VR glasses. Hua and Mei answer the call and join the session.</w:t>
      </w:r>
    </w:p>
    <w:p w14:paraId="092FCEF8" w14:textId="6FD5B730" w:rsidR="0043639E" w:rsidRPr="00D54329" w:rsidRDefault="0043639E" w:rsidP="004130E0">
      <w:pPr>
        <w:pStyle w:val="B10"/>
        <w:numPr>
          <w:ilvl w:val="1"/>
          <w:numId w:val="47"/>
        </w:numPr>
        <w:overflowPunct/>
        <w:autoSpaceDE/>
        <w:autoSpaceDN/>
        <w:adjustRightInd/>
        <w:ind w:left="709"/>
        <w:jc w:val="both"/>
        <w:textAlignment w:val="auto"/>
        <w:rPr>
          <w:rFonts w:eastAsia="DengXian"/>
          <w:lang w:eastAsia="zh-CN"/>
        </w:rPr>
      </w:pPr>
      <w:r w:rsidRPr="00D54329">
        <w:rPr>
          <w:rFonts w:eastAsia="DengXian" w:hint="eastAsia"/>
          <w:lang w:eastAsia="zh-CN"/>
        </w:rPr>
        <w:t>Wh</w:t>
      </w:r>
      <w:r w:rsidRPr="00D54329">
        <w:rPr>
          <w:rFonts w:eastAsia="DengXian"/>
          <w:lang w:eastAsia="zh-CN"/>
        </w:rPr>
        <w:t xml:space="preserve">en the session </w:t>
      </w:r>
      <w:r w:rsidR="00A56D56">
        <w:rPr>
          <w:rFonts w:eastAsia="DengXian"/>
          <w:lang w:eastAsia="zh-CN"/>
        </w:rPr>
        <w:t xml:space="preserve">is </w:t>
      </w:r>
      <w:r w:rsidRPr="00D54329">
        <w:rPr>
          <w:rFonts w:eastAsia="DengXian"/>
          <w:lang w:eastAsia="zh-CN"/>
        </w:rPr>
        <w:t>answered by Mei, the smart TV and cameras in her living room send the video data uplink to the 6G system. The 6G system performs transcoding from video to immersive media codecs to reconstruct Mei’s living room and then send the rendered immersive media both to Yang and Hua. Yang and Hua now can see Mei and her living room in a virtual setting.</w:t>
      </w:r>
    </w:p>
    <w:p w14:paraId="0A23B8F8" w14:textId="13908CF9" w:rsidR="0043639E" w:rsidRPr="00D54329" w:rsidRDefault="0043639E" w:rsidP="0043639E">
      <w:pPr>
        <w:pStyle w:val="B10"/>
        <w:ind w:left="709" w:firstLine="0"/>
        <w:jc w:val="both"/>
        <w:rPr>
          <w:rFonts w:eastAsia="DengXian"/>
          <w:lang w:eastAsia="zh-CN"/>
        </w:rPr>
      </w:pPr>
      <w:r w:rsidRPr="00D54329">
        <w:rPr>
          <w:rFonts w:eastAsia="DengXian"/>
          <w:lang w:eastAsia="zh-CN"/>
        </w:rPr>
        <w:t xml:space="preserve">In the meantime, smart watches and medical sensors start to collect and send medical data, e.g. blood pressure, heart rate, etc., uplink to the 6G system. </w:t>
      </w:r>
      <w:r w:rsidRPr="00D54329">
        <w:rPr>
          <w:rFonts w:eastAsia="DengXian" w:hint="eastAsia"/>
          <w:lang w:eastAsia="zh-CN"/>
        </w:rPr>
        <w:t>The</w:t>
      </w:r>
      <w:r w:rsidRPr="00D54329">
        <w:rPr>
          <w:rFonts w:eastAsia="DengXian"/>
          <w:lang w:eastAsia="zh-CN"/>
        </w:rPr>
        <w:t xml:space="preserve"> data is presented in a video stream</w:t>
      </w:r>
      <w:r w:rsidRPr="00D54329">
        <w:rPr>
          <w:rFonts w:eastAsia="DengXian" w:hint="eastAsia"/>
          <w:lang w:eastAsia="zh-CN"/>
        </w:rPr>
        <w:t xml:space="preserve"> and </w:t>
      </w:r>
      <w:r w:rsidRPr="00D54329">
        <w:rPr>
          <w:rFonts w:eastAsia="DengXian"/>
          <w:lang w:eastAsia="zh-CN"/>
        </w:rPr>
        <w:t xml:space="preserve">can be transformed according to the user's </w:t>
      </w:r>
      <w:r w:rsidR="00FF4748" w:rsidRPr="00D54329">
        <w:rPr>
          <w:rFonts w:eastAsia="DengXian"/>
          <w:lang w:eastAsia="zh-CN"/>
        </w:rPr>
        <w:t>intent</w:t>
      </w:r>
      <w:r w:rsidRPr="00D54329">
        <w:rPr>
          <w:rFonts w:eastAsia="DengXian"/>
          <w:lang w:eastAsia="zh-CN"/>
        </w:rPr>
        <w:t xml:space="preserve">, </w:t>
      </w:r>
      <w:r w:rsidRPr="00D54329">
        <w:rPr>
          <w:rFonts w:eastAsia="DengXian" w:hint="eastAsia"/>
          <w:lang w:eastAsia="zh-CN"/>
        </w:rPr>
        <w:t>e.g.</w:t>
      </w:r>
      <w:r w:rsidRPr="00D54329">
        <w:rPr>
          <w:rFonts w:eastAsia="DengXian"/>
          <w:lang w:eastAsia="zh-CN"/>
        </w:rPr>
        <w:t xml:space="preserve"> text-to-video</w:t>
      </w:r>
      <w:r w:rsidRPr="00D54329">
        <w:rPr>
          <w:rFonts w:eastAsia="DengXian" w:hint="eastAsia"/>
          <w:lang w:eastAsia="zh-CN"/>
        </w:rPr>
        <w:t xml:space="preserve">. </w:t>
      </w:r>
      <w:r w:rsidRPr="00D54329">
        <w:rPr>
          <w:rFonts w:eastAsia="DengXian"/>
          <w:lang w:eastAsia="zh-CN"/>
        </w:rPr>
        <w:t xml:space="preserve">However, since Yang does not </w:t>
      </w:r>
      <w:r w:rsidR="00FF4748" w:rsidRPr="00D54329">
        <w:rPr>
          <w:rFonts w:eastAsia="DengXian"/>
          <w:lang w:eastAsia="zh-CN"/>
        </w:rPr>
        <w:t xml:space="preserve">want </w:t>
      </w:r>
      <w:r w:rsidRPr="00D54329">
        <w:rPr>
          <w:rFonts w:eastAsia="DengXian"/>
          <w:lang w:eastAsia="zh-CN"/>
        </w:rPr>
        <w:t>to present those data, the video stream is not rendered in the final scene.</w:t>
      </w:r>
    </w:p>
    <w:p w14:paraId="177BB067" w14:textId="14E9AAF6" w:rsidR="0043639E" w:rsidRPr="00D54329" w:rsidRDefault="0043639E" w:rsidP="004130E0">
      <w:pPr>
        <w:pStyle w:val="B10"/>
        <w:numPr>
          <w:ilvl w:val="1"/>
          <w:numId w:val="47"/>
        </w:numPr>
        <w:overflowPunct/>
        <w:autoSpaceDE/>
        <w:autoSpaceDN/>
        <w:adjustRightInd/>
        <w:ind w:left="709"/>
        <w:jc w:val="both"/>
        <w:textAlignment w:val="auto"/>
        <w:rPr>
          <w:rFonts w:eastAsia="DengXian"/>
          <w:lang w:eastAsia="zh-CN"/>
        </w:rPr>
      </w:pPr>
      <w:r w:rsidRPr="00D54329">
        <w:rPr>
          <w:rFonts w:eastAsia="DengXian"/>
          <w:lang w:eastAsia="zh-CN"/>
        </w:rPr>
        <w:t>In order to make meaningful conversation and eye-contact, Mei prefers to see Yang’s face, instead of Yang wearing a VRglasses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w:t>
      </w:r>
      <w:r w:rsidR="002F53CA">
        <w:rPr>
          <w:rFonts w:eastAsia="DengXian"/>
          <w:lang w:eastAsia="zh-CN"/>
        </w:rPr>
        <w:t xml:space="preserve"> </w:t>
      </w:r>
      <w:r w:rsidRPr="00D54329">
        <w:rPr>
          <w:rFonts w:eastAsia="DengXian"/>
          <w:lang w:eastAsia="zh-CN"/>
        </w:rPr>
        <w:t xml:space="preserve">time and sends the rendered video downlink to Mei’s smart TV based on Mei’s </w:t>
      </w:r>
      <w:r w:rsidR="00FF4748" w:rsidRPr="00D54329">
        <w:rPr>
          <w:rFonts w:eastAsia="DengXian"/>
          <w:lang w:eastAsia="zh-CN"/>
        </w:rPr>
        <w:t>intent</w:t>
      </w:r>
      <w:r w:rsidRPr="00D54329">
        <w:rPr>
          <w:rFonts w:eastAsia="DengXian"/>
          <w:lang w:eastAsia="zh-CN"/>
        </w:rPr>
        <w:t>.</w:t>
      </w:r>
    </w:p>
    <w:p w14:paraId="7F2B1CA1" w14:textId="77777777" w:rsidR="0043639E" w:rsidRPr="00D54329" w:rsidRDefault="0043639E" w:rsidP="0043639E">
      <w:pPr>
        <w:pStyle w:val="B10"/>
        <w:ind w:left="709" w:firstLine="0"/>
        <w:jc w:val="both"/>
        <w:rPr>
          <w:rFonts w:eastAsia="DengXian"/>
          <w:lang w:eastAsia="zh-CN"/>
        </w:rPr>
      </w:pPr>
      <w:r w:rsidRPr="00D54329">
        <w:rPr>
          <w:rFonts w:eastAsia="DengXian"/>
          <w:lang w:eastAsia="zh-CN"/>
        </w:rPr>
        <w:t>Mei now can see Yang’s face on her smart TV.</w:t>
      </w:r>
    </w:p>
    <w:p w14:paraId="33F65C0D" w14:textId="70983976" w:rsidR="0043639E" w:rsidRPr="00D54329" w:rsidRDefault="0043639E" w:rsidP="004130E0">
      <w:pPr>
        <w:pStyle w:val="B10"/>
        <w:numPr>
          <w:ilvl w:val="1"/>
          <w:numId w:val="47"/>
        </w:numPr>
        <w:overflowPunct/>
        <w:autoSpaceDE/>
        <w:autoSpaceDN/>
        <w:adjustRightInd/>
        <w:ind w:left="709"/>
        <w:jc w:val="both"/>
        <w:textAlignment w:val="auto"/>
        <w:rPr>
          <w:rFonts w:eastAsia="DengXian"/>
          <w:lang w:eastAsia="zh-CN"/>
        </w:rPr>
      </w:pPr>
      <w:r w:rsidRPr="00D54329">
        <w:rPr>
          <w:rFonts w:eastAsia="DengXian"/>
          <w:lang w:eastAsia="zh-CN"/>
        </w:rPr>
        <w:t xml:space="preserve">Hua’s AR glasses currently show the video stream of the left camera, and he wants to instead see the video stream of the right camera. He uses gesture to convoy his intention. The network </w:t>
      </w:r>
      <w:r w:rsidR="00FF4748" w:rsidRPr="00D54329">
        <w:rPr>
          <w:rFonts w:eastAsia="DengXian"/>
          <w:lang w:eastAsia="zh-CN"/>
        </w:rPr>
        <w:t xml:space="preserve">interprets </w:t>
      </w:r>
      <w:r w:rsidRPr="00D54329">
        <w:rPr>
          <w:rFonts w:eastAsia="DengXian"/>
          <w:lang w:eastAsia="zh-CN"/>
        </w:rPr>
        <w:t xml:space="preserve">his </w:t>
      </w:r>
      <w:r w:rsidR="00FF4748" w:rsidRPr="00D54329">
        <w:rPr>
          <w:rFonts w:eastAsia="DengXian"/>
          <w:lang w:eastAsia="zh-CN"/>
        </w:rPr>
        <w:t xml:space="preserve">intent </w:t>
      </w:r>
      <w:r w:rsidRPr="00D54329">
        <w:rPr>
          <w:rFonts w:eastAsia="DengXian"/>
          <w:lang w:eastAsia="zh-CN"/>
        </w:rPr>
        <w:t>and switches the video output accordingly.</w:t>
      </w:r>
    </w:p>
    <w:p w14:paraId="0D363977" w14:textId="77777777" w:rsidR="0043639E" w:rsidRPr="00D54329" w:rsidRDefault="0043639E" w:rsidP="004130E0">
      <w:pPr>
        <w:pStyle w:val="B10"/>
        <w:numPr>
          <w:ilvl w:val="1"/>
          <w:numId w:val="47"/>
        </w:numPr>
        <w:overflowPunct/>
        <w:autoSpaceDE/>
        <w:autoSpaceDN/>
        <w:adjustRightInd/>
        <w:ind w:left="709"/>
        <w:jc w:val="both"/>
        <w:textAlignment w:val="auto"/>
        <w:rPr>
          <w:rFonts w:eastAsia="DengXian"/>
          <w:lang w:eastAsia="zh-CN"/>
        </w:rPr>
      </w:pPr>
      <w:r w:rsidRPr="00D54329">
        <w:rPr>
          <w:rFonts w:eastAsia="DengXian"/>
          <w:lang w:eastAsia="zh-CN"/>
        </w:rPr>
        <w:t>Yang needs to check the medical data of Mei. He asks for her blood pressure and heart rate using voice or gesture instruction. The 6G system interprets the intention of Yang and renders the scene to add the medical data sent by the smart watch. Yang can further adjust the user interface with gesture or voice instruction.</w:t>
      </w:r>
    </w:p>
    <w:p w14:paraId="74473C6E" w14:textId="77777777" w:rsidR="0043639E" w:rsidRPr="00D54329" w:rsidRDefault="0043639E" w:rsidP="004130E0">
      <w:pPr>
        <w:pStyle w:val="B10"/>
        <w:numPr>
          <w:ilvl w:val="1"/>
          <w:numId w:val="47"/>
        </w:numPr>
        <w:overflowPunct/>
        <w:autoSpaceDE/>
        <w:autoSpaceDN/>
        <w:adjustRightInd/>
        <w:ind w:left="709"/>
        <w:jc w:val="both"/>
        <w:textAlignment w:val="auto"/>
        <w:rPr>
          <w:rFonts w:eastAsia="DengXian"/>
          <w:lang w:eastAsia="zh-CN"/>
        </w:rPr>
      </w:pPr>
      <w:r w:rsidRPr="00D54329">
        <w:rPr>
          <w:rFonts w:eastAsia="DengXian"/>
          <w:lang w:eastAsia="zh-CN"/>
        </w:rPr>
        <w:t>Yang, Mei and Hua hang up the session.</w:t>
      </w:r>
    </w:p>
    <w:p w14:paraId="6BE63C9F" w14:textId="1AE15310" w:rsidR="0043639E" w:rsidRPr="00D54329" w:rsidRDefault="0043639E" w:rsidP="0043639E">
      <w:pPr>
        <w:pStyle w:val="Heading3"/>
      </w:pPr>
      <w:bookmarkStart w:id="1456" w:name="_Toc220333474"/>
      <w:r w:rsidRPr="00D54329">
        <w:t>9.</w:t>
      </w:r>
      <w:r w:rsidR="00A30D72" w:rsidRPr="00D54329">
        <w:t>10</w:t>
      </w:r>
      <w:r w:rsidRPr="00D54329">
        <w:t>.4</w:t>
      </w:r>
      <w:r w:rsidRPr="00D54329">
        <w:tab/>
        <w:t>Post-conditions</w:t>
      </w:r>
      <w:bookmarkEnd w:id="1456"/>
    </w:p>
    <w:p w14:paraId="7AB098EB" w14:textId="77777777" w:rsidR="0043639E" w:rsidRPr="00D54329" w:rsidRDefault="0043639E" w:rsidP="00CB4467">
      <w:pPr>
        <w:rPr>
          <w:rFonts w:eastAsia="DengXian"/>
          <w:lang w:eastAsia="zh-CN"/>
        </w:rPr>
      </w:pPr>
      <w:r w:rsidRPr="00D54329">
        <w:rPr>
          <w:rFonts w:eastAsia="DengXian" w:hint="eastAsia"/>
          <w:lang w:eastAsia="zh-CN"/>
        </w:rPr>
        <w:t>T</w:t>
      </w:r>
      <w:r w:rsidRPr="00D54329">
        <w:rPr>
          <w:rFonts w:eastAsia="DengXian"/>
          <w:lang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601C1FA3" w:rsidR="0043639E" w:rsidRPr="00D54329" w:rsidRDefault="0043639E" w:rsidP="0043639E">
      <w:pPr>
        <w:pStyle w:val="Heading3"/>
      </w:pPr>
      <w:bookmarkStart w:id="1457" w:name="_Toc220333475"/>
      <w:r w:rsidRPr="00D54329">
        <w:t>9.</w:t>
      </w:r>
      <w:r w:rsidR="00A30D72" w:rsidRPr="00D54329">
        <w:t>10</w:t>
      </w:r>
      <w:r w:rsidRPr="00D54329">
        <w:t>.5</w:t>
      </w:r>
      <w:r w:rsidRPr="00D54329">
        <w:tab/>
        <w:t>Existing features partly or fully covering the use case functionality</w:t>
      </w:r>
      <w:bookmarkEnd w:id="1457"/>
    </w:p>
    <w:p w14:paraId="3F0C7F08" w14:textId="62D72DB1" w:rsidR="0043639E" w:rsidRPr="00D54329" w:rsidRDefault="0043639E" w:rsidP="0043639E">
      <w:pPr>
        <w:pStyle w:val="B10"/>
        <w:jc w:val="both"/>
        <w:rPr>
          <w:rFonts w:eastAsia="DengXian"/>
          <w:lang w:eastAsia="zh-CN"/>
        </w:rPr>
      </w:pPr>
      <w:r w:rsidRPr="00D54329">
        <w:rPr>
          <w:rFonts w:eastAsia="DengXian"/>
          <w:lang w:eastAsia="zh-CN"/>
        </w:rPr>
        <w:t>Requirements for the ID of smart devices are defined in TS 22.101</w:t>
      </w:r>
      <w:r w:rsidR="00CB4467" w:rsidRPr="00D54329">
        <w:rPr>
          <w:rFonts w:eastAsia="DengXian"/>
          <w:lang w:eastAsia="zh-CN"/>
        </w:rPr>
        <w:t xml:space="preserve"> [58]</w:t>
      </w:r>
      <w:r w:rsidRPr="00D54329">
        <w:rPr>
          <w:rFonts w:eastAsia="DengXian"/>
          <w:lang w:eastAsia="zh-CN"/>
        </w:rPr>
        <w:t>:</w:t>
      </w:r>
    </w:p>
    <w:p w14:paraId="5D722A20" w14:textId="77777777" w:rsidR="0043639E" w:rsidRPr="00D54329" w:rsidRDefault="0043639E" w:rsidP="0043639E">
      <w:pPr>
        <w:pStyle w:val="B10"/>
        <w:ind w:left="284" w:firstLine="0"/>
        <w:jc w:val="both"/>
        <w:rPr>
          <w:rFonts w:eastAsia="DengXian"/>
          <w:i/>
          <w:lang w:eastAsia="zh-CN"/>
        </w:rPr>
      </w:pPr>
      <w:r w:rsidRPr="00D54329">
        <w:rPr>
          <w:i/>
        </w:rPr>
        <w:t>The user to be identified could be an individual human user, using a UE with a certain subscription, or an application running on or connecting via a UE, or a device (“thing”) behind a gateway UE.</w:t>
      </w:r>
    </w:p>
    <w:p w14:paraId="7FC6EDC1" w14:textId="4D0C6715"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supporting the UE with limited power in metaverse service are defined in TS 22.156</w:t>
      </w:r>
      <w:r w:rsidR="00CB4467" w:rsidRPr="00D54329">
        <w:rPr>
          <w:rFonts w:eastAsia="DengXian"/>
          <w:lang w:eastAsia="zh-CN"/>
        </w:rPr>
        <w:t xml:space="preserve"> [28]</w:t>
      </w:r>
      <w:r w:rsidRPr="00D54329">
        <w:rPr>
          <w:rFonts w:eastAsia="DengXian"/>
          <w:lang w:eastAsia="zh-CN"/>
        </w:rPr>
        <w:t>:</w:t>
      </w:r>
    </w:p>
    <w:p w14:paraId="0D9C070B" w14:textId="77777777" w:rsidR="0043639E" w:rsidRPr="00D54329" w:rsidRDefault="0043639E" w:rsidP="0043639E">
      <w:pPr>
        <w:pStyle w:val="B10"/>
        <w:jc w:val="both"/>
        <w:rPr>
          <w:i/>
        </w:rPr>
      </w:pPr>
      <w:r w:rsidRPr="00D54329">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D54329" w:rsidRDefault="0043639E" w:rsidP="0043639E">
      <w:pPr>
        <w:pStyle w:val="B10"/>
        <w:jc w:val="both"/>
        <w:rPr>
          <w:i/>
        </w:rPr>
      </w:pPr>
      <w:r w:rsidRPr="00D54329">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Pr="00D54329" w:rsidRDefault="0043639E" w:rsidP="0043639E">
      <w:pPr>
        <w:pStyle w:val="B10"/>
        <w:jc w:val="both"/>
        <w:rPr>
          <w:rFonts w:eastAsia="DengXian"/>
          <w:lang w:eastAsia="zh-CN"/>
        </w:rPr>
      </w:pPr>
      <w:r w:rsidRPr="00D54329">
        <w:rPr>
          <w:rFonts w:eastAsia="DengXian"/>
          <w:lang w:eastAsia="zh-CN"/>
        </w:rPr>
        <w:t>This is more related to communication service adjustment, the capabilities such as rendering/computing capability scheduling are not considered. And AI task arrangement is not considered.</w:t>
      </w:r>
    </w:p>
    <w:p w14:paraId="548BA6A0" w14:textId="356FAE01"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3GPP system to support XR communication are defined in TS 22.156</w:t>
      </w:r>
      <w:r w:rsidR="00CB4467" w:rsidRPr="00D54329">
        <w:rPr>
          <w:rFonts w:eastAsia="DengXian"/>
          <w:lang w:eastAsia="zh-CN"/>
        </w:rPr>
        <w:t xml:space="preserve"> [28]</w:t>
      </w:r>
      <w:r w:rsidRPr="00D54329">
        <w:rPr>
          <w:rFonts w:eastAsia="DengXian"/>
          <w:lang w:eastAsia="zh-CN"/>
        </w:rPr>
        <w:t>:</w:t>
      </w:r>
    </w:p>
    <w:p w14:paraId="0C8436B9" w14:textId="77777777" w:rsidR="0043639E" w:rsidRPr="00D54329" w:rsidRDefault="0043639E" w:rsidP="0043639E">
      <w:pPr>
        <w:pStyle w:val="B10"/>
        <w:jc w:val="both"/>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47340E94" w14:textId="77777777" w:rsidR="0043639E" w:rsidRPr="00D54329" w:rsidRDefault="0043639E" w:rsidP="0043639E">
      <w:pPr>
        <w:pStyle w:val="B10"/>
        <w:jc w:val="both"/>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33202686" w14:textId="7C87CB40" w:rsidR="0043639E" w:rsidRPr="00D54329" w:rsidRDefault="0043639E" w:rsidP="0043639E">
      <w:pPr>
        <w:pStyle w:val="B10"/>
        <w:jc w:val="both"/>
        <w:rPr>
          <w:rFonts w:eastAsia="DengXian"/>
          <w:lang w:eastAsia="zh-CN"/>
        </w:rPr>
      </w:pPr>
      <w:r w:rsidRPr="00D54329">
        <w:rPr>
          <w:rFonts w:eastAsia="DengXian"/>
          <w:lang w:eastAsia="zh-CN"/>
        </w:rPr>
        <w:lastRenderedPageBreak/>
        <w:t>Requirements for 3GPP system to support multimedia conversational communication are defined in TS 22.156</w:t>
      </w:r>
      <w:r w:rsidR="00CB4467" w:rsidRPr="00D54329">
        <w:rPr>
          <w:rFonts w:eastAsia="DengXian"/>
          <w:lang w:eastAsia="zh-CN"/>
        </w:rPr>
        <w:t xml:space="preserve"> [28]</w:t>
      </w:r>
      <w:r w:rsidRPr="00D54329">
        <w:rPr>
          <w:rFonts w:eastAsia="DengXian"/>
          <w:lang w:eastAsia="zh-CN"/>
        </w:rPr>
        <w:t>:</w:t>
      </w:r>
    </w:p>
    <w:p w14:paraId="7372A596" w14:textId="77777777" w:rsidR="0043639E" w:rsidRPr="00D54329" w:rsidRDefault="0043639E" w:rsidP="0043639E">
      <w:pPr>
        <w:pStyle w:val="B10"/>
        <w:jc w:val="both"/>
        <w:rPr>
          <w:rFonts w:eastAsia="DengXian"/>
          <w:i/>
          <w:lang w:eastAsia="zh-CN"/>
        </w:rPr>
      </w:pPr>
      <w:r w:rsidRPr="00D54329">
        <w:rPr>
          <w:rFonts w:eastAsia="DengXian"/>
          <w:i/>
          <w:lang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D54329" w:rsidRDefault="0043639E" w:rsidP="0043639E">
      <w:pPr>
        <w:pStyle w:val="B10"/>
        <w:jc w:val="both"/>
        <w:rPr>
          <w:rFonts w:eastAsia="DengXian"/>
          <w:i/>
          <w:lang w:eastAsia="zh-CN"/>
        </w:rPr>
      </w:pPr>
      <w:r w:rsidRPr="00D54329">
        <w:rPr>
          <w:rFonts w:eastAsia="DengXian"/>
          <w:i/>
          <w:lang w:eastAsia="zh-CN"/>
        </w:rPr>
        <w:t>NOTE 2: Avatar media can be transmitted on both uplink and downlink.</w:t>
      </w:r>
    </w:p>
    <w:p w14:paraId="20292FC2" w14:textId="77777777" w:rsidR="0043639E" w:rsidRPr="00D54329" w:rsidRDefault="0043639E" w:rsidP="0043639E">
      <w:pPr>
        <w:pStyle w:val="B10"/>
        <w:jc w:val="both"/>
        <w:rPr>
          <w:rFonts w:eastAsia="DengXian"/>
          <w:i/>
          <w:lang w:eastAsia="zh-CN"/>
        </w:rPr>
      </w:pPr>
      <w:r w:rsidRPr="00D54329">
        <w:rPr>
          <w:rFonts w:eastAsia="DengXian"/>
          <w:i/>
          <w:lang w:eastAsia="zh-CN"/>
        </w:rPr>
        <w:t>NOTE 3: Confidentiality of the data used to produce the avatar (e.g., from the UE cameras, etc.) is assumed.</w:t>
      </w:r>
    </w:p>
    <w:p w14:paraId="6719F426" w14:textId="77777777" w:rsidR="0043639E" w:rsidRPr="00D54329" w:rsidRDefault="0043639E" w:rsidP="0043639E">
      <w:pPr>
        <w:pStyle w:val="B10"/>
        <w:jc w:val="both"/>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D54329" w:rsidRDefault="0043639E" w:rsidP="0043639E">
      <w:pPr>
        <w:pStyle w:val="B10"/>
        <w:jc w:val="both"/>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5E302EC3" w14:textId="77777777" w:rsidR="0043639E" w:rsidRPr="00D54329" w:rsidRDefault="0043639E" w:rsidP="0043639E">
      <w:pPr>
        <w:pStyle w:val="B10"/>
        <w:jc w:val="both"/>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797ED1F7" w14:textId="77777777" w:rsidR="0043639E" w:rsidRPr="00D54329" w:rsidRDefault="0043639E" w:rsidP="0043639E">
      <w:pPr>
        <w:pStyle w:val="B10"/>
        <w:jc w:val="both"/>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D54329" w:rsidRDefault="0043639E" w:rsidP="0043639E">
      <w:pPr>
        <w:pStyle w:val="B10"/>
        <w:jc w:val="both"/>
        <w:rPr>
          <w:rFonts w:eastAsia="DengXian"/>
          <w:i/>
          <w:lang w:eastAsia="zh-CN"/>
        </w:rPr>
      </w:pPr>
      <w:r w:rsidRPr="00D54329">
        <w:rPr>
          <w:rFonts w:eastAsia="DengXian"/>
          <w:i/>
          <w:lang w:eastAsia="zh-CN"/>
        </w:rPr>
        <w:t xml:space="preserve">[R-5.2.2-005] Subject to operator policy, regulatory requirements and user consent, the 5G system </w:t>
      </w:r>
      <w:bookmarkStart w:id="1458" w:name="_Hlk198704493"/>
      <w:r w:rsidRPr="00D54329">
        <w:rPr>
          <w:rFonts w:eastAsia="DengXian"/>
          <w:i/>
          <w:lang w:eastAsia="zh-CN"/>
        </w:rPr>
        <w:t xml:space="preserve">(including IMS) </w:t>
      </w:r>
      <w:bookmarkEnd w:id="1458"/>
      <w:r w:rsidRPr="00D54329">
        <w:rPr>
          <w:rFonts w:eastAsia="DengXian"/>
          <w:i/>
          <w:lang w:eastAsia="zh-CN"/>
        </w:rPr>
        <w:t>shall support the capabilities of rendering the avatar based on the body movement information (e.g., body motion or facial expression) of a human user.</w:t>
      </w:r>
    </w:p>
    <w:p w14:paraId="5E75DE15" w14:textId="1EE35EDE" w:rsidR="0043639E" w:rsidRPr="00D54329" w:rsidRDefault="0043639E" w:rsidP="0043639E">
      <w:pPr>
        <w:pStyle w:val="Heading3"/>
      </w:pPr>
      <w:bookmarkStart w:id="1459" w:name="_Toc220333476"/>
      <w:r w:rsidRPr="00D54329">
        <w:t>9.</w:t>
      </w:r>
      <w:r w:rsidR="00A30D72" w:rsidRPr="00D54329">
        <w:t>10</w:t>
      </w:r>
      <w:r w:rsidRPr="00D54329">
        <w:t>.6</w:t>
      </w:r>
      <w:r w:rsidRPr="00D54329">
        <w:tab/>
        <w:t>Potential New Requirements needed to support the use case</w:t>
      </w:r>
      <w:bookmarkEnd w:id="1459"/>
    </w:p>
    <w:p w14:paraId="6AD5AFE1" w14:textId="51956880" w:rsidR="0043639E" w:rsidRPr="00D54329" w:rsidRDefault="0043639E" w:rsidP="00CB4467">
      <w:pPr>
        <w:rPr>
          <w:rFonts w:eastAsia="DengXian"/>
          <w:lang w:eastAsia="zh-CN"/>
        </w:rPr>
      </w:pPr>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 xml:space="preserve">.6-1] </w:t>
      </w:r>
      <w:bookmarkStart w:id="1460" w:name="_Hlk190916172"/>
      <w:r w:rsidRPr="00D54329">
        <w:rPr>
          <w:rFonts w:eastAsia="DengXian"/>
          <w:lang w:eastAsia="zh-CN"/>
        </w:rPr>
        <w:t>Subject to operator</w:t>
      </w:r>
      <w:r w:rsidR="001A7431">
        <w:rPr>
          <w:rFonts w:eastAsia="DengXian"/>
          <w:lang w:eastAsia="zh-CN"/>
        </w:rPr>
        <w:t>’s</w:t>
      </w:r>
      <w:r w:rsidRPr="00D54329">
        <w:rPr>
          <w:rFonts w:eastAsia="DengXian"/>
          <w:lang w:eastAsia="zh-CN"/>
        </w:rPr>
        <w:t xml:space="preserve"> policy</w:t>
      </w:r>
      <w:r w:rsidR="004D4A80">
        <w:rPr>
          <w:rFonts w:eastAsia="DengXian"/>
          <w:lang w:eastAsia="zh-CN"/>
        </w:rPr>
        <w:t>, regulatory requirements</w:t>
      </w:r>
      <w:r w:rsidRPr="00D54329">
        <w:rPr>
          <w:rFonts w:eastAsia="DengXian"/>
          <w:lang w:eastAsia="zh-CN"/>
        </w:rPr>
        <w:t xml:space="preserve"> and </w:t>
      </w:r>
      <w:bookmarkEnd w:id="1460"/>
      <w:r w:rsidR="004D4A80">
        <w:rPr>
          <w:rFonts w:eastAsia="DengXian"/>
          <w:lang w:eastAsia="zh-CN"/>
        </w:rPr>
        <w:t>subscriber permission</w:t>
      </w:r>
      <w:r w:rsidRPr="00D54329">
        <w:rPr>
          <w:rFonts w:eastAsia="DengXian"/>
          <w:lang w:eastAsia="zh-CN"/>
        </w:rPr>
        <w:t>, the 6G system (including IMS) shall support intelligent immersive calling service</w:t>
      </w:r>
      <w:r w:rsidRPr="00D54329">
        <w:rPr>
          <w:rFonts w:eastAsia="DengXian" w:hint="eastAsia"/>
          <w:lang w:eastAsia="zh-CN"/>
        </w:rPr>
        <w:t xml:space="preserve"> for users via </w:t>
      </w:r>
      <w:r w:rsidRPr="00D54329">
        <w:rPr>
          <w:rFonts w:eastAsia="DengXian"/>
          <w:lang w:eastAsia="zh-CN"/>
        </w:rPr>
        <w:t xml:space="preserve">various </w:t>
      </w:r>
      <w:r w:rsidRPr="00D54329">
        <w:rPr>
          <w:rFonts w:eastAsia="DengXian" w:hint="eastAsia"/>
          <w:lang w:eastAsia="zh-CN"/>
        </w:rPr>
        <w:t>UEs</w:t>
      </w:r>
      <w:r w:rsidRPr="00D54329">
        <w:rPr>
          <w:rFonts w:eastAsia="DengXian"/>
          <w:lang w:eastAsia="zh-CN"/>
        </w:rPr>
        <w:t xml:space="preserve"> (e.g. smart wearables, mobile phones, intelligent devices in the home, low-power devices).</w:t>
      </w:r>
    </w:p>
    <w:p w14:paraId="22C94C4B" w14:textId="0BA1A122" w:rsidR="0043639E" w:rsidRPr="00D54329" w:rsidRDefault="0043639E" w:rsidP="0043639E">
      <w:pPr>
        <w:pStyle w:val="NO"/>
      </w:pPr>
      <w:r w:rsidRPr="00D54329">
        <w:rPr>
          <w:rFonts w:hint="eastAsia"/>
        </w:rPr>
        <w:t>NOTE</w:t>
      </w:r>
      <w:r w:rsidR="00FF4748" w:rsidRPr="00D54329">
        <w:t xml:space="preserve"> 1</w:t>
      </w:r>
      <w:r w:rsidRPr="00D54329">
        <w:rPr>
          <w:rFonts w:hint="eastAsia"/>
        </w:rPr>
        <w:t>:</w:t>
      </w:r>
      <w:r w:rsidR="00CA1DB1" w:rsidRPr="00D54329">
        <w:tab/>
      </w:r>
      <w:r w:rsidRPr="00D54329">
        <w:t xml:space="preserve">Intelligent immersive calling service: An immersive calling service that </w:t>
      </w:r>
      <w:r w:rsidR="00CE751F">
        <w:t xml:space="preserve">is </w:t>
      </w:r>
      <w:r w:rsidRPr="00D54329">
        <w:t>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1D512CDD"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2</w:t>
      </w:r>
      <w:r w:rsidRPr="00D54329">
        <w:rPr>
          <w:rFonts w:eastAsia="DengXian"/>
          <w:lang w:eastAsia="zh-CN"/>
        </w:rPr>
        <w:t>] Subject to operator</w:t>
      </w:r>
      <w:r w:rsidR="001A7431">
        <w:rPr>
          <w:rFonts w:eastAsia="DengXian"/>
          <w:lang w:eastAsia="zh-CN"/>
        </w:rPr>
        <w:t>’s</w:t>
      </w:r>
      <w:r w:rsidRPr="00D54329">
        <w:rPr>
          <w:rFonts w:eastAsia="DengXian"/>
          <w:lang w:eastAsia="zh-CN"/>
        </w:rPr>
        <w:t xml:space="preserve"> policy and regulatory requirement, the intelligent immersive calling service shall comply to the existing regulatory requirements (e.g. lawful interception).</w:t>
      </w:r>
    </w:p>
    <w:p w14:paraId="21F9A300" w14:textId="62277FD0"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t>The 6G system shall support collection of charging information associated with initiating and terminating an intelligent immersive calling service.</w:t>
      </w:r>
    </w:p>
    <w:p w14:paraId="57D28A5E" w14:textId="5D23E808" w:rsidR="00FF4748" w:rsidRPr="00D54329" w:rsidRDefault="00FF4748" w:rsidP="00FF4748">
      <w:r w:rsidRPr="00D54329">
        <w:t>[PR 9.</w:t>
      </w:r>
      <w:r w:rsidR="00653FA9" w:rsidRPr="00D54329">
        <w:t>10</w:t>
      </w:r>
      <w:r w:rsidRPr="00D54329">
        <w:t>.6-4] Subject to operator</w:t>
      </w:r>
      <w:r w:rsidR="001A7431">
        <w:t>’s</w:t>
      </w:r>
      <w:r w:rsidRPr="00D54329">
        <w:t xml:space="preserve"> policy, the 6G system (including IMS) shall provide mechanisms for the intelligent immersive calling service to render media based on the received intent from a user (e.g. voice, gesture) during the calling.</w:t>
      </w:r>
    </w:p>
    <w:p w14:paraId="0B56FD9D" w14:textId="63506460" w:rsidR="00FF4748" w:rsidRPr="00D54329" w:rsidRDefault="00FF4748" w:rsidP="00FF4748">
      <w:pPr>
        <w:pStyle w:val="NO"/>
      </w:pPr>
      <w:r w:rsidRPr="00D54329">
        <w:t>NOTE 2:</w:t>
      </w:r>
      <w:r w:rsidRPr="00D54329">
        <w:tab/>
        <w:t>Media rendering could include e.g. switching video input, altering facial expression.</w:t>
      </w:r>
    </w:p>
    <w:p w14:paraId="679A5C64" w14:textId="1E279BE1" w:rsidR="00B750F5" w:rsidRPr="00D54329" w:rsidRDefault="00B750F5" w:rsidP="00B750F5">
      <w:pPr>
        <w:pStyle w:val="Heading2"/>
      </w:pPr>
      <w:bookmarkStart w:id="1461" w:name="_Toc220333477"/>
      <w:r w:rsidRPr="00D54329">
        <w:t>9.</w:t>
      </w:r>
      <w:r w:rsidR="00A30D72" w:rsidRPr="00D54329">
        <w:t>11</w:t>
      </w:r>
      <w:r w:rsidRPr="00D54329">
        <w:tab/>
      </w:r>
      <w:r w:rsidRPr="00D54329">
        <w:rPr>
          <w:lang w:eastAsia="zh-CN"/>
        </w:rPr>
        <w:t xml:space="preserve">Use case on </w:t>
      </w:r>
      <w:r w:rsidR="00EB0B4C" w:rsidRPr="00D54329">
        <w:rPr>
          <w:rFonts w:hint="eastAsia"/>
          <w:lang w:eastAsia="zh-CN"/>
        </w:rPr>
        <w:t>r</w:t>
      </w:r>
      <w:r w:rsidRPr="00D54329">
        <w:rPr>
          <w:lang w:eastAsia="zh-CN"/>
        </w:rPr>
        <w:t>eal</w:t>
      </w:r>
      <w:r w:rsidR="002F53CA">
        <w:rPr>
          <w:lang w:eastAsia="zh-CN"/>
        </w:rPr>
        <w:t xml:space="preserve"> </w:t>
      </w:r>
      <w:r w:rsidRPr="00D54329">
        <w:rPr>
          <w:lang w:eastAsia="zh-CN"/>
        </w:rPr>
        <w:t>time VR live service with deterministic user experience</w:t>
      </w:r>
      <w:bookmarkEnd w:id="1461"/>
    </w:p>
    <w:p w14:paraId="27D74504" w14:textId="18F165BC" w:rsidR="00B750F5" w:rsidRPr="00D54329" w:rsidRDefault="00B750F5" w:rsidP="00B750F5">
      <w:pPr>
        <w:pStyle w:val="Heading3"/>
      </w:pPr>
      <w:bookmarkStart w:id="1462" w:name="_Toc220333478"/>
      <w:r w:rsidRPr="00D54329">
        <w:t>9.</w:t>
      </w:r>
      <w:r w:rsidR="00A30D72" w:rsidRPr="00D54329">
        <w:t>11</w:t>
      </w:r>
      <w:r w:rsidRPr="00D54329">
        <w:t>.1</w:t>
      </w:r>
      <w:r w:rsidRPr="00D54329">
        <w:tab/>
        <w:t>Description</w:t>
      </w:r>
      <w:bookmarkEnd w:id="1462"/>
    </w:p>
    <w:p w14:paraId="087F7862" w14:textId="1BCA2ED3" w:rsidR="00B750F5" w:rsidRPr="00D54329" w:rsidRDefault="00B750F5" w:rsidP="00B750F5">
      <w:pPr>
        <w:rPr>
          <w:rFonts w:eastAsia="DengXian"/>
          <w:lang w:eastAsia="zh-CN"/>
        </w:rPr>
      </w:pPr>
      <w:r w:rsidRPr="00D54329">
        <w:rPr>
          <w:rFonts w:eastAsia="DengXian" w:hint="eastAsia"/>
          <w:lang w:eastAsia="zh-CN"/>
        </w:rPr>
        <w:t>T</w:t>
      </w:r>
      <w:r w:rsidRPr="00D54329">
        <w:rPr>
          <w:rFonts w:eastAsia="DengXian"/>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r w:rsidR="003E63AC" w:rsidRPr="00D54329">
        <w:rPr>
          <w:rFonts w:eastAsia="DengXian"/>
          <w:lang w:eastAsia="zh-CN"/>
        </w:rPr>
        <w:t xml:space="preserve"> advanced algorithm (AI or non-AI)</w:t>
      </w:r>
      <w:r w:rsidRPr="00D54329">
        <w:rPr>
          <w:rFonts w:eastAsia="DengXian"/>
          <w:lang w:eastAsia="zh-CN"/>
        </w:rPr>
        <w:t xml:space="preserve">, </w:t>
      </w:r>
      <w:r w:rsidR="003E63AC" w:rsidRPr="00D54329">
        <w:rPr>
          <w:rFonts w:eastAsia="DengXian"/>
          <w:lang w:eastAsia="zh-CN"/>
        </w:rPr>
        <w:t>it</w:t>
      </w:r>
      <w:r w:rsidRPr="00D54329">
        <w:rPr>
          <w:rFonts w:eastAsia="DengXian"/>
          <w:lang w:eastAsia="zh-CN"/>
        </w:rPr>
        <w:t xml:space="preserve"> can help to recover the information of the receiving end even when the receiving end lost a part of information incurred by the poor communication link, which is called “Error tolerant </w:t>
      </w:r>
      <w:r w:rsidR="003E63AC" w:rsidRPr="00D54329">
        <w:rPr>
          <w:rFonts w:eastAsia="DengXian"/>
          <w:lang w:eastAsia="zh-CN"/>
        </w:rPr>
        <w:t>communication</w:t>
      </w:r>
      <w:r w:rsidRPr="00D54329">
        <w:rPr>
          <w:rFonts w:eastAsia="DengXian"/>
          <w:lang w:eastAsia="zh-CN"/>
        </w:rPr>
        <w:t xml:space="preserve">” in this use case. </w:t>
      </w:r>
    </w:p>
    <w:p w14:paraId="1D39F77C" w14:textId="36730B6D" w:rsidR="00B750F5" w:rsidRPr="00D54329" w:rsidRDefault="00B750F5" w:rsidP="00B750F5">
      <w:pPr>
        <w:rPr>
          <w:rFonts w:eastAsia="DengXian"/>
          <w:lang w:eastAsia="zh-CN"/>
        </w:rPr>
      </w:pPr>
      <w:r w:rsidRPr="00D54329">
        <w:rPr>
          <w:rFonts w:eastAsia="DengXian"/>
          <w:lang w:eastAsia="zh-CN"/>
        </w:rPr>
        <w:t xml:space="preserve">By leveraging AI technique, the error-tolerant information even with being discarded via transmission can still be recovered at the receiving end with a deterministic user experience, the </w:t>
      </w:r>
      <w:r w:rsidR="004314FD" w:rsidRPr="00D54329">
        <w:rPr>
          <w:rFonts w:eastAsia="DengXian"/>
          <w:lang w:eastAsia="zh-CN"/>
        </w:rPr>
        <w:t xml:space="preserve">Figure </w:t>
      </w:r>
      <w:r w:rsidR="007130C4" w:rsidRPr="00D54329">
        <w:rPr>
          <w:rFonts w:eastAsia="DengXian"/>
          <w:lang w:eastAsia="zh-CN"/>
        </w:rPr>
        <w:t>9.</w:t>
      </w:r>
      <w:r w:rsidR="00A30D72" w:rsidRPr="00D54329">
        <w:rPr>
          <w:rFonts w:eastAsia="DengXian"/>
          <w:lang w:eastAsia="zh-CN"/>
        </w:rPr>
        <w:t>11</w:t>
      </w:r>
      <w:r w:rsidR="00E50E22" w:rsidRPr="00D54329">
        <w:rPr>
          <w:rFonts w:eastAsia="DengXian"/>
          <w:lang w:eastAsia="zh-CN"/>
        </w:rPr>
        <w:t>.1</w:t>
      </w:r>
      <w:r w:rsidR="007130C4" w:rsidRPr="00D54329">
        <w:rPr>
          <w:rFonts w:eastAsia="DengXian"/>
          <w:lang w:eastAsia="zh-CN"/>
        </w:rPr>
        <w:t>-</w:t>
      </w:r>
      <w:r w:rsidRPr="00D54329">
        <w:rPr>
          <w:rFonts w:eastAsia="DengXian"/>
          <w:lang w:eastAsia="zh-CN"/>
        </w:rPr>
        <w:t xml:space="preserve">1 typically illustrates the gain by using the AI based encoding-decoding method (GRACE) </w:t>
      </w:r>
      <w:r w:rsidR="00B32D40" w:rsidRPr="00D54329">
        <w:rPr>
          <w:rFonts w:eastAsia="DengXian"/>
          <w:lang w:eastAsia="zh-CN"/>
        </w:rPr>
        <w:t xml:space="preserve">[162] </w:t>
      </w:r>
      <w:r w:rsidRPr="00D54329">
        <w:rPr>
          <w:rFonts w:eastAsia="DengXian"/>
          <w:lang w:eastAsia="zh-CN"/>
        </w:rPr>
        <w:t xml:space="preserve">vs. traditional codec (FEC, Error Concealment), in </w:t>
      </w:r>
      <w:r w:rsidRPr="00D54329">
        <w:rPr>
          <w:rFonts w:eastAsia="DengXian"/>
          <w:lang w:eastAsia="zh-CN"/>
        </w:rPr>
        <w:lastRenderedPageBreak/>
        <w:t>which by using GRACE</w:t>
      </w:r>
      <w:r w:rsidR="00B32D40" w:rsidRPr="00D54329">
        <w:rPr>
          <w:rFonts w:eastAsia="DengXian"/>
          <w:lang w:eastAsia="zh-CN"/>
        </w:rPr>
        <w:t xml:space="preserve"> [162]</w:t>
      </w:r>
      <w:r w:rsidRPr="00D54329">
        <w:rPr>
          <w:rFonts w:eastAsia="DengXian"/>
          <w:lang w:eastAsia="zh-CN"/>
        </w:rPr>
        <w:t>, the video quality is much less affected by the increasing of packet loss rate of each video frame.</w:t>
      </w:r>
    </w:p>
    <w:p w14:paraId="53D80625" w14:textId="7872B6AF"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9"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68A25F7" w:rsidR="00B750F5" w:rsidRPr="00D54329" w:rsidRDefault="00B750F5" w:rsidP="00185F6E">
      <w:pPr>
        <w:pStyle w:val="TF"/>
        <w:rPr>
          <w:rFonts w:eastAsia="SimSun"/>
        </w:rPr>
      </w:pPr>
      <w:r w:rsidRPr="00D54329">
        <w:rPr>
          <w:rFonts w:eastAsia="SimSun" w:hint="eastAsia"/>
        </w:rPr>
        <w:t>F</w:t>
      </w:r>
      <w:r w:rsidRPr="00D54329">
        <w:rPr>
          <w:rFonts w:eastAsia="SimSun"/>
        </w:rPr>
        <w:t xml:space="preserve">igure </w:t>
      </w:r>
      <w:r w:rsidR="00EB0B4C" w:rsidRPr="00D54329">
        <w:rPr>
          <w:rFonts w:eastAsia="SimSun" w:hint="eastAsia"/>
          <w:lang w:eastAsia="zh-CN"/>
        </w:rPr>
        <w:t>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Using AI inference for content recovery with packet loss rate [</w:t>
      </w:r>
      <w:r w:rsidR="00CB5794" w:rsidRPr="00D54329">
        <w:rPr>
          <w:rFonts w:eastAsia="DengXian"/>
          <w:lang w:eastAsia="zh-CN"/>
        </w:rPr>
        <w:t>162</w:t>
      </w:r>
      <w:r w:rsidRPr="00D54329">
        <w:rPr>
          <w:rFonts w:eastAsia="SimSun"/>
        </w:rPr>
        <w:t>]</w:t>
      </w:r>
    </w:p>
    <w:p w14:paraId="77A3B941" w14:textId="172E9111" w:rsidR="00B750F5" w:rsidRPr="00D54329" w:rsidRDefault="00B750F5" w:rsidP="00B750F5">
      <w:pPr>
        <w:rPr>
          <w:rFonts w:eastAsia="DengXian"/>
          <w:lang w:eastAsia="zh-CN"/>
        </w:rPr>
      </w:pPr>
      <w:r w:rsidRPr="00D54329">
        <w:rPr>
          <w:rFonts w:eastAsia="DengXian" w:hint="eastAsia"/>
          <w:lang w:eastAsia="zh-CN"/>
        </w:rPr>
        <w:t>F</w:t>
      </w:r>
      <w:r w:rsidRPr="00D54329">
        <w:rPr>
          <w:rFonts w:eastAsia="DengXian"/>
          <w:lang w:eastAsia="zh-CN"/>
        </w:rPr>
        <w:t>urthermore, since the VR/AR content is usually composed of multiple kinds [</w:t>
      </w:r>
      <w:r w:rsidR="00BE0979" w:rsidRPr="00D54329">
        <w:rPr>
          <w:rFonts w:eastAsia="DengXian"/>
          <w:lang w:eastAsia="zh-CN"/>
        </w:rPr>
        <w:t>163</w:t>
      </w:r>
      <w:r w:rsidRPr="00D54329">
        <w:rPr>
          <w:rFonts w:eastAsia="DengXian"/>
          <w:lang w:eastAsia="zh-CN"/>
        </w:rPr>
        <w:t xml:space="preserve">], the application can divide it into categories with different importance. An example is shown in the table below. </w:t>
      </w:r>
    </w:p>
    <w:p w14:paraId="5F06F450" w14:textId="05254C94" w:rsidR="00B750F5" w:rsidRPr="00D54329" w:rsidRDefault="00B750F5" w:rsidP="00EB0B4C">
      <w:pPr>
        <w:pStyle w:val="TH"/>
        <w:rPr>
          <w:rFonts w:eastAsia="SimSun"/>
        </w:rPr>
      </w:pPr>
      <w:r w:rsidRPr="00D54329">
        <w:rPr>
          <w:rFonts w:eastAsia="SimSun" w:hint="eastAsia"/>
        </w:rPr>
        <w:t>T</w:t>
      </w:r>
      <w:r w:rsidRPr="00D54329">
        <w:rPr>
          <w:rFonts w:eastAsia="SimSun"/>
        </w:rPr>
        <w:t>able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w:t>
      </w:r>
      <w:r w:rsidR="00206F00">
        <w:rPr>
          <w:rFonts w:eastAsia="SimSun"/>
        </w:rPr>
        <w:t>C</w:t>
      </w:r>
      <w:r w:rsidRPr="00D54329">
        <w:rPr>
          <w:rFonts w:eastAsia="SimSun"/>
        </w:rPr>
        <w:t>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747CD7" w14:paraId="3ACB2DDD" w14:textId="77777777" w:rsidTr="00747CD7">
        <w:trPr>
          <w:trHeight w:val="470"/>
          <w:tblHeader/>
          <w:jc w:val="center"/>
        </w:trPr>
        <w:tc>
          <w:tcPr>
            <w:tcW w:w="1261" w:type="dxa"/>
          </w:tcPr>
          <w:p w14:paraId="28D78B16"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Information</w:t>
            </w:r>
          </w:p>
        </w:tc>
        <w:tc>
          <w:tcPr>
            <w:tcW w:w="2352" w:type="dxa"/>
          </w:tcPr>
          <w:p w14:paraId="6FFFA5A7"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Sub-classification</w:t>
            </w:r>
          </w:p>
        </w:tc>
        <w:tc>
          <w:tcPr>
            <w:tcW w:w="1569" w:type="dxa"/>
          </w:tcPr>
          <w:p w14:paraId="3D82EFA1"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Error-tolerant/non error-tolerant</w:t>
            </w:r>
          </w:p>
        </w:tc>
        <w:tc>
          <w:tcPr>
            <w:tcW w:w="2086" w:type="dxa"/>
          </w:tcPr>
          <w:p w14:paraId="632FC5FC" w14:textId="77777777" w:rsidR="00B750F5" w:rsidRPr="00747CD7" w:rsidRDefault="00B750F5" w:rsidP="00747CD7">
            <w:pPr>
              <w:pStyle w:val="TAH"/>
              <w:rPr>
                <w:rFonts w:eastAsia="DengXian"/>
                <w:bCs/>
                <w:sz w:val="16"/>
                <w:lang w:eastAsia="zh-CN"/>
              </w:rPr>
            </w:pPr>
            <w:r w:rsidRPr="00747CD7">
              <w:rPr>
                <w:rFonts w:eastAsia="DengXian" w:hint="eastAsia"/>
                <w:bCs/>
                <w:sz w:val="16"/>
                <w:lang w:eastAsia="zh-CN"/>
              </w:rPr>
              <w:t>D</w:t>
            </w:r>
            <w:r w:rsidRPr="00747CD7">
              <w:rPr>
                <w:rFonts w:eastAsia="DengXian"/>
                <w:bCs/>
                <w:sz w:val="16"/>
                <w:lang w:eastAsia="zh-CN"/>
              </w:rPr>
              <w:t>escription</w:t>
            </w:r>
          </w:p>
        </w:tc>
      </w:tr>
      <w:tr w:rsidR="00B750F5" w:rsidRPr="00D54329" w14:paraId="3104C650" w14:textId="77777777" w:rsidTr="001F0114">
        <w:trPr>
          <w:trHeight w:val="301"/>
          <w:jc w:val="center"/>
        </w:trPr>
        <w:tc>
          <w:tcPr>
            <w:tcW w:w="1261" w:type="dxa"/>
            <w:vMerge w:val="restart"/>
          </w:tcPr>
          <w:p w14:paraId="1FAB3E8B"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Audio (DL)</w:t>
            </w:r>
          </w:p>
        </w:tc>
        <w:tc>
          <w:tcPr>
            <w:tcW w:w="2352" w:type="dxa"/>
          </w:tcPr>
          <w:p w14:paraId="078B2A60"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 xml:space="preserve">Text information </w:t>
            </w:r>
          </w:p>
        </w:tc>
        <w:tc>
          <w:tcPr>
            <w:tcW w:w="1569" w:type="dxa"/>
          </w:tcPr>
          <w:p w14:paraId="00E54A1E"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77591EF0"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A person's voice can be converted into text and pitch.</w:t>
            </w:r>
          </w:p>
        </w:tc>
      </w:tr>
      <w:tr w:rsidR="00B750F5" w:rsidRPr="00D54329" w14:paraId="17C44199" w14:textId="77777777" w:rsidTr="001F0114">
        <w:trPr>
          <w:trHeight w:val="337"/>
          <w:jc w:val="center"/>
        </w:trPr>
        <w:tc>
          <w:tcPr>
            <w:tcW w:w="1261" w:type="dxa"/>
            <w:vMerge/>
          </w:tcPr>
          <w:p w14:paraId="1F38CA73" w14:textId="77777777" w:rsidR="00B750F5" w:rsidRPr="00D54329" w:rsidRDefault="00B750F5" w:rsidP="00E74EDA">
            <w:pPr>
              <w:spacing w:after="0"/>
              <w:rPr>
                <w:rFonts w:ascii="Arial" w:eastAsia="DengXian" w:hAnsi="Arial" w:cs="Arial"/>
                <w:sz w:val="16"/>
                <w:szCs w:val="16"/>
                <w:lang w:eastAsia="zh-CN"/>
              </w:rPr>
            </w:pPr>
          </w:p>
        </w:tc>
        <w:tc>
          <w:tcPr>
            <w:tcW w:w="2352" w:type="dxa"/>
          </w:tcPr>
          <w:p w14:paraId="60BB5A05"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Pitch information</w:t>
            </w:r>
          </w:p>
        </w:tc>
        <w:tc>
          <w:tcPr>
            <w:tcW w:w="1569" w:type="dxa"/>
          </w:tcPr>
          <w:p w14:paraId="0E794D28"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5E91BB1D" w14:textId="77777777" w:rsidR="00B750F5" w:rsidRPr="00D54329" w:rsidRDefault="00B750F5" w:rsidP="00E74EDA">
            <w:pPr>
              <w:spacing w:after="0"/>
              <w:rPr>
                <w:rFonts w:ascii="Arial" w:eastAsia="DengXian" w:hAnsi="Arial" w:cs="Arial"/>
                <w:sz w:val="16"/>
                <w:szCs w:val="16"/>
                <w:lang w:eastAsia="zh-CN"/>
              </w:rPr>
            </w:pPr>
          </w:p>
        </w:tc>
      </w:tr>
      <w:tr w:rsidR="00B750F5" w:rsidRPr="00D54329" w14:paraId="1175BCA7" w14:textId="77777777" w:rsidTr="00747CD7">
        <w:trPr>
          <w:trHeight w:val="288"/>
          <w:jc w:val="center"/>
        </w:trPr>
        <w:tc>
          <w:tcPr>
            <w:tcW w:w="1261" w:type="dxa"/>
            <w:vMerge w:val="restart"/>
          </w:tcPr>
          <w:p w14:paraId="5F1539E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Video (DL)</w:t>
            </w:r>
          </w:p>
        </w:tc>
        <w:tc>
          <w:tcPr>
            <w:tcW w:w="2352" w:type="dxa"/>
          </w:tcPr>
          <w:p w14:paraId="4C5C7E3C"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Eye-tracking content</w:t>
            </w:r>
          </w:p>
        </w:tc>
        <w:tc>
          <w:tcPr>
            <w:tcW w:w="1569" w:type="dxa"/>
          </w:tcPr>
          <w:p w14:paraId="136399AB"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6F0AEEBD"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The content of eye-tracking and fast- moving thing is much more important, while the relatively static information can be recovered by AI</w:t>
            </w:r>
          </w:p>
        </w:tc>
      </w:tr>
      <w:tr w:rsidR="00B750F5" w:rsidRPr="00D54329" w14:paraId="6D924F81" w14:textId="77777777" w:rsidTr="001F0114">
        <w:trPr>
          <w:trHeight w:val="309"/>
          <w:jc w:val="center"/>
        </w:trPr>
        <w:tc>
          <w:tcPr>
            <w:tcW w:w="1261" w:type="dxa"/>
            <w:vMerge/>
          </w:tcPr>
          <w:p w14:paraId="6CD30D09" w14:textId="77777777" w:rsidR="00B750F5" w:rsidRPr="00D54329" w:rsidRDefault="00B750F5" w:rsidP="00E74EDA">
            <w:pPr>
              <w:spacing w:after="0"/>
              <w:rPr>
                <w:rFonts w:ascii="Arial" w:eastAsia="DengXian" w:hAnsi="Arial" w:cs="Arial"/>
                <w:sz w:val="16"/>
                <w:szCs w:val="16"/>
                <w:lang w:eastAsia="zh-CN"/>
              </w:rPr>
            </w:pPr>
          </w:p>
        </w:tc>
        <w:tc>
          <w:tcPr>
            <w:tcW w:w="2352" w:type="dxa"/>
          </w:tcPr>
          <w:p w14:paraId="77A7FF36"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Fast-moving object information</w:t>
            </w:r>
          </w:p>
        </w:tc>
        <w:tc>
          <w:tcPr>
            <w:tcW w:w="1569" w:type="dxa"/>
          </w:tcPr>
          <w:p w14:paraId="02F6BF05"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tcPr>
          <w:p w14:paraId="4F0AD4CB" w14:textId="77777777" w:rsidR="00B750F5" w:rsidRPr="00D54329" w:rsidRDefault="00B750F5" w:rsidP="00E74EDA">
            <w:pPr>
              <w:spacing w:after="0"/>
              <w:rPr>
                <w:rFonts w:ascii="Arial" w:eastAsia="DengXian" w:hAnsi="Arial" w:cs="Arial"/>
                <w:sz w:val="16"/>
                <w:szCs w:val="16"/>
                <w:lang w:eastAsia="zh-CN"/>
              </w:rPr>
            </w:pPr>
          </w:p>
        </w:tc>
      </w:tr>
      <w:tr w:rsidR="00B750F5" w:rsidRPr="00D54329" w14:paraId="203928C4" w14:textId="77777777" w:rsidTr="001F0114">
        <w:trPr>
          <w:trHeight w:val="706"/>
          <w:jc w:val="center"/>
        </w:trPr>
        <w:tc>
          <w:tcPr>
            <w:tcW w:w="1261" w:type="dxa"/>
            <w:vMerge/>
          </w:tcPr>
          <w:p w14:paraId="2100FDF4" w14:textId="77777777" w:rsidR="00B750F5" w:rsidRPr="00D54329" w:rsidRDefault="00B750F5" w:rsidP="00E74EDA">
            <w:pPr>
              <w:spacing w:after="0"/>
              <w:rPr>
                <w:rFonts w:ascii="Arial" w:eastAsia="DengXian" w:hAnsi="Arial" w:cs="Arial"/>
                <w:sz w:val="16"/>
                <w:szCs w:val="16"/>
                <w:lang w:eastAsia="zh-CN"/>
              </w:rPr>
            </w:pPr>
          </w:p>
        </w:tc>
        <w:tc>
          <w:tcPr>
            <w:tcW w:w="2352" w:type="dxa"/>
          </w:tcPr>
          <w:p w14:paraId="3E1B374F" w14:textId="02F76C29"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Background information</w:t>
            </w:r>
          </w:p>
        </w:tc>
        <w:tc>
          <w:tcPr>
            <w:tcW w:w="1569" w:type="dxa"/>
          </w:tcPr>
          <w:p w14:paraId="352597FC"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7E44608E" w14:textId="77777777" w:rsidR="00B750F5" w:rsidRPr="00D54329" w:rsidRDefault="00B750F5" w:rsidP="00E74EDA">
            <w:pPr>
              <w:spacing w:after="0"/>
              <w:rPr>
                <w:rFonts w:ascii="Arial" w:eastAsia="DengXian" w:hAnsi="Arial" w:cs="Arial"/>
                <w:sz w:val="16"/>
                <w:szCs w:val="16"/>
                <w:lang w:eastAsia="zh-CN"/>
              </w:rPr>
            </w:pPr>
          </w:p>
        </w:tc>
      </w:tr>
      <w:tr w:rsidR="00B750F5" w:rsidRPr="00D54329" w14:paraId="2DFB88CC" w14:textId="77777777" w:rsidTr="001F0114">
        <w:trPr>
          <w:trHeight w:val="640"/>
          <w:jc w:val="center"/>
        </w:trPr>
        <w:tc>
          <w:tcPr>
            <w:tcW w:w="1261" w:type="dxa"/>
          </w:tcPr>
          <w:p w14:paraId="4BDDA05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Haptic (UL/DL)</w:t>
            </w:r>
          </w:p>
        </w:tc>
        <w:tc>
          <w:tcPr>
            <w:tcW w:w="2352" w:type="dxa"/>
          </w:tcPr>
          <w:p w14:paraId="105E4D0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 xml:space="preserve">Haptic information </w:t>
            </w:r>
          </w:p>
        </w:tc>
        <w:tc>
          <w:tcPr>
            <w:tcW w:w="1569" w:type="dxa"/>
          </w:tcPr>
          <w:p w14:paraId="0CBEE52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 tolerant</w:t>
            </w:r>
          </w:p>
        </w:tc>
        <w:tc>
          <w:tcPr>
            <w:tcW w:w="2086" w:type="dxa"/>
          </w:tcPr>
          <w:p w14:paraId="126B0069" w14:textId="7A70564B"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Similar as described in TS</w:t>
            </w:r>
            <w:r w:rsidR="00FB262F" w:rsidRPr="00D54329">
              <w:rPr>
                <w:rFonts w:ascii="Arial" w:eastAsia="DengXian" w:hAnsi="Arial" w:cs="Arial"/>
                <w:sz w:val="16"/>
                <w:szCs w:val="16"/>
                <w:lang w:eastAsia="zh-CN"/>
              </w:rPr>
              <w:t xml:space="preserve"> </w:t>
            </w:r>
            <w:r w:rsidRPr="00D54329">
              <w:rPr>
                <w:rFonts w:ascii="Arial" w:eastAsia="DengXian" w:hAnsi="Arial" w:cs="Arial"/>
                <w:sz w:val="16"/>
                <w:szCs w:val="16"/>
                <w:lang w:eastAsia="zh-CN"/>
              </w:rPr>
              <w:t>22.261</w:t>
            </w:r>
            <w:r w:rsidR="00FB262F" w:rsidRPr="00D54329">
              <w:rPr>
                <w:rFonts w:ascii="Arial" w:eastAsia="DengXian" w:hAnsi="Arial" w:cs="Arial"/>
                <w:sz w:val="16"/>
                <w:szCs w:val="16"/>
                <w:lang w:eastAsia="zh-CN"/>
              </w:rPr>
              <w:t xml:space="preserve"> [14]</w:t>
            </w:r>
            <w:r w:rsidRPr="00D54329">
              <w:rPr>
                <w:rFonts w:ascii="Arial" w:eastAsia="DengXian" w:hAnsi="Arial" w:cs="Arial"/>
                <w:sz w:val="16"/>
                <w:szCs w:val="16"/>
                <w:lang w:eastAsia="zh-CN"/>
              </w:rPr>
              <w:t>, the data size is small</w:t>
            </w:r>
          </w:p>
        </w:tc>
      </w:tr>
    </w:tbl>
    <w:p w14:paraId="1A4DB00C" w14:textId="77777777" w:rsidR="00CA1DB1" w:rsidRPr="00D54329" w:rsidRDefault="00CA1DB1" w:rsidP="00B750F5">
      <w:pPr>
        <w:rPr>
          <w:rFonts w:eastAsia="DengXian"/>
          <w:lang w:eastAsia="zh-CN"/>
        </w:rPr>
      </w:pPr>
    </w:p>
    <w:p w14:paraId="30B38EFA" w14:textId="06157B31" w:rsidR="00B750F5" w:rsidRPr="00D54329" w:rsidRDefault="00B750F5" w:rsidP="00B750F5">
      <w:pPr>
        <w:rPr>
          <w:rFonts w:eastAsia="DengXian"/>
          <w:lang w:eastAsia="zh-CN"/>
        </w:rPr>
      </w:pPr>
      <w:r w:rsidRPr="00D54329">
        <w:rPr>
          <w:rFonts w:eastAsia="DengXian"/>
          <w:lang w:eastAsia="zh-CN"/>
        </w:rPr>
        <w:t xml:space="preserve">When a communication link status is bad, the </w:t>
      </w:r>
      <w:r w:rsidR="003E63AC" w:rsidRPr="00D54329">
        <w:rPr>
          <w:rFonts w:eastAsia="DengXian"/>
          <w:lang w:eastAsia="zh-CN"/>
        </w:rPr>
        <w:t>communication</w:t>
      </w:r>
      <w:r w:rsidRPr="00D54329">
        <w:rPr>
          <w:rFonts w:eastAsia="DengXian"/>
          <w:lang w:eastAsia="zh-CN"/>
        </w:rPr>
        <w:t xml:space="preserve"> can transmit error tolerant data with high</w:t>
      </w:r>
      <w:r w:rsidR="00D67892" w:rsidRPr="00D54329">
        <w:rPr>
          <w:rFonts w:eastAsia="DengXian"/>
          <w:lang w:eastAsia="zh-CN"/>
        </w:rPr>
        <w:t xml:space="preserve"> </w:t>
      </w:r>
      <w:r w:rsidRPr="00D54329">
        <w:rPr>
          <w:rFonts w:eastAsia="DengXian"/>
          <w:lang w:eastAsia="zh-CN"/>
        </w:rPr>
        <w:t>er</w:t>
      </w:r>
      <w:r w:rsidR="00D67892" w:rsidRPr="00D54329">
        <w:rPr>
          <w:rFonts w:eastAsia="DengXian"/>
          <w:lang w:eastAsia="zh-CN"/>
        </w:rPr>
        <w:t>ror</w:t>
      </w:r>
      <w:r w:rsidRPr="00D54329">
        <w:rPr>
          <w:rFonts w:eastAsia="DengXian"/>
          <w:lang w:eastAsia="zh-CN"/>
        </w:rPr>
        <w:t xml:space="preserve"> rate or even no transmitting while still guaranteeing the low error loss rate for the non-error tolerant data, It hence greatly reduces the transmission burden </w:t>
      </w:r>
      <w:bookmarkStart w:id="1463" w:name="_Hlk198706588"/>
      <w:r w:rsidRPr="00D54329">
        <w:rPr>
          <w:rFonts w:eastAsia="DengXian"/>
          <w:lang w:eastAsia="zh-CN"/>
        </w:rPr>
        <w:t>while using the a proper algorithm (e.g. using AI model)</w:t>
      </w:r>
      <w:bookmarkEnd w:id="1463"/>
      <w:r w:rsidRPr="00D54329">
        <w:rPr>
          <w:rFonts w:eastAsia="DengXian"/>
          <w:lang w:eastAsia="zh-CN"/>
        </w:rPr>
        <w:t xml:space="preserve"> to guarantee a deterministic user experience such as restore the missed content at the receiving end, which can achieve the same level of user experience (e.g. QoE) compared to a good communication link </w:t>
      </w:r>
      <w:r w:rsidR="00D67892" w:rsidRPr="00D54329">
        <w:rPr>
          <w:rFonts w:eastAsia="DengXian"/>
          <w:lang w:eastAsia="zh-CN"/>
        </w:rPr>
        <w:t>condition</w:t>
      </w:r>
      <w:r w:rsidRPr="00D54329">
        <w:rPr>
          <w:rFonts w:eastAsia="DengXian"/>
          <w:lang w:eastAsia="zh-CN"/>
        </w:rPr>
        <w:t xml:space="preserve">. </w:t>
      </w:r>
    </w:p>
    <w:p w14:paraId="7380E5D5" w14:textId="0123C9DE" w:rsidR="00B750F5" w:rsidRPr="00D54329" w:rsidRDefault="00B750F5" w:rsidP="007130C4">
      <w:pPr>
        <w:pStyle w:val="NO"/>
        <w:rPr>
          <w:rFonts w:eastAsia="DengXian"/>
          <w:lang w:eastAsia="zh-CN"/>
        </w:rPr>
      </w:pPr>
      <w:bookmarkStart w:id="1464" w:name="_Hlk198706333"/>
      <w:r w:rsidRPr="00D54329">
        <w:rPr>
          <w:rFonts w:eastAsia="DengXian"/>
          <w:lang w:eastAsia="zh-CN"/>
        </w:rPr>
        <w:t>NOTE:</w:t>
      </w:r>
      <w:r w:rsidR="006803CE" w:rsidRPr="00D54329">
        <w:rPr>
          <w:rFonts w:eastAsia="DengXian"/>
          <w:lang w:eastAsia="zh-CN"/>
        </w:rPr>
        <w:tab/>
      </w:r>
      <w:r w:rsidRPr="00D54329">
        <w:rPr>
          <w:rFonts w:eastAsia="DengXian"/>
          <w:lang w:eastAsia="zh-CN"/>
        </w:rPr>
        <w:t xml:space="preserve">The Application (e.g. using the Grace algorithm) does not necessarily need to know the changed QoS for error tolerant data traffic before recovering the lossy content. </w:t>
      </w:r>
    </w:p>
    <w:bookmarkEnd w:id="1464"/>
    <w:p w14:paraId="32FE147D" w14:textId="68FD22AE" w:rsidR="00B750F5" w:rsidRPr="00D54329" w:rsidRDefault="00B750F5" w:rsidP="00B750F5">
      <w:pPr>
        <w:rPr>
          <w:rFonts w:eastAsia="DengXian"/>
          <w:lang w:eastAsia="zh-CN"/>
        </w:rPr>
      </w:pPr>
      <w:r w:rsidRPr="00D54329">
        <w:rPr>
          <w:rFonts w:eastAsia="DengXian"/>
          <w:lang w:eastAsia="zh-CN"/>
        </w:rPr>
        <w:t xml:space="preserve">Noting that the Error tolerant </w:t>
      </w:r>
      <w:r w:rsidR="00D67892" w:rsidRPr="00D54329">
        <w:rPr>
          <w:rFonts w:eastAsia="DengXian"/>
          <w:lang w:eastAsia="zh-CN"/>
        </w:rPr>
        <w:t>communication</w:t>
      </w:r>
      <w:r w:rsidRPr="00D54329">
        <w:rPr>
          <w:rFonts w:eastAsia="DengXian"/>
          <w:lang w:eastAsia="zh-CN"/>
        </w:rPr>
        <w:t xml:space="preserve"> is at the cost of consuming much more energy consumption by the sending and receiving end, it is an option for deterministic user experience when the communication link status is bad but may not be always used. In other words, activating the “Error tolerant </w:t>
      </w:r>
      <w:r w:rsidR="00D67892" w:rsidRPr="00D54329">
        <w:rPr>
          <w:rFonts w:eastAsia="DengXian"/>
          <w:lang w:eastAsia="zh-CN"/>
        </w:rPr>
        <w:t>communication</w:t>
      </w:r>
      <w:r w:rsidRPr="00D54329">
        <w:rPr>
          <w:rFonts w:eastAsia="DengXian"/>
          <w:lang w:eastAsia="zh-CN"/>
        </w:rPr>
        <w:t>” is decided by application’s decision, taking into account the real</w:t>
      </w:r>
      <w:r w:rsidR="008B06AA">
        <w:rPr>
          <w:rFonts w:eastAsia="DengXian"/>
          <w:lang w:eastAsia="zh-CN"/>
        </w:rPr>
        <w:t xml:space="preserve"> </w:t>
      </w:r>
      <w:r w:rsidRPr="00D54329">
        <w:rPr>
          <w:rFonts w:eastAsia="DengXian"/>
          <w:lang w:eastAsia="zh-CN"/>
        </w:rPr>
        <w:t xml:space="preserve">time communication link status, energy consumption, and </w:t>
      </w:r>
      <w:r w:rsidR="00D67892" w:rsidRPr="00D54329">
        <w:rPr>
          <w:rFonts w:eastAsia="DengXian"/>
          <w:lang w:eastAsia="zh-CN"/>
        </w:rPr>
        <w:t xml:space="preserve">application layer </w:t>
      </w:r>
      <w:r w:rsidRPr="00D54329">
        <w:rPr>
          <w:rFonts w:eastAsia="DengXian"/>
          <w:lang w:eastAsia="zh-CN"/>
        </w:rPr>
        <w:t>capabilities.</w:t>
      </w:r>
    </w:p>
    <w:p w14:paraId="30EC328B" w14:textId="585C8A99" w:rsidR="00B750F5" w:rsidRPr="00D54329" w:rsidRDefault="00B750F5" w:rsidP="00B750F5">
      <w:pPr>
        <w:pStyle w:val="Heading3"/>
      </w:pPr>
      <w:bookmarkStart w:id="1465" w:name="_Toc220333479"/>
      <w:r w:rsidRPr="00D54329">
        <w:t>9.</w:t>
      </w:r>
      <w:r w:rsidR="00A30D72" w:rsidRPr="00D54329">
        <w:t>11</w:t>
      </w:r>
      <w:r w:rsidRPr="00D54329">
        <w:t>.2</w:t>
      </w:r>
      <w:r w:rsidRPr="00D54329">
        <w:tab/>
        <w:t>Pre-conditions</w:t>
      </w:r>
      <w:bookmarkEnd w:id="1465"/>
    </w:p>
    <w:p w14:paraId="705BC680" w14:textId="5228597C" w:rsidR="00B750F5" w:rsidRPr="00D54329" w:rsidRDefault="00B750F5" w:rsidP="006803CE">
      <w:pPr>
        <w:pStyle w:val="B10"/>
        <w:rPr>
          <w:rFonts w:eastAsia="Arial Unicode MS"/>
        </w:rPr>
      </w:pPr>
      <w:r w:rsidRPr="00D54329">
        <w:rPr>
          <w:rFonts w:eastAsia="Arial Unicode MS"/>
        </w:rPr>
        <w:t xml:space="preserve">1. Computing resources are deployed in the UE and </w:t>
      </w:r>
      <w:r w:rsidR="00400ADD">
        <w:rPr>
          <w:rFonts w:eastAsia="Arial Unicode MS"/>
        </w:rPr>
        <w:t>AS</w:t>
      </w:r>
      <w:r w:rsidRPr="00D54329">
        <w:rPr>
          <w:rFonts w:eastAsia="Arial Unicode MS"/>
        </w:rPr>
        <w:t xml:space="preserve"> (Edge/cloud) for immersive service.</w:t>
      </w:r>
    </w:p>
    <w:p w14:paraId="0BDB0BB2" w14:textId="63BBA47F" w:rsidR="00B750F5" w:rsidRPr="00D54329" w:rsidRDefault="00B750F5" w:rsidP="006803CE">
      <w:pPr>
        <w:pStyle w:val="B10"/>
        <w:rPr>
          <w:rFonts w:eastAsia="Arial Unicode MS"/>
        </w:rPr>
      </w:pPr>
      <w:r w:rsidRPr="00D54329">
        <w:rPr>
          <w:rFonts w:eastAsia="Arial Unicode MS"/>
        </w:rPr>
        <w:t xml:space="preserve">2. The UE and </w:t>
      </w:r>
      <w:r w:rsidR="00400ADD">
        <w:rPr>
          <w:rFonts w:eastAsia="Arial Unicode MS"/>
        </w:rPr>
        <w:t>AS</w:t>
      </w:r>
      <w:r w:rsidRPr="00D54329">
        <w:rPr>
          <w:rFonts w:eastAsia="Arial Unicode MS"/>
        </w:rPr>
        <w:t xml:space="preserve"> support capability for “Error tolerant real</w:t>
      </w:r>
      <w:r w:rsidR="00AD42F1">
        <w:rPr>
          <w:rFonts w:eastAsia="Arial Unicode MS"/>
        </w:rPr>
        <w:t xml:space="preserve"> </w:t>
      </w:r>
      <w:r w:rsidRPr="00D54329">
        <w:rPr>
          <w:rFonts w:eastAsia="Arial Unicode MS"/>
        </w:rPr>
        <w:t xml:space="preserve">time service mode” where the content missed to be delivered can be recovered by AI based encoding/decoding. </w:t>
      </w:r>
    </w:p>
    <w:p w14:paraId="6D5C746B" w14:textId="7DF5D551" w:rsidR="00B750F5" w:rsidRPr="00D54329" w:rsidRDefault="00B750F5" w:rsidP="006803CE">
      <w:pPr>
        <w:pStyle w:val="B10"/>
        <w:rPr>
          <w:rFonts w:eastAsia="Arial Unicode MS"/>
        </w:rPr>
      </w:pPr>
      <w:r w:rsidRPr="00D54329">
        <w:rPr>
          <w:rFonts w:eastAsia="Arial Unicode MS" w:hint="eastAsia"/>
          <w:lang w:eastAsia="zh-CN"/>
        </w:rPr>
        <w:t>3</w:t>
      </w:r>
      <w:r w:rsidRPr="00D54329">
        <w:rPr>
          <w:rFonts w:eastAsia="Arial Unicode MS"/>
          <w:lang w:eastAsia="zh-CN"/>
        </w:rPr>
        <w:t xml:space="preserve">. </w:t>
      </w:r>
      <w:r w:rsidRPr="00D54329">
        <w:t>The VR headset sensor produce</w:t>
      </w:r>
      <w:r w:rsidR="00400ADD">
        <w:t>s</w:t>
      </w:r>
      <w:r w:rsidRPr="00D54329">
        <w:t xml:space="preserve"> user’s movement information and sensing information to the </w:t>
      </w:r>
      <w:r w:rsidR="00B02B6A">
        <w:t>AS</w:t>
      </w:r>
      <w:r w:rsidRPr="00D54329">
        <w:t xml:space="preserve">, and the </w:t>
      </w:r>
      <w:r w:rsidR="00400ADD">
        <w:t>AS</w:t>
      </w:r>
      <w:r w:rsidRPr="00D54329">
        <w:t xml:space="preserve"> responds the video, audio and haptic feedback information in real time. A typical service KPI requirement can be </w:t>
      </w:r>
      <w:r w:rsidRPr="00D54329">
        <w:rPr>
          <w:i/>
          <w:iCs/>
        </w:rPr>
        <w:t xml:space="preserve">“120 FPS, E2E Round-trip </w:t>
      </w:r>
      <w:r w:rsidRPr="00D54329">
        <w:rPr>
          <w:rFonts w:hint="eastAsia"/>
          <w:i/>
          <w:iCs/>
        </w:rPr>
        <w:t>latency</w:t>
      </w:r>
      <w:r w:rsidRPr="00D54329">
        <w:rPr>
          <w:i/>
          <w:iCs/>
        </w:rPr>
        <w:t>: 20</w:t>
      </w:r>
      <w:r w:rsidRPr="00D54329">
        <w:rPr>
          <w:rFonts w:hint="eastAsia"/>
          <w:i/>
          <w:iCs/>
        </w:rPr>
        <w:t>ms</w:t>
      </w:r>
      <w:r w:rsidRPr="00D54329">
        <w:rPr>
          <w:i/>
          <w:iCs/>
        </w:rPr>
        <w:t>, Resolution: HDR (10-bit)”</w:t>
      </w:r>
      <w:r w:rsidRPr="00D54329">
        <w:t xml:space="preserve">. </w:t>
      </w:r>
    </w:p>
    <w:p w14:paraId="0EEB1506" w14:textId="148EC95F" w:rsidR="00B750F5" w:rsidRPr="00D54329" w:rsidRDefault="00B750F5" w:rsidP="00B750F5">
      <w:pPr>
        <w:pStyle w:val="Heading3"/>
      </w:pPr>
      <w:bookmarkStart w:id="1466" w:name="_Toc220333480"/>
      <w:r w:rsidRPr="00D54329">
        <w:lastRenderedPageBreak/>
        <w:t>9.</w:t>
      </w:r>
      <w:r w:rsidR="00A30D72" w:rsidRPr="00D54329">
        <w:t>11</w:t>
      </w:r>
      <w:r w:rsidRPr="00D54329">
        <w:t>.3</w:t>
      </w:r>
      <w:r w:rsidRPr="00D54329">
        <w:tab/>
        <w:t>Service Flows</w:t>
      </w:r>
      <w:bookmarkEnd w:id="1466"/>
    </w:p>
    <w:p w14:paraId="36B64E93" w14:textId="7A5CAD3C" w:rsidR="002D3EB0" w:rsidRPr="00D54329" w:rsidRDefault="002D3EB0" w:rsidP="002D3EB0">
      <w:pPr>
        <w:rPr>
          <w:rFonts w:eastAsiaTheme="minorEastAsia"/>
          <w:lang w:eastAsia="zh-CN"/>
        </w:rPr>
      </w:pPr>
      <w:r w:rsidRPr="00D54329">
        <w:rPr>
          <w:rFonts w:eastAsiaTheme="minorEastAsia"/>
          <w:lang w:eastAsia="zh-CN"/>
        </w:rPr>
        <w:t>Figure 9.1</w:t>
      </w:r>
      <w:r w:rsidR="00A30D72" w:rsidRPr="00D54329">
        <w:rPr>
          <w:rFonts w:eastAsiaTheme="minorEastAsia"/>
          <w:lang w:eastAsia="zh-CN"/>
        </w:rPr>
        <w:t>1</w:t>
      </w:r>
      <w:r w:rsidRPr="00D54329">
        <w:rPr>
          <w:rFonts w:eastAsiaTheme="minorEastAsia"/>
          <w:lang w:eastAsia="zh-CN"/>
        </w:rPr>
        <w:t>.3-1</w:t>
      </w:r>
      <w:r w:rsidR="00B02B6A">
        <w:rPr>
          <w:rFonts w:eastAsiaTheme="minorEastAsia"/>
          <w:lang w:eastAsia="zh-CN"/>
        </w:rPr>
        <w:t xml:space="preserve"> </w:t>
      </w:r>
      <w:r w:rsidRPr="00D54329">
        <w:rPr>
          <w:rFonts w:eastAsiaTheme="minorEastAsia"/>
          <w:lang w:eastAsia="zh-CN"/>
        </w:rPr>
        <w:t>illustrated a scenario of Error-tolerant communication for real</w:t>
      </w:r>
      <w:r w:rsidR="008B06AA">
        <w:rPr>
          <w:rFonts w:eastAsiaTheme="minorEastAsia"/>
          <w:lang w:eastAsia="zh-CN"/>
        </w:rPr>
        <w:t xml:space="preserve"> </w:t>
      </w:r>
      <w:r w:rsidRPr="00D54329">
        <w:rPr>
          <w:rFonts w:eastAsiaTheme="minorEastAsia"/>
          <w:lang w:eastAsia="zh-CN"/>
        </w:rPr>
        <w:t xml:space="preserve">time immersive service, where some of data could be “error-tolerant” during the transmission. The specific service flows are as below.  </w:t>
      </w:r>
    </w:p>
    <w:p w14:paraId="6B924D3C" w14:textId="506ECAEF" w:rsidR="00B750F5" w:rsidRPr="00D54329" w:rsidRDefault="00B750F5" w:rsidP="00B750F5">
      <w:pPr>
        <w:pStyle w:val="B10"/>
      </w:pPr>
      <w:r w:rsidRPr="00D54329">
        <w:t>1.</w:t>
      </w:r>
      <w:r w:rsidRPr="00D54329">
        <w:tab/>
        <w:t>Bob gets on a high-speed train for business travel. Since the journey is long (4 hours), Bob wants to watch football live to pass time using VR headset in the high-speed train. By using VR headset, Bob can enjoy an immersive service that makes the user feel as if on the spot, including 360-degree unobstructed viewing details of the football field and the real</w:t>
      </w:r>
      <w:r w:rsidR="008B06AA">
        <w:t xml:space="preserve"> </w:t>
      </w:r>
      <w:r w:rsidRPr="00D54329">
        <w:t>time performance of any player on the field.</w:t>
      </w:r>
    </w:p>
    <w:p w14:paraId="66A9F0A1" w14:textId="77777777" w:rsidR="00B750F5" w:rsidRPr="00D54329" w:rsidRDefault="00B750F5" w:rsidP="00B750F5">
      <w:pPr>
        <w:pStyle w:val="B10"/>
      </w:pPr>
      <w:r w:rsidRPr="00D54329">
        <w:t>2.</w:t>
      </w:r>
      <w:r w:rsidRPr="00D54329">
        <w:tab/>
        <w:t xml:space="preserve">When at the train station (urban area), the communication link is good. The VR application works on </w:t>
      </w:r>
      <w:r w:rsidRPr="00D54329">
        <w:rPr>
          <w:rFonts w:eastAsia="DengXian"/>
          <w:lang w:eastAsia="zh-CN"/>
        </w:rPr>
        <w:t>“regular mode”, in which</w:t>
      </w:r>
      <w:r w:rsidRPr="00D54329">
        <w:t xml:space="preserve"> all the immersive service data can be transmitted with high reliability (e.g. 99.9%) and within low latency (e.g. 10 ms). </w:t>
      </w:r>
    </w:p>
    <w:p w14:paraId="208137D1" w14:textId="60538337" w:rsidR="00B750F5" w:rsidRPr="00D54329" w:rsidRDefault="00B750F5" w:rsidP="00B750F5">
      <w:pPr>
        <w:pStyle w:val="B10"/>
      </w:pPr>
      <w:r w:rsidRPr="00D54329">
        <w:rPr>
          <w:rFonts w:eastAsia="DengXian" w:hint="eastAsia"/>
          <w:lang w:eastAsia="zh-CN"/>
        </w:rPr>
        <w:t>3</w:t>
      </w:r>
      <w:r w:rsidRPr="00D54329">
        <w:rPr>
          <w:rFonts w:eastAsia="DengXian"/>
          <w:lang w:eastAsia="zh-CN"/>
        </w:rPr>
        <w:t>.</w:t>
      </w:r>
      <w:r w:rsidR="003B7E6A" w:rsidRPr="003B7E6A">
        <w:rPr>
          <w:rFonts w:eastAsia="DengXian"/>
          <w:lang w:eastAsia="zh-CN"/>
        </w:rPr>
        <w:tab/>
      </w:r>
      <w:r w:rsidRPr="00D54329">
        <w:rPr>
          <w:rFonts w:eastAsia="DengXian"/>
          <w:lang w:eastAsia="zh-CN"/>
        </w:rPr>
        <w:t xml:space="preserve">When the train’s speed reached high (e.g. 300 KPH) and it moved to </w:t>
      </w:r>
      <w:r w:rsidR="009E65F8">
        <w:rPr>
          <w:rFonts w:eastAsia="DengXian"/>
          <w:lang w:eastAsia="zh-CN"/>
        </w:rPr>
        <w:t xml:space="preserve">a </w:t>
      </w:r>
      <w:r w:rsidRPr="00D54329">
        <w:rPr>
          <w:rFonts w:eastAsia="DengXian"/>
          <w:lang w:eastAsia="zh-CN"/>
        </w:rPr>
        <w:t>rural area, the communication link becomes worse. T</w:t>
      </w:r>
      <w:r w:rsidRPr="00D54329">
        <w:t xml:space="preserve">he application </w:t>
      </w:r>
      <w:r w:rsidR="009E65F8">
        <w:t>becomes</w:t>
      </w:r>
      <w:r w:rsidR="009E65F8" w:rsidRPr="00D54329">
        <w:t xml:space="preserve"> </w:t>
      </w:r>
      <w:r w:rsidRPr="00D54329">
        <w:t xml:space="preserve">aware that communication link status is too bad to </w:t>
      </w:r>
      <w:r w:rsidRPr="00D54329">
        <w:rPr>
          <w:rFonts w:eastAsia="DengXian"/>
          <w:lang w:eastAsia="zh-CN"/>
        </w:rPr>
        <w:t>transmit all data for the immersive service with the current high reliability and expected latency</w:t>
      </w:r>
      <w:r w:rsidRPr="00D54329">
        <w:t xml:space="preserve">. </w:t>
      </w:r>
    </w:p>
    <w:p w14:paraId="184712E9" w14:textId="7EDDD1BC" w:rsidR="00B750F5" w:rsidRPr="00D54329" w:rsidRDefault="00B750F5" w:rsidP="00B750F5">
      <w:pPr>
        <w:pStyle w:val="B10"/>
        <w:rPr>
          <w:rFonts w:eastAsia="DengXian"/>
          <w:lang w:eastAsia="zh-CN"/>
        </w:rPr>
      </w:pPr>
      <w:r w:rsidRPr="00D54329">
        <w:t>3.</w:t>
      </w:r>
      <w:r w:rsidR="003B7E6A" w:rsidRPr="003B7E6A">
        <w:t xml:space="preserve"> </w:t>
      </w:r>
      <w:r w:rsidR="003B7E6A" w:rsidRPr="003B7E6A">
        <w:tab/>
      </w:r>
      <w:r w:rsidRPr="00D54329">
        <w:t xml:space="preserve">As soon as communication link becomes bad, the application switched the </w:t>
      </w:r>
      <w:r w:rsidRPr="00D54329">
        <w:rPr>
          <w:rFonts w:eastAsia="DengXian"/>
          <w:lang w:eastAsia="zh-CN"/>
        </w:rPr>
        <w:t>“regular mode” to</w:t>
      </w:r>
      <w:r w:rsidRPr="00D54329">
        <w:t xml:space="preserve"> the </w:t>
      </w:r>
      <w:r w:rsidRPr="00D54329">
        <w:rPr>
          <w:rFonts w:eastAsia="DengXian"/>
          <w:lang w:eastAsia="zh-CN"/>
        </w:rPr>
        <w:t>“Error tolerant mode”, the application starts to:</w:t>
      </w:r>
    </w:p>
    <w:p w14:paraId="79AD4125" w14:textId="1EC403B3" w:rsidR="00B750F5" w:rsidRPr="00D54329" w:rsidRDefault="00B750F5" w:rsidP="003B7E6A">
      <w:pPr>
        <w:pStyle w:val="B2"/>
        <w:rPr>
          <w:rFonts w:eastAsia="DengXian"/>
          <w:lang w:eastAsia="zh-CN"/>
        </w:rPr>
      </w:pPr>
      <w:r w:rsidRPr="00D54329">
        <w:rPr>
          <w:rFonts w:eastAsia="DengXian" w:hint="eastAsia"/>
          <w:lang w:eastAsia="zh-CN"/>
        </w:rPr>
        <w:t>-</w:t>
      </w:r>
      <w:r w:rsidRPr="00D54329">
        <w:rPr>
          <w:rFonts w:eastAsia="DengXian"/>
          <w:lang w:eastAsia="zh-CN"/>
        </w:rPr>
        <w:t xml:space="preserve">  transmit the error-tolerant data (</w:t>
      </w:r>
      <w:r w:rsidR="009E65F8">
        <w:rPr>
          <w:rFonts w:eastAsia="DengXian"/>
          <w:lang w:eastAsia="zh-CN"/>
        </w:rPr>
        <w:t>a</w:t>
      </w:r>
      <w:r w:rsidRPr="00D54329">
        <w:rPr>
          <w:rFonts w:eastAsia="DengXian"/>
          <w:lang w:eastAsia="zh-CN"/>
        </w:rPr>
        <w:t>udio pitch information, video background information) with lower reliability and higher latency (e.g. 99.9% -&gt; 50%, 10 ms -&gt; 100 ms).</w:t>
      </w:r>
    </w:p>
    <w:p w14:paraId="06A913BE" w14:textId="60CE9ACE" w:rsidR="00B750F5" w:rsidRPr="00D54329" w:rsidRDefault="00B750F5" w:rsidP="00911F4A">
      <w:pPr>
        <w:pStyle w:val="NO"/>
      </w:pPr>
      <w:r w:rsidRPr="00D54329">
        <w:rPr>
          <w:rFonts w:hint="eastAsia"/>
        </w:rPr>
        <w:t>N</w:t>
      </w:r>
      <w:r w:rsidRPr="00D54329">
        <w:t>OTE</w:t>
      </w:r>
      <w:r w:rsidR="00911F4A" w:rsidRPr="00D54329">
        <w:rPr>
          <w:rFonts w:hint="eastAsia"/>
          <w:lang w:eastAsia="zh-CN"/>
        </w:rPr>
        <w:t xml:space="preserve"> 1</w:t>
      </w:r>
      <w:r w:rsidRPr="00D54329">
        <w:t>:</w:t>
      </w:r>
      <w:r w:rsidR="006803CE" w:rsidRPr="00D54329">
        <w:tab/>
      </w:r>
      <w:r w:rsidRPr="00D54329">
        <w:t>In the bad communication link status mentioned above, instead of degrad</w:t>
      </w:r>
      <w:r w:rsidR="00D57F04">
        <w:t>ing</w:t>
      </w:r>
      <w:r w:rsidRPr="00D54329">
        <w:t xml:space="preserve"> the QoS for error-tolerant data, it may just stop transmitting the error-tolerant data.</w:t>
      </w:r>
    </w:p>
    <w:p w14:paraId="1F6717B3" w14:textId="7115B430" w:rsidR="00B750F5" w:rsidRPr="00D54329" w:rsidRDefault="00B750F5" w:rsidP="003B7E6A">
      <w:pPr>
        <w:pStyle w:val="B2"/>
        <w:rPr>
          <w:rFonts w:eastAsia="DengXian"/>
          <w:lang w:eastAsia="zh-CN"/>
        </w:rPr>
      </w:pPr>
      <w:r w:rsidRPr="00D54329">
        <w:rPr>
          <w:rFonts w:eastAsia="DengXian"/>
          <w:lang w:eastAsia="zh-CN"/>
        </w:rPr>
        <w:t xml:space="preserve">-  transmit the non error-tolerant data (audio text, fast-moving object/player, eye-tracking information, and haptic feedback) still </w:t>
      </w:r>
      <w:r w:rsidRPr="00D54329">
        <w:rPr>
          <w:rFonts w:eastAsia="DengXian" w:hint="eastAsia"/>
          <w:lang w:eastAsia="zh-CN"/>
        </w:rPr>
        <w:t>with</w:t>
      </w:r>
      <w:r w:rsidRPr="00D54329">
        <w:rPr>
          <w:rFonts w:eastAsia="DengXian"/>
          <w:lang w:eastAsia="zh-CN"/>
        </w:rPr>
        <w:t xml:space="preserve"> the high reliability and low latency (e.g. 99</w:t>
      </w:r>
      <w:r w:rsidRPr="00D54329">
        <w:rPr>
          <w:rFonts w:eastAsia="DengXian" w:hint="eastAsia"/>
          <w:lang w:eastAsia="zh-CN"/>
        </w:rPr>
        <w:t>.</w:t>
      </w:r>
      <w:r w:rsidRPr="00D54329">
        <w:rPr>
          <w:rFonts w:eastAsia="DengXian"/>
          <w:lang w:eastAsia="zh-CN"/>
        </w:rPr>
        <w:t xml:space="preserve">9%, 10 ms). Then the communication link is affordable to the transmission data rate required by </w:t>
      </w:r>
      <w:r w:rsidR="009E65F8">
        <w:rPr>
          <w:rFonts w:eastAsia="DengXian"/>
          <w:lang w:eastAsia="zh-CN"/>
        </w:rPr>
        <w:t>e</w:t>
      </w:r>
      <w:r w:rsidRPr="00D54329">
        <w:rPr>
          <w:rFonts w:eastAsia="DengXian"/>
          <w:lang w:eastAsia="zh-CN"/>
        </w:rPr>
        <w:t xml:space="preserve">rror tolerant </w:t>
      </w:r>
      <w:r w:rsidR="00D67892" w:rsidRPr="00D54329">
        <w:rPr>
          <w:rFonts w:eastAsia="DengXian"/>
          <w:lang w:eastAsia="zh-CN"/>
        </w:rPr>
        <w:t>communication</w:t>
      </w:r>
      <w:r w:rsidRPr="00D54329">
        <w:rPr>
          <w:rFonts w:eastAsia="DengXian"/>
          <w:lang w:eastAsia="zh-CN"/>
        </w:rPr>
        <w:t xml:space="preserve">. </w:t>
      </w:r>
    </w:p>
    <w:p w14:paraId="5104DFEE" w14:textId="0BDACFE6" w:rsidR="00B750F5" w:rsidRPr="00D54329" w:rsidRDefault="00B750F5" w:rsidP="00B750F5">
      <w:pPr>
        <w:pStyle w:val="B10"/>
        <w:rPr>
          <w:rFonts w:eastAsia="DengXian"/>
          <w:lang w:eastAsia="zh-CN"/>
        </w:rPr>
      </w:pPr>
      <w:r w:rsidRPr="00D54329">
        <w:rPr>
          <w:rFonts w:eastAsia="DengXian" w:hint="eastAsia"/>
          <w:lang w:eastAsia="zh-CN"/>
        </w:rPr>
        <w:t>4</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 xml:space="preserve">The headset recovered the details which </w:t>
      </w:r>
      <w:r w:rsidR="006860A9">
        <w:rPr>
          <w:rFonts w:eastAsia="DengXian"/>
          <w:lang w:eastAsia="zh-CN"/>
        </w:rPr>
        <w:t>were</w:t>
      </w:r>
      <w:r w:rsidR="006860A9" w:rsidRPr="00D54329">
        <w:rPr>
          <w:rFonts w:eastAsia="DengXian"/>
          <w:lang w:eastAsia="zh-CN"/>
        </w:rPr>
        <w:t xml:space="preserve"> </w:t>
      </w:r>
      <w:r w:rsidRPr="00D54329">
        <w:rPr>
          <w:rFonts w:eastAsia="DengXian"/>
          <w:lang w:eastAsia="zh-CN"/>
        </w:rPr>
        <w:t>missed due to error-tolerant data transmission (such as background information, live sound) and managed to deliver the completed VR content to Bob.</w:t>
      </w:r>
    </w:p>
    <w:p w14:paraId="430F8640" w14:textId="1BDBFEE7" w:rsidR="00B750F5" w:rsidRPr="00D54329" w:rsidRDefault="00B750F5" w:rsidP="00911F4A">
      <w:pPr>
        <w:pStyle w:val="NO"/>
      </w:pPr>
      <w:r w:rsidRPr="00D54329">
        <w:t>N</w:t>
      </w:r>
      <w:r w:rsidR="00911F4A" w:rsidRPr="00D54329">
        <w:rPr>
          <w:rFonts w:hint="eastAsia"/>
          <w:lang w:eastAsia="zh-CN"/>
        </w:rPr>
        <w:t>OTE 2</w:t>
      </w:r>
      <w:r w:rsidRPr="00D54329">
        <w:t>:</w:t>
      </w:r>
      <w:r w:rsidR="006803CE" w:rsidRPr="00D54329">
        <w:tab/>
        <w:t>T</w:t>
      </w:r>
      <w:r w:rsidRPr="00D54329">
        <w:t>he recovery can be realized by using AI model such as an AI based encoding/decoding method.</w:t>
      </w:r>
    </w:p>
    <w:p w14:paraId="459E2874" w14:textId="64666299" w:rsidR="00B750F5" w:rsidRPr="00D54329" w:rsidRDefault="00B750F5" w:rsidP="00B750F5">
      <w:pPr>
        <w:pStyle w:val="B10"/>
        <w:rPr>
          <w:rFonts w:eastAsia="DengXian"/>
          <w:lang w:eastAsia="zh-CN"/>
        </w:rPr>
      </w:pPr>
      <w:r w:rsidRPr="00D54329">
        <w:rPr>
          <w:rFonts w:eastAsia="DengXian" w:hint="eastAsia"/>
          <w:lang w:eastAsia="zh-CN"/>
        </w:rPr>
        <w:t>5</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Later on, the application gets aware the communication link status becomes good, and the “Error tolerant mode” is changed to “regular mode”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0"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46E182B0" w:rsidR="00B750F5" w:rsidRPr="00D54329" w:rsidRDefault="00B750F5" w:rsidP="006E7611">
      <w:pPr>
        <w:pStyle w:val="TF"/>
        <w:rPr>
          <w:rFonts w:eastAsia="SimSun"/>
        </w:rPr>
      </w:pPr>
      <w:r w:rsidRPr="00D54329">
        <w:rPr>
          <w:rFonts w:eastAsia="SimSun"/>
        </w:rPr>
        <w:t>Figure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.3-1:</w:t>
      </w:r>
      <w:r w:rsidRPr="00D54329">
        <w:rPr>
          <w:rFonts w:eastAsia="SimSun"/>
        </w:rPr>
        <w:t xml:space="preserve"> Error-tolerant data transmission for real</w:t>
      </w:r>
      <w:r w:rsidR="008B06AA">
        <w:rPr>
          <w:rFonts w:eastAsia="SimSun"/>
        </w:rPr>
        <w:t xml:space="preserve"> </w:t>
      </w:r>
      <w:r w:rsidRPr="00D54329">
        <w:rPr>
          <w:rFonts w:eastAsia="SimSun"/>
        </w:rPr>
        <w:t>time immersive service</w:t>
      </w:r>
    </w:p>
    <w:p w14:paraId="0AC5F866" w14:textId="51334597" w:rsidR="00B750F5" w:rsidRPr="00D54329" w:rsidRDefault="00B750F5" w:rsidP="00B750F5">
      <w:pPr>
        <w:pStyle w:val="Heading3"/>
        <w:ind w:left="1000" w:hangingChars="357" w:hanging="1000"/>
      </w:pPr>
      <w:bookmarkStart w:id="1467" w:name="_Toc220333481"/>
      <w:r w:rsidRPr="00D54329">
        <w:t>9.</w:t>
      </w:r>
      <w:r w:rsidR="00A30D72" w:rsidRPr="00D54329">
        <w:t>11</w:t>
      </w:r>
      <w:r w:rsidRPr="00D54329">
        <w:t>.4</w:t>
      </w:r>
      <w:r w:rsidRPr="00D54329">
        <w:tab/>
        <w:t>Post-conditions</w:t>
      </w:r>
      <w:bookmarkEnd w:id="1467"/>
    </w:p>
    <w:p w14:paraId="67D71A99" w14:textId="2448078C" w:rsidR="00B750F5" w:rsidRPr="00D54329" w:rsidRDefault="00B750F5" w:rsidP="00B750F5">
      <w:pPr>
        <w:rPr>
          <w:rFonts w:eastAsia="Calibri"/>
        </w:rPr>
      </w:pPr>
      <w:r w:rsidRPr="00D54329">
        <w:rPr>
          <w:rFonts w:eastAsia="DengXian"/>
          <w:lang w:eastAsia="zh-CN"/>
        </w:rPr>
        <w:t xml:space="preserve">Thanks to Error tolerant </w:t>
      </w:r>
      <w:r w:rsidR="00D67892" w:rsidRPr="00D54329">
        <w:rPr>
          <w:rFonts w:eastAsia="DengXian"/>
          <w:lang w:eastAsia="zh-CN"/>
        </w:rPr>
        <w:t>communication</w:t>
      </w:r>
      <w:r w:rsidRPr="00D54329">
        <w:rPr>
          <w:rFonts w:eastAsia="DengXian"/>
          <w:lang w:eastAsia="zh-CN"/>
        </w:rPr>
        <w:t>, Bob can enjoy immersive service with deterministic user experience (e.g. QoE) either in good or bad coverage,</w:t>
      </w:r>
    </w:p>
    <w:p w14:paraId="42244C9A" w14:textId="7A5639DB" w:rsidR="00B750F5" w:rsidRPr="00D54329" w:rsidRDefault="00B750F5" w:rsidP="00B750F5">
      <w:pPr>
        <w:pStyle w:val="Heading3"/>
      </w:pPr>
      <w:bookmarkStart w:id="1468" w:name="_Toc220333482"/>
      <w:r w:rsidRPr="00D54329">
        <w:t>9.</w:t>
      </w:r>
      <w:r w:rsidR="00A30D72" w:rsidRPr="00D54329">
        <w:t>11</w:t>
      </w:r>
      <w:r w:rsidRPr="00D54329">
        <w:t>.5</w:t>
      </w:r>
      <w:r w:rsidRPr="00D54329">
        <w:tab/>
        <w:t>Existing features partly or fully covering the use case functionality</w:t>
      </w:r>
      <w:bookmarkEnd w:id="1468"/>
    </w:p>
    <w:p w14:paraId="059B94CD" w14:textId="77777777" w:rsidR="00B750F5" w:rsidRPr="00D54329" w:rsidRDefault="00B750F5" w:rsidP="00B750F5">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It additionally defined the speed for AR/VR service that is up to 500 km/h.</w:t>
      </w:r>
    </w:p>
    <w:p w14:paraId="3CA842AE" w14:textId="77777777" w:rsidR="00B750F5" w:rsidRPr="00D54329" w:rsidRDefault="00B750F5" w:rsidP="00B750F5">
      <w:pPr>
        <w:rPr>
          <w:rFonts w:eastAsia="DengXian"/>
          <w:lang w:eastAsia="zh-CN"/>
        </w:rPr>
      </w:pPr>
      <w:r w:rsidRPr="00D54329">
        <w:rPr>
          <w:rFonts w:eastAsia="DengXian"/>
          <w:lang w:eastAsia="zh-CN"/>
        </w:rPr>
        <w:lastRenderedPageBreak/>
        <w:t>The Edge Enabler Client (EEC) is defined in TS 23.558</w:t>
      </w:r>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54329" w:rsidRDefault="00D67892" w:rsidP="00D67892">
      <w:pPr>
        <w:rPr>
          <w:rFonts w:eastAsia="DengXian"/>
          <w:lang w:eastAsia="zh-CN"/>
        </w:rPr>
      </w:pPr>
      <w:r w:rsidRPr="00D54329">
        <w:rPr>
          <w:rFonts w:eastAsia="DengXian"/>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p>
    <w:p w14:paraId="06EE6FAC" w14:textId="37B9B8E3" w:rsidR="00D67892" w:rsidRPr="00D54329" w:rsidRDefault="00D67892" w:rsidP="00D67892">
      <w:pPr>
        <w:pStyle w:val="B10"/>
        <w:ind w:left="270" w:firstLine="0"/>
        <w:rPr>
          <w:rFonts w:eastAsia="DengXian"/>
          <w:lang w:eastAsia="zh-CN"/>
        </w:rPr>
      </w:pPr>
      <w:r w:rsidRPr="00D54329">
        <w:rPr>
          <w:rStyle w:val="B1Char"/>
          <w:b/>
          <w:bCs/>
          <w:lang w:eastAsia="zh-CN"/>
        </w:rPr>
        <w:t>reliability</w:t>
      </w:r>
      <w:r w:rsidRPr="00D54329">
        <w:rPr>
          <w:rStyle w:val="B1Char"/>
          <w:lang w:eastAsia="zh-CN"/>
        </w:rPr>
        <w:t xml:space="preserve">: in the context of network layer packet transmissions, percentage value of </w:t>
      </w:r>
      <w:r w:rsidRPr="00D54329">
        <w:rPr>
          <w:rStyle w:val="B1Char"/>
          <w:b/>
          <w:bCs/>
          <w:lang w:eastAsia="zh-CN"/>
        </w:rPr>
        <w:t>the packets successfully delivered</w:t>
      </w:r>
      <w:r w:rsidRPr="00D54329">
        <w:rPr>
          <w:rFonts w:eastAsia="DengXian"/>
          <w:lang w:eastAsia="zh-CN"/>
        </w:rPr>
        <w:t xml:space="preserve"> to a given system entity within the time constraint required by the targeted service out of all the packets transmitted.</w:t>
      </w:r>
    </w:p>
    <w:p w14:paraId="1E12EE9F" w14:textId="2076BC74" w:rsidR="00B750F5" w:rsidRPr="00D54329" w:rsidRDefault="00B750F5" w:rsidP="00B750F5">
      <w:pPr>
        <w:pStyle w:val="Heading3"/>
      </w:pPr>
      <w:bookmarkStart w:id="1469" w:name="_Toc220333483"/>
      <w:r w:rsidRPr="00D54329">
        <w:t>9.</w:t>
      </w:r>
      <w:r w:rsidR="00A30D72" w:rsidRPr="00D54329">
        <w:t>11</w:t>
      </w:r>
      <w:r w:rsidRPr="00D54329">
        <w:t>.6</w:t>
      </w:r>
      <w:r w:rsidRPr="00D54329">
        <w:tab/>
        <w:t>Potential New Requirements needed to support the use case</w:t>
      </w:r>
      <w:bookmarkEnd w:id="1469"/>
    </w:p>
    <w:p w14:paraId="57590255" w14:textId="30A28483" w:rsidR="00B750F5" w:rsidRPr="00D54329" w:rsidRDefault="00B750F5" w:rsidP="00B750F5">
      <w:r w:rsidRPr="00D54329">
        <w:rPr>
          <w:rFonts w:hint="eastAsia"/>
        </w:rPr>
        <w:t>[PR 9.</w:t>
      </w:r>
      <w:r w:rsidR="00A30D72" w:rsidRPr="00D54329">
        <w:t>11</w:t>
      </w:r>
      <w:r w:rsidRPr="00D54329">
        <w:rPr>
          <w:rFonts w:hint="eastAsia"/>
        </w:rPr>
        <w:t>.6-1] Subject to operator</w:t>
      </w:r>
      <w:r w:rsidR="00831169">
        <w:t>’s</w:t>
      </w:r>
      <w:r w:rsidRPr="00D54329">
        <w:rPr>
          <w:rFonts w:hint="eastAsia"/>
        </w:rPr>
        <w:t xml:space="preserve"> policy</w:t>
      </w:r>
      <w:r w:rsidR="00A27711">
        <w:t>,</w:t>
      </w:r>
      <w:r w:rsidR="00D67892" w:rsidRPr="00D54329">
        <w:t xml:space="preserve"> </w:t>
      </w:r>
      <w:r w:rsidR="00831169">
        <w:t>re</w:t>
      </w:r>
      <w:r w:rsidR="0032576B">
        <w:t>g</w:t>
      </w:r>
      <w:r w:rsidR="00831169">
        <w:t>ulatory requirements</w:t>
      </w:r>
      <w:r w:rsidR="00A27711" w:rsidRPr="00A27711">
        <w:t xml:space="preserve"> and subscriber permission</w:t>
      </w:r>
      <w:r w:rsidRPr="00D54329">
        <w:rPr>
          <w:rFonts w:hint="eastAsia"/>
        </w:rPr>
        <w:t>, the 6G system shall provide means to allow a trusted third-party to provide assistance</w:t>
      </w:r>
      <w:r w:rsidRPr="00D54329">
        <w:t xml:space="preserve"> information</w:t>
      </w:r>
      <w:r w:rsidRPr="00D54329">
        <w:rPr>
          <w:rFonts w:hint="eastAsia"/>
        </w:rPr>
        <w:t xml:space="preserve"> in order to identify and deliver the error tolerant data traffic.</w:t>
      </w:r>
    </w:p>
    <w:p w14:paraId="578B1ED9" w14:textId="29681D93" w:rsidR="00D67892" w:rsidRPr="00D54329" w:rsidRDefault="00D67892" w:rsidP="00D67892">
      <w:pPr>
        <w:pStyle w:val="NO"/>
      </w:pPr>
      <w:r w:rsidRPr="00D54329">
        <w:t>NOTE 1:</w:t>
      </w:r>
      <w:r w:rsidRPr="00D54329">
        <w:tab/>
        <w:t>The assistance information can be IP-tuple or something in existing header field that is used to mark the data for error tolerant data traffic</w:t>
      </w:r>
    </w:p>
    <w:p w14:paraId="09E08B56" w14:textId="7DF2295E"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.6-2] Subject to operator</w:t>
      </w:r>
      <w:r w:rsidR="00831169">
        <w:rPr>
          <w:rFonts w:eastAsia="DengXian"/>
          <w:lang w:eastAsia="zh-CN"/>
        </w:rPr>
        <w:t>’s</w:t>
      </w:r>
      <w:r w:rsidRPr="00D54329">
        <w:rPr>
          <w:rFonts w:eastAsia="DengXian"/>
          <w:lang w:eastAsia="zh-CN"/>
        </w:rPr>
        <w:t xml:space="preserve"> policy, the 6G system shall be able to transmit the error tolerant data traffic with adaptive QoS which is used </w:t>
      </w:r>
      <w:r w:rsidRPr="00D54329">
        <w:rPr>
          <w:rFonts w:hint="eastAsia"/>
        </w:rPr>
        <w:t xml:space="preserve">for efficient delivery of the error tolerant data traffic, i.e. the reliability and latency can be adjusted </w:t>
      </w:r>
      <w:r w:rsidRPr="00D54329">
        <w:t xml:space="preserve">automatically </w:t>
      </w:r>
      <w:r w:rsidRPr="00D54329">
        <w:rPr>
          <w:rFonts w:hint="eastAsia"/>
        </w:rPr>
        <w:t>without influence from 3</w:t>
      </w:r>
      <w:r w:rsidRPr="00D54329">
        <w:rPr>
          <w:rFonts w:hint="eastAsia"/>
          <w:vertAlign w:val="superscript"/>
        </w:rPr>
        <w:t>rd</w:t>
      </w:r>
      <w:r w:rsidRPr="00D54329">
        <w:rPr>
          <w:rFonts w:hint="eastAsia"/>
        </w:rPr>
        <w:t xml:space="preserve"> party application</w:t>
      </w:r>
    </w:p>
    <w:p w14:paraId="064E2395" w14:textId="08CFFFC8" w:rsidR="00B750F5" w:rsidRPr="00D54329" w:rsidRDefault="00B750F5" w:rsidP="007130C4">
      <w:pPr>
        <w:pStyle w:val="NO"/>
        <w:rPr>
          <w:rFonts w:ascii="DengXian" w:hAnsi="DengXian" w:cs="SimSun"/>
          <w:sz w:val="21"/>
        </w:rPr>
      </w:pPr>
      <w:r w:rsidRPr="00D54329">
        <w:rPr>
          <w:rFonts w:hint="eastAsia"/>
        </w:rPr>
        <w:t xml:space="preserve">NOTE </w:t>
      </w:r>
      <w:r w:rsidR="00D67892" w:rsidRPr="00D54329">
        <w:t>2</w:t>
      </w:r>
      <w:r w:rsidRPr="00D54329">
        <w:rPr>
          <w:rFonts w:hint="eastAsia"/>
        </w:rPr>
        <w:t>:</w:t>
      </w:r>
      <w:r w:rsidR="006803CE" w:rsidRPr="00D54329">
        <w:tab/>
      </w:r>
      <w:r w:rsidRPr="00D54329">
        <w:rPr>
          <w:rFonts w:hint="eastAsia"/>
        </w:rPr>
        <w:t>As an example, the range of reliability can be [99.99 to 50%], and the range of latency can be [10-100</w:t>
      </w:r>
      <w:r w:rsidR="00185F6E" w:rsidRPr="00D54329">
        <w:t xml:space="preserve"> </w:t>
      </w:r>
      <w:r w:rsidRPr="00D54329">
        <w:rPr>
          <w:rFonts w:hint="eastAsia"/>
        </w:rPr>
        <w:t xml:space="preserve">ms] for error tolerant data transmission. </w:t>
      </w:r>
    </w:p>
    <w:p w14:paraId="7EB7CD96" w14:textId="65C27067"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.6-3] Subject to operator</w:t>
      </w:r>
      <w:r w:rsidR="00831169">
        <w:rPr>
          <w:rFonts w:eastAsia="DengXian"/>
          <w:lang w:eastAsia="zh-CN"/>
        </w:rPr>
        <w:t>’s</w:t>
      </w:r>
      <w:r w:rsidRPr="00D54329">
        <w:rPr>
          <w:rFonts w:eastAsia="DengXian"/>
          <w:lang w:eastAsia="zh-CN"/>
        </w:rPr>
        <w:t xml:space="preserve"> policy</w:t>
      </w:r>
      <w:r w:rsidR="00A27711">
        <w:rPr>
          <w:rFonts w:eastAsia="DengXian"/>
          <w:lang w:eastAsia="zh-CN"/>
        </w:rPr>
        <w:t>,</w:t>
      </w:r>
      <w:r w:rsidRPr="00D54329">
        <w:rPr>
          <w:rFonts w:eastAsia="DengXian"/>
          <w:lang w:eastAsia="zh-CN"/>
        </w:rPr>
        <w:t xml:space="preserve"> </w:t>
      </w:r>
      <w:r w:rsidR="00831169">
        <w:rPr>
          <w:rFonts w:eastAsia="DengXian"/>
          <w:lang w:eastAsia="zh-CN"/>
        </w:rPr>
        <w:t>regulatory requirements</w:t>
      </w:r>
      <w:r w:rsidR="00A27711" w:rsidRPr="00A27711">
        <w:rPr>
          <w:rFonts w:eastAsia="DengXian"/>
          <w:lang w:eastAsia="zh-CN"/>
        </w:rPr>
        <w:t xml:space="preserve"> and subscriber permission</w:t>
      </w:r>
      <w:r w:rsidRPr="00D54329">
        <w:rPr>
          <w:rFonts w:eastAsia="DengXian"/>
          <w:lang w:eastAsia="zh-CN"/>
        </w:rPr>
        <w:t>, the 6G system shall provide a means to expose to a 3</w:t>
      </w:r>
      <w:r w:rsidRPr="00D54329">
        <w:rPr>
          <w:rFonts w:eastAsia="DengXian"/>
          <w:vertAlign w:val="superscript"/>
          <w:lang w:eastAsia="zh-CN"/>
        </w:rPr>
        <w:t>rd</w:t>
      </w:r>
      <w:r w:rsidRPr="00D54329">
        <w:rPr>
          <w:rFonts w:eastAsia="DengXian"/>
          <w:lang w:eastAsia="zh-CN"/>
        </w:rPr>
        <w:t xml:space="preserve"> party application the status of the communication link specific to a user upon request from 3</w:t>
      </w:r>
      <w:r w:rsidRPr="00D54329">
        <w:rPr>
          <w:rFonts w:eastAsia="DengXian"/>
          <w:vertAlign w:val="superscript"/>
          <w:lang w:eastAsia="zh-CN"/>
        </w:rPr>
        <w:t>rd</w:t>
      </w:r>
      <w:r w:rsidRPr="00D54329">
        <w:rPr>
          <w:rFonts w:eastAsia="DengXian"/>
          <w:lang w:eastAsia="zh-CN"/>
        </w:rPr>
        <w:t xml:space="preserve"> party.</w:t>
      </w:r>
    </w:p>
    <w:p w14:paraId="6C56F81D" w14:textId="4728D3DE" w:rsidR="00B750F5" w:rsidRPr="00D54329" w:rsidRDefault="00B750F5" w:rsidP="007130C4">
      <w:pPr>
        <w:pStyle w:val="NO"/>
      </w:pPr>
      <w:r w:rsidRPr="00D54329">
        <w:rPr>
          <w:rFonts w:eastAsia="DengXian"/>
          <w:lang w:eastAsia="zh-CN"/>
        </w:rPr>
        <w:t xml:space="preserve">NOTE </w:t>
      </w:r>
      <w:r w:rsidR="00D67892" w:rsidRPr="00D54329">
        <w:rPr>
          <w:rFonts w:eastAsia="DengXian"/>
          <w:lang w:eastAsia="zh-CN"/>
        </w:rPr>
        <w:t>3</w:t>
      </w:r>
      <w:r w:rsidRPr="00D54329">
        <w:rPr>
          <w:rFonts w:eastAsia="DengXian"/>
          <w:lang w:eastAsia="zh-CN"/>
        </w:rPr>
        <w:t>:</w:t>
      </w:r>
      <w:r w:rsidR="006803CE" w:rsidRPr="00D54329">
        <w:rPr>
          <w:rFonts w:eastAsia="DengXian"/>
          <w:lang w:eastAsia="zh-CN"/>
        </w:rPr>
        <w:tab/>
        <w:t>T</w:t>
      </w:r>
      <w:r w:rsidRPr="00D54329">
        <w:rPr>
          <w:rFonts w:eastAsia="DengXian"/>
          <w:lang w:eastAsia="zh-CN"/>
        </w:rPr>
        <w:t>he communication link status can be used by</w:t>
      </w:r>
      <w:r w:rsidR="009431CA">
        <w:rPr>
          <w:rFonts w:eastAsia="DengXian"/>
          <w:lang w:eastAsia="zh-CN"/>
        </w:rPr>
        <w:t xml:space="preserve"> the</w:t>
      </w:r>
      <w:r w:rsidRPr="00D54329">
        <w:rPr>
          <w:rFonts w:eastAsia="DengXian"/>
          <w:lang w:eastAsia="zh-CN"/>
        </w:rPr>
        <w:t xml:space="preserve"> application to better recover the lossy content</w:t>
      </w:r>
      <w:r w:rsidRPr="00D54329">
        <w:t>.</w:t>
      </w:r>
    </w:p>
    <w:p w14:paraId="3BAD3156" w14:textId="6F5EFEF3" w:rsidR="00D67892" w:rsidRPr="00D54329" w:rsidRDefault="00D67892" w:rsidP="00D67892">
      <w:r w:rsidRPr="00D54329">
        <w:t>[PR 9.11.6-4] Subject to operator</w:t>
      </w:r>
      <w:r w:rsidR="00831169">
        <w:t>’s</w:t>
      </w:r>
      <w:r w:rsidRPr="00D54329">
        <w:t xml:space="preserve"> policy</w:t>
      </w:r>
      <w:r w:rsidR="00A27711">
        <w:t>,</w:t>
      </w:r>
      <w:r w:rsidRPr="00D54329">
        <w:t xml:space="preserve"> </w:t>
      </w:r>
      <w:r w:rsidR="00831169">
        <w:t>regulatory requirements</w:t>
      </w:r>
      <w:r w:rsidR="00A27711" w:rsidRPr="00A27711">
        <w:t xml:space="preserve"> and subscriber permission</w:t>
      </w:r>
      <w:r w:rsidRPr="00D54329">
        <w:t>, the 6G system shall provide a suitable means for communication with error tolerance to evaluate the high data transmission error rate and accept the data packet that fulfil</w:t>
      </w:r>
      <w:r w:rsidR="009A5404">
        <w:t>s</w:t>
      </w:r>
      <w:r w:rsidRPr="00D54329">
        <w:t xml:space="preserve"> the condition of high data transmission error rate (e.g. allow a percentage of error bits for a successfully delivered packet).</w:t>
      </w:r>
    </w:p>
    <w:p w14:paraId="39FEE977" w14:textId="2A67A0D2" w:rsidR="00DE6E45" w:rsidRPr="00D54329" w:rsidRDefault="00DE6E45" w:rsidP="00DE6E45">
      <w:pPr>
        <w:pStyle w:val="Heading2"/>
      </w:pPr>
      <w:bookmarkStart w:id="1470" w:name="_Toc220333484"/>
      <w:r w:rsidRPr="00D54329">
        <w:t>9.</w:t>
      </w:r>
      <w:r w:rsidR="00CF669F" w:rsidRPr="00D54329">
        <w:t>12</w:t>
      </w:r>
      <w:r w:rsidRPr="00D54329">
        <w:tab/>
      </w:r>
      <w:r w:rsidR="00A3041B" w:rsidRPr="00D54329">
        <w:rPr>
          <w:rFonts w:hint="eastAsia"/>
          <w:lang w:eastAsia="zh-CN"/>
        </w:rPr>
        <w:t>Use case on p</w:t>
      </w:r>
      <w:r w:rsidRPr="00D54329">
        <w:t>ersonali</w:t>
      </w:r>
      <w:r w:rsidR="001064A0">
        <w:t>s</w:t>
      </w:r>
      <w:r w:rsidRPr="00D54329">
        <w:t xml:space="preserve">ed </w:t>
      </w:r>
      <w:r w:rsidR="00A3041B" w:rsidRPr="00D54329">
        <w:rPr>
          <w:rFonts w:hint="eastAsia"/>
          <w:lang w:eastAsia="zh-CN"/>
        </w:rPr>
        <w:t>i</w:t>
      </w:r>
      <w:r w:rsidRPr="00D54329">
        <w:t xml:space="preserve">nteractive </w:t>
      </w:r>
      <w:r w:rsidR="00A3041B" w:rsidRPr="00D54329">
        <w:rPr>
          <w:rFonts w:hint="eastAsia"/>
          <w:lang w:eastAsia="zh-CN"/>
        </w:rPr>
        <w:t>i</w:t>
      </w:r>
      <w:r w:rsidRPr="00D54329">
        <w:t xml:space="preserve">mmersive </w:t>
      </w:r>
      <w:r w:rsidR="00A3041B" w:rsidRPr="00D54329">
        <w:rPr>
          <w:rFonts w:hint="eastAsia"/>
          <w:lang w:eastAsia="zh-CN"/>
        </w:rPr>
        <w:t>g</w:t>
      </w:r>
      <w:r w:rsidRPr="00D54329">
        <w:t xml:space="preserve">uided </w:t>
      </w:r>
      <w:r w:rsidR="00A3041B" w:rsidRPr="00D54329">
        <w:rPr>
          <w:rFonts w:hint="eastAsia"/>
          <w:lang w:eastAsia="zh-CN"/>
        </w:rPr>
        <w:t>t</w:t>
      </w:r>
      <w:r w:rsidRPr="00D54329">
        <w:t>our</w:t>
      </w:r>
      <w:bookmarkEnd w:id="1470"/>
    </w:p>
    <w:p w14:paraId="034F4F21" w14:textId="2C6D3511" w:rsidR="00DE6E45" w:rsidRPr="00D54329" w:rsidRDefault="00DE6E45" w:rsidP="00DE6E45">
      <w:pPr>
        <w:pStyle w:val="Heading3"/>
      </w:pPr>
      <w:bookmarkStart w:id="1471" w:name="_Toc220333485"/>
      <w:r w:rsidRPr="00D54329">
        <w:t>9.</w:t>
      </w:r>
      <w:r w:rsidR="00CF669F" w:rsidRPr="00D54329">
        <w:t>12</w:t>
      </w:r>
      <w:r w:rsidRPr="00D54329">
        <w:t>.1</w:t>
      </w:r>
      <w:r w:rsidRPr="00D54329">
        <w:tab/>
        <w:t>Description</w:t>
      </w:r>
      <w:bookmarkEnd w:id="1471"/>
    </w:p>
    <w:p w14:paraId="149B50C0" w14:textId="083347E2" w:rsidR="00DE6E45" w:rsidRPr="00D54329" w:rsidRDefault="00DE6E45" w:rsidP="001F3C44">
      <w:r w:rsidRPr="00D54329">
        <w:t>Localized (i.e. location-aware) mobile Mixed Reality (MR) services provide users with information and services that are of local relevance. This use</w:t>
      </w:r>
      <w:r w:rsidR="00CF669F" w:rsidRPr="00D54329">
        <w:t xml:space="preserve"> </w:t>
      </w:r>
      <w:r w:rsidRPr="00D54329">
        <w:t>case focuses on a personali</w:t>
      </w:r>
      <w:r w:rsidR="001064A0">
        <w:t>s</w:t>
      </w:r>
      <w:r w:rsidRPr="00D54329">
        <w:t xml:space="preserve">ed interactive immersive guided tour service of a city (Figure </w:t>
      </w:r>
      <w:r w:rsidR="005B4FE7" w:rsidRPr="00D54329">
        <w:rPr>
          <w:rFonts w:eastAsia="SimSun"/>
        </w:rPr>
        <w:t>9.12.1</w:t>
      </w:r>
      <w:r w:rsidR="005B4FE7" w:rsidRPr="00D54329">
        <w:rPr>
          <w:rFonts w:eastAsia="SimSun"/>
        </w:rPr>
        <w:noBreakHyphen/>
        <w:t>1</w:t>
      </w:r>
      <w:r w:rsidRPr="00D54329">
        <w:t>) including outdoor/indoor configurations. The following technical aspects are supported:</w:t>
      </w:r>
    </w:p>
    <w:p w14:paraId="29915993" w14:textId="325964F8" w:rsidR="00DE6E45" w:rsidRPr="00D54329" w:rsidRDefault="00DE6E45" w:rsidP="001F3C44">
      <w:pPr>
        <w:rPr>
          <w:i/>
          <w:iCs/>
        </w:rPr>
      </w:pPr>
      <w:r w:rsidRPr="00D54329">
        <w:rPr>
          <w:i/>
          <w:iCs/>
        </w:rPr>
        <w:t>Personali</w:t>
      </w:r>
      <w:r w:rsidR="00211AC7">
        <w:rPr>
          <w:i/>
          <w:iCs/>
        </w:rPr>
        <w:t>s</w:t>
      </w:r>
      <w:r w:rsidRPr="00D54329">
        <w:rPr>
          <w:i/>
          <w:iCs/>
        </w:rPr>
        <w:t>ation:</w:t>
      </w:r>
    </w:p>
    <w:p w14:paraId="48262156" w14:textId="2EFCD3B5" w:rsidR="00DE6E45" w:rsidRPr="00D54329" w:rsidRDefault="00DE6E45" w:rsidP="001F3C44">
      <w:r w:rsidRPr="00D54329">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AR glasses, tablets/phones with potential tethered devices, XR video or optical see-through headsets, haptic gloves and/or wristbands, wearables, and immersive audio headsets are connected for a group of visitors during the same period.</w:t>
      </w:r>
    </w:p>
    <w:p w14:paraId="79D9BE46" w14:textId="519EC133" w:rsidR="00DE6E45" w:rsidRPr="00D54329" w:rsidRDefault="00DE6E45" w:rsidP="001F3C44">
      <w:r w:rsidRPr="00D54329">
        <w:t>Each visitor of the group can select a different personali</w:t>
      </w:r>
      <w:r w:rsidR="00211AC7">
        <w:t>s</w:t>
      </w:r>
      <w:r w:rsidRPr="00D54329">
        <w:t>ed setting such as avatar or language (and/or personali</w:t>
      </w:r>
      <w:r w:rsidR="00075541">
        <w:t>s</w:t>
      </w:r>
      <w:r w:rsidRPr="00D54329">
        <w:t>e a virtual representation) of the remote touristic guide application, possibly with AI techniques for an intuitive and fast avatar and translation personali</w:t>
      </w:r>
      <w:r w:rsidR="00075541">
        <w:t>s</w:t>
      </w:r>
      <w:r w:rsidRPr="00D54329">
        <w:t>ation.</w:t>
      </w:r>
    </w:p>
    <w:p w14:paraId="3165820F" w14:textId="5C105B21" w:rsidR="00DE6E45" w:rsidRPr="00D54329" w:rsidRDefault="00DE6E45" w:rsidP="001F3C44">
      <w:r w:rsidRPr="00D54329">
        <w:t>The touristic information content is adapted simultaneously to the preferences of each visitor of the group (e.g. adapted overlaid text, picture, 3D virtual asset, video, audio).</w:t>
      </w:r>
    </w:p>
    <w:p w14:paraId="64D4911B" w14:textId="77777777" w:rsidR="00DE6E45" w:rsidRPr="00D54329" w:rsidRDefault="00DE6E45" w:rsidP="001F3C44">
      <w:pPr>
        <w:rPr>
          <w:i/>
          <w:iCs/>
        </w:rPr>
      </w:pPr>
      <w:r w:rsidRPr="00D54329">
        <w:rPr>
          <w:i/>
          <w:iCs/>
        </w:rPr>
        <w:lastRenderedPageBreak/>
        <w:t>Interactive immersion:</w:t>
      </w:r>
    </w:p>
    <w:p w14:paraId="49CF9D4A" w14:textId="5266A8DA" w:rsidR="00DE6E45" w:rsidRPr="00D54329" w:rsidRDefault="00DE6E45" w:rsidP="001F3C44">
      <w:r w:rsidRPr="00D54329">
        <w:t>Each visitor of the group can choose a personali</w:t>
      </w:r>
      <w:r w:rsidR="009E2153">
        <w:t>s</w:t>
      </w:r>
      <w:r w:rsidRPr="00D54329">
        <w:t>ed degree of immersion based on the 6G device(s) he’s wearing. The rendering of different media (e.g. haptics, video, audio) needs to be spatially and timely consistent along the guided tour to maintain a good level of immersion.</w:t>
      </w:r>
    </w:p>
    <w:p w14:paraId="3CD1E99D" w14:textId="34528073" w:rsidR="00DE6E45" w:rsidRPr="00D54329" w:rsidRDefault="00DE6E45" w:rsidP="001F3C44">
      <w:r w:rsidRPr="00D54329">
        <w:t>An AR Spatial Computing Service is required to ensure a good level of immersion by integrating virtual content into the visitor’s real environment in a seamless manner (e.g. by managing occlusion, maintaining consistent lighting). AI techniques for real</w:t>
      </w:r>
      <w:r w:rsidR="008B06AA">
        <w:t xml:space="preserve"> </w:t>
      </w:r>
      <w:r w:rsidRPr="00D54329">
        <w:t>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D54329" w:rsidRDefault="00DE6E45" w:rsidP="001F3C44">
      <w:r w:rsidRPr="00D54329">
        <w:t>One major requirement for the virtual content placement is the safety of the group of visitors.</w:t>
      </w:r>
    </w:p>
    <w:p w14:paraId="4BC3489E" w14:textId="47689F8B" w:rsidR="00DE6E45" w:rsidRPr="00D54329" w:rsidRDefault="00DE6E45" w:rsidP="001F3C44">
      <w:r w:rsidRPr="00D54329">
        <w:t>The group of visitors can interact in real</w:t>
      </w:r>
      <w:r w:rsidR="008B06AA">
        <w:t xml:space="preserve"> </w:t>
      </w:r>
      <w:r w:rsidRPr="00D54329">
        <w:t>time with the remote touristic guide represented by a personali</w:t>
      </w:r>
      <w:r w:rsidR="009E2153">
        <w:t>s</w:t>
      </w:r>
      <w:r w:rsidRPr="00D54329">
        <w:t>ed avatar for each visitor. Interactions may be conversational (i.e. asking/answering a question), gesture-based (e.g. hand shaking with a haptic glove).</w:t>
      </w:r>
    </w:p>
    <w:p w14:paraId="1DC5BD7A" w14:textId="13BD6400" w:rsidR="00DE6E45" w:rsidRPr="00D54329" w:rsidRDefault="00DE6E45" w:rsidP="001F3C44">
      <w:r w:rsidRPr="00D54329">
        <w:t>AI-based services may be used to analy</w:t>
      </w:r>
      <w:r w:rsidR="00AC182D">
        <w:t>s</w:t>
      </w:r>
      <w:r w:rsidRPr="00D54329">
        <w:t xml:space="preserve">e the facial expression/gaze of the visitors to trigger content adaptations (e.g. when some visitors are looking to particular objects, additional touristic information related to this object is displayed). </w:t>
      </w:r>
    </w:p>
    <w:p w14:paraId="7030C3FE" w14:textId="05858AA2" w:rsidR="00DE6E45" w:rsidRPr="00D54329" w:rsidRDefault="00DE6E45" w:rsidP="001F3C44">
      <w:pPr>
        <w:rPr>
          <w:i/>
          <w:iCs/>
        </w:rPr>
      </w:pPr>
      <w:r w:rsidRPr="00D54329">
        <w:rPr>
          <w:i/>
          <w:iCs/>
        </w:rPr>
        <w:t>Configurated and maintained Quality-of-Experience (QoE):</w:t>
      </w:r>
    </w:p>
    <w:p w14:paraId="19DBD652" w14:textId="5623DB1D" w:rsidR="00DE6E45" w:rsidRPr="00D54329" w:rsidRDefault="00DE6E45" w:rsidP="001F3C44">
      <w:r w:rsidRPr="00D54329">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D54329" w:rsidRDefault="00DE6E45" w:rsidP="001F3C44">
      <w:r w:rsidRPr="00D54329">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D54329" w:rsidRDefault="00DE6E45" w:rsidP="006B01B5">
      <w:pPr>
        <w:pStyle w:val="TH"/>
        <w:rPr>
          <w:rStyle w:val="SubtleReference"/>
          <w:rFonts w:ascii="Calibri Light" w:hAnsi="Calibri Light" w:cs="Calibri Light"/>
          <w:b w:val="0"/>
        </w:rPr>
      </w:pPr>
      <w:r w:rsidRPr="00D54329">
        <w:t xml:space="preserve"> </w:t>
      </w:r>
      <w:r w:rsidRPr="00D54329">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1"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D54329">
        <w:t xml:space="preserve"> </w:t>
      </w:r>
      <w:r w:rsidRPr="00D54329">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2"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273E563" w:rsidR="00DE6E45" w:rsidRPr="00D54329" w:rsidRDefault="00DE6E45" w:rsidP="006B01B5">
      <w:pPr>
        <w:pStyle w:val="TF"/>
        <w:rPr>
          <w:rFonts w:eastAsia="SimSun"/>
        </w:rPr>
      </w:pPr>
      <w:r w:rsidRPr="00D54329">
        <w:rPr>
          <w:rFonts w:eastAsia="SimSun"/>
        </w:rPr>
        <w:t>Figure 9.</w:t>
      </w:r>
      <w:r w:rsidR="00CF669F" w:rsidRPr="00D54329">
        <w:rPr>
          <w:rFonts w:eastAsia="SimSun"/>
        </w:rPr>
        <w:t>12</w:t>
      </w:r>
      <w:r w:rsidRPr="00D54329">
        <w:rPr>
          <w:rFonts w:eastAsia="SimSun"/>
        </w:rPr>
        <w:t>.1</w:t>
      </w:r>
      <w:r w:rsidRPr="00D54329">
        <w:rPr>
          <w:rFonts w:eastAsia="SimSun"/>
        </w:rPr>
        <w:noBreakHyphen/>
        <w:t>1: Interactive immersive guided tour</w:t>
      </w:r>
    </w:p>
    <w:p w14:paraId="70D8F188" w14:textId="1333E6F3" w:rsidR="00DE6E45" w:rsidRPr="00D54329" w:rsidRDefault="00DE6E45" w:rsidP="00DE6E45">
      <w:pPr>
        <w:pStyle w:val="Heading3"/>
      </w:pPr>
      <w:bookmarkStart w:id="1472" w:name="_Toc220333486"/>
      <w:r w:rsidRPr="00D54329">
        <w:t>9.</w:t>
      </w:r>
      <w:r w:rsidR="00CF669F" w:rsidRPr="00D54329">
        <w:t>12</w:t>
      </w:r>
      <w:r w:rsidRPr="00D54329">
        <w:t>.2</w:t>
      </w:r>
      <w:r w:rsidRPr="00D54329">
        <w:tab/>
        <w:t>Pre-conditions</w:t>
      </w:r>
      <w:bookmarkEnd w:id="1472"/>
    </w:p>
    <w:p w14:paraId="4DB6E9AA" w14:textId="77777777" w:rsidR="00DE6E45" w:rsidRPr="00D54329" w:rsidRDefault="00DE6E45" w:rsidP="006B01B5">
      <w:r w:rsidRPr="00D54329">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D54329" w:rsidRDefault="00DE6E45" w:rsidP="006B01B5">
      <w:r w:rsidRPr="00D54329">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D54329" w:rsidRDefault="00DE6E45" w:rsidP="006B01B5">
      <w:r w:rsidRPr="00D54329">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D54329" w:rsidRDefault="00DE6E45" w:rsidP="00DE6E45">
      <w:pPr>
        <w:pStyle w:val="Heading3"/>
      </w:pPr>
      <w:bookmarkStart w:id="1473" w:name="_Toc220333487"/>
      <w:r w:rsidRPr="00D54329">
        <w:lastRenderedPageBreak/>
        <w:t>9.</w:t>
      </w:r>
      <w:r w:rsidR="00CF669F" w:rsidRPr="00D54329">
        <w:t>12</w:t>
      </w:r>
      <w:r w:rsidRPr="00D54329">
        <w:t>.3</w:t>
      </w:r>
      <w:r w:rsidRPr="00D54329">
        <w:tab/>
        <w:t>Service Flows</w:t>
      </w:r>
      <w:bookmarkEnd w:id="1473"/>
    </w:p>
    <w:p w14:paraId="4D3D02F8" w14:textId="77777777" w:rsidR="00DE6E45" w:rsidRPr="00D54329" w:rsidRDefault="00DE6E45" w:rsidP="006B01B5">
      <w:r w:rsidRPr="00D54329">
        <w:t>The service flows are described for an interactive immersive experience in dedicated locations of the overall guided tour of Paris.</w:t>
      </w:r>
    </w:p>
    <w:p w14:paraId="38A7CE31" w14:textId="603DDE30" w:rsidR="00DE6E45" w:rsidRPr="00D54329" w:rsidRDefault="00DE6E45" w:rsidP="004130E0">
      <w:pPr>
        <w:pStyle w:val="B10"/>
        <w:numPr>
          <w:ilvl w:val="0"/>
          <w:numId w:val="73"/>
        </w:numPr>
      </w:pPr>
      <w:r w:rsidRPr="00D54329">
        <w:t>The family is provided with instructions on activities and services. Hank is configured to interact with all family members as a group virtual teacher and guide with personali</w:t>
      </w:r>
      <w:r w:rsidR="009E2153">
        <w:t>s</w:t>
      </w:r>
      <w:r w:rsidRPr="00D54329">
        <w:t>ation (e.g. avatar, language, age related content, etc.) for each person. The behavior of the participants (e.g. haptic feedback, captured facial expressions, gestures are analy</w:t>
      </w:r>
      <w:r w:rsidR="00781732">
        <w:t>s</w:t>
      </w:r>
      <w:r w:rsidRPr="00D54329">
        <w:t>ed by AI) triggers a personali</w:t>
      </w:r>
      <w:r w:rsidR="009E2153">
        <w:t>s</w:t>
      </w:r>
      <w:r w:rsidRPr="00D54329">
        <w:t xml:space="preserve">ed immersive experience. </w:t>
      </w:r>
    </w:p>
    <w:p w14:paraId="189E0F6F" w14:textId="4081B03A" w:rsidR="00DE6E45" w:rsidRPr="00D54329" w:rsidRDefault="00DE6E45" w:rsidP="004130E0">
      <w:pPr>
        <w:pStyle w:val="B10"/>
        <w:numPr>
          <w:ilvl w:val="0"/>
          <w:numId w:val="73"/>
        </w:numPr>
      </w:pPr>
      <w:r w:rsidRPr="00D54329">
        <w:t>The avatar positioning is using AR Spatial Computing Service to identify the best position within the real environment for visuali</w:t>
      </w:r>
      <w:r w:rsidR="009E2153">
        <w:t>s</w:t>
      </w:r>
      <w:r w:rsidRPr="00D54329">
        <w:t xml:space="preserve">ation, participation and safety. Changes in the scene (such as another visitor walking through the scene) may result in changing the positioning of the avatar(s). </w:t>
      </w:r>
    </w:p>
    <w:p w14:paraId="02C2E2CE" w14:textId="68AD691F" w:rsidR="00DE6E45" w:rsidRPr="00D54329" w:rsidRDefault="00DE6E45" w:rsidP="004130E0">
      <w:pPr>
        <w:pStyle w:val="B10"/>
        <w:numPr>
          <w:ilvl w:val="0"/>
          <w:numId w:val="73"/>
        </w:numPr>
      </w:pPr>
      <w:r w:rsidRPr="00D54329">
        <w:t xml:space="preserve">The AR Spatial Computing Service has identified the Palais Garnier, and the guided tour </w:t>
      </w:r>
      <w:r w:rsidR="00DE524C">
        <w:t>AS</w:t>
      </w:r>
      <w:r w:rsidRPr="00D54329">
        <w:t xml:space="preserve"> provides XR content composed of a dance performance with volumetric video, immersive audio, haptics and virtual objects. The XR content is placed and rendered at an optimal position relative to </w:t>
      </w:r>
      <w:r w:rsidR="00CF669F" w:rsidRPr="00D54329">
        <w:t>the participants</w:t>
      </w:r>
      <w:r w:rsidRPr="00D54329">
        <w:t xml:space="preserve"> and the sensed environment.</w:t>
      </w:r>
    </w:p>
    <w:p w14:paraId="0983A546" w14:textId="77777777" w:rsidR="00DE6E45" w:rsidRPr="00D54329" w:rsidRDefault="00DE6E45" w:rsidP="004130E0">
      <w:pPr>
        <w:pStyle w:val="B10"/>
        <w:numPr>
          <w:ilvl w:val="0"/>
          <w:numId w:val="73"/>
        </w:numPr>
      </w:pPr>
      <w:r w:rsidRPr="00D54329">
        <w:t>The application provides each family member immersive experiences, including 6 Degrees-of-Freedom (6DoF) experiences (i.e. each participant is free to change position as forward/backward, up/down, left/right translation, combined with changes in orientation).</w:t>
      </w:r>
    </w:p>
    <w:p w14:paraId="1A6816E5" w14:textId="2120A66F" w:rsidR="00DE6E45" w:rsidRPr="00D54329" w:rsidRDefault="00DE6E45" w:rsidP="004130E0">
      <w:pPr>
        <w:pStyle w:val="B10"/>
        <w:numPr>
          <w:ilvl w:val="0"/>
          <w:numId w:val="73"/>
        </w:numPr>
      </w:pPr>
      <w:r w:rsidRPr="00D54329">
        <w:t xml:space="preserve">The </w:t>
      </w:r>
      <w:r w:rsidR="00CF669F" w:rsidRPr="00D54329">
        <w:t>father asks</w:t>
      </w:r>
      <w:r w:rsidRPr="00D54329">
        <w:t xml:space="preserve"> a question to the remote guide through his avatar. The XR content animation is paused for all the family members and the answer to the question is provided to all the family members.</w:t>
      </w:r>
    </w:p>
    <w:p w14:paraId="26431CF6" w14:textId="4A528446" w:rsidR="00DE6E45" w:rsidRPr="00D54329" w:rsidRDefault="00DE6E45" w:rsidP="004130E0">
      <w:pPr>
        <w:pStyle w:val="B10"/>
        <w:numPr>
          <w:ilvl w:val="0"/>
          <w:numId w:val="73"/>
        </w:numPr>
      </w:pPr>
      <w:r w:rsidRPr="00D54329">
        <w:t>Once the dance performance is done, the family and the guide avatar enter the Palais Garnier. Each family member receives personali</w:t>
      </w:r>
      <w:r w:rsidR="00DA139B">
        <w:t>s</w:t>
      </w:r>
      <w:r w:rsidRPr="00D54329">
        <w:t>ed touristic information (e.g. overlaid text, picture, 3D virtual asset, video, audio, haptics) linked to the real surrounding objects they discover during the walk.</w:t>
      </w:r>
    </w:p>
    <w:p w14:paraId="77BAC26C" w14:textId="5AA95E26" w:rsidR="00DE6E45" w:rsidRPr="00D54329" w:rsidRDefault="00DE6E45" w:rsidP="004130E0">
      <w:pPr>
        <w:pStyle w:val="B10"/>
        <w:numPr>
          <w:ilvl w:val="0"/>
          <w:numId w:val="73"/>
        </w:numPr>
      </w:pPr>
      <w:r w:rsidRPr="00D54329">
        <w:t>At another location, the young kid is guided by Hank to participate in an activity creating a virtual clay and pebbles sculpture. The XR content animation is synchroni</w:t>
      </w:r>
      <w:r w:rsidR="00B10743">
        <w:t>s</w:t>
      </w:r>
      <w:r w:rsidRPr="00D54329">
        <w:t>ed for all the family members to watch the activity and interactions.</w:t>
      </w:r>
    </w:p>
    <w:p w14:paraId="52C1A281" w14:textId="082C25DB" w:rsidR="00DE6E45" w:rsidRPr="00D54329" w:rsidRDefault="00DE6E45" w:rsidP="004130E0">
      <w:pPr>
        <w:pStyle w:val="B10"/>
        <w:numPr>
          <w:ilvl w:val="0"/>
          <w:numId w:val="73"/>
        </w:numPr>
      </w:pPr>
      <w:r w:rsidRPr="00D54329">
        <w:t xml:space="preserve">Suddenly the 6G connection conditions fluctuate </w:t>
      </w:r>
      <w:r w:rsidRPr="00D54329" w:rsidDel="00B5502D">
        <w:t>(</w:t>
      </w:r>
      <w:r w:rsidRPr="00D54329">
        <w:t xml:space="preserve">e.g. changes in capacity and/or </w:t>
      </w:r>
      <w:r w:rsidR="00CF669F" w:rsidRPr="00D54329">
        <w:t>congestion) during</w:t>
      </w:r>
      <w:r w:rsidRPr="00D54329">
        <w:t xml:space="preserve"> a significant period of the presentation. The 6G network may adapt and/or trigger adaptations of the XR content to preserve an acceptable QoE for each family member during that period.</w:t>
      </w:r>
    </w:p>
    <w:p w14:paraId="69841B6F" w14:textId="77777777" w:rsidR="00DE6E45" w:rsidRPr="00D54329" w:rsidRDefault="00DE6E45" w:rsidP="004130E0">
      <w:pPr>
        <w:pStyle w:val="B10"/>
        <w:numPr>
          <w:ilvl w:val="0"/>
          <w:numId w:val="73"/>
        </w:numPr>
      </w:pPr>
      <w:r w:rsidRPr="00D54329">
        <w:t>When exiting the Palais Garnier, the teen</w:t>
      </w:r>
      <w:r w:rsidRPr="00D54329" w:rsidDel="001F518E">
        <w:t xml:space="preserve"> </w:t>
      </w:r>
      <w:r w:rsidRPr="00D54329">
        <w:t>replies to a question and shakes hands with the guide, and everyone sees Hank’s avatar doing it with the teenager. The teen kid wears a haptic glove to sense the handshake.</w:t>
      </w:r>
    </w:p>
    <w:p w14:paraId="5BFBAEDE" w14:textId="48C80FA6" w:rsidR="00DE6E45" w:rsidRPr="00D54329" w:rsidRDefault="00DE6E45" w:rsidP="00DE6E45">
      <w:pPr>
        <w:pStyle w:val="Heading3"/>
      </w:pPr>
      <w:bookmarkStart w:id="1474" w:name="_Toc220333488"/>
      <w:r w:rsidRPr="00D54329">
        <w:t>9.</w:t>
      </w:r>
      <w:r w:rsidR="00CF669F" w:rsidRPr="00D54329">
        <w:t>12</w:t>
      </w:r>
      <w:r w:rsidRPr="00D54329">
        <w:t>.4</w:t>
      </w:r>
      <w:r w:rsidRPr="00D54329">
        <w:tab/>
        <w:t>Post</w:t>
      </w:r>
      <w:r w:rsidR="00CF669F" w:rsidRPr="00D54329">
        <w:t xml:space="preserve"> C</w:t>
      </w:r>
      <w:r w:rsidRPr="00D54329">
        <w:t>onditions</w:t>
      </w:r>
      <w:bookmarkEnd w:id="1474"/>
    </w:p>
    <w:p w14:paraId="617059CE" w14:textId="2E8DC726" w:rsidR="00DE6E45" w:rsidRPr="00D54329" w:rsidRDefault="00DE6E45" w:rsidP="00DE6E45">
      <w:r w:rsidRPr="00D54329">
        <w:t>With the advancements in interactive immersive XR technologies and 6G capabilities, visitors can acquire knowledge, touristic, and historical information of a city in a comprehensive and personali</w:t>
      </w:r>
      <w:r w:rsidR="004F0B86">
        <w:t>s</w:t>
      </w:r>
      <w:r w:rsidRPr="00D54329">
        <w:t>ed way.</w:t>
      </w:r>
    </w:p>
    <w:p w14:paraId="55318A41" w14:textId="3E0D4040" w:rsidR="00DE6E45" w:rsidRPr="00D54329" w:rsidRDefault="00DE6E45" w:rsidP="00DE6E45">
      <w:pPr>
        <w:pStyle w:val="Heading3"/>
      </w:pPr>
      <w:bookmarkStart w:id="1475" w:name="_Toc220333489"/>
      <w:r w:rsidRPr="00D54329">
        <w:t>9.</w:t>
      </w:r>
      <w:r w:rsidR="00CF669F" w:rsidRPr="00D54329">
        <w:t>12</w:t>
      </w:r>
      <w:r w:rsidRPr="00D54329">
        <w:t>.5</w:t>
      </w:r>
      <w:r w:rsidRPr="00D54329">
        <w:tab/>
        <w:t>Existing features partly or fully covering the use case functionality</w:t>
      </w:r>
      <w:bookmarkEnd w:id="1475"/>
    </w:p>
    <w:p w14:paraId="6891C870" w14:textId="77777777" w:rsidR="00DE6E45" w:rsidRPr="00D54329" w:rsidRDefault="00DE6E45" w:rsidP="006B01B5">
      <w:r w:rsidRPr="00D54329">
        <w:t>The following existing features can partly cover some functionalities of this use case.</w:t>
      </w:r>
    </w:p>
    <w:p w14:paraId="3BC34EF3" w14:textId="379234D4" w:rsidR="00DE6E45" w:rsidRPr="00D54329" w:rsidRDefault="00DE6E45" w:rsidP="006B01B5">
      <w:r w:rsidRPr="00D54329">
        <w:t>Features on localized metaverse service for receiving locally relevant XR content are provided in the TR 22.856 [49] and TS 22.156</w:t>
      </w:r>
      <w:r w:rsidR="00294E2C" w:rsidRPr="00D54329">
        <w:t xml:space="preserve"> [28]</w:t>
      </w:r>
      <w:r w:rsidRPr="00D54329">
        <w:t xml:space="preserve">. This includes exposure and </w:t>
      </w:r>
      <w:r w:rsidR="00CF669F" w:rsidRPr="00D54329">
        <w:t>coordination requirements</w:t>
      </w:r>
      <w:r w:rsidRPr="00D54329">
        <w:t xml:space="preserve"> in TS 22.156</w:t>
      </w:r>
      <w:r w:rsidR="001F3C44" w:rsidRPr="00D54329">
        <w:t xml:space="preserve"> </w:t>
      </w:r>
      <w:r w:rsidRPr="00D54329">
        <w:t>[28] clause 5.1.1.2 and “spatial anchors” requirements n TS 22.156 [28] c</w:t>
      </w:r>
      <w:r w:rsidR="00ED0387" w:rsidRPr="00D54329">
        <w:t>l</w:t>
      </w:r>
      <w:r w:rsidRPr="00D54329">
        <w:t>ause 5.2.1. The placement of the XR content in the real environment</w:t>
      </w:r>
      <w:r w:rsidR="00561608">
        <w:t>,</w:t>
      </w:r>
      <w:r w:rsidRPr="00D54329">
        <w:t xml:space="preserve"> to ensure an optimal viewing, interaction and safety for each group member</w:t>
      </w:r>
      <w:r w:rsidR="00873EC4">
        <w:t>,</w:t>
      </w:r>
      <w:r w:rsidRPr="00D54329">
        <w:t xml:space="preserve"> may need additional requirements.</w:t>
      </w:r>
    </w:p>
    <w:p w14:paraId="4EB88716" w14:textId="63478F0B" w:rsidR="00DE6E45" w:rsidRPr="00D54329" w:rsidRDefault="00DE6E45" w:rsidP="006B01B5">
      <w:r w:rsidRPr="00D54329">
        <w:t>Features on avatar-based real</w:t>
      </w:r>
      <w:r w:rsidR="008B06AA">
        <w:t xml:space="preserve"> </w:t>
      </w:r>
      <w:r w:rsidRPr="00D54329">
        <w:t>time (including IMS) communication are provided in the TR 22.856 [49] and TS 22.156 [28]). The time and spatial synchroni</w:t>
      </w:r>
      <w:r w:rsidR="005E5773">
        <w:t>s</w:t>
      </w:r>
      <w:r w:rsidRPr="00D54329">
        <w:t>ations (e.g. coherent gestures, facial expressions, displacements) of the personali</w:t>
      </w:r>
      <w:r w:rsidR="004F0B86">
        <w:t>s</w:t>
      </w:r>
      <w:r w:rsidRPr="00D54329">
        <w:t>ed avatars for the group of participants may need additional requirements.</w:t>
      </w:r>
    </w:p>
    <w:p w14:paraId="1823236C" w14:textId="58D44D85" w:rsidR="00DE6E45" w:rsidRPr="00D54329" w:rsidRDefault="00DE6E45" w:rsidP="006B01B5">
      <w:pPr>
        <w:rPr>
          <w:lang w:eastAsia="zh-CN"/>
        </w:rPr>
      </w:pPr>
      <w:r w:rsidRPr="00D54329">
        <w:t xml:space="preserve">Features on QoE/QoS management of multi-modal flows considering low round-trip latency, and the synchronisation of different media (e.g. haptic, video, avatar, audio) for each group member, is provided in TS 22.156 [28] (e.g. </w:t>
      </w:r>
      <w:r w:rsidRPr="00D54329">
        <w:rPr>
          <w:lang w:eastAsia="zh-CN"/>
        </w:rPr>
        <w:t xml:space="preserve">[R-5.1.1-002]). QoS management features using the NEF API are provided in TS 23.501 [140], TS 23.502 [30] and TS 23.503 </w:t>
      </w:r>
      <w:r w:rsidRPr="00D54329">
        <w:rPr>
          <w:lang w:eastAsia="zh-CN"/>
        </w:rPr>
        <w:lastRenderedPageBreak/>
        <w:t>[141]. A fast dynamic QoE/QoS adaptation to the fluctuations of the 6G connection conditions during a real</w:t>
      </w:r>
      <w:r w:rsidR="008B06AA">
        <w:rPr>
          <w:lang w:eastAsia="zh-CN"/>
        </w:rPr>
        <w:t xml:space="preserve"> </w:t>
      </w:r>
      <w:r w:rsidRPr="00D54329">
        <w:rPr>
          <w:lang w:eastAsia="zh-CN"/>
        </w:rPr>
        <w:t>time communication may need additional requirements.</w:t>
      </w:r>
    </w:p>
    <w:p w14:paraId="1712A434" w14:textId="07305731" w:rsidR="00DE6E45" w:rsidRPr="00D54329" w:rsidRDefault="00DE6E45" w:rsidP="00DE6E45">
      <w:pPr>
        <w:rPr>
          <w:lang w:eastAsia="zh-CN"/>
        </w:rPr>
      </w:pPr>
      <w:r w:rsidRPr="00D54329">
        <w:rPr>
          <w:rFonts w:eastAsia="Arial Unicode MS"/>
          <w:lang w:eastAsia="de-DE"/>
        </w:rPr>
        <w:t xml:space="preserve">Features on Tactile and multi-modal communication service are provided in TR 22.847 </w:t>
      </w:r>
      <w:r w:rsidRPr="00D54329">
        <w:rPr>
          <w:rFonts w:eastAsia="Yu Mincho"/>
        </w:rPr>
        <w:t>[</w:t>
      </w:r>
      <w:r w:rsidR="00491D84" w:rsidRPr="00D54329">
        <w:rPr>
          <w:rFonts w:eastAsia="Yu Mincho"/>
        </w:rPr>
        <w:t>164</w:t>
      </w:r>
      <w:r w:rsidRPr="00D54329">
        <w:rPr>
          <w:rFonts w:eastAsia="Yu Mincho"/>
        </w:rPr>
        <w:t>]</w:t>
      </w:r>
      <w:r w:rsidRPr="00D54329">
        <w:rPr>
          <w:rFonts w:eastAsia="Arial Unicode MS"/>
          <w:lang w:eastAsia="de-DE"/>
        </w:rPr>
        <w:t xml:space="preserve">, including use cases related to closed loop haptics (robotic, surgery etc.), </w:t>
      </w:r>
      <w:r w:rsidRPr="00D54329">
        <w:t xml:space="preserve">with corresponding requirements </w:t>
      </w:r>
      <w:r w:rsidRPr="00D54329">
        <w:rPr>
          <w:rFonts w:eastAsia="Arial Unicode MS"/>
          <w:lang w:eastAsia="de-DE"/>
        </w:rPr>
        <w:t>in TS 22.261 [14] clause 6.43. Other haptics-based use-cases, such as those including open loop haptics (haptics enhanced media streaming, distribution and communication, avatar etc.) were studied in TR 26.854 [</w:t>
      </w:r>
      <w:r w:rsidR="00491D84" w:rsidRPr="00D54329">
        <w:rPr>
          <w:rFonts w:eastAsia="Yu Mincho"/>
        </w:rPr>
        <w:t>165</w:t>
      </w:r>
      <w:r w:rsidRPr="00D54329">
        <w:rPr>
          <w:rFonts w:eastAsia="Arial Unicode MS"/>
          <w:lang w:eastAsia="de-DE"/>
        </w:rPr>
        <w:t>].</w:t>
      </w:r>
    </w:p>
    <w:p w14:paraId="41321AAF" w14:textId="4B478604" w:rsidR="00DE6E45" w:rsidRPr="00D54329" w:rsidRDefault="00DE6E45" w:rsidP="006B01B5">
      <w:pPr>
        <w:rPr>
          <w:lang w:eastAsia="zh-CN"/>
        </w:rPr>
      </w:pPr>
      <w:r w:rsidRPr="00D54329">
        <w:rPr>
          <w:lang w:eastAsia="zh-CN"/>
        </w:rPr>
        <w:t>To support the heterogeneous 6G devices of this use case, tethered AR glasses (TR 26.998 [</w:t>
      </w:r>
      <w:r w:rsidR="00705F35" w:rsidRPr="00D54329">
        <w:rPr>
          <w:lang w:eastAsia="zh-CN"/>
        </w:rPr>
        <w:t>166</w:t>
      </w:r>
      <w:r w:rsidRPr="00D54329">
        <w:rPr>
          <w:lang w:eastAsia="zh-CN"/>
        </w:rPr>
        <w:t>], TR 26.806 [</w:t>
      </w:r>
      <w:r w:rsidR="009B318E" w:rsidRPr="00D54329">
        <w:rPr>
          <w:lang w:eastAsia="zh-CN"/>
        </w:rPr>
        <w:t>167</w:t>
      </w:r>
      <w:r w:rsidRPr="00D54329">
        <w:rPr>
          <w:lang w:eastAsia="zh-CN"/>
        </w:rPr>
        <w:t>]) and split rendering architecture (TR 26.928 [50], TS 26.565 [51]) have been studied with QoE/QoS support. The synchroni</w:t>
      </w:r>
      <w:r w:rsidR="00610348">
        <w:rPr>
          <w:lang w:eastAsia="zh-CN"/>
        </w:rPr>
        <w:t>s</w:t>
      </w:r>
      <w:r w:rsidRPr="00D54329">
        <w:rPr>
          <w:lang w:eastAsia="zh-CN"/>
        </w:rPr>
        <w:t>ation of heterogeneous data flows from/to various UEs within a group of participants may need additional requirements.</w:t>
      </w:r>
    </w:p>
    <w:p w14:paraId="585E488A" w14:textId="77777777" w:rsidR="00DE6E45" w:rsidRPr="00D54329" w:rsidRDefault="00DE6E45" w:rsidP="00DE6E45">
      <w:pPr>
        <w:rPr>
          <w:lang w:eastAsia="de-DE"/>
        </w:rPr>
      </w:pPr>
      <w:r w:rsidRPr="00D54329">
        <w:rPr>
          <w:lang w:eastAsia="de-DE"/>
        </w:rPr>
        <w:t xml:space="preserve">Performance KPIs and parameters partially covering the functionality include: </w:t>
      </w:r>
    </w:p>
    <w:p w14:paraId="3411CDF2" w14:textId="11ED2C4F" w:rsidR="00DE6E45" w:rsidRPr="00D54329" w:rsidRDefault="00DE6E45" w:rsidP="00393625">
      <w:pPr>
        <w:pStyle w:val="B10"/>
        <w:numPr>
          <w:ilvl w:val="0"/>
          <w:numId w:val="173"/>
        </w:numPr>
        <w:rPr>
          <w:lang w:eastAsia="de-DE"/>
        </w:rPr>
      </w:pPr>
      <w:r w:rsidRPr="00D54329">
        <w:rPr>
          <w:lang w:eastAsia="de-DE"/>
        </w:rPr>
        <w:t>Synchroni</w:t>
      </w:r>
      <w:r w:rsidR="00756D34">
        <w:rPr>
          <w:lang w:eastAsia="de-DE"/>
        </w:rPr>
        <w:t>s</w:t>
      </w:r>
      <w:r w:rsidRPr="00D54329">
        <w:rPr>
          <w:lang w:eastAsia="de-DE"/>
        </w:rPr>
        <w:t>ation threshold between audio and video for VR (TS 22.261 [14] clause 7.6.1), i.e. in the range of [125 ms to 5 ms] for audio delayed and in the range of [45 ms to 5 ms] for audio advanced.</w:t>
      </w:r>
    </w:p>
    <w:p w14:paraId="2A168166" w14:textId="52C998E8" w:rsidR="00DE6E45" w:rsidRPr="00D54329" w:rsidRDefault="00DE6E45" w:rsidP="00393625">
      <w:pPr>
        <w:pStyle w:val="B10"/>
        <w:numPr>
          <w:ilvl w:val="0"/>
          <w:numId w:val="173"/>
        </w:numPr>
        <w:rPr>
          <w:lang w:eastAsia="de-DE"/>
        </w:rPr>
      </w:pPr>
      <w:r w:rsidRPr="00D54329">
        <w:rPr>
          <w:lang w:eastAsia="de-DE"/>
        </w:rPr>
        <w:t>Synchroni</w:t>
      </w:r>
      <w:r w:rsidR="00756D34">
        <w:rPr>
          <w:lang w:eastAsia="de-DE"/>
        </w:rPr>
        <w:t>s</w:t>
      </w:r>
      <w:r w:rsidRPr="00D54329">
        <w:rPr>
          <w:lang w:eastAsia="de-DE"/>
        </w:rPr>
        <w:t>ation threshold to ensure acceptable QoE for support of haptic media in addition to other audio and video media (TR 26.854 [</w:t>
      </w:r>
      <w:r w:rsidR="00135297" w:rsidRPr="00D54329">
        <w:rPr>
          <w:lang w:eastAsia="de-DE"/>
        </w:rPr>
        <w:t>165</w:t>
      </w:r>
      <w:r w:rsidRPr="00D54329">
        <w:rPr>
          <w:lang w:eastAsia="de-DE"/>
        </w:rPr>
        <w:t>] clause 10) as follows:</w:t>
      </w:r>
    </w:p>
    <w:p w14:paraId="3C6F00A5" w14:textId="77777777" w:rsidR="00DE6E45" w:rsidRPr="00D54329" w:rsidRDefault="00DE6E45" w:rsidP="00393625">
      <w:pPr>
        <w:pStyle w:val="B2"/>
        <w:numPr>
          <w:ilvl w:val="0"/>
          <w:numId w:val="174"/>
        </w:numPr>
      </w:pPr>
      <w:r w:rsidRPr="00D54329">
        <w:t xml:space="preserve">in the range of [25 ms to 50 ms] for audio delayed and in the range of [25 ms to 12 ms] for audio advanced. </w:t>
      </w:r>
    </w:p>
    <w:p w14:paraId="09788493" w14:textId="77777777" w:rsidR="00DE6E45" w:rsidRPr="00D54329" w:rsidRDefault="00DE6E45" w:rsidP="00393625">
      <w:pPr>
        <w:pStyle w:val="B2"/>
        <w:numPr>
          <w:ilvl w:val="0"/>
          <w:numId w:val="174"/>
        </w:numPr>
      </w:pPr>
      <w:r w:rsidRPr="00D54329">
        <w:t>in the range of [15 ms to 20 ms] for video delayed and in the range of [50 ms to 30 ms] for video advanced</w:t>
      </w:r>
    </w:p>
    <w:p w14:paraId="6F82AB94" w14:textId="77777777" w:rsidR="00DE6E45" w:rsidRPr="00D54329" w:rsidRDefault="00DE6E45" w:rsidP="006B01B5">
      <w:r w:rsidRPr="00D54329">
        <w:t>Additional performance specifications necessary to address this use case include:</w:t>
      </w:r>
    </w:p>
    <w:p w14:paraId="02FD451B" w14:textId="1AFBDDB1" w:rsidR="00DE6E45" w:rsidRPr="00D54329" w:rsidRDefault="00DE6E45" w:rsidP="004130E0">
      <w:pPr>
        <w:pStyle w:val="B10"/>
        <w:numPr>
          <w:ilvl w:val="0"/>
          <w:numId w:val="53"/>
        </w:numPr>
        <w:overflowPunct/>
        <w:autoSpaceDE/>
        <w:autoSpaceDN/>
        <w:adjustRightInd/>
        <w:textAlignment w:val="auto"/>
      </w:pPr>
      <w:r w:rsidRPr="00D54329">
        <w:t>New synchroni</w:t>
      </w:r>
      <w:r w:rsidR="00610348">
        <w:t>s</w:t>
      </w:r>
      <w:r w:rsidRPr="00D54329">
        <w:t xml:space="preserve">ation threshold KPI ranges, dependent on scenario (e.g. max allowed end-to-end latency, user experienced data </w:t>
      </w:r>
      <w:r w:rsidR="00CF669F" w:rsidRPr="00D54329">
        <w:t>rate) are</w:t>
      </w:r>
      <w:r w:rsidRPr="00D54329">
        <w:t xml:space="preserve"> to be specified.</w:t>
      </w:r>
    </w:p>
    <w:p w14:paraId="4950C57F" w14:textId="508D552C" w:rsidR="00DE6E45" w:rsidRPr="00D54329" w:rsidRDefault="00DE6E45" w:rsidP="00CF669F">
      <w:pPr>
        <w:pStyle w:val="NO"/>
      </w:pPr>
      <w:r w:rsidRPr="00D54329">
        <w:t>NOTE:</w:t>
      </w:r>
      <w:r w:rsidR="00505656" w:rsidRPr="00D54329">
        <w:tab/>
      </w:r>
      <w:r w:rsidRPr="00D54329">
        <w:t>The synchroni</w:t>
      </w:r>
      <w:r w:rsidR="00964394">
        <w:t>s</w:t>
      </w:r>
      <w:r w:rsidRPr="00D54329">
        <w:t>ation threshold definition TS 22.261</w:t>
      </w:r>
      <w:r w:rsidR="00A904EC" w:rsidRPr="00D54329">
        <w:t xml:space="preserve"> </w:t>
      </w:r>
      <w:r w:rsidRPr="00D54329">
        <w:t>[14] is assumed. Synchroni</w:t>
      </w:r>
      <w:r w:rsidR="00964394">
        <w:t>s</w:t>
      </w:r>
      <w:r w:rsidRPr="00D54329">
        <w:t xml:space="preserve">ation threshold can be calculated based on (but not limited to) one or more of the following: network delays, transmission &amp; </w:t>
      </w:r>
      <w:r w:rsidR="00CF669F" w:rsidRPr="00D54329">
        <w:t>synchroni</w:t>
      </w:r>
      <w:r w:rsidR="00756D34">
        <w:t>s</w:t>
      </w:r>
      <w:r w:rsidR="00CF669F" w:rsidRPr="00D54329">
        <w:t>ation</w:t>
      </w:r>
      <w:r w:rsidRPr="00D54329">
        <w:t xml:space="preserve"> delays between data </w:t>
      </w:r>
      <w:r w:rsidR="00CF669F" w:rsidRPr="00D54329">
        <w:t>flows for</w:t>
      </w:r>
      <w:r w:rsidRPr="00D54329">
        <w:t xml:space="preserve"> a </w:t>
      </w:r>
      <w:r w:rsidR="00CF669F" w:rsidRPr="00D54329">
        <w:t>user, rendering</w:t>
      </w:r>
      <w:r w:rsidRPr="00D54329">
        <w:t xml:space="preserve"> delays, sampling frequencies of the </w:t>
      </w:r>
      <w:r w:rsidR="00CF669F" w:rsidRPr="00D54329">
        <w:t>media, buffer</w:t>
      </w:r>
      <w:r w:rsidRPr="00D54329">
        <w:t xml:space="preserve"> and jitter </w:t>
      </w:r>
      <w:r w:rsidR="00CF669F" w:rsidRPr="00D54329">
        <w:t>pacer, processing</w:t>
      </w:r>
      <w:r w:rsidRPr="00D54329">
        <w:t xml:space="preserve"> delays, mismatches between estimated and real positioning; variabilities between UEs for any given user, etc. Higher synchroni</w:t>
      </w:r>
      <w:r w:rsidR="00756D34">
        <w:t>s</w:t>
      </w:r>
      <w:r w:rsidRPr="00D54329">
        <w:t>ation thresholds values correspond to less stringent user experiences.</w:t>
      </w:r>
    </w:p>
    <w:p w14:paraId="282AB020" w14:textId="1D66B523" w:rsidR="00DE6E45" w:rsidRPr="00D54329" w:rsidRDefault="00DE6E45" w:rsidP="00DE6E45">
      <w:pPr>
        <w:pStyle w:val="Heading3"/>
      </w:pPr>
      <w:bookmarkStart w:id="1476" w:name="_Toc220333490"/>
      <w:r w:rsidRPr="00D54329">
        <w:t>9.</w:t>
      </w:r>
      <w:r w:rsidR="00CF669F" w:rsidRPr="00D54329">
        <w:t>12</w:t>
      </w:r>
      <w:r w:rsidRPr="00D54329">
        <w:t>.6</w:t>
      </w:r>
      <w:r w:rsidRPr="00D54329">
        <w:tab/>
        <w:t>Potential New Requirements needed to support the use case</w:t>
      </w:r>
      <w:bookmarkEnd w:id="1476"/>
    </w:p>
    <w:p w14:paraId="6BBEF04E" w14:textId="69A53547" w:rsidR="00DE6E45" w:rsidRPr="00D54329" w:rsidRDefault="00DE6E45" w:rsidP="00DE6E45">
      <w:pPr>
        <w:rPr>
          <w:lang w:eastAsia="de-DE"/>
        </w:rPr>
      </w:pPr>
      <w:r w:rsidRPr="00D54329">
        <w:t>[PR</w:t>
      </w:r>
      <w:r w:rsidR="00B2528E" w:rsidRPr="00D54329">
        <w:rPr>
          <w:rFonts w:eastAsiaTheme="minorEastAsia" w:hint="eastAsia"/>
          <w:lang w:eastAsia="zh-CN"/>
        </w:rPr>
        <w:t xml:space="preserve"> </w:t>
      </w:r>
      <w:r w:rsidRPr="00D54329">
        <w:t>9.</w:t>
      </w:r>
      <w:r w:rsidR="00CF669F" w:rsidRPr="00D54329">
        <w:t>12</w:t>
      </w:r>
      <w:r w:rsidRPr="00D54329">
        <w:t>.6-1]</w:t>
      </w:r>
      <w:r w:rsidR="00E74EDA">
        <w:t xml:space="preserve"> </w:t>
      </w:r>
      <w:r w:rsidRPr="00D54329">
        <w:t>Subject to operator</w:t>
      </w:r>
      <w:r w:rsidR="00002846">
        <w:t>’s</w:t>
      </w:r>
      <w:r w:rsidRPr="00D54329">
        <w:t xml:space="preserve">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1715DF6B" w14:textId="53E98F46"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.6-2]</w:t>
      </w:r>
      <w:r w:rsidR="00E74EDA">
        <w:t xml:space="preserve"> </w:t>
      </w:r>
      <w:r w:rsidRPr="00D54329">
        <w:t>Subject to operator</w:t>
      </w:r>
      <w:r w:rsidR="00002846">
        <w:t>’s</w:t>
      </w:r>
      <w:r w:rsidRPr="00D54329">
        <w:t xml:space="preserve"> policy and privacy considerations, the 6G system shall provide a means to synchroni</w:t>
      </w:r>
      <w:r w:rsidR="00F90143">
        <w:t>s</w:t>
      </w:r>
      <w:r w:rsidRPr="00D54329">
        <w:t>e media/flow and data for rendering in time and in XR space (e.g. coherent gestures, facial expressions the personali</w:t>
      </w:r>
      <w:r w:rsidR="00F340A5">
        <w:t>s</w:t>
      </w:r>
      <w:r w:rsidRPr="00D54329">
        <w:t>ed avatars of the group of participants.</w:t>
      </w:r>
    </w:p>
    <w:p w14:paraId="192349AB" w14:textId="0B27B8AC" w:rsidR="00392FA3" w:rsidRPr="00D54329" w:rsidRDefault="00392FA3" w:rsidP="00392FA3">
      <w:pPr>
        <w:pStyle w:val="NO"/>
      </w:pPr>
      <w:r w:rsidRPr="00D54329">
        <w:t>NOTE:</w:t>
      </w:r>
      <w:r w:rsidRPr="00D54329">
        <w:tab/>
        <w:t>For “XR space” clarifications, see TS 26.119 [</w:t>
      </w:r>
      <w:r w:rsidR="0066147B" w:rsidRPr="00D54329">
        <w:t>3</w:t>
      </w:r>
      <w:r w:rsidR="00E1694F" w:rsidRPr="00D54329">
        <w:rPr>
          <w:rFonts w:hint="eastAsia"/>
          <w:lang w:eastAsia="zh-CN"/>
        </w:rPr>
        <w:t>0</w:t>
      </w:r>
      <w:r w:rsidR="0066147B" w:rsidRPr="00D54329">
        <w:t>4</w:t>
      </w:r>
      <w:r w:rsidRPr="00D54329">
        <w:t>].</w:t>
      </w:r>
    </w:p>
    <w:p w14:paraId="5F9D86DD" w14:textId="422A5941"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.6-3]</w:t>
      </w:r>
      <w:r w:rsidR="004452C8" w:rsidRPr="00D54329" w:rsidDel="004452C8">
        <w:t xml:space="preserve"> </w:t>
      </w:r>
      <w:r w:rsidRPr="00D54329">
        <w:t>Subject to operator</w:t>
      </w:r>
      <w:r w:rsidR="00002846">
        <w:t>’s</w:t>
      </w:r>
      <w:r w:rsidRPr="00D54329">
        <w:t xml:space="preserve"> policy and privacy considerations, the 6G system shall support a mechanism, including enabling one or more authori</w:t>
      </w:r>
      <w:r w:rsidR="00651935">
        <w:t>s</w:t>
      </w:r>
      <w:r w:rsidRPr="00D54329">
        <w:t>ed third party(ies) to adapt XR session QoS dynamically at different levels of granularity (e.g. per type of media stream, per data flow, per burst) based on the fluctuations of the 6G connection conditions and QoE policies.</w:t>
      </w:r>
    </w:p>
    <w:p w14:paraId="394BBB41" w14:textId="6B5B882E"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.6-4]</w:t>
      </w:r>
      <w:r w:rsidR="004452C8">
        <w:t xml:space="preserve"> </w:t>
      </w:r>
      <w:r w:rsidRPr="00D54329">
        <w:t>Subject to operator</w:t>
      </w:r>
      <w:r w:rsidR="00002846">
        <w:t>’s</w:t>
      </w:r>
      <w:r w:rsidRPr="00D54329">
        <w:t xml:space="preserve"> policy and privacy considerations, the 6G system shall provide a means to synchroni</w:t>
      </w:r>
      <w:r w:rsidR="00D612DB">
        <w:t>s</w:t>
      </w:r>
      <w:r w:rsidRPr="00D54329">
        <w:t xml:space="preserve"> </w:t>
      </w:r>
      <w:r w:rsidRPr="00D54329">
        <w:rPr>
          <w:lang w:eastAsia="zh-CN"/>
        </w:rPr>
        <w:t>heterogeneous data flows from/to a set of UEs (e.g. phone, glasses, tethered ring) associated with a single user and between UEs associated with multiple users in a multimodal communication (e.g. each user having glasses and/or phones)</w:t>
      </w:r>
      <w:r w:rsidRPr="00D54329">
        <w:t>.</w:t>
      </w:r>
    </w:p>
    <w:p w14:paraId="295B86D4" w14:textId="31843F94" w:rsidR="00DE6E45" w:rsidRPr="00D54329" w:rsidRDefault="00DE6E45" w:rsidP="00DE6E45">
      <w:pPr>
        <w:rPr>
          <w:lang w:eastAsia="zh-CN"/>
        </w:rPr>
      </w:pPr>
      <w:r w:rsidRPr="00D54329">
        <w:t>[PR</w:t>
      </w:r>
      <w:r w:rsidR="00B2528E" w:rsidRPr="00D54329">
        <w:rPr>
          <w:rFonts w:eastAsiaTheme="minorEastAsia" w:hint="eastAsia"/>
          <w:lang w:eastAsia="zh-CN"/>
        </w:rPr>
        <w:t xml:space="preserve"> </w:t>
      </w:r>
      <w:r w:rsidRPr="00D54329">
        <w:t>9.</w:t>
      </w:r>
      <w:r w:rsidR="00CF669F" w:rsidRPr="00D54329">
        <w:t>12</w:t>
      </w:r>
      <w:r w:rsidRPr="00D54329">
        <w:t>.6-5]</w:t>
      </w:r>
      <w:r w:rsidR="004452C8">
        <w:t xml:space="preserve"> </w:t>
      </w:r>
      <w:r w:rsidRPr="00D54329">
        <w:t>Subject to operator</w:t>
      </w:r>
      <w:r w:rsidR="00002846">
        <w:t>’s</w:t>
      </w:r>
      <w:r w:rsidRPr="00D54329">
        <w:t xml:space="preserve"> policy and privacy considerations, the 6G system shall provide a means to keep </w:t>
      </w:r>
      <w:r w:rsidRPr="00D54329">
        <w:rPr>
          <w:lang w:eastAsia="zh-CN"/>
        </w:rPr>
        <w:t>heterogeneous media flows synchroni</w:t>
      </w:r>
      <w:r w:rsidR="00D612DB">
        <w:rPr>
          <w:lang w:eastAsia="zh-CN"/>
        </w:rPr>
        <w:t>s</w:t>
      </w:r>
      <w:r w:rsidRPr="00D54329">
        <w:rPr>
          <w:lang w:eastAsia="zh-CN"/>
        </w:rPr>
        <w:t xml:space="preserve">ed within an acceptable threshold whether rendered on a single or multiple UEs, for each user in a multimodal communication. </w:t>
      </w:r>
    </w:p>
    <w:p w14:paraId="781B0CE0" w14:textId="0C8F5462" w:rsidR="00DE6E45" w:rsidRPr="00D54329" w:rsidRDefault="00DE6E45" w:rsidP="00DE6E45">
      <w:pPr>
        <w:rPr>
          <w:lang w:eastAsia="de-DE"/>
        </w:rPr>
      </w:pPr>
      <w:r w:rsidRPr="00D54329">
        <w:rPr>
          <w:lang w:eastAsia="de-DE"/>
        </w:rPr>
        <w:lastRenderedPageBreak/>
        <w:t>The potential</w:t>
      </w:r>
      <w:r w:rsidRPr="00D54329">
        <w:t xml:space="preserve"> new KPIs detailed in Table</w:t>
      </w:r>
      <w:r w:rsidR="00E74EDA">
        <w:t xml:space="preserve"> </w:t>
      </w:r>
      <w:r w:rsidRPr="00D54329">
        <w:t>9.</w:t>
      </w:r>
      <w:r w:rsidR="00CF669F" w:rsidRPr="00D54329">
        <w:t>12</w:t>
      </w:r>
      <w:r w:rsidRPr="00D54329">
        <w:t xml:space="preserve">.6-1 are needed to </w:t>
      </w:r>
      <w:r w:rsidRPr="00D54329">
        <w:rPr>
          <w:lang w:eastAsia="de-DE"/>
        </w:rPr>
        <w:t>support</w:t>
      </w:r>
      <w:r w:rsidRPr="00D54329">
        <w:t xml:space="preserve"> the use case</w:t>
      </w:r>
      <w:r w:rsidRPr="00D54329">
        <w:rPr>
          <w:lang w:eastAsia="de-DE"/>
        </w:rPr>
        <w:t>:</w:t>
      </w:r>
    </w:p>
    <w:p w14:paraId="1EABECEE" w14:textId="3987D5C6" w:rsidR="00DE6E45" w:rsidRPr="00D54329" w:rsidRDefault="00DE6E45" w:rsidP="00DE6E45">
      <w:pPr>
        <w:pStyle w:val="TH"/>
      </w:pPr>
      <w:r w:rsidRPr="00D54329">
        <w:t>Table</w:t>
      </w:r>
      <w:r w:rsidR="00E74EDA">
        <w:t xml:space="preserve"> </w:t>
      </w:r>
      <w:r w:rsidRPr="00D54329">
        <w:t>9.</w:t>
      </w:r>
      <w:r w:rsidR="00CF669F" w:rsidRPr="00D54329">
        <w:t>12</w:t>
      </w:r>
      <w:r w:rsidRPr="00D54329">
        <w:t>.6-1: KPIs for personali</w:t>
      </w:r>
      <w:r w:rsidR="007D01C1">
        <w:t>s</w:t>
      </w:r>
      <w:r w:rsidRPr="00D54329">
        <w:t>ed interactive immersive use-cases</w:t>
      </w:r>
    </w:p>
    <w:tbl>
      <w:tblPr>
        <w:tblW w:w="9351" w:type="dxa"/>
        <w:tblLayout w:type="fixed"/>
        <w:tblCellMar>
          <w:left w:w="70" w:type="dxa"/>
          <w:right w:w="70" w:type="dxa"/>
        </w:tblCellMar>
        <w:tblLook w:val="04A0" w:firstRow="1" w:lastRow="0" w:firstColumn="1" w:lastColumn="0" w:noHBand="0" w:noVBand="1"/>
      </w:tblPr>
      <w:tblGrid>
        <w:gridCol w:w="1975"/>
        <w:gridCol w:w="2160"/>
        <w:gridCol w:w="2610"/>
        <w:gridCol w:w="2606"/>
      </w:tblGrid>
      <w:tr w:rsidR="00DE6E45" w:rsidRPr="00E82CA7" w14:paraId="78845C66" w14:textId="77777777" w:rsidTr="009444D9">
        <w:trPr>
          <w:trHeight w:val="300"/>
          <w:tblHeader/>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E82CA7" w:rsidRDefault="00DE6E45" w:rsidP="00E82CA7">
            <w:pPr>
              <w:pStyle w:val="TAH"/>
              <w:rPr>
                <w:bCs/>
                <w:sz w:val="16"/>
                <w:lang w:eastAsia="fr-FR"/>
              </w:rPr>
            </w:pPr>
            <w:r w:rsidRPr="00E82CA7">
              <w:rPr>
                <w:rFonts w:eastAsia="Calibri"/>
                <w:bCs/>
                <w:sz w:val="16"/>
                <w:lang w:eastAsia="fr-FR"/>
              </w:rPr>
              <w:t>Characteristic parameter (KPI)</w:t>
            </w:r>
          </w:p>
        </w:tc>
        <w:tc>
          <w:tcPr>
            <w:tcW w:w="2606" w:type="dxa"/>
            <w:vMerge w:val="restart"/>
            <w:tcBorders>
              <w:top w:val="single" w:sz="4" w:space="0" w:color="auto"/>
              <w:left w:val="nil"/>
              <w:right w:val="single" w:sz="4" w:space="0" w:color="auto"/>
            </w:tcBorders>
            <w:vAlign w:val="bottom"/>
            <w:hideMark/>
          </w:tcPr>
          <w:p w14:paraId="423E618A" w14:textId="77777777" w:rsidR="00DE6E45" w:rsidRPr="00E82CA7" w:rsidRDefault="00DE6E45" w:rsidP="00E82CA7">
            <w:pPr>
              <w:pStyle w:val="TAH"/>
              <w:rPr>
                <w:bCs/>
                <w:sz w:val="16"/>
                <w:lang w:eastAsia="fr-FR"/>
              </w:rPr>
            </w:pPr>
            <w:r w:rsidRPr="00E82CA7">
              <w:rPr>
                <w:bCs/>
                <w:sz w:val="16"/>
                <w:lang w:eastAsia="fr-FR"/>
              </w:rPr>
              <w:t>Influence quantity</w:t>
            </w:r>
          </w:p>
          <w:p w14:paraId="6E30B05D" w14:textId="77777777" w:rsidR="00DE6E45" w:rsidRPr="00E82CA7" w:rsidRDefault="00DE6E45" w:rsidP="00E82CA7">
            <w:pPr>
              <w:pStyle w:val="TAH"/>
              <w:rPr>
                <w:bCs/>
                <w:sz w:val="16"/>
                <w:lang w:eastAsia="fr-FR"/>
              </w:rPr>
            </w:pPr>
          </w:p>
          <w:p w14:paraId="5CEAD9B1" w14:textId="77777777" w:rsidR="00DE6E45" w:rsidRPr="00E82CA7" w:rsidRDefault="00DE6E45" w:rsidP="00E82CA7">
            <w:pPr>
              <w:pStyle w:val="TAH"/>
              <w:rPr>
                <w:bCs/>
                <w:sz w:val="16"/>
                <w:lang w:eastAsia="fr-FR"/>
              </w:rPr>
            </w:pPr>
          </w:p>
          <w:p w14:paraId="38AE4985" w14:textId="77777777" w:rsidR="00DE6E45" w:rsidRPr="00E82CA7" w:rsidRDefault="00DE6E45" w:rsidP="00E82CA7">
            <w:pPr>
              <w:pStyle w:val="TAH"/>
              <w:rPr>
                <w:bCs/>
                <w:sz w:val="16"/>
                <w:lang w:eastAsia="fr-FR"/>
              </w:rPr>
            </w:pPr>
          </w:p>
          <w:p w14:paraId="11475494" w14:textId="77777777" w:rsidR="00DE6E45" w:rsidRPr="00E82CA7" w:rsidRDefault="00DE6E45" w:rsidP="00E82CA7">
            <w:pPr>
              <w:pStyle w:val="TAH"/>
              <w:rPr>
                <w:bCs/>
                <w:sz w:val="16"/>
                <w:lang w:eastAsia="fr-FR"/>
              </w:rPr>
            </w:pPr>
          </w:p>
        </w:tc>
      </w:tr>
      <w:tr w:rsidR="00DE6E45" w:rsidRPr="00E82CA7" w14:paraId="59486084" w14:textId="77777777" w:rsidTr="009444D9">
        <w:trPr>
          <w:trHeight w:val="1015"/>
          <w:tblHeader/>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Scenario: Max allowed end-to-end latency (</w:t>
            </w:r>
            <w:r w:rsidR="00BE48A1" w:rsidRPr="00E82CA7">
              <w:rPr>
                <w:rFonts w:eastAsia="Calibri" w:cs="Arial"/>
                <w:bCs/>
                <w:sz w:val="16"/>
                <w:szCs w:val="16"/>
                <w:lang w:eastAsia="fr-FR"/>
              </w:rPr>
              <w:t>note</w:t>
            </w:r>
            <w:r w:rsidRPr="00E82CA7">
              <w:rPr>
                <w:rFonts w:eastAsia="Calibri" w:cs="Arial"/>
                <w:bCs/>
                <w:sz w:val="16"/>
                <w:szCs w:val="16"/>
                <w:lang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0907E2DA" w14:textId="2B20F1EF" w:rsidR="008C63CE" w:rsidRDefault="00DE6E45" w:rsidP="00E82CA7">
            <w:pPr>
              <w:pStyle w:val="TAH"/>
              <w:rPr>
                <w:rFonts w:cs="Arial"/>
                <w:bCs/>
                <w:sz w:val="16"/>
                <w:szCs w:val="16"/>
                <w:lang w:eastAsia="fr-FR"/>
              </w:rPr>
            </w:pPr>
            <w:r w:rsidRPr="00E82CA7">
              <w:rPr>
                <w:rFonts w:cs="Arial"/>
                <w:bCs/>
                <w:sz w:val="16"/>
                <w:szCs w:val="16"/>
                <w:lang w:eastAsia="fr-FR"/>
              </w:rPr>
              <w:t>Synchroni</w:t>
            </w:r>
            <w:r w:rsidR="00A5606E">
              <w:rPr>
                <w:rFonts w:cs="Arial"/>
                <w:bCs/>
                <w:sz w:val="16"/>
                <w:szCs w:val="16"/>
                <w:lang w:eastAsia="fr-FR"/>
              </w:rPr>
              <w:t>s</w:t>
            </w:r>
            <w:r w:rsidRPr="00E82CA7">
              <w:rPr>
                <w:rFonts w:cs="Arial"/>
                <w:bCs/>
                <w:sz w:val="16"/>
                <w:szCs w:val="16"/>
                <w:lang w:eastAsia="fr-FR"/>
              </w:rPr>
              <w:t xml:space="preserve">ation threshold </w:t>
            </w:r>
          </w:p>
          <w:p w14:paraId="74C8ADE2" w14:textId="13FDC1FE" w:rsidR="00DE6E45" w:rsidRPr="00E82CA7" w:rsidRDefault="00DE6E45" w:rsidP="00E82CA7">
            <w:pPr>
              <w:pStyle w:val="TAH"/>
              <w:rPr>
                <w:rFonts w:cs="Arial"/>
                <w:bCs/>
                <w:sz w:val="16"/>
                <w:szCs w:val="16"/>
                <w:lang w:eastAsia="fr-FR"/>
              </w:rPr>
            </w:pPr>
            <w:r w:rsidRPr="00E82CA7">
              <w:rPr>
                <w:rFonts w:cs="Arial"/>
                <w:bCs/>
                <w:sz w:val="16"/>
                <w:szCs w:val="16"/>
                <w:lang w:eastAsia="fr-FR"/>
              </w:rPr>
              <w:t>(</w:t>
            </w:r>
            <w:r w:rsidR="00BE48A1" w:rsidRPr="00E82CA7">
              <w:rPr>
                <w:rFonts w:cs="Arial"/>
                <w:bCs/>
                <w:sz w:val="16"/>
                <w:szCs w:val="16"/>
                <w:lang w:eastAsia="fr-FR"/>
              </w:rPr>
              <w:t>note</w:t>
            </w:r>
            <w:r w:rsidRPr="00E82CA7">
              <w:rPr>
                <w:rFonts w:cs="Arial"/>
                <w:bCs/>
                <w:sz w:val="16"/>
                <w:szCs w:val="16"/>
                <w:lang w:eastAsia="fr-FR"/>
              </w:rPr>
              <w:t xml:space="preserve"> 2)</w:t>
            </w:r>
          </w:p>
        </w:tc>
        <w:tc>
          <w:tcPr>
            <w:tcW w:w="2606" w:type="dxa"/>
            <w:vMerge/>
            <w:tcBorders>
              <w:left w:val="single" w:sz="4" w:space="0" w:color="auto"/>
              <w:bottom w:val="single" w:sz="4" w:space="0" w:color="auto"/>
              <w:right w:val="single" w:sz="4" w:space="0" w:color="auto"/>
            </w:tcBorders>
            <w:vAlign w:val="center"/>
          </w:tcPr>
          <w:p w14:paraId="51C3A2C6" w14:textId="77777777" w:rsidR="00DE6E45" w:rsidRPr="00E82CA7" w:rsidRDefault="00DE6E45" w:rsidP="00E82CA7">
            <w:pPr>
              <w:pStyle w:val="TAH"/>
              <w:rPr>
                <w:rFonts w:cs="Arial"/>
                <w:bCs/>
                <w:sz w:val="16"/>
                <w:szCs w:val="16"/>
                <w:lang w:eastAsia="fr-FR"/>
              </w:rPr>
            </w:pPr>
          </w:p>
        </w:tc>
      </w:tr>
      <w:tr w:rsidR="00DE6E45" w:rsidRPr="00D54329" w14:paraId="5009303D"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Audio-to-haptics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Haptics-to-audio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val="restart"/>
            <w:tcBorders>
              <w:top w:val="single" w:sz="4" w:space="0" w:color="auto"/>
              <w:left w:val="single" w:sz="4" w:space="0" w:color="auto"/>
              <w:right w:val="single" w:sz="4" w:space="0" w:color="auto"/>
            </w:tcBorders>
            <w:vAlign w:val="center"/>
          </w:tcPr>
          <w:p w14:paraId="55699F18" w14:textId="7478A20C" w:rsidR="00DE6E45" w:rsidRPr="00D54329" w:rsidRDefault="00DE6E45" w:rsidP="001F0114">
            <w:pPr>
              <w:spacing w:after="0"/>
              <w:rPr>
                <w:rFonts w:ascii="Arial" w:eastAsia="SimSun" w:hAnsi="Arial" w:cs="Arial"/>
                <w:sz w:val="16"/>
                <w:szCs w:val="16"/>
                <w:lang w:eastAsia="zh-CN"/>
              </w:rPr>
            </w:pPr>
            <w:r w:rsidRPr="00D54329">
              <w:rPr>
                <w:rFonts w:ascii="Arial" w:eastAsia="SimSun" w:hAnsi="Arial" w:cs="Arial"/>
                <w:sz w:val="16"/>
                <w:szCs w:val="16"/>
                <w:lang w:eastAsia="zh-CN"/>
              </w:rPr>
              <w:t xml:space="preserve">Delay (ms), Packet loss (%), Update rate (Hz), Packet size (bytes), Throughput (kbit/s) for each media type based on TR 26.854 </w:t>
            </w:r>
            <w:r w:rsidRPr="00D54329">
              <w:rPr>
                <w:rFonts w:ascii="Arial" w:eastAsia="Yu Mincho" w:hAnsi="Arial" w:cs="Arial"/>
                <w:sz w:val="16"/>
                <w:szCs w:val="16"/>
              </w:rPr>
              <w:t>[</w:t>
            </w:r>
            <w:r w:rsidR="005830E8"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eastAsia="SimSun" w:hAnsi="Arial" w:cs="Arial"/>
                <w:sz w:val="16"/>
                <w:szCs w:val="16"/>
                <w:lang w:eastAsia="zh-CN"/>
              </w:rPr>
              <w:t>Table 10.3-1.</w:t>
            </w:r>
          </w:p>
        </w:tc>
      </w:tr>
      <w:tr w:rsidR="00DE6E45" w:rsidRPr="00D54329" w14:paraId="5B0D000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Visual-to-haptics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Haptics-to-visual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3729D63F"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14EB500E" w14:textId="77777777" w:rsidTr="009444D9">
        <w:trPr>
          <w:trHeight w:val="864"/>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Avatar: [0.1-30] Mbit/s (depending on the </w:t>
            </w:r>
            <w:r w:rsidR="00CF669F" w:rsidRPr="00D54329">
              <w:rPr>
                <w:rFonts w:ascii="Arial" w:hAnsi="Arial" w:cs="Arial"/>
                <w:color w:val="000000"/>
                <w:sz w:val="16"/>
                <w:szCs w:val="16"/>
                <w:lang w:eastAsia="fr-FR"/>
              </w:rPr>
              <w:t>format)</w:t>
            </w:r>
            <w:r w:rsidRPr="00D54329">
              <w:rPr>
                <w:rFonts w:ascii="Arial" w:hAnsi="Arial" w:cs="Arial"/>
                <w:color w:val="000000"/>
                <w:sz w:val="16"/>
                <w:szCs w:val="16"/>
                <w:lang w:eastAsia="fr-FR"/>
              </w:rPr>
              <w:br/>
              <w:t>Avatar animation: 2</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uncompressed.</w:t>
            </w:r>
            <w:r w:rsidRPr="00D54329">
              <w:rPr>
                <w:rFonts w:ascii="Arial" w:hAnsi="Arial" w:cs="Arial"/>
                <w:color w:val="000000"/>
                <w:sz w:val="16"/>
                <w:szCs w:val="16"/>
                <w:lang w:eastAsia="fr-FR"/>
              </w:rPr>
              <w:br/>
              <w:t>1</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Audio-to-avatar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Avatar-to-audio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tcBorders>
              <w:left w:val="single" w:sz="4" w:space="0" w:color="auto"/>
              <w:right w:val="single" w:sz="4" w:space="0" w:color="auto"/>
            </w:tcBorders>
            <w:vAlign w:val="center"/>
          </w:tcPr>
          <w:p w14:paraId="17D9ADC0"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7572F84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w:t>
            </w:r>
            <w:r w:rsidR="00CF669F"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Haptics-to-avatar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768F606C"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376BC8B"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Environment sensing data (UL</w:t>
            </w:r>
            <w:r w:rsidR="00CF669F" w:rsidRPr="00D54329">
              <w:rPr>
                <w:rFonts w:ascii="Arial" w:hAnsi="Arial" w:cs="Arial"/>
                <w:color w:val="000000"/>
                <w:sz w:val="16"/>
                <w:szCs w:val="16"/>
                <w:lang w:eastAsia="fr-FR"/>
              </w:rPr>
              <w:t>) [</w:t>
            </w:r>
            <w:r w:rsidRPr="00D54329">
              <w:rPr>
                <w:rFonts w:ascii="Arial" w:hAnsi="Arial" w:cs="Arial"/>
                <w:color w:val="000000"/>
                <w:sz w:val="16"/>
                <w:szCs w:val="16"/>
                <w:lang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Pose-to-visual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(pose UL, visual DL)</w:t>
            </w:r>
            <w:r w:rsidRPr="00D54329">
              <w:rPr>
                <w:rFonts w:ascii="Arial" w:hAnsi="Arial" w:cs="Arial"/>
                <w:color w:val="000000"/>
                <w:sz w:val="16"/>
                <w:szCs w:val="16"/>
                <w:lang w:eastAsia="fr-FR"/>
              </w:rPr>
              <w:br/>
              <w:t>Visual-to-pose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(visual DL, pose UL)</w:t>
            </w:r>
          </w:p>
        </w:tc>
        <w:tc>
          <w:tcPr>
            <w:tcW w:w="2606" w:type="dxa"/>
            <w:vMerge/>
            <w:tcBorders>
              <w:left w:val="single" w:sz="4" w:space="0" w:color="auto"/>
              <w:right w:val="single" w:sz="4" w:space="0" w:color="auto"/>
            </w:tcBorders>
            <w:vAlign w:val="center"/>
          </w:tcPr>
          <w:p w14:paraId="69350E69"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4215D79A" w14:textId="77777777" w:rsidTr="009444D9">
        <w:trPr>
          <w:trHeight w:val="1296"/>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w:t>
            </w:r>
          </w:p>
          <w:p w14:paraId="7770B47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 [0.25 – 160] kbit/s for parametric compressed format</w:t>
            </w:r>
          </w:p>
          <w:p w14:paraId="39C8C7B9" w14:textId="6585014B"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[up to 6400] kbit/s for time sample format. See. </w:t>
            </w:r>
            <w:r w:rsidRPr="00D54329">
              <w:rPr>
                <w:rFonts w:ascii="Arial" w:eastAsia="SimSun" w:hAnsi="Arial" w:cs="Arial"/>
                <w:sz w:val="16"/>
                <w:szCs w:val="16"/>
                <w:lang w:eastAsia="zh-CN"/>
              </w:rPr>
              <w:t xml:space="preserve">TR 26.854 </w:t>
            </w:r>
            <w:r w:rsidR="00B17E84">
              <w:rPr>
                <w:rFonts w:ascii="Arial" w:eastAsia="SimSun" w:hAnsi="Arial" w:cs="Arial"/>
                <w:sz w:val="16"/>
                <w:szCs w:val="16"/>
                <w:lang w:eastAsia="zh-CN"/>
              </w:rPr>
              <w:t>[</w:t>
            </w:r>
            <w:r w:rsidR="00CD68C6"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hAnsi="Arial" w:cs="Arial"/>
                <w:sz w:val="16"/>
                <w:szCs w:val="16"/>
              </w:rPr>
              <w:t>Table 5.4-1</w:t>
            </w:r>
            <w:r w:rsidRPr="00D54329">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Audio-to-pose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Pose-to-audio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0F9AD624"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930DE47" w14:textId="77777777" w:rsidTr="009444D9">
        <w:trPr>
          <w:trHeight w:val="560"/>
        </w:trPr>
        <w:tc>
          <w:tcPr>
            <w:tcW w:w="9351" w:type="dxa"/>
            <w:gridSpan w:val="4"/>
            <w:tcBorders>
              <w:top w:val="single" w:sz="4" w:space="0" w:color="auto"/>
              <w:left w:val="single" w:sz="4" w:space="0" w:color="auto"/>
              <w:bottom w:val="single" w:sz="4" w:space="0" w:color="auto"/>
              <w:right w:val="single" w:sz="4" w:space="0" w:color="auto"/>
            </w:tcBorders>
          </w:tcPr>
          <w:p w14:paraId="5AFD1572" w14:textId="31FFD042" w:rsidR="00DE6E45" w:rsidRPr="00D54329" w:rsidRDefault="00DE6E45" w:rsidP="00CC7DB8">
            <w:pPr>
              <w:pStyle w:val="TAN"/>
              <w:rPr>
                <w:rFonts w:cs="Arial"/>
                <w:sz w:val="16"/>
                <w:szCs w:val="16"/>
              </w:rPr>
            </w:pPr>
            <w:r w:rsidRPr="00D54329">
              <w:rPr>
                <w:rFonts w:cs="Arial"/>
                <w:sz w:val="16"/>
                <w:szCs w:val="16"/>
              </w:rPr>
              <w:t>NOTE 1:</w:t>
            </w:r>
            <w:r w:rsidR="00E82CA7" w:rsidRPr="00E82CA7">
              <w:rPr>
                <w:rFonts w:cs="Arial"/>
                <w:sz w:val="16"/>
                <w:szCs w:val="16"/>
              </w:rPr>
              <w:tab/>
            </w:r>
            <w:r w:rsidRPr="00D54329">
              <w:rPr>
                <w:rFonts w:cs="Arial"/>
                <w:sz w:val="16"/>
                <w:szCs w:val="16"/>
              </w:rPr>
              <w:t>Synchroni</w:t>
            </w:r>
            <w:r w:rsidR="00000707">
              <w:rPr>
                <w:rFonts w:cs="Arial"/>
                <w:sz w:val="16"/>
                <w:szCs w:val="16"/>
              </w:rPr>
              <w:t>s</w:t>
            </w:r>
            <w:r w:rsidRPr="00D54329">
              <w:rPr>
                <w:rFonts w:cs="Arial"/>
                <w:sz w:val="16"/>
                <w:szCs w:val="16"/>
              </w:rPr>
              <w:t>ation threshold values vary for active versus passive engagement scenarios. Scenarios other than the ones listed may require other synchroni</w:t>
            </w:r>
            <w:r w:rsidR="00000707">
              <w:rPr>
                <w:rFonts w:cs="Arial"/>
                <w:sz w:val="16"/>
                <w:szCs w:val="16"/>
              </w:rPr>
              <w:t>s</w:t>
            </w:r>
            <w:r w:rsidRPr="00D54329">
              <w:rPr>
                <w:rFonts w:cs="Arial"/>
                <w:sz w:val="16"/>
                <w:szCs w:val="16"/>
              </w:rPr>
              <w:t>ation thresholds for the same media combinations.</w:t>
            </w:r>
          </w:p>
          <w:p w14:paraId="6D3F8727" w14:textId="3DE553A9" w:rsidR="00DE6E45" w:rsidRPr="00D54329" w:rsidRDefault="00DE6E45" w:rsidP="00CC7DB8">
            <w:pPr>
              <w:pStyle w:val="TAN"/>
              <w:rPr>
                <w:rFonts w:eastAsia="Yu Mincho" w:cs="Arial"/>
                <w:sz w:val="16"/>
                <w:szCs w:val="16"/>
              </w:rPr>
            </w:pPr>
            <w:r w:rsidRPr="00D54329">
              <w:rPr>
                <w:rFonts w:cs="Arial"/>
                <w:sz w:val="16"/>
                <w:szCs w:val="16"/>
              </w:rPr>
              <w:t>NOTE 2</w:t>
            </w:r>
            <w:r w:rsidR="00CF669F" w:rsidRPr="00D54329">
              <w:rPr>
                <w:rFonts w:cs="Arial"/>
                <w:sz w:val="16"/>
                <w:szCs w:val="16"/>
              </w:rPr>
              <w:t>:</w:t>
            </w:r>
            <w:r w:rsidR="00E82CA7" w:rsidRPr="00E82CA7">
              <w:rPr>
                <w:rFonts w:cs="Arial"/>
                <w:sz w:val="16"/>
                <w:szCs w:val="16"/>
              </w:rPr>
              <w:tab/>
            </w:r>
            <w:r w:rsidR="00CF669F" w:rsidRPr="00D54329">
              <w:rPr>
                <w:rFonts w:cs="Arial"/>
                <w:sz w:val="16"/>
                <w:szCs w:val="16"/>
              </w:rPr>
              <w:t>“</w:t>
            </w:r>
            <w:r w:rsidRPr="00D54329">
              <w:rPr>
                <w:rFonts w:cs="Arial"/>
                <w:sz w:val="16"/>
                <w:szCs w:val="16"/>
              </w:rPr>
              <w:t>media X to media Y lag” refers to the positive time difference between the reference media X component and  the specified media Y component. For example, an “audio-to-haptics lag” of 25</w:t>
            </w:r>
            <w:r w:rsidR="006F0C2B">
              <w:rPr>
                <w:rFonts w:cs="Arial"/>
                <w:sz w:val="16"/>
                <w:szCs w:val="16"/>
              </w:rPr>
              <w:t xml:space="preserve"> </w:t>
            </w:r>
            <w:r w:rsidRPr="00D54329">
              <w:rPr>
                <w:rFonts w:cs="Arial"/>
                <w:sz w:val="16"/>
                <w:szCs w:val="16"/>
              </w:rPr>
              <w:t xml:space="preserve">ms means that haptics media arriving within 25 ms after the audio is acceptable. </w:t>
            </w:r>
          </w:p>
        </w:tc>
      </w:tr>
    </w:tbl>
    <w:p w14:paraId="7C20A491" w14:textId="77777777" w:rsidR="006C0762" w:rsidRPr="00D54329" w:rsidRDefault="006C0762" w:rsidP="006C0762">
      <w:pPr>
        <w:rPr>
          <w:lang w:eastAsia="zh-CN"/>
        </w:rPr>
      </w:pPr>
    </w:p>
    <w:p w14:paraId="36039B8F" w14:textId="0EA5E4D9" w:rsidR="008C4211" w:rsidRPr="00D54329" w:rsidRDefault="008C4211" w:rsidP="00930C34">
      <w:pPr>
        <w:pStyle w:val="Heading2"/>
        <w:rPr>
          <w:lang w:eastAsia="zh-CN"/>
        </w:rPr>
      </w:pPr>
      <w:bookmarkStart w:id="1477" w:name="_Toc220333491"/>
      <w:r w:rsidRPr="00D54329">
        <w:rPr>
          <w:lang w:eastAsia="zh-CN"/>
        </w:rPr>
        <w:t>9.13</w:t>
      </w:r>
      <w:r w:rsidRPr="00D54329">
        <w:rPr>
          <w:lang w:eastAsia="zh-CN"/>
        </w:rPr>
        <w:tab/>
        <w:t xml:space="preserve">Use </w:t>
      </w:r>
      <w:r w:rsidR="00B2528E" w:rsidRPr="00D54329">
        <w:rPr>
          <w:rFonts w:hint="eastAsia"/>
          <w:lang w:eastAsia="zh-CN"/>
        </w:rPr>
        <w:t>c</w:t>
      </w:r>
      <w:r w:rsidRPr="00D54329">
        <w:rPr>
          <w:lang w:eastAsia="zh-CN"/>
        </w:rPr>
        <w:t>ase on intelligent transmission service for user experience improvement</w:t>
      </w:r>
      <w:bookmarkEnd w:id="1477"/>
    </w:p>
    <w:p w14:paraId="43738DF3" w14:textId="0D490079" w:rsidR="008C4211" w:rsidRPr="00D54329" w:rsidRDefault="008C4211" w:rsidP="00930C34">
      <w:pPr>
        <w:pStyle w:val="Heading3"/>
      </w:pPr>
      <w:bookmarkStart w:id="1478" w:name="_Toc220333492"/>
      <w:r w:rsidRPr="00D54329">
        <w:t>9.13.1</w:t>
      </w:r>
      <w:r w:rsidRPr="00D54329">
        <w:tab/>
        <w:t>Description</w:t>
      </w:r>
      <w:bookmarkEnd w:id="1478"/>
    </w:p>
    <w:p w14:paraId="43196FC7" w14:textId="1AA8C974" w:rsidR="008C4211" w:rsidRPr="00D54329" w:rsidRDefault="008C4211" w:rsidP="008C4211">
      <w:pPr>
        <w:rPr>
          <w:rFonts w:eastAsia="SimSun"/>
          <w:lang w:eastAsia="zh-CN"/>
        </w:rPr>
      </w:pPr>
      <w:r w:rsidRPr="00D54329">
        <w:rPr>
          <w:rFonts w:eastAsia="SimSun"/>
          <w:lang w:eastAsia="zh-CN"/>
        </w:rPr>
        <w:t>With the rise of emerging applications such as multimedia communication, augmented reality, and immersive communication, the demand for wireless spectrum resources to support massive data transmission has sharply increased, further exacerbating the tension of network resources. Moreover, the current communication system is sensitive to degrad</w:t>
      </w:r>
      <w:r w:rsidR="008C63CE">
        <w:rPr>
          <w:rFonts w:eastAsia="SimSun"/>
          <w:lang w:eastAsia="zh-CN"/>
        </w:rPr>
        <w:t>ing</w:t>
      </w:r>
      <w:r w:rsidRPr="00D54329">
        <w:rPr>
          <w:rFonts w:eastAsia="SimSun"/>
          <w:lang w:eastAsia="zh-CN"/>
        </w:rPr>
        <w:t xml:space="preserve"> network quality in challenging environments (e.g. signal obstruction, interference, or mobility), leading to significant deterioration in service continuity and data reliability. Therefore, existing communication system is challenged by these complex and demanding scenarios.</w:t>
      </w:r>
    </w:p>
    <w:p w14:paraId="41E21097" w14:textId="58A3970D" w:rsidR="008C4211" w:rsidRPr="00D54329" w:rsidRDefault="008C4211" w:rsidP="008C4211">
      <w:pPr>
        <w:rPr>
          <w:rFonts w:eastAsia="SimSun"/>
          <w:lang w:eastAsia="zh-CN"/>
        </w:rPr>
      </w:pPr>
      <w:r w:rsidRPr="00D54329">
        <w:rPr>
          <w:rFonts w:eastAsia="SimSun"/>
          <w:lang w:eastAsia="zh-CN"/>
        </w:rPr>
        <w:t xml:space="preserve">With AI and communication, related technologies, such as semantic communication, have shown good performance in complex environments as mentioned above. For example, semantic communication can extract key feature information from massive multimodal data, which can significantly reduce transmission bits. While current communication system experiences a sharp decline in data transmission performance under adverse network conditions, by prioritizing the transmission of key features, the reconstruction of information with high semantic integrity can be enabled even </w:t>
      </w:r>
      <w:r w:rsidRPr="00D54329">
        <w:t>in the presence of data loss</w:t>
      </w:r>
      <w:r w:rsidRPr="00D54329">
        <w:rPr>
          <w:rFonts w:eastAsia="SimSun"/>
          <w:lang w:eastAsia="zh-CN"/>
        </w:rPr>
        <w:t>, especially when supported by prior knowledge or contextual information. For instance, in image transmission, even if some detailed information is lost, the system can still accurately recognize and reconstruct the semantic content of key targets (such as pedestrians, vehicles, etc.). Studies on image semantic transmission have demonstrated the good performance under constrained and dynamic network conditions [</w:t>
      </w:r>
      <w:r w:rsidR="00262BAD" w:rsidRPr="00D54329">
        <w:rPr>
          <w:rFonts w:eastAsia="SimSun"/>
          <w:lang w:eastAsia="zh-CN"/>
        </w:rPr>
        <w:t>168</w:t>
      </w:r>
      <w:r w:rsidRPr="00D54329">
        <w:rPr>
          <w:rFonts w:eastAsia="SimSun"/>
          <w:lang w:eastAsia="zh-CN"/>
        </w:rPr>
        <w:t>].</w:t>
      </w:r>
    </w:p>
    <w:p w14:paraId="18A34EE5" w14:textId="44A3D8CE" w:rsidR="008C4211" w:rsidRPr="00D54329" w:rsidRDefault="008C4211" w:rsidP="00930C34">
      <w:pPr>
        <w:pStyle w:val="Heading3"/>
      </w:pPr>
      <w:bookmarkStart w:id="1479" w:name="_Toc220333493"/>
      <w:r w:rsidRPr="00D54329">
        <w:lastRenderedPageBreak/>
        <w:t>9.13.2</w:t>
      </w:r>
      <w:r w:rsidRPr="00D54329">
        <w:tab/>
        <w:t>Pre-conditions</w:t>
      </w:r>
      <w:bookmarkEnd w:id="1479"/>
    </w:p>
    <w:p w14:paraId="4C165918" w14:textId="77777777" w:rsidR="008C4211" w:rsidRPr="00D54329" w:rsidRDefault="008C4211" w:rsidP="008C4211">
      <w:pPr>
        <w:rPr>
          <w:rFonts w:eastAsia="SimSun"/>
          <w:lang w:eastAsia="zh-CN"/>
        </w:rPr>
      </w:pPr>
      <w:r w:rsidRPr="00D54329">
        <w:rPr>
          <w:rFonts w:eastAsia="SimSun"/>
          <w:lang w:eastAsia="zh-CN"/>
        </w:rPr>
        <w:t>Bob is traveling on a high-speed train and preparing to watch a live broadcast of a football final through AR glasses. He will face</w:t>
      </w:r>
      <w:r w:rsidRPr="00D54329">
        <w:t xml:space="preserve"> </w:t>
      </w:r>
      <w:r w:rsidRPr="00D54329">
        <w:rPr>
          <w:rFonts w:eastAsia="SimSun"/>
          <w:lang w:eastAsia="zh-CN"/>
        </w:rPr>
        <w:t xml:space="preserve">degraded network quality particularly during tunnel transits. He hopes to enjoy a smooth viewing experience even under conditions of high packet loss or low bandwidth. </w:t>
      </w:r>
    </w:p>
    <w:p w14:paraId="1064C683" w14:textId="58451A9D" w:rsidR="008C4211" w:rsidRPr="00D54329" w:rsidRDefault="008C4211" w:rsidP="008C4211">
      <w:pPr>
        <w:rPr>
          <w:rFonts w:eastAsia="SimSun"/>
          <w:lang w:eastAsia="zh-CN"/>
        </w:rPr>
      </w:pPr>
      <w:r w:rsidRPr="00D54329">
        <w:rPr>
          <w:rFonts w:eastAsia="SimSun"/>
          <w:lang w:eastAsia="zh-CN"/>
        </w:rPr>
        <w:t xml:space="preserve">He has subscribed </w:t>
      </w:r>
      <w:r w:rsidR="001846A8">
        <w:rPr>
          <w:rFonts w:eastAsia="SimSun"/>
          <w:lang w:eastAsia="zh-CN"/>
        </w:rPr>
        <w:t xml:space="preserve">to </w:t>
      </w:r>
      <w:r w:rsidRPr="00D54329">
        <w:rPr>
          <w:rFonts w:eastAsia="SimSun"/>
          <w:lang w:eastAsia="zh-CN"/>
        </w:rPr>
        <w:t>the intelligent transmission service from the operator and decides to use it to improve the viewing experience.</w:t>
      </w:r>
    </w:p>
    <w:p w14:paraId="05204C6F" w14:textId="5CC12F2D" w:rsidR="008C4211" w:rsidRPr="00D54329" w:rsidRDefault="008C4211" w:rsidP="00930C34">
      <w:pPr>
        <w:pStyle w:val="Heading3"/>
      </w:pPr>
      <w:bookmarkStart w:id="1480" w:name="_Toc220333494"/>
      <w:r w:rsidRPr="00D54329">
        <w:t>9.13.3</w:t>
      </w:r>
      <w:r w:rsidRPr="00D54329">
        <w:tab/>
        <w:t>Service Flows</w:t>
      </w:r>
      <w:bookmarkEnd w:id="1480"/>
    </w:p>
    <w:p w14:paraId="432104AF" w14:textId="77777777" w:rsidR="008C4211" w:rsidRPr="00D54329" w:rsidRDefault="008C4211" w:rsidP="004130E0">
      <w:pPr>
        <w:pStyle w:val="B10"/>
        <w:numPr>
          <w:ilvl w:val="0"/>
          <w:numId w:val="72"/>
        </w:numPr>
        <w:rPr>
          <w:rFonts w:eastAsia="SimSun"/>
          <w:lang w:eastAsia="zh-CN"/>
        </w:rPr>
      </w:pPr>
      <w:r w:rsidRPr="00D54329">
        <w:rPr>
          <w:rFonts w:eastAsia="SimSun"/>
          <w:lang w:eastAsia="zh-CN"/>
        </w:rPr>
        <w:t>Bob puts on lightweight AR glasses and starts enjoying the live broadcast of the football final.</w:t>
      </w:r>
    </w:p>
    <w:p w14:paraId="64BD768D" w14:textId="6E1AF111" w:rsidR="008C4211" w:rsidRPr="00D54329" w:rsidRDefault="008C4211" w:rsidP="004130E0">
      <w:pPr>
        <w:pStyle w:val="B10"/>
        <w:numPr>
          <w:ilvl w:val="0"/>
          <w:numId w:val="72"/>
        </w:numPr>
        <w:rPr>
          <w:rFonts w:eastAsia="SimSun"/>
          <w:lang w:eastAsia="zh-CN"/>
        </w:rPr>
      </w:pPr>
      <w:r w:rsidRPr="00D54329">
        <w:rPr>
          <w:rFonts w:eastAsia="SimSun"/>
          <w:lang w:eastAsia="zh-CN"/>
        </w:rPr>
        <w:t>The 6G system acquires the real</w:t>
      </w:r>
      <w:r w:rsidR="005A5957">
        <w:rPr>
          <w:rFonts w:eastAsia="SimSun"/>
          <w:lang w:eastAsia="zh-CN"/>
        </w:rPr>
        <w:t xml:space="preserve"> </w:t>
      </w:r>
      <w:r w:rsidRPr="00D54329">
        <w:rPr>
          <w:rFonts w:eastAsia="SimSun"/>
          <w:lang w:eastAsia="zh-CN"/>
        </w:rPr>
        <w:t>time position of the train, compares it with its wireless environment knowledge, and predicts through the AI model that Bob is about to enter the dense tunnel area.</w:t>
      </w:r>
    </w:p>
    <w:p w14:paraId="5379FC47" w14:textId="77777777" w:rsidR="008C4211" w:rsidRPr="00D54329" w:rsidRDefault="008C4211" w:rsidP="004130E0">
      <w:pPr>
        <w:pStyle w:val="B10"/>
        <w:numPr>
          <w:ilvl w:val="0"/>
          <w:numId w:val="72"/>
        </w:numPr>
        <w:rPr>
          <w:rFonts w:eastAsia="SimSun"/>
          <w:lang w:eastAsia="zh-CN"/>
        </w:rPr>
      </w:pPr>
      <w:r w:rsidRPr="00D54329">
        <w:rPr>
          <w:rFonts w:eastAsia="SimSun"/>
          <w:lang w:eastAsia="zh-CN"/>
        </w:rPr>
        <w:t>The 6G system determines to enable the intelligent transmission service. It dynamically adjusts the network policy with end-to-end network resource planning, and coordinates UE and Application for intelligent transmission (e.g. priority transmission of key feature information).</w:t>
      </w:r>
    </w:p>
    <w:p w14:paraId="09D00FB4" w14:textId="77777777" w:rsidR="008C4211" w:rsidRPr="00D54329" w:rsidRDefault="008C4211" w:rsidP="004130E0">
      <w:pPr>
        <w:pStyle w:val="B10"/>
        <w:numPr>
          <w:ilvl w:val="0"/>
          <w:numId w:val="72"/>
        </w:numPr>
        <w:rPr>
          <w:rFonts w:eastAsia="SimSun"/>
          <w:lang w:eastAsia="zh-CN"/>
        </w:rPr>
      </w:pPr>
      <w:r w:rsidRPr="00D54329">
        <w:rPr>
          <w:rFonts w:eastAsia="SimSun"/>
          <w:lang w:eastAsia="zh-CN"/>
        </w:rPr>
        <w:t>By applying the corresponding AI model, context features of the live broadcast video are extracted, forming high-priority key feature information and low-priority redundant information (e.g. taking the athlete's movement trajectory and score changes as key feature information and the background as redundant information based on semantic importance).</w:t>
      </w:r>
    </w:p>
    <w:p w14:paraId="0DF7330D" w14:textId="77777777" w:rsidR="008C4211" w:rsidRPr="00D54329" w:rsidRDefault="008C4211" w:rsidP="004130E0">
      <w:pPr>
        <w:pStyle w:val="B10"/>
        <w:numPr>
          <w:ilvl w:val="0"/>
          <w:numId w:val="72"/>
        </w:numPr>
        <w:rPr>
          <w:rFonts w:eastAsia="SimSun"/>
          <w:lang w:eastAsia="zh-CN"/>
        </w:rPr>
      </w:pPr>
      <w:r w:rsidRPr="00D54329">
        <w:rPr>
          <w:rFonts w:eastAsia="SimSun"/>
          <w:lang w:eastAsia="zh-CN"/>
        </w:rPr>
        <w:t>By applying the corresponding AI model, the image is restored on UE according to the received information (e.g. key feature information). Meanwhile, UE can use the knowledge information (e.g. the background of the stadium) pre-stored in edge nodes (MEC) to complete the background information lost during transmission.</w:t>
      </w:r>
    </w:p>
    <w:p w14:paraId="5F6E3836" w14:textId="77777777" w:rsidR="008C4211" w:rsidRPr="00D54329" w:rsidRDefault="008C4211" w:rsidP="004130E0">
      <w:pPr>
        <w:pStyle w:val="B10"/>
        <w:numPr>
          <w:ilvl w:val="0"/>
          <w:numId w:val="72"/>
        </w:numPr>
        <w:rPr>
          <w:rFonts w:eastAsia="SimSun"/>
          <w:lang w:eastAsia="zh-CN"/>
        </w:rPr>
      </w:pPr>
      <w:r w:rsidRPr="00D54329">
        <w:rPr>
          <w:rFonts w:eastAsia="SimSun"/>
          <w:lang w:eastAsia="zh-CN"/>
        </w:rPr>
        <w:t>When the train entered a 20-kilometer-long group of mountain tunnels, the signal strength of the channel dropped sharply. In Bob’s AR glasses, the players' movements remain smooth, only the details of the stands are temporarily blurred.</w:t>
      </w:r>
    </w:p>
    <w:p w14:paraId="226F5C31" w14:textId="7A3BB11A" w:rsidR="008C4211" w:rsidRPr="00D54329" w:rsidRDefault="008C4211" w:rsidP="00930C34">
      <w:pPr>
        <w:pStyle w:val="Heading3"/>
      </w:pPr>
      <w:bookmarkStart w:id="1481" w:name="_Toc220333495"/>
      <w:r w:rsidRPr="00D54329">
        <w:t>9.13.4</w:t>
      </w:r>
      <w:r w:rsidRPr="00D54329">
        <w:tab/>
        <w:t>Post-conditions</w:t>
      </w:r>
      <w:bookmarkEnd w:id="1481"/>
    </w:p>
    <w:p w14:paraId="25307ED9" w14:textId="7914CD30" w:rsidR="008C4211" w:rsidRPr="00D54329" w:rsidRDefault="008C4211" w:rsidP="008C4211">
      <w:pPr>
        <w:rPr>
          <w:rFonts w:eastAsia="SimSun"/>
          <w:lang w:eastAsia="zh-CN"/>
        </w:rPr>
      </w:pPr>
      <w:r w:rsidRPr="00D54329">
        <w:rPr>
          <w:rFonts w:eastAsia="SimSun"/>
          <w:lang w:eastAsia="zh-CN"/>
        </w:rPr>
        <w:t xml:space="preserve">By providing the intelligent transmission service, the 6G system adapts to rapid changes in channel conditions and allows Bob </w:t>
      </w:r>
      <w:r w:rsidR="00B2528E" w:rsidRPr="00D54329">
        <w:rPr>
          <w:rFonts w:eastAsia="SimSun"/>
          <w:lang w:eastAsia="zh-CN"/>
        </w:rPr>
        <w:t>to enjoy</w:t>
      </w:r>
      <w:r w:rsidRPr="00D54329">
        <w:rPr>
          <w:rFonts w:eastAsia="SimSun"/>
          <w:lang w:eastAsia="zh-CN"/>
        </w:rPr>
        <w:t xml:space="preserve"> a smooth viewing experience during his high-speed train ride.</w:t>
      </w:r>
    </w:p>
    <w:p w14:paraId="507F0367" w14:textId="5F0637E4" w:rsidR="008C4211" w:rsidRPr="00D54329" w:rsidRDefault="008C4211" w:rsidP="00930C34">
      <w:pPr>
        <w:pStyle w:val="Heading3"/>
      </w:pPr>
      <w:bookmarkStart w:id="1482" w:name="_Toc220333496"/>
      <w:r w:rsidRPr="00D54329">
        <w:t>9.13.5</w:t>
      </w:r>
      <w:r w:rsidRPr="00D54329">
        <w:tab/>
        <w:t>Existing features partly or fully covering the use case functionality</w:t>
      </w:r>
      <w:bookmarkEnd w:id="1482"/>
    </w:p>
    <w:p w14:paraId="33B26594" w14:textId="58A4A2CE" w:rsidR="008C4211" w:rsidRPr="00D54329" w:rsidRDefault="008C4211" w:rsidP="008C4211">
      <w:pPr>
        <w:rPr>
          <w:rFonts w:ascii="Arial" w:hAnsi="Arial"/>
          <w:sz w:val="28"/>
          <w:lang w:eastAsia="zh-CN"/>
        </w:rPr>
      </w:pPr>
      <w:r w:rsidRPr="00D54329">
        <w:t xml:space="preserve">TS 22.261 </w:t>
      </w:r>
      <w:r w:rsidR="00CC7DB8" w:rsidRPr="00D54329">
        <w:t xml:space="preserve">[14] </w:t>
      </w:r>
      <w:r w:rsidRPr="00D54329">
        <w:t>clause 6.40 has defined requirements for AI/ML model transfer in 5GS, which can partly support this use case.</w:t>
      </w:r>
    </w:p>
    <w:p w14:paraId="5DEFAC77" w14:textId="0C9B1301" w:rsidR="008C4211" w:rsidRPr="00D54329" w:rsidRDefault="008C4211" w:rsidP="00930C34">
      <w:pPr>
        <w:pStyle w:val="Heading3"/>
      </w:pPr>
      <w:bookmarkStart w:id="1483" w:name="_Toc220333497"/>
      <w:r w:rsidRPr="00D54329">
        <w:t>9.13.6</w:t>
      </w:r>
      <w:r w:rsidRPr="00D54329">
        <w:tab/>
        <w:t>Potential New Requirements needed to support the use case</w:t>
      </w:r>
      <w:bookmarkEnd w:id="1483"/>
    </w:p>
    <w:p w14:paraId="4EB838EE" w14:textId="1A9F18EE"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hint="eastAsia"/>
          <w:lang w:eastAsia="zh-CN"/>
        </w:rPr>
        <w:t>1</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the 6G network shall </w:t>
      </w:r>
      <w:r w:rsidRPr="00D54329">
        <w:rPr>
          <w:rFonts w:eastAsia="SimSun" w:hint="eastAsia"/>
          <w:lang w:eastAsia="zh-CN"/>
        </w:rPr>
        <w:t>support</w:t>
      </w:r>
      <w:r w:rsidRPr="00D54329">
        <w:rPr>
          <w:rFonts w:eastAsia="SimSun"/>
          <w:lang w:eastAsia="zh-CN"/>
        </w:rPr>
        <w:t xml:space="preserve"> QoS adjustment based on real</w:t>
      </w:r>
      <w:r w:rsidR="005A5957">
        <w:rPr>
          <w:rFonts w:eastAsia="SimSun"/>
          <w:lang w:eastAsia="zh-CN"/>
        </w:rPr>
        <w:t xml:space="preserve"> </w:t>
      </w:r>
      <w:r w:rsidRPr="00D54329">
        <w:rPr>
          <w:rFonts w:eastAsia="SimSun"/>
          <w:lang w:eastAsia="zh-CN"/>
        </w:rPr>
        <w:t>time network status to ensure user experience.</w:t>
      </w:r>
    </w:p>
    <w:p w14:paraId="0C6CEB4A" w14:textId="1FA2D5E3" w:rsidR="008C4211" w:rsidRPr="00D54329" w:rsidRDefault="008C4211" w:rsidP="008C4211">
      <w:pPr>
        <w:pStyle w:val="NO"/>
        <w:rPr>
          <w:lang w:eastAsia="zh-CN"/>
        </w:rPr>
      </w:pPr>
      <w:r w:rsidRPr="00D54329">
        <w:rPr>
          <w:lang w:eastAsia="zh-CN"/>
        </w:rPr>
        <w:t>NOTE:</w:t>
      </w:r>
      <w:r w:rsidR="006C0762" w:rsidRPr="00D54329">
        <w:rPr>
          <w:lang w:eastAsia="zh-CN"/>
        </w:rPr>
        <w:tab/>
      </w:r>
      <w:r w:rsidRPr="00D54329">
        <w:rPr>
          <w:lang w:eastAsia="zh-CN"/>
        </w:rPr>
        <w:t>The QoS is adjusted to realize high-priority transmission for key feature information and low-priority transmission for redundant information.</w:t>
      </w:r>
    </w:p>
    <w:p w14:paraId="498B2DC7" w14:textId="76B53671"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lang w:eastAsia="zh-CN"/>
        </w:rPr>
        <w:t>2</w:t>
      </w:r>
      <w:r w:rsidRPr="00D54329">
        <w:rPr>
          <w:rFonts w:hint="eastAsia"/>
        </w:rPr>
        <w:t>]</w:t>
      </w:r>
      <w:r w:rsidRPr="00D54329">
        <w:rPr>
          <w:rFonts w:eastAsia="SimSun" w:hint="eastAsia"/>
          <w:lang w:eastAsia="zh-CN"/>
        </w:rPr>
        <w:t xml:space="preserve"> </w:t>
      </w:r>
      <w:r w:rsidRPr="00D54329">
        <w:rPr>
          <w:rFonts w:eastAsia="SimSun"/>
          <w:lang w:eastAsia="zh-CN"/>
        </w:rPr>
        <w:t>Subject to operator’s policy</w:t>
      </w:r>
      <w:r w:rsidR="00885323">
        <w:rPr>
          <w:rFonts w:eastAsia="SimSun"/>
          <w:lang w:eastAsia="zh-CN"/>
        </w:rPr>
        <w:t>,</w:t>
      </w:r>
      <w:r w:rsidRPr="00D54329">
        <w:rPr>
          <w:rFonts w:eastAsia="SimSun"/>
          <w:lang w:eastAsia="zh-CN"/>
        </w:rPr>
        <w:t xml:space="preserve"> </w:t>
      </w:r>
      <w:r w:rsidR="0032576B">
        <w:rPr>
          <w:rFonts w:eastAsia="SimSun"/>
          <w:lang w:eastAsia="zh-CN"/>
        </w:rPr>
        <w:t>regulatory requirements</w:t>
      </w:r>
      <w:r w:rsidR="00885323" w:rsidRPr="00885323">
        <w:rPr>
          <w:rFonts w:eastAsia="SimSun"/>
          <w:lang w:eastAsia="zh-CN"/>
        </w:rPr>
        <w:t xml:space="preserve"> and subscriber permission</w:t>
      </w:r>
      <w:r w:rsidRPr="00D54329">
        <w:rPr>
          <w:rFonts w:eastAsia="SimSun"/>
          <w:lang w:eastAsia="zh-CN"/>
        </w:rPr>
        <w:t>, the 6G network shall support prediction of network status based on context information (e.g. user location, mobility path, and environmental knowledge) and may expose such network status to authori</w:t>
      </w:r>
      <w:r w:rsidR="00253530">
        <w:rPr>
          <w:rFonts w:eastAsia="SimSun"/>
          <w:lang w:eastAsia="zh-CN"/>
        </w:rPr>
        <w:t>s</w:t>
      </w:r>
      <w:r w:rsidRPr="00D54329">
        <w:rPr>
          <w:rFonts w:eastAsia="SimSun"/>
          <w:lang w:eastAsia="zh-CN"/>
        </w:rPr>
        <w:t xml:space="preserve">ed applications. </w:t>
      </w:r>
    </w:p>
    <w:p w14:paraId="281B2245" w14:textId="3DCBA641" w:rsidR="00DA4593" w:rsidRPr="00D54329" w:rsidRDefault="00DA4593" w:rsidP="00930C34">
      <w:pPr>
        <w:pStyle w:val="Heading2"/>
        <w:rPr>
          <w:lang w:eastAsia="zh-CN"/>
        </w:rPr>
      </w:pPr>
      <w:bookmarkStart w:id="1484" w:name="_Toc220333498"/>
      <w:r w:rsidRPr="00D54329">
        <w:rPr>
          <w:lang w:eastAsia="zh-CN"/>
        </w:rPr>
        <w:t>9.14</w:t>
      </w:r>
      <w:r w:rsidRPr="00D54329">
        <w:rPr>
          <w:lang w:eastAsia="zh-CN"/>
        </w:rPr>
        <w:tab/>
        <w:t xml:space="preserve">Use </w:t>
      </w:r>
      <w:r w:rsidR="00B2528E" w:rsidRPr="00D54329">
        <w:rPr>
          <w:rFonts w:hint="eastAsia"/>
          <w:lang w:eastAsia="zh-CN"/>
        </w:rPr>
        <w:t>c</w:t>
      </w:r>
      <w:r w:rsidRPr="00D54329">
        <w:rPr>
          <w:lang w:eastAsia="zh-CN"/>
        </w:rPr>
        <w:t xml:space="preserve">ase on </w:t>
      </w:r>
      <w:r w:rsidR="00B2528E" w:rsidRPr="00D54329">
        <w:rPr>
          <w:rFonts w:hint="eastAsia"/>
          <w:lang w:eastAsia="zh-CN"/>
        </w:rPr>
        <w:t>i</w:t>
      </w:r>
      <w:r w:rsidRPr="00D54329">
        <w:rPr>
          <w:lang w:eastAsia="zh-CN"/>
        </w:rPr>
        <w:t xml:space="preserve">mproved </w:t>
      </w:r>
      <w:r w:rsidR="00B2528E" w:rsidRPr="00D54329">
        <w:rPr>
          <w:rFonts w:hint="eastAsia"/>
          <w:lang w:eastAsia="zh-CN"/>
        </w:rPr>
        <w:t>u</w:t>
      </w:r>
      <w:r w:rsidRPr="00D54329">
        <w:rPr>
          <w:lang w:eastAsia="zh-CN"/>
        </w:rPr>
        <w:t xml:space="preserve">ser </w:t>
      </w:r>
      <w:r w:rsidR="00B2528E" w:rsidRPr="00D54329">
        <w:rPr>
          <w:rFonts w:hint="eastAsia"/>
          <w:lang w:eastAsia="zh-CN"/>
        </w:rPr>
        <w:t>e</w:t>
      </w:r>
      <w:r w:rsidRPr="00D54329">
        <w:rPr>
          <w:lang w:eastAsia="zh-CN"/>
        </w:rPr>
        <w:t>xperience</w:t>
      </w:r>
      <w:bookmarkEnd w:id="1484"/>
    </w:p>
    <w:p w14:paraId="5A4DE0F7" w14:textId="2D02A745" w:rsidR="00DA4593" w:rsidRPr="00D54329" w:rsidRDefault="00DA4593" w:rsidP="00930C34">
      <w:pPr>
        <w:pStyle w:val="Heading3"/>
      </w:pPr>
      <w:bookmarkStart w:id="1485" w:name="_Toc220333499"/>
      <w:r w:rsidRPr="00D54329">
        <w:t>9.14.1</w:t>
      </w:r>
      <w:r w:rsidRPr="00D54329">
        <w:tab/>
        <w:t>Description</w:t>
      </w:r>
      <w:bookmarkEnd w:id="1485"/>
    </w:p>
    <w:p w14:paraId="78BC4C8D" w14:textId="5E39CD95" w:rsidR="00DA4593" w:rsidRPr="00D54329" w:rsidRDefault="00DA4593" w:rsidP="0023559A">
      <w:r w:rsidRPr="00D54329">
        <w:t>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w:t>
      </w:r>
      <w:r w:rsidRPr="00D54329">
        <w:lastRenderedPageBreak/>
        <w:t xml:space="preserve">based applications (e.g. live streaming, cloud gaming, video call and XR Split rendering), the UX may be quantified with frame/image quality and smoothness of video playback. </w:t>
      </w:r>
    </w:p>
    <w:p w14:paraId="6AD1C1D8" w14:textId="6A90A431" w:rsidR="00DA4593" w:rsidRPr="00D54329" w:rsidRDefault="00DA4593" w:rsidP="0023559A">
      <w:r w:rsidRPr="00D54329">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sidRPr="00D54329">
        <w:t>174</w:t>
      </w:r>
      <w:r w:rsidRPr="00D54329">
        <w:t>].</w:t>
      </w:r>
      <w:r w:rsidRPr="00D54329" w:rsidDel="00BA130F">
        <w:t xml:space="preserve"> </w:t>
      </w:r>
    </w:p>
    <w:p w14:paraId="0C0668CB" w14:textId="47876FA3" w:rsidR="00DA4593" w:rsidRPr="00D54329" w:rsidRDefault="00DA4593" w:rsidP="0023559A">
      <w:r w:rsidRPr="00D54329">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D54329">
        <w:rPr>
          <w:i/>
          <w:iCs/>
        </w:rPr>
        <w:t>dynamic</w:t>
      </w:r>
      <w:r w:rsidRPr="00D54329">
        <w:t xml:space="preserve"> (varies with time), and for the network serving multiple users, the complexity could vary across users in the network also. </w:t>
      </w:r>
    </w:p>
    <w:p w14:paraId="6CEEE7D2" w14:textId="648C30C2" w:rsidR="00DA4593" w:rsidRPr="00D54329" w:rsidRDefault="00DA4593" w:rsidP="0023559A">
      <w:r w:rsidRPr="00D54329">
        <w:t xml:space="preserve">In 5G and 5GA, certain </w:t>
      </w:r>
      <w:r w:rsidR="000F791A">
        <w:t>AA</w:t>
      </w:r>
      <w:r w:rsidRPr="00D54329">
        <w:t xml:space="preserve"> features have been introduced in applications such as XR [</w:t>
      </w:r>
      <w:r w:rsidR="00061E0C" w:rsidRPr="00D54329">
        <w:t>175</w:t>
      </w:r>
      <w:r w:rsidRPr="00D54329">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sidRPr="00D54329">
        <w:t>9.1</w:t>
      </w:r>
      <w:r w:rsidR="00B303C2" w:rsidRPr="00D54329">
        <w:rPr>
          <w:rFonts w:eastAsiaTheme="minorEastAsia" w:hint="eastAsia"/>
          <w:lang w:eastAsia="zh-CN"/>
        </w:rPr>
        <w:t>4</w:t>
      </w:r>
      <w:r w:rsidR="0023559A" w:rsidRPr="00D54329">
        <w:t>.1-</w:t>
      </w:r>
      <w:r w:rsidRPr="00D54329">
        <w:t xml:space="preserve">1 below. </w:t>
      </w:r>
    </w:p>
    <w:p w14:paraId="50D77CE7" w14:textId="77777777" w:rsidR="00DA4593" w:rsidRPr="00D54329" w:rsidRDefault="00DA4593" w:rsidP="00052C7C">
      <w:pPr>
        <w:pStyle w:val="TH"/>
      </w:pPr>
      <w:r w:rsidRPr="00D54329">
        <w:rPr>
          <w:noProof/>
        </w:rPr>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393"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w:t>
      </w:r>
      <w:r w:rsidRPr="00D54329">
        <w:rPr>
          <w:rFonts w:eastAsia="SimSun"/>
        </w:rPr>
        <w:t>1</w:t>
      </w:r>
      <w:r w:rsidR="00B2528E" w:rsidRPr="00D54329">
        <w:rPr>
          <w:rFonts w:eastAsia="SimSun" w:hint="eastAsia"/>
          <w:lang w:eastAsia="zh-CN"/>
        </w:rPr>
        <w:t>-1</w:t>
      </w:r>
      <w:r w:rsidRPr="00D54329">
        <w:rPr>
          <w:rFonts w:eastAsia="SimSun"/>
        </w:rPr>
        <w:t>: Example of 2 UEs. UE1 switches from a complex scene to a simple one, while UE2 switches from a simple scene to a more complex one.</w:t>
      </w:r>
    </w:p>
    <w:p w14:paraId="13DE9882" w14:textId="50BD8592" w:rsidR="00DA4593" w:rsidRPr="00D54329" w:rsidRDefault="00DA4593" w:rsidP="00052C7C">
      <w:r w:rsidRPr="00D54329">
        <w:t xml:space="preserve">From a network’s perspective, inability to set the bit rate appropriately may lead to suboptimal network resource allocation.  For instance, consider the scenario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(left), where 2 devices are connected to the network and have similar channel conditions. UE1 is streaming complex content while UE 2 is streaming very simple content. A UX-unaware network may allocat</w:t>
      </w:r>
      <w:r w:rsidRPr="00D54329">
        <w:rPr>
          <w:strike/>
        </w:rPr>
        <w:t>e</w:t>
      </w:r>
      <w:r w:rsidRPr="00D54329">
        <w:t xml:space="preserve"> similar bitrates to the two users, giving unnecessarily high UX to UE2 (i.e. that may be achievable with a much lower bitrate), while greatly impacting that of UE1, hence, limiting the number of UEs that can be serviced with their target user service experiences.</w:t>
      </w:r>
    </w:p>
    <w:p w14:paraId="7EE0A886" w14:textId="77777777" w:rsidR="00DA4593" w:rsidRPr="00D54329" w:rsidRDefault="00DA4593" w:rsidP="00052C7C">
      <w:pPr>
        <w:pStyle w:val="TH"/>
      </w:pPr>
      <w:r w:rsidRPr="00D5432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394"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.1</w:t>
      </w:r>
      <w:r w:rsidRPr="00D54329">
        <w:rPr>
          <w:rFonts w:eastAsia="SimSun"/>
        </w:rPr>
        <w:t>-2: UX-unaware resource allocation results in reduced UX capacity and/or application coverage.</w:t>
      </w:r>
    </w:p>
    <w:p w14:paraId="3012CD3C" w14:textId="20F67880" w:rsidR="00DA4593" w:rsidRPr="00D54329" w:rsidRDefault="00DA4593" w:rsidP="00052C7C">
      <w:r w:rsidRPr="00D54329">
        <w:t xml:space="preserve">A UX aware network receives the UX information from the </w:t>
      </w:r>
      <w:r w:rsidR="00DE524C">
        <w:t>AS</w:t>
      </w:r>
      <w:r w:rsidRPr="00D54329">
        <w:t xml:space="preserve"> (or application client). With the awareness of such information, the network can take smarter and more optimi</w:t>
      </w:r>
      <w:r w:rsidR="00A53A3B">
        <w:t>s</w:t>
      </w:r>
      <w:r w:rsidRPr="00D54329">
        <w:t xml:space="preserve">ed resource allocation decisions. For instance, in the scenario of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(a), the network may decide to lower the bitrate of UE2 (with little to no impact to its UX, since it has a simple scene) and allocate the freed-up resources to UE1 with the complex content to meet its own UX </w:t>
      </w:r>
      <w:r w:rsidRPr="00D54329">
        <w:lastRenderedPageBreak/>
        <w:t xml:space="preserve">target. Additional freed-up resources may even be allocated to a third UE while meeting its UX target as well (as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(b)). The UX awareness increases the number of UEs that can be serviced with their desired user service experiences. </w:t>
      </w:r>
    </w:p>
    <w:p w14:paraId="5C583D14" w14:textId="10C7DF3C" w:rsidR="00DA4593" w:rsidRPr="00D54329" w:rsidRDefault="00DA4593" w:rsidP="00052C7C">
      <w:r w:rsidRPr="00D54329">
        <w:t xml:space="preserve">In addition, it is worth noting that an example of the UX information from the application to the network is a predicted/estimated relationship between user service experience and performance metrics such as bitrate for the application content that is sent to the network. Other examples may include a predicted/estimated relationship between user service experience and tolerable packet loss rate, where the tolerable packet loss rate is the maximum packet loss rate that the application may experience while achieving the desirable user service experience. In terms of the frequency of sending the UX inf information, the application may send it periodically or based on events (e.g. significant content complexity change). </w:t>
      </w:r>
    </w:p>
    <w:p w14:paraId="607161DC" w14:textId="7E0E696E" w:rsidR="00DA4593" w:rsidRPr="00D54329" w:rsidRDefault="00DA4593" w:rsidP="00DA4593">
      <w:pPr>
        <w:pStyle w:val="Heading3"/>
      </w:pPr>
      <w:bookmarkStart w:id="1486" w:name="_Toc220333500"/>
      <w:r w:rsidRPr="00D54329">
        <w:t>9.14.2</w:t>
      </w:r>
      <w:r w:rsidRPr="00D54329">
        <w:tab/>
        <w:t>Pre-conditions</w:t>
      </w:r>
      <w:bookmarkEnd w:id="1486"/>
    </w:p>
    <w:p w14:paraId="78C42589" w14:textId="77777777" w:rsidR="00DA4593" w:rsidRPr="00D54329" w:rsidRDefault="00DA4593" w:rsidP="00052C7C">
      <w:r w:rsidRPr="00D54329">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2F9551F4" w:rsidR="00DA4593" w:rsidRPr="00D54329" w:rsidRDefault="00DA4593" w:rsidP="00052C7C">
      <w:r w:rsidRPr="00D54329">
        <w:t>Samantha has a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interacts with exhibits or interactive displays, etc. Sometimes, she stops to look at a specific painting or read an informational plaque.</w:t>
      </w:r>
    </w:p>
    <w:p w14:paraId="2CC4D9E4" w14:textId="0E75D5AF" w:rsidR="00DA4593" w:rsidRPr="00D54329" w:rsidRDefault="00DA4593" w:rsidP="00052C7C">
      <w:r w:rsidRPr="00D54329">
        <w:t xml:space="preserve">MNO XY just advertised a new service with improved user service experience for multimedia applications such as cloud gaming and VR, so John and Samantha signed up for the service. After service registration, MNO XY configures John’s tablet and Samantha’s VR headset to send application related information to the network. Each application (either </w:t>
      </w:r>
      <w:r w:rsidR="00DE524C">
        <w:t>AS</w:t>
      </w:r>
      <w:r w:rsidRPr="00D54329">
        <w:t xml:space="preserve"> or application client) sends periodic UX information with an indication of the current content complexity. An example for the indication of content complexity could be a function mapping the bitrates to video quality, where more complex content requires higher bitrates to achieve a certain target quality. </w:t>
      </w:r>
    </w:p>
    <w:p w14:paraId="3146E77F" w14:textId="09EF8FB5" w:rsidR="00DA4593" w:rsidRPr="00D54329" w:rsidRDefault="00DA4593" w:rsidP="00DA4593">
      <w:pPr>
        <w:pStyle w:val="Heading3"/>
      </w:pPr>
      <w:bookmarkStart w:id="1487" w:name="_Toc220333501"/>
      <w:r w:rsidRPr="00D54329">
        <w:t>9.14.3</w:t>
      </w:r>
      <w:r w:rsidRPr="00D54329">
        <w:tab/>
        <w:t>Service Flows</w:t>
      </w:r>
      <w:bookmarkEnd w:id="1487"/>
    </w:p>
    <w:p w14:paraId="082BC6FC" w14:textId="77777777" w:rsidR="00DA4593" w:rsidRPr="00D54329" w:rsidRDefault="00DA4593" w:rsidP="004130E0">
      <w:pPr>
        <w:pStyle w:val="B10"/>
        <w:numPr>
          <w:ilvl w:val="0"/>
          <w:numId w:val="71"/>
        </w:numPr>
      </w:pPr>
      <w:r w:rsidRPr="00D54329">
        <w:t>On Saturday morning, John decides to relax in this apartment and connect with his friends over a multiplayer first-person-shooter game. John’s tablet may send an indication of complex content during intense battle scenes and fast-paced actions, and indication of simple content during loading screens and menu interfaces.</w:t>
      </w:r>
    </w:p>
    <w:p w14:paraId="127D6ED7" w14:textId="77777777" w:rsidR="00DA4593" w:rsidRPr="00D54329" w:rsidRDefault="00DA4593" w:rsidP="004130E0">
      <w:pPr>
        <w:pStyle w:val="B10"/>
        <w:numPr>
          <w:ilvl w:val="0"/>
          <w:numId w:val="71"/>
        </w:numPr>
      </w:pPr>
      <w:r w:rsidRPr="00D54329">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Pr="00D54329" w:rsidRDefault="00DA4593" w:rsidP="004130E0">
      <w:pPr>
        <w:pStyle w:val="B10"/>
        <w:numPr>
          <w:ilvl w:val="0"/>
          <w:numId w:val="71"/>
        </w:numPr>
      </w:pPr>
      <w:r w:rsidRPr="00D54329">
        <w:t>The devices or the application servers may send UX information periodically or when substantial changes happen within the content (e.g. scenes change).</w:t>
      </w:r>
    </w:p>
    <w:p w14:paraId="59607C43" w14:textId="77777777" w:rsidR="00DA4593" w:rsidRPr="00D54329" w:rsidRDefault="00DA4593" w:rsidP="004130E0">
      <w:pPr>
        <w:pStyle w:val="B10"/>
        <w:numPr>
          <w:ilvl w:val="0"/>
          <w:numId w:val="71"/>
        </w:numPr>
      </w:pPr>
      <w:r w:rsidRPr="00D54329">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D54329" w:rsidRDefault="00DA4593" w:rsidP="004130E0">
      <w:pPr>
        <w:pStyle w:val="B10"/>
        <w:numPr>
          <w:ilvl w:val="0"/>
          <w:numId w:val="71"/>
        </w:numPr>
      </w:pPr>
      <w:r w:rsidRPr="00D54329">
        <w:t xml:space="preserve">In a time when Samantha is reading an informational plaque in her virtual museum tour, John’s overall gaming experience in a battlefield is improved (low lag and sharper images) due to the excess network resources he can get after Samantha’s network share is reduced, without affecting Samantha’s experience. Conversely, Samantha may make use of extra network resources that are freed-up from John’s device when John pauses his game (goes to menu screen) or not moving in a safe hide. </w:t>
      </w:r>
    </w:p>
    <w:p w14:paraId="4E0B204D" w14:textId="4668D836" w:rsidR="00DA4593" w:rsidRPr="00D54329" w:rsidRDefault="00DA4593" w:rsidP="00DA4593">
      <w:pPr>
        <w:pStyle w:val="Heading3"/>
      </w:pPr>
      <w:bookmarkStart w:id="1488" w:name="_Toc220333502"/>
      <w:r w:rsidRPr="00D54329">
        <w:t>9.14.4</w:t>
      </w:r>
      <w:r w:rsidRPr="00D54329">
        <w:tab/>
        <w:t>Post-conditions</w:t>
      </w:r>
      <w:bookmarkEnd w:id="1488"/>
    </w:p>
    <w:p w14:paraId="1BE31A11" w14:textId="77777777" w:rsidR="00DA4593" w:rsidRPr="00D54329" w:rsidRDefault="00DA4593" w:rsidP="00DA4593">
      <w:r w:rsidRPr="00D54329">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Pr="00D54329" w:rsidRDefault="00DA4593" w:rsidP="00DA4593">
      <w:r w:rsidRPr="00D54329">
        <w:lastRenderedPageBreak/>
        <w:t xml:space="preserve">In addition, the network’s UX-aware resource allocation decisions improve the overall UX capacity (user satisfaction) in the network. </w:t>
      </w:r>
    </w:p>
    <w:p w14:paraId="748FDB08" w14:textId="3F3B7811" w:rsidR="00DA4593" w:rsidRPr="00D54329" w:rsidRDefault="00DA4593" w:rsidP="00DA4593">
      <w:pPr>
        <w:pStyle w:val="Heading3"/>
      </w:pPr>
      <w:bookmarkStart w:id="1489" w:name="_Toc220333503"/>
      <w:r w:rsidRPr="00D54329">
        <w:t>9.14.5</w:t>
      </w:r>
      <w:r w:rsidRPr="00D54329">
        <w:tab/>
        <w:t>Existing features partly or fully covering the use case functionality</w:t>
      </w:r>
      <w:bookmarkEnd w:id="1489"/>
    </w:p>
    <w:p w14:paraId="4DD2B7D8" w14:textId="14069DF1" w:rsidR="00DA4593" w:rsidRPr="00D748D0" w:rsidRDefault="00DA4593" w:rsidP="00D748D0">
      <w:pPr>
        <w:pStyle w:val="B10"/>
        <w:ind w:left="270" w:firstLine="14"/>
      </w:pPr>
      <w:r w:rsidRPr="00D748D0">
        <w:rPr>
          <w:b/>
          <w:bCs/>
        </w:rPr>
        <w:t>QoE</w:t>
      </w:r>
      <w:r w:rsidRPr="00D748D0">
        <w:t>: 3GPP R</w:t>
      </w:r>
      <w:r w:rsidR="003B5732">
        <w:t xml:space="preserve">eleases </w:t>
      </w:r>
      <w:r w:rsidRPr="00D748D0">
        <w:t>17</w:t>
      </w:r>
      <w:r w:rsidR="003B5732">
        <w:t xml:space="preserve"> and </w:t>
      </w:r>
      <w:r w:rsidRPr="00D748D0">
        <w:t>18 has defined QoE measurements configured at a specific UE by the RAN which can be used by the RAN to optimi</w:t>
      </w:r>
      <w:r w:rsidR="0077091C">
        <w:t>s</w:t>
      </w:r>
      <w:r w:rsidRPr="00D748D0">
        <w:t xml:space="preserve">e network and improve user service experience. QoE information defined includes RTT, bitrate, frame rate, packet losses for IMS: and Throughput, buffer level, playout delay for DASH </w:t>
      </w:r>
      <w:r w:rsidR="00B75C03" w:rsidRPr="00D748D0">
        <w:rPr>
          <w:rFonts w:eastAsiaTheme="minorEastAsia" w:hint="eastAsia"/>
        </w:rPr>
        <w:t>[252]</w:t>
      </w:r>
      <w:r w:rsidR="00AC74A2">
        <w:rPr>
          <w:rFonts w:eastAsiaTheme="minorEastAsia"/>
        </w:rPr>
        <w:t>,</w:t>
      </w:r>
      <w:r w:rsidR="00B75C03" w:rsidRPr="00D748D0">
        <w:rPr>
          <w:rFonts w:eastAsiaTheme="minorEastAsia" w:hint="eastAsia"/>
        </w:rPr>
        <w:t xml:space="preserve"> [253]</w:t>
      </w:r>
      <w:r w:rsidR="00544280">
        <w:rPr>
          <w:rFonts w:eastAsiaTheme="minorEastAsia"/>
        </w:rPr>
        <w:t>,</w:t>
      </w:r>
      <w:r w:rsidR="00B75C03" w:rsidRPr="00D748D0">
        <w:rPr>
          <w:rFonts w:eastAsiaTheme="minorEastAsia" w:hint="eastAsia"/>
        </w:rPr>
        <w:t xml:space="preserve"> [254]</w:t>
      </w:r>
      <w:r w:rsidRPr="00D748D0">
        <w:t xml:space="preserve">. This existing framework does not provide information for </w:t>
      </w:r>
      <w:r w:rsidR="00B2528E" w:rsidRPr="00D748D0">
        <w:t>trading off</w:t>
      </w:r>
      <w:r w:rsidRPr="00D748D0">
        <w:t xml:space="preserve"> the user service experience vs rate due to lack of information on content complexity from the application.</w:t>
      </w:r>
    </w:p>
    <w:p w14:paraId="27E3AFB7" w14:textId="39B9756A" w:rsidR="00DA4593" w:rsidRPr="00D748D0" w:rsidRDefault="00DA4593" w:rsidP="00D748D0">
      <w:pPr>
        <w:pStyle w:val="B10"/>
        <w:ind w:left="270" w:firstLine="14"/>
      </w:pPr>
      <w:r w:rsidRPr="00D748D0">
        <w:rPr>
          <w:b/>
          <w:bCs/>
        </w:rPr>
        <w:t>L4S</w:t>
      </w:r>
      <w:r w:rsidRPr="00D748D0">
        <w:t>: The L4S (Low Latency, Low Loss and Scalable Throughput) feature in 3GPP R</w:t>
      </w:r>
      <w:r w:rsidR="003B5732">
        <w:t xml:space="preserve">eleases </w:t>
      </w:r>
      <w:r w:rsidRPr="00D748D0">
        <w:t>18</w:t>
      </w:r>
      <w:r w:rsidR="003B5732">
        <w:t xml:space="preserve"> and </w:t>
      </w:r>
      <w:r w:rsidRPr="00D748D0">
        <w:t>19 introduced mechanisms for the network (i.e</w:t>
      </w:r>
      <w:r w:rsidR="0056588C" w:rsidRPr="00D748D0">
        <w:t>.</w:t>
      </w:r>
      <w:r w:rsidRPr="00D748D0">
        <w:t xml:space="preserve"> RAN and/or core network) to notify the application of network congestion and request that the application change its bit rate accordingly </w:t>
      </w:r>
      <w:r w:rsidR="004155AE" w:rsidRPr="00D748D0">
        <w:t>[140]</w:t>
      </w:r>
      <w:r w:rsidRPr="00D748D0">
        <w:t xml:space="preserve">. Unlike this UX awareness proposal, L4S does not provide user service experience information to the network. </w:t>
      </w:r>
    </w:p>
    <w:p w14:paraId="64D8B594" w14:textId="77777777" w:rsidR="00DA4593" w:rsidRPr="00D748D0" w:rsidRDefault="00DA4593" w:rsidP="00D748D0">
      <w:pPr>
        <w:pStyle w:val="B10"/>
        <w:ind w:left="270" w:firstLine="14"/>
        <w:rPr>
          <w:highlight w:val="yellow"/>
        </w:rPr>
      </w:pPr>
      <w:r w:rsidRPr="00D748D0">
        <w:rPr>
          <w:b/>
          <w:bCs/>
        </w:rPr>
        <w:t>NWDAF</w:t>
      </w:r>
      <w:r w:rsidRPr="00D748D0">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D54329" w:rsidRDefault="00DA4593" w:rsidP="00DA4593">
      <w:pPr>
        <w:pStyle w:val="Heading3"/>
      </w:pPr>
      <w:bookmarkStart w:id="1490" w:name="_Toc220333504"/>
      <w:r w:rsidRPr="00D54329">
        <w:t>9.14.6</w:t>
      </w:r>
      <w:r w:rsidRPr="00D54329">
        <w:tab/>
        <w:t>Potential New Requirements needed to support the use case</w:t>
      </w:r>
      <w:bookmarkEnd w:id="1490"/>
    </w:p>
    <w:p w14:paraId="0996197C" w14:textId="77A25EF4"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.6-1] Based on operator</w:t>
      </w:r>
      <w:r w:rsidR="00E94149">
        <w:t>’s</w:t>
      </w:r>
      <w:r w:rsidRPr="00D54329">
        <w:t xml:space="preserve"> policy</w:t>
      </w:r>
      <w:r w:rsidR="001A6ADE">
        <w:t>,</w:t>
      </w:r>
      <w:r w:rsidRPr="00D54329">
        <w:t xml:space="preserve"> </w:t>
      </w:r>
      <w:r w:rsidR="00E94149">
        <w:t>regulatory requirements</w:t>
      </w:r>
      <w:r w:rsidR="001A6ADE" w:rsidRPr="001A6ADE">
        <w:t xml:space="preserve"> and subscriber permission</w:t>
      </w:r>
      <w:r w:rsidRPr="00D54329">
        <w:t>, the 6G system shall provide means to receive information about the target user service experience from authori</w:t>
      </w:r>
      <w:r w:rsidR="00705B8E">
        <w:t>s</w:t>
      </w:r>
      <w:r w:rsidRPr="00D54329">
        <w:t>ed 3</w:t>
      </w:r>
      <w:r w:rsidRPr="00D54329">
        <w:rPr>
          <w:vertAlign w:val="superscript"/>
        </w:rPr>
        <w:t>rd</w:t>
      </w:r>
      <w:r w:rsidRPr="00D54329">
        <w:t xml:space="preserve"> party applications (such as real</w:t>
      </w:r>
      <w:r w:rsidR="005A5957">
        <w:t xml:space="preserve"> </w:t>
      </w:r>
      <w:r w:rsidRPr="00D54329">
        <w:t xml:space="preserve">time multimedia services.) </w:t>
      </w:r>
    </w:p>
    <w:p w14:paraId="5E5C6DA1" w14:textId="48C93EB2"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.6-2] Based on operator</w:t>
      </w:r>
      <w:r w:rsidR="00E94149">
        <w:t>’s</w:t>
      </w:r>
      <w:r w:rsidRPr="00D54329">
        <w:t xml:space="preserve"> policy</w:t>
      </w:r>
      <w:r w:rsidR="00E94149">
        <w:t>,</w:t>
      </w:r>
      <w:r w:rsidRPr="00D54329">
        <w:t xml:space="preserve"> </w:t>
      </w:r>
      <w:r w:rsidR="00E94149">
        <w:t>regulatory requirements</w:t>
      </w:r>
      <w:r w:rsidR="001A6ADE" w:rsidRPr="001A6ADE">
        <w:t xml:space="preserve"> and subscriber permission</w:t>
      </w:r>
      <w:r w:rsidRPr="00D54329">
        <w:t>,</w:t>
      </w:r>
      <w:r w:rsidRPr="00D54329" w:rsidDel="00163356">
        <w:t xml:space="preserve"> </w:t>
      </w:r>
      <w:r w:rsidRPr="00D54329">
        <w:t xml:space="preserve">the 6G network shall support mechanisms to efficiently </w:t>
      </w:r>
      <w:r w:rsidRPr="00D54329">
        <w:rPr>
          <w:rFonts w:eastAsia="Malgun Gothic"/>
          <w:lang w:eastAsia="ko-KR"/>
        </w:rPr>
        <w:t xml:space="preserve">meet </w:t>
      </w:r>
      <w:r w:rsidRPr="00D54329">
        <w:t xml:space="preserve">target user service experience. </w:t>
      </w:r>
    </w:p>
    <w:p w14:paraId="2A62FBAF" w14:textId="14E7872D" w:rsidR="00C809E8" w:rsidRPr="00D54329" w:rsidRDefault="00C809E8" w:rsidP="00052C7C">
      <w:pPr>
        <w:pStyle w:val="Heading2"/>
      </w:pPr>
      <w:bookmarkStart w:id="1491" w:name="_Toc220333505"/>
      <w:r w:rsidRPr="00D54329">
        <w:t>9.1</w:t>
      </w:r>
      <w:r w:rsidR="00052C7C" w:rsidRPr="00D54329">
        <w:t>5</w:t>
      </w:r>
      <w:r w:rsidRPr="00D54329">
        <w:tab/>
        <w:t>Use case on coordinating computing and communication for XR rendering</w:t>
      </w:r>
      <w:bookmarkEnd w:id="1491"/>
    </w:p>
    <w:p w14:paraId="325E40D7" w14:textId="11397915" w:rsidR="00C809E8" w:rsidRPr="00D54329" w:rsidRDefault="00665E71" w:rsidP="00052C7C">
      <w:pPr>
        <w:pStyle w:val="Heading3"/>
      </w:pPr>
      <w:bookmarkStart w:id="1492" w:name="_Toc220333506"/>
      <w:r w:rsidRPr="00D54329">
        <w:t>9</w:t>
      </w:r>
      <w:r w:rsidR="00C809E8" w:rsidRPr="00D54329">
        <w:t>.1</w:t>
      </w:r>
      <w:r w:rsidR="00052C7C" w:rsidRPr="00D54329">
        <w:t>5</w:t>
      </w:r>
      <w:r w:rsidR="00C809E8" w:rsidRPr="00D54329">
        <w:t>.1</w:t>
      </w:r>
      <w:r w:rsidR="00C809E8" w:rsidRPr="00D54329">
        <w:tab/>
        <w:t>Description</w:t>
      </w:r>
      <w:bookmarkEnd w:id="1492"/>
    </w:p>
    <w:p w14:paraId="64EA50E5" w14:textId="1ADA4824" w:rsidR="00C809E8" w:rsidRPr="00D54329" w:rsidRDefault="00C809E8" w:rsidP="00C809E8">
      <w:pPr>
        <w:rPr>
          <w:lang w:eastAsia="zh-CN"/>
        </w:rPr>
      </w:pPr>
      <w:r w:rsidRPr="00D54329">
        <w:rPr>
          <w:rFonts w:hint="eastAsia"/>
          <w:lang w:eastAsia="zh-CN"/>
        </w:rPr>
        <w:t>The exploration</w:t>
      </w:r>
      <w:r w:rsidRPr="00D54329">
        <w:rPr>
          <w:lang w:eastAsia="zh-CN"/>
        </w:rPr>
        <w:t xml:space="preserve"> of ultimate</w:t>
      </w:r>
      <w:r w:rsidRPr="00D54329">
        <w:rPr>
          <w:rFonts w:hint="eastAsia"/>
          <w:lang w:eastAsia="zh-CN"/>
        </w:rPr>
        <w:t xml:space="preserve"> </w:t>
      </w:r>
      <w:r w:rsidRPr="00D54329">
        <w:rPr>
          <w:lang w:eastAsia="zh-CN"/>
        </w:rPr>
        <w:t xml:space="preserve">user experience in consumer products, </w:t>
      </w:r>
      <w:r w:rsidRPr="00D54329">
        <w:rPr>
          <w:rFonts w:hint="eastAsia"/>
          <w:lang w:eastAsia="zh-CN"/>
        </w:rPr>
        <w:t xml:space="preserve">and the </w:t>
      </w:r>
      <w:r w:rsidRPr="00D54329">
        <w:rPr>
          <w:lang w:eastAsia="zh-CN"/>
        </w:rPr>
        <w:t xml:space="preserve">digital and intelligent </w:t>
      </w:r>
      <w:r w:rsidRPr="00D54329">
        <w:rPr>
          <w:rFonts w:hint="eastAsia"/>
          <w:lang w:eastAsia="zh-CN"/>
        </w:rPr>
        <w:t xml:space="preserve">transformation </w:t>
      </w:r>
      <w:r w:rsidRPr="00D54329">
        <w:rPr>
          <w:lang w:eastAsia="zh-CN"/>
        </w:rPr>
        <w:t>in the industrial field</w:t>
      </w:r>
      <w:r w:rsidRPr="00D54329">
        <w:rPr>
          <w:rFonts w:hint="eastAsia"/>
          <w:lang w:eastAsia="zh-CN"/>
        </w:rPr>
        <w:t>s</w:t>
      </w:r>
      <w:r w:rsidRPr="00D54329">
        <w:rPr>
          <w:lang w:eastAsia="zh-CN"/>
        </w:rPr>
        <w:t xml:space="preserve"> have </w:t>
      </w:r>
      <w:r w:rsidRPr="00D54329">
        <w:rPr>
          <w:rFonts w:hint="eastAsia"/>
          <w:lang w:eastAsia="zh-CN"/>
        </w:rPr>
        <w:t xml:space="preserve">promoted the wide use of </w:t>
      </w:r>
      <w:r w:rsidRPr="00D54329">
        <w:rPr>
          <w:lang w:eastAsia="zh-CN"/>
        </w:rPr>
        <w:t>computing-intensive applications</w:t>
      </w:r>
      <w:r w:rsidRPr="00D54329">
        <w:rPr>
          <w:rFonts w:hint="eastAsia"/>
          <w:lang w:eastAsia="zh-CN"/>
        </w:rPr>
        <w:t xml:space="preserve"> such as AR/XR, cyber-physical systems, industry robots</w:t>
      </w:r>
      <w:r w:rsidR="002D4D9D">
        <w:rPr>
          <w:lang w:eastAsia="zh-CN"/>
        </w:rPr>
        <w:t>,</w:t>
      </w:r>
      <w:r w:rsidRPr="00D54329">
        <w:rPr>
          <w:rFonts w:hint="eastAsia"/>
          <w:lang w:eastAsia="zh-CN"/>
        </w:rPr>
        <w:t xml:space="preserve"> etc. However, the balance between computing </w:t>
      </w:r>
      <w:r w:rsidRPr="00D54329">
        <w:rPr>
          <w:lang w:eastAsia="zh-CN"/>
        </w:rPr>
        <w:t>capabilities</w:t>
      </w:r>
      <w:r w:rsidRPr="00D54329">
        <w:rPr>
          <w:rFonts w:hint="eastAsia"/>
          <w:lang w:eastAsia="zh-CN"/>
        </w:rPr>
        <w:t xml:space="preserve"> and the size and cost of the devices raises a big challenge for the deployment of entire applications. The ITU-R report [39] </w:t>
      </w:r>
      <w:r w:rsidRPr="00D54329">
        <w:rPr>
          <w:lang w:eastAsia="zh-CN"/>
        </w:rPr>
        <w:t xml:space="preserve">points out </w:t>
      </w:r>
      <w:r w:rsidRPr="00D54329">
        <w:rPr>
          <w:rFonts w:hint="eastAsia"/>
          <w:lang w:eastAsia="zh-CN"/>
        </w:rPr>
        <w:t xml:space="preserve">that </w:t>
      </w:r>
      <w:r w:rsidRPr="00D54329">
        <w:rPr>
          <w:lang w:eastAsia="zh-CN"/>
        </w:rPr>
        <w:t>several emerging technologies are</w:t>
      </w:r>
      <w:r w:rsidRPr="00D54329">
        <w:rPr>
          <w:rFonts w:hint="eastAsia"/>
          <w:lang w:eastAsia="zh-CN"/>
        </w:rPr>
        <w:t xml:space="preserve"> being envisioned to address the challenges. One trend is to </w:t>
      </w:r>
      <w:r w:rsidRPr="00D54329">
        <w:rPr>
          <w:lang w:eastAsia="zh-CN"/>
        </w:rPr>
        <w:t>process</w:t>
      </w:r>
      <w:r w:rsidRPr="00D54329">
        <w:rPr>
          <w:rFonts w:hint="eastAsia"/>
          <w:lang w:eastAsia="zh-CN"/>
        </w:rPr>
        <w:t xml:space="preserve"> data at the network edge close to the data source for real</w:t>
      </w:r>
      <w:r w:rsidR="005A5957">
        <w:rPr>
          <w:lang w:eastAsia="zh-CN"/>
        </w:rPr>
        <w:t xml:space="preserve"> </w:t>
      </w:r>
      <w:r w:rsidRPr="00D54329">
        <w:rPr>
          <w:rFonts w:hint="eastAsia"/>
          <w:lang w:eastAsia="zh-CN"/>
        </w:rPr>
        <w:t xml:space="preserve">time response, low data transport costs and energy efficiency by edge computing technologies, while another trend is to </w:t>
      </w:r>
      <w:r w:rsidRPr="00D54329">
        <w:rPr>
          <w:lang w:eastAsia="zh-CN"/>
        </w:rPr>
        <w:t>scal</w:t>
      </w:r>
      <w:r w:rsidRPr="00D54329">
        <w:rPr>
          <w:rFonts w:hint="eastAsia"/>
          <w:lang w:eastAsia="zh-CN"/>
        </w:rPr>
        <w:t>e</w:t>
      </w:r>
      <w:r w:rsidRPr="00D54329">
        <w:rPr>
          <w:lang w:eastAsia="zh-CN"/>
        </w:rPr>
        <w:t xml:space="preserve"> out device computing capability beyond its physical limitations </w:t>
      </w:r>
      <w:r w:rsidRPr="00D54329">
        <w:rPr>
          <w:rFonts w:hint="eastAsia"/>
          <w:lang w:eastAsia="zh-CN"/>
        </w:rPr>
        <w:t>by</w:t>
      </w:r>
      <w:r w:rsidRPr="00D54329">
        <w:rPr>
          <w:lang w:eastAsia="zh-CN"/>
        </w:rPr>
        <w:t xml:space="preserve"> </w:t>
      </w:r>
      <w:r w:rsidRPr="00D54329">
        <w:rPr>
          <w:rFonts w:hint="eastAsia"/>
          <w:lang w:eastAsia="zh-CN"/>
        </w:rPr>
        <w:t xml:space="preserve">splitting </w:t>
      </w:r>
      <w:r w:rsidRPr="00D54329">
        <w:rPr>
          <w:lang w:eastAsia="zh-CN"/>
        </w:rPr>
        <w:t>computing workload</w:t>
      </w:r>
      <w:r w:rsidRPr="00D54329">
        <w:rPr>
          <w:rFonts w:hint="eastAsia"/>
          <w:lang w:eastAsia="zh-CN"/>
        </w:rPr>
        <w:t xml:space="preserve"> over reachable computing resources</w:t>
      </w:r>
      <w:r w:rsidRPr="00D54329">
        <w:rPr>
          <w:lang w:eastAsia="zh-CN"/>
        </w:rPr>
        <w:t>.</w:t>
      </w:r>
      <w:r w:rsidRPr="00D54329">
        <w:rPr>
          <w:rFonts w:hint="eastAsia"/>
          <w:lang w:eastAsia="zh-CN"/>
        </w:rPr>
        <w:t xml:space="preserve"> </w:t>
      </w:r>
      <w:r w:rsidRPr="00D54329">
        <w:rPr>
          <w:lang w:eastAsia="zh-CN"/>
        </w:rPr>
        <w:t>W</w:t>
      </w:r>
      <w:r w:rsidRPr="00D54329">
        <w:rPr>
          <w:rFonts w:hint="eastAsia"/>
          <w:lang w:eastAsia="zh-CN"/>
        </w:rPr>
        <w:t>ith the development of each technology trend,</w:t>
      </w:r>
      <w:r w:rsidRPr="00D54329">
        <w:rPr>
          <w:lang w:eastAsia="zh-CN"/>
        </w:rPr>
        <w:t xml:space="preserve"> </w:t>
      </w:r>
      <w:r w:rsidRPr="00D54329">
        <w:rPr>
          <w:rFonts w:hint="eastAsia"/>
          <w:lang w:eastAsia="zh-CN"/>
        </w:rPr>
        <w:t>the i</w:t>
      </w:r>
      <w:r w:rsidRPr="00D54329">
        <w:rPr>
          <w:lang w:eastAsia="zh-CN"/>
        </w:rPr>
        <w:t>ndependent</w:t>
      </w:r>
      <w:r w:rsidRPr="00D54329">
        <w:rPr>
          <w:rFonts w:hint="eastAsia"/>
          <w:lang w:eastAsia="zh-CN"/>
        </w:rPr>
        <w:t xml:space="preserve"> control, management and orchestration of </w:t>
      </w:r>
      <w:r w:rsidRPr="00D54329">
        <w:rPr>
          <w:lang w:eastAsia="zh-CN"/>
        </w:rPr>
        <w:t>communication</w:t>
      </w:r>
      <w:r w:rsidRPr="00D54329">
        <w:rPr>
          <w:rFonts w:hint="eastAsia"/>
          <w:lang w:eastAsia="zh-CN"/>
        </w:rPr>
        <w:t xml:space="preserve"> </w:t>
      </w:r>
      <w:r w:rsidRPr="00D54329">
        <w:rPr>
          <w:lang w:eastAsia="zh-CN"/>
        </w:rPr>
        <w:t xml:space="preserve">and </w:t>
      </w:r>
      <w:r w:rsidRPr="00D54329">
        <w:rPr>
          <w:rFonts w:hint="eastAsia"/>
          <w:lang w:eastAsia="zh-CN"/>
        </w:rPr>
        <w:t xml:space="preserve">the </w:t>
      </w:r>
      <w:r w:rsidRPr="00D54329">
        <w:rPr>
          <w:lang w:eastAsia="zh-CN"/>
        </w:rPr>
        <w:t>computing</w:t>
      </w:r>
      <w:r w:rsidRPr="00D54329">
        <w:rPr>
          <w:rFonts w:hint="eastAsia"/>
          <w:lang w:eastAsia="zh-CN"/>
        </w:rPr>
        <w:t xml:space="preserve"> resources</w:t>
      </w:r>
      <w:r w:rsidRPr="00D54329">
        <w:rPr>
          <w:lang w:eastAsia="zh-CN"/>
        </w:rPr>
        <w:t xml:space="preserve"> may</w:t>
      </w:r>
      <w:r w:rsidRPr="00D54329">
        <w:rPr>
          <w:rFonts w:hint="eastAsia"/>
          <w:lang w:eastAsia="zh-CN"/>
        </w:rPr>
        <w:t xml:space="preserve"> </w:t>
      </w:r>
      <w:r w:rsidRPr="00D54329">
        <w:rPr>
          <w:lang w:eastAsia="zh-CN"/>
        </w:rPr>
        <w:t xml:space="preserve">cause </w:t>
      </w:r>
      <w:r w:rsidRPr="00D54329">
        <w:rPr>
          <w:rFonts w:hint="eastAsia"/>
          <w:lang w:eastAsia="zh-CN"/>
        </w:rPr>
        <w:t xml:space="preserve">significant </w:t>
      </w:r>
      <w:r w:rsidRPr="00D54329">
        <w:rPr>
          <w:lang w:eastAsia="zh-CN"/>
        </w:rPr>
        <w:t>negative</w:t>
      </w:r>
      <w:r w:rsidRPr="00D54329">
        <w:rPr>
          <w:rFonts w:hint="eastAsia"/>
          <w:lang w:eastAsia="zh-CN"/>
        </w:rPr>
        <w:t xml:space="preserve"> impact on the performance of the end-to-end solution. </w:t>
      </w:r>
    </w:p>
    <w:p w14:paraId="0C2E4466" w14:textId="6B771737" w:rsidR="00C809E8" w:rsidRPr="00D54329" w:rsidRDefault="00C809E8" w:rsidP="00C809E8">
      <w:pPr>
        <w:rPr>
          <w:lang w:eastAsia="zh-CN"/>
        </w:rPr>
      </w:pPr>
      <w:r w:rsidRPr="00D54329">
        <w:rPr>
          <w:lang w:eastAsia="zh-CN"/>
        </w:rPr>
        <w:t>T</w:t>
      </w:r>
      <w:r w:rsidRPr="00D54329">
        <w:rPr>
          <w:rFonts w:hint="eastAsia"/>
          <w:lang w:eastAsia="zh-CN"/>
        </w:rPr>
        <w:t xml:space="preserve">he 6G </w:t>
      </w:r>
      <w:r w:rsidRPr="00D54329">
        <w:rPr>
          <w:lang w:eastAsia="zh-CN"/>
        </w:rPr>
        <w:t>system</w:t>
      </w:r>
      <w:r w:rsidRPr="00D54329">
        <w:rPr>
          <w:rFonts w:hint="eastAsia"/>
          <w:lang w:eastAsia="zh-CN"/>
        </w:rPr>
        <w:t xml:space="preserve"> is expected to change the situation by coordinating the communication services and computing resource utili</w:t>
      </w:r>
      <w:r w:rsidR="00DE2BAE">
        <w:rPr>
          <w:lang w:eastAsia="zh-CN"/>
        </w:rPr>
        <w:t>s</w:t>
      </w:r>
      <w:r w:rsidRPr="00D54329">
        <w:rPr>
          <w:rFonts w:hint="eastAsia"/>
          <w:lang w:eastAsia="zh-CN"/>
        </w:rPr>
        <w:t>ation in the stage of system architecture design.</w:t>
      </w:r>
      <w:r w:rsidRPr="00D54329">
        <w:t xml:space="preserve"> </w:t>
      </w:r>
      <w:r w:rsidRPr="00D54329">
        <w:rPr>
          <w:lang w:eastAsia="zh-CN"/>
        </w:rPr>
        <w:t>I</w:t>
      </w:r>
      <w:r w:rsidRPr="00D54329">
        <w:rPr>
          <w:rFonts w:hint="eastAsia"/>
          <w:lang w:eastAsia="zh-CN"/>
        </w:rPr>
        <w:t xml:space="preserve">n this way, the 6G network can make the </w:t>
      </w:r>
      <w:r w:rsidRPr="00D54329">
        <w:rPr>
          <w:lang w:eastAsia="zh-CN"/>
        </w:rPr>
        <w:t>ubiquitous</w:t>
      </w:r>
      <w:r w:rsidRPr="00D54329">
        <w:rPr>
          <w:rFonts w:hint="eastAsia"/>
          <w:lang w:eastAsia="zh-CN"/>
        </w:rPr>
        <w:t xml:space="preserve"> single-point computing resource </w:t>
      </w:r>
      <w:r w:rsidRPr="00D54329">
        <w:rPr>
          <w:lang w:eastAsia="zh-CN"/>
        </w:rPr>
        <w:t xml:space="preserve">node </w:t>
      </w:r>
      <w:r w:rsidRPr="00D54329">
        <w:rPr>
          <w:rFonts w:hint="eastAsia"/>
          <w:lang w:eastAsia="zh-CN"/>
        </w:rPr>
        <w:t>connected and participate in the scheduling of various types of computing resources such as UE, MEC server, cloud server. For example, the 6G network can select appropriate computing resource</w:t>
      </w:r>
      <w:r w:rsidRPr="00D54329">
        <w:rPr>
          <w:lang w:eastAsia="zh-CN"/>
        </w:rPr>
        <w:t>s</w:t>
      </w:r>
      <w:r w:rsidRPr="00D54329">
        <w:rPr>
          <w:rFonts w:hint="eastAsia"/>
          <w:lang w:eastAsia="zh-CN"/>
        </w:rPr>
        <w:t xml:space="preserve"> based on service characteristics to achieve optimal resource usage. </w:t>
      </w:r>
      <w:r w:rsidRPr="00D54329">
        <w:rPr>
          <w:lang w:eastAsia="zh-CN"/>
        </w:rPr>
        <w:t>O</w:t>
      </w:r>
      <w:r w:rsidRPr="00D54329">
        <w:rPr>
          <w:rFonts w:hint="eastAsia"/>
          <w:lang w:eastAsia="zh-CN"/>
        </w:rPr>
        <w:t xml:space="preserve">n the other hand, the data transmission for the </w:t>
      </w:r>
      <w:r w:rsidRPr="00D54329">
        <w:rPr>
          <w:lang w:eastAsia="zh-CN"/>
        </w:rPr>
        <w:t>computation</w:t>
      </w:r>
      <w:r w:rsidRPr="00D54329">
        <w:rPr>
          <w:rFonts w:hint="eastAsia"/>
          <w:lang w:eastAsia="zh-CN"/>
        </w:rPr>
        <w:t xml:space="preserve"> can be more flexible and </w:t>
      </w:r>
      <w:r w:rsidRPr="00D54329">
        <w:rPr>
          <w:lang w:eastAsia="zh-CN"/>
        </w:rPr>
        <w:t>efficient</w:t>
      </w:r>
      <w:r w:rsidRPr="00D54329">
        <w:rPr>
          <w:rFonts w:hint="eastAsia"/>
          <w:lang w:eastAsia="zh-CN"/>
        </w:rPr>
        <w:t xml:space="preserve"> with additional information (e.g. workload, available capability) about the selected computing resources.</w:t>
      </w:r>
    </w:p>
    <w:p w14:paraId="6602C369" w14:textId="3E0C0423" w:rsidR="00C809E8" w:rsidRPr="00D54329" w:rsidRDefault="00C809E8" w:rsidP="00C809E8">
      <w:pPr>
        <w:rPr>
          <w:lang w:eastAsia="zh-CN"/>
        </w:rPr>
      </w:pPr>
      <w:r w:rsidRPr="00D54329">
        <w:rPr>
          <w:rFonts w:hint="eastAsia"/>
          <w:lang w:eastAsia="zh-CN"/>
        </w:rPr>
        <w:t>The real</w:t>
      </w:r>
      <w:r w:rsidR="0049512B">
        <w:rPr>
          <w:lang w:eastAsia="zh-CN"/>
        </w:rPr>
        <w:t xml:space="preserve"> </w:t>
      </w:r>
      <w:r w:rsidRPr="00D54329">
        <w:rPr>
          <w:rFonts w:hint="eastAsia"/>
          <w:lang w:eastAsia="zh-CN"/>
        </w:rPr>
        <w:t xml:space="preserve">time rendering of 3D scenes in </w:t>
      </w:r>
      <w:r w:rsidRPr="00D54329">
        <w:rPr>
          <w:lang w:eastAsia="zh-CN"/>
        </w:rPr>
        <w:t xml:space="preserve">a </w:t>
      </w:r>
      <w:r w:rsidRPr="00D54329">
        <w:rPr>
          <w:rFonts w:hint="eastAsia"/>
          <w:lang w:eastAsia="zh-CN"/>
        </w:rPr>
        <w:t xml:space="preserve">large-scale XR application is a typical case of </w:t>
      </w:r>
      <w:r w:rsidRPr="00D54329">
        <w:rPr>
          <w:lang w:eastAsia="zh-CN"/>
        </w:rPr>
        <w:t xml:space="preserve">a </w:t>
      </w:r>
      <w:r w:rsidRPr="00D54329">
        <w:rPr>
          <w:rFonts w:hint="eastAsia"/>
          <w:lang w:eastAsia="zh-CN"/>
        </w:rPr>
        <w:t>computing-</w:t>
      </w:r>
      <w:r w:rsidRPr="00D54329">
        <w:rPr>
          <w:lang w:eastAsia="zh-CN"/>
        </w:rPr>
        <w:t>intensive</w:t>
      </w:r>
      <w:r w:rsidRPr="00D54329">
        <w:rPr>
          <w:rFonts w:hint="eastAsia"/>
          <w:lang w:eastAsia="zh-CN"/>
        </w:rPr>
        <w:t xml:space="preserve"> application, which requires large amount</w:t>
      </w:r>
      <w:r w:rsidRPr="00D54329">
        <w:rPr>
          <w:lang w:eastAsia="zh-CN"/>
        </w:rPr>
        <w:t>s</w:t>
      </w:r>
      <w:r w:rsidRPr="00D54329">
        <w:rPr>
          <w:rFonts w:hint="eastAsia"/>
          <w:lang w:eastAsia="zh-CN"/>
        </w:rPr>
        <w:t xml:space="preserve"> of calculation</w:t>
      </w:r>
      <w:r w:rsidRPr="00D54329">
        <w:rPr>
          <w:lang w:eastAsia="zh-CN"/>
        </w:rPr>
        <w:t>s</w:t>
      </w:r>
      <w:r w:rsidRPr="00D54329">
        <w:rPr>
          <w:rFonts w:hint="eastAsia"/>
          <w:lang w:eastAsia="zh-CN"/>
        </w:rPr>
        <w:t xml:space="preserve"> to handle the complicated model and texture mapping. </w:t>
      </w:r>
      <w:r w:rsidRPr="00D54329">
        <w:rPr>
          <w:lang w:eastAsia="zh-CN"/>
        </w:rPr>
        <w:t>S</w:t>
      </w:r>
      <w:r w:rsidRPr="00D54329">
        <w:rPr>
          <w:rFonts w:hint="eastAsia"/>
          <w:lang w:eastAsia="zh-CN"/>
        </w:rPr>
        <w:t>ometime</w:t>
      </w:r>
      <w:r w:rsidRPr="00D54329">
        <w:rPr>
          <w:lang w:eastAsia="zh-CN"/>
        </w:rPr>
        <w:t>s</w:t>
      </w:r>
      <w:r w:rsidRPr="00D54329">
        <w:rPr>
          <w:rFonts w:hint="eastAsia"/>
          <w:lang w:eastAsia="zh-CN"/>
        </w:rPr>
        <w:t xml:space="preserve"> limited to the capability of hardware, it is impossible for a single device to render the scene individually, and the distribution of the computing workload to other computing </w:t>
      </w:r>
      <w:r w:rsidRPr="00D54329">
        <w:rPr>
          <w:lang w:eastAsia="zh-CN"/>
        </w:rPr>
        <w:t>resources</w:t>
      </w:r>
      <w:r w:rsidRPr="00D54329">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sidRPr="00D54329">
        <w:rPr>
          <w:lang w:eastAsia="zh-CN"/>
        </w:rPr>
        <w:t>can</w:t>
      </w:r>
      <w:r w:rsidRPr="00D54329">
        <w:rPr>
          <w:rFonts w:hint="eastAsia"/>
          <w:lang w:eastAsia="zh-CN"/>
        </w:rPr>
        <w:t xml:space="preserve"> have </w:t>
      </w:r>
      <w:r w:rsidRPr="00D54329">
        <w:rPr>
          <w:lang w:eastAsia="zh-CN"/>
        </w:rPr>
        <w:t>little</w:t>
      </w:r>
      <w:r w:rsidRPr="00D54329">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Pr="00D54329" w:rsidRDefault="00C809E8" w:rsidP="00C809E8">
      <w:pPr>
        <w:rPr>
          <w:lang w:eastAsia="zh-CN"/>
        </w:rPr>
      </w:pPr>
      <w:r w:rsidRPr="00D54329">
        <w:rPr>
          <w:lang w:eastAsia="zh-CN"/>
        </w:rPr>
        <w:lastRenderedPageBreak/>
        <w:t>T</w:t>
      </w:r>
      <w:r w:rsidRPr="00D54329">
        <w:rPr>
          <w:rFonts w:hint="eastAsia"/>
          <w:lang w:eastAsia="zh-CN"/>
        </w:rPr>
        <w:t>his use case illustrates how the 6G system enables better user experience of split XR rendering via the coordination of computing resources and communication resources</w:t>
      </w:r>
      <w:r w:rsidR="00C64399" w:rsidRPr="00D54329">
        <w:rPr>
          <w:rFonts w:hint="eastAsia"/>
          <w:lang w:eastAsia="zh-CN"/>
        </w:rPr>
        <w:t xml:space="preserve"> as Figure 9.1</w:t>
      </w:r>
      <w:r w:rsidR="00CC1169" w:rsidRPr="00D54329">
        <w:rPr>
          <w:lang w:eastAsia="zh-CN"/>
        </w:rPr>
        <w:t>5</w:t>
      </w:r>
      <w:r w:rsidR="00C64399" w:rsidRPr="00D54329">
        <w:rPr>
          <w:rFonts w:hint="eastAsia"/>
          <w:lang w:eastAsia="zh-CN"/>
        </w:rPr>
        <w:t>.1-1 depicts</w:t>
      </w:r>
      <w:r w:rsidRPr="00D54329">
        <w:rPr>
          <w:rFonts w:hint="eastAsia"/>
          <w:lang w:eastAsia="zh-CN"/>
        </w:rPr>
        <w:t>.</w:t>
      </w:r>
    </w:p>
    <w:p w14:paraId="550DCC1A" w14:textId="77777777" w:rsidR="00C809E8" w:rsidRPr="00D54329" w:rsidRDefault="00C809E8" w:rsidP="00C809E8">
      <w:pPr>
        <w:pStyle w:val="TH"/>
        <w:rPr>
          <w:lang w:eastAsia="zh-CN"/>
        </w:rPr>
      </w:pPr>
      <w:r w:rsidRPr="00D54329">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395"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Pr="00D54329" w:rsidRDefault="00C809E8" w:rsidP="00C809E8">
      <w:pPr>
        <w:pStyle w:val="TF"/>
        <w:rPr>
          <w:lang w:eastAsia="zh-CN"/>
        </w:rPr>
      </w:pPr>
      <w:r w:rsidRPr="00D54329">
        <w:rPr>
          <w:lang w:eastAsia="zh-CN"/>
        </w:rPr>
        <w:t xml:space="preserve">Figure </w:t>
      </w:r>
      <w:r w:rsidR="00665E71" w:rsidRPr="00D54329">
        <w:rPr>
          <w:lang w:eastAsia="zh-CN"/>
        </w:rPr>
        <w:t>9</w:t>
      </w:r>
      <w:r w:rsidRPr="00D54329">
        <w:rPr>
          <w:lang w:eastAsia="zh-CN"/>
        </w:rPr>
        <w:t>.1</w:t>
      </w:r>
      <w:r w:rsidR="00052C7C" w:rsidRPr="00D54329">
        <w:rPr>
          <w:lang w:eastAsia="zh-CN"/>
        </w:rPr>
        <w:t>5</w:t>
      </w:r>
      <w:r w:rsidR="00CB767D" w:rsidRPr="00D54329">
        <w:rPr>
          <w:lang w:eastAsia="zh-CN"/>
        </w:rPr>
        <w:t>.1</w:t>
      </w:r>
      <w:r w:rsidRPr="00D54329">
        <w:rPr>
          <w:lang w:eastAsia="zh-CN"/>
        </w:rPr>
        <w:t>-1: Coordinating Computing and Communication for XR rendering</w:t>
      </w:r>
    </w:p>
    <w:p w14:paraId="18E126B8" w14:textId="571D6B33" w:rsidR="00C809E8" w:rsidRPr="00D54329" w:rsidRDefault="00665E71" w:rsidP="00052C7C">
      <w:pPr>
        <w:pStyle w:val="Heading3"/>
      </w:pPr>
      <w:bookmarkStart w:id="1493" w:name="_Toc220333507"/>
      <w:r w:rsidRPr="00D54329">
        <w:t>9</w:t>
      </w:r>
      <w:r w:rsidR="00C809E8" w:rsidRPr="00D54329">
        <w:t>.1</w:t>
      </w:r>
      <w:r w:rsidR="00052C7C" w:rsidRPr="00D54329">
        <w:t>5</w:t>
      </w:r>
      <w:r w:rsidR="00C809E8" w:rsidRPr="00D54329">
        <w:t>.2</w:t>
      </w:r>
      <w:r w:rsidR="00C809E8" w:rsidRPr="00D54329">
        <w:tab/>
        <w:t>Pre-conditions</w:t>
      </w:r>
      <w:bookmarkEnd w:id="1493"/>
    </w:p>
    <w:p w14:paraId="10971F56" w14:textId="77777777" w:rsidR="00C809E8" w:rsidRPr="00D54329" w:rsidRDefault="00C809E8" w:rsidP="00C809E8">
      <w:pPr>
        <w:pStyle w:val="NO"/>
        <w:rPr>
          <w:lang w:eastAsia="zh-CN"/>
        </w:rPr>
      </w:pPr>
      <w:r w:rsidRPr="00D54329">
        <w:rPr>
          <w:lang w:eastAsia="zh-CN"/>
        </w:rPr>
        <w:t>NOTE:</w:t>
      </w:r>
      <w:r w:rsidRPr="00D54329">
        <w:rPr>
          <w:lang w:eastAsia="zh-CN"/>
        </w:rPr>
        <w:tab/>
        <w:t>The term “6G core network” used in this use case does not imply any architectural assumption, e.g. whether 6G core network is a new or evolved core network (compared to 5G).</w:t>
      </w:r>
    </w:p>
    <w:p w14:paraId="1099EC74" w14:textId="738A353D" w:rsidR="00C809E8" w:rsidRPr="00D54329" w:rsidRDefault="00C809E8" w:rsidP="00C809E8">
      <w:pPr>
        <w:rPr>
          <w:lang w:eastAsia="zh-CN"/>
        </w:rPr>
      </w:pPr>
      <w:r w:rsidRPr="00D54329">
        <w:rPr>
          <w:rFonts w:hint="eastAsia"/>
        </w:rPr>
        <w:t>Several computing resource</w:t>
      </w:r>
      <w:r w:rsidRPr="00D54329">
        <w:t xml:space="preserve">s </w:t>
      </w:r>
      <w:r w:rsidRPr="00D54329">
        <w:rPr>
          <w:rFonts w:hint="eastAsia"/>
        </w:rPr>
        <w:t>(e.g. MEC servers, cloud computing cent</w:t>
      </w:r>
      <w:r w:rsidRPr="00D54329">
        <w:t>re</w:t>
      </w:r>
      <w:r w:rsidRPr="00D54329">
        <w:rPr>
          <w:rFonts w:hint="eastAsia"/>
        </w:rPr>
        <w:t xml:space="preserve">) for XR services are deployed </w:t>
      </w:r>
      <w:r w:rsidRPr="00D54329">
        <w:t>distributed</w:t>
      </w:r>
      <w:r w:rsidRPr="00D54329">
        <w:rPr>
          <w:rFonts w:hint="eastAsia"/>
        </w:rPr>
        <w:t xml:space="preserve"> in different locations and have been enrolled in 6G core network. MEC </w:t>
      </w:r>
      <w:r w:rsidRPr="00D54329">
        <w:t>S</w:t>
      </w:r>
      <w:r w:rsidRPr="00D54329">
        <w:rPr>
          <w:rFonts w:hint="eastAsia"/>
        </w:rPr>
        <w:t>erver</w:t>
      </w:r>
      <w:r w:rsidRPr="00D54329">
        <w:t>s</w:t>
      </w:r>
      <w:r w:rsidRPr="00D54329">
        <w:rPr>
          <w:rFonts w:hint="eastAsia"/>
        </w:rPr>
        <w:t xml:space="preserve"> A, B and C are provisioned as a part of rendering pipelines to execute render engine, engine adaption, rendering acceleration for the rendering task. </w:t>
      </w:r>
      <w:r w:rsidRPr="00D54329">
        <w:t>The c</w:t>
      </w:r>
      <w:r w:rsidRPr="00D54329">
        <w:rPr>
          <w:rFonts w:hint="eastAsia"/>
        </w:rPr>
        <w:t>loud computing centr</w:t>
      </w:r>
      <w:r w:rsidRPr="00D54329">
        <w:t>e</w:t>
      </w:r>
      <w:r w:rsidRPr="00D54329">
        <w:rPr>
          <w:rFonts w:hint="eastAsia"/>
        </w:rPr>
        <w:t xml:space="preserve"> is capable of all the functions for XR rendering. XR Application Platform provides the render services to various XR applications.</w:t>
      </w:r>
      <w:r w:rsidR="00E97C8F" w:rsidRPr="00D54329">
        <w:t xml:space="preserve"> MEC Server A and B are deployed in Service Hosting Environment, while MEC Server C and cloud computing centre are in 3rd party’s computing environment.</w:t>
      </w:r>
    </w:p>
    <w:p w14:paraId="7C10D92E" w14:textId="430E5562" w:rsidR="00C809E8" w:rsidRPr="00D54329" w:rsidRDefault="00C809E8" w:rsidP="00C809E8">
      <w:pPr>
        <w:rPr>
          <w:lang w:eastAsia="zh-CN"/>
        </w:rPr>
      </w:pPr>
      <w:r w:rsidRPr="00D54329">
        <w:rPr>
          <w:rFonts w:hint="eastAsia"/>
        </w:rPr>
        <w:t xml:space="preserve">Task Management Server is responsible for task </w:t>
      </w:r>
      <w:r w:rsidRPr="00D54329">
        <w:t>analys</w:t>
      </w:r>
      <w:r w:rsidRPr="00D54329">
        <w:rPr>
          <w:rFonts w:eastAsia="SimSun" w:hint="eastAsia"/>
          <w:lang w:eastAsia="zh-CN"/>
        </w:rPr>
        <w:t>is</w:t>
      </w:r>
      <w:r w:rsidRPr="00D54329">
        <w:rPr>
          <w:rFonts w:hint="eastAsia"/>
        </w:rPr>
        <w:t>, sub-task planning,</w:t>
      </w:r>
      <w:r w:rsidRPr="00D54329">
        <w:t xml:space="preserve"> graphic</w:t>
      </w:r>
      <w:r w:rsidRPr="00D54329">
        <w:rPr>
          <w:rFonts w:hint="eastAsia"/>
        </w:rPr>
        <w:t xml:space="preserve"> composition</w:t>
      </w:r>
      <w:r w:rsidR="002D4D9D">
        <w:t>,</w:t>
      </w:r>
      <w:r w:rsidRPr="00D54329">
        <w:rPr>
          <w:rFonts w:hint="eastAsia"/>
        </w:rPr>
        <w:t xml:space="preserve"> etc.</w:t>
      </w:r>
    </w:p>
    <w:p w14:paraId="2D68BF03" w14:textId="52C2900A" w:rsidR="00C809E8" w:rsidRPr="00D54329" w:rsidRDefault="00C809E8" w:rsidP="00C809E8">
      <w:pPr>
        <w:rPr>
          <w:lang w:eastAsia="zh-CN"/>
        </w:rPr>
      </w:pPr>
      <w:r w:rsidRPr="00D54329">
        <w:t>T</w:t>
      </w:r>
      <w:r w:rsidRPr="00D54329">
        <w:rPr>
          <w:rFonts w:hint="eastAsia"/>
        </w:rPr>
        <w:t xml:space="preserve">he UE supporting </w:t>
      </w:r>
      <w:r w:rsidRPr="00D54329">
        <w:t xml:space="preserve">the </w:t>
      </w:r>
      <w:r w:rsidRPr="00D54329">
        <w:rPr>
          <w:rFonts w:hint="eastAsia"/>
        </w:rPr>
        <w:t>XR application is the subscriber of the 6G network</w:t>
      </w:r>
      <w:r w:rsidRPr="00D54329">
        <w:t xml:space="preserve">. It </w:t>
      </w:r>
      <w:r w:rsidRPr="00D54329">
        <w:rPr>
          <w:rFonts w:hint="eastAsia"/>
        </w:rPr>
        <w:t>ha</w:t>
      </w:r>
      <w:r w:rsidRPr="00D54329">
        <w:t xml:space="preserve">s registered to the 6G network and was </w:t>
      </w:r>
      <w:r w:rsidRPr="00D54329">
        <w:rPr>
          <w:rFonts w:hint="eastAsia"/>
        </w:rPr>
        <w:t>authori</w:t>
      </w:r>
      <w:r w:rsidR="00705B8E">
        <w:t>s</w:t>
      </w:r>
      <w:r w:rsidRPr="00D54329">
        <w:rPr>
          <w:rFonts w:hint="eastAsia"/>
        </w:rPr>
        <w:t xml:space="preserve">ed </w:t>
      </w:r>
      <w:r w:rsidRPr="00D54329">
        <w:t xml:space="preserve">for </w:t>
      </w:r>
      <w:r w:rsidRPr="00D54329">
        <w:rPr>
          <w:rFonts w:hint="eastAsia"/>
        </w:rPr>
        <w:t>the computing coordination service.</w:t>
      </w:r>
    </w:p>
    <w:p w14:paraId="26748EF6" w14:textId="1EA665B0" w:rsidR="00C809E8" w:rsidRPr="00D54329" w:rsidRDefault="00665E71" w:rsidP="00052C7C">
      <w:pPr>
        <w:pStyle w:val="Heading3"/>
      </w:pPr>
      <w:bookmarkStart w:id="1494" w:name="_Toc220333508"/>
      <w:r w:rsidRPr="00D54329">
        <w:t>9</w:t>
      </w:r>
      <w:r w:rsidR="00C809E8" w:rsidRPr="00D54329">
        <w:t>.1</w:t>
      </w:r>
      <w:r w:rsidR="00052C7C" w:rsidRPr="00D54329">
        <w:t>5</w:t>
      </w:r>
      <w:r w:rsidR="00C809E8" w:rsidRPr="00D54329">
        <w:t>.3</w:t>
      </w:r>
      <w:r w:rsidR="00C809E8" w:rsidRPr="00D54329">
        <w:tab/>
        <w:t>Service Flows</w:t>
      </w:r>
      <w:bookmarkEnd w:id="1494"/>
    </w:p>
    <w:p w14:paraId="609D4809" w14:textId="77777777" w:rsidR="00C809E8" w:rsidRPr="00D54329" w:rsidRDefault="00C809E8" w:rsidP="00C809E8">
      <w:pPr>
        <w:pStyle w:val="B10"/>
        <w:rPr>
          <w:lang w:eastAsia="zh-CN"/>
        </w:rPr>
      </w:pPr>
      <w:r w:rsidRPr="00D54329">
        <w:t>1.</w:t>
      </w:r>
      <w:r w:rsidRPr="00D54329">
        <w:tab/>
      </w:r>
      <w:r w:rsidRPr="00D54329">
        <w:rPr>
          <w:rFonts w:hint="eastAsia"/>
        </w:rPr>
        <w:t xml:space="preserve">Regarding </w:t>
      </w:r>
      <w:r w:rsidRPr="00D54329">
        <w:t xml:space="preserve">the </w:t>
      </w:r>
      <w:r w:rsidRPr="00D54329">
        <w:rPr>
          <w:rFonts w:hint="eastAsia"/>
        </w:rPr>
        <w:t>XR application</w:t>
      </w:r>
      <w:r w:rsidRPr="00D54329">
        <w:t>'</w:t>
      </w:r>
      <w:r w:rsidRPr="00D54329">
        <w:rPr>
          <w:rFonts w:hint="eastAsia"/>
        </w:rPr>
        <w:t xml:space="preserve">s need, </w:t>
      </w:r>
      <w:r w:rsidRPr="00D54329">
        <w:t xml:space="preserve">the </w:t>
      </w:r>
      <w:r w:rsidRPr="00D54329">
        <w:rPr>
          <w:rFonts w:hint="eastAsia"/>
        </w:rPr>
        <w:t xml:space="preserve">UE sends a request of XR rendering to </w:t>
      </w:r>
      <w:r w:rsidRPr="00D54329">
        <w:t xml:space="preserve">the </w:t>
      </w:r>
      <w:r w:rsidRPr="00D54329">
        <w:rPr>
          <w:rFonts w:hint="eastAsia"/>
        </w:rPr>
        <w:t>XR Application Platform</w:t>
      </w:r>
      <w:r w:rsidRPr="00D54329">
        <w:t>.</w:t>
      </w:r>
    </w:p>
    <w:p w14:paraId="0CE164DA" w14:textId="77777777" w:rsidR="00C809E8" w:rsidRPr="00D54329" w:rsidRDefault="00C809E8" w:rsidP="00C809E8">
      <w:pPr>
        <w:pStyle w:val="B10"/>
        <w:rPr>
          <w:lang w:eastAsia="zh-CN"/>
        </w:rPr>
      </w:pPr>
      <w:r w:rsidRPr="00D54329">
        <w:t>2.</w:t>
      </w:r>
      <w:r w:rsidRPr="00D54329">
        <w:tab/>
        <w:t xml:space="preserve">The </w:t>
      </w:r>
      <w:r w:rsidRPr="00D54329">
        <w:rPr>
          <w:rFonts w:hint="eastAsia"/>
        </w:rPr>
        <w:t>XR application platform d</w:t>
      </w:r>
      <w:r w:rsidRPr="00D54329">
        <w:t>e</w:t>
      </w:r>
      <w:r w:rsidRPr="00D54329">
        <w:rPr>
          <w:rFonts w:hint="eastAsia"/>
        </w:rPr>
        <w:t xml:space="preserve">composes </w:t>
      </w:r>
      <w:r w:rsidRPr="00D54329">
        <w:t>the UE'</w:t>
      </w:r>
      <w:r w:rsidRPr="00D54329">
        <w:rPr>
          <w:rFonts w:hint="eastAsia"/>
        </w:rPr>
        <w:t xml:space="preserve">s request </w:t>
      </w:r>
      <w:r w:rsidRPr="00D54329">
        <w:t>in</w:t>
      </w:r>
      <w:r w:rsidRPr="00D54329">
        <w:rPr>
          <w:rFonts w:hint="eastAsia"/>
        </w:rPr>
        <w:t>to different tasks</w:t>
      </w:r>
      <w:r w:rsidRPr="00D54329">
        <w:t xml:space="preserve"> </w:t>
      </w:r>
      <w:r w:rsidRPr="00D54329">
        <w:rPr>
          <w:rFonts w:hint="eastAsia"/>
        </w:rPr>
        <w:t xml:space="preserve">and dispatches the render task to </w:t>
      </w:r>
      <w:r w:rsidRPr="00D54329">
        <w:t xml:space="preserve">the </w:t>
      </w:r>
      <w:r w:rsidRPr="00D54329">
        <w:rPr>
          <w:rFonts w:hint="eastAsia"/>
        </w:rPr>
        <w:t xml:space="preserve">Task Management Server through </w:t>
      </w:r>
      <w:r w:rsidRPr="00D54329">
        <w:t xml:space="preserve">the </w:t>
      </w:r>
      <w:r w:rsidRPr="00D54329">
        <w:rPr>
          <w:rFonts w:hint="eastAsia"/>
        </w:rPr>
        <w:t>IP network.</w:t>
      </w:r>
    </w:p>
    <w:p w14:paraId="3DE6C208" w14:textId="77777777" w:rsidR="00C809E8" w:rsidRPr="00D54329" w:rsidRDefault="00C809E8" w:rsidP="00C809E8">
      <w:pPr>
        <w:pStyle w:val="B10"/>
        <w:rPr>
          <w:lang w:eastAsia="zh-CN"/>
        </w:rPr>
      </w:pPr>
      <w:r w:rsidRPr="00D54329">
        <w:t>3.</w:t>
      </w:r>
      <w:r w:rsidRPr="00D54329">
        <w:tab/>
      </w:r>
      <w:r w:rsidRPr="00D54329">
        <w:rPr>
          <w:rFonts w:hint="eastAsia"/>
        </w:rPr>
        <w:t>T</w:t>
      </w:r>
      <w:r w:rsidRPr="00D54329">
        <w:t>he T</w:t>
      </w:r>
      <w:r w:rsidRPr="00D54329">
        <w:rPr>
          <w:rFonts w:hint="eastAsia"/>
        </w:rPr>
        <w:t xml:space="preserve">ask Management Server </w:t>
      </w:r>
      <w:r w:rsidRPr="00D54329">
        <w:t>analyses</w:t>
      </w:r>
      <w:r w:rsidRPr="00D54329">
        <w:rPr>
          <w:rFonts w:hint="eastAsia"/>
        </w:rPr>
        <w:t xml:space="preserve"> the render task and plan</w:t>
      </w:r>
      <w:r w:rsidRPr="00D54329">
        <w:t>s</w:t>
      </w:r>
      <w:r w:rsidRPr="00D54329">
        <w:rPr>
          <w:rFonts w:hint="eastAsia"/>
        </w:rPr>
        <w:t xml:space="preserve"> the computing task based on the capability of </w:t>
      </w:r>
      <w:r w:rsidRPr="00D54329">
        <w:t xml:space="preserve">the </w:t>
      </w:r>
      <w:r w:rsidRPr="00D54329">
        <w:rPr>
          <w:rFonts w:hint="eastAsia"/>
        </w:rPr>
        <w:t xml:space="preserve">computing resources. </w:t>
      </w:r>
      <w:r w:rsidRPr="00D54329">
        <w:t>T</w:t>
      </w:r>
      <w:r w:rsidRPr="00D54329">
        <w:rPr>
          <w:rFonts w:hint="eastAsia"/>
        </w:rPr>
        <w:t xml:space="preserve">hen it sends the requests of computing coordination service and XR communication service to </w:t>
      </w:r>
      <w:r w:rsidRPr="00D54329">
        <w:t xml:space="preserve">the </w:t>
      </w:r>
      <w:r w:rsidRPr="00D54329">
        <w:rPr>
          <w:rFonts w:hint="eastAsia"/>
        </w:rPr>
        <w:t xml:space="preserve">6G core network, including the information of </w:t>
      </w:r>
      <w:r w:rsidRPr="00D54329">
        <w:t xml:space="preserve">computing coordination service </w:t>
      </w:r>
      <w:r w:rsidRPr="00D54329">
        <w:rPr>
          <w:rFonts w:hint="eastAsia"/>
        </w:rPr>
        <w:t>QoS</w:t>
      </w:r>
      <w:r w:rsidRPr="00D54329">
        <w:t xml:space="preserve"> (e.g. </w:t>
      </w:r>
      <w:r w:rsidRPr="00D54329">
        <w:rPr>
          <w:rFonts w:hint="eastAsia"/>
        </w:rPr>
        <w:t>requested computing capabilities, response time</w:t>
      </w:r>
      <w:r w:rsidRPr="00D54329">
        <w:t xml:space="preserve">) and </w:t>
      </w:r>
      <w:r w:rsidRPr="00D54329">
        <w:rPr>
          <w:rFonts w:hint="eastAsia"/>
        </w:rPr>
        <w:t>communication</w:t>
      </w:r>
      <w:r w:rsidRPr="00D54329">
        <w:t xml:space="preserve"> </w:t>
      </w:r>
      <w:r w:rsidRPr="00D54329">
        <w:rPr>
          <w:rFonts w:hint="eastAsia"/>
        </w:rPr>
        <w:t xml:space="preserve">service QoS </w:t>
      </w:r>
      <w:r w:rsidRPr="00D54329">
        <w:t>(e.g. latency)</w:t>
      </w:r>
      <w:r w:rsidRPr="00D54329">
        <w:rPr>
          <w:rFonts w:hint="eastAsia"/>
        </w:rPr>
        <w:t xml:space="preserve">. </w:t>
      </w:r>
    </w:p>
    <w:p w14:paraId="58AE87A5" w14:textId="77777777" w:rsidR="00C809E8" w:rsidRPr="00D54329" w:rsidRDefault="00C809E8" w:rsidP="00C809E8">
      <w:pPr>
        <w:pStyle w:val="B10"/>
        <w:rPr>
          <w:lang w:eastAsia="zh-CN"/>
        </w:rPr>
      </w:pPr>
      <w:r w:rsidRPr="00D54329">
        <w:t>4.</w:t>
      </w:r>
      <w:r w:rsidRPr="00D54329">
        <w:tab/>
        <w:t xml:space="preserve">The 6G core network selects MEC Server B and cloud computing centre based on the requested QoS of the computing coordination service, and the status information of all enrolled computing </w:t>
      </w:r>
      <w:r w:rsidRPr="00D54329">
        <w:rPr>
          <w:rFonts w:hint="eastAsia"/>
        </w:rPr>
        <w:t>resources</w:t>
      </w:r>
      <w:r w:rsidRPr="00D54329">
        <w:t xml:space="preserve">, and then </w:t>
      </w:r>
      <w:r w:rsidRPr="00D54329">
        <w:rPr>
          <w:rFonts w:eastAsia="SimSun" w:hint="eastAsia"/>
          <w:lang w:eastAsia="zh-CN"/>
        </w:rPr>
        <w:t xml:space="preserve">sends </w:t>
      </w:r>
      <w:r w:rsidRPr="00D54329">
        <w:t xml:space="preserve">feedback </w:t>
      </w:r>
      <w:r w:rsidRPr="00D54329">
        <w:rPr>
          <w:rFonts w:eastAsia="SimSun" w:hint="eastAsia"/>
          <w:lang w:eastAsia="zh-CN"/>
        </w:rPr>
        <w:t xml:space="preserve">to </w:t>
      </w:r>
      <w:r w:rsidRPr="00D54329">
        <w:rPr>
          <w:rFonts w:eastAsia="SimSun"/>
          <w:lang w:eastAsia="zh-CN"/>
        </w:rPr>
        <w:t xml:space="preserve">the </w:t>
      </w:r>
      <w:r w:rsidRPr="00D54329">
        <w:rPr>
          <w:rFonts w:hint="eastAsia"/>
        </w:rPr>
        <w:t>Task Management Server</w:t>
      </w:r>
      <w:r w:rsidRPr="00D54329">
        <w:t xml:space="preserve"> about the coordination result</w:t>
      </w:r>
      <w:r w:rsidRPr="00D54329">
        <w:rPr>
          <w:rFonts w:hint="eastAsia"/>
        </w:rPr>
        <w:t xml:space="preserve"> (e.g. selected computing resources)</w:t>
      </w:r>
      <w:r w:rsidRPr="00D54329">
        <w:t>. Meanwhile, the 6G core network establishes the communication paths between the UE and MEC Server B</w:t>
      </w:r>
      <w:r w:rsidRPr="00D54329">
        <w:rPr>
          <w:rFonts w:hint="eastAsia"/>
        </w:rPr>
        <w:t xml:space="preserve"> and</w:t>
      </w:r>
      <w:r w:rsidRPr="00D54329">
        <w:t xml:space="preserve"> the cloud computing centre </w:t>
      </w:r>
      <w:r w:rsidRPr="00D54329">
        <w:rPr>
          <w:rFonts w:hint="eastAsia"/>
        </w:rPr>
        <w:t xml:space="preserve">to transmit </w:t>
      </w:r>
      <w:r w:rsidRPr="00D54329">
        <w:t xml:space="preserve">data </w:t>
      </w:r>
      <w:r w:rsidRPr="00D54329">
        <w:rPr>
          <w:rFonts w:hint="eastAsia"/>
        </w:rPr>
        <w:t>for the rendering</w:t>
      </w:r>
      <w:r w:rsidRPr="00D54329">
        <w:t xml:space="preserve"> based on the requested QoS</w:t>
      </w:r>
      <w:r w:rsidRPr="00D54329">
        <w:rPr>
          <w:rFonts w:hint="eastAsia"/>
        </w:rPr>
        <w:t xml:space="preserve"> of communication service</w:t>
      </w:r>
      <w:r w:rsidRPr="00D54329">
        <w:t>.</w:t>
      </w:r>
    </w:p>
    <w:p w14:paraId="3A969D82" w14:textId="77777777" w:rsidR="00C809E8" w:rsidRPr="00D54329" w:rsidRDefault="00C809E8" w:rsidP="00C809E8">
      <w:pPr>
        <w:pStyle w:val="B10"/>
        <w:rPr>
          <w:lang w:eastAsia="zh-CN"/>
        </w:rPr>
      </w:pPr>
      <w:r w:rsidRPr="00D54329">
        <w:t>5.</w:t>
      </w:r>
      <w:r w:rsidRPr="00D54329">
        <w:tab/>
      </w:r>
      <w:r w:rsidRPr="00D54329">
        <w:rPr>
          <w:rFonts w:hint="eastAsia"/>
        </w:rPr>
        <w:t>T</w:t>
      </w:r>
      <w:r w:rsidRPr="00D54329">
        <w:t>he T</w:t>
      </w:r>
      <w:r w:rsidRPr="00D54329">
        <w:rPr>
          <w:rFonts w:hint="eastAsia"/>
        </w:rPr>
        <w:t xml:space="preserve">ask Management Server </w:t>
      </w:r>
      <w:r w:rsidRPr="00D54329">
        <w:t xml:space="preserve">distributes the necessary data and associated information to all the selected computing </w:t>
      </w:r>
      <w:r w:rsidRPr="00D54329">
        <w:rPr>
          <w:rFonts w:hint="eastAsia"/>
        </w:rPr>
        <w:t>resources</w:t>
      </w:r>
      <w:r w:rsidRPr="00D54329">
        <w:t xml:space="preserve"> via the IP network.</w:t>
      </w:r>
    </w:p>
    <w:p w14:paraId="3F255287" w14:textId="77777777" w:rsidR="00C809E8" w:rsidRPr="00D54329" w:rsidRDefault="00C809E8" w:rsidP="00C809E8">
      <w:pPr>
        <w:pStyle w:val="B10"/>
        <w:rPr>
          <w:lang w:eastAsia="zh-CN"/>
        </w:rPr>
      </w:pPr>
      <w:r w:rsidRPr="00D54329">
        <w:t>6.</w:t>
      </w:r>
      <w:r w:rsidRPr="00D54329">
        <w:tab/>
        <w:t xml:space="preserve">MEC Server B and the cloud computing centre execute individual rendering sub-tasks, sync-up with the </w:t>
      </w:r>
      <w:r w:rsidRPr="00D54329">
        <w:rPr>
          <w:rFonts w:hint="eastAsia"/>
        </w:rPr>
        <w:t xml:space="preserve">Task Management Server about </w:t>
      </w:r>
      <w:r w:rsidRPr="00D54329">
        <w:t xml:space="preserve">the progress of its sub-tasks and sync-up the status information (e.g. computing </w:t>
      </w:r>
      <w:r w:rsidRPr="00D54329">
        <w:rPr>
          <w:rFonts w:hint="eastAsia"/>
        </w:rPr>
        <w:t>workload</w:t>
      </w:r>
      <w:r w:rsidRPr="00D54329">
        <w:t>, congestion status) with the 6G core network.</w:t>
      </w:r>
    </w:p>
    <w:p w14:paraId="15DBD7C4" w14:textId="77777777" w:rsidR="00C809E8" w:rsidRPr="00D54329" w:rsidRDefault="00C809E8" w:rsidP="00C809E8">
      <w:pPr>
        <w:pStyle w:val="B10"/>
      </w:pPr>
      <w:r w:rsidRPr="00D54329">
        <w:t>7.</w:t>
      </w:r>
      <w:r w:rsidRPr="00D54329">
        <w:tab/>
        <w:t xml:space="preserve">The 6G core network detects the overload of MEC Server B, and </w:t>
      </w:r>
      <w:r w:rsidRPr="00D54329">
        <w:rPr>
          <w:rFonts w:hint="eastAsia"/>
        </w:rPr>
        <w:t xml:space="preserve">informs </w:t>
      </w:r>
      <w:r w:rsidRPr="00D54329">
        <w:t xml:space="preserve">the </w:t>
      </w:r>
      <w:r w:rsidRPr="00D54329">
        <w:rPr>
          <w:rFonts w:hint="eastAsia"/>
        </w:rPr>
        <w:t>Task Management Server to replace</w:t>
      </w:r>
      <w:r w:rsidRPr="00D54329">
        <w:t xml:space="preserve"> MEC Server </w:t>
      </w:r>
      <w:r w:rsidRPr="00D54329">
        <w:rPr>
          <w:rFonts w:hint="eastAsia"/>
        </w:rPr>
        <w:t xml:space="preserve">B with MEC </w:t>
      </w:r>
      <w:r w:rsidRPr="00D54329">
        <w:t>S</w:t>
      </w:r>
      <w:r w:rsidRPr="00D54329">
        <w:rPr>
          <w:rFonts w:hint="eastAsia"/>
        </w:rPr>
        <w:t xml:space="preserve">erver </w:t>
      </w:r>
      <w:r w:rsidRPr="00D54329">
        <w:t>C.</w:t>
      </w:r>
    </w:p>
    <w:p w14:paraId="5585A69E" w14:textId="6E078642" w:rsidR="0022036D" w:rsidRPr="00D54329" w:rsidRDefault="0022036D" w:rsidP="0022036D">
      <w:pPr>
        <w:pStyle w:val="B10"/>
        <w:rPr>
          <w:lang w:eastAsia="zh-CN"/>
        </w:rPr>
      </w:pPr>
      <w:r w:rsidRPr="00D54329">
        <w:rPr>
          <w:lang w:eastAsia="zh-CN"/>
        </w:rPr>
        <w:lastRenderedPageBreak/>
        <w:t>8.</w:t>
      </w:r>
      <w:r w:rsidR="008861F0" w:rsidRPr="008861F0">
        <w:rPr>
          <w:lang w:eastAsia="zh-CN"/>
        </w:rPr>
        <w:tab/>
      </w:r>
      <w:r w:rsidRPr="00D54329">
        <w:rPr>
          <w:lang w:eastAsia="zh-CN"/>
        </w:rPr>
        <w:t xml:space="preserve">6G network establishes the communication path between the UE and MEC Server C to transmit data for replacing MEC Server B to execute new rendering sub-tasks from the Task Management Server. </w:t>
      </w:r>
    </w:p>
    <w:p w14:paraId="0355DBFC" w14:textId="31B6801F" w:rsidR="0022036D" w:rsidRPr="00D54329" w:rsidRDefault="0022036D" w:rsidP="0022036D">
      <w:pPr>
        <w:pStyle w:val="B10"/>
        <w:rPr>
          <w:lang w:eastAsia="zh-CN"/>
        </w:rPr>
      </w:pPr>
      <w:r w:rsidRPr="00D54329">
        <w:rPr>
          <w:lang w:eastAsia="zh-CN"/>
        </w:rPr>
        <w:t>9.</w:t>
      </w:r>
      <w:r w:rsidR="008861F0" w:rsidRPr="008861F0">
        <w:rPr>
          <w:lang w:eastAsia="zh-CN"/>
        </w:rPr>
        <w:tab/>
      </w:r>
      <w:r w:rsidRPr="00D54329">
        <w:rPr>
          <w:lang w:eastAsia="zh-CN"/>
        </w:rPr>
        <w:t xml:space="preserve">Task Management Server coordinates with the 6G network to make decision to migrate part of uncompleted sub-tasks from MEC Server B to MEC Server C in order to alleviate the workload on MEC Server B and ensure that all sub-tasks can be successfully completed.  </w:t>
      </w:r>
    </w:p>
    <w:p w14:paraId="7B825ECA" w14:textId="7753F176" w:rsidR="0022036D" w:rsidRPr="00D54329" w:rsidRDefault="0022036D" w:rsidP="0022036D">
      <w:pPr>
        <w:pStyle w:val="B10"/>
        <w:rPr>
          <w:lang w:eastAsia="zh-CN"/>
        </w:rPr>
      </w:pPr>
      <w:r w:rsidRPr="00D54329">
        <w:rPr>
          <w:lang w:eastAsia="zh-CN"/>
        </w:rPr>
        <w:t>10.</w:t>
      </w:r>
      <w:r w:rsidR="008861F0" w:rsidRPr="008861F0">
        <w:rPr>
          <w:lang w:eastAsia="zh-CN"/>
        </w:rPr>
        <w:tab/>
      </w:r>
      <w:r w:rsidRPr="00D54329">
        <w:rPr>
          <w:lang w:eastAsia="zh-CN"/>
        </w:rPr>
        <w:t>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p>
    <w:p w14:paraId="2DF14210" w14:textId="4E275915" w:rsidR="00C809E8" w:rsidRPr="00D54329" w:rsidRDefault="0022036D" w:rsidP="00C809E8">
      <w:pPr>
        <w:pStyle w:val="B10"/>
        <w:rPr>
          <w:lang w:eastAsia="zh-CN"/>
        </w:rPr>
      </w:pPr>
      <w:r w:rsidRPr="00D54329">
        <w:t>11</w:t>
      </w:r>
      <w:r w:rsidR="00C809E8" w:rsidRPr="00D54329">
        <w:t>.</w:t>
      </w:r>
      <w:r w:rsidR="008861F0" w:rsidRPr="008861F0">
        <w:tab/>
      </w:r>
      <w:r w:rsidR="00C809E8" w:rsidRPr="00D54329">
        <w:t xml:space="preserve">The </w:t>
      </w:r>
      <w:r w:rsidR="00C809E8" w:rsidRPr="00D54329">
        <w:rPr>
          <w:rFonts w:hint="eastAsia"/>
        </w:rPr>
        <w:t xml:space="preserve">Task Management Server </w:t>
      </w:r>
      <w:r w:rsidR="00C809E8" w:rsidRPr="00D54329">
        <w:t xml:space="preserve">collects the rendering graphics </w:t>
      </w:r>
      <w:r w:rsidR="00C809E8" w:rsidRPr="00D54329">
        <w:rPr>
          <w:rFonts w:hint="eastAsia"/>
        </w:rPr>
        <w:t xml:space="preserve">from MEC </w:t>
      </w:r>
      <w:r w:rsidR="00C809E8" w:rsidRPr="00D54329">
        <w:t>S</w:t>
      </w:r>
      <w:r w:rsidR="00C809E8" w:rsidRPr="00D54329">
        <w:rPr>
          <w:rFonts w:hint="eastAsia"/>
        </w:rPr>
        <w:t xml:space="preserve">erver B, MEC </w:t>
      </w:r>
      <w:r w:rsidR="00C809E8" w:rsidRPr="00D54329">
        <w:t>S</w:t>
      </w:r>
      <w:r w:rsidR="00C809E8" w:rsidRPr="00D54329">
        <w:rPr>
          <w:rFonts w:hint="eastAsia"/>
        </w:rPr>
        <w:t xml:space="preserve">erver C and </w:t>
      </w:r>
      <w:r w:rsidR="00C809E8" w:rsidRPr="00D54329">
        <w:t>the c</w:t>
      </w:r>
      <w:r w:rsidR="00C809E8" w:rsidRPr="00D54329">
        <w:rPr>
          <w:rFonts w:hint="eastAsia"/>
        </w:rPr>
        <w:t>loud cent</w:t>
      </w:r>
      <w:r w:rsidR="00C809E8" w:rsidRPr="00D54329">
        <w:t xml:space="preserve">re after </w:t>
      </w:r>
      <w:r w:rsidR="00C809E8" w:rsidRPr="00D54329">
        <w:rPr>
          <w:rFonts w:hint="eastAsia"/>
        </w:rPr>
        <w:t xml:space="preserve">the </w:t>
      </w:r>
      <w:r w:rsidR="00C809E8" w:rsidRPr="00D54329">
        <w:t>sub-task</w:t>
      </w:r>
      <w:r w:rsidR="00C809E8" w:rsidRPr="00D54329">
        <w:rPr>
          <w:rFonts w:hint="eastAsia"/>
        </w:rPr>
        <w:t>s are</w:t>
      </w:r>
      <w:r w:rsidR="00C809E8" w:rsidRPr="00D54329">
        <w:t xml:space="preserve"> finished and composes the XR image for the XR Application Platform. Then the XR Application Platform returns the rendered XR image to the UE.</w:t>
      </w:r>
    </w:p>
    <w:p w14:paraId="1B801AB5" w14:textId="7097C276" w:rsidR="00C809E8" w:rsidRPr="00D54329" w:rsidRDefault="00665E71" w:rsidP="00052C7C">
      <w:pPr>
        <w:pStyle w:val="Heading3"/>
      </w:pPr>
      <w:bookmarkStart w:id="1495" w:name="_Toc220333509"/>
      <w:r w:rsidRPr="00D54329">
        <w:t>9</w:t>
      </w:r>
      <w:r w:rsidR="00C809E8" w:rsidRPr="00D54329">
        <w:t>.1</w:t>
      </w:r>
      <w:r w:rsidR="00052C7C" w:rsidRPr="00D54329">
        <w:t>5</w:t>
      </w:r>
      <w:r w:rsidR="00C809E8" w:rsidRPr="00D54329">
        <w:t>.4</w:t>
      </w:r>
      <w:r w:rsidR="00C809E8" w:rsidRPr="00D54329">
        <w:tab/>
        <w:t>Post-conditions</w:t>
      </w:r>
      <w:bookmarkEnd w:id="1495"/>
    </w:p>
    <w:p w14:paraId="1C8D62C1" w14:textId="77777777" w:rsidR="00C809E8" w:rsidRPr="00D54329" w:rsidRDefault="00C809E8" w:rsidP="00C809E8">
      <w:pPr>
        <w:rPr>
          <w:lang w:eastAsia="zh-CN"/>
        </w:rPr>
      </w:pPr>
      <w:r w:rsidRPr="00D54329">
        <w:rPr>
          <w:lang w:eastAsia="zh-CN"/>
        </w:rPr>
        <w:t>The</w:t>
      </w:r>
      <w:r w:rsidRPr="00D54329">
        <w:rPr>
          <w:rFonts w:hint="eastAsia"/>
          <w:lang w:eastAsia="zh-CN"/>
        </w:rPr>
        <w:t xml:space="preserve"> </w:t>
      </w:r>
      <w:r w:rsidRPr="00D54329">
        <w:rPr>
          <w:lang w:eastAsia="zh-CN"/>
        </w:rPr>
        <w:t>render</w:t>
      </w:r>
      <w:r w:rsidRPr="00D54329">
        <w:rPr>
          <w:rFonts w:hint="eastAsia"/>
          <w:lang w:eastAsia="zh-CN"/>
        </w:rPr>
        <w:t xml:space="preserve"> task is efficiently completed </w:t>
      </w:r>
      <w:r w:rsidRPr="00D54329">
        <w:rPr>
          <w:lang w:eastAsia="zh-CN"/>
        </w:rPr>
        <w:t>with</w:t>
      </w:r>
      <w:r w:rsidRPr="00D54329">
        <w:rPr>
          <w:rFonts w:hint="eastAsia"/>
          <w:lang w:eastAsia="zh-CN"/>
        </w:rPr>
        <w:t xml:space="preserve"> the </w:t>
      </w:r>
      <w:r w:rsidRPr="00D54329">
        <w:rPr>
          <w:lang w:eastAsia="zh-CN"/>
        </w:rPr>
        <w:t>collaboration</w:t>
      </w:r>
      <w:r w:rsidRPr="00D54329">
        <w:rPr>
          <w:rFonts w:hint="eastAsia"/>
          <w:lang w:eastAsia="zh-CN"/>
        </w:rPr>
        <w:t xml:space="preserve"> of several edge computing servers under the </w:t>
      </w:r>
      <w:r w:rsidRPr="00D54329">
        <w:rPr>
          <w:lang w:eastAsia="zh-CN"/>
        </w:rPr>
        <w:t xml:space="preserve">coordination </w:t>
      </w:r>
      <w:r w:rsidRPr="00D54329">
        <w:rPr>
          <w:rFonts w:hint="eastAsia"/>
          <w:lang w:eastAsia="zh-CN"/>
        </w:rPr>
        <w:t xml:space="preserve">of </w:t>
      </w:r>
      <w:r w:rsidRPr="00D54329">
        <w:rPr>
          <w:lang w:eastAsia="zh-CN"/>
        </w:rPr>
        <w:t xml:space="preserve">the </w:t>
      </w:r>
      <w:r w:rsidRPr="00D54329">
        <w:rPr>
          <w:rFonts w:hint="eastAsia"/>
          <w:lang w:eastAsia="zh-CN"/>
        </w:rPr>
        <w:t xml:space="preserve">6G core network. </w:t>
      </w:r>
    </w:p>
    <w:p w14:paraId="77124726" w14:textId="77777777" w:rsidR="00C809E8" w:rsidRPr="00D54329" w:rsidRDefault="00C809E8" w:rsidP="00C809E8">
      <w:pPr>
        <w:rPr>
          <w:lang w:eastAsia="zh-CN"/>
        </w:rPr>
      </w:pPr>
      <w:r w:rsidRPr="00D54329">
        <w:rPr>
          <w:rFonts w:hint="eastAsia"/>
          <w:lang w:eastAsia="zh-CN"/>
        </w:rPr>
        <w:t xml:space="preserve">The rendered XR </w:t>
      </w:r>
      <w:r w:rsidRPr="00D54329">
        <w:rPr>
          <w:lang w:eastAsia="zh-CN"/>
        </w:rPr>
        <w:t>image</w:t>
      </w:r>
      <w:r w:rsidRPr="00D54329">
        <w:rPr>
          <w:rFonts w:hint="eastAsia"/>
          <w:lang w:eastAsia="zh-CN"/>
        </w:rPr>
        <w:t xml:space="preserve"> is </w:t>
      </w:r>
      <w:r w:rsidRPr="00D54329">
        <w:rPr>
          <w:lang w:eastAsia="zh-CN"/>
        </w:rPr>
        <w:t xml:space="preserve">successfully provided </w:t>
      </w:r>
      <w:r w:rsidRPr="00D54329">
        <w:rPr>
          <w:rFonts w:hint="eastAsia"/>
          <w:lang w:eastAsia="zh-CN"/>
        </w:rPr>
        <w:t xml:space="preserve">to </w:t>
      </w:r>
      <w:r w:rsidRPr="00D54329">
        <w:rPr>
          <w:lang w:eastAsia="zh-CN"/>
        </w:rPr>
        <w:t xml:space="preserve">the UE as </w:t>
      </w:r>
      <w:r w:rsidRPr="00D54329">
        <w:rPr>
          <w:rFonts w:hint="eastAsia"/>
          <w:lang w:eastAsia="zh-CN"/>
        </w:rPr>
        <w:t>expected.</w:t>
      </w:r>
    </w:p>
    <w:p w14:paraId="1340701F" w14:textId="090C2B8C" w:rsidR="00C809E8" w:rsidRPr="00D54329" w:rsidRDefault="00665E71" w:rsidP="00052C7C">
      <w:pPr>
        <w:pStyle w:val="Heading3"/>
      </w:pPr>
      <w:bookmarkStart w:id="1496" w:name="_Toc220333510"/>
      <w:r w:rsidRPr="00D54329">
        <w:t>9</w:t>
      </w:r>
      <w:r w:rsidR="00C809E8" w:rsidRPr="00D54329">
        <w:t>.1</w:t>
      </w:r>
      <w:r w:rsidR="00052C7C" w:rsidRPr="00D54329">
        <w:t>5</w:t>
      </w:r>
      <w:r w:rsidRPr="00D54329">
        <w:t>.</w:t>
      </w:r>
      <w:r w:rsidR="00C809E8" w:rsidRPr="00D54329">
        <w:t>5</w:t>
      </w:r>
      <w:r w:rsidR="00C809E8" w:rsidRPr="00D54329">
        <w:tab/>
        <w:t>Existing features partly or fully covering the use case functionality</w:t>
      </w:r>
      <w:bookmarkEnd w:id="1496"/>
    </w:p>
    <w:p w14:paraId="2A1A1DB8" w14:textId="77777777" w:rsidR="00C809E8" w:rsidRPr="00D54329" w:rsidRDefault="00C809E8" w:rsidP="00C809E8">
      <w:pPr>
        <w:rPr>
          <w:rFonts w:eastAsia="DengXian"/>
          <w:i/>
          <w:lang w:eastAsia="zh-CN"/>
        </w:rPr>
      </w:pPr>
      <w:r w:rsidRPr="00D54329">
        <w:rPr>
          <w:lang w:eastAsia="zh-CN"/>
        </w:rPr>
        <w:t>None.</w:t>
      </w:r>
    </w:p>
    <w:p w14:paraId="46F2E81F" w14:textId="32EF44F2" w:rsidR="00C809E8" w:rsidRPr="00D54329" w:rsidRDefault="00665E71" w:rsidP="00052C7C">
      <w:pPr>
        <w:pStyle w:val="Heading3"/>
      </w:pPr>
      <w:bookmarkStart w:id="1497" w:name="_Toc220333511"/>
      <w:r w:rsidRPr="00D54329">
        <w:t>9</w:t>
      </w:r>
      <w:r w:rsidR="00C809E8" w:rsidRPr="00D54329">
        <w:t>.1</w:t>
      </w:r>
      <w:r w:rsidR="00052C7C" w:rsidRPr="00D54329">
        <w:t>5</w:t>
      </w:r>
      <w:r w:rsidR="00C809E8" w:rsidRPr="00D54329">
        <w:t>.6</w:t>
      </w:r>
      <w:r w:rsidR="00C809E8" w:rsidRPr="00D54329">
        <w:tab/>
        <w:t>Potential New Requirements needed to support the use case</w:t>
      </w:r>
      <w:bookmarkEnd w:id="1497"/>
    </w:p>
    <w:p w14:paraId="6FBFC3A7" w14:textId="222C6FA5"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052C7C" w:rsidRPr="00D54329">
        <w:t>5</w:t>
      </w:r>
      <w:r w:rsidRPr="00D54329">
        <w:rPr>
          <w:rFonts w:hint="eastAsia"/>
        </w:rPr>
        <w:t xml:space="preserve">.6-1] </w:t>
      </w:r>
      <w:r w:rsidRPr="00D54329">
        <w:t xml:space="preserve">The </w:t>
      </w:r>
      <w:r w:rsidRPr="00D54329">
        <w:rPr>
          <w:rFonts w:hint="eastAsia"/>
        </w:rPr>
        <w:t>6G ne</w:t>
      </w:r>
      <w:r w:rsidRPr="00D54329">
        <w:t xml:space="preserve">twork shall </w:t>
      </w:r>
      <w:r w:rsidRPr="00D54329">
        <w:rPr>
          <w:rFonts w:hint="eastAsia"/>
        </w:rPr>
        <w:t xml:space="preserve">support mechanisms to </w:t>
      </w:r>
      <w:r w:rsidRPr="00D54329">
        <w:t>acquire and maintain the information of trusted computing resources</w:t>
      </w:r>
      <w:r w:rsidRPr="00D54329">
        <w:rPr>
          <w:rFonts w:hint="eastAsia"/>
        </w:rPr>
        <w:t xml:space="preserve"> (i.e. </w:t>
      </w:r>
      <w:r w:rsidRPr="00D54329">
        <w:t>edge server</w:t>
      </w:r>
      <w:r w:rsidRPr="00D54329">
        <w:rPr>
          <w:rFonts w:hint="eastAsia"/>
        </w:rPr>
        <w:t>(s)</w:t>
      </w:r>
      <w:r w:rsidRPr="00D54329">
        <w:t>) for coordinating the usage of computing resource on demand</w:t>
      </w:r>
      <w:r w:rsidRPr="00D54329">
        <w:rPr>
          <w:rFonts w:hint="eastAsia"/>
        </w:rPr>
        <w:t xml:space="preserve"> </w:t>
      </w:r>
    </w:p>
    <w:p w14:paraId="2AC1C811" w14:textId="04A1F456" w:rsidR="00C809E8" w:rsidRPr="00D54329" w:rsidRDefault="00C809E8" w:rsidP="00C809E8">
      <w:pPr>
        <w:pStyle w:val="NO"/>
      </w:pPr>
      <w:r w:rsidRPr="00D54329">
        <w:t>NOTE:</w:t>
      </w:r>
      <w:r w:rsidR="00B91FB4" w:rsidRPr="00D54329">
        <w:tab/>
      </w:r>
      <w:r w:rsidRPr="00D54329">
        <w:t>The information can be related to computing capabilities (e.g. xPUs, storage), service capabilities (e.g. supported applications, status), and network capabilities (e.g. allowed bandwidth).</w:t>
      </w:r>
    </w:p>
    <w:p w14:paraId="67250B51" w14:textId="7D31D294"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00665E71" w:rsidRPr="00D54329">
        <w:t>.</w:t>
      </w:r>
      <w:r w:rsidRPr="00D54329">
        <w:rPr>
          <w:rFonts w:hint="eastAsia"/>
        </w:rPr>
        <w:t>6-2]</w:t>
      </w:r>
      <w:r w:rsidRPr="00D54329">
        <w:t xml:space="preserve"> The 6G network shall support mechanism</w:t>
      </w:r>
      <w:r w:rsidRPr="00D54329">
        <w:rPr>
          <w:rFonts w:hint="eastAsia"/>
        </w:rPr>
        <w:t>s</w:t>
      </w:r>
      <w:r w:rsidRPr="00D54329">
        <w:t xml:space="preserve"> </w:t>
      </w:r>
      <w:r w:rsidRPr="00D54329">
        <w:rPr>
          <w:rFonts w:hint="eastAsia"/>
        </w:rPr>
        <w:t>to collect</w:t>
      </w:r>
      <w:r w:rsidRPr="00D54329">
        <w:t xml:space="preserve"> status </w:t>
      </w:r>
      <w:r w:rsidRPr="00D54329">
        <w:rPr>
          <w:rFonts w:hint="eastAsia"/>
        </w:rPr>
        <w:t xml:space="preserve">information (e.g. computing workload, congestion information, available capability, power consumption) </w:t>
      </w:r>
      <w:r w:rsidRPr="00D54329">
        <w:t xml:space="preserve">of </w:t>
      </w:r>
      <w:r w:rsidRPr="00D54329">
        <w:rPr>
          <w:rFonts w:hint="eastAsia"/>
        </w:rPr>
        <w:t>trusted</w:t>
      </w:r>
      <w:r w:rsidRPr="00D54329">
        <w:t xml:space="preserve"> computing resources</w:t>
      </w:r>
      <w:r w:rsidRPr="00D54329">
        <w:rPr>
          <w:rFonts w:hint="eastAsia"/>
        </w:rPr>
        <w:t xml:space="preserve"> (i.e. </w:t>
      </w:r>
      <w:r w:rsidRPr="00D54329">
        <w:t>edge server</w:t>
      </w:r>
      <w:r w:rsidRPr="00D54329">
        <w:rPr>
          <w:rFonts w:hint="eastAsia"/>
        </w:rPr>
        <w:t>(s) or c</w:t>
      </w:r>
      <w:r w:rsidRPr="00D54329">
        <w:t>loud server</w:t>
      </w:r>
      <w:r w:rsidRPr="00D54329">
        <w:rPr>
          <w:rFonts w:hint="eastAsia"/>
        </w:rPr>
        <w:t>(s))</w:t>
      </w:r>
      <w:r w:rsidRPr="00D54329">
        <w:t xml:space="preserve"> on-demand or periodically.</w:t>
      </w:r>
    </w:p>
    <w:p w14:paraId="133005C9" w14:textId="0D1CC19A" w:rsidR="00C809E8" w:rsidRPr="00D54329" w:rsidRDefault="00C809E8" w:rsidP="00C809E8">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.6-3] T</w:t>
      </w:r>
      <w:r w:rsidRPr="00D54329">
        <w:t xml:space="preserve">he 6G </w:t>
      </w:r>
      <w:r w:rsidRPr="00D54329">
        <w:rPr>
          <w:rFonts w:hint="eastAsia"/>
        </w:rPr>
        <w:t>network</w:t>
      </w:r>
      <w:r w:rsidRPr="00D54329">
        <w:t xml:space="preserve"> shall</w:t>
      </w:r>
      <w:r w:rsidRPr="00D54329">
        <w:rPr>
          <w:rFonts w:hint="eastAsia"/>
        </w:rPr>
        <w:t xml:space="preserve"> provide mechanisms to expose to </w:t>
      </w:r>
      <w:r w:rsidRPr="00D54329">
        <w:t xml:space="preserve">an authorised </w:t>
      </w:r>
      <w:r w:rsidRPr="00D54329">
        <w:rPr>
          <w:rFonts w:hint="eastAsia"/>
        </w:rPr>
        <w:t>3</w:t>
      </w:r>
      <w:r w:rsidRPr="00D54329">
        <w:rPr>
          <w:rFonts w:hint="eastAsia"/>
          <w:vertAlign w:val="superscript"/>
        </w:rPr>
        <w:t>rd</w:t>
      </w:r>
      <w:r w:rsidRPr="00D54329">
        <w:rPr>
          <w:rFonts w:hint="eastAsia"/>
        </w:rPr>
        <w:t xml:space="preserve"> party the information (e.g. computing </w:t>
      </w:r>
      <w:r w:rsidRPr="00D54329">
        <w:t>capability</w:t>
      </w:r>
      <w:r w:rsidRPr="00D54329">
        <w:rPr>
          <w:rFonts w:hint="eastAsia"/>
        </w:rPr>
        <w:t>, the location, allowed service types, status, power consumption</w:t>
      </w:r>
      <w:r w:rsidRPr="00D54329">
        <w:t>, utili</w:t>
      </w:r>
      <w:r w:rsidR="005E7C05">
        <w:t>s</w:t>
      </w:r>
      <w:r w:rsidRPr="00D54329">
        <w:t>ation</w:t>
      </w:r>
      <w:r w:rsidRPr="00D54329">
        <w:rPr>
          <w:rFonts w:hint="eastAsia"/>
        </w:rPr>
        <w:t xml:space="preserve">) of computing resources (i.e. </w:t>
      </w:r>
      <w:r w:rsidRPr="00D54329">
        <w:t>edge server</w:t>
      </w:r>
      <w:r w:rsidRPr="00D54329">
        <w:rPr>
          <w:rFonts w:hint="eastAsia"/>
        </w:rPr>
        <w:t>(s) or c</w:t>
      </w:r>
      <w:r w:rsidRPr="00D54329">
        <w:t>loud server</w:t>
      </w:r>
      <w:r w:rsidRPr="00D54329">
        <w:rPr>
          <w:rFonts w:hint="eastAsia"/>
        </w:rPr>
        <w:t>(s)).</w:t>
      </w:r>
      <w:r w:rsidRPr="00D54329">
        <w:t xml:space="preserve"> </w:t>
      </w:r>
    </w:p>
    <w:p w14:paraId="345A9DF4" w14:textId="609C21E1" w:rsidR="00C809E8" w:rsidRDefault="00C809E8" w:rsidP="00C809E8">
      <w:pPr>
        <w:rPr>
          <w:rFonts w:eastAsiaTheme="minorEastAsia"/>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.6-4] Subject to operator</w:t>
      </w:r>
      <w:r w:rsidRPr="00D54329">
        <w:t>'</w:t>
      </w:r>
      <w:r w:rsidRPr="00D54329">
        <w:rPr>
          <w:rFonts w:hint="eastAsia"/>
        </w:rPr>
        <w:t xml:space="preserve">s policy, application needs or both, the 6G network shall support the selection of computing resource(s) (i.e. </w:t>
      </w:r>
      <w:r w:rsidRPr="00D54329">
        <w:t>edge server</w:t>
      </w:r>
      <w:r w:rsidRPr="00D54329">
        <w:rPr>
          <w:rFonts w:hint="eastAsia"/>
        </w:rPr>
        <w:t>(s) or c</w:t>
      </w:r>
      <w:r w:rsidRPr="00D54329">
        <w:t>loud server</w:t>
      </w:r>
      <w:r w:rsidRPr="00D54329">
        <w:rPr>
          <w:rFonts w:hint="eastAsia"/>
        </w:rPr>
        <w:t xml:space="preserve">(s)) based on e.g. requested computing </w:t>
      </w:r>
      <w:r w:rsidRPr="00D54329">
        <w:t>capabilities</w:t>
      </w:r>
      <w:r w:rsidRPr="00D54329">
        <w:rPr>
          <w:rFonts w:hint="eastAsia"/>
        </w:rPr>
        <w:t xml:space="preserve">, and support routing of data traffic between a UE and the selected computing resource(s) based on required communication service QoS. </w:t>
      </w:r>
    </w:p>
    <w:p w14:paraId="2F79E78C" w14:textId="1E4542BF" w:rsidR="00184B64" w:rsidRDefault="00184B64" w:rsidP="00C809E8">
      <w:pPr>
        <w:rPr>
          <w:lang w:eastAsia="zh-CN"/>
        </w:rPr>
      </w:pPr>
      <w:r>
        <w:t>[PR 9.</w:t>
      </w:r>
      <w:r>
        <w:rPr>
          <w:rFonts w:hint="eastAsia"/>
          <w:lang w:eastAsia="zh-CN"/>
        </w:rPr>
        <w:t>1</w:t>
      </w:r>
      <w:r>
        <w:rPr>
          <w:rFonts w:eastAsia="SimSun"/>
          <w:lang w:eastAsia="zh-CN"/>
        </w:rPr>
        <w:t>5</w:t>
      </w:r>
      <w:r>
        <w:t>.6-</w:t>
      </w:r>
      <w:r>
        <w:rPr>
          <w:rFonts w:hint="eastAsia"/>
          <w:lang w:eastAsia="zh-CN"/>
        </w:rPr>
        <w:t>5</w:t>
      </w:r>
      <w:r>
        <w:t xml:space="preserve">] </w:t>
      </w:r>
      <w:bookmarkStart w:id="1498" w:name="OLE_LINK211"/>
      <w:bookmarkStart w:id="1499" w:name="OLE_LINK212"/>
      <w:bookmarkStart w:id="1500" w:name="OLE_LINK213"/>
      <w:bookmarkStart w:id="1501" w:name="OLE_LINK141"/>
      <w:bookmarkStart w:id="1502" w:name="OLE_LINK142"/>
      <w:bookmarkStart w:id="1503" w:name="OLE_LINK143"/>
      <w:bookmarkStart w:id="1504" w:name="OLE_LINK640"/>
      <w:r>
        <w:t xml:space="preserve">Subject to </w:t>
      </w:r>
      <w:bookmarkStart w:id="1505" w:name="OLE_LINK214"/>
      <w:bookmarkStart w:id="1506" w:name="OLE_LINK215"/>
      <w:r>
        <w:t>operator’s policy</w:t>
      </w:r>
      <w:bookmarkEnd w:id="1505"/>
      <w:bookmarkEnd w:id="1506"/>
      <w:r>
        <w:t xml:space="preserve">, </w:t>
      </w:r>
      <w:bookmarkEnd w:id="1498"/>
      <w:bookmarkEnd w:id="1499"/>
      <w:bookmarkEnd w:id="1500"/>
      <w:r>
        <w:t xml:space="preserve">the 6G </w:t>
      </w:r>
      <w:r>
        <w:rPr>
          <w:rFonts w:hint="eastAsia"/>
          <w:lang w:eastAsia="zh-CN"/>
        </w:rPr>
        <w:t>network</w:t>
      </w:r>
      <w:r>
        <w:t xml:space="preserve"> shall </w:t>
      </w:r>
      <w:r>
        <w:rPr>
          <w:rFonts w:hint="eastAsia"/>
          <w:lang w:eastAsia="zh-CN"/>
        </w:rPr>
        <w:t>be able to maintain user experience (e.g. for immersive communication) with minimum i</w:t>
      </w:r>
      <w:r>
        <w:rPr>
          <w:lang w:eastAsia="zh-CN"/>
        </w:rPr>
        <w:t>nterruption</w:t>
      </w:r>
      <w:r>
        <w:rPr>
          <w:rFonts w:hint="eastAsia"/>
          <w:lang w:eastAsia="zh-CN"/>
        </w:rPr>
        <w:t xml:space="preserve"> when the selected computing resources </w:t>
      </w:r>
      <w:bookmarkStart w:id="1507" w:name="OLE_LINK144"/>
      <w:bookmarkStart w:id="1508" w:name="OLE_LINK145"/>
      <w:r>
        <w:rPr>
          <w:rFonts w:hint="eastAsia"/>
          <w:lang w:eastAsia="zh-CN"/>
        </w:rPr>
        <w:t xml:space="preserve">switch </w:t>
      </w:r>
      <w:bookmarkEnd w:id="1507"/>
      <w:bookmarkEnd w:id="1508"/>
      <w:r>
        <w:rPr>
          <w:rFonts w:hint="eastAsia"/>
          <w:lang w:eastAsia="zh-CN"/>
        </w:rPr>
        <w:t xml:space="preserve">between those within the Service Hosting Environment </w:t>
      </w:r>
      <w:bookmarkStart w:id="1509" w:name="OLE_LINK138"/>
      <w:bookmarkStart w:id="1510" w:name="OLE_LINK207"/>
      <w:bookmarkStart w:id="1511" w:name="OLE_LINK208"/>
      <w:r>
        <w:rPr>
          <w:rFonts w:hint="eastAsia"/>
          <w:lang w:eastAsia="zh-CN"/>
        </w:rPr>
        <w:t>and those in 3</w:t>
      </w:r>
      <w:r w:rsidRPr="00606E69">
        <w:rPr>
          <w:rFonts w:hint="eastAsia"/>
          <w:vertAlign w:val="superscript"/>
          <w:lang w:eastAsia="zh-CN"/>
        </w:rPr>
        <w:t>rd</w:t>
      </w:r>
      <w:r>
        <w:rPr>
          <w:rFonts w:hint="eastAsia"/>
          <w:lang w:eastAsia="zh-CN"/>
        </w:rPr>
        <w:t xml:space="preserve"> party computing environment.</w:t>
      </w:r>
      <w:bookmarkEnd w:id="1501"/>
      <w:bookmarkEnd w:id="1502"/>
      <w:bookmarkEnd w:id="1503"/>
      <w:bookmarkEnd w:id="1504"/>
      <w:bookmarkEnd w:id="1509"/>
      <w:bookmarkEnd w:id="1510"/>
      <w:bookmarkEnd w:id="1511"/>
    </w:p>
    <w:p w14:paraId="16E1CC15" w14:textId="51CE90FF" w:rsidR="00BB38D0" w:rsidRPr="00184B64" w:rsidRDefault="00BB38D0" w:rsidP="00C809E8">
      <w:pPr>
        <w:rPr>
          <w:rFonts w:eastAsiaTheme="minorEastAsia"/>
          <w:lang w:eastAsia="zh-CN"/>
        </w:rPr>
      </w:pPr>
      <w:r>
        <w:rPr>
          <w:lang w:eastAsia="zh-CN"/>
        </w:rPr>
        <w:t xml:space="preserve">[PR 9.15.6-6] </w:t>
      </w:r>
      <w:r w:rsidR="009B5044" w:rsidRPr="009B5044">
        <w:rPr>
          <w:lang w:eastAsia="zh-CN"/>
        </w:rPr>
        <w:t>Subject to operator's policy, the 6G network shall be able to support migration of ongoing computing task from one selected computing resource (e.g. overloaded) to other computing resource(s) in Service Hosting Environments in order to maintain user experience.</w:t>
      </w:r>
    </w:p>
    <w:p w14:paraId="6F66C132" w14:textId="703104F9" w:rsidR="00E218DA" w:rsidRPr="00D54329" w:rsidRDefault="00E218DA" w:rsidP="00E218DA">
      <w:pPr>
        <w:pStyle w:val="Heading2"/>
      </w:pPr>
      <w:bookmarkStart w:id="1512" w:name="_Toc220333512"/>
      <w:r w:rsidRPr="00D54329">
        <w:t>9.16</w:t>
      </w:r>
      <w:r w:rsidRPr="00D54329">
        <w:tab/>
        <w:t>Use case on communication between heterogeneous immersive terminals</w:t>
      </w:r>
      <w:bookmarkEnd w:id="1512"/>
    </w:p>
    <w:p w14:paraId="540E83B0" w14:textId="40039EE9" w:rsidR="00E218DA" w:rsidRPr="00D54329" w:rsidRDefault="00E218DA" w:rsidP="00E218DA">
      <w:pPr>
        <w:pStyle w:val="Heading3"/>
      </w:pPr>
      <w:bookmarkStart w:id="1513" w:name="_Toc220333513"/>
      <w:r w:rsidRPr="00D54329">
        <w:t>9.16.1</w:t>
      </w:r>
      <w:r w:rsidRPr="00D54329">
        <w:tab/>
        <w:t>Description</w:t>
      </w:r>
      <w:bookmarkEnd w:id="1513"/>
    </w:p>
    <w:p w14:paraId="4BDEDFC3" w14:textId="2F144A64" w:rsidR="00E218DA" w:rsidRPr="00D54329" w:rsidRDefault="00E218DA" w:rsidP="00E218DA">
      <w:r w:rsidRPr="00D54329">
        <w:t xml:space="preserve">Immersive terminals include wearable and non-wearable devices, such as XR devices like VR and AR, as well as terminals in different forms such as glasses-free 3D and holography. Different types of terminals may have different </w:t>
      </w:r>
      <w:r w:rsidRPr="00D54329">
        <w:lastRenderedPageBreak/>
        <w:t>capabilit</w:t>
      </w:r>
      <w:r w:rsidR="00D105A9">
        <w:t>ies</w:t>
      </w:r>
      <w:r w:rsidRPr="00D54329">
        <w:t xml:space="preserve"> and </w:t>
      </w:r>
      <w:r w:rsidR="007251FD">
        <w:t xml:space="preserve">be </w:t>
      </w:r>
      <w:r w:rsidRPr="00D54329">
        <w:t>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AR and light field holographic terminals respectively (Figure 9.</w:t>
      </w:r>
      <w:r w:rsidR="007251FD">
        <w:t>16</w:t>
      </w:r>
      <w:r w:rsidRPr="00D54329">
        <w:t>.1-1). Terminal A requires left and right eye view contents for display and is equipped with binocular cameras to collect 2-view information; Terminal B requires 4-view contents for 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p>
    <w:p w14:paraId="14843107" w14:textId="403B1A1A" w:rsidR="00E218DA" w:rsidRPr="00D54329" w:rsidRDefault="00E218DA" w:rsidP="00E218DA">
      <w:r w:rsidRPr="00D54329">
        <w:t>This use case will illustrate how the 6G system supports users in communicating with multi-form immersive terminals by coordinating computing resources and communication resources.</w:t>
      </w:r>
    </w:p>
    <w:p w14:paraId="1C296802" w14:textId="37D907D8" w:rsidR="00184B64" w:rsidRPr="00184B64" w:rsidRDefault="00184B64" w:rsidP="00E218DA">
      <w:pPr>
        <w:pStyle w:val="TH"/>
        <w:rPr>
          <w:rFonts w:eastAsiaTheme="minorEastAsia"/>
          <w:lang w:eastAsia="zh-CN"/>
        </w:rPr>
      </w:pPr>
      <w:r>
        <w:rPr>
          <w:noProof/>
          <w:lang w:eastAsia="zh-CN"/>
        </w:rPr>
        <w:drawing>
          <wp:inline distT="0" distB="0" distL="0" distR="0" wp14:anchorId="3A05E094" wp14:editId="5564E5E5">
            <wp:extent cx="4663440" cy="1752600"/>
            <wp:effectExtent l="0" t="0" r="3810" b="0"/>
            <wp:docPr id="220886927" name="图片 12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6927" name="图片 123" descr="图形用户界面, 应用程序&#10;&#10;AI 生成的内容可能不正确。"/>
                    <pic:cNvPicPr>
                      <a:picLocks noChangeAspect="1" noChangeArrowheads="1"/>
                    </pic:cNvPicPr>
                  </pic:nvPicPr>
                  <pic:blipFill>
                    <a:blip r:embed="rId396"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p>
    <w:p w14:paraId="748F01CF" w14:textId="5B9EB704" w:rsidR="00E218DA" w:rsidRPr="00D54329" w:rsidRDefault="00E218DA" w:rsidP="00E218DA">
      <w:pPr>
        <w:pStyle w:val="TF"/>
        <w:rPr>
          <w:lang w:eastAsia="zh-CN"/>
        </w:rPr>
      </w:pPr>
      <w:r w:rsidRPr="00D54329">
        <w:rPr>
          <w:lang w:eastAsia="zh-CN"/>
        </w:rPr>
        <w:t>Figure 9.16.1-1</w:t>
      </w:r>
      <w:r w:rsidR="000562AA">
        <w:rPr>
          <w:lang w:eastAsia="zh-CN"/>
        </w:rPr>
        <w:t>:</w:t>
      </w:r>
      <w:r w:rsidRPr="00D54329">
        <w:rPr>
          <w:rFonts w:eastAsia="DengXian" w:hint="eastAsia"/>
          <w:lang w:eastAsia="zh-CN"/>
        </w:rPr>
        <w:t xml:space="preserve"> </w:t>
      </w:r>
      <w:r w:rsidRPr="00D54329">
        <w:rPr>
          <w:rFonts w:hint="eastAsia"/>
          <w:lang w:eastAsia="zh-CN"/>
        </w:rPr>
        <w:t xml:space="preserve">Heterogeneous </w:t>
      </w:r>
      <w:r w:rsidRPr="00D54329">
        <w:rPr>
          <w:lang w:eastAsia="zh-CN"/>
        </w:rPr>
        <w:t>Immersive Terminal Communication</w:t>
      </w:r>
    </w:p>
    <w:p w14:paraId="24B40DF5" w14:textId="5549BE1E" w:rsidR="00E218DA" w:rsidRPr="00D54329" w:rsidRDefault="00E218DA" w:rsidP="00E218DA">
      <w:pPr>
        <w:pStyle w:val="Heading3"/>
      </w:pPr>
      <w:bookmarkStart w:id="1514" w:name="_Toc220333514"/>
      <w:r w:rsidRPr="00D54329">
        <w:t>9.16.2</w:t>
      </w:r>
      <w:r w:rsidRPr="00D54329">
        <w:tab/>
        <w:t>Pre-conditions</w:t>
      </w:r>
      <w:bookmarkEnd w:id="1514"/>
    </w:p>
    <w:p w14:paraId="2A8837DD" w14:textId="77777777" w:rsidR="00E218DA" w:rsidRPr="00D54329" w:rsidRDefault="00E218DA" w:rsidP="00E218DA">
      <w:r w:rsidRPr="00D54329">
        <w:t>UE-A is an AR device with 2 viewpoints display. UE-B is holographic device with 4 viewpoints display.</w:t>
      </w:r>
    </w:p>
    <w:p w14:paraId="46D3D42E" w14:textId="77777777" w:rsidR="00E218DA" w:rsidRPr="00D54329" w:rsidRDefault="00E218DA" w:rsidP="00E218DA">
      <w:r w:rsidRPr="00D54329">
        <w:t>UE-A and UE-B are connected to 6G network.</w:t>
      </w:r>
    </w:p>
    <w:p w14:paraId="477FB9B5" w14:textId="52F4A1B5" w:rsidR="00E218DA" w:rsidRPr="00D54329" w:rsidRDefault="00E218DA" w:rsidP="00E218DA">
      <w:pPr>
        <w:pStyle w:val="Heading3"/>
      </w:pPr>
      <w:bookmarkStart w:id="1515" w:name="_Toc220333515"/>
      <w:r w:rsidRPr="00D54329">
        <w:t>9.16.3</w:t>
      </w:r>
      <w:r w:rsidRPr="00D54329">
        <w:tab/>
        <w:t>Service Flows</w:t>
      </w:r>
      <w:bookmarkEnd w:id="1515"/>
    </w:p>
    <w:p w14:paraId="0A043C29" w14:textId="77777777" w:rsidR="00E218DA" w:rsidRPr="00D54329" w:rsidRDefault="00E218DA" w:rsidP="00E218DA">
      <w:pPr>
        <w:pStyle w:val="B10"/>
      </w:pPr>
      <w:r w:rsidRPr="00D54329">
        <w:t>1. UE-A initiates a call to UE-B.</w:t>
      </w:r>
    </w:p>
    <w:p w14:paraId="5F84977B" w14:textId="77777777" w:rsidR="00E218DA" w:rsidRPr="00D54329" w:rsidRDefault="00E218DA" w:rsidP="00E218DA">
      <w:pPr>
        <w:pStyle w:val="B10"/>
      </w:pPr>
      <w:r w:rsidRPr="00D54329">
        <w:t>2. UE-B accepts the call from UE-A.</w:t>
      </w:r>
    </w:p>
    <w:p w14:paraId="7CB4386D" w14:textId="77777777" w:rsidR="00E218DA" w:rsidRPr="00D54329" w:rsidRDefault="00E218DA" w:rsidP="00E218DA">
      <w:pPr>
        <w:pStyle w:val="B10"/>
      </w:pPr>
      <w:r w:rsidRPr="00D54329">
        <w:t>3. The 6G network /IMS set up the call between UE-A and UE-B.</w:t>
      </w:r>
    </w:p>
    <w:p w14:paraId="28E59945" w14:textId="38769E3E" w:rsidR="00E218DA" w:rsidRPr="00D54329" w:rsidRDefault="00E218DA" w:rsidP="00E218DA">
      <w:pPr>
        <w:pStyle w:val="B10"/>
      </w:pPr>
      <w:r w:rsidRPr="00D54329">
        <w:t>4. UE-A sends 2 viewpoints video steams to the network; and UE-B sends 4 viewpoints video streams to the network.</w:t>
      </w:r>
    </w:p>
    <w:p w14:paraId="0B35C6A9" w14:textId="77777777" w:rsidR="00E218DA" w:rsidRPr="00D54329" w:rsidRDefault="00E218DA" w:rsidP="00E218DA">
      <w:pPr>
        <w:pStyle w:val="B10"/>
      </w:pPr>
      <w:r w:rsidRPr="00D54329">
        <w:t xml:space="preserve">5. The 6G network / IMS support the communication between UE-A and UE-B. </w:t>
      </w:r>
    </w:p>
    <w:p w14:paraId="2912E5A9" w14:textId="77777777" w:rsidR="00E218DA" w:rsidRPr="00D54329" w:rsidRDefault="00E218DA" w:rsidP="00E218DA">
      <w:pPr>
        <w:pStyle w:val="B10"/>
      </w:pPr>
      <w:r w:rsidRPr="00D54329">
        <w:t>6. UE-A receives 2 viewpoints video streams; UE-B receives 4 viewpoint video streams.</w:t>
      </w:r>
    </w:p>
    <w:p w14:paraId="55015AF0" w14:textId="1C5CAD22" w:rsidR="00E218DA" w:rsidRPr="00D54329" w:rsidRDefault="00E218DA" w:rsidP="00E218DA">
      <w:pPr>
        <w:pStyle w:val="Heading3"/>
      </w:pPr>
      <w:bookmarkStart w:id="1516" w:name="_Toc220333516"/>
      <w:r w:rsidRPr="00D54329">
        <w:t>9.16.4</w:t>
      </w:r>
      <w:r w:rsidRPr="00D54329">
        <w:tab/>
        <w:t>Post-conditions</w:t>
      </w:r>
      <w:bookmarkEnd w:id="1516"/>
    </w:p>
    <w:p w14:paraId="300A7B29" w14:textId="77777777" w:rsidR="00E218DA" w:rsidRPr="00D54329" w:rsidRDefault="00E218DA" w:rsidP="00E218DA">
      <w:r w:rsidRPr="00D54329">
        <w:t>The user experience of both UEs can be satisfied.</w:t>
      </w:r>
    </w:p>
    <w:p w14:paraId="1D23A2CC" w14:textId="278A2343" w:rsidR="00E218DA" w:rsidRPr="00D54329" w:rsidRDefault="00E218DA" w:rsidP="00E218DA">
      <w:pPr>
        <w:pStyle w:val="Heading3"/>
      </w:pPr>
      <w:bookmarkStart w:id="1517" w:name="_Toc220333517"/>
      <w:r w:rsidRPr="00D54329">
        <w:t>9.16.5</w:t>
      </w:r>
      <w:r w:rsidRPr="00D54329">
        <w:tab/>
        <w:t>Existing features partly or fully covering the use case functionality</w:t>
      </w:r>
      <w:bookmarkEnd w:id="1517"/>
    </w:p>
    <w:p w14:paraId="7B2929D9" w14:textId="77777777" w:rsidR="00E218DA" w:rsidRPr="00D54329" w:rsidRDefault="00E218DA" w:rsidP="00E218DA">
      <w:r w:rsidRPr="00D54329">
        <w:t>None.</w:t>
      </w:r>
    </w:p>
    <w:p w14:paraId="75375D72" w14:textId="79D4DF5E" w:rsidR="00E218DA" w:rsidRPr="00D54329" w:rsidRDefault="00E218DA" w:rsidP="00E218DA">
      <w:pPr>
        <w:pStyle w:val="Heading3"/>
      </w:pPr>
      <w:bookmarkStart w:id="1518" w:name="_Toc220333518"/>
      <w:r w:rsidRPr="00D54329">
        <w:t>9.16.6</w:t>
      </w:r>
      <w:r w:rsidRPr="00D54329">
        <w:tab/>
        <w:t>Potential New Requirements needed to support the use case</w:t>
      </w:r>
      <w:bookmarkEnd w:id="1518"/>
    </w:p>
    <w:p w14:paraId="500D4B84" w14:textId="04ECC778" w:rsidR="00E218DA" w:rsidRPr="00D54329" w:rsidRDefault="00E218DA" w:rsidP="00E218DA">
      <w:r w:rsidRPr="00D54329">
        <w:t>[PR 9.16.6-1] The 6G network and IMS shall support communication between UEs with different capabilities, e.g. that requir</w:t>
      </w:r>
      <w:r w:rsidR="00CF1EF2">
        <w:t>es</w:t>
      </w:r>
      <w:r w:rsidRPr="00D54329">
        <w:t xml:space="preserve"> multi-channels video and/or multi-channels voice.</w:t>
      </w:r>
    </w:p>
    <w:p w14:paraId="49639662" w14:textId="03A1FD41" w:rsidR="001F7C12" w:rsidRPr="00D54329" w:rsidRDefault="001F7C12" w:rsidP="001F7C12">
      <w:pPr>
        <w:pStyle w:val="Heading2"/>
      </w:pPr>
      <w:bookmarkStart w:id="1519" w:name="_Toc220333519"/>
      <w:r w:rsidRPr="00D54329">
        <w:lastRenderedPageBreak/>
        <w:t>9.17</w:t>
      </w:r>
      <w:r w:rsidR="00B51C8F" w:rsidRPr="00D54329">
        <w:tab/>
      </w:r>
      <w:r w:rsidRPr="00D54329">
        <w:t>Use case on Application Context Enhanced Communication Service</w:t>
      </w:r>
      <w:bookmarkEnd w:id="1519"/>
      <w:r w:rsidRPr="00D54329">
        <w:t xml:space="preserve">   </w:t>
      </w:r>
    </w:p>
    <w:p w14:paraId="0ED7A361" w14:textId="76E85075" w:rsidR="001F7C12" w:rsidRPr="00D54329" w:rsidRDefault="001F7C12" w:rsidP="001F7C12">
      <w:pPr>
        <w:pStyle w:val="Heading3"/>
      </w:pPr>
      <w:bookmarkStart w:id="1520" w:name="_Toc220333520"/>
      <w:r w:rsidRPr="00D54329">
        <w:t>9.17.1</w:t>
      </w:r>
      <w:r w:rsidRPr="00D54329">
        <w:tab/>
        <w:t>Description</w:t>
      </w:r>
      <w:bookmarkEnd w:id="1520"/>
    </w:p>
    <w:p w14:paraId="01A36EFF" w14:textId="2AD6E122" w:rsidR="001F7C12" w:rsidRPr="00D54329" w:rsidRDefault="001F7C12" w:rsidP="001F7C12">
      <w:r w:rsidRPr="00D54329">
        <w:t>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accelerometers, gyroscopes, cameras, and microphones—that continuously gather data about users’ environments, behaviours, and preferences. At the same time, AI plays a crucial role in interpreting this data, transforming contextual data into meaningful insights. Using techniques like machine learning, natural language processing, and computer vision, AI can analyse application and location patterns, recognise user activities, predict intent, and customise experiences in real time.</w:t>
      </w:r>
    </w:p>
    <w:p w14:paraId="282D35D8" w14:textId="233BEEFD" w:rsidR="00E218DA" w:rsidRPr="00D54329" w:rsidRDefault="001F7C12" w:rsidP="001F7C12">
      <w:r w:rsidRPr="00D54329">
        <w:t xml:space="preserve">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w:t>
      </w:r>
      <w:r w:rsidR="0012296A">
        <w:t>regulatory requirements</w:t>
      </w:r>
      <w:r w:rsidR="00AE19A7" w:rsidRPr="00AE19A7">
        <w:t xml:space="preserve"> and subscriber permission</w:t>
      </w:r>
      <w:r w:rsidR="00AE19A7" w:rsidRPr="00AE19A7" w:rsidDel="00AE19A7">
        <w:t xml:space="preserve"> </w:t>
      </w:r>
      <w:r w:rsidRPr="00D54329">
        <w:t xml:space="preserve">are </w:t>
      </w:r>
      <w:r w:rsidR="008E6FCF">
        <w:t>met</w:t>
      </w:r>
      <w:r w:rsidRPr="00D54329">
        <w:t>.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9.17.1-1 below:</w:t>
      </w:r>
    </w:p>
    <w:p w14:paraId="20C3C7F3" w14:textId="593FBCCB" w:rsidR="001F7C12" w:rsidRPr="00D54329" w:rsidRDefault="001F7C12" w:rsidP="001F7C12">
      <w:pPr>
        <w:pStyle w:val="TH"/>
      </w:pPr>
      <w:r w:rsidRPr="00D54329">
        <w:t>Table 9.17.1-1: Comparison between 5G KPIs and Application Context</w:t>
      </w:r>
    </w:p>
    <w:tbl>
      <w:tblPr>
        <w:tblStyle w:val="TableGrid"/>
        <w:tblW w:w="0" w:type="auto"/>
        <w:tblLook w:val="04A0" w:firstRow="1" w:lastRow="0" w:firstColumn="1" w:lastColumn="0" w:noHBand="0" w:noVBand="1"/>
      </w:tblPr>
      <w:tblGrid>
        <w:gridCol w:w="3505"/>
        <w:gridCol w:w="5850"/>
      </w:tblGrid>
      <w:tr w:rsidR="001F7C12" w:rsidRPr="00CF1EF2" w14:paraId="49042B14" w14:textId="77777777" w:rsidTr="00AE73A1">
        <w:trPr>
          <w:trHeight w:val="218"/>
          <w:tblHeader/>
        </w:trPr>
        <w:tc>
          <w:tcPr>
            <w:tcW w:w="3505" w:type="dxa"/>
          </w:tcPr>
          <w:p w14:paraId="11DA8049" w14:textId="77777777" w:rsidR="001F7C12" w:rsidRPr="00CF1EF2" w:rsidRDefault="001F7C12" w:rsidP="008A3A78">
            <w:pPr>
              <w:pStyle w:val="TAH"/>
              <w:rPr>
                <w:bCs/>
                <w:sz w:val="16"/>
              </w:rPr>
            </w:pPr>
            <w:r w:rsidRPr="00CF1EF2">
              <w:rPr>
                <w:bCs/>
                <w:sz w:val="16"/>
              </w:rPr>
              <w:t xml:space="preserve">5G KPIs </w:t>
            </w:r>
          </w:p>
        </w:tc>
        <w:tc>
          <w:tcPr>
            <w:tcW w:w="5850" w:type="dxa"/>
          </w:tcPr>
          <w:p w14:paraId="06781D2E" w14:textId="77777777" w:rsidR="001F7C12" w:rsidRPr="00CF1EF2" w:rsidRDefault="001F7C12" w:rsidP="008A3A78">
            <w:pPr>
              <w:pStyle w:val="TAH"/>
              <w:rPr>
                <w:bCs/>
                <w:sz w:val="16"/>
              </w:rPr>
            </w:pPr>
            <w:r w:rsidRPr="00CF1EF2">
              <w:rPr>
                <w:bCs/>
                <w:sz w:val="16"/>
              </w:rPr>
              <w:t>Application Context (Information related to the application)</w:t>
            </w:r>
          </w:p>
        </w:tc>
      </w:tr>
      <w:tr w:rsidR="001F7C12" w:rsidRPr="00AE73A1" w14:paraId="4B18BC4D" w14:textId="77777777" w:rsidTr="008828F9">
        <w:trPr>
          <w:trHeight w:val="864"/>
        </w:trPr>
        <w:tc>
          <w:tcPr>
            <w:tcW w:w="3505" w:type="dxa"/>
          </w:tcPr>
          <w:p w14:paraId="3FF56F0A" w14:textId="0E60A101" w:rsidR="001F7C12" w:rsidRPr="00AE73A1" w:rsidRDefault="001F7C12" w:rsidP="008A3A78">
            <w:pPr>
              <w:pStyle w:val="TH"/>
              <w:spacing w:before="0" w:after="0"/>
              <w:rPr>
                <w:b w:val="0"/>
                <w:bCs/>
                <w:sz w:val="16"/>
                <w:szCs w:val="16"/>
              </w:rPr>
            </w:pPr>
            <w:r w:rsidRPr="00AE73A1">
              <w:rPr>
                <w:b w:val="0"/>
                <w:bCs/>
                <w:sz w:val="16"/>
                <w:szCs w:val="16"/>
              </w:rPr>
              <w:t>Cloud gaming: 30</w:t>
            </w:r>
            <w:r w:rsidR="00A9465C">
              <w:rPr>
                <w:b w:val="0"/>
                <w:bCs/>
                <w:sz w:val="16"/>
                <w:szCs w:val="16"/>
              </w:rPr>
              <w:t xml:space="preserve"> </w:t>
            </w:r>
            <w:r w:rsidRPr="00AE73A1">
              <w:rPr>
                <w:b w:val="0"/>
                <w:bCs/>
                <w:sz w:val="16"/>
                <w:szCs w:val="16"/>
              </w:rPr>
              <w:t>Mbps GBR, 50</w:t>
            </w:r>
            <w:r w:rsidR="00A9465C">
              <w:rPr>
                <w:b w:val="0"/>
                <w:bCs/>
                <w:sz w:val="16"/>
                <w:szCs w:val="16"/>
              </w:rPr>
              <w:t xml:space="preserve"> </w:t>
            </w:r>
            <w:r w:rsidRPr="00AE73A1">
              <w:rPr>
                <w:b w:val="0"/>
                <w:bCs/>
                <w:sz w:val="16"/>
                <w:szCs w:val="16"/>
              </w:rPr>
              <w:t>ms PDB</w:t>
            </w:r>
          </w:p>
        </w:tc>
        <w:tc>
          <w:tcPr>
            <w:tcW w:w="5850" w:type="dxa"/>
          </w:tcPr>
          <w:p w14:paraId="45B1A521" w14:textId="74E17785" w:rsidR="001F7C12" w:rsidRPr="00AE73A1" w:rsidRDefault="001F7C12" w:rsidP="008A3A78">
            <w:pPr>
              <w:pStyle w:val="TH"/>
              <w:spacing w:before="0" w:after="0"/>
              <w:rPr>
                <w:b w:val="0"/>
                <w:bCs/>
                <w:sz w:val="16"/>
                <w:szCs w:val="16"/>
              </w:rPr>
            </w:pPr>
            <w:r w:rsidRPr="00AE73A1">
              <w:rPr>
                <w:b w:val="0"/>
                <w:bCs/>
                <w:sz w:val="16"/>
                <w:szCs w:val="16"/>
              </w:rPr>
              <w:t>Cloud XR gaming with a consistent 60</w:t>
            </w:r>
            <w:r w:rsidR="003C6B55">
              <w:rPr>
                <w:b w:val="0"/>
                <w:bCs/>
                <w:sz w:val="16"/>
                <w:szCs w:val="16"/>
              </w:rPr>
              <w:t xml:space="preserve"> </w:t>
            </w:r>
            <w:r w:rsidRPr="00AE73A1">
              <w:rPr>
                <w:b w:val="0"/>
                <w:bCs/>
                <w:sz w:val="16"/>
                <w:szCs w:val="16"/>
              </w:rPr>
              <w:t>fps frame rate with frame duration of 5ms at offset of 15ms from system time. I-frame size of 1 Mbits, P-frame size of 500</w:t>
            </w:r>
            <w:r w:rsidR="006A6318">
              <w:rPr>
                <w:b w:val="0"/>
                <w:bCs/>
                <w:sz w:val="16"/>
                <w:szCs w:val="16"/>
              </w:rPr>
              <w:t xml:space="preserve"> </w:t>
            </w:r>
            <w:r w:rsidRPr="00AE73A1">
              <w:rPr>
                <w:b w:val="0"/>
                <w:bCs/>
                <w:sz w:val="16"/>
                <w:szCs w:val="16"/>
              </w:rPr>
              <w:t>kbits. Group of pictures (GOP) length (i.e. I-frame interval) = 1 second.</w:t>
            </w:r>
          </w:p>
        </w:tc>
      </w:tr>
      <w:tr w:rsidR="001F7C12" w:rsidRPr="00AE73A1" w14:paraId="1CD45A53" w14:textId="77777777" w:rsidTr="00C84F44">
        <w:tc>
          <w:tcPr>
            <w:tcW w:w="3505" w:type="dxa"/>
          </w:tcPr>
          <w:p w14:paraId="0EFCC399" w14:textId="290BB511" w:rsidR="001F7C12" w:rsidRPr="00AE73A1" w:rsidRDefault="001F7C12" w:rsidP="008A3A78">
            <w:pPr>
              <w:pStyle w:val="TH"/>
              <w:spacing w:before="0" w:after="0"/>
              <w:rPr>
                <w:b w:val="0"/>
                <w:bCs/>
                <w:sz w:val="16"/>
                <w:szCs w:val="16"/>
              </w:rPr>
            </w:pPr>
            <w:r w:rsidRPr="00AE73A1">
              <w:rPr>
                <w:b w:val="0"/>
                <w:bCs/>
                <w:sz w:val="16"/>
                <w:szCs w:val="16"/>
              </w:rPr>
              <w:t>Live streaming: 6</w:t>
            </w:r>
            <w:r w:rsidR="00A9465C">
              <w:rPr>
                <w:b w:val="0"/>
                <w:bCs/>
                <w:sz w:val="16"/>
                <w:szCs w:val="16"/>
              </w:rPr>
              <w:t xml:space="preserve"> </w:t>
            </w:r>
            <w:r w:rsidRPr="00AE73A1">
              <w:rPr>
                <w:b w:val="0"/>
                <w:bCs/>
                <w:sz w:val="16"/>
                <w:szCs w:val="16"/>
              </w:rPr>
              <w:t>Mbps GBR, 500</w:t>
            </w:r>
            <w:r w:rsidR="00A9465C">
              <w:rPr>
                <w:b w:val="0"/>
                <w:bCs/>
                <w:sz w:val="16"/>
                <w:szCs w:val="16"/>
              </w:rPr>
              <w:t xml:space="preserve"> </w:t>
            </w:r>
            <w:r w:rsidRPr="00AE73A1">
              <w:rPr>
                <w:b w:val="0"/>
                <w:bCs/>
                <w:sz w:val="16"/>
                <w:szCs w:val="16"/>
              </w:rPr>
              <w:t>ms PDB</w:t>
            </w:r>
          </w:p>
        </w:tc>
        <w:tc>
          <w:tcPr>
            <w:tcW w:w="5850" w:type="dxa"/>
          </w:tcPr>
          <w:p w14:paraId="11E86E18" w14:textId="54465ACC" w:rsidR="001F7C12" w:rsidRPr="00AE73A1" w:rsidRDefault="001F7C12" w:rsidP="008A3A78">
            <w:pPr>
              <w:pStyle w:val="TH"/>
              <w:spacing w:before="0" w:after="0"/>
              <w:rPr>
                <w:b w:val="0"/>
                <w:bCs/>
                <w:sz w:val="16"/>
                <w:szCs w:val="16"/>
              </w:rPr>
            </w:pPr>
            <w:r w:rsidRPr="00AE73A1">
              <w:rPr>
                <w:b w:val="0"/>
                <w:bCs/>
                <w:sz w:val="16"/>
                <w:szCs w:val="16"/>
              </w:rPr>
              <w:t>Video streaming at 30</w:t>
            </w:r>
            <w:r w:rsidR="00A9465C">
              <w:rPr>
                <w:b w:val="0"/>
                <w:bCs/>
                <w:sz w:val="16"/>
                <w:szCs w:val="16"/>
              </w:rPr>
              <w:t xml:space="preserve"> </w:t>
            </w:r>
            <w:r w:rsidRPr="00AE73A1">
              <w:rPr>
                <w:b w:val="0"/>
                <w:bCs/>
                <w:sz w:val="16"/>
                <w:szCs w:val="16"/>
              </w:rPr>
              <w:t>fps with I-frame size of 400 kbits, P-frame size of 200</w:t>
            </w:r>
            <w:r w:rsidR="006A6318">
              <w:rPr>
                <w:b w:val="0"/>
                <w:bCs/>
                <w:sz w:val="16"/>
                <w:szCs w:val="16"/>
              </w:rPr>
              <w:t xml:space="preserve"> </w:t>
            </w:r>
            <w:r w:rsidRPr="00AE73A1">
              <w:rPr>
                <w:b w:val="0"/>
                <w:bCs/>
                <w:sz w:val="16"/>
                <w:szCs w:val="16"/>
              </w:rPr>
              <w:t>kbits and std deviation of 15</w:t>
            </w:r>
            <w:r w:rsidR="006A6318">
              <w:rPr>
                <w:b w:val="0"/>
                <w:bCs/>
                <w:sz w:val="16"/>
                <w:szCs w:val="16"/>
              </w:rPr>
              <w:t xml:space="preserve"> </w:t>
            </w:r>
            <w:r w:rsidRPr="00AE73A1">
              <w:rPr>
                <w:b w:val="0"/>
                <w:bCs/>
                <w:sz w:val="16"/>
                <w:szCs w:val="16"/>
              </w:rPr>
              <w:t xml:space="preserve">kbits. GOP length = 2 seconds.  </w:t>
            </w:r>
          </w:p>
        </w:tc>
      </w:tr>
      <w:tr w:rsidR="001F7C12" w:rsidRPr="00AE73A1" w14:paraId="473C77DE" w14:textId="77777777" w:rsidTr="00C84F44">
        <w:trPr>
          <w:trHeight w:val="137"/>
        </w:trPr>
        <w:tc>
          <w:tcPr>
            <w:tcW w:w="3505" w:type="dxa"/>
          </w:tcPr>
          <w:p w14:paraId="1999E032" w14:textId="77777777" w:rsidR="001F7C12" w:rsidRPr="00AE73A1" w:rsidRDefault="001F7C12" w:rsidP="008A3A78">
            <w:pPr>
              <w:pStyle w:val="TH"/>
              <w:spacing w:before="0" w:after="0"/>
              <w:rPr>
                <w:b w:val="0"/>
                <w:bCs/>
                <w:sz w:val="16"/>
                <w:szCs w:val="16"/>
              </w:rPr>
            </w:pPr>
            <w:r w:rsidRPr="00AE73A1">
              <w:rPr>
                <w:b w:val="0"/>
                <w:bCs/>
                <w:sz w:val="16"/>
                <w:szCs w:val="16"/>
              </w:rPr>
              <w:t>File download: Best-effort speed and latency</w:t>
            </w:r>
          </w:p>
        </w:tc>
        <w:tc>
          <w:tcPr>
            <w:tcW w:w="5850" w:type="dxa"/>
          </w:tcPr>
          <w:p w14:paraId="3F3AA0ED" w14:textId="6E04AB52" w:rsidR="001F7C12" w:rsidRPr="00AE73A1" w:rsidRDefault="001F7C12" w:rsidP="008A3A78">
            <w:pPr>
              <w:pStyle w:val="TH"/>
              <w:spacing w:before="0" w:after="0"/>
              <w:rPr>
                <w:b w:val="0"/>
                <w:bCs/>
                <w:sz w:val="16"/>
                <w:szCs w:val="16"/>
              </w:rPr>
            </w:pPr>
            <w:r w:rsidRPr="00AE73A1">
              <w:rPr>
                <w:b w:val="0"/>
                <w:bCs/>
                <w:sz w:val="16"/>
                <w:szCs w:val="16"/>
              </w:rPr>
              <w:t>800</w:t>
            </w:r>
            <w:r w:rsidR="00A9465C">
              <w:rPr>
                <w:b w:val="0"/>
                <w:bCs/>
                <w:sz w:val="16"/>
                <w:szCs w:val="16"/>
              </w:rPr>
              <w:t xml:space="preserve"> </w:t>
            </w:r>
            <w:r w:rsidRPr="00AE73A1">
              <w:rPr>
                <w:b w:val="0"/>
                <w:bCs/>
                <w:sz w:val="16"/>
                <w:szCs w:val="16"/>
              </w:rPr>
              <w:t>MB movie file or 600</w:t>
            </w:r>
            <w:r w:rsidR="006A6318">
              <w:rPr>
                <w:b w:val="0"/>
                <w:bCs/>
                <w:sz w:val="16"/>
                <w:szCs w:val="16"/>
              </w:rPr>
              <w:t xml:space="preserve"> </w:t>
            </w:r>
            <w:r w:rsidRPr="00AE73A1">
              <w:rPr>
                <w:b w:val="0"/>
                <w:bCs/>
                <w:sz w:val="16"/>
                <w:szCs w:val="16"/>
              </w:rPr>
              <w:t>KB email downloading.</w:t>
            </w:r>
          </w:p>
        </w:tc>
      </w:tr>
    </w:tbl>
    <w:p w14:paraId="28BF4633" w14:textId="77777777" w:rsidR="001F7C12" w:rsidRPr="00D54329" w:rsidRDefault="001F7C12" w:rsidP="001F7C12"/>
    <w:p w14:paraId="7D8FE75A" w14:textId="4D4C22AC" w:rsidR="001F7C12" w:rsidRPr="00D54329" w:rsidRDefault="001F7C12" w:rsidP="001F7C12">
      <w:r w:rsidRPr="00D54329">
        <w:t>With the information related to the application, 6G systems (possessing AI capabilities) can dynamically adjust communication resources and parameter settings in the UE and the network. Especially when there is only one bearer, it</w:t>
      </w:r>
      <w:r w:rsidR="00AE73A1">
        <w:t>’</w:t>
      </w:r>
      <w:r w:rsidRPr="00D54329">
        <w:t>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w:t>
      </w:r>
      <w:r w:rsidR="0077091C">
        <w:t>s</w:t>
      </w:r>
      <w:r w:rsidRPr="00D54329">
        <w:t xml:space="preserve">e user experience. </w:t>
      </w:r>
    </w:p>
    <w:p w14:paraId="14AB69B3" w14:textId="10879B30" w:rsidR="001F7C12" w:rsidRPr="00D54329" w:rsidRDefault="001F7C12" w:rsidP="001F7C12">
      <w:r w:rsidRPr="00D54329">
        <w:t>For example, when a user is doing a high-intensity cloud-based car racing game, the 6G system prioritizes low latency and high bandwidth resources to ensure a seamless experience. The resource allocation and parameter settings are dynamically adjusted to meet the high bitrates, and low latency demands of the cloud gaming application.  In scenarios involving challenging wireless conditions, such as interference or obstructions, the systems may switch the user to another frequency band or adjust parameters to maintain reliability.</w:t>
      </w:r>
    </w:p>
    <w:p w14:paraId="0F02B133" w14:textId="77777777" w:rsidR="001F7C12" w:rsidRPr="00D54329" w:rsidRDefault="001F7C12" w:rsidP="001F7C12">
      <w:r w:rsidRPr="00D54329">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p>
    <w:p w14:paraId="7554BBB4" w14:textId="77777777" w:rsidR="001F7C12" w:rsidRPr="00D54329" w:rsidRDefault="001F7C12" w:rsidP="001F7C12">
      <w:r w:rsidRPr="00D54329">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p>
    <w:p w14:paraId="4EB1E1D9" w14:textId="53FB321F" w:rsidR="001F7C12" w:rsidRPr="00D54329" w:rsidRDefault="001F7C12" w:rsidP="001F7C12">
      <w:pPr>
        <w:pStyle w:val="Heading3"/>
      </w:pPr>
      <w:bookmarkStart w:id="1521" w:name="_Toc220333521"/>
      <w:r w:rsidRPr="00D54329">
        <w:t>9.17.2</w:t>
      </w:r>
      <w:r w:rsidR="00B51C8F" w:rsidRPr="00D54329">
        <w:tab/>
      </w:r>
      <w:r w:rsidRPr="00D54329">
        <w:t>Pre-conditions</w:t>
      </w:r>
      <w:bookmarkEnd w:id="1521"/>
      <w:r w:rsidRPr="00D54329">
        <w:t xml:space="preserve"> </w:t>
      </w:r>
    </w:p>
    <w:p w14:paraId="19322C9C" w14:textId="7CDAF440" w:rsidR="001F7C12" w:rsidRPr="00D54329" w:rsidRDefault="001F7C12" w:rsidP="001F7C12">
      <w:r w:rsidRPr="00D54329">
        <w:t>Alice has a 6G smartphone with a 6G communication service subscription to MNO XYZ. Her phone has on device AI capabilities and therefore, able to collect and analy</w:t>
      </w:r>
      <w:r w:rsidR="00E5308A">
        <w:t>s</w:t>
      </w:r>
      <w:r w:rsidRPr="00D54329">
        <w:t xml:space="preserve">e the characteristics of the different applications (e.g. duration and traffic patterns) that she consumes on her phone. </w:t>
      </w:r>
    </w:p>
    <w:p w14:paraId="34E609EE" w14:textId="77777777" w:rsidR="001F7C12" w:rsidRPr="00D54329" w:rsidRDefault="001F7C12" w:rsidP="001F7C12">
      <w:r w:rsidRPr="00D54329">
        <w:t xml:space="preserve">Alice is heading to the airport for a business trip and plans to watch a movie online, play a high-intensity cloud-based game, and anticipates a call from her boss during transit. </w:t>
      </w:r>
    </w:p>
    <w:p w14:paraId="7817BE35" w14:textId="76D93E4C" w:rsidR="001F7C12" w:rsidRPr="00D54329" w:rsidRDefault="001F7C12" w:rsidP="001F7C12">
      <w:r w:rsidRPr="00D54329">
        <w:lastRenderedPageBreak/>
        <w:t>While running an application, Alice provides information related to the application to MNO XYZ’s who leverages the information to optimi</w:t>
      </w:r>
      <w:r w:rsidR="00E905D7">
        <w:t>s</w:t>
      </w:r>
      <w:r w:rsidRPr="00D54329">
        <w:t>e the 6G communication service delivered to her phone.</w:t>
      </w:r>
    </w:p>
    <w:p w14:paraId="20DD3BAA" w14:textId="07245E1B" w:rsidR="001F7C12" w:rsidRPr="00D54329" w:rsidRDefault="001F7C12" w:rsidP="001F7C12">
      <w:pPr>
        <w:pStyle w:val="Heading3"/>
      </w:pPr>
      <w:bookmarkStart w:id="1522" w:name="_Toc220333522"/>
      <w:r w:rsidRPr="00D54329">
        <w:t>9.1</w:t>
      </w:r>
      <w:r w:rsidR="0087038A" w:rsidRPr="00D54329">
        <w:t>7</w:t>
      </w:r>
      <w:r w:rsidRPr="00D54329">
        <w:t>.3</w:t>
      </w:r>
      <w:r w:rsidRPr="00D54329">
        <w:tab/>
        <w:t>Service Flows</w:t>
      </w:r>
      <w:bookmarkEnd w:id="1522"/>
    </w:p>
    <w:p w14:paraId="6246B3D6" w14:textId="0737DDFA" w:rsidR="001F7C12" w:rsidRPr="00D54329" w:rsidRDefault="001F7C12" w:rsidP="001F7C12">
      <w:pPr>
        <w:pStyle w:val="B10"/>
      </w:pPr>
      <w:r w:rsidRPr="00D54329">
        <w:t>1.</w:t>
      </w:r>
      <w:r w:rsidRPr="00D54329">
        <w:tab/>
        <w:t>Shortly after leaving the office, Alice clicks on the app to start streaming a 4K movie, this triggers her 6G phone to retrieve the movie information related to the application  (with traffic patterns and preferences) and sends the information related to the application to the network. Using the information related to the application and the application requirements provided by the UE, the network has more comprehensive information of the current and expected traffic patterns (such as movie length, video/audio segment sizes, segment durations, and fetching timings) and can adjust the data rates and scheduling timing to support high-speed 4K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w:t>
      </w:r>
      <w:r w:rsidR="00C55A90">
        <w:t>s</w:t>
      </w:r>
      <w:r w:rsidRPr="00D54329">
        <w:t xml:space="preserve">ation impacting the capacity. </w:t>
      </w:r>
    </w:p>
    <w:p w14:paraId="4D6DF2BB" w14:textId="3B173655" w:rsidR="001F7C12" w:rsidRPr="00D54329" w:rsidRDefault="001F7C12" w:rsidP="001F7C12">
      <w:pPr>
        <w:pStyle w:val="B10"/>
      </w:pPr>
      <w:r w:rsidRPr="00D54329">
        <w:t>2.</w:t>
      </w:r>
      <w:r w:rsidRPr="00D54329">
        <w:tab/>
        <w:t>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w:t>
      </w:r>
      <w:r w:rsidR="0034200F">
        <w:t>s</w:t>
      </w:r>
      <w:r w:rsidRPr="00D54329">
        <w:t>ing resource allocation with the timing and sizes of gaming video and audio frames to minimi</w:t>
      </w:r>
      <w:r w:rsidR="008A3A78">
        <w:t>s</w:t>
      </w:r>
      <w:r w:rsidRPr="00D54329">
        <w:t xml:space="preserve">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p>
    <w:p w14:paraId="0E05CF8C" w14:textId="048C3685" w:rsidR="001F7C12" w:rsidRPr="00D54329" w:rsidRDefault="001F7C12" w:rsidP="001F7C12">
      <w:pPr>
        <w:pStyle w:val="B10"/>
      </w:pPr>
      <w:r w:rsidRPr="00D54329">
        <w:t>3.</w:t>
      </w:r>
      <w:r w:rsidRPr="00D54329">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w:t>
      </w:r>
      <w:r w:rsidR="002C1DA1">
        <w:t>s</w:t>
      </w:r>
      <w:r w:rsidRPr="00D54329">
        <w:t>ation.  In comparison, under 5G, the network is unaware of the change in application usage and hence cannot adapt to the primary traffic from the messenger call, resulting in inferior performance and inefficient resource usage.</w:t>
      </w:r>
    </w:p>
    <w:p w14:paraId="0FF7D8A6" w14:textId="1214456A" w:rsidR="001F7C12" w:rsidRPr="00D54329" w:rsidRDefault="001F7C12" w:rsidP="001F7C12">
      <w:pPr>
        <w:pStyle w:val="B10"/>
      </w:pPr>
      <w:r w:rsidRPr="00D54329">
        <w:t>4.</w:t>
      </w:r>
      <w:r w:rsidRPr="00D54329">
        <w:tab/>
        <w:t xml:space="preserve">After the call, Alice resumes the game. The network side </w:t>
      </w:r>
      <w:r w:rsidR="00DA438D">
        <w:t>is</w:t>
      </w:r>
      <w:r w:rsidR="00DA438D" w:rsidRPr="00D54329">
        <w:t xml:space="preserve"> </w:t>
      </w:r>
      <w:r w:rsidRPr="00D54329">
        <w:t>informed of the information related to the application change and reallocate</w:t>
      </w:r>
      <w:r w:rsidR="002C1DA1">
        <w:t>s</w:t>
      </w:r>
      <w:r w:rsidRPr="00D54329">
        <w:t xml:space="preserve"> resources once again, such as aligning the resource to gaming video/audio frame timing and frame size, proactively allocat</w:t>
      </w:r>
      <w:r w:rsidR="002C1DA1">
        <w:t>ing</w:t>
      </w:r>
      <w:r w:rsidRPr="00D54329">
        <w:t xml:space="preserve"> UL resource based on predictive control input on uplink, ensuring Alice enjoys a smooth gaming experience.</w:t>
      </w:r>
    </w:p>
    <w:p w14:paraId="3612FC15" w14:textId="7F23EF87" w:rsidR="001F7C12" w:rsidRPr="00D54329" w:rsidRDefault="001F7C12" w:rsidP="001F7C12">
      <w:pPr>
        <w:pStyle w:val="Heading3"/>
      </w:pPr>
      <w:bookmarkStart w:id="1523" w:name="_Toc220333523"/>
      <w:r w:rsidRPr="00D54329">
        <w:t>9.17.4</w:t>
      </w:r>
      <w:r w:rsidRPr="00D54329">
        <w:tab/>
        <w:t>Post-conditions</w:t>
      </w:r>
      <w:bookmarkEnd w:id="1523"/>
    </w:p>
    <w:p w14:paraId="115D7AC3" w14:textId="77777777" w:rsidR="001F7C12" w:rsidRPr="00D54329" w:rsidRDefault="001F7C12" w:rsidP="001F7C12">
      <w:r w:rsidRPr="00D54329">
        <w:t>Alice enjoys seamless and smooth gaming, movie downloading and calling experience over 6G on her way to the airport.</w:t>
      </w:r>
    </w:p>
    <w:p w14:paraId="5F706879" w14:textId="178DF91D" w:rsidR="001F7C12" w:rsidRPr="00D54329" w:rsidRDefault="001F7C12" w:rsidP="001F7C12">
      <w:pPr>
        <w:pStyle w:val="Heading3"/>
      </w:pPr>
      <w:bookmarkStart w:id="1524" w:name="_Toc220333524"/>
      <w:r w:rsidRPr="00D54329">
        <w:t>9.17.5</w:t>
      </w:r>
      <w:r w:rsidRPr="00D54329">
        <w:tab/>
        <w:t>Existing features partly or fully covering the use case functionality</w:t>
      </w:r>
      <w:bookmarkEnd w:id="1524"/>
    </w:p>
    <w:p w14:paraId="7664D7B9" w14:textId="77777777" w:rsidR="001F7C12" w:rsidRPr="00D54329" w:rsidRDefault="001F7C12" w:rsidP="001F7C12">
      <w:r w:rsidRPr="00D54329">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p>
    <w:p w14:paraId="15B4D862" w14:textId="77777777" w:rsidR="001F7C12" w:rsidRPr="00D54329" w:rsidRDefault="001F7C12" w:rsidP="001F7C12">
      <w:r w:rsidRPr="00D54329">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p>
    <w:p w14:paraId="3D8BC485" w14:textId="1B9BC5D7" w:rsidR="001F7C12" w:rsidRPr="00D54329" w:rsidRDefault="001F7C12" w:rsidP="001F7C12">
      <w:pPr>
        <w:pStyle w:val="Heading3"/>
      </w:pPr>
      <w:bookmarkStart w:id="1525" w:name="_Toc220333525"/>
      <w:r w:rsidRPr="00D54329">
        <w:t>9.17.6</w:t>
      </w:r>
      <w:r w:rsidRPr="00D54329">
        <w:tab/>
        <w:t>Potential New Requirements needed to support the use case</w:t>
      </w:r>
      <w:bookmarkEnd w:id="1525"/>
    </w:p>
    <w:p w14:paraId="35FF0466" w14:textId="2EB7B6B8" w:rsidR="001F7C12" w:rsidRPr="00D54329" w:rsidRDefault="001F7C12" w:rsidP="001F7C12">
      <w:r w:rsidRPr="00D54329">
        <w:t>[PR 9.17.6-1] Subject to operator</w:t>
      </w:r>
      <w:r w:rsidR="00182ACF">
        <w:t>’s</w:t>
      </w:r>
      <w:r w:rsidRPr="00D54329">
        <w:t xml:space="preserve"> policy, 6G network shall provide means to receive information related to the application from an authori</w:t>
      </w:r>
      <w:r w:rsidR="00117B49">
        <w:t>s</w:t>
      </w:r>
      <w:r w:rsidRPr="00D54329">
        <w:t xml:space="preserve">ed UE or 3rd party application. </w:t>
      </w:r>
    </w:p>
    <w:p w14:paraId="13588DFB" w14:textId="12EBED1A" w:rsidR="001F7C12" w:rsidRPr="00D54329" w:rsidRDefault="001F7C12" w:rsidP="001F7C12">
      <w:pPr>
        <w:pStyle w:val="NO"/>
      </w:pPr>
      <w:r w:rsidRPr="00D54329">
        <w:t>NOTE:</w:t>
      </w:r>
      <w:r w:rsidRPr="00D54329">
        <w:tab/>
        <w:t>Example of information related to the application can include previous, current and/or expected user application characteristics. When provided by the UE, the network can verify the information.</w:t>
      </w:r>
    </w:p>
    <w:p w14:paraId="749D1033" w14:textId="39BF5529" w:rsidR="001F7C12" w:rsidRPr="00D54329" w:rsidRDefault="001F7C12" w:rsidP="001F7C12">
      <w:r w:rsidRPr="00D54329">
        <w:t>[PR 9.17.6-2] Subject to operator</w:t>
      </w:r>
      <w:r w:rsidR="00182ACF">
        <w:t>’s</w:t>
      </w:r>
      <w:r w:rsidRPr="00D54329">
        <w:t xml:space="preserve"> policy, the 6G network shall support mechanisms to leverage information related to the application in delivering efficient communication service and meeting the application’s performance requirements.</w:t>
      </w:r>
    </w:p>
    <w:p w14:paraId="6A139B0D" w14:textId="15FB894D" w:rsidR="0087038A" w:rsidRPr="00D54329" w:rsidRDefault="0087038A" w:rsidP="0087038A">
      <w:pPr>
        <w:pStyle w:val="Heading2"/>
      </w:pPr>
      <w:bookmarkStart w:id="1526" w:name="_Toc220333526"/>
      <w:r w:rsidRPr="00D54329">
        <w:lastRenderedPageBreak/>
        <w:t>9.18</w:t>
      </w:r>
      <w:r w:rsidRPr="00D54329">
        <w:tab/>
        <w:t>Use Case on Immersive Audio Production in Live Events</w:t>
      </w:r>
      <w:bookmarkEnd w:id="1526"/>
    </w:p>
    <w:p w14:paraId="1B19FC99" w14:textId="4CB80D9E" w:rsidR="0087038A" w:rsidRPr="00D54329" w:rsidRDefault="0087038A" w:rsidP="00254DCF">
      <w:pPr>
        <w:pStyle w:val="Heading3"/>
      </w:pPr>
      <w:bookmarkStart w:id="1527" w:name="_Toc220333527"/>
      <w:r w:rsidRPr="00D54329">
        <w:t>9.18.1</w:t>
      </w:r>
      <w:r w:rsidRPr="00D54329">
        <w:tab/>
        <w:t>Description</w:t>
      </w:r>
      <w:bookmarkEnd w:id="1527"/>
    </w:p>
    <w:p w14:paraId="51033D40" w14:textId="77777777" w:rsidR="0087038A" w:rsidRPr="00D54329" w:rsidRDefault="0087038A" w:rsidP="0087038A">
      <w:r w:rsidRPr="00D54329">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p>
    <w:p w14:paraId="04519719" w14:textId="77777777" w:rsidR="0087038A" w:rsidRPr="00D54329" w:rsidRDefault="0087038A" w:rsidP="0087038A">
      <w:pPr>
        <w:pStyle w:val="B10"/>
      </w:pPr>
      <w:r w:rsidRPr="00D54329">
        <w:t>•</w:t>
      </w:r>
      <w:r w:rsidRPr="00D54329">
        <w:tab/>
        <w:t>Type A: microphone array</w:t>
      </w:r>
    </w:p>
    <w:p w14:paraId="491E3B33" w14:textId="77777777" w:rsidR="0087038A" w:rsidRPr="00D54329" w:rsidRDefault="0087038A" w:rsidP="0087038A">
      <w:pPr>
        <w:pStyle w:val="B2"/>
      </w:pPr>
      <w:r w:rsidRPr="00D54329">
        <w:t>o</w:t>
      </w:r>
      <w:r w:rsidRPr="00D54329">
        <w:tab/>
        <w:t>contains at least four audio transducers,</w:t>
      </w:r>
    </w:p>
    <w:p w14:paraId="27D1F84F" w14:textId="77777777" w:rsidR="0087038A" w:rsidRPr="00D54329" w:rsidRDefault="0087038A" w:rsidP="0087038A">
      <w:pPr>
        <w:pStyle w:val="B2"/>
      </w:pPr>
      <w:r w:rsidRPr="00D54329">
        <w:t>o</w:t>
      </w:r>
      <w:r w:rsidRPr="00D54329">
        <w:tab/>
        <w:t>delivers either an immersive audio output stream or the raw data of each transducer, and</w:t>
      </w:r>
    </w:p>
    <w:p w14:paraId="3D2FADF0" w14:textId="58E9880F" w:rsidR="0087038A" w:rsidRPr="00D54329" w:rsidRDefault="0087038A" w:rsidP="0087038A">
      <w:pPr>
        <w:pStyle w:val="B2"/>
      </w:pPr>
      <w:r w:rsidRPr="00D54329">
        <w:t>o</w:t>
      </w:r>
      <w:r w:rsidRPr="00D54329">
        <w:tab/>
        <w:t>has capabilities for locali</w:t>
      </w:r>
      <w:r w:rsidR="00B65451">
        <w:t>s</w:t>
      </w:r>
      <w:r w:rsidRPr="00D54329">
        <w:t>ation.</w:t>
      </w:r>
    </w:p>
    <w:p w14:paraId="6930B5B7" w14:textId="77777777" w:rsidR="0087038A" w:rsidRPr="00D54329" w:rsidRDefault="0087038A" w:rsidP="0087038A">
      <w:pPr>
        <w:pStyle w:val="B10"/>
      </w:pPr>
      <w:r w:rsidRPr="00D54329">
        <w:t>•</w:t>
      </w:r>
      <w:r w:rsidRPr="00D54329">
        <w:tab/>
        <w:t xml:space="preserve">Type B: single microphone </w:t>
      </w:r>
    </w:p>
    <w:p w14:paraId="0CB80C0B" w14:textId="121591C7" w:rsidR="0087038A" w:rsidRPr="00D54329" w:rsidRDefault="0087038A" w:rsidP="0087038A">
      <w:pPr>
        <w:pStyle w:val="B2"/>
      </w:pPr>
      <w:r w:rsidRPr="00D54329">
        <w:t>o</w:t>
      </w:r>
      <w:r w:rsidRPr="00D54329">
        <w:tab/>
        <w:t>has capabilities for locali</w:t>
      </w:r>
      <w:r w:rsidR="00B65451">
        <w:t>s</w:t>
      </w:r>
      <w:r w:rsidRPr="00D54329">
        <w:t>ation,</w:t>
      </w:r>
    </w:p>
    <w:p w14:paraId="0BB2BE51" w14:textId="6086291A" w:rsidR="0087038A" w:rsidRPr="00D54329" w:rsidRDefault="0087038A" w:rsidP="0087038A">
      <w:pPr>
        <w:pStyle w:val="B2"/>
      </w:pPr>
      <w:r w:rsidRPr="00D54329">
        <w:t>o</w:t>
      </w:r>
      <w:r w:rsidRPr="00D54329">
        <w:tab/>
        <w:t>includes a mechanism for tight synchroni</w:t>
      </w:r>
      <w:r w:rsidR="004535D1">
        <w:t>s</w:t>
      </w:r>
      <w:r w:rsidRPr="00D54329">
        <w:t>ation, and</w:t>
      </w:r>
    </w:p>
    <w:p w14:paraId="633BE55E" w14:textId="77777777" w:rsidR="0087038A" w:rsidRPr="00D54329" w:rsidRDefault="0087038A" w:rsidP="0087038A">
      <w:pPr>
        <w:pStyle w:val="B2"/>
      </w:pPr>
      <w:r w:rsidRPr="00D54329">
        <w:t>o</w:t>
      </w:r>
      <w:r w:rsidRPr="00D54329">
        <w:tab/>
        <w:t>outputs a raw mono audio stream.</w:t>
      </w:r>
    </w:p>
    <w:p w14:paraId="0BDB2CFB" w14:textId="77777777" w:rsidR="0087038A" w:rsidRPr="00D54329" w:rsidRDefault="0087038A" w:rsidP="0087038A">
      <w:r w:rsidRPr="00D54329">
        <w:t xml:space="preserve">The type of capturing device used depends on the respective usage scenario. </w:t>
      </w:r>
    </w:p>
    <w:p w14:paraId="725946E3" w14:textId="393B8ACB" w:rsidR="0087038A" w:rsidRPr="00D54329" w:rsidRDefault="0087038A" w:rsidP="0087038A">
      <w:r w:rsidRPr="00D54329">
        <w:t xml:space="preserve">In addition to capturing devices, monitor devices are used in audio productions that replay the audio signals on loudspeakers, commonly known as stage monitor wedge, or individual in-ear monitor systems (IEM). </w:t>
      </w:r>
    </w:p>
    <w:p w14:paraId="66016B06" w14:textId="3C4850F5" w:rsidR="0087038A" w:rsidRPr="00D54329" w:rsidRDefault="0087038A" w:rsidP="0087038A">
      <w:r w:rsidRPr="00D54329">
        <w:t>IEMs typically receive a binaural, stereo, or double-mono mix, while the wedge is fed by a mono mix. Stage monitor wedges are usually not wireless, as they generally have a built-in amplifier or are connected to an external close-by amplifier. IEMs are always based on wireless transmission.</w:t>
      </w:r>
    </w:p>
    <w:p w14:paraId="5F73A90F" w14:textId="77777777" w:rsidR="0087038A" w:rsidRPr="00D54329" w:rsidRDefault="0087038A" w:rsidP="0087038A">
      <w:pPr>
        <w:rPr>
          <w:b/>
          <w:bCs/>
        </w:rPr>
      </w:pPr>
      <w:r w:rsidRPr="00D54329">
        <w:rPr>
          <w:b/>
          <w:bCs/>
        </w:rPr>
        <w:t>Synchronicity requirements</w:t>
      </w:r>
    </w:p>
    <w:p w14:paraId="73298328" w14:textId="15E3B1ED" w:rsidR="0087038A" w:rsidRPr="00D54329" w:rsidRDefault="0087038A" w:rsidP="0087038A">
      <w:r w:rsidRPr="00D54329">
        <w:t>The devices deployed in live audio production scenarios may require support for time synchroni</w:t>
      </w:r>
      <w:r w:rsidR="004535D1">
        <w:t>s</w:t>
      </w:r>
      <w:r w:rsidRPr="00D54329">
        <w:t xml:space="preserve">ation, in particular to: </w:t>
      </w:r>
    </w:p>
    <w:p w14:paraId="1A998627" w14:textId="77777777" w:rsidR="0087038A" w:rsidRPr="00D54329" w:rsidRDefault="0087038A" w:rsidP="0087038A">
      <w:pPr>
        <w:pStyle w:val="B10"/>
      </w:pPr>
      <w:r w:rsidRPr="00D54329">
        <w:t>•</w:t>
      </w:r>
      <w:r w:rsidRPr="00D54329">
        <w:tab/>
        <w:t xml:space="preserve">support alignment of user data from different audio sources (wireless microphones), </w:t>
      </w:r>
    </w:p>
    <w:p w14:paraId="0EBC39F2" w14:textId="5B2D7EA7" w:rsidR="0087038A" w:rsidRPr="00D54329" w:rsidRDefault="0087038A" w:rsidP="0087038A">
      <w:pPr>
        <w:pStyle w:val="B10"/>
      </w:pPr>
      <w:r w:rsidRPr="00D54329">
        <w:t>•</w:t>
      </w:r>
      <w:r w:rsidRPr="00D54329">
        <w:tab/>
        <w:t>minimi</w:t>
      </w:r>
      <w:r w:rsidR="00A20EBC">
        <w:t>s</w:t>
      </w:r>
      <w:r w:rsidRPr="00D54329">
        <w:t>e buffering when processing multiple isochronous data streams, and</w:t>
      </w:r>
    </w:p>
    <w:p w14:paraId="6607C018" w14:textId="7B60B74A" w:rsidR="0087038A" w:rsidRPr="00D54329" w:rsidRDefault="0087038A" w:rsidP="0087038A">
      <w:pPr>
        <w:pStyle w:val="B10"/>
      </w:pPr>
      <w:r w:rsidRPr="00D54329">
        <w:t>•</w:t>
      </w:r>
      <w:r w:rsidRPr="00D54329">
        <w:tab/>
        <w:t>reduce latency by optimi</w:t>
      </w:r>
      <w:r w:rsidR="004535D1">
        <w:t>s</w:t>
      </w:r>
      <w:r w:rsidRPr="00D54329">
        <w:t>ing interfacing and audio data flow through all network entities, i.e. alignment of the processing of the audio data with the scheduled 3GPP network traffic.</w:t>
      </w:r>
    </w:p>
    <w:p w14:paraId="526147FD" w14:textId="523FEA9A" w:rsidR="0087038A" w:rsidRPr="00D54329" w:rsidRDefault="0087038A" w:rsidP="0087038A">
      <w:r w:rsidRPr="00D54329">
        <w:t>Synchronicity is defined as the maximum allowed time offset between the synchroni</w:t>
      </w:r>
      <w:r w:rsidR="004535D1">
        <w:t>s</w:t>
      </w:r>
      <w:r w:rsidRPr="00D54329">
        <w:t>ation leader and any network device synchroni</w:t>
      </w:r>
      <w:r w:rsidR="004535D1">
        <w:t>s</w:t>
      </w:r>
      <w:r w:rsidRPr="00D54329">
        <w:t>ed with it specified in seconds.</w:t>
      </w:r>
    </w:p>
    <w:p w14:paraId="791384A1" w14:textId="2E4C28C1" w:rsidR="0087038A" w:rsidRPr="00D54329" w:rsidRDefault="0087038A" w:rsidP="0087038A">
      <w:r w:rsidRPr="00D54329">
        <w:t>The requirements for the alignment of the phase locked mono audio streams depend on the targeted output stream (see 5G-MAG report: “Time synchronization services for media production over 5G networks”</w:t>
      </w:r>
      <w:r w:rsidR="00C21AB4" w:rsidRPr="00C21AB4">
        <w:t xml:space="preserve"> </w:t>
      </w:r>
      <w:r w:rsidR="00C21AB4">
        <w:t>[363]</w:t>
      </w:r>
      <w:r w:rsidRPr="00D54329">
        <w:t>):</w:t>
      </w:r>
    </w:p>
    <w:p w14:paraId="7CD41EE1" w14:textId="086A671B" w:rsidR="0087038A" w:rsidRPr="00D54329" w:rsidRDefault="0087038A" w:rsidP="0087038A">
      <w:pPr>
        <w:pStyle w:val="B10"/>
      </w:pPr>
      <w:r w:rsidRPr="00D54329">
        <w:t>•</w:t>
      </w:r>
      <w:r w:rsidRPr="00D54329">
        <w:tab/>
        <w:t>mono audio signal: 50 - 100</w:t>
      </w:r>
      <w:r w:rsidR="000E144A">
        <w:t xml:space="preserve"> </w:t>
      </w:r>
      <w:r w:rsidRPr="00D54329">
        <w:t>µs,</w:t>
      </w:r>
    </w:p>
    <w:p w14:paraId="70B18A75" w14:textId="7917F94C" w:rsidR="0087038A" w:rsidRPr="00D54329" w:rsidRDefault="0087038A" w:rsidP="0087038A">
      <w:pPr>
        <w:pStyle w:val="B10"/>
      </w:pPr>
      <w:r w:rsidRPr="00D54329">
        <w:t>•</w:t>
      </w:r>
      <w:r w:rsidRPr="00D54329">
        <w:tab/>
        <w:t>stereo audio signal: 10</w:t>
      </w:r>
      <w:r w:rsidR="00A20EBC">
        <w:t xml:space="preserve"> - </w:t>
      </w:r>
      <w:r w:rsidRPr="00D54329">
        <w:t>50</w:t>
      </w:r>
      <w:r w:rsidR="00A20EBC">
        <w:t xml:space="preserve"> </w:t>
      </w:r>
      <w:r w:rsidRPr="00D54329">
        <w:t>µs, or</w:t>
      </w:r>
    </w:p>
    <w:p w14:paraId="661999EC" w14:textId="27C3D345" w:rsidR="0087038A" w:rsidRPr="00D54329" w:rsidRDefault="0087038A" w:rsidP="0087038A">
      <w:pPr>
        <w:pStyle w:val="B10"/>
      </w:pPr>
      <w:r w:rsidRPr="00D54329">
        <w:t>•</w:t>
      </w:r>
      <w:r w:rsidRPr="00D54329">
        <w:tab/>
        <w:t>immersive audio signal: 1</w:t>
      </w:r>
      <w:r w:rsidR="00A20EBC">
        <w:t>- –</w:t>
      </w:r>
      <w:r w:rsidRPr="00D54329">
        <w:t xml:space="preserve"> 10</w:t>
      </w:r>
      <w:r w:rsidR="00A20EBC">
        <w:t xml:space="preserve"> </w:t>
      </w:r>
      <w:r w:rsidRPr="00D54329">
        <w:t>µs.</w:t>
      </w:r>
    </w:p>
    <w:p w14:paraId="7F32D077" w14:textId="77777777" w:rsidR="0087038A" w:rsidRPr="00D54329" w:rsidRDefault="0087038A" w:rsidP="0087038A">
      <w:r w:rsidRPr="00D54329">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p>
    <w:p w14:paraId="5B746E59" w14:textId="77777777" w:rsidR="0087038A" w:rsidRPr="00D54329" w:rsidRDefault="0087038A" w:rsidP="0087038A">
      <w:r w:rsidRPr="00D54329">
        <w:t>If the phase difference is in any order and varies, it might be very difficult or nearly impossible to produce an immersive audio image of the previous captured scenario.</w:t>
      </w:r>
    </w:p>
    <w:p w14:paraId="1CBA35C2" w14:textId="77777777" w:rsidR="0087038A" w:rsidRPr="00D54329" w:rsidRDefault="0087038A" w:rsidP="0087038A">
      <w:pPr>
        <w:rPr>
          <w:b/>
          <w:bCs/>
        </w:rPr>
      </w:pPr>
      <w:r w:rsidRPr="00D54329">
        <w:rPr>
          <w:b/>
          <w:bCs/>
        </w:rPr>
        <w:lastRenderedPageBreak/>
        <w:t>Latency requirements</w:t>
      </w:r>
    </w:p>
    <w:p w14:paraId="2EAD1CC2" w14:textId="554CA245" w:rsidR="0087038A" w:rsidRPr="00D54329" w:rsidRDefault="0087038A" w:rsidP="0087038A">
      <w:r w:rsidRPr="00D54329">
        <w:t xml:space="preserve">In general, latency of a data network depends on the data service, i.e. packet size and transfer interval / periodicity. </w:t>
      </w:r>
      <w:r w:rsidR="0010704A">
        <w:t>For</w:t>
      </w:r>
      <w:r w:rsidRPr="00D54329">
        <w:t xml:space="preserve"> live audio applications</w:t>
      </w:r>
      <w:r w:rsidR="0010704A">
        <w:t xml:space="preserve">, </w:t>
      </w:r>
      <w:r w:rsidRPr="00D54329">
        <w:t>a streaming latency should be used to specify the overall system latency.</w:t>
      </w:r>
    </w:p>
    <w:p w14:paraId="42350AAE" w14:textId="085C438F" w:rsidR="0087038A" w:rsidRDefault="0087038A" w:rsidP="0087038A">
      <w:r w:rsidRPr="00D54329">
        <w:t xml:space="preserve">The overall system latency </w:t>
      </w:r>
      <w:r w:rsidR="0023067E" w:rsidRPr="0023067E">
        <w:t xml:space="preserve">or latency experienced by the user is defined as the total one-way delay between capturing an analog audio signal and replaying it. This latency </w:t>
      </w:r>
      <w:r w:rsidRPr="00D54329">
        <w:t xml:space="preserve">is made up of various components, </w:t>
      </w:r>
      <w:r w:rsidR="0023067E">
        <w:t xml:space="preserve">as shown in figure 9.18.1-1, </w:t>
      </w:r>
      <w:r w:rsidRPr="00D54329">
        <w:t xml:space="preserve">including transfer interval, end-to-end latency, audio processing time, </w:t>
      </w:r>
      <w:r w:rsidR="006E5200" w:rsidRPr="006E5200">
        <w:t xml:space="preserve">which is defined as the time that it takes at application to perform all kinds of audio data processing such as, filtering, gain, encoding, decoding, </w:t>
      </w:r>
      <w:r w:rsidRPr="00D54329">
        <w:t>and sound propagation time in case of not using IEMs.</w:t>
      </w:r>
    </w:p>
    <w:p w14:paraId="3C271D72" w14:textId="1172001C" w:rsidR="008331E4" w:rsidRPr="00D54329" w:rsidRDefault="006711C4" w:rsidP="008331E4">
      <w:pPr>
        <w:pStyle w:val="TH"/>
      </w:pPr>
      <w:r>
        <w:object w:dxaOrig="11955" w:dyaOrig="5550" w14:anchorId="364625DB">
          <v:shape id="_x0000_i1032" type="#_x0000_t75" style="width:444.15pt;height:205.65pt" o:ole="">
            <v:imagedata r:id="rId397" o:title=""/>
          </v:shape>
          <o:OLEObject Type="Embed" ProgID="Visio.Drawing.15" ShapeID="_x0000_i1032" DrawAspect="Content" ObjectID="_1830945430" r:id="rId398"/>
        </w:object>
      </w:r>
    </w:p>
    <w:p w14:paraId="08E7A6F1" w14:textId="6A69CFDC" w:rsidR="006D3182" w:rsidRDefault="006D3182" w:rsidP="006D3182">
      <w:pPr>
        <w:pStyle w:val="TF"/>
      </w:pPr>
      <w:r>
        <w:t xml:space="preserve">Figure 9.18.1-1: </w:t>
      </w:r>
      <w:r w:rsidR="00B868F0" w:rsidRPr="00B868F0">
        <w:t>Latency experienced by the user</w:t>
      </w:r>
    </w:p>
    <w:p w14:paraId="0DE639F6" w14:textId="133F9299" w:rsidR="00A522EC" w:rsidRDefault="004423CC" w:rsidP="004423CC">
      <w:r w:rsidRPr="004423CC">
        <w:t>Figure 9.18.1-1: Latency experienced by the user in case of a one-way transmission</w:t>
      </w:r>
      <w:r w:rsidR="00A522EC" w:rsidRPr="00A522EC">
        <w:t>During the time period of the transfer interval, the analog audio signal is captured and converted from analog to digital. The digital audio signal is split into frames of a constant size. The size of the audio data packet depends on the length of the transfer interval, the audio quality, and the required metadata. Some examples of the audio data packet size are given in Table 9.18.6-1.</w:t>
      </w:r>
    </w:p>
    <w:p w14:paraId="01C2E56A" w14:textId="77777777" w:rsidR="00DD784A" w:rsidRPr="00D54329" w:rsidRDefault="00DD784A" w:rsidP="00DD784A">
      <w:pPr>
        <w:pStyle w:val="TH"/>
        <w:rPr>
          <w:i/>
          <w:iCs/>
          <w:lang w:eastAsia="zh-CN"/>
        </w:rPr>
      </w:pPr>
      <w:bookmarkStart w:id="1528" w:name="_Hlk214889718"/>
      <w:r w:rsidRPr="00D54329">
        <w:rPr>
          <w:lang w:eastAsia="zh-CN"/>
        </w:rPr>
        <w:t>Table 9.18.</w:t>
      </w:r>
      <w:r>
        <w:rPr>
          <w:lang w:eastAsia="zh-CN"/>
        </w:rPr>
        <w:t>1</w:t>
      </w:r>
      <w:r w:rsidRPr="00D54329">
        <w:rPr>
          <w:lang w:eastAsia="zh-CN"/>
        </w:rPr>
        <w:t>-1:</w:t>
      </w:r>
      <w:r>
        <w:rPr>
          <w:lang w:eastAsia="zh-CN"/>
        </w:rPr>
        <w:t xml:space="preserve"> Audio Data Packet Size </w:t>
      </w:r>
    </w:p>
    <w:tbl>
      <w:tblPr>
        <w:tblW w:w="5600" w:type="dxa"/>
        <w:jc w:val="center"/>
        <w:tblLook w:val="04A0" w:firstRow="1" w:lastRow="0" w:firstColumn="1" w:lastColumn="0" w:noHBand="0" w:noVBand="1"/>
      </w:tblPr>
      <w:tblGrid>
        <w:gridCol w:w="1120"/>
        <w:gridCol w:w="1120"/>
        <w:gridCol w:w="1120"/>
        <w:gridCol w:w="1120"/>
        <w:gridCol w:w="1120"/>
      </w:tblGrid>
      <w:tr w:rsidR="00DD784A" w:rsidRPr="002C7495" w14:paraId="718567EF" w14:textId="77777777" w:rsidTr="006C45C3">
        <w:trPr>
          <w:trHeight w:val="690"/>
          <w:jc w:val="center"/>
        </w:trPr>
        <w:tc>
          <w:tcPr>
            <w:tcW w:w="1120" w:type="dxa"/>
            <w:tcBorders>
              <w:top w:val="single" w:sz="4" w:space="0" w:color="auto"/>
              <w:left w:val="single" w:sz="4" w:space="0" w:color="auto"/>
              <w:bottom w:val="single" w:sz="4" w:space="0" w:color="auto"/>
              <w:right w:val="single" w:sz="4" w:space="0" w:color="auto"/>
            </w:tcBorders>
            <w:vAlign w:val="center"/>
            <w:hideMark/>
          </w:tcPr>
          <w:bookmarkEnd w:id="1528"/>
          <w:p w14:paraId="2CE7BEAB"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transfer interval [ms]</w:t>
            </w:r>
          </w:p>
        </w:tc>
        <w:tc>
          <w:tcPr>
            <w:tcW w:w="1120" w:type="dxa"/>
            <w:tcBorders>
              <w:top w:val="single" w:sz="4" w:space="0" w:color="auto"/>
              <w:left w:val="nil"/>
              <w:bottom w:val="single" w:sz="4" w:space="0" w:color="auto"/>
              <w:right w:val="single" w:sz="4" w:space="0" w:color="auto"/>
            </w:tcBorders>
            <w:vAlign w:val="center"/>
            <w:hideMark/>
          </w:tcPr>
          <w:p w14:paraId="518A7193"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sample rate [kHz]</w:t>
            </w:r>
          </w:p>
        </w:tc>
        <w:tc>
          <w:tcPr>
            <w:tcW w:w="1120" w:type="dxa"/>
            <w:tcBorders>
              <w:top w:val="single" w:sz="4" w:space="0" w:color="auto"/>
              <w:left w:val="nil"/>
              <w:bottom w:val="single" w:sz="4" w:space="0" w:color="auto"/>
              <w:right w:val="single" w:sz="4" w:space="0" w:color="auto"/>
            </w:tcBorders>
            <w:vAlign w:val="center"/>
            <w:hideMark/>
          </w:tcPr>
          <w:p w14:paraId="473401DF"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bit depth [bit]</w:t>
            </w:r>
          </w:p>
        </w:tc>
        <w:tc>
          <w:tcPr>
            <w:tcW w:w="1120" w:type="dxa"/>
            <w:tcBorders>
              <w:top w:val="single" w:sz="4" w:space="0" w:color="auto"/>
              <w:left w:val="nil"/>
              <w:bottom w:val="single" w:sz="4" w:space="0" w:color="auto"/>
              <w:right w:val="single" w:sz="4" w:space="0" w:color="auto"/>
            </w:tcBorders>
            <w:vAlign w:val="center"/>
            <w:hideMark/>
          </w:tcPr>
          <w:p w14:paraId="3138B050"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metadata [bit]</w:t>
            </w:r>
          </w:p>
        </w:tc>
        <w:tc>
          <w:tcPr>
            <w:tcW w:w="1120" w:type="dxa"/>
            <w:tcBorders>
              <w:top w:val="single" w:sz="4" w:space="0" w:color="auto"/>
              <w:left w:val="nil"/>
              <w:bottom w:val="single" w:sz="4" w:space="0" w:color="auto"/>
              <w:right w:val="single" w:sz="4" w:space="0" w:color="auto"/>
            </w:tcBorders>
            <w:vAlign w:val="center"/>
            <w:hideMark/>
          </w:tcPr>
          <w:p w14:paraId="66D0C0E8"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audio data packet size [bit]</w:t>
            </w:r>
          </w:p>
        </w:tc>
      </w:tr>
      <w:tr w:rsidR="00DD784A" w:rsidRPr="002C7495" w14:paraId="3AAF74B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5F12BFE"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303185F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76ED34A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5093E3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4EA568B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864</w:t>
            </w:r>
          </w:p>
        </w:tc>
      </w:tr>
      <w:tr w:rsidR="00DD784A" w:rsidRPr="002C7495" w14:paraId="26F62CE6"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781EA0A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4A06C5C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00DED86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020071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7BBB40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1728</w:t>
            </w:r>
          </w:p>
        </w:tc>
      </w:tr>
      <w:tr w:rsidR="00DD784A" w:rsidRPr="002C7495" w14:paraId="33964288"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4D25320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26FDBC9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6F37E81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ECF4C9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01B90F8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r w:rsidR="00DD784A" w:rsidRPr="002C7495" w14:paraId="7A0AF459"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68318A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0E548BF8"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5C8A546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1D4CCC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BC1EF6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1152</w:t>
            </w:r>
          </w:p>
        </w:tc>
      </w:tr>
      <w:tr w:rsidR="00DD784A" w:rsidRPr="002C7495" w14:paraId="3715D6E2"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14CECA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4F20638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2896A16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35BB068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2F6F4A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460</w:t>
            </w:r>
          </w:p>
        </w:tc>
      </w:tr>
      <w:tr w:rsidR="00DD784A" w:rsidRPr="002C7495" w14:paraId="6218325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BE178D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73E68B2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6E7635D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7FC093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2AFA5EE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921</w:t>
            </w:r>
          </w:p>
        </w:tc>
      </w:tr>
      <w:tr w:rsidR="00DD784A" w:rsidRPr="002C7495" w14:paraId="521BEC5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5500CB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7B03E16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5EEA227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57396CD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51129CF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288</w:t>
            </w:r>
          </w:p>
        </w:tc>
      </w:tr>
      <w:tr w:rsidR="00DD784A" w:rsidRPr="002C7495" w14:paraId="0131336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447C70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20AB8BE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7022B20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7E1558B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3FA378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bl>
    <w:p w14:paraId="1FFE0CCF" w14:textId="77777777" w:rsidR="00E8569A" w:rsidRDefault="00E8569A" w:rsidP="00C95FA5"/>
    <w:p w14:paraId="4AE4A2D1" w14:textId="1E8CBEE2" w:rsidR="00C95FA5" w:rsidRPr="00D54329" w:rsidRDefault="007A6624" w:rsidP="00C95FA5">
      <w:r w:rsidRPr="007A6624">
        <w:t>As indicated in TS 22.263 [67], Table 6.2.1-1, for professional low-latency audio transport service, 250 µs is a typical transfer interval, with other values possible as long as the transfer interval plus the network end-to-end latency is ≤ 1 ms. End-2-end latency is the time measured at the communication interface to transmit and receive the data. The remaining component contributing to the latency experienced by the user is the audio processing, e.g. audio encoding at the source’s application and audio decoding followed by digital to analog conversion at the destination. In case of unsynchroni</w:t>
      </w:r>
      <w:r w:rsidR="00B67A99">
        <w:t>s</w:t>
      </w:r>
      <w:r w:rsidRPr="007A6624">
        <w:t>ed operation between application and 3GPP network, additional time for buffering at the interfaces between the two must be included.</w:t>
      </w:r>
    </w:p>
    <w:p w14:paraId="07E784A4" w14:textId="77777777" w:rsidR="0087038A" w:rsidRDefault="0087038A" w:rsidP="0087038A">
      <w:r w:rsidRPr="00D54329">
        <w:lastRenderedPageBreak/>
        <w:t>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audibility of latency. Therefore, it does not exist a hard limit for the latency requirements but different limit ranges for different live monitoring scenarios and applications. The total tolerated latency varies from 4ms in case of live monitoring with IEM up to 40ms in case of live monitoring with wedge monitor.</w:t>
      </w:r>
    </w:p>
    <w:p w14:paraId="09D33F96" w14:textId="77777777" w:rsidR="009648E8" w:rsidRPr="009648E8" w:rsidRDefault="009648E8" w:rsidP="009648E8">
      <w:pPr>
        <w:rPr>
          <w:b/>
          <w:bCs/>
        </w:rPr>
      </w:pPr>
      <w:r w:rsidRPr="009648E8">
        <w:rPr>
          <w:b/>
          <w:bCs/>
        </w:rPr>
        <w:t>Positioning requirements</w:t>
      </w:r>
    </w:p>
    <w:p w14:paraId="083B0894" w14:textId="77777777" w:rsidR="009648E8" w:rsidRDefault="009648E8" w:rsidP="009648E8">
      <w:r>
        <w:t>To generate and replay immersive audio streams, it is essential to know the positions of the sound capturing devices/microphones. In most cases, it is sufficient to localize these devices relative to a fixed point within the event location. However, absolute positioning data can also be used.</w:t>
      </w:r>
    </w:p>
    <w:p w14:paraId="5BC4DA40" w14:textId="5D35810C" w:rsidR="009648E8" w:rsidRDefault="009648E8" w:rsidP="009648E8">
      <w:r>
        <w:t>To reproduce a perfect immersive image, as called by the producers, the accuracy of the positions of the sound capturing devices have to be below the range which can be discerned by the human ear which depends on the frequency and the position of the audio source. The smallest still perceivable interaural difference between human ears is about 10µs which would lead to an accuracy of approx</w:t>
      </w:r>
      <w:r w:rsidR="002B1CF3">
        <w:t>imately</w:t>
      </w:r>
      <w:r>
        <w:t xml:space="preserve"> 0.004</w:t>
      </w:r>
      <w:r w:rsidR="002B1CF3">
        <w:t xml:space="preserve"> </w:t>
      </w:r>
      <w:r>
        <w:t>m. As for this use case it is not necessary to reproduce a perfect immersive image, because usually the user doesn’t know the original scene, this value can be significantly relaxed to 0.5 – 1 m and still satisfies the immersive experience at user side.</w:t>
      </w:r>
    </w:p>
    <w:p w14:paraId="4260B2F2" w14:textId="29F5A3D7" w:rsidR="007A6624" w:rsidRPr="00D54329" w:rsidRDefault="009648E8" w:rsidP="009648E8">
      <w:r>
        <w:t>The position information of the UE can be embedded in the metadata of the UL stream or later included to the immersive stream at BS side.</w:t>
      </w:r>
    </w:p>
    <w:p w14:paraId="57D8295F" w14:textId="4CB6CDE2" w:rsidR="0087038A" w:rsidRPr="00D54329" w:rsidRDefault="0087038A" w:rsidP="0087038A">
      <w:pPr>
        <w:pStyle w:val="Heading3"/>
      </w:pPr>
      <w:bookmarkStart w:id="1529" w:name="_Toc220333528"/>
      <w:r w:rsidRPr="00D54329">
        <w:t>9.18.2</w:t>
      </w:r>
      <w:r w:rsidRPr="00D54329">
        <w:tab/>
        <w:t>Pre-conditions</w:t>
      </w:r>
      <w:bookmarkEnd w:id="1529"/>
    </w:p>
    <w:p w14:paraId="1AB7F848" w14:textId="77777777" w:rsidR="0087038A" w:rsidRPr="00D54329" w:rsidRDefault="0087038A" w:rsidP="0087038A">
      <w:pPr>
        <w:pStyle w:val="B10"/>
      </w:pPr>
      <w:r w:rsidRPr="00D54329">
        <w:t>-</w:t>
      </w:r>
      <w:r w:rsidRPr="00D54329">
        <w:tab/>
        <w:t>The local operator or the person responsible for the production network provides a network that supports all needed requirements regarding latency, synchronicity, and reliability.</w:t>
      </w:r>
    </w:p>
    <w:p w14:paraId="1EBCA2AC" w14:textId="77777777" w:rsidR="0087038A" w:rsidRPr="00D54329" w:rsidRDefault="0087038A" w:rsidP="0087038A">
      <w:pPr>
        <w:pStyle w:val="B10"/>
      </w:pPr>
      <w:r w:rsidRPr="00D54329">
        <w:t>-</w:t>
      </w:r>
      <w:r w:rsidRPr="00D54329">
        <w:tab/>
        <w:t>All wireless microphones and IEMs on-site are switched on, registered, and connected to the 6G system.</w:t>
      </w:r>
    </w:p>
    <w:p w14:paraId="45B96305" w14:textId="77777777" w:rsidR="0087038A" w:rsidRPr="00D54329" w:rsidRDefault="0087038A" w:rsidP="0087038A">
      <w:pPr>
        <w:pStyle w:val="B10"/>
      </w:pPr>
      <w:r w:rsidRPr="00D54329">
        <w:t>-</w:t>
      </w:r>
      <w:r w:rsidRPr="00D54329">
        <w:tab/>
        <w:t>Audio processing units for e.g. creating IEM streams or immersive audio streams are connected to the 6G system.</w:t>
      </w:r>
    </w:p>
    <w:p w14:paraId="74189C0B" w14:textId="4C5E3395" w:rsidR="0087038A" w:rsidRPr="00D54329" w:rsidRDefault="0087038A" w:rsidP="0087038A">
      <w:pPr>
        <w:pStyle w:val="Heading3"/>
      </w:pPr>
      <w:bookmarkStart w:id="1530" w:name="_Toc220333529"/>
      <w:r w:rsidRPr="00D54329">
        <w:t>9.18.3</w:t>
      </w:r>
      <w:r w:rsidRPr="00D54329">
        <w:tab/>
        <w:t>Service Flows</w:t>
      </w:r>
      <w:bookmarkEnd w:id="1530"/>
    </w:p>
    <w:p w14:paraId="6F273B0B" w14:textId="77777777" w:rsidR="0087038A" w:rsidRPr="00D54329" w:rsidRDefault="0087038A" w:rsidP="0087038A">
      <w:r w:rsidRPr="00D54329">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p>
    <w:p w14:paraId="4F11084F" w14:textId="77777777" w:rsidR="0087038A" w:rsidRPr="00D54329" w:rsidRDefault="0087038A" w:rsidP="0087038A">
      <w:pPr>
        <w:pStyle w:val="B10"/>
      </w:pPr>
      <w:r w:rsidRPr="00D54329">
        <w:t>1.</w:t>
      </w:r>
      <w:r w:rsidRPr="00D54329">
        <w:tab/>
        <w:t>The event location is equipped with sound capturing devices according to the producer’s instructions.</w:t>
      </w:r>
    </w:p>
    <w:p w14:paraId="5B78AD84" w14:textId="77777777" w:rsidR="0087038A" w:rsidRPr="00D54329" w:rsidRDefault="0087038A" w:rsidP="0087038A">
      <w:pPr>
        <w:pStyle w:val="B10"/>
      </w:pPr>
      <w:r w:rsidRPr="00D54329">
        <w:t>2.</w:t>
      </w:r>
      <w:r w:rsidRPr="00D54329">
        <w:tab/>
        <w:t>Each sound capturing device supplies audio and position information to the 6G system.</w:t>
      </w:r>
    </w:p>
    <w:p w14:paraId="3FA59398" w14:textId="77777777" w:rsidR="0087038A" w:rsidRPr="00D54329" w:rsidRDefault="0087038A" w:rsidP="0087038A">
      <w:pPr>
        <w:pStyle w:val="B10"/>
      </w:pPr>
      <w:r w:rsidRPr="00D54329">
        <w:t>3.</w:t>
      </w:r>
      <w:r w:rsidRPr="00D54329">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p>
    <w:p w14:paraId="4E1C049C" w14:textId="77777777" w:rsidR="0087038A" w:rsidRPr="00D54329" w:rsidRDefault="0087038A" w:rsidP="0087038A">
      <w:pPr>
        <w:pStyle w:val="B10"/>
      </w:pPr>
      <w:r w:rsidRPr="00D54329">
        <w:t>4.</w:t>
      </w:r>
      <w:r w:rsidRPr="00D54329">
        <w:tab/>
        <w:t>The generated audio streams are sent back to the respective sink.</w:t>
      </w:r>
    </w:p>
    <w:p w14:paraId="23E9BF12" w14:textId="77777777" w:rsidR="0087038A" w:rsidRPr="00D54329" w:rsidRDefault="0087038A" w:rsidP="0087038A">
      <w:pPr>
        <w:pStyle w:val="B10"/>
      </w:pPr>
      <w:r w:rsidRPr="00D54329">
        <w:t>5.</w:t>
      </w:r>
      <w:r w:rsidRPr="00D54329">
        <w:tab/>
        <w:t>The audio stream is played back through the respective audio device.</w:t>
      </w:r>
    </w:p>
    <w:p w14:paraId="5953ECAE" w14:textId="0D59CEB4" w:rsidR="0087038A" w:rsidRPr="00D54329" w:rsidRDefault="0087038A" w:rsidP="0087038A">
      <w:pPr>
        <w:pStyle w:val="Heading3"/>
      </w:pPr>
      <w:bookmarkStart w:id="1531" w:name="_Toc220333530"/>
      <w:r w:rsidRPr="00D54329">
        <w:t>9.18.4</w:t>
      </w:r>
      <w:r w:rsidRPr="00D54329">
        <w:tab/>
        <w:t>Post-conditions</w:t>
      </w:r>
      <w:bookmarkEnd w:id="1531"/>
    </w:p>
    <w:p w14:paraId="03ABB292" w14:textId="77777777" w:rsidR="0087038A" w:rsidRPr="00D54329" w:rsidRDefault="0087038A" w:rsidP="0087038A">
      <w:r w:rsidRPr="00D54329">
        <w:t>The immersive audio production at a live event should operate as needed without any perceivable interruptions/audible impairments during the entire duration of the event.</w:t>
      </w:r>
    </w:p>
    <w:p w14:paraId="6CEE38F8" w14:textId="095DFABC" w:rsidR="0087038A" w:rsidRPr="00D54329" w:rsidRDefault="0087038A" w:rsidP="0087038A">
      <w:pPr>
        <w:pStyle w:val="Heading3"/>
      </w:pPr>
      <w:bookmarkStart w:id="1532" w:name="_Toc220333531"/>
      <w:r w:rsidRPr="00D54329">
        <w:t>9.18.5</w:t>
      </w:r>
      <w:r w:rsidRPr="00D54329">
        <w:tab/>
        <w:t>Existing features partly or fully covering the use case functionality</w:t>
      </w:r>
      <w:bookmarkEnd w:id="1532"/>
    </w:p>
    <w:p w14:paraId="0A0C6933" w14:textId="77777777" w:rsidR="0087038A" w:rsidRPr="00D54329" w:rsidRDefault="0087038A" w:rsidP="0087038A">
      <w:r w:rsidRPr="00D54329">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p>
    <w:p w14:paraId="192C7A9C" w14:textId="18839C27" w:rsidR="0087038A" w:rsidRPr="00D54329" w:rsidRDefault="0087038A" w:rsidP="0087038A">
      <w:r w:rsidRPr="00D54329">
        <w:t xml:space="preserve">Periodic deterministic communication required for audio streaming applications in live scenarios is already described in TS 22.104 [64], clause 5.2, and examples for the required transfer interval can also be found there as well as in TS </w:t>
      </w:r>
      <w:r w:rsidRPr="00D54329">
        <w:lastRenderedPageBreak/>
        <w:t>22.263 [67]. The QoS model to support low latency real</w:t>
      </w:r>
      <w:r w:rsidR="00F23D29">
        <w:t xml:space="preserve"> </w:t>
      </w:r>
      <w:r w:rsidRPr="00D54329">
        <w:t>time communication is defined in TS 23.501 [140], clause 5.7. Standardi</w:t>
      </w:r>
      <w:r w:rsidR="00766064">
        <w:t>s</w:t>
      </w:r>
      <w:r w:rsidRPr="00D54329">
        <w:t>ed 5QI values are also specified that support a packet delay budget of 5</w:t>
      </w:r>
      <w:r w:rsidR="00A472D2">
        <w:t xml:space="preserve"> </w:t>
      </w:r>
      <w:r w:rsidRPr="00D54329">
        <w:t>ms with a guaranteed flow bit rate.</w:t>
      </w:r>
    </w:p>
    <w:p w14:paraId="5A68652C" w14:textId="7E420F67" w:rsidR="0087038A" w:rsidRPr="00D54329" w:rsidRDefault="0087038A" w:rsidP="0087038A">
      <w:r w:rsidRPr="00D54329">
        <w:t>Synchronicity is a key parameter to combine individual mono audio streams and convert them into an immersive audio stream. In TS 22.263 [67] clock synchroni</w:t>
      </w:r>
      <w:r w:rsidR="004B07A9">
        <w:t>s</w:t>
      </w:r>
      <w:r w:rsidRPr="00D54329">
        <w:t>ation is already described but it refers to align video and audio streams only. In addition, TS 23.501 [140] describes features that can be used independently or in combination to enable time-sensitive communication, time synchroni</w:t>
      </w:r>
      <w:r w:rsidR="004B07A9">
        <w:t>s</w:t>
      </w:r>
      <w:r w:rsidRPr="00D54329">
        <w:t>ation and deterministic networking. To interact with the 5G system two types of translators are described: the Device-Side TSN Translator (DS-TT) on the UE side and the Network-Side TSN Translator (NW-TT) on the 5G network side.</w:t>
      </w:r>
    </w:p>
    <w:p w14:paraId="71FE3328" w14:textId="5B9EEA98" w:rsidR="0087038A" w:rsidRPr="00D54329" w:rsidRDefault="0087038A" w:rsidP="0087038A">
      <w:pPr>
        <w:pStyle w:val="Heading3"/>
      </w:pPr>
      <w:bookmarkStart w:id="1533" w:name="_Toc220333532"/>
      <w:r w:rsidRPr="00D54329">
        <w:t>9.18.6</w:t>
      </w:r>
      <w:r w:rsidRPr="00D54329">
        <w:tab/>
        <w:t>Potential New Requirements needed to support the use case</w:t>
      </w:r>
      <w:bookmarkEnd w:id="1533"/>
    </w:p>
    <w:p w14:paraId="4716D6D4" w14:textId="6DC71520" w:rsidR="0087038A" w:rsidRPr="00D54329" w:rsidRDefault="0087038A" w:rsidP="0087038A">
      <w:r w:rsidRPr="00D54329">
        <w:t xml:space="preserve">[PR </w:t>
      </w:r>
      <w:r w:rsidR="00352AF4" w:rsidRPr="00D54329">
        <w:t>9</w:t>
      </w:r>
      <w:r w:rsidRPr="00D54329">
        <w:t>.1</w:t>
      </w:r>
      <w:r w:rsidR="00352AF4" w:rsidRPr="00D54329">
        <w:t>8</w:t>
      </w:r>
      <w:r w:rsidRPr="00D54329">
        <w:t>.6-1]</w:t>
      </w:r>
      <w:r w:rsidR="008223C4">
        <w:t xml:space="preserve"> </w:t>
      </w:r>
      <w:r w:rsidRPr="00D54329">
        <w:t>The 6G system shall be able to provide deterministic low-latency with the KPI requirements summarized below:</w:t>
      </w:r>
    </w:p>
    <w:p w14:paraId="7599B5C1" w14:textId="70C71C0A" w:rsidR="00352AF4" w:rsidRPr="00D54329" w:rsidRDefault="00352AF4" w:rsidP="008223C4">
      <w:pPr>
        <w:pStyle w:val="TH"/>
        <w:rPr>
          <w:i/>
          <w:iCs/>
          <w:lang w:eastAsia="zh-CN"/>
        </w:rPr>
      </w:pPr>
      <w:r w:rsidRPr="00D54329">
        <w:rPr>
          <w:lang w:eastAsia="zh-CN"/>
        </w:rPr>
        <w:t>Table 9.18.6-1: Performance requirements for immersive audio production in live events</w:t>
      </w:r>
    </w:p>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2B1CF3" w:rsidRPr="008223C4" w14:paraId="034AE809" w14:textId="77777777" w:rsidTr="00254DCF">
        <w:trPr>
          <w:trHeight w:val="720"/>
          <w:jc w:val="center"/>
        </w:trPr>
        <w:tc>
          <w:tcPr>
            <w:tcW w:w="1140" w:type="dxa"/>
            <w:vAlign w:val="center"/>
            <w:hideMark/>
          </w:tcPr>
          <w:p w14:paraId="24DE9E68" w14:textId="77777777" w:rsidR="002B1CF3" w:rsidRPr="008223C4" w:rsidRDefault="002B1CF3" w:rsidP="008223C4">
            <w:pPr>
              <w:pStyle w:val="TH"/>
              <w:rPr>
                <w:bCs/>
                <w:sz w:val="16"/>
              </w:rPr>
            </w:pPr>
            <w:r w:rsidRPr="008223C4">
              <w:rPr>
                <w:bCs/>
                <w:sz w:val="16"/>
              </w:rPr>
              <w:t>Scenario</w:t>
            </w:r>
          </w:p>
        </w:tc>
        <w:tc>
          <w:tcPr>
            <w:tcW w:w="920" w:type="dxa"/>
            <w:vAlign w:val="center"/>
            <w:hideMark/>
          </w:tcPr>
          <w:p w14:paraId="0B6FC7D6" w14:textId="77777777" w:rsidR="002B1CF3" w:rsidRPr="008223C4" w:rsidRDefault="002B1CF3" w:rsidP="008223C4">
            <w:pPr>
              <w:pStyle w:val="TH"/>
              <w:rPr>
                <w:bCs/>
                <w:sz w:val="16"/>
              </w:rPr>
            </w:pPr>
            <w:r w:rsidRPr="008223C4">
              <w:rPr>
                <w:bCs/>
                <w:sz w:val="16"/>
              </w:rPr>
              <w:t># of active UEs</w:t>
            </w:r>
          </w:p>
          <w:p w14:paraId="5A521E3A" w14:textId="77777777" w:rsidR="002B1CF3" w:rsidRPr="008223C4" w:rsidRDefault="002B1CF3" w:rsidP="008223C4">
            <w:pPr>
              <w:pStyle w:val="TH"/>
              <w:rPr>
                <w:bCs/>
                <w:sz w:val="16"/>
              </w:rPr>
            </w:pPr>
            <w:r w:rsidRPr="008223C4">
              <w:rPr>
                <w:bCs/>
                <w:sz w:val="16"/>
              </w:rPr>
              <w:t>(Note 1)</w:t>
            </w:r>
          </w:p>
        </w:tc>
        <w:tc>
          <w:tcPr>
            <w:tcW w:w="920" w:type="dxa"/>
            <w:vAlign w:val="center"/>
            <w:hideMark/>
          </w:tcPr>
          <w:p w14:paraId="1B5E8DD6" w14:textId="77777777" w:rsidR="002B1CF3" w:rsidRPr="008223C4" w:rsidRDefault="002B1CF3" w:rsidP="008223C4">
            <w:pPr>
              <w:pStyle w:val="TH"/>
              <w:rPr>
                <w:bCs/>
                <w:sz w:val="16"/>
              </w:rPr>
            </w:pPr>
            <w:r w:rsidRPr="008223C4">
              <w:rPr>
                <w:bCs/>
                <w:sz w:val="16"/>
              </w:rPr>
              <w:t>Max. UE speed</w:t>
            </w:r>
            <w:r w:rsidRPr="008223C4">
              <w:rPr>
                <w:bCs/>
                <w:sz w:val="16"/>
              </w:rPr>
              <w:br/>
              <w:t>[km/h]</w:t>
            </w:r>
          </w:p>
          <w:p w14:paraId="1573FA66" w14:textId="77777777" w:rsidR="002B1CF3" w:rsidRPr="008223C4" w:rsidRDefault="002B1CF3" w:rsidP="008223C4">
            <w:pPr>
              <w:pStyle w:val="TH"/>
              <w:rPr>
                <w:bCs/>
                <w:sz w:val="16"/>
              </w:rPr>
            </w:pPr>
          </w:p>
        </w:tc>
        <w:tc>
          <w:tcPr>
            <w:tcW w:w="1084" w:type="dxa"/>
            <w:vAlign w:val="center"/>
            <w:hideMark/>
          </w:tcPr>
          <w:p w14:paraId="1D59E29D" w14:textId="77777777" w:rsidR="002B1CF3" w:rsidRPr="008223C4" w:rsidRDefault="002B1CF3" w:rsidP="008223C4">
            <w:pPr>
              <w:pStyle w:val="TH"/>
              <w:rPr>
                <w:bCs/>
                <w:sz w:val="16"/>
              </w:rPr>
            </w:pPr>
            <w:r w:rsidRPr="008223C4">
              <w:rPr>
                <w:bCs/>
                <w:sz w:val="16"/>
              </w:rPr>
              <w:t>Max. service area [m²]</w:t>
            </w:r>
          </w:p>
          <w:p w14:paraId="1C57666C" w14:textId="77777777" w:rsidR="002B1CF3" w:rsidRPr="008223C4" w:rsidRDefault="002B1CF3" w:rsidP="008223C4">
            <w:pPr>
              <w:pStyle w:val="TH"/>
              <w:rPr>
                <w:bCs/>
                <w:sz w:val="16"/>
              </w:rPr>
            </w:pPr>
          </w:p>
        </w:tc>
        <w:tc>
          <w:tcPr>
            <w:tcW w:w="920" w:type="dxa"/>
            <w:vAlign w:val="center"/>
            <w:hideMark/>
          </w:tcPr>
          <w:p w14:paraId="6000F85A" w14:textId="77777777" w:rsidR="002B1CF3" w:rsidRPr="008223C4" w:rsidRDefault="002B1CF3" w:rsidP="008223C4">
            <w:pPr>
              <w:pStyle w:val="TH"/>
              <w:rPr>
                <w:bCs/>
                <w:sz w:val="16"/>
              </w:rPr>
            </w:pPr>
            <w:r w:rsidRPr="008223C4">
              <w:rPr>
                <w:bCs/>
                <w:sz w:val="16"/>
              </w:rPr>
              <w:t>Synchro-</w:t>
            </w:r>
            <w:r w:rsidRPr="008223C4">
              <w:rPr>
                <w:bCs/>
                <w:sz w:val="16"/>
              </w:rPr>
              <w:br/>
              <w:t>nicity [µs]</w:t>
            </w:r>
          </w:p>
          <w:p w14:paraId="20447A9A" w14:textId="77777777" w:rsidR="002B1CF3" w:rsidRPr="008223C4" w:rsidRDefault="002B1CF3" w:rsidP="008223C4">
            <w:pPr>
              <w:pStyle w:val="TH"/>
              <w:rPr>
                <w:bCs/>
                <w:sz w:val="16"/>
              </w:rPr>
            </w:pPr>
            <w:r w:rsidRPr="008223C4">
              <w:rPr>
                <w:bCs/>
                <w:sz w:val="16"/>
              </w:rPr>
              <w:t>(Note 2)</w:t>
            </w:r>
          </w:p>
        </w:tc>
        <w:tc>
          <w:tcPr>
            <w:tcW w:w="920" w:type="dxa"/>
            <w:vAlign w:val="center"/>
            <w:hideMark/>
          </w:tcPr>
          <w:p w14:paraId="7E201A9E" w14:textId="77777777" w:rsidR="002B1CF3" w:rsidRPr="008223C4" w:rsidRDefault="002B1CF3" w:rsidP="008223C4">
            <w:pPr>
              <w:pStyle w:val="TH"/>
              <w:rPr>
                <w:bCs/>
                <w:sz w:val="16"/>
              </w:rPr>
            </w:pPr>
            <w:r w:rsidRPr="008223C4">
              <w:rPr>
                <w:bCs/>
                <w:sz w:val="16"/>
              </w:rPr>
              <w:t>Max. E2E latency [ms]</w:t>
            </w:r>
          </w:p>
          <w:p w14:paraId="30AA13D7" w14:textId="77777777" w:rsidR="002B1CF3" w:rsidRPr="008223C4" w:rsidRDefault="002B1CF3" w:rsidP="008223C4">
            <w:pPr>
              <w:pStyle w:val="TH"/>
              <w:rPr>
                <w:bCs/>
                <w:sz w:val="16"/>
              </w:rPr>
            </w:pPr>
            <w:r w:rsidRPr="008223C4">
              <w:rPr>
                <w:bCs/>
                <w:sz w:val="16"/>
              </w:rPr>
              <w:t>(Note 3)</w:t>
            </w:r>
          </w:p>
        </w:tc>
        <w:tc>
          <w:tcPr>
            <w:tcW w:w="1088" w:type="dxa"/>
            <w:vAlign w:val="center"/>
            <w:hideMark/>
          </w:tcPr>
          <w:p w14:paraId="07C7DD13" w14:textId="77777777" w:rsidR="002B1CF3" w:rsidRPr="008223C4" w:rsidRDefault="002B1CF3" w:rsidP="008223C4">
            <w:pPr>
              <w:pStyle w:val="TH"/>
              <w:rPr>
                <w:bCs/>
                <w:sz w:val="16"/>
              </w:rPr>
            </w:pPr>
            <w:r w:rsidRPr="008223C4">
              <w:rPr>
                <w:bCs/>
                <w:sz w:val="16"/>
              </w:rPr>
              <w:t>Positioning accuracy [m]</w:t>
            </w:r>
          </w:p>
          <w:p w14:paraId="1978DDB3" w14:textId="77777777" w:rsidR="002B1CF3" w:rsidRPr="008223C4" w:rsidRDefault="002B1CF3" w:rsidP="008223C4">
            <w:pPr>
              <w:pStyle w:val="TH"/>
              <w:rPr>
                <w:bCs/>
                <w:sz w:val="16"/>
              </w:rPr>
            </w:pPr>
            <w:r w:rsidRPr="008223C4">
              <w:rPr>
                <w:bCs/>
                <w:sz w:val="16"/>
              </w:rPr>
              <w:t>(Note 4)</w:t>
            </w:r>
          </w:p>
        </w:tc>
        <w:tc>
          <w:tcPr>
            <w:tcW w:w="723" w:type="dxa"/>
            <w:vAlign w:val="center"/>
            <w:hideMark/>
          </w:tcPr>
          <w:p w14:paraId="4CDDCD8E" w14:textId="77777777" w:rsidR="002B1CF3" w:rsidRPr="008223C4" w:rsidRDefault="002B1CF3" w:rsidP="008223C4">
            <w:pPr>
              <w:pStyle w:val="TH"/>
              <w:rPr>
                <w:bCs/>
                <w:sz w:val="16"/>
              </w:rPr>
            </w:pPr>
            <w:r w:rsidRPr="008223C4">
              <w:rPr>
                <w:bCs/>
                <w:sz w:val="16"/>
              </w:rPr>
              <w:t>Min. packet error rate</w:t>
            </w:r>
          </w:p>
          <w:p w14:paraId="74239CE5" w14:textId="77777777" w:rsidR="002B1CF3" w:rsidRPr="008223C4" w:rsidRDefault="002B1CF3" w:rsidP="008223C4">
            <w:pPr>
              <w:pStyle w:val="TH"/>
              <w:rPr>
                <w:bCs/>
                <w:sz w:val="16"/>
              </w:rPr>
            </w:pPr>
          </w:p>
        </w:tc>
        <w:tc>
          <w:tcPr>
            <w:tcW w:w="927" w:type="dxa"/>
          </w:tcPr>
          <w:p w14:paraId="50390880" w14:textId="654DBE57" w:rsidR="002B1CF3" w:rsidRPr="008223C4" w:rsidRDefault="008F5BD3" w:rsidP="008223C4">
            <w:pPr>
              <w:pStyle w:val="TH"/>
              <w:rPr>
                <w:bCs/>
                <w:sz w:val="16"/>
              </w:rPr>
            </w:pPr>
            <w:r w:rsidRPr="008F5BD3">
              <w:rPr>
                <w:bCs/>
                <w:sz w:val="16"/>
              </w:rPr>
              <w:t>Packet size [kbit]</w:t>
            </w:r>
          </w:p>
        </w:tc>
        <w:tc>
          <w:tcPr>
            <w:tcW w:w="927" w:type="dxa"/>
            <w:vAlign w:val="center"/>
            <w:hideMark/>
          </w:tcPr>
          <w:p w14:paraId="1546F501" w14:textId="59133083" w:rsidR="002B1CF3" w:rsidRPr="008223C4" w:rsidRDefault="002B1CF3" w:rsidP="008223C4">
            <w:pPr>
              <w:pStyle w:val="TH"/>
              <w:rPr>
                <w:bCs/>
                <w:sz w:val="16"/>
              </w:rPr>
            </w:pPr>
            <w:r w:rsidRPr="008223C4">
              <w:rPr>
                <w:bCs/>
                <w:sz w:val="16"/>
              </w:rPr>
              <w:t>User data rate UL [Mbit/s]</w:t>
            </w:r>
          </w:p>
          <w:p w14:paraId="5E31EBEC" w14:textId="77777777" w:rsidR="002B1CF3" w:rsidRPr="008223C4" w:rsidRDefault="002B1CF3" w:rsidP="008223C4">
            <w:pPr>
              <w:pStyle w:val="TH"/>
              <w:rPr>
                <w:bCs/>
                <w:sz w:val="16"/>
              </w:rPr>
            </w:pPr>
            <w:r w:rsidRPr="008223C4">
              <w:rPr>
                <w:bCs/>
                <w:sz w:val="16"/>
              </w:rPr>
              <w:t>(Note 5)</w:t>
            </w:r>
          </w:p>
        </w:tc>
        <w:tc>
          <w:tcPr>
            <w:tcW w:w="992" w:type="dxa"/>
            <w:vAlign w:val="center"/>
            <w:hideMark/>
          </w:tcPr>
          <w:p w14:paraId="3C349E4B" w14:textId="77777777" w:rsidR="002B1CF3" w:rsidRPr="008223C4" w:rsidRDefault="002B1CF3" w:rsidP="008223C4">
            <w:pPr>
              <w:pStyle w:val="TH"/>
              <w:rPr>
                <w:bCs/>
                <w:sz w:val="16"/>
              </w:rPr>
            </w:pPr>
            <w:r w:rsidRPr="008223C4">
              <w:rPr>
                <w:bCs/>
                <w:sz w:val="16"/>
              </w:rPr>
              <w:t>User data rate DL [Mbit/s]</w:t>
            </w:r>
          </w:p>
          <w:p w14:paraId="49A969C1" w14:textId="77777777" w:rsidR="002B1CF3" w:rsidRPr="008223C4" w:rsidRDefault="002B1CF3" w:rsidP="008223C4">
            <w:pPr>
              <w:pStyle w:val="TH"/>
              <w:rPr>
                <w:bCs/>
                <w:sz w:val="16"/>
              </w:rPr>
            </w:pPr>
            <w:r w:rsidRPr="008223C4">
              <w:rPr>
                <w:bCs/>
                <w:sz w:val="16"/>
              </w:rPr>
              <w:t>(Note 6)</w:t>
            </w:r>
          </w:p>
        </w:tc>
      </w:tr>
      <w:tr w:rsidR="00927F5A" w:rsidRPr="008223C4" w14:paraId="7E6F08B7" w14:textId="77777777" w:rsidTr="00254DCF">
        <w:trPr>
          <w:trHeight w:val="20"/>
          <w:jc w:val="center"/>
        </w:trPr>
        <w:tc>
          <w:tcPr>
            <w:tcW w:w="10561" w:type="dxa"/>
            <w:gridSpan w:val="11"/>
          </w:tcPr>
          <w:p w14:paraId="6BB4495B" w14:textId="128B536D" w:rsidR="00927F5A" w:rsidRPr="008223C4" w:rsidRDefault="00927F5A" w:rsidP="008223C4">
            <w:pPr>
              <w:pStyle w:val="TH"/>
              <w:rPr>
                <w:bCs/>
                <w:sz w:val="16"/>
              </w:rPr>
            </w:pPr>
            <w:r w:rsidRPr="008223C4">
              <w:rPr>
                <w:bCs/>
                <w:sz w:val="16"/>
              </w:rPr>
              <w:t>UE device type A:</w:t>
            </w:r>
          </w:p>
        </w:tc>
      </w:tr>
      <w:tr w:rsidR="002B1CF3" w:rsidRPr="00227319" w14:paraId="58DD55D5" w14:textId="77777777" w:rsidTr="00254DCF">
        <w:trPr>
          <w:trHeight w:val="495"/>
          <w:jc w:val="center"/>
        </w:trPr>
        <w:tc>
          <w:tcPr>
            <w:tcW w:w="1140" w:type="dxa"/>
            <w:vAlign w:val="center"/>
            <w:hideMark/>
          </w:tcPr>
          <w:p w14:paraId="04AE518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2E7AD4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15 - 80</w:t>
            </w:r>
          </w:p>
        </w:tc>
        <w:tc>
          <w:tcPr>
            <w:tcW w:w="920" w:type="dxa"/>
            <w:vAlign w:val="center"/>
            <w:hideMark/>
          </w:tcPr>
          <w:p w14:paraId="3940BDB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03BBDC6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5902D54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CBCBC50" w14:textId="458B9153" w:rsidR="002B1CF3" w:rsidRPr="00227319" w:rsidRDefault="0056134D"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F9139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161822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0085EE2A" w14:textId="6D92D7FD"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64CAA7E5" w14:textId="18048599"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4D97EFF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15FCA33E" w14:textId="77777777" w:rsidTr="00254DCF">
        <w:trPr>
          <w:trHeight w:val="495"/>
          <w:jc w:val="center"/>
        </w:trPr>
        <w:tc>
          <w:tcPr>
            <w:tcW w:w="1140" w:type="dxa"/>
            <w:vAlign w:val="center"/>
            <w:hideMark/>
          </w:tcPr>
          <w:p w14:paraId="3E329F5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37170FE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1 - 15</w:t>
            </w:r>
          </w:p>
        </w:tc>
        <w:tc>
          <w:tcPr>
            <w:tcW w:w="920" w:type="dxa"/>
            <w:vAlign w:val="center"/>
            <w:hideMark/>
          </w:tcPr>
          <w:p w14:paraId="0ACA58E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0FC1680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9C1247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1A0EB75" w14:textId="2024841C" w:rsidR="002B1CF3" w:rsidRPr="00227319" w:rsidRDefault="0056134D"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2575B58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FC0F31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4C8072E7" w14:textId="4B2E28D2"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1839F83F" w14:textId="08C36EDB"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02F5424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927F5A" w:rsidRPr="00D54329" w14:paraId="1D53E871" w14:textId="77777777" w:rsidTr="00254DCF">
        <w:trPr>
          <w:trHeight w:val="300"/>
          <w:jc w:val="center"/>
        </w:trPr>
        <w:tc>
          <w:tcPr>
            <w:tcW w:w="10561" w:type="dxa"/>
            <w:gridSpan w:val="11"/>
          </w:tcPr>
          <w:p w14:paraId="180F4843" w14:textId="63603CD7" w:rsidR="00927F5A" w:rsidRPr="00D54329" w:rsidRDefault="00927F5A" w:rsidP="008223C4">
            <w:pPr>
              <w:pStyle w:val="TH"/>
              <w:rPr>
                <w:rFonts w:cstheme="minorHAnsi"/>
                <w:color w:val="000000"/>
                <w:sz w:val="16"/>
                <w:szCs w:val="16"/>
              </w:rPr>
            </w:pPr>
            <w:r w:rsidRPr="00D54329">
              <w:rPr>
                <w:rFonts w:cstheme="minorHAnsi"/>
                <w:color w:val="000000"/>
                <w:sz w:val="16"/>
                <w:szCs w:val="16"/>
              </w:rPr>
              <w:t>UE device type B:</w:t>
            </w:r>
          </w:p>
        </w:tc>
      </w:tr>
      <w:tr w:rsidR="002B1CF3" w:rsidRPr="00227319" w14:paraId="57C58E66" w14:textId="77777777" w:rsidTr="00254DCF">
        <w:trPr>
          <w:trHeight w:val="495"/>
          <w:jc w:val="center"/>
        </w:trPr>
        <w:tc>
          <w:tcPr>
            <w:tcW w:w="1140" w:type="dxa"/>
            <w:vAlign w:val="center"/>
            <w:hideMark/>
          </w:tcPr>
          <w:p w14:paraId="3708F01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6CEEC524"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50 - 300</w:t>
            </w:r>
          </w:p>
        </w:tc>
        <w:tc>
          <w:tcPr>
            <w:tcW w:w="920" w:type="dxa"/>
            <w:vAlign w:val="center"/>
            <w:hideMark/>
          </w:tcPr>
          <w:p w14:paraId="1F0DF7C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75E7775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4BD93917"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676FF91A" w14:textId="1C2D8492" w:rsidR="002B1CF3" w:rsidRPr="00227319" w:rsidRDefault="008153A2"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DB43AC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640BAF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220CBA19" w14:textId="75FC8F60"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4C507BAD" w14:textId="0AEC307C"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46A58AA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4C42817B" w14:textId="77777777" w:rsidTr="00254DCF">
        <w:trPr>
          <w:trHeight w:val="495"/>
          <w:jc w:val="center"/>
        </w:trPr>
        <w:tc>
          <w:tcPr>
            <w:tcW w:w="1140" w:type="dxa"/>
            <w:vAlign w:val="center"/>
            <w:hideMark/>
          </w:tcPr>
          <w:p w14:paraId="50F4B57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56E1C0D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4 - 50</w:t>
            </w:r>
          </w:p>
        </w:tc>
        <w:tc>
          <w:tcPr>
            <w:tcW w:w="920" w:type="dxa"/>
            <w:vAlign w:val="center"/>
            <w:hideMark/>
          </w:tcPr>
          <w:p w14:paraId="2DAEC2B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247056B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4BCB1A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5F94750" w14:textId="7CD4C451" w:rsidR="002B1CF3" w:rsidRPr="00227319" w:rsidRDefault="008153A2"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57319F8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5C0F0B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79E688D8" w14:textId="5846DD15"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75DFF9BE" w14:textId="144A1A7A"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2C7CD6A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BB1937" w:rsidRPr="00D54329" w14:paraId="2F78C496" w14:textId="77777777" w:rsidTr="00254DCF">
        <w:trPr>
          <w:trHeight w:val="495"/>
          <w:jc w:val="center"/>
        </w:trPr>
        <w:tc>
          <w:tcPr>
            <w:tcW w:w="10561" w:type="dxa"/>
            <w:gridSpan w:val="11"/>
          </w:tcPr>
          <w:p w14:paraId="2E6E1EDB" w14:textId="218B98F5" w:rsidR="00BB1937" w:rsidRPr="00227319" w:rsidRDefault="00BB1937" w:rsidP="00227319">
            <w:pPr>
              <w:pStyle w:val="TAN"/>
              <w:rPr>
                <w:sz w:val="16"/>
              </w:rPr>
            </w:pPr>
            <w:r w:rsidRPr="00227319">
              <w:rPr>
                <w:sz w:val="16"/>
              </w:rPr>
              <w:t>Note 1:</w:t>
            </w:r>
            <w:r w:rsidRPr="00227319">
              <w:rPr>
                <w:sz w:val="16"/>
              </w:rPr>
              <w:tab/>
              <w:t>the figures are estimated assuming a steady increase in the use of wireless mic</w:t>
            </w:r>
            <w:r>
              <w:rPr>
                <w:sz w:val="16"/>
              </w:rPr>
              <w:t>rophone</w:t>
            </w:r>
            <w:r w:rsidRPr="00227319">
              <w:rPr>
                <w:sz w:val="16"/>
              </w:rPr>
              <w:t>s based on the development of the last decades</w:t>
            </w:r>
          </w:p>
          <w:p w14:paraId="51A282DC" w14:textId="74B03D92" w:rsidR="00BB1937" w:rsidRPr="00AE3BB1" w:rsidRDefault="00BB1937" w:rsidP="00227319">
            <w:pPr>
              <w:pStyle w:val="TAN"/>
              <w:rPr>
                <w:sz w:val="16"/>
              </w:rPr>
            </w:pPr>
            <w:r w:rsidRPr="00227319">
              <w:rPr>
                <w:sz w:val="16"/>
              </w:rPr>
              <w:t>Note 2:</w:t>
            </w:r>
            <w:r w:rsidRPr="00227319">
              <w:rPr>
                <w:sz w:val="16"/>
              </w:rPr>
              <w:tab/>
              <w:t xml:space="preserve">according to </w:t>
            </w:r>
            <w:r>
              <w:rPr>
                <w:sz w:val="16"/>
              </w:rPr>
              <w:t>[363].</w:t>
            </w:r>
          </w:p>
          <w:p w14:paraId="628320D0" w14:textId="5C3BCC20" w:rsidR="00BB1937" w:rsidRPr="00AE3BB1" w:rsidRDefault="00BB1937" w:rsidP="00227319">
            <w:pPr>
              <w:pStyle w:val="TAN"/>
              <w:rPr>
                <w:sz w:val="16"/>
              </w:rPr>
            </w:pPr>
            <w:r w:rsidRPr="00AE3BB1">
              <w:rPr>
                <w:sz w:val="16"/>
              </w:rPr>
              <w:t>Note 3:</w:t>
            </w:r>
            <w:r w:rsidRPr="00AE3BB1">
              <w:rPr>
                <w:sz w:val="16"/>
              </w:rPr>
              <w:tab/>
              <w:t xml:space="preserve">more stringent values compared to TS 22.263 [67], Table 6.2.1-1 </w:t>
            </w:r>
            <w:r>
              <w:rPr>
                <w:sz w:val="16"/>
              </w:rPr>
              <w:t xml:space="preserve">because </w:t>
            </w:r>
            <w:r w:rsidRPr="00AE3BB1">
              <w:rPr>
                <w:sz w:val="16"/>
              </w:rPr>
              <w:t xml:space="preserve">immersive audio </w:t>
            </w:r>
            <w:r w:rsidRPr="002254A8">
              <w:rPr>
                <w:sz w:val="16"/>
              </w:rPr>
              <w:t>adds latency for encoding in the range of several hundred µs compared to conventional compression methods</w:t>
            </w:r>
            <w:r>
              <w:rPr>
                <w:sz w:val="16"/>
              </w:rPr>
              <w:t>.</w:t>
            </w:r>
          </w:p>
          <w:p w14:paraId="5B8EC52B" w14:textId="7D12D77D" w:rsidR="00BB1937" w:rsidRPr="00227319" w:rsidRDefault="00BB1937" w:rsidP="00227319">
            <w:pPr>
              <w:pStyle w:val="TAN"/>
              <w:rPr>
                <w:sz w:val="16"/>
              </w:rPr>
            </w:pPr>
            <w:r w:rsidRPr="00AE3BB1">
              <w:rPr>
                <w:sz w:val="16"/>
              </w:rPr>
              <w:t>Note 4</w:t>
            </w:r>
            <w:r>
              <w:rPr>
                <w:sz w:val="16"/>
              </w:rPr>
              <w:t>:</w:t>
            </w:r>
            <w:r w:rsidRPr="00AE3BB1">
              <w:rPr>
                <w:sz w:val="16"/>
              </w:rPr>
              <w:tab/>
              <w:t>estimated range based on experience</w:t>
            </w:r>
            <w:r w:rsidRPr="00227319">
              <w:rPr>
                <w:sz w:val="16"/>
              </w:rPr>
              <w:t xml:space="preserve"> with current immersive audio productions</w:t>
            </w:r>
            <w:r w:rsidRPr="00E85EEC">
              <w:rPr>
                <w:sz w:val="16"/>
              </w:rPr>
              <w:t>, sufficient to reproduce immersive audio images</w:t>
            </w:r>
            <w:r>
              <w:rPr>
                <w:sz w:val="16"/>
              </w:rPr>
              <w:t>.</w:t>
            </w:r>
          </w:p>
          <w:p w14:paraId="0F2EFB42" w14:textId="50804A47" w:rsidR="00BB1937" w:rsidRPr="00227319" w:rsidRDefault="00BB1937" w:rsidP="00227319">
            <w:pPr>
              <w:pStyle w:val="TAN"/>
              <w:rPr>
                <w:sz w:val="16"/>
              </w:rPr>
            </w:pPr>
            <w:r w:rsidRPr="00227319">
              <w:rPr>
                <w:sz w:val="16"/>
              </w:rPr>
              <w:t>Note 5:</w:t>
            </w:r>
            <w:r w:rsidRPr="00227319">
              <w:rPr>
                <w:sz w:val="16"/>
              </w:rPr>
              <w:tab/>
              <w:t>range from uncompressed audio with 24</w:t>
            </w:r>
            <w:r>
              <w:rPr>
                <w:sz w:val="16"/>
              </w:rPr>
              <w:t xml:space="preserve"> </w:t>
            </w:r>
            <w:r w:rsidRPr="00227319">
              <w:rPr>
                <w:sz w:val="16"/>
              </w:rPr>
              <w:t>bit / 48</w:t>
            </w:r>
            <w:r>
              <w:rPr>
                <w:sz w:val="16"/>
              </w:rPr>
              <w:t xml:space="preserve"> </w:t>
            </w:r>
            <w:r w:rsidRPr="00227319">
              <w:rPr>
                <w:sz w:val="16"/>
              </w:rPr>
              <w:t xml:space="preserve">kHz </w:t>
            </w:r>
            <w:r w:rsidRPr="00B065D5">
              <w:rPr>
                <w:sz w:val="16"/>
              </w:rPr>
              <w:t>(resulting in approx</w:t>
            </w:r>
            <w:r>
              <w:rPr>
                <w:sz w:val="16"/>
              </w:rPr>
              <w:t>imately</w:t>
            </w:r>
            <w:r w:rsidRPr="00B065D5">
              <w:rPr>
                <w:sz w:val="16"/>
              </w:rPr>
              <w:t xml:space="preserve"> 1.2</w:t>
            </w:r>
            <w:r>
              <w:rPr>
                <w:sz w:val="16"/>
              </w:rPr>
              <w:t xml:space="preserve"> </w:t>
            </w:r>
            <w:r w:rsidRPr="00B065D5">
              <w:rPr>
                <w:sz w:val="16"/>
              </w:rPr>
              <w:t xml:space="preserve">Mbit/s per transducer including some overhead and metadata) </w:t>
            </w:r>
            <w:r w:rsidRPr="00227319">
              <w:rPr>
                <w:sz w:val="16"/>
              </w:rPr>
              <w:t>up to 24</w:t>
            </w:r>
            <w:r w:rsidR="008658FC">
              <w:rPr>
                <w:sz w:val="16"/>
              </w:rPr>
              <w:t xml:space="preserve"> </w:t>
            </w:r>
            <w:r w:rsidRPr="00227319">
              <w:rPr>
                <w:sz w:val="16"/>
              </w:rPr>
              <w:t>bit / 96</w:t>
            </w:r>
            <w:r>
              <w:rPr>
                <w:sz w:val="16"/>
              </w:rPr>
              <w:t xml:space="preserve"> </w:t>
            </w:r>
            <w:r w:rsidRPr="00227319">
              <w:rPr>
                <w:sz w:val="16"/>
              </w:rPr>
              <w:t xml:space="preserve">kHz </w:t>
            </w:r>
            <w:r w:rsidRPr="001377DF">
              <w:rPr>
                <w:sz w:val="16"/>
              </w:rPr>
              <w:t>(resulting in approx. 2.5</w:t>
            </w:r>
            <w:r>
              <w:rPr>
                <w:sz w:val="16"/>
              </w:rPr>
              <w:t xml:space="preserve"> </w:t>
            </w:r>
            <w:r w:rsidRPr="001377DF">
              <w:rPr>
                <w:sz w:val="16"/>
              </w:rPr>
              <w:t>Mbit/s per transducer including some overhead and metadata)</w:t>
            </w:r>
            <w:r>
              <w:rPr>
                <w:sz w:val="16"/>
              </w:rPr>
              <w:t>.</w:t>
            </w:r>
            <w:r w:rsidRPr="00227319">
              <w:rPr>
                <w:sz w:val="16"/>
              </w:rPr>
              <w:t xml:space="preserve"> </w:t>
            </w:r>
            <w:r>
              <w:rPr>
                <w:sz w:val="16"/>
              </w:rPr>
              <w:t>F</w:t>
            </w:r>
            <w:r w:rsidRPr="00227319">
              <w:rPr>
                <w:sz w:val="16"/>
              </w:rPr>
              <w:t>or immersive audio</w:t>
            </w:r>
            <w:r>
              <w:rPr>
                <w:sz w:val="16"/>
              </w:rPr>
              <w:t>, encoding of</w:t>
            </w:r>
            <w:r w:rsidRPr="00227319">
              <w:rPr>
                <w:sz w:val="16"/>
              </w:rPr>
              <w:t xml:space="preserve"> uncompressed audio</w:t>
            </w:r>
            <w:r>
              <w:rPr>
                <w:sz w:val="16"/>
              </w:rPr>
              <w:t xml:space="preserve"> streams</w:t>
            </w:r>
            <w:r w:rsidRPr="00227319">
              <w:rPr>
                <w:sz w:val="16"/>
              </w:rPr>
              <w:t xml:space="preserve"> is  </w:t>
            </w:r>
            <w:r w:rsidRPr="00C1435A">
              <w:rPr>
                <w:sz w:val="16"/>
              </w:rPr>
              <w:t>needed to maintain the required audio quality at production side. UE device type A contains a minimum of 4 transducers and a maximum of 8 transducers with a data rate of 2.5</w:t>
            </w:r>
            <w:r>
              <w:rPr>
                <w:sz w:val="16"/>
              </w:rPr>
              <w:t xml:space="preserve"> </w:t>
            </w:r>
            <w:r w:rsidRPr="00C1435A">
              <w:rPr>
                <w:sz w:val="16"/>
              </w:rPr>
              <w:t>Mbit/s, or a maximum of 16 transducers with a data rate of 1.2</w:t>
            </w:r>
            <w:r>
              <w:rPr>
                <w:sz w:val="16"/>
              </w:rPr>
              <w:t xml:space="preserve"> </w:t>
            </w:r>
            <w:r w:rsidRPr="00C1435A">
              <w:rPr>
                <w:sz w:val="16"/>
              </w:rPr>
              <w:t>Mbit/s.</w:t>
            </w:r>
          </w:p>
          <w:p w14:paraId="1869D764" w14:textId="6B78A598" w:rsidR="00BB1937" w:rsidRPr="00227319" w:rsidRDefault="00BB1937" w:rsidP="00227319">
            <w:pPr>
              <w:pStyle w:val="TAN"/>
              <w:rPr>
                <w:sz w:val="16"/>
              </w:rPr>
            </w:pPr>
            <w:r w:rsidRPr="00227319">
              <w:rPr>
                <w:sz w:val="16"/>
              </w:rPr>
              <w:t>Note 6:</w:t>
            </w:r>
            <w:r w:rsidRPr="00227319">
              <w:rPr>
                <w:sz w:val="16"/>
              </w:rPr>
              <w:tab/>
            </w:r>
            <w:r w:rsidRPr="00784ED5">
              <w:rPr>
                <w:sz w:val="16"/>
              </w:rPr>
              <w:t xml:space="preserve">DL is a binaural or stereo mix in the </w:t>
            </w:r>
            <w:r w:rsidRPr="00227319">
              <w:rPr>
                <w:sz w:val="16"/>
              </w:rPr>
              <w:t xml:space="preserve">range from compressed audio </w:t>
            </w:r>
            <w:r w:rsidRPr="00132EE2">
              <w:rPr>
                <w:sz w:val="16"/>
              </w:rPr>
              <w:t>(approx</w:t>
            </w:r>
            <w:r>
              <w:rPr>
                <w:sz w:val="16"/>
              </w:rPr>
              <w:t>imately</w:t>
            </w:r>
            <w:r w:rsidRPr="00132EE2">
              <w:rPr>
                <w:sz w:val="16"/>
              </w:rPr>
              <w:t xml:space="preserve"> 500</w:t>
            </w:r>
            <w:r>
              <w:rPr>
                <w:sz w:val="16"/>
              </w:rPr>
              <w:t xml:space="preserve"> </w:t>
            </w:r>
            <w:r w:rsidRPr="00132EE2">
              <w:rPr>
                <w:sz w:val="16"/>
              </w:rPr>
              <w:t xml:space="preserve">kbit/s) </w:t>
            </w:r>
            <w:r w:rsidRPr="00227319">
              <w:rPr>
                <w:sz w:val="16"/>
              </w:rPr>
              <w:t>up to uncompressed audio with 16</w:t>
            </w:r>
            <w:r>
              <w:rPr>
                <w:sz w:val="16"/>
              </w:rPr>
              <w:t xml:space="preserve"> </w:t>
            </w:r>
            <w:r w:rsidRPr="00227319">
              <w:rPr>
                <w:sz w:val="16"/>
              </w:rPr>
              <w:t>bit / 48</w:t>
            </w:r>
            <w:r>
              <w:rPr>
                <w:sz w:val="16"/>
              </w:rPr>
              <w:t xml:space="preserve"> </w:t>
            </w:r>
            <w:r w:rsidRPr="00227319">
              <w:rPr>
                <w:sz w:val="16"/>
              </w:rPr>
              <w:t xml:space="preserve">kHz </w:t>
            </w:r>
            <w:r>
              <w:rPr>
                <w:sz w:val="16"/>
              </w:rPr>
              <w:t>(</w:t>
            </w:r>
            <w:r w:rsidRPr="00D50157">
              <w:rPr>
                <w:sz w:val="16"/>
              </w:rPr>
              <w:t>resulting in 1.53</w:t>
            </w:r>
            <w:r>
              <w:rPr>
                <w:sz w:val="16"/>
              </w:rPr>
              <w:t xml:space="preserve"> </w:t>
            </w:r>
            <w:r w:rsidRPr="00D50157">
              <w:rPr>
                <w:sz w:val="16"/>
              </w:rPr>
              <w:t>Mbit/s + some overhead = approx</w:t>
            </w:r>
            <w:r>
              <w:rPr>
                <w:sz w:val="16"/>
              </w:rPr>
              <w:t xml:space="preserve">imately </w:t>
            </w:r>
            <w:r w:rsidRPr="00D50157">
              <w:rPr>
                <w:sz w:val="16"/>
              </w:rPr>
              <w:t>2</w:t>
            </w:r>
            <w:r>
              <w:rPr>
                <w:sz w:val="16"/>
              </w:rPr>
              <w:t xml:space="preserve"> </w:t>
            </w:r>
            <w:r w:rsidRPr="00D50157">
              <w:rPr>
                <w:sz w:val="16"/>
              </w:rPr>
              <w:t xml:space="preserve">Mbit/s) </w:t>
            </w:r>
            <w:r w:rsidRPr="00227319">
              <w:rPr>
                <w:sz w:val="16"/>
              </w:rPr>
              <w:t>for the use in IEMs</w:t>
            </w:r>
            <w:r>
              <w:rPr>
                <w:sz w:val="16"/>
              </w:rPr>
              <w:t>. Similar values can be found in [67].</w:t>
            </w:r>
          </w:p>
        </w:tc>
      </w:tr>
    </w:tbl>
    <w:p w14:paraId="7AE035E7" w14:textId="77777777" w:rsidR="0087038A" w:rsidRPr="00D54329" w:rsidRDefault="0087038A" w:rsidP="0087038A"/>
    <w:p w14:paraId="19D5B270" w14:textId="77777777" w:rsidR="00352AF4" w:rsidRPr="00D54329" w:rsidRDefault="00352AF4" w:rsidP="00352AF4">
      <w:pPr>
        <w:pStyle w:val="NO"/>
      </w:pPr>
      <w:r w:rsidRPr="00D54329">
        <w:t>NOTE:</w:t>
      </w:r>
      <w:r w:rsidRPr="00D54329">
        <w:tab/>
        <w:t>This table is derived from Table 6.2.1-1 of TS 22.263 [67] but specifies more stringent values for E2E latency and user data rates and specifies the additional KPIs synchronicity and position accuracy as this is required for immersive audio production.</w:t>
      </w:r>
    </w:p>
    <w:p w14:paraId="201881E9" w14:textId="2B8D3067" w:rsidR="00927F5A" w:rsidRDefault="00927F5A" w:rsidP="00927F5A">
      <w:pPr>
        <w:pStyle w:val="Heading2"/>
      </w:pPr>
      <w:bookmarkStart w:id="1534" w:name="_Toc220333533"/>
      <w:r>
        <w:t>9.19</w:t>
      </w:r>
      <w:r>
        <w:tab/>
        <w:t>Use case on joint QoS handling</w:t>
      </w:r>
      <w:bookmarkEnd w:id="1534"/>
    </w:p>
    <w:p w14:paraId="673C8D8D" w14:textId="4D5F69BE" w:rsidR="00927F5A" w:rsidRDefault="00927F5A" w:rsidP="00927F5A">
      <w:pPr>
        <w:pStyle w:val="Heading3"/>
      </w:pPr>
      <w:bookmarkStart w:id="1535" w:name="_Toc220333534"/>
      <w:r>
        <w:t>9.19.1</w:t>
      </w:r>
      <w:r>
        <w:tab/>
        <w:t>Description</w:t>
      </w:r>
      <w:bookmarkEnd w:id="1535"/>
    </w:p>
    <w:p w14:paraId="190F461F" w14:textId="77777777" w:rsidR="00927F5A" w:rsidRDefault="00927F5A" w:rsidP="00927F5A">
      <w:r>
        <w:t xml:space="preserve">Mobile devices, including wearables, XR devices, laptops, smartphones, cameras, or other IoT devices, are increasingly incorporating computing capabilities. These devices often run compute-intensive applications such as Large Language Models (LLM), scene understanding, graphics rendering, avatar generation. </w:t>
      </w:r>
    </w:p>
    <w:p w14:paraId="7A01DC50" w14:textId="77777777" w:rsidR="00927F5A" w:rsidRDefault="00927F5A" w:rsidP="00927F5A">
      <w:r>
        <w:lastRenderedPageBreak/>
        <w:t>While these devices’ capabilities are getting better to support such applications, it is inevitable that some devices will be much more powerful than others. For example, a laptop’s computing capability is more powerful than wearables. Therefore, there is the need for distributed computing operation, where UE application clients can distribute their computing workloads (applications) to other UEs, edge servers, and/or cloud servers available within their network. For example, for an LLM workload, there could be different compute service modes: compute locally on device, compute remotely on edge server, or compute remotely on cloud server. The 6G network can assist distributed compute for client applications via richer compute discovery and dynamic selection of compute serving modes to balance power vs user experience.</w:t>
      </w:r>
    </w:p>
    <w:p w14:paraId="346DED16" w14:textId="1B412305" w:rsidR="00927F5A" w:rsidRDefault="00927F5A" w:rsidP="00927F5A">
      <w:r>
        <w:t>Distributed compute for workloads such as AI inference, XR, and AR virtual assistance often involve multiple simultaneous data flows with variety of traffic types. For example, compute for an XR application may involve offloading 3D reconstruction (3DR), hand tracking, and rendering tasks (as shown in Fig</w:t>
      </w:r>
      <w:r w:rsidR="00AF7C82">
        <w:t>ure</w:t>
      </w:r>
      <w:r>
        <w:t xml:space="preserve"> 9.</w:t>
      </w:r>
      <w:r w:rsidR="00AF7C82">
        <w:t>19</w:t>
      </w:r>
      <w:r w:rsidR="00345BB5">
        <w:t>.1</w:t>
      </w:r>
      <w:r>
        <w:t>-1):</w:t>
      </w:r>
    </w:p>
    <w:p w14:paraId="782D40ED" w14:textId="77777777" w:rsidR="00927F5A" w:rsidRDefault="00927F5A" w:rsidP="00927F5A">
      <w:pPr>
        <w:pStyle w:val="B10"/>
      </w:pPr>
      <w:r>
        <w:t>•</w:t>
      </w:r>
      <w:r>
        <w:tab/>
        <w:t>Uplink input stream: head tracking information, hand tracking information, camera images.</w:t>
      </w:r>
    </w:p>
    <w:p w14:paraId="0BD5E5C2" w14:textId="7B20BF6D" w:rsidR="00E218DA" w:rsidRDefault="00927F5A" w:rsidP="00927F5A">
      <w:pPr>
        <w:pStyle w:val="B10"/>
      </w:pPr>
      <w:r>
        <w:t>•</w:t>
      </w:r>
      <w:r>
        <w:tab/>
        <w:t>Downlink output stream: Rendered video, and 3D mesh.</w:t>
      </w:r>
    </w:p>
    <w:p w14:paraId="541FFE40" w14:textId="77777777" w:rsidR="009C01EC" w:rsidRDefault="009C01EC" w:rsidP="00B11895">
      <w:pPr>
        <w:pStyle w:val="TH"/>
      </w:pPr>
      <w:r w:rsidRPr="0070402A">
        <w:rPr>
          <w:noProof/>
        </w:rPr>
        <w:drawing>
          <wp:inline distT="0" distB="0" distL="0" distR="0" wp14:anchorId="6A69B464" wp14:editId="743A43AE">
            <wp:extent cx="4610932" cy="1991763"/>
            <wp:effectExtent l="19050" t="19050" r="18415" b="27940"/>
            <wp:docPr id="1608124097" name="Picture 1" descr="A blue arrow pointing to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24097" name="Picture 1" descr="A blue arrow pointing to a blue line&#10;&#10;AI-generated content may be incorrect."/>
                    <pic:cNvPicPr/>
                  </pic:nvPicPr>
                  <pic:blipFill>
                    <a:blip r:embed="rId399"/>
                    <a:stretch>
                      <a:fillRect/>
                    </a:stretch>
                  </pic:blipFill>
                  <pic:spPr>
                    <a:xfrm>
                      <a:off x="0" y="0"/>
                      <a:ext cx="4641100" cy="2004795"/>
                    </a:xfrm>
                    <a:prstGeom prst="rect">
                      <a:avLst/>
                    </a:prstGeom>
                    <a:ln>
                      <a:solidFill>
                        <a:sysClr val="window" lastClr="FFFFFF">
                          <a:lumMod val="95000"/>
                        </a:sysClr>
                      </a:solidFill>
                    </a:ln>
                  </pic:spPr>
                </pic:pic>
              </a:graphicData>
            </a:graphic>
          </wp:inline>
        </w:drawing>
      </w:r>
    </w:p>
    <w:p w14:paraId="479D5F4E" w14:textId="135EEB67" w:rsidR="00927F5A" w:rsidRPr="009C01EC" w:rsidRDefault="00B11895" w:rsidP="00B11895">
      <w:pPr>
        <w:pStyle w:val="TF"/>
      </w:pPr>
      <w:r w:rsidRPr="00B11895">
        <w:t>Fig</w:t>
      </w:r>
      <w:r>
        <w:t>ure 9.1</w:t>
      </w:r>
      <w:r w:rsidRPr="00B11895">
        <w:t>9.</w:t>
      </w:r>
      <w:r>
        <w:t>1</w:t>
      </w:r>
      <w:r w:rsidRPr="00B11895">
        <w:t>-1:  XR application – example of compute related service flows</w:t>
      </w:r>
    </w:p>
    <w:p w14:paraId="3426F68F" w14:textId="77777777" w:rsidR="0071621B" w:rsidRDefault="0071621B" w:rsidP="0071621B">
      <w:r>
        <w:t>In another example, Image/Video Generation via LLMs can include:</w:t>
      </w:r>
    </w:p>
    <w:p w14:paraId="55CD8C03" w14:textId="77777777" w:rsidR="0071621B" w:rsidRDefault="0071621B" w:rsidP="0071621B">
      <w:pPr>
        <w:pStyle w:val="B10"/>
      </w:pPr>
      <w:r>
        <w:t>•</w:t>
      </w:r>
      <w:r>
        <w:tab/>
        <w:t>Uplink input stream: Text Prompt</w:t>
      </w:r>
    </w:p>
    <w:p w14:paraId="4981348B" w14:textId="77777777" w:rsidR="0071621B" w:rsidRDefault="0071621B" w:rsidP="0071621B">
      <w:pPr>
        <w:pStyle w:val="B10"/>
      </w:pPr>
      <w:r>
        <w:t>•</w:t>
      </w:r>
      <w:r>
        <w:tab/>
        <w:t>Downlink output stream: Generated image/video, and audio summary</w:t>
      </w:r>
    </w:p>
    <w:p w14:paraId="7CC99015" w14:textId="77777777" w:rsidR="0071621B" w:rsidRDefault="0071621B" w:rsidP="0071621B">
      <w:r>
        <w:t>In the above examples, there could be different groups of flows, where e.g.:</w:t>
      </w:r>
    </w:p>
    <w:p w14:paraId="5BA982CB" w14:textId="77777777" w:rsidR="0071621B" w:rsidRDefault="0071621B" w:rsidP="0071621B">
      <w:pPr>
        <w:pStyle w:val="B10"/>
      </w:pPr>
      <w:r>
        <w:t>-</w:t>
      </w:r>
      <w:r>
        <w:tab/>
        <w:t xml:space="preserve">Each flow may be uplink or downlink. </w:t>
      </w:r>
    </w:p>
    <w:p w14:paraId="110B87AE" w14:textId="65560B14" w:rsidR="0071621B" w:rsidRDefault="0071621B" w:rsidP="0071621B">
      <w:pPr>
        <w:pStyle w:val="B10"/>
      </w:pPr>
      <w:r>
        <w:t>-</w:t>
      </w:r>
      <w:r>
        <w:tab/>
        <w:t>Each flow may correspond to different traffic type, e.g. text, audio, image, video, etc.</w:t>
      </w:r>
    </w:p>
    <w:p w14:paraId="0260E133" w14:textId="71783DDF" w:rsidR="0071621B" w:rsidRDefault="0071621B" w:rsidP="0071621B">
      <w:pPr>
        <w:pStyle w:val="B10"/>
      </w:pPr>
      <w:r>
        <w:t>-</w:t>
      </w:r>
      <w:r>
        <w:tab/>
        <w:t xml:space="preserve">Each flow can have different QoS, e.g. data rate, requirements. </w:t>
      </w:r>
    </w:p>
    <w:p w14:paraId="59AC23D6" w14:textId="7DDC4F76" w:rsidR="0071621B" w:rsidRDefault="0071621B" w:rsidP="0071621B">
      <w:r>
        <w:t>QoS requirements for multiple flows can be interdependent, i.e. satisfying QoS for one flow (or some flows) only can be insufficient to meet application-level requirements. Furthermore, there can be multiple combinations of QoS profiles, for different groups of data flows, that may be acceptable for the application.</w:t>
      </w:r>
    </w:p>
    <w:p w14:paraId="4E3A3909" w14:textId="3BE7BF6E" w:rsidR="00927F5A" w:rsidRDefault="0071621B" w:rsidP="0071621B">
      <w:r>
        <w:t>To address those QoS challenges, there should be the ability to provide a UE indication or preference, to the network, to assist managing groups of flows associated to a service, e.g. ensuring that all flows in the group are admitted simultaneously and corresponding resources allocated based on joint QoS requirements. Furthermore, the UE could also provide alternative groups of data flows with associated QoS profiles, and the network can dynamically select the optimal group / QoS based on requirements and resources availability.</w:t>
      </w:r>
    </w:p>
    <w:p w14:paraId="5BF76E57" w14:textId="0DF8C757" w:rsidR="003C44A0" w:rsidRDefault="003C44A0" w:rsidP="006E183F">
      <w:pPr>
        <w:pStyle w:val="Heading3"/>
      </w:pPr>
      <w:bookmarkStart w:id="1536" w:name="_Toc220333535"/>
      <w:r>
        <w:t>9.</w:t>
      </w:r>
      <w:r w:rsidR="006E183F">
        <w:t>19</w:t>
      </w:r>
      <w:r>
        <w:t>.2</w:t>
      </w:r>
      <w:r>
        <w:tab/>
        <w:t>Pre-conditions</w:t>
      </w:r>
      <w:bookmarkEnd w:id="1536"/>
    </w:p>
    <w:p w14:paraId="3E50D9BF" w14:textId="77777777" w:rsidR="003C44A0" w:rsidRDefault="003C44A0" w:rsidP="003C44A0">
      <w:r>
        <w:t xml:space="preserve">John and Samantha use wireless communication services provided by their MNO. </w:t>
      </w:r>
    </w:p>
    <w:p w14:paraId="3EBE3B92" w14:textId="77777777" w:rsidR="003C44A0" w:rsidRDefault="003C44A0" w:rsidP="003C44A0">
      <w:r>
        <w:t xml:space="preserve">Samantha is a medical worker, using an AI-powered ultrasound scanner application on her smartphone, e.g. when operating off-site. </w:t>
      </w:r>
    </w:p>
    <w:p w14:paraId="230018F2" w14:textId="77777777" w:rsidR="003C44A0" w:rsidRDefault="003C44A0" w:rsidP="003C44A0">
      <w:r>
        <w:lastRenderedPageBreak/>
        <w:t xml:space="preserve">John is an XR gamer using smart glasses connected to the mobile network, located in the same area as Samantha. His application involves scene rendering computation which can only be computed at one remote mode at an edge server. In this use case, single communication endpoints are assumed. </w:t>
      </w:r>
    </w:p>
    <w:p w14:paraId="55C9CBA3" w14:textId="7A7E1DC2" w:rsidR="003C44A0" w:rsidRDefault="003C44A0" w:rsidP="00605603">
      <w:pPr>
        <w:pStyle w:val="Heading3"/>
      </w:pPr>
      <w:bookmarkStart w:id="1537" w:name="_Toc220333536"/>
      <w:r>
        <w:t>9.</w:t>
      </w:r>
      <w:r w:rsidR="00605603">
        <w:rPr>
          <w:rFonts w:hint="eastAsia"/>
        </w:rPr>
        <w:t>19</w:t>
      </w:r>
      <w:r>
        <w:t>.3</w:t>
      </w:r>
      <w:r>
        <w:tab/>
        <w:t>Service Flows</w:t>
      </w:r>
      <w:bookmarkEnd w:id="1537"/>
    </w:p>
    <w:p w14:paraId="3996103F" w14:textId="77777777" w:rsidR="003C44A0" w:rsidRDefault="003C44A0" w:rsidP="003C44A0">
      <w:pPr>
        <w:pStyle w:val="B10"/>
      </w:pPr>
      <w:r>
        <w:t>1.</w:t>
      </w:r>
      <w:r>
        <w:tab/>
        <w:t xml:space="preserve">Samantha needs to run a medical scan. She needs to run LLM-based diagnostics, which has two communication service options because of the computation demands and the location of the compute resource. The options are;  </w:t>
      </w:r>
    </w:p>
    <w:p w14:paraId="4CFA072B" w14:textId="77777777" w:rsidR="003C44A0" w:rsidRDefault="003C44A0" w:rsidP="003C44A0">
      <w:pPr>
        <w:pStyle w:val="B2"/>
      </w:pPr>
      <w:r>
        <w:t>a.</w:t>
      </w:r>
      <w:r>
        <w:tab/>
        <w:t xml:space="preserve">Option 1: remotely at a cloud server with medium-resolution images on UL requiring 5Mbps and processed images and audio on DL requiring 10Mbps; and </w:t>
      </w:r>
    </w:p>
    <w:p w14:paraId="2EF1E4FF" w14:textId="7684A871" w:rsidR="003C44A0" w:rsidRDefault="003C44A0" w:rsidP="003C44A0">
      <w:pPr>
        <w:pStyle w:val="B2"/>
      </w:pPr>
      <w:r>
        <w:t>b.</w:t>
      </w:r>
      <w:r>
        <w:tab/>
        <w:t>Option 2: remotely at an edge server with high-resolution images on UL requiring 15Mbps and processed images and audio on DL requiring 30</w:t>
      </w:r>
      <w:r w:rsidR="00074875">
        <w:t xml:space="preserve"> </w:t>
      </w:r>
      <w:r>
        <w:t xml:space="preserve">Mbps. </w:t>
      </w:r>
    </w:p>
    <w:p w14:paraId="10EAE574" w14:textId="77777777" w:rsidR="003C44A0" w:rsidRDefault="003C44A0" w:rsidP="003C44A0">
      <w:pPr>
        <w:pStyle w:val="B10"/>
      </w:pPr>
      <w:r>
        <w:t xml:space="preserve">Samantha’s UE indicates to the network the two acceptable communication service options, as well as the associated UL and DL performance requirements. </w:t>
      </w:r>
    </w:p>
    <w:p w14:paraId="1E714C50" w14:textId="4755EDDC" w:rsidR="003C44A0" w:rsidRDefault="003C44A0" w:rsidP="003C44A0">
      <w:pPr>
        <w:pStyle w:val="B10"/>
      </w:pPr>
      <w:r>
        <w:t>2.</w:t>
      </w:r>
      <w:r>
        <w:tab/>
        <w:t>The network optimi</w:t>
      </w:r>
      <w:r w:rsidR="00137517">
        <w:t>s</w:t>
      </w:r>
      <w:r>
        <w:t>es its resources and admits Samantha’s UEs request with option 2, guaranteeing its UL and DL requirements, simultaneously. This allows Samantha to run the LLM-based diagnostics remotely with excellent performance using option 2.</w:t>
      </w:r>
    </w:p>
    <w:p w14:paraId="7B89633D" w14:textId="4692EC1C" w:rsidR="003C44A0" w:rsidRDefault="003C44A0" w:rsidP="003C44A0">
      <w:pPr>
        <w:pStyle w:val="B10"/>
      </w:pPr>
      <w:r>
        <w:t>3.</w:t>
      </w:r>
      <w:r>
        <w:tab/>
        <w:t>Meanwhile, John decides to play his favorite XR game using his smart glasses. He puts on the glasses and starts the game, which involves scene rendering computation. His scene rendering task was admitted with only one communication service option, the rendering tasks are performance remotely on an edge server with control information (e.g. pose info.)  is sent on the UL requiring 1Mbps and rendered video frame on DL requiring 25 Mbps. John’s UE indicates to the required group of DL and UL communication data flows with their associated requirements to the network. The network – which is initially not congested - optimi</w:t>
      </w:r>
      <w:r w:rsidR="00137517">
        <w:t>s</w:t>
      </w:r>
      <w:r>
        <w:t>es its resources and admits John’s connection, guaranteeing the requested UL and DL requirements. This allows John’s glasses to run scene rendering remotely at the edge with excellent user experience.</w:t>
      </w:r>
    </w:p>
    <w:p w14:paraId="60B1149E" w14:textId="77777777" w:rsidR="003C44A0" w:rsidRDefault="003C44A0" w:rsidP="003C44A0">
      <w:pPr>
        <w:pStyle w:val="B10"/>
      </w:pPr>
      <w:r>
        <w:t>4.</w:t>
      </w:r>
      <w:r>
        <w:tab/>
        <w:t xml:space="preserve">As time goes by, the network starts to get congested. Since the network knows about Samantha’s alternate acceptable communication service option (i.e. Option 1 with lower communication requirements), the network switches Samantha’s phone connectivity from Option 2 to Option 1 to ensure her user experience is acceptable while preserving John’s user experience. </w:t>
      </w:r>
    </w:p>
    <w:p w14:paraId="78BB579A" w14:textId="7938B9A9" w:rsidR="003C44A0" w:rsidRDefault="003C44A0" w:rsidP="003C44A0">
      <w:pPr>
        <w:pStyle w:val="Heading3"/>
      </w:pPr>
      <w:bookmarkStart w:id="1538" w:name="_Toc220333537"/>
      <w:r>
        <w:t>9.19.4</w:t>
      </w:r>
      <w:r>
        <w:tab/>
        <w:t>Post-conditions</w:t>
      </w:r>
      <w:bookmarkEnd w:id="1538"/>
    </w:p>
    <w:p w14:paraId="461CA40F" w14:textId="77777777" w:rsidR="003C44A0" w:rsidRDefault="003C44A0" w:rsidP="003C44A0">
      <w:r>
        <w:t>John’s glasses continue running scene rendering remotely at the edge with requested QoS met and Samantha’s phone running the LLM-based diagnostics remotely with acceptable QoS.</w:t>
      </w:r>
    </w:p>
    <w:p w14:paraId="53CEA9B1" w14:textId="7F424910" w:rsidR="003C44A0" w:rsidRDefault="003C44A0" w:rsidP="003C44A0">
      <w:pPr>
        <w:pStyle w:val="Heading3"/>
      </w:pPr>
      <w:bookmarkStart w:id="1539" w:name="_Toc220333538"/>
      <w:r>
        <w:t>9.19.5</w:t>
      </w:r>
      <w:r>
        <w:tab/>
        <w:t>Existing features partly or fully covering the use case functionality</w:t>
      </w:r>
      <w:bookmarkEnd w:id="1539"/>
    </w:p>
    <w:p w14:paraId="3A50C7C3" w14:textId="77777777" w:rsidR="003C44A0" w:rsidRDefault="003C44A0" w:rsidP="003C44A0">
      <w:r>
        <w:t>Existing requirements in TS 22.261 [14]:</w:t>
      </w:r>
    </w:p>
    <w:p w14:paraId="480C6339" w14:textId="77777777" w:rsidR="003C44A0" w:rsidRDefault="003C44A0" w:rsidP="003C44A0">
      <w: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1E476451" w14:textId="77777777" w:rsidR="003C44A0" w:rsidRDefault="003C44A0" w:rsidP="003C44A0">
      <w: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33E02C67" w14:textId="4F5DAD35" w:rsidR="003C44A0" w:rsidRDefault="003C44A0" w:rsidP="003C44A0">
      <w:pPr>
        <w:pStyle w:val="NO"/>
      </w:pPr>
      <w:r>
        <w:t>NOTE:</w:t>
      </w:r>
      <w:r w:rsidR="00C15092">
        <w:tab/>
      </w:r>
      <w:r>
        <w:t>The policy can be used by a 3rd party application for coordination of the transmission of multiple UEs’ flows (e.g. haptic, audio and video) of a multi-modal communication session.</w:t>
      </w:r>
    </w:p>
    <w:p w14:paraId="335C0D0F" w14:textId="1D3F5F66" w:rsidR="003C44A0" w:rsidRDefault="003C44A0" w:rsidP="003C44A0">
      <w:pPr>
        <w:pStyle w:val="Heading3"/>
      </w:pPr>
      <w:bookmarkStart w:id="1540" w:name="_Toc220333539"/>
      <w:r>
        <w:t>9.19.6</w:t>
      </w:r>
      <w:r>
        <w:tab/>
        <w:t>Potential New Requirements needed to support the use case</w:t>
      </w:r>
      <w:bookmarkEnd w:id="1540"/>
    </w:p>
    <w:p w14:paraId="6D6DCE2A" w14:textId="603A2E02" w:rsidR="003C44A0" w:rsidRDefault="003C44A0" w:rsidP="003C44A0">
      <w:r>
        <w:t>[PR 9.19.6-1] Based on operator</w:t>
      </w:r>
      <w:r w:rsidR="00182ACF">
        <w:t>’s</w:t>
      </w:r>
      <w:r>
        <w:t xml:space="preserve"> policy, the 6G system shall enable a UE to indicate to the network coordination information (e.g. influencing policies for QoS handling) for transmitting the set of data flows for a multimodal communication session associated with an application. </w:t>
      </w:r>
    </w:p>
    <w:p w14:paraId="0A6F87AA" w14:textId="57CAB22E" w:rsidR="00927F5A" w:rsidRDefault="003C44A0" w:rsidP="00605603">
      <w:pPr>
        <w:pStyle w:val="NO"/>
      </w:pPr>
      <w:r>
        <w:lastRenderedPageBreak/>
        <w:t>NOTE:</w:t>
      </w:r>
      <w:r w:rsidR="00C15092">
        <w:tab/>
      </w:r>
      <w:r>
        <w:t>One example of influencing policies can be alternative sets of data flows with different QoS requirements for the multimodal communication session, so that the network can dynamically determine optimal QoS handling, e.g. based on network resource availability.</w:t>
      </w:r>
    </w:p>
    <w:p w14:paraId="661E5717" w14:textId="77777777" w:rsidR="00C15CB0" w:rsidRPr="00D54329" w:rsidRDefault="00160A0F">
      <w:pPr>
        <w:pStyle w:val="Heading1"/>
        <w:rPr>
          <w:bCs/>
          <w:lang w:val="en-US"/>
        </w:rPr>
      </w:pPr>
      <w:bookmarkStart w:id="1541" w:name="_Toc220333540"/>
      <w:r w:rsidRPr="00D54329">
        <w:rPr>
          <w:rFonts w:hint="eastAsia"/>
          <w:lang w:val="en-US" w:eastAsia="zh-CN"/>
        </w:rPr>
        <w:t>10</w:t>
      </w:r>
      <w:r w:rsidRPr="00D54329">
        <w:rPr>
          <w:lang w:val="en-US"/>
        </w:rPr>
        <w:tab/>
      </w:r>
      <w:r w:rsidRPr="00D54329">
        <w:rPr>
          <w:bCs/>
          <w:lang w:val="en-US"/>
        </w:rPr>
        <w:t>Massive Communication</w:t>
      </w:r>
      <w:bookmarkEnd w:id="1541"/>
    </w:p>
    <w:p w14:paraId="120664B5" w14:textId="7EC7CFCF" w:rsidR="00A96EE1" w:rsidRPr="00D54329" w:rsidRDefault="00A96EE1" w:rsidP="00A96EE1">
      <w:pPr>
        <w:pStyle w:val="Heading2"/>
      </w:pPr>
      <w:bookmarkStart w:id="1542" w:name="_Toc220333541"/>
      <w:r w:rsidRPr="00D54329">
        <w:t>10.</w:t>
      </w:r>
      <w:r w:rsidR="002C725D" w:rsidRPr="00D54329">
        <w:t>1</w:t>
      </w:r>
      <w:r w:rsidRPr="00D54329">
        <w:tab/>
        <w:t>General</w:t>
      </w:r>
      <w:bookmarkEnd w:id="1542"/>
    </w:p>
    <w:p w14:paraId="5BCC1EB5" w14:textId="1E85DB7A" w:rsidR="00A96EE1" w:rsidRPr="00D54329" w:rsidRDefault="00A96EE1" w:rsidP="00A96EE1">
      <w:r w:rsidRPr="00D54329">
        <w:t xml:space="preserve">Massive Communication has been described as follows by ITU-R: "This usage scenario extends massive Machine Type Communication (mMTC) of IMT-2020 and involves connection of massive number of devices or sensors for a wide range of use cases and applications." [27]. </w:t>
      </w:r>
    </w:p>
    <w:p w14:paraId="3C1EF8DB" w14:textId="3F33EE05" w:rsidR="00627758" w:rsidRPr="00D54329" w:rsidRDefault="00A96EE1" w:rsidP="00A96EE1">
      <w:r w:rsidRPr="00D54329">
        <w:t>Normative requirements and KPIs for M</w:t>
      </w:r>
      <w:r w:rsidR="00B945A1">
        <w:t>-</w:t>
      </w:r>
      <w:r w:rsidRPr="00D54329">
        <w:t>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0419789" w:rsidR="00C15CB0" w:rsidRPr="00D54329" w:rsidRDefault="00160A0F">
      <w:pPr>
        <w:pStyle w:val="Heading2"/>
        <w:rPr>
          <w:lang w:eastAsia="zh-CN"/>
        </w:rPr>
      </w:pPr>
      <w:bookmarkStart w:id="1543" w:name="_Toc220333542"/>
      <w:r w:rsidRPr="00D54329">
        <w:t>10.</w:t>
      </w:r>
      <w:r w:rsidR="00882A22" w:rsidRPr="00D54329">
        <w:t>2</w:t>
      </w:r>
      <w:r w:rsidRPr="00D54329">
        <w:tab/>
        <w:t xml:space="preserve">Use </w:t>
      </w:r>
      <w:r w:rsidR="00B303C2" w:rsidRPr="00D54329">
        <w:rPr>
          <w:rFonts w:hint="eastAsia"/>
          <w:lang w:eastAsia="zh-CN"/>
        </w:rPr>
        <w:t>c</w:t>
      </w:r>
      <w:r w:rsidR="00B303C2" w:rsidRPr="00D54329">
        <w:t xml:space="preserve">ase </w:t>
      </w:r>
      <w:r w:rsidRPr="00D54329">
        <w:t>on wide-area coverage</w:t>
      </w:r>
      <w:bookmarkEnd w:id="1543"/>
    </w:p>
    <w:p w14:paraId="23731DB3" w14:textId="47A2E399" w:rsidR="00C15CB0" w:rsidRPr="00D54329" w:rsidRDefault="00160A0F">
      <w:pPr>
        <w:pStyle w:val="Heading3"/>
      </w:pPr>
      <w:bookmarkStart w:id="1544" w:name="_Toc220333543"/>
      <w:r w:rsidRPr="00D54329">
        <w:t>10.</w:t>
      </w:r>
      <w:r w:rsidR="00973A69" w:rsidRPr="00D54329">
        <w:t>2</w:t>
      </w:r>
      <w:r w:rsidRPr="00D54329">
        <w:t>.1</w:t>
      </w:r>
      <w:r w:rsidRPr="00D54329">
        <w:tab/>
        <w:t>Description</w:t>
      </w:r>
      <w:bookmarkEnd w:id="1544"/>
    </w:p>
    <w:p w14:paraId="12471D5E" w14:textId="77777777" w:rsidR="00C15CB0" w:rsidRPr="00D54329" w:rsidRDefault="00160A0F">
      <w:r w:rsidRPr="00D54329">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395D6F09" w:rsidR="00C15CB0" w:rsidRPr="00D54329" w:rsidRDefault="00160A0F">
      <w:pPr>
        <w:pStyle w:val="TH"/>
      </w:pPr>
      <w:r w:rsidRPr="00D54329">
        <w:t>Table 10.</w:t>
      </w:r>
      <w:r w:rsidR="00973A69" w:rsidRPr="00D54329">
        <w:t>2</w:t>
      </w:r>
      <w:r w:rsidRPr="00D54329">
        <w:t>.1-1</w:t>
      </w:r>
      <w:r w:rsidR="009F4CB8" w:rsidRPr="00D54329">
        <w:t>:</w:t>
      </w:r>
      <w:r w:rsidRPr="00D54329">
        <w:tab/>
        <w:t>Potential sustainability impacts of the use case:</w:t>
      </w:r>
    </w:p>
    <w:tbl>
      <w:tblPr>
        <w:tblW w:w="9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260"/>
      </w:tblGrid>
      <w:tr w:rsidR="00C15CB0" w:rsidRPr="00E0485C" w14:paraId="6BA9822D" w14:textId="77777777" w:rsidTr="00DA572D">
        <w:trPr>
          <w:trHeight w:val="284"/>
          <w:tblHeader/>
        </w:trPr>
        <w:tc>
          <w:tcPr>
            <w:tcW w:w="1617" w:type="dxa"/>
          </w:tcPr>
          <w:p w14:paraId="6D337BEE" w14:textId="77777777" w:rsidR="00C15CB0" w:rsidRPr="00E0485C" w:rsidRDefault="00C15CB0" w:rsidP="00E0485C">
            <w:pPr>
              <w:pStyle w:val="TAC"/>
              <w:rPr>
                <w:rFonts w:eastAsia="Calibri"/>
                <w:sz w:val="16"/>
              </w:rPr>
            </w:pPr>
          </w:p>
        </w:tc>
        <w:tc>
          <w:tcPr>
            <w:tcW w:w="1617" w:type="dxa"/>
          </w:tcPr>
          <w:p w14:paraId="6B2646A1" w14:textId="77777777" w:rsidR="00C15CB0" w:rsidRPr="00E0485C" w:rsidRDefault="00160A0F" w:rsidP="00E0485C">
            <w:pPr>
              <w:pStyle w:val="TAC"/>
              <w:rPr>
                <w:rFonts w:eastAsia="Calibri"/>
                <w:sz w:val="16"/>
              </w:rPr>
            </w:pPr>
            <w:r w:rsidRPr="00E0485C">
              <w:rPr>
                <w:rFonts w:eastAsia="Calibri"/>
                <w:sz w:val="16"/>
              </w:rPr>
              <w:t>(the UN SDGs/GDC matching goals of each aspect within 3GPP context)</w:t>
            </w:r>
          </w:p>
        </w:tc>
        <w:tc>
          <w:tcPr>
            <w:tcW w:w="3137" w:type="dxa"/>
          </w:tcPr>
          <w:p w14:paraId="3670815B" w14:textId="77777777" w:rsidR="00C15CB0" w:rsidRPr="00E0485C" w:rsidRDefault="00160A0F" w:rsidP="00E0485C">
            <w:pPr>
              <w:pStyle w:val="TAC"/>
              <w:rPr>
                <w:rFonts w:eastAsia="Calibri"/>
                <w:sz w:val="16"/>
              </w:rPr>
            </w:pPr>
            <w:r w:rsidRPr="00E0485C">
              <w:rPr>
                <w:rFonts w:eastAsia="Calibri"/>
                <w:sz w:val="16"/>
              </w:rPr>
              <w:t>Potential benefits of the use case (added value)</w:t>
            </w:r>
            <w:r w:rsidRPr="00E0485C">
              <w:rPr>
                <w:rFonts w:eastAsia="Calibri"/>
                <w:sz w:val="16"/>
              </w:rPr>
              <w:br/>
            </w:r>
          </w:p>
        </w:tc>
        <w:tc>
          <w:tcPr>
            <w:tcW w:w="3260" w:type="dxa"/>
          </w:tcPr>
          <w:p w14:paraId="151F4512" w14:textId="77777777" w:rsidR="00C15CB0" w:rsidRPr="00E0485C" w:rsidRDefault="00160A0F" w:rsidP="00E0485C">
            <w:pPr>
              <w:pStyle w:val="TAC"/>
              <w:rPr>
                <w:rFonts w:eastAsia="Calibri"/>
                <w:sz w:val="16"/>
              </w:rPr>
            </w:pPr>
            <w:r w:rsidRPr="00E0485C">
              <w:rPr>
                <w:rFonts w:eastAsia="Calibri"/>
                <w:sz w:val="16"/>
              </w:rPr>
              <w:t>Potential areas of attention of the use case (risks to be mitigated)</w:t>
            </w:r>
          </w:p>
        </w:tc>
      </w:tr>
      <w:tr w:rsidR="00C15CB0" w:rsidRPr="00D54329" w14:paraId="4CB18163" w14:textId="77777777" w:rsidTr="00DA572D">
        <w:trPr>
          <w:trHeight w:val="440"/>
        </w:trPr>
        <w:tc>
          <w:tcPr>
            <w:tcW w:w="1617" w:type="dxa"/>
            <w:vMerge w:val="restart"/>
          </w:tcPr>
          <w:p w14:paraId="60F3F2DB"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09B894CD"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09313CC4" w14:textId="77777777" w:rsidR="00C15CB0" w:rsidRPr="00D54329" w:rsidRDefault="00160A0F">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1617" w:type="dxa"/>
          </w:tcPr>
          <w:p w14:paraId="40F4D8D6"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0C2F54F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137" w:type="dxa"/>
          </w:tcPr>
          <w:p w14:paraId="0EDB9606" w14:textId="77777777" w:rsidR="00C15CB0" w:rsidRPr="00D54329" w:rsidRDefault="00160A0F" w:rsidP="004130E0">
            <w:pPr>
              <w:numPr>
                <w:ilvl w:val="0"/>
                <w:numId w:val="41"/>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Adapting to constrained availability of UE power</w:t>
            </w:r>
          </w:p>
          <w:p w14:paraId="1917152F" w14:textId="77777777" w:rsidR="00C15CB0" w:rsidRPr="00D54329" w:rsidRDefault="00C15CB0">
            <w:pPr>
              <w:rPr>
                <w:rFonts w:ascii="Arial" w:eastAsia="Calibri" w:hAnsi="Arial" w:cs="Arial"/>
                <w:sz w:val="16"/>
                <w:szCs w:val="16"/>
              </w:rPr>
            </w:pPr>
          </w:p>
        </w:tc>
        <w:tc>
          <w:tcPr>
            <w:tcW w:w="3260" w:type="dxa"/>
          </w:tcPr>
          <w:p w14:paraId="25947DF9" w14:textId="256482CE" w:rsidR="00C15CB0" w:rsidRPr="00D54329" w:rsidRDefault="00160A0F" w:rsidP="004130E0">
            <w:pPr>
              <w:numPr>
                <w:ilvl w:val="0"/>
                <w:numId w:val="41"/>
              </w:numPr>
              <w:overflowPunct/>
              <w:autoSpaceDE/>
              <w:autoSpaceDN/>
              <w:adjustRightInd/>
              <w:ind w:left="178" w:hanging="178"/>
              <w:textAlignment w:val="auto"/>
              <w:rPr>
                <w:rFonts w:ascii="Arial" w:eastAsia="Calibri" w:hAnsi="Arial" w:cs="Arial"/>
                <w:sz w:val="16"/>
                <w:szCs w:val="16"/>
              </w:rPr>
            </w:pPr>
            <w:r w:rsidRPr="00D54329">
              <w:rPr>
                <w:rFonts w:ascii="Arial" w:hAnsi="Arial" w:cs="Arial"/>
                <w:sz w:val="16"/>
                <w:szCs w:val="16"/>
              </w:rPr>
              <w:t>Increased energy use to build this ecosystem for wider coverage (e.g. devices, base stations)</w:t>
            </w:r>
          </w:p>
        </w:tc>
      </w:tr>
      <w:tr w:rsidR="00C15CB0" w:rsidRPr="00D54329" w14:paraId="1EF4C5C1" w14:textId="77777777" w:rsidTr="00DA572D">
        <w:trPr>
          <w:trHeight w:val="440"/>
        </w:trPr>
        <w:tc>
          <w:tcPr>
            <w:tcW w:w="1617" w:type="dxa"/>
            <w:vMerge/>
          </w:tcPr>
          <w:p w14:paraId="50BD9B30" w14:textId="77777777" w:rsidR="00C15CB0" w:rsidRPr="00D54329" w:rsidRDefault="00C15CB0">
            <w:pPr>
              <w:rPr>
                <w:rFonts w:ascii="Arial" w:eastAsia="Calibri" w:hAnsi="Arial" w:cs="Arial"/>
                <w:b/>
                <w:sz w:val="16"/>
                <w:szCs w:val="16"/>
              </w:rPr>
            </w:pPr>
          </w:p>
        </w:tc>
        <w:tc>
          <w:tcPr>
            <w:tcW w:w="1617" w:type="dxa"/>
          </w:tcPr>
          <w:p w14:paraId="14F773AE"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741D9B9F"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137" w:type="dxa"/>
          </w:tcPr>
          <w:p w14:paraId="2EE8128E" w14:textId="1BFAEF61"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Decrease of e-waste on land, and oceans thanks to broadband and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260" w:type="dxa"/>
          </w:tcPr>
          <w:p w14:paraId="181CABBA" w14:textId="04BE2E3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material use to build this ecosystem (e.g. devices, base stations)</w:t>
            </w:r>
          </w:p>
        </w:tc>
      </w:tr>
      <w:tr w:rsidR="00C15CB0" w:rsidRPr="00D54329" w14:paraId="760F232A" w14:textId="77777777" w:rsidTr="00DA572D">
        <w:trPr>
          <w:trHeight w:val="440"/>
        </w:trPr>
        <w:tc>
          <w:tcPr>
            <w:tcW w:w="1617" w:type="dxa"/>
            <w:vMerge/>
          </w:tcPr>
          <w:p w14:paraId="2F534605" w14:textId="77777777" w:rsidR="00C15CB0" w:rsidRPr="00D54329" w:rsidRDefault="00C15CB0">
            <w:pPr>
              <w:rPr>
                <w:rFonts w:ascii="Arial" w:eastAsia="Calibri" w:hAnsi="Arial" w:cs="Arial"/>
                <w:b/>
                <w:sz w:val="16"/>
                <w:szCs w:val="16"/>
              </w:rPr>
            </w:pPr>
          </w:p>
        </w:tc>
        <w:tc>
          <w:tcPr>
            <w:tcW w:w="1617" w:type="dxa"/>
          </w:tcPr>
          <w:p w14:paraId="28B1FD8B"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4F587B29"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137" w:type="dxa"/>
          </w:tcPr>
          <w:p w14:paraId="1079C08B"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(less densification needed)</w:t>
            </w:r>
          </w:p>
        </w:tc>
        <w:tc>
          <w:tcPr>
            <w:tcW w:w="3260" w:type="dxa"/>
          </w:tcPr>
          <w:p w14:paraId="29DC5682" w14:textId="0EFF9C85"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D54329" w14:paraId="58529EBC" w14:textId="77777777" w:rsidTr="00DA572D">
        <w:trPr>
          <w:trHeight w:val="590"/>
        </w:trPr>
        <w:tc>
          <w:tcPr>
            <w:tcW w:w="1617" w:type="dxa"/>
            <w:vMerge w:val="restart"/>
          </w:tcPr>
          <w:p w14:paraId="3DC4F2CD"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47A375B8"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64E7E61D" w14:textId="77777777" w:rsidR="00C15CB0" w:rsidRPr="00D54329" w:rsidRDefault="00160A0F">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r>
            <w:r w:rsidRPr="00D54329">
              <w:rPr>
                <w:rFonts w:ascii="Arial" w:hAnsi="Arial" w:cs="Arial"/>
                <w:sz w:val="16"/>
                <w:szCs w:val="16"/>
              </w:rPr>
              <w:lastRenderedPageBreak/>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2F73D14F" w14:textId="77777777" w:rsidR="00C15CB0" w:rsidRPr="00D54329" w:rsidRDefault="00C15CB0">
            <w:pPr>
              <w:rPr>
                <w:rFonts w:ascii="Arial" w:eastAsia="Calibri" w:hAnsi="Arial" w:cs="Arial"/>
                <w:b/>
                <w:bCs/>
                <w:sz w:val="16"/>
                <w:szCs w:val="16"/>
              </w:rPr>
            </w:pPr>
          </w:p>
        </w:tc>
        <w:tc>
          <w:tcPr>
            <w:tcW w:w="1617" w:type="dxa"/>
          </w:tcPr>
          <w:p w14:paraId="09319753"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lastRenderedPageBreak/>
              <w:t>Education</w:t>
            </w:r>
          </w:p>
          <w:p w14:paraId="4E86F38A"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137" w:type="dxa"/>
          </w:tcPr>
          <w:p w14:paraId="2A39CB4D"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education in remote areas</w:t>
            </w:r>
          </w:p>
        </w:tc>
        <w:tc>
          <w:tcPr>
            <w:tcW w:w="3260" w:type="dxa"/>
          </w:tcPr>
          <w:p w14:paraId="06391E78"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B6F6B13" w14:textId="77777777" w:rsidTr="00DA572D">
        <w:trPr>
          <w:trHeight w:val="590"/>
        </w:trPr>
        <w:tc>
          <w:tcPr>
            <w:tcW w:w="1617" w:type="dxa"/>
            <w:vMerge/>
          </w:tcPr>
          <w:p w14:paraId="74A07486" w14:textId="77777777" w:rsidR="00C15CB0" w:rsidRPr="00D54329" w:rsidRDefault="00C15CB0">
            <w:pPr>
              <w:rPr>
                <w:rFonts w:ascii="Arial" w:eastAsia="Calibri" w:hAnsi="Arial" w:cs="Arial"/>
                <w:b/>
                <w:bCs/>
                <w:sz w:val="16"/>
                <w:szCs w:val="16"/>
              </w:rPr>
            </w:pPr>
          </w:p>
        </w:tc>
        <w:tc>
          <w:tcPr>
            <w:tcW w:w="1617" w:type="dxa"/>
          </w:tcPr>
          <w:p w14:paraId="4AA33DE7"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738A9F41" w14:textId="77777777" w:rsidR="00C15CB0" w:rsidRPr="00D54329" w:rsidRDefault="00160A0F">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137" w:type="dxa"/>
          </w:tcPr>
          <w:p w14:paraId="280C86BD"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260" w:type="dxa"/>
          </w:tcPr>
          <w:p w14:paraId="0399B989"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D54329" w14:paraId="18FE37E2" w14:textId="77777777" w:rsidTr="00DA572D">
        <w:trPr>
          <w:trHeight w:val="590"/>
        </w:trPr>
        <w:tc>
          <w:tcPr>
            <w:tcW w:w="1617" w:type="dxa"/>
            <w:vMerge/>
          </w:tcPr>
          <w:p w14:paraId="3C6B9B7C" w14:textId="77777777" w:rsidR="00C15CB0" w:rsidRPr="00D54329" w:rsidRDefault="00C15CB0">
            <w:pPr>
              <w:rPr>
                <w:rFonts w:ascii="Arial" w:eastAsia="Calibri" w:hAnsi="Arial" w:cs="Arial"/>
                <w:b/>
                <w:sz w:val="16"/>
                <w:szCs w:val="16"/>
              </w:rPr>
            </w:pPr>
          </w:p>
        </w:tc>
        <w:tc>
          <w:tcPr>
            <w:tcW w:w="1617" w:type="dxa"/>
          </w:tcPr>
          <w:p w14:paraId="0738A6E3" w14:textId="77777777" w:rsidR="00C15CB0" w:rsidRPr="00D54329" w:rsidRDefault="00160A0F">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236706D7"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137" w:type="dxa"/>
          </w:tcPr>
          <w:p w14:paraId="427E3EAC"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inclusivity/digital inclusion, accessibility</w:t>
            </w:r>
          </w:p>
          <w:p w14:paraId="00371ACA" w14:textId="77777777" w:rsidR="00C15CB0" w:rsidRPr="00D54329" w:rsidRDefault="00160A0F" w:rsidP="004130E0">
            <w:pPr>
              <w:numPr>
                <w:ilvl w:val="0"/>
                <w:numId w:val="41"/>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 xml:space="preserve">Maintaining affordability by avoiding dedicated extra device, and by limiting costs of low power and wide area </w:t>
            </w:r>
            <w:r w:rsidRPr="00D54329">
              <w:rPr>
                <w:rFonts w:ascii="Arial" w:eastAsiaTheme="minorEastAsia" w:hAnsi="Arial" w:cs="Arial"/>
                <w:color w:val="000000"/>
                <w:sz w:val="16"/>
                <w:szCs w:val="16"/>
                <w:lang w:eastAsia="zh-CN"/>
              </w:rPr>
              <w:lastRenderedPageBreak/>
              <w:t>chipsets (economies of scale) to provide access to remote areas</w:t>
            </w:r>
          </w:p>
        </w:tc>
        <w:tc>
          <w:tcPr>
            <w:tcW w:w="3260" w:type="dxa"/>
          </w:tcPr>
          <w:p w14:paraId="5D0B63BD"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lastRenderedPageBreak/>
              <w:t>Potential digital inequalities for people with functional variation / ageing population / IT literacy if all services are meant to be handled digitally</w:t>
            </w:r>
          </w:p>
        </w:tc>
      </w:tr>
      <w:tr w:rsidR="00C15CB0" w:rsidRPr="00D54329" w14:paraId="2A9926E3" w14:textId="77777777" w:rsidTr="00DA572D">
        <w:trPr>
          <w:trHeight w:val="590"/>
        </w:trPr>
        <w:tc>
          <w:tcPr>
            <w:tcW w:w="1617" w:type="dxa"/>
            <w:vMerge/>
          </w:tcPr>
          <w:p w14:paraId="6BB2A261" w14:textId="77777777" w:rsidR="00C15CB0" w:rsidRPr="00D54329" w:rsidRDefault="00C15CB0">
            <w:pPr>
              <w:rPr>
                <w:rFonts w:ascii="Arial" w:eastAsia="Calibri" w:hAnsi="Arial" w:cs="Arial"/>
                <w:b/>
                <w:sz w:val="16"/>
                <w:szCs w:val="16"/>
              </w:rPr>
            </w:pPr>
          </w:p>
        </w:tc>
        <w:tc>
          <w:tcPr>
            <w:tcW w:w="1617" w:type="dxa"/>
          </w:tcPr>
          <w:p w14:paraId="3F0C55CE"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137" w:type="dxa"/>
          </w:tcPr>
          <w:p w14:paraId="57448F55" w14:textId="305304B4"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personal safety via a “fallback” connectivity</w:t>
            </w:r>
          </w:p>
        </w:tc>
        <w:tc>
          <w:tcPr>
            <w:tcW w:w="3260" w:type="dxa"/>
          </w:tcPr>
          <w:p w14:paraId="21072813"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risk to privacy if all services are meant to be handled digitally</w:t>
            </w:r>
          </w:p>
        </w:tc>
      </w:tr>
      <w:tr w:rsidR="00C15CB0" w:rsidRPr="00D54329" w14:paraId="3B68A05F" w14:textId="77777777" w:rsidTr="00DA572D">
        <w:trPr>
          <w:trHeight w:val="420"/>
        </w:trPr>
        <w:tc>
          <w:tcPr>
            <w:tcW w:w="1617" w:type="dxa"/>
            <w:vMerge/>
          </w:tcPr>
          <w:p w14:paraId="50759EF7" w14:textId="77777777" w:rsidR="00C15CB0" w:rsidRPr="00D54329" w:rsidRDefault="00C15CB0">
            <w:pPr>
              <w:rPr>
                <w:rFonts w:ascii="Arial" w:eastAsia="Calibri" w:hAnsi="Arial" w:cs="Arial"/>
                <w:b/>
                <w:sz w:val="16"/>
                <w:szCs w:val="16"/>
              </w:rPr>
            </w:pPr>
          </w:p>
        </w:tc>
        <w:tc>
          <w:tcPr>
            <w:tcW w:w="1617" w:type="dxa"/>
          </w:tcPr>
          <w:p w14:paraId="4B60550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Food</w:t>
            </w:r>
          </w:p>
          <w:p w14:paraId="49AACB9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(indirectly UN SDG 2)</w:t>
            </w:r>
          </w:p>
        </w:tc>
        <w:tc>
          <w:tcPr>
            <w:tcW w:w="3137" w:type="dxa"/>
          </w:tcPr>
          <w:p w14:paraId="3850C508"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food yield from enhanced agricultural management</w:t>
            </w:r>
          </w:p>
          <w:p w14:paraId="0DA39CB3"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agricultural land leveraging wider coverage areas</w:t>
            </w:r>
          </w:p>
        </w:tc>
        <w:tc>
          <w:tcPr>
            <w:tcW w:w="3260" w:type="dxa"/>
          </w:tcPr>
          <w:p w14:paraId="58BF3BDE"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25C9060" w14:textId="77777777" w:rsidTr="00DA572D">
        <w:trPr>
          <w:trHeight w:val="420"/>
        </w:trPr>
        <w:tc>
          <w:tcPr>
            <w:tcW w:w="1617" w:type="dxa"/>
            <w:vMerge/>
          </w:tcPr>
          <w:p w14:paraId="37DD257E" w14:textId="77777777" w:rsidR="00C15CB0" w:rsidRPr="00D54329" w:rsidRDefault="00C15CB0">
            <w:pPr>
              <w:rPr>
                <w:rFonts w:ascii="Arial" w:eastAsia="Calibri" w:hAnsi="Arial" w:cs="Arial"/>
                <w:b/>
                <w:sz w:val="16"/>
                <w:szCs w:val="16"/>
              </w:rPr>
            </w:pPr>
          </w:p>
        </w:tc>
        <w:tc>
          <w:tcPr>
            <w:tcW w:w="1617" w:type="dxa"/>
          </w:tcPr>
          <w:p w14:paraId="39F4297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Work &amp; income</w:t>
            </w:r>
          </w:p>
          <w:p w14:paraId="66E79A23"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137" w:type="dxa"/>
          </w:tcPr>
          <w:p w14:paraId="5E111DBC"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260" w:type="dxa"/>
          </w:tcPr>
          <w:p w14:paraId="51AE9A26" w14:textId="77777777" w:rsidR="00C15CB0" w:rsidRPr="00D54329" w:rsidRDefault="00C15CB0">
            <w:pPr>
              <w:rPr>
                <w:rFonts w:ascii="Arial" w:hAnsi="Arial" w:cs="Arial"/>
                <w:sz w:val="16"/>
                <w:szCs w:val="16"/>
              </w:rPr>
            </w:pPr>
          </w:p>
        </w:tc>
      </w:tr>
      <w:tr w:rsidR="00C15CB0" w:rsidRPr="00D54329" w14:paraId="131B45B8" w14:textId="77777777" w:rsidTr="00DA572D">
        <w:trPr>
          <w:trHeight w:val="420"/>
        </w:trPr>
        <w:tc>
          <w:tcPr>
            <w:tcW w:w="1617" w:type="dxa"/>
            <w:vMerge/>
          </w:tcPr>
          <w:p w14:paraId="241B9449" w14:textId="77777777" w:rsidR="00C15CB0" w:rsidRPr="00D54329" w:rsidRDefault="00C15CB0">
            <w:pPr>
              <w:rPr>
                <w:rFonts w:ascii="Arial" w:eastAsia="Calibri" w:hAnsi="Arial" w:cs="Arial"/>
                <w:b/>
                <w:sz w:val="16"/>
                <w:szCs w:val="16"/>
              </w:rPr>
            </w:pPr>
          </w:p>
        </w:tc>
        <w:tc>
          <w:tcPr>
            <w:tcW w:w="1617" w:type="dxa"/>
          </w:tcPr>
          <w:p w14:paraId="51146D1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Infrastructure</w:t>
            </w:r>
          </w:p>
          <w:p w14:paraId="17A9EA8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(UN SDG 9)</w:t>
            </w:r>
          </w:p>
        </w:tc>
        <w:tc>
          <w:tcPr>
            <w:tcW w:w="3137" w:type="dxa"/>
          </w:tcPr>
          <w:p w14:paraId="6844C95E" w14:textId="463F07CA"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Theme="minorEastAsia" w:hAnsi="Arial" w:cs="Arial"/>
                <w:color w:val="000000"/>
                <w:sz w:val="16"/>
                <w:szCs w:val="16"/>
                <w:lang w:eastAsia="zh-CN"/>
              </w:rPr>
              <w:t>Improving Housing, Transport, Connectivity, Water, Waste management infrastructures in remote areas</w:t>
            </w:r>
          </w:p>
        </w:tc>
        <w:tc>
          <w:tcPr>
            <w:tcW w:w="3260" w:type="dxa"/>
          </w:tcPr>
          <w:p w14:paraId="31EE03F9" w14:textId="77777777" w:rsidR="00C15CB0" w:rsidRPr="00D54329" w:rsidRDefault="00C15CB0">
            <w:pPr>
              <w:ind w:left="119"/>
              <w:rPr>
                <w:rFonts w:ascii="Arial" w:eastAsiaTheme="minorEastAsia" w:hAnsi="Arial" w:cs="Arial"/>
                <w:color w:val="000000"/>
                <w:sz w:val="16"/>
                <w:szCs w:val="16"/>
                <w:lang w:eastAsia="zh-CN"/>
              </w:rPr>
            </w:pPr>
          </w:p>
        </w:tc>
      </w:tr>
      <w:tr w:rsidR="00C15CB0" w:rsidRPr="00D54329" w14:paraId="08CE71C9" w14:textId="77777777" w:rsidTr="00DA572D">
        <w:trPr>
          <w:trHeight w:val="420"/>
        </w:trPr>
        <w:tc>
          <w:tcPr>
            <w:tcW w:w="1617" w:type="dxa"/>
            <w:vMerge/>
          </w:tcPr>
          <w:p w14:paraId="184E6AA7" w14:textId="77777777" w:rsidR="00C15CB0" w:rsidRPr="00D54329" w:rsidRDefault="00C15CB0">
            <w:pPr>
              <w:rPr>
                <w:rFonts w:ascii="Arial" w:eastAsia="Calibri" w:hAnsi="Arial" w:cs="Arial"/>
                <w:sz w:val="16"/>
                <w:szCs w:val="16"/>
              </w:rPr>
            </w:pPr>
          </w:p>
        </w:tc>
        <w:tc>
          <w:tcPr>
            <w:tcW w:w="1617" w:type="dxa"/>
          </w:tcPr>
          <w:p w14:paraId="135E551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24F35E0D"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137" w:type="dxa"/>
          </w:tcPr>
          <w:p w14:paraId="276BD484" w14:textId="77777777" w:rsidR="00C15CB0" w:rsidRPr="00D54329" w:rsidRDefault="00160A0F">
            <w:pPr>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 xml:space="preserve">Common technology components between smartphones and IoT devices for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reduce costs of research, engineering, production and operation</w:t>
            </w:r>
          </w:p>
        </w:tc>
        <w:tc>
          <w:tcPr>
            <w:tcW w:w="3260" w:type="dxa"/>
          </w:tcPr>
          <w:p w14:paraId="6EC4A3D7" w14:textId="77777777" w:rsidR="00C15CB0" w:rsidRPr="00D54329" w:rsidRDefault="00C15CB0">
            <w:pPr>
              <w:rPr>
                <w:rFonts w:ascii="Arial" w:eastAsia="Calibri" w:hAnsi="Arial" w:cs="Arial"/>
                <w:sz w:val="16"/>
                <w:szCs w:val="16"/>
              </w:rPr>
            </w:pPr>
          </w:p>
        </w:tc>
      </w:tr>
    </w:tbl>
    <w:p w14:paraId="267A9629" w14:textId="77777777" w:rsidR="00D12E2C" w:rsidRPr="00D54329" w:rsidRDefault="00D12E2C" w:rsidP="00D12E2C"/>
    <w:p w14:paraId="761BEB4A" w14:textId="5079831C" w:rsidR="00C15CB0" w:rsidRPr="00D54329" w:rsidRDefault="00160A0F">
      <w:pPr>
        <w:pStyle w:val="Heading3"/>
      </w:pPr>
      <w:bookmarkStart w:id="1545" w:name="_Toc220333544"/>
      <w:r w:rsidRPr="00D54329">
        <w:t>10.</w:t>
      </w:r>
      <w:r w:rsidR="00973A69" w:rsidRPr="00D54329">
        <w:t>2</w:t>
      </w:r>
      <w:r w:rsidRPr="00D54329">
        <w:t>.2</w:t>
      </w:r>
      <w:r w:rsidRPr="00D54329">
        <w:tab/>
        <w:t>Pre-conditions</w:t>
      </w:r>
      <w:bookmarkEnd w:id="1545"/>
    </w:p>
    <w:p w14:paraId="281E76FC" w14:textId="77777777" w:rsidR="00C15CB0" w:rsidRPr="00D54329" w:rsidRDefault="00160A0F">
      <w:r w:rsidRPr="00D54329">
        <w:t>Alice’s smart watch has a subscription with terrestrial operator TerrA.</w:t>
      </w:r>
    </w:p>
    <w:p w14:paraId="33C77A30" w14:textId="77777777" w:rsidR="00C15CB0" w:rsidRPr="00D54329" w:rsidRDefault="00160A0F">
      <w:r w:rsidRPr="00D54329">
        <w:t>Bob’s smartphone has a subscription with terrestrial operator TerrA.</w:t>
      </w:r>
    </w:p>
    <w:p w14:paraId="06A758B6" w14:textId="77777777" w:rsidR="00C15CB0" w:rsidRPr="00D54329" w:rsidRDefault="00160A0F">
      <w:r w:rsidRPr="00D54329">
        <w:t>Alice’s 6G smart watch has built-in wide-area coverage capabilities.</w:t>
      </w:r>
    </w:p>
    <w:p w14:paraId="5D02E65A" w14:textId="77777777" w:rsidR="00C15CB0" w:rsidRPr="00D54329" w:rsidRDefault="00160A0F">
      <w:r w:rsidRPr="00D54329">
        <w:t>Bob’s 6G smartphone has built-in wide-area coverage capabilities.</w:t>
      </w:r>
    </w:p>
    <w:p w14:paraId="534BF94A" w14:textId="48D7D41F" w:rsidR="00C15CB0" w:rsidRPr="00D54329" w:rsidRDefault="00160A0F">
      <w:pPr>
        <w:pStyle w:val="Heading3"/>
      </w:pPr>
      <w:bookmarkStart w:id="1546" w:name="_Toc220333545"/>
      <w:r w:rsidRPr="00D54329">
        <w:t>10.</w:t>
      </w:r>
      <w:r w:rsidR="00973A69" w:rsidRPr="00D54329">
        <w:t>2</w:t>
      </w:r>
      <w:r w:rsidRPr="00D54329">
        <w:t>.3</w:t>
      </w:r>
      <w:r w:rsidRPr="00D54329">
        <w:tab/>
        <w:t>Service Flows</w:t>
      </w:r>
      <w:bookmarkEnd w:id="1546"/>
    </w:p>
    <w:p w14:paraId="60DD1365" w14:textId="2284D55E" w:rsidR="005C3359" w:rsidRPr="00D54329" w:rsidRDefault="00F43B43" w:rsidP="005C3359">
      <w:pPr>
        <w:rPr>
          <w:lang w:eastAsia="zh-CN"/>
        </w:rPr>
      </w:pPr>
      <w:r w:rsidRPr="00D54329">
        <w:rPr>
          <w:lang w:eastAsia="zh-CN"/>
        </w:rPr>
        <w:t>The service flow is shown in Figure 10.</w:t>
      </w:r>
      <w:r w:rsidR="00973A69" w:rsidRPr="00D54329">
        <w:rPr>
          <w:lang w:eastAsia="zh-CN"/>
        </w:rPr>
        <w:t>2</w:t>
      </w:r>
      <w:r w:rsidRPr="00D54329">
        <w:rPr>
          <w:lang w:eastAsia="zh-CN"/>
        </w:rPr>
        <w:t>.3-1 as follows:</w:t>
      </w:r>
    </w:p>
    <w:p w14:paraId="24A7699F" w14:textId="77777777" w:rsidR="00C15CB0" w:rsidRPr="00D54329" w:rsidRDefault="00160A0F">
      <w:pPr>
        <w:pStyle w:val="B10"/>
      </w:pPr>
      <w:r w:rsidRPr="00D54329">
        <w:t>1.</w:t>
      </w:r>
      <w:r w:rsidRPr="00D54329">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Pr="00D54329" w:rsidRDefault="00160A0F">
      <w:pPr>
        <w:pStyle w:val="B10"/>
      </w:pPr>
      <w:r w:rsidRPr="00D54329">
        <w:t>2.</w:t>
      </w:r>
      <w:r w:rsidRPr="00D54329">
        <w:tab/>
        <w:t>When everything is set, Bob leaves the house and heads to hiking. He makes a video call to his family and is exciting about his upcoming trip.</w:t>
      </w:r>
    </w:p>
    <w:p w14:paraId="1BB18272" w14:textId="77777777" w:rsidR="00C15CB0" w:rsidRPr="00D54329" w:rsidRDefault="00160A0F">
      <w:pPr>
        <w:pStyle w:val="B10"/>
      </w:pPr>
      <w:r w:rsidRPr="00D54329">
        <w:t>3.</w:t>
      </w:r>
      <w:r w:rsidRPr="00D54329">
        <w:tab/>
        <w:t>Alice and Bob start hiking in the mountain area.</w:t>
      </w:r>
    </w:p>
    <w:p w14:paraId="03E60AC3" w14:textId="77777777" w:rsidR="00C15CB0" w:rsidRPr="00D54329" w:rsidRDefault="00160A0F">
      <w:pPr>
        <w:pStyle w:val="B10"/>
      </w:pPr>
      <w:r w:rsidRPr="00D54329">
        <w:t>4.</w:t>
      </w:r>
      <w:r w:rsidRPr="00D54329">
        <w:tab/>
        <w:t>They lose sight of each other after navigating several twists and turns.</w:t>
      </w:r>
    </w:p>
    <w:p w14:paraId="2B3788EC" w14:textId="77777777" w:rsidR="00C15CB0" w:rsidRPr="00D54329" w:rsidRDefault="00160A0F">
      <w:pPr>
        <w:pStyle w:val="B10"/>
      </w:pPr>
      <w:r w:rsidRPr="00D54329">
        <w:t>5.</w:t>
      </w:r>
      <w:r w:rsidRPr="00D54329">
        <w:tab/>
        <w:t>Bob’s smartphone has a very poor coverage in the area. But with wide-area coverage capabilities incl. e.g. coverage extension features, Bob can still call Alice.</w:t>
      </w:r>
    </w:p>
    <w:p w14:paraId="0C8C946A" w14:textId="77777777" w:rsidR="00C15CB0" w:rsidRPr="00D54329" w:rsidRDefault="00160A0F">
      <w:pPr>
        <w:pStyle w:val="B10"/>
      </w:pPr>
      <w:r w:rsidRPr="00D54329">
        <w:t>6.</w:t>
      </w:r>
      <w:r w:rsidRPr="00D54329">
        <w:tab/>
        <w:t>Alice answers the call with her smart watch.</w:t>
      </w:r>
    </w:p>
    <w:p w14:paraId="08264F59" w14:textId="77777777" w:rsidR="00C15CB0" w:rsidRPr="00D54329" w:rsidRDefault="00160A0F" w:rsidP="00DD1254">
      <w:pPr>
        <w:pStyle w:val="TH"/>
        <w:rPr>
          <w:rFonts w:eastAsiaTheme="minorEastAsia"/>
          <w:lang w:eastAsia="zh-CN"/>
        </w:rPr>
      </w:pPr>
      <w:r w:rsidRPr="00D54329">
        <w:rPr>
          <w:noProof/>
        </w:rPr>
        <w:lastRenderedPageBreak/>
        <w:drawing>
          <wp:inline distT="0" distB="0" distL="0" distR="0" wp14:anchorId="00176563" wp14:editId="78C199D2">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400"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3DCA41AA" w:rsidR="00C15CB0" w:rsidRPr="00D54329" w:rsidRDefault="00160A0F">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10</w:t>
      </w:r>
      <w:r w:rsidRPr="00D54329">
        <w:rPr>
          <w:rFonts w:eastAsiaTheme="minorEastAsia"/>
          <w:lang w:eastAsia="zh-CN"/>
        </w:rPr>
        <w:t>.</w:t>
      </w:r>
      <w:r w:rsidR="00C82FE5" w:rsidRPr="00D54329">
        <w:rPr>
          <w:rFonts w:eastAsiaTheme="minorEastAsia"/>
          <w:lang w:eastAsia="zh-CN"/>
        </w:rPr>
        <w:t>2</w:t>
      </w:r>
      <w:r w:rsidRPr="00D54329">
        <w:rPr>
          <w:rFonts w:eastAsiaTheme="minorEastAsia"/>
          <w:lang w:eastAsia="zh-CN"/>
        </w:rPr>
        <w:t>.3-1: UE</w:t>
      </w:r>
      <w:r w:rsidRPr="00D54329">
        <w:rPr>
          <w:rFonts w:eastAsiaTheme="minorEastAsia" w:hint="eastAsia"/>
          <w:lang w:eastAsia="zh-CN"/>
        </w:rPr>
        <w:t xml:space="preserve"> with</w:t>
      </w:r>
      <w:r w:rsidRPr="00D54329">
        <w:rPr>
          <w:rFonts w:eastAsiaTheme="minorEastAsia"/>
          <w:lang w:eastAsia="zh-CN"/>
        </w:rPr>
        <w:t xml:space="preserve"> wide-area coverage capabilities </w:t>
      </w:r>
    </w:p>
    <w:p w14:paraId="70558342" w14:textId="1345E0B7" w:rsidR="00C15CB0" w:rsidRPr="00D54329" w:rsidRDefault="00160A0F">
      <w:pPr>
        <w:pStyle w:val="Heading3"/>
        <w:rPr>
          <w:rFonts w:eastAsiaTheme="minorEastAsia"/>
        </w:rPr>
      </w:pPr>
      <w:bookmarkStart w:id="1547" w:name="_Toc220333546"/>
      <w:r w:rsidRPr="00D54329">
        <w:rPr>
          <w:rFonts w:eastAsiaTheme="minorEastAsia"/>
        </w:rPr>
        <w:t>10.</w:t>
      </w:r>
      <w:r w:rsidR="00C82FE5" w:rsidRPr="00D54329">
        <w:rPr>
          <w:rFonts w:eastAsiaTheme="minorEastAsia"/>
        </w:rPr>
        <w:t>2</w:t>
      </w:r>
      <w:r w:rsidRPr="00D54329">
        <w:rPr>
          <w:rFonts w:eastAsiaTheme="minorEastAsia"/>
        </w:rPr>
        <w:t>.4</w:t>
      </w:r>
      <w:r w:rsidRPr="00D54329">
        <w:rPr>
          <w:rFonts w:eastAsiaTheme="minorEastAsia"/>
        </w:rPr>
        <w:tab/>
        <w:t>Post-conditions</w:t>
      </w:r>
      <w:bookmarkEnd w:id="1547"/>
    </w:p>
    <w:p w14:paraId="1B9960BB" w14:textId="77777777" w:rsidR="00C15CB0" w:rsidRPr="00D54329" w:rsidRDefault="00160A0F">
      <w:pPr>
        <w:rPr>
          <w:rFonts w:eastAsiaTheme="minorEastAsia"/>
          <w:lang w:eastAsia="zh-CN"/>
        </w:rPr>
      </w:pPr>
      <w:r w:rsidRPr="00D54329">
        <w:rPr>
          <w:rFonts w:eastAsiaTheme="minorEastAsia"/>
          <w:lang w:eastAsia="zh-CN"/>
        </w:rPr>
        <w:t>Alice and Bob find each other and continue hiking.</w:t>
      </w:r>
    </w:p>
    <w:p w14:paraId="6620B32F" w14:textId="57B6E227" w:rsidR="00C15CB0" w:rsidRPr="00D54329" w:rsidRDefault="00160A0F">
      <w:pPr>
        <w:pStyle w:val="Heading3"/>
        <w:rPr>
          <w:rFonts w:eastAsiaTheme="minorEastAsia"/>
        </w:rPr>
      </w:pPr>
      <w:bookmarkStart w:id="1548" w:name="_Toc220333547"/>
      <w:r w:rsidRPr="00D54329">
        <w:rPr>
          <w:rFonts w:eastAsiaTheme="minorEastAsia"/>
        </w:rPr>
        <w:t>10.</w:t>
      </w:r>
      <w:r w:rsidR="00C82FE5" w:rsidRPr="00D54329">
        <w:rPr>
          <w:rFonts w:eastAsiaTheme="minorEastAsia"/>
        </w:rPr>
        <w:t>2</w:t>
      </w:r>
      <w:r w:rsidRPr="00D54329">
        <w:rPr>
          <w:rFonts w:eastAsiaTheme="minorEastAsia"/>
        </w:rPr>
        <w:t>.5</w:t>
      </w:r>
      <w:r w:rsidRPr="00D54329">
        <w:rPr>
          <w:rFonts w:eastAsiaTheme="minorEastAsia"/>
        </w:rPr>
        <w:tab/>
        <w:t>Existing features partly or fully covering the use case functionality</w:t>
      </w:r>
      <w:bookmarkEnd w:id="1548"/>
    </w:p>
    <w:p w14:paraId="0F86F655" w14:textId="77777777" w:rsidR="00C15CB0" w:rsidRPr="00D54329" w:rsidRDefault="00160A0F">
      <w:pPr>
        <w:rPr>
          <w:rFonts w:eastAsiaTheme="minorEastAsia"/>
          <w:lang w:eastAsia="zh-CN"/>
        </w:rPr>
      </w:pPr>
      <w:r w:rsidRPr="00D54329">
        <w:rPr>
          <w:rFonts w:eastAsiaTheme="minorEastAsia"/>
          <w:lang w:eastAsia="zh-CN"/>
        </w:rPr>
        <w:t>TS 22.261 [14], clause 6.4 on resource efficiency includes the following requirements:</w:t>
      </w:r>
    </w:p>
    <w:p w14:paraId="47A4CFB4" w14:textId="77777777" w:rsidR="00C15CB0" w:rsidRPr="00D54329" w:rsidRDefault="00160A0F">
      <w:pPr>
        <w:rPr>
          <w:rFonts w:eastAsiaTheme="minorEastAsia"/>
          <w:i/>
          <w:iCs/>
          <w:lang w:eastAsia="zh-CN"/>
        </w:rPr>
      </w:pPr>
      <w:r w:rsidRPr="00D54329">
        <w:rPr>
          <w:rFonts w:eastAsiaTheme="minorEastAsia"/>
          <w:i/>
          <w:iCs/>
          <w:lang w:eastAsia="zh-CN"/>
        </w:rPr>
        <w:t>The 5G system shall minimize the signalling that is required prior to user data transmission.</w:t>
      </w:r>
    </w:p>
    <w:p w14:paraId="18C10868" w14:textId="77777777" w:rsidR="00C15CB0" w:rsidRPr="00D54329" w:rsidRDefault="00160A0F">
      <w:pPr>
        <w:pStyle w:val="NO"/>
        <w:rPr>
          <w:rFonts w:eastAsiaTheme="minorEastAsia"/>
          <w:i/>
          <w:iCs/>
          <w:lang w:eastAsia="zh-CN"/>
        </w:rPr>
      </w:pPr>
      <w:r w:rsidRPr="00D54329">
        <w:rPr>
          <w:rFonts w:eastAsiaTheme="minorEastAsia"/>
          <w:i/>
          <w:iCs/>
          <w:lang w:eastAsia="zh-CN"/>
        </w:rPr>
        <w:t>NOTE:</w:t>
      </w:r>
      <w:r w:rsidRPr="00D54329">
        <w:rPr>
          <w:rFonts w:eastAsiaTheme="minorEastAsia"/>
          <w:i/>
          <w:iCs/>
          <w:lang w:eastAsia="zh-CN"/>
        </w:rPr>
        <w:tab/>
        <w:t>The amount of signalling overhead may vary based on the amount of data to be transmitted, even for the same UE.</w:t>
      </w:r>
    </w:p>
    <w:p w14:paraId="406C335B" w14:textId="00C8A65A" w:rsidR="00C15CB0" w:rsidRPr="00D54329" w:rsidRDefault="00160A0F">
      <w:pPr>
        <w:pStyle w:val="Heading3"/>
        <w:rPr>
          <w:rFonts w:eastAsiaTheme="minorEastAsia"/>
        </w:rPr>
      </w:pPr>
      <w:bookmarkStart w:id="1549" w:name="_Toc220333548"/>
      <w:r w:rsidRPr="00D54329">
        <w:rPr>
          <w:rFonts w:eastAsiaTheme="minorEastAsia"/>
        </w:rPr>
        <w:t>10.</w:t>
      </w:r>
      <w:r w:rsidR="00C82FE5" w:rsidRPr="00D54329">
        <w:rPr>
          <w:rFonts w:eastAsiaTheme="minorEastAsia"/>
        </w:rPr>
        <w:t>2</w:t>
      </w:r>
      <w:r w:rsidRPr="00D54329">
        <w:rPr>
          <w:rFonts w:eastAsiaTheme="minorEastAsia"/>
        </w:rPr>
        <w:t>.6</w:t>
      </w:r>
      <w:r w:rsidRPr="00D54329">
        <w:rPr>
          <w:rFonts w:eastAsiaTheme="minorEastAsia"/>
        </w:rPr>
        <w:tab/>
        <w:t>Potential New Requirements needed to support the use case</w:t>
      </w:r>
      <w:bookmarkEnd w:id="1549"/>
    </w:p>
    <w:p w14:paraId="11FAFF08" w14:textId="712E0435"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 xml:space="preserve">.6-1] The 6G system shall support UEs with both wide-area (i.e. rural area and deep indoor) coverage capabilities and broadband capabilities. </w:t>
      </w:r>
    </w:p>
    <w:p w14:paraId="651688A1" w14:textId="0D644CCF" w:rsidR="00C15CB0" w:rsidRPr="00D54329" w:rsidRDefault="00160A0F">
      <w:pPr>
        <w:pStyle w:val="NO"/>
        <w:rPr>
          <w:rFonts w:eastAsiaTheme="minorEastAsia"/>
          <w:lang w:eastAsia="zh-CN"/>
        </w:rPr>
      </w:pPr>
      <w:r w:rsidRPr="00D54329">
        <w:rPr>
          <w:rFonts w:eastAsiaTheme="minorEastAsia"/>
          <w:lang w:eastAsia="zh-CN"/>
        </w:rPr>
        <w:t>NOTE:</w:t>
      </w:r>
      <w:r w:rsidR="00D12E2C" w:rsidRPr="00D54329">
        <w:rPr>
          <w:rFonts w:eastAsiaTheme="minorEastAsia"/>
          <w:lang w:eastAsia="zh-CN"/>
        </w:rPr>
        <w:tab/>
      </w:r>
      <w:r w:rsidRPr="00D54329">
        <w:rPr>
          <w:rFonts w:eastAsiaTheme="minorEastAsia"/>
          <w:lang w:eastAsia="zh-CN"/>
        </w:rPr>
        <w:t>The wide-area coverage performance target will need to be confirmed by RAN working groups.</w:t>
      </w:r>
    </w:p>
    <w:p w14:paraId="2C848791" w14:textId="5BE355DF"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3B624073"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.6-3] The 6G system shall support MO and MT basic services with low-capacity demands (e.g. messaging, SMS, and small data).</w:t>
      </w:r>
    </w:p>
    <w:p w14:paraId="1DBD587D" w14:textId="434F5FF5" w:rsidR="00C15CB0" w:rsidRPr="00D54329" w:rsidRDefault="00160A0F">
      <w:pPr>
        <w:pStyle w:val="Heading2"/>
      </w:pPr>
      <w:bookmarkStart w:id="1550" w:name="_Toc220333549"/>
      <w:r w:rsidRPr="00D54329">
        <w:t>10.</w:t>
      </w:r>
      <w:r w:rsidR="00C82FE5" w:rsidRPr="00D54329">
        <w:t>3</w:t>
      </w:r>
      <w:r w:rsidRPr="00D54329">
        <w:tab/>
        <w:t xml:space="preserve">Use case on </w:t>
      </w:r>
      <w:r w:rsidR="00C5359A" w:rsidRPr="00D54329">
        <w:t xml:space="preserve">utility </w:t>
      </w:r>
      <w:r w:rsidRPr="00D54329">
        <w:t>infrastructure monitor and control</w:t>
      </w:r>
      <w:bookmarkEnd w:id="1550"/>
    </w:p>
    <w:p w14:paraId="03F87C2B" w14:textId="3B2ECD0B" w:rsidR="00C15CB0" w:rsidRPr="00D54329" w:rsidRDefault="00160A0F">
      <w:pPr>
        <w:pStyle w:val="Heading3"/>
      </w:pPr>
      <w:bookmarkStart w:id="1551" w:name="_Toc220333550"/>
      <w:r w:rsidRPr="00D54329">
        <w:t>10.</w:t>
      </w:r>
      <w:r w:rsidR="00C82FE5" w:rsidRPr="00D54329">
        <w:t>3</w:t>
      </w:r>
      <w:r w:rsidRPr="00D54329">
        <w:t>.1</w:t>
      </w:r>
      <w:r w:rsidRPr="00D54329">
        <w:tab/>
        <w:t>Description</w:t>
      </w:r>
      <w:bookmarkEnd w:id="1551"/>
    </w:p>
    <w:p w14:paraId="6EC03F68" w14:textId="77777777" w:rsidR="00C15CB0" w:rsidRPr="00D54329" w:rsidRDefault="00160A0F">
      <w:r w:rsidRPr="00D54329">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Pr="00D54329" w:rsidRDefault="00160A0F">
      <w:r w:rsidRPr="00D54329">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w:t>
      </w:r>
      <w:r w:rsidRPr="00D54329">
        <w:lastRenderedPageBreak/>
        <w:t xml:space="preserve">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Pr="00D54329" w:rsidRDefault="00160A0F">
      <w:r w:rsidRPr="00D54329">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66CEE497" w:rsidR="00C15CB0" w:rsidRPr="00D54329" w:rsidRDefault="00160A0F">
      <w:r w:rsidRPr="00D54329">
        <w:t>A related application that targets battery powered devices is the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w:t>
      </w:r>
      <w:r w:rsidR="00F23D29">
        <w:t xml:space="preserve"> </w:t>
      </w:r>
      <w:r w:rsidRPr="00D54329">
        <w:t>time protection and control these needs to report faults on power line with latency below 100</w:t>
      </w:r>
      <w:r w:rsidR="00BC2700">
        <w:t xml:space="preserve"> </w:t>
      </w:r>
      <w:r w:rsidRPr="00D54329">
        <w:t xml:space="preserve">ms. For normal operation only heartbeat (keep alive) messages are sent every 10min. Batteries are needed since they are hanging on the power lines or the poles without external power supply. Limited energy harvesting can be made. </w:t>
      </w:r>
    </w:p>
    <w:p w14:paraId="46E48C7A" w14:textId="0D78CA30" w:rsidR="00C15CB0" w:rsidRPr="00D54329" w:rsidRDefault="00160A0F">
      <w:r w:rsidRPr="00D54329">
        <w:t>A further set of applications involve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w:t>
      </w:r>
      <w:r w:rsidR="00AD42F1">
        <w:t xml:space="preserve"> </w:t>
      </w:r>
      <w:r w:rsidRPr="00D54329">
        <w:t>time” to make it possible to monitor and control the entire distribution network with all its various components in order to achieve the desired outcomes and objectives.</w:t>
      </w:r>
    </w:p>
    <w:p w14:paraId="48EE007B" w14:textId="77777777" w:rsidR="00C15CB0" w:rsidRPr="00D54329" w:rsidRDefault="00160A0F">
      <w:r w:rsidRPr="00D54329">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Pr="00D54329" w:rsidRDefault="0093030E">
      <w:pPr>
        <w:rPr>
          <w:b/>
          <w:bCs/>
        </w:rPr>
      </w:pPr>
      <w:r w:rsidRPr="00D54329">
        <w:rPr>
          <w:b/>
          <w:bCs/>
          <w:u w:val="single"/>
        </w:rPr>
        <w:t>Sustainability</w:t>
      </w:r>
      <w:r w:rsidR="00160A0F" w:rsidRPr="00D54329">
        <w:rPr>
          <w:b/>
          <w:bCs/>
          <w:u w:val="single"/>
        </w:rPr>
        <w:t xml:space="preserve"> impact analysis</w:t>
      </w:r>
      <w:r w:rsidRPr="00D54329">
        <w:rPr>
          <w:b/>
          <w:bCs/>
        </w:rPr>
        <w:t>:</w:t>
      </w:r>
    </w:p>
    <w:p w14:paraId="157332AE" w14:textId="77777777" w:rsidR="00C15CB0" w:rsidRPr="00D54329" w:rsidRDefault="00160A0F">
      <w:r w:rsidRPr="00D54329">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Pr="00D54329" w:rsidRDefault="00160A0F" w:rsidP="001A607F">
      <w:pPr>
        <w:pStyle w:val="B10"/>
        <w:ind w:left="270" w:firstLine="0"/>
      </w:pPr>
      <w:r w:rsidRPr="00D54329">
        <w:rPr>
          <w:b/>
          <w:bCs/>
        </w:rPr>
        <w:t>Energy resources</w:t>
      </w:r>
      <w:r w:rsidRPr="00D54329">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Pr="00D54329" w:rsidRDefault="00160A0F" w:rsidP="001A607F">
      <w:pPr>
        <w:pStyle w:val="B10"/>
        <w:ind w:left="270" w:firstLine="0"/>
      </w:pPr>
      <w:r w:rsidRPr="00D54329">
        <w:rPr>
          <w:b/>
          <w:bCs/>
        </w:rPr>
        <w:t>Emissions</w:t>
      </w:r>
      <w:r w:rsidRPr="00D54329">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Pr="00D54329" w:rsidRDefault="00160A0F" w:rsidP="001A607F">
      <w:pPr>
        <w:pStyle w:val="B10"/>
        <w:ind w:left="270" w:firstLine="0"/>
      </w:pPr>
      <w:r w:rsidRPr="00D54329">
        <w:rPr>
          <w:b/>
          <w:bCs/>
        </w:rPr>
        <w:t>Trustworthiness</w:t>
      </w:r>
      <w:r w:rsidRPr="00D54329">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Pr="00D54329" w:rsidRDefault="00160A0F" w:rsidP="001A607F">
      <w:pPr>
        <w:pStyle w:val="B10"/>
        <w:ind w:left="270" w:firstLine="0"/>
      </w:pPr>
      <w:r w:rsidRPr="00D54329">
        <w:rPr>
          <w:b/>
          <w:bCs/>
        </w:rPr>
        <w:t>Infrastructure</w:t>
      </w:r>
      <w:r w:rsidRPr="00D54329">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4B125E0" w:rsidR="00C15CB0" w:rsidRPr="00D54329" w:rsidRDefault="00160A0F">
      <w:pPr>
        <w:pStyle w:val="Heading3"/>
      </w:pPr>
      <w:bookmarkStart w:id="1552" w:name="_Toc220333551"/>
      <w:r w:rsidRPr="00D54329">
        <w:lastRenderedPageBreak/>
        <w:t>10.</w:t>
      </w:r>
      <w:r w:rsidR="00C82FE5" w:rsidRPr="00D54329">
        <w:t>3</w:t>
      </w:r>
      <w:r w:rsidRPr="00D54329">
        <w:t>.2</w:t>
      </w:r>
      <w:r w:rsidRPr="00D54329">
        <w:tab/>
        <w:t>Pre-conditions</w:t>
      </w:r>
      <w:bookmarkEnd w:id="1552"/>
    </w:p>
    <w:p w14:paraId="558A123D" w14:textId="6DF14902" w:rsidR="00C15CB0" w:rsidRPr="00D54329" w:rsidRDefault="00160A0F">
      <w:r w:rsidRPr="00D54329">
        <w:t>Company NoName is a utility company that utili</w:t>
      </w:r>
      <w:r w:rsidR="00EA04DD">
        <w:t>s</w:t>
      </w:r>
      <w:r w:rsidRPr="00D54329">
        <w:t xml:space="preserve">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Pr="00D54329" w:rsidRDefault="00160A0F">
      <w:r w:rsidRPr="00D54329">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Pr="00D54329" w:rsidRDefault="00160A0F">
      <w:r w:rsidRPr="00D54329">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Pr="00D54329" w:rsidRDefault="00160A0F">
      <w:r w:rsidRPr="00D54329">
        <w:t>Some of these meters needs to be battery powered, thus needs to run with limited energy consumption and can be deployed in both new 6G and existing 5G spectrum in a flexible way.</w:t>
      </w:r>
    </w:p>
    <w:p w14:paraId="197F749E" w14:textId="77777777" w:rsidR="00C15CB0" w:rsidRPr="00D54329" w:rsidRDefault="00160A0F">
      <w:r w:rsidRPr="00D54329">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Pr="00D54329" w:rsidRDefault="00160A0F">
      <w:r w:rsidRPr="00D54329">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06596D3E" w:rsidR="00C15CB0" w:rsidRPr="00D54329" w:rsidRDefault="00160A0F">
      <w:pPr>
        <w:pStyle w:val="Heading3"/>
      </w:pPr>
      <w:bookmarkStart w:id="1553" w:name="_Toc220333552"/>
      <w:r w:rsidRPr="00D54329">
        <w:t>10.</w:t>
      </w:r>
      <w:r w:rsidR="00C82FE5" w:rsidRPr="00D54329">
        <w:t>3</w:t>
      </w:r>
      <w:r w:rsidRPr="00D54329">
        <w:t>.3</w:t>
      </w:r>
      <w:r w:rsidRPr="00D54329">
        <w:tab/>
        <w:t>Service Flows</w:t>
      </w:r>
      <w:bookmarkEnd w:id="1553"/>
    </w:p>
    <w:p w14:paraId="2CA21105" w14:textId="77777777" w:rsidR="00C15CB0" w:rsidRPr="00D54329" w:rsidRDefault="00160A0F" w:rsidP="004130E0">
      <w:pPr>
        <w:pStyle w:val="B10"/>
        <w:numPr>
          <w:ilvl w:val="0"/>
          <w:numId w:val="42"/>
        </w:numPr>
      </w:pPr>
      <w:r w:rsidRPr="00D54329">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Pr="00D54329" w:rsidRDefault="00160A0F" w:rsidP="004130E0">
      <w:pPr>
        <w:pStyle w:val="B10"/>
        <w:numPr>
          <w:ilvl w:val="0"/>
          <w:numId w:val="42"/>
        </w:numPr>
      </w:pPr>
      <w:r w:rsidRPr="00D54329">
        <w:t xml:space="preserve">Company NoName provides new next-generation grid edge intelligence smart meters with 6G capability to its customers. </w:t>
      </w:r>
    </w:p>
    <w:p w14:paraId="521AC96A" w14:textId="77777777" w:rsidR="00C15CB0" w:rsidRPr="00D54329" w:rsidRDefault="00160A0F" w:rsidP="004130E0">
      <w:pPr>
        <w:pStyle w:val="B10"/>
        <w:numPr>
          <w:ilvl w:val="0"/>
          <w:numId w:val="42"/>
        </w:numPr>
      </w:pPr>
      <w:r w:rsidRPr="00D54329">
        <w:t>Mobile Operator ABC experiences a reduced cost of operations.</w:t>
      </w:r>
    </w:p>
    <w:p w14:paraId="68ADBB0D" w14:textId="61D375F3" w:rsidR="00C15CB0" w:rsidRPr="00D54329" w:rsidRDefault="00160A0F">
      <w:pPr>
        <w:pStyle w:val="Heading3"/>
      </w:pPr>
      <w:bookmarkStart w:id="1554" w:name="_Toc220333553"/>
      <w:r w:rsidRPr="00D54329">
        <w:t>10.</w:t>
      </w:r>
      <w:r w:rsidR="00C82FE5" w:rsidRPr="00D54329">
        <w:t>3</w:t>
      </w:r>
      <w:r w:rsidRPr="00D54329">
        <w:t>.4</w:t>
      </w:r>
      <w:r w:rsidRPr="00D54329">
        <w:tab/>
        <w:t>Post-conditions</w:t>
      </w:r>
      <w:bookmarkEnd w:id="1554"/>
    </w:p>
    <w:p w14:paraId="6BEDCFDD" w14:textId="77777777" w:rsidR="00C15CB0" w:rsidRPr="00D54329" w:rsidRDefault="00160A0F">
      <w:r w:rsidRPr="00D54329">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68BA4A41" w:rsidR="00C15CB0" w:rsidRPr="00D54329" w:rsidRDefault="00160A0F">
      <w:pPr>
        <w:pStyle w:val="Heading3"/>
      </w:pPr>
      <w:bookmarkStart w:id="1555" w:name="_Toc220333554"/>
      <w:r w:rsidRPr="00D54329">
        <w:t>10.</w:t>
      </w:r>
      <w:r w:rsidR="00C82FE5" w:rsidRPr="00D54329">
        <w:t>3</w:t>
      </w:r>
      <w:r w:rsidRPr="00D54329">
        <w:t>.5</w:t>
      </w:r>
      <w:r w:rsidRPr="00D54329">
        <w:tab/>
        <w:t>Existing features partly or fully covering the use case functionality</w:t>
      </w:r>
      <w:bookmarkEnd w:id="1555"/>
    </w:p>
    <w:p w14:paraId="13F03962" w14:textId="77777777" w:rsidR="00C15CB0" w:rsidRPr="00D54329" w:rsidRDefault="00160A0F">
      <w:r w:rsidRPr="00D54329">
        <w:t>In TS 22.261 [14] clause 6.4 Resource efficiency states some general requirements for IoT devices.</w:t>
      </w:r>
    </w:p>
    <w:p w14:paraId="01D62C3D" w14:textId="77777777" w:rsidR="00C15CB0" w:rsidRPr="00D54329" w:rsidRDefault="00160A0F">
      <w:r w:rsidRPr="00D54329">
        <w:t>The 5G system shall minimize control and user plane resource usage for data transfer from send only UEs.</w:t>
      </w:r>
    </w:p>
    <w:p w14:paraId="106BC627" w14:textId="77777777" w:rsidR="00C15CB0" w:rsidRPr="00D54329" w:rsidRDefault="00160A0F">
      <w:r w:rsidRPr="00D54329">
        <w:t>The 5G system shall minimize control and user plane resource usage for stationary UEs (e.g. lower signalling to user data resource usage ratio).</w:t>
      </w:r>
    </w:p>
    <w:p w14:paraId="119D7D2C" w14:textId="77777777" w:rsidR="00C15CB0" w:rsidRPr="00D54329" w:rsidRDefault="00160A0F">
      <w:r w:rsidRPr="00D54329">
        <w:t>The 5G system shall minimize control and user plane resource usage for transfer of infrequent small data units.</w:t>
      </w:r>
    </w:p>
    <w:p w14:paraId="61D7B189" w14:textId="77777777" w:rsidR="00C15CB0" w:rsidRPr="00D54329" w:rsidRDefault="00160A0F">
      <w:r w:rsidRPr="00D54329">
        <w:t>The 5G system shall optimize the resource use of the control plane and/or user plane for transfer of small data units.</w:t>
      </w:r>
    </w:p>
    <w:p w14:paraId="2AC2C996" w14:textId="77777777" w:rsidR="00C15CB0" w:rsidRPr="00D54329" w:rsidRDefault="00160A0F">
      <w:r w:rsidRPr="00D54329">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Pr="00D54329" w:rsidRDefault="00160A0F">
      <w:r w:rsidRPr="00D54329">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Pr="00D54329" w:rsidRDefault="00160A0F">
      <w:pPr>
        <w:pStyle w:val="B10"/>
      </w:pPr>
      <w:r w:rsidRPr="00D54329">
        <w:t>-</w:t>
      </w:r>
      <w:r w:rsidRPr="00D54329">
        <w:tab/>
        <w:t>type of mobility support;</w:t>
      </w:r>
    </w:p>
    <w:p w14:paraId="22494DA5" w14:textId="77777777" w:rsidR="00C15CB0" w:rsidRPr="00D54329" w:rsidRDefault="00160A0F">
      <w:pPr>
        <w:pStyle w:val="B10"/>
      </w:pPr>
      <w:r w:rsidRPr="00D54329">
        <w:t>-</w:t>
      </w:r>
      <w:r w:rsidRPr="00D54329">
        <w:tab/>
        <w:t>communication pattern (e.g. send-only, frequent or infrequent);</w:t>
      </w:r>
    </w:p>
    <w:p w14:paraId="71347CE5" w14:textId="77777777" w:rsidR="00C15CB0" w:rsidRPr="00D54329" w:rsidRDefault="00160A0F">
      <w:pPr>
        <w:pStyle w:val="B10"/>
      </w:pPr>
      <w:r w:rsidRPr="00D54329">
        <w:lastRenderedPageBreak/>
        <w:t>-</w:t>
      </w:r>
      <w:r w:rsidRPr="00D54329">
        <w:tab/>
        <w:t>characteristics of payload (e.g. small or large size data payload);</w:t>
      </w:r>
    </w:p>
    <w:p w14:paraId="05A841C0" w14:textId="77777777" w:rsidR="00C15CB0" w:rsidRPr="00D54329" w:rsidRDefault="00160A0F">
      <w:pPr>
        <w:pStyle w:val="B10"/>
      </w:pPr>
      <w:r w:rsidRPr="00D54329">
        <w:t>-</w:t>
      </w:r>
      <w:r w:rsidRPr="00D54329">
        <w:tab/>
        <w:t>characteristics of application (e.g. provisioning operation, normal data transfer);</w:t>
      </w:r>
    </w:p>
    <w:p w14:paraId="22EF0D3D" w14:textId="77777777" w:rsidR="00C15CB0" w:rsidRPr="00D54329" w:rsidRDefault="00160A0F">
      <w:pPr>
        <w:pStyle w:val="B10"/>
      </w:pPr>
      <w:r w:rsidRPr="00D54329">
        <w:t>-</w:t>
      </w:r>
      <w:r w:rsidRPr="00D54329">
        <w:tab/>
        <w:t>UE location;</w:t>
      </w:r>
    </w:p>
    <w:p w14:paraId="47DB9043" w14:textId="77777777" w:rsidR="00C15CB0" w:rsidRPr="00D54329" w:rsidRDefault="00160A0F">
      <w:pPr>
        <w:pStyle w:val="B10"/>
      </w:pPr>
      <w:r w:rsidRPr="00D54329">
        <w:t>-</w:t>
      </w:r>
      <w:r w:rsidRPr="00D54329">
        <w:tab/>
        <w:t>timing pattern of data transfer (e.g. real time or non-delay sensitive).</w:t>
      </w:r>
    </w:p>
    <w:p w14:paraId="4D3A2F88" w14:textId="77777777" w:rsidR="00C15CB0" w:rsidRPr="00D54329" w:rsidRDefault="00160A0F">
      <w:r w:rsidRPr="00D54329">
        <w:t>The 5G system shall efficiently support service discovery mechanisms where UEs can discover, subject to access rights:</w:t>
      </w:r>
    </w:p>
    <w:p w14:paraId="4C3E6267" w14:textId="77777777" w:rsidR="00C15CB0" w:rsidRPr="00D54329" w:rsidRDefault="00160A0F">
      <w:pPr>
        <w:pStyle w:val="B10"/>
      </w:pPr>
      <w:r w:rsidRPr="00D54329">
        <w:t>-</w:t>
      </w:r>
      <w:r w:rsidRPr="00D54329">
        <w:tab/>
        <w:t>status of other UEs (e.g. sound on/off);</w:t>
      </w:r>
    </w:p>
    <w:p w14:paraId="1051D5C6" w14:textId="77777777" w:rsidR="00C15CB0" w:rsidRPr="00D54329" w:rsidRDefault="00160A0F">
      <w:pPr>
        <w:pStyle w:val="B10"/>
      </w:pPr>
      <w:r w:rsidRPr="00D54329">
        <w:t>-</w:t>
      </w:r>
      <w:r w:rsidRPr="00D54329">
        <w:tab/>
        <w:t>capabilities of other UEs (e.g. the UE is a relay UE) and/or;</w:t>
      </w:r>
    </w:p>
    <w:p w14:paraId="2E82C3EE" w14:textId="77777777" w:rsidR="00C15CB0" w:rsidRPr="00D54329" w:rsidRDefault="00160A0F">
      <w:pPr>
        <w:pStyle w:val="B10"/>
      </w:pPr>
      <w:r w:rsidRPr="00D54329">
        <w:t>-</w:t>
      </w:r>
      <w:r w:rsidRPr="00D54329">
        <w:tab/>
        <w:t>services provided by other UEs (e.g. the UE is a colour printer).</w:t>
      </w:r>
    </w:p>
    <w:p w14:paraId="69A3415F" w14:textId="77777777" w:rsidR="00C15CB0" w:rsidRPr="00D54329" w:rsidRDefault="00160A0F">
      <w:r w:rsidRPr="00D54329">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Pr="00D54329" w:rsidRDefault="00160A0F">
      <w:r w:rsidRPr="00D54329">
        <w:t>The 5G system shall support small form factor UEs with single antenna.</w:t>
      </w:r>
    </w:p>
    <w:p w14:paraId="75C6F729" w14:textId="77777777" w:rsidR="00C15CB0" w:rsidRDefault="00160A0F">
      <w:pPr>
        <w:pStyle w:val="NO"/>
      </w:pPr>
      <w:r w:rsidRPr="00D54329">
        <w:t>NOTE:</w:t>
      </w:r>
      <w:r w:rsidRPr="00D54329">
        <w:tab/>
        <w:t>Small form factor UEs are typically expected to have the diagonal less than 1/5 of the lowest supported frequency wavelength.</w:t>
      </w:r>
    </w:p>
    <w:p w14:paraId="05638712" w14:textId="77777777" w:rsidR="00D16C24" w:rsidRDefault="00D16C24" w:rsidP="00D16C24">
      <w:r>
        <w:t>In TS 22.261 [14] clause 6.15.2 Resource efficiency states some general requirements for IoT devices.</w:t>
      </w:r>
    </w:p>
    <w:p w14:paraId="34F5FC2D" w14:textId="56416E9E" w:rsidR="00D16C24" w:rsidRPr="00D16C24" w:rsidRDefault="00D16C24" w:rsidP="00D16C24">
      <w:r w:rsidRPr="00D16C24">
        <w:t>The 5G system shall support UEs using small rechargeable and single coin cell batteries (e.g. considering impact on maximum pulse and continuous current).</w:t>
      </w:r>
    </w:p>
    <w:p w14:paraId="6D04C5F2" w14:textId="2679A340" w:rsidR="00C15CB0" w:rsidRPr="00D54329" w:rsidRDefault="00160A0F">
      <w:r w:rsidRPr="00D54329">
        <w:t>In TS 22.261</w:t>
      </w:r>
      <w:r w:rsidR="00294E2C" w:rsidRPr="00D54329">
        <w:t xml:space="preserve"> </w:t>
      </w:r>
      <w:r w:rsidRPr="00D54329">
        <w:t>[14] clause 8 Security, security requirement for IoT devices is listed.</w:t>
      </w:r>
    </w:p>
    <w:p w14:paraId="6B2ABE09" w14:textId="77777777" w:rsidR="00C15CB0" w:rsidRPr="00D54329" w:rsidRDefault="00160A0F">
      <w:r w:rsidRPr="00D54329">
        <w:t>In TS 22.104 [64] Annex A4.7 Advanced metering following proposed requirement can be found.</w:t>
      </w:r>
    </w:p>
    <w:p w14:paraId="61C9597A" w14:textId="05836144" w:rsidR="00C15CB0" w:rsidRPr="00D54329" w:rsidRDefault="00160A0F">
      <w:pPr>
        <w:pStyle w:val="TH"/>
        <w:rPr>
          <w:rFonts w:eastAsia="SimSun"/>
          <w:lang w:eastAsia="zh-CN"/>
        </w:rPr>
      </w:pPr>
      <w:r w:rsidRPr="00D54329">
        <w:t>Table 10.</w:t>
      </w:r>
      <w:r w:rsidR="00C82FE5" w:rsidRPr="00D54329">
        <w:t>3</w:t>
      </w:r>
      <w:r w:rsidRPr="00D54329">
        <w:t>.5-1: Communication KPI for advanced metering (</w:t>
      </w:r>
      <w:r w:rsidR="00205C97" w:rsidRPr="00D54329">
        <w:t>Table A.4.7-1</w:t>
      </w:r>
      <w:r w:rsidR="00205C97">
        <w:t xml:space="preserve"> </w:t>
      </w:r>
      <w:r w:rsidRPr="00D54329">
        <w:t>from TS 22.104 [64])</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01"/>
        <w:gridCol w:w="1309"/>
        <w:gridCol w:w="850"/>
        <w:gridCol w:w="709"/>
        <w:gridCol w:w="851"/>
        <w:gridCol w:w="992"/>
        <w:gridCol w:w="992"/>
        <w:gridCol w:w="851"/>
        <w:gridCol w:w="708"/>
      </w:tblGrid>
      <w:tr w:rsidR="00C15CB0" w:rsidRPr="00D54329" w14:paraId="6FCDF22A" w14:textId="77777777" w:rsidTr="00DA572D">
        <w:trPr>
          <w:cantSplit/>
          <w:tblHeader/>
          <w:jc w:val="center"/>
        </w:trPr>
        <w:tc>
          <w:tcPr>
            <w:tcW w:w="846" w:type="dxa"/>
            <w:vMerge w:val="restart"/>
            <w:tcBorders>
              <w:top w:val="single" w:sz="4" w:space="0" w:color="auto"/>
              <w:left w:val="single" w:sz="4" w:space="0" w:color="auto"/>
              <w:right w:val="single" w:sz="4" w:space="0" w:color="auto"/>
            </w:tcBorders>
          </w:tcPr>
          <w:p w14:paraId="047A810E" w14:textId="77777777" w:rsidR="00C15CB0" w:rsidRPr="00D54329" w:rsidRDefault="00160A0F">
            <w:pPr>
              <w:pStyle w:val="TAH"/>
              <w:rPr>
                <w:rFonts w:eastAsia="SimSun"/>
                <w:sz w:val="16"/>
                <w:szCs w:val="16"/>
                <w:lang w:eastAsia="zh-CN"/>
              </w:rPr>
            </w:pPr>
            <w:r w:rsidRPr="00D54329">
              <w:rPr>
                <w:rFonts w:eastAsia="SimSun"/>
                <w:sz w:val="16"/>
                <w:szCs w:val="16"/>
                <w:lang w:eastAsia="zh-CN"/>
              </w:rPr>
              <w:t>Use case#</w:t>
            </w:r>
          </w:p>
        </w:tc>
        <w:tc>
          <w:tcPr>
            <w:tcW w:w="4252" w:type="dxa"/>
            <w:gridSpan w:val="4"/>
            <w:tcBorders>
              <w:top w:val="single" w:sz="4" w:space="0" w:color="auto"/>
              <w:left w:val="single" w:sz="4" w:space="0" w:color="auto"/>
              <w:bottom w:val="single" w:sz="4" w:space="0" w:color="auto"/>
              <w:right w:val="single" w:sz="4" w:space="0" w:color="auto"/>
            </w:tcBorders>
          </w:tcPr>
          <w:p w14:paraId="6AB5A07E" w14:textId="77777777" w:rsidR="00C15CB0" w:rsidRPr="00D54329" w:rsidRDefault="00160A0F">
            <w:pPr>
              <w:pStyle w:val="TAH"/>
              <w:rPr>
                <w:sz w:val="16"/>
                <w:szCs w:val="16"/>
              </w:rPr>
            </w:pPr>
            <w:r w:rsidRPr="00D54329">
              <w:rPr>
                <w:sz w:val="16"/>
                <w:szCs w:val="16"/>
              </w:rPr>
              <w:t>Characteristic parameter</w:t>
            </w:r>
          </w:p>
        </w:tc>
        <w:tc>
          <w:tcPr>
            <w:tcW w:w="5103" w:type="dxa"/>
            <w:gridSpan w:val="6"/>
            <w:tcBorders>
              <w:top w:val="single" w:sz="4" w:space="0" w:color="auto"/>
              <w:left w:val="nil"/>
              <w:bottom w:val="single" w:sz="4" w:space="0" w:color="auto"/>
              <w:right w:val="single" w:sz="4" w:space="0" w:color="auto"/>
            </w:tcBorders>
          </w:tcPr>
          <w:p w14:paraId="54DAFAA2" w14:textId="77777777" w:rsidR="00C15CB0" w:rsidRPr="00D54329" w:rsidRDefault="00160A0F">
            <w:pPr>
              <w:pStyle w:val="TAH"/>
              <w:rPr>
                <w:sz w:val="16"/>
                <w:szCs w:val="16"/>
              </w:rPr>
            </w:pPr>
            <w:r w:rsidRPr="00D54329">
              <w:rPr>
                <w:sz w:val="16"/>
                <w:szCs w:val="16"/>
              </w:rPr>
              <w:t>Influence quantity</w:t>
            </w:r>
          </w:p>
        </w:tc>
      </w:tr>
      <w:tr w:rsidR="00C15CB0" w:rsidRPr="00D54329" w14:paraId="559CECBC" w14:textId="77777777" w:rsidTr="00DA572D">
        <w:trPr>
          <w:cantSplit/>
          <w:tblHeader/>
          <w:jc w:val="center"/>
        </w:trPr>
        <w:tc>
          <w:tcPr>
            <w:tcW w:w="846" w:type="dxa"/>
            <w:vMerge/>
            <w:tcBorders>
              <w:left w:val="single" w:sz="4" w:space="0" w:color="auto"/>
              <w:bottom w:val="single" w:sz="4" w:space="0" w:color="auto"/>
              <w:right w:val="single" w:sz="4" w:space="0" w:color="auto"/>
            </w:tcBorders>
          </w:tcPr>
          <w:p w14:paraId="4AD022E1" w14:textId="77777777" w:rsidR="00C15CB0" w:rsidRPr="00D54329" w:rsidRDefault="00C15CB0">
            <w:pPr>
              <w:pStyle w:val="TAH"/>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D6E1B0" w14:textId="77777777" w:rsidR="00C15CB0" w:rsidRPr="00D54329" w:rsidRDefault="00160A0F">
            <w:pPr>
              <w:pStyle w:val="TAH"/>
              <w:rPr>
                <w:rFonts w:cs="Arial"/>
                <w:bCs/>
                <w:sz w:val="16"/>
                <w:szCs w:val="16"/>
              </w:rPr>
            </w:pPr>
            <w:r w:rsidRPr="00D54329">
              <w:rPr>
                <w:sz w:val="16"/>
                <w:szCs w:val="16"/>
              </w:rPr>
              <w:t>Communica</w:t>
            </w:r>
            <w:r w:rsidRPr="00D54329">
              <w:rPr>
                <w:sz w:val="16"/>
                <w:szCs w:val="16"/>
              </w:rPr>
              <w:softHyphen/>
              <w:t xml:space="preserve">tion service availability: target value </w:t>
            </w:r>
          </w:p>
        </w:tc>
        <w:tc>
          <w:tcPr>
            <w:tcW w:w="1101" w:type="dxa"/>
            <w:tcBorders>
              <w:top w:val="single" w:sz="4" w:space="0" w:color="auto"/>
              <w:left w:val="nil"/>
              <w:bottom w:val="single" w:sz="4" w:space="0" w:color="auto"/>
              <w:right w:val="single" w:sz="4" w:space="0" w:color="auto"/>
            </w:tcBorders>
          </w:tcPr>
          <w:p w14:paraId="279CEF83" w14:textId="77777777" w:rsidR="00C15CB0" w:rsidRPr="00D54329" w:rsidRDefault="00160A0F">
            <w:pPr>
              <w:pStyle w:val="TAH"/>
              <w:rPr>
                <w:sz w:val="16"/>
                <w:szCs w:val="16"/>
              </w:rPr>
            </w:pPr>
            <w:r w:rsidRPr="00D54329">
              <w:rPr>
                <w:sz w:val="16"/>
                <w:szCs w:val="16"/>
              </w:rPr>
              <w:t>Communication service reliability: mean time between failures</w:t>
            </w:r>
          </w:p>
        </w:tc>
        <w:tc>
          <w:tcPr>
            <w:tcW w:w="1309" w:type="dxa"/>
            <w:tcBorders>
              <w:top w:val="single" w:sz="4" w:space="0" w:color="auto"/>
              <w:left w:val="nil"/>
              <w:bottom w:val="single" w:sz="4" w:space="0" w:color="auto"/>
              <w:right w:val="single" w:sz="4" w:space="0" w:color="auto"/>
            </w:tcBorders>
          </w:tcPr>
          <w:p w14:paraId="4A9D2E82" w14:textId="77777777" w:rsidR="00C15CB0" w:rsidRPr="00D54329" w:rsidRDefault="00160A0F">
            <w:pPr>
              <w:pStyle w:val="TAH"/>
              <w:rPr>
                <w:sz w:val="16"/>
                <w:szCs w:val="16"/>
              </w:rPr>
            </w:pPr>
            <w:r w:rsidRPr="00D54329">
              <w:rPr>
                <w:sz w:val="16"/>
                <w:szCs w:val="16"/>
              </w:rPr>
              <w:t xml:space="preserve">End-to-end latency: maximum </w:t>
            </w:r>
          </w:p>
        </w:tc>
        <w:tc>
          <w:tcPr>
            <w:tcW w:w="850" w:type="dxa"/>
            <w:tcBorders>
              <w:top w:val="single" w:sz="4" w:space="0" w:color="auto"/>
              <w:left w:val="nil"/>
              <w:bottom w:val="single" w:sz="4" w:space="0" w:color="auto"/>
              <w:right w:val="single" w:sz="4" w:space="0" w:color="auto"/>
            </w:tcBorders>
          </w:tcPr>
          <w:p w14:paraId="0B0E1ABB" w14:textId="77777777" w:rsidR="00C15CB0" w:rsidRPr="00D54329" w:rsidRDefault="00160A0F">
            <w:pPr>
              <w:pStyle w:val="TAH"/>
              <w:rPr>
                <w:sz w:val="16"/>
                <w:szCs w:val="16"/>
              </w:rPr>
            </w:pPr>
            <w:r w:rsidRPr="00D54329">
              <w:rPr>
                <w:sz w:val="16"/>
                <w:szCs w:val="16"/>
              </w:rPr>
              <w:t>Service bit rate: user experienced data rate</w:t>
            </w:r>
            <w:r w:rsidRPr="00D54329">
              <w:rPr>
                <w:b w:val="0"/>
                <w:bCs/>
                <w:sz w:val="16"/>
                <w:szCs w:val="16"/>
              </w:rPr>
              <w:t xml:space="preserve"> </w:t>
            </w:r>
          </w:p>
        </w:tc>
        <w:tc>
          <w:tcPr>
            <w:tcW w:w="709" w:type="dxa"/>
            <w:tcBorders>
              <w:top w:val="single" w:sz="4" w:space="0" w:color="auto"/>
              <w:left w:val="nil"/>
              <w:bottom w:val="single" w:sz="4" w:space="0" w:color="auto"/>
              <w:right w:val="single" w:sz="4" w:space="0" w:color="auto"/>
            </w:tcBorders>
          </w:tcPr>
          <w:p w14:paraId="372421D2" w14:textId="77777777" w:rsidR="00C15CB0" w:rsidRPr="00D54329" w:rsidRDefault="00160A0F">
            <w:pPr>
              <w:pStyle w:val="TAH"/>
              <w:rPr>
                <w:sz w:val="16"/>
                <w:szCs w:val="16"/>
              </w:rPr>
            </w:pPr>
            <w:r w:rsidRPr="00D54329">
              <w:rPr>
                <w:sz w:val="16"/>
                <w:szCs w:val="16"/>
              </w:rPr>
              <w:t>Message size [byte]</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00323D60" w14:textId="77777777" w:rsidR="00C15CB0" w:rsidRPr="00D54329" w:rsidRDefault="00160A0F">
            <w:pPr>
              <w:pStyle w:val="TAH"/>
              <w:rPr>
                <w:sz w:val="16"/>
                <w:szCs w:val="16"/>
              </w:rPr>
            </w:pPr>
            <w:r w:rsidRPr="00D54329">
              <w:rPr>
                <w:sz w:val="16"/>
                <w:szCs w:val="16"/>
              </w:rPr>
              <w:t>Transfer interval: target value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22693550" w14:textId="77777777" w:rsidR="00C15CB0" w:rsidRPr="00D54329" w:rsidRDefault="00160A0F">
            <w:pPr>
              <w:pStyle w:val="TAH"/>
              <w:rPr>
                <w:sz w:val="16"/>
                <w:szCs w:val="16"/>
              </w:rPr>
            </w:pPr>
            <w:r w:rsidRPr="00D54329">
              <w:rPr>
                <w:sz w:val="16"/>
                <w:szCs w:val="16"/>
              </w:rPr>
              <w:t>Survival time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392F02B3" w14:textId="77777777" w:rsidR="00C15CB0" w:rsidRPr="00D54329" w:rsidRDefault="00160A0F">
            <w:pPr>
              <w:pStyle w:val="TAH"/>
              <w:rPr>
                <w:sz w:val="16"/>
                <w:szCs w:val="16"/>
              </w:rPr>
            </w:pPr>
            <w:r w:rsidRPr="00D54329">
              <w:rPr>
                <w:sz w:val="16"/>
                <w:szCs w:val="16"/>
              </w:rPr>
              <w:t xml:space="preserve">UE </w:t>
            </w:r>
            <w:r w:rsidRPr="00D54329">
              <w:rPr>
                <w:sz w:val="16"/>
                <w:szCs w:val="16"/>
              </w:rPr>
              <w:br/>
              <w:t>speed</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5B875D93" w14:textId="77777777" w:rsidR="00C15CB0" w:rsidRPr="00D54329" w:rsidRDefault="00160A0F">
            <w:pPr>
              <w:pStyle w:val="TAH"/>
              <w:rPr>
                <w:sz w:val="16"/>
                <w:szCs w:val="16"/>
              </w:rPr>
            </w:pPr>
            <w:r w:rsidRPr="00D54329">
              <w:rPr>
                <w:sz w:val="16"/>
                <w:szCs w:val="16"/>
              </w:rPr>
              <w:t># of UEs</w:t>
            </w:r>
          </w:p>
        </w:tc>
        <w:tc>
          <w:tcPr>
            <w:tcW w:w="708" w:type="dxa"/>
            <w:tcBorders>
              <w:top w:val="single" w:sz="4" w:space="0" w:color="auto"/>
              <w:left w:val="nil"/>
              <w:bottom w:val="single" w:sz="4" w:space="0" w:color="auto"/>
              <w:right w:val="single" w:sz="4" w:space="0" w:color="auto"/>
            </w:tcBorders>
          </w:tcPr>
          <w:p w14:paraId="731DB45B" w14:textId="77777777" w:rsidR="00C15CB0" w:rsidRPr="00D54329" w:rsidRDefault="00160A0F">
            <w:pPr>
              <w:pStyle w:val="TAH"/>
              <w:rPr>
                <w:sz w:val="16"/>
                <w:szCs w:val="16"/>
              </w:rPr>
            </w:pPr>
            <w:r w:rsidRPr="00D54329">
              <w:rPr>
                <w:sz w:val="16"/>
                <w:szCs w:val="16"/>
              </w:rPr>
              <w:t xml:space="preserve">Service area </w:t>
            </w:r>
            <w:r w:rsidRPr="00D54329">
              <w:rPr>
                <w:sz w:val="16"/>
                <w:szCs w:val="16"/>
              </w:rPr>
              <w:br/>
            </w:r>
          </w:p>
        </w:tc>
      </w:tr>
      <w:tr w:rsidR="00C15CB0" w:rsidRPr="00D54329" w14:paraId="02227A91" w14:textId="77777777" w:rsidTr="00DA572D">
        <w:trPr>
          <w:cantSplit/>
          <w:tblHeader/>
          <w:jc w:val="center"/>
        </w:trPr>
        <w:tc>
          <w:tcPr>
            <w:tcW w:w="846" w:type="dxa"/>
            <w:tcBorders>
              <w:top w:val="single" w:sz="4" w:space="0" w:color="auto"/>
              <w:left w:val="single" w:sz="4" w:space="0" w:color="auto"/>
              <w:bottom w:val="single" w:sz="4" w:space="0" w:color="auto"/>
              <w:right w:val="single" w:sz="4" w:space="0" w:color="auto"/>
            </w:tcBorders>
          </w:tcPr>
          <w:p w14:paraId="0032D4DF"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1</w:t>
            </w:r>
            <w:r w:rsidRPr="00D54329">
              <w:rPr>
                <w:rFonts w:ascii="Arial" w:eastAsia="SimSun" w:hAnsi="Arial" w:cs="Arial"/>
                <w:sz w:val="16"/>
                <w:szCs w:val="16"/>
              </w:rPr>
              <w:t xml:space="preserve"> – Advanced Metering</w:t>
            </w:r>
          </w:p>
        </w:tc>
        <w:tc>
          <w:tcPr>
            <w:tcW w:w="992" w:type="dxa"/>
            <w:tcBorders>
              <w:top w:val="single" w:sz="4" w:space="0" w:color="auto"/>
              <w:left w:val="single" w:sz="4" w:space="0" w:color="auto"/>
              <w:bottom w:val="single" w:sz="4" w:space="0" w:color="auto"/>
              <w:right w:val="single" w:sz="4" w:space="0" w:color="auto"/>
            </w:tcBorders>
          </w:tcPr>
          <w:p w14:paraId="391D2A0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&gt; 99.99</w:t>
            </w:r>
          </w:p>
        </w:tc>
        <w:tc>
          <w:tcPr>
            <w:tcW w:w="1101" w:type="dxa"/>
            <w:tcBorders>
              <w:top w:val="single" w:sz="4" w:space="0" w:color="auto"/>
              <w:left w:val="nil"/>
              <w:bottom w:val="single" w:sz="4" w:space="0" w:color="auto"/>
              <w:right w:val="single" w:sz="4" w:space="0" w:color="auto"/>
            </w:tcBorders>
          </w:tcPr>
          <w:p w14:paraId="2EE33A06" w14:textId="77777777" w:rsidR="00C15CB0" w:rsidRPr="00D54329" w:rsidRDefault="00C15CB0">
            <w:pPr>
              <w:spacing w:after="0"/>
              <w:rPr>
                <w:rFonts w:ascii="Arial" w:eastAsia="SimSun" w:hAnsi="Arial" w:cs="Arial"/>
                <w:sz w:val="16"/>
                <w:szCs w:val="16"/>
              </w:rPr>
            </w:pPr>
          </w:p>
        </w:tc>
        <w:tc>
          <w:tcPr>
            <w:tcW w:w="1309" w:type="dxa"/>
            <w:tcBorders>
              <w:top w:val="single" w:sz="4" w:space="0" w:color="auto"/>
              <w:left w:val="nil"/>
              <w:bottom w:val="single" w:sz="4" w:space="0" w:color="auto"/>
              <w:right w:val="single" w:sz="4" w:space="0" w:color="auto"/>
            </w:tcBorders>
          </w:tcPr>
          <w:p w14:paraId="5E35BF5C" w14:textId="407E78AA"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Accuracy fee control: &lt; 100 (</w:t>
            </w:r>
            <w:r w:rsidR="002C59AB" w:rsidRPr="00D54329">
              <w:rPr>
                <w:rFonts w:ascii="Arial" w:eastAsia="SimSun" w:hAnsi="Arial" w:cs="Arial"/>
                <w:sz w:val="16"/>
                <w:szCs w:val="16"/>
              </w:rPr>
              <w:t xml:space="preserve">note </w:t>
            </w:r>
            <w:r w:rsidRPr="00D54329">
              <w:rPr>
                <w:rFonts w:ascii="Arial" w:eastAsia="SimSun" w:hAnsi="Arial" w:cs="Arial"/>
                <w:sz w:val="16"/>
                <w:szCs w:val="16"/>
              </w:rPr>
              <w:t>1);</w:t>
            </w:r>
          </w:p>
          <w:p w14:paraId="4EFB1BB1" w14:textId="77777777" w:rsidR="00C15CB0" w:rsidRPr="00D54329" w:rsidRDefault="00C15CB0">
            <w:pPr>
              <w:spacing w:after="0"/>
              <w:rPr>
                <w:rFonts w:ascii="Arial" w:eastAsia="SimSun" w:hAnsi="Arial" w:cs="Arial"/>
                <w:sz w:val="16"/>
                <w:szCs w:val="16"/>
              </w:rPr>
            </w:pPr>
          </w:p>
          <w:p w14:paraId="12622507"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General information data collection:</w:t>
            </w:r>
          </w:p>
          <w:p w14:paraId="5A333B3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 &lt; 3000</w:t>
            </w:r>
          </w:p>
        </w:tc>
        <w:tc>
          <w:tcPr>
            <w:tcW w:w="850" w:type="dxa"/>
            <w:tcBorders>
              <w:top w:val="single" w:sz="4" w:space="0" w:color="auto"/>
              <w:left w:val="nil"/>
              <w:bottom w:val="single" w:sz="4" w:space="0" w:color="auto"/>
              <w:right w:val="single" w:sz="4" w:space="0" w:color="auto"/>
            </w:tcBorders>
          </w:tcPr>
          <w:p w14:paraId="7A734CE6"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UL: </w:t>
            </w:r>
          </w:p>
          <w:p w14:paraId="3459FBE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2 M</w:t>
            </w:r>
          </w:p>
          <w:p w14:paraId="7B22B458" w14:textId="77777777" w:rsidR="00C15CB0" w:rsidRPr="00D54329" w:rsidRDefault="00C15CB0">
            <w:pPr>
              <w:spacing w:after="0"/>
              <w:rPr>
                <w:rFonts w:ascii="Arial" w:eastAsia="SimSun" w:hAnsi="Arial" w:cs="Arial"/>
                <w:sz w:val="16"/>
                <w:szCs w:val="16"/>
              </w:rPr>
            </w:pPr>
          </w:p>
          <w:p w14:paraId="7D6DA0D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DL: </w:t>
            </w:r>
          </w:p>
          <w:p w14:paraId="71BFF7C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 M</w:t>
            </w:r>
          </w:p>
        </w:tc>
        <w:tc>
          <w:tcPr>
            <w:tcW w:w="709" w:type="dxa"/>
            <w:tcBorders>
              <w:top w:val="single" w:sz="4" w:space="0" w:color="auto"/>
              <w:left w:val="nil"/>
              <w:bottom w:val="single" w:sz="4" w:space="0" w:color="auto"/>
              <w:right w:val="single" w:sz="4" w:space="0" w:color="auto"/>
            </w:tcBorders>
          </w:tcPr>
          <w:p w14:paraId="6C924704"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851" w:type="dxa"/>
            <w:tcBorders>
              <w:top w:val="single" w:sz="4" w:space="0" w:color="auto"/>
              <w:left w:val="nil"/>
              <w:bottom w:val="single" w:sz="4" w:space="0" w:color="auto"/>
              <w:right w:val="single" w:sz="4" w:space="0" w:color="auto"/>
            </w:tcBorders>
          </w:tcPr>
          <w:p w14:paraId="42BB52A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275F71D1"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139E36E5"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st</w:t>
            </w:r>
            <w:r w:rsidRPr="00D54329">
              <w:rPr>
                <w:rFonts w:ascii="Arial" w:eastAsia="SimSun" w:hAnsi="Arial" w:cs="Arial"/>
                <w:sz w:val="16"/>
                <w:szCs w:val="16"/>
              </w:rPr>
              <w:t>ationary</w:t>
            </w:r>
          </w:p>
        </w:tc>
        <w:tc>
          <w:tcPr>
            <w:tcW w:w="851" w:type="dxa"/>
            <w:tcBorders>
              <w:top w:val="single" w:sz="4" w:space="0" w:color="auto"/>
              <w:left w:val="nil"/>
              <w:bottom w:val="single" w:sz="4" w:space="0" w:color="auto"/>
              <w:right w:val="single" w:sz="4" w:space="0" w:color="auto"/>
            </w:tcBorders>
          </w:tcPr>
          <w:p w14:paraId="37ACAC1C" w14:textId="2BD199E0"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10 000</w:t>
            </w:r>
            <w:r w:rsidR="00A04D93">
              <w:rPr>
                <w:rFonts w:ascii="Arial" w:eastAsia="SimSun" w:hAnsi="Arial" w:cs="Arial"/>
                <w:sz w:val="16"/>
                <w:szCs w:val="16"/>
              </w:rPr>
              <w:t xml:space="preserve"> </w:t>
            </w:r>
            <w:r w:rsidRPr="00D54329">
              <w:rPr>
                <w:rFonts w:ascii="Arial" w:eastAsia="SimSun" w:hAnsi="Arial" w:cs="Arial"/>
                <w:sz w:val="16"/>
                <w:szCs w:val="16"/>
              </w:rPr>
              <w:t>/</w:t>
            </w:r>
            <w:r w:rsidR="002D5391" w:rsidRPr="00D54329">
              <w:rPr>
                <w:rFonts w:ascii="Arial" w:eastAsia="SimSun" w:hAnsi="Arial" w:cs="Arial"/>
                <w:sz w:val="16"/>
                <w:szCs w:val="16"/>
              </w:rPr>
              <w:t xml:space="preserve"> </w:t>
            </w:r>
            <w:r w:rsidRPr="00D54329">
              <w:rPr>
                <w:rFonts w:ascii="Arial" w:eastAsia="SimSun" w:hAnsi="Arial" w:cs="Arial"/>
                <w:sz w:val="16"/>
                <w:szCs w:val="16"/>
              </w:rPr>
              <w:t>km</w:t>
            </w:r>
            <w:r w:rsidRPr="00D54329">
              <w:rPr>
                <w:rFonts w:ascii="Arial" w:eastAsia="SimSun" w:hAnsi="Arial" w:cs="Arial"/>
                <w:sz w:val="16"/>
                <w:szCs w:val="16"/>
                <w:vertAlign w:val="superscript"/>
              </w:rPr>
              <w:t>2</w:t>
            </w:r>
            <w:r w:rsidRPr="00D54329">
              <w:rPr>
                <w:rFonts w:ascii="Arial" w:eastAsia="SimSun" w:hAnsi="Arial" w:cs="Arial"/>
                <w:sz w:val="16"/>
                <w:szCs w:val="16"/>
              </w:rPr>
              <w:t xml:space="preserve"> </w:t>
            </w:r>
          </w:p>
          <w:p w14:paraId="38DE0E0A" w14:textId="77777777" w:rsidR="002C59AB" w:rsidRPr="00D54329" w:rsidRDefault="002C59AB">
            <w:pPr>
              <w:spacing w:after="0"/>
              <w:rPr>
                <w:rFonts w:ascii="Arial" w:eastAsia="SimSun" w:hAnsi="Arial" w:cs="Arial"/>
                <w:sz w:val="16"/>
                <w:szCs w:val="16"/>
              </w:rPr>
            </w:pPr>
          </w:p>
          <w:p w14:paraId="76537B7F" w14:textId="4EE7EC0C"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r w:rsidR="002C59AB" w:rsidRPr="00D54329">
              <w:rPr>
                <w:rFonts w:ascii="Arial" w:eastAsia="SimSun" w:hAnsi="Arial" w:cs="Arial"/>
                <w:sz w:val="16"/>
                <w:szCs w:val="16"/>
              </w:rPr>
              <w:t xml:space="preserve">note </w:t>
            </w:r>
            <w:r w:rsidRPr="00D54329">
              <w:rPr>
                <w:rFonts w:ascii="Arial" w:eastAsia="SimSun" w:hAnsi="Arial" w:cs="Arial"/>
                <w:sz w:val="16"/>
                <w:szCs w:val="16"/>
              </w:rPr>
              <w:t>2)</w:t>
            </w:r>
          </w:p>
        </w:tc>
        <w:tc>
          <w:tcPr>
            <w:tcW w:w="708" w:type="dxa"/>
            <w:tcBorders>
              <w:top w:val="single" w:sz="4" w:space="0" w:color="auto"/>
              <w:left w:val="nil"/>
              <w:bottom w:val="single" w:sz="4" w:space="0" w:color="auto"/>
              <w:right w:val="single" w:sz="4" w:space="0" w:color="auto"/>
            </w:tcBorders>
          </w:tcPr>
          <w:p w14:paraId="7BB5A25B"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r>
      <w:tr w:rsidR="00C15CB0" w:rsidRPr="00D54329" w14:paraId="2C7A3F94" w14:textId="77777777" w:rsidTr="00DA572D">
        <w:trPr>
          <w:cantSplit/>
          <w:tblHeader/>
          <w:jc w:val="center"/>
        </w:trPr>
        <w:tc>
          <w:tcPr>
            <w:tcW w:w="10201" w:type="dxa"/>
            <w:gridSpan w:val="11"/>
            <w:tcBorders>
              <w:top w:val="single" w:sz="4" w:space="0" w:color="auto"/>
              <w:left w:val="single" w:sz="4" w:space="0" w:color="auto"/>
              <w:bottom w:val="single" w:sz="4" w:space="0" w:color="auto"/>
              <w:right w:val="single" w:sz="4" w:space="0" w:color="auto"/>
            </w:tcBorders>
          </w:tcPr>
          <w:p w14:paraId="7FC4C9BD" w14:textId="7E8F781B" w:rsidR="00C15CB0" w:rsidRPr="00D54329" w:rsidRDefault="00160A0F" w:rsidP="005C23C0">
            <w:pPr>
              <w:pStyle w:val="TAN"/>
              <w:rPr>
                <w:rFonts w:eastAsia="SimSun"/>
                <w:sz w:val="16"/>
                <w:szCs w:val="16"/>
              </w:rPr>
            </w:pPr>
            <w:r w:rsidRPr="00D54329">
              <w:rPr>
                <w:rFonts w:eastAsia="SimSun"/>
                <w:sz w:val="16"/>
                <w:szCs w:val="16"/>
              </w:rPr>
              <w:t>NOTE 1:</w:t>
            </w:r>
            <w:r w:rsidRPr="00D54329">
              <w:rPr>
                <w:sz w:val="16"/>
                <w:szCs w:val="16"/>
              </w:rPr>
              <w:tab/>
            </w:r>
            <w:r w:rsidRPr="00D54329">
              <w:rPr>
                <w:rFonts w:eastAsia="SimSun"/>
                <w:sz w:val="16"/>
                <w:szCs w:val="16"/>
              </w:rPr>
              <w:t>One-way delay from 5G IoT device to backend system. The distance between the two is below 40</w:t>
            </w:r>
            <w:r w:rsidR="00A04D93">
              <w:rPr>
                <w:rFonts w:eastAsia="SimSun"/>
                <w:sz w:val="16"/>
                <w:szCs w:val="16"/>
              </w:rPr>
              <w:t xml:space="preserve"> </w:t>
            </w:r>
            <w:r w:rsidRPr="00D54329">
              <w:rPr>
                <w:rFonts w:eastAsia="SimSun"/>
                <w:sz w:val="16"/>
                <w:szCs w:val="16"/>
              </w:rPr>
              <w:t>km (city range).</w:t>
            </w:r>
          </w:p>
          <w:p w14:paraId="3B7C594A" w14:textId="60FFA7C1" w:rsidR="00C15CB0" w:rsidRPr="00D54329" w:rsidRDefault="00160A0F" w:rsidP="005C23C0">
            <w:pPr>
              <w:pStyle w:val="TAN"/>
              <w:rPr>
                <w:sz w:val="16"/>
                <w:szCs w:val="16"/>
              </w:rPr>
            </w:pPr>
            <w:r w:rsidRPr="00D54329">
              <w:rPr>
                <w:rFonts w:eastAsia="SimSun"/>
                <w:sz w:val="16"/>
                <w:szCs w:val="16"/>
              </w:rPr>
              <w:t xml:space="preserve">NOTE </w:t>
            </w:r>
            <w:r w:rsidRPr="00D54329">
              <w:rPr>
                <w:rFonts w:eastAsia="SimSun" w:hint="eastAsia"/>
                <w:sz w:val="16"/>
                <w:szCs w:val="16"/>
              </w:rPr>
              <w:t>2</w:t>
            </w:r>
            <w:r w:rsidRPr="00D54329">
              <w:rPr>
                <w:rFonts w:eastAsia="SimSun"/>
                <w:sz w:val="16"/>
                <w:szCs w:val="16"/>
              </w:rPr>
              <w:t>:</w:t>
            </w:r>
            <w:r w:rsidRPr="00D54329">
              <w:rPr>
                <w:sz w:val="16"/>
                <w:szCs w:val="16"/>
              </w:rPr>
              <w:tab/>
            </w:r>
            <w:r w:rsidRPr="00D54329">
              <w:rPr>
                <w:rFonts w:eastAsia="SimSun"/>
                <w:sz w:val="16"/>
                <w:szCs w:val="16"/>
              </w:rPr>
              <w:t>It is the typical connection density in today city environment. With the evolution from centralised meters to socket meters in the home, the connection density is expected to increase 5 to 10 times.</w:t>
            </w:r>
          </w:p>
        </w:tc>
      </w:tr>
    </w:tbl>
    <w:p w14:paraId="7EDA22C8" w14:textId="77777777" w:rsidR="00C05476" w:rsidRPr="00D54329" w:rsidRDefault="00C05476" w:rsidP="00C05476"/>
    <w:p w14:paraId="56C7F518" w14:textId="068DD72E" w:rsidR="00C15CB0" w:rsidRPr="00D54329" w:rsidRDefault="00160A0F">
      <w:pPr>
        <w:pStyle w:val="Heading3"/>
      </w:pPr>
      <w:bookmarkStart w:id="1556" w:name="_Toc220333555"/>
      <w:r w:rsidRPr="00D54329">
        <w:t>10.</w:t>
      </w:r>
      <w:r w:rsidR="00C82FE5" w:rsidRPr="00D54329">
        <w:t>3</w:t>
      </w:r>
      <w:r w:rsidRPr="00D54329">
        <w:t>.6</w:t>
      </w:r>
      <w:r w:rsidRPr="00D54329">
        <w:tab/>
        <w:t>Potential New Requirements needed to support the use case</w:t>
      </w:r>
      <w:bookmarkEnd w:id="1556"/>
    </w:p>
    <w:p w14:paraId="50126F96" w14:textId="1CDB5CA2" w:rsidR="00C15CB0" w:rsidRDefault="00160A0F">
      <w:pPr>
        <w:rPr>
          <w:rFonts w:eastAsiaTheme="minorEastAsia"/>
          <w:lang w:eastAsia="zh-CN"/>
        </w:rPr>
      </w:pPr>
      <w:r w:rsidRPr="00D54329">
        <w:t>[PR 10.</w:t>
      </w:r>
      <w:r w:rsidR="00C82FE5" w:rsidRPr="00D54329">
        <w:t>3</w:t>
      </w:r>
      <w:r w:rsidRPr="00D54329">
        <w:t>.6-1] The 6G system shall support communication service with the following KPI’s in Table 10.</w:t>
      </w:r>
      <w:r w:rsidR="002C12BC" w:rsidRPr="00D54329">
        <w:t>3</w:t>
      </w:r>
      <w:r w:rsidRPr="00D54329">
        <w:t>.6-1</w:t>
      </w:r>
    </w:p>
    <w:p w14:paraId="3CC4A4A7" w14:textId="16226615" w:rsidR="00D16C24" w:rsidRDefault="00D16C24" w:rsidP="00D16C24">
      <w:r w:rsidRPr="00027008">
        <w:t xml:space="preserve">[PR </w:t>
      </w:r>
      <w:r>
        <w:t>10</w:t>
      </w:r>
      <w:r w:rsidRPr="00027008">
        <w:t>.</w:t>
      </w:r>
      <w:r w:rsidR="00D72743">
        <w:rPr>
          <w:rFonts w:eastAsiaTheme="minorEastAsia" w:hint="eastAsia"/>
          <w:lang w:eastAsia="zh-CN"/>
        </w:rPr>
        <w:t>3</w:t>
      </w:r>
      <w:r w:rsidRPr="00027008">
        <w:t>.6-</w:t>
      </w:r>
      <w:r>
        <w:rPr>
          <w:rFonts w:eastAsiaTheme="minorEastAsia" w:hint="eastAsia"/>
          <w:lang w:eastAsia="zh-CN"/>
        </w:rPr>
        <w:t>2</w:t>
      </w:r>
      <w:r w:rsidRPr="00027008">
        <w:t xml:space="preserve">] </w:t>
      </w:r>
      <w:r w:rsidRPr="00166CA7">
        <w:t xml:space="preserve">The 6G system supporting </w:t>
      </w:r>
      <w:r>
        <w:t xml:space="preserve">Massive Communication shall support </w:t>
      </w:r>
      <w:r w:rsidRPr="00A120D8">
        <w:t>low-complexity</w:t>
      </w:r>
      <w:r>
        <w:t xml:space="preserve"> devices.</w:t>
      </w:r>
    </w:p>
    <w:p w14:paraId="5EED637F" w14:textId="4AD3925F" w:rsidR="00D16C24" w:rsidRDefault="00D16C24" w:rsidP="00D16C24">
      <w:pPr>
        <w:pStyle w:val="NO"/>
      </w:pPr>
      <w:r>
        <w:t>NOTE:</w:t>
      </w:r>
      <w:r>
        <w:tab/>
        <w:t>Low-complexity devices are needed for massive deployment into next-generation smart meters. This may include</w:t>
      </w:r>
      <w:r w:rsidRPr="153586BE">
        <w:t xml:space="preserve"> </w:t>
      </w:r>
      <w:r>
        <w:t xml:space="preserve">low-power capabilities and limitations in the amount of antennas. </w:t>
      </w:r>
    </w:p>
    <w:p w14:paraId="1CF961A6" w14:textId="5C8ACD0F" w:rsidR="00D16C24" w:rsidRPr="00D16C24" w:rsidRDefault="00D16C24">
      <w:pPr>
        <w:rPr>
          <w:rFonts w:eastAsiaTheme="minorEastAsia"/>
          <w:lang w:eastAsia="zh-CN"/>
        </w:rPr>
      </w:pPr>
      <w:r>
        <w:t>[</w:t>
      </w:r>
      <w:r w:rsidRPr="00027008">
        <w:t xml:space="preserve">PR </w:t>
      </w:r>
      <w:r>
        <w:t>10</w:t>
      </w:r>
      <w:r w:rsidRPr="00027008">
        <w:t>.</w:t>
      </w:r>
      <w:r w:rsidR="00E76242">
        <w:rPr>
          <w:rFonts w:eastAsiaTheme="minorEastAsia" w:hint="eastAsia"/>
          <w:lang w:eastAsia="zh-CN"/>
        </w:rPr>
        <w:t>3</w:t>
      </w:r>
      <w:r w:rsidRPr="00027008">
        <w:t>.6-</w:t>
      </w:r>
      <w:r>
        <w:rPr>
          <w:rFonts w:eastAsiaTheme="minorEastAsia" w:hint="eastAsia"/>
          <w:lang w:eastAsia="zh-CN"/>
        </w:rPr>
        <w:t>3</w:t>
      </w:r>
      <w:r w:rsidRPr="00027008">
        <w:t xml:space="preserve">] </w:t>
      </w:r>
      <w:r>
        <w:t>Based on operator</w:t>
      </w:r>
      <w:r w:rsidR="00182ACF">
        <w:t>’s</w:t>
      </w:r>
      <w:r>
        <w:t xml:space="preserve"> policy, t</w:t>
      </w:r>
      <w:r w:rsidRPr="00166CA7">
        <w:t xml:space="preserve">he 6G system supporting </w:t>
      </w:r>
      <w:r>
        <w:t>Massive Communication shall support an authori</w:t>
      </w:r>
      <w:r w:rsidR="00117B49">
        <w:t>s</w:t>
      </w:r>
      <w:r>
        <w:t>ed 3</w:t>
      </w:r>
      <w:r w:rsidRPr="00166CA7">
        <w:t>rd</w:t>
      </w:r>
      <w:r>
        <w:t xml:space="preserve"> party to be able to set and configure parameters e.g. if the application depends on MO or MT traffic, small or high-data volumes.</w:t>
      </w:r>
    </w:p>
    <w:p w14:paraId="6E4FAD79" w14:textId="4226E232" w:rsidR="00C15CB0" w:rsidRPr="00D16C24" w:rsidRDefault="00160A0F">
      <w:pPr>
        <w:pStyle w:val="TH"/>
        <w:rPr>
          <w:rFonts w:eastAsiaTheme="minorEastAsia"/>
          <w:lang w:eastAsia="zh-CN"/>
        </w:rPr>
      </w:pPr>
      <w:r w:rsidRPr="00D54329">
        <w:lastRenderedPageBreak/>
        <w:t>Table 10.</w:t>
      </w:r>
      <w:r w:rsidR="00C82FE5" w:rsidRPr="00D54329">
        <w:t>3</w:t>
      </w:r>
      <w:r w:rsidRPr="00D54329">
        <w:t>.6-1: KPI for M-IoT</w:t>
      </w:r>
      <w:r w:rsidR="00D16C24">
        <w:rPr>
          <w:rFonts w:eastAsiaTheme="minorEastAsia" w:hint="eastAsia"/>
          <w:lang w:eastAsia="zh-CN"/>
        </w:rPr>
        <w:t xml:space="preserve"> </w:t>
      </w:r>
      <w:r w:rsidR="00D16C24">
        <w:t>Smart Grid monitor and control</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C15CB0" w:rsidRPr="00D54329" w14:paraId="2DF698E4" w14:textId="77777777" w:rsidTr="00DA572D">
        <w:trPr>
          <w:cantSplit/>
          <w:trHeight w:val="211"/>
          <w:tblHeader/>
          <w:jc w:val="center"/>
        </w:trPr>
        <w:tc>
          <w:tcPr>
            <w:tcW w:w="1101" w:type="dxa"/>
            <w:vMerge w:val="restart"/>
          </w:tcPr>
          <w:p w14:paraId="01BEEEF3" w14:textId="77777777" w:rsidR="00C15CB0" w:rsidRPr="00D54329" w:rsidRDefault="00160A0F">
            <w:pPr>
              <w:pStyle w:val="TAH"/>
              <w:rPr>
                <w:sz w:val="16"/>
                <w:szCs w:val="16"/>
              </w:rPr>
            </w:pPr>
            <w:r w:rsidRPr="00D54329">
              <w:rPr>
                <w:sz w:val="16"/>
                <w:szCs w:val="16"/>
              </w:rPr>
              <w:t>Profile</w:t>
            </w:r>
          </w:p>
        </w:tc>
        <w:tc>
          <w:tcPr>
            <w:tcW w:w="8817" w:type="dxa"/>
            <w:gridSpan w:val="7"/>
          </w:tcPr>
          <w:p w14:paraId="14E19AA6" w14:textId="460F472B" w:rsidR="00C15CB0" w:rsidRPr="00D54329" w:rsidRDefault="00C15CB0">
            <w:pPr>
              <w:pStyle w:val="TAH"/>
              <w:rPr>
                <w:sz w:val="16"/>
                <w:szCs w:val="16"/>
              </w:rPr>
            </w:pPr>
          </w:p>
        </w:tc>
      </w:tr>
      <w:tr w:rsidR="00C15CB0" w:rsidRPr="00D54329" w14:paraId="012362E3" w14:textId="77777777" w:rsidTr="00DA572D">
        <w:trPr>
          <w:cantSplit/>
          <w:trHeight w:val="149"/>
          <w:tblHeader/>
          <w:jc w:val="center"/>
        </w:trPr>
        <w:tc>
          <w:tcPr>
            <w:tcW w:w="1101" w:type="dxa"/>
            <w:vMerge/>
          </w:tcPr>
          <w:p w14:paraId="6854315A" w14:textId="77777777" w:rsidR="00C15CB0" w:rsidRPr="00D54329" w:rsidRDefault="00C15CB0">
            <w:pPr>
              <w:pStyle w:val="TAH"/>
              <w:rPr>
                <w:sz w:val="16"/>
                <w:szCs w:val="16"/>
              </w:rPr>
            </w:pPr>
          </w:p>
        </w:tc>
        <w:tc>
          <w:tcPr>
            <w:tcW w:w="992" w:type="dxa"/>
          </w:tcPr>
          <w:p w14:paraId="00F63153" w14:textId="29281631" w:rsidR="00C15CB0" w:rsidRPr="00D54329" w:rsidRDefault="00160A0F">
            <w:pPr>
              <w:pStyle w:val="TAH"/>
              <w:rPr>
                <w:sz w:val="16"/>
                <w:szCs w:val="16"/>
              </w:rPr>
            </w:pPr>
            <w:r w:rsidRPr="00D54329">
              <w:rPr>
                <w:sz w:val="16"/>
                <w:szCs w:val="16"/>
              </w:rPr>
              <w:t>Bit rate downlink (Mbit/s)</w:t>
            </w:r>
          </w:p>
        </w:tc>
        <w:tc>
          <w:tcPr>
            <w:tcW w:w="1134" w:type="dxa"/>
          </w:tcPr>
          <w:p w14:paraId="7FCEF8A4" w14:textId="01E817AB" w:rsidR="00C15CB0" w:rsidRPr="00D54329" w:rsidRDefault="00160A0F">
            <w:pPr>
              <w:pStyle w:val="TAH"/>
              <w:rPr>
                <w:sz w:val="16"/>
                <w:szCs w:val="16"/>
              </w:rPr>
            </w:pPr>
            <w:r w:rsidRPr="00D54329">
              <w:rPr>
                <w:sz w:val="16"/>
                <w:szCs w:val="16"/>
              </w:rPr>
              <w:t>Bit rate uplink (Mbit/s)</w:t>
            </w:r>
          </w:p>
        </w:tc>
        <w:tc>
          <w:tcPr>
            <w:tcW w:w="1276" w:type="dxa"/>
          </w:tcPr>
          <w:p w14:paraId="4225B453" w14:textId="0F1B3C26" w:rsidR="00C15CB0" w:rsidRPr="00D54329" w:rsidRDefault="00160A0F">
            <w:pPr>
              <w:pStyle w:val="TAH"/>
              <w:rPr>
                <w:sz w:val="16"/>
                <w:szCs w:val="16"/>
              </w:rPr>
            </w:pPr>
            <w:r w:rsidRPr="00D54329">
              <w:rPr>
                <w:sz w:val="16"/>
                <w:szCs w:val="16"/>
              </w:rPr>
              <w:t>End-to-end latency: maximum (ms)</w:t>
            </w:r>
            <w:r w:rsidR="00F60ADD">
              <w:rPr>
                <w:sz w:val="16"/>
                <w:szCs w:val="16"/>
              </w:rPr>
              <w:t xml:space="preserve"> (NOTE 4)</w:t>
            </w:r>
          </w:p>
        </w:tc>
        <w:tc>
          <w:tcPr>
            <w:tcW w:w="1559" w:type="dxa"/>
          </w:tcPr>
          <w:p w14:paraId="3B83A633" w14:textId="10730121" w:rsidR="00C15CB0" w:rsidRPr="00D54329" w:rsidRDefault="00160A0F">
            <w:pPr>
              <w:pStyle w:val="TAH"/>
              <w:rPr>
                <w:sz w:val="16"/>
                <w:szCs w:val="16"/>
              </w:rPr>
            </w:pPr>
            <w:r w:rsidRPr="00D54329">
              <w:rPr>
                <w:sz w:val="16"/>
                <w:szCs w:val="16"/>
              </w:rPr>
              <w:t>Payload size</w:t>
            </w:r>
          </w:p>
        </w:tc>
        <w:tc>
          <w:tcPr>
            <w:tcW w:w="1276" w:type="dxa"/>
          </w:tcPr>
          <w:p w14:paraId="448BC865" w14:textId="77777777" w:rsidR="00C15CB0" w:rsidRPr="00D54329" w:rsidRDefault="00160A0F">
            <w:pPr>
              <w:pStyle w:val="TAH"/>
              <w:rPr>
                <w:sz w:val="16"/>
                <w:szCs w:val="16"/>
              </w:rPr>
            </w:pPr>
            <w:r w:rsidRPr="00D54329">
              <w:rPr>
                <w:sz w:val="16"/>
                <w:szCs w:val="16"/>
              </w:rPr>
              <w:t># of UEs</w:t>
            </w:r>
          </w:p>
          <w:p w14:paraId="4193AAAD" w14:textId="77777777" w:rsidR="00C15CB0" w:rsidRPr="00D54329" w:rsidRDefault="00160A0F">
            <w:pPr>
              <w:pStyle w:val="TAH"/>
              <w:rPr>
                <w:sz w:val="16"/>
                <w:szCs w:val="16"/>
              </w:rPr>
            </w:pPr>
            <w:r w:rsidRPr="00D54329">
              <w:rPr>
                <w:sz w:val="16"/>
                <w:szCs w:val="16"/>
              </w:rPr>
              <w:t>connection</w:t>
            </w:r>
          </w:p>
        </w:tc>
        <w:tc>
          <w:tcPr>
            <w:tcW w:w="1701" w:type="dxa"/>
          </w:tcPr>
          <w:p w14:paraId="59077C79" w14:textId="3BF76D31" w:rsidR="00C15CB0" w:rsidRPr="00D54329" w:rsidRDefault="00160A0F">
            <w:pPr>
              <w:pStyle w:val="TAH"/>
              <w:rPr>
                <w:sz w:val="16"/>
                <w:szCs w:val="16"/>
              </w:rPr>
            </w:pPr>
            <w:r w:rsidRPr="00D54329">
              <w:rPr>
                <w:sz w:val="16"/>
                <w:szCs w:val="16"/>
              </w:rPr>
              <w:t>Communica</w:t>
            </w:r>
            <w:r w:rsidRPr="00D54329">
              <w:rPr>
                <w:sz w:val="16"/>
                <w:szCs w:val="16"/>
              </w:rPr>
              <w:softHyphen/>
              <w:t xml:space="preserve">tion service availability: target value </w:t>
            </w:r>
            <w:r w:rsidR="00F60ADD">
              <w:rPr>
                <w:sz w:val="16"/>
                <w:szCs w:val="16"/>
              </w:rPr>
              <w:t>(NOTE 4)</w:t>
            </w:r>
          </w:p>
        </w:tc>
        <w:tc>
          <w:tcPr>
            <w:tcW w:w="879" w:type="dxa"/>
          </w:tcPr>
          <w:p w14:paraId="0F3F0EB1" w14:textId="507D51E0" w:rsidR="00C15CB0" w:rsidRPr="00D54329" w:rsidRDefault="00160A0F">
            <w:pPr>
              <w:pStyle w:val="TAH"/>
              <w:rPr>
                <w:sz w:val="16"/>
                <w:szCs w:val="16"/>
              </w:rPr>
            </w:pPr>
            <w:r w:rsidRPr="00D54329">
              <w:rPr>
                <w:sz w:val="16"/>
                <w:szCs w:val="16"/>
              </w:rPr>
              <w:t xml:space="preserve">Transfer Interval </w:t>
            </w:r>
            <w:r w:rsidR="00F60ADD">
              <w:rPr>
                <w:sz w:val="16"/>
                <w:szCs w:val="16"/>
              </w:rPr>
              <w:t xml:space="preserve">(sec) (NOTE </w:t>
            </w:r>
            <w:r w:rsidR="00023C61">
              <w:rPr>
                <w:rFonts w:eastAsiaTheme="minorEastAsia" w:hint="eastAsia"/>
                <w:sz w:val="16"/>
                <w:szCs w:val="16"/>
                <w:lang w:eastAsia="zh-CN"/>
              </w:rPr>
              <w:t>5</w:t>
            </w:r>
            <w:r w:rsidR="00F60ADD">
              <w:rPr>
                <w:sz w:val="16"/>
                <w:szCs w:val="16"/>
              </w:rPr>
              <w:t>)</w:t>
            </w:r>
          </w:p>
        </w:tc>
      </w:tr>
      <w:tr w:rsidR="00C15CB0" w:rsidRPr="00D54329" w14:paraId="27C0A65A" w14:textId="77777777" w:rsidTr="00DA572D">
        <w:trPr>
          <w:cantSplit/>
          <w:trHeight w:val="633"/>
          <w:jc w:val="center"/>
        </w:trPr>
        <w:tc>
          <w:tcPr>
            <w:tcW w:w="1101" w:type="dxa"/>
          </w:tcPr>
          <w:p w14:paraId="459555FD" w14:textId="3A0BF41A" w:rsidR="00C15CB0" w:rsidRPr="00D54329" w:rsidRDefault="00160A0F">
            <w:pPr>
              <w:pStyle w:val="TAC"/>
              <w:rPr>
                <w:rFonts w:eastAsia="SimSun"/>
                <w:sz w:val="16"/>
                <w:szCs w:val="16"/>
                <w:lang w:eastAsia="zh-CN"/>
              </w:rPr>
            </w:pPr>
            <w:r w:rsidRPr="00D54329">
              <w:rPr>
                <w:rFonts w:eastAsia="SimSun"/>
                <w:sz w:val="16"/>
                <w:szCs w:val="16"/>
              </w:rPr>
              <w:t xml:space="preserve">Smart Grid </w:t>
            </w:r>
            <w:r w:rsidR="00F60ADD">
              <w:rPr>
                <w:rFonts w:eastAsia="SimSun" w:hint="eastAsia"/>
                <w:sz w:val="16"/>
                <w:szCs w:val="16"/>
                <w:lang w:eastAsia="zh-CN"/>
              </w:rPr>
              <w:t>(</w:t>
            </w:r>
            <w:r w:rsidRPr="00D54329">
              <w:rPr>
                <w:rFonts w:eastAsia="SimSun"/>
                <w:sz w:val="16"/>
                <w:szCs w:val="16"/>
              </w:rPr>
              <w:t>monitor and control</w:t>
            </w:r>
            <w:r w:rsidR="00F60ADD">
              <w:rPr>
                <w:rFonts w:eastAsia="SimSun" w:hint="eastAsia"/>
                <w:sz w:val="16"/>
                <w:szCs w:val="16"/>
                <w:lang w:eastAsia="zh-CN"/>
              </w:rPr>
              <w:t>)</w:t>
            </w:r>
          </w:p>
        </w:tc>
        <w:tc>
          <w:tcPr>
            <w:tcW w:w="992" w:type="dxa"/>
          </w:tcPr>
          <w:p w14:paraId="0D10953E" w14:textId="20D797DA" w:rsidR="00C15CB0" w:rsidRPr="00D54329" w:rsidRDefault="00160A0F">
            <w:pPr>
              <w:pStyle w:val="TAC"/>
              <w:rPr>
                <w:sz w:val="16"/>
                <w:szCs w:val="16"/>
                <w:lang w:eastAsia="de-DE"/>
              </w:rPr>
            </w:pPr>
            <w:r w:rsidRPr="00D54329">
              <w:rPr>
                <w:sz w:val="16"/>
                <w:szCs w:val="16"/>
                <w:lang w:eastAsia="de-DE"/>
              </w:rPr>
              <w:t>Peak 5</w:t>
            </w:r>
          </w:p>
          <w:p w14:paraId="503A31A8" w14:textId="77777777" w:rsidR="00C15CB0" w:rsidRPr="00D54329" w:rsidRDefault="00C15CB0">
            <w:pPr>
              <w:pStyle w:val="TAC"/>
              <w:rPr>
                <w:sz w:val="16"/>
                <w:szCs w:val="16"/>
                <w:lang w:eastAsia="de-DE"/>
              </w:rPr>
            </w:pPr>
          </w:p>
          <w:p w14:paraId="638FD478" w14:textId="77777777" w:rsidR="00C15CB0" w:rsidRPr="00D54329" w:rsidRDefault="00C15CB0">
            <w:pPr>
              <w:pStyle w:val="TAC"/>
              <w:rPr>
                <w:sz w:val="16"/>
                <w:szCs w:val="16"/>
                <w:lang w:eastAsia="de-DE"/>
              </w:rPr>
            </w:pPr>
          </w:p>
        </w:tc>
        <w:tc>
          <w:tcPr>
            <w:tcW w:w="1134" w:type="dxa"/>
          </w:tcPr>
          <w:p w14:paraId="1FD6E2A7" w14:textId="56082E1E" w:rsidR="00C15CB0" w:rsidRPr="00D54329" w:rsidRDefault="00160A0F">
            <w:pPr>
              <w:pStyle w:val="TAC"/>
              <w:rPr>
                <w:sz w:val="16"/>
                <w:szCs w:val="16"/>
                <w:lang w:eastAsia="de-DE"/>
              </w:rPr>
            </w:pPr>
            <w:r w:rsidRPr="00D54329">
              <w:rPr>
                <w:sz w:val="16"/>
                <w:szCs w:val="16"/>
                <w:lang w:eastAsia="de-DE"/>
              </w:rPr>
              <w:t xml:space="preserve">Peak 5 </w:t>
            </w:r>
          </w:p>
          <w:p w14:paraId="11C1D918" w14:textId="77777777" w:rsidR="00C15CB0" w:rsidRPr="00D54329" w:rsidRDefault="00C15CB0">
            <w:pPr>
              <w:pStyle w:val="TAC"/>
              <w:rPr>
                <w:sz w:val="16"/>
                <w:szCs w:val="16"/>
                <w:lang w:eastAsia="de-DE"/>
              </w:rPr>
            </w:pPr>
          </w:p>
          <w:p w14:paraId="54B21894" w14:textId="77777777" w:rsidR="00C15CB0" w:rsidRPr="00D54329" w:rsidRDefault="00C15CB0">
            <w:pPr>
              <w:pStyle w:val="TAC"/>
              <w:rPr>
                <w:sz w:val="16"/>
                <w:szCs w:val="16"/>
                <w:lang w:eastAsia="de-DE"/>
              </w:rPr>
            </w:pPr>
          </w:p>
        </w:tc>
        <w:tc>
          <w:tcPr>
            <w:tcW w:w="1276" w:type="dxa"/>
          </w:tcPr>
          <w:p w14:paraId="4F65BBB5" w14:textId="12DE16AF" w:rsidR="00C15CB0" w:rsidRPr="00D54329" w:rsidRDefault="00023C61">
            <w:pPr>
              <w:pStyle w:val="TAC"/>
              <w:rPr>
                <w:sz w:val="16"/>
                <w:szCs w:val="16"/>
              </w:rPr>
            </w:pPr>
            <w:r>
              <w:rPr>
                <w:sz w:val="16"/>
                <w:szCs w:val="16"/>
              </w:rPr>
              <w:t>100 (NOTE 2)</w:t>
            </w:r>
          </w:p>
        </w:tc>
        <w:tc>
          <w:tcPr>
            <w:tcW w:w="1559" w:type="dxa"/>
          </w:tcPr>
          <w:p w14:paraId="1CD87290" w14:textId="6511A7F7" w:rsidR="001C2477" w:rsidRPr="00D54329" w:rsidRDefault="001C2477" w:rsidP="001C2477">
            <w:pPr>
              <w:pStyle w:val="TAC"/>
              <w:rPr>
                <w:sz w:val="16"/>
                <w:szCs w:val="16"/>
              </w:rPr>
            </w:pPr>
            <w:r>
              <w:rPr>
                <w:sz w:val="16"/>
                <w:szCs w:val="16"/>
              </w:rPr>
              <w:t>0.5</w:t>
            </w:r>
            <w:r w:rsidR="00A04D93">
              <w:rPr>
                <w:sz w:val="16"/>
                <w:szCs w:val="16"/>
              </w:rPr>
              <w:t xml:space="preserve"> </w:t>
            </w:r>
            <w:r>
              <w:rPr>
                <w:sz w:val="16"/>
                <w:szCs w:val="16"/>
              </w:rPr>
              <w:t>Kbyte</w:t>
            </w:r>
          </w:p>
          <w:p w14:paraId="6084EA42" w14:textId="51D963D2" w:rsidR="00C15CB0" w:rsidRPr="00D54329" w:rsidRDefault="001C2477">
            <w:pPr>
              <w:pStyle w:val="TAC"/>
              <w:rPr>
                <w:sz w:val="16"/>
                <w:szCs w:val="16"/>
              </w:rPr>
            </w:pPr>
            <w:r w:rsidRPr="00D54329">
              <w:rPr>
                <w:sz w:val="16"/>
                <w:szCs w:val="16"/>
              </w:rPr>
              <w:t>(</w:t>
            </w:r>
            <w:r>
              <w:rPr>
                <w:sz w:val="16"/>
                <w:szCs w:val="16"/>
              </w:rPr>
              <w:t>NOTE 1</w:t>
            </w:r>
            <w:r w:rsidRPr="00D54329">
              <w:rPr>
                <w:sz w:val="16"/>
                <w:szCs w:val="16"/>
              </w:rPr>
              <w:t>)</w:t>
            </w:r>
          </w:p>
        </w:tc>
        <w:tc>
          <w:tcPr>
            <w:tcW w:w="1276" w:type="dxa"/>
          </w:tcPr>
          <w:p w14:paraId="661BC715" w14:textId="2E9E7755" w:rsidR="00C15CB0" w:rsidRPr="00D54329" w:rsidRDefault="00023C61">
            <w:pPr>
              <w:pStyle w:val="TAC"/>
              <w:rPr>
                <w:sz w:val="16"/>
                <w:szCs w:val="16"/>
                <w:lang w:eastAsia="de-DE"/>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52B15A0D" w14:textId="1EA86C6B" w:rsidR="00C15CB0" w:rsidRPr="00D54329" w:rsidRDefault="00160A0F">
            <w:pPr>
              <w:pStyle w:val="TAC"/>
              <w:rPr>
                <w:sz w:val="16"/>
                <w:szCs w:val="16"/>
                <w:lang w:eastAsia="de-DE"/>
              </w:rPr>
            </w:pPr>
            <w:r w:rsidRPr="00D54329">
              <w:rPr>
                <w:rFonts w:eastAsia="SimSun" w:cs="Arial"/>
                <w:sz w:val="16"/>
                <w:szCs w:val="16"/>
              </w:rPr>
              <w:t>&gt; 99.99</w:t>
            </w:r>
          </w:p>
        </w:tc>
        <w:tc>
          <w:tcPr>
            <w:tcW w:w="879" w:type="dxa"/>
          </w:tcPr>
          <w:p w14:paraId="78D8945D" w14:textId="3E540516" w:rsidR="00C15CB0" w:rsidRPr="00D54329" w:rsidRDefault="00023C61">
            <w:pPr>
              <w:pStyle w:val="TAC"/>
              <w:rPr>
                <w:rFonts w:eastAsia="SimSun" w:cs="Arial"/>
                <w:sz w:val="16"/>
                <w:szCs w:val="16"/>
                <w:lang w:eastAsia="zh-CN"/>
              </w:rPr>
            </w:pPr>
            <w:r>
              <w:rPr>
                <w:rFonts w:eastAsia="SimSun" w:cs="Arial" w:hint="eastAsia"/>
                <w:sz w:val="16"/>
                <w:szCs w:val="16"/>
                <w:lang w:eastAsia="zh-CN"/>
              </w:rPr>
              <w:t>60</w:t>
            </w:r>
          </w:p>
        </w:tc>
      </w:tr>
      <w:tr w:rsidR="00D16C24" w:rsidRPr="00D54329" w14:paraId="2072AEDE" w14:textId="77777777" w:rsidTr="00EE1E16">
        <w:trPr>
          <w:cantSplit/>
          <w:trHeight w:val="633"/>
          <w:jc w:val="center"/>
        </w:trPr>
        <w:tc>
          <w:tcPr>
            <w:tcW w:w="1101" w:type="dxa"/>
          </w:tcPr>
          <w:p w14:paraId="51474881" w14:textId="77777777" w:rsidR="00D16C24" w:rsidRPr="00D54329" w:rsidRDefault="00D16C24" w:rsidP="00EE1E16">
            <w:pPr>
              <w:pStyle w:val="TAC"/>
              <w:rPr>
                <w:rFonts w:eastAsia="SimSun"/>
                <w:sz w:val="16"/>
                <w:szCs w:val="16"/>
              </w:rPr>
            </w:pPr>
            <w:r w:rsidRPr="00D54329">
              <w:rPr>
                <w:rFonts w:eastAsia="SimSun"/>
                <w:sz w:val="16"/>
                <w:szCs w:val="16"/>
              </w:rPr>
              <w:t>Smart Grid</w:t>
            </w:r>
            <w:r>
              <w:rPr>
                <w:rFonts w:eastAsia="SimSun"/>
                <w:sz w:val="16"/>
                <w:szCs w:val="16"/>
              </w:rPr>
              <w:t xml:space="preserve"> (software download)</w:t>
            </w:r>
          </w:p>
        </w:tc>
        <w:tc>
          <w:tcPr>
            <w:tcW w:w="992" w:type="dxa"/>
          </w:tcPr>
          <w:p w14:paraId="36B55DE5" w14:textId="77777777" w:rsidR="00D16C24" w:rsidRPr="00D54329" w:rsidRDefault="00D16C24" w:rsidP="00EE1E16">
            <w:pPr>
              <w:pStyle w:val="TAC"/>
              <w:rPr>
                <w:sz w:val="16"/>
                <w:szCs w:val="16"/>
                <w:lang w:eastAsia="de-DE"/>
              </w:rPr>
            </w:pPr>
            <w:r>
              <w:rPr>
                <w:sz w:val="16"/>
                <w:szCs w:val="16"/>
                <w:lang w:eastAsia="de-DE"/>
              </w:rPr>
              <w:t>Peak [5]</w:t>
            </w:r>
          </w:p>
        </w:tc>
        <w:tc>
          <w:tcPr>
            <w:tcW w:w="1134" w:type="dxa"/>
          </w:tcPr>
          <w:p w14:paraId="66DFFCA5" w14:textId="77777777" w:rsidR="00D16C24" w:rsidRPr="00D54329" w:rsidRDefault="00D16C24" w:rsidP="00EE1E16">
            <w:pPr>
              <w:pStyle w:val="TAC"/>
              <w:rPr>
                <w:sz w:val="16"/>
                <w:szCs w:val="16"/>
                <w:lang w:eastAsia="de-DE"/>
              </w:rPr>
            </w:pPr>
          </w:p>
        </w:tc>
        <w:tc>
          <w:tcPr>
            <w:tcW w:w="1276" w:type="dxa"/>
          </w:tcPr>
          <w:p w14:paraId="39EC39B5" w14:textId="77777777" w:rsidR="00D16C24" w:rsidRPr="00D54329" w:rsidRDefault="00D16C24" w:rsidP="00EE1E16">
            <w:pPr>
              <w:pStyle w:val="TAC"/>
              <w:rPr>
                <w:sz w:val="16"/>
                <w:szCs w:val="16"/>
              </w:rPr>
            </w:pPr>
            <w:r>
              <w:rPr>
                <w:sz w:val="16"/>
                <w:szCs w:val="16"/>
              </w:rPr>
              <w:t>-</w:t>
            </w:r>
          </w:p>
        </w:tc>
        <w:tc>
          <w:tcPr>
            <w:tcW w:w="1559" w:type="dxa"/>
          </w:tcPr>
          <w:p w14:paraId="366EA095" w14:textId="236E60B5" w:rsidR="00D16C24" w:rsidRPr="00D54329" w:rsidRDefault="00D16C24" w:rsidP="00EE1E16">
            <w:pPr>
              <w:pStyle w:val="TAC"/>
              <w:rPr>
                <w:sz w:val="16"/>
                <w:szCs w:val="16"/>
              </w:rPr>
            </w:pPr>
            <w:r>
              <w:rPr>
                <w:sz w:val="16"/>
                <w:szCs w:val="16"/>
              </w:rPr>
              <w:t>Up to 20</w:t>
            </w:r>
            <w:r w:rsidR="00A04D93">
              <w:rPr>
                <w:sz w:val="16"/>
                <w:szCs w:val="16"/>
              </w:rPr>
              <w:t xml:space="preserve"> </w:t>
            </w:r>
            <w:r>
              <w:rPr>
                <w:sz w:val="16"/>
                <w:szCs w:val="16"/>
              </w:rPr>
              <w:t>MB (NOTE 3)</w:t>
            </w:r>
          </w:p>
        </w:tc>
        <w:tc>
          <w:tcPr>
            <w:tcW w:w="1276" w:type="dxa"/>
          </w:tcPr>
          <w:p w14:paraId="4D134713" w14:textId="3853EA05" w:rsidR="00D16C24" w:rsidRPr="00D54329" w:rsidRDefault="00D16C24" w:rsidP="00EE1E16">
            <w:pPr>
              <w:pStyle w:val="TAC"/>
              <w:rPr>
                <w:sz w:val="16"/>
                <w:szCs w:val="16"/>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779A80A9" w14:textId="77777777" w:rsidR="00D16C24" w:rsidRPr="00D54329" w:rsidRDefault="00D16C24" w:rsidP="00EE1E16">
            <w:pPr>
              <w:pStyle w:val="TAC"/>
              <w:rPr>
                <w:rFonts w:eastAsia="SimSun" w:cs="Arial"/>
                <w:sz w:val="16"/>
                <w:szCs w:val="16"/>
              </w:rPr>
            </w:pPr>
            <w:r w:rsidRPr="00CE3C38">
              <w:rPr>
                <w:rFonts w:eastAsia="SimSun" w:cs="Arial"/>
                <w:sz w:val="16"/>
                <w:szCs w:val="16"/>
              </w:rPr>
              <w:t>&gt; 99.99</w:t>
            </w:r>
          </w:p>
        </w:tc>
        <w:tc>
          <w:tcPr>
            <w:tcW w:w="879" w:type="dxa"/>
          </w:tcPr>
          <w:p w14:paraId="7D46CEA6" w14:textId="77777777" w:rsidR="00D16C24" w:rsidRPr="00D54329" w:rsidRDefault="00D16C24" w:rsidP="00EE1E16">
            <w:pPr>
              <w:pStyle w:val="TAC"/>
              <w:rPr>
                <w:rFonts w:eastAsia="SimSun" w:cs="Arial"/>
                <w:sz w:val="16"/>
                <w:szCs w:val="16"/>
              </w:rPr>
            </w:pPr>
            <w:r>
              <w:rPr>
                <w:rFonts w:eastAsia="SimSun" w:cs="Arial"/>
                <w:sz w:val="16"/>
                <w:szCs w:val="16"/>
              </w:rPr>
              <w:t>-</w:t>
            </w:r>
          </w:p>
        </w:tc>
      </w:tr>
      <w:tr w:rsidR="00C15CB0" w:rsidRPr="00D54329" w14:paraId="751ACC87" w14:textId="77777777" w:rsidTr="00DA572D">
        <w:trPr>
          <w:cantSplit/>
          <w:trHeight w:val="211"/>
          <w:jc w:val="center"/>
        </w:trPr>
        <w:tc>
          <w:tcPr>
            <w:tcW w:w="9918" w:type="dxa"/>
            <w:gridSpan w:val="8"/>
          </w:tcPr>
          <w:p w14:paraId="2844B6BE" w14:textId="27A5ABA2" w:rsidR="00C15CB0" w:rsidRPr="00BD27DC" w:rsidRDefault="00160A0F" w:rsidP="00017EFB">
            <w:pPr>
              <w:pStyle w:val="TAN"/>
              <w:rPr>
                <w:rFonts w:eastAsiaTheme="minorEastAsia"/>
                <w:sz w:val="16"/>
                <w:szCs w:val="16"/>
                <w:lang w:eastAsia="zh-CN"/>
              </w:rPr>
            </w:pPr>
            <w:r w:rsidRPr="00BD27DC">
              <w:rPr>
                <w:rFonts w:eastAsia="SimSun" w:cs="Arial"/>
                <w:sz w:val="16"/>
                <w:szCs w:val="16"/>
              </w:rPr>
              <w:t>NOTE</w:t>
            </w:r>
            <w:r w:rsidR="00D16C24" w:rsidRPr="00BD27DC">
              <w:rPr>
                <w:rFonts w:eastAsia="SimSun" w:cs="Arial" w:hint="eastAsia"/>
                <w:sz w:val="16"/>
                <w:szCs w:val="16"/>
                <w:lang w:eastAsia="zh-CN"/>
              </w:rPr>
              <w:t xml:space="preserve"> 1</w:t>
            </w:r>
            <w:r w:rsidRPr="00BD27DC">
              <w:rPr>
                <w:rFonts w:eastAsia="SimSun" w:cs="Arial"/>
                <w:sz w:val="16"/>
                <w:szCs w:val="16"/>
              </w:rPr>
              <w:t>:</w:t>
            </w:r>
            <w:r w:rsidR="00E72D55" w:rsidRPr="00BD27DC">
              <w:rPr>
                <w:rFonts w:eastAsia="SimSun" w:cs="Arial"/>
                <w:sz w:val="16"/>
                <w:szCs w:val="16"/>
              </w:rPr>
              <w:tab/>
            </w:r>
            <w:r w:rsidRPr="00BD27DC">
              <w:rPr>
                <w:rFonts w:eastAsia="SimSun" w:cs="Arial"/>
                <w:sz w:val="16"/>
                <w:szCs w:val="16"/>
              </w:rPr>
              <w:t xml:space="preserve">Typical message sizes are </w:t>
            </w:r>
            <w:r w:rsidRPr="00BD27DC">
              <w:rPr>
                <w:sz w:val="16"/>
                <w:szCs w:val="16"/>
              </w:rPr>
              <w:t xml:space="preserve">500-byte payload meter readings </w:t>
            </w:r>
            <w:r w:rsidR="001C2477" w:rsidRPr="00BD27DC">
              <w:rPr>
                <w:sz w:val="16"/>
                <w:szCs w:val="16"/>
              </w:rPr>
              <w:t>and control.</w:t>
            </w:r>
          </w:p>
          <w:p w14:paraId="7FED7DD7" w14:textId="35DEDFCF" w:rsidR="00D16C24" w:rsidRPr="00BD27DC" w:rsidRDefault="00D16C24" w:rsidP="00D16C24">
            <w:pPr>
              <w:pStyle w:val="TAN"/>
              <w:rPr>
                <w:sz w:val="16"/>
                <w:szCs w:val="16"/>
              </w:rPr>
            </w:pPr>
            <w:r w:rsidRPr="00BD27DC">
              <w:rPr>
                <w:sz w:val="16"/>
                <w:szCs w:val="16"/>
              </w:rPr>
              <w:t>NOTE 2:</w:t>
            </w:r>
            <w:r w:rsidR="00E72D55" w:rsidRPr="00BD27DC">
              <w:rPr>
                <w:sz w:val="16"/>
                <w:szCs w:val="16"/>
              </w:rPr>
              <w:tab/>
            </w:r>
            <w:r w:rsidRPr="00BD27DC">
              <w:rPr>
                <w:sz w:val="16"/>
                <w:szCs w:val="16"/>
              </w:rPr>
              <w:t>Reference for requirement of 100</w:t>
            </w:r>
            <w:r w:rsidR="008325CC" w:rsidRPr="00BD27DC">
              <w:rPr>
                <w:sz w:val="16"/>
                <w:szCs w:val="16"/>
              </w:rPr>
              <w:t xml:space="preserve"> </w:t>
            </w:r>
            <w:r w:rsidRPr="00BD27DC">
              <w:rPr>
                <w:sz w:val="16"/>
                <w:szCs w:val="16"/>
              </w:rPr>
              <w:t>ms EPRI report “</w:t>
            </w:r>
            <w:r w:rsidRPr="00BD27DC">
              <w:rPr>
                <w:noProof/>
                <w:sz w:val="16"/>
                <w:szCs w:val="16"/>
              </w:rPr>
              <w:t>Falling Conductor Protection”</w:t>
            </w:r>
            <w:r w:rsidRPr="00BD27DC">
              <w:rPr>
                <w:sz w:val="16"/>
                <w:szCs w:val="16"/>
              </w:rPr>
              <w:t xml:space="preserve"> [</w:t>
            </w:r>
            <w:r w:rsidR="005F4535" w:rsidRPr="00BD27DC">
              <w:rPr>
                <w:rFonts w:eastAsiaTheme="minorEastAsia" w:hint="eastAsia"/>
                <w:sz w:val="16"/>
                <w:szCs w:val="16"/>
                <w:lang w:eastAsia="zh-CN"/>
              </w:rPr>
              <w:t>416</w:t>
            </w:r>
            <w:r w:rsidRPr="00BD27DC">
              <w:rPr>
                <w:sz w:val="16"/>
                <w:szCs w:val="16"/>
              </w:rPr>
              <w:t>].</w:t>
            </w:r>
          </w:p>
          <w:p w14:paraId="5501AB46" w14:textId="423CE316" w:rsidR="00D16C24" w:rsidRPr="00BD27DC" w:rsidRDefault="00D16C24" w:rsidP="00D16C24">
            <w:pPr>
              <w:pStyle w:val="TAN"/>
              <w:rPr>
                <w:sz w:val="16"/>
                <w:szCs w:val="16"/>
              </w:rPr>
            </w:pPr>
            <w:r w:rsidRPr="00BD27DC">
              <w:rPr>
                <w:sz w:val="16"/>
                <w:szCs w:val="16"/>
              </w:rPr>
              <w:t>NOTE 3:</w:t>
            </w:r>
            <w:r w:rsidR="00E72D55" w:rsidRPr="00BD27DC">
              <w:rPr>
                <w:sz w:val="16"/>
                <w:szCs w:val="16"/>
              </w:rPr>
              <w:tab/>
            </w:r>
            <w:r w:rsidRPr="00BD27DC">
              <w:rPr>
                <w:sz w:val="16"/>
                <w:szCs w:val="16"/>
              </w:rPr>
              <w:t>up to 20</w:t>
            </w:r>
            <w:r w:rsidR="00811334" w:rsidRPr="00BD27DC">
              <w:rPr>
                <w:sz w:val="16"/>
                <w:szCs w:val="16"/>
              </w:rPr>
              <w:t xml:space="preserve"> </w:t>
            </w:r>
            <w:r w:rsidRPr="00BD27DC">
              <w:rPr>
                <w:sz w:val="16"/>
                <w:szCs w:val="16"/>
              </w:rPr>
              <w:t>MB for Firmware upgrade.</w:t>
            </w:r>
          </w:p>
          <w:p w14:paraId="3C14742C" w14:textId="34E0A97F" w:rsidR="00D16C24" w:rsidRPr="00BD27DC" w:rsidRDefault="00D16C24" w:rsidP="00D16C24">
            <w:pPr>
              <w:pStyle w:val="TAN"/>
              <w:rPr>
                <w:sz w:val="16"/>
                <w:szCs w:val="16"/>
              </w:rPr>
            </w:pPr>
            <w:r w:rsidRPr="00BD27DC">
              <w:rPr>
                <w:rFonts w:hint="eastAsia"/>
                <w:sz w:val="16"/>
                <w:szCs w:val="16"/>
              </w:rPr>
              <w:t>NOTE 4:</w:t>
            </w:r>
            <w:r w:rsidR="00E72D55" w:rsidRPr="00BD27DC">
              <w:rPr>
                <w:sz w:val="16"/>
                <w:szCs w:val="16"/>
              </w:rPr>
              <w:tab/>
            </w:r>
            <w:r w:rsidRPr="00BD27DC">
              <w:rPr>
                <w:rFonts w:hint="eastAsia"/>
                <w:sz w:val="16"/>
                <w:szCs w:val="16"/>
              </w:rPr>
              <w:t>As defined in TS 22.261</w:t>
            </w:r>
            <w:r w:rsidR="001D77A3" w:rsidRPr="00BD27DC">
              <w:rPr>
                <w:sz w:val="16"/>
                <w:szCs w:val="16"/>
              </w:rPr>
              <w:t xml:space="preserve"> </w:t>
            </w:r>
            <w:r w:rsidRPr="00BD27DC">
              <w:rPr>
                <w:rFonts w:hint="eastAsia"/>
                <w:sz w:val="16"/>
                <w:szCs w:val="16"/>
              </w:rPr>
              <w:t>[14]</w:t>
            </w:r>
          </w:p>
          <w:p w14:paraId="25BA3F4A" w14:textId="29D33332" w:rsidR="00D16C24" w:rsidRPr="00D16C24" w:rsidRDefault="00D16C24" w:rsidP="00D16C24">
            <w:pPr>
              <w:pStyle w:val="TAN"/>
              <w:rPr>
                <w:rFonts w:eastAsiaTheme="minorEastAsia"/>
                <w:lang w:eastAsia="zh-CN"/>
              </w:rPr>
            </w:pPr>
            <w:r w:rsidRPr="00BD27DC">
              <w:rPr>
                <w:rFonts w:hint="eastAsia"/>
                <w:sz w:val="16"/>
                <w:szCs w:val="16"/>
              </w:rPr>
              <w:t>NOTE 5:</w:t>
            </w:r>
            <w:r w:rsidR="001F5843" w:rsidRPr="00BD27DC">
              <w:rPr>
                <w:sz w:val="16"/>
                <w:szCs w:val="16"/>
              </w:rPr>
              <w:tab/>
            </w:r>
            <w:r w:rsidRPr="00BD27DC">
              <w:rPr>
                <w:rFonts w:hint="eastAsia"/>
                <w:sz w:val="16"/>
                <w:szCs w:val="16"/>
              </w:rPr>
              <w:t>As defined in TS 22.104</w:t>
            </w:r>
            <w:r w:rsidR="001D77A3" w:rsidRPr="00BD27DC">
              <w:rPr>
                <w:sz w:val="16"/>
                <w:szCs w:val="16"/>
              </w:rPr>
              <w:t xml:space="preserve"> </w:t>
            </w:r>
            <w:r w:rsidRPr="00BD27DC">
              <w:rPr>
                <w:rFonts w:hint="eastAsia"/>
                <w:sz w:val="16"/>
                <w:szCs w:val="16"/>
              </w:rPr>
              <w:t>[64]</w:t>
            </w:r>
          </w:p>
        </w:tc>
      </w:tr>
    </w:tbl>
    <w:p w14:paraId="5962CB8B" w14:textId="77777777" w:rsidR="00C05476" w:rsidRPr="00D54329" w:rsidRDefault="00C05476" w:rsidP="00C05476">
      <w:pPr>
        <w:rPr>
          <w:rFonts w:eastAsiaTheme="minorEastAsia"/>
          <w:lang w:eastAsia="zh-CN"/>
        </w:rPr>
      </w:pPr>
    </w:p>
    <w:p w14:paraId="6747A491" w14:textId="48DBD7E0" w:rsidR="00D97D98" w:rsidRPr="00D54329" w:rsidRDefault="00D97D98" w:rsidP="00AE119F">
      <w:pPr>
        <w:pStyle w:val="Heading1"/>
        <w:rPr>
          <w:lang w:val="en-US"/>
        </w:rPr>
      </w:pPr>
      <w:bookmarkStart w:id="1557" w:name="_Toc220333556"/>
      <w:r w:rsidRPr="00D54329">
        <w:rPr>
          <w:lang w:val="en-US"/>
        </w:rPr>
        <w:t>1</w:t>
      </w:r>
      <w:r w:rsidRPr="00D54329">
        <w:rPr>
          <w:rFonts w:hint="eastAsia"/>
          <w:lang w:val="en-US" w:eastAsia="zh-CN"/>
        </w:rPr>
        <w:t>1</w:t>
      </w:r>
      <w:r w:rsidRPr="00D54329">
        <w:rPr>
          <w:lang w:val="en-US"/>
        </w:rPr>
        <w:tab/>
        <w:t>Further Use Cases on Industry and Verticals</w:t>
      </w:r>
      <w:bookmarkEnd w:id="1557"/>
      <w:r w:rsidRPr="00D54329">
        <w:rPr>
          <w:lang w:val="en-US"/>
        </w:rPr>
        <w:t xml:space="preserve"> </w:t>
      </w:r>
    </w:p>
    <w:p w14:paraId="42814F7A" w14:textId="34F59041" w:rsidR="00D97D98" w:rsidRPr="00D54329" w:rsidRDefault="00D97D98" w:rsidP="00D97D98">
      <w:pPr>
        <w:pStyle w:val="Heading2"/>
      </w:pPr>
      <w:bookmarkStart w:id="1558" w:name="_Toc220333557"/>
      <w:r w:rsidRPr="00D54329">
        <w:t>11.</w:t>
      </w:r>
      <w:r w:rsidR="002B2084" w:rsidRPr="00D54329">
        <w:rPr>
          <w:rFonts w:hint="eastAsia"/>
          <w:lang w:eastAsia="zh-CN"/>
        </w:rPr>
        <w:t>1</w:t>
      </w:r>
      <w:r w:rsidRPr="00D54329">
        <w:tab/>
        <w:t>General</w:t>
      </w:r>
      <w:bookmarkEnd w:id="1558"/>
    </w:p>
    <w:p w14:paraId="75D2DE5F" w14:textId="58480244" w:rsidR="00D97D98" w:rsidRPr="00D54329" w:rsidRDefault="00D97D98" w:rsidP="00D97D98">
      <w:r w:rsidRPr="00D54329">
        <w:t>The industrial sector has been seen as promising growth area since 5G, and the potential for growth continues into 6G.  Some of the vertical markets and industrial/vertical applications that have influenced the development of 5G specifications include Mission Critical (MC) services (used in public safety and railway), maritime services, Uncrewed Aerial Systems (UAS), V2X, industrial applications, medical, audio-visual production, and cyber-physical control applications.</w:t>
      </w:r>
    </w:p>
    <w:p w14:paraId="35A9E7A9" w14:textId="77777777" w:rsidR="00D97D98" w:rsidRPr="00D54329" w:rsidRDefault="00D97D98" w:rsidP="00D97D98">
      <w:r w:rsidRPr="00D54329">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p>
    <w:p w14:paraId="52290FB1" w14:textId="7871DDEC" w:rsidR="00D97D98" w:rsidRPr="00D54329" w:rsidRDefault="00D97D98" w:rsidP="00D97D98">
      <w:pPr>
        <w:pStyle w:val="Heading2"/>
        <w:rPr>
          <w:lang w:eastAsia="zh-CN"/>
        </w:rPr>
      </w:pPr>
      <w:bookmarkStart w:id="1559" w:name="_Toc220333558"/>
      <w:r w:rsidRPr="00D54329">
        <w:t>11.</w:t>
      </w:r>
      <w:r w:rsidR="002B2084" w:rsidRPr="00D54329">
        <w:rPr>
          <w:rFonts w:hint="eastAsia"/>
          <w:lang w:eastAsia="zh-CN"/>
        </w:rPr>
        <w:t>2</w:t>
      </w:r>
      <w:r w:rsidRPr="00D54329">
        <w:tab/>
        <w:t>Use case on communication on board of UAM aircrafts</w:t>
      </w:r>
      <w:bookmarkEnd w:id="1559"/>
    </w:p>
    <w:p w14:paraId="0C4BD637" w14:textId="7EFB1E69" w:rsidR="00D97D98" w:rsidRPr="00D54329" w:rsidRDefault="00D97D98" w:rsidP="00D97D98">
      <w:pPr>
        <w:pStyle w:val="Heading3"/>
      </w:pPr>
      <w:bookmarkStart w:id="1560" w:name="_Toc220333559"/>
      <w:r w:rsidRPr="00D54329">
        <w:t>11.</w:t>
      </w:r>
      <w:r w:rsidR="002B2084" w:rsidRPr="00D54329">
        <w:rPr>
          <w:rFonts w:hint="eastAsia"/>
        </w:rPr>
        <w:t>2</w:t>
      </w:r>
      <w:r w:rsidRPr="00D54329">
        <w:t>.1</w:t>
      </w:r>
      <w:r w:rsidRPr="00D54329">
        <w:tab/>
        <w:t>Description</w:t>
      </w:r>
      <w:bookmarkEnd w:id="1560"/>
    </w:p>
    <w:p w14:paraId="5465B872" w14:textId="35993845" w:rsidR="00D97D98" w:rsidRPr="00D54329" w:rsidRDefault="00D97D98" w:rsidP="00D97D98">
      <w:pPr>
        <w:rPr>
          <w:rFonts w:eastAsia="DengXian"/>
          <w:lang w:eastAsia="zh-CN"/>
        </w:rPr>
      </w:pPr>
      <w:r w:rsidRPr="00D54329">
        <w:rPr>
          <w:rFonts w:eastAsia="Arial Unicode MS"/>
        </w:rPr>
        <w:t xml:space="preserve">Urban </w:t>
      </w:r>
      <w:r w:rsidRPr="00D54329">
        <w:rPr>
          <w:rFonts w:eastAsia="Arial Unicode MS" w:hint="eastAsia"/>
        </w:rPr>
        <w:t>a</w:t>
      </w:r>
      <w:r w:rsidRPr="00D54329">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eVTOL aircrafts, remotely piloted or with a pilot onboard [</w:t>
      </w:r>
      <w:r w:rsidRPr="00D54329">
        <w:rPr>
          <w:rFonts w:eastAsia="Arial Unicode MS" w:hint="eastAsia"/>
          <w:lang w:eastAsia="zh-CN"/>
        </w:rPr>
        <w:t>32</w:t>
      </w:r>
      <w:r w:rsidRPr="00D54329">
        <w:rPr>
          <w:rFonts w:eastAsia="Arial Unicode MS"/>
        </w:rPr>
        <w:t>]. In February 2024 an eVTOL named "PROSPERITY" [</w:t>
      </w:r>
      <w:r w:rsidRPr="00D54329">
        <w:rPr>
          <w:rFonts w:eastAsia="Arial Unicode MS" w:hint="eastAsia"/>
          <w:lang w:eastAsia="zh-CN"/>
        </w:rPr>
        <w:t>33</w:t>
      </w:r>
      <w:r w:rsidRPr="00D54329">
        <w:rPr>
          <w:rFonts w:eastAsia="Arial Unicode MS"/>
        </w:rPr>
        <w:t xml:space="preserve">] that can contain 5 passengers conducted a Shenzhen-Zhuhai test flight, which was a cross-sea and cross-city route. </w:t>
      </w:r>
      <w:r w:rsidRPr="00D54329">
        <w:rPr>
          <w:rFonts w:eastAsia="DengXian"/>
        </w:rPr>
        <w:t>KT showed, at the MWC2024</w:t>
      </w:r>
      <w:r w:rsidR="00EB06BF">
        <w:rPr>
          <w:rFonts w:eastAsia="DengXian"/>
        </w:rPr>
        <w:t xml:space="preserve"> [</w:t>
      </w:r>
      <w:r w:rsidR="002949AD">
        <w:rPr>
          <w:rFonts w:eastAsia="DengXian"/>
        </w:rPr>
        <w:t>362]</w:t>
      </w:r>
      <w:r w:rsidRPr="00D54329">
        <w:rPr>
          <w:rFonts w:eastAsia="DengXian"/>
        </w:rPr>
        <w:t xml:space="preserve">, their UAM Skypath solution, which can provide 5G service for UAM aircrafts flying at 300 – 600 meters altitude. </w:t>
      </w:r>
    </w:p>
    <w:p w14:paraId="5D61DDA8" w14:textId="5CCBDBB2" w:rsidR="00D97D98" w:rsidRPr="00D54329" w:rsidRDefault="00D97D98" w:rsidP="00D97D98">
      <w:pPr>
        <w:rPr>
          <w:rFonts w:eastAsia="Arial Unicode MS"/>
        </w:rPr>
      </w:pPr>
      <w:r w:rsidRPr="00D54329">
        <w:rPr>
          <w:rFonts w:eastAsia="Arial Unicode MS"/>
        </w:rPr>
        <w:t>Compared with the common UAVs, the UAM aircrafts have the following major differences:</w:t>
      </w:r>
    </w:p>
    <w:p w14:paraId="0E81539F" w14:textId="13B8302E" w:rsidR="00D97D98" w:rsidRPr="00D54329" w:rsidRDefault="00D97D98" w:rsidP="00D97D98">
      <w:pPr>
        <w:pStyle w:val="B10"/>
        <w:rPr>
          <w:rFonts w:eastAsia="Arial Unicode MS"/>
          <w:b/>
          <w:bCs/>
        </w:rPr>
      </w:pPr>
      <w:r w:rsidRPr="00D54329">
        <w:rPr>
          <w:rFonts w:eastAsia="Arial Unicode MS"/>
          <w:b/>
          <w:bCs/>
        </w:rPr>
        <w:t>-</w:t>
      </w:r>
      <w:r w:rsidRPr="00D54329">
        <w:rPr>
          <w:rFonts w:eastAsia="Arial Unicode MS"/>
          <w:b/>
          <w:bCs/>
        </w:rPr>
        <w:tab/>
        <w:t>Large size and heavy weight, higher AGL (above ground level)</w:t>
      </w:r>
    </w:p>
    <w:p w14:paraId="1271A938" w14:textId="77777777" w:rsidR="00D97D98" w:rsidRPr="00D54329" w:rsidRDefault="00D97D98" w:rsidP="00D97D98">
      <w:pPr>
        <w:pStyle w:val="B10"/>
        <w:rPr>
          <w:rFonts w:eastAsia="Arial Unicode MS"/>
        </w:rPr>
      </w:pPr>
      <w:r w:rsidRPr="00D54329">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sidRPr="00D54329">
        <w:rPr>
          <w:rFonts w:eastAsia="Arial Unicode MS" w:hint="eastAsia"/>
          <w:lang w:eastAsia="zh-CN"/>
        </w:rPr>
        <w:t>34</w:t>
      </w:r>
      <w:r w:rsidRPr="00D54329">
        <w:rPr>
          <w:rFonts w:eastAsia="Arial Unicode MS"/>
        </w:rPr>
        <w:t xml:space="preserve">]. The AGL of UAM aircrafts can be up to 1000 m, while the AGL of small UAVs is less than 300m. Communication for the UAM aircrafts with higher AGL need to be considered. </w:t>
      </w:r>
    </w:p>
    <w:p w14:paraId="2D759480" w14:textId="1C1D197F" w:rsidR="00D97D98" w:rsidRPr="00D54329" w:rsidRDefault="00D97D98" w:rsidP="00D97D98">
      <w:pPr>
        <w:pStyle w:val="B10"/>
        <w:rPr>
          <w:rFonts w:eastAsia="Arial Unicode MS"/>
        </w:rPr>
      </w:pPr>
      <w:r w:rsidRPr="00D54329">
        <w:rPr>
          <w:rFonts w:eastAsia="Arial Unicode MS"/>
        </w:rPr>
        <w:t>-</w:t>
      </w:r>
      <w:r w:rsidRPr="00D54329">
        <w:rPr>
          <w:rFonts w:eastAsia="Arial Unicode MS"/>
        </w:rPr>
        <w:tab/>
      </w:r>
      <w:r w:rsidRPr="00D54329">
        <w:rPr>
          <w:rFonts w:eastAsia="Arial Unicode MS"/>
          <w:b/>
        </w:rPr>
        <w:t>Higher reliability and safety requirement with human beings onboard</w:t>
      </w:r>
    </w:p>
    <w:p w14:paraId="12CEAD19" w14:textId="77777777" w:rsidR="00D97D98" w:rsidRPr="00D54329" w:rsidRDefault="00D97D98" w:rsidP="00D97D98">
      <w:pPr>
        <w:pStyle w:val="B10"/>
        <w:rPr>
          <w:rFonts w:eastAsia="Arial Unicode MS"/>
        </w:rPr>
      </w:pPr>
      <w:r w:rsidRPr="00D54329">
        <w:rPr>
          <w:rFonts w:eastAsia="Arial Unicode MS"/>
        </w:rPr>
        <w:tab/>
        <w:t xml:space="preserve">UAM aircrafts share some common low altitude airspace. As predicted by Professor Shen, there will be about 100,000 UAVs flying in Shenzhen's sky at the same time in the future </w:t>
      </w:r>
      <w:r w:rsidRPr="00D54329">
        <w:rPr>
          <w:rFonts w:eastAsia="Arial Unicode MS"/>
          <w:lang w:eastAsia="zh-CN"/>
        </w:rPr>
        <w:t>[</w:t>
      </w:r>
      <w:r w:rsidRPr="00D54329">
        <w:rPr>
          <w:rFonts w:eastAsia="Arial Unicode MS" w:hint="eastAsia"/>
          <w:lang w:eastAsia="zh-CN"/>
        </w:rPr>
        <w:t>36</w:t>
      </w:r>
      <w:r w:rsidRPr="00D54329">
        <w:rPr>
          <w:rFonts w:eastAsia="Arial Unicode MS"/>
          <w:lang w:eastAsia="zh-CN"/>
        </w:rPr>
        <w:t>]</w:t>
      </w:r>
      <w:r w:rsidRPr="00D54329">
        <w:rPr>
          <w:rFonts w:eastAsia="Arial Unicode MS"/>
        </w:rPr>
        <w:t>. Considering the area of Shenzhen is 1997 km</w:t>
      </w:r>
      <w:r w:rsidRPr="00D54329">
        <w:rPr>
          <w:rFonts w:eastAsia="Arial Unicode MS"/>
          <w:vertAlign w:val="superscript"/>
        </w:rPr>
        <w:t>2</w:t>
      </w:r>
      <w:r w:rsidRPr="00D54329">
        <w:rPr>
          <w:rFonts w:eastAsia="Arial Unicode MS"/>
        </w:rPr>
        <w:t>, there will be about 50 UAVs flying in 1 km</w:t>
      </w:r>
      <w:r w:rsidRPr="00D54329">
        <w:rPr>
          <w:rFonts w:eastAsia="Arial Unicode MS"/>
          <w:vertAlign w:val="superscript"/>
        </w:rPr>
        <w:t>2</w:t>
      </w:r>
      <w:r w:rsidRPr="00D54329">
        <w:rPr>
          <w:rFonts w:eastAsia="Arial Unicode MS"/>
        </w:rPr>
        <w:t xml:space="preserve"> airspace. To ensure high reliability and safety, the UAM aircrafts must be </w:t>
      </w:r>
      <w:r w:rsidRPr="00D54329">
        <w:rPr>
          <w:rFonts w:eastAsia="Arial Unicode MS" w:hint="eastAsia"/>
        </w:rPr>
        <w:t>aware</w:t>
      </w:r>
      <w:r w:rsidRPr="00D54329">
        <w:rPr>
          <w:rFonts w:eastAsia="Arial Unicode MS"/>
        </w:rPr>
        <w:t xml:space="preserve"> of the object information that are near its flight trajectory. </w:t>
      </w:r>
    </w:p>
    <w:p w14:paraId="1DD34D35" w14:textId="53E991B0" w:rsidR="00D97D98" w:rsidRPr="00D54329" w:rsidRDefault="00D97D98" w:rsidP="00D97D98">
      <w:pPr>
        <w:rPr>
          <w:rFonts w:eastAsia="Arial Unicode MS"/>
        </w:rPr>
      </w:pPr>
      <w:r w:rsidRPr="00D54329">
        <w:rPr>
          <w:rFonts w:eastAsia="Arial Unicode MS"/>
        </w:rPr>
        <w:t>To guarantee the safety of aircrafts, Detect and Avoid (DAA) technology is widely used in UAVs by using a combination of sensors, cameras, and radar to continuously monitor the UAV's surroundings [</w:t>
      </w:r>
      <w:r w:rsidRPr="00D54329">
        <w:rPr>
          <w:rFonts w:eastAsia="Arial Unicode MS" w:hint="eastAsia"/>
          <w:lang w:eastAsia="zh-CN"/>
        </w:rPr>
        <w:t>38</w:t>
      </w:r>
      <w:r w:rsidRPr="00D54329">
        <w:rPr>
          <w:rFonts w:eastAsia="Arial Unicode MS"/>
        </w:rPr>
        <w:t xml:space="preserve">]. These sensors detect </w:t>
      </w:r>
      <w:r w:rsidRPr="00D54329">
        <w:rPr>
          <w:rFonts w:eastAsia="Arial Unicode MS"/>
        </w:rPr>
        <w:lastRenderedPageBreak/>
        <w:t>obstacles, other aircraft, and potential hazards in the flight path. The system then processes this information in real</w:t>
      </w:r>
      <w:r w:rsidR="00BB2A76">
        <w:rPr>
          <w:rFonts w:eastAsia="Arial Unicode MS"/>
        </w:rPr>
        <w:t xml:space="preserve"> </w:t>
      </w:r>
      <w:r w:rsidRPr="00D54329">
        <w:rPr>
          <w:rFonts w:eastAsia="Arial Unicode MS"/>
        </w:rPr>
        <w:t>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w:t>
      </w:r>
      <w:r w:rsidR="001F73F1">
        <w:rPr>
          <w:rFonts w:eastAsia="Arial Unicode MS"/>
        </w:rPr>
        <w:t>s</w:t>
      </w:r>
      <w:r w:rsidRPr="00D54329">
        <w:rPr>
          <w:rFonts w:eastAsia="Arial Unicode MS"/>
        </w:rPr>
        <w:t xml:space="preserve">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Pr="00D54329" w:rsidRDefault="00D97D98" w:rsidP="00D97D98">
      <w:pPr>
        <w:rPr>
          <w:rFonts w:eastAsia="Arial Unicode MS"/>
          <w:lang w:eastAsia="zh-CN"/>
        </w:rPr>
      </w:pPr>
      <w:r w:rsidRPr="00D54329">
        <w:rPr>
          <w:rFonts w:eastAsia="Arial Unicode MS"/>
        </w:rPr>
        <w:t>Typically, the message size for sensing one object could be 1 kbyte [</w:t>
      </w:r>
      <w:r w:rsidRPr="00D54329">
        <w:rPr>
          <w:rFonts w:eastAsia="Arial Unicode MS" w:hint="eastAsia"/>
          <w:lang w:eastAsia="zh-CN"/>
        </w:rPr>
        <w:t>37</w:t>
      </w:r>
      <w:r w:rsidRPr="00D54329">
        <w:rPr>
          <w:rFonts w:eastAsia="Arial Unicode MS"/>
        </w:rPr>
        <w:t xml:space="preserve">], including information of </w:t>
      </w:r>
      <w:bookmarkStart w:id="1561" w:name="_Hlk207903893"/>
      <w:r w:rsidRPr="00D54329">
        <w:rPr>
          <w:rFonts w:eastAsia="Arial Unicode MS"/>
        </w:rPr>
        <w:t>size/position/speed/direction. Around 25 objects (25 kbyte) per frame (20 ms) need to be sensed for an aircraft. The reliability requirement for UAM aircrafts is about 99.9 %.</w:t>
      </w:r>
    </w:p>
    <w:p w14:paraId="64418CBE" w14:textId="37005752" w:rsidR="00D97D98" w:rsidRPr="00DA572D" w:rsidRDefault="00D97D98" w:rsidP="004B2731">
      <w:pPr>
        <w:rPr>
          <w:rFonts w:eastAsiaTheme="minorEastAsia"/>
          <w:lang w:eastAsia="zh-CN"/>
        </w:rPr>
      </w:pPr>
      <w:r w:rsidRPr="00D54329">
        <w:rPr>
          <w:rFonts w:eastAsia="Arial Unicode MS"/>
        </w:rPr>
        <w:t xml:space="preserve">In addition, </w:t>
      </w:r>
      <w:r w:rsidRPr="00D54329">
        <w:rPr>
          <w:rFonts w:eastAsia="DengXian"/>
        </w:rPr>
        <w:t xml:space="preserve">with passengers onboard, </w:t>
      </w:r>
      <w:r w:rsidRPr="00D54329">
        <w:t>human communication on board the UAM has to be considered. P</w:t>
      </w:r>
      <w:r w:rsidRPr="00D54329">
        <w:rPr>
          <w:rFonts w:eastAsia="DengXian"/>
        </w:rPr>
        <w:t xml:space="preserve">assengers onboard </w:t>
      </w:r>
      <w:r w:rsidRPr="00D54329">
        <w:t xml:space="preserve">can access internet, use video conferencing or video chat, and enjoy immersive multimedia services such as cloud gaming </w:t>
      </w:r>
      <w:r w:rsidRPr="00DA572D">
        <w:t>[</w:t>
      </w:r>
      <w:r w:rsidR="0066147B" w:rsidRPr="00DA572D">
        <w:rPr>
          <w:rFonts w:eastAsiaTheme="minorEastAsia" w:hint="eastAsia"/>
          <w:lang w:eastAsia="zh-CN"/>
        </w:rPr>
        <w:t>305</w:t>
      </w:r>
      <w:r w:rsidRPr="00DA572D">
        <w:t>]</w:t>
      </w:r>
      <w:r w:rsidR="00DA572D">
        <w:rPr>
          <w:rFonts w:eastAsiaTheme="minorEastAsia" w:hint="eastAsia"/>
          <w:lang w:eastAsia="zh-CN"/>
        </w:rPr>
        <w:t>.</w:t>
      </w:r>
    </w:p>
    <w:p w14:paraId="41C151DB" w14:textId="67DC9B4B" w:rsidR="00D97D98" w:rsidRPr="00D54329" w:rsidRDefault="00D97D98" w:rsidP="00D97D98">
      <w:pPr>
        <w:pStyle w:val="Heading3"/>
      </w:pPr>
      <w:bookmarkStart w:id="1562" w:name="_Toc220333560"/>
      <w:bookmarkEnd w:id="1561"/>
      <w:r w:rsidRPr="00D54329">
        <w:t>11.</w:t>
      </w:r>
      <w:r w:rsidR="002B2084" w:rsidRPr="00D54329">
        <w:rPr>
          <w:rFonts w:hint="eastAsia"/>
        </w:rPr>
        <w:t>2</w:t>
      </w:r>
      <w:r w:rsidRPr="00D54329">
        <w:t>.2</w:t>
      </w:r>
      <w:r w:rsidRPr="00D54329">
        <w:tab/>
        <w:t>Pre-conditions</w:t>
      </w:r>
      <w:bookmarkEnd w:id="1562"/>
    </w:p>
    <w:p w14:paraId="306E0990" w14:textId="77777777" w:rsidR="00D97D98" w:rsidRPr="00D54329" w:rsidRDefault="00D97D98" w:rsidP="00D97D98">
      <w:r w:rsidRPr="00D54329">
        <w:t>The UAM aircrafts are connected to the 6G network, which provides the following services:</w:t>
      </w:r>
    </w:p>
    <w:p w14:paraId="0871AC56" w14:textId="2E8D55EF" w:rsidR="00D97D98" w:rsidRPr="00D54329" w:rsidRDefault="00D97D98" w:rsidP="00D97D98">
      <w:pPr>
        <w:pStyle w:val="B10"/>
      </w:pPr>
      <w:r w:rsidRPr="00D54329">
        <w:t>-</w:t>
      </w:r>
      <w:r w:rsidRPr="00D54329">
        <w:tab/>
        <w:t>Sensing services to the UAM aircrafts;</w:t>
      </w:r>
    </w:p>
    <w:p w14:paraId="0BED1C9D" w14:textId="7F2686F0" w:rsidR="00D97D98" w:rsidRPr="00D54329" w:rsidRDefault="00D97D98" w:rsidP="00D97D98">
      <w:pPr>
        <w:pStyle w:val="B10"/>
      </w:pPr>
      <w:r w:rsidRPr="00D54329">
        <w:t>-</w:t>
      </w:r>
      <w:r w:rsidRPr="00D54329">
        <w:tab/>
        <w:t>Communication services to the passengers onboard.</w:t>
      </w:r>
    </w:p>
    <w:p w14:paraId="226F5D72" w14:textId="73F2FAFB" w:rsidR="00D97D98" w:rsidRPr="00D54329" w:rsidRDefault="00D97D98" w:rsidP="00D97D98">
      <w:pPr>
        <w:pStyle w:val="Heading3"/>
      </w:pPr>
      <w:bookmarkStart w:id="1563" w:name="_Toc220333561"/>
      <w:r w:rsidRPr="00D54329">
        <w:t>11.</w:t>
      </w:r>
      <w:r w:rsidR="002B2084" w:rsidRPr="00D54329">
        <w:rPr>
          <w:rFonts w:hint="eastAsia"/>
        </w:rPr>
        <w:t>2</w:t>
      </w:r>
      <w:r w:rsidRPr="00D54329">
        <w:t>.3</w:t>
      </w:r>
      <w:r w:rsidRPr="00D54329">
        <w:tab/>
        <w:t>Service Flows</w:t>
      </w:r>
      <w:bookmarkEnd w:id="1563"/>
    </w:p>
    <w:p w14:paraId="2560B0E9" w14:textId="77777777" w:rsidR="00D97D98" w:rsidRPr="00D54329" w:rsidRDefault="00D97D98" w:rsidP="00D97D98">
      <w:pPr>
        <w:pStyle w:val="B10"/>
      </w:pPr>
      <w:r w:rsidRPr="00D54329">
        <w:t>1.</w:t>
      </w:r>
      <w:r w:rsidRPr="00D54329">
        <w:tab/>
        <w:t>May and Fei plan to visit City B from City A by UAM, and the aircraft can contain up to 4 passengers.</w:t>
      </w:r>
    </w:p>
    <w:p w14:paraId="096FB3F6" w14:textId="77777777" w:rsidR="00D97D98" w:rsidRPr="00D54329" w:rsidRDefault="00D97D98" w:rsidP="00D97D98">
      <w:pPr>
        <w:pStyle w:val="B10"/>
      </w:pPr>
      <w:r w:rsidRPr="00D54329">
        <w:t>2.</w:t>
      </w:r>
      <w:r w:rsidRPr="00D54329">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D57ABA0" w14:textId="77777777" w:rsidR="00D97D98" w:rsidRPr="00D54329" w:rsidRDefault="00D97D98" w:rsidP="00D97D98">
      <w:pPr>
        <w:pStyle w:val="B10"/>
      </w:pPr>
      <w:r w:rsidRPr="00D54329">
        <w:t>3.</w:t>
      </w:r>
      <w:r w:rsidRPr="00D54329">
        <w:tab/>
        <w:t>As part of the sensing service, the 6G network sends the sensing and/or the warning information to the UAM aircraft.</w:t>
      </w:r>
    </w:p>
    <w:p w14:paraId="475FE900" w14:textId="77777777" w:rsidR="00D97D98" w:rsidRPr="00D54329" w:rsidRDefault="00D97D98" w:rsidP="00D97D98">
      <w:pPr>
        <w:pStyle w:val="B10"/>
      </w:pPr>
      <w:r w:rsidRPr="00D54329">
        <w:t>4.</w:t>
      </w:r>
      <w:r w:rsidRPr="00D54329">
        <w:tab/>
        <w:t>Upon receipt of the above information, the UAM aircraft further process</w:t>
      </w:r>
      <w:r w:rsidRPr="00D54329">
        <w:rPr>
          <w:lang w:eastAsia="zh-CN"/>
        </w:rPr>
        <w:t>es</w:t>
      </w:r>
      <w:r w:rsidRPr="00D54329">
        <w:t xml:space="preserve"> the information to identify any collision threats. If there are some threats to flight safety, the UAM aircraft will perform collision avoidance in advance.</w:t>
      </w:r>
    </w:p>
    <w:p w14:paraId="457A709A" w14:textId="0413B295" w:rsidR="00D97D98" w:rsidRPr="00D54329" w:rsidRDefault="00D97D98" w:rsidP="00D97D98">
      <w:pPr>
        <w:pStyle w:val="B10"/>
      </w:pPr>
      <w:r w:rsidRPr="00D54329">
        <w:t>5.</w:t>
      </w:r>
      <w:r w:rsidRPr="00D54329">
        <w:tab/>
        <w:t>Meanwhile passengers onboard either watch HD video or surf the Internet using their smartphone. The view is very beautiful during the flight, May is very happy to share the scenery with her friends through 4K real</w:t>
      </w:r>
      <w:r w:rsidR="00E215D9">
        <w:t xml:space="preserve"> </w:t>
      </w:r>
      <w:r w:rsidRPr="00D54329">
        <w:t>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5013D193" w:rsidR="00D97D98" w:rsidRPr="00D54329" w:rsidRDefault="00D97D98" w:rsidP="00D97D98">
      <w:pPr>
        <w:pStyle w:val="Heading3"/>
      </w:pPr>
      <w:bookmarkStart w:id="1564" w:name="_Toc220333562"/>
      <w:r w:rsidRPr="00D54329">
        <w:t>11.</w:t>
      </w:r>
      <w:r w:rsidR="002B2084" w:rsidRPr="00D54329">
        <w:rPr>
          <w:rFonts w:hint="eastAsia"/>
        </w:rPr>
        <w:t>2</w:t>
      </w:r>
      <w:r w:rsidRPr="00D54329">
        <w:t>.4</w:t>
      </w:r>
      <w:r w:rsidRPr="00D54329">
        <w:tab/>
        <w:t>Post-conditions</w:t>
      </w:r>
      <w:bookmarkEnd w:id="1564"/>
    </w:p>
    <w:p w14:paraId="4FCD4775" w14:textId="77777777" w:rsidR="00D97D98" w:rsidRPr="00D54329" w:rsidRDefault="00D97D98" w:rsidP="00D97D98">
      <w:r w:rsidRPr="00D54329">
        <w:t>Thanks to the sensing services and communication services provided by the 6G, May and Fei had a great onboard experience and safely arrived at the destination via the UAM aircraft.</w:t>
      </w:r>
    </w:p>
    <w:p w14:paraId="113B2747" w14:textId="149AED93" w:rsidR="00D97D98" w:rsidRPr="00D54329" w:rsidRDefault="00D97D98" w:rsidP="00D97D98">
      <w:pPr>
        <w:pStyle w:val="Heading3"/>
      </w:pPr>
      <w:bookmarkStart w:id="1565" w:name="_Toc220333563"/>
      <w:r w:rsidRPr="00D54329">
        <w:t>11.</w:t>
      </w:r>
      <w:r w:rsidR="002B2084" w:rsidRPr="00D54329">
        <w:rPr>
          <w:rFonts w:hint="eastAsia"/>
        </w:rPr>
        <w:t>2</w:t>
      </w:r>
      <w:r w:rsidRPr="00D54329">
        <w:t>.5</w:t>
      </w:r>
      <w:r w:rsidRPr="00D54329">
        <w:tab/>
        <w:t>Existing features partly or fully covering the use case functionality</w:t>
      </w:r>
      <w:bookmarkEnd w:id="1565"/>
    </w:p>
    <w:p w14:paraId="255E851E" w14:textId="4286F397" w:rsidR="00D97D98" w:rsidRPr="00D54329" w:rsidRDefault="00D97D98" w:rsidP="00D97D98">
      <w:r w:rsidRPr="00D54329">
        <w:t>From TS</w:t>
      </w:r>
      <w:r w:rsidR="005D2C89">
        <w:t xml:space="preserve"> </w:t>
      </w:r>
      <w:r w:rsidRPr="00D54329">
        <w:t>22.125</w:t>
      </w:r>
      <w:r w:rsidR="005D2C89">
        <w:t xml:space="preserve"> </w:t>
      </w:r>
      <w:r w:rsidRPr="00D54329">
        <w:t>[</w:t>
      </w:r>
      <w:r w:rsidRPr="00D54329">
        <w:rPr>
          <w:rFonts w:eastAsia="SimSun" w:hint="eastAsia"/>
          <w:lang w:eastAsia="zh-CN"/>
        </w:rPr>
        <w:t>35</w:t>
      </w:r>
      <w:r w:rsidRPr="00D54329">
        <w:t>], KPIs for services provided to the UAV applications are defined, especially Table 7.1-1 KPIs for services provided to the UAV applications and Table 7.2-1 KPIs for command and control of UAV operation.</w:t>
      </w:r>
    </w:p>
    <w:p w14:paraId="36259DD3" w14:textId="77777777" w:rsidR="00D97D98" w:rsidRPr="00D54329" w:rsidRDefault="00D97D98" w:rsidP="00D97D98">
      <w:r w:rsidRPr="00D54329">
        <w:t>However, the message size of UAV command and control is less than &lt; 10 kbyte. Latency and reliability requirement are not sufficient for UAM aircrafts. In addition, the AGL for UAV is not high enough for UAM aircrafts.</w:t>
      </w:r>
    </w:p>
    <w:p w14:paraId="5C247DE5" w14:textId="0C260BE7" w:rsidR="00D97D98" w:rsidRPr="00D54329" w:rsidRDefault="00D97D98" w:rsidP="00D97D98">
      <w:pPr>
        <w:pStyle w:val="Heading3"/>
      </w:pPr>
      <w:bookmarkStart w:id="1566" w:name="_Toc220333564"/>
      <w:r w:rsidRPr="00D54329">
        <w:t>11.</w:t>
      </w:r>
      <w:r w:rsidR="002B2084" w:rsidRPr="00D54329">
        <w:rPr>
          <w:rFonts w:hint="eastAsia"/>
        </w:rPr>
        <w:t>2</w:t>
      </w:r>
      <w:r w:rsidRPr="00D54329">
        <w:t>.6</w:t>
      </w:r>
      <w:r w:rsidRPr="00D54329">
        <w:tab/>
        <w:t>Potential New Requirements needed to support the use case</w:t>
      </w:r>
      <w:bookmarkEnd w:id="1566"/>
    </w:p>
    <w:p w14:paraId="7EFE96A6" w14:textId="22AF079C"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2</w:t>
      </w:r>
      <w:r w:rsidRPr="00D54329">
        <w:t>.6-1] The 6G System shall support the transmission of sensing result information to a UAM aircraft about its surroundings with the following KPI requirements.</w:t>
      </w:r>
    </w:p>
    <w:p w14:paraId="07E6640E" w14:textId="2FC39DE0" w:rsidR="00D97D98" w:rsidRPr="00D54329" w:rsidRDefault="00D97D98" w:rsidP="00D97D98">
      <w:pPr>
        <w:pStyle w:val="TH"/>
      </w:pPr>
      <w:r w:rsidRPr="00D54329">
        <w:lastRenderedPageBreak/>
        <w:t>Table 11.</w:t>
      </w:r>
      <w:r w:rsidR="002B2084" w:rsidRPr="00D54329">
        <w:rPr>
          <w:rFonts w:eastAsiaTheme="minorEastAsia" w:hint="eastAsia"/>
          <w:lang w:eastAsia="zh-CN"/>
        </w:rPr>
        <w:t>2</w:t>
      </w:r>
      <w:r w:rsidRPr="00D54329">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D54329"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D54329"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D54329" w:rsidRDefault="00D97D98" w:rsidP="00A2287E">
            <w:pPr>
              <w:pStyle w:val="TAH"/>
              <w:rPr>
                <w:sz w:val="16"/>
                <w:szCs w:val="16"/>
                <w:lang w:eastAsia="zh-CN"/>
              </w:rPr>
            </w:pPr>
            <w:r w:rsidRPr="00D54329">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D54329" w:rsidRDefault="00D97D98" w:rsidP="00A2287E">
            <w:pPr>
              <w:pStyle w:val="TAH"/>
              <w:rPr>
                <w:sz w:val="16"/>
                <w:szCs w:val="16"/>
                <w:lang w:eastAsia="zh-CN"/>
              </w:rPr>
            </w:pPr>
            <w:r w:rsidRPr="00D54329">
              <w:rPr>
                <w:sz w:val="16"/>
                <w:szCs w:val="16"/>
                <w:lang w:eastAsia="zh-CN"/>
              </w:rPr>
              <w:t>Altitude AGL</w:t>
            </w:r>
          </w:p>
        </w:tc>
        <w:tc>
          <w:tcPr>
            <w:tcW w:w="1417" w:type="dxa"/>
            <w:tcMar>
              <w:top w:w="15" w:type="dxa"/>
              <w:left w:w="108" w:type="dxa"/>
              <w:bottom w:w="0" w:type="dxa"/>
              <w:right w:w="108" w:type="dxa"/>
            </w:tcMar>
            <w:vAlign w:val="center"/>
          </w:tcPr>
          <w:p w14:paraId="27543544" w14:textId="77777777" w:rsidR="00D97D98" w:rsidRDefault="00D97D98" w:rsidP="00A2287E">
            <w:pPr>
              <w:pStyle w:val="TAH"/>
              <w:rPr>
                <w:sz w:val="16"/>
                <w:szCs w:val="16"/>
                <w:lang w:eastAsia="zh-CN"/>
              </w:rPr>
            </w:pPr>
            <w:r w:rsidRPr="00D54329">
              <w:rPr>
                <w:sz w:val="16"/>
                <w:szCs w:val="16"/>
                <w:lang w:eastAsia="zh-CN"/>
              </w:rPr>
              <w:t>Typical message Size</w:t>
            </w:r>
          </w:p>
          <w:p w14:paraId="72785656" w14:textId="77777777" w:rsidR="00DE1D65" w:rsidRPr="00D54329" w:rsidRDefault="00DE1D65" w:rsidP="00A2287E">
            <w:pPr>
              <w:pStyle w:val="TAH"/>
              <w:rPr>
                <w:sz w:val="16"/>
                <w:szCs w:val="16"/>
                <w:lang w:eastAsia="zh-CN"/>
              </w:rPr>
            </w:pPr>
          </w:p>
        </w:tc>
        <w:tc>
          <w:tcPr>
            <w:tcW w:w="1276" w:type="dxa"/>
            <w:tcMar>
              <w:top w:w="15" w:type="dxa"/>
              <w:left w:w="108" w:type="dxa"/>
              <w:bottom w:w="0" w:type="dxa"/>
              <w:right w:w="108" w:type="dxa"/>
            </w:tcMar>
            <w:vAlign w:val="center"/>
          </w:tcPr>
          <w:p w14:paraId="0D9519CE" w14:textId="77777777" w:rsidR="00D97D98" w:rsidRPr="00D54329" w:rsidRDefault="00D97D98" w:rsidP="00A2287E">
            <w:pPr>
              <w:pStyle w:val="TAH"/>
              <w:rPr>
                <w:sz w:val="16"/>
                <w:szCs w:val="16"/>
                <w:lang w:eastAsia="zh-CN"/>
              </w:rPr>
            </w:pPr>
            <w:r w:rsidRPr="00D54329">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D54329" w:rsidRDefault="00D97D98" w:rsidP="00A2287E">
            <w:pPr>
              <w:pStyle w:val="TAH"/>
              <w:rPr>
                <w:sz w:val="16"/>
                <w:szCs w:val="16"/>
                <w:lang w:eastAsia="zh-CN"/>
              </w:rPr>
            </w:pPr>
            <w:r w:rsidRPr="00D54329">
              <w:rPr>
                <w:sz w:val="16"/>
                <w:szCs w:val="16"/>
                <w:lang w:eastAsia="zh-CN"/>
              </w:rPr>
              <w:t>Reliability</w:t>
            </w:r>
          </w:p>
        </w:tc>
      </w:tr>
      <w:tr w:rsidR="00D97D98" w:rsidRPr="00D54329"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D54329" w:rsidRDefault="00D97D98" w:rsidP="00A2287E">
            <w:pPr>
              <w:pStyle w:val="TAC"/>
              <w:rPr>
                <w:sz w:val="16"/>
                <w:szCs w:val="16"/>
                <w:lang w:eastAsia="zh-CN"/>
              </w:rPr>
            </w:pPr>
            <w:r w:rsidRPr="00D54329">
              <w:rPr>
                <w:sz w:val="16"/>
                <w:szCs w:val="16"/>
                <w:lang w:eastAsia="zh-CN"/>
              </w:rPr>
              <w:t>Sensing result to a UAM aircraft</w:t>
            </w:r>
          </w:p>
        </w:tc>
        <w:tc>
          <w:tcPr>
            <w:tcW w:w="1984" w:type="dxa"/>
            <w:tcMar>
              <w:top w:w="15" w:type="dxa"/>
              <w:left w:w="108" w:type="dxa"/>
              <w:bottom w:w="0" w:type="dxa"/>
              <w:right w:w="108" w:type="dxa"/>
            </w:tcMar>
            <w:vAlign w:val="center"/>
          </w:tcPr>
          <w:p w14:paraId="2DFFFB56"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D54329" w:rsidRDefault="00D97D98" w:rsidP="00A2287E">
            <w:pPr>
              <w:pStyle w:val="TAC"/>
              <w:rPr>
                <w:sz w:val="16"/>
                <w:szCs w:val="16"/>
                <w:lang w:eastAsia="zh-CN"/>
              </w:rPr>
            </w:pPr>
            <w:r w:rsidRPr="00D54329">
              <w:rPr>
                <w:sz w:val="16"/>
                <w:szCs w:val="16"/>
              </w:rPr>
              <w:t xml:space="preserve">up to </w:t>
            </w:r>
            <w:r w:rsidRPr="00D54329">
              <w:rPr>
                <w:sz w:val="16"/>
                <w:szCs w:val="16"/>
                <w:lang w:eastAsia="zh-CN"/>
              </w:rPr>
              <w:t>1000 m</w:t>
            </w:r>
          </w:p>
        </w:tc>
        <w:tc>
          <w:tcPr>
            <w:tcW w:w="1417" w:type="dxa"/>
            <w:tcMar>
              <w:top w:w="15" w:type="dxa"/>
              <w:left w:w="108" w:type="dxa"/>
              <w:bottom w:w="0" w:type="dxa"/>
              <w:right w:w="108" w:type="dxa"/>
            </w:tcMar>
            <w:vAlign w:val="center"/>
          </w:tcPr>
          <w:p w14:paraId="4B23CC0F" w14:textId="77777777" w:rsidR="00D97D98" w:rsidRDefault="00D97D98" w:rsidP="00A2287E">
            <w:pPr>
              <w:pStyle w:val="TAC"/>
              <w:rPr>
                <w:sz w:val="16"/>
                <w:szCs w:val="16"/>
                <w:lang w:eastAsia="zh-CN"/>
              </w:rPr>
            </w:pPr>
            <w:r w:rsidRPr="00D54329">
              <w:rPr>
                <w:sz w:val="16"/>
                <w:szCs w:val="16"/>
                <w:lang w:eastAsia="zh-CN"/>
              </w:rPr>
              <w:t>[25 kbyte]</w:t>
            </w:r>
          </w:p>
          <w:p w14:paraId="20EB9F88" w14:textId="445E3B11" w:rsidR="00DE1D65" w:rsidRPr="00D54329" w:rsidRDefault="00DE1D65" w:rsidP="00A2287E">
            <w:pPr>
              <w:pStyle w:val="TAC"/>
              <w:rPr>
                <w:sz w:val="16"/>
                <w:szCs w:val="16"/>
                <w:lang w:eastAsia="zh-CN"/>
              </w:rPr>
            </w:pPr>
            <w:r>
              <w:rPr>
                <w:sz w:val="16"/>
                <w:szCs w:val="16"/>
                <w:lang w:eastAsia="zh-CN"/>
              </w:rPr>
              <w:t>(note)</w:t>
            </w:r>
          </w:p>
        </w:tc>
        <w:tc>
          <w:tcPr>
            <w:tcW w:w="1276" w:type="dxa"/>
            <w:tcMar>
              <w:top w:w="15" w:type="dxa"/>
              <w:left w:w="108" w:type="dxa"/>
              <w:bottom w:w="0" w:type="dxa"/>
              <w:right w:w="108" w:type="dxa"/>
            </w:tcMar>
            <w:vAlign w:val="center"/>
          </w:tcPr>
          <w:p w14:paraId="0A53F3C2"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D54329" w:rsidRDefault="00D97D98" w:rsidP="00A2287E">
            <w:pPr>
              <w:pStyle w:val="TAC"/>
              <w:rPr>
                <w:sz w:val="16"/>
                <w:szCs w:val="16"/>
                <w:lang w:eastAsia="zh-CN"/>
              </w:rPr>
            </w:pPr>
            <w:r w:rsidRPr="00D54329">
              <w:rPr>
                <w:sz w:val="16"/>
                <w:szCs w:val="16"/>
                <w:lang w:eastAsia="zh-CN"/>
              </w:rPr>
              <w:t>[99.9 %]</w:t>
            </w:r>
          </w:p>
        </w:tc>
      </w:tr>
      <w:tr w:rsidR="00D97D98" w:rsidRPr="00D54329" w14:paraId="099C717A" w14:textId="77777777" w:rsidTr="00A2287E">
        <w:trPr>
          <w:jc w:val="center"/>
        </w:trPr>
        <w:tc>
          <w:tcPr>
            <w:tcW w:w="8871" w:type="dxa"/>
            <w:gridSpan w:val="6"/>
            <w:tcMar>
              <w:top w:w="15" w:type="dxa"/>
              <w:left w:w="108" w:type="dxa"/>
              <w:bottom w:w="0" w:type="dxa"/>
              <w:right w:w="108" w:type="dxa"/>
            </w:tcMar>
            <w:vAlign w:val="center"/>
          </w:tcPr>
          <w:p w14:paraId="5CA38E71" w14:textId="2C4A097D" w:rsidR="00D97D98" w:rsidRPr="00D54329" w:rsidRDefault="00D97D98" w:rsidP="00A2287E">
            <w:pPr>
              <w:pStyle w:val="TAN"/>
              <w:rPr>
                <w:sz w:val="16"/>
                <w:szCs w:val="16"/>
                <w:lang w:eastAsia="zh-CN"/>
              </w:rPr>
            </w:pPr>
            <w:r w:rsidRPr="00D54329">
              <w:rPr>
                <w:sz w:val="16"/>
                <w:szCs w:val="16"/>
                <w:lang w:eastAsia="en-GB"/>
              </w:rPr>
              <w:t>NOTE:</w:t>
            </w:r>
            <w:r w:rsidRPr="00D54329">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0167B86F" w14:textId="77777777" w:rsidR="002B3AA0" w:rsidRDefault="002B3AA0" w:rsidP="00D97D98">
      <w:pPr>
        <w:spacing w:beforeLines="50" w:before="120"/>
      </w:pPr>
    </w:p>
    <w:p w14:paraId="67FBF6C6" w14:textId="5CC15F09" w:rsidR="00D97D98" w:rsidRPr="00D54329" w:rsidRDefault="00D97D98" w:rsidP="00D97D98">
      <w:pPr>
        <w:spacing w:beforeLines="50" w:before="120"/>
      </w:pPr>
      <w:r w:rsidRPr="00D54329">
        <w:t>[PR 11</w:t>
      </w:r>
      <w:r w:rsidRPr="00D54329">
        <w:rPr>
          <w:rFonts w:hint="eastAsia"/>
          <w:lang w:eastAsia="zh-CN"/>
        </w:rPr>
        <w:t>.</w:t>
      </w:r>
      <w:r w:rsidR="002B2084" w:rsidRPr="00D54329">
        <w:rPr>
          <w:rFonts w:eastAsiaTheme="minorEastAsia" w:hint="eastAsia"/>
          <w:lang w:eastAsia="zh-CN"/>
        </w:rPr>
        <w:t>2</w:t>
      </w:r>
      <w:r w:rsidRPr="00D54329">
        <w:t>.6-2] The 6G System shall support services provided to the UAM applications (for the passengers and devices onboard the aircraft) with the following KPI requirements.</w:t>
      </w:r>
    </w:p>
    <w:p w14:paraId="4836E857" w14:textId="5595B3E5" w:rsidR="00D97D98" w:rsidRPr="00D54329" w:rsidRDefault="00D97D98" w:rsidP="00D97D98">
      <w:pPr>
        <w:pStyle w:val="TH"/>
      </w:pPr>
      <w:r w:rsidRPr="00D54329">
        <w:t>Table 11.</w:t>
      </w:r>
      <w:r w:rsidR="002B2084" w:rsidRPr="00D54329">
        <w:rPr>
          <w:rFonts w:eastAsiaTheme="minorEastAsia" w:hint="eastAsia"/>
          <w:lang w:eastAsia="zh-CN"/>
        </w:rPr>
        <w:t>2</w:t>
      </w:r>
      <w:r w:rsidRPr="00D54329">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2627"/>
        <w:gridCol w:w="1417"/>
        <w:gridCol w:w="1276"/>
        <w:gridCol w:w="1368"/>
        <w:gridCol w:w="1322"/>
      </w:tblGrid>
      <w:tr w:rsidR="00D97D98" w:rsidRPr="00D54329"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D54329" w:rsidRDefault="00D97D98" w:rsidP="00A2287E">
            <w:pPr>
              <w:pStyle w:val="TAH"/>
              <w:rPr>
                <w:sz w:val="16"/>
                <w:szCs w:val="16"/>
              </w:rPr>
            </w:pPr>
            <w:r w:rsidRPr="00D54329">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D54329" w:rsidRDefault="00D97D98" w:rsidP="00A2287E">
            <w:pPr>
              <w:pStyle w:val="TAH"/>
              <w:rPr>
                <w:sz w:val="16"/>
                <w:szCs w:val="16"/>
              </w:rPr>
            </w:pPr>
            <w:r w:rsidRPr="00D54329">
              <w:rPr>
                <w:sz w:val="16"/>
                <w:szCs w:val="16"/>
              </w:rPr>
              <w:t>Data rate</w:t>
            </w:r>
          </w:p>
          <w:p w14:paraId="61BFB2F7" w14:textId="77777777" w:rsidR="00D97D98" w:rsidRPr="00D54329"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D54329" w:rsidRDefault="00D97D98" w:rsidP="00A2287E">
            <w:pPr>
              <w:pStyle w:val="TAH"/>
              <w:rPr>
                <w:sz w:val="16"/>
                <w:szCs w:val="16"/>
              </w:rPr>
            </w:pPr>
            <w:r w:rsidRPr="00D54329">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D54329" w:rsidRDefault="00D97D98" w:rsidP="00A2287E">
            <w:pPr>
              <w:pStyle w:val="TAH"/>
              <w:rPr>
                <w:sz w:val="16"/>
                <w:szCs w:val="16"/>
              </w:rPr>
            </w:pPr>
            <w:r w:rsidRPr="00D54329">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D54329" w:rsidRDefault="00D97D98" w:rsidP="00A2287E">
            <w:pPr>
              <w:pStyle w:val="TAH"/>
              <w:rPr>
                <w:sz w:val="16"/>
                <w:szCs w:val="16"/>
              </w:rPr>
            </w:pPr>
            <w:r w:rsidRPr="00D54329">
              <w:rPr>
                <w:sz w:val="16"/>
                <w:szCs w:val="16"/>
              </w:rPr>
              <w:t>Reliability</w:t>
            </w:r>
          </w:p>
          <w:p w14:paraId="16388A9E" w14:textId="77777777" w:rsidR="00D97D98" w:rsidRPr="00D54329" w:rsidRDefault="00D97D98" w:rsidP="00A2287E">
            <w:pPr>
              <w:pStyle w:val="TAH"/>
              <w:rPr>
                <w:sz w:val="16"/>
                <w:szCs w:val="16"/>
              </w:rPr>
            </w:pPr>
            <w:r w:rsidRPr="00D54329">
              <w:rPr>
                <w:sz w:val="16"/>
                <w:szCs w:val="16"/>
              </w:rPr>
              <w:t>(note 4)</w:t>
            </w:r>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D54329" w:rsidRDefault="00D97D98" w:rsidP="00A2287E">
            <w:pPr>
              <w:pStyle w:val="TAH"/>
              <w:rPr>
                <w:sz w:val="16"/>
                <w:szCs w:val="16"/>
              </w:rPr>
            </w:pPr>
            <w:r w:rsidRPr="00D54329">
              <w:rPr>
                <w:sz w:val="16"/>
                <w:szCs w:val="16"/>
              </w:rPr>
              <w:t>Service area</w:t>
            </w:r>
          </w:p>
        </w:tc>
      </w:tr>
      <w:tr w:rsidR="00D97D98" w:rsidRPr="00D54329"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D54329" w:rsidRDefault="00D97D98" w:rsidP="00A2287E">
            <w:pPr>
              <w:pStyle w:val="TAC"/>
              <w:rPr>
                <w:sz w:val="16"/>
                <w:szCs w:val="16"/>
              </w:rPr>
            </w:pPr>
            <w:r w:rsidRPr="00D54329">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D54329" w:rsidRDefault="00D97D98" w:rsidP="00A2287E">
            <w:pPr>
              <w:pStyle w:val="TAC"/>
              <w:rPr>
                <w:sz w:val="16"/>
                <w:szCs w:val="16"/>
              </w:rPr>
            </w:pPr>
            <w:r w:rsidRPr="00D54329">
              <w:rPr>
                <w:sz w:val="16"/>
                <w:szCs w:val="16"/>
              </w:rPr>
              <w:t xml:space="preserve"> 100 Mbps</w:t>
            </w:r>
          </w:p>
          <w:p w14:paraId="5BB14793" w14:textId="77777777" w:rsidR="00D97D98" w:rsidRPr="00D54329" w:rsidRDefault="00D97D98" w:rsidP="00A2287E">
            <w:pPr>
              <w:pStyle w:val="TAC"/>
              <w:rPr>
                <w:sz w:val="16"/>
                <w:szCs w:val="16"/>
              </w:rPr>
            </w:pPr>
            <w:r w:rsidRPr="00D54329">
              <w:rPr>
                <w:sz w:val="16"/>
                <w:szCs w:val="16"/>
              </w:rPr>
              <w:t xml:space="preserve">Traffic from the UAM aircraft </w:t>
            </w:r>
          </w:p>
          <w:p w14:paraId="3B13A9D8"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D54329" w:rsidRDefault="00D97D98" w:rsidP="00A2287E">
            <w:pPr>
              <w:pStyle w:val="TAC"/>
              <w:rPr>
                <w:sz w:val="16"/>
                <w:szCs w:val="16"/>
              </w:rPr>
            </w:pPr>
            <w:r w:rsidRPr="00D54329">
              <w:rPr>
                <w:sz w:val="16"/>
                <w:szCs w:val="16"/>
              </w:rPr>
              <w:t>200 ms</w:t>
            </w:r>
          </w:p>
          <w:p w14:paraId="2DE5530E"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D54329" w:rsidRDefault="00D97D98" w:rsidP="00A2287E">
            <w:pPr>
              <w:pStyle w:val="TAL"/>
              <w:rPr>
                <w:sz w:val="16"/>
                <w:szCs w:val="16"/>
              </w:rPr>
            </w:pPr>
            <w:r w:rsidRPr="00D54329">
              <w:rPr>
                <w:sz w:val="16"/>
                <w:szCs w:val="16"/>
              </w:rPr>
              <w:t>Urban, scenic area</w:t>
            </w:r>
          </w:p>
        </w:tc>
      </w:tr>
      <w:tr w:rsidR="00D97D98" w:rsidRPr="00D54329"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D54329" w:rsidRDefault="00D97D98" w:rsidP="00A2287E">
            <w:pPr>
              <w:pStyle w:val="TAC"/>
              <w:rPr>
                <w:sz w:val="16"/>
                <w:szCs w:val="16"/>
              </w:rPr>
            </w:pPr>
            <w:r w:rsidRPr="00D54329">
              <w:rPr>
                <w:sz w:val="16"/>
                <w:szCs w:val="16"/>
              </w:rPr>
              <w:t>600 kbps</w:t>
            </w:r>
          </w:p>
          <w:p w14:paraId="17C64FD7" w14:textId="77777777" w:rsidR="00D97D98" w:rsidRPr="00D54329" w:rsidRDefault="00D97D98" w:rsidP="00A2287E">
            <w:pPr>
              <w:pStyle w:val="TAC"/>
              <w:rPr>
                <w:sz w:val="16"/>
                <w:szCs w:val="16"/>
              </w:rPr>
            </w:pPr>
            <w:r w:rsidRPr="00D54329">
              <w:rPr>
                <w:sz w:val="16"/>
                <w:szCs w:val="16"/>
              </w:rPr>
              <w:t xml:space="preserve">Traffic towards the UAM aircraft </w:t>
            </w:r>
          </w:p>
          <w:p w14:paraId="2DF1A0C1"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D54329" w:rsidRDefault="00D97D98" w:rsidP="00A2287E">
            <w:pPr>
              <w:pStyle w:val="TAC"/>
              <w:rPr>
                <w:sz w:val="16"/>
                <w:szCs w:val="16"/>
              </w:rPr>
            </w:pPr>
            <w:r w:rsidRPr="00D54329">
              <w:rPr>
                <w:sz w:val="16"/>
                <w:szCs w:val="16"/>
              </w:rPr>
              <w:t>20 ms</w:t>
            </w:r>
          </w:p>
          <w:p w14:paraId="02C30FB2"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D54329" w:rsidRDefault="00D97D98" w:rsidP="00A2287E">
            <w:pPr>
              <w:pStyle w:val="TAL"/>
              <w:jc w:val="center"/>
              <w:rPr>
                <w:rFonts w:eastAsia="DengXian"/>
                <w:sz w:val="16"/>
                <w:szCs w:val="16"/>
                <w:lang w:eastAsia="en-GB"/>
              </w:rPr>
            </w:pPr>
            <w:r w:rsidRPr="00D54329">
              <w:rPr>
                <w:rFonts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D54329" w:rsidRDefault="00D97D98" w:rsidP="00A2287E">
            <w:pPr>
              <w:pStyle w:val="TAL"/>
              <w:rPr>
                <w:rFonts w:eastAsia="DengXian"/>
                <w:sz w:val="16"/>
                <w:szCs w:val="16"/>
                <w:lang w:eastAsia="en-GB"/>
              </w:rPr>
            </w:pPr>
          </w:p>
        </w:tc>
      </w:tr>
      <w:tr w:rsidR="00D97D98" w:rsidRPr="00D54329"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D54329" w:rsidRDefault="00D97D98" w:rsidP="00A2287E">
            <w:pPr>
              <w:pStyle w:val="TAC"/>
              <w:rPr>
                <w:sz w:val="16"/>
                <w:szCs w:val="16"/>
              </w:rPr>
            </w:pPr>
            <w:r w:rsidRPr="00D54329">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D54329" w:rsidRDefault="00D97D98" w:rsidP="00A2287E">
            <w:pPr>
              <w:pStyle w:val="TAC"/>
              <w:rPr>
                <w:sz w:val="16"/>
                <w:szCs w:val="16"/>
              </w:rPr>
            </w:pPr>
            <w:r w:rsidRPr="00D54329">
              <w:rPr>
                <w:sz w:val="16"/>
                <w:szCs w:val="16"/>
              </w:rPr>
              <w:t>4 Mbps for 720p video</w:t>
            </w:r>
          </w:p>
          <w:p w14:paraId="0330AB81" w14:textId="77777777" w:rsidR="00D97D98" w:rsidRPr="00D54329" w:rsidRDefault="00D97D98" w:rsidP="00A2287E">
            <w:pPr>
              <w:pStyle w:val="TAC"/>
              <w:rPr>
                <w:sz w:val="16"/>
                <w:szCs w:val="16"/>
              </w:rPr>
            </w:pPr>
            <w:r w:rsidRPr="00D54329">
              <w:rPr>
                <w:sz w:val="16"/>
                <w:szCs w:val="16"/>
              </w:rPr>
              <w:t>9 Mbps for 1080p video</w:t>
            </w:r>
          </w:p>
          <w:p w14:paraId="7D301667" w14:textId="77777777" w:rsidR="00D97D98" w:rsidRPr="00D54329" w:rsidRDefault="00D97D98" w:rsidP="00A2287E">
            <w:pPr>
              <w:pStyle w:val="TAC"/>
              <w:rPr>
                <w:sz w:val="16"/>
                <w:szCs w:val="16"/>
              </w:rPr>
            </w:pPr>
            <w:r w:rsidRPr="00D54329">
              <w:rPr>
                <w:sz w:val="16"/>
                <w:szCs w:val="16"/>
              </w:rPr>
              <w:t xml:space="preserve">Traffic from the UAM aircraft </w:t>
            </w:r>
          </w:p>
          <w:p w14:paraId="38D86382"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D54329" w:rsidRDefault="00D97D98" w:rsidP="00A2287E">
            <w:pPr>
              <w:pStyle w:val="TAC"/>
              <w:rPr>
                <w:sz w:val="16"/>
                <w:szCs w:val="16"/>
              </w:rPr>
            </w:pPr>
            <w:r w:rsidRPr="00D54329">
              <w:rPr>
                <w:sz w:val="16"/>
                <w:szCs w:val="16"/>
              </w:rPr>
              <w:t>100 ms</w:t>
            </w:r>
          </w:p>
          <w:p w14:paraId="01A582A5"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D54329" w:rsidRDefault="00D97D98" w:rsidP="00A2287E">
            <w:pPr>
              <w:pStyle w:val="TAL"/>
              <w:rPr>
                <w:sz w:val="16"/>
                <w:szCs w:val="16"/>
              </w:rPr>
            </w:pPr>
            <w:r w:rsidRPr="00D54329">
              <w:rPr>
                <w:sz w:val="16"/>
                <w:szCs w:val="16"/>
              </w:rPr>
              <w:t>Urban, rural area</w:t>
            </w:r>
          </w:p>
        </w:tc>
      </w:tr>
      <w:tr w:rsidR="00D97D98" w:rsidRPr="00D54329"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D54329" w:rsidRDefault="00D97D98" w:rsidP="00A2287E">
            <w:pPr>
              <w:pStyle w:val="TAC"/>
              <w:rPr>
                <w:sz w:val="16"/>
                <w:szCs w:val="16"/>
              </w:rPr>
            </w:pPr>
            <w:r w:rsidRPr="00D54329">
              <w:rPr>
                <w:sz w:val="16"/>
                <w:szCs w:val="16"/>
              </w:rPr>
              <w:t xml:space="preserve">100 Mbps for 8K video </w:t>
            </w:r>
          </w:p>
          <w:p w14:paraId="412D8E8C" w14:textId="77777777" w:rsidR="00D97D98" w:rsidRPr="00D54329" w:rsidRDefault="00D97D98" w:rsidP="00A2287E">
            <w:pPr>
              <w:pStyle w:val="TAC"/>
              <w:rPr>
                <w:sz w:val="16"/>
                <w:szCs w:val="16"/>
              </w:rPr>
            </w:pPr>
            <w:r w:rsidRPr="00D54329">
              <w:rPr>
                <w:sz w:val="16"/>
                <w:szCs w:val="16"/>
              </w:rPr>
              <w:t xml:space="preserve">Traffic from the UAM aircraft </w:t>
            </w:r>
          </w:p>
          <w:p w14:paraId="0BC26947"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D54329" w:rsidRDefault="00D97D98" w:rsidP="00A2287E">
            <w:pPr>
              <w:pStyle w:val="TAC"/>
              <w:rPr>
                <w:sz w:val="16"/>
                <w:szCs w:val="16"/>
                <w:lang w:eastAsia="zh-CN"/>
              </w:rPr>
            </w:pPr>
            <w:r w:rsidRPr="00D54329">
              <w:rPr>
                <w:sz w:val="16"/>
                <w:szCs w:val="16"/>
                <w:lang w:eastAsia="zh-CN"/>
              </w:rPr>
              <w:t>100 ms</w:t>
            </w:r>
          </w:p>
          <w:p w14:paraId="05939E80" w14:textId="77777777" w:rsidR="00D97D98" w:rsidRPr="00D54329" w:rsidRDefault="00D97D98" w:rsidP="00A2287E">
            <w:pPr>
              <w:pStyle w:val="TAC"/>
              <w:rPr>
                <w:sz w:val="16"/>
                <w:szCs w:val="16"/>
                <w:lang w:eastAsia="zh-CN"/>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D54329" w:rsidRDefault="00D97D98" w:rsidP="00A2287E">
            <w:pPr>
              <w:spacing w:after="0"/>
              <w:rPr>
                <w:rFonts w:eastAsia="DengXian"/>
                <w:sz w:val="16"/>
                <w:szCs w:val="16"/>
                <w:lang w:eastAsia="en-GB"/>
              </w:rPr>
            </w:pPr>
          </w:p>
        </w:tc>
      </w:tr>
      <w:tr w:rsidR="00D97D98" w:rsidRPr="00D54329" w14:paraId="68976A2F" w14:textId="77777777" w:rsidTr="00A2287E">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D54329" w:rsidRDefault="00D97D98" w:rsidP="00A2287E">
            <w:pPr>
              <w:pStyle w:val="TAC"/>
              <w:rPr>
                <w:rFonts w:eastAsia="DengXian"/>
                <w:sz w:val="16"/>
                <w:szCs w:val="16"/>
                <w:lang w:eastAsia="en-GB"/>
              </w:rPr>
            </w:pPr>
            <w:r w:rsidRPr="00D54329">
              <w:rPr>
                <w:rFonts w:cs="Arial"/>
                <w:sz w:val="16"/>
              </w:rPr>
              <w:t>Remote controller through HD video</w:t>
            </w:r>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D54329" w:rsidRDefault="00D97D98" w:rsidP="00A2287E">
            <w:pPr>
              <w:pStyle w:val="TAC"/>
              <w:rPr>
                <w:rFonts w:cs="Arial"/>
                <w:sz w:val="16"/>
                <w:szCs w:val="16"/>
              </w:rPr>
            </w:pPr>
            <w:r w:rsidRPr="00D54329">
              <w:rPr>
                <w:rFonts w:cs="Arial"/>
                <w:sz w:val="16"/>
                <w:szCs w:val="16"/>
              </w:rPr>
              <w:t>&gt;=25 Mbps</w:t>
            </w:r>
          </w:p>
          <w:p w14:paraId="2C53D940" w14:textId="77777777" w:rsidR="00D97D98" w:rsidRPr="00D54329" w:rsidRDefault="00D97D98" w:rsidP="00A2287E">
            <w:pPr>
              <w:pStyle w:val="TAC"/>
              <w:rPr>
                <w:rFonts w:cs="Arial"/>
                <w:sz w:val="16"/>
                <w:szCs w:val="16"/>
              </w:rPr>
            </w:pPr>
            <w:r w:rsidRPr="00D54329">
              <w:rPr>
                <w:rFonts w:cs="Arial"/>
                <w:sz w:val="16"/>
                <w:szCs w:val="16"/>
              </w:rPr>
              <w:t>Traffic from the UAM aircraft</w:t>
            </w:r>
          </w:p>
          <w:p w14:paraId="27C23382"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D54329" w:rsidRDefault="00D97D98" w:rsidP="00A2287E">
            <w:pPr>
              <w:pStyle w:val="TAC"/>
              <w:rPr>
                <w:rFonts w:cs="Arial"/>
                <w:sz w:val="16"/>
                <w:szCs w:val="16"/>
              </w:rPr>
            </w:pPr>
            <w:r w:rsidRPr="00D54329">
              <w:rPr>
                <w:rFonts w:cs="Arial"/>
                <w:sz w:val="16"/>
                <w:szCs w:val="16"/>
              </w:rPr>
              <w:t>100ms</w:t>
            </w:r>
          </w:p>
          <w:p w14:paraId="650EFB0C"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5B67C8F4" w14:textId="77777777" w:rsidTr="00A2287E">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D54329" w:rsidRDefault="00D97D98" w:rsidP="00A2287E">
            <w:pPr>
              <w:pStyle w:val="TAC"/>
              <w:rPr>
                <w:rFonts w:cs="Arial"/>
                <w:sz w:val="16"/>
                <w:szCs w:val="16"/>
              </w:rPr>
            </w:pPr>
            <w:r w:rsidRPr="00D54329">
              <w:rPr>
                <w:rFonts w:cs="Arial"/>
                <w:sz w:val="16"/>
                <w:szCs w:val="16"/>
              </w:rPr>
              <w:t>300 kbps</w:t>
            </w:r>
          </w:p>
          <w:p w14:paraId="67E72001" w14:textId="77777777" w:rsidR="00D97D98" w:rsidRPr="00D54329" w:rsidRDefault="00D97D98" w:rsidP="00A2287E">
            <w:pPr>
              <w:pStyle w:val="TAC"/>
              <w:rPr>
                <w:rFonts w:cs="Arial"/>
                <w:sz w:val="16"/>
                <w:szCs w:val="16"/>
              </w:rPr>
            </w:pPr>
            <w:r w:rsidRPr="00D54329">
              <w:rPr>
                <w:rFonts w:cs="Arial"/>
                <w:sz w:val="16"/>
                <w:szCs w:val="16"/>
              </w:rPr>
              <w:t>Traffic towards the UAM aircraft</w:t>
            </w:r>
          </w:p>
          <w:p w14:paraId="28C3A5C0"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D54329" w:rsidRDefault="00D97D98" w:rsidP="00A2287E">
            <w:pPr>
              <w:pStyle w:val="TAC"/>
              <w:rPr>
                <w:rFonts w:cs="Arial"/>
                <w:sz w:val="16"/>
                <w:szCs w:val="16"/>
              </w:rPr>
            </w:pPr>
            <w:r w:rsidRPr="00D54329">
              <w:rPr>
                <w:rFonts w:cs="Arial"/>
                <w:sz w:val="16"/>
                <w:szCs w:val="16"/>
              </w:rPr>
              <w:t>20 ms</w:t>
            </w:r>
          </w:p>
          <w:p w14:paraId="2FDA559D"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D54329" w:rsidRDefault="00D97D98" w:rsidP="00A2287E">
            <w:pPr>
              <w:spacing w:after="0"/>
              <w:rPr>
                <w:rFonts w:eastAsia="DengXian"/>
                <w:sz w:val="16"/>
                <w:szCs w:val="16"/>
                <w:lang w:eastAsia="en-GB"/>
              </w:rPr>
            </w:pPr>
          </w:p>
        </w:tc>
      </w:tr>
      <w:tr w:rsidR="00D97D98" w:rsidRPr="00D54329" w14:paraId="103F16A2" w14:textId="77777777" w:rsidTr="00A2287E">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D54329" w:rsidRDefault="00D97D98" w:rsidP="00A2287E">
            <w:pPr>
              <w:pStyle w:val="TAC"/>
              <w:rPr>
                <w:rFonts w:eastAsia="DengXian"/>
                <w:sz w:val="16"/>
                <w:szCs w:val="16"/>
                <w:lang w:eastAsia="en-GB"/>
              </w:rPr>
            </w:pPr>
            <w:r w:rsidRPr="00D54329">
              <w:rPr>
                <w:rFonts w:cs="Arial"/>
                <w:sz w:val="16"/>
              </w:rPr>
              <w:t>Video conferencing or video chat</w:t>
            </w:r>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329C496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30B8C39E"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D54329" w:rsidRDefault="00D97D98" w:rsidP="00A2287E">
            <w:pPr>
              <w:pStyle w:val="TAC"/>
              <w:rPr>
                <w:rFonts w:cs="Arial"/>
                <w:sz w:val="16"/>
                <w:szCs w:val="16"/>
              </w:rPr>
            </w:pPr>
            <w:r w:rsidRPr="00D54329">
              <w:rPr>
                <w:rFonts w:cs="Arial"/>
                <w:sz w:val="16"/>
                <w:szCs w:val="16"/>
              </w:rPr>
              <w:t>100 ms</w:t>
            </w:r>
          </w:p>
          <w:p w14:paraId="09647C39"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2FE48BF2" w14:textId="77777777" w:rsidTr="00A2287E">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15DDA6C4"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73536DF0"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D54329" w:rsidRDefault="00D97D98" w:rsidP="00A2287E">
            <w:pPr>
              <w:pStyle w:val="TAC"/>
              <w:rPr>
                <w:rFonts w:cs="Arial"/>
                <w:sz w:val="16"/>
                <w:szCs w:val="16"/>
                <w:lang w:eastAsia="zh-CN"/>
              </w:rPr>
            </w:pPr>
            <w:r w:rsidRPr="00D54329">
              <w:rPr>
                <w:rFonts w:cs="Arial"/>
                <w:sz w:val="16"/>
                <w:szCs w:val="16"/>
                <w:lang w:eastAsia="zh-CN"/>
              </w:rPr>
              <w:t>100 ms</w:t>
            </w:r>
          </w:p>
          <w:p w14:paraId="372D2237"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D54329" w:rsidRDefault="00D97D98" w:rsidP="00A2287E">
            <w:pPr>
              <w:spacing w:after="0"/>
              <w:rPr>
                <w:rFonts w:eastAsia="DengXian"/>
                <w:sz w:val="16"/>
                <w:szCs w:val="16"/>
                <w:lang w:eastAsia="en-GB"/>
              </w:rPr>
            </w:pPr>
          </w:p>
        </w:tc>
      </w:tr>
      <w:tr w:rsidR="00D97D98" w:rsidRPr="00D54329" w14:paraId="24111CB0" w14:textId="77777777" w:rsidTr="00A2287E">
        <w:tc>
          <w:tcPr>
            <w:tcW w:w="1621" w:type="dxa"/>
            <w:vMerge w:val="restart"/>
            <w:tcBorders>
              <w:top w:val="single" w:sz="4" w:space="0" w:color="000000"/>
              <w:left w:val="single" w:sz="4" w:space="0" w:color="000000"/>
              <w:right w:val="single" w:sz="4" w:space="0" w:color="000000"/>
            </w:tcBorders>
            <w:vAlign w:val="center"/>
          </w:tcPr>
          <w:p w14:paraId="6DD99FF9" w14:textId="2F5AD1DC" w:rsidR="00D97D98" w:rsidRPr="00D54329" w:rsidRDefault="00D97D98" w:rsidP="00A2287E">
            <w:pPr>
              <w:pStyle w:val="TAC"/>
              <w:rPr>
                <w:rFonts w:eastAsia="DengXian"/>
                <w:sz w:val="16"/>
                <w:szCs w:val="16"/>
                <w:lang w:eastAsia="en-GB"/>
              </w:rPr>
            </w:pPr>
            <w:r w:rsidRPr="00D54329">
              <w:rPr>
                <w:rFonts w:cs="Arial"/>
                <w:sz w:val="16"/>
              </w:rPr>
              <w:t>Immersive multimedia service (</w:t>
            </w:r>
            <w:r w:rsidRPr="00D54329">
              <w:rPr>
                <w:rFonts w:eastAsia="DengXian"/>
                <w:sz w:val="16"/>
                <w:szCs w:val="16"/>
              </w:rPr>
              <w:t>e.g. cloud gaming</w:t>
            </w:r>
            <w:r w:rsidRPr="00D54329">
              <w:rPr>
                <w:rFonts w:cs="Arial"/>
                <w:sz w:val="16"/>
              </w:rPr>
              <w:t>)</w:t>
            </w:r>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D54329" w:rsidRDefault="00D97D98" w:rsidP="00A2287E">
            <w:pPr>
              <w:pStyle w:val="TAC"/>
              <w:rPr>
                <w:rFonts w:cs="Arial"/>
                <w:sz w:val="16"/>
                <w:szCs w:val="16"/>
              </w:rPr>
            </w:pPr>
            <w:r w:rsidRPr="00D54329">
              <w:rPr>
                <w:rFonts w:cs="Arial"/>
                <w:sz w:val="16"/>
                <w:szCs w:val="16"/>
              </w:rPr>
              <w:t xml:space="preserve">500 kbps </w:t>
            </w:r>
          </w:p>
          <w:p w14:paraId="7D3DE6C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4ACB6BF5" w14:textId="77777777" w:rsidR="00D97D98" w:rsidRPr="00D54329" w:rsidRDefault="00D97D98" w:rsidP="00A2287E">
            <w:pPr>
              <w:pStyle w:val="TAC"/>
              <w:rPr>
                <w:sz w:val="16"/>
                <w:szCs w:val="16"/>
              </w:rPr>
            </w:pPr>
            <w:r w:rsidRPr="00D54329">
              <w:rPr>
                <w:rFonts w:cs="Arial"/>
                <w:sz w:val="16"/>
                <w:szCs w:val="16"/>
              </w:rPr>
              <w:t xml:space="preserve">(note 2) </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D54329" w:rsidRDefault="00D97D98" w:rsidP="00A2287E">
            <w:pPr>
              <w:pStyle w:val="TAC"/>
              <w:rPr>
                <w:rFonts w:cs="Arial"/>
                <w:sz w:val="16"/>
                <w:szCs w:val="16"/>
              </w:rPr>
            </w:pPr>
            <w:r w:rsidRPr="00D54329">
              <w:rPr>
                <w:rFonts w:cs="Arial"/>
                <w:sz w:val="16"/>
                <w:szCs w:val="16"/>
              </w:rPr>
              <w:t>50 ms</w:t>
            </w:r>
          </w:p>
          <w:p w14:paraId="17975CDD"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4A9189BB" w14:textId="77777777" w:rsidTr="00A2287E">
        <w:tc>
          <w:tcPr>
            <w:tcW w:w="1621" w:type="dxa"/>
            <w:vMerge/>
            <w:tcBorders>
              <w:left w:val="single" w:sz="4" w:space="0" w:color="000000"/>
              <w:bottom w:val="single" w:sz="4" w:space="0" w:color="000000"/>
              <w:right w:val="single" w:sz="4" w:space="0" w:color="000000"/>
            </w:tcBorders>
          </w:tcPr>
          <w:p w14:paraId="3F8650C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D54329" w:rsidRDefault="00D97D98" w:rsidP="00A2287E">
            <w:pPr>
              <w:pStyle w:val="TAC"/>
              <w:rPr>
                <w:rFonts w:cs="Arial"/>
                <w:sz w:val="16"/>
                <w:szCs w:val="16"/>
              </w:rPr>
            </w:pPr>
            <w:r w:rsidRPr="00D54329">
              <w:rPr>
                <w:rFonts w:cs="Arial"/>
                <w:sz w:val="16"/>
                <w:szCs w:val="16"/>
              </w:rPr>
              <w:t>100</w:t>
            </w:r>
            <w:r w:rsidRPr="00D54329">
              <w:rPr>
                <w:rFonts w:eastAsia="DengXian" w:cs="Arial"/>
                <w:sz w:val="16"/>
                <w:szCs w:val="16"/>
                <w:lang w:eastAsia="zh-CN"/>
              </w:rPr>
              <w:t>~5</w:t>
            </w:r>
            <w:r w:rsidRPr="00D54329">
              <w:rPr>
                <w:rFonts w:cs="Arial"/>
                <w:sz w:val="16"/>
                <w:szCs w:val="16"/>
              </w:rPr>
              <w:t xml:space="preserve">00 Mbps </w:t>
            </w:r>
          </w:p>
          <w:p w14:paraId="24F38FBC"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2EDDF7B7" w14:textId="77777777" w:rsidR="00D97D98" w:rsidRPr="00D54329" w:rsidRDefault="00D97D98" w:rsidP="00A2287E">
            <w:pPr>
              <w:pStyle w:val="TAC"/>
              <w:rPr>
                <w:sz w:val="16"/>
                <w:szCs w:val="16"/>
              </w:rPr>
            </w:pPr>
            <w:r w:rsidRPr="00D54329">
              <w:rPr>
                <w:rFonts w:cs="Arial"/>
                <w:sz w:val="16"/>
                <w:szCs w:val="16"/>
              </w:rPr>
              <w:t xml:space="preserve">(note 2) (note </w:t>
            </w:r>
            <w:r w:rsidRPr="00D54329">
              <w:rPr>
                <w:rFonts w:eastAsia="DengXian" w:cs="Arial"/>
                <w:sz w:val="16"/>
                <w:szCs w:val="16"/>
                <w:lang w:eastAsia="zh-CN"/>
              </w:rPr>
              <w:t>5</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D54329" w:rsidRDefault="00D97D98" w:rsidP="00A2287E">
            <w:pPr>
              <w:pStyle w:val="TAC"/>
              <w:rPr>
                <w:rFonts w:cs="Arial"/>
                <w:sz w:val="16"/>
                <w:szCs w:val="16"/>
              </w:rPr>
            </w:pPr>
            <w:r w:rsidRPr="00D54329">
              <w:rPr>
                <w:rFonts w:cs="Arial"/>
                <w:sz w:val="16"/>
                <w:szCs w:val="16"/>
              </w:rPr>
              <w:t>50 ms</w:t>
            </w:r>
          </w:p>
          <w:p w14:paraId="63EF246E"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D54329" w:rsidRDefault="00D97D98" w:rsidP="00A2287E">
            <w:pPr>
              <w:spacing w:after="0"/>
              <w:rPr>
                <w:rFonts w:eastAsia="DengXian"/>
                <w:sz w:val="16"/>
                <w:szCs w:val="16"/>
                <w:lang w:eastAsia="en-GB"/>
              </w:rPr>
            </w:pPr>
          </w:p>
        </w:tc>
      </w:tr>
      <w:tr w:rsidR="00D97D98" w:rsidRPr="00D54329"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4A31A968" w:rsidR="00D97D98" w:rsidRPr="00D54329" w:rsidRDefault="00D97D98" w:rsidP="00A2287E">
            <w:pPr>
              <w:pStyle w:val="TAN"/>
              <w:rPr>
                <w:rFonts w:eastAsia="DengXian"/>
                <w:sz w:val="16"/>
                <w:szCs w:val="16"/>
              </w:rPr>
            </w:pPr>
            <w:r w:rsidRPr="00D54329">
              <w:rPr>
                <w:rFonts w:eastAsia="DengXian"/>
                <w:sz w:val="16"/>
                <w:szCs w:val="16"/>
              </w:rPr>
              <w:t>NOTE 1:</w:t>
            </w:r>
            <w:r w:rsidRPr="00D54329">
              <w:rPr>
                <w:rFonts w:eastAsia="DengXian"/>
                <w:sz w:val="16"/>
                <w:szCs w:val="16"/>
              </w:rPr>
              <w:tab/>
              <w:t>These values are aligned with the KPIs for services provided to the UAV applications in TS 22.125</w:t>
            </w:r>
            <w:r w:rsidRPr="00D54329">
              <w:rPr>
                <w:rFonts w:eastAsia="DengXian" w:hint="eastAsia"/>
                <w:sz w:val="16"/>
                <w:szCs w:val="16"/>
              </w:rPr>
              <w:t xml:space="preserve"> [</w:t>
            </w:r>
            <w:r w:rsidRPr="00D54329">
              <w:rPr>
                <w:rFonts w:eastAsia="DengXian"/>
                <w:sz w:val="16"/>
                <w:szCs w:val="16"/>
              </w:rPr>
              <w:t>35</w:t>
            </w:r>
            <w:r w:rsidRPr="00D54329">
              <w:rPr>
                <w:rFonts w:eastAsia="DengXian" w:hint="eastAsia"/>
                <w:sz w:val="16"/>
                <w:szCs w:val="16"/>
              </w:rPr>
              <w:t>]</w:t>
            </w:r>
            <w:r w:rsidRPr="00D54329">
              <w:rPr>
                <w:rFonts w:eastAsia="DengXian"/>
                <w:sz w:val="16"/>
                <w:szCs w:val="16"/>
              </w:rPr>
              <w:t>, Table 7.1-1.</w:t>
            </w:r>
          </w:p>
          <w:p w14:paraId="3D1FED47" w14:textId="6E3CD55E" w:rsidR="00D97D98" w:rsidRPr="00D54329" w:rsidRDefault="00D97D98" w:rsidP="00A2287E">
            <w:pPr>
              <w:pStyle w:val="TAN"/>
              <w:rPr>
                <w:sz w:val="16"/>
              </w:rPr>
            </w:pPr>
            <w:r w:rsidRPr="00D54329">
              <w:rPr>
                <w:sz w:val="16"/>
              </w:rPr>
              <w:t>NOTE 2:</w:t>
            </w:r>
            <w:r w:rsidR="003D00F6" w:rsidRPr="003D00F6">
              <w:rPr>
                <w:sz w:val="16"/>
              </w:rPr>
              <w:tab/>
            </w:r>
            <w:r w:rsidRPr="00D54329">
              <w:rPr>
                <w:sz w:val="16"/>
              </w:rPr>
              <w:t>The value is per passenger; and it is assumed that up to 4 passengers per UAM aircraft use communication services simultaneously.</w:t>
            </w:r>
          </w:p>
          <w:p w14:paraId="0CDE95BC" w14:textId="5781BCBB" w:rsidR="00D97D98" w:rsidRPr="00D54329" w:rsidRDefault="00D97D98" w:rsidP="00A2287E">
            <w:pPr>
              <w:pStyle w:val="TAN"/>
              <w:rPr>
                <w:sz w:val="16"/>
              </w:rPr>
            </w:pPr>
            <w:r w:rsidRPr="00D54329">
              <w:rPr>
                <w:sz w:val="16"/>
              </w:rPr>
              <w:t>NOTE 3:</w:t>
            </w:r>
            <w:r w:rsidR="003D00F6" w:rsidRPr="003D00F6">
              <w:rPr>
                <w:sz w:val="16"/>
              </w:rPr>
              <w:tab/>
            </w:r>
            <w:r w:rsidRPr="00D54329">
              <w:rPr>
                <w:sz w:val="16"/>
              </w:rPr>
              <w:t xml:space="preserve"> According to TR 26.928 [50], typically a 50ms latency is required for cloud gaming use case.</w:t>
            </w:r>
          </w:p>
          <w:p w14:paraId="52231813" w14:textId="4EE22D45" w:rsidR="00D97D98" w:rsidRPr="00D54329" w:rsidRDefault="00D97D98" w:rsidP="00A2287E">
            <w:pPr>
              <w:pStyle w:val="TAN"/>
              <w:rPr>
                <w:sz w:val="16"/>
              </w:rPr>
            </w:pPr>
            <w:r w:rsidRPr="00D54329">
              <w:rPr>
                <w:sz w:val="16"/>
              </w:rPr>
              <w:t>NOTE 4:</w:t>
            </w:r>
            <w:r w:rsidR="00764C6B" w:rsidRPr="00764C6B">
              <w:rPr>
                <w:sz w:val="16"/>
              </w:rPr>
              <w:tab/>
            </w:r>
            <w:r w:rsidRPr="00D54329">
              <w:rPr>
                <w:sz w:val="16"/>
              </w:rPr>
              <w:t xml:space="preserve"> According to [</w:t>
            </w:r>
            <w:r w:rsidR="0066147B" w:rsidRPr="00D54329">
              <w:rPr>
                <w:rFonts w:eastAsiaTheme="minorEastAsia" w:hint="eastAsia"/>
                <w:sz w:val="16"/>
                <w:lang w:eastAsia="zh-CN"/>
              </w:rPr>
              <w:t>306</w:t>
            </w:r>
            <w:r w:rsidRPr="00D54329">
              <w:rPr>
                <w:sz w:val="16"/>
              </w:rPr>
              <w:t>], the reliability of real</w:t>
            </w:r>
            <w:r w:rsidR="00E215D9">
              <w:rPr>
                <w:sz w:val="16"/>
              </w:rPr>
              <w:t xml:space="preserve"> </w:t>
            </w:r>
            <w:r w:rsidRPr="00D54329">
              <w:rPr>
                <w:sz w:val="16"/>
              </w:rPr>
              <w:t>time services is set to 99%, and that of video streaming is set to 95%.</w:t>
            </w:r>
          </w:p>
          <w:p w14:paraId="275F7562" w14:textId="55EF7D51" w:rsidR="00D97D98" w:rsidRPr="00D54329" w:rsidRDefault="00D97D98" w:rsidP="00A2287E">
            <w:pPr>
              <w:pStyle w:val="TAN"/>
              <w:rPr>
                <w:rFonts w:eastAsia="DengXian"/>
                <w:sz w:val="16"/>
                <w:szCs w:val="16"/>
              </w:rPr>
            </w:pPr>
            <w:r w:rsidRPr="00D54329">
              <w:rPr>
                <w:sz w:val="16"/>
              </w:rPr>
              <w:t>NOTE 5:</w:t>
            </w:r>
            <w:r w:rsidR="00764C6B">
              <w:t xml:space="preserve"> </w:t>
            </w:r>
            <w:r w:rsidR="00764C6B" w:rsidRPr="00764C6B">
              <w:rPr>
                <w:sz w:val="16"/>
              </w:rPr>
              <w:tab/>
            </w:r>
            <w:r w:rsidRPr="00D54329">
              <w:rPr>
                <w:sz w:val="16"/>
              </w:rPr>
              <w:t xml:space="preserve">Data rate is calculated assuming typical parameters (e.g. resolution, refresh rate and compression rate). Some codecs may further drop the bitrate requirement.  </w:t>
            </w:r>
          </w:p>
        </w:tc>
      </w:tr>
    </w:tbl>
    <w:p w14:paraId="5D5D3E1A" w14:textId="77777777" w:rsidR="00D97D98" w:rsidRPr="00D54329" w:rsidRDefault="00D97D98" w:rsidP="00D97D98">
      <w:pPr>
        <w:rPr>
          <w:rFonts w:eastAsia="Yu Mincho"/>
        </w:rPr>
      </w:pPr>
    </w:p>
    <w:p w14:paraId="5D245C36" w14:textId="4162A1A5" w:rsidR="00D97D98" w:rsidRPr="00D54329" w:rsidRDefault="00D97D98" w:rsidP="00D97D98">
      <w:pPr>
        <w:pStyle w:val="Heading2"/>
      </w:pPr>
      <w:bookmarkStart w:id="1567" w:name="_Toc220333565"/>
      <w:r w:rsidRPr="00D54329">
        <w:t>11.</w:t>
      </w:r>
      <w:r w:rsidR="002B2084" w:rsidRPr="00D54329">
        <w:rPr>
          <w:rFonts w:hint="eastAsia"/>
          <w:lang w:eastAsia="zh-CN"/>
        </w:rPr>
        <w:t>3</w:t>
      </w:r>
      <w:r w:rsidRPr="00D54329">
        <w:tab/>
        <w:t xml:space="preserve">Use </w:t>
      </w:r>
      <w:r w:rsidRPr="00D54329">
        <w:rPr>
          <w:rFonts w:hint="eastAsia"/>
          <w:lang w:eastAsia="zh-CN"/>
        </w:rPr>
        <w:t>c</w:t>
      </w:r>
      <w:r w:rsidRPr="00D54329">
        <w:t>ase on cooperating mobile robots</w:t>
      </w:r>
      <w:bookmarkEnd w:id="1567"/>
    </w:p>
    <w:p w14:paraId="56F26B9E" w14:textId="012241C9" w:rsidR="00D97D98" w:rsidRPr="00D54329" w:rsidRDefault="00D97D98" w:rsidP="00D97D98">
      <w:pPr>
        <w:pStyle w:val="Heading3"/>
      </w:pPr>
      <w:bookmarkStart w:id="1568" w:name="_Toc220333566"/>
      <w:r w:rsidRPr="00D54329">
        <w:t>11.</w:t>
      </w:r>
      <w:r w:rsidR="002B2084" w:rsidRPr="00D54329">
        <w:rPr>
          <w:rFonts w:hint="eastAsia"/>
        </w:rPr>
        <w:t>3</w:t>
      </w:r>
      <w:r w:rsidRPr="00D54329">
        <w:t>.1</w:t>
      </w:r>
      <w:r w:rsidRPr="00D54329">
        <w:tab/>
        <w:t>Description</w:t>
      </w:r>
      <w:bookmarkEnd w:id="1568"/>
    </w:p>
    <w:p w14:paraId="2D176ABC" w14:textId="77777777" w:rsidR="00D97D98" w:rsidRPr="00D54329" w:rsidRDefault="00D97D98" w:rsidP="00D97D98">
      <w:r w:rsidRPr="00D54329">
        <w:t xml:space="preserve">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w:t>
      </w:r>
      <w:r w:rsidRPr="00D54329">
        <w:lastRenderedPageBreak/>
        <w:t>is safety and cooperation, to enable a group of robots to perform tasks beyond their individual capabilities and to enable individual robots to perceive their environment beyond their local capabilities.</w:t>
      </w:r>
    </w:p>
    <w:p w14:paraId="76667C12" w14:textId="77777777" w:rsidR="00D97D98" w:rsidRPr="00D54329" w:rsidRDefault="00D97D98" w:rsidP="00D97D98">
      <w:r w:rsidRPr="00D54329">
        <w:t>This use case focuses primarily on local ad hoc connectivity embedded in private networks. Scenarios may include industrial manufacturing campus, construction site, and smart living.</w:t>
      </w:r>
    </w:p>
    <w:p w14:paraId="54B2AD35" w14:textId="4E3BBBD9" w:rsidR="00D97D98" w:rsidRPr="00D54329" w:rsidRDefault="00D97D98" w:rsidP="00D97D98">
      <w:r w:rsidRPr="00D54329">
        <w:t>In this context, the network of the future is envisioned to enable local cooperation among robots, to support autonomous task-solving by the robots, to enhance the safety of human-machine interaction, and to ensure that only authori</w:t>
      </w:r>
      <w:r w:rsidR="00474E0A">
        <w:t>s</w:t>
      </w:r>
      <w:r w:rsidRPr="00D54329">
        <w:t>ed machines and humans can participate in task solving.</w:t>
      </w:r>
    </w:p>
    <w:p w14:paraId="65ABAF08" w14:textId="77777777" w:rsidR="00D97D98" w:rsidRPr="00D54329" w:rsidRDefault="00D97D98" w:rsidP="00D97D98">
      <w:pPr>
        <w:pStyle w:val="TH"/>
      </w:pPr>
      <w:r w:rsidRPr="00D54329">
        <w:rPr>
          <w:b w:val="0"/>
          <w:noProof/>
        </w:rPr>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401"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5FA770AE" w:rsidR="00D97D98" w:rsidRPr="00D54329" w:rsidRDefault="00D97D98" w:rsidP="00D97D98">
      <w:pPr>
        <w:pStyle w:val="TF"/>
      </w:pPr>
      <w:r w:rsidRPr="00D54329">
        <w:t>Figure 11.</w:t>
      </w:r>
      <w:r w:rsidR="002B2084" w:rsidRPr="00D54329">
        <w:rPr>
          <w:rFonts w:eastAsiaTheme="minorEastAsia" w:hint="eastAsia"/>
          <w:lang w:eastAsia="zh-CN"/>
        </w:rPr>
        <w:t>3</w:t>
      </w:r>
      <w:r w:rsidRPr="00D54329">
        <w:t>.1-1: Cooperating Mobile Robots Use Case, highlighting two example scenarios</w:t>
      </w:r>
    </w:p>
    <w:p w14:paraId="2BCE7FC2" w14:textId="64A2656C" w:rsidR="00D97D98" w:rsidRPr="00D54329" w:rsidRDefault="00D97D98" w:rsidP="00D97D98">
      <w:r w:rsidRPr="00D54329">
        <w:t>Scenarios revolve around the need to complete a task that surpasses the capabilities of a single robot. The solution lies in robot cooperation, where multiple robots form a cluster to collaboratively accomplish the task. These robots may utili</w:t>
      </w:r>
      <w:r w:rsidR="004976B7">
        <w:t>s</w:t>
      </w:r>
      <w:r w:rsidRPr="00D54329">
        <w:t xml:space="preserve">e local ad hoc connectivity for coordinating and controlling their actions for successful task execution, exchanging raw or processed sensor data, sharing AI/ML models, weights, and </w:t>
      </w:r>
      <w:r w:rsidR="007D5551">
        <w:t>FL</w:t>
      </w:r>
      <w:r w:rsidRPr="00D54329">
        <w:t>, as well as ensuring safety for humans nearby in the event of an emergency.</w:t>
      </w:r>
    </w:p>
    <w:p w14:paraId="2C07EDAD" w14:textId="4519C829" w:rsidR="00D97D98" w:rsidRPr="00D54329" w:rsidRDefault="00D97D98" w:rsidP="00D97D98">
      <w:r w:rsidRPr="00D54329">
        <w:t>AMRs collaborate for a specific task in a spatially confined area for a limited time. Such a group of AMRs needs to communicate with each other, requiring periodic-deterministic communication (time synchroni</w:t>
      </w:r>
      <w:r w:rsidR="00EB01C9">
        <w:t>s</w:t>
      </w:r>
      <w:r w:rsidRPr="00D54329">
        <w:t>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Pr="00D54329" w:rsidRDefault="00D97D98" w:rsidP="00D97D98">
      <w:r w:rsidRPr="00D54329">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D54329" w:rsidRDefault="00D97D98" w:rsidP="00D97D98">
      <w:pPr>
        <w:rPr>
          <w:b/>
          <w:bCs/>
        </w:rPr>
      </w:pPr>
      <w:r w:rsidRPr="00D54329">
        <w:rPr>
          <w:b/>
          <w:bCs/>
          <w:u w:val="single"/>
        </w:rPr>
        <w:t>Sustainability impact analysis</w:t>
      </w:r>
      <w:r w:rsidRPr="00D54329">
        <w:rPr>
          <w:b/>
          <w:bCs/>
        </w:rPr>
        <w:t>:</w:t>
      </w:r>
    </w:p>
    <w:p w14:paraId="21372524" w14:textId="77777777" w:rsidR="00D97D98" w:rsidRPr="00D54329" w:rsidRDefault="00D97D98" w:rsidP="00D97D98">
      <w:r w:rsidRPr="00D54329">
        <w:t>Potential sustainability impacts of the use case are clustered by topic. For each topic, a selection of key impacts is provided together with some background information.</w:t>
      </w:r>
    </w:p>
    <w:p w14:paraId="5B98AA39" w14:textId="77777777" w:rsidR="00D97D98" w:rsidRPr="00D54329" w:rsidRDefault="00D97D98" w:rsidP="00D97D98">
      <w:r w:rsidRPr="00D54329">
        <w:rPr>
          <w:b/>
          <w:bCs/>
        </w:rPr>
        <w:t>Energy</w:t>
      </w:r>
      <w:r w:rsidRPr="00D54329">
        <w:t>: i.e. focus on the energy usage for the correct operation of robots, both on communication links, as well as in the data processing, data storage, and data collection aspects</w:t>
      </w:r>
    </w:p>
    <w:p w14:paraId="0AC725E0"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in communication dimensions for the cobots</w:t>
      </w:r>
    </w:p>
    <w:p w14:paraId="1504BBB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for data transfer (optimising packets, and data volume)</w:t>
      </w:r>
    </w:p>
    <w:p w14:paraId="71A173C7" w14:textId="77777777" w:rsidR="00D97D98" w:rsidRPr="00D54329" w:rsidRDefault="00D97D98" w:rsidP="00D97D98">
      <w:pPr>
        <w:pStyle w:val="B10"/>
      </w:pPr>
      <w:r w:rsidRPr="00D54329">
        <w:t>Selected background information:</w:t>
      </w:r>
    </w:p>
    <w:p w14:paraId="59E38A82" w14:textId="77777777" w:rsidR="00D97D98" w:rsidRPr="00D54329" w:rsidRDefault="00D97D98" w:rsidP="00D97D98">
      <w:pPr>
        <w:pStyle w:val="B10"/>
      </w:pPr>
      <w:r w:rsidRPr="00D54329">
        <w:t>-</w:t>
      </w:r>
      <w:r w:rsidRPr="00D54329">
        <w:tab/>
        <w:t>Potential benefits: Resource efficiency: Functionalities may be provided by machines with less materials, energy, and waste generated</w:t>
      </w:r>
    </w:p>
    <w:p w14:paraId="094588C1" w14:textId="77777777" w:rsidR="00D97D98" w:rsidRPr="00D54329" w:rsidRDefault="00D97D98" w:rsidP="00D97D98">
      <w:pPr>
        <w:pStyle w:val="B10"/>
      </w:pPr>
      <w:r w:rsidRPr="00D54329">
        <w:lastRenderedPageBreak/>
        <w:t>-</w:t>
      </w:r>
      <w:r w:rsidRPr="00D54329">
        <w:tab/>
        <w:t>Potential areas of attention (risks to be mitigated): Energy is consumed, and materials are used to manufacture, deploy, and operate cobots and associated services.</w:t>
      </w:r>
    </w:p>
    <w:p w14:paraId="4B9BFA54" w14:textId="77777777" w:rsidR="00D97D98" w:rsidRPr="00D54329" w:rsidRDefault="00D97D98" w:rsidP="00D97D98">
      <w:r w:rsidRPr="00D54329">
        <w:rPr>
          <w:b/>
          <w:bCs/>
        </w:rPr>
        <w:t>Materials/Waste</w:t>
      </w:r>
      <w:r w:rsidRPr="00D54329">
        <w:t xml:space="preserve">: </w:t>
      </w:r>
    </w:p>
    <w:p w14:paraId="39DF346B"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Life expectancy of robots: making better and longer-lasting hardware and/or software, easily upgradable, modular. Avoid having to replace the entire cobot because of failures in the 6G-related aspects</w:t>
      </w:r>
    </w:p>
    <w:p w14:paraId="42EAC6C9"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rPr>
          <w:rFonts w:eastAsia="Calibri"/>
        </w:rPr>
        <w:t xml:space="preserve"> </w:t>
      </w:r>
      <w:r w:rsidRPr="00D54329">
        <w:t>to be increased] # of virtualised functionalities: Preventing or avoiding material usage for dedicated hardware, when these features / or capabilities could be virtualised.</w:t>
      </w:r>
    </w:p>
    <w:p w14:paraId="43D8E5A9" w14:textId="77777777" w:rsidR="00D97D98" w:rsidRPr="00D54329" w:rsidRDefault="00D97D98" w:rsidP="00D97D98">
      <w:pPr>
        <w:pStyle w:val="B10"/>
      </w:pPr>
      <w:r w:rsidRPr="00D54329">
        <w:t>Selected background information:</w:t>
      </w:r>
    </w:p>
    <w:p w14:paraId="72EF59A9" w14:textId="77777777" w:rsidR="00D97D98" w:rsidRPr="00D54329" w:rsidRDefault="00D97D98" w:rsidP="00D97D98">
      <w:pPr>
        <w:pStyle w:val="B10"/>
      </w:pPr>
      <w:r w:rsidRPr="00D54329">
        <w:t>-</w:t>
      </w:r>
      <w:r w:rsidRPr="00D54329">
        <w:tab/>
        <w:t>Potential areas of attention (risks to be mitigated): The disposal of machines and devices results in increased electronic waste.</w:t>
      </w:r>
    </w:p>
    <w:p w14:paraId="634F9D5B" w14:textId="77777777" w:rsidR="00D97D98" w:rsidRPr="00D54329" w:rsidRDefault="00D97D98" w:rsidP="00D97D98">
      <w:r w:rsidRPr="00D54329">
        <w:rPr>
          <w:b/>
          <w:bCs/>
        </w:rPr>
        <w:t>Safety</w:t>
      </w:r>
      <w:r w:rsidRPr="00D54329">
        <w:t>:</w:t>
      </w:r>
    </w:p>
    <w:p w14:paraId="00549ABB"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Pr="00D54329" w:rsidRDefault="00D97D98" w:rsidP="00D97D98">
      <w:pPr>
        <w:pStyle w:val="B10"/>
      </w:pPr>
      <w:r w:rsidRPr="00D54329">
        <w:t>Selected background information:</w:t>
      </w:r>
    </w:p>
    <w:p w14:paraId="241D7A11" w14:textId="77777777" w:rsidR="00D97D98" w:rsidRPr="00D54329" w:rsidRDefault="00D97D98" w:rsidP="00D97D98">
      <w:pPr>
        <w:pStyle w:val="B10"/>
      </w:pPr>
      <w:r w:rsidRPr="00D54329">
        <w:t>-</w:t>
      </w:r>
      <w:r w:rsidRPr="00D54329">
        <w:tab/>
        <w:t>Potential benefits: Safer work environment leading to less injuries.</w:t>
      </w:r>
    </w:p>
    <w:p w14:paraId="19E0AFDA" w14:textId="77777777" w:rsidR="00D97D98" w:rsidRPr="00D54329" w:rsidRDefault="00D97D98" w:rsidP="00D97D98">
      <w:r w:rsidRPr="00D54329">
        <w:rPr>
          <w:b/>
          <w:bCs/>
        </w:rPr>
        <w:t>Trustworthiness/Privacy/Security</w:t>
      </w:r>
      <w:r w:rsidRPr="00D54329">
        <w:t xml:space="preserve">: </w:t>
      </w:r>
    </w:p>
    <w:p w14:paraId="5BC6F13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data leaks/breaches/cyber-attacks, with personal information compromised: Measuring the impact of the above metric.</w:t>
      </w:r>
    </w:p>
    <w:p w14:paraId="5B21CD93" w14:textId="77777777" w:rsidR="00D97D98" w:rsidRPr="00D54329" w:rsidRDefault="00D97D98" w:rsidP="00D97D98">
      <w:pPr>
        <w:pStyle w:val="B10"/>
      </w:pPr>
      <w:r w:rsidRPr="00D54329">
        <w:t>Selected background information:</w:t>
      </w:r>
    </w:p>
    <w:p w14:paraId="3AD872D2" w14:textId="77777777" w:rsidR="00D97D98" w:rsidRPr="00D54329" w:rsidRDefault="00D97D98" w:rsidP="00D97D98">
      <w:pPr>
        <w:pStyle w:val="B10"/>
      </w:pPr>
      <w:r w:rsidRPr="00D54329">
        <w:t>-</w:t>
      </w:r>
      <w:r w:rsidRPr="00D54329">
        <w:tab/>
        <w:t>Potential benefits: Increased autonomy by robots supporting people with disabilities.</w:t>
      </w:r>
    </w:p>
    <w:p w14:paraId="1CB9A3C7" w14:textId="0920A444" w:rsidR="00D97D98" w:rsidRPr="00D54329" w:rsidRDefault="00D97D98" w:rsidP="00D97D98">
      <w:pPr>
        <w:pStyle w:val="B10"/>
      </w:pPr>
      <w:r w:rsidRPr="00D54329">
        <w:t>-</w:t>
      </w:r>
      <w:r w:rsidRPr="00D54329">
        <w:tab/>
        <w:t>Potential areas of attention (risks to be mitigated): People’s privacy may be breached by unauthori</w:t>
      </w:r>
      <w:r w:rsidR="009D6895">
        <w:t>s</w:t>
      </w:r>
      <w:r w:rsidRPr="00D54329">
        <w:t>ed use of robots’ and cobots’ sensors.</w:t>
      </w:r>
    </w:p>
    <w:p w14:paraId="18CCD9B2" w14:textId="77777777" w:rsidR="00D97D98" w:rsidRPr="00D54329" w:rsidRDefault="00D97D98" w:rsidP="00D97D98">
      <w:r w:rsidRPr="00D54329">
        <w:rPr>
          <w:b/>
          <w:bCs/>
        </w:rPr>
        <w:t>Productivity/Efficiency</w:t>
      </w:r>
      <w:r w:rsidRPr="00D54329">
        <w:t>: Ensure that 6G is reliable and resilient, and so, no downtimes in a given production scenario are due to failures in the communication-related aspects.</w:t>
      </w:r>
    </w:p>
    <w:p w14:paraId="05C8315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Downtimes.</w:t>
      </w:r>
    </w:p>
    <w:p w14:paraId="6C18DE5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Production KPIs (distinctive per factory).</w:t>
      </w:r>
    </w:p>
    <w:p w14:paraId="1116C1B8" w14:textId="77777777" w:rsidR="00D97D98" w:rsidRPr="00D54329" w:rsidRDefault="00D97D98" w:rsidP="00D97D98">
      <w:r w:rsidRPr="00D54329">
        <w:t>Selected background information:</w:t>
      </w:r>
    </w:p>
    <w:p w14:paraId="31126B1D" w14:textId="75F91880" w:rsidR="00D97D98" w:rsidRPr="00D54329" w:rsidRDefault="00D97D98" w:rsidP="00D97D98">
      <w:pPr>
        <w:pStyle w:val="B10"/>
      </w:pPr>
      <w:r w:rsidRPr="00D54329">
        <w:t>-</w:t>
      </w:r>
      <w:r w:rsidRPr="00D54329">
        <w:tab/>
        <w:t>Potential benefits: Increased local and global productivity, cost efficiency and enhanced competitiveness from the use of collaborative robots.</w:t>
      </w:r>
    </w:p>
    <w:p w14:paraId="2AA40503" w14:textId="7CD5A0EF" w:rsidR="00D97D98" w:rsidRPr="00D54329" w:rsidRDefault="00D97D98" w:rsidP="00D97D98">
      <w:pPr>
        <w:pStyle w:val="Heading3"/>
      </w:pPr>
      <w:bookmarkStart w:id="1569" w:name="_Toc220333567"/>
      <w:r w:rsidRPr="00D54329">
        <w:t>11.</w:t>
      </w:r>
      <w:r w:rsidR="002B2084" w:rsidRPr="00D54329">
        <w:rPr>
          <w:rFonts w:hint="eastAsia"/>
        </w:rPr>
        <w:t>3</w:t>
      </w:r>
      <w:r w:rsidRPr="00D54329">
        <w:t>.2</w:t>
      </w:r>
      <w:r w:rsidRPr="00D54329">
        <w:tab/>
        <w:t>Pre-conditions</w:t>
      </w:r>
      <w:bookmarkEnd w:id="1569"/>
    </w:p>
    <w:p w14:paraId="716116E2" w14:textId="77777777" w:rsidR="00D97D98" w:rsidRPr="00D54329" w:rsidRDefault="00D97D98" w:rsidP="00D97D98">
      <w:r w:rsidRPr="00D54329">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Pr="00D54329" w:rsidRDefault="00D97D98" w:rsidP="00D97D98">
      <w:r w:rsidRPr="00D54329">
        <w:t>In outdoor scenarios, wireless 6G communication for wide area connectivity is available.</w:t>
      </w:r>
    </w:p>
    <w:p w14:paraId="0AE4E106" w14:textId="77777777" w:rsidR="00D97D98" w:rsidRPr="00D54329" w:rsidRDefault="00D97D98" w:rsidP="00D97D98">
      <w:r w:rsidRPr="00D54329">
        <w:t>Electrical power is generally available. Power efficiency is assumed for battery-driven devices like mobile robots.</w:t>
      </w:r>
    </w:p>
    <w:p w14:paraId="09994E31" w14:textId="684C1736" w:rsidR="00D97D98" w:rsidRPr="00D54329" w:rsidRDefault="00D97D98" w:rsidP="00D97D98">
      <w:pPr>
        <w:pStyle w:val="Heading3"/>
      </w:pPr>
      <w:bookmarkStart w:id="1570" w:name="_Toc220333568"/>
      <w:r w:rsidRPr="00D54329">
        <w:lastRenderedPageBreak/>
        <w:t>11.</w:t>
      </w:r>
      <w:r w:rsidR="002B2084" w:rsidRPr="00D54329">
        <w:rPr>
          <w:rFonts w:hint="eastAsia"/>
        </w:rPr>
        <w:t>3</w:t>
      </w:r>
      <w:r w:rsidRPr="00D54329">
        <w:t>.3</w:t>
      </w:r>
      <w:r w:rsidRPr="00D54329">
        <w:tab/>
        <w:t>Service Flows</w:t>
      </w:r>
      <w:bookmarkEnd w:id="1570"/>
    </w:p>
    <w:p w14:paraId="59596B51" w14:textId="702DE5F3" w:rsidR="00D97D98" w:rsidRPr="00D54329" w:rsidRDefault="00D97D98" w:rsidP="00D97D98">
      <w:pPr>
        <w:pStyle w:val="Heading4"/>
      </w:pPr>
      <w:bookmarkStart w:id="1571" w:name="_Toc220333569"/>
      <w:r w:rsidRPr="00D54329">
        <w:t>11.</w:t>
      </w:r>
      <w:r w:rsidR="002B2084" w:rsidRPr="00D54329">
        <w:rPr>
          <w:rFonts w:hint="eastAsia"/>
        </w:rPr>
        <w:t>3</w:t>
      </w:r>
      <w:r w:rsidRPr="00D54329">
        <w:t>.3.1</w:t>
      </w:r>
      <w:r w:rsidRPr="00D54329">
        <w:tab/>
        <w:t xml:space="preserve">Scenario: Cooperative Carrying </w:t>
      </w:r>
      <w:r w:rsidR="00EC6223">
        <w:t>w</w:t>
      </w:r>
      <w:r w:rsidRPr="00D54329">
        <w:t>ith Mobile Robots</w:t>
      </w:r>
      <w:bookmarkEnd w:id="1571"/>
    </w:p>
    <w:p w14:paraId="5676E122" w14:textId="55FBB1E0" w:rsidR="00D97D98" w:rsidRPr="00D54329" w:rsidRDefault="00D97D98" w:rsidP="00D97D98">
      <w:r w:rsidRPr="00D54329">
        <w:t>Cooperative carrying with mobile robots is a concept where multiple AMRs work together to transport an object that exceeds the carrying capacity of a single robot (see also Figure 11.</w:t>
      </w:r>
      <w:r w:rsidR="002B2084" w:rsidRPr="00D54329">
        <w:rPr>
          <w:rFonts w:eastAsiaTheme="minorEastAsia" w:hint="eastAsia"/>
          <w:lang w:eastAsia="zh-CN"/>
        </w:rPr>
        <w:t>3</w:t>
      </w:r>
      <w:r w:rsidRPr="00D54329">
        <w:t>.1-1). The special focus is on collaboration between several AMRs, deterministic industrial communication between AMRs, including direct device connectivity (time synchroni</w:t>
      </w:r>
      <w:r w:rsidR="00EB01C9">
        <w:t>s</w:t>
      </w:r>
      <w:r w:rsidRPr="00D54329">
        <w:t>zation, highly reliable and low latency communication).</w:t>
      </w:r>
    </w:p>
    <w:p w14:paraId="29A7C5F8" w14:textId="77777777" w:rsidR="00D97D98" w:rsidRPr="00D54329" w:rsidRDefault="00D97D98" w:rsidP="00D97D98">
      <w:pPr>
        <w:pStyle w:val="B10"/>
      </w:pPr>
      <w:r w:rsidRPr="00D54329">
        <w:t>1.</w:t>
      </w:r>
      <w:r w:rsidRPr="00D54329">
        <w:tab/>
        <w:t>The AMRs gather around the object to be carried collaboratively. They are in close proximity of each other.</w:t>
      </w:r>
    </w:p>
    <w:p w14:paraId="24629529" w14:textId="77777777" w:rsidR="00D97D98" w:rsidRPr="00D54329" w:rsidRDefault="00D97D98" w:rsidP="00D97D98">
      <w:pPr>
        <w:pStyle w:val="B10"/>
      </w:pPr>
      <w:r w:rsidRPr="00D54329">
        <w:t>2.</w:t>
      </w:r>
      <w:r w:rsidRPr="00D54329">
        <w:tab/>
        <w:t>One of the AMRs initiates the communication group of related UEs, the other AMRs join this group. Communication resources are properly allocated for providing the AMRs with the required level of QoS.</w:t>
      </w:r>
    </w:p>
    <w:p w14:paraId="7501061B" w14:textId="77777777" w:rsidR="00D97D98" w:rsidRPr="00D54329" w:rsidRDefault="00D97D98" w:rsidP="00D97D98">
      <w:pPr>
        <w:pStyle w:val="B10"/>
      </w:pPr>
      <w:r w:rsidRPr="00D54329">
        <w:t>3.</w:t>
      </w:r>
      <w:r w:rsidRPr="00D54329">
        <w:tab/>
        <w:t>At different stages of the service flow, the AMRs may communicate with e.g. digital twin applications or AI/ML compute servers in the 6G network.</w:t>
      </w:r>
    </w:p>
    <w:p w14:paraId="43542D33" w14:textId="444A703D" w:rsidR="00D97D98" w:rsidRPr="00D54329" w:rsidRDefault="00D97D98" w:rsidP="00D97D98">
      <w:pPr>
        <w:pStyle w:val="B10"/>
      </w:pPr>
      <w:r w:rsidRPr="00D54329">
        <w:t>4.</w:t>
      </w:r>
      <w:r w:rsidRPr="00D54329">
        <w:tab/>
        <w:t>Industrial communication with time synchroni</w:t>
      </w:r>
      <w:r w:rsidR="00F1795E">
        <w:t>s</w:t>
      </w:r>
      <w:r w:rsidRPr="00D54329">
        <w:t>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Pr="00D54329" w:rsidRDefault="00D97D98" w:rsidP="00D97D98">
      <w:pPr>
        <w:pStyle w:val="B10"/>
      </w:pPr>
      <w:r w:rsidRPr="00D54329">
        <w:t>5.</w:t>
      </w:r>
      <w:r w:rsidRPr="00D54329">
        <w:tab/>
        <w:t xml:space="preserve">The collaborating AMRs move in unison as a group. They have sensing capabilities as well as AI capabilities for task planning and autonomous operation. </w:t>
      </w:r>
    </w:p>
    <w:p w14:paraId="0FFE94EE" w14:textId="77777777" w:rsidR="00D97D98" w:rsidRPr="00D54329" w:rsidRDefault="00D97D98" w:rsidP="00D97D98">
      <w:pPr>
        <w:pStyle w:val="B10"/>
      </w:pPr>
      <w:r w:rsidRPr="00D54329">
        <w:t>6.</w:t>
      </w:r>
      <w:r w:rsidRPr="00D54329">
        <w:tab/>
        <w:t>After placing the object at its final destination, the AMRs leave the communication group of related UEs.</w:t>
      </w:r>
    </w:p>
    <w:p w14:paraId="34A422FD" w14:textId="0F511D1D" w:rsidR="00D97D98" w:rsidRPr="00D54329" w:rsidRDefault="00D97D98" w:rsidP="00D97D98">
      <w:pPr>
        <w:pStyle w:val="Heading4"/>
      </w:pPr>
      <w:bookmarkStart w:id="1572" w:name="_Toc220333570"/>
      <w:r w:rsidRPr="00D54329">
        <w:t>11.</w:t>
      </w:r>
      <w:r w:rsidR="002B2084" w:rsidRPr="00D54329">
        <w:rPr>
          <w:rFonts w:hint="eastAsia"/>
        </w:rPr>
        <w:t>3</w:t>
      </w:r>
      <w:r w:rsidRPr="00D54329">
        <w:t>.3.2</w:t>
      </w:r>
      <w:r w:rsidRPr="00D54329">
        <w:tab/>
        <w:t>Scenario: Autonomous Construction Site</w:t>
      </w:r>
      <w:bookmarkEnd w:id="1572"/>
    </w:p>
    <w:p w14:paraId="17DF040D" w14:textId="59CCAD9D" w:rsidR="00D97D98" w:rsidRPr="00D54329" w:rsidRDefault="00D97D98" w:rsidP="00D97D98">
      <w:r w:rsidRPr="00D54329">
        <w:t>On an autonomous construction site, different types of robots work collaboratively in unison to construct a building (see also Figure 11.</w:t>
      </w:r>
      <w:r w:rsidR="00E179AC">
        <w:t>3</w:t>
      </w:r>
      <w:r w:rsidRPr="00D54329">
        <w:t>.1-1).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Pr="00D54329" w:rsidRDefault="00D97D98" w:rsidP="00D97D98">
      <w:r w:rsidRPr="00D54329">
        <w:t xml:space="preserve">This scenario uses: </w:t>
      </w:r>
    </w:p>
    <w:p w14:paraId="7EE1C81F" w14:textId="76C09C17" w:rsidR="00D97D98" w:rsidRPr="00D54329" w:rsidRDefault="00D97D98" w:rsidP="00D97D98">
      <w:pPr>
        <w:pStyle w:val="B10"/>
      </w:pPr>
      <w:r w:rsidRPr="00D54329">
        <w:t>-</w:t>
      </w:r>
      <w:r w:rsidRPr="00D54329">
        <w:tab/>
        <w:t>Industrial communication for the exchange of industrial control information (time synchroni</w:t>
      </w:r>
      <w:r w:rsidR="00F1795E">
        <w:t>s</w:t>
      </w:r>
      <w:r w:rsidRPr="00D54329">
        <w:t xml:space="preserve">ation, deterministic URLLC communication).  </w:t>
      </w:r>
    </w:p>
    <w:p w14:paraId="36C75ACD" w14:textId="56310694" w:rsidR="00D97D98" w:rsidRPr="00D54329" w:rsidRDefault="00D97D98" w:rsidP="00D97D98">
      <w:pPr>
        <w:pStyle w:val="B10"/>
      </w:pPr>
      <w:r w:rsidRPr="00D54329">
        <w:t>-</w:t>
      </w:r>
      <w:r w:rsidRPr="00D54329">
        <w:tab/>
        <w:t>sensing and locali</w:t>
      </w:r>
      <w:r w:rsidR="00EA66DE">
        <w:t>s</w:t>
      </w:r>
      <w:r w:rsidRPr="00D54329">
        <w:t xml:space="preserve">ation capabilities for, e.g. positioning, location services (absolute and relative), collision avoidance, and detection of human presence, using various sources such as 6G devices with ICAS or HD video cameras. </w:t>
      </w:r>
    </w:p>
    <w:p w14:paraId="18F348F6" w14:textId="77777777" w:rsidR="00D97D98" w:rsidRPr="00D54329" w:rsidRDefault="00D97D98" w:rsidP="00D97D98">
      <w:pPr>
        <w:pStyle w:val="B10"/>
      </w:pPr>
      <w:r w:rsidRPr="00D54329">
        <w:t>-</w:t>
      </w:r>
      <w:r w:rsidRPr="00D54329">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77777777" w:rsidR="00D97D98" w:rsidRPr="00D54329" w:rsidRDefault="00D97D98" w:rsidP="00D97D98">
      <w:pPr>
        <w:pStyle w:val="B10"/>
      </w:pPr>
      <w:r w:rsidRPr="00D54329">
        <w:t>-</w:t>
      </w:r>
      <w:r w:rsidRPr="00D54329">
        <w:tab/>
        <w:t>Support for digital twins of the building that provide detailed information about all project stages.</w:t>
      </w:r>
    </w:p>
    <w:p w14:paraId="4301E4E8" w14:textId="77777777" w:rsidR="00D97D98" w:rsidRPr="00D54329" w:rsidRDefault="00D97D98" w:rsidP="00D97D98">
      <w:pPr>
        <w:pStyle w:val="B10"/>
      </w:pPr>
      <w:r w:rsidRPr="00D54329">
        <w:t>-</w:t>
      </w:r>
      <w:r w:rsidRPr="00D54329">
        <w:tab/>
        <w:t>Support for artificial intelligence applications on autonomous construction machinery.</w:t>
      </w:r>
    </w:p>
    <w:p w14:paraId="3AB77DBC" w14:textId="2088EC45" w:rsidR="00D97D98" w:rsidRPr="00D54329" w:rsidRDefault="00D97D98" w:rsidP="00D97D98">
      <w:pPr>
        <w:pStyle w:val="Heading3"/>
      </w:pPr>
      <w:bookmarkStart w:id="1573" w:name="_Toc220333571"/>
      <w:r w:rsidRPr="00D54329">
        <w:t>11.</w:t>
      </w:r>
      <w:r w:rsidR="002B2084" w:rsidRPr="00D54329">
        <w:rPr>
          <w:rFonts w:hint="eastAsia"/>
        </w:rPr>
        <w:t>3</w:t>
      </w:r>
      <w:r w:rsidRPr="00D54329">
        <w:t>.4</w:t>
      </w:r>
      <w:r w:rsidRPr="00D54329">
        <w:tab/>
        <w:t>Post-conditions</w:t>
      </w:r>
      <w:bookmarkEnd w:id="1573"/>
    </w:p>
    <w:p w14:paraId="2C5F6CE4" w14:textId="77777777" w:rsidR="00D97D98" w:rsidRPr="00D54329" w:rsidRDefault="00D97D98" w:rsidP="00D97D98">
      <w:r w:rsidRPr="00D54329">
        <w:t>The cooperating mobile robots finished the assigned task(s) collaboratively. They will continue to the next task to be done collaboratively.</w:t>
      </w:r>
    </w:p>
    <w:p w14:paraId="63E12744" w14:textId="0C930D0C" w:rsidR="00D97D98" w:rsidRPr="00D54329" w:rsidRDefault="00D97D98" w:rsidP="00D97D98">
      <w:pPr>
        <w:pStyle w:val="Heading3"/>
      </w:pPr>
      <w:bookmarkStart w:id="1574" w:name="_Toc220333572"/>
      <w:r w:rsidRPr="00D54329">
        <w:t>11.</w:t>
      </w:r>
      <w:r w:rsidR="002B2084" w:rsidRPr="00D54329">
        <w:rPr>
          <w:rFonts w:hint="eastAsia"/>
        </w:rPr>
        <w:t>3</w:t>
      </w:r>
      <w:r w:rsidRPr="00D54329">
        <w:t>.5</w:t>
      </w:r>
      <w:r w:rsidRPr="00D54329">
        <w:tab/>
        <w:t>Existing features partly or fully covering the use case functionality</w:t>
      </w:r>
      <w:bookmarkEnd w:id="1574"/>
    </w:p>
    <w:p w14:paraId="4FAC3DA2" w14:textId="77777777" w:rsidR="00D97D98" w:rsidRPr="00D54329" w:rsidRDefault="00D97D98" w:rsidP="00D97D98">
      <w:r w:rsidRPr="00D54329">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Pr="00D54329" w:rsidRDefault="00D97D98" w:rsidP="00D97D98">
      <w:r w:rsidRPr="00D54329">
        <w:t>Non-Public Networks: TS 22.261 [14] clause 6.25.2 provides requirements on non-public networks.</w:t>
      </w:r>
    </w:p>
    <w:p w14:paraId="36FBE234" w14:textId="77777777" w:rsidR="00D97D98" w:rsidRPr="00D54329" w:rsidRDefault="00D97D98" w:rsidP="00D97D98">
      <w:r w:rsidRPr="00D54329">
        <w:lastRenderedPageBreak/>
        <w:t>Energy efficiency: Energy efficiency is a general requirement on wireless communication. However, energy saving in the 6G network must not endanger successful, efficient, and high-quality industrial manufacturing.</w:t>
      </w:r>
    </w:p>
    <w:p w14:paraId="7821B536" w14:textId="77777777" w:rsidR="00D97D98" w:rsidRPr="00D54329" w:rsidRDefault="00D97D98" w:rsidP="00D97D98">
      <w:r w:rsidRPr="00D54329">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31D64F15" w:rsidR="00D97D98" w:rsidRPr="00D54329" w:rsidRDefault="00D97D98" w:rsidP="00D97D98">
      <w:r w:rsidRPr="00D54329">
        <w:t>TS 22.104 [64] clause 7.2.3.2 provides service requirements for clock synchroni</w:t>
      </w:r>
      <w:r w:rsidR="00653680">
        <w:t>s</w:t>
      </w:r>
      <w:r w:rsidRPr="00D54329">
        <w:t>ation over direct device connection.</w:t>
      </w:r>
    </w:p>
    <w:p w14:paraId="51B9D4A8" w14:textId="77777777" w:rsidR="00D97D98" w:rsidRPr="00D54329" w:rsidRDefault="00D97D98" w:rsidP="00D97D98">
      <w:r w:rsidRPr="00D54329">
        <w:t>TS 22.104 [64] clause 7.2.4 requires service continuity only between an NPN and a PLMN, but not the general case.</w:t>
      </w:r>
    </w:p>
    <w:p w14:paraId="6120235F" w14:textId="77777777" w:rsidR="00D97D98" w:rsidRPr="00D54329" w:rsidRDefault="00D97D98" w:rsidP="00D97D98">
      <w:r w:rsidRPr="00D54329">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15FC50D1" w:rsidR="00D97D98" w:rsidRPr="00D54329" w:rsidRDefault="00D97D98" w:rsidP="00D97D98">
      <w:pPr>
        <w:pStyle w:val="Heading3"/>
      </w:pPr>
      <w:bookmarkStart w:id="1575" w:name="_Toc220333573"/>
      <w:r w:rsidRPr="00D54329">
        <w:t>11.</w:t>
      </w:r>
      <w:r w:rsidR="002B2084" w:rsidRPr="00D54329">
        <w:rPr>
          <w:rFonts w:hint="eastAsia"/>
        </w:rPr>
        <w:t>3</w:t>
      </w:r>
      <w:r w:rsidRPr="00D54329">
        <w:t>.6</w:t>
      </w:r>
      <w:r w:rsidRPr="00D54329">
        <w:tab/>
        <w:t>Potential New Requirements needed to support the use case</w:t>
      </w:r>
      <w:bookmarkEnd w:id="1575"/>
    </w:p>
    <w:p w14:paraId="1355FB37" w14:textId="3DC1BD63"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1] The 6G System shall be able to support the performance requirements </w:t>
      </w:r>
      <w:r w:rsidR="005879D2">
        <w:t>in Table 11.3.6-1</w:t>
      </w:r>
      <w:r w:rsidR="005879D2">
        <w:rPr>
          <w:rFonts w:eastAsiaTheme="minorEastAsia" w:hint="eastAsia"/>
          <w:lang w:eastAsia="zh-CN"/>
        </w:rPr>
        <w:t xml:space="preserve"> for</w:t>
      </w:r>
      <w:r w:rsidRPr="00D54329">
        <w:t xml:space="preserve"> Cooperating Mobile Robots.</w:t>
      </w:r>
    </w:p>
    <w:p w14:paraId="64931C42" w14:textId="32AB3EEB" w:rsidR="00D97D98" w:rsidRPr="00D54329" w:rsidRDefault="00D97D98" w:rsidP="00D97D98">
      <w:pPr>
        <w:pStyle w:val="TH"/>
      </w:pPr>
      <w:r w:rsidRPr="00D54329">
        <w:t>Table 11.</w:t>
      </w:r>
      <w:r w:rsidR="002B2084" w:rsidRPr="00D54329">
        <w:rPr>
          <w:rFonts w:eastAsiaTheme="minorEastAsia" w:hint="eastAsia"/>
          <w:lang w:eastAsia="zh-CN"/>
        </w:rPr>
        <w:t>3</w:t>
      </w:r>
      <w:r w:rsidRPr="00D54329">
        <w:t>.6-1: Performance Requirements for Cooperating Mobile Robots use case [112]</w:t>
      </w:r>
    </w:p>
    <w:tbl>
      <w:tblPr>
        <w:tblpPr w:leftFromText="180" w:rightFromText="180" w:vertAnchor="text" w:tblpXSpec="center"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134"/>
        <w:gridCol w:w="992"/>
        <w:gridCol w:w="992"/>
        <w:gridCol w:w="851"/>
        <w:gridCol w:w="992"/>
        <w:gridCol w:w="1276"/>
        <w:gridCol w:w="709"/>
        <w:gridCol w:w="992"/>
      </w:tblGrid>
      <w:tr w:rsidR="00D97D98" w:rsidRPr="00D54329" w14:paraId="61D4B473" w14:textId="77777777" w:rsidTr="00DA572D">
        <w:trPr>
          <w:tblHeader/>
        </w:trPr>
        <w:tc>
          <w:tcPr>
            <w:tcW w:w="846" w:type="dxa"/>
          </w:tcPr>
          <w:p w14:paraId="7AB0016A" w14:textId="4C8B4326" w:rsidR="00D97D98" w:rsidRPr="00D54329" w:rsidRDefault="00D97D98" w:rsidP="00A2287E">
            <w:pPr>
              <w:pStyle w:val="TAH"/>
              <w:rPr>
                <w:b w:val="0"/>
                <w:sz w:val="16"/>
                <w:szCs w:val="16"/>
              </w:rPr>
            </w:pPr>
          </w:p>
        </w:tc>
        <w:tc>
          <w:tcPr>
            <w:tcW w:w="3260" w:type="dxa"/>
            <w:gridSpan w:val="3"/>
          </w:tcPr>
          <w:p w14:paraId="4D333FDC" w14:textId="159BEDE3" w:rsidR="00D97D98" w:rsidRPr="00D54329" w:rsidRDefault="00D97D98" w:rsidP="00A2287E">
            <w:pPr>
              <w:pStyle w:val="TAH"/>
              <w:rPr>
                <w:b w:val="0"/>
                <w:sz w:val="16"/>
                <w:szCs w:val="16"/>
              </w:rPr>
            </w:pPr>
          </w:p>
        </w:tc>
        <w:tc>
          <w:tcPr>
            <w:tcW w:w="4820" w:type="dxa"/>
            <w:gridSpan w:val="5"/>
          </w:tcPr>
          <w:p w14:paraId="4225BA9B" w14:textId="1A01D238" w:rsidR="00D97D98" w:rsidRPr="00D54329" w:rsidRDefault="00D97D98" w:rsidP="00A2287E">
            <w:pPr>
              <w:pStyle w:val="TAH"/>
              <w:rPr>
                <w:b w:val="0"/>
                <w:sz w:val="16"/>
                <w:szCs w:val="16"/>
              </w:rPr>
            </w:pPr>
          </w:p>
        </w:tc>
        <w:tc>
          <w:tcPr>
            <w:tcW w:w="992" w:type="dxa"/>
          </w:tcPr>
          <w:p w14:paraId="3C74A46D" w14:textId="52EA5D06" w:rsidR="00D97D98" w:rsidRPr="00D54329" w:rsidRDefault="00D97D98" w:rsidP="00A2287E">
            <w:pPr>
              <w:pStyle w:val="TAH"/>
              <w:rPr>
                <w:b w:val="0"/>
                <w:sz w:val="16"/>
                <w:szCs w:val="16"/>
              </w:rPr>
            </w:pPr>
          </w:p>
        </w:tc>
      </w:tr>
      <w:tr w:rsidR="00D97D98" w:rsidRPr="00D54329" w14:paraId="53481983" w14:textId="77777777" w:rsidTr="00DA572D">
        <w:trPr>
          <w:tblHeader/>
        </w:trPr>
        <w:tc>
          <w:tcPr>
            <w:tcW w:w="846" w:type="dxa"/>
          </w:tcPr>
          <w:p w14:paraId="381B8B3A" w14:textId="32E993B5" w:rsidR="00D97D98" w:rsidRPr="00D54329" w:rsidRDefault="005879D2" w:rsidP="00A2287E">
            <w:pPr>
              <w:pStyle w:val="TAH"/>
              <w:rPr>
                <w:rFonts w:eastAsia="Calibri"/>
                <w:b w:val="0"/>
                <w:sz w:val="16"/>
                <w:szCs w:val="16"/>
              </w:rPr>
            </w:pPr>
            <w:r w:rsidRPr="00D54329">
              <w:rPr>
                <w:sz w:val="16"/>
                <w:szCs w:val="16"/>
              </w:rPr>
              <w:t>Use Cases</w:t>
            </w:r>
          </w:p>
        </w:tc>
        <w:tc>
          <w:tcPr>
            <w:tcW w:w="1134" w:type="dxa"/>
          </w:tcPr>
          <w:p w14:paraId="13B8F5AF" w14:textId="77777777" w:rsidR="00D97D98" w:rsidRPr="00D54329" w:rsidRDefault="00D97D98" w:rsidP="00A2287E">
            <w:pPr>
              <w:pStyle w:val="TAH"/>
              <w:rPr>
                <w:b w:val="0"/>
                <w:sz w:val="16"/>
                <w:szCs w:val="16"/>
              </w:rPr>
            </w:pPr>
            <w:r w:rsidRPr="00D54329">
              <w:rPr>
                <w:sz w:val="16"/>
                <w:szCs w:val="16"/>
              </w:rPr>
              <w:t>Max allowed end-to-end latency (ms)</w:t>
            </w:r>
          </w:p>
        </w:tc>
        <w:tc>
          <w:tcPr>
            <w:tcW w:w="1134" w:type="dxa"/>
          </w:tcPr>
          <w:p w14:paraId="39B5E43C" w14:textId="77777777" w:rsidR="00D97D98" w:rsidRPr="00D54329" w:rsidRDefault="00D97D98" w:rsidP="00A2287E">
            <w:pPr>
              <w:pStyle w:val="TAH"/>
              <w:rPr>
                <w:b w:val="0"/>
                <w:sz w:val="16"/>
                <w:szCs w:val="16"/>
              </w:rPr>
            </w:pPr>
            <w:r w:rsidRPr="00D54329">
              <w:rPr>
                <w:sz w:val="16"/>
                <w:szCs w:val="16"/>
              </w:rPr>
              <w:t>Application data rate (Mb/s)</w:t>
            </w:r>
          </w:p>
        </w:tc>
        <w:tc>
          <w:tcPr>
            <w:tcW w:w="992" w:type="dxa"/>
          </w:tcPr>
          <w:p w14:paraId="1201AB57" w14:textId="77777777" w:rsidR="00D97D98" w:rsidRPr="00D54329" w:rsidRDefault="00D97D98" w:rsidP="00A2287E">
            <w:pPr>
              <w:pStyle w:val="TAH"/>
              <w:rPr>
                <w:b w:val="0"/>
                <w:sz w:val="16"/>
                <w:szCs w:val="16"/>
              </w:rPr>
            </w:pPr>
            <w:r w:rsidRPr="00D54329">
              <w:rPr>
                <w:sz w:val="16"/>
                <w:szCs w:val="16"/>
              </w:rPr>
              <w:t>Reliability (%)</w:t>
            </w:r>
          </w:p>
        </w:tc>
        <w:tc>
          <w:tcPr>
            <w:tcW w:w="992" w:type="dxa"/>
          </w:tcPr>
          <w:p w14:paraId="6516DE67" w14:textId="77777777" w:rsidR="00D97D98" w:rsidRPr="00D54329" w:rsidRDefault="00D97D98" w:rsidP="00A2287E">
            <w:pPr>
              <w:pStyle w:val="TAH"/>
              <w:rPr>
                <w:b w:val="0"/>
                <w:sz w:val="16"/>
                <w:szCs w:val="16"/>
              </w:rPr>
            </w:pPr>
            <w:r w:rsidRPr="00D54329">
              <w:rPr>
                <w:sz w:val="16"/>
                <w:szCs w:val="16"/>
              </w:rPr>
              <w:t>Message size (byte)</w:t>
            </w:r>
          </w:p>
        </w:tc>
        <w:tc>
          <w:tcPr>
            <w:tcW w:w="851" w:type="dxa"/>
          </w:tcPr>
          <w:p w14:paraId="395EFF4B" w14:textId="77777777" w:rsidR="00D97D98" w:rsidRPr="00D54329" w:rsidRDefault="00D97D98" w:rsidP="00A2287E">
            <w:pPr>
              <w:pStyle w:val="TAH"/>
              <w:rPr>
                <w:b w:val="0"/>
                <w:sz w:val="16"/>
                <w:szCs w:val="16"/>
              </w:rPr>
            </w:pPr>
            <w:r w:rsidRPr="00D54329">
              <w:rPr>
                <w:sz w:val="16"/>
                <w:szCs w:val="16"/>
              </w:rPr>
              <w:t>Service area</w:t>
            </w:r>
          </w:p>
          <w:p w14:paraId="0C74ACFA" w14:textId="77777777" w:rsidR="00D97D98" w:rsidRPr="00D54329" w:rsidRDefault="00D97D98" w:rsidP="00A2287E">
            <w:pPr>
              <w:pStyle w:val="TAH"/>
              <w:rPr>
                <w:b w:val="0"/>
                <w:sz w:val="16"/>
                <w:szCs w:val="16"/>
              </w:rPr>
            </w:pPr>
            <w:r w:rsidRPr="00D54329">
              <w:rPr>
                <w:sz w:val="16"/>
                <w:szCs w:val="16"/>
              </w:rPr>
              <w:t>(m²)</w:t>
            </w:r>
          </w:p>
        </w:tc>
        <w:tc>
          <w:tcPr>
            <w:tcW w:w="992" w:type="dxa"/>
          </w:tcPr>
          <w:p w14:paraId="731CA64B" w14:textId="77777777" w:rsidR="00D97D98" w:rsidRPr="00D54329" w:rsidRDefault="00D97D98" w:rsidP="00A2287E">
            <w:pPr>
              <w:pStyle w:val="TAH"/>
              <w:rPr>
                <w:b w:val="0"/>
                <w:sz w:val="16"/>
                <w:szCs w:val="16"/>
              </w:rPr>
            </w:pPr>
            <w:r w:rsidRPr="00D54329">
              <w:rPr>
                <w:sz w:val="16"/>
                <w:szCs w:val="16"/>
              </w:rPr>
              <w:t>Transfer interval (ms)</w:t>
            </w:r>
          </w:p>
        </w:tc>
        <w:tc>
          <w:tcPr>
            <w:tcW w:w="1276" w:type="dxa"/>
          </w:tcPr>
          <w:p w14:paraId="2D248348" w14:textId="77777777" w:rsidR="00D97D98" w:rsidRPr="00D54329" w:rsidRDefault="00D97D98" w:rsidP="00A2287E">
            <w:pPr>
              <w:pStyle w:val="TAH"/>
              <w:rPr>
                <w:b w:val="0"/>
                <w:sz w:val="16"/>
                <w:szCs w:val="16"/>
              </w:rPr>
            </w:pPr>
            <w:r w:rsidRPr="00D54329">
              <w:rPr>
                <w:sz w:val="16"/>
                <w:szCs w:val="16"/>
              </w:rPr>
              <w:t>Connection density</w:t>
            </w:r>
          </w:p>
          <w:p w14:paraId="6CCD3AB1" w14:textId="77777777" w:rsidR="00D97D98" w:rsidRPr="00D54329" w:rsidRDefault="00D97D98" w:rsidP="00A2287E">
            <w:pPr>
              <w:pStyle w:val="TAH"/>
              <w:rPr>
                <w:b w:val="0"/>
                <w:sz w:val="16"/>
                <w:szCs w:val="16"/>
              </w:rPr>
            </w:pPr>
            <w:r w:rsidRPr="00D54329">
              <w:rPr>
                <w:sz w:val="16"/>
                <w:szCs w:val="16"/>
              </w:rPr>
              <w:t>[devices/m2]</w:t>
            </w:r>
          </w:p>
        </w:tc>
        <w:tc>
          <w:tcPr>
            <w:tcW w:w="709" w:type="dxa"/>
          </w:tcPr>
          <w:p w14:paraId="18519AD4" w14:textId="77777777" w:rsidR="00D97D98" w:rsidRPr="00D54329" w:rsidRDefault="00D97D98" w:rsidP="00A2287E">
            <w:pPr>
              <w:pStyle w:val="TAH"/>
              <w:rPr>
                <w:b w:val="0"/>
                <w:sz w:val="16"/>
                <w:szCs w:val="16"/>
              </w:rPr>
            </w:pPr>
            <w:r w:rsidRPr="00D54329">
              <w:rPr>
                <w:sz w:val="16"/>
                <w:szCs w:val="16"/>
              </w:rPr>
              <w:t>UE speed (km/h)</w:t>
            </w:r>
          </w:p>
        </w:tc>
        <w:tc>
          <w:tcPr>
            <w:tcW w:w="992" w:type="dxa"/>
          </w:tcPr>
          <w:p w14:paraId="0DAD7AAE" w14:textId="498B24D6" w:rsidR="00D97D98" w:rsidRPr="00D54329" w:rsidRDefault="005879D2" w:rsidP="00A2287E">
            <w:pPr>
              <w:pStyle w:val="TAH"/>
              <w:rPr>
                <w:rFonts w:eastAsia="Calibri"/>
                <w:b w:val="0"/>
                <w:sz w:val="16"/>
                <w:szCs w:val="16"/>
              </w:rPr>
            </w:pPr>
            <w:r w:rsidRPr="00D54329">
              <w:rPr>
                <w:sz w:val="16"/>
                <w:szCs w:val="16"/>
              </w:rPr>
              <w:t>Remarks</w:t>
            </w:r>
          </w:p>
        </w:tc>
      </w:tr>
      <w:tr w:rsidR="00D97D98" w:rsidRPr="00D54329" w14:paraId="7D2DADCE" w14:textId="77777777" w:rsidTr="00DA572D">
        <w:trPr>
          <w:tblHeader/>
        </w:trPr>
        <w:tc>
          <w:tcPr>
            <w:tcW w:w="846" w:type="dxa"/>
          </w:tcPr>
          <w:p w14:paraId="10078831" w14:textId="03FF8F3E" w:rsidR="00D97D98" w:rsidRPr="00D54329" w:rsidRDefault="00D97D98" w:rsidP="00A2287E">
            <w:pPr>
              <w:pStyle w:val="TAL"/>
              <w:rPr>
                <w:sz w:val="16"/>
                <w:szCs w:val="16"/>
              </w:rPr>
            </w:pPr>
            <w:r w:rsidRPr="00D54329">
              <w:rPr>
                <w:sz w:val="16"/>
                <w:szCs w:val="16"/>
              </w:rPr>
              <w:t xml:space="preserve"> Cooperating Mobile Robots – 6G Network Services</w:t>
            </w:r>
          </w:p>
        </w:tc>
        <w:tc>
          <w:tcPr>
            <w:tcW w:w="1134" w:type="dxa"/>
          </w:tcPr>
          <w:p w14:paraId="0C006BDD" w14:textId="77777777" w:rsidR="00D97D98" w:rsidRPr="00D54329" w:rsidRDefault="00D97D98" w:rsidP="00A2287E">
            <w:pPr>
              <w:pStyle w:val="TAC"/>
              <w:rPr>
                <w:sz w:val="16"/>
                <w:szCs w:val="16"/>
              </w:rPr>
            </w:pPr>
            <w:r w:rsidRPr="00D54329">
              <w:rPr>
                <w:sz w:val="16"/>
                <w:szCs w:val="16"/>
              </w:rPr>
              <w:t>[1 to 10]</w:t>
            </w:r>
          </w:p>
        </w:tc>
        <w:tc>
          <w:tcPr>
            <w:tcW w:w="1134" w:type="dxa"/>
          </w:tcPr>
          <w:p w14:paraId="0736A946" w14:textId="77777777" w:rsidR="00D97D98" w:rsidRPr="00D54329" w:rsidRDefault="00D97D98" w:rsidP="00A2287E">
            <w:pPr>
              <w:pStyle w:val="TAC"/>
              <w:rPr>
                <w:rFonts w:cs="Arial"/>
                <w:sz w:val="16"/>
                <w:szCs w:val="16"/>
              </w:rPr>
            </w:pPr>
            <w:r w:rsidRPr="00D54329">
              <w:rPr>
                <w:rFonts w:cs="Arial"/>
                <w:sz w:val="16"/>
                <w:szCs w:val="16"/>
              </w:rPr>
              <w:t>[&lt;10]</w:t>
            </w:r>
          </w:p>
          <w:p w14:paraId="57088771" w14:textId="77777777" w:rsidR="00D97D98" w:rsidRPr="00D54329" w:rsidRDefault="00D97D98" w:rsidP="00A2287E">
            <w:pPr>
              <w:pStyle w:val="TAC"/>
              <w:rPr>
                <w:rFonts w:cs="Arial"/>
                <w:sz w:val="16"/>
                <w:szCs w:val="16"/>
              </w:rPr>
            </w:pPr>
            <w:r w:rsidRPr="00D54329">
              <w:rPr>
                <w:rFonts w:cs="Arial"/>
                <w:sz w:val="16"/>
                <w:szCs w:val="16"/>
              </w:rPr>
              <w:t>[&lt;250]</w:t>
            </w:r>
          </w:p>
          <w:p w14:paraId="7D40EFE9" w14:textId="77777777" w:rsidR="00D97D98" w:rsidRPr="00D54329" w:rsidRDefault="00D97D98" w:rsidP="00A2287E">
            <w:pPr>
              <w:pStyle w:val="TAC"/>
              <w:rPr>
                <w:rFonts w:cs="Arial"/>
                <w:sz w:val="16"/>
                <w:szCs w:val="16"/>
              </w:rPr>
            </w:pPr>
            <w:r w:rsidRPr="00D54329">
              <w:rPr>
                <w:rFonts w:cs="Arial"/>
                <w:sz w:val="16"/>
                <w:szCs w:val="16"/>
              </w:rPr>
              <w:t>(note 2)</w:t>
            </w:r>
          </w:p>
        </w:tc>
        <w:tc>
          <w:tcPr>
            <w:tcW w:w="992" w:type="dxa"/>
          </w:tcPr>
          <w:p w14:paraId="3F40B322" w14:textId="77777777" w:rsidR="00D97D98" w:rsidRPr="00D54329" w:rsidRDefault="00D97D98" w:rsidP="00A2287E">
            <w:pPr>
              <w:pStyle w:val="TAC"/>
              <w:rPr>
                <w:rFonts w:cs="Arial"/>
                <w:sz w:val="16"/>
                <w:szCs w:val="16"/>
              </w:rPr>
            </w:pPr>
            <w:r w:rsidRPr="00D54329">
              <w:rPr>
                <w:rFonts w:cs="Arial"/>
                <w:sz w:val="16"/>
                <w:szCs w:val="16"/>
              </w:rPr>
              <w:t>[99.999 to 99.99999]</w:t>
            </w:r>
          </w:p>
          <w:p w14:paraId="3024F200" w14:textId="77777777" w:rsidR="00D97D98" w:rsidRPr="00D54329" w:rsidRDefault="00D97D98" w:rsidP="00A2287E">
            <w:pPr>
              <w:pStyle w:val="TAC"/>
              <w:rPr>
                <w:rFonts w:cs="Arial"/>
                <w:sz w:val="16"/>
                <w:szCs w:val="16"/>
              </w:rPr>
            </w:pPr>
            <w:r w:rsidRPr="00D54329">
              <w:rPr>
                <w:rFonts w:cs="Arial"/>
                <w:sz w:val="16"/>
                <w:szCs w:val="16"/>
              </w:rPr>
              <w:t>(</w:t>
            </w:r>
            <w:r w:rsidRPr="00D54329">
              <w:rPr>
                <w:sz w:val="16"/>
                <w:szCs w:val="16"/>
              </w:rPr>
              <w:t xml:space="preserve">note </w:t>
            </w:r>
            <w:r w:rsidRPr="00D54329">
              <w:rPr>
                <w:rFonts w:cs="Arial"/>
                <w:sz w:val="16"/>
                <w:szCs w:val="16"/>
              </w:rPr>
              <w:t>4)</w:t>
            </w:r>
          </w:p>
        </w:tc>
        <w:tc>
          <w:tcPr>
            <w:tcW w:w="992" w:type="dxa"/>
          </w:tcPr>
          <w:p w14:paraId="1464AAE4" w14:textId="77777777" w:rsidR="00D97D98" w:rsidRPr="00D54329" w:rsidRDefault="00D97D98" w:rsidP="00A2287E">
            <w:pPr>
              <w:pStyle w:val="TAC"/>
              <w:rPr>
                <w:rFonts w:cs="Arial"/>
                <w:sz w:val="16"/>
                <w:szCs w:val="16"/>
              </w:rPr>
            </w:pPr>
            <w:r w:rsidRPr="00D54329">
              <w:rPr>
                <w:rFonts w:cs="Arial"/>
                <w:sz w:val="16"/>
                <w:szCs w:val="16"/>
              </w:rPr>
              <w:t>(note 3)</w:t>
            </w:r>
          </w:p>
        </w:tc>
        <w:tc>
          <w:tcPr>
            <w:tcW w:w="851" w:type="dxa"/>
          </w:tcPr>
          <w:p w14:paraId="74FCABD7" w14:textId="6FD4F5D9" w:rsidR="00D97D98" w:rsidRPr="00D54329" w:rsidRDefault="001A2690" w:rsidP="00A2287E">
            <w:pPr>
              <w:pStyle w:val="TAC"/>
              <w:rPr>
                <w:rFonts w:cs="Arial"/>
                <w:sz w:val="16"/>
                <w:szCs w:val="16"/>
              </w:rPr>
            </w:pPr>
            <w:r>
              <w:rPr>
                <w:rFonts w:cs="Arial"/>
                <w:sz w:val="16"/>
                <w:szCs w:val="16"/>
              </w:rPr>
              <w:t>from</w:t>
            </w:r>
            <w:r w:rsidRPr="00D54329">
              <w:rPr>
                <w:rFonts w:cs="Arial"/>
                <w:sz w:val="16"/>
                <w:szCs w:val="16"/>
              </w:rPr>
              <w:t xml:space="preserve"> </w:t>
            </w:r>
            <w:r w:rsidR="00D97D98" w:rsidRPr="00D54329">
              <w:rPr>
                <w:rFonts w:cs="Arial"/>
                <w:sz w:val="16"/>
                <w:szCs w:val="16"/>
              </w:rPr>
              <w:t>[20</w:t>
            </w:r>
            <w:r>
              <w:rPr>
                <w:rFonts w:cs="Arial"/>
                <w:sz w:val="16"/>
                <w:szCs w:val="16"/>
              </w:rPr>
              <w:t xml:space="preserve"> m</w:t>
            </w:r>
            <w:r w:rsidRPr="00023674">
              <w:rPr>
                <w:rFonts w:cs="Arial"/>
                <w:sz w:val="16"/>
                <w:szCs w:val="16"/>
                <w:vertAlign w:val="superscript"/>
              </w:rPr>
              <w:t>2</w:t>
            </w:r>
            <w:r w:rsidRPr="00634D59">
              <w:rPr>
                <w:rFonts w:cs="Arial"/>
                <w:sz w:val="16"/>
                <w:szCs w:val="16"/>
              </w:rPr>
              <w:t xml:space="preserve"> </w:t>
            </w:r>
            <w:r>
              <w:rPr>
                <w:rFonts w:cs="Arial"/>
                <w:sz w:val="16"/>
                <w:szCs w:val="16"/>
              </w:rPr>
              <w:t>(indoor)</w:t>
            </w:r>
            <w:r w:rsidR="00D97D98" w:rsidRPr="00D54329">
              <w:rPr>
                <w:rFonts w:cs="Arial"/>
                <w:sz w:val="16"/>
                <w:szCs w:val="16"/>
              </w:rPr>
              <w:t xml:space="preserve"> up to</w:t>
            </w:r>
          </w:p>
          <w:p w14:paraId="1C594E18" w14:textId="7E26EBC0" w:rsidR="00D97D98" w:rsidRPr="00D54329" w:rsidRDefault="00D97D98" w:rsidP="00A2287E">
            <w:pPr>
              <w:pStyle w:val="TAC"/>
              <w:rPr>
                <w:rFonts w:cs="Arial"/>
                <w:sz w:val="16"/>
                <w:szCs w:val="16"/>
              </w:rPr>
            </w:pPr>
            <w:r w:rsidRPr="00D54329">
              <w:rPr>
                <w:rFonts w:cs="Arial"/>
                <w:sz w:val="16"/>
                <w:szCs w:val="16"/>
              </w:rPr>
              <w:t>1,000,000</w:t>
            </w:r>
            <w:r w:rsidR="001A2690" w:rsidRPr="00B80084">
              <w:rPr>
                <w:rFonts w:cs="Arial"/>
                <w:sz w:val="16"/>
                <w:szCs w:val="16"/>
              </w:rPr>
              <w:t>)</w:t>
            </w:r>
            <w:r w:rsidRPr="00D54329">
              <w:rPr>
                <w:rFonts w:cs="Arial"/>
                <w:sz w:val="16"/>
                <w:szCs w:val="16"/>
              </w:rPr>
              <w:t>]</w:t>
            </w:r>
          </w:p>
          <w:p w14:paraId="2915B348" w14:textId="77777777" w:rsidR="00D97D98" w:rsidRPr="00D54329" w:rsidRDefault="00D97D98" w:rsidP="00A2287E">
            <w:pPr>
              <w:pStyle w:val="TAC"/>
              <w:rPr>
                <w:rFonts w:cs="Arial"/>
                <w:sz w:val="16"/>
                <w:szCs w:val="16"/>
              </w:rPr>
            </w:pPr>
            <w:r w:rsidRPr="00D54329">
              <w:rPr>
                <w:rFonts w:cs="Arial"/>
                <w:sz w:val="16"/>
                <w:szCs w:val="16"/>
              </w:rPr>
              <w:t>(note 5)</w:t>
            </w:r>
          </w:p>
        </w:tc>
        <w:tc>
          <w:tcPr>
            <w:tcW w:w="992" w:type="dxa"/>
          </w:tcPr>
          <w:p w14:paraId="408B8C5A" w14:textId="77777777" w:rsidR="00D97D98" w:rsidRPr="00D54329" w:rsidRDefault="00D97D98" w:rsidP="00A2287E">
            <w:pPr>
              <w:pStyle w:val="TAC"/>
              <w:rPr>
                <w:sz w:val="16"/>
                <w:szCs w:val="16"/>
              </w:rPr>
            </w:pPr>
            <w:r w:rsidRPr="00D54329">
              <w:rPr>
                <w:sz w:val="16"/>
                <w:szCs w:val="16"/>
              </w:rPr>
              <w:t>[≤ 10]</w:t>
            </w:r>
          </w:p>
          <w:p w14:paraId="44941F34" w14:textId="77777777" w:rsidR="00D97D98" w:rsidRPr="00D54329" w:rsidRDefault="00D97D98" w:rsidP="00A2287E">
            <w:pPr>
              <w:pStyle w:val="TAC"/>
              <w:rPr>
                <w:sz w:val="16"/>
                <w:szCs w:val="16"/>
              </w:rPr>
            </w:pPr>
          </w:p>
        </w:tc>
        <w:tc>
          <w:tcPr>
            <w:tcW w:w="1276" w:type="dxa"/>
          </w:tcPr>
          <w:p w14:paraId="017DE4D0" w14:textId="77777777" w:rsidR="00D97D98" w:rsidRPr="00D54329" w:rsidRDefault="00D97D98" w:rsidP="00A2287E">
            <w:pPr>
              <w:pStyle w:val="TAC"/>
              <w:rPr>
                <w:sz w:val="16"/>
                <w:szCs w:val="16"/>
              </w:rPr>
            </w:pPr>
            <w:r w:rsidRPr="00D54329">
              <w:rPr>
                <w:sz w:val="16"/>
                <w:szCs w:val="16"/>
              </w:rPr>
              <w:t>[≤ 0.5]</w:t>
            </w:r>
            <w:r w:rsidRPr="00D54329">
              <w:rPr>
                <w:sz w:val="16"/>
                <w:szCs w:val="16"/>
              </w:rPr>
              <w:br/>
              <w:t>(note 1)</w:t>
            </w:r>
          </w:p>
        </w:tc>
        <w:tc>
          <w:tcPr>
            <w:tcW w:w="709" w:type="dxa"/>
          </w:tcPr>
          <w:p w14:paraId="55BFA7A6" w14:textId="77777777" w:rsidR="00D97D98" w:rsidRPr="00D54329" w:rsidRDefault="00D97D98" w:rsidP="00A2287E">
            <w:pPr>
              <w:pStyle w:val="TAC"/>
              <w:rPr>
                <w:rFonts w:cs="Arial"/>
                <w:sz w:val="16"/>
                <w:szCs w:val="16"/>
              </w:rPr>
            </w:pPr>
            <w:r w:rsidRPr="00D54329">
              <w:rPr>
                <w:rFonts w:cs="Arial"/>
                <w:sz w:val="16"/>
                <w:szCs w:val="16"/>
              </w:rPr>
              <w:t>[&lt; 20]</w:t>
            </w:r>
          </w:p>
        </w:tc>
        <w:tc>
          <w:tcPr>
            <w:tcW w:w="992" w:type="dxa"/>
          </w:tcPr>
          <w:p w14:paraId="348F6BF7" w14:textId="77777777" w:rsidR="00D97D98" w:rsidRPr="00D54329" w:rsidRDefault="00D97D98" w:rsidP="00A2287E">
            <w:pPr>
              <w:pStyle w:val="TAL"/>
              <w:rPr>
                <w:sz w:val="16"/>
                <w:szCs w:val="16"/>
              </w:rPr>
            </w:pPr>
            <w:r w:rsidRPr="00D54329">
              <w:rPr>
                <w:sz w:val="16"/>
                <w:szCs w:val="16"/>
              </w:rPr>
              <w:t>Robot to Network for services such as digital twin applications, AI/ML compute servers.</w:t>
            </w:r>
          </w:p>
        </w:tc>
      </w:tr>
      <w:tr w:rsidR="00D97D98" w:rsidRPr="00D54329" w14:paraId="2E040B72" w14:textId="77777777" w:rsidTr="00DA572D">
        <w:trPr>
          <w:tblHeader/>
        </w:trPr>
        <w:tc>
          <w:tcPr>
            <w:tcW w:w="9918" w:type="dxa"/>
            <w:gridSpan w:val="10"/>
          </w:tcPr>
          <w:p w14:paraId="5C71B830" w14:textId="77777777" w:rsidR="00D97D98" w:rsidRPr="00D54329" w:rsidRDefault="00D97D98" w:rsidP="00A2287E">
            <w:pPr>
              <w:pStyle w:val="TAN"/>
              <w:rPr>
                <w:sz w:val="16"/>
                <w:szCs w:val="16"/>
              </w:rPr>
            </w:pPr>
            <w:r w:rsidRPr="00D54329">
              <w:rPr>
                <w:sz w:val="16"/>
                <w:szCs w:val="16"/>
              </w:rPr>
              <w:t>NOTE 1:</w:t>
            </w:r>
            <w:r w:rsidRPr="00D54329">
              <w:rPr>
                <w:sz w:val="16"/>
                <w:szCs w:val="16"/>
              </w:rPr>
              <w:tab/>
              <w:t>Local concentration of mobile robots, for instance, cooperative carrying assuming 8 robots on a space of 4 m x 4 m carrying an object.</w:t>
            </w:r>
          </w:p>
          <w:p w14:paraId="11B3E920" w14:textId="77777777" w:rsidR="00D97D98" w:rsidRPr="00D54329" w:rsidRDefault="00D97D98" w:rsidP="00A2287E">
            <w:pPr>
              <w:pStyle w:val="TAN"/>
              <w:rPr>
                <w:sz w:val="16"/>
                <w:szCs w:val="16"/>
              </w:rPr>
            </w:pPr>
            <w:r w:rsidRPr="00D54329">
              <w:rPr>
                <w:sz w:val="16"/>
                <w:szCs w:val="16"/>
              </w:rPr>
              <w:t>NOTE 2:</w:t>
            </w:r>
            <w:r w:rsidRPr="00D54329">
              <w:rPr>
                <w:sz w:val="16"/>
                <w:szCs w:val="16"/>
              </w:rPr>
              <w:tab/>
              <w:t>The higher data rate applies when e.g. immersive XR, AI/ML traffic, digital twin data, is exchanged. Otherwise, the lower data rate applies. It is expected uplink video will be most demanding.</w:t>
            </w:r>
          </w:p>
          <w:p w14:paraId="3E032261" w14:textId="362F27BA" w:rsidR="00D97D98" w:rsidRPr="00D54329" w:rsidRDefault="00D97D98" w:rsidP="00A2287E">
            <w:pPr>
              <w:pStyle w:val="TAN"/>
              <w:rPr>
                <w:sz w:val="16"/>
                <w:szCs w:val="16"/>
              </w:rPr>
            </w:pPr>
            <w:r w:rsidRPr="00D54329">
              <w:rPr>
                <w:sz w:val="16"/>
                <w:szCs w:val="16"/>
              </w:rPr>
              <w:t>NOTE 3:</w:t>
            </w:r>
            <w:r w:rsidRPr="00D54329">
              <w:rPr>
                <w:sz w:val="16"/>
                <w:szCs w:val="16"/>
              </w:rPr>
              <w:tab/>
              <w:t>Any common message size to be expected. Message size depends on type of exchanged data, for instance, sensor data,</w:t>
            </w:r>
            <w:r w:rsidR="00777B8A">
              <w:rPr>
                <w:sz w:val="16"/>
                <w:szCs w:val="16"/>
              </w:rPr>
              <w:t xml:space="preserve"> control data, </w:t>
            </w:r>
            <w:r w:rsidRPr="00D54329">
              <w:rPr>
                <w:sz w:val="16"/>
                <w:szCs w:val="16"/>
              </w:rPr>
              <w:t xml:space="preserve">video streams, immersive XR, AI/ML traffic, digital twin data, etc. </w:t>
            </w:r>
          </w:p>
          <w:p w14:paraId="194AAE18" w14:textId="2BD37ACE" w:rsidR="00D97D98" w:rsidRPr="00D54329" w:rsidRDefault="00D97D98" w:rsidP="00A2287E">
            <w:pPr>
              <w:pStyle w:val="TAN"/>
              <w:rPr>
                <w:sz w:val="16"/>
                <w:szCs w:val="16"/>
              </w:rPr>
            </w:pPr>
            <w:r w:rsidRPr="00D54329">
              <w:rPr>
                <w:sz w:val="16"/>
                <w:szCs w:val="16"/>
              </w:rPr>
              <w:t>NOTE 4:</w:t>
            </w:r>
            <w:r w:rsidRPr="00D54329">
              <w:rPr>
                <w:sz w:val="16"/>
                <w:szCs w:val="16"/>
              </w:rPr>
              <w:tab/>
              <w:t>The control of real</w:t>
            </w:r>
            <w:r w:rsidR="00676841">
              <w:rPr>
                <w:sz w:val="16"/>
                <w:szCs w:val="16"/>
              </w:rPr>
              <w:t xml:space="preserve"> </w:t>
            </w:r>
            <w:r w:rsidRPr="00D54329">
              <w:rPr>
                <w:sz w:val="16"/>
                <w:szCs w:val="16"/>
              </w:rPr>
              <w:t>time industrial processes requires very high service reliability. Can be lower for non-real</w:t>
            </w:r>
            <w:r w:rsidR="00676841">
              <w:rPr>
                <w:sz w:val="16"/>
                <w:szCs w:val="16"/>
              </w:rPr>
              <w:t xml:space="preserve"> </w:t>
            </w:r>
            <w:r w:rsidRPr="00D54329">
              <w:rPr>
                <w:sz w:val="16"/>
                <w:szCs w:val="16"/>
              </w:rPr>
              <w:t>time digital twin or in other contexts (e.g. training, engineering, planning).</w:t>
            </w:r>
          </w:p>
          <w:p w14:paraId="610593CD" w14:textId="454BEB5F" w:rsidR="00D97D98" w:rsidRPr="00D54329" w:rsidRDefault="00D97D98" w:rsidP="00A2287E">
            <w:pPr>
              <w:pStyle w:val="TAN"/>
              <w:rPr>
                <w:sz w:val="16"/>
                <w:szCs w:val="16"/>
              </w:rPr>
            </w:pPr>
            <w:r w:rsidRPr="00D54329">
              <w:rPr>
                <w:sz w:val="16"/>
                <w:szCs w:val="16"/>
              </w:rPr>
              <w:t>NOTE 5:</w:t>
            </w:r>
            <w:r w:rsidRPr="00D54329">
              <w:rPr>
                <w:sz w:val="16"/>
                <w:szCs w:val="16"/>
              </w:rPr>
              <w:tab/>
              <w:t xml:space="preserve">Service area depends on scenario </w:t>
            </w:r>
            <w:r w:rsidR="00777B8A">
              <w:rPr>
                <w:sz w:val="16"/>
                <w:szCs w:val="16"/>
              </w:rPr>
              <w:t xml:space="preserve">with cooperating mobile robots </w:t>
            </w:r>
            <w:r w:rsidRPr="00D54329">
              <w:rPr>
                <w:sz w:val="16"/>
                <w:szCs w:val="16"/>
              </w:rPr>
              <w:t xml:space="preserve">and </w:t>
            </w:r>
            <w:r w:rsidR="00777B8A">
              <w:rPr>
                <w:rFonts w:eastAsiaTheme="minorEastAsia" w:hint="eastAsia"/>
                <w:sz w:val="16"/>
                <w:szCs w:val="16"/>
                <w:lang w:eastAsia="zh-CN"/>
              </w:rPr>
              <w:t xml:space="preserve">on </w:t>
            </w:r>
            <w:r w:rsidRPr="00D54329">
              <w:rPr>
                <w:sz w:val="16"/>
                <w:szCs w:val="16"/>
              </w:rPr>
              <w:t xml:space="preserve">size of location/collaboration area </w:t>
            </w:r>
            <w:r w:rsidR="00777B8A">
              <w:rPr>
                <w:sz w:val="16"/>
                <w:szCs w:val="16"/>
              </w:rPr>
              <w:t>for the scenario. Examples for service areas are the working area of</w:t>
            </w:r>
            <w:r w:rsidR="00777B8A" w:rsidRPr="00D54329" w:rsidDel="00777B8A">
              <w:rPr>
                <w:sz w:val="16"/>
                <w:szCs w:val="16"/>
              </w:rPr>
              <w:t xml:space="preserve"> </w:t>
            </w:r>
            <w:r w:rsidRPr="00D54329">
              <w:rPr>
                <w:sz w:val="16"/>
                <w:szCs w:val="16"/>
              </w:rPr>
              <w:t>collaborative carrying mobile robots (</w:t>
            </w:r>
            <w:r w:rsidR="006C2C89">
              <w:rPr>
                <w:rFonts w:eastAsiaTheme="minorEastAsia" w:hint="eastAsia"/>
                <w:sz w:val="16"/>
                <w:szCs w:val="16"/>
                <w:lang w:eastAsia="zh-CN"/>
              </w:rPr>
              <w:t xml:space="preserve">see </w:t>
            </w:r>
            <w:r w:rsidRPr="00D54329">
              <w:rPr>
                <w:sz w:val="16"/>
                <w:szCs w:val="16"/>
              </w:rPr>
              <w:t>11.</w:t>
            </w:r>
            <w:r w:rsidR="006C2C89">
              <w:rPr>
                <w:rFonts w:eastAsiaTheme="minorEastAsia" w:hint="eastAsia"/>
                <w:sz w:val="16"/>
                <w:szCs w:val="16"/>
                <w:lang w:eastAsia="zh-CN"/>
              </w:rPr>
              <w:t>3</w:t>
            </w:r>
            <w:r w:rsidRPr="00D54329">
              <w:rPr>
                <w:sz w:val="16"/>
                <w:szCs w:val="16"/>
              </w:rPr>
              <w:t xml:space="preserve">.3.1), </w:t>
            </w:r>
            <w:r w:rsidR="006C2C89">
              <w:rPr>
                <w:rFonts w:eastAsiaTheme="minorEastAsia" w:hint="eastAsia"/>
                <w:sz w:val="16"/>
                <w:szCs w:val="16"/>
                <w:lang w:eastAsia="zh-CN"/>
              </w:rPr>
              <w:t xml:space="preserve">a </w:t>
            </w:r>
            <w:r w:rsidRPr="00D54329">
              <w:rPr>
                <w:sz w:val="16"/>
                <w:szCs w:val="16"/>
              </w:rPr>
              <w:t>factory</w:t>
            </w:r>
            <w:r w:rsidR="006C2C89">
              <w:rPr>
                <w:sz w:val="16"/>
                <w:szCs w:val="16"/>
              </w:rPr>
              <w:t xml:space="preserve"> floor or a workshop</w:t>
            </w:r>
            <w:r w:rsidR="006C2C89" w:rsidRPr="00634D59">
              <w:rPr>
                <w:sz w:val="16"/>
                <w:szCs w:val="16"/>
              </w:rPr>
              <w:t xml:space="preserve">, </w:t>
            </w:r>
            <w:r w:rsidR="006C2C89">
              <w:rPr>
                <w:sz w:val="16"/>
                <w:szCs w:val="16"/>
              </w:rPr>
              <w:t>a</w:t>
            </w:r>
            <w:r w:rsidRPr="00D54329">
              <w:rPr>
                <w:sz w:val="16"/>
                <w:szCs w:val="16"/>
              </w:rPr>
              <w:t xml:space="preserve"> construction site</w:t>
            </w:r>
            <w:r w:rsidR="006C2C89">
              <w:rPr>
                <w:sz w:val="16"/>
                <w:szCs w:val="16"/>
              </w:rPr>
              <w:t xml:space="preserve"> deploying autonomous </w:t>
            </w:r>
            <w:r w:rsidR="006C2C89" w:rsidRPr="00653933">
              <w:rPr>
                <w:sz w:val="16"/>
                <w:szCs w:val="16"/>
              </w:rPr>
              <w:t xml:space="preserve">robots </w:t>
            </w:r>
            <w:r w:rsidR="006C2C89">
              <w:rPr>
                <w:sz w:val="16"/>
                <w:szCs w:val="16"/>
              </w:rPr>
              <w:t xml:space="preserve">that </w:t>
            </w:r>
            <w:r w:rsidR="006C2C89" w:rsidRPr="00653933">
              <w:rPr>
                <w:sz w:val="16"/>
                <w:szCs w:val="16"/>
              </w:rPr>
              <w:t>work in unison to construct a building</w:t>
            </w:r>
            <w:r w:rsidRPr="00D54329">
              <w:rPr>
                <w:sz w:val="16"/>
                <w:szCs w:val="16"/>
              </w:rPr>
              <w:t xml:space="preserve"> (</w:t>
            </w:r>
            <w:r w:rsidR="006C2C89">
              <w:rPr>
                <w:sz w:val="16"/>
                <w:szCs w:val="16"/>
              </w:rPr>
              <w:t xml:space="preserve"> see</w:t>
            </w:r>
            <w:r w:rsidR="006C2C89" w:rsidRPr="00D54329">
              <w:rPr>
                <w:sz w:val="16"/>
                <w:szCs w:val="16"/>
              </w:rPr>
              <w:t xml:space="preserve"> </w:t>
            </w:r>
            <w:r w:rsidRPr="00D54329">
              <w:rPr>
                <w:sz w:val="16"/>
                <w:szCs w:val="16"/>
              </w:rPr>
              <w:t>11</w:t>
            </w:r>
            <w:r w:rsidR="00A63FA7">
              <w:rPr>
                <w:rFonts w:eastAsiaTheme="minorEastAsia" w:hint="eastAsia"/>
                <w:sz w:val="16"/>
                <w:szCs w:val="16"/>
                <w:lang w:eastAsia="zh-CN"/>
              </w:rPr>
              <w:t>.3.</w:t>
            </w:r>
            <w:r w:rsidRPr="00D54329">
              <w:rPr>
                <w:sz w:val="16"/>
                <w:szCs w:val="16"/>
              </w:rPr>
              <w:t>3.</w:t>
            </w:r>
            <w:r w:rsidR="00A63FA7">
              <w:rPr>
                <w:rFonts w:eastAsiaTheme="minorEastAsia" w:hint="eastAsia"/>
                <w:sz w:val="16"/>
                <w:szCs w:val="16"/>
                <w:lang w:eastAsia="zh-CN"/>
              </w:rPr>
              <w:t>2</w:t>
            </w:r>
            <w:r w:rsidRPr="00D54329">
              <w:rPr>
                <w:sz w:val="16"/>
                <w:szCs w:val="16"/>
              </w:rPr>
              <w:t xml:space="preserve">), </w:t>
            </w:r>
            <w:r w:rsidR="00A63FA7">
              <w:rPr>
                <w:sz w:val="16"/>
                <w:szCs w:val="16"/>
              </w:rPr>
              <w:t xml:space="preserve"> or a farmer’s </w:t>
            </w:r>
            <w:r w:rsidRPr="00D54329">
              <w:rPr>
                <w:sz w:val="16"/>
                <w:szCs w:val="16"/>
              </w:rPr>
              <w:t xml:space="preserve">field </w:t>
            </w:r>
            <w:r w:rsidR="00A63FA7">
              <w:rPr>
                <w:sz w:val="16"/>
                <w:szCs w:val="16"/>
              </w:rPr>
              <w:t xml:space="preserve"> in autonomous farming with </w:t>
            </w:r>
            <w:r w:rsidR="00A63FA7" w:rsidRPr="00653933">
              <w:rPr>
                <w:sz w:val="16"/>
                <w:szCs w:val="16"/>
              </w:rPr>
              <w:t>self-driving, smart machines that work collaboratively in agricultural operations.</w:t>
            </w:r>
            <w:r w:rsidRPr="00D54329">
              <w:rPr>
                <w:sz w:val="16"/>
                <w:szCs w:val="16"/>
              </w:rPr>
              <w:t>)</w:t>
            </w:r>
          </w:p>
        </w:tc>
      </w:tr>
    </w:tbl>
    <w:p w14:paraId="601DCF4F" w14:textId="77777777" w:rsidR="002B3AA0" w:rsidRDefault="002B3AA0" w:rsidP="00D97D98">
      <w:pPr>
        <w:spacing w:beforeLines="50" w:before="120"/>
      </w:pPr>
    </w:p>
    <w:p w14:paraId="3743763A" w14:textId="32B96493" w:rsidR="00D97D98" w:rsidRPr="00D54329" w:rsidRDefault="00D97D98" w:rsidP="00D97D98">
      <w:pPr>
        <w:spacing w:beforeLines="50" w:before="120"/>
      </w:pPr>
      <w:r w:rsidRPr="00D54329">
        <w:t>[PR 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2] The 6G System shall be able to support the positioning performance requirements </w:t>
      </w:r>
      <w:r w:rsidR="00A63FA7">
        <w:t>in Table 11.3.6-2 for</w:t>
      </w:r>
      <w:r w:rsidR="002B3AA0">
        <w:t xml:space="preserve"> </w:t>
      </w:r>
      <w:r w:rsidRPr="00D54329">
        <w:t>Cooperating Mobile Robots.</w:t>
      </w:r>
    </w:p>
    <w:p w14:paraId="321B6B4F" w14:textId="15C09EFD" w:rsidR="00D97D98" w:rsidRPr="00D54329" w:rsidRDefault="00D97D98" w:rsidP="00D97D98">
      <w:pPr>
        <w:pStyle w:val="TH"/>
      </w:pPr>
      <w:r w:rsidRPr="00D54329">
        <w:lastRenderedPageBreak/>
        <w:t>Table 11.</w:t>
      </w:r>
      <w:r w:rsidR="002B2084" w:rsidRPr="00D54329">
        <w:rPr>
          <w:rFonts w:eastAsiaTheme="minorEastAsia" w:hint="eastAsia"/>
          <w:lang w:eastAsia="zh-CN"/>
        </w:rPr>
        <w:t>3</w:t>
      </w:r>
      <w:r w:rsidRPr="00D54329">
        <w:t>.6-2: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D97D98" w:rsidRPr="00D54329" w14:paraId="65ED8DB7" w14:textId="77777777" w:rsidTr="00323AD4">
        <w:trPr>
          <w:tblHeader/>
        </w:trPr>
        <w:tc>
          <w:tcPr>
            <w:tcW w:w="2054" w:type="dxa"/>
          </w:tcPr>
          <w:p w14:paraId="60F0802D" w14:textId="77777777" w:rsidR="00D97D98" w:rsidRPr="00D54329" w:rsidRDefault="00D97D98" w:rsidP="00A2287E">
            <w:pPr>
              <w:pStyle w:val="TAH"/>
              <w:rPr>
                <w:bCs/>
                <w:sz w:val="16"/>
                <w:szCs w:val="16"/>
              </w:rPr>
            </w:pPr>
            <w:r w:rsidRPr="00D54329">
              <w:rPr>
                <w:bCs/>
                <w:sz w:val="16"/>
                <w:szCs w:val="16"/>
              </w:rPr>
              <w:t>Use Cases</w:t>
            </w:r>
          </w:p>
        </w:tc>
        <w:tc>
          <w:tcPr>
            <w:tcW w:w="2194" w:type="dxa"/>
          </w:tcPr>
          <w:p w14:paraId="05722D52" w14:textId="77777777" w:rsidR="00D97D98" w:rsidRPr="00D54329" w:rsidRDefault="00D97D98" w:rsidP="00A2287E">
            <w:pPr>
              <w:pStyle w:val="TAH"/>
              <w:rPr>
                <w:bCs/>
                <w:sz w:val="16"/>
                <w:szCs w:val="16"/>
              </w:rPr>
            </w:pPr>
            <w:r w:rsidRPr="00D54329">
              <w:rPr>
                <w:bCs/>
                <w:sz w:val="16"/>
                <w:szCs w:val="16"/>
              </w:rPr>
              <w:t>Positioning accuracy (m)</w:t>
            </w:r>
          </w:p>
        </w:tc>
        <w:tc>
          <w:tcPr>
            <w:tcW w:w="1592" w:type="dxa"/>
          </w:tcPr>
          <w:p w14:paraId="084156A5" w14:textId="77777777" w:rsidR="00D97D98" w:rsidRPr="00D54329" w:rsidRDefault="00D97D98" w:rsidP="00A2287E">
            <w:pPr>
              <w:pStyle w:val="TAH"/>
              <w:rPr>
                <w:bCs/>
                <w:sz w:val="16"/>
                <w:szCs w:val="16"/>
              </w:rPr>
            </w:pPr>
            <w:r w:rsidRPr="00D54329">
              <w:rPr>
                <w:bCs/>
                <w:sz w:val="16"/>
                <w:szCs w:val="16"/>
              </w:rPr>
              <w:t>Velocity (km/h)</w:t>
            </w:r>
          </w:p>
        </w:tc>
        <w:tc>
          <w:tcPr>
            <w:tcW w:w="3936" w:type="dxa"/>
          </w:tcPr>
          <w:p w14:paraId="4DA59FBA" w14:textId="77777777" w:rsidR="00D97D98" w:rsidRPr="00D54329" w:rsidRDefault="00D97D98" w:rsidP="00A2287E">
            <w:pPr>
              <w:pStyle w:val="TAH"/>
              <w:rPr>
                <w:bCs/>
                <w:sz w:val="16"/>
                <w:szCs w:val="16"/>
              </w:rPr>
            </w:pPr>
            <w:r w:rsidRPr="00D54329">
              <w:rPr>
                <w:bCs/>
                <w:sz w:val="16"/>
                <w:szCs w:val="16"/>
              </w:rPr>
              <w:t>Remarks</w:t>
            </w:r>
          </w:p>
        </w:tc>
      </w:tr>
      <w:tr w:rsidR="00D97D98" w:rsidRPr="00D54329" w14:paraId="2E399D9A" w14:textId="77777777" w:rsidTr="00A2287E">
        <w:tc>
          <w:tcPr>
            <w:tcW w:w="2054" w:type="dxa"/>
          </w:tcPr>
          <w:p w14:paraId="65629BF1" w14:textId="77777777" w:rsidR="00D97D98" w:rsidRPr="00D54329" w:rsidRDefault="00D97D98" w:rsidP="00A2287E">
            <w:pPr>
              <w:pStyle w:val="TAL"/>
              <w:rPr>
                <w:sz w:val="16"/>
                <w:szCs w:val="16"/>
              </w:rPr>
            </w:pPr>
            <w:r w:rsidRPr="00D54329">
              <w:rPr>
                <w:sz w:val="16"/>
                <w:szCs w:val="16"/>
              </w:rPr>
              <w:t>Cooperating Mobile Robots</w:t>
            </w:r>
          </w:p>
        </w:tc>
        <w:tc>
          <w:tcPr>
            <w:tcW w:w="2194" w:type="dxa"/>
          </w:tcPr>
          <w:p w14:paraId="13054D10" w14:textId="39A8666C" w:rsidR="00D97D98" w:rsidRPr="00D54329" w:rsidRDefault="00D97D98" w:rsidP="00A2287E">
            <w:pPr>
              <w:pStyle w:val="TAC"/>
              <w:rPr>
                <w:sz w:val="16"/>
                <w:szCs w:val="16"/>
              </w:rPr>
            </w:pPr>
            <w:r w:rsidRPr="00D54329">
              <w:rPr>
                <w:sz w:val="16"/>
                <w:szCs w:val="16"/>
              </w:rPr>
              <w:t>[&lt;0.1]</w:t>
            </w:r>
            <w:r w:rsidRPr="00D54329">
              <w:rPr>
                <w:sz w:val="16"/>
                <w:szCs w:val="16"/>
              </w:rPr>
              <w:br/>
            </w:r>
          </w:p>
        </w:tc>
        <w:tc>
          <w:tcPr>
            <w:tcW w:w="1592" w:type="dxa"/>
          </w:tcPr>
          <w:p w14:paraId="4D6A107D" w14:textId="0C6E0C5D" w:rsidR="00D97D98" w:rsidRPr="00D54329" w:rsidRDefault="00A63FA7" w:rsidP="00A2287E">
            <w:pPr>
              <w:pStyle w:val="TAC"/>
              <w:rPr>
                <w:rFonts w:cstheme="majorHAnsi"/>
                <w:sz w:val="16"/>
                <w:szCs w:val="16"/>
              </w:rPr>
            </w:pPr>
            <w:r>
              <w:rPr>
                <w:rFonts w:cs="Calibri Light"/>
                <w:sz w:val="16"/>
                <w:szCs w:val="16"/>
              </w:rPr>
              <w:t>slow (note)</w:t>
            </w:r>
          </w:p>
        </w:tc>
        <w:tc>
          <w:tcPr>
            <w:tcW w:w="3936" w:type="dxa"/>
          </w:tcPr>
          <w:p w14:paraId="790775A8" w14:textId="74DCF811" w:rsidR="00D97D98" w:rsidRPr="00D54329" w:rsidRDefault="00D97D98" w:rsidP="00A2287E">
            <w:pPr>
              <w:pStyle w:val="TAL"/>
              <w:rPr>
                <w:sz w:val="16"/>
                <w:szCs w:val="16"/>
              </w:rPr>
            </w:pPr>
            <w:r w:rsidRPr="00D54329">
              <w:rPr>
                <w:sz w:val="16"/>
                <w:szCs w:val="16"/>
              </w:rPr>
              <w:t xml:space="preserve">Collaborative tasks such as handing over material and objects or robot navigation in close distance to other objects require more accurate positioning. </w:t>
            </w:r>
          </w:p>
        </w:tc>
      </w:tr>
      <w:tr w:rsidR="00397F7F" w:rsidRPr="00D54329" w14:paraId="3FDD0851" w14:textId="77777777" w:rsidTr="00A2287E">
        <w:tc>
          <w:tcPr>
            <w:tcW w:w="2054" w:type="dxa"/>
          </w:tcPr>
          <w:p w14:paraId="1F097414" w14:textId="05A4A103" w:rsidR="00397F7F" w:rsidRPr="00D54329" w:rsidRDefault="00397F7F" w:rsidP="00397F7F">
            <w:pPr>
              <w:pStyle w:val="TAL"/>
              <w:rPr>
                <w:sz w:val="16"/>
                <w:szCs w:val="16"/>
              </w:rPr>
            </w:pPr>
            <w:r w:rsidRPr="00634D59">
              <w:rPr>
                <w:sz w:val="16"/>
                <w:szCs w:val="16"/>
              </w:rPr>
              <w:t>Cooperating Mobile Robots</w:t>
            </w:r>
            <w:r>
              <w:rPr>
                <w:sz w:val="16"/>
                <w:szCs w:val="16"/>
              </w:rPr>
              <w:t xml:space="preserve"> – Robot locali</w:t>
            </w:r>
            <w:r w:rsidR="00436059">
              <w:rPr>
                <w:sz w:val="16"/>
                <w:szCs w:val="16"/>
              </w:rPr>
              <w:t>s</w:t>
            </w:r>
            <w:r>
              <w:rPr>
                <w:sz w:val="16"/>
                <w:szCs w:val="16"/>
              </w:rPr>
              <w:t>ation</w:t>
            </w:r>
          </w:p>
        </w:tc>
        <w:tc>
          <w:tcPr>
            <w:tcW w:w="2194" w:type="dxa"/>
          </w:tcPr>
          <w:p w14:paraId="48B6EC8C" w14:textId="5316E4F9" w:rsidR="00397F7F" w:rsidRPr="00D54329" w:rsidRDefault="00397F7F" w:rsidP="00397F7F">
            <w:pPr>
              <w:pStyle w:val="TAC"/>
              <w:rPr>
                <w:sz w:val="16"/>
                <w:szCs w:val="16"/>
              </w:rPr>
            </w:pPr>
            <w:r w:rsidRPr="00634D59">
              <w:rPr>
                <w:sz w:val="16"/>
                <w:szCs w:val="16"/>
              </w:rPr>
              <w:t>1</w:t>
            </w:r>
          </w:p>
        </w:tc>
        <w:tc>
          <w:tcPr>
            <w:tcW w:w="1592" w:type="dxa"/>
          </w:tcPr>
          <w:p w14:paraId="2C9D8310" w14:textId="305B12D4" w:rsidR="00397F7F" w:rsidRDefault="00397F7F" w:rsidP="00397F7F">
            <w:pPr>
              <w:pStyle w:val="TAC"/>
              <w:rPr>
                <w:rFonts w:cs="Calibri Light"/>
                <w:sz w:val="16"/>
                <w:szCs w:val="16"/>
              </w:rPr>
            </w:pPr>
            <w:r>
              <w:rPr>
                <w:rFonts w:cs="Calibri Light"/>
                <w:sz w:val="16"/>
                <w:szCs w:val="16"/>
              </w:rPr>
              <w:t>[</w:t>
            </w:r>
            <w:r w:rsidRPr="00634D59">
              <w:rPr>
                <w:rFonts w:cs="Calibri Light"/>
                <w:sz w:val="16"/>
                <w:szCs w:val="16"/>
              </w:rPr>
              <w:t>&lt; 20</w:t>
            </w:r>
            <w:r>
              <w:rPr>
                <w:rFonts w:cs="Calibri Light"/>
                <w:sz w:val="16"/>
                <w:szCs w:val="16"/>
              </w:rPr>
              <w:t>]</w:t>
            </w:r>
          </w:p>
        </w:tc>
        <w:tc>
          <w:tcPr>
            <w:tcW w:w="3936" w:type="dxa"/>
          </w:tcPr>
          <w:p w14:paraId="31B9CC3D" w14:textId="17C1B567" w:rsidR="00397F7F" w:rsidRPr="00D54329" w:rsidRDefault="00397F7F" w:rsidP="00397F7F">
            <w:pPr>
              <w:pStyle w:val="TAL"/>
              <w:rPr>
                <w:sz w:val="16"/>
                <w:szCs w:val="16"/>
              </w:rPr>
            </w:pPr>
            <w:r w:rsidRPr="00634D59">
              <w:rPr>
                <w:sz w:val="16"/>
                <w:szCs w:val="16"/>
              </w:rPr>
              <w:t>Tasks like robot locali</w:t>
            </w:r>
            <w:r w:rsidR="00436059">
              <w:rPr>
                <w:sz w:val="16"/>
                <w:szCs w:val="16"/>
              </w:rPr>
              <w:t>s</w:t>
            </w:r>
            <w:r w:rsidRPr="00634D59">
              <w:rPr>
                <w:sz w:val="16"/>
                <w:szCs w:val="16"/>
              </w:rPr>
              <w:t>ation can work with less accurate positioning.</w:t>
            </w:r>
          </w:p>
        </w:tc>
      </w:tr>
      <w:tr w:rsidR="00D97D98" w:rsidRPr="00D54329" w14:paraId="6B7124B0" w14:textId="77777777" w:rsidTr="00A2287E">
        <w:tc>
          <w:tcPr>
            <w:tcW w:w="2054" w:type="dxa"/>
          </w:tcPr>
          <w:p w14:paraId="735FE240" w14:textId="77777777" w:rsidR="00D97D98" w:rsidRPr="00D54329" w:rsidRDefault="00D97D98" w:rsidP="00A2287E">
            <w:pPr>
              <w:pStyle w:val="TAL"/>
              <w:rPr>
                <w:sz w:val="16"/>
                <w:szCs w:val="16"/>
              </w:rPr>
            </w:pPr>
            <w:r w:rsidRPr="00D54329">
              <w:rPr>
                <w:sz w:val="16"/>
                <w:szCs w:val="16"/>
              </w:rPr>
              <w:t>Human presence detection</w:t>
            </w:r>
          </w:p>
        </w:tc>
        <w:tc>
          <w:tcPr>
            <w:tcW w:w="2194" w:type="dxa"/>
          </w:tcPr>
          <w:p w14:paraId="4077B221" w14:textId="77777777" w:rsidR="00D97D98" w:rsidRPr="00D54329" w:rsidRDefault="00D97D98" w:rsidP="00A2287E">
            <w:pPr>
              <w:pStyle w:val="TAC"/>
              <w:rPr>
                <w:sz w:val="16"/>
                <w:szCs w:val="16"/>
              </w:rPr>
            </w:pPr>
            <w:r w:rsidRPr="00D54329">
              <w:rPr>
                <w:sz w:val="16"/>
                <w:szCs w:val="16"/>
              </w:rPr>
              <w:t>[0.4]</w:t>
            </w:r>
          </w:p>
        </w:tc>
        <w:tc>
          <w:tcPr>
            <w:tcW w:w="1592" w:type="dxa"/>
          </w:tcPr>
          <w:p w14:paraId="4AF95FA6" w14:textId="77777777" w:rsidR="00D97D98" w:rsidRPr="00D54329" w:rsidRDefault="00D97D98" w:rsidP="00A2287E">
            <w:pPr>
              <w:pStyle w:val="TAC"/>
              <w:rPr>
                <w:rFonts w:cstheme="majorHAnsi"/>
                <w:sz w:val="16"/>
                <w:szCs w:val="16"/>
              </w:rPr>
            </w:pPr>
            <w:r w:rsidRPr="00D54329">
              <w:rPr>
                <w:rFonts w:cstheme="majorHAnsi"/>
                <w:sz w:val="16"/>
                <w:szCs w:val="16"/>
              </w:rPr>
              <w:t>Pedestrian</w:t>
            </w:r>
          </w:p>
        </w:tc>
        <w:tc>
          <w:tcPr>
            <w:tcW w:w="3936" w:type="dxa"/>
          </w:tcPr>
          <w:p w14:paraId="5BD73DF7" w14:textId="39D0C389" w:rsidR="00D97D98" w:rsidRPr="00397F7F" w:rsidRDefault="00397F7F" w:rsidP="00A2287E">
            <w:pPr>
              <w:pStyle w:val="TAL"/>
              <w:rPr>
                <w:rFonts w:eastAsiaTheme="minorEastAsia"/>
                <w:sz w:val="16"/>
                <w:szCs w:val="16"/>
                <w:lang w:eastAsia="zh-CN"/>
              </w:rPr>
            </w:pPr>
            <w:r>
              <w:rPr>
                <w:sz w:val="16"/>
                <w:szCs w:val="16"/>
              </w:rPr>
              <w:t>Identification of human presence in areas where people are around:</w:t>
            </w:r>
            <w:r w:rsidRPr="00D54329">
              <w:rPr>
                <w:sz w:val="16"/>
                <w:szCs w:val="16"/>
              </w:rPr>
              <w:t xml:space="preserve"> </w:t>
            </w:r>
            <w:r w:rsidR="00D97D98" w:rsidRPr="00D54329">
              <w:rPr>
                <w:sz w:val="16"/>
                <w:szCs w:val="16"/>
              </w:rPr>
              <w:t>[40 cm] resolution within an area defined by [1 m] range around the robot</w:t>
            </w:r>
            <w:r>
              <w:rPr>
                <w:rFonts w:eastAsiaTheme="minorEastAsia" w:hint="eastAsia"/>
                <w:sz w:val="16"/>
                <w:szCs w:val="16"/>
                <w:lang w:eastAsia="zh-CN"/>
              </w:rPr>
              <w:t xml:space="preserve"> [112]</w:t>
            </w:r>
          </w:p>
        </w:tc>
      </w:tr>
      <w:tr w:rsidR="00397F7F" w:rsidRPr="00D54329" w14:paraId="271589A7" w14:textId="77777777" w:rsidTr="0009448D">
        <w:tc>
          <w:tcPr>
            <w:tcW w:w="9776" w:type="dxa"/>
            <w:gridSpan w:val="4"/>
          </w:tcPr>
          <w:p w14:paraId="0DCA5B19" w14:textId="7D58E491" w:rsidR="00397F7F" w:rsidRDefault="00397F7F" w:rsidP="00397F7F">
            <w:pPr>
              <w:pStyle w:val="TAL"/>
              <w:rPr>
                <w:sz w:val="16"/>
                <w:szCs w:val="16"/>
              </w:rPr>
            </w:pPr>
            <w:r>
              <w:rPr>
                <w:sz w:val="16"/>
                <w:szCs w:val="16"/>
              </w:rPr>
              <w:t>NOTE:</w:t>
            </w:r>
            <w:r>
              <w:rPr>
                <w:sz w:val="16"/>
                <w:szCs w:val="16"/>
              </w:rPr>
              <w:tab/>
              <w:t>Velocity of robots is usually slow and adapted to the locali</w:t>
            </w:r>
            <w:r w:rsidR="00436059">
              <w:rPr>
                <w:sz w:val="16"/>
                <w:szCs w:val="16"/>
              </w:rPr>
              <w:t>s</w:t>
            </w:r>
            <w:r>
              <w:rPr>
                <w:sz w:val="16"/>
                <w:szCs w:val="16"/>
              </w:rPr>
              <w:t>ation performance in such situations.</w:t>
            </w:r>
          </w:p>
        </w:tc>
      </w:tr>
    </w:tbl>
    <w:p w14:paraId="6E996CB8" w14:textId="77777777" w:rsidR="00D97D98" w:rsidRPr="00D54329" w:rsidRDefault="00D97D98" w:rsidP="00D97D98"/>
    <w:p w14:paraId="0EECC78E" w14:textId="19A019DE" w:rsidR="00D97D98" w:rsidRPr="00D54329" w:rsidRDefault="00D97D98" w:rsidP="00D97D98">
      <w:pPr>
        <w:pStyle w:val="Heading2"/>
      </w:pPr>
      <w:bookmarkStart w:id="1576" w:name="_Toc220333574"/>
      <w:r w:rsidRPr="00D54329">
        <w:t>11.</w:t>
      </w:r>
      <w:r w:rsidR="002B2084" w:rsidRPr="00D54329">
        <w:rPr>
          <w:rFonts w:hint="eastAsia"/>
          <w:lang w:eastAsia="zh-CN"/>
        </w:rPr>
        <w:t>4</w:t>
      </w:r>
      <w:r w:rsidRPr="00D54329">
        <w:tab/>
        <w:t>Use case on real time digital twins</w:t>
      </w:r>
      <w:bookmarkEnd w:id="1576"/>
      <w:r w:rsidRPr="00D54329">
        <w:t xml:space="preserve"> </w:t>
      </w:r>
    </w:p>
    <w:p w14:paraId="2CB05E0A" w14:textId="45D0B909" w:rsidR="00D97D98" w:rsidRPr="00D54329" w:rsidRDefault="00D97D98" w:rsidP="00D97D98">
      <w:pPr>
        <w:pStyle w:val="Heading3"/>
      </w:pPr>
      <w:bookmarkStart w:id="1577" w:name="_Toc220333575"/>
      <w:r w:rsidRPr="00D54329">
        <w:t>11.</w:t>
      </w:r>
      <w:r w:rsidR="002B2084" w:rsidRPr="00D54329">
        <w:rPr>
          <w:rFonts w:hint="eastAsia"/>
        </w:rPr>
        <w:t>4</w:t>
      </w:r>
      <w:r w:rsidRPr="00D54329">
        <w:t>.1</w:t>
      </w:r>
      <w:r w:rsidRPr="00D54329">
        <w:tab/>
        <w:t>Description</w:t>
      </w:r>
      <w:bookmarkEnd w:id="1577"/>
    </w:p>
    <w:p w14:paraId="05147C1B" w14:textId="77777777" w:rsidR="00D97D98" w:rsidRPr="00D54329" w:rsidRDefault="00D97D98" w:rsidP="00D97D98">
      <w:r w:rsidRPr="00D54329">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7DE9BC72" w14:textId="3D8CAAA6" w:rsidR="00D97D98" w:rsidRPr="00D54329" w:rsidRDefault="00D97D98" w:rsidP="00D97D98">
      <w:r w:rsidRPr="00D54329">
        <w:t>The real</w:t>
      </w:r>
      <w:r w:rsidR="00EA28CB">
        <w:t xml:space="preserve"> </w:t>
      </w:r>
      <w:r w:rsidRPr="00D54329">
        <w:t>time aspect, enabled by the low latency capability of the 6G network, allows to extend the digital twin also towards direct control of the actual physical processes.</w:t>
      </w:r>
    </w:p>
    <w:p w14:paraId="0AEF5ACD" w14:textId="77777777" w:rsidR="00D97D98" w:rsidRPr="00D54329" w:rsidRDefault="00D97D98" w:rsidP="00D97D98">
      <w:r w:rsidRPr="00D54329">
        <w:t>This use case covers the following applications (non-exhaustive list)</w:t>
      </w:r>
    </w:p>
    <w:p w14:paraId="1B7B27D7" w14:textId="77777777" w:rsidR="00D97D98" w:rsidRPr="00D54329" w:rsidRDefault="00D97D98" w:rsidP="00D97D98">
      <w:pPr>
        <w:pStyle w:val="B10"/>
      </w:pPr>
      <w:r w:rsidRPr="00D54329">
        <w:t>•</w:t>
      </w:r>
      <w:r w:rsidRPr="00D54329">
        <w:tab/>
        <w:t>DT in a manufacturing plant</w:t>
      </w:r>
    </w:p>
    <w:p w14:paraId="5EB433E0" w14:textId="77777777" w:rsidR="00D97D98" w:rsidRPr="00D54329" w:rsidRDefault="00D97D98" w:rsidP="00D97D98">
      <w:pPr>
        <w:pStyle w:val="B10"/>
      </w:pPr>
      <w:r w:rsidRPr="00D54329">
        <w:t>•</w:t>
      </w:r>
      <w:r w:rsidRPr="00D54329">
        <w:tab/>
        <w:t>DT for water management and improved traffic management (smart cities)</w:t>
      </w:r>
    </w:p>
    <w:p w14:paraId="4237113C" w14:textId="77777777" w:rsidR="00D97D98" w:rsidRPr="00D54329" w:rsidRDefault="00D97D98" w:rsidP="00D97D98">
      <w:pPr>
        <w:pStyle w:val="B10"/>
      </w:pPr>
      <w:r w:rsidRPr="00D54329">
        <w:t>•</w:t>
      </w:r>
      <w:r w:rsidRPr="00D54329">
        <w:tab/>
        <w:t>DT aggregation of sub-DT to cover complex systems (e.g. full smart cities)</w:t>
      </w:r>
    </w:p>
    <w:p w14:paraId="559D041C" w14:textId="77777777" w:rsidR="00D97D98" w:rsidRPr="00D54329" w:rsidRDefault="00D97D98" w:rsidP="00D97D98">
      <w:pPr>
        <w:pStyle w:val="B10"/>
      </w:pPr>
      <w:r w:rsidRPr="00D54329">
        <w:t>•</w:t>
      </w:r>
      <w:r w:rsidRPr="00D54329">
        <w:tab/>
        <w:t>DT for 6G network planning and operation itself (Network Digital Twin)</w:t>
      </w:r>
    </w:p>
    <w:p w14:paraId="03B393CC" w14:textId="77777777" w:rsidR="00D97D98" w:rsidRPr="00D54329" w:rsidRDefault="00D97D98" w:rsidP="00D97D98">
      <w:pPr>
        <w:pStyle w:val="B10"/>
      </w:pPr>
      <w:r w:rsidRPr="00D54329">
        <w:t>•</w:t>
      </w:r>
      <w:r w:rsidRPr="00D54329">
        <w:tab/>
        <w:t>DT in port operations.</w:t>
      </w:r>
    </w:p>
    <w:p w14:paraId="1B39A29F" w14:textId="587B65AA" w:rsidR="00D97D98" w:rsidRPr="00D54329" w:rsidRDefault="00D97D98" w:rsidP="00D97D98">
      <w:pPr>
        <w:pStyle w:val="TH"/>
      </w:pPr>
      <w:r w:rsidRPr="00D54329">
        <w:t>Table 11.</w:t>
      </w:r>
      <w:r w:rsidR="002B2084" w:rsidRPr="00D54329">
        <w:rPr>
          <w:rFonts w:eastAsiaTheme="minorEastAsia" w:hint="eastAsia"/>
          <w:lang w:eastAsia="zh-CN"/>
        </w:rPr>
        <w:t>4</w:t>
      </w:r>
      <w:r w:rsidRPr="00D54329">
        <w:t>.1-1: Potential sustainability impacts of the use case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A07F59" w14:paraId="70DAAE17" w14:textId="77777777" w:rsidTr="00DA572D">
        <w:trPr>
          <w:trHeight w:val="284"/>
          <w:tblHeader/>
          <w:jc w:val="center"/>
        </w:trPr>
        <w:tc>
          <w:tcPr>
            <w:tcW w:w="1925" w:type="dxa"/>
          </w:tcPr>
          <w:p w14:paraId="0D20795E" w14:textId="77777777" w:rsidR="00D97D98" w:rsidRPr="00A07F59" w:rsidRDefault="00D97D98" w:rsidP="00A07F59">
            <w:pPr>
              <w:pStyle w:val="TAH"/>
              <w:rPr>
                <w:rFonts w:eastAsia="Calibri"/>
                <w:bCs/>
                <w:sz w:val="16"/>
              </w:rPr>
            </w:pPr>
          </w:p>
        </w:tc>
        <w:tc>
          <w:tcPr>
            <w:tcW w:w="2068" w:type="dxa"/>
          </w:tcPr>
          <w:p w14:paraId="31DCC931" w14:textId="77777777" w:rsidR="00D97D98" w:rsidRPr="00A07F59" w:rsidRDefault="00D97D98" w:rsidP="00A07F59">
            <w:pPr>
              <w:pStyle w:val="TAH"/>
              <w:rPr>
                <w:rFonts w:eastAsia="Calibri"/>
                <w:bCs/>
                <w:sz w:val="16"/>
              </w:rPr>
            </w:pPr>
            <w:r w:rsidRPr="00A07F59">
              <w:rPr>
                <w:rFonts w:eastAsia="Calibri"/>
                <w:bCs/>
                <w:sz w:val="16"/>
              </w:rPr>
              <w:t>(the UN SDGs/GDC matching goals of each aspect within 3GPP context)</w:t>
            </w:r>
          </w:p>
        </w:tc>
        <w:tc>
          <w:tcPr>
            <w:tcW w:w="3097" w:type="dxa"/>
          </w:tcPr>
          <w:p w14:paraId="7E1F1F8F" w14:textId="77777777" w:rsidR="00D97D98" w:rsidRPr="00A07F59" w:rsidRDefault="00D97D98" w:rsidP="00A07F59">
            <w:pPr>
              <w:pStyle w:val="TAH"/>
              <w:rPr>
                <w:rFonts w:eastAsia="Calibri"/>
                <w:bCs/>
                <w:sz w:val="16"/>
              </w:rPr>
            </w:pPr>
            <w:r w:rsidRPr="00A07F59">
              <w:rPr>
                <w:rFonts w:eastAsia="Calibri"/>
                <w:bCs/>
                <w:sz w:val="16"/>
              </w:rPr>
              <w:t>Potential benefits of the use case (added value)</w:t>
            </w:r>
            <w:r w:rsidRPr="00A07F59">
              <w:rPr>
                <w:rFonts w:eastAsia="Calibri"/>
                <w:bCs/>
                <w:sz w:val="16"/>
              </w:rPr>
              <w:br/>
            </w:r>
            <w:r w:rsidRPr="00A07F59">
              <w:rPr>
                <w:rFonts w:eastAsia="Calibri"/>
                <w:bCs/>
                <w:sz w:val="16"/>
              </w:rPr>
              <w:br/>
            </w:r>
          </w:p>
        </w:tc>
        <w:tc>
          <w:tcPr>
            <w:tcW w:w="2825" w:type="dxa"/>
          </w:tcPr>
          <w:p w14:paraId="0B0AAB16" w14:textId="77777777" w:rsidR="00D97D98" w:rsidRPr="00A07F59" w:rsidRDefault="00D97D98" w:rsidP="00A07F59">
            <w:pPr>
              <w:pStyle w:val="TAH"/>
              <w:rPr>
                <w:rFonts w:eastAsia="Calibri"/>
                <w:bCs/>
                <w:sz w:val="16"/>
              </w:rPr>
            </w:pPr>
            <w:r w:rsidRPr="00A07F59">
              <w:rPr>
                <w:rFonts w:eastAsia="Calibri"/>
                <w:bCs/>
                <w:sz w:val="16"/>
              </w:rPr>
              <w:t>Potential areas of attention of the use case (risks to be mitigated)</w:t>
            </w:r>
          </w:p>
          <w:p w14:paraId="33522177" w14:textId="77777777" w:rsidR="00D97D98" w:rsidRPr="00A07F59" w:rsidRDefault="00D97D98" w:rsidP="00A07F59">
            <w:pPr>
              <w:pStyle w:val="TAH"/>
              <w:rPr>
                <w:rFonts w:eastAsia="Calibri"/>
                <w:bCs/>
                <w:sz w:val="16"/>
              </w:rPr>
            </w:pPr>
          </w:p>
        </w:tc>
      </w:tr>
      <w:tr w:rsidR="00D97D98" w:rsidRPr="00D54329" w14:paraId="2693473A" w14:textId="77777777" w:rsidTr="00DA572D">
        <w:trPr>
          <w:trHeight w:val="440"/>
          <w:jc w:val="center"/>
        </w:trPr>
        <w:tc>
          <w:tcPr>
            <w:tcW w:w="1925" w:type="dxa"/>
            <w:vMerge w:val="restart"/>
            <w:shd w:val="clear" w:color="auto" w:fill="F2F2F2" w:themeFill="background1" w:themeFillShade="F2"/>
          </w:tcPr>
          <w:p w14:paraId="10559CB9"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3F6A1C2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64C5FD4C" w14:textId="77777777" w:rsidR="00D97D98" w:rsidRPr="00D54329" w:rsidRDefault="00D97D98" w:rsidP="00A2287E">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2068" w:type="dxa"/>
            <w:shd w:val="clear" w:color="auto" w:fill="F2F2F2" w:themeFill="background1" w:themeFillShade="F2"/>
          </w:tcPr>
          <w:p w14:paraId="1A93284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1A7BD859"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D54329"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10F80FEA"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Energy consumption required for processing real</w:t>
            </w:r>
            <w:r w:rsidR="00ED27F2">
              <w:rPr>
                <w:rFonts w:ascii="Arial" w:hAnsi="Arial" w:cs="Arial"/>
                <w:sz w:val="16"/>
                <w:szCs w:val="16"/>
              </w:rPr>
              <w:t xml:space="preserve"> </w:t>
            </w:r>
            <w:r w:rsidRPr="00D54329">
              <w:rPr>
                <w:rFonts w:ascii="Arial" w:hAnsi="Arial" w:cs="Arial"/>
                <w:sz w:val="16"/>
                <w:szCs w:val="16"/>
              </w:rPr>
              <w:t xml:space="preserve">time data, DT generation, data centres, IoT devices, and computing resources </w:t>
            </w:r>
          </w:p>
          <w:p w14:paraId="75E3287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dependency and risks to energy shortage and/or disruptions _ unless local energy production is used</w:t>
            </w:r>
          </w:p>
        </w:tc>
      </w:tr>
      <w:tr w:rsidR="00D97D98" w:rsidRPr="00D54329" w14:paraId="19B32B9C" w14:textId="77777777" w:rsidTr="00DA572D">
        <w:trPr>
          <w:trHeight w:val="440"/>
          <w:jc w:val="center"/>
        </w:trPr>
        <w:tc>
          <w:tcPr>
            <w:tcW w:w="1925" w:type="dxa"/>
            <w:vMerge/>
          </w:tcPr>
          <w:p w14:paraId="7B203D54" w14:textId="77777777" w:rsidR="00D97D98" w:rsidRPr="00D54329" w:rsidRDefault="00D97D98" w:rsidP="00A2287E">
            <w:pPr>
              <w:rPr>
                <w:rFonts w:ascii="Arial" w:eastAsia="Calibri" w:hAnsi="Arial" w:cs="Arial"/>
                <w:b/>
                <w:sz w:val="16"/>
                <w:szCs w:val="16"/>
              </w:rPr>
            </w:pPr>
          </w:p>
        </w:tc>
        <w:tc>
          <w:tcPr>
            <w:tcW w:w="2068" w:type="dxa"/>
          </w:tcPr>
          <w:p w14:paraId="1EDDC7BD"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3D4459D4"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097" w:type="dxa"/>
          </w:tcPr>
          <w:p w14:paraId="0236EE64" w14:textId="564578B3"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the optimi</w:t>
            </w:r>
            <w:r w:rsidR="00392B11">
              <w:rPr>
                <w:rFonts w:ascii="Arial" w:hAnsi="Arial" w:cs="Arial"/>
                <w:sz w:val="16"/>
                <w:szCs w:val="16"/>
              </w:rPr>
              <w:t>s</w:t>
            </w:r>
            <w:r w:rsidRPr="00D54329">
              <w:rPr>
                <w:rFonts w:ascii="Arial" w:hAnsi="Arial" w:cs="Arial"/>
                <w:sz w:val="16"/>
                <w:szCs w:val="16"/>
              </w:rPr>
              <w:t xml:space="preserve">ation of industrial and manufacturing processes can lead to better resource efficiency, resulting in lower raw materials extraction and water usage </w:t>
            </w:r>
          </w:p>
          <w:p w14:paraId="106413A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waste from the increase of the production quality and efficiency</w:t>
            </w:r>
          </w:p>
          <w:p w14:paraId="6A5380C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In some industries, DT can help product design/engineering towards improved modular and sustainable design aiming </w:t>
            </w:r>
            <w:r w:rsidRPr="00D54329">
              <w:rPr>
                <w:rFonts w:ascii="Arial" w:hAnsi="Arial" w:cs="Arial"/>
                <w:sz w:val="16"/>
                <w:szCs w:val="16"/>
              </w:rPr>
              <w:lastRenderedPageBreak/>
              <w:t>at circularity patterns and improved lifetime</w:t>
            </w:r>
          </w:p>
        </w:tc>
        <w:tc>
          <w:tcPr>
            <w:tcW w:w="2825" w:type="dxa"/>
          </w:tcPr>
          <w:p w14:paraId="20814F15" w14:textId="77777777" w:rsidR="00D97D98" w:rsidRPr="00D54329" w:rsidRDefault="00D97D98" w:rsidP="004130E0">
            <w:pPr>
              <w:pStyle w:val="ListParagraph"/>
              <w:numPr>
                <w:ilvl w:val="0"/>
                <w:numId w:val="41"/>
              </w:numPr>
              <w:overflowPunct/>
              <w:autoSpaceDE/>
              <w:autoSpaceDN/>
              <w:adjustRightInd/>
              <w:ind w:left="360"/>
              <w:textAlignment w:val="auto"/>
              <w:rPr>
                <w:rFonts w:ascii="Arial" w:hAnsi="Arial" w:cs="Arial"/>
                <w:sz w:val="16"/>
                <w:szCs w:val="16"/>
              </w:rPr>
            </w:pPr>
            <w:r w:rsidRPr="00D54329">
              <w:rPr>
                <w:rFonts w:ascii="Arial" w:hAnsi="Arial" w:cs="Arial"/>
                <w:sz w:val="16"/>
                <w:szCs w:val="16"/>
              </w:rPr>
              <w:lastRenderedPageBreak/>
              <w:t>require manufacturing, and increased material extraction and consumption of resources including water and land to produce sensors and IoT devices</w:t>
            </w:r>
          </w:p>
          <w:p w14:paraId="1BC38FDB" w14:textId="01E45D11" w:rsidR="00D97D98" w:rsidRPr="00D54329" w:rsidRDefault="00D97D98" w:rsidP="004130E0">
            <w:pPr>
              <w:numPr>
                <w:ilvl w:val="0"/>
                <w:numId w:val="41"/>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 xml:space="preserve">increased material efficiency is likely to reduce costs and consequently create a rebound effect, which will further push for resource depletion, unless sustainable design practices </w:t>
            </w:r>
            <w:r w:rsidRPr="00D54329">
              <w:rPr>
                <w:rFonts w:ascii="Arial" w:hAnsi="Arial" w:cs="Arial"/>
                <w:sz w:val="16"/>
                <w:szCs w:val="16"/>
              </w:rPr>
              <w:lastRenderedPageBreak/>
              <w:t>and lifecycle monitoring of each element are put in place, including the usage of eco-friendly materials, etc</w:t>
            </w:r>
            <w:r w:rsidR="002D4D9D">
              <w:rPr>
                <w:rFonts w:ascii="Arial" w:hAnsi="Arial" w:cs="Arial"/>
                <w:sz w:val="16"/>
                <w:szCs w:val="16"/>
              </w:rPr>
              <w:t>.</w:t>
            </w:r>
          </w:p>
          <w:p w14:paraId="38727304" w14:textId="77777777" w:rsidR="00D97D98" w:rsidRPr="00D54329" w:rsidRDefault="00D97D98" w:rsidP="004130E0">
            <w:pPr>
              <w:numPr>
                <w:ilvl w:val="0"/>
                <w:numId w:val="41"/>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Electronic waste resulting from the end of life of sensors and equipment, unless proper circularity patterns are in place</w:t>
            </w:r>
          </w:p>
        </w:tc>
      </w:tr>
      <w:tr w:rsidR="00D97D98" w:rsidRPr="00D54329" w14:paraId="7520B5A1" w14:textId="77777777" w:rsidTr="00DA572D">
        <w:trPr>
          <w:trHeight w:val="440"/>
          <w:jc w:val="center"/>
        </w:trPr>
        <w:tc>
          <w:tcPr>
            <w:tcW w:w="1925" w:type="dxa"/>
            <w:vMerge/>
            <w:shd w:val="clear" w:color="auto" w:fill="F2F2F2" w:themeFill="background1" w:themeFillShade="F2"/>
          </w:tcPr>
          <w:p w14:paraId="099CBA45"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5CA29E3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659B8F52"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usage of natural resource (e.g. water management, smart cities) by improved monitoring </w:t>
            </w:r>
          </w:p>
          <w:p w14:paraId="02C6C6C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D54329" w:rsidRDefault="00D97D98" w:rsidP="004130E0">
            <w:pPr>
              <w:pStyle w:val="ListParagraph"/>
              <w:numPr>
                <w:ilvl w:val="0"/>
                <w:numId w:val="19"/>
              </w:numPr>
              <w:overflowPunct/>
              <w:autoSpaceDE/>
              <w:autoSpaceDN/>
              <w:adjustRightInd/>
              <w:spacing w:before="0"/>
              <w:ind w:left="178" w:hanging="178"/>
              <w:jc w:val="left"/>
              <w:textAlignment w:val="auto"/>
              <w:rPr>
                <w:rFonts w:ascii="Arial" w:hAnsi="Arial" w:cs="Arial"/>
                <w:sz w:val="16"/>
                <w:szCs w:val="16"/>
              </w:rPr>
            </w:pPr>
            <w:r w:rsidRPr="00D54329">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D54329" w14:paraId="75CC63C7" w14:textId="77777777" w:rsidTr="00DA572D">
        <w:trPr>
          <w:trHeight w:val="590"/>
          <w:jc w:val="center"/>
        </w:trPr>
        <w:tc>
          <w:tcPr>
            <w:tcW w:w="1925" w:type="dxa"/>
            <w:vMerge w:val="restart"/>
          </w:tcPr>
          <w:p w14:paraId="02E4DC3A"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20E13E9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7C29FB92" w14:textId="77777777" w:rsidR="00D97D98" w:rsidRPr="00D54329" w:rsidRDefault="00D97D98" w:rsidP="00A2287E">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71A4F809" w14:textId="77777777" w:rsidR="00D97D98" w:rsidRPr="00D54329" w:rsidRDefault="00D97D98" w:rsidP="00A2287E">
            <w:pPr>
              <w:rPr>
                <w:rFonts w:ascii="Arial" w:eastAsia="Calibri" w:hAnsi="Arial" w:cs="Arial"/>
                <w:b/>
                <w:bCs/>
                <w:sz w:val="16"/>
                <w:szCs w:val="16"/>
              </w:rPr>
            </w:pPr>
          </w:p>
        </w:tc>
        <w:tc>
          <w:tcPr>
            <w:tcW w:w="2068" w:type="dxa"/>
          </w:tcPr>
          <w:p w14:paraId="60CC75F7"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1ED678F2"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097" w:type="dxa"/>
          </w:tcPr>
          <w:p w14:paraId="24EAAB31"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digital technologies</w:t>
            </w:r>
          </w:p>
          <w:p w14:paraId="59B6310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the physical system (training, testing)</w:t>
            </w:r>
          </w:p>
        </w:tc>
        <w:tc>
          <w:tcPr>
            <w:tcW w:w="2825" w:type="dxa"/>
          </w:tcPr>
          <w:p w14:paraId="3D836BD3"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268A89F2" w14:textId="77777777" w:rsidTr="00DA572D">
        <w:trPr>
          <w:trHeight w:val="590"/>
          <w:jc w:val="center"/>
        </w:trPr>
        <w:tc>
          <w:tcPr>
            <w:tcW w:w="1925" w:type="dxa"/>
            <w:vMerge/>
            <w:shd w:val="clear" w:color="auto" w:fill="F2F2F2" w:themeFill="background1" w:themeFillShade="F2"/>
          </w:tcPr>
          <w:p w14:paraId="3D1CB93D" w14:textId="77777777" w:rsidR="00D97D98" w:rsidRPr="00D54329" w:rsidRDefault="00D97D98" w:rsidP="00A2287E">
            <w:pPr>
              <w:rPr>
                <w:rFonts w:ascii="Arial" w:eastAsia="Calibri" w:hAnsi="Arial" w:cs="Arial"/>
                <w:b/>
                <w:bCs/>
                <w:sz w:val="16"/>
                <w:szCs w:val="16"/>
              </w:rPr>
            </w:pPr>
          </w:p>
        </w:tc>
        <w:tc>
          <w:tcPr>
            <w:tcW w:w="2068" w:type="dxa"/>
            <w:shd w:val="clear" w:color="auto" w:fill="F2F2F2" w:themeFill="background1" w:themeFillShade="F2"/>
          </w:tcPr>
          <w:p w14:paraId="11FB1B06"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6948820E" w14:textId="77777777" w:rsidR="00D97D98" w:rsidRPr="00D54329" w:rsidRDefault="00D97D98" w:rsidP="00A2287E">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dependency on humans (e.g. avoid 24/7 monitoring on site, shifts), leading to increased well-being for humans</w:t>
            </w:r>
          </w:p>
          <w:p w14:paraId="5988F9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D54329" w:rsidRDefault="00D97D98" w:rsidP="004130E0">
            <w:pPr>
              <w:pStyle w:val="ListParagraph"/>
              <w:numPr>
                <w:ilvl w:val="0"/>
                <w:numId w:val="19"/>
              </w:numPr>
              <w:overflowPunct/>
              <w:autoSpaceDE/>
              <w:autoSpaceDN/>
              <w:adjustRightInd/>
              <w:textAlignment w:val="auto"/>
              <w:rPr>
                <w:rFonts w:ascii="Arial" w:hAnsi="Arial" w:cs="Arial"/>
                <w:sz w:val="16"/>
                <w:szCs w:val="16"/>
              </w:rPr>
            </w:pPr>
          </w:p>
        </w:tc>
      </w:tr>
      <w:tr w:rsidR="00D97D98" w:rsidRPr="00D54329" w14:paraId="1AA71E78" w14:textId="77777777" w:rsidTr="00DA572D">
        <w:trPr>
          <w:trHeight w:val="590"/>
          <w:jc w:val="center"/>
        </w:trPr>
        <w:tc>
          <w:tcPr>
            <w:tcW w:w="1925" w:type="dxa"/>
            <w:vMerge/>
          </w:tcPr>
          <w:p w14:paraId="2BDAD1F9" w14:textId="77777777" w:rsidR="00D97D98" w:rsidRPr="00D54329" w:rsidRDefault="00D97D98" w:rsidP="00A2287E">
            <w:pPr>
              <w:rPr>
                <w:rFonts w:ascii="Arial" w:eastAsia="Calibri" w:hAnsi="Arial" w:cs="Arial"/>
                <w:b/>
                <w:sz w:val="16"/>
                <w:szCs w:val="16"/>
              </w:rPr>
            </w:pPr>
          </w:p>
        </w:tc>
        <w:tc>
          <w:tcPr>
            <w:tcW w:w="2068" w:type="dxa"/>
          </w:tcPr>
          <w:p w14:paraId="04B5F4C2" w14:textId="77777777" w:rsidR="00D97D98" w:rsidRPr="00D54329" w:rsidRDefault="00D97D98" w:rsidP="00A2287E">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537B6BE6"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097" w:type="dxa"/>
          </w:tcPr>
          <w:p w14:paraId="40E743F3" w14:textId="4F63A148"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Enhanced inclusion/opportunities for particular roles, irrespective of age, gender, disabilities, geographies etc</w:t>
            </w:r>
            <w:r w:rsidR="00025E90">
              <w:rPr>
                <w:rFonts w:ascii="Arial" w:eastAsiaTheme="minorEastAsia" w:hAnsi="Arial" w:cs="Arial" w:hint="eastAsia"/>
                <w:sz w:val="16"/>
                <w:szCs w:val="16"/>
                <w:lang w:eastAsia="zh-CN"/>
              </w:rPr>
              <w:t>.</w:t>
            </w:r>
            <w:r w:rsidRPr="00D54329">
              <w:rPr>
                <w:rFonts w:ascii="Arial" w:hAnsi="Arial" w:cs="Arial"/>
                <w:sz w:val="16"/>
                <w:szCs w:val="16"/>
              </w:rPr>
              <w:t xml:space="preserve"> </w:t>
            </w:r>
          </w:p>
          <w:p w14:paraId="0326A29D" w14:textId="77777777" w:rsidR="00D97D98" w:rsidRPr="00D54329" w:rsidRDefault="00D97D98" w:rsidP="004130E0">
            <w:pPr>
              <w:pStyle w:val="ListParagraph"/>
              <w:numPr>
                <w:ilvl w:val="0"/>
                <w:numId w:val="19"/>
              </w:numPr>
              <w:overflowPunct/>
              <w:autoSpaceDE/>
              <w:autoSpaceDN/>
              <w:adjustRightInd/>
              <w:textAlignment w:val="auto"/>
              <w:rPr>
                <w:rFonts w:ascii="Arial" w:hAnsi="Arial" w:cs="Arial"/>
                <w:sz w:val="16"/>
                <w:szCs w:val="16"/>
              </w:rPr>
            </w:pPr>
          </w:p>
        </w:tc>
        <w:tc>
          <w:tcPr>
            <w:tcW w:w="2825" w:type="dxa"/>
          </w:tcPr>
          <w:p w14:paraId="7C3912A2"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Creates a new gap related to IT literacy, eg with ageing populations</w:t>
            </w:r>
          </w:p>
          <w:p w14:paraId="348CDA80"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Potential exclusion of worker populations who do not have coverage to interact remotely with the DT</w:t>
            </w:r>
          </w:p>
        </w:tc>
      </w:tr>
      <w:tr w:rsidR="00D97D98" w:rsidRPr="00D54329" w14:paraId="0301584F" w14:textId="77777777" w:rsidTr="00DA572D">
        <w:trPr>
          <w:trHeight w:val="590"/>
          <w:jc w:val="center"/>
        </w:trPr>
        <w:tc>
          <w:tcPr>
            <w:tcW w:w="1925" w:type="dxa"/>
            <w:vMerge/>
            <w:shd w:val="clear" w:color="auto" w:fill="F2F2F2" w:themeFill="background1" w:themeFillShade="F2"/>
          </w:tcPr>
          <w:p w14:paraId="18489D64"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34CAB6DB"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trustworthiness on data /information availability due to real time monitoring /control</w:t>
            </w:r>
          </w:p>
          <w:p w14:paraId="27FAFB7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resilience and flexibility</w:t>
            </w:r>
          </w:p>
          <w:p w14:paraId="628DA25A"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privacy in the event of a cyber-attack attempting to read DT data</w:t>
            </w:r>
          </w:p>
          <w:p w14:paraId="2C61882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safety in the event of a cyber-attack attempting to control the physical world via DT</w:t>
            </w:r>
          </w:p>
          <w:p w14:paraId="34B0F059"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Safety/predictability of operations – increased business risk from using technology instead of human perception</w:t>
            </w:r>
          </w:p>
        </w:tc>
      </w:tr>
      <w:tr w:rsidR="00D97D98" w:rsidRPr="00D54329" w14:paraId="14F96A73" w14:textId="77777777" w:rsidTr="00DA572D">
        <w:trPr>
          <w:trHeight w:val="420"/>
          <w:jc w:val="center"/>
        </w:trPr>
        <w:tc>
          <w:tcPr>
            <w:tcW w:w="1925" w:type="dxa"/>
            <w:vMerge/>
          </w:tcPr>
          <w:p w14:paraId="65A5773C" w14:textId="77777777" w:rsidR="00D97D98" w:rsidRPr="00D54329" w:rsidRDefault="00D97D98" w:rsidP="00A2287E">
            <w:pPr>
              <w:rPr>
                <w:rFonts w:ascii="Arial" w:eastAsia="Calibri" w:hAnsi="Arial" w:cs="Arial"/>
                <w:b/>
                <w:sz w:val="16"/>
                <w:szCs w:val="16"/>
              </w:rPr>
            </w:pPr>
          </w:p>
        </w:tc>
        <w:tc>
          <w:tcPr>
            <w:tcW w:w="2068" w:type="dxa"/>
          </w:tcPr>
          <w:p w14:paraId="17DC1CE8"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Food</w:t>
            </w:r>
          </w:p>
          <w:p w14:paraId="724DAE2B"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(indirectly UN SDG 2)</w:t>
            </w:r>
          </w:p>
        </w:tc>
        <w:tc>
          <w:tcPr>
            <w:tcW w:w="3097" w:type="dxa"/>
          </w:tcPr>
          <w:p w14:paraId="291FA92D" w14:textId="5D2E4AFE"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Enhanced accessibility to drinking water and food and its management from DT related to water/food supply, agriculture, etc</w:t>
            </w:r>
            <w:r w:rsidR="002D4D9D">
              <w:rPr>
                <w:rFonts w:ascii="Arial" w:hAnsi="Arial" w:cs="Arial"/>
                <w:sz w:val="16"/>
                <w:szCs w:val="16"/>
              </w:rPr>
              <w:t>.</w:t>
            </w:r>
          </w:p>
        </w:tc>
        <w:tc>
          <w:tcPr>
            <w:tcW w:w="2825" w:type="dxa"/>
          </w:tcPr>
          <w:p w14:paraId="3EA9D912"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3B5AD535" w14:textId="77777777" w:rsidTr="00DA572D">
        <w:trPr>
          <w:trHeight w:val="420"/>
          <w:jc w:val="center"/>
        </w:trPr>
        <w:tc>
          <w:tcPr>
            <w:tcW w:w="1925" w:type="dxa"/>
            <w:vMerge/>
            <w:shd w:val="clear" w:color="auto" w:fill="F2F2F2" w:themeFill="background1" w:themeFillShade="F2"/>
          </w:tcPr>
          <w:p w14:paraId="3F756843"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Work &amp; income</w:t>
            </w:r>
          </w:p>
          <w:p w14:paraId="7124D307"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097" w:type="dxa"/>
            <w:shd w:val="clear" w:color="auto" w:fill="F2F2F2" w:themeFill="background1" w:themeFillShade="F2"/>
          </w:tcPr>
          <w:p w14:paraId="2CC0A18A"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Facilitates job filing avoiding specific requirements in physical access to site, including facilitating expert replacement</w:t>
            </w:r>
            <w:r w:rsidRPr="00D54329">
              <w:rPr>
                <w:rFonts w:ascii="Arial" w:hAnsi="Arial" w:cs="Arial"/>
                <w:b/>
                <w:i/>
                <w:sz w:val="16"/>
                <w:szCs w:val="16"/>
              </w:rPr>
              <w:t xml:space="preserve"> </w:t>
            </w:r>
          </w:p>
          <w:p w14:paraId="7501F77B"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67802D68"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Potential impact on employability and labour market (replacement of given jobs by digital processes)</w:t>
            </w:r>
          </w:p>
        </w:tc>
      </w:tr>
      <w:tr w:rsidR="00D97D98" w:rsidRPr="00D54329" w14:paraId="6EEAE9B8" w14:textId="77777777" w:rsidTr="00DA572D">
        <w:trPr>
          <w:trHeight w:val="420"/>
          <w:jc w:val="center"/>
        </w:trPr>
        <w:tc>
          <w:tcPr>
            <w:tcW w:w="1925" w:type="dxa"/>
            <w:vMerge/>
          </w:tcPr>
          <w:p w14:paraId="26B237B5" w14:textId="77777777" w:rsidR="00D97D98" w:rsidRPr="00D54329" w:rsidRDefault="00D97D98" w:rsidP="00A2287E">
            <w:pPr>
              <w:rPr>
                <w:rFonts w:ascii="Arial" w:eastAsia="Calibri" w:hAnsi="Arial" w:cs="Arial"/>
                <w:b/>
                <w:sz w:val="16"/>
                <w:szCs w:val="16"/>
              </w:rPr>
            </w:pPr>
          </w:p>
        </w:tc>
        <w:tc>
          <w:tcPr>
            <w:tcW w:w="2068" w:type="dxa"/>
          </w:tcPr>
          <w:p w14:paraId="1E0FF259"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Infrastructure</w:t>
            </w:r>
          </w:p>
          <w:p w14:paraId="64D100C5"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(UN SDG 9)</w:t>
            </w:r>
          </w:p>
        </w:tc>
        <w:tc>
          <w:tcPr>
            <w:tcW w:w="3097" w:type="dxa"/>
          </w:tcPr>
          <w:p w14:paraId="4117677F" w14:textId="23FDDE98" w:rsidR="00D97D98" w:rsidRPr="00D54329" w:rsidRDefault="00D97D98" w:rsidP="00A2287E">
            <w:pPr>
              <w:overflowPunct/>
              <w:autoSpaceDE/>
              <w:autoSpaceDN/>
              <w:adjustRightInd/>
              <w:textAlignment w:val="auto"/>
              <w:rPr>
                <w:rFonts w:ascii="Arial" w:hAnsi="Arial" w:cs="Arial"/>
                <w:b/>
                <w:sz w:val="16"/>
                <w:szCs w:val="16"/>
              </w:rPr>
            </w:pPr>
            <w:r w:rsidRPr="00D54329">
              <w:rPr>
                <w:rFonts w:ascii="Arial" w:hAnsi="Arial" w:cs="Arial"/>
                <w:sz w:val="16"/>
                <w:szCs w:val="16"/>
              </w:rPr>
              <w:t xml:space="preserve">Enable sustainable urban development (Smart Cities DT): improving smart city </w:t>
            </w:r>
            <w:r w:rsidRPr="00D54329">
              <w:rPr>
                <w:rFonts w:ascii="Arial" w:hAnsi="Arial" w:cs="Arial"/>
                <w:sz w:val="16"/>
                <w:szCs w:val="16"/>
              </w:rPr>
              <w:lastRenderedPageBreak/>
              <w:t>infrastructures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water, waste, energy, transport, housing etc</w:t>
            </w:r>
            <w:r w:rsidR="002D4D9D">
              <w:rPr>
                <w:rFonts w:ascii="Arial" w:hAnsi="Arial" w:cs="Arial"/>
                <w:sz w:val="16"/>
                <w:szCs w:val="16"/>
              </w:rPr>
              <w:t>.</w:t>
            </w:r>
            <w:r w:rsidRPr="00D54329">
              <w:rPr>
                <w:rFonts w:ascii="Arial" w:hAnsi="Arial" w:cs="Arial"/>
                <w:sz w:val="16"/>
                <w:szCs w:val="16"/>
              </w:rPr>
              <w:t>)</w:t>
            </w:r>
          </w:p>
        </w:tc>
        <w:tc>
          <w:tcPr>
            <w:tcW w:w="2825" w:type="dxa"/>
          </w:tcPr>
          <w:p w14:paraId="39EA5C7D"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10098D8A" w14:textId="77777777" w:rsidTr="00DA572D">
        <w:trPr>
          <w:trHeight w:val="420"/>
          <w:jc w:val="center"/>
        </w:trPr>
        <w:tc>
          <w:tcPr>
            <w:tcW w:w="1925" w:type="dxa"/>
            <w:vMerge/>
            <w:shd w:val="clear" w:color="auto" w:fill="F2F2F2" w:themeFill="background1" w:themeFillShade="F2"/>
          </w:tcPr>
          <w:p w14:paraId="45152E88" w14:textId="77777777" w:rsidR="00D97D98" w:rsidRPr="00D54329" w:rsidRDefault="00D97D98" w:rsidP="00A2287E">
            <w:pPr>
              <w:rPr>
                <w:rFonts w:ascii="Arial" w:eastAsia="Calibri" w:hAnsi="Arial" w:cs="Arial"/>
                <w:sz w:val="16"/>
                <w:szCs w:val="16"/>
              </w:rPr>
            </w:pPr>
          </w:p>
        </w:tc>
        <w:tc>
          <w:tcPr>
            <w:tcW w:w="2068" w:type="dxa"/>
            <w:shd w:val="clear" w:color="auto" w:fill="F2F2F2" w:themeFill="background1" w:themeFillShade="F2"/>
          </w:tcPr>
          <w:p w14:paraId="58A6E674"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15E3E22F"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097" w:type="dxa"/>
            <w:shd w:val="clear" w:color="auto" w:fill="F2F2F2" w:themeFill="background1" w:themeFillShade="F2"/>
          </w:tcPr>
          <w:p w14:paraId="6268EA15" w14:textId="7FC036CF"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Economic efficiency improvements from optimizing operations via digital twins,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allowing many stakeholders to meet in a virtual place, testing before production with end users/customers etc</w:t>
            </w:r>
            <w:r w:rsidR="002D4D9D">
              <w:rPr>
                <w:rFonts w:ascii="Arial" w:hAnsi="Arial" w:cs="Arial"/>
                <w:sz w:val="16"/>
                <w:szCs w:val="16"/>
              </w:rPr>
              <w:t>.</w:t>
            </w:r>
          </w:p>
          <w:p w14:paraId="6DE90CA1" w14:textId="77777777" w:rsidR="00D97D98" w:rsidRPr="00D54329" w:rsidRDefault="00D97D98" w:rsidP="00A2287E">
            <w:pPr>
              <w:rPr>
                <w:rFonts w:ascii="Arial" w:eastAsia="Calibri" w:hAnsi="Arial" w:cs="Arial"/>
                <w:sz w:val="16"/>
                <w:szCs w:val="16"/>
              </w:rPr>
            </w:pPr>
          </w:p>
        </w:tc>
        <w:tc>
          <w:tcPr>
            <w:tcW w:w="2825" w:type="dxa"/>
            <w:shd w:val="clear" w:color="auto" w:fill="F2F2F2" w:themeFill="background1" w:themeFillShade="F2"/>
          </w:tcPr>
          <w:p w14:paraId="2096770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Possible increased costs from complexity of multi-stakeholder ecosystem  </w:t>
            </w:r>
          </w:p>
          <w:p w14:paraId="475FEDE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CAPEX from digital twin model creation, connectivity and physical system equipment investment</w:t>
            </w:r>
          </w:p>
          <w:p w14:paraId="46359107"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Increased OPEX from energy, digital twin model training &amp; maintenance, and connectivity</w:t>
            </w:r>
          </w:p>
        </w:tc>
      </w:tr>
    </w:tbl>
    <w:p w14:paraId="5987B25C" w14:textId="77777777" w:rsidR="00D97D98" w:rsidRPr="00D54329" w:rsidRDefault="00D97D98" w:rsidP="00D97D98">
      <w:pPr>
        <w:rPr>
          <w:lang w:eastAsia="zh-CN"/>
        </w:rPr>
      </w:pPr>
    </w:p>
    <w:p w14:paraId="45D25B59" w14:textId="1E946552" w:rsidR="00D97D98" w:rsidRPr="00D54329" w:rsidRDefault="00D97D98" w:rsidP="00D97D98">
      <w:pPr>
        <w:pStyle w:val="Heading3"/>
      </w:pPr>
      <w:bookmarkStart w:id="1578" w:name="_Toc220333576"/>
      <w:r w:rsidRPr="00D54329">
        <w:t>11.</w:t>
      </w:r>
      <w:r w:rsidR="002B2084" w:rsidRPr="00D54329">
        <w:rPr>
          <w:rFonts w:hint="eastAsia"/>
        </w:rPr>
        <w:t>4</w:t>
      </w:r>
      <w:r w:rsidRPr="00D54329">
        <w:t>.2</w:t>
      </w:r>
      <w:r w:rsidRPr="00D54329">
        <w:tab/>
        <w:t>Pre-conditions</w:t>
      </w:r>
      <w:bookmarkEnd w:id="1578"/>
    </w:p>
    <w:p w14:paraId="32073CB3" w14:textId="29265432" w:rsidR="00D97D98" w:rsidRPr="00D54329" w:rsidRDefault="00D97D98" w:rsidP="00D97D98">
      <w:r w:rsidRPr="00D54329">
        <w:t>As example service scenario for the Real Time (RT) Digital Twin use case, a production plant is used (e.g. chemical but could be any manufacturing or production plant).</w:t>
      </w:r>
    </w:p>
    <w:p w14:paraId="5AB070EC" w14:textId="19B61FEC" w:rsidR="00D97D98" w:rsidRPr="00D54329" w:rsidRDefault="00D97D98" w:rsidP="00D97D98">
      <w:r w:rsidRPr="00D54329">
        <w:t xml:space="preserve">Typically, these plants are spread over a large area (e.g. one or more </w:t>
      </w:r>
      <w:r w:rsidR="001722ED">
        <w:rPr>
          <w:rFonts w:eastAsiaTheme="minorEastAsia" w:hint="eastAsia"/>
          <w:lang w:eastAsia="zh-CN"/>
        </w:rPr>
        <w:t>km</w:t>
      </w:r>
      <w:r w:rsidR="001722ED" w:rsidRPr="002A758E">
        <w:rPr>
          <w:rFonts w:eastAsiaTheme="minorEastAsia" w:hint="eastAsia"/>
          <w:vertAlign w:val="superscript"/>
          <w:lang w:eastAsia="zh-CN"/>
        </w:rPr>
        <w:t>2</w:t>
      </w:r>
      <w:r w:rsidRPr="00D54329">
        <w:t xml:space="preserve">), mostly outdoor area’s but also including indoor facilities. The constructions are complex and build in all three dimensions with potential metal obstructions preventing a line-of-sight coverage. Still, full network coverage is mandatory over the full geographical area, </w:t>
      </w:r>
      <w:r w:rsidR="007042F3">
        <w:t xml:space="preserve">to </w:t>
      </w:r>
      <w:r w:rsidRPr="00D54329">
        <w:t xml:space="preserve">which the Digital Twin is associated. Besides the Digital Twin traffic itself, also the day-to-day traffic needs to be handled by the same network. </w:t>
      </w:r>
    </w:p>
    <w:p w14:paraId="3DE8FC07" w14:textId="3AA4937E" w:rsidR="00D97D98" w:rsidRPr="00D54329" w:rsidRDefault="00D97D98" w:rsidP="00D97D98">
      <w:r w:rsidRPr="00D54329">
        <w:t>The network provides the connectivity, sensing and computing power while enabling reliable connections in an energy efficient manner and guaranteeing the required low latency (down to the ms level) to control the chemical processes in real</w:t>
      </w:r>
      <w:r w:rsidR="00EA28CB">
        <w:t xml:space="preserve"> </w:t>
      </w:r>
      <w:r w:rsidRPr="00D54329">
        <w:t>time.</w:t>
      </w:r>
    </w:p>
    <w:p w14:paraId="2E1980C5" w14:textId="77777777" w:rsidR="00D97D98" w:rsidRPr="00D54329" w:rsidRDefault="00D97D98" w:rsidP="00D97D98">
      <w:r w:rsidRPr="00D54329">
        <w:t>The machines, robots and vehicles are modelled for accurate planning for 24/7 usage and maintenance needs.</w:t>
      </w:r>
    </w:p>
    <w:p w14:paraId="236DD272" w14:textId="786FE357" w:rsidR="00D97D98" w:rsidRPr="00D54329" w:rsidRDefault="00D97D98" w:rsidP="00D97D98">
      <w:pPr>
        <w:pStyle w:val="Heading3"/>
      </w:pPr>
      <w:bookmarkStart w:id="1579" w:name="_Toc220333577"/>
      <w:r w:rsidRPr="00D54329">
        <w:t>11.</w:t>
      </w:r>
      <w:r w:rsidR="002B2084" w:rsidRPr="00D54329">
        <w:rPr>
          <w:rFonts w:hint="eastAsia"/>
        </w:rPr>
        <w:t>4</w:t>
      </w:r>
      <w:r w:rsidRPr="00D54329">
        <w:t>.3</w:t>
      </w:r>
      <w:r w:rsidRPr="00D54329">
        <w:tab/>
        <w:t>Service Flows</w:t>
      </w:r>
      <w:bookmarkEnd w:id="1579"/>
    </w:p>
    <w:p w14:paraId="472F20D4" w14:textId="54C5E950" w:rsidR="00D97D98" w:rsidRPr="00D54329" w:rsidRDefault="00D97D98" w:rsidP="00D97D98">
      <w:pPr>
        <w:rPr>
          <w:rFonts w:eastAsia="Yu Mincho"/>
        </w:rPr>
      </w:pPr>
      <w:r w:rsidRPr="00D54329">
        <w:rPr>
          <w:rFonts w:hint="eastAsia"/>
          <w:b/>
          <w:bCs/>
        </w:rPr>
        <w:t>Scena</w:t>
      </w:r>
      <w:r w:rsidRPr="00D54329">
        <w:rPr>
          <w:b/>
          <w:bCs/>
        </w:rPr>
        <w:t>rio</w:t>
      </w:r>
      <w:r w:rsidRPr="00D54329">
        <w:rPr>
          <w:rFonts w:hint="eastAsia"/>
          <w:b/>
          <w:bCs/>
        </w:rPr>
        <w:t xml:space="preserve"> 1</w:t>
      </w:r>
      <w:r w:rsidRPr="00D54329">
        <w:rPr>
          <w:rFonts w:hint="eastAsia"/>
        </w:rPr>
        <w:t>:</w:t>
      </w:r>
      <w:r w:rsidRPr="00D54329">
        <w:t xml:space="preserve"> The first scenario indicates the real time digital twins without assistance from network</w:t>
      </w:r>
      <w:r w:rsidR="00127851">
        <w:t>, as shown in Figure 11.4.3-1</w:t>
      </w:r>
      <w:r w:rsidRPr="00D54329">
        <w:t>.</w:t>
      </w:r>
    </w:p>
    <w:p w14:paraId="760B2E71" w14:textId="56BB2935" w:rsidR="00D97D98" w:rsidRPr="00D54329" w:rsidRDefault="00D97D98" w:rsidP="004130E0">
      <w:pPr>
        <w:pStyle w:val="B10"/>
        <w:numPr>
          <w:ilvl w:val="0"/>
          <w:numId w:val="43"/>
        </w:numPr>
      </w:pPr>
      <w:r w:rsidRPr="00D54329">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Pr="00D54329" w:rsidRDefault="00D97D98" w:rsidP="004130E0">
      <w:pPr>
        <w:pStyle w:val="B10"/>
        <w:numPr>
          <w:ilvl w:val="0"/>
          <w:numId w:val="43"/>
        </w:numPr>
      </w:pPr>
      <w:r w:rsidRPr="00D54329">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Pr="00D54329" w:rsidRDefault="00D97D98" w:rsidP="004130E0">
      <w:pPr>
        <w:pStyle w:val="B10"/>
        <w:numPr>
          <w:ilvl w:val="0"/>
          <w:numId w:val="43"/>
        </w:numPr>
      </w:pPr>
      <w:r w:rsidRPr="00D54329">
        <w:t>To meet these challenges, the DT (a virtual model of the full petrochemical plant, a complex physical entity, including the necessary AI /ML capabilities) is concurrently accessed via multiple users and devices.</w:t>
      </w:r>
    </w:p>
    <w:p w14:paraId="2DBBD158" w14:textId="77777777" w:rsidR="00D97D98" w:rsidRPr="00D54329" w:rsidRDefault="00D97D98" w:rsidP="004130E0">
      <w:pPr>
        <w:pStyle w:val="B10"/>
        <w:numPr>
          <w:ilvl w:val="0"/>
          <w:numId w:val="43"/>
        </w:numPr>
      </w:pPr>
      <w:r w:rsidRPr="00D54329">
        <w:t>In some cases, the DT is rendered via immersive visualization capabilities for a seamless user interaction.</w:t>
      </w:r>
    </w:p>
    <w:p w14:paraId="195AE893" w14:textId="2F595AD5" w:rsidR="00D97D98" w:rsidRPr="00D54329" w:rsidRDefault="0088310A" w:rsidP="002B3AA0">
      <w:pPr>
        <w:pStyle w:val="TH"/>
      </w:pPr>
      <w:r w:rsidRPr="00D54329">
        <w:rPr>
          <w:noProof/>
        </w:rPr>
        <w:lastRenderedPageBreak/>
        <mc:AlternateContent>
          <mc:Choice Requires="wps">
            <w:drawing>
              <wp:anchor distT="0" distB="0" distL="114300" distR="114300" simplePos="0" relativeHeight="251658255" behindDoc="0" locked="0" layoutInCell="1" allowOverlap="1" wp14:anchorId="3BDB3D9F" wp14:editId="31981695">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7830BF95"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w:t>
                            </w:r>
                            <w:r w:rsidR="003D3A1D">
                              <w:rPr>
                                <w:rFonts w:asciiTheme="minorHAnsi" w:hAnsiTheme="minorHAnsi"/>
                                <w:color w:val="595959" w:themeColor="text1" w:themeTint="A6"/>
                                <w:sz w:val="14"/>
                                <w:szCs w:val="14"/>
                              </w:rPr>
                              <w:t xml:space="preserve"> </w:t>
                            </w:r>
                            <w:r w:rsidRPr="00D54329">
                              <w:rPr>
                                <w:rFonts w:asciiTheme="minorHAnsi" w:hAnsiTheme="minorHAnsi"/>
                                <w:color w:val="595959" w:themeColor="text1" w:themeTint="A6"/>
                                <w:sz w:val="14"/>
                                <w:szCs w:val="14"/>
                              </w:rPr>
                              <w:t>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083" type="#_x0000_t202" style="position:absolute;left:0;text-align:left;margin-left:183.85pt;margin-top:221.2pt;width:1in;height:18.7pt;z-index:25165825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7mHAAIAAPcDAAAOAAAAZHJzL2Uyb0RvYy54bWysU8uO2yAU3VfqPyD2jZ1M5hXFGaUzSlUp&#10;6oyUVl0TDLElm4uAxE6/vgfy1LSrqhu4cC73ce5h+tS3Ddsp52syBR8Ocs6UkVTWZlPwH98Xnx44&#10;80GYUjRkVMH3yvOn2ccP085O1IgqakrlGIIYP+lswasQ7CTLvKxUK/yArDIANblWBBzdJiud6BC9&#10;bbJRnt9lHbnSOpLKe9y+HEA+S/G1VjK8au1VYE3BUVtIq0vrOq7ZbComGydsVctjGeIfqmhFbZD0&#10;HOpFBMG2rv4jVFtLR550GEhqM9K6lir1gG6G+btuVpWwKvUCcrw90+T/X1j5bbeyb46F/jP1GGAk&#10;pLN+4nEZ++m1a+OOShlwULg/06b6wCQuH4fjcQ5EAhrd3I8fE63Z5bF1PnxR1LJoFNxhKokssVv6&#10;gIRwPbnEXIYWddOkyTSGdQW/u7nN04MzgheNwcNLqdEK/bpndYkqHk59rKncoz1Hh8l7Kxc1ilgK&#10;H96Ew6hRN+QbXrHohpCMjhZnFblff7uP/pgAUM46SKfgBtrmrPlqMJnEBpSWDuPb+xEyuGtkfY2Y&#10;bftM0OYQ38TKZEb/0JxM7aj9CY3PY05AwkhkLng4mc/hIGf8Eanm8+QEbVkRlmZlZQx9IHW+DaTr&#10;xHck68DMkUOoK43h+BOifK/PyevyX2e/AQAA//8DAFBLAwQUAAYACAAAACEAyAWXvuQAAAALAQAA&#10;DwAAAGRycy9kb3ducmV2LnhtbEyPwU7DMAyG70i8Q2QkLmhLO0o7StMJkEATYiA2hHbMmtBWa5wq&#10;Sbfu7TEnOPr3p9+fi8VoOnbQzrcWBcTTCJjGyqoWawGfm6fJHJgPEpXsLGoBJ+1hUZ6fFTJX9ogf&#10;+rAONaMS9LkU0ITQ55z7qtFG+qntNdLu2zojA42u5srJI5Wbjs+iKOVGtkgXGtnrx0ZX+/VgBOyb&#10;l6v36Hn18JUuT+5tM9ite90KcXkx3t8BC3oMfzD86pM6lOS0swMqzzoB12mWESogSWYJMCJu4piS&#10;HSXZ7Rx4WfD/P5Q/AAAA//8DAFBLAQItABQABgAIAAAAIQC2gziS/gAAAOEBAAATAAAAAAAAAAAA&#10;AAAAAAAAAABbQ29udGVudF9UeXBlc10ueG1sUEsBAi0AFAAGAAgAAAAhADj9If/WAAAAlAEAAAsA&#10;AAAAAAAAAAAAAAAALwEAAF9yZWxzLy5yZWxzUEsBAi0AFAAGAAgAAAAhAKGLuYcAAgAA9wMAAA4A&#10;AAAAAAAAAAAAAAAALgIAAGRycy9lMm9Eb2MueG1sUEsBAi0AFAAGAAgAAAAhAMgFl77kAAAACwEA&#10;AA8AAAAAAAAAAAAAAAAAWgQAAGRycy9kb3ducmV2LnhtbFBLBQYAAAAABAAEAPMAAABrBQAAAAA=&#10;" filled="f" stroked="f" strokeweight=".5pt">
                <v:textbox>
                  <w:txbxContent>
                    <w:p w14:paraId="78A32AFE" w14:textId="7830BF95"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w:t>
                      </w:r>
                      <w:r w:rsidR="003D3A1D">
                        <w:rPr>
                          <w:rFonts w:asciiTheme="minorHAnsi" w:hAnsiTheme="minorHAnsi"/>
                          <w:color w:val="595959" w:themeColor="text1" w:themeTint="A6"/>
                          <w:sz w:val="14"/>
                          <w:szCs w:val="14"/>
                        </w:rPr>
                        <w:t xml:space="preserve"> </w:t>
                      </w:r>
                      <w:r w:rsidRPr="00D54329">
                        <w:rPr>
                          <w:rFonts w:asciiTheme="minorHAnsi" w:hAnsiTheme="minorHAnsi"/>
                          <w:color w:val="595959" w:themeColor="text1" w:themeTint="A6"/>
                          <w:sz w:val="14"/>
                          <w:szCs w:val="14"/>
                        </w:rPr>
                        <w:t>Time Digital twin</w:t>
                      </w:r>
                    </w:p>
                  </w:txbxContent>
                </v:textbox>
              </v:shape>
            </w:pict>
          </mc:Fallback>
        </mc:AlternateContent>
      </w:r>
      <w:r w:rsidR="00D97D98" w:rsidRPr="00D54329">
        <w:rPr>
          <w:noProof/>
        </w:rPr>
        <mc:AlternateContent>
          <mc:Choice Requires="wps">
            <w:drawing>
              <wp:anchor distT="0" distB="0" distL="114300" distR="114300" simplePos="0" relativeHeight="251658253" behindDoc="0" locked="0" layoutInCell="1" allowOverlap="1" wp14:anchorId="46609E61" wp14:editId="20F45334">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F3064D2" id="Freeform: Shape 4" o:spid="_x0000_s1026" style="position:absolute;margin-left:254.95pt;margin-top:201.6pt;width:55.4pt;height:24.3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sidR="00D97D98" w:rsidRPr="00D54329">
        <w:rPr>
          <w:noProof/>
          <w:szCs w:val="18"/>
        </w:rPr>
        <mc:AlternateContent>
          <mc:Choice Requires="wpg">
            <w:drawing>
              <wp:anchor distT="0" distB="0" distL="114300" distR="114300" simplePos="0" relativeHeight="251658254" behindDoc="0" locked="0" layoutInCell="1" allowOverlap="1" wp14:anchorId="7C735EBA" wp14:editId="71061102">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244A4DB9" id="Group 268" o:spid="_x0000_s1026" style="position:absolute;margin-left:309.85pt;margin-top:213.35pt;width:30.35pt;height:30.35pt;z-index:251658254"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sidR="00D97D98" w:rsidRPr="002B3AA0">
        <w:rPr>
          <w:noProof/>
        </w:rPr>
        <w:drawing>
          <wp:inline distT="0" distB="0" distL="0" distR="0" wp14:anchorId="10C77B48" wp14:editId="460D1AF2">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402"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5D1A5BE9" w14:textId="77777777" w:rsidR="00883F99" w:rsidRDefault="00883F99" w:rsidP="00D97D98">
      <w:pPr>
        <w:pStyle w:val="TF"/>
      </w:pPr>
    </w:p>
    <w:p w14:paraId="3DA5912D" w14:textId="423445C4" w:rsidR="00D97D98" w:rsidRPr="00D54329" w:rsidRDefault="00D97D98" w:rsidP="00D97D98">
      <w:pPr>
        <w:pStyle w:val="TF"/>
      </w:pPr>
      <w:r w:rsidRPr="00D54329">
        <w:t>Figure 11.</w:t>
      </w:r>
      <w:r w:rsidR="002B2084" w:rsidRPr="00D54329">
        <w:rPr>
          <w:rFonts w:eastAsiaTheme="minorEastAsia" w:hint="eastAsia"/>
          <w:lang w:eastAsia="zh-CN"/>
        </w:rPr>
        <w:t>4</w:t>
      </w:r>
      <w:r w:rsidRPr="00D54329">
        <w:t>.3-1: Real</w:t>
      </w:r>
      <w:r w:rsidR="003C0928">
        <w:t xml:space="preserve"> </w:t>
      </w:r>
      <w:r w:rsidRPr="00D54329">
        <w:t>time Digital Twins Example Scenario</w:t>
      </w:r>
      <w:r w:rsidR="005879D2">
        <w:rPr>
          <w:rFonts w:eastAsiaTheme="minorEastAsia" w:hint="eastAsia"/>
          <w:lang w:eastAsia="zh-CN"/>
        </w:rPr>
        <w:t xml:space="preserve"> </w:t>
      </w:r>
      <w:r w:rsidR="005879D2">
        <w:t>[31]</w:t>
      </w:r>
    </w:p>
    <w:p w14:paraId="13BF3F1F" w14:textId="7B404A10" w:rsidR="00D97D98" w:rsidRPr="00D54329" w:rsidRDefault="00D97D98" w:rsidP="00D97D98">
      <w:pPr>
        <w:ind w:leftChars="142" w:left="284"/>
        <w:rPr>
          <w:rFonts w:eastAsiaTheme="minorEastAsia"/>
          <w:lang w:eastAsia="zh-CN"/>
        </w:rPr>
      </w:pPr>
      <w:r w:rsidRPr="00D54329">
        <w:rPr>
          <w:b/>
          <w:bCs/>
          <w:lang w:eastAsia="zh-CN"/>
        </w:rPr>
        <w:t>Scenario</w:t>
      </w:r>
      <w:r w:rsidRPr="00D54329">
        <w:rPr>
          <w:rFonts w:hint="eastAsia"/>
          <w:b/>
          <w:bCs/>
          <w:lang w:eastAsia="zh-CN"/>
        </w:rPr>
        <w:t xml:space="preserve"> 2: </w:t>
      </w:r>
      <w:r w:rsidRPr="00D54329">
        <w:t>The second scenario indicates the real time digital twins with assistance from network</w:t>
      </w:r>
      <w:r w:rsidR="0051470B" w:rsidRPr="00D54329">
        <w:rPr>
          <w:rFonts w:eastAsiaTheme="minorEastAsia" w:hint="eastAsia"/>
          <w:lang w:eastAsia="zh-CN"/>
        </w:rPr>
        <w:t xml:space="preserve">, as shown in </w:t>
      </w:r>
      <w:r w:rsidR="0051470B" w:rsidRPr="00D54329">
        <w:rPr>
          <w:rFonts w:eastAsiaTheme="minorEastAsia"/>
          <w:lang w:eastAsia="zh-CN"/>
        </w:rPr>
        <w:t>Figure 11.4.3-2</w:t>
      </w:r>
      <w:r w:rsidR="0051470B" w:rsidRPr="00D54329">
        <w:rPr>
          <w:rFonts w:eastAsiaTheme="minorEastAsia" w:hint="eastAsia"/>
          <w:lang w:eastAsia="zh-CN"/>
        </w:rPr>
        <w:t>.</w:t>
      </w:r>
    </w:p>
    <w:p w14:paraId="2AE53E96" w14:textId="63A80985" w:rsidR="00D97D98" w:rsidRPr="00D54329" w:rsidRDefault="00D97D98" w:rsidP="00D97D98">
      <w:pPr>
        <w:ind w:leftChars="142" w:left="284"/>
        <w:rPr>
          <w:lang w:eastAsia="zh-CN"/>
        </w:rPr>
      </w:pPr>
      <w:r w:rsidRPr="00D54329">
        <w:rPr>
          <w:lang w:eastAsia="zh-CN"/>
        </w:rPr>
        <w:t>This scenario addresses cases where real</w:t>
      </w:r>
      <w:r w:rsidR="00EA28CB">
        <w:rPr>
          <w:lang w:eastAsia="zh-CN"/>
        </w:rPr>
        <w:t xml:space="preserve"> </w:t>
      </w:r>
      <w:r w:rsidRPr="00D54329">
        <w:rPr>
          <w:lang w:eastAsia="zh-CN"/>
        </w:rPr>
        <w:t>time digital twin services are required, but some terminals in the scene have limited computing power or specific</w:t>
      </w:r>
      <w:r w:rsidRPr="00D54329">
        <w:rPr>
          <w:rFonts w:hint="eastAsia"/>
          <w:lang w:eastAsia="zh-CN"/>
        </w:rPr>
        <w:t xml:space="preserve"> </w:t>
      </w:r>
      <w:r w:rsidRPr="00D54329">
        <w:rPr>
          <w:lang w:eastAsia="zh-CN"/>
        </w:rPr>
        <w:t xml:space="preserve">QoS requirements—such as strict guarantees on latency, jitter, and packet loss for critical service flows. In this case, </w:t>
      </w:r>
      <w:r w:rsidRPr="00D54329">
        <w:rPr>
          <w:rFonts w:hint="eastAsia"/>
          <w:lang w:eastAsia="zh-CN"/>
        </w:rPr>
        <w:t>in</w:t>
      </w:r>
      <w:r w:rsidRPr="00D54329">
        <w:rPr>
          <w:lang w:eastAsia="zh-CN"/>
        </w:rPr>
        <w:t xml:space="preserve"> addition to Scenario 1, more 6G network capabilities are needed to compensate for terminal limitations and meet stringent QoS requirements, thereby ensuring the ultra-low latency, high reliability, and real</w:t>
      </w:r>
      <w:r w:rsidR="00BC496C">
        <w:rPr>
          <w:lang w:eastAsia="zh-CN"/>
        </w:rPr>
        <w:t xml:space="preserve"> </w:t>
      </w:r>
      <w:r w:rsidRPr="00D54329">
        <w:rPr>
          <w:lang w:eastAsia="zh-CN"/>
        </w:rPr>
        <w:t>time response required by users for digital twin applications.</w:t>
      </w:r>
    </w:p>
    <w:p w14:paraId="379ECE6B" w14:textId="77777777" w:rsidR="00D97D98" w:rsidRPr="00D54329" w:rsidRDefault="00D97D98" w:rsidP="00D97D98">
      <w:pPr>
        <w:ind w:leftChars="142" w:left="284"/>
        <w:rPr>
          <w:lang w:eastAsia="zh-CN"/>
        </w:rPr>
      </w:pPr>
      <w:r w:rsidRPr="00D54329">
        <w:rPr>
          <w:lang w:eastAsia="zh-CN"/>
        </w:rPr>
        <w:t>In the scenario, the terminal computing power is limited, so the terminal device focuses on perception and execution of hardware operations</w:t>
      </w:r>
      <w:r w:rsidRPr="00D54329">
        <w:rPr>
          <w:rFonts w:eastAsia="SimSun"/>
          <w:lang w:eastAsia="zh-CN"/>
        </w:rPr>
        <w:t>;</w:t>
      </w:r>
      <w:r w:rsidRPr="00D54329">
        <w:rPr>
          <w:lang w:eastAsia="zh-CN"/>
        </w:rPr>
        <w:t xml:space="preserve"> the 6G network is responsible for performing tasks such as data processing, multimodal data fusion, and predictive simulation, and can cooperate with third-party AI capabilities when necessary.</w:t>
      </w:r>
      <w:r w:rsidRPr="00D54329">
        <w:rPr>
          <w:rFonts w:hint="eastAsia"/>
          <w:lang w:eastAsia="zh-CN"/>
        </w:rPr>
        <w:t xml:space="preserve"> In addition</w:t>
      </w:r>
      <w:r w:rsidRPr="00D54329">
        <w:rPr>
          <w:lang w:eastAsia="zh-CN"/>
        </w:rPr>
        <w:t xml:space="preserve"> to 1, 3, 4 in Scenario 1:</w:t>
      </w:r>
    </w:p>
    <w:p w14:paraId="6261B51D" w14:textId="40822283" w:rsidR="00D97D98" w:rsidRPr="00D54329" w:rsidRDefault="00D97D98" w:rsidP="004130E0">
      <w:pPr>
        <w:pStyle w:val="B10"/>
        <w:numPr>
          <w:ilvl w:val="0"/>
          <w:numId w:val="140"/>
        </w:numPr>
      </w:pPr>
      <w:r w:rsidRPr="00D54329">
        <w:rPr>
          <w:lang w:eastAsia="zh-CN"/>
        </w:rPr>
        <w:t>In the scenario, t</w:t>
      </w:r>
      <w:r w:rsidRPr="00D54329">
        <w:t xml:space="preserve">he terminal-side </w:t>
      </w:r>
      <w:r w:rsidRPr="00D54329">
        <w:rPr>
          <w:rFonts w:hint="eastAsia"/>
          <w:lang w:eastAsia="zh-CN"/>
        </w:rPr>
        <w:t>DT implement</w:t>
      </w:r>
      <w:r w:rsidRPr="00D54329">
        <w:t>s real</w:t>
      </w:r>
      <w:r w:rsidR="00BC496C">
        <w:t xml:space="preserve"> </w:t>
      </w:r>
      <w:r w:rsidRPr="00D54329">
        <w:t>time multimodal data perception and final decision execution to achieve continuous control of the devices.</w:t>
      </w:r>
    </w:p>
    <w:p w14:paraId="596DF5FF" w14:textId="5B72C458" w:rsidR="00D97D98" w:rsidRPr="00D54329" w:rsidRDefault="00D97D98" w:rsidP="004130E0">
      <w:pPr>
        <w:pStyle w:val="B10"/>
        <w:numPr>
          <w:ilvl w:val="0"/>
          <w:numId w:val="140"/>
        </w:numPr>
      </w:pPr>
      <w:r w:rsidRPr="00D54329">
        <w:t>The 6G cloud network provides built-in general AI capabilities (such as support for real</w:t>
      </w:r>
      <w:r w:rsidR="00BC496C">
        <w:t xml:space="preserve"> </w:t>
      </w:r>
      <w:r w:rsidRPr="00D54329">
        <w:t xml:space="preserve">time multimodal data analytics, predictive simulation, and intelligent decision-making). </w:t>
      </w:r>
    </w:p>
    <w:p w14:paraId="6A831705" w14:textId="77777777" w:rsidR="00D97D98" w:rsidRPr="00D54329" w:rsidRDefault="00D97D98" w:rsidP="004130E0">
      <w:pPr>
        <w:pStyle w:val="B10"/>
        <w:numPr>
          <w:ilvl w:val="0"/>
          <w:numId w:val="140"/>
        </w:numPr>
      </w:pPr>
      <w:r w:rsidRPr="00D54329">
        <w:t>The 6G cloud network should be able to collaborate with 3rd party AI capabilities (e.g. large AI models of vertical industries) at the service and inference levels (e.g. exchanging data input and processing results, providing computing power to call external models, and obtaining external reasoning results) to assist corresponding real time digital twin services.</w:t>
      </w:r>
    </w:p>
    <w:p w14:paraId="4216FD6C" w14:textId="77777777" w:rsidR="00D97D98" w:rsidRPr="00D54329" w:rsidRDefault="00D97D98" w:rsidP="002353A5">
      <w:pPr>
        <w:pStyle w:val="TH"/>
      </w:pPr>
      <w:r w:rsidRPr="00D54329">
        <w:rPr>
          <w:noProof/>
        </w:rPr>
        <w:lastRenderedPageBreak/>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403"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p>
    <w:p w14:paraId="0704F393" w14:textId="6A6548C4" w:rsidR="00D97D98" w:rsidRPr="00D54329" w:rsidRDefault="00D97D98" w:rsidP="002353A5">
      <w:pPr>
        <w:pStyle w:val="TF"/>
        <w:rPr>
          <w:lang w:eastAsia="zh-CN"/>
        </w:rPr>
      </w:pPr>
      <w:r w:rsidRPr="00D54329">
        <w:t>Figure 11.</w:t>
      </w:r>
      <w:r w:rsidR="002B2084" w:rsidRPr="00D54329">
        <w:rPr>
          <w:rFonts w:eastAsiaTheme="minorEastAsia" w:hint="eastAsia"/>
          <w:lang w:eastAsia="zh-CN"/>
        </w:rPr>
        <w:t>4</w:t>
      </w:r>
      <w:r w:rsidRPr="00D54329">
        <w:t>.3-2: Real</w:t>
      </w:r>
      <w:r w:rsidR="003C0928">
        <w:t xml:space="preserve"> </w:t>
      </w:r>
      <w:r w:rsidRPr="00D54329">
        <w:t>time Digital Twins Example Scenario</w:t>
      </w:r>
      <w:r w:rsidRPr="00D54329">
        <w:rPr>
          <w:rFonts w:hint="eastAsia"/>
          <w:lang w:eastAsia="zh-CN"/>
        </w:rPr>
        <w:t xml:space="preserve"> with</w:t>
      </w:r>
      <w:r w:rsidRPr="00D54329">
        <w:rPr>
          <w:lang w:eastAsia="zh-CN"/>
        </w:rPr>
        <w:t xml:space="preserve"> Limited Computing Power and Specific QoS Requirements for Some Terminals.</w:t>
      </w:r>
    </w:p>
    <w:p w14:paraId="640111FC" w14:textId="63F98AD9" w:rsidR="00D97D98" w:rsidRPr="00D54329" w:rsidRDefault="00D97D98" w:rsidP="00D97D98">
      <w:pPr>
        <w:pStyle w:val="Heading3"/>
      </w:pPr>
      <w:bookmarkStart w:id="1580" w:name="_Toc220333578"/>
      <w:r w:rsidRPr="00D54329">
        <w:t>11.</w:t>
      </w:r>
      <w:r w:rsidR="002B2084" w:rsidRPr="00D54329">
        <w:rPr>
          <w:rFonts w:hint="eastAsia"/>
        </w:rPr>
        <w:t>4</w:t>
      </w:r>
      <w:r w:rsidRPr="00D54329">
        <w:t>.4</w:t>
      </w:r>
      <w:r w:rsidRPr="00D54329">
        <w:tab/>
        <w:t>Post-conditions</w:t>
      </w:r>
      <w:bookmarkEnd w:id="1580"/>
    </w:p>
    <w:p w14:paraId="181BEA9C" w14:textId="77777777" w:rsidR="00D97D98" w:rsidRPr="00D54329" w:rsidRDefault="00D97D98" w:rsidP="00D97D98">
      <w:r w:rsidRPr="00D54329">
        <w:t>The RT DT is being used both by the Research, IT and the OT team of the industrial plant for multiple purposes to save costs and smoothen operations, as well as plan the evolution of the plant.</w:t>
      </w:r>
    </w:p>
    <w:p w14:paraId="02041208" w14:textId="4EF6EBD3" w:rsidR="00D97D98" w:rsidRPr="00D54329" w:rsidRDefault="00D97D98" w:rsidP="00D97D98">
      <w:pPr>
        <w:pStyle w:val="Heading3"/>
      </w:pPr>
      <w:bookmarkStart w:id="1581" w:name="_Toc220333579"/>
      <w:r w:rsidRPr="00D54329">
        <w:t>11.</w:t>
      </w:r>
      <w:r w:rsidR="002B2084" w:rsidRPr="00D54329">
        <w:rPr>
          <w:rFonts w:hint="eastAsia"/>
        </w:rPr>
        <w:t>4</w:t>
      </w:r>
      <w:r w:rsidRPr="00D54329">
        <w:t>.5</w:t>
      </w:r>
      <w:r w:rsidRPr="00D54329">
        <w:tab/>
        <w:t>Existing features partly or fully covering the use case functionality</w:t>
      </w:r>
      <w:bookmarkEnd w:id="1581"/>
    </w:p>
    <w:p w14:paraId="71346896" w14:textId="77777777" w:rsidR="00D97D98" w:rsidRPr="00D54329" w:rsidRDefault="00D97D98" w:rsidP="00D97D98">
      <w:r w:rsidRPr="00D54329">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Pr="00D54329" w:rsidRDefault="00D97D98" w:rsidP="00D97D98">
      <w:r w:rsidRPr="00D54329">
        <w:t>Access to digital twins via mobile metaverse services is also documented in TS 22.156 [28].</w:t>
      </w:r>
    </w:p>
    <w:p w14:paraId="657C3644" w14:textId="77777777" w:rsidR="00D97D98" w:rsidRPr="00D54329" w:rsidRDefault="00D97D98" w:rsidP="00D97D98">
      <w:r w:rsidRPr="00D54329">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Pr="00D54329" w:rsidRDefault="00D97D98" w:rsidP="00D97D98">
      <w:r w:rsidRPr="00D54329">
        <w:t>In 5G, NWDAF provides network performance analytics for an area of interest and observed service experience related to a (group of) UE as per TS 23.288 [114].</w:t>
      </w:r>
    </w:p>
    <w:p w14:paraId="0DFB7BA9" w14:textId="3F61B698" w:rsidR="00D97D98" w:rsidRPr="00D54329" w:rsidRDefault="00D97D98" w:rsidP="00D97D98">
      <w:pPr>
        <w:pStyle w:val="Heading3"/>
      </w:pPr>
      <w:bookmarkStart w:id="1582" w:name="_Toc220333580"/>
      <w:r w:rsidRPr="00D54329">
        <w:t>11.</w:t>
      </w:r>
      <w:r w:rsidR="002B2084" w:rsidRPr="00D54329">
        <w:rPr>
          <w:rFonts w:hint="eastAsia"/>
        </w:rPr>
        <w:t>4</w:t>
      </w:r>
      <w:r w:rsidRPr="00D54329">
        <w:t>.6</w:t>
      </w:r>
      <w:r w:rsidRPr="00D54329">
        <w:tab/>
        <w:t>Potential New Requirements needed to support the use case</w:t>
      </w:r>
      <w:bookmarkEnd w:id="1582"/>
    </w:p>
    <w:p w14:paraId="03C3C037" w14:textId="3E691CF5" w:rsidR="00D97D98" w:rsidRPr="00D54329" w:rsidRDefault="00D97D98" w:rsidP="00D97D98">
      <w:r w:rsidRPr="00D54329">
        <w:t>[PR 11.</w:t>
      </w:r>
      <w:r w:rsidR="002B2084" w:rsidRPr="00D54329">
        <w:rPr>
          <w:rFonts w:eastAsiaTheme="minorEastAsia" w:hint="eastAsia"/>
          <w:lang w:eastAsia="zh-CN"/>
        </w:rPr>
        <w:t>4</w:t>
      </w:r>
      <w:r w:rsidRPr="00D54329">
        <w:t>.6-1] The 6G system should be able to enable a Real Time Digital Twin service with following KPIs.</w:t>
      </w:r>
    </w:p>
    <w:p w14:paraId="07B1ABD7" w14:textId="66E4AF67" w:rsidR="00D97D98" w:rsidRPr="005879D2" w:rsidRDefault="00D97D98" w:rsidP="00D97D98">
      <w:pPr>
        <w:pStyle w:val="TH"/>
        <w:rPr>
          <w:rFonts w:eastAsiaTheme="minorEastAsia"/>
          <w:lang w:eastAsia="zh-CN"/>
        </w:rPr>
      </w:pPr>
      <w:r w:rsidRPr="00D54329">
        <w:lastRenderedPageBreak/>
        <w:t>Table 11.</w:t>
      </w:r>
      <w:r w:rsidR="002B2084" w:rsidRPr="00D54329">
        <w:rPr>
          <w:rFonts w:eastAsiaTheme="minorEastAsia" w:hint="eastAsia"/>
          <w:lang w:eastAsia="zh-CN"/>
        </w:rPr>
        <w:t>4</w:t>
      </w:r>
      <w:r w:rsidRPr="00D54329">
        <w:t>.6-1:</w:t>
      </w:r>
      <w:r w:rsidRPr="00D54329">
        <w:tab/>
        <w:t>Performance requirements for Real</w:t>
      </w:r>
      <w:r w:rsidR="00C676BE">
        <w:t xml:space="preserve"> T</w:t>
      </w:r>
      <w:r w:rsidRPr="00D54329">
        <w:t>ime Digital Twins</w:t>
      </w:r>
      <w:r w:rsidR="005879D2">
        <w:rPr>
          <w:rFonts w:eastAsiaTheme="minorEastAsia" w:hint="eastAsia"/>
          <w:lang w:eastAsia="zh-CN"/>
        </w:rPr>
        <w:t xml:space="preserve"> </w:t>
      </w:r>
      <w:r w:rsidR="005879D2">
        <w:t>[31]</w:t>
      </w:r>
    </w:p>
    <w:tbl>
      <w:tblPr>
        <w:tblpPr w:leftFromText="180" w:rightFromText="180" w:vertAnchor="text" w:tblpXSpec="center"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993"/>
      </w:tblGrid>
      <w:tr w:rsidR="00D97D98" w:rsidRPr="005C2687" w14:paraId="17C27036" w14:textId="77777777" w:rsidTr="00DA572D">
        <w:trPr>
          <w:tblHeader/>
        </w:trPr>
        <w:tc>
          <w:tcPr>
            <w:tcW w:w="1190" w:type="dxa"/>
            <w:vMerge w:val="restart"/>
          </w:tcPr>
          <w:p w14:paraId="461A10E0" w14:textId="77777777" w:rsidR="00D97D98" w:rsidRPr="005C2687" w:rsidRDefault="00D97D98" w:rsidP="005C2687">
            <w:pPr>
              <w:pStyle w:val="TAH"/>
              <w:rPr>
                <w:bCs/>
                <w:sz w:val="16"/>
              </w:rPr>
            </w:pPr>
            <w:r w:rsidRPr="005C2687">
              <w:rPr>
                <w:rFonts w:hint="eastAsia"/>
                <w:bCs/>
                <w:sz w:val="16"/>
              </w:rPr>
              <w:t>Use Cases</w:t>
            </w:r>
          </w:p>
        </w:tc>
        <w:tc>
          <w:tcPr>
            <w:tcW w:w="5609" w:type="dxa"/>
            <w:gridSpan w:val="5"/>
          </w:tcPr>
          <w:p w14:paraId="71063CEF" w14:textId="77777777" w:rsidR="00D97D98" w:rsidRPr="005C2687" w:rsidRDefault="00D97D98" w:rsidP="005C2687">
            <w:pPr>
              <w:pStyle w:val="TAH"/>
              <w:rPr>
                <w:bCs/>
                <w:sz w:val="16"/>
              </w:rPr>
            </w:pPr>
            <w:r w:rsidRPr="005C2687">
              <w:rPr>
                <w:bCs/>
                <w:sz w:val="16"/>
              </w:rPr>
              <w:t>Characteristic parameter (KPI)</w:t>
            </w:r>
          </w:p>
        </w:tc>
        <w:tc>
          <w:tcPr>
            <w:tcW w:w="2268" w:type="dxa"/>
            <w:gridSpan w:val="2"/>
          </w:tcPr>
          <w:p w14:paraId="175C9BAE" w14:textId="77777777" w:rsidR="00D97D98" w:rsidRPr="005C2687" w:rsidRDefault="00D97D98" w:rsidP="005C2687">
            <w:pPr>
              <w:pStyle w:val="TAH"/>
              <w:rPr>
                <w:bCs/>
                <w:sz w:val="16"/>
              </w:rPr>
            </w:pPr>
            <w:r w:rsidRPr="005C2687">
              <w:rPr>
                <w:bCs/>
                <w:sz w:val="16"/>
              </w:rPr>
              <w:t>Influence quantity</w:t>
            </w:r>
          </w:p>
        </w:tc>
        <w:tc>
          <w:tcPr>
            <w:tcW w:w="993" w:type="dxa"/>
          </w:tcPr>
          <w:p w14:paraId="56CD299E" w14:textId="77777777" w:rsidR="00D97D98" w:rsidRPr="005C2687" w:rsidRDefault="00D97D98" w:rsidP="005C2687">
            <w:pPr>
              <w:pStyle w:val="TAH"/>
              <w:rPr>
                <w:bCs/>
                <w:sz w:val="16"/>
              </w:rPr>
            </w:pPr>
            <w:r w:rsidRPr="005C2687">
              <w:rPr>
                <w:bCs/>
                <w:sz w:val="16"/>
              </w:rPr>
              <w:t>Remarks</w:t>
            </w:r>
          </w:p>
        </w:tc>
      </w:tr>
      <w:tr w:rsidR="00D97D98" w:rsidRPr="005C2687" w14:paraId="488887E3" w14:textId="77777777" w:rsidTr="00DA572D">
        <w:trPr>
          <w:tblHeader/>
        </w:trPr>
        <w:tc>
          <w:tcPr>
            <w:tcW w:w="1190" w:type="dxa"/>
            <w:vMerge/>
          </w:tcPr>
          <w:p w14:paraId="19578AFB" w14:textId="77777777" w:rsidR="00D97D98" w:rsidRPr="005C2687" w:rsidRDefault="00D97D98" w:rsidP="005C2687">
            <w:pPr>
              <w:pStyle w:val="TAH"/>
              <w:rPr>
                <w:rFonts w:eastAsia="Calibri"/>
                <w:bCs/>
                <w:sz w:val="16"/>
              </w:rPr>
            </w:pPr>
          </w:p>
        </w:tc>
        <w:tc>
          <w:tcPr>
            <w:tcW w:w="1191" w:type="dxa"/>
          </w:tcPr>
          <w:p w14:paraId="4E7B7DF9" w14:textId="77777777" w:rsidR="00D97D98" w:rsidRPr="005C2687" w:rsidRDefault="00D97D98" w:rsidP="005C2687">
            <w:pPr>
              <w:pStyle w:val="TAH"/>
              <w:rPr>
                <w:bCs/>
                <w:sz w:val="16"/>
              </w:rPr>
            </w:pPr>
            <w:r w:rsidRPr="005C2687">
              <w:rPr>
                <w:bCs/>
                <w:sz w:val="16"/>
              </w:rPr>
              <w:t>Max allowed end-to-end latency (ms)</w:t>
            </w:r>
          </w:p>
        </w:tc>
        <w:tc>
          <w:tcPr>
            <w:tcW w:w="1191" w:type="dxa"/>
          </w:tcPr>
          <w:p w14:paraId="729C9B89" w14:textId="77777777" w:rsidR="00D97D98" w:rsidRPr="005C2687" w:rsidRDefault="00D97D98" w:rsidP="005C2687">
            <w:pPr>
              <w:pStyle w:val="TAH"/>
              <w:rPr>
                <w:bCs/>
                <w:sz w:val="16"/>
              </w:rPr>
            </w:pPr>
            <w:r w:rsidRPr="005C2687">
              <w:rPr>
                <w:bCs/>
                <w:sz w:val="16"/>
              </w:rPr>
              <w:t>Service bit rate: user-experienced data rate (Mb/s)</w:t>
            </w:r>
          </w:p>
        </w:tc>
        <w:tc>
          <w:tcPr>
            <w:tcW w:w="1191" w:type="dxa"/>
          </w:tcPr>
          <w:p w14:paraId="7D07CE0D" w14:textId="77777777" w:rsidR="00D97D98" w:rsidRPr="005C2687" w:rsidRDefault="00D97D98" w:rsidP="005C2687">
            <w:pPr>
              <w:pStyle w:val="TAH"/>
              <w:rPr>
                <w:bCs/>
                <w:sz w:val="16"/>
              </w:rPr>
            </w:pPr>
            <w:r w:rsidRPr="005C2687">
              <w:rPr>
                <w:bCs/>
                <w:sz w:val="16"/>
              </w:rPr>
              <w:t>Reliability (%)</w:t>
            </w:r>
          </w:p>
        </w:tc>
        <w:tc>
          <w:tcPr>
            <w:tcW w:w="1044" w:type="dxa"/>
          </w:tcPr>
          <w:p w14:paraId="2F78CF85" w14:textId="77777777" w:rsidR="00D97D98" w:rsidRPr="005C2687" w:rsidRDefault="00D97D98" w:rsidP="005C2687">
            <w:pPr>
              <w:pStyle w:val="TAH"/>
              <w:rPr>
                <w:bCs/>
                <w:sz w:val="16"/>
              </w:rPr>
            </w:pPr>
            <w:r w:rsidRPr="005C2687">
              <w:rPr>
                <w:bCs/>
                <w:sz w:val="16"/>
              </w:rPr>
              <w:t>Service Area</w:t>
            </w:r>
          </w:p>
        </w:tc>
        <w:tc>
          <w:tcPr>
            <w:tcW w:w="992" w:type="dxa"/>
          </w:tcPr>
          <w:p w14:paraId="48BDF277" w14:textId="77777777" w:rsidR="00D97D98" w:rsidRPr="005C2687" w:rsidRDefault="00D97D98" w:rsidP="005C2687">
            <w:pPr>
              <w:pStyle w:val="TAH"/>
              <w:rPr>
                <w:bCs/>
                <w:sz w:val="16"/>
              </w:rPr>
            </w:pPr>
            <w:r w:rsidRPr="005C2687">
              <w:rPr>
                <w:bCs/>
                <w:sz w:val="16"/>
              </w:rPr>
              <w:t>Location accuracy (cm)</w:t>
            </w:r>
          </w:p>
        </w:tc>
        <w:tc>
          <w:tcPr>
            <w:tcW w:w="1276" w:type="dxa"/>
          </w:tcPr>
          <w:p w14:paraId="3A0B8E35" w14:textId="77777777" w:rsidR="00D97D98" w:rsidRPr="005C2687" w:rsidRDefault="00D97D98" w:rsidP="005C2687">
            <w:pPr>
              <w:pStyle w:val="TAH"/>
              <w:rPr>
                <w:bCs/>
                <w:sz w:val="16"/>
              </w:rPr>
            </w:pPr>
            <w:r w:rsidRPr="005C2687">
              <w:rPr>
                <w:bCs/>
                <w:sz w:val="16"/>
              </w:rPr>
              <w:t>Connection density</w:t>
            </w:r>
          </w:p>
          <w:p w14:paraId="685B4BF6" w14:textId="77777777" w:rsidR="00D97D98" w:rsidRPr="005C2687" w:rsidRDefault="00D97D98" w:rsidP="005C2687">
            <w:pPr>
              <w:pStyle w:val="TAH"/>
              <w:rPr>
                <w:bCs/>
                <w:sz w:val="16"/>
              </w:rPr>
            </w:pPr>
            <w:r w:rsidRPr="005C2687">
              <w:rPr>
                <w:bCs/>
                <w:sz w:val="16"/>
              </w:rPr>
              <w:t>[devices / m2]</w:t>
            </w:r>
          </w:p>
        </w:tc>
        <w:tc>
          <w:tcPr>
            <w:tcW w:w="992" w:type="dxa"/>
          </w:tcPr>
          <w:p w14:paraId="117E0BDD" w14:textId="77777777" w:rsidR="00D97D98" w:rsidRPr="005C2687" w:rsidRDefault="00D97D98" w:rsidP="005C2687">
            <w:pPr>
              <w:pStyle w:val="TAH"/>
              <w:rPr>
                <w:bCs/>
                <w:sz w:val="16"/>
              </w:rPr>
            </w:pPr>
            <w:r w:rsidRPr="005C2687">
              <w:rPr>
                <w:rFonts w:hint="eastAsia"/>
                <w:bCs/>
                <w:sz w:val="16"/>
              </w:rPr>
              <w:t>UE Speed</w:t>
            </w:r>
          </w:p>
        </w:tc>
        <w:tc>
          <w:tcPr>
            <w:tcW w:w="993" w:type="dxa"/>
          </w:tcPr>
          <w:p w14:paraId="2B99DB8D" w14:textId="77777777" w:rsidR="00D97D98" w:rsidRPr="005C2687" w:rsidRDefault="00D97D98" w:rsidP="005C2687">
            <w:pPr>
              <w:pStyle w:val="TAH"/>
              <w:rPr>
                <w:rFonts w:eastAsia="Calibri"/>
                <w:bCs/>
                <w:sz w:val="16"/>
              </w:rPr>
            </w:pPr>
          </w:p>
        </w:tc>
      </w:tr>
      <w:tr w:rsidR="00D97D98" w:rsidRPr="00D54329" w14:paraId="450C069D" w14:textId="77777777" w:rsidTr="00DA572D">
        <w:trPr>
          <w:tblHeader/>
        </w:trPr>
        <w:tc>
          <w:tcPr>
            <w:tcW w:w="1190" w:type="dxa"/>
          </w:tcPr>
          <w:p w14:paraId="38D1FD3C" w14:textId="4AA57BDE" w:rsidR="00D97D98" w:rsidRPr="00D54329" w:rsidRDefault="00D97D98" w:rsidP="00A2287E">
            <w:pPr>
              <w:keepNext/>
              <w:keepLines/>
              <w:spacing w:after="0"/>
              <w:rPr>
                <w:rFonts w:ascii="Arial" w:hAnsi="Arial" w:cs="Arial"/>
                <w:sz w:val="16"/>
                <w:szCs w:val="16"/>
              </w:rPr>
            </w:pPr>
            <w:r w:rsidRPr="00D54329">
              <w:rPr>
                <w:rFonts w:ascii="Arial" w:hAnsi="Arial"/>
                <w:sz w:val="16"/>
                <w:szCs w:val="16"/>
              </w:rPr>
              <w:t>Real</w:t>
            </w:r>
            <w:r w:rsidR="003B41BC">
              <w:rPr>
                <w:rFonts w:ascii="Arial" w:hAnsi="Arial"/>
                <w:sz w:val="16"/>
                <w:szCs w:val="16"/>
              </w:rPr>
              <w:t xml:space="preserve"> </w:t>
            </w:r>
            <w:r w:rsidRPr="00D54329">
              <w:rPr>
                <w:rFonts w:ascii="Arial" w:hAnsi="Arial"/>
                <w:sz w:val="16"/>
                <w:szCs w:val="16"/>
              </w:rPr>
              <w:t>Time Digital Twin</w:t>
            </w:r>
          </w:p>
          <w:p w14:paraId="6AECC49B" w14:textId="77777777" w:rsidR="00D97D98" w:rsidRPr="00D54329" w:rsidRDefault="00D97D98" w:rsidP="00A2287E">
            <w:pPr>
              <w:keepNext/>
              <w:keepLines/>
              <w:spacing w:after="0"/>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1)</w:t>
            </w:r>
          </w:p>
        </w:tc>
        <w:tc>
          <w:tcPr>
            <w:tcW w:w="1191" w:type="dxa"/>
          </w:tcPr>
          <w:p w14:paraId="183F580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 xml:space="preserve">[1-10] </w:t>
            </w:r>
            <w:r w:rsidRPr="00D54329">
              <w:rPr>
                <w:rFonts w:ascii="Arial" w:hAnsi="Arial" w:cs="Arial"/>
                <w:sz w:val="16"/>
                <w:szCs w:val="16"/>
              </w:rPr>
              <w:br/>
            </w:r>
            <w:r w:rsidRPr="00D54329">
              <w:rPr>
                <w:rFonts w:ascii="Arial" w:hAnsi="Arial"/>
                <w:sz w:val="16"/>
                <w:szCs w:val="16"/>
              </w:rPr>
              <w:t>(note 2)</w:t>
            </w:r>
          </w:p>
        </w:tc>
        <w:tc>
          <w:tcPr>
            <w:tcW w:w="1191" w:type="dxa"/>
          </w:tcPr>
          <w:p w14:paraId="51211022"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[&lt;100] (UL) (</w:t>
            </w:r>
            <w:r w:rsidRPr="00D54329">
              <w:rPr>
                <w:rFonts w:ascii="Arial" w:hAnsi="Arial"/>
                <w:sz w:val="16"/>
                <w:szCs w:val="16"/>
              </w:rPr>
              <w:t xml:space="preserve">note </w:t>
            </w:r>
            <w:r w:rsidRPr="00D54329">
              <w:rPr>
                <w:rFonts w:ascii="Arial" w:hAnsi="Arial" w:cs="Arial"/>
                <w:sz w:val="16"/>
                <w:szCs w:val="16"/>
              </w:rPr>
              <w:t>3)</w:t>
            </w:r>
          </w:p>
        </w:tc>
        <w:tc>
          <w:tcPr>
            <w:tcW w:w="1191" w:type="dxa"/>
          </w:tcPr>
          <w:p w14:paraId="28922939" w14:textId="3C33036B"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99.999(</w:t>
            </w:r>
            <w:r w:rsidRPr="00D54329">
              <w:rPr>
                <w:rFonts w:ascii="Arial" w:hAnsi="Arial"/>
                <w:sz w:val="16"/>
                <w:szCs w:val="16"/>
              </w:rPr>
              <w:t xml:space="preserve">note </w:t>
            </w:r>
            <w:r w:rsidRPr="00D54329">
              <w:rPr>
                <w:rFonts w:ascii="Arial" w:hAnsi="Arial" w:cs="Arial"/>
                <w:sz w:val="16"/>
                <w:szCs w:val="16"/>
              </w:rPr>
              <w:t>4)</w:t>
            </w:r>
          </w:p>
        </w:tc>
        <w:tc>
          <w:tcPr>
            <w:tcW w:w="1044" w:type="dxa"/>
          </w:tcPr>
          <w:p w14:paraId="0A442A3B" w14:textId="7AF371CE"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[up to 1</w:t>
            </w:r>
            <w:r w:rsidR="001722ED">
              <w:rPr>
                <w:rFonts w:ascii="Arial" w:eastAsiaTheme="minorEastAsia" w:hAnsi="Arial" w:cs="Arial" w:hint="eastAsia"/>
                <w:sz w:val="16"/>
                <w:szCs w:val="16"/>
                <w:lang w:eastAsia="zh-CN"/>
              </w:rPr>
              <w:t xml:space="preserve"> km</w:t>
            </w:r>
            <w:r w:rsidR="001722ED" w:rsidRPr="002A758E">
              <w:rPr>
                <w:rFonts w:ascii="Arial" w:eastAsiaTheme="minorEastAsia" w:hAnsi="Arial" w:cs="Arial" w:hint="eastAsia"/>
                <w:sz w:val="16"/>
                <w:szCs w:val="16"/>
                <w:vertAlign w:val="superscript"/>
                <w:lang w:eastAsia="zh-CN"/>
              </w:rPr>
              <w:t>2</w:t>
            </w:r>
            <w:r w:rsidRPr="00D54329">
              <w:rPr>
                <w:rFonts w:ascii="Arial" w:hAnsi="Arial" w:cs="Arial"/>
                <w:sz w:val="16"/>
                <w:szCs w:val="16"/>
              </w:rPr>
              <w:t>]</w:t>
            </w:r>
            <w:r w:rsidRPr="00D54329">
              <w:rPr>
                <w:rFonts w:ascii="Arial" w:hAnsi="Arial" w:cs="Arial"/>
                <w:sz w:val="16"/>
                <w:szCs w:val="16"/>
              </w:rPr>
              <w:br/>
              <w:t>(</w:t>
            </w:r>
            <w:r w:rsidRPr="00D54329">
              <w:rPr>
                <w:rFonts w:ascii="Arial" w:hAnsi="Arial"/>
                <w:sz w:val="16"/>
                <w:szCs w:val="16"/>
              </w:rPr>
              <w:t xml:space="preserve">note </w:t>
            </w:r>
            <w:r w:rsidRPr="00D54329">
              <w:rPr>
                <w:rFonts w:ascii="Arial" w:hAnsi="Arial" w:cs="Arial"/>
                <w:sz w:val="16"/>
                <w:szCs w:val="16"/>
              </w:rPr>
              <w:t>5)</w:t>
            </w:r>
          </w:p>
        </w:tc>
        <w:tc>
          <w:tcPr>
            <w:tcW w:w="992" w:type="dxa"/>
          </w:tcPr>
          <w:p w14:paraId="7414C79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 10]</w:t>
            </w:r>
          </w:p>
        </w:tc>
        <w:tc>
          <w:tcPr>
            <w:tcW w:w="1276" w:type="dxa"/>
          </w:tcPr>
          <w:p w14:paraId="5C39C17F"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[1-10]</w:t>
            </w:r>
          </w:p>
        </w:tc>
        <w:tc>
          <w:tcPr>
            <w:tcW w:w="992" w:type="dxa"/>
          </w:tcPr>
          <w:p w14:paraId="2EC116A8"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Up to vehicular speed</w:t>
            </w:r>
          </w:p>
        </w:tc>
        <w:tc>
          <w:tcPr>
            <w:tcW w:w="993" w:type="dxa"/>
          </w:tcPr>
          <w:p w14:paraId="408EE5A0" w14:textId="77777777" w:rsidR="00D97D98" w:rsidRPr="00D54329" w:rsidRDefault="00D97D98" w:rsidP="00A2287E">
            <w:pPr>
              <w:keepNext/>
              <w:keepLines/>
              <w:spacing w:after="0"/>
              <w:rPr>
                <w:rFonts w:ascii="Arial" w:hAnsi="Arial"/>
                <w:sz w:val="16"/>
                <w:szCs w:val="16"/>
              </w:rPr>
            </w:pPr>
            <w:r w:rsidRPr="00D54329">
              <w:rPr>
                <w:rFonts w:ascii="Arial" w:hAnsi="Arial"/>
                <w:sz w:val="16"/>
                <w:szCs w:val="16"/>
              </w:rPr>
              <w:t xml:space="preserve">Communication between physical system and the network (note </w:t>
            </w:r>
            <w:r w:rsidRPr="00D54329">
              <w:rPr>
                <w:rFonts w:ascii="Arial" w:hAnsi="Arial" w:cs="Arial"/>
                <w:sz w:val="16"/>
                <w:szCs w:val="16"/>
              </w:rPr>
              <w:t>6</w:t>
            </w:r>
            <w:r w:rsidRPr="00D54329">
              <w:rPr>
                <w:rFonts w:ascii="Arial" w:hAnsi="Arial"/>
                <w:sz w:val="16"/>
                <w:szCs w:val="16"/>
              </w:rPr>
              <w:t>)</w:t>
            </w:r>
          </w:p>
        </w:tc>
      </w:tr>
      <w:tr w:rsidR="00D97D98" w:rsidRPr="00D54329" w14:paraId="413AD28C" w14:textId="77777777" w:rsidTr="00DA572D">
        <w:trPr>
          <w:tblHeader/>
        </w:trPr>
        <w:tc>
          <w:tcPr>
            <w:tcW w:w="10060" w:type="dxa"/>
            <w:gridSpan w:val="9"/>
          </w:tcPr>
          <w:p w14:paraId="7966868E" w14:textId="16EC072C" w:rsidR="00D97D98" w:rsidRPr="00D54329" w:rsidRDefault="00D97D98" w:rsidP="00A2287E">
            <w:pPr>
              <w:pStyle w:val="TAN"/>
              <w:rPr>
                <w:sz w:val="16"/>
                <w:szCs w:val="16"/>
              </w:rPr>
            </w:pPr>
            <w:r w:rsidRPr="00D54329">
              <w:rPr>
                <w:sz w:val="16"/>
                <w:szCs w:val="16"/>
              </w:rPr>
              <w:t>NOTE 1:</w:t>
            </w:r>
            <w:r w:rsidR="005C2687" w:rsidRPr="005C2687">
              <w:rPr>
                <w:sz w:val="16"/>
                <w:szCs w:val="16"/>
              </w:rPr>
              <w:tab/>
            </w:r>
            <w:r w:rsidRPr="00D54329">
              <w:rPr>
                <w:sz w:val="16"/>
                <w:szCs w:val="16"/>
              </w:rPr>
              <w:t>Wireless-sensing capability is expected to contribute to enrich the Digital Twin model, with KPIs related to e.g. location accuracy, resolution, range and latency</w:t>
            </w:r>
          </w:p>
          <w:p w14:paraId="6D44E766" w14:textId="5EFFF25E" w:rsidR="00D97D98" w:rsidRPr="00D54329" w:rsidRDefault="00D97D98" w:rsidP="00A2287E">
            <w:pPr>
              <w:pStyle w:val="TAN"/>
              <w:rPr>
                <w:sz w:val="16"/>
                <w:szCs w:val="16"/>
              </w:rPr>
            </w:pPr>
            <w:r w:rsidRPr="00D54329">
              <w:rPr>
                <w:sz w:val="16"/>
                <w:szCs w:val="16"/>
              </w:rPr>
              <w:t>NOTE 2:</w:t>
            </w:r>
            <w:r w:rsidR="005C2687" w:rsidRPr="005C2687">
              <w:rPr>
                <w:sz w:val="16"/>
                <w:szCs w:val="16"/>
              </w:rPr>
              <w:tab/>
            </w:r>
            <w:r w:rsidRPr="00D54329">
              <w:rPr>
                <w:sz w:val="16"/>
                <w:szCs w:val="16"/>
              </w:rPr>
              <w:t xml:space="preserve">Very low latency for the </w:t>
            </w:r>
            <w:r w:rsidR="00FB4C71">
              <w:rPr>
                <w:sz w:val="16"/>
                <w:szCs w:val="16"/>
              </w:rPr>
              <w:t>r</w:t>
            </w:r>
            <w:r w:rsidRPr="00D54329">
              <w:rPr>
                <w:sz w:val="16"/>
                <w:szCs w:val="16"/>
              </w:rPr>
              <w:t>eal</w:t>
            </w:r>
            <w:r w:rsidR="00FB4C71">
              <w:rPr>
                <w:sz w:val="16"/>
                <w:szCs w:val="16"/>
              </w:rPr>
              <w:t xml:space="preserve"> </w:t>
            </w:r>
            <w:r w:rsidRPr="00D54329">
              <w:rPr>
                <w:sz w:val="16"/>
                <w:szCs w:val="16"/>
              </w:rPr>
              <w:t>time aspect, both in UL (to report up-to-date data) and DL (to send timely controls)</w:t>
            </w:r>
          </w:p>
          <w:p w14:paraId="076E30F7" w14:textId="4A73FF5F" w:rsidR="00D97D98" w:rsidRPr="00D54329" w:rsidRDefault="00D97D98" w:rsidP="00A2287E">
            <w:pPr>
              <w:pStyle w:val="TAN"/>
              <w:rPr>
                <w:sz w:val="16"/>
                <w:szCs w:val="16"/>
              </w:rPr>
            </w:pPr>
            <w:r w:rsidRPr="00D54329">
              <w:rPr>
                <w:sz w:val="16"/>
                <w:szCs w:val="16"/>
              </w:rPr>
              <w:t>NOTE 3:</w:t>
            </w:r>
            <w:r w:rsidR="005C2687" w:rsidRPr="005C2687">
              <w:rPr>
                <w:sz w:val="16"/>
                <w:szCs w:val="16"/>
              </w:rPr>
              <w:tab/>
            </w:r>
            <w:r w:rsidRPr="00D54329">
              <w:rPr>
                <w:sz w:val="16"/>
                <w:szCs w:val="16"/>
              </w:rPr>
              <w:t>It is expected uplink video will be most demanding.</w:t>
            </w:r>
          </w:p>
          <w:p w14:paraId="29591F6A" w14:textId="6861DA34" w:rsidR="00D97D98" w:rsidRPr="00D54329" w:rsidRDefault="00D97D98" w:rsidP="00A2287E">
            <w:pPr>
              <w:pStyle w:val="TAN"/>
              <w:rPr>
                <w:sz w:val="16"/>
                <w:szCs w:val="16"/>
              </w:rPr>
            </w:pPr>
            <w:r w:rsidRPr="00D54329">
              <w:rPr>
                <w:sz w:val="16"/>
                <w:szCs w:val="16"/>
              </w:rPr>
              <w:t>NOTE 4:</w:t>
            </w:r>
            <w:r w:rsidR="005C2687" w:rsidRPr="005C2687">
              <w:rPr>
                <w:sz w:val="16"/>
                <w:szCs w:val="16"/>
              </w:rPr>
              <w:tab/>
            </w:r>
            <w:r w:rsidR="005879D2">
              <w:rPr>
                <w:sz w:val="16"/>
                <w:szCs w:val="16"/>
              </w:rPr>
              <w:t>The minimum requirement as defined in [</w:t>
            </w:r>
            <w:r w:rsidR="00562234">
              <w:rPr>
                <w:rFonts w:eastAsiaTheme="minorEastAsia" w:hint="eastAsia"/>
                <w:sz w:val="16"/>
                <w:szCs w:val="16"/>
                <w:lang w:eastAsia="zh-CN"/>
              </w:rPr>
              <w:t>415</w:t>
            </w:r>
            <w:r w:rsidR="005879D2">
              <w:rPr>
                <w:sz w:val="16"/>
                <w:szCs w:val="16"/>
              </w:rPr>
              <w:t>]</w:t>
            </w:r>
            <w:r w:rsidR="005879D2" w:rsidRPr="003936C5">
              <w:rPr>
                <w:sz w:val="16"/>
                <w:szCs w:val="16"/>
              </w:rPr>
              <w:t>.</w:t>
            </w:r>
          </w:p>
          <w:p w14:paraId="5B16FB60" w14:textId="1C01E168" w:rsidR="00D97D98" w:rsidRPr="00D54329" w:rsidRDefault="00D97D98" w:rsidP="00A2287E">
            <w:pPr>
              <w:pStyle w:val="TAN"/>
              <w:rPr>
                <w:sz w:val="16"/>
                <w:szCs w:val="16"/>
              </w:rPr>
            </w:pPr>
            <w:r w:rsidRPr="00D54329">
              <w:rPr>
                <w:sz w:val="16"/>
                <w:szCs w:val="16"/>
              </w:rPr>
              <w:t>NOTE 5:</w:t>
            </w:r>
            <w:r w:rsidR="005C2687" w:rsidRPr="005C2687">
              <w:rPr>
                <w:sz w:val="16"/>
                <w:szCs w:val="16"/>
              </w:rPr>
              <w:tab/>
            </w:r>
            <w:r w:rsidRPr="00D54329">
              <w:rPr>
                <w:sz w:val="16"/>
                <w:szCs w:val="16"/>
              </w:rPr>
              <w:t xml:space="preserve">Service coverage both outdoor </w:t>
            </w:r>
            <w:r w:rsidR="00FB4C71">
              <w:rPr>
                <w:sz w:val="16"/>
                <w:szCs w:val="16"/>
              </w:rPr>
              <w:t>and</w:t>
            </w:r>
            <w:r w:rsidRPr="00D54329">
              <w:rPr>
                <w:sz w:val="16"/>
                <w:szCs w:val="16"/>
              </w:rPr>
              <w:t xml:space="preserve"> indoor (e.g. industrial plant, city area) [31]</w:t>
            </w:r>
          </w:p>
          <w:p w14:paraId="1BB671DC" w14:textId="6380AC01" w:rsidR="00D97D98" w:rsidRPr="00D54329" w:rsidRDefault="00D97D98" w:rsidP="00A2287E">
            <w:pPr>
              <w:pStyle w:val="TAN"/>
              <w:rPr>
                <w:rFonts w:eastAsiaTheme="minorEastAsia"/>
                <w:sz w:val="16"/>
                <w:szCs w:val="16"/>
                <w:lang w:eastAsia="zh-CN"/>
              </w:rPr>
            </w:pPr>
            <w:r w:rsidRPr="00D54329">
              <w:rPr>
                <w:sz w:val="16"/>
                <w:szCs w:val="16"/>
              </w:rPr>
              <w:t>NOTE 6:</w:t>
            </w:r>
            <w:r w:rsidR="005C2687" w:rsidRPr="005C2687">
              <w:rPr>
                <w:sz w:val="16"/>
                <w:szCs w:val="16"/>
              </w:rPr>
              <w:tab/>
            </w:r>
            <w:r w:rsidR="005C2687">
              <w:rPr>
                <w:sz w:val="16"/>
                <w:szCs w:val="16"/>
              </w:rPr>
              <w:t>P</w:t>
            </w:r>
            <w:r w:rsidRPr="00D54329">
              <w:rPr>
                <w:sz w:val="16"/>
                <w:szCs w:val="16"/>
              </w:rPr>
              <w:t>erformance requirements related to the communication between the DT and the end-user device accessing the DT (including network to UE communication) are not included in this table and may depend on the actual application (e.g. web, immersive/XR etc</w:t>
            </w:r>
            <w:r w:rsidR="00C95096">
              <w:rPr>
                <w:sz w:val="16"/>
                <w:szCs w:val="16"/>
              </w:rPr>
              <w:t>.</w:t>
            </w:r>
            <w:r w:rsidRPr="00D54329">
              <w:rPr>
                <w:sz w:val="16"/>
                <w:szCs w:val="16"/>
              </w:rPr>
              <w:t>) used to access the DT</w:t>
            </w:r>
          </w:p>
        </w:tc>
      </w:tr>
    </w:tbl>
    <w:p w14:paraId="5BF9F3B4" w14:textId="77777777" w:rsidR="005C2687" w:rsidRDefault="005C2687" w:rsidP="005C2687"/>
    <w:p w14:paraId="08AC2598" w14:textId="0F3123C8" w:rsidR="00D97D98" w:rsidRPr="00D54329" w:rsidRDefault="00D97D98" w:rsidP="00D97D98">
      <w:pPr>
        <w:rPr>
          <w:rFonts w:eastAsiaTheme="minorEastAsia"/>
          <w:lang w:eastAsia="zh-CN"/>
        </w:rPr>
      </w:pPr>
      <w:r w:rsidRPr="00D54329">
        <w:t>[PR 11.</w:t>
      </w:r>
      <w:r w:rsidR="002B2084" w:rsidRPr="00D54329">
        <w:rPr>
          <w:rFonts w:eastAsiaTheme="minorEastAsia" w:hint="eastAsia"/>
          <w:lang w:eastAsia="zh-CN"/>
        </w:rPr>
        <w:t>4</w:t>
      </w:r>
      <w:r w:rsidRPr="00D54329">
        <w:t>.6-2] The 6G network with AI capabilities should be able to collaborate with the AI capabilities in the authori</w:t>
      </w:r>
      <w:r w:rsidR="00A80230">
        <w:t>s</w:t>
      </w:r>
      <w:r w:rsidRPr="00D54329">
        <w:t xml:space="preserve">ed third-party (e.g. split inference) to assist </w:t>
      </w:r>
      <w:r w:rsidRPr="00D54329">
        <w:rPr>
          <w:lang w:eastAsia="zh-CN"/>
        </w:rPr>
        <w:t>Real Time Digital Twin</w:t>
      </w:r>
      <w:r w:rsidRPr="00D54329">
        <w:t xml:space="preserve"> in meeting the required service performance.</w:t>
      </w:r>
      <w:r w:rsidRPr="00D54329">
        <w:rPr>
          <w:rFonts w:eastAsiaTheme="minorEastAsia" w:hint="eastAsia"/>
          <w:lang w:eastAsia="zh-CN"/>
        </w:rPr>
        <w:t xml:space="preserve"> </w:t>
      </w:r>
    </w:p>
    <w:p w14:paraId="4F2AFECD" w14:textId="357E439B" w:rsidR="00D97D98" w:rsidRPr="00D54329" w:rsidRDefault="00D97D98" w:rsidP="00D97D98">
      <w:pPr>
        <w:rPr>
          <w:lang w:eastAsia="zh-CN"/>
        </w:rPr>
      </w:pPr>
      <w:r w:rsidRPr="00D54329">
        <w:rPr>
          <w:lang w:eastAsia="zh-CN"/>
        </w:rPr>
        <w:t>[PR 11.</w:t>
      </w:r>
      <w:r w:rsidR="002B2084" w:rsidRPr="00D54329">
        <w:rPr>
          <w:rFonts w:eastAsiaTheme="minorEastAsia" w:hint="eastAsia"/>
          <w:lang w:eastAsia="zh-CN"/>
        </w:rPr>
        <w:t>4</w:t>
      </w:r>
      <w:r w:rsidRPr="00D54329">
        <w:rPr>
          <w:lang w:eastAsia="zh-CN"/>
        </w:rPr>
        <w:t>.6-</w:t>
      </w:r>
      <w:r w:rsidRPr="00D54329">
        <w:rPr>
          <w:rFonts w:hint="eastAsia"/>
          <w:lang w:eastAsia="zh-CN"/>
        </w:rPr>
        <w:t>3</w:t>
      </w:r>
      <w:r w:rsidRPr="00D54329">
        <w:rPr>
          <w:lang w:eastAsia="zh-CN"/>
        </w:rPr>
        <w:t xml:space="preserve">] The 6G network should be able to provide multiple types of data, such as </w:t>
      </w:r>
      <w:r w:rsidRPr="00D54329">
        <w:rPr>
          <w:rFonts w:hint="eastAsia"/>
          <w:lang w:eastAsia="zh-CN"/>
        </w:rPr>
        <w:t>network</w:t>
      </w:r>
      <w:r w:rsidRPr="00D54329">
        <w:rPr>
          <w:lang w:eastAsia="zh-CN"/>
        </w:rPr>
        <w:t xml:space="preserve"> status data, sensing</w:t>
      </w:r>
      <w:r w:rsidRPr="00D54329">
        <w:rPr>
          <w:rFonts w:hint="eastAsia"/>
          <w:lang w:eastAsia="zh-CN"/>
        </w:rPr>
        <w:t xml:space="preserve"> data</w:t>
      </w:r>
      <w:r w:rsidR="002D4D9D">
        <w:rPr>
          <w:lang w:eastAsia="zh-CN"/>
        </w:rPr>
        <w:t>,</w:t>
      </w:r>
      <w:r w:rsidRPr="00D54329">
        <w:rPr>
          <w:lang w:eastAsia="zh-CN"/>
        </w:rPr>
        <w:t xml:space="preserve"> etc., </w:t>
      </w:r>
      <w:r w:rsidRPr="00D54329">
        <w:rPr>
          <w:rFonts w:hint="eastAsia"/>
          <w:lang w:eastAsia="zh-CN"/>
        </w:rPr>
        <w:t>to</w:t>
      </w:r>
      <w:r w:rsidRPr="00D54329">
        <w:rPr>
          <w:lang w:eastAsia="zh-CN"/>
        </w:rPr>
        <w:t xml:space="preserve"> enable Real Time Digital Twin.</w:t>
      </w:r>
    </w:p>
    <w:p w14:paraId="4EE0C9C8" w14:textId="2BE96147" w:rsidR="00D97D98" w:rsidRPr="00D54329" w:rsidRDefault="00D97D98" w:rsidP="00D97D98">
      <w:pPr>
        <w:pStyle w:val="Heading2"/>
      </w:pPr>
      <w:bookmarkStart w:id="1583" w:name="_Toc220333581"/>
      <w:r w:rsidRPr="00D54329">
        <w:t>11.</w:t>
      </w:r>
      <w:r w:rsidR="002B2084" w:rsidRPr="00D54329">
        <w:rPr>
          <w:rFonts w:hint="eastAsia"/>
          <w:lang w:eastAsia="zh-CN"/>
        </w:rPr>
        <w:t>5</w:t>
      </w:r>
      <w:r w:rsidRPr="00D54329">
        <w:tab/>
        <w:t>Immersive media services for advanced air mobility (AAM) enabled by 6G NTN</w:t>
      </w:r>
      <w:bookmarkEnd w:id="1583"/>
    </w:p>
    <w:p w14:paraId="20A9E01D" w14:textId="33A32D93" w:rsidR="00D97D98" w:rsidRPr="00D54329" w:rsidRDefault="00D97D98" w:rsidP="00D97D98">
      <w:pPr>
        <w:pStyle w:val="Heading3"/>
      </w:pPr>
      <w:bookmarkStart w:id="1584" w:name="_Toc220333582"/>
      <w:r w:rsidRPr="00D54329">
        <w:t>11.</w:t>
      </w:r>
      <w:r w:rsidR="002B2084" w:rsidRPr="00D54329">
        <w:rPr>
          <w:rFonts w:hint="eastAsia"/>
        </w:rPr>
        <w:t>5</w:t>
      </w:r>
      <w:r w:rsidRPr="00D54329">
        <w:t>.1</w:t>
      </w:r>
      <w:r w:rsidRPr="00D54329">
        <w:tab/>
        <w:t>Description</w:t>
      </w:r>
      <w:bookmarkEnd w:id="1584"/>
    </w:p>
    <w:p w14:paraId="300785F0" w14:textId="026993FB" w:rsidR="00D97D98" w:rsidRPr="00D54329" w:rsidRDefault="00D97D98" w:rsidP="00D97D98">
      <w:r w:rsidRPr="00D54329">
        <w:t>In an Advanced Air Mobility (AAM, also referred to as UAM) setting, passengers on AAM vehicles (e.g. air taxis, drones) can access immersive media services such as (ultra-) high-definition live-streaming, real</w:t>
      </w:r>
      <w:r w:rsidR="00AC198F">
        <w:t xml:space="preserve"> </w:t>
      </w:r>
      <w:r w:rsidRPr="00D54329">
        <w:t>time news, and interactive 3D content [115-121]. Leveraging a hybrid network solution that combines 6G cellular (i.e. terrestrial network and non-terrestrial network connectivity (e.g. satellite), passengers experience uninterrupted high-quality media services with immersive content tailored to passenger preferences, regardless of altitude or coverage gaps. This hybrid connectivity ensures consistent quality even when AAM vehicles transition through urban corridors or low-coverage areas.</w:t>
      </w:r>
    </w:p>
    <w:p w14:paraId="2BAA1404" w14:textId="6B3670B1" w:rsidR="00D97D98" w:rsidRPr="00D54329" w:rsidRDefault="00D97D98" w:rsidP="00D97D98">
      <w:r w:rsidRPr="00D54329">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w:t>
      </w:r>
      <w:r w:rsidR="00005C6D">
        <w:t>s</w:t>
      </w:r>
      <w:r w:rsidRPr="00D54329">
        <w:t>ed content recommendations based on connectivity and their preferences.</w:t>
      </w:r>
    </w:p>
    <w:p w14:paraId="36CEB066" w14:textId="2C5875F6" w:rsidR="00D97D98" w:rsidRPr="00D54329" w:rsidRDefault="00D97D98" w:rsidP="00D97D98">
      <w:pPr>
        <w:pStyle w:val="Heading3"/>
      </w:pPr>
      <w:bookmarkStart w:id="1585" w:name="_Toc220333583"/>
      <w:r w:rsidRPr="00D54329">
        <w:t>11.</w:t>
      </w:r>
      <w:r w:rsidR="002B2084" w:rsidRPr="00D54329">
        <w:rPr>
          <w:rFonts w:hint="eastAsia"/>
        </w:rPr>
        <w:t>5</w:t>
      </w:r>
      <w:r w:rsidRPr="00D54329">
        <w:t>.2</w:t>
      </w:r>
      <w:r w:rsidRPr="00D54329">
        <w:tab/>
        <w:t>Pre-conditions</w:t>
      </w:r>
      <w:bookmarkEnd w:id="1585"/>
    </w:p>
    <w:p w14:paraId="325215D1" w14:textId="77777777" w:rsidR="00D97D98" w:rsidRPr="00D54329" w:rsidRDefault="00D97D98" w:rsidP="00D97D98">
      <w:r w:rsidRPr="00D54329">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228E299E" w:rsidR="00D97D98" w:rsidRPr="00D54329" w:rsidRDefault="00D97D98" w:rsidP="004130E0">
      <w:pPr>
        <w:pStyle w:val="B10"/>
        <w:numPr>
          <w:ilvl w:val="0"/>
          <w:numId w:val="44"/>
        </w:numPr>
      </w:pPr>
      <w:r w:rsidRPr="00D54329">
        <w:t>UE Compatibility (of AAM vehicle): AAM vehicles are equipped with hybrid 6G-NTN compatible onboard devices (in the form or UE or base station) and relevant transmit/receive capabilities optimi</w:t>
      </w:r>
      <w:r w:rsidR="00D245E3">
        <w:t>s</w:t>
      </w:r>
      <w:r w:rsidRPr="00D54329">
        <w:t>ed to transmit/receive both terrestrial and satellite signals.</w:t>
      </w:r>
    </w:p>
    <w:p w14:paraId="4ECD9569" w14:textId="42DF5ADB" w:rsidR="00D97D98" w:rsidRPr="00D54329" w:rsidRDefault="00D97D98" w:rsidP="004130E0">
      <w:pPr>
        <w:pStyle w:val="B10"/>
        <w:numPr>
          <w:ilvl w:val="0"/>
          <w:numId w:val="44"/>
        </w:numPr>
      </w:pPr>
      <w:r w:rsidRPr="00D54329">
        <w:t>Typical Cruise Speeds of AAM vehicles: Most AAM vehicles (including eVTOL aircraft) are designed to operate within the cruise speed ranges between 100-200 mph (or 160-320 km/h)</w:t>
      </w:r>
      <w:r w:rsidR="00E063AC">
        <w:t xml:space="preserve"> (e.g. [</w:t>
      </w:r>
      <w:r w:rsidR="00562234">
        <w:rPr>
          <w:rFonts w:eastAsiaTheme="minorEastAsia" w:hint="eastAsia"/>
          <w:lang w:eastAsia="zh-CN"/>
        </w:rPr>
        <w:t>408</w:t>
      </w:r>
      <w:r w:rsidR="00E063AC">
        <w:t>],[</w:t>
      </w:r>
      <w:r w:rsidR="00562234">
        <w:rPr>
          <w:rFonts w:eastAsiaTheme="minorEastAsia" w:hint="eastAsia"/>
          <w:lang w:eastAsia="zh-CN"/>
        </w:rPr>
        <w:t>409</w:t>
      </w:r>
      <w:r w:rsidR="00E063AC">
        <w:t>])</w:t>
      </w:r>
      <w:r w:rsidRPr="00D54329">
        <w:t xml:space="preserve">. </w:t>
      </w:r>
    </w:p>
    <w:p w14:paraId="3FE9B9FB" w14:textId="77777777" w:rsidR="00D97D98" w:rsidRPr="00D54329" w:rsidRDefault="00D97D98" w:rsidP="004130E0">
      <w:pPr>
        <w:pStyle w:val="B10"/>
        <w:numPr>
          <w:ilvl w:val="0"/>
          <w:numId w:val="44"/>
        </w:numPr>
      </w:pPr>
      <w:r w:rsidRPr="00D54329">
        <w:lastRenderedPageBreak/>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0732ECC2" w:rsidR="00D97D98" w:rsidRPr="00D54329" w:rsidRDefault="00D97D98" w:rsidP="00D97D98">
      <w:pPr>
        <w:pStyle w:val="NO"/>
      </w:pPr>
      <w:r w:rsidRPr="00D54329">
        <w:t>NOTE 1:</w:t>
      </w:r>
      <w:r w:rsidRPr="00D54329">
        <w:tab/>
        <w:t>An LEO setting is assumed but other constellations (such as GEO) are also applicable.</w:t>
      </w:r>
    </w:p>
    <w:p w14:paraId="3D71D05C" w14:textId="77777777" w:rsidR="00D97D98" w:rsidRPr="00D54329" w:rsidRDefault="00D97D98" w:rsidP="004130E0">
      <w:pPr>
        <w:pStyle w:val="B10"/>
        <w:numPr>
          <w:ilvl w:val="0"/>
          <w:numId w:val="44"/>
        </w:numPr>
      </w:pPr>
      <w:r w:rsidRPr="00D54329">
        <w:t>Data Availability and Edge Computing: immersive media content providers are connected to both terrestrial and satellite edge computing infrastructure, enabling efficient, latency-sensitive access to media content.</w:t>
      </w:r>
    </w:p>
    <w:p w14:paraId="525336A2" w14:textId="0DAD4FD7" w:rsidR="00D97D98" w:rsidRPr="00D54329" w:rsidRDefault="00D97D98" w:rsidP="00D97D98">
      <w:pPr>
        <w:pStyle w:val="NO"/>
      </w:pPr>
      <w:r w:rsidRPr="00D54329">
        <w:t>NOTE 2:</w:t>
      </w:r>
      <w:r w:rsidRPr="00D54329">
        <w:tab/>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w:t>
      </w:r>
      <w:r w:rsidR="00ED04B7">
        <w:t>s</w:t>
      </w:r>
      <w:r w:rsidRPr="00D54329">
        <w:t>ing the propagation delay to/from the “onboard system” for the AAM vehicle.</w:t>
      </w:r>
    </w:p>
    <w:p w14:paraId="5D63BD31" w14:textId="4CDC9B22" w:rsidR="00D97D98" w:rsidRPr="00D54329" w:rsidRDefault="00D97D98" w:rsidP="004130E0">
      <w:pPr>
        <w:pStyle w:val="B10"/>
        <w:numPr>
          <w:ilvl w:val="0"/>
          <w:numId w:val="44"/>
        </w:numPr>
      </w:pPr>
      <w:r w:rsidRPr="00D54329">
        <w:t>Security / Authentication: Passengers share their profiles or preference with the immersive media service provider, allowing the system to adjust and optimi</w:t>
      </w:r>
      <w:r w:rsidR="00D245E3">
        <w:t>s</w:t>
      </w:r>
      <w:r w:rsidRPr="00D54329">
        <w:t>e media recommendations based on connectivity availability and passenger preferences.</w:t>
      </w:r>
    </w:p>
    <w:p w14:paraId="565DE08F" w14:textId="463851C0" w:rsidR="00D97D98" w:rsidRPr="00D54329" w:rsidRDefault="00D97D98" w:rsidP="00D97D98">
      <w:pPr>
        <w:pStyle w:val="NO"/>
      </w:pPr>
      <w:r w:rsidRPr="00D54329">
        <w:t>NOTE 3:</w:t>
      </w:r>
      <w:r w:rsidRPr="00D54329">
        <w:tab/>
        <w:t>Passengers can be authenticated for media services during pre-flight check-in or during flights. The immersive media service provider can be the air carrier or an authori</w:t>
      </w:r>
      <w:r w:rsidR="003D5B3D">
        <w:t>s</w:t>
      </w:r>
      <w:r w:rsidRPr="00D54329">
        <w:t>ed third party related to the AAM service. However, detailed subscription models are not the primary focus.</w:t>
      </w:r>
    </w:p>
    <w:p w14:paraId="6A7CAD08" w14:textId="292A2CA8" w:rsidR="00D97D98" w:rsidRPr="00D54329" w:rsidRDefault="00D97D98" w:rsidP="00D97D98">
      <w:pPr>
        <w:pStyle w:val="Heading3"/>
      </w:pPr>
      <w:bookmarkStart w:id="1586" w:name="_Toc220333584"/>
      <w:r w:rsidRPr="00D54329">
        <w:t>11.</w:t>
      </w:r>
      <w:r w:rsidR="002B2084" w:rsidRPr="00D54329">
        <w:rPr>
          <w:rFonts w:hint="eastAsia"/>
        </w:rPr>
        <w:t>5</w:t>
      </w:r>
      <w:r w:rsidRPr="00D54329">
        <w:t>.3</w:t>
      </w:r>
      <w:r w:rsidRPr="00D54329">
        <w:tab/>
        <w:t>Service Flows</w:t>
      </w:r>
      <w:bookmarkEnd w:id="1586"/>
    </w:p>
    <w:p w14:paraId="4C06F900" w14:textId="56D281FE" w:rsidR="00D97D98" w:rsidRPr="00D54329" w:rsidRDefault="00D97D98" w:rsidP="00D97D98">
      <w:r w:rsidRPr="00D54329">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Pr="00D54329" w:rsidRDefault="00D97D98" w:rsidP="00D97D98">
      <w:pPr>
        <w:pStyle w:val="TH"/>
      </w:pPr>
      <w:r w:rsidRPr="00D54329">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404"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3E96BAB2" w:rsidR="00D97D98" w:rsidRPr="00D54329" w:rsidRDefault="00D97D98" w:rsidP="00D97D98">
      <w:pPr>
        <w:pStyle w:val="TF"/>
      </w:pPr>
      <w:r w:rsidRPr="00D54329">
        <w:t>Figure 11.</w:t>
      </w:r>
      <w:r w:rsidR="002B2084" w:rsidRPr="00D54329">
        <w:rPr>
          <w:rFonts w:eastAsiaTheme="minorEastAsia" w:hint="eastAsia"/>
          <w:lang w:eastAsia="zh-CN"/>
        </w:rPr>
        <w:t>5</w:t>
      </w:r>
      <w:r w:rsidRPr="00D54329">
        <w:t>.3-1: An AAM vehicle has an “onboard system” (e.g. that can act as a Mobile Base Station Relay or UE Relay) that can connect to NTN and/or TN and provide an extension of the backhaul connectivity to its passenger UEs</w:t>
      </w:r>
    </w:p>
    <w:p w14:paraId="55D67471" w14:textId="77777777" w:rsidR="00D97D98" w:rsidRPr="00D54329" w:rsidRDefault="00D97D98" w:rsidP="00D97D98">
      <w:pPr>
        <w:pStyle w:val="B10"/>
      </w:pPr>
      <w:r w:rsidRPr="00D54329">
        <w:t>1.</w:t>
      </w:r>
      <w:r w:rsidRPr="00D54329">
        <w:tab/>
      </w:r>
      <w:r w:rsidRPr="00D54329">
        <w:rPr>
          <w:b/>
          <w:bCs/>
        </w:rPr>
        <w:t>Pre-Flight Setup</w:t>
      </w:r>
      <w:r w:rsidRPr="00D54329">
        <w:t>:</w:t>
      </w:r>
    </w:p>
    <w:p w14:paraId="1F3DEE8A" w14:textId="77777777" w:rsidR="00D97D98" w:rsidRPr="00D54329" w:rsidRDefault="00D97D98" w:rsidP="00D97D98">
      <w:pPr>
        <w:pStyle w:val="B10"/>
      </w:pPr>
      <w:r w:rsidRPr="00D54329">
        <w:t>•</w:t>
      </w:r>
      <w:r w:rsidRPr="00D54329">
        <w:tab/>
        <w:t>During flight check-in, passengers connect their devices to the AAM’s “onboard system” for media service access and select from various content options.</w:t>
      </w:r>
    </w:p>
    <w:p w14:paraId="25F4F5A8" w14:textId="77777777" w:rsidR="00D97D98" w:rsidRPr="00D54329" w:rsidRDefault="00D97D98" w:rsidP="00D97D98">
      <w:pPr>
        <w:pStyle w:val="B10"/>
      </w:pPr>
      <w:r w:rsidRPr="00D54329">
        <w:t>•</w:t>
      </w:r>
      <w:r w:rsidRPr="00D54329">
        <w:tab/>
        <w:t>The service is enabled to tailor media options for each passenger based on preferences, dynamically adjusting recommendations based on anticipated network coverage along the flight path.</w:t>
      </w:r>
    </w:p>
    <w:p w14:paraId="4180F97C" w14:textId="785C78B2" w:rsidR="00D97D98" w:rsidRPr="00D54329" w:rsidRDefault="00D97D98" w:rsidP="005C757A">
      <w:pPr>
        <w:pStyle w:val="NO"/>
        <w:tabs>
          <w:tab w:val="left" w:pos="900"/>
        </w:tabs>
      </w:pPr>
      <w:r w:rsidRPr="00D54329">
        <w:t>NOTE 1:</w:t>
      </w:r>
      <w:r w:rsidRPr="00D54329">
        <w:tab/>
        <w:t>The term “onboard system” mounted on an AAM vehicle is a 3GPP entity that can provide connectivity to one or more UEs, e.g. acting as a Mobile Base Station Relay or UE Relay (as in Figure 11.</w:t>
      </w:r>
      <w:r w:rsidR="005C757A">
        <w:t>5</w:t>
      </w:r>
      <w:r w:rsidRPr="00D54329">
        <w:t>.3-1).</w:t>
      </w:r>
    </w:p>
    <w:p w14:paraId="0BEFE085" w14:textId="77777777" w:rsidR="00D97D98" w:rsidRPr="00D54329" w:rsidRDefault="00D97D98" w:rsidP="00D97D98">
      <w:pPr>
        <w:pStyle w:val="B10"/>
      </w:pPr>
      <w:r w:rsidRPr="00D54329">
        <w:t>2.</w:t>
      </w:r>
      <w:r w:rsidRPr="00D54329">
        <w:tab/>
      </w:r>
      <w:r w:rsidRPr="00D54329">
        <w:rPr>
          <w:b/>
          <w:bCs/>
        </w:rPr>
        <w:t>Initiation of Immersive Media Service</w:t>
      </w:r>
      <w:r w:rsidRPr="00D54329">
        <w:t>:</w:t>
      </w:r>
    </w:p>
    <w:p w14:paraId="0C84F2F6" w14:textId="79A509E3" w:rsidR="00D97D98" w:rsidRPr="00D54329" w:rsidRDefault="00D97D98" w:rsidP="00D97D98">
      <w:pPr>
        <w:pStyle w:val="B10"/>
      </w:pPr>
      <w:r w:rsidRPr="00D54329">
        <w:t>•</w:t>
      </w:r>
      <w:r w:rsidRPr="00D54329">
        <w:tab/>
        <w:t>Upon (vertical) takeoff, the “onboard system” mounted on AAM (e.g. Mobile Base Station Relay or UE Relay customi</w:t>
      </w:r>
      <w:r w:rsidR="00052FA0">
        <w:t>s</w:t>
      </w:r>
      <w:r w:rsidRPr="00D54329">
        <w:t xml:space="preserve">ed to AAM) initiates HD streaming for its passenger devices (i.e. UEs) via the 6G cellular network if terrestrial coverage is available for that onboard system. </w:t>
      </w:r>
    </w:p>
    <w:p w14:paraId="63697406" w14:textId="77777777" w:rsidR="00D97D98" w:rsidRPr="00D54329" w:rsidRDefault="00D97D98" w:rsidP="00D97D98">
      <w:pPr>
        <w:pStyle w:val="B10"/>
      </w:pPr>
      <w:r w:rsidRPr="00D54329">
        <w:lastRenderedPageBreak/>
        <w:t>•</w:t>
      </w:r>
      <w:r w:rsidRPr="00D54329">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77777777" w:rsidR="00D97D98" w:rsidRPr="00D54329" w:rsidRDefault="00D97D98" w:rsidP="00D97D98">
      <w:pPr>
        <w:pStyle w:val="B10"/>
      </w:pPr>
      <w:r w:rsidRPr="00D54329">
        <w:t>•</w:t>
      </w:r>
      <w:r w:rsidRPr="00D54329">
        <w:tab/>
        <w:t>The 6G system has historical data regarding communication disruptions along the planned travel routes from its trusted third party.</w:t>
      </w:r>
    </w:p>
    <w:p w14:paraId="6F77D46A" w14:textId="77777777" w:rsidR="00D97D98" w:rsidRPr="00D54329" w:rsidRDefault="00D97D98" w:rsidP="00D97D98">
      <w:pPr>
        <w:pStyle w:val="B10"/>
      </w:pPr>
      <w:r w:rsidRPr="00D54329">
        <w:t>•</w:t>
      </w:r>
      <w:r w:rsidRPr="00D54329">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77777777" w:rsidR="00D97D98" w:rsidRPr="00D54329" w:rsidRDefault="00D97D98" w:rsidP="00D97D98">
      <w:pPr>
        <w:pStyle w:val="B10"/>
      </w:pPr>
      <w:r w:rsidRPr="00D54329">
        <w:t>•</w:t>
      </w:r>
      <w:r w:rsidRPr="00D54329">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051300AE" w:rsidR="00D97D98" w:rsidRPr="00D54329" w:rsidRDefault="00D97D98" w:rsidP="00D97D98">
      <w:pPr>
        <w:pStyle w:val="NO"/>
      </w:pPr>
      <w:r w:rsidRPr="00D54329">
        <w:t>NOTE 2:</w:t>
      </w:r>
      <w:r w:rsidRPr="00D54329">
        <w:tab/>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Pr="00D54329" w:rsidRDefault="00D97D98" w:rsidP="00D97D98">
      <w:pPr>
        <w:pStyle w:val="B10"/>
      </w:pPr>
      <w:r w:rsidRPr="00D54329">
        <w:t>3.</w:t>
      </w:r>
      <w:r w:rsidRPr="00D54329">
        <w:tab/>
      </w:r>
      <w:r w:rsidRPr="00D54329">
        <w:rPr>
          <w:b/>
          <w:bCs/>
        </w:rPr>
        <w:t>Media Streaming with Hybrid Connectivity</w:t>
      </w:r>
      <w:r w:rsidRPr="00D54329">
        <w:t>:</w:t>
      </w:r>
    </w:p>
    <w:p w14:paraId="350DA32D" w14:textId="77777777" w:rsidR="00D97D98" w:rsidRPr="00D54329" w:rsidRDefault="00D97D98" w:rsidP="00D97D98">
      <w:pPr>
        <w:pStyle w:val="B10"/>
      </w:pPr>
      <w:r w:rsidRPr="00D54329">
        <w:t>•</w:t>
      </w:r>
      <w:r w:rsidRPr="00D54329">
        <w:tab/>
        <w:t>As the AAM vehicle travels, the “onboard system” seamlessly maintain the connectivity to meet the traffic demand incurred by the passengers’ devices.</w:t>
      </w:r>
    </w:p>
    <w:p w14:paraId="6739C166" w14:textId="77777777" w:rsidR="00D97D98" w:rsidRPr="00D54329" w:rsidRDefault="00D97D98" w:rsidP="00D97D98">
      <w:pPr>
        <w:pStyle w:val="B10"/>
      </w:pPr>
      <w:r w:rsidRPr="00D54329">
        <w:t>•</w:t>
      </w:r>
      <w:r w:rsidRPr="00D54329">
        <w:tab/>
        <w:t>When approaching low-coverage areas or higher altitudes, the system shifts to NTN to maintain continuity.</w:t>
      </w:r>
    </w:p>
    <w:p w14:paraId="2DBD4DE8" w14:textId="08790686" w:rsidR="00D97D98" w:rsidRPr="00D54329" w:rsidRDefault="00D97D98" w:rsidP="00D97D98">
      <w:pPr>
        <w:pStyle w:val="B10"/>
      </w:pPr>
      <w:r w:rsidRPr="00D54329">
        <w:t>•</w:t>
      </w:r>
      <w:r w:rsidRPr="00D54329">
        <w:tab/>
        <w:t>The network dynamically adjusts data flow between 6G and NTN networks as needed to optimi</w:t>
      </w:r>
      <w:r w:rsidR="00F75A16">
        <w:t>s</w:t>
      </w:r>
      <w:r w:rsidRPr="00D54329">
        <w:t>e bandwidth and minimi</w:t>
      </w:r>
      <w:r w:rsidR="003A785E">
        <w:t>s</w:t>
      </w:r>
      <w:r w:rsidRPr="00D54329">
        <w:t>e interruptions.</w:t>
      </w:r>
    </w:p>
    <w:p w14:paraId="52628DAE" w14:textId="77777777" w:rsidR="00D97D98" w:rsidRPr="00D54329" w:rsidRDefault="00D97D98" w:rsidP="00D97D98">
      <w:pPr>
        <w:pStyle w:val="B10"/>
      </w:pPr>
      <w:r w:rsidRPr="00D54329">
        <w:t>•</w:t>
      </w:r>
      <w:r w:rsidRPr="00D54329">
        <w:tab/>
        <w:t>For interactive content (e.g. VR), low-latency satellite links help maintain responsiveness, supporting immersive passenger experiences.</w:t>
      </w:r>
    </w:p>
    <w:p w14:paraId="29E2223B" w14:textId="77777777" w:rsidR="00D97D98" w:rsidRPr="00D54329" w:rsidRDefault="00D97D98" w:rsidP="00D97D98">
      <w:pPr>
        <w:pStyle w:val="B10"/>
      </w:pPr>
      <w:r w:rsidRPr="00D54329">
        <w:t>4.</w:t>
      </w:r>
      <w:r w:rsidRPr="00D54329">
        <w:tab/>
      </w:r>
      <w:r w:rsidRPr="00D54329">
        <w:rPr>
          <w:b/>
          <w:bCs/>
        </w:rPr>
        <w:t>Ultra-fine Handover during Flight</w:t>
      </w:r>
      <w:r w:rsidRPr="00D54329">
        <w:t>:</w:t>
      </w:r>
    </w:p>
    <w:p w14:paraId="6347F8FD" w14:textId="4C72E179" w:rsidR="00D97D98" w:rsidRPr="00D54329" w:rsidRDefault="00D97D98" w:rsidP="00D97D98">
      <w:pPr>
        <w:pStyle w:val="B10"/>
      </w:pPr>
      <w:r w:rsidRPr="00D54329">
        <w:t>•</w:t>
      </w:r>
      <w:r w:rsidRPr="00D54329">
        <w:tab/>
        <w:t>The “onboard system” synchroni</w:t>
      </w:r>
      <w:r w:rsidR="00937110">
        <w:t>s</w:t>
      </w:r>
      <w:r w:rsidRPr="00D54329">
        <w:t>es data between edge servers and satellite networks, reducing latency when switching networks, ensuring uninterrupted streaming, and minimi</w:t>
      </w:r>
      <w:r w:rsidR="003A785E">
        <w:t>s</w:t>
      </w:r>
      <w:r w:rsidRPr="00D54329">
        <w:t>ing buffering during handovers.</w:t>
      </w:r>
    </w:p>
    <w:p w14:paraId="5B27EDA8" w14:textId="6E40B892" w:rsidR="00D97D98" w:rsidRPr="00D54329" w:rsidRDefault="00D97D98" w:rsidP="00D97D98">
      <w:pPr>
        <w:pStyle w:val="B10"/>
      </w:pPr>
      <w:r w:rsidRPr="00D54329">
        <w:t>•</w:t>
      </w:r>
      <w:r w:rsidRPr="00D54329">
        <w:tab/>
        <w:t>The “onboard system” is able to maintain ultra-fine synchroni</w:t>
      </w:r>
      <w:r w:rsidR="00937110">
        <w:t>s</w:t>
      </w:r>
      <w:r w:rsidRPr="00D54329">
        <w:t>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Pr="00D54329" w:rsidRDefault="00D97D98" w:rsidP="00D97D98">
      <w:pPr>
        <w:pStyle w:val="B10"/>
      </w:pPr>
      <w:r w:rsidRPr="00D54329">
        <w:t>5.</w:t>
      </w:r>
      <w:r w:rsidRPr="00D54329">
        <w:tab/>
      </w:r>
      <w:r w:rsidRPr="00D54329">
        <w:rPr>
          <w:b/>
          <w:bCs/>
        </w:rPr>
        <w:t>End of Service Inherently Determined by the AAM Transportation Service Completion</w:t>
      </w:r>
      <w:r w:rsidRPr="00D54329">
        <w:t>:</w:t>
      </w:r>
    </w:p>
    <w:p w14:paraId="7D59B27D" w14:textId="77777777" w:rsidR="00D97D98" w:rsidRPr="00D54329" w:rsidRDefault="00D97D98" w:rsidP="00D97D98">
      <w:pPr>
        <w:pStyle w:val="B10"/>
      </w:pPr>
      <w:r w:rsidRPr="00D54329">
        <w:t>•</w:t>
      </w:r>
      <w:r w:rsidRPr="00D54329">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450DD406" w:rsidR="00D97D98" w:rsidRPr="00D54329" w:rsidRDefault="00D97D98" w:rsidP="00D97D98">
      <w:pPr>
        <w:pStyle w:val="NO"/>
      </w:pPr>
      <w:r w:rsidRPr="00D54329">
        <w:t>NOTE 3:</w:t>
      </w:r>
      <w:r w:rsidRPr="00D54329">
        <w:tab/>
        <w:t>Details about the service or business model for ending the immersive media service upon completion of the AAM transportation service are not the primary focus of this use case.</w:t>
      </w:r>
    </w:p>
    <w:p w14:paraId="1D7207B7" w14:textId="3E8BC897" w:rsidR="00D97D98" w:rsidRPr="00D54329" w:rsidRDefault="00D97D98" w:rsidP="00D97D98">
      <w:pPr>
        <w:pStyle w:val="Heading3"/>
      </w:pPr>
      <w:bookmarkStart w:id="1587" w:name="_Toc220333585"/>
      <w:r w:rsidRPr="00D54329">
        <w:t>11.</w:t>
      </w:r>
      <w:r w:rsidR="002B2084" w:rsidRPr="00D54329">
        <w:rPr>
          <w:rFonts w:hint="eastAsia"/>
        </w:rPr>
        <w:t>5</w:t>
      </w:r>
      <w:r w:rsidRPr="00D54329">
        <w:t>.4</w:t>
      </w:r>
      <w:r w:rsidRPr="00D54329">
        <w:tab/>
        <w:t>Post-conditions</w:t>
      </w:r>
      <w:bookmarkEnd w:id="1587"/>
    </w:p>
    <w:p w14:paraId="3A9EBC57" w14:textId="43F59C2B" w:rsidR="00D97D98" w:rsidRPr="00D54329" w:rsidRDefault="00D97D98" w:rsidP="00D97D98">
      <w:pPr>
        <w:pStyle w:val="B10"/>
      </w:pPr>
      <w:r w:rsidRPr="00D54329">
        <w:t>•</w:t>
      </w:r>
      <w:r w:rsidRPr="00D54329">
        <w:tab/>
        <w:t>The “onboard system” maintained ultra-fine synchroni</w:t>
      </w:r>
      <w:r w:rsidR="00937110">
        <w:t>s</w:t>
      </w:r>
      <w:r w:rsidRPr="00D54329">
        <w:t xml:space="preserve">ation with the source base station and target base station, which helped the AMR (UE) complete HO in a very reliable and fast way with a minimal disruption for the immersive medial service/applications. </w:t>
      </w:r>
    </w:p>
    <w:p w14:paraId="76AC2CAB" w14:textId="77777777" w:rsidR="00D97D98" w:rsidRPr="00D54329" w:rsidRDefault="00D97D98" w:rsidP="00D97D98">
      <w:pPr>
        <w:pStyle w:val="B10"/>
      </w:pPr>
      <w:r w:rsidRPr="00D54329">
        <w:t>•</w:t>
      </w:r>
      <w:r w:rsidRPr="00D54329">
        <w:tab/>
        <w:t>Passengers enjoyed immersive media service from the “onboard system” connectivity to personal network connections upon disembarkation, allowing content access continuity if desired.</w:t>
      </w:r>
    </w:p>
    <w:p w14:paraId="463A9EDF" w14:textId="2E7B6F47" w:rsidR="00D97D98" w:rsidRPr="00D54329" w:rsidRDefault="00D97D98" w:rsidP="00D97D98">
      <w:pPr>
        <w:pStyle w:val="Heading3"/>
      </w:pPr>
      <w:bookmarkStart w:id="1588" w:name="_Toc220333586"/>
      <w:r w:rsidRPr="00D54329">
        <w:t>11.</w:t>
      </w:r>
      <w:r w:rsidR="002B2084" w:rsidRPr="00D54329">
        <w:rPr>
          <w:rFonts w:hint="eastAsia"/>
        </w:rPr>
        <w:t>5</w:t>
      </w:r>
      <w:r w:rsidRPr="00D54329">
        <w:t>.5</w:t>
      </w:r>
      <w:r w:rsidRPr="00D54329">
        <w:tab/>
        <w:t>Existing features partly or fully covering the use case functionality</w:t>
      </w:r>
      <w:bookmarkEnd w:id="1588"/>
    </w:p>
    <w:p w14:paraId="51EDA980" w14:textId="77777777" w:rsidR="00D97D98" w:rsidRPr="00D54329" w:rsidRDefault="00D97D98" w:rsidP="00D97D98">
      <w:r w:rsidRPr="00D54329">
        <w:t>Some normative requirements related to support of NTN connectivity in TS 22.261 [14]:</w:t>
      </w:r>
    </w:p>
    <w:p w14:paraId="258C8132" w14:textId="77777777" w:rsidR="00D97D98" w:rsidRPr="00D54329" w:rsidRDefault="00D97D98" w:rsidP="00D97D98">
      <w:pPr>
        <w:pStyle w:val="B10"/>
      </w:pPr>
      <w:r w:rsidRPr="00D54329">
        <w:lastRenderedPageBreak/>
        <w:t>(a) In clause 6.46.3 (Service continuity), for a 5G system with satellite access, the following requirements apply:</w:t>
      </w:r>
    </w:p>
    <w:p w14:paraId="1A453202" w14:textId="77777777" w:rsidR="00D97D98" w:rsidRPr="00D54329" w:rsidRDefault="00D97D98" w:rsidP="00D97D98">
      <w:pPr>
        <w:pStyle w:val="B10"/>
      </w:pPr>
      <w:r w:rsidRPr="00D54329">
        <w:t>-</w:t>
      </w:r>
      <w:r w:rsidRPr="00D54329">
        <w:tab/>
        <w:t>A 5G system with satellite access shall support service continuity between 5G terrestrial access network and 5G satellite access networks owned by the same operator or owned by different operators having an agreement.</w:t>
      </w:r>
    </w:p>
    <w:p w14:paraId="6B9C3E35"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Pr="00D54329" w:rsidRDefault="00D97D98" w:rsidP="00D97D98">
      <w:pPr>
        <w:pStyle w:val="NO"/>
      </w:pPr>
      <w:r w:rsidRPr="00D54329">
        <w:t>NOTE 1:</w:t>
      </w:r>
      <w:r w:rsidRPr="00D54329">
        <w:tab/>
        <w:t>It is assumed that the 5G terrestrial access network and the satellite access network belong to the same operator.</w:t>
      </w:r>
    </w:p>
    <w:p w14:paraId="22D68496" w14:textId="77777777" w:rsidR="00D97D98" w:rsidRPr="00D54329" w:rsidRDefault="00D97D98" w:rsidP="00D97D98">
      <w:pPr>
        <w:pStyle w:val="B10"/>
      </w:pPr>
      <w:r w:rsidRPr="00D54329">
        <w:t>-</w:t>
      </w:r>
      <w:r w:rsidRPr="00D54329">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Pr="00D54329" w:rsidRDefault="00D97D98" w:rsidP="00D97D98">
      <w:pPr>
        <w:pStyle w:val="B10"/>
      </w:pPr>
      <w:r w:rsidRPr="00D54329">
        <w:t>In clause 6.46.7 (Satellite and Relay UEs), for a 5G system with satellite access, the following requirements apply:</w:t>
      </w:r>
    </w:p>
    <w:p w14:paraId="15394F5F" w14:textId="77777777" w:rsidR="00D97D98" w:rsidRPr="00D54329" w:rsidRDefault="00D97D98" w:rsidP="00D97D98">
      <w:pPr>
        <w:pStyle w:val="B10"/>
      </w:pPr>
      <w:r w:rsidRPr="00D54329">
        <w:t>(b) For a 5G system with satellite access, the following requirements apply:</w:t>
      </w:r>
    </w:p>
    <w:p w14:paraId="52A6A7EF" w14:textId="77777777" w:rsidR="00D97D98" w:rsidRPr="00D54329" w:rsidRDefault="00D97D98" w:rsidP="00D97D98">
      <w:pPr>
        <w:pStyle w:val="B10"/>
      </w:pPr>
      <w:r w:rsidRPr="00D54329">
        <w:t>-</w:t>
      </w:r>
      <w:r w:rsidRPr="00D54329">
        <w:tab/>
        <w:t>A 5G system with satellite access shall be able to support relay UEs with satellite access.</w:t>
      </w:r>
    </w:p>
    <w:p w14:paraId="5E854D0C" w14:textId="77777777" w:rsidR="00D97D98" w:rsidRPr="00D54329" w:rsidRDefault="00D97D98" w:rsidP="00D97D98">
      <w:pPr>
        <w:pStyle w:val="NO"/>
      </w:pPr>
      <w:r w:rsidRPr="00D54329">
        <w:t>NOTE 2:</w:t>
      </w:r>
      <w:r w:rsidRPr="00D54329">
        <w:tab/>
        <w:t>The connection between a relay UE and a remote UE is the same regardless of whether the relay UE is using satellite access or not.</w:t>
      </w:r>
    </w:p>
    <w:p w14:paraId="3AE99B4E" w14:textId="77777777" w:rsidR="00D97D98" w:rsidRPr="00D54329" w:rsidRDefault="00D97D98" w:rsidP="00D97D98">
      <w:pPr>
        <w:pStyle w:val="B10"/>
      </w:pPr>
      <w:r w:rsidRPr="00D54329">
        <w:t>-</w:t>
      </w:r>
      <w:r w:rsidRPr="00D54329">
        <w:tab/>
        <w:t>A 5G system with satellite access shall support mobility management of relay UEs and the remote UEs connected to the relay UE between a 5G satellite access network and a 5G terrestrial network, and between 5G satellite access networks.</w:t>
      </w:r>
    </w:p>
    <w:p w14:paraId="2EF7BFED" w14:textId="77777777" w:rsidR="00D97D98" w:rsidRPr="00D54329" w:rsidRDefault="00D97D98" w:rsidP="00D97D98">
      <w:pPr>
        <w:pStyle w:val="B10"/>
      </w:pPr>
      <w:r w:rsidRPr="00D54329">
        <w:t>-</w:t>
      </w:r>
      <w:r w:rsidRPr="00D54329">
        <w:tab/>
        <w:t>A 5G system with satellite access shall support joint roaming between different 5G networks of a relay UE and the remote UEs connected to that relay UE.</w:t>
      </w:r>
    </w:p>
    <w:p w14:paraId="718AB09A" w14:textId="0E8F3057" w:rsidR="00D97D98" w:rsidRPr="00D54329" w:rsidRDefault="00D97D98" w:rsidP="00D97D98">
      <w:pPr>
        <w:pStyle w:val="B10"/>
      </w:pPr>
      <w:r w:rsidRPr="00D54329">
        <w:t>(c) KPI related to satellite access in TS 22.261 [14]:</w:t>
      </w:r>
    </w:p>
    <w:p w14:paraId="70A5E50D" w14:textId="2B31F455"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5</w:t>
      </w:r>
      <w:r w:rsidRPr="00D54329">
        <w:rPr>
          <w:rFonts w:eastAsia="Arial"/>
        </w:rPr>
        <w:t>.5-1: Performance requirements for satellite access (Table 7.4.2-1 from [14])</w:t>
      </w:r>
    </w:p>
    <w:tbl>
      <w:tblPr>
        <w:tblW w:w="9685"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038"/>
        <w:gridCol w:w="992"/>
      </w:tblGrid>
      <w:tr w:rsidR="00D97D98" w:rsidRPr="00D54329" w14:paraId="55E287FB" w14:textId="77777777" w:rsidTr="00DA572D">
        <w:trPr>
          <w:tblHeader/>
        </w:trPr>
        <w:tc>
          <w:tcPr>
            <w:tcW w:w="1129" w:type="dxa"/>
            <w:tcMar>
              <w:left w:w="57" w:type="dxa"/>
              <w:right w:w="57" w:type="dxa"/>
            </w:tcMar>
          </w:tcPr>
          <w:p w14:paraId="27510D26"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Mar>
              <w:left w:w="57" w:type="dxa"/>
              <w:right w:w="57" w:type="dxa"/>
            </w:tcMar>
          </w:tcPr>
          <w:p w14:paraId="6B723428"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4" w:type="dxa"/>
            <w:tcMar>
              <w:left w:w="57" w:type="dxa"/>
              <w:right w:w="57" w:type="dxa"/>
            </w:tcMar>
          </w:tcPr>
          <w:p w14:paraId="1747DC11"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4" w:type="dxa"/>
            <w:tcMar>
              <w:left w:w="57" w:type="dxa"/>
              <w:right w:w="57" w:type="dxa"/>
            </w:tcMar>
          </w:tcPr>
          <w:p w14:paraId="3AD243A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2F794DF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5BB07B01" w14:textId="77777777" w:rsidR="00D97D98" w:rsidRPr="00D54329" w:rsidRDefault="00D97D98" w:rsidP="00A2287E">
            <w:pPr>
              <w:pStyle w:val="TAH"/>
              <w:rPr>
                <w:rFonts w:cs="Arial"/>
                <w:sz w:val="16"/>
                <w:szCs w:val="16"/>
              </w:rPr>
            </w:pPr>
            <w:r w:rsidRPr="00D54329">
              <w:rPr>
                <w:rFonts w:cs="Arial"/>
                <w:sz w:val="16"/>
                <w:szCs w:val="16"/>
              </w:rPr>
              <w:t>(note 1)</w:t>
            </w:r>
          </w:p>
        </w:tc>
        <w:tc>
          <w:tcPr>
            <w:tcW w:w="997" w:type="dxa"/>
            <w:tcMar>
              <w:left w:w="57" w:type="dxa"/>
              <w:right w:w="57" w:type="dxa"/>
            </w:tcMar>
          </w:tcPr>
          <w:p w14:paraId="1C6BCEC0"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6EE7591D"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C52A4AC" w14:textId="77777777" w:rsidR="00D97D98" w:rsidRPr="00D54329" w:rsidRDefault="00D97D98" w:rsidP="00A2287E">
            <w:pPr>
              <w:pStyle w:val="TAH"/>
              <w:rPr>
                <w:rFonts w:cs="Arial"/>
                <w:sz w:val="16"/>
                <w:szCs w:val="16"/>
              </w:rPr>
            </w:pPr>
            <w:r w:rsidRPr="00D54329">
              <w:rPr>
                <w:rFonts w:cs="Arial"/>
                <w:sz w:val="16"/>
                <w:szCs w:val="16"/>
              </w:rPr>
              <w:t>(note 1)</w:t>
            </w:r>
          </w:p>
        </w:tc>
        <w:tc>
          <w:tcPr>
            <w:tcW w:w="1134" w:type="dxa"/>
            <w:tcMar>
              <w:left w:w="57" w:type="dxa"/>
              <w:right w:w="57" w:type="dxa"/>
            </w:tcMar>
          </w:tcPr>
          <w:p w14:paraId="49842D21"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6EC4323D"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038" w:type="dxa"/>
            <w:tcMar>
              <w:left w:w="57" w:type="dxa"/>
              <w:right w:w="57" w:type="dxa"/>
            </w:tcMar>
          </w:tcPr>
          <w:p w14:paraId="77C83389" w14:textId="77777777" w:rsidR="00D97D98" w:rsidRPr="00D54329" w:rsidRDefault="00D97D98" w:rsidP="00A2287E">
            <w:pPr>
              <w:pStyle w:val="TAH"/>
              <w:rPr>
                <w:rFonts w:cs="Arial"/>
                <w:sz w:val="16"/>
                <w:szCs w:val="16"/>
              </w:rPr>
            </w:pPr>
            <w:r w:rsidRPr="00D54329">
              <w:rPr>
                <w:rFonts w:cs="Arial"/>
                <w:sz w:val="16"/>
                <w:szCs w:val="16"/>
              </w:rPr>
              <w:t>UE speed</w:t>
            </w:r>
          </w:p>
        </w:tc>
        <w:tc>
          <w:tcPr>
            <w:tcW w:w="992" w:type="dxa"/>
            <w:tcMar>
              <w:left w:w="57" w:type="dxa"/>
              <w:right w:w="57" w:type="dxa"/>
            </w:tcMar>
          </w:tcPr>
          <w:p w14:paraId="566E05D4"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3248D2B" w14:textId="77777777" w:rsidTr="00DA572D">
        <w:tc>
          <w:tcPr>
            <w:tcW w:w="1129" w:type="dxa"/>
            <w:tcMar>
              <w:left w:w="57" w:type="dxa"/>
              <w:right w:w="57" w:type="dxa"/>
            </w:tcMar>
          </w:tcPr>
          <w:p w14:paraId="6E878C96" w14:textId="77777777" w:rsidR="00D97D98" w:rsidRPr="00D54329" w:rsidRDefault="00D97D98" w:rsidP="00A2287E">
            <w:pPr>
              <w:pStyle w:val="TAC"/>
              <w:rPr>
                <w:rFonts w:cs="Arial"/>
                <w:sz w:val="16"/>
                <w:szCs w:val="16"/>
              </w:rPr>
            </w:pPr>
            <w:r w:rsidRPr="00D54329">
              <w:rPr>
                <w:rFonts w:cs="Arial"/>
                <w:sz w:val="16"/>
                <w:szCs w:val="16"/>
              </w:rPr>
              <w:t>Pedestrian</w:t>
            </w:r>
          </w:p>
          <w:p w14:paraId="61293F9D" w14:textId="77777777" w:rsidR="00D97D98" w:rsidRPr="00D54329" w:rsidRDefault="00D97D98" w:rsidP="00A2287E">
            <w:pPr>
              <w:pStyle w:val="TAC"/>
              <w:rPr>
                <w:rFonts w:cs="Arial"/>
                <w:sz w:val="16"/>
                <w:szCs w:val="16"/>
              </w:rPr>
            </w:pPr>
            <w:r w:rsidRPr="00D54329">
              <w:rPr>
                <w:rFonts w:cs="Arial"/>
                <w:sz w:val="16"/>
                <w:szCs w:val="16"/>
              </w:rPr>
              <w:t>(note 2)</w:t>
            </w:r>
          </w:p>
        </w:tc>
        <w:tc>
          <w:tcPr>
            <w:tcW w:w="1134" w:type="dxa"/>
            <w:tcMar>
              <w:left w:w="57" w:type="dxa"/>
              <w:right w:w="57" w:type="dxa"/>
            </w:tcMar>
          </w:tcPr>
          <w:p w14:paraId="067A643F" w14:textId="77777777" w:rsidR="00D97D98" w:rsidRPr="00D54329" w:rsidRDefault="00D97D98" w:rsidP="00A2287E">
            <w:pPr>
              <w:pStyle w:val="TAC"/>
              <w:rPr>
                <w:rFonts w:cs="Arial"/>
                <w:sz w:val="16"/>
                <w:szCs w:val="16"/>
              </w:rPr>
            </w:pPr>
            <w:r w:rsidRPr="00D54329">
              <w:rPr>
                <w:rFonts w:cs="Arial"/>
                <w:sz w:val="16"/>
                <w:szCs w:val="16"/>
              </w:rPr>
              <w:t>[1] Mbit/s</w:t>
            </w:r>
          </w:p>
        </w:tc>
        <w:tc>
          <w:tcPr>
            <w:tcW w:w="1134" w:type="dxa"/>
            <w:tcMar>
              <w:left w:w="57" w:type="dxa"/>
              <w:right w:w="57" w:type="dxa"/>
            </w:tcMar>
          </w:tcPr>
          <w:p w14:paraId="2064822E" w14:textId="77777777" w:rsidR="00D97D98" w:rsidRPr="00D54329" w:rsidRDefault="00D97D98" w:rsidP="00A2287E">
            <w:pPr>
              <w:pStyle w:val="TAC"/>
              <w:rPr>
                <w:rFonts w:cs="Arial"/>
                <w:sz w:val="16"/>
                <w:szCs w:val="16"/>
              </w:rPr>
            </w:pPr>
            <w:r w:rsidRPr="00D54329">
              <w:rPr>
                <w:rFonts w:cs="Arial"/>
                <w:sz w:val="16"/>
                <w:szCs w:val="16"/>
              </w:rPr>
              <w:t>[100] kbit/s</w:t>
            </w:r>
          </w:p>
        </w:tc>
        <w:tc>
          <w:tcPr>
            <w:tcW w:w="1134" w:type="dxa"/>
            <w:tcMar>
              <w:left w:w="57" w:type="dxa"/>
              <w:right w:w="57" w:type="dxa"/>
            </w:tcMar>
          </w:tcPr>
          <w:p w14:paraId="4AE2E884" w14:textId="77777777" w:rsidR="00D97D98" w:rsidRPr="00D54329" w:rsidRDefault="00D97D98" w:rsidP="00A2287E">
            <w:pPr>
              <w:pStyle w:val="TAC"/>
              <w:rPr>
                <w:rFonts w:cs="Arial"/>
                <w:sz w:val="16"/>
                <w:szCs w:val="16"/>
                <w:vertAlign w:val="superscript"/>
              </w:rPr>
            </w:pPr>
            <w:r w:rsidRPr="00D54329">
              <w:rPr>
                <w:rFonts w:cs="Arial"/>
                <w:sz w:val="16"/>
                <w:szCs w:val="16"/>
              </w:rPr>
              <w:t>1,5 Mbit/s/km</w:t>
            </w:r>
            <w:r w:rsidRPr="00D54329">
              <w:rPr>
                <w:rFonts w:cs="Arial"/>
                <w:sz w:val="16"/>
                <w:szCs w:val="16"/>
                <w:vertAlign w:val="superscript"/>
              </w:rPr>
              <w:t>2</w:t>
            </w:r>
          </w:p>
        </w:tc>
        <w:tc>
          <w:tcPr>
            <w:tcW w:w="997" w:type="dxa"/>
            <w:tcMar>
              <w:left w:w="57" w:type="dxa"/>
              <w:right w:w="57" w:type="dxa"/>
            </w:tcMar>
          </w:tcPr>
          <w:p w14:paraId="7DFEE691" w14:textId="77777777" w:rsidR="00D97D98" w:rsidRPr="00D54329" w:rsidRDefault="00D97D98" w:rsidP="00A2287E">
            <w:pPr>
              <w:pStyle w:val="TAC"/>
              <w:rPr>
                <w:rFonts w:cs="Arial"/>
                <w:sz w:val="16"/>
                <w:szCs w:val="16"/>
                <w:vertAlign w:val="superscript"/>
              </w:rPr>
            </w:pPr>
            <w:r w:rsidRPr="00D54329">
              <w:rPr>
                <w:rFonts w:cs="Arial"/>
                <w:sz w:val="16"/>
                <w:szCs w:val="16"/>
              </w:rPr>
              <w:t>150 kbit/s/km</w:t>
            </w:r>
            <w:r w:rsidRPr="00D54329">
              <w:rPr>
                <w:rFonts w:cs="Arial"/>
                <w:sz w:val="16"/>
                <w:szCs w:val="16"/>
                <w:vertAlign w:val="superscript"/>
              </w:rPr>
              <w:t>2</w:t>
            </w:r>
          </w:p>
        </w:tc>
        <w:tc>
          <w:tcPr>
            <w:tcW w:w="1134" w:type="dxa"/>
            <w:tcMar>
              <w:left w:w="57" w:type="dxa"/>
              <w:right w:w="57" w:type="dxa"/>
            </w:tcMar>
          </w:tcPr>
          <w:p w14:paraId="36E047FB" w14:textId="77777777" w:rsidR="00D97D98" w:rsidRPr="00D54329" w:rsidRDefault="00D97D98" w:rsidP="00A2287E">
            <w:pPr>
              <w:pStyle w:val="TAC"/>
              <w:rPr>
                <w:rFonts w:cs="Arial"/>
                <w:sz w:val="16"/>
                <w:szCs w:val="16"/>
              </w:rPr>
            </w:pPr>
            <w:r w:rsidRPr="00D54329">
              <w:rPr>
                <w:rFonts w:cs="Arial"/>
                <w:sz w:val="16"/>
                <w:szCs w:val="16"/>
              </w:rPr>
              <w:t>[100] / km</w:t>
            </w:r>
            <w:r w:rsidRPr="00D54329">
              <w:rPr>
                <w:rFonts w:cs="Arial"/>
                <w:sz w:val="16"/>
                <w:szCs w:val="16"/>
                <w:vertAlign w:val="superscript"/>
              </w:rPr>
              <w:t>2</w:t>
            </w:r>
          </w:p>
        </w:tc>
        <w:tc>
          <w:tcPr>
            <w:tcW w:w="993" w:type="dxa"/>
            <w:tcMar>
              <w:left w:w="57" w:type="dxa"/>
              <w:right w:w="57" w:type="dxa"/>
            </w:tcMar>
          </w:tcPr>
          <w:p w14:paraId="55363309" w14:textId="77777777" w:rsidR="00D97D98" w:rsidRPr="00D54329" w:rsidRDefault="00D97D98" w:rsidP="00A2287E">
            <w:pPr>
              <w:pStyle w:val="TAC"/>
              <w:rPr>
                <w:rFonts w:cs="Arial"/>
                <w:sz w:val="16"/>
                <w:szCs w:val="16"/>
              </w:rPr>
            </w:pPr>
            <w:r w:rsidRPr="00D54329">
              <w:rPr>
                <w:rFonts w:cs="Arial"/>
                <w:sz w:val="16"/>
                <w:szCs w:val="16"/>
              </w:rPr>
              <w:t>[1,5] %</w:t>
            </w:r>
          </w:p>
        </w:tc>
        <w:tc>
          <w:tcPr>
            <w:tcW w:w="1038" w:type="dxa"/>
            <w:tcMar>
              <w:left w:w="57" w:type="dxa"/>
              <w:right w:w="57" w:type="dxa"/>
            </w:tcMar>
          </w:tcPr>
          <w:p w14:paraId="1B50CBB8" w14:textId="77777777" w:rsidR="00D97D98" w:rsidRPr="00D54329" w:rsidRDefault="00D97D98" w:rsidP="00A2287E">
            <w:pPr>
              <w:pStyle w:val="TAC"/>
              <w:rPr>
                <w:rFonts w:cs="Arial"/>
                <w:sz w:val="16"/>
                <w:szCs w:val="16"/>
              </w:rPr>
            </w:pPr>
            <w:r w:rsidRPr="00D54329">
              <w:rPr>
                <w:rFonts w:cs="Arial"/>
                <w:sz w:val="16"/>
                <w:szCs w:val="16"/>
              </w:rPr>
              <w:t>Pedestrian</w:t>
            </w:r>
          </w:p>
        </w:tc>
        <w:tc>
          <w:tcPr>
            <w:tcW w:w="992" w:type="dxa"/>
            <w:tcMar>
              <w:left w:w="57" w:type="dxa"/>
              <w:right w:w="57" w:type="dxa"/>
            </w:tcMar>
          </w:tcPr>
          <w:p w14:paraId="05A41775"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6544DB33" w14:textId="77777777" w:rsidTr="00DA572D">
        <w:tc>
          <w:tcPr>
            <w:tcW w:w="1129" w:type="dxa"/>
            <w:tcMar>
              <w:left w:w="57" w:type="dxa"/>
              <w:right w:w="57" w:type="dxa"/>
            </w:tcMar>
          </w:tcPr>
          <w:p w14:paraId="2C485DCC" w14:textId="77777777" w:rsidR="00D97D98" w:rsidRPr="00D54329" w:rsidRDefault="00D97D98" w:rsidP="00A2287E">
            <w:pPr>
              <w:pStyle w:val="TAC"/>
              <w:rPr>
                <w:rFonts w:cs="Arial"/>
                <w:sz w:val="16"/>
                <w:szCs w:val="16"/>
              </w:rPr>
            </w:pPr>
            <w:r w:rsidRPr="00D54329">
              <w:rPr>
                <w:rFonts w:cs="Arial"/>
                <w:sz w:val="16"/>
                <w:szCs w:val="16"/>
              </w:rPr>
              <w:t>Public safety</w:t>
            </w:r>
          </w:p>
        </w:tc>
        <w:tc>
          <w:tcPr>
            <w:tcW w:w="1134" w:type="dxa"/>
            <w:tcMar>
              <w:left w:w="57" w:type="dxa"/>
              <w:right w:w="57" w:type="dxa"/>
            </w:tcMar>
          </w:tcPr>
          <w:p w14:paraId="6F433745"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00AC52F2"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6DF6D192"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0D2CF11"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225E9C50"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229F7A70"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5B28D834" w14:textId="77777777" w:rsidR="00D97D98" w:rsidRPr="00D54329" w:rsidRDefault="00D97D98" w:rsidP="00A2287E">
            <w:pPr>
              <w:pStyle w:val="TAC"/>
              <w:rPr>
                <w:rFonts w:cs="Arial"/>
                <w:sz w:val="16"/>
                <w:szCs w:val="16"/>
              </w:rPr>
            </w:pPr>
            <w:r w:rsidRPr="00D54329">
              <w:rPr>
                <w:rFonts w:cs="Arial"/>
                <w:sz w:val="16"/>
                <w:szCs w:val="16"/>
              </w:rPr>
              <w:t>100 km/h</w:t>
            </w:r>
          </w:p>
        </w:tc>
        <w:tc>
          <w:tcPr>
            <w:tcW w:w="992" w:type="dxa"/>
            <w:tcMar>
              <w:left w:w="57" w:type="dxa"/>
              <w:right w:w="57" w:type="dxa"/>
            </w:tcMar>
          </w:tcPr>
          <w:p w14:paraId="48FB219A"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476863AB" w14:textId="77777777" w:rsidTr="00DA572D">
        <w:tc>
          <w:tcPr>
            <w:tcW w:w="1129" w:type="dxa"/>
            <w:tcMar>
              <w:left w:w="57" w:type="dxa"/>
              <w:right w:w="57" w:type="dxa"/>
            </w:tcMar>
          </w:tcPr>
          <w:p w14:paraId="1D9A0D98" w14:textId="77777777" w:rsidR="00D97D98" w:rsidRPr="00D54329" w:rsidRDefault="00D97D98" w:rsidP="00A2287E">
            <w:pPr>
              <w:pStyle w:val="TAC"/>
              <w:rPr>
                <w:rFonts w:cs="Arial"/>
                <w:sz w:val="16"/>
                <w:szCs w:val="16"/>
              </w:rPr>
            </w:pPr>
            <w:r w:rsidRPr="00D54329">
              <w:rPr>
                <w:rFonts w:cs="Arial"/>
                <w:sz w:val="16"/>
                <w:szCs w:val="16"/>
              </w:rPr>
              <w:t>Vehicular connectivity</w:t>
            </w:r>
          </w:p>
          <w:p w14:paraId="3A08406F" w14:textId="77777777" w:rsidR="00D97D98" w:rsidRPr="00D54329" w:rsidRDefault="00D97D98" w:rsidP="00A2287E">
            <w:pPr>
              <w:pStyle w:val="TAC"/>
              <w:rPr>
                <w:rFonts w:cs="Arial"/>
                <w:sz w:val="16"/>
                <w:szCs w:val="16"/>
              </w:rPr>
            </w:pPr>
            <w:r w:rsidRPr="00D54329">
              <w:rPr>
                <w:rFonts w:cs="Arial"/>
                <w:sz w:val="16"/>
                <w:szCs w:val="16"/>
              </w:rPr>
              <w:t>(note 3)</w:t>
            </w:r>
          </w:p>
        </w:tc>
        <w:tc>
          <w:tcPr>
            <w:tcW w:w="1134" w:type="dxa"/>
            <w:tcMar>
              <w:left w:w="57" w:type="dxa"/>
              <w:right w:w="57" w:type="dxa"/>
            </w:tcMar>
          </w:tcPr>
          <w:p w14:paraId="699CAF59"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3AFFDF0C"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51C908D"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3E225C0"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05CEF6E4" w14:textId="77777777" w:rsidR="00D97D98" w:rsidRPr="00D54329" w:rsidRDefault="00D97D98" w:rsidP="00A2287E">
            <w:pPr>
              <w:pStyle w:val="TAC"/>
              <w:rPr>
                <w:rFonts w:cs="Arial"/>
                <w:sz w:val="16"/>
                <w:szCs w:val="16"/>
              </w:rPr>
            </w:pPr>
            <w:r w:rsidRPr="00D54329">
              <w:rPr>
                <w:rFonts w:cs="Arial"/>
                <w:sz w:val="16"/>
                <w:szCs w:val="16"/>
              </w:rPr>
              <w:t>TBD</w:t>
            </w:r>
          </w:p>
          <w:p w14:paraId="6FE24EE2" w14:textId="77777777" w:rsidR="00D97D98" w:rsidRPr="00D543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D54329" w:rsidRDefault="00D97D98" w:rsidP="00A2287E">
            <w:pPr>
              <w:pStyle w:val="TAC"/>
              <w:rPr>
                <w:rFonts w:cs="Arial"/>
                <w:sz w:val="16"/>
                <w:szCs w:val="16"/>
              </w:rPr>
            </w:pPr>
            <w:r w:rsidRPr="00D54329">
              <w:rPr>
                <w:rFonts w:cs="Arial"/>
                <w:sz w:val="16"/>
                <w:szCs w:val="16"/>
              </w:rPr>
              <w:t>50 %</w:t>
            </w:r>
          </w:p>
        </w:tc>
        <w:tc>
          <w:tcPr>
            <w:tcW w:w="1038" w:type="dxa"/>
            <w:tcMar>
              <w:left w:w="57" w:type="dxa"/>
              <w:right w:w="57" w:type="dxa"/>
            </w:tcMar>
          </w:tcPr>
          <w:p w14:paraId="0D641127" w14:textId="77777777" w:rsidR="00D97D98" w:rsidRPr="00D54329" w:rsidRDefault="00D97D98" w:rsidP="00A2287E">
            <w:pPr>
              <w:pStyle w:val="TAC"/>
              <w:rPr>
                <w:rFonts w:cs="Arial"/>
                <w:sz w:val="16"/>
                <w:szCs w:val="16"/>
              </w:rPr>
            </w:pPr>
            <w:r w:rsidRPr="00D54329">
              <w:rPr>
                <w:rFonts w:cs="Arial"/>
                <w:sz w:val="16"/>
                <w:szCs w:val="16"/>
              </w:rPr>
              <w:t>Up to 250 km/h</w:t>
            </w:r>
          </w:p>
        </w:tc>
        <w:tc>
          <w:tcPr>
            <w:tcW w:w="992" w:type="dxa"/>
            <w:tcMar>
              <w:left w:w="57" w:type="dxa"/>
              <w:right w:w="57" w:type="dxa"/>
            </w:tcMar>
          </w:tcPr>
          <w:p w14:paraId="52F2CB26" w14:textId="77777777" w:rsidR="00D97D98" w:rsidRPr="00D54329" w:rsidRDefault="00D97D98" w:rsidP="00A2287E">
            <w:pPr>
              <w:pStyle w:val="TAL"/>
              <w:jc w:val="center"/>
              <w:rPr>
                <w:rFonts w:cs="Arial"/>
                <w:sz w:val="16"/>
                <w:szCs w:val="16"/>
              </w:rPr>
            </w:pPr>
            <w:r w:rsidRPr="00D54329">
              <w:rPr>
                <w:rFonts w:cs="Arial"/>
                <w:sz w:val="16"/>
                <w:szCs w:val="16"/>
              </w:rPr>
              <w:t>Vehicle mounted</w:t>
            </w:r>
          </w:p>
        </w:tc>
      </w:tr>
      <w:tr w:rsidR="00D97D98" w:rsidRPr="00D54329" w14:paraId="583B242A" w14:textId="77777777" w:rsidTr="00DA572D">
        <w:tc>
          <w:tcPr>
            <w:tcW w:w="1129" w:type="dxa"/>
            <w:tcMar>
              <w:left w:w="57" w:type="dxa"/>
              <w:right w:w="57" w:type="dxa"/>
            </w:tcMar>
          </w:tcPr>
          <w:p w14:paraId="0AC4826C" w14:textId="77777777" w:rsidR="00D97D98" w:rsidRPr="00D54329" w:rsidRDefault="00D97D98" w:rsidP="00A2287E">
            <w:pPr>
              <w:pStyle w:val="TAC"/>
              <w:rPr>
                <w:rFonts w:cs="Arial"/>
                <w:sz w:val="16"/>
                <w:szCs w:val="16"/>
              </w:rPr>
            </w:pPr>
            <w:r w:rsidRPr="00D54329">
              <w:rPr>
                <w:rFonts w:cs="Arial"/>
                <w:sz w:val="16"/>
                <w:szCs w:val="16"/>
              </w:rPr>
              <w:t>Airplanes connectivity</w:t>
            </w:r>
          </w:p>
          <w:p w14:paraId="2FCC20E8" w14:textId="77777777" w:rsidR="00D97D98" w:rsidRPr="00D54329" w:rsidRDefault="00D97D98" w:rsidP="00A2287E">
            <w:pPr>
              <w:pStyle w:val="TAC"/>
              <w:rPr>
                <w:rFonts w:cs="Arial"/>
                <w:sz w:val="16"/>
                <w:szCs w:val="16"/>
              </w:rPr>
            </w:pPr>
            <w:r w:rsidRPr="00D54329">
              <w:rPr>
                <w:rFonts w:cs="Arial"/>
                <w:sz w:val="16"/>
                <w:szCs w:val="16"/>
              </w:rPr>
              <w:t>(note 4)</w:t>
            </w:r>
          </w:p>
        </w:tc>
        <w:tc>
          <w:tcPr>
            <w:tcW w:w="1134" w:type="dxa"/>
            <w:tcMar>
              <w:left w:w="57" w:type="dxa"/>
              <w:right w:w="57" w:type="dxa"/>
            </w:tcMar>
          </w:tcPr>
          <w:p w14:paraId="45173C8C" w14:textId="77777777" w:rsidR="00D97D98" w:rsidRPr="00D54329" w:rsidRDefault="00D97D98" w:rsidP="00A2287E">
            <w:pPr>
              <w:pStyle w:val="TAC"/>
              <w:rPr>
                <w:rFonts w:cs="Arial"/>
                <w:sz w:val="16"/>
                <w:szCs w:val="16"/>
              </w:rPr>
            </w:pPr>
            <w:r w:rsidRPr="00D54329">
              <w:rPr>
                <w:rFonts w:cs="Arial"/>
                <w:sz w:val="16"/>
                <w:szCs w:val="16"/>
              </w:rPr>
              <w:t>360 Mbit/s/ plane</w:t>
            </w:r>
          </w:p>
        </w:tc>
        <w:tc>
          <w:tcPr>
            <w:tcW w:w="1134" w:type="dxa"/>
            <w:tcMar>
              <w:left w:w="57" w:type="dxa"/>
              <w:right w:w="57" w:type="dxa"/>
            </w:tcMar>
          </w:tcPr>
          <w:p w14:paraId="277A9FA7" w14:textId="77777777" w:rsidR="00D97D98" w:rsidRPr="00D54329" w:rsidRDefault="00D97D98" w:rsidP="00A2287E">
            <w:pPr>
              <w:pStyle w:val="TAC"/>
              <w:rPr>
                <w:rFonts w:cs="Arial"/>
                <w:sz w:val="16"/>
                <w:szCs w:val="16"/>
              </w:rPr>
            </w:pPr>
            <w:r w:rsidRPr="00D54329">
              <w:rPr>
                <w:rFonts w:cs="Arial"/>
                <w:sz w:val="16"/>
                <w:szCs w:val="16"/>
              </w:rPr>
              <w:t>180 Mbit/s/ plane</w:t>
            </w:r>
          </w:p>
        </w:tc>
        <w:tc>
          <w:tcPr>
            <w:tcW w:w="1134" w:type="dxa"/>
            <w:tcMar>
              <w:left w:w="57" w:type="dxa"/>
              <w:right w:w="57" w:type="dxa"/>
            </w:tcMar>
          </w:tcPr>
          <w:p w14:paraId="264B8683"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A7415F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127AD443"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0D2DBEA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2EF88608" w14:textId="77777777" w:rsidR="00D97D98" w:rsidRPr="00D54329" w:rsidRDefault="00D97D98" w:rsidP="00A2287E">
            <w:pPr>
              <w:pStyle w:val="TAC"/>
              <w:rPr>
                <w:rFonts w:cs="Arial"/>
                <w:sz w:val="16"/>
                <w:szCs w:val="16"/>
              </w:rPr>
            </w:pPr>
            <w:r w:rsidRPr="00D54329">
              <w:rPr>
                <w:rFonts w:cs="Arial"/>
                <w:sz w:val="16"/>
                <w:szCs w:val="16"/>
              </w:rPr>
              <w:t>Up to 1000 km/h</w:t>
            </w:r>
          </w:p>
        </w:tc>
        <w:tc>
          <w:tcPr>
            <w:tcW w:w="992" w:type="dxa"/>
            <w:tcMar>
              <w:left w:w="57" w:type="dxa"/>
              <w:right w:w="57" w:type="dxa"/>
            </w:tcMar>
          </w:tcPr>
          <w:p w14:paraId="0F3AA791" w14:textId="77777777" w:rsidR="00D97D98" w:rsidRPr="00D54329" w:rsidRDefault="00D97D98" w:rsidP="00A2287E">
            <w:pPr>
              <w:pStyle w:val="TAL"/>
              <w:jc w:val="center"/>
              <w:rPr>
                <w:rFonts w:cs="Arial"/>
                <w:sz w:val="16"/>
                <w:szCs w:val="16"/>
              </w:rPr>
            </w:pPr>
            <w:r w:rsidRPr="00D54329">
              <w:rPr>
                <w:rFonts w:cs="Arial"/>
                <w:sz w:val="16"/>
                <w:szCs w:val="16"/>
              </w:rPr>
              <w:t>Airplane mounted</w:t>
            </w:r>
          </w:p>
        </w:tc>
      </w:tr>
      <w:tr w:rsidR="00D97D98" w:rsidRPr="00D54329" w14:paraId="4BA95CA0" w14:textId="77777777" w:rsidTr="00DA572D">
        <w:tc>
          <w:tcPr>
            <w:tcW w:w="1129" w:type="dxa"/>
            <w:tcMar>
              <w:left w:w="57" w:type="dxa"/>
              <w:right w:w="57" w:type="dxa"/>
            </w:tcMar>
          </w:tcPr>
          <w:p w14:paraId="6FE74BD4" w14:textId="77777777" w:rsidR="00D97D98" w:rsidRPr="00D54329" w:rsidRDefault="00D97D98" w:rsidP="00A2287E">
            <w:pPr>
              <w:pStyle w:val="TAC"/>
              <w:rPr>
                <w:rFonts w:cs="Arial"/>
                <w:sz w:val="16"/>
                <w:szCs w:val="16"/>
              </w:rPr>
            </w:pPr>
            <w:r w:rsidRPr="00D54329">
              <w:rPr>
                <w:rFonts w:cs="Arial"/>
                <w:sz w:val="16"/>
                <w:szCs w:val="16"/>
              </w:rPr>
              <w:t>Stationary</w:t>
            </w:r>
          </w:p>
          <w:p w14:paraId="1754E56D" w14:textId="77777777" w:rsidR="00D97D98" w:rsidRPr="00D543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1E6E33C8"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4C54D5C"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203583C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400C924D"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3D55723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120C2E9B" w14:textId="77777777" w:rsidR="00D97D98" w:rsidRPr="00D54329" w:rsidRDefault="00D97D98" w:rsidP="00A2287E">
            <w:pPr>
              <w:pStyle w:val="TAC"/>
              <w:rPr>
                <w:rFonts w:cs="Arial"/>
                <w:sz w:val="16"/>
                <w:szCs w:val="16"/>
              </w:rPr>
            </w:pPr>
            <w:r w:rsidRPr="00D54329">
              <w:rPr>
                <w:rFonts w:cs="Arial"/>
                <w:sz w:val="16"/>
                <w:szCs w:val="16"/>
              </w:rPr>
              <w:t>Stationary</w:t>
            </w:r>
          </w:p>
        </w:tc>
        <w:tc>
          <w:tcPr>
            <w:tcW w:w="992" w:type="dxa"/>
            <w:tcMar>
              <w:left w:w="57" w:type="dxa"/>
              <w:right w:w="57" w:type="dxa"/>
            </w:tcMar>
          </w:tcPr>
          <w:p w14:paraId="7864BCBB" w14:textId="77777777" w:rsidR="00D97D98" w:rsidRPr="00D54329" w:rsidRDefault="00D97D98" w:rsidP="00A2287E">
            <w:pPr>
              <w:pStyle w:val="TAL"/>
              <w:jc w:val="center"/>
              <w:rPr>
                <w:rFonts w:cs="Arial"/>
                <w:sz w:val="16"/>
                <w:szCs w:val="16"/>
              </w:rPr>
            </w:pPr>
            <w:r w:rsidRPr="00D54329">
              <w:rPr>
                <w:rFonts w:cs="Arial"/>
                <w:sz w:val="16"/>
                <w:szCs w:val="16"/>
              </w:rPr>
              <w:t>Building mounted</w:t>
            </w:r>
          </w:p>
        </w:tc>
      </w:tr>
      <w:tr w:rsidR="00D97D98" w:rsidRPr="00D54329" w14:paraId="0E27515C" w14:textId="77777777" w:rsidTr="00DA572D">
        <w:tc>
          <w:tcPr>
            <w:tcW w:w="1129" w:type="dxa"/>
            <w:tcMar>
              <w:left w:w="57" w:type="dxa"/>
              <w:right w:w="57" w:type="dxa"/>
            </w:tcMar>
          </w:tcPr>
          <w:p w14:paraId="3B53485B" w14:textId="77777777" w:rsidR="00D97D98" w:rsidRPr="00D54329" w:rsidRDefault="00D97D98" w:rsidP="00A2287E">
            <w:pPr>
              <w:pStyle w:val="TAC"/>
              <w:rPr>
                <w:rFonts w:cs="Arial"/>
                <w:sz w:val="16"/>
                <w:szCs w:val="16"/>
              </w:rPr>
            </w:pPr>
            <w:r w:rsidRPr="00D54329">
              <w:rPr>
                <w:rFonts w:cs="Arial"/>
                <w:sz w:val="16"/>
                <w:szCs w:val="16"/>
              </w:rPr>
              <w:t xml:space="preserve">Video surveillance </w:t>
            </w:r>
          </w:p>
          <w:p w14:paraId="050BA9EC" w14:textId="77777777" w:rsidR="00D97D98" w:rsidRPr="00D54329" w:rsidRDefault="00D97D98" w:rsidP="00A2287E">
            <w:pPr>
              <w:pStyle w:val="TAC"/>
              <w:rPr>
                <w:rFonts w:cs="Arial"/>
                <w:sz w:val="16"/>
                <w:szCs w:val="16"/>
              </w:rPr>
            </w:pPr>
            <w:r w:rsidRPr="00D54329">
              <w:rPr>
                <w:rFonts w:cs="Arial"/>
                <w:sz w:val="16"/>
                <w:szCs w:val="16"/>
              </w:rPr>
              <w:t>(note 4a)</w:t>
            </w:r>
          </w:p>
          <w:p w14:paraId="2B827490" w14:textId="77777777" w:rsidR="00D97D98" w:rsidRPr="00D543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D54329" w:rsidRDefault="00D97D98" w:rsidP="00A2287E">
            <w:pPr>
              <w:pStyle w:val="TAC"/>
              <w:rPr>
                <w:rFonts w:cs="Arial"/>
                <w:sz w:val="16"/>
                <w:szCs w:val="16"/>
              </w:rPr>
            </w:pPr>
            <w:r w:rsidRPr="00D54329">
              <w:rPr>
                <w:rFonts w:cs="Arial"/>
                <w:sz w:val="16"/>
                <w:szCs w:val="16"/>
              </w:rPr>
              <w:t>[0,5] Mbit/s</w:t>
            </w:r>
          </w:p>
        </w:tc>
        <w:tc>
          <w:tcPr>
            <w:tcW w:w="1134" w:type="dxa"/>
            <w:tcMar>
              <w:left w:w="57" w:type="dxa"/>
              <w:right w:w="57" w:type="dxa"/>
            </w:tcMar>
          </w:tcPr>
          <w:p w14:paraId="16C621AE" w14:textId="77777777" w:rsidR="00D97D98" w:rsidRPr="00D54329" w:rsidRDefault="00D97D98" w:rsidP="00A2287E">
            <w:pPr>
              <w:pStyle w:val="TAC"/>
              <w:rPr>
                <w:rFonts w:cs="Arial"/>
                <w:sz w:val="16"/>
                <w:szCs w:val="16"/>
              </w:rPr>
            </w:pPr>
            <w:r w:rsidRPr="00D54329">
              <w:rPr>
                <w:rFonts w:cs="Arial"/>
                <w:sz w:val="16"/>
                <w:szCs w:val="16"/>
              </w:rPr>
              <w:t>[3] Mbit/s</w:t>
            </w:r>
          </w:p>
        </w:tc>
        <w:tc>
          <w:tcPr>
            <w:tcW w:w="1134" w:type="dxa"/>
            <w:tcMar>
              <w:left w:w="57" w:type="dxa"/>
              <w:right w:w="57" w:type="dxa"/>
            </w:tcMar>
          </w:tcPr>
          <w:p w14:paraId="4A06D632"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7" w:type="dxa"/>
            <w:tcMar>
              <w:left w:w="57" w:type="dxa"/>
              <w:right w:w="57" w:type="dxa"/>
            </w:tcMar>
          </w:tcPr>
          <w:p w14:paraId="035408AB"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1134" w:type="dxa"/>
            <w:tcMar>
              <w:left w:w="57" w:type="dxa"/>
              <w:right w:w="57" w:type="dxa"/>
            </w:tcMar>
          </w:tcPr>
          <w:p w14:paraId="49DD4D0E"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3" w:type="dxa"/>
            <w:tcMar>
              <w:left w:w="57" w:type="dxa"/>
              <w:right w:w="57" w:type="dxa"/>
            </w:tcMar>
          </w:tcPr>
          <w:p w14:paraId="49E1F01F"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7BC5C487" w14:textId="77777777" w:rsidR="00D97D98" w:rsidRPr="00D54329" w:rsidRDefault="00D97D98" w:rsidP="00A2287E">
            <w:pPr>
              <w:pStyle w:val="TAL"/>
              <w:jc w:val="center"/>
              <w:rPr>
                <w:rFonts w:cs="Arial"/>
                <w:sz w:val="16"/>
                <w:szCs w:val="16"/>
              </w:rPr>
            </w:pPr>
            <w:r w:rsidRPr="00D54329">
              <w:rPr>
                <w:rFonts w:cs="Arial"/>
                <w:sz w:val="16"/>
                <w:szCs w:val="16"/>
              </w:rPr>
              <w:t>Up to 120km/h or</w:t>
            </w:r>
          </w:p>
          <w:p w14:paraId="6D116521" w14:textId="77777777" w:rsidR="00D97D98" w:rsidRPr="00D54329" w:rsidRDefault="00D97D98" w:rsidP="00A2287E">
            <w:pPr>
              <w:pStyle w:val="TAL"/>
              <w:jc w:val="center"/>
              <w:rPr>
                <w:rFonts w:cs="Arial"/>
                <w:sz w:val="16"/>
                <w:szCs w:val="16"/>
              </w:rPr>
            </w:pPr>
            <w:r w:rsidRPr="00D54329">
              <w:rPr>
                <w:rFonts w:cs="Arial"/>
                <w:sz w:val="16"/>
                <w:szCs w:val="16"/>
              </w:rPr>
              <w:t>stationary</w:t>
            </w:r>
          </w:p>
          <w:p w14:paraId="4F618704" w14:textId="77777777" w:rsidR="00D97D98" w:rsidRPr="00D54329" w:rsidRDefault="00D97D98" w:rsidP="00A2287E">
            <w:pPr>
              <w:pStyle w:val="TAL"/>
              <w:jc w:val="center"/>
              <w:rPr>
                <w:rFonts w:cs="Arial"/>
                <w:sz w:val="16"/>
                <w:szCs w:val="16"/>
              </w:rPr>
            </w:pPr>
            <w:r w:rsidRPr="00D54329">
              <w:rPr>
                <w:rFonts w:cs="Arial"/>
                <w:sz w:val="16"/>
                <w:szCs w:val="16"/>
              </w:rPr>
              <w:t>(note 4b)</w:t>
            </w:r>
          </w:p>
          <w:p w14:paraId="6B85912C" w14:textId="77777777" w:rsidR="00D97D98" w:rsidRPr="00D54329" w:rsidRDefault="00D97D98" w:rsidP="00A2287E">
            <w:pPr>
              <w:pStyle w:val="TAL"/>
              <w:jc w:val="center"/>
              <w:rPr>
                <w:rFonts w:cs="Arial"/>
                <w:sz w:val="16"/>
                <w:szCs w:val="16"/>
              </w:rPr>
            </w:pPr>
          </w:p>
        </w:tc>
        <w:tc>
          <w:tcPr>
            <w:tcW w:w="992" w:type="dxa"/>
            <w:tcMar>
              <w:left w:w="57" w:type="dxa"/>
              <w:right w:w="57" w:type="dxa"/>
            </w:tcMar>
          </w:tcPr>
          <w:p w14:paraId="7E1F3453" w14:textId="77777777" w:rsidR="00D97D98" w:rsidRPr="00D54329" w:rsidRDefault="00D97D98" w:rsidP="00A2287E">
            <w:pPr>
              <w:pStyle w:val="TAL"/>
              <w:jc w:val="center"/>
              <w:rPr>
                <w:rFonts w:cs="Arial"/>
                <w:sz w:val="16"/>
                <w:szCs w:val="16"/>
              </w:rPr>
            </w:pPr>
            <w:r w:rsidRPr="00D54329">
              <w:rPr>
                <w:rFonts w:cs="Arial"/>
                <w:sz w:val="16"/>
                <w:szCs w:val="16"/>
              </w:rPr>
              <w:t>Vehicle mounted or fixed installation</w:t>
            </w:r>
          </w:p>
        </w:tc>
      </w:tr>
      <w:tr w:rsidR="00D97D98" w:rsidRPr="00D54329" w14:paraId="09DF32D2" w14:textId="77777777" w:rsidTr="00DA572D">
        <w:tc>
          <w:tcPr>
            <w:tcW w:w="1129" w:type="dxa"/>
            <w:tcMar>
              <w:left w:w="57" w:type="dxa"/>
              <w:right w:w="57" w:type="dxa"/>
            </w:tcMar>
          </w:tcPr>
          <w:p w14:paraId="1568FDFB" w14:textId="77777777" w:rsidR="00D97D98" w:rsidRPr="00D54329" w:rsidRDefault="00D97D98" w:rsidP="00A2287E">
            <w:pPr>
              <w:pStyle w:val="TAC"/>
              <w:rPr>
                <w:rFonts w:cs="Arial"/>
                <w:sz w:val="16"/>
                <w:szCs w:val="16"/>
              </w:rPr>
            </w:pPr>
            <w:r w:rsidRPr="00D54329">
              <w:rPr>
                <w:rFonts w:cs="Arial"/>
                <w:sz w:val="16"/>
                <w:szCs w:val="16"/>
              </w:rPr>
              <w:t>Narrowband IoT connectivity</w:t>
            </w:r>
          </w:p>
        </w:tc>
        <w:tc>
          <w:tcPr>
            <w:tcW w:w="1134" w:type="dxa"/>
            <w:tcMar>
              <w:left w:w="57" w:type="dxa"/>
              <w:right w:w="57" w:type="dxa"/>
            </w:tcMar>
          </w:tcPr>
          <w:p w14:paraId="77E44B90" w14:textId="77777777" w:rsidR="00D97D98" w:rsidRPr="00D54329" w:rsidRDefault="00D97D98" w:rsidP="00A2287E">
            <w:pPr>
              <w:pStyle w:val="TAC"/>
              <w:rPr>
                <w:rFonts w:cs="Arial"/>
                <w:sz w:val="16"/>
                <w:szCs w:val="16"/>
              </w:rPr>
            </w:pPr>
            <w:r w:rsidRPr="00D54329">
              <w:rPr>
                <w:rFonts w:cs="Arial"/>
                <w:sz w:val="16"/>
                <w:szCs w:val="16"/>
              </w:rPr>
              <w:t>[2] kbit/s</w:t>
            </w:r>
          </w:p>
        </w:tc>
        <w:tc>
          <w:tcPr>
            <w:tcW w:w="1134" w:type="dxa"/>
            <w:tcMar>
              <w:left w:w="57" w:type="dxa"/>
              <w:right w:w="57" w:type="dxa"/>
            </w:tcMar>
          </w:tcPr>
          <w:p w14:paraId="0C33DB29" w14:textId="77777777" w:rsidR="00D97D98" w:rsidRPr="00D54329" w:rsidRDefault="00D97D98" w:rsidP="00A2287E">
            <w:pPr>
              <w:pStyle w:val="TAC"/>
              <w:rPr>
                <w:rFonts w:cs="Arial"/>
                <w:sz w:val="16"/>
                <w:szCs w:val="16"/>
              </w:rPr>
            </w:pPr>
            <w:r w:rsidRPr="00D54329">
              <w:rPr>
                <w:rFonts w:cs="Arial"/>
                <w:sz w:val="16"/>
                <w:szCs w:val="16"/>
              </w:rPr>
              <w:t>[10] kbit/s</w:t>
            </w:r>
          </w:p>
        </w:tc>
        <w:tc>
          <w:tcPr>
            <w:tcW w:w="1134" w:type="dxa"/>
            <w:tcMar>
              <w:left w:w="57" w:type="dxa"/>
              <w:right w:w="57" w:type="dxa"/>
            </w:tcMar>
          </w:tcPr>
          <w:p w14:paraId="3C6B7382" w14:textId="77777777" w:rsidR="00D97D98" w:rsidRPr="00D54329" w:rsidRDefault="00D97D98" w:rsidP="00A2287E">
            <w:pPr>
              <w:pStyle w:val="TAC"/>
              <w:rPr>
                <w:rFonts w:cs="Arial"/>
                <w:sz w:val="16"/>
                <w:szCs w:val="16"/>
              </w:rPr>
            </w:pPr>
            <w:r w:rsidRPr="00D54329">
              <w:rPr>
                <w:rFonts w:cs="Arial"/>
                <w:sz w:val="16"/>
                <w:szCs w:val="16"/>
              </w:rPr>
              <w:t>8 kbit/s/km</w:t>
            </w:r>
            <w:r w:rsidRPr="00D54329">
              <w:rPr>
                <w:rFonts w:cs="Arial"/>
                <w:sz w:val="16"/>
                <w:szCs w:val="16"/>
                <w:vertAlign w:val="superscript"/>
              </w:rPr>
              <w:t>2</w:t>
            </w:r>
          </w:p>
        </w:tc>
        <w:tc>
          <w:tcPr>
            <w:tcW w:w="997" w:type="dxa"/>
            <w:tcMar>
              <w:left w:w="57" w:type="dxa"/>
              <w:right w:w="57" w:type="dxa"/>
            </w:tcMar>
          </w:tcPr>
          <w:p w14:paraId="013B243D" w14:textId="77777777" w:rsidR="00D97D98" w:rsidRPr="00D54329" w:rsidRDefault="00D97D98" w:rsidP="00A2287E">
            <w:pPr>
              <w:pStyle w:val="TAC"/>
              <w:rPr>
                <w:rFonts w:cs="Arial"/>
                <w:sz w:val="16"/>
                <w:szCs w:val="16"/>
              </w:rPr>
            </w:pPr>
            <w:r w:rsidRPr="00D54329">
              <w:rPr>
                <w:rFonts w:cs="Arial"/>
                <w:sz w:val="16"/>
                <w:szCs w:val="16"/>
              </w:rPr>
              <w:t>40 kbit/s/km</w:t>
            </w:r>
            <w:r w:rsidRPr="00D54329">
              <w:rPr>
                <w:rFonts w:cs="Arial"/>
                <w:sz w:val="16"/>
                <w:szCs w:val="16"/>
                <w:vertAlign w:val="superscript"/>
              </w:rPr>
              <w:t>2</w:t>
            </w:r>
          </w:p>
        </w:tc>
        <w:tc>
          <w:tcPr>
            <w:tcW w:w="1134" w:type="dxa"/>
            <w:tcMar>
              <w:left w:w="57" w:type="dxa"/>
              <w:right w:w="57" w:type="dxa"/>
            </w:tcMar>
          </w:tcPr>
          <w:p w14:paraId="54E9DBC0" w14:textId="77777777" w:rsidR="00D97D98" w:rsidRPr="00D54329" w:rsidRDefault="00D97D98" w:rsidP="00A2287E">
            <w:pPr>
              <w:pStyle w:val="TAC"/>
              <w:rPr>
                <w:rFonts w:cs="Arial"/>
                <w:sz w:val="16"/>
                <w:szCs w:val="16"/>
              </w:rPr>
            </w:pPr>
            <w:r w:rsidRPr="00D54329">
              <w:rPr>
                <w:rFonts w:cs="Arial"/>
                <w:sz w:val="16"/>
                <w:szCs w:val="16"/>
              </w:rPr>
              <w:t>[400]/km</w:t>
            </w:r>
            <w:r w:rsidRPr="00D54329">
              <w:rPr>
                <w:rFonts w:cs="Arial"/>
                <w:sz w:val="16"/>
                <w:szCs w:val="16"/>
                <w:vertAlign w:val="superscript"/>
              </w:rPr>
              <w:t>2</w:t>
            </w:r>
          </w:p>
        </w:tc>
        <w:tc>
          <w:tcPr>
            <w:tcW w:w="993" w:type="dxa"/>
            <w:tcMar>
              <w:left w:w="57" w:type="dxa"/>
              <w:right w:w="57" w:type="dxa"/>
            </w:tcMar>
          </w:tcPr>
          <w:p w14:paraId="2AA0394E" w14:textId="47F450EC" w:rsidR="00D97D98" w:rsidRPr="00D54329" w:rsidRDefault="00D97D98" w:rsidP="00A2287E">
            <w:pPr>
              <w:pStyle w:val="TAC"/>
              <w:rPr>
                <w:rFonts w:cs="Arial"/>
                <w:sz w:val="16"/>
                <w:szCs w:val="16"/>
              </w:rPr>
            </w:pPr>
            <w:r w:rsidRPr="00D54329">
              <w:rPr>
                <w:rFonts w:cs="Arial"/>
                <w:sz w:val="16"/>
                <w:szCs w:val="16"/>
              </w:rPr>
              <w:t>[1]</w:t>
            </w:r>
            <w:r w:rsidR="00862A48">
              <w:rPr>
                <w:rFonts w:cs="Arial"/>
                <w:sz w:val="16"/>
                <w:szCs w:val="16"/>
              </w:rPr>
              <w:t xml:space="preserve"> </w:t>
            </w:r>
            <w:r w:rsidRPr="00D54329">
              <w:rPr>
                <w:rFonts w:cs="Arial"/>
                <w:sz w:val="16"/>
                <w:szCs w:val="16"/>
              </w:rPr>
              <w:t>%</w:t>
            </w:r>
          </w:p>
        </w:tc>
        <w:tc>
          <w:tcPr>
            <w:tcW w:w="1038" w:type="dxa"/>
            <w:tcMar>
              <w:left w:w="57" w:type="dxa"/>
              <w:right w:w="57" w:type="dxa"/>
            </w:tcMar>
          </w:tcPr>
          <w:p w14:paraId="5FC3417F" w14:textId="77777777" w:rsidR="00D97D98" w:rsidRPr="00D54329" w:rsidRDefault="00D97D98" w:rsidP="00A2287E">
            <w:pPr>
              <w:pStyle w:val="TAC"/>
              <w:rPr>
                <w:rFonts w:cs="Arial"/>
                <w:sz w:val="16"/>
                <w:szCs w:val="16"/>
              </w:rPr>
            </w:pPr>
            <w:r w:rsidRPr="00D54329">
              <w:rPr>
                <w:rFonts w:cs="Arial"/>
                <w:sz w:val="16"/>
                <w:szCs w:val="16"/>
              </w:rPr>
              <w:t>[Up to 100 km/h]</w:t>
            </w:r>
          </w:p>
        </w:tc>
        <w:tc>
          <w:tcPr>
            <w:tcW w:w="992" w:type="dxa"/>
            <w:tcMar>
              <w:left w:w="57" w:type="dxa"/>
              <w:right w:w="57" w:type="dxa"/>
            </w:tcMar>
          </w:tcPr>
          <w:p w14:paraId="60B48F02" w14:textId="77777777" w:rsidR="00D97D98" w:rsidRPr="00D54329" w:rsidRDefault="00D97D98" w:rsidP="00A2287E">
            <w:pPr>
              <w:pStyle w:val="TAL"/>
              <w:jc w:val="center"/>
              <w:rPr>
                <w:rFonts w:cs="Arial"/>
                <w:sz w:val="16"/>
                <w:szCs w:val="16"/>
              </w:rPr>
            </w:pPr>
            <w:r w:rsidRPr="00D54329">
              <w:rPr>
                <w:rFonts w:cs="Arial"/>
                <w:sz w:val="16"/>
                <w:szCs w:val="16"/>
              </w:rPr>
              <w:t>IoT</w:t>
            </w:r>
          </w:p>
        </w:tc>
      </w:tr>
      <w:tr w:rsidR="00D97D98" w:rsidRPr="00D54329" w14:paraId="3A8F14B1" w14:textId="77777777" w:rsidTr="00DA572D">
        <w:tc>
          <w:tcPr>
            <w:tcW w:w="9685" w:type="dxa"/>
            <w:gridSpan w:val="9"/>
          </w:tcPr>
          <w:p w14:paraId="52AD55C4" w14:textId="02D14FBF" w:rsidR="00D97D98" w:rsidRPr="00D54329" w:rsidRDefault="00D97D98" w:rsidP="00A2287E">
            <w:pPr>
              <w:pStyle w:val="TAN"/>
              <w:rPr>
                <w:rFonts w:cs="Arial"/>
                <w:sz w:val="16"/>
                <w:szCs w:val="16"/>
              </w:rPr>
            </w:pPr>
            <w:r w:rsidRPr="00D54329">
              <w:rPr>
                <w:rFonts w:cs="Arial"/>
                <w:sz w:val="16"/>
                <w:szCs w:val="16"/>
              </w:rPr>
              <w:t>NOTE 1:</w:t>
            </w:r>
            <w:r w:rsidR="002C57EE" w:rsidRPr="002C57EE">
              <w:rPr>
                <w:rFonts w:cs="Arial"/>
                <w:sz w:val="16"/>
                <w:szCs w:val="16"/>
              </w:rPr>
              <w:tab/>
            </w:r>
            <w:r w:rsidRPr="00D54329">
              <w:rPr>
                <w:rFonts w:cs="Arial"/>
                <w:sz w:val="16"/>
                <w:szCs w:val="16"/>
              </w:rPr>
              <w:t>Area capacity is averaged over a satellite beam.</w:t>
            </w:r>
          </w:p>
          <w:p w14:paraId="5EC011E0" w14:textId="32ECF5FB" w:rsidR="00D97D98" w:rsidRPr="00D54329" w:rsidRDefault="00D97D98" w:rsidP="00A2287E">
            <w:pPr>
              <w:pStyle w:val="TAN"/>
              <w:rPr>
                <w:rFonts w:cs="Arial"/>
                <w:sz w:val="16"/>
                <w:szCs w:val="16"/>
              </w:rPr>
            </w:pPr>
            <w:r w:rsidRPr="00D54329">
              <w:rPr>
                <w:rFonts w:cs="Arial"/>
                <w:sz w:val="16"/>
                <w:szCs w:val="16"/>
              </w:rPr>
              <w:t>NOTE 2:</w:t>
            </w:r>
            <w:r w:rsidR="002C57EE" w:rsidRPr="002C57EE">
              <w:rPr>
                <w:rFonts w:cs="Arial"/>
                <w:sz w:val="16"/>
                <w:szCs w:val="16"/>
              </w:rPr>
              <w:tab/>
            </w:r>
            <w:r w:rsidRPr="00D54329">
              <w:rPr>
                <w:rFonts w:cs="Arial"/>
                <w:sz w:val="16"/>
                <w:szCs w:val="16"/>
              </w:rPr>
              <w:t>Data rates based on Extreme long-range coverage target values in clause 6.17.2. User density based on rural area in Table 7.1-1.</w:t>
            </w:r>
          </w:p>
          <w:p w14:paraId="097A97C5" w14:textId="47A55C60" w:rsidR="00D97D98" w:rsidRPr="00D54329" w:rsidRDefault="00D97D98" w:rsidP="00A2287E">
            <w:pPr>
              <w:pStyle w:val="TAN"/>
              <w:rPr>
                <w:rFonts w:cs="Arial"/>
                <w:sz w:val="16"/>
                <w:szCs w:val="16"/>
              </w:rPr>
            </w:pPr>
            <w:r w:rsidRPr="00D54329">
              <w:rPr>
                <w:rFonts w:cs="Arial"/>
                <w:sz w:val="16"/>
                <w:szCs w:val="16"/>
              </w:rPr>
              <w:t>NOTE 3:</w:t>
            </w:r>
            <w:r w:rsidR="002C57EE" w:rsidRPr="002C57EE">
              <w:rPr>
                <w:rFonts w:cs="Arial"/>
                <w:sz w:val="16"/>
                <w:szCs w:val="16"/>
              </w:rPr>
              <w:tab/>
            </w:r>
            <w:r w:rsidRPr="00D54329">
              <w:rPr>
                <w:rFonts w:cs="Arial"/>
                <w:sz w:val="16"/>
                <w:szCs w:val="16"/>
              </w:rPr>
              <w:t>Based on Table 7.1-1</w:t>
            </w:r>
          </w:p>
          <w:p w14:paraId="3F1D086E" w14:textId="2DD5B694" w:rsidR="00D97D98" w:rsidRPr="00D54329" w:rsidRDefault="00D97D98" w:rsidP="00A2287E">
            <w:pPr>
              <w:pStyle w:val="TAN"/>
              <w:rPr>
                <w:rFonts w:cs="Arial"/>
                <w:sz w:val="16"/>
                <w:szCs w:val="16"/>
              </w:rPr>
            </w:pPr>
            <w:r w:rsidRPr="00D54329">
              <w:rPr>
                <w:rFonts w:cs="Arial"/>
                <w:sz w:val="16"/>
                <w:szCs w:val="16"/>
              </w:rPr>
              <w:t>NOTE 4:</w:t>
            </w:r>
            <w:r w:rsidR="00467B04" w:rsidRPr="00467B04">
              <w:rPr>
                <w:rFonts w:cs="Arial"/>
                <w:sz w:val="16"/>
                <w:szCs w:val="16"/>
              </w:rPr>
              <w:tab/>
            </w:r>
            <w:r w:rsidRPr="00D54329">
              <w:rPr>
                <w:rFonts w:cs="Arial"/>
                <w:sz w:val="16"/>
                <w:szCs w:val="16"/>
              </w:rPr>
              <w:t>Based on an assumption of 120 users per plane</w:t>
            </w:r>
            <w:r w:rsidRPr="00D54329">
              <w:rPr>
                <w:rFonts w:cs="Arial"/>
                <w:sz w:val="16"/>
                <w:szCs w:val="16"/>
                <w:lang w:eastAsia="fr-FR"/>
              </w:rPr>
              <w:t xml:space="preserve"> 15/7.5 Mbit/s data rate </w:t>
            </w:r>
            <w:r w:rsidRPr="00D54329">
              <w:rPr>
                <w:rFonts w:cs="Arial"/>
                <w:sz w:val="16"/>
                <w:szCs w:val="16"/>
              </w:rPr>
              <w:t>and 20 % activity factor per user</w:t>
            </w:r>
          </w:p>
          <w:p w14:paraId="57D92FB6" w14:textId="7ACA0E39" w:rsidR="00D97D98" w:rsidRPr="00D54329" w:rsidRDefault="00D97D98" w:rsidP="00A2287E">
            <w:pPr>
              <w:pStyle w:val="TAN"/>
              <w:rPr>
                <w:rFonts w:cs="Arial"/>
                <w:sz w:val="16"/>
                <w:szCs w:val="16"/>
              </w:rPr>
            </w:pPr>
            <w:r w:rsidRPr="00D54329">
              <w:rPr>
                <w:rFonts w:cs="Arial"/>
                <w:sz w:val="16"/>
                <w:szCs w:val="16"/>
              </w:rPr>
              <w:t>NOTE 4a:</w:t>
            </w:r>
            <w:r w:rsidR="00467B04" w:rsidRPr="00467B04">
              <w:rPr>
                <w:rFonts w:cs="Arial"/>
                <w:sz w:val="16"/>
                <w:szCs w:val="16"/>
              </w:rPr>
              <w:tab/>
            </w:r>
            <w:r w:rsidRPr="00D54329">
              <w:rPr>
                <w:rFonts w:cs="Arial"/>
                <w:sz w:val="16"/>
                <w:szCs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3490A555" w:rsidR="00D97D98" w:rsidRPr="00D54329" w:rsidRDefault="00D97D98" w:rsidP="00A2287E">
            <w:pPr>
              <w:pStyle w:val="TAN"/>
              <w:rPr>
                <w:rFonts w:cs="Arial"/>
                <w:sz w:val="16"/>
                <w:szCs w:val="16"/>
              </w:rPr>
            </w:pPr>
            <w:r w:rsidRPr="00D54329">
              <w:rPr>
                <w:rFonts w:cs="Arial"/>
                <w:bCs/>
                <w:sz w:val="16"/>
                <w:szCs w:val="16"/>
                <w:lang w:eastAsia="zh-CN"/>
              </w:rPr>
              <w:t>NOTE 4b:</w:t>
            </w:r>
            <w:r w:rsidR="00467B04" w:rsidRPr="00467B04">
              <w:rPr>
                <w:rFonts w:cs="Arial"/>
                <w:bCs/>
                <w:sz w:val="16"/>
                <w:szCs w:val="16"/>
                <w:lang w:eastAsia="zh-CN"/>
              </w:rPr>
              <w:tab/>
            </w:r>
            <w:r w:rsidRPr="00D54329">
              <w:rPr>
                <w:rFonts w:cs="Arial"/>
                <w:bCs/>
                <w:sz w:val="16"/>
                <w:szCs w:val="16"/>
                <w:lang w:eastAsia="zh-CN"/>
              </w:rPr>
              <w:t>Up to 120</w:t>
            </w:r>
            <w:r w:rsidR="009123E6">
              <w:rPr>
                <w:rFonts w:cs="Arial"/>
                <w:bCs/>
                <w:sz w:val="16"/>
                <w:szCs w:val="16"/>
                <w:lang w:eastAsia="zh-CN"/>
              </w:rPr>
              <w:t xml:space="preserve"> </w:t>
            </w:r>
            <w:r w:rsidRPr="00D54329">
              <w:rPr>
                <w:rFonts w:cs="Arial"/>
                <w:bCs/>
                <w:sz w:val="16"/>
                <w:szCs w:val="16"/>
                <w:lang w:eastAsia="zh-CN"/>
              </w:rPr>
              <w:t xml:space="preserve">km/h applies to vehicle mounted while </w:t>
            </w:r>
            <w:r w:rsidRPr="00D54329">
              <w:rPr>
                <w:rFonts w:cs="Arial"/>
                <w:sz w:val="16"/>
                <w:szCs w:val="16"/>
              </w:rPr>
              <w:t>stationary applies to fixed installation.</w:t>
            </w:r>
          </w:p>
          <w:p w14:paraId="5343A863" w14:textId="2C2374D6" w:rsidR="00D97D98" w:rsidRPr="00D54329" w:rsidRDefault="00D97D98" w:rsidP="00A2287E">
            <w:pPr>
              <w:pStyle w:val="TAN"/>
              <w:rPr>
                <w:rFonts w:cs="Arial"/>
                <w:sz w:val="16"/>
                <w:szCs w:val="16"/>
              </w:rPr>
            </w:pPr>
            <w:r w:rsidRPr="00D54329">
              <w:rPr>
                <w:rFonts w:cs="Arial"/>
                <w:sz w:val="16"/>
                <w:szCs w:val="16"/>
              </w:rPr>
              <w:t>NOTE 5:</w:t>
            </w:r>
            <w:r w:rsidR="00467B04" w:rsidRPr="00467B04">
              <w:rPr>
                <w:rFonts w:cs="Arial"/>
                <w:sz w:val="16"/>
                <w:szCs w:val="16"/>
              </w:rPr>
              <w:tab/>
            </w:r>
            <w:r w:rsidRPr="00D54329">
              <w:rPr>
                <w:rFonts w:cs="Arial"/>
                <w:sz w:val="16"/>
                <w:szCs w:val="16"/>
              </w:rPr>
              <w:t xml:space="preserve">All the values in this table are targeted values and not strict requirements. </w:t>
            </w:r>
          </w:p>
          <w:p w14:paraId="659FB27B" w14:textId="6746101B" w:rsidR="00D97D98" w:rsidRPr="00D54329" w:rsidRDefault="00D97D98" w:rsidP="00A2287E">
            <w:pPr>
              <w:pStyle w:val="TAN"/>
              <w:rPr>
                <w:rFonts w:cs="Arial"/>
                <w:sz w:val="16"/>
                <w:szCs w:val="16"/>
              </w:rPr>
            </w:pPr>
            <w:r w:rsidRPr="00D54329">
              <w:rPr>
                <w:rFonts w:cs="Arial"/>
                <w:sz w:val="16"/>
                <w:szCs w:val="16"/>
              </w:rPr>
              <w:t>NOTE 6:</w:t>
            </w:r>
            <w:r w:rsidR="00467B04" w:rsidRPr="00467B04">
              <w:rPr>
                <w:rFonts w:cs="Arial"/>
                <w:sz w:val="16"/>
                <w:szCs w:val="16"/>
              </w:rPr>
              <w:tab/>
            </w:r>
            <w:r w:rsidRPr="00D54329">
              <w:rPr>
                <w:rFonts w:cs="Arial"/>
                <w:sz w:val="16"/>
                <w:szCs w:val="16"/>
              </w:rPr>
              <w:t xml:space="preserve">Performance requirements for all the values in this table should be analysed independently for each scenario. </w:t>
            </w:r>
          </w:p>
        </w:tc>
      </w:tr>
    </w:tbl>
    <w:p w14:paraId="1E199562" w14:textId="77777777" w:rsidR="00D97D98" w:rsidRPr="00D54329" w:rsidRDefault="00D97D98" w:rsidP="00D97D98">
      <w:pPr>
        <w:spacing w:beforeLines="50" w:before="120"/>
      </w:pPr>
    </w:p>
    <w:p w14:paraId="5684843A" w14:textId="77777777" w:rsidR="00D97D98" w:rsidRPr="00D54329" w:rsidRDefault="00D97D98" w:rsidP="00D97D98">
      <w:pPr>
        <w:spacing w:beforeLines="50" w:before="120"/>
      </w:pPr>
      <w:r w:rsidRPr="00D54329">
        <w:t>Some normative requirements related to support of media service are in TS 22.263 [67].</w:t>
      </w:r>
    </w:p>
    <w:p w14:paraId="34D184AE" w14:textId="36773267" w:rsidR="00D97D98" w:rsidRPr="00D54329" w:rsidRDefault="00D97D98" w:rsidP="00D97D98">
      <w:pPr>
        <w:pStyle w:val="Heading3"/>
      </w:pPr>
      <w:bookmarkStart w:id="1589" w:name="_Toc220333587"/>
      <w:r w:rsidRPr="00D54329">
        <w:t>11.</w:t>
      </w:r>
      <w:r w:rsidR="003546C1" w:rsidRPr="00D54329">
        <w:rPr>
          <w:rFonts w:hint="eastAsia"/>
        </w:rPr>
        <w:t>5</w:t>
      </w:r>
      <w:r w:rsidRPr="00D54329">
        <w:t>.6</w:t>
      </w:r>
      <w:r w:rsidRPr="00D54329">
        <w:tab/>
        <w:t>Potential New Requirements needed to support the use case</w:t>
      </w:r>
      <w:bookmarkEnd w:id="1589"/>
    </w:p>
    <w:p w14:paraId="64DBD85B" w14:textId="6A424E95"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.6-1] 6G system with satellite access shall provide a means to support immersive media services with the following KPIs:</w:t>
      </w:r>
    </w:p>
    <w:p w14:paraId="61081065" w14:textId="0CCD97C1" w:rsidR="00D97D98" w:rsidRPr="00D54329" w:rsidRDefault="00D97D98" w:rsidP="00D97D98">
      <w:pPr>
        <w:pStyle w:val="TH"/>
      </w:pPr>
      <w:r w:rsidRPr="00D54329">
        <w:rPr>
          <w:rFonts w:eastAsia="Arial"/>
        </w:rPr>
        <w:lastRenderedPageBreak/>
        <w:t>Table 11.</w:t>
      </w:r>
      <w:r w:rsidR="003546C1" w:rsidRPr="00D54329">
        <w:rPr>
          <w:rFonts w:eastAsiaTheme="minorEastAsia" w:hint="eastAsia"/>
          <w:lang w:eastAsia="zh-CN"/>
        </w:rPr>
        <w:t>5</w:t>
      </w:r>
      <w:r w:rsidRPr="00D54329">
        <w:rPr>
          <w:rFonts w:eastAsia="Arial"/>
        </w:rPr>
        <w:t>.6-1: Performance requirements for immersive media service via satellite access</w:t>
      </w:r>
    </w:p>
    <w:tbl>
      <w:tblPr>
        <w:tblW w:w="9991"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776"/>
        <w:gridCol w:w="709"/>
        <w:gridCol w:w="708"/>
        <w:gridCol w:w="1134"/>
      </w:tblGrid>
      <w:tr w:rsidR="00D97D98" w:rsidRPr="00D54329" w14:paraId="5458C09C" w14:textId="77777777" w:rsidTr="00DA572D">
        <w:tc>
          <w:tcPr>
            <w:tcW w:w="1134" w:type="dxa"/>
            <w:tcMar>
              <w:left w:w="57" w:type="dxa"/>
              <w:right w:w="57" w:type="dxa"/>
            </w:tcMar>
          </w:tcPr>
          <w:p w14:paraId="0D69DDC4" w14:textId="77777777" w:rsidR="00D97D98" w:rsidRPr="00D54329" w:rsidRDefault="00D97D98" w:rsidP="0082515B">
            <w:pPr>
              <w:pStyle w:val="TAH"/>
              <w:ind w:right="185"/>
              <w:rPr>
                <w:rFonts w:cs="Arial"/>
                <w:sz w:val="16"/>
                <w:szCs w:val="16"/>
              </w:rPr>
            </w:pPr>
            <w:r w:rsidRPr="00D54329">
              <w:rPr>
                <w:rFonts w:cs="Arial"/>
                <w:sz w:val="16"/>
                <w:szCs w:val="16"/>
              </w:rPr>
              <w:t>Scenario</w:t>
            </w:r>
          </w:p>
        </w:tc>
        <w:tc>
          <w:tcPr>
            <w:tcW w:w="1134" w:type="dxa"/>
          </w:tcPr>
          <w:p w14:paraId="316D7156" w14:textId="77777777" w:rsidR="00D97D98" w:rsidRPr="00D54329" w:rsidRDefault="00D97D98" w:rsidP="00A2287E">
            <w:pPr>
              <w:pStyle w:val="TAH"/>
              <w:rPr>
                <w:rFonts w:cs="Arial"/>
                <w:sz w:val="16"/>
                <w:szCs w:val="16"/>
              </w:rPr>
            </w:pPr>
            <w:r w:rsidRPr="00D54329">
              <w:rPr>
                <w:rFonts w:cs="Arial"/>
                <w:sz w:val="16"/>
                <w:szCs w:val="16"/>
              </w:rPr>
              <w:t>Service interruption time (ms)</w:t>
            </w:r>
          </w:p>
        </w:tc>
        <w:tc>
          <w:tcPr>
            <w:tcW w:w="1133" w:type="dxa"/>
            <w:tcMar>
              <w:left w:w="57" w:type="dxa"/>
              <w:right w:w="57" w:type="dxa"/>
            </w:tcMar>
          </w:tcPr>
          <w:p w14:paraId="4EA1AE82" w14:textId="352F2B52" w:rsidR="00D97D98" w:rsidRPr="00D54329" w:rsidRDefault="00D97D98" w:rsidP="00A2287E">
            <w:pPr>
              <w:pStyle w:val="TAH"/>
              <w:rPr>
                <w:rFonts w:cs="Arial"/>
                <w:sz w:val="16"/>
                <w:szCs w:val="16"/>
              </w:rPr>
            </w:pPr>
            <w:r w:rsidRPr="00D54329">
              <w:rPr>
                <w:rFonts w:cs="Arial"/>
                <w:sz w:val="16"/>
                <w:szCs w:val="16"/>
              </w:rPr>
              <w:t>Experienced data rate (DL)</w:t>
            </w:r>
            <w:r w:rsidR="001372FE">
              <w:rPr>
                <w:rFonts w:cs="Arial"/>
                <w:sz w:val="16"/>
                <w:szCs w:val="16"/>
              </w:rPr>
              <w:t xml:space="preserve"> (note 4)</w:t>
            </w:r>
          </w:p>
        </w:tc>
        <w:tc>
          <w:tcPr>
            <w:tcW w:w="1133" w:type="dxa"/>
            <w:tcMar>
              <w:left w:w="57" w:type="dxa"/>
              <w:right w:w="57" w:type="dxa"/>
            </w:tcMar>
          </w:tcPr>
          <w:p w14:paraId="2BB088E5"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3" w:type="dxa"/>
            <w:tcMar>
              <w:left w:w="57" w:type="dxa"/>
              <w:right w:w="57" w:type="dxa"/>
            </w:tcMar>
          </w:tcPr>
          <w:p w14:paraId="2E808099"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2D24B6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28A3250E" w14:textId="77777777" w:rsidR="00D97D98" w:rsidRPr="00D54329" w:rsidRDefault="00D97D98" w:rsidP="00A2287E">
            <w:pPr>
              <w:pStyle w:val="TAH"/>
              <w:rPr>
                <w:rFonts w:cs="Arial"/>
                <w:sz w:val="16"/>
                <w:szCs w:val="16"/>
              </w:rPr>
            </w:pPr>
          </w:p>
        </w:tc>
        <w:tc>
          <w:tcPr>
            <w:tcW w:w="997" w:type="dxa"/>
            <w:tcMar>
              <w:left w:w="57" w:type="dxa"/>
              <w:right w:w="57" w:type="dxa"/>
            </w:tcMar>
          </w:tcPr>
          <w:p w14:paraId="15D148E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8E59B75"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B89A86D" w14:textId="77777777" w:rsidR="00D97D98" w:rsidRPr="00D54329" w:rsidRDefault="00D97D98" w:rsidP="00A2287E">
            <w:pPr>
              <w:pStyle w:val="TAC"/>
              <w:jc w:val="left"/>
              <w:rPr>
                <w:rFonts w:cs="Arial"/>
                <w:sz w:val="16"/>
                <w:szCs w:val="16"/>
              </w:rPr>
            </w:pPr>
          </w:p>
        </w:tc>
        <w:tc>
          <w:tcPr>
            <w:tcW w:w="776" w:type="dxa"/>
            <w:tcMar>
              <w:left w:w="57" w:type="dxa"/>
              <w:right w:w="57" w:type="dxa"/>
            </w:tcMar>
          </w:tcPr>
          <w:p w14:paraId="2B0F3E08"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709" w:type="dxa"/>
            <w:tcMar>
              <w:left w:w="57" w:type="dxa"/>
              <w:right w:w="57" w:type="dxa"/>
            </w:tcMar>
          </w:tcPr>
          <w:p w14:paraId="02CB89FC"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708" w:type="dxa"/>
            <w:tcMar>
              <w:left w:w="57" w:type="dxa"/>
              <w:right w:w="57" w:type="dxa"/>
            </w:tcMar>
          </w:tcPr>
          <w:p w14:paraId="112CB408" w14:textId="77777777" w:rsidR="001372FE" w:rsidRDefault="00D97D98" w:rsidP="001372FE">
            <w:pPr>
              <w:pStyle w:val="TAH"/>
              <w:rPr>
                <w:rFonts w:cs="Arial"/>
                <w:sz w:val="16"/>
                <w:szCs w:val="16"/>
              </w:rPr>
            </w:pPr>
            <w:r w:rsidRPr="00D54329">
              <w:rPr>
                <w:rFonts w:cs="Arial"/>
                <w:sz w:val="16"/>
                <w:szCs w:val="16"/>
              </w:rPr>
              <w:t>UE speed</w:t>
            </w:r>
          </w:p>
          <w:p w14:paraId="55792A30" w14:textId="7B03588A" w:rsidR="00D97D98" w:rsidRPr="00D54329" w:rsidRDefault="001372FE" w:rsidP="001372FE">
            <w:pPr>
              <w:pStyle w:val="TAH"/>
              <w:rPr>
                <w:rFonts w:cs="Arial"/>
                <w:sz w:val="16"/>
                <w:szCs w:val="16"/>
              </w:rPr>
            </w:pPr>
            <w:r>
              <w:rPr>
                <w:rFonts w:cs="Arial"/>
                <w:sz w:val="16"/>
                <w:szCs w:val="16"/>
              </w:rPr>
              <w:t>(note 5)</w:t>
            </w:r>
          </w:p>
        </w:tc>
        <w:tc>
          <w:tcPr>
            <w:tcW w:w="1134" w:type="dxa"/>
            <w:tcMar>
              <w:left w:w="57" w:type="dxa"/>
              <w:right w:w="57" w:type="dxa"/>
            </w:tcMar>
          </w:tcPr>
          <w:p w14:paraId="245462A3"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BC84E27" w14:textId="77777777" w:rsidTr="00DA572D">
        <w:tc>
          <w:tcPr>
            <w:tcW w:w="1134" w:type="dxa"/>
            <w:tcMar>
              <w:left w:w="57" w:type="dxa"/>
              <w:right w:w="57" w:type="dxa"/>
            </w:tcMar>
          </w:tcPr>
          <w:p w14:paraId="6BE1FFC1"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581D7C35" w14:textId="77777777" w:rsidR="00D97D98" w:rsidRPr="00D54329" w:rsidRDefault="00D97D98" w:rsidP="00A2287E">
            <w:pPr>
              <w:pStyle w:val="TAC"/>
              <w:rPr>
                <w:rFonts w:cs="Arial"/>
                <w:sz w:val="16"/>
                <w:szCs w:val="16"/>
              </w:rPr>
            </w:pPr>
            <w:r w:rsidRPr="00D54329">
              <w:rPr>
                <w:rFonts w:cs="Arial"/>
                <w:sz w:val="16"/>
                <w:szCs w:val="16"/>
              </w:rPr>
              <w:t>(direction: from network to user, uncompressed)</w:t>
            </w:r>
          </w:p>
        </w:tc>
        <w:tc>
          <w:tcPr>
            <w:tcW w:w="1134" w:type="dxa"/>
          </w:tcPr>
          <w:p w14:paraId="7E32E912" w14:textId="77777777" w:rsidR="00D97D98" w:rsidRPr="00D54329" w:rsidRDefault="00D97D98" w:rsidP="00A2287E">
            <w:pPr>
              <w:pStyle w:val="TAC"/>
              <w:rPr>
                <w:rFonts w:cs="Arial"/>
                <w:sz w:val="16"/>
                <w:szCs w:val="16"/>
              </w:rPr>
            </w:pPr>
            <w:r w:rsidRPr="00D54329">
              <w:rPr>
                <w:rFonts w:cs="Arial"/>
                <w:sz w:val="16"/>
                <w:szCs w:val="16"/>
              </w:rPr>
              <w:t>[10ms] for 60 fps,</w:t>
            </w:r>
          </w:p>
          <w:p w14:paraId="0224665B" w14:textId="77777777" w:rsidR="00D97D98" w:rsidRPr="00D54329" w:rsidRDefault="00D97D98" w:rsidP="00A2287E">
            <w:pPr>
              <w:pStyle w:val="TAC"/>
              <w:rPr>
                <w:rFonts w:cs="Arial"/>
                <w:sz w:val="16"/>
                <w:szCs w:val="16"/>
              </w:rPr>
            </w:pPr>
            <w:r w:rsidRPr="00D54329">
              <w:rPr>
                <w:rFonts w:cs="Arial"/>
                <w:sz w:val="16"/>
                <w:szCs w:val="16"/>
              </w:rPr>
              <w:t>[20ms] for 30 fps</w:t>
            </w:r>
          </w:p>
          <w:p w14:paraId="49776CA0"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58F1F7B" w14:textId="77777777" w:rsidR="00D97D98" w:rsidRPr="00D54329" w:rsidRDefault="00D97D98" w:rsidP="00A2287E">
            <w:pPr>
              <w:pStyle w:val="TAC"/>
              <w:rPr>
                <w:rFonts w:cs="Arial"/>
                <w:sz w:val="16"/>
                <w:szCs w:val="16"/>
              </w:rPr>
            </w:pPr>
            <w:r w:rsidRPr="00D54329">
              <w:rPr>
                <w:rFonts w:cs="Arial"/>
                <w:sz w:val="16"/>
                <w:szCs w:val="16"/>
              </w:rPr>
              <w:t xml:space="preserve">[1.3] Gbits/s </w:t>
            </w:r>
          </w:p>
          <w:p w14:paraId="5EB764A2" w14:textId="77777777" w:rsidR="00D97D98" w:rsidRPr="00D54329" w:rsidRDefault="00D97D98" w:rsidP="00A2287E">
            <w:pPr>
              <w:pStyle w:val="TAC"/>
              <w:rPr>
                <w:rFonts w:cs="Arial"/>
                <w:sz w:val="16"/>
                <w:szCs w:val="16"/>
              </w:rPr>
            </w:pPr>
            <w:r w:rsidRPr="00D54329">
              <w:rPr>
                <w:rFonts w:cs="Arial"/>
                <w:sz w:val="16"/>
                <w:szCs w:val="16"/>
              </w:rPr>
              <w:t>(note 2)</w:t>
            </w:r>
          </w:p>
        </w:tc>
        <w:tc>
          <w:tcPr>
            <w:tcW w:w="1133" w:type="dxa"/>
            <w:tcMar>
              <w:left w:w="57" w:type="dxa"/>
              <w:right w:w="57" w:type="dxa"/>
            </w:tcMar>
          </w:tcPr>
          <w:p w14:paraId="3C9C887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5C2C59D4" w14:textId="77777777" w:rsidR="00D97D98" w:rsidRPr="00D54329" w:rsidRDefault="00D97D98" w:rsidP="00A2287E">
            <w:pPr>
              <w:pStyle w:val="TAC"/>
              <w:rPr>
                <w:rFonts w:cs="Arial"/>
                <w:sz w:val="16"/>
                <w:szCs w:val="16"/>
                <w:vertAlign w:val="superscript"/>
              </w:rPr>
            </w:pPr>
            <w:r w:rsidRPr="00D54329">
              <w:rPr>
                <w:rFonts w:cs="Arial"/>
                <w:sz w:val="16"/>
                <w:szCs w:val="16"/>
              </w:rPr>
              <w:t>TBD</w:t>
            </w:r>
          </w:p>
        </w:tc>
        <w:tc>
          <w:tcPr>
            <w:tcW w:w="997" w:type="dxa"/>
            <w:tcMar>
              <w:left w:w="57" w:type="dxa"/>
              <w:right w:w="57" w:type="dxa"/>
            </w:tcMar>
          </w:tcPr>
          <w:p w14:paraId="2C7F0BFC" w14:textId="77777777" w:rsidR="00D97D98" w:rsidRPr="00D54329" w:rsidRDefault="00D97D98" w:rsidP="00A2287E">
            <w:pPr>
              <w:pStyle w:val="TAC"/>
              <w:rPr>
                <w:rFonts w:cs="Arial"/>
                <w:sz w:val="16"/>
                <w:szCs w:val="16"/>
                <w:vertAlign w:val="superscript"/>
              </w:rPr>
            </w:pPr>
            <w:r w:rsidRPr="00D54329">
              <w:rPr>
                <w:rFonts w:cs="Arial"/>
                <w:sz w:val="16"/>
                <w:szCs w:val="16"/>
              </w:rPr>
              <w:t>N/A</w:t>
            </w:r>
          </w:p>
        </w:tc>
        <w:tc>
          <w:tcPr>
            <w:tcW w:w="776" w:type="dxa"/>
            <w:tcMar>
              <w:left w:w="57" w:type="dxa"/>
              <w:right w:w="57" w:type="dxa"/>
            </w:tcMar>
          </w:tcPr>
          <w:p w14:paraId="20FB8097" w14:textId="326FAF19"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6B80E39D"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AA8F82B" w14:textId="0451DDEE"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km/h</w:t>
            </w:r>
          </w:p>
          <w:p w14:paraId="4F456675" w14:textId="77777777" w:rsidR="00D97D98" w:rsidRPr="00D54329" w:rsidRDefault="00D97D98" w:rsidP="00A2287E">
            <w:pPr>
              <w:pStyle w:val="TAC"/>
              <w:rPr>
                <w:rFonts w:cs="Arial"/>
                <w:sz w:val="16"/>
                <w:szCs w:val="16"/>
              </w:rPr>
            </w:pPr>
          </w:p>
        </w:tc>
        <w:tc>
          <w:tcPr>
            <w:tcW w:w="1134" w:type="dxa"/>
            <w:tcMar>
              <w:left w:w="57" w:type="dxa"/>
              <w:right w:w="57" w:type="dxa"/>
            </w:tcMar>
          </w:tcPr>
          <w:p w14:paraId="3478725E"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03C2DA64" w14:textId="77777777" w:rsidTr="00DA572D">
        <w:tc>
          <w:tcPr>
            <w:tcW w:w="1134" w:type="dxa"/>
            <w:tcMar>
              <w:left w:w="57" w:type="dxa"/>
              <w:right w:w="57" w:type="dxa"/>
            </w:tcMar>
          </w:tcPr>
          <w:p w14:paraId="1E6AE505"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05E0A2CC" w14:textId="77777777" w:rsidR="00D97D98" w:rsidRPr="00D54329" w:rsidRDefault="00D97D98" w:rsidP="00A2287E">
            <w:pPr>
              <w:pStyle w:val="TAC"/>
              <w:rPr>
                <w:rFonts w:cs="Arial"/>
                <w:sz w:val="16"/>
                <w:szCs w:val="16"/>
              </w:rPr>
            </w:pPr>
            <w:r w:rsidRPr="00D54329">
              <w:rPr>
                <w:rFonts w:cs="Arial"/>
                <w:sz w:val="16"/>
                <w:szCs w:val="16"/>
              </w:rPr>
              <w:t>(direction: from network to user, compressed)</w:t>
            </w:r>
          </w:p>
        </w:tc>
        <w:tc>
          <w:tcPr>
            <w:tcW w:w="1134" w:type="dxa"/>
          </w:tcPr>
          <w:p w14:paraId="15D22582" w14:textId="77777777" w:rsidR="00D97D98" w:rsidRPr="00D54329" w:rsidRDefault="00D97D98" w:rsidP="00A2287E">
            <w:pPr>
              <w:pStyle w:val="TAC"/>
              <w:rPr>
                <w:rFonts w:cs="Arial"/>
                <w:sz w:val="16"/>
                <w:szCs w:val="16"/>
              </w:rPr>
            </w:pPr>
            <w:r w:rsidRPr="00D54329">
              <w:rPr>
                <w:rFonts w:cs="Arial"/>
                <w:sz w:val="16"/>
                <w:szCs w:val="16"/>
              </w:rPr>
              <w:t>[10ms] for 60 fps,</w:t>
            </w:r>
          </w:p>
          <w:p w14:paraId="39F5A4F3" w14:textId="77777777" w:rsidR="00D97D98" w:rsidRPr="00D54329" w:rsidRDefault="00D97D98" w:rsidP="00A2287E">
            <w:pPr>
              <w:pStyle w:val="TAC"/>
              <w:rPr>
                <w:rFonts w:cs="Arial"/>
                <w:sz w:val="16"/>
                <w:szCs w:val="16"/>
              </w:rPr>
            </w:pPr>
            <w:r w:rsidRPr="00D54329">
              <w:rPr>
                <w:rFonts w:cs="Arial"/>
                <w:sz w:val="16"/>
                <w:szCs w:val="16"/>
              </w:rPr>
              <w:t>[20ms] for 30 fps</w:t>
            </w:r>
          </w:p>
          <w:p w14:paraId="1FC5C503"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123C98D" w14:textId="77777777" w:rsidR="00D97D98" w:rsidRPr="00D54329" w:rsidRDefault="00D97D98" w:rsidP="00A2287E">
            <w:pPr>
              <w:pStyle w:val="TAC"/>
              <w:rPr>
                <w:rFonts w:cs="Arial"/>
                <w:sz w:val="16"/>
                <w:szCs w:val="16"/>
              </w:rPr>
            </w:pPr>
            <w:r w:rsidRPr="00D54329">
              <w:rPr>
                <w:rFonts w:cs="Arial"/>
                <w:sz w:val="16"/>
                <w:szCs w:val="16"/>
              </w:rPr>
              <w:t xml:space="preserve">[25] Mbits/s </w:t>
            </w:r>
          </w:p>
          <w:p w14:paraId="54F7E84F" w14:textId="77777777" w:rsidR="00D97D98" w:rsidRPr="00D54329" w:rsidRDefault="00D97D98" w:rsidP="00A2287E">
            <w:pPr>
              <w:pStyle w:val="TAC"/>
              <w:rPr>
                <w:rFonts w:cs="Arial"/>
                <w:sz w:val="16"/>
                <w:szCs w:val="16"/>
              </w:rPr>
            </w:pPr>
            <w:r w:rsidRPr="00D54329">
              <w:rPr>
                <w:rFonts w:cs="Arial"/>
                <w:sz w:val="16"/>
                <w:szCs w:val="16"/>
              </w:rPr>
              <w:t>(note 3)</w:t>
            </w:r>
          </w:p>
        </w:tc>
        <w:tc>
          <w:tcPr>
            <w:tcW w:w="1133" w:type="dxa"/>
            <w:tcMar>
              <w:left w:w="57" w:type="dxa"/>
              <w:right w:w="57" w:type="dxa"/>
            </w:tcMar>
          </w:tcPr>
          <w:p w14:paraId="4598007B"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7357558F"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787A37D9" w14:textId="77777777" w:rsidR="00D97D98" w:rsidRPr="00D54329" w:rsidRDefault="00D97D98" w:rsidP="00A2287E">
            <w:pPr>
              <w:pStyle w:val="TAC"/>
              <w:rPr>
                <w:rFonts w:cs="Arial"/>
                <w:sz w:val="16"/>
                <w:szCs w:val="16"/>
              </w:rPr>
            </w:pPr>
            <w:r w:rsidRPr="00D54329">
              <w:rPr>
                <w:rFonts w:cs="Arial"/>
                <w:sz w:val="16"/>
                <w:szCs w:val="16"/>
              </w:rPr>
              <w:t>N/A</w:t>
            </w:r>
          </w:p>
        </w:tc>
        <w:tc>
          <w:tcPr>
            <w:tcW w:w="776" w:type="dxa"/>
            <w:tcMar>
              <w:left w:w="57" w:type="dxa"/>
              <w:right w:w="57" w:type="dxa"/>
            </w:tcMar>
          </w:tcPr>
          <w:p w14:paraId="03BD6510" w14:textId="604DEA5F"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13DAD994"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DD9B02C" w14:textId="28253846"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 xml:space="preserve"> km/h</w:t>
            </w:r>
          </w:p>
          <w:p w14:paraId="334864AC" w14:textId="77777777" w:rsidR="00D97D98" w:rsidRPr="00D54329" w:rsidRDefault="00D97D98" w:rsidP="00A2287E">
            <w:pPr>
              <w:pStyle w:val="TAC"/>
              <w:rPr>
                <w:rFonts w:cs="Arial"/>
                <w:sz w:val="16"/>
                <w:szCs w:val="16"/>
              </w:rPr>
            </w:pPr>
          </w:p>
        </w:tc>
        <w:tc>
          <w:tcPr>
            <w:tcW w:w="1134" w:type="dxa"/>
            <w:tcMar>
              <w:left w:w="57" w:type="dxa"/>
              <w:right w:w="57" w:type="dxa"/>
            </w:tcMar>
          </w:tcPr>
          <w:p w14:paraId="7B4AE868"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4484D329" w14:textId="77777777" w:rsidTr="00DA572D">
        <w:tc>
          <w:tcPr>
            <w:tcW w:w="9991" w:type="dxa"/>
            <w:gridSpan w:val="10"/>
          </w:tcPr>
          <w:p w14:paraId="6540E480" w14:textId="36EC8F46" w:rsidR="00D97D98" w:rsidRPr="00D54329" w:rsidRDefault="00D97D98" w:rsidP="00A2287E">
            <w:pPr>
              <w:pStyle w:val="TAN"/>
              <w:rPr>
                <w:rFonts w:cs="Arial"/>
                <w:sz w:val="16"/>
                <w:szCs w:val="16"/>
              </w:rPr>
            </w:pPr>
            <w:r w:rsidRPr="00D54329">
              <w:rPr>
                <w:rFonts w:cs="Arial"/>
                <w:sz w:val="16"/>
                <w:szCs w:val="16"/>
              </w:rPr>
              <w:t>NOTE 1:</w:t>
            </w:r>
            <w:r w:rsidR="00467B04" w:rsidRPr="00467B04">
              <w:rPr>
                <w:rFonts w:cs="Arial"/>
                <w:sz w:val="16"/>
                <w:szCs w:val="16"/>
              </w:rPr>
              <w:tab/>
            </w:r>
            <w:r w:rsidRPr="00D54329">
              <w:rPr>
                <w:rFonts w:cs="Arial"/>
                <w:sz w:val="16"/>
                <w:szCs w:val="16"/>
              </w:rPr>
              <w:t>It is assumed that the interruption time is less than a single frame (16</w:t>
            </w:r>
            <w:r w:rsidR="00806719">
              <w:rPr>
                <w:rFonts w:cs="Arial"/>
                <w:sz w:val="16"/>
                <w:szCs w:val="16"/>
              </w:rPr>
              <w:t xml:space="preserve"> </w:t>
            </w:r>
            <w:r w:rsidRPr="00D54329">
              <w:rPr>
                <w:rFonts w:cs="Arial"/>
                <w:sz w:val="16"/>
                <w:szCs w:val="16"/>
              </w:rPr>
              <w:t>ms for 60 fps, 32 ms for 30 fps) plus a margin of an order of millisecond (e.g. for other processing time).</w:t>
            </w:r>
          </w:p>
          <w:p w14:paraId="058AE8DB" w14:textId="2C4152F6" w:rsidR="00D97D98" w:rsidRPr="00D54329" w:rsidRDefault="00D97D98" w:rsidP="00A2287E">
            <w:pPr>
              <w:pStyle w:val="TAN"/>
              <w:rPr>
                <w:rFonts w:cs="Arial"/>
                <w:sz w:val="16"/>
                <w:szCs w:val="16"/>
              </w:rPr>
            </w:pPr>
            <w:r w:rsidRPr="00D54329">
              <w:rPr>
                <w:rFonts w:cs="Arial"/>
                <w:sz w:val="16"/>
                <w:szCs w:val="16"/>
              </w:rPr>
              <w:t>NOTE 2:</w:t>
            </w:r>
            <w:r w:rsidR="00467B04" w:rsidRPr="00467B04">
              <w:rPr>
                <w:rFonts w:cs="Arial"/>
                <w:sz w:val="16"/>
                <w:szCs w:val="16"/>
              </w:rPr>
              <w:tab/>
            </w:r>
            <w:r w:rsidRPr="00D54329">
              <w:rPr>
                <w:rFonts w:cs="Arial"/>
                <w:sz w:val="16"/>
                <w:szCs w:val="16"/>
              </w:rPr>
              <w:t xml:space="preserve">Uncompressed (0.8 M points per frame, total 300 frames are considered: i.e. 43.2 Mbits/s, 30 fps) </w:t>
            </w:r>
          </w:p>
          <w:p w14:paraId="3D13D1AE" w14:textId="61187BBC" w:rsidR="00D97D98" w:rsidRPr="00D54329" w:rsidRDefault="00D97D98" w:rsidP="00A2287E">
            <w:pPr>
              <w:pStyle w:val="TAN"/>
              <w:rPr>
                <w:rFonts w:cs="Arial"/>
                <w:sz w:val="16"/>
                <w:szCs w:val="16"/>
              </w:rPr>
            </w:pPr>
            <w:r w:rsidRPr="00D54329">
              <w:rPr>
                <w:rFonts w:cs="Arial"/>
                <w:sz w:val="16"/>
                <w:szCs w:val="16"/>
              </w:rPr>
              <w:t>NOTE 3:</w:t>
            </w:r>
            <w:r w:rsidR="00467B04" w:rsidRPr="00467B04">
              <w:rPr>
                <w:rFonts w:cs="Arial"/>
                <w:sz w:val="16"/>
                <w:szCs w:val="16"/>
              </w:rPr>
              <w:tab/>
            </w:r>
            <w:r w:rsidRPr="00D54329">
              <w:rPr>
                <w:rFonts w:cs="Arial"/>
                <w:sz w:val="16"/>
                <w:szCs w:val="16"/>
              </w:rPr>
              <w:t xml:space="preserve">Compressed (Video-based Point Cloud Compression (V-PCC), bpip (bits per input points) total 1.14 (Color 0.9, Geometry 0,11, Occupancy 0.13) are considered: 25 Mbits/s) </w:t>
            </w:r>
          </w:p>
          <w:p w14:paraId="15310B43" w14:textId="77777777" w:rsidR="00D97D98" w:rsidRDefault="00D97D98" w:rsidP="00A2287E">
            <w:pPr>
              <w:pStyle w:val="TAN"/>
              <w:rPr>
                <w:rFonts w:eastAsiaTheme="minorEastAsia" w:cs="Arial"/>
                <w:sz w:val="16"/>
                <w:szCs w:val="16"/>
                <w:lang w:eastAsia="zh-CN"/>
              </w:rPr>
            </w:pPr>
            <w:r w:rsidRPr="00D54329">
              <w:rPr>
                <w:rFonts w:cs="Arial"/>
                <w:sz w:val="16"/>
                <w:szCs w:val="16"/>
              </w:rPr>
              <w:t>NOTE 4:</w:t>
            </w:r>
            <w:r w:rsidR="00467B04" w:rsidRPr="00467B04">
              <w:rPr>
                <w:rFonts w:cs="Arial"/>
                <w:sz w:val="16"/>
                <w:szCs w:val="16"/>
              </w:rPr>
              <w:tab/>
            </w:r>
            <w:r w:rsidRPr="00D54329">
              <w:rPr>
                <w:rFonts w:cs="Arial"/>
                <w:sz w:val="16"/>
                <w:szCs w:val="16"/>
              </w:rPr>
              <w:t xml:space="preserve">It is assumed that the number of passengers using immersive media service per UAM is up to 2. </w:t>
            </w:r>
          </w:p>
          <w:p w14:paraId="3C5FDBEC" w14:textId="034FC95F" w:rsidR="001372FE" w:rsidRPr="001372FE" w:rsidRDefault="001372FE" w:rsidP="00A2287E">
            <w:pPr>
              <w:pStyle w:val="TAN"/>
              <w:rPr>
                <w:rFonts w:eastAsiaTheme="minorEastAsia" w:cs="Arial"/>
                <w:sz w:val="16"/>
                <w:szCs w:val="16"/>
                <w:lang w:eastAsia="zh-CN"/>
              </w:rPr>
            </w:pPr>
            <w:r>
              <w:rPr>
                <w:rFonts w:cs="Arial"/>
                <w:sz w:val="16"/>
                <w:szCs w:val="16"/>
              </w:rPr>
              <w:t>NOTE 5</w:t>
            </w:r>
            <w:r>
              <w:rPr>
                <w:rFonts w:eastAsiaTheme="minorEastAsia" w:cs="Arial" w:hint="eastAsia"/>
                <w:sz w:val="16"/>
                <w:szCs w:val="16"/>
                <w:lang w:eastAsia="zh-CN"/>
              </w:rPr>
              <w:t>:</w:t>
            </w:r>
            <w:r w:rsidRPr="00467B04">
              <w:rPr>
                <w:rFonts w:cs="Arial"/>
                <w:sz w:val="16"/>
                <w:szCs w:val="16"/>
              </w:rPr>
              <w:tab/>
            </w:r>
            <w:r>
              <w:rPr>
                <w:rFonts w:cs="Arial"/>
                <w:sz w:val="16"/>
                <w:szCs w:val="16"/>
              </w:rPr>
              <w:t>The number is based on [</w:t>
            </w:r>
            <w:r w:rsidR="00562234">
              <w:rPr>
                <w:rFonts w:eastAsiaTheme="minorEastAsia" w:cs="Arial" w:hint="eastAsia"/>
                <w:sz w:val="16"/>
                <w:szCs w:val="16"/>
                <w:lang w:eastAsia="zh-CN"/>
              </w:rPr>
              <w:t>408</w:t>
            </w:r>
            <w:r w:rsidR="00601776">
              <w:rPr>
                <w:rFonts w:eastAsiaTheme="minorEastAsia" w:cs="Arial"/>
                <w:sz w:val="16"/>
                <w:szCs w:val="16"/>
                <w:lang w:eastAsia="zh-CN"/>
              </w:rPr>
              <w:t>], [</w:t>
            </w:r>
            <w:r w:rsidR="00562234">
              <w:rPr>
                <w:rFonts w:eastAsiaTheme="minorEastAsia" w:cs="Arial" w:hint="eastAsia"/>
                <w:sz w:val="16"/>
                <w:szCs w:val="16"/>
                <w:lang w:eastAsia="zh-CN"/>
              </w:rPr>
              <w:t>409</w:t>
            </w:r>
            <w:r>
              <w:rPr>
                <w:rFonts w:cs="Arial"/>
                <w:sz w:val="16"/>
                <w:szCs w:val="16"/>
              </w:rPr>
              <w:t>]</w:t>
            </w:r>
          </w:p>
        </w:tc>
      </w:tr>
    </w:tbl>
    <w:p w14:paraId="36A5B159" w14:textId="77777777" w:rsidR="00D97D98" w:rsidRPr="00D54329" w:rsidRDefault="00D97D98" w:rsidP="00D97D98">
      <w:pPr>
        <w:spacing w:beforeLines="50" w:before="120"/>
      </w:pPr>
    </w:p>
    <w:p w14:paraId="0D917AED" w14:textId="40750373"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 xml:space="preserve">.6-2] 6G system with satellite access shall provide a means to obtain and expose application </w:t>
      </w:r>
      <w:r w:rsidRPr="00D54329">
        <w:rPr>
          <w:rFonts w:eastAsiaTheme="minorEastAsia" w:hint="eastAsia"/>
          <w:lang w:eastAsia="zh-CN"/>
        </w:rPr>
        <w:t xml:space="preserve">service </w:t>
      </w:r>
      <w:r w:rsidRPr="00D54329">
        <w:t>interruption information (e.g. expected interruptions to the service) to authori</w:t>
      </w:r>
      <w:r w:rsidR="009A31E8">
        <w:t>s</w:t>
      </w:r>
      <w:r w:rsidRPr="00D54329">
        <w:t>ed third party to minimi</w:t>
      </w:r>
      <w:r w:rsidR="003A785E">
        <w:t>s</w:t>
      </w:r>
      <w:r w:rsidRPr="00D54329">
        <w:t>e interruption for immersive media services.</w:t>
      </w:r>
    </w:p>
    <w:p w14:paraId="2125968A" w14:textId="244475BB" w:rsidR="00D97D98" w:rsidRPr="00D54329" w:rsidRDefault="00D97D98" w:rsidP="00D97D98">
      <w:pPr>
        <w:pStyle w:val="Heading2"/>
      </w:pPr>
      <w:bookmarkStart w:id="1590" w:name="_Toc220333588"/>
      <w:r w:rsidRPr="00D54329">
        <w:t>11.</w:t>
      </w:r>
      <w:r w:rsidR="003546C1" w:rsidRPr="00D54329">
        <w:rPr>
          <w:rFonts w:hint="eastAsia"/>
          <w:lang w:eastAsia="zh-CN"/>
        </w:rPr>
        <w:t>6</w:t>
      </w:r>
      <w:r w:rsidRPr="00D54329">
        <w:tab/>
        <w:t>Use cases on high-rate aircraft communication services in 6G</w:t>
      </w:r>
      <w:bookmarkEnd w:id="1590"/>
    </w:p>
    <w:p w14:paraId="3A0CE7B4" w14:textId="10658091" w:rsidR="00D97D98" w:rsidRPr="00D54329" w:rsidRDefault="00D97D98" w:rsidP="00D97D98">
      <w:pPr>
        <w:pStyle w:val="Heading3"/>
      </w:pPr>
      <w:bookmarkStart w:id="1591" w:name="_Toc220333589"/>
      <w:r w:rsidRPr="00D54329">
        <w:t>11.</w:t>
      </w:r>
      <w:r w:rsidR="003546C1" w:rsidRPr="00D54329">
        <w:rPr>
          <w:rFonts w:hint="eastAsia"/>
        </w:rPr>
        <w:t>6</w:t>
      </w:r>
      <w:r w:rsidRPr="00D54329">
        <w:t>.1</w:t>
      </w:r>
      <w:r w:rsidRPr="00D54329">
        <w:tab/>
        <w:t>Description</w:t>
      </w:r>
      <w:bookmarkEnd w:id="1591"/>
    </w:p>
    <w:p w14:paraId="1C21A761" w14:textId="77777777" w:rsidR="00D97D98" w:rsidRPr="00D54329" w:rsidRDefault="00D97D98" w:rsidP="00D97D98">
      <w:r w:rsidRPr="00D54329">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2B9652E3" w:rsidR="00D97D98" w:rsidRPr="00D54329" w:rsidRDefault="00D97D98" w:rsidP="00D97D98">
      <w:r w:rsidRPr="00D54329">
        <w:t xml:space="preserve">This use case proposal is based on the work in the CELTIC-NEXT research project 6G-SKY </w:t>
      </w:r>
      <w:r w:rsidR="00C3706A">
        <w:t>[</w:t>
      </w:r>
      <w:r w:rsidR="00AE384E">
        <w:t>354</w:t>
      </w:r>
      <w:r w:rsidR="00C3706A">
        <w:t>]</w:t>
      </w:r>
      <w:r w:rsidRPr="00D54329">
        <w:t>.</w:t>
      </w:r>
    </w:p>
    <w:p w14:paraId="08E54F8D" w14:textId="51B9094D" w:rsidR="00D97D98" w:rsidRPr="00D54329" w:rsidRDefault="00D97D98" w:rsidP="00D97D98">
      <w:pPr>
        <w:pStyle w:val="Heading3"/>
      </w:pPr>
      <w:bookmarkStart w:id="1592" w:name="_Toc220333590"/>
      <w:r w:rsidRPr="00D54329">
        <w:t>11.</w:t>
      </w:r>
      <w:r w:rsidR="003546C1" w:rsidRPr="00D54329">
        <w:rPr>
          <w:rFonts w:hint="eastAsia"/>
        </w:rPr>
        <w:t>6</w:t>
      </w:r>
      <w:r w:rsidRPr="00D54329">
        <w:t>.2</w:t>
      </w:r>
      <w:r w:rsidRPr="00D54329">
        <w:tab/>
        <w:t>Pre-conditions</w:t>
      </w:r>
      <w:bookmarkEnd w:id="1592"/>
    </w:p>
    <w:p w14:paraId="60297CE8" w14:textId="632D990E" w:rsidR="00D97D98" w:rsidRPr="00D54329" w:rsidRDefault="00D97D98" w:rsidP="00D97D98">
      <w:r w:rsidRPr="00D54329">
        <w:t>The pre-conditions are as described in clause 5.22 of [122]</w:t>
      </w:r>
      <w:r w:rsidR="0096317B">
        <w:t>.</w:t>
      </w:r>
    </w:p>
    <w:p w14:paraId="32A9C253" w14:textId="77777777" w:rsidR="00D97D98" w:rsidRPr="00D54329" w:rsidRDefault="00D97D98" w:rsidP="00D97D98">
      <w:r w:rsidRPr="00D54329">
        <w:t xml:space="preserve">Additionally, massive data transfer on the ground or near the ground (i.e. during aircraft approach, taxing, parking, take-off) is realized. </w:t>
      </w:r>
    </w:p>
    <w:p w14:paraId="3590AF2A" w14:textId="2B02C98D" w:rsidR="00D97D98" w:rsidRPr="00D54329" w:rsidRDefault="00D97D98" w:rsidP="00D97D98">
      <w:pPr>
        <w:pStyle w:val="Heading3"/>
      </w:pPr>
      <w:bookmarkStart w:id="1593" w:name="_Toc220333591"/>
      <w:r w:rsidRPr="00D54329">
        <w:t>11.</w:t>
      </w:r>
      <w:r w:rsidR="003546C1" w:rsidRPr="00D54329">
        <w:rPr>
          <w:rFonts w:hint="eastAsia"/>
        </w:rPr>
        <w:t>6</w:t>
      </w:r>
      <w:r w:rsidRPr="00D54329">
        <w:t xml:space="preserve">.3 </w:t>
      </w:r>
      <w:r w:rsidRPr="00D54329">
        <w:tab/>
        <w:t>Service Flows</w:t>
      </w:r>
      <w:bookmarkEnd w:id="1593"/>
    </w:p>
    <w:p w14:paraId="0A9C9CE7" w14:textId="1E3B949E" w:rsidR="00D97D98" w:rsidRPr="00D54329" w:rsidRDefault="00D97D98" w:rsidP="00D97D98">
      <w:pPr>
        <w:pStyle w:val="B10"/>
      </w:pPr>
      <w:r w:rsidRPr="00D54329">
        <w:t>1.</w:t>
      </w:r>
      <w:r w:rsidRPr="00D54329">
        <w:tab/>
        <w:t>Aircraft gathered data during flight</w:t>
      </w:r>
      <w:r w:rsidR="00860087">
        <w:t>s</w:t>
      </w:r>
      <w:r w:rsidRPr="00D54329">
        <w:t xml:space="preserve"> for predictive maintenance but cannot store more data than for one flight.</w:t>
      </w:r>
    </w:p>
    <w:p w14:paraId="353BF7B3" w14:textId="77777777" w:rsidR="00D97D98" w:rsidRPr="00D54329" w:rsidRDefault="00D97D98" w:rsidP="00D97D98">
      <w:pPr>
        <w:pStyle w:val="B10"/>
      </w:pPr>
      <w:r w:rsidRPr="00D54329">
        <w:t>2.</w:t>
      </w:r>
      <w:r w:rsidRPr="00D54329">
        <w:tab/>
        <w:t>Aircraft starts (at t1) to offload data from its local storage during approach or after touchdown with the help of a TN at high rates.</w:t>
      </w:r>
    </w:p>
    <w:p w14:paraId="589A6731" w14:textId="77777777" w:rsidR="00D97D98" w:rsidRPr="00D54329" w:rsidRDefault="00D97D98" w:rsidP="00D97D98">
      <w:pPr>
        <w:pStyle w:val="B10"/>
      </w:pPr>
      <w:r w:rsidRPr="00D54329">
        <w:t>3.</w:t>
      </w:r>
      <w:r w:rsidRPr="00D54329">
        <w:tab/>
        <w:t>Aircraft prepares for next take off and eventually stops the TN linkage (at t2).</w:t>
      </w:r>
    </w:p>
    <w:p w14:paraId="3675A27C" w14:textId="77777777" w:rsidR="00D97D98" w:rsidRPr="00D54329" w:rsidRDefault="00D97D98" w:rsidP="00D97D98">
      <w:pPr>
        <w:pStyle w:val="B10"/>
      </w:pPr>
      <w:r w:rsidRPr="00D54329">
        <w:t>4.</w:t>
      </w:r>
      <w:r w:rsidRPr="00D54329">
        <w:tab/>
        <w:t>Before t2 the gathered data of the flight is offloaded to a ground data storage system.</w:t>
      </w:r>
    </w:p>
    <w:p w14:paraId="59E74729" w14:textId="77777777" w:rsidR="00D97D98" w:rsidRPr="00D54329" w:rsidRDefault="00D97D98" w:rsidP="00D97D98">
      <w:pPr>
        <w:pStyle w:val="B10"/>
      </w:pPr>
      <w:r w:rsidRPr="00D54329">
        <w:t>5.</w:t>
      </w:r>
      <w:r w:rsidRPr="00D54329">
        <w:tab/>
        <w:t>An analogous process follows in the case of data transfer from ground to the aircraft, e.g. for in-flight entertainment data.</w:t>
      </w:r>
    </w:p>
    <w:p w14:paraId="18A1E11D" w14:textId="3DF3DE18" w:rsidR="00D97D98" w:rsidRPr="00D54329" w:rsidRDefault="00D97D98" w:rsidP="00D97D98">
      <w:pPr>
        <w:pStyle w:val="Heading3"/>
      </w:pPr>
      <w:bookmarkStart w:id="1594" w:name="_Toc220333592"/>
      <w:r w:rsidRPr="00D54329">
        <w:lastRenderedPageBreak/>
        <w:t>11.</w:t>
      </w:r>
      <w:r w:rsidR="003546C1" w:rsidRPr="00D54329">
        <w:rPr>
          <w:rFonts w:hint="eastAsia"/>
        </w:rPr>
        <w:t>6</w:t>
      </w:r>
      <w:r w:rsidRPr="00D54329">
        <w:t>.4</w:t>
      </w:r>
      <w:r w:rsidRPr="00D54329">
        <w:tab/>
        <w:t>Post-conditions</w:t>
      </w:r>
      <w:bookmarkEnd w:id="1594"/>
    </w:p>
    <w:p w14:paraId="1545DA9F" w14:textId="77777777" w:rsidR="00D97D98" w:rsidRPr="00D54329" w:rsidRDefault="00D97D98" w:rsidP="00D97D98">
      <w:r w:rsidRPr="00D54329">
        <w:t xml:space="preserve">The post-conditions are as described in clause 5.22 of TR 22.887 [122]. </w:t>
      </w:r>
    </w:p>
    <w:p w14:paraId="33E0CB5F" w14:textId="77777777" w:rsidR="00D97D98" w:rsidRPr="00D54329" w:rsidRDefault="00D97D98" w:rsidP="00D97D98">
      <w:r w:rsidRPr="00D54329">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545A02C0" w:rsidR="00D97D98" w:rsidRPr="00D54329" w:rsidRDefault="00D97D98" w:rsidP="00D97D98">
      <w:pPr>
        <w:pStyle w:val="Heading3"/>
      </w:pPr>
      <w:bookmarkStart w:id="1595" w:name="_Toc220333593"/>
      <w:r w:rsidRPr="00D54329">
        <w:t>11.</w:t>
      </w:r>
      <w:r w:rsidR="003546C1" w:rsidRPr="00D54329">
        <w:rPr>
          <w:rFonts w:hint="eastAsia"/>
        </w:rPr>
        <w:t>6</w:t>
      </w:r>
      <w:r w:rsidRPr="00D54329">
        <w:t>.5</w:t>
      </w:r>
      <w:r w:rsidRPr="00D54329">
        <w:tab/>
        <w:t>Existing features partly or fully covering the use case functionality</w:t>
      </w:r>
      <w:bookmarkEnd w:id="1595"/>
    </w:p>
    <w:p w14:paraId="1E1B2050" w14:textId="77777777" w:rsidR="00D97D98" w:rsidRPr="00D54329" w:rsidRDefault="00D97D98" w:rsidP="00D97D98">
      <w:r w:rsidRPr="00D54329">
        <w:t xml:space="preserve">See clause 5.22 of TR 22.887 [122] and TS 22.261 [14]. </w:t>
      </w:r>
    </w:p>
    <w:p w14:paraId="11B352DD" w14:textId="6A5FD554" w:rsidR="00D97D98" w:rsidRPr="00D54329" w:rsidRDefault="00D97D98" w:rsidP="00D97D98">
      <w:pPr>
        <w:pStyle w:val="Heading3"/>
      </w:pPr>
      <w:bookmarkStart w:id="1596" w:name="_Toc220333594"/>
      <w:r w:rsidRPr="00D54329">
        <w:t>11.</w:t>
      </w:r>
      <w:r w:rsidR="003546C1" w:rsidRPr="00D54329">
        <w:rPr>
          <w:rFonts w:hint="eastAsia"/>
        </w:rPr>
        <w:t>6</w:t>
      </w:r>
      <w:r w:rsidRPr="00D54329">
        <w:t>.6</w:t>
      </w:r>
      <w:r w:rsidRPr="00D54329">
        <w:tab/>
        <w:t>Potential New Requirements needed to support the use case</w:t>
      </w:r>
      <w:bookmarkEnd w:id="1596"/>
    </w:p>
    <w:p w14:paraId="277EABCC" w14:textId="68512FEC" w:rsidR="00D97D98" w:rsidRPr="00D54329" w:rsidRDefault="00D97D98" w:rsidP="00D97D98">
      <w:r w:rsidRPr="00D54329">
        <w:t>[PR 11.</w:t>
      </w:r>
      <w:r w:rsidR="003546C1" w:rsidRPr="00D54329">
        <w:rPr>
          <w:rFonts w:eastAsiaTheme="minorEastAsia" w:hint="eastAsia"/>
          <w:lang w:eastAsia="zh-CN"/>
        </w:rPr>
        <w:t>6</w:t>
      </w:r>
      <w:r w:rsidRPr="00D54329">
        <w:t>.6-1] The 6G System shall support high-data rate aircraft communications using satellite access with the following KPI requirements.</w:t>
      </w:r>
    </w:p>
    <w:p w14:paraId="41917DD6" w14:textId="0DA84E8C" w:rsidR="00D97D98" w:rsidRPr="00D54329" w:rsidRDefault="00D97D98" w:rsidP="00D97D98">
      <w:pPr>
        <w:pStyle w:val="TH"/>
      </w:pPr>
      <w:r w:rsidRPr="00D54329">
        <w:t>Table 11.</w:t>
      </w:r>
      <w:r w:rsidR="003546C1" w:rsidRPr="00D54329">
        <w:rPr>
          <w:rFonts w:eastAsiaTheme="minorEastAsia" w:hint="eastAsia"/>
          <w:lang w:eastAsia="zh-CN"/>
        </w:rPr>
        <w:t>6</w:t>
      </w:r>
      <w:r w:rsidRPr="00D54329">
        <w:t>.6-1: Performance requirements for satellite access</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895484" w14:paraId="1B631A03" w14:textId="77777777" w:rsidTr="00DA572D">
        <w:trPr>
          <w:tblHeader/>
          <w:jc w:val="center"/>
        </w:trPr>
        <w:tc>
          <w:tcPr>
            <w:tcW w:w="1129" w:type="dxa"/>
            <w:tcMar>
              <w:left w:w="57" w:type="dxa"/>
              <w:right w:w="57" w:type="dxa"/>
            </w:tcMar>
          </w:tcPr>
          <w:p w14:paraId="05955496" w14:textId="77777777" w:rsidR="00D97D98" w:rsidRPr="00895484" w:rsidRDefault="00D97D98" w:rsidP="00895484">
            <w:pPr>
              <w:pStyle w:val="TAH"/>
              <w:rPr>
                <w:rFonts w:eastAsia="Arial"/>
                <w:bCs/>
                <w:sz w:val="16"/>
              </w:rPr>
            </w:pPr>
            <w:r w:rsidRPr="00895484">
              <w:rPr>
                <w:rFonts w:eastAsia="Arial"/>
                <w:bCs/>
                <w:sz w:val="16"/>
              </w:rPr>
              <w:t>Scenario</w:t>
            </w:r>
          </w:p>
        </w:tc>
        <w:tc>
          <w:tcPr>
            <w:tcW w:w="1134" w:type="dxa"/>
            <w:tcMar>
              <w:left w:w="57" w:type="dxa"/>
              <w:right w:w="57" w:type="dxa"/>
            </w:tcMar>
          </w:tcPr>
          <w:p w14:paraId="4CDAA9CD"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1134" w:type="dxa"/>
            <w:tcMar>
              <w:left w:w="57" w:type="dxa"/>
              <w:right w:w="57" w:type="dxa"/>
            </w:tcMar>
          </w:tcPr>
          <w:p w14:paraId="7BB0F6DC"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134" w:type="dxa"/>
            <w:tcMar>
              <w:left w:w="57" w:type="dxa"/>
              <w:right w:w="57" w:type="dxa"/>
            </w:tcMar>
          </w:tcPr>
          <w:p w14:paraId="4EFB4A82" w14:textId="77777777" w:rsidR="00D97D98" w:rsidRPr="00895484" w:rsidRDefault="00D97D98" w:rsidP="00895484">
            <w:pPr>
              <w:pStyle w:val="TAH"/>
              <w:rPr>
                <w:rFonts w:eastAsia="Arial"/>
                <w:bCs/>
                <w:sz w:val="16"/>
              </w:rPr>
            </w:pPr>
            <w:r w:rsidRPr="00895484">
              <w:rPr>
                <w:rFonts w:eastAsia="Arial"/>
                <w:bCs/>
                <w:sz w:val="16"/>
              </w:rPr>
              <w:t>Area traffic capacity</w:t>
            </w:r>
          </w:p>
          <w:p w14:paraId="19664F58" w14:textId="77777777" w:rsidR="00D97D98" w:rsidRPr="00895484" w:rsidRDefault="00D97D98" w:rsidP="00895484">
            <w:pPr>
              <w:pStyle w:val="TAH"/>
              <w:rPr>
                <w:rFonts w:eastAsia="Arial"/>
                <w:bCs/>
                <w:sz w:val="16"/>
              </w:rPr>
            </w:pPr>
            <w:r w:rsidRPr="00895484">
              <w:rPr>
                <w:rFonts w:eastAsia="Arial"/>
                <w:bCs/>
                <w:sz w:val="16"/>
              </w:rPr>
              <w:t xml:space="preserve">(DL) </w:t>
            </w:r>
          </w:p>
          <w:p w14:paraId="04FEAEF3" w14:textId="77777777" w:rsidR="00D97D98" w:rsidRPr="00895484" w:rsidRDefault="00D97D98" w:rsidP="00895484">
            <w:pPr>
              <w:pStyle w:val="TAH"/>
              <w:rPr>
                <w:rFonts w:eastAsia="Arial"/>
                <w:bCs/>
                <w:sz w:val="16"/>
              </w:rPr>
            </w:pPr>
          </w:p>
        </w:tc>
        <w:tc>
          <w:tcPr>
            <w:tcW w:w="997" w:type="dxa"/>
            <w:tcMar>
              <w:left w:w="57" w:type="dxa"/>
              <w:right w:w="57" w:type="dxa"/>
            </w:tcMar>
          </w:tcPr>
          <w:p w14:paraId="398A5ACC" w14:textId="77777777" w:rsidR="00D97D98" w:rsidRPr="00895484" w:rsidRDefault="00D97D98" w:rsidP="00895484">
            <w:pPr>
              <w:pStyle w:val="TAH"/>
              <w:rPr>
                <w:rFonts w:eastAsia="Arial"/>
                <w:bCs/>
                <w:sz w:val="16"/>
              </w:rPr>
            </w:pPr>
            <w:r w:rsidRPr="00895484">
              <w:rPr>
                <w:rFonts w:eastAsia="Arial"/>
                <w:bCs/>
                <w:sz w:val="16"/>
              </w:rPr>
              <w:t>Area traffic capacity</w:t>
            </w:r>
          </w:p>
          <w:p w14:paraId="0BCA18A2" w14:textId="77777777" w:rsidR="00D97D98" w:rsidRPr="00895484" w:rsidRDefault="00D97D98" w:rsidP="00895484">
            <w:pPr>
              <w:pStyle w:val="TAH"/>
              <w:rPr>
                <w:rFonts w:eastAsia="Arial"/>
                <w:bCs/>
                <w:sz w:val="16"/>
              </w:rPr>
            </w:pPr>
            <w:r w:rsidRPr="00895484">
              <w:rPr>
                <w:rFonts w:eastAsia="Arial"/>
                <w:bCs/>
                <w:sz w:val="16"/>
              </w:rPr>
              <w:t xml:space="preserve">(UL) </w:t>
            </w:r>
          </w:p>
          <w:p w14:paraId="631FAE21" w14:textId="77777777" w:rsidR="00D97D98" w:rsidRPr="00895484" w:rsidRDefault="00D97D98" w:rsidP="00895484">
            <w:pPr>
              <w:pStyle w:val="TAH"/>
              <w:rPr>
                <w:rFonts w:eastAsia="Arial"/>
                <w:bCs/>
                <w:sz w:val="16"/>
              </w:rPr>
            </w:pPr>
          </w:p>
        </w:tc>
        <w:tc>
          <w:tcPr>
            <w:tcW w:w="1134" w:type="dxa"/>
            <w:tcMar>
              <w:left w:w="57" w:type="dxa"/>
              <w:right w:w="57" w:type="dxa"/>
            </w:tcMar>
          </w:tcPr>
          <w:p w14:paraId="5168196E"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93" w:type="dxa"/>
            <w:tcMar>
              <w:left w:w="57" w:type="dxa"/>
              <w:right w:w="57" w:type="dxa"/>
            </w:tcMar>
          </w:tcPr>
          <w:p w14:paraId="21A46AF4"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75" w:type="dxa"/>
            <w:tcMar>
              <w:left w:w="57" w:type="dxa"/>
              <w:right w:w="57" w:type="dxa"/>
            </w:tcMar>
          </w:tcPr>
          <w:p w14:paraId="3BA7CBE3" w14:textId="77777777" w:rsidR="00D97D98" w:rsidRPr="00895484" w:rsidRDefault="00D97D98" w:rsidP="00895484">
            <w:pPr>
              <w:pStyle w:val="TAH"/>
              <w:rPr>
                <w:rFonts w:eastAsia="Arial"/>
                <w:bCs/>
                <w:sz w:val="16"/>
              </w:rPr>
            </w:pPr>
            <w:r w:rsidRPr="00895484">
              <w:rPr>
                <w:rFonts w:eastAsia="Arial"/>
                <w:bCs/>
                <w:sz w:val="16"/>
              </w:rPr>
              <w:t>UE speed</w:t>
            </w:r>
          </w:p>
        </w:tc>
        <w:tc>
          <w:tcPr>
            <w:tcW w:w="993" w:type="dxa"/>
            <w:tcMar>
              <w:left w:w="57" w:type="dxa"/>
              <w:right w:w="57" w:type="dxa"/>
            </w:tcMar>
          </w:tcPr>
          <w:p w14:paraId="2F45949D"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552D7C0A" w14:textId="77777777" w:rsidTr="00DA572D">
        <w:trPr>
          <w:jc w:val="center"/>
        </w:trPr>
        <w:tc>
          <w:tcPr>
            <w:tcW w:w="1129" w:type="dxa"/>
            <w:tcMar>
              <w:left w:w="57" w:type="dxa"/>
              <w:right w:w="57" w:type="dxa"/>
            </w:tcMar>
          </w:tcPr>
          <w:p w14:paraId="43E9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p w14:paraId="7623E69A"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(note)</w:t>
            </w:r>
          </w:p>
        </w:tc>
        <w:tc>
          <w:tcPr>
            <w:tcW w:w="1134" w:type="dxa"/>
            <w:tcMar>
              <w:left w:w="57" w:type="dxa"/>
              <w:right w:w="57" w:type="dxa"/>
            </w:tcMar>
          </w:tcPr>
          <w:p w14:paraId="5A528693"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3 Gbit/s</w:t>
            </w:r>
          </w:p>
          <w:p w14:paraId="2B018D25"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59092D0" w14:textId="77777777" w:rsidR="00D97D98" w:rsidRPr="00D54329"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1.5 Gbit/s</w:t>
            </w:r>
          </w:p>
          <w:p w14:paraId="00DEB236"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A6783DA" w14:textId="77777777" w:rsidR="00D97D98" w:rsidRPr="00D54329"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7" w:type="dxa"/>
            <w:tcMar>
              <w:left w:w="57" w:type="dxa"/>
              <w:right w:w="57" w:type="dxa"/>
            </w:tcMar>
          </w:tcPr>
          <w:p w14:paraId="0399BCC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1134" w:type="dxa"/>
            <w:tcMar>
              <w:left w:w="57" w:type="dxa"/>
              <w:right w:w="57" w:type="dxa"/>
            </w:tcMar>
          </w:tcPr>
          <w:p w14:paraId="3BEC890B"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3" w:type="dxa"/>
            <w:tcMar>
              <w:left w:w="57" w:type="dxa"/>
              <w:right w:w="57" w:type="dxa"/>
            </w:tcMar>
          </w:tcPr>
          <w:p w14:paraId="7C5247E7"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40%</w:t>
            </w:r>
          </w:p>
        </w:tc>
        <w:tc>
          <w:tcPr>
            <w:tcW w:w="1275" w:type="dxa"/>
            <w:tcMar>
              <w:left w:w="57" w:type="dxa"/>
              <w:right w:w="57" w:type="dxa"/>
            </w:tcMar>
          </w:tcPr>
          <w:p w14:paraId="7B9D721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 mounted</w:t>
            </w:r>
          </w:p>
        </w:tc>
      </w:tr>
      <w:tr w:rsidR="00D97D98" w:rsidRPr="00D54329" w14:paraId="7B332DE2" w14:textId="77777777" w:rsidTr="00DA572D">
        <w:trPr>
          <w:jc w:val="center"/>
        </w:trPr>
        <w:tc>
          <w:tcPr>
            <w:tcW w:w="9923" w:type="dxa"/>
            <w:gridSpan w:val="9"/>
          </w:tcPr>
          <w:p w14:paraId="4CFC634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p>
          <w:p w14:paraId="097A4862" w14:textId="77777777" w:rsidR="00D97D98" w:rsidRPr="00D54329" w:rsidRDefault="00D97D98" w:rsidP="004130E0">
            <w:pPr>
              <w:pStyle w:val="TAN"/>
              <w:numPr>
                <w:ilvl w:val="0"/>
                <w:numId w:val="45"/>
              </w:numPr>
              <w:rPr>
                <w:rFonts w:eastAsia="Arial" w:cs="Arial"/>
                <w:sz w:val="16"/>
                <w:szCs w:val="16"/>
              </w:rPr>
            </w:pPr>
            <w:r w:rsidRPr="00D54329">
              <w:rPr>
                <w:rFonts w:eastAsia="Arial" w:cs="Arial"/>
                <w:sz w:val="16"/>
                <w:szCs w:val="16"/>
              </w:rPr>
              <w:t>Required experienced peak data rate corresponding to the aggregated passenger traffic at aircraft level</w:t>
            </w:r>
          </w:p>
          <w:p w14:paraId="33378F0D" w14:textId="77777777" w:rsidR="00D97D98" w:rsidRPr="00D54329" w:rsidRDefault="00D97D98" w:rsidP="004130E0">
            <w:pPr>
              <w:pStyle w:val="TAN"/>
              <w:numPr>
                <w:ilvl w:val="0"/>
                <w:numId w:val="45"/>
              </w:numPr>
              <w:rPr>
                <w:rFonts w:eastAsia="Arial" w:cs="Arial"/>
                <w:sz w:val="16"/>
                <w:szCs w:val="16"/>
              </w:rPr>
            </w:pPr>
            <w:r w:rsidRPr="00D54329">
              <w:rPr>
                <w:rFonts w:eastAsia="Arial" w:cs="Arial"/>
                <w:sz w:val="16"/>
                <w:szCs w:val="16"/>
              </w:rPr>
              <w:t>Based on an assumption of 450 seats, average take rate of 75% (free model) and load factor of 85%</w:t>
            </w:r>
          </w:p>
          <w:p w14:paraId="7577A915" w14:textId="77777777" w:rsidR="00D97D98" w:rsidRPr="00D54329" w:rsidRDefault="00D97D98" w:rsidP="004130E0">
            <w:pPr>
              <w:pStyle w:val="TAN"/>
              <w:numPr>
                <w:ilvl w:val="0"/>
                <w:numId w:val="45"/>
              </w:numPr>
              <w:rPr>
                <w:rFonts w:eastAsia="Arial" w:cs="Arial"/>
                <w:sz w:val="16"/>
                <w:szCs w:val="16"/>
              </w:rPr>
            </w:pPr>
            <w:r w:rsidRPr="00D54329">
              <w:rPr>
                <w:rFonts w:eastAsia="Arial" w:cs="Arial"/>
                <w:sz w:val="16"/>
                <w:szCs w:val="16"/>
              </w:rPr>
              <w:t>Assumption of 2:1 Downlink / Uplink ratio, anticipating future usages</w:t>
            </w:r>
          </w:p>
          <w:p w14:paraId="0A9E6FC9" w14:textId="40F68ADB" w:rsidR="00D97D98" w:rsidRPr="00D54329" w:rsidRDefault="00D97D98" w:rsidP="004130E0">
            <w:pPr>
              <w:pStyle w:val="TAN"/>
              <w:numPr>
                <w:ilvl w:val="0"/>
                <w:numId w:val="45"/>
              </w:numPr>
              <w:rPr>
                <w:rFonts w:eastAsia="Arial" w:cs="Arial"/>
                <w:sz w:val="16"/>
                <w:szCs w:val="16"/>
              </w:rPr>
            </w:pPr>
            <w:r w:rsidRPr="00D54329">
              <w:rPr>
                <w:rFonts w:eastAsia="Arial" w:cs="Arial"/>
                <w:sz w:val="16"/>
                <w:szCs w:val="16"/>
              </w:rPr>
              <w:t xml:space="preserve">The Downlink </w:t>
            </w:r>
            <w:r w:rsidR="00A92798">
              <w:rPr>
                <w:rFonts w:eastAsia="Arial" w:cs="Arial"/>
                <w:sz w:val="16"/>
                <w:szCs w:val="16"/>
              </w:rPr>
              <w:t>and</w:t>
            </w:r>
            <w:r w:rsidR="00A92798" w:rsidRPr="00D54329">
              <w:rPr>
                <w:rFonts w:eastAsia="Arial" w:cs="Arial"/>
                <w:sz w:val="16"/>
                <w:szCs w:val="16"/>
              </w:rPr>
              <w:t xml:space="preserve"> </w:t>
            </w:r>
            <w:r w:rsidRPr="00D54329">
              <w:rPr>
                <w:rFonts w:eastAsia="Arial" w:cs="Arial"/>
                <w:sz w:val="16"/>
                <w:szCs w:val="16"/>
              </w:rPr>
              <w:t>Uplink throughput can be achieved using one or multiple satellite links</w:t>
            </w:r>
            <w:r w:rsidRPr="00D54329">
              <w:rPr>
                <w:rFonts w:eastAsia="Arial" w:cs="Arial"/>
                <w:sz w:val="16"/>
                <w:szCs w:val="16"/>
                <w:u w:val="single"/>
              </w:rPr>
              <w:t xml:space="preserve"> </w:t>
            </w:r>
          </w:p>
        </w:tc>
      </w:tr>
    </w:tbl>
    <w:p w14:paraId="4BC5E0C0" w14:textId="77777777" w:rsidR="00895484" w:rsidRDefault="00895484" w:rsidP="00D97D98">
      <w:pPr>
        <w:spacing w:beforeLines="50" w:before="120"/>
      </w:pPr>
    </w:p>
    <w:p w14:paraId="073B147F" w14:textId="1B2DEC10"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 xml:space="preserve">.6-2] The 6G System shall support high data rate aircraft communications for on-board UEs with the following KPI requirements.  </w:t>
      </w:r>
    </w:p>
    <w:p w14:paraId="008E059C" w14:textId="25468D80" w:rsidR="00D97D98" w:rsidRPr="00D54329" w:rsidRDefault="00D97D98" w:rsidP="00D97D98">
      <w:pPr>
        <w:pStyle w:val="TH"/>
        <w:rPr>
          <w:rFonts w:eastAsia="Arial"/>
          <w:sz w:val="22"/>
          <w:szCs w:val="22"/>
        </w:rPr>
      </w:pPr>
      <w:r w:rsidRPr="00D54329">
        <w:rPr>
          <w:rFonts w:eastAsia="Arial"/>
        </w:rPr>
        <w:t>Table 11.</w:t>
      </w:r>
      <w:r w:rsidR="003546C1" w:rsidRPr="00D54329">
        <w:rPr>
          <w:rFonts w:eastAsiaTheme="minorEastAsia" w:hint="eastAsia"/>
          <w:lang w:eastAsia="zh-CN"/>
        </w:rPr>
        <w:t>6</w:t>
      </w:r>
      <w:r w:rsidRPr="00D54329">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895484" w14:paraId="5C45F6D0" w14:textId="77777777" w:rsidTr="00895484">
        <w:trPr>
          <w:trHeight w:val="660"/>
          <w:tblHeader/>
        </w:trPr>
        <w:tc>
          <w:tcPr>
            <w:tcW w:w="1250" w:type="dxa"/>
            <w:tcMar>
              <w:top w:w="0" w:type="dxa"/>
              <w:left w:w="100" w:type="dxa"/>
              <w:bottom w:w="0" w:type="dxa"/>
              <w:right w:w="100" w:type="dxa"/>
            </w:tcMar>
          </w:tcPr>
          <w:p w14:paraId="6379F15C" w14:textId="77777777" w:rsidR="00D97D98" w:rsidRPr="00895484" w:rsidRDefault="00D97D98" w:rsidP="00895484">
            <w:pPr>
              <w:pStyle w:val="TAH"/>
              <w:rPr>
                <w:rFonts w:eastAsia="Arial"/>
                <w:bCs/>
                <w:sz w:val="16"/>
              </w:rPr>
            </w:pPr>
            <w:r w:rsidRPr="00895484">
              <w:rPr>
                <w:rFonts w:eastAsia="Arial"/>
                <w:bCs/>
                <w:sz w:val="16"/>
              </w:rPr>
              <w:t>Scenario</w:t>
            </w:r>
          </w:p>
        </w:tc>
        <w:tc>
          <w:tcPr>
            <w:tcW w:w="1095" w:type="dxa"/>
            <w:tcMar>
              <w:top w:w="0" w:type="dxa"/>
              <w:left w:w="100" w:type="dxa"/>
              <w:bottom w:w="0" w:type="dxa"/>
              <w:right w:w="100" w:type="dxa"/>
            </w:tcMar>
          </w:tcPr>
          <w:p w14:paraId="582D3F65"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885" w:type="dxa"/>
            <w:tcMar>
              <w:top w:w="0" w:type="dxa"/>
              <w:left w:w="100" w:type="dxa"/>
              <w:bottom w:w="0" w:type="dxa"/>
              <w:right w:w="100" w:type="dxa"/>
            </w:tcMar>
          </w:tcPr>
          <w:p w14:paraId="5AE5FD5A"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305" w:type="dxa"/>
            <w:tcMar>
              <w:top w:w="0" w:type="dxa"/>
              <w:left w:w="100" w:type="dxa"/>
              <w:bottom w:w="0" w:type="dxa"/>
              <w:right w:w="100" w:type="dxa"/>
            </w:tcMar>
          </w:tcPr>
          <w:p w14:paraId="4435429B" w14:textId="77777777" w:rsidR="00D97D98" w:rsidRPr="00895484" w:rsidRDefault="00D97D98" w:rsidP="00895484">
            <w:pPr>
              <w:pStyle w:val="TAH"/>
              <w:rPr>
                <w:rFonts w:eastAsia="Arial"/>
                <w:bCs/>
                <w:sz w:val="16"/>
              </w:rPr>
            </w:pPr>
            <w:r w:rsidRPr="00895484">
              <w:rPr>
                <w:rFonts w:eastAsia="Arial"/>
                <w:bCs/>
                <w:sz w:val="16"/>
              </w:rPr>
              <w:t>Area traffic capacity</w:t>
            </w:r>
          </w:p>
          <w:p w14:paraId="4A491724" w14:textId="77777777" w:rsidR="00D97D98" w:rsidRPr="00895484" w:rsidRDefault="00D97D98" w:rsidP="00895484">
            <w:pPr>
              <w:pStyle w:val="TAH"/>
              <w:rPr>
                <w:rFonts w:eastAsia="Arial"/>
                <w:bCs/>
                <w:sz w:val="16"/>
              </w:rPr>
            </w:pPr>
            <w:r w:rsidRPr="00895484">
              <w:rPr>
                <w:rFonts w:eastAsia="Arial"/>
                <w:bCs/>
                <w:sz w:val="16"/>
              </w:rPr>
              <w:t>(DL)</w:t>
            </w:r>
          </w:p>
        </w:tc>
        <w:tc>
          <w:tcPr>
            <w:tcW w:w="1275" w:type="dxa"/>
            <w:tcMar>
              <w:top w:w="0" w:type="dxa"/>
              <w:left w:w="100" w:type="dxa"/>
              <w:bottom w:w="0" w:type="dxa"/>
              <w:right w:w="100" w:type="dxa"/>
            </w:tcMar>
          </w:tcPr>
          <w:p w14:paraId="710989F4" w14:textId="77777777" w:rsidR="00D97D98" w:rsidRPr="00895484" w:rsidRDefault="00D97D98" w:rsidP="00895484">
            <w:pPr>
              <w:pStyle w:val="TAH"/>
              <w:rPr>
                <w:rFonts w:eastAsia="Arial"/>
                <w:bCs/>
                <w:sz w:val="16"/>
              </w:rPr>
            </w:pPr>
            <w:r w:rsidRPr="00895484">
              <w:rPr>
                <w:rFonts w:eastAsia="Arial"/>
                <w:bCs/>
                <w:sz w:val="16"/>
              </w:rPr>
              <w:t>Area traffic capacity</w:t>
            </w:r>
          </w:p>
          <w:p w14:paraId="15FE5998" w14:textId="77777777" w:rsidR="00D97D98" w:rsidRPr="00895484" w:rsidRDefault="00D97D98" w:rsidP="00895484">
            <w:pPr>
              <w:pStyle w:val="TAH"/>
              <w:rPr>
                <w:rFonts w:eastAsia="Arial"/>
                <w:bCs/>
                <w:sz w:val="16"/>
              </w:rPr>
            </w:pPr>
            <w:r w:rsidRPr="00895484">
              <w:rPr>
                <w:rFonts w:eastAsia="Arial"/>
                <w:bCs/>
                <w:sz w:val="16"/>
              </w:rPr>
              <w:t>(UL)</w:t>
            </w:r>
          </w:p>
        </w:tc>
        <w:tc>
          <w:tcPr>
            <w:tcW w:w="915" w:type="dxa"/>
            <w:tcMar>
              <w:top w:w="0" w:type="dxa"/>
              <w:left w:w="100" w:type="dxa"/>
              <w:bottom w:w="0" w:type="dxa"/>
              <w:right w:w="100" w:type="dxa"/>
            </w:tcMar>
          </w:tcPr>
          <w:p w14:paraId="59BFCABF"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45" w:type="dxa"/>
            <w:tcMar>
              <w:top w:w="0" w:type="dxa"/>
              <w:left w:w="100" w:type="dxa"/>
              <w:bottom w:w="0" w:type="dxa"/>
              <w:right w:w="100" w:type="dxa"/>
            </w:tcMar>
          </w:tcPr>
          <w:p w14:paraId="2DD1F9DF"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30" w:type="dxa"/>
            <w:tcMar>
              <w:top w:w="0" w:type="dxa"/>
              <w:left w:w="100" w:type="dxa"/>
              <w:bottom w:w="0" w:type="dxa"/>
              <w:right w:w="100" w:type="dxa"/>
            </w:tcMar>
          </w:tcPr>
          <w:p w14:paraId="6B6BBCD8" w14:textId="77777777" w:rsidR="00D97D98" w:rsidRPr="00895484" w:rsidRDefault="00D97D98" w:rsidP="00895484">
            <w:pPr>
              <w:pStyle w:val="TAH"/>
              <w:rPr>
                <w:rFonts w:eastAsia="Arial"/>
                <w:bCs/>
                <w:sz w:val="16"/>
              </w:rPr>
            </w:pPr>
            <w:r w:rsidRPr="00895484">
              <w:rPr>
                <w:rFonts w:eastAsia="Arial"/>
                <w:bCs/>
                <w:sz w:val="16"/>
              </w:rPr>
              <w:t>UE speed</w:t>
            </w:r>
          </w:p>
        </w:tc>
        <w:tc>
          <w:tcPr>
            <w:tcW w:w="945" w:type="dxa"/>
            <w:tcMar>
              <w:top w:w="0" w:type="dxa"/>
              <w:left w:w="100" w:type="dxa"/>
              <w:bottom w:w="0" w:type="dxa"/>
              <w:right w:w="100" w:type="dxa"/>
            </w:tcMar>
          </w:tcPr>
          <w:p w14:paraId="1F38ACB2"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2E440534" w14:textId="77777777" w:rsidTr="00895484">
        <w:trPr>
          <w:trHeight w:val="576"/>
        </w:trPr>
        <w:tc>
          <w:tcPr>
            <w:tcW w:w="1250" w:type="dxa"/>
            <w:tcMar>
              <w:top w:w="0" w:type="dxa"/>
              <w:left w:w="100" w:type="dxa"/>
              <w:bottom w:w="0" w:type="dxa"/>
              <w:right w:w="100" w:type="dxa"/>
            </w:tcMar>
          </w:tcPr>
          <w:p w14:paraId="031A74B7" w14:textId="77777777" w:rsidR="00D97D98" w:rsidRPr="00D54329" w:rsidRDefault="00D97D98" w:rsidP="00A2287E">
            <w:pPr>
              <w:widowControl w:val="0"/>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On-board UE</w:t>
            </w:r>
          </w:p>
          <w:p w14:paraId="24B77D06"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(note)</w:t>
            </w:r>
          </w:p>
        </w:tc>
      </w:tr>
      <w:tr w:rsidR="00D97D98" w:rsidRPr="00D54329" w14:paraId="47E2BB10" w14:textId="77777777" w:rsidTr="00FF12AD">
        <w:trPr>
          <w:trHeight w:val="409"/>
        </w:trPr>
        <w:tc>
          <w:tcPr>
            <w:tcW w:w="9845" w:type="dxa"/>
            <w:gridSpan w:val="9"/>
            <w:tcMar>
              <w:top w:w="0" w:type="dxa"/>
              <w:left w:w="100" w:type="dxa"/>
              <w:bottom w:w="0" w:type="dxa"/>
              <w:right w:w="100" w:type="dxa"/>
            </w:tcMar>
          </w:tcPr>
          <w:p w14:paraId="0288744F" w14:textId="0CFCEC2A" w:rsidR="00D97D98" w:rsidRPr="00D54329" w:rsidRDefault="00D97D98" w:rsidP="00A2287E">
            <w:pPr>
              <w:pStyle w:val="TAN"/>
              <w:rPr>
                <w:rFonts w:eastAsia="Arial" w:cs="Arial"/>
                <w:bCs/>
                <w:sz w:val="16"/>
                <w:szCs w:val="16"/>
              </w:rPr>
            </w:pPr>
            <w:r w:rsidRPr="00D54329">
              <w:rPr>
                <w:rFonts w:eastAsia="Arial"/>
                <w:sz w:val="16"/>
                <w:szCs w:val="16"/>
              </w:rPr>
              <w:t>NOTE:</w:t>
            </w:r>
            <w:r w:rsidR="00895484" w:rsidRPr="00895484">
              <w:rPr>
                <w:rFonts w:eastAsia="Arial"/>
                <w:sz w:val="16"/>
                <w:szCs w:val="16"/>
              </w:rPr>
              <w:tab/>
            </w:r>
            <w:r w:rsidRPr="00D54329">
              <w:rPr>
                <w:rFonts w:eastAsia="Arial"/>
                <w:sz w:val="16"/>
                <w:szCs w:val="16"/>
              </w:rPr>
              <w:t xml:space="preserve">These KPIs are related to UEs inside the aircraft where the UE can be connected to on-board base station. These KPIs enable the case of XR UEs for applications in highly dynamic environments, where UEs offload processing to an edge-cloud. </w:t>
            </w:r>
          </w:p>
        </w:tc>
      </w:tr>
    </w:tbl>
    <w:p w14:paraId="666E681A" w14:textId="77777777" w:rsidR="00895484" w:rsidRDefault="00895484" w:rsidP="00D97D98">
      <w:pPr>
        <w:spacing w:beforeLines="50" w:before="120"/>
      </w:pPr>
    </w:p>
    <w:p w14:paraId="0D48C368" w14:textId="2364A082"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.6-3] The 6G System shall support high data-rate aircraft communications with massive data transfer when the aircraft is on the ground or near the ground with the following KPI requirements.</w:t>
      </w:r>
    </w:p>
    <w:p w14:paraId="3B7D25A7" w14:textId="3FE6EC44"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6</w:t>
      </w:r>
      <w:r w:rsidRPr="00D54329">
        <w:rPr>
          <w:rFonts w:eastAsia="Arial"/>
        </w:rPr>
        <w:t>.6-3: Performance requirements for airport scenario (massive data transfer on/near ground)</w:t>
      </w:r>
    </w:p>
    <w:tbl>
      <w:tblPr>
        <w:tblW w:w="9691"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902"/>
        <w:gridCol w:w="1134"/>
      </w:tblGrid>
      <w:tr w:rsidR="00D97D98" w:rsidRPr="00544C41" w14:paraId="6E95F66B" w14:textId="77777777" w:rsidTr="00DA572D">
        <w:trPr>
          <w:trHeight w:val="720"/>
          <w:tblHeader/>
        </w:trPr>
        <w:tc>
          <w:tcPr>
            <w:tcW w:w="1129" w:type="dxa"/>
            <w:tcMar>
              <w:left w:w="57" w:type="dxa"/>
              <w:right w:w="57" w:type="dxa"/>
            </w:tcMar>
          </w:tcPr>
          <w:p w14:paraId="4B1A4C56" w14:textId="77777777" w:rsidR="00D97D98" w:rsidRPr="00544C41" w:rsidRDefault="00D97D98" w:rsidP="00544C41">
            <w:pPr>
              <w:pStyle w:val="TH"/>
              <w:rPr>
                <w:rFonts w:eastAsia="Arial"/>
                <w:bCs/>
                <w:sz w:val="16"/>
              </w:rPr>
            </w:pPr>
            <w:r w:rsidRPr="00544C41">
              <w:rPr>
                <w:rFonts w:eastAsia="Arial"/>
                <w:bCs/>
                <w:sz w:val="16"/>
              </w:rPr>
              <w:t>Scenario</w:t>
            </w:r>
          </w:p>
          <w:p w14:paraId="4AEF62D2" w14:textId="77777777" w:rsidR="00D97D98" w:rsidRPr="00544C41" w:rsidRDefault="00D97D98" w:rsidP="00544C41">
            <w:pPr>
              <w:pStyle w:val="TH"/>
              <w:rPr>
                <w:rFonts w:eastAsia="Arial"/>
                <w:bCs/>
                <w:sz w:val="16"/>
              </w:rPr>
            </w:pPr>
          </w:p>
        </w:tc>
        <w:tc>
          <w:tcPr>
            <w:tcW w:w="1134" w:type="dxa"/>
            <w:tcMar>
              <w:left w:w="57" w:type="dxa"/>
              <w:right w:w="57" w:type="dxa"/>
            </w:tcMar>
          </w:tcPr>
          <w:p w14:paraId="5CAEFB7D" w14:textId="77777777" w:rsidR="00D97D98" w:rsidRPr="00544C41" w:rsidRDefault="00D97D98" w:rsidP="00544C41">
            <w:pPr>
              <w:pStyle w:val="TH"/>
              <w:rPr>
                <w:rFonts w:eastAsia="Arial"/>
                <w:bCs/>
                <w:sz w:val="16"/>
              </w:rPr>
            </w:pPr>
            <w:r w:rsidRPr="00544C41">
              <w:rPr>
                <w:rFonts w:eastAsia="Arial"/>
                <w:bCs/>
                <w:sz w:val="16"/>
              </w:rPr>
              <w:t>Experienced data rate (DL)</w:t>
            </w:r>
          </w:p>
          <w:p w14:paraId="3FF2C526"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5F821B5E" w14:textId="77777777" w:rsidR="00D97D98" w:rsidRPr="00544C41" w:rsidRDefault="00D97D98" w:rsidP="00544C41">
            <w:pPr>
              <w:pStyle w:val="TH"/>
              <w:rPr>
                <w:rFonts w:eastAsia="Arial"/>
                <w:bCs/>
                <w:sz w:val="16"/>
              </w:rPr>
            </w:pPr>
            <w:r w:rsidRPr="00544C41">
              <w:rPr>
                <w:rFonts w:eastAsia="Arial"/>
                <w:bCs/>
                <w:sz w:val="16"/>
              </w:rPr>
              <w:t>Experienced data rate (UL)</w:t>
            </w:r>
          </w:p>
          <w:p w14:paraId="1D60D9D0"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2790D349" w14:textId="77777777" w:rsidR="00D97D98" w:rsidRPr="00544C41" w:rsidRDefault="00D97D98" w:rsidP="00544C41">
            <w:pPr>
              <w:pStyle w:val="TH"/>
              <w:rPr>
                <w:rFonts w:eastAsia="Arial"/>
                <w:bCs/>
                <w:sz w:val="16"/>
              </w:rPr>
            </w:pPr>
            <w:r w:rsidRPr="00544C41">
              <w:rPr>
                <w:rFonts w:eastAsia="Arial"/>
                <w:bCs/>
                <w:sz w:val="16"/>
              </w:rPr>
              <w:t>Area traffic capacity</w:t>
            </w:r>
          </w:p>
          <w:p w14:paraId="6185C721" w14:textId="3FD9B916" w:rsidR="00D97D98" w:rsidRPr="00544C41" w:rsidRDefault="00D97D98" w:rsidP="00544C41">
            <w:pPr>
              <w:pStyle w:val="TH"/>
              <w:rPr>
                <w:rFonts w:eastAsia="Arial"/>
                <w:bCs/>
                <w:sz w:val="16"/>
              </w:rPr>
            </w:pPr>
            <w:r w:rsidRPr="00544C41">
              <w:rPr>
                <w:rFonts w:eastAsia="Arial"/>
                <w:bCs/>
                <w:sz w:val="16"/>
              </w:rPr>
              <w:t xml:space="preserve">(DL) </w:t>
            </w:r>
          </w:p>
        </w:tc>
        <w:tc>
          <w:tcPr>
            <w:tcW w:w="997" w:type="dxa"/>
            <w:tcMar>
              <w:left w:w="57" w:type="dxa"/>
              <w:right w:w="57" w:type="dxa"/>
            </w:tcMar>
          </w:tcPr>
          <w:p w14:paraId="6435347F" w14:textId="1E9E5570" w:rsidR="00D97D98" w:rsidRPr="00544C41" w:rsidRDefault="00D97D98" w:rsidP="00544C41">
            <w:pPr>
              <w:pStyle w:val="TH"/>
              <w:rPr>
                <w:rFonts w:eastAsia="Arial"/>
                <w:bCs/>
                <w:sz w:val="16"/>
              </w:rPr>
            </w:pPr>
            <w:r w:rsidRPr="00544C41">
              <w:rPr>
                <w:rFonts w:eastAsia="Arial"/>
                <w:bCs/>
                <w:sz w:val="16"/>
              </w:rPr>
              <w:t>Area traffic capacty</w:t>
            </w:r>
          </w:p>
          <w:p w14:paraId="682BE179" w14:textId="77777777" w:rsidR="00D97D98" w:rsidRPr="00544C41" w:rsidRDefault="00D97D98" w:rsidP="00544C41">
            <w:pPr>
              <w:pStyle w:val="TH"/>
              <w:rPr>
                <w:rFonts w:eastAsia="Arial"/>
                <w:bCs/>
                <w:sz w:val="16"/>
              </w:rPr>
            </w:pPr>
            <w:r w:rsidRPr="00544C41">
              <w:rPr>
                <w:rFonts w:eastAsia="Arial"/>
                <w:bCs/>
                <w:sz w:val="16"/>
              </w:rPr>
              <w:t xml:space="preserve">(UL) </w:t>
            </w:r>
          </w:p>
          <w:p w14:paraId="7675CA07" w14:textId="77777777" w:rsidR="00D97D98" w:rsidRPr="00544C41" w:rsidRDefault="00D97D98" w:rsidP="00544C41">
            <w:pPr>
              <w:pStyle w:val="TH"/>
              <w:rPr>
                <w:rFonts w:eastAsia="Arial"/>
                <w:bCs/>
                <w:sz w:val="16"/>
              </w:rPr>
            </w:pPr>
          </w:p>
        </w:tc>
        <w:tc>
          <w:tcPr>
            <w:tcW w:w="1134" w:type="dxa"/>
            <w:tcMar>
              <w:left w:w="57" w:type="dxa"/>
              <w:right w:w="57" w:type="dxa"/>
            </w:tcMar>
          </w:tcPr>
          <w:p w14:paraId="1FD45E0A" w14:textId="77777777" w:rsidR="00D97D98" w:rsidRPr="00544C41" w:rsidRDefault="00D97D98" w:rsidP="00544C41">
            <w:pPr>
              <w:pStyle w:val="TH"/>
              <w:rPr>
                <w:rFonts w:eastAsia="Arial"/>
                <w:bCs/>
                <w:sz w:val="16"/>
              </w:rPr>
            </w:pPr>
            <w:r w:rsidRPr="00544C41">
              <w:rPr>
                <w:rFonts w:eastAsia="Arial"/>
                <w:bCs/>
                <w:sz w:val="16"/>
              </w:rPr>
              <w:t xml:space="preserve">Overall user density </w:t>
            </w:r>
          </w:p>
        </w:tc>
        <w:tc>
          <w:tcPr>
            <w:tcW w:w="993" w:type="dxa"/>
            <w:tcMar>
              <w:left w:w="57" w:type="dxa"/>
              <w:right w:w="57" w:type="dxa"/>
            </w:tcMar>
          </w:tcPr>
          <w:p w14:paraId="312863E6" w14:textId="77777777" w:rsidR="00D97D98" w:rsidRPr="00544C41" w:rsidRDefault="00D97D98" w:rsidP="00544C41">
            <w:pPr>
              <w:pStyle w:val="TH"/>
              <w:rPr>
                <w:rFonts w:eastAsia="Arial"/>
                <w:bCs/>
                <w:sz w:val="16"/>
              </w:rPr>
            </w:pPr>
            <w:r w:rsidRPr="00544C41">
              <w:rPr>
                <w:rFonts w:eastAsia="Arial"/>
                <w:bCs/>
                <w:sz w:val="16"/>
              </w:rPr>
              <w:t>Activity factor</w:t>
            </w:r>
          </w:p>
        </w:tc>
        <w:tc>
          <w:tcPr>
            <w:tcW w:w="902" w:type="dxa"/>
            <w:tcMar>
              <w:left w:w="57" w:type="dxa"/>
              <w:right w:w="57" w:type="dxa"/>
            </w:tcMar>
          </w:tcPr>
          <w:p w14:paraId="758D4638" w14:textId="77777777" w:rsidR="00D97D98" w:rsidRPr="00544C41" w:rsidRDefault="00D97D98" w:rsidP="00544C41">
            <w:pPr>
              <w:pStyle w:val="TH"/>
              <w:rPr>
                <w:rFonts w:eastAsia="Arial"/>
                <w:bCs/>
                <w:sz w:val="16"/>
              </w:rPr>
            </w:pPr>
            <w:r w:rsidRPr="00544C41">
              <w:rPr>
                <w:rFonts w:eastAsia="Arial"/>
                <w:bCs/>
                <w:sz w:val="16"/>
              </w:rPr>
              <w:t>UE speed</w:t>
            </w:r>
          </w:p>
        </w:tc>
        <w:tc>
          <w:tcPr>
            <w:tcW w:w="1134" w:type="dxa"/>
            <w:tcMar>
              <w:left w:w="57" w:type="dxa"/>
              <w:right w:w="57" w:type="dxa"/>
            </w:tcMar>
          </w:tcPr>
          <w:p w14:paraId="47CBC01D" w14:textId="77777777" w:rsidR="00D97D98" w:rsidRPr="00544C41" w:rsidRDefault="00D97D98" w:rsidP="00544C41">
            <w:pPr>
              <w:pStyle w:val="TH"/>
              <w:rPr>
                <w:rFonts w:eastAsia="Arial"/>
                <w:bCs/>
                <w:sz w:val="16"/>
              </w:rPr>
            </w:pPr>
            <w:r w:rsidRPr="00544C41">
              <w:rPr>
                <w:rFonts w:eastAsia="Arial"/>
                <w:bCs/>
                <w:sz w:val="16"/>
              </w:rPr>
              <w:t>UE type</w:t>
            </w:r>
          </w:p>
        </w:tc>
      </w:tr>
      <w:tr w:rsidR="00D97D98" w:rsidRPr="00D54329" w14:paraId="5B099A8B" w14:textId="77777777" w:rsidTr="00DA572D">
        <w:tc>
          <w:tcPr>
            <w:tcW w:w="1129" w:type="dxa"/>
            <w:tcMar>
              <w:top w:w="0" w:type="dxa"/>
              <w:left w:w="60" w:type="dxa"/>
              <w:bottom w:w="0" w:type="dxa"/>
              <w:right w:w="60" w:type="dxa"/>
            </w:tcMar>
          </w:tcPr>
          <w:p w14:paraId="0A1B5791"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N/A</w:t>
            </w:r>
          </w:p>
        </w:tc>
        <w:tc>
          <w:tcPr>
            <w:tcW w:w="902" w:type="dxa"/>
            <w:tcMar>
              <w:top w:w="0" w:type="dxa"/>
              <w:left w:w="60" w:type="dxa"/>
              <w:bottom w:w="0" w:type="dxa"/>
              <w:right w:w="60" w:type="dxa"/>
            </w:tcMar>
          </w:tcPr>
          <w:p w14:paraId="05D1ABE3"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Up to 350km/h</w:t>
            </w:r>
          </w:p>
        </w:tc>
        <w:tc>
          <w:tcPr>
            <w:tcW w:w="1134" w:type="dxa"/>
            <w:tcMar>
              <w:top w:w="0" w:type="dxa"/>
              <w:left w:w="60" w:type="dxa"/>
              <w:bottom w:w="0" w:type="dxa"/>
              <w:right w:w="60" w:type="dxa"/>
            </w:tcMar>
          </w:tcPr>
          <w:p w14:paraId="57BBCF3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 mounted</w:t>
            </w:r>
          </w:p>
        </w:tc>
      </w:tr>
      <w:tr w:rsidR="00D97D98" w:rsidRPr="00D54329" w14:paraId="6DB3716B" w14:textId="77777777" w:rsidTr="00DA572D">
        <w:tc>
          <w:tcPr>
            <w:tcW w:w="9691" w:type="dxa"/>
            <w:gridSpan w:val="9"/>
          </w:tcPr>
          <w:p w14:paraId="1A7AA25C" w14:textId="5DFCB09E" w:rsidR="00D97D98" w:rsidRPr="00D54329" w:rsidRDefault="00D97D98" w:rsidP="00A2287E">
            <w:pPr>
              <w:pStyle w:val="TAN"/>
              <w:rPr>
                <w:rFonts w:eastAsia="Arial"/>
                <w:sz w:val="16"/>
                <w:szCs w:val="16"/>
              </w:rPr>
            </w:pPr>
            <w:r w:rsidRPr="00D54329">
              <w:rPr>
                <w:rFonts w:eastAsia="Arial"/>
                <w:sz w:val="16"/>
                <w:szCs w:val="16"/>
              </w:rPr>
              <w:t>NOTE:</w:t>
            </w:r>
            <w:r w:rsidR="00544C41" w:rsidRPr="00544C41">
              <w:rPr>
                <w:rFonts w:eastAsia="Arial"/>
                <w:sz w:val="16"/>
                <w:szCs w:val="16"/>
              </w:rPr>
              <w:tab/>
            </w:r>
            <w:r w:rsidRPr="00D54329">
              <w:rPr>
                <w:sz w:val="16"/>
                <w:szCs w:val="16"/>
              </w:rPr>
              <w:t xml:space="preserve">These KPIs are related to massive data transfer including operational data when the aircraft is on the ground or near the ground. </w:t>
            </w:r>
            <w:r w:rsidRPr="00D54329">
              <w:rPr>
                <w:rFonts w:eastAsia="Arial Unicode MS"/>
                <w:sz w:val="16"/>
                <w:szCs w:val="16"/>
              </w:rPr>
              <w:t>The need is to send 10 TByte from aircraft to the ground (aircraft 1 hour in 20 km radius → 22 Gbit/s) [125].</w:t>
            </w:r>
          </w:p>
        </w:tc>
      </w:tr>
    </w:tbl>
    <w:p w14:paraId="18131973" w14:textId="77777777" w:rsidR="00D97D98" w:rsidRPr="00D54329" w:rsidRDefault="00D97D98" w:rsidP="00D97D98"/>
    <w:p w14:paraId="2FC402C1" w14:textId="1902CD23" w:rsidR="00D97D98" w:rsidRPr="00D54329" w:rsidRDefault="00D97D98" w:rsidP="00D97D98">
      <w:pPr>
        <w:pStyle w:val="Heading2"/>
      </w:pPr>
      <w:bookmarkStart w:id="1597" w:name="_Toc220333595"/>
      <w:r w:rsidRPr="00D54329">
        <w:t>11.</w:t>
      </w:r>
      <w:r w:rsidR="003546C1" w:rsidRPr="00D54329">
        <w:rPr>
          <w:rFonts w:hint="eastAsia"/>
          <w:lang w:eastAsia="zh-CN"/>
        </w:rPr>
        <w:t>7</w:t>
      </w:r>
      <w:r w:rsidRPr="00D54329">
        <w:tab/>
        <w:t>Use case on assisted airspace management of UAV and UAM aircrafts</w:t>
      </w:r>
      <w:bookmarkEnd w:id="1597"/>
    </w:p>
    <w:p w14:paraId="0DAA85E0" w14:textId="3B90E80D" w:rsidR="00D97D98" w:rsidRPr="00D54329" w:rsidRDefault="00D97D98" w:rsidP="00D97D98">
      <w:pPr>
        <w:pStyle w:val="Heading3"/>
      </w:pPr>
      <w:bookmarkStart w:id="1598" w:name="_Toc220333596"/>
      <w:r w:rsidRPr="00D54329">
        <w:t>11.</w:t>
      </w:r>
      <w:r w:rsidR="003546C1" w:rsidRPr="00D54329">
        <w:rPr>
          <w:rFonts w:hint="eastAsia"/>
        </w:rPr>
        <w:t>7</w:t>
      </w:r>
      <w:r w:rsidRPr="00D54329">
        <w:t>.1</w:t>
      </w:r>
      <w:r w:rsidRPr="00D54329">
        <w:tab/>
        <w:t>Description</w:t>
      </w:r>
      <w:bookmarkEnd w:id="1598"/>
    </w:p>
    <w:p w14:paraId="61DE9B18" w14:textId="75ADA6EE" w:rsidR="00D97D98" w:rsidRPr="00D54329" w:rsidRDefault="00D97D98" w:rsidP="00D97D98">
      <w:r w:rsidRPr="00D54329">
        <w:t xml:space="preserve">Over the past decades,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UAM in the near future. </w:t>
      </w:r>
    </w:p>
    <w:p w14:paraId="33F0D4D1" w14:textId="77777777" w:rsidR="00D97D98" w:rsidRPr="00D54329" w:rsidRDefault="00D97D98" w:rsidP="00D97D98">
      <w:r w:rsidRPr="00D54329">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641226D8" w:rsidR="00D97D98" w:rsidRPr="00D54329" w:rsidRDefault="00D97D98" w:rsidP="00D97D98">
      <w:r w:rsidRPr="00D54329">
        <w:t>To address these challenges, many countries have enacted regulations and established individual management platform</w:t>
      </w:r>
      <w:r w:rsidR="00B90B5F">
        <w:t>s</w:t>
      </w:r>
      <w:r w:rsidRPr="00D54329">
        <w:t xml:space="preserve"> </w:t>
      </w:r>
      <w:r w:rsidRPr="00FE0BFD">
        <w:t>to facilitate the supervision. For example, the FAA has issued a series of acts (e.g. “Safe Drone Act of 2017”, “FAA Reauthorization Act of 2018”) and developed UTM framework to</w:t>
      </w:r>
      <w:r w:rsidRPr="00D54329">
        <w:t xml:space="preserve"> improve the regulations and airspace integration [126]. The European Union Aviation Safety Agency) has issued the UAS regulation (2019/947) and provided U-Space for safety supervision of drones and eVTOL [127]. The Civil Aviation Administration of China has issued “Civil Aviation Law” and “Interim regulations on the UAV management” including the introduction of UAS Management platform for dynamic supervision and monitoring [128]. Besides, the Japan’s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airspace management still faces issues like </w:t>
      </w:r>
    </w:p>
    <w:p w14:paraId="4624670D" w14:textId="77777777" w:rsidR="00D97D98" w:rsidRPr="00D54329" w:rsidRDefault="00D97D98" w:rsidP="00D97D98">
      <w:pPr>
        <w:pStyle w:val="B10"/>
      </w:pPr>
      <w:r w:rsidRPr="00D54329">
        <w:t>•</w:t>
      </w:r>
      <w:r w:rsidRPr="00D54329">
        <w:tab/>
        <w:t>Incompatible rules: the cross-border flight requires standard rules to resolve the conflict of the regulations of different regions or nations,</w:t>
      </w:r>
    </w:p>
    <w:p w14:paraId="7D923F80" w14:textId="77777777" w:rsidR="00D97D98" w:rsidRPr="00D54329" w:rsidRDefault="00D97D98" w:rsidP="00D97D98">
      <w:pPr>
        <w:pStyle w:val="B10"/>
      </w:pPr>
      <w:r w:rsidRPr="00D54329">
        <w:t>•</w:t>
      </w:r>
      <w:r w:rsidRPr="00D54329">
        <w:tab/>
        <w:t>Insufficient compliant check: there are limited resources to monitor rogue operators, illegal flights, and out-of-control UAVs /UAM aircrafts that do not comply with the regulations,</w:t>
      </w:r>
    </w:p>
    <w:p w14:paraId="6E9B1346" w14:textId="77777777" w:rsidR="00D97D98" w:rsidRPr="00D54329" w:rsidRDefault="00D97D98" w:rsidP="00D97D98">
      <w:pPr>
        <w:pStyle w:val="B10"/>
      </w:pPr>
      <w:r w:rsidRPr="00D54329">
        <w:t>•</w:t>
      </w:r>
      <w:r w:rsidRPr="00D54329">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Pr="00D54329" w:rsidRDefault="00D97D98" w:rsidP="00D97D98">
      <w:r w:rsidRPr="00D54329">
        <w:t xml:space="preserve">Therefore, it’s expected that more technical tools will be used to solve the above issues and improve the management efficiency of UAV/UAM aircraft. </w:t>
      </w:r>
    </w:p>
    <w:p w14:paraId="6EBA06FA" w14:textId="79E60021" w:rsidR="00D97D98" w:rsidRPr="00D54329" w:rsidRDefault="00D97D98" w:rsidP="00D97D98">
      <w:r w:rsidRPr="00D54329">
        <w:t xml:space="preserve">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w:t>
      </w:r>
      <w:r w:rsidRPr="00D54329">
        <w:lastRenderedPageBreak/>
        <w:t>service were discussed in TR 22.837 [9] and the associated capabilities of 3GPP sensing and the result reporting (e.g. location, relevant distance between UAVs and other objects) to UTM and UAVs were introduced to TS 22.137 [6] and TS 22.125 [35]. The 6G system, besides the above services, has big potential to offer more assisted services for the airspace management of UAVs and UAM aircrafts under the coordination of the remote pilot platform</w:t>
      </w:r>
      <w:r w:rsidRPr="00D54329">
        <w:rPr>
          <w:rFonts w:hint="eastAsia"/>
          <w:lang w:eastAsia="zh-CN"/>
        </w:rPr>
        <w:t xml:space="preserve"> as Figure 11.</w:t>
      </w:r>
      <w:r w:rsidR="003546C1" w:rsidRPr="00D54329">
        <w:rPr>
          <w:rFonts w:eastAsiaTheme="minorEastAsia" w:hint="eastAsia"/>
          <w:lang w:eastAsia="zh-CN"/>
        </w:rPr>
        <w:t>7</w:t>
      </w:r>
      <w:r w:rsidRPr="00D54329">
        <w:rPr>
          <w:rFonts w:hint="eastAsia"/>
          <w:lang w:eastAsia="zh-CN"/>
        </w:rPr>
        <w:t>.1-1 shows</w:t>
      </w:r>
      <w:r w:rsidRPr="00D54329">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Pr="00D54329" w:rsidRDefault="00D97D98" w:rsidP="00D97D98">
      <w:pPr>
        <w:pStyle w:val="TH"/>
        <w:rPr>
          <w:lang w:eastAsia="zh-CN"/>
        </w:rPr>
      </w:pPr>
      <w:r w:rsidRPr="00D54329">
        <w:object w:dxaOrig="8294" w:dyaOrig="2791" w14:anchorId="27DA3154">
          <v:shape id="_x0000_i1033" type="#_x0000_t75" style="width:414.7pt;height:140.4pt" o:ole="">
            <v:imagedata r:id="rId405" o:title=""/>
          </v:shape>
          <o:OLEObject Type="Embed" ProgID="Visio.Drawing.11" ShapeID="_x0000_i1033" DrawAspect="Content" ObjectID="_1830945431" r:id="rId406"/>
        </w:object>
      </w:r>
    </w:p>
    <w:p w14:paraId="3B054371" w14:textId="512BF030" w:rsidR="00D97D98" w:rsidRPr="00D54329" w:rsidRDefault="00D97D98" w:rsidP="00D97D98">
      <w:pPr>
        <w:pStyle w:val="TF"/>
      </w:pPr>
      <w:r w:rsidRPr="00D54329">
        <w:t>Figure 11.</w:t>
      </w:r>
      <w:r w:rsidR="003546C1" w:rsidRPr="00D54329">
        <w:rPr>
          <w:rFonts w:eastAsiaTheme="minorEastAsia" w:hint="eastAsia"/>
          <w:lang w:eastAsia="zh-CN"/>
        </w:rPr>
        <w:t>7</w:t>
      </w:r>
      <w:r w:rsidRPr="00D54329">
        <w:t>.1-1: Assisted Airspace Management of UAVs and UAM Aircrafts</w:t>
      </w:r>
    </w:p>
    <w:p w14:paraId="53F915B3" w14:textId="1DAA3E81" w:rsidR="00D97D98" w:rsidRPr="00D54329" w:rsidRDefault="00D97D98" w:rsidP="00D97D98">
      <w:pPr>
        <w:pStyle w:val="Heading3"/>
      </w:pPr>
      <w:bookmarkStart w:id="1599" w:name="_Toc220333597"/>
      <w:r w:rsidRPr="00D54329">
        <w:t>11.</w:t>
      </w:r>
      <w:r w:rsidR="003546C1" w:rsidRPr="00D54329">
        <w:rPr>
          <w:rFonts w:hint="eastAsia"/>
        </w:rPr>
        <w:t>7</w:t>
      </w:r>
      <w:r w:rsidRPr="00D54329">
        <w:t>.2</w:t>
      </w:r>
      <w:r w:rsidRPr="00D54329">
        <w:tab/>
        <w:t>Pre-conditions</w:t>
      </w:r>
      <w:bookmarkEnd w:id="1599"/>
    </w:p>
    <w:p w14:paraId="15C25117" w14:textId="77777777" w:rsidR="00D97D98" w:rsidRPr="00D54329" w:rsidRDefault="00D97D98" w:rsidP="00D97D98">
      <w:r w:rsidRPr="00D54329">
        <w:t xml:space="preserve">The 6G network operator “FlyNet” has the agreement with UAV/UAM operator “AirExpress” to provide a series of flight assistant services for its aircrafts, such as: </w:t>
      </w:r>
    </w:p>
    <w:p w14:paraId="5AADA9C2" w14:textId="079FF03F" w:rsidR="00D97D98" w:rsidRPr="00D54329" w:rsidRDefault="00D97D98" w:rsidP="00D97D98">
      <w:pPr>
        <w:pStyle w:val="B10"/>
      </w:pPr>
      <w:r w:rsidRPr="00D54329">
        <w:t>•</w:t>
      </w:r>
      <w:r w:rsidRPr="00D54329">
        <w:tab/>
        <w:t>Full coverage of communication services along the planned routes of the aircrafts</w:t>
      </w:r>
      <w:r w:rsidR="006B0730">
        <w:t>,</w:t>
      </w:r>
    </w:p>
    <w:p w14:paraId="53565F7A" w14:textId="05BED652" w:rsidR="00D97D98" w:rsidRPr="00D54329" w:rsidRDefault="00D97D98" w:rsidP="00D97D98">
      <w:pPr>
        <w:pStyle w:val="B10"/>
      </w:pPr>
      <w:r w:rsidRPr="00D54329">
        <w:rPr>
          <w:rFonts w:hint="eastAsia"/>
        </w:rPr>
        <w:t>•</w:t>
      </w:r>
      <w:r w:rsidRPr="00D54329">
        <w:tab/>
        <w:t>Sensing services for flight trajectory tracing, collision prediction, etc.</w:t>
      </w:r>
      <w:r w:rsidR="006B0730">
        <w:t>,</w:t>
      </w:r>
    </w:p>
    <w:p w14:paraId="3399A9A8" w14:textId="682B2CC2" w:rsidR="00D97D98" w:rsidRPr="00D54329" w:rsidRDefault="00D97D98" w:rsidP="00D97D98">
      <w:pPr>
        <w:pStyle w:val="B10"/>
      </w:pPr>
      <w:r w:rsidRPr="00D54329">
        <w:rPr>
          <w:rFonts w:hint="eastAsia"/>
        </w:rPr>
        <w:t>•</w:t>
      </w:r>
      <w:r w:rsidRPr="00D54329">
        <w:tab/>
        <w:t>High-accuracy positioning services</w:t>
      </w:r>
      <w:r w:rsidR="006B0730">
        <w:t>,</w:t>
      </w:r>
    </w:p>
    <w:p w14:paraId="290E5FCF" w14:textId="77777777" w:rsidR="00D97D98" w:rsidRPr="00D54329" w:rsidRDefault="00D97D98" w:rsidP="00D97D98">
      <w:pPr>
        <w:pStyle w:val="B10"/>
      </w:pPr>
      <w:r w:rsidRPr="00D54329">
        <w:rPr>
          <w:rFonts w:hint="eastAsia"/>
        </w:rPr>
        <w:t>•</w:t>
      </w:r>
      <w:r w:rsidRPr="00D54329">
        <w:tab/>
        <w:t>Edge computing services and storage service.</w:t>
      </w:r>
    </w:p>
    <w:p w14:paraId="277E5082" w14:textId="27692508" w:rsidR="00D97D98" w:rsidRPr="00D54329" w:rsidRDefault="00D97D98" w:rsidP="00D97D98">
      <w:r w:rsidRPr="00D54329">
        <w:t>FlyNet’s services comply with regulations and authori</w:t>
      </w:r>
      <w:r w:rsidR="001772E9">
        <w:t>s</w:t>
      </w:r>
      <w:r w:rsidRPr="00D54329">
        <w:t xml:space="preserve">ed by AirExpress for data access to the regulatory authority. </w:t>
      </w:r>
    </w:p>
    <w:p w14:paraId="33E34991" w14:textId="77777777" w:rsidR="00D97D98" w:rsidRPr="00D54329" w:rsidRDefault="00D97D98" w:rsidP="00D97D98">
      <w:r w:rsidRPr="00D54329">
        <w:t>AirExpress uses UTM to manage its operated aircrafts and provide remote piloting.</w:t>
      </w:r>
    </w:p>
    <w:p w14:paraId="318A1E50" w14:textId="15759B84" w:rsidR="00D97D98" w:rsidRPr="00D54329" w:rsidRDefault="00D97D98" w:rsidP="00D97D98">
      <w:pPr>
        <w:pStyle w:val="Heading3"/>
      </w:pPr>
      <w:bookmarkStart w:id="1600" w:name="_Toc220333598"/>
      <w:r w:rsidRPr="00D54329">
        <w:t>11.</w:t>
      </w:r>
      <w:r w:rsidR="003546C1" w:rsidRPr="00D54329">
        <w:rPr>
          <w:rFonts w:hint="eastAsia"/>
        </w:rPr>
        <w:t>7</w:t>
      </w:r>
      <w:r w:rsidRPr="00D54329">
        <w:t>.3</w:t>
      </w:r>
      <w:r w:rsidRPr="00D54329">
        <w:tab/>
        <w:t>Service Flows</w:t>
      </w:r>
      <w:bookmarkEnd w:id="1600"/>
    </w:p>
    <w:p w14:paraId="1AB9A65A" w14:textId="77777777" w:rsidR="00D97D98" w:rsidRPr="00D54329" w:rsidRDefault="00D97D98" w:rsidP="00D97D98">
      <w:pPr>
        <w:pStyle w:val="B10"/>
      </w:pPr>
      <w:r w:rsidRPr="00D54329">
        <w:t>1.</w:t>
      </w:r>
      <w:r w:rsidRPr="00D54329">
        <w:tab/>
        <w:t xml:space="preserve">A UAV/UAM aircraft connects to UTM via the 6G network and exchange the data about the flight tasks. </w:t>
      </w:r>
    </w:p>
    <w:p w14:paraId="5F2F8284" w14:textId="07BE615A" w:rsidR="00D97D98" w:rsidRPr="00D54329" w:rsidRDefault="00D97D98" w:rsidP="00D97D98">
      <w:pPr>
        <w:pStyle w:val="B10"/>
      </w:pPr>
      <w:r w:rsidRPr="00D54329">
        <w:t>2.</w:t>
      </w:r>
      <w:r w:rsidRPr="00D54329">
        <w:tab/>
        <w:t>UTM requests the 6G network to provide sensing service and positioning service to the authori</w:t>
      </w:r>
      <w:r w:rsidR="004A419A">
        <w:t>s</w:t>
      </w:r>
      <w:r w:rsidRPr="00D54329">
        <w:t>ed aircrafts for a certain period of time and in specific areas for the flight trajectory planning and tracing.</w:t>
      </w:r>
    </w:p>
    <w:p w14:paraId="3CAEE828" w14:textId="5CA3010F" w:rsidR="00D97D98" w:rsidRPr="00D54329" w:rsidRDefault="00D97D98" w:rsidP="00D97D98">
      <w:pPr>
        <w:pStyle w:val="B10"/>
      </w:pPr>
      <w:r w:rsidRPr="00D54329">
        <w:t>3.</w:t>
      </w:r>
      <w:r w:rsidRPr="00D54329">
        <w:tab/>
        <w:t xml:space="preserve">The 6G core network collects the sensing data and positioning measurement data form the UEs/the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Pr="00D54329" w:rsidRDefault="00D97D98" w:rsidP="00D97D98">
      <w:pPr>
        <w:pStyle w:val="NO"/>
      </w:pPr>
      <w:r w:rsidRPr="00D54329">
        <w:t>NOTE:</w:t>
      </w:r>
      <w:r w:rsidRPr="00D54329">
        <w:tab/>
        <w:t>The term “6G core network” does not imply any architectural assumption, e.g. whether 6G core network is a new or evolved core network (compared to 5G).</w:t>
      </w:r>
    </w:p>
    <w:p w14:paraId="1A3B3E39" w14:textId="77777777" w:rsidR="00D97D98" w:rsidRPr="00D54329" w:rsidRDefault="00D97D98" w:rsidP="00D97D98">
      <w:pPr>
        <w:pStyle w:val="B10"/>
      </w:pPr>
      <w:r w:rsidRPr="00D54329">
        <w:t>4.</w:t>
      </w:r>
      <w:r w:rsidRPr="00D54329">
        <w:tab/>
        <w:t>Suddenly, the aircraft loses the connection with UTM and “disappears”. Later, UTM identifies that the aircraft has collided into the power grid infrastructure and crashed into pieces.</w:t>
      </w:r>
    </w:p>
    <w:p w14:paraId="6DCED005" w14:textId="77777777" w:rsidR="00D97D98" w:rsidRPr="00D54329" w:rsidRDefault="00D97D98" w:rsidP="00D97D98">
      <w:pPr>
        <w:pStyle w:val="B10"/>
      </w:pPr>
      <w:r w:rsidRPr="00D54329">
        <w:t>5.</w:t>
      </w:r>
      <w:r w:rsidRPr="00D54329">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rsidRPr="00D54329">
        <w:lastRenderedPageBreak/>
        <w:t>information (e.g. allowed service intermediate data, processing result) and operation data of the aircraft from 6G network and UTM separately to evaluate the responsibilities of the accident.</w:t>
      </w:r>
    </w:p>
    <w:p w14:paraId="320F3C50" w14:textId="0DCC4EF3" w:rsidR="00D97D98" w:rsidRPr="00D54329" w:rsidRDefault="00D97D98" w:rsidP="00D97D98">
      <w:pPr>
        <w:pStyle w:val="Heading3"/>
      </w:pPr>
      <w:bookmarkStart w:id="1601" w:name="_Toc220333599"/>
      <w:r w:rsidRPr="00D54329">
        <w:t>11.</w:t>
      </w:r>
      <w:r w:rsidR="003546C1" w:rsidRPr="00D54329">
        <w:rPr>
          <w:rFonts w:hint="eastAsia"/>
        </w:rPr>
        <w:t>7</w:t>
      </w:r>
      <w:r w:rsidRPr="00D54329">
        <w:t>.4</w:t>
      </w:r>
      <w:r w:rsidRPr="00D54329">
        <w:tab/>
        <w:t>Post-conditions</w:t>
      </w:r>
      <w:bookmarkEnd w:id="1601"/>
    </w:p>
    <w:p w14:paraId="0D89A381" w14:textId="77777777" w:rsidR="00D97D98" w:rsidRPr="00D54329" w:rsidRDefault="00D97D98" w:rsidP="00D97D98">
      <w:r w:rsidRPr="00D54329">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36624AE8" w:rsidR="00D97D98" w:rsidRPr="00D54329" w:rsidRDefault="00D97D98" w:rsidP="00D97D98">
      <w:pPr>
        <w:pStyle w:val="Heading3"/>
      </w:pPr>
      <w:bookmarkStart w:id="1602" w:name="_Toc220333600"/>
      <w:r w:rsidRPr="00D54329">
        <w:t>11.</w:t>
      </w:r>
      <w:r w:rsidR="003546C1" w:rsidRPr="00D54329">
        <w:rPr>
          <w:rFonts w:hint="eastAsia"/>
        </w:rPr>
        <w:t>7</w:t>
      </w:r>
      <w:r w:rsidRPr="00D54329">
        <w:t>.5</w:t>
      </w:r>
      <w:r w:rsidRPr="00D54329">
        <w:tab/>
        <w:t>Existing features partly or fully covering the use case functionality</w:t>
      </w:r>
      <w:bookmarkEnd w:id="1602"/>
    </w:p>
    <w:p w14:paraId="13B64E60" w14:textId="77777777" w:rsidR="00D97D98" w:rsidRPr="00D54329" w:rsidRDefault="00D97D98" w:rsidP="00D97D98">
      <w:r w:rsidRPr="00D54329">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Pr="00D54329" w:rsidRDefault="00D97D98" w:rsidP="00D97D98">
      <w:r w:rsidRPr="00D54329">
        <w:t xml:space="preserve">TS 22.125 [35] has defined the requirements for remote identification of UAS, UAV traffic and network exposure for UAV services. </w:t>
      </w:r>
    </w:p>
    <w:p w14:paraId="3BA6D91C" w14:textId="394EE4A3" w:rsidR="00D97D98" w:rsidRPr="00D54329" w:rsidRDefault="00D97D98" w:rsidP="00D97D98">
      <w:pPr>
        <w:pStyle w:val="Heading3"/>
      </w:pPr>
      <w:bookmarkStart w:id="1603" w:name="_Toc220333601"/>
      <w:r w:rsidRPr="00D54329">
        <w:t>11.</w:t>
      </w:r>
      <w:r w:rsidR="003546C1" w:rsidRPr="00D54329">
        <w:rPr>
          <w:rFonts w:hint="eastAsia"/>
        </w:rPr>
        <w:t>7</w:t>
      </w:r>
      <w:r w:rsidRPr="00D54329">
        <w:t>.6</w:t>
      </w:r>
      <w:r w:rsidRPr="00D54329">
        <w:tab/>
        <w:t>Potential New Requirements needed to support the use case</w:t>
      </w:r>
      <w:bookmarkEnd w:id="1603"/>
    </w:p>
    <w:p w14:paraId="0AE3EA01" w14:textId="2DA96B13" w:rsidR="00D97D98" w:rsidRPr="00D54329" w:rsidRDefault="00D97D98" w:rsidP="00D97D98">
      <w:r w:rsidRPr="00D54329">
        <w:t>[PR 11.</w:t>
      </w:r>
      <w:r w:rsidR="003546C1" w:rsidRPr="00D54329">
        <w:rPr>
          <w:rFonts w:eastAsiaTheme="minorEastAsia" w:hint="eastAsia"/>
          <w:lang w:eastAsia="zh-CN"/>
        </w:rPr>
        <w:t>7</w:t>
      </w:r>
      <w:r w:rsidRPr="00D54329">
        <w:t xml:space="preserve">.6-1] Subject to </w:t>
      </w:r>
      <w:r w:rsidR="0012296A">
        <w:t>regulatory requirements</w:t>
      </w:r>
      <w:r w:rsidR="006D69A6" w:rsidRPr="006D69A6">
        <w:t xml:space="preserve"> and subscriber permission</w:t>
      </w:r>
      <w:r w:rsidRPr="00D54329">
        <w:t>, the 6G network shall be able to securely store the service data for a UAV or a UAM aircraft based on the request information (e.g. service type, storage duration, time expiry).</w:t>
      </w:r>
    </w:p>
    <w:p w14:paraId="6494F23E" w14:textId="51404023" w:rsidR="00D97D98" w:rsidRPr="00D54329" w:rsidRDefault="00D97D98" w:rsidP="00D97D98">
      <w:pPr>
        <w:pStyle w:val="NO"/>
      </w:pPr>
      <w:r w:rsidRPr="00D54329">
        <w:t>NOTE:</w:t>
      </w:r>
      <w:r w:rsidRPr="00D54329">
        <w:tab/>
        <w:t>The service data may be the processing data for a specific network service such as sensing data, positioning measurement data, or the exposed data such as sensing results, positioning information.</w:t>
      </w:r>
    </w:p>
    <w:p w14:paraId="411E121C" w14:textId="05952B7C" w:rsidR="00D97D98" w:rsidRPr="00D54329" w:rsidRDefault="00D97D98" w:rsidP="00D97D98">
      <w:r w:rsidRPr="00D54329">
        <w:t>[PR 11.</w:t>
      </w:r>
      <w:r w:rsidR="003546C1" w:rsidRPr="00D54329">
        <w:rPr>
          <w:rFonts w:eastAsiaTheme="minorEastAsia" w:hint="eastAsia"/>
          <w:lang w:eastAsia="zh-CN"/>
        </w:rPr>
        <w:t>7</w:t>
      </w:r>
      <w:r w:rsidRPr="00D54329">
        <w:t xml:space="preserve">.6-2] Subject to </w:t>
      </w:r>
      <w:r w:rsidR="0012296A">
        <w:t>regulatory requirements</w:t>
      </w:r>
      <w:r w:rsidR="006D69A6" w:rsidRPr="006D69A6">
        <w:t xml:space="preserve"> and subscriber permission</w:t>
      </w:r>
      <w:r w:rsidRPr="00D54329">
        <w:t>, the 6G network shall provide secure means to expose to an authori</w:t>
      </w:r>
      <w:r w:rsidR="00FB3605">
        <w:t>s</w:t>
      </w:r>
      <w:r w:rsidRPr="00D54329">
        <w:t>ed 3rd party application the information related to a UAV or a UAM aircraft from the stored service data.</w:t>
      </w:r>
    </w:p>
    <w:p w14:paraId="39A990FE" w14:textId="19655B51" w:rsidR="00D97D98" w:rsidRPr="00D54329" w:rsidRDefault="00D97D98" w:rsidP="00D97D98">
      <w:pPr>
        <w:pStyle w:val="Heading2"/>
      </w:pPr>
      <w:bookmarkStart w:id="1604" w:name="_Toc220333602"/>
      <w:r w:rsidRPr="00D54329">
        <w:t>11.</w:t>
      </w:r>
      <w:r w:rsidR="003546C1" w:rsidRPr="00D54329">
        <w:rPr>
          <w:rFonts w:hint="eastAsia"/>
          <w:lang w:eastAsia="zh-CN"/>
        </w:rPr>
        <w:t>8</w:t>
      </w:r>
      <w:r w:rsidRPr="00D54329">
        <w:tab/>
        <w:t>Use case on 3D factory model based AR guided task</w:t>
      </w:r>
      <w:bookmarkEnd w:id="1604"/>
    </w:p>
    <w:p w14:paraId="392C2B6D" w14:textId="11E8C920" w:rsidR="00D97D98" w:rsidRPr="00D54329" w:rsidRDefault="00D97D98" w:rsidP="00D97D98">
      <w:pPr>
        <w:pStyle w:val="Heading3"/>
      </w:pPr>
      <w:bookmarkStart w:id="1605" w:name="_Toc220333603"/>
      <w:r w:rsidRPr="00D54329">
        <w:t>11.</w:t>
      </w:r>
      <w:r w:rsidR="003546C1" w:rsidRPr="00D54329">
        <w:rPr>
          <w:rFonts w:hint="eastAsia"/>
        </w:rPr>
        <w:t>8</w:t>
      </w:r>
      <w:r w:rsidRPr="00D54329">
        <w:t>.1</w:t>
      </w:r>
      <w:r w:rsidRPr="00D54329">
        <w:tab/>
        <w:t>Description</w:t>
      </w:r>
      <w:bookmarkEnd w:id="1605"/>
    </w:p>
    <w:p w14:paraId="6E8AD58D" w14:textId="77777777" w:rsidR="00D97D98" w:rsidRPr="00D54329" w:rsidRDefault="00D97D98" w:rsidP="00D97D98">
      <w:r w:rsidRPr="00D54329">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06FEFDAB" w:rsidR="00D97D98" w:rsidRPr="00D54329" w:rsidRDefault="00D97D98" w:rsidP="00D97D98">
      <w:r w:rsidRPr="00D54329">
        <w:t>In a 6G factory scenario, AR type of devices could be used for guiding tasks and remote assistance which will be a key component of smart manufacturing. Workers and engineers onsite could receive real</w:t>
      </w:r>
      <w:r w:rsidR="002F2EB8">
        <w:t xml:space="preserve"> </w:t>
      </w:r>
      <w:r w:rsidRPr="00D54329">
        <w:t xml:space="preserve">time operation step-by-step guidance, equipment maintenance instructions, operation process monitoring and other information through AR glasses or </w:t>
      </w:r>
      <w:r w:rsidR="00E409B0">
        <w:t>HMD</w:t>
      </w:r>
      <w:r w:rsidRPr="00D54329">
        <w:t xml:space="preserve"> devices . In this process, it not only intuitively superimposes digital information on the real world, but also supports remote experts to provide real</w:t>
      </w:r>
      <w:r w:rsidR="002F2EB8">
        <w:t xml:space="preserve"> </w:t>
      </w:r>
      <w:r w:rsidRPr="00D54329">
        <w:t>time guidance and assistance to help workers complete complex operation tasks, e.g. equipment maintenance and troubleshooting, assembly line task guidance, remote assistance and training, etc.</w:t>
      </w:r>
    </w:p>
    <w:p w14:paraId="3CEA9E80" w14:textId="7F56455C" w:rsidR="00D97D98" w:rsidRPr="00D54329" w:rsidRDefault="00D97D98" w:rsidP="00D97D98">
      <w:r w:rsidRPr="00D54329">
        <w:t>It needs to handle large amounts of video and sensor data, especially when it comes to real</w:t>
      </w:r>
      <w:r w:rsidR="002F2EB8">
        <w:t xml:space="preserve"> </w:t>
      </w:r>
      <w:r w:rsidRPr="00D54329">
        <w:t>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1A7B5B5D" w:rsidR="00D97D98" w:rsidRPr="00D54329" w:rsidRDefault="00D97D98" w:rsidP="00D97D98">
      <w:r w:rsidRPr="00D54329">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 within a defined time window which requires low communication latency. </w:t>
      </w:r>
    </w:p>
    <w:p w14:paraId="22AC3E15" w14:textId="77777777" w:rsidR="00D97D98" w:rsidRPr="00D54329" w:rsidRDefault="00D97D98" w:rsidP="00D97D98">
      <w:r w:rsidRPr="00D54329">
        <w:lastRenderedPageBreak/>
        <w:t xml:space="preserve">Typically, the data rate to deliver video streams, could be calculated by the following: </w:t>
      </w:r>
    </w:p>
    <w:p w14:paraId="44D67702" w14:textId="77777777" w:rsidR="00D97D98" w:rsidRPr="00D54329" w:rsidRDefault="00D97D98" w:rsidP="00D97D98">
      <w:r w:rsidRPr="00D54329">
        <w:rPr>
          <w:b/>
          <w:bCs/>
        </w:rPr>
        <w:t>Downlink user experienced data rate</w:t>
      </w:r>
      <w:r w:rsidRPr="00D54329">
        <w:t>:</w:t>
      </w:r>
    </w:p>
    <w:p w14:paraId="72A05739" w14:textId="2BAFDC20" w:rsidR="00D97D98" w:rsidRPr="00D54329" w:rsidRDefault="00D97D98" w:rsidP="00D97D98">
      <w:r w:rsidRPr="00D54329">
        <w:t xml:space="preserve">An uncompressed 4K video stream requires about 12 Gbits of data (4K resolution (3840×2160), 60 fps, 8-bit color depth, RGB format (no sampling compression)) to be transmitted per second. However, efficient video compression technologies such as H.265 or </w:t>
      </w:r>
      <w:r w:rsidR="00BC5EC2">
        <w:t>High Efficiency Video Coding (</w:t>
      </w:r>
      <w:r w:rsidRPr="00D54329">
        <w:t>HEVC</w:t>
      </w:r>
      <w:r w:rsidR="00BC5EC2">
        <w:t>)</w:t>
      </w:r>
      <w:r w:rsidRPr="00D54329">
        <w:t xml:space="preserve"> can significantly reduce the amount of data. Assuming a high quality lossless compression ratio of 25 times up to 50 times based on H.265 (HEVC) or AV1, the compressed data rate for 4K AR video stream is about 12 Gbps/50 = 240 Mbps to 12 Gbps / 25 = 480 Mbps.  If it is 8K or 12K, the data rate will be increased.</w:t>
      </w:r>
    </w:p>
    <w:p w14:paraId="0C3F1B33" w14:textId="77777777" w:rsidR="00D97D98" w:rsidRPr="00D54329" w:rsidRDefault="00D97D98" w:rsidP="00D97D98">
      <w:r w:rsidRPr="00D54329">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Pr="00D54329" w:rsidRDefault="00D97D98" w:rsidP="00D97D98">
      <w:r w:rsidRPr="00D54329">
        <w:rPr>
          <w:b/>
          <w:bCs/>
        </w:rPr>
        <w:t>Uplink user experienced data rate</w:t>
      </w:r>
      <w:r w:rsidRPr="00D54329">
        <w:t>:</w:t>
      </w:r>
    </w:p>
    <w:p w14:paraId="4EE82F73" w14:textId="52327A2F" w:rsidR="00D97D98" w:rsidRPr="00D54329" w:rsidRDefault="00D97D98" w:rsidP="00D97D98">
      <w:r w:rsidRPr="00D54329">
        <w:t>The calculation of the uplink data rate needs to comprehensively consider the various data types generated by AR glasses or devices during real</w:t>
      </w:r>
      <w:r w:rsidR="00917B99">
        <w:t xml:space="preserve"> </w:t>
      </w:r>
      <w:r w:rsidRPr="00D54329">
        <w:t>time interaction, including video streams, audio streams, sensor data (such as position, gestures, depth), environmental data, etc.  Based on [24], for AR the typical steaming video and audio bitrates for real</w:t>
      </w:r>
      <w:r w:rsidR="00917B99">
        <w:t xml:space="preserve"> </w:t>
      </w:r>
      <w:r w:rsidRPr="00D54329">
        <w:t>time 4K U</w:t>
      </w:r>
      <w:r w:rsidR="00D80248">
        <w:t xml:space="preserve">ltra </w:t>
      </w:r>
      <w:r w:rsidRPr="00D54329">
        <w:t>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75862EAB" w:rsidR="00D97D98" w:rsidRPr="00D54329" w:rsidRDefault="00D97D98" w:rsidP="00D97D98">
      <w:r w:rsidRPr="00D54329">
        <w:t>Regarding to the reliability and latency, TS 22.261 [14], it has specified 99.999% for industry control.  So, for 6G, it is suggested to also consider 99.999% for similar scenarios.</w:t>
      </w:r>
    </w:p>
    <w:p w14:paraId="5DF072E5" w14:textId="77777777" w:rsidR="00D97D98" w:rsidRPr="00D54329" w:rsidRDefault="00D97D98" w:rsidP="00D97D98">
      <w:r w:rsidRPr="00D54329">
        <w:t>As to the jitter, according to the practice of typical smart factory, in general, the jitter is 10% of communication latency.</w:t>
      </w:r>
    </w:p>
    <w:p w14:paraId="6C749DDF" w14:textId="77777777" w:rsidR="00D97D98" w:rsidRPr="00D54329" w:rsidRDefault="00D97D98" w:rsidP="00D97D98">
      <w:r w:rsidRPr="00D54329">
        <w:t>Beyond it, the AR system involves a large number of graphic rendering and 3D factory model construction and update, these tasks need to be performed on time for these tasks even for multiple AR devices cases.</w:t>
      </w:r>
    </w:p>
    <w:p w14:paraId="50D95651" w14:textId="46B1F7C8" w:rsidR="00D97D98" w:rsidRPr="00D54329" w:rsidRDefault="00D97D98" w:rsidP="00D97D98">
      <w:r w:rsidRPr="00D54329">
        <w:t>In AR guidance tasks, virtual objects (e.g. 3D models of equipment, operating tips, etc.) must be accurately superimposed on real objects, which is critical for workers’ operation. Furthermore, it is normal that multiple remote AR guided tasks are performed at the same time.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w:t>
      </w:r>
      <w:r w:rsidR="00724AFA">
        <w:t>s</w:t>
      </w:r>
      <w:r w:rsidRPr="00D54329">
        <w:t>ation capabilities for the multiple AR guided tasks simultaneously in the factory area.</w:t>
      </w:r>
    </w:p>
    <w:p w14:paraId="3CD14741" w14:textId="096CD076" w:rsidR="00D97D98" w:rsidRPr="00D54329" w:rsidRDefault="00D97D98" w:rsidP="00D97D98">
      <w:pPr>
        <w:pStyle w:val="Heading3"/>
      </w:pPr>
      <w:bookmarkStart w:id="1606" w:name="_Toc220333604"/>
      <w:r w:rsidRPr="00D54329">
        <w:t>11.</w:t>
      </w:r>
      <w:r w:rsidR="003546C1" w:rsidRPr="00D54329">
        <w:rPr>
          <w:rFonts w:hint="eastAsia"/>
        </w:rPr>
        <w:t>8</w:t>
      </w:r>
      <w:r w:rsidRPr="00D54329">
        <w:t>.2</w:t>
      </w:r>
      <w:r w:rsidRPr="00D54329">
        <w:tab/>
        <w:t>Pre-conditions</w:t>
      </w:r>
      <w:bookmarkEnd w:id="1606"/>
    </w:p>
    <w:p w14:paraId="43A75CAF" w14:textId="77777777" w:rsidR="00D97D98" w:rsidRPr="00D54329" w:rsidRDefault="00D97D98" w:rsidP="00D97D98">
      <w:r w:rsidRPr="00D54329">
        <w:t>Operator TT provides “Immersive Smart Factory” service through its 6G network for factory AR applications.</w:t>
      </w:r>
    </w:p>
    <w:p w14:paraId="069B77C6" w14:textId="37B94EE8" w:rsidR="00D97D98" w:rsidRPr="00D54329" w:rsidRDefault="00D97D98" w:rsidP="00D97D98">
      <w:r w:rsidRPr="00D54329">
        <w:t xml:space="preserve">Manufactory MM has subscribed the “Immersive Smart Factory” service from </w:t>
      </w:r>
      <w:r w:rsidR="00B84A3E">
        <w:t>O</w:t>
      </w:r>
      <w:r w:rsidRPr="00D54329">
        <w:t>perator TT to operate its equipment maintenance task.</w:t>
      </w:r>
    </w:p>
    <w:p w14:paraId="154EA460" w14:textId="02582917" w:rsidR="00D97D98" w:rsidRPr="00D54329" w:rsidRDefault="00D97D98" w:rsidP="00D97D98">
      <w:pPr>
        <w:pStyle w:val="Heading3"/>
      </w:pPr>
      <w:bookmarkStart w:id="1607" w:name="_Toc220333605"/>
      <w:r w:rsidRPr="00D54329">
        <w:t>11.</w:t>
      </w:r>
      <w:r w:rsidR="003546C1" w:rsidRPr="00D54329">
        <w:rPr>
          <w:rFonts w:hint="eastAsia"/>
        </w:rPr>
        <w:t>8</w:t>
      </w:r>
      <w:r w:rsidRPr="00D54329">
        <w:t>.3</w:t>
      </w:r>
      <w:r w:rsidRPr="00D54329">
        <w:tab/>
        <w:t>Service Flows</w:t>
      </w:r>
      <w:bookmarkEnd w:id="1607"/>
    </w:p>
    <w:p w14:paraId="0504A842" w14:textId="77777777" w:rsidR="00D97D98" w:rsidRPr="00D54329" w:rsidRDefault="00D97D98" w:rsidP="00D97D98">
      <w:pPr>
        <w:pStyle w:val="B10"/>
      </w:pPr>
      <w:r w:rsidRPr="00D54329">
        <w:t>1.</w:t>
      </w:r>
      <w:r w:rsidRPr="00D54329">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2D2D2908" w:rsidR="00D97D98" w:rsidRPr="00D54329" w:rsidRDefault="00D97D98" w:rsidP="00D97D98">
      <w:pPr>
        <w:pStyle w:val="B10"/>
      </w:pPr>
      <w:r w:rsidRPr="00D54329">
        <w:t>2.</w:t>
      </w:r>
      <w:r w:rsidRPr="00D54329">
        <w:tab/>
        <w:t>Some of the factory equipment are in the remote wilderness, others are indoor</w:t>
      </w:r>
      <w:r w:rsidR="001E0D55">
        <w:t>s</w:t>
      </w:r>
      <w:r w:rsidRPr="00D54329">
        <w:t xml:space="preserve">. </w:t>
      </w:r>
    </w:p>
    <w:p w14:paraId="03B52A9A" w14:textId="4CC6A7DE" w:rsidR="00D97D98" w:rsidRPr="00D54329" w:rsidRDefault="00D97D98" w:rsidP="00D97D98">
      <w:pPr>
        <w:pStyle w:val="B10"/>
      </w:pPr>
      <w:r w:rsidRPr="00D54329">
        <w:t>3.</w:t>
      </w:r>
      <w:r w:rsidRPr="00D54329">
        <w:tab/>
        <w:t xml:space="preserve">Through sensors (e.g. High-resolution camera, 3D scanner, depth sensor, temperature/humidity/pressure sensors etc.) in the equipment, the latest status data of the equipment (e.g. sensor data, temperature, pressure, etc.) are collected via the 6G network and processed by servers deployed in </w:t>
      </w:r>
      <w:r w:rsidR="00CB05F5">
        <w:t>O</w:t>
      </w:r>
      <w:r w:rsidRPr="00D54329">
        <w:t>perator TT’s data network. The processed results are displayed overlaid on the worker's field of view.  During the procedure, the status data from different sensors are collected synchronously to ensure that they are processed together.</w:t>
      </w:r>
    </w:p>
    <w:p w14:paraId="583019AE" w14:textId="5C0BE3ED" w:rsidR="00D97D98" w:rsidRPr="00D54329" w:rsidRDefault="00D97D98" w:rsidP="00D97D98">
      <w:pPr>
        <w:pStyle w:val="B10"/>
      </w:pPr>
      <w:r w:rsidRPr="00D54329">
        <w:t>4.</w:t>
      </w:r>
      <w:r w:rsidRPr="00D54329">
        <w:tab/>
      </w:r>
      <w:r w:rsidR="001E0D55">
        <w:t>W</w:t>
      </w:r>
      <w:r w:rsidRPr="00D54329">
        <w:t>orker Smith</w:t>
      </w:r>
      <w:r w:rsidR="001E0D55">
        <w:t>,</w:t>
      </w:r>
      <w:r w:rsidRPr="00D54329">
        <w:t xml:space="preserve"> who is in charge of equipment in the remote wilderness</w:t>
      </w:r>
      <w:r w:rsidR="001E0D55">
        <w:t>,</w:t>
      </w:r>
      <w:r w:rsidRPr="00D54329">
        <w:t xml:space="preserve"> encounters a complex problem, he initiates a request for remote assistance through the AR glasses via 6G network. The remote expert accesses the </w:t>
      </w:r>
      <w:r w:rsidRPr="00D54329">
        <w:lastRenderedPageBreak/>
        <w:t>worker's field of view in real time and understands the worker's operating environment through HD real</w:t>
      </w:r>
      <w:r w:rsidR="00CE72EE">
        <w:t xml:space="preserve"> </w:t>
      </w:r>
      <w:r w:rsidRPr="00D54329">
        <w:t>time video streaming delivered by 6G network.</w:t>
      </w:r>
    </w:p>
    <w:p w14:paraId="485609D8" w14:textId="77777777" w:rsidR="00D97D98" w:rsidRPr="00D54329" w:rsidRDefault="00D97D98" w:rsidP="00D97D98">
      <w:pPr>
        <w:pStyle w:val="B10"/>
      </w:pPr>
      <w:r w:rsidRPr="00D54329">
        <w:t>5.</w:t>
      </w:r>
      <w:r w:rsidRPr="00D54329">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0B37FFD5" w:rsidR="00D97D98" w:rsidRPr="00D54329" w:rsidRDefault="00D97D98" w:rsidP="00D97D98">
      <w:pPr>
        <w:pStyle w:val="B10"/>
      </w:pPr>
      <w:r w:rsidRPr="00D54329">
        <w:t>6.</w:t>
      </w:r>
      <w:r w:rsidRPr="00D54329">
        <w:tab/>
        <w:t>As the worker performs the operation, the AR content is dynamically updated based on real</w:t>
      </w:r>
      <w:r w:rsidR="00CE72EE">
        <w:t xml:space="preserve"> </w:t>
      </w:r>
      <w:r w:rsidRPr="00D54329">
        <w:t>time sensor data collection, the real</w:t>
      </w:r>
      <w:r w:rsidR="00CE72EE">
        <w:t xml:space="preserve"> </w:t>
      </w:r>
      <w:r w:rsidRPr="00D54329">
        <w:t>time positioning data and the progress of the operation. Each step and instruction markers are accurately displayed in the worker's field of view, ensuring that the worker follows standard procedures. The 6G network ensures real</w:t>
      </w:r>
      <w:r w:rsidR="00CE72EE">
        <w:t xml:space="preserve"> </w:t>
      </w:r>
      <w:r w:rsidRPr="00D54329">
        <w:t>time (e.g. microsecond level) loading and updating of AR content, allowing workers to receive seamless operational guidance during execution.</w:t>
      </w:r>
    </w:p>
    <w:p w14:paraId="362DC6B6" w14:textId="041B055D" w:rsidR="00D97D98" w:rsidRPr="00D54329" w:rsidRDefault="00D97D98" w:rsidP="00D97D98">
      <w:pPr>
        <w:pStyle w:val="B10"/>
      </w:pPr>
      <w:r w:rsidRPr="00D54329">
        <w:t>7.</w:t>
      </w:r>
      <w:r w:rsidRPr="00D54329">
        <w:tab/>
        <w:t>After the task is completed, the worker submits a maintenance report, and all operation steps and sensor data are automatically synchroni</w:t>
      </w:r>
      <w:r w:rsidR="0075136E">
        <w:t>s</w:t>
      </w:r>
      <w:r w:rsidRPr="00D54329">
        <w:t>ed to the factory's central system for recording and analysis. The high reliability of the 6G network guarantees complete data delivery and ensures that the factory system can be further optimi</w:t>
      </w:r>
      <w:r w:rsidR="00841501">
        <w:t>s</w:t>
      </w:r>
      <w:r w:rsidRPr="00D54329">
        <w:t>ed and prevented from failure based on the data collected this time.</w:t>
      </w:r>
    </w:p>
    <w:p w14:paraId="152D02F2" w14:textId="0C436DA9" w:rsidR="00D97D98" w:rsidRPr="00D54329" w:rsidRDefault="00D97D98" w:rsidP="00D97D98">
      <w:pPr>
        <w:pStyle w:val="Heading3"/>
      </w:pPr>
      <w:bookmarkStart w:id="1608" w:name="_Toc220333606"/>
      <w:r w:rsidRPr="00D54329">
        <w:t>11.</w:t>
      </w:r>
      <w:r w:rsidR="003546C1" w:rsidRPr="00D54329">
        <w:rPr>
          <w:rFonts w:hint="eastAsia"/>
        </w:rPr>
        <w:t>8</w:t>
      </w:r>
      <w:r w:rsidRPr="00D54329">
        <w:t>.4</w:t>
      </w:r>
      <w:r w:rsidRPr="00D54329">
        <w:tab/>
        <w:t>Post-conditions</w:t>
      </w:r>
      <w:bookmarkEnd w:id="1608"/>
    </w:p>
    <w:p w14:paraId="7AD6B4AF" w14:textId="77777777" w:rsidR="00D97D98" w:rsidRPr="00D54329" w:rsidRDefault="00D97D98" w:rsidP="00D97D98">
      <w:r w:rsidRPr="00D54329">
        <w:t>The equipment maintenance task is successfully completed.</w:t>
      </w:r>
    </w:p>
    <w:p w14:paraId="19DE9550" w14:textId="038F68C6" w:rsidR="00D97D98" w:rsidRPr="00D54329" w:rsidRDefault="00D97D98" w:rsidP="00D97D98">
      <w:pPr>
        <w:pStyle w:val="Heading3"/>
      </w:pPr>
      <w:bookmarkStart w:id="1609" w:name="_Toc220333607"/>
      <w:r w:rsidRPr="00D54329">
        <w:t>11.</w:t>
      </w:r>
      <w:r w:rsidR="003546C1" w:rsidRPr="00D54329">
        <w:rPr>
          <w:rFonts w:hint="eastAsia"/>
        </w:rPr>
        <w:t>8</w:t>
      </w:r>
      <w:r w:rsidRPr="00D54329">
        <w:t>.5</w:t>
      </w:r>
      <w:r w:rsidRPr="00D54329">
        <w:tab/>
        <w:t>Existing features partly or fully covering the use case functionality</w:t>
      </w:r>
      <w:bookmarkEnd w:id="1609"/>
    </w:p>
    <w:p w14:paraId="0B12DBBB" w14:textId="7E5E38A3" w:rsidR="00D97D98" w:rsidRPr="00D54329" w:rsidRDefault="00D97D98" w:rsidP="00D97D98">
      <w:r w:rsidRPr="00D54329">
        <w:t>The typical synchroni</w:t>
      </w:r>
      <w:r w:rsidR="002D605E">
        <w:t>s</w:t>
      </w:r>
      <w:r w:rsidRPr="00D54329">
        <w:t>ation thresholds of multi-modality is listed in [14] clause 6.43.1.</w:t>
      </w:r>
    </w:p>
    <w:p w14:paraId="6D845B37" w14:textId="7FAFB022" w:rsidR="00D97D98" w:rsidRPr="00D54329" w:rsidRDefault="00D97D98" w:rsidP="00D97D98">
      <w:r w:rsidRPr="00D54329">
        <w:t>The AR/VR performance requirement for gaming has been specified in [14] Table 7.6.1-1 clause 7.6. Considering the AR applied to factory control, the more strict reliability requirement is new compared with the exist</w:t>
      </w:r>
      <w:r w:rsidR="006D6B4C">
        <w:t>ing</w:t>
      </w:r>
      <w:r w:rsidRPr="00D54329">
        <w:t xml:space="preserve"> one.</w:t>
      </w:r>
    </w:p>
    <w:p w14:paraId="09AC355C" w14:textId="668C4F15" w:rsidR="00D97D98" w:rsidRPr="00D54329" w:rsidRDefault="00D97D98" w:rsidP="00D97D98">
      <w:r w:rsidRPr="00D54329">
        <w:t>The basic positioning KPI is specified in [14] Table 7.3.2.2-1 which has not considered how many UE could be positioned with the required positioning performance simultaneously in the service area.</w:t>
      </w:r>
    </w:p>
    <w:p w14:paraId="2E87BEF3" w14:textId="77777777" w:rsidR="00D97D98" w:rsidRPr="00D54329" w:rsidRDefault="00D97D98" w:rsidP="00D97D98">
      <w:r w:rsidRPr="00D54329">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12051059" w:rsidR="00D97D98" w:rsidRPr="00D54329" w:rsidRDefault="00D97D98" w:rsidP="00D97D98">
      <w:r w:rsidRPr="00D54329">
        <w:t>In [28] Table 6.2-1, the KPI for Metaverse-based Tele-Operated Driving was specified while it is for periodic communication either.  The aperiodic deterministic communication for this new use case is needed.</w:t>
      </w:r>
    </w:p>
    <w:p w14:paraId="4A0F3EEE" w14:textId="2FC2C92C" w:rsidR="00D97D98" w:rsidRPr="00D54329" w:rsidRDefault="00D97D98" w:rsidP="00D97D98">
      <w:pPr>
        <w:pStyle w:val="Heading3"/>
      </w:pPr>
      <w:bookmarkStart w:id="1610" w:name="_Toc220333608"/>
      <w:r w:rsidRPr="00D54329">
        <w:t>11.</w:t>
      </w:r>
      <w:r w:rsidR="003546C1" w:rsidRPr="00D54329">
        <w:rPr>
          <w:rFonts w:hint="eastAsia"/>
        </w:rPr>
        <w:t>8</w:t>
      </w:r>
      <w:r w:rsidRPr="00D54329">
        <w:t>.6</w:t>
      </w:r>
      <w:r w:rsidRPr="00D54329">
        <w:tab/>
        <w:t>Potential New Requirements needed to support the use case</w:t>
      </w:r>
      <w:bookmarkEnd w:id="1610"/>
    </w:p>
    <w:p w14:paraId="45EE03EE" w14:textId="1BA96D38"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.6-1] Subject to operator</w:t>
      </w:r>
      <w:r w:rsidR="0019540D">
        <w:t>’s</w:t>
      </w:r>
      <w:r w:rsidRPr="00D54329">
        <w:t xml:space="preserve"> policy,</w:t>
      </w:r>
      <w:r w:rsidR="003C2007">
        <w:t xml:space="preserve"> regulatory requirements, subscriber permission, and</w:t>
      </w:r>
      <w:r w:rsidRPr="00D54329">
        <w:t xml:space="preserve"> agreement with the 3rd party, the 6G network shall support mechanisms to process the data collected from 3GPP UEs (e.g. AR split-rendering), in the Service Hosting Environment.</w:t>
      </w:r>
    </w:p>
    <w:p w14:paraId="5719A8A3" w14:textId="048465DA" w:rsidR="00D97D98" w:rsidRPr="00D54329" w:rsidRDefault="00D97D98" w:rsidP="00D97D98">
      <w:pPr>
        <w:rPr>
          <w:rFonts w:eastAsia="SimSun"/>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w:t>
      </w:r>
      <w:r w:rsidR="003C2007">
        <w:t xml:space="preserve">regulatory requirements, </w:t>
      </w:r>
      <w:r w:rsidR="003C2007" w:rsidRPr="00411468">
        <w:t>subscriber permission</w:t>
      </w:r>
      <w:r w:rsidR="003C2007">
        <w:t>, and</w:t>
      </w:r>
      <w:r w:rsidR="003C2007" w:rsidRPr="00D54329">
        <w:t xml:space="preserve"> </w:t>
      </w:r>
      <w:r w:rsidRPr="00D54329">
        <w:t>agreement with the 3</w:t>
      </w:r>
      <w:r w:rsidRPr="00D54329">
        <w:rPr>
          <w:vertAlign w:val="superscript"/>
        </w:rPr>
        <w:t>rd</w:t>
      </w:r>
      <w:r w:rsidRPr="00D54329">
        <w:t xml:space="preserve"> party, , </w:t>
      </w:r>
      <w:r w:rsidRPr="00D54329">
        <w:rPr>
          <w:rFonts w:eastAsia="MS Mincho"/>
        </w:rPr>
        <w:t>the 6G system shall support to collect data from multiple 3GPP UEs (e.g. XR device, High-resolution camera, 3D scanner, depth sensors etc.) which belong to one 3</w:t>
      </w:r>
      <w:r w:rsidRPr="00D54329">
        <w:rPr>
          <w:rFonts w:eastAsia="MS Mincho"/>
          <w:vertAlign w:val="superscript"/>
        </w:rPr>
        <w:t>rd</w:t>
      </w:r>
      <w:r w:rsidRPr="00D54329">
        <w:rPr>
          <w:rFonts w:eastAsia="MS Mincho"/>
        </w:rPr>
        <w:t xml:space="preserve"> party, within an given timeframe, and associate the collected data with one application of the 3</w:t>
      </w:r>
      <w:r w:rsidRPr="00D54329">
        <w:rPr>
          <w:rFonts w:eastAsia="MS Mincho"/>
          <w:vertAlign w:val="superscript"/>
        </w:rPr>
        <w:t>rd</w:t>
      </w:r>
      <w:r w:rsidRPr="00D54329">
        <w:rPr>
          <w:rFonts w:eastAsia="MS Mincho"/>
        </w:rPr>
        <w:t xml:space="preserve"> party.</w:t>
      </w:r>
    </w:p>
    <w:p w14:paraId="0E6753A1" w14:textId="5D9B39D3" w:rsidR="00D97D98" w:rsidRPr="00D54329" w:rsidRDefault="00D97D98" w:rsidP="00D97D98">
      <w:pPr>
        <w:rPr>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3</w:t>
      </w:r>
      <w:r w:rsidRPr="00D54329">
        <w:rPr>
          <w:rFonts w:hint="eastAsia"/>
        </w:rPr>
        <w:t>]</w:t>
      </w:r>
      <w:r w:rsidRPr="00D54329">
        <w:t xml:space="preserve"> Subject to operator’s policy</w:t>
      </w:r>
      <w:r w:rsidR="003C2007">
        <w:t xml:space="preserve"> and </w:t>
      </w:r>
      <w:r w:rsidRPr="00D54329">
        <w:t>agreement with the 3</w:t>
      </w:r>
      <w:r w:rsidRPr="00D54329">
        <w:rPr>
          <w:vertAlign w:val="superscript"/>
        </w:rPr>
        <w:t>rd</w:t>
      </w:r>
      <w:r w:rsidRPr="00D54329">
        <w:t xml:space="preserve"> party, </w:t>
      </w:r>
      <w:r w:rsidRPr="00D54329">
        <w:rPr>
          <w:rFonts w:eastAsia="MS Mincho"/>
        </w:rPr>
        <w:t xml:space="preserve">the 6G network shall </w:t>
      </w:r>
      <w:r w:rsidRPr="00D54329">
        <w:rPr>
          <w:lang w:eastAsia="zh-CN"/>
        </w:rPr>
        <w:t xml:space="preserve">be able to expose and update data processing result to </w:t>
      </w:r>
      <w:r w:rsidRPr="00D54329">
        <w:t>the 3</w:t>
      </w:r>
      <w:r w:rsidRPr="00D54329">
        <w:rPr>
          <w:vertAlign w:val="superscript"/>
        </w:rPr>
        <w:t>rd</w:t>
      </w:r>
      <w:r w:rsidRPr="00D54329">
        <w:t xml:space="preserve"> party</w:t>
      </w:r>
      <w:r w:rsidRPr="00D54329">
        <w:rPr>
          <w:lang w:eastAsia="zh-CN"/>
        </w:rPr>
        <w:t>.</w:t>
      </w:r>
    </w:p>
    <w:p w14:paraId="2CFFF5DF" w14:textId="6750F3E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.6-4] Subject to operator’s policy and agreement with the 3rd party, the 6G system shall support positioning performance requirements in Table 11.</w:t>
      </w:r>
      <w:r w:rsidR="001A6263">
        <w:rPr>
          <w:rFonts w:eastAsiaTheme="minorEastAsia" w:hint="eastAsia"/>
          <w:lang w:eastAsia="zh-CN"/>
        </w:rPr>
        <w:t>8</w:t>
      </w:r>
      <w:r w:rsidRPr="00D54329">
        <w:t>.6-1.</w:t>
      </w:r>
    </w:p>
    <w:p w14:paraId="72883032" w14:textId="083238DC" w:rsidR="00D97D98" w:rsidRPr="00D54329" w:rsidRDefault="00D97D98" w:rsidP="00D97D98">
      <w:pPr>
        <w:pStyle w:val="TH"/>
      </w:pPr>
      <w:r w:rsidRPr="00D54329">
        <w:lastRenderedPageBreak/>
        <w:t>Table 11.</w:t>
      </w:r>
      <w:r w:rsidR="003546C1" w:rsidRPr="00D54329">
        <w:rPr>
          <w:rFonts w:eastAsiaTheme="minorEastAsia" w:hint="eastAsia"/>
          <w:lang w:eastAsia="zh-CN"/>
        </w:rPr>
        <w:t>8</w:t>
      </w:r>
      <w:r w:rsidRPr="00D54329">
        <w:t>.6-1: Positioning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8E0C29" w14:paraId="7C30AB6A" w14:textId="77777777" w:rsidTr="008E0C29">
        <w:trPr>
          <w:cantSplit/>
          <w:trHeight w:val="20"/>
          <w:tblHeader/>
        </w:trPr>
        <w:tc>
          <w:tcPr>
            <w:tcW w:w="1098" w:type="dxa"/>
            <w:vMerge w:val="restart"/>
            <w:shd w:val="clear" w:color="auto" w:fill="D9D9D9"/>
            <w:textDirection w:val="btLr"/>
            <w:vAlign w:val="center"/>
          </w:tcPr>
          <w:p w14:paraId="6DADD33D" w14:textId="77777777" w:rsidR="00D97D98" w:rsidRPr="008E0C29" w:rsidRDefault="00D97D98" w:rsidP="008E0C29">
            <w:pPr>
              <w:pStyle w:val="TAH"/>
              <w:rPr>
                <w:rFonts w:eastAsia="Calibri"/>
                <w:bCs/>
                <w:sz w:val="16"/>
              </w:rPr>
            </w:pPr>
            <w:r w:rsidRPr="008E0C29">
              <w:rPr>
                <w:rFonts w:eastAsia="Calibri"/>
                <w:bCs/>
                <w:sz w:val="16"/>
              </w:rPr>
              <w:t>Positioning scenario</w:t>
            </w:r>
          </w:p>
        </w:tc>
        <w:tc>
          <w:tcPr>
            <w:tcW w:w="1980" w:type="dxa"/>
            <w:gridSpan w:val="2"/>
            <w:shd w:val="clear" w:color="auto" w:fill="D9D9D9"/>
            <w:vAlign w:val="center"/>
          </w:tcPr>
          <w:p w14:paraId="408DCCB6" w14:textId="77777777" w:rsidR="00D97D98" w:rsidRPr="008E0C29" w:rsidRDefault="00D97D98" w:rsidP="008E0C29">
            <w:pPr>
              <w:pStyle w:val="TAH"/>
              <w:rPr>
                <w:rFonts w:eastAsia="Calibri"/>
                <w:bCs/>
                <w:sz w:val="16"/>
              </w:rPr>
            </w:pPr>
            <w:r w:rsidRPr="008E0C29">
              <w:rPr>
                <w:rFonts w:eastAsia="Calibri"/>
                <w:bCs/>
                <w:sz w:val="16"/>
              </w:rPr>
              <w:t xml:space="preserve">Accuracy </w:t>
            </w:r>
          </w:p>
          <w:p w14:paraId="1AF33E35" w14:textId="77777777" w:rsidR="00D97D98" w:rsidRPr="008E0C29" w:rsidRDefault="00D97D98" w:rsidP="008E0C29">
            <w:pPr>
              <w:pStyle w:val="TAH"/>
              <w:rPr>
                <w:rFonts w:eastAsia="Calibri"/>
                <w:bCs/>
                <w:sz w:val="16"/>
              </w:rPr>
            </w:pPr>
            <w:r w:rsidRPr="008E0C29">
              <w:rPr>
                <w:rFonts w:eastAsia="Calibri"/>
                <w:bCs/>
                <w:sz w:val="16"/>
              </w:rPr>
              <w:t>(95 % confidence level)</w:t>
            </w:r>
          </w:p>
          <w:p w14:paraId="00A633CD"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val="restart"/>
            <w:shd w:val="clear" w:color="auto" w:fill="D9D9D9"/>
            <w:vAlign w:val="center"/>
          </w:tcPr>
          <w:p w14:paraId="031DE9F6" w14:textId="77777777" w:rsidR="00D97D98" w:rsidRPr="008E0C29" w:rsidRDefault="00D97D98" w:rsidP="008E0C29">
            <w:pPr>
              <w:pStyle w:val="TAH"/>
              <w:rPr>
                <w:rFonts w:eastAsia="Calibri"/>
                <w:bCs/>
                <w:sz w:val="16"/>
              </w:rPr>
            </w:pPr>
            <w:r w:rsidRPr="008E0C29">
              <w:rPr>
                <w:rFonts w:eastAsia="Calibri"/>
                <w:bCs/>
                <w:sz w:val="16"/>
              </w:rPr>
              <w:t>Positioning service availability</w:t>
            </w:r>
          </w:p>
          <w:p w14:paraId="2DA53579" w14:textId="77777777" w:rsidR="00D97D98" w:rsidRPr="008E0C29" w:rsidRDefault="00D97D98" w:rsidP="008E0C29">
            <w:pPr>
              <w:pStyle w:val="TAH"/>
              <w:rPr>
                <w:rFonts w:eastAsia="Calibri"/>
                <w:bCs/>
                <w:sz w:val="16"/>
              </w:rPr>
            </w:pPr>
            <w:r w:rsidRPr="008E0C29">
              <w:rPr>
                <w:rFonts w:eastAsia="Calibri"/>
                <w:bCs/>
                <w:sz w:val="16"/>
              </w:rPr>
              <w:t>(note 2)</w:t>
            </w:r>
          </w:p>
        </w:tc>
        <w:tc>
          <w:tcPr>
            <w:tcW w:w="1195" w:type="dxa"/>
            <w:vMerge w:val="restart"/>
            <w:shd w:val="clear" w:color="auto" w:fill="D9D9D9"/>
            <w:vAlign w:val="center"/>
          </w:tcPr>
          <w:p w14:paraId="36011D4A" w14:textId="77777777" w:rsidR="00D97D98" w:rsidRPr="008E0C29" w:rsidRDefault="00D97D98" w:rsidP="008E0C29">
            <w:pPr>
              <w:pStyle w:val="TAH"/>
              <w:rPr>
                <w:bCs/>
                <w:sz w:val="16"/>
              </w:rPr>
            </w:pPr>
            <w:r w:rsidRPr="008E0C29">
              <w:rPr>
                <w:bCs/>
                <w:sz w:val="16"/>
              </w:rPr>
              <w:t xml:space="preserve">Positioning service </w:t>
            </w:r>
            <w:r w:rsidRPr="008E0C29">
              <w:rPr>
                <w:rFonts w:eastAsia="Calibri"/>
                <w:bCs/>
                <w:sz w:val="16"/>
              </w:rPr>
              <w:t>latency</w:t>
            </w:r>
            <w:r w:rsidRPr="008E0C29">
              <w:rPr>
                <w:bCs/>
                <w:sz w:val="16"/>
              </w:rPr>
              <w:t xml:space="preserve"> </w:t>
            </w:r>
          </w:p>
          <w:p w14:paraId="63CD5F28" w14:textId="77777777" w:rsidR="00D97D98" w:rsidRPr="008E0C29" w:rsidRDefault="00D97D98" w:rsidP="008E0C29">
            <w:pPr>
              <w:pStyle w:val="TAH"/>
              <w:rPr>
                <w:rFonts w:eastAsia="Calibri"/>
                <w:bCs/>
                <w:sz w:val="16"/>
              </w:rPr>
            </w:pPr>
            <w:r w:rsidRPr="008E0C29">
              <w:rPr>
                <w:rFonts w:eastAsia="Calibri"/>
                <w:bCs/>
                <w:sz w:val="16"/>
              </w:rPr>
              <w:t>(note 3)</w:t>
            </w:r>
          </w:p>
        </w:tc>
        <w:tc>
          <w:tcPr>
            <w:tcW w:w="1418" w:type="dxa"/>
            <w:vMerge w:val="restart"/>
            <w:shd w:val="clear" w:color="auto" w:fill="D9D9D9"/>
          </w:tcPr>
          <w:p w14:paraId="58C87DC3" w14:textId="77777777" w:rsidR="00D97D98" w:rsidRPr="008E0C29" w:rsidRDefault="00D97D98" w:rsidP="008E0C29">
            <w:pPr>
              <w:pStyle w:val="TAH"/>
              <w:rPr>
                <w:rFonts w:eastAsiaTheme="minorEastAsia"/>
                <w:bCs/>
                <w:sz w:val="16"/>
                <w:lang w:eastAsia="zh-CN"/>
              </w:rPr>
            </w:pPr>
          </w:p>
          <w:p w14:paraId="1E8D81D3" w14:textId="77777777" w:rsidR="00D97D98" w:rsidRPr="008E0C29" w:rsidRDefault="00D97D98" w:rsidP="008E0C29">
            <w:pPr>
              <w:pStyle w:val="TAH"/>
              <w:rPr>
                <w:rFonts w:eastAsiaTheme="minorEastAsia"/>
                <w:bCs/>
                <w:sz w:val="16"/>
                <w:lang w:eastAsia="zh-CN"/>
              </w:rPr>
            </w:pPr>
          </w:p>
          <w:p w14:paraId="35BA4947"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 xml:space="preserve"># Positioning UE </w:t>
            </w:r>
          </w:p>
          <w:p w14:paraId="469A0986"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(note 4)</w:t>
            </w:r>
          </w:p>
        </w:tc>
        <w:tc>
          <w:tcPr>
            <w:tcW w:w="1559" w:type="dxa"/>
            <w:vMerge w:val="restart"/>
            <w:shd w:val="clear" w:color="auto" w:fill="D9D9D9"/>
            <w:vAlign w:val="center"/>
          </w:tcPr>
          <w:p w14:paraId="1E6C46A1" w14:textId="77777777" w:rsidR="00D97D98" w:rsidRPr="008E0C29" w:rsidRDefault="00D97D98" w:rsidP="008E0C29">
            <w:pPr>
              <w:pStyle w:val="TAH"/>
              <w:rPr>
                <w:rFonts w:eastAsia="Calibri"/>
                <w:bCs/>
                <w:sz w:val="16"/>
              </w:rPr>
            </w:pPr>
            <w:r w:rsidRPr="008E0C29">
              <w:rPr>
                <w:rFonts w:eastAsia="Calibri"/>
                <w:bCs/>
                <w:sz w:val="16"/>
              </w:rPr>
              <w:t>Positioning service area</w:t>
            </w:r>
          </w:p>
          <w:p w14:paraId="3ADE4603" w14:textId="77777777" w:rsidR="00D97D98" w:rsidRPr="008E0C29" w:rsidRDefault="00D97D98" w:rsidP="008E0C29">
            <w:pPr>
              <w:pStyle w:val="TAH"/>
              <w:rPr>
                <w:rFonts w:eastAsia="Calibri"/>
                <w:bCs/>
                <w:sz w:val="16"/>
              </w:rPr>
            </w:pPr>
            <w:r w:rsidRPr="008E0C29">
              <w:rPr>
                <w:rFonts w:eastAsia="Calibri"/>
                <w:bCs/>
                <w:sz w:val="16"/>
              </w:rPr>
              <w:t>(note 5)</w:t>
            </w:r>
          </w:p>
        </w:tc>
      </w:tr>
      <w:tr w:rsidR="00D97D98" w:rsidRPr="008E0C29" w14:paraId="1CB87757" w14:textId="77777777" w:rsidTr="008E0C29">
        <w:trPr>
          <w:cantSplit/>
          <w:trHeight w:val="20"/>
          <w:tblHeader/>
        </w:trPr>
        <w:tc>
          <w:tcPr>
            <w:tcW w:w="1098" w:type="dxa"/>
            <w:vMerge/>
            <w:shd w:val="clear" w:color="auto" w:fill="D9D9D9"/>
            <w:vAlign w:val="center"/>
          </w:tcPr>
          <w:p w14:paraId="722D08E7"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44BB6873" w14:textId="77777777" w:rsidR="00D97D98" w:rsidRPr="008E0C29" w:rsidRDefault="00D97D98" w:rsidP="008E0C29">
            <w:pPr>
              <w:pStyle w:val="TAH"/>
              <w:rPr>
                <w:rFonts w:eastAsia="Calibri"/>
                <w:bCs/>
                <w:sz w:val="16"/>
              </w:rPr>
            </w:pPr>
            <w:r w:rsidRPr="008E0C29">
              <w:rPr>
                <w:rFonts w:eastAsia="Calibri"/>
                <w:bCs/>
                <w:sz w:val="16"/>
              </w:rPr>
              <w:t xml:space="preserve">Horizontal Accuracy </w:t>
            </w:r>
          </w:p>
          <w:p w14:paraId="64A2D838"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564DD161" w14:textId="77777777" w:rsidR="00D97D98" w:rsidRPr="008E0C29" w:rsidRDefault="00D97D98" w:rsidP="008E0C29">
            <w:pPr>
              <w:pStyle w:val="TAH"/>
              <w:rPr>
                <w:rFonts w:eastAsia="Calibri"/>
                <w:bCs/>
                <w:sz w:val="16"/>
              </w:rPr>
            </w:pPr>
            <w:r w:rsidRPr="008E0C29">
              <w:rPr>
                <w:rFonts w:eastAsia="Calibri"/>
                <w:bCs/>
                <w:sz w:val="16"/>
              </w:rPr>
              <w:t>Vertical Accuracy</w:t>
            </w:r>
          </w:p>
          <w:p w14:paraId="02666BCE"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shd w:val="clear" w:color="auto" w:fill="D9D9D9"/>
            <w:vAlign w:val="center"/>
          </w:tcPr>
          <w:p w14:paraId="2E427117" w14:textId="77777777" w:rsidR="00D97D98" w:rsidRPr="008E0C29" w:rsidRDefault="00D97D98" w:rsidP="008E0C29">
            <w:pPr>
              <w:pStyle w:val="TAH"/>
              <w:rPr>
                <w:rFonts w:eastAsia="Calibri"/>
                <w:bCs/>
                <w:sz w:val="16"/>
              </w:rPr>
            </w:pPr>
          </w:p>
        </w:tc>
        <w:tc>
          <w:tcPr>
            <w:tcW w:w="1195" w:type="dxa"/>
            <w:vMerge/>
            <w:shd w:val="clear" w:color="auto" w:fill="D9D9D9"/>
            <w:vAlign w:val="center"/>
          </w:tcPr>
          <w:p w14:paraId="45F93C20" w14:textId="77777777" w:rsidR="00D97D98" w:rsidRPr="008E0C29" w:rsidRDefault="00D97D98" w:rsidP="008E0C29">
            <w:pPr>
              <w:pStyle w:val="TAH"/>
              <w:rPr>
                <w:rFonts w:eastAsia="Calibri"/>
                <w:bCs/>
                <w:sz w:val="16"/>
              </w:rPr>
            </w:pPr>
          </w:p>
        </w:tc>
        <w:tc>
          <w:tcPr>
            <w:tcW w:w="1418" w:type="dxa"/>
            <w:vMerge/>
            <w:shd w:val="clear" w:color="auto" w:fill="D9D9D9"/>
          </w:tcPr>
          <w:p w14:paraId="05846E05" w14:textId="77777777" w:rsidR="00D97D98" w:rsidRPr="008E0C29" w:rsidRDefault="00D97D98" w:rsidP="008E0C29">
            <w:pPr>
              <w:pStyle w:val="TAH"/>
              <w:rPr>
                <w:rFonts w:eastAsia="Calibri"/>
                <w:bCs/>
                <w:sz w:val="16"/>
              </w:rPr>
            </w:pPr>
          </w:p>
        </w:tc>
        <w:tc>
          <w:tcPr>
            <w:tcW w:w="1559" w:type="dxa"/>
            <w:vMerge/>
            <w:shd w:val="clear" w:color="auto" w:fill="D9D9D9"/>
            <w:vAlign w:val="center"/>
          </w:tcPr>
          <w:p w14:paraId="447D79DA" w14:textId="77777777" w:rsidR="00D97D98" w:rsidRPr="008E0C29" w:rsidRDefault="00D97D98" w:rsidP="008E0C29">
            <w:pPr>
              <w:pStyle w:val="TAH"/>
              <w:rPr>
                <w:rFonts w:eastAsia="Calibri"/>
                <w:bCs/>
                <w:sz w:val="16"/>
              </w:rPr>
            </w:pPr>
          </w:p>
        </w:tc>
      </w:tr>
      <w:tr w:rsidR="00D97D98" w:rsidRPr="00D54329" w14:paraId="72F3E399" w14:textId="77777777" w:rsidTr="00A2287E">
        <w:trPr>
          <w:trHeight w:val="736"/>
        </w:trPr>
        <w:tc>
          <w:tcPr>
            <w:tcW w:w="1098" w:type="dxa"/>
            <w:vAlign w:val="center"/>
          </w:tcPr>
          <w:p w14:paraId="6BC70198" w14:textId="77777777" w:rsidR="00D97D98" w:rsidRPr="00D54329" w:rsidRDefault="00D97D98" w:rsidP="00A2287E">
            <w:pPr>
              <w:pStyle w:val="TAC"/>
              <w:rPr>
                <w:rFonts w:eastAsia="Calibri" w:cs="Arial"/>
                <w:sz w:val="16"/>
                <w:szCs w:val="16"/>
              </w:rPr>
            </w:pPr>
            <w:r w:rsidRPr="00D54329">
              <w:rPr>
                <w:rFonts w:eastAsia="Calibri" w:cs="Arial"/>
                <w:sz w:val="16"/>
                <w:szCs w:val="16"/>
              </w:rPr>
              <w:t>Indoor factory</w:t>
            </w:r>
          </w:p>
          <w:p w14:paraId="4C951EE0" w14:textId="77777777" w:rsidR="00D97D98" w:rsidRPr="00D54329" w:rsidRDefault="00D97D98" w:rsidP="00A2287E">
            <w:pPr>
              <w:pStyle w:val="TAC"/>
              <w:rPr>
                <w:rFonts w:eastAsia="Calibri" w:cs="Arial"/>
                <w:sz w:val="16"/>
                <w:szCs w:val="16"/>
              </w:rPr>
            </w:pPr>
          </w:p>
        </w:tc>
        <w:tc>
          <w:tcPr>
            <w:tcW w:w="990" w:type="dxa"/>
            <w:vAlign w:val="center"/>
          </w:tcPr>
          <w:p w14:paraId="0FCE5E8E" w14:textId="77777777" w:rsidR="00D97D98" w:rsidRPr="00D54329" w:rsidRDefault="00D97D98" w:rsidP="00A2287E">
            <w:pPr>
              <w:pStyle w:val="TAC"/>
              <w:rPr>
                <w:rFonts w:eastAsia="Calibri" w:cs="Arial"/>
                <w:sz w:val="16"/>
                <w:szCs w:val="16"/>
              </w:rPr>
            </w:pPr>
            <w:r w:rsidRPr="00D54329">
              <w:rPr>
                <w:rFonts w:eastAsia="Calibri" w:cs="Arial"/>
                <w:sz w:val="16"/>
                <w:szCs w:val="16"/>
              </w:rPr>
              <w:t>0,2-1m</w:t>
            </w:r>
          </w:p>
        </w:tc>
        <w:tc>
          <w:tcPr>
            <w:tcW w:w="990" w:type="dxa"/>
            <w:vAlign w:val="center"/>
          </w:tcPr>
          <w:p w14:paraId="7B0E25A1" w14:textId="77777777" w:rsidR="00D97D98" w:rsidRPr="00D54329" w:rsidRDefault="00D97D98" w:rsidP="00A2287E">
            <w:pPr>
              <w:pStyle w:val="TAC"/>
              <w:rPr>
                <w:rFonts w:eastAsia="Calibri" w:cs="Arial"/>
                <w:sz w:val="16"/>
                <w:szCs w:val="16"/>
              </w:rPr>
            </w:pPr>
            <w:r w:rsidRPr="00D54329">
              <w:rPr>
                <w:rFonts w:eastAsia="Calibri" w:cs="Arial"/>
                <w:sz w:val="16"/>
                <w:szCs w:val="16"/>
              </w:rPr>
              <w:t>1-3 m</w:t>
            </w:r>
          </w:p>
        </w:tc>
        <w:tc>
          <w:tcPr>
            <w:tcW w:w="1080" w:type="dxa"/>
            <w:vAlign w:val="center"/>
          </w:tcPr>
          <w:p w14:paraId="68C68C98" w14:textId="77777777" w:rsidR="00D97D98" w:rsidRPr="00D54329" w:rsidRDefault="00D97D98" w:rsidP="00A2287E">
            <w:pPr>
              <w:pStyle w:val="TAC"/>
              <w:rPr>
                <w:rFonts w:eastAsia="Calibri" w:cs="Arial"/>
                <w:sz w:val="16"/>
                <w:szCs w:val="16"/>
              </w:rPr>
            </w:pPr>
            <w:r w:rsidRPr="00D54329">
              <w:rPr>
                <w:rFonts w:eastAsia="Calibri" w:cs="Arial"/>
                <w:sz w:val="16"/>
                <w:szCs w:val="16"/>
              </w:rPr>
              <w:t>99.9 %</w:t>
            </w:r>
          </w:p>
        </w:tc>
        <w:tc>
          <w:tcPr>
            <w:tcW w:w="1195" w:type="dxa"/>
            <w:vAlign w:val="center"/>
          </w:tcPr>
          <w:p w14:paraId="240C8DD8" w14:textId="77777777" w:rsidR="00D97D98" w:rsidRPr="00D54329" w:rsidRDefault="00D97D98" w:rsidP="00A2287E">
            <w:pPr>
              <w:pStyle w:val="TAC"/>
              <w:rPr>
                <w:rFonts w:eastAsia="Calibri" w:cs="Arial"/>
                <w:sz w:val="16"/>
                <w:szCs w:val="16"/>
              </w:rPr>
            </w:pPr>
            <w:r w:rsidRPr="00D54329">
              <w:rPr>
                <w:rFonts w:eastAsia="Calibri" w:cs="Arial"/>
                <w:sz w:val="16"/>
                <w:szCs w:val="16"/>
              </w:rPr>
              <w:t>15ms</w:t>
            </w:r>
          </w:p>
        </w:tc>
        <w:tc>
          <w:tcPr>
            <w:tcW w:w="1418" w:type="dxa"/>
          </w:tcPr>
          <w:p w14:paraId="10AA5D28" w14:textId="77777777" w:rsidR="00D97D98" w:rsidRPr="00D54329" w:rsidRDefault="00D97D98" w:rsidP="00A2287E">
            <w:pPr>
              <w:pStyle w:val="TAC"/>
              <w:rPr>
                <w:rFonts w:eastAsia="Calibri" w:cs="Arial"/>
                <w:sz w:val="16"/>
                <w:szCs w:val="16"/>
              </w:rPr>
            </w:pPr>
          </w:p>
          <w:p w14:paraId="72C47828" w14:textId="77777777" w:rsidR="00D97D98" w:rsidRPr="00D54329" w:rsidRDefault="00D97D98" w:rsidP="00A2287E">
            <w:pPr>
              <w:pStyle w:val="TAC"/>
              <w:rPr>
                <w:rFonts w:eastAsia="Calibri" w:cs="Arial"/>
                <w:sz w:val="16"/>
                <w:szCs w:val="16"/>
              </w:rPr>
            </w:pPr>
            <w:r w:rsidRPr="00D54329">
              <w:rPr>
                <w:rFonts w:eastAsia="Calibri" w:cs="Arial"/>
                <w:sz w:val="16"/>
                <w:szCs w:val="16"/>
              </w:rPr>
              <w:t>≥200</w:t>
            </w:r>
          </w:p>
        </w:tc>
        <w:tc>
          <w:tcPr>
            <w:tcW w:w="1559" w:type="dxa"/>
            <w:vAlign w:val="center"/>
          </w:tcPr>
          <w:p w14:paraId="7642924F" w14:textId="77777777" w:rsidR="00D97D98" w:rsidRPr="00D54329" w:rsidRDefault="00D97D98" w:rsidP="00A2287E">
            <w:pPr>
              <w:pStyle w:val="TAC"/>
              <w:rPr>
                <w:rFonts w:eastAsia="Calibri" w:cs="Arial"/>
                <w:sz w:val="16"/>
                <w:szCs w:val="16"/>
              </w:rPr>
            </w:pPr>
            <w:r w:rsidRPr="00D54329">
              <w:rPr>
                <w:rFonts w:eastAsia="Calibri" w:cs="Arial"/>
                <w:sz w:val="16"/>
                <w:szCs w:val="16"/>
              </w:rPr>
              <w:t>200,000m</w:t>
            </w:r>
            <w:r w:rsidRPr="00D54329">
              <w:rPr>
                <w:rFonts w:eastAsia="Calibri" w:cs="Arial"/>
                <w:sz w:val="16"/>
                <w:szCs w:val="16"/>
                <w:vertAlign w:val="superscript"/>
              </w:rPr>
              <w:t>2</w:t>
            </w:r>
            <w:r w:rsidRPr="00D54329">
              <w:rPr>
                <w:rFonts w:eastAsia="Calibri" w:cs="Arial"/>
                <w:sz w:val="16"/>
                <w:szCs w:val="16"/>
              </w:rPr>
              <w:t xml:space="preserve"> </w:t>
            </w:r>
          </w:p>
        </w:tc>
      </w:tr>
      <w:tr w:rsidR="00D97D98" w:rsidRPr="00D54329" w14:paraId="620B271E" w14:textId="77777777" w:rsidTr="00A2287E">
        <w:trPr>
          <w:trHeight w:val="736"/>
        </w:trPr>
        <w:tc>
          <w:tcPr>
            <w:tcW w:w="1098" w:type="dxa"/>
            <w:vAlign w:val="center"/>
          </w:tcPr>
          <w:p w14:paraId="116F4B03"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outdoor</w:t>
            </w:r>
          </w:p>
        </w:tc>
        <w:tc>
          <w:tcPr>
            <w:tcW w:w="990" w:type="dxa"/>
            <w:vAlign w:val="center"/>
          </w:tcPr>
          <w:p w14:paraId="759D7140"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1-3m</w:t>
            </w:r>
          </w:p>
        </w:tc>
        <w:tc>
          <w:tcPr>
            <w:tcW w:w="990" w:type="dxa"/>
            <w:vAlign w:val="center"/>
          </w:tcPr>
          <w:p w14:paraId="340EA92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3-5m</w:t>
            </w:r>
          </w:p>
        </w:tc>
        <w:tc>
          <w:tcPr>
            <w:tcW w:w="1080" w:type="dxa"/>
            <w:vAlign w:val="center"/>
          </w:tcPr>
          <w:p w14:paraId="317CDFD1"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99.9%</w:t>
            </w:r>
          </w:p>
        </w:tc>
        <w:tc>
          <w:tcPr>
            <w:tcW w:w="1195" w:type="dxa"/>
            <w:vAlign w:val="center"/>
          </w:tcPr>
          <w:p w14:paraId="1EA31ECF"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15ms</w:t>
            </w:r>
          </w:p>
        </w:tc>
        <w:tc>
          <w:tcPr>
            <w:tcW w:w="1418" w:type="dxa"/>
          </w:tcPr>
          <w:p w14:paraId="72E1A26B" w14:textId="77777777" w:rsidR="00D97D98" w:rsidRPr="00D54329" w:rsidRDefault="00D97D98" w:rsidP="00A2287E">
            <w:pPr>
              <w:pStyle w:val="TAC"/>
              <w:rPr>
                <w:rFonts w:eastAsia="Calibri" w:cs="Arial"/>
                <w:sz w:val="16"/>
                <w:szCs w:val="16"/>
              </w:rPr>
            </w:pPr>
          </w:p>
          <w:p w14:paraId="5520DE0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c>
          <w:tcPr>
            <w:tcW w:w="1559" w:type="dxa"/>
            <w:vAlign w:val="center"/>
          </w:tcPr>
          <w:p w14:paraId="68F38A3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r>
      <w:tr w:rsidR="00D97D98" w:rsidRPr="00D54329" w14:paraId="159C76EC" w14:textId="77777777" w:rsidTr="00A2287E">
        <w:trPr>
          <w:trHeight w:val="736"/>
        </w:trPr>
        <w:tc>
          <w:tcPr>
            <w:tcW w:w="8330" w:type="dxa"/>
            <w:gridSpan w:val="7"/>
            <w:vAlign w:val="center"/>
          </w:tcPr>
          <w:p w14:paraId="60E88562" w14:textId="5E63B014" w:rsidR="00D97D98" w:rsidRPr="00D54329" w:rsidRDefault="00D97D98" w:rsidP="00A2287E">
            <w:pPr>
              <w:pStyle w:val="TAN"/>
              <w:rPr>
                <w:rFonts w:eastAsia="Calibri" w:cs="Arial"/>
                <w:sz w:val="16"/>
                <w:szCs w:val="16"/>
                <w:lang w:eastAsia="en-GB"/>
              </w:rPr>
            </w:pPr>
            <w:r w:rsidRPr="00D54329">
              <w:rPr>
                <w:rFonts w:eastAsia="Calibri" w:cs="Arial"/>
                <w:sz w:val="16"/>
                <w:szCs w:val="16"/>
              </w:rPr>
              <w:t>NOTE 1:</w:t>
            </w:r>
            <w:r w:rsidRPr="00D54329">
              <w:rPr>
                <w:rFonts w:eastAsia="Calibri" w:cs="Arial"/>
                <w:sz w:val="16"/>
                <w:szCs w:val="16"/>
              </w:rPr>
              <w:tab/>
            </w:r>
            <w:r w:rsidRPr="00D54329">
              <w:rPr>
                <w:rFonts w:eastAsia="Calibri" w:cs="Arial"/>
                <w:sz w:val="16"/>
                <w:szCs w:val="16"/>
                <w:lang w:eastAsia="en-GB"/>
              </w:rPr>
              <w:t xml:space="preserve">The positioning accuracies are based on the UEs on boarded on the AR devices and factory equipment which are used to operate AR remote guided tasks. They are almost same as the values in level 5 in TS 22.261 </w:t>
            </w:r>
            <w:r w:rsidR="00D26828">
              <w:rPr>
                <w:rFonts w:eastAsia="Calibri" w:cs="Arial"/>
                <w:sz w:val="16"/>
                <w:szCs w:val="16"/>
                <w:lang w:eastAsia="en-GB"/>
              </w:rPr>
              <w:t xml:space="preserve">[14] </w:t>
            </w:r>
            <w:r w:rsidRPr="00D54329">
              <w:rPr>
                <w:rFonts w:cs="Arial"/>
                <w:sz w:val="16"/>
                <w:szCs w:val="16"/>
              </w:rPr>
              <w:t>Table 7.3.2.2-1.</w:t>
            </w:r>
            <w:r w:rsidRPr="00D54329">
              <w:rPr>
                <w:rFonts w:eastAsia="Calibri" w:cs="Arial"/>
                <w:sz w:val="16"/>
                <w:szCs w:val="16"/>
                <w:lang w:eastAsia="en-GB"/>
              </w:rPr>
              <w:t xml:space="preserve"> </w:t>
            </w:r>
          </w:p>
          <w:p w14:paraId="5351F87C" w14:textId="440E9834"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2:</w:t>
            </w:r>
            <w:r w:rsidRPr="00D54329">
              <w:rPr>
                <w:rFonts w:eastAsia="Calibri" w:cs="Arial"/>
                <w:sz w:val="16"/>
                <w:szCs w:val="16"/>
              </w:rPr>
              <w:tab/>
            </w:r>
            <w:r w:rsidRPr="00D54329">
              <w:rPr>
                <w:rFonts w:eastAsia="Calibri" w:cs="Arial"/>
                <w:sz w:val="16"/>
                <w:szCs w:val="16"/>
                <w:lang w:eastAsia="en-GB"/>
              </w:rPr>
              <w:t xml:space="preserve">The availability reuses the values in level 4 in TS 22.261 </w:t>
            </w:r>
            <w:r w:rsidR="00D26828">
              <w:rPr>
                <w:rFonts w:eastAsia="Calibri" w:cs="Arial"/>
                <w:sz w:val="16"/>
                <w:szCs w:val="16"/>
                <w:lang w:eastAsia="en-GB"/>
              </w:rPr>
              <w:t xml:space="preserve">[14] </w:t>
            </w:r>
            <w:r w:rsidRPr="00D54329">
              <w:rPr>
                <w:rFonts w:cs="Arial"/>
                <w:sz w:val="16"/>
                <w:szCs w:val="16"/>
              </w:rPr>
              <w:t>Table 7.3.2.2-1.</w:t>
            </w:r>
          </w:p>
          <w:p w14:paraId="0AB69EDE" w14:textId="0650345D"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3:</w:t>
            </w:r>
            <w:r w:rsidRPr="00D54329">
              <w:rPr>
                <w:rFonts w:eastAsia="Calibri" w:cs="Arial"/>
                <w:sz w:val="16"/>
                <w:szCs w:val="16"/>
              </w:rPr>
              <w:tab/>
              <w:t xml:space="preserve">It reuses the values in level 4 in </w:t>
            </w:r>
            <w:r w:rsidRPr="00D54329">
              <w:rPr>
                <w:rFonts w:eastAsia="Calibri" w:cs="Arial"/>
                <w:sz w:val="16"/>
                <w:szCs w:val="16"/>
                <w:lang w:eastAsia="en-GB"/>
              </w:rPr>
              <w:t xml:space="preserve">TS 22.261 </w:t>
            </w:r>
            <w:r w:rsidR="00D26828">
              <w:rPr>
                <w:rFonts w:eastAsia="Calibri" w:cs="Arial"/>
                <w:sz w:val="16"/>
                <w:szCs w:val="16"/>
                <w:lang w:eastAsia="en-GB"/>
              </w:rPr>
              <w:t xml:space="preserve">[14] </w:t>
            </w:r>
            <w:r w:rsidRPr="00D54329">
              <w:rPr>
                <w:rFonts w:cs="Arial"/>
                <w:sz w:val="16"/>
                <w:szCs w:val="16"/>
              </w:rPr>
              <w:t>Table 7.3.2.2-1.</w:t>
            </w:r>
          </w:p>
          <w:p w14:paraId="1AF95AC1" w14:textId="77777777" w:rsidR="00D97D98" w:rsidRPr="00D54329" w:rsidRDefault="00D97D98" w:rsidP="00A2287E">
            <w:pPr>
              <w:pStyle w:val="TAN"/>
              <w:rPr>
                <w:rFonts w:eastAsia="Calibri" w:cs="Arial"/>
                <w:sz w:val="16"/>
                <w:szCs w:val="16"/>
                <w:lang w:eastAsia="en-GB"/>
              </w:rPr>
            </w:pPr>
            <w:r w:rsidRPr="00D54329">
              <w:rPr>
                <w:rFonts w:eastAsiaTheme="minorEastAsia" w:cs="Arial"/>
                <w:sz w:val="16"/>
                <w:szCs w:val="16"/>
                <w:lang w:eastAsia="zh-CN"/>
              </w:rPr>
              <w:t>NOTE</w:t>
            </w:r>
            <w:r w:rsidRPr="00D54329">
              <w:rPr>
                <w:rFonts w:eastAsia="Calibri" w:cs="Arial"/>
                <w:sz w:val="16"/>
                <w:szCs w:val="16"/>
              </w:rPr>
              <w:t xml:space="preserve"> 4:</w:t>
            </w:r>
            <w:r w:rsidRPr="00D54329">
              <w:rPr>
                <w:rFonts w:eastAsia="Calibri" w:cs="Arial"/>
                <w:sz w:val="16"/>
                <w:szCs w:val="16"/>
              </w:rPr>
              <w:tab/>
              <w:t xml:space="preserve">The number of </w:t>
            </w:r>
            <w:r w:rsidRPr="00D54329">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27A8FEDE" w:rsidR="00D97D98" w:rsidRPr="00D54329" w:rsidRDefault="00D97D98" w:rsidP="00A2287E">
            <w:pPr>
              <w:pStyle w:val="TAN"/>
              <w:rPr>
                <w:rFonts w:eastAsia="Calibri" w:cs="Arial"/>
                <w:sz w:val="16"/>
                <w:szCs w:val="16"/>
              </w:rPr>
            </w:pPr>
            <w:r w:rsidRPr="00D54329">
              <w:rPr>
                <w:rFonts w:eastAsia="Calibri" w:cs="Arial"/>
                <w:sz w:val="16"/>
                <w:szCs w:val="16"/>
                <w:lang w:eastAsia="en-GB"/>
              </w:rPr>
              <w:t>NOTE 5:</w:t>
            </w:r>
            <w:r w:rsidRPr="00D54329">
              <w:rPr>
                <w:rFonts w:eastAsia="Calibri" w:cs="Arial"/>
                <w:sz w:val="16"/>
                <w:szCs w:val="16"/>
              </w:rPr>
              <w:tab/>
              <w:t>The 6G positioning service area is based on the typical single industry factory size.</w:t>
            </w:r>
          </w:p>
        </w:tc>
      </w:tr>
    </w:tbl>
    <w:p w14:paraId="2C3408D2" w14:textId="77777777" w:rsidR="00113C95" w:rsidRDefault="00113C95" w:rsidP="00D97D98">
      <w:pPr>
        <w:spacing w:beforeLines="50" w:before="120"/>
      </w:pPr>
    </w:p>
    <w:p w14:paraId="24832B38" w14:textId="1946555B"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.6-5] The 6G system shall support communication performance requirements in Table 11.</w:t>
      </w:r>
      <w:r w:rsidR="001A6263">
        <w:rPr>
          <w:rFonts w:eastAsiaTheme="minorEastAsia" w:hint="eastAsia"/>
          <w:lang w:eastAsia="zh-CN"/>
        </w:rPr>
        <w:t>8</w:t>
      </w:r>
      <w:r w:rsidRPr="00D54329">
        <w:t>.6-</w:t>
      </w:r>
      <w:r w:rsidRPr="00D54329">
        <w:rPr>
          <w:rFonts w:eastAsiaTheme="minorEastAsia" w:hint="eastAsia"/>
          <w:lang w:eastAsia="zh-CN"/>
        </w:rPr>
        <w:t>2</w:t>
      </w:r>
      <w:r w:rsidRPr="00D54329">
        <w:t>.</w:t>
      </w:r>
    </w:p>
    <w:p w14:paraId="571DD5D7" w14:textId="2EC17805" w:rsidR="00D97D98" w:rsidRPr="00D54329" w:rsidRDefault="00D97D98" w:rsidP="00D97D98">
      <w:pPr>
        <w:pStyle w:val="TH"/>
      </w:pPr>
      <w:r w:rsidRPr="00D54329">
        <w:t>Table 11.</w:t>
      </w:r>
      <w:r w:rsidR="003546C1" w:rsidRPr="00D54329">
        <w:rPr>
          <w:rFonts w:eastAsiaTheme="minorEastAsia" w:hint="eastAsia"/>
          <w:lang w:eastAsia="zh-CN"/>
        </w:rPr>
        <w:t>8</w:t>
      </w:r>
      <w:r w:rsidRPr="00D54329">
        <w:t>.6-2: Performance requirements for simultaneous high data rate, lower latency and higher reliability in factory</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702"/>
      </w:tblGrid>
      <w:tr w:rsidR="00D97D98" w:rsidRPr="00D54329" w14:paraId="46A0FC87" w14:textId="77777777" w:rsidTr="00FE13C5">
        <w:trPr>
          <w:trHeight w:val="883"/>
        </w:trPr>
        <w:tc>
          <w:tcPr>
            <w:tcW w:w="985" w:type="dxa"/>
          </w:tcPr>
          <w:p w14:paraId="2EA1726C" w14:textId="77777777" w:rsidR="00D97D98" w:rsidRPr="00D54329" w:rsidRDefault="00D97D98" w:rsidP="00A2287E">
            <w:pPr>
              <w:pStyle w:val="TAH"/>
              <w:rPr>
                <w:sz w:val="16"/>
                <w:szCs w:val="16"/>
              </w:rPr>
            </w:pPr>
            <w:r w:rsidRPr="00D54329">
              <w:rPr>
                <w:sz w:val="16"/>
                <w:szCs w:val="16"/>
              </w:rPr>
              <w:t>Scenario</w:t>
            </w:r>
          </w:p>
        </w:tc>
        <w:tc>
          <w:tcPr>
            <w:tcW w:w="851" w:type="dxa"/>
          </w:tcPr>
          <w:p w14:paraId="02AF607F" w14:textId="77777777" w:rsidR="00D97D98" w:rsidRPr="00D54329" w:rsidRDefault="00D97D98" w:rsidP="00A2287E">
            <w:pPr>
              <w:pStyle w:val="TAH"/>
              <w:rPr>
                <w:sz w:val="16"/>
                <w:szCs w:val="16"/>
              </w:rPr>
            </w:pPr>
            <w:r w:rsidRPr="00D54329">
              <w:rPr>
                <w:sz w:val="16"/>
                <w:szCs w:val="16"/>
              </w:rPr>
              <w:t>Experienced data rate (DL)</w:t>
            </w:r>
          </w:p>
        </w:tc>
        <w:tc>
          <w:tcPr>
            <w:tcW w:w="850" w:type="dxa"/>
          </w:tcPr>
          <w:p w14:paraId="1D1591A6" w14:textId="77777777" w:rsidR="00D97D98" w:rsidRPr="00D54329" w:rsidRDefault="00D97D98" w:rsidP="00A2287E">
            <w:pPr>
              <w:pStyle w:val="TAH"/>
              <w:rPr>
                <w:sz w:val="16"/>
                <w:szCs w:val="16"/>
              </w:rPr>
            </w:pPr>
            <w:r w:rsidRPr="00D54329">
              <w:rPr>
                <w:sz w:val="16"/>
                <w:szCs w:val="16"/>
              </w:rPr>
              <w:t>Experienced data rate (UL)</w:t>
            </w:r>
          </w:p>
        </w:tc>
        <w:tc>
          <w:tcPr>
            <w:tcW w:w="992" w:type="dxa"/>
          </w:tcPr>
          <w:p w14:paraId="5F8158E8" w14:textId="77777777" w:rsidR="00D97D98" w:rsidRPr="00D54329" w:rsidRDefault="00D97D98" w:rsidP="00A2287E">
            <w:pPr>
              <w:pStyle w:val="TAH"/>
              <w:rPr>
                <w:sz w:val="16"/>
                <w:szCs w:val="16"/>
              </w:rPr>
            </w:pPr>
            <w:r w:rsidRPr="00D54329">
              <w:rPr>
                <w:sz w:val="16"/>
                <w:szCs w:val="16"/>
              </w:rPr>
              <w:t>Area traffic capacity</w:t>
            </w:r>
          </w:p>
          <w:p w14:paraId="003CB7B1" w14:textId="77777777" w:rsidR="00D97D98" w:rsidRPr="00D54329" w:rsidRDefault="00D97D98" w:rsidP="00A2287E">
            <w:pPr>
              <w:pStyle w:val="TAH"/>
              <w:rPr>
                <w:sz w:val="16"/>
                <w:szCs w:val="16"/>
              </w:rPr>
            </w:pPr>
            <w:r w:rsidRPr="00D54329">
              <w:rPr>
                <w:sz w:val="16"/>
                <w:szCs w:val="16"/>
              </w:rPr>
              <w:t>(DL)</w:t>
            </w:r>
          </w:p>
        </w:tc>
        <w:tc>
          <w:tcPr>
            <w:tcW w:w="993" w:type="dxa"/>
          </w:tcPr>
          <w:p w14:paraId="345FBAFF" w14:textId="77777777" w:rsidR="00D97D98" w:rsidRPr="00D54329" w:rsidRDefault="00D97D98" w:rsidP="00A2287E">
            <w:pPr>
              <w:pStyle w:val="TAH"/>
              <w:rPr>
                <w:sz w:val="16"/>
                <w:szCs w:val="16"/>
              </w:rPr>
            </w:pPr>
            <w:r w:rsidRPr="00D54329">
              <w:rPr>
                <w:sz w:val="16"/>
                <w:szCs w:val="16"/>
              </w:rPr>
              <w:t>Area traffic capacity</w:t>
            </w:r>
          </w:p>
          <w:p w14:paraId="57959D3B" w14:textId="77777777" w:rsidR="00D97D98" w:rsidRPr="00D54329" w:rsidRDefault="00D97D98" w:rsidP="00A2287E">
            <w:pPr>
              <w:pStyle w:val="TAH"/>
              <w:rPr>
                <w:sz w:val="16"/>
                <w:szCs w:val="16"/>
              </w:rPr>
            </w:pPr>
            <w:r w:rsidRPr="00D54329">
              <w:rPr>
                <w:sz w:val="16"/>
                <w:szCs w:val="16"/>
              </w:rPr>
              <w:t>(UL)</w:t>
            </w:r>
          </w:p>
        </w:tc>
        <w:tc>
          <w:tcPr>
            <w:tcW w:w="850" w:type="dxa"/>
          </w:tcPr>
          <w:p w14:paraId="21BDCB6F" w14:textId="77777777" w:rsidR="00D97D98" w:rsidRPr="00D54329" w:rsidRDefault="00D97D98" w:rsidP="00A2287E">
            <w:pPr>
              <w:pStyle w:val="TAH"/>
              <w:rPr>
                <w:sz w:val="16"/>
                <w:szCs w:val="16"/>
                <w:lang w:eastAsia="zh-CN"/>
              </w:rPr>
            </w:pPr>
            <w:r w:rsidRPr="00D54329">
              <w:rPr>
                <w:sz w:val="16"/>
                <w:szCs w:val="16"/>
                <w:lang w:eastAsia="zh-CN"/>
              </w:rPr>
              <w:t xml:space="preserve">Network transmission </w:t>
            </w:r>
            <w:r w:rsidRPr="00D54329">
              <w:rPr>
                <w:rFonts w:hint="eastAsia"/>
                <w:sz w:val="16"/>
                <w:szCs w:val="16"/>
                <w:lang w:eastAsia="zh-CN"/>
              </w:rPr>
              <w:t>L</w:t>
            </w:r>
            <w:r w:rsidRPr="00D54329">
              <w:rPr>
                <w:sz w:val="16"/>
                <w:szCs w:val="16"/>
                <w:lang w:eastAsia="zh-CN"/>
              </w:rPr>
              <w:t xml:space="preserve">atency </w:t>
            </w:r>
          </w:p>
        </w:tc>
        <w:tc>
          <w:tcPr>
            <w:tcW w:w="992" w:type="dxa"/>
          </w:tcPr>
          <w:p w14:paraId="0932237D" w14:textId="77777777" w:rsidR="00D97D98" w:rsidRPr="00D54329" w:rsidRDefault="00D97D98" w:rsidP="00A2287E">
            <w:pPr>
              <w:pStyle w:val="TAH"/>
              <w:rPr>
                <w:sz w:val="16"/>
                <w:szCs w:val="16"/>
                <w:lang w:eastAsia="zh-CN"/>
              </w:rPr>
            </w:pPr>
            <w:r w:rsidRPr="00D54329">
              <w:rPr>
                <w:rFonts w:hint="eastAsia"/>
                <w:sz w:val="16"/>
                <w:szCs w:val="16"/>
                <w:lang w:eastAsia="zh-CN"/>
              </w:rPr>
              <w:t>R</w:t>
            </w:r>
            <w:r w:rsidRPr="00D54329">
              <w:rPr>
                <w:sz w:val="16"/>
                <w:szCs w:val="16"/>
                <w:lang w:eastAsia="zh-CN"/>
              </w:rPr>
              <w:t>eliability</w:t>
            </w:r>
          </w:p>
        </w:tc>
        <w:tc>
          <w:tcPr>
            <w:tcW w:w="993" w:type="dxa"/>
          </w:tcPr>
          <w:p w14:paraId="638834CB" w14:textId="77777777" w:rsidR="00D97D98" w:rsidRPr="00D54329" w:rsidRDefault="00D97D98" w:rsidP="00A2287E">
            <w:pPr>
              <w:pStyle w:val="TAH"/>
              <w:rPr>
                <w:sz w:val="16"/>
                <w:szCs w:val="16"/>
              </w:rPr>
            </w:pPr>
            <w:r w:rsidRPr="00D54329">
              <w:rPr>
                <w:sz w:val="16"/>
                <w:szCs w:val="16"/>
              </w:rPr>
              <w:t xml:space="preserve">Overall UE density </w:t>
            </w:r>
          </w:p>
        </w:tc>
        <w:tc>
          <w:tcPr>
            <w:tcW w:w="859" w:type="dxa"/>
          </w:tcPr>
          <w:p w14:paraId="7B5E4D66" w14:textId="77777777" w:rsidR="00D97D98" w:rsidRPr="00D54329" w:rsidRDefault="00D97D98" w:rsidP="00A2287E">
            <w:pPr>
              <w:pStyle w:val="TAH"/>
              <w:rPr>
                <w:sz w:val="16"/>
                <w:szCs w:val="16"/>
              </w:rPr>
            </w:pPr>
            <w:r w:rsidRPr="00D54329">
              <w:rPr>
                <w:sz w:val="16"/>
                <w:szCs w:val="16"/>
              </w:rPr>
              <w:t>Activity factor</w:t>
            </w:r>
          </w:p>
        </w:tc>
        <w:tc>
          <w:tcPr>
            <w:tcW w:w="851" w:type="dxa"/>
          </w:tcPr>
          <w:p w14:paraId="6BCC3358" w14:textId="77777777" w:rsidR="00D97D98" w:rsidRPr="00D54329" w:rsidRDefault="00D97D98" w:rsidP="00A2287E">
            <w:pPr>
              <w:pStyle w:val="TAH"/>
              <w:rPr>
                <w:sz w:val="16"/>
                <w:szCs w:val="16"/>
              </w:rPr>
            </w:pPr>
            <w:r w:rsidRPr="00D54329">
              <w:rPr>
                <w:sz w:val="16"/>
                <w:szCs w:val="16"/>
              </w:rPr>
              <w:t>UE speed</w:t>
            </w:r>
          </w:p>
        </w:tc>
        <w:tc>
          <w:tcPr>
            <w:tcW w:w="702" w:type="dxa"/>
          </w:tcPr>
          <w:p w14:paraId="13DAA963" w14:textId="77777777" w:rsidR="00D97D98" w:rsidRPr="00D54329" w:rsidRDefault="00D97D98" w:rsidP="00A2287E">
            <w:pPr>
              <w:pStyle w:val="TAH"/>
              <w:rPr>
                <w:sz w:val="16"/>
                <w:szCs w:val="16"/>
              </w:rPr>
            </w:pPr>
            <w:r w:rsidRPr="00D54329">
              <w:rPr>
                <w:sz w:val="16"/>
                <w:szCs w:val="16"/>
              </w:rPr>
              <w:t>Coverage</w:t>
            </w:r>
          </w:p>
        </w:tc>
      </w:tr>
      <w:tr w:rsidR="00D97D98" w:rsidRPr="00D54329" w14:paraId="2401742F" w14:textId="77777777" w:rsidTr="00FE13C5">
        <w:trPr>
          <w:trHeight w:val="193"/>
        </w:trPr>
        <w:tc>
          <w:tcPr>
            <w:tcW w:w="985" w:type="dxa"/>
          </w:tcPr>
          <w:p w14:paraId="1E6749D1" w14:textId="77777777" w:rsidR="00664EBC" w:rsidRDefault="00D97D98" w:rsidP="00A2287E">
            <w:pPr>
              <w:pStyle w:val="TAC"/>
              <w:rPr>
                <w:sz w:val="16"/>
                <w:szCs w:val="16"/>
                <w:lang w:eastAsia="zh-CN"/>
              </w:rPr>
            </w:pPr>
            <w:r w:rsidRPr="00D54329">
              <w:rPr>
                <w:sz w:val="16"/>
                <w:szCs w:val="16"/>
                <w:lang w:eastAsia="zh-CN"/>
              </w:rPr>
              <w:t>AR guided task</w:t>
            </w:r>
          </w:p>
          <w:p w14:paraId="29049E69" w14:textId="6BBDEFE0" w:rsidR="00D97D98" w:rsidRPr="00D54329" w:rsidRDefault="00664EBC" w:rsidP="00A2287E">
            <w:pPr>
              <w:pStyle w:val="TAC"/>
              <w:rPr>
                <w:sz w:val="16"/>
                <w:szCs w:val="16"/>
                <w:lang w:eastAsia="zh-CN"/>
              </w:rPr>
            </w:pPr>
            <w:r>
              <w:rPr>
                <w:sz w:val="16"/>
                <w:szCs w:val="16"/>
                <w:lang w:eastAsia="zh-CN"/>
              </w:rPr>
              <w:t>(note 3)</w:t>
            </w:r>
            <w:r w:rsidR="00D97D98" w:rsidRPr="00D54329">
              <w:rPr>
                <w:sz w:val="16"/>
                <w:szCs w:val="16"/>
                <w:lang w:eastAsia="zh-CN"/>
              </w:rPr>
              <w:t xml:space="preserve"> </w:t>
            </w:r>
          </w:p>
        </w:tc>
        <w:tc>
          <w:tcPr>
            <w:tcW w:w="851" w:type="dxa"/>
          </w:tcPr>
          <w:p w14:paraId="313DF40B" w14:textId="77777777" w:rsidR="00D97D98" w:rsidRPr="00D54329" w:rsidRDefault="00D97D98" w:rsidP="00A2287E">
            <w:pPr>
              <w:pStyle w:val="TAC"/>
              <w:rPr>
                <w:sz w:val="16"/>
                <w:szCs w:val="16"/>
              </w:rPr>
            </w:pPr>
            <w:r w:rsidRPr="00D54329">
              <w:rPr>
                <w:sz w:val="16"/>
                <w:szCs w:val="16"/>
              </w:rPr>
              <w:t>240-500 M</w:t>
            </w:r>
          </w:p>
          <w:p w14:paraId="30C811EE" w14:textId="77777777" w:rsidR="00D97D98" w:rsidRPr="00D54329" w:rsidRDefault="00D97D98" w:rsidP="00A2287E">
            <w:pPr>
              <w:pStyle w:val="TAC"/>
              <w:rPr>
                <w:sz w:val="16"/>
                <w:szCs w:val="16"/>
              </w:rPr>
            </w:pPr>
            <w:r w:rsidRPr="00D54329">
              <w:rPr>
                <w:sz w:val="16"/>
                <w:szCs w:val="16"/>
              </w:rPr>
              <w:t>bit/s</w:t>
            </w:r>
          </w:p>
        </w:tc>
        <w:tc>
          <w:tcPr>
            <w:tcW w:w="850" w:type="dxa"/>
          </w:tcPr>
          <w:p w14:paraId="06649954" w14:textId="77777777" w:rsidR="00D97D98" w:rsidRPr="00D54329" w:rsidRDefault="00D97D98" w:rsidP="00A2287E">
            <w:pPr>
              <w:pStyle w:val="TAC"/>
              <w:rPr>
                <w:sz w:val="16"/>
                <w:szCs w:val="16"/>
              </w:rPr>
            </w:pPr>
            <w:r w:rsidRPr="00D54329">
              <w:rPr>
                <w:sz w:val="16"/>
                <w:szCs w:val="16"/>
              </w:rPr>
              <w:t xml:space="preserve"> 50 M</w:t>
            </w:r>
          </w:p>
          <w:p w14:paraId="5C5AD207" w14:textId="77777777" w:rsidR="00D97D98" w:rsidRPr="00D54329" w:rsidRDefault="00D97D98" w:rsidP="00A2287E">
            <w:pPr>
              <w:pStyle w:val="TAC"/>
              <w:rPr>
                <w:sz w:val="16"/>
                <w:szCs w:val="16"/>
              </w:rPr>
            </w:pPr>
            <w:r w:rsidRPr="00D54329">
              <w:rPr>
                <w:sz w:val="16"/>
                <w:szCs w:val="16"/>
              </w:rPr>
              <w:t>bit/s</w:t>
            </w:r>
          </w:p>
        </w:tc>
        <w:tc>
          <w:tcPr>
            <w:tcW w:w="992" w:type="dxa"/>
          </w:tcPr>
          <w:p w14:paraId="23383E52" w14:textId="77777777" w:rsidR="00D97D98" w:rsidRPr="00D54329" w:rsidRDefault="00D97D98" w:rsidP="00A2287E">
            <w:pPr>
              <w:pStyle w:val="TAC"/>
              <w:rPr>
                <w:sz w:val="16"/>
                <w:szCs w:val="16"/>
              </w:rPr>
            </w:pPr>
            <w:r w:rsidRPr="00D54329">
              <w:rPr>
                <w:sz w:val="16"/>
                <w:szCs w:val="16"/>
              </w:rPr>
              <w:t>[50-100] Gbit/s/km</w:t>
            </w:r>
            <w:r w:rsidRPr="00D54329">
              <w:rPr>
                <w:sz w:val="16"/>
                <w:szCs w:val="16"/>
                <w:vertAlign w:val="superscript"/>
              </w:rPr>
              <w:t>2</w:t>
            </w:r>
          </w:p>
        </w:tc>
        <w:tc>
          <w:tcPr>
            <w:tcW w:w="993" w:type="dxa"/>
          </w:tcPr>
          <w:p w14:paraId="3FBB9938" w14:textId="77777777" w:rsidR="00D97D98" w:rsidRPr="00D54329" w:rsidRDefault="00D97D98" w:rsidP="00A2287E">
            <w:pPr>
              <w:pStyle w:val="TAC"/>
              <w:rPr>
                <w:sz w:val="16"/>
                <w:szCs w:val="16"/>
              </w:rPr>
            </w:pPr>
            <w:r w:rsidRPr="00D54329">
              <w:rPr>
                <w:sz w:val="16"/>
                <w:szCs w:val="16"/>
              </w:rPr>
              <w:t>[10] G</w:t>
            </w:r>
          </w:p>
          <w:p w14:paraId="1AF1D37C" w14:textId="77777777" w:rsidR="00D97D98" w:rsidRPr="00D54329" w:rsidRDefault="00D97D98" w:rsidP="00A2287E">
            <w:pPr>
              <w:pStyle w:val="TAC"/>
              <w:rPr>
                <w:sz w:val="16"/>
                <w:szCs w:val="16"/>
              </w:rPr>
            </w:pPr>
            <w:r w:rsidRPr="00D54329">
              <w:rPr>
                <w:sz w:val="16"/>
                <w:szCs w:val="16"/>
              </w:rPr>
              <w:t>bit/s/km</w:t>
            </w:r>
            <w:r w:rsidRPr="00D54329">
              <w:rPr>
                <w:sz w:val="16"/>
                <w:szCs w:val="16"/>
                <w:vertAlign w:val="superscript"/>
              </w:rPr>
              <w:t>2</w:t>
            </w:r>
          </w:p>
        </w:tc>
        <w:tc>
          <w:tcPr>
            <w:tcW w:w="850" w:type="dxa"/>
          </w:tcPr>
          <w:p w14:paraId="4A4B033A" w14:textId="77777777" w:rsidR="00D97D98" w:rsidRPr="00D54329" w:rsidRDefault="00D97D98" w:rsidP="00A2287E">
            <w:pPr>
              <w:pStyle w:val="TAC"/>
              <w:rPr>
                <w:sz w:val="16"/>
                <w:szCs w:val="16"/>
                <w:lang w:eastAsia="zh-CN"/>
              </w:rPr>
            </w:pPr>
            <w:r w:rsidRPr="00D54329">
              <w:rPr>
                <w:sz w:val="16"/>
                <w:szCs w:val="16"/>
                <w:lang w:eastAsia="zh-CN"/>
              </w:rPr>
              <w:t>1 to 5ms</w:t>
            </w:r>
          </w:p>
          <w:p w14:paraId="3AC7B757" w14:textId="77777777" w:rsidR="00D97D98" w:rsidRPr="00D54329" w:rsidRDefault="00D97D98" w:rsidP="00A2287E">
            <w:pPr>
              <w:pStyle w:val="TAC"/>
              <w:rPr>
                <w:sz w:val="16"/>
                <w:szCs w:val="16"/>
                <w:lang w:eastAsia="zh-CN"/>
              </w:rPr>
            </w:pPr>
            <w:r w:rsidRPr="00D54329">
              <w:rPr>
                <w:rFonts w:hint="eastAsia"/>
                <w:sz w:val="16"/>
                <w:szCs w:val="16"/>
                <w:lang w:eastAsia="zh-CN"/>
              </w:rPr>
              <w:t>(</w:t>
            </w:r>
            <w:r w:rsidRPr="00D54329">
              <w:rPr>
                <w:sz w:val="16"/>
                <w:szCs w:val="16"/>
                <w:lang w:eastAsia="zh-CN"/>
              </w:rPr>
              <w:t>note 4)</w:t>
            </w:r>
          </w:p>
        </w:tc>
        <w:tc>
          <w:tcPr>
            <w:tcW w:w="992" w:type="dxa"/>
          </w:tcPr>
          <w:p w14:paraId="1AD15455" w14:textId="77777777" w:rsidR="00D97D98" w:rsidRPr="00D54329" w:rsidRDefault="00D97D98" w:rsidP="00A2287E">
            <w:pPr>
              <w:pStyle w:val="TAC"/>
              <w:rPr>
                <w:sz w:val="16"/>
                <w:szCs w:val="16"/>
                <w:lang w:eastAsia="zh-CN"/>
              </w:rPr>
            </w:pPr>
            <w:r w:rsidRPr="00D54329">
              <w:rPr>
                <w:sz w:val="16"/>
                <w:szCs w:val="16"/>
                <w:lang w:eastAsia="zh-CN"/>
              </w:rPr>
              <w:t xml:space="preserve"> Up to </w:t>
            </w:r>
            <w:r w:rsidRPr="00D54329">
              <w:rPr>
                <w:rFonts w:hint="eastAsia"/>
                <w:sz w:val="16"/>
                <w:szCs w:val="16"/>
                <w:lang w:eastAsia="zh-CN"/>
              </w:rPr>
              <w:t>9</w:t>
            </w:r>
            <w:r w:rsidRPr="00D54329">
              <w:rPr>
                <w:sz w:val="16"/>
                <w:szCs w:val="16"/>
                <w:lang w:eastAsia="zh-CN"/>
              </w:rPr>
              <w:t>9.999%</w:t>
            </w:r>
          </w:p>
        </w:tc>
        <w:tc>
          <w:tcPr>
            <w:tcW w:w="993" w:type="dxa"/>
          </w:tcPr>
          <w:p w14:paraId="6B9CFE8B" w14:textId="77777777" w:rsidR="00D97D98" w:rsidRPr="00D54329" w:rsidRDefault="00D97D98" w:rsidP="00A2287E">
            <w:pPr>
              <w:pStyle w:val="TAC"/>
              <w:rPr>
                <w:sz w:val="16"/>
                <w:szCs w:val="16"/>
                <w:vertAlign w:val="superscript"/>
              </w:rPr>
            </w:pPr>
            <w:r w:rsidRPr="00D54329">
              <w:rPr>
                <w:sz w:val="16"/>
                <w:szCs w:val="16"/>
              </w:rPr>
              <w:t>[200 00]/km</w:t>
            </w:r>
            <w:r w:rsidRPr="00D54329">
              <w:rPr>
                <w:sz w:val="16"/>
                <w:szCs w:val="16"/>
                <w:vertAlign w:val="superscript"/>
              </w:rPr>
              <w:t>2</w:t>
            </w:r>
          </w:p>
          <w:p w14:paraId="00DE0725" w14:textId="77777777" w:rsidR="00D97D98" w:rsidRPr="00D54329" w:rsidRDefault="00D97D98" w:rsidP="00A2287E">
            <w:pPr>
              <w:pStyle w:val="TAC"/>
              <w:rPr>
                <w:sz w:val="16"/>
                <w:szCs w:val="16"/>
                <w:vertAlign w:val="superscript"/>
              </w:rPr>
            </w:pPr>
          </w:p>
          <w:p w14:paraId="60C4D89A" w14:textId="77777777" w:rsidR="00D97D98" w:rsidRPr="00D54329" w:rsidRDefault="00D97D98" w:rsidP="00A2287E">
            <w:pPr>
              <w:pStyle w:val="TAC"/>
              <w:rPr>
                <w:sz w:val="16"/>
                <w:szCs w:val="16"/>
              </w:rPr>
            </w:pPr>
            <w:r w:rsidRPr="00D54329">
              <w:rPr>
                <w:sz w:val="16"/>
                <w:szCs w:val="16"/>
              </w:rPr>
              <w:t>(note 2)</w:t>
            </w:r>
          </w:p>
          <w:p w14:paraId="7AB674B1" w14:textId="77777777" w:rsidR="00D97D98" w:rsidRPr="00D54329" w:rsidRDefault="00D97D98" w:rsidP="00A2287E">
            <w:pPr>
              <w:pStyle w:val="TAC"/>
              <w:rPr>
                <w:sz w:val="16"/>
                <w:szCs w:val="16"/>
              </w:rPr>
            </w:pPr>
          </w:p>
        </w:tc>
        <w:tc>
          <w:tcPr>
            <w:tcW w:w="859" w:type="dxa"/>
          </w:tcPr>
          <w:p w14:paraId="44A7B36B" w14:textId="77777777" w:rsidR="00D97D98" w:rsidRPr="00D54329" w:rsidRDefault="00D97D98" w:rsidP="00A2287E">
            <w:pPr>
              <w:pStyle w:val="TAC"/>
              <w:rPr>
                <w:sz w:val="16"/>
                <w:szCs w:val="16"/>
              </w:rPr>
            </w:pPr>
            <w:r w:rsidRPr="00D54329">
              <w:rPr>
                <w:sz w:val="16"/>
                <w:szCs w:val="16"/>
              </w:rPr>
              <w:t>(note 1)</w:t>
            </w:r>
          </w:p>
        </w:tc>
        <w:tc>
          <w:tcPr>
            <w:tcW w:w="851" w:type="dxa"/>
          </w:tcPr>
          <w:p w14:paraId="709AF94B" w14:textId="77777777" w:rsidR="00D97D98" w:rsidRPr="00D54329" w:rsidRDefault="00D97D98" w:rsidP="00A2287E">
            <w:pPr>
              <w:pStyle w:val="TAC"/>
              <w:rPr>
                <w:sz w:val="16"/>
                <w:szCs w:val="16"/>
              </w:rPr>
            </w:pPr>
            <w:r w:rsidRPr="00D54329">
              <w:rPr>
                <w:sz w:val="16"/>
                <w:szCs w:val="16"/>
              </w:rPr>
              <w:t>Pedestrians</w:t>
            </w:r>
          </w:p>
        </w:tc>
        <w:tc>
          <w:tcPr>
            <w:tcW w:w="702" w:type="dxa"/>
          </w:tcPr>
          <w:p w14:paraId="045AA1E5" w14:textId="77777777" w:rsidR="00D97D98" w:rsidRPr="00D54329" w:rsidRDefault="00D97D98" w:rsidP="00A2287E">
            <w:pPr>
              <w:pStyle w:val="TAL"/>
              <w:rPr>
                <w:sz w:val="16"/>
                <w:szCs w:val="16"/>
                <w:lang w:eastAsia="zh-CN"/>
              </w:rPr>
            </w:pPr>
            <w:r w:rsidRPr="00D54329">
              <w:rPr>
                <w:sz w:val="16"/>
                <w:szCs w:val="16"/>
                <w:lang w:eastAsia="zh-CN"/>
              </w:rPr>
              <w:t>Factory</w:t>
            </w:r>
          </w:p>
        </w:tc>
      </w:tr>
      <w:tr w:rsidR="00D97D98" w:rsidRPr="00D54329" w14:paraId="734D8927" w14:textId="77777777" w:rsidTr="00FE13C5">
        <w:trPr>
          <w:trHeight w:val="876"/>
        </w:trPr>
        <w:tc>
          <w:tcPr>
            <w:tcW w:w="9918" w:type="dxa"/>
            <w:gridSpan w:val="11"/>
          </w:tcPr>
          <w:p w14:paraId="66D2E612" w14:textId="77777777" w:rsidR="00D97D98" w:rsidRPr="00D54329" w:rsidRDefault="00D97D98" w:rsidP="00A2287E">
            <w:pPr>
              <w:pStyle w:val="TAN"/>
              <w:rPr>
                <w:sz w:val="16"/>
                <w:szCs w:val="16"/>
              </w:rPr>
            </w:pPr>
            <w:r w:rsidRPr="00D54329">
              <w:rPr>
                <w:sz w:val="16"/>
                <w:szCs w:val="16"/>
              </w:rPr>
              <w:t>NOTE 1:</w:t>
            </w:r>
            <w:r w:rsidRPr="00D54329">
              <w:rPr>
                <w:sz w:val="16"/>
                <w:szCs w:val="16"/>
              </w:rPr>
              <w:tab/>
              <w:t>A certain traffic mix is assumed; only some users use services that require the highest data rates.</w:t>
            </w:r>
          </w:p>
          <w:p w14:paraId="43D126D1" w14:textId="3A453B35" w:rsidR="00D97D98" w:rsidRPr="00D54329" w:rsidRDefault="00D97D98" w:rsidP="00A2287E">
            <w:pPr>
              <w:pStyle w:val="TAN"/>
              <w:rPr>
                <w:sz w:val="16"/>
                <w:szCs w:val="16"/>
              </w:rPr>
            </w:pPr>
            <w:r w:rsidRPr="00D54329">
              <w:rPr>
                <w:sz w:val="16"/>
                <w:szCs w:val="16"/>
              </w:rPr>
              <w:t>NOTE 2:</w:t>
            </w:r>
            <w:r w:rsidRPr="00D54329">
              <w:rPr>
                <w:sz w:val="16"/>
                <w:szCs w:val="16"/>
              </w:rPr>
              <w:tab/>
              <w:t>Not all UEs are consuming the same 3GPP services at the same time.</w:t>
            </w:r>
          </w:p>
          <w:p w14:paraId="49CAF771" w14:textId="0CFD2E1C" w:rsidR="00D97D98" w:rsidRPr="00E558A0" w:rsidRDefault="00D97D98" w:rsidP="00A2287E">
            <w:pPr>
              <w:pStyle w:val="TAN"/>
              <w:rPr>
                <w:sz w:val="16"/>
                <w:szCs w:val="16"/>
                <w:highlight w:val="yellow"/>
              </w:rPr>
            </w:pPr>
            <w:r w:rsidRPr="00D54329">
              <w:rPr>
                <w:sz w:val="16"/>
                <w:szCs w:val="16"/>
              </w:rPr>
              <w:t>NOTE 3:</w:t>
            </w:r>
            <w:r w:rsidRPr="00D54329">
              <w:rPr>
                <w:sz w:val="16"/>
                <w:szCs w:val="16"/>
              </w:rPr>
              <w:tab/>
            </w:r>
            <w:r w:rsidRPr="00892136">
              <w:rPr>
                <w:sz w:val="16"/>
                <w:szCs w:val="16"/>
              </w:rPr>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0A8389E3" w14:textId="67DE9115" w:rsidR="00D97D98" w:rsidRPr="00D54329" w:rsidRDefault="00D97D98" w:rsidP="00A2287E">
            <w:pPr>
              <w:pStyle w:val="TAN"/>
              <w:rPr>
                <w:sz w:val="16"/>
                <w:szCs w:val="16"/>
              </w:rPr>
            </w:pPr>
            <w:r w:rsidRPr="00CC0835">
              <w:rPr>
                <w:rFonts w:hint="eastAsia"/>
                <w:sz w:val="16"/>
                <w:szCs w:val="16"/>
                <w:lang w:eastAsia="zh-CN"/>
              </w:rPr>
              <w:t>N</w:t>
            </w:r>
            <w:r w:rsidRPr="00CC0835">
              <w:rPr>
                <w:sz w:val="16"/>
                <w:szCs w:val="16"/>
                <w:lang w:eastAsia="zh-CN"/>
              </w:rPr>
              <w:t>OTE 4:</w:t>
            </w:r>
            <w:r w:rsidRPr="00CC0835">
              <w:rPr>
                <w:sz w:val="16"/>
                <w:szCs w:val="16"/>
              </w:rPr>
              <w:tab/>
              <w:t>It is for downlink or uplink one way delay.</w:t>
            </w:r>
          </w:p>
        </w:tc>
      </w:tr>
    </w:tbl>
    <w:p w14:paraId="00938626" w14:textId="77777777" w:rsidR="00D97D98" w:rsidRPr="00D54329" w:rsidRDefault="00D97D98" w:rsidP="00D97D98"/>
    <w:p w14:paraId="0089E53C" w14:textId="6070B336" w:rsidR="00D97D98" w:rsidRPr="00D54329" w:rsidRDefault="00D97D98" w:rsidP="00D97D98">
      <w:pPr>
        <w:pStyle w:val="Heading2"/>
      </w:pPr>
      <w:bookmarkStart w:id="1611" w:name="_Toc220333609"/>
      <w:r w:rsidRPr="00D54329">
        <w:t>11.</w:t>
      </w:r>
      <w:r w:rsidR="003546C1" w:rsidRPr="00D54329">
        <w:rPr>
          <w:rFonts w:hint="eastAsia"/>
          <w:lang w:eastAsia="zh-CN"/>
        </w:rPr>
        <w:t>9</w:t>
      </w:r>
      <w:r w:rsidRPr="00D54329">
        <w:tab/>
        <w:t>Use case on collaborative awareness in dynamic environments - enhancing mutual decision-making through real</w:t>
      </w:r>
      <w:r w:rsidR="00CE72EE">
        <w:t xml:space="preserve"> </w:t>
      </w:r>
      <w:r w:rsidRPr="00D54329">
        <w:t>time data sharing</w:t>
      </w:r>
      <w:bookmarkEnd w:id="1611"/>
    </w:p>
    <w:p w14:paraId="452BDCF4" w14:textId="3895E286" w:rsidR="00D97D98" w:rsidRPr="00D54329" w:rsidRDefault="00D97D98" w:rsidP="00D97D98">
      <w:pPr>
        <w:pStyle w:val="Heading3"/>
      </w:pPr>
      <w:bookmarkStart w:id="1612" w:name="_Toc220333610"/>
      <w:r w:rsidRPr="00D54329">
        <w:t>11.</w:t>
      </w:r>
      <w:r w:rsidR="003546C1" w:rsidRPr="00D54329">
        <w:rPr>
          <w:rFonts w:hint="eastAsia"/>
        </w:rPr>
        <w:t>9</w:t>
      </w:r>
      <w:r w:rsidRPr="00D54329">
        <w:t>.1</w:t>
      </w:r>
      <w:r w:rsidRPr="00D54329">
        <w:tab/>
        <w:t>Description</w:t>
      </w:r>
      <w:bookmarkEnd w:id="1612"/>
    </w:p>
    <w:p w14:paraId="3EC85249" w14:textId="27064445" w:rsidR="00D97D98" w:rsidRPr="00D54329" w:rsidRDefault="00D97D98" w:rsidP="00D97D98">
      <w:r w:rsidRPr="00D54329">
        <w:t>In a high-demand warehouse setting, a fleet of AMRs operates collectively to handle complex tasks such as inventory retrieval, sorting, and material transport [130], [131], [132]. These robots rely on collaborative decision-making enabled by real</w:t>
      </w:r>
      <w:r w:rsidR="00CE72EE">
        <w:t xml:space="preserve"> </w:t>
      </w:r>
      <w:r w:rsidRPr="00D54329">
        <w:t>time data exchange and processing to optimi</w:t>
      </w:r>
      <w:r w:rsidR="00783E7B">
        <w:t>s</w:t>
      </w:r>
      <w:r w:rsidRPr="00D54329">
        <w:t>e efficiency, avoid obstacles, and manage potential conflicts in task priority or navigation. Each robot is equipped with sensors (e.g. L</w:t>
      </w:r>
      <w:r w:rsidR="0030775C">
        <w:t>i</w:t>
      </w:r>
      <w:r w:rsidRPr="00D54329">
        <w:t>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w:t>
      </w:r>
      <w:r w:rsidR="00CE72EE">
        <w:t xml:space="preserve"> </w:t>
      </w:r>
      <w:r w:rsidRPr="00D54329">
        <w:t>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67E58C12" w:rsidR="00D97D98" w:rsidRPr="00D54329" w:rsidRDefault="00D97D98" w:rsidP="00D97D98">
      <w:pPr>
        <w:pStyle w:val="Heading3"/>
      </w:pPr>
      <w:bookmarkStart w:id="1613" w:name="_Toc220333611"/>
      <w:r w:rsidRPr="00D54329">
        <w:lastRenderedPageBreak/>
        <w:t>11.</w:t>
      </w:r>
      <w:r w:rsidR="003546C1" w:rsidRPr="00D54329">
        <w:rPr>
          <w:rFonts w:hint="eastAsia"/>
        </w:rPr>
        <w:t>9</w:t>
      </w:r>
      <w:r w:rsidRPr="00D54329">
        <w:t>.2</w:t>
      </w:r>
      <w:r w:rsidRPr="00D54329">
        <w:tab/>
        <w:t>Pre-conditions</w:t>
      </w:r>
      <w:bookmarkEnd w:id="1613"/>
    </w:p>
    <w:p w14:paraId="580EE4C8" w14:textId="2D292015" w:rsidR="00D97D98" w:rsidRPr="00D54329" w:rsidRDefault="00D97D98" w:rsidP="00D97D98">
      <w:pPr>
        <w:pStyle w:val="B10"/>
      </w:pPr>
      <w:r w:rsidRPr="00D54329">
        <w:t>1.</w:t>
      </w:r>
      <w:r w:rsidRPr="00D54329">
        <w:tab/>
      </w:r>
      <w:r w:rsidRPr="00D54329">
        <w:rPr>
          <w:b/>
          <w:bCs/>
        </w:rPr>
        <w:t>Key</w:t>
      </w:r>
      <w:r w:rsidRPr="00D54329">
        <w:t xml:space="preserve"> - The warehouse is equipped with a dedicated network that enables low-latency data sharing among robots and between the robots and the edge servers. See Fig</w:t>
      </w:r>
      <w:r w:rsidR="009E198C">
        <w:t>ure</w:t>
      </w:r>
      <w:r w:rsidRPr="00D54329">
        <w:t xml:space="preserve"> 11.</w:t>
      </w:r>
      <w:r w:rsidR="003546C1" w:rsidRPr="00D54329">
        <w:rPr>
          <w:rFonts w:eastAsiaTheme="minorEastAsia" w:hint="eastAsia"/>
          <w:lang w:eastAsia="zh-CN"/>
        </w:rPr>
        <w:t>9</w:t>
      </w:r>
      <w:r w:rsidRPr="00D54329">
        <w:t>.2-1 for the network coverage plans. Each NPN has one or more edge servers sufficient to support the users (UE’s) dwelling in each coverage areas at any given time.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3675E522" w:rsidR="00D97D98" w:rsidRPr="00D54329" w:rsidRDefault="00D97D98" w:rsidP="00D97D98">
      <w:pPr>
        <w:pStyle w:val="B10"/>
      </w:pPr>
      <w:r w:rsidRPr="00D54329">
        <w:t>2.</w:t>
      </w:r>
      <w:r w:rsidRPr="00D54329">
        <w:tab/>
        <w:t xml:space="preserve">Each AMR (UE) has multi-modal sensors, such as 3GPP sensing modules, </w:t>
      </w:r>
      <w:r w:rsidR="00CB5E9C">
        <w:t>L</w:t>
      </w:r>
      <w:r w:rsidR="00BB1CF1">
        <w:t>i</w:t>
      </w:r>
      <w:r w:rsidRPr="00D54329">
        <w:t>DAR, cameras, and ultrasonic sensors, for obstacle detection and environment mapping. They also have antennas compatible with the warehouse’s high-speed, low-latency wireless communication network.</w:t>
      </w:r>
    </w:p>
    <w:p w14:paraId="16FB387A" w14:textId="01849257" w:rsidR="00D97D98" w:rsidRPr="00D54329" w:rsidRDefault="00D97D98" w:rsidP="00D97D98">
      <w:pPr>
        <w:pStyle w:val="B10"/>
      </w:pPr>
      <w:r w:rsidRPr="00D54329">
        <w:t>3.</w:t>
      </w:r>
      <w:r w:rsidRPr="00D54329">
        <w:tab/>
        <w:t>The edge servers process large volumes of data and facilitate real</w:t>
      </w:r>
      <w:r w:rsidR="002D4659">
        <w:t xml:space="preserve"> </w:t>
      </w:r>
      <w:r w:rsidRPr="00D54329">
        <w:t xml:space="preserve">time decision-making for collaboration among multiple AMRs. </w:t>
      </w:r>
    </w:p>
    <w:p w14:paraId="3EB26D92" w14:textId="77777777" w:rsidR="00D97D98" w:rsidRPr="00D54329" w:rsidRDefault="00D97D98" w:rsidP="00D97D98">
      <w:pPr>
        <w:pStyle w:val="B10"/>
      </w:pPr>
      <w:r w:rsidRPr="00D54329">
        <w:t>4.</w:t>
      </w:r>
      <w:r w:rsidRPr="00D54329">
        <w:tab/>
      </w:r>
      <w:r w:rsidRPr="00D54329">
        <w:rPr>
          <w:b/>
          <w:bCs/>
        </w:rPr>
        <w:t>Key</w:t>
      </w:r>
      <w:r w:rsidRPr="00D54329">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55EEBBD7" w:rsidR="00D97D98" w:rsidRPr="00D54329" w:rsidRDefault="00D97D98" w:rsidP="00D97D98">
      <w:pPr>
        <w:pStyle w:val="B10"/>
      </w:pPr>
      <w:r w:rsidRPr="00D54329">
        <w:t>5.</w:t>
      </w:r>
      <w:r w:rsidRPr="00D54329">
        <w:tab/>
        <w:t>Each AMR is fully charged, calibrated, and assigned an initial set of tasks by the fleet management system. It is pre-configured to autonomously assess its battery status, task completion level, and current location in real</w:t>
      </w:r>
      <w:r w:rsidR="002D4659">
        <w:t xml:space="preserve"> </w:t>
      </w:r>
      <w:r w:rsidRPr="00D54329">
        <w:t>time.</w:t>
      </w:r>
    </w:p>
    <w:p w14:paraId="64D49613" w14:textId="75489800" w:rsidR="009E4A9A" w:rsidRPr="009E4A9A" w:rsidRDefault="00D97D98" w:rsidP="00F125A2">
      <w:pPr>
        <w:pStyle w:val="B10"/>
        <w:rPr>
          <w:rFonts w:eastAsiaTheme="minorEastAsia"/>
          <w:lang w:eastAsia="zh-CN"/>
        </w:rPr>
      </w:pPr>
      <w:r w:rsidRPr="00D54329">
        <w:t>6.</w:t>
      </w:r>
      <w:r w:rsidRPr="00D54329">
        <w:tab/>
      </w:r>
      <w:r w:rsidRPr="00D54329">
        <w:rPr>
          <w:b/>
          <w:bCs/>
        </w:rPr>
        <w:t>Key</w:t>
      </w:r>
      <w:r w:rsidRPr="00D54329">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w:t>
      </w:r>
      <w:r w:rsidR="00F125A2">
        <w:t>9</w:t>
      </w:r>
      <w:r w:rsidRPr="00D54329">
        <w:t>.2-1 for the zoning plans.</w:t>
      </w:r>
    </w:p>
    <w:p w14:paraId="70D00455" w14:textId="4829C5F5" w:rsidR="00D97D98" w:rsidRPr="00D54329" w:rsidRDefault="00D97D98" w:rsidP="00D97D98">
      <w:pPr>
        <w:pStyle w:val="B10"/>
      </w:pPr>
      <w:r w:rsidRPr="00D54329">
        <w:t>7.</w:t>
      </w:r>
      <w:r w:rsidRPr="00D54329">
        <w:tab/>
      </w:r>
      <w:r w:rsidRPr="00D54329">
        <w:rPr>
          <w:b/>
          <w:bCs/>
        </w:rPr>
        <w:t>Key</w:t>
      </w:r>
      <w:r w:rsidRPr="00D54329">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Pr="00D54329" w:rsidRDefault="00D97D98" w:rsidP="00D97D98">
      <w:pPr>
        <w:pStyle w:val="TH"/>
      </w:pPr>
      <w:r w:rsidRPr="00D54329">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407"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10747164" w:rsidR="00D97D98" w:rsidRPr="00D54329" w:rsidRDefault="00D97D98" w:rsidP="00D97D98">
      <w:pPr>
        <w:pStyle w:val="TF"/>
      </w:pPr>
      <w:r w:rsidRPr="00D54329">
        <w:t>Figure 11.</w:t>
      </w:r>
      <w:r w:rsidR="003546C1" w:rsidRPr="00D54329">
        <w:rPr>
          <w:rFonts w:eastAsiaTheme="minorEastAsia" w:hint="eastAsia"/>
          <w:lang w:eastAsia="zh-CN"/>
        </w:rPr>
        <w:t>9</w:t>
      </w:r>
      <w:r w:rsidRPr="00D54329">
        <w:t xml:space="preserve">.2-1: High-demand complex warehouse with multiple zones served by different NPNs </w:t>
      </w:r>
    </w:p>
    <w:p w14:paraId="2C340C3F" w14:textId="0B1A2EFD" w:rsidR="00D97D98" w:rsidRPr="00D54329" w:rsidRDefault="00D97D98" w:rsidP="00D97D98">
      <w:pPr>
        <w:pStyle w:val="NO"/>
      </w:pPr>
      <w:r w:rsidRPr="00D54329">
        <w:t>NOTE:</w:t>
      </w:r>
      <w:r w:rsidRPr="00D54329">
        <w:tab/>
        <w:t xml:space="preserve">The use case has the primary focus on single story warehouse setting. Consideration points needed for communication service in a multi-story </w:t>
      </w:r>
      <w:r w:rsidRPr="008847E8">
        <w:t>setting is FFS.</w:t>
      </w:r>
    </w:p>
    <w:p w14:paraId="63C6A872" w14:textId="441924F8" w:rsidR="00D97D98" w:rsidRPr="00D54329" w:rsidRDefault="00D97D98" w:rsidP="00D97D98">
      <w:pPr>
        <w:pStyle w:val="Heading3"/>
      </w:pPr>
      <w:bookmarkStart w:id="1614" w:name="_Toc220333612"/>
      <w:r w:rsidRPr="00D54329">
        <w:t>11.</w:t>
      </w:r>
      <w:r w:rsidR="003546C1" w:rsidRPr="00D54329">
        <w:rPr>
          <w:rFonts w:hint="eastAsia"/>
        </w:rPr>
        <w:t>9</w:t>
      </w:r>
      <w:r w:rsidRPr="00D54329">
        <w:t>.3</w:t>
      </w:r>
      <w:r w:rsidRPr="00D54329">
        <w:tab/>
        <w:t>Service Flows</w:t>
      </w:r>
      <w:bookmarkEnd w:id="1614"/>
    </w:p>
    <w:p w14:paraId="57391C44" w14:textId="6CEE9DAD" w:rsidR="00D97D98" w:rsidRPr="00D54329" w:rsidRDefault="00D97D98" w:rsidP="00D97D98">
      <w:pPr>
        <w:pStyle w:val="NO"/>
      </w:pPr>
      <w:r w:rsidRPr="00D54329">
        <w:t>NOTE:</w:t>
      </w:r>
      <w:r w:rsidRPr="00D54329">
        <w:tab/>
        <w:t>The AMRs in this scenario are UEs.</w:t>
      </w:r>
    </w:p>
    <w:p w14:paraId="44FE4A66" w14:textId="77777777" w:rsidR="00D97D98" w:rsidRPr="00D54329" w:rsidRDefault="00D97D98" w:rsidP="00D97D98">
      <w:pPr>
        <w:pStyle w:val="B10"/>
      </w:pPr>
      <w:r w:rsidRPr="00D54329">
        <w:t>1.</w:t>
      </w:r>
      <w:r w:rsidRPr="00D54329">
        <w:tab/>
      </w:r>
      <w:r w:rsidRPr="00D54329">
        <w:rPr>
          <w:i/>
          <w:iCs/>
        </w:rPr>
        <w:t>Posting a list of sub-tasks and taking some of them by AMRs</w:t>
      </w:r>
      <w:r w:rsidRPr="00D54329">
        <w:t>:</w:t>
      </w:r>
    </w:p>
    <w:p w14:paraId="6A7901E5" w14:textId="77777777" w:rsidR="00D97D98" w:rsidRPr="00D54329" w:rsidRDefault="00D97D98" w:rsidP="00D97D98">
      <w:pPr>
        <w:pStyle w:val="B2"/>
      </w:pPr>
      <w:r w:rsidRPr="00D54329">
        <w:lastRenderedPageBreak/>
        <w:t>a)</w:t>
      </w:r>
      <w:r w:rsidRPr="00D54329">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Pr="00D54329" w:rsidRDefault="00D97D98" w:rsidP="00D97D98">
      <w:pPr>
        <w:pStyle w:val="B2"/>
      </w:pPr>
      <w:r w:rsidRPr="00D54329">
        <w:t>b)</w:t>
      </w:r>
      <w:r w:rsidRPr="00D54329">
        <w:tab/>
        <w:t>Each AMR with its capability available for additional load of sub-task regularly scans the bulletin board.</w:t>
      </w:r>
    </w:p>
    <w:p w14:paraId="2C50EA0D" w14:textId="5466BFF6" w:rsidR="00D97D98" w:rsidRPr="00D54329" w:rsidRDefault="00D97D98" w:rsidP="00D97D98">
      <w:pPr>
        <w:pStyle w:val="B2"/>
      </w:pPr>
      <w:r w:rsidRPr="00D54329">
        <w:t>c)</w:t>
      </w:r>
      <w:r w:rsidRPr="00D54329">
        <w:tab/>
        <w:t>Each AMR on its own decision volunteer</w:t>
      </w:r>
      <w:r w:rsidR="000B46C6">
        <w:t>s</w:t>
      </w:r>
      <w:r w:rsidRPr="00D54329">
        <w:t xml:space="preserve"> to take a specific sub-task on a contention basis. Contention resolution is performed among those AMRs involved.</w:t>
      </w:r>
    </w:p>
    <w:p w14:paraId="372FB3F7" w14:textId="63E40990" w:rsidR="00D97D98" w:rsidRPr="00D54329" w:rsidRDefault="00D97D98" w:rsidP="00D97D98">
      <w:pPr>
        <w:pStyle w:val="B10"/>
      </w:pPr>
      <w:r w:rsidRPr="00D54329">
        <w:t>2.</w:t>
      </w:r>
      <w:r w:rsidRPr="00D54329">
        <w:tab/>
      </w:r>
      <w:r w:rsidRPr="00D54329">
        <w:rPr>
          <w:i/>
          <w:iCs/>
        </w:rPr>
        <w:t>Real</w:t>
      </w:r>
      <w:r w:rsidR="00FB4C71">
        <w:rPr>
          <w:i/>
          <w:iCs/>
        </w:rPr>
        <w:t xml:space="preserve"> </w:t>
      </w:r>
      <w:r w:rsidRPr="00D54329">
        <w:rPr>
          <w:i/>
          <w:iCs/>
        </w:rPr>
        <w:t>Time Awareness Data Sharing</w:t>
      </w:r>
      <w:r w:rsidRPr="00D54329">
        <w:t>:</w:t>
      </w:r>
    </w:p>
    <w:p w14:paraId="3C17C9E5" w14:textId="42A915B3" w:rsidR="00D97D98" w:rsidRPr="00D54329" w:rsidRDefault="00D97D98" w:rsidP="00D97D98">
      <w:pPr>
        <w:pStyle w:val="B2"/>
      </w:pPr>
      <w:r w:rsidRPr="00D54329">
        <w:t>a)</w:t>
      </w:r>
      <w:r w:rsidRPr="00D54329">
        <w:tab/>
        <w:t>AMRs share awareness data with nearby AMRs. The awareness data that an AMR shares with others can include the real</w:t>
      </w:r>
      <w:r w:rsidR="002D4659">
        <w:t xml:space="preserve"> </w:t>
      </w:r>
      <w:r w:rsidRPr="00D54329">
        <w:t>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Pr="00D54329" w:rsidRDefault="00D97D98" w:rsidP="00D97D98">
      <w:pPr>
        <w:pStyle w:val="B2"/>
      </w:pPr>
      <w:r w:rsidRPr="00D54329">
        <w:t>b)</w:t>
      </w:r>
      <w:r w:rsidRPr="00D54329">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Pr="00D54329" w:rsidRDefault="00D97D98" w:rsidP="00D97D98">
      <w:pPr>
        <w:pStyle w:val="B2"/>
      </w:pPr>
      <w:r w:rsidRPr="00D54329">
        <w:t>c)</w:t>
      </w:r>
      <w:r w:rsidRPr="00D54329">
        <w:tab/>
        <w:t>While AMR1 is attempting to share its awareness data, it has temporarily lost the connectivity.</w:t>
      </w:r>
    </w:p>
    <w:p w14:paraId="536D3A57" w14:textId="77777777" w:rsidR="00D97D98" w:rsidRPr="00D54329" w:rsidRDefault="00D97D98" w:rsidP="00D97D98">
      <w:pPr>
        <w:pStyle w:val="B2"/>
      </w:pPr>
      <w:r w:rsidRPr="00D54329">
        <w:t>d)</w:t>
      </w:r>
      <w:r w:rsidRPr="00D54329">
        <w:tab/>
        <w:t>The 6G system promptly help recover the connectivity from communication interruption. AMR1 can continue to share the data with a minimal interruption.</w:t>
      </w:r>
    </w:p>
    <w:p w14:paraId="20640867" w14:textId="6473F233" w:rsidR="00D97D98" w:rsidRPr="00D54329" w:rsidRDefault="00D97D98" w:rsidP="00D97D98">
      <w:pPr>
        <w:pStyle w:val="B2"/>
      </w:pPr>
      <w:r w:rsidRPr="00D54329">
        <w:t>e)</w:t>
      </w:r>
      <w:r w:rsidRPr="00D54329">
        <w:tab/>
        <w:t xml:space="preserve">AMRs 1, 2, and 3 will need to share </w:t>
      </w:r>
      <w:r w:rsidR="003B2A48">
        <w:t xml:space="preserve">a </w:t>
      </w:r>
      <w:r w:rsidRPr="00D54329">
        <w:t>certain spot on the shared road at certain point in time, and they share their awareness data with each other.</w:t>
      </w:r>
    </w:p>
    <w:p w14:paraId="38A3275E" w14:textId="77777777" w:rsidR="00D97D98" w:rsidRPr="00D54329" w:rsidRDefault="00D97D98" w:rsidP="00D97D98">
      <w:pPr>
        <w:pStyle w:val="B10"/>
      </w:pPr>
      <w:r w:rsidRPr="00D54329">
        <w:t>3.</w:t>
      </w:r>
      <w:r w:rsidRPr="00D54329">
        <w:tab/>
      </w:r>
      <w:r w:rsidRPr="00D54329">
        <w:rPr>
          <w:i/>
          <w:iCs/>
        </w:rPr>
        <w:t>Collaborative Decision-Making</w:t>
      </w:r>
      <w:r w:rsidRPr="00D54329">
        <w:t>:</w:t>
      </w:r>
    </w:p>
    <w:p w14:paraId="662A13B8" w14:textId="77777777" w:rsidR="00D97D98" w:rsidRPr="00D54329" w:rsidRDefault="00D97D98" w:rsidP="00D97D98">
      <w:pPr>
        <w:pStyle w:val="B2"/>
      </w:pPr>
      <w:r w:rsidRPr="00D54329">
        <w:t>a)</w:t>
      </w:r>
      <w:r w:rsidRPr="00D54329">
        <w:tab/>
        <w:t>Each AMR uses this data to adjust its navigation strategy and plan around obstacles or bottlenecks in high-traffic areas on the shared road.</w:t>
      </w:r>
    </w:p>
    <w:p w14:paraId="77435A20" w14:textId="77777777" w:rsidR="00D97D98" w:rsidRPr="00D54329" w:rsidRDefault="00D97D98" w:rsidP="00D97D98">
      <w:pPr>
        <w:pStyle w:val="B2"/>
      </w:pPr>
      <w:r w:rsidRPr="00D54329">
        <w:t>b)</w:t>
      </w:r>
      <w:r w:rsidRPr="00D54329">
        <w:tab/>
        <w:t>Each AMR can solve the navigation strategy planning problem, e.g. using game-theoretic approach (given that other AMR’s options are known to each other), or requesting an edge server to solve that problem in coordination.</w:t>
      </w:r>
    </w:p>
    <w:p w14:paraId="6DE5671F" w14:textId="1923DCA7" w:rsidR="00D97D98" w:rsidRPr="00D54329" w:rsidRDefault="00D97D98" w:rsidP="00D97D98">
      <w:pPr>
        <w:pStyle w:val="Heading3"/>
      </w:pPr>
      <w:bookmarkStart w:id="1615" w:name="_Toc220333613"/>
      <w:r w:rsidRPr="00D54329">
        <w:t>11.</w:t>
      </w:r>
      <w:r w:rsidR="003546C1" w:rsidRPr="00D54329">
        <w:rPr>
          <w:rFonts w:hint="eastAsia"/>
        </w:rPr>
        <w:t>9</w:t>
      </w:r>
      <w:r w:rsidRPr="00D54329">
        <w:t>.4</w:t>
      </w:r>
      <w:r w:rsidRPr="00D54329">
        <w:tab/>
        <w:t>Post-conditions</w:t>
      </w:r>
      <w:bookmarkEnd w:id="1615"/>
    </w:p>
    <w:p w14:paraId="14B206E0" w14:textId="77777777" w:rsidR="00D97D98" w:rsidRPr="00D54329" w:rsidRDefault="00D97D98" w:rsidP="00D97D98">
      <w:r w:rsidRPr="00D54329">
        <w:t xml:space="preserve">AMR1 was able to share the awareness data with a minimum level of interruption owing to the immediate support from 6G system. In turn, </w:t>
      </w:r>
    </w:p>
    <w:p w14:paraId="0CBE8789" w14:textId="77777777" w:rsidR="00D97D98" w:rsidRPr="00D54329" w:rsidRDefault="00D97D98" w:rsidP="00D97D98">
      <w:r w:rsidRPr="00D54329">
        <w:t>AMR2 and AMR3 were able to receive AMR1’s awareness data promptly.</w:t>
      </w:r>
    </w:p>
    <w:p w14:paraId="0462432D" w14:textId="77777777" w:rsidR="00D97D98" w:rsidRPr="00D54329" w:rsidRDefault="00D97D98" w:rsidP="00D97D98">
      <w:r w:rsidRPr="00D54329">
        <w:t>AMR1 was able to receive AMR2’s and AMR3’s awareness data promptly.</w:t>
      </w:r>
    </w:p>
    <w:p w14:paraId="48B7D5DC" w14:textId="3E4FCCB4" w:rsidR="00D97D98" w:rsidRPr="00D54329" w:rsidRDefault="00D97D98" w:rsidP="00D97D98">
      <w:r w:rsidRPr="00D54329">
        <w:t>AMR1, AMR2, and AMR3 were able to make mutual decisions so that they can avoid collision (ideal case), minimi</w:t>
      </w:r>
      <w:r w:rsidR="003A785E">
        <w:t>s</w:t>
      </w:r>
      <w:r w:rsidRPr="00D54329">
        <w:t>e the collision (e.g. within a given threshold value in practice), and/or avoid disturbing other nearby AMR from moving its optimal speed within the allowance.</w:t>
      </w:r>
    </w:p>
    <w:p w14:paraId="4F9441D2" w14:textId="4226B5BE" w:rsidR="00D97D98" w:rsidRPr="00D54329" w:rsidRDefault="00D97D98" w:rsidP="00D97D98">
      <w:pPr>
        <w:pStyle w:val="Heading3"/>
      </w:pPr>
      <w:bookmarkStart w:id="1616" w:name="_Toc220333614"/>
      <w:r w:rsidRPr="00D54329">
        <w:t>11.</w:t>
      </w:r>
      <w:r w:rsidR="003546C1" w:rsidRPr="00D54329">
        <w:rPr>
          <w:rFonts w:hint="eastAsia"/>
        </w:rPr>
        <w:t>9</w:t>
      </w:r>
      <w:r w:rsidRPr="00D54329">
        <w:t>.5</w:t>
      </w:r>
      <w:r w:rsidRPr="00D54329">
        <w:tab/>
        <w:t>Existing features partly or fully covering the use case functionality</w:t>
      </w:r>
      <w:bookmarkEnd w:id="1616"/>
    </w:p>
    <w:p w14:paraId="05ADFA85" w14:textId="77777777" w:rsidR="00D97D98" w:rsidRPr="00D54329" w:rsidRDefault="00D97D98" w:rsidP="00D97D98">
      <w:r w:rsidRPr="00D54329">
        <w:t>Requirements on communicating indications in operations of cyber-physical systems (TS 22.186 [66], TS 22.104 [64]).</w:t>
      </w:r>
    </w:p>
    <w:p w14:paraId="7E708300" w14:textId="6BB25D39" w:rsidR="00D97D98" w:rsidRPr="00D54329" w:rsidRDefault="00D97D98" w:rsidP="00D97D98">
      <w:r w:rsidRPr="00D54329">
        <w:t xml:space="preserve">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w:t>
      </w:r>
      <w:r w:rsidR="00C30BF9" w:rsidRPr="00C30BF9">
        <w:t xml:space="preserve">Data Network Name/Single Network Slice Selection Assistance Information </w:t>
      </w:r>
      <w:r w:rsidRPr="00D54329">
        <w:t>configuration, etc. The same gap can also be applied to the NPN defined in TS 22.261 [14].</w:t>
      </w:r>
    </w:p>
    <w:p w14:paraId="3D5E8A2A" w14:textId="39B9B1C4" w:rsidR="00D97D98" w:rsidRPr="00D54329" w:rsidRDefault="00D97D98" w:rsidP="00D97D98">
      <w:pPr>
        <w:pStyle w:val="Heading3"/>
      </w:pPr>
      <w:bookmarkStart w:id="1617" w:name="_Toc220333615"/>
      <w:r w:rsidRPr="00D54329">
        <w:lastRenderedPageBreak/>
        <w:t>11.</w:t>
      </w:r>
      <w:r w:rsidR="003546C1" w:rsidRPr="00D54329">
        <w:rPr>
          <w:rFonts w:hint="eastAsia"/>
        </w:rPr>
        <w:t>9</w:t>
      </w:r>
      <w:r w:rsidRPr="00D54329">
        <w:t>.6</w:t>
      </w:r>
      <w:r w:rsidRPr="00D54329">
        <w:tab/>
        <w:t>Potential New Requirements needed to support the use case</w:t>
      </w:r>
      <w:bookmarkEnd w:id="1617"/>
    </w:p>
    <w:p w14:paraId="6EE74E23" w14:textId="4D59E974"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.6-1] Subject to operator</w:t>
      </w:r>
      <w:r w:rsidR="0019540D">
        <w:t>’s</w:t>
      </w:r>
      <w:r w:rsidRPr="00D54329">
        <w:t xml:space="preserve"> policy and regulatory requirements, the 6G system shall be able to provide a means to support data sharing among multiple UEs (AMRs) served by one or more 6G networks moving in a coverage area according to the following KPIs (Table 11.</w:t>
      </w:r>
      <w:r w:rsidR="003F0948">
        <w:t>9</w:t>
      </w:r>
      <w:r w:rsidRPr="00D54329">
        <w:t>.6-1).</w:t>
      </w:r>
    </w:p>
    <w:p w14:paraId="3AAD8F99" w14:textId="77974A5F" w:rsidR="00D97D98" w:rsidRPr="00D54329" w:rsidRDefault="00D97D98" w:rsidP="00D97D98">
      <w:pPr>
        <w:pStyle w:val="NO"/>
      </w:pPr>
      <w:r w:rsidRPr="00D54329">
        <w:t>NOTE 1:</w:t>
      </w:r>
      <w:r w:rsidRPr="00D54329">
        <w:tab/>
        <w:t>The shared data is collaborative awareness data that a UE (AMR) shares with other UEs (AMRs) and can include the real</w:t>
      </w:r>
      <w:r w:rsidR="002D4659">
        <w:t xml:space="preserve"> </w:t>
      </w:r>
      <w:r w:rsidRPr="00D54329">
        <w:t xml:space="preserve">time </w:t>
      </w:r>
      <w:r w:rsidRPr="005857A9">
        <w:t>control/manoeuvre</w:t>
      </w:r>
      <w:r w:rsidRPr="00D54329">
        <w:t xml:space="preserve"> with its immediate plans, and its allowed range on ground mobility, types of role with which other UEs (AMRs) can get aware of what would be necessary for that UE (AMR) in mutual decision-making in the warehouse.</w:t>
      </w:r>
    </w:p>
    <w:p w14:paraId="2F6AB63A" w14:textId="1363BC61" w:rsidR="00D97D98" w:rsidRPr="00D54329" w:rsidRDefault="00D97D98" w:rsidP="00D97D98">
      <w:pPr>
        <w:pStyle w:val="NO"/>
      </w:pPr>
      <w:r w:rsidRPr="00D54329">
        <w:t>NOTE 2:</w:t>
      </w:r>
      <w:r w:rsidRPr="00D54329">
        <w:tab/>
        <w:t>The data sharing is via direct network connection or via direct device connection.</w:t>
      </w:r>
    </w:p>
    <w:p w14:paraId="2BDD9A26" w14:textId="743E8544"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9</w:t>
      </w:r>
      <w:r w:rsidRPr="00D54329">
        <w:rPr>
          <w:rFonts w:eastAsia="Arial"/>
        </w:rPr>
        <w:t>.6-1: Performance requirements on collaborative awareness data sharing</w:t>
      </w:r>
    </w:p>
    <w:tbl>
      <w:tblPr>
        <w:tblW w:w="100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648"/>
        <w:gridCol w:w="567"/>
        <w:gridCol w:w="1134"/>
      </w:tblGrid>
      <w:tr w:rsidR="00D97D98" w:rsidRPr="00D54329" w14:paraId="44644017" w14:textId="77777777" w:rsidTr="00FE13C5">
        <w:tc>
          <w:tcPr>
            <w:tcW w:w="1134" w:type="dxa"/>
            <w:tcMar>
              <w:left w:w="57" w:type="dxa"/>
              <w:right w:w="57" w:type="dxa"/>
            </w:tcMar>
          </w:tcPr>
          <w:p w14:paraId="6F6F7DCA" w14:textId="77777777" w:rsidR="00D97D98" w:rsidRPr="00D54329" w:rsidRDefault="00D97D98" w:rsidP="00A2287E">
            <w:pPr>
              <w:pStyle w:val="TAH"/>
              <w:rPr>
                <w:rFonts w:cs="Arial"/>
                <w:sz w:val="16"/>
                <w:szCs w:val="16"/>
              </w:rPr>
            </w:pPr>
            <w:r w:rsidRPr="00D54329">
              <w:rPr>
                <w:rFonts w:cs="Arial"/>
                <w:sz w:val="16"/>
                <w:szCs w:val="16"/>
              </w:rPr>
              <w:t>Scenario</w:t>
            </w:r>
          </w:p>
        </w:tc>
        <w:tc>
          <w:tcPr>
            <w:tcW w:w="940" w:type="dxa"/>
          </w:tcPr>
          <w:p w14:paraId="2339B45B" w14:textId="77777777" w:rsidR="00D97D98" w:rsidRPr="00D54329" w:rsidRDefault="00D97D98" w:rsidP="00A2287E">
            <w:pPr>
              <w:pStyle w:val="TAH"/>
              <w:rPr>
                <w:rFonts w:cs="Arial"/>
                <w:sz w:val="16"/>
                <w:szCs w:val="16"/>
              </w:rPr>
            </w:pPr>
            <w:r w:rsidRPr="00D54329">
              <w:rPr>
                <w:rFonts w:cs="Arial"/>
                <w:sz w:val="16"/>
                <w:szCs w:val="16"/>
              </w:rPr>
              <w:t>latency (ms)</w:t>
            </w:r>
          </w:p>
          <w:p w14:paraId="77C8D834" w14:textId="77777777" w:rsidR="00D97D98" w:rsidRPr="00D54329" w:rsidRDefault="00D97D98" w:rsidP="00A2287E">
            <w:pPr>
              <w:pStyle w:val="TAH"/>
              <w:rPr>
                <w:rFonts w:cs="Arial"/>
                <w:sz w:val="16"/>
                <w:szCs w:val="16"/>
              </w:rPr>
            </w:pPr>
            <w:r w:rsidRPr="00D54329">
              <w:rPr>
                <w:rFonts w:cs="Arial"/>
                <w:sz w:val="16"/>
                <w:szCs w:val="16"/>
              </w:rPr>
              <w:t>(note 1)</w:t>
            </w:r>
          </w:p>
        </w:tc>
        <w:tc>
          <w:tcPr>
            <w:tcW w:w="990" w:type="dxa"/>
            <w:tcMar>
              <w:left w:w="57" w:type="dxa"/>
              <w:right w:w="57" w:type="dxa"/>
            </w:tcMar>
          </w:tcPr>
          <w:p w14:paraId="6F1B383A"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990" w:type="dxa"/>
            <w:tcMar>
              <w:left w:w="57" w:type="dxa"/>
              <w:right w:w="57" w:type="dxa"/>
            </w:tcMar>
          </w:tcPr>
          <w:p w14:paraId="0248F44C"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080" w:type="dxa"/>
            <w:tcMar>
              <w:left w:w="57" w:type="dxa"/>
              <w:right w:w="57" w:type="dxa"/>
            </w:tcMar>
          </w:tcPr>
          <w:p w14:paraId="43D0B863"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393E9153" w14:textId="77777777" w:rsidR="00D97D98" w:rsidRPr="00D54329" w:rsidRDefault="00D97D98" w:rsidP="00A2287E">
            <w:pPr>
              <w:pStyle w:val="TAH"/>
              <w:rPr>
                <w:rFonts w:cs="Arial"/>
                <w:sz w:val="16"/>
                <w:szCs w:val="16"/>
              </w:rPr>
            </w:pPr>
            <w:r w:rsidRPr="00D54329">
              <w:rPr>
                <w:rFonts w:cs="Arial"/>
                <w:sz w:val="16"/>
                <w:szCs w:val="16"/>
              </w:rPr>
              <w:t xml:space="preserve">(DL) </w:t>
            </w:r>
          </w:p>
          <w:p w14:paraId="3059E216" w14:textId="77777777" w:rsidR="00D97D98" w:rsidRPr="00D54329" w:rsidRDefault="00D97D98" w:rsidP="00A2287E">
            <w:pPr>
              <w:pStyle w:val="TAH"/>
              <w:rPr>
                <w:rFonts w:cs="Arial"/>
                <w:sz w:val="16"/>
                <w:szCs w:val="16"/>
              </w:rPr>
            </w:pPr>
          </w:p>
        </w:tc>
        <w:tc>
          <w:tcPr>
            <w:tcW w:w="900" w:type="dxa"/>
            <w:tcMar>
              <w:left w:w="57" w:type="dxa"/>
              <w:right w:w="57" w:type="dxa"/>
            </w:tcMar>
          </w:tcPr>
          <w:p w14:paraId="03434408"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469598CF" w14:textId="77777777" w:rsidR="00D97D98" w:rsidRPr="00D54329" w:rsidRDefault="00D97D98" w:rsidP="00A2287E">
            <w:pPr>
              <w:pStyle w:val="TAH"/>
              <w:rPr>
                <w:rFonts w:cs="Arial"/>
                <w:sz w:val="16"/>
                <w:szCs w:val="16"/>
              </w:rPr>
            </w:pPr>
            <w:r w:rsidRPr="00D54329">
              <w:rPr>
                <w:rFonts w:cs="Arial"/>
                <w:sz w:val="16"/>
                <w:szCs w:val="16"/>
              </w:rPr>
              <w:t xml:space="preserve">(UL) </w:t>
            </w:r>
          </w:p>
          <w:p w14:paraId="741415FD" w14:textId="77777777" w:rsidR="00D97D98" w:rsidRPr="00D5432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00" w:type="dxa"/>
            <w:tcMar>
              <w:left w:w="57" w:type="dxa"/>
              <w:right w:w="57" w:type="dxa"/>
            </w:tcMar>
          </w:tcPr>
          <w:p w14:paraId="2CABB3A1" w14:textId="77777777" w:rsidR="00D97D98" w:rsidRPr="00D54329" w:rsidRDefault="00D97D98" w:rsidP="00A2287E">
            <w:pPr>
              <w:pStyle w:val="TAH"/>
              <w:rPr>
                <w:rFonts w:cs="Arial"/>
                <w:sz w:val="16"/>
                <w:szCs w:val="16"/>
              </w:rPr>
            </w:pPr>
            <w:r w:rsidRPr="00D54329">
              <w:rPr>
                <w:rFonts w:cs="Arial"/>
                <w:sz w:val="16"/>
                <w:szCs w:val="16"/>
              </w:rPr>
              <w:t>Reliability</w:t>
            </w:r>
          </w:p>
        </w:tc>
        <w:tc>
          <w:tcPr>
            <w:tcW w:w="648" w:type="dxa"/>
            <w:tcMar>
              <w:left w:w="57" w:type="dxa"/>
              <w:right w:w="57" w:type="dxa"/>
            </w:tcMar>
          </w:tcPr>
          <w:p w14:paraId="5216F843" w14:textId="77777777" w:rsidR="00D97D98" w:rsidRPr="00D54329" w:rsidRDefault="00D97D98" w:rsidP="00A2287E">
            <w:pPr>
              <w:pStyle w:val="TAH"/>
              <w:rPr>
                <w:rFonts w:cs="Arial"/>
                <w:sz w:val="16"/>
                <w:szCs w:val="16"/>
              </w:rPr>
            </w:pPr>
            <w:r w:rsidRPr="00D54329">
              <w:rPr>
                <w:rFonts w:cs="Arial"/>
                <w:sz w:val="16"/>
                <w:szCs w:val="16"/>
              </w:rPr>
              <w:t>UE speed</w:t>
            </w:r>
          </w:p>
          <w:p w14:paraId="563EF4D6" w14:textId="77777777" w:rsidR="00D97D98" w:rsidRPr="00D54329" w:rsidRDefault="00D97D98" w:rsidP="00A2287E">
            <w:pPr>
              <w:pStyle w:val="TAL"/>
              <w:jc w:val="center"/>
              <w:rPr>
                <w:rFonts w:cs="Arial"/>
                <w:b/>
                <w:sz w:val="16"/>
                <w:szCs w:val="16"/>
              </w:rPr>
            </w:pPr>
            <w:r w:rsidRPr="00D54329">
              <w:rPr>
                <w:rFonts w:cs="Arial"/>
                <w:b/>
                <w:sz w:val="16"/>
                <w:szCs w:val="16"/>
              </w:rPr>
              <w:t>(note 2)</w:t>
            </w:r>
          </w:p>
        </w:tc>
        <w:tc>
          <w:tcPr>
            <w:tcW w:w="567" w:type="dxa"/>
            <w:tcMar>
              <w:left w:w="57" w:type="dxa"/>
              <w:right w:w="57" w:type="dxa"/>
            </w:tcMar>
          </w:tcPr>
          <w:p w14:paraId="48438F0E" w14:textId="77777777" w:rsidR="00D97D98" w:rsidRPr="00D54329" w:rsidRDefault="00D97D98" w:rsidP="00A2287E">
            <w:pPr>
              <w:pStyle w:val="TAH"/>
              <w:rPr>
                <w:rFonts w:cs="Arial"/>
                <w:sz w:val="16"/>
                <w:szCs w:val="16"/>
              </w:rPr>
            </w:pPr>
            <w:r w:rsidRPr="00D54329">
              <w:rPr>
                <w:rFonts w:cs="Arial"/>
                <w:sz w:val="16"/>
                <w:szCs w:val="16"/>
              </w:rPr>
              <w:t>UE type</w:t>
            </w:r>
          </w:p>
        </w:tc>
        <w:tc>
          <w:tcPr>
            <w:tcW w:w="1134" w:type="dxa"/>
          </w:tcPr>
          <w:p w14:paraId="62D3F9B4" w14:textId="77777777" w:rsidR="00D97D98" w:rsidRPr="00D54329" w:rsidRDefault="00D97D98" w:rsidP="00A2287E">
            <w:pPr>
              <w:pStyle w:val="TAH"/>
              <w:rPr>
                <w:rFonts w:cs="Arial"/>
                <w:sz w:val="16"/>
                <w:szCs w:val="16"/>
              </w:rPr>
            </w:pPr>
            <w:r w:rsidRPr="00D54329">
              <w:rPr>
                <w:rFonts w:cs="Arial"/>
                <w:sz w:val="16"/>
                <w:szCs w:val="16"/>
              </w:rPr>
              <w:t xml:space="preserve">Communication range (km) </w:t>
            </w:r>
          </w:p>
          <w:p w14:paraId="791F64A0" w14:textId="77777777" w:rsidR="00D97D98" w:rsidRPr="00D54329" w:rsidRDefault="00D97D98" w:rsidP="00A2287E">
            <w:pPr>
              <w:pStyle w:val="TAH"/>
              <w:rPr>
                <w:rFonts w:cs="Arial"/>
                <w:sz w:val="16"/>
                <w:szCs w:val="16"/>
              </w:rPr>
            </w:pPr>
            <w:r w:rsidRPr="00D54329">
              <w:rPr>
                <w:rFonts w:cs="Arial"/>
                <w:sz w:val="16"/>
                <w:szCs w:val="16"/>
              </w:rPr>
              <w:t>(note 5)</w:t>
            </w:r>
          </w:p>
        </w:tc>
      </w:tr>
      <w:tr w:rsidR="00D97D98" w:rsidRPr="00D54329" w14:paraId="4539C9AC" w14:textId="77777777" w:rsidTr="00FE13C5">
        <w:tc>
          <w:tcPr>
            <w:tcW w:w="1134" w:type="dxa"/>
            <w:tcMar>
              <w:left w:w="57" w:type="dxa"/>
              <w:right w:w="57" w:type="dxa"/>
            </w:tcMar>
          </w:tcPr>
          <w:p w14:paraId="54FB96D5"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low acceleration-sensitivity</w:t>
            </w:r>
          </w:p>
        </w:tc>
        <w:tc>
          <w:tcPr>
            <w:tcW w:w="940" w:type="dxa"/>
          </w:tcPr>
          <w:p w14:paraId="52D65979"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[100] </w:t>
            </w:r>
          </w:p>
        </w:tc>
        <w:tc>
          <w:tcPr>
            <w:tcW w:w="990" w:type="dxa"/>
            <w:tcMar>
              <w:left w:w="57" w:type="dxa"/>
              <w:right w:w="57" w:type="dxa"/>
            </w:tcMar>
          </w:tcPr>
          <w:p w14:paraId="0433469C"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3E28855F"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39157EB"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69E69402"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4DC8EF10"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30880697"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6D719729"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39C0E499"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380EA038" w14:textId="77777777" w:rsidR="00D97D98" w:rsidRPr="00D54329" w:rsidRDefault="00D97D98" w:rsidP="00A2287E">
            <w:pPr>
              <w:pStyle w:val="TAL"/>
              <w:jc w:val="center"/>
              <w:rPr>
                <w:rFonts w:cs="Arial"/>
                <w:bCs/>
                <w:sz w:val="16"/>
                <w:szCs w:val="16"/>
              </w:rPr>
            </w:pPr>
            <w:r w:rsidRPr="00D54329">
              <w:rPr>
                <w:rFonts w:cs="Arial"/>
                <w:bCs/>
                <w:sz w:val="16"/>
                <w:szCs w:val="16"/>
              </w:rPr>
              <w:t>&gt; 0.4</w:t>
            </w:r>
          </w:p>
          <w:p w14:paraId="242547A2"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2B629552" w14:textId="77777777" w:rsidTr="00FE13C5">
        <w:tc>
          <w:tcPr>
            <w:tcW w:w="1134" w:type="dxa"/>
            <w:tcMar>
              <w:left w:w="57" w:type="dxa"/>
              <w:right w:w="57" w:type="dxa"/>
            </w:tcMar>
          </w:tcPr>
          <w:p w14:paraId="54FAB1B0"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relatively high acceleration-sensitivity</w:t>
            </w:r>
          </w:p>
        </w:tc>
        <w:tc>
          <w:tcPr>
            <w:tcW w:w="940" w:type="dxa"/>
          </w:tcPr>
          <w:p w14:paraId="307F7D7D"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 [10]</w:t>
            </w:r>
          </w:p>
        </w:tc>
        <w:tc>
          <w:tcPr>
            <w:tcW w:w="990" w:type="dxa"/>
            <w:tcMar>
              <w:left w:w="57" w:type="dxa"/>
              <w:right w:w="57" w:type="dxa"/>
            </w:tcMar>
          </w:tcPr>
          <w:p w14:paraId="25FDE201"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17D3FFAE"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B047C58"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36231668"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7B1F76D5"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011ECE88"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15E5E258"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2F290085"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5305B649" w14:textId="77777777" w:rsidR="00D97D98" w:rsidRPr="00D54329" w:rsidRDefault="00D97D98" w:rsidP="00A2287E">
            <w:pPr>
              <w:pStyle w:val="TAL"/>
              <w:jc w:val="center"/>
              <w:rPr>
                <w:rFonts w:cs="Arial"/>
                <w:bCs/>
                <w:sz w:val="16"/>
                <w:szCs w:val="16"/>
              </w:rPr>
            </w:pPr>
            <w:r w:rsidRPr="00D54329">
              <w:rPr>
                <w:rFonts w:cs="Arial"/>
                <w:bCs/>
                <w:sz w:val="16"/>
                <w:szCs w:val="16"/>
              </w:rPr>
              <w:t>&gt; 0.6</w:t>
            </w:r>
          </w:p>
          <w:p w14:paraId="1D2EE70D"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697036D2" w14:textId="77777777" w:rsidTr="00FE13C5">
        <w:tc>
          <w:tcPr>
            <w:tcW w:w="10093" w:type="dxa"/>
            <w:gridSpan w:val="11"/>
          </w:tcPr>
          <w:p w14:paraId="00073C17" w14:textId="7CFC2637" w:rsidR="00D97D98" w:rsidRPr="00D54329" w:rsidRDefault="00D97D98" w:rsidP="00A2287E">
            <w:pPr>
              <w:pStyle w:val="TAN"/>
              <w:rPr>
                <w:rFonts w:cs="Arial"/>
                <w:sz w:val="16"/>
                <w:szCs w:val="16"/>
              </w:rPr>
            </w:pPr>
            <w:r w:rsidRPr="00D54329">
              <w:rPr>
                <w:rFonts w:cs="Arial"/>
                <w:sz w:val="16"/>
                <w:szCs w:val="16"/>
              </w:rPr>
              <w:t>NOTE 1:</w:t>
            </w:r>
            <w:r w:rsidR="00AF1D01" w:rsidRPr="00AF1D01">
              <w:rPr>
                <w:rFonts w:cs="Arial"/>
                <w:sz w:val="16"/>
                <w:szCs w:val="16"/>
              </w:rPr>
              <w:tab/>
            </w:r>
            <w:r w:rsidRPr="00D54329">
              <w:rPr>
                <w:rFonts w:cs="Arial"/>
                <w:sz w:val="16"/>
                <w:szCs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705313AC" w:rsidR="00D97D98" w:rsidRPr="00D54329" w:rsidRDefault="00D97D98" w:rsidP="00A2287E">
            <w:pPr>
              <w:pStyle w:val="TAN"/>
              <w:rPr>
                <w:rFonts w:cs="Arial"/>
                <w:sz w:val="16"/>
                <w:szCs w:val="16"/>
              </w:rPr>
            </w:pPr>
            <w:r w:rsidRPr="00D54329">
              <w:rPr>
                <w:rFonts w:cs="Arial"/>
                <w:sz w:val="16"/>
                <w:szCs w:val="16"/>
              </w:rPr>
              <w:t>NOTE 2:</w:t>
            </w:r>
            <w:r w:rsidR="00AF1D01" w:rsidRPr="00AF1D01">
              <w:rPr>
                <w:rFonts w:cs="Arial"/>
                <w:sz w:val="16"/>
                <w:szCs w:val="16"/>
              </w:rPr>
              <w:tab/>
            </w:r>
            <w:r w:rsidRPr="00D54329">
              <w:rPr>
                <w:rFonts w:cs="Arial"/>
                <w:sz w:val="16"/>
                <w:szCs w:val="16"/>
              </w:rPr>
              <w:t>Relative speed between a pair of UEs (AMRs) is considered.</w:t>
            </w:r>
          </w:p>
          <w:p w14:paraId="76F824BF" w14:textId="3E26ABE4" w:rsidR="00D97D98" w:rsidRPr="00D54329" w:rsidRDefault="00D97D98" w:rsidP="00A2287E">
            <w:pPr>
              <w:pStyle w:val="TAN"/>
              <w:rPr>
                <w:rFonts w:cs="Arial"/>
                <w:sz w:val="16"/>
                <w:szCs w:val="16"/>
              </w:rPr>
            </w:pPr>
            <w:r w:rsidRPr="00D54329">
              <w:rPr>
                <w:rFonts w:cs="Arial"/>
                <w:sz w:val="16"/>
                <w:szCs w:val="16"/>
              </w:rPr>
              <w:t>NOTE 3:</w:t>
            </w:r>
            <w:r w:rsidR="00AF1D01" w:rsidRPr="00AF1D01">
              <w:rPr>
                <w:rFonts w:cs="Arial"/>
                <w:sz w:val="16"/>
                <w:szCs w:val="16"/>
              </w:rPr>
              <w:tab/>
            </w:r>
            <w:r w:rsidRPr="00D54329">
              <w:rPr>
                <w:rFonts w:cs="Arial"/>
                <w:sz w:val="16"/>
                <w:szCs w:val="16"/>
              </w:rPr>
              <w:t xml:space="preserve">The latency and reliability may vary depending on the type of application and the role of AMR performing different sub-tasks. </w:t>
            </w:r>
          </w:p>
          <w:p w14:paraId="28A6B145" w14:textId="6C9D0DC9" w:rsidR="00D97D98" w:rsidRPr="00D54329" w:rsidRDefault="00D97D98" w:rsidP="00A2287E">
            <w:pPr>
              <w:pStyle w:val="TAN"/>
              <w:rPr>
                <w:rFonts w:cs="Arial"/>
                <w:sz w:val="16"/>
                <w:szCs w:val="16"/>
              </w:rPr>
            </w:pPr>
            <w:r w:rsidRPr="00D54329">
              <w:rPr>
                <w:rFonts w:cs="Arial"/>
                <w:sz w:val="16"/>
                <w:szCs w:val="16"/>
              </w:rPr>
              <w:t>NOTE 4:</w:t>
            </w:r>
            <w:r w:rsidR="00AF1D01" w:rsidRPr="00AF1D01">
              <w:rPr>
                <w:rFonts w:cs="Arial"/>
                <w:sz w:val="16"/>
                <w:szCs w:val="16"/>
              </w:rPr>
              <w:tab/>
            </w:r>
            <w:r w:rsidRPr="00D54329">
              <w:rPr>
                <w:rFonts w:cs="Arial"/>
                <w:sz w:val="16"/>
                <w:szCs w:val="16"/>
              </w:rPr>
              <w:t>It is assumed that AMRs with heavy payloads are operating passively (e.g. at a very low acceleration level) such that the time it takes for them to make a complete stop is long (e.g. more than 20 seconds).</w:t>
            </w:r>
          </w:p>
          <w:p w14:paraId="1DEB5D8A" w14:textId="6026CE8E" w:rsidR="00D97D98" w:rsidRPr="00D54329" w:rsidRDefault="00D97D98" w:rsidP="00A2287E">
            <w:pPr>
              <w:pStyle w:val="TAN"/>
              <w:rPr>
                <w:rFonts w:cs="Arial"/>
                <w:sz w:val="16"/>
                <w:szCs w:val="16"/>
              </w:rPr>
            </w:pPr>
            <w:r w:rsidRPr="00D54329">
              <w:rPr>
                <w:rFonts w:cs="Arial"/>
                <w:sz w:val="16"/>
                <w:szCs w:val="16"/>
              </w:rPr>
              <w:t>NOTE 5:</w:t>
            </w:r>
            <w:r w:rsidR="00AF1D01" w:rsidRPr="00AF1D01">
              <w:rPr>
                <w:rFonts w:cs="Arial"/>
                <w:sz w:val="16"/>
                <w:szCs w:val="16"/>
              </w:rPr>
              <w:tab/>
            </w:r>
            <w:r w:rsidRPr="00D54329">
              <w:rPr>
                <w:rFonts w:cs="Arial"/>
                <w:sz w:val="16"/>
                <w:szCs w:val="16"/>
              </w:rPr>
              <w:t>This means the minimum required distance when the UEs need to start communication in order to provide minimum ample time for UEs (AMRs) to prepare.</w:t>
            </w:r>
          </w:p>
        </w:tc>
      </w:tr>
    </w:tbl>
    <w:p w14:paraId="10F3FF44" w14:textId="77777777" w:rsidR="00D97D98" w:rsidRPr="00D54329" w:rsidRDefault="00D97D98" w:rsidP="00D97D98"/>
    <w:p w14:paraId="7B949988" w14:textId="6C1A854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.6-2] Subject to operator</w:t>
      </w:r>
      <w:r w:rsidR="008B3E5B">
        <w:t>’s</w:t>
      </w:r>
      <w:r w:rsidRPr="00D54329">
        <w:t xml:space="preserve">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16987F41" w:rsidR="00D97D98" w:rsidRPr="00D54329" w:rsidRDefault="00D97D98" w:rsidP="00D97D98">
      <w:pPr>
        <w:pStyle w:val="NO"/>
      </w:pPr>
      <w:r w:rsidRPr="00D54329">
        <w:t>NOTE 3:</w:t>
      </w:r>
      <w:r w:rsidRPr="00D54329">
        <w:tab/>
        <w:t>The shared data is collaborative awareness data that a UE (AMR) shares with other UEs (AMRs) and can include the real</w:t>
      </w:r>
      <w:r w:rsidR="00AC7FAC">
        <w:t xml:space="preserve"> </w:t>
      </w:r>
      <w:r w:rsidRPr="00D54329">
        <w:t>time control/manoeuvre with its immediate plans.</w:t>
      </w:r>
    </w:p>
    <w:p w14:paraId="4FF4FD47" w14:textId="215375D9" w:rsidR="00D97D98" w:rsidRPr="00D54329" w:rsidRDefault="00D97D98" w:rsidP="00D97D98">
      <w:pPr>
        <w:pStyle w:val="Heading2"/>
      </w:pPr>
      <w:bookmarkStart w:id="1618" w:name="_Toc220333616"/>
      <w:r w:rsidRPr="00D54329">
        <w:t>11.</w:t>
      </w:r>
      <w:r w:rsidR="003546C1" w:rsidRPr="00D54329">
        <w:rPr>
          <w:rFonts w:hint="eastAsia"/>
          <w:lang w:eastAsia="zh-CN"/>
        </w:rPr>
        <w:t>10</w:t>
      </w:r>
      <w:r w:rsidRPr="00D54329">
        <w:tab/>
        <w:t>Use case on 6G localized network for vertical</w:t>
      </w:r>
      <w:bookmarkEnd w:id="1618"/>
    </w:p>
    <w:p w14:paraId="04A5710D" w14:textId="518C9E34" w:rsidR="00D97D98" w:rsidRPr="00D54329" w:rsidRDefault="00D97D98" w:rsidP="00D97D98">
      <w:pPr>
        <w:pStyle w:val="Heading3"/>
      </w:pPr>
      <w:bookmarkStart w:id="1619" w:name="_Toc220333617"/>
      <w:r w:rsidRPr="00D54329">
        <w:t>11.</w:t>
      </w:r>
      <w:r w:rsidR="003546C1" w:rsidRPr="00D54329">
        <w:rPr>
          <w:rFonts w:hint="eastAsia"/>
        </w:rPr>
        <w:t>10</w:t>
      </w:r>
      <w:r w:rsidRPr="00D54329">
        <w:t>.1</w:t>
      </w:r>
      <w:r w:rsidRPr="00D54329">
        <w:tab/>
        <w:t>Description</w:t>
      </w:r>
      <w:bookmarkEnd w:id="1619"/>
    </w:p>
    <w:p w14:paraId="59EEB48C" w14:textId="166CE4BE" w:rsidR="00D97D98" w:rsidRPr="00D54329" w:rsidRDefault="00D97D98" w:rsidP="00D97D98">
      <w:r w:rsidRPr="00D54329">
        <w:t>The vertical industry always requests specific requirements to PLMN operators for the network serving the vertical, which is not the same for personal users. Compared to 5G network, the 6G network should provide a more flexible network deployment, customi</w:t>
      </w:r>
      <w:r w:rsidR="008032BE">
        <w:t>s</w:t>
      </w:r>
      <w:r w:rsidRPr="00D54329">
        <w:t xml:space="preserve">ed capabilities, and more localized management to the verticals, in order to satisfied the following new requirements according to the actual deployment and experienced feedback: </w:t>
      </w:r>
    </w:p>
    <w:p w14:paraId="35913ADF" w14:textId="77777777" w:rsidR="00D97D98" w:rsidRPr="00D54329" w:rsidRDefault="00D97D98" w:rsidP="00D97D98">
      <w:pPr>
        <w:pStyle w:val="B10"/>
      </w:pPr>
      <w:r w:rsidRPr="00D54329">
        <w:t>-</w:t>
      </w:r>
      <w:r w:rsidRPr="00D54329">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4BCF0536" w:rsidR="00D97D98" w:rsidRPr="00D54329" w:rsidRDefault="00D97D98" w:rsidP="00D97D98">
      <w:pPr>
        <w:pStyle w:val="B10"/>
      </w:pPr>
      <w:r w:rsidRPr="00D54329">
        <w:t>-</w:t>
      </w:r>
      <w:r w:rsidRPr="00D54329">
        <w:tab/>
        <w:t>Some of the 5G experiences show that because the 3rd party has the data privacy or security concerns</w:t>
      </w:r>
      <w:r w:rsidR="00430A53">
        <w:t>,</w:t>
      </w:r>
      <w:r w:rsidRPr="00D54329">
        <w:t xml:space="preserve"> the 3rd party prefers to manage the vertical network (or maybe only the UPF deployed in the 3rd party’s data centr</w:t>
      </w:r>
      <w:r w:rsidR="00585D04">
        <w:t>e</w:t>
      </w:r>
      <w:r w:rsidRPr="00D54329">
        <w:t xml:space="preserve">) by itself. The vertical prefers to have more freedom to local control of the vertical network, for example, local subscription, local signalling control, and local traffic forwarding for users, under the lightweight control of the </w:t>
      </w:r>
      <w:r w:rsidRPr="00D54329">
        <w:lastRenderedPageBreak/>
        <w:t xml:space="preserve">PLMN. So, this may require both control plane and user plane to be localized for deployment and managed by the 3rd party vertical. The 3rd party may want to have some control of control plane or user plane. </w:t>
      </w:r>
    </w:p>
    <w:p w14:paraId="663D373E" w14:textId="337E0882" w:rsidR="00D97D98" w:rsidRPr="00D54329" w:rsidRDefault="00D97D98" w:rsidP="00D97D98">
      <w:pPr>
        <w:pStyle w:val="B10"/>
      </w:pPr>
      <w:r w:rsidRPr="00D54329">
        <w:t>-</w:t>
      </w:r>
      <w:r w:rsidRPr="00D54329">
        <w:tab/>
        <w:t>Preferring more convenient lightweight management, the vertical requires to have the capability to authori</w:t>
      </w:r>
      <w:r w:rsidR="00CF2931">
        <w:t>s</w:t>
      </w:r>
      <w:r w:rsidRPr="00D54329">
        <w:t>e or authenticate UEs locally within the local network. The UE that is only authori</w:t>
      </w:r>
      <w:r w:rsidR="00CF2931">
        <w:t>s</w:t>
      </w:r>
      <w:r w:rsidRPr="00D54329">
        <w:t>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00A1E967" w:rsidR="00D97D98" w:rsidRPr="00D54329" w:rsidRDefault="00D97D98" w:rsidP="00D97D98">
      <w:pPr>
        <w:pStyle w:val="B10"/>
      </w:pPr>
      <w:r w:rsidRPr="00D54329">
        <w:t>-</w:t>
      </w:r>
      <w:r w:rsidRPr="00D54329">
        <w:tab/>
        <w:t xml:space="preserve">one Vertical may have more than one dedicated local networks which are deployed in different location. For example, there may exist several factories of the same vertical located in some cities. And the inter-connection between these factories </w:t>
      </w:r>
      <w:r w:rsidR="00C53BC1">
        <w:t xml:space="preserve">is </w:t>
      </w:r>
      <w:r w:rsidRPr="00D54329">
        <w:t xml:space="preserve">still needed for data collection, service coordination and service exposure. </w:t>
      </w:r>
    </w:p>
    <w:p w14:paraId="41CC0389" w14:textId="5C2F914B" w:rsidR="00D97D98" w:rsidRPr="00D54329" w:rsidRDefault="00D97D98" w:rsidP="00D97D98">
      <w:pPr>
        <w:pStyle w:val="Heading3"/>
      </w:pPr>
      <w:bookmarkStart w:id="1620" w:name="_Toc220333618"/>
      <w:r w:rsidRPr="00D54329">
        <w:t>11.</w:t>
      </w:r>
      <w:r w:rsidR="003546C1" w:rsidRPr="00D54329">
        <w:rPr>
          <w:rFonts w:hint="eastAsia"/>
        </w:rPr>
        <w:t>10</w:t>
      </w:r>
      <w:r w:rsidRPr="00D54329">
        <w:t>.2</w:t>
      </w:r>
      <w:r w:rsidRPr="00D54329">
        <w:tab/>
        <w:t>Pre-conditions</w:t>
      </w:r>
      <w:bookmarkEnd w:id="1620"/>
    </w:p>
    <w:p w14:paraId="4AB07B02" w14:textId="339A75DC" w:rsidR="00D97D98" w:rsidRPr="00D54329" w:rsidRDefault="00D97D98" w:rsidP="00D97D98">
      <w:r w:rsidRPr="00D54329">
        <w:rPr>
          <w:rFonts w:eastAsiaTheme="minorEastAsia" w:hint="eastAsia"/>
          <w:lang w:eastAsia="zh-CN"/>
        </w:rPr>
        <w:t xml:space="preserve">As shown in </w:t>
      </w:r>
      <w:r w:rsidRPr="00D54329">
        <w:t>Figure 11.</w:t>
      </w:r>
      <w:r w:rsidR="003546C1" w:rsidRPr="00D54329">
        <w:rPr>
          <w:rFonts w:eastAsiaTheme="minorEastAsia" w:hint="eastAsia"/>
          <w:lang w:eastAsia="zh-CN"/>
        </w:rPr>
        <w:t>10</w:t>
      </w:r>
      <w:r w:rsidRPr="00D54329">
        <w:t>.2-1</w:t>
      </w:r>
      <w:r w:rsidRPr="00D54329">
        <w:rPr>
          <w:rFonts w:eastAsiaTheme="minorEastAsia" w:hint="eastAsia"/>
          <w:lang w:eastAsia="zh-CN"/>
        </w:rPr>
        <w:t>, a</w:t>
      </w:r>
      <w:r w:rsidRPr="00D54329">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29FB328A" w:rsidR="00D97D98" w:rsidRPr="00D54329" w:rsidRDefault="00D97D98" w:rsidP="00D97D98">
      <w:r w:rsidRPr="00D54329">
        <w:t>Factories B and C have connection</w:t>
      </w:r>
      <w:r w:rsidR="00C53BC1">
        <w:t>s</w:t>
      </w:r>
      <w:r w:rsidRPr="00D54329">
        <w:t xml:space="preserve"> with </w:t>
      </w:r>
      <w:r w:rsidR="00C53BC1">
        <w:t xml:space="preserve">the </w:t>
      </w:r>
      <w:r w:rsidRPr="00D54329">
        <w:t>PLMN core network of the 6G system, but Factories A and D don’t. All the factories have connections with</w:t>
      </w:r>
      <w:r w:rsidR="00C53BC1">
        <w:t xml:space="preserve"> the</w:t>
      </w:r>
      <w:r w:rsidRPr="00D54329">
        <w:t xml:space="preserve"> central office. </w:t>
      </w:r>
    </w:p>
    <w:p w14:paraId="149FA7DD" w14:textId="77777777" w:rsidR="00D97D98" w:rsidRPr="00D54329" w:rsidRDefault="00D97D98" w:rsidP="00D97D98">
      <w:r w:rsidRPr="00D54329">
        <w:t xml:space="preserve">Factory B deploys the IMS related network function and Factory C deploys sufficient edge computing resources. </w:t>
      </w:r>
    </w:p>
    <w:p w14:paraId="4BF77D36" w14:textId="24CEA742" w:rsidR="00D97D98" w:rsidRPr="00D54329" w:rsidRDefault="00D97D98" w:rsidP="00D97D98">
      <w:r w:rsidRPr="00D54329">
        <w:t>Factory A uses un</w:t>
      </w:r>
      <w:r w:rsidR="0052263C">
        <w:t>crew</w:t>
      </w:r>
      <w:r w:rsidRPr="00D54329">
        <w:t>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Pr="00D54329" w:rsidRDefault="00D97D98" w:rsidP="00D97D98">
      <w:r w:rsidRPr="00D54329">
        <w:t xml:space="preserve">Factory D sometimes requires AI tools to enhance the efficiency of product manufacturing, fault monitoring and analysis. </w:t>
      </w:r>
    </w:p>
    <w:p w14:paraId="2C64F453" w14:textId="5D243F62" w:rsidR="00D97D98" w:rsidRPr="00D54329" w:rsidRDefault="00D97D98" w:rsidP="00D97D98">
      <w:r w:rsidRPr="00D54329">
        <w:t>Company XXX purchases a group of robots. Company XXX has been authori</w:t>
      </w:r>
      <w:r w:rsidR="00E44617">
        <w:t>s</w:t>
      </w:r>
      <w:r w:rsidRPr="00D54329">
        <w:t>ed by a PLMN operator that the company can perform the local authori</w:t>
      </w:r>
      <w:r w:rsidR="00744228">
        <w:t>s</w:t>
      </w:r>
      <w:r w:rsidRPr="00D54329">
        <w:t>ation and authentication of these robots. But the authori</w:t>
      </w:r>
      <w:r w:rsidR="00744228">
        <w:t>s</w:t>
      </w:r>
      <w:r w:rsidRPr="00D54329">
        <w:t xml:space="preserve">ed and authenticated robots can only access the vertical network in designated restricted area, such as inside the factory, and cannot access </w:t>
      </w:r>
      <w:r w:rsidR="00084D91">
        <w:t>the</w:t>
      </w:r>
      <w:r w:rsidR="00084D91" w:rsidRPr="00D54329">
        <w:t xml:space="preserve"> </w:t>
      </w:r>
      <w:r w:rsidRPr="00D54329">
        <w:t>operator’s PLMN. Also, these robots can only consume the limited services provided by the network inside the factory. If the robots require access to</w:t>
      </w:r>
      <w:r w:rsidR="00455A82">
        <w:t xml:space="preserve"> the</w:t>
      </w:r>
      <w:r w:rsidRPr="00D54329">
        <w:t xml:space="preserve"> PLMN or consume the services from the PLMN, authori</w:t>
      </w:r>
      <w:r w:rsidR="00E44617">
        <w:t>s</w:t>
      </w:r>
      <w:r w:rsidRPr="00D54329">
        <w:t xml:space="preserve">ation and authentication from </w:t>
      </w:r>
      <w:r w:rsidR="00455A82">
        <w:t xml:space="preserve">the </w:t>
      </w:r>
      <w:r w:rsidRPr="00D54329">
        <w:t>PLMN is needed.</w:t>
      </w:r>
    </w:p>
    <w:p w14:paraId="37FDE4B3" w14:textId="77777777" w:rsidR="00D97D98" w:rsidRPr="00D54329" w:rsidRDefault="00D97D98" w:rsidP="00D97D98">
      <w:pPr>
        <w:pStyle w:val="TH"/>
      </w:pPr>
      <w:r w:rsidRPr="00D54329">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408"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7A8834E6" w:rsidR="00D97D98" w:rsidRPr="00D54329" w:rsidRDefault="00D97D98" w:rsidP="00D97D98">
      <w:pPr>
        <w:pStyle w:val="TF"/>
      </w:pPr>
      <w:r w:rsidRPr="00D54329">
        <w:t>Figure 11.</w:t>
      </w:r>
      <w:r w:rsidR="003546C1" w:rsidRPr="00D54329">
        <w:rPr>
          <w:rFonts w:eastAsiaTheme="minorEastAsia" w:hint="eastAsia"/>
          <w:lang w:eastAsia="zh-CN"/>
        </w:rPr>
        <w:t>10</w:t>
      </w:r>
      <w:r w:rsidRPr="00D54329">
        <w:t xml:space="preserve">.2-1: Network Topology for </w:t>
      </w:r>
      <w:r w:rsidR="00045BBB">
        <w:t>C</w:t>
      </w:r>
      <w:r w:rsidR="00045BBB" w:rsidRPr="00D54329">
        <w:t xml:space="preserve">ompany </w:t>
      </w:r>
      <w:r w:rsidRPr="00D54329">
        <w:t>XXX</w:t>
      </w:r>
    </w:p>
    <w:p w14:paraId="614FA4DC" w14:textId="1BBBBFB6" w:rsidR="00D97D98" w:rsidRPr="00D54329" w:rsidRDefault="00D97D98" w:rsidP="00D97D98">
      <w:pPr>
        <w:pStyle w:val="Heading3"/>
      </w:pPr>
      <w:bookmarkStart w:id="1621" w:name="_Toc220333619"/>
      <w:r w:rsidRPr="00D54329">
        <w:t>11.</w:t>
      </w:r>
      <w:r w:rsidR="003546C1" w:rsidRPr="00D54329">
        <w:rPr>
          <w:rFonts w:hint="eastAsia"/>
        </w:rPr>
        <w:t>10</w:t>
      </w:r>
      <w:r w:rsidRPr="00D54329">
        <w:t>.3</w:t>
      </w:r>
      <w:r w:rsidRPr="00D54329">
        <w:tab/>
        <w:t>Service Flows</w:t>
      </w:r>
      <w:bookmarkEnd w:id="1621"/>
    </w:p>
    <w:p w14:paraId="4774786B" w14:textId="5F4EBF1A" w:rsidR="00D97D98" w:rsidRPr="00D54329" w:rsidRDefault="00D97D98" w:rsidP="00D97D98">
      <w:pPr>
        <w:pStyle w:val="B10"/>
      </w:pPr>
      <w:r w:rsidRPr="00D54329">
        <w:t>1. Company XXX has four factories and one central office. Due to each factory requiring the different network services, the operator deploys different network functions to these factories and realizes the differentiated network deployment. See Table 11.</w:t>
      </w:r>
      <w:r w:rsidR="003546C1" w:rsidRPr="00D54329">
        <w:rPr>
          <w:rFonts w:eastAsiaTheme="minorEastAsia" w:hint="eastAsia"/>
          <w:lang w:eastAsia="zh-CN"/>
        </w:rPr>
        <w:t>10</w:t>
      </w:r>
      <w:r w:rsidRPr="00D54329">
        <w:t>.3-1 for details.</w:t>
      </w:r>
    </w:p>
    <w:p w14:paraId="5A3C7B4F" w14:textId="52A07103" w:rsidR="00D97D98" w:rsidRPr="00D54329" w:rsidRDefault="00D97D98" w:rsidP="00D97D98">
      <w:pPr>
        <w:pStyle w:val="TH"/>
      </w:pPr>
      <w:r w:rsidRPr="00D54329">
        <w:lastRenderedPageBreak/>
        <w:t>Table 11.</w:t>
      </w:r>
      <w:r w:rsidR="003546C1" w:rsidRPr="00D54329">
        <w:rPr>
          <w:rFonts w:eastAsiaTheme="minorEastAsia" w:hint="eastAsia"/>
          <w:lang w:eastAsia="zh-CN"/>
        </w:rPr>
        <w:t>10</w:t>
      </w:r>
      <w:r w:rsidRPr="00D54329">
        <w:t xml:space="preserve">.3-1: Network Capabilities required by different </w:t>
      </w:r>
      <w:r w:rsidR="00E44617">
        <w:t>a</w:t>
      </w:r>
      <w:r w:rsidR="00E44617" w:rsidRPr="00D54329">
        <w:t>rea</w:t>
      </w:r>
      <w:r w:rsidR="00E44617">
        <w:t>s</w:t>
      </w:r>
    </w:p>
    <w:tbl>
      <w:tblPr>
        <w:tblW w:w="95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6879"/>
      </w:tblGrid>
      <w:tr w:rsidR="00D97D98" w:rsidRPr="00D54329" w14:paraId="1F9E52C7" w14:textId="77777777" w:rsidTr="00FE13C5">
        <w:trPr>
          <w:trHeight w:val="253"/>
        </w:trPr>
        <w:tc>
          <w:tcPr>
            <w:tcW w:w="2642" w:type="dxa"/>
            <w:tcBorders>
              <w:bottom w:val="single" w:sz="4" w:space="0" w:color="auto"/>
            </w:tcBorders>
          </w:tcPr>
          <w:p w14:paraId="5D5368C1" w14:textId="77777777" w:rsidR="00D97D98" w:rsidRPr="00D54329" w:rsidRDefault="00D97D98" w:rsidP="00A2287E">
            <w:pPr>
              <w:pStyle w:val="TAH"/>
              <w:rPr>
                <w:rFonts w:eastAsia="SimSun"/>
                <w:sz w:val="16"/>
                <w:szCs w:val="16"/>
              </w:rPr>
            </w:pPr>
            <w:r w:rsidRPr="00D54329">
              <w:rPr>
                <w:rFonts w:eastAsia="SimSun"/>
                <w:sz w:val="16"/>
                <w:szCs w:val="16"/>
              </w:rPr>
              <w:t>Area</w:t>
            </w:r>
          </w:p>
        </w:tc>
        <w:tc>
          <w:tcPr>
            <w:tcW w:w="6879" w:type="dxa"/>
          </w:tcPr>
          <w:p w14:paraId="63E692E5" w14:textId="77777777" w:rsidR="00D97D98" w:rsidRPr="00D54329" w:rsidRDefault="00D97D98" w:rsidP="00A2287E">
            <w:pPr>
              <w:pStyle w:val="TAH"/>
              <w:rPr>
                <w:rFonts w:eastAsia="SimSun"/>
                <w:sz w:val="16"/>
                <w:szCs w:val="16"/>
              </w:rPr>
            </w:pPr>
            <w:r w:rsidRPr="00D54329">
              <w:rPr>
                <w:rFonts w:eastAsia="SimSun"/>
                <w:sz w:val="16"/>
                <w:szCs w:val="16"/>
                <w:lang w:eastAsia="zh-CN"/>
              </w:rPr>
              <w:t>Network Capabilities</w:t>
            </w:r>
          </w:p>
        </w:tc>
      </w:tr>
      <w:tr w:rsidR="00D97D98" w:rsidRPr="00D54329" w14:paraId="40A2E54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D54329" w:rsidRDefault="00D97D98" w:rsidP="00A2287E">
            <w:pPr>
              <w:pStyle w:val="TAH"/>
              <w:rPr>
                <w:rFonts w:eastAsia="SimSun"/>
                <w:b w:val="0"/>
                <w:bCs/>
                <w:sz w:val="16"/>
                <w:szCs w:val="16"/>
              </w:rPr>
            </w:pPr>
            <w:r w:rsidRPr="00D54329">
              <w:rPr>
                <w:rFonts w:eastAsia="SimSun"/>
                <w:b w:val="0"/>
                <w:bCs/>
                <w:sz w:val="16"/>
                <w:szCs w:val="16"/>
              </w:rPr>
              <w:t xml:space="preserve">Central Office </w:t>
            </w:r>
          </w:p>
        </w:tc>
        <w:tc>
          <w:tcPr>
            <w:tcW w:w="6879" w:type="dxa"/>
            <w:tcBorders>
              <w:top w:val="single" w:sz="4" w:space="0" w:color="auto"/>
              <w:left w:val="single" w:sz="4" w:space="0" w:color="auto"/>
              <w:bottom w:val="single" w:sz="4" w:space="0" w:color="auto"/>
              <w:right w:val="single" w:sz="4" w:space="0" w:color="auto"/>
            </w:tcBorders>
          </w:tcPr>
          <w:p w14:paraId="325D4EC0" w14:textId="701C54D5"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Basic network communication capability. Local authori</w:t>
            </w:r>
            <w:r w:rsidR="00E44617">
              <w:rPr>
                <w:rFonts w:eastAsia="SimSun"/>
                <w:b w:val="0"/>
                <w:bCs/>
                <w:sz w:val="16"/>
                <w:szCs w:val="16"/>
                <w:lang w:eastAsia="zh-CN"/>
              </w:rPr>
              <w:t>s</w:t>
            </w:r>
            <w:r w:rsidRPr="00D54329">
              <w:rPr>
                <w:rFonts w:eastAsia="SimSun"/>
                <w:b w:val="0"/>
                <w:bCs/>
                <w:sz w:val="16"/>
                <w:szCs w:val="16"/>
                <w:lang w:eastAsia="zh-CN"/>
              </w:rPr>
              <w:t xml:space="preserve">ation and authentication for robots and other UEs owned by Company XXX itself. It may also provide support for UE’s service access and continuity between different factories or between factory and PLMN. </w:t>
            </w:r>
          </w:p>
        </w:tc>
      </w:tr>
      <w:tr w:rsidR="00D97D98" w:rsidRPr="00D54329" w14:paraId="19B2B359"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A</w:t>
            </w:r>
          </w:p>
        </w:tc>
        <w:tc>
          <w:tcPr>
            <w:tcW w:w="6879" w:type="dxa"/>
            <w:tcBorders>
              <w:top w:val="single" w:sz="4" w:space="0" w:color="auto"/>
              <w:left w:val="single" w:sz="4" w:space="0" w:color="auto"/>
              <w:bottom w:val="single" w:sz="4" w:space="0" w:color="auto"/>
              <w:right w:val="single" w:sz="4" w:space="0" w:color="auto"/>
            </w:tcBorders>
          </w:tcPr>
          <w:p w14:paraId="2BCAAF45"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but no IMS. Support sensing features. </w:t>
            </w:r>
          </w:p>
        </w:tc>
      </w:tr>
      <w:tr w:rsidR="00D97D98" w:rsidRPr="00D54329" w14:paraId="7F0F125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B</w:t>
            </w:r>
          </w:p>
        </w:tc>
        <w:tc>
          <w:tcPr>
            <w:tcW w:w="6879" w:type="dxa"/>
            <w:tcBorders>
              <w:top w:val="single" w:sz="4" w:space="0" w:color="auto"/>
              <w:left w:val="single" w:sz="4" w:space="0" w:color="auto"/>
              <w:bottom w:val="single" w:sz="4" w:space="0" w:color="auto"/>
              <w:right w:val="single" w:sz="4" w:space="0" w:color="auto"/>
            </w:tcBorders>
          </w:tcPr>
          <w:p w14:paraId="7D213C31" w14:textId="56626379"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including IMS. </w:t>
            </w:r>
          </w:p>
        </w:tc>
      </w:tr>
      <w:tr w:rsidR="00D97D98" w:rsidRPr="00D54329" w14:paraId="425C1188"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C</w:t>
            </w:r>
          </w:p>
        </w:tc>
        <w:tc>
          <w:tcPr>
            <w:tcW w:w="6879" w:type="dxa"/>
            <w:tcBorders>
              <w:top w:val="single" w:sz="4" w:space="0" w:color="auto"/>
              <w:left w:val="single" w:sz="4" w:space="0" w:color="auto"/>
              <w:bottom w:val="single" w:sz="4" w:space="0" w:color="auto"/>
              <w:right w:val="single" w:sz="4" w:space="0" w:color="auto"/>
            </w:tcBorders>
          </w:tcPr>
          <w:p w14:paraId="7F24D068"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Requirements of edge computing resource. </w:t>
            </w:r>
          </w:p>
        </w:tc>
      </w:tr>
      <w:tr w:rsidR="00D97D98" w:rsidRPr="00D54329" w14:paraId="6EC8BD2C"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D</w:t>
            </w:r>
          </w:p>
        </w:tc>
        <w:tc>
          <w:tcPr>
            <w:tcW w:w="6879" w:type="dxa"/>
            <w:tcBorders>
              <w:top w:val="single" w:sz="4" w:space="0" w:color="auto"/>
              <w:left w:val="single" w:sz="4" w:space="0" w:color="auto"/>
              <w:bottom w:val="single" w:sz="4" w:space="0" w:color="auto"/>
              <w:right w:val="single" w:sz="4" w:space="0" w:color="auto"/>
            </w:tcBorders>
          </w:tcPr>
          <w:p w14:paraId="244E66C1"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Support AI capabilities. </w:t>
            </w:r>
          </w:p>
        </w:tc>
      </w:tr>
    </w:tbl>
    <w:p w14:paraId="260E30A1" w14:textId="77777777" w:rsidR="00D97D98" w:rsidRPr="00D54329" w:rsidRDefault="00D97D98" w:rsidP="00D97D98"/>
    <w:p w14:paraId="096C5CD8" w14:textId="77777777" w:rsidR="00D97D98" w:rsidRPr="00D54329" w:rsidRDefault="00D97D98" w:rsidP="00D97D98">
      <w:pPr>
        <w:pStyle w:val="B10"/>
      </w:pPr>
      <w:r w:rsidRPr="00D54329">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3E59BE54" w:rsidR="00D97D98" w:rsidRPr="00D54329" w:rsidRDefault="00D97D98" w:rsidP="00D97D98">
      <w:pPr>
        <w:pStyle w:val="B10"/>
      </w:pPr>
      <w:r w:rsidRPr="00D54329">
        <w:t>3. The central office purchases the robots. The purchased robots need to be used for delivering goods internal to Factory A and B. So, each of the robot</w:t>
      </w:r>
      <w:r w:rsidR="006E7FAF">
        <w:t>s</w:t>
      </w:r>
      <w:r w:rsidRPr="00D54329">
        <w:t xml:space="preserve"> is authori</w:t>
      </w:r>
      <w:r w:rsidR="008E5BF7">
        <w:t>s</w:t>
      </w:r>
      <w:r w:rsidRPr="00D54329">
        <w:t>ed and authenticated locally in Factory A and Factory B to access the network of Factory A and B. The local authori</w:t>
      </w:r>
      <w:r w:rsidR="008E5BF7">
        <w:t>s</w:t>
      </w:r>
      <w:r w:rsidRPr="00D54329">
        <w:t xml:space="preserve">ed and authenticated robots can only communicate with each other and consume the service of each internal vertical network in Factory A and Factory B. </w:t>
      </w:r>
    </w:p>
    <w:p w14:paraId="359D9882" w14:textId="2E3C1AB2" w:rsidR="00D97D98" w:rsidRPr="00D54329" w:rsidRDefault="00D97D98" w:rsidP="00D97D98">
      <w:pPr>
        <w:pStyle w:val="B10"/>
      </w:pPr>
      <w:r w:rsidRPr="00D54329">
        <w:t>4. The robots also wants to consume the IMS service or wants to communicate with the UEs in PLMN. But due to these robots being only authori</w:t>
      </w:r>
      <w:r w:rsidR="008E5BF7">
        <w:t>s</w:t>
      </w:r>
      <w:r w:rsidRPr="00D54329">
        <w:t>ed and authenticated locally, these robots are not authori</w:t>
      </w:r>
      <w:r w:rsidR="008E5BF7">
        <w:t>s</w:t>
      </w:r>
      <w:r w:rsidRPr="00D54329">
        <w:t>ed to consume the service provided by operator’s PLMN. So, the central office may perform another interaction with PLMN to request the PLMN to allow the robots to access t</w:t>
      </w:r>
      <w:r w:rsidR="008573D2">
        <w:t>he</w:t>
      </w:r>
      <w:r w:rsidRPr="00D54329">
        <w:t xml:space="preserve"> PLMN or to consume the services provided by PLMN.</w:t>
      </w:r>
    </w:p>
    <w:p w14:paraId="79F08ABD" w14:textId="46EFAF0E" w:rsidR="00D97D98" w:rsidRPr="00D54329" w:rsidRDefault="00D97D98" w:rsidP="00D97D98">
      <w:pPr>
        <w:pStyle w:val="B10"/>
      </w:pPr>
      <w:r w:rsidRPr="00D54329">
        <w:t xml:space="preserve">5. If the connection between Factory A and central office building fails, Factory A can still operate normally, such as the robots will still be able to deliver goods to dedicated locations in Factory A and Factory A continues to produce product locally. </w:t>
      </w:r>
      <w:r w:rsidRPr="00D54329">
        <w:rPr>
          <w:rFonts w:hint="eastAsia"/>
          <w:lang w:eastAsia="zh-CN"/>
        </w:rPr>
        <w:t>Also</w:t>
      </w:r>
      <w:r w:rsidR="00F8544E">
        <w:rPr>
          <w:lang w:eastAsia="zh-CN"/>
        </w:rPr>
        <w:t>,</w:t>
      </w:r>
      <w:r w:rsidRPr="00D54329">
        <w:rPr>
          <w:lang w:eastAsia="zh-CN"/>
        </w:rPr>
        <w:t xml:space="preserve"> if the localized network in Factory B lose</w:t>
      </w:r>
      <w:r w:rsidR="00C53BC1">
        <w:rPr>
          <w:lang w:eastAsia="zh-CN"/>
        </w:rPr>
        <w:t>s</w:t>
      </w:r>
      <w:r w:rsidRPr="00D54329">
        <w:rPr>
          <w:lang w:eastAsia="zh-CN"/>
        </w:rPr>
        <w:t xml:space="preserve"> the connection with PLMN, it has no impact to the management of localized network.</w:t>
      </w:r>
    </w:p>
    <w:p w14:paraId="1C077ADC" w14:textId="600FF9B5" w:rsidR="00D97D98" w:rsidRPr="00D54329" w:rsidRDefault="00D97D98" w:rsidP="00D97D98">
      <w:pPr>
        <w:pStyle w:val="B10"/>
      </w:pPr>
      <w:r w:rsidRPr="00D54329">
        <w:t xml:space="preserve">6. The product line in Factory A is broken down. Company XXX asks engineer Alice to fix that problem. Alice arrives at Factory A and checks the product line, but she can’t figure out the fault cause. So, she asks for remote support. However, Factory A is an unattended factory and did not deploy IMS features. Alice discovers the IMS service in Factory B and invokes the IMS service-related function from the adjacent Factory B network. It supports the interconnection between Factory A and Factory B. </w:t>
      </w:r>
    </w:p>
    <w:p w14:paraId="660109AF" w14:textId="5FEB73FC" w:rsidR="00D97D98" w:rsidRPr="00D54329" w:rsidRDefault="00D97D98" w:rsidP="00D97D98">
      <w:pPr>
        <w:pStyle w:val="B10"/>
      </w:pPr>
      <w:r w:rsidRPr="00D54329">
        <w:t xml:space="preserve">7. Senior engineer Bob analyses the fault of product line in Factory A and gives remote instruction to Alice by video call. </w:t>
      </w:r>
    </w:p>
    <w:p w14:paraId="50DD6E84" w14:textId="77777777" w:rsidR="00D97D98" w:rsidRPr="00D54329" w:rsidRDefault="00D97D98" w:rsidP="00D97D98">
      <w:pPr>
        <w:pStyle w:val="B10"/>
      </w:pPr>
      <w:r w:rsidRPr="00D54329">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6545535B" w:rsidR="00D97D98" w:rsidRPr="00D54329" w:rsidRDefault="00D97D98" w:rsidP="00D97D98">
      <w:pPr>
        <w:pStyle w:val="B10"/>
      </w:pPr>
      <w:r w:rsidRPr="00D54329">
        <w:t xml:space="preserve">9. </w:t>
      </w:r>
      <w:r w:rsidRPr="00D54329">
        <w:rPr>
          <w:lang w:eastAsia="zh-CN"/>
        </w:rPr>
        <w:t xml:space="preserve">During the peak supply period, Factory A requires AI capability to assist </w:t>
      </w:r>
      <w:r w:rsidR="00A267AB">
        <w:rPr>
          <w:lang w:eastAsia="zh-CN"/>
        </w:rPr>
        <w:t>in</w:t>
      </w:r>
      <w:r w:rsidR="00A267AB" w:rsidRPr="00D54329">
        <w:rPr>
          <w:lang w:eastAsia="zh-CN"/>
        </w:rPr>
        <w:t xml:space="preserve"> </w:t>
      </w:r>
      <w:r w:rsidRPr="00D54329">
        <w:rPr>
          <w:lang w:eastAsia="zh-CN"/>
        </w:rPr>
        <w:t>improv</w:t>
      </w:r>
      <w:r w:rsidR="00A267AB">
        <w:rPr>
          <w:lang w:eastAsia="zh-CN"/>
        </w:rPr>
        <w:t>ing</w:t>
      </w:r>
      <w:r w:rsidRPr="00D54329">
        <w:rPr>
          <w:lang w:eastAsia="zh-CN"/>
        </w:rPr>
        <w:t xml:space="preserve"> the accuracy of quality inspection of goods. Therefore, during this peak period, the factory needs the operator to deploy AI capabilities to conduct product inspections through machine vision. Once the peak supply period is pass, the relevant AI capabilities will be disabled and released</w:t>
      </w:r>
      <w:r w:rsidRPr="00D54329">
        <w:t xml:space="preserve">. </w:t>
      </w:r>
    </w:p>
    <w:p w14:paraId="7BE1317C" w14:textId="68497A91" w:rsidR="00D97D98" w:rsidRPr="00D54329" w:rsidRDefault="00D97D98" w:rsidP="00D97D98">
      <w:pPr>
        <w:pStyle w:val="Heading3"/>
      </w:pPr>
      <w:bookmarkStart w:id="1622" w:name="_Toc220333620"/>
      <w:r w:rsidRPr="00D54329">
        <w:t>11.</w:t>
      </w:r>
      <w:r w:rsidR="003546C1" w:rsidRPr="00D54329">
        <w:rPr>
          <w:rFonts w:hint="eastAsia"/>
        </w:rPr>
        <w:t>10</w:t>
      </w:r>
      <w:r w:rsidRPr="00D54329">
        <w:t>.4</w:t>
      </w:r>
      <w:r w:rsidRPr="00D54329">
        <w:tab/>
        <w:t>Post-conditions</w:t>
      </w:r>
      <w:bookmarkEnd w:id="1622"/>
    </w:p>
    <w:p w14:paraId="09345118" w14:textId="52D8D91B" w:rsidR="00D97D98" w:rsidRPr="00D54329" w:rsidRDefault="00D97D98" w:rsidP="00D97D98">
      <w:r w:rsidRPr="00D54329">
        <w:t>The robots are authori</w:t>
      </w:r>
      <w:r w:rsidR="00A83F94">
        <w:t>s</w:t>
      </w:r>
      <w:r w:rsidRPr="00D54329">
        <w:t xml:space="preserve">ed and authenticated successfully in factory A to access the network in factory A. </w:t>
      </w:r>
    </w:p>
    <w:p w14:paraId="3717C0B0" w14:textId="77777777" w:rsidR="00D97D98" w:rsidRPr="00D54329" w:rsidRDefault="00D97D98" w:rsidP="00D97D98">
      <w:r w:rsidRPr="00D54329">
        <w:t>With the help of central office and PLMN, the robots access the PLMN and consume the services provided by PLMN, such as IMS or data service.</w:t>
      </w:r>
    </w:p>
    <w:p w14:paraId="2547F7E8" w14:textId="77777777" w:rsidR="00D97D98" w:rsidRPr="00D54329" w:rsidRDefault="00D97D98" w:rsidP="00D97D98">
      <w:r w:rsidRPr="00D54329">
        <w:t xml:space="preserve">Alice and Bob find the fault cause of the product line broken down and fix the problem. The product line starts to work again. </w:t>
      </w:r>
    </w:p>
    <w:p w14:paraId="54FE3C32" w14:textId="2F9BC8FD" w:rsidR="00D97D98" w:rsidRPr="00D54329" w:rsidRDefault="00D97D98" w:rsidP="00D97D98">
      <w:r w:rsidRPr="00D54329">
        <w:t xml:space="preserve">Factory D network discovers the edge computing resource in </w:t>
      </w:r>
      <w:r w:rsidR="00A267AB">
        <w:t>F</w:t>
      </w:r>
      <w:r w:rsidRPr="00D54329">
        <w:t xml:space="preserve">actory C network and with the help of the edge computing resource, the AI model is trained at the given time. </w:t>
      </w:r>
    </w:p>
    <w:p w14:paraId="38583DDB" w14:textId="06B66FC7" w:rsidR="00D97D98" w:rsidRPr="00D54329" w:rsidRDefault="00D97D98" w:rsidP="00D97D98">
      <w:pPr>
        <w:pStyle w:val="Heading3"/>
      </w:pPr>
      <w:bookmarkStart w:id="1623" w:name="_Toc220333621"/>
      <w:r w:rsidRPr="00D54329">
        <w:lastRenderedPageBreak/>
        <w:t>11.</w:t>
      </w:r>
      <w:r w:rsidR="003546C1" w:rsidRPr="00D54329">
        <w:rPr>
          <w:rFonts w:hint="eastAsia"/>
        </w:rPr>
        <w:t>10</w:t>
      </w:r>
      <w:r w:rsidRPr="00D54329">
        <w:t>.5</w:t>
      </w:r>
      <w:r w:rsidRPr="00D54329">
        <w:tab/>
        <w:t>Existing features partly or fully covering the use case functionality</w:t>
      </w:r>
      <w:bookmarkEnd w:id="1623"/>
    </w:p>
    <w:p w14:paraId="2C49BF6B" w14:textId="77777777" w:rsidR="00D97D98" w:rsidRPr="00D54329" w:rsidRDefault="00D97D98" w:rsidP="00D97D98">
      <w:pPr>
        <w:rPr>
          <w:b/>
          <w:bCs/>
        </w:rPr>
      </w:pPr>
      <w:r w:rsidRPr="00D54329">
        <w:rPr>
          <w:b/>
          <w:bCs/>
        </w:rPr>
        <w:t>1) Network Slice:</w:t>
      </w:r>
    </w:p>
    <w:p w14:paraId="244142F1" w14:textId="77777777" w:rsidR="00D97D98" w:rsidRPr="00D54329" w:rsidRDefault="00D97D98" w:rsidP="00D97D98">
      <w:r w:rsidRPr="00D54329">
        <w:t>TS 22.261 [14] clause 6.1.1 describes the network slicing as following:</w:t>
      </w:r>
    </w:p>
    <w:p w14:paraId="76B1CD92" w14:textId="77777777" w:rsidR="00D97D98" w:rsidRPr="00D54329" w:rsidRDefault="00D97D98" w:rsidP="00D97D98">
      <w:pPr>
        <w:rPr>
          <w:i/>
          <w:iCs/>
        </w:rPr>
      </w:pPr>
      <w:r w:rsidRPr="00D54329">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D54329" w:rsidRDefault="00D97D98" w:rsidP="00D97D98">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2B51A2" w14:textId="77777777" w:rsidR="00D97D98" w:rsidRPr="00D54329" w:rsidRDefault="00D97D98" w:rsidP="00D97D98">
      <w:r w:rsidRPr="00D54329">
        <w:t>TS 23.501 [140] defines the Network Slice as following:</w:t>
      </w:r>
    </w:p>
    <w:p w14:paraId="7DE77AF4" w14:textId="77777777" w:rsidR="00D97D98" w:rsidRPr="00D54329" w:rsidRDefault="00D97D98" w:rsidP="00D97D98">
      <w:pPr>
        <w:rPr>
          <w:i/>
          <w:iCs/>
        </w:rPr>
      </w:pPr>
      <w:r w:rsidRPr="00D54329">
        <w:rPr>
          <w:i/>
          <w:iCs/>
        </w:rPr>
        <w:t>Network Slice: A logical network that provides specific network capabilities and network characteristics.</w:t>
      </w:r>
    </w:p>
    <w:p w14:paraId="3464F14E" w14:textId="77777777" w:rsidR="00D97D98" w:rsidRPr="00D54329" w:rsidRDefault="00D97D98" w:rsidP="00D97D98">
      <w:pPr>
        <w:rPr>
          <w:i/>
          <w:iCs/>
        </w:rPr>
      </w:pPr>
      <w:r w:rsidRPr="00D54329">
        <w:rPr>
          <w:i/>
          <w:iCs/>
        </w:rPr>
        <w:t xml:space="preserve">and the feature of NS is described in clause 5.15. </w:t>
      </w:r>
    </w:p>
    <w:p w14:paraId="1F8A112F" w14:textId="77777777" w:rsidR="00D97D98" w:rsidRPr="00D54329" w:rsidRDefault="00D97D98" w:rsidP="00D97D98">
      <w:r w:rsidRPr="00D54329">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D54329" w:rsidRDefault="00D97D98" w:rsidP="00D97D98">
      <w:pPr>
        <w:rPr>
          <w:b/>
          <w:bCs/>
        </w:rPr>
      </w:pPr>
      <w:r w:rsidRPr="00D54329">
        <w:rPr>
          <w:b/>
          <w:bCs/>
        </w:rPr>
        <w:t>2) NPN:</w:t>
      </w:r>
    </w:p>
    <w:p w14:paraId="41EEE0F4" w14:textId="1FC9CA57" w:rsidR="00D97D98" w:rsidRPr="00D54329" w:rsidRDefault="00D97D98" w:rsidP="00D97D98">
      <w:r w:rsidRPr="00D54329">
        <w:t xml:space="preserve">TS 22.261 [14] </w:t>
      </w:r>
      <w:r w:rsidR="0017617F">
        <w:t>c</w:t>
      </w:r>
      <w:r w:rsidRPr="00D54329">
        <w:t xml:space="preserve">lause 6.25 describes NPN as: </w:t>
      </w:r>
    </w:p>
    <w:p w14:paraId="0438C743" w14:textId="77777777" w:rsidR="00D97D98" w:rsidRPr="00D54329" w:rsidRDefault="00D97D98" w:rsidP="00D97D98">
      <w:pPr>
        <w:rPr>
          <w:i/>
          <w:iCs/>
        </w:rPr>
      </w:pPr>
      <w:r w:rsidRPr="00D54329">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1B643377" w:rsidR="00D97D98" w:rsidRPr="00D54329" w:rsidRDefault="00D97D98" w:rsidP="00D97D98">
      <w:r w:rsidRPr="00D54329">
        <w:t xml:space="preserve">TS 23.501 [140] </w:t>
      </w:r>
      <w:r w:rsidR="0017617F">
        <w:t>c</w:t>
      </w:r>
      <w:r w:rsidRPr="00D54329">
        <w:t xml:space="preserve">lause 5.30 describes NPN as: </w:t>
      </w:r>
    </w:p>
    <w:p w14:paraId="06D98D27" w14:textId="77777777" w:rsidR="00D97D98" w:rsidRPr="00D54329" w:rsidRDefault="00D97D98" w:rsidP="00D97D98">
      <w:pPr>
        <w:rPr>
          <w:i/>
          <w:iCs/>
        </w:rPr>
      </w:pPr>
      <w:r w:rsidRPr="00D54329">
        <w:rPr>
          <w:i/>
          <w:iCs/>
        </w:rPr>
        <w:t>An NPN is either:</w:t>
      </w:r>
    </w:p>
    <w:p w14:paraId="6308CF48" w14:textId="77777777" w:rsidR="00D97D98" w:rsidRPr="00D54329" w:rsidRDefault="00D97D98" w:rsidP="00D97D98">
      <w:pPr>
        <w:rPr>
          <w:i/>
          <w:iCs/>
        </w:rPr>
      </w:pPr>
      <w:r w:rsidRPr="00D54329">
        <w:rPr>
          <w:i/>
          <w:iCs/>
        </w:rPr>
        <w:t>- a Stand-alone Non-Public Network (SNPN), i.e., operated by an NPN operator and not relying on network functions provided by a PLMN, or</w:t>
      </w:r>
    </w:p>
    <w:p w14:paraId="6404ED3F" w14:textId="77777777" w:rsidR="00D97D98" w:rsidRPr="00D54329" w:rsidRDefault="00D97D98" w:rsidP="00D97D98">
      <w:pPr>
        <w:rPr>
          <w:i/>
          <w:iCs/>
        </w:rPr>
      </w:pPr>
      <w:r w:rsidRPr="00D54329">
        <w:rPr>
          <w:i/>
          <w:iCs/>
        </w:rPr>
        <w:t>- a Public Network Integrated NPN (PNI-NPN), i.e., a non-public network deployed with the support of a PLMN.</w:t>
      </w:r>
    </w:p>
    <w:p w14:paraId="2C0E7FE6" w14:textId="77777777" w:rsidR="00D97D98" w:rsidRPr="00D54329" w:rsidRDefault="00D97D98" w:rsidP="00D97D98">
      <w:r w:rsidRPr="00D54329">
        <w:t xml:space="preserve">If the SNPN requires to interact with PLMN, the SNPN is seen as the untrusted non-3GPP access and needs the N3IWF. </w:t>
      </w:r>
    </w:p>
    <w:p w14:paraId="434D779E" w14:textId="73519CAE" w:rsidR="00D97D98" w:rsidRPr="00D54329" w:rsidRDefault="00D97D98" w:rsidP="00D97D98">
      <w:r w:rsidRPr="00D54329">
        <w:t xml:space="preserve">In 5G, only the service continuity is supported by the SNPN. In order to support continuity, the SNPN is seen as </w:t>
      </w:r>
      <w:r w:rsidR="00D77348">
        <w:t>an</w:t>
      </w:r>
      <w:r w:rsidR="00D77348" w:rsidRPr="00D54329">
        <w:t xml:space="preserve"> </w:t>
      </w:r>
      <w:r w:rsidRPr="00D54329">
        <w:t xml:space="preserve">untrusted non-3GPP access and this requires the operator to have the N3IWF deployment. </w:t>
      </w:r>
    </w:p>
    <w:p w14:paraId="0DF2B2CE" w14:textId="572098DF" w:rsidR="00D97D98" w:rsidRPr="00D54329" w:rsidRDefault="00D97D98" w:rsidP="00D97D98">
      <w:pPr>
        <w:pStyle w:val="Heading3"/>
      </w:pPr>
      <w:bookmarkStart w:id="1624" w:name="_Toc220333622"/>
      <w:r w:rsidRPr="00D54329">
        <w:t>11.</w:t>
      </w:r>
      <w:r w:rsidR="003546C1" w:rsidRPr="00D54329">
        <w:rPr>
          <w:rFonts w:hint="eastAsia"/>
        </w:rPr>
        <w:t>10</w:t>
      </w:r>
      <w:r w:rsidRPr="00D54329">
        <w:t>.6</w:t>
      </w:r>
      <w:r w:rsidRPr="00D54329">
        <w:tab/>
        <w:t>Potential New Requirements needed to support the use case</w:t>
      </w:r>
      <w:bookmarkEnd w:id="1624"/>
    </w:p>
    <w:p w14:paraId="32C24A79" w14:textId="39E1077E" w:rsidR="00D97D98" w:rsidRPr="00D54329" w:rsidRDefault="00D97D98" w:rsidP="00D97D98">
      <w:r w:rsidRPr="00D54329">
        <w:t>[PR 11.</w:t>
      </w:r>
      <w:r w:rsidR="003546C1" w:rsidRPr="00D54329">
        <w:rPr>
          <w:rFonts w:eastAsiaTheme="minorEastAsia" w:hint="eastAsia"/>
          <w:lang w:eastAsia="zh-CN"/>
        </w:rPr>
        <w:t>10</w:t>
      </w:r>
      <w:r w:rsidRPr="00D54329">
        <w:t xml:space="preserve">.6-1] Subject to </w:t>
      </w:r>
      <w:r w:rsidR="00A83F94">
        <w:t>operator’s polic</w:t>
      </w:r>
      <w:r w:rsidR="0089651E">
        <w:t>y</w:t>
      </w:r>
      <w:r w:rsidR="00A83F94">
        <w:t xml:space="preserve">, regulatory requirements and </w:t>
      </w:r>
      <w:r w:rsidRPr="00D54329">
        <w:t>an agreement between a PLMN operator and authori</w:t>
      </w:r>
      <w:r w:rsidR="00A83F94">
        <w:t>s</w:t>
      </w:r>
      <w:r w:rsidRPr="00D54329">
        <w:t>ed 3rd party, , the 6G network shall support a mechanism to authori</w:t>
      </w:r>
      <w:r w:rsidR="00A83F94">
        <w:t>s</w:t>
      </w:r>
      <w:r w:rsidRPr="00D54329">
        <w:t>e UEs owned by a trusted authori</w:t>
      </w:r>
      <w:r w:rsidR="00A83F94">
        <w:t>s</w:t>
      </w:r>
      <w:r w:rsidRPr="00D54329">
        <w:t>ed 3rd party (e.g. vertical industry) to access services provided by a locali</w:t>
      </w:r>
      <w:r w:rsidR="00A83F94">
        <w:t>s</w:t>
      </w:r>
      <w:r w:rsidRPr="00D54329">
        <w:t>ed network (deployed by the PLMN operator for the authori</w:t>
      </w:r>
      <w:r w:rsidR="00220921">
        <w:t>s</w:t>
      </w:r>
      <w:r w:rsidRPr="00D54329">
        <w:t xml:space="preserve">ed 3rd party).  </w:t>
      </w:r>
    </w:p>
    <w:p w14:paraId="62AFE24A" w14:textId="1B3C2A68" w:rsidR="00D97D98" w:rsidRPr="00D54329" w:rsidRDefault="00D97D98" w:rsidP="00D97D98">
      <w:r w:rsidRPr="00D54329">
        <w:t>[PR 11.</w:t>
      </w:r>
      <w:r w:rsidR="003546C1" w:rsidRPr="00D54329">
        <w:rPr>
          <w:rFonts w:eastAsiaTheme="minorEastAsia" w:hint="eastAsia"/>
          <w:lang w:eastAsia="zh-CN"/>
        </w:rPr>
        <w:t>10</w:t>
      </w:r>
      <w:r w:rsidRPr="00D54329">
        <w:t xml:space="preserve">.6-2] Subject to </w:t>
      </w:r>
      <w:r w:rsidR="00220921">
        <w:t xml:space="preserve">operator’s policy, regulatory requirements and </w:t>
      </w:r>
      <w:r w:rsidRPr="00D54329">
        <w:t>an agreement between a PLMN operator and authori</w:t>
      </w:r>
      <w:r w:rsidR="00220921">
        <w:t>s</w:t>
      </w:r>
      <w:r w:rsidRPr="00D54329">
        <w:t>ed 3rd party,  the 6G network shall support a mechanism to authori</w:t>
      </w:r>
      <w:r w:rsidR="00220921">
        <w:t>s</w:t>
      </w:r>
      <w:r w:rsidRPr="00D54329">
        <w:t>e and authenticate UEs owned by a trusted authori</w:t>
      </w:r>
      <w:r w:rsidR="00220921">
        <w:t>s</w:t>
      </w:r>
      <w:r w:rsidRPr="00D54329">
        <w:t xml:space="preserve">ed 3rd party to access services from the PLMN operator. </w:t>
      </w:r>
    </w:p>
    <w:p w14:paraId="10892506" w14:textId="6E33A6AE" w:rsidR="00D97D98" w:rsidRPr="00D54329" w:rsidRDefault="00D97D98" w:rsidP="00D97D98">
      <w:pPr>
        <w:pStyle w:val="NO"/>
      </w:pPr>
      <w:r w:rsidRPr="00D54329">
        <w:t>NOTE:</w:t>
      </w:r>
      <w:r w:rsidRPr="00D54329">
        <w:tab/>
        <w:t>The realization or deployment of locali</w:t>
      </w:r>
      <w:r w:rsidR="00220921">
        <w:t>s</w:t>
      </w:r>
      <w:r w:rsidRPr="00D54329">
        <w:t>ed network may be an enhancement of NPN, PALS or other network topology options.</w:t>
      </w:r>
    </w:p>
    <w:p w14:paraId="785E1F7B" w14:textId="587B2E1A" w:rsidR="00D97D98" w:rsidRPr="00D54329" w:rsidRDefault="00D97D98" w:rsidP="00D97D98">
      <w:r w:rsidRPr="00D54329">
        <w:t>[PR 11.</w:t>
      </w:r>
      <w:r w:rsidR="003546C1" w:rsidRPr="00D54329">
        <w:rPr>
          <w:rFonts w:eastAsiaTheme="minorEastAsia" w:hint="eastAsia"/>
          <w:lang w:eastAsia="zh-CN"/>
        </w:rPr>
        <w:t>10</w:t>
      </w:r>
      <w:r w:rsidRPr="00D54329">
        <w:t>.6-3] The 6G network shall support a mechanism to allow the operator or authori</w:t>
      </w:r>
      <w:r w:rsidR="00A41929">
        <w:t>s</w:t>
      </w:r>
      <w:r w:rsidRPr="00D54329">
        <w:t>ed 3rd party to perform local control of the locali</w:t>
      </w:r>
      <w:r w:rsidR="00A41929">
        <w:t>s</w:t>
      </w:r>
      <w:r w:rsidRPr="00D54329">
        <w:t>ed network when the locali</w:t>
      </w:r>
      <w:r w:rsidR="00A41929">
        <w:t>s</w:t>
      </w:r>
      <w:r w:rsidRPr="00D54329">
        <w:t xml:space="preserve">ed network loses connection with the PLMN network.   </w:t>
      </w:r>
    </w:p>
    <w:p w14:paraId="4DEABCC0" w14:textId="08A476A3" w:rsidR="00D97D98" w:rsidRPr="00D54329" w:rsidRDefault="00D97D98" w:rsidP="00D97D98">
      <w:r w:rsidRPr="00D54329">
        <w:lastRenderedPageBreak/>
        <w:t>[PR 11.</w:t>
      </w:r>
      <w:r w:rsidR="003546C1" w:rsidRPr="00D54329">
        <w:rPr>
          <w:rFonts w:eastAsiaTheme="minorEastAsia" w:hint="eastAsia"/>
          <w:lang w:eastAsia="zh-CN"/>
        </w:rPr>
        <w:t>10</w:t>
      </w:r>
      <w:r w:rsidRPr="00D54329">
        <w:t xml:space="preserve">.6-4] The 6G system shall support a mechanism to allow the UE to discover </w:t>
      </w:r>
      <w:r w:rsidRPr="00D54329">
        <w:rPr>
          <w:rFonts w:hint="eastAsia"/>
          <w:lang w:eastAsia="zh-CN"/>
        </w:rPr>
        <w:t>and</w:t>
      </w:r>
      <w:r w:rsidRPr="00D54329">
        <w:t xml:space="preserve"> select the services provided by a locali</w:t>
      </w:r>
      <w:r w:rsidR="00C26197">
        <w:t>s</w:t>
      </w:r>
      <w:r w:rsidRPr="00D54329">
        <w:t xml:space="preserve">ed network.   </w:t>
      </w:r>
    </w:p>
    <w:p w14:paraId="4157F062" w14:textId="568DCAE6" w:rsidR="00D97D98" w:rsidRPr="00D54329" w:rsidRDefault="00D97D98" w:rsidP="00D97D98">
      <w:pPr>
        <w:pStyle w:val="Heading2"/>
      </w:pPr>
      <w:bookmarkStart w:id="1625" w:name="_Toc220333623"/>
      <w:r w:rsidRPr="00D54329">
        <w:t>11.</w:t>
      </w:r>
      <w:r w:rsidR="003546C1" w:rsidRPr="00D54329">
        <w:t>1</w:t>
      </w:r>
      <w:r w:rsidR="003546C1" w:rsidRPr="00D54329">
        <w:rPr>
          <w:rFonts w:hint="eastAsia"/>
          <w:lang w:eastAsia="zh-CN"/>
        </w:rPr>
        <w:t>1</w:t>
      </w:r>
      <w:r w:rsidRPr="00D54329">
        <w:tab/>
        <w:t>Use case on in-vehicle local communication</w:t>
      </w:r>
      <w:bookmarkEnd w:id="1625"/>
    </w:p>
    <w:p w14:paraId="65ADC940" w14:textId="7D9C03DE" w:rsidR="00D97D98" w:rsidRPr="00D54329" w:rsidRDefault="00D97D98" w:rsidP="00D97D98">
      <w:pPr>
        <w:pStyle w:val="Heading3"/>
      </w:pPr>
      <w:bookmarkStart w:id="1626" w:name="_Toc220333624"/>
      <w:r w:rsidRPr="00D54329">
        <w:t>11.</w:t>
      </w:r>
      <w:r w:rsidR="003546C1" w:rsidRPr="00D54329">
        <w:t>1</w:t>
      </w:r>
      <w:r w:rsidR="003546C1" w:rsidRPr="00D54329">
        <w:rPr>
          <w:rFonts w:hint="eastAsia"/>
        </w:rPr>
        <w:t>1</w:t>
      </w:r>
      <w:r w:rsidRPr="00D54329">
        <w:t>.1</w:t>
      </w:r>
      <w:r w:rsidRPr="00D54329">
        <w:tab/>
        <w:t>Description</w:t>
      </w:r>
      <w:bookmarkEnd w:id="1626"/>
    </w:p>
    <w:p w14:paraId="570E7A6F" w14:textId="359AD615" w:rsidR="00D97D98" w:rsidRPr="00D54329" w:rsidRDefault="00D97D98" w:rsidP="00D97D98">
      <w:r w:rsidRPr="00D54329">
        <w:t>Wireless local communication within a vehicle is required in many scenarios to complement existing communication technologies, such as Ethernet. Wireless communication can offer several benefits, including reduced complexity, increased flexibility, and lower costs</w:t>
      </w:r>
      <w:r w:rsidR="0070681F">
        <w:t xml:space="preserve">, </w:t>
      </w:r>
      <w:r w:rsidRPr="00D54329">
        <w:t xml:space="preserve">for example, by simplifying the vehicle’s wiring harness. However, the existing 3GPP communication modes and topologies may not be optimal for this type of localized communication. Integrating and operating all </w:t>
      </w:r>
      <w:r w:rsidR="0070681F">
        <w:t xml:space="preserve">the </w:t>
      </w:r>
      <w:r w:rsidRPr="00D54329">
        <w:t>vehicle’s devices and subsystems</w:t>
      </w:r>
      <w:r w:rsidR="00A2327A">
        <w:t xml:space="preserve">, </w:t>
      </w:r>
      <w:r w:rsidRPr="00D54329">
        <w:t>i.e. sensors, actuators, and controllers</w:t>
      </w:r>
      <w:r w:rsidR="00A2327A">
        <w:t xml:space="preserve">, </w:t>
      </w:r>
      <w:r w:rsidRPr="00D54329">
        <w:t>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1013A7E4" w:rsidR="00D97D98" w:rsidRPr="00D54329" w:rsidRDefault="00D97D98" w:rsidP="00D97D98">
      <w:r w:rsidRPr="00D54329">
        <w:t>In-vehicle networks are local wireless networks connected to a mobile network (e.g. PLMN, NPN) and possess partial autonomy to operate during a loss of connectivity</w:t>
      </w:r>
      <w:r w:rsidR="00056B5F">
        <w:t xml:space="preserve">, </w:t>
      </w:r>
      <w:r w:rsidRPr="00D54329">
        <w:t>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Pr="00D54329" w:rsidRDefault="00D97D98" w:rsidP="00D97D98">
      <w:r w:rsidRPr="00D54329">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4FE24DDF" w:rsidR="00D97D98" w:rsidRPr="00D54329" w:rsidRDefault="00D97D98" w:rsidP="00D97D98">
      <w:pPr>
        <w:pStyle w:val="Heading3"/>
      </w:pPr>
      <w:bookmarkStart w:id="1627" w:name="_Toc220333625"/>
      <w:r w:rsidRPr="00D54329">
        <w:t>11.</w:t>
      </w:r>
      <w:r w:rsidR="003546C1" w:rsidRPr="00D54329">
        <w:t>1</w:t>
      </w:r>
      <w:r w:rsidR="003546C1" w:rsidRPr="00D54329">
        <w:rPr>
          <w:rFonts w:hint="eastAsia"/>
        </w:rPr>
        <w:t>1</w:t>
      </w:r>
      <w:r w:rsidRPr="00D54329">
        <w:t>.2</w:t>
      </w:r>
      <w:r w:rsidRPr="00D54329">
        <w:tab/>
        <w:t>Pre-conditions</w:t>
      </w:r>
      <w:bookmarkEnd w:id="1627"/>
    </w:p>
    <w:p w14:paraId="7B76C3E0" w14:textId="38F5FA39" w:rsidR="00D97D98" w:rsidRPr="00D54329" w:rsidRDefault="00D97D98" w:rsidP="00D97D98">
      <w:r w:rsidRPr="00D54329">
        <w:t>As shown in Figure 11.1</w:t>
      </w:r>
      <w:r w:rsidR="003546C1" w:rsidRPr="00D54329">
        <w:rPr>
          <w:rFonts w:eastAsiaTheme="minorEastAsia" w:hint="eastAsia"/>
          <w:lang w:eastAsia="zh-CN"/>
        </w:rPr>
        <w:t>1</w:t>
      </w:r>
      <w:r w:rsidRPr="00D54329">
        <w:t>.2-1, in a system such as a vehicle, there is a set of devices that need to connect with each other and exchange data reliably. Any component of the vehicle that can operate as a UE-type device must be authori</w:t>
      </w:r>
      <w:r w:rsidR="00A41929">
        <w:t>s</w:t>
      </w:r>
      <w:r w:rsidRPr="00D54329">
        <w:t>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w:t>
      </w:r>
      <w:r w:rsidR="00A41929">
        <w:t>s</w:t>
      </w:r>
      <w:r w:rsidRPr="00D54329">
        <w:t xml:space="preserve">ation, resources allocation and configuration of the devices for the local communication. </w:t>
      </w:r>
    </w:p>
    <w:p w14:paraId="164554F3" w14:textId="77777777" w:rsidR="00D97D98" w:rsidRPr="00D54329" w:rsidRDefault="00D97D98" w:rsidP="00D97D98">
      <w:pPr>
        <w:pStyle w:val="TH"/>
      </w:pPr>
      <w:r w:rsidRPr="00D54329">
        <w:rPr>
          <w:noProof/>
          <w:lang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409"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7B4E8B8A" w:rsidR="00D97D98" w:rsidRPr="00D54329" w:rsidRDefault="00D97D98" w:rsidP="00D97D98">
      <w:pPr>
        <w:pStyle w:val="TF"/>
      </w:pPr>
      <w:r w:rsidRPr="00D54329">
        <w:t>Figure 11.</w:t>
      </w:r>
      <w:r w:rsidR="003546C1" w:rsidRPr="00D54329">
        <w:t>1</w:t>
      </w:r>
      <w:r w:rsidR="003546C1" w:rsidRPr="00D54329">
        <w:rPr>
          <w:rFonts w:eastAsiaTheme="minorEastAsia" w:hint="eastAsia"/>
          <w:lang w:eastAsia="zh-CN"/>
        </w:rPr>
        <w:t>1</w:t>
      </w:r>
      <w:r w:rsidRPr="00D54329">
        <w:t>.2-1: Local connectivity in a vehicle</w:t>
      </w:r>
    </w:p>
    <w:p w14:paraId="1EE76D99" w14:textId="0F4C2E3D" w:rsidR="00D97D98" w:rsidRPr="00D54329" w:rsidRDefault="00D97D98" w:rsidP="00D97D98">
      <w:pPr>
        <w:pStyle w:val="Heading3"/>
      </w:pPr>
      <w:bookmarkStart w:id="1628" w:name="_Toc220333626"/>
      <w:r w:rsidRPr="00D54329">
        <w:t>11.</w:t>
      </w:r>
      <w:r w:rsidR="00221EF8" w:rsidRPr="00D54329">
        <w:t>1</w:t>
      </w:r>
      <w:r w:rsidR="00221EF8" w:rsidRPr="00D54329">
        <w:rPr>
          <w:rFonts w:hint="eastAsia"/>
        </w:rPr>
        <w:t>1</w:t>
      </w:r>
      <w:r w:rsidRPr="00D54329">
        <w:t>.3</w:t>
      </w:r>
      <w:r w:rsidRPr="00D54329">
        <w:tab/>
        <w:t>Service Flows</w:t>
      </w:r>
      <w:bookmarkEnd w:id="1628"/>
    </w:p>
    <w:p w14:paraId="2F643B42" w14:textId="77777777" w:rsidR="00D97D98" w:rsidRPr="00D54329" w:rsidRDefault="00D97D98" w:rsidP="00D97D98">
      <w:pPr>
        <w:pStyle w:val="B10"/>
      </w:pPr>
      <w:r w:rsidRPr="00D54329">
        <w:t>1.</w:t>
      </w:r>
      <w:r w:rsidRPr="00D54329">
        <w:tab/>
        <w:t xml:space="preserve">The local network in a vehicle receives a set of configurations from the mobile network for the local control of local communications within the vehicle. </w:t>
      </w:r>
    </w:p>
    <w:p w14:paraId="3342210E" w14:textId="4F8D31AD" w:rsidR="00D97D98" w:rsidRPr="00D54329" w:rsidRDefault="00D97D98" w:rsidP="00D97D98">
      <w:pPr>
        <w:pStyle w:val="B10"/>
      </w:pPr>
      <w:r w:rsidRPr="00D54329">
        <w:t>2.</w:t>
      </w:r>
      <w:r w:rsidRPr="00D54329">
        <w:tab/>
        <w:t>The devices in the vehicle, which need to communicate locally, are authori</w:t>
      </w:r>
      <w:r w:rsidR="007D499E">
        <w:t>s</w:t>
      </w:r>
      <w:r w:rsidRPr="00D54329">
        <w:t>ed by the mobile network, or locally, if the vehicle is not in-coverage of the mobile network.</w:t>
      </w:r>
    </w:p>
    <w:p w14:paraId="0AFAD3E8" w14:textId="76B792EF" w:rsidR="00D97D98" w:rsidRPr="00D54329" w:rsidRDefault="00D97D98" w:rsidP="00D97D98">
      <w:pPr>
        <w:pStyle w:val="NO"/>
      </w:pPr>
      <w:r w:rsidRPr="00D54329">
        <w:lastRenderedPageBreak/>
        <w:t>NOTE 1:</w:t>
      </w:r>
      <w:r w:rsidRPr="00D54329">
        <w:tab/>
        <w:t>The local network in a vehicle should receive the required information from the mobile network to be able to perform local authori</w:t>
      </w:r>
      <w:r w:rsidR="00CD77A9">
        <w:t>s</w:t>
      </w:r>
      <w:r w:rsidRPr="00D54329">
        <w:t xml:space="preserve">ation for the UEs joining the local network when the vehicle is out of coverage.  </w:t>
      </w:r>
    </w:p>
    <w:p w14:paraId="53A01923" w14:textId="77777777" w:rsidR="00D97D98" w:rsidRPr="00D54329" w:rsidRDefault="00D97D98" w:rsidP="00D97D98">
      <w:pPr>
        <w:pStyle w:val="B10"/>
      </w:pPr>
      <w:r w:rsidRPr="00D54329">
        <w:t>3.</w:t>
      </w:r>
      <w:r w:rsidRPr="00D54329">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2D86C795" w:rsidR="00D97D98" w:rsidRPr="00D54329" w:rsidRDefault="00D97D98" w:rsidP="00D97D98">
      <w:pPr>
        <w:pStyle w:val="B10"/>
      </w:pPr>
      <w:r w:rsidRPr="00D54329">
        <w:t>4.</w:t>
      </w:r>
      <w:r w:rsidRPr="00D54329">
        <w:tab/>
        <w:t xml:space="preserve">The resources are allocated to the devices inside the vehicle for local communication by local control. </w:t>
      </w:r>
    </w:p>
    <w:p w14:paraId="235EE765" w14:textId="77777777" w:rsidR="00D97D98" w:rsidRPr="00D54329" w:rsidRDefault="00D97D98" w:rsidP="00D97D98">
      <w:pPr>
        <w:pStyle w:val="B10"/>
      </w:pPr>
      <w:r w:rsidRPr="00D54329">
        <w:t>5.</w:t>
      </w:r>
      <w:r w:rsidRPr="00D54329">
        <w:tab/>
        <w:t>The local control of in-vehicle network can configure devices for local communication in the vehicle based on use cases and application requirements.</w:t>
      </w:r>
    </w:p>
    <w:p w14:paraId="0ADFE62F" w14:textId="3A8DD3AF" w:rsidR="00D97D98" w:rsidRPr="00D54329" w:rsidRDefault="00D97D98" w:rsidP="00D97D98">
      <w:pPr>
        <w:pStyle w:val="NO"/>
      </w:pPr>
      <w:r w:rsidRPr="00D54329">
        <w:t>NOTE 2:</w:t>
      </w:r>
      <w:r w:rsidRPr="00D54329">
        <w:tab/>
        <w:t xml:space="preserve">The direct communication between two devices of in-vehicle local network can be via for e.g. sidelink. </w:t>
      </w:r>
    </w:p>
    <w:p w14:paraId="4A8E6068" w14:textId="6DFEAF06" w:rsidR="00D97D98" w:rsidRPr="00D54329" w:rsidRDefault="00D97D98" w:rsidP="00D97D98">
      <w:pPr>
        <w:pStyle w:val="Heading3"/>
      </w:pPr>
      <w:bookmarkStart w:id="1629" w:name="_Toc220333627"/>
      <w:r w:rsidRPr="00D54329">
        <w:t>11.</w:t>
      </w:r>
      <w:r w:rsidR="00221EF8" w:rsidRPr="00D54329">
        <w:t>1</w:t>
      </w:r>
      <w:r w:rsidR="00221EF8" w:rsidRPr="00D54329">
        <w:rPr>
          <w:rFonts w:hint="eastAsia"/>
        </w:rPr>
        <w:t>1</w:t>
      </w:r>
      <w:r w:rsidRPr="00D54329">
        <w:t>.4</w:t>
      </w:r>
      <w:r w:rsidRPr="00D54329">
        <w:tab/>
        <w:t>Post-conditions</w:t>
      </w:r>
      <w:bookmarkEnd w:id="1629"/>
    </w:p>
    <w:p w14:paraId="53154C9F" w14:textId="77777777" w:rsidR="00D97D98" w:rsidRPr="00D54329" w:rsidRDefault="00D97D98" w:rsidP="00D97D98">
      <w:r w:rsidRPr="00D54329">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73295D9B" w14:textId="39A70EBD" w:rsidR="00D97D98" w:rsidRPr="00D54329" w:rsidRDefault="00D97D98" w:rsidP="00D97D98">
      <w:pPr>
        <w:pStyle w:val="Heading3"/>
      </w:pPr>
      <w:bookmarkStart w:id="1630" w:name="_Toc220333628"/>
      <w:r w:rsidRPr="00D54329">
        <w:t>11.</w:t>
      </w:r>
      <w:r w:rsidR="00221EF8" w:rsidRPr="00D54329">
        <w:t>1</w:t>
      </w:r>
      <w:r w:rsidR="00221EF8" w:rsidRPr="00D54329">
        <w:rPr>
          <w:rFonts w:hint="eastAsia"/>
        </w:rPr>
        <w:t>1</w:t>
      </w:r>
      <w:r w:rsidRPr="00D54329">
        <w:t>.5</w:t>
      </w:r>
      <w:r w:rsidRPr="00D54329">
        <w:tab/>
        <w:t>Existing features partly or fully covering the use case functionality</w:t>
      </w:r>
      <w:bookmarkEnd w:id="1630"/>
    </w:p>
    <w:p w14:paraId="14F8E817" w14:textId="7B8CD9E6" w:rsidR="00D97D98" w:rsidRPr="00D54329" w:rsidRDefault="00D97D98" w:rsidP="00D97D98">
      <w:r w:rsidRPr="00D54329">
        <w:t>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w:t>
      </w:r>
      <w:r w:rsidR="005560F1">
        <w:t>s</w:t>
      </w:r>
      <w:r w:rsidRPr="00D54329">
        <w:t xml:space="preserve">ation of devices when the car is out of coverage of mobile network, and this makes it more efficient [14]. </w:t>
      </w:r>
    </w:p>
    <w:p w14:paraId="2BEC79AC" w14:textId="65904F27" w:rsidR="00D97D98" w:rsidRPr="00D54329" w:rsidRDefault="00D97D98" w:rsidP="00D97D98">
      <w:r w:rsidRPr="00D54329">
        <w:t>Sidelink devices, described in TS 38.300 [221] clause 5.7.1, must be authori</w:t>
      </w:r>
      <w:r w:rsidR="005560F1">
        <w:t>s</w:t>
      </w:r>
      <w:r w:rsidRPr="00D54329">
        <w:t xml:space="preserve">ed by public network and no sidelink device can take over controlling other devices without having these extended capabilities. This means we cannot have any local network control using existing sidelink capabilities.   </w:t>
      </w:r>
    </w:p>
    <w:p w14:paraId="2A04819E" w14:textId="745A2790" w:rsidR="00D97D98" w:rsidRPr="00D54329" w:rsidRDefault="00D97D98" w:rsidP="00D97D98">
      <w:r w:rsidRPr="00D54329">
        <w:t>PIN, described in TS 22.261 [14] clause 6.38.2.3, allows the utili</w:t>
      </w:r>
      <w:r w:rsidR="00D97FB8">
        <w:t>s</w:t>
      </w:r>
      <w:r w:rsidRPr="00D54329">
        <w:t>ation of licensed spectrum only for public safety PIN when PIN element is out of the coverage of the mobile network, otherwise unlicensed spectrum should be used [14]. Therefore, there is no local management and authori</w:t>
      </w:r>
      <w:r w:rsidR="00440656">
        <w:t>s</w:t>
      </w:r>
      <w:r w:rsidRPr="00D54329">
        <w:t xml:space="preserve">ation in PIN, if there is a loss of the connection to the mobile network. </w:t>
      </w:r>
    </w:p>
    <w:p w14:paraId="09ED64D7" w14:textId="5F10C749" w:rsidR="00D97D98" w:rsidRPr="00D54329" w:rsidRDefault="00D97D98" w:rsidP="00D97D98">
      <w:r w:rsidRPr="00D54329">
        <w:t xml:space="preserve">In a CPN, described in TS 22.261 [14] clause 6.38.2.3, the PRAS should also deactivate the radio interface when it is not connected to the mobile network. Besides, the connectivity between eRG, UE and non-3GPP devices are based on non-3GPP technologies [14]. </w:t>
      </w:r>
    </w:p>
    <w:p w14:paraId="734248CB" w14:textId="7A4EC947" w:rsidR="00D97D98" w:rsidRPr="00D54329" w:rsidRDefault="00D97D98" w:rsidP="00D97D98">
      <w:pPr>
        <w:pStyle w:val="Heading3"/>
      </w:pPr>
      <w:bookmarkStart w:id="1631" w:name="_Toc220333629"/>
      <w:r w:rsidRPr="00D54329">
        <w:t>11.</w:t>
      </w:r>
      <w:r w:rsidR="00221EF8" w:rsidRPr="00D54329">
        <w:t>1</w:t>
      </w:r>
      <w:r w:rsidR="00221EF8" w:rsidRPr="00D54329">
        <w:rPr>
          <w:rFonts w:hint="eastAsia"/>
        </w:rPr>
        <w:t>1</w:t>
      </w:r>
      <w:r w:rsidRPr="00D54329">
        <w:t>.6</w:t>
      </w:r>
      <w:r w:rsidRPr="00D54329">
        <w:tab/>
        <w:t>Potential New Requirements needed to support the use case</w:t>
      </w:r>
      <w:bookmarkEnd w:id="1631"/>
    </w:p>
    <w:p w14:paraId="50EF98E5" w14:textId="77777777" w:rsidR="00D97D98" w:rsidRPr="00D54329" w:rsidRDefault="00D97D98" w:rsidP="00D97D98">
      <w:r w:rsidRPr="00D54329">
        <w:t>Potential new requirements to enable local connectivity within a vehicle are listed as follows:</w:t>
      </w:r>
    </w:p>
    <w:p w14:paraId="12C95A7E" w14:textId="41ACBBEB" w:rsidR="00D97D98" w:rsidRPr="00D54329" w:rsidRDefault="00D97D98" w:rsidP="00D97D98">
      <w:r w:rsidRPr="00D54329">
        <w:t>[PR 11.1</w:t>
      </w:r>
      <w:r w:rsidR="00221EF8" w:rsidRPr="00D54329">
        <w:rPr>
          <w:rFonts w:eastAsiaTheme="minorEastAsia" w:hint="eastAsia"/>
          <w:lang w:eastAsia="zh-CN"/>
        </w:rPr>
        <w:t>1</w:t>
      </w:r>
      <w:r w:rsidRPr="00D54329">
        <w:t xml:space="preserve">.6-1] Subject to </w:t>
      </w:r>
      <w:r w:rsidR="00047D65">
        <w:t xml:space="preserve">operator’s policy and </w:t>
      </w:r>
      <w:r w:rsidRPr="00D54329">
        <w:t xml:space="preserve">regulatory requirements, 6G system shall be able to support (partial-)autonomous local networks for the communication between UEs and devices. </w:t>
      </w:r>
    </w:p>
    <w:p w14:paraId="51A14A52" w14:textId="7A982A5B" w:rsidR="00D97D98" w:rsidRPr="00D54329" w:rsidRDefault="00D97D98" w:rsidP="00D97D98">
      <w:pPr>
        <w:pStyle w:val="NO"/>
      </w:pPr>
      <w:r w:rsidRPr="00D54329">
        <w:t>NOTE:</w:t>
      </w:r>
      <w:r w:rsidRPr="00D54329">
        <w:tab/>
        <w:t xml:space="preserve">(Partial-)autonomous means that the management of local network can be done locally even in case of loss of connectivity to the mobile network. </w:t>
      </w:r>
    </w:p>
    <w:p w14:paraId="33AD0E9F" w14:textId="1AB202E9"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.6-2] Subject to </w:t>
      </w:r>
      <w:r w:rsidR="008B3E5B">
        <w:t xml:space="preserve">operator’s policy and </w:t>
      </w:r>
      <w:r w:rsidRPr="00D54329">
        <w:t xml:space="preserve">regulatory requirements,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6DEF7955"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.6-3] Subject to </w:t>
      </w:r>
      <w:r w:rsidR="008B3E5B">
        <w:t>oper</w:t>
      </w:r>
      <w:r w:rsidR="00047D65">
        <w:t>a</w:t>
      </w:r>
      <w:r w:rsidR="008B3E5B">
        <w:t xml:space="preserve">tor’s policy and </w:t>
      </w:r>
      <w:r w:rsidRPr="00D54329">
        <w:t xml:space="preserve">regulatory requirements, the 6G system shall provide the possibility of local </w:t>
      </w:r>
      <w:r w:rsidR="008B3E5B" w:rsidRPr="00D54329">
        <w:t>authori</w:t>
      </w:r>
      <w:r w:rsidR="008B3E5B">
        <w:t>s</w:t>
      </w:r>
      <w:r w:rsidR="008B3E5B" w:rsidRPr="00D54329">
        <w:t xml:space="preserve">ation </w:t>
      </w:r>
      <w:r w:rsidRPr="00D54329">
        <w:t>for a new device or UE joining the local network.</w:t>
      </w:r>
    </w:p>
    <w:p w14:paraId="2EF6782A" w14:textId="71E98B5C" w:rsidR="00D97D98" w:rsidRPr="00D54329" w:rsidRDefault="00D97D98" w:rsidP="00D97D98">
      <w:pPr>
        <w:pStyle w:val="Heading2"/>
      </w:pPr>
      <w:bookmarkStart w:id="1632" w:name="_Toc220333630"/>
      <w:r w:rsidRPr="00D54329">
        <w:lastRenderedPageBreak/>
        <w:t>11.</w:t>
      </w:r>
      <w:r w:rsidR="00221EF8" w:rsidRPr="00D54329">
        <w:t>1</w:t>
      </w:r>
      <w:r w:rsidR="00221EF8" w:rsidRPr="00D54329">
        <w:rPr>
          <w:rFonts w:hint="eastAsia"/>
          <w:lang w:eastAsia="zh-CN"/>
        </w:rPr>
        <w:t>2</w:t>
      </w:r>
      <w:r w:rsidRPr="00D54329">
        <w:tab/>
        <w:t>Use case on supporting collaborative intelligence using multiple service robots</w:t>
      </w:r>
      <w:bookmarkEnd w:id="1632"/>
    </w:p>
    <w:p w14:paraId="406CB814" w14:textId="3BBEE3C7" w:rsidR="00D97D98" w:rsidRPr="00D54329" w:rsidRDefault="00D97D98" w:rsidP="00D97D98">
      <w:pPr>
        <w:pStyle w:val="Heading3"/>
      </w:pPr>
      <w:bookmarkStart w:id="1633" w:name="_Toc220333631"/>
      <w:r w:rsidRPr="00D54329">
        <w:t>11.</w:t>
      </w:r>
      <w:r w:rsidR="00221EF8" w:rsidRPr="00D54329">
        <w:t>1</w:t>
      </w:r>
      <w:r w:rsidR="00221EF8" w:rsidRPr="00D54329">
        <w:rPr>
          <w:rFonts w:hint="eastAsia"/>
        </w:rPr>
        <w:t>2</w:t>
      </w:r>
      <w:r w:rsidRPr="00D54329">
        <w:t>.1</w:t>
      </w:r>
      <w:r w:rsidRPr="00D54329">
        <w:tab/>
        <w:t>Description</w:t>
      </w:r>
      <w:bookmarkEnd w:id="1633"/>
    </w:p>
    <w:p w14:paraId="25DEA26C" w14:textId="7CC385B8" w:rsidR="00D97D98" w:rsidRPr="00D54329" w:rsidRDefault="00D97D98" w:rsidP="00D97D98">
      <w:r w:rsidRPr="00D54329">
        <w:t>As an example of supporting collaborative intelligence among multiple service robots ,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w:t>
      </w:r>
      <w:r w:rsidR="00C4055B">
        <w:t>,</w:t>
      </w:r>
      <w:r w:rsidRPr="00D54329">
        <w:t xml:space="preserve"> [222].</w:t>
      </w:r>
    </w:p>
    <w:p w14:paraId="6909C3D3" w14:textId="2DFB79A0" w:rsidR="00D97D98" w:rsidRPr="00D54329" w:rsidRDefault="00D97D98" w:rsidP="00D97D98">
      <w:pPr>
        <w:pStyle w:val="NO"/>
      </w:pPr>
      <w:r w:rsidRPr="00D54329">
        <w:t>NOTE 1:</w:t>
      </w:r>
      <w:r w:rsidRPr="00D54329">
        <w:tab/>
        <w:t>Certain aspects of agricultural automation can also be explored through a combined scenario involving both ground and aerial mobility.</w:t>
      </w:r>
    </w:p>
    <w:p w14:paraId="36AA7781" w14:textId="2375B1BD" w:rsidR="00D97D98" w:rsidRPr="00D54329" w:rsidRDefault="00D97D98" w:rsidP="00D97D98">
      <w:pPr>
        <w:pStyle w:val="NO"/>
      </w:pPr>
      <w:r w:rsidRPr="00D54329">
        <w:t>NOTE 2:</w:t>
      </w:r>
      <w:r w:rsidRPr="00D54329">
        <w:tab/>
        <w:t>In this use case, the term 'map' is not limited to geographic features; it may also encompass static objects that are useful or essential for robots operating in irregular and/or unstructured environments.</w:t>
      </w:r>
    </w:p>
    <w:p w14:paraId="44B76163" w14:textId="7530657E" w:rsidR="00D97D98" w:rsidRPr="00D54329" w:rsidRDefault="00D97D98" w:rsidP="00D97D98">
      <w:pPr>
        <w:pStyle w:val="Heading3"/>
      </w:pPr>
      <w:bookmarkStart w:id="1634" w:name="_Toc220333632"/>
      <w:r w:rsidRPr="00D54329">
        <w:t>11.</w:t>
      </w:r>
      <w:r w:rsidR="00221EF8" w:rsidRPr="00D54329">
        <w:t>1</w:t>
      </w:r>
      <w:r w:rsidR="00221EF8" w:rsidRPr="00D54329">
        <w:rPr>
          <w:rFonts w:hint="eastAsia"/>
        </w:rPr>
        <w:t>2</w:t>
      </w:r>
      <w:r w:rsidRPr="00D54329">
        <w:t>.2</w:t>
      </w:r>
      <w:r w:rsidRPr="00D54329">
        <w:tab/>
        <w:t>Pre-conditions</w:t>
      </w:r>
      <w:bookmarkEnd w:id="1634"/>
    </w:p>
    <w:p w14:paraId="4A1FDE6B" w14:textId="73EDCD31" w:rsidR="00D97D98" w:rsidRPr="00D54329" w:rsidRDefault="00D97D98" w:rsidP="00D97D98">
      <w:r w:rsidRPr="00D54329">
        <w:t>A group of service robots that are equipped with capabilities of multi-dimensional ambient sensing, computing (standalone and/or via compute fabric), federation in learning and model building, and 3GPP subscription-based communication, are in cooperation for a single joint project (see Figure 11.1</w:t>
      </w:r>
      <w:r w:rsidR="00A57773">
        <w:t>2</w:t>
      </w:r>
      <w:r w:rsidRPr="00D54329">
        <w:t>.3-1).</w:t>
      </w:r>
    </w:p>
    <w:p w14:paraId="43A48557" w14:textId="77777777" w:rsidR="00D97D98" w:rsidRPr="00D54329" w:rsidRDefault="00D97D98" w:rsidP="00D97D98">
      <w:r w:rsidRPr="00D54329">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57BC420F" w:rsidR="00D97D98" w:rsidRPr="00D54329" w:rsidRDefault="00D97D98" w:rsidP="00D97D98">
      <w:pPr>
        <w:pStyle w:val="NO"/>
      </w:pPr>
      <w:r w:rsidRPr="00D54329">
        <w:t>NOTE:</w:t>
      </w:r>
      <w:r w:rsidRPr="00D54329">
        <w:tab/>
        <w:t>This use case is mostly focused on direct device connection with partial or intermittent direct network connection to radio network of 6G system (or to edge server via radio network of 6G system).</w:t>
      </w:r>
    </w:p>
    <w:p w14:paraId="165BA4B2" w14:textId="6C3F1229" w:rsidR="00D97D98" w:rsidRPr="00D54329" w:rsidRDefault="00D97D98" w:rsidP="00D97D98">
      <w:pPr>
        <w:pStyle w:val="Heading3"/>
      </w:pPr>
      <w:bookmarkStart w:id="1635" w:name="_Toc220333633"/>
      <w:r w:rsidRPr="00D54329">
        <w:t>11.</w:t>
      </w:r>
      <w:r w:rsidR="00221EF8" w:rsidRPr="00D54329">
        <w:t>1</w:t>
      </w:r>
      <w:r w:rsidR="00221EF8" w:rsidRPr="00D54329">
        <w:rPr>
          <w:rFonts w:hint="eastAsia"/>
        </w:rPr>
        <w:t>2</w:t>
      </w:r>
      <w:r w:rsidRPr="00D54329">
        <w:t>.3</w:t>
      </w:r>
      <w:r w:rsidRPr="00D54329">
        <w:tab/>
        <w:t>Service Flows</w:t>
      </w:r>
      <w:bookmarkEnd w:id="1635"/>
    </w:p>
    <w:p w14:paraId="54C9FE08" w14:textId="77777777" w:rsidR="00D97D98" w:rsidRPr="00D54329" w:rsidRDefault="00D97D98" w:rsidP="004130E0">
      <w:pPr>
        <w:pStyle w:val="B10"/>
        <w:numPr>
          <w:ilvl w:val="0"/>
          <w:numId w:val="67"/>
        </w:numPr>
      </w:pPr>
      <w:r w:rsidRPr="00D54329">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Pr="00D54329" w:rsidRDefault="00D97D98" w:rsidP="004130E0">
      <w:pPr>
        <w:pStyle w:val="B10"/>
        <w:numPr>
          <w:ilvl w:val="0"/>
          <w:numId w:val="67"/>
        </w:numPr>
      </w:pPr>
      <w:r w:rsidRPr="00D54329">
        <w:t>An operator of robotic applications starts operating a group of service robots which are UEs.</w:t>
      </w:r>
    </w:p>
    <w:p w14:paraId="38CE6AB5" w14:textId="77777777" w:rsidR="00D97D98" w:rsidRPr="00D54329" w:rsidRDefault="00D97D98" w:rsidP="004130E0">
      <w:pPr>
        <w:pStyle w:val="B10"/>
        <w:numPr>
          <w:ilvl w:val="0"/>
          <w:numId w:val="67"/>
        </w:numPr>
      </w:pPr>
      <w:r w:rsidRPr="00D54329">
        <w:t>These service robots discover each other and share their capabilities.</w:t>
      </w:r>
    </w:p>
    <w:p w14:paraId="61E07B11" w14:textId="72599F26" w:rsidR="00D97D98" w:rsidRPr="00D54329" w:rsidRDefault="00D97D98" w:rsidP="00D97D98">
      <w:pPr>
        <w:pStyle w:val="NO"/>
      </w:pPr>
      <w:r w:rsidRPr="00D54329">
        <w:t>NOTE 1:</w:t>
      </w:r>
      <w:r w:rsidRPr="00D54329">
        <w:tab/>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04E5B9A1" w:rsidR="00D97D98" w:rsidRPr="00D54329" w:rsidRDefault="00D97D98" w:rsidP="004130E0">
      <w:pPr>
        <w:pStyle w:val="B10"/>
        <w:numPr>
          <w:ilvl w:val="0"/>
          <w:numId w:val="67"/>
        </w:numPr>
      </w:pPr>
      <w:r w:rsidRPr="00D54329">
        <w:t>All or some of these service robots form a working group (with one or more leader robots) and start communicating.</w:t>
      </w:r>
    </w:p>
    <w:p w14:paraId="14CFE9FC" w14:textId="77777777" w:rsidR="00D97D98" w:rsidRPr="00D54329" w:rsidRDefault="00D97D98" w:rsidP="004130E0">
      <w:pPr>
        <w:pStyle w:val="B10"/>
        <w:numPr>
          <w:ilvl w:val="0"/>
          <w:numId w:val="67"/>
        </w:numPr>
      </w:pPr>
      <w:r w:rsidRPr="00D54329">
        <w:t>Member robots send measurement data to a leader robot so that the leader robot can perform the next step to build a 3D map.</w:t>
      </w:r>
    </w:p>
    <w:p w14:paraId="0750344E" w14:textId="733B6199" w:rsidR="00D97D98" w:rsidRPr="00D54329" w:rsidRDefault="00D97D98" w:rsidP="00D97D98">
      <w:pPr>
        <w:pStyle w:val="NO"/>
      </w:pPr>
      <w:r w:rsidRPr="00D54329">
        <w:t>NOTE 2:</w:t>
      </w:r>
      <w:r w:rsidRPr="00D54329">
        <w:tab/>
        <w:t>The roles of leader robot(s) include coordination required for the operation of the working group of service robots, such as acting as sync master for other robots (sync devices) within the working clock domain.</w:t>
      </w:r>
    </w:p>
    <w:p w14:paraId="2AF339F4" w14:textId="77777777" w:rsidR="00D97D98" w:rsidRPr="00D54329" w:rsidRDefault="00D97D98" w:rsidP="004130E0">
      <w:pPr>
        <w:pStyle w:val="B10"/>
        <w:numPr>
          <w:ilvl w:val="0"/>
          <w:numId w:val="67"/>
        </w:numPr>
      </w:pPr>
      <w:r w:rsidRPr="00D54329">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Pr="00D54329" w:rsidRDefault="00D97D98" w:rsidP="004130E0">
      <w:pPr>
        <w:pStyle w:val="B10"/>
        <w:numPr>
          <w:ilvl w:val="0"/>
          <w:numId w:val="67"/>
        </w:numPr>
      </w:pPr>
      <w:r w:rsidRPr="00D54329">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Pr="00D54329" w:rsidRDefault="00D97D98" w:rsidP="004130E0">
      <w:pPr>
        <w:pStyle w:val="B10"/>
        <w:numPr>
          <w:ilvl w:val="0"/>
          <w:numId w:val="67"/>
        </w:numPr>
      </w:pPr>
      <w:r w:rsidRPr="00D54329">
        <w:lastRenderedPageBreak/>
        <w:t>Each service robot is exposed to uneven surface along its trajectory (e.g. signal angle measurement is not static, unpredicted loss of measurement accuracy level is likely to happen).</w:t>
      </w:r>
    </w:p>
    <w:p w14:paraId="4B522D27" w14:textId="77777777" w:rsidR="00D97D98" w:rsidRPr="00D54329" w:rsidRDefault="00D97D98" w:rsidP="004130E0">
      <w:pPr>
        <w:pStyle w:val="B10"/>
        <w:numPr>
          <w:ilvl w:val="0"/>
          <w:numId w:val="67"/>
        </w:numPr>
      </w:pPr>
      <w:r w:rsidRPr="00D54329">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Pr="00D54329" w:rsidRDefault="00D97D98" w:rsidP="004130E0">
      <w:pPr>
        <w:pStyle w:val="B10"/>
        <w:numPr>
          <w:ilvl w:val="0"/>
          <w:numId w:val="67"/>
        </w:numPr>
      </w:pPr>
      <w:r w:rsidRPr="00D54329">
        <w:t>While moving along, one member robot, say robot A, faces some issue, resulting an unexpected drop in the moving speed.</w:t>
      </w:r>
    </w:p>
    <w:p w14:paraId="16CBD6E1" w14:textId="77777777" w:rsidR="00D97D98" w:rsidRPr="00D54329" w:rsidRDefault="00D97D98" w:rsidP="004130E0">
      <w:pPr>
        <w:pStyle w:val="B10"/>
        <w:numPr>
          <w:ilvl w:val="0"/>
          <w:numId w:val="67"/>
        </w:numPr>
      </w:pPr>
      <w:r w:rsidRPr="00D54329">
        <w:t>Member robot A has already predicted this issue beforehand: its follow-up actions include reporting this information to a leader robot and marking time stamp on the measurement data with this outlier situation.</w:t>
      </w:r>
    </w:p>
    <w:p w14:paraId="24FF2EFC" w14:textId="77777777" w:rsidR="00D97D98" w:rsidRPr="00D54329" w:rsidRDefault="00D97D98" w:rsidP="004130E0">
      <w:pPr>
        <w:pStyle w:val="B10"/>
        <w:numPr>
          <w:ilvl w:val="0"/>
          <w:numId w:val="67"/>
        </w:numPr>
      </w:pPr>
      <w:r w:rsidRPr="00D54329">
        <w:t>It is up to member robot A whether or not, to send the measurement data with outlier indication to a leader robot.</w:t>
      </w:r>
    </w:p>
    <w:p w14:paraId="6CBA4AB1" w14:textId="77777777" w:rsidR="00D97D98" w:rsidRPr="00D54329" w:rsidRDefault="00D97D98" w:rsidP="004130E0">
      <w:pPr>
        <w:pStyle w:val="B10"/>
        <w:numPr>
          <w:ilvl w:val="0"/>
          <w:numId w:val="67"/>
        </w:numPr>
      </w:pPr>
      <w:r w:rsidRPr="00D54329">
        <w:t>It is up to the leader robot whether or not, to use the received data with outlier indication, if received from member robot A, for 3D map building.</w:t>
      </w:r>
    </w:p>
    <w:p w14:paraId="41D05DA4" w14:textId="77777777" w:rsidR="00D97D98" w:rsidRPr="00D54329" w:rsidRDefault="00D97D98" w:rsidP="004130E0">
      <w:pPr>
        <w:pStyle w:val="B10"/>
        <w:numPr>
          <w:ilvl w:val="0"/>
          <w:numId w:val="67"/>
        </w:numPr>
      </w:pPr>
      <w:r w:rsidRPr="00D54329">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Pr="00D54329" w:rsidRDefault="00D97D98" w:rsidP="00D97D98">
      <w:pPr>
        <w:pStyle w:val="TH"/>
      </w:pPr>
      <w:r w:rsidRPr="00D54329">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0"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481C20E5"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2</w:t>
      </w:r>
      <w:r w:rsidRPr="00D54329">
        <w:t>.3-1: Inter-robot operation example when a network of service robots that have ambient intelligence (e.g. intra-robot operation) are in cooperation for a joint project [123], [222]</w:t>
      </w:r>
    </w:p>
    <w:p w14:paraId="1D8A74A7" w14:textId="7A26C3D6" w:rsidR="00D97D98" w:rsidRPr="00D54329" w:rsidRDefault="00D97D98" w:rsidP="00D97D98">
      <w:pPr>
        <w:pStyle w:val="Heading3"/>
      </w:pPr>
      <w:bookmarkStart w:id="1636" w:name="_Toc220333634"/>
      <w:r w:rsidRPr="00D54329">
        <w:t>11.</w:t>
      </w:r>
      <w:r w:rsidR="00221EF8" w:rsidRPr="00D54329">
        <w:t>1</w:t>
      </w:r>
      <w:r w:rsidR="00221EF8" w:rsidRPr="00D54329">
        <w:rPr>
          <w:rFonts w:hint="eastAsia"/>
        </w:rPr>
        <w:t>2</w:t>
      </w:r>
      <w:r w:rsidRPr="00D54329">
        <w:t>.4</w:t>
      </w:r>
      <w:r w:rsidRPr="00D54329">
        <w:tab/>
        <w:t>Post-conditions</w:t>
      </w:r>
      <w:bookmarkEnd w:id="1636"/>
    </w:p>
    <w:p w14:paraId="63A9EAA8" w14:textId="5A57ED59" w:rsidR="00D97D98" w:rsidRPr="00D54329" w:rsidRDefault="00D97D98" w:rsidP="00D97D98">
      <w:r w:rsidRPr="00D54329">
        <w:t xml:space="preserve">The working group of service robots can build up </w:t>
      </w:r>
      <w:r w:rsidR="00E60CC0">
        <w:t xml:space="preserve">a </w:t>
      </w:r>
      <w:r w:rsidRPr="00D54329">
        <w:t>3D map with only necessary level of accuracy so that they do not have to consume computing and communication resources to build up a 3D map of an area that is overly accurate.</w:t>
      </w:r>
    </w:p>
    <w:p w14:paraId="089C0D85" w14:textId="77777777" w:rsidR="00D97D98" w:rsidRPr="00D54329" w:rsidRDefault="00D97D98" w:rsidP="00D97D98">
      <w:r w:rsidRPr="00D54329">
        <w:t>Also, for an important area, they could adjust the level of accuracy.</w:t>
      </w:r>
    </w:p>
    <w:p w14:paraId="65BF5CAA" w14:textId="77777777" w:rsidR="00D97D98" w:rsidRPr="00D54329" w:rsidRDefault="00D97D98" w:rsidP="00D97D98">
      <w:r w:rsidRPr="00D54329">
        <w:t>They could prevent potential noise factors that could have contributed to the quality of 3D map with the help of prediction-based indication.</w:t>
      </w:r>
    </w:p>
    <w:p w14:paraId="7952CC2E" w14:textId="77777777" w:rsidR="00D97D98" w:rsidRPr="00D54329" w:rsidRDefault="00D97D98" w:rsidP="00D97D98">
      <w:r w:rsidRPr="00D54329">
        <w:t>A robot that has instantaneously lost a connection can resume a connection very promptly and send time-critical information to other member(s).</w:t>
      </w:r>
    </w:p>
    <w:p w14:paraId="78700C86" w14:textId="0991EE80" w:rsidR="00D97D98" w:rsidRPr="00D54329" w:rsidRDefault="00D97D98" w:rsidP="00D97D98">
      <w:pPr>
        <w:pStyle w:val="Heading3"/>
      </w:pPr>
      <w:bookmarkStart w:id="1637" w:name="_Toc220333635"/>
      <w:r w:rsidRPr="00D54329">
        <w:t>11.</w:t>
      </w:r>
      <w:r w:rsidR="00221EF8" w:rsidRPr="00D54329">
        <w:t>1</w:t>
      </w:r>
      <w:r w:rsidR="00221EF8" w:rsidRPr="00D54329">
        <w:rPr>
          <w:rFonts w:hint="eastAsia"/>
        </w:rPr>
        <w:t>2</w:t>
      </w:r>
      <w:r w:rsidRPr="00D54329">
        <w:t>.5</w:t>
      </w:r>
      <w:r w:rsidRPr="00D54329">
        <w:tab/>
        <w:t>Existing features partly or fully covering the use case functionality</w:t>
      </w:r>
      <w:bookmarkEnd w:id="1637"/>
    </w:p>
    <w:p w14:paraId="7D9D6EC8" w14:textId="77777777" w:rsidR="00D97D98" w:rsidRPr="00D54329" w:rsidRDefault="00D97D98" w:rsidP="00D97D98">
      <w:r w:rsidRPr="00D54329">
        <w:t>Clock synchronisation: TS 22.104 [64]</w:t>
      </w:r>
    </w:p>
    <w:p w14:paraId="1BAFE379" w14:textId="77777777" w:rsidR="00D97D98" w:rsidRPr="00D54329" w:rsidRDefault="00D97D98" w:rsidP="00D97D98">
      <w:pPr>
        <w:pStyle w:val="B10"/>
      </w:pPr>
      <w:r w:rsidRPr="00D54329">
        <w:t>-</w:t>
      </w:r>
      <w:r w:rsidRPr="00D54329">
        <w:tab/>
        <w:t>clause 5.6.1 Clock synchronisation service level requirements</w:t>
      </w:r>
    </w:p>
    <w:p w14:paraId="45B65353" w14:textId="77777777" w:rsidR="00D97D98" w:rsidRPr="00D54329" w:rsidRDefault="00D97D98" w:rsidP="00D97D98">
      <w:pPr>
        <w:pStyle w:val="B10"/>
      </w:pPr>
      <w:r w:rsidRPr="00D54329">
        <w:t>-</w:t>
      </w:r>
      <w:r w:rsidRPr="00D54329">
        <w:tab/>
        <w:t>clause 5.6.2 Clock synchronisation service performance requirements</w:t>
      </w:r>
    </w:p>
    <w:p w14:paraId="7EA78418" w14:textId="77777777" w:rsidR="00D97D98" w:rsidRPr="00D54329" w:rsidRDefault="00D97D98" w:rsidP="00D97D98">
      <w:pPr>
        <w:pStyle w:val="B10"/>
      </w:pPr>
      <w:r w:rsidRPr="00D54329">
        <w:t>-</w:t>
      </w:r>
      <w:r w:rsidRPr="00D54329">
        <w:tab/>
        <w:t>clause 7.2.3.2 Clock synchronisation requirements</w:t>
      </w:r>
    </w:p>
    <w:p w14:paraId="7B8390F7" w14:textId="77777777" w:rsidR="00D97D98" w:rsidRPr="00D54329" w:rsidRDefault="00D97D98" w:rsidP="00D97D98">
      <w:r w:rsidRPr="00D54329">
        <w:t>Timing resiliency: TS 22.261 [14]</w:t>
      </w:r>
    </w:p>
    <w:p w14:paraId="015D4480" w14:textId="77777777" w:rsidR="00D97D98" w:rsidRPr="00D54329" w:rsidRDefault="00D97D98" w:rsidP="00D97D98">
      <w:pPr>
        <w:pStyle w:val="B10"/>
      </w:pPr>
      <w:r w:rsidRPr="00D54329">
        <w:t>-</w:t>
      </w:r>
      <w:r w:rsidRPr="00D54329">
        <w:tab/>
        <w:t>clause 6.36.2 General requirements to ensure timing resiliency</w:t>
      </w:r>
    </w:p>
    <w:p w14:paraId="7219A436" w14:textId="77777777" w:rsidR="00D97D98" w:rsidRPr="00D54329" w:rsidRDefault="00D97D98" w:rsidP="00D97D98">
      <w:pPr>
        <w:pStyle w:val="B10"/>
      </w:pPr>
      <w:r w:rsidRPr="00D54329">
        <w:lastRenderedPageBreak/>
        <w:t>-</w:t>
      </w:r>
      <w:r w:rsidRPr="00D54329">
        <w:tab/>
        <w:t>clause 6.36.3 Monitoring and reporting</w:t>
      </w:r>
    </w:p>
    <w:p w14:paraId="5CBD90EC" w14:textId="77777777" w:rsidR="00D97D98" w:rsidRPr="00D54329" w:rsidRDefault="00D97D98" w:rsidP="00D97D98">
      <w:pPr>
        <w:pStyle w:val="B10"/>
      </w:pPr>
      <w:r w:rsidRPr="00D54329">
        <w:t>-</w:t>
      </w:r>
      <w:r w:rsidRPr="00D54329">
        <w:tab/>
        <w:t>clause 6.36.4 Exposure</w:t>
      </w:r>
    </w:p>
    <w:p w14:paraId="6F6D82ED" w14:textId="77777777" w:rsidR="00D97D98" w:rsidRPr="00D54329" w:rsidRDefault="00D97D98" w:rsidP="00D97D98">
      <w:r w:rsidRPr="00D54329">
        <w:t>Multi-path relay: TS 22.261 [14]</w:t>
      </w:r>
    </w:p>
    <w:p w14:paraId="5744AC17"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08AE113" w14:textId="77777777" w:rsidR="00D97D98" w:rsidRPr="00D54329" w:rsidRDefault="00D97D98" w:rsidP="00D97D98">
      <w:r w:rsidRPr="00D54329">
        <w:t>Positioning: TS 22.261 [14]</w:t>
      </w:r>
    </w:p>
    <w:p w14:paraId="6AE94CE6" w14:textId="7C0F0D75"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1337F9D6" w14:textId="77777777" w:rsidR="00D97D98" w:rsidRPr="00D54329" w:rsidRDefault="00D97D98" w:rsidP="00D97D98">
      <w:r w:rsidRPr="00D54329">
        <w:t>Service continuity: TS 22.263 [67]</w:t>
      </w:r>
    </w:p>
    <w:p w14:paraId="65784382" w14:textId="77777777" w:rsidR="00D97D98" w:rsidRPr="00D54329" w:rsidRDefault="00D97D98" w:rsidP="00D97D98">
      <w:pPr>
        <w:pStyle w:val="B10"/>
      </w:pPr>
      <w:r w:rsidRPr="00D54329">
        <w:t>-</w:t>
      </w:r>
      <w:r w:rsidRPr="00D54329">
        <w:tab/>
        <w:t>clause 5.5 Service continuity</w:t>
      </w:r>
    </w:p>
    <w:p w14:paraId="51C2B7FA" w14:textId="00441562" w:rsidR="00D97D98" w:rsidRPr="00D54329" w:rsidRDefault="00D97D98" w:rsidP="00D97D98">
      <w:pPr>
        <w:pStyle w:val="Heading3"/>
      </w:pPr>
      <w:bookmarkStart w:id="1638" w:name="_Toc220333636"/>
      <w:r w:rsidRPr="00D54329">
        <w:t>11.</w:t>
      </w:r>
      <w:r w:rsidR="00221EF8" w:rsidRPr="00D54329">
        <w:t>1</w:t>
      </w:r>
      <w:r w:rsidR="00221EF8" w:rsidRPr="00D54329">
        <w:rPr>
          <w:rFonts w:hint="eastAsia"/>
        </w:rPr>
        <w:t>2</w:t>
      </w:r>
      <w:r w:rsidRPr="00D54329">
        <w:t>.6</w:t>
      </w:r>
      <w:r w:rsidRPr="00D54329">
        <w:tab/>
        <w:t>Potential New Requirements needed to support the use case</w:t>
      </w:r>
      <w:bookmarkEnd w:id="1638"/>
    </w:p>
    <w:p w14:paraId="3618E549" w14:textId="170EB3F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.6-1] The 6G system shall be able to provide a means to expose its ability to meet the accuracy level of clock synchroni</w:t>
      </w:r>
      <w:r w:rsidR="0054136D">
        <w:t>s</w:t>
      </w:r>
      <w:r w:rsidRPr="00D54329">
        <w:t>ation for a group of UEs (service robots) requested by trusted third party.</w:t>
      </w:r>
    </w:p>
    <w:p w14:paraId="7420F7D6" w14:textId="0AAB9B7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.6-2] The 6G system shall be able to provide a means to check its ability to meet the recovery time from direct network connection interruption, requested by trusted third party.</w:t>
      </w:r>
    </w:p>
    <w:p w14:paraId="2FD0B02C" w14:textId="7476BC53"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.6-3] The 6G system shall be able to provide a means to expose its ability to meet the recovery time from direct network connection interruption, requested by trusted third party</w:t>
      </w:r>
    </w:p>
    <w:p w14:paraId="74036352" w14:textId="0A23B58A" w:rsidR="00D97D98" w:rsidRPr="00D54329" w:rsidRDefault="00D97D98" w:rsidP="00D97D98">
      <w:pPr>
        <w:pStyle w:val="Heading2"/>
      </w:pPr>
      <w:bookmarkStart w:id="1639" w:name="_Toc220333637"/>
      <w:r w:rsidRPr="00D54329">
        <w:t>11.</w:t>
      </w:r>
      <w:r w:rsidR="00221EF8" w:rsidRPr="00D54329">
        <w:t>1</w:t>
      </w:r>
      <w:r w:rsidR="00221EF8" w:rsidRPr="00D54329">
        <w:rPr>
          <w:rFonts w:hint="eastAsia"/>
          <w:lang w:eastAsia="zh-CN"/>
        </w:rPr>
        <w:t>3</w:t>
      </w:r>
      <w:r w:rsidRPr="00D54329">
        <w:tab/>
        <w:t>Use case on cooperative networking under extreme conditions – mining, agriculture, and more</w:t>
      </w:r>
      <w:bookmarkEnd w:id="1639"/>
    </w:p>
    <w:p w14:paraId="41062ABD" w14:textId="4D0E520D" w:rsidR="00D97D98" w:rsidRPr="00D54329" w:rsidRDefault="00D97D98" w:rsidP="00D97D98">
      <w:pPr>
        <w:pStyle w:val="Heading3"/>
      </w:pPr>
      <w:bookmarkStart w:id="1640" w:name="_Toc220333638"/>
      <w:r w:rsidRPr="00D54329">
        <w:t>11.</w:t>
      </w:r>
      <w:r w:rsidR="00221EF8" w:rsidRPr="00D54329">
        <w:t>1</w:t>
      </w:r>
      <w:r w:rsidR="00221EF8" w:rsidRPr="00D54329">
        <w:rPr>
          <w:rFonts w:hint="eastAsia"/>
        </w:rPr>
        <w:t>3</w:t>
      </w:r>
      <w:r w:rsidRPr="00D54329">
        <w:t>.1</w:t>
      </w:r>
      <w:r w:rsidRPr="00D54329">
        <w:tab/>
        <w:t>Description</w:t>
      </w:r>
      <w:bookmarkEnd w:id="1640"/>
    </w:p>
    <w:p w14:paraId="24A26882" w14:textId="58F6C388" w:rsidR="00D97D98" w:rsidRPr="00D54329" w:rsidRDefault="00D97D98" w:rsidP="00D97D98">
      <w:r w:rsidRPr="00D54329">
        <w:t>The use of a group of robots in mining:</w:t>
      </w:r>
    </w:p>
    <w:p w14:paraId="05900086" w14:textId="77777777" w:rsidR="00D97D98" w:rsidRPr="00D54329" w:rsidRDefault="00D97D98" w:rsidP="00D97D98">
      <w:r w:rsidRPr="00D54329">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77777777" w:rsidR="00D97D98" w:rsidRPr="00D54329" w:rsidRDefault="00D97D98" w:rsidP="00D97D98">
      <w:pPr>
        <w:pStyle w:val="TH"/>
      </w:pPr>
      <w:r w:rsidRPr="00D54329">
        <w:rPr>
          <w:noProof/>
          <w:lang w:eastAsia="ko-KR"/>
        </w:rPr>
        <w:drawing>
          <wp:inline distT="0" distB="0" distL="0" distR="0" wp14:anchorId="441FE76F" wp14:editId="16FE6B4A">
            <wp:extent cx="2592000" cy="1011600"/>
            <wp:effectExtent l="0" t="0" r="0" b="0"/>
            <wp:docPr id="959809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1"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7F5453E0" w14:textId="0DB813B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.1-1: Examples of extreme working conditions in mining site (underground)</w:t>
      </w:r>
    </w:p>
    <w:p w14:paraId="6122B7AD" w14:textId="77777777" w:rsidR="00D97D98" w:rsidRPr="00D54329" w:rsidRDefault="00D97D98" w:rsidP="00D97D98">
      <w:pPr>
        <w:pStyle w:val="TH"/>
      </w:pPr>
      <w:r w:rsidRPr="00D54329">
        <w:rPr>
          <w:noProof/>
        </w:rPr>
        <w:lastRenderedPageBreak/>
        <w:drawing>
          <wp:inline distT="0" distB="0" distL="0" distR="0" wp14:anchorId="3966A0D1" wp14:editId="31344ED7">
            <wp:extent cx="4276800" cy="2282400"/>
            <wp:effectExtent l="0" t="0" r="0" b="3810"/>
            <wp:docPr id="73864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2"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0BED649B" w14:textId="69DA49F8"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.1-2: Examples of extreme working conditions with workers’ roles replaced by robots. ISAC, distributed sensing and communication (data collections), and AI-enabled compute are expected</w:t>
      </w:r>
    </w:p>
    <w:p w14:paraId="2D395258" w14:textId="28EA12E3" w:rsidR="00D97D98" w:rsidRPr="00D54329" w:rsidRDefault="00D97D98" w:rsidP="00D97D98">
      <w:r w:rsidRPr="00D54329">
        <w:t>Among these, (1) greater inclusion and diversity effort (with a narrower angle of worker safety using tele-operated robots in mining) and (2) cloud-integrated mining processes are interesting topics for consideration in the telco domain (refer to Figure 11.</w:t>
      </w:r>
      <w:r w:rsidR="00221EF8" w:rsidRPr="00D54329">
        <w:t>1</w:t>
      </w:r>
      <w:r w:rsidR="00221EF8" w:rsidRPr="00D54329">
        <w:rPr>
          <w:rFonts w:eastAsiaTheme="minorEastAsia" w:hint="eastAsia"/>
          <w:lang w:eastAsia="zh-CN"/>
        </w:rPr>
        <w:t>3</w:t>
      </w:r>
      <w:r w:rsidRPr="00D54329">
        <w:t>.1-1 and Figure 11.</w:t>
      </w:r>
      <w:r w:rsidR="00221EF8" w:rsidRPr="00D54329">
        <w:t>1</w:t>
      </w:r>
      <w:r w:rsidR="00221EF8" w:rsidRPr="00D54329">
        <w:rPr>
          <w:rFonts w:eastAsiaTheme="minorEastAsia" w:hint="eastAsia"/>
          <w:lang w:eastAsia="zh-CN"/>
        </w:rPr>
        <w:t>3</w:t>
      </w:r>
      <w:r w:rsidRPr="00D54329">
        <w:t>.1-2).</w:t>
      </w:r>
    </w:p>
    <w:p w14:paraId="0B18D11D" w14:textId="77777777" w:rsidR="00D97D98" w:rsidRPr="00D54329" w:rsidRDefault="00D97D98" w:rsidP="00D97D98">
      <w:r w:rsidRPr="00D54329">
        <w:t>Robots have a range of applications in the mining industry, contributing to increased safety, efficiency, and productivity. Here are some tasks that robots can perform in mining:</w:t>
      </w:r>
    </w:p>
    <w:p w14:paraId="521B0287" w14:textId="77777777" w:rsidR="00D97D98" w:rsidRPr="00D54329" w:rsidRDefault="00D97D98" w:rsidP="00D97D98">
      <w:pPr>
        <w:pStyle w:val="B10"/>
      </w:pPr>
      <w:r w:rsidRPr="00D54329">
        <w:t>1.</w:t>
      </w:r>
      <w:r w:rsidRPr="00D54329">
        <w:tab/>
        <w:t>Exploration and Mapping: Robots can be equipped with various sensors, such as LiDAR and cameras, to explore and map underground or hazardous areas that might be dangerous for humans.</w:t>
      </w:r>
    </w:p>
    <w:p w14:paraId="713CC956" w14:textId="2A1A7E12" w:rsidR="00D97D98" w:rsidRPr="00D54329" w:rsidRDefault="00D97D98" w:rsidP="00D97D98">
      <w:pPr>
        <w:pStyle w:val="B10"/>
      </w:pPr>
      <w:r w:rsidRPr="00D54329">
        <w:t>2.</w:t>
      </w:r>
      <w:r w:rsidRPr="00D54329">
        <w:tab/>
        <w:t>Drilling and Blasting: Automated drilling and blasting robots can accurately and safely bore holes for explosives, increasing precision and minimi</w:t>
      </w:r>
      <w:r w:rsidR="00B63CAD">
        <w:t>s</w:t>
      </w:r>
      <w:r w:rsidRPr="00D54329">
        <w:t>ing the risk to human operators.</w:t>
      </w:r>
    </w:p>
    <w:p w14:paraId="4404CF58" w14:textId="77777777" w:rsidR="00D97D98" w:rsidRPr="00D54329" w:rsidRDefault="00D97D98" w:rsidP="00D97D98">
      <w:pPr>
        <w:pStyle w:val="B10"/>
      </w:pPr>
      <w:r w:rsidRPr="00D54329">
        <w:t>3.</w:t>
      </w:r>
      <w:r w:rsidRPr="00D54329">
        <w:tab/>
        <w:t>Hauling and Transport: Robotic vehicles can be used for hauling materials, removing the need for human drivers in dangerous environments. These robots can transport materials within mines and even across long distances.</w:t>
      </w:r>
    </w:p>
    <w:p w14:paraId="07933A6A" w14:textId="77777777" w:rsidR="00D97D98" w:rsidRPr="00D54329" w:rsidRDefault="00D97D98" w:rsidP="00D97D98">
      <w:pPr>
        <w:pStyle w:val="B10"/>
      </w:pPr>
      <w:r w:rsidRPr="00D54329">
        <w:t>4.</w:t>
      </w:r>
      <w:r w:rsidRPr="00D54329">
        <w:tab/>
        <w:t xml:space="preserve">Inspection and Maintenance: Robots can inspect equipment and infrastructure, identifying issues before they become serious. They can also perform maintenance tasks in hazardous areas, reducing the need for human workers in risky environments. </w:t>
      </w:r>
      <w:r w:rsidRPr="00090134">
        <w:t>Note: Maintenance includes corrective maintenance and preventive maintenance. Predictive maintenance is related to preventive maintenance.</w:t>
      </w:r>
    </w:p>
    <w:p w14:paraId="3634A703" w14:textId="77777777" w:rsidR="00D97D98" w:rsidRPr="00D54329" w:rsidRDefault="00D97D98" w:rsidP="00D97D98">
      <w:pPr>
        <w:pStyle w:val="B10"/>
      </w:pPr>
      <w:r w:rsidRPr="00D54329">
        <w:t>5.</w:t>
      </w:r>
      <w:r w:rsidRPr="00D54329">
        <w:tab/>
        <w:t>Remote Operation: Teleoperated or semi-autonomous robots can be controlled by operators from a safe location, allowing them to work in environments that are unsafe for humans.</w:t>
      </w:r>
    </w:p>
    <w:p w14:paraId="1CF7E1E7" w14:textId="77777777" w:rsidR="00D97D98" w:rsidRPr="00D54329" w:rsidRDefault="00D97D98" w:rsidP="00D97D98">
      <w:pPr>
        <w:pStyle w:val="B10"/>
      </w:pPr>
      <w:r w:rsidRPr="00D54329">
        <w:t>6.</w:t>
      </w:r>
      <w:r w:rsidRPr="00D54329">
        <w:tab/>
        <w:t>Hazardous Environment Exploration: Robots can be deployed in areas with extreme temperatures, toxic gases, or other hazardous conditions, where human presence would be dangerous.</w:t>
      </w:r>
    </w:p>
    <w:p w14:paraId="6CA21D27" w14:textId="77777777" w:rsidR="00D97D98" w:rsidRPr="00D54329" w:rsidRDefault="00D97D98" w:rsidP="00D97D98">
      <w:pPr>
        <w:pStyle w:val="B10"/>
      </w:pPr>
      <w:r w:rsidRPr="00D54329">
        <w:t>7.</w:t>
      </w:r>
      <w:r w:rsidRPr="00D54329">
        <w:tab/>
        <w:t>Material Sorting and Processing: Robots can be programmed to sort and process mined materials, improving efficiency and accuracy in material separation.</w:t>
      </w:r>
    </w:p>
    <w:p w14:paraId="224550E3" w14:textId="556337A1" w:rsidR="00D97D98" w:rsidRPr="00D54329" w:rsidRDefault="00D97D98" w:rsidP="00D97D98">
      <w:pPr>
        <w:pStyle w:val="B10"/>
      </w:pPr>
      <w:r w:rsidRPr="00D54329">
        <w:t>8.</w:t>
      </w:r>
      <w:r w:rsidRPr="00D54329">
        <w:tab/>
        <w:t>Surveying and Mapping: Robots equipped with advanced sensors can create detailed 3D maps of mining sites, helping with planning and optimi</w:t>
      </w:r>
      <w:r w:rsidR="000A1A7C">
        <w:t>s</w:t>
      </w:r>
      <w:r w:rsidRPr="00D54329">
        <w:t>ation.</w:t>
      </w:r>
    </w:p>
    <w:p w14:paraId="583CE7B6" w14:textId="77777777" w:rsidR="00D97D98" w:rsidRPr="00D54329" w:rsidRDefault="00D97D98" w:rsidP="00D97D98">
      <w:pPr>
        <w:pStyle w:val="B10"/>
      </w:pPr>
      <w:r w:rsidRPr="00D54329">
        <w:t>9.</w:t>
      </w:r>
      <w:r w:rsidRPr="00D54329">
        <w:tab/>
        <w:t>Search and Rescue: In the event of a mine collapse or other emergency, robots equipped with cameras and sensors can be used to search for trapped miners and assess the situation.</w:t>
      </w:r>
    </w:p>
    <w:p w14:paraId="33920364" w14:textId="77777777" w:rsidR="00D97D98" w:rsidRPr="00D54329" w:rsidRDefault="00D97D98" w:rsidP="00D97D98">
      <w:pPr>
        <w:pStyle w:val="B10"/>
      </w:pPr>
      <w:r w:rsidRPr="00D54329">
        <w:t>10.</w:t>
      </w:r>
      <w:r w:rsidRPr="00D54329">
        <w:tab/>
        <w:t>Environmental Monitoring: Robots can be used to monitor air quality, water quality, and other environmental factors in and around mining sites.</w:t>
      </w:r>
    </w:p>
    <w:p w14:paraId="0398D7BE" w14:textId="77777777" w:rsidR="00D97D98" w:rsidRPr="00D54329" w:rsidRDefault="00D97D98" w:rsidP="00D97D98">
      <w:pPr>
        <w:pStyle w:val="B10"/>
      </w:pPr>
      <w:r w:rsidRPr="00D54329">
        <w:t>11.</w:t>
      </w:r>
      <w:r w:rsidRPr="00D54329">
        <w:tab/>
        <w:t>Dust Suppression: Robots can be designed to control dust levels, which is crucial for the health and safety of miners.</w:t>
      </w:r>
    </w:p>
    <w:p w14:paraId="19994148" w14:textId="77777777" w:rsidR="00D97D98" w:rsidRPr="00D54329" w:rsidRDefault="00D97D98" w:rsidP="00D97D98">
      <w:pPr>
        <w:pStyle w:val="B10"/>
      </w:pPr>
      <w:r w:rsidRPr="00D54329">
        <w:t>12.</w:t>
      </w:r>
      <w:r w:rsidRPr="00D54329">
        <w:tab/>
        <w:t>Rehabilitation and Land Restoration: After mining operations cease, robots can be employed to rehabilitate and restore mined areas, aiding in reforestation or other environmental recovery efforts.</w:t>
      </w:r>
    </w:p>
    <w:p w14:paraId="276A35E8" w14:textId="77777777" w:rsidR="00D97D98" w:rsidRPr="00D54329" w:rsidRDefault="00D97D98" w:rsidP="00D97D98">
      <w:r w:rsidRPr="00D54329">
        <w:lastRenderedPageBreak/>
        <w:t>The use of robots in mining can improve safety for human workers, increase operational efficiency, and enable the extraction of resources from challenging and hazardous environments.</w:t>
      </w:r>
    </w:p>
    <w:p w14:paraId="30A2DB73" w14:textId="77777777" w:rsidR="00D97D98" w:rsidRPr="00D54329" w:rsidRDefault="00D97D98" w:rsidP="00D97D98">
      <w:pPr>
        <w:rPr>
          <w:b/>
          <w:bCs/>
        </w:rPr>
      </w:pPr>
      <w:r w:rsidRPr="00D54329">
        <w:rPr>
          <w:b/>
          <w:bCs/>
        </w:rPr>
        <w:t>Societal Impact and Sustainable Development Goals (SDGs)</w:t>
      </w:r>
    </w:p>
    <w:p w14:paraId="72C9A045" w14:textId="70A4E414" w:rsidR="00D97D98" w:rsidRPr="00D54329" w:rsidRDefault="00D97D98" w:rsidP="00D97D98">
      <w:r w:rsidRPr="00D54329">
        <w:t xml:space="preserve">The UN's Sustainable Development Goals (SDGs) </w:t>
      </w:r>
      <w:r w:rsidR="0009127D">
        <w:t xml:space="preserve">[87] </w:t>
      </w:r>
      <w:r w:rsidRPr="00D54329">
        <w:t>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688435A4" w:rsidR="00D97D98" w:rsidRPr="00D54329" w:rsidRDefault="00D97D98" w:rsidP="00D97D98">
      <w:r w:rsidRPr="00D54329">
        <w:t>Mining as a whole takes place in extreme environments under the ground surfaces (e.g. search, monitor, preparation, processing, maintenance, repair shop, mining actuation (i.e. drilling operations), loading and underground delivery to off-surface station) and some tasks require their completion on the ground surface.</w:t>
      </w:r>
    </w:p>
    <w:p w14:paraId="409D7545" w14:textId="3EF6EC55" w:rsidR="00D97D98" w:rsidRPr="00D54329" w:rsidRDefault="00D97D98" w:rsidP="00D97D98">
      <w:r w:rsidRPr="00D54329">
        <w:t>According to the US Energy Information Administration [224]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r w:rsidR="00221EF8" w:rsidRPr="00D54329">
        <w:t>1</w:t>
      </w:r>
      <w:r w:rsidR="00221EF8" w:rsidRPr="00D54329">
        <w:rPr>
          <w:rFonts w:eastAsiaTheme="minorEastAsia" w:hint="eastAsia"/>
          <w:lang w:eastAsia="zh-CN"/>
        </w:rPr>
        <w:t>3</w:t>
      </w:r>
      <w:r w:rsidRPr="00D54329">
        <w:t xml:space="preserve">.1-3. Each sub-network might include a 3GPP UE-type entity that only requires intermittent communications (e.g. Ambient IoT device). </w:t>
      </w:r>
    </w:p>
    <w:p w14:paraId="73A8B6EC" w14:textId="4BFA5775" w:rsidR="00D97D98" w:rsidRPr="00D54329" w:rsidRDefault="00D97D98" w:rsidP="00D97D98">
      <w:pPr>
        <w:pStyle w:val="NO"/>
      </w:pPr>
      <w:r w:rsidRPr="00D54329">
        <w:t>NOTE:</w:t>
      </w:r>
      <w:r w:rsidRPr="00D54329">
        <w:tab/>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77777777" w:rsidR="00D97D98" w:rsidRPr="00D54329" w:rsidRDefault="00D97D98" w:rsidP="00D97D98">
      <w:pPr>
        <w:pStyle w:val="TH"/>
      </w:pPr>
      <w:r w:rsidRPr="00D54329">
        <w:rPr>
          <w:noProof/>
        </w:rPr>
        <w:drawing>
          <wp:inline distT="0" distB="0" distL="0" distR="0" wp14:anchorId="3EC14A93" wp14:editId="1856B349">
            <wp:extent cx="4838400" cy="3265200"/>
            <wp:effectExtent l="0" t="0" r="635" b="0"/>
            <wp:docPr id="100286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3"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51263AC7" w14:textId="5DFA037C"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.1-3: Some examples of set of multihop UE relays of robots at underground mines</w:t>
      </w:r>
    </w:p>
    <w:p w14:paraId="42A9D296" w14:textId="5B64A009" w:rsidR="00D97D98" w:rsidRPr="00D54329" w:rsidRDefault="00D97D98" w:rsidP="00D97D98">
      <w:pPr>
        <w:pStyle w:val="Heading3"/>
      </w:pPr>
      <w:bookmarkStart w:id="1641" w:name="_Toc220333639"/>
      <w:r w:rsidRPr="00D54329">
        <w:t>11.</w:t>
      </w:r>
      <w:r w:rsidR="00221EF8" w:rsidRPr="00D54329">
        <w:t>1</w:t>
      </w:r>
      <w:r w:rsidR="00221EF8" w:rsidRPr="00D54329">
        <w:rPr>
          <w:rFonts w:hint="eastAsia"/>
        </w:rPr>
        <w:t>3</w:t>
      </w:r>
      <w:r w:rsidRPr="00D54329">
        <w:t>.2</w:t>
      </w:r>
      <w:r w:rsidRPr="00D54329">
        <w:tab/>
        <w:t>Pre-conditions</w:t>
      </w:r>
      <w:bookmarkEnd w:id="1641"/>
    </w:p>
    <w:p w14:paraId="0800ACB9" w14:textId="77777777" w:rsidR="00D97D98" w:rsidRPr="00D54329" w:rsidRDefault="00D97D98" w:rsidP="00D97D98">
      <w:r w:rsidRPr="00D54329">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Pr="00D54329" w:rsidRDefault="00D97D98" w:rsidP="00D97D98">
      <w:r w:rsidRPr="00D54329">
        <w:rPr>
          <w:b/>
          <w:bCs/>
          <w:i/>
          <w:iCs/>
        </w:rPr>
        <w:t>Motivation and Discussion</w:t>
      </w:r>
      <w:r w:rsidRPr="00D54329">
        <w:t>:</w:t>
      </w:r>
    </w:p>
    <w:p w14:paraId="1270099F" w14:textId="5EC54115" w:rsidR="00D97D98" w:rsidRPr="00D54329" w:rsidRDefault="00D97D98" w:rsidP="00D97D98">
      <w:r w:rsidRPr="00D54329">
        <w:lastRenderedPageBreak/>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11.</w:t>
      </w:r>
      <w:r w:rsidR="00221EF8" w:rsidRPr="00D54329">
        <w:t>1</w:t>
      </w:r>
      <w:r w:rsidR="00221EF8" w:rsidRPr="00D54329">
        <w:rPr>
          <w:rFonts w:eastAsiaTheme="minorEastAsia" w:hint="eastAsia"/>
          <w:lang w:eastAsia="zh-CN"/>
        </w:rPr>
        <w:t>3</w:t>
      </w:r>
      <w:r w:rsidRPr="00D54329">
        <w:t>.2-1 below. The point that we bring in is to lead to the main motivating message that the signal propagation situation is so difficult in underground tunnels (as justified in the point #2 below).</w:t>
      </w:r>
    </w:p>
    <w:p w14:paraId="6F2DE230" w14:textId="77777777" w:rsidR="00D97D98" w:rsidRPr="00D54329" w:rsidRDefault="00D97D98" w:rsidP="009C4343">
      <w:pPr>
        <w:pStyle w:val="TH"/>
      </w:pPr>
      <w:r w:rsidRPr="009C4343">
        <w:rPr>
          <w:noProof/>
        </w:rPr>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4"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505EB019"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.2-1: Phase difference caused between two antennas on a horizontal ground surface with different heights. The phase difference is dependent upon several parameters, the antenna heights, and some other parameters, such as a, b, l, and θ</w:t>
      </w:r>
    </w:p>
    <w:p w14:paraId="39AD23CF" w14:textId="77777777" w:rsidR="00D97D98" w:rsidRPr="00D54329" w:rsidRDefault="00D97D98" w:rsidP="00D97D98">
      <w:r w:rsidRPr="00D54329">
        <w:t xml:space="preserve">In the underground tunnel environment, there are two characteristics that are simply observed: </w:t>
      </w:r>
    </w:p>
    <w:p w14:paraId="42438C13" w14:textId="77777777" w:rsidR="00D97D98" w:rsidRPr="00D54329" w:rsidRDefault="00D97D98" w:rsidP="00D97D98">
      <w:pPr>
        <w:pStyle w:val="B10"/>
      </w:pPr>
      <w:r w:rsidRPr="00D54329">
        <w:t>1)</w:t>
      </w:r>
      <w:r w:rsidRPr="00D54329">
        <w:tab/>
        <w:t>motivating argument #1: The signal reflections are multifold around the inner surface of the tunnel which is furthermore “uneven”:</w:t>
      </w:r>
    </w:p>
    <w:p w14:paraId="34618082" w14:textId="77777777" w:rsidR="00D97D98" w:rsidRPr="00D54329" w:rsidRDefault="00D97D98" w:rsidP="00D97D98">
      <w:pPr>
        <w:pStyle w:val="B10"/>
      </w:pPr>
      <w:r w:rsidRPr="00D54329">
        <w:t>2)</w:t>
      </w:r>
      <w:r w:rsidRPr="00D54329">
        <w:tab/>
        <w:t>motivating argument #2: The communication nodes (i.e. UEs/Robots or mining carts that have UE functionality) are distributed along the tunnel pathway.</w:t>
      </w:r>
    </w:p>
    <w:p w14:paraId="1B8BB945" w14:textId="77777777" w:rsidR="00D97D98" w:rsidRPr="00D54329" w:rsidRDefault="00D97D98" w:rsidP="00D97D98">
      <w:r w:rsidRPr="00D54329">
        <w:rPr>
          <w:b/>
          <w:bCs/>
        </w:rPr>
        <w:t>Justification on point #1 (as motivating argument #1)</w:t>
      </w:r>
      <w:r w:rsidRPr="00D54329">
        <w:t>:</w:t>
      </w:r>
    </w:p>
    <w:p w14:paraId="5A4F4ED4" w14:textId="77777777" w:rsidR="00D97D98" w:rsidRPr="00D54329" w:rsidRDefault="00D97D98" w:rsidP="00D97D98">
      <w:r w:rsidRPr="00D54329">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Pr="00D54329" w:rsidRDefault="00D97D98" w:rsidP="00D97D98">
      <w:r w:rsidRPr="00D54329">
        <w:rPr>
          <w:b/>
          <w:bCs/>
        </w:rPr>
        <w:t>Justification on point #2 (as motivating argument #2)</w:t>
      </w:r>
      <w:r w:rsidRPr="00D54329">
        <w:t>:</w:t>
      </w:r>
    </w:p>
    <w:p w14:paraId="3FC871B5" w14:textId="5A59F314" w:rsidR="00D97D98" w:rsidRPr="00D54329" w:rsidRDefault="00D97D98" w:rsidP="00D97D98">
      <w:r w:rsidRPr="00D54329">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47CF2D11" w:rsidR="00D97D98" w:rsidRPr="00D54329" w:rsidRDefault="00D97D98" w:rsidP="00D97D98">
      <w:pPr>
        <w:pStyle w:val="B10"/>
      </w:pPr>
      <w:r w:rsidRPr="00D54329">
        <w:t>1)</w:t>
      </w:r>
      <w:r w:rsidRPr="00D54329">
        <w:tab/>
      </w:r>
      <w:r w:rsidRPr="00D54329">
        <w:rPr>
          <w:i/>
          <w:iCs/>
        </w:rPr>
        <w:t>Loading and Filling</w:t>
      </w:r>
      <w:r w:rsidRPr="00D54329">
        <w:t>: Mining carts are loaded with ore or other materials at the mining face. Proper loading ensures maximum utili</w:t>
      </w:r>
      <w:r w:rsidR="009D5C9A">
        <w:t>s</w:t>
      </w:r>
      <w:r w:rsidRPr="00D54329">
        <w:t>ation of the cart's capacity while maintaining safety standards.</w:t>
      </w:r>
    </w:p>
    <w:p w14:paraId="44A3BB74" w14:textId="22E34029" w:rsidR="00D97D98" w:rsidRPr="00D54329" w:rsidRDefault="00D97D98" w:rsidP="00D97D98">
      <w:pPr>
        <w:pStyle w:val="B10"/>
      </w:pPr>
      <w:r w:rsidRPr="00D54329">
        <w:t>2)</w:t>
      </w:r>
      <w:r w:rsidRPr="00D54329">
        <w:tab/>
      </w:r>
      <w:r w:rsidRPr="00D54329">
        <w:rPr>
          <w:i/>
          <w:iCs/>
        </w:rPr>
        <w:t>Transportation Routes</w:t>
      </w:r>
      <w:r w:rsidRPr="00D54329">
        <w:t>: Mining tunnels are designed with specific transportation routes for the mining carts. These routes are planned to optimi</w:t>
      </w:r>
      <w:r w:rsidR="00BA0493">
        <w:t>s</w:t>
      </w:r>
      <w:r w:rsidRPr="00D54329">
        <w:t>e the movement of carts, minimi</w:t>
      </w:r>
      <w:r w:rsidR="00B63CAD">
        <w:t>s</w:t>
      </w:r>
      <w:r w:rsidRPr="00D54329">
        <w:t>e congestion, and ensure a smooth flow of materials within the mine.</w:t>
      </w:r>
    </w:p>
    <w:p w14:paraId="585B2D9A" w14:textId="77777777" w:rsidR="00D97D98" w:rsidRPr="00D54329" w:rsidRDefault="00D97D98" w:rsidP="00D97D98">
      <w:pPr>
        <w:pStyle w:val="B10"/>
      </w:pPr>
      <w:r w:rsidRPr="00D54329">
        <w:t>3)</w:t>
      </w:r>
      <w:r w:rsidRPr="00D54329">
        <w:tab/>
      </w:r>
      <w:r w:rsidRPr="00D54329">
        <w:rPr>
          <w:i/>
          <w:iCs/>
        </w:rPr>
        <w:t>Track Systems</w:t>
      </w:r>
      <w:r w:rsidRPr="00D54329">
        <w:t>: Mining carts often run on track systems embedded in the tunnel floor. These tracks guide the carts, preventing derailments and ensuring stable movement along the designated routes.</w:t>
      </w:r>
    </w:p>
    <w:p w14:paraId="3CF14C54" w14:textId="77777777" w:rsidR="00D97D98" w:rsidRPr="00D54329" w:rsidRDefault="00D97D98" w:rsidP="00D97D98">
      <w:pPr>
        <w:pStyle w:val="B10"/>
      </w:pPr>
      <w:r w:rsidRPr="00D54329">
        <w:lastRenderedPageBreak/>
        <w:t>4)</w:t>
      </w:r>
      <w:r w:rsidRPr="00D54329">
        <w:tab/>
      </w:r>
      <w:r w:rsidRPr="00D54329">
        <w:rPr>
          <w:i/>
          <w:iCs/>
        </w:rPr>
        <w:t>Automated Systems</w:t>
      </w:r>
      <w:r w:rsidRPr="00D54329">
        <w:t>: In modern mining operations, automated systems, such as conveyor belts or autonomous vehicles, might be used to transport materials. These systems can enhance efficiency and reduce the need for manual distribution of mining carts.</w:t>
      </w:r>
    </w:p>
    <w:p w14:paraId="100A1520" w14:textId="0321275C" w:rsidR="00D97D98" w:rsidRPr="00D54329" w:rsidRDefault="00D97D98" w:rsidP="00D97D98">
      <w:pPr>
        <w:pStyle w:val="B10"/>
      </w:pPr>
      <w:r w:rsidRPr="00D54329">
        <w:t>5)</w:t>
      </w:r>
      <w:r w:rsidRPr="00D54329">
        <w:tab/>
      </w:r>
      <w:r w:rsidRPr="00D54329">
        <w:rPr>
          <w:i/>
          <w:iCs/>
        </w:rPr>
        <w:t>Monitoring and Control</w:t>
      </w:r>
      <w:r w:rsidRPr="00D54329">
        <w:t>: Mining companies use monitoring systems to track the movement of mining carts. Sensors and communication technologies are employed to monitor the location, load capacity, and maintenance needs of the carts. This data helps optimi</w:t>
      </w:r>
      <w:r w:rsidR="00815BBA">
        <w:t>s</w:t>
      </w:r>
      <w:r w:rsidRPr="00D54329">
        <w:t>e the distribution process and prevent bottlenecks.</w:t>
      </w:r>
    </w:p>
    <w:p w14:paraId="6DD92199" w14:textId="77777777" w:rsidR="00D97D98" w:rsidRPr="00D54329" w:rsidRDefault="00D97D98" w:rsidP="00D97D98">
      <w:pPr>
        <w:pStyle w:val="B10"/>
      </w:pPr>
      <w:r w:rsidRPr="00D54329">
        <w:t>6)</w:t>
      </w:r>
      <w:r w:rsidRPr="00D54329">
        <w:tab/>
      </w:r>
      <w:r w:rsidRPr="00D54329">
        <w:rPr>
          <w:i/>
          <w:iCs/>
        </w:rPr>
        <w:t>Safety Protocols</w:t>
      </w:r>
      <w:r w:rsidRPr="00D54329">
        <w:t>: Safety is paramount in mining operations. Adequate safety protocols, including signaling systems, speed limits, and emergency procedures, are in place to ensure the safe distribution of mining carts and the protection of workers in the tunnels.</w:t>
      </w:r>
    </w:p>
    <w:p w14:paraId="3DEAD488" w14:textId="29EFAC52" w:rsidR="00D97D98" w:rsidRPr="00D54329" w:rsidRDefault="00D97D98" w:rsidP="00D97D98">
      <w:r w:rsidRPr="00D54329">
        <w:t>Overall, the distribution of mining carts in mining tunnels requires careful planning, efficient logistics, and the integration of technology to optimi</w:t>
      </w:r>
      <w:r w:rsidR="00815BBA">
        <w:t>s</w:t>
      </w:r>
      <w:r w:rsidRPr="00D54329">
        <w:t>e the transportation of materials and maintain a safe working environment.</w:t>
      </w:r>
    </w:p>
    <w:p w14:paraId="74E83940" w14:textId="77777777" w:rsidR="00D97D98" w:rsidRPr="00D54329" w:rsidRDefault="00D97D98" w:rsidP="00D97D98">
      <w:r w:rsidRPr="00D54329">
        <w:t>It is commonly agreed that carts cannot remain outside the designated pathway space of the tunnel unless unintended events occur.</w:t>
      </w:r>
    </w:p>
    <w:p w14:paraId="0BE92FE8" w14:textId="5B969761" w:rsidR="00D97D98" w:rsidRPr="00D54329" w:rsidRDefault="00D97D98" w:rsidP="00D97D98">
      <w:pPr>
        <w:pStyle w:val="Heading3"/>
      </w:pPr>
      <w:bookmarkStart w:id="1642" w:name="_Toc220333640"/>
      <w:r w:rsidRPr="00D54329">
        <w:t>11.</w:t>
      </w:r>
      <w:r w:rsidR="00221EF8" w:rsidRPr="00D54329">
        <w:t>1</w:t>
      </w:r>
      <w:r w:rsidR="00221EF8" w:rsidRPr="00D54329">
        <w:rPr>
          <w:rFonts w:hint="eastAsia"/>
        </w:rPr>
        <w:t>3</w:t>
      </w:r>
      <w:r w:rsidRPr="00D54329">
        <w:t>.3</w:t>
      </w:r>
      <w:r w:rsidRPr="00D54329">
        <w:tab/>
        <w:t>Service Flows</w:t>
      </w:r>
      <w:bookmarkEnd w:id="1642"/>
    </w:p>
    <w:p w14:paraId="0BDFA13D" w14:textId="77777777" w:rsidR="00D97D98" w:rsidRPr="00D54329" w:rsidRDefault="00D97D98" w:rsidP="00D97D98">
      <w:pPr>
        <w:pStyle w:val="NO"/>
      </w:pPr>
      <w:r w:rsidRPr="00D54329">
        <w:t>NOTE:</w:t>
      </w:r>
      <w:r w:rsidRPr="00D54329">
        <w:tab/>
        <w:t>The term 6G RAN used below does not imply any architectural assumption, e.g. whether 6G RAN is a new or evolved RAN (compared to 5G).</w:t>
      </w:r>
    </w:p>
    <w:p w14:paraId="1D395F5A" w14:textId="17533FD4" w:rsidR="00D97D98" w:rsidRPr="00D54329" w:rsidRDefault="00D97D98" w:rsidP="00D97D98">
      <w:pPr>
        <w:pStyle w:val="B10"/>
      </w:pPr>
      <w:r w:rsidRPr="00D54329">
        <w:t>1.</w:t>
      </w:r>
      <w:r w:rsidRPr="00D54329">
        <w:tab/>
        <w:t>Robot 1 (UE1) is connected to the 6G RAN via Robot 2 (UE2), Robot 3 (UE3), and so on, as illustrated in Figure 11.</w:t>
      </w:r>
      <w:r w:rsidR="00221EF8" w:rsidRPr="00D54329">
        <w:t>1</w:t>
      </w:r>
      <w:r w:rsidR="00221EF8" w:rsidRPr="00D54329">
        <w:rPr>
          <w:rFonts w:eastAsiaTheme="minorEastAsia" w:hint="eastAsia"/>
          <w:lang w:eastAsia="zh-CN"/>
        </w:rPr>
        <w:t>3</w:t>
      </w:r>
      <w:r w:rsidRPr="00D54329">
        <w:t>.3-1(a).</w:t>
      </w:r>
    </w:p>
    <w:p w14:paraId="3D0BD065" w14:textId="77777777" w:rsidR="00D97D98" w:rsidRPr="00D54329" w:rsidRDefault="00D97D98" w:rsidP="00D97D98">
      <w:pPr>
        <w:pStyle w:val="B10"/>
      </w:pPr>
      <w:r w:rsidRPr="00D54329">
        <w:t>2.</w:t>
      </w:r>
      <w:r w:rsidRPr="00D54329">
        <w:tab/>
        <w:t>The communication link between neighbouring robots (e.g. Robot i and Robot i+1) experiences QoS degradation under various underground tunnel conditions, leading to intermittent communication interruptions.</w:t>
      </w:r>
    </w:p>
    <w:p w14:paraId="09467E39" w14:textId="77777777" w:rsidR="00D97D98" w:rsidRPr="00D54329" w:rsidRDefault="00D97D98" w:rsidP="00D97D98">
      <w:pPr>
        <w:pStyle w:val="B10"/>
      </w:pPr>
      <w:r w:rsidRPr="00D54329">
        <w:t>3.</w:t>
      </w:r>
      <w:r w:rsidRPr="00D54329">
        <w:tab/>
        <w:t>6G RAN nodes collect data related to these interruptions and evaluate the operational behaviour of various communication parameters, leveraging intelligent computing capabilities provided by a trusted third party associated with the operator.</w:t>
      </w:r>
    </w:p>
    <w:p w14:paraId="706507C7" w14:textId="77777777" w:rsidR="00D97D98" w:rsidRPr="00D54329" w:rsidRDefault="00D97D98" w:rsidP="00D97D98">
      <w:pPr>
        <w:pStyle w:val="B10"/>
      </w:pPr>
      <w:r w:rsidRPr="00D54329">
        <w:t>4.</w:t>
      </w:r>
      <w:r w:rsidRPr="00D54329">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Pr="00D54329" w:rsidRDefault="00D97D98" w:rsidP="00D97D98">
      <w:pPr>
        <w:pStyle w:val="B10"/>
      </w:pPr>
      <w:r w:rsidRPr="00D54329">
        <w:t>5.</w:t>
      </w:r>
      <w:r w:rsidRPr="00D54329">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74A6380C" w:rsidR="00D97D98" w:rsidRPr="00D54329" w:rsidRDefault="00D97D98" w:rsidP="00D97D98">
      <w:pPr>
        <w:pStyle w:val="B10"/>
      </w:pPr>
      <w:r w:rsidRPr="00D54329">
        <w:t>6.</w:t>
      </w:r>
      <w:r w:rsidRPr="00D54329">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r w:rsidR="00F820A1">
        <w:t xml:space="preserve"> </w:t>
      </w:r>
      <w:r w:rsidRPr="00D54329">
        <w:t>[136]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xml:space="preserve">]. </w:t>
      </w:r>
    </w:p>
    <w:p w14:paraId="387CD211" w14:textId="77777777" w:rsidR="00D97D98" w:rsidRPr="00D54329" w:rsidRDefault="00D97D98" w:rsidP="00D97D98">
      <w:pPr>
        <w:pStyle w:val="B10"/>
      </w:pPr>
      <w:r w:rsidRPr="00D54329">
        <w:t>7.</w:t>
      </w:r>
      <w:r w:rsidRPr="00D54329">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D54329" w:rsidRDefault="00D97D98" w:rsidP="00D97D98">
      <w:r w:rsidRPr="00D54329">
        <w:t>Characteristics of the ‘set of UE relays’ consisting of robots in mining tunnel:</w:t>
      </w:r>
    </w:p>
    <w:p w14:paraId="68F0EE52" w14:textId="13C415E2" w:rsidR="00D97D98" w:rsidRPr="00D54329" w:rsidRDefault="00D97D98" w:rsidP="00D97D98">
      <w:pPr>
        <w:pStyle w:val="B10"/>
      </w:pPr>
      <w:r w:rsidRPr="00D54329">
        <w:t>1)</w:t>
      </w:r>
      <w:r w:rsidRPr="00D54329">
        <w:tab/>
        <w:t>Serially distributed; occasional allowance to use multiple paths per UE (see Figure 11.</w:t>
      </w:r>
      <w:r w:rsidR="00221EF8" w:rsidRPr="00D54329">
        <w:t>1</w:t>
      </w:r>
      <w:r w:rsidR="00221EF8" w:rsidRPr="00D54329">
        <w:rPr>
          <w:rFonts w:eastAsiaTheme="minorEastAsia" w:hint="eastAsia"/>
          <w:lang w:eastAsia="zh-CN"/>
        </w:rPr>
        <w:t>3</w:t>
      </w:r>
      <w:r w:rsidRPr="00D54329">
        <w:t>.3-1(b))</w:t>
      </w:r>
    </w:p>
    <w:p w14:paraId="7DF3A730" w14:textId="77777777" w:rsidR="00D97D98" w:rsidRPr="00D54329" w:rsidRDefault="00D97D98" w:rsidP="00D97D98">
      <w:pPr>
        <w:pStyle w:val="B10"/>
      </w:pPr>
      <w:r w:rsidRPr="00D54329">
        <w:t>2)</w:t>
      </w:r>
      <w:r w:rsidRPr="00D54329">
        <w:tab/>
        <w:t>the random variable of inter-node distance depends on the mining operation strategy</w:t>
      </w:r>
    </w:p>
    <w:p w14:paraId="0761CFC2" w14:textId="0B9C8901" w:rsidR="00D97D98" w:rsidRPr="00D54329" w:rsidRDefault="00D97D98" w:rsidP="00D97D98">
      <w:pPr>
        <w:pStyle w:val="B10"/>
      </w:pPr>
      <w:r w:rsidRPr="00D54329">
        <w:t>3)</w:t>
      </w:r>
      <w:r w:rsidRPr="00D54329">
        <w:tab/>
        <w:t>if the communication nodes (e.g. carts with UE functionality) are available to use non-conventional (or advanced) communication/networking schemes [136]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such as cooperative diversity [</w:t>
      </w:r>
      <w:r w:rsidR="0066147B" w:rsidRPr="00D54329">
        <w:rPr>
          <w:rFonts w:eastAsiaTheme="minorEastAsia" w:hint="eastAsia"/>
          <w:lang w:eastAsia="zh-CN"/>
        </w:rPr>
        <w:t>307</w:t>
      </w:r>
      <w:r w:rsidRPr="00D54329">
        <w:t>]</w:t>
      </w:r>
      <w:r w:rsidR="00782692">
        <w:t>,</w:t>
      </w:r>
      <w:r w:rsidR="00F820A1">
        <w:t xml:space="preserve"> </w:t>
      </w:r>
      <w:r w:rsidRPr="00D54329">
        <w:t>[</w:t>
      </w:r>
      <w:r w:rsidR="0066147B" w:rsidRPr="00D54329">
        <w:t>308</w:t>
      </w:r>
      <w:r w:rsidRPr="00D54329">
        <w:t>]</w:t>
      </w:r>
      <w:r w:rsidR="00782692">
        <w:t>,</w:t>
      </w:r>
      <w:r w:rsidRPr="00D54329">
        <w:t xml:space="preserve"> [</w:t>
      </w:r>
      <w:r w:rsidR="0066147B" w:rsidRPr="00D54329">
        <w:t>311</w:t>
      </w:r>
      <w:r w:rsidRPr="00D54329">
        <w:t>] (or cooperative communication/networking) [</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and network coding, the topology of the network is not completely serial but is a combined one as shown in Figure 11.1</w:t>
      </w:r>
      <w:r w:rsidR="00221EF8" w:rsidRPr="00D54329">
        <w:rPr>
          <w:rFonts w:eastAsiaTheme="minorEastAsia" w:hint="eastAsia"/>
          <w:lang w:eastAsia="zh-CN"/>
        </w:rPr>
        <w:t>3</w:t>
      </w:r>
      <w:r w:rsidRPr="00D54329">
        <w:t>.3-1(b) [</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Pr="00D54329">
        <w:t xml:space="preserve"> [</w:t>
      </w:r>
      <w:r w:rsidR="0066147B" w:rsidRPr="00D54329">
        <w:t>311</w:t>
      </w:r>
      <w:r w:rsidRPr="00D54329">
        <w:t>].</w:t>
      </w:r>
    </w:p>
    <w:p w14:paraId="4E6BE792" w14:textId="77777777" w:rsidR="00D97D98" w:rsidRPr="00D54329" w:rsidRDefault="00D97D98" w:rsidP="00D97D98">
      <w:pPr>
        <w:pStyle w:val="TH"/>
      </w:pPr>
      <w:r w:rsidRPr="00D54329">
        <w:rPr>
          <w:noProof/>
        </w:rPr>
        <w:lastRenderedPageBreak/>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5"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00C1398B"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.3-1: (a) conventional, serially connected multihop network (b) non-conventional (occasional allowance to use multiple paths per UE), serially connected multihop network with a supplementary link supported from UE 1 to UE 3 (e.g. when cooperative diversity is applied).</w:t>
      </w:r>
    </w:p>
    <w:p w14:paraId="31A331D2" w14:textId="0FC9376F" w:rsidR="00D97D98" w:rsidRPr="00D54329" w:rsidRDefault="00D97D98" w:rsidP="00D97D98">
      <w:pPr>
        <w:pStyle w:val="Heading3"/>
      </w:pPr>
      <w:bookmarkStart w:id="1643" w:name="_Toc220333641"/>
      <w:r w:rsidRPr="00D54329">
        <w:t>11.</w:t>
      </w:r>
      <w:r w:rsidR="00221EF8" w:rsidRPr="00D54329">
        <w:t>1</w:t>
      </w:r>
      <w:r w:rsidR="00221EF8" w:rsidRPr="00D54329">
        <w:rPr>
          <w:rFonts w:hint="eastAsia"/>
        </w:rPr>
        <w:t>3</w:t>
      </w:r>
      <w:r w:rsidRPr="00D54329">
        <w:t>.4</w:t>
      </w:r>
      <w:r w:rsidRPr="00D54329">
        <w:tab/>
        <w:t>Post-conditions</w:t>
      </w:r>
      <w:bookmarkEnd w:id="1643"/>
    </w:p>
    <w:p w14:paraId="5CBB0953" w14:textId="77777777" w:rsidR="00D97D98" w:rsidRPr="00D54329" w:rsidRDefault="00D97D98" w:rsidP="00D97D98">
      <w:r w:rsidRPr="00D54329">
        <w:t>Before the second occurrence of communication degradation, the 6G system was able to predict the issue and establish a feasible strategy that allowed the robots to maintain communication without experiencing any interruption.</w:t>
      </w:r>
    </w:p>
    <w:p w14:paraId="0E618C4C" w14:textId="33FDC4B3" w:rsidR="00D97D98" w:rsidRPr="00D54329" w:rsidRDefault="00D97D98" w:rsidP="00D97D98">
      <w:pPr>
        <w:pStyle w:val="Heading3"/>
      </w:pPr>
      <w:bookmarkStart w:id="1644" w:name="_Toc220333642"/>
      <w:r w:rsidRPr="00D54329">
        <w:t>11.</w:t>
      </w:r>
      <w:r w:rsidR="00221EF8" w:rsidRPr="00D54329">
        <w:t>1</w:t>
      </w:r>
      <w:r w:rsidR="00221EF8" w:rsidRPr="00D54329">
        <w:rPr>
          <w:rFonts w:hint="eastAsia"/>
        </w:rPr>
        <w:t>3</w:t>
      </w:r>
      <w:r w:rsidRPr="00D54329">
        <w:t>.5</w:t>
      </w:r>
      <w:r w:rsidRPr="00D54329">
        <w:tab/>
        <w:t>Existing features partly or fully covering the use case functionality</w:t>
      </w:r>
      <w:bookmarkEnd w:id="1644"/>
    </w:p>
    <w:p w14:paraId="4F4FFC9A" w14:textId="77777777" w:rsidR="00D97D98" w:rsidRPr="00D54329" w:rsidRDefault="00D97D98" w:rsidP="00D97D98">
      <w:r w:rsidRPr="00D54329">
        <w:t>Clock synchronisation: TS 22.104 [64]</w:t>
      </w:r>
    </w:p>
    <w:p w14:paraId="4A9A743D" w14:textId="77777777" w:rsidR="00D97D98" w:rsidRPr="00D54329" w:rsidRDefault="00D97D98" w:rsidP="00D97D98">
      <w:pPr>
        <w:pStyle w:val="B10"/>
      </w:pPr>
      <w:r w:rsidRPr="00D54329">
        <w:t>-</w:t>
      </w:r>
      <w:r w:rsidRPr="00D54329">
        <w:tab/>
        <w:t>clause 5.6.1 Clock synchronisation service level requirements</w:t>
      </w:r>
    </w:p>
    <w:p w14:paraId="226A2F43" w14:textId="77777777" w:rsidR="00D97D98" w:rsidRPr="00D54329" w:rsidRDefault="00D97D98" w:rsidP="00D97D98">
      <w:pPr>
        <w:pStyle w:val="B10"/>
      </w:pPr>
      <w:r w:rsidRPr="00D54329">
        <w:t>-</w:t>
      </w:r>
      <w:r w:rsidRPr="00D54329">
        <w:tab/>
        <w:t>clause 5.6.2 Clock synchronisation service performance requirements</w:t>
      </w:r>
    </w:p>
    <w:p w14:paraId="5EA3F4C8" w14:textId="77777777" w:rsidR="00D97D98" w:rsidRPr="00D54329" w:rsidRDefault="00D97D98" w:rsidP="00D97D98">
      <w:pPr>
        <w:pStyle w:val="B10"/>
      </w:pPr>
      <w:r w:rsidRPr="00D54329">
        <w:t>-</w:t>
      </w:r>
      <w:r w:rsidRPr="00D54329">
        <w:tab/>
        <w:t>clause 7.2.3.2 Clock synchronisation requirements</w:t>
      </w:r>
    </w:p>
    <w:p w14:paraId="52F27585" w14:textId="0F4EF478" w:rsidR="00D97D98" w:rsidRPr="00D54329" w:rsidRDefault="00D97D98" w:rsidP="00D97D98">
      <w:pPr>
        <w:pStyle w:val="NO"/>
      </w:pPr>
      <w:r w:rsidRPr="00D54329">
        <w:t>NOTE 1:</w:t>
      </w:r>
      <w:r w:rsidRPr="00D54329">
        <w:tab/>
        <w:t xml:space="preserve">The MEC scenario described in </w:t>
      </w:r>
      <w:r w:rsidRPr="00C3479B">
        <w:t xml:space="preserve">clause </w:t>
      </w:r>
      <w:r w:rsidR="00B62C3C">
        <w:t>11.3</w:t>
      </w:r>
      <w:r w:rsidR="003338EE">
        <w:t>1</w:t>
      </w:r>
      <w:r w:rsidRPr="00C3479B">
        <w:t xml:space="preserve">.1 </w:t>
      </w:r>
      <w:r w:rsidR="00470E96">
        <w:t>of th</w:t>
      </w:r>
      <w:r w:rsidR="00A834CF">
        <w:t>e</w:t>
      </w:r>
      <w:r w:rsidR="00470E96">
        <w:t xml:space="preserve"> present document </w:t>
      </w:r>
      <w:r w:rsidRPr="00C3479B">
        <w:t>assumes</w:t>
      </w:r>
      <w:r w:rsidRPr="00D54329">
        <w:t xml:space="preserve"> collaboration among the group of aerial robots. The data collection and sensor fusion aspects are still important considerations for this MEC scenario. </w:t>
      </w:r>
    </w:p>
    <w:p w14:paraId="3A93597E" w14:textId="578F95B0" w:rsidR="00D97D98" w:rsidRPr="00D54329" w:rsidRDefault="00D97D98" w:rsidP="00D97D98">
      <w:pPr>
        <w:pStyle w:val="NO"/>
      </w:pPr>
      <w:r w:rsidRPr="00D54329">
        <w:t>NOTE 2:</w:t>
      </w:r>
      <w:r w:rsidRPr="00D54329">
        <w:tab/>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Pr="00D54329" w:rsidRDefault="00D97D98" w:rsidP="00D97D98">
      <w:r w:rsidRPr="00D54329">
        <w:t xml:space="preserve">Multi-path relay: TS 22.261 [14] </w:t>
      </w:r>
    </w:p>
    <w:p w14:paraId="5549B172"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7293597" w14:textId="002CE0AB" w:rsidR="00D97D98" w:rsidRPr="00D54329" w:rsidRDefault="00D97D98" w:rsidP="00D97D98">
      <w:r w:rsidRPr="00D54329">
        <w:t>Positioning: TS 22.261</w:t>
      </w:r>
      <w:r w:rsidR="00DA6859">
        <w:t xml:space="preserve"> [14]</w:t>
      </w:r>
    </w:p>
    <w:p w14:paraId="52F986CB" w14:textId="77777777"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49B508A4" w14:textId="77777777" w:rsidR="00D97D98" w:rsidRPr="00D54329" w:rsidRDefault="00D97D98" w:rsidP="00D97D98">
      <w:r w:rsidRPr="00D54329">
        <w:t>Efficient user plane: TS 22.261 [14]</w:t>
      </w:r>
    </w:p>
    <w:p w14:paraId="41194ED3" w14:textId="6305505F" w:rsidR="00D97D98" w:rsidRPr="00D54329" w:rsidRDefault="00D97D98" w:rsidP="00D97D98">
      <w:pPr>
        <w:pStyle w:val="B10"/>
      </w:pPr>
      <w:r w:rsidRPr="00D54329">
        <w:t>-</w:t>
      </w:r>
      <w:r w:rsidRPr="00D54329">
        <w:tab/>
      </w:r>
      <w:r w:rsidR="009158F3">
        <w:t>c</w:t>
      </w:r>
      <w:r w:rsidRPr="00D54329">
        <w:t>lause 6.5 Efficient user plane</w:t>
      </w:r>
    </w:p>
    <w:p w14:paraId="02F1C6ED" w14:textId="77777777" w:rsidR="00D97D98" w:rsidRPr="00D54329" w:rsidRDefault="00D97D98" w:rsidP="00D97D98">
      <w:r w:rsidRPr="00D54329">
        <w:t>Service continuity: TS 22.263 [67]</w:t>
      </w:r>
    </w:p>
    <w:p w14:paraId="10693683" w14:textId="77777777" w:rsidR="00D97D98" w:rsidRPr="00D54329" w:rsidRDefault="00D97D98" w:rsidP="00D97D98">
      <w:pPr>
        <w:pStyle w:val="B10"/>
      </w:pPr>
      <w:r w:rsidRPr="00D54329">
        <w:t>-</w:t>
      </w:r>
      <w:r w:rsidRPr="00D54329">
        <w:tab/>
        <w:t>clause 5.5 Service continuity, when required by the application</w:t>
      </w:r>
    </w:p>
    <w:p w14:paraId="2F5CECDA" w14:textId="77777777" w:rsidR="00D97D98" w:rsidRPr="00D54329" w:rsidRDefault="00D97D98" w:rsidP="00D97D98">
      <w:r w:rsidRPr="00D54329">
        <w:t>Multi-hop connectivity: TS 22.261 [14]</w:t>
      </w:r>
    </w:p>
    <w:p w14:paraId="1AF72696" w14:textId="77777777" w:rsidR="00D97D98" w:rsidRPr="00D54329" w:rsidRDefault="00D97D98" w:rsidP="00D97D98">
      <w:r w:rsidRPr="00D54329">
        <w:t>Energy efficiency: TS 22.261 [14]</w:t>
      </w:r>
    </w:p>
    <w:p w14:paraId="16901599" w14:textId="77777777" w:rsidR="00D97D98" w:rsidRPr="00D54329" w:rsidRDefault="00D97D98" w:rsidP="00D97D98">
      <w:r w:rsidRPr="00D54329">
        <w:t>Integrated Sensing and Communication features: TS 22.261 [14], TS 22.137 [6]</w:t>
      </w:r>
    </w:p>
    <w:p w14:paraId="30993E8A" w14:textId="77777777" w:rsidR="00D97D98" w:rsidRPr="00D54329" w:rsidRDefault="00D97D98" w:rsidP="00D97D98">
      <w:r w:rsidRPr="00D54329">
        <w:t>Key Requirements for Multihop Relay Support: TS 22.261 [14]</w:t>
      </w:r>
    </w:p>
    <w:p w14:paraId="0200F134" w14:textId="5DE92FDD" w:rsidR="00D97D98" w:rsidRPr="00D54329" w:rsidRDefault="00D97D98" w:rsidP="004130E0">
      <w:pPr>
        <w:pStyle w:val="B10"/>
        <w:numPr>
          <w:ilvl w:val="0"/>
          <w:numId w:val="141"/>
        </w:numPr>
      </w:pPr>
      <w:r w:rsidRPr="00D54329">
        <w:lastRenderedPageBreak/>
        <w:t>Indirect Network Connection: The specification covers scenarios where a remote UE connects to the 3GPP network via relay UEs, explicitly allowing for "one or more relay UE(s) (more than one hop)"—i.e. multihop relay support is contemplated, not just single-hop relays.</w:t>
      </w:r>
    </w:p>
    <w:p w14:paraId="79320CC9" w14:textId="77777777" w:rsidR="00D97D98" w:rsidRPr="00D54329" w:rsidRDefault="00D97D98" w:rsidP="004130E0">
      <w:pPr>
        <w:pStyle w:val="B10"/>
        <w:numPr>
          <w:ilvl w:val="0"/>
          <w:numId w:val="141"/>
        </w:numPr>
      </w:pPr>
      <w:r w:rsidRPr="00D54329">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p>
    <w:p w14:paraId="1021845E" w14:textId="55DE2BF1" w:rsidR="00D97D98" w:rsidRPr="00D54329" w:rsidRDefault="00D97D98" w:rsidP="004130E0">
      <w:pPr>
        <w:pStyle w:val="B10"/>
        <w:numPr>
          <w:ilvl w:val="0"/>
          <w:numId w:val="141"/>
        </w:numPr>
      </w:pPr>
      <w:r w:rsidRPr="00D54329">
        <w:t>Application Scenarios: The specification notes anticipated use cases for multihop relay, such as extending communication range and improving reliability in verticals (e.g. smart mines, public safety, disaster relief), with relays assisting to span large distances or coverage gaps.</w:t>
      </w:r>
    </w:p>
    <w:p w14:paraId="70DFD29A" w14:textId="77777777" w:rsidR="00D97D98" w:rsidRPr="00D54329" w:rsidRDefault="00D97D98" w:rsidP="004130E0">
      <w:pPr>
        <w:pStyle w:val="B10"/>
        <w:numPr>
          <w:ilvl w:val="0"/>
          <w:numId w:val="141"/>
        </w:numPr>
      </w:pPr>
      <w:r w:rsidRPr="00D54329">
        <w:t>Stage 1 Normative Requirements (Release 18/19): Recent updates and work items highlight that both UE-to-network and UE-to-UE multihop relay requirements are being further codified.</w:t>
      </w:r>
    </w:p>
    <w:p w14:paraId="559F5096" w14:textId="3B48D720" w:rsidR="00D97D98" w:rsidRPr="00D54329" w:rsidRDefault="008A2079" w:rsidP="00471470">
      <w:pPr>
        <w:pStyle w:val="NO"/>
      </w:pPr>
      <w:r>
        <w:t>NOTE</w:t>
      </w:r>
      <w:r w:rsidR="009C4343">
        <w:t xml:space="preserve"> 3</w:t>
      </w:r>
      <w:r w:rsidR="00D97D98" w:rsidRPr="00D54329">
        <w:t>:</w:t>
      </w:r>
      <w:r>
        <w:tab/>
      </w:r>
      <w:r w:rsidR="00D97D98" w:rsidRPr="00D54329">
        <w:t xml:space="preserve">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p>
    <w:p w14:paraId="3D0E683E" w14:textId="3A6E6724" w:rsidR="00D97D98" w:rsidRPr="00D54329" w:rsidRDefault="00D97D98" w:rsidP="00D97D98">
      <w:pPr>
        <w:pStyle w:val="Heading3"/>
      </w:pPr>
      <w:bookmarkStart w:id="1645" w:name="_Toc220333643"/>
      <w:r w:rsidRPr="00D54329">
        <w:t>11.</w:t>
      </w:r>
      <w:r w:rsidR="00221EF8" w:rsidRPr="00D54329">
        <w:t>1</w:t>
      </w:r>
      <w:r w:rsidR="00221EF8" w:rsidRPr="00D54329">
        <w:rPr>
          <w:rFonts w:hint="eastAsia"/>
        </w:rPr>
        <w:t>3</w:t>
      </w:r>
      <w:r w:rsidRPr="00D54329">
        <w:t>.6</w:t>
      </w:r>
      <w:r w:rsidRPr="00D54329">
        <w:tab/>
        <w:t>Potential New Requirements needed to support the use case</w:t>
      </w:r>
      <w:bookmarkEnd w:id="1645"/>
    </w:p>
    <w:p w14:paraId="6CC1E16C" w14:textId="7FAAF07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3</w:t>
      </w:r>
      <w:r w:rsidRPr="00D54329">
        <w:t>.6-1] Subject to the operator’s policy and service agreement, the 6G system shall provide a suitable means that enables remote UE to operate under extreme conditions via indirect network connection.</w:t>
      </w:r>
    </w:p>
    <w:p w14:paraId="2BD266DC" w14:textId="77777777" w:rsidR="00D97D98" w:rsidRPr="00D54329" w:rsidRDefault="00D97D98" w:rsidP="00D97D98">
      <w:pPr>
        <w:pStyle w:val="NO"/>
      </w:pPr>
      <w:r w:rsidRPr="00D54329">
        <w:t>NOTE:</w:t>
      </w:r>
      <w:r w:rsidRPr="00D54329">
        <w:tab/>
        <w:t>UEs operating under extreme conditions include UEs under difficult networking conditions where more advanced mechanisms are needed, such as mining robots, carts and collaborative robots in an underground mining site.</w:t>
      </w:r>
    </w:p>
    <w:p w14:paraId="41C0C3D0" w14:textId="7EEF7CD3" w:rsidR="00D97D98" w:rsidRPr="00D54329" w:rsidRDefault="00D97D98" w:rsidP="00D97D98">
      <w:pPr>
        <w:pStyle w:val="Heading2"/>
      </w:pPr>
      <w:bookmarkStart w:id="1646" w:name="_Toc220333644"/>
      <w:r w:rsidRPr="00D54329">
        <w:t>11.</w:t>
      </w:r>
      <w:r w:rsidR="00221EF8" w:rsidRPr="00D54329">
        <w:t>1</w:t>
      </w:r>
      <w:r w:rsidR="00221EF8" w:rsidRPr="00D54329">
        <w:rPr>
          <w:rFonts w:hint="eastAsia"/>
          <w:lang w:eastAsia="zh-CN"/>
        </w:rPr>
        <w:t>4</w:t>
      </w:r>
      <w:r w:rsidRPr="00D54329">
        <w:tab/>
        <w:t>Use case on seamless connectivity for 6G-enabled Mission Critical services</w:t>
      </w:r>
      <w:bookmarkEnd w:id="1646"/>
      <w:r w:rsidRPr="00D54329">
        <w:t xml:space="preserve"> </w:t>
      </w:r>
    </w:p>
    <w:p w14:paraId="1B24DDC1" w14:textId="33274071" w:rsidR="00D97D98" w:rsidRPr="00D54329" w:rsidRDefault="00D97D98" w:rsidP="00D97D98">
      <w:pPr>
        <w:pStyle w:val="Heading3"/>
      </w:pPr>
      <w:bookmarkStart w:id="1647" w:name="_Toc220333645"/>
      <w:r w:rsidRPr="00D54329">
        <w:t>11.</w:t>
      </w:r>
      <w:r w:rsidR="00221EF8" w:rsidRPr="00D54329">
        <w:t>1</w:t>
      </w:r>
      <w:r w:rsidR="00221EF8" w:rsidRPr="00D54329">
        <w:rPr>
          <w:rFonts w:hint="eastAsia"/>
        </w:rPr>
        <w:t>4</w:t>
      </w:r>
      <w:r w:rsidRPr="00D54329">
        <w:t>.1</w:t>
      </w:r>
      <w:r w:rsidRPr="00D54329">
        <w:tab/>
        <w:t>Description</w:t>
      </w:r>
      <w:bookmarkEnd w:id="1647"/>
    </w:p>
    <w:p w14:paraId="705BEAC2" w14:textId="68C01C94" w:rsidR="00D97D98" w:rsidRPr="00D54329" w:rsidRDefault="00D97D98" w:rsidP="00D97D98">
      <w:r w:rsidRPr="00D54329">
        <w:t>As public safety communities and society at large grow increasingly reliant on mobile networks, building a resilient foundation for critical communications is essential connectivity is the lifeline. According to TCCA [</w:t>
      </w:r>
      <w:r w:rsidR="00E1694F" w:rsidRPr="00D54329">
        <w:rPr>
          <w:rFonts w:eastAsiaTheme="minorEastAsia" w:hint="eastAsia"/>
          <w:lang w:eastAsia="zh-CN"/>
        </w:rPr>
        <w:t>258</w:t>
      </w:r>
      <w:r w:rsidRPr="00D54329">
        <w:t>], mission-critical communications must consistently meet core requirements: coverage, availability, resilience, performance, and scalability, ensuring 24/7 instant and reliable connectivity, particularly during life-saving emergency operations.</w:t>
      </w:r>
    </w:p>
    <w:p w14:paraId="6258A556" w14:textId="4C25AC09" w:rsidR="00D97D98" w:rsidRPr="00D54329" w:rsidRDefault="00D97D98" w:rsidP="00D97D98">
      <w:r w:rsidRPr="00D54329">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requirements such as 99.999% availability and robust cybersecurity.</w:t>
      </w:r>
    </w:p>
    <w:p w14:paraId="7DCBB44C" w14:textId="5C45BF71" w:rsidR="00D97D98" w:rsidRPr="00D54329" w:rsidRDefault="00D97D98" w:rsidP="00D97D98">
      <w:r w:rsidRPr="00D54329">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w:t>
      </w:r>
      <w:r w:rsidR="009A38E7">
        <w:t>T</w:t>
      </w:r>
      <w:r w:rsidRPr="00D54329">
        <w:t xml:space="preserve">N and NTN) will facilitate seamless transitions and interoperability among agencies across all phases of emergency management, particularly in large-scale disaster responses involving multiple agencies and disciplines coordination. </w:t>
      </w:r>
    </w:p>
    <w:p w14:paraId="0AD0C292" w14:textId="0767D36E" w:rsidR="00D97D98" w:rsidRPr="00D54329" w:rsidRDefault="00D97D98" w:rsidP="00D97D98">
      <w:r w:rsidRPr="00D54329">
        <w:t xml:space="preserve">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with fully shared </w:t>
      </w:r>
      <w:r w:rsidR="001A3A69" w:rsidRPr="001A3A69">
        <w:t xml:space="preserve">Public </w:t>
      </w:r>
      <w:r w:rsidR="00F20435">
        <w:t>S</w:t>
      </w:r>
      <w:r w:rsidR="001A3A69" w:rsidRPr="001A3A69">
        <w:t xml:space="preserve">afety </w:t>
      </w:r>
      <w:r w:rsidR="00F20435">
        <w:t>B</w:t>
      </w:r>
      <w:r w:rsidR="001A3A69" w:rsidRPr="001A3A69">
        <w:t xml:space="preserve">roadband </w:t>
      </w:r>
      <w:r w:rsidR="00F20435">
        <w:t>N</w:t>
      </w:r>
      <w:r w:rsidR="001A3A69" w:rsidRPr="001A3A69">
        <w:t>etwork</w:t>
      </w:r>
      <w:r w:rsidR="001A3A69">
        <w:t>s</w:t>
      </w:r>
      <w:r w:rsidR="001A3A69" w:rsidRPr="001A3A69">
        <w:t xml:space="preserve"> (PSBN</w:t>
      </w:r>
      <w:r w:rsidR="001A3A69">
        <w:t>s</w:t>
      </w:r>
      <w:r w:rsidR="001A3A69" w:rsidRPr="001A3A69">
        <w:t>)</w:t>
      </w:r>
      <w:r w:rsidRPr="00D54329">
        <w:t xml:space="preserve"> for mission-critical services, while enabling advanced capabilities such as Sensing as a Service model in the 6G era.</w:t>
      </w:r>
    </w:p>
    <w:p w14:paraId="05C5115E" w14:textId="77777777" w:rsidR="00D97D98" w:rsidRPr="00D54329" w:rsidRDefault="00D97D98" w:rsidP="00D97D98">
      <w:r w:rsidRPr="00D54329">
        <w:t xml:space="preserve">Reference and Background: </w:t>
      </w:r>
    </w:p>
    <w:p w14:paraId="7437EAB5" w14:textId="6AB28C99" w:rsidR="00D97D98" w:rsidRPr="00D54329" w:rsidRDefault="00D97D98" w:rsidP="00D97D98">
      <w:r w:rsidRPr="00D54329">
        <w:t xml:space="preserve">The NGMN Alliance [225] points out that IMT-2030 should not compromise existing services, for example, voice, existing public safety services. Further regulatory requirements should be delivered with the launch of IMT-2030. </w:t>
      </w:r>
      <w:r w:rsidRPr="00D54329">
        <w:lastRenderedPageBreak/>
        <w:t>Interworking between IMT-2030 and non-IMT systems will need to be embraced, and standards for mobile networks should be global, reﬂecting industry consensus.</w:t>
      </w:r>
    </w:p>
    <w:p w14:paraId="20341E5D" w14:textId="77777777" w:rsidR="00D97D98" w:rsidRPr="00D54329" w:rsidRDefault="00D97D98" w:rsidP="00D97D98">
      <w:r w:rsidRPr="00D54329">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15A649BA" w:rsidR="00D97D98" w:rsidRPr="00D54329" w:rsidRDefault="00D97D98" w:rsidP="00D97D98">
      <w:r w:rsidRPr="00D54329">
        <w:t>In Europe, the EU Critical Communication System (EUCCS) is a European Commission-led initiative aimed at developing a secure, interoperable, and resilient broadband communication system for public safety organisations and emergency services across the EU by 2030</w:t>
      </w:r>
      <w:r w:rsidR="006F12CE">
        <w:t xml:space="preserve"> [355]</w:t>
      </w:r>
      <w:r w:rsidRPr="00D54329">
        <w:t>.</w:t>
      </w:r>
      <w:r w:rsidR="008667EA">
        <w:t xml:space="preserve"> </w:t>
      </w:r>
      <w:r w:rsidRPr="00D54329">
        <w:t xml:space="preserve">Built upon 3GPP-standizised mission-critical services, EUCCS will enable seamless cross-border communication for emergency responders, enhancing Europe’s crisis response and operational mobility. </w:t>
      </w:r>
    </w:p>
    <w:p w14:paraId="0D6F1C5C" w14:textId="3526CEDF" w:rsidR="00D97D98" w:rsidRPr="00D54329" w:rsidRDefault="00D97D98" w:rsidP="00D97D98">
      <w:r w:rsidRPr="00D54329">
        <w:t xml:space="preserve">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 (e.g. </w:t>
      </w:r>
      <w:r w:rsidR="00D320F7">
        <w:t>Professional/Police Digital Trunking (</w:t>
      </w:r>
      <w:r w:rsidRPr="00D54329">
        <w:t>PDT</w:t>
      </w:r>
      <w:r w:rsidR="00D320F7">
        <w:t>)</w:t>
      </w:r>
      <w:r w:rsidRPr="00D54329">
        <w:t>), and MNO infrastructure—laying the groundwork for a unified national emergency communication framework.</w:t>
      </w:r>
    </w:p>
    <w:p w14:paraId="7A9FAD8A" w14:textId="25D06049" w:rsidR="00D97D98" w:rsidRPr="00D54329" w:rsidRDefault="00D97D98" w:rsidP="00D97D98">
      <w:pPr>
        <w:pStyle w:val="Heading3"/>
      </w:pPr>
      <w:bookmarkStart w:id="1648" w:name="_Toc220333646"/>
      <w:r w:rsidRPr="00D54329">
        <w:t>11.</w:t>
      </w:r>
      <w:r w:rsidR="00221EF8" w:rsidRPr="00D54329">
        <w:t>1</w:t>
      </w:r>
      <w:r w:rsidR="00221EF8" w:rsidRPr="00D54329">
        <w:rPr>
          <w:rFonts w:hint="eastAsia"/>
        </w:rPr>
        <w:t>4</w:t>
      </w:r>
      <w:r w:rsidRPr="00D54329">
        <w:t>.2</w:t>
      </w:r>
      <w:r w:rsidRPr="00D54329">
        <w:tab/>
        <w:t>Pre-conditions</w:t>
      </w:r>
      <w:bookmarkEnd w:id="1648"/>
    </w:p>
    <w:p w14:paraId="5AD18935" w14:textId="77777777" w:rsidR="00D97D98" w:rsidRPr="00D54329" w:rsidRDefault="00D97D98" w:rsidP="00D97D98">
      <w:pPr>
        <w:pStyle w:val="B10"/>
      </w:pPr>
      <w:r w:rsidRPr="00D54329">
        <w:t>1.</w:t>
      </w:r>
      <w:r w:rsidRPr="00D54329">
        <w:tab/>
        <w:t xml:space="preserve">The UE (e.g. handheld device) is operated by the disaster responders, hosts MCX client and is registered with MCX service in the 6G system. </w:t>
      </w:r>
    </w:p>
    <w:p w14:paraId="33899CAF" w14:textId="77777777" w:rsidR="00D97D98" w:rsidRPr="00D54329" w:rsidRDefault="00D97D98" w:rsidP="00D97D98">
      <w:pPr>
        <w:pStyle w:val="B10"/>
      </w:pPr>
      <w:r w:rsidRPr="00D54329">
        <w:t>2.</w:t>
      </w:r>
      <w:r w:rsidRPr="00D54329">
        <w:tab/>
        <w:t xml:space="preserve">The UE supports directly connecting with satellite access. </w:t>
      </w:r>
    </w:p>
    <w:p w14:paraId="414CA4AA" w14:textId="77777777" w:rsidR="00D97D98" w:rsidRPr="00D54329" w:rsidRDefault="00D97D98" w:rsidP="00D97D98">
      <w:pPr>
        <w:pStyle w:val="B10"/>
      </w:pPr>
      <w:r w:rsidRPr="00D54329">
        <w:t>3.</w:t>
      </w:r>
      <w:r w:rsidRPr="00D54329">
        <w:tab/>
        <w:t xml:space="preserve">The UE supports access to Land Mobile Radio (LMR) networks, by integrating LMR technology (e.g. hybrid devices). </w:t>
      </w:r>
    </w:p>
    <w:p w14:paraId="3455E55A" w14:textId="77777777" w:rsidR="00D97D98" w:rsidRPr="00D54329" w:rsidRDefault="00D97D98" w:rsidP="00D97D98">
      <w:pPr>
        <w:pStyle w:val="B10"/>
      </w:pPr>
      <w:r w:rsidRPr="00D54329">
        <w:t>4.</w:t>
      </w:r>
      <w:r w:rsidRPr="00D54329">
        <w:tab/>
        <w:t>The UE is equipped with radio receivers capable of receiving GNSS signals.</w:t>
      </w:r>
    </w:p>
    <w:p w14:paraId="5E4C6E22" w14:textId="2CDB056C" w:rsidR="00D97D98" w:rsidRPr="00D54329" w:rsidRDefault="00D97D98" w:rsidP="00D97D98">
      <w:pPr>
        <w:pStyle w:val="B10"/>
      </w:pPr>
      <w:r w:rsidRPr="00D54329">
        <w:t>5.</w:t>
      </w:r>
      <w:r w:rsidRPr="00D54329">
        <w:tab/>
        <w:t>The UE supports Pro</w:t>
      </w:r>
      <w:r w:rsidR="00CE0BB4">
        <w:t>S</w:t>
      </w:r>
      <w:r w:rsidRPr="00D54329">
        <w:t xml:space="preserve">e-enabled UE relay or remote UE capability and/or MANET routing, capable of forming a mobile ad-hoc network with other UEs. </w:t>
      </w:r>
    </w:p>
    <w:p w14:paraId="3529F049" w14:textId="0DDD139D" w:rsidR="00D97D98" w:rsidRPr="00D54329" w:rsidRDefault="00D97D98" w:rsidP="00D97D98">
      <w:pPr>
        <w:pStyle w:val="NO"/>
      </w:pPr>
      <w:r w:rsidRPr="00D54329">
        <w:t>NOTE:</w:t>
      </w:r>
      <w:r w:rsidRPr="00D54329">
        <w:tab/>
        <w:t>The control room solution in the Emergency Operation Centre (EOC), which may be based on 3GPP technologies, non-3GPP technologies, or a combination of both, is out of scope for this use case.</w:t>
      </w:r>
    </w:p>
    <w:p w14:paraId="24F3E382" w14:textId="75463105" w:rsidR="00D97D98" w:rsidRPr="00D54329" w:rsidRDefault="00D97D98" w:rsidP="00D97D98">
      <w:pPr>
        <w:pStyle w:val="Heading3"/>
      </w:pPr>
      <w:bookmarkStart w:id="1649" w:name="_Toc220333647"/>
      <w:r w:rsidRPr="00D54329">
        <w:lastRenderedPageBreak/>
        <w:t>11.</w:t>
      </w:r>
      <w:r w:rsidR="00221EF8" w:rsidRPr="00D54329">
        <w:t>1</w:t>
      </w:r>
      <w:r w:rsidR="00221EF8" w:rsidRPr="00D54329">
        <w:rPr>
          <w:rFonts w:hint="eastAsia"/>
        </w:rPr>
        <w:t>4</w:t>
      </w:r>
      <w:r w:rsidRPr="00D54329">
        <w:t>.3</w:t>
      </w:r>
      <w:r w:rsidRPr="00D54329">
        <w:tab/>
        <w:t>Service Flows</w:t>
      </w:r>
      <w:bookmarkEnd w:id="1649"/>
    </w:p>
    <w:p w14:paraId="3B6BB48A" w14:textId="77777777" w:rsidR="00D97D98" w:rsidRPr="00D54329" w:rsidRDefault="00D97D98" w:rsidP="00D97D98">
      <w:pPr>
        <w:pStyle w:val="TH"/>
      </w:pPr>
      <w:r w:rsidRPr="00D54329">
        <w:rPr>
          <w:noProof/>
          <w:lang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416"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0D29F01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4</w:t>
      </w:r>
      <w:r w:rsidRPr="00D54329">
        <w:t>.3-1: 6G-enabled MCX service with seamless connectivity for large-scale disaster response</w:t>
      </w:r>
    </w:p>
    <w:p w14:paraId="6671718D" w14:textId="1CED7CFA" w:rsidR="00D97D98" w:rsidRPr="00D54329" w:rsidRDefault="00D97D98" w:rsidP="00D97D98">
      <w:r w:rsidRPr="00D54329">
        <w:t>As illustrated in Figure 11.1</w:t>
      </w:r>
      <w:r w:rsidR="00221EF8" w:rsidRPr="00D54329">
        <w:rPr>
          <w:rFonts w:eastAsiaTheme="minorEastAsia" w:hint="eastAsia"/>
          <w:lang w:eastAsia="zh-CN"/>
        </w:rPr>
        <w:t>4</w:t>
      </w:r>
      <w:r w:rsidRPr="00D54329">
        <w:t>.3-1, the services flows proceed as follows:</w:t>
      </w:r>
    </w:p>
    <w:p w14:paraId="291E2044" w14:textId="0DDB77DF" w:rsidR="00D97D98" w:rsidRPr="00D54329" w:rsidRDefault="00D97D98" w:rsidP="00D97D98">
      <w:pPr>
        <w:pStyle w:val="B10"/>
      </w:pPr>
      <w:r w:rsidRPr="00D54329">
        <w:t>1.</w:t>
      </w:r>
      <w:r w:rsidRPr="00D54329">
        <w:tab/>
        <w:t xml:space="preserve">The EOC receives alerts of an earthquake striking Jiuzhaigou, formulates a response strategy based on situational awareness, and initiates the dispatch resources. </w:t>
      </w:r>
    </w:p>
    <w:p w14:paraId="03C895B7" w14:textId="77777777" w:rsidR="00D97D98" w:rsidRPr="00D54329" w:rsidRDefault="00D97D98" w:rsidP="00D97D98">
      <w:pPr>
        <w:pStyle w:val="B10"/>
      </w:pPr>
      <w:r w:rsidRPr="00D54329">
        <w:t>2.</w:t>
      </w:r>
      <w:r w:rsidRPr="00D54329">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Pr="00D54329" w:rsidRDefault="00D97D98" w:rsidP="00D97D98">
      <w:pPr>
        <w:pStyle w:val="B10"/>
      </w:pPr>
      <w:r w:rsidRPr="00D54329">
        <w:t>3.</w:t>
      </w:r>
      <w:r w:rsidRPr="00D54329">
        <w:tab/>
        <w:t>En route, the Incident Commander (IC) remains connected with dispatchers to view comments and accessing critical data (e.g. weather updates) via MCX application across PSBN (if applicable), MNO-1 and MNO-2 networks.</w:t>
      </w:r>
    </w:p>
    <w:p w14:paraId="28891568" w14:textId="37925524" w:rsidR="00D97D98" w:rsidRPr="00D54329" w:rsidRDefault="00D97D98" w:rsidP="00D97D98">
      <w:pPr>
        <w:pStyle w:val="B10"/>
      </w:pPr>
      <w:r w:rsidRPr="00D54329">
        <w:t>4.</w:t>
      </w:r>
      <w:r w:rsidRPr="00D54329">
        <w:tab/>
        <w:t>Built-in navigation tools assist first responders in finding optimal routes through traffic, while real</w:t>
      </w:r>
      <w:r w:rsidR="00AC7FAC">
        <w:t xml:space="preserve"> </w:t>
      </w:r>
      <w:r w:rsidRPr="00D54329">
        <w:t xml:space="preserve">time location tracking in the control room enables dispatchers to monitor all personnel and vehicles, ensuring swift dispatch and enhanced safety.  </w:t>
      </w:r>
    </w:p>
    <w:p w14:paraId="2E070FF3" w14:textId="77777777" w:rsidR="00D97D98" w:rsidRPr="00D54329" w:rsidRDefault="00D97D98" w:rsidP="00D97D98">
      <w:pPr>
        <w:pStyle w:val="B10"/>
      </w:pPr>
      <w:r w:rsidRPr="00D54329">
        <w:t>5.</w:t>
      </w:r>
      <w:r w:rsidRPr="00D54329">
        <w:tab/>
        <w:t>As the EOC gains further situational awareness of the disaster’s scale, the response strategy is updated, and additional rescue team B and C are dispatched to the scene through LMR networks.</w:t>
      </w:r>
    </w:p>
    <w:p w14:paraId="5FFB9699" w14:textId="20AF7749" w:rsidR="00D97D98" w:rsidRPr="00D54329" w:rsidRDefault="00D97D98" w:rsidP="00D97D98">
      <w:pPr>
        <w:pStyle w:val="B10"/>
      </w:pPr>
      <w:r w:rsidRPr="00D54329">
        <w:t>6.</w:t>
      </w:r>
      <w:r w:rsidRPr="00D54329">
        <w:tab/>
        <w:t>Upon arriving in a remote mountain area with no TN or access routes, the IC’s handheld device automatically connects to satellite (NTN) access, enabling uninterrupted communication with dispatchers (e.g. via private call) for real</w:t>
      </w:r>
      <w:r w:rsidR="00AC7FAC">
        <w:t xml:space="preserve"> </w:t>
      </w:r>
      <w:r w:rsidRPr="00D54329">
        <w:t xml:space="preserve">time updates. </w:t>
      </w:r>
    </w:p>
    <w:p w14:paraId="51CD43B2" w14:textId="77777777" w:rsidR="00D97D98" w:rsidRPr="00D54329" w:rsidRDefault="00D97D98" w:rsidP="00D97D98">
      <w:pPr>
        <w:pStyle w:val="B10"/>
      </w:pPr>
      <w:r w:rsidRPr="00D54329">
        <w:t>7.</w:t>
      </w:r>
      <w:r w:rsidRPr="00D54329">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Pr="00D54329" w:rsidRDefault="00D97D98" w:rsidP="00D97D98">
      <w:pPr>
        <w:pStyle w:val="B10"/>
      </w:pPr>
      <w:r w:rsidRPr="00D54329">
        <w:t>8.</w:t>
      </w:r>
      <w:r w:rsidRPr="00D54329">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Pr="00D54329" w:rsidRDefault="00D97D98" w:rsidP="00D97D98">
      <w:pPr>
        <w:pStyle w:val="B10"/>
      </w:pPr>
      <w:r w:rsidRPr="00D54329">
        <w:t>9.</w:t>
      </w:r>
      <w:r w:rsidRPr="00D54329">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Pr="00D54329" w:rsidRDefault="00D97D98" w:rsidP="00D97D98">
      <w:pPr>
        <w:pStyle w:val="B10"/>
      </w:pPr>
      <w:r w:rsidRPr="00D54329">
        <w:lastRenderedPageBreak/>
        <w:t>10.</w:t>
      </w:r>
      <w:r w:rsidRPr="00D54329">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Pr="00D54329" w:rsidRDefault="00D97D98" w:rsidP="00D97D98">
      <w:pPr>
        <w:pStyle w:val="B10"/>
      </w:pPr>
      <w:r w:rsidRPr="00D54329">
        <w:t>11.</w:t>
      </w:r>
      <w:r w:rsidRPr="00D54329">
        <w:tab/>
        <w:t>Throughout all response phases—from call-out to return—reliable positioning ensures continuous personnel tracking and situational visibility, even in scenarios where GNSS signals are compromised.</w:t>
      </w:r>
    </w:p>
    <w:p w14:paraId="71988723" w14:textId="5DE040A2" w:rsidR="00D97D98" w:rsidRPr="00D54329" w:rsidRDefault="00D97D98" w:rsidP="00D97D98">
      <w:pPr>
        <w:pStyle w:val="Heading3"/>
      </w:pPr>
      <w:bookmarkStart w:id="1650" w:name="_Toc220333648"/>
      <w:r w:rsidRPr="00D54329">
        <w:t>11.</w:t>
      </w:r>
      <w:r w:rsidR="00221EF8" w:rsidRPr="00D54329">
        <w:t>1</w:t>
      </w:r>
      <w:r w:rsidR="00221EF8" w:rsidRPr="00D54329">
        <w:rPr>
          <w:rFonts w:hint="eastAsia"/>
        </w:rPr>
        <w:t>4</w:t>
      </w:r>
      <w:r w:rsidRPr="00D54329">
        <w:t>.4</w:t>
      </w:r>
      <w:r w:rsidRPr="00D54329">
        <w:tab/>
        <w:t>Post-conditions</w:t>
      </w:r>
      <w:bookmarkEnd w:id="1650"/>
    </w:p>
    <w:p w14:paraId="03854C52" w14:textId="77777777" w:rsidR="00D97D98" w:rsidRPr="00D54329" w:rsidRDefault="00D97D98" w:rsidP="00D97D98">
      <w:r w:rsidRPr="00D54329">
        <w:t>Thanks to the support of 6G systems, the MCX service system, and a 6G-enabled MCX hybrid device, first responders can communicate seamlessly across different networks without interruptions, ensuring fast and efficient mission execution.</w:t>
      </w:r>
    </w:p>
    <w:p w14:paraId="2BCD89FB" w14:textId="2B5BCDA3" w:rsidR="00D97D98" w:rsidRPr="00D54329" w:rsidRDefault="00D97D98" w:rsidP="00D97D98">
      <w:pPr>
        <w:pStyle w:val="Heading3"/>
      </w:pPr>
      <w:bookmarkStart w:id="1651" w:name="_Toc220333649"/>
      <w:r w:rsidRPr="00D54329">
        <w:t>11.</w:t>
      </w:r>
      <w:r w:rsidR="00221EF8" w:rsidRPr="00D54329">
        <w:t>1</w:t>
      </w:r>
      <w:r w:rsidR="00221EF8" w:rsidRPr="00D54329">
        <w:rPr>
          <w:rFonts w:hint="eastAsia"/>
        </w:rPr>
        <w:t>4</w:t>
      </w:r>
      <w:r w:rsidRPr="00D54329">
        <w:t>.5</w:t>
      </w:r>
      <w:r w:rsidRPr="00D54329">
        <w:tab/>
        <w:t>Existing features partly or fully covering the use case functionality</w:t>
      </w:r>
      <w:bookmarkEnd w:id="1651"/>
    </w:p>
    <w:p w14:paraId="073331C3" w14:textId="77777777" w:rsidR="00D97D98" w:rsidRPr="00D54329" w:rsidRDefault="00D97D98" w:rsidP="00D97D98">
      <w:r w:rsidRPr="00D54329">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3910CC7F" w:rsidR="00D97D98" w:rsidRPr="00D54329" w:rsidRDefault="00D97D98" w:rsidP="00D97D98">
      <w:r w:rsidRPr="000842C3">
        <w:t>TS 23.304 [245] by SA2 defines the use of MANET protocol (IETF RFC 7181 [246]) as the mobile ad-hoc routing protocol for normative support of multi-hop UE-to-UE relay, where relay UE have a collocated MANET routing functionality</w:t>
      </w:r>
      <w:r w:rsidRPr="00D54329">
        <w:t xml:space="preserve">.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5481EA32" w:rsidR="00D97D98" w:rsidRPr="00D54329" w:rsidRDefault="00D97D98" w:rsidP="00D97D98">
      <w:r w:rsidRPr="00D54329">
        <w:t xml:space="preserve">In 5G, </w:t>
      </w:r>
      <w:r w:rsidR="000F60B1">
        <w:t>c</w:t>
      </w:r>
      <w:r w:rsidRPr="00D54329">
        <w:t xml:space="preserve">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Pr="00D54329" w:rsidRDefault="00D97D98" w:rsidP="00D97D98">
      <w:r w:rsidRPr="00D54329">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4F4F5507" w:rsidR="00D97D98" w:rsidRPr="00D54329" w:rsidRDefault="00D97D98" w:rsidP="00D97D98">
      <w:r w:rsidRPr="00D54329">
        <w:t xml:space="preserve">In 5G, </w:t>
      </w:r>
      <w:r w:rsidR="000F60B1">
        <w:t>c</w:t>
      </w:r>
      <w:r w:rsidRPr="00D54329">
        <w:t xml:space="preserve">lause 6.27.2 of TS 22.261 [14] defines requirements for single and hybrid positioning, including MCX UE use of 5G positioning services. However, it does not specify network-assisted GNSS via satellite access in scenarios where terrestrial networks are unavailable in order to improve resiliency and availability. </w:t>
      </w:r>
    </w:p>
    <w:p w14:paraId="3B392087" w14:textId="42062462" w:rsidR="00D97D98" w:rsidRPr="00D54329" w:rsidRDefault="00D97D98" w:rsidP="009C4343">
      <w:pPr>
        <w:rPr>
          <w:rFonts w:eastAsia="Calibri"/>
          <w:lang w:eastAsia="en-US"/>
        </w:rPr>
      </w:pPr>
      <w:bookmarkStart w:id="1652" w:name="OLE_LINK49"/>
      <w:bookmarkStart w:id="1653" w:name="OLE_LINK50"/>
      <w:r w:rsidRPr="00D54329">
        <w:rPr>
          <w:rFonts w:eastAsia="Calibri"/>
          <w:lang w:eastAsia="en-US"/>
        </w:rPr>
        <w:t xml:space="preserve">Clause 6.18.3 </w:t>
      </w:r>
      <w:r w:rsidRPr="00587EF8">
        <w:rPr>
          <w:rFonts w:eastAsia="Calibri"/>
          <w:lang w:eastAsia="en-US"/>
        </w:rPr>
        <w:t>of TS 22.179</w:t>
      </w:r>
      <w:r w:rsidRPr="00D54329">
        <w:rPr>
          <w:rFonts w:eastAsia="Calibri"/>
          <w:lang w:eastAsia="en-US"/>
        </w:rPr>
        <w:t xml:space="preserve"> </w:t>
      </w:r>
      <w:r w:rsidR="008F2982">
        <w:rPr>
          <w:rFonts w:eastAsia="Calibri"/>
          <w:lang w:eastAsia="en-US"/>
        </w:rPr>
        <w:t xml:space="preserve">[53] </w:t>
      </w:r>
      <w:r w:rsidRPr="00D54329">
        <w:rPr>
          <w:rFonts w:eastAsia="Calibri"/>
          <w:lang w:eastAsia="en-US"/>
        </w:rPr>
        <w:t xml:space="preserve">specifies requirements for interworking between MCPTT and non-3GPP PTT systems (e.g. P25, TETRA, legacy LMR). Clause 7.1 of </w:t>
      </w:r>
      <w:r w:rsidRPr="00320B8B">
        <w:rPr>
          <w:rFonts w:eastAsia="Calibri"/>
          <w:lang w:eastAsia="en-US"/>
        </w:rPr>
        <w:t>TS 22.282</w:t>
      </w:r>
      <w:r w:rsidRPr="00D54329">
        <w:rPr>
          <w:rFonts w:eastAsia="Calibri"/>
          <w:lang w:eastAsia="en-US"/>
        </w:rPr>
        <w:t xml:space="preserve"> </w:t>
      </w:r>
      <w:r w:rsidR="00587EF8">
        <w:rPr>
          <w:rFonts w:eastAsia="Calibri"/>
          <w:lang w:eastAsia="en-US"/>
        </w:rPr>
        <w:t xml:space="preserve">[56] </w:t>
      </w:r>
      <w:r w:rsidRPr="00D54329">
        <w:rPr>
          <w:rFonts w:eastAsia="Calibri"/>
          <w:lang w:eastAsia="en-US"/>
        </w:rPr>
        <w:t>specifies interworking between MCData and TETRA SDS. This</w:t>
      </w:r>
      <w:r w:rsidR="00320B8B">
        <w:rPr>
          <w:rFonts w:eastAsia="Calibri"/>
          <w:lang w:eastAsia="en-US"/>
        </w:rPr>
        <w:t xml:space="preserve"> </w:t>
      </w:r>
      <w:r w:rsidRPr="00D54329">
        <w:rPr>
          <w:rFonts w:eastAsia="Calibri"/>
          <w:lang w:eastAsia="en-US"/>
        </w:rPr>
        <w:t>use case adds requirements for MCPTT-PDT interworking, with a gap analysis against P25/TETRA provided in Table 11.1</w:t>
      </w:r>
      <w:r w:rsidR="00221EF8" w:rsidRPr="00D54329">
        <w:rPr>
          <w:rFonts w:eastAsiaTheme="minorEastAsia" w:hint="eastAsia"/>
          <w:lang w:eastAsia="zh-CN"/>
        </w:rPr>
        <w:t>4</w:t>
      </w:r>
      <w:r w:rsidRPr="00D54329">
        <w:rPr>
          <w:rFonts w:eastAsia="Calibri"/>
          <w:lang w:eastAsia="en-US"/>
        </w:rPr>
        <w:t>.5-1. Stage 2 and Stage 3 specifications are expected to build on the existing framework, reusing most functional and protocol elements. Nevertheless, the MCPTT-PDT interworking requirements shall be specified and supported in the 6G system.</w:t>
      </w:r>
    </w:p>
    <w:p w14:paraId="19A1AF6A" w14:textId="485BCCE2" w:rsidR="00D97D98" w:rsidRPr="00D54329" w:rsidRDefault="00D97D98" w:rsidP="003705E8">
      <w:pPr>
        <w:pStyle w:val="TH"/>
      </w:pPr>
      <w:r w:rsidRPr="003B2553">
        <w:lastRenderedPageBreak/>
        <w:t>Table 11.</w:t>
      </w:r>
      <w:r w:rsidR="00320B8B" w:rsidRPr="003B2553">
        <w:t>14</w:t>
      </w:r>
      <w:r w:rsidRPr="003B2553">
        <w:t xml:space="preserve">.5-1: </w:t>
      </w:r>
      <w:r w:rsidR="00B625A8" w:rsidRPr="003B2553">
        <w:t xml:space="preserve">Gap </w:t>
      </w:r>
      <w:r w:rsidR="00545087" w:rsidRPr="003B2553">
        <w:t>a</w:t>
      </w:r>
      <w:r w:rsidR="00B625A8" w:rsidRPr="003B2553">
        <w:t xml:space="preserve">nalysis for MCPTT service with </w:t>
      </w:r>
      <w:r w:rsidR="00320B8B" w:rsidRPr="003B2553">
        <w:t xml:space="preserve">various </w:t>
      </w:r>
      <w:r w:rsidR="00B625A8" w:rsidRPr="003B2553">
        <w:t>LMR technologies</w:t>
      </w:r>
    </w:p>
    <w:tbl>
      <w:tblPr>
        <w:tblStyle w:val="TableGrid"/>
        <w:tblW w:w="9781" w:type="dxa"/>
        <w:tblInd w:w="-147" w:type="dxa"/>
        <w:tblLook w:val="04A0" w:firstRow="1" w:lastRow="0" w:firstColumn="1" w:lastColumn="0" w:noHBand="0" w:noVBand="1"/>
      </w:tblPr>
      <w:tblGrid>
        <w:gridCol w:w="474"/>
        <w:gridCol w:w="3686"/>
        <w:gridCol w:w="3801"/>
        <w:gridCol w:w="1820"/>
      </w:tblGrid>
      <w:tr w:rsidR="00D97D98" w:rsidRPr="003705E8" w14:paraId="1690526F" w14:textId="77777777" w:rsidTr="00FE13C5">
        <w:trPr>
          <w:trHeight w:val="360"/>
          <w:tblHeader/>
        </w:trPr>
        <w:tc>
          <w:tcPr>
            <w:tcW w:w="474" w:type="dxa"/>
          </w:tcPr>
          <w:bookmarkEnd w:id="1652"/>
          <w:bookmarkEnd w:id="1653"/>
          <w:p w14:paraId="69297536" w14:textId="77777777" w:rsidR="00D97D98" w:rsidRPr="003705E8" w:rsidRDefault="00D97D98" w:rsidP="003705E8">
            <w:pPr>
              <w:pStyle w:val="TAH"/>
              <w:rPr>
                <w:rFonts w:eastAsia="Calibri"/>
                <w:bCs/>
                <w:sz w:val="16"/>
              </w:rPr>
            </w:pPr>
            <w:r w:rsidRPr="003705E8">
              <w:rPr>
                <w:rFonts w:eastAsia="Calibri"/>
                <w:bCs/>
                <w:sz w:val="16"/>
              </w:rPr>
              <w:lastRenderedPageBreak/>
              <w:t>No.</w:t>
            </w:r>
          </w:p>
        </w:tc>
        <w:tc>
          <w:tcPr>
            <w:tcW w:w="3686" w:type="dxa"/>
            <w:noWrap/>
            <w:hideMark/>
          </w:tcPr>
          <w:p w14:paraId="76827F44" w14:textId="77777777" w:rsidR="00D97D98" w:rsidRPr="003705E8" w:rsidRDefault="00D97D98" w:rsidP="003705E8">
            <w:pPr>
              <w:pStyle w:val="TAH"/>
              <w:rPr>
                <w:rFonts w:eastAsia="Calibri"/>
                <w:bCs/>
                <w:sz w:val="16"/>
              </w:rPr>
            </w:pPr>
            <w:r w:rsidRPr="003705E8">
              <w:rPr>
                <w:rFonts w:eastAsia="Calibri"/>
                <w:bCs/>
                <w:sz w:val="16"/>
              </w:rPr>
              <w:t>Interworking with P25</w:t>
            </w:r>
          </w:p>
        </w:tc>
        <w:tc>
          <w:tcPr>
            <w:tcW w:w="3801" w:type="dxa"/>
            <w:noWrap/>
            <w:hideMark/>
          </w:tcPr>
          <w:p w14:paraId="07594E11" w14:textId="77777777" w:rsidR="00D97D98" w:rsidRPr="003705E8" w:rsidRDefault="00D97D98" w:rsidP="003705E8">
            <w:pPr>
              <w:pStyle w:val="TAH"/>
              <w:rPr>
                <w:rFonts w:eastAsia="Calibri"/>
                <w:bCs/>
                <w:sz w:val="16"/>
              </w:rPr>
            </w:pPr>
            <w:r w:rsidRPr="003705E8">
              <w:rPr>
                <w:rFonts w:eastAsia="Calibri"/>
                <w:bCs/>
                <w:sz w:val="16"/>
              </w:rPr>
              <w:t>Interworking with TETRA</w:t>
            </w:r>
          </w:p>
        </w:tc>
        <w:tc>
          <w:tcPr>
            <w:tcW w:w="1820" w:type="dxa"/>
            <w:noWrap/>
            <w:hideMark/>
          </w:tcPr>
          <w:p w14:paraId="0814871F" w14:textId="77777777" w:rsidR="00D97D98" w:rsidRPr="003705E8" w:rsidRDefault="00D97D98" w:rsidP="003705E8">
            <w:pPr>
              <w:pStyle w:val="TAH"/>
              <w:rPr>
                <w:rFonts w:eastAsia="Calibri"/>
                <w:bCs/>
                <w:sz w:val="16"/>
              </w:rPr>
            </w:pPr>
            <w:r w:rsidRPr="003705E8">
              <w:rPr>
                <w:rFonts w:eastAsia="Calibri"/>
                <w:bCs/>
                <w:sz w:val="16"/>
              </w:rPr>
              <w:t>Interworking with PDT</w:t>
            </w:r>
          </w:p>
        </w:tc>
      </w:tr>
      <w:tr w:rsidR="00D97D98" w:rsidRPr="003705E8" w14:paraId="3D76B797" w14:textId="77777777" w:rsidTr="00FE13C5">
        <w:trPr>
          <w:trHeight w:val="763"/>
        </w:trPr>
        <w:tc>
          <w:tcPr>
            <w:tcW w:w="474" w:type="dxa"/>
          </w:tcPr>
          <w:p w14:paraId="39B7193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w:t>
            </w:r>
          </w:p>
        </w:tc>
        <w:tc>
          <w:tcPr>
            <w:tcW w:w="3686" w:type="dxa"/>
            <w:hideMark/>
          </w:tcPr>
          <w:p w14:paraId="404ED88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[R-6.18.3.2-001] The MCPTT Service shall enable interworking with non-3GPP PTT Systems that are compliant with the TIA-102 (P25) standards.</w:t>
            </w:r>
          </w:p>
        </w:tc>
        <w:tc>
          <w:tcPr>
            <w:tcW w:w="3801" w:type="dxa"/>
            <w:hideMark/>
          </w:tcPr>
          <w:p w14:paraId="2BD577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[R-6.18.3.3-001] The MCPTT Service shall enable interworking with non-3GPP PTT Systems that are compliant with the ETSI TETRA standards.</w:t>
            </w:r>
          </w:p>
        </w:tc>
        <w:tc>
          <w:tcPr>
            <w:tcW w:w="1820" w:type="dxa"/>
            <w:hideMark/>
          </w:tcPr>
          <w:p w14:paraId="375470C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206B49F1" w14:textId="77777777" w:rsidTr="00FE13C5">
        <w:trPr>
          <w:trHeight w:val="1313"/>
        </w:trPr>
        <w:tc>
          <w:tcPr>
            <w:tcW w:w="474" w:type="dxa"/>
          </w:tcPr>
          <w:p w14:paraId="0E6DF20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w:t>
            </w:r>
          </w:p>
        </w:tc>
        <w:tc>
          <w:tcPr>
            <w:tcW w:w="3686" w:type="dxa"/>
            <w:hideMark/>
          </w:tcPr>
          <w:p w14:paraId="2AEAA5A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[R-6.18.3.2-002] Interworking between the MCPTT Service and P25 shall be capable of interworking with a multiplicity of independently administered Project 25 Radio Frequency Subsystems (RFSS). </w:t>
            </w:r>
          </w:p>
        </w:tc>
        <w:tc>
          <w:tcPr>
            <w:tcW w:w="3801" w:type="dxa"/>
            <w:hideMark/>
          </w:tcPr>
          <w:p w14:paraId="06E29AF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[R-6.18.3.3-002] Interworking between the MCPTT Service and TETRA shall be capable of interworking with a multiplicity of independently administered TETRA systems (Switching and management Infrastructures). </w:t>
            </w:r>
          </w:p>
        </w:tc>
        <w:tc>
          <w:tcPr>
            <w:tcW w:w="1820" w:type="dxa"/>
            <w:hideMark/>
          </w:tcPr>
          <w:p w14:paraId="3E60BE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1CC4D972" w14:textId="77777777" w:rsidTr="00FE13C5">
        <w:trPr>
          <w:trHeight w:val="841"/>
        </w:trPr>
        <w:tc>
          <w:tcPr>
            <w:tcW w:w="474" w:type="dxa"/>
          </w:tcPr>
          <w:p w14:paraId="4F0054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3</w:t>
            </w:r>
          </w:p>
        </w:tc>
        <w:tc>
          <w:tcPr>
            <w:tcW w:w="3686" w:type="dxa"/>
            <w:hideMark/>
          </w:tcPr>
          <w:p w14:paraId="5AB1DF0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[R-6.18.3.2-003] Interworking between the MCPTT Service and P25 shall support interoperable MCPTT Group Calls between MCPTT Users and P25 subscriber units and consoles. </w:t>
            </w:r>
          </w:p>
        </w:tc>
        <w:tc>
          <w:tcPr>
            <w:tcW w:w="3801" w:type="dxa"/>
            <w:hideMark/>
          </w:tcPr>
          <w:p w14:paraId="74C729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[R-6.18.3.3-003] Interworking between the MCPTT Service and TETRA shall support interoperable MCPTT Group Calls between MCPTT Users and TETRA mobile stations and consoles. </w:t>
            </w:r>
          </w:p>
        </w:tc>
        <w:tc>
          <w:tcPr>
            <w:tcW w:w="1820" w:type="dxa"/>
            <w:hideMark/>
          </w:tcPr>
          <w:p w14:paraId="179A7D4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36D27173" w14:textId="77777777" w:rsidTr="00FE13C5">
        <w:trPr>
          <w:trHeight w:val="694"/>
        </w:trPr>
        <w:tc>
          <w:tcPr>
            <w:tcW w:w="474" w:type="dxa"/>
          </w:tcPr>
          <w:p w14:paraId="46D6BD4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4</w:t>
            </w:r>
          </w:p>
        </w:tc>
        <w:tc>
          <w:tcPr>
            <w:tcW w:w="3686" w:type="dxa"/>
            <w:hideMark/>
          </w:tcPr>
          <w:p w14:paraId="37286F50" w14:textId="77777777" w:rsidR="00D97D98" w:rsidRPr="003705E8" w:rsidRDefault="00D97D98" w:rsidP="003705E8">
            <w:pPr>
              <w:pStyle w:val="TH"/>
              <w:rPr>
                <w:rFonts w:eastAsia="Calibri"/>
                <w:b w:val="0"/>
                <w:bCs/>
                <w:sz w:val="16"/>
                <w:szCs w:val="16"/>
              </w:rPr>
            </w:pPr>
            <w:bookmarkStart w:id="1654" w:name="RANGE!D10"/>
            <w:r w:rsidRPr="003705E8">
              <w:rPr>
                <w:rFonts w:eastAsia="Calibri"/>
                <w:b w:val="0"/>
                <w:bCs/>
                <w:sz w:val="16"/>
                <w:szCs w:val="16"/>
              </w:rPr>
              <w:t xml:space="preserve">[R-6.18.3.2-004] Interworking between the MCPTT Service and P25 shall support interoperable MCPTT Emergency Group Calls and P25 emergency calls. </w:t>
            </w:r>
            <w:bookmarkEnd w:id="1654"/>
          </w:p>
        </w:tc>
        <w:tc>
          <w:tcPr>
            <w:tcW w:w="3801" w:type="dxa"/>
            <w:hideMark/>
          </w:tcPr>
          <w:p w14:paraId="2543291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[R-6.18.3.3-004] Interworking between the MCPTT Service and TETRA shall support interoperable MCPTT Emergency Group Calls and TETRA emergency calls. </w:t>
            </w:r>
          </w:p>
        </w:tc>
        <w:tc>
          <w:tcPr>
            <w:tcW w:w="1820" w:type="dxa"/>
            <w:hideMark/>
          </w:tcPr>
          <w:p w14:paraId="1C8BB60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B347833" w14:textId="77777777" w:rsidTr="00FE13C5">
        <w:trPr>
          <w:trHeight w:val="844"/>
        </w:trPr>
        <w:tc>
          <w:tcPr>
            <w:tcW w:w="474" w:type="dxa"/>
          </w:tcPr>
          <w:p w14:paraId="425712E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5</w:t>
            </w:r>
          </w:p>
        </w:tc>
        <w:tc>
          <w:tcPr>
            <w:tcW w:w="3686" w:type="dxa"/>
            <w:hideMark/>
          </w:tcPr>
          <w:p w14:paraId="217C343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[R-6.18.3.2-006] Interworking between the MCPTT Service and P25 shall provide a means for an authorized user to initiate an override of a PTT Group call between MCPTT Users and P25 subscriber units and consoles. </w:t>
            </w:r>
          </w:p>
        </w:tc>
        <w:tc>
          <w:tcPr>
            <w:tcW w:w="3801" w:type="dxa"/>
            <w:hideMark/>
          </w:tcPr>
          <w:p w14:paraId="34EC83E4" w14:textId="77777777" w:rsidR="00D97D98" w:rsidRPr="003705E8" w:rsidRDefault="00D97D98" w:rsidP="003705E8">
            <w:pPr>
              <w:pStyle w:val="TH"/>
              <w:rPr>
                <w:rFonts w:eastAsia="Calibri"/>
                <w:b w:val="0"/>
                <w:bCs/>
                <w:sz w:val="16"/>
                <w:szCs w:val="16"/>
              </w:rPr>
            </w:pPr>
            <w:bookmarkStart w:id="1655" w:name="RANGE!E11"/>
            <w:r w:rsidRPr="003705E8">
              <w:rPr>
                <w:rFonts w:eastAsia="Calibri"/>
                <w:b w:val="0"/>
                <w:bCs/>
                <w:sz w:val="16"/>
                <w:szCs w:val="16"/>
              </w:rPr>
              <w:t xml:space="preserve">[R-6.18.3.3-006] Interworking between the MCPTT Service and TETRA shall provide a means for an authorized user to initiate an override of a PTT Group call between MCPTT Users and TETRA mobile stations and consoles. </w:t>
            </w:r>
            <w:bookmarkEnd w:id="1655"/>
          </w:p>
        </w:tc>
        <w:tc>
          <w:tcPr>
            <w:tcW w:w="1820" w:type="dxa"/>
            <w:hideMark/>
          </w:tcPr>
          <w:p w14:paraId="708C8E1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0CD5275C" w14:textId="77777777" w:rsidTr="00FE13C5">
        <w:trPr>
          <w:trHeight w:val="984"/>
        </w:trPr>
        <w:tc>
          <w:tcPr>
            <w:tcW w:w="474" w:type="dxa"/>
          </w:tcPr>
          <w:p w14:paraId="06F4270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6</w:t>
            </w:r>
          </w:p>
        </w:tc>
        <w:tc>
          <w:tcPr>
            <w:tcW w:w="3686" w:type="dxa"/>
            <w:hideMark/>
          </w:tcPr>
          <w:p w14:paraId="5F89091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[R-6.18.3.2-007] The MCPTT Service shall provide a mechanism for an MCPTT Administrator to authorize an MCPTT User to be able to initiate an override of a PTT Group call between MCPTT Users and P25 subscriber units and consoles. </w:t>
            </w:r>
          </w:p>
        </w:tc>
        <w:tc>
          <w:tcPr>
            <w:tcW w:w="3801" w:type="dxa"/>
            <w:hideMark/>
          </w:tcPr>
          <w:p w14:paraId="272F566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5E12A87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43C021DB" w14:textId="77777777" w:rsidTr="00FE13C5">
        <w:trPr>
          <w:trHeight w:val="984"/>
        </w:trPr>
        <w:tc>
          <w:tcPr>
            <w:tcW w:w="474" w:type="dxa"/>
          </w:tcPr>
          <w:p w14:paraId="6853B74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7</w:t>
            </w:r>
          </w:p>
        </w:tc>
        <w:tc>
          <w:tcPr>
            <w:tcW w:w="3686" w:type="dxa"/>
            <w:hideMark/>
          </w:tcPr>
          <w:p w14:paraId="6EAA39B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p>
        </w:tc>
        <w:tc>
          <w:tcPr>
            <w:tcW w:w="3801" w:type="dxa"/>
            <w:hideMark/>
          </w:tcPr>
          <w:p w14:paraId="1374FA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p>
        </w:tc>
        <w:tc>
          <w:tcPr>
            <w:tcW w:w="1820" w:type="dxa"/>
            <w:hideMark/>
          </w:tcPr>
          <w:p w14:paraId="09A96C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138FD9E" w14:textId="77777777" w:rsidTr="00FE13C5">
        <w:trPr>
          <w:trHeight w:val="984"/>
        </w:trPr>
        <w:tc>
          <w:tcPr>
            <w:tcW w:w="474" w:type="dxa"/>
          </w:tcPr>
          <w:p w14:paraId="3CDFB48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8</w:t>
            </w:r>
          </w:p>
        </w:tc>
        <w:tc>
          <w:tcPr>
            <w:tcW w:w="3686" w:type="dxa"/>
            <w:hideMark/>
          </w:tcPr>
          <w:p w14:paraId="6D1DCD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p>
        </w:tc>
        <w:tc>
          <w:tcPr>
            <w:tcW w:w="3801" w:type="dxa"/>
            <w:hideMark/>
          </w:tcPr>
          <w:p w14:paraId="2B6C154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6C77F6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2BA00965" w14:textId="77777777" w:rsidTr="00FE13C5">
        <w:trPr>
          <w:trHeight w:val="1693"/>
        </w:trPr>
        <w:tc>
          <w:tcPr>
            <w:tcW w:w="474" w:type="dxa"/>
          </w:tcPr>
          <w:p w14:paraId="1266845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9</w:t>
            </w:r>
          </w:p>
        </w:tc>
        <w:tc>
          <w:tcPr>
            <w:tcW w:w="3686" w:type="dxa"/>
            <w:hideMark/>
          </w:tcPr>
          <w:p w14:paraId="01EF0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3801" w:type="dxa"/>
            <w:hideMark/>
          </w:tcPr>
          <w:p w14:paraId="495990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1820" w:type="dxa"/>
            <w:hideMark/>
          </w:tcPr>
          <w:p w14:paraId="0C080B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6EE2A625" w14:textId="77777777" w:rsidTr="00FE13C5">
        <w:trPr>
          <w:trHeight w:val="855"/>
        </w:trPr>
        <w:tc>
          <w:tcPr>
            <w:tcW w:w="474" w:type="dxa"/>
          </w:tcPr>
          <w:p w14:paraId="35952CB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10</w:t>
            </w:r>
          </w:p>
        </w:tc>
        <w:tc>
          <w:tcPr>
            <w:tcW w:w="3686" w:type="dxa"/>
            <w:hideMark/>
          </w:tcPr>
          <w:p w14:paraId="36E0B40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[R-6.18.3.2-010] Interworking between the MCPTT Service and P25 shall support Group Regrouping that includes both MCPTT Groups and P25 groups. </w:t>
            </w:r>
          </w:p>
        </w:tc>
        <w:tc>
          <w:tcPr>
            <w:tcW w:w="3801" w:type="dxa"/>
            <w:hideMark/>
          </w:tcPr>
          <w:p w14:paraId="65676B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[R-6.18.3.3-008] Interworking between the MCPTT Service and TETRA shall support Group Regrouping that includes both MCPTT Groups and TETRA groups. </w:t>
            </w:r>
          </w:p>
        </w:tc>
        <w:tc>
          <w:tcPr>
            <w:tcW w:w="1820" w:type="dxa"/>
            <w:hideMark/>
          </w:tcPr>
          <w:p w14:paraId="4B82AAE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515C7A9" w14:textId="77777777" w:rsidTr="00FE13C5">
        <w:trPr>
          <w:trHeight w:val="900"/>
        </w:trPr>
        <w:tc>
          <w:tcPr>
            <w:tcW w:w="474" w:type="dxa"/>
          </w:tcPr>
          <w:p w14:paraId="080CD7E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11</w:t>
            </w:r>
          </w:p>
        </w:tc>
        <w:tc>
          <w:tcPr>
            <w:tcW w:w="3686" w:type="dxa"/>
            <w:hideMark/>
          </w:tcPr>
          <w:p w14:paraId="6FC443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[R-6.18.3.2-011] Interworking between the MCPTT Service and P25 shall support User Regrouping that includes both MCPTT Users and P25 subscriber units. </w:t>
            </w:r>
          </w:p>
        </w:tc>
        <w:tc>
          <w:tcPr>
            <w:tcW w:w="3801" w:type="dxa"/>
            <w:hideMark/>
          </w:tcPr>
          <w:p w14:paraId="5761BCF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[R-6.18.3.3-009] Interworking between the MCPTT Service and TETRA shall support User Regrouping that includes both MCPTT Users and TETRA mobile stations. </w:t>
            </w:r>
          </w:p>
        </w:tc>
        <w:tc>
          <w:tcPr>
            <w:tcW w:w="1820" w:type="dxa"/>
            <w:hideMark/>
          </w:tcPr>
          <w:p w14:paraId="5B9A2F4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4DE2937D" w14:textId="77777777" w:rsidTr="00FE13C5">
        <w:trPr>
          <w:trHeight w:val="764"/>
        </w:trPr>
        <w:tc>
          <w:tcPr>
            <w:tcW w:w="474" w:type="dxa"/>
          </w:tcPr>
          <w:p w14:paraId="6F996FB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12</w:t>
            </w:r>
          </w:p>
        </w:tc>
        <w:tc>
          <w:tcPr>
            <w:tcW w:w="3686" w:type="dxa"/>
            <w:hideMark/>
          </w:tcPr>
          <w:p w14:paraId="6C5EB63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[R-6.18.3.2-013] Interworking between the MCPTT Service and P25 shall support interoperable User IDs and P25 subscriber IDs. </w:t>
            </w:r>
          </w:p>
        </w:tc>
        <w:tc>
          <w:tcPr>
            <w:tcW w:w="3801" w:type="dxa"/>
            <w:hideMark/>
          </w:tcPr>
          <w:p w14:paraId="088118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[R-6.18.3.3-010] Interworking between the MCPTT Service and TETRA shall support interoperable User IDs and TETRA IDs. </w:t>
            </w:r>
          </w:p>
        </w:tc>
        <w:tc>
          <w:tcPr>
            <w:tcW w:w="1820" w:type="dxa"/>
            <w:hideMark/>
          </w:tcPr>
          <w:p w14:paraId="5B93BDB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Specific requirement in addition to those for P25/TETRA is needed: MCPTT service shall support use of the PDT ID and PDT numbering scheme, enabling a unified user identity for interworking between MCPTT Service and PDT system. </w:t>
            </w:r>
          </w:p>
        </w:tc>
      </w:tr>
      <w:tr w:rsidR="00D97D98" w:rsidRPr="003705E8" w14:paraId="02395BEF" w14:textId="77777777" w:rsidTr="00FE13C5">
        <w:trPr>
          <w:trHeight w:val="838"/>
        </w:trPr>
        <w:tc>
          <w:tcPr>
            <w:tcW w:w="474" w:type="dxa"/>
          </w:tcPr>
          <w:p w14:paraId="0840F3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13</w:t>
            </w:r>
          </w:p>
        </w:tc>
        <w:tc>
          <w:tcPr>
            <w:tcW w:w="3686" w:type="dxa"/>
            <w:hideMark/>
          </w:tcPr>
          <w:p w14:paraId="3EBB44B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[R-6.18.3.2-014] Interworking between the MCPTT Service and P25 shall support interoperable PTT Private Calls (with Floor control) between an MCPTT User and a P25 subscriber unit or console. </w:t>
            </w:r>
          </w:p>
        </w:tc>
        <w:tc>
          <w:tcPr>
            <w:tcW w:w="3801" w:type="dxa"/>
            <w:hideMark/>
          </w:tcPr>
          <w:p w14:paraId="314764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[R-6.18.3.3-011] Interworking between the MCPTT Service and TETRA shall support interoperable PTT Private Calls between an MCPTT User and a TETRA mobile station or console. </w:t>
            </w:r>
          </w:p>
        </w:tc>
        <w:tc>
          <w:tcPr>
            <w:tcW w:w="1820" w:type="dxa"/>
            <w:hideMark/>
          </w:tcPr>
          <w:p w14:paraId="1AE5F0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Additional requirement to those for P25/TETRA: supporting interworking of Private Calls without floor control. </w:t>
            </w:r>
          </w:p>
        </w:tc>
      </w:tr>
      <w:tr w:rsidR="00D97D98" w:rsidRPr="003705E8" w14:paraId="3A110A5C" w14:textId="77777777" w:rsidTr="00FE13C5">
        <w:trPr>
          <w:trHeight w:val="948"/>
        </w:trPr>
        <w:tc>
          <w:tcPr>
            <w:tcW w:w="474" w:type="dxa"/>
          </w:tcPr>
          <w:p w14:paraId="6D8899A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14</w:t>
            </w:r>
          </w:p>
        </w:tc>
        <w:tc>
          <w:tcPr>
            <w:tcW w:w="3686" w:type="dxa"/>
            <w:hideMark/>
          </w:tcPr>
          <w:p w14:paraId="2C7C17A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[R-6.18.3.2-005] Interworking between the MCPTT Service and P25 shall support end-to-end encrypted MCPTT Group Calls between MCPTT Users and P25 subscriber units and consoles. </w:t>
            </w:r>
          </w:p>
        </w:tc>
        <w:tc>
          <w:tcPr>
            <w:tcW w:w="3801" w:type="dxa"/>
            <w:hideMark/>
          </w:tcPr>
          <w:p w14:paraId="2FA44D0B" w14:textId="77777777" w:rsidR="00D97D98" w:rsidRPr="003705E8" w:rsidRDefault="00D97D98" w:rsidP="003705E8">
            <w:pPr>
              <w:pStyle w:val="TH"/>
              <w:rPr>
                <w:rFonts w:eastAsia="Calibri"/>
                <w:b w:val="0"/>
                <w:bCs/>
                <w:sz w:val="16"/>
                <w:szCs w:val="16"/>
              </w:rPr>
            </w:pPr>
            <w:bookmarkStart w:id="1656" w:name="RANGE!E20"/>
            <w:r w:rsidRPr="003705E8">
              <w:rPr>
                <w:rFonts w:eastAsia="Calibri"/>
                <w:b w:val="0"/>
                <w:bCs/>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1656"/>
          </w:p>
        </w:tc>
        <w:tc>
          <w:tcPr>
            <w:tcW w:w="1820" w:type="dxa"/>
            <w:hideMark/>
          </w:tcPr>
          <w:p w14:paraId="4D2C5DA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Similar requirement as defined for P25/TETRA, with “MCPPT Group Calls” updated to “PTT Group Calls”. </w:t>
            </w:r>
          </w:p>
        </w:tc>
      </w:tr>
      <w:tr w:rsidR="00D97D98" w:rsidRPr="003705E8" w14:paraId="201A3D14" w14:textId="77777777" w:rsidTr="00FE13C5">
        <w:trPr>
          <w:trHeight w:val="845"/>
        </w:trPr>
        <w:tc>
          <w:tcPr>
            <w:tcW w:w="474" w:type="dxa"/>
          </w:tcPr>
          <w:p w14:paraId="3AC744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15</w:t>
            </w:r>
          </w:p>
        </w:tc>
        <w:tc>
          <w:tcPr>
            <w:tcW w:w="3686" w:type="dxa"/>
            <w:hideMark/>
          </w:tcPr>
          <w:p w14:paraId="099F0E2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[R-6.18.3.2-016] Interworking between the MCPTT Service and P25 shall support end-to-end encrypted PTT Private Calls (with Floor control) between an MCPTT User and a P25 subscriber unit or console. </w:t>
            </w:r>
          </w:p>
        </w:tc>
        <w:tc>
          <w:tcPr>
            <w:tcW w:w="3801" w:type="dxa"/>
            <w:hideMark/>
          </w:tcPr>
          <w:p w14:paraId="35EFAC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[R-6.18.3.3-012] Interworking between the MCPTT Service and TETRA shall support end-to-end encrypted PTT Private Calls between an MCPTT User supporting TETRA codec and encryption and a TETRA mobile station or console.  </w:t>
            </w:r>
          </w:p>
        </w:tc>
        <w:tc>
          <w:tcPr>
            <w:tcW w:w="1820" w:type="dxa"/>
            <w:hideMark/>
          </w:tcPr>
          <w:p w14:paraId="46B81C1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Additional requirement to those for P25/TETRA</w:t>
            </w:r>
            <w:r w:rsidRPr="003705E8">
              <w:rPr>
                <w:rFonts w:ascii="DengXian" w:eastAsia="DengXian" w:hAnsi="DengXian" w:hint="eastAsia"/>
                <w:b w:val="0"/>
                <w:bCs/>
                <w:sz w:val="16"/>
                <w:szCs w:val="16"/>
                <w:lang w:eastAsia="zh-CN"/>
              </w:rPr>
              <w:t>:</w:t>
            </w:r>
            <w:r w:rsidRPr="003705E8">
              <w:rPr>
                <w:rFonts w:ascii="DengXian" w:eastAsia="DengXian" w:hAnsi="DengXian"/>
                <w:b w:val="0"/>
                <w:bCs/>
                <w:sz w:val="16"/>
                <w:szCs w:val="16"/>
                <w:lang w:eastAsia="zh-CN"/>
              </w:rPr>
              <w:t xml:space="preserve"> </w:t>
            </w:r>
            <w:r w:rsidRPr="003705E8">
              <w:rPr>
                <w:rFonts w:eastAsia="Calibri"/>
                <w:b w:val="0"/>
                <w:bCs/>
                <w:sz w:val="16"/>
                <w:szCs w:val="16"/>
              </w:rPr>
              <w:t>supporting interworking of Private Calls without Floor Control.</w:t>
            </w:r>
          </w:p>
        </w:tc>
      </w:tr>
      <w:tr w:rsidR="00D97D98" w:rsidRPr="003705E8" w14:paraId="46F1BE1D" w14:textId="77777777" w:rsidTr="00FE13C5">
        <w:trPr>
          <w:trHeight w:val="841"/>
        </w:trPr>
        <w:tc>
          <w:tcPr>
            <w:tcW w:w="474" w:type="dxa"/>
          </w:tcPr>
          <w:p w14:paraId="29A5EDE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16</w:t>
            </w:r>
          </w:p>
        </w:tc>
        <w:tc>
          <w:tcPr>
            <w:tcW w:w="3686" w:type="dxa"/>
            <w:hideMark/>
          </w:tcPr>
          <w:p w14:paraId="5DA37A6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[R-6.18.3.2-017] Interworking between the MCPTT Service and P25 shall support a means of reconciling codecs between interoperable calls. </w:t>
            </w:r>
          </w:p>
        </w:tc>
        <w:tc>
          <w:tcPr>
            <w:tcW w:w="3801" w:type="dxa"/>
            <w:hideMark/>
          </w:tcPr>
          <w:p w14:paraId="639B749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[R-6.18.3.3-013] Interworking between the MCPTT Service and TETRA shall support a means of reconciling codecs between interoperable calls when not end-to-end encrypted. </w:t>
            </w:r>
          </w:p>
        </w:tc>
        <w:tc>
          <w:tcPr>
            <w:tcW w:w="1820" w:type="dxa"/>
            <w:hideMark/>
          </w:tcPr>
          <w:p w14:paraId="5DD4C7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720A7B3D" w14:textId="77777777" w:rsidTr="00FE13C5">
        <w:trPr>
          <w:trHeight w:val="855"/>
        </w:trPr>
        <w:tc>
          <w:tcPr>
            <w:tcW w:w="474" w:type="dxa"/>
          </w:tcPr>
          <w:p w14:paraId="43172B4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17</w:t>
            </w:r>
          </w:p>
        </w:tc>
        <w:tc>
          <w:tcPr>
            <w:tcW w:w="3686" w:type="dxa"/>
            <w:hideMark/>
          </w:tcPr>
          <w:p w14:paraId="6AE38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[R-6.18.3.2-012] Interworking between the MCPTT Service and P25 shall support interworking of Group-Broadcast Group Calls and P25 announcement group calls.</w:t>
            </w:r>
          </w:p>
        </w:tc>
        <w:tc>
          <w:tcPr>
            <w:tcW w:w="3801" w:type="dxa"/>
            <w:noWrap/>
            <w:hideMark/>
          </w:tcPr>
          <w:p w14:paraId="352C4D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7FA1822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5184939A" w14:textId="77777777" w:rsidTr="00FE13C5">
        <w:trPr>
          <w:trHeight w:val="835"/>
        </w:trPr>
        <w:tc>
          <w:tcPr>
            <w:tcW w:w="474" w:type="dxa"/>
          </w:tcPr>
          <w:p w14:paraId="1726BD3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18</w:t>
            </w:r>
          </w:p>
        </w:tc>
        <w:tc>
          <w:tcPr>
            <w:tcW w:w="3686" w:type="dxa"/>
            <w:hideMark/>
          </w:tcPr>
          <w:p w14:paraId="44348E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[R-6.18.3.2-015] Interworking between the MCPTT Service and P25 shall provide a mechanism to reconcile the Private Call (with Floor control) commencement mode between an MCPTT User and a P25 subscriber unit or console.</w:t>
            </w:r>
          </w:p>
        </w:tc>
        <w:tc>
          <w:tcPr>
            <w:tcW w:w="3801" w:type="dxa"/>
            <w:noWrap/>
            <w:hideMark/>
          </w:tcPr>
          <w:p w14:paraId="2F579A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4EC0B24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7B8A3A29" w14:textId="77777777" w:rsidTr="00FE13C5">
        <w:trPr>
          <w:trHeight w:val="855"/>
        </w:trPr>
        <w:tc>
          <w:tcPr>
            <w:tcW w:w="474" w:type="dxa"/>
          </w:tcPr>
          <w:p w14:paraId="661F692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19</w:t>
            </w:r>
          </w:p>
        </w:tc>
        <w:tc>
          <w:tcPr>
            <w:tcW w:w="3686" w:type="dxa"/>
            <w:hideMark/>
          </w:tcPr>
          <w:p w14:paraId="5E1251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[R-6.18.3.2-018] Interworking between the MCPTT Service and P25 shall support conveyance of Losing audio from P25 subscriber units and consoles to authorized MCPTT Users.</w:t>
            </w:r>
          </w:p>
        </w:tc>
        <w:tc>
          <w:tcPr>
            <w:tcW w:w="3801" w:type="dxa"/>
            <w:noWrap/>
            <w:hideMark/>
          </w:tcPr>
          <w:p w14:paraId="7FCE05F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1DC722A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40030B9" w14:textId="77777777" w:rsidTr="00FE13C5">
        <w:trPr>
          <w:trHeight w:val="817"/>
        </w:trPr>
        <w:tc>
          <w:tcPr>
            <w:tcW w:w="474" w:type="dxa"/>
          </w:tcPr>
          <w:p w14:paraId="00E625A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20</w:t>
            </w:r>
          </w:p>
        </w:tc>
        <w:tc>
          <w:tcPr>
            <w:tcW w:w="3686" w:type="dxa"/>
            <w:hideMark/>
          </w:tcPr>
          <w:p w14:paraId="183ECA0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[R-6.18.3.2-019] The MCPTT Service shall provide a mechanism for an MCPTT Administrator to authorize MCPTT Users to be able to receive Losing audio from P25 subscribers units and consoles.</w:t>
            </w:r>
          </w:p>
        </w:tc>
        <w:tc>
          <w:tcPr>
            <w:tcW w:w="3801" w:type="dxa"/>
            <w:noWrap/>
            <w:hideMark/>
          </w:tcPr>
          <w:p w14:paraId="3BD9A3B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276AB7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0FE21DE0" w14:textId="77777777" w:rsidTr="00FE13C5">
        <w:trPr>
          <w:trHeight w:val="1125"/>
        </w:trPr>
        <w:tc>
          <w:tcPr>
            <w:tcW w:w="474" w:type="dxa"/>
          </w:tcPr>
          <w:p w14:paraId="565A0AD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21</w:t>
            </w:r>
          </w:p>
        </w:tc>
        <w:tc>
          <w:tcPr>
            <w:tcW w:w="3686" w:type="dxa"/>
            <w:hideMark/>
          </w:tcPr>
          <w:p w14:paraId="575EA79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p>
        </w:tc>
        <w:tc>
          <w:tcPr>
            <w:tcW w:w="3801" w:type="dxa"/>
            <w:noWrap/>
            <w:hideMark/>
          </w:tcPr>
          <w:p w14:paraId="654FD1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42353F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5FF66CDE" w14:textId="77777777" w:rsidTr="00FE13C5">
        <w:trPr>
          <w:trHeight w:val="452"/>
        </w:trPr>
        <w:tc>
          <w:tcPr>
            <w:tcW w:w="474" w:type="dxa"/>
          </w:tcPr>
          <w:p w14:paraId="70A0C5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22</w:t>
            </w:r>
          </w:p>
        </w:tc>
        <w:tc>
          <w:tcPr>
            <w:tcW w:w="3686" w:type="dxa"/>
            <w:hideMark/>
          </w:tcPr>
          <w:p w14:paraId="62C1247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3801" w:type="dxa"/>
            <w:hideMark/>
          </w:tcPr>
          <w:p w14:paraId="26A16178" w14:textId="77777777" w:rsidR="00D97D98" w:rsidRPr="003705E8" w:rsidRDefault="00D97D98" w:rsidP="003705E8">
            <w:pPr>
              <w:pStyle w:val="TH"/>
              <w:rPr>
                <w:rFonts w:eastAsia="Calibri"/>
                <w:b w:val="0"/>
                <w:bCs/>
                <w:sz w:val="16"/>
                <w:szCs w:val="16"/>
              </w:rPr>
            </w:pPr>
            <w:bookmarkStart w:id="1657" w:name="RANGE!E28"/>
            <w:r w:rsidRPr="003705E8">
              <w:rPr>
                <w:rFonts w:eastAsia="Calibri"/>
                <w:b w:val="0"/>
                <w:bCs/>
                <w:sz w:val="16"/>
                <w:szCs w:val="16"/>
              </w:rPr>
              <w:t>[R-7.1-001] Interworking between the MCData SDS and TETRA Short Data Service shall be supported.</w:t>
            </w:r>
            <w:bookmarkEnd w:id="1657"/>
          </w:p>
        </w:tc>
        <w:tc>
          <w:tcPr>
            <w:tcW w:w="1820" w:type="dxa"/>
            <w:hideMark/>
          </w:tcPr>
          <w:p w14:paraId="182509D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TETRA.</w:t>
            </w:r>
          </w:p>
        </w:tc>
      </w:tr>
    </w:tbl>
    <w:p w14:paraId="0BBB679A" w14:textId="77777777" w:rsidR="00D97D98" w:rsidRPr="00D54329" w:rsidRDefault="00D97D98" w:rsidP="00D97D98"/>
    <w:p w14:paraId="2F824874" w14:textId="5B446BC3" w:rsidR="00D97D98" w:rsidRPr="00D54329" w:rsidRDefault="00D97D98" w:rsidP="00D97D98">
      <w:pPr>
        <w:pStyle w:val="Heading3"/>
      </w:pPr>
      <w:bookmarkStart w:id="1658" w:name="_Toc220333650"/>
      <w:r w:rsidRPr="00D54329">
        <w:t>11.</w:t>
      </w:r>
      <w:r w:rsidR="00221EF8" w:rsidRPr="00D54329">
        <w:t>1</w:t>
      </w:r>
      <w:r w:rsidR="00221EF8" w:rsidRPr="00D54329">
        <w:rPr>
          <w:rFonts w:hint="eastAsia"/>
        </w:rPr>
        <w:t>4</w:t>
      </w:r>
      <w:r w:rsidRPr="00D54329">
        <w:t>.6</w:t>
      </w:r>
      <w:r w:rsidRPr="00D54329">
        <w:tab/>
        <w:t>Potential New Requirements needed to support the use case</w:t>
      </w:r>
      <w:bookmarkEnd w:id="1658"/>
    </w:p>
    <w:p w14:paraId="342244E3" w14:textId="1CF4AFC1"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.6-1] The 6G system shall support MCX service continuity during UE mobility across inter-PLMN, as well as between PLMN and PSBN, subject to regulatory requirements, inter-operator agreements and capabilities (e.g. agreed </w:t>
      </w:r>
      <w:r w:rsidR="00792837">
        <w:t>Quality</w:t>
      </w:r>
      <w:r w:rsidR="00D67F5F">
        <w:t>,</w:t>
      </w:r>
      <w:r w:rsidR="00792837">
        <w:t xml:space="preserve"> Priority and Pre-emption </w:t>
      </w:r>
      <w:r w:rsidRPr="00D54329">
        <w:t>parameter settings).</w:t>
      </w:r>
    </w:p>
    <w:p w14:paraId="21B97B87" w14:textId="463F2978" w:rsidR="00D97D98" w:rsidRPr="00D54329" w:rsidRDefault="00D97D98" w:rsidP="00D97D98">
      <w:pPr>
        <w:pStyle w:val="NO"/>
      </w:pPr>
      <w:r w:rsidRPr="00D54329">
        <w:t>NOTE 1:</w:t>
      </w:r>
      <w:r w:rsidRPr="00D54329">
        <w:tab/>
        <w:t xml:space="preserve">(PSBN is a network generally owned and operated by a public safety network operator and specially designed for public safety users (e.g. police, ambulance, fire service), having their own PLMN identity.  </w:t>
      </w:r>
    </w:p>
    <w:p w14:paraId="63C4B352" w14:textId="5EC8AD03"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.6-2] The 6G system shall minimi</w:t>
      </w:r>
      <w:r w:rsidR="00B3553D">
        <w:t>s</w:t>
      </w:r>
      <w:r w:rsidRPr="00D54329">
        <w:t xml:space="preserve">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0026CBAC" w:rsidR="00D97D98" w:rsidRPr="00D54329" w:rsidRDefault="00D97D98" w:rsidP="00D97D98">
      <w:pPr>
        <w:pStyle w:val="NO"/>
      </w:pPr>
      <w:r w:rsidRPr="00D54329">
        <w:t>NOTE 2:</w:t>
      </w:r>
      <w:r w:rsidRPr="00D54329">
        <w:tab/>
        <w:t>The requirement above may include also Pro</w:t>
      </w:r>
      <w:r w:rsidR="00B07674">
        <w:t>S</w:t>
      </w:r>
      <w:r w:rsidRPr="00D54329">
        <w:t xml:space="preserve">e-enabled access, where relay UEs are equipped with co-located routing functionality, capable of maintaining connectivity in dynamic and infrastructure-less environments. </w:t>
      </w:r>
    </w:p>
    <w:p w14:paraId="4CC4C97B" w14:textId="1DEF65B2"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041D223A" w:rsidR="00D97D98" w:rsidRPr="00D54329" w:rsidRDefault="00D97D98" w:rsidP="00D97D98">
      <w:pPr>
        <w:rPr>
          <w:lang w:eastAsia="zh-CN"/>
        </w:rPr>
      </w:pPr>
      <w:r w:rsidRPr="00D54329">
        <w:rPr>
          <w:lang w:eastAsia="zh-CN"/>
        </w:rPr>
        <w:t>[PR 11.1</w:t>
      </w:r>
      <w:r w:rsidR="00221EF8" w:rsidRPr="00D54329">
        <w:rPr>
          <w:rFonts w:eastAsiaTheme="minorEastAsia" w:hint="eastAsia"/>
          <w:lang w:eastAsia="zh-CN"/>
        </w:rPr>
        <w:t>4</w:t>
      </w:r>
      <w:r w:rsidRPr="00D54329">
        <w:rPr>
          <w:lang w:eastAsia="zh-CN"/>
        </w:rPr>
        <w:t xml:space="preserve">.6-4] The 6G system shall support the MCPTT Service to enable interworking with non-3GPP PTT Systems that are compliant with the PDT standards, in alignment with P25 </w:t>
      </w:r>
      <w:r w:rsidRPr="00D54329">
        <w:rPr>
          <w:rFonts w:hint="eastAsia"/>
          <w:lang w:eastAsia="zh-CN"/>
        </w:rPr>
        <w:t>a</w:t>
      </w:r>
      <w:r w:rsidRPr="00D54329">
        <w:rPr>
          <w:lang w:eastAsia="zh-CN"/>
        </w:rPr>
        <w:t xml:space="preserve">nd TETRA. </w:t>
      </w:r>
    </w:p>
    <w:p w14:paraId="3FB382E8" w14:textId="6CB6C643" w:rsidR="00D97D98" w:rsidRPr="00D54329" w:rsidRDefault="00D97D98" w:rsidP="00D97D98">
      <w:r w:rsidRPr="00D54329">
        <w:rPr>
          <w:lang w:eastAsia="zh-CN"/>
        </w:rPr>
        <w:t>[PR 11.1</w:t>
      </w:r>
      <w:r w:rsidR="00221EF8" w:rsidRPr="00D54329">
        <w:rPr>
          <w:rFonts w:eastAsiaTheme="minorEastAsia" w:hint="eastAsia"/>
          <w:lang w:eastAsia="zh-CN"/>
        </w:rPr>
        <w:t>4</w:t>
      </w:r>
      <w:r w:rsidRPr="00D54329">
        <w:rPr>
          <w:lang w:eastAsia="zh-CN"/>
        </w:rPr>
        <w:t>.6-5] The 6G system shall support interworking between the MCData SDS and PDT Short Data Service, in alignment with T</w:t>
      </w:r>
      <w:r w:rsidRPr="00D54329">
        <w:rPr>
          <w:rFonts w:hint="eastAsia"/>
          <w:lang w:eastAsia="zh-CN"/>
        </w:rPr>
        <w:t>ETRA</w:t>
      </w:r>
      <w:r w:rsidRPr="00D54329">
        <w:rPr>
          <w:lang w:eastAsia="zh-CN"/>
        </w:rPr>
        <w:t>.</w:t>
      </w:r>
    </w:p>
    <w:p w14:paraId="64B1E72E" w14:textId="27A51FD6" w:rsidR="00D97D98" w:rsidRPr="00D54329" w:rsidRDefault="00D97D98" w:rsidP="00D97D98">
      <w:pPr>
        <w:pStyle w:val="Heading2"/>
      </w:pPr>
      <w:bookmarkStart w:id="1659" w:name="_Toc220333651"/>
      <w:r w:rsidRPr="00D54329">
        <w:t>11.</w:t>
      </w:r>
      <w:r w:rsidR="00221EF8" w:rsidRPr="00D54329">
        <w:t>1</w:t>
      </w:r>
      <w:r w:rsidR="00221EF8" w:rsidRPr="00D54329">
        <w:rPr>
          <w:rFonts w:hint="eastAsia"/>
          <w:lang w:eastAsia="zh-CN"/>
        </w:rPr>
        <w:t>5</w:t>
      </w:r>
      <w:r w:rsidRPr="00D54329">
        <w:tab/>
        <w:t>Use case on service robots in smart community</w:t>
      </w:r>
      <w:bookmarkEnd w:id="1659"/>
    </w:p>
    <w:p w14:paraId="17FEB4F1" w14:textId="2B265A03" w:rsidR="00D97D98" w:rsidRPr="00D54329" w:rsidRDefault="00D97D98" w:rsidP="00D97D98">
      <w:pPr>
        <w:pStyle w:val="Heading3"/>
      </w:pPr>
      <w:bookmarkStart w:id="1660" w:name="_Toc220333652"/>
      <w:r w:rsidRPr="00D54329">
        <w:t>11.</w:t>
      </w:r>
      <w:r w:rsidR="00221EF8" w:rsidRPr="00D54329">
        <w:t>1</w:t>
      </w:r>
      <w:r w:rsidR="00221EF8" w:rsidRPr="00D54329">
        <w:rPr>
          <w:rFonts w:hint="eastAsia"/>
        </w:rPr>
        <w:t>5</w:t>
      </w:r>
      <w:r w:rsidRPr="00D54329">
        <w:t>.1</w:t>
      </w:r>
      <w:r w:rsidRPr="00D54329">
        <w:tab/>
        <w:t>Description</w:t>
      </w:r>
      <w:bookmarkEnd w:id="1660"/>
    </w:p>
    <w:p w14:paraId="2170443D" w14:textId="6B602840" w:rsidR="00D97D98" w:rsidRPr="00D54329" w:rsidRDefault="00D97D98" w:rsidP="00D97D98">
      <w:r w:rsidRPr="00D54329">
        <w:t>Continuing Care Retirement Community (CCRC) is the community that provides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Pr="00D54329" w:rsidRDefault="00D97D98" w:rsidP="00D97D98">
      <w:r w:rsidRPr="00D54329">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1029B9FD" w:rsidR="00D97D98" w:rsidRPr="00D54329" w:rsidRDefault="00D97D98" w:rsidP="00D97D98">
      <w:pPr>
        <w:pStyle w:val="Heading3"/>
      </w:pPr>
      <w:bookmarkStart w:id="1661" w:name="_Toc220333653"/>
      <w:r w:rsidRPr="00D54329">
        <w:t>11.</w:t>
      </w:r>
      <w:r w:rsidR="00221EF8" w:rsidRPr="00D54329">
        <w:t>1</w:t>
      </w:r>
      <w:r w:rsidR="00221EF8" w:rsidRPr="00D54329">
        <w:rPr>
          <w:rFonts w:hint="eastAsia"/>
        </w:rPr>
        <w:t>5</w:t>
      </w:r>
      <w:r w:rsidRPr="00D54329">
        <w:t>.2</w:t>
      </w:r>
      <w:r w:rsidRPr="00D54329">
        <w:tab/>
        <w:t>Pre-conditions</w:t>
      </w:r>
      <w:bookmarkEnd w:id="1661"/>
    </w:p>
    <w:p w14:paraId="4D1455E6" w14:textId="078EE1BC" w:rsidR="00D97D98" w:rsidRPr="00D54329" w:rsidRDefault="00D97D98" w:rsidP="00D97D98">
      <w:r w:rsidRPr="00D54329">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w:t>
      </w:r>
      <w:r w:rsidR="000006B1">
        <w:t>ion of</w:t>
      </w:r>
      <w:r w:rsidRPr="00D54329">
        <w:t xml:space="preserve"> the potential crime.</w:t>
      </w:r>
    </w:p>
    <w:p w14:paraId="20303252" w14:textId="62F503E1" w:rsidR="00D97D98" w:rsidRPr="00D54329" w:rsidRDefault="00D97D98" w:rsidP="00D97D98">
      <w:r w:rsidRPr="00D54329">
        <w:lastRenderedPageBreak/>
        <w:t xml:space="preserve">The service robots might not have the computation and resources to process the gathered information by </w:t>
      </w:r>
      <w:r w:rsidR="000006B1">
        <w:t>themselves</w:t>
      </w:r>
      <w:r w:rsidRPr="00D54329">
        <w:t>, in order to have rapid action on the potential crime, the video or photo could be uploaded to the local edge server for processing.</w:t>
      </w:r>
    </w:p>
    <w:p w14:paraId="74073E7D" w14:textId="6CA2B4DD" w:rsidR="00D97D98" w:rsidRPr="00D54329" w:rsidRDefault="00D97D98" w:rsidP="00D97D98">
      <w:r w:rsidRPr="00D54329">
        <w:t>Service robots are equipped with gesture and natural language recognition capability. Service robots could deliver the grocer</w:t>
      </w:r>
      <w:r w:rsidR="00C15333">
        <w:t>ies</w:t>
      </w:r>
      <w:r w:rsidRPr="00D54329">
        <w:t xml:space="preserve"> or parcels to customers.</w:t>
      </w:r>
    </w:p>
    <w:p w14:paraId="54F54548" w14:textId="433F48D6" w:rsidR="00D97D98" w:rsidRPr="00D54329" w:rsidRDefault="00D97D98" w:rsidP="00D97D98">
      <w:pPr>
        <w:pStyle w:val="Heading3"/>
      </w:pPr>
      <w:bookmarkStart w:id="1662" w:name="_Toc220333654"/>
      <w:r w:rsidRPr="00D54329">
        <w:t>11.</w:t>
      </w:r>
      <w:r w:rsidR="00221EF8" w:rsidRPr="00D54329">
        <w:t>1</w:t>
      </w:r>
      <w:r w:rsidR="00221EF8" w:rsidRPr="00D54329">
        <w:rPr>
          <w:rFonts w:hint="eastAsia"/>
        </w:rPr>
        <w:t>5</w:t>
      </w:r>
      <w:r w:rsidRPr="00D54329">
        <w:t>.3</w:t>
      </w:r>
      <w:r w:rsidRPr="00D54329">
        <w:tab/>
        <w:t>Service Flows</w:t>
      </w:r>
      <w:bookmarkEnd w:id="1662"/>
    </w:p>
    <w:p w14:paraId="606FCF5E" w14:textId="77777777" w:rsidR="00D97D98" w:rsidRPr="00D54329" w:rsidRDefault="00D97D98" w:rsidP="00D97D98">
      <w:r w:rsidRPr="00D54329">
        <w:rPr>
          <w:b/>
          <w:bCs/>
        </w:rPr>
        <w:t>Case#1 Patrol robots for crime prevention and medical assistance</w:t>
      </w:r>
      <w:r w:rsidRPr="00D54329">
        <w:t>:</w:t>
      </w:r>
    </w:p>
    <w:p w14:paraId="3C733EC9" w14:textId="77777777" w:rsidR="00D97D98" w:rsidRPr="00D54329" w:rsidRDefault="00D97D98" w:rsidP="00D97D98">
      <w:r w:rsidRPr="00D54329">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6AA7CADA" w:rsidR="00D97D98" w:rsidRPr="00D54329" w:rsidRDefault="00D97D98" w:rsidP="00D97D98">
      <w:r w:rsidRPr="00D54329">
        <w:t>The cellular coverage usually doesn’t cover the whole community</w:t>
      </w:r>
      <w:r w:rsidR="0031505C">
        <w:t>, as shown in Figure 11.15.3-1</w:t>
      </w:r>
      <w:r w:rsidRPr="00D54329">
        <w:t>.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Pr="00D54329" w:rsidRDefault="00D97D98" w:rsidP="00D97D98">
      <w:pPr>
        <w:pStyle w:val="TH"/>
      </w:pPr>
      <w:r w:rsidRPr="00D54329">
        <w:rPr>
          <w:noProof/>
          <w:lang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417"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41A84BE6"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.3-1: Patrol robots in the CCRC</w:t>
      </w:r>
    </w:p>
    <w:p w14:paraId="7E9FC824" w14:textId="77777777" w:rsidR="00D97D98" w:rsidRPr="00D54329" w:rsidRDefault="00D97D98" w:rsidP="00D97D98">
      <w:r w:rsidRPr="00D54329">
        <w:t>Daily patrolling:</w:t>
      </w:r>
    </w:p>
    <w:p w14:paraId="52CE1BAA" w14:textId="77777777" w:rsidR="00D97D98" w:rsidRPr="00D54329" w:rsidRDefault="00D97D98" w:rsidP="00D97D98">
      <w:pPr>
        <w:pStyle w:val="B10"/>
      </w:pPr>
      <w:r w:rsidRPr="00D54329">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Pr="00D54329" w:rsidRDefault="00D97D98" w:rsidP="00D97D98">
      <w:pPr>
        <w:pStyle w:val="B10"/>
      </w:pPr>
      <w:r w:rsidRPr="00D54329">
        <w:t>2. The patrol robot would take videos or photos when it detects the security event from its sensing unit and send to the control centre.</w:t>
      </w:r>
    </w:p>
    <w:p w14:paraId="7EF56D48" w14:textId="0788034D" w:rsidR="00D97D98" w:rsidRPr="00D54329" w:rsidRDefault="00D97D98" w:rsidP="00D97D98">
      <w:pPr>
        <w:pStyle w:val="B10"/>
      </w:pPr>
      <w:r w:rsidRPr="00D54329">
        <w:t xml:space="preserve">3. During the daily patrolling, the patrol robots might detect the risk </w:t>
      </w:r>
      <w:r w:rsidR="000857AA">
        <w:t>to</w:t>
      </w:r>
      <w:r w:rsidR="000857AA" w:rsidRPr="00D54329">
        <w:t xml:space="preserve"> </w:t>
      </w:r>
      <w:r w:rsidRPr="00D54329">
        <w:t>the community safety (e.g. the thief) and the patrol robots will track the thief and report the real</w:t>
      </w:r>
      <w:r w:rsidR="00F9381A">
        <w:t xml:space="preserve"> </w:t>
      </w:r>
      <w:r w:rsidRPr="00D54329">
        <w:t>time location to the security department. According 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Pr="00D54329" w:rsidRDefault="00D97D98" w:rsidP="00D97D98">
      <w:r w:rsidRPr="00D54329">
        <w:t>Medical assistance event:</w:t>
      </w:r>
    </w:p>
    <w:p w14:paraId="2AD2F59B" w14:textId="77777777" w:rsidR="00D97D98" w:rsidRPr="00D54329" w:rsidRDefault="00D97D98" w:rsidP="00D97D98">
      <w:pPr>
        <w:pStyle w:val="TH"/>
      </w:pPr>
      <w:r w:rsidRPr="00D54329">
        <w:rPr>
          <w:noProof/>
          <w:lang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418"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70748B72"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.3-2: Medical assistance event with patrol robots</w:t>
      </w:r>
    </w:p>
    <w:p w14:paraId="79619EBA" w14:textId="07F3477D" w:rsidR="00D97D98" w:rsidRPr="00D54329" w:rsidRDefault="00D97D98" w:rsidP="00D97D98">
      <w:pPr>
        <w:pStyle w:val="B10"/>
      </w:pPr>
      <w:r w:rsidRPr="00D54329">
        <w:t xml:space="preserve">1. When an elderly person feels uncomfortable at home, he/she could ask for medical assistance from the control centre of the CCRC by pressing a bottom in his/her home. </w:t>
      </w:r>
      <w:r w:rsidR="0031505C">
        <w:t>As depicted in Figure 11.15.3-2, t</w:t>
      </w:r>
      <w:r w:rsidRPr="00D54329">
        <w:t>he control centre would dispatch the nearest patrol robots for measuring and monitoring the vital signs of the elderly, such as heart rate, blood pressure and blood oxygen by connecting with the sensing devices.</w:t>
      </w:r>
    </w:p>
    <w:p w14:paraId="31133DFB" w14:textId="77777777" w:rsidR="00D97D98" w:rsidRPr="00D54329" w:rsidRDefault="00D97D98" w:rsidP="00D97D98">
      <w:pPr>
        <w:pStyle w:val="B10"/>
      </w:pPr>
      <w:r w:rsidRPr="00D54329">
        <w:lastRenderedPageBreak/>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53A2275A" w:rsidR="00D97D98" w:rsidRPr="00D54329" w:rsidRDefault="00D97D98" w:rsidP="00D97D98">
      <w:pPr>
        <w:pStyle w:val="B10"/>
      </w:pPr>
      <w:r w:rsidRPr="00D54329">
        <w:t>3. The patrol robot gets a temporary authori</w:t>
      </w:r>
      <w:r w:rsidR="006B69AE">
        <w:t>s</w:t>
      </w:r>
      <w:r w:rsidRPr="00D54329">
        <w:t>ation to connect to the elderly personal smart devices to monitor his/her health condition.</w:t>
      </w:r>
    </w:p>
    <w:p w14:paraId="389B5E94" w14:textId="77777777" w:rsidR="00D97D98" w:rsidRPr="00D54329" w:rsidRDefault="00D97D98" w:rsidP="00D97D98">
      <w:pPr>
        <w:pStyle w:val="B10"/>
      </w:pPr>
      <w:r w:rsidRPr="00D54329">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Pr="00D54329" w:rsidRDefault="00D97D98" w:rsidP="00D97D98">
      <w:pPr>
        <w:pStyle w:val="B10"/>
      </w:pPr>
      <w:r w:rsidRPr="00D54329">
        <w:t>5. Once the first-aider arrives, the first-aider could operate the medical treatment immediately.</w:t>
      </w:r>
    </w:p>
    <w:p w14:paraId="6FD7C12C" w14:textId="77777777" w:rsidR="00D97D98" w:rsidRPr="00D54329" w:rsidRDefault="00D97D98" w:rsidP="00D97D98">
      <w:r w:rsidRPr="00D54329">
        <w:rPr>
          <w:b/>
          <w:bCs/>
        </w:rPr>
        <w:t>Case#2 Natural language or gesture recognition from the service robots</w:t>
      </w:r>
      <w:r w:rsidRPr="00D54329">
        <w:t>:</w:t>
      </w:r>
    </w:p>
    <w:p w14:paraId="431A9E69" w14:textId="77777777" w:rsidR="00D97D98" w:rsidRPr="00D54329" w:rsidRDefault="00D97D98" w:rsidP="00D97D98">
      <w:r w:rsidRPr="00D54329">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Pr="00D54329" w:rsidRDefault="00D97D98" w:rsidP="00D97D98">
      <w:r w:rsidRPr="00D54329">
        <w:rPr>
          <w:b/>
          <w:bCs/>
        </w:rPr>
        <w:t>Case#3 Smart transportation for delivery robots</w:t>
      </w:r>
      <w:r w:rsidRPr="00D54329">
        <w:t>:</w:t>
      </w:r>
    </w:p>
    <w:p w14:paraId="68C660AB" w14:textId="77777777" w:rsidR="00D97D98" w:rsidRPr="00D54329" w:rsidRDefault="00D97D98" w:rsidP="00D97D98">
      <w:r w:rsidRPr="00D54329">
        <w:t xml:space="preserve">Smart delivery route planning could be based on the local map of the community. The local map might include the privacy information of the resident, which could be stored at the local edge server for privacy consideration. </w:t>
      </w:r>
    </w:p>
    <w:p w14:paraId="1D7771F1" w14:textId="0ECC8AAE" w:rsidR="00D97D98" w:rsidRPr="00D54329" w:rsidRDefault="00D97D98" w:rsidP="00D97D98">
      <w:pPr>
        <w:pStyle w:val="NO"/>
      </w:pPr>
      <w:r w:rsidRPr="00D54329">
        <w:t>NOTE:</w:t>
      </w:r>
      <w:r w:rsidRPr="00D54329">
        <w:tab/>
        <w:t xml:space="preserve">Depending on </w:t>
      </w:r>
      <w:r w:rsidR="00A764E0">
        <w:t>regulatory requirements</w:t>
      </w:r>
      <w:r w:rsidRPr="00D54329">
        <w:t>,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42168CE6" w:rsidR="00D97D98" w:rsidRPr="00D54329" w:rsidRDefault="00D97D98" w:rsidP="00D97D98">
      <w:pPr>
        <w:pStyle w:val="Heading3"/>
      </w:pPr>
      <w:bookmarkStart w:id="1663" w:name="_Toc220333655"/>
      <w:r w:rsidRPr="00D54329">
        <w:t>11.</w:t>
      </w:r>
      <w:r w:rsidR="00221EF8" w:rsidRPr="00D54329">
        <w:t>1</w:t>
      </w:r>
      <w:r w:rsidR="00221EF8" w:rsidRPr="00D54329">
        <w:rPr>
          <w:rFonts w:hint="eastAsia"/>
        </w:rPr>
        <w:t>5</w:t>
      </w:r>
      <w:r w:rsidRPr="00D54329">
        <w:t>.4</w:t>
      </w:r>
      <w:r w:rsidRPr="00D54329">
        <w:tab/>
        <w:t>Post-conditions</w:t>
      </w:r>
      <w:bookmarkEnd w:id="1663"/>
    </w:p>
    <w:p w14:paraId="5A832A08" w14:textId="77777777" w:rsidR="00D97D98" w:rsidRPr="00D54329" w:rsidRDefault="00D97D98" w:rsidP="00D97D98">
      <w:r w:rsidRPr="00D54329">
        <w:t>The safety of the community and personnel safety could be ensured. Service robots could help with natural language or gesture recognition and delivery to customers in an efficient way.</w:t>
      </w:r>
    </w:p>
    <w:p w14:paraId="74F06E4A" w14:textId="22A153AB" w:rsidR="00D97D98" w:rsidRPr="00D54329" w:rsidRDefault="00D97D98" w:rsidP="00D97D98">
      <w:pPr>
        <w:pStyle w:val="Heading3"/>
      </w:pPr>
      <w:bookmarkStart w:id="1664" w:name="_Toc220333656"/>
      <w:r w:rsidRPr="00D54329">
        <w:t>11.</w:t>
      </w:r>
      <w:r w:rsidR="00221EF8" w:rsidRPr="00D54329">
        <w:t>1</w:t>
      </w:r>
      <w:r w:rsidR="00221EF8" w:rsidRPr="00D54329">
        <w:rPr>
          <w:rFonts w:hint="eastAsia"/>
        </w:rPr>
        <w:t>5</w:t>
      </w:r>
      <w:r w:rsidRPr="00D54329">
        <w:t>.5</w:t>
      </w:r>
      <w:r w:rsidRPr="00D54329">
        <w:tab/>
        <w:t>Existing features partly or fully covering the use case functionality</w:t>
      </w:r>
      <w:bookmarkEnd w:id="1664"/>
    </w:p>
    <w:p w14:paraId="46C3F09D" w14:textId="77777777" w:rsidR="00D97D98" w:rsidRPr="00D54329" w:rsidRDefault="00D97D98" w:rsidP="00D97D98">
      <w:r w:rsidRPr="00D54329">
        <w:t>Requirements on positioning, management of a PIN, efficient user plane are specified in TS 22.261 [14] clauses 6.5, 6.27.2, and 6.38.2.2.</w:t>
      </w:r>
    </w:p>
    <w:p w14:paraId="65F287E1" w14:textId="77777777" w:rsidR="00D97D98" w:rsidRPr="00D54329" w:rsidRDefault="00D97D98" w:rsidP="00D97D98">
      <w:r w:rsidRPr="00D54329">
        <w:t>Requirements on V2X advanced driving and remote driving are specified in TS 22.186 [66] clauses 5.3 and 5.5.</w:t>
      </w:r>
    </w:p>
    <w:p w14:paraId="2453C291" w14:textId="1B0A47D3" w:rsidR="00D97D98" w:rsidRPr="00D54329" w:rsidRDefault="00D97D98" w:rsidP="00D97D98">
      <w:r w:rsidRPr="00D54329">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3C5C09DF" w14:textId="77777777" w:rsidR="00D97D98" w:rsidRPr="00D54329" w:rsidRDefault="00D97D98" w:rsidP="00D97D98">
      <w:pPr>
        <w:rPr>
          <w:i/>
          <w:iCs/>
        </w:rPr>
      </w:pPr>
      <w:r w:rsidRPr="00D54329">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54329" w:rsidRDefault="00D97D98" w:rsidP="00D97D98">
      <w:pPr>
        <w:pStyle w:val="NO"/>
        <w:rPr>
          <w:i/>
          <w:iCs/>
        </w:rPr>
      </w:pPr>
      <w:r w:rsidRPr="00D54329">
        <w:rPr>
          <w:i/>
          <w:iCs/>
        </w:rPr>
        <w:t>NOTE:</w:t>
      </w:r>
      <w:r w:rsidRPr="00D54329">
        <w:rPr>
          <w:i/>
          <w:iCs/>
        </w:rPr>
        <w:tab/>
        <w:t>It does not apply to a traffic flow of a remote UE using different indirect network connection paths.</w:t>
      </w:r>
    </w:p>
    <w:p w14:paraId="6441C14B" w14:textId="5ACB0667" w:rsidR="00D97D98" w:rsidRPr="00D54329" w:rsidRDefault="00D97D98" w:rsidP="00D97D98">
      <w:pPr>
        <w:pStyle w:val="Heading3"/>
      </w:pPr>
      <w:bookmarkStart w:id="1665" w:name="_Toc220333657"/>
      <w:r w:rsidRPr="00D54329">
        <w:t>11.</w:t>
      </w:r>
      <w:r w:rsidR="00221EF8" w:rsidRPr="00D54329">
        <w:t>1</w:t>
      </w:r>
      <w:r w:rsidR="00221EF8" w:rsidRPr="00D54329">
        <w:rPr>
          <w:rFonts w:hint="eastAsia"/>
        </w:rPr>
        <w:t>5</w:t>
      </w:r>
      <w:r w:rsidRPr="00D54329">
        <w:t>.6</w:t>
      </w:r>
      <w:r w:rsidRPr="00D54329">
        <w:tab/>
        <w:t>Potential New Requirements needed to support the use case</w:t>
      </w:r>
      <w:bookmarkEnd w:id="1665"/>
    </w:p>
    <w:p w14:paraId="49A1379B" w14:textId="336D56D3" w:rsidR="00D97D98" w:rsidRPr="00D54329" w:rsidRDefault="00D97D98" w:rsidP="00D97D98">
      <w:r w:rsidRPr="00D54329">
        <w:t>[PR</w:t>
      </w:r>
      <w:r w:rsidR="00221EF8"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5</w:t>
      </w:r>
      <w:r w:rsidRPr="00D54329">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4A8AFAD" w:rsidR="00D97D98" w:rsidRPr="00D54329" w:rsidRDefault="00D97D98" w:rsidP="00D97D98">
      <w:pPr>
        <w:pStyle w:val="Heading2"/>
      </w:pPr>
      <w:bookmarkStart w:id="1666" w:name="_Toc220333658"/>
      <w:r w:rsidRPr="00D54329">
        <w:lastRenderedPageBreak/>
        <w:t>11.</w:t>
      </w:r>
      <w:r w:rsidR="00221EF8" w:rsidRPr="00D54329">
        <w:t>1</w:t>
      </w:r>
      <w:r w:rsidR="00221EF8" w:rsidRPr="00D54329">
        <w:rPr>
          <w:rFonts w:hint="eastAsia"/>
          <w:lang w:eastAsia="zh-CN"/>
        </w:rPr>
        <w:t>6</w:t>
      </w:r>
      <w:r w:rsidRPr="00D54329">
        <w:tab/>
        <w:t>Use case on critical infrastructure monitoring</w:t>
      </w:r>
      <w:bookmarkEnd w:id="1666"/>
    </w:p>
    <w:p w14:paraId="32322102" w14:textId="4789016F" w:rsidR="00D97D98" w:rsidRPr="00D54329" w:rsidRDefault="00D97D98" w:rsidP="00D97D98">
      <w:pPr>
        <w:pStyle w:val="Heading3"/>
      </w:pPr>
      <w:bookmarkStart w:id="1667" w:name="_Toc220333659"/>
      <w:r w:rsidRPr="00D54329">
        <w:t>11.</w:t>
      </w:r>
      <w:r w:rsidR="00221EF8" w:rsidRPr="00D54329">
        <w:t>1</w:t>
      </w:r>
      <w:r w:rsidR="00221EF8" w:rsidRPr="00D54329">
        <w:rPr>
          <w:rFonts w:hint="eastAsia"/>
        </w:rPr>
        <w:t>6</w:t>
      </w:r>
      <w:r w:rsidRPr="00D54329">
        <w:t>.1</w:t>
      </w:r>
      <w:r w:rsidRPr="00D54329">
        <w:tab/>
        <w:t>Description</w:t>
      </w:r>
      <w:bookmarkEnd w:id="1667"/>
    </w:p>
    <w:p w14:paraId="4829298F" w14:textId="77777777" w:rsidR="00D97D98" w:rsidRPr="00D54329" w:rsidRDefault="00D97D98" w:rsidP="00D97D98">
      <w:r w:rsidRPr="00D54329">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Pr="00D54329" w:rsidRDefault="00D97D98" w:rsidP="00D97D98">
      <w:r w:rsidRPr="00D54329">
        <w:t xml:space="preserve">In predictive maintenance, it is necessary to continuously monitor the health (current performance) of critical infrastructures and evaluate them.  </w:t>
      </w:r>
      <w:r w:rsidRPr="00D54329">
        <w:rPr>
          <w:rFonts w:hint="eastAsia"/>
        </w:rPr>
        <w:t xml:space="preserve">To monitor the health of </w:t>
      </w:r>
      <w:r w:rsidRPr="00D54329">
        <w:t>critical</w:t>
      </w:r>
      <w:r w:rsidRPr="00D54329">
        <w:rPr>
          <w:rFonts w:hint="eastAsia"/>
        </w:rPr>
        <w:t xml:space="preserve"> infrastructures, the monitoring of displacement is important.  Displacement is the term in construction sector which means </w:t>
      </w:r>
      <w:r w:rsidRPr="00D54329">
        <w:t>the movement or shift of a structure or its components due to loads, forces, or environmental conditions.</w:t>
      </w:r>
      <w:r w:rsidRPr="00D54329">
        <w:rPr>
          <w:rFonts w:hint="eastAsia"/>
        </w:rPr>
        <w:t xml:space="preserve"> </w:t>
      </w:r>
      <w:r w:rsidRPr="00D54329">
        <w:t>Conventionally, monitoring critical infrastructures is performed manually, such as visual and sound inspection.  Recently, methods of monitoring critical infrastructure using ICT are attracting attention.</w:t>
      </w:r>
    </w:p>
    <w:p w14:paraId="31939DFA" w14:textId="57F0E6AA" w:rsidR="00D97D98" w:rsidRPr="00D54329" w:rsidRDefault="00D97D98" w:rsidP="00D97D98">
      <w:r w:rsidRPr="00D54329">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non-3GPP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w:t>
      </w:r>
      <w:r w:rsidR="006709BE">
        <w:t>s</w:t>
      </w:r>
      <w:r w:rsidRPr="00D54329">
        <w:t>, drones and robots and sent by communication devices attached to surveillance camera, drones and robots.  Note that the communication device serves not only as a device to send results from surveillance camera</w:t>
      </w:r>
      <w:r w:rsidR="006709BE">
        <w:t>s</w:t>
      </w:r>
      <w:r w:rsidRPr="00D54329">
        <w:t>,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w:t>
      </w:r>
      <w:r w:rsidR="000066BE">
        <w:t>s</w:t>
      </w:r>
      <w:r w:rsidRPr="00D54329">
        <w:t>e huge amounts of results from many sensors, cameras, drones and robots, precise positioning results and timestamp information are required.  And, to measure displacement of critical infrastructure, precise displacement information is essential.</w:t>
      </w:r>
    </w:p>
    <w:p w14:paraId="072045BB" w14:textId="176A1CB9" w:rsidR="00D97D98" w:rsidRPr="00D54329" w:rsidRDefault="00D97D98" w:rsidP="00D97D98">
      <w:pPr>
        <w:pStyle w:val="Heading3"/>
      </w:pPr>
      <w:bookmarkStart w:id="1668" w:name="_Toc220333660"/>
      <w:r w:rsidRPr="00D54329">
        <w:t>11.</w:t>
      </w:r>
      <w:r w:rsidR="00221EF8" w:rsidRPr="00D54329">
        <w:t>1</w:t>
      </w:r>
      <w:r w:rsidR="00221EF8" w:rsidRPr="00D54329">
        <w:rPr>
          <w:rFonts w:hint="eastAsia"/>
        </w:rPr>
        <w:t>6</w:t>
      </w:r>
      <w:r w:rsidRPr="00D54329">
        <w:t>.2</w:t>
      </w:r>
      <w:r w:rsidRPr="00D54329">
        <w:tab/>
        <w:t>Pre-conditions</w:t>
      </w:r>
      <w:bookmarkEnd w:id="1668"/>
    </w:p>
    <w:p w14:paraId="7C1FDC77" w14:textId="5C1E86C4" w:rsidR="00D97D98" w:rsidRPr="00D54329" w:rsidRDefault="00D97D98" w:rsidP="00D97D98">
      <w:r w:rsidRPr="00D54329">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as shown in Figure 11.1</w:t>
      </w:r>
      <w:r w:rsidR="00221EF8" w:rsidRPr="00D54329">
        <w:rPr>
          <w:rFonts w:eastAsiaTheme="minorEastAsia" w:hint="eastAsia"/>
          <w:lang w:eastAsia="zh-CN"/>
        </w:rPr>
        <w:t>6</w:t>
      </w:r>
      <w:r w:rsidRPr="00D54329">
        <w:t xml:space="preserve">.2-1.  Communication devices are mounted beside the non-3GPP sensors and the surveillance cameras, connected to the non-3GPP sensors and the surveillance cameras via cable, and stored in environmentally resistant boxes with long-life battery.  Mobile </w:t>
      </w:r>
      <w:r w:rsidR="006709BE">
        <w:t>O</w:t>
      </w:r>
      <w:r w:rsidRPr="00D54329">
        <w:t xml:space="preserve">perator D </w:t>
      </w:r>
      <w:r w:rsidR="00BE67F8">
        <w:t>hsa</w:t>
      </w:r>
      <w:r w:rsidR="00BE67F8" w:rsidRPr="00D54329">
        <w:t xml:space="preserve"> </w:t>
      </w:r>
      <w:r w:rsidRPr="00D54329">
        <w:t>installed a base station covering bridge B and building C and communicates with Company A’s control centre.</w:t>
      </w:r>
    </w:p>
    <w:p w14:paraId="6D59B0A5" w14:textId="77777777" w:rsidR="00D97D98" w:rsidRPr="00D54329" w:rsidRDefault="00D97D98" w:rsidP="00D97D98">
      <w:pPr>
        <w:pStyle w:val="TH"/>
      </w:pPr>
      <w:r w:rsidRPr="00D54329">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419"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420"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3232B4EE"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424"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425"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426"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426"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426"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426"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71B593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6</w:t>
      </w:r>
      <w:r w:rsidRPr="00D54329">
        <w:t>.2-1: Critical Infrastructure Monitoring</w:t>
      </w:r>
    </w:p>
    <w:p w14:paraId="74539876" w14:textId="5DEF5207" w:rsidR="00D97D98" w:rsidRPr="00D54329" w:rsidRDefault="00D97D98" w:rsidP="00D97D98">
      <w:pPr>
        <w:pStyle w:val="Heading3"/>
      </w:pPr>
      <w:bookmarkStart w:id="1669" w:name="_Toc220333661"/>
      <w:r w:rsidRPr="00D54329">
        <w:lastRenderedPageBreak/>
        <w:t>11.</w:t>
      </w:r>
      <w:r w:rsidR="00221EF8" w:rsidRPr="00D54329">
        <w:t>1</w:t>
      </w:r>
      <w:r w:rsidR="00221EF8" w:rsidRPr="00D54329">
        <w:rPr>
          <w:rFonts w:hint="eastAsia"/>
        </w:rPr>
        <w:t>6</w:t>
      </w:r>
      <w:r w:rsidRPr="00D54329">
        <w:t>.3</w:t>
      </w:r>
      <w:r w:rsidRPr="00D54329">
        <w:tab/>
        <w:t>Service Flows</w:t>
      </w:r>
      <w:bookmarkEnd w:id="1669"/>
    </w:p>
    <w:p w14:paraId="460CD71C" w14:textId="1A24FAD3" w:rsidR="00D97D98" w:rsidRPr="00D54329" w:rsidRDefault="00D97D98" w:rsidP="00D97D98">
      <w:pPr>
        <w:pStyle w:val="B10"/>
      </w:pPr>
      <w:r w:rsidRPr="00D54329">
        <w:t xml:space="preserve">1. The non-3GPP sensors gather sensing results, and the surveillance cameras gather imaging results.  The communication devices measure time and position by </w:t>
      </w:r>
      <w:r w:rsidR="000857AA" w:rsidRPr="00D54329">
        <w:t>3</w:t>
      </w:r>
      <w:r w:rsidR="000857AA">
        <w:t>GPP</w:t>
      </w:r>
      <w:r w:rsidR="000857AA" w:rsidRPr="00D54329">
        <w:t xml:space="preserve"> </w:t>
      </w:r>
      <w:r w:rsidRPr="00D54329">
        <w:t>network.  Also, the communication device measures displacements by measuring the change in position of the communication device or by measuring the change in distance between the communication device and the base station.</w:t>
      </w:r>
    </w:p>
    <w:p w14:paraId="75A52AE7" w14:textId="17B74087" w:rsidR="00D97D98" w:rsidRPr="00D54329" w:rsidRDefault="00D97D98" w:rsidP="00D97D98">
      <w:pPr>
        <w:pStyle w:val="B10"/>
      </w:pPr>
      <w:r w:rsidRPr="00D54329">
        <w:t>2. The communication devices collect the sensing results from the non-3GPP sensors and the imaging results from the surveillance camera</w:t>
      </w:r>
      <w:r w:rsidR="00BE67F8">
        <w:t>s</w:t>
      </w:r>
      <w:r w:rsidRPr="00D54329">
        <w:t xml:space="preserve"> via cable, stores these results to memory, and adds precise positioning results and timestamp information to these results. </w:t>
      </w:r>
    </w:p>
    <w:p w14:paraId="5C6BE909" w14:textId="77777777" w:rsidR="00D97D98" w:rsidRPr="00D54329" w:rsidRDefault="00D97D98" w:rsidP="00D97D98">
      <w:pPr>
        <w:pStyle w:val="B10"/>
      </w:pPr>
      <w:r w:rsidRPr="00D54329">
        <w:t>3. The communication devices process the stored results of the sensing results, the imaging results and the positioning results to make the summary periodically and report the summary to Company A’s control centre via the 3GPP network.</w:t>
      </w:r>
    </w:p>
    <w:p w14:paraId="32D7E7B2" w14:textId="062A0C59" w:rsidR="00D97D98" w:rsidRPr="00D54329" w:rsidRDefault="00D97D98" w:rsidP="00D97D98">
      <w:pPr>
        <w:pStyle w:val="B10"/>
      </w:pPr>
      <w:r w:rsidRPr="00D54329">
        <w:t xml:space="preserve">4. After large event (e.g. earthquake or typhoon), Company A’s control centre may request the communication devices to send full results.  In this case, the communication devices retrieve full results from </w:t>
      </w:r>
      <w:r w:rsidR="000857AA">
        <w:t>their</w:t>
      </w:r>
      <w:r w:rsidRPr="00D54329">
        <w:t xml:space="preserve"> memory and send to Company A’s control centre.</w:t>
      </w:r>
    </w:p>
    <w:p w14:paraId="1FE060F2" w14:textId="77777777" w:rsidR="00D97D98" w:rsidRPr="00D54329" w:rsidRDefault="00D97D98" w:rsidP="00D97D98">
      <w:pPr>
        <w:pStyle w:val="B10"/>
      </w:pPr>
      <w:r w:rsidRPr="00D54329">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2A325C0F" w:rsidR="00D97D98" w:rsidRPr="00D54329" w:rsidRDefault="00D97D98" w:rsidP="00D97D98">
      <w:pPr>
        <w:pStyle w:val="Heading3"/>
      </w:pPr>
      <w:bookmarkStart w:id="1670" w:name="_Toc220333662"/>
      <w:r w:rsidRPr="00D54329">
        <w:t>11.</w:t>
      </w:r>
      <w:r w:rsidR="00221EF8" w:rsidRPr="00D54329">
        <w:t>1</w:t>
      </w:r>
      <w:r w:rsidR="00221EF8" w:rsidRPr="00D54329">
        <w:rPr>
          <w:rFonts w:hint="eastAsia"/>
        </w:rPr>
        <w:t>6</w:t>
      </w:r>
      <w:r w:rsidRPr="00D54329">
        <w:t>.4</w:t>
      </w:r>
      <w:r w:rsidRPr="00D54329">
        <w:tab/>
        <w:t>Post-conditions</w:t>
      </w:r>
      <w:bookmarkEnd w:id="1670"/>
    </w:p>
    <w:p w14:paraId="124F7E53" w14:textId="77777777" w:rsidR="00D97D98" w:rsidRPr="00D54329" w:rsidRDefault="00D97D98" w:rsidP="00D97D98">
      <w:r w:rsidRPr="00D54329">
        <w:t xml:space="preserve"> Company A can develop an appropriate plan of maintenance of bridge B and building C.</w:t>
      </w:r>
    </w:p>
    <w:p w14:paraId="0EADFE50" w14:textId="4208CD4C" w:rsidR="00D97D98" w:rsidRPr="00D54329" w:rsidRDefault="00D97D98" w:rsidP="00D97D98">
      <w:pPr>
        <w:pStyle w:val="Heading3"/>
      </w:pPr>
      <w:bookmarkStart w:id="1671" w:name="_Toc220333663"/>
      <w:r w:rsidRPr="00D54329">
        <w:t>11.</w:t>
      </w:r>
      <w:r w:rsidR="00221EF8" w:rsidRPr="00D54329">
        <w:t>1</w:t>
      </w:r>
      <w:r w:rsidR="00221EF8" w:rsidRPr="00D54329">
        <w:rPr>
          <w:rFonts w:hint="eastAsia"/>
        </w:rPr>
        <w:t>6</w:t>
      </w:r>
      <w:r w:rsidRPr="00D54329">
        <w:t>.5</w:t>
      </w:r>
      <w:r w:rsidRPr="00D54329">
        <w:tab/>
        <w:t>Existing features partly or fully covering the use case functionality</w:t>
      </w:r>
      <w:bookmarkEnd w:id="1671"/>
    </w:p>
    <w:p w14:paraId="4401F377" w14:textId="491E1D2D" w:rsidR="00D97D98" w:rsidRPr="00D54329" w:rsidRDefault="00D97D98" w:rsidP="00D97D98">
      <w:r w:rsidRPr="00D54329">
        <w:t>In [64] clause 7.3.2.2, it is described that the 5G system shall be able to provide positioning services with the performances requirements reported in Table 7.3.2.2-1, and in Table 7.3.2.2-1, it is described that horizontal accuracy 0.3</w:t>
      </w:r>
      <w:r w:rsidR="008F1EF5">
        <w:t xml:space="preserve"> </w:t>
      </w:r>
      <w:r w:rsidRPr="00D54329">
        <w:t>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52BF7F5F" w:rsidR="00D97D98" w:rsidRPr="00D54329" w:rsidRDefault="00D97D98" w:rsidP="00D97D98">
      <w:pPr>
        <w:pStyle w:val="Heading3"/>
      </w:pPr>
      <w:bookmarkStart w:id="1672" w:name="_Toc220333664"/>
      <w:r w:rsidRPr="00D54329">
        <w:t>11.</w:t>
      </w:r>
      <w:r w:rsidR="00221EF8" w:rsidRPr="00D54329">
        <w:t>1</w:t>
      </w:r>
      <w:r w:rsidR="00221EF8" w:rsidRPr="00D54329">
        <w:rPr>
          <w:rFonts w:hint="eastAsia"/>
        </w:rPr>
        <w:t>6</w:t>
      </w:r>
      <w:r w:rsidRPr="00D54329">
        <w:t>.6</w:t>
      </w:r>
      <w:r w:rsidRPr="00D54329">
        <w:tab/>
        <w:t>Potential New Requirements needed to support the use case</w:t>
      </w:r>
      <w:bookmarkEnd w:id="1672"/>
    </w:p>
    <w:p w14:paraId="28120BB6" w14:textId="55BF9E04" w:rsidR="00D97D98" w:rsidRPr="00D54329" w:rsidRDefault="00D97D98" w:rsidP="00D97D98">
      <w:r w:rsidRPr="00D54329">
        <w:t>[PR 11.</w:t>
      </w:r>
      <w:r w:rsidR="00221EF8" w:rsidRPr="00D54329">
        <w:t>1</w:t>
      </w:r>
      <w:r w:rsidR="00221EF8" w:rsidRPr="00D54329">
        <w:rPr>
          <w:rFonts w:eastAsiaTheme="minorEastAsia" w:hint="eastAsia"/>
          <w:lang w:eastAsia="zh-CN"/>
        </w:rPr>
        <w:t>6</w:t>
      </w:r>
      <w:r w:rsidRPr="00D54329">
        <w:t>.6-1] The 6G system shall be able to support the following KPIs.</w:t>
      </w:r>
    </w:p>
    <w:p w14:paraId="575803FB" w14:textId="331DD612"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6</w:t>
      </w:r>
      <w:r w:rsidRPr="00D54329">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D97D98" w:rsidRPr="00D54329" w14:paraId="52B65F28" w14:textId="77777777" w:rsidTr="00171A79">
        <w:trPr>
          <w:tblHeade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171A79" w:rsidRDefault="00D97D98" w:rsidP="00171A79">
            <w:pPr>
              <w:pStyle w:val="TAH"/>
              <w:rPr>
                <w:bCs/>
                <w:sz w:val="16"/>
              </w:rPr>
            </w:pPr>
            <w:r w:rsidRPr="00171A79">
              <w:rPr>
                <w:bCs/>
                <w:sz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77777777" w:rsidR="00D97D98" w:rsidRPr="00171A79" w:rsidRDefault="00D97D98" w:rsidP="00171A79">
            <w:pPr>
              <w:pStyle w:val="TAH"/>
              <w:rPr>
                <w:bCs/>
                <w:sz w:val="16"/>
              </w:rPr>
            </w:pPr>
            <w:r w:rsidRPr="00171A79">
              <w:rPr>
                <w:bCs/>
                <w:sz w:val="16"/>
              </w:rPr>
              <w:t>Positioning Accuracy</w:t>
            </w:r>
          </w:p>
          <w:p w14:paraId="3FB37564" w14:textId="77777777" w:rsidR="00D97D98" w:rsidRPr="00171A79" w:rsidRDefault="00D97D98" w:rsidP="00171A79">
            <w:pPr>
              <w:pStyle w:val="TAH"/>
              <w:rPr>
                <w:bCs/>
                <w:sz w:val="16"/>
              </w:rPr>
            </w:pPr>
            <w:r w:rsidRPr="00171A79">
              <w:rPr>
                <w:bCs/>
                <w:sz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171A79" w:rsidRDefault="00D97D98" w:rsidP="00171A79">
            <w:pPr>
              <w:pStyle w:val="TAH"/>
              <w:rPr>
                <w:bCs/>
                <w:sz w:val="16"/>
              </w:rPr>
            </w:pPr>
            <w:r w:rsidRPr="00171A79">
              <w:rPr>
                <w:bCs/>
                <w:sz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171A79" w:rsidRDefault="00D97D98" w:rsidP="00171A79">
            <w:pPr>
              <w:pStyle w:val="TAH"/>
              <w:rPr>
                <w:bCs/>
                <w:sz w:val="16"/>
              </w:rPr>
            </w:pPr>
            <w:r w:rsidRPr="00171A79">
              <w:rPr>
                <w:bCs/>
                <w:sz w:val="16"/>
              </w:rPr>
              <w:t>Positioning service 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171A79" w:rsidRDefault="00D97D98" w:rsidP="00171A79">
            <w:pPr>
              <w:pStyle w:val="TAH"/>
              <w:rPr>
                <w:bCs/>
                <w:sz w:val="16"/>
              </w:rPr>
            </w:pPr>
            <w:r w:rsidRPr="00171A79">
              <w:rPr>
                <w:bCs/>
                <w:sz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171A79" w:rsidRDefault="00D97D98" w:rsidP="00171A79">
            <w:pPr>
              <w:pStyle w:val="TAH"/>
              <w:rPr>
                <w:bCs/>
                <w:sz w:val="16"/>
              </w:rPr>
            </w:pPr>
            <w:r w:rsidRPr="00171A79">
              <w:rPr>
                <w:bCs/>
                <w:sz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171A79" w:rsidRDefault="00D97D98" w:rsidP="00171A79">
            <w:pPr>
              <w:pStyle w:val="TAH"/>
              <w:rPr>
                <w:bCs/>
                <w:sz w:val="16"/>
              </w:rPr>
            </w:pPr>
            <w:r w:rsidRPr="00171A79">
              <w:rPr>
                <w:bCs/>
                <w:sz w:val="16"/>
              </w:rPr>
              <w:t>UE type</w:t>
            </w:r>
          </w:p>
        </w:tc>
      </w:tr>
      <w:tr w:rsidR="00D97D98" w:rsidRPr="00D54329" w14:paraId="33DADBB7" w14:textId="77777777" w:rsidTr="00171A79">
        <w:trPr>
          <w:tblHeade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171A79" w:rsidRDefault="00D97D98" w:rsidP="00171A79">
            <w:pPr>
              <w:pStyle w:val="TAH"/>
              <w:rPr>
                <w:bCs/>
                <w:sz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77777777" w:rsidR="00D97D98" w:rsidRPr="00171A79" w:rsidRDefault="00D97D98" w:rsidP="00171A79">
            <w:pPr>
              <w:pStyle w:val="TAH"/>
              <w:rPr>
                <w:bCs/>
                <w:sz w:val="16"/>
              </w:rPr>
            </w:pPr>
            <w:r w:rsidRPr="00171A79">
              <w:rPr>
                <w:bCs/>
                <w:sz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77777777" w:rsidR="00D97D98" w:rsidRPr="00171A79" w:rsidRDefault="00D97D98" w:rsidP="00171A79">
            <w:pPr>
              <w:pStyle w:val="TAH"/>
              <w:rPr>
                <w:bCs/>
                <w:sz w:val="16"/>
              </w:rPr>
            </w:pPr>
            <w:r w:rsidRPr="00171A79">
              <w:rPr>
                <w:bCs/>
                <w:sz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171A79" w:rsidRDefault="00D97D98" w:rsidP="00171A79">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171A79" w:rsidRDefault="00D97D98" w:rsidP="00171A79">
            <w:pPr>
              <w:pStyle w:val="TAH"/>
              <w:rPr>
                <w:bCs/>
                <w:sz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171A79" w:rsidRDefault="00D97D98" w:rsidP="00171A79">
            <w:pPr>
              <w:pStyle w:val="TAH"/>
              <w:rPr>
                <w:bCs/>
                <w:sz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171A79" w:rsidRDefault="00D97D98" w:rsidP="00171A79">
            <w:pPr>
              <w:pStyle w:val="TAH"/>
              <w:rPr>
                <w:bCs/>
                <w:sz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171A79" w:rsidRDefault="00D97D98" w:rsidP="00171A79">
            <w:pPr>
              <w:pStyle w:val="TAH"/>
              <w:rPr>
                <w:bCs/>
                <w:sz w:val="16"/>
              </w:rPr>
            </w:pPr>
          </w:p>
        </w:tc>
      </w:tr>
      <w:tr w:rsidR="00D97D98" w:rsidRPr="00D54329"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D54329" w:rsidRDefault="00D97D98" w:rsidP="00A2287E">
            <w:pPr>
              <w:rPr>
                <w:rFonts w:ascii="Arial" w:hAnsi="Arial" w:cs="Arial"/>
                <w:sz w:val="16"/>
                <w:szCs w:val="16"/>
              </w:rPr>
            </w:pPr>
            <w:r w:rsidRPr="00D54329">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p w14:paraId="326D958F"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 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[100]ms</w:t>
            </w:r>
          </w:p>
          <w:p w14:paraId="06796E2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Infrastructure mounted</w:t>
            </w:r>
          </w:p>
        </w:tc>
      </w:tr>
      <w:tr w:rsidR="00D97D98" w:rsidRPr="00D54329"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20BF7B85" w:rsidR="00D97D98" w:rsidRPr="00D54329" w:rsidRDefault="00D97D98" w:rsidP="00A2287E">
            <w:pPr>
              <w:pStyle w:val="TAN"/>
              <w:rPr>
                <w:rFonts w:cs="Arial"/>
                <w:sz w:val="16"/>
                <w:szCs w:val="16"/>
              </w:rPr>
            </w:pPr>
            <w:r w:rsidRPr="00D54329">
              <w:rPr>
                <w:rFonts w:cs="Arial"/>
                <w:sz w:val="16"/>
                <w:szCs w:val="16"/>
              </w:rPr>
              <w:t>Note 1:</w:t>
            </w:r>
            <w:r w:rsidR="00171A79" w:rsidRPr="00171A79">
              <w:rPr>
                <w:rFonts w:cs="Arial"/>
                <w:sz w:val="16"/>
                <w:szCs w:val="16"/>
              </w:rPr>
              <w:tab/>
            </w:r>
            <w:r w:rsidRPr="00D54329">
              <w:rPr>
                <w:rFonts w:cs="Arial"/>
                <w:sz w:val="16"/>
                <w:szCs w:val="16"/>
              </w:rPr>
              <w:t>Assuming the UEs are installed at each story of a building with story height of 4</w:t>
            </w:r>
            <w:r w:rsidR="00A278F8">
              <w:rPr>
                <w:rFonts w:cs="Arial"/>
                <w:sz w:val="16"/>
                <w:szCs w:val="16"/>
              </w:rPr>
              <w:t xml:space="preserve"> </w:t>
            </w:r>
            <w:r w:rsidRPr="00D54329">
              <w:rPr>
                <w:rFonts w:cs="Arial"/>
                <w:sz w:val="16"/>
                <w:szCs w:val="16"/>
              </w:rPr>
              <w:t>m.</w:t>
            </w:r>
          </w:p>
          <w:p w14:paraId="7F75A7AC" w14:textId="2920ED7E" w:rsidR="00D97D98" w:rsidRPr="00D54329" w:rsidRDefault="00D97D98" w:rsidP="00A2287E">
            <w:pPr>
              <w:pStyle w:val="TAN"/>
              <w:rPr>
                <w:rFonts w:cs="Arial"/>
                <w:sz w:val="16"/>
                <w:szCs w:val="16"/>
              </w:rPr>
            </w:pPr>
            <w:r w:rsidRPr="00D54329">
              <w:rPr>
                <w:rFonts w:cs="Arial"/>
                <w:sz w:val="16"/>
                <w:szCs w:val="16"/>
              </w:rPr>
              <w:t>Note 2:</w:t>
            </w:r>
            <w:r w:rsidR="00171A79" w:rsidRPr="00171A79">
              <w:rPr>
                <w:rFonts w:cs="Arial"/>
                <w:sz w:val="16"/>
                <w:szCs w:val="16"/>
              </w:rPr>
              <w:tab/>
            </w:r>
            <w:r w:rsidRPr="00D54329">
              <w:rPr>
                <w:rFonts w:cs="Arial"/>
                <w:sz w:val="16"/>
                <w:szCs w:val="16"/>
              </w:rPr>
              <w:t>Assuming the frequency of an earthquake is 10 Hz.</w:t>
            </w:r>
          </w:p>
        </w:tc>
      </w:tr>
    </w:tbl>
    <w:p w14:paraId="3F835EC2" w14:textId="77777777" w:rsidR="00D97D98" w:rsidRPr="00D54329" w:rsidRDefault="00D97D98" w:rsidP="00D97D98"/>
    <w:p w14:paraId="2DD70B0D" w14:textId="1AAA497B" w:rsidR="00D97D98" w:rsidRPr="00D54329" w:rsidRDefault="00D97D98" w:rsidP="00D97D98">
      <w:pPr>
        <w:pStyle w:val="Heading2"/>
      </w:pPr>
      <w:bookmarkStart w:id="1673" w:name="_Toc220333665"/>
      <w:r w:rsidRPr="00D54329">
        <w:t>11.</w:t>
      </w:r>
      <w:r w:rsidR="00221EF8" w:rsidRPr="00D54329">
        <w:t>1</w:t>
      </w:r>
      <w:r w:rsidR="00221EF8" w:rsidRPr="00D54329">
        <w:rPr>
          <w:rFonts w:hint="eastAsia"/>
          <w:lang w:eastAsia="zh-CN"/>
        </w:rPr>
        <w:t>7</w:t>
      </w:r>
      <w:r w:rsidRPr="00D54329">
        <w:tab/>
        <w:t>Use case on remote and automatic construction</w:t>
      </w:r>
      <w:bookmarkEnd w:id="1673"/>
    </w:p>
    <w:p w14:paraId="2DCFABA5" w14:textId="58439DDA" w:rsidR="00D97D98" w:rsidRPr="00D54329" w:rsidRDefault="00D97D98" w:rsidP="00D97D98">
      <w:pPr>
        <w:pStyle w:val="Heading3"/>
      </w:pPr>
      <w:bookmarkStart w:id="1674" w:name="_Toc220333666"/>
      <w:r w:rsidRPr="00D54329">
        <w:t>11.</w:t>
      </w:r>
      <w:r w:rsidR="00221EF8" w:rsidRPr="00D54329">
        <w:t>1</w:t>
      </w:r>
      <w:r w:rsidR="00221EF8" w:rsidRPr="00D54329">
        <w:rPr>
          <w:rFonts w:hint="eastAsia"/>
        </w:rPr>
        <w:t>7</w:t>
      </w:r>
      <w:r w:rsidRPr="00D54329">
        <w:t>.1</w:t>
      </w:r>
      <w:r w:rsidRPr="00D54329">
        <w:tab/>
        <w:t>Description</w:t>
      </w:r>
      <w:bookmarkEnd w:id="1674"/>
    </w:p>
    <w:p w14:paraId="12F89C15" w14:textId="465F270B" w:rsidR="00D97D98" w:rsidRPr="00D54329" w:rsidRDefault="00D97D98" w:rsidP="00D97D98">
      <w:r w:rsidRPr="00D54329">
        <w:t xml:space="preserve">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w:t>
      </w:r>
      <w:r w:rsidRPr="00D54329">
        <w:lastRenderedPageBreak/>
        <w:t>to monitor workers and construction equipment, remotely control heavy equipment, and automate site operations will enable sustainable and efficient construction operations and site safety.  These ICT-related initiatives are collectively referred to as “Construction 4.0”</w:t>
      </w:r>
      <w:r w:rsidR="00B46FB3">
        <w:t xml:space="preserve"> [</w:t>
      </w:r>
      <w:r w:rsidR="004D582D">
        <w:t>361</w:t>
      </w:r>
      <w:r w:rsidR="00A03927">
        <w:t>]</w:t>
      </w:r>
      <w:r w:rsidRPr="00D54329">
        <w:t>.</w:t>
      </w:r>
    </w:p>
    <w:p w14:paraId="66887B83" w14:textId="12EDDA03" w:rsidR="00D97D98" w:rsidRPr="00D54329" w:rsidRDefault="00D97D98" w:rsidP="00D97D98">
      <w:r w:rsidRPr="00D54329">
        <w:t>The future construction sector is expected to introduce innovative technologies, such as advanced telecommunication, AI, robots, and cloud computing, into the construction and infrastructure domains, and to take initiatives such as on-site verification of un</w:t>
      </w:r>
      <w:r w:rsidR="0052263C">
        <w:t>crew</w:t>
      </w:r>
      <w:r w:rsidRPr="00D54329">
        <w:t>ed construction technologies, technologies to support construction site workers, and labour-saving supervision and inspection using video data.  Un</w:t>
      </w:r>
      <w:r w:rsidR="000220AA">
        <w:t>crew</w:t>
      </w:r>
      <w:r w:rsidRPr="00D54329">
        <w:t>ed construction using 3GPP systems with “high speed and high capacity,” “multiple connectivity,” and “low latency” capabilities will be effective in improving productivity in the construction sector.</w:t>
      </w:r>
    </w:p>
    <w:p w14:paraId="1CF73F09" w14:textId="77777777" w:rsidR="00D97D98" w:rsidRPr="00D54329" w:rsidRDefault="00D97D98" w:rsidP="00D97D98">
      <w:r w:rsidRPr="00D54329">
        <w:t xml:space="preserve">The possible applications of remote and automatic construction are as follows: </w:t>
      </w:r>
    </w:p>
    <w:p w14:paraId="543A0C11" w14:textId="24B5B328" w:rsidR="00D97D98" w:rsidRPr="00D54329" w:rsidRDefault="00D97D98" w:rsidP="00D97D98">
      <w:pPr>
        <w:pStyle w:val="B10"/>
      </w:pPr>
      <w:r w:rsidRPr="00D54329">
        <w:t>1.</w:t>
      </w:r>
      <w:r w:rsidRPr="00D54329">
        <w:tab/>
        <w:t>Remote installation with cooperation of experienced technical workers – On-site workers use VR technology to perform installation work with the assistance of experienced technical workers located in remote locations.</w:t>
      </w:r>
    </w:p>
    <w:p w14:paraId="51EDD32C" w14:textId="77777777" w:rsidR="00D97D98" w:rsidRPr="00D54329" w:rsidRDefault="00D97D98" w:rsidP="00D97D98">
      <w:pPr>
        <w:pStyle w:val="B10"/>
      </w:pPr>
      <w:r w:rsidRPr="00D54329">
        <w:t>2.</w:t>
      </w:r>
      <w:r w:rsidRPr="00D54329">
        <w:tab/>
        <w:t xml:space="preserve">Remote installation by experienced technical workers - Installation by remote operation of construction machinery or robots with using haptics and VR technologies by experienced technical workers. </w:t>
      </w:r>
    </w:p>
    <w:p w14:paraId="2BCB2783" w14:textId="7EB58A8D" w:rsidR="00D97D98" w:rsidRPr="00D54329" w:rsidRDefault="00D97D98" w:rsidP="00D97D98">
      <w:pPr>
        <w:pStyle w:val="B10"/>
      </w:pPr>
      <w:r w:rsidRPr="00D54329">
        <w:t>3.</w:t>
      </w:r>
      <w:r w:rsidRPr="00D54329">
        <w:tab/>
        <w:t>Un</w:t>
      </w:r>
      <w:r w:rsidR="003F256E">
        <w:t>crewed</w:t>
      </w:r>
      <w:r w:rsidRPr="00D54329">
        <w:t xml:space="preserve"> construction, in which construction machinery and robots carry out the construction and building process;</w:t>
      </w:r>
    </w:p>
    <w:p w14:paraId="2BB78EFA" w14:textId="77777777" w:rsidR="00D97D98" w:rsidRPr="00D54329" w:rsidRDefault="00D97D98" w:rsidP="00D97D98">
      <w:pPr>
        <w:pStyle w:val="B2"/>
      </w:pPr>
      <w:r w:rsidRPr="00D54329">
        <w:t xml:space="preserve">- Autonomous-driving vehicles carry equipment on behalf of workers, </w:t>
      </w:r>
    </w:p>
    <w:p w14:paraId="3BF4E41D" w14:textId="77777777" w:rsidR="00D97D98" w:rsidRPr="00D54329" w:rsidRDefault="00D97D98" w:rsidP="00D97D98">
      <w:pPr>
        <w:pStyle w:val="B2"/>
      </w:pPr>
      <w:r w:rsidRPr="00D54329">
        <w:t xml:space="preserve">- Automatic construction machinery carry out the installation, and </w:t>
      </w:r>
    </w:p>
    <w:p w14:paraId="3CDFF777" w14:textId="77777777" w:rsidR="00D97D98" w:rsidRPr="00D54329" w:rsidRDefault="00D97D98" w:rsidP="00D97D98">
      <w:pPr>
        <w:pStyle w:val="B2"/>
      </w:pPr>
      <w:r w:rsidRPr="00D54329">
        <w:t>- Robots perform the installation automatically.</w:t>
      </w:r>
    </w:p>
    <w:p w14:paraId="77255C48" w14:textId="77777777" w:rsidR="00D97D98" w:rsidRPr="00D54329" w:rsidRDefault="00D97D98" w:rsidP="00D97D98">
      <w:pPr>
        <w:pStyle w:val="B10"/>
      </w:pPr>
      <w:r w:rsidRPr="00D54329">
        <w:t>4.</w:t>
      </w:r>
      <w:r w:rsidRPr="00D54329">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4FDD4DA0" w:rsidR="00D97D98" w:rsidRPr="00D54329" w:rsidRDefault="00D97D98" w:rsidP="00D97D98">
      <w:r w:rsidRPr="00D54329">
        <w:t xml:space="preserve">RTK-GNSS (Real-Time Kinematic positioning) is a technique used to enhance the precision of position data derived from GNSS by combining the measurement result of a target and that of reference station [231]. RTK-GNSS is widely used in construction sector. RTK-GNSS can provide cm-level accuracy in open-air environments but can hardly be used in </w:t>
      </w:r>
      <w:r w:rsidR="00E84097">
        <w:t>NLOS</w:t>
      </w:r>
      <w:r w:rsidRPr="00D54329">
        <w:t xml:space="preserve"> situations like urban canyons.  There is a risk of jamming and spoofing. </w:t>
      </w:r>
    </w:p>
    <w:p w14:paraId="3C560346" w14:textId="69A6C332" w:rsidR="00D97D98" w:rsidRPr="00D54329" w:rsidRDefault="00D97D98" w:rsidP="00D97D98">
      <w:pPr>
        <w:pStyle w:val="Heading3"/>
      </w:pPr>
      <w:bookmarkStart w:id="1675" w:name="_Toc220333667"/>
      <w:r w:rsidRPr="00D54329">
        <w:t>11.</w:t>
      </w:r>
      <w:r w:rsidR="00221EF8" w:rsidRPr="00D54329">
        <w:t>1</w:t>
      </w:r>
      <w:r w:rsidR="00221EF8" w:rsidRPr="00D54329">
        <w:rPr>
          <w:rFonts w:hint="eastAsia"/>
        </w:rPr>
        <w:t>7</w:t>
      </w:r>
      <w:r w:rsidRPr="00D54329">
        <w:t>.2</w:t>
      </w:r>
      <w:r w:rsidRPr="00D54329">
        <w:tab/>
        <w:t>Pre-conditions</w:t>
      </w:r>
      <w:bookmarkEnd w:id="1675"/>
    </w:p>
    <w:p w14:paraId="4AC87875" w14:textId="10573365" w:rsidR="00D97D98" w:rsidRPr="00D54329" w:rsidRDefault="00D97D98" w:rsidP="00D97D98">
      <w:r w:rsidRPr="00D54329">
        <w:t>Construction contractor A is contracted to perform construction work at construction site B with stakeholder C. Company A's ICT construction machinery and UAVs are equipped with 3GPP communications devices, as shown in Figure 11.1</w:t>
      </w:r>
      <w:r w:rsidR="00221EF8" w:rsidRPr="00D54329">
        <w:rPr>
          <w:rFonts w:eastAsiaTheme="minorEastAsia" w:hint="eastAsia"/>
          <w:lang w:eastAsia="zh-CN"/>
        </w:rPr>
        <w:t>7</w:t>
      </w:r>
      <w:r w:rsidRPr="00D54329">
        <w:t>.2-1. Mobile carrier D installs base stations to cover construction site B.</w:t>
      </w:r>
    </w:p>
    <w:p w14:paraId="07C20D27" w14:textId="77777777" w:rsidR="00D97D98" w:rsidRPr="00D54329" w:rsidRDefault="00D97D98" w:rsidP="00D97D98">
      <w:pPr>
        <w:pStyle w:val="TH"/>
      </w:pPr>
      <w:r w:rsidRPr="00D54329">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427"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428"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429"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430"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00A2D395"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432"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433"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434"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435"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436"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436"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436"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436"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C5B52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7</w:t>
      </w:r>
      <w:r w:rsidRPr="00D54329">
        <w:t>.2-1: Remote and Automatic Construction</w:t>
      </w:r>
    </w:p>
    <w:p w14:paraId="41A6E686" w14:textId="567F9E66" w:rsidR="00D97D98" w:rsidRPr="00D54329" w:rsidRDefault="00D97D98" w:rsidP="00D97D98">
      <w:pPr>
        <w:pStyle w:val="Heading3"/>
      </w:pPr>
      <w:bookmarkStart w:id="1676" w:name="_Toc220333668"/>
      <w:r w:rsidRPr="00D54329">
        <w:lastRenderedPageBreak/>
        <w:t>11.</w:t>
      </w:r>
      <w:r w:rsidR="00221EF8" w:rsidRPr="00D54329">
        <w:t>1</w:t>
      </w:r>
      <w:r w:rsidR="00221EF8" w:rsidRPr="00D54329">
        <w:rPr>
          <w:rFonts w:hint="eastAsia"/>
        </w:rPr>
        <w:t>7</w:t>
      </w:r>
      <w:r w:rsidRPr="00D54329">
        <w:t>.3</w:t>
      </w:r>
      <w:r w:rsidRPr="00D54329">
        <w:tab/>
        <w:t>Service Flows</w:t>
      </w:r>
      <w:bookmarkEnd w:id="1676"/>
    </w:p>
    <w:p w14:paraId="3AE68237" w14:textId="77F7D2A8" w:rsidR="00D97D98" w:rsidRPr="00D54329" w:rsidRDefault="00D97D98" w:rsidP="00D97D98">
      <w:pPr>
        <w:pStyle w:val="B10"/>
      </w:pPr>
      <w:r w:rsidRPr="00D54329">
        <w:t>1.</w:t>
      </w:r>
      <w:r w:rsidRPr="00D54329">
        <w:tab/>
        <w:t xml:space="preserve">Surveying – Construction contractor A quickly and accurately assesses the situation at construction site B before construction, by using UAVs equipped with 3GPP communication devices, cameras, laser scanners, etc.  </w:t>
      </w:r>
      <w:r w:rsidR="00802BB7" w:rsidRPr="00D54329">
        <w:t>3</w:t>
      </w:r>
      <w:r w:rsidR="00802BB7">
        <w:t>GPP</w:t>
      </w:r>
      <w:r w:rsidR="00802BB7" w:rsidRPr="00D54329">
        <w:t xml:space="preserve"> </w:t>
      </w:r>
      <w:r w:rsidRPr="00D54329">
        <w:t>communication devices are used for communication and measurement of positioning.</w:t>
      </w:r>
    </w:p>
    <w:p w14:paraId="381E4229" w14:textId="77777777" w:rsidR="00D97D98" w:rsidRPr="00D54329" w:rsidRDefault="00D97D98" w:rsidP="00D97D98">
      <w:pPr>
        <w:pStyle w:val="B10"/>
      </w:pPr>
      <w:r w:rsidRPr="00D54329">
        <w:t>2.</w:t>
      </w:r>
      <w:r w:rsidRPr="00D54329">
        <w:tab/>
        <w:t>Design – Construction contractor A creates 3D design data based on the survey data of construction site B and makes plans of facilities.</w:t>
      </w:r>
    </w:p>
    <w:p w14:paraId="7BDCF1FD" w14:textId="5BC9A91F" w:rsidR="00D97D98" w:rsidRPr="00D54329" w:rsidRDefault="00D97D98" w:rsidP="00D97D98">
      <w:pPr>
        <w:pStyle w:val="B10"/>
      </w:pPr>
      <w:r w:rsidRPr="00D54329">
        <w:t>3.</w:t>
      </w:r>
      <w:r w:rsidRPr="00D54329">
        <w:tab/>
        <w:t xml:space="preserve">Construction - Construction contractor A performs construction work at construction site B using the following two types of ICT construction machinery equipped with </w:t>
      </w:r>
      <w:r w:rsidR="00802BB7">
        <w:t>3GPP</w:t>
      </w:r>
      <w:r w:rsidR="00802BB7" w:rsidRPr="00D54329">
        <w:t xml:space="preserve"> </w:t>
      </w:r>
      <w:r w:rsidRPr="00D54329">
        <w:t>communication devices and non-</w:t>
      </w:r>
      <w:r w:rsidR="00802BB7" w:rsidRPr="00D54329">
        <w:t>3</w:t>
      </w:r>
      <w:r w:rsidR="00802BB7">
        <w:t xml:space="preserve">GPP </w:t>
      </w:r>
      <w:r w:rsidRPr="00D54329">
        <w:t>sensors, based on real</w:t>
      </w:r>
      <w:r w:rsidR="00F9381A">
        <w:t xml:space="preserve"> </w:t>
      </w:r>
      <w:r w:rsidRPr="00D54329">
        <w:t xml:space="preserve">time measurement and analysis of site conditions and the 3D design data.  </w:t>
      </w:r>
      <w:r w:rsidR="00802BB7" w:rsidRPr="00D54329">
        <w:t>3</w:t>
      </w:r>
      <w:r w:rsidR="00802BB7">
        <w:t>GPP</w:t>
      </w:r>
      <w:r w:rsidR="00802BB7" w:rsidRPr="00D54329">
        <w:t xml:space="preserve"> </w:t>
      </w:r>
      <w:r w:rsidRPr="00D54329">
        <w:t>communication devices are used for communication and measurement of positioning.</w:t>
      </w:r>
    </w:p>
    <w:p w14:paraId="663C619B" w14:textId="77777777" w:rsidR="00D97D98" w:rsidRPr="00D54329" w:rsidRDefault="00D97D98" w:rsidP="00D97D98">
      <w:pPr>
        <w:pStyle w:val="B2"/>
      </w:pPr>
      <w:r w:rsidRPr="00D54329">
        <w:t>- Machine Guidance – ICT construction machinery are operated by human operators.</w:t>
      </w:r>
    </w:p>
    <w:p w14:paraId="35796A53" w14:textId="77777777" w:rsidR="00D97D98" w:rsidRPr="00D54329" w:rsidRDefault="00D97D98" w:rsidP="00D97D98">
      <w:pPr>
        <w:pStyle w:val="B2"/>
      </w:pPr>
      <w:r w:rsidRPr="00D54329">
        <w:t>- Machine Control – ICT construction machinery are operated semi-automatically.</w:t>
      </w:r>
    </w:p>
    <w:p w14:paraId="0DF0C507" w14:textId="6269E0BA" w:rsidR="00D97D98" w:rsidRPr="00D54329" w:rsidRDefault="00D97D98" w:rsidP="00D97D98">
      <w:pPr>
        <w:pStyle w:val="B10"/>
      </w:pPr>
      <w:r w:rsidRPr="00D54329">
        <w:t>4.</w:t>
      </w:r>
      <w:r w:rsidRPr="00D54329">
        <w:tab/>
        <w:t xml:space="preserve">Construction Management – After completion of construction, construction contractor A accurately assesses the situation of construction site B after construction, by using UAVs equipped with </w:t>
      </w:r>
      <w:r w:rsidR="00802BB7" w:rsidRPr="00D54329">
        <w:t>3</w:t>
      </w:r>
      <w:r w:rsidR="00802BB7">
        <w:t>GPP</w:t>
      </w:r>
      <w:r w:rsidR="00802BB7" w:rsidRPr="00D54329">
        <w:t xml:space="preserve"> </w:t>
      </w:r>
      <w:r w:rsidRPr="00D54329">
        <w:t>communication devices, cameras, laser scanners, etc</w:t>
      </w:r>
      <w:r w:rsidR="00802BB7">
        <w:t>.</w:t>
      </w:r>
      <w:r w:rsidRPr="00D54329">
        <w:t>, to confirm whether the construction has been carried out as designed.</w:t>
      </w:r>
    </w:p>
    <w:p w14:paraId="68C34CF8" w14:textId="77777777" w:rsidR="00D97D98" w:rsidRPr="00D54329" w:rsidRDefault="00D97D98" w:rsidP="00D97D98">
      <w:pPr>
        <w:pStyle w:val="B10"/>
      </w:pPr>
      <w:r w:rsidRPr="00D54329">
        <w:t>5.</w:t>
      </w:r>
      <w:r w:rsidRPr="00D54329">
        <w:tab/>
        <w:t>Delivery – Construction contractor A shares the measurement data of construction site B with stakeholder C.</w:t>
      </w:r>
    </w:p>
    <w:p w14:paraId="276CC579" w14:textId="24DD67C7" w:rsidR="00D97D98" w:rsidRPr="00D54329" w:rsidRDefault="00D97D98" w:rsidP="00D97D98">
      <w:pPr>
        <w:pStyle w:val="Heading3"/>
      </w:pPr>
      <w:bookmarkStart w:id="1677" w:name="_Toc220333669"/>
      <w:r w:rsidRPr="00D54329">
        <w:t>11.</w:t>
      </w:r>
      <w:r w:rsidR="00221EF8" w:rsidRPr="00D54329">
        <w:t>1</w:t>
      </w:r>
      <w:r w:rsidR="00221EF8" w:rsidRPr="00D54329">
        <w:rPr>
          <w:rFonts w:hint="eastAsia"/>
        </w:rPr>
        <w:t>7</w:t>
      </w:r>
      <w:r w:rsidRPr="00D54329">
        <w:t>.4</w:t>
      </w:r>
      <w:r w:rsidRPr="00D54329">
        <w:tab/>
        <w:t>Post-conditions</w:t>
      </w:r>
      <w:bookmarkEnd w:id="1677"/>
    </w:p>
    <w:p w14:paraId="12E084B5" w14:textId="77777777" w:rsidR="00D97D98" w:rsidRPr="00D54329" w:rsidRDefault="00D97D98" w:rsidP="00D97D98">
      <w:r w:rsidRPr="00D54329">
        <w:t>Construction contractor A completes construction work at construction site B with higher quality, fewer people, and more safety.</w:t>
      </w:r>
    </w:p>
    <w:p w14:paraId="4A4FCDC0" w14:textId="5EF779CC" w:rsidR="00D97D98" w:rsidRPr="00D54329" w:rsidRDefault="00D97D98" w:rsidP="00D97D98">
      <w:pPr>
        <w:pStyle w:val="Heading3"/>
      </w:pPr>
      <w:bookmarkStart w:id="1678" w:name="_Toc220333670"/>
      <w:r w:rsidRPr="00D54329">
        <w:t>11.</w:t>
      </w:r>
      <w:r w:rsidR="00221EF8" w:rsidRPr="00D54329">
        <w:t>1</w:t>
      </w:r>
      <w:r w:rsidR="00221EF8" w:rsidRPr="00D54329">
        <w:rPr>
          <w:rFonts w:hint="eastAsia"/>
        </w:rPr>
        <w:t>7</w:t>
      </w:r>
      <w:r w:rsidRPr="00D54329">
        <w:t>.5</w:t>
      </w:r>
      <w:r w:rsidRPr="00D54329">
        <w:tab/>
        <w:t>Existing features partly or fully covering the use case functionality</w:t>
      </w:r>
      <w:bookmarkEnd w:id="1678"/>
    </w:p>
    <w:p w14:paraId="729508DA" w14:textId="77777777" w:rsidR="00D97D98" w:rsidRPr="00D54329" w:rsidRDefault="00D97D98" w:rsidP="00D97D98">
      <w:r w:rsidRPr="00D54329">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F2FA763" w:rsidR="00D97D98" w:rsidRPr="00D54329" w:rsidRDefault="00D97D98" w:rsidP="00D97D98">
      <w:pPr>
        <w:pStyle w:val="Heading3"/>
      </w:pPr>
      <w:bookmarkStart w:id="1679" w:name="_Toc220333671"/>
      <w:r w:rsidRPr="00D54329">
        <w:t>11.</w:t>
      </w:r>
      <w:r w:rsidR="00221EF8" w:rsidRPr="00D54329">
        <w:t>1</w:t>
      </w:r>
      <w:r w:rsidR="00221EF8" w:rsidRPr="00D54329">
        <w:rPr>
          <w:rFonts w:hint="eastAsia"/>
        </w:rPr>
        <w:t>7</w:t>
      </w:r>
      <w:r w:rsidRPr="00D54329">
        <w:t>.6</w:t>
      </w:r>
      <w:r w:rsidRPr="00D54329">
        <w:tab/>
        <w:t>Potential New Requirements needed to support the use case</w:t>
      </w:r>
      <w:bookmarkEnd w:id="1679"/>
    </w:p>
    <w:p w14:paraId="35F27965" w14:textId="369E19AC"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7</w:t>
      </w:r>
      <w:r w:rsidRPr="00D54329">
        <w:t>.6-1] The 6G system shall be able to support the following KPIs utilising the 3GPP and non-3GPP positioning technologies.</w:t>
      </w:r>
    </w:p>
    <w:p w14:paraId="3227E3F8" w14:textId="6A4BBC84"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7</w:t>
      </w:r>
      <w:r w:rsidRPr="00D54329">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D97D98" w:rsidRPr="00B25567"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B25567" w:rsidRDefault="00D97D98" w:rsidP="00B25567">
            <w:pPr>
              <w:pStyle w:val="TAH"/>
              <w:rPr>
                <w:bCs/>
                <w:sz w:val="16"/>
              </w:rPr>
            </w:pPr>
            <w:r w:rsidRPr="00B25567">
              <w:rPr>
                <w:bCs/>
                <w:sz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B25567" w:rsidRDefault="00D97D98" w:rsidP="00B25567">
            <w:pPr>
              <w:pStyle w:val="TAH"/>
              <w:rPr>
                <w:bCs/>
                <w:sz w:val="16"/>
              </w:rPr>
            </w:pPr>
            <w:r w:rsidRPr="00B25567">
              <w:rPr>
                <w:bCs/>
                <w:sz w:val="16"/>
              </w:rPr>
              <w:t>Positioning Accuracy</w:t>
            </w:r>
          </w:p>
          <w:p w14:paraId="23CA7E8F" w14:textId="77777777" w:rsidR="00D97D98" w:rsidRPr="00B25567" w:rsidRDefault="00D97D98" w:rsidP="00B25567">
            <w:pPr>
              <w:pStyle w:val="TAH"/>
              <w:rPr>
                <w:bCs/>
                <w:sz w:val="16"/>
              </w:rPr>
            </w:pPr>
            <w:r w:rsidRPr="00B25567">
              <w:rPr>
                <w:bCs/>
                <w:sz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B25567" w:rsidRDefault="00D97D98" w:rsidP="00B25567">
            <w:pPr>
              <w:pStyle w:val="TAH"/>
              <w:rPr>
                <w:bCs/>
                <w:sz w:val="16"/>
              </w:rPr>
            </w:pPr>
            <w:r w:rsidRPr="00B25567">
              <w:rPr>
                <w:bCs/>
                <w:sz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B25567" w:rsidRDefault="00D97D98" w:rsidP="00B25567">
            <w:pPr>
              <w:pStyle w:val="TAH"/>
              <w:rPr>
                <w:bCs/>
                <w:sz w:val="16"/>
              </w:rPr>
            </w:pPr>
            <w:r w:rsidRPr="00B25567">
              <w:rPr>
                <w:bCs/>
                <w:sz w:val="16"/>
              </w:rPr>
              <w:t>Positioning service 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B25567" w:rsidRDefault="00D97D98" w:rsidP="00B25567">
            <w:pPr>
              <w:pStyle w:val="TAH"/>
              <w:rPr>
                <w:bCs/>
                <w:sz w:val="16"/>
              </w:rPr>
            </w:pPr>
            <w:r w:rsidRPr="00B25567">
              <w:rPr>
                <w:bCs/>
                <w:sz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B25567" w:rsidRDefault="00D97D98" w:rsidP="00B25567">
            <w:pPr>
              <w:pStyle w:val="TAH"/>
              <w:rPr>
                <w:bCs/>
                <w:sz w:val="16"/>
              </w:rPr>
            </w:pPr>
            <w:r w:rsidRPr="00B25567">
              <w:rPr>
                <w:bCs/>
                <w:sz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B25567" w:rsidRDefault="00D97D98" w:rsidP="00B25567">
            <w:pPr>
              <w:pStyle w:val="TAH"/>
              <w:rPr>
                <w:bCs/>
                <w:sz w:val="16"/>
              </w:rPr>
            </w:pPr>
            <w:r w:rsidRPr="00B25567">
              <w:rPr>
                <w:bCs/>
                <w:sz w:val="16"/>
              </w:rPr>
              <w:t>UE type</w:t>
            </w:r>
          </w:p>
        </w:tc>
      </w:tr>
      <w:tr w:rsidR="00D97D98" w:rsidRPr="00B25567"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B25567" w:rsidRDefault="00D97D98" w:rsidP="00B25567">
            <w:pPr>
              <w:pStyle w:val="TAH"/>
              <w:rPr>
                <w:bCs/>
                <w:sz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B25567" w:rsidRDefault="00D97D98" w:rsidP="00B25567">
            <w:pPr>
              <w:pStyle w:val="TAH"/>
              <w:rPr>
                <w:bCs/>
                <w:sz w:val="16"/>
              </w:rPr>
            </w:pPr>
            <w:r w:rsidRPr="00B25567">
              <w:rPr>
                <w:bCs/>
                <w:sz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B25567" w:rsidRDefault="00D97D98" w:rsidP="00B25567">
            <w:pPr>
              <w:pStyle w:val="TAH"/>
              <w:rPr>
                <w:bCs/>
                <w:sz w:val="16"/>
              </w:rPr>
            </w:pPr>
            <w:r w:rsidRPr="00B25567">
              <w:rPr>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B25567" w:rsidRDefault="00D97D98" w:rsidP="00B25567">
            <w:pPr>
              <w:pStyle w:val="TAH"/>
              <w:rPr>
                <w:bCs/>
                <w:sz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B25567" w:rsidRDefault="00D97D98" w:rsidP="00B25567">
            <w:pPr>
              <w:pStyle w:val="TAH"/>
              <w:rPr>
                <w:bCs/>
                <w:sz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B25567" w:rsidRDefault="00D97D98" w:rsidP="00B25567">
            <w:pPr>
              <w:pStyle w:val="TAH"/>
              <w:rPr>
                <w:bCs/>
                <w:sz w:val="16"/>
              </w:rPr>
            </w:pPr>
          </w:p>
        </w:tc>
      </w:tr>
      <w:tr w:rsidR="00D97D98" w:rsidRPr="00D54329"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D54329" w:rsidRDefault="00D97D98" w:rsidP="00A2287E">
            <w:pPr>
              <w:rPr>
                <w:rFonts w:ascii="Arial" w:hAnsi="Arial" w:cs="Arial"/>
                <w:sz w:val="16"/>
                <w:szCs w:val="16"/>
              </w:rPr>
            </w:pPr>
            <w:r w:rsidRPr="00D54329">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[2-10] cm</w:t>
            </w:r>
          </w:p>
          <w:p w14:paraId="78460D74"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[30] 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[5] 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Machinery mounted</w:t>
            </w:r>
          </w:p>
        </w:tc>
      </w:tr>
      <w:tr w:rsidR="00D97D98" w:rsidRPr="00D54329"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12DF30F1" w:rsidR="00D97D98" w:rsidRPr="00D54329" w:rsidRDefault="00D97D98" w:rsidP="00A2287E">
            <w:pPr>
              <w:pStyle w:val="TAN"/>
              <w:rPr>
                <w:rFonts w:cs="Arial"/>
                <w:sz w:val="16"/>
                <w:szCs w:val="16"/>
              </w:rPr>
            </w:pPr>
            <w:r w:rsidRPr="00D54329">
              <w:rPr>
                <w:rFonts w:cs="Arial"/>
                <w:sz w:val="16"/>
                <w:szCs w:val="16"/>
              </w:rPr>
              <w:t>Note:</w:t>
            </w:r>
            <w:r w:rsidR="00B25567" w:rsidRPr="00B25567">
              <w:rPr>
                <w:rFonts w:cs="Arial"/>
                <w:sz w:val="16"/>
                <w:szCs w:val="16"/>
              </w:rPr>
              <w:tab/>
            </w:r>
            <w:r w:rsidRPr="00D54329">
              <w:rPr>
                <w:rFonts w:cs="Arial"/>
                <w:sz w:val="16"/>
                <w:szCs w:val="16"/>
              </w:rPr>
              <w:t>Assuming the similar performance as RTK-GNSS [231].</w:t>
            </w:r>
          </w:p>
        </w:tc>
      </w:tr>
    </w:tbl>
    <w:p w14:paraId="207815A0" w14:textId="77777777" w:rsidR="00D97D98" w:rsidRPr="00D54329" w:rsidRDefault="00D97D98" w:rsidP="00D97D98"/>
    <w:p w14:paraId="39E262E8" w14:textId="768BF668" w:rsidR="00D97D98" w:rsidRPr="00D54329" w:rsidRDefault="00D97D98" w:rsidP="00D97D98">
      <w:pPr>
        <w:pStyle w:val="Heading2"/>
      </w:pPr>
      <w:bookmarkStart w:id="1680" w:name="_Toc220333672"/>
      <w:r w:rsidRPr="00D54329">
        <w:t>11.</w:t>
      </w:r>
      <w:r w:rsidR="00221EF8" w:rsidRPr="00D54329">
        <w:t>1</w:t>
      </w:r>
      <w:r w:rsidR="00221EF8" w:rsidRPr="00D54329">
        <w:rPr>
          <w:rFonts w:hint="eastAsia"/>
          <w:lang w:eastAsia="zh-CN"/>
        </w:rPr>
        <w:t>8</w:t>
      </w:r>
      <w:r w:rsidRPr="00D54329">
        <w:tab/>
        <w:t>Use case on regulated services resiliency in disaster conditions</w:t>
      </w:r>
      <w:bookmarkEnd w:id="1680"/>
    </w:p>
    <w:p w14:paraId="3CF93892" w14:textId="0277EDE9" w:rsidR="00D97D98" w:rsidRPr="00D54329" w:rsidRDefault="00D97D98" w:rsidP="00D97D98">
      <w:pPr>
        <w:pStyle w:val="Heading3"/>
      </w:pPr>
      <w:bookmarkStart w:id="1681" w:name="_Toc220333673"/>
      <w:r w:rsidRPr="00D54329">
        <w:t>11.</w:t>
      </w:r>
      <w:r w:rsidR="00221EF8" w:rsidRPr="00D54329">
        <w:t>1</w:t>
      </w:r>
      <w:r w:rsidR="00221EF8" w:rsidRPr="00D54329">
        <w:rPr>
          <w:rFonts w:hint="eastAsia"/>
        </w:rPr>
        <w:t>8</w:t>
      </w:r>
      <w:r w:rsidRPr="00D54329">
        <w:t>.1</w:t>
      </w:r>
      <w:r w:rsidRPr="00D54329">
        <w:tab/>
        <w:t>Description</w:t>
      </w:r>
      <w:bookmarkEnd w:id="1681"/>
    </w:p>
    <w:p w14:paraId="3FFC0E28" w14:textId="77777777" w:rsidR="00D97D98" w:rsidRPr="00D54329" w:rsidRDefault="00D97D98" w:rsidP="00D97D98">
      <w:r w:rsidRPr="00D54329">
        <w:t>There are three different existing features in 3GPP that could be considered together, in order to achieve additional societal gains in 6G.</w:t>
      </w:r>
    </w:p>
    <w:p w14:paraId="43B7FB8F" w14:textId="6007CA79" w:rsidR="00D97D98" w:rsidRPr="00D54329" w:rsidRDefault="00D97D98" w:rsidP="00D97D98">
      <w:pPr>
        <w:pStyle w:val="B10"/>
      </w:pPr>
      <w:r w:rsidRPr="00D54329">
        <w:t>1.</w:t>
      </w:r>
      <w:r w:rsidRPr="00D54329">
        <w:tab/>
        <w:t>Rel</w:t>
      </w:r>
      <w:r w:rsidR="00E4362B">
        <w:t xml:space="preserve">ease </w:t>
      </w:r>
      <w:r w:rsidRPr="00D54329">
        <w:t xml:space="preserve">17 Feature: MINT [14] </w:t>
      </w:r>
      <w:r w:rsidR="00AE5981">
        <w:t>d</w:t>
      </w:r>
      <w:r w:rsidRPr="00D54329">
        <w:t>efines a Disaster Condition and a way that MNOs can offer (inbound roaming) service for other PLMNs where other PLMNs’ RAN infrastructure cannot function.</w:t>
      </w:r>
    </w:p>
    <w:p w14:paraId="043A6D6D" w14:textId="25EF6657" w:rsidR="00D97D98" w:rsidRPr="00D54329" w:rsidRDefault="00D97D98" w:rsidP="00D97D98">
      <w:pPr>
        <w:pStyle w:val="B10"/>
      </w:pPr>
      <w:r w:rsidRPr="00D54329">
        <w:lastRenderedPageBreak/>
        <w:t>2.</w:t>
      </w:r>
      <w:r w:rsidRPr="00D54329">
        <w:tab/>
        <w:t>Rel</w:t>
      </w:r>
      <w:r w:rsidR="003708A8">
        <w:t xml:space="preserve">ease </w:t>
      </w:r>
      <w:r w:rsidRPr="00D54329">
        <w:t xml:space="preserve">18 Feature: </w:t>
      </w:r>
      <w:r w:rsidR="00CB25AC" w:rsidRPr="00CB25AC">
        <w:t xml:space="preserve">Smart Energy Infrastructure </w:t>
      </w:r>
      <w:r w:rsidR="00CB25AC">
        <w:t>(</w:t>
      </w:r>
      <w:r w:rsidRPr="00D54329">
        <w:t>SEI</w:t>
      </w:r>
      <w:r w:rsidR="00CB25AC">
        <w:t>)</w:t>
      </w:r>
      <w:r w:rsidRPr="00D54329">
        <w:t xml:space="preserve"> [64] and </w:t>
      </w:r>
      <w:r w:rsidR="00C7536A" w:rsidRPr="00C7536A">
        <w:t xml:space="preserve">Network and Service Operations for Energy Utilities </w:t>
      </w:r>
      <w:r w:rsidR="00C7536A">
        <w:t>(</w:t>
      </w:r>
      <w:r w:rsidRPr="00D54329">
        <w:t>NSOEU</w:t>
      </w:r>
      <w:r w:rsidR="00C7536A">
        <w:t>)</w:t>
      </w:r>
      <w:r w:rsidRPr="00D54329">
        <w:t xml:space="preserve"> [232] Defines a means by which, in the event of an energy outage, MNOs and energy utility Distribution Service Operators (DSOs) can coordinate recovery to reduce downtime in both the mobile telecommunication system and energy distribution system.</w:t>
      </w:r>
    </w:p>
    <w:p w14:paraId="5084A538" w14:textId="26997649" w:rsidR="00D97D98" w:rsidRPr="00D54329" w:rsidRDefault="00D97D98" w:rsidP="00D97D98">
      <w:pPr>
        <w:pStyle w:val="B10"/>
      </w:pPr>
      <w:r w:rsidRPr="00D54329">
        <w:t>3.</w:t>
      </w:r>
      <w:r w:rsidRPr="00D54329">
        <w:tab/>
        <w:t xml:space="preserve">Regulatory Services – PWS [62], </w:t>
      </w:r>
      <w:r w:rsidR="000E0DD8">
        <w:t>e</w:t>
      </w:r>
      <w:r w:rsidRPr="00D54329">
        <w:t xml:space="preserve">mergency </w:t>
      </w:r>
      <w:r w:rsidR="000E0DD8">
        <w:t>c</w:t>
      </w:r>
      <w:r w:rsidRPr="00D54329">
        <w:t xml:space="preserve">all [58] </w:t>
      </w:r>
      <w:r w:rsidR="00EE0801">
        <w:t>s</w:t>
      </w:r>
      <w:r w:rsidRPr="00D54329">
        <w:t>pecify services that all UEs and networks support, even in limited service state. These regulatory services provide fundamental public safety communication between government agencies and the public.</w:t>
      </w:r>
    </w:p>
    <w:p w14:paraId="0BC33F25" w14:textId="77777777" w:rsidR="00D97D98" w:rsidRPr="00D54329" w:rsidRDefault="00D97D98" w:rsidP="00D97D98">
      <w:r w:rsidRPr="00D54329">
        <w:t xml:space="preserve">This use case considers a new functional capability for the 6G system, to provide resilient operation of regulatory services in the event of a Disaster Condition that affects energy service. </w:t>
      </w:r>
    </w:p>
    <w:p w14:paraId="5C5A3433" w14:textId="77777777" w:rsidR="00D97D98" w:rsidRPr="00D54329" w:rsidRDefault="00D97D98" w:rsidP="00D97D98">
      <w:r w:rsidRPr="00D54329">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Pr="00D54329" w:rsidRDefault="00D97D98" w:rsidP="00D97D98">
      <w:pPr>
        <w:pStyle w:val="TH"/>
      </w:pPr>
      <w:r w:rsidRPr="00D54329">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437"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10B02BB1"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.1-1: Energy utility and telecommunication coordinated recovery of energy service</w:t>
      </w:r>
      <w:r w:rsidRPr="00D54329">
        <w:rPr>
          <w:highlight w:val="yellow"/>
        </w:rPr>
        <w:t xml:space="preserve"> </w:t>
      </w:r>
    </w:p>
    <w:p w14:paraId="2BDCEEAB" w14:textId="685BA7D5" w:rsidR="00D97D98" w:rsidRPr="00D54329" w:rsidRDefault="00D97D98" w:rsidP="00D97D98">
      <w:r w:rsidRPr="00D54329">
        <w:t>In Figure 11.1</w:t>
      </w:r>
      <w:r w:rsidR="00221EF8" w:rsidRPr="00D54329">
        <w:rPr>
          <w:rFonts w:eastAsiaTheme="minorEastAsia" w:hint="eastAsia"/>
          <w:lang w:eastAsia="zh-CN"/>
        </w:rPr>
        <w:t>8</w:t>
      </w:r>
      <w:r w:rsidRPr="00D54329">
        <w:t>.1-1, 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to keep B operating without downtime.</w:t>
      </w:r>
    </w:p>
    <w:p w14:paraId="55BCD296" w14:textId="77777777" w:rsidR="00D97D98" w:rsidRPr="00D54329" w:rsidRDefault="00D97D98" w:rsidP="00D97D98">
      <w:r w:rsidRPr="00D54329">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16E62845" w:rsidR="00D97D98" w:rsidRPr="00D54329" w:rsidRDefault="00D97D98" w:rsidP="00D97D98">
      <w:pPr>
        <w:pStyle w:val="Heading3"/>
      </w:pPr>
      <w:bookmarkStart w:id="1682" w:name="_Toc220333674"/>
      <w:r w:rsidRPr="00D54329">
        <w:t>11.</w:t>
      </w:r>
      <w:r w:rsidR="00221EF8" w:rsidRPr="00D54329">
        <w:t>1</w:t>
      </w:r>
      <w:r w:rsidR="00221EF8" w:rsidRPr="00D54329">
        <w:rPr>
          <w:rFonts w:hint="eastAsia"/>
        </w:rPr>
        <w:t>8</w:t>
      </w:r>
      <w:r w:rsidRPr="00D54329">
        <w:t>.2</w:t>
      </w:r>
      <w:r w:rsidRPr="00D54329">
        <w:tab/>
        <w:t>Pre-conditions</w:t>
      </w:r>
      <w:bookmarkEnd w:id="1682"/>
    </w:p>
    <w:p w14:paraId="1F0D6DE2" w14:textId="77777777" w:rsidR="00D97D98" w:rsidRPr="00D54329" w:rsidRDefault="00D97D98" w:rsidP="00D97D98">
      <w:r w:rsidRPr="00D54329">
        <w:t>In this use case we consider the following:</w:t>
      </w:r>
    </w:p>
    <w:p w14:paraId="613D4BEB" w14:textId="77777777" w:rsidR="00D97D98" w:rsidRPr="00D54329" w:rsidRDefault="00D97D98" w:rsidP="00D97D98">
      <w:pPr>
        <w:pStyle w:val="B10"/>
      </w:pPr>
      <w:r w:rsidRPr="00D54329">
        <w:t>-</w:t>
      </w:r>
      <w:r w:rsidRPr="00D54329">
        <w:tab/>
        <w:t>The DSO provides energy service to all PLMNs operating in a given area using NSOEU.</w:t>
      </w:r>
    </w:p>
    <w:p w14:paraId="079667E4" w14:textId="77777777" w:rsidR="00D97D98" w:rsidRPr="00D54329" w:rsidRDefault="00D97D98" w:rsidP="00D97D98">
      <w:r w:rsidRPr="00D54329">
        <w:t>The actors are those responsible for network operations at an energy utility “DSO” and mobile operators “PLMN-1” and “PLMN-2.”</w:t>
      </w:r>
    </w:p>
    <w:p w14:paraId="301C506C" w14:textId="3B430559" w:rsidR="00D97D98" w:rsidRPr="00D54329" w:rsidRDefault="00D97D98" w:rsidP="00D97D98">
      <w:pPr>
        <w:pStyle w:val="Heading3"/>
      </w:pPr>
      <w:bookmarkStart w:id="1683" w:name="_Toc220333675"/>
      <w:r w:rsidRPr="00D54329">
        <w:t>11.</w:t>
      </w:r>
      <w:r w:rsidR="00221EF8" w:rsidRPr="00D54329">
        <w:t>1</w:t>
      </w:r>
      <w:r w:rsidR="00221EF8" w:rsidRPr="00D54329">
        <w:rPr>
          <w:rFonts w:hint="eastAsia"/>
        </w:rPr>
        <w:t>8</w:t>
      </w:r>
      <w:r w:rsidRPr="00D54329">
        <w:t>.3</w:t>
      </w:r>
      <w:r w:rsidRPr="00D54329">
        <w:tab/>
        <w:t>Service Flows</w:t>
      </w:r>
      <w:bookmarkEnd w:id="1683"/>
    </w:p>
    <w:p w14:paraId="49461AB9" w14:textId="77777777" w:rsidR="00D97D98" w:rsidRPr="00D54329" w:rsidRDefault="00D97D98" w:rsidP="00D97D98">
      <w:r w:rsidRPr="00D54329">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Pr="00D54329" w:rsidRDefault="00D97D98" w:rsidP="00D97D98">
      <w:r w:rsidRPr="00D54329">
        <w:t>In this use case, in addition to this information, additional information is provided:</w:t>
      </w:r>
    </w:p>
    <w:p w14:paraId="2C9B5D63" w14:textId="1F428400" w:rsidR="00D97D98" w:rsidRPr="00D54329" w:rsidRDefault="00D97D98" w:rsidP="00D97D98">
      <w:pPr>
        <w:pStyle w:val="B10"/>
      </w:pPr>
      <w:r w:rsidRPr="00D54329">
        <w:t>-</w:t>
      </w:r>
      <w:r w:rsidRPr="00D54329">
        <w:tab/>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Pr="00D54329" w:rsidRDefault="00D97D98" w:rsidP="00D97D98">
      <w:pPr>
        <w:pStyle w:val="TH"/>
      </w:pPr>
      <w:r w:rsidRPr="00D54329">
        <w:rPr>
          <w:rFonts w:ascii="Times New Roman" w:eastAsia="Malgun Gothic" w:hAnsi="Times New Roman"/>
          <w:noProof/>
          <w:lang w:eastAsia="ko-KR"/>
        </w:rPr>
        <w:lastRenderedPageBreak/>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438"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245142A0"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.3-1: Service Area for Regulated Services</w:t>
      </w:r>
    </w:p>
    <w:p w14:paraId="445EDF89" w14:textId="5C75B888" w:rsidR="00D97D98" w:rsidRPr="00D54329" w:rsidRDefault="00D97D98" w:rsidP="00D97D98">
      <w:r w:rsidRPr="00D54329">
        <w:t>In Figure 11.</w:t>
      </w:r>
      <w:r w:rsidR="00221EF8" w:rsidRPr="00D54329">
        <w:t>1</w:t>
      </w:r>
      <w:r w:rsidR="00221EF8" w:rsidRPr="00D54329">
        <w:rPr>
          <w:rFonts w:eastAsiaTheme="minorEastAsia" w:hint="eastAsia"/>
          <w:lang w:eastAsia="zh-CN"/>
        </w:rPr>
        <w:t>8</w:t>
      </w:r>
      <w:r w:rsidRPr="00D54329">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Pr="00D54329" w:rsidRDefault="00D97D98" w:rsidP="00D97D98">
      <w:r w:rsidRPr="00D54329">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2B353364" w:rsidR="00D97D98" w:rsidRPr="00D54329" w:rsidRDefault="00D97D98" w:rsidP="00D97D98">
      <w:pPr>
        <w:pStyle w:val="Heading3"/>
      </w:pPr>
      <w:bookmarkStart w:id="1684" w:name="_Toc220333676"/>
      <w:r w:rsidRPr="00D54329">
        <w:t>11.</w:t>
      </w:r>
      <w:r w:rsidR="00221EF8" w:rsidRPr="00D54329">
        <w:t>1</w:t>
      </w:r>
      <w:r w:rsidR="00221EF8" w:rsidRPr="00D54329">
        <w:rPr>
          <w:rFonts w:hint="eastAsia"/>
        </w:rPr>
        <w:t>8</w:t>
      </w:r>
      <w:r w:rsidRPr="00D54329">
        <w:t>.4</w:t>
      </w:r>
      <w:r w:rsidRPr="00D54329">
        <w:tab/>
        <w:t>Post-conditions</w:t>
      </w:r>
      <w:bookmarkEnd w:id="1684"/>
    </w:p>
    <w:p w14:paraId="44DF50ED" w14:textId="77777777" w:rsidR="00D97D98" w:rsidRPr="00D54329" w:rsidRDefault="00D97D98" w:rsidP="00D97D98">
      <w:r w:rsidRPr="00D54329">
        <w:t xml:space="preserve">The result of this operation will be improvement of service availability of regulatory services in the event of a disaster (such as an earthquake, tsunami or other heavy storm, fire, etc.) </w:t>
      </w:r>
    </w:p>
    <w:p w14:paraId="46306D6A" w14:textId="77777777" w:rsidR="00D97D98" w:rsidRPr="00D54329" w:rsidRDefault="00D97D98" w:rsidP="00D97D98">
      <w:r w:rsidRPr="00D54329">
        <w:t xml:space="preserve">3GPP standards can enable this operation by enhancing the information provided as part of NSOEU to include regulatory service coverage areas associated with specific MNO infrastructure. </w:t>
      </w:r>
    </w:p>
    <w:p w14:paraId="4AE242C4" w14:textId="083D1E64" w:rsidR="00D97D98" w:rsidRPr="00D54329" w:rsidRDefault="00D97D98" w:rsidP="00D97D98">
      <w:pPr>
        <w:pStyle w:val="Heading3"/>
      </w:pPr>
      <w:bookmarkStart w:id="1685" w:name="_Toc220333677"/>
      <w:r w:rsidRPr="00D54329">
        <w:t>11.</w:t>
      </w:r>
      <w:r w:rsidR="00221EF8" w:rsidRPr="00D54329">
        <w:t>1</w:t>
      </w:r>
      <w:r w:rsidR="00221EF8" w:rsidRPr="00D54329">
        <w:rPr>
          <w:rFonts w:hint="eastAsia"/>
        </w:rPr>
        <w:t>8</w:t>
      </w:r>
      <w:r w:rsidRPr="00D54329">
        <w:t>.5</w:t>
      </w:r>
      <w:r w:rsidRPr="00D54329">
        <w:tab/>
        <w:t>Existing features partly or fully covering the use case functionality</w:t>
      </w:r>
      <w:bookmarkEnd w:id="1685"/>
      <w:r w:rsidRPr="00D54329">
        <w:t xml:space="preserve"> </w:t>
      </w:r>
    </w:p>
    <w:p w14:paraId="65282913" w14:textId="77777777" w:rsidR="00D97D98" w:rsidRPr="00D54329" w:rsidRDefault="00D97D98" w:rsidP="00D97D98">
      <w:r w:rsidRPr="00D54329">
        <w:t>There are no features to support the functionality described in this use case. The requirements build upon those in TS 22.104 [64] for coordinated energy and mobile communication service recovery.</w:t>
      </w:r>
    </w:p>
    <w:p w14:paraId="50BCAFDE" w14:textId="77777777" w:rsidR="00D97D98" w:rsidRPr="00D54329" w:rsidRDefault="00D97D98" w:rsidP="00D97D98">
      <w:pPr>
        <w:pStyle w:val="B10"/>
      </w:pPr>
      <w:r w:rsidRPr="00D54329">
        <w:t>-</w:t>
      </w:r>
      <w:r w:rsidRPr="00D54329">
        <w:tab/>
        <w:t>NSOEU is enhanced to include information concerning which infrastructure elements (e.g. base stations) provide emergency services in which area (we will term this the regulatory service coverage area.)</w:t>
      </w:r>
    </w:p>
    <w:p w14:paraId="71B3BC0D" w14:textId="77777777" w:rsidR="00D97D98" w:rsidRPr="00D54329" w:rsidRDefault="00D97D98" w:rsidP="00D97D98">
      <w:pPr>
        <w:pStyle w:val="B10"/>
      </w:pPr>
      <w:r w:rsidRPr="00D54329">
        <w:t>-</w:t>
      </w:r>
      <w:r w:rsidRPr="00D54329">
        <w:tab/>
        <w:t>There is a disaster condition that affects the area, causing an energy outage that affects the ability of the DSO to provide energy distribution to some infrastructure elements.</w:t>
      </w:r>
    </w:p>
    <w:p w14:paraId="174227DA" w14:textId="783D33F9" w:rsidR="00D97D98" w:rsidRPr="00D54329" w:rsidRDefault="00D97D98" w:rsidP="00D97D98">
      <w:r w:rsidRPr="00D54329">
        <w:t>Unlike in NSOEU, the objective is not to restore telecommunication service crucial to the support of DSO infrastructure as quickly as possible. This remains an objective, but in this use case we consider an additional consideration: prioriti</w:t>
      </w:r>
      <w:r w:rsidR="00387395">
        <w:t>s</w:t>
      </w:r>
      <w:r w:rsidRPr="00D54329">
        <w:t>ation of restoration of critical infrastructure essential to provide regulatory services.</w:t>
      </w:r>
    </w:p>
    <w:p w14:paraId="5FFF83AD" w14:textId="4039C184" w:rsidR="00D97D98" w:rsidRPr="00D54329" w:rsidRDefault="00D97D98" w:rsidP="00D97D98">
      <w:pPr>
        <w:pStyle w:val="Heading3"/>
      </w:pPr>
      <w:bookmarkStart w:id="1686" w:name="_Toc220333678"/>
      <w:r w:rsidRPr="00D54329">
        <w:t>11.</w:t>
      </w:r>
      <w:r w:rsidR="00221EF8" w:rsidRPr="00D54329">
        <w:t>1</w:t>
      </w:r>
      <w:r w:rsidR="00221EF8" w:rsidRPr="00D54329">
        <w:rPr>
          <w:rFonts w:hint="eastAsia"/>
        </w:rPr>
        <w:t>8</w:t>
      </w:r>
      <w:r w:rsidRPr="00D54329">
        <w:t>.6</w:t>
      </w:r>
      <w:r w:rsidRPr="00D54329">
        <w:tab/>
        <w:t>Potential New Requirements needed to support the use case</w:t>
      </w:r>
      <w:bookmarkEnd w:id="1686"/>
    </w:p>
    <w:p w14:paraId="686B6780" w14:textId="4FCDDD1A" w:rsidR="00D97D98" w:rsidRPr="00D54329" w:rsidRDefault="00D97D98" w:rsidP="00D97D98">
      <w:r w:rsidRPr="00D54329">
        <w:t>[PR 11.</w:t>
      </w:r>
      <w:r w:rsidR="00221EF8" w:rsidRPr="00D54329">
        <w:t>1</w:t>
      </w:r>
      <w:r w:rsidR="00221EF8" w:rsidRPr="00D54329">
        <w:rPr>
          <w:rFonts w:eastAsiaTheme="minorEastAsia" w:hint="eastAsia"/>
          <w:lang w:eastAsia="zh-CN"/>
        </w:rPr>
        <w:t>8</w:t>
      </w:r>
      <w:r w:rsidRPr="00D54329">
        <w:t xml:space="preserve">.6-1] Subject to </w:t>
      </w:r>
      <w:r w:rsidR="00497159">
        <w:t xml:space="preserve">operator’s policy and </w:t>
      </w:r>
      <w:r w:rsidRPr="00D54329">
        <w:t>regulatory requirements, the 6G system shall support a means for an MNO to improve availability for regulated services (e.g. PWS</w:t>
      </w:r>
      <w:r w:rsidR="000F2998">
        <w:t xml:space="preserve"> [62]</w:t>
      </w:r>
      <w:r w:rsidRPr="00D54329">
        <w:t>, emergency call</w:t>
      </w:r>
      <w:r w:rsidR="00BA12A7">
        <w:t xml:space="preserve"> [58]</w:t>
      </w:r>
      <w:r w:rsidRPr="00D54329">
        <w:t>) despite a lack of energy supply, through exchange of information with a DSO.</w:t>
      </w:r>
    </w:p>
    <w:p w14:paraId="7B6E89AA" w14:textId="13A9BE89" w:rsidR="00D97D98" w:rsidRPr="00D54329" w:rsidRDefault="00D97D98" w:rsidP="00D97D98">
      <w:pPr>
        <w:pStyle w:val="Heading2"/>
      </w:pPr>
      <w:bookmarkStart w:id="1687" w:name="_Toc220333679"/>
      <w:r w:rsidRPr="00D54329">
        <w:lastRenderedPageBreak/>
        <w:t>11.</w:t>
      </w:r>
      <w:r w:rsidR="00221EF8" w:rsidRPr="00D54329">
        <w:t>1</w:t>
      </w:r>
      <w:r w:rsidR="00221EF8" w:rsidRPr="00D54329">
        <w:rPr>
          <w:rFonts w:hint="eastAsia"/>
          <w:lang w:eastAsia="zh-CN"/>
        </w:rPr>
        <w:t>9</w:t>
      </w:r>
      <w:r w:rsidRPr="00D54329">
        <w:tab/>
        <w:t>Use case on network-requested execution of service functions in connected vehicles</w:t>
      </w:r>
      <w:bookmarkEnd w:id="1687"/>
    </w:p>
    <w:p w14:paraId="5AA43BBD" w14:textId="49737ABA" w:rsidR="00D97D98" w:rsidRPr="00D54329" w:rsidRDefault="00D97D98" w:rsidP="00D97D98">
      <w:pPr>
        <w:pStyle w:val="Heading3"/>
      </w:pPr>
      <w:bookmarkStart w:id="1688" w:name="_Toc220333680"/>
      <w:r w:rsidRPr="00D54329">
        <w:t>11.</w:t>
      </w:r>
      <w:r w:rsidR="00221EF8" w:rsidRPr="00D54329">
        <w:t>1</w:t>
      </w:r>
      <w:r w:rsidR="00221EF8" w:rsidRPr="00D54329">
        <w:rPr>
          <w:rFonts w:hint="eastAsia"/>
        </w:rPr>
        <w:t>9</w:t>
      </w:r>
      <w:r w:rsidRPr="00D54329">
        <w:t>.1</w:t>
      </w:r>
      <w:r w:rsidRPr="00D54329">
        <w:tab/>
        <w:t>Description</w:t>
      </w:r>
      <w:bookmarkEnd w:id="1688"/>
    </w:p>
    <w:p w14:paraId="69949A99" w14:textId="27A80404" w:rsidR="00D97D98" w:rsidRPr="00D54329" w:rsidRDefault="00D97D98" w:rsidP="00D97D98">
      <w:r w:rsidRPr="00D54329">
        <w:t>In this use case, an authori</w:t>
      </w:r>
      <w:r w:rsidR="006B69AE">
        <w:t>s</w:t>
      </w:r>
      <w:r w:rsidRPr="00D54329">
        <w:t>ed vertical user (e.g. road operator, transport authority) requests the 6G system to deploy and execute a service function (e.g.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19968DD6" w:rsidR="00D97D98" w:rsidRPr="00D54329" w:rsidRDefault="00D97D98" w:rsidP="00D97D98">
      <w:r w:rsidRPr="00D54329">
        <w:t>For example, in the case of a severe car accident, a transport authority may request the 6G network to deploy and execute a service function in vehicles located near the accident. The purpose of this function may be to collect situational data and assist in building real</w:t>
      </w:r>
      <w:r w:rsidR="00F9381A">
        <w:t xml:space="preserve"> </w:t>
      </w:r>
      <w:r w:rsidRPr="00D54329">
        <w:t>time awareness of road and traffic conditions.</w:t>
      </w:r>
    </w:p>
    <w:p w14:paraId="4B832DAF" w14:textId="77777777" w:rsidR="00D97D98" w:rsidRPr="00D54329" w:rsidRDefault="00D97D98" w:rsidP="00D97D98">
      <w:r w:rsidRPr="00D54329">
        <w:t>After the service function is deployed and executed in a vehicle, it may collect data such as:</w:t>
      </w:r>
    </w:p>
    <w:p w14:paraId="027C82AC" w14:textId="77777777" w:rsidR="00D97D98" w:rsidRPr="00D54329" w:rsidRDefault="00D97D98" w:rsidP="00D97D98">
      <w:pPr>
        <w:pStyle w:val="B10"/>
      </w:pPr>
      <w:r w:rsidRPr="00D54329">
        <w:t>•</w:t>
      </w:r>
      <w:r w:rsidRPr="00D54329">
        <w:tab/>
        <w:t>GPS location, speed, and heading,</w:t>
      </w:r>
    </w:p>
    <w:p w14:paraId="7DADA9C4" w14:textId="3FCBF826" w:rsidR="00D97D98" w:rsidRPr="00D54329" w:rsidRDefault="00D97D98" w:rsidP="00D97D98">
      <w:pPr>
        <w:pStyle w:val="B10"/>
      </w:pPr>
      <w:r w:rsidRPr="00D54329">
        <w:t>•</w:t>
      </w:r>
      <w:r w:rsidRPr="00D54329">
        <w:tab/>
      </w:r>
      <w:r w:rsidR="00BB1CF1">
        <w:t>LiDAR</w:t>
      </w:r>
      <w:r w:rsidR="00BB1CF1" w:rsidRPr="00D54329">
        <w:t xml:space="preserve"> </w:t>
      </w:r>
      <w:r w:rsidRPr="00D54329">
        <w:t>or camera sensor metadata,</w:t>
      </w:r>
    </w:p>
    <w:p w14:paraId="0A56C7A2" w14:textId="77777777" w:rsidR="00D97D98" w:rsidRPr="00D54329" w:rsidRDefault="00D97D98" w:rsidP="00D97D98">
      <w:pPr>
        <w:pStyle w:val="B10"/>
      </w:pPr>
      <w:r w:rsidRPr="00D54329">
        <w:t>•</w:t>
      </w:r>
      <w:r w:rsidRPr="00D54329">
        <w:tab/>
        <w:t>Proximity to the accident zone or road obstructions,</w:t>
      </w:r>
    </w:p>
    <w:p w14:paraId="3E354CF8" w14:textId="77777777" w:rsidR="00D97D98" w:rsidRPr="00D54329" w:rsidRDefault="00D97D98" w:rsidP="00D97D98">
      <w:pPr>
        <w:pStyle w:val="B10"/>
      </w:pPr>
      <w:r w:rsidRPr="00D54329">
        <w:t>•</w:t>
      </w:r>
      <w:r w:rsidRPr="00D54329">
        <w:tab/>
        <w:t>Other relevant environmental or telemetry data.</w:t>
      </w:r>
    </w:p>
    <w:p w14:paraId="1DD6AC00" w14:textId="77777777" w:rsidR="00D97D98" w:rsidRPr="00D54329" w:rsidRDefault="00D97D98" w:rsidP="00D97D98">
      <w:r w:rsidRPr="00D54329">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306A19D3" w:rsidR="00D97D98" w:rsidRPr="00D54329" w:rsidRDefault="00D97D98" w:rsidP="00D97D98">
      <w:pPr>
        <w:pStyle w:val="Heading3"/>
      </w:pPr>
      <w:bookmarkStart w:id="1689" w:name="_Toc220333681"/>
      <w:r w:rsidRPr="00D54329">
        <w:t>11.</w:t>
      </w:r>
      <w:r w:rsidR="00221EF8" w:rsidRPr="00D54329">
        <w:t>1</w:t>
      </w:r>
      <w:r w:rsidR="00221EF8" w:rsidRPr="00D54329">
        <w:rPr>
          <w:rFonts w:hint="eastAsia"/>
        </w:rPr>
        <w:t>9</w:t>
      </w:r>
      <w:r w:rsidRPr="00D54329">
        <w:t>.2</w:t>
      </w:r>
      <w:r w:rsidRPr="00D54329">
        <w:tab/>
        <w:t>Pre-conditions</w:t>
      </w:r>
      <w:bookmarkEnd w:id="1689"/>
    </w:p>
    <w:p w14:paraId="10052AED" w14:textId="77777777" w:rsidR="00D97D98" w:rsidRPr="00D54329" w:rsidRDefault="00D97D98" w:rsidP="00D97D98">
      <w:pPr>
        <w:pStyle w:val="B10"/>
      </w:pPr>
      <w:r w:rsidRPr="00D54329">
        <w:t>- The connected vehicles are registered with the 6G system and have indicated support for executing network-requested service functions.</w:t>
      </w:r>
    </w:p>
    <w:p w14:paraId="314C83EA" w14:textId="73AED18F" w:rsidR="00D97D98" w:rsidRPr="00D54329" w:rsidRDefault="00D97D98" w:rsidP="00D97D98">
      <w:pPr>
        <w:pStyle w:val="B10"/>
      </w:pPr>
      <w:r w:rsidRPr="00D54329">
        <w:t>- The vertical user is authori</w:t>
      </w:r>
      <w:r w:rsidR="00854370">
        <w:t>s</w:t>
      </w:r>
      <w:r w:rsidRPr="00D54329">
        <w:t>ed to request service function execution (e.g. through a service exposure interface).</w:t>
      </w:r>
    </w:p>
    <w:p w14:paraId="5F6D7C3A" w14:textId="77777777" w:rsidR="00D97D98" w:rsidRPr="00D54329" w:rsidRDefault="00D97D98" w:rsidP="00D97D98">
      <w:pPr>
        <w:pStyle w:val="B10"/>
      </w:pPr>
      <w:r w:rsidRPr="00D54329">
        <w:t>- The 6G network can determine the location of connected vehicles and assess their availability and suitability based on predefined metrics (e.g. capability, battery level, load).</w:t>
      </w:r>
    </w:p>
    <w:p w14:paraId="06439D35" w14:textId="2365A077" w:rsidR="00D97D98" w:rsidRPr="00D54329" w:rsidRDefault="00D97D98" w:rsidP="00D97D98">
      <w:pPr>
        <w:pStyle w:val="Heading3"/>
      </w:pPr>
      <w:bookmarkStart w:id="1690" w:name="_Toc220333682"/>
      <w:r w:rsidRPr="00D54329">
        <w:t>11.</w:t>
      </w:r>
      <w:r w:rsidR="00221EF8" w:rsidRPr="00D54329">
        <w:t>1</w:t>
      </w:r>
      <w:r w:rsidR="00221EF8" w:rsidRPr="00D54329">
        <w:rPr>
          <w:rFonts w:hint="eastAsia"/>
        </w:rPr>
        <w:t>9</w:t>
      </w:r>
      <w:r w:rsidRPr="00D54329">
        <w:t>.3</w:t>
      </w:r>
      <w:r w:rsidRPr="00D54329">
        <w:tab/>
        <w:t>Service Flows</w:t>
      </w:r>
      <w:bookmarkEnd w:id="1690"/>
    </w:p>
    <w:p w14:paraId="6AF2AF73" w14:textId="039E65A6" w:rsidR="00D97D98" w:rsidRPr="00D54329" w:rsidRDefault="00D97D98" w:rsidP="004130E0">
      <w:pPr>
        <w:pStyle w:val="B10"/>
        <w:numPr>
          <w:ilvl w:val="0"/>
          <w:numId w:val="68"/>
        </w:numPr>
      </w:pPr>
      <w:r w:rsidRPr="00D54329">
        <w:t>A vertical user initiates a request to the 6G network to deploy and execute a service function in vehicles located in a target area.</w:t>
      </w:r>
    </w:p>
    <w:p w14:paraId="7B41CDA1" w14:textId="77777777" w:rsidR="00D97D98" w:rsidRPr="00D54329" w:rsidRDefault="00D97D98" w:rsidP="004130E0">
      <w:pPr>
        <w:pStyle w:val="B10"/>
        <w:numPr>
          <w:ilvl w:val="0"/>
          <w:numId w:val="68"/>
        </w:numPr>
      </w:pPr>
      <w:r w:rsidRPr="00D54329">
        <w:t>The 6G network identifies connected vehicles in this area that are eligible and available to execute the requested function.</w:t>
      </w:r>
    </w:p>
    <w:p w14:paraId="267A8743" w14:textId="77777777" w:rsidR="00D97D98" w:rsidRPr="00D54329" w:rsidRDefault="00D97D98" w:rsidP="004130E0">
      <w:pPr>
        <w:pStyle w:val="B10"/>
        <w:numPr>
          <w:ilvl w:val="0"/>
          <w:numId w:val="68"/>
        </w:numPr>
      </w:pPr>
      <w:r w:rsidRPr="00D54329">
        <w:t>The 6G network sends a request to the selected vehicles to deploy and execute the service function. This request indicates also where the service function is stored and how it can be downloaded.</w:t>
      </w:r>
    </w:p>
    <w:p w14:paraId="45A3CCDD" w14:textId="77777777" w:rsidR="00D97D98" w:rsidRPr="00D54329" w:rsidRDefault="00D97D98" w:rsidP="004130E0">
      <w:pPr>
        <w:pStyle w:val="B10"/>
        <w:numPr>
          <w:ilvl w:val="0"/>
          <w:numId w:val="68"/>
        </w:numPr>
      </w:pPr>
      <w:r w:rsidRPr="00D54329">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Pr="00D54329" w:rsidRDefault="00D97D98" w:rsidP="004130E0">
      <w:pPr>
        <w:pStyle w:val="B10"/>
        <w:numPr>
          <w:ilvl w:val="0"/>
          <w:numId w:val="68"/>
        </w:numPr>
      </w:pPr>
      <w:r w:rsidRPr="00D54329">
        <w:t>The service function begins collecting sensor data (e.g. GPS location, speed, etc.).</w:t>
      </w:r>
    </w:p>
    <w:p w14:paraId="1A78DC12" w14:textId="77777777" w:rsidR="00D97D98" w:rsidRPr="00D54329" w:rsidRDefault="00D97D98" w:rsidP="004130E0">
      <w:pPr>
        <w:pStyle w:val="B10"/>
        <w:numPr>
          <w:ilvl w:val="0"/>
          <w:numId w:val="68"/>
        </w:numPr>
      </w:pPr>
      <w:r w:rsidRPr="00D54329">
        <w:t>The data is transmitted periodically or on event basis from the service function to a vertical user’s server via the 6G network.</w:t>
      </w:r>
    </w:p>
    <w:p w14:paraId="299F5AA2" w14:textId="77777777" w:rsidR="00D97D98" w:rsidRPr="00D54329" w:rsidRDefault="00D97D98" w:rsidP="004130E0">
      <w:pPr>
        <w:pStyle w:val="B10"/>
        <w:numPr>
          <w:ilvl w:val="0"/>
          <w:numId w:val="68"/>
        </w:numPr>
      </w:pPr>
      <w:r w:rsidRPr="00D54329">
        <w:t>The service function may be terminated in a vehicle either automatically (e.g. after a predefined period) or explicitly by the vertical user or by the 6G system.</w:t>
      </w:r>
    </w:p>
    <w:p w14:paraId="6164C640" w14:textId="562FCF42" w:rsidR="00D97D98" w:rsidRPr="00D54329" w:rsidRDefault="00D97D98" w:rsidP="00D97D98">
      <w:pPr>
        <w:pStyle w:val="Heading3"/>
      </w:pPr>
      <w:bookmarkStart w:id="1691" w:name="_Toc220333683"/>
      <w:r w:rsidRPr="00D54329">
        <w:lastRenderedPageBreak/>
        <w:t>11.</w:t>
      </w:r>
      <w:r w:rsidR="00221EF8" w:rsidRPr="00D54329">
        <w:t>1</w:t>
      </w:r>
      <w:r w:rsidR="00221EF8" w:rsidRPr="00D54329">
        <w:rPr>
          <w:rFonts w:hint="eastAsia"/>
        </w:rPr>
        <w:t>9</w:t>
      </w:r>
      <w:r w:rsidRPr="00D54329">
        <w:t>.4</w:t>
      </w:r>
      <w:r w:rsidRPr="00D54329">
        <w:tab/>
        <w:t>Post-conditions</w:t>
      </w:r>
      <w:bookmarkEnd w:id="1691"/>
    </w:p>
    <w:p w14:paraId="72167770" w14:textId="77777777" w:rsidR="00D97D98" w:rsidRPr="00D54329" w:rsidRDefault="00D97D98" w:rsidP="00D97D98">
      <w:pPr>
        <w:pStyle w:val="B10"/>
      </w:pPr>
      <w:r w:rsidRPr="00D54329">
        <w:t>- The service function is terminated (and possibly removed) from each vehicle.</w:t>
      </w:r>
    </w:p>
    <w:p w14:paraId="62F0FCFF" w14:textId="77777777" w:rsidR="00D97D98" w:rsidRPr="00D54329" w:rsidRDefault="00D97D98" w:rsidP="00D97D98">
      <w:pPr>
        <w:pStyle w:val="B10"/>
      </w:pPr>
      <w:r w:rsidRPr="00D54329">
        <w:t>- The collected data has been transmitted to the vertical user’s system for further processing or action.</w:t>
      </w:r>
    </w:p>
    <w:p w14:paraId="52269F79" w14:textId="77777777" w:rsidR="00D97D98" w:rsidRPr="00D54329" w:rsidRDefault="00D97D98" w:rsidP="00D97D98">
      <w:pPr>
        <w:pStyle w:val="B10"/>
      </w:pPr>
      <w:r w:rsidRPr="00D54329">
        <w:t>- The 6G network may log the participation of vehicles in the service for auditing or service tracking purposes.</w:t>
      </w:r>
    </w:p>
    <w:p w14:paraId="2EC0C0D2" w14:textId="1E94E545" w:rsidR="00D97D98" w:rsidRPr="00D54329" w:rsidRDefault="00D97D98" w:rsidP="00D97D98">
      <w:pPr>
        <w:pStyle w:val="Heading3"/>
      </w:pPr>
      <w:bookmarkStart w:id="1692" w:name="_Toc220333684"/>
      <w:r w:rsidRPr="00D54329">
        <w:t>11.</w:t>
      </w:r>
      <w:r w:rsidR="00221EF8" w:rsidRPr="00D54329">
        <w:t>1</w:t>
      </w:r>
      <w:r w:rsidR="00221EF8" w:rsidRPr="00D54329">
        <w:rPr>
          <w:rFonts w:hint="eastAsia"/>
        </w:rPr>
        <w:t>9</w:t>
      </w:r>
      <w:r w:rsidRPr="00D54329">
        <w:t>.5</w:t>
      </w:r>
      <w:r w:rsidRPr="00D54329">
        <w:tab/>
        <w:t>Existing features partly or fully covering the use case functionality</w:t>
      </w:r>
      <w:bookmarkEnd w:id="1692"/>
    </w:p>
    <w:p w14:paraId="33B2064A" w14:textId="77777777" w:rsidR="00D97D98" w:rsidRPr="00D54329" w:rsidRDefault="00D97D98" w:rsidP="00D97D98">
      <w:r w:rsidRPr="00D54329">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Pr="00D54329" w:rsidRDefault="00D97D98" w:rsidP="00D97D98">
      <w:r w:rsidRPr="00D54329">
        <w:t>However, existing specifications do not fully support the dynamic, network-requested execution of temporary service functions in vehicles.</w:t>
      </w:r>
    </w:p>
    <w:p w14:paraId="0030CB10" w14:textId="2E2D74D1" w:rsidR="00D97D98" w:rsidRPr="00D54329" w:rsidRDefault="00D97D98" w:rsidP="00D97D98">
      <w:pPr>
        <w:pStyle w:val="Heading3"/>
      </w:pPr>
      <w:bookmarkStart w:id="1693" w:name="_Toc220333685"/>
      <w:r w:rsidRPr="00D54329">
        <w:t>11.</w:t>
      </w:r>
      <w:r w:rsidR="00221EF8" w:rsidRPr="00D54329">
        <w:t>1</w:t>
      </w:r>
      <w:r w:rsidR="00221EF8" w:rsidRPr="00D54329">
        <w:rPr>
          <w:rFonts w:hint="eastAsia"/>
        </w:rPr>
        <w:t>9</w:t>
      </w:r>
      <w:r w:rsidRPr="00D54329">
        <w:t>.6</w:t>
      </w:r>
      <w:r w:rsidRPr="00D54329">
        <w:tab/>
        <w:t>Potential New Requirements needed to support the use case</w:t>
      </w:r>
      <w:bookmarkEnd w:id="1693"/>
      <w:r w:rsidRPr="00D54329">
        <w:t xml:space="preserve"> </w:t>
      </w:r>
    </w:p>
    <w:p w14:paraId="6AEADE35" w14:textId="671B9177"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.6-1]: Subject to operator</w:t>
      </w:r>
      <w:r w:rsidR="00497159">
        <w:t>’s</w:t>
      </w:r>
      <w:r w:rsidRPr="00D54329">
        <w:t xml:space="preserve"> policy, </w:t>
      </w:r>
      <w:r w:rsidR="00497159">
        <w:t xml:space="preserve">regulatory requirements </w:t>
      </w:r>
      <w:r w:rsidR="003535F5" w:rsidRPr="003535F5">
        <w:t xml:space="preserve"> and subscriber permission</w:t>
      </w:r>
      <w:r w:rsidRPr="00D54329">
        <w:t>, the 6G network shall provide suitable APIs to allow authori</w:t>
      </w:r>
      <w:r w:rsidR="007639E9">
        <w:t>s</w:t>
      </w:r>
      <w:r w:rsidRPr="00D54329">
        <w:t>ed third parties to collect data from UEs (e.g. connected vehicles) that are located in a specific area and are capable of collecting data upon network request.</w:t>
      </w:r>
    </w:p>
    <w:p w14:paraId="4F5B7657" w14:textId="27A87D4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.6-2]: Subject to operator</w:t>
      </w:r>
      <w:r w:rsidR="00497159">
        <w:t>’s</w:t>
      </w:r>
      <w:r w:rsidRPr="00D54329">
        <w:t xml:space="preserve"> policy, </w:t>
      </w:r>
      <w:r w:rsidR="00497159">
        <w:t>regulatory requirements</w:t>
      </w:r>
      <w:r w:rsidR="003535F5" w:rsidRPr="003535F5">
        <w:t xml:space="preserve"> and subscriber permission</w:t>
      </w:r>
      <w:r w:rsidRPr="00D54329">
        <w:t>, the 6G network shall enable UEs (e.g. connected vehicles) to indicate whether they can collect data upon network request.</w:t>
      </w:r>
    </w:p>
    <w:p w14:paraId="02D7BCCE" w14:textId="0EFBA67F" w:rsidR="00D97D98" w:rsidRPr="00D54329" w:rsidRDefault="00D97D98" w:rsidP="00D97D98">
      <w:pPr>
        <w:pStyle w:val="Heading2"/>
      </w:pPr>
      <w:bookmarkStart w:id="1694" w:name="_Toc220333686"/>
      <w:r w:rsidRPr="00D54329">
        <w:t>11.</w:t>
      </w:r>
      <w:r w:rsidR="00221EF8" w:rsidRPr="00D54329">
        <w:rPr>
          <w:rFonts w:hint="eastAsia"/>
          <w:lang w:eastAsia="zh-CN"/>
        </w:rPr>
        <w:t>20</w:t>
      </w:r>
      <w:r w:rsidRPr="00D54329">
        <w:tab/>
      </w:r>
      <w:r w:rsidR="00B65285">
        <w:t>Use case on n</w:t>
      </w:r>
      <w:r w:rsidRPr="00D54329">
        <w:t>etwork managed localized communication for verticals</w:t>
      </w:r>
      <w:bookmarkEnd w:id="1694"/>
      <w:r w:rsidRPr="00D54329">
        <w:t xml:space="preserve"> </w:t>
      </w:r>
    </w:p>
    <w:p w14:paraId="2972CC1B" w14:textId="6F291196" w:rsidR="00D97D98" w:rsidRPr="00D54329" w:rsidRDefault="00D97D98" w:rsidP="00D97D98">
      <w:pPr>
        <w:pStyle w:val="Heading3"/>
      </w:pPr>
      <w:bookmarkStart w:id="1695" w:name="_Toc220333687"/>
      <w:r w:rsidRPr="00D54329">
        <w:t>11.</w:t>
      </w:r>
      <w:r w:rsidR="00221EF8" w:rsidRPr="00D54329">
        <w:rPr>
          <w:rFonts w:hint="eastAsia"/>
        </w:rPr>
        <w:t>20</w:t>
      </w:r>
      <w:r w:rsidRPr="00D54329">
        <w:t>.1</w:t>
      </w:r>
      <w:r w:rsidRPr="00D54329">
        <w:tab/>
        <w:t>Description</w:t>
      </w:r>
      <w:bookmarkEnd w:id="1695"/>
    </w:p>
    <w:p w14:paraId="340CF42A" w14:textId="24455E93" w:rsidR="00D97D98" w:rsidRPr="00D54329" w:rsidRDefault="00D97D98" w:rsidP="00D97D98">
      <w:r w:rsidRPr="00D54329">
        <w:t>One of new capability is to establish one or more local</w:t>
      </w:r>
      <w:r w:rsidRPr="00D54329" w:rsidDel="00C94821">
        <w:t xml:space="preserve"> </w:t>
      </w:r>
      <w:r w:rsidRPr="00D54329">
        <w:t>networks which are managed by one Network operator (can be PLMN or NPN), while the 3GPP UEs in the same local network can communicate with each other via localized 6G network functions which are closer to the UE, with authentication and authori</w:t>
      </w:r>
      <w:r w:rsidR="007639E9">
        <w:t>s</w:t>
      </w:r>
      <w:r w:rsidRPr="00D54329">
        <w:t>ation by 6G network functions which can reside in a centrali</w:t>
      </w:r>
      <w:r w:rsidR="00A54AED">
        <w:t>s</w:t>
      </w:r>
      <w:r w:rsidRPr="00D54329">
        <w:t xml:space="preserve">ed location and further away from UEs. </w:t>
      </w:r>
    </w:p>
    <w:p w14:paraId="6FFFBD41" w14:textId="77777777" w:rsidR="00D97D98" w:rsidRPr="00D54329" w:rsidRDefault="00D97D98" w:rsidP="00D97D98">
      <w:r w:rsidRPr="00D54329">
        <w:rPr>
          <w:rFonts w:eastAsia="SimSun"/>
          <w:lang w:eastAsia="zh-CN"/>
        </w:rPr>
        <w:t>S</w:t>
      </w:r>
      <w:bookmarkStart w:id="1696" w:name="_Hlk189385562"/>
      <w:r w:rsidRPr="00D54329">
        <w:rPr>
          <w:rFonts w:eastAsia="SimSun"/>
          <w:lang w:eastAsia="zh-CN"/>
        </w:rPr>
        <w:t xml:space="preserve">upport indirect communication among 3GPP UEs using 6G radio interface and local traffic breakout via local CN function can help </w:t>
      </w:r>
      <w:bookmarkEnd w:id="1696"/>
      <w:r w:rsidRPr="00D54329">
        <w:t>o</w:t>
      </w:r>
      <w:r w:rsidRPr="00D54329">
        <w:rPr>
          <w:rFonts w:hint="eastAsia"/>
        </w:rPr>
        <w:t xml:space="preserve">ffloading Local services to </w:t>
      </w:r>
      <w:r w:rsidRPr="00D54329">
        <w:t xml:space="preserve">local network </w:t>
      </w:r>
      <w:r w:rsidRPr="00D54329">
        <w:rPr>
          <w:rFonts w:hint="eastAsia"/>
        </w:rPr>
        <w:t>to reduce load for</w:t>
      </w:r>
      <w:r w:rsidRPr="00D54329">
        <w:t xml:space="preserve"> centrally located</w:t>
      </w:r>
      <w:r w:rsidRPr="00D54329">
        <w:rPr>
          <w:rFonts w:hint="eastAsia"/>
        </w:rPr>
        <w:t xml:space="preserve"> CN</w:t>
      </w:r>
      <w:r w:rsidRPr="00D54329">
        <w:t xml:space="preserve"> nodes</w:t>
      </w:r>
      <w:r w:rsidRPr="00D54329">
        <w:rPr>
          <w:rFonts w:hint="eastAsia"/>
        </w:rPr>
        <w:t xml:space="preserve"> (Higher Experienced Rate and Connection Density), and local traffic management provides better performance of latency and mobility (Stricter latency and mobility requirement)</w:t>
      </w:r>
      <w:r w:rsidRPr="00D54329">
        <w:t xml:space="preserve">. </w:t>
      </w:r>
    </w:p>
    <w:p w14:paraId="410C6A30" w14:textId="3B9E8E4F" w:rsidR="00D97D98" w:rsidRPr="00D54329" w:rsidRDefault="00D97D98" w:rsidP="00D97D98">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proposed localized communication in a local network may have a wider coverage which can be used for communication of 3GPP devices belonging to a user, a family, or used for a CPN for a factory, residence, office or shop). </w:t>
      </w:r>
      <w:r w:rsidRPr="00D54329">
        <w:t>It may also achieve the same level of transmission latency as direct device connection due to the communication is via a 6G network while 3GPP UE need not additionally support direct device connection.</w:t>
      </w:r>
    </w:p>
    <w:p w14:paraId="14528BC8" w14:textId="375EEA7A" w:rsidR="00D97D98" w:rsidRPr="00D54329" w:rsidRDefault="00D97D98" w:rsidP="00D97D98">
      <w:pPr>
        <w:pStyle w:val="Heading3"/>
      </w:pPr>
      <w:bookmarkStart w:id="1697" w:name="_Toc220333688"/>
      <w:r w:rsidRPr="00D54329">
        <w:t>11.</w:t>
      </w:r>
      <w:r w:rsidR="00221EF8" w:rsidRPr="00D54329">
        <w:rPr>
          <w:rFonts w:hint="eastAsia"/>
        </w:rPr>
        <w:t>20</w:t>
      </w:r>
      <w:r w:rsidRPr="00D54329">
        <w:t>.2</w:t>
      </w:r>
      <w:r w:rsidRPr="00D54329">
        <w:tab/>
        <w:t>Pre-conditions</w:t>
      </w:r>
      <w:bookmarkEnd w:id="1697"/>
    </w:p>
    <w:p w14:paraId="3DC9310D" w14:textId="7DADA89B" w:rsidR="00D97D98" w:rsidRPr="00D54329" w:rsidRDefault="00D97D98" w:rsidP="00D97D98">
      <w:pPr>
        <w:rPr>
          <w:rFonts w:eastAsia="SimSun"/>
          <w:lang w:eastAsia="zh-CN"/>
        </w:rPr>
      </w:pPr>
      <w:r w:rsidRPr="00D54329">
        <w:rPr>
          <w:rFonts w:eastAsia="SimSun"/>
          <w:lang w:eastAsia="zh-CN"/>
        </w:rPr>
        <w:t>Factory-A wants to wirelessly connect its devices with a very low latency (e.g</w:t>
      </w:r>
      <w:r w:rsidR="001A6DB2">
        <w:rPr>
          <w:rFonts w:eastAsia="SimSun"/>
          <w:lang w:eastAsia="zh-CN"/>
        </w:rPr>
        <w:t>.</w:t>
      </w:r>
      <w:r w:rsidRPr="00D54329">
        <w:rPr>
          <w:rFonts w:eastAsia="SimSun"/>
          <w:lang w:eastAsia="zh-CN"/>
        </w:rPr>
        <w:t xml:space="preserve"> 10</w:t>
      </w:r>
      <w:r w:rsidR="001A6DB2">
        <w:rPr>
          <w:rFonts w:eastAsia="SimSun"/>
          <w:lang w:eastAsia="zh-CN"/>
        </w:rPr>
        <w:t xml:space="preserve"> </w:t>
      </w:r>
      <w:r w:rsidRPr="00D54329">
        <w:rPr>
          <w:rFonts w:eastAsia="SimSun"/>
          <w:lang w:eastAsia="zh-CN"/>
        </w:rPr>
        <w:t xml:space="preserve">ms).  </w:t>
      </w:r>
    </w:p>
    <w:p w14:paraId="6A6B9ECE" w14:textId="77777777" w:rsidR="00D97D98" w:rsidRPr="00D54329" w:rsidRDefault="00D97D98" w:rsidP="00D97D98">
      <w:pPr>
        <w:rPr>
          <w:rFonts w:eastAsia="SimSun"/>
          <w:lang w:eastAsia="zh-CN"/>
        </w:rPr>
      </w:pPr>
      <w:r w:rsidRPr="00D54329">
        <w:rPr>
          <w:rFonts w:eastAsia="SimSun"/>
          <w:lang w:eastAsia="zh-CN"/>
        </w:rPr>
        <w:t xml:space="preserve">Mobile operator-B provides the local traffic transmission service, where the 3GPP devices can perform local traffic transmission within the local network coverage area via </w:t>
      </w:r>
      <w:r w:rsidRPr="00D54329">
        <w:t>a 6G access network and core network function in the local network.</w:t>
      </w:r>
    </w:p>
    <w:p w14:paraId="3DB831EF" w14:textId="74D3FEA7" w:rsidR="00D97D98" w:rsidRPr="00D54329" w:rsidRDefault="00D97D98" w:rsidP="00D97D98">
      <w:pPr>
        <w:pStyle w:val="Heading3"/>
      </w:pPr>
      <w:bookmarkStart w:id="1698" w:name="_Toc220333689"/>
      <w:r w:rsidRPr="00D54329">
        <w:t>11.</w:t>
      </w:r>
      <w:r w:rsidR="00221EF8" w:rsidRPr="00D54329">
        <w:rPr>
          <w:rFonts w:hint="eastAsia"/>
        </w:rPr>
        <w:t>20</w:t>
      </w:r>
      <w:r w:rsidRPr="00D54329">
        <w:t>.3</w:t>
      </w:r>
      <w:r w:rsidRPr="00D54329">
        <w:tab/>
        <w:t>Service Flows</w:t>
      </w:r>
      <w:bookmarkEnd w:id="1698"/>
    </w:p>
    <w:p w14:paraId="5E606348" w14:textId="1449E1C8" w:rsidR="00D97D98" w:rsidRPr="00D54329" w:rsidRDefault="00D97D98" w:rsidP="00D97D98">
      <w:pPr>
        <w:rPr>
          <w:rFonts w:eastAsia="SimSun"/>
          <w:lang w:eastAsia="zh-CN"/>
        </w:rPr>
      </w:pPr>
      <w:r w:rsidRPr="00D54329">
        <w:rPr>
          <w:rFonts w:eastAsia="SimSun"/>
          <w:lang w:eastAsia="zh-CN"/>
        </w:rPr>
        <w:t>When Factory-A wants to support communication with very low latency, it applies to Mobile operator-A with their 3GPP devices for local traffic communication. Based on SLA, the certain 3GPP devices are authenticated and authori</w:t>
      </w:r>
      <w:r w:rsidR="007639E9">
        <w:rPr>
          <w:rFonts w:eastAsia="SimSun"/>
          <w:lang w:eastAsia="zh-CN"/>
        </w:rPr>
        <w:t>s</w:t>
      </w:r>
      <w:r w:rsidRPr="00D54329">
        <w:rPr>
          <w:rFonts w:eastAsia="SimSun"/>
          <w:lang w:eastAsia="zh-CN"/>
        </w:rPr>
        <w:t>ed by Mobile operator’s core network and perform the traffic transmission with ultra-low latency.</w:t>
      </w:r>
    </w:p>
    <w:p w14:paraId="32CDA99B" w14:textId="77777777" w:rsidR="00D97D98" w:rsidRPr="00D54329" w:rsidRDefault="00D97D98" w:rsidP="00D97D98">
      <w:pPr>
        <w:rPr>
          <w:rFonts w:eastAsia="SimSun"/>
          <w:lang w:eastAsia="zh-CN"/>
        </w:rPr>
      </w:pPr>
      <w:r w:rsidRPr="00D54329">
        <w:rPr>
          <w:rFonts w:eastAsia="SimSun" w:hint="eastAsia"/>
          <w:lang w:eastAsia="zh-CN"/>
        </w:rPr>
        <w:t>T</w:t>
      </w:r>
      <w:r w:rsidRPr="00D54329">
        <w:rPr>
          <w:rFonts w:eastAsia="SimSun"/>
          <w:lang w:eastAsia="zh-CN"/>
        </w:rPr>
        <w:t>he mobile operator can provide certain QoS guarantee fr the local traffic transmission, which fully satisfied the Factory’s requirement.</w:t>
      </w:r>
    </w:p>
    <w:p w14:paraId="16F08118" w14:textId="0A267750" w:rsidR="00D97D98" w:rsidRPr="00D54329" w:rsidRDefault="00D97D98" w:rsidP="00D97D98">
      <w:pPr>
        <w:pStyle w:val="Heading3"/>
      </w:pPr>
      <w:bookmarkStart w:id="1699" w:name="_Toc220333690"/>
      <w:r w:rsidRPr="00D54329">
        <w:lastRenderedPageBreak/>
        <w:t>11.</w:t>
      </w:r>
      <w:r w:rsidR="00221EF8" w:rsidRPr="00D54329">
        <w:rPr>
          <w:rFonts w:hint="eastAsia"/>
        </w:rPr>
        <w:t>20</w:t>
      </w:r>
      <w:r w:rsidRPr="00D54329">
        <w:t>.4</w:t>
      </w:r>
      <w:r w:rsidRPr="00D54329">
        <w:tab/>
        <w:t>Post-conditions</w:t>
      </w:r>
      <w:bookmarkEnd w:id="1699"/>
    </w:p>
    <w:p w14:paraId="23952AC5" w14:textId="4CC63EBF" w:rsidR="00D97D98" w:rsidRPr="00D54329" w:rsidRDefault="00D97D98" w:rsidP="00D97D98">
      <w:pPr>
        <w:rPr>
          <w:rFonts w:eastAsia="SimSun"/>
          <w:lang w:eastAsia="zh-CN"/>
        </w:rPr>
      </w:pPr>
      <w:r w:rsidRPr="00D54329">
        <w:rPr>
          <w:lang w:eastAsia="zh-CN"/>
        </w:rPr>
        <w:t>Thanks to the network managed local traffic transmission, Factory A can realize the local transmission among their devices with ultra-low latency.</w:t>
      </w:r>
    </w:p>
    <w:p w14:paraId="27707ED6" w14:textId="29EC6530" w:rsidR="00D97D98" w:rsidRPr="00D54329" w:rsidRDefault="00D97D98" w:rsidP="00D97D98">
      <w:pPr>
        <w:pStyle w:val="Heading3"/>
      </w:pPr>
      <w:bookmarkStart w:id="1700" w:name="_Toc220333691"/>
      <w:r w:rsidRPr="00D54329">
        <w:t>11.</w:t>
      </w:r>
      <w:r w:rsidR="00221EF8" w:rsidRPr="00D54329">
        <w:rPr>
          <w:rFonts w:hint="eastAsia"/>
        </w:rPr>
        <w:t>20</w:t>
      </w:r>
      <w:r w:rsidRPr="00D54329">
        <w:t>.5</w:t>
      </w:r>
      <w:r w:rsidRPr="00D54329">
        <w:tab/>
        <w:t>Existing features partly or fully covering the use case functionality</w:t>
      </w:r>
      <w:bookmarkEnd w:id="1700"/>
    </w:p>
    <w:p w14:paraId="21BEADD6" w14:textId="2DDA51F5" w:rsidR="00D97D98" w:rsidRPr="00D54329" w:rsidRDefault="00D97D98" w:rsidP="00D97D98">
      <w:pPr>
        <w:rPr>
          <w:lang w:eastAsia="zh-CN"/>
        </w:rPr>
      </w:pPr>
      <w:r w:rsidRPr="00D54329">
        <w:rPr>
          <w:rFonts w:eastAsia="SimSun"/>
          <w:bCs/>
          <w:color w:val="2E3033"/>
          <w:szCs w:val="21"/>
          <w:shd w:val="clear" w:color="auto" w:fill="FFFFFF"/>
          <w:lang w:eastAsia="zh-CN"/>
        </w:rPr>
        <w:t xml:space="preserve">In TS 22.261 </w:t>
      </w:r>
      <w:r w:rsidR="00D57C86">
        <w:rPr>
          <w:rFonts w:eastAsia="SimSun"/>
          <w:bCs/>
          <w:color w:val="2E3033"/>
          <w:szCs w:val="21"/>
          <w:shd w:val="clear" w:color="auto" w:fill="FFFFFF"/>
          <w:lang w:eastAsia="zh-CN"/>
        </w:rPr>
        <w:t xml:space="preserve">[14] </w:t>
      </w:r>
      <w:r w:rsidRPr="00D54329">
        <w:rPr>
          <w:rFonts w:eastAsia="SimSun"/>
          <w:bCs/>
          <w:color w:val="2E3033"/>
          <w:szCs w:val="21"/>
          <w:shd w:val="clear" w:color="auto" w:fill="FFFFFF"/>
          <w:lang w:eastAsia="zh-CN"/>
        </w:rPr>
        <w:t>clause</w:t>
      </w:r>
      <w:r w:rsidR="00372FCF">
        <w:rPr>
          <w:rFonts w:eastAsia="SimSun"/>
          <w:bCs/>
          <w:color w:val="2E3033"/>
          <w:szCs w:val="21"/>
          <w:shd w:val="clear" w:color="auto" w:fill="FFFFFF"/>
          <w:lang w:eastAsia="zh-CN"/>
        </w:rPr>
        <w:t>s</w:t>
      </w:r>
      <w:r w:rsidRPr="00D54329">
        <w:rPr>
          <w:rFonts w:eastAsia="SimSun"/>
          <w:bCs/>
          <w:color w:val="2E3033"/>
          <w:szCs w:val="21"/>
          <w:shd w:val="clear" w:color="auto" w:fill="FFFFFF"/>
          <w:lang w:eastAsia="zh-CN"/>
        </w:rPr>
        <w:t xml:space="preserve"> 3.1 and 6.38 already has the service requirement of PIN. But PIN is a much smaller scope and it’s </w:t>
      </w:r>
      <w:r w:rsidR="00AD1DA5">
        <w:rPr>
          <w:rFonts w:eastAsia="SimSun"/>
          <w:bCs/>
          <w:color w:val="2E3033"/>
          <w:szCs w:val="21"/>
          <w:shd w:val="clear" w:color="auto" w:fill="FFFFFF"/>
          <w:lang w:eastAsia="zh-CN"/>
        </w:rPr>
        <w:t>tied</w:t>
      </w:r>
      <w:r w:rsidR="00AD1DA5"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to individual cus</w:t>
      </w:r>
      <w:r w:rsidR="00372FCF">
        <w:rPr>
          <w:rFonts w:eastAsia="SimSun"/>
          <w:bCs/>
          <w:color w:val="2E3033"/>
          <w:szCs w:val="21"/>
          <w:shd w:val="clear" w:color="auto" w:fill="FFFFFF"/>
          <w:lang w:eastAsia="zh-CN"/>
        </w:rPr>
        <w:t>t</w:t>
      </w:r>
      <w:r w:rsidRPr="00D54329">
        <w:rPr>
          <w:rFonts w:eastAsia="SimSun"/>
          <w:bCs/>
          <w:color w:val="2E3033"/>
          <w:szCs w:val="21"/>
          <w:shd w:val="clear" w:color="auto" w:fill="FFFFFF"/>
          <w:lang w:eastAsia="zh-CN"/>
        </w:rPr>
        <w:t>omers and exclusive for PLMN, such as “</w:t>
      </w:r>
      <w:r w:rsidRPr="00D54329">
        <w:rPr>
          <w:lang w:eastAsia="zh-CN"/>
        </w:rPr>
        <w:t xml:space="preserve">CPNs and PINs have in common that in general they are owned, installed and/or (at least partially) configured by a customer of a public network operator”. PIN in 6G can be extended to bigger scale as indicated in the use case. </w:t>
      </w:r>
    </w:p>
    <w:p w14:paraId="2B1FB945" w14:textId="77777777" w:rsidR="00D97D98" w:rsidRPr="00D54329" w:rsidRDefault="00D97D98" w:rsidP="00D97D98">
      <w:r w:rsidRPr="00D54329">
        <w:t>The network managed localized communication assumes the two 3GPP UEs communicate to each other via 3GPP radi/Uu supported by 6G network</w:t>
      </w:r>
    </w:p>
    <w:p w14:paraId="7B134D53" w14:textId="749A1777" w:rsidR="00D97D98" w:rsidRPr="00D54329" w:rsidRDefault="00D97D98" w:rsidP="00D97D98">
      <w:pPr>
        <w:rPr>
          <w:lang w:eastAsia="zh-CN"/>
        </w:rPr>
      </w:pPr>
      <w:r w:rsidRPr="00D54329">
        <w:rPr>
          <w:lang w:eastAsia="zh-CN"/>
        </w:rPr>
        <w:t>PIN support</w:t>
      </w:r>
      <w:r w:rsidR="00184B64">
        <w:rPr>
          <w:rFonts w:eastAsiaTheme="minorEastAsia" w:hint="eastAsia"/>
          <w:lang w:eastAsia="zh-CN"/>
        </w:rPr>
        <w:t>s</w:t>
      </w:r>
      <w:r w:rsidRPr="00D54329">
        <w:rPr>
          <w:lang w:eastAsia="zh-CN"/>
        </w:rPr>
        <w:t xml:space="preserve"> local inter-PIN element communication using direct network connection only if the PIN elements are in the range to use PIN direct connection, as indicated in TS</w:t>
      </w:r>
      <w:r w:rsidR="00BC7A8D">
        <w:rPr>
          <w:lang w:eastAsia="zh-CN"/>
        </w:rPr>
        <w:t xml:space="preserve"> </w:t>
      </w:r>
      <w:r w:rsidRPr="00D54329">
        <w:rPr>
          <w:lang w:eastAsia="zh-CN"/>
        </w:rPr>
        <w:t>22.261</w:t>
      </w:r>
      <w:r w:rsidR="00BC7A8D">
        <w:rPr>
          <w:lang w:eastAsia="zh-CN"/>
        </w:rPr>
        <w:t xml:space="preserve"> [14]</w:t>
      </w:r>
      <w:r w:rsidRPr="00D54329">
        <w:rPr>
          <w:lang w:eastAsia="zh-CN"/>
        </w:rPr>
        <w:t xml:space="preserve">. clause 6.38.1 “Via a PIN Element with Gateway Capability, PIN Elements have access to the 5G network services and can communicate with PIN Elements that are not within range to use PIN Direct Connection.” </w:t>
      </w:r>
    </w:p>
    <w:p w14:paraId="2E8A7160" w14:textId="3786B8FC" w:rsidR="00D97D98" w:rsidRPr="00D54329" w:rsidRDefault="00D97D98" w:rsidP="00D97D98">
      <w:r w:rsidRPr="00D54329">
        <w:t xml:space="preserve">For this network </w:t>
      </w:r>
      <w:r w:rsidRPr="002E74C5">
        <w:rPr>
          <w:lang w:eastAsia="zh-CN"/>
        </w:rPr>
        <w:t>managed</w:t>
      </w:r>
      <w:r w:rsidRPr="002E74C5">
        <w:t xml:space="preserve"> lo</w:t>
      </w:r>
      <w:r w:rsidR="002E74C5" w:rsidRPr="002E74C5">
        <w:t>c</w:t>
      </w:r>
      <w:r w:rsidRPr="002E74C5">
        <w:t>al traffic</w:t>
      </w:r>
      <w:r w:rsidRPr="00D54329">
        <w:t xml:space="preserve"> transmission, 3GPP UE need not additionally support direct device connection.</w:t>
      </w:r>
    </w:p>
    <w:p w14:paraId="102C2C0C" w14:textId="1D7BB08C" w:rsidR="00D97D98" w:rsidRPr="00D54329" w:rsidRDefault="00D97D98" w:rsidP="00D97D98">
      <w:pPr>
        <w:pStyle w:val="Heading3"/>
      </w:pPr>
      <w:bookmarkStart w:id="1701" w:name="_Toc220333692"/>
      <w:r w:rsidRPr="00D54329">
        <w:t>11.</w:t>
      </w:r>
      <w:r w:rsidR="00221EF8" w:rsidRPr="00D54329">
        <w:rPr>
          <w:rFonts w:hint="eastAsia"/>
        </w:rPr>
        <w:t>20</w:t>
      </w:r>
      <w:r w:rsidRPr="00D54329">
        <w:t>.6</w:t>
      </w:r>
      <w:r w:rsidRPr="00D54329">
        <w:tab/>
        <w:t>Potential New Requirements needed to support the use case</w:t>
      </w:r>
      <w:bookmarkEnd w:id="1701"/>
    </w:p>
    <w:p w14:paraId="09A2765E" w14:textId="716767DB" w:rsidR="00D97D98" w:rsidRPr="00D54329" w:rsidRDefault="00D97D98" w:rsidP="00D97D98">
      <w:pPr>
        <w:rPr>
          <w:rFonts w:eastAsia="SimSun"/>
          <w:color w:val="000000" w:themeColor="text1"/>
          <w:szCs w:val="21"/>
          <w:shd w:val="clear" w:color="auto" w:fill="FFFFFF"/>
          <w:lang w:eastAsia="zh-CN"/>
        </w:rPr>
      </w:pPr>
      <w:r w:rsidRPr="00D54329">
        <w:rPr>
          <w:rFonts w:eastAsia="SimSun"/>
          <w:color w:val="000000" w:themeColor="text1"/>
          <w:szCs w:val="21"/>
          <w:shd w:val="clear" w:color="auto" w:fill="FFFFFF"/>
          <w:lang w:eastAsia="zh-CN"/>
        </w:rPr>
        <w:t>[PR</w:t>
      </w:r>
      <w:r w:rsidR="00221EF8" w:rsidRPr="00D54329">
        <w:rPr>
          <w:rFonts w:eastAsia="SimSun" w:hint="eastAsia"/>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11.</w:t>
      </w:r>
      <w:r w:rsidR="00221EF8" w:rsidRPr="00D54329">
        <w:rPr>
          <w:rFonts w:eastAsia="SimSun" w:hint="eastAsia"/>
          <w:color w:val="000000" w:themeColor="text1"/>
          <w:szCs w:val="21"/>
          <w:shd w:val="clear" w:color="auto" w:fill="FFFFFF"/>
          <w:lang w:eastAsia="zh-CN"/>
        </w:rPr>
        <w:t>20</w:t>
      </w:r>
      <w:r w:rsidRPr="00D54329">
        <w:rPr>
          <w:rFonts w:eastAsia="SimSun"/>
          <w:color w:val="000000" w:themeColor="text1"/>
          <w:szCs w:val="21"/>
          <w:shd w:val="clear" w:color="auto" w:fill="FFFFFF"/>
          <w:lang w:eastAsia="zh-CN"/>
        </w:rPr>
        <w:t>.6-1]</w:t>
      </w:r>
      <w:r w:rsidR="000C66A2">
        <w:rPr>
          <w:rFonts w:eastAsia="SimSun"/>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Subject to operator</w:t>
      </w:r>
      <w:r w:rsidR="00F24C74">
        <w:rPr>
          <w:rFonts w:eastAsia="SimSun"/>
          <w:color w:val="000000" w:themeColor="text1"/>
          <w:szCs w:val="21"/>
          <w:shd w:val="clear" w:color="auto" w:fill="FFFFFF"/>
          <w:lang w:eastAsia="zh-CN"/>
        </w:rPr>
        <w:t>’s</w:t>
      </w:r>
      <w:r w:rsidRPr="00D54329">
        <w:rPr>
          <w:rFonts w:eastAsia="SimSun"/>
          <w:color w:val="000000" w:themeColor="text1"/>
          <w:szCs w:val="21"/>
          <w:shd w:val="clear" w:color="auto" w:fill="FFFFFF"/>
          <w:lang w:eastAsia="zh-CN"/>
        </w:rPr>
        <w:t xml:space="preserve"> policy</w:t>
      </w:r>
      <w:r w:rsidR="00A713CF">
        <w:rPr>
          <w:rFonts w:eastAsia="SimSun"/>
          <w:color w:val="000000" w:themeColor="text1"/>
          <w:szCs w:val="21"/>
          <w:shd w:val="clear" w:color="auto" w:fill="FFFFFF"/>
          <w:lang w:eastAsia="zh-CN"/>
        </w:rPr>
        <w:t>,</w:t>
      </w:r>
      <w:r w:rsidRPr="00D54329">
        <w:rPr>
          <w:rFonts w:eastAsia="SimSun"/>
          <w:color w:val="000000" w:themeColor="text1"/>
          <w:szCs w:val="21"/>
          <w:shd w:val="clear" w:color="auto" w:fill="FFFFFF"/>
          <w:lang w:eastAsia="zh-CN"/>
        </w:rPr>
        <w:t xml:space="preserve"> </w:t>
      </w:r>
      <w:r w:rsidR="00F24C74">
        <w:rPr>
          <w:rFonts w:eastAsia="SimSun"/>
          <w:color w:val="000000" w:themeColor="text1"/>
          <w:szCs w:val="21"/>
          <w:shd w:val="clear" w:color="auto" w:fill="FFFFFF"/>
          <w:lang w:eastAsia="zh-CN"/>
        </w:rPr>
        <w:t>regulatory requirements</w:t>
      </w:r>
      <w:r w:rsidR="00A713CF" w:rsidRPr="00A713CF">
        <w:rPr>
          <w:rFonts w:eastAsia="SimSun"/>
          <w:color w:val="000000" w:themeColor="text1"/>
          <w:szCs w:val="21"/>
          <w:shd w:val="clear" w:color="auto" w:fill="FFFFFF"/>
          <w:lang w:eastAsia="zh-CN"/>
        </w:rPr>
        <w:t xml:space="preserve"> and subscriber permission</w:t>
      </w:r>
      <w:r w:rsidRPr="00D54329">
        <w:rPr>
          <w:rFonts w:eastAsia="SimSun"/>
          <w:color w:val="000000" w:themeColor="text1"/>
          <w:szCs w:val="21"/>
          <w:shd w:val="clear" w:color="auto" w:fill="FFFFFF"/>
          <w:lang w:eastAsia="zh-CN"/>
        </w:rPr>
        <w:t>, the 6G system shall support the commu</w:t>
      </w:r>
      <w:r w:rsidR="006E5BCA">
        <w:rPr>
          <w:rFonts w:eastAsia="SimSun" w:hint="eastAsia"/>
          <w:color w:val="000000" w:themeColor="text1"/>
          <w:szCs w:val="21"/>
          <w:shd w:val="clear" w:color="auto" w:fill="FFFFFF"/>
          <w:lang w:eastAsia="zh-CN"/>
        </w:rPr>
        <w:t>n</w:t>
      </w:r>
      <w:r w:rsidRPr="00D54329">
        <w:rPr>
          <w:rFonts w:eastAsia="SimSun"/>
          <w:color w:val="000000" w:themeColor="text1"/>
          <w:szCs w:val="21"/>
          <w:shd w:val="clear" w:color="auto" w:fill="FFFFFF"/>
          <w:lang w:eastAsia="zh-CN"/>
        </w:rPr>
        <w:t>icat</w:t>
      </w:r>
      <w:r w:rsidR="006E5BCA">
        <w:rPr>
          <w:rFonts w:eastAsia="SimSun" w:hint="eastAsia"/>
          <w:color w:val="000000" w:themeColor="text1"/>
          <w:szCs w:val="21"/>
          <w:shd w:val="clear" w:color="auto" w:fill="FFFFFF"/>
          <w:lang w:eastAsia="zh-CN"/>
        </w:rPr>
        <w:t>io</w:t>
      </w:r>
      <w:r w:rsidRPr="00D54329">
        <w:rPr>
          <w:rFonts w:eastAsia="SimSun"/>
          <w:color w:val="000000" w:themeColor="text1"/>
          <w:szCs w:val="21"/>
          <w:shd w:val="clear" w:color="auto" w:fill="FFFFFF"/>
          <w:lang w:eastAsia="zh-CN"/>
        </w:rPr>
        <w:t>n between two UEs via direct network connection in a local network with fulfilling the following KPIs:</w:t>
      </w:r>
    </w:p>
    <w:p w14:paraId="38A3BBDB" w14:textId="3FC79D9D" w:rsidR="00D97D98" w:rsidRPr="00D54329" w:rsidRDefault="00D97D98" w:rsidP="000C66A2">
      <w:pPr>
        <w:pStyle w:val="TH"/>
        <w:rPr>
          <w:rFonts w:eastAsia="SimSun"/>
          <w:color w:val="FF0000"/>
          <w:shd w:val="clear" w:color="auto" w:fill="FFFFFF"/>
          <w:lang w:eastAsia="zh-CN"/>
        </w:rPr>
      </w:pPr>
      <w:r w:rsidRPr="00D54329">
        <w:rPr>
          <w:rFonts w:eastAsia="SimSun"/>
          <w:shd w:val="clear" w:color="auto" w:fill="FFFFFF"/>
          <w:lang w:eastAsia="zh-CN"/>
        </w:rPr>
        <w:t>Table 11.</w:t>
      </w:r>
      <w:r w:rsidR="00221EF8" w:rsidRPr="00D54329">
        <w:rPr>
          <w:rFonts w:eastAsia="SimSun" w:hint="eastAsia"/>
          <w:shd w:val="clear" w:color="auto" w:fill="FFFFFF"/>
          <w:lang w:eastAsia="zh-CN"/>
        </w:rPr>
        <w:t>20</w:t>
      </w:r>
      <w:r w:rsidRPr="00D54329">
        <w:rPr>
          <w:rFonts w:eastAsia="SimSun"/>
          <w:shd w:val="clear" w:color="auto" w:fill="FFFFFF"/>
          <w:lang w:eastAsia="zh-CN"/>
        </w:rPr>
        <w:t>.6-1</w:t>
      </w:r>
      <w:r w:rsidR="008573D2">
        <w:rPr>
          <w:rFonts w:eastAsia="SimSun"/>
          <w:shd w:val="clear" w:color="auto" w:fill="FFFFFF"/>
          <w:lang w:eastAsia="zh-CN"/>
        </w:rPr>
        <w:t>:</w:t>
      </w:r>
      <w:r w:rsidRPr="00D54329">
        <w:rPr>
          <w:rFonts w:eastAsia="SimSun"/>
          <w:shd w:val="clear" w:color="auto" w:fill="FFFFFF"/>
          <w:lang w:eastAsia="zh-CN"/>
        </w:rPr>
        <w:t xml:space="preserve"> Network managed localized communication for verticals </w:t>
      </w:r>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2860E9" w14:paraId="15552099" w14:textId="77777777" w:rsidTr="002860E9">
        <w:trPr>
          <w:trHeight w:val="432"/>
          <w:tblHeader/>
        </w:trPr>
        <w:tc>
          <w:tcPr>
            <w:tcW w:w="1271" w:type="dxa"/>
          </w:tcPr>
          <w:p w14:paraId="7C6A93E0" w14:textId="77777777" w:rsidR="00D97D98" w:rsidRPr="002860E9" w:rsidRDefault="00D97D98" w:rsidP="002860E9">
            <w:pPr>
              <w:pStyle w:val="TAH"/>
              <w:rPr>
                <w:bCs/>
                <w:sz w:val="16"/>
              </w:rPr>
            </w:pPr>
            <w:r w:rsidRPr="002860E9">
              <w:rPr>
                <w:bCs/>
                <w:sz w:val="16"/>
              </w:rPr>
              <w:t>Scenario</w:t>
            </w:r>
          </w:p>
        </w:tc>
        <w:tc>
          <w:tcPr>
            <w:tcW w:w="2693" w:type="dxa"/>
          </w:tcPr>
          <w:p w14:paraId="1FB7F7FB" w14:textId="77777777" w:rsidR="00D97D98" w:rsidRPr="002860E9" w:rsidRDefault="00D97D98" w:rsidP="002860E9">
            <w:pPr>
              <w:pStyle w:val="TAH"/>
              <w:rPr>
                <w:bCs/>
                <w:sz w:val="16"/>
              </w:rPr>
            </w:pPr>
            <w:r w:rsidRPr="002860E9">
              <w:rPr>
                <w:bCs/>
                <w:sz w:val="16"/>
              </w:rPr>
              <w:t>Experienced data rate</w:t>
            </w:r>
          </w:p>
          <w:p w14:paraId="6FB1188B" w14:textId="77777777" w:rsidR="00D97D98" w:rsidRPr="002860E9" w:rsidRDefault="00D97D98" w:rsidP="002860E9">
            <w:pPr>
              <w:pStyle w:val="TAH"/>
              <w:rPr>
                <w:bCs/>
                <w:sz w:val="16"/>
              </w:rPr>
            </w:pPr>
            <w:r w:rsidRPr="002860E9">
              <w:rPr>
                <w:bCs/>
                <w:sz w:val="16"/>
              </w:rPr>
              <w:t>(Note 1)</w:t>
            </w:r>
          </w:p>
        </w:tc>
        <w:tc>
          <w:tcPr>
            <w:tcW w:w="2977" w:type="dxa"/>
          </w:tcPr>
          <w:p w14:paraId="78078DD2" w14:textId="77777777" w:rsidR="00D97D98" w:rsidRPr="002860E9" w:rsidRDefault="00D97D98" w:rsidP="002860E9">
            <w:pPr>
              <w:pStyle w:val="TAH"/>
              <w:rPr>
                <w:bCs/>
                <w:sz w:val="16"/>
              </w:rPr>
            </w:pPr>
            <w:r w:rsidRPr="002860E9">
              <w:rPr>
                <w:bCs/>
                <w:sz w:val="16"/>
              </w:rPr>
              <w:t>Latency</w:t>
            </w:r>
          </w:p>
          <w:p w14:paraId="54D89EE9" w14:textId="77777777" w:rsidR="00D97D98" w:rsidRPr="002860E9" w:rsidRDefault="00D97D98" w:rsidP="002860E9">
            <w:pPr>
              <w:pStyle w:val="TAH"/>
              <w:rPr>
                <w:bCs/>
                <w:sz w:val="16"/>
              </w:rPr>
            </w:pPr>
            <w:r w:rsidRPr="002860E9">
              <w:rPr>
                <w:bCs/>
                <w:sz w:val="16"/>
              </w:rPr>
              <w:t>(UL/DL)</w:t>
            </w:r>
          </w:p>
        </w:tc>
      </w:tr>
      <w:tr w:rsidR="00D97D98" w:rsidRPr="002860E9" w14:paraId="360EE201" w14:textId="77777777" w:rsidTr="002860E9">
        <w:trPr>
          <w:trHeight w:val="720"/>
        </w:trPr>
        <w:tc>
          <w:tcPr>
            <w:tcW w:w="1271" w:type="dxa"/>
          </w:tcPr>
          <w:p w14:paraId="7DD039C9" w14:textId="77777777" w:rsidR="00D97D98" w:rsidRPr="002860E9" w:rsidRDefault="00D97D98" w:rsidP="002860E9">
            <w:pPr>
              <w:pStyle w:val="TH"/>
              <w:spacing w:before="0" w:after="0"/>
              <w:rPr>
                <w:b w:val="0"/>
                <w:bCs/>
                <w:sz w:val="16"/>
                <w:szCs w:val="16"/>
              </w:rPr>
            </w:pPr>
            <w:r w:rsidRPr="002860E9">
              <w:rPr>
                <w:b w:val="0"/>
                <w:bCs/>
                <w:sz w:val="16"/>
                <w:szCs w:val="16"/>
              </w:rPr>
              <w:t>Factory</w:t>
            </w:r>
          </w:p>
          <w:p w14:paraId="3845DAAB"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6AE29554" w14:textId="77777777" w:rsidR="00D97D98" w:rsidRPr="002860E9" w:rsidRDefault="00D97D98" w:rsidP="002860E9">
            <w:pPr>
              <w:pStyle w:val="TH"/>
              <w:spacing w:before="0" w:after="0"/>
              <w:rPr>
                <w:rFonts w:eastAsia="SimSun"/>
                <w:b w:val="0"/>
                <w:bCs/>
                <w:sz w:val="16"/>
                <w:szCs w:val="16"/>
                <w:lang w:eastAsia="zh-CN"/>
              </w:rPr>
            </w:pPr>
            <w:r w:rsidRPr="002860E9">
              <w:rPr>
                <w:rFonts w:eastAsia="MS Mincho" w:cs="Arial"/>
                <w:b w:val="0"/>
                <w:bCs/>
                <w:sz w:val="16"/>
                <w:szCs w:val="16"/>
              </w:rPr>
              <w:t xml:space="preserve">[≤ </w:t>
            </w:r>
            <w:r w:rsidRPr="002860E9">
              <w:rPr>
                <w:rFonts w:eastAsia="Calibri" w:cs="Arial"/>
                <w:b w:val="0"/>
                <w:bCs/>
                <w:sz w:val="16"/>
                <w:szCs w:val="16"/>
              </w:rPr>
              <w:t>1.5 Gbit/s</w:t>
            </w:r>
            <w:r w:rsidRPr="002860E9">
              <w:rPr>
                <w:rFonts w:eastAsia="SimSun"/>
                <w:b w:val="0"/>
                <w:bCs/>
                <w:sz w:val="16"/>
                <w:szCs w:val="16"/>
                <w:lang w:eastAsia="zh-CN"/>
              </w:rPr>
              <w:t>]</w:t>
            </w:r>
          </w:p>
          <w:p w14:paraId="1187B519" w14:textId="77777777" w:rsidR="00D97D98" w:rsidRPr="002860E9" w:rsidRDefault="00D97D98" w:rsidP="002860E9">
            <w:pPr>
              <w:pStyle w:val="TH"/>
              <w:spacing w:before="0" w:after="0"/>
              <w:rPr>
                <w:b w:val="0"/>
                <w:bCs/>
                <w:sz w:val="16"/>
                <w:szCs w:val="16"/>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1)</w:t>
            </w:r>
          </w:p>
        </w:tc>
        <w:tc>
          <w:tcPr>
            <w:tcW w:w="2977" w:type="dxa"/>
          </w:tcPr>
          <w:p w14:paraId="1E3B440B" w14:textId="77777777" w:rsidR="00D97D98" w:rsidRPr="002860E9" w:rsidRDefault="00D97D98" w:rsidP="002860E9">
            <w:pPr>
              <w:pStyle w:val="TH"/>
              <w:spacing w:before="0" w:after="0"/>
              <w:rPr>
                <w:b w:val="0"/>
                <w:bCs/>
                <w:sz w:val="16"/>
                <w:szCs w:val="16"/>
              </w:rPr>
            </w:pPr>
            <w:r w:rsidRPr="002860E9">
              <w:rPr>
                <w:b w:val="0"/>
                <w:bCs/>
                <w:sz w:val="16"/>
                <w:szCs w:val="16"/>
              </w:rPr>
              <w:t>UL: [5] ms</w:t>
            </w:r>
          </w:p>
          <w:p w14:paraId="62AE2A2B" w14:textId="77777777" w:rsidR="00D97D98" w:rsidRPr="002860E9" w:rsidRDefault="00D97D98" w:rsidP="002860E9">
            <w:pPr>
              <w:pStyle w:val="TH"/>
              <w:spacing w:before="0" w:after="0"/>
              <w:rPr>
                <w:b w:val="0"/>
                <w:bCs/>
                <w:sz w:val="16"/>
                <w:szCs w:val="16"/>
              </w:rPr>
            </w:pPr>
            <w:r w:rsidRPr="002860E9">
              <w:rPr>
                <w:b w:val="0"/>
                <w:bCs/>
                <w:sz w:val="16"/>
                <w:szCs w:val="16"/>
              </w:rPr>
              <w:t>DL: [5] ms</w:t>
            </w:r>
          </w:p>
          <w:p w14:paraId="4E949B19" w14:textId="77777777" w:rsidR="00D97D98" w:rsidRPr="002860E9" w:rsidRDefault="00D97D98" w:rsidP="002860E9">
            <w:pPr>
              <w:pStyle w:val="TH"/>
              <w:spacing w:before="0" w:after="0"/>
              <w:rPr>
                <w:rFonts w:eastAsia="SimSun"/>
                <w:b w:val="0"/>
                <w:bCs/>
                <w:sz w:val="16"/>
                <w:szCs w:val="16"/>
                <w:vertAlign w:val="superscript"/>
                <w:lang w:eastAsia="zh-CN"/>
              </w:rPr>
            </w:pPr>
            <w:r w:rsidRPr="002860E9">
              <w:rPr>
                <w:rFonts w:eastAsia="SimSun" w:hint="eastAsia"/>
                <w:b w:val="0"/>
                <w:bCs/>
                <w:sz w:val="16"/>
                <w:szCs w:val="16"/>
                <w:lang w:eastAsia="zh-CN"/>
              </w:rPr>
              <w:t>(</w:t>
            </w:r>
            <w:r w:rsidRPr="002860E9">
              <w:rPr>
                <w:rFonts w:eastAsia="SimSun"/>
                <w:b w:val="0"/>
                <w:bCs/>
                <w:sz w:val="16"/>
                <w:szCs w:val="16"/>
                <w:lang w:eastAsia="zh-CN"/>
              </w:rPr>
              <w:t>Note 1)</w:t>
            </w:r>
          </w:p>
        </w:tc>
      </w:tr>
      <w:tr w:rsidR="00D97D98" w:rsidRPr="002860E9" w14:paraId="42475BA1" w14:textId="77777777" w:rsidTr="00A2287E">
        <w:trPr>
          <w:trHeight w:val="270"/>
        </w:trPr>
        <w:tc>
          <w:tcPr>
            <w:tcW w:w="1271" w:type="dxa"/>
          </w:tcPr>
          <w:p w14:paraId="7401049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V</w:t>
            </w:r>
            <w:r w:rsidRPr="002860E9">
              <w:rPr>
                <w:rFonts w:eastAsia="SimSun"/>
                <w:b w:val="0"/>
                <w:bCs/>
                <w:sz w:val="16"/>
                <w:szCs w:val="16"/>
                <w:lang w:eastAsia="zh-CN"/>
              </w:rPr>
              <w:t>ehicle</w:t>
            </w:r>
          </w:p>
          <w:p w14:paraId="661B33CE"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3C9F6357" w14:textId="77777777" w:rsidR="00D97D98" w:rsidRPr="002860E9" w:rsidRDefault="00D97D98" w:rsidP="002860E9">
            <w:pPr>
              <w:pStyle w:val="TH"/>
              <w:spacing w:before="0" w:after="0"/>
              <w:rPr>
                <w:b w:val="0"/>
                <w:bCs/>
                <w:sz w:val="16"/>
                <w:szCs w:val="16"/>
              </w:rPr>
            </w:pPr>
            <w:r w:rsidRPr="002860E9">
              <w:rPr>
                <w:b w:val="0"/>
                <w:bCs/>
                <w:sz w:val="16"/>
                <w:szCs w:val="16"/>
              </w:rPr>
              <w:t xml:space="preserve">[0,1 to </w:t>
            </w:r>
            <w:r w:rsidRPr="002860E9">
              <w:rPr>
                <w:rFonts w:hint="eastAsia"/>
                <w:b w:val="0"/>
                <w:bCs/>
                <w:sz w:val="16"/>
                <w:szCs w:val="16"/>
              </w:rPr>
              <w:t>[</w:t>
            </w:r>
            <w:r w:rsidRPr="002860E9">
              <w:rPr>
                <w:b w:val="0"/>
                <w:bCs/>
                <w:sz w:val="16"/>
                <w:szCs w:val="16"/>
              </w:rPr>
              <w:t>1</w:t>
            </w:r>
            <w:r w:rsidRPr="002860E9">
              <w:rPr>
                <w:rFonts w:hint="eastAsia"/>
                <w:b w:val="0"/>
                <w:bCs/>
                <w:sz w:val="16"/>
                <w:szCs w:val="16"/>
              </w:rPr>
              <w:t>]</w:t>
            </w:r>
            <w:r w:rsidRPr="002860E9">
              <w:rPr>
                <w:b w:val="0"/>
                <w:bCs/>
                <w:sz w:val="16"/>
                <w:szCs w:val="16"/>
              </w:rPr>
              <w:t xml:space="preserve"> Gbit/s]</w:t>
            </w:r>
          </w:p>
          <w:p w14:paraId="49B2E3F6"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c>
          <w:tcPr>
            <w:tcW w:w="2977" w:type="dxa"/>
          </w:tcPr>
          <w:p w14:paraId="6EE028A9"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UL: [5] ms</w:t>
            </w:r>
          </w:p>
          <w:p w14:paraId="2884C27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D</w:t>
            </w:r>
            <w:r w:rsidRPr="002860E9">
              <w:rPr>
                <w:rFonts w:eastAsia="SimSun"/>
                <w:b w:val="0"/>
                <w:bCs/>
                <w:sz w:val="16"/>
                <w:szCs w:val="16"/>
                <w:lang w:eastAsia="zh-CN"/>
              </w:rPr>
              <w:t>L: [5] ms</w:t>
            </w:r>
          </w:p>
          <w:p w14:paraId="08265995"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r>
      <w:tr w:rsidR="00D97D98" w:rsidRPr="00D54329" w14:paraId="4ECC0FFE" w14:textId="77777777" w:rsidTr="00A2287E">
        <w:trPr>
          <w:trHeight w:val="256"/>
        </w:trPr>
        <w:tc>
          <w:tcPr>
            <w:tcW w:w="6941" w:type="dxa"/>
            <w:gridSpan w:val="3"/>
          </w:tcPr>
          <w:p w14:paraId="469319A9" w14:textId="6993F594" w:rsidR="00D97D98" w:rsidRPr="002860E9" w:rsidRDefault="00D97D98" w:rsidP="002860E9">
            <w:pPr>
              <w:pStyle w:val="TAN"/>
              <w:rPr>
                <w:rFonts w:eastAsia="SimSun"/>
                <w:sz w:val="16"/>
                <w:lang w:eastAsia="zh-CN"/>
              </w:rPr>
            </w:pPr>
            <w:r w:rsidRPr="002860E9">
              <w:rPr>
                <w:rFonts w:eastAsia="SimSun" w:hint="eastAsia"/>
                <w:sz w:val="16"/>
                <w:lang w:eastAsia="zh-CN"/>
              </w:rPr>
              <w:t>N</w:t>
            </w:r>
            <w:r w:rsidRPr="002860E9">
              <w:rPr>
                <w:rFonts w:eastAsia="SimSun"/>
                <w:sz w:val="16"/>
                <w:lang w:eastAsia="zh-CN"/>
              </w:rPr>
              <w:t>ote 1:</w:t>
            </w:r>
            <w:r w:rsidR="002860E9" w:rsidRPr="002860E9">
              <w:rPr>
                <w:rFonts w:eastAsia="SimSun"/>
                <w:sz w:val="16"/>
                <w:lang w:eastAsia="zh-CN"/>
              </w:rPr>
              <w:tab/>
            </w:r>
            <w:r w:rsidRPr="002860E9">
              <w:rPr>
                <w:rFonts w:eastAsia="SimSun"/>
                <w:sz w:val="16"/>
                <w:lang w:eastAsia="zh-CN"/>
              </w:rPr>
              <w:t xml:space="preserve">Refer to the </w:t>
            </w:r>
            <w:r w:rsidRPr="002860E9">
              <w:rPr>
                <w:sz w:val="16"/>
                <w:lang w:eastAsia="zh-CN"/>
              </w:rPr>
              <w:t>KPI requirement</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sz w:val="16"/>
              </w:rPr>
              <w:t>Table 7.10.2-1.</w:t>
            </w:r>
          </w:p>
          <w:p w14:paraId="144C50FF" w14:textId="6C4127C6" w:rsidR="00D97D98" w:rsidRPr="002860E9" w:rsidRDefault="00D97D98" w:rsidP="002860E9">
            <w:pPr>
              <w:pStyle w:val="TAN"/>
              <w:rPr>
                <w:rFonts w:eastAsia="SimSun"/>
                <w:sz w:val="16"/>
              </w:rPr>
            </w:pPr>
            <w:r w:rsidRPr="002860E9">
              <w:rPr>
                <w:rFonts w:eastAsia="SimSun"/>
                <w:sz w:val="16"/>
                <w:lang w:eastAsia="zh-CN"/>
              </w:rPr>
              <w:t>Note 2:</w:t>
            </w:r>
            <w:r w:rsidR="002860E9" w:rsidRPr="002860E9">
              <w:rPr>
                <w:rFonts w:eastAsia="SimSun"/>
                <w:sz w:val="16"/>
                <w:lang w:eastAsia="zh-CN"/>
              </w:rPr>
              <w:tab/>
            </w:r>
            <w:r w:rsidRPr="002860E9">
              <w:rPr>
                <w:rFonts w:eastAsia="SimSun"/>
                <w:sz w:val="16"/>
                <w:lang w:eastAsia="zh-CN"/>
              </w:rPr>
              <w:t xml:space="preserve">Refer to the performance of </w:t>
            </w:r>
            <w:r w:rsidRPr="002860E9">
              <w:rPr>
                <w:sz w:val="16"/>
                <w:lang w:eastAsia="zh-CN"/>
              </w:rPr>
              <w:t>Gaming or Interactive Data Exchanging</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rFonts w:eastAsia="SimSun"/>
                <w:sz w:val="16"/>
              </w:rPr>
              <w:t>Table 7.6.1-1</w:t>
            </w:r>
          </w:p>
        </w:tc>
      </w:tr>
    </w:tbl>
    <w:p w14:paraId="058E5673" w14:textId="77777777" w:rsidR="00D97D98" w:rsidRPr="00D54329" w:rsidRDefault="00D97D98" w:rsidP="00D97D98">
      <w:pPr>
        <w:rPr>
          <w:rFonts w:eastAsia="Yu Mincho"/>
        </w:rPr>
      </w:pPr>
    </w:p>
    <w:p w14:paraId="40971EB8" w14:textId="66B40843" w:rsidR="00D97D98" w:rsidRPr="00D54329" w:rsidRDefault="00D97D98" w:rsidP="00D97D98">
      <w:pPr>
        <w:pStyle w:val="Heading2"/>
      </w:pPr>
      <w:bookmarkStart w:id="1702" w:name="_Toc220333693"/>
      <w:r w:rsidRPr="00D54329">
        <w:rPr>
          <w:rFonts w:hint="eastAsia"/>
          <w:lang w:eastAsia="zh-CN"/>
        </w:rPr>
        <w:t>11</w:t>
      </w:r>
      <w:r w:rsidRPr="00D54329">
        <w:t>.</w:t>
      </w:r>
      <w:r w:rsidRPr="00D54329">
        <w:rPr>
          <w:lang w:eastAsia="zh-CN"/>
        </w:rPr>
        <w:t>2</w:t>
      </w:r>
      <w:r w:rsidR="00221EF8" w:rsidRPr="00D54329">
        <w:rPr>
          <w:rFonts w:hint="eastAsia"/>
          <w:lang w:eastAsia="zh-CN"/>
        </w:rPr>
        <w:t>1</w:t>
      </w:r>
      <w:r w:rsidRPr="00D54329">
        <w:tab/>
        <w:t xml:space="preserve">Use case on </w:t>
      </w:r>
      <w:r w:rsidRPr="00D54329">
        <w:rPr>
          <w:rFonts w:eastAsia="SimSun" w:hint="eastAsia"/>
          <w:lang w:eastAsia="zh-CN"/>
        </w:rPr>
        <w:t>Industrial IoT</w:t>
      </w:r>
      <w:bookmarkEnd w:id="1702"/>
    </w:p>
    <w:p w14:paraId="00824161" w14:textId="5B1F19BB" w:rsidR="00D97D98" w:rsidRPr="00D54329" w:rsidRDefault="00D97D98" w:rsidP="00D97D98">
      <w:pPr>
        <w:pStyle w:val="Heading3"/>
      </w:pPr>
      <w:bookmarkStart w:id="1703" w:name="_Toc220333694"/>
      <w:r w:rsidRPr="00D54329">
        <w:rPr>
          <w:rFonts w:hint="eastAsia"/>
        </w:rPr>
        <w:t>11</w:t>
      </w:r>
      <w:r w:rsidRPr="00D54329">
        <w:t>.2</w:t>
      </w:r>
      <w:r w:rsidR="00221EF8" w:rsidRPr="00D54329">
        <w:rPr>
          <w:rFonts w:hint="eastAsia"/>
        </w:rPr>
        <w:t>1</w:t>
      </w:r>
      <w:r w:rsidRPr="00D54329">
        <w:t>.1</w:t>
      </w:r>
      <w:r w:rsidRPr="00D54329">
        <w:tab/>
        <w:t xml:space="preserve"> Description</w:t>
      </w:r>
      <w:bookmarkEnd w:id="1703"/>
    </w:p>
    <w:p w14:paraId="2012D31F" w14:textId="27083139" w:rsidR="00D97D98" w:rsidRPr="00D54329" w:rsidRDefault="00D97D98" w:rsidP="00CC1ABA">
      <w:pPr>
        <w:rPr>
          <w:color w:val="000000"/>
          <w:szCs w:val="24"/>
          <w:lang w:eastAsia="zh-CN"/>
        </w:rPr>
      </w:pPr>
      <w:r w:rsidRPr="00D54329">
        <w:rPr>
          <w:rFonts w:eastAsia="SimSun" w:hint="eastAsia"/>
          <w:color w:val="000000"/>
          <w:szCs w:val="24"/>
          <w:lang w:eastAsia="zh-CN"/>
        </w:rPr>
        <w:t>Network slicing allows operators to create multiple virtual networks (slices) on top of a shared physical infrastructure. Each slice can be optimi</w:t>
      </w:r>
      <w:r w:rsidR="0073396B">
        <w:rPr>
          <w:rFonts w:eastAsia="SimSun"/>
          <w:color w:val="000000"/>
          <w:szCs w:val="24"/>
          <w:lang w:eastAsia="zh-CN"/>
        </w:rPr>
        <w:t>s</w:t>
      </w:r>
      <w:r w:rsidRPr="00D54329">
        <w:rPr>
          <w:rFonts w:eastAsia="SimSun" w:hint="eastAsia"/>
          <w:color w:val="000000"/>
          <w:szCs w:val="24"/>
          <w:lang w:eastAsia="zh-CN"/>
        </w:rPr>
        <w:t xml:space="preserve">ed for specific use cases or customer requirements. SLA assurance for these slices is crucial for maintaining quality of service and meeting customer expectations. Here the SLA may be defined </w:t>
      </w:r>
      <w:r w:rsidRPr="00D54329">
        <w:rPr>
          <w:rFonts w:hint="eastAsia"/>
          <w:color w:val="000000"/>
          <w:szCs w:val="24"/>
        </w:rPr>
        <w:t xml:space="preserve">in terms of </w:t>
      </w:r>
      <w:r w:rsidRPr="00D54329">
        <w:rPr>
          <w:rFonts w:eastAsia="SimSun" w:hint="eastAsia"/>
          <w:color w:val="000000"/>
          <w:szCs w:val="24"/>
          <w:lang w:eastAsia="zh-CN"/>
        </w:rPr>
        <w:t xml:space="preserve">guaranteed minimum </w:t>
      </w:r>
      <w:r w:rsidRPr="00D54329">
        <w:rPr>
          <w:rFonts w:hint="eastAsia"/>
          <w:color w:val="000000"/>
          <w:szCs w:val="24"/>
        </w:rPr>
        <w:t xml:space="preserve">throughput, energy efficiency, </w:t>
      </w:r>
      <w:r w:rsidRPr="00D54329">
        <w:rPr>
          <w:rFonts w:eastAsia="SimSun" w:hint="eastAsia"/>
          <w:color w:val="000000"/>
          <w:szCs w:val="24"/>
          <w:lang w:eastAsia="zh-CN"/>
        </w:rPr>
        <w:t xml:space="preserve">maximum </w:t>
      </w:r>
      <w:r w:rsidRPr="00D54329">
        <w:rPr>
          <w:rFonts w:hint="eastAsia"/>
          <w:color w:val="000000"/>
          <w:szCs w:val="24"/>
        </w:rPr>
        <w:t xml:space="preserve">latency and reliability </w:t>
      </w:r>
      <w:r w:rsidRPr="00D54329">
        <w:rPr>
          <w:rFonts w:eastAsia="SimSun" w:hint="eastAsia"/>
          <w:color w:val="000000"/>
          <w:szCs w:val="24"/>
          <w:lang w:eastAsia="zh-CN"/>
        </w:rPr>
        <w:t xml:space="preserve">metrics. </w:t>
      </w:r>
      <w:r w:rsidRPr="00D54329">
        <w:rPr>
          <w:rFonts w:eastAsia="SimSun" w:hint="eastAsia"/>
          <w:lang w:eastAsia="zh-CN" w:bidi="ar"/>
        </w:rPr>
        <w:t xml:space="preserve">For industrial scenario, </w:t>
      </w:r>
      <w:r w:rsidRPr="00D54329">
        <w:t>dedicated network slice</w:t>
      </w:r>
      <w:r w:rsidRPr="00D54329">
        <w:rPr>
          <w:rFonts w:eastAsia="SimSun" w:hint="eastAsia"/>
          <w:lang w:eastAsia="zh-CN"/>
        </w:rPr>
        <w:t>s</w:t>
      </w:r>
      <w:r w:rsidRPr="00D54329">
        <w:t xml:space="preserve"> </w:t>
      </w:r>
      <w:r w:rsidRPr="00D54329">
        <w:rPr>
          <w:rFonts w:hint="eastAsia"/>
          <w:lang w:eastAsia="zh-CN"/>
        </w:rPr>
        <w:t xml:space="preserve">can be </w:t>
      </w:r>
      <w:r w:rsidRPr="00D54329">
        <w:t>deploy</w:t>
      </w:r>
      <w:r w:rsidRPr="00D54329">
        <w:rPr>
          <w:rFonts w:hint="eastAsia"/>
          <w:lang w:eastAsia="zh-CN"/>
        </w:rPr>
        <w:t>ed</w:t>
      </w:r>
      <w:r w:rsidRPr="00D54329">
        <w:t xml:space="preserve"> </w:t>
      </w:r>
      <w:r w:rsidRPr="00D54329">
        <w:rPr>
          <w:rFonts w:hint="eastAsia"/>
          <w:lang w:eastAsia="zh-CN"/>
        </w:rPr>
        <w:t>which requir</w:t>
      </w:r>
      <w:r w:rsidR="00422F92">
        <w:rPr>
          <w:lang w:eastAsia="zh-CN"/>
        </w:rPr>
        <w:t>e</w:t>
      </w:r>
      <w:r w:rsidRPr="00D54329">
        <w:rPr>
          <w:rFonts w:hint="eastAsia"/>
          <w:lang w:eastAsia="zh-CN"/>
        </w:rPr>
        <w:t xml:space="preserve">s </w:t>
      </w:r>
      <w:r w:rsidRPr="00D54329">
        <w:rPr>
          <w:rFonts w:eastAsia="SimSun"/>
          <w:color w:val="000000"/>
          <w:szCs w:val="24"/>
          <w:lang w:eastAsia="zh-CN"/>
        </w:rPr>
        <w:t xml:space="preserve">ultra-low latency, high reliability, and guaranteed bandwidth to ensure the safety and success of the </w:t>
      </w:r>
      <w:r w:rsidRPr="00D54329">
        <w:rPr>
          <w:rFonts w:eastAsia="SimSun" w:hint="eastAsia"/>
          <w:color w:val="000000"/>
          <w:szCs w:val="24"/>
          <w:lang w:eastAsia="zh-CN"/>
        </w:rPr>
        <w:t>industry</w:t>
      </w:r>
      <w:r w:rsidRPr="00D54329">
        <w:rPr>
          <w:rFonts w:eastAsia="SimSun"/>
          <w:color w:val="000000"/>
          <w:szCs w:val="24"/>
          <w:lang w:eastAsia="zh-CN"/>
        </w:rPr>
        <w:t>.</w:t>
      </w:r>
      <w:r w:rsidRPr="00D54329">
        <w:rPr>
          <w:rFonts w:hint="eastAsia"/>
          <w:color w:val="000000"/>
          <w:szCs w:val="24"/>
          <w:lang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p>
    <w:p w14:paraId="0D3A1E8A" w14:textId="0511A391" w:rsidR="00D97D98" w:rsidRPr="00D54329" w:rsidRDefault="00D97D98" w:rsidP="00CC1ABA">
      <w:pPr>
        <w:numPr>
          <w:ilvl w:val="255"/>
          <w:numId w:val="0"/>
        </w:numPr>
        <w:rPr>
          <w:color w:val="000000"/>
          <w:szCs w:val="24"/>
          <w:lang w:eastAsia="zh-CN"/>
        </w:rPr>
      </w:pPr>
      <w:r w:rsidRPr="00D54329">
        <w:rPr>
          <w:rFonts w:hint="eastAsia"/>
          <w:color w:val="000000"/>
          <w:szCs w:val="24"/>
          <w:lang w:eastAsia="zh-CN"/>
        </w:rPr>
        <w:t>From the perspective of third party, it is desired to monitor the slice level performance. For example, the third party should be able to detect the slice level latency, radio resource usage, and reliability. Here the slice level latency and reliability is the average latency or reliability of the user traffic belonging to a given slice. The slice level radio of</w:t>
      </w:r>
      <w:r w:rsidR="00772C5D">
        <w:rPr>
          <w:color w:val="000000"/>
          <w:szCs w:val="24"/>
          <w:lang w:eastAsia="zh-CN"/>
        </w:rPr>
        <w:t xml:space="preserve"> the Physical Resource Block</w:t>
      </w:r>
      <w:r w:rsidRPr="00D54329">
        <w:rPr>
          <w:rFonts w:hint="eastAsia"/>
          <w:color w:val="000000"/>
          <w:szCs w:val="24"/>
          <w:lang w:eastAsia="zh-CN"/>
        </w:rPr>
        <w:t xml:space="preserve"> </w:t>
      </w:r>
      <w:r w:rsidR="00772C5D">
        <w:rPr>
          <w:color w:val="000000"/>
          <w:szCs w:val="24"/>
          <w:lang w:eastAsia="zh-CN"/>
        </w:rPr>
        <w:t>(</w:t>
      </w:r>
      <w:r w:rsidRPr="00D54329">
        <w:rPr>
          <w:rFonts w:hint="eastAsia"/>
          <w:color w:val="000000"/>
          <w:szCs w:val="24"/>
          <w:lang w:eastAsia="zh-CN"/>
        </w:rPr>
        <w:t>PRB</w:t>
      </w:r>
      <w:r w:rsidR="00772C5D">
        <w:rPr>
          <w:color w:val="000000"/>
          <w:szCs w:val="24"/>
          <w:lang w:eastAsia="zh-CN"/>
        </w:rPr>
        <w:t>)</w:t>
      </w:r>
      <w:r w:rsidRPr="00D54329">
        <w:rPr>
          <w:rFonts w:hint="eastAsia"/>
          <w:color w:val="000000"/>
          <w:szCs w:val="24"/>
          <w:lang w:eastAsia="zh-CN"/>
        </w:rPr>
        <w:t xml:space="preserve"> usage denotes the ratio of PRB allocated for a given slice. </w:t>
      </w:r>
    </w:p>
    <w:p w14:paraId="09B23DAF" w14:textId="00552A82" w:rsidR="00D97D98" w:rsidRPr="00D54329" w:rsidRDefault="00D97D98" w:rsidP="00CC1ABA">
      <w:pPr>
        <w:numPr>
          <w:ilvl w:val="255"/>
          <w:numId w:val="0"/>
        </w:numPr>
        <w:rPr>
          <w:rFonts w:ascii="Segoe UI" w:eastAsia="SimSun" w:hAnsi="Segoe UI" w:cs="Segoe UI"/>
          <w:color w:val="000000"/>
          <w:sz w:val="18"/>
          <w:szCs w:val="18"/>
          <w:shd w:val="clear" w:color="auto" w:fill="F7F7F7"/>
          <w:lang w:eastAsia="zh-CN"/>
        </w:rPr>
      </w:pPr>
      <w:r w:rsidRPr="00D54329">
        <w:rPr>
          <w:rFonts w:hint="eastAsia"/>
          <w:color w:val="000000"/>
          <w:szCs w:val="24"/>
          <w:lang w:eastAsia="zh-CN"/>
        </w:rPr>
        <w:t xml:space="preserve">If the network performance is approaching SLA thresholds, it may automatically </w:t>
      </w:r>
      <w:r w:rsidRPr="00D54329">
        <w:rPr>
          <w:color w:val="000000"/>
          <w:szCs w:val="24"/>
          <w:lang w:eastAsia="zh-CN"/>
        </w:rPr>
        <w:t>request</w:t>
      </w:r>
      <w:r w:rsidRPr="00D54329">
        <w:rPr>
          <w:rFonts w:hint="eastAsia"/>
          <w:color w:val="000000"/>
          <w:szCs w:val="24"/>
          <w:lang w:eastAsia="zh-CN"/>
        </w:rPr>
        <w:t xml:space="preserve"> additional resources from the network. On the other hand, the network performance data can be analy</w:t>
      </w:r>
      <w:r w:rsidR="00E5308A">
        <w:rPr>
          <w:color w:val="000000"/>
          <w:szCs w:val="24"/>
          <w:lang w:eastAsia="zh-CN"/>
        </w:rPr>
        <w:t>s</w:t>
      </w:r>
      <w:r w:rsidRPr="00D54329">
        <w:rPr>
          <w:rFonts w:hint="eastAsia"/>
          <w:color w:val="000000"/>
          <w:szCs w:val="24"/>
          <w:lang w:eastAsia="zh-CN"/>
        </w:rPr>
        <w:t xml:space="preserve">ed using AI model to predict potential issues. If a possible future SLA breach is predicted, it may proactively fine-tune its industry control system or requests resource </w:t>
      </w:r>
      <w:r w:rsidRPr="00D54329">
        <w:rPr>
          <w:rFonts w:hint="eastAsia"/>
          <w:color w:val="000000"/>
          <w:szCs w:val="24"/>
          <w:lang w:eastAsia="zh-CN"/>
        </w:rPr>
        <w:lastRenderedPageBreak/>
        <w:t xml:space="preserve">adjustment. For example, </w:t>
      </w:r>
      <w:r w:rsidRPr="00D54329">
        <w:rPr>
          <w:rFonts w:eastAsia="SimSun" w:hint="eastAsia"/>
          <w:color w:val="000000"/>
          <w:szCs w:val="24"/>
          <w:lang w:eastAsia="zh-CN"/>
        </w:rPr>
        <w:t xml:space="preserve">some adjustment on </w:t>
      </w:r>
      <w:r w:rsidRPr="00D54329">
        <w:rPr>
          <w:rFonts w:eastAsia="SimSun"/>
          <w:color w:val="000000"/>
          <w:szCs w:val="24"/>
          <w:lang w:eastAsia="zh-CN"/>
        </w:rPr>
        <w:t>bandwidth or computing resources</w:t>
      </w:r>
      <w:r w:rsidRPr="00D54329">
        <w:rPr>
          <w:rFonts w:eastAsia="SimSun" w:hint="eastAsia"/>
          <w:color w:val="000000"/>
          <w:szCs w:val="24"/>
          <w:lang w:eastAsia="zh-CN"/>
        </w:rPr>
        <w:t xml:space="preserve"> can be made</w:t>
      </w:r>
      <w:r w:rsidRPr="00D54329">
        <w:rPr>
          <w:rFonts w:eastAsia="SimSun"/>
          <w:color w:val="000000"/>
          <w:szCs w:val="24"/>
          <w:lang w:eastAsia="zh-CN"/>
        </w:rPr>
        <w:t xml:space="preserve"> to maintain performance</w:t>
      </w:r>
      <w:r w:rsidRPr="00D54329">
        <w:rPr>
          <w:rFonts w:hint="eastAsia"/>
          <w:color w:val="000000"/>
          <w:szCs w:val="24"/>
          <w:lang w:eastAsia="zh-CN"/>
        </w:rPr>
        <w:t xml:space="preserve"> of this slice.</w:t>
      </w:r>
    </w:p>
    <w:p w14:paraId="15F51E7B" w14:textId="77777777" w:rsidR="00D97D98" w:rsidRPr="00D54329" w:rsidRDefault="00D97D98" w:rsidP="00CC1ABA">
      <w:pPr>
        <w:rPr>
          <w:rFonts w:eastAsia="SimSun"/>
          <w:color w:val="000000"/>
          <w:szCs w:val="24"/>
          <w:lang w:eastAsia="zh-CN"/>
        </w:rPr>
      </w:pPr>
      <w:r w:rsidRPr="00D54329">
        <w:rPr>
          <w:rFonts w:eastAsia="SimSun" w:hint="eastAsia"/>
          <w:color w:val="000000"/>
          <w:szCs w:val="24"/>
          <w:lang w:eastAsia="zh-CN"/>
        </w:rPr>
        <w:t xml:space="preserve">Based on the slice performance information exposure and slice resource adjustment, </w:t>
      </w:r>
      <w:r w:rsidRPr="00D54329">
        <w:rPr>
          <w:rFonts w:hint="eastAsia"/>
          <w:color w:val="000000"/>
          <w:szCs w:val="24"/>
        </w:rPr>
        <w:t xml:space="preserve">precise </w:t>
      </w:r>
      <w:r w:rsidRPr="00D54329">
        <w:rPr>
          <w:rFonts w:eastAsia="SimSun" w:hint="eastAsia"/>
          <w:color w:val="000000"/>
          <w:szCs w:val="24"/>
          <w:lang w:eastAsia="zh-CN"/>
        </w:rPr>
        <w:t>slice performance</w:t>
      </w:r>
      <w:r w:rsidRPr="00D54329">
        <w:rPr>
          <w:rFonts w:hint="eastAsia"/>
          <w:color w:val="000000"/>
          <w:szCs w:val="24"/>
        </w:rPr>
        <w:t xml:space="preserve"> assurance for </w:t>
      </w:r>
      <w:r w:rsidRPr="00D54329">
        <w:rPr>
          <w:rFonts w:eastAsia="SimSun" w:hint="eastAsia"/>
          <w:color w:val="000000"/>
          <w:szCs w:val="24"/>
          <w:lang w:eastAsia="zh-CN"/>
        </w:rPr>
        <w:t>industrial scenarios can be ensured</w:t>
      </w:r>
      <w:r w:rsidRPr="00D54329">
        <w:rPr>
          <w:rFonts w:hint="eastAsia"/>
          <w:color w:val="000000"/>
          <w:szCs w:val="24"/>
        </w:rPr>
        <w:t>.</w:t>
      </w:r>
    </w:p>
    <w:p w14:paraId="779F23D8" w14:textId="506D4893" w:rsidR="00D97D98" w:rsidRPr="00D54329" w:rsidRDefault="00D97D98" w:rsidP="00D97D98">
      <w:pPr>
        <w:pStyle w:val="Heading3"/>
      </w:pPr>
      <w:bookmarkStart w:id="1704" w:name="_Toc220333695"/>
      <w:r w:rsidRPr="00D54329">
        <w:rPr>
          <w:rFonts w:hint="eastAsia"/>
        </w:rPr>
        <w:t>11</w:t>
      </w:r>
      <w:r w:rsidRPr="00D54329">
        <w:t>.2</w:t>
      </w:r>
      <w:r w:rsidR="00221EF8" w:rsidRPr="00D54329">
        <w:rPr>
          <w:rFonts w:hint="eastAsia"/>
        </w:rPr>
        <w:t>1</w:t>
      </w:r>
      <w:r w:rsidRPr="00D54329">
        <w:t>.2</w:t>
      </w:r>
      <w:r w:rsidRPr="00D54329">
        <w:tab/>
        <w:t xml:space="preserve"> Pre-conditions</w:t>
      </w:r>
      <w:bookmarkEnd w:id="1704"/>
    </w:p>
    <w:p w14:paraId="2F2EFEC8" w14:textId="5E4C65B0" w:rsidR="00D97D98" w:rsidRPr="00D54329" w:rsidRDefault="00D97D98" w:rsidP="00CC1ABA">
      <w:r w:rsidRPr="00D54329">
        <w:rPr>
          <w:rFonts w:hint="eastAsia"/>
          <w:lang w:eastAsia="zh-CN" w:bidi="ar"/>
        </w:rPr>
        <w:t>A seaport uses a combination of autonomous cranes, self-driving trucks, and AGVs to handle cargo. The 6G system has been utili</w:t>
      </w:r>
      <w:r w:rsidR="000066BE">
        <w:rPr>
          <w:lang w:eastAsia="zh-CN" w:bidi="ar"/>
        </w:rPr>
        <w:t>s</w:t>
      </w:r>
      <w:r w:rsidRPr="00D54329">
        <w:rPr>
          <w:rFonts w:hint="eastAsia"/>
          <w:lang w:eastAsia="zh-CN" w:bidi="ar"/>
        </w:rPr>
        <w:t>ed to enhance the seaport</w:t>
      </w:r>
      <w:r w:rsidRPr="00D54329">
        <w:rPr>
          <w:lang w:eastAsia="zh-CN" w:bidi="ar"/>
        </w:rPr>
        <w:t>’</w:t>
      </w:r>
      <w:r w:rsidRPr="00D54329">
        <w:rPr>
          <w:rFonts w:hint="eastAsia"/>
          <w:lang w:eastAsia="zh-CN" w:bidi="ar"/>
        </w:rPr>
        <w:t xml:space="preserve">s operations. The 6G system is operated by </w:t>
      </w:r>
      <w:r w:rsidR="007306FC">
        <w:rPr>
          <w:lang w:eastAsia="zh-CN" w:bidi="ar"/>
        </w:rPr>
        <w:t>O</w:t>
      </w:r>
      <w:r w:rsidRPr="00D54329">
        <w:rPr>
          <w:rFonts w:hint="eastAsia"/>
          <w:lang w:eastAsia="zh-CN" w:bidi="ar"/>
        </w:rPr>
        <w:t xml:space="preserve">perator A. </w:t>
      </w:r>
    </w:p>
    <w:p w14:paraId="38F110B4" w14:textId="6DE8521A" w:rsidR="00D97D98" w:rsidRPr="00D54329" w:rsidRDefault="00D97D98" w:rsidP="00D97D98">
      <w:pPr>
        <w:pStyle w:val="Heading3"/>
        <w:numPr>
          <w:ilvl w:val="255"/>
          <w:numId w:val="0"/>
        </w:numPr>
      </w:pPr>
      <w:bookmarkStart w:id="1705" w:name="_Toc220333696"/>
      <w:r w:rsidRPr="00D54329">
        <w:rPr>
          <w:rFonts w:hint="eastAsia"/>
        </w:rPr>
        <w:t>11.</w:t>
      </w:r>
      <w:r w:rsidRPr="00D54329">
        <w:t>2</w:t>
      </w:r>
      <w:r w:rsidR="00221EF8" w:rsidRPr="00D54329">
        <w:rPr>
          <w:rFonts w:hint="eastAsia"/>
        </w:rPr>
        <w:t>1</w:t>
      </w:r>
      <w:r w:rsidRPr="00D54329">
        <w:t>.3</w:t>
      </w:r>
      <w:r w:rsidRPr="00D54329">
        <w:tab/>
        <w:t xml:space="preserve"> Service Flows</w:t>
      </w:r>
      <w:bookmarkEnd w:id="1705"/>
    </w:p>
    <w:p w14:paraId="131A9F43" w14:textId="33E5EE13" w:rsidR="00D97D98" w:rsidRPr="00D54329" w:rsidRDefault="00D97D98" w:rsidP="004130E0">
      <w:pPr>
        <w:pStyle w:val="B10"/>
        <w:numPr>
          <w:ilvl w:val="0"/>
          <w:numId w:val="142"/>
        </w:numPr>
        <w:rPr>
          <w:lang w:eastAsia="zh-CN" w:bidi="ar"/>
        </w:rPr>
      </w:pPr>
      <w:r w:rsidRPr="00D54329">
        <w:rPr>
          <w:rFonts w:hint="eastAsia"/>
          <w:lang w:eastAsia="zh-CN" w:bidi="ar"/>
        </w:rPr>
        <w:t xml:space="preserve">According to the characteristics of </w:t>
      </w:r>
      <w:r w:rsidR="004D3CF6">
        <w:rPr>
          <w:lang w:eastAsia="zh-CN" w:bidi="ar"/>
        </w:rPr>
        <w:t xml:space="preserve">a </w:t>
      </w:r>
      <w:r w:rsidRPr="00D54329">
        <w:rPr>
          <w:rFonts w:hint="eastAsia"/>
          <w:lang w:eastAsia="zh-CN" w:bidi="ar"/>
        </w:rPr>
        <w:t>seaport, different network slices for different purposes are deployed. For example, URLLC slice for real</w:t>
      </w:r>
      <w:r w:rsidR="00EC08E3">
        <w:rPr>
          <w:lang w:eastAsia="zh-CN" w:bidi="ar"/>
        </w:rPr>
        <w:t xml:space="preserve"> </w:t>
      </w:r>
      <w:r w:rsidRPr="00D54329">
        <w:rPr>
          <w:rFonts w:hint="eastAsia"/>
          <w:lang w:eastAsia="zh-CN" w:bidi="ar"/>
        </w:rPr>
        <w:t>time control of autonomous vehicles and cranes, mMTC slice for IoT sensors monitoring cargo and environmental conditions, eMBB slice for high-resolution video surveillance and augmented reality applications used by human operators, sensing slice for precise positioning and collision avoidance of vehicles.</w:t>
      </w:r>
    </w:p>
    <w:p w14:paraId="7F5C86F5" w14:textId="77777777" w:rsidR="00D97D98" w:rsidRPr="00D54329" w:rsidRDefault="00D97D98" w:rsidP="004130E0">
      <w:pPr>
        <w:pStyle w:val="B10"/>
        <w:numPr>
          <w:ilvl w:val="0"/>
          <w:numId w:val="142"/>
        </w:numPr>
        <w:rPr>
          <w:lang w:eastAsia="zh-CN" w:bidi="ar"/>
        </w:rPr>
      </w:pPr>
      <w:r w:rsidRPr="00D54329">
        <w:rPr>
          <w:rFonts w:hint="eastAsia"/>
          <w:lang w:eastAsia="zh-CN" w:bidi="ar"/>
        </w:rPr>
        <w:t xml:space="preserve">The seaport system continuously monitors the network performance of these slices. </w:t>
      </w:r>
    </w:p>
    <w:p w14:paraId="1BB258FF" w14:textId="1238AD11" w:rsidR="00D97D98" w:rsidRPr="00D54329" w:rsidRDefault="00D97D98" w:rsidP="004130E0">
      <w:pPr>
        <w:pStyle w:val="B10"/>
        <w:numPr>
          <w:ilvl w:val="0"/>
          <w:numId w:val="142"/>
        </w:numPr>
        <w:rPr>
          <w:lang w:eastAsia="zh-CN" w:bidi="ar"/>
        </w:rPr>
      </w:pPr>
      <w:r w:rsidRPr="00D54329">
        <w:rPr>
          <w:rFonts w:hint="eastAsia"/>
          <w:lang w:eastAsia="zh-CN" w:bidi="ar"/>
        </w:rPr>
        <w:t>The seaport is experiencing a surge in activity due to the arrival of several large container ships. Simultaneously, foggy weather condition</w:t>
      </w:r>
      <w:r w:rsidR="00302991">
        <w:rPr>
          <w:lang w:eastAsia="zh-CN" w:bidi="ar"/>
        </w:rPr>
        <w:t>s are</w:t>
      </w:r>
      <w:r w:rsidRPr="00D54329">
        <w:rPr>
          <w:rFonts w:hint="eastAsia"/>
          <w:lang w:eastAsia="zh-CN" w:bidi="ar"/>
        </w:rPr>
        <w:t xml:space="preserve">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p>
    <w:p w14:paraId="240CE902" w14:textId="23541655" w:rsidR="00D97D98" w:rsidRPr="00D54329" w:rsidRDefault="00D97D98" w:rsidP="004130E0">
      <w:pPr>
        <w:pStyle w:val="B10"/>
        <w:numPr>
          <w:ilvl w:val="0"/>
          <w:numId w:val="142"/>
        </w:numPr>
        <w:rPr>
          <w:lang w:eastAsia="zh-CN" w:bidi="ar"/>
        </w:rPr>
      </w:pPr>
      <w:r w:rsidRPr="00D54329">
        <w:rPr>
          <w:rFonts w:hint="eastAsia"/>
          <w:lang w:eastAsia="zh-CN" w:bidi="ar"/>
        </w:rPr>
        <w:t>Based on the real</w:t>
      </w:r>
      <w:r w:rsidR="00EC08E3">
        <w:rPr>
          <w:lang w:eastAsia="zh-CN" w:bidi="ar"/>
        </w:rPr>
        <w:t xml:space="preserve"> </w:t>
      </w:r>
      <w:r w:rsidRPr="00D54329">
        <w:rPr>
          <w:rFonts w:hint="eastAsia"/>
          <w:lang w:eastAsia="zh-CN" w:bidi="ar"/>
        </w:rPr>
        <w:t xml:space="preserve">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p>
    <w:p w14:paraId="1E53B850" w14:textId="1CE82E78" w:rsidR="00D97D98" w:rsidRPr="00D54329" w:rsidRDefault="00D97D98" w:rsidP="004130E0">
      <w:pPr>
        <w:pStyle w:val="B10"/>
        <w:numPr>
          <w:ilvl w:val="0"/>
          <w:numId w:val="142"/>
        </w:numPr>
        <w:rPr>
          <w:lang w:eastAsia="zh-CN" w:bidi="ar"/>
        </w:rPr>
      </w:pPr>
      <w:r w:rsidRPr="00D54329">
        <w:rPr>
          <w:rFonts w:hint="eastAsia"/>
          <w:lang w:eastAsia="zh-CN" w:bidi="ar"/>
        </w:rPr>
        <w:t>After the adjustment of slice specific parameters/configurations, URLLC latency stabilizes at 1</w:t>
      </w:r>
      <w:r w:rsidR="007306FC">
        <w:rPr>
          <w:lang w:eastAsia="zh-CN" w:bidi="ar"/>
        </w:rPr>
        <w:t xml:space="preserve"> </w:t>
      </w:r>
      <w:r w:rsidRPr="00D54329">
        <w:rPr>
          <w:rFonts w:hint="eastAsia"/>
          <w:lang w:eastAsia="zh-CN" w:bidi="ar"/>
        </w:rPr>
        <w:t>ms with 99.9999% reliability. Sensing slice maintains vehicle positioning accuracy despite fog. eMBB slice manages to support increased video usage without significant quality degradation.</w:t>
      </w:r>
    </w:p>
    <w:p w14:paraId="0CD28C96" w14:textId="77777777" w:rsidR="00D97D98" w:rsidRPr="00D54329" w:rsidRDefault="00D97D98" w:rsidP="004130E0">
      <w:pPr>
        <w:pStyle w:val="B10"/>
        <w:numPr>
          <w:ilvl w:val="0"/>
          <w:numId w:val="142"/>
        </w:numPr>
        <w:rPr>
          <w:lang w:eastAsia="zh-CN"/>
        </w:rPr>
      </w:pPr>
      <w:r w:rsidRPr="00D54329">
        <w:rPr>
          <w:rFonts w:hint="eastAsia"/>
          <w:lang w:eastAsia="zh-CN" w:bidi="ar"/>
        </w:rPr>
        <w:t xml:space="preserve">The seaport system continuously learns from the outcomes of its adjustments, refining its decision-making processes for long term seaport operations. </w:t>
      </w:r>
    </w:p>
    <w:p w14:paraId="046820D3" w14:textId="1F884F95" w:rsidR="00D97D98" w:rsidRPr="00D54329" w:rsidRDefault="00D97D98" w:rsidP="00D97D98">
      <w:pPr>
        <w:pStyle w:val="Heading3"/>
      </w:pPr>
      <w:bookmarkStart w:id="1706" w:name="_Toc220333697"/>
      <w:r w:rsidRPr="00D54329">
        <w:rPr>
          <w:rFonts w:hint="eastAsia"/>
        </w:rPr>
        <w:t>11</w:t>
      </w:r>
      <w:r w:rsidRPr="00D54329">
        <w:t>.2</w:t>
      </w:r>
      <w:r w:rsidR="00221EF8" w:rsidRPr="00D54329">
        <w:rPr>
          <w:rFonts w:hint="eastAsia"/>
        </w:rPr>
        <w:t>1</w:t>
      </w:r>
      <w:r w:rsidRPr="00D54329">
        <w:t>.4</w:t>
      </w:r>
      <w:r w:rsidRPr="00D54329">
        <w:tab/>
        <w:t xml:space="preserve"> Post-conditions</w:t>
      </w:r>
      <w:bookmarkEnd w:id="1706"/>
    </w:p>
    <w:p w14:paraId="29BFF953" w14:textId="77777777" w:rsidR="00D97D98" w:rsidRPr="00D54329" w:rsidRDefault="00D97D98" w:rsidP="00CC1ABA">
      <w:pPr>
        <w:rPr>
          <w:lang w:eastAsia="zh-CN" w:bidi="ar"/>
        </w:rPr>
      </w:pPr>
      <w:r w:rsidRPr="00D54329">
        <w:rPr>
          <w:rFonts w:hint="eastAsia"/>
          <w:lang w:eastAsia="zh-CN" w:bidi="ar"/>
        </w:rPr>
        <w:t>Through this dynamic network performance monitoring and adjustment process, the seaport maintains optimal performance across all its network slices despite the challenging weather conditions and increased operational demands</w:t>
      </w:r>
      <w:r w:rsidRPr="00D54329">
        <w:rPr>
          <w:rFonts w:hint="eastAsia"/>
          <w:lang w:eastAsia="zh-CN"/>
        </w:rPr>
        <w:t>.</w:t>
      </w:r>
      <w:r w:rsidRPr="00D54329">
        <w:rPr>
          <w:lang w:eastAsia="zh-CN" w:bidi="ar"/>
        </w:rPr>
        <w:t xml:space="preserve"> </w:t>
      </w:r>
      <w:r w:rsidRPr="00D54329">
        <w:rPr>
          <w:rFonts w:hint="eastAsia"/>
          <w:lang w:eastAsia="zh-CN"/>
        </w:rPr>
        <w:t xml:space="preserve"> </w:t>
      </w:r>
    </w:p>
    <w:p w14:paraId="44CCA13F" w14:textId="23E6DE42" w:rsidR="00D97D98" w:rsidRPr="00D54329" w:rsidRDefault="00D97D98" w:rsidP="00D97D98">
      <w:pPr>
        <w:pStyle w:val="Heading3"/>
        <w:ind w:left="1198" w:hangingChars="428" w:hanging="1198"/>
      </w:pPr>
      <w:bookmarkStart w:id="1707" w:name="_Toc220333698"/>
      <w:r w:rsidRPr="00D54329">
        <w:rPr>
          <w:rFonts w:hint="eastAsia"/>
        </w:rPr>
        <w:t>11</w:t>
      </w:r>
      <w:r w:rsidRPr="00D54329">
        <w:t>.2</w:t>
      </w:r>
      <w:r w:rsidR="00221EF8" w:rsidRPr="00D54329">
        <w:rPr>
          <w:rFonts w:hint="eastAsia"/>
        </w:rPr>
        <w:t>1</w:t>
      </w:r>
      <w:r w:rsidRPr="00D54329">
        <w:t>.5</w:t>
      </w:r>
      <w:r w:rsidRPr="00D54329">
        <w:tab/>
        <w:t>Existing features partly or fully covering the use case functionality</w:t>
      </w:r>
      <w:bookmarkEnd w:id="1707"/>
    </w:p>
    <w:p w14:paraId="7952BB49" w14:textId="77777777" w:rsidR="00D97D98" w:rsidRPr="00D54329" w:rsidRDefault="00D97D98" w:rsidP="00D97D98">
      <w:pPr>
        <w:rPr>
          <w:lang w:eastAsia="zh-CN"/>
        </w:rPr>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6.1.2.2 on management </w:t>
      </w:r>
      <w:r w:rsidRPr="00D54329">
        <w:rPr>
          <w:rFonts w:eastAsia="SimSun" w:hint="eastAsia"/>
          <w:lang w:eastAsia="zh-CN"/>
        </w:rPr>
        <w:t>include the following requirements</w:t>
      </w:r>
      <w:r w:rsidRPr="00D54329">
        <w:t>:</w:t>
      </w:r>
    </w:p>
    <w:p w14:paraId="75E7D1B5" w14:textId="77777777" w:rsidR="00D97D98" w:rsidRPr="00D54329" w:rsidRDefault="00D97D98" w:rsidP="00D97D98">
      <w:r w:rsidRPr="00D54329">
        <w:t>The 5G system shall allow the operator to create, modify, and delete a network slice.</w:t>
      </w:r>
    </w:p>
    <w:p w14:paraId="59650610" w14:textId="77777777" w:rsidR="00D97D98" w:rsidRPr="00D54329" w:rsidRDefault="00D97D98" w:rsidP="00D97D98">
      <w:r w:rsidRPr="00D54329">
        <w:t>The 5G system shall allow the operator to define and update the set of services and capabilities supported in a network slice.</w:t>
      </w:r>
    </w:p>
    <w:p w14:paraId="13A670A7" w14:textId="77777777" w:rsidR="00D97D98" w:rsidRPr="00D54329" w:rsidRDefault="00D97D98" w:rsidP="00D97D98">
      <w:r w:rsidRPr="00D54329">
        <w:t>The 5G system shall allow the operator to configure the information which associates a UE to a network slice.</w:t>
      </w:r>
    </w:p>
    <w:p w14:paraId="733C6C2A" w14:textId="77777777" w:rsidR="00D97D98" w:rsidRPr="00D54329" w:rsidRDefault="00D97D98" w:rsidP="00D97D98">
      <w:r w:rsidRPr="00D54329">
        <w:t>The 5G system shall allow the operator to configure the information which associates a service to a network slice.</w:t>
      </w:r>
    </w:p>
    <w:p w14:paraId="700E7B9E" w14:textId="77777777" w:rsidR="00D97D98" w:rsidRPr="00D54329" w:rsidRDefault="00D97D98" w:rsidP="00D97D98">
      <w:r w:rsidRPr="00D54329">
        <w:t>Traffic and services in one network slice shall have no impact on traffic and services in other network slices in the same network.</w:t>
      </w:r>
    </w:p>
    <w:p w14:paraId="76A9600B" w14:textId="77777777" w:rsidR="00D97D98" w:rsidRPr="00D54329" w:rsidRDefault="00D97D98" w:rsidP="00D97D98">
      <w:r w:rsidRPr="00D54329">
        <w:t>Creation, modification, and deletion of a network slice shall have no or minimal impact on traffic and services in other network slices in the same network.</w:t>
      </w:r>
    </w:p>
    <w:p w14:paraId="5AD68BBE" w14:textId="77777777" w:rsidR="00D97D98" w:rsidRPr="00D54329" w:rsidRDefault="00D97D98" w:rsidP="00D97D98">
      <w:r w:rsidRPr="00D54329">
        <w:t>The 5G system shall support scaling of a network slice, i.e. adaptation of its capacity.</w:t>
      </w:r>
    </w:p>
    <w:p w14:paraId="73BBDAB3" w14:textId="77777777" w:rsidR="00D97D98" w:rsidRPr="00D54329" w:rsidRDefault="00D97D98" w:rsidP="00D97D98">
      <w:r w:rsidRPr="00D54329">
        <w:lastRenderedPageBreak/>
        <w:t>The 5G system shall enable the network operator to define a minimum available capacity for a network slice. Scaling of other network slices on the same network shall have no impact on the availability of the minimum capacity for that network slice.</w:t>
      </w:r>
    </w:p>
    <w:p w14:paraId="08C20DB3" w14:textId="6BE97459" w:rsidR="00D97D98" w:rsidRPr="00D54329" w:rsidRDefault="00D97D98" w:rsidP="00D97D98">
      <w:r w:rsidRPr="00D54329">
        <w:t>The 5G system shall enable the network operator to define a maximum capacity (e.g. number of UEs, number of data sessions) for a network slice.</w:t>
      </w:r>
    </w:p>
    <w:p w14:paraId="17944B7F" w14:textId="77777777" w:rsidR="00D97D98" w:rsidRPr="00D54329" w:rsidRDefault="00D97D98" w:rsidP="00D97D98">
      <w:r w:rsidRPr="00D54329">
        <w:t>The 5G system shall enable the network operator to define a priority order between different network slices in case multiple network slices compete for resources on the same network.</w:t>
      </w:r>
    </w:p>
    <w:p w14:paraId="2F20F4D8" w14:textId="77777777" w:rsidR="00D97D98" w:rsidRPr="00D54329" w:rsidRDefault="00D97D98" w:rsidP="00D97D98">
      <w:pPr>
        <w:rPr>
          <w:rFonts w:eastAsiaTheme="minorEastAsia"/>
          <w:lang w:eastAsia="zh-CN"/>
        </w:rPr>
      </w:pPr>
      <w:r w:rsidRPr="00D54329">
        <w:t>The 5G system shall support means by which the operator can differentiate policy control, functionality and performance provided in different network slices.</w:t>
      </w:r>
    </w:p>
    <w:p w14:paraId="1E5DD4AB" w14:textId="77777777" w:rsidR="00D97D98" w:rsidRPr="00D54329" w:rsidRDefault="00D97D98" w:rsidP="00D97D98">
      <w:pPr>
        <w:spacing w:after="0"/>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6.10.2 on requirements for network capability exposure </w:t>
      </w:r>
      <w:r w:rsidRPr="00D54329">
        <w:rPr>
          <w:rFonts w:eastAsia="SimSun" w:hint="eastAsia"/>
          <w:lang w:eastAsia="zh-CN"/>
        </w:rPr>
        <w:t>include the following requirements</w:t>
      </w:r>
      <w:r w:rsidRPr="00D54329">
        <w:t>:</w:t>
      </w:r>
    </w:p>
    <w:p w14:paraId="10B46191"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define and update the set of services and capabilities supported in a network slice</w:t>
      </w:r>
      <w:r w:rsidRPr="00D54329">
        <w:t xml:space="preserve"> </w:t>
      </w:r>
      <w:r w:rsidRPr="00D54329">
        <w:rPr>
          <w:lang w:eastAsia="zh-CN"/>
        </w:rPr>
        <w:t>used for the third-party.</w:t>
      </w:r>
    </w:p>
    <w:p w14:paraId="730FA90D"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configure the information which associates a service to a network slice used for the third-party.</w:t>
      </w:r>
    </w:p>
    <w:p w14:paraId="3AD54C76" w14:textId="77777777" w:rsidR="00D97D98" w:rsidRPr="00D54329" w:rsidRDefault="00D97D98" w:rsidP="00D97D98">
      <w:r w:rsidRPr="00D54329">
        <w:rPr>
          <w:lang w:eastAsia="zh-CN"/>
        </w:rPr>
        <w:t>Based on operator policy, a 5G</w:t>
      </w:r>
      <w:r w:rsidRPr="00D54329">
        <w:t xml:space="preserve"> </w:t>
      </w:r>
      <w:r w:rsidRPr="00D54329">
        <w:rPr>
          <w:lang w:eastAsia="zh-CN"/>
        </w:rPr>
        <w:t>network</w:t>
      </w:r>
      <w:r w:rsidRPr="00D54329">
        <w:t xml:space="preserve"> shall provide suitable APIs to allow a trusted </w:t>
      </w:r>
      <w:r w:rsidRPr="00D54329">
        <w:rPr>
          <w:lang w:eastAsia="zh-CN"/>
        </w:rPr>
        <w:t>third-party</w:t>
      </w:r>
      <w:r w:rsidRPr="00D54329">
        <w:t xml:space="preserve"> to create, modify, and delete network slices used for the </w:t>
      </w:r>
      <w:r w:rsidRPr="00D54329">
        <w:rPr>
          <w:lang w:eastAsia="zh-CN"/>
        </w:rPr>
        <w:t>third-party</w:t>
      </w:r>
      <w:r w:rsidRPr="00D54329">
        <w:t>.</w:t>
      </w:r>
    </w:p>
    <w:p w14:paraId="23E324B5"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monitor the network slice used for the third-party.</w:t>
      </w:r>
    </w:p>
    <w:p w14:paraId="5C04056D" w14:textId="77777777" w:rsidR="00D97D98" w:rsidRPr="00D54329" w:rsidRDefault="00D97D98" w:rsidP="00D97D98">
      <w:r w:rsidRPr="00D54329">
        <w:t xml:space="preserve">Based on operator policy, the 5G </w:t>
      </w:r>
      <w:r w:rsidRPr="00D54329">
        <w:rPr>
          <w:lang w:eastAsia="zh-CN"/>
        </w:rPr>
        <w:t xml:space="preserve">network </w:t>
      </w:r>
      <w:r w:rsidRPr="00D54329">
        <w:t xml:space="preserve">shall provide suitable APIs to allow a trusted </w:t>
      </w:r>
      <w:r w:rsidRPr="00D54329">
        <w:rPr>
          <w:lang w:eastAsia="zh-CN"/>
        </w:rPr>
        <w:t>third-party</w:t>
      </w:r>
      <w:r w:rsidRPr="00D54329">
        <w:t xml:space="preserve"> to scale a network slice used for the </w:t>
      </w:r>
      <w:r w:rsidRPr="00D54329">
        <w:rPr>
          <w:lang w:eastAsia="zh-CN"/>
        </w:rPr>
        <w:t>third-party</w:t>
      </w:r>
      <w:r w:rsidRPr="00D54329">
        <w:t>, i.e. to adapt its capacity.</w:t>
      </w:r>
    </w:p>
    <w:p w14:paraId="2150FFFD" w14:textId="77777777" w:rsidR="00D97D98" w:rsidRPr="00D54329" w:rsidRDefault="00D97D98" w:rsidP="00D97D98">
      <w:r w:rsidRPr="00D54329">
        <w:t xml:space="preserve">Based on operator policy, the 5G network shall expose a suitable API to allow an authorized </w:t>
      </w:r>
      <w:r w:rsidRPr="00D54329">
        <w:rPr>
          <w:lang w:eastAsia="zh-CN"/>
        </w:rPr>
        <w:t>third-party</w:t>
      </w:r>
      <w:r w:rsidRPr="00D54329">
        <w:t xml:space="preserve"> to monitor the resource utilisation of the network service (radio access point and the transport network (front, backhaul)) that are associated with the </w:t>
      </w:r>
      <w:r w:rsidRPr="00D54329">
        <w:rPr>
          <w:lang w:eastAsia="zh-CN"/>
        </w:rPr>
        <w:t>third-party</w:t>
      </w:r>
      <w:r w:rsidRPr="00D54329">
        <w:t>.</w:t>
      </w:r>
    </w:p>
    <w:p w14:paraId="3B795B23" w14:textId="77777777" w:rsidR="00D97D98" w:rsidRPr="00D54329" w:rsidRDefault="00D97D98" w:rsidP="00D57D6F">
      <w:r w:rsidRPr="00D54329">
        <w:t xml:space="preserve">Based on operator policy, the 5G network shall expose a suitable API to allow an authorized </w:t>
      </w:r>
      <w:r w:rsidRPr="00D54329">
        <w:rPr>
          <w:lang w:eastAsia="zh-CN"/>
        </w:rPr>
        <w:t>third-party</w:t>
      </w:r>
      <w:r w:rsidRPr="00D54329">
        <w:t xml:space="preserve"> to define and reconfigure the properties of the communication services offered to the </w:t>
      </w:r>
      <w:r w:rsidRPr="00D54329">
        <w:rPr>
          <w:lang w:eastAsia="zh-CN"/>
        </w:rPr>
        <w:t>third-party</w:t>
      </w:r>
      <w:r w:rsidRPr="00D54329">
        <w:t>.</w:t>
      </w:r>
    </w:p>
    <w:p w14:paraId="4D9FDC92" w14:textId="16EB2EAA" w:rsidR="00D97D98" w:rsidRPr="00D54329" w:rsidRDefault="00D97D98" w:rsidP="00D57D6F">
      <w:pPr>
        <w:rPr>
          <w:rFonts w:eastAsia="SimSun"/>
          <w:lang w:eastAsia="zh-CN"/>
        </w:rPr>
      </w:pPr>
      <w:r w:rsidRPr="00D54329">
        <w:rPr>
          <w:rFonts w:eastAsia="SimSun" w:hint="eastAsia"/>
          <w:lang w:eastAsia="zh-CN"/>
        </w:rPr>
        <w:t>As we can see, the 5G network allow</w:t>
      </w:r>
      <w:r w:rsidR="009866F3">
        <w:rPr>
          <w:rFonts w:eastAsia="SimSun"/>
          <w:lang w:eastAsia="zh-CN"/>
        </w:rPr>
        <w:t>s</w:t>
      </w:r>
      <w:r w:rsidRPr="00D54329">
        <w:rPr>
          <w:rFonts w:eastAsia="SimSun" w:hint="eastAsia"/>
          <w:lang w:eastAsia="zh-CN"/>
        </w:rPr>
        <w:t xml:space="preserve"> a trusted third party to monitor the resource utili</w:t>
      </w:r>
      <w:r w:rsidR="00CD2CBC">
        <w:rPr>
          <w:rFonts w:eastAsia="SimSun"/>
          <w:lang w:eastAsia="zh-CN"/>
        </w:rPr>
        <w:t>s</w:t>
      </w:r>
      <w:r w:rsidRPr="00D54329">
        <w:rPr>
          <w:rFonts w:eastAsia="SimSun" w:hint="eastAsia"/>
          <w:lang w:eastAsia="zh-CN"/>
        </w:rPr>
        <w:t xml:space="preserve">ation of the network service. The monitoring does not support the prediction of the network performance data (e.g. latency, reliability and resource usage). </w:t>
      </w:r>
    </w:p>
    <w:p w14:paraId="3B660B41" w14:textId="1EC3A47D" w:rsidR="00D97D98" w:rsidRPr="00D54329" w:rsidRDefault="00D97D98" w:rsidP="00D97D98">
      <w:pPr>
        <w:pStyle w:val="Heading3"/>
      </w:pPr>
      <w:bookmarkStart w:id="1708" w:name="_Toc220333699"/>
      <w:r w:rsidRPr="00D54329">
        <w:rPr>
          <w:rFonts w:hint="eastAsia"/>
        </w:rPr>
        <w:t>11</w:t>
      </w:r>
      <w:r w:rsidRPr="00D54329">
        <w:t>.2</w:t>
      </w:r>
      <w:r w:rsidR="00221EF8" w:rsidRPr="00D54329">
        <w:rPr>
          <w:rFonts w:hint="eastAsia"/>
        </w:rPr>
        <w:t>1</w:t>
      </w:r>
      <w:r w:rsidRPr="00D54329">
        <w:t>.6</w:t>
      </w:r>
      <w:r w:rsidR="00B51C8F" w:rsidRPr="00D54329">
        <w:tab/>
      </w:r>
      <w:r w:rsidRPr="00D54329">
        <w:t>Potential New Requirements needed to support the use case</w:t>
      </w:r>
      <w:bookmarkEnd w:id="1708"/>
    </w:p>
    <w:p w14:paraId="54CA9241" w14:textId="5769E87A" w:rsidR="00D97D98" w:rsidRPr="00D54329" w:rsidRDefault="00D97D98" w:rsidP="00D97D98">
      <w:pPr>
        <w:jc w:val="both"/>
        <w:rPr>
          <w:lang w:eastAsia="zh-CN" w:bidi="ar"/>
        </w:rPr>
      </w:pPr>
      <w:r w:rsidRPr="00D54329">
        <w:rPr>
          <w:lang w:eastAsia="zh-CN" w:bidi="ar"/>
        </w:rPr>
        <w:t>[PR</w:t>
      </w:r>
      <w:r w:rsidR="00221EF8" w:rsidRPr="00D54329">
        <w:rPr>
          <w:rFonts w:eastAsiaTheme="minorEastAsia" w:hint="eastAsia"/>
          <w:lang w:eastAsia="zh-CN" w:bidi="ar"/>
        </w:rPr>
        <w:t xml:space="preserve"> </w:t>
      </w:r>
      <w:r w:rsidRPr="00D54329">
        <w:rPr>
          <w:rFonts w:hint="eastAsia"/>
          <w:lang w:eastAsia="zh-CN" w:bidi="ar"/>
        </w:rPr>
        <w:t>11</w:t>
      </w:r>
      <w:r w:rsidRPr="00D54329">
        <w:rPr>
          <w:lang w:eastAsia="zh-CN" w:bidi="ar"/>
        </w:rPr>
        <w:t>.2</w:t>
      </w:r>
      <w:r w:rsidR="00221EF8" w:rsidRPr="00D54329">
        <w:rPr>
          <w:rFonts w:eastAsiaTheme="minorEastAsia" w:hint="eastAsia"/>
          <w:lang w:eastAsia="zh-CN" w:bidi="ar"/>
        </w:rPr>
        <w:t>1</w:t>
      </w:r>
      <w:r w:rsidRPr="00D54329">
        <w:rPr>
          <w:lang w:eastAsia="zh-CN" w:bidi="ar"/>
        </w:rPr>
        <w:t>.6-1]</w:t>
      </w:r>
      <w:r w:rsidR="00221EF8" w:rsidRPr="00D54329">
        <w:rPr>
          <w:rFonts w:eastAsiaTheme="minorEastAsia" w:hint="eastAsia"/>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 xml:space="preserve">G network shall </w:t>
      </w:r>
      <w:r w:rsidRPr="00D54329">
        <w:rPr>
          <w:rFonts w:eastAsia="SimSun"/>
          <w:lang w:eastAsia="zh-CN" w:bidi="ar"/>
        </w:rPr>
        <w:t xml:space="preserve">be able to </w:t>
      </w:r>
      <w:r w:rsidRPr="00D54329">
        <w:rPr>
          <w:lang w:eastAsia="zh-CN" w:bidi="ar"/>
        </w:rPr>
        <w:t xml:space="preserve">expose information related to </w:t>
      </w:r>
      <w:r w:rsidRPr="00D54329">
        <w:rPr>
          <w:rFonts w:hint="eastAsia"/>
          <w:lang w:eastAsia="zh-CN" w:bidi="ar"/>
        </w:rPr>
        <w:t xml:space="preserve">a </w:t>
      </w:r>
      <w:r w:rsidRPr="00D54329">
        <w:rPr>
          <w:lang w:eastAsia="zh-CN" w:bidi="ar"/>
        </w:rPr>
        <w:t xml:space="preserve">network </w:t>
      </w:r>
      <w:r w:rsidRPr="00D54329">
        <w:rPr>
          <w:rFonts w:hint="eastAsia"/>
          <w:lang w:eastAsia="zh-CN" w:bidi="ar"/>
        </w:rPr>
        <w:t xml:space="preserve">slice </w:t>
      </w:r>
      <w:r w:rsidRPr="00D54329">
        <w:rPr>
          <w:lang w:eastAsia="zh-CN" w:bidi="ar"/>
        </w:rPr>
        <w:t xml:space="preserve">(e.g. current or predicted </w:t>
      </w:r>
      <w:r w:rsidRPr="00D54329">
        <w:rPr>
          <w:rFonts w:hint="eastAsia"/>
          <w:color w:val="000000"/>
          <w:szCs w:val="24"/>
          <w:lang w:eastAsia="zh-CN"/>
        </w:rPr>
        <w:t>latency and reliability</w:t>
      </w:r>
      <w:r w:rsidRPr="00D54329">
        <w:rPr>
          <w:color w:val="000000"/>
          <w:szCs w:val="24"/>
          <w:lang w:eastAsia="zh-CN"/>
        </w:rPr>
        <w:t>)</w:t>
      </w:r>
      <w:r w:rsidRPr="00D54329">
        <w:rPr>
          <w:rFonts w:hint="eastAsia"/>
          <w:lang w:eastAsia="zh-CN" w:bidi="ar"/>
        </w:rPr>
        <w:t xml:space="preserve"> </w:t>
      </w:r>
      <w:r w:rsidRPr="00D54329">
        <w:rPr>
          <w:lang w:eastAsia="zh-CN" w:bidi="ar"/>
        </w:rPr>
        <w:t>to</w:t>
      </w:r>
      <w:r w:rsidRPr="00D54329">
        <w:rPr>
          <w:rFonts w:hint="eastAsia"/>
          <w:lang w:eastAsia="zh-CN" w:bidi="ar"/>
        </w:rPr>
        <w:t xml:space="preserve"> the authori</w:t>
      </w:r>
      <w:r w:rsidR="007639E9">
        <w:rPr>
          <w:lang w:eastAsia="zh-CN" w:bidi="ar"/>
        </w:rPr>
        <w:t>s</w:t>
      </w:r>
      <w:r w:rsidRPr="00D54329">
        <w:rPr>
          <w:rFonts w:hint="eastAsia"/>
          <w:lang w:eastAsia="zh-CN" w:bidi="ar"/>
        </w:rPr>
        <w:t xml:space="preserve">ed third party. </w:t>
      </w:r>
    </w:p>
    <w:p w14:paraId="7A59B90D" w14:textId="3F0C051D" w:rsidR="00D97D98" w:rsidRPr="00D54329" w:rsidRDefault="00D97D98" w:rsidP="00D97D98">
      <w:pPr>
        <w:pStyle w:val="Heading2"/>
      </w:pPr>
      <w:bookmarkStart w:id="1709" w:name="_Toc220333700"/>
      <w:r w:rsidRPr="00D54329">
        <w:t>11.2</w:t>
      </w:r>
      <w:r w:rsidR="00221EF8" w:rsidRPr="00D54329">
        <w:rPr>
          <w:rFonts w:hint="eastAsia"/>
          <w:lang w:eastAsia="zh-CN"/>
        </w:rPr>
        <w:t>2</w:t>
      </w:r>
      <w:r w:rsidRPr="00D54329">
        <w:tab/>
        <w:t xml:space="preserve">Use case on </w:t>
      </w:r>
      <w:r w:rsidR="00221EF8" w:rsidRPr="00D54329">
        <w:rPr>
          <w:rFonts w:hint="eastAsia"/>
          <w:lang w:eastAsia="zh-CN"/>
        </w:rPr>
        <w:t>s</w:t>
      </w:r>
      <w:r w:rsidRPr="00D54329">
        <w:t xml:space="preserve">patial </w:t>
      </w:r>
      <w:r w:rsidR="00221EF8" w:rsidRPr="00D54329">
        <w:rPr>
          <w:rFonts w:hint="eastAsia"/>
          <w:lang w:eastAsia="zh-CN"/>
        </w:rPr>
        <w:t>c</w:t>
      </w:r>
      <w:r w:rsidRPr="00D54329">
        <w:t xml:space="preserve">omputing enabled </w:t>
      </w:r>
      <w:r w:rsidR="00221EF8" w:rsidRPr="00D54329">
        <w:rPr>
          <w:rFonts w:hint="eastAsia"/>
          <w:lang w:eastAsia="zh-CN"/>
        </w:rPr>
        <w:t>d</w:t>
      </w:r>
      <w:r w:rsidRPr="00D54329">
        <w:t xml:space="preserve">ynamic </w:t>
      </w:r>
      <w:r w:rsidR="00221EF8" w:rsidRPr="00D54329">
        <w:rPr>
          <w:rFonts w:hint="eastAsia"/>
          <w:lang w:eastAsia="zh-CN"/>
        </w:rPr>
        <w:t>m</w:t>
      </w:r>
      <w:r w:rsidRPr="00D54329">
        <w:t xml:space="preserve">aterial </w:t>
      </w:r>
      <w:r w:rsidR="00221EF8" w:rsidRPr="00D54329">
        <w:rPr>
          <w:rFonts w:hint="eastAsia"/>
          <w:lang w:eastAsia="zh-CN"/>
        </w:rPr>
        <w:t>m</w:t>
      </w:r>
      <w:r w:rsidRPr="00D54329">
        <w:t>anagement</w:t>
      </w:r>
      <w:bookmarkEnd w:id="1709"/>
    </w:p>
    <w:p w14:paraId="5F1D2813" w14:textId="413E6002" w:rsidR="00D97D98" w:rsidRPr="00D54329" w:rsidRDefault="00D97D98" w:rsidP="00D97D98">
      <w:pPr>
        <w:pStyle w:val="Heading3"/>
      </w:pPr>
      <w:bookmarkStart w:id="1710" w:name="_Toc220333701"/>
      <w:r w:rsidRPr="00D54329">
        <w:t>11.2</w:t>
      </w:r>
      <w:r w:rsidR="00221EF8" w:rsidRPr="00D54329">
        <w:rPr>
          <w:rFonts w:hint="eastAsia"/>
        </w:rPr>
        <w:t>2</w:t>
      </w:r>
      <w:r w:rsidRPr="00D54329">
        <w:t>.1</w:t>
      </w:r>
      <w:r w:rsidRPr="00D54329">
        <w:tab/>
        <w:t>Description</w:t>
      </w:r>
      <w:bookmarkEnd w:id="1710"/>
    </w:p>
    <w:p w14:paraId="7C974095" w14:textId="77777777" w:rsidR="00D97D98" w:rsidRPr="00D54329" w:rsidRDefault="00D97D98" w:rsidP="00D97D98">
      <w:pPr>
        <w:rPr>
          <w:rFonts w:eastAsia="Calibri"/>
        </w:rPr>
      </w:pPr>
      <w:r w:rsidRPr="00D54329">
        <w:rPr>
          <w:rFonts w:eastAsia="Calibri"/>
        </w:rPr>
        <w:t>In a lot of factories, it depends on large quantities of materials and parts moving between production lines. Every hour, thousands of parts are transported from the warehouses to the various assembly lines, and finished goods are transported from the end of the line to the storage areas which are in different locations including indoor and outdoor. The production pace is so fast that any material delays, path congestion, or equipment failures can bring the line to a standstill, affecting overall production capacity.</w:t>
      </w:r>
    </w:p>
    <w:p w14:paraId="5195929B" w14:textId="01C03755" w:rsidR="00D97D98" w:rsidRPr="00D54329" w:rsidRDefault="00D97D98" w:rsidP="00D97D98">
      <w:pPr>
        <w:rPr>
          <w:rFonts w:eastAsia="Calibri"/>
        </w:rPr>
      </w:pPr>
      <w:r w:rsidRPr="00D54329">
        <w:rPr>
          <w:rFonts w:eastAsia="SimSun"/>
          <w:lang w:eastAsia="zh-CN"/>
        </w:rPr>
        <w:t>Dynamic Materials Management is a highly integrated and automated system that enables real</w:t>
      </w:r>
      <w:r w:rsidR="00EC08E3">
        <w:rPr>
          <w:rFonts w:eastAsia="SimSun"/>
          <w:lang w:eastAsia="zh-CN"/>
        </w:rPr>
        <w:t xml:space="preserve"> </w:t>
      </w:r>
      <w:r w:rsidRPr="00D54329">
        <w:rPr>
          <w:rFonts w:eastAsia="SimSun"/>
          <w:lang w:eastAsia="zh-CN"/>
        </w:rPr>
        <w:t>time monitoring, optimi</w:t>
      </w:r>
      <w:r w:rsidR="00422F92">
        <w:rPr>
          <w:rFonts w:eastAsia="SimSun"/>
          <w:lang w:eastAsia="zh-CN"/>
        </w:rPr>
        <w:t>s</w:t>
      </w:r>
      <w:r w:rsidRPr="00D54329">
        <w:rPr>
          <w:rFonts w:eastAsia="SimSun"/>
          <w:lang w:eastAsia="zh-CN"/>
        </w:rPr>
        <w:t xml:space="preserve">ed storage and efficient use of factory materials through precise spatial data acquisition, processing and interaction. Spatial </w:t>
      </w:r>
      <w:r w:rsidR="00EC3535">
        <w:rPr>
          <w:rFonts w:eastAsia="SimSun"/>
          <w:lang w:eastAsia="zh-CN"/>
        </w:rPr>
        <w:t>c</w:t>
      </w:r>
      <w:r w:rsidRPr="00D54329">
        <w:rPr>
          <w:rFonts w:eastAsia="SimSun"/>
          <w:lang w:eastAsia="zh-CN"/>
        </w:rPr>
        <w:t>omputing combines a variety of technologies to understand and process information in physical space and could be utili</w:t>
      </w:r>
      <w:r w:rsidR="00D64EC0">
        <w:rPr>
          <w:rFonts w:eastAsia="SimSun"/>
          <w:lang w:eastAsia="zh-CN"/>
        </w:rPr>
        <w:t>s</w:t>
      </w:r>
      <w:r w:rsidRPr="00D54329">
        <w:rPr>
          <w:rFonts w:eastAsia="SimSun"/>
          <w:lang w:eastAsia="zh-CN"/>
        </w:rPr>
        <w:t>ed in diversified industries and domains to provide immersive experience and dynamic management.</w:t>
      </w:r>
    </w:p>
    <w:p w14:paraId="72263586" w14:textId="0DAEDA85" w:rsidR="00D97D98" w:rsidRPr="00D54329" w:rsidRDefault="00D97D98" w:rsidP="00D97D98">
      <w:pPr>
        <w:rPr>
          <w:rFonts w:eastAsia="SimSun"/>
          <w:lang w:eastAsia="zh-CN"/>
        </w:rPr>
      </w:pPr>
      <w:r w:rsidRPr="00D54329">
        <w:rPr>
          <w:rFonts w:eastAsia="SimSun"/>
          <w:lang w:eastAsia="zh-CN"/>
        </w:rPr>
        <w:t>In smart factory scenario, the spatial computing system could collect real</w:t>
      </w:r>
      <w:r w:rsidR="00F92235">
        <w:rPr>
          <w:rFonts w:eastAsia="SimSun"/>
          <w:lang w:eastAsia="zh-CN"/>
        </w:rPr>
        <w:t xml:space="preserve"> </w:t>
      </w:r>
      <w:r w:rsidRPr="00D54329">
        <w:rPr>
          <w:rFonts w:eastAsia="SimSun"/>
          <w:lang w:eastAsia="zh-CN"/>
        </w:rPr>
        <w:t>time information about the location of each piece of equipment and material in the factory, process, display of, interact with, th</w:t>
      </w:r>
      <w:r w:rsidR="00D64EC0">
        <w:rPr>
          <w:rFonts w:eastAsia="SimSun"/>
          <w:lang w:eastAsia="zh-CN"/>
        </w:rPr>
        <w:t>is</w:t>
      </w:r>
      <w:r w:rsidRPr="00D54329">
        <w:rPr>
          <w:rFonts w:eastAsia="SimSun"/>
          <w:lang w:eastAsia="zh-CN"/>
        </w:rPr>
        <w:t xml:space="preserve"> information to build and update a </w:t>
      </w:r>
      <w:r w:rsidRPr="00D54329">
        <w:rPr>
          <w:rFonts w:eastAsia="SimSun"/>
          <w:lang w:eastAsia="zh-CN"/>
        </w:rPr>
        <w:lastRenderedPageBreak/>
        <w:t>digital twin model of the factory to support dynamic material management and factory layout optimi</w:t>
      </w:r>
      <w:r w:rsidR="001317CA">
        <w:rPr>
          <w:rFonts w:eastAsia="SimSun"/>
          <w:lang w:eastAsia="zh-CN"/>
        </w:rPr>
        <w:t>s</w:t>
      </w:r>
      <w:r w:rsidRPr="00D54329">
        <w:rPr>
          <w:rFonts w:eastAsia="SimSun"/>
          <w:lang w:eastAsia="zh-CN"/>
        </w:rPr>
        <w:t>ation. By sensing, analyzing and optimizing material delivery paths in real time, and dynamically adjusting factory layouts according to production demand, factories can dramatically improve production efficiency, reduce resource wastage, and improve the flexibility of the entire supply chain.</w:t>
      </w:r>
    </w:p>
    <w:p w14:paraId="3EE04121" w14:textId="22BE55E4" w:rsidR="00D97D98" w:rsidRPr="00D54329" w:rsidRDefault="00D97D98" w:rsidP="00D97D98">
      <w:pPr>
        <w:rPr>
          <w:rFonts w:eastAsia="Calibri"/>
        </w:rPr>
      </w:pPr>
      <w:r w:rsidRPr="00D54329">
        <w:rPr>
          <w:rFonts w:eastAsia="Calibri"/>
        </w:rPr>
        <w:t>The 6G network could help the spatial computing system to collect real</w:t>
      </w:r>
      <w:r w:rsidR="00F92235">
        <w:rPr>
          <w:rFonts w:eastAsia="Calibri"/>
        </w:rPr>
        <w:t xml:space="preserve"> </w:t>
      </w:r>
      <w:r w:rsidRPr="00D54329">
        <w:rPr>
          <w:rFonts w:eastAsia="Calibri"/>
        </w:rPr>
        <w:t>time information, with 6G AI and computing capability to assist spatial computing system to build and update digital twin model of the factory. Besides these, 6G sensing capability will be used to assist AGV to secure and efficient</w:t>
      </w:r>
      <w:r w:rsidR="0085520C">
        <w:rPr>
          <w:rFonts w:eastAsia="Calibri"/>
        </w:rPr>
        <w:t>ly</w:t>
      </w:r>
      <w:r w:rsidRPr="00D54329">
        <w:rPr>
          <w:rFonts w:eastAsia="Calibri"/>
        </w:rPr>
        <w:t xml:space="preserve"> deliver material.</w:t>
      </w:r>
    </w:p>
    <w:p w14:paraId="3C2F54BF" w14:textId="77777777" w:rsidR="00D97D98" w:rsidRPr="00D54329" w:rsidRDefault="00D97D98" w:rsidP="00D97D98">
      <w:pPr>
        <w:rPr>
          <w:rFonts w:eastAsia="Calibri"/>
        </w:rPr>
      </w:pPr>
      <w:r w:rsidRPr="00D54329">
        <w:rPr>
          <w:rFonts w:eastAsia="Calibri"/>
        </w:rPr>
        <w:t>A factory's production lines may change based on customers’ order priorities, with the help of 6G system, the priority of each material is analysed in real time by the spatial computing system, then the order and path of material delivery are automatically adjusted under the collaboration between 6G network and the spatial computing system. In case the equipment failure, it can be identified in real time and the transportation path of materials could be adjusted on time either.</w:t>
      </w:r>
    </w:p>
    <w:p w14:paraId="7ED30158" w14:textId="28B14E19" w:rsidR="00D97D98" w:rsidRPr="00D54329" w:rsidRDefault="00D97D98" w:rsidP="00D97D98">
      <w:pPr>
        <w:pStyle w:val="Heading3"/>
      </w:pPr>
      <w:bookmarkStart w:id="1711" w:name="_Toc220333702"/>
      <w:r w:rsidRPr="00D54329">
        <w:t>11.2</w:t>
      </w:r>
      <w:r w:rsidR="00221EF8" w:rsidRPr="00D54329">
        <w:rPr>
          <w:rFonts w:hint="eastAsia"/>
        </w:rPr>
        <w:t>2</w:t>
      </w:r>
      <w:r w:rsidRPr="00D54329">
        <w:t>.2</w:t>
      </w:r>
      <w:r w:rsidRPr="00D54329">
        <w:tab/>
        <w:t>Pre-conditions</w:t>
      </w:r>
      <w:bookmarkEnd w:id="1711"/>
    </w:p>
    <w:p w14:paraId="7FE784A0"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service through its 6G network which could not only provide 6G communication service but also AI and computing service for </w:t>
      </w:r>
      <w:r w:rsidRPr="00D54329">
        <w:rPr>
          <w:rFonts w:eastAsia="Calibri"/>
        </w:rPr>
        <w:t>spatial computing system used by factory customer</w:t>
      </w:r>
      <w:r w:rsidRPr="00D54329">
        <w:rPr>
          <w:rFonts w:eastAsia="SimSun"/>
          <w:lang w:eastAsia="zh-CN"/>
        </w:rPr>
        <w:t xml:space="preserve">. </w:t>
      </w:r>
    </w:p>
    <w:p w14:paraId="6FD7F179"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perator TT has deployed and configured 6G network including multiple</w:t>
      </w:r>
      <w:r w:rsidRPr="00D54329">
        <w:rPr>
          <w:rFonts w:eastAsia="Calibri"/>
        </w:rPr>
        <w:t xml:space="preserve"> local </w:t>
      </w:r>
      <w:r w:rsidRPr="00D54329">
        <w:rPr>
          <w:lang w:eastAsia="zh-CN"/>
        </w:rPr>
        <w:t>Service Hosting Environments</w:t>
      </w:r>
      <w:r w:rsidRPr="00D54329">
        <w:rPr>
          <w:rFonts w:eastAsia="Calibri"/>
        </w:rPr>
        <w:t>.</w:t>
      </w:r>
    </w:p>
    <w:p w14:paraId="4A5798D5" w14:textId="0801C602" w:rsidR="00D97D98" w:rsidRPr="00D54329" w:rsidRDefault="00D97D98" w:rsidP="00D97D98">
      <w:pPr>
        <w:rPr>
          <w:rFonts w:eastAsia="SimSun"/>
          <w:lang w:eastAsia="zh-CN"/>
        </w:rPr>
      </w:pPr>
      <w:r w:rsidRPr="00D54329">
        <w:rPr>
          <w:rFonts w:eastAsia="SimSun"/>
          <w:lang w:eastAsia="zh-CN"/>
        </w:rPr>
        <w:t xml:space="preserve">Manufactory MM has subscribed the “Smart Factory++” service from </w:t>
      </w:r>
      <w:r w:rsidR="002525EC">
        <w:rPr>
          <w:rFonts w:eastAsia="SimSun"/>
          <w:lang w:eastAsia="zh-CN"/>
        </w:rPr>
        <w:t>O</w:t>
      </w:r>
      <w:r w:rsidRPr="00D54329">
        <w:rPr>
          <w:rFonts w:eastAsia="SimSun"/>
          <w:lang w:eastAsia="zh-CN"/>
        </w:rPr>
        <w:t>perator TT to operate its dynamic material management and factory layout optimi</w:t>
      </w:r>
      <w:r w:rsidR="00343A3A">
        <w:rPr>
          <w:rFonts w:eastAsia="SimSun"/>
          <w:lang w:eastAsia="zh-CN"/>
        </w:rPr>
        <w:t>s</w:t>
      </w:r>
      <w:r w:rsidRPr="00D54329">
        <w:rPr>
          <w:rFonts w:eastAsia="SimSun"/>
          <w:lang w:eastAsia="zh-CN"/>
        </w:rPr>
        <w:t>ation task.</w:t>
      </w:r>
    </w:p>
    <w:p w14:paraId="0FA0F586" w14:textId="6C9209B5" w:rsidR="00D97D98" w:rsidRPr="00D54329" w:rsidRDefault="00D97D98" w:rsidP="00D97D98">
      <w:pPr>
        <w:pStyle w:val="Heading3"/>
      </w:pPr>
      <w:bookmarkStart w:id="1712" w:name="_Toc220333703"/>
      <w:r w:rsidRPr="00D54329">
        <w:t>11.2</w:t>
      </w:r>
      <w:r w:rsidR="00221EF8" w:rsidRPr="00D54329">
        <w:rPr>
          <w:rFonts w:hint="eastAsia"/>
        </w:rPr>
        <w:t>2</w:t>
      </w:r>
      <w:r w:rsidRPr="00D54329">
        <w:t>.3</w:t>
      </w:r>
      <w:r w:rsidRPr="00D54329">
        <w:tab/>
        <w:t>Service Flows</w:t>
      </w:r>
      <w:bookmarkEnd w:id="1712"/>
    </w:p>
    <w:p w14:paraId="2CF7BCDE" w14:textId="77777777" w:rsidR="00D97D98" w:rsidRPr="000341C7" w:rsidRDefault="00D97D98" w:rsidP="004130E0">
      <w:pPr>
        <w:pStyle w:val="B10"/>
        <w:numPr>
          <w:ilvl w:val="0"/>
          <w:numId w:val="153"/>
        </w:numPr>
        <w:rPr>
          <w:rFonts w:eastAsia="Calibri"/>
        </w:rPr>
      </w:pPr>
      <w:r w:rsidRPr="000341C7">
        <w:rPr>
          <w:rFonts w:eastAsia="Calibri"/>
        </w:rPr>
        <w:t xml:space="preserve">Through the 6G network, each 3GPP IoT device (e.g. 5G IoT device or 6G IoT device) </w:t>
      </w:r>
      <w:r w:rsidRPr="000341C7">
        <w:rPr>
          <w:rFonts w:eastAsia="MS Mincho"/>
        </w:rPr>
        <w:t>on board the sensors (e.g. High-resolution camera, 3D scanner, depth sensors, AGV, etc.)</w:t>
      </w:r>
      <w:r w:rsidRPr="000341C7">
        <w:rPr>
          <w:rFonts w:eastAsia="Calibri"/>
        </w:rPr>
        <w:t xml:space="preserve"> in the factory continuously upload location information (with centimeters or even micrometers level accuracy) and status data </w:t>
      </w:r>
      <w:r w:rsidRPr="000341C7">
        <w:rPr>
          <w:rFonts w:eastAsia="SimSun"/>
          <w:lang w:eastAsia="zh-CN"/>
        </w:rPr>
        <w:t>of each piece of equipment and material in the factory,</w:t>
      </w:r>
      <w:r w:rsidRPr="000341C7">
        <w:rPr>
          <w:rFonts w:eastAsia="Calibri"/>
        </w:rPr>
        <w:t xml:space="preserve"> to the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which are near the sensors with required data processing capability.</w:t>
      </w:r>
    </w:p>
    <w:p w14:paraId="37156A6A" w14:textId="4183BBE8" w:rsidR="00D97D98" w:rsidRPr="000341C7" w:rsidRDefault="00D97D98" w:rsidP="004130E0">
      <w:pPr>
        <w:pStyle w:val="B10"/>
        <w:numPr>
          <w:ilvl w:val="0"/>
          <w:numId w:val="153"/>
        </w:numPr>
        <w:rPr>
          <w:rFonts w:eastAsia="Calibri"/>
        </w:rPr>
      </w:pPr>
      <w:r w:rsidRPr="000341C7">
        <w:rPr>
          <w:rFonts w:eastAsia="Calibri"/>
        </w:rPr>
        <w:t xml:space="preserve">After processing the received information,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report the results to the spatial computing system to generate a real</w:t>
      </w:r>
      <w:r w:rsidR="0085520C">
        <w:rPr>
          <w:rFonts w:eastAsia="Calibri"/>
        </w:rPr>
        <w:t xml:space="preserve"> </w:t>
      </w:r>
      <w:r w:rsidRPr="000341C7">
        <w:rPr>
          <w:rFonts w:eastAsia="Calibri"/>
        </w:rPr>
        <w:t>time digital twin model of the factory.</w:t>
      </w:r>
    </w:p>
    <w:p w14:paraId="4BA02F36" w14:textId="452EBA56" w:rsidR="00D97D98" w:rsidRPr="00D54329" w:rsidRDefault="00D97D98" w:rsidP="004130E0">
      <w:pPr>
        <w:pStyle w:val="B10"/>
        <w:numPr>
          <w:ilvl w:val="0"/>
          <w:numId w:val="153"/>
        </w:numPr>
      </w:pPr>
      <w:r w:rsidRPr="00D54329">
        <w:t xml:space="preserve">When a batch of materials departs from a warehouse, an AGV sends the materials' current location, transportation path, and estimated time of arrival to </w:t>
      </w:r>
      <w:r w:rsidRPr="00D54329">
        <w:rPr>
          <w:lang w:eastAsia="zh-CN"/>
        </w:rPr>
        <w:t>Service Hosting Environment</w:t>
      </w:r>
      <w:r w:rsidRPr="000341C7">
        <w:rPr>
          <w:rFonts w:eastAsia="Calibri"/>
        </w:rPr>
        <w:t xml:space="preserve"> B</w:t>
      </w:r>
      <w:r w:rsidRPr="00D54329">
        <w:t xml:space="preserve"> over the 6G network. Multiple AGVs in the factory are operating simultaneously. </w:t>
      </w:r>
    </w:p>
    <w:p w14:paraId="5B400820" w14:textId="75ADE684" w:rsidR="00D97D98" w:rsidRPr="00D54329" w:rsidRDefault="00D97D98" w:rsidP="004130E0">
      <w:pPr>
        <w:pStyle w:val="B10"/>
        <w:numPr>
          <w:ilvl w:val="0"/>
          <w:numId w:val="153"/>
        </w:numPr>
      </w:pPr>
      <w:r w:rsidRPr="00D54329">
        <w:t xml:space="preserve">Sensors in the factory detect the movement of materials and track the environment status of transportation paths in real time and report sensing data to the </w:t>
      </w:r>
      <w:r w:rsidRPr="00D54329">
        <w:rPr>
          <w:lang w:eastAsia="zh-CN"/>
        </w:rPr>
        <w:t>Service Hosting Environment</w:t>
      </w:r>
      <w:r w:rsidRPr="00D54329">
        <w:t xml:space="preserve"> A and B in real time. </w:t>
      </w:r>
      <w:r w:rsidRPr="00D54329">
        <w:rPr>
          <w:lang w:eastAsia="zh-CN"/>
        </w:rPr>
        <w:t>Service Hosting Environment</w:t>
      </w:r>
      <w:r w:rsidRPr="00D54329">
        <w:t xml:space="preserve"> A is configured to process the sensing data from transportation paths in the west, while </w:t>
      </w:r>
      <w:r w:rsidRPr="00D54329">
        <w:rPr>
          <w:lang w:eastAsia="zh-CN"/>
        </w:rPr>
        <w:t>Service Hosting Environment</w:t>
      </w:r>
      <w:r w:rsidRPr="00D54329">
        <w:t xml:space="preserve"> B is configured to process the sensing data from transportation paths in the east. The real</w:t>
      </w:r>
      <w:r w:rsidR="0085520C">
        <w:t xml:space="preserve"> </w:t>
      </w:r>
      <w:r w:rsidRPr="00D54329">
        <w:t xml:space="preserve">time position information of the AGVs are shared through 6G network while the sensing data result from </w:t>
      </w:r>
      <w:r w:rsidRPr="00D54329">
        <w:rPr>
          <w:lang w:eastAsia="zh-CN"/>
        </w:rPr>
        <w:t>Service Hosting Environment</w:t>
      </w:r>
      <w:r w:rsidRPr="000341C7">
        <w:rPr>
          <w:rFonts w:eastAsia="Calibri"/>
        </w:rPr>
        <w:t xml:space="preserve"> A and B are shared either, thus to avoid collisions or path conflicts at the intersections</w:t>
      </w:r>
      <w:r w:rsidRPr="00D54329">
        <w:t>.</w:t>
      </w:r>
    </w:p>
    <w:p w14:paraId="4284A7D7" w14:textId="77777777" w:rsidR="00D97D98" w:rsidRPr="00D54329" w:rsidRDefault="00D97D98" w:rsidP="004130E0">
      <w:pPr>
        <w:pStyle w:val="B10"/>
        <w:numPr>
          <w:ilvl w:val="0"/>
          <w:numId w:val="153"/>
        </w:numPr>
      </w:pPr>
      <w:r w:rsidRPr="00D54329">
        <w:t xml:space="preserve">When a conveyor belt in the transportation path fails, the </w:t>
      </w:r>
      <w:r w:rsidRPr="00D54329">
        <w:rPr>
          <w:lang w:eastAsia="zh-CN"/>
        </w:rPr>
        <w:t>Service Hosting Environment</w:t>
      </w:r>
      <w:r w:rsidRPr="00D54329">
        <w:t xml:space="preserve"> B could identify and analyse this situation, then immediately notify the AGV via the 6G network, then the AGV adjusts the path to ensure that the materials can be delivered in time.</w:t>
      </w:r>
    </w:p>
    <w:p w14:paraId="7627B260" w14:textId="2B715449" w:rsidR="00D97D98" w:rsidRPr="00D54329" w:rsidRDefault="00D97D98" w:rsidP="004130E0">
      <w:pPr>
        <w:pStyle w:val="B10"/>
        <w:numPr>
          <w:ilvl w:val="0"/>
          <w:numId w:val="153"/>
        </w:numPr>
      </w:pPr>
      <w:r w:rsidRPr="000341C7">
        <w:rPr>
          <w:rFonts w:eastAsia="SimSun" w:hint="eastAsia"/>
          <w:lang w:eastAsia="zh-CN"/>
        </w:rPr>
        <w:t>T</w:t>
      </w:r>
      <w:r w:rsidRPr="000341C7">
        <w:rPr>
          <w:rFonts w:eastAsia="SimSun"/>
          <w:lang w:eastAsia="zh-CN"/>
        </w:rPr>
        <w:t xml:space="preserve">he </w:t>
      </w:r>
      <w:r w:rsidRPr="00D54329">
        <w:rPr>
          <w:lang w:eastAsia="zh-CN"/>
        </w:rPr>
        <w:t>Service Hosting Environment</w:t>
      </w:r>
      <w:r w:rsidRPr="000341C7">
        <w:rPr>
          <w:rFonts w:eastAsia="SimSun"/>
          <w:lang w:eastAsia="zh-CN"/>
        </w:rPr>
        <w:t xml:space="preserve"> B and A report the update information of each piece of equipment and material to </w:t>
      </w:r>
      <w:r w:rsidRPr="000341C7">
        <w:rPr>
          <w:rFonts w:eastAsia="Calibri"/>
        </w:rPr>
        <w:t>the spatial computing system to maintain a real</w:t>
      </w:r>
      <w:r w:rsidR="003B1CC9">
        <w:rPr>
          <w:rFonts w:eastAsia="Calibri"/>
        </w:rPr>
        <w:t xml:space="preserve"> </w:t>
      </w:r>
      <w:r w:rsidRPr="000341C7">
        <w:rPr>
          <w:rFonts w:eastAsia="Calibri"/>
        </w:rPr>
        <w:t>time digital twin model of the factory.</w:t>
      </w:r>
    </w:p>
    <w:p w14:paraId="6BF313D2" w14:textId="35BB3196" w:rsidR="00D97D98" w:rsidRPr="00D54329" w:rsidRDefault="00D97D98" w:rsidP="004130E0">
      <w:pPr>
        <w:pStyle w:val="B10"/>
        <w:numPr>
          <w:ilvl w:val="0"/>
          <w:numId w:val="153"/>
        </w:numPr>
      </w:pPr>
      <w:r w:rsidRPr="00D54329">
        <w:t>If a production line is lack</w:t>
      </w:r>
      <w:r w:rsidR="003B1CC9">
        <w:t>ing</w:t>
      </w:r>
      <w:r w:rsidRPr="00D54329">
        <w:t xml:space="preserve"> key components, the </w:t>
      </w:r>
      <w:r w:rsidRPr="000341C7">
        <w:rPr>
          <w:rFonts w:eastAsia="Calibri"/>
        </w:rPr>
        <w:t>spatial computing system</w:t>
      </w:r>
      <w:r w:rsidRPr="00D54329">
        <w:t xml:space="preserve"> will automatically instruct the closest AGV through 6G system to prioritize the transportation of this batch of materials. When the demand of the production line changes, the spatial </w:t>
      </w:r>
      <w:r w:rsidRPr="000341C7">
        <w:rPr>
          <w:rFonts w:eastAsia="Calibri"/>
        </w:rPr>
        <w:t>computing system</w:t>
      </w:r>
      <w:r w:rsidRPr="00D54329">
        <w:t xml:space="preserve"> can adjust the priority of materials in real time through the 6G network to ensure that the most important materials can be delivered first.</w:t>
      </w:r>
    </w:p>
    <w:p w14:paraId="674C3E5F" w14:textId="4715FC37" w:rsidR="00D97D98" w:rsidRPr="00D54329" w:rsidRDefault="00D97D98" w:rsidP="004130E0">
      <w:pPr>
        <w:pStyle w:val="B10"/>
        <w:numPr>
          <w:ilvl w:val="0"/>
          <w:numId w:val="153"/>
        </w:numPr>
      </w:pPr>
      <w:r w:rsidRPr="00D54329">
        <w:t xml:space="preserve">The spatial computing </w:t>
      </w:r>
      <w:r w:rsidRPr="000341C7">
        <w:rPr>
          <w:rFonts w:eastAsia="Calibri"/>
        </w:rPr>
        <w:t>system</w:t>
      </w:r>
      <w:r w:rsidRPr="00D54329">
        <w:t xml:space="preserve"> analy</w:t>
      </w:r>
      <w:r w:rsidR="006066A3">
        <w:t>s</w:t>
      </w:r>
      <w:r w:rsidRPr="00D54329">
        <w:t>es the material demand of the production line based on real</w:t>
      </w:r>
      <w:r w:rsidR="00362F86">
        <w:t xml:space="preserve"> </w:t>
      </w:r>
      <w:r w:rsidRPr="00D54329">
        <w:t xml:space="preserve">time data and finds that the order quantity of a certain production line has increased and the material demand grows accordingly. Then, it notifies the relevant automation equipment (e.g. robots or AGVs) via the 6G network </w:t>
      </w:r>
      <w:r w:rsidRPr="00D54329">
        <w:lastRenderedPageBreak/>
        <w:t>to start moving the material storage area closer to the production line, to reduce material transportation time.</w:t>
      </w:r>
    </w:p>
    <w:p w14:paraId="7301AFAE" w14:textId="77777777" w:rsidR="00D97D98" w:rsidRPr="000341C7" w:rsidRDefault="00D97D98" w:rsidP="004130E0">
      <w:pPr>
        <w:pStyle w:val="B10"/>
        <w:numPr>
          <w:ilvl w:val="0"/>
          <w:numId w:val="153"/>
        </w:numPr>
        <w:rPr>
          <w:rFonts w:eastAsia="Yu Mincho"/>
        </w:rPr>
      </w:pPr>
      <w:r w:rsidRPr="00D54329">
        <w:t xml:space="preserve">During the layout adjustment process, with the help of 6G network, the space computing </w:t>
      </w:r>
      <w:r w:rsidRPr="000341C7">
        <w:rPr>
          <w:rFonts w:eastAsia="Calibri"/>
        </w:rPr>
        <w:t xml:space="preserve">system </w:t>
      </w:r>
      <w:r w:rsidRPr="00D54329">
        <w:t xml:space="preserve">monitors the position of each piece of equipment and material in real time and </w:t>
      </w:r>
      <w:r w:rsidRPr="000341C7">
        <w:rPr>
          <w:rFonts w:eastAsia="Calibri"/>
        </w:rPr>
        <w:t>update the digital twin model of the factory</w:t>
      </w:r>
      <w:r w:rsidRPr="00D54329">
        <w:t>.</w:t>
      </w:r>
    </w:p>
    <w:p w14:paraId="22BD9901" w14:textId="1788E5AB" w:rsidR="00D97D98" w:rsidRPr="00D54329" w:rsidRDefault="00D97D98" w:rsidP="00D97D98">
      <w:pPr>
        <w:pStyle w:val="Heading3"/>
      </w:pPr>
      <w:bookmarkStart w:id="1713" w:name="_Toc220333704"/>
      <w:r w:rsidRPr="00D54329">
        <w:t>11.2</w:t>
      </w:r>
      <w:r w:rsidR="00221EF8" w:rsidRPr="00D54329">
        <w:rPr>
          <w:rFonts w:hint="eastAsia"/>
        </w:rPr>
        <w:t>2</w:t>
      </w:r>
      <w:r w:rsidRPr="00D54329">
        <w:t>.4</w:t>
      </w:r>
      <w:r w:rsidRPr="00D54329">
        <w:tab/>
        <w:t>Post-conditions</w:t>
      </w:r>
      <w:bookmarkEnd w:id="1713"/>
    </w:p>
    <w:p w14:paraId="5EA37954" w14:textId="31799A61" w:rsidR="00D97D98" w:rsidRPr="00D54329" w:rsidRDefault="00D97D98" w:rsidP="00D97D98">
      <w:pPr>
        <w:rPr>
          <w:rFonts w:eastAsia="Yu Mincho"/>
        </w:rPr>
      </w:pPr>
      <w:r w:rsidRPr="00D54329">
        <w:t xml:space="preserve">The </w:t>
      </w:r>
      <w:r w:rsidRPr="00D54329">
        <w:rPr>
          <w:rFonts w:eastAsia="SimSun"/>
          <w:lang w:eastAsia="zh-CN"/>
        </w:rPr>
        <w:t>Manufactory MM</w:t>
      </w:r>
      <w:r w:rsidRPr="00D54329">
        <w:t xml:space="preserve"> is able to real</w:t>
      </w:r>
      <w:r w:rsidR="00362F86">
        <w:t xml:space="preserve"> </w:t>
      </w:r>
      <w:r w:rsidRPr="00D54329">
        <w:t>time tracking of material flow in the factory and automatically adjust the layout of a factory (e.g. relative position of storage areas, conveyors, and equipment) to optimi</w:t>
      </w:r>
      <w:r w:rsidR="0061417F">
        <w:t>s</w:t>
      </w:r>
      <w:r w:rsidRPr="00D54329">
        <w:t>e material supply and production efficiency based on dynamic changes in material demand, transportation paths, and production lines.</w:t>
      </w:r>
    </w:p>
    <w:p w14:paraId="40726DAC" w14:textId="5A080D67" w:rsidR="00D97D98" w:rsidRPr="00D54329" w:rsidRDefault="00D97D98" w:rsidP="00D97D98">
      <w:pPr>
        <w:pStyle w:val="Heading3"/>
      </w:pPr>
      <w:bookmarkStart w:id="1714" w:name="_Toc220333705"/>
      <w:r w:rsidRPr="00D54329">
        <w:t>11.22.5</w:t>
      </w:r>
      <w:r w:rsidRPr="00D54329">
        <w:tab/>
        <w:t>Existing features partly or fully covering the use case functionality</w:t>
      </w:r>
      <w:bookmarkEnd w:id="1714"/>
    </w:p>
    <w:p w14:paraId="00E63761" w14:textId="03033E1E" w:rsidR="00D97D98" w:rsidRPr="00D54329" w:rsidRDefault="00D97D98" w:rsidP="00D97D98">
      <w:pPr>
        <w:rPr>
          <w:rFonts w:eastAsia="SimSun"/>
          <w:lang w:eastAsia="zh-CN"/>
        </w:rPr>
      </w:pPr>
      <w:r w:rsidRPr="00D54329">
        <w:rPr>
          <w:rFonts w:eastAsia="SimSun" w:hint="eastAsia"/>
          <w:lang w:eastAsia="zh-CN"/>
        </w:rPr>
        <w:t>I</w:t>
      </w:r>
      <w:r w:rsidRPr="00D54329">
        <w:rPr>
          <w:rFonts w:eastAsia="SimSun"/>
          <w:lang w:eastAsia="zh-CN"/>
        </w:rPr>
        <w:t>n TS</w:t>
      </w:r>
      <w:r w:rsidR="000910F1">
        <w:rPr>
          <w:rFonts w:eastAsia="SimSun"/>
          <w:lang w:eastAsia="zh-CN"/>
        </w:rPr>
        <w:t xml:space="preserve"> </w:t>
      </w:r>
      <w:r w:rsidRPr="00D54329">
        <w:rPr>
          <w:rFonts w:eastAsia="SimSun"/>
          <w:lang w:eastAsia="zh-CN"/>
        </w:rPr>
        <w:t xml:space="preserve">22.261 </w:t>
      </w:r>
      <w:r w:rsidR="00550A36">
        <w:rPr>
          <w:rFonts w:eastAsia="SimSun"/>
          <w:lang w:eastAsia="zh-CN"/>
        </w:rPr>
        <w:t xml:space="preserve">[14] </w:t>
      </w:r>
      <w:r w:rsidR="00593661">
        <w:rPr>
          <w:rFonts w:eastAsia="SimSun"/>
          <w:lang w:eastAsia="zh-CN"/>
        </w:rPr>
        <w:t>clause</w:t>
      </w:r>
      <w:r w:rsidR="00593661" w:rsidRPr="00D54329">
        <w:rPr>
          <w:rFonts w:eastAsia="SimSun"/>
          <w:lang w:eastAsia="zh-CN"/>
        </w:rPr>
        <w:t xml:space="preserve"> </w:t>
      </w:r>
      <w:r w:rsidRPr="00D54329">
        <w:rPr>
          <w:rFonts w:eastAsia="SimSun"/>
          <w:lang w:eastAsia="zh-CN"/>
        </w:rPr>
        <w:t>6.5.2, following requirements are defined:</w:t>
      </w:r>
    </w:p>
    <w:p w14:paraId="1AE73A30" w14:textId="77777777" w:rsidR="00D97D98" w:rsidRPr="00D54329" w:rsidRDefault="00D97D98" w:rsidP="00D97D98">
      <w:pPr>
        <w:rPr>
          <w:i/>
          <w:lang w:eastAsia="zh-CN"/>
        </w:rPr>
      </w:pPr>
      <w:r w:rsidRPr="00D54329">
        <w:rPr>
          <w:i/>
          <w:lang w:eastAsia="zh-CN"/>
        </w:rPr>
        <w:t>The 5G network shall support configurations of the Service Hosting Environment in the network (e.g. access network, core network), that provide application access close to the UE's point of attachment to the access network.</w:t>
      </w:r>
    </w:p>
    <w:p w14:paraId="33B014E3" w14:textId="77777777" w:rsidR="00D97D98" w:rsidRPr="00D54329" w:rsidRDefault="00D97D98" w:rsidP="00D97D98">
      <w:pPr>
        <w:rPr>
          <w:rFonts w:eastAsia="SimSun"/>
          <w:i/>
          <w:lang w:eastAsia="zh-CN"/>
        </w:rPr>
      </w:pPr>
      <w:r w:rsidRPr="00D54329">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051E1874" w14:textId="77777777" w:rsidR="00D97D98" w:rsidRPr="00D54329" w:rsidRDefault="00D97D98" w:rsidP="00D97D98">
      <w:pPr>
        <w:rPr>
          <w:i/>
          <w:lang w:eastAsia="zh-CN"/>
        </w:rPr>
      </w:pPr>
      <w:r w:rsidRPr="00D54329">
        <w:rPr>
          <w:i/>
        </w:rPr>
        <w:t xml:space="preserve"> </w:t>
      </w:r>
      <w:r w:rsidRPr="00D54329">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6E9CDD03" w14:textId="77777777" w:rsidR="00D97D98" w:rsidRPr="00BC4922" w:rsidRDefault="00D97D98" w:rsidP="00BC4922">
      <w:pPr>
        <w:pStyle w:val="B10"/>
        <w:rPr>
          <w:i/>
          <w:iCs/>
          <w:lang w:eastAsia="zh-CN"/>
        </w:rPr>
      </w:pPr>
      <w:r w:rsidRPr="00BC4922">
        <w:rPr>
          <w:i/>
          <w:iCs/>
          <w:lang w:eastAsia="zh-CN"/>
        </w:rPr>
        <w:t>-</w:t>
      </w:r>
      <w:r w:rsidRPr="00BC4922">
        <w:rPr>
          <w:i/>
          <w:iCs/>
          <w:lang w:eastAsia="zh-CN"/>
        </w:rPr>
        <w:tab/>
        <w:t xml:space="preserve">an application in a Service Hosting Environment; or </w:t>
      </w:r>
    </w:p>
    <w:p w14:paraId="12D7AD7F" w14:textId="77777777" w:rsidR="00D97D98" w:rsidRPr="00BC4922" w:rsidRDefault="00D97D98" w:rsidP="00BC4922">
      <w:pPr>
        <w:pStyle w:val="B10"/>
        <w:rPr>
          <w:i/>
          <w:iCs/>
          <w:lang w:eastAsia="zh-CN"/>
        </w:rPr>
      </w:pPr>
      <w:r w:rsidRPr="00BC4922">
        <w:rPr>
          <w:i/>
          <w:iCs/>
          <w:lang w:eastAsia="zh-CN"/>
        </w:rPr>
        <w:t>-</w:t>
      </w:r>
      <w:r w:rsidRPr="00BC4922">
        <w:rPr>
          <w:i/>
          <w:iCs/>
          <w:lang w:eastAsia="zh-CN"/>
        </w:rPr>
        <w:tab/>
        <w:t>an application server located outside the operator’s network; or</w:t>
      </w:r>
    </w:p>
    <w:p w14:paraId="7727A47F" w14:textId="77777777" w:rsidR="00D97D98" w:rsidRPr="00BC4922" w:rsidRDefault="00D97D98" w:rsidP="00BC4922">
      <w:pPr>
        <w:pStyle w:val="B10"/>
        <w:rPr>
          <w:i/>
          <w:iCs/>
          <w:lang w:eastAsia="zh-CN"/>
        </w:rPr>
      </w:pPr>
      <w:r w:rsidRPr="00BC4922">
        <w:rPr>
          <w:i/>
          <w:iCs/>
          <w:lang w:eastAsia="zh-CN"/>
        </w:rPr>
        <w:t>-</w:t>
      </w:r>
      <w:r w:rsidRPr="00BC4922">
        <w:rPr>
          <w:i/>
          <w:iCs/>
          <w:lang w:eastAsia="zh-CN"/>
        </w:rPr>
        <w:tab/>
        <w:t>an application server located in a customer premises network or personal IoT network.</w:t>
      </w:r>
    </w:p>
    <w:p w14:paraId="46DE814A" w14:textId="77777777" w:rsidR="00D97D98" w:rsidRPr="00D54329" w:rsidRDefault="00D97D98" w:rsidP="00D97D98">
      <w:pPr>
        <w:rPr>
          <w:i/>
          <w:lang w:eastAsia="zh-CN"/>
        </w:rPr>
      </w:pPr>
      <w:r w:rsidRPr="00D54329">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D54329">
        <w:rPr>
          <w:rFonts w:hint="eastAsia"/>
          <w:i/>
          <w:lang w:eastAsia="zh-CN"/>
        </w:rPr>
        <w:t>or</w:t>
      </w:r>
      <w:r w:rsidRPr="00D54329">
        <w:rPr>
          <w:i/>
          <w:lang w:eastAsia="zh-CN"/>
        </w:rPr>
        <w:t xml:space="preserve"> based on usage information.</w:t>
      </w:r>
    </w:p>
    <w:p w14:paraId="6112D61D" w14:textId="77777777" w:rsidR="00D97D98" w:rsidRPr="00D54329" w:rsidRDefault="00D97D98" w:rsidP="00D97D98">
      <w:pPr>
        <w:rPr>
          <w:rFonts w:eastAsiaTheme="minorEastAsia"/>
          <w:i/>
          <w:lang w:eastAsia="zh-CN"/>
        </w:rPr>
      </w:pPr>
      <w:r w:rsidRPr="00D54329">
        <w:rPr>
          <w:rFonts w:hint="eastAsia"/>
          <w:i/>
          <w:lang w:eastAsia="zh-CN"/>
        </w:rPr>
        <w:t>N</w:t>
      </w:r>
      <w:r w:rsidRPr="00D54329">
        <w:rPr>
          <w:i/>
          <w:lang w:eastAsia="zh-CN"/>
        </w:rPr>
        <w:t>OTE:</w:t>
      </w:r>
      <w:r w:rsidRPr="00D54329">
        <w:rPr>
          <w:i/>
          <w:lang w:eastAsia="zh-CN"/>
        </w:rPr>
        <w:tab/>
        <w:t>To accomplish offloading data traffic, usage information might be exposed to the Service Hosting Environment.</w:t>
      </w:r>
    </w:p>
    <w:p w14:paraId="2AACF565" w14:textId="61F8B37B" w:rsidR="00D97D98" w:rsidRPr="00D54329" w:rsidRDefault="00D97D98" w:rsidP="00D97D98">
      <w:pPr>
        <w:rPr>
          <w:rFonts w:eastAsia="SimSun"/>
          <w:lang w:eastAsia="zh-CN"/>
        </w:rPr>
      </w:pPr>
      <w:r w:rsidRPr="00D54329">
        <w:rPr>
          <w:rFonts w:eastAsia="SimSun" w:hint="eastAsia"/>
          <w:lang w:eastAsia="zh-CN"/>
        </w:rPr>
        <w:t>B</w:t>
      </w:r>
      <w:r w:rsidRPr="00D54329">
        <w:rPr>
          <w:rFonts w:eastAsia="SimSun"/>
          <w:lang w:eastAsia="zh-CN"/>
        </w:rPr>
        <w:t xml:space="preserve">ut, the </w:t>
      </w:r>
      <w:r w:rsidR="00ED7FA0" w:rsidRPr="00D54329">
        <w:rPr>
          <w:rFonts w:eastAsia="SimSun"/>
          <w:lang w:eastAsia="zh-CN"/>
        </w:rPr>
        <w:t>exist</w:t>
      </w:r>
      <w:r w:rsidR="00ED7FA0">
        <w:rPr>
          <w:rFonts w:eastAsia="SimSun"/>
          <w:lang w:eastAsia="zh-CN"/>
        </w:rPr>
        <w:t>ing</w:t>
      </w:r>
      <w:r w:rsidR="00ED7FA0" w:rsidRPr="00D54329">
        <w:rPr>
          <w:rFonts w:eastAsia="SimSun"/>
          <w:lang w:eastAsia="zh-CN"/>
        </w:rPr>
        <w:t xml:space="preserve"> </w:t>
      </w:r>
      <w:r w:rsidRPr="00D54329">
        <w:rPr>
          <w:rFonts w:eastAsia="SimSun"/>
          <w:lang w:eastAsia="zh-CN"/>
        </w:rPr>
        <w:t xml:space="preserve">service hosting environment related requirements </w:t>
      </w:r>
      <w:r w:rsidR="00ED7FA0">
        <w:rPr>
          <w:rFonts w:eastAsia="SimSun"/>
          <w:lang w:eastAsia="zh-CN"/>
        </w:rPr>
        <w:t>do</w:t>
      </w:r>
      <w:r w:rsidR="00ED7FA0" w:rsidRPr="00D54329">
        <w:rPr>
          <w:rFonts w:eastAsia="SimSun"/>
          <w:lang w:eastAsia="zh-CN"/>
        </w:rPr>
        <w:t xml:space="preserve"> </w:t>
      </w:r>
      <w:r w:rsidRPr="00D54329">
        <w:rPr>
          <w:rFonts w:eastAsia="SimSun"/>
          <w:lang w:eastAsia="zh-CN"/>
        </w:rPr>
        <w:t xml:space="preserve">not consider the computing resource management for computing or data services. </w:t>
      </w:r>
    </w:p>
    <w:p w14:paraId="484EFBE2" w14:textId="269EA9BA" w:rsidR="00D97D98" w:rsidRPr="00D54329" w:rsidRDefault="00D97D98" w:rsidP="00D97D98">
      <w:pPr>
        <w:pStyle w:val="Heading3"/>
      </w:pPr>
      <w:bookmarkStart w:id="1715" w:name="_Toc220333706"/>
      <w:r w:rsidRPr="00D54329">
        <w:t>11.2</w:t>
      </w:r>
      <w:r w:rsidR="00221EF8" w:rsidRPr="00D54329">
        <w:rPr>
          <w:rFonts w:hint="eastAsia"/>
        </w:rPr>
        <w:t>2</w:t>
      </w:r>
      <w:r w:rsidRPr="00D54329">
        <w:t>.6</w:t>
      </w:r>
      <w:r w:rsidRPr="00D54329">
        <w:tab/>
        <w:t>Potential New Requirements needed to support the use case</w:t>
      </w:r>
      <w:bookmarkEnd w:id="1715"/>
    </w:p>
    <w:p w14:paraId="1921DEED" w14:textId="20F46919" w:rsidR="00D97D98" w:rsidRPr="00D54329" w:rsidRDefault="00D97D98" w:rsidP="00D97D98">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1</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provide a mechanism for operators </w:t>
      </w:r>
      <w:r w:rsidRPr="00D54329">
        <w:rPr>
          <w:lang w:eastAsia="zh-CN"/>
        </w:rPr>
        <w:t>to configure, adjust and manage the computing resource in Service Hosting Environment based on e.g. UE location, computing service requirements from 3</w:t>
      </w:r>
      <w:r w:rsidRPr="00D54329">
        <w:rPr>
          <w:vertAlign w:val="superscript"/>
          <w:lang w:eastAsia="zh-CN"/>
        </w:rPr>
        <w:t>rd</w:t>
      </w:r>
      <w:r w:rsidRPr="00D54329">
        <w:rPr>
          <w:lang w:eastAsia="zh-CN"/>
        </w:rPr>
        <w:t xml:space="preserve"> party</w:t>
      </w:r>
      <w:r w:rsidRPr="00D54329">
        <w:rPr>
          <w:rFonts w:eastAsia="MS Mincho"/>
        </w:rPr>
        <w:t>.</w:t>
      </w:r>
    </w:p>
    <w:p w14:paraId="4371EB10" w14:textId="0EBA1DD7" w:rsidR="00D97D98" w:rsidRPr="00D54329" w:rsidRDefault="00D97D98" w:rsidP="00D97D98">
      <w:pPr>
        <w:rPr>
          <w:rFonts w:eastAsia="MS Mincho"/>
        </w:rPr>
      </w:pPr>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support to </w:t>
      </w:r>
      <w:r w:rsidRPr="00D54329">
        <w:rPr>
          <w:lang w:eastAsia="zh-CN"/>
        </w:rPr>
        <w:t>select one or more Service Hosting Environment to fulfil the computing service requirements from 3</w:t>
      </w:r>
      <w:r w:rsidRPr="00D54329">
        <w:rPr>
          <w:vertAlign w:val="superscript"/>
          <w:lang w:eastAsia="zh-CN"/>
        </w:rPr>
        <w:t>rd</w:t>
      </w:r>
      <w:r w:rsidRPr="00D54329">
        <w:rPr>
          <w:lang w:eastAsia="zh-CN"/>
        </w:rPr>
        <w:t xml:space="preserve"> party</w:t>
      </w:r>
      <w:r w:rsidRPr="00D54329">
        <w:rPr>
          <w:rFonts w:eastAsia="MS Mincho"/>
        </w:rPr>
        <w:t>, considering the UE location,</w:t>
      </w:r>
      <w:r w:rsidRPr="00D54329" w:rsidDel="00D867AE">
        <w:rPr>
          <w:rFonts w:eastAsia="MS Mincho"/>
        </w:rPr>
        <w:t xml:space="preserve"> </w:t>
      </w:r>
      <w:r w:rsidRPr="00D54329">
        <w:rPr>
          <w:lang w:eastAsia="zh-CN"/>
        </w:rPr>
        <w:t xml:space="preserve">computing capabilities and traffic load, </w:t>
      </w:r>
      <w:r w:rsidRPr="00D54329">
        <w:rPr>
          <w:rFonts w:eastAsia="MS Mincho"/>
        </w:rPr>
        <w:t>etc.</w:t>
      </w:r>
    </w:p>
    <w:p w14:paraId="04538ACD" w14:textId="3E59CDCE" w:rsidR="00D97D98" w:rsidRPr="00D54329" w:rsidRDefault="00D97D98" w:rsidP="00D97D98">
      <w:pPr>
        <w:pStyle w:val="Heading2"/>
      </w:pPr>
      <w:bookmarkStart w:id="1716" w:name="_Toc220333707"/>
      <w:r w:rsidRPr="00D54329">
        <w:t>11.2</w:t>
      </w:r>
      <w:r w:rsidR="00221EF8" w:rsidRPr="00D54329">
        <w:rPr>
          <w:rFonts w:hint="eastAsia"/>
          <w:lang w:eastAsia="zh-CN"/>
        </w:rPr>
        <w:t>3</w:t>
      </w:r>
      <w:r w:rsidRPr="00D54329">
        <w:tab/>
        <w:t xml:space="preserve">Use case on </w:t>
      </w:r>
      <w:r w:rsidR="00221EF8" w:rsidRPr="00D54329">
        <w:rPr>
          <w:rFonts w:hint="eastAsia"/>
          <w:lang w:eastAsia="zh-CN"/>
        </w:rPr>
        <w:t>i</w:t>
      </w:r>
      <w:r w:rsidRPr="00D54329">
        <w:t xml:space="preserve">ndependent 6G </w:t>
      </w:r>
      <w:r w:rsidR="00221EF8" w:rsidRPr="00D54329">
        <w:rPr>
          <w:rFonts w:hint="eastAsia"/>
          <w:lang w:eastAsia="zh-CN"/>
        </w:rPr>
        <w:t>l</w:t>
      </w:r>
      <w:r w:rsidRPr="00D54329">
        <w:t xml:space="preserve">ocal </w:t>
      </w:r>
      <w:r w:rsidR="00221EF8" w:rsidRPr="00D54329">
        <w:rPr>
          <w:rFonts w:hint="eastAsia"/>
          <w:lang w:eastAsia="zh-CN"/>
        </w:rPr>
        <w:t>n</w:t>
      </w:r>
      <w:r w:rsidRPr="00D54329">
        <w:t xml:space="preserve">etwork for </w:t>
      </w:r>
      <w:r w:rsidR="00221EF8" w:rsidRPr="00D54329">
        <w:rPr>
          <w:rFonts w:hint="eastAsia"/>
          <w:lang w:eastAsia="zh-CN"/>
        </w:rPr>
        <w:t>f</w:t>
      </w:r>
      <w:r w:rsidRPr="00D54329">
        <w:t>actory</w:t>
      </w:r>
      <w:bookmarkEnd w:id="1716"/>
    </w:p>
    <w:p w14:paraId="1400809D" w14:textId="6924B019" w:rsidR="00D97D98" w:rsidRPr="00D54329" w:rsidRDefault="00D97D98" w:rsidP="00D97D98">
      <w:pPr>
        <w:pStyle w:val="Heading3"/>
      </w:pPr>
      <w:bookmarkStart w:id="1717" w:name="_Toc220333708"/>
      <w:r w:rsidRPr="00D54329">
        <w:t>11.2</w:t>
      </w:r>
      <w:r w:rsidR="00221EF8" w:rsidRPr="00D54329">
        <w:rPr>
          <w:rFonts w:hint="eastAsia"/>
        </w:rPr>
        <w:t>3</w:t>
      </w:r>
      <w:r w:rsidRPr="00D54329">
        <w:t>.1</w:t>
      </w:r>
      <w:r w:rsidRPr="00D54329">
        <w:tab/>
        <w:t>Description</w:t>
      </w:r>
      <w:bookmarkEnd w:id="1717"/>
    </w:p>
    <w:p w14:paraId="6D67C720" w14:textId="1D0A7238" w:rsidR="00D97D98" w:rsidRPr="00D54329" w:rsidRDefault="00D97D98" w:rsidP="00D97D98">
      <w:pPr>
        <w:rPr>
          <w:rFonts w:eastAsia="Calibri"/>
          <w:lang w:eastAsia="zh-CN"/>
        </w:rPr>
      </w:pPr>
      <w:r w:rsidRPr="00D54329">
        <w:rPr>
          <w:rFonts w:eastAsia="Calibri"/>
          <w:lang w:eastAsia="zh-CN"/>
        </w:rPr>
        <w:t>In smart factories, 6G networks are critical communication infrastructures that support real</w:t>
      </w:r>
      <w:r w:rsidR="00362F86">
        <w:rPr>
          <w:rFonts w:eastAsia="Calibri"/>
          <w:lang w:eastAsia="zh-CN"/>
        </w:rPr>
        <w:t xml:space="preserve"> </w:t>
      </w:r>
      <w:r w:rsidRPr="00D54329">
        <w:rPr>
          <w:rFonts w:eastAsia="Calibri"/>
          <w:lang w:eastAsia="zh-CN"/>
        </w:rPr>
        <w:t>time communication and collaboration among various types of devices, robots, sensors in the factory, local platform and cloud-based platforms. W</w:t>
      </w:r>
      <w:r w:rsidRPr="00D54329">
        <w:t>hen the connection with the remote (non-local) network fails</w:t>
      </w:r>
      <w:r w:rsidRPr="00D54329">
        <w:rPr>
          <w:rFonts w:eastAsia="Calibri"/>
          <w:lang w:eastAsia="zh-CN"/>
        </w:rPr>
        <w:t>, the production and management of the factory may be seriously affected. In this case, 6G network in factories need to quickly build a 6G local network to ensure production continuity.</w:t>
      </w:r>
      <w:r w:rsidRPr="00D54329">
        <w:t xml:space="preserve"> </w:t>
      </w:r>
      <w:r w:rsidRPr="00D54329">
        <w:rPr>
          <w:rFonts w:eastAsia="Calibri"/>
          <w:lang w:eastAsia="zh-CN"/>
        </w:rPr>
        <w:t xml:space="preserve">The 6G local network is composed of the 6G RAN, the core network of 6G system, service hosting environment which are deployed in the factory.  Usually, the core network of 6G in the factory doesn’t work.  When the </w:t>
      </w:r>
      <w:r w:rsidRPr="00D54329">
        <w:rPr>
          <w:rFonts w:eastAsia="Calibri"/>
          <w:lang w:eastAsia="zh-CN"/>
        </w:rPr>
        <w:lastRenderedPageBreak/>
        <w:t>backhaul between the 6G RAN and remote core network of 6G system is broken, the core network of 6G system in the factory will connect with 6G RAN in the factory to continue the communication service.</w:t>
      </w:r>
    </w:p>
    <w:p w14:paraId="414F1554" w14:textId="77777777" w:rsidR="00D97D98" w:rsidRPr="00D54329" w:rsidRDefault="00D97D98" w:rsidP="00D97D98">
      <w:pPr>
        <w:rPr>
          <w:rFonts w:eastAsia="Calibri"/>
          <w:lang w:eastAsia="zh-CN"/>
        </w:rPr>
      </w:pPr>
      <w:r w:rsidRPr="00D54329">
        <w:rPr>
          <w:rFonts w:eastAsia="Calibri"/>
          <w:lang w:eastAsia="zh-CN"/>
        </w:rPr>
        <w:t>The 6G local network will maintain basic operation of production processes, ensuring that automated equipment, robots, sensors, etc. can continue to work together. The capability of the 6G local network depends on the network functions of the existing 6G infrastructure in the factory.  It supports local data delivery, processing and after the external 6G network is restored, it will resume either. Providing local monitoring and control functions is another demand to ensure production safety and efficiency.</w:t>
      </w:r>
    </w:p>
    <w:p w14:paraId="11F2175A" w14:textId="479B010D" w:rsidR="00D97D98" w:rsidRPr="00D54329" w:rsidRDefault="00D97D98" w:rsidP="00D97D98">
      <w:pPr>
        <w:pStyle w:val="Heading3"/>
      </w:pPr>
      <w:bookmarkStart w:id="1718" w:name="_Toc220333709"/>
      <w:r w:rsidRPr="00D54329">
        <w:t>11.2</w:t>
      </w:r>
      <w:r w:rsidR="00221EF8" w:rsidRPr="00D54329">
        <w:rPr>
          <w:rFonts w:hint="eastAsia"/>
        </w:rPr>
        <w:t>3</w:t>
      </w:r>
      <w:r w:rsidRPr="00D54329">
        <w:t>.2</w:t>
      </w:r>
      <w:r w:rsidRPr="00D54329">
        <w:tab/>
        <w:t>Pre-conditions</w:t>
      </w:r>
      <w:bookmarkEnd w:id="1718"/>
    </w:p>
    <w:p w14:paraId="0F76976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network+” service for its factory customer through its 6G network which provide independent 6G local network with communication and data services when the network has some failure. </w:t>
      </w:r>
    </w:p>
    <w:p w14:paraId="539A739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has deployed and configured </w:t>
      </w:r>
      <w:r w:rsidRPr="00D54329">
        <w:rPr>
          <w:rFonts w:eastAsia="Calibri"/>
        </w:rPr>
        <w:t xml:space="preserve">and network components e.g. </w:t>
      </w:r>
      <w:r w:rsidRPr="00D54329">
        <w:rPr>
          <w:rFonts w:eastAsia="Calibri"/>
          <w:lang w:eastAsia="zh-CN"/>
        </w:rPr>
        <w:t>the core network of 6G system</w:t>
      </w:r>
      <w:r w:rsidRPr="00D54329">
        <w:rPr>
          <w:rFonts w:eastAsia="Calibri"/>
        </w:rPr>
        <w:t xml:space="preserve">, base station, </w:t>
      </w:r>
      <w:r w:rsidRPr="00D54329">
        <w:rPr>
          <w:rFonts w:eastAsia="SimSun"/>
          <w:lang w:eastAsia="zh-CN"/>
        </w:rPr>
        <w:t>multiple</w:t>
      </w:r>
      <w:r w:rsidRPr="00D54329">
        <w:rPr>
          <w:rFonts w:eastAsia="Calibri"/>
        </w:rPr>
        <w:t xml:space="preserve"> local data processing nodes, </w:t>
      </w:r>
      <w:r w:rsidRPr="00D54329">
        <w:rPr>
          <w:rFonts w:eastAsia="SimSun"/>
          <w:lang w:eastAsia="zh-CN"/>
        </w:rPr>
        <w:t>“Smart Factory network+” local platform</w:t>
      </w:r>
      <w:r w:rsidRPr="00D54329">
        <w:rPr>
          <w:rFonts w:eastAsia="Calibri"/>
        </w:rPr>
        <w:t xml:space="preserve"> etc. in the factory.</w:t>
      </w:r>
    </w:p>
    <w:p w14:paraId="6750BA99" w14:textId="77777777" w:rsidR="00D97D98" w:rsidRPr="00D54329" w:rsidRDefault="00D97D98" w:rsidP="00D97D98">
      <w:pPr>
        <w:rPr>
          <w:rFonts w:eastAsia="SimSun"/>
          <w:lang w:eastAsia="zh-CN"/>
        </w:rPr>
      </w:pPr>
      <w:r w:rsidRPr="00D54329">
        <w:rPr>
          <w:rFonts w:eastAsia="SimSun"/>
          <w:lang w:eastAsia="zh-CN"/>
        </w:rPr>
        <w:t>Manufactory MM has subscribed the “Smart Factory network+” service from operator TT.</w:t>
      </w:r>
    </w:p>
    <w:p w14:paraId="1F136483" w14:textId="52B7C302" w:rsidR="00D97D98" w:rsidRPr="00D54329" w:rsidRDefault="00D97D98" w:rsidP="00D97D98">
      <w:pPr>
        <w:pStyle w:val="Heading3"/>
      </w:pPr>
      <w:bookmarkStart w:id="1719" w:name="_Toc220333710"/>
      <w:r w:rsidRPr="00D54329">
        <w:t>11.2</w:t>
      </w:r>
      <w:r w:rsidR="00221EF8" w:rsidRPr="00D54329">
        <w:rPr>
          <w:rFonts w:hint="eastAsia"/>
        </w:rPr>
        <w:t>3</w:t>
      </w:r>
      <w:r w:rsidRPr="00D54329">
        <w:t>.3</w:t>
      </w:r>
      <w:r w:rsidRPr="00D54329">
        <w:tab/>
        <w:t>Service Flows</w:t>
      </w:r>
      <w:bookmarkEnd w:id="1719"/>
    </w:p>
    <w:p w14:paraId="4603C2C4" w14:textId="77777777" w:rsidR="00D97D98" w:rsidRPr="00D54329" w:rsidRDefault="00D97D98" w:rsidP="004130E0">
      <w:pPr>
        <w:pStyle w:val="B10"/>
        <w:numPr>
          <w:ilvl w:val="0"/>
          <w:numId w:val="143"/>
        </w:numPr>
      </w:pPr>
      <w:r w:rsidRPr="00D54329">
        <w:t>The “Smart Factory network+” local platform continuously monitors the 6G network. Suddenly, there is something wrong with the 6G network, the base station in the factory can’t connect with the core network deployed remotely.</w:t>
      </w:r>
    </w:p>
    <w:p w14:paraId="1953B67E" w14:textId="77777777" w:rsidR="00D97D98" w:rsidRPr="00D54329" w:rsidRDefault="00D97D98" w:rsidP="004130E0">
      <w:pPr>
        <w:pStyle w:val="B10"/>
        <w:numPr>
          <w:ilvl w:val="0"/>
          <w:numId w:val="143"/>
        </w:numPr>
      </w:pPr>
      <w:r w:rsidRPr="00D54329">
        <w:t xml:space="preserve">The “Smart Factory network+” local platform sends the fault alert to the factory's production scheduling system which is deployed in the factory by </w:t>
      </w:r>
      <w:r w:rsidRPr="00D54329">
        <w:rPr>
          <w:rFonts w:eastAsia="SimSun"/>
          <w:lang w:eastAsia="zh-CN"/>
        </w:rPr>
        <w:t>Manufactory MM</w:t>
      </w:r>
      <w:r w:rsidRPr="00D54329">
        <w:t>, and whole network components in the factory.</w:t>
      </w:r>
    </w:p>
    <w:p w14:paraId="3B8CB8B8" w14:textId="713FDA3A" w:rsidR="00D97D98" w:rsidRPr="00D54329" w:rsidRDefault="00D97D98" w:rsidP="004130E0">
      <w:pPr>
        <w:pStyle w:val="B10"/>
        <w:numPr>
          <w:ilvl w:val="0"/>
          <w:numId w:val="143"/>
        </w:numPr>
      </w:pPr>
      <w:r w:rsidRPr="00D54329">
        <w:t xml:space="preserve">The local network components including local service hosting environment, base stations, </w:t>
      </w:r>
      <w:r w:rsidRPr="00D54329">
        <w:rPr>
          <w:rFonts w:eastAsia="Calibri"/>
          <w:lang w:eastAsia="zh-CN"/>
        </w:rPr>
        <w:t>the core network of 6G system automatically</w:t>
      </w:r>
      <w:r w:rsidRPr="00D54329">
        <w:t xml:space="preserve"> construct a 6G local network to provide communication service for the factory's equipment, robots, and sensors, with no further communication with the remote network.</w:t>
      </w:r>
    </w:p>
    <w:p w14:paraId="2097467C" w14:textId="25AE3AAD" w:rsidR="00D97D98" w:rsidRPr="00D54329" w:rsidRDefault="00D97D98" w:rsidP="004130E0">
      <w:pPr>
        <w:pStyle w:val="B10"/>
        <w:numPr>
          <w:ilvl w:val="0"/>
          <w:numId w:val="143"/>
        </w:numPr>
      </w:pPr>
      <w:r w:rsidRPr="00D54329">
        <w:t xml:space="preserve">Through the new constructed 6G local network, the factory's production scheduling system demands the factory's equipment, </w:t>
      </w:r>
      <w:r w:rsidR="002525EC">
        <w:t>a</w:t>
      </w:r>
      <w:r w:rsidRPr="00D54329">
        <w:t>utomation devices (e.g. robotic arms, CNC equipment, AGVs, etc.), and sensors etc. continuously perform scheduled production tasks.</w:t>
      </w:r>
    </w:p>
    <w:p w14:paraId="6677BC24" w14:textId="280DD05F" w:rsidR="00D97D98" w:rsidRPr="00D54329" w:rsidRDefault="00D97D98" w:rsidP="004130E0">
      <w:pPr>
        <w:pStyle w:val="B10"/>
        <w:numPr>
          <w:ilvl w:val="0"/>
          <w:numId w:val="143"/>
        </w:numPr>
        <w:rPr>
          <w:lang w:eastAsia="zh-CN"/>
        </w:rPr>
      </w:pPr>
      <w:r w:rsidRPr="00D54329">
        <w:rPr>
          <w:lang w:eastAsia="zh-CN"/>
        </w:rPr>
        <w:t xml:space="preserve">Since external networks cannot be connected, </w:t>
      </w:r>
      <w:r w:rsidRPr="00D54329">
        <w:t>local service hosting environment</w:t>
      </w:r>
      <w:r w:rsidRPr="00D54329">
        <w:rPr>
          <w:lang w:eastAsia="zh-CN"/>
        </w:rPr>
        <w:t xml:space="preserve"> takes over more local processing tasks. They continue to receive data from devices and sensors and assist </w:t>
      </w:r>
      <w:r w:rsidRPr="00D54329">
        <w:t>the factory's production scheduling system</w:t>
      </w:r>
      <w:r w:rsidRPr="00D54329">
        <w:rPr>
          <w:lang w:eastAsia="zh-CN"/>
        </w:rPr>
        <w:t xml:space="preserve"> to process all types of real</w:t>
      </w:r>
      <w:r w:rsidR="00174939">
        <w:rPr>
          <w:lang w:eastAsia="zh-CN"/>
        </w:rPr>
        <w:t xml:space="preserve"> </w:t>
      </w:r>
      <w:r w:rsidRPr="00D54329">
        <w:rPr>
          <w:lang w:eastAsia="zh-CN"/>
        </w:rPr>
        <w:t>time data, such as production progress, equipment status, material scheduling, fault detection, etc. ensuring that production efficiency is not compromised.</w:t>
      </w:r>
    </w:p>
    <w:p w14:paraId="1A799AA8" w14:textId="21245142" w:rsidR="00D97D98" w:rsidRPr="00D54329" w:rsidRDefault="00D97D98" w:rsidP="004130E0">
      <w:pPr>
        <w:pStyle w:val="B10"/>
        <w:numPr>
          <w:ilvl w:val="0"/>
          <w:numId w:val="143"/>
        </w:numPr>
        <w:rPr>
          <w:lang w:eastAsia="zh-CN"/>
        </w:rPr>
      </w:pPr>
      <w:r w:rsidRPr="00D54329">
        <w:rPr>
          <w:lang w:eastAsia="zh-CN"/>
        </w:rPr>
        <w:t xml:space="preserve">Due to the failure of the remote network, the local production data is unable to be uploaded to the cloud or remote servers in real time. Production data from all devices, sensors and automation systems are transmitted over the local 6G network and cached in the </w:t>
      </w:r>
      <w:r w:rsidRPr="00D54329">
        <w:t>factory's production scheduling system</w:t>
      </w:r>
      <w:r w:rsidRPr="00D54329">
        <w:rPr>
          <w:lang w:eastAsia="zh-CN"/>
        </w:rPr>
        <w:t>. Once the 6G remote network is restored, the cached data is to ensure data automatically synchroni</w:t>
      </w:r>
      <w:r w:rsidR="0054136D">
        <w:rPr>
          <w:lang w:eastAsia="zh-CN"/>
        </w:rPr>
        <w:t>s</w:t>
      </w:r>
      <w:r w:rsidRPr="00D54329">
        <w:rPr>
          <w:lang w:eastAsia="zh-CN"/>
        </w:rPr>
        <w:t>ed to the cloud consistency.</w:t>
      </w:r>
    </w:p>
    <w:p w14:paraId="462ECFE2" w14:textId="77777777" w:rsidR="00D97D98" w:rsidRPr="00D54329" w:rsidRDefault="00D97D98" w:rsidP="004130E0">
      <w:pPr>
        <w:pStyle w:val="B10"/>
        <w:numPr>
          <w:ilvl w:val="0"/>
          <w:numId w:val="143"/>
        </w:numPr>
        <w:rPr>
          <w:lang w:eastAsia="zh-CN"/>
        </w:rPr>
      </w:pPr>
      <w:r w:rsidRPr="00D54329">
        <w:rPr>
          <w:lang w:eastAsia="zh-CN"/>
        </w:rPr>
        <w:t xml:space="preserve">The </w:t>
      </w:r>
      <w:r w:rsidRPr="00D54329">
        <w:rPr>
          <w:rFonts w:eastAsia="SimSun"/>
          <w:lang w:eastAsia="zh-CN"/>
        </w:rPr>
        <w:t>“Smart Factory network+” local platform</w:t>
      </w:r>
      <w:r w:rsidRPr="00D54329">
        <w:rPr>
          <w:lang w:eastAsia="zh-CN"/>
        </w:rPr>
        <w:t xml:space="preserve"> </w:t>
      </w:r>
      <w:r w:rsidRPr="00D54329">
        <w:t>continuously monitors</w:t>
      </w:r>
      <w:r w:rsidRPr="00D54329">
        <w:rPr>
          <w:lang w:eastAsia="zh-CN"/>
        </w:rPr>
        <w:t xml:space="preserve"> the local 6G network.</w:t>
      </w:r>
    </w:p>
    <w:p w14:paraId="0CE9FB6E" w14:textId="094E1889" w:rsidR="00D97D98" w:rsidRPr="00D54329" w:rsidRDefault="00D97D98" w:rsidP="004130E0">
      <w:pPr>
        <w:pStyle w:val="B10"/>
        <w:numPr>
          <w:ilvl w:val="0"/>
          <w:numId w:val="143"/>
        </w:numPr>
        <w:rPr>
          <w:rFonts w:eastAsiaTheme="minorEastAsia"/>
          <w:lang w:eastAsia="zh-CN"/>
        </w:rPr>
      </w:pPr>
      <w:r w:rsidRPr="00D54329">
        <w:rPr>
          <w:lang w:eastAsia="zh-CN"/>
        </w:rPr>
        <w:t xml:space="preserve">When the 6G remote network is restored, the local 6G network will re-establish connectivity with the remote network. The </w:t>
      </w:r>
      <w:r w:rsidRPr="00D54329">
        <w:t>factory's production scheduling system</w:t>
      </w:r>
      <w:r w:rsidRPr="00D54329">
        <w:rPr>
          <w:lang w:eastAsia="zh-CN"/>
        </w:rPr>
        <w:t xml:space="preserve"> will synchroni</w:t>
      </w:r>
      <w:r w:rsidR="0054136D">
        <w:rPr>
          <w:lang w:eastAsia="zh-CN"/>
        </w:rPr>
        <w:t>s</w:t>
      </w:r>
      <w:r w:rsidRPr="00D54329">
        <w:rPr>
          <w:lang w:eastAsia="zh-CN"/>
        </w:rPr>
        <w:t>e the cached data to the cloud to ensure data consistency. All devices resume communication with the cloud, enabling external data analysis and remote monitoring.</w:t>
      </w:r>
    </w:p>
    <w:p w14:paraId="075F54C6" w14:textId="39A3DC61" w:rsidR="00D97D98" w:rsidRPr="00D54329" w:rsidRDefault="00D97D98" w:rsidP="00D97D98">
      <w:pPr>
        <w:pStyle w:val="Heading3"/>
      </w:pPr>
      <w:bookmarkStart w:id="1720" w:name="_Toc220333711"/>
      <w:r w:rsidRPr="00D54329">
        <w:t>11.2</w:t>
      </w:r>
      <w:r w:rsidR="00221EF8" w:rsidRPr="00D54329">
        <w:rPr>
          <w:rFonts w:hint="eastAsia"/>
        </w:rPr>
        <w:t>3</w:t>
      </w:r>
      <w:r w:rsidRPr="00D54329">
        <w:t>.4</w:t>
      </w:r>
      <w:r w:rsidRPr="00D54329">
        <w:tab/>
        <w:t>Post-conditions</w:t>
      </w:r>
      <w:bookmarkEnd w:id="1720"/>
    </w:p>
    <w:p w14:paraId="6F43F10A" w14:textId="34FF97F7" w:rsidR="00D97D98" w:rsidRPr="00D54329" w:rsidRDefault="00D97D98" w:rsidP="00D97D98">
      <w:pPr>
        <w:rPr>
          <w:rFonts w:eastAsiaTheme="minorEastAsia"/>
          <w:lang w:eastAsia="zh-CN"/>
        </w:rPr>
      </w:pPr>
      <w:r w:rsidRPr="00D54329">
        <w:rPr>
          <w:lang w:eastAsia="zh-CN"/>
        </w:rPr>
        <w:t>After confirming that the remote network is operating stably, the local 6G network connects with core network in remote and continues to provide efficient communication support for the factory.</w:t>
      </w:r>
    </w:p>
    <w:p w14:paraId="1C8306EB" w14:textId="7CE2DAF8" w:rsidR="00D97D98" w:rsidRPr="00D54329" w:rsidRDefault="00D97D98" w:rsidP="00D97D98">
      <w:pPr>
        <w:pStyle w:val="Heading3"/>
      </w:pPr>
      <w:bookmarkStart w:id="1721" w:name="_Toc220333712"/>
      <w:r w:rsidRPr="00D54329">
        <w:t>11.2</w:t>
      </w:r>
      <w:r w:rsidR="00221EF8" w:rsidRPr="00D54329">
        <w:rPr>
          <w:rFonts w:hint="eastAsia"/>
        </w:rPr>
        <w:t>3</w:t>
      </w:r>
      <w:r w:rsidRPr="00D54329">
        <w:t>.5</w:t>
      </w:r>
      <w:r w:rsidRPr="00D54329">
        <w:tab/>
        <w:t>Existing features partly or fully covering the use case functionality</w:t>
      </w:r>
      <w:bookmarkEnd w:id="1721"/>
    </w:p>
    <w:p w14:paraId="69AD29A1" w14:textId="4C75B533" w:rsidR="00D97D98" w:rsidRPr="00D54329" w:rsidRDefault="00D97D98" w:rsidP="00D97D98">
      <w:r w:rsidRPr="00D54329">
        <w:rPr>
          <w:rFonts w:eastAsiaTheme="minorEastAsia" w:hint="eastAsia"/>
          <w:lang w:eastAsia="zh-CN"/>
        </w:rPr>
        <w:t>I</w:t>
      </w:r>
      <w:r w:rsidRPr="00D54329">
        <w:rPr>
          <w:rFonts w:eastAsiaTheme="minorEastAsia"/>
          <w:lang w:eastAsia="zh-CN"/>
        </w:rPr>
        <w:t>n TS</w:t>
      </w:r>
      <w:r w:rsidR="00593661">
        <w:rPr>
          <w:rFonts w:eastAsiaTheme="minorEastAsia"/>
          <w:lang w:eastAsia="zh-CN"/>
        </w:rPr>
        <w:t xml:space="preserve"> </w:t>
      </w:r>
      <w:r w:rsidRPr="00D54329">
        <w:rPr>
          <w:rFonts w:eastAsiaTheme="minorEastAsia"/>
          <w:lang w:eastAsia="zh-CN"/>
        </w:rPr>
        <w:t xml:space="preserve">22.261 </w:t>
      </w:r>
      <w:r w:rsidR="00593661">
        <w:rPr>
          <w:rFonts w:eastAsiaTheme="minorEastAsia"/>
          <w:lang w:eastAsia="zh-CN"/>
        </w:rPr>
        <w:t>[14] clause</w:t>
      </w:r>
      <w:r w:rsidR="00593661" w:rsidRPr="00D54329">
        <w:rPr>
          <w:rFonts w:eastAsiaTheme="minorEastAsia"/>
          <w:lang w:eastAsia="zh-CN"/>
        </w:rPr>
        <w:t xml:space="preserve"> </w:t>
      </w:r>
      <w:r w:rsidRPr="00D54329">
        <w:rPr>
          <w:rFonts w:eastAsiaTheme="minorEastAsia"/>
          <w:lang w:eastAsia="zh-CN"/>
        </w:rPr>
        <w:t>6.41</w:t>
      </w:r>
      <w:r w:rsidR="00E41721">
        <w:rPr>
          <w:rFonts w:eastAsiaTheme="minorEastAsia"/>
          <w:lang w:eastAsia="zh-CN"/>
        </w:rPr>
        <w:t>,</w:t>
      </w:r>
      <w:r w:rsidRPr="00D54329">
        <w:rPr>
          <w:rFonts w:eastAsiaTheme="minorEastAsia"/>
          <w:lang w:eastAsia="zh-CN"/>
        </w:rPr>
        <w:t xml:space="preserve"> </w:t>
      </w:r>
      <w:r w:rsidRPr="00D54329">
        <w:t>Providing access to local services, multiple requirements about local service are defined. For example,</w:t>
      </w:r>
    </w:p>
    <w:p w14:paraId="3322F189" w14:textId="77777777" w:rsidR="00D97D98" w:rsidRPr="00D54329" w:rsidRDefault="00D97D98" w:rsidP="00D97D98">
      <w:pPr>
        <w:spacing w:after="240"/>
        <w:rPr>
          <w:i/>
        </w:rPr>
      </w:pPr>
      <w:r w:rsidRPr="00D54329">
        <w:rPr>
          <w:i/>
        </w:rPr>
        <w:lastRenderedPageBreak/>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5E98EBC2" w14:textId="77777777" w:rsidR="00D97D98" w:rsidRPr="00D54329" w:rsidRDefault="00D97D98" w:rsidP="00D97D98">
      <w:pPr>
        <w:rPr>
          <w:rFonts w:eastAsia="Batang"/>
          <w:i/>
          <w:lang w:eastAsia="zh-CN"/>
        </w:rPr>
      </w:pPr>
      <w:r w:rsidRPr="00D54329">
        <w:rPr>
          <w:i/>
          <w:lang w:eastAsia="ko-KR"/>
        </w:rPr>
        <w:t xml:space="preserve">Subject to the automatic </w:t>
      </w:r>
      <w:r w:rsidRPr="00D54329">
        <w:rPr>
          <w:i/>
          <w:lang w:eastAsia="zh-CN"/>
        </w:rPr>
        <w:t>localized services agreements</w:t>
      </w:r>
      <w:r w:rsidRPr="00D54329">
        <w:rPr>
          <w:i/>
          <w:lang w:eastAsia="ko-KR"/>
        </w:rPr>
        <w:t xml:space="preserve"> between the hosting network operator and home network operator, for UE with only home network subscription </w:t>
      </w:r>
      <w:r w:rsidRPr="00D54329">
        <w:rPr>
          <w:rFonts w:eastAsia="Batang"/>
          <w:i/>
          <w:lang w:eastAsia="zh-CN"/>
        </w:rPr>
        <w:t xml:space="preserve">and with authorization to access hosting networks </w:t>
      </w:r>
      <w:r w:rsidRPr="00D54329">
        <w:rPr>
          <w:i/>
          <w:lang w:eastAsia="ko-KR"/>
        </w:rPr>
        <w:t>the 5G system shall support:</w:t>
      </w:r>
    </w:p>
    <w:p w14:paraId="2B996D42" w14:textId="77777777" w:rsidR="00D97D98" w:rsidRPr="00D54329" w:rsidRDefault="00D97D98" w:rsidP="00D97D98">
      <w:pPr>
        <w:pStyle w:val="B10"/>
        <w:rPr>
          <w:i/>
        </w:rPr>
      </w:pPr>
      <w:r w:rsidRPr="00D54329">
        <w:rPr>
          <w:i/>
        </w:rPr>
        <w:t>-</w:t>
      </w:r>
      <w:r w:rsidRPr="00D54329">
        <w:rPr>
          <w:i/>
        </w:rPr>
        <w:tab/>
        <w:t>access to the hosting network and use home network services or selected localized services via the hosting network,</w:t>
      </w:r>
    </w:p>
    <w:p w14:paraId="38015984" w14:textId="77777777" w:rsidR="00D97D98" w:rsidRPr="00D54329" w:rsidRDefault="00D97D98" w:rsidP="00D97D98">
      <w:pPr>
        <w:pStyle w:val="B10"/>
        <w:rPr>
          <w:i/>
        </w:rPr>
      </w:pPr>
      <w:r w:rsidRPr="00D54329">
        <w:rPr>
          <w:i/>
        </w:rPr>
        <w:t>-</w:t>
      </w:r>
      <w:r w:rsidRPr="00D54329">
        <w:rPr>
          <w:i/>
        </w:rPr>
        <w:tab/>
        <w:t>seamless service continuity for home network services or selected localized services when moving between two hosting networks or a host network and the home network.</w:t>
      </w:r>
    </w:p>
    <w:p w14:paraId="26D3DCF2" w14:textId="77777777" w:rsidR="00D97D98" w:rsidRPr="00D54329" w:rsidRDefault="00D97D98" w:rsidP="00D97D98">
      <w:pPr>
        <w:spacing w:after="240"/>
        <w:rPr>
          <w:i/>
        </w:rPr>
      </w:pPr>
      <w:r w:rsidRPr="00D5432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p>
    <w:p w14:paraId="28CFE809" w14:textId="77777777" w:rsidR="00D97D98" w:rsidRPr="00D54329" w:rsidRDefault="00D97D98" w:rsidP="00D97D98">
      <w:pPr>
        <w:rPr>
          <w:rFonts w:eastAsia="MS Mincho"/>
          <w:i/>
        </w:rPr>
      </w:pPr>
      <w:r w:rsidRPr="00D5432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p>
    <w:p w14:paraId="4B057CFB" w14:textId="77777777" w:rsidR="00D97D98" w:rsidRPr="00D54329" w:rsidRDefault="00D97D98" w:rsidP="00D97D98">
      <w:pPr>
        <w:rPr>
          <w:i/>
        </w:rPr>
      </w:pPr>
      <w:r w:rsidRPr="00D54329">
        <w:rPr>
          <w:i/>
        </w:rPr>
        <w:t>The 5G system shall enable the home network to allow a UE to automatically select a hosting network for accessing localized services when specified conditions (e.g., predefined time, location) are fulfilled.</w:t>
      </w:r>
    </w:p>
    <w:p w14:paraId="2C988F9D" w14:textId="77777777" w:rsidR="00D97D98" w:rsidRPr="00D54329" w:rsidRDefault="00D97D98" w:rsidP="00D97D98">
      <w:pPr>
        <w:rPr>
          <w:i/>
        </w:rPr>
      </w:pPr>
      <w:r w:rsidRPr="00D5432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D54329">
        <w:rPr>
          <w:i/>
        </w:rPr>
        <w:t>.</w:t>
      </w:r>
    </w:p>
    <w:p w14:paraId="73CA391F" w14:textId="77777777" w:rsidR="00D97D98" w:rsidRPr="00D54329" w:rsidRDefault="00D97D98" w:rsidP="00D97D98">
      <w:pPr>
        <w:rPr>
          <w:i/>
          <w:lang w:eastAsia="zh-CN"/>
        </w:rPr>
      </w:pPr>
      <w:r w:rsidRPr="00D54329">
        <w:rPr>
          <w:i/>
          <w:lang w:eastAsia="zh-CN"/>
        </w:rPr>
        <w:t xml:space="preserve">The 5G system shall provide mechanisms to </w:t>
      </w:r>
      <w:r w:rsidRPr="00D54329">
        <w:rPr>
          <w:i/>
        </w:rPr>
        <w:t>mitigate user plane and control plane overload caused by</w:t>
      </w:r>
      <w:r w:rsidRPr="00D54329">
        <w:rPr>
          <w:i/>
          <w:lang w:eastAsia="zh-CN"/>
        </w:rPr>
        <w:t xml:space="preserve"> a high number of UEs returning from a temporary local access of a hosting network to their home network in a very short period of time.</w:t>
      </w:r>
    </w:p>
    <w:p w14:paraId="2FFE5838" w14:textId="77777777" w:rsidR="00D97D98" w:rsidRPr="00D54329" w:rsidRDefault="00D97D98" w:rsidP="00D97D98">
      <w:pPr>
        <w:rPr>
          <w:rFonts w:eastAsiaTheme="minorEastAsia"/>
          <w:i/>
          <w:lang w:eastAsia="zh-CN"/>
        </w:rPr>
      </w:pPr>
      <w:r w:rsidRPr="00D54329">
        <w:rPr>
          <w:i/>
          <w:lang w:eastAsia="zh-CN"/>
        </w:rPr>
        <w:t xml:space="preserve">The 5G system shall provide mechanisms to minimize the impact on the UEs </w:t>
      </w:r>
      <w:r w:rsidRPr="00D54329">
        <w:rPr>
          <w:i/>
        </w:rPr>
        <w:t>communication e.g., to prevent user plane and control plane outages</w:t>
      </w:r>
      <w:r w:rsidRPr="00D54329">
        <w:rPr>
          <w:i/>
          <w:lang w:eastAsia="zh-CN"/>
        </w:rPr>
        <w:t xml:space="preserve"> when returning to a home network together with other high number of UEs in a very short period of time, after terminating their temporary local access to a hosting network</w:t>
      </w:r>
      <w:r w:rsidRPr="00D54329" w:rsidDel="00723305">
        <w:rPr>
          <w:i/>
          <w:lang w:eastAsia="zh-CN"/>
        </w:rPr>
        <w:t>.</w:t>
      </w:r>
    </w:p>
    <w:p w14:paraId="4B8B1CDB" w14:textId="5AB53087" w:rsidR="00D97D98" w:rsidRPr="00D54329" w:rsidRDefault="00D97D98" w:rsidP="00D97D98">
      <w:pPr>
        <w:rPr>
          <w:rFonts w:eastAsia="Calibri"/>
        </w:rPr>
      </w:pPr>
      <w:r w:rsidRPr="00D54329">
        <w:t>But, the automatically establishing local network and detection the home network restore and switch off the local 6G network are miss</w:t>
      </w:r>
      <w:r w:rsidR="00A94EB3">
        <w:t>ing</w:t>
      </w:r>
      <w:r w:rsidRPr="00D54329">
        <w:t xml:space="preserve">. </w:t>
      </w:r>
    </w:p>
    <w:p w14:paraId="32DEE676" w14:textId="7B3D382D" w:rsidR="00D97D98" w:rsidRPr="00D54329" w:rsidRDefault="00D97D98" w:rsidP="00D97D98">
      <w:pPr>
        <w:pStyle w:val="Heading3"/>
      </w:pPr>
      <w:bookmarkStart w:id="1722" w:name="_Toc220333713"/>
      <w:r w:rsidRPr="00D54329">
        <w:t>11.2</w:t>
      </w:r>
      <w:r w:rsidR="00221EF8" w:rsidRPr="00D54329">
        <w:rPr>
          <w:rFonts w:hint="eastAsia"/>
        </w:rPr>
        <w:t>3</w:t>
      </w:r>
      <w:r w:rsidRPr="00D54329">
        <w:t>.6</w:t>
      </w:r>
      <w:r w:rsidRPr="00D54329">
        <w:tab/>
        <w:t>Potential New Requirements needed to support the use case</w:t>
      </w:r>
      <w:bookmarkEnd w:id="1722"/>
    </w:p>
    <w:p w14:paraId="2C3BFBBC" w14:textId="14100528" w:rsidR="00D97D98" w:rsidRPr="00D54329" w:rsidRDefault="00D97D98" w:rsidP="00D97D98">
      <w:r w:rsidRPr="00D54329">
        <w:t>[PR</w:t>
      </w:r>
      <w:r w:rsidR="00221EF8" w:rsidRPr="00D54329">
        <w:rPr>
          <w:rFonts w:eastAsiaTheme="minorEastAsia" w:hint="eastAsia"/>
          <w:lang w:eastAsia="zh-CN"/>
        </w:rPr>
        <w:t xml:space="preserve"> </w:t>
      </w:r>
      <w:r w:rsidRPr="00D54329">
        <w:t>11.2</w:t>
      </w:r>
      <w:r w:rsidR="00221EF8" w:rsidRPr="00D54329">
        <w:rPr>
          <w:rFonts w:eastAsiaTheme="minorEastAsia" w:hint="eastAsia"/>
          <w:lang w:eastAsia="zh-CN"/>
        </w:rPr>
        <w:t>3</w:t>
      </w:r>
      <w:r w:rsidRPr="00D54329">
        <w:t>.6-1] Subject to operator’s policy, the 6G network shall support means to enable communication between UEs and a service hosting environment in a local 6G network, managed by an authori</w:t>
      </w:r>
      <w:r w:rsidR="00201307">
        <w:t>s</w:t>
      </w:r>
      <w:r w:rsidRPr="00D54329">
        <w:t>ed 3rd party, when the connection with the remote (non-local) network fails.</w:t>
      </w:r>
    </w:p>
    <w:p w14:paraId="14351DFC" w14:textId="43742F54" w:rsidR="00D97D98" w:rsidRPr="00D54329" w:rsidRDefault="00D97D98" w:rsidP="00D97D98">
      <w:pPr>
        <w:pStyle w:val="NO"/>
      </w:pPr>
      <w:r w:rsidRPr="00D54329">
        <w:t>NOTE</w:t>
      </w:r>
      <w:r w:rsidR="00C910DB">
        <w:t xml:space="preserve"> </w:t>
      </w:r>
      <w:r w:rsidRPr="00D54329">
        <w:t>1:</w:t>
      </w:r>
      <w:r w:rsidRPr="00D54329">
        <w:tab/>
        <w:t>The local 6G network is composed of at least 6G RAN and core network of 6G which are deployed in the local area e.g. factory.</w:t>
      </w:r>
    </w:p>
    <w:p w14:paraId="54CC1959" w14:textId="2A1D13E7" w:rsidR="00D97D98" w:rsidRPr="00D54329" w:rsidRDefault="00D97D98" w:rsidP="00D97D98">
      <w:pPr>
        <w:pStyle w:val="NO"/>
      </w:pPr>
      <w:r w:rsidRPr="00D54329">
        <w:t>NOTE</w:t>
      </w:r>
      <w:r w:rsidR="00C910DB">
        <w:t xml:space="preserve"> </w:t>
      </w:r>
      <w:r w:rsidRPr="00D54329">
        <w:t>2:</w:t>
      </w:r>
      <w:r w:rsidRPr="00D54329">
        <w:tab/>
        <w:t>The above assumes agreement with the 3rd party and control by the core network of 6G system,</w:t>
      </w:r>
    </w:p>
    <w:p w14:paraId="34F54C24" w14:textId="71B15E1A" w:rsidR="00D97D98" w:rsidRPr="00D54329" w:rsidRDefault="00D97D98" w:rsidP="00D97D98">
      <w:pPr>
        <w:pStyle w:val="Heading2"/>
        <w:rPr>
          <w:szCs w:val="32"/>
        </w:rPr>
      </w:pPr>
      <w:bookmarkStart w:id="1723" w:name="_Toc220333714"/>
      <w:r w:rsidRPr="00D54329">
        <w:t>11.2</w:t>
      </w:r>
      <w:r w:rsidR="00221EF8" w:rsidRPr="00D54329">
        <w:rPr>
          <w:rFonts w:hint="eastAsia"/>
          <w:lang w:eastAsia="zh-CN"/>
        </w:rPr>
        <w:t>4</w:t>
      </w:r>
      <w:r w:rsidRPr="00D54329">
        <w:tab/>
        <w:t xml:space="preserve">Use case on </w:t>
      </w:r>
      <w:r w:rsidR="00221EF8" w:rsidRPr="00D54329">
        <w:rPr>
          <w:rFonts w:hint="eastAsia"/>
          <w:szCs w:val="32"/>
          <w:lang w:eastAsia="zh-CN"/>
        </w:rPr>
        <w:t>u</w:t>
      </w:r>
      <w:r w:rsidRPr="00D54329">
        <w:rPr>
          <w:szCs w:val="32"/>
        </w:rPr>
        <w:t xml:space="preserve">tility </w:t>
      </w:r>
      <w:r w:rsidR="00221EF8" w:rsidRPr="00D54329">
        <w:rPr>
          <w:rFonts w:hint="eastAsia"/>
          <w:szCs w:val="32"/>
          <w:lang w:eastAsia="zh-CN"/>
        </w:rPr>
        <w:t>d</w:t>
      </w:r>
      <w:r w:rsidRPr="00D54329">
        <w:rPr>
          <w:szCs w:val="32"/>
        </w:rPr>
        <w:t xml:space="preserve">irect </w:t>
      </w:r>
      <w:r w:rsidR="00221EF8" w:rsidRPr="00D54329">
        <w:rPr>
          <w:rFonts w:hint="eastAsia"/>
          <w:szCs w:val="32"/>
          <w:lang w:eastAsia="zh-CN"/>
        </w:rPr>
        <w:t>t</w:t>
      </w:r>
      <w:r w:rsidRPr="00D54329">
        <w:rPr>
          <w:szCs w:val="32"/>
        </w:rPr>
        <w:t xml:space="preserve">ransfer </w:t>
      </w:r>
      <w:r w:rsidR="00221EF8" w:rsidRPr="00D54329">
        <w:rPr>
          <w:rFonts w:hint="eastAsia"/>
          <w:szCs w:val="32"/>
          <w:lang w:eastAsia="zh-CN"/>
        </w:rPr>
        <w:t>t</w:t>
      </w:r>
      <w:r w:rsidRPr="00D54329">
        <w:rPr>
          <w:szCs w:val="32"/>
        </w:rPr>
        <w:t xml:space="preserve">rip for </w:t>
      </w:r>
      <w:r w:rsidR="00221EF8" w:rsidRPr="00D54329">
        <w:rPr>
          <w:rFonts w:hint="eastAsia"/>
          <w:szCs w:val="32"/>
          <w:lang w:eastAsia="zh-CN"/>
        </w:rPr>
        <w:t>d</w:t>
      </w:r>
      <w:r w:rsidRPr="00D54329">
        <w:rPr>
          <w:szCs w:val="32"/>
        </w:rPr>
        <w:t xml:space="preserve">istributed </w:t>
      </w:r>
      <w:r w:rsidR="00221EF8" w:rsidRPr="00D54329">
        <w:rPr>
          <w:rFonts w:hint="eastAsia"/>
          <w:szCs w:val="32"/>
          <w:lang w:eastAsia="zh-CN"/>
        </w:rPr>
        <w:t>e</w:t>
      </w:r>
      <w:r w:rsidRPr="00D54329">
        <w:rPr>
          <w:szCs w:val="32"/>
        </w:rPr>
        <w:t xml:space="preserve">nergy </w:t>
      </w:r>
      <w:r w:rsidR="00221EF8" w:rsidRPr="00D54329">
        <w:rPr>
          <w:rFonts w:hint="eastAsia"/>
          <w:szCs w:val="32"/>
          <w:lang w:eastAsia="zh-CN"/>
        </w:rPr>
        <w:t>r</w:t>
      </w:r>
      <w:r w:rsidRPr="00D54329">
        <w:rPr>
          <w:szCs w:val="32"/>
        </w:rPr>
        <w:t>esources integration and protection</w:t>
      </w:r>
      <w:bookmarkEnd w:id="1723"/>
    </w:p>
    <w:p w14:paraId="4176CEA1" w14:textId="1239CC24" w:rsidR="00D97D98" w:rsidRPr="00D54329" w:rsidRDefault="00D97D98" w:rsidP="00D97D98">
      <w:pPr>
        <w:pStyle w:val="Heading3"/>
      </w:pPr>
      <w:bookmarkStart w:id="1724" w:name="_Toc220333715"/>
      <w:r w:rsidRPr="00D54329">
        <w:t>11.2</w:t>
      </w:r>
      <w:r w:rsidR="00221EF8" w:rsidRPr="00D54329">
        <w:rPr>
          <w:rFonts w:hint="eastAsia"/>
        </w:rPr>
        <w:t>4</w:t>
      </w:r>
      <w:r w:rsidRPr="00D54329">
        <w:t>.1</w:t>
      </w:r>
      <w:r w:rsidRPr="00D54329">
        <w:tab/>
        <w:t>Description</w:t>
      </w:r>
      <w:bookmarkEnd w:id="1724"/>
    </w:p>
    <w:p w14:paraId="05E1D042" w14:textId="77777777" w:rsidR="00D97D98" w:rsidRPr="00D54329" w:rsidRDefault="00D97D98" w:rsidP="00D97D98">
      <w:pPr>
        <w:rPr>
          <w:rFonts w:eastAsia="Calibri"/>
        </w:rPr>
      </w:pPr>
      <w:bookmarkStart w:id="1725" w:name="_Hlk197699170"/>
      <w:r w:rsidRPr="00D54329">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p>
    <w:p w14:paraId="42FF1851" w14:textId="6528293F" w:rsidR="00D97D98" w:rsidRPr="00D54329" w:rsidRDefault="00D97D98" w:rsidP="00D97D98">
      <w:pPr>
        <w:rPr>
          <w:rFonts w:eastAsia="Calibri"/>
        </w:rPr>
      </w:pPr>
      <w:r w:rsidRPr="00D54329">
        <w:rPr>
          <w:rFonts w:eastAsia="Calibri"/>
        </w:rPr>
        <w:lastRenderedPageBreak/>
        <w:t>Growing numbers of interconnected DER sites (examples: solar and wind) have increased the need for protection. Large DER sites may deliver hundreds of kW to a few MW of generated load back to the utility grid. These loads can potentially destabilize the grid without fast and reliable monitoring and control, resulting in communication latency requirements in the low 10s of ms. It is difficult to reliably provide that performance with current wireless networks, so an optical fibre connection is often required. Since these DER sites are frequently rural, there is little to no existing fibre, so the installation can be prohibitively expensive. There is a need and opportunity for 6G networks to meet these requirements at a much lower cost than new fibre installations. Also</w:t>
      </w:r>
      <w:r w:rsidR="00A94EB3">
        <w:rPr>
          <w:rFonts w:eastAsia="Calibri"/>
        </w:rPr>
        <w:t>,</w:t>
      </w:r>
      <w:r w:rsidRPr="00D54329">
        <w:rPr>
          <w:rFonts w:eastAsia="Calibri"/>
        </w:rPr>
        <w:t xml:space="preserve"> a node-to-node communication ability will be useful for low or no coverage areas of the PLMN for reliability of the Grid.</w:t>
      </w:r>
    </w:p>
    <w:p w14:paraId="4F54B8F0" w14:textId="50C35171" w:rsidR="00D97D98" w:rsidRPr="00D54329" w:rsidRDefault="00D97D98" w:rsidP="00D97D98">
      <w:pPr>
        <w:rPr>
          <w:rFonts w:eastAsia="Calibri"/>
          <w:b/>
          <w:bCs/>
        </w:rPr>
      </w:pPr>
      <w:r w:rsidRPr="00D54329">
        <w:rPr>
          <w:rFonts w:eastAsia="Calibri"/>
          <w:b/>
          <w:bCs/>
        </w:rPr>
        <w:t xml:space="preserve">The benefits of 6G </w:t>
      </w:r>
      <w:r w:rsidR="00A94EB3">
        <w:rPr>
          <w:rFonts w:eastAsia="Calibri"/>
          <w:b/>
          <w:bCs/>
        </w:rPr>
        <w:t>i</w:t>
      </w:r>
      <w:r w:rsidRPr="00D54329">
        <w:rPr>
          <w:rFonts w:eastAsia="Calibri"/>
          <w:b/>
          <w:bCs/>
        </w:rPr>
        <w:t>n supporting DER</w:t>
      </w:r>
    </w:p>
    <w:p w14:paraId="00479D0B" w14:textId="77777777" w:rsidR="00D97D98" w:rsidRPr="00D54329" w:rsidRDefault="00D97D98" w:rsidP="00D97D98">
      <w:pPr>
        <w:rPr>
          <w:rFonts w:eastAsia="Calibri"/>
        </w:rPr>
      </w:pPr>
      <w:r w:rsidRPr="00D54329">
        <w:rPr>
          <w:rFonts w:eastAsia="Calibri"/>
        </w:rPr>
        <w:t xml:space="preserve">The positive impact from the 6G system use case will enable the construction of renewable energy sources (solar and wind) in more locations, by avoiding costly installation and maintenance of fibre networks. </w:t>
      </w:r>
    </w:p>
    <w:p w14:paraId="566057E8" w14:textId="77777777" w:rsidR="00D97D98" w:rsidRPr="00D54329" w:rsidRDefault="00D97D98" w:rsidP="00A94EB3">
      <w:pPr>
        <w:pStyle w:val="B10"/>
        <w:ind w:left="270" w:firstLine="0"/>
        <w:rPr>
          <w:rFonts w:eastAsia="Calibri"/>
        </w:rPr>
      </w:pPr>
      <w:r w:rsidRPr="00D54329">
        <w:rPr>
          <w:rFonts w:eastAsia="Calibri"/>
          <w:b/>
          <w:bCs/>
        </w:rPr>
        <w:t>Energy resources</w:t>
      </w:r>
      <w:r w:rsidRPr="00D54329">
        <w:rPr>
          <w:rFonts w:eastAsia="Calibri"/>
        </w:rPr>
        <w:t>: As explained, the 6G system can play a central role in sustainable and resilient use of energy resources via by enabling renewable energy installation in more remote locations at a much lower cost.</w:t>
      </w:r>
    </w:p>
    <w:p w14:paraId="49193FDD" w14:textId="77777777" w:rsidR="00D97D98" w:rsidRPr="00D54329" w:rsidRDefault="00D97D98" w:rsidP="00A94EB3">
      <w:pPr>
        <w:pStyle w:val="B10"/>
        <w:ind w:left="270" w:firstLine="0"/>
        <w:rPr>
          <w:rFonts w:eastAsia="Calibri"/>
        </w:rPr>
      </w:pPr>
      <w:r w:rsidRPr="00D54329">
        <w:rPr>
          <w:rFonts w:eastAsia="Calibri"/>
          <w:b/>
          <w:bCs/>
        </w:rPr>
        <w:t>Emissions</w:t>
      </w:r>
      <w:r w:rsidRPr="00D54329">
        <w:rPr>
          <w:rFonts w:eastAsia="Calibri"/>
        </w:rPr>
        <w:t xml:space="preserve">: The use of wireless instead of requiring the installation of new fibre reduces materials consumption and emissions from the fibre installation process. </w:t>
      </w:r>
    </w:p>
    <w:p w14:paraId="68B3EEAE" w14:textId="77777777" w:rsidR="00D97D98" w:rsidRPr="00D54329" w:rsidRDefault="00D97D98" w:rsidP="00A94EB3">
      <w:pPr>
        <w:pStyle w:val="B10"/>
        <w:ind w:left="270" w:firstLine="0"/>
        <w:rPr>
          <w:rFonts w:eastAsia="Calibri"/>
        </w:rPr>
      </w:pPr>
      <w:r w:rsidRPr="00D54329">
        <w:rPr>
          <w:rFonts w:eastAsia="Calibri"/>
          <w:b/>
          <w:bCs/>
        </w:rPr>
        <w:t>Trustworthiness</w:t>
      </w:r>
      <w:r w:rsidRPr="00D54329">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p>
    <w:p w14:paraId="59D86A8B" w14:textId="77777777" w:rsidR="00D97D98" w:rsidRPr="00D54329" w:rsidRDefault="00D97D98" w:rsidP="00A94EB3">
      <w:pPr>
        <w:pStyle w:val="B10"/>
        <w:ind w:left="270" w:firstLine="0"/>
        <w:rPr>
          <w:rFonts w:eastAsia="Calibri"/>
        </w:rPr>
      </w:pPr>
      <w:r w:rsidRPr="00D54329">
        <w:rPr>
          <w:rFonts w:eastAsia="Calibri"/>
          <w:b/>
          <w:bCs/>
        </w:rPr>
        <w:t>Infrastructure</w:t>
      </w:r>
      <w:r w:rsidRPr="00D54329">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1725"/>
      <w:r w:rsidRPr="00D54329">
        <w:rPr>
          <w:rFonts w:eastAsia="Calibri"/>
        </w:rPr>
        <w:t xml:space="preserve"> </w:t>
      </w:r>
    </w:p>
    <w:p w14:paraId="5D0F4825" w14:textId="45A28AA6" w:rsidR="00D97D98" w:rsidRPr="00D54329" w:rsidRDefault="00D97D98" w:rsidP="00A94EB3">
      <w:pPr>
        <w:pStyle w:val="TH"/>
        <w:rPr>
          <w:rFonts w:eastAsia="Calibri"/>
        </w:rPr>
      </w:pPr>
    </w:p>
    <w:p w14:paraId="40CB8836" w14:textId="6A5E640F" w:rsidR="00D97D98" w:rsidRPr="00D54329" w:rsidRDefault="00D97D98" w:rsidP="00D97D98">
      <w:pPr>
        <w:pStyle w:val="Heading3"/>
      </w:pPr>
      <w:bookmarkStart w:id="1726" w:name="_Toc220333716"/>
      <w:r w:rsidRPr="00D54329">
        <w:t>11.2</w:t>
      </w:r>
      <w:r w:rsidR="00221EF8" w:rsidRPr="00D54329">
        <w:rPr>
          <w:rFonts w:hint="eastAsia"/>
        </w:rPr>
        <w:t>4</w:t>
      </w:r>
      <w:r w:rsidRPr="00D54329">
        <w:t>.2</w:t>
      </w:r>
      <w:r w:rsidRPr="00D54329">
        <w:tab/>
        <w:t>Pre-conditions</w:t>
      </w:r>
      <w:bookmarkEnd w:id="1726"/>
    </w:p>
    <w:p w14:paraId="5B3556AF" w14:textId="77777777" w:rsidR="00D97D98" w:rsidRPr="00D54329" w:rsidRDefault="00D97D98" w:rsidP="00D97D98">
      <w:r w:rsidRPr="00D54329">
        <w:t xml:space="preserve">Company X is a utility company that wants to install a medium sized solar generation site to provide renewable electricity in a region New-Land. </w:t>
      </w:r>
    </w:p>
    <w:p w14:paraId="284B53F6" w14:textId="77777777" w:rsidR="00D97D98" w:rsidRPr="00D54329" w:rsidRDefault="00D97D98" w:rsidP="00D97D98">
      <w:r w:rsidRPr="00D54329">
        <w:t xml:space="preserve">The company will interconnect the solar site to a distribution feeder that runs 25 km to the nearest substation, also serving electricity to rural customers along the route.  </w:t>
      </w:r>
    </w:p>
    <w:p w14:paraId="6CE0DCC8" w14:textId="57A88135" w:rsidR="00D97D98" w:rsidRPr="00D54329" w:rsidRDefault="00D97D98" w:rsidP="00D97D98">
      <w:r w:rsidRPr="00D54329">
        <w:t>Since power is being supplied from both ends of the distribution feeder circuit, special protection is required to handle fault conditions (overloads, downed power lines, damaged poles, etc</w:t>
      </w:r>
      <w:r w:rsidR="007B3D59">
        <w:t>.</w:t>
      </w:r>
      <w:r w:rsidRPr="00D54329">
        <w:t xml:space="preserve">). In the case of a fault condition, both the solar site and the substation need to simultaneously disconnect to prevent an islanded condition that could result in voltage surges and </w:t>
      </w:r>
      <w:r w:rsidR="007B3D59">
        <w:t>en</w:t>
      </w:r>
      <w:r w:rsidRPr="00D54329">
        <w:t xml:space="preserve">danger the workers. A protection scheme called </w:t>
      </w:r>
      <w:r w:rsidR="00ED0C88">
        <w:t>DTT</w:t>
      </w:r>
      <w:r w:rsidRPr="00D54329">
        <w:t xml:space="preserve"> which requires signalling between the solar generation site and the serving substation. Messages must be reliably (99.999%) delivered in under 25 ms (device-to-device) to ensure faults are handled safely. </w:t>
      </w:r>
    </w:p>
    <w:p w14:paraId="0982CB63" w14:textId="585FC8B6" w:rsidR="00D97D98" w:rsidRPr="00D54329" w:rsidRDefault="00D97D98" w:rsidP="00D97D98">
      <w:r w:rsidRPr="00D54329">
        <w:t>Company X installs the 6G wireless network and likes to meet the expected performance and reliability requirements that they can receive with Fiber installation.</w:t>
      </w:r>
    </w:p>
    <w:p w14:paraId="79C149A3" w14:textId="7671C191" w:rsidR="00D97D98" w:rsidRPr="00D54329" w:rsidRDefault="00D97D98" w:rsidP="00D97D98">
      <w:pPr>
        <w:rPr>
          <w:rFonts w:eastAsia="Yu Mincho"/>
        </w:rPr>
      </w:pPr>
      <w:r w:rsidRPr="00D54329">
        <w:t xml:space="preserve">Operator ABC provides the new 6G communication service for utility direct transfer trip of the solar site of utility </w:t>
      </w:r>
      <w:r w:rsidR="00C81D51">
        <w:t>C</w:t>
      </w:r>
      <w:r w:rsidRPr="00D54329">
        <w:t>ompany X.</w:t>
      </w:r>
    </w:p>
    <w:p w14:paraId="0732E6A8" w14:textId="6DA3CE3F" w:rsidR="00D97D98" w:rsidRPr="00D54329" w:rsidRDefault="00D97D98" w:rsidP="00D97D98">
      <w:pPr>
        <w:pStyle w:val="Heading3"/>
      </w:pPr>
      <w:bookmarkStart w:id="1727" w:name="_Toc220333717"/>
      <w:r w:rsidRPr="00D54329">
        <w:t>11.2</w:t>
      </w:r>
      <w:r w:rsidR="00221EF8" w:rsidRPr="00D54329">
        <w:rPr>
          <w:rFonts w:hint="eastAsia"/>
        </w:rPr>
        <w:t>4</w:t>
      </w:r>
      <w:r w:rsidRPr="00D54329">
        <w:t>.3</w:t>
      </w:r>
      <w:r w:rsidRPr="00D54329">
        <w:tab/>
        <w:t>Service Flows</w:t>
      </w:r>
      <w:bookmarkEnd w:id="1727"/>
    </w:p>
    <w:p w14:paraId="46C778FF" w14:textId="77777777" w:rsidR="00D97D98" w:rsidRPr="00D54329" w:rsidRDefault="00D97D98" w:rsidP="004130E0">
      <w:pPr>
        <w:numPr>
          <w:ilvl w:val="0"/>
          <w:numId w:val="118"/>
        </w:numPr>
        <w:overflowPunct/>
        <w:autoSpaceDE/>
        <w:autoSpaceDN/>
        <w:adjustRightInd/>
        <w:textAlignment w:val="auto"/>
      </w:pPr>
      <w:r w:rsidRPr="00D54329">
        <w:t xml:space="preserve">Company X wants to use wireless for DTT protection. This is also in the interest of the Mobile Operator ABC, who wants to provide service to the utility for this use case supported by a 6G system. </w:t>
      </w:r>
    </w:p>
    <w:p w14:paraId="6D79B0CA" w14:textId="77777777" w:rsidR="00D97D98" w:rsidRPr="00D54329" w:rsidRDefault="00D97D98" w:rsidP="004130E0">
      <w:pPr>
        <w:numPr>
          <w:ilvl w:val="0"/>
          <w:numId w:val="118"/>
        </w:numPr>
        <w:overflowPunct/>
        <w:autoSpaceDE/>
        <w:autoSpaceDN/>
        <w:adjustRightInd/>
        <w:textAlignment w:val="auto"/>
      </w:pPr>
      <w:r w:rsidRPr="00D54329">
        <w:t xml:space="preserve">Company X provides protective relays with 6G capability to be installed at its solar site.  </w:t>
      </w:r>
    </w:p>
    <w:p w14:paraId="708033A2" w14:textId="1597E2B2" w:rsidR="00D97D98" w:rsidRPr="00D54329" w:rsidRDefault="00D97D98" w:rsidP="004130E0">
      <w:pPr>
        <w:numPr>
          <w:ilvl w:val="0"/>
          <w:numId w:val="118"/>
        </w:numPr>
        <w:overflowPunct/>
        <w:autoSpaceDE/>
        <w:autoSpaceDN/>
        <w:adjustRightInd/>
        <w:textAlignment w:val="auto"/>
      </w:pPr>
      <w:r w:rsidRPr="00D54329">
        <w:t>Operator ABC provides a differentiated service to Utility Company X with low latency and reliable service</w:t>
      </w:r>
    </w:p>
    <w:p w14:paraId="0149D09B" w14:textId="77777777" w:rsidR="00D97D98" w:rsidRPr="00D54329" w:rsidRDefault="00D97D98" w:rsidP="004130E0">
      <w:pPr>
        <w:numPr>
          <w:ilvl w:val="0"/>
          <w:numId w:val="118"/>
        </w:numPr>
        <w:overflowPunct/>
        <w:autoSpaceDE/>
        <w:autoSpaceDN/>
        <w:adjustRightInd/>
        <w:textAlignment w:val="auto"/>
      </w:pPr>
      <w:r w:rsidRPr="00D54329">
        <w:t>This service is part of critical operations avoiding unnecessary power outage to a large area of utility service zone</w:t>
      </w:r>
    </w:p>
    <w:p w14:paraId="07D47C70" w14:textId="4747EFDB" w:rsidR="00D97D98" w:rsidRPr="00D54329" w:rsidRDefault="00D97D98" w:rsidP="00D97D98">
      <w:pPr>
        <w:pStyle w:val="Heading3"/>
      </w:pPr>
      <w:bookmarkStart w:id="1728" w:name="_Toc220333718"/>
      <w:r w:rsidRPr="00D54329">
        <w:lastRenderedPageBreak/>
        <w:t>11.2</w:t>
      </w:r>
      <w:r w:rsidR="00221EF8" w:rsidRPr="00D54329">
        <w:rPr>
          <w:rFonts w:hint="eastAsia"/>
        </w:rPr>
        <w:t>4</w:t>
      </w:r>
      <w:r w:rsidRPr="00D54329">
        <w:t>.4</w:t>
      </w:r>
      <w:r w:rsidRPr="00D54329">
        <w:tab/>
        <w:t>Post-conditions</w:t>
      </w:r>
      <w:bookmarkEnd w:id="1728"/>
    </w:p>
    <w:p w14:paraId="7DB69C04" w14:textId="7EE088BF" w:rsidR="00D97D98" w:rsidRPr="00D54329" w:rsidRDefault="00D97D98" w:rsidP="00D97D98">
      <w:pPr>
        <w:rPr>
          <w:rFonts w:eastAsia="Yu Mincho"/>
        </w:rPr>
      </w:pPr>
      <w:r w:rsidRPr="00D54329">
        <w:t xml:space="preserve">When the fault takes place with the </w:t>
      </w:r>
      <w:r w:rsidR="00181738">
        <w:t>s</w:t>
      </w:r>
      <w:r w:rsidRPr="00D54329">
        <w:t xml:space="preserve">olar generation end, the two ends communicated with the control message  and got disconnected within the specified time in order to avoid islanding as per the DTT fault protection mechanism. </w:t>
      </w:r>
    </w:p>
    <w:p w14:paraId="618C4E28" w14:textId="7B88CBED" w:rsidR="00D97D98" w:rsidRPr="00D54329" w:rsidRDefault="00D97D98" w:rsidP="00D97D98">
      <w:pPr>
        <w:pStyle w:val="Heading3"/>
      </w:pPr>
      <w:bookmarkStart w:id="1729" w:name="_Toc220333719"/>
      <w:r w:rsidRPr="00D54329">
        <w:t>11.2</w:t>
      </w:r>
      <w:r w:rsidR="00221EF8" w:rsidRPr="00D54329">
        <w:rPr>
          <w:rFonts w:hint="eastAsia"/>
        </w:rPr>
        <w:t>4</w:t>
      </w:r>
      <w:r w:rsidRPr="00D54329">
        <w:t>.5</w:t>
      </w:r>
      <w:r w:rsidRPr="00D54329">
        <w:tab/>
        <w:t>Existing features partly or fully covering the use case functionality</w:t>
      </w:r>
      <w:bookmarkEnd w:id="1729"/>
    </w:p>
    <w:p w14:paraId="5E9F5123" w14:textId="06EB0F89" w:rsidR="00D97D98" w:rsidRPr="00D54329" w:rsidRDefault="00D97D98" w:rsidP="00D97D98">
      <w:pPr>
        <w:rPr>
          <w:rFonts w:eastAsia="Calibri"/>
        </w:rPr>
      </w:pPr>
      <w:r w:rsidRPr="00D54329">
        <w:rPr>
          <w:rFonts w:eastAsia="Calibri"/>
        </w:rPr>
        <w:t xml:space="preserve">TS 22.261 </w:t>
      </w:r>
      <w:r w:rsidR="00F229C8">
        <w:rPr>
          <w:rFonts w:eastAsia="Calibri"/>
        </w:rPr>
        <w:t xml:space="preserve">[14] </w:t>
      </w:r>
      <w:r w:rsidRPr="00D54329">
        <w:rPr>
          <w:rFonts w:eastAsia="Calibri"/>
        </w:rPr>
        <w:t>clause 6.28.2.2 describes Smart Grid requirements</w:t>
      </w:r>
      <w:r w:rsidR="00181738">
        <w:rPr>
          <w:rFonts w:eastAsia="Calibri"/>
        </w:rPr>
        <w:t>.</w:t>
      </w:r>
    </w:p>
    <w:p w14:paraId="20F8882E" w14:textId="210EFFAC" w:rsidR="00D97D98" w:rsidRPr="00D54329" w:rsidRDefault="00D97D98" w:rsidP="00D97D98">
      <w:pPr>
        <w:rPr>
          <w:rFonts w:eastAsia="Calibri"/>
        </w:rPr>
      </w:pPr>
      <w:r w:rsidRPr="00207270">
        <w:rPr>
          <w:rFonts w:eastAsia="Calibri"/>
        </w:rPr>
        <w:t>TS 22.104</w:t>
      </w:r>
      <w:r w:rsidR="00F229C8" w:rsidRPr="00207270">
        <w:rPr>
          <w:rFonts w:eastAsia="Calibri"/>
        </w:rPr>
        <w:t xml:space="preserve"> [</w:t>
      </w:r>
      <w:r w:rsidR="00207270" w:rsidRPr="00207270">
        <w:rPr>
          <w:rFonts w:eastAsia="Calibri"/>
        </w:rPr>
        <w:t>64</w:t>
      </w:r>
      <w:r w:rsidR="00D13814" w:rsidRPr="00207270">
        <w:rPr>
          <w:rFonts w:eastAsia="Calibri"/>
        </w:rPr>
        <w:t>]</w:t>
      </w:r>
      <w:r w:rsidRPr="00207270">
        <w:rPr>
          <w:rFonts w:eastAsia="Calibri"/>
        </w:rPr>
        <w:t xml:space="preserve"> clause A.4.1.1 provides smart grid use cases on voltage protection and fault protection mechanisms</w:t>
      </w:r>
      <w:r w:rsidRPr="00D54329">
        <w:rPr>
          <w:rFonts w:eastAsia="Calibri"/>
        </w:rPr>
        <w:t xml:space="preserve"> using FLISR. But no use cases on DTT are listed. The DTT protects a large service area while the FLISR protects only a neighbourhood. </w:t>
      </w:r>
    </w:p>
    <w:p w14:paraId="3221B98A" w14:textId="258656FA" w:rsidR="00D97D98" w:rsidRPr="00D54329" w:rsidRDefault="00D97D98" w:rsidP="00D97D98">
      <w:pPr>
        <w:pStyle w:val="Heading3"/>
      </w:pPr>
      <w:bookmarkStart w:id="1730" w:name="_Toc220333720"/>
      <w:r w:rsidRPr="00D54329">
        <w:t>11.2</w:t>
      </w:r>
      <w:r w:rsidR="00221EF8" w:rsidRPr="00D54329">
        <w:rPr>
          <w:rFonts w:hint="eastAsia"/>
        </w:rPr>
        <w:t>4</w:t>
      </w:r>
      <w:r w:rsidRPr="00D54329">
        <w:t>.6</w:t>
      </w:r>
      <w:r w:rsidRPr="00D54329">
        <w:tab/>
        <w:t>Potential New Requirements needed to support the use case</w:t>
      </w:r>
      <w:bookmarkEnd w:id="1730"/>
    </w:p>
    <w:p w14:paraId="39B2EB8B" w14:textId="3BA04BB2" w:rsidR="00D97D98" w:rsidRPr="00D54329" w:rsidRDefault="00D97D98" w:rsidP="00D97D98">
      <w:r w:rsidRPr="00D54329">
        <w:t>[PR 11.2</w:t>
      </w:r>
      <w:r w:rsidR="00221EF8" w:rsidRPr="00D54329">
        <w:rPr>
          <w:rFonts w:eastAsiaTheme="minorEastAsia" w:hint="eastAsia"/>
          <w:lang w:eastAsia="zh-CN"/>
        </w:rPr>
        <w:t>4</w:t>
      </w:r>
      <w:r w:rsidRPr="00D54329">
        <w:t xml:space="preserve">.6-1] Subject to </w:t>
      </w:r>
      <w:r w:rsidR="006628A9">
        <w:t>o</w:t>
      </w:r>
      <w:r w:rsidRPr="00D54329">
        <w:t>perator’s policy, the 6G network shall support end-to-end, secure and reliable IoT device communication with the network following KPIs in Table 11.</w:t>
      </w:r>
      <w:r w:rsidR="00221EF8" w:rsidRPr="00D54329">
        <w:rPr>
          <w:rFonts w:eastAsiaTheme="minorEastAsia" w:hint="eastAsia"/>
          <w:lang w:eastAsia="zh-CN"/>
        </w:rPr>
        <w:t>24</w:t>
      </w:r>
      <w:r w:rsidRPr="00D54329">
        <w:t>.6-1</w:t>
      </w:r>
    </w:p>
    <w:p w14:paraId="20030731" w14:textId="36E9B330" w:rsidR="00D97D98" w:rsidRPr="00D54329" w:rsidRDefault="00D97D98" w:rsidP="00D97D98">
      <w:bookmarkStart w:id="1731" w:name="_Hlk197703746"/>
      <w:r w:rsidRPr="00D54329">
        <w:t>[PR 11.2</w:t>
      </w:r>
      <w:r w:rsidR="00221EF8" w:rsidRPr="00D54329">
        <w:rPr>
          <w:rFonts w:eastAsiaTheme="minorEastAsia" w:hint="eastAsia"/>
          <w:lang w:eastAsia="zh-CN"/>
        </w:rPr>
        <w:t>4</w:t>
      </w:r>
      <w:r w:rsidRPr="00D54329">
        <w:t xml:space="preserve">.6-2] Subject to Utility Company and Mobile Operator’s policy, the 6G network </w:t>
      </w:r>
      <w:bookmarkEnd w:id="1731"/>
      <w:r w:rsidRPr="00D54329">
        <w:t>should provide alternate means to communicate between devices at both ends in the event when a UE loses its connectivity to the 6G system.</w:t>
      </w:r>
    </w:p>
    <w:p w14:paraId="436ACFA7" w14:textId="3E8BFF19" w:rsidR="00D97D98" w:rsidRPr="00D54329" w:rsidRDefault="00D97D98" w:rsidP="00221EF8">
      <w:pPr>
        <w:pStyle w:val="TH"/>
        <w:spacing w:after="240"/>
        <w:rPr>
          <w:color w:val="000000" w:themeColor="text1"/>
        </w:rPr>
      </w:pPr>
      <w:r w:rsidRPr="00D54329">
        <w:rPr>
          <w:color w:val="000000" w:themeColor="text1"/>
        </w:rPr>
        <w:t>Table 11.</w:t>
      </w:r>
      <w:r w:rsidR="00221EF8" w:rsidRPr="00D54329">
        <w:rPr>
          <w:rFonts w:hint="eastAsia"/>
          <w:color w:val="000000" w:themeColor="text1"/>
        </w:rPr>
        <w:t>24</w:t>
      </w:r>
      <w:r w:rsidRPr="00D54329">
        <w:rPr>
          <w:color w:val="000000" w:themeColor="text1"/>
        </w:rPr>
        <w:t>.6-1: KPI for direct trip transfer (DTT) use case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97D98" w:rsidRPr="00D54329" w14:paraId="51486BD7" w14:textId="77777777" w:rsidTr="00FE13C5">
        <w:trPr>
          <w:cantSplit/>
          <w:trHeight w:val="211"/>
          <w:tblHeader/>
        </w:trPr>
        <w:tc>
          <w:tcPr>
            <w:tcW w:w="1101" w:type="dxa"/>
            <w:vMerge w:val="restart"/>
          </w:tcPr>
          <w:p w14:paraId="73AD074A" w14:textId="3B0C39FB" w:rsidR="00D97D98" w:rsidRPr="0054411C" w:rsidRDefault="009D4CD6" w:rsidP="0054411C">
            <w:pPr>
              <w:pStyle w:val="TAH"/>
              <w:rPr>
                <w:bCs/>
                <w:sz w:val="16"/>
              </w:rPr>
            </w:pPr>
            <w:r>
              <w:rPr>
                <w:bCs/>
                <w:sz w:val="16"/>
              </w:rPr>
              <w:t>Use case</w:t>
            </w:r>
          </w:p>
        </w:tc>
        <w:tc>
          <w:tcPr>
            <w:tcW w:w="8817" w:type="dxa"/>
            <w:gridSpan w:val="7"/>
          </w:tcPr>
          <w:p w14:paraId="4FFDA8FA" w14:textId="5F192521" w:rsidR="00D97D98" w:rsidRPr="0054411C" w:rsidRDefault="00D97D98" w:rsidP="0054411C">
            <w:pPr>
              <w:pStyle w:val="TAH"/>
              <w:rPr>
                <w:bCs/>
                <w:sz w:val="16"/>
              </w:rPr>
            </w:pPr>
          </w:p>
        </w:tc>
      </w:tr>
      <w:tr w:rsidR="00D97D98" w:rsidRPr="00D54329" w14:paraId="136AC377" w14:textId="77777777" w:rsidTr="00FE13C5">
        <w:trPr>
          <w:cantSplit/>
          <w:trHeight w:val="149"/>
          <w:tblHeader/>
        </w:trPr>
        <w:tc>
          <w:tcPr>
            <w:tcW w:w="1101" w:type="dxa"/>
            <w:vMerge/>
          </w:tcPr>
          <w:p w14:paraId="625DFBF5" w14:textId="77777777" w:rsidR="00D97D98" w:rsidRPr="0054411C" w:rsidRDefault="00D97D98" w:rsidP="0054411C">
            <w:pPr>
              <w:pStyle w:val="TAH"/>
              <w:rPr>
                <w:bCs/>
                <w:sz w:val="16"/>
              </w:rPr>
            </w:pPr>
          </w:p>
        </w:tc>
        <w:tc>
          <w:tcPr>
            <w:tcW w:w="992" w:type="dxa"/>
          </w:tcPr>
          <w:p w14:paraId="4A97D293" w14:textId="6B447DA4" w:rsidR="00D97D98" w:rsidRPr="0054411C" w:rsidRDefault="009D4CD6" w:rsidP="0054411C">
            <w:pPr>
              <w:pStyle w:val="TAH"/>
              <w:rPr>
                <w:bCs/>
                <w:sz w:val="16"/>
              </w:rPr>
            </w:pPr>
            <w:r>
              <w:rPr>
                <w:bCs/>
                <w:sz w:val="16"/>
              </w:rPr>
              <w:t>Data</w:t>
            </w:r>
            <w:r w:rsidR="00D97D98" w:rsidRPr="0054411C">
              <w:rPr>
                <w:bCs/>
                <w:sz w:val="16"/>
              </w:rPr>
              <w:t xml:space="preserve"> rate down link (</w:t>
            </w:r>
            <w:r>
              <w:rPr>
                <w:rFonts w:eastAsiaTheme="minorEastAsia" w:hint="eastAsia"/>
                <w:bCs/>
                <w:sz w:val="16"/>
                <w:lang w:eastAsia="zh-CN"/>
              </w:rPr>
              <w:t>k</w:t>
            </w:r>
            <w:r w:rsidRPr="0054411C">
              <w:rPr>
                <w:bCs/>
                <w:sz w:val="16"/>
              </w:rPr>
              <w:t>bit</w:t>
            </w:r>
            <w:r w:rsidR="00D97D98" w:rsidRPr="0054411C">
              <w:rPr>
                <w:bCs/>
                <w:sz w:val="16"/>
              </w:rPr>
              <w:t>/s)</w:t>
            </w:r>
          </w:p>
        </w:tc>
        <w:tc>
          <w:tcPr>
            <w:tcW w:w="1134" w:type="dxa"/>
          </w:tcPr>
          <w:p w14:paraId="3D7632CF" w14:textId="168A43A7" w:rsidR="00D97D98" w:rsidRPr="0054411C" w:rsidRDefault="009D4CD6" w:rsidP="0054411C">
            <w:pPr>
              <w:pStyle w:val="TAH"/>
              <w:rPr>
                <w:bCs/>
                <w:sz w:val="16"/>
              </w:rPr>
            </w:pPr>
            <w:r>
              <w:rPr>
                <w:bCs/>
                <w:sz w:val="16"/>
              </w:rPr>
              <w:t>Data</w:t>
            </w:r>
            <w:r w:rsidR="00D97D98" w:rsidRPr="0054411C">
              <w:rPr>
                <w:bCs/>
                <w:sz w:val="16"/>
              </w:rPr>
              <w:t xml:space="preserve"> rate up link (</w:t>
            </w:r>
            <w:r>
              <w:rPr>
                <w:rFonts w:eastAsiaTheme="minorEastAsia" w:hint="eastAsia"/>
                <w:bCs/>
                <w:sz w:val="16"/>
                <w:lang w:eastAsia="zh-CN"/>
              </w:rPr>
              <w:t>k</w:t>
            </w:r>
            <w:r w:rsidRPr="0054411C">
              <w:rPr>
                <w:bCs/>
                <w:sz w:val="16"/>
              </w:rPr>
              <w:t>bit</w:t>
            </w:r>
            <w:r w:rsidR="00D97D98" w:rsidRPr="0054411C">
              <w:rPr>
                <w:bCs/>
                <w:sz w:val="16"/>
              </w:rPr>
              <w:t>/s)</w:t>
            </w:r>
          </w:p>
        </w:tc>
        <w:tc>
          <w:tcPr>
            <w:tcW w:w="1276" w:type="dxa"/>
          </w:tcPr>
          <w:p w14:paraId="7A880E21" w14:textId="77777777" w:rsidR="00D97D98" w:rsidRPr="0054411C" w:rsidRDefault="00D97D98" w:rsidP="0054411C">
            <w:pPr>
              <w:pStyle w:val="TAH"/>
              <w:rPr>
                <w:bCs/>
                <w:sz w:val="16"/>
              </w:rPr>
            </w:pPr>
            <w:r w:rsidRPr="0054411C">
              <w:rPr>
                <w:bCs/>
                <w:sz w:val="16"/>
              </w:rPr>
              <w:t>End-to-end latency: maximum (ms)</w:t>
            </w:r>
          </w:p>
        </w:tc>
        <w:tc>
          <w:tcPr>
            <w:tcW w:w="1559" w:type="dxa"/>
          </w:tcPr>
          <w:p w14:paraId="50930D83" w14:textId="54B6269F" w:rsidR="00D97D98" w:rsidRPr="0054411C" w:rsidRDefault="00D97D98" w:rsidP="0054411C">
            <w:pPr>
              <w:pStyle w:val="TAH"/>
              <w:rPr>
                <w:bCs/>
                <w:sz w:val="16"/>
              </w:rPr>
            </w:pPr>
            <w:r w:rsidRPr="0054411C">
              <w:rPr>
                <w:bCs/>
                <w:sz w:val="16"/>
              </w:rPr>
              <w:t>Message size (</w:t>
            </w:r>
            <w:r w:rsidR="009D4CD6">
              <w:rPr>
                <w:rFonts w:eastAsiaTheme="minorEastAsia" w:hint="eastAsia"/>
                <w:bCs/>
                <w:sz w:val="16"/>
                <w:lang w:eastAsia="zh-CN"/>
              </w:rPr>
              <w:t>B</w:t>
            </w:r>
            <w:r w:rsidR="009D4CD6" w:rsidRPr="0054411C">
              <w:rPr>
                <w:bCs/>
                <w:sz w:val="16"/>
              </w:rPr>
              <w:t>yte</w:t>
            </w:r>
            <w:r w:rsidRPr="0054411C">
              <w:rPr>
                <w:bCs/>
                <w:sz w:val="16"/>
              </w:rPr>
              <w:t>)</w:t>
            </w:r>
          </w:p>
        </w:tc>
        <w:tc>
          <w:tcPr>
            <w:tcW w:w="1276" w:type="dxa"/>
          </w:tcPr>
          <w:p w14:paraId="347A2871" w14:textId="6AF47EF8" w:rsidR="00D97D98" w:rsidRPr="0054411C" w:rsidRDefault="00D97D98" w:rsidP="0054411C">
            <w:pPr>
              <w:pStyle w:val="TAH"/>
              <w:rPr>
                <w:bCs/>
                <w:sz w:val="16"/>
              </w:rPr>
            </w:pPr>
            <w:r w:rsidRPr="0054411C">
              <w:rPr>
                <w:bCs/>
                <w:sz w:val="16"/>
              </w:rPr>
              <w:t># of UE</w:t>
            </w:r>
          </w:p>
          <w:p w14:paraId="4D6E4653" w14:textId="77777777" w:rsidR="00D97D98" w:rsidRPr="0054411C" w:rsidRDefault="00D97D98" w:rsidP="0054411C">
            <w:pPr>
              <w:pStyle w:val="TAH"/>
              <w:rPr>
                <w:bCs/>
                <w:sz w:val="16"/>
              </w:rPr>
            </w:pPr>
            <w:r w:rsidRPr="0054411C">
              <w:rPr>
                <w:bCs/>
                <w:sz w:val="16"/>
              </w:rPr>
              <w:t>connection</w:t>
            </w:r>
          </w:p>
        </w:tc>
        <w:tc>
          <w:tcPr>
            <w:tcW w:w="1701" w:type="dxa"/>
          </w:tcPr>
          <w:p w14:paraId="1A8CBEBD" w14:textId="40B7EECC" w:rsidR="00D97D98" w:rsidRPr="0054411C" w:rsidRDefault="00D97D98" w:rsidP="0054411C">
            <w:pPr>
              <w:pStyle w:val="TAH"/>
              <w:rPr>
                <w:bCs/>
                <w:sz w:val="16"/>
              </w:rPr>
            </w:pPr>
            <w:r w:rsidRPr="0054411C">
              <w:rPr>
                <w:bCs/>
                <w:sz w:val="16"/>
              </w:rPr>
              <w:t xml:space="preserve">Communication service availability: target value </w:t>
            </w:r>
          </w:p>
        </w:tc>
        <w:tc>
          <w:tcPr>
            <w:tcW w:w="879" w:type="dxa"/>
          </w:tcPr>
          <w:p w14:paraId="247E114F" w14:textId="00727CC8" w:rsidR="00D97D98" w:rsidRPr="0054411C" w:rsidRDefault="00D97D98" w:rsidP="0054411C">
            <w:pPr>
              <w:pStyle w:val="TAH"/>
              <w:rPr>
                <w:bCs/>
                <w:sz w:val="16"/>
              </w:rPr>
            </w:pPr>
            <w:r w:rsidRPr="0054411C">
              <w:rPr>
                <w:bCs/>
                <w:sz w:val="16"/>
              </w:rPr>
              <w:t xml:space="preserve">Transfer Interval </w:t>
            </w:r>
            <w:r w:rsidR="009D4CD6">
              <w:rPr>
                <w:bCs/>
                <w:sz w:val="16"/>
              </w:rPr>
              <w:t>(ms)</w:t>
            </w:r>
          </w:p>
        </w:tc>
      </w:tr>
      <w:tr w:rsidR="00D97D98" w:rsidRPr="0054411C" w14:paraId="5D1F63C0" w14:textId="77777777" w:rsidTr="00FE13C5">
        <w:trPr>
          <w:cantSplit/>
          <w:trHeight w:val="633"/>
        </w:trPr>
        <w:tc>
          <w:tcPr>
            <w:tcW w:w="1101" w:type="dxa"/>
          </w:tcPr>
          <w:p w14:paraId="25970EF9" w14:textId="77777777" w:rsidR="00D97D98" w:rsidRPr="006210E8" w:rsidRDefault="00D97D98" w:rsidP="00A2287E">
            <w:pPr>
              <w:rPr>
                <w:rFonts w:ascii="Arial" w:eastAsiaTheme="minorEastAsia" w:hAnsi="Arial" w:cs="Arial"/>
                <w:sz w:val="16"/>
                <w:szCs w:val="16"/>
                <w:lang w:eastAsia="zh-CN"/>
              </w:rPr>
            </w:pPr>
            <w:r w:rsidRPr="006210E8">
              <w:rPr>
                <w:rFonts w:ascii="Arial" w:hAnsi="Arial" w:cs="Arial"/>
                <w:sz w:val="16"/>
                <w:szCs w:val="16"/>
              </w:rPr>
              <w:t>Direct Transfer Trip</w:t>
            </w:r>
          </w:p>
          <w:p w14:paraId="01D975D0" w14:textId="6A12682E" w:rsidR="009D4CD6" w:rsidRPr="006210E8" w:rsidRDefault="00422300" w:rsidP="00A2287E">
            <w:pPr>
              <w:rPr>
                <w:rFonts w:ascii="Arial" w:eastAsiaTheme="minorEastAsia" w:hAnsi="Arial" w:cs="Arial"/>
                <w:sz w:val="16"/>
                <w:szCs w:val="16"/>
                <w:lang w:eastAsia="zh-CN"/>
              </w:rPr>
            </w:pPr>
            <w:r w:rsidRPr="003335C4">
              <w:rPr>
                <w:rFonts w:ascii="Arial" w:hAnsi="Arial" w:cs="Arial"/>
                <w:sz w:val="16"/>
                <w:szCs w:val="18"/>
              </w:rPr>
              <w:t>(note 1)</w:t>
            </w:r>
          </w:p>
        </w:tc>
        <w:tc>
          <w:tcPr>
            <w:tcW w:w="992" w:type="dxa"/>
          </w:tcPr>
          <w:p w14:paraId="0E896E47" w14:textId="6B50E7F1" w:rsidR="00D97D98" w:rsidRPr="006210E8" w:rsidRDefault="009D4CD6" w:rsidP="002B0B38">
            <w:pPr>
              <w:jc w:val="center"/>
              <w:rPr>
                <w:rFonts w:ascii="Arial" w:hAnsi="Arial" w:cs="Arial"/>
                <w:sz w:val="16"/>
                <w:szCs w:val="16"/>
              </w:rPr>
            </w:pPr>
            <w:r w:rsidRPr="006210E8">
              <w:rPr>
                <w:rFonts w:ascii="Arial" w:hAnsi="Arial" w:cs="Arial"/>
                <w:sz w:val="16"/>
                <w:szCs w:val="16"/>
              </w:rPr>
              <w:t>[50 – 5000]</w:t>
            </w:r>
          </w:p>
          <w:p w14:paraId="5D5104F4" w14:textId="77777777" w:rsidR="00D97D98" w:rsidRPr="006210E8" w:rsidRDefault="00D97D98" w:rsidP="002B0B38">
            <w:pPr>
              <w:jc w:val="center"/>
              <w:rPr>
                <w:rFonts w:ascii="Arial" w:hAnsi="Arial" w:cs="Arial"/>
                <w:sz w:val="16"/>
                <w:szCs w:val="16"/>
              </w:rPr>
            </w:pPr>
          </w:p>
        </w:tc>
        <w:tc>
          <w:tcPr>
            <w:tcW w:w="1134" w:type="dxa"/>
          </w:tcPr>
          <w:p w14:paraId="0837EA9F" w14:textId="19DEEE9B" w:rsidR="00D97D98" w:rsidRPr="006210E8" w:rsidRDefault="009D4CD6" w:rsidP="002B0B38">
            <w:pPr>
              <w:jc w:val="center"/>
              <w:rPr>
                <w:rFonts w:ascii="Arial" w:hAnsi="Arial" w:cs="Arial"/>
                <w:sz w:val="16"/>
                <w:szCs w:val="16"/>
              </w:rPr>
            </w:pPr>
            <w:r w:rsidRPr="006210E8">
              <w:rPr>
                <w:rFonts w:ascii="Arial" w:hAnsi="Arial" w:cs="Arial"/>
                <w:sz w:val="16"/>
                <w:szCs w:val="16"/>
              </w:rPr>
              <w:t>[50-5000]</w:t>
            </w:r>
          </w:p>
          <w:p w14:paraId="36470CBD" w14:textId="77777777" w:rsidR="00D97D98" w:rsidRPr="006210E8" w:rsidRDefault="00D97D98" w:rsidP="002B0B38">
            <w:pPr>
              <w:jc w:val="center"/>
              <w:rPr>
                <w:rFonts w:ascii="Arial" w:hAnsi="Arial" w:cs="Arial"/>
                <w:sz w:val="16"/>
                <w:szCs w:val="16"/>
              </w:rPr>
            </w:pPr>
          </w:p>
        </w:tc>
        <w:tc>
          <w:tcPr>
            <w:tcW w:w="1276" w:type="dxa"/>
          </w:tcPr>
          <w:p w14:paraId="5EC06CD9" w14:textId="18747313" w:rsidR="00D97D98" w:rsidRPr="006210E8" w:rsidRDefault="009D4CD6" w:rsidP="002B0B38">
            <w:pPr>
              <w:jc w:val="center"/>
              <w:rPr>
                <w:rFonts w:ascii="Arial" w:hAnsi="Arial" w:cs="Arial"/>
                <w:sz w:val="16"/>
                <w:szCs w:val="16"/>
              </w:rPr>
            </w:pPr>
            <w:r w:rsidRPr="006210E8">
              <w:rPr>
                <w:rFonts w:ascii="Arial" w:hAnsi="Arial" w:cs="Arial"/>
                <w:sz w:val="16"/>
                <w:szCs w:val="16"/>
              </w:rPr>
              <w:t xml:space="preserve">[&lt;5 - </w:t>
            </w:r>
            <w:r w:rsidR="00D97D98" w:rsidRPr="006210E8">
              <w:rPr>
                <w:rFonts w:ascii="Arial" w:hAnsi="Arial" w:cs="Arial"/>
                <w:sz w:val="16"/>
                <w:szCs w:val="16"/>
              </w:rPr>
              <w:t>10]</w:t>
            </w:r>
          </w:p>
        </w:tc>
        <w:tc>
          <w:tcPr>
            <w:tcW w:w="1559" w:type="dxa"/>
          </w:tcPr>
          <w:p w14:paraId="171CB7E5" w14:textId="466F4D4F" w:rsidR="00D97D98" w:rsidRPr="006210E8" w:rsidRDefault="009D4CD6" w:rsidP="002B0B38">
            <w:pPr>
              <w:jc w:val="center"/>
              <w:rPr>
                <w:rFonts w:ascii="Arial" w:hAnsi="Arial" w:cs="Arial"/>
                <w:sz w:val="16"/>
                <w:szCs w:val="16"/>
              </w:rPr>
            </w:pPr>
            <w:r w:rsidRPr="006210E8">
              <w:rPr>
                <w:rFonts w:ascii="Arial" w:hAnsi="Arial" w:cs="Arial"/>
                <w:sz w:val="16"/>
                <w:szCs w:val="16"/>
              </w:rPr>
              <w:t>[1500]</w:t>
            </w:r>
          </w:p>
          <w:p w14:paraId="43C797B8" w14:textId="78DFEFCD" w:rsidR="00D97D98" w:rsidRPr="006210E8" w:rsidRDefault="00422300" w:rsidP="002B0B38">
            <w:pPr>
              <w:jc w:val="center"/>
              <w:rPr>
                <w:rFonts w:ascii="Arial" w:eastAsiaTheme="minorEastAsia" w:hAnsi="Arial" w:cs="Arial"/>
                <w:sz w:val="16"/>
                <w:szCs w:val="16"/>
                <w:lang w:eastAsia="zh-CN"/>
              </w:rPr>
            </w:pPr>
            <w:r w:rsidRPr="003335C4">
              <w:rPr>
                <w:rFonts w:ascii="Arial" w:hAnsi="Arial" w:cs="Arial"/>
                <w:sz w:val="16"/>
                <w:szCs w:val="18"/>
              </w:rPr>
              <w:t xml:space="preserve">(note </w:t>
            </w:r>
            <w:r>
              <w:rPr>
                <w:rFonts w:ascii="Arial" w:eastAsiaTheme="minorEastAsia" w:hAnsi="Arial" w:cs="Arial" w:hint="eastAsia"/>
                <w:sz w:val="16"/>
                <w:szCs w:val="18"/>
                <w:lang w:eastAsia="zh-CN"/>
              </w:rPr>
              <w:t>2</w:t>
            </w:r>
            <w:r w:rsidRPr="003335C4">
              <w:rPr>
                <w:rFonts w:ascii="Arial" w:hAnsi="Arial" w:cs="Arial"/>
                <w:sz w:val="16"/>
                <w:szCs w:val="18"/>
              </w:rPr>
              <w:t>)</w:t>
            </w:r>
          </w:p>
        </w:tc>
        <w:tc>
          <w:tcPr>
            <w:tcW w:w="1276" w:type="dxa"/>
          </w:tcPr>
          <w:p w14:paraId="5B144B47" w14:textId="36F5AC63" w:rsidR="00D97D98" w:rsidRPr="006210E8" w:rsidRDefault="009D4CD6" w:rsidP="002B0B38">
            <w:pPr>
              <w:jc w:val="center"/>
              <w:rPr>
                <w:rFonts w:ascii="Arial" w:hAnsi="Arial" w:cs="Arial"/>
                <w:sz w:val="16"/>
                <w:szCs w:val="16"/>
              </w:rPr>
            </w:pPr>
            <w:r w:rsidRPr="006210E8">
              <w:rPr>
                <w:rFonts w:ascii="Arial" w:hAnsi="Arial" w:cs="Arial"/>
                <w:sz w:val="16"/>
                <w:szCs w:val="16"/>
              </w:rPr>
              <w:t>[2 - 10]</w:t>
            </w:r>
          </w:p>
        </w:tc>
        <w:tc>
          <w:tcPr>
            <w:tcW w:w="1701" w:type="dxa"/>
          </w:tcPr>
          <w:p w14:paraId="3498D00A" w14:textId="77777777" w:rsidR="00D97D98" w:rsidRPr="006210E8" w:rsidRDefault="00D97D98" w:rsidP="002B0B38">
            <w:pPr>
              <w:jc w:val="center"/>
              <w:rPr>
                <w:rFonts w:ascii="Arial" w:hAnsi="Arial" w:cs="Arial"/>
                <w:sz w:val="16"/>
                <w:szCs w:val="16"/>
              </w:rPr>
            </w:pPr>
            <w:r w:rsidRPr="006210E8">
              <w:rPr>
                <w:rFonts w:ascii="Arial" w:hAnsi="Arial" w:cs="Arial"/>
                <w:sz w:val="16"/>
                <w:szCs w:val="16"/>
              </w:rPr>
              <w:t>[&gt; 99.999]</w:t>
            </w:r>
          </w:p>
        </w:tc>
        <w:tc>
          <w:tcPr>
            <w:tcW w:w="879" w:type="dxa"/>
          </w:tcPr>
          <w:p w14:paraId="6571E307" w14:textId="7F9C0BD6" w:rsidR="00D97D98" w:rsidRPr="006210E8" w:rsidRDefault="009D4CD6" w:rsidP="002B0B38">
            <w:pPr>
              <w:jc w:val="center"/>
              <w:rPr>
                <w:rFonts w:ascii="Arial" w:hAnsi="Arial" w:cs="Arial"/>
                <w:sz w:val="16"/>
                <w:szCs w:val="16"/>
              </w:rPr>
            </w:pPr>
            <w:r w:rsidRPr="006210E8">
              <w:rPr>
                <w:rFonts w:ascii="Arial" w:hAnsi="Arial" w:cs="Arial"/>
                <w:sz w:val="16"/>
                <w:szCs w:val="16"/>
              </w:rPr>
              <w:t>[100]</w:t>
            </w:r>
          </w:p>
        </w:tc>
      </w:tr>
      <w:tr w:rsidR="00D97D98" w:rsidRPr="0054411C" w14:paraId="50DB3FC0" w14:textId="77777777" w:rsidTr="00FE13C5">
        <w:trPr>
          <w:cantSplit/>
          <w:trHeight w:val="211"/>
        </w:trPr>
        <w:tc>
          <w:tcPr>
            <w:tcW w:w="9918" w:type="dxa"/>
            <w:gridSpan w:val="8"/>
          </w:tcPr>
          <w:p w14:paraId="4A107D5D" w14:textId="44021986" w:rsidR="00452E09" w:rsidRPr="006210E8" w:rsidRDefault="00452E09" w:rsidP="006210E8">
            <w:pPr>
              <w:pStyle w:val="TAN"/>
              <w:rPr>
                <w:rFonts w:eastAsiaTheme="minorEastAsia"/>
                <w:sz w:val="16"/>
                <w:lang w:eastAsia="zh-CN"/>
              </w:rPr>
            </w:pPr>
            <w:r w:rsidRPr="006210E8">
              <w:rPr>
                <w:sz w:val="16"/>
              </w:rPr>
              <w:t>NOTE</w:t>
            </w:r>
            <w:r w:rsidRPr="006210E8">
              <w:rPr>
                <w:rFonts w:eastAsiaTheme="minorEastAsia" w:hint="eastAsia"/>
                <w:sz w:val="16"/>
                <w:lang w:eastAsia="zh-CN"/>
              </w:rPr>
              <w:t xml:space="preserve"> 1</w:t>
            </w:r>
            <w:r w:rsidRPr="006210E8">
              <w:rPr>
                <w:sz w:val="16"/>
              </w:rPr>
              <w:t>:</w:t>
            </w:r>
            <w:r w:rsidRPr="006210E8">
              <w:rPr>
                <w:sz w:val="16"/>
              </w:rPr>
              <w:tab/>
              <w:t>DTT uses periodic and aperiodic communication service supporting messages for fault location, isolation, and service restoration.</w:t>
            </w:r>
          </w:p>
          <w:p w14:paraId="4EE56186" w14:textId="21AA479E" w:rsidR="00D97D98" w:rsidRPr="00422300" w:rsidRDefault="00D97D98" w:rsidP="006210E8">
            <w:pPr>
              <w:pStyle w:val="TAN"/>
              <w:rPr>
                <w:rFonts w:eastAsiaTheme="minorEastAsia"/>
                <w:lang w:eastAsia="zh-CN"/>
              </w:rPr>
            </w:pPr>
            <w:r w:rsidRPr="006210E8">
              <w:rPr>
                <w:sz w:val="16"/>
              </w:rPr>
              <w:t>NOTE</w:t>
            </w:r>
            <w:r w:rsidR="00452E09" w:rsidRPr="006210E8">
              <w:rPr>
                <w:rFonts w:eastAsiaTheme="minorEastAsia" w:hint="eastAsia"/>
                <w:sz w:val="16"/>
                <w:lang w:eastAsia="zh-CN"/>
              </w:rPr>
              <w:t xml:space="preserve"> 2</w:t>
            </w:r>
            <w:r w:rsidRPr="006210E8">
              <w:rPr>
                <w:sz w:val="16"/>
              </w:rPr>
              <w:t>:</w:t>
            </w:r>
            <w:r w:rsidR="0054411C" w:rsidRPr="006210E8">
              <w:rPr>
                <w:sz w:val="16"/>
              </w:rPr>
              <w:tab/>
            </w:r>
            <w:r w:rsidRPr="006210E8">
              <w:rPr>
                <w:sz w:val="16"/>
              </w:rPr>
              <w:t xml:space="preserve">Typical </w:t>
            </w:r>
            <w:r w:rsidR="00452E09" w:rsidRPr="006210E8">
              <w:rPr>
                <w:sz w:val="16"/>
              </w:rPr>
              <w:t xml:space="preserve">GOOSE </w:t>
            </w:r>
            <w:r w:rsidRPr="006210E8">
              <w:rPr>
                <w:sz w:val="16"/>
              </w:rPr>
              <w:t xml:space="preserve">message sizes are 500-byte </w:t>
            </w:r>
            <w:r w:rsidR="00452E09" w:rsidRPr="006210E8">
              <w:rPr>
                <w:sz w:val="16"/>
              </w:rPr>
              <w:t xml:space="preserve">in </w:t>
            </w:r>
            <w:r w:rsidRPr="006210E8">
              <w:rPr>
                <w:sz w:val="16"/>
              </w:rPr>
              <w:t xml:space="preserve">IEC 61850 </w:t>
            </w:r>
            <w:r w:rsidR="00CE67B3" w:rsidRPr="006210E8">
              <w:rPr>
                <w:sz w:val="16"/>
              </w:rPr>
              <w:t>[</w:t>
            </w:r>
            <w:r w:rsidR="00065583" w:rsidRPr="006210E8">
              <w:rPr>
                <w:sz w:val="16"/>
              </w:rPr>
              <w:t>356</w:t>
            </w:r>
            <w:r w:rsidR="00CE67B3" w:rsidRPr="006210E8">
              <w:rPr>
                <w:sz w:val="16"/>
              </w:rPr>
              <w:t xml:space="preserve">] </w:t>
            </w:r>
            <w:r w:rsidRPr="006210E8">
              <w:rPr>
                <w:sz w:val="16"/>
              </w:rPr>
              <w:t xml:space="preserve">messages </w:t>
            </w:r>
            <w:r w:rsidR="00000925" w:rsidRPr="006210E8">
              <w:rPr>
                <w:sz w:val="16"/>
              </w:rPr>
              <w:t>plus</w:t>
            </w:r>
            <w:r w:rsidRPr="006210E8">
              <w:rPr>
                <w:sz w:val="16"/>
              </w:rPr>
              <w:t xml:space="preserve"> any overhead due to </w:t>
            </w:r>
            <w:r w:rsidR="00452E09" w:rsidRPr="006210E8">
              <w:rPr>
                <w:sz w:val="16"/>
              </w:rPr>
              <w:t xml:space="preserve">IP </w:t>
            </w:r>
            <w:r w:rsidRPr="006210E8">
              <w:rPr>
                <w:sz w:val="16"/>
              </w:rPr>
              <w:t>tunnelling, security etc</w:t>
            </w:r>
            <w:r w:rsidR="00422300">
              <w:rPr>
                <w:rFonts w:eastAsiaTheme="minorEastAsia" w:hint="eastAsia"/>
                <w:sz w:val="16"/>
                <w:lang w:eastAsia="zh-CN"/>
              </w:rPr>
              <w:t>.</w:t>
            </w:r>
            <w:r w:rsidR="00452E09" w:rsidRPr="006210E8">
              <w:rPr>
                <w:sz w:val="16"/>
              </w:rPr>
              <w:t xml:space="preserve"> make 1500 kBytes approximately. DTT messages are always passed between 2 protection devices</w:t>
            </w:r>
            <w:r w:rsidR="00452E09" w:rsidRPr="006210E8">
              <w:rPr>
                <w:rFonts w:eastAsiaTheme="minorEastAsia" w:hint="eastAsia"/>
                <w:sz w:val="16"/>
                <w:lang w:eastAsia="zh-CN"/>
              </w:rPr>
              <w:t xml:space="preserve"> </w:t>
            </w:r>
            <w:r w:rsidR="00452E09" w:rsidRPr="006210E8">
              <w:rPr>
                <w:sz w:val="16"/>
              </w:rPr>
              <w:t>(UE)</w:t>
            </w:r>
            <w:r w:rsidR="00422300">
              <w:rPr>
                <w:rFonts w:eastAsiaTheme="minorEastAsia" w:hint="eastAsia"/>
                <w:sz w:val="16"/>
                <w:lang w:eastAsia="zh-CN"/>
              </w:rPr>
              <w:t>.</w:t>
            </w:r>
          </w:p>
        </w:tc>
      </w:tr>
    </w:tbl>
    <w:p w14:paraId="06297C13" w14:textId="77777777" w:rsidR="00D97D98" w:rsidRPr="00D54329" w:rsidRDefault="00D97D98" w:rsidP="00D97D98">
      <w:pPr>
        <w:rPr>
          <w:rFonts w:eastAsia="Yu Mincho"/>
        </w:rPr>
      </w:pPr>
    </w:p>
    <w:p w14:paraId="008997C8" w14:textId="05DBEE60" w:rsidR="00D97D98" w:rsidRPr="00D54329" w:rsidRDefault="00D97D98" w:rsidP="00D97D98">
      <w:pPr>
        <w:pStyle w:val="Heading2"/>
      </w:pPr>
      <w:bookmarkStart w:id="1732" w:name="_Toc220333721"/>
      <w:r w:rsidRPr="00D54329">
        <w:t>11.2</w:t>
      </w:r>
      <w:r w:rsidR="00221EF8" w:rsidRPr="00D54329">
        <w:rPr>
          <w:rFonts w:hint="eastAsia"/>
          <w:lang w:eastAsia="zh-CN"/>
        </w:rPr>
        <w:t>5</w:t>
      </w:r>
      <w:r w:rsidRPr="00D54329">
        <w:tab/>
        <w:t xml:space="preserve">Use case on </w:t>
      </w:r>
      <w:r w:rsidR="00221EF8" w:rsidRPr="00D54329">
        <w:rPr>
          <w:rFonts w:hint="eastAsia"/>
          <w:lang w:eastAsia="zh-CN"/>
        </w:rPr>
        <w:t>m</w:t>
      </w:r>
      <w:r w:rsidRPr="00D54329">
        <w:t xml:space="preserve">onitoring </w:t>
      </w:r>
      <w:r w:rsidR="00221EF8" w:rsidRPr="00D54329">
        <w:rPr>
          <w:rFonts w:hint="eastAsia"/>
          <w:lang w:eastAsia="zh-CN"/>
        </w:rPr>
        <w:t>u</w:t>
      </w:r>
      <w:r w:rsidRPr="00D54329">
        <w:t>tility transmission grid assets</w:t>
      </w:r>
      <w:bookmarkEnd w:id="1732"/>
    </w:p>
    <w:p w14:paraId="399093F2" w14:textId="62E75413" w:rsidR="00D97D98" w:rsidRPr="00D54329" w:rsidRDefault="00D97D98" w:rsidP="00D97D98">
      <w:pPr>
        <w:pStyle w:val="Heading3"/>
      </w:pPr>
      <w:bookmarkStart w:id="1733" w:name="_Toc220333722"/>
      <w:r w:rsidRPr="00D54329">
        <w:t>11.2</w:t>
      </w:r>
      <w:r w:rsidR="00221EF8" w:rsidRPr="00D54329">
        <w:rPr>
          <w:rFonts w:hint="eastAsia"/>
        </w:rPr>
        <w:t>5</w:t>
      </w:r>
      <w:r w:rsidRPr="00D54329">
        <w:t>.1</w:t>
      </w:r>
      <w:r w:rsidRPr="00D54329">
        <w:tab/>
        <w:t>Description</w:t>
      </w:r>
      <w:bookmarkEnd w:id="1733"/>
    </w:p>
    <w:p w14:paraId="7A887EE8" w14:textId="225662F8" w:rsidR="00D97D98" w:rsidRPr="00D54329" w:rsidRDefault="00D97D98" w:rsidP="00D97D98">
      <w:r w:rsidRPr="00D54329">
        <w:t>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 On a cool windy day, conductors can safely carry more current without sagging, compared to a hot, still day. Dynamic line rating requires real</w:t>
      </w:r>
      <w:r w:rsidR="00174939">
        <w:t xml:space="preserve"> </w:t>
      </w:r>
      <w:r w:rsidRPr="00D54329">
        <w:t xml:space="preserve">time monitoring of 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p>
    <w:p w14:paraId="61798756" w14:textId="671F95FD" w:rsidR="00D97D98" w:rsidRPr="00D54329" w:rsidRDefault="00D97D98" w:rsidP="00D97D98">
      <w:r w:rsidRPr="00D54329">
        <w:t xml:space="preserve">These sensors may report various types of information in addition to conductor temperature, wind, and ambient temperature for </w:t>
      </w:r>
      <w:r w:rsidR="000B6201">
        <w:t>dynamic line rating</w:t>
      </w:r>
      <w:r w:rsidRPr="00D54329">
        <w:t xml:space="preserve">.  Sensors are also used to detect possible arcing in insulators, unusual swaying or other motion of the conductors, movement or vibrations in the supporting towers. When wireless network coverage and capacity allows, video or still photos can be used to detect physical security issues, animals, smoke and fire, and other conditions that could affect the transmission line. </w:t>
      </w:r>
    </w:p>
    <w:p w14:paraId="0E49CE3B" w14:textId="77777777" w:rsidR="00D97D98" w:rsidRPr="00D54329" w:rsidRDefault="00D97D98" w:rsidP="00D97D98">
      <w:r w:rsidRPr="00D54329">
        <w:t>The ability to perform an alternate communication method to store and forward messages from the sensors along the transmission line is valuable when the line is located at cell edge or out of coverage due to temporary obstruction, weather or other environmental reasons.</w:t>
      </w:r>
    </w:p>
    <w:p w14:paraId="09B31166" w14:textId="3EB745BC" w:rsidR="00D97D98" w:rsidRPr="00D54329" w:rsidRDefault="00D97D98" w:rsidP="00D97D98">
      <w:pPr>
        <w:pStyle w:val="Heading3"/>
      </w:pPr>
      <w:bookmarkStart w:id="1734" w:name="_Toc220333723"/>
      <w:r w:rsidRPr="00D54329">
        <w:lastRenderedPageBreak/>
        <w:t>11.2</w:t>
      </w:r>
      <w:r w:rsidR="00221EF8" w:rsidRPr="00D54329">
        <w:rPr>
          <w:rFonts w:hint="eastAsia"/>
        </w:rPr>
        <w:t>5</w:t>
      </w:r>
      <w:r w:rsidRPr="00D54329">
        <w:t>.2</w:t>
      </w:r>
      <w:r w:rsidRPr="00D54329">
        <w:tab/>
        <w:t>Pre-conditions</w:t>
      </w:r>
      <w:bookmarkEnd w:id="1734"/>
    </w:p>
    <w:p w14:paraId="35AF3CA3" w14:textId="1ABCBAED" w:rsidR="00D97D98" w:rsidRPr="00D54329" w:rsidRDefault="00D97D98" w:rsidP="00D97D98">
      <w:r w:rsidRPr="00D54329">
        <w:t>Utility company X wants to monitor its transmission line for safety of the line. On a hot day, they want to know if the voltage on the transmission line is safe for it not to sag and cause fire or short circuits. Measuring the transmission parameters at different environmental conditions (temperature, air pressure, moisture, wind flow) is useful to avoid potential outage</w:t>
      </w:r>
      <w:r w:rsidR="000B6201">
        <w:t>s</w:t>
      </w:r>
      <w:r w:rsidRPr="00D54329">
        <w:t xml:space="preserve"> and accidents. For example, on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 (i</w:t>
      </w:r>
      <w:r w:rsidR="000B6201">
        <w:t>.</w:t>
      </w:r>
      <w:r w:rsidRPr="00D54329">
        <w:t xml:space="preserve">e. </w:t>
      </w:r>
      <w:r w:rsidR="00FD17D6">
        <w:t>i</w:t>
      </w:r>
      <w:r w:rsidR="00FD17D6" w:rsidRPr="00D54329">
        <w:t xml:space="preserve">t </w:t>
      </w:r>
      <w:r w:rsidRPr="00D54329">
        <w:t>may trigger to take a picture and send for prompt action).  If the sensors are not low power enough or do not have good coverage, the transmission line monitoring becomes faulty and as a result, wildfire, accidents can easily take place.</w:t>
      </w:r>
    </w:p>
    <w:p w14:paraId="1EB6171A" w14:textId="053243FA" w:rsidR="00D97D98" w:rsidRPr="00D54329" w:rsidRDefault="00D97D98" w:rsidP="00D97D98">
      <w:pPr>
        <w:pStyle w:val="Heading3"/>
      </w:pPr>
      <w:bookmarkStart w:id="1735" w:name="_Toc220333724"/>
      <w:r w:rsidRPr="00D54329">
        <w:t>11.2</w:t>
      </w:r>
      <w:r w:rsidR="00221EF8" w:rsidRPr="00D54329">
        <w:rPr>
          <w:rFonts w:hint="eastAsia"/>
        </w:rPr>
        <w:t>5</w:t>
      </w:r>
      <w:r w:rsidRPr="00D54329">
        <w:t>.3</w:t>
      </w:r>
      <w:r w:rsidRPr="00D54329">
        <w:tab/>
        <w:t>Service Flows</w:t>
      </w:r>
      <w:bookmarkEnd w:id="1735"/>
    </w:p>
    <w:p w14:paraId="4AA10AC6" w14:textId="56B5DB03" w:rsidR="00D97D98" w:rsidRPr="00D54329" w:rsidRDefault="00D97D98" w:rsidP="004130E0">
      <w:pPr>
        <w:pStyle w:val="B10"/>
        <w:numPr>
          <w:ilvl w:val="0"/>
          <w:numId w:val="144"/>
        </w:numPr>
        <w:rPr>
          <w:rFonts w:eastAsia="Calibri"/>
        </w:rPr>
      </w:pPr>
      <w:r w:rsidRPr="00D54329">
        <w:rPr>
          <w:rFonts w:eastAsia="Calibri"/>
        </w:rPr>
        <w:t>Utility transmission line uses MNO provided PLMN wide area network for monitoring</w:t>
      </w:r>
      <w:r w:rsidR="00FD17D6">
        <w:rPr>
          <w:rFonts w:eastAsia="Calibri"/>
        </w:rPr>
        <w:t>,</w:t>
      </w:r>
    </w:p>
    <w:p w14:paraId="1F272EF7" w14:textId="6F95C8DB" w:rsidR="00D97D98" w:rsidRPr="00D54329" w:rsidRDefault="00D97D98" w:rsidP="004130E0">
      <w:pPr>
        <w:pStyle w:val="B10"/>
        <w:numPr>
          <w:ilvl w:val="0"/>
          <w:numId w:val="144"/>
        </w:numPr>
        <w:rPr>
          <w:rFonts w:eastAsia="Calibri"/>
        </w:rPr>
      </w:pPr>
      <w:r w:rsidRPr="00D54329">
        <w:rPr>
          <w:rFonts w:eastAsia="Calibri"/>
        </w:rPr>
        <w:t>Sensors are used to monitor the environmental conditions and send the data periodically to a nearby Utility office for human monitoring. The data may be stored before sending due to configuration of time interval period</w:t>
      </w:r>
      <w:r w:rsidR="00FD17D6">
        <w:rPr>
          <w:rFonts w:eastAsia="Calibri"/>
        </w:rPr>
        <w:t>,</w:t>
      </w:r>
    </w:p>
    <w:p w14:paraId="3D4175D3" w14:textId="36C91D03" w:rsidR="00D97D98" w:rsidRPr="00D54329" w:rsidRDefault="00D97D98" w:rsidP="004130E0">
      <w:pPr>
        <w:pStyle w:val="B10"/>
        <w:numPr>
          <w:ilvl w:val="0"/>
          <w:numId w:val="144"/>
        </w:numPr>
        <w:rPr>
          <w:rFonts w:eastAsia="Calibri"/>
        </w:rPr>
      </w:pPr>
      <w:r w:rsidRPr="00D54329">
        <w:rPr>
          <w:rFonts w:eastAsia="Calibri"/>
        </w:rPr>
        <w:t>If the measurement data exceeds the pre-set threshold points for safety, the sensor must send the data immediately.  Sensors may also trigger a camera to take a picture of the situation if the infrastructure allows</w:t>
      </w:r>
      <w:r w:rsidR="00FD17D6">
        <w:rPr>
          <w:rFonts w:eastAsia="Calibri"/>
        </w:rPr>
        <w:t>,</w:t>
      </w:r>
    </w:p>
    <w:p w14:paraId="1351ED0E" w14:textId="2C453035" w:rsidR="00D97D98" w:rsidRPr="00D54329" w:rsidRDefault="00D97D98" w:rsidP="004130E0">
      <w:pPr>
        <w:pStyle w:val="B10"/>
        <w:numPr>
          <w:ilvl w:val="0"/>
          <w:numId w:val="144"/>
        </w:numPr>
        <w:rPr>
          <w:rFonts w:eastAsia="Calibri"/>
        </w:rPr>
      </w:pPr>
      <w:r w:rsidRPr="00D54329">
        <w:rPr>
          <w:rFonts w:eastAsia="Calibri"/>
        </w:rPr>
        <w:t>The monitoring centr</w:t>
      </w:r>
      <w:r w:rsidR="00585D04">
        <w:rPr>
          <w:rFonts w:eastAsia="Calibri"/>
        </w:rPr>
        <w:t>e</w:t>
      </w:r>
      <w:r w:rsidRPr="00D54329">
        <w:rPr>
          <w:rFonts w:eastAsia="Calibri"/>
        </w:rPr>
        <w:t xml:space="preserve"> sets an alarm for immediate attention and reduce</w:t>
      </w:r>
      <w:r w:rsidR="00436C01">
        <w:rPr>
          <w:rFonts w:eastAsia="Calibri"/>
        </w:rPr>
        <w:t>s</w:t>
      </w:r>
      <w:r w:rsidRPr="00D54329">
        <w:rPr>
          <w:rFonts w:eastAsia="Calibri"/>
        </w:rPr>
        <w:t xml:space="preserve"> the load of the transmission line or any other action to fix the problem from becoming worse</w:t>
      </w:r>
      <w:r w:rsidR="00FD17D6">
        <w:rPr>
          <w:rFonts w:eastAsia="Calibri"/>
        </w:rPr>
        <w:t>,</w:t>
      </w:r>
    </w:p>
    <w:p w14:paraId="48FFFDEA" w14:textId="41DFE991" w:rsidR="00D97D98" w:rsidRPr="00D54329" w:rsidRDefault="00D97D98" w:rsidP="004130E0">
      <w:pPr>
        <w:pStyle w:val="B10"/>
        <w:numPr>
          <w:ilvl w:val="0"/>
          <w:numId w:val="144"/>
        </w:numPr>
        <w:rPr>
          <w:rFonts w:eastAsia="Calibri"/>
        </w:rPr>
      </w:pPr>
      <w:r w:rsidRPr="00D54329">
        <w:rPr>
          <w:rFonts w:eastAsia="Calibri"/>
        </w:rPr>
        <w:t>If for some reason, the transmission line at the edge of a MNO cell does not have a good coverage to communicate effectively, it tries other means of communications such as sending to a nearby node which has better connectivity (if the infrastructure allows that capability) or via NTN interface</w:t>
      </w:r>
      <w:r w:rsidR="00BB5AD1">
        <w:rPr>
          <w:rFonts w:eastAsia="Calibri"/>
        </w:rPr>
        <w:t>.</w:t>
      </w:r>
    </w:p>
    <w:p w14:paraId="1FBCCCF5" w14:textId="2E151B68" w:rsidR="00D97D98" w:rsidRPr="00D54329" w:rsidRDefault="00D97D98" w:rsidP="00D97D98">
      <w:pPr>
        <w:pStyle w:val="Heading3"/>
      </w:pPr>
      <w:bookmarkStart w:id="1736" w:name="_Toc220333725"/>
      <w:r w:rsidRPr="00D54329">
        <w:t>11.2</w:t>
      </w:r>
      <w:r w:rsidR="00221EF8" w:rsidRPr="00D54329">
        <w:rPr>
          <w:rFonts w:hint="eastAsia"/>
        </w:rPr>
        <w:t>5</w:t>
      </w:r>
      <w:r w:rsidRPr="00D54329">
        <w:t>.4</w:t>
      </w:r>
      <w:r w:rsidRPr="00D54329">
        <w:tab/>
        <w:t>Post-conditions</w:t>
      </w:r>
      <w:bookmarkEnd w:id="1736"/>
    </w:p>
    <w:p w14:paraId="290F8967" w14:textId="15EA5C48" w:rsidR="00D97D98" w:rsidRPr="00D54329" w:rsidRDefault="00D97D98" w:rsidP="00D97D98">
      <w:r w:rsidRPr="00D54329">
        <w:t>Transmission line monitoring results are used for making sure that the transmission line has the right load and it does not cause any fire or short circuit related problems remotely.  A help</w:t>
      </w:r>
      <w:r w:rsidR="00BC7193">
        <w:t>er</w:t>
      </w:r>
      <w:r w:rsidRPr="00D54329">
        <w:t xml:space="preserve"> can be sent if the problem cannot be corrected automatically by adjusting the voltage or load on the transmission line.</w:t>
      </w:r>
    </w:p>
    <w:p w14:paraId="54170950" w14:textId="67DF117D" w:rsidR="00D97D98" w:rsidRPr="00D54329" w:rsidRDefault="00D97D98" w:rsidP="00D97D98">
      <w:pPr>
        <w:pStyle w:val="Heading3"/>
      </w:pPr>
      <w:bookmarkStart w:id="1737" w:name="_Toc220333726"/>
      <w:r w:rsidRPr="00D54329">
        <w:t>11.2</w:t>
      </w:r>
      <w:r w:rsidR="00221EF8" w:rsidRPr="00D54329">
        <w:rPr>
          <w:rFonts w:hint="eastAsia"/>
        </w:rPr>
        <w:t>5</w:t>
      </w:r>
      <w:r w:rsidRPr="00D54329">
        <w:t>.5</w:t>
      </w:r>
      <w:r w:rsidRPr="00D54329">
        <w:tab/>
        <w:t>Existing features partly or fully covering the use case functionality</w:t>
      </w:r>
      <w:bookmarkEnd w:id="1737"/>
    </w:p>
    <w:p w14:paraId="608C2BE9" w14:textId="77777777" w:rsidR="00D97D98" w:rsidRPr="00D54329" w:rsidRDefault="00D97D98" w:rsidP="00D97D98">
      <w:r w:rsidRPr="00D54329">
        <w:t xml:space="preserve">3GPP Massive IoT communication via sensor UEs with NB-IoT or LTE-M RAT on 4G mostly. </w:t>
      </w:r>
    </w:p>
    <w:p w14:paraId="7C7D6581" w14:textId="77777777" w:rsidR="00D97D98" w:rsidRPr="00D54329" w:rsidRDefault="00D97D98" w:rsidP="00D97D98">
      <w:r w:rsidRPr="00D54329">
        <w:t>For 5G system:</w:t>
      </w:r>
    </w:p>
    <w:p w14:paraId="71ABFA39" w14:textId="79AF8FC9" w:rsidR="00D97D98" w:rsidRPr="00D54329" w:rsidRDefault="00D97D98" w:rsidP="00D97D98">
      <w:r w:rsidRPr="00D54329">
        <w:t>In TS 22.261</w:t>
      </w:r>
      <w:r w:rsidR="00D13814">
        <w:t xml:space="preserve"> </w:t>
      </w:r>
      <w:r w:rsidRPr="00D54329">
        <w:t>[14] clause 6.4 Resource efficiency states some general requirements for IoT devices.</w:t>
      </w:r>
    </w:p>
    <w:p w14:paraId="6DAB605B" w14:textId="0F1A0897" w:rsidR="00D97D98" w:rsidRPr="00D54329" w:rsidRDefault="00D97D98" w:rsidP="00D97D98">
      <w:r w:rsidRPr="00D54329">
        <w:t>In TS 22.261</w:t>
      </w:r>
      <w:r w:rsidR="00D13814">
        <w:t xml:space="preserve"> </w:t>
      </w:r>
      <w:r w:rsidRPr="00D54329">
        <w:t>[14] clause 8 Security, security requirement for IoT devices is listed.</w:t>
      </w:r>
    </w:p>
    <w:p w14:paraId="629C6271" w14:textId="4D3379FE" w:rsidR="00D97D98" w:rsidRPr="00D54329" w:rsidRDefault="00D97D98" w:rsidP="00D97D98">
      <w:r w:rsidRPr="00D54329">
        <w:t>In TS 22.261</w:t>
      </w:r>
      <w:r w:rsidR="00D13814">
        <w:t xml:space="preserve"> </w:t>
      </w:r>
      <w:r w:rsidRPr="00D54329">
        <w:t>[14] clause 6.28.2.2 describes Smart Grid requirements</w:t>
      </w:r>
    </w:p>
    <w:p w14:paraId="24796BBC" w14:textId="461047E7" w:rsidR="00D97D98" w:rsidRPr="00D54329" w:rsidRDefault="00D97D98" w:rsidP="00D97D98">
      <w:r w:rsidRPr="00D54329">
        <w:t>TS 22.104</w:t>
      </w:r>
      <w:r w:rsidR="00D13814">
        <w:t xml:space="preserve"> </w:t>
      </w:r>
      <w:r w:rsidRPr="00D54329">
        <w:t xml:space="preserve">[64] Appendix A.4 also </w:t>
      </w:r>
      <w:r w:rsidR="00B60856">
        <w:t>contains</w:t>
      </w:r>
      <w:r w:rsidRPr="00D54329">
        <w:t xml:space="preserve"> a number of Utility grid use cases.</w:t>
      </w:r>
    </w:p>
    <w:p w14:paraId="6126C73D" w14:textId="77777777" w:rsidR="00D97D98" w:rsidRPr="00D54329" w:rsidRDefault="00D97D98" w:rsidP="00D97D98">
      <w:pPr>
        <w:rPr>
          <w:rFonts w:eastAsia="Yu Mincho"/>
        </w:rPr>
      </w:pPr>
      <w:r w:rsidRPr="00D54329">
        <w:t>However, the transmission line monitoring is a new area of measurement which can be possible with a variety of new generation of 6G IoT devices.</w:t>
      </w:r>
    </w:p>
    <w:p w14:paraId="27B654FD" w14:textId="09E6F858" w:rsidR="00D97D98" w:rsidRPr="00D54329" w:rsidRDefault="00D97D98" w:rsidP="00D97D98">
      <w:pPr>
        <w:pStyle w:val="Heading3"/>
      </w:pPr>
      <w:bookmarkStart w:id="1738" w:name="_Toc220333727"/>
      <w:r w:rsidRPr="00D54329">
        <w:t>11.2</w:t>
      </w:r>
      <w:r w:rsidR="00221EF8" w:rsidRPr="00D54329">
        <w:rPr>
          <w:rFonts w:hint="eastAsia"/>
        </w:rPr>
        <w:t>5</w:t>
      </w:r>
      <w:r w:rsidRPr="00D54329">
        <w:t>.6</w:t>
      </w:r>
      <w:r w:rsidRPr="00D54329">
        <w:tab/>
        <w:t>Potential New Requirements needed to support the use case</w:t>
      </w:r>
      <w:bookmarkEnd w:id="1738"/>
    </w:p>
    <w:p w14:paraId="18E741FB" w14:textId="0F84C056"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.6-1] The 6G System shall ensure that IoT communication services shall minimi</w:t>
      </w:r>
      <w:r w:rsidR="00B3553D">
        <w:rPr>
          <w:rFonts w:eastAsia="Calibri"/>
        </w:rPr>
        <w:t>s</w:t>
      </w:r>
      <w:r w:rsidRPr="00D54329">
        <w:rPr>
          <w:rFonts w:eastAsia="Calibri"/>
        </w:rPr>
        <w:t xml:space="preserve">e impact </w:t>
      </w:r>
      <w:r w:rsidR="0040483C">
        <w:rPr>
          <w:rFonts w:eastAsia="Calibri"/>
        </w:rPr>
        <w:t>on</w:t>
      </w:r>
      <w:r w:rsidR="0040483C" w:rsidRPr="00D54329">
        <w:rPr>
          <w:rFonts w:eastAsia="Calibri"/>
        </w:rPr>
        <w:t xml:space="preserve"> </w:t>
      </w:r>
      <w:r w:rsidRPr="00D54329">
        <w:rPr>
          <w:rFonts w:eastAsia="Calibri"/>
        </w:rPr>
        <w:t>other services (e</w:t>
      </w:r>
      <w:r w:rsidR="002F7C22">
        <w:rPr>
          <w:rFonts w:eastAsia="Calibri"/>
        </w:rPr>
        <w:t>.</w:t>
      </w:r>
      <w:r w:rsidRPr="00D54329">
        <w:rPr>
          <w:rFonts w:eastAsia="Calibri"/>
        </w:rPr>
        <w:t>g</w:t>
      </w:r>
      <w:r w:rsidR="002F7C22">
        <w:rPr>
          <w:rFonts w:eastAsia="Calibri"/>
        </w:rPr>
        <w:t>.</w:t>
      </w:r>
      <w:r w:rsidRPr="00D54329">
        <w:rPr>
          <w:rFonts w:eastAsia="Calibri"/>
        </w:rPr>
        <w:t xml:space="preserve"> regular voice, video and data).</w:t>
      </w:r>
    </w:p>
    <w:p w14:paraId="7ADB0C60" w14:textId="322851B4"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 xml:space="preserve">.6-2] Subject to </w:t>
      </w:r>
      <w:r w:rsidR="006628A9">
        <w:rPr>
          <w:rFonts w:eastAsia="Calibri"/>
        </w:rPr>
        <w:t>o</w:t>
      </w:r>
      <w:r w:rsidRPr="00D54329">
        <w:rPr>
          <w:rFonts w:eastAsia="Calibri"/>
        </w:rPr>
        <w:t>perator’s polic</w:t>
      </w:r>
      <w:r w:rsidR="006628A9">
        <w:rPr>
          <w:rFonts w:eastAsia="Calibri"/>
        </w:rPr>
        <w:t>y</w:t>
      </w:r>
      <w:r w:rsidRPr="00D54329">
        <w:rPr>
          <w:rFonts w:eastAsia="Calibri"/>
        </w:rPr>
        <w:t xml:space="preserve"> and control, the 6G system shall provide means to support extended coverage.</w:t>
      </w:r>
    </w:p>
    <w:p w14:paraId="4076C90B" w14:textId="3DB5A823" w:rsidR="00D97D98" w:rsidRPr="00D54329" w:rsidRDefault="00D97D98" w:rsidP="00D97D98">
      <w:r w:rsidRPr="00D54329">
        <w:t>[PR 11.2</w:t>
      </w:r>
      <w:r w:rsidR="00221EF8" w:rsidRPr="00D54329">
        <w:rPr>
          <w:rFonts w:eastAsiaTheme="minorEastAsia" w:hint="eastAsia"/>
          <w:lang w:eastAsia="zh-CN"/>
        </w:rPr>
        <w:t>5</w:t>
      </w:r>
      <w:r w:rsidRPr="00D54329">
        <w:t>.6-3] The 6G System shall support diverse device types with long lifetime (e.g. 10 to 20 years).</w:t>
      </w:r>
    </w:p>
    <w:p w14:paraId="280B82BD" w14:textId="1F99FB5B" w:rsidR="00D97D98" w:rsidRPr="00D54329" w:rsidRDefault="00D97D98" w:rsidP="00221EF8">
      <w:pPr>
        <w:pStyle w:val="NO"/>
      </w:pPr>
      <w:r w:rsidRPr="00D54329">
        <w:lastRenderedPageBreak/>
        <w:t>NOTE:</w:t>
      </w:r>
      <w:r w:rsidR="0040483C" w:rsidRPr="0040483C">
        <w:tab/>
      </w:r>
      <w:r w:rsidRPr="00D54329">
        <w:t>3GPP should consider support of device lifetimes longer than the lifetime of the supporting 6G core network.</w:t>
      </w:r>
    </w:p>
    <w:p w14:paraId="5CA35B09" w14:textId="75573C97" w:rsidR="00D97D98" w:rsidRPr="00D54329" w:rsidRDefault="00D97D98" w:rsidP="00D97D98">
      <w:r w:rsidRPr="00D54329">
        <w:t>[PR 11.2</w:t>
      </w:r>
      <w:r w:rsidR="00221EF8" w:rsidRPr="00D54329">
        <w:rPr>
          <w:rFonts w:eastAsiaTheme="minorEastAsia" w:hint="eastAsia"/>
          <w:lang w:eastAsia="zh-CN"/>
        </w:rPr>
        <w:t>5</w:t>
      </w:r>
      <w:r w:rsidRPr="00D54329">
        <w:t xml:space="preserve">.6-4] Subject to the Utility Operator’s and MNO policies, the 6G system shall support </w:t>
      </w:r>
      <w:r w:rsidR="00CA2B8D" w:rsidRPr="00CA2B8D">
        <w:t>the communication services with the following KPI values for monitoring Utility transmission grid assets</w:t>
      </w:r>
      <w:r w:rsidRPr="00D54329">
        <w:t>:</w:t>
      </w:r>
    </w:p>
    <w:p w14:paraId="01E841F6" w14:textId="09B41057" w:rsidR="00D97D98" w:rsidRPr="00D54329" w:rsidRDefault="00D97D98" w:rsidP="00221EF8">
      <w:pPr>
        <w:pStyle w:val="TH"/>
        <w:spacing w:after="240"/>
        <w:rPr>
          <w:color w:val="000000" w:themeColor="text1"/>
        </w:rPr>
      </w:pPr>
      <w:r w:rsidRPr="00D54329">
        <w:rPr>
          <w:color w:val="000000" w:themeColor="text1"/>
        </w:rPr>
        <w:t>Table 11.2</w:t>
      </w:r>
      <w:r w:rsidR="00221EF8" w:rsidRPr="00D54329">
        <w:rPr>
          <w:rFonts w:eastAsiaTheme="minorEastAsia" w:hint="eastAsia"/>
          <w:color w:val="000000" w:themeColor="text1"/>
          <w:lang w:eastAsia="zh-CN"/>
        </w:rPr>
        <w:t>5</w:t>
      </w:r>
      <w:r w:rsidRPr="00D54329">
        <w:rPr>
          <w:color w:val="000000" w:themeColor="text1"/>
        </w:rPr>
        <w:t>.6-1: KPI for monitoring Utility transmission grid assets</w:t>
      </w:r>
    </w:p>
    <w:tbl>
      <w:tblPr>
        <w:tblW w:w="10842"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037"/>
        <w:gridCol w:w="1587"/>
        <w:gridCol w:w="1020"/>
        <w:gridCol w:w="1260"/>
        <w:gridCol w:w="1213"/>
        <w:gridCol w:w="1134"/>
        <w:gridCol w:w="1371"/>
        <w:gridCol w:w="852"/>
      </w:tblGrid>
      <w:tr w:rsidR="007B43CD" w:rsidRPr="007B43CD" w14:paraId="3CF3AC6D" w14:textId="77777777" w:rsidTr="007B43CD">
        <w:trPr>
          <w:cantSplit/>
          <w:trHeight w:val="633"/>
        </w:trPr>
        <w:tc>
          <w:tcPr>
            <w:tcW w:w="1368" w:type="dxa"/>
          </w:tcPr>
          <w:p w14:paraId="7AA84B90" w14:textId="2EBC56CE" w:rsidR="007B43CD" w:rsidRPr="007B43CD" w:rsidRDefault="007B43CD" w:rsidP="007B43CD">
            <w:pPr>
              <w:pStyle w:val="TAH"/>
              <w:rPr>
                <w:bCs/>
                <w:sz w:val="16"/>
              </w:rPr>
            </w:pPr>
            <w:r w:rsidRPr="007B43CD">
              <w:rPr>
                <w:bCs/>
                <w:sz w:val="16"/>
              </w:rPr>
              <w:t>Use cases</w:t>
            </w:r>
          </w:p>
        </w:tc>
        <w:tc>
          <w:tcPr>
            <w:tcW w:w="1037" w:type="dxa"/>
          </w:tcPr>
          <w:p w14:paraId="7B7D6592" w14:textId="77777777" w:rsidR="007B43CD" w:rsidRPr="007B43CD" w:rsidRDefault="007B43CD" w:rsidP="007B43CD">
            <w:pPr>
              <w:pStyle w:val="TAH"/>
              <w:rPr>
                <w:bCs/>
                <w:sz w:val="16"/>
              </w:rPr>
            </w:pPr>
            <w:r w:rsidRPr="007B43CD">
              <w:rPr>
                <w:bCs/>
                <w:sz w:val="16"/>
              </w:rPr>
              <w:t>PeakData</w:t>
            </w:r>
          </w:p>
          <w:p w14:paraId="14AE9757" w14:textId="77777777" w:rsidR="007B43CD" w:rsidRPr="007B43CD" w:rsidRDefault="007B43CD" w:rsidP="007B43CD">
            <w:pPr>
              <w:pStyle w:val="TAH"/>
              <w:rPr>
                <w:bCs/>
                <w:sz w:val="16"/>
              </w:rPr>
            </w:pPr>
            <w:r w:rsidRPr="007B43CD">
              <w:rPr>
                <w:bCs/>
                <w:sz w:val="16"/>
              </w:rPr>
              <w:t>Rate</w:t>
            </w:r>
          </w:p>
          <w:p w14:paraId="08F09D7B" w14:textId="77777777" w:rsidR="007B43CD" w:rsidRPr="007B43CD" w:rsidRDefault="007B43CD" w:rsidP="007B43CD">
            <w:pPr>
              <w:pStyle w:val="TAH"/>
              <w:rPr>
                <w:bCs/>
                <w:sz w:val="16"/>
              </w:rPr>
            </w:pPr>
            <w:r w:rsidRPr="007B43CD">
              <w:rPr>
                <w:bCs/>
                <w:sz w:val="16"/>
              </w:rPr>
              <w:t>Mbits/sec</w:t>
            </w:r>
          </w:p>
          <w:p w14:paraId="21799DC4" w14:textId="11D625FE" w:rsidR="007B43CD" w:rsidRPr="007B43CD" w:rsidRDefault="007B43CD" w:rsidP="007B43CD">
            <w:pPr>
              <w:pStyle w:val="TAH"/>
              <w:rPr>
                <w:bCs/>
                <w:sz w:val="16"/>
              </w:rPr>
            </w:pPr>
            <w:r w:rsidRPr="007B43CD">
              <w:rPr>
                <w:bCs/>
                <w:sz w:val="16"/>
              </w:rPr>
              <w:t>(Uplink)</w:t>
            </w:r>
          </w:p>
        </w:tc>
        <w:tc>
          <w:tcPr>
            <w:tcW w:w="1587" w:type="dxa"/>
          </w:tcPr>
          <w:p w14:paraId="533CFF18" w14:textId="7F6924C1" w:rsidR="007B43CD" w:rsidRPr="007B43CD" w:rsidRDefault="007B43CD" w:rsidP="007B43CD">
            <w:pPr>
              <w:pStyle w:val="TAH"/>
              <w:rPr>
                <w:bCs/>
                <w:sz w:val="16"/>
              </w:rPr>
            </w:pPr>
            <w:r w:rsidRPr="007B43CD">
              <w:rPr>
                <w:bCs/>
                <w:sz w:val="16"/>
              </w:rPr>
              <w:t>Message size</w:t>
            </w:r>
            <w:r w:rsidRPr="007B43CD">
              <w:rPr>
                <w:rFonts w:eastAsiaTheme="minorEastAsia" w:hint="eastAsia"/>
                <w:bCs/>
                <w:sz w:val="16"/>
                <w:lang w:eastAsia="zh-CN"/>
              </w:rPr>
              <w:t xml:space="preserve"> </w:t>
            </w:r>
            <w:r w:rsidRPr="007B43CD">
              <w:rPr>
                <w:bCs/>
                <w:sz w:val="16"/>
              </w:rPr>
              <w:t>(Kbytes)</w:t>
            </w:r>
          </w:p>
        </w:tc>
        <w:tc>
          <w:tcPr>
            <w:tcW w:w="1020" w:type="dxa"/>
          </w:tcPr>
          <w:p w14:paraId="0850C2B6" w14:textId="4A690C83" w:rsidR="007B43CD" w:rsidRPr="007B43CD" w:rsidRDefault="007B43CD" w:rsidP="007B43CD">
            <w:pPr>
              <w:pStyle w:val="TAH"/>
              <w:rPr>
                <w:bCs/>
                <w:sz w:val="16"/>
              </w:rPr>
            </w:pPr>
            <w:r w:rsidRPr="007B43CD">
              <w:rPr>
                <w:bCs/>
                <w:sz w:val="16"/>
              </w:rPr>
              <w:t>Transfer interval</w:t>
            </w:r>
          </w:p>
        </w:tc>
        <w:tc>
          <w:tcPr>
            <w:tcW w:w="1260" w:type="dxa"/>
          </w:tcPr>
          <w:p w14:paraId="1D4A8641" w14:textId="3B11C97E" w:rsidR="007B43CD" w:rsidRPr="007B43CD" w:rsidRDefault="007B43CD" w:rsidP="007B43CD">
            <w:pPr>
              <w:pStyle w:val="TAH"/>
              <w:rPr>
                <w:bCs/>
                <w:sz w:val="16"/>
              </w:rPr>
            </w:pPr>
            <w:r w:rsidRPr="007B43CD">
              <w:rPr>
                <w:bCs/>
                <w:sz w:val="16"/>
              </w:rPr>
              <w:t>End-to-end latency: maximum (ms)</w:t>
            </w:r>
          </w:p>
        </w:tc>
        <w:tc>
          <w:tcPr>
            <w:tcW w:w="1213" w:type="dxa"/>
          </w:tcPr>
          <w:p w14:paraId="4F0D1FB0" w14:textId="346BC0B0" w:rsidR="007B43CD" w:rsidRPr="007B43CD" w:rsidRDefault="007B43CD" w:rsidP="007B43CD">
            <w:pPr>
              <w:pStyle w:val="TAH"/>
              <w:rPr>
                <w:bCs/>
                <w:sz w:val="16"/>
              </w:rPr>
            </w:pPr>
            <w:r w:rsidRPr="007B43CD">
              <w:rPr>
                <w:bCs/>
                <w:sz w:val="16"/>
              </w:rPr>
              <w:t>Devices per km of transmission line</w:t>
            </w:r>
          </w:p>
        </w:tc>
        <w:tc>
          <w:tcPr>
            <w:tcW w:w="1134" w:type="dxa"/>
          </w:tcPr>
          <w:p w14:paraId="458585FE" w14:textId="24CBF894" w:rsidR="007B43CD" w:rsidRPr="007B43CD" w:rsidRDefault="007B43CD" w:rsidP="007B43CD">
            <w:pPr>
              <w:pStyle w:val="TAH"/>
              <w:rPr>
                <w:bCs/>
                <w:sz w:val="16"/>
              </w:rPr>
            </w:pPr>
            <w:r w:rsidRPr="007B43CD">
              <w:rPr>
                <w:bCs/>
                <w:sz w:val="16"/>
              </w:rPr>
              <w:t>Reliability of the connection: target value</w:t>
            </w:r>
          </w:p>
        </w:tc>
        <w:tc>
          <w:tcPr>
            <w:tcW w:w="1371" w:type="dxa"/>
          </w:tcPr>
          <w:p w14:paraId="2E72400F" w14:textId="400C1B09" w:rsidR="007B43CD" w:rsidRPr="007B43CD" w:rsidRDefault="007B43CD" w:rsidP="007B43CD">
            <w:pPr>
              <w:pStyle w:val="TAH"/>
              <w:rPr>
                <w:bCs/>
                <w:sz w:val="16"/>
              </w:rPr>
            </w:pPr>
            <w:r w:rsidRPr="007B43CD">
              <w:rPr>
                <w:bCs/>
                <w:sz w:val="16"/>
              </w:rPr>
              <w:t>Communica</w:t>
            </w:r>
            <w:r w:rsidRPr="007B43CD">
              <w:rPr>
                <w:bCs/>
                <w:sz w:val="16"/>
              </w:rPr>
              <w:softHyphen/>
              <w:t xml:space="preserve">tion service availability: target value </w:t>
            </w:r>
          </w:p>
        </w:tc>
        <w:tc>
          <w:tcPr>
            <w:tcW w:w="850" w:type="dxa"/>
          </w:tcPr>
          <w:p w14:paraId="75AC5649" w14:textId="77777777" w:rsidR="007B43CD" w:rsidRDefault="007B43CD" w:rsidP="007B43CD">
            <w:pPr>
              <w:pStyle w:val="TAH"/>
              <w:rPr>
                <w:bCs/>
                <w:sz w:val="16"/>
              </w:rPr>
            </w:pPr>
            <w:r w:rsidRPr="007B43CD">
              <w:rPr>
                <w:bCs/>
                <w:sz w:val="16"/>
              </w:rPr>
              <w:t>Battery life</w:t>
            </w:r>
          </w:p>
          <w:p w14:paraId="701050AB" w14:textId="2B75F6DF" w:rsidR="007B43CD" w:rsidRPr="007B43CD" w:rsidRDefault="007B43CD" w:rsidP="007B43CD">
            <w:pPr>
              <w:pStyle w:val="TAH"/>
              <w:rPr>
                <w:bCs/>
                <w:sz w:val="16"/>
              </w:rPr>
            </w:pPr>
            <w:r w:rsidRPr="007B43CD">
              <w:rPr>
                <w:bCs/>
                <w:sz w:val="16"/>
              </w:rPr>
              <w:t>(years)</w:t>
            </w:r>
          </w:p>
        </w:tc>
      </w:tr>
      <w:tr w:rsidR="007B43CD" w:rsidRPr="0040483C" w14:paraId="7153AAEB" w14:textId="77777777" w:rsidTr="007B43CD">
        <w:trPr>
          <w:cantSplit/>
          <w:trHeight w:val="633"/>
        </w:trPr>
        <w:tc>
          <w:tcPr>
            <w:tcW w:w="1368" w:type="dxa"/>
          </w:tcPr>
          <w:p w14:paraId="306170E5" w14:textId="58B73757"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Environment / Telemetry</w:t>
            </w:r>
          </w:p>
        </w:tc>
        <w:tc>
          <w:tcPr>
            <w:tcW w:w="1037" w:type="dxa"/>
          </w:tcPr>
          <w:p w14:paraId="2534C381" w14:textId="07D2E9D6"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[0.04]</w:t>
            </w:r>
          </w:p>
        </w:tc>
        <w:tc>
          <w:tcPr>
            <w:tcW w:w="1587" w:type="dxa"/>
          </w:tcPr>
          <w:p w14:paraId="743CFC2F" w14:textId="4161796E"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[0.2 -0.4]</w:t>
            </w:r>
          </w:p>
        </w:tc>
        <w:tc>
          <w:tcPr>
            <w:tcW w:w="1020" w:type="dxa"/>
          </w:tcPr>
          <w:p w14:paraId="537C3DC3" w14:textId="77777777"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 min – 15min]</w:t>
            </w:r>
          </w:p>
          <w:p w14:paraId="62A38C7C" w14:textId="714C8515"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(note 1)</w:t>
            </w:r>
          </w:p>
        </w:tc>
        <w:tc>
          <w:tcPr>
            <w:tcW w:w="1260" w:type="dxa"/>
          </w:tcPr>
          <w:p w14:paraId="3751632A" w14:textId="01BBA7DC"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48560E3C" w14:textId="17235653"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286CF4AE" w14:textId="41B378DC"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76F38BBA" w14:textId="1D305E13"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78445A93" w14:textId="6395C3AF"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0A192BC0" w14:textId="77777777" w:rsidTr="007B43CD">
        <w:trPr>
          <w:cantSplit/>
          <w:trHeight w:val="633"/>
        </w:trPr>
        <w:tc>
          <w:tcPr>
            <w:tcW w:w="1368" w:type="dxa"/>
          </w:tcPr>
          <w:p w14:paraId="7F5625D0" w14:textId="5CCD7E72"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vibration</w:t>
            </w:r>
          </w:p>
        </w:tc>
        <w:tc>
          <w:tcPr>
            <w:tcW w:w="1037" w:type="dxa"/>
          </w:tcPr>
          <w:p w14:paraId="26F5913A" w14:textId="5278BB79"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[0.8]</w:t>
            </w:r>
          </w:p>
        </w:tc>
        <w:tc>
          <w:tcPr>
            <w:tcW w:w="1587" w:type="dxa"/>
          </w:tcPr>
          <w:p w14:paraId="35D130DE" w14:textId="7CBCE58C"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 – 10]</w:t>
            </w:r>
          </w:p>
        </w:tc>
        <w:tc>
          <w:tcPr>
            <w:tcW w:w="1020" w:type="dxa"/>
          </w:tcPr>
          <w:p w14:paraId="75BF2ED5" w14:textId="0D5F6AAB"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[15 min – 60 min]</w:t>
            </w:r>
          </w:p>
          <w:p w14:paraId="354C8379" w14:textId="1F9A6B38"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(note 1)</w:t>
            </w:r>
          </w:p>
        </w:tc>
        <w:tc>
          <w:tcPr>
            <w:tcW w:w="1260" w:type="dxa"/>
          </w:tcPr>
          <w:p w14:paraId="535C9618" w14:textId="0C934378"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21F6E818" w14:textId="08900F4A"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[5-15]</w:t>
            </w:r>
          </w:p>
        </w:tc>
        <w:tc>
          <w:tcPr>
            <w:tcW w:w="1134" w:type="dxa"/>
          </w:tcPr>
          <w:p w14:paraId="18329E3D" w14:textId="19A7424E"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68ED4281" w14:textId="40A77B8F"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711D3F7A" w14:textId="743BF2E4"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2ED0BFA6" w14:textId="77777777" w:rsidTr="007B43CD">
        <w:trPr>
          <w:cantSplit/>
          <w:trHeight w:val="633"/>
        </w:trPr>
        <w:tc>
          <w:tcPr>
            <w:tcW w:w="1368" w:type="dxa"/>
          </w:tcPr>
          <w:p w14:paraId="0731F9EE" w14:textId="3AE1FBC8"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Arching/partial voltage leak</w:t>
            </w:r>
          </w:p>
        </w:tc>
        <w:tc>
          <w:tcPr>
            <w:tcW w:w="1037" w:type="dxa"/>
          </w:tcPr>
          <w:p w14:paraId="234DDA95" w14:textId="0A84F150"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[24]</w:t>
            </w:r>
          </w:p>
        </w:tc>
        <w:tc>
          <w:tcPr>
            <w:tcW w:w="1587" w:type="dxa"/>
          </w:tcPr>
          <w:p w14:paraId="7CC745AA" w14:textId="292A52BF"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[300]</w:t>
            </w:r>
          </w:p>
        </w:tc>
        <w:tc>
          <w:tcPr>
            <w:tcW w:w="1020" w:type="dxa"/>
          </w:tcPr>
          <w:p w14:paraId="57B52434" w14:textId="77777777"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[1min – 5min]</w:t>
            </w:r>
          </w:p>
          <w:p w14:paraId="03C88C2A" w14:textId="02100F1A"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 xml:space="preserve">(note </w:t>
            </w:r>
            <w:r>
              <w:rPr>
                <w:rFonts w:ascii="Arial" w:eastAsiaTheme="minorEastAsia" w:hAnsi="Arial" w:cs="Arial" w:hint="eastAsia"/>
                <w:sz w:val="16"/>
                <w:szCs w:val="18"/>
                <w:lang w:eastAsia="zh-CN"/>
              </w:rPr>
              <w:t>2</w:t>
            </w:r>
            <w:r w:rsidRPr="003335C4">
              <w:rPr>
                <w:rFonts w:ascii="Arial" w:hAnsi="Arial" w:cs="Arial"/>
                <w:sz w:val="16"/>
                <w:szCs w:val="18"/>
              </w:rPr>
              <w:t>)</w:t>
            </w:r>
          </w:p>
        </w:tc>
        <w:tc>
          <w:tcPr>
            <w:tcW w:w="1260" w:type="dxa"/>
          </w:tcPr>
          <w:p w14:paraId="7A2EE8AD" w14:textId="77777777"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 500]</w:t>
            </w:r>
          </w:p>
          <w:p w14:paraId="3FB5CF0C" w14:textId="3D1FFE0F"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 xml:space="preserve">(note </w:t>
            </w:r>
            <w:r>
              <w:rPr>
                <w:rFonts w:ascii="Arial" w:eastAsiaTheme="minorEastAsia" w:hAnsi="Arial" w:cs="Arial" w:hint="eastAsia"/>
                <w:sz w:val="16"/>
                <w:szCs w:val="18"/>
                <w:lang w:eastAsia="zh-CN"/>
              </w:rPr>
              <w:t>3</w:t>
            </w:r>
            <w:r w:rsidRPr="003335C4">
              <w:rPr>
                <w:rFonts w:ascii="Arial" w:hAnsi="Arial" w:cs="Arial"/>
                <w:sz w:val="16"/>
                <w:szCs w:val="18"/>
              </w:rPr>
              <w:t>)</w:t>
            </w:r>
          </w:p>
        </w:tc>
        <w:tc>
          <w:tcPr>
            <w:tcW w:w="1213" w:type="dxa"/>
          </w:tcPr>
          <w:p w14:paraId="3CD4C425" w14:textId="31A7A812"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49758F8A" w14:textId="039B5641"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3E1081A4" w14:textId="7948AC9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1A4A489F" w14:textId="7412FB4B"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588D8510" w14:textId="77777777" w:rsidTr="007B43CD">
        <w:trPr>
          <w:cantSplit/>
          <w:trHeight w:val="633"/>
        </w:trPr>
        <w:tc>
          <w:tcPr>
            <w:tcW w:w="1368" w:type="dxa"/>
          </w:tcPr>
          <w:p w14:paraId="0F08B577" w14:textId="173F5A9E"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Grid assets &amp; Photos on events</w:t>
            </w:r>
          </w:p>
        </w:tc>
        <w:tc>
          <w:tcPr>
            <w:tcW w:w="1037" w:type="dxa"/>
          </w:tcPr>
          <w:p w14:paraId="5C265C49" w14:textId="7484284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[24]</w:t>
            </w:r>
          </w:p>
        </w:tc>
        <w:tc>
          <w:tcPr>
            <w:tcW w:w="1587" w:type="dxa"/>
          </w:tcPr>
          <w:p w14:paraId="46AF565A" w14:textId="0D0B0810"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[150 -300]</w:t>
            </w:r>
          </w:p>
        </w:tc>
        <w:tc>
          <w:tcPr>
            <w:tcW w:w="1020" w:type="dxa"/>
          </w:tcPr>
          <w:p w14:paraId="4F90A1DF" w14:textId="7B410B7A"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[500 ms – 5min]</w:t>
            </w:r>
          </w:p>
        </w:tc>
        <w:tc>
          <w:tcPr>
            <w:tcW w:w="1260" w:type="dxa"/>
          </w:tcPr>
          <w:p w14:paraId="7A9EC66B" w14:textId="096233F8"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382EF1FB" w14:textId="17707342"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7C05EE71" w14:textId="50026D5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0A99511A" w14:textId="082A6015"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36C90339" w14:textId="5CB4AA31"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7A7657EC" w14:textId="77777777" w:rsidTr="007B43CD">
        <w:trPr>
          <w:cantSplit/>
          <w:trHeight w:val="633"/>
        </w:trPr>
        <w:tc>
          <w:tcPr>
            <w:tcW w:w="1368" w:type="dxa"/>
          </w:tcPr>
          <w:p w14:paraId="5E2EDB92" w14:textId="19F20C38"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Grid assets &amp; videos on events</w:t>
            </w:r>
          </w:p>
        </w:tc>
        <w:tc>
          <w:tcPr>
            <w:tcW w:w="1037" w:type="dxa"/>
          </w:tcPr>
          <w:p w14:paraId="46AA5CC3" w14:textId="75CB81D4"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[200]</w:t>
            </w:r>
          </w:p>
        </w:tc>
        <w:tc>
          <w:tcPr>
            <w:tcW w:w="1587" w:type="dxa"/>
          </w:tcPr>
          <w:p w14:paraId="10B56DD3" w14:textId="1B4098C8"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[ 300 – 2000]</w:t>
            </w:r>
          </w:p>
        </w:tc>
        <w:tc>
          <w:tcPr>
            <w:tcW w:w="1020" w:type="dxa"/>
          </w:tcPr>
          <w:p w14:paraId="1B42E7FC" w14:textId="1831E063"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[500 ms – 5 min]</w:t>
            </w:r>
          </w:p>
        </w:tc>
        <w:tc>
          <w:tcPr>
            <w:tcW w:w="1260" w:type="dxa"/>
          </w:tcPr>
          <w:p w14:paraId="70CA6817" w14:textId="4C7A047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20082761" w14:textId="000B170A"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73DB72CD" w14:textId="447F9620"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44D01603" w14:textId="6DAF2C01"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7DE94E86" w14:textId="74381CCB"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504B7C65" w14:textId="77777777" w:rsidTr="007B43CD">
        <w:trPr>
          <w:cantSplit/>
          <w:trHeight w:val="633"/>
        </w:trPr>
        <w:tc>
          <w:tcPr>
            <w:tcW w:w="10842" w:type="dxa"/>
            <w:gridSpan w:val="9"/>
          </w:tcPr>
          <w:p w14:paraId="708FBBA3" w14:textId="678C913E" w:rsidR="007B43CD" w:rsidRPr="00B8692D" w:rsidRDefault="007B43CD" w:rsidP="00C929D7">
            <w:pPr>
              <w:pStyle w:val="TAN"/>
              <w:rPr>
                <w:sz w:val="16"/>
              </w:rPr>
            </w:pPr>
            <w:r w:rsidRPr="00B8692D">
              <w:rPr>
                <w:sz w:val="16"/>
              </w:rPr>
              <w:t>NOTE</w:t>
            </w:r>
            <w:r>
              <w:rPr>
                <w:sz w:val="16"/>
              </w:rPr>
              <w:t xml:space="preserve"> </w:t>
            </w:r>
            <w:r w:rsidRPr="00B8692D">
              <w:rPr>
                <w:sz w:val="16"/>
              </w:rPr>
              <w:t>1:</w:t>
            </w:r>
            <w:r w:rsidRPr="00B8692D">
              <w:rPr>
                <w:sz w:val="16"/>
              </w:rPr>
              <w:tab/>
              <w:t>Immediate transmission when a threshold is crossed</w:t>
            </w:r>
          </w:p>
          <w:p w14:paraId="551E48C9" w14:textId="16ACD543" w:rsidR="007B43CD" w:rsidRPr="00B8692D" w:rsidRDefault="007B43CD" w:rsidP="00C929D7">
            <w:pPr>
              <w:pStyle w:val="TAN"/>
              <w:rPr>
                <w:sz w:val="16"/>
              </w:rPr>
            </w:pPr>
            <w:r w:rsidRPr="00B8692D">
              <w:rPr>
                <w:sz w:val="16"/>
              </w:rPr>
              <w:t>NOTE</w:t>
            </w:r>
            <w:r>
              <w:rPr>
                <w:sz w:val="16"/>
              </w:rPr>
              <w:t xml:space="preserve"> </w:t>
            </w:r>
            <w:r w:rsidRPr="00B8692D">
              <w:rPr>
                <w:sz w:val="16"/>
              </w:rPr>
              <w:t>2:</w:t>
            </w:r>
            <w:r w:rsidRPr="00B8692D">
              <w:rPr>
                <w:sz w:val="16"/>
              </w:rPr>
              <w:tab/>
              <w:t>Monitoring frequency varies depending on what is monitored and during which period of the year the voltage is monitored, Winter months are less frequent than summer months</w:t>
            </w:r>
          </w:p>
          <w:p w14:paraId="0086D950" w14:textId="25C71A36" w:rsidR="007B43CD" w:rsidRPr="00DB197D" w:rsidRDefault="007B43CD" w:rsidP="00C929D7">
            <w:pPr>
              <w:pStyle w:val="TAN"/>
              <w:rPr>
                <w:rFonts w:eastAsiaTheme="minorEastAsia"/>
                <w:lang w:eastAsia="zh-CN"/>
              </w:rPr>
            </w:pPr>
            <w:r w:rsidRPr="00B8692D">
              <w:rPr>
                <w:sz w:val="16"/>
              </w:rPr>
              <w:t>NOTE</w:t>
            </w:r>
            <w:r>
              <w:rPr>
                <w:sz w:val="16"/>
              </w:rPr>
              <w:t xml:space="preserve"> </w:t>
            </w:r>
            <w:r w:rsidRPr="00B8692D">
              <w:rPr>
                <w:sz w:val="16"/>
              </w:rPr>
              <w:t>3:</w:t>
            </w:r>
            <w:r w:rsidRPr="00CA02E9">
              <w:rPr>
                <w:sz w:val="16"/>
              </w:rPr>
              <w:tab/>
            </w:r>
            <w:r w:rsidRPr="00B8692D">
              <w:rPr>
                <w:sz w:val="16"/>
              </w:rPr>
              <w:t>5–15 ms is required only when the operator chooses to use the network in a rapid protection loop</w:t>
            </w:r>
          </w:p>
        </w:tc>
      </w:tr>
    </w:tbl>
    <w:p w14:paraId="6B2AB89F" w14:textId="77777777" w:rsidR="00D97D98" w:rsidRPr="00D54329" w:rsidRDefault="00D97D98" w:rsidP="00D97D98">
      <w:pPr>
        <w:rPr>
          <w:rFonts w:eastAsia="Yu Mincho"/>
        </w:rPr>
      </w:pPr>
    </w:p>
    <w:p w14:paraId="63DFA4B7" w14:textId="4FD34121" w:rsidR="00D97D98" w:rsidRPr="00D54329" w:rsidRDefault="00D97D98" w:rsidP="00D97D98">
      <w:pPr>
        <w:pStyle w:val="Heading2"/>
      </w:pPr>
      <w:bookmarkStart w:id="1739" w:name="_Toc220333728"/>
      <w:r w:rsidRPr="00D54329">
        <w:t>11.2</w:t>
      </w:r>
      <w:r w:rsidR="00221EF8" w:rsidRPr="00D54329">
        <w:rPr>
          <w:rFonts w:hint="eastAsia"/>
          <w:lang w:eastAsia="zh-CN"/>
        </w:rPr>
        <w:t>6</w:t>
      </w:r>
      <w:r w:rsidRPr="00D54329">
        <w:tab/>
        <w:t>Use case on 6G-enabled decentrali</w:t>
      </w:r>
      <w:r w:rsidR="0099780E">
        <w:t>s</w:t>
      </w:r>
      <w:r w:rsidRPr="00D54329">
        <w:t>ed grid power contract</w:t>
      </w:r>
      <w:bookmarkEnd w:id="1739"/>
    </w:p>
    <w:p w14:paraId="15BEF838" w14:textId="401B524D" w:rsidR="00D97D98" w:rsidRPr="00D54329" w:rsidRDefault="00D97D98" w:rsidP="00D97D98">
      <w:pPr>
        <w:pStyle w:val="Heading3"/>
      </w:pPr>
      <w:bookmarkStart w:id="1740" w:name="_Toc220333729"/>
      <w:r w:rsidRPr="00D54329">
        <w:t>11.2</w:t>
      </w:r>
      <w:r w:rsidR="00221EF8" w:rsidRPr="00D54329">
        <w:rPr>
          <w:rFonts w:hint="eastAsia"/>
        </w:rPr>
        <w:t>6</w:t>
      </w:r>
      <w:r w:rsidRPr="00D54329">
        <w:t>.1</w:t>
      </w:r>
      <w:r w:rsidRPr="00D54329">
        <w:tab/>
        <w:t>Description</w:t>
      </w:r>
      <w:bookmarkEnd w:id="1740"/>
    </w:p>
    <w:p w14:paraId="5A4539DC" w14:textId="68F093F0" w:rsidR="00D97D98" w:rsidRPr="00D54329" w:rsidRDefault="00D97D98" w:rsidP="00D97D98">
      <w:pPr>
        <w:jc w:val="both"/>
      </w:pPr>
      <w:r w:rsidRPr="00D54329">
        <w:t>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w:t>
      </w:r>
      <w:r w:rsidR="00ED36A9">
        <w:t>.</w:t>
      </w:r>
      <w:r w:rsidRPr="00D54329">
        <w:t xml:space="preserve">)  </w:t>
      </w:r>
    </w:p>
    <w:p w14:paraId="2CC98BA2" w14:textId="0D89FC56" w:rsidR="00D97D98" w:rsidRPr="00D54329" w:rsidRDefault="00D97D98" w:rsidP="00D97D98">
      <w:pPr>
        <w:jc w:val="both"/>
      </w:pPr>
      <w:r w:rsidRPr="00D54329">
        <w:t xml:space="preserve">There is also a local behaviour, a way to share local production between neighbours in the same LV grid or in a slightly larger aera. Currently, these local communities are energy based, the behaviour of the community is not working in real time and the settlement is done during the billing time. An example of this type of community can be </w:t>
      </w:r>
      <w:r w:rsidR="000A6C62" w:rsidRPr="00D54329">
        <w:t>found</w:t>
      </w:r>
      <w:r w:rsidRPr="00D54329">
        <w:t xml:space="preserve"> in France as “collective self-consumption”.</w:t>
      </w:r>
    </w:p>
    <w:p w14:paraId="4AFE901B" w14:textId="7B4EBC22" w:rsidR="00D97D98" w:rsidRPr="00D54329" w:rsidRDefault="00D97D98" w:rsidP="00D97D98">
      <w:pPr>
        <w:jc w:val="both"/>
      </w:pPr>
      <w:r w:rsidRPr="00D54329">
        <w:t>The actors of the energy system are more and more concern by the real</w:t>
      </w:r>
      <w:r w:rsidR="00174939">
        <w:t xml:space="preserve"> </w:t>
      </w:r>
      <w:r w:rsidRPr="00D54329">
        <w:t>time balance of the grid. It will be a good value for the electricity system if some actor could act in predictable way, following a predictable contracted load, whether it is consumption or production.</w:t>
      </w:r>
    </w:p>
    <w:p w14:paraId="22EB35E0" w14:textId="77777777" w:rsidR="00D97D98" w:rsidRPr="00D54329" w:rsidRDefault="00D97D98" w:rsidP="00D97D98">
      <w:pPr>
        <w:jc w:val="both"/>
      </w:pPr>
      <w:r w:rsidRPr="00D54329">
        <w:t>This use case shows a need for the 6G to handle a local peer to peer communication between electricity meters, cyber secured and resilient, so the contract of power impact to the energy system could be respected.</w:t>
      </w:r>
    </w:p>
    <w:p w14:paraId="347E9297" w14:textId="465BFA03" w:rsidR="00D97D98" w:rsidRPr="00D54329" w:rsidRDefault="00D97D98" w:rsidP="00D97D98">
      <w:pPr>
        <w:pStyle w:val="TH"/>
        <w:spacing w:after="240"/>
        <w:rPr>
          <w:rFonts w:eastAsia="Calibri"/>
          <w:color w:val="000000" w:themeColor="text1"/>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.1-1: Potential sustainability impacts of the </w:t>
      </w:r>
      <w:r w:rsidRPr="00D54329">
        <w:rPr>
          <w:rFonts w:cs="Arial"/>
          <w:bCs/>
        </w:rPr>
        <w:t>Decentrali</w:t>
      </w:r>
      <w:r w:rsidR="00BF7A87">
        <w:rPr>
          <w:rFonts w:cs="Arial"/>
          <w:bCs/>
        </w:rPr>
        <w:t>s</w:t>
      </w:r>
      <w:r w:rsidRPr="00D54329">
        <w:rPr>
          <w:rFonts w:cs="Arial"/>
          <w:bCs/>
        </w:rPr>
        <w:t>ed Local Grid Power Contract</w:t>
      </w:r>
      <w:r w:rsidRPr="00D54329">
        <w:rPr>
          <w:color w:val="000000" w:themeColor="text1"/>
        </w:rPr>
        <w:t xml:space="preserve"> use case</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119"/>
      </w:tblGrid>
      <w:tr w:rsidR="00D97D98" w:rsidRPr="00CF0F57" w14:paraId="3724CFF6" w14:textId="77777777" w:rsidTr="00FE13C5">
        <w:trPr>
          <w:trHeight w:val="284"/>
          <w:tblHeader/>
        </w:trPr>
        <w:tc>
          <w:tcPr>
            <w:tcW w:w="1617" w:type="dxa"/>
            <w:hideMark/>
          </w:tcPr>
          <w:p w14:paraId="76CA77E1" w14:textId="77777777" w:rsidR="00D97D98" w:rsidRPr="00CF0F57" w:rsidRDefault="00D97D98" w:rsidP="00CF0F57">
            <w:pPr>
              <w:pStyle w:val="TAH"/>
              <w:rPr>
                <w:rFonts w:eastAsia="Calibri"/>
                <w:bCs/>
                <w:sz w:val="16"/>
              </w:rPr>
            </w:pPr>
          </w:p>
        </w:tc>
        <w:tc>
          <w:tcPr>
            <w:tcW w:w="1617" w:type="dxa"/>
          </w:tcPr>
          <w:p w14:paraId="5065E873" w14:textId="77777777" w:rsidR="00D97D98" w:rsidRPr="00CF0F57" w:rsidRDefault="00D97D98" w:rsidP="00CF0F57">
            <w:pPr>
              <w:pStyle w:val="TAH"/>
              <w:rPr>
                <w:rFonts w:eastAsia="Calibri"/>
                <w:bCs/>
                <w:sz w:val="16"/>
              </w:rPr>
            </w:pPr>
            <w:r w:rsidRPr="00CF0F57">
              <w:rPr>
                <w:rFonts w:eastAsia="Calibri"/>
                <w:bCs/>
                <w:sz w:val="16"/>
              </w:rPr>
              <w:t>(the UN SDGs/GDC matching goals of each aspect within 3GPP context)</w:t>
            </w:r>
          </w:p>
        </w:tc>
        <w:tc>
          <w:tcPr>
            <w:tcW w:w="3137" w:type="dxa"/>
            <w:hideMark/>
          </w:tcPr>
          <w:p w14:paraId="70936B67" w14:textId="77777777" w:rsidR="00D97D98" w:rsidRPr="00CF0F57" w:rsidRDefault="00D97D98" w:rsidP="00CF0F57">
            <w:pPr>
              <w:pStyle w:val="TAH"/>
              <w:rPr>
                <w:rFonts w:eastAsia="Calibri"/>
                <w:bCs/>
                <w:sz w:val="16"/>
              </w:rPr>
            </w:pPr>
            <w:r w:rsidRPr="00CF0F57">
              <w:rPr>
                <w:rFonts w:eastAsia="Calibri"/>
                <w:bCs/>
                <w:sz w:val="16"/>
              </w:rPr>
              <w:t>Potential benefits of the use case (added value)</w:t>
            </w:r>
          </w:p>
        </w:tc>
        <w:tc>
          <w:tcPr>
            <w:tcW w:w="3119" w:type="dxa"/>
            <w:hideMark/>
          </w:tcPr>
          <w:p w14:paraId="628C3046" w14:textId="77777777" w:rsidR="00D97D98" w:rsidRPr="00CF0F57" w:rsidRDefault="00D97D98" w:rsidP="00CF0F57">
            <w:pPr>
              <w:pStyle w:val="TAH"/>
              <w:rPr>
                <w:rFonts w:eastAsia="Calibri"/>
                <w:bCs/>
                <w:sz w:val="16"/>
              </w:rPr>
            </w:pPr>
            <w:r w:rsidRPr="00CF0F57">
              <w:rPr>
                <w:rFonts w:eastAsia="Calibri"/>
                <w:bCs/>
                <w:sz w:val="16"/>
              </w:rPr>
              <w:t>Potential areas of attention of the use case (risks to be mitigated)</w:t>
            </w:r>
          </w:p>
        </w:tc>
      </w:tr>
      <w:tr w:rsidR="00D97D98" w:rsidRPr="00D54329" w14:paraId="2CF04326" w14:textId="77777777" w:rsidTr="00FE13C5">
        <w:trPr>
          <w:trHeight w:val="440"/>
        </w:trPr>
        <w:tc>
          <w:tcPr>
            <w:tcW w:w="1617" w:type="dxa"/>
            <w:vMerge w:val="restart"/>
            <w:hideMark/>
          </w:tcPr>
          <w:p w14:paraId="1A4AE4BD" w14:textId="77777777" w:rsidR="00D97D98" w:rsidRPr="00183774" w:rsidRDefault="00D97D98" w:rsidP="00A2287E">
            <w:pPr>
              <w:rPr>
                <w:rFonts w:eastAsia="Calibri"/>
                <w:b/>
                <w:bCs/>
                <w:sz w:val="16"/>
                <w:szCs w:val="16"/>
              </w:rPr>
            </w:pPr>
            <w:r w:rsidRPr="00183774">
              <w:rPr>
                <w:rFonts w:eastAsia="Calibri"/>
                <w:b/>
                <w:sz w:val="16"/>
                <w:szCs w:val="16"/>
              </w:rPr>
              <w:t>Environmental sustainability</w:t>
            </w:r>
            <w:r w:rsidRPr="00183774">
              <w:rPr>
                <w:rFonts w:eastAsia="Calibri"/>
                <w:b/>
                <w:bCs/>
                <w:sz w:val="16"/>
                <w:szCs w:val="16"/>
              </w:rPr>
              <w:t xml:space="preserve"> aspects</w:t>
            </w:r>
          </w:p>
          <w:p w14:paraId="4635EE5E"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12, 13, 14, 15 and indirectly 6, 7 &amp; 11.</w:t>
            </w:r>
          </w:p>
          <w:p w14:paraId="1E065F79" w14:textId="77777777" w:rsidR="00D97D98" w:rsidRPr="00183774" w:rsidRDefault="00D97D98" w:rsidP="00A2287E">
            <w:pPr>
              <w:rPr>
                <w:rFonts w:eastAsia="Calibri"/>
                <w:sz w:val="16"/>
                <w:szCs w:val="16"/>
              </w:rPr>
            </w:pPr>
            <w:r w:rsidRPr="00183774">
              <w:rPr>
                <w:sz w:val="16"/>
                <w:szCs w:val="16"/>
              </w:rPr>
              <w:t>UN GDC “Develop principles for environmental sustainability of digital technologies”)</w:t>
            </w:r>
          </w:p>
        </w:tc>
        <w:tc>
          <w:tcPr>
            <w:tcW w:w="1617" w:type="dxa"/>
          </w:tcPr>
          <w:p w14:paraId="758957D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Energy resources</w:t>
            </w:r>
          </w:p>
          <w:p w14:paraId="30FB6D08" w14:textId="77777777" w:rsidR="00D97D98" w:rsidRPr="00183774" w:rsidRDefault="00D97D98" w:rsidP="00A2287E">
            <w:pPr>
              <w:pStyle w:val="NormalWeb"/>
              <w:spacing w:before="0" w:beforeAutospacing="0" w:after="0" w:afterAutospacing="0"/>
              <w:rPr>
                <w:b/>
                <w:iCs/>
                <w:sz w:val="16"/>
                <w:szCs w:val="16"/>
              </w:rPr>
            </w:pPr>
            <w:r w:rsidRPr="00183774">
              <w:rPr>
                <w:bCs/>
                <w:iCs/>
                <w:sz w:val="16"/>
                <w:szCs w:val="16"/>
              </w:rPr>
              <w:t>(UN SDG 7, 11, 12)</w:t>
            </w:r>
          </w:p>
        </w:tc>
        <w:tc>
          <w:tcPr>
            <w:tcW w:w="3137" w:type="dxa"/>
          </w:tcPr>
          <w:p w14:paraId="3892A00D" w14:textId="77777777" w:rsidR="00D97D98" w:rsidRPr="00183774" w:rsidRDefault="00D97D98" w:rsidP="004130E0">
            <w:pPr>
              <w:pStyle w:val="ListParagraph"/>
              <w:numPr>
                <w:ilvl w:val="0"/>
                <w:numId w:val="120"/>
              </w:numPr>
              <w:overflowPunct/>
              <w:autoSpaceDE/>
              <w:autoSpaceDN/>
              <w:adjustRightInd/>
              <w:spacing w:before="0" w:after="180"/>
              <w:jc w:val="left"/>
              <w:textAlignment w:val="auto"/>
              <w:rPr>
                <w:rFonts w:eastAsia="Calibri"/>
                <w:sz w:val="16"/>
                <w:szCs w:val="16"/>
              </w:rPr>
            </w:pPr>
            <w:r w:rsidRPr="00183774">
              <w:rPr>
                <w:sz w:val="16"/>
                <w:szCs w:val="16"/>
              </w:rPr>
              <w:t>Improved usage of local energy production</w:t>
            </w:r>
          </w:p>
        </w:tc>
        <w:tc>
          <w:tcPr>
            <w:tcW w:w="3119" w:type="dxa"/>
          </w:tcPr>
          <w:p w14:paraId="6C12EBE3" w14:textId="77777777" w:rsidR="00D97D98" w:rsidRPr="00183774" w:rsidRDefault="00D97D98" w:rsidP="00A2287E">
            <w:pPr>
              <w:pStyle w:val="ListParagraph"/>
              <w:ind w:left="360"/>
              <w:rPr>
                <w:rFonts w:eastAsia="Calibri"/>
                <w:sz w:val="16"/>
                <w:szCs w:val="16"/>
              </w:rPr>
            </w:pPr>
          </w:p>
        </w:tc>
      </w:tr>
      <w:tr w:rsidR="00D97D98" w:rsidRPr="00D54329" w14:paraId="0B5733D2" w14:textId="77777777" w:rsidTr="00FE13C5">
        <w:trPr>
          <w:trHeight w:val="440"/>
        </w:trPr>
        <w:tc>
          <w:tcPr>
            <w:tcW w:w="1617" w:type="dxa"/>
            <w:vMerge/>
          </w:tcPr>
          <w:p w14:paraId="184CE0FF" w14:textId="77777777" w:rsidR="00D97D98" w:rsidRPr="00183774" w:rsidRDefault="00D97D98" w:rsidP="00A2287E">
            <w:pPr>
              <w:rPr>
                <w:rFonts w:eastAsia="Calibri"/>
                <w:b/>
                <w:sz w:val="16"/>
                <w:szCs w:val="16"/>
              </w:rPr>
            </w:pPr>
          </w:p>
        </w:tc>
        <w:tc>
          <w:tcPr>
            <w:tcW w:w="1617" w:type="dxa"/>
          </w:tcPr>
          <w:p w14:paraId="5860687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Material resources</w:t>
            </w:r>
          </w:p>
          <w:p w14:paraId="059437D5"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11, 12)</w:t>
            </w:r>
          </w:p>
        </w:tc>
        <w:tc>
          <w:tcPr>
            <w:tcW w:w="3137" w:type="dxa"/>
          </w:tcPr>
          <w:p w14:paraId="222EAC5D" w14:textId="77777777" w:rsidR="00D97D98" w:rsidRPr="00183774" w:rsidRDefault="00D97D98" w:rsidP="004130E0">
            <w:pPr>
              <w:pStyle w:val="ListParagraph"/>
              <w:numPr>
                <w:ilvl w:val="0"/>
                <w:numId w:val="120"/>
              </w:numPr>
              <w:overflowPunct/>
              <w:autoSpaceDE/>
              <w:autoSpaceDN/>
              <w:adjustRightInd/>
              <w:spacing w:before="0" w:after="180"/>
              <w:jc w:val="left"/>
              <w:textAlignment w:val="auto"/>
              <w:rPr>
                <w:b/>
                <w:sz w:val="16"/>
                <w:szCs w:val="16"/>
              </w:rPr>
            </w:pPr>
            <w:r w:rsidRPr="00183774">
              <w:rPr>
                <w:sz w:val="16"/>
                <w:szCs w:val="16"/>
              </w:rPr>
              <w:t>Avoid the need to build fast frequency response equipment since the behaviour is predictable by the electricity system</w:t>
            </w:r>
          </w:p>
        </w:tc>
        <w:tc>
          <w:tcPr>
            <w:tcW w:w="3119" w:type="dxa"/>
          </w:tcPr>
          <w:p w14:paraId="73973849" w14:textId="77777777" w:rsidR="00D97D98" w:rsidRPr="00183774" w:rsidRDefault="00D97D98" w:rsidP="00A2287E">
            <w:pPr>
              <w:pStyle w:val="ListParagraph"/>
              <w:ind w:left="360"/>
              <w:rPr>
                <w:b/>
                <w:sz w:val="16"/>
                <w:szCs w:val="16"/>
              </w:rPr>
            </w:pPr>
          </w:p>
        </w:tc>
      </w:tr>
      <w:tr w:rsidR="00D97D98" w:rsidRPr="00D54329" w14:paraId="42EF0738" w14:textId="77777777" w:rsidTr="00FE13C5">
        <w:trPr>
          <w:trHeight w:val="440"/>
        </w:trPr>
        <w:tc>
          <w:tcPr>
            <w:tcW w:w="1617" w:type="dxa"/>
            <w:vMerge/>
          </w:tcPr>
          <w:p w14:paraId="2B6BB6F6" w14:textId="77777777" w:rsidR="00D97D98" w:rsidRPr="00183774" w:rsidRDefault="00D97D98" w:rsidP="00A2287E">
            <w:pPr>
              <w:rPr>
                <w:rFonts w:eastAsia="Calibri"/>
                <w:b/>
                <w:sz w:val="16"/>
                <w:szCs w:val="16"/>
              </w:rPr>
            </w:pPr>
          </w:p>
        </w:tc>
        <w:tc>
          <w:tcPr>
            <w:tcW w:w="1617" w:type="dxa"/>
          </w:tcPr>
          <w:p w14:paraId="5E56D3A2"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Emissions</w:t>
            </w:r>
          </w:p>
          <w:p w14:paraId="4401C6A4"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6, 7, 11, 12, 13, 14, 15)</w:t>
            </w:r>
          </w:p>
        </w:tc>
        <w:tc>
          <w:tcPr>
            <w:tcW w:w="3137" w:type="dxa"/>
          </w:tcPr>
          <w:p w14:paraId="132E64C9" w14:textId="77777777" w:rsidR="00D97D98" w:rsidRPr="00183774" w:rsidRDefault="00D97D98" w:rsidP="004130E0">
            <w:pPr>
              <w:pStyle w:val="ListParagraph"/>
              <w:numPr>
                <w:ilvl w:val="0"/>
                <w:numId w:val="120"/>
              </w:numPr>
              <w:overflowPunct/>
              <w:autoSpaceDE/>
              <w:autoSpaceDN/>
              <w:adjustRightInd/>
              <w:spacing w:before="0" w:after="180"/>
              <w:jc w:val="left"/>
              <w:textAlignment w:val="auto"/>
              <w:rPr>
                <w:b/>
                <w:sz w:val="16"/>
                <w:szCs w:val="16"/>
              </w:rPr>
            </w:pPr>
            <w:r w:rsidRPr="00183774">
              <w:rPr>
                <w:sz w:val="16"/>
                <w:szCs w:val="16"/>
              </w:rPr>
              <w:t>Improve the integration of local renewable system that can avoid building high CO² emission generation based on coal, oil, gas.</w:t>
            </w:r>
          </w:p>
        </w:tc>
        <w:tc>
          <w:tcPr>
            <w:tcW w:w="3119" w:type="dxa"/>
          </w:tcPr>
          <w:p w14:paraId="75DD3960" w14:textId="77777777" w:rsidR="00D97D98" w:rsidRPr="00183774" w:rsidRDefault="00D97D98" w:rsidP="00A2287E">
            <w:pPr>
              <w:pStyle w:val="ListParagraph"/>
              <w:ind w:left="360"/>
              <w:rPr>
                <w:b/>
                <w:sz w:val="16"/>
                <w:szCs w:val="16"/>
              </w:rPr>
            </w:pPr>
          </w:p>
        </w:tc>
      </w:tr>
      <w:tr w:rsidR="00D97D98" w:rsidRPr="00D54329" w14:paraId="3A272A56" w14:textId="77777777" w:rsidTr="00FE13C5">
        <w:trPr>
          <w:trHeight w:val="1195"/>
        </w:trPr>
        <w:tc>
          <w:tcPr>
            <w:tcW w:w="1617" w:type="dxa"/>
            <w:vMerge w:val="restart"/>
          </w:tcPr>
          <w:p w14:paraId="66F4C62F" w14:textId="77777777" w:rsidR="00D97D98" w:rsidRPr="00183774" w:rsidRDefault="00D97D98" w:rsidP="00A2287E">
            <w:pPr>
              <w:rPr>
                <w:rFonts w:eastAsia="Calibri"/>
                <w:b/>
                <w:bCs/>
                <w:sz w:val="16"/>
                <w:szCs w:val="16"/>
              </w:rPr>
            </w:pPr>
            <w:r w:rsidRPr="00183774">
              <w:rPr>
                <w:rFonts w:eastAsia="Calibri"/>
                <w:b/>
                <w:sz w:val="16"/>
                <w:szCs w:val="16"/>
              </w:rPr>
              <w:t>Socio-economic sustainability aspects</w:t>
            </w:r>
          </w:p>
          <w:p w14:paraId="5763E6EB"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2, 3, 4, 5, 8, 9, 10, 11, 16 &amp; 17 and indirectly 12.</w:t>
            </w:r>
          </w:p>
          <w:p w14:paraId="2E9EAA27" w14:textId="77777777" w:rsidR="00D97D98" w:rsidRPr="00183774" w:rsidRDefault="00D97D98" w:rsidP="00A2287E">
            <w:pPr>
              <w:rPr>
                <w:sz w:val="16"/>
                <w:szCs w:val="16"/>
              </w:rPr>
            </w:pPr>
            <w:r w:rsidRPr="00183774">
              <w:rPr>
                <w:sz w:val="16"/>
                <w:szCs w:val="16"/>
              </w:rPr>
              <w:t>UN GDC “Closing Digital Divides and Accelerating SDG Progress”</w:t>
            </w:r>
            <w:r w:rsidRPr="00183774">
              <w:rPr>
                <w:sz w:val="16"/>
                <w:szCs w:val="16"/>
              </w:rPr>
              <w:br/>
              <w:t>&amp;</w:t>
            </w:r>
            <w:r w:rsidRPr="00183774">
              <w:rPr>
                <w:sz w:val="16"/>
                <w:szCs w:val="16"/>
              </w:rPr>
              <w:br/>
              <w:t>“Expanding Digital Economy Inclusion”</w:t>
            </w:r>
            <w:r w:rsidRPr="00183774">
              <w:rPr>
                <w:sz w:val="16"/>
                <w:szCs w:val="16"/>
              </w:rPr>
              <w:br/>
              <w:t>&amp;</w:t>
            </w:r>
            <w:r w:rsidRPr="00183774">
              <w:rPr>
                <w:sz w:val="16"/>
                <w:szCs w:val="16"/>
              </w:rPr>
              <w:br/>
              <w:t>“Fostering an Inclusive, Safe Digital Space”)</w:t>
            </w:r>
          </w:p>
          <w:p w14:paraId="17F25969" w14:textId="77777777" w:rsidR="00D97D98" w:rsidRPr="00183774" w:rsidRDefault="00D97D98" w:rsidP="00A2287E">
            <w:pPr>
              <w:rPr>
                <w:rFonts w:eastAsia="Calibri"/>
                <w:b/>
                <w:bCs/>
                <w:sz w:val="16"/>
                <w:szCs w:val="16"/>
              </w:rPr>
            </w:pPr>
          </w:p>
        </w:tc>
        <w:tc>
          <w:tcPr>
            <w:tcW w:w="1617" w:type="dxa"/>
          </w:tcPr>
          <w:p w14:paraId="475CD04F" w14:textId="77777777" w:rsidR="00D97D98" w:rsidRPr="00183774" w:rsidRDefault="00D97D98" w:rsidP="00A2287E">
            <w:pPr>
              <w:pStyle w:val="NormalWeb"/>
              <w:spacing w:before="0" w:after="0"/>
              <w:rPr>
                <w:rFonts w:eastAsia="Calibri"/>
                <w:b/>
                <w:bCs/>
                <w:sz w:val="16"/>
                <w:szCs w:val="16"/>
              </w:rPr>
            </w:pPr>
            <w:r w:rsidRPr="00183774">
              <w:rPr>
                <w:rFonts w:eastAsia="Calibri"/>
                <w:b/>
                <w:bCs/>
                <w:sz w:val="16"/>
                <w:szCs w:val="16"/>
              </w:rPr>
              <w:t xml:space="preserve">Trustworthiness </w:t>
            </w:r>
            <w:r w:rsidRPr="00183774">
              <w:rPr>
                <w:rFonts w:eastAsia="Calibri"/>
                <w:b/>
                <w:bCs/>
                <w:sz w:val="16"/>
                <w:szCs w:val="16"/>
              </w:rPr>
              <w:br/>
            </w:r>
            <w:r w:rsidRPr="00183774">
              <w:rPr>
                <w:rFonts w:eastAsia="Calibri"/>
                <w:b/>
                <w:bCs/>
                <w:sz w:val="16"/>
                <w:szCs w:val="16"/>
              </w:rPr>
              <w:br/>
              <w:t>(</w:t>
            </w:r>
            <w:r w:rsidRPr="00183774">
              <w:rPr>
                <w:sz w:val="16"/>
                <w:szCs w:val="16"/>
              </w:rPr>
              <w:t>UN SDGs 11 and indirectly 3 &amp; 17)</w:t>
            </w:r>
          </w:p>
        </w:tc>
        <w:tc>
          <w:tcPr>
            <w:tcW w:w="3137" w:type="dxa"/>
          </w:tcPr>
          <w:p w14:paraId="4EB04542" w14:textId="77777777" w:rsidR="00D97D98" w:rsidRPr="00183774" w:rsidRDefault="00D97D98" w:rsidP="004130E0">
            <w:pPr>
              <w:pStyle w:val="NormalWeb"/>
              <w:numPr>
                <w:ilvl w:val="0"/>
                <w:numId w:val="120"/>
              </w:numPr>
              <w:overflowPunct/>
              <w:autoSpaceDE/>
              <w:autoSpaceDN/>
              <w:adjustRightInd/>
              <w:spacing w:before="0" w:after="0"/>
              <w:textAlignment w:val="auto"/>
              <w:rPr>
                <w:b/>
                <w:sz w:val="16"/>
                <w:szCs w:val="16"/>
              </w:rPr>
            </w:pPr>
            <w:r w:rsidRPr="00183774">
              <w:rPr>
                <w:sz w:val="16"/>
                <w:szCs w:val="16"/>
              </w:rPr>
              <w:t xml:space="preserve">Avoid the unpredictability of the power consumption of the community </w:t>
            </w:r>
          </w:p>
        </w:tc>
        <w:tc>
          <w:tcPr>
            <w:tcW w:w="3119" w:type="dxa"/>
          </w:tcPr>
          <w:p w14:paraId="5B5DD7A8"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62E587A" w14:textId="77777777" w:rsidTr="00FE13C5">
        <w:trPr>
          <w:trHeight w:val="590"/>
        </w:trPr>
        <w:tc>
          <w:tcPr>
            <w:tcW w:w="1617" w:type="dxa"/>
            <w:vMerge/>
            <w:hideMark/>
          </w:tcPr>
          <w:p w14:paraId="0B900B13" w14:textId="77777777" w:rsidR="00D97D98" w:rsidRPr="00183774" w:rsidRDefault="00D97D98" w:rsidP="00A2287E">
            <w:pPr>
              <w:rPr>
                <w:rFonts w:eastAsia="Calibri"/>
                <w:b/>
                <w:sz w:val="16"/>
                <w:szCs w:val="16"/>
              </w:rPr>
            </w:pPr>
          </w:p>
        </w:tc>
        <w:tc>
          <w:tcPr>
            <w:tcW w:w="1617" w:type="dxa"/>
          </w:tcPr>
          <w:p w14:paraId="3005859C" w14:textId="77777777" w:rsidR="00D97D98" w:rsidRPr="00183774" w:rsidRDefault="00D97D98" w:rsidP="00A2287E">
            <w:pPr>
              <w:rPr>
                <w:rFonts w:eastAsia="Calibri"/>
                <w:b/>
                <w:sz w:val="16"/>
                <w:szCs w:val="16"/>
              </w:rPr>
            </w:pPr>
            <w:r w:rsidRPr="00183774">
              <w:rPr>
                <w:rFonts w:eastAsia="Calibri"/>
                <w:b/>
                <w:sz w:val="16"/>
                <w:szCs w:val="16"/>
              </w:rPr>
              <w:t>Work &amp; income</w:t>
            </w:r>
          </w:p>
          <w:p w14:paraId="5EE383DE" w14:textId="77777777" w:rsidR="00D97D98" w:rsidRPr="00183774" w:rsidRDefault="00D97D98" w:rsidP="00A2287E">
            <w:pPr>
              <w:pStyle w:val="NormalWeb"/>
              <w:spacing w:before="0" w:beforeAutospacing="0" w:after="0" w:afterAutospacing="0"/>
              <w:rPr>
                <w:b/>
                <w:i/>
                <w:color w:val="FF0000"/>
                <w:sz w:val="16"/>
                <w:szCs w:val="16"/>
              </w:rPr>
            </w:pPr>
            <w:r w:rsidRPr="00183774">
              <w:rPr>
                <w:rFonts w:eastAsia="Calibri"/>
                <w:bCs/>
                <w:sz w:val="16"/>
                <w:szCs w:val="16"/>
              </w:rPr>
              <w:t xml:space="preserve">(UN SDG 8 </w:t>
            </w:r>
            <w:r w:rsidRPr="00183774">
              <w:rPr>
                <w:sz w:val="16"/>
                <w:szCs w:val="16"/>
              </w:rPr>
              <w:t>and indirectly 12</w:t>
            </w:r>
            <w:r w:rsidRPr="00183774">
              <w:rPr>
                <w:rFonts w:eastAsia="Calibri"/>
                <w:bCs/>
                <w:sz w:val="16"/>
                <w:szCs w:val="16"/>
              </w:rPr>
              <w:t>)</w:t>
            </w:r>
          </w:p>
        </w:tc>
        <w:tc>
          <w:tcPr>
            <w:tcW w:w="3137" w:type="dxa"/>
          </w:tcPr>
          <w:p w14:paraId="5946BF74" w14:textId="77777777" w:rsidR="00D97D98" w:rsidRPr="00183774" w:rsidRDefault="00D97D98" w:rsidP="004130E0">
            <w:pPr>
              <w:pStyle w:val="ListParagraph"/>
              <w:numPr>
                <w:ilvl w:val="0"/>
                <w:numId w:val="120"/>
              </w:numPr>
              <w:overflowPunct/>
              <w:autoSpaceDE/>
              <w:autoSpaceDN/>
              <w:adjustRightInd/>
              <w:spacing w:before="0" w:after="180"/>
              <w:jc w:val="left"/>
              <w:textAlignment w:val="auto"/>
              <w:rPr>
                <w:rFonts w:eastAsia="Calibri"/>
                <w:sz w:val="16"/>
                <w:szCs w:val="16"/>
              </w:rPr>
            </w:pPr>
            <w:r w:rsidRPr="00183774">
              <w:rPr>
                <w:sz w:val="16"/>
                <w:szCs w:val="16"/>
              </w:rPr>
              <w:t>Optimal behaviour of the community provides them a better price for electricity</w:t>
            </w:r>
          </w:p>
        </w:tc>
        <w:tc>
          <w:tcPr>
            <w:tcW w:w="3119" w:type="dxa"/>
          </w:tcPr>
          <w:p w14:paraId="0A2B9CE3" w14:textId="77777777" w:rsidR="00D97D98" w:rsidRPr="00183774" w:rsidRDefault="00D97D98" w:rsidP="00A2287E">
            <w:pPr>
              <w:pStyle w:val="ListParagraph"/>
              <w:ind w:left="360"/>
              <w:rPr>
                <w:rFonts w:eastAsia="Calibri"/>
                <w:sz w:val="16"/>
                <w:szCs w:val="16"/>
              </w:rPr>
            </w:pPr>
          </w:p>
        </w:tc>
      </w:tr>
      <w:tr w:rsidR="00D97D98" w:rsidRPr="00D54329" w14:paraId="21B765F1" w14:textId="77777777" w:rsidTr="00FE13C5">
        <w:trPr>
          <w:trHeight w:val="420"/>
        </w:trPr>
        <w:tc>
          <w:tcPr>
            <w:tcW w:w="1617" w:type="dxa"/>
            <w:vMerge/>
          </w:tcPr>
          <w:p w14:paraId="7B051A02" w14:textId="77777777" w:rsidR="00D97D98" w:rsidRPr="00183774" w:rsidRDefault="00D97D98" w:rsidP="00A2287E">
            <w:pPr>
              <w:rPr>
                <w:rFonts w:eastAsia="Calibri"/>
                <w:b/>
                <w:sz w:val="16"/>
                <w:szCs w:val="16"/>
              </w:rPr>
            </w:pPr>
          </w:p>
        </w:tc>
        <w:tc>
          <w:tcPr>
            <w:tcW w:w="1617" w:type="dxa"/>
          </w:tcPr>
          <w:p w14:paraId="0DC3A8D4" w14:textId="77777777" w:rsidR="00D97D98" w:rsidRPr="00183774" w:rsidRDefault="00D97D98" w:rsidP="00A2287E">
            <w:pPr>
              <w:rPr>
                <w:rFonts w:eastAsia="Calibri"/>
                <w:b/>
                <w:sz w:val="16"/>
                <w:szCs w:val="16"/>
              </w:rPr>
            </w:pPr>
            <w:r w:rsidRPr="00183774">
              <w:rPr>
                <w:rFonts w:eastAsia="Calibri"/>
                <w:b/>
                <w:sz w:val="16"/>
                <w:szCs w:val="16"/>
              </w:rPr>
              <w:t>Infrastructure</w:t>
            </w:r>
          </w:p>
          <w:p w14:paraId="26308849" w14:textId="77777777" w:rsidR="00D97D98" w:rsidRPr="00183774" w:rsidRDefault="00D97D98" w:rsidP="00A2287E">
            <w:pPr>
              <w:rPr>
                <w:rFonts w:eastAsia="Calibri"/>
                <w:bCs/>
                <w:sz w:val="16"/>
                <w:szCs w:val="16"/>
              </w:rPr>
            </w:pPr>
            <w:r w:rsidRPr="00183774">
              <w:rPr>
                <w:rFonts w:eastAsia="Calibri"/>
                <w:bCs/>
                <w:sz w:val="16"/>
                <w:szCs w:val="16"/>
              </w:rPr>
              <w:t>(UN SDG 9)</w:t>
            </w:r>
          </w:p>
        </w:tc>
        <w:tc>
          <w:tcPr>
            <w:tcW w:w="3137" w:type="dxa"/>
          </w:tcPr>
          <w:p w14:paraId="2EE925FF" w14:textId="77777777" w:rsidR="00D97D98" w:rsidRPr="00183774" w:rsidRDefault="00D97D98" w:rsidP="004130E0">
            <w:pPr>
              <w:pStyle w:val="ListParagraph"/>
              <w:numPr>
                <w:ilvl w:val="0"/>
                <w:numId w:val="120"/>
              </w:numPr>
              <w:overflowPunct/>
              <w:autoSpaceDE/>
              <w:autoSpaceDN/>
              <w:adjustRightInd/>
              <w:spacing w:before="0"/>
              <w:jc w:val="left"/>
              <w:textAlignment w:val="auto"/>
              <w:rPr>
                <w:sz w:val="16"/>
                <w:szCs w:val="16"/>
              </w:rPr>
            </w:pPr>
            <w:r w:rsidRPr="00183774">
              <w:rPr>
                <w:sz w:val="16"/>
                <w:szCs w:val="16"/>
              </w:rPr>
              <w:t>Improving stability of the electric grid</w:t>
            </w:r>
          </w:p>
          <w:p w14:paraId="41637A6F" w14:textId="77777777" w:rsidR="00D97D98" w:rsidRPr="00183774" w:rsidRDefault="00D97D98" w:rsidP="00A2287E">
            <w:pPr>
              <w:spacing w:after="0"/>
              <w:rPr>
                <w:b/>
                <w:sz w:val="16"/>
                <w:szCs w:val="16"/>
              </w:rPr>
            </w:pPr>
          </w:p>
        </w:tc>
        <w:tc>
          <w:tcPr>
            <w:tcW w:w="3119" w:type="dxa"/>
          </w:tcPr>
          <w:p w14:paraId="205CC327" w14:textId="77777777" w:rsidR="00D97D98" w:rsidRPr="00183774" w:rsidRDefault="00D97D98" w:rsidP="00A2287E">
            <w:pPr>
              <w:pStyle w:val="ListParagraph"/>
              <w:ind w:left="360"/>
              <w:rPr>
                <w:b/>
                <w:sz w:val="16"/>
                <w:szCs w:val="16"/>
              </w:rPr>
            </w:pPr>
          </w:p>
        </w:tc>
      </w:tr>
      <w:tr w:rsidR="00D97D98" w:rsidRPr="00D54329" w14:paraId="5A2BC127" w14:textId="77777777" w:rsidTr="00FE13C5">
        <w:trPr>
          <w:trHeight w:val="420"/>
        </w:trPr>
        <w:tc>
          <w:tcPr>
            <w:tcW w:w="1617" w:type="dxa"/>
            <w:vMerge/>
          </w:tcPr>
          <w:p w14:paraId="13CE9FED" w14:textId="77777777" w:rsidR="00D97D98" w:rsidRPr="00183774" w:rsidRDefault="00D97D98" w:rsidP="00A2287E">
            <w:pPr>
              <w:rPr>
                <w:rFonts w:eastAsia="Calibri"/>
                <w:b/>
                <w:sz w:val="16"/>
                <w:szCs w:val="16"/>
              </w:rPr>
            </w:pPr>
          </w:p>
        </w:tc>
        <w:tc>
          <w:tcPr>
            <w:tcW w:w="1617" w:type="dxa"/>
          </w:tcPr>
          <w:p w14:paraId="78DA049C"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TCO reduction</w:t>
            </w:r>
          </w:p>
          <w:p w14:paraId="5EEFD9BE" w14:textId="77777777" w:rsidR="00D97D98" w:rsidRPr="00183774" w:rsidRDefault="00D97D98" w:rsidP="00A2287E">
            <w:pPr>
              <w:rPr>
                <w:rFonts w:eastAsia="Calibri"/>
                <w:bCs/>
                <w:sz w:val="16"/>
                <w:szCs w:val="16"/>
              </w:rPr>
            </w:pPr>
            <w:r w:rsidRPr="00183774">
              <w:rPr>
                <w:rFonts w:eastAsia="Calibri"/>
                <w:sz w:val="16"/>
                <w:szCs w:val="16"/>
              </w:rPr>
              <w:t>(</w:t>
            </w:r>
            <w:r w:rsidRPr="00183774">
              <w:rPr>
                <w:sz w:val="16"/>
                <w:szCs w:val="16"/>
              </w:rPr>
              <w:t>UN SDGs 8, 9 and 12)</w:t>
            </w:r>
          </w:p>
        </w:tc>
        <w:tc>
          <w:tcPr>
            <w:tcW w:w="3137" w:type="dxa"/>
          </w:tcPr>
          <w:p w14:paraId="32813EA4" w14:textId="77777777" w:rsidR="00D97D98" w:rsidRPr="00183774" w:rsidRDefault="00D97D98" w:rsidP="004130E0">
            <w:pPr>
              <w:pStyle w:val="ListParagraph"/>
              <w:numPr>
                <w:ilvl w:val="0"/>
                <w:numId w:val="120"/>
              </w:numPr>
              <w:overflowPunct/>
              <w:autoSpaceDE/>
              <w:autoSpaceDN/>
              <w:adjustRightInd/>
              <w:spacing w:before="0"/>
              <w:jc w:val="left"/>
              <w:textAlignment w:val="auto"/>
              <w:rPr>
                <w:b/>
                <w:sz w:val="16"/>
                <w:szCs w:val="16"/>
              </w:rPr>
            </w:pPr>
            <w:r w:rsidRPr="00183774">
              <w:rPr>
                <w:sz w:val="16"/>
                <w:szCs w:val="16"/>
              </w:rPr>
              <w:t>Avoid oversize dimensioning of production or battery in a local distribution grid</w:t>
            </w:r>
          </w:p>
        </w:tc>
        <w:tc>
          <w:tcPr>
            <w:tcW w:w="3119" w:type="dxa"/>
          </w:tcPr>
          <w:p w14:paraId="234CF3A5"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FF2FE28" w14:textId="77777777" w:rsidTr="00FE13C5">
        <w:trPr>
          <w:trHeight w:val="420"/>
        </w:trPr>
        <w:tc>
          <w:tcPr>
            <w:tcW w:w="1617" w:type="dxa"/>
            <w:vMerge/>
            <w:hideMark/>
          </w:tcPr>
          <w:p w14:paraId="5B9DE88E" w14:textId="77777777" w:rsidR="00D97D98" w:rsidRPr="00183774" w:rsidRDefault="00D97D98" w:rsidP="00A2287E">
            <w:pPr>
              <w:rPr>
                <w:rFonts w:eastAsia="Calibri"/>
                <w:sz w:val="16"/>
                <w:szCs w:val="16"/>
              </w:rPr>
            </w:pPr>
          </w:p>
        </w:tc>
        <w:tc>
          <w:tcPr>
            <w:tcW w:w="1617" w:type="dxa"/>
          </w:tcPr>
          <w:p w14:paraId="53EF854C" w14:textId="77777777" w:rsidR="00D97D98" w:rsidRPr="00183774" w:rsidRDefault="00D97D98" w:rsidP="00A2287E">
            <w:pPr>
              <w:pStyle w:val="NormalWeb"/>
              <w:spacing w:before="0" w:beforeAutospacing="0" w:after="0" w:afterAutospacing="0"/>
              <w:rPr>
                <w:b/>
                <w:i/>
                <w:color w:val="FF0000"/>
                <w:sz w:val="16"/>
                <w:szCs w:val="16"/>
              </w:rPr>
            </w:pPr>
          </w:p>
        </w:tc>
        <w:tc>
          <w:tcPr>
            <w:tcW w:w="3137" w:type="dxa"/>
          </w:tcPr>
          <w:p w14:paraId="26D99C2A" w14:textId="77777777" w:rsidR="00D97D98" w:rsidRPr="00183774" w:rsidRDefault="00D97D98" w:rsidP="00A2287E">
            <w:pPr>
              <w:ind w:left="360"/>
              <w:rPr>
                <w:rFonts w:eastAsia="Calibri"/>
                <w:sz w:val="16"/>
                <w:szCs w:val="16"/>
              </w:rPr>
            </w:pPr>
          </w:p>
        </w:tc>
        <w:tc>
          <w:tcPr>
            <w:tcW w:w="3119" w:type="dxa"/>
          </w:tcPr>
          <w:p w14:paraId="0548ABC9" w14:textId="77777777" w:rsidR="00D97D98" w:rsidRPr="00183774" w:rsidRDefault="00D97D98" w:rsidP="00A2287E">
            <w:pPr>
              <w:pStyle w:val="ListParagraph"/>
              <w:ind w:left="360"/>
              <w:rPr>
                <w:rFonts w:eastAsia="Calibri"/>
                <w:sz w:val="16"/>
                <w:szCs w:val="16"/>
              </w:rPr>
            </w:pPr>
          </w:p>
        </w:tc>
      </w:tr>
    </w:tbl>
    <w:p w14:paraId="32D3B2F4" w14:textId="77777777" w:rsidR="00CF0F57" w:rsidRDefault="00CF0F57" w:rsidP="00CF0F57"/>
    <w:p w14:paraId="380D30F4" w14:textId="3D9FB446" w:rsidR="00D97D98" w:rsidRPr="00D54329" w:rsidRDefault="00D97D98" w:rsidP="00D97D98">
      <w:pPr>
        <w:pStyle w:val="Heading3"/>
      </w:pPr>
      <w:bookmarkStart w:id="1741" w:name="_Toc220333730"/>
      <w:r w:rsidRPr="00D54329">
        <w:t>11.2</w:t>
      </w:r>
      <w:r w:rsidR="00221EF8" w:rsidRPr="00D54329">
        <w:rPr>
          <w:rFonts w:hint="eastAsia"/>
        </w:rPr>
        <w:t>6</w:t>
      </w:r>
      <w:r w:rsidRPr="00D54329">
        <w:t>.2</w:t>
      </w:r>
      <w:r w:rsidRPr="00D54329">
        <w:tab/>
        <w:t>Pre-conditions</w:t>
      </w:r>
      <w:bookmarkEnd w:id="1741"/>
    </w:p>
    <w:p w14:paraId="6D1BD41C" w14:textId="77777777" w:rsidR="00D97D98" w:rsidRDefault="00D97D98" w:rsidP="00CF0F57">
      <w:pPr>
        <w:pStyle w:val="B10"/>
        <w:rPr>
          <w:rFonts w:eastAsiaTheme="minorEastAsia"/>
          <w:lang w:eastAsia="zh-CN"/>
        </w:rPr>
      </w:pPr>
      <w:r w:rsidRPr="00D54329">
        <w:rPr>
          <w:rFonts w:eastAsia="Calibri"/>
        </w:rPr>
        <w:t>- A community of local users of the grid decide to act coordinate and propose a targeted electricity power value interval to an electricity system actor for a period using the 6G system.</w:t>
      </w:r>
    </w:p>
    <w:p w14:paraId="05C613E0" w14:textId="4033A665" w:rsidR="000A6C62" w:rsidRPr="009E4A9A" w:rsidRDefault="000A6C62" w:rsidP="00CF0F57">
      <w:pPr>
        <w:pStyle w:val="B10"/>
        <w:rPr>
          <w:rFonts w:eastAsia="Calibri"/>
        </w:rPr>
      </w:pPr>
      <w:r w:rsidRPr="009E4A9A">
        <w:rPr>
          <w:rFonts w:eastAsia="Calibri"/>
        </w:rPr>
        <w:t>- These local users of the grid are able to pilot in their premises, equipment connected to the mains that can modulated, within a 50 or 60 Hertz period (i.e. in milliseconds), their use of the mains (pool pumps, photovoltaic inverters, water heaters, electric vehicle, static batteries…).</w:t>
      </w:r>
    </w:p>
    <w:p w14:paraId="5FA51D59" w14:textId="77777777" w:rsidR="00D97D98" w:rsidRPr="00D54329" w:rsidRDefault="00D97D98" w:rsidP="00CF0F57">
      <w:pPr>
        <w:pStyle w:val="B10"/>
        <w:rPr>
          <w:rFonts w:eastAsia="Calibri"/>
        </w:rPr>
      </w:pPr>
      <w:r w:rsidRPr="00D54329">
        <w:rPr>
          <w:rFonts w:eastAsia="Calibri"/>
        </w:rPr>
        <w:t>- Through the 6G system, the electricity system actor provided the power limit and timeframe for this community.</w:t>
      </w:r>
    </w:p>
    <w:p w14:paraId="5C63BDD1" w14:textId="33EED4C3" w:rsidR="00D97D98" w:rsidRPr="00D54329" w:rsidRDefault="00D97D98" w:rsidP="00D97D98">
      <w:pPr>
        <w:pStyle w:val="Heading3"/>
      </w:pPr>
      <w:bookmarkStart w:id="1742" w:name="_Toc220333731"/>
      <w:r w:rsidRPr="00D54329">
        <w:t>11.2</w:t>
      </w:r>
      <w:r w:rsidR="00221EF8" w:rsidRPr="00D54329">
        <w:rPr>
          <w:rFonts w:hint="eastAsia"/>
        </w:rPr>
        <w:t>6</w:t>
      </w:r>
      <w:r w:rsidRPr="00D54329">
        <w:t>.3</w:t>
      </w:r>
      <w:r w:rsidRPr="00D54329">
        <w:tab/>
        <w:t>Service Flows</w:t>
      </w:r>
      <w:bookmarkEnd w:id="1742"/>
    </w:p>
    <w:p w14:paraId="7975D6A3" w14:textId="77777777" w:rsidR="00D97D98" w:rsidRPr="00D54329" w:rsidRDefault="00D97D98" w:rsidP="004130E0">
      <w:pPr>
        <w:pStyle w:val="B10"/>
        <w:numPr>
          <w:ilvl w:val="0"/>
          <w:numId w:val="154"/>
        </w:numPr>
        <w:rPr>
          <w:rFonts w:eastAsia="Calibri"/>
        </w:rPr>
      </w:pPr>
      <w:r w:rsidRPr="00D54329">
        <w:t>During one electricity period (50 Hz – 20 ms or 60 Hz – 17 ms), the meter of each community user calculates his power impact on the grid and send this information to the other meters of the community using 6G network.</w:t>
      </w:r>
    </w:p>
    <w:p w14:paraId="38B811A5" w14:textId="77777777" w:rsidR="00D97D98" w:rsidRPr="00D54329" w:rsidRDefault="00D97D98" w:rsidP="004130E0">
      <w:pPr>
        <w:pStyle w:val="B10"/>
        <w:numPr>
          <w:ilvl w:val="0"/>
          <w:numId w:val="154"/>
        </w:numPr>
        <w:rPr>
          <w:rFonts w:eastAsia="Calibri"/>
        </w:rPr>
      </w:pPr>
      <w:r w:rsidRPr="00D54329">
        <w:rPr>
          <w:rFonts w:eastAsia="Calibri"/>
        </w:rPr>
        <w:t>Using the information transmitted by their peers, the meter with his onboarded algorithm (could be classical multi agent or AI) modify the impact on the grid of the premises, using the controlled appliances located inside the premises (water heater, photovoltaic inverter, electric vehicle, heat pump, pool pump, static batteries…). The communication between the meter and the appliances is not part of this document.</w:t>
      </w:r>
    </w:p>
    <w:p w14:paraId="0889A61C" w14:textId="10BB8A03" w:rsidR="00D97D98" w:rsidRPr="009E4A9A" w:rsidRDefault="00D97D98" w:rsidP="004130E0">
      <w:pPr>
        <w:pStyle w:val="B10"/>
        <w:numPr>
          <w:ilvl w:val="0"/>
          <w:numId w:val="154"/>
        </w:numPr>
      </w:pPr>
      <w:r w:rsidRPr="009E4A9A">
        <w:t>Each meter repeats bullet 1 till the end of the contract period.</w:t>
      </w:r>
      <w:r w:rsidR="000A6C62" w:rsidRPr="009E4A9A">
        <w:t xml:space="preserve"> This is always done with an extremely low latency and high resilience to ensure the quality of the service to the electric system.</w:t>
      </w:r>
    </w:p>
    <w:p w14:paraId="23B6385F" w14:textId="32D663F9" w:rsidR="00D97D98" w:rsidRPr="00D54329" w:rsidRDefault="00D97D98" w:rsidP="00D97D98">
      <w:pPr>
        <w:pStyle w:val="Heading3"/>
      </w:pPr>
      <w:bookmarkStart w:id="1743" w:name="_Toc220333732"/>
      <w:r w:rsidRPr="00D54329">
        <w:lastRenderedPageBreak/>
        <w:t>11.2</w:t>
      </w:r>
      <w:r w:rsidR="00221EF8" w:rsidRPr="00D54329">
        <w:rPr>
          <w:rFonts w:hint="eastAsia"/>
        </w:rPr>
        <w:t>6</w:t>
      </w:r>
      <w:r w:rsidRPr="00D54329">
        <w:t>.4</w:t>
      </w:r>
      <w:r w:rsidRPr="00D54329">
        <w:tab/>
        <w:t>Post-conditions</w:t>
      </w:r>
      <w:bookmarkEnd w:id="1743"/>
    </w:p>
    <w:p w14:paraId="209D50D5" w14:textId="6BEE747B" w:rsidR="00D97D98" w:rsidRPr="00D54329" w:rsidRDefault="00D97D98" w:rsidP="00611111">
      <w:pPr>
        <w:rPr>
          <w:rFonts w:eastAsia="Calibri"/>
        </w:rPr>
      </w:pPr>
      <w:r w:rsidRPr="00D54329">
        <w:rPr>
          <w:rFonts w:eastAsia="Calibri"/>
        </w:rPr>
        <w:t>The local community manage</w:t>
      </w:r>
      <w:r w:rsidR="00ED36A9">
        <w:rPr>
          <w:rFonts w:eastAsia="Calibri"/>
        </w:rPr>
        <w:t>s</w:t>
      </w:r>
      <w:r w:rsidRPr="00D54329">
        <w:rPr>
          <w:rFonts w:eastAsia="Calibri"/>
        </w:rPr>
        <w:t xml:space="preserve"> to behave the way they have contracted with the electricity system actor.</w:t>
      </w:r>
    </w:p>
    <w:p w14:paraId="4E32B752" w14:textId="563F9448" w:rsidR="00D97D98" w:rsidRPr="00D54329" w:rsidRDefault="00D97D98" w:rsidP="00D97D98">
      <w:pPr>
        <w:pStyle w:val="Heading3"/>
      </w:pPr>
      <w:bookmarkStart w:id="1744" w:name="_Toc220333733"/>
      <w:r w:rsidRPr="00D54329">
        <w:t>11.2</w:t>
      </w:r>
      <w:r w:rsidR="00221EF8" w:rsidRPr="00D54329">
        <w:rPr>
          <w:rFonts w:hint="eastAsia"/>
        </w:rPr>
        <w:t>6</w:t>
      </w:r>
      <w:r w:rsidRPr="00D54329">
        <w:t>.5</w:t>
      </w:r>
      <w:r w:rsidRPr="00D54329">
        <w:tab/>
        <w:t>Existing features partly or fully covering the use case functionality</w:t>
      </w:r>
      <w:bookmarkEnd w:id="1744"/>
    </w:p>
    <w:p w14:paraId="0AAFAA9F" w14:textId="0B80CA42" w:rsidR="00D97D98" w:rsidRPr="0015681D" w:rsidRDefault="00D97D98" w:rsidP="004130E0">
      <w:pPr>
        <w:pStyle w:val="B10"/>
        <w:numPr>
          <w:ilvl w:val="0"/>
          <w:numId w:val="155"/>
        </w:numPr>
        <w:rPr>
          <w:rFonts w:eastAsia="Calibri"/>
        </w:rPr>
      </w:pPr>
      <w:r w:rsidRPr="0015681D">
        <w:rPr>
          <w:rFonts w:eastAsia="Calibri"/>
        </w:rPr>
        <w:t>TS 22.104</w:t>
      </w:r>
      <w:r w:rsidR="00A711CA" w:rsidRPr="0015681D">
        <w:rPr>
          <w:rFonts w:eastAsia="Calibri"/>
        </w:rPr>
        <w:t xml:space="preserve"> [</w:t>
      </w:r>
      <w:r w:rsidR="0015681D" w:rsidRPr="0015681D">
        <w:rPr>
          <w:rFonts w:eastAsia="Calibri"/>
        </w:rPr>
        <w:t>64</w:t>
      </w:r>
      <w:r w:rsidR="00A711CA" w:rsidRPr="0015681D">
        <w:rPr>
          <w:rFonts w:eastAsia="Calibri"/>
        </w:rPr>
        <w:t>]</w:t>
      </w:r>
      <w:r w:rsidRPr="0015681D">
        <w:rPr>
          <w:rFonts w:eastAsia="Calibri"/>
        </w:rPr>
        <w:t>: Service requirements for URLLC.</w:t>
      </w:r>
    </w:p>
    <w:p w14:paraId="10314379" w14:textId="280639DB" w:rsidR="00D97D98" w:rsidRPr="00D54329" w:rsidRDefault="00D97D98" w:rsidP="004130E0">
      <w:pPr>
        <w:pStyle w:val="B10"/>
        <w:numPr>
          <w:ilvl w:val="0"/>
          <w:numId w:val="155"/>
        </w:numPr>
        <w:rPr>
          <w:rFonts w:eastAsia="Calibri"/>
        </w:rPr>
      </w:pPr>
      <w:r w:rsidRPr="00D54329">
        <w:rPr>
          <w:rFonts w:eastAsia="Calibri"/>
        </w:rPr>
        <w:t>TS 22.261</w:t>
      </w:r>
      <w:r w:rsidR="00C8509D">
        <w:rPr>
          <w:rFonts w:eastAsia="Calibri"/>
        </w:rPr>
        <w:t xml:space="preserve"> [14</w:t>
      </w:r>
      <w:r w:rsidR="00A711CA">
        <w:rPr>
          <w:rFonts w:eastAsia="Calibri"/>
        </w:rPr>
        <w:t>]</w:t>
      </w:r>
      <w:r w:rsidRPr="00D54329">
        <w:rPr>
          <w:rFonts w:eastAsia="Calibri"/>
        </w:rPr>
        <w:t>: Service requirements for the 5G system; includes general support for IoT, URLLC, and industrial use case</w:t>
      </w:r>
    </w:p>
    <w:p w14:paraId="4CF624CA" w14:textId="018506F2" w:rsidR="00D97D98" w:rsidRPr="00D54329" w:rsidRDefault="00D97D98" w:rsidP="00D97D98">
      <w:pPr>
        <w:pStyle w:val="Heading3"/>
      </w:pPr>
      <w:bookmarkStart w:id="1745" w:name="_Toc220333734"/>
      <w:r w:rsidRPr="00D54329">
        <w:t>11.2</w:t>
      </w:r>
      <w:r w:rsidR="00221EF8" w:rsidRPr="00D54329">
        <w:rPr>
          <w:rFonts w:hint="eastAsia"/>
        </w:rPr>
        <w:t>6</w:t>
      </w:r>
      <w:r w:rsidRPr="00D54329">
        <w:t>.6</w:t>
      </w:r>
      <w:r w:rsidRPr="00D54329">
        <w:tab/>
        <w:t>Potential New Requirements needed to support the use case</w:t>
      </w:r>
      <w:bookmarkEnd w:id="1745"/>
    </w:p>
    <w:p w14:paraId="19EE3D31" w14:textId="605781C2" w:rsidR="00D97D98" w:rsidRPr="00D54329" w:rsidRDefault="00D97D98" w:rsidP="00D97D98">
      <w:pPr>
        <w:rPr>
          <w:rFonts w:eastAsia="Calibri"/>
          <w:color w:val="000000" w:themeColor="text1"/>
        </w:rPr>
      </w:pPr>
      <w:r w:rsidRPr="00D54329">
        <w:t>[PR 11.2</w:t>
      </w:r>
      <w:r w:rsidR="00221EF8" w:rsidRPr="00D54329">
        <w:rPr>
          <w:rFonts w:eastAsiaTheme="minorEastAsia" w:hint="eastAsia"/>
          <w:lang w:eastAsia="zh-CN"/>
        </w:rPr>
        <w:t>6</w:t>
      </w:r>
      <w:r w:rsidRPr="00D54329">
        <w:t xml:space="preserve">.6-1] </w:t>
      </w:r>
      <w:r w:rsidRPr="00D54329">
        <w:rPr>
          <w:rFonts w:eastAsia="Calibri"/>
        </w:rPr>
        <w:t>The 6G system shall be able to support the following KPIs associated:</w:t>
      </w:r>
    </w:p>
    <w:p w14:paraId="63AE322D" w14:textId="51930F58" w:rsidR="00D97D98" w:rsidRPr="00D54329" w:rsidRDefault="00D97D98" w:rsidP="00D97D98">
      <w:pPr>
        <w:pStyle w:val="TH"/>
        <w:spacing w:after="240"/>
        <w:rPr>
          <w:rFonts w:eastAsia="Calibri"/>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.6-1: </w:t>
      </w:r>
      <w:r w:rsidRPr="00D54329">
        <w:t xml:space="preserve">Communication KPI for </w:t>
      </w:r>
      <w:r w:rsidRPr="00D54329">
        <w:rPr>
          <w:rFonts w:cs="Arial"/>
          <w:bCs/>
        </w:rPr>
        <w:t>Decentrali</w:t>
      </w:r>
      <w:r w:rsidR="00BF7A87">
        <w:rPr>
          <w:rFonts w:cs="Arial"/>
          <w:bCs/>
        </w:rPr>
        <w:t>s</w:t>
      </w:r>
      <w:r w:rsidRPr="00D54329">
        <w:rPr>
          <w:rFonts w:cs="Arial"/>
          <w:bCs/>
        </w:rPr>
        <w:t>ed Local Grid Power Contract</w:t>
      </w:r>
      <w:r w:rsidRPr="00D54329">
        <w:rPr>
          <w:color w:val="000000" w:themeColor="text1"/>
        </w:rPr>
        <w:t xml:space="preserve"> use case</w:t>
      </w:r>
    </w:p>
    <w:tbl>
      <w:tblPr>
        <w:tblW w:w="9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964"/>
        <w:gridCol w:w="1134"/>
        <w:gridCol w:w="1276"/>
        <w:gridCol w:w="892"/>
        <w:gridCol w:w="990"/>
        <w:gridCol w:w="1701"/>
        <w:gridCol w:w="879"/>
        <w:gridCol w:w="14"/>
      </w:tblGrid>
      <w:tr w:rsidR="000A6C62" w:rsidRPr="00D54329" w14:paraId="38B88B31" w14:textId="77777777" w:rsidTr="003335C4">
        <w:trPr>
          <w:gridAfter w:val="1"/>
          <w:wAfter w:w="14" w:type="dxa"/>
          <w:cantSplit/>
          <w:trHeight w:val="149"/>
          <w:tblHeader/>
        </w:trPr>
        <w:tc>
          <w:tcPr>
            <w:tcW w:w="1255" w:type="dxa"/>
          </w:tcPr>
          <w:p w14:paraId="6AA04E87" w14:textId="330E8386" w:rsidR="000A6C62" w:rsidRPr="0054411C" w:rsidRDefault="00C82FDF" w:rsidP="00935C4C">
            <w:pPr>
              <w:pStyle w:val="TAH"/>
              <w:rPr>
                <w:bCs/>
                <w:sz w:val="16"/>
              </w:rPr>
            </w:pPr>
            <w:r w:rsidRPr="0054411C">
              <w:rPr>
                <w:bCs/>
                <w:sz w:val="16"/>
              </w:rPr>
              <w:t>Profile</w:t>
            </w:r>
          </w:p>
        </w:tc>
        <w:tc>
          <w:tcPr>
            <w:tcW w:w="964" w:type="dxa"/>
          </w:tcPr>
          <w:p w14:paraId="22F18555" w14:textId="0F626656" w:rsidR="000A6C62" w:rsidRPr="0054411C" w:rsidRDefault="000A6C62" w:rsidP="00935C4C">
            <w:pPr>
              <w:pStyle w:val="TAH"/>
              <w:rPr>
                <w:bCs/>
                <w:sz w:val="16"/>
              </w:rPr>
            </w:pPr>
            <w:r w:rsidRPr="0054411C">
              <w:rPr>
                <w:bCs/>
                <w:sz w:val="16"/>
              </w:rPr>
              <w:t>Application Bit rate downlink (Mbit/s)</w:t>
            </w:r>
          </w:p>
        </w:tc>
        <w:tc>
          <w:tcPr>
            <w:tcW w:w="1134" w:type="dxa"/>
          </w:tcPr>
          <w:p w14:paraId="5D6203BD" w14:textId="4CFCB667" w:rsidR="003335C4" w:rsidRDefault="000A6C62" w:rsidP="00935C4C">
            <w:pPr>
              <w:pStyle w:val="TAH"/>
              <w:rPr>
                <w:bCs/>
                <w:sz w:val="16"/>
              </w:rPr>
            </w:pPr>
            <w:r w:rsidRPr="0054411C">
              <w:rPr>
                <w:bCs/>
                <w:sz w:val="16"/>
              </w:rPr>
              <w:t>Application Bit rate uplink</w:t>
            </w:r>
          </w:p>
          <w:p w14:paraId="2694E420" w14:textId="3E534E82" w:rsidR="000A6C62" w:rsidRPr="0054411C" w:rsidRDefault="000A6C62" w:rsidP="00935C4C">
            <w:pPr>
              <w:pStyle w:val="TAH"/>
              <w:rPr>
                <w:bCs/>
                <w:sz w:val="16"/>
              </w:rPr>
            </w:pPr>
            <w:r w:rsidRPr="0054411C">
              <w:rPr>
                <w:bCs/>
                <w:sz w:val="16"/>
              </w:rPr>
              <w:t>(Mbit/s)</w:t>
            </w:r>
          </w:p>
        </w:tc>
        <w:tc>
          <w:tcPr>
            <w:tcW w:w="1276" w:type="dxa"/>
          </w:tcPr>
          <w:p w14:paraId="390055B9" w14:textId="77777777" w:rsidR="000A6C62" w:rsidRPr="0054411C" w:rsidRDefault="000A6C62" w:rsidP="00935C4C">
            <w:pPr>
              <w:pStyle w:val="TAH"/>
              <w:rPr>
                <w:bCs/>
                <w:sz w:val="16"/>
              </w:rPr>
            </w:pPr>
            <w:r w:rsidRPr="0054411C">
              <w:rPr>
                <w:bCs/>
                <w:sz w:val="16"/>
              </w:rPr>
              <w:t>End-to-end latency: maximum (ms)</w:t>
            </w:r>
          </w:p>
        </w:tc>
        <w:tc>
          <w:tcPr>
            <w:tcW w:w="892" w:type="dxa"/>
          </w:tcPr>
          <w:p w14:paraId="12ECC713" w14:textId="77777777" w:rsidR="003335C4" w:rsidRDefault="000A6C62" w:rsidP="00935C4C">
            <w:pPr>
              <w:pStyle w:val="TAH"/>
              <w:rPr>
                <w:bCs/>
                <w:sz w:val="16"/>
              </w:rPr>
            </w:pPr>
            <w:r w:rsidRPr="0054411C">
              <w:rPr>
                <w:bCs/>
                <w:sz w:val="16"/>
              </w:rPr>
              <w:t xml:space="preserve">Message </w:t>
            </w:r>
          </w:p>
          <w:p w14:paraId="5CE57997" w14:textId="1587B9BA" w:rsidR="000A6C62" w:rsidRPr="0054411C" w:rsidRDefault="000A6C62" w:rsidP="00935C4C">
            <w:pPr>
              <w:pStyle w:val="TAH"/>
              <w:rPr>
                <w:bCs/>
                <w:sz w:val="16"/>
              </w:rPr>
            </w:pPr>
            <w:r w:rsidRPr="0054411C">
              <w:rPr>
                <w:bCs/>
                <w:sz w:val="16"/>
              </w:rPr>
              <w:t>size (byte)</w:t>
            </w:r>
          </w:p>
        </w:tc>
        <w:tc>
          <w:tcPr>
            <w:tcW w:w="990" w:type="dxa"/>
          </w:tcPr>
          <w:p w14:paraId="6A767875" w14:textId="77777777" w:rsidR="000A6C62" w:rsidRPr="0054411C" w:rsidRDefault="000A6C62" w:rsidP="00935C4C">
            <w:pPr>
              <w:pStyle w:val="TAH"/>
              <w:rPr>
                <w:bCs/>
                <w:sz w:val="16"/>
              </w:rPr>
            </w:pPr>
            <w:r w:rsidRPr="0054411C">
              <w:rPr>
                <w:bCs/>
                <w:sz w:val="16"/>
              </w:rPr>
              <w:t># of UEs</w:t>
            </w:r>
          </w:p>
          <w:p w14:paraId="5DF82234" w14:textId="77777777" w:rsidR="000A6C62" w:rsidRPr="0054411C" w:rsidRDefault="000A6C62" w:rsidP="00935C4C">
            <w:pPr>
              <w:pStyle w:val="TAH"/>
              <w:rPr>
                <w:bCs/>
                <w:sz w:val="16"/>
              </w:rPr>
            </w:pPr>
          </w:p>
        </w:tc>
        <w:tc>
          <w:tcPr>
            <w:tcW w:w="1701" w:type="dxa"/>
          </w:tcPr>
          <w:p w14:paraId="13450ED8" w14:textId="1CF796B0" w:rsidR="000A6C62" w:rsidRPr="0054411C" w:rsidRDefault="000A6C62" w:rsidP="00935C4C">
            <w:pPr>
              <w:pStyle w:val="TAH"/>
              <w:rPr>
                <w:bCs/>
                <w:sz w:val="16"/>
              </w:rPr>
            </w:pPr>
            <w:r w:rsidRPr="0054411C">
              <w:rPr>
                <w:bCs/>
                <w:sz w:val="16"/>
              </w:rPr>
              <w:t xml:space="preserve">Communication service availability: target value </w:t>
            </w:r>
          </w:p>
        </w:tc>
        <w:tc>
          <w:tcPr>
            <w:tcW w:w="879" w:type="dxa"/>
          </w:tcPr>
          <w:p w14:paraId="5B5721CD" w14:textId="77777777" w:rsidR="000A6C62" w:rsidRPr="0054411C" w:rsidRDefault="000A6C62" w:rsidP="00935C4C">
            <w:pPr>
              <w:pStyle w:val="TAH"/>
              <w:rPr>
                <w:bCs/>
                <w:sz w:val="16"/>
              </w:rPr>
            </w:pPr>
            <w:r w:rsidRPr="0054411C">
              <w:rPr>
                <w:bCs/>
                <w:sz w:val="16"/>
              </w:rPr>
              <w:t>Transfer Interval</w:t>
            </w:r>
            <w:r>
              <w:rPr>
                <w:bCs/>
                <w:sz w:val="16"/>
              </w:rPr>
              <w:t xml:space="preserve"> (ms)</w:t>
            </w:r>
            <w:r w:rsidRPr="0054411C">
              <w:rPr>
                <w:bCs/>
                <w:sz w:val="16"/>
              </w:rPr>
              <w:t xml:space="preserve"> </w:t>
            </w:r>
          </w:p>
        </w:tc>
      </w:tr>
      <w:tr w:rsidR="000A6C62" w:rsidRPr="0054411C" w14:paraId="7C499AB8" w14:textId="77777777" w:rsidTr="003335C4">
        <w:trPr>
          <w:gridAfter w:val="1"/>
          <w:wAfter w:w="14" w:type="dxa"/>
          <w:cantSplit/>
          <w:trHeight w:val="633"/>
        </w:trPr>
        <w:tc>
          <w:tcPr>
            <w:tcW w:w="1255" w:type="dxa"/>
          </w:tcPr>
          <w:p w14:paraId="1AC0A8DA" w14:textId="11C07D09" w:rsidR="000A6C62" w:rsidRPr="003335C4" w:rsidRDefault="000A6C62" w:rsidP="00935C4C">
            <w:pPr>
              <w:rPr>
                <w:rFonts w:ascii="Arial" w:hAnsi="Arial" w:cs="Arial"/>
                <w:sz w:val="16"/>
                <w:szCs w:val="16"/>
              </w:rPr>
            </w:pPr>
            <w:r w:rsidRPr="003335C4">
              <w:rPr>
                <w:rFonts w:ascii="Arial" w:hAnsi="Arial" w:cs="Arial"/>
                <w:sz w:val="16"/>
                <w:szCs w:val="16"/>
              </w:rPr>
              <w:t>Decentrali</w:t>
            </w:r>
            <w:r w:rsidR="00BF7A87">
              <w:rPr>
                <w:rFonts w:ascii="Arial" w:hAnsi="Arial" w:cs="Arial"/>
                <w:sz w:val="16"/>
                <w:szCs w:val="16"/>
              </w:rPr>
              <w:t>s</w:t>
            </w:r>
            <w:r w:rsidRPr="003335C4">
              <w:rPr>
                <w:rFonts w:ascii="Arial" w:hAnsi="Arial" w:cs="Arial"/>
                <w:sz w:val="16"/>
                <w:szCs w:val="16"/>
              </w:rPr>
              <w:t>ed Local Grid Power Contract</w:t>
            </w:r>
          </w:p>
        </w:tc>
        <w:tc>
          <w:tcPr>
            <w:tcW w:w="964" w:type="dxa"/>
          </w:tcPr>
          <w:p w14:paraId="6C1A62B3"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4B494D03" w14:textId="77777777" w:rsidR="000A6C62" w:rsidRPr="003335C4" w:rsidRDefault="000A6C62" w:rsidP="00935C4C">
            <w:pPr>
              <w:jc w:val="center"/>
              <w:rPr>
                <w:rFonts w:ascii="Arial" w:hAnsi="Arial" w:cs="Arial"/>
                <w:sz w:val="16"/>
                <w:szCs w:val="16"/>
              </w:rPr>
            </w:pPr>
          </w:p>
        </w:tc>
        <w:tc>
          <w:tcPr>
            <w:tcW w:w="1134" w:type="dxa"/>
          </w:tcPr>
          <w:p w14:paraId="561C39CA"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13E1E216" w14:textId="77777777" w:rsidR="000A6C62" w:rsidRPr="003335C4" w:rsidRDefault="000A6C62" w:rsidP="00935C4C">
            <w:pPr>
              <w:jc w:val="center"/>
              <w:rPr>
                <w:rFonts w:ascii="Arial" w:hAnsi="Arial" w:cs="Arial"/>
                <w:sz w:val="16"/>
                <w:szCs w:val="16"/>
              </w:rPr>
            </w:pPr>
          </w:p>
        </w:tc>
        <w:tc>
          <w:tcPr>
            <w:tcW w:w="1276" w:type="dxa"/>
          </w:tcPr>
          <w:p w14:paraId="5BAB2874"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[1]</w:t>
            </w:r>
          </w:p>
        </w:tc>
        <w:tc>
          <w:tcPr>
            <w:tcW w:w="892" w:type="dxa"/>
          </w:tcPr>
          <w:p w14:paraId="503BC866" w14:textId="77777777" w:rsidR="000A6C62" w:rsidRPr="003335C4" w:rsidRDefault="000A6C62" w:rsidP="00935C4C">
            <w:pPr>
              <w:jc w:val="center"/>
              <w:rPr>
                <w:rFonts w:ascii="Arial" w:hAnsi="Arial" w:cs="Arial"/>
                <w:sz w:val="16"/>
                <w:szCs w:val="18"/>
              </w:rPr>
            </w:pPr>
            <w:r w:rsidRPr="003335C4">
              <w:rPr>
                <w:rFonts w:ascii="Arial" w:hAnsi="Arial" w:cs="Arial"/>
                <w:sz w:val="16"/>
                <w:szCs w:val="18"/>
              </w:rPr>
              <w:t>&lt; 100</w:t>
            </w:r>
          </w:p>
          <w:p w14:paraId="2083DE3A" w14:textId="77777777" w:rsidR="000A6C62" w:rsidRPr="003335C4" w:rsidRDefault="000A6C62" w:rsidP="00935C4C">
            <w:pPr>
              <w:jc w:val="center"/>
              <w:rPr>
                <w:rFonts w:ascii="Arial" w:hAnsi="Arial" w:cs="Arial"/>
                <w:sz w:val="16"/>
                <w:szCs w:val="16"/>
              </w:rPr>
            </w:pPr>
            <w:r w:rsidRPr="003335C4">
              <w:rPr>
                <w:rFonts w:ascii="Arial" w:hAnsi="Arial" w:cs="Arial"/>
                <w:sz w:val="16"/>
                <w:szCs w:val="18"/>
              </w:rPr>
              <w:t>(note 1)</w:t>
            </w:r>
          </w:p>
        </w:tc>
        <w:tc>
          <w:tcPr>
            <w:tcW w:w="990" w:type="dxa"/>
          </w:tcPr>
          <w:p w14:paraId="7DF1237E" w14:textId="77777777" w:rsidR="000A6C62" w:rsidRPr="003335C4" w:rsidRDefault="000A6C62" w:rsidP="00935C4C">
            <w:pPr>
              <w:rPr>
                <w:rFonts w:ascii="Arial" w:hAnsi="Arial" w:cs="Arial"/>
                <w:sz w:val="16"/>
                <w:szCs w:val="16"/>
              </w:rPr>
            </w:pPr>
            <w:r w:rsidRPr="003335C4">
              <w:rPr>
                <w:rFonts w:ascii="Arial" w:hAnsi="Arial" w:cs="Arial"/>
                <w:sz w:val="16"/>
                <w:szCs w:val="16"/>
              </w:rPr>
              <w:t>&lt; 200</w:t>
            </w:r>
          </w:p>
          <w:p w14:paraId="26EBA378" w14:textId="77777777" w:rsidR="000A6C62" w:rsidRPr="003335C4" w:rsidRDefault="000A6C62" w:rsidP="00935C4C">
            <w:pPr>
              <w:rPr>
                <w:rFonts w:ascii="Arial" w:hAnsi="Arial" w:cs="Arial"/>
                <w:sz w:val="16"/>
                <w:szCs w:val="16"/>
              </w:rPr>
            </w:pPr>
            <w:r w:rsidRPr="003335C4">
              <w:rPr>
                <w:rFonts w:ascii="Arial" w:hAnsi="Arial" w:cs="Arial"/>
                <w:sz w:val="16"/>
                <w:szCs w:val="16"/>
              </w:rPr>
              <w:t>(note 2)</w:t>
            </w:r>
          </w:p>
        </w:tc>
        <w:tc>
          <w:tcPr>
            <w:tcW w:w="1701" w:type="dxa"/>
          </w:tcPr>
          <w:p w14:paraId="38EAEE76" w14:textId="77777777" w:rsidR="000A6C62" w:rsidRPr="003335C4" w:rsidRDefault="000A6C62" w:rsidP="00935C4C">
            <w:pPr>
              <w:rPr>
                <w:rFonts w:ascii="Arial" w:hAnsi="Arial" w:cs="Arial"/>
                <w:sz w:val="16"/>
                <w:szCs w:val="16"/>
              </w:rPr>
            </w:pPr>
            <w:r w:rsidRPr="003335C4">
              <w:rPr>
                <w:rFonts w:ascii="Arial" w:hAnsi="Arial" w:cs="Arial"/>
                <w:sz w:val="16"/>
                <w:szCs w:val="16"/>
              </w:rPr>
              <w:t xml:space="preserve"> 99.999 %</w:t>
            </w:r>
          </w:p>
        </w:tc>
        <w:tc>
          <w:tcPr>
            <w:tcW w:w="879" w:type="dxa"/>
          </w:tcPr>
          <w:p w14:paraId="325ACEC3" w14:textId="77777777" w:rsidR="000A6C62" w:rsidRPr="003335C4" w:rsidRDefault="000A6C62" w:rsidP="00935C4C">
            <w:pPr>
              <w:rPr>
                <w:rFonts w:ascii="Arial" w:hAnsi="Arial" w:cs="Arial"/>
                <w:sz w:val="16"/>
                <w:szCs w:val="18"/>
              </w:rPr>
            </w:pPr>
            <w:r w:rsidRPr="003335C4">
              <w:rPr>
                <w:rFonts w:ascii="Arial" w:hAnsi="Arial" w:cs="Arial"/>
                <w:sz w:val="16"/>
                <w:szCs w:val="18"/>
              </w:rPr>
              <w:t xml:space="preserve">50 Hz: 20 </w:t>
            </w:r>
          </w:p>
          <w:p w14:paraId="60BAE0A9" w14:textId="77777777" w:rsidR="000A6C62" w:rsidRPr="003335C4" w:rsidRDefault="000A6C62" w:rsidP="00935C4C">
            <w:pPr>
              <w:rPr>
                <w:rFonts w:ascii="Arial" w:hAnsi="Arial" w:cs="Arial"/>
                <w:sz w:val="16"/>
                <w:szCs w:val="18"/>
              </w:rPr>
            </w:pPr>
            <w:r w:rsidRPr="003335C4">
              <w:rPr>
                <w:rFonts w:ascii="Arial" w:hAnsi="Arial" w:cs="Arial"/>
                <w:sz w:val="16"/>
                <w:szCs w:val="18"/>
              </w:rPr>
              <w:t>60 Hz: 17</w:t>
            </w:r>
          </w:p>
        </w:tc>
      </w:tr>
      <w:tr w:rsidR="000A6C62" w:rsidRPr="0054411C" w14:paraId="1B5802E3" w14:textId="77777777" w:rsidTr="003335C4">
        <w:trPr>
          <w:cantSplit/>
          <w:trHeight w:val="211"/>
        </w:trPr>
        <w:tc>
          <w:tcPr>
            <w:tcW w:w="9105" w:type="dxa"/>
            <w:gridSpan w:val="9"/>
          </w:tcPr>
          <w:p w14:paraId="2EC17131" w14:textId="2E96A3C8" w:rsidR="000A6C62" w:rsidRPr="003335C4" w:rsidRDefault="000A6C62" w:rsidP="003335C4">
            <w:pPr>
              <w:pStyle w:val="TAN"/>
              <w:rPr>
                <w:sz w:val="16"/>
              </w:rPr>
            </w:pPr>
            <w:r w:rsidRPr="003335C4">
              <w:rPr>
                <w:sz w:val="16"/>
              </w:rPr>
              <w:t>NOTE 1:</w:t>
            </w:r>
            <w:r w:rsidR="003335C4" w:rsidRPr="003335C4">
              <w:rPr>
                <w:sz w:val="16"/>
              </w:rPr>
              <w:tab/>
            </w:r>
            <w:r w:rsidR="003335C4">
              <w:rPr>
                <w:sz w:val="16"/>
              </w:rPr>
              <w:t>T</w:t>
            </w:r>
            <w:r w:rsidRPr="003335C4">
              <w:rPr>
                <w:sz w:val="16"/>
              </w:rPr>
              <w:t>he typical message size for instantaneous electric consumption information time stamped.</w:t>
            </w:r>
          </w:p>
          <w:p w14:paraId="44160203" w14:textId="4358891B" w:rsidR="000A6C62" w:rsidRPr="0054411C" w:rsidRDefault="000A6C62" w:rsidP="003335C4">
            <w:pPr>
              <w:pStyle w:val="TAN"/>
              <w:rPr>
                <w:rFonts w:eastAsiaTheme="minorEastAsia"/>
                <w:lang w:eastAsia="zh-CN"/>
              </w:rPr>
            </w:pPr>
            <w:r w:rsidRPr="003335C4">
              <w:rPr>
                <w:sz w:val="16"/>
              </w:rPr>
              <w:t>NOTE 2:</w:t>
            </w:r>
            <w:r w:rsidR="003335C4" w:rsidRPr="003335C4">
              <w:rPr>
                <w:sz w:val="16"/>
              </w:rPr>
              <w:tab/>
            </w:r>
            <w:r w:rsidR="003335C4">
              <w:rPr>
                <w:sz w:val="16"/>
              </w:rPr>
              <w:t>T</w:t>
            </w:r>
            <w:r w:rsidRPr="003335C4">
              <w:rPr>
                <w:sz w:val="16"/>
              </w:rPr>
              <w:t xml:space="preserve">his is </w:t>
            </w:r>
            <w:r w:rsidRPr="003335C4">
              <w:rPr>
                <w:sz w:val="16"/>
                <w:szCs w:val="16"/>
              </w:rPr>
              <w:t>maximum users in a contract in France today.</w:t>
            </w:r>
          </w:p>
        </w:tc>
      </w:tr>
    </w:tbl>
    <w:p w14:paraId="78758217" w14:textId="77777777" w:rsidR="000A6C62" w:rsidRPr="000A6C62" w:rsidRDefault="000A6C62" w:rsidP="000A6C62"/>
    <w:p w14:paraId="056D9DDF" w14:textId="0339EE3D" w:rsidR="006F52E7" w:rsidRDefault="006F52E7" w:rsidP="001C01B5">
      <w:pPr>
        <w:pStyle w:val="Heading2"/>
      </w:pPr>
      <w:bookmarkStart w:id="1746" w:name="_Toc193810650"/>
      <w:bookmarkStart w:id="1747" w:name="_Toc220333735"/>
      <w:r>
        <w:t>11.</w:t>
      </w:r>
      <w:r>
        <w:rPr>
          <w:rFonts w:eastAsiaTheme="minorEastAsia" w:hint="eastAsia"/>
          <w:lang w:eastAsia="zh-CN"/>
        </w:rPr>
        <w:t>27</w:t>
      </w:r>
      <w:r>
        <w:tab/>
        <w:t xml:space="preserve">Use case on </w:t>
      </w:r>
      <w:r>
        <w:rPr>
          <w:rFonts w:hint="eastAsia"/>
          <w:lang w:eastAsia="zh-CN"/>
        </w:rPr>
        <w:t>task driven network</w:t>
      </w:r>
      <w:r>
        <w:t xml:space="preserve"> communication for </w:t>
      </w:r>
      <w:r>
        <w:rPr>
          <w:rFonts w:hint="eastAsia"/>
          <w:lang w:eastAsia="zh-CN"/>
        </w:rPr>
        <w:t>vertical users</w:t>
      </w:r>
      <w:bookmarkEnd w:id="1746"/>
      <w:bookmarkEnd w:id="1747"/>
    </w:p>
    <w:p w14:paraId="594E2D68" w14:textId="404BADC0" w:rsidR="006F52E7" w:rsidRDefault="006F52E7" w:rsidP="001C01B5">
      <w:pPr>
        <w:pStyle w:val="Heading3"/>
      </w:pPr>
      <w:bookmarkStart w:id="1748" w:name="_Toc193810651"/>
      <w:bookmarkStart w:id="1749" w:name="_Toc220333736"/>
      <w:r>
        <w:t>11.</w:t>
      </w:r>
      <w:r>
        <w:rPr>
          <w:rFonts w:eastAsiaTheme="minorEastAsia" w:hint="eastAsia"/>
        </w:rPr>
        <w:t>27</w:t>
      </w:r>
      <w:r>
        <w:t>.1</w:t>
      </w:r>
      <w:r>
        <w:tab/>
        <w:t>Description</w:t>
      </w:r>
      <w:bookmarkEnd w:id="1748"/>
      <w:bookmarkEnd w:id="1749"/>
    </w:p>
    <w:p w14:paraId="2730CDDE" w14:textId="77777777" w:rsidR="006F52E7" w:rsidRDefault="006F52E7" w:rsidP="006F52E7">
      <w:pPr>
        <w:rPr>
          <w:rFonts w:eastAsiaTheme="minorEastAsia"/>
          <w:lang w:eastAsia="zh-CN"/>
        </w:rPr>
      </w:pPr>
      <w:r>
        <w:rPr>
          <w:rFonts w:eastAsiaTheme="minorEastAsia"/>
          <w:lang w:eastAsia="zh-CN"/>
        </w:rPr>
        <w:t xml:space="preserve">With the widespread application of terminals such as </w:t>
      </w:r>
      <w:r>
        <w:rPr>
          <w:lang w:eastAsia="zh-CN"/>
        </w:rPr>
        <w:t xml:space="preserve">autonomous </w:t>
      </w:r>
      <w:r>
        <w:rPr>
          <w:rFonts w:hint="eastAsia"/>
          <w:lang w:eastAsia="zh-CN"/>
        </w:rPr>
        <w:t>taxi</w:t>
      </w:r>
      <w:r>
        <w:rPr>
          <w:rFonts w:eastAsiaTheme="minorEastAsia"/>
          <w:lang w:eastAsia="zh-CN"/>
        </w:rPr>
        <w:t xml:space="preserve">, UAVs, and </w:t>
      </w:r>
      <w:r>
        <w:rPr>
          <w:rFonts w:eastAsiaTheme="minorEastAsia" w:hint="eastAsia"/>
          <w:lang w:eastAsia="zh-CN"/>
        </w:rPr>
        <w:t>AVGs</w:t>
      </w:r>
      <w:r>
        <w:rPr>
          <w:rFonts w:eastAsiaTheme="minorEastAsia"/>
          <w:lang w:eastAsia="zh-CN"/>
        </w:rPr>
        <w:t>, their application scenarios have expanded from single-device operations to multi-device collaboration</w:t>
      </w:r>
      <w:r>
        <w:rPr>
          <w:rFonts w:eastAsiaTheme="minorEastAsia" w:hint="eastAsia"/>
          <w:lang w:eastAsia="zh-CN"/>
        </w:rPr>
        <w:t xml:space="preserve">, </w:t>
      </w:r>
      <w:r>
        <w:rPr>
          <w:rFonts w:eastAsiaTheme="minorEastAsia"/>
          <w:lang w:eastAsia="zh-CN"/>
        </w:rPr>
        <w:t>dynamic environment response, and cross-domain task execution.</w:t>
      </w:r>
      <w:r>
        <w:rPr>
          <w:rFonts w:eastAsiaTheme="minorEastAsia" w:hint="eastAsia"/>
          <w:lang w:eastAsia="zh-CN"/>
        </w:rPr>
        <w:t xml:space="preserve"> </w:t>
      </w:r>
      <w:r>
        <w:rPr>
          <w:rFonts w:eastAsiaTheme="minorEastAsia"/>
          <w:lang w:eastAsia="zh-CN"/>
        </w:rPr>
        <w:t xml:space="preserve">From the perspective of application scenarios, the popularization of UAVs, </w:t>
      </w:r>
      <w:r>
        <w:rPr>
          <w:rFonts w:eastAsiaTheme="minorEastAsia" w:hint="eastAsia"/>
          <w:lang w:eastAsia="zh-CN"/>
        </w:rPr>
        <w:t>AVGs</w:t>
      </w:r>
      <w:r>
        <w:rPr>
          <w:rFonts w:eastAsiaTheme="minorEastAsia"/>
          <w:lang w:eastAsia="zh-CN"/>
        </w:rPr>
        <w:t>, and similar terminals is reshaping industry operation models:</w:t>
      </w:r>
    </w:p>
    <w:p w14:paraId="16568462" w14:textId="77777777" w:rsidR="006F52E7" w:rsidRDefault="006F52E7" w:rsidP="006F52E7">
      <w:pPr>
        <w:ind w:left="420"/>
        <w:rPr>
          <w:rFonts w:eastAsiaTheme="minorEastAsia"/>
          <w:lang w:eastAsia="zh-CN"/>
        </w:rPr>
      </w:pPr>
      <w:r>
        <w:rPr>
          <w:rFonts w:eastAsiaTheme="minorEastAsia"/>
          <w:lang w:eastAsia="zh-CN"/>
        </w:rPr>
        <w:t>UAVs not only undertake regular logistics tasks but also need to perform tasks such as emergency medical supply delivery and post-disaster rescue surveys, which require their paths to dynamically avoid no-fly zones and coordinate with other UAVs to adjust load distribution;</w:t>
      </w:r>
    </w:p>
    <w:p w14:paraId="10216910" w14:textId="2089827C" w:rsidR="006F52E7" w:rsidRDefault="006F52E7" w:rsidP="006F52E7">
      <w:pPr>
        <w:ind w:left="420"/>
        <w:rPr>
          <w:rFonts w:eastAsiaTheme="minorEastAsia"/>
          <w:lang w:eastAsia="zh-CN"/>
        </w:rPr>
      </w:pPr>
      <w:r>
        <w:rPr>
          <w:rFonts w:eastAsiaTheme="minorEastAsia" w:hint="eastAsia"/>
          <w:lang w:eastAsia="zh-CN"/>
        </w:rPr>
        <w:t>AVGs</w:t>
      </w:r>
      <w:r>
        <w:rPr>
          <w:rFonts w:eastAsiaTheme="minorEastAsia"/>
          <w:lang w:eastAsia="zh-CN"/>
        </w:rPr>
        <w:t xml:space="preserve"> in factories have evolved from single-device autonomous movement to multi-device collaborative transportation, needing to synchroni</w:t>
      </w:r>
      <w:r w:rsidR="00ED1FDB">
        <w:rPr>
          <w:rFonts w:eastAsiaTheme="minorEastAsia"/>
          <w:lang w:eastAsia="zh-CN"/>
        </w:rPr>
        <w:t>s</w:t>
      </w:r>
      <w:r>
        <w:rPr>
          <w:rFonts w:eastAsiaTheme="minorEastAsia"/>
          <w:lang w:eastAsia="zh-CN"/>
        </w:rPr>
        <w:t>e position, speed, and load data to avoid collisions and ensure production line rhythms;</w:t>
      </w:r>
    </w:p>
    <w:p w14:paraId="6CC84CE6" w14:textId="565F9C12" w:rsidR="006F52E7" w:rsidRDefault="006F52E7" w:rsidP="006F52E7">
      <w:pPr>
        <w:ind w:left="420"/>
        <w:rPr>
          <w:rFonts w:eastAsiaTheme="minorEastAsia"/>
          <w:lang w:eastAsia="zh-CN"/>
        </w:rPr>
      </w:pPr>
      <w:r>
        <w:rPr>
          <w:rFonts w:eastAsiaTheme="minorEastAsia"/>
          <w:lang w:eastAsia="zh-CN"/>
        </w:rPr>
        <w:t>robotaxis must quickly respond to dynamic events such as sudden accidents and temporary traffic controls in complex road conditions, relying on low-latency interaction between real</w:t>
      </w:r>
      <w:r w:rsidR="000C4278">
        <w:rPr>
          <w:rFonts w:eastAsiaTheme="minorEastAsia"/>
          <w:lang w:eastAsia="zh-CN"/>
        </w:rPr>
        <w:t xml:space="preserve"> </w:t>
      </w:r>
      <w:r>
        <w:rPr>
          <w:rFonts w:eastAsiaTheme="minorEastAsia"/>
          <w:lang w:eastAsia="zh-CN"/>
        </w:rPr>
        <w:t xml:space="preserve">time road condition data and cloud-based decision-making. </w:t>
      </w:r>
    </w:p>
    <w:p w14:paraId="5B3AF556" w14:textId="77777777" w:rsidR="006F52E7" w:rsidRDefault="006F52E7" w:rsidP="006F52E7">
      <w:pPr>
        <w:rPr>
          <w:rFonts w:eastAsiaTheme="minorEastAsia"/>
          <w:lang w:eastAsia="zh-CN"/>
        </w:rPr>
      </w:pPr>
      <w:r>
        <w:rPr>
          <w:rFonts w:eastAsiaTheme="minorEastAsia"/>
          <w:lang w:eastAsia="zh-CN"/>
        </w:rPr>
        <w:t>However, in current networks, regardless of the task performed by the terminal, network bandwidth, latency guarantees, and data transmission paths are configured according to fixed rules. They cannot meet the differentiated needs of different tasks</w:t>
      </w:r>
      <w:r>
        <w:rPr>
          <w:rFonts w:eastAsiaTheme="minorEastAsia" w:hint="eastAsia"/>
          <w:lang w:eastAsia="zh-CN"/>
        </w:rPr>
        <w:t>.</w:t>
      </w:r>
    </w:p>
    <w:p w14:paraId="7FE2BFBA" w14:textId="77777777" w:rsidR="006F52E7" w:rsidRDefault="006F52E7" w:rsidP="006F52E7">
      <w:pPr>
        <w:rPr>
          <w:rFonts w:eastAsiaTheme="minorEastAsia"/>
          <w:lang w:eastAsia="zh-CN"/>
        </w:rPr>
      </w:pPr>
      <w:r>
        <w:rPr>
          <w:rFonts w:eastAsiaTheme="minorEastAsia" w:hint="eastAsia"/>
          <w:lang w:eastAsia="zh-CN"/>
        </w:rPr>
        <w:t xml:space="preserve">In such case, </w:t>
      </w:r>
      <w:r>
        <w:t xml:space="preserve">the </w:t>
      </w:r>
      <w:r>
        <w:rPr>
          <w:rFonts w:eastAsiaTheme="minorEastAsia" w:hint="eastAsia"/>
          <w:lang w:eastAsia="zh-CN"/>
        </w:rPr>
        <w:t xml:space="preserve">task </w:t>
      </w:r>
      <w:r>
        <w:rPr>
          <w:rFonts w:eastAsiaTheme="minorEastAsia"/>
          <w:lang w:eastAsia="zh-CN"/>
        </w:rPr>
        <w:t>driven</w:t>
      </w:r>
      <w:r>
        <w:rPr>
          <w:rFonts w:eastAsiaTheme="minorEastAsia" w:hint="eastAsia"/>
          <w:lang w:eastAsia="zh-CN"/>
        </w:rPr>
        <w:t xml:space="preserve"> high frequency and dynamic network </w:t>
      </w:r>
      <w:r>
        <w:rPr>
          <w:rFonts w:eastAsiaTheme="minorEastAsia"/>
          <w:lang w:eastAsia="zh-CN"/>
        </w:rPr>
        <w:t>communication</w:t>
      </w:r>
      <w:r>
        <w:rPr>
          <w:rFonts w:eastAsiaTheme="minorEastAsia" w:hint="eastAsia"/>
          <w:lang w:eastAsia="zh-CN"/>
        </w:rPr>
        <w:t xml:space="preserve"> for vertical users</w:t>
      </w:r>
      <w:r>
        <w:t xml:space="preserve"> is required to ensure effective </w:t>
      </w:r>
      <w:r>
        <w:rPr>
          <w:rFonts w:eastAsiaTheme="minorEastAsia" w:hint="eastAsia"/>
          <w:lang w:eastAsia="zh-CN"/>
        </w:rPr>
        <w:t>multimedia information exchange</w:t>
      </w:r>
      <w:r>
        <w:t xml:space="preserve"> at </w:t>
      </w:r>
      <w:r>
        <w:rPr>
          <w:rFonts w:eastAsiaTheme="minorEastAsia" w:hint="eastAsia"/>
          <w:lang w:eastAsia="zh-CN"/>
        </w:rPr>
        <w:t>widespread</w:t>
      </w:r>
      <w:r>
        <w:t xml:space="preserve"> areas.</w:t>
      </w:r>
    </w:p>
    <w:p w14:paraId="38E23A75" w14:textId="6CFC95DF" w:rsidR="006F52E7" w:rsidRDefault="006F52E7" w:rsidP="001C01B5">
      <w:pPr>
        <w:pStyle w:val="Heading3"/>
      </w:pPr>
      <w:bookmarkStart w:id="1750" w:name="_Toc220333737"/>
      <w:r>
        <w:rPr>
          <w:rFonts w:hint="eastAsia"/>
        </w:rPr>
        <w:t>11.</w:t>
      </w:r>
      <w:r>
        <w:rPr>
          <w:rFonts w:eastAsiaTheme="minorEastAsia" w:hint="eastAsia"/>
        </w:rPr>
        <w:t>27</w:t>
      </w:r>
      <w:r>
        <w:rPr>
          <w:rFonts w:hint="eastAsia"/>
        </w:rPr>
        <w:t>.2</w:t>
      </w:r>
      <w:r>
        <w:tab/>
        <w:t>Pre-conditions</w:t>
      </w:r>
      <w:bookmarkEnd w:id="1750"/>
    </w:p>
    <w:p w14:paraId="59E965F5" w14:textId="77777777" w:rsidR="006F52E7" w:rsidRDefault="006F52E7" w:rsidP="006F52E7">
      <w:r>
        <w:t xml:space="preserve">Network </w:t>
      </w:r>
      <w:r>
        <w:rPr>
          <w:rFonts w:hint="eastAsia"/>
        </w:rPr>
        <w:t xml:space="preserve">Operator MM </w:t>
      </w:r>
      <w:r>
        <w:t xml:space="preserve">provides </w:t>
      </w:r>
      <w:bookmarkStart w:id="1751" w:name="OLE_LINK18"/>
      <w:r>
        <w:t>"</w:t>
      </w:r>
      <w:r>
        <w:rPr>
          <w:rFonts w:hint="eastAsia"/>
        </w:rPr>
        <w:t xml:space="preserve">task driven </w:t>
      </w:r>
      <w:r>
        <w:rPr>
          <w:rFonts w:hint="eastAsia"/>
          <w:lang w:eastAsia="zh-CN"/>
        </w:rPr>
        <w:t>network communication</w:t>
      </w:r>
      <w:r>
        <w:t xml:space="preserve">" </w:t>
      </w:r>
      <w:bookmarkEnd w:id="1751"/>
      <w:r>
        <w:t>service with</w:t>
      </w:r>
      <w:r>
        <w:rPr>
          <w:rFonts w:hint="eastAsia"/>
          <w:lang w:eastAsia="zh-CN"/>
        </w:rPr>
        <w:t>in</w:t>
      </w:r>
      <w:r>
        <w:t xml:space="preserve"> 6G system.</w:t>
      </w:r>
    </w:p>
    <w:p w14:paraId="69F93E78" w14:textId="77777777" w:rsidR="006F52E7" w:rsidRDefault="006F52E7" w:rsidP="006F52E7">
      <w:pPr>
        <w:rPr>
          <w:rFonts w:eastAsiaTheme="minorEastAsia"/>
          <w:lang w:eastAsia="zh-CN"/>
        </w:rPr>
      </w:pPr>
      <w:r>
        <w:lastRenderedPageBreak/>
        <w:t xml:space="preserve">Network </w:t>
      </w:r>
      <w:r>
        <w:rPr>
          <w:rFonts w:hint="eastAsia"/>
        </w:rPr>
        <w:t xml:space="preserve">Operator MM has deployed </w:t>
      </w:r>
      <w:r>
        <w:t xml:space="preserve">6G </w:t>
      </w:r>
      <w:r>
        <w:rPr>
          <w:rFonts w:hint="eastAsia"/>
        </w:rPr>
        <w:t xml:space="preserve">base stations to monitor </w:t>
      </w:r>
      <w:r>
        <w:rPr>
          <w:rFonts w:eastAsiaTheme="minorEastAsia" w:hint="eastAsia"/>
          <w:lang w:eastAsia="zh-CN"/>
        </w:rPr>
        <w:t>UAVs or AVGs</w:t>
      </w:r>
      <w:r>
        <w:rPr>
          <w:rFonts w:hint="eastAsia"/>
        </w:rPr>
        <w:t>, collaborating with the</w:t>
      </w:r>
      <w:r>
        <w:rPr>
          <w:rFonts w:eastAsiaTheme="minorEastAsia" w:hint="eastAsia"/>
          <w:lang w:eastAsia="zh-CN"/>
        </w:rPr>
        <w:t xml:space="preserve"> </w:t>
      </w:r>
      <w:r>
        <w:rPr>
          <w:rFonts w:hint="eastAsia"/>
        </w:rPr>
        <w:t xml:space="preserve">management department of </w:t>
      </w:r>
      <w:r>
        <w:rPr>
          <w:rFonts w:eastAsiaTheme="minorEastAsia" w:hint="eastAsia"/>
          <w:lang w:eastAsia="zh-CN"/>
        </w:rPr>
        <w:t>vertical users</w:t>
      </w:r>
      <w:r>
        <w:rPr>
          <w:rFonts w:hint="eastAsia"/>
        </w:rPr>
        <w:t>.</w:t>
      </w:r>
    </w:p>
    <w:p w14:paraId="19DE72F7" w14:textId="77777777" w:rsidR="006F52E7" w:rsidRDefault="006F52E7" w:rsidP="006F52E7">
      <w:r>
        <w:rPr>
          <w:rFonts w:eastAsiaTheme="minorEastAsia" w:hint="eastAsia"/>
          <w:lang w:eastAsia="zh-CN"/>
        </w:rPr>
        <w:t>According to the vertical user</w:t>
      </w:r>
      <w:r>
        <w:rPr>
          <w:rFonts w:eastAsiaTheme="minorEastAsia"/>
          <w:lang w:eastAsia="zh-CN"/>
        </w:rPr>
        <w:t>’</w:t>
      </w:r>
      <w:r>
        <w:rPr>
          <w:rFonts w:eastAsiaTheme="minorEastAsia" w:hint="eastAsia"/>
          <w:lang w:eastAsia="zh-CN"/>
        </w:rPr>
        <w:t>s management department policy, Vertical users</w:t>
      </w:r>
      <w:r>
        <w:t xml:space="preserve"> subscrib</w:t>
      </w:r>
      <w:r>
        <w:rPr>
          <w:rFonts w:hint="eastAsia"/>
        </w:rPr>
        <w:t>e</w:t>
      </w:r>
      <w:r>
        <w:t xml:space="preserve"> this "</w:t>
      </w:r>
      <w:r>
        <w:rPr>
          <w:rFonts w:hint="eastAsia"/>
        </w:rPr>
        <w:t xml:space="preserve">task driven </w:t>
      </w:r>
      <w:r>
        <w:rPr>
          <w:rFonts w:hint="eastAsia"/>
          <w:lang w:eastAsia="zh-CN"/>
        </w:rPr>
        <w:t>network communication</w:t>
      </w:r>
      <w:r>
        <w:t>" service</w:t>
      </w:r>
      <w:r>
        <w:rPr>
          <w:rFonts w:hint="eastAsia"/>
        </w:rPr>
        <w:t xml:space="preserve"> from Network Operator MM.</w:t>
      </w:r>
    </w:p>
    <w:p w14:paraId="05ED1A64" w14:textId="6E1B117B" w:rsidR="006F52E7" w:rsidRDefault="006F52E7" w:rsidP="001C01B5">
      <w:pPr>
        <w:pStyle w:val="Heading3"/>
      </w:pPr>
      <w:bookmarkStart w:id="1752" w:name="_Toc220333738"/>
      <w:r>
        <w:rPr>
          <w:rFonts w:hint="eastAsia"/>
        </w:rPr>
        <w:t>11.</w:t>
      </w:r>
      <w:r>
        <w:rPr>
          <w:rFonts w:eastAsiaTheme="minorEastAsia" w:hint="eastAsia"/>
        </w:rPr>
        <w:t>27</w:t>
      </w:r>
      <w:r>
        <w:rPr>
          <w:rFonts w:hint="eastAsia"/>
        </w:rPr>
        <w:t>.3</w:t>
      </w:r>
      <w:r>
        <w:tab/>
        <w:t>Service Flows</w:t>
      </w:r>
      <w:bookmarkEnd w:id="1752"/>
    </w:p>
    <w:p w14:paraId="741A2BB1" w14:textId="77777777" w:rsidR="006F52E7" w:rsidRDefault="006F52E7" w:rsidP="006F52E7">
      <w:pPr>
        <w:pStyle w:val="B10"/>
        <w:rPr>
          <w:lang w:eastAsia="zh-CN"/>
        </w:rPr>
      </w:pPr>
      <w:r>
        <w:rPr>
          <w:rFonts w:hint="eastAsia"/>
          <w:lang w:eastAsia="zh-CN"/>
        </w:rPr>
        <w:t xml:space="preserve">Service flow1: </w:t>
      </w:r>
      <w:r>
        <w:rPr>
          <w:rFonts w:hint="eastAsia"/>
        </w:rPr>
        <w:t xml:space="preserve">location-based </w:t>
      </w:r>
      <w:r>
        <w:rPr>
          <w:rFonts w:eastAsiaTheme="minorEastAsia" w:hint="eastAsia"/>
          <w:lang w:eastAsia="zh-CN"/>
        </w:rPr>
        <w:t>data</w:t>
      </w:r>
      <w:r>
        <w:rPr>
          <w:rFonts w:hint="eastAsia"/>
        </w:rPr>
        <w:t xml:space="preserve"> transmission</w:t>
      </w:r>
      <w:r>
        <w:rPr>
          <w:rFonts w:eastAsiaTheme="minorEastAsia" w:hint="eastAsia"/>
          <w:lang w:eastAsia="zh-CN"/>
        </w:rPr>
        <w:t xml:space="preserve"> </w:t>
      </w:r>
      <w:r>
        <w:rPr>
          <w:rFonts w:hint="eastAsia"/>
          <w:lang w:eastAsia="zh-CN"/>
        </w:rPr>
        <w:t>task.</w:t>
      </w:r>
    </w:p>
    <w:p w14:paraId="2B0B1C70" w14:textId="0E46D59E" w:rsidR="006F52E7" w:rsidRDefault="006F52E7" w:rsidP="00E330C5">
      <w:pPr>
        <w:pStyle w:val="B2"/>
        <w:rPr>
          <w:lang w:eastAsia="zh-CN"/>
        </w:rPr>
      </w:pPr>
      <w:r>
        <w:rPr>
          <w:rFonts w:hint="eastAsia"/>
          <w:lang w:eastAsia="zh-CN"/>
        </w:rPr>
        <w:t xml:space="preserve">1. </w:t>
      </w:r>
      <w:r>
        <w:rPr>
          <w:lang w:eastAsia="zh-CN"/>
        </w:rPr>
        <w:t xml:space="preserve">The airspace for food delivery </w:t>
      </w:r>
      <w:r>
        <w:rPr>
          <w:rFonts w:hint="eastAsia"/>
          <w:lang w:eastAsia="zh-CN"/>
        </w:rPr>
        <w:t>includes different</w:t>
      </w:r>
      <w:r>
        <w:rPr>
          <w:lang w:eastAsia="zh-CN"/>
        </w:rPr>
        <w:t xml:space="preserve"> UAV types, including large-capacity delivery UAVs (e.g. Jack’s UAV) and small-scale patrol UAVs. </w:t>
      </w:r>
      <w:r>
        <w:rPr>
          <w:rFonts w:hint="eastAsia"/>
          <w:lang w:eastAsia="zh-CN"/>
        </w:rPr>
        <w:t>Vertical user needs to</w:t>
      </w:r>
      <w:r>
        <w:rPr>
          <w:lang w:eastAsia="zh-CN"/>
        </w:rPr>
        <w:t xml:space="preserve"> frequently operates a UAV in it to deliver take-out food.</w:t>
      </w:r>
    </w:p>
    <w:p w14:paraId="644EC755" w14:textId="2CF35441" w:rsidR="006F52E7" w:rsidRDefault="006F52E7" w:rsidP="00E330C5">
      <w:pPr>
        <w:pStyle w:val="B2"/>
        <w:rPr>
          <w:lang w:eastAsia="zh-CN"/>
        </w:rPr>
      </w:pPr>
      <w:r>
        <w:rPr>
          <w:rFonts w:hint="eastAsia"/>
          <w:lang w:eastAsia="zh-CN"/>
        </w:rPr>
        <w:t xml:space="preserve">2. </w:t>
      </w:r>
      <w:r>
        <w:rPr>
          <w:lang w:eastAsia="zh-CN"/>
        </w:rPr>
        <w:t xml:space="preserve">The 6G base stations around the food delivery airspace, deployed by Network Operator MM, can transmit and receive </w:t>
      </w:r>
      <w:r>
        <w:rPr>
          <w:rFonts w:hint="eastAsia"/>
          <w:lang w:eastAsia="zh-CN"/>
        </w:rPr>
        <w:t>UAV</w:t>
      </w:r>
      <w:r>
        <w:rPr>
          <w:lang w:eastAsia="zh-CN"/>
        </w:rPr>
        <w:t>’</w:t>
      </w:r>
      <w:r>
        <w:rPr>
          <w:rFonts w:hint="eastAsia"/>
          <w:lang w:eastAsia="zh-CN"/>
        </w:rPr>
        <w:t>s</w:t>
      </w:r>
      <w:r>
        <w:rPr>
          <w:lang w:eastAsia="zh-CN"/>
        </w:rPr>
        <w:t xml:space="preserve"> high-frequency data (UAV ID, position, speed, heading) along with multi-modal sensor streams (e.g. 360 video feeds, payload weight sensors, navigation system diagnostics). Data updates occur at 1 time/sec, leveraging 6G’s high bandwidth and low latency, and due to the constantly moving position of UAVs and the differentiated QoS requirements of multi-modal sensor streams, the core network needs to support planning different user plane paths for different data streams and updating in real</w:t>
      </w:r>
      <w:r w:rsidR="008470AD">
        <w:rPr>
          <w:lang w:eastAsia="zh-CN"/>
        </w:rPr>
        <w:t xml:space="preserve"> </w:t>
      </w:r>
      <w:r>
        <w:rPr>
          <w:lang w:eastAsia="zh-CN"/>
        </w:rPr>
        <w:t>time for high-speed data streams to ensure optimal path transmission.</w:t>
      </w:r>
    </w:p>
    <w:p w14:paraId="3D41EF21" w14:textId="48A34A22" w:rsidR="006F52E7" w:rsidRDefault="006F52E7" w:rsidP="00E330C5">
      <w:pPr>
        <w:pStyle w:val="B2"/>
        <w:rPr>
          <w:lang w:eastAsia="zh-CN"/>
        </w:rPr>
      </w:pPr>
      <w:r>
        <w:rPr>
          <w:rFonts w:hint="eastAsia"/>
          <w:lang w:eastAsia="zh-CN"/>
        </w:rPr>
        <w:t xml:space="preserve">3. </w:t>
      </w:r>
      <w:r>
        <w:rPr>
          <w:lang w:eastAsia="zh-CN"/>
        </w:rPr>
        <w:t>The food delivery management department aggregates 6G - transmitted data to monitor real - time UAV profiles such as UAV ID</w:t>
      </w:r>
      <w:r>
        <w:rPr>
          <w:rFonts w:hint="eastAsia"/>
          <w:lang w:eastAsia="zh-CN"/>
        </w:rPr>
        <w:t xml:space="preserve"> </w:t>
      </w:r>
      <w:r>
        <w:rPr>
          <w:lang w:eastAsia="zh-CN"/>
        </w:rPr>
        <w:t>authenticated identity, precise location (6G-assisted positioning), UAV operational status (e.g. propeller health, food storage temperature).</w:t>
      </w:r>
    </w:p>
    <w:p w14:paraId="257FAA5E" w14:textId="3B5FE247" w:rsidR="006F52E7" w:rsidRDefault="006F52E7" w:rsidP="00E330C5">
      <w:pPr>
        <w:pStyle w:val="B2"/>
        <w:rPr>
          <w:lang w:eastAsia="zh-CN"/>
        </w:rPr>
      </w:pPr>
      <w:r>
        <w:rPr>
          <w:rFonts w:hint="eastAsia"/>
          <w:lang w:eastAsia="zh-CN"/>
        </w:rPr>
        <w:t xml:space="preserve">4. </w:t>
      </w:r>
      <w:r>
        <w:rPr>
          <w:lang w:eastAsia="zh-CN"/>
        </w:rPr>
        <w:t>To achieve efficient UAV data sharing for nearby UAVs</w:t>
      </w:r>
      <w:r>
        <w:rPr>
          <w:rFonts w:hint="eastAsia"/>
          <w:lang w:eastAsia="zh-CN"/>
        </w:rPr>
        <w:t xml:space="preserve"> or UAV charger</w:t>
      </w:r>
      <w:r>
        <w:rPr>
          <w:lang w:eastAsia="zh-CN"/>
        </w:rPr>
        <w:t>, the food delivery management department issues the location-based UAV data transmission task to broadcast the UAV’s high-frequency information to all the other UAVs based on the UAV's position and the relative distance (e.g. within 6 kilometres). Then the 6G network locates other UAVs within its designated area, duplicates the UAV data and transmits them to the target UAVs via the dynamically created user plane path.</w:t>
      </w:r>
    </w:p>
    <w:p w14:paraId="2DB7A8C6" w14:textId="77777777" w:rsidR="006F52E7" w:rsidRDefault="006F52E7" w:rsidP="006F52E7">
      <w:pPr>
        <w:pStyle w:val="B10"/>
        <w:rPr>
          <w:lang w:eastAsia="zh-CN"/>
        </w:rPr>
      </w:pPr>
      <w:r>
        <w:rPr>
          <w:rFonts w:hint="eastAsia"/>
          <w:lang w:eastAsia="zh-CN"/>
        </w:rPr>
        <w:t>Service flow 2: I</w:t>
      </w:r>
      <w:r>
        <w:rPr>
          <w:lang w:eastAsia="zh-CN"/>
        </w:rPr>
        <w:t xml:space="preserve">ssuing emergency </w:t>
      </w:r>
      <w:r>
        <w:rPr>
          <w:rFonts w:hint="eastAsia"/>
          <w:lang w:eastAsia="zh-CN"/>
        </w:rPr>
        <w:t xml:space="preserve">navigation </w:t>
      </w:r>
      <w:r>
        <w:rPr>
          <w:lang w:eastAsia="zh-CN"/>
        </w:rPr>
        <w:t>channel management task</w:t>
      </w:r>
      <w:r>
        <w:rPr>
          <w:rFonts w:hint="eastAsia"/>
          <w:lang w:eastAsia="zh-CN"/>
        </w:rPr>
        <w:t>.</w:t>
      </w:r>
    </w:p>
    <w:p w14:paraId="79D2787C" w14:textId="77777777" w:rsidR="006F52E7" w:rsidRDefault="006F52E7" w:rsidP="00E330C5">
      <w:pPr>
        <w:pStyle w:val="B2"/>
        <w:rPr>
          <w:lang w:eastAsia="zh-CN"/>
        </w:rPr>
      </w:pPr>
      <w:r>
        <w:rPr>
          <w:rFonts w:hint="eastAsia"/>
          <w:lang w:eastAsia="zh-CN"/>
        </w:rPr>
        <w:t xml:space="preserve">1. </w:t>
      </w:r>
      <w:r>
        <w:rPr>
          <w:lang w:eastAsia="zh-CN"/>
        </w:rPr>
        <w:t>The food delivery management department received</w:t>
      </w:r>
      <w:r>
        <w:rPr>
          <w:rFonts w:hint="eastAsia"/>
          <w:lang w:eastAsia="zh-CN"/>
        </w:rPr>
        <w:t xml:space="preserve"> the notification from </w:t>
      </w:r>
      <w:r>
        <w:rPr>
          <w:lang w:eastAsia="zh-CN"/>
        </w:rPr>
        <w:t>management government</w:t>
      </w:r>
      <w:r>
        <w:rPr>
          <w:rFonts w:hint="eastAsia"/>
          <w:lang w:eastAsia="zh-CN"/>
        </w:rPr>
        <w:t xml:space="preserve"> </w:t>
      </w:r>
      <w:r>
        <w:rPr>
          <w:lang w:eastAsia="zh-CN"/>
        </w:rPr>
        <w:t>that</w:t>
      </w:r>
      <w:r>
        <w:rPr>
          <w:rFonts w:hint="eastAsia"/>
          <w:lang w:eastAsia="zh-CN"/>
        </w:rPr>
        <w:t xml:space="preserve"> to </w:t>
      </w:r>
      <w:r>
        <w:rPr>
          <w:lang w:eastAsia="zh-CN"/>
        </w:rPr>
        <w:t>temporarily established a forbidden zone</w:t>
      </w:r>
      <w:r>
        <w:rPr>
          <w:rFonts w:hint="eastAsia"/>
          <w:lang w:eastAsia="zh-CN"/>
        </w:rPr>
        <w:t xml:space="preserve"> </w:t>
      </w:r>
      <w:r>
        <w:rPr>
          <w:lang w:eastAsia="zh-CN"/>
        </w:rPr>
        <w:t>in the food delivery airspace and all the UAVs approaching this area should have a new flight path.</w:t>
      </w:r>
    </w:p>
    <w:p w14:paraId="1A6534F8" w14:textId="77777777" w:rsidR="006F52E7" w:rsidRDefault="006F52E7" w:rsidP="00E330C5">
      <w:pPr>
        <w:pStyle w:val="B2"/>
        <w:rPr>
          <w:lang w:eastAsia="zh-CN"/>
        </w:rPr>
      </w:pPr>
      <w:r>
        <w:rPr>
          <w:rFonts w:hint="eastAsia"/>
          <w:lang w:eastAsia="zh-CN"/>
        </w:rPr>
        <w:t xml:space="preserve">2. </w:t>
      </w:r>
      <w:r>
        <w:rPr>
          <w:lang w:eastAsia="zh-CN"/>
        </w:rPr>
        <w:t>The food delivery management department issues an emergency flight path management task to update flight routes for UAVs approaching the restricted area within 6 km. Then the 6G network prioritizes these updates as URLLC traffic, ensuring &lt;5 ms end-to-end delivery to all the affected UAVs until the task is cancelled.</w:t>
      </w:r>
    </w:p>
    <w:p w14:paraId="37ADD4C1" w14:textId="77777777" w:rsidR="006F52E7" w:rsidRDefault="006F52E7" w:rsidP="006F52E7">
      <w:pPr>
        <w:pStyle w:val="B10"/>
        <w:rPr>
          <w:lang w:eastAsia="zh-CN"/>
        </w:rPr>
      </w:pPr>
      <w:r>
        <w:rPr>
          <w:rFonts w:hint="eastAsia"/>
          <w:lang w:eastAsia="zh-CN"/>
        </w:rPr>
        <w:t>Service flow3: temporary grouping task.</w:t>
      </w:r>
    </w:p>
    <w:p w14:paraId="22C7AE9B" w14:textId="77777777" w:rsidR="006F52E7" w:rsidRDefault="006F52E7" w:rsidP="00E330C5">
      <w:pPr>
        <w:pStyle w:val="B2"/>
        <w:rPr>
          <w:lang w:eastAsia="zh-CN"/>
        </w:rPr>
      </w:pPr>
      <w:r>
        <w:rPr>
          <w:rFonts w:hint="eastAsia"/>
          <w:lang w:eastAsia="zh-CN"/>
        </w:rPr>
        <w:t xml:space="preserve">1. Some of the </w:t>
      </w:r>
      <w:r>
        <w:rPr>
          <w:lang w:eastAsia="zh-CN"/>
        </w:rPr>
        <w:t xml:space="preserve">UAV was assigned </w:t>
      </w:r>
      <w:r>
        <w:rPr>
          <w:rFonts w:hint="eastAsia"/>
          <w:lang w:eastAsia="zh-CN"/>
        </w:rPr>
        <w:t>with</w:t>
      </w:r>
      <w:r>
        <w:rPr>
          <w:lang w:eastAsia="zh-CN"/>
        </w:rPr>
        <w:t xml:space="preserve"> a high-stakes delivery mission. To navigate through a complex airspace, the </w:t>
      </w:r>
      <w:r>
        <w:rPr>
          <w:rFonts w:hint="eastAsia"/>
          <w:lang w:eastAsia="zh-CN"/>
        </w:rPr>
        <w:t xml:space="preserve">vertical user management </w:t>
      </w:r>
      <w:r>
        <w:rPr>
          <w:lang w:eastAsia="zh-CN"/>
        </w:rPr>
        <w:t>initiated a temporary group formation with 5 delivery UAVs, aiming to enhance operational efficiency and safety.</w:t>
      </w:r>
    </w:p>
    <w:p w14:paraId="61823684" w14:textId="0DF402CE" w:rsidR="006F52E7" w:rsidRDefault="006F52E7" w:rsidP="00E330C5">
      <w:pPr>
        <w:pStyle w:val="B2"/>
        <w:rPr>
          <w:lang w:eastAsia="zh-CN"/>
        </w:rPr>
      </w:pPr>
      <w:r>
        <w:rPr>
          <w:rFonts w:hint="eastAsia"/>
          <w:lang w:eastAsia="zh-CN"/>
        </w:rPr>
        <w:t>2. The vertical user management</w:t>
      </w:r>
      <w:r>
        <w:rPr>
          <w:lang w:eastAsia="zh-CN"/>
        </w:rPr>
        <w:t xml:space="preserve"> issues a temporary UAV group task to the 6G network and asks for priority QoS for leader-to-tail UAV communication. Real</w:t>
      </w:r>
      <w:r w:rsidR="008470AD">
        <w:rPr>
          <w:lang w:eastAsia="zh-CN"/>
        </w:rPr>
        <w:t xml:space="preserve"> </w:t>
      </w:r>
      <w:r>
        <w:rPr>
          <w:lang w:eastAsia="zh-CN"/>
        </w:rPr>
        <w:t>time geofencing alert when any UAV exceeds 500</w:t>
      </w:r>
      <w:r w:rsidR="008470AD">
        <w:rPr>
          <w:lang w:eastAsia="zh-CN"/>
        </w:rPr>
        <w:t xml:space="preserve"> </w:t>
      </w:r>
      <w:r>
        <w:rPr>
          <w:lang w:eastAsia="zh-CN"/>
        </w:rPr>
        <w:t>m trailing distance.</w:t>
      </w:r>
    </w:p>
    <w:p w14:paraId="5B72475C" w14:textId="651C4D5C" w:rsidR="006F52E7" w:rsidRDefault="006F52E7" w:rsidP="00E330C5">
      <w:pPr>
        <w:pStyle w:val="B2"/>
        <w:rPr>
          <w:lang w:eastAsia="zh-CN"/>
        </w:rPr>
      </w:pPr>
      <w:r>
        <w:rPr>
          <w:rFonts w:hint="eastAsia"/>
          <w:lang w:eastAsia="zh-CN"/>
        </w:rPr>
        <w:t xml:space="preserve">3. </w:t>
      </w:r>
      <w:r>
        <w:rPr>
          <w:lang w:eastAsia="zh-CN"/>
        </w:rPr>
        <w:t>The 6G system received the task and performed multi-dimensional resource orchestration: Created an isolated network with deterministic latency and electronic fence, while continuously adapting networking parameters based on the UAVs' real</w:t>
      </w:r>
      <w:r w:rsidR="001014D1">
        <w:rPr>
          <w:lang w:eastAsia="zh-CN"/>
        </w:rPr>
        <w:t xml:space="preserve"> </w:t>
      </w:r>
      <w:r>
        <w:rPr>
          <w:lang w:eastAsia="zh-CN"/>
        </w:rPr>
        <w:t>time positions along the airspace, ensuring uninterrupted connectivity for delivery services.</w:t>
      </w:r>
    </w:p>
    <w:p w14:paraId="4A28735B" w14:textId="77777777" w:rsidR="006F52E7" w:rsidRDefault="006F52E7" w:rsidP="006F52E7">
      <w:pPr>
        <w:pStyle w:val="B10"/>
        <w:rPr>
          <w:lang w:eastAsia="zh-CN"/>
        </w:rPr>
      </w:pPr>
      <w:r>
        <w:rPr>
          <w:rFonts w:hint="eastAsia"/>
          <w:lang w:eastAsia="zh-CN"/>
        </w:rPr>
        <w:t>Service flow4: r</w:t>
      </w:r>
      <w:r>
        <w:rPr>
          <w:lang w:eastAsia="zh-CN"/>
        </w:rPr>
        <w:t xml:space="preserve">emote </w:t>
      </w:r>
      <w:r>
        <w:rPr>
          <w:rFonts w:hint="eastAsia"/>
          <w:lang w:eastAsia="zh-CN"/>
        </w:rPr>
        <w:t>t</w:t>
      </w:r>
      <w:r>
        <w:rPr>
          <w:lang w:eastAsia="zh-CN"/>
        </w:rPr>
        <w:t xml:space="preserve">akeover </w:t>
      </w:r>
      <w:r>
        <w:rPr>
          <w:rFonts w:hint="eastAsia"/>
          <w:lang w:eastAsia="zh-CN"/>
        </w:rPr>
        <w:t>t</w:t>
      </w:r>
      <w:r>
        <w:rPr>
          <w:lang w:eastAsia="zh-CN"/>
        </w:rPr>
        <w:t>ask for Autonomous Taxi</w:t>
      </w:r>
    </w:p>
    <w:p w14:paraId="0CDE4939" w14:textId="09D0A8ED" w:rsidR="006F52E7" w:rsidRDefault="006F52E7" w:rsidP="00E330C5">
      <w:pPr>
        <w:pStyle w:val="B2"/>
        <w:rPr>
          <w:lang w:eastAsia="zh-CN"/>
        </w:rPr>
      </w:pPr>
      <w:r>
        <w:rPr>
          <w:rFonts w:hint="eastAsia"/>
          <w:lang w:eastAsia="zh-CN"/>
        </w:rPr>
        <w:t xml:space="preserve">1. </w:t>
      </w:r>
      <w:r>
        <w:rPr>
          <w:lang w:eastAsia="zh-CN"/>
        </w:rPr>
        <w:t>A</w:t>
      </w:r>
      <w:r>
        <w:rPr>
          <w:rFonts w:hint="eastAsia"/>
          <w:lang w:eastAsia="zh-CN"/>
        </w:rPr>
        <w:t xml:space="preserve"> robo</w:t>
      </w:r>
      <w:r>
        <w:rPr>
          <w:lang w:eastAsia="zh-CN"/>
        </w:rPr>
        <w:t>taxi breaks down suddenly at a busy intersection (e.g. due to decision-making system lag) and is unable to operate autonomously, requiring urgent remote takeover. At this point, the vehicle automatically sends a fault alert to the remote takeover platform and simultaneously requests real</w:t>
      </w:r>
      <w:r w:rsidR="001014D1">
        <w:rPr>
          <w:lang w:eastAsia="zh-CN"/>
        </w:rPr>
        <w:t xml:space="preserve"> </w:t>
      </w:r>
      <w:r>
        <w:rPr>
          <w:lang w:eastAsia="zh-CN"/>
        </w:rPr>
        <w:t>time data transmission support (including onboard radar scanning data, multi-camera video streams, vehicle status parameters, etc.) to assist remote operators in assessing road conditions and controlling the vehicle.</w:t>
      </w:r>
    </w:p>
    <w:p w14:paraId="46ABB70B" w14:textId="77777777" w:rsidR="006F52E7" w:rsidRDefault="006F52E7" w:rsidP="00E330C5">
      <w:pPr>
        <w:pStyle w:val="B2"/>
        <w:rPr>
          <w:lang w:eastAsia="zh-CN"/>
        </w:rPr>
      </w:pPr>
      <w:r>
        <w:rPr>
          <w:rFonts w:hint="eastAsia"/>
          <w:lang w:eastAsia="zh-CN"/>
        </w:rPr>
        <w:lastRenderedPageBreak/>
        <w:t xml:space="preserve">2. </w:t>
      </w:r>
      <w:r>
        <w:rPr>
          <w:lang w:eastAsia="zh-CN"/>
        </w:rPr>
        <w:t xml:space="preserve">Upon receiving the request, the remote takeover platform issues a "high uplink data link guarantee task" to the 6G network, specifying </w:t>
      </w:r>
      <w:r>
        <w:rPr>
          <w:rFonts w:hint="eastAsia"/>
          <w:lang w:eastAsia="zh-CN"/>
        </w:rPr>
        <w:t xml:space="preserve">the </w:t>
      </w:r>
      <w:r>
        <w:rPr>
          <w:lang w:eastAsia="zh-CN"/>
        </w:rPr>
        <w:t>requirements</w:t>
      </w:r>
      <w:r>
        <w:rPr>
          <w:rFonts w:hint="eastAsia"/>
          <w:lang w:eastAsia="zh-CN"/>
        </w:rPr>
        <w:t>:</w:t>
      </w:r>
    </w:p>
    <w:p w14:paraId="449A08B2" w14:textId="24ED5228" w:rsidR="006F52E7" w:rsidRDefault="006F52E7" w:rsidP="00E330C5">
      <w:pPr>
        <w:pStyle w:val="B3"/>
        <w:rPr>
          <w:rFonts w:eastAsiaTheme="minorEastAsia"/>
          <w:lang w:eastAsia="zh-CN"/>
        </w:rPr>
      </w:pPr>
      <w:r>
        <w:rPr>
          <w:rFonts w:eastAsiaTheme="minorEastAsia" w:hint="eastAsia"/>
          <w:lang w:eastAsia="zh-CN"/>
        </w:rPr>
        <w:t>Allocate high uplink bandwidth to the autonomous taxi (supporting real</w:t>
      </w:r>
      <w:r w:rsidR="00CF1DAA">
        <w:rPr>
          <w:rFonts w:eastAsiaTheme="minorEastAsia"/>
          <w:lang w:eastAsia="zh-CN"/>
        </w:rPr>
        <w:t xml:space="preserve"> </w:t>
      </w:r>
      <w:r>
        <w:rPr>
          <w:rFonts w:eastAsiaTheme="minorEastAsia" w:hint="eastAsia"/>
          <w:lang w:eastAsia="zh-CN"/>
        </w:rPr>
        <w:t>time upload of large-capacity data such as radar point clouds and 4K videos, with a transmission rate</w:t>
      </w:r>
      <w:r>
        <w:rPr>
          <w:rFonts w:eastAsiaTheme="minorEastAsia" w:hint="eastAsia"/>
          <w:lang w:eastAsia="zh-CN"/>
        </w:rPr>
        <w:t>≥</w:t>
      </w:r>
      <w:r>
        <w:rPr>
          <w:rFonts w:eastAsiaTheme="minorEastAsia" w:hint="eastAsia"/>
          <w:lang w:eastAsia="zh-CN"/>
        </w:rPr>
        <w:t xml:space="preserve">100Mbps); </w:t>
      </w:r>
    </w:p>
    <w:p w14:paraId="644C7D7D" w14:textId="1DEE932E" w:rsidR="006F52E7" w:rsidRDefault="006F52E7" w:rsidP="00E330C5">
      <w:pPr>
        <w:pStyle w:val="B3"/>
        <w:rPr>
          <w:rFonts w:eastAsiaTheme="minorEastAsia"/>
          <w:lang w:eastAsia="zh-CN"/>
        </w:rPr>
      </w:pPr>
      <w:r>
        <w:rPr>
          <w:rFonts w:eastAsiaTheme="minorEastAsia" w:hint="eastAsia"/>
          <w:lang w:eastAsia="zh-CN"/>
        </w:rPr>
        <w:t>Require end-to-end latency</w:t>
      </w:r>
      <w:r>
        <w:rPr>
          <w:rFonts w:eastAsiaTheme="minorEastAsia" w:hint="eastAsia"/>
          <w:lang w:eastAsia="zh-CN"/>
        </w:rPr>
        <w:t>≤</w:t>
      </w:r>
      <w:r>
        <w:rPr>
          <w:rFonts w:eastAsiaTheme="minorEastAsia" w:hint="eastAsia"/>
          <w:lang w:eastAsia="zh-CN"/>
        </w:rPr>
        <w:t>20ms to ensure real</w:t>
      </w:r>
      <w:r w:rsidR="00CF1DAA">
        <w:rPr>
          <w:rFonts w:eastAsiaTheme="minorEastAsia"/>
          <w:lang w:eastAsia="zh-CN"/>
        </w:rPr>
        <w:t xml:space="preserve"> </w:t>
      </w:r>
      <w:r>
        <w:rPr>
          <w:rFonts w:eastAsiaTheme="minorEastAsia" w:hint="eastAsia"/>
          <w:lang w:eastAsia="zh-CN"/>
        </w:rPr>
        <w:t>time synchroni</w:t>
      </w:r>
      <w:r w:rsidR="00ED1FDB">
        <w:rPr>
          <w:rFonts w:eastAsiaTheme="minorEastAsia"/>
          <w:lang w:eastAsia="zh-CN"/>
        </w:rPr>
        <w:t>s</w:t>
      </w:r>
      <w:r>
        <w:rPr>
          <w:rFonts w:eastAsiaTheme="minorEastAsia" w:hint="eastAsia"/>
          <w:lang w:eastAsia="zh-CN"/>
        </w:rPr>
        <w:t>ation.</w:t>
      </w:r>
    </w:p>
    <w:p w14:paraId="657702AB" w14:textId="649103C1" w:rsidR="006F52E7" w:rsidRDefault="006F52E7" w:rsidP="00E330C5">
      <w:pPr>
        <w:pStyle w:val="B3"/>
        <w:rPr>
          <w:rFonts w:eastAsiaTheme="minorEastAsia"/>
          <w:lang w:eastAsia="zh-CN"/>
        </w:rPr>
      </w:pPr>
      <w:r>
        <w:rPr>
          <w:rFonts w:eastAsiaTheme="minorEastAsia"/>
          <w:lang w:eastAsia="zh-CN"/>
        </w:rPr>
        <w:t>Dynamically optimi</w:t>
      </w:r>
      <w:r w:rsidR="00C95929">
        <w:rPr>
          <w:rFonts w:eastAsiaTheme="minorEastAsia"/>
          <w:lang w:eastAsia="zh-CN"/>
        </w:rPr>
        <w:t>s</w:t>
      </w:r>
      <w:r>
        <w:rPr>
          <w:rFonts w:eastAsiaTheme="minorEastAsia"/>
          <w:lang w:eastAsia="zh-CN"/>
        </w:rPr>
        <w:t>e the data reporting path, avoid network congestion areas around the intersection, and prioritize low-interference, high-stability transmission links.</w:t>
      </w:r>
    </w:p>
    <w:p w14:paraId="21AE474B" w14:textId="77777777" w:rsidR="006F52E7" w:rsidRDefault="006F52E7" w:rsidP="00E330C5">
      <w:pPr>
        <w:pStyle w:val="B2"/>
        <w:rPr>
          <w:lang w:eastAsia="zh-CN"/>
        </w:rPr>
      </w:pPr>
      <w:r>
        <w:rPr>
          <w:rFonts w:hint="eastAsia"/>
          <w:lang w:eastAsia="zh-CN"/>
        </w:rPr>
        <w:t xml:space="preserve">3. </w:t>
      </w:r>
      <w:r>
        <w:rPr>
          <w:lang w:eastAsia="zh-CN"/>
        </w:rPr>
        <w:t>After receiving the task, the 6G network activates a dynamic resource scheduling mechanism</w:t>
      </w:r>
      <w:r>
        <w:rPr>
          <w:rFonts w:hint="eastAsia"/>
          <w:lang w:eastAsia="zh-CN"/>
        </w:rPr>
        <w:t xml:space="preserve"> to </w:t>
      </w:r>
      <w:r>
        <w:rPr>
          <w:lang w:eastAsia="zh-CN"/>
        </w:rPr>
        <w:t>monitor the load and channel quality of base stations around the vehicle, temporarily expand the uplink bandwidth of target base stations to meet large-capacity data transmission needs;</w:t>
      </w:r>
      <w:r>
        <w:rPr>
          <w:rFonts w:hint="eastAsia"/>
          <w:lang w:eastAsia="zh-CN"/>
        </w:rPr>
        <w:t xml:space="preserve"> q</w:t>
      </w:r>
      <w:r>
        <w:rPr>
          <w:lang w:eastAsia="zh-CN"/>
        </w:rPr>
        <w:t>uickly plan optimal data paths through edge computing nodes</w:t>
      </w:r>
      <w:r>
        <w:rPr>
          <w:rFonts w:hint="eastAsia"/>
          <w:lang w:eastAsia="zh-CN"/>
        </w:rPr>
        <w:t>, and m</w:t>
      </w:r>
      <w:r>
        <w:rPr>
          <w:lang w:eastAsia="zh-CN"/>
        </w:rPr>
        <w:t>ark the uplink data streams with "emergency takeover" priority, giving them precedence over data from surrounding ordinary users to avoid congestion delays.</w:t>
      </w:r>
    </w:p>
    <w:p w14:paraId="35F1D4AD" w14:textId="6FE1D0FC" w:rsidR="006F52E7" w:rsidRDefault="006F52E7" w:rsidP="001C01B5">
      <w:pPr>
        <w:pStyle w:val="Heading3"/>
      </w:pPr>
      <w:bookmarkStart w:id="1753" w:name="_Toc220333739"/>
      <w:r>
        <w:rPr>
          <w:rFonts w:hint="eastAsia"/>
        </w:rPr>
        <w:t>11.</w:t>
      </w:r>
      <w:r>
        <w:rPr>
          <w:rFonts w:eastAsiaTheme="minorEastAsia" w:hint="eastAsia"/>
        </w:rPr>
        <w:t>27</w:t>
      </w:r>
      <w:r>
        <w:rPr>
          <w:rFonts w:hint="eastAsia"/>
        </w:rPr>
        <w:t>.4</w:t>
      </w:r>
      <w:r>
        <w:tab/>
        <w:t>Post-conditions</w:t>
      </w:r>
      <w:bookmarkEnd w:id="1753"/>
    </w:p>
    <w:p w14:paraId="1978AED1" w14:textId="2A49FE39" w:rsidR="006F52E7" w:rsidRDefault="006F52E7" w:rsidP="006F52E7">
      <w:pPr>
        <w:rPr>
          <w:lang w:eastAsia="zh-CN"/>
        </w:rPr>
      </w:pPr>
      <w:r>
        <w:rPr>
          <w:rFonts w:hint="eastAsia"/>
          <w:lang w:eastAsia="zh-CN"/>
        </w:rPr>
        <w:t>The UAV/AGVs management department monitors the real</w:t>
      </w:r>
      <w:r w:rsidR="00CF1DAA">
        <w:rPr>
          <w:lang w:eastAsia="zh-CN"/>
        </w:rPr>
        <w:t xml:space="preserve"> </w:t>
      </w:r>
      <w:r>
        <w:rPr>
          <w:rFonts w:hint="eastAsia"/>
          <w:lang w:eastAsia="zh-CN"/>
        </w:rPr>
        <w:t>time UAV/AGV</w:t>
      </w:r>
      <w:r>
        <w:rPr>
          <w:lang w:eastAsia="zh-CN"/>
        </w:rPr>
        <w:t>’</w:t>
      </w:r>
      <w:r>
        <w:rPr>
          <w:rFonts w:hint="eastAsia"/>
          <w:lang w:eastAsia="zh-CN"/>
        </w:rPr>
        <w:t xml:space="preserve">s navigation status and conducts </w:t>
      </w:r>
      <w:r>
        <w:rPr>
          <w:lang w:eastAsia="zh-CN"/>
        </w:rPr>
        <w:t>anomaly detection to identify abnormal behaviors instantly, ensuring timely intervention and safety.</w:t>
      </w:r>
    </w:p>
    <w:p w14:paraId="45D743B8" w14:textId="77777777" w:rsidR="006F52E7" w:rsidRDefault="006F52E7" w:rsidP="006F52E7">
      <w:pPr>
        <w:rPr>
          <w:lang w:eastAsia="zh-CN"/>
        </w:rPr>
      </w:pPr>
      <w:r>
        <w:rPr>
          <w:rFonts w:hint="eastAsia"/>
          <w:lang w:eastAsia="zh-CN"/>
        </w:rPr>
        <w:t xml:space="preserve">Tom safely completed the </w:t>
      </w:r>
      <w:r>
        <w:rPr>
          <w:lang w:eastAsia="zh-CN"/>
        </w:rPr>
        <w:t>high-stakes cargo transport mission</w:t>
      </w:r>
      <w:r>
        <w:rPr>
          <w:rFonts w:hint="eastAsia"/>
          <w:lang w:eastAsia="zh-CN"/>
        </w:rPr>
        <w:t>. Thanks for the 6G system, which provides UAV tracking and task-driven services.</w:t>
      </w:r>
    </w:p>
    <w:p w14:paraId="6E4DC1BB" w14:textId="77777777" w:rsidR="006F52E7" w:rsidRDefault="006F52E7" w:rsidP="006F52E7">
      <w:r>
        <w:t>With the 6G network</w:t>
      </w:r>
      <w:r>
        <w:rPr>
          <w:rFonts w:eastAsiaTheme="minorEastAsia" w:hint="eastAsia"/>
          <w:lang w:eastAsia="zh-CN"/>
        </w:rPr>
        <w:t xml:space="preserve"> help, the </w:t>
      </w:r>
      <w:r>
        <w:t xml:space="preserve">faulty </w:t>
      </w:r>
      <w:r>
        <w:rPr>
          <w:rFonts w:eastAsiaTheme="minorEastAsia" w:hint="eastAsia"/>
          <w:lang w:eastAsia="zh-CN"/>
        </w:rPr>
        <w:t>robotaxi</w:t>
      </w:r>
      <w:r>
        <w:t xml:space="preserve"> safely away from the intersection to an emergency parking area. The remote takeover task for the autonomous taxi is successfully completed.</w:t>
      </w:r>
    </w:p>
    <w:p w14:paraId="380E259C" w14:textId="2138D1F5" w:rsidR="006F52E7" w:rsidRDefault="006F52E7" w:rsidP="001C01B5">
      <w:pPr>
        <w:pStyle w:val="Heading3"/>
      </w:pPr>
      <w:bookmarkStart w:id="1754" w:name="_Toc220333740"/>
      <w:r>
        <w:rPr>
          <w:rFonts w:hint="eastAsia"/>
        </w:rPr>
        <w:t>11.</w:t>
      </w:r>
      <w:r>
        <w:rPr>
          <w:rFonts w:eastAsiaTheme="minorEastAsia" w:hint="eastAsia"/>
        </w:rPr>
        <w:t>27</w:t>
      </w:r>
      <w:r>
        <w:rPr>
          <w:rFonts w:hint="eastAsia"/>
        </w:rPr>
        <w:t>.5</w:t>
      </w:r>
      <w:r>
        <w:tab/>
        <w:t>Existing features partly or fully covering the use case functionality</w:t>
      </w:r>
      <w:bookmarkEnd w:id="1754"/>
    </w:p>
    <w:p w14:paraId="11C5A31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5G LAN-type </w:t>
      </w:r>
      <w:r>
        <w:rPr>
          <w:i/>
          <w:iCs/>
          <w:lang w:eastAsia="zh-CN"/>
        </w:rPr>
        <w:t>service requirements to provide services with similar functionalities to Local Area Networks (LANs).</w:t>
      </w:r>
    </w:p>
    <w:p w14:paraId="660FA0B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positioning </w:t>
      </w:r>
      <w:r>
        <w:rPr>
          <w:i/>
          <w:iCs/>
          <w:lang w:eastAsia="zh-CN"/>
        </w:rPr>
        <w:t>service requirements to support verticals and applications with positioning accuracies better than 10 meters.</w:t>
      </w:r>
    </w:p>
    <w:p w14:paraId="009699FB" w14:textId="77777777" w:rsidR="006F52E7" w:rsidRDefault="006F52E7" w:rsidP="006F52E7">
      <w:pPr>
        <w:rPr>
          <w:i/>
          <w:iCs/>
          <w:lang w:eastAsia="zh-CN"/>
        </w:rPr>
      </w:pPr>
      <w:r>
        <w:rPr>
          <w:rFonts w:eastAsiaTheme="minorEastAsia" w:hint="eastAsia"/>
          <w:lang w:eastAsia="zh-CN"/>
        </w:rPr>
        <w:t>C</w:t>
      </w:r>
      <w:r>
        <w:rPr>
          <w:rFonts w:eastAsiaTheme="minorEastAsia"/>
          <w:lang w:eastAsia="zh-CN"/>
        </w:rPr>
        <w:t>urrent network bandwidth, latency guarantees, and data transmission paths are configured according to fixed rules.</w:t>
      </w:r>
    </w:p>
    <w:p w14:paraId="2C9DD673" w14:textId="34D25564" w:rsidR="006F52E7" w:rsidRDefault="006F52E7" w:rsidP="001C01B5">
      <w:pPr>
        <w:pStyle w:val="Heading3"/>
      </w:pPr>
      <w:bookmarkStart w:id="1755" w:name="_Toc220333741"/>
      <w:r>
        <w:rPr>
          <w:rFonts w:hint="eastAsia"/>
        </w:rPr>
        <w:t>11.</w:t>
      </w:r>
      <w:r>
        <w:rPr>
          <w:rFonts w:eastAsiaTheme="minorEastAsia" w:hint="eastAsia"/>
        </w:rPr>
        <w:t>27</w:t>
      </w:r>
      <w:r>
        <w:rPr>
          <w:rFonts w:hint="eastAsia"/>
        </w:rPr>
        <w:t>.6</w:t>
      </w:r>
      <w:r>
        <w:tab/>
        <w:t>Potential New Requirements needed to support the use case</w:t>
      </w:r>
      <w:bookmarkEnd w:id="1755"/>
    </w:p>
    <w:p w14:paraId="3E38D052" w14:textId="73AA94E4"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.6-1] Subject to operator’s policy</w:t>
      </w:r>
      <w:r w:rsidR="00A713CF">
        <w:t>,</w:t>
      </w:r>
      <w:r>
        <w:rPr>
          <w:rFonts w:hint="eastAsia"/>
        </w:rPr>
        <w:t xml:space="preserve"> </w:t>
      </w:r>
      <w:r w:rsidR="00206A09">
        <w:t>regulatory requirements</w:t>
      </w:r>
      <w:r w:rsidR="00A713CF" w:rsidRPr="00A713CF">
        <w:t xml:space="preserve"> and subscriber permission</w:t>
      </w:r>
      <w:r>
        <w:rPr>
          <w:rFonts w:hint="eastAsia"/>
        </w:rPr>
        <w:t>,</w:t>
      </w:r>
      <w:r>
        <w:rPr>
          <w:rFonts w:hint="eastAsia"/>
          <w:lang w:eastAsia="zh-CN"/>
        </w:rPr>
        <w:t xml:space="preserve"> t</w:t>
      </w:r>
      <w:r>
        <w:rPr>
          <w:rFonts w:hint="eastAsia"/>
        </w:rPr>
        <w:t xml:space="preserve">he 6G system shall be able to </w:t>
      </w:r>
      <w:r>
        <w:rPr>
          <w:rFonts w:hint="eastAsia"/>
          <w:lang w:eastAsia="zh-CN"/>
        </w:rPr>
        <w:t xml:space="preserve">support means to identify the </w:t>
      </w:r>
      <w:r>
        <w:rPr>
          <w:lang w:eastAsia="zh-CN"/>
        </w:rPr>
        <w:t>candidate</w:t>
      </w:r>
      <w:r>
        <w:rPr>
          <w:rFonts w:hint="eastAsia"/>
          <w:lang w:eastAsia="zh-CN"/>
        </w:rPr>
        <w:t xml:space="preserve"> UEs based on </w:t>
      </w:r>
      <w:r>
        <w:rPr>
          <w:lang w:eastAsia="zh-CN"/>
        </w:rPr>
        <w:t xml:space="preserve">their </w:t>
      </w:r>
      <w:r>
        <w:rPr>
          <w:rFonts w:hint="eastAsia"/>
          <w:lang w:eastAsia="zh-CN"/>
        </w:rPr>
        <w:t>location and relative distance</w:t>
      </w:r>
      <w:r>
        <w:rPr>
          <w:lang w:eastAsia="zh-CN"/>
        </w:rPr>
        <w:t xml:space="preserve"> between them</w:t>
      </w:r>
      <w:r>
        <w:rPr>
          <w:rFonts w:hint="eastAsia"/>
          <w:lang w:eastAsia="zh-CN"/>
        </w:rPr>
        <w:t xml:space="preserve"> and provide communication service among the</w:t>
      </w:r>
      <w:r>
        <w:rPr>
          <w:lang w:eastAsia="zh-CN"/>
        </w:rPr>
        <w:t>se</w:t>
      </w:r>
      <w:r>
        <w:rPr>
          <w:rFonts w:hint="eastAsia"/>
          <w:lang w:eastAsia="zh-CN"/>
        </w:rPr>
        <w:t xml:space="preserve"> UEs on demand</w:t>
      </w:r>
      <w:r>
        <w:rPr>
          <w:rFonts w:eastAsiaTheme="minorEastAsia" w:hint="eastAsia"/>
          <w:lang w:eastAsia="zh-CN"/>
        </w:rPr>
        <w:t>.</w:t>
      </w:r>
    </w:p>
    <w:p w14:paraId="249CB744" w14:textId="721ED3E7"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w:t>
      </w:r>
      <w:r>
        <w:rPr>
          <w:rFonts w:hint="eastAsia"/>
          <w:lang w:eastAsia="zh-CN"/>
        </w:rPr>
        <w:t>2</w:t>
      </w:r>
      <w:r>
        <w:rPr>
          <w:rFonts w:hint="eastAsia"/>
        </w:rPr>
        <w:t>] Subject to</w:t>
      </w:r>
      <w:r w:rsidR="00206A09">
        <w:t xml:space="preserve"> operator’s policy and</w:t>
      </w:r>
      <w:r>
        <w:rPr>
          <w:rFonts w:hint="eastAsia"/>
        </w:rPr>
        <w:t xml:space="preserve"> regulatory requirements, </w:t>
      </w:r>
      <w:r>
        <w:rPr>
          <w:rFonts w:hint="eastAsia"/>
          <w:lang w:eastAsia="zh-CN"/>
        </w:rPr>
        <w:t xml:space="preserve"> t</w:t>
      </w:r>
      <w:r>
        <w:rPr>
          <w:rFonts w:hint="eastAsia"/>
        </w:rPr>
        <w:t xml:space="preserve">he 6G system shall be able to </w:t>
      </w:r>
      <w:r>
        <w:rPr>
          <w:rFonts w:hint="eastAsia"/>
          <w:lang w:eastAsia="zh-CN"/>
        </w:rPr>
        <w:t xml:space="preserve">support mechanism to collect charging information </w:t>
      </w:r>
      <w:r>
        <w:rPr>
          <w:lang w:eastAsia="zh-CN"/>
        </w:rPr>
        <w:t>for</w:t>
      </w:r>
      <w:r>
        <w:rPr>
          <w:rFonts w:hint="eastAsia"/>
          <w:lang w:eastAsia="zh-CN"/>
        </w:rPr>
        <w:t xml:space="preserve"> providing </w:t>
      </w:r>
      <w:r>
        <w:rPr>
          <w:lang w:eastAsia="zh-CN"/>
        </w:rPr>
        <w:t xml:space="preserve">on-demand </w:t>
      </w:r>
      <w:r>
        <w:rPr>
          <w:rFonts w:hint="eastAsia"/>
          <w:lang w:eastAsia="zh-CN"/>
        </w:rPr>
        <w:t xml:space="preserve">communication service </w:t>
      </w:r>
      <w:r>
        <w:rPr>
          <w:rFonts w:eastAsiaTheme="minorEastAsia"/>
          <w:lang w:eastAsia="zh-CN"/>
        </w:rPr>
        <w:t>among</w:t>
      </w:r>
      <w:r>
        <w:rPr>
          <w:rFonts w:eastAsiaTheme="minorEastAsia" w:hint="eastAsia"/>
          <w:lang w:eastAsia="zh-CN"/>
        </w:rPr>
        <w:t xml:space="preserve"> </w:t>
      </w:r>
      <w:r>
        <w:rPr>
          <w:rFonts w:eastAsiaTheme="minorEastAsia"/>
          <w:lang w:eastAsia="zh-CN"/>
        </w:rPr>
        <w:t>the identified</w:t>
      </w:r>
      <w:r>
        <w:rPr>
          <w:rFonts w:eastAsiaTheme="minorEastAsia" w:hint="eastAsia"/>
          <w:lang w:eastAsia="zh-CN"/>
        </w:rPr>
        <w:t xml:space="preserve"> UEs</w:t>
      </w:r>
      <w:r>
        <w:rPr>
          <w:rFonts w:eastAsiaTheme="minorEastAsia"/>
          <w:lang w:eastAsia="zh-CN"/>
        </w:rPr>
        <w:t xml:space="preserve"> based on their location and the relative distance between these UEs</w:t>
      </w:r>
      <w:r>
        <w:rPr>
          <w:rFonts w:eastAsiaTheme="minorEastAsia" w:hint="eastAsia"/>
          <w:lang w:eastAsia="zh-CN"/>
        </w:rPr>
        <w:t>.</w:t>
      </w:r>
    </w:p>
    <w:p w14:paraId="06ED6BFE" w14:textId="5BF766BD" w:rsidR="00B72722" w:rsidRPr="000D6532" w:rsidRDefault="00B72722" w:rsidP="00B72722">
      <w:pPr>
        <w:pStyle w:val="Heading2"/>
        <w:rPr>
          <w:lang w:val="en-GB"/>
        </w:rPr>
      </w:pPr>
      <w:bookmarkStart w:id="1756" w:name="_Toc220333742"/>
      <w:r>
        <w:rPr>
          <w:lang w:val="en-GB"/>
        </w:rPr>
        <w:t>11.</w:t>
      </w:r>
      <w:r>
        <w:rPr>
          <w:rFonts w:hint="eastAsia"/>
          <w:lang w:val="en-GB" w:eastAsia="zh-CN"/>
        </w:rPr>
        <w:t>28</w:t>
      </w:r>
      <w:r w:rsidRPr="000D6532">
        <w:rPr>
          <w:lang w:val="en-GB"/>
        </w:rPr>
        <w:tab/>
        <w:t xml:space="preserve">Use case </w:t>
      </w:r>
      <w:r>
        <w:rPr>
          <w:lang w:val="en-GB"/>
        </w:rPr>
        <w:t>on medical applications in 6G</w:t>
      </w:r>
      <w:bookmarkEnd w:id="1756"/>
    </w:p>
    <w:p w14:paraId="5D54A140" w14:textId="246F6891" w:rsidR="00B72722" w:rsidRDefault="00B72722" w:rsidP="00B72722">
      <w:pPr>
        <w:pStyle w:val="Heading3"/>
        <w:rPr>
          <w:lang w:val="en-GB"/>
        </w:rPr>
      </w:pPr>
      <w:bookmarkStart w:id="1757" w:name="_Toc220333743"/>
      <w:r>
        <w:rPr>
          <w:lang w:val="en-GB"/>
        </w:rPr>
        <w:t>11.</w:t>
      </w:r>
      <w:r>
        <w:rPr>
          <w:rFonts w:hint="eastAsia"/>
          <w:lang w:val="en-GB"/>
        </w:rPr>
        <w:t>28</w:t>
      </w:r>
      <w:r w:rsidRPr="000D6532">
        <w:rPr>
          <w:lang w:val="en-GB"/>
        </w:rPr>
        <w:t>.1</w:t>
      </w:r>
      <w:r w:rsidRPr="000D6532">
        <w:rPr>
          <w:lang w:val="en-GB"/>
        </w:rPr>
        <w:tab/>
        <w:t>Description</w:t>
      </w:r>
      <w:bookmarkEnd w:id="1757"/>
    </w:p>
    <w:p w14:paraId="12BAF403" w14:textId="77777777" w:rsidR="00B72722" w:rsidRPr="009832A4" w:rsidRDefault="00B72722" w:rsidP="00B72722">
      <w:pPr>
        <w:spacing w:line="257" w:lineRule="auto"/>
      </w:pPr>
      <w:r w:rsidRPr="009832A4">
        <w:t>New adhesive-patch-based, ultrasound devices, leveraging CMUT (Capacitive Micromachined Ultrasonic Transducer) and similar transducer technologies, are appearing on the market, enabling totally new ways of exploiting cardiac functional imaging. These patches, which are semi-permanently attached to the patient’s body, promise to enable more frequent assessments and monitoring for longer periods of time. This way patients can be monitored at home, at work, on-the-move, or even during exercise.</w:t>
      </w:r>
    </w:p>
    <w:p w14:paraId="292FCFD0" w14:textId="23B44679" w:rsidR="00B72722" w:rsidRPr="009832A4" w:rsidRDefault="00B72722" w:rsidP="00B72722">
      <w:pPr>
        <w:spacing w:line="257" w:lineRule="auto"/>
      </w:pPr>
      <w:r w:rsidRPr="009832A4">
        <w:t xml:space="preserve">Patch-based, cardiac ultrasound assessment can be automated by deploying AI-based, ultrasound image analysis algorithms on the edge. These algorithms will extract cardiac function parameters, such as ejection fraction. Also, hemodynamic (e.g. blood pressure) and </w:t>
      </w:r>
      <w:r w:rsidR="00121B11" w:rsidRPr="00121B11">
        <w:t>electrocardiogram</w:t>
      </w:r>
      <w:r w:rsidR="00121B11" w:rsidRPr="00121B11" w:rsidDel="00121B11">
        <w:t xml:space="preserve"> </w:t>
      </w:r>
      <w:r w:rsidRPr="009832A4">
        <w:t>data can be integrated into analyses for addressing different clinical situations.</w:t>
      </w:r>
    </w:p>
    <w:p w14:paraId="2A44254C" w14:textId="753D42D6" w:rsidR="00B72722" w:rsidRPr="009832A4" w:rsidRDefault="00B72722" w:rsidP="00B72722">
      <w:pPr>
        <w:spacing w:line="257" w:lineRule="auto"/>
      </w:pPr>
      <w:r>
        <w:lastRenderedPageBreak/>
        <w:t xml:space="preserve">Figure </w:t>
      </w:r>
      <w:r>
        <w:rPr>
          <w:rFonts w:eastAsiaTheme="minorEastAsia" w:hint="eastAsia"/>
          <w:lang w:eastAsia="zh-CN"/>
        </w:rPr>
        <w:t>11.28</w:t>
      </w:r>
      <w:r>
        <w:t xml:space="preserve">.1-1 </w:t>
      </w:r>
      <w:r w:rsidRPr="009832A4">
        <w:t xml:space="preserve">depicts </w:t>
      </w:r>
      <w:r>
        <w:t>a</w:t>
      </w:r>
      <w:r w:rsidRPr="009832A4">
        <w:t xml:space="preserve"> cardiac assessment solution comprising a 6G-enabled, ultrasound patch (EGC and blood pressure sensing are optional) on the left-hand side and the </w:t>
      </w:r>
      <w:r>
        <w:t>6G system</w:t>
      </w:r>
      <w:r w:rsidRPr="009832A4">
        <w:t xml:space="preserve"> hosting AI-based image analysis on the edge on the right-hand side. The AI-based assessments are communicated to the cardiologist via the Clinical backend which is connected to the 6G</w:t>
      </w:r>
      <w:r>
        <w:t xml:space="preserve"> </w:t>
      </w:r>
      <w:r w:rsidRPr="009832A4">
        <w:t>System via a Data Network such as the Internet.</w:t>
      </w:r>
    </w:p>
    <w:p w14:paraId="13579A12" w14:textId="26035236" w:rsidR="00B72722" w:rsidRPr="00206CD3" w:rsidRDefault="00B72722" w:rsidP="00400EC1">
      <w:pPr>
        <w:pStyle w:val="TH"/>
        <w:rPr>
          <w:highlight w:val="yellow"/>
        </w:rPr>
      </w:pPr>
      <w:r w:rsidRPr="006B38AB">
        <w:rPr>
          <w:noProof/>
        </w:rPr>
        <w:drawing>
          <wp:inline distT="0" distB="0" distL="0" distR="0" wp14:anchorId="77E77E83" wp14:editId="6796FA0A">
            <wp:extent cx="4701261" cy="2177852"/>
            <wp:effectExtent l="0" t="0" r="4445" b="0"/>
            <wp:docPr id="56663688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636884" name=""/>
                    <pic:cNvPicPr/>
                  </pic:nvPicPr>
                  <pic:blipFill rotWithShape="1">
                    <a:blip r:embed="rId439"/>
                    <a:srcRect l="13372" t="14468" r="15941" b="27372"/>
                    <a:stretch/>
                  </pic:blipFill>
                  <pic:spPr bwMode="auto">
                    <a:xfrm>
                      <a:off x="0" y="0"/>
                      <a:ext cx="4700905" cy="2177415"/>
                    </a:xfrm>
                    <a:prstGeom prst="rect">
                      <a:avLst/>
                    </a:prstGeom>
                    <a:ln>
                      <a:noFill/>
                    </a:ln>
                  </pic:spPr>
                </pic:pic>
              </a:graphicData>
            </a:graphic>
          </wp:inline>
        </w:drawing>
      </w:r>
    </w:p>
    <w:p w14:paraId="22BE66A1" w14:textId="043E4062" w:rsidR="00B72722" w:rsidRPr="009832A4" w:rsidRDefault="00B72722" w:rsidP="00400EC1">
      <w:pPr>
        <w:pStyle w:val="TF"/>
      </w:pPr>
      <w:r>
        <w:t xml:space="preserve">Figure </w:t>
      </w:r>
      <w:r>
        <w:rPr>
          <w:rFonts w:eastAsiaTheme="minorEastAsia" w:hint="eastAsia"/>
          <w:lang w:eastAsia="zh-CN"/>
        </w:rPr>
        <w:t>11.28</w:t>
      </w:r>
      <w:r>
        <w:t>.1-1</w:t>
      </w:r>
      <w:r w:rsidR="002E0809">
        <w:t>:</w:t>
      </w:r>
      <w:r>
        <w:t xml:space="preserve"> Ultrasound cardiac-assessment patch with analysis on the edge</w:t>
      </w:r>
    </w:p>
    <w:p w14:paraId="7D73E9E7" w14:textId="77777777" w:rsidR="00B72722" w:rsidRDefault="00B72722" w:rsidP="00B72722">
      <w:pPr>
        <w:spacing w:line="257" w:lineRule="auto"/>
      </w:pPr>
      <w:r w:rsidRPr="009832A4">
        <w:t>This solution may prove to be a new powerful tool for early detection of changes in cardiac function</w:t>
      </w:r>
      <w:r>
        <w:t xml:space="preserve"> and for monitoring the</w:t>
      </w:r>
      <w:r w:rsidRPr="009832A4">
        <w:t xml:space="preserve"> effects of drug treatment more closely by providing daily short registration updates when discharged to home or lower level care settings</w:t>
      </w:r>
      <w:r>
        <w:t xml:space="preserve">. This may </w:t>
      </w:r>
      <w:r w:rsidRPr="009832A4">
        <w:t>also enabl</w:t>
      </w:r>
      <w:r>
        <w:t>e</w:t>
      </w:r>
      <w:r w:rsidRPr="009832A4">
        <w:t xml:space="preserve"> early discharge from the hospital. In short, cardiac ultrasound patches combined with edge-based AI analysis will improve patient outcomes and lower the cost of care, while improving patient and caregiver experience.</w:t>
      </w:r>
    </w:p>
    <w:p w14:paraId="62E144B1" w14:textId="3552295F" w:rsidR="00B72722" w:rsidRPr="000D6532" w:rsidRDefault="00B72722" w:rsidP="00B72722">
      <w:pPr>
        <w:pStyle w:val="Heading3"/>
        <w:rPr>
          <w:lang w:val="en-GB"/>
        </w:rPr>
      </w:pPr>
      <w:bookmarkStart w:id="1758" w:name="_Toc220333744"/>
      <w:r>
        <w:rPr>
          <w:lang w:val="en-GB"/>
        </w:rPr>
        <w:t>11.</w:t>
      </w:r>
      <w:r>
        <w:rPr>
          <w:rFonts w:hint="eastAsia"/>
          <w:lang w:val="en-GB"/>
        </w:rPr>
        <w:t>28</w:t>
      </w:r>
      <w:r w:rsidRPr="000D6532">
        <w:rPr>
          <w:lang w:val="en-GB"/>
        </w:rPr>
        <w:t>.2</w:t>
      </w:r>
      <w:r w:rsidRPr="000D6532">
        <w:rPr>
          <w:lang w:val="en-GB"/>
        </w:rPr>
        <w:tab/>
        <w:t>Pre-conditions</w:t>
      </w:r>
      <w:bookmarkEnd w:id="1758"/>
    </w:p>
    <w:p w14:paraId="77152B37" w14:textId="77777777" w:rsidR="00B72722" w:rsidRPr="00DC2B1D" w:rsidRDefault="00B72722" w:rsidP="004130E0">
      <w:pPr>
        <w:pStyle w:val="B10"/>
        <w:numPr>
          <w:ilvl w:val="0"/>
          <w:numId w:val="120"/>
        </w:numPr>
      </w:pPr>
      <w:r w:rsidRPr="00DC2B1D">
        <w:t>Torstein, a 65-year old heart patient living on a remote island has been provided with a small form factor 6G-enabled, battery-powered, wearable, ultrasound cardiac-assessment patch by his hospital. Torstein can apply the patch to his chest by himself for performing cardiac assessments.</w:t>
      </w:r>
    </w:p>
    <w:p w14:paraId="0227D2EC" w14:textId="77777777" w:rsidR="00B72722" w:rsidRPr="00DC2B1D" w:rsidRDefault="00B72722" w:rsidP="004130E0">
      <w:pPr>
        <w:pStyle w:val="B10"/>
        <w:numPr>
          <w:ilvl w:val="0"/>
          <w:numId w:val="120"/>
        </w:numPr>
      </w:pPr>
      <w:r w:rsidRPr="00DC2B1D">
        <w:t>The hospital has arranged a 6G subscription with an MNO for Torstein’s (and other patients’) patch.</w:t>
      </w:r>
    </w:p>
    <w:p w14:paraId="4CD3579D" w14:textId="77777777" w:rsidR="00B72722" w:rsidRPr="00DC2B1D" w:rsidRDefault="00B72722" w:rsidP="004130E0">
      <w:pPr>
        <w:pStyle w:val="B10"/>
        <w:numPr>
          <w:ilvl w:val="0"/>
          <w:numId w:val="120"/>
        </w:numPr>
      </w:pPr>
      <w:r w:rsidRPr="00DC2B1D">
        <w:t>The hospital has arranged for an AI-powered cardiac assessment algorithm to be deployed on the MNO’s edge.</w:t>
      </w:r>
    </w:p>
    <w:p w14:paraId="62D4FE7F" w14:textId="77777777" w:rsidR="00B72722" w:rsidRPr="00DC2B1D" w:rsidRDefault="00B72722" w:rsidP="004130E0">
      <w:pPr>
        <w:pStyle w:val="B10"/>
        <w:numPr>
          <w:ilvl w:val="0"/>
          <w:numId w:val="120"/>
        </w:numPr>
      </w:pPr>
      <w:r w:rsidRPr="00DC2B1D">
        <w:t>The hospital has arranged for the cardiac assessment algorithm edge-deployment to feed its cardiac assessment information into its clinical backend, such that it is stored as part of Torstein’s patient record.</w:t>
      </w:r>
    </w:p>
    <w:p w14:paraId="20344487" w14:textId="637E071D" w:rsidR="00B72722" w:rsidRPr="00DC2B1D" w:rsidRDefault="00B72722" w:rsidP="004130E0">
      <w:pPr>
        <w:pStyle w:val="B10"/>
        <w:numPr>
          <w:ilvl w:val="0"/>
          <w:numId w:val="120"/>
        </w:numPr>
      </w:pPr>
      <w:r w:rsidRPr="00DC2B1D">
        <w:t>Authori</w:t>
      </w:r>
      <w:r w:rsidR="00201307">
        <w:t>s</w:t>
      </w:r>
      <w:r w:rsidRPr="00DC2B1D">
        <w:t>ed personnel from the hospital and associated healthcare providers have access to relevant sections of Torstein’s patient record and the real</w:t>
      </w:r>
      <w:r w:rsidR="006F5573">
        <w:t xml:space="preserve"> </w:t>
      </w:r>
      <w:r w:rsidRPr="00DC2B1D">
        <w:t>time cardiac assessment data in particular (e.g. e-cardiologist Per</w:t>
      </w:r>
      <w:r>
        <w:t xml:space="preserve"> </w:t>
      </w:r>
      <w:r w:rsidRPr="00DC2B1D">
        <w:t xml:space="preserve">and surgeon Henrik). </w:t>
      </w:r>
    </w:p>
    <w:p w14:paraId="1035A239" w14:textId="1E257E8C" w:rsidR="00B72722" w:rsidRPr="00DC2B1D" w:rsidRDefault="00B72722" w:rsidP="00B72722">
      <w:pPr>
        <w:pStyle w:val="Heading3"/>
        <w:rPr>
          <w:lang w:val="en-GB"/>
        </w:rPr>
      </w:pPr>
      <w:bookmarkStart w:id="1759" w:name="_Toc220333745"/>
      <w:r w:rsidRPr="00DC2B1D">
        <w:rPr>
          <w:lang w:val="en-GB"/>
        </w:rPr>
        <w:t>11.</w:t>
      </w:r>
      <w:r>
        <w:rPr>
          <w:rFonts w:hint="eastAsia"/>
          <w:lang w:val="en-GB"/>
        </w:rPr>
        <w:t>28</w:t>
      </w:r>
      <w:r w:rsidRPr="00DC2B1D">
        <w:rPr>
          <w:lang w:val="en-GB"/>
        </w:rPr>
        <w:t>.3</w:t>
      </w:r>
      <w:r w:rsidRPr="00DC2B1D">
        <w:rPr>
          <w:lang w:val="en-GB"/>
        </w:rPr>
        <w:tab/>
        <w:t>Service Flows</w:t>
      </w:r>
      <w:bookmarkEnd w:id="1759"/>
    </w:p>
    <w:p w14:paraId="749D1A81" w14:textId="77777777" w:rsidR="00B72722" w:rsidRPr="00DC2B1D" w:rsidRDefault="00B72722" w:rsidP="004130E0">
      <w:pPr>
        <w:pStyle w:val="B10"/>
        <w:numPr>
          <w:ilvl w:val="0"/>
          <w:numId w:val="150"/>
        </w:numPr>
      </w:pPr>
      <w:r w:rsidRPr="00DC2B1D">
        <w:t>One day Torstein faces an increase in symptoms with dyspnoea at rest, dizziness and fatigue. He applies the patch to his chest, which causes a cardiac ultrasound clip to be recorded.</w:t>
      </w:r>
    </w:p>
    <w:p w14:paraId="4A0EB0BD" w14:textId="77777777" w:rsidR="00B72722" w:rsidRPr="00025032" w:rsidRDefault="00B72722" w:rsidP="004130E0">
      <w:pPr>
        <w:pStyle w:val="B10"/>
        <w:numPr>
          <w:ilvl w:val="0"/>
          <w:numId w:val="150"/>
        </w:numPr>
      </w:pPr>
      <w:r w:rsidRPr="00025032">
        <w:t>Torstein’s cardiac ultrasound clip is uploaded to the MNO’s edge and routed to the AI-powered cardiac assessment algorithm.</w:t>
      </w:r>
    </w:p>
    <w:p w14:paraId="309F0F77" w14:textId="2AA82C62" w:rsidR="00B72722" w:rsidRPr="00025032" w:rsidRDefault="00B72722" w:rsidP="004130E0">
      <w:pPr>
        <w:pStyle w:val="B10"/>
        <w:numPr>
          <w:ilvl w:val="0"/>
          <w:numId w:val="150"/>
        </w:numPr>
      </w:pPr>
      <w:r w:rsidRPr="00025032">
        <w:t>The cardiac assessment algorithm extracts cardiac assessment data (e.g. ejection fraction) and feeds it into the clinical backend, where it is stored in Torstein’s patient record and automatically compared to the results of his last checkup. This comparison indicates that Torstein’s condition has deteriorated significantly.</w:t>
      </w:r>
    </w:p>
    <w:p w14:paraId="612102AC" w14:textId="77777777" w:rsidR="00B72722" w:rsidRPr="00025032" w:rsidRDefault="00B72722" w:rsidP="004130E0">
      <w:pPr>
        <w:pStyle w:val="B10"/>
        <w:numPr>
          <w:ilvl w:val="0"/>
          <w:numId w:val="150"/>
        </w:numPr>
      </w:pPr>
      <w:r w:rsidRPr="00025032">
        <w:t>An emergency message is sent to Per, Torstein’s e-cardiologist. Per interprets the results indicating acute deterioration, rules out myocardial infarction, and calls an ambulance boat to bring Torstein to the hospital on the mainland.</w:t>
      </w:r>
    </w:p>
    <w:p w14:paraId="4A707466" w14:textId="77777777" w:rsidR="00B72722" w:rsidRDefault="00B72722" w:rsidP="004130E0">
      <w:pPr>
        <w:pStyle w:val="B10"/>
        <w:numPr>
          <w:ilvl w:val="0"/>
          <w:numId w:val="150"/>
        </w:numPr>
      </w:pPr>
      <w:r w:rsidRPr="005F58A1">
        <w:lastRenderedPageBreak/>
        <w:t xml:space="preserve">In the emergency room, a full standard </w:t>
      </w:r>
      <w:r>
        <w:t>ultrasound exam</w:t>
      </w:r>
      <w:r w:rsidRPr="005F58A1">
        <w:t xml:space="preserve"> is performed</w:t>
      </w:r>
      <w:r>
        <w:t>,</w:t>
      </w:r>
      <w:r w:rsidRPr="005F58A1">
        <w:t xml:space="preserve"> documenting a valve problem that needs acute surgery. Henrik, the surgeon, </w:t>
      </w:r>
      <w:r>
        <w:t>performs surgery to fix</w:t>
      </w:r>
      <w:r w:rsidRPr="005F58A1">
        <w:t xml:space="preserve"> his valve problem.</w:t>
      </w:r>
    </w:p>
    <w:p w14:paraId="572E46D1" w14:textId="77777777" w:rsidR="00B72722" w:rsidRDefault="00B72722" w:rsidP="004130E0">
      <w:pPr>
        <w:pStyle w:val="B10"/>
        <w:numPr>
          <w:ilvl w:val="0"/>
          <w:numId w:val="150"/>
        </w:numPr>
      </w:pPr>
      <w:r w:rsidRPr="00FB2779">
        <w:t xml:space="preserve">Torstein is </w:t>
      </w:r>
      <w:r>
        <w:t xml:space="preserve">eventually </w:t>
      </w:r>
      <w:r w:rsidRPr="00FB2779">
        <w:t xml:space="preserve">transferred to ward care on day two, with the patch intermittently </w:t>
      </w:r>
      <w:r>
        <w:t xml:space="preserve">being </w:t>
      </w:r>
      <w:r w:rsidRPr="00FB2779">
        <w:t>used every day for medication adjustmen</w:t>
      </w:r>
      <w:r>
        <w:t>t</w:t>
      </w:r>
      <w:r w:rsidRPr="00FB2779">
        <w:t>.</w:t>
      </w:r>
    </w:p>
    <w:p w14:paraId="255FB0FF" w14:textId="77777777" w:rsidR="00B72722" w:rsidRPr="00FB2779" w:rsidRDefault="00B72722" w:rsidP="004130E0">
      <w:pPr>
        <w:pStyle w:val="B10"/>
        <w:numPr>
          <w:ilvl w:val="0"/>
          <w:numId w:val="150"/>
        </w:numPr>
      </w:pPr>
      <w:r>
        <w:t>T</w:t>
      </w:r>
      <w:r w:rsidRPr="00FB2779">
        <w:t>orstein is discharged from the hospital with daily follow-up</w:t>
      </w:r>
      <w:r>
        <w:t xml:space="preserve"> using the patch</w:t>
      </w:r>
      <w:r w:rsidRPr="00FB2779">
        <w:t>.</w:t>
      </w:r>
      <w:r>
        <w:t xml:space="preserve"> The first few weeks Torstein stays at home but after a few weeks he takes the boat to Trondheim and then the new high-speed train to Oslo to visit his children and grandchildren for Christmas. Daily monitoring continues to work during his entire trip.</w:t>
      </w:r>
    </w:p>
    <w:p w14:paraId="6315DDC8" w14:textId="6E3C08DA" w:rsidR="00B72722" w:rsidRPr="000D6532" w:rsidRDefault="00B72722" w:rsidP="00B72722">
      <w:pPr>
        <w:pStyle w:val="Heading3"/>
        <w:rPr>
          <w:lang w:val="en-GB"/>
        </w:rPr>
      </w:pPr>
      <w:bookmarkStart w:id="1760" w:name="_Toc220333746"/>
      <w:r>
        <w:rPr>
          <w:lang w:val="en-GB"/>
        </w:rPr>
        <w:t>11.</w:t>
      </w:r>
      <w:r>
        <w:rPr>
          <w:rFonts w:hint="eastAsia"/>
          <w:lang w:val="en-GB"/>
        </w:rPr>
        <w:t>28</w:t>
      </w:r>
      <w:r w:rsidRPr="000D6532">
        <w:rPr>
          <w:lang w:val="en-GB"/>
        </w:rPr>
        <w:t>.4</w:t>
      </w:r>
      <w:r w:rsidRPr="000D6532">
        <w:rPr>
          <w:lang w:val="en-GB"/>
        </w:rPr>
        <w:tab/>
        <w:t>Post-conditions</w:t>
      </w:r>
      <w:bookmarkEnd w:id="1760"/>
    </w:p>
    <w:p w14:paraId="58EA35DE" w14:textId="77777777" w:rsidR="00B72722" w:rsidRPr="000D6532" w:rsidRDefault="00B72722" w:rsidP="00B72722">
      <w:pPr>
        <w:rPr>
          <w:rFonts w:eastAsia="Calibri"/>
        </w:rPr>
      </w:pPr>
      <w:r>
        <w:t>Torstein can continue to live on the remote island in spite of his critical heart condition (patient experience), as he is continually monitored and gets optimal treatment in case his condition deteriorates (patient outcomes). Per and Henrik can provide optimal care to Torstein, avoid travel and make optimal use of their time (caregiver experience, cost of care).</w:t>
      </w:r>
    </w:p>
    <w:p w14:paraId="2C217B4A" w14:textId="5B338620" w:rsidR="00B72722" w:rsidRDefault="00B72722" w:rsidP="00B72722">
      <w:pPr>
        <w:pStyle w:val="Heading3"/>
        <w:rPr>
          <w:lang w:val="en-GB"/>
        </w:rPr>
      </w:pPr>
      <w:bookmarkStart w:id="1761" w:name="_Toc220333747"/>
      <w:r>
        <w:rPr>
          <w:lang w:val="en-GB"/>
        </w:rPr>
        <w:t>11.</w:t>
      </w:r>
      <w:r>
        <w:rPr>
          <w:rFonts w:hint="eastAsia"/>
          <w:lang w:val="en-GB"/>
        </w:rPr>
        <w:t>28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761"/>
    </w:p>
    <w:p w14:paraId="1B83801B" w14:textId="5C47181A" w:rsidR="00B72722" w:rsidRPr="003C7ECE" w:rsidRDefault="00B72722" w:rsidP="00B72722">
      <w:r w:rsidRPr="003C7ECE">
        <w:t>S</w:t>
      </w:r>
      <w:r>
        <w:t>ervice requirements for clinical imaging/video traffic for medical applications, such as ultrasound images over PLMNs, are specified in Clause 6.2.2 of TS 22.263</w:t>
      </w:r>
      <w:r w:rsidR="00FF10B1">
        <w:t xml:space="preserve"> [67]</w:t>
      </w:r>
      <w:r>
        <w:t xml:space="preserve"> (note also Clause 4.4 of that specification) but do not address the energy efficiency requirements for small battery powered devices, such as the </w:t>
      </w:r>
      <w:r w:rsidRPr="00F139DC">
        <w:t>ultrasound cardiac-assessment patch</w:t>
      </w:r>
      <w:r>
        <w:t>, as they concern mains-powered medical equipment (ultrasound, CT, MR) or video cameras streaming data to a remote medical professional.</w:t>
      </w:r>
    </w:p>
    <w:p w14:paraId="1ED64475" w14:textId="7F2F78E9" w:rsidR="00B72722" w:rsidRDefault="00B72722" w:rsidP="00B72722">
      <w:r w:rsidRPr="009A62D8">
        <w:t>Service requirements for</w:t>
      </w:r>
      <w:r>
        <w:t xml:space="preserve"> high-availability</w:t>
      </w:r>
      <w:r w:rsidRPr="009A62D8">
        <w:t xml:space="preserve"> IoT traffic, such as medical monitoring, are specified in Clause 7.5 of TS 22.261</w:t>
      </w:r>
      <w:r w:rsidR="00FF10B1">
        <w:t xml:space="preserve"> [14]</w:t>
      </w:r>
      <w:r>
        <w:t xml:space="preserve">. This clause mentions the energy-efficiency requirements for small battery-powered devices in NOTE 2 of Table 7.5.2-1 but does not meet the high uplink bandwidth (i.e. data volume) requirements for cardiac ultrasound monitoring. These high bandwidth requirements make the energy-efficiency requirements much more difficult to achieve. </w:t>
      </w:r>
    </w:p>
    <w:p w14:paraId="1D0CFC45" w14:textId="39EFFC89" w:rsidR="00B72722" w:rsidRPr="000D6532" w:rsidRDefault="00B72722" w:rsidP="00B72722">
      <w:pPr>
        <w:pStyle w:val="Heading3"/>
        <w:rPr>
          <w:lang w:val="en-GB"/>
        </w:rPr>
      </w:pPr>
      <w:bookmarkStart w:id="1762" w:name="_Toc220333748"/>
      <w:r>
        <w:rPr>
          <w:lang w:val="en-GB"/>
        </w:rPr>
        <w:t>11.</w:t>
      </w:r>
      <w:r>
        <w:rPr>
          <w:rFonts w:hint="eastAsia"/>
          <w:lang w:val="en-GB"/>
        </w:rPr>
        <w:t>28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762"/>
    </w:p>
    <w:p w14:paraId="1636ACA6" w14:textId="4B2F5BF0" w:rsidR="00B72722" w:rsidRDefault="00B72722" w:rsidP="00B72722">
      <w:r w:rsidRPr="00B7033A">
        <w:t xml:space="preserve">[PR </w:t>
      </w:r>
      <w:r>
        <w:rPr>
          <w:rFonts w:eastAsiaTheme="minorEastAsia" w:hint="eastAsia"/>
          <w:lang w:eastAsia="zh-CN"/>
        </w:rPr>
        <w:t>11.28</w:t>
      </w:r>
      <w:r w:rsidRPr="00B7033A">
        <w:t xml:space="preserve">.6-1] The 6G system shall support </w:t>
      </w:r>
      <w:r>
        <w:t>highly available, uplink communication</w:t>
      </w:r>
      <w:r w:rsidRPr="00B7033A">
        <w:t xml:space="preserve"> with the following KPIs</w:t>
      </w:r>
    </w:p>
    <w:p w14:paraId="571E7787" w14:textId="766E3A55" w:rsidR="00B72722" w:rsidRPr="007420AA" w:rsidRDefault="00B72722" w:rsidP="00B72722">
      <w:pPr>
        <w:pStyle w:val="TH"/>
        <w:rPr>
          <w:noProof/>
        </w:rPr>
      </w:pPr>
      <w:r w:rsidRPr="007420AA">
        <w:lastRenderedPageBreak/>
        <w:t xml:space="preserve">Table </w:t>
      </w:r>
      <w:r>
        <w:rPr>
          <w:rFonts w:eastAsiaTheme="minorEastAsia" w:hint="eastAsia"/>
          <w:lang w:eastAsia="zh-CN"/>
        </w:rPr>
        <w:t>11.28</w:t>
      </w:r>
      <w:r>
        <w:t>.6</w:t>
      </w:r>
      <w:r w:rsidRPr="007420AA">
        <w:noBreakHyphen/>
        <w:t xml:space="preserve">1: Performance </w:t>
      </w:r>
      <w:r w:rsidRPr="007420AA">
        <w:rPr>
          <w:noProof/>
        </w:rPr>
        <w:t xml:space="preserve">requirements for highly reliable </w:t>
      </w:r>
      <w:r w:rsidRPr="00952D61">
        <w:rPr>
          <w:noProof/>
        </w:rPr>
        <w:t>m</w:t>
      </w:r>
      <w:r w:rsidRPr="007420AA">
        <w:rPr>
          <w:noProof/>
        </w:rPr>
        <w:t>achine</w:t>
      </w:r>
      <w:r w:rsidRPr="00952D61">
        <w:rPr>
          <w:noProof/>
        </w:rPr>
        <w:t xml:space="preserve"> t</w:t>
      </w:r>
      <w:r w:rsidRPr="007420AA">
        <w:rPr>
          <w:noProof/>
        </w:rPr>
        <w:t xml:space="preserve">ype </w:t>
      </w:r>
      <w:r w:rsidRPr="00952D61">
        <w:rPr>
          <w:noProof/>
        </w:rPr>
        <w:t>c</w:t>
      </w:r>
      <w:r w:rsidRPr="007420AA">
        <w:rPr>
          <w:noProof/>
        </w:rPr>
        <w:t>ommunication</w:t>
      </w:r>
    </w:p>
    <w:tbl>
      <w:tblPr>
        <w:tblW w:w="10547"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134"/>
        <w:gridCol w:w="1276"/>
        <w:gridCol w:w="1066"/>
        <w:gridCol w:w="850"/>
        <w:gridCol w:w="567"/>
        <w:gridCol w:w="1613"/>
        <w:gridCol w:w="737"/>
        <w:gridCol w:w="680"/>
        <w:gridCol w:w="1240"/>
      </w:tblGrid>
      <w:tr w:rsidR="00B72722" w:rsidRPr="00F25921" w14:paraId="211E003C" w14:textId="77777777" w:rsidTr="00F25921">
        <w:trPr>
          <w:cantSplit/>
          <w:tblHeader/>
        </w:trPr>
        <w:tc>
          <w:tcPr>
            <w:tcW w:w="1384" w:type="dxa"/>
          </w:tcPr>
          <w:p w14:paraId="46DC56A0" w14:textId="77777777" w:rsidR="00B72722" w:rsidRPr="00F25921" w:rsidRDefault="00B72722" w:rsidP="00F25921">
            <w:pPr>
              <w:pStyle w:val="TAH"/>
              <w:rPr>
                <w:bCs/>
                <w:sz w:val="16"/>
              </w:rPr>
            </w:pPr>
            <w:r w:rsidRPr="00F25921">
              <w:rPr>
                <w:bCs/>
                <w:sz w:val="16"/>
              </w:rPr>
              <w:t>Profile</w:t>
            </w:r>
          </w:p>
        </w:tc>
        <w:tc>
          <w:tcPr>
            <w:tcW w:w="1134" w:type="dxa"/>
          </w:tcPr>
          <w:p w14:paraId="0DF41723" w14:textId="77777777" w:rsidR="00B72722" w:rsidRPr="00F25921" w:rsidRDefault="00B72722" w:rsidP="00F25921">
            <w:pPr>
              <w:pStyle w:val="TAH"/>
              <w:rPr>
                <w:bCs/>
                <w:sz w:val="16"/>
              </w:rPr>
            </w:pPr>
            <w:r w:rsidRPr="00F25921">
              <w:rPr>
                <w:bCs/>
                <w:sz w:val="16"/>
              </w:rPr>
              <w:t>Communication service availability: target value in %</w:t>
            </w:r>
          </w:p>
        </w:tc>
        <w:tc>
          <w:tcPr>
            <w:tcW w:w="1276" w:type="dxa"/>
          </w:tcPr>
          <w:p w14:paraId="6828597A" w14:textId="77777777" w:rsidR="00B72722" w:rsidRPr="00F25921" w:rsidRDefault="00B72722" w:rsidP="00F25921">
            <w:pPr>
              <w:pStyle w:val="TAH"/>
              <w:rPr>
                <w:bCs/>
                <w:sz w:val="16"/>
              </w:rPr>
            </w:pPr>
            <w:r w:rsidRPr="00F25921">
              <w:rPr>
                <w:bCs/>
                <w:sz w:val="16"/>
              </w:rPr>
              <w:t>Communication service reliability (Mean Time Between Failure)</w:t>
            </w:r>
          </w:p>
        </w:tc>
        <w:tc>
          <w:tcPr>
            <w:tcW w:w="1066" w:type="dxa"/>
          </w:tcPr>
          <w:p w14:paraId="6EFD8D43" w14:textId="118DFA0D" w:rsidR="00B72722" w:rsidRPr="00F25921" w:rsidRDefault="00F25921" w:rsidP="00F25921">
            <w:pPr>
              <w:pStyle w:val="TAH"/>
              <w:rPr>
                <w:bCs/>
                <w:sz w:val="16"/>
              </w:rPr>
            </w:pPr>
            <w:r w:rsidRPr="00F25921">
              <w:rPr>
                <w:bCs/>
                <w:sz w:val="16"/>
              </w:rPr>
              <w:t>E2E</w:t>
            </w:r>
            <w:r w:rsidR="00B72722" w:rsidRPr="00F25921">
              <w:rPr>
                <w:bCs/>
                <w:sz w:val="16"/>
              </w:rPr>
              <w:t xml:space="preserve"> latency: maximum</w:t>
            </w:r>
          </w:p>
        </w:tc>
        <w:tc>
          <w:tcPr>
            <w:tcW w:w="850" w:type="dxa"/>
          </w:tcPr>
          <w:p w14:paraId="26F29A94" w14:textId="77777777" w:rsidR="00F25921" w:rsidRDefault="00B72722" w:rsidP="00F25921">
            <w:pPr>
              <w:pStyle w:val="TAH"/>
              <w:rPr>
                <w:bCs/>
                <w:sz w:val="16"/>
              </w:rPr>
            </w:pPr>
            <w:r w:rsidRPr="00F25921">
              <w:rPr>
                <w:bCs/>
                <w:sz w:val="16"/>
              </w:rPr>
              <w:t xml:space="preserve">Bit </w:t>
            </w:r>
          </w:p>
          <w:p w14:paraId="10212B6B" w14:textId="3BB84317" w:rsidR="00B72722" w:rsidRPr="00F25921" w:rsidRDefault="00B72722" w:rsidP="00F25921">
            <w:pPr>
              <w:pStyle w:val="TAH"/>
              <w:rPr>
                <w:bCs/>
                <w:sz w:val="16"/>
              </w:rPr>
            </w:pPr>
            <w:r w:rsidRPr="00F25921">
              <w:rPr>
                <w:bCs/>
                <w:sz w:val="16"/>
              </w:rPr>
              <w:t>rate</w:t>
            </w:r>
          </w:p>
        </w:tc>
        <w:tc>
          <w:tcPr>
            <w:tcW w:w="567" w:type="dxa"/>
          </w:tcPr>
          <w:p w14:paraId="638B66E2" w14:textId="77777777" w:rsidR="00B72722" w:rsidRPr="00F25921" w:rsidRDefault="00B72722" w:rsidP="00F25921">
            <w:pPr>
              <w:pStyle w:val="TAH"/>
              <w:rPr>
                <w:bCs/>
                <w:sz w:val="16"/>
              </w:rPr>
            </w:pPr>
            <w:r w:rsidRPr="00F25921">
              <w:rPr>
                <w:bCs/>
                <w:sz w:val="16"/>
              </w:rPr>
              <w:t>Direction</w:t>
            </w:r>
          </w:p>
        </w:tc>
        <w:tc>
          <w:tcPr>
            <w:tcW w:w="1613" w:type="dxa"/>
          </w:tcPr>
          <w:p w14:paraId="75F6E316" w14:textId="77777777" w:rsidR="00B72722" w:rsidRPr="00F25921" w:rsidRDefault="00B72722" w:rsidP="00F25921">
            <w:pPr>
              <w:pStyle w:val="TAH"/>
              <w:rPr>
                <w:bCs/>
                <w:sz w:val="16"/>
              </w:rPr>
            </w:pPr>
            <w:r w:rsidRPr="00F25921">
              <w:rPr>
                <w:bCs/>
                <w:sz w:val="16"/>
              </w:rPr>
              <w:t>UE energy efficiency</w:t>
            </w:r>
          </w:p>
        </w:tc>
        <w:tc>
          <w:tcPr>
            <w:tcW w:w="737" w:type="dxa"/>
          </w:tcPr>
          <w:p w14:paraId="1B72ADEB" w14:textId="77777777" w:rsidR="00B72722" w:rsidRPr="00F25921" w:rsidRDefault="00B72722" w:rsidP="00F25921">
            <w:pPr>
              <w:pStyle w:val="TAH"/>
              <w:rPr>
                <w:bCs/>
                <w:sz w:val="16"/>
              </w:rPr>
            </w:pPr>
            <w:r w:rsidRPr="00F25921">
              <w:rPr>
                <w:bCs/>
                <w:sz w:val="16"/>
              </w:rPr>
              <w:t>UE speed</w:t>
            </w:r>
          </w:p>
          <w:p w14:paraId="1986CBA4" w14:textId="77777777" w:rsidR="00B72722" w:rsidRPr="00F25921" w:rsidRDefault="00B72722" w:rsidP="00F25921">
            <w:pPr>
              <w:pStyle w:val="TAH"/>
              <w:rPr>
                <w:bCs/>
                <w:sz w:val="16"/>
              </w:rPr>
            </w:pPr>
            <w:r w:rsidRPr="00F25921">
              <w:rPr>
                <w:bCs/>
                <w:sz w:val="16"/>
              </w:rPr>
              <w:t>(km/h)</w:t>
            </w:r>
          </w:p>
        </w:tc>
        <w:tc>
          <w:tcPr>
            <w:tcW w:w="680" w:type="dxa"/>
          </w:tcPr>
          <w:p w14:paraId="633F200D" w14:textId="77777777" w:rsidR="00B72722" w:rsidRPr="00F25921" w:rsidRDefault="00B72722" w:rsidP="00F25921">
            <w:pPr>
              <w:pStyle w:val="TAH"/>
              <w:rPr>
                <w:bCs/>
                <w:sz w:val="16"/>
              </w:rPr>
            </w:pPr>
            <w:r w:rsidRPr="00F25921">
              <w:rPr>
                <w:bCs/>
                <w:sz w:val="16"/>
              </w:rPr>
              <w:t># UE density</w:t>
            </w:r>
          </w:p>
        </w:tc>
        <w:tc>
          <w:tcPr>
            <w:tcW w:w="1237" w:type="dxa"/>
          </w:tcPr>
          <w:p w14:paraId="31CCB00B" w14:textId="77777777" w:rsidR="00F25921" w:rsidRDefault="00B72722" w:rsidP="00F25921">
            <w:pPr>
              <w:pStyle w:val="TAH"/>
              <w:rPr>
                <w:bCs/>
                <w:sz w:val="16"/>
              </w:rPr>
            </w:pPr>
            <w:r w:rsidRPr="00F25921">
              <w:rPr>
                <w:bCs/>
                <w:sz w:val="16"/>
              </w:rPr>
              <w:t xml:space="preserve">Service </w:t>
            </w:r>
          </w:p>
          <w:p w14:paraId="07BD8BE3" w14:textId="6DC821FC" w:rsidR="00B72722" w:rsidRPr="00F25921" w:rsidRDefault="00B72722" w:rsidP="00F25921">
            <w:pPr>
              <w:pStyle w:val="TAH"/>
              <w:rPr>
                <w:bCs/>
                <w:sz w:val="16"/>
              </w:rPr>
            </w:pPr>
            <w:r w:rsidRPr="00F25921">
              <w:rPr>
                <w:bCs/>
                <w:sz w:val="16"/>
              </w:rPr>
              <w:t>Area</w:t>
            </w:r>
          </w:p>
          <w:p w14:paraId="0DAC2BEE" w14:textId="77777777" w:rsidR="00B72722" w:rsidRPr="00F25921" w:rsidRDefault="00B72722" w:rsidP="00F25921">
            <w:pPr>
              <w:pStyle w:val="TAH"/>
              <w:rPr>
                <w:bCs/>
                <w:sz w:val="16"/>
              </w:rPr>
            </w:pPr>
          </w:p>
        </w:tc>
      </w:tr>
      <w:tr w:rsidR="00B72722" w:rsidRPr="003A65BE" w14:paraId="1F1A4285" w14:textId="77777777" w:rsidTr="00F25921">
        <w:trPr>
          <w:cantSplit/>
        </w:trPr>
        <w:tc>
          <w:tcPr>
            <w:tcW w:w="1384" w:type="dxa"/>
          </w:tcPr>
          <w:p w14:paraId="16FBCF2C"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 for patients at home (PLMN)</w:t>
            </w:r>
          </w:p>
        </w:tc>
        <w:tc>
          <w:tcPr>
            <w:tcW w:w="1134" w:type="dxa"/>
          </w:tcPr>
          <w:p w14:paraId="55478880"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44C7536"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743962DE" w14:textId="77777777" w:rsidR="00B72722" w:rsidRPr="00571F56" w:rsidRDefault="00B72722" w:rsidP="00EE1E16">
            <w:pPr>
              <w:pStyle w:val="TAC"/>
              <w:rPr>
                <w:sz w:val="16"/>
                <w:szCs w:val="18"/>
              </w:rPr>
            </w:pPr>
            <w:r w:rsidRPr="00571F56">
              <w:rPr>
                <w:sz w:val="16"/>
                <w:szCs w:val="18"/>
              </w:rPr>
              <w:t>&lt; 100 s</w:t>
            </w:r>
          </w:p>
        </w:tc>
        <w:tc>
          <w:tcPr>
            <w:tcW w:w="850" w:type="dxa"/>
          </w:tcPr>
          <w:p w14:paraId="5892DF13" w14:textId="77777777" w:rsidR="00B72722" w:rsidRPr="00571F56" w:rsidRDefault="00B72722" w:rsidP="00EE1E16">
            <w:pPr>
              <w:pStyle w:val="TAC"/>
              <w:rPr>
                <w:sz w:val="16"/>
                <w:szCs w:val="18"/>
                <w:lang w:eastAsia="de-DE"/>
              </w:rPr>
            </w:pPr>
            <w:r w:rsidRPr="00571F56">
              <w:rPr>
                <w:sz w:val="16"/>
                <w:szCs w:val="18"/>
                <w:lang w:eastAsia="de-DE"/>
              </w:rPr>
              <w:t>&lt; 86 Mbit/s</w:t>
            </w:r>
          </w:p>
          <w:p w14:paraId="1584C2A2"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212B7574" w14:textId="0EBE7D3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1B45AA40"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5AA11B30" w14:textId="77777777" w:rsidR="00B72722" w:rsidRPr="00571F56" w:rsidRDefault="00B72722" w:rsidP="00EE1E16">
            <w:pPr>
              <w:pStyle w:val="TAC"/>
              <w:rPr>
                <w:sz w:val="16"/>
                <w:szCs w:val="18"/>
                <w:lang w:eastAsia="de-DE"/>
              </w:rPr>
            </w:pPr>
            <w:r w:rsidRPr="00571F56">
              <w:rPr>
                <w:sz w:val="16"/>
                <w:szCs w:val="18"/>
                <w:lang w:eastAsia="de-DE"/>
              </w:rPr>
              <w:t>stationary</w:t>
            </w:r>
          </w:p>
        </w:tc>
        <w:tc>
          <w:tcPr>
            <w:tcW w:w="680" w:type="dxa"/>
          </w:tcPr>
          <w:p w14:paraId="719CD448"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r w:rsidRPr="00571F56">
              <w:rPr>
                <w:sz w:val="16"/>
                <w:szCs w:val="18"/>
              </w:rPr>
              <w:t xml:space="preserve"> </w:t>
            </w:r>
          </w:p>
        </w:tc>
        <w:tc>
          <w:tcPr>
            <w:tcW w:w="1237" w:type="dxa"/>
          </w:tcPr>
          <w:p w14:paraId="2888B1D0" w14:textId="77777777" w:rsidR="00B72722" w:rsidRPr="00571F56" w:rsidRDefault="00B72722" w:rsidP="00EE1E16">
            <w:pPr>
              <w:pStyle w:val="TAC"/>
              <w:rPr>
                <w:rFonts w:cs="Arial"/>
                <w:sz w:val="16"/>
                <w:szCs w:val="18"/>
                <w:lang w:eastAsia="de-DE"/>
              </w:rPr>
            </w:pPr>
            <w:r w:rsidRPr="00571F56">
              <w:rPr>
                <w:rFonts w:cs="Arial"/>
                <w:sz w:val="16"/>
                <w:szCs w:val="18"/>
              </w:rPr>
              <w:t xml:space="preserve">Urban and rural areas and indoor. </w:t>
            </w:r>
            <w:r w:rsidRPr="00571F56">
              <w:rPr>
                <w:rFonts w:cs="Arial"/>
                <w:sz w:val="16"/>
                <w:szCs w:val="18"/>
                <w:lang w:eastAsia="de-DE"/>
              </w:rPr>
              <w:t>(note 1)</w:t>
            </w:r>
          </w:p>
        </w:tc>
      </w:tr>
      <w:tr w:rsidR="00B72722" w:rsidRPr="003A65BE" w14:paraId="62365470" w14:textId="77777777" w:rsidTr="00F25921">
        <w:trPr>
          <w:cantSplit/>
        </w:trPr>
        <w:tc>
          <w:tcPr>
            <w:tcW w:w="1384" w:type="dxa"/>
          </w:tcPr>
          <w:p w14:paraId="4D76A682"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w:t>
            </w:r>
          </w:p>
          <w:p w14:paraId="5BDE99EC" w14:textId="77777777" w:rsidR="00B72722" w:rsidRPr="00571F56" w:rsidRDefault="00B72722" w:rsidP="00EE1E16">
            <w:pPr>
              <w:pStyle w:val="TAC"/>
              <w:rPr>
                <w:rFonts w:eastAsia="SimSun"/>
                <w:sz w:val="16"/>
                <w:szCs w:val="18"/>
              </w:rPr>
            </w:pPr>
            <w:r w:rsidRPr="00571F56">
              <w:rPr>
                <w:rFonts w:eastAsia="SimSun"/>
                <w:sz w:val="16"/>
                <w:szCs w:val="18"/>
              </w:rPr>
              <w:t>for patients on the move</w:t>
            </w:r>
          </w:p>
          <w:p w14:paraId="05C3E4A1" w14:textId="77777777" w:rsidR="00B72722" w:rsidRPr="00571F56" w:rsidRDefault="00B72722" w:rsidP="00EE1E16">
            <w:pPr>
              <w:pStyle w:val="TAC"/>
              <w:rPr>
                <w:rFonts w:eastAsia="SimSun"/>
                <w:sz w:val="16"/>
                <w:szCs w:val="18"/>
              </w:rPr>
            </w:pPr>
            <w:r w:rsidRPr="00571F56">
              <w:rPr>
                <w:rFonts w:eastAsia="SimSun"/>
                <w:sz w:val="16"/>
                <w:szCs w:val="18"/>
              </w:rPr>
              <w:t>(PLMN)</w:t>
            </w:r>
          </w:p>
        </w:tc>
        <w:tc>
          <w:tcPr>
            <w:tcW w:w="1134" w:type="dxa"/>
          </w:tcPr>
          <w:p w14:paraId="4726AB8F"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1907A32"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0EACA390" w14:textId="77777777" w:rsidR="00B72722" w:rsidRPr="00571F56" w:rsidRDefault="00B72722" w:rsidP="00EE1E16">
            <w:pPr>
              <w:pStyle w:val="TAC"/>
              <w:rPr>
                <w:sz w:val="16"/>
                <w:szCs w:val="18"/>
              </w:rPr>
            </w:pPr>
            <w:r w:rsidRPr="00571F56">
              <w:rPr>
                <w:sz w:val="16"/>
                <w:szCs w:val="18"/>
              </w:rPr>
              <w:t>&lt; 100 s</w:t>
            </w:r>
          </w:p>
        </w:tc>
        <w:tc>
          <w:tcPr>
            <w:tcW w:w="850" w:type="dxa"/>
          </w:tcPr>
          <w:p w14:paraId="100B8529" w14:textId="77777777" w:rsidR="00B72722" w:rsidRPr="00571F56" w:rsidRDefault="00B72722" w:rsidP="00EE1E16">
            <w:pPr>
              <w:pStyle w:val="TAC"/>
              <w:rPr>
                <w:sz w:val="16"/>
                <w:szCs w:val="18"/>
                <w:lang w:eastAsia="de-DE"/>
              </w:rPr>
            </w:pPr>
            <w:r w:rsidRPr="00571F56">
              <w:rPr>
                <w:sz w:val="16"/>
                <w:szCs w:val="18"/>
                <w:lang w:eastAsia="de-DE"/>
              </w:rPr>
              <w:t>&lt; 86 Mbit/s</w:t>
            </w:r>
          </w:p>
          <w:p w14:paraId="25003210"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138D642F" w14:textId="3CD6A58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324926C8"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3B6199FA" w14:textId="77777777" w:rsidR="00B72722" w:rsidRPr="00571F56" w:rsidRDefault="00B72722" w:rsidP="00EE1E16">
            <w:pPr>
              <w:pStyle w:val="TAC"/>
              <w:rPr>
                <w:sz w:val="16"/>
                <w:szCs w:val="18"/>
                <w:lang w:eastAsia="de-DE"/>
              </w:rPr>
            </w:pPr>
            <w:r w:rsidRPr="00571F56">
              <w:rPr>
                <w:sz w:val="16"/>
                <w:szCs w:val="18"/>
                <w:lang w:eastAsia="de-DE"/>
              </w:rPr>
              <w:t>&lt; 250</w:t>
            </w:r>
          </w:p>
        </w:tc>
        <w:tc>
          <w:tcPr>
            <w:tcW w:w="680" w:type="dxa"/>
          </w:tcPr>
          <w:p w14:paraId="2A5CE510"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p>
        </w:tc>
        <w:tc>
          <w:tcPr>
            <w:tcW w:w="1237" w:type="dxa"/>
          </w:tcPr>
          <w:p w14:paraId="48CC571A" w14:textId="77777777" w:rsidR="00B72722" w:rsidRPr="00571F56" w:rsidRDefault="00B72722" w:rsidP="00EE1E16">
            <w:pPr>
              <w:pStyle w:val="TAC"/>
              <w:rPr>
                <w:rFonts w:cs="Arial"/>
                <w:sz w:val="16"/>
                <w:szCs w:val="18"/>
              </w:rPr>
            </w:pPr>
            <w:r w:rsidRPr="00571F56">
              <w:rPr>
                <w:rFonts w:cs="Arial"/>
                <w:sz w:val="16"/>
                <w:szCs w:val="18"/>
              </w:rPr>
              <w:t>Urban and rural wide</w:t>
            </w:r>
          </w:p>
        </w:tc>
      </w:tr>
      <w:tr w:rsidR="00715270" w:rsidRPr="003A65BE" w14:paraId="6DA5C483" w14:textId="77777777" w:rsidTr="00F25921">
        <w:trPr>
          <w:cantSplit/>
        </w:trPr>
        <w:tc>
          <w:tcPr>
            <w:tcW w:w="10547" w:type="dxa"/>
            <w:gridSpan w:val="10"/>
          </w:tcPr>
          <w:p w14:paraId="432C11B8" w14:textId="178D4145" w:rsidR="00715270" w:rsidRPr="00422300" w:rsidRDefault="00715270" w:rsidP="00715270">
            <w:pPr>
              <w:pStyle w:val="TAN"/>
              <w:rPr>
                <w:rFonts w:eastAsiaTheme="minorEastAsia"/>
                <w:sz w:val="16"/>
                <w:lang w:eastAsia="zh-CN"/>
              </w:rPr>
            </w:pPr>
            <w:r w:rsidRPr="00715270">
              <w:rPr>
                <w:sz w:val="16"/>
              </w:rPr>
              <w:t>NOTE 1:</w:t>
            </w:r>
            <w:r w:rsidRPr="00715270">
              <w:rPr>
                <w:sz w:val="16"/>
              </w:rPr>
              <w:tab/>
              <w:t>“deep indoor” term is meant to be places like e.g. elevators, building’s basement, underground parking lot</w:t>
            </w:r>
            <w:r w:rsidR="00422300">
              <w:rPr>
                <w:rFonts w:eastAsiaTheme="minorEastAsia" w:hint="eastAsia"/>
                <w:sz w:val="16"/>
                <w:lang w:eastAsia="zh-CN"/>
              </w:rPr>
              <w:t>.</w:t>
            </w:r>
          </w:p>
          <w:p w14:paraId="0CB09737" w14:textId="2B037FA7" w:rsidR="00715270" w:rsidRPr="003A65BE" w:rsidRDefault="00715270" w:rsidP="00715270">
            <w:pPr>
              <w:pStyle w:val="TAN"/>
            </w:pPr>
            <w:r w:rsidRPr="00715270">
              <w:rPr>
                <w:sz w:val="16"/>
              </w:rPr>
              <w:t>NOTE 2:</w:t>
            </w:r>
            <w:r w:rsidRPr="00715270">
              <w:rPr>
                <w:sz w:val="16"/>
              </w:rPr>
              <w:tab/>
              <w:t>The ultrasound cardiac-assessment patch must be able to transmit single-plane, B-mode (i.e. grey-scale, 2-dimensional) moving images to the edge. A resolution of 600</w:t>
            </w:r>
            <w:r w:rsidR="00D576C4">
              <w:rPr>
                <w:sz w:val="16"/>
              </w:rPr>
              <w:t xml:space="preserve"> </w:t>
            </w:r>
            <w:r w:rsidRPr="00715270">
              <w:rPr>
                <w:sz w:val="16"/>
              </w:rPr>
              <w:t>x</w:t>
            </w:r>
            <w:r w:rsidR="00D576C4">
              <w:rPr>
                <w:sz w:val="16"/>
              </w:rPr>
              <w:t xml:space="preserve"> </w:t>
            </w:r>
            <w:r w:rsidRPr="00715270">
              <w:rPr>
                <w:sz w:val="16"/>
              </w:rPr>
              <w:t>600 pixels with 8-bit pixel depth and a 30 fps framerate is expected. As the possibilities for image compression are limited (e.g. considering the quality requirements for medical imagery), this leads to uplink data generation at rates of up to 86 Mbps. One or a few assessments will be made per day and each assessment involves recording 1 minute of data. Transmission may be spread out over time to some extent (e.g. 20 Mbps for 5 minutes).</w:t>
            </w:r>
          </w:p>
        </w:tc>
      </w:tr>
    </w:tbl>
    <w:p w14:paraId="0B70C3E3" w14:textId="77777777" w:rsidR="00B72722" w:rsidRPr="001C67DB" w:rsidRDefault="00B72722" w:rsidP="00FF10B1"/>
    <w:p w14:paraId="11325852" w14:textId="74E3DABE" w:rsidR="00265439" w:rsidRPr="000D6532" w:rsidRDefault="00265439" w:rsidP="00265439">
      <w:pPr>
        <w:pStyle w:val="Heading2"/>
        <w:rPr>
          <w:lang w:val="en-GB"/>
        </w:rPr>
      </w:pPr>
      <w:bookmarkStart w:id="1763" w:name="_Toc220333749"/>
      <w:r>
        <w:rPr>
          <w:lang w:val="en-GB"/>
        </w:rPr>
        <w:t>11.</w:t>
      </w:r>
      <w:r w:rsidR="00312F87">
        <w:rPr>
          <w:rFonts w:hint="eastAsia"/>
          <w:lang w:val="en-GB" w:eastAsia="zh-CN"/>
        </w:rPr>
        <w:t>29</w:t>
      </w:r>
      <w:r w:rsidRPr="000D6532">
        <w:rPr>
          <w:lang w:val="en-GB"/>
        </w:rPr>
        <w:tab/>
        <w:t xml:space="preserve">Use case </w:t>
      </w:r>
      <w:r>
        <w:rPr>
          <w:lang w:val="en-GB"/>
        </w:rPr>
        <w:t xml:space="preserve">on </w:t>
      </w:r>
      <w:r w:rsidRPr="000F0373">
        <w:rPr>
          <w:lang w:val="en-GB"/>
        </w:rPr>
        <w:t xml:space="preserve">6G-enabled </w:t>
      </w:r>
      <w:r>
        <w:rPr>
          <w:lang w:val="en-GB"/>
        </w:rPr>
        <w:t>d</w:t>
      </w:r>
      <w:r w:rsidRPr="000F0373">
        <w:rPr>
          <w:lang w:val="en-GB"/>
        </w:rPr>
        <w:t>ecentrali</w:t>
      </w:r>
      <w:r w:rsidR="00BF7A87">
        <w:rPr>
          <w:lang w:val="en-GB"/>
        </w:rPr>
        <w:t>s</w:t>
      </w:r>
      <w:r w:rsidRPr="000F0373">
        <w:rPr>
          <w:lang w:val="en-GB"/>
        </w:rPr>
        <w:t xml:space="preserve">ed </w:t>
      </w:r>
      <w:r>
        <w:rPr>
          <w:lang w:val="en-GB"/>
        </w:rPr>
        <w:t>s</w:t>
      </w:r>
      <w:r w:rsidRPr="000F0373">
        <w:rPr>
          <w:lang w:val="en-GB"/>
        </w:rPr>
        <w:t xml:space="preserve">mart </w:t>
      </w:r>
      <w:r>
        <w:rPr>
          <w:lang w:val="en-GB"/>
        </w:rPr>
        <w:t>g</w:t>
      </w:r>
      <w:r w:rsidRPr="000F0373">
        <w:rPr>
          <w:lang w:val="en-GB"/>
        </w:rPr>
        <w:t xml:space="preserve">rid </w:t>
      </w:r>
      <w:r>
        <w:rPr>
          <w:lang w:val="en-GB"/>
        </w:rPr>
        <w:t>c</w:t>
      </w:r>
      <w:r w:rsidRPr="000F0373">
        <w:rPr>
          <w:lang w:val="en-GB"/>
        </w:rPr>
        <w:t>ontrol</w:t>
      </w:r>
      <w:bookmarkEnd w:id="1763"/>
    </w:p>
    <w:p w14:paraId="5372EED2" w14:textId="4EC2F090" w:rsidR="00265439" w:rsidRPr="000D6532" w:rsidRDefault="00265439" w:rsidP="00265439">
      <w:pPr>
        <w:pStyle w:val="Heading3"/>
        <w:rPr>
          <w:lang w:val="en-GB"/>
        </w:rPr>
      </w:pPr>
      <w:bookmarkStart w:id="1764" w:name="_Toc220333750"/>
      <w:r>
        <w:rPr>
          <w:lang w:val="en-GB"/>
        </w:rPr>
        <w:t>11.</w:t>
      </w:r>
      <w:r w:rsidR="00312F87">
        <w:rPr>
          <w:rFonts w:hint="eastAsia"/>
          <w:lang w:val="en-GB"/>
        </w:rPr>
        <w:t>29</w:t>
      </w:r>
      <w:r w:rsidRPr="000D6532">
        <w:rPr>
          <w:lang w:val="en-GB"/>
        </w:rPr>
        <w:t>.1</w:t>
      </w:r>
      <w:r>
        <w:tab/>
      </w:r>
      <w:r w:rsidRPr="000D6532">
        <w:rPr>
          <w:lang w:val="en-GB"/>
        </w:rPr>
        <w:t>Description</w:t>
      </w:r>
      <w:bookmarkEnd w:id="1764"/>
    </w:p>
    <w:p w14:paraId="7B40CE7E" w14:textId="77777777" w:rsidR="00265439" w:rsidRDefault="00265439" w:rsidP="00265439">
      <w:pPr>
        <w:jc w:val="both"/>
      </w:pPr>
      <w:r w:rsidRPr="2F70DC93">
        <w:t xml:space="preserve">This use case addresses the transformation of traditional, fossil-fuel-based power grids into intelligent, renewable-powered distribution systems—an evolution that is not only technological but also strategic, given that the smart grid is a critical infrastructure underpinning modern society. </w:t>
      </w:r>
    </w:p>
    <w:p w14:paraId="003EC0AC" w14:textId="43282D37" w:rsidR="00265439" w:rsidRDefault="00265439" w:rsidP="00265439">
      <w:pPr>
        <w:jc w:val="both"/>
      </w:pPr>
      <w:r w:rsidRPr="2F70DC93">
        <w:t>As renewable energy sources, proactive loads (e.g. EV chargers), and energy communities become increasingly integrated, low-voltage (LV) grids</w:t>
      </w:r>
      <w:r w:rsidR="0031595C">
        <w:t xml:space="preserve">, </w:t>
      </w:r>
      <w:r w:rsidRPr="2F70DC93">
        <w:t>historically passive and over-provisioned</w:t>
      </w:r>
      <w:r w:rsidR="0031595C">
        <w:t xml:space="preserve">, </w:t>
      </w:r>
      <w:r w:rsidRPr="2F70DC93">
        <w:t>must evolve into actively managed systems. These grids now require real</w:t>
      </w:r>
      <w:r w:rsidR="006F5573">
        <w:t xml:space="preserve"> </w:t>
      </w:r>
      <w:r w:rsidRPr="2F70DC93">
        <w:t>time monitoring, control, and coordination to maintain stability, efficiency, and resilience</w:t>
      </w:r>
      <w:r>
        <w:t xml:space="preserve"> of the electrical grid</w:t>
      </w:r>
      <w:r w:rsidRPr="2F70DC93">
        <w:t>.</w:t>
      </w:r>
    </w:p>
    <w:p w14:paraId="02723492" w14:textId="77777777" w:rsidR="00265439" w:rsidRDefault="00265439" w:rsidP="00265439">
      <w:pPr>
        <w:jc w:val="both"/>
      </w:pPr>
      <w:r w:rsidRPr="2F70DC93">
        <w:t xml:space="preserve">Traditionally, grid operation has relied heavily on redundancy and conservative planning to ensure resilience. For example, the N-1 contingency criterion mandates that transformer substations operate well below their physical limits to accommodate </w:t>
      </w:r>
      <w:r>
        <w:t xml:space="preserve">necessary resources in case of </w:t>
      </w:r>
      <w:r w:rsidRPr="2F70DC93">
        <w:t xml:space="preserve">potential failures. In practice, this results in significant unused capacity, which is increasingly unsustainable as electrification and renewable integration accelerate. Moreover, the grid </w:t>
      </w:r>
      <w:r>
        <w:t>must</w:t>
      </w:r>
      <w:r w:rsidRPr="2F70DC93">
        <w:t xml:space="preserve"> remain operational even under communication loss or cyber-attacks. This has led to architectures that assume worst-case scenarios, often resulting in over-provisioning.</w:t>
      </w:r>
    </w:p>
    <w:p w14:paraId="72576D59" w14:textId="38220C20" w:rsidR="00265439" w:rsidRDefault="00265439" w:rsidP="00265439">
      <w:pPr>
        <w:jc w:val="both"/>
      </w:pPr>
      <w:r w:rsidRPr="2F70DC93">
        <w:t xml:space="preserve">This </w:t>
      </w:r>
      <w:r>
        <w:t>use case</w:t>
      </w:r>
      <w:r w:rsidRPr="2F70DC93">
        <w:t xml:space="preserve"> involves a hierarchical grid structure, where medium-voltage (MV) networks supply multiple LV grids. Each LV grid is managed by a </w:t>
      </w:r>
      <w:r>
        <w:t>d</w:t>
      </w:r>
      <w:r w:rsidRPr="2F70DC93">
        <w:t>istributed</w:t>
      </w:r>
      <w:r>
        <w:t xml:space="preserve"> </w:t>
      </w:r>
      <w:r w:rsidRPr="2F70DC93">
        <w:t xml:space="preserve">LV </w:t>
      </w:r>
      <w:r>
        <w:t>g</w:t>
      </w:r>
      <w:r w:rsidRPr="2F70DC93">
        <w:t>rid</w:t>
      </w:r>
      <w:r>
        <w:t xml:space="preserve"> computer system (DS)</w:t>
      </w:r>
      <w:r w:rsidRPr="2F70DC93">
        <w:t xml:space="preserve">, equipped with 6G communication interfaces. </w:t>
      </w:r>
      <w:r>
        <w:t xml:space="preserve">These decentral systems </w:t>
      </w:r>
      <w:r w:rsidRPr="2F70DC93">
        <w:t>coordinate with MV controllers and neighbouring substations to manage grid flexibility</w:t>
      </w:r>
      <w:r w:rsidR="002F6863">
        <w:t xml:space="preserve">, </w:t>
      </w:r>
      <w:r w:rsidRPr="2F70DC93">
        <w:t>such as load shifting or energy storage utili</w:t>
      </w:r>
      <w:r w:rsidR="00641423">
        <w:t>s</w:t>
      </w:r>
      <w:r w:rsidRPr="2F70DC93">
        <w:t>ation</w:t>
      </w:r>
      <w:r w:rsidR="00C738B3">
        <w:t xml:space="preserve">, </w:t>
      </w:r>
      <w:r w:rsidRPr="2F70DC93">
        <w:t>based on real</w:t>
      </w:r>
      <w:r w:rsidR="002F6863">
        <w:t xml:space="preserve"> </w:t>
      </w:r>
      <w:r w:rsidRPr="2F70DC93">
        <w:t>time demand and grid conditions.</w:t>
      </w:r>
    </w:p>
    <w:p w14:paraId="1F0AF345" w14:textId="723839CA" w:rsidR="00265439" w:rsidRDefault="00265439" w:rsidP="00265439">
      <w:pPr>
        <w:jc w:val="both"/>
      </w:pPr>
      <w:r>
        <w:t xml:space="preserve">One of the major concerns in the operation of smart grids is resilience against failures. This includes explicit failures in the communication network leading to disrupted communication services for the smart grid control applications. </w:t>
      </w:r>
      <w:r w:rsidRPr="00084824">
        <w:t xml:space="preserve">The electricity grid is a very critical infrastructure. </w:t>
      </w:r>
      <w:r>
        <w:t xml:space="preserve">Smart grids incorporate different kinds of renewable energy sources and energy storages in various combinations. In order to control the dynamic electrical load and to be able to react to any changes in such smart grids, low-latency and highly reliable communication between the different entities of the smart grid is necessary. </w:t>
      </w:r>
      <w:r w:rsidRPr="00084824">
        <w:t>In order to account for the criticality of the smart grid and to avoid black-outs, any imaginable failure in the communication network</w:t>
      </w:r>
      <w:r w:rsidR="00C738B3">
        <w:t xml:space="preserve">, </w:t>
      </w:r>
      <w:r w:rsidRPr="00084824">
        <w:t>as unlikely as it seems</w:t>
      </w:r>
      <w:r w:rsidR="00C738B3">
        <w:t xml:space="preserve">, </w:t>
      </w:r>
      <w:r w:rsidRPr="00084824">
        <w:t>has to be considered and backup mechanisms have to be put in place.</w:t>
      </w:r>
    </w:p>
    <w:p w14:paraId="0223731D" w14:textId="3BEB66DB" w:rsidR="00265439" w:rsidRDefault="00265439" w:rsidP="00265439">
      <w:pPr>
        <w:jc w:val="both"/>
      </w:pPr>
      <w:r>
        <w:lastRenderedPageBreak/>
        <w:t>This use case shows a paradigm shift: by enabling fully decentrali</w:t>
      </w:r>
      <w:r w:rsidR="00C95929">
        <w:t>s</w:t>
      </w:r>
      <w:r>
        <w:t>ed, real</w:t>
      </w:r>
      <w:r w:rsidR="002F6863">
        <w:t xml:space="preserve"> </w:t>
      </w:r>
      <w:r>
        <w:t>time cluster coordination among local grid cells via 6G, meshed DSs can form resilient clusters during fault scenarios. These clusters autonomously optimi</w:t>
      </w:r>
      <w:r w:rsidR="00C95929">
        <w:t>s</w:t>
      </w:r>
      <w:r>
        <w:t>e local grid behavior, maintaining stability without backend connectivity. This approach allows for more realistic and efficient fallback modes, reducing the need for excessive reserves and unlocking critical latent capacity that is urgently needed to support the energy transition. Figure 11.</w:t>
      </w:r>
      <w:r w:rsidR="00312F87">
        <w:rPr>
          <w:rFonts w:eastAsiaTheme="minorEastAsia" w:hint="eastAsia"/>
          <w:lang w:eastAsia="zh-CN"/>
        </w:rPr>
        <w:t>29</w:t>
      </w:r>
      <w:r>
        <w:t>.1-1 visualizes the concept of decentrali</w:t>
      </w:r>
      <w:r w:rsidR="00901F9B">
        <w:t>s</w:t>
      </w:r>
      <w:r>
        <w:t>ed, real</w:t>
      </w:r>
      <w:r w:rsidR="002F6863">
        <w:t xml:space="preserve"> </w:t>
      </w:r>
      <w:r>
        <w:t>time cluster coordination among local grid cells. Multiple DSs (DS1-6) are part of one MV grid with a central controller (CS) and each LV grid can manage its own flexibilities. During full connectivity, the CS can optimi</w:t>
      </w:r>
      <w:r w:rsidR="00C95929">
        <w:t>s</w:t>
      </w:r>
      <w:r>
        <w:t>e the whole MV grid by coordinating all LV grids. If the connection between CS and its DSs is corrupted or fails, the LV grids form clusters with neighbouring LV grids (e.g. DS2 with DS3). Within the clusters the LV grids can optimi</w:t>
      </w:r>
      <w:r w:rsidR="00901F9B">
        <w:t>s</w:t>
      </w:r>
      <w:r>
        <w:t xml:space="preserve">e themselves and avoid being limited to a worst-case fallback for the case of no connection between DSes. </w:t>
      </w:r>
    </w:p>
    <w:p w14:paraId="2503D93B" w14:textId="77777777" w:rsidR="00265439" w:rsidRDefault="00265439" w:rsidP="00E0388C">
      <w:pPr>
        <w:pStyle w:val="TH"/>
      </w:pPr>
      <w:r w:rsidRPr="0069618E">
        <w:rPr>
          <w:noProof/>
        </w:rPr>
        <w:drawing>
          <wp:inline distT="0" distB="0" distL="0" distR="0" wp14:anchorId="7A3CD13B" wp14:editId="0A33CE3B">
            <wp:extent cx="6172200" cy="3434715"/>
            <wp:effectExtent l="0" t="0" r="0" b="0"/>
            <wp:docPr id="5620401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6172200" cy="3434715"/>
                    </a:xfrm>
                    <a:prstGeom prst="rect">
                      <a:avLst/>
                    </a:prstGeom>
                    <a:noFill/>
                    <a:ln>
                      <a:noFill/>
                    </a:ln>
                  </pic:spPr>
                </pic:pic>
              </a:graphicData>
            </a:graphic>
          </wp:inline>
        </w:drawing>
      </w:r>
    </w:p>
    <w:p w14:paraId="1FB18108" w14:textId="2C83E74C" w:rsidR="00265439" w:rsidRPr="00105C16" w:rsidRDefault="00265439" w:rsidP="00265439">
      <w:pPr>
        <w:pStyle w:val="TF"/>
      </w:pPr>
      <w:r w:rsidRPr="00105C16">
        <w:t>Figure 11.</w:t>
      </w:r>
      <w:r w:rsidR="00312F87">
        <w:rPr>
          <w:rFonts w:eastAsiaTheme="minorEastAsia" w:hint="eastAsia"/>
          <w:lang w:eastAsia="zh-CN"/>
        </w:rPr>
        <w:t>29</w:t>
      </w:r>
      <w:r w:rsidRPr="00105C16">
        <w:t>.1-1: Example of intelligent, renewable-powered distribution systems</w:t>
      </w:r>
    </w:p>
    <w:p w14:paraId="77AFDD27" w14:textId="148747BC" w:rsidR="00265439" w:rsidRDefault="00265439" w:rsidP="00265439">
      <w:pPr>
        <w:jc w:val="both"/>
      </w:pPr>
      <w:r>
        <w:t>Figure 11.</w:t>
      </w:r>
      <w:r w:rsidR="00312F87">
        <w:rPr>
          <w:rFonts w:eastAsiaTheme="minorEastAsia" w:hint="eastAsia"/>
          <w:lang w:eastAsia="zh-CN"/>
        </w:rPr>
        <w:t>29</w:t>
      </w:r>
      <w:r>
        <w:t xml:space="preserve">.1-1 shows an example topology of both the electrical smart grid and the mobile communication network. Geographical conditions, but also legal conditions, lead to the practical situation that the topology of the mobile communication network does not correspond 1:1 with the topology of the smart grid. Devices (e.g. renewable energy sources, energy storage) in an LV-cell can be connected to different gNBs, especially, they might be connected to a different gNB than their respective DS controlling them. Also a gNB may serve devices from different LV cells and might not serve all devices of an LV cell. </w:t>
      </w:r>
    </w:p>
    <w:p w14:paraId="30C42BC9" w14:textId="77777777" w:rsidR="00265439" w:rsidRDefault="00265439" w:rsidP="00265439">
      <w:pPr>
        <w:jc w:val="both"/>
      </w:pPr>
      <w:r>
        <w:t xml:space="preserve">The mobile communication network provides the required communication services between all devices in an LV cell and their respective DS, between the DSes, and to the central MV cell controller CS. Communication for controlling the smart grid devices is required: </w:t>
      </w:r>
    </w:p>
    <w:p w14:paraId="70D0995B" w14:textId="210DC2D1" w:rsidR="00265439" w:rsidRDefault="004324A7" w:rsidP="00E0388C">
      <w:pPr>
        <w:pStyle w:val="B10"/>
      </w:pPr>
      <w:r>
        <w:t>B</w:t>
      </w:r>
      <w:r w:rsidR="00265439">
        <w:t>etween a device D of an LV cell, such as renewable energy sources and energy storage, and its responsible DS for distributed control (D-2-DS). This is the fundamental, necessary communication in order to provide electricity.</w:t>
      </w:r>
    </w:p>
    <w:p w14:paraId="0D982203" w14:textId="77777777" w:rsidR="00265439" w:rsidRDefault="00265439" w:rsidP="00E0388C">
      <w:pPr>
        <w:pStyle w:val="B10"/>
      </w:pPr>
      <w:r>
        <w:t>Between DSes of neighboring LV cells organized in clusters for improved distributed control (DS-2-DS).</w:t>
      </w:r>
    </w:p>
    <w:p w14:paraId="205D7A93" w14:textId="50D5A8B0" w:rsidR="00265439" w:rsidRDefault="00265439" w:rsidP="00E0388C">
      <w:pPr>
        <w:pStyle w:val="B10"/>
      </w:pPr>
      <w:r>
        <w:t>Between all DSes of an MV cell and the CS for central and optimi</w:t>
      </w:r>
      <w:r w:rsidR="00D21DEC">
        <w:t>s</w:t>
      </w:r>
      <w:r>
        <w:t>ed control of the LV cells (DS-2-CS).</w:t>
      </w:r>
    </w:p>
    <w:p w14:paraId="12577479" w14:textId="2FB54C91" w:rsidR="00265439" w:rsidRDefault="00265439" w:rsidP="00265439">
      <w:pPr>
        <w:jc w:val="both"/>
      </w:pPr>
      <w:r>
        <w:rPr>
          <w:i/>
          <w:iCs/>
        </w:rPr>
        <w:t>C</w:t>
      </w:r>
      <w:r w:rsidRPr="000209EC">
        <w:rPr>
          <w:i/>
          <w:iCs/>
        </w:rPr>
        <w:t>lusters of LV cells</w:t>
      </w:r>
      <w:r>
        <w:t xml:space="preserve"> are a smart grid concept within the smart grid control application. LV cells with their respective controllers (DSes) and their smart grid devices (e.g. renewable energy sources, energy storage) are organized in clusters of one or multiple neighboring LV cells. The clustering is based on the electrical grid topology and the electrical characteristics of the devices. The goal of the LV cell clustering is an improved local and decentrali</w:t>
      </w:r>
      <w:r w:rsidR="00BF7A87">
        <w:t>s</w:t>
      </w:r>
      <w:r>
        <w:t>ed control of smart grid units i.e. small clusters of neighboring LV cells. Since the LV cell clustering results in control communication between the DSes of the cluster, this can be provided to the 6G system as a communication matrix.</w:t>
      </w:r>
    </w:p>
    <w:p w14:paraId="401BF636" w14:textId="2283BC89" w:rsidR="00265439" w:rsidRDefault="00265439" w:rsidP="00265439">
      <w:pPr>
        <w:jc w:val="both"/>
      </w:pPr>
      <w:r>
        <w:rPr>
          <w:i/>
          <w:iCs/>
        </w:rPr>
        <w:lastRenderedPageBreak/>
        <w:t>B</w:t>
      </w:r>
      <w:r w:rsidRPr="000209EC">
        <w:rPr>
          <w:i/>
          <w:iCs/>
        </w:rPr>
        <w:t xml:space="preserve">ackup </w:t>
      </w:r>
      <w:r>
        <w:rPr>
          <w:i/>
          <w:iCs/>
        </w:rPr>
        <w:t xml:space="preserve">critical </w:t>
      </w:r>
      <w:r w:rsidRPr="000209EC">
        <w:rPr>
          <w:i/>
          <w:iCs/>
        </w:rPr>
        <w:t>communication</w:t>
      </w:r>
      <w:r>
        <w:t xml:space="preserve"> are alternative communication mechanisms in case a failure occurs in some parts of the mobile network and that affect the communication of the smart grid components. Backup critical communication is to be provided only to a limited set of critical UEs within a service area of 20 km x 30 km. These are only the UEs of the devices of the critical electrical grid infrastructure, i.e. the controllers DS of the LV-cells and the smart grid devices (e.g. renewable energy sources, energy storage) in the LV-cells. These devices need to continue to communicate also during backup critical communication. New additional devices will not join during backup critical communication. There is no need for authentication, association, and setup of security of new devices during backup critical communication.</w:t>
      </w:r>
    </w:p>
    <w:p w14:paraId="0BC14E90" w14:textId="77777777" w:rsidR="00265439" w:rsidRDefault="00265439" w:rsidP="00265439">
      <w:pPr>
        <w:jc w:val="both"/>
      </w:pPr>
      <w:r>
        <w:t>Backup critical communication can include (in)direct network connection and (in)direct device connection. (In)direct network connection and direct device connection is defined in TS 22.261 [14]. I</w:t>
      </w:r>
      <w:r w:rsidRPr="00544C14">
        <w:t xml:space="preserve">ndirect communication among UEs </w:t>
      </w:r>
      <w:r>
        <w:t xml:space="preserve">via 3GPP network </w:t>
      </w:r>
      <w:r w:rsidRPr="00544C14">
        <w:t xml:space="preserve">using </w:t>
      </w:r>
      <w:r>
        <w:t>3GPP</w:t>
      </w:r>
      <w:r w:rsidRPr="00544C14">
        <w:t xml:space="preserve"> radio interface </w:t>
      </w:r>
      <w:r>
        <w:t>can be done through</w:t>
      </w:r>
      <w:r w:rsidRPr="00544C14">
        <w:t xml:space="preserve"> local traffic breakout </w:t>
      </w:r>
      <w:r>
        <w:t>via</w:t>
      </w:r>
      <w:r w:rsidRPr="00544C14">
        <w:t xml:space="preserve"> local CN function</w:t>
      </w:r>
      <w:r>
        <w:t>.</w:t>
      </w:r>
    </w:p>
    <w:p w14:paraId="11EF8EBB" w14:textId="77777777" w:rsidR="00265439" w:rsidRDefault="00265439" w:rsidP="00265439">
      <w:r>
        <w:t>Please note, that overlapping gNB coverage and redundant deployments will decrease the need for using backup critical communications. This is likely to be achieved in urban areas, however, redundancy will be lower in rural areas.</w:t>
      </w:r>
    </w:p>
    <w:p w14:paraId="2E435A0D" w14:textId="59472E57" w:rsidR="00265439" w:rsidRDefault="00265439" w:rsidP="00265439">
      <w:r>
        <w:t>Time synchroni</w:t>
      </w:r>
      <w:r w:rsidR="002648EA">
        <w:t>s</w:t>
      </w:r>
      <w:r>
        <w:t xml:space="preserve">ation is an important requirement for </w:t>
      </w:r>
    </w:p>
    <w:p w14:paraId="68E26E73" w14:textId="460D19AF" w:rsidR="00265439" w:rsidRDefault="00265439" w:rsidP="004130E0">
      <w:pPr>
        <w:pStyle w:val="B10"/>
        <w:numPr>
          <w:ilvl w:val="0"/>
          <w:numId w:val="156"/>
        </w:numPr>
      </w:pPr>
      <w:r>
        <w:t>the control of the smart grid devices and their dynamic behaviour. In order to keep the electricity grid stable, the smart grid devices have to react very fast within only a few ms and in a synchroni</w:t>
      </w:r>
      <w:r w:rsidR="002648EA">
        <w:t>s</w:t>
      </w:r>
      <w:r>
        <w:t>ed manner. This puts demanding latency requirements on the wireless communication, but also on the accuracy of the time synchroni</w:t>
      </w:r>
      <w:r w:rsidR="002648EA">
        <w:t>s</w:t>
      </w:r>
      <w:r>
        <w:t>ation.</w:t>
      </w:r>
    </w:p>
    <w:p w14:paraId="51B427CA" w14:textId="77777777" w:rsidR="00265439" w:rsidRDefault="00265439" w:rsidP="004130E0">
      <w:pPr>
        <w:pStyle w:val="B10"/>
        <w:numPr>
          <w:ilvl w:val="0"/>
          <w:numId w:val="156"/>
        </w:numPr>
      </w:pPr>
      <w:r>
        <w:t>Time stamping of events in the electrical smart grid, especially for sequence of events in order to be able to provide root cause analysis of variations, anomalies, and unlikely potential failures.</w:t>
      </w:r>
    </w:p>
    <w:p w14:paraId="07674D73" w14:textId="7F9F384B" w:rsidR="00265439" w:rsidRDefault="00265439" w:rsidP="00265439">
      <w:r>
        <w:t>Accurate time synchroni</w:t>
      </w:r>
      <w:r w:rsidR="006712BD">
        <w:t>s</w:t>
      </w:r>
      <w:r>
        <w:t>ation needs to be continued also with backup critical communication in order to be able to control energy demand and generation in the LV cells.</w:t>
      </w:r>
    </w:p>
    <w:p w14:paraId="2112D8D2" w14:textId="1A3FA0C4" w:rsidR="00265439" w:rsidRDefault="00265439" w:rsidP="00265439">
      <w:r>
        <w:t>The integrity of the timestamps needs to be guaranteed. The timestamps and the time synchroni</w:t>
      </w:r>
      <w:r w:rsidR="006712BD">
        <w:t>s</w:t>
      </w:r>
      <w:r>
        <w:t>ation functionality have to be manipulation-safe.</w:t>
      </w:r>
    </w:p>
    <w:p w14:paraId="6B14B1ED" w14:textId="77777777" w:rsidR="00265439" w:rsidRDefault="00265439" w:rsidP="00265439">
      <w:pPr>
        <w:rPr>
          <w:rFonts w:eastAsia="Calibri"/>
          <w:b/>
          <w:bCs/>
          <w:lang w:val="de-DE"/>
        </w:rPr>
      </w:pPr>
      <w:r w:rsidRPr="009E7B95">
        <w:rPr>
          <w:rFonts w:eastAsia="Calibri"/>
          <w:b/>
          <w:bCs/>
          <w:lang w:val="de-DE"/>
        </w:rPr>
        <w:t>Potential sustainability impacts</w:t>
      </w:r>
    </w:p>
    <w:p w14:paraId="13FAAF6F" w14:textId="16073B13" w:rsidR="00265439" w:rsidRDefault="00265439" w:rsidP="00265439">
      <w:pPr>
        <w:jc w:val="both"/>
        <w:rPr>
          <w:rFonts w:eastAsia="Calibri"/>
          <w:lang w:val="de-DE"/>
        </w:rPr>
      </w:pPr>
      <w:r>
        <w:rPr>
          <w:rFonts w:eastAsia="Calibri"/>
          <w:lang w:val="de-DE"/>
        </w:rPr>
        <w:t>Table 11.</w:t>
      </w:r>
      <w:r w:rsidR="00312F87">
        <w:rPr>
          <w:rFonts w:eastAsiaTheme="minorEastAsia" w:hint="eastAsia"/>
          <w:lang w:val="de-DE" w:eastAsia="zh-CN"/>
        </w:rPr>
        <w:t>29</w:t>
      </w:r>
      <w:r>
        <w:rPr>
          <w:rFonts w:eastAsia="Calibri"/>
          <w:lang w:val="de-DE"/>
        </w:rPr>
        <w:t xml:space="preserve">.1-3 lists sustainability effects for this use case of </w:t>
      </w:r>
      <w:r>
        <w:t>6G-enabled Decentrali</w:t>
      </w:r>
      <w:r w:rsidR="009778A9">
        <w:t>s</w:t>
      </w:r>
      <w:r>
        <w:t>ed Smart Grid Control. The sustainability effects in Table 11.</w:t>
      </w:r>
      <w:r w:rsidR="00312F87">
        <w:rPr>
          <w:rFonts w:eastAsiaTheme="minorEastAsia" w:hint="eastAsia"/>
          <w:lang w:eastAsia="zh-CN"/>
        </w:rPr>
        <w:t>29</w:t>
      </w:r>
      <w:r>
        <w:t>.1-3 are grouped into environmental, societal, and economic sustainability. The first rows in green colour describe key values with positive impact, the latter rows in red colour describe key values with negative impact.</w:t>
      </w:r>
    </w:p>
    <w:p w14:paraId="1329032E" w14:textId="7EF6BCE1" w:rsidR="00265439" w:rsidRPr="00105C16" w:rsidRDefault="00265439" w:rsidP="00265439">
      <w:pPr>
        <w:pStyle w:val="TH"/>
      </w:pPr>
      <w:r w:rsidRPr="00105C16">
        <w:t>Table 11.</w:t>
      </w:r>
      <w:r w:rsidR="00312F87">
        <w:rPr>
          <w:rFonts w:eastAsiaTheme="minorEastAsia" w:hint="eastAsia"/>
          <w:lang w:eastAsia="zh-CN"/>
        </w:rPr>
        <w:t>29</w:t>
      </w:r>
      <w:r w:rsidRPr="00105C16">
        <w:t>.1-</w:t>
      </w:r>
      <w:r>
        <w:t>3</w:t>
      </w:r>
      <w:r w:rsidRPr="00105C16">
        <w:t>: Sustainability effects</w:t>
      </w:r>
    </w:p>
    <w:tbl>
      <w:tblPr>
        <w:tblStyle w:val="TableGrid"/>
        <w:tblW w:w="9186" w:type="dxa"/>
        <w:tblLayout w:type="fixed"/>
        <w:tblLook w:val="04A0" w:firstRow="1" w:lastRow="0" w:firstColumn="1" w:lastColumn="0" w:noHBand="0" w:noVBand="1"/>
      </w:tblPr>
      <w:tblGrid>
        <w:gridCol w:w="1530"/>
        <w:gridCol w:w="1867"/>
        <w:gridCol w:w="1195"/>
        <w:gridCol w:w="1531"/>
        <w:gridCol w:w="1531"/>
        <w:gridCol w:w="1532"/>
      </w:tblGrid>
      <w:tr w:rsidR="00265439" w:rsidRPr="00157D31" w14:paraId="0FACFAF3" w14:textId="77777777" w:rsidTr="00157D31">
        <w:trPr>
          <w:trHeight w:val="323"/>
        </w:trPr>
        <w:tc>
          <w:tcPr>
            <w:tcW w:w="3397" w:type="dxa"/>
            <w:gridSpan w:val="2"/>
          </w:tcPr>
          <w:p w14:paraId="276BA4A0" w14:textId="77777777" w:rsidR="00265439" w:rsidRPr="00157D31" w:rsidRDefault="00265439" w:rsidP="00AD6CBD">
            <w:pPr>
              <w:pStyle w:val="TAH"/>
              <w:rPr>
                <w:bCs/>
                <w:sz w:val="16"/>
              </w:rPr>
            </w:pPr>
            <w:r w:rsidRPr="00157D31">
              <w:rPr>
                <w:bCs/>
                <w:sz w:val="16"/>
              </w:rPr>
              <w:t>Environmental</w:t>
            </w:r>
          </w:p>
        </w:tc>
        <w:tc>
          <w:tcPr>
            <w:tcW w:w="2726" w:type="dxa"/>
            <w:gridSpan w:val="2"/>
          </w:tcPr>
          <w:p w14:paraId="67974858" w14:textId="77777777" w:rsidR="00265439" w:rsidRPr="00157D31" w:rsidRDefault="00265439" w:rsidP="00AD6CBD">
            <w:pPr>
              <w:pStyle w:val="TAH"/>
              <w:rPr>
                <w:bCs/>
                <w:sz w:val="16"/>
              </w:rPr>
            </w:pPr>
            <w:r w:rsidRPr="00157D31">
              <w:rPr>
                <w:bCs/>
                <w:sz w:val="16"/>
              </w:rPr>
              <w:t>Societal</w:t>
            </w:r>
          </w:p>
        </w:tc>
        <w:tc>
          <w:tcPr>
            <w:tcW w:w="3063" w:type="dxa"/>
            <w:gridSpan w:val="2"/>
          </w:tcPr>
          <w:p w14:paraId="31BF36FB" w14:textId="77777777" w:rsidR="00265439" w:rsidRPr="00157D31" w:rsidRDefault="00265439" w:rsidP="00AD6CBD">
            <w:pPr>
              <w:pStyle w:val="TAH"/>
              <w:rPr>
                <w:bCs/>
                <w:sz w:val="16"/>
              </w:rPr>
            </w:pPr>
            <w:r w:rsidRPr="00157D31">
              <w:rPr>
                <w:bCs/>
                <w:sz w:val="16"/>
              </w:rPr>
              <w:t>Economic</w:t>
            </w:r>
          </w:p>
        </w:tc>
      </w:tr>
      <w:tr w:rsidR="00265439" w:rsidRPr="00157D31" w14:paraId="02F18708" w14:textId="77777777" w:rsidTr="00157D31">
        <w:trPr>
          <w:trHeight w:val="323"/>
        </w:trPr>
        <w:tc>
          <w:tcPr>
            <w:tcW w:w="1530" w:type="dxa"/>
          </w:tcPr>
          <w:p w14:paraId="7A2405DB"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1</w:t>
            </w:r>
            <w:r w:rsidRPr="00157D31">
              <w:rPr>
                <w:rFonts w:cs="Arial"/>
                <w:b w:val="0"/>
                <w:bCs/>
                <w:sz w:val="16"/>
                <w:szCs w:val="16"/>
                <w:vertAlign w:val="superscript"/>
              </w:rPr>
              <w:t>st</w:t>
            </w:r>
            <w:r w:rsidRPr="00157D31">
              <w:rPr>
                <w:rFonts w:cs="Arial"/>
                <w:b w:val="0"/>
                <w:bCs/>
                <w:sz w:val="16"/>
                <w:szCs w:val="16"/>
              </w:rPr>
              <w:t xml:space="preserve"> order effects</w:t>
            </w:r>
          </w:p>
        </w:tc>
        <w:tc>
          <w:tcPr>
            <w:tcW w:w="1867" w:type="dxa"/>
          </w:tcPr>
          <w:p w14:paraId="53018AA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2</w:t>
            </w:r>
            <w:r w:rsidRPr="00157D31">
              <w:rPr>
                <w:rFonts w:cs="Arial"/>
                <w:b w:val="0"/>
                <w:bCs/>
                <w:sz w:val="16"/>
                <w:szCs w:val="16"/>
                <w:vertAlign w:val="superscript"/>
              </w:rPr>
              <w:t>nd</w:t>
            </w:r>
            <w:r w:rsidRPr="00157D31">
              <w:rPr>
                <w:rFonts w:cs="Arial"/>
                <w:b w:val="0"/>
                <w:bCs/>
                <w:sz w:val="16"/>
                <w:szCs w:val="16"/>
              </w:rPr>
              <w:t xml:space="preserve"> order effects </w:t>
            </w:r>
          </w:p>
        </w:tc>
        <w:tc>
          <w:tcPr>
            <w:tcW w:w="1195" w:type="dxa"/>
          </w:tcPr>
          <w:p w14:paraId="7D304E3A"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1</w:t>
            </w:r>
            <w:r w:rsidRPr="00157D31">
              <w:rPr>
                <w:rFonts w:cs="Arial"/>
                <w:b w:val="0"/>
                <w:bCs/>
                <w:sz w:val="16"/>
                <w:szCs w:val="16"/>
                <w:vertAlign w:val="superscript"/>
              </w:rPr>
              <w:t>st</w:t>
            </w:r>
            <w:r w:rsidRPr="00157D31">
              <w:rPr>
                <w:rFonts w:cs="Arial"/>
                <w:b w:val="0"/>
                <w:bCs/>
                <w:sz w:val="16"/>
                <w:szCs w:val="16"/>
              </w:rPr>
              <w:t xml:space="preserve"> order effects</w:t>
            </w:r>
          </w:p>
        </w:tc>
        <w:tc>
          <w:tcPr>
            <w:tcW w:w="1531" w:type="dxa"/>
          </w:tcPr>
          <w:p w14:paraId="4135FE0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2</w:t>
            </w:r>
            <w:r w:rsidRPr="00157D31">
              <w:rPr>
                <w:rFonts w:cs="Arial"/>
                <w:b w:val="0"/>
                <w:bCs/>
                <w:sz w:val="16"/>
                <w:szCs w:val="16"/>
                <w:vertAlign w:val="superscript"/>
              </w:rPr>
              <w:t>nd</w:t>
            </w:r>
            <w:r w:rsidRPr="00157D31">
              <w:rPr>
                <w:rFonts w:cs="Arial"/>
                <w:b w:val="0"/>
                <w:bCs/>
                <w:sz w:val="16"/>
                <w:szCs w:val="16"/>
              </w:rPr>
              <w:t xml:space="preserve"> order effects </w:t>
            </w:r>
          </w:p>
        </w:tc>
        <w:tc>
          <w:tcPr>
            <w:tcW w:w="1531" w:type="dxa"/>
          </w:tcPr>
          <w:p w14:paraId="4F604A0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1</w:t>
            </w:r>
            <w:r w:rsidRPr="00157D31">
              <w:rPr>
                <w:rFonts w:cs="Arial"/>
                <w:b w:val="0"/>
                <w:bCs/>
                <w:sz w:val="16"/>
                <w:szCs w:val="16"/>
                <w:vertAlign w:val="superscript"/>
              </w:rPr>
              <w:t>st</w:t>
            </w:r>
            <w:r w:rsidRPr="00157D31">
              <w:rPr>
                <w:rFonts w:cs="Arial"/>
                <w:b w:val="0"/>
                <w:bCs/>
                <w:sz w:val="16"/>
                <w:szCs w:val="16"/>
              </w:rPr>
              <w:t xml:space="preserve"> order effects</w:t>
            </w:r>
          </w:p>
        </w:tc>
        <w:tc>
          <w:tcPr>
            <w:tcW w:w="1532" w:type="dxa"/>
          </w:tcPr>
          <w:p w14:paraId="3C041049"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2</w:t>
            </w:r>
            <w:r w:rsidRPr="00157D31">
              <w:rPr>
                <w:rFonts w:cs="Arial"/>
                <w:b w:val="0"/>
                <w:bCs/>
                <w:sz w:val="16"/>
                <w:szCs w:val="16"/>
                <w:vertAlign w:val="superscript"/>
              </w:rPr>
              <w:t>nd</w:t>
            </w:r>
            <w:r w:rsidRPr="00157D31">
              <w:rPr>
                <w:rFonts w:cs="Arial"/>
                <w:b w:val="0"/>
                <w:bCs/>
                <w:sz w:val="16"/>
                <w:szCs w:val="16"/>
              </w:rPr>
              <w:t xml:space="preserve"> order effects </w:t>
            </w:r>
          </w:p>
        </w:tc>
      </w:tr>
      <w:tr w:rsidR="00265439" w:rsidRPr="00157D31" w14:paraId="5829F351" w14:textId="77777777" w:rsidTr="00157D31">
        <w:trPr>
          <w:trHeight w:val="339"/>
        </w:trPr>
        <w:tc>
          <w:tcPr>
            <w:tcW w:w="9186" w:type="dxa"/>
            <w:gridSpan w:val="6"/>
            <w:vAlign w:val="center"/>
          </w:tcPr>
          <w:p w14:paraId="06D5EE77"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Beneficial effects</w:t>
            </w:r>
          </w:p>
        </w:tc>
      </w:tr>
      <w:tr w:rsidR="00265439" w:rsidRPr="00157D31" w14:paraId="2086BF41" w14:textId="77777777" w:rsidTr="00157D31">
        <w:trPr>
          <w:trHeight w:val="339"/>
        </w:trPr>
        <w:tc>
          <w:tcPr>
            <w:tcW w:w="1530" w:type="dxa"/>
          </w:tcPr>
          <w:p w14:paraId="5C686213"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More local energy generation and consumption, including self-consumption</w:t>
            </w:r>
          </w:p>
        </w:tc>
        <w:tc>
          <w:tcPr>
            <w:tcW w:w="1867" w:type="dxa"/>
          </w:tcPr>
          <w:p w14:paraId="2B8766E5"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Higher density of sustainable assets</w:t>
            </w:r>
          </w:p>
        </w:tc>
        <w:tc>
          <w:tcPr>
            <w:tcW w:w="1195" w:type="dxa"/>
          </w:tcPr>
          <w:p w14:paraId="04831991"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Cheaper energy</w:t>
            </w:r>
          </w:p>
        </w:tc>
        <w:tc>
          <w:tcPr>
            <w:tcW w:w="1531" w:type="dxa"/>
          </w:tcPr>
          <w:p w14:paraId="34786FE5"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Greater satisfaction in industries and the general population</w:t>
            </w:r>
          </w:p>
        </w:tc>
        <w:tc>
          <w:tcPr>
            <w:tcW w:w="1531" w:type="dxa"/>
          </w:tcPr>
          <w:p w14:paraId="0B698215"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Reduced need for grid replanning</w:t>
            </w:r>
          </w:p>
        </w:tc>
        <w:tc>
          <w:tcPr>
            <w:tcW w:w="1532" w:type="dxa"/>
          </w:tcPr>
          <w:p w14:paraId="69B00398"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Less financial burden on low-income households</w:t>
            </w:r>
          </w:p>
        </w:tc>
      </w:tr>
      <w:tr w:rsidR="00265439" w:rsidRPr="00157D31" w14:paraId="32CB97A0" w14:textId="77777777" w:rsidTr="00157D31">
        <w:trPr>
          <w:trHeight w:val="323"/>
        </w:trPr>
        <w:tc>
          <w:tcPr>
            <w:tcW w:w="1530" w:type="dxa"/>
          </w:tcPr>
          <w:p w14:paraId="6C63DCB4"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Efficient hardware usage</w:t>
            </w:r>
          </w:p>
        </w:tc>
        <w:tc>
          <w:tcPr>
            <w:tcW w:w="1867" w:type="dxa"/>
          </w:tcPr>
          <w:p w14:paraId="4E16D928" w14:textId="2E720066" w:rsidR="00265439" w:rsidRPr="00157D31" w:rsidRDefault="00265439" w:rsidP="00AD6CBD">
            <w:pPr>
              <w:pStyle w:val="TH"/>
              <w:spacing w:before="0" w:after="0"/>
              <w:rPr>
                <w:rFonts w:cs="Arial"/>
                <w:b w:val="0"/>
                <w:bCs/>
                <w:sz w:val="16"/>
                <w:szCs w:val="16"/>
              </w:rPr>
            </w:pPr>
            <w:r w:rsidRPr="00157D31">
              <w:rPr>
                <w:rFonts w:cs="Arial"/>
                <w:b w:val="0"/>
                <w:bCs/>
                <w:sz w:val="16"/>
                <w:szCs w:val="16"/>
              </w:rPr>
              <w:t>Minimi</w:t>
            </w:r>
            <w:r w:rsidR="00987F33">
              <w:rPr>
                <w:rFonts w:cs="Arial"/>
                <w:b w:val="0"/>
                <w:bCs/>
                <w:sz w:val="16"/>
                <w:szCs w:val="16"/>
              </w:rPr>
              <w:t>s</w:t>
            </w:r>
            <w:r w:rsidRPr="00157D31">
              <w:rPr>
                <w:rFonts w:cs="Arial"/>
                <w:b w:val="0"/>
                <w:bCs/>
                <w:sz w:val="16"/>
                <w:szCs w:val="16"/>
              </w:rPr>
              <w:t>ed infrastructure needs</w:t>
            </w:r>
          </w:p>
        </w:tc>
        <w:tc>
          <w:tcPr>
            <w:tcW w:w="1195" w:type="dxa"/>
          </w:tcPr>
          <w:p w14:paraId="5D959F6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Sense of doing good</w:t>
            </w:r>
          </w:p>
        </w:tc>
        <w:tc>
          <w:tcPr>
            <w:tcW w:w="1531" w:type="dxa"/>
          </w:tcPr>
          <w:p w14:paraId="50123F3D"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Increased GDP</w:t>
            </w:r>
          </w:p>
        </w:tc>
        <w:tc>
          <w:tcPr>
            <w:tcW w:w="1531" w:type="dxa"/>
          </w:tcPr>
          <w:p w14:paraId="6710DFCC"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Lower CAPEX/OPEX</w:t>
            </w:r>
          </w:p>
        </w:tc>
        <w:tc>
          <w:tcPr>
            <w:tcW w:w="1532" w:type="dxa"/>
          </w:tcPr>
          <w:p w14:paraId="0D6690B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Avoidance of blackouts</w:t>
            </w:r>
          </w:p>
        </w:tc>
      </w:tr>
      <w:tr w:rsidR="00265439" w:rsidRPr="00157D31" w14:paraId="34376A12" w14:textId="77777777" w:rsidTr="00157D31">
        <w:trPr>
          <w:trHeight w:val="323"/>
        </w:trPr>
        <w:tc>
          <w:tcPr>
            <w:tcW w:w="1530" w:type="dxa"/>
          </w:tcPr>
          <w:p w14:paraId="47849D5B"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Higher % of renewables</w:t>
            </w:r>
          </w:p>
        </w:tc>
        <w:tc>
          <w:tcPr>
            <w:tcW w:w="1867" w:type="dxa"/>
          </w:tcPr>
          <w:p w14:paraId="459589CB" w14:textId="77777777" w:rsidR="00265439" w:rsidRPr="00157D31" w:rsidRDefault="00265439" w:rsidP="00AD6CBD">
            <w:pPr>
              <w:pStyle w:val="TH"/>
              <w:spacing w:before="0" w:after="0"/>
              <w:rPr>
                <w:rFonts w:cs="Arial"/>
                <w:b w:val="0"/>
                <w:bCs/>
                <w:sz w:val="16"/>
                <w:szCs w:val="16"/>
              </w:rPr>
            </w:pPr>
          </w:p>
        </w:tc>
        <w:tc>
          <w:tcPr>
            <w:tcW w:w="1195" w:type="dxa"/>
          </w:tcPr>
          <w:p w14:paraId="14D41381"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Social safety</w:t>
            </w:r>
          </w:p>
        </w:tc>
        <w:tc>
          <w:tcPr>
            <w:tcW w:w="1531" w:type="dxa"/>
          </w:tcPr>
          <w:p w14:paraId="26FCFEC7"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Community empowerment</w:t>
            </w:r>
          </w:p>
        </w:tc>
        <w:tc>
          <w:tcPr>
            <w:tcW w:w="1531" w:type="dxa"/>
          </w:tcPr>
          <w:p w14:paraId="52C6D3A3" w14:textId="77777777" w:rsidR="00265439" w:rsidRPr="00157D31" w:rsidRDefault="00265439" w:rsidP="00AD6CBD">
            <w:pPr>
              <w:pStyle w:val="TH"/>
              <w:spacing w:before="0" w:after="0"/>
              <w:rPr>
                <w:rFonts w:cs="Arial"/>
                <w:b w:val="0"/>
                <w:bCs/>
                <w:sz w:val="16"/>
                <w:szCs w:val="16"/>
              </w:rPr>
            </w:pPr>
          </w:p>
        </w:tc>
        <w:tc>
          <w:tcPr>
            <w:tcW w:w="1532" w:type="dxa"/>
          </w:tcPr>
          <w:p w14:paraId="30B1E8A9" w14:textId="77777777" w:rsidR="00265439" w:rsidRPr="00157D31" w:rsidRDefault="00265439" w:rsidP="00AD6CBD">
            <w:pPr>
              <w:pStyle w:val="TH"/>
              <w:spacing w:before="0" w:after="0"/>
              <w:rPr>
                <w:rFonts w:cs="Arial"/>
                <w:b w:val="0"/>
                <w:bCs/>
                <w:sz w:val="16"/>
                <w:szCs w:val="16"/>
              </w:rPr>
            </w:pPr>
          </w:p>
        </w:tc>
      </w:tr>
      <w:tr w:rsidR="00265439" w:rsidRPr="00157D31" w14:paraId="498AA9C9" w14:textId="77777777" w:rsidTr="00157D31">
        <w:trPr>
          <w:trHeight w:val="323"/>
        </w:trPr>
        <w:tc>
          <w:tcPr>
            <w:tcW w:w="1530" w:type="dxa"/>
          </w:tcPr>
          <w:p w14:paraId="4CED03BD"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Less CO</w:t>
            </w:r>
            <w:r w:rsidRPr="00157D31">
              <w:rPr>
                <w:rFonts w:ascii="Cambria Math" w:hAnsi="Cambria Math" w:cs="Cambria Math"/>
                <w:b w:val="0"/>
                <w:bCs/>
                <w:sz w:val="16"/>
                <w:szCs w:val="16"/>
              </w:rPr>
              <w:t>₂</w:t>
            </w:r>
            <w:r w:rsidRPr="00157D31">
              <w:rPr>
                <w:rFonts w:cs="Arial"/>
                <w:b w:val="0"/>
                <w:bCs/>
                <w:sz w:val="16"/>
                <w:szCs w:val="16"/>
              </w:rPr>
              <w:t xml:space="preserve"> emissions</w:t>
            </w:r>
          </w:p>
        </w:tc>
        <w:tc>
          <w:tcPr>
            <w:tcW w:w="1867" w:type="dxa"/>
          </w:tcPr>
          <w:p w14:paraId="3BB54346" w14:textId="77777777" w:rsidR="00265439" w:rsidRPr="00157D31" w:rsidRDefault="00265439" w:rsidP="00AD6CBD">
            <w:pPr>
              <w:pStyle w:val="TH"/>
              <w:spacing w:before="0" w:after="0"/>
              <w:rPr>
                <w:rFonts w:cs="Arial"/>
                <w:b w:val="0"/>
                <w:bCs/>
                <w:sz w:val="16"/>
                <w:szCs w:val="16"/>
              </w:rPr>
            </w:pPr>
          </w:p>
        </w:tc>
        <w:tc>
          <w:tcPr>
            <w:tcW w:w="1195" w:type="dxa"/>
          </w:tcPr>
          <w:p w14:paraId="33E2B790" w14:textId="77777777" w:rsidR="00265439" w:rsidRPr="00157D31" w:rsidRDefault="00265439" w:rsidP="00AD6CBD">
            <w:pPr>
              <w:pStyle w:val="TH"/>
              <w:spacing w:before="0" w:after="0"/>
              <w:rPr>
                <w:rFonts w:cs="Arial"/>
                <w:b w:val="0"/>
                <w:bCs/>
                <w:sz w:val="16"/>
                <w:szCs w:val="16"/>
              </w:rPr>
            </w:pPr>
          </w:p>
        </w:tc>
        <w:tc>
          <w:tcPr>
            <w:tcW w:w="1531" w:type="dxa"/>
          </w:tcPr>
          <w:p w14:paraId="1BA8CEB4" w14:textId="77777777" w:rsidR="00265439" w:rsidRPr="00157D31" w:rsidRDefault="00265439" w:rsidP="00AD6CBD">
            <w:pPr>
              <w:pStyle w:val="TH"/>
              <w:spacing w:before="0" w:after="0"/>
              <w:rPr>
                <w:rFonts w:cs="Arial"/>
                <w:b w:val="0"/>
                <w:bCs/>
                <w:sz w:val="16"/>
                <w:szCs w:val="16"/>
              </w:rPr>
            </w:pPr>
          </w:p>
        </w:tc>
        <w:tc>
          <w:tcPr>
            <w:tcW w:w="1531" w:type="dxa"/>
          </w:tcPr>
          <w:p w14:paraId="360E9C7E" w14:textId="77777777" w:rsidR="00265439" w:rsidRPr="00157D31" w:rsidRDefault="00265439" w:rsidP="00AD6CBD">
            <w:pPr>
              <w:pStyle w:val="TH"/>
              <w:spacing w:before="0" w:after="0"/>
              <w:rPr>
                <w:rFonts w:cs="Arial"/>
                <w:b w:val="0"/>
                <w:bCs/>
                <w:sz w:val="16"/>
                <w:szCs w:val="16"/>
              </w:rPr>
            </w:pPr>
          </w:p>
        </w:tc>
        <w:tc>
          <w:tcPr>
            <w:tcW w:w="1532" w:type="dxa"/>
          </w:tcPr>
          <w:p w14:paraId="69966417" w14:textId="77777777" w:rsidR="00265439" w:rsidRPr="00157D31" w:rsidRDefault="00265439" w:rsidP="00AD6CBD">
            <w:pPr>
              <w:pStyle w:val="TH"/>
              <w:spacing w:before="0" w:after="0"/>
              <w:rPr>
                <w:rFonts w:cs="Arial"/>
                <w:b w:val="0"/>
                <w:bCs/>
                <w:sz w:val="16"/>
                <w:szCs w:val="16"/>
              </w:rPr>
            </w:pPr>
          </w:p>
        </w:tc>
      </w:tr>
      <w:tr w:rsidR="00265439" w:rsidRPr="00157D31" w14:paraId="4C9535AA" w14:textId="77777777" w:rsidTr="00157D31">
        <w:trPr>
          <w:trHeight w:val="323"/>
        </w:trPr>
        <w:tc>
          <w:tcPr>
            <w:tcW w:w="1530" w:type="dxa"/>
          </w:tcPr>
          <w:p w14:paraId="67A05F48"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Higher density of PV, chargers, heat pumps</w:t>
            </w:r>
          </w:p>
        </w:tc>
        <w:tc>
          <w:tcPr>
            <w:tcW w:w="1867" w:type="dxa"/>
          </w:tcPr>
          <w:p w14:paraId="0E743024" w14:textId="77777777" w:rsidR="00265439" w:rsidRPr="00157D31" w:rsidRDefault="00265439" w:rsidP="00AD6CBD">
            <w:pPr>
              <w:pStyle w:val="TH"/>
              <w:spacing w:before="0" w:after="0"/>
              <w:rPr>
                <w:rFonts w:cs="Arial"/>
                <w:b w:val="0"/>
                <w:bCs/>
                <w:sz w:val="16"/>
                <w:szCs w:val="16"/>
              </w:rPr>
            </w:pPr>
          </w:p>
        </w:tc>
        <w:tc>
          <w:tcPr>
            <w:tcW w:w="1195" w:type="dxa"/>
          </w:tcPr>
          <w:p w14:paraId="1A678689" w14:textId="77777777" w:rsidR="00265439" w:rsidRPr="00157D31" w:rsidRDefault="00265439" w:rsidP="00AD6CBD">
            <w:pPr>
              <w:pStyle w:val="TH"/>
              <w:spacing w:before="0" w:after="0"/>
              <w:rPr>
                <w:rFonts w:cs="Arial"/>
                <w:b w:val="0"/>
                <w:bCs/>
                <w:sz w:val="16"/>
                <w:szCs w:val="16"/>
              </w:rPr>
            </w:pPr>
          </w:p>
        </w:tc>
        <w:tc>
          <w:tcPr>
            <w:tcW w:w="1531" w:type="dxa"/>
          </w:tcPr>
          <w:p w14:paraId="10A0E4C1" w14:textId="77777777" w:rsidR="00265439" w:rsidRPr="00157D31" w:rsidRDefault="00265439" w:rsidP="00AD6CBD">
            <w:pPr>
              <w:pStyle w:val="TH"/>
              <w:spacing w:before="0" w:after="0"/>
              <w:rPr>
                <w:rFonts w:cs="Arial"/>
                <w:b w:val="0"/>
                <w:bCs/>
                <w:sz w:val="16"/>
                <w:szCs w:val="16"/>
              </w:rPr>
            </w:pPr>
          </w:p>
        </w:tc>
        <w:tc>
          <w:tcPr>
            <w:tcW w:w="1531" w:type="dxa"/>
          </w:tcPr>
          <w:p w14:paraId="07746F52" w14:textId="77777777" w:rsidR="00265439" w:rsidRPr="00157D31" w:rsidRDefault="00265439" w:rsidP="00AD6CBD">
            <w:pPr>
              <w:pStyle w:val="TH"/>
              <w:spacing w:before="0" w:after="0"/>
              <w:rPr>
                <w:rFonts w:cs="Arial"/>
                <w:b w:val="0"/>
                <w:bCs/>
                <w:sz w:val="16"/>
                <w:szCs w:val="16"/>
              </w:rPr>
            </w:pPr>
          </w:p>
        </w:tc>
        <w:tc>
          <w:tcPr>
            <w:tcW w:w="1532" w:type="dxa"/>
          </w:tcPr>
          <w:p w14:paraId="18DF60E7" w14:textId="77777777" w:rsidR="00265439" w:rsidRPr="00157D31" w:rsidRDefault="00265439" w:rsidP="00AD6CBD">
            <w:pPr>
              <w:pStyle w:val="TH"/>
              <w:spacing w:before="0" w:after="0"/>
              <w:rPr>
                <w:rFonts w:cs="Arial"/>
                <w:b w:val="0"/>
                <w:bCs/>
                <w:sz w:val="16"/>
                <w:szCs w:val="16"/>
              </w:rPr>
            </w:pPr>
          </w:p>
        </w:tc>
      </w:tr>
      <w:tr w:rsidR="00265439" w:rsidRPr="00157D31" w14:paraId="7D7879F0" w14:textId="77777777" w:rsidTr="00157D31">
        <w:trPr>
          <w:trHeight w:val="323"/>
        </w:trPr>
        <w:tc>
          <w:tcPr>
            <w:tcW w:w="9186" w:type="dxa"/>
            <w:gridSpan w:val="6"/>
          </w:tcPr>
          <w:p w14:paraId="133899F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Challenging effects</w:t>
            </w:r>
          </w:p>
        </w:tc>
      </w:tr>
      <w:tr w:rsidR="00265439" w:rsidRPr="00157D31" w14:paraId="2032FDC5" w14:textId="77777777" w:rsidTr="00157D31">
        <w:trPr>
          <w:trHeight w:val="323"/>
        </w:trPr>
        <w:tc>
          <w:tcPr>
            <w:tcW w:w="1530" w:type="dxa"/>
          </w:tcPr>
          <w:p w14:paraId="11EAF62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Increased energy consumption from 6G</w:t>
            </w:r>
          </w:p>
        </w:tc>
        <w:tc>
          <w:tcPr>
            <w:tcW w:w="1867" w:type="dxa"/>
          </w:tcPr>
          <w:p w14:paraId="7DF1394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GHG emissions from production/maintenance</w:t>
            </w:r>
          </w:p>
        </w:tc>
        <w:tc>
          <w:tcPr>
            <w:tcW w:w="1195" w:type="dxa"/>
          </w:tcPr>
          <w:p w14:paraId="2A2EA10C"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User adoption barriers</w:t>
            </w:r>
            <w:r w:rsidRPr="00157D31">
              <w:rPr>
                <w:rFonts w:cs="Arial"/>
                <w:b w:val="0"/>
                <w:bCs/>
                <w:sz w:val="16"/>
                <w:szCs w:val="16"/>
              </w:rPr>
              <w:br/>
            </w:r>
          </w:p>
        </w:tc>
        <w:tc>
          <w:tcPr>
            <w:tcW w:w="1531" w:type="dxa"/>
          </w:tcPr>
          <w:p w14:paraId="59E51DCD"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Digital divide</w:t>
            </w:r>
          </w:p>
          <w:p w14:paraId="45B53683" w14:textId="77777777" w:rsidR="00265439" w:rsidRPr="00157D31" w:rsidRDefault="00265439" w:rsidP="00AD6CBD">
            <w:pPr>
              <w:pStyle w:val="TH"/>
              <w:spacing w:before="0" w:after="0"/>
              <w:rPr>
                <w:rFonts w:cs="Arial"/>
                <w:b w:val="0"/>
                <w:bCs/>
                <w:sz w:val="16"/>
                <w:szCs w:val="16"/>
              </w:rPr>
            </w:pPr>
          </w:p>
        </w:tc>
        <w:tc>
          <w:tcPr>
            <w:tcW w:w="1531" w:type="dxa"/>
          </w:tcPr>
          <w:p w14:paraId="53F90ECA"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 deployment and maintenance costs</w:t>
            </w:r>
          </w:p>
        </w:tc>
        <w:tc>
          <w:tcPr>
            <w:tcW w:w="1532" w:type="dxa"/>
          </w:tcPr>
          <w:p w14:paraId="14B93500"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Potential job losses in traditional energy sectors</w:t>
            </w:r>
          </w:p>
        </w:tc>
      </w:tr>
      <w:tr w:rsidR="00265439" w:rsidRPr="00157D31" w14:paraId="5A27A3E1" w14:textId="77777777" w:rsidTr="00157D31">
        <w:trPr>
          <w:trHeight w:val="323"/>
        </w:trPr>
        <w:tc>
          <w:tcPr>
            <w:tcW w:w="1530" w:type="dxa"/>
          </w:tcPr>
          <w:p w14:paraId="5F3E2DF4"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Use of rare materials</w:t>
            </w:r>
          </w:p>
        </w:tc>
        <w:tc>
          <w:tcPr>
            <w:tcW w:w="1867" w:type="dxa"/>
          </w:tcPr>
          <w:p w14:paraId="6F75DD1A"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E-waste from outdated components</w:t>
            </w:r>
          </w:p>
        </w:tc>
        <w:tc>
          <w:tcPr>
            <w:tcW w:w="1195" w:type="dxa"/>
          </w:tcPr>
          <w:p w14:paraId="17B02B21"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Privacy concerns</w:t>
            </w:r>
          </w:p>
        </w:tc>
        <w:tc>
          <w:tcPr>
            <w:tcW w:w="1531" w:type="dxa"/>
          </w:tcPr>
          <w:p w14:paraId="5C734E0E"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Need for education</w:t>
            </w:r>
            <w:r w:rsidRPr="00157D31">
              <w:rPr>
                <w:rFonts w:cs="Arial"/>
                <w:b w:val="0"/>
                <w:bCs/>
                <w:sz w:val="16"/>
                <w:szCs w:val="16"/>
              </w:rPr>
              <w:br/>
              <w:t>and retraining</w:t>
            </w:r>
          </w:p>
        </w:tc>
        <w:tc>
          <w:tcPr>
            <w:tcW w:w="1531" w:type="dxa"/>
          </w:tcPr>
          <w:p w14:paraId="4E864A59" w14:textId="77777777" w:rsidR="00265439" w:rsidRPr="00157D31" w:rsidRDefault="00265439" w:rsidP="00AD6CBD">
            <w:pPr>
              <w:pStyle w:val="TH"/>
              <w:spacing w:before="0" w:after="0"/>
              <w:rPr>
                <w:rFonts w:cs="Arial"/>
                <w:b w:val="0"/>
                <w:bCs/>
                <w:sz w:val="16"/>
                <w:szCs w:val="16"/>
              </w:rPr>
            </w:pPr>
          </w:p>
        </w:tc>
        <w:tc>
          <w:tcPr>
            <w:tcW w:w="1532" w:type="dxa"/>
          </w:tcPr>
          <w:p w14:paraId="10DF1B51" w14:textId="77777777" w:rsidR="00265439" w:rsidRPr="00157D31" w:rsidRDefault="00265439" w:rsidP="00AD6CBD">
            <w:pPr>
              <w:pStyle w:val="TH"/>
              <w:spacing w:before="0" w:after="0"/>
              <w:rPr>
                <w:rFonts w:cs="Arial"/>
                <w:b w:val="0"/>
                <w:bCs/>
                <w:sz w:val="16"/>
                <w:szCs w:val="16"/>
              </w:rPr>
            </w:pPr>
          </w:p>
        </w:tc>
      </w:tr>
    </w:tbl>
    <w:p w14:paraId="3DC6C415" w14:textId="77777777" w:rsidR="00265439" w:rsidRDefault="00265439" w:rsidP="00265439">
      <w:pPr>
        <w:jc w:val="both"/>
      </w:pPr>
    </w:p>
    <w:p w14:paraId="0D5D2F33" w14:textId="040FF70F" w:rsidR="00265439" w:rsidRPr="000D6532" w:rsidRDefault="00265439" w:rsidP="00265439">
      <w:pPr>
        <w:pStyle w:val="Heading3"/>
        <w:rPr>
          <w:lang w:val="en-GB"/>
        </w:rPr>
      </w:pPr>
      <w:bookmarkStart w:id="1765" w:name="_Toc220333751"/>
      <w:r>
        <w:rPr>
          <w:lang w:val="en-GB"/>
        </w:rPr>
        <w:lastRenderedPageBreak/>
        <w:t>11.</w:t>
      </w:r>
      <w:r w:rsidR="00312F87">
        <w:rPr>
          <w:rFonts w:hint="eastAsia"/>
          <w:lang w:val="en-GB"/>
        </w:rPr>
        <w:t>29</w:t>
      </w:r>
      <w:r w:rsidRPr="000D6532">
        <w:rPr>
          <w:lang w:val="en-GB"/>
        </w:rPr>
        <w:t>.2</w:t>
      </w:r>
      <w:r w:rsidRPr="000D6532">
        <w:rPr>
          <w:lang w:val="en-GB"/>
        </w:rPr>
        <w:tab/>
        <w:t>Pre-conditions</w:t>
      </w:r>
      <w:bookmarkEnd w:id="1765"/>
    </w:p>
    <w:p w14:paraId="4AE87BA3" w14:textId="6686213E" w:rsidR="00265439" w:rsidRPr="00405173" w:rsidRDefault="00265439" w:rsidP="004130E0">
      <w:pPr>
        <w:pStyle w:val="B10"/>
        <w:numPr>
          <w:ilvl w:val="0"/>
          <w:numId w:val="157"/>
        </w:numPr>
        <w:rPr>
          <w:rFonts w:eastAsia="Calibri"/>
        </w:rPr>
      </w:pPr>
      <w:r>
        <w:t>Decentrali</w:t>
      </w:r>
      <w:r w:rsidR="005B3CC3">
        <w:t>s</w:t>
      </w:r>
      <w:r>
        <w:t>ed system</w:t>
      </w:r>
      <w:r w:rsidRPr="00405173">
        <w:rPr>
          <w:rFonts w:eastAsia="Calibri"/>
        </w:rPr>
        <w:t xml:space="preserve"> units</w:t>
      </w:r>
      <w:r>
        <w:rPr>
          <w:rFonts w:eastAsia="Calibri"/>
        </w:rPr>
        <w:t xml:space="preserve"> (LV cell controllers DS), smart grid devices (e.g. renewable energy sources, energy storage) </w:t>
      </w:r>
      <w:r w:rsidRPr="00405173">
        <w:rPr>
          <w:rFonts w:eastAsia="Calibri"/>
        </w:rPr>
        <w:t xml:space="preserve">are deployed and </w:t>
      </w:r>
      <w:r>
        <w:rPr>
          <w:rFonts w:eastAsia="Calibri"/>
        </w:rPr>
        <w:t xml:space="preserve">connected to </w:t>
      </w:r>
      <w:r w:rsidRPr="00405173">
        <w:rPr>
          <w:rFonts w:eastAsia="Calibri"/>
        </w:rPr>
        <w:t>the 6G network; their communication is secured.</w:t>
      </w:r>
    </w:p>
    <w:p w14:paraId="53DBFA53" w14:textId="77777777" w:rsidR="00265439" w:rsidRPr="00405173" w:rsidRDefault="00265439" w:rsidP="004130E0">
      <w:pPr>
        <w:pStyle w:val="B10"/>
        <w:numPr>
          <w:ilvl w:val="0"/>
          <w:numId w:val="157"/>
        </w:numPr>
        <w:rPr>
          <w:rFonts w:eastAsia="Calibri"/>
        </w:rPr>
      </w:pPr>
      <w:r w:rsidRPr="00405173">
        <w:rPr>
          <w:rFonts w:eastAsia="Calibri"/>
        </w:rPr>
        <w:t>Flexibility-enabled assets (batteries, PV, EV chargers) are available in LV grids.</w:t>
      </w:r>
    </w:p>
    <w:p w14:paraId="391F2163" w14:textId="77777777" w:rsidR="00265439" w:rsidRPr="00405173" w:rsidRDefault="00265439" w:rsidP="004130E0">
      <w:pPr>
        <w:pStyle w:val="B10"/>
        <w:numPr>
          <w:ilvl w:val="0"/>
          <w:numId w:val="157"/>
        </w:numPr>
        <w:rPr>
          <w:rFonts w:eastAsia="Calibri"/>
        </w:rPr>
      </w:pPr>
      <w:r w:rsidRPr="00405173">
        <w:rPr>
          <w:rFonts w:eastAsia="Calibri"/>
        </w:rPr>
        <w:t xml:space="preserve">6G network supports </w:t>
      </w:r>
      <w:r>
        <w:rPr>
          <w:rFonts w:eastAsia="Calibri"/>
        </w:rPr>
        <w:t>backup critical communication</w:t>
      </w:r>
      <w:r w:rsidRPr="00405173">
        <w:rPr>
          <w:rFonts w:eastAsia="Calibri"/>
        </w:rPr>
        <w:t xml:space="preserve"> and peer discovery.</w:t>
      </w:r>
    </w:p>
    <w:p w14:paraId="7A50A7A1" w14:textId="77777777" w:rsidR="00265439" w:rsidRPr="00405173" w:rsidRDefault="00265439" w:rsidP="004130E0">
      <w:pPr>
        <w:pStyle w:val="B10"/>
        <w:numPr>
          <w:ilvl w:val="0"/>
          <w:numId w:val="157"/>
        </w:numPr>
        <w:rPr>
          <w:rFonts w:eastAsia="Calibri"/>
        </w:rPr>
      </w:pPr>
      <w:r w:rsidRPr="00405173">
        <w:rPr>
          <w:rFonts w:eastAsia="Calibri"/>
        </w:rPr>
        <w:t>Minimum bandwidth reserved for cluster coordination</w:t>
      </w:r>
      <w:r>
        <w:rPr>
          <w:rFonts w:eastAsia="Calibri"/>
        </w:rPr>
        <w:t xml:space="preserve"> and backup critical communication.</w:t>
      </w:r>
    </w:p>
    <w:p w14:paraId="2977C63D" w14:textId="43C18AB3" w:rsidR="00265439" w:rsidRPr="000D6532" w:rsidRDefault="00265439" w:rsidP="00265439">
      <w:pPr>
        <w:pStyle w:val="Heading3"/>
        <w:rPr>
          <w:lang w:val="en-GB"/>
        </w:rPr>
      </w:pPr>
      <w:bookmarkStart w:id="1766" w:name="_Toc220333752"/>
      <w:r>
        <w:rPr>
          <w:lang w:val="en-GB"/>
        </w:rPr>
        <w:t>11.</w:t>
      </w:r>
      <w:r w:rsidR="00312F87">
        <w:rPr>
          <w:rFonts w:hint="eastAsia"/>
          <w:lang w:val="en-GB"/>
        </w:rPr>
        <w:t>29</w:t>
      </w:r>
      <w:r w:rsidRPr="000D6532">
        <w:rPr>
          <w:lang w:val="en-GB"/>
        </w:rPr>
        <w:t>.3</w:t>
      </w:r>
      <w:r w:rsidRPr="000D6532">
        <w:rPr>
          <w:lang w:val="en-GB"/>
        </w:rPr>
        <w:tab/>
        <w:t>Service Flows</w:t>
      </w:r>
      <w:bookmarkEnd w:id="1766"/>
    </w:p>
    <w:p w14:paraId="72FCCD81" w14:textId="42B63FB5" w:rsidR="00265439" w:rsidRDefault="00265439" w:rsidP="004130E0">
      <w:pPr>
        <w:pStyle w:val="B10"/>
        <w:numPr>
          <w:ilvl w:val="0"/>
          <w:numId w:val="158"/>
        </w:numPr>
        <w:rPr>
          <w:rFonts w:eastAsia="Calibri"/>
        </w:rPr>
      </w:pPr>
      <w:r>
        <w:t>MV Grid Controller CS calculates and sends setpoints to DSs via 6G network: The MV controller gathers real</w:t>
      </w:r>
      <w:r w:rsidR="003D3A1D">
        <w:t xml:space="preserve"> </w:t>
      </w:r>
      <w:r>
        <w:t>time data from all LV grids and computes</w:t>
      </w:r>
      <w:r w:rsidRPr="09F36A3B">
        <w:rPr>
          <w:rFonts w:eastAsia="Calibri"/>
        </w:rPr>
        <w:t xml:space="preserve"> target values (setpoints) like power limits. These setpoints guide each </w:t>
      </w:r>
      <w:r>
        <w:t xml:space="preserve">DS </w:t>
      </w:r>
      <w:r w:rsidRPr="09F36A3B">
        <w:rPr>
          <w:rFonts w:eastAsia="Calibri"/>
        </w:rPr>
        <w:t>to adjust local loads and generation to keep the grid stable and efficient. The instructions are sent over the 6G network for timely and reliable control.</w:t>
      </w:r>
    </w:p>
    <w:p w14:paraId="6764B94F" w14:textId="64B6EA14" w:rsidR="00265439" w:rsidRDefault="00265439" w:rsidP="004130E0">
      <w:pPr>
        <w:pStyle w:val="B10"/>
        <w:numPr>
          <w:ilvl w:val="0"/>
          <w:numId w:val="158"/>
        </w:numPr>
        <w:rPr>
          <w:rFonts w:eastAsia="Calibri"/>
        </w:rPr>
      </w:pPr>
      <w:r>
        <w:t>DSs</w:t>
      </w:r>
      <w:r w:rsidRPr="00A0667E">
        <w:rPr>
          <w:rFonts w:eastAsia="Calibri"/>
        </w:rPr>
        <w:t xml:space="preserve"> monitor grid conditions continuously:</w:t>
      </w:r>
      <w:r>
        <w:rPr>
          <w:rFonts w:eastAsia="Calibri"/>
        </w:rPr>
        <w:t xml:space="preserve"> </w:t>
      </w:r>
      <w:r w:rsidRPr="00A0667E">
        <w:rPr>
          <w:rFonts w:eastAsia="Calibri"/>
        </w:rPr>
        <w:t>Local sensors provide real</w:t>
      </w:r>
      <w:r w:rsidR="003D3A1D">
        <w:rPr>
          <w:rFonts w:eastAsia="Calibri"/>
        </w:rPr>
        <w:t xml:space="preserve"> </w:t>
      </w:r>
      <w:r w:rsidRPr="00A0667E">
        <w:rPr>
          <w:rFonts w:eastAsia="Calibri"/>
        </w:rPr>
        <w:t xml:space="preserve">time measurements to </w:t>
      </w:r>
      <w:r>
        <w:t>DS</w:t>
      </w:r>
      <w:r w:rsidRPr="00A0667E">
        <w:rPr>
          <w:rFonts w:eastAsia="Calibri"/>
        </w:rPr>
        <w:t>s to detect changes or faults in the LV grid. This allows immediate response to variations or anomalies.</w:t>
      </w:r>
    </w:p>
    <w:p w14:paraId="1E25F7D3" w14:textId="583EED9C" w:rsidR="00265439" w:rsidRDefault="00265439" w:rsidP="004130E0">
      <w:pPr>
        <w:pStyle w:val="B10"/>
        <w:numPr>
          <w:ilvl w:val="0"/>
          <w:numId w:val="158"/>
        </w:numPr>
        <w:rPr>
          <w:rFonts w:eastAsia="Calibri"/>
        </w:rPr>
      </w:pPr>
      <w:r w:rsidRPr="00A0667E">
        <w:rPr>
          <w:rFonts w:eastAsia="Calibri"/>
        </w:rPr>
        <w:t xml:space="preserve">In normal conditions, MV controller maintains full communication with </w:t>
      </w:r>
      <w:r>
        <w:t>DSes</w:t>
      </w:r>
      <w:r w:rsidRPr="00A0667E">
        <w:rPr>
          <w:rFonts w:eastAsia="Calibri"/>
        </w:rPr>
        <w:t>:</w:t>
      </w:r>
      <w:r>
        <w:rPr>
          <w:rFonts w:eastAsia="Calibri"/>
        </w:rPr>
        <w:t xml:space="preserve"> </w:t>
      </w:r>
      <w:r w:rsidRPr="00A0667E">
        <w:rPr>
          <w:rFonts w:eastAsia="Calibri"/>
        </w:rPr>
        <w:t xml:space="preserve">All </w:t>
      </w:r>
      <w:r>
        <w:t>DSs</w:t>
      </w:r>
      <w:r w:rsidRPr="00A0667E">
        <w:rPr>
          <w:rFonts w:eastAsia="Calibri"/>
        </w:rPr>
        <w:t xml:space="preserve"> send updated status and receive new setpoints continuously, ensuring centrali</w:t>
      </w:r>
      <w:r w:rsidR="005B3CC3">
        <w:rPr>
          <w:rFonts w:eastAsia="Calibri"/>
        </w:rPr>
        <w:t>s</w:t>
      </w:r>
      <w:r w:rsidRPr="00A0667E">
        <w:rPr>
          <w:rFonts w:eastAsia="Calibri"/>
        </w:rPr>
        <w:t>ed and coordinated control.</w:t>
      </w:r>
    </w:p>
    <w:p w14:paraId="31A11140" w14:textId="012E6C8B" w:rsidR="00265439" w:rsidRDefault="00265439" w:rsidP="004130E0">
      <w:pPr>
        <w:pStyle w:val="B10"/>
        <w:numPr>
          <w:ilvl w:val="0"/>
          <w:numId w:val="158"/>
        </w:numPr>
        <w:rPr>
          <w:rFonts w:eastAsia="Calibri"/>
        </w:rPr>
      </w:pPr>
      <w:r w:rsidRPr="00A0667E">
        <w:rPr>
          <w:rFonts w:eastAsia="Calibri"/>
        </w:rPr>
        <w:t xml:space="preserve">If communication to MV controller is lost, </w:t>
      </w:r>
      <w:r>
        <w:t>DSs</w:t>
      </w:r>
      <w:r w:rsidRPr="00A0667E">
        <w:rPr>
          <w:rFonts w:eastAsia="Calibri"/>
        </w:rPr>
        <w:t xml:space="preserve"> form </w:t>
      </w:r>
      <w:r>
        <w:rPr>
          <w:rFonts w:eastAsia="Calibri"/>
        </w:rPr>
        <w:t>LV cell</w:t>
      </w:r>
      <w:r w:rsidRPr="00A0667E">
        <w:rPr>
          <w:rFonts w:eastAsia="Calibri"/>
        </w:rPr>
        <w:t xml:space="preserve"> clusters:</w:t>
      </w:r>
      <w:r>
        <w:rPr>
          <w:rFonts w:eastAsia="Calibri"/>
        </w:rPr>
        <w:t xml:space="preserve"> </w:t>
      </w:r>
      <w:r>
        <w:t xml:space="preserve">DSs </w:t>
      </w:r>
      <w:r w:rsidRPr="00A0667E">
        <w:rPr>
          <w:rFonts w:eastAsia="Calibri"/>
        </w:rPr>
        <w:t>switch to a decentrali</w:t>
      </w:r>
      <w:r w:rsidR="005B3CC3">
        <w:rPr>
          <w:rFonts w:eastAsia="Calibri"/>
        </w:rPr>
        <w:t>s</w:t>
      </w:r>
      <w:r w:rsidRPr="00A0667E">
        <w:rPr>
          <w:rFonts w:eastAsia="Calibri"/>
        </w:rPr>
        <w:t xml:space="preserve">ed mode, coordinating only among themselves </w:t>
      </w:r>
      <w:r>
        <w:rPr>
          <w:rFonts w:eastAsia="Calibri"/>
        </w:rPr>
        <w:t>within an LV cell cluster</w:t>
      </w:r>
      <w:r w:rsidRPr="00A0667E">
        <w:rPr>
          <w:rFonts w:eastAsia="Calibri"/>
        </w:rPr>
        <w:t xml:space="preserve">. This ensures local balancing and resilience despite </w:t>
      </w:r>
      <w:r>
        <w:rPr>
          <w:rFonts w:eastAsia="Calibri"/>
        </w:rPr>
        <w:t>communication disruptions</w:t>
      </w:r>
      <w:r w:rsidRPr="00A0667E">
        <w:rPr>
          <w:rFonts w:eastAsia="Calibri"/>
        </w:rPr>
        <w:t>.</w:t>
      </w:r>
    </w:p>
    <w:p w14:paraId="0B1F958D" w14:textId="77777777" w:rsidR="00265439" w:rsidRPr="00CF0981" w:rsidRDefault="00265439" w:rsidP="004130E0">
      <w:pPr>
        <w:pStyle w:val="B10"/>
        <w:numPr>
          <w:ilvl w:val="0"/>
          <w:numId w:val="158"/>
        </w:numPr>
        <w:rPr>
          <w:rFonts w:eastAsia="Calibri"/>
        </w:rPr>
      </w:pPr>
      <w:r w:rsidRPr="00B84A6B">
        <w:rPr>
          <w:rFonts w:eastAsia="Calibri"/>
        </w:rPr>
        <w:t>If devices in the LV cells experience connectivity disruptions, affected devices will setup backup critical</w:t>
      </w:r>
      <w:r w:rsidRPr="00CF0981">
        <w:rPr>
          <w:rFonts w:eastAsia="Calibri"/>
        </w:rPr>
        <w:t xml:space="preserve"> communication</w:t>
      </w:r>
      <w:r>
        <w:rPr>
          <w:rFonts w:eastAsia="Calibri"/>
        </w:rPr>
        <w:t xml:space="preserve"> in order to communicate with their DS and between DSes, if possible. This can include </w:t>
      </w:r>
      <w:r w:rsidRPr="00CF0981">
        <w:rPr>
          <w:rFonts w:eastAsia="Calibri"/>
        </w:rPr>
        <w:t>switching to (in)direct device communication or indirect network connection to neighboring devices.</w:t>
      </w:r>
    </w:p>
    <w:p w14:paraId="55B8F8C5" w14:textId="6D06AF10" w:rsidR="00265439" w:rsidRDefault="00265439" w:rsidP="004130E0">
      <w:pPr>
        <w:pStyle w:val="B10"/>
        <w:numPr>
          <w:ilvl w:val="0"/>
          <w:numId w:val="158"/>
        </w:numPr>
        <w:rPr>
          <w:rFonts w:eastAsia="Calibri"/>
        </w:rPr>
      </w:pPr>
      <w:r>
        <w:t xml:space="preserve">DSs </w:t>
      </w:r>
      <w:r w:rsidRPr="00A0667E">
        <w:rPr>
          <w:rFonts w:eastAsia="Calibri"/>
        </w:rPr>
        <w:t xml:space="preserve">within </w:t>
      </w:r>
      <w:r>
        <w:rPr>
          <w:rFonts w:eastAsia="Calibri"/>
        </w:rPr>
        <w:t xml:space="preserve">LV cell </w:t>
      </w:r>
      <w:r w:rsidRPr="00A0667E">
        <w:rPr>
          <w:rFonts w:eastAsia="Calibri"/>
        </w:rPr>
        <w:t>clusters optimi</w:t>
      </w:r>
      <w:r w:rsidR="007B5432">
        <w:rPr>
          <w:rFonts w:eastAsia="Calibri"/>
        </w:rPr>
        <w:t>s</w:t>
      </w:r>
      <w:r w:rsidRPr="00A0667E">
        <w:rPr>
          <w:rFonts w:eastAsia="Calibri"/>
        </w:rPr>
        <w:t>e power sharing and load balancing locally:</w:t>
      </w:r>
      <w:r>
        <w:rPr>
          <w:rFonts w:eastAsia="Calibri"/>
        </w:rPr>
        <w:t xml:space="preserve"> </w:t>
      </w:r>
      <w:r w:rsidRPr="00A0667E">
        <w:rPr>
          <w:rFonts w:eastAsia="Calibri"/>
        </w:rPr>
        <w:t>They exchange flexibility information to distribute demand and generation, avoiding overloads and maintaining supply without central guidance.</w:t>
      </w:r>
    </w:p>
    <w:p w14:paraId="342C8066" w14:textId="53DCE47F" w:rsidR="00265439" w:rsidRPr="00A0667E" w:rsidRDefault="00265439" w:rsidP="004130E0">
      <w:pPr>
        <w:pStyle w:val="B10"/>
        <w:numPr>
          <w:ilvl w:val="0"/>
          <w:numId w:val="158"/>
        </w:numPr>
        <w:rPr>
          <w:rFonts w:eastAsia="Calibri"/>
        </w:rPr>
      </w:pPr>
      <w:r w:rsidRPr="00A0667E">
        <w:rPr>
          <w:rFonts w:eastAsia="Calibri"/>
        </w:rPr>
        <w:t>Once communication is restored, normal operation resumes:</w:t>
      </w:r>
      <w:r>
        <w:rPr>
          <w:rFonts w:eastAsia="Calibri"/>
        </w:rPr>
        <w:t xml:space="preserve"> </w:t>
      </w:r>
      <w:r>
        <w:t xml:space="preserve">DSs </w:t>
      </w:r>
      <w:r w:rsidRPr="00A0667E">
        <w:rPr>
          <w:rFonts w:eastAsia="Calibri"/>
        </w:rPr>
        <w:t>resynchroni</w:t>
      </w:r>
      <w:r w:rsidR="005B3CC3">
        <w:rPr>
          <w:rFonts w:eastAsia="Calibri"/>
        </w:rPr>
        <w:t>s</w:t>
      </w:r>
      <w:r w:rsidRPr="00A0667E">
        <w:rPr>
          <w:rFonts w:eastAsia="Calibri"/>
        </w:rPr>
        <w:t>e with the MV controller, updating setpoints and res</w:t>
      </w:r>
      <w:r>
        <w:rPr>
          <w:rFonts w:eastAsia="Calibri"/>
        </w:rPr>
        <w:t>um</w:t>
      </w:r>
      <w:r w:rsidRPr="00A0667E">
        <w:rPr>
          <w:rFonts w:eastAsia="Calibri"/>
        </w:rPr>
        <w:t>ing centrali</w:t>
      </w:r>
      <w:r w:rsidR="007B5432">
        <w:rPr>
          <w:rFonts w:eastAsia="Calibri"/>
        </w:rPr>
        <w:t>s</w:t>
      </w:r>
      <w:r w:rsidRPr="00A0667E">
        <w:rPr>
          <w:rFonts w:eastAsia="Calibri"/>
        </w:rPr>
        <w:t>ed grid management.</w:t>
      </w:r>
    </w:p>
    <w:p w14:paraId="707FB868" w14:textId="6D496101" w:rsidR="00265439" w:rsidRPr="000D6532" w:rsidRDefault="00265439" w:rsidP="00265439">
      <w:pPr>
        <w:pStyle w:val="Heading3"/>
        <w:rPr>
          <w:lang w:val="en-GB"/>
        </w:rPr>
      </w:pPr>
      <w:bookmarkStart w:id="1767" w:name="_Toc220333753"/>
      <w:r>
        <w:rPr>
          <w:lang w:val="en-GB"/>
        </w:rPr>
        <w:t>11.</w:t>
      </w:r>
      <w:r w:rsidR="00312F87">
        <w:rPr>
          <w:rFonts w:hint="eastAsia"/>
          <w:lang w:val="en-GB"/>
        </w:rPr>
        <w:t>29</w:t>
      </w:r>
      <w:r w:rsidRPr="000D6532">
        <w:rPr>
          <w:lang w:val="en-GB"/>
        </w:rPr>
        <w:t>.4</w:t>
      </w:r>
      <w:r w:rsidRPr="000D6532">
        <w:rPr>
          <w:lang w:val="en-GB"/>
        </w:rPr>
        <w:tab/>
        <w:t>Post-conditions</w:t>
      </w:r>
      <w:bookmarkEnd w:id="1767"/>
    </w:p>
    <w:p w14:paraId="6ED268F6" w14:textId="77777777" w:rsidR="00265439" w:rsidRDefault="00265439" w:rsidP="004130E0">
      <w:pPr>
        <w:numPr>
          <w:ilvl w:val="0"/>
          <w:numId w:val="119"/>
        </w:numPr>
        <w:rPr>
          <w:rFonts w:eastAsia="Calibri"/>
        </w:rPr>
      </w:pPr>
      <w:r>
        <w:t xml:space="preserve">DSs </w:t>
      </w:r>
      <w:r w:rsidRPr="00253F0A">
        <w:rPr>
          <w:rFonts w:eastAsia="Calibri"/>
        </w:rPr>
        <w:t>successfully implement received setpoints, adjusting local loads and generation to meet grid targets.</w:t>
      </w:r>
      <w:r>
        <w:rPr>
          <w:rFonts w:eastAsia="Calibri"/>
        </w:rPr>
        <w:t xml:space="preserve"> </w:t>
      </w:r>
      <w:r w:rsidRPr="00253F0A">
        <w:rPr>
          <w:rFonts w:eastAsia="Calibri"/>
        </w:rPr>
        <w:t>This ensures that energy supply and demand are balanced locally, contributing to overall grid stability and efficiency.</w:t>
      </w:r>
    </w:p>
    <w:p w14:paraId="191196E3" w14:textId="5C36BAD8" w:rsidR="00265439" w:rsidRDefault="00265439" w:rsidP="004130E0">
      <w:pPr>
        <w:numPr>
          <w:ilvl w:val="0"/>
          <w:numId w:val="119"/>
        </w:numPr>
        <w:rPr>
          <w:rFonts w:eastAsia="Calibri"/>
        </w:rPr>
      </w:pPr>
      <w:r>
        <w:rPr>
          <w:rFonts w:eastAsia="Calibri"/>
        </w:rPr>
        <w:t>If</w:t>
      </w:r>
      <w:r w:rsidRPr="00253F0A">
        <w:rPr>
          <w:rFonts w:eastAsia="Calibri"/>
        </w:rPr>
        <w:t xml:space="preserve"> communication </w:t>
      </w:r>
      <w:r>
        <w:rPr>
          <w:rFonts w:eastAsia="Calibri"/>
        </w:rPr>
        <w:t>the MV grid controller was lost</w:t>
      </w:r>
      <w:r w:rsidRPr="00253F0A">
        <w:rPr>
          <w:rFonts w:eastAsia="Calibri"/>
        </w:rPr>
        <w:t xml:space="preserve">, </w:t>
      </w:r>
      <w:r>
        <w:t xml:space="preserve">DSs </w:t>
      </w:r>
      <w:r w:rsidRPr="00253F0A">
        <w:rPr>
          <w:rFonts w:eastAsia="Calibri"/>
        </w:rPr>
        <w:t>form</w:t>
      </w:r>
      <w:r>
        <w:rPr>
          <w:rFonts w:eastAsia="Calibri"/>
        </w:rPr>
        <w:t>ed</w:t>
      </w:r>
      <w:r w:rsidRPr="00253F0A">
        <w:rPr>
          <w:rFonts w:eastAsia="Calibri"/>
        </w:rPr>
        <w:t xml:space="preserve"> resilient </w:t>
      </w:r>
      <w:r>
        <w:rPr>
          <w:rFonts w:eastAsia="Calibri"/>
        </w:rPr>
        <w:t>LV cell</w:t>
      </w:r>
      <w:r w:rsidRPr="00253F0A">
        <w:rPr>
          <w:rFonts w:eastAsia="Calibri"/>
        </w:rPr>
        <w:t xml:space="preserve"> clusters that maintain</w:t>
      </w:r>
      <w:r>
        <w:rPr>
          <w:rFonts w:eastAsia="Calibri"/>
        </w:rPr>
        <w:t>ed</w:t>
      </w:r>
      <w:r w:rsidRPr="00253F0A">
        <w:rPr>
          <w:rFonts w:eastAsia="Calibri"/>
        </w:rPr>
        <w:t xml:space="preserve"> power balance within their geographic area.</w:t>
      </w:r>
      <w:r>
        <w:rPr>
          <w:rFonts w:eastAsia="Calibri"/>
        </w:rPr>
        <w:t xml:space="preserve"> </w:t>
      </w:r>
      <w:r w:rsidRPr="00253F0A">
        <w:rPr>
          <w:rFonts w:eastAsia="Calibri"/>
        </w:rPr>
        <w:t xml:space="preserve">These </w:t>
      </w:r>
      <w:r>
        <w:rPr>
          <w:rFonts w:eastAsia="Calibri"/>
        </w:rPr>
        <w:t xml:space="preserve">communication in the LV cell </w:t>
      </w:r>
      <w:r w:rsidRPr="00253F0A">
        <w:rPr>
          <w:rFonts w:eastAsia="Calibri"/>
        </w:rPr>
        <w:t>clusters enable</w:t>
      </w:r>
      <w:r>
        <w:rPr>
          <w:rFonts w:eastAsia="Calibri"/>
        </w:rPr>
        <w:t>d</w:t>
      </w:r>
      <w:r w:rsidRPr="00253F0A">
        <w:rPr>
          <w:rFonts w:eastAsia="Calibri"/>
        </w:rPr>
        <w:t xml:space="preserve"> decentrali</w:t>
      </w:r>
      <w:r w:rsidR="006E5079">
        <w:rPr>
          <w:rFonts w:eastAsia="Calibri"/>
        </w:rPr>
        <w:t>s</w:t>
      </w:r>
      <w:r w:rsidRPr="00253F0A">
        <w:rPr>
          <w:rFonts w:eastAsia="Calibri"/>
        </w:rPr>
        <w:t xml:space="preserve">ed coordination, reducing the risk of widespread outages and allowing continued operation </w:t>
      </w:r>
      <w:r>
        <w:rPr>
          <w:rFonts w:eastAsia="Calibri"/>
        </w:rPr>
        <w:t xml:space="preserve">of the smart grid </w:t>
      </w:r>
      <w:r w:rsidRPr="00253F0A">
        <w:rPr>
          <w:rFonts w:eastAsia="Calibri"/>
        </w:rPr>
        <w:t xml:space="preserve">despite </w:t>
      </w:r>
      <w:r>
        <w:rPr>
          <w:rFonts w:eastAsia="Calibri"/>
        </w:rPr>
        <w:t>no connection to the central MV controller CS</w:t>
      </w:r>
      <w:r w:rsidRPr="00253F0A">
        <w:rPr>
          <w:rFonts w:eastAsia="Calibri"/>
        </w:rPr>
        <w:t>.</w:t>
      </w:r>
    </w:p>
    <w:p w14:paraId="52D63D22" w14:textId="3AAAE116" w:rsidR="00265439" w:rsidRDefault="00265439" w:rsidP="004130E0">
      <w:pPr>
        <w:numPr>
          <w:ilvl w:val="0"/>
          <w:numId w:val="119"/>
        </w:numPr>
        <w:rPr>
          <w:rFonts w:eastAsia="Calibri"/>
        </w:rPr>
      </w:pPr>
      <w:r>
        <w:rPr>
          <w:rFonts w:eastAsia="Calibri"/>
        </w:rPr>
        <w:t>C</w:t>
      </w:r>
      <w:r w:rsidRPr="00253F0A">
        <w:rPr>
          <w:rFonts w:eastAsia="Calibri"/>
        </w:rPr>
        <w:t xml:space="preserve">ommunication </w:t>
      </w:r>
      <w:r>
        <w:rPr>
          <w:rFonts w:eastAsia="Calibri"/>
        </w:rPr>
        <w:t xml:space="preserve">within the LV cell clusters </w:t>
      </w:r>
      <w:r w:rsidRPr="00253F0A">
        <w:rPr>
          <w:rFonts w:eastAsia="Calibri"/>
        </w:rPr>
        <w:t>optimi</w:t>
      </w:r>
      <w:r w:rsidR="00C630FE">
        <w:rPr>
          <w:rFonts w:eastAsia="Calibri"/>
        </w:rPr>
        <w:t>s</w:t>
      </w:r>
      <w:r w:rsidRPr="00253F0A">
        <w:rPr>
          <w:rFonts w:eastAsia="Calibri"/>
        </w:rPr>
        <w:t>e</w:t>
      </w:r>
      <w:r>
        <w:rPr>
          <w:rFonts w:eastAsia="Calibri"/>
        </w:rPr>
        <w:t>d</w:t>
      </w:r>
      <w:r w:rsidRPr="00253F0A">
        <w:rPr>
          <w:rFonts w:eastAsia="Calibri"/>
        </w:rPr>
        <w:t xml:space="preserve"> flexibility sharing, prevent</w:t>
      </w:r>
      <w:r>
        <w:rPr>
          <w:rFonts w:eastAsia="Calibri"/>
        </w:rPr>
        <w:t>ed</w:t>
      </w:r>
      <w:r w:rsidRPr="00253F0A">
        <w:rPr>
          <w:rFonts w:eastAsia="Calibri"/>
        </w:rPr>
        <w:t xml:space="preserve"> overloads and maintain</w:t>
      </w:r>
      <w:r>
        <w:rPr>
          <w:rFonts w:eastAsia="Calibri"/>
        </w:rPr>
        <w:t>ed</w:t>
      </w:r>
      <w:r w:rsidRPr="00253F0A">
        <w:rPr>
          <w:rFonts w:eastAsia="Calibri"/>
        </w:rPr>
        <w:t xml:space="preserve"> voltage/</w:t>
      </w:r>
      <w:r>
        <w:rPr>
          <w:rFonts w:eastAsia="Calibri"/>
        </w:rPr>
        <w:t>‌</w:t>
      </w:r>
      <w:r w:rsidRPr="00253F0A">
        <w:rPr>
          <w:rFonts w:eastAsia="Calibri"/>
        </w:rPr>
        <w:t>frequency within regulatory limits.</w:t>
      </w:r>
      <w:r>
        <w:rPr>
          <w:rFonts w:eastAsia="Calibri"/>
        </w:rPr>
        <w:t xml:space="preserve"> </w:t>
      </w:r>
      <w:r w:rsidRPr="00253F0A">
        <w:rPr>
          <w:rFonts w:eastAsia="Calibri"/>
        </w:rPr>
        <w:t>This adaptive response help</w:t>
      </w:r>
      <w:r>
        <w:rPr>
          <w:rFonts w:eastAsia="Calibri"/>
        </w:rPr>
        <w:t>ed</w:t>
      </w:r>
      <w:r w:rsidRPr="00253F0A">
        <w:rPr>
          <w:rFonts w:eastAsia="Calibri"/>
        </w:rPr>
        <w:t xml:space="preserve"> </w:t>
      </w:r>
      <w:r>
        <w:rPr>
          <w:rFonts w:eastAsia="Calibri"/>
        </w:rPr>
        <w:t xml:space="preserve">to prevent blackouts and to </w:t>
      </w:r>
      <w:r w:rsidRPr="00253F0A">
        <w:rPr>
          <w:rFonts w:eastAsia="Calibri"/>
        </w:rPr>
        <w:t>meet strict power quality and safety standards.</w:t>
      </w:r>
    </w:p>
    <w:p w14:paraId="7FF423CE" w14:textId="474D24C9" w:rsidR="00265439" w:rsidRDefault="00265439" w:rsidP="004130E0">
      <w:pPr>
        <w:numPr>
          <w:ilvl w:val="0"/>
          <w:numId w:val="119"/>
        </w:numPr>
        <w:rPr>
          <w:rFonts w:eastAsia="Calibri"/>
        </w:rPr>
      </w:pPr>
      <w:r w:rsidRPr="00253F0A">
        <w:rPr>
          <w:rFonts w:eastAsia="Calibri"/>
        </w:rPr>
        <w:t xml:space="preserve">Once communication with the MV controller </w:t>
      </w:r>
      <w:r>
        <w:rPr>
          <w:rFonts w:eastAsia="Calibri"/>
        </w:rPr>
        <w:t>was</w:t>
      </w:r>
      <w:r w:rsidRPr="00253F0A">
        <w:rPr>
          <w:rFonts w:eastAsia="Calibri"/>
        </w:rPr>
        <w:t xml:space="preserve"> restored, </w:t>
      </w:r>
      <w:r>
        <w:t xml:space="preserve">DSs </w:t>
      </w:r>
      <w:r w:rsidRPr="00253F0A">
        <w:rPr>
          <w:rFonts w:eastAsia="Calibri"/>
        </w:rPr>
        <w:t>seamlessly resynchroni</w:t>
      </w:r>
      <w:r w:rsidR="009E495F">
        <w:rPr>
          <w:rFonts w:eastAsia="Calibri"/>
        </w:rPr>
        <w:t>s</w:t>
      </w:r>
      <w:r w:rsidRPr="00253F0A">
        <w:rPr>
          <w:rFonts w:eastAsia="Calibri"/>
        </w:rPr>
        <w:t>e</w:t>
      </w:r>
      <w:r>
        <w:rPr>
          <w:rFonts w:eastAsia="Calibri"/>
        </w:rPr>
        <w:t>d</w:t>
      </w:r>
      <w:r w:rsidRPr="00253F0A">
        <w:rPr>
          <w:rFonts w:eastAsia="Calibri"/>
        </w:rPr>
        <w:t xml:space="preserve"> and revert</w:t>
      </w:r>
      <w:r>
        <w:rPr>
          <w:rFonts w:eastAsia="Calibri"/>
        </w:rPr>
        <w:t>ed</w:t>
      </w:r>
      <w:r w:rsidRPr="00253F0A">
        <w:rPr>
          <w:rFonts w:eastAsia="Calibri"/>
        </w:rPr>
        <w:t xml:space="preserve"> to centrali</w:t>
      </w:r>
      <w:r w:rsidR="006E5079">
        <w:rPr>
          <w:rFonts w:eastAsia="Calibri"/>
        </w:rPr>
        <w:t>s</w:t>
      </w:r>
      <w:r w:rsidRPr="00253F0A">
        <w:rPr>
          <w:rFonts w:eastAsia="Calibri"/>
        </w:rPr>
        <w:t>ed control.</w:t>
      </w:r>
      <w:r>
        <w:rPr>
          <w:rFonts w:eastAsia="Calibri"/>
        </w:rPr>
        <w:t xml:space="preserve"> </w:t>
      </w:r>
      <w:r w:rsidRPr="00253F0A">
        <w:rPr>
          <w:rFonts w:eastAsia="Calibri"/>
        </w:rPr>
        <w:t>This transition minimi</w:t>
      </w:r>
      <w:r w:rsidR="00987F33">
        <w:rPr>
          <w:rFonts w:eastAsia="Calibri"/>
        </w:rPr>
        <w:t>s</w:t>
      </w:r>
      <w:r w:rsidRPr="00253F0A">
        <w:rPr>
          <w:rFonts w:eastAsia="Calibri"/>
        </w:rPr>
        <w:t>e</w:t>
      </w:r>
      <w:r>
        <w:rPr>
          <w:rFonts w:eastAsia="Calibri"/>
        </w:rPr>
        <w:t>d</w:t>
      </w:r>
      <w:r w:rsidRPr="00253F0A">
        <w:rPr>
          <w:rFonts w:eastAsia="Calibri"/>
        </w:rPr>
        <w:t xml:space="preserve"> disruption and restore</w:t>
      </w:r>
      <w:r>
        <w:rPr>
          <w:rFonts w:eastAsia="Calibri"/>
        </w:rPr>
        <w:t>d</w:t>
      </w:r>
      <w:r w:rsidRPr="00253F0A">
        <w:rPr>
          <w:rFonts w:eastAsia="Calibri"/>
        </w:rPr>
        <w:t xml:space="preserve"> optimal grid-wide management.</w:t>
      </w:r>
    </w:p>
    <w:p w14:paraId="540E8999" w14:textId="7589025E" w:rsidR="00265439" w:rsidRPr="00931CDC" w:rsidRDefault="00265439" w:rsidP="004130E0">
      <w:pPr>
        <w:numPr>
          <w:ilvl w:val="0"/>
          <w:numId w:val="119"/>
        </w:numPr>
        <w:rPr>
          <w:rFonts w:eastAsia="Calibri"/>
        </w:rPr>
      </w:pPr>
      <w:r w:rsidRPr="00931CDC">
        <w:rPr>
          <w:rFonts w:eastAsia="Calibri"/>
        </w:rPr>
        <w:t xml:space="preserve">Efficient use of renewable </w:t>
      </w:r>
      <w:r>
        <w:rPr>
          <w:rFonts w:eastAsia="Calibri"/>
        </w:rPr>
        <w:t xml:space="preserve">energy </w:t>
      </w:r>
      <w:r w:rsidRPr="00931CDC">
        <w:rPr>
          <w:rFonts w:eastAsia="Calibri"/>
        </w:rPr>
        <w:t xml:space="preserve">resources and </w:t>
      </w:r>
      <w:r>
        <w:rPr>
          <w:rFonts w:eastAsia="Calibri"/>
        </w:rPr>
        <w:t xml:space="preserve">energy </w:t>
      </w:r>
      <w:r w:rsidRPr="00931CDC">
        <w:rPr>
          <w:rFonts w:eastAsia="Calibri"/>
        </w:rPr>
        <w:t>storage assets is maintained, supporting sustainability goals.</w:t>
      </w:r>
      <w:r>
        <w:rPr>
          <w:rFonts w:eastAsia="Calibri"/>
        </w:rPr>
        <w:t xml:space="preserve"> </w:t>
      </w:r>
      <w:r w:rsidRPr="00931CDC">
        <w:rPr>
          <w:rFonts w:eastAsia="Calibri"/>
        </w:rPr>
        <w:t>The system maximi</w:t>
      </w:r>
      <w:r w:rsidR="000B0B21">
        <w:rPr>
          <w:rFonts w:eastAsia="Calibri"/>
        </w:rPr>
        <w:t>s</w:t>
      </w:r>
      <w:r w:rsidRPr="00931CDC">
        <w:rPr>
          <w:rFonts w:eastAsia="Calibri"/>
        </w:rPr>
        <w:t>es clean energy integration and reduces carbon emissions by effectively leveraging distributed flexibility.</w:t>
      </w:r>
    </w:p>
    <w:p w14:paraId="4CC1A4D9" w14:textId="037F46D0" w:rsidR="00265439" w:rsidRPr="000D6532" w:rsidRDefault="00265439" w:rsidP="00265439">
      <w:pPr>
        <w:pStyle w:val="Heading3"/>
        <w:rPr>
          <w:lang w:val="en-GB"/>
        </w:rPr>
      </w:pPr>
      <w:bookmarkStart w:id="1768" w:name="_Toc220333754"/>
      <w:r>
        <w:rPr>
          <w:lang w:val="en-GB"/>
        </w:rPr>
        <w:lastRenderedPageBreak/>
        <w:t>11.</w:t>
      </w:r>
      <w:r w:rsidR="00312F87">
        <w:rPr>
          <w:rFonts w:hint="eastAsia"/>
          <w:lang w:val="en-GB"/>
        </w:rPr>
        <w:t>29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768"/>
    </w:p>
    <w:p w14:paraId="3BDDF2BF" w14:textId="77777777" w:rsidR="00265439" w:rsidRDefault="00265439" w:rsidP="004130E0">
      <w:pPr>
        <w:numPr>
          <w:ilvl w:val="0"/>
          <w:numId w:val="119"/>
        </w:numPr>
        <w:rPr>
          <w:rFonts w:eastAsia="Calibri"/>
        </w:rPr>
      </w:pPr>
      <w:r w:rsidRPr="00931CDC">
        <w:rPr>
          <w:rFonts w:eastAsia="Calibri"/>
        </w:rPr>
        <w:t>TS 22.104</w:t>
      </w:r>
      <w:r>
        <w:rPr>
          <w:rFonts w:eastAsia="Calibri"/>
        </w:rPr>
        <w:t xml:space="preserve"> [64] contains</w:t>
      </w:r>
      <w:r w:rsidRPr="00931CDC">
        <w:rPr>
          <w:rFonts w:eastAsia="Calibri"/>
        </w:rPr>
        <w:t xml:space="preserve"> </w:t>
      </w:r>
      <w:r>
        <w:rPr>
          <w:rFonts w:eastAsia="Calibri"/>
        </w:rPr>
        <w:t>s</w:t>
      </w:r>
      <w:r w:rsidRPr="00931CDC">
        <w:rPr>
          <w:rFonts w:eastAsia="Calibri"/>
        </w:rPr>
        <w:t xml:space="preserve">ervice </w:t>
      </w:r>
      <w:r>
        <w:rPr>
          <w:rFonts w:eastAsia="Calibri"/>
        </w:rPr>
        <w:t xml:space="preserve">performance </w:t>
      </w:r>
      <w:r w:rsidRPr="00931CDC">
        <w:rPr>
          <w:rFonts w:eastAsia="Calibri"/>
        </w:rPr>
        <w:t xml:space="preserve">requirements for </w:t>
      </w:r>
      <w:r>
        <w:rPr>
          <w:rFonts w:eastAsia="Calibri"/>
        </w:rPr>
        <w:t xml:space="preserve">electric-power distribution and smart grid and central power generation. Table 5.2-1 lists corresponding service performance requirements for related use cases / scenarios, for instance, on </w:t>
      </w:r>
      <w:r w:rsidRPr="00931CDC">
        <w:rPr>
          <w:rFonts w:eastAsia="Calibri"/>
        </w:rPr>
        <w:t>ultra-reliable low latency communications (URLLC)</w:t>
      </w:r>
      <w:r>
        <w:rPr>
          <w:rFonts w:eastAsia="Calibri"/>
        </w:rPr>
        <w:t>. Related use case with corresponding KPI requirements are (a) electrical distribution – distributed automated switching for isolation and service restoration with end-to-end latency &lt; 5 ms and service area of 30 x 20 km (b) primary frequency control, (c) distributed voltage control (d) distributed energy storage (e) distributed energy storage – data collection (f) advanced metering (g) intelligent distributed feeder automation (h) smart distribution – transformer terminal (i) high speed current differential protection, (j) distributed energy resources (DER) and microgrids with e2e latency of 3 ms and communication service availability of 99.9999%, (k) ensuring uninterrupted communication service availability during emergencies</w:t>
      </w:r>
      <w:r w:rsidRPr="00931CDC">
        <w:rPr>
          <w:rFonts w:eastAsia="Calibri"/>
        </w:rPr>
        <w:t>.</w:t>
      </w:r>
      <w:r>
        <w:rPr>
          <w:rFonts w:eastAsia="Calibri"/>
        </w:rPr>
        <w:t xml:space="preserve"> </w:t>
      </w:r>
    </w:p>
    <w:p w14:paraId="4CB66207" w14:textId="77777777" w:rsidR="00265439" w:rsidRDefault="00265439" w:rsidP="004130E0">
      <w:pPr>
        <w:numPr>
          <w:ilvl w:val="0"/>
          <w:numId w:val="119"/>
        </w:numPr>
        <w:rPr>
          <w:rFonts w:eastAsia="Calibri"/>
        </w:rPr>
      </w:pPr>
      <w:r w:rsidRPr="00931CDC">
        <w:rPr>
          <w:rFonts w:eastAsia="Calibri"/>
        </w:rPr>
        <w:t>TS 22.261</w:t>
      </w:r>
      <w:r>
        <w:rPr>
          <w:rFonts w:eastAsia="Calibri"/>
        </w:rPr>
        <w:t xml:space="preserve"> [14]</w:t>
      </w:r>
      <w:r w:rsidRPr="00931CDC">
        <w:rPr>
          <w:rFonts w:eastAsia="Calibri"/>
        </w:rPr>
        <w:t>: Service requirements for the 5G system; includes general support for IoT, URLLC, and industrial use case</w:t>
      </w:r>
      <w:r>
        <w:rPr>
          <w:rFonts w:eastAsia="Calibri"/>
        </w:rPr>
        <w:t>s.</w:t>
      </w:r>
    </w:p>
    <w:p w14:paraId="0BDB7BD1" w14:textId="242CB7B4" w:rsidR="00265439" w:rsidRPr="00CB1E48" w:rsidRDefault="00265439" w:rsidP="004130E0">
      <w:pPr>
        <w:numPr>
          <w:ilvl w:val="0"/>
          <w:numId w:val="119"/>
        </w:numPr>
        <w:rPr>
          <w:rFonts w:eastAsia="Calibri"/>
        </w:rPr>
      </w:pPr>
      <w:r w:rsidRPr="00CB1E48">
        <w:rPr>
          <w:rFonts w:eastAsia="Calibri"/>
        </w:rPr>
        <w:t xml:space="preserve">Support of IEEE 1588 / Precision Time Protocol in TS 22.104 </w:t>
      </w:r>
      <w:r>
        <w:rPr>
          <w:rFonts w:eastAsia="Calibri"/>
        </w:rPr>
        <w:t xml:space="preserve">[64] </w:t>
      </w:r>
      <w:r w:rsidRPr="00CB1E48">
        <w:rPr>
          <w:rFonts w:eastAsia="Calibri"/>
        </w:rPr>
        <w:t xml:space="preserve">Clause 5.6.1. IEEE 1588 </w:t>
      </w:r>
      <w:r>
        <w:rPr>
          <w:rFonts w:eastAsia="Calibri"/>
        </w:rPr>
        <w:t>[</w:t>
      </w:r>
      <w:r w:rsidR="00D611DF">
        <w:rPr>
          <w:rFonts w:eastAsiaTheme="minorEastAsia" w:hint="eastAsia"/>
          <w:lang w:eastAsia="zh-CN"/>
        </w:rPr>
        <w:t>412</w:t>
      </w:r>
      <w:r>
        <w:rPr>
          <w:rFonts w:eastAsia="Calibri"/>
        </w:rPr>
        <w:t xml:space="preserve">] </w:t>
      </w:r>
      <w:r w:rsidRPr="00CB1E48">
        <w:rPr>
          <w:rFonts w:eastAsia="Calibri"/>
        </w:rPr>
        <w:t>protocol is used to synchroni</w:t>
      </w:r>
      <w:r w:rsidR="00845ECA">
        <w:rPr>
          <w:rFonts w:eastAsia="Calibri"/>
        </w:rPr>
        <w:t>s</w:t>
      </w:r>
      <w:r w:rsidRPr="00CB1E48">
        <w:rPr>
          <w:rFonts w:eastAsia="Calibri"/>
        </w:rPr>
        <w:t>e clocks across networked devices with sub-microsecond accuracy. It operates over Ethernet and supports high-precision time distribution without requiring GPS at every node.</w:t>
      </w:r>
    </w:p>
    <w:p w14:paraId="7E29A929" w14:textId="77777777" w:rsidR="00265439" w:rsidRPr="00CB1E48" w:rsidRDefault="00265439" w:rsidP="004130E0">
      <w:pPr>
        <w:numPr>
          <w:ilvl w:val="0"/>
          <w:numId w:val="119"/>
        </w:numPr>
        <w:rPr>
          <w:rFonts w:eastAsia="Calibri"/>
        </w:rPr>
      </w:pPr>
      <w:r w:rsidRPr="00CB1E48">
        <w:rPr>
          <w:rFonts w:eastAsia="Calibri"/>
        </w:rPr>
        <w:t>User-specific clock synchronicity accuracy level 4 (TS 22.104</w:t>
      </w:r>
      <w:r>
        <w:rPr>
          <w:rFonts w:eastAsia="Calibri"/>
        </w:rPr>
        <w:t xml:space="preserve"> [64]</w:t>
      </w:r>
      <w:r w:rsidRPr="00CB1E48">
        <w:rPr>
          <w:rFonts w:eastAsia="Calibri"/>
        </w:rPr>
        <w:t>, Table 5.6.2-1) requires &lt; 1 µs 5GS synchronicity budget for up to 100 UEs.</w:t>
      </w:r>
    </w:p>
    <w:p w14:paraId="1F4B787E" w14:textId="4F843F40" w:rsidR="00265439" w:rsidRDefault="00265439" w:rsidP="004130E0">
      <w:pPr>
        <w:numPr>
          <w:ilvl w:val="0"/>
          <w:numId w:val="119"/>
        </w:numPr>
        <w:rPr>
          <w:rFonts w:eastAsia="Calibri"/>
        </w:rPr>
      </w:pPr>
      <w:r w:rsidRPr="00CB1E48">
        <w:rPr>
          <w:rFonts w:eastAsia="Calibri"/>
        </w:rPr>
        <w:t>Several clock synchroni</w:t>
      </w:r>
      <w:r w:rsidR="00845ECA">
        <w:rPr>
          <w:rFonts w:eastAsia="Calibri"/>
        </w:rPr>
        <w:t>s</w:t>
      </w:r>
      <w:r w:rsidRPr="00CB1E48">
        <w:rPr>
          <w:rFonts w:eastAsia="Calibri"/>
        </w:rPr>
        <w:t xml:space="preserve">ation service performance requirements from IEC 61850-9-2 </w:t>
      </w:r>
      <w:r>
        <w:rPr>
          <w:rFonts w:eastAsia="Calibri"/>
        </w:rPr>
        <w:t>[</w:t>
      </w:r>
      <w:r w:rsidR="00D611DF">
        <w:rPr>
          <w:rFonts w:eastAsiaTheme="minorEastAsia" w:hint="eastAsia"/>
          <w:lang w:eastAsia="zh-CN"/>
        </w:rPr>
        <w:t>410</w:t>
      </w:r>
      <w:r>
        <w:rPr>
          <w:rFonts w:eastAsia="Calibri"/>
        </w:rPr>
        <w:t xml:space="preserve">] </w:t>
      </w:r>
      <w:r w:rsidRPr="00CB1E48">
        <w:rPr>
          <w:rFonts w:eastAsia="Calibri"/>
        </w:rPr>
        <w:t xml:space="preserve">are listed in TS 22.104 </w:t>
      </w:r>
      <w:r>
        <w:rPr>
          <w:rFonts w:eastAsia="Calibri"/>
        </w:rPr>
        <w:t xml:space="preserve">[64] </w:t>
      </w:r>
      <w:r w:rsidRPr="00CB1E48">
        <w:rPr>
          <w:rFonts w:eastAsia="Calibri"/>
        </w:rPr>
        <w:t>Table 5.6.2-1. Support for precise time distribution and clock synchroni</w:t>
      </w:r>
      <w:r w:rsidR="00845ECA">
        <w:rPr>
          <w:rFonts w:eastAsia="Calibri"/>
        </w:rPr>
        <w:t>s</w:t>
      </w:r>
      <w:r w:rsidRPr="00CB1E48">
        <w:rPr>
          <w:rFonts w:eastAsia="Calibri"/>
        </w:rPr>
        <w:t>ation specific to smart grid applications e.g. IEC 61850-9-3</w:t>
      </w:r>
      <w:r>
        <w:rPr>
          <w:rFonts w:eastAsia="Calibri"/>
        </w:rPr>
        <w:t xml:space="preserve"> [</w:t>
      </w:r>
      <w:r w:rsidR="00D611DF">
        <w:rPr>
          <w:rFonts w:eastAsiaTheme="minorEastAsia" w:hint="eastAsia"/>
          <w:lang w:eastAsia="zh-CN"/>
        </w:rPr>
        <w:t>411</w:t>
      </w:r>
      <w:r>
        <w:rPr>
          <w:rFonts w:eastAsia="Calibri"/>
        </w:rPr>
        <w:t>]</w:t>
      </w:r>
      <w:r w:rsidRPr="00CB1E48">
        <w:rPr>
          <w:rFonts w:eastAsia="Calibri"/>
        </w:rPr>
        <w:t xml:space="preserve">, IEC 61850-90-5 </w:t>
      </w:r>
      <w:r>
        <w:rPr>
          <w:rFonts w:eastAsia="Calibri"/>
        </w:rPr>
        <w:t xml:space="preserve">[356] </w:t>
      </w:r>
      <w:r w:rsidRPr="00CB1E48">
        <w:rPr>
          <w:rFonts w:eastAsia="Calibri"/>
        </w:rPr>
        <w:t xml:space="preserve">is required in TS 22.104 </w:t>
      </w:r>
      <w:r>
        <w:rPr>
          <w:rFonts w:eastAsia="Calibri"/>
        </w:rPr>
        <w:t xml:space="preserve">[64] </w:t>
      </w:r>
      <w:r w:rsidRPr="00CB1E48">
        <w:rPr>
          <w:rFonts w:eastAsia="Calibri"/>
        </w:rPr>
        <w:t>Clause 5.6.1.</w:t>
      </w:r>
    </w:p>
    <w:p w14:paraId="2D5A3126" w14:textId="77777777" w:rsidR="00265439" w:rsidRDefault="00265439" w:rsidP="004130E0">
      <w:pPr>
        <w:numPr>
          <w:ilvl w:val="0"/>
          <w:numId w:val="119"/>
        </w:numPr>
        <w:rPr>
          <w:rFonts w:eastAsia="Calibri"/>
        </w:rPr>
      </w:pPr>
      <w:r>
        <w:rPr>
          <w:rFonts w:eastAsia="Calibri"/>
        </w:rPr>
        <w:t>TS 22.261 [14] Clause 6.26.2.2 requires (unreliable) multicast communication with communication types Ethernet and IP in 5G LAN virtual networks.</w:t>
      </w:r>
    </w:p>
    <w:p w14:paraId="781C3B32" w14:textId="38E663F2" w:rsidR="00265439" w:rsidRPr="00CB1E48" w:rsidRDefault="00265439" w:rsidP="004130E0">
      <w:pPr>
        <w:numPr>
          <w:ilvl w:val="0"/>
          <w:numId w:val="119"/>
        </w:numPr>
        <w:rPr>
          <w:rFonts w:eastAsia="Calibri"/>
        </w:rPr>
      </w:pPr>
      <w:r w:rsidRPr="00703074">
        <w:rPr>
          <w:rFonts w:eastAsia="Calibri"/>
        </w:rPr>
        <w:t>The I</w:t>
      </w:r>
      <w:r>
        <w:rPr>
          <w:rFonts w:eastAsia="Calibri"/>
        </w:rPr>
        <w:t xml:space="preserve">solated </w:t>
      </w:r>
      <w:r w:rsidRPr="00703074">
        <w:rPr>
          <w:rFonts w:eastAsia="Calibri"/>
        </w:rPr>
        <w:t>O</w:t>
      </w:r>
      <w:r>
        <w:rPr>
          <w:rFonts w:eastAsia="Calibri"/>
        </w:rPr>
        <w:t xml:space="preserve">peration for </w:t>
      </w:r>
      <w:r w:rsidRPr="00703074">
        <w:rPr>
          <w:rFonts w:eastAsia="Calibri"/>
        </w:rPr>
        <w:t>P</w:t>
      </w:r>
      <w:r>
        <w:rPr>
          <w:rFonts w:eastAsia="Calibri"/>
        </w:rPr>
        <w:t xml:space="preserve">ublic </w:t>
      </w:r>
      <w:r w:rsidRPr="00703074">
        <w:rPr>
          <w:rFonts w:eastAsia="Calibri"/>
        </w:rPr>
        <w:t>S</w:t>
      </w:r>
      <w:r>
        <w:rPr>
          <w:rFonts w:eastAsia="Calibri"/>
        </w:rPr>
        <w:t>afety (IOPS) mode (TS 23.180 [</w:t>
      </w:r>
      <w:r w:rsidR="00D611DF">
        <w:rPr>
          <w:rFonts w:eastAsiaTheme="minorEastAsia" w:hint="eastAsia"/>
          <w:lang w:eastAsia="zh-CN"/>
        </w:rPr>
        <w:t>413</w:t>
      </w:r>
      <w:r>
        <w:rPr>
          <w:rFonts w:eastAsia="Calibri"/>
        </w:rPr>
        <w:t xml:space="preserve">]) </w:t>
      </w:r>
      <w:r w:rsidRPr="00703074">
        <w:rPr>
          <w:rFonts w:eastAsia="Calibri"/>
        </w:rPr>
        <w:t xml:space="preserve">allows a single base station or a group of base stations to serve </w:t>
      </w:r>
      <w:r>
        <w:rPr>
          <w:rFonts w:eastAsia="Calibri"/>
        </w:rPr>
        <w:t>UEs</w:t>
      </w:r>
      <w:r w:rsidRPr="00703074">
        <w:rPr>
          <w:rFonts w:eastAsia="Calibri"/>
        </w:rPr>
        <w:t xml:space="preserve"> independently of the core network when needed.</w:t>
      </w:r>
      <w:r>
        <w:rPr>
          <w:rFonts w:eastAsia="Calibri"/>
        </w:rPr>
        <w:t xml:space="preserve"> However, this mode of isolated operation needs to be extended beyond public safety for high-priority traffic and needs to support QoS requirements of communication in Smart Grid control.</w:t>
      </w:r>
    </w:p>
    <w:p w14:paraId="238A6879" w14:textId="6EB17E85" w:rsidR="00265439" w:rsidRPr="000D6532" w:rsidRDefault="00265439" w:rsidP="00265439">
      <w:pPr>
        <w:pStyle w:val="Heading3"/>
        <w:rPr>
          <w:lang w:val="en-GB"/>
        </w:rPr>
      </w:pPr>
      <w:bookmarkStart w:id="1769" w:name="_Toc220333755"/>
      <w:r>
        <w:rPr>
          <w:lang w:val="en-GB"/>
        </w:rPr>
        <w:t>11.</w:t>
      </w:r>
      <w:r w:rsidR="00312F87">
        <w:rPr>
          <w:rFonts w:hint="eastAsia"/>
          <w:lang w:val="en-GB"/>
        </w:rPr>
        <w:t>29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769"/>
    </w:p>
    <w:p w14:paraId="0FD69F16" w14:textId="1F7B5E6E" w:rsidR="00265439" w:rsidRPr="0046388F"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.6-1]</w:t>
      </w:r>
      <w:r w:rsidR="004324A7">
        <w:rPr>
          <w:rFonts w:eastAsia="Calibri"/>
        </w:rPr>
        <w:t xml:space="preserve"> </w:t>
      </w:r>
      <w:r w:rsidRPr="00012265">
        <w:rPr>
          <w:rFonts w:eastAsia="Calibri"/>
        </w:rPr>
        <w:t xml:space="preserve">Subject to </w:t>
      </w:r>
      <w:r w:rsidR="00F24C74">
        <w:rPr>
          <w:rFonts w:eastAsia="Calibri"/>
        </w:rPr>
        <w:t xml:space="preserve">operator’s policy and </w:t>
      </w:r>
      <w:r w:rsidRPr="00012265">
        <w:rPr>
          <w:rFonts w:eastAsia="Calibri"/>
        </w:rPr>
        <w:t>regulatory requirements</w:t>
      </w:r>
      <w:r>
        <w:rPr>
          <w:rFonts w:eastAsia="Calibri"/>
        </w:rPr>
        <w:t>,</w:t>
      </w:r>
      <w:r w:rsidRPr="00012265">
        <w:rPr>
          <w:rFonts w:eastAsia="Calibri"/>
        </w:rPr>
        <w:t xml:space="preserve"> </w:t>
      </w:r>
      <w:r>
        <w:rPr>
          <w:rFonts w:eastAsia="Calibri"/>
        </w:rPr>
        <w:t>t</w:t>
      </w:r>
      <w:r w:rsidRPr="0046388F">
        <w:rPr>
          <w:rFonts w:eastAsia="Calibri"/>
        </w:rPr>
        <w:t xml:space="preserve">he 6G system shall be able to </w:t>
      </w:r>
      <w:bookmarkStart w:id="1770" w:name="_Hlk214547344"/>
      <w:bookmarkStart w:id="1771" w:name="_Hlk214547553"/>
      <w:r w:rsidRPr="0046388F">
        <w:rPr>
          <w:rFonts w:eastAsia="Calibri"/>
        </w:rPr>
        <w:t xml:space="preserve">provide </w:t>
      </w:r>
      <w:r>
        <w:rPr>
          <w:rFonts w:eastAsia="Calibri"/>
        </w:rPr>
        <w:t xml:space="preserve">secure and </w:t>
      </w:r>
      <w:r w:rsidRPr="0046388F">
        <w:rPr>
          <w:rFonts w:eastAsia="Calibri"/>
        </w:rPr>
        <w:t>continuous communication with agreed QoS</w:t>
      </w:r>
      <w:bookmarkEnd w:id="1770"/>
      <w:bookmarkEnd w:id="1771"/>
      <w:r w:rsidRPr="0046388F">
        <w:rPr>
          <w:rFonts w:eastAsia="Calibri"/>
        </w:rPr>
        <w:t xml:space="preserve"> </w:t>
      </w:r>
      <w:r>
        <w:rPr>
          <w:rFonts w:eastAsia="Calibri"/>
        </w:rPr>
        <w:t xml:space="preserve">between </w:t>
      </w:r>
      <w:r w:rsidRPr="00977700">
        <w:rPr>
          <w:rFonts w:eastAsia="Calibri"/>
        </w:rPr>
        <w:t xml:space="preserve">a group of designated critical-infrastructure UEs in a limited service area in case of </w:t>
      </w:r>
      <w:r>
        <w:rPr>
          <w:rFonts w:eastAsia="Calibri"/>
        </w:rPr>
        <w:t>service</w:t>
      </w:r>
      <w:r w:rsidRPr="00977700">
        <w:rPr>
          <w:rFonts w:eastAsia="Calibri"/>
        </w:rPr>
        <w:t xml:space="preserve"> disruptions in the mobile network.</w:t>
      </w:r>
    </w:p>
    <w:p w14:paraId="37A1BA27" w14:textId="3CDCA2D8" w:rsidR="00265439" w:rsidRDefault="00265439" w:rsidP="00265439">
      <w:pPr>
        <w:pStyle w:val="NO"/>
      </w:pPr>
      <w:r w:rsidRPr="0046388F">
        <w:t>NOTE</w:t>
      </w:r>
      <w:r>
        <w:t xml:space="preserve"> 1</w:t>
      </w:r>
      <w:r w:rsidRPr="0046388F">
        <w:t>:</w:t>
      </w:r>
      <w:r w:rsidRPr="0046388F">
        <w:tab/>
        <w:t xml:space="preserve">An example for such a group </w:t>
      </w:r>
      <w:r>
        <w:t xml:space="preserve">of designated critical-infrastructure UEs </w:t>
      </w:r>
      <w:r w:rsidRPr="0046388F">
        <w:t>are UEs that manage LV grid flexibility—such as load shifting or energy storage utili</w:t>
      </w:r>
      <w:r w:rsidR="00A0039E">
        <w:t>s</w:t>
      </w:r>
      <w:r w:rsidRPr="0046388F">
        <w:t>ation—based on real</w:t>
      </w:r>
      <w:r w:rsidR="003D3A1D">
        <w:t xml:space="preserve"> </w:t>
      </w:r>
      <w:r w:rsidRPr="0046388F">
        <w:t xml:space="preserve">time </w:t>
      </w:r>
      <w:r>
        <w:t xml:space="preserve">electricity </w:t>
      </w:r>
      <w:r w:rsidRPr="0046388F">
        <w:t>demand and LV grid conditions</w:t>
      </w:r>
      <w:r w:rsidRPr="00EA100B">
        <w:t xml:space="preserve"> </w:t>
      </w:r>
      <w:r>
        <w:t>(controllers DS of the LV-cells, smart grid devices (e.g. renewable energy sources, energy storage) in the LV-cells)</w:t>
      </w:r>
      <w:r w:rsidRPr="0046388F">
        <w:t>.</w:t>
      </w:r>
    </w:p>
    <w:p w14:paraId="526F359F" w14:textId="77777777" w:rsidR="00265439" w:rsidRDefault="00265439" w:rsidP="00265439">
      <w:pPr>
        <w:pStyle w:val="NO"/>
      </w:pPr>
      <w:r>
        <w:t>NOTE 2:</w:t>
      </w:r>
      <w:r>
        <w:tab/>
        <w:t>New additional devices will not join the group of designated critical-infrastructure UEs.</w:t>
      </w:r>
    </w:p>
    <w:p w14:paraId="0F68EB3B" w14:textId="77777777" w:rsidR="00265439" w:rsidRPr="0046388F" w:rsidRDefault="00265439" w:rsidP="00265439">
      <w:pPr>
        <w:pStyle w:val="NO"/>
      </w:pPr>
      <w:r>
        <w:t>NOTE 3:</w:t>
      </w:r>
      <w:r>
        <w:tab/>
        <w:t>Service area is up to 20 km x 30 km.</w:t>
      </w:r>
    </w:p>
    <w:p w14:paraId="47150170" w14:textId="77601407" w:rsidR="00265439" w:rsidRPr="009F26B6" w:rsidRDefault="00265439" w:rsidP="00265439">
      <w:pPr>
        <w:rPr>
          <w:rFonts w:eastAsia="Calibri"/>
          <w:b/>
          <w:bCs/>
        </w:rPr>
      </w:pPr>
      <w:r w:rsidRPr="009F26B6">
        <w:rPr>
          <w:rFonts w:eastAsia="Calibri"/>
          <w:b/>
          <w:bCs/>
        </w:rPr>
        <w:t>Time synchroni</w:t>
      </w:r>
      <w:r w:rsidR="00845ECA">
        <w:rPr>
          <w:rFonts w:eastAsia="Calibri"/>
          <w:b/>
          <w:bCs/>
        </w:rPr>
        <w:t>s</w:t>
      </w:r>
      <w:r w:rsidRPr="009F26B6">
        <w:rPr>
          <w:rFonts w:eastAsia="Calibri"/>
          <w:b/>
          <w:bCs/>
        </w:rPr>
        <w:t>ation</w:t>
      </w:r>
    </w:p>
    <w:p w14:paraId="0BE4F8B6" w14:textId="1A0BC377"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2</w:t>
      </w:r>
      <w:r w:rsidRPr="0046388F">
        <w:rPr>
          <w:rFonts w:eastAsia="Calibri"/>
        </w:rPr>
        <w:t>]</w:t>
      </w:r>
      <w:r w:rsidR="004324A7">
        <w:rPr>
          <w:rFonts w:eastAsia="Calibri"/>
        </w:rPr>
        <w:t xml:space="preserve"> </w:t>
      </w:r>
      <w:r w:rsidRPr="0046388F">
        <w:rPr>
          <w:rFonts w:eastAsia="Calibri"/>
        </w:rPr>
        <w:t xml:space="preserve">The 6G system shall </w:t>
      </w:r>
      <w:r>
        <w:rPr>
          <w:rFonts w:eastAsia="Calibri"/>
        </w:rPr>
        <w:t xml:space="preserve">provide suitable means at a </w:t>
      </w:r>
      <w:r w:rsidRPr="00977700">
        <w:rPr>
          <w:rFonts w:eastAsia="Calibri"/>
        </w:rPr>
        <w:t xml:space="preserve">designated critical-infrastructure </w:t>
      </w:r>
      <w:r>
        <w:rPr>
          <w:rFonts w:eastAsia="Calibri"/>
        </w:rPr>
        <w:t>UE to provide</w:t>
      </w:r>
      <w:r w:rsidRPr="0046388F">
        <w:rPr>
          <w:rFonts w:eastAsia="Calibri"/>
        </w:rPr>
        <w:t xml:space="preserve"> TX (sending) timestamps </w:t>
      </w:r>
      <w:r>
        <w:rPr>
          <w:rFonts w:eastAsia="Calibri"/>
        </w:rPr>
        <w:t xml:space="preserve">with </w:t>
      </w:r>
      <w:r w:rsidRPr="0046388F">
        <w:rPr>
          <w:rFonts w:eastAsia="Calibri"/>
        </w:rPr>
        <w:t>accurac</w:t>
      </w:r>
      <w:r>
        <w:rPr>
          <w:rFonts w:eastAsia="Calibri"/>
        </w:rPr>
        <w:t>y of ±4</w:t>
      </w:r>
      <w:r w:rsidR="00845ECA">
        <w:rPr>
          <w:rFonts w:eastAsia="Calibri"/>
        </w:rPr>
        <w:t xml:space="preserve"> </w:t>
      </w:r>
      <w:r>
        <w:rPr>
          <w:rFonts w:eastAsia="Calibri"/>
        </w:rPr>
        <w:t>µs to an authori</w:t>
      </w:r>
      <w:r w:rsidR="00201307">
        <w:rPr>
          <w:rFonts w:eastAsia="Calibri"/>
        </w:rPr>
        <w:t>s</w:t>
      </w:r>
      <w:r>
        <w:rPr>
          <w:rFonts w:eastAsia="Calibri"/>
        </w:rPr>
        <w:t>ed third party</w:t>
      </w:r>
      <w:r w:rsidRPr="00090F90">
        <w:rPr>
          <w:rFonts w:eastAsia="Calibri"/>
        </w:rPr>
        <w:t xml:space="preserve"> </w:t>
      </w:r>
      <w:r>
        <w:rPr>
          <w:rFonts w:eastAsia="Calibri"/>
        </w:rPr>
        <w:t>application at the UE.</w:t>
      </w:r>
    </w:p>
    <w:p w14:paraId="6A261B7B" w14:textId="15D44D47" w:rsidR="00265439" w:rsidRPr="0046388F" w:rsidRDefault="00265439" w:rsidP="00265439">
      <w:pPr>
        <w:pStyle w:val="NO"/>
      </w:pPr>
      <w:r>
        <w:t>NOTE 4: The KPI of this requirement is taken from [</w:t>
      </w:r>
      <w:r w:rsidR="00D611DF">
        <w:rPr>
          <w:rFonts w:hint="eastAsia"/>
          <w:lang w:eastAsia="zh-CN"/>
        </w:rPr>
        <w:t>414</w:t>
      </w:r>
      <w:r>
        <w:t>].</w:t>
      </w:r>
      <w:r w:rsidRPr="0046388F">
        <w:t xml:space="preserve"> </w:t>
      </w:r>
    </w:p>
    <w:p w14:paraId="52F934D2" w14:textId="65C67648"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3</w:t>
      </w:r>
      <w:r w:rsidRPr="0046388F">
        <w:rPr>
          <w:rFonts w:eastAsia="Calibri"/>
        </w:rPr>
        <w:t>]</w:t>
      </w:r>
      <w:r w:rsidR="004324A7">
        <w:rPr>
          <w:rFonts w:eastAsia="Calibri"/>
        </w:rPr>
        <w:t xml:space="preserve"> </w:t>
      </w:r>
      <w:r w:rsidRPr="0046388F">
        <w:rPr>
          <w:rFonts w:eastAsia="Calibri"/>
        </w:rPr>
        <w:t xml:space="preserve">The 6G system shall </w:t>
      </w:r>
      <w:r>
        <w:rPr>
          <w:rFonts w:eastAsia="Calibri"/>
        </w:rPr>
        <w:t>be able to provide integrity protection for</w:t>
      </w:r>
      <w:r w:rsidRPr="0046388F">
        <w:rPr>
          <w:rFonts w:eastAsia="Calibri"/>
        </w:rPr>
        <w:t xml:space="preserve"> </w:t>
      </w:r>
      <w:r>
        <w:rPr>
          <w:rFonts w:eastAsia="Calibri"/>
        </w:rPr>
        <w:t xml:space="preserve">provided </w:t>
      </w:r>
      <w:r w:rsidRPr="0046388F">
        <w:rPr>
          <w:rFonts w:eastAsia="Calibri"/>
        </w:rPr>
        <w:t>TX (sending) timestamps</w:t>
      </w:r>
      <w:r>
        <w:rPr>
          <w:rFonts w:eastAsia="Calibri"/>
        </w:rPr>
        <w:t>.</w:t>
      </w:r>
      <w:r w:rsidRPr="0046388F">
        <w:rPr>
          <w:rFonts w:eastAsia="Calibri"/>
        </w:rPr>
        <w:t xml:space="preserve"> </w:t>
      </w:r>
    </w:p>
    <w:p w14:paraId="3D6C2EC9" w14:textId="2889B367" w:rsidR="00265439" w:rsidRDefault="00265439" w:rsidP="00265439">
      <w:pPr>
        <w:pStyle w:val="EditorsNote"/>
      </w:pPr>
      <w:r>
        <w:t>Editor’s Note: PR 11.</w:t>
      </w:r>
      <w:r w:rsidR="00312F87">
        <w:rPr>
          <w:rFonts w:hint="eastAsia"/>
          <w:lang w:eastAsia="zh-CN"/>
        </w:rPr>
        <w:t>29</w:t>
      </w:r>
      <w:r>
        <w:t>.6-3 is FFS.</w:t>
      </w:r>
    </w:p>
    <w:p w14:paraId="7A4BAE55" w14:textId="505663AD" w:rsidR="00265439" w:rsidRDefault="00265439" w:rsidP="00265439">
      <w:pPr>
        <w:pStyle w:val="TH"/>
        <w:rPr>
          <w:rFonts w:eastAsia="Calibri"/>
        </w:rPr>
      </w:pPr>
      <w:r>
        <w:rPr>
          <w:rFonts w:eastAsia="Calibri"/>
        </w:rPr>
        <w:lastRenderedPageBreak/>
        <w:t>Table 11.</w:t>
      </w:r>
      <w:r w:rsidR="00312F87">
        <w:rPr>
          <w:rFonts w:eastAsiaTheme="minorEastAsia" w:hint="eastAsia"/>
          <w:lang w:eastAsia="zh-CN"/>
        </w:rPr>
        <w:t>29</w:t>
      </w:r>
      <w:r>
        <w:rPr>
          <w:rFonts w:eastAsia="Calibri"/>
        </w:rPr>
        <w:t>.6-1: Time synchroni</w:t>
      </w:r>
      <w:r w:rsidR="006F6E15">
        <w:rPr>
          <w:rFonts w:eastAsia="Calibri"/>
        </w:rPr>
        <w:t>s</w:t>
      </w:r>
      <w:r>
        <w:rPr>
          <w:rFonts w:eastAsia="Calibri"/>
        </w:rPr>
        <w:t>ation service performance requirements for smart grids</w:t>
      </w:r>
    </w:p>
    <w:tbl>
      <w:tblPr>
        <w:tblStyle w:val="TableGrid"/>
        <w:tblW w:w="0" w:type="auto"/>
        <w:tblLook w:val="04A0" w:firstRow="1" w:lastRow="0" w:firstColumn="1" w:lastColumn="0" w:noHBand="0" w:noVBand="1"/>
      </w:tblPr>
      <w:tblGrid>
        <w:gridCol w:w="2406"/>
        <w:gridCol w:w="2412"/>
        <w:gridCol w:w="2405"/>
        <w:gridCol w:w="2408"/>
      </w:tblGrid>
      <w:tr w:rsidR="00265439" w14:paraId="67E4A246" w14:textId="77777777" w:rsidTr="00422300">
        <w:tc>
          <w:tcPr>
            <w:tcW w:w="2406" w:type="dxa"/>
          </w:tcPr>
          <w:p w14:paraId="446BE080" w14:textId="77777777" w:rsidR="00265439" w:rsidRPr="00AB2E0D" w:rsidRDefault="00265439" w:rsidP="00AB2E0D">
            <w:pPr>
              <w:pStyle w:val="TAH"/>
              <w:rPr>
                <w:rFonts w:eastAsia="Calibri"/>
                <w:bCs/>
                <w:sz w:val="16"/>
              </w:rPr>
            </w:pPr>
            <w:r w:rsidRPr="00AB2E0D">
              <w:rPr>
                <w:rFonts w:eastAsia="Calibri"/>
                <w:bCs/>
                <w:sz w:val="16"/>
              </w:rPr>
              <w:t>Number of devices</w:t>
            </w:r>
          </w:p>
        </w:tc>
        <w:tc>
          <w:tcPr>
            <w:tcW w:w="2412" w:type="dxa"/>
          </w:tcPr>
          <w:p w14:paraId="79905E72" w14:textId="1D3ACD93" w:rsidR="00265439" w:rsidRPr="00702E0C" w:rsidRDefault="00265439" w:rsidP="00702E0C">
            <w:pPr>
              <w:pStyle w:val="TAH"/>
              <w:rPr>
                <w:rFonts w:eastAsia="Calibri"/>
                <w:bCs/>
                <w:sz w:val="16"/>
              </w:rPr>
            </w:pPr>
            <w:r w:rsidRPr="00702E0C">
              <w:rPr>
                <w:rFonts w:eastAsia="Calibri"/>
                <w:bCs/>
                <w:sz w:val="16"/>
              </w:rPr>
              <w:t>Time sychroni</w:t>
            </w:r>
            <w:r w:rsidR="006F6E15">
              <w:rPr>
                <w:rFonts w:eastAsia="Calibri"/>
                <w:bCs/>
                <w:sz w:val="16"/>
              </w:rPr>
              <w:t>s</w:t>
            </w:r>
            <w:r w:rsidRPr="00702E0C">
              <w:rPr>
                <w:rFonts w:eastAsia="Calibri"/>
                <w:bCs/>
                <w:sz w:val="16"/>
              </w:rPr>
              <w:t>ation accuracy</w:t>
            </w:r>
          </w:p>
        </w:tc>
        <w:tc>
          <w:tcPr>
            <w:tcW w:w="2405" w:type="dxa"/>
          </w:tcPr>
          <w:p w14:paraId="32843459" w14:textId="77777777" w:rsidR="00265439" w:rsidRPr="00702E0C" w:rsidRDefault="00265439" w:rsidP="00702E0C">
            <w:pPr>
              <w:pStyle w:val="TAH"/>
              <w:rPr>
                <w:rFonts w:eastAsia="Calibri"/>
                <w:bCs/>
                <w:sz w:val="16"/>
              </w:rPr>
            </w:pPr>
            <w:r w:rsidRPr="00702E0C">
              <w:rPr>
                <w:rFonts w:eastAsia="Calibri"/>
                <w:bCs/>
                <w:sz w:val="16"/>
              </w:rPr>
              <w:t>Service area</w:t>
            </w:r>
          </w:p>
        </w:tc>
        <w:tc>
          <w:tcPr>
            <w:tcW w:w="2408" w:type="dxa"/>
          </w:tcPr>
          <w:p w14:paraId="14D91AC5" w14:textId="77777777" w:rsidR="00265439" w:rsidRPr="00702E0C" w:rsidRDefault="00265439" w:rsidP="00702E0C">
            <w:pPr>
              <w:pStyle w:val="TAH"/>
              <w:rPr>
                <w:rFonts w:eastAsia="Calibri"/>
                <w:bCs/>
                <w:sz w:val="16"/>
              </w:rPr>
            </w:pPr>
            <w:r w:rsidRPr="00702E0C">
              <w:rPr>
                <w:rFonts w:eastAsia="Calibri"/>
                <w:bCs/>
                <w:sz w:val="16"/>
              </w:rPr>
              <w:t>Scenario</w:t>
            </w:r>
          </w:p>
        </w:tc>
      </w:tr>
      <w:tr w:rsidR="00265439" w14:paraId="475D663C" w14:textId="77777777" w:rsidTr="00422300">
        <w:tc>
          <w:tcPr>
            <w:tcW w:w="2406" w:type="dxa"/>
          </w:tcPr>
          <w:p w14:paraId="493245CC" w14:textId="77777777" w:rsidR="00265439" w:rsidRPr="00AB2E0D" w:rsidRDefault="00265439" w:rsidP="00AB2E0D">
            <w:pPr>
              <w:pStyle w:val="TAL"/>
              <w:jc w:val="center"/>
              <w:rPr>
                <w:rFonts w:eastAsia="Calibri"/>
                <w:sz w:val="16"/>
                <w:szCs w:val="16"/>
              </w:rPr>
            </w:pPr>
            <w:r w:rsidRPr="00AB2E0D">
              <w:rPr>
                <w:rFonts w:eastAsia="Calibri"/>
                <w:sz w:val="16"/>
                <w:szCs w:val="16"/>
              </w:rPr>
              <w:t>≤10,000</w:t>
            </w:r>
          </w:p>
          <w:p w14:paraId="28AC924E"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12" w:type="dxa"/>
          </w:tcPr>
          <w:p w14:paraId="7F758316" w14:textId="77777777" w:rsidR="00265439" w:rsidRPr="00AB2E0D" w:rsidRDefault="00265439" w:rsidP="00AB2E0D">
            <w:pPr>
              <w:pStyle w:val="TAL"/>
              <w:jc w:val="center"/>
              <w:rPr>
                <w:rFonts w:eastAsia="Calibri"/>
                <w:sz w:val="16"/>
                <w:szCs w:val="16"/>
              </w:rPr>
            </w:pPr>
            <w:r w:rsidRPr="00AB2E0D">
              <w:rPr>
                <w:rFonts w:eastAsia="Calibri"/>
                <w:sz w:val="16"/>
                <w:szCs w:val="16"/>
              </w:rPr>
              <w:t>[&lt; 1 µs]</w:t>
            </w:r>
          </w:p>
        </w:tc>
        <w:tc>
          <w:tcPr>
            <w:tcW w:w="2405" w:type="dxa"/>
          </w:tcPr>
          <w:p w14:paraId="5A32F181" w14:textId="77777777" w:rsidR="00265439" w:rsidRPr="00AB2E0D" w:rsidRDefault="00265439" w:rsidP="00AB2E0D">
            <w:pPr>
              <w:pStyle w:val="TAL"/>
              <w:jc w:val="center"/>
              <w:rPr>
                <w:rFonts w:eastAsia="Calibri"/>
                <w:sz w:val="16"/>
                <w:szCs w:val="16"/>
              </w:rPr>
            </w:pPr>
            <w:r w:rsidRPr="00AB2E0D">
              <w:rPr>
                <w:rFonts w:eastAsia="Calibri"/>
                <w:sz w:val="16"/>
                <w:szCs w:val="16"/>
              </w:rPr>
              <w:t>~150 km x ~150 km</w:t>
            </w:r>
          </w:p>
          <w:p w14:paraId="6F67CE48"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08" w:type="dxa"/>
          </w:tcPr>
          <w:p w14:paraId="7C6199FC" w14:textId="77777777" w:rsidR="00265439" w:rsidRPr="00AB2E0D" w:rsidRDefault="00265439" w:rsidP="00EE1E16">
            <w:pPr>
              <w:pStyle w:val="TAL"/>
              <w:rPr>
                <w:rFonts w:eastAsia="Calibri"/>
                <w:sz w:val="16"/>
                <w:szCs w:val="16"/>
              </w:rPr>
            </w:pPr>
            <w:r w:rsidRPr="00AB2E0D">
              <w:rPr>
                <w:rFonts w:eastAsia="Calibri"/>
                <w:sz w:val="16"/>
                <w:szCs w:val="16"/>
              </w:rPr>
              <w:t>intelligent, renewable-powered distribution systems (medium voltage (MV) cells, low voltage (LV) cells)</w:t>
            </w:r>
          </w:p>
        </w:tc>
      </w:tr>
      <w:tr w:rsidR="00265439" w14:paraId="496A4FD0" w14:textId="77777777" w:rsidTr="00422300">
        <w:tc>
          <w:tcPr>
            <w:tcW w:w="9631" w:type="dxa"/>
            <w:gridSpan w:val="4"/>
          </w:tcPr>
          <w:p w14:paraId="6527F837" w14:textId="73ED3F30" w:rsidR="00265439" w:rsidRPr="00AB2E0D" w:rsidRDefault="00265439" w:rsidP="00AB2E0D">
            <w:pPr>
              <w:pStyle w:val="TAN"/>
              <w:rPr>
                <w:rFonts w:eastAsia="Calibri"/>
                <w:sz w:val="16"/>
              </w:rPr>
            </w:pPr>
            <w:r w:rsidRPr="00AB2E0D">
              <w:rPr>
                <w:rFonts w:eastAsia="Calibri"/>
                <w:sz w:val="16"/>
              </w:rPr>
              <w:t>NOTE:</w:t>
            </w:r>
            <w:r w:rsidRPr="00AB2E0D">
              <w:rPr>
                <w:rFonts w:eastAsia="Calibri"/>
                <w:sz w:val="16"/>
              </w:rPr>
              <w:tab/>
              <w:t>Time synchron</w:t>
            </w:r>
            <w:r w:rsidR="006F6E15">
              <w:rPr>
                <w:rFonts w:eastAsia="Calibri"/>
                <w:sz w:val="16"/>
              </w:rPr>
              <w:t>s</w:t>
            </w:r>
            <w:r w:rsidRPr="00AB2E0D">
              <w:rPr>
                <w:rFonts w:eastAsia="Calibri"/>
                <w:sz w:val="16"/>
              </w:rPr>
              <w:t>zation is needed per Distribution System Operator (DSO). The service area corresponds to the service area of the DSO and can vary depending on the size of the DSO’s service area and might be based on geographical conditions and regional borders. The provided numbers are for the Austrian Bundesland Lower Austria.</w:t>
            </w:r>
          </w:p>
        </w:tc>
      </w:tr>
    </w:tbl>
    <w:p w14:paraId="47BA0BF9" w14:textId="77777777" w:rsidR="004324A7" w:rsidRDefault="004324A7" w:rsidP="00265439"/>
    <w:p w14:paraId="0E84C5BE" w14:textId="1F883731" w:rsidR="00265439" w:rsidRPr="00D53187" w:rsidRDefault="00422300" w:rsidP="004324A7">
      <w:pPr>
        <w:pStyle w:val="EditorsNote"/>
        <w:rPr>
          <w:rFonts w:eastAsia="Calibri"/>
        </w:rPr>
      </w:pPr>
      <w:r>
        <w:t xml:space="preserve">Editor’s Note: </w:t>
      </w:r>
      <w:r>
        <w:rPr>
          <w:rFonts w:eastAsia="Calibri"/>
        </w:rPr>
        <w:t>Table 11.</w:t>
      </w:r>
      <w:r>
        <w:rPr>
          <w:rFonts w:eastAsiaTheme="minorEastAsia" w:hint="eastAsia"/>
          <w:lang w:eastAsia="zh-CN"/>
        </w:rPr>
        <w:t>29</w:t>
      </w:r>
      <w:r>
        <w:rPr>
          <w:rFonts w:eastAsia="Calibri"/>
        </w:rPr>
        <w:t>.6-1</w:t>
      </w:r>
      <w:r>
        <w:t xml:space="preserve"> is </w:t>
      </w:r>
      <w:r>
        <w:rPr>
          <w:rFonts w:hint="eastAsia"/>
          <w:lang w:eastAsia="zh-CN"/>
        </w:rPr>
        <w:t>not referred</w:t>
      </w:r>
      <w:r>
        <w:t>.</w:t>
      </w:r>
    </w:p>
    <w:p w14:paraId="16A2C213" w14:textId="77777777" w:rsidR="00265439" w:rsidRPr="00D63661" w:rsidRDefault="00265439" w:rsidP="00265439">
      <w:pPr>
        <w:rPr>
          <w:rFonts w:eastAsia="Calibri"/>
          <w:b/>
          <w:bCs/>
        </w:rPr>
      </w:pPr>
      <w:r w:rsidRPr="00D63661">
        <w:rPr>
          <w:rFonts w:eastAsia="Calibri"/>
          <w:b/>
          <w:bCs/>
        </w:rPr>
        <w:t>Service performance requirements</w:t>
      </w:r>
    </w:p>
    <w:p w14:paraId="6ACA11B4" w14:textId="6F9E1CE1" w:rsidR="00265439" w:rsidRDefault="00265439" w:rsidP="004324A7">
      <w:r w:rsidRPr="00D63661">
        <w:rPr>
          <w:rFonts w:eastAsia="Calibri"/>
        </w:rPr>
        <w:t>[PR 11.</w:t>
      </w:r>
      <w:r w:rsidR="00312F87">
        <w:rPr>
          <w:rFonts w:eastAsiaTheme="minorEastAsia" w:hint="eastAsia"/>
          <w:lang w:eastAsia="zh-CN"/>
        </w:rPr>
        <w:t>29</w:t>
      </w:r>
      <w:r w:rsidRPr="00D63661">
        <w:rPr>
          <w:rFonts w:eastAsia="Calibri"/>
        </w:rPr>
        <w:t>.6-</w:t>
      </w:r>
      <w:r>
        <w:rPr>
          <w:rFonts w:eastAsia="Calibri"/>
        </w:rPr>
        <w:t>4</w:t>
      </w:r>
      <w:r w:rsidRPr="00D63661">
        <w:rPr>
          <w:rFonts w:eastAsia="Calibri"/>
        </w:rPr>
        <w:t>]</w:t>
      </w:r>
      <w:r w:rsidR="004324A7">
        <w:rPr>
          <w:rFonts w:eastAsia="Calibri"/>
        </w:rPr>
        <w:t xml:space="preserve"> </w:t>
      </w:r>
      <w:r w:rsidRPr="00D63661">
        <w:rPr>
          <w:rFonts w:eastAsia="Calibri"/>
        </w:rPr>
        <w:t xml:space="preserve">Subject to </w:t>
      </w:r>
      <w:r w:rsidR="001F7942">
        <w:rPr>
          <w:rFonts w:eastAsia="Calibri"/>
        </w:rPr>
        <w:t xml:space="preserve">operator’s policy and </w:t>
      </w:r>
      <w:r w:rsidRPr="00D63661">
        <w:rPr>
          <w:rFonts w:eastAsia="Calibri"/>
        </w:rPr>
        <w:t xml:space="preserve">regulatory requirements, the 6G system </w:t>
      </w:r>
      <w:r w:rsidRPr="0046388F">
        <w:rPr>
          <w:rFonts w:eastAsia="Calibri"/>
        </w:rPr>
        <w:t xml:space="preserve">shall be able to support service performance requirements as given in </w:t>
      </w:r>
      <w:r>
        <w:rPr>
          <w:rFonts w:eastAsia="Calibri"/>
        </w:rPr>
        <w:t>Table 11.</w:t>
      </w:r>
      <w:r w:rsidR="00312F87">
        <w:rPr>
          <w:rFonts w:eastAsiaTheme="minorEastAsia" w:hint="eastAsia"/>
          <w:lang w:eastAsia="zh-CN"/>
        </w:rPr>
        <w:t>29</w:t>
      </w:r>
      <w:r>
        <w:rPr>
          <w:rFonts w:eastAsia="Calibri"/>
        </w:rPr>
        <w:t>.6-2.</w:t>
      </w:r>
    </w:p>
    <w:p w14:paraId="65160B9E" w14:textId="55DD2004" w:rsidR="00265439" w:rsidRDefault="00265439" w:rsidP="00265439">
      <w:pPr>
        <w:pStyle w:val="TH"/>
        <w:rPr>
          <w:rFonts w:eastAsia="Calibri"/>
        </w:rPr>
      </w:pPr>
      <w:r>
        <w:rPr>
          <w:rFonts w:eastAsia="Calibri"/>
        </w:rPr>
        <w:t>Table 11.</w:t>
      </w:r>
      <w:r w:rsidR="00312F87">
        <w:rPr>
          <w:rFonts w:eastAsiaTheme="minorEastAsia" w:hint="eastAsia"/>
          <w:lang w:eastAsia="zh-CN"/>
        </w:rPr>
        <w:t>29</w:t>
      </w:r>
      <w:r>
        <w:rPr>
          <w:rFonts w:eastAsia="Calibri"/>
        </w:rPr>
        <w:t xml:space="preserve">.6-2: Service performance requirements for smart grids </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265439" w:rsidRPr="00386DEE" w14:paraId="210E6C28" w14:textId="77777777" w:rsidTr="009E4A9A">
        <w:trPr>
          <w:cantSplit/>
          <w:tblHeader/>
          <w:jc w:val="center"/>
        </w:trPr>
        <w:tc>
          <w:tcPr>
            <w:tcW w:w="3627" w:type="dxa"/>
            <w:gridSpan w:val="4"/>
          </w:tcPr>
          <w:p w14:paraId="19C89587" w14:textId="77777777" w:rsidR="00265439" w:rsidRPr="00386DEE" w:rsidRDefault="00265439" w:rsidP="00EE1E16">
            <w:pPr>
              <w:pStyle w:val="TAH"/>
              <w:rPr>
                <w:sz w:val="16"/>
                <w:szCs w:val="16"/>
              </w:rPr>
            </w:pPr>
            <w:r w:rsidRPr="00386DEE">
              <w:rPr>
                <w:sz w:val="16"/>
                <w:szCs w:val="16"/>
              </w:rPr>
              <w:t>Characteristic parameter</w:t>
            </w:r>
          </w:p>
        </w:tc>
        <w:tc>
          <w:tcPr>
            <w:tcW w:w="5160" w:type="dxa"/>
            <w:gridSpan w:val="6"/>
          </w:tcPr>
          <w:p w14:paraId="3F1D0973" w14:textId="77777777" w:rsidR="00265439" w:rsidRPr="00386DEE" w:rsidRDefault="00265439" w:rsidP="00EE1E16">
            <w:pPr>
              <w:pStyle w:val="TAH"/>
              <w:rPr>
                <w:sz w:val="16"/>
                <w:szCs w:val="16"/>
              </w:rPr>
            </w:pPr>
            <w:r w:rsidRPr="00386DEE">
              <w:rPr>
                <w:sz w:val="16"/>
                <w:szCs w:val="16"/>
              </w:rPr>
              <w:t>Influence quantity</w:t>
            </w:r>
          </w:p>
        </w:tc>
        <w:tc>
          <w:tcPr>
            <w:tcW w:w="1814" w:type="dxa"/>
          </w:tcPr>
          <w:p w14:paraId="58005D76" w14:textId="77777777" w:rsidR="00265439" w:rsidRPr="00386DEE" w:rsidRDefault="00265439" w:rsidP="00EE1E16">
            <w:pPr>
              <w:keepNext/>
              <w:keepLines/>
              <w:spacing w:before="60"/>
              <w:jc w:val="center"/>
              <w:rPr>
                <w:rFonts w:ascii="Arial" w:hAnsi="Arial"/>
                <w:b/>
                <w:sz w:val="16"/>
                <w:szCs w:val="16"/>
              </w:rPr>
            </w:pPr>
          </w:p>
        </w:tc>
      </w:tr>
      <w:tr w:rsidR="00265439" w:rsidRPr="00386DEE" w14:paraId="1A967A39" w14:textId="77777777" w:rsidTr="009E4A9A">
        <w:trPr>
          <w:cantSplit/>
          <w:tblHeader/>
          <w:jc w:val="center"/>
        </w:trPr>
        <w:tc>
          <w:tcPr>
            <w:tcW w:w="906" w:type="dxa"/>
          </w:tcPr>
          <w:p w14:paraId="415810C6" w14:textId="77777777" w:rsidR="00265439" w:rsidRPr="00386DEE" w:rsidRDefault="00265439" w:rsidP="00EE1E16">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6A885864" w14:textId="77777777" w:rsidR="00265439" w:rsidRPr="00386DEE" w:rsidRDefault="00265439" w:rsidP="00EE1E16">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0BB3D3B7" w14:textId="77777777" w:rsidR="00265439" w:rsidRPr="00386DEE" w:rsidRDefault="00265439" w:rsidP="00EE1E16">
            <w:pPr>
              <w:pStyle w:val="TAH"/>
              <w:rPr>
                <w:sz w:val="16"/>
                <w:szCs w:val="16"/>
              </w:rPr>
            </w:pPr>
            <w:r w:rsidRPr="00386DEE">
              <w:rPr>
                <w:sz w:val="16"/>
                <w:szCs w:val="16"/>
              </w:rPr>
              <w:t>End-to-end latency: maximum</w:t>
            </w:r>
          </w:p>
        </w:tc>
        <w:tc>
          <w:tcPr>
            <w:tcW w:w="907" w:type="dxa"/>
          </w:tcPr>
          <w:p w14:paraId="0CCDCFBA" w14:textId="77777777" w:rsidR="00265439" w:rsidRPr="00386DEE" w:rsidRDefault="00265439" w:rsidP="00EE1E16">
            <w:pPr>
              <w:pStyle w:val="TAH"/>
              <w:rPr>
                <w:sz w:val="16"/>
                <w:szCs w:val="16"/>
              </w:rPr>
            </w:pPr>
            <w:r w:rsidRPr="00386DEE">
              <w:rPr>
                <w:sz w:val="16"/>
                <w:szCs w:val="16"/>
              </w:rPr>
              <w:t>Service bit rate: user experienced data rate</w:t>
            </w:r>
          </w:p>
        </w:tc>
        <w:tc>
          <w:tcPr>
            <w:tcW w:w="907" w:type="dxa"/>
          </w:tcPr>
          <w:p w14:paraId="4EA6C78B" w14:textId="77777777" w:rsidR="00265439" w:rsidRPr="00386DEE" w:rsidRDefault="00265439" w:rsidP="00EE1E16">
            <w:pPr>
              <w:pStyle w:val="TAH"/>
              <w:rPr>
                <w:sz w:val="16"/>
                <w:szCs w:val="16"/>
              </w:rPr>
            </w:pPr>
            <w:r w:rsidRPr="00386DEE">
              <w:rPr>
                <w:sz w:val="16"/>
                <w:szCs w:val="16"/>
              </w:rPr>
              <w:t>Message size [byte]</w:t>
            </w:r>
          </w:p>
        </w:tc>
        <w:tc>
          <w:tcPr>
            <w:tcW w:w="907" w:type="dxa"/>
          </w:tcPr>
          <w:p w14:paraId="6F420971" w14:textId="77777777" w:rsidR="00265439" w:rsidRPr="00386DEE" w:rsidRDefault="00265439" w:rsidP="00EE1E16">
            <w:pPr>
              <w:pStyle w:val="TAH"/>
              <w:rPr>
                <w:sz w:val="16"/>
                <w:szCs w:val="16"/>
              </w:rPr>
            </w:pPr>
            <w:r w:rsidRPr="00386DEE">
              <w:rPr>
                <w:sz w:val="16"/>
                <w:szCs w:val="16"/>
              </w:rPr>
              <w:t>Transfer interval: target value</w:t>
            </w:r>
          </w:p>
        </w:tc>
        <w:tc>
          <w:tcPr>
            <w:tcW w:w="850" w:type="dxa"/>
          </w:tcPr>
          <w:p w14:paraId="53712E1C" w14:textId="77777777" w:rsidR="00265439" w:rsidRPr="00386DEE" w:rsidRDefault="00265439" w:rsidP="00EE1E16">
            <w:pPr>
              <w:pStyle w:val="TAH"/>
              <w:rPr>
                <w:sz w:val="16"/>
                <w:szCs w:val="16"/>
              </w:rPr>
            </w:pPr>
            <w:r w:rsidRPr="00386DEE">
              <w:rPr>
                <w:sz w:val="16"/>
                <w:szCs w:val="16"/>
              </w:rPr>
              <w:t>Survival time</w:t>
            </w:r>
          </w:p>
        </w:tc>
        <w:tc>
          <w:tcPr>
            <w:tcW w:w="794" w:type="dxa"/>
          </w:tcPr>
          <w:p w14:paraId="3802BDF7" w14:textId="77777777" w:rsidR="00265439" w:rsidRPr="00386DEE" w:rsidRDefault="00265439" w:rsidP="00EE1E16">
            <w:pPr>
              <w:pStyle w:val="TAH"/>
              <w:rPr>
                <w:sz w:val="16"/>
                <w:szCs w:val="16"/>
              </w:rPr>
            </w:pPr>
            <w:r w:rsidRPr="00386DEE">
              <w:rPr>
                <w:sz w:val="16"/>
                <w:szCs w:val="16"/>
              </w:rPr>
              <w:t xml:space="preserve">UE </w:t>
            </w:r>
            <w:r w:rsidRPr="00386DEE">
              <w:rPr>
                <w:sz w:val="16"/>
                <w:szCs w:val="16"/>
              </w:rPr>
              <w:br/>
              <w:t>speed</w:t>
            </w:r>
          </w:p>
        </w:tc>
        <w:tc>
          <w:tcPr>
            <w:tcW w:w="567" w:type="dxa"/>
          </w:tcPr>
          <w:p w14:paraId="5C3E85BE" w14:textId="77777777" w:rsidR="00265439" w:rsidRPr="00386DEE" w:rsidRDefault="00265439" w:rsidP="00EE1E16">
            <w:pPr>
              <w:pStyle w:val="TAH"/>
              <w:rPr>
                <w:sz w:val="16"/>
                <w:szCs w:val="16"/>
              </w:rPr>
            </w:pPr>
            <w:r w:rsidRPr="00386DEE">
              <w:rPr>
                <w:sz w:val="16"/>
                <w:szCs w:val="16"/>
              </w:rPr>
              <w:t># of UEs</w:t>
            </w:r>
          </w:p>
        </w:tc>
        <w:tc>
          <w:tcPr>
            <w:tcW w:w="1135" w:type="dxa"/>
          </w:tcPr>
          <w:p w14:paraId="659DC222" w14:textId="77777777" w:rsidR="00265439" w:rsidRPr="00386DEE" w:rsidRDefault="00265439" w:rsidP="00EE1E16">
            <w:pPr>
              <w:pStyle w:val="TAH"/>
              <w:rPr>
                <w:sz w:val="16"/>
                <w:szCs w:val="16"/>
              </w:rPr>
            </w:pPr>
            <w:r w:rsidRPr="00386DEE">
              <w:rPr>
                <w:sz w:val="16"/>
                <w:szCs w:val="16"/>
              </w:rPr>
              <w:t>Service area</w:t>
            </w:r>
          </w:p>
        </w:tc>
        <w:tc>
          <w:tcPr>
            <w:tcW w:w="1814" w:type="dxa"/>
          </w:tcPr>
          <w:p w14:paraId="702D72B5" w14:textId="77777777" w:rsidR="00265439" w:rsidRPr="00386DEE" w:rsidRDefault="00265439" w:rsidP="00EE1E16">
            <w:pPr>
              <w:pStyle w:val="TAH"/>
              <w:rPr>
                <w:sz w:val="16"/>
                <w:szCs w:val="16"/>
              </w:rPr>
            </w:pPr>
            <w:r w:rsidRPr="00386DEE">
              <w:rPr>
                <w:sz w:val="16"/>
                <w:szCs w:val="16"/>
              </w:rPr>
              <w:t>Remarks</w:t>
            </w:r>
          </w:p>
        </w:tc>
      </w:tr>
      <w:tr w:rsidR="00265439" w:rsidRPr="00386DEE" w14:paraId="7F3289D7" w14:textId="77777777" w:rsidTr="009E4A9A">
        <w:trPr>
          <w:cantSplit/>
          <w:jc w:val="center"/>
        </w:trPr>
        <w:tc>
          <w:tcPr>
            <w:tcW w:w="906" w:type="dxa"/>
          </w:tcPr>
          <w:p w14:paraId="19DBA8E9"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AEBC212" w14:textId="77777777" w:rsidR="00265439" w:rsidRPr="00386DEE" w:rsidRDefault="00265439" w:rsidP="00EE1E16">
            <w:pPr>
              <w:pStyle w:val="TAL"/>
              <w:rPr>
                <w:sz w:val="16"/>
                <w:szCs w:val="16"/>
              </w:rPr>
            </w:pPr>
          </w:p>
        </w:tc>
        <w:tc>
          <w:tcPr>
            <w:tcW w:w="907" w:type="dxa"/>
          </w:tcPr>
          <w:p w14:paraId="6180F4B1" w14:textId="77777777" w:rsidR="00265439" w:rsidRPr="00386DEE" w:rsidRDefault="00265439" w:rsidP="00EE1E16">
            <w:pPr>
              <w:pStyle w:val="TAL"/>
              <w:rPr>
                <w:sz w:val="16"/>
                <w:szCs w:val="16"/>
              </w:rPr>
            </w:pPr>
            <w:r>
              <w:rPr>
                <w:sz w:val="16"/>
                <w:szCs w:val="16"/>
              </w:rPr>
              <w:t>3 ms</w:t>
            </w:r>
          </w:p>
        </w:tc>
        <w:tc>
          <w:tcPr>
            <w:tcW w:w="907" w:type="dxa"/>
          </w:tcPr>
          <w:p w14:paraId="2B38276F" w14:textId="77777777" w:rsidR="00265439" w:rsidRPr="00386DEE" w:rsidRDefault="00265439" w:rsidP="00EE1E16">
            <w:pPr>
              <w:pStyle w:val="TAL"/>
              <w:rPr>
                <w:sz w:val="16"/>
                <w:szCs w:val="16"/>
              </w:rPr>
            </w:pPr>
            <w:r>
              <w:rPr>
                <w:sz w:val="16"/>
                <w:szCs w:val="16"/>
              </w:rPr>
              <w:t>5.4 Mbit/s</w:t>
            </w:r>
          </w:p>
        </w:tc>
        <w:tc>
          <w:tcPr>
            <w:tcW w:w="907" w:type="dxa"/>
          </w:tcPr>
          <w:p w14:paraId="244D8DD7" w14:textId="77777777" w:rsidR="00265439" w:rsidRPr="00386DEE" w:rsidRDefault="00265439" w:rsidP="00EE1E16">
            <w:pPr>
              <w:pStyle w:val="TAL"/>
              <w:rPr>
                <w:sz w:val="16"/>
                <w:szCs w:val="16"/>
              </w:rPr>
            </w:pPr>
            <w:r>
              <w:rPr>
                <w:sz w:val="16"/>
                <w:szCs w:val="16"/>
              </w:rPr>
              <w:t>140 kByte</w:t>
            </w:r>
          </w:p>
        </w:tc>
        <w:tc>
          <w:tcPr>
            <w:tcW w:w="907" w:type="dxa"/>
          </w:tcPr>
          <w:p w14:paraId="4E4733A4"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1C94FFCF" w14:textId="77777777" w:rsidR="00265439" w:rsidRPr="00386DEE" w:rsidRDefault="00265439" w:rsidP="00EE1E16">
            <w:pPr>
              <w:pStyle w:val="TAL"/>
              <w:rPr>
                <w:sz w:val="16"/>
                <w:szCs w:val="16"/>
              </w:rPr>
            </w:pPr>
          </w:p>
        </w:tc>
        <w:tc>
          <w:tcPr>
            <w:tcW w:w="794" w:type="dxa"/>
          </w:tcPr>
          <w:p w14:paraId="1B266AE3" w14:textId="77777777" w:rsidR="00265439" w:rsidRPr="00386DEE" w:rsidRDefault="00265439" w:rsidP="00EE1E16">
            <w:pPr>
              <w:pStyle w:val="TAL"/>
              <w:rPr>
                <w:sz w:val="16"/>
                <w:szCs w:val="16"/>
              </w:rPr>
            </w:pPr>
            <w:r>
              <w:rPr>
                <w:sz w:val="16"/>
                <w:szCs w:val="16"/>
              </w:rPr>
              <w:t>Stationary</w:t>
            </w:r>
          </w:p>
        </w:tc>
        <w:tc>
          <w:tcPr>
            <w:tcW w:w="567" w:type="dxa"/>
          </w:tcPr>
          <w:p w14:paraId="2BDF5345" w14:textId="77777777" w:rsidR="00265439" w:rsidRPr="00386DEE" w:rsidRDefault="00265439" w:rsidP="00EE1E16">
            <w:pPr>
              <w:pStyle w:val="TAL"/>
              <w:rPr>
                <w:sz w:val="16"/>
                <w:szCs w:val="16"/>
              </w:rPr>
            </w:pPr>
            <w:r w:rsidRPr="00386DEE">
              <w:rPr>
                <w:sz w:val="16"/>
                <w:szCs w:val="16"/>
              </w:rPr>
              <w:t xml:space="preserve">≤ </w:t>
            </w:r>
            <w:r>
              <w:rPr>
                <w:sz w:val="16"/>
                <w:szCs w:val="16"/>
              </w:rPr>
              <w:t>2</w:t>
            </w:r>
            <w:r w:rsidRPr="00386DEE">
              <w:rPr>
                <w:sz w:val="16"/>
                <w:szCs w:val="16"/>
              </w:rPr>
              <w:t>0</w:t>
            </w:r>
            <w:r>
              <w:rPr>
                <w:sz w:val="16"/>
                <w:szCs w:val="16"/>
              </w:rPr>
              <w:t>0</w:t>
            </w:r>
          </w:p>
        </w:tc>
        <w:tc>
          <w:tcPr>
            <w:tcW w:w="1135" w:type="dxa"/>
          </w:tcPr>
          <w:p w14:paraId="318A3883" w14:textId="77777777" w:rsidR="00265439" w:rsidRPr="006F68CA" w:rsidRDefault="00265439" w:rsidP="00EE1E16">
            <w:pPr>
              <w:pStyle w:val="TAL"/>
              <w:rPr>
                <w:sz w:val="16"/>
                <w:szCs w:val="16"/>
              </w:rPr>
            </w:pPr>
            <w:r>
              <w:rPr>
                <w:sz w:val="16"/>
                <w:szCs w:val="16"/>
              </w:rPr>
              <w:t>20 km x 30 km</w:t>
            </w:r>
          </w:p>
        </w:tc>
        <w:tc>
          <w:tcPr>
            <w:tcW w:w="1814" w:type="dxa"/>
          </w:tcPr>
          <w:p w14:paraId="1EA6C725" w14:textId="77777777" w:rsidR="00265439" w:rsidRPr="00386DEE" w:rsidRDefault="00265439" w:rsidP="00EE1E16">
            <w:pPr>
              <w:pStyle w:val="TAL"/>
              <w:rPr>
                <w:sz w:val="16"/>
                <w:szCs w:val="16"/>
              </w:rPr>
            </w:pPr>
            <w:r>
              <w:rPr>
                <w:sz w:val="16"/>
                <w:szCs w:val="16"/>
              </w:rPr>
              <w:t>Distributed Energy Resources</w:t>
            </w:r>
          </w:p>
        </w:tc>
      </w:tr>
      <w:tr w:rsidR="00265439" w:rsidRPr="00386DEE" w14:paraId="0E1E78C4" w14:textId="77777777" w:rsidTr="009E4A9A">
        <w:trPr>
          <w:cantSplit/>
          <w:jc w:val="center"/>
        </w:trPr>
        <w:tc>
          <w:tcPr>
            <w:tcW w:w="906" w:type="dxa"/>
          </w:tcPr>
          <w:p w14:paraId="50DEEE2C"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363EB93" w14:textId="77777777" w:rsidR="00265439" w:rsidRPr="00386DEE" w:rsidRDefault="00265439" w:rsidP="00EE1E16">
            <w:pPr>
              <w:pStyle w:val="TAL"/>
              <w:rPr>
                <w:sz w:val="16"/>
                <w:szCs w:val="16"/>
              </w:rPr>
            </w:pPr>
            <w:r>
              <w:rPr>
                <w:sz w:val="16"/>
                <w:szCs w:val="16"/>
              </w:rPr>
              <w:t>-</w:t>
            </w:r>
          </w:p>
        </w:tc>
        <w:tc>
          <w:tcPr>
            <w:tcW w:w="907" w:type="dxa"/>
          </w:tcPr>
          <w:p w14:paraId="7B5114DB" w14:textId="77777777" w:rsidR="00265439" w:rsidRPr="00386DEE" w:rsidRDefault="00265439" w:rsidP="00EE1E16">
            <w:pPr>
              <w:pStyle w:val="TAL"/>
              <w:rPr>
                <w:sz w:val="16"/>
                <w:szCs w:val="16"/>
              </w:rPr>
            </w:pPr>
            <w:r>
              <w:rPr>
                <w:sz w:val="16"/>
                <w:szCs w:val="16"/>
              </w:rPr>
              <w:t>&lt; 5 ms</w:t>
            </w:r>
          </w:p>
        </w:tc>
        <w:tc>
          <w:tcPr>
            <w:tcW w:w="907" w:type="dxa"/>
          </w:tcPr>
          <w:p w14:paraId="709A0713" w14:textId="77777777" w:rsidR="00265439" w:rsidRPr="00FB38A4" w:rsidRDefault="00265439" w:rsidP="00EE1E16">
            <w:pPr>
              <w:pStyle w:val="TAL"/>
              <w:rPr>
                <w:sz w:val="16"/>
                <w:szCs w:val="16"/>
              </w:rPr>
            </w:pPr>
            <w:r>
              <w:rPr>
                <w:sz w:val="16"/>
                <w:szCs w:val="16"/>
              </w:rPr>
              <w:t>1.5 Mbit/s</w:t>
            </w:r>
          </w:p>
        </w:tc>
        <w:tc>
          <w:tcPr>
            <w:tcW w:w="907" w:type="dxa"/>
          </w:tcPr>
          <w:p w14:paraId="600E44EF" w14:textId="77777777" w:rsidR="00265439" w:rsidRPr="00386DEE" w:rsidRDefault="00265439" w:rsidP="00EE1E16">
            <w:pPr>
              <w:pStyle w:val="TAL"/>
              <w:rPr>
                <w:sz w:val="16"/>
                <w:szCs w:val="16"/>
              </w:rPr>
            </w:pPr>
            <w:r>
              <w:rPr>
                <w:sz w:val="16"/>
                <w:szCs w:val="16"/>
              </w:rPr>
              <w:t>1,500 Byte</w:t>
            </w:r>
          </w:p>
        </w:tc>
        <w:tc>
          <w:tcPr>
            <w:tcW w:w="907" w:type="dxa"/>
          </w:tcPr>
          <w:p w14:paraId="1E77675B"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65C4E26D" w14:textId="77777777" w:rsidR="00265439" w:rsidRPr="00386DEE" w:rsidRDefault="00265439" w:rsidP="00EE1E16">
            <w:pPr>
              <w:pStyle w:val="TAL"/>
              <w:rPr>
                <w:sz w:val="16"/>
                <w:szCs w:val="16"/>
              </w:rPr>
            </w:pPr>
            <w:r>
              <w:rPr>
                <w:sz w:val="16"/>
                <w:szCs w:val="16"/>
              </w:rPr>
              <w:t>5 ms</w:t>
            </w:r>
          </w:p>
        </w:tc>
        <w:tc>
          <w:tcPr>
            <w:tcW w:w="794" w:type="dxa"/>
          </w:tcPr>
          <w:p w14:paraId="4D2F5DAB" w14:textId="77777777" w:rsidR="00265439" w:rsidRPr="00386DEE" w:rsidRDefault="00265439" w:rsidP="00EE1E16">
            <w:pPr>
              <w:pStyle w:val="TAL"/>
              <w:rPr>
                <w:sz w:val="16"/>
                <w:szCs w:val="16"/>
              </w:rPr>
            </w:pPr>
            <w:r>
              <w:rPr>
                <w:sz w:val="16"/>
                <w:szCs w:val="16"/>
              </w:rPr>
              <w:t>Stationary</w:t>
            </w:r>
          </w:p>
        </w:tc>
        <w:tc>
          <w:tcPr>
            <w:tcW w:w="567" w:type="dxa"/>
          </w:tcPr>
          <w:p w14:paraId="2D293C71" w14:textId="77777777" w:rsidR="00265439" w:rsidRPr="00386DEE" w:rsidRDefault="00265439" w:rsidP="00EE1E16">
            <w:pPr>
              <w:pStyle w:val="TAL"/>
              <w:rPr>
                <w:sz w:val="16"/>
                <w:szCs w:val="16"/>
              </w:rPr>
            </w:pPr>
            <w:r>
              <w:rPr>
                <w:sz w:val="16"/>
                <w:szCs w:val="16"/>
              </w:rPr>
              <w:t>20</w:t>
            </w:r>
          </w:p>
        </w:tc>
        <w:tc>
          <w:tcPr>
            <w:tcW w:w="1135" w:type="dxa"/>
          </w:tcPr>
          <w:p w14:paraId="2200944B" w14:textId="77777777" w:rsidR="00265439" w:rsidRPr="006F68CA" w:rsidRDefault="00265439" w:rsidP="00EE1E16">
            <w:pPr>
              <w:pStyle w:val="TAL"/>
              <w:rPr>
                <w:sz w:val="16"/>
                <w:szCs w:val="16"/>
              </w:rPr>
            </w:pPr>
            <w:r>
              <w:rPr>
                <w:sz w:val="16"/>
                <w:szCs w:val="16"/>
              </w:rPr>
              <w:t>20 km x 30 km</w:t>
            </w:r>
          </w:p>
        </w:tc>
        <w:tc>
          <w:tcPr>
            <w:tcW w:w="1814" w:type="dxa"/>
          </w:tcPr>
          <w:p w14:paraId="0B45C18A" w14:textId="77777777" w:rsidR="00265439" w:rsidRPr="00386DEE" w:rsidRDefault="00265439" w:rsidP="00EE1E16">
            <w:pPr>
              <w:pStyle w:val="TAL"/>
              <w:rPr>
                <w:sz w:val="16"/>
                <w:szCs w:val="16"/>
              </w:rPr>
            </w:pPr>
            <w:r>
              <w:rPr>
                <w:sz w:val="16"/>
                <w:szCs w:val="16"/>
              </w:rPr>
              <w:t>Electrical Distribution – Distributed automated switching for isolation and service restoration.</w:t>
            </w:r>
          </w:p>
        </w:tc>
      </w:tr>
      <w:tr w:rsidR="00265439" w:rsidRPr="00386DEE" w14:paraId="75E9BCFA" w14:textId="77777777" w:rsidTr="009E4A9A">
        <w:trPr>
          <w:cantSplit/>
          <w:jc w:val="center"/>
        </w:trPr>
        <w:tc>
          <w:tcPr>
            <w:tcW w:w="906" w:type="dxa"/>
          </w:tcPr>
          <w:p w14:paraId="420BC26E" w14:textId="77777777" w:rsidR="00265439" w:rsidRPr="00386DEE" w:rsidRDefault="00265439" w:rsidP="00EE1E16">
            <w:pPr>
              <w:pStyle w:val="TAL"/>
              <w:rPr>
                <w:sz w:val="16"/>
                <w:szCs w:val="16"/>
              </w:rPr>
            </w:pPr>
            <w:r>
              <w:rPr>
                <w:sz w:val="16"/>
                <w:szCs w:val="16"/>
              </w:rPr>
              <w:t>99.999</w:t>
            </w:r>
          </w:p>
        </w:tc>
        <w:tc>
          <w:tcPr>
            <w:tcW w:w="907" w:type="dxa"/>
          </w:tcPr>
          <w:p w14:paraId="582EDDE3" w14:textId="77777777" w:rsidR="00265439" w:rsidRDefault="00265439" w:rsidP="00EE1E16">
            <w:pPr>
              <w:pStyle w:val="TAL"/>
              <w:rPr>
                <w:sz w:val="16"/>
                <w:szCs w:val="16"/>
              </w:rPr>
            </w:pPr>
          </w:p>
        </w:tc>
        <w:tc>
          <w:tcPr>
            <w:tcW w:w="907" w:type="dxa"/>
          </w:tcPr>
          <w:p w14:paraId="190324D5" w14:textId="77777777" w:rsidR="00265439" w:rsidRDefault="00265439" w:rsidP="00EE1E16">
            <w:pPr>
              <w:pStyle w:val="TAL"/>
              <w:rPr>
                <w:sz w:val="16"/>
                <w:szCs w:val="16"/>
              </w:rPr>
            </w:pPr>
            <w:r>
              <w:rPr>
                <w:sz w:val="16"/>
                <w:szCs w:val="16"/>
              </w:rPr>
              <w:t>100 ms</w:t>
            </w:r>
          </w:p>
        </w:tc>
        <w:tc>
          <w:tcPr>
            <w:tcW w:w="907" w:type="dxa"/>
          </w:tcPr>
          <w:p w14:paraId="28A8D147" w14:textId="77777777" w:rsidR="00265439" w:rsidRPr="00386DEE" w:rsidRDefault="00265439" w:rsidP="00EE1E16">
            <w:pPr>
              <w:pStyle w:val="TAL"/>
              <w:rPr>
                <w:sz w:val="16"/>
                <w:szCs w:val="16"/>
              </w:rPr>
            </w:pPr>
          </w:p>
        </w:tc>
        <w:tc>
          <w:tcPr>
            <w:tcW w:w="907" w:type="dxa"/>
          </w:tcPr>
          <w:p w14:paraId="6F7158B9" w14:textId="77777777" w:rsidR="00265439" w:rsidRPr="00386DEE" w:rsidRDefault="00265439" w:rsidP="00EE1E16">
            <w:pPr>
              <w:pStyle w:val="TAL"/>
              <w:rPr>
                <w:sz w:val="16"/>
                <w:szCs w:val="16"/>
              </w:rPr>
            </w:pPr>
            <w:r>
              <w:rPr>
                <w:sz w:val="16"/>
                <w:szCs w:val="16"/>
              </w:rPr>
              <w:t>~100 Byte</w:t>
            </w:r>
          </w:p>
        </w:tc>
        <w:tc>
          <w:tcPr>
            <w:tcW w:w="907" w:type="dxa"/>
          </w:tcPr>
          <w:p w14:paraId="6A65996E" w14:textId="77777777" w:rsidR="00265439" w:rsidRDefault="00265439" w:rsidP="00EE1E16">
            <w:pPr>
              <w:pStyle w:val="TAL"/>
              <w:rPr>
                <w:sz w:val="16"/>
                <w:szCs w:val="16"/>
              </w:rPr>
            </w:pPr>
            <w:r>
              <w:rPr>
                <w:sz w:val="16"/>
                <w:szCs w:val="16"/>
              </w:rPr>
              <w:t>200 ms</w:t>
            </w:r>
          </w:p>
        </w:tc>
        <w:tc>
          <w:tcPr>
            <w:tcW w:w="850" w:type="dxa"/>
          </w:tcPr>
          <w:p w14:paraId="56BC0446" w14:textId="77777777" w:rsidR="00265439" w:rsidRDefault="00265439" w:rsidP="00EE1E16">
            <w:pPr>
              <w:pStyle w:val="TAL"/>
              <w:rPr>
                <w:sz w:val="16"/>
                <w:szCs w:val="16"/>
              </w:rPr>
            </w:pPr>
          </w:p>
        </w:tc>
        <w:tc>
          <w:tcPr>
            <w:tcW w:w="794" w:type="dxa"/>
          </w:tcPr>
          <w:p w14:paraId="05FCE02D" w14:textId="77777777" w:rsidR="00265439" w:rsidRDefault="00265439" w:rsidP="00EE1E16">
            <w:pPr>
              <w:pStyle w:val="TAL"/>
              <w:rPr>
                <w:sz w:val="16"/>
                <w:szCs w:val="16"/>
              </w:rPr>
            </w:pPr>
            <w:r>
              <w:rPr>
                <w:sz w:val="16"/>
                <w:szCs w:val="16"/>
              </w:rPr>
              <w:t>stationary</w:t>
            </w:r>
          </w:p>
        </w:tc>
        <w:tc>
          <w:tcPr>
            <w:tcW w:w="567" w:type="dxa"/>
          </w:tcPr>
          <w:p w14:paraId="5130E3A8" w14:textId="77777777" w:rsidR="00265439" w:rsidRPr="00386DEE" w:rsidRDefault="00265439" w:rsidP="00EE1E16">
            <w:pPr>
              <w:pStyle w:val="TAL"/>
              <w:rPr>
                <w:sz w:val="16"/>
                <w:szCs w:val="16"/>
              </w:rPr>
            </w:pPr>
            <w:r>
              <w:rPr>
                <w:sz w:val="16"/>
                <w:szCs w:val="16"/>
              </w:rPr>
              <w:t>400</w:t>
            </w:r>
          </w:p>
        </w:tc>
        <w:tc>
          <w:tcPr>
            <w:tcW w:w="1135" w:type="dxa"/>
          </w:tcPr>
          <w:p w14:paraId="5B9A7E8B" w14:textId="77777777" w:rsidR="00265439" w:rsidRPr="00CA35AF" w:rsidRDefault="00265439" w:rsidP="00EE1E16">
            <w:pPr>
              <w:pStyle w:val="TAL"/>
              <w:rPr>
                <w:strike/>
                <w:sz w:val="16"/>
                <w:szCs w:val="16"/>
              </w:rPr>
            </w:pPr>
            <w:r>
              <w:rPr>
                <w:sz w:val="16"/>
                <w:szCs w:val="16"/>
              </w:rPr>
              <w:t>20 km x 30 km</w:t>
            </w:r>
          </w:p>
        </w:tc>
        <w:tc>
          <w:tcPr>
            <w:tcW w:w="1814" w:type="dxa"/>
          </w:tcPr>
          <w:p w14:paraId="50F58485" w14:textId="77777777" w:rsidR="00265439" w:rsidRPr="00CA35AF" w:rsidRDefault="00265439" w:rsidP="00EE1E16">
            <w:pPr>
              <w:pStyle w:val="TAL"/>
              <w:rPr>
                <w:sz w:val="16"/>
                <w:szCs w:val="16"/>
              </w:rPr>
            </w:pPr>
            <w:r>
              <w:rPr>
                <w:sz w:val="16"/>
                <w:szCs w:val="16"/>
              </w:rPr>
              <w:t>Distributed Voltage Control</w:t>
            </w:r>
          </w:p>
        </w:tc>
      </w:tr>
      <w:tr w:rsidR="00265439" w:rsidRPr="00386DEE" w14:paraId="4EA38919" w14:textId="77777777" w:rsidTr="009E4A9A">
        <w:trPr>
          <w:cantSplit/>
          <w:jc w:val="center"/>
        </w:trPr>
        <w:tc>
          <w:tcPr>
            <w:tcW w:w="906" w:type="dxa"/>
          </w:tcPr>
          <w:p w14:paraId="2303BAC8" w14:textId="77777777" w:rsidR="00265439" w:rsidRDefault="00265439" w:rsidP="00EE1E16">
            <w:pPr>
              <w:pStyle w:val="TAL"/>
              <w:rPr>
                <w:sz w:val="16"/>
                <w:szCs w:val="16"/>
              </w:rPr>
            </w:pPr>
            <w:r>
              <w:rPr>
                <w:sz w:val="16"/>
                <w:szCs w:val="16"/>
              </w:rPr>
              <w:t>&gt; 99.9</w:t>
            </w:r>
          </w:p>
        </w:tc>
        <w:tc>
          <w:tcPr>
            <w:tcW w:w="907" w:type="dxa"/>
          </w:tcPr>
          <w:p w14:paraId="61215D27" w14:textId="77777777" w:rsidR="00265439" w:rsidDel="00A41690" w:rsidRDefault="00265439" w:rsidP="00EE1E16">
            <w:pPr>
              <w:pStyle w:val="TAL"/>
              <w:rPr>
                <w:sz w:val="16"/>
                <w:szCs w:val="16"/>
              </w:rPr>
            </w:pPr>
          </w:p>
        </w:tc>
        <w:tc>
          <w:tcPr>
            <w:tcW w:w="907" w:type="dxa"/>
          </w:tcPr>
          <w:p w14:paraId="57FF7A7B" w14:textId="77777777" w:rsidR="00265439" w:rsidDel="00A41690" w:rsidRDefault="00265439" w:rsidP="00EE1E16">
            <w:pPr>
              <w:pStyle w:val="TAL"/>
              <w:rPr>
                <w:sz w:val="16"/>
                <w:szCs w:val="16"/>
              </w:rPr>
            </w:pPr>
            <w:r>
              <w:rPr>
                <w:sz w:val="16"/>
                <w:szCs w:val="16"/>
              </w:rPr>
              <w:t>&lt; 10 ms</w:t>
            </w:r>
          </w:p>
        </w:tc>
        <w:tc>
          <w:tcPr>
            <w:tcW w:w="907" w:type="dxa"/>
          </w:tcPr>
          <w:p w14:paraId="7F0AAE4D" w14:textId="77777777" w:rsidR="00265439" w:rsidRPr="00FB38A4" w:rsidDel="00A41690" w:rsidRDefault="00265439" w:rsidP="00EE1E16">
            <w:pPr>
              <w:pStyle w:val="TAL"/>
              <w:rPr>
                <w:sz w:val="16"/>
                <w:szCs w:val="16"/>
              </w:rPr>
            </w:pPr>
            <w:r>
              <w:rPr>
                <w:sz w:val="16"/>
                <w:szCs w:val="16"/>
              </w:rPr>
              <w:t>UL: 16 Mbit/s</w:t>
            </w:r>
            <w:r>
              <w:rPr>
                <w:sz w:val="16"/>
                <w:szCs w:val="16"/>
              </w:rPr>
              <w:br/>
              <w:t>DL: &gt;100 kbit/s</w:t>
            </w:r>
          </w:p>
        </w:tc>
        <w:tc>
          <w:tcPr>
            <w:tcW w:w="907" w:type="dxa"/>
          </w:tcPr>
          <w:p w14:paraId="57CDB635" w14:textId="77777777" w:rsidR="00265439" w:rsidRPr="00FB38A4" w:rsidDel="00A41690" w:rsidRDefault="00265439" w:rsidP="00EE1E16">
            <w:pPr>
              <w:pStyle w:val="TAL"/>
              <w:rPr>
                <w:sz w:val="16"/>
                <w:szCs w:val="16"/>
              </w:rPr>
            </w:pPr>
            <w:r>
              <w:rPr>
                <w:sz w:val="16"/>
                <w:szCs w:val="16"/>
              </w:rPr>
              <w:t>800 kByte</w:t>
            </w:r>
          </w:p>
        </w:tc>
        <w:tc>
          <w:tcPr>
            <w:tcW w:w="907" w:type="dxa"/>
          </w:tcPr>
          <w:p w14:paraId="09D40160" w14:textId="77777777" w:rsidR="00265439" w:rsidDel="00A41690" w:rsidRDefault="00265439" w:rsidP="00EE1E16">
            <w:pPr>
              <w:pStyle w:val="TAL"/>
              <w:rPr>
                <w:sz w:val="16"/>
                <w:szCs w:val="16"/>
              </w:rPr>
            </w:pPr>
            <w:r>
              <w:rPr>
                <w:sz w:val="16"/>
                <w:szCs w:val="16"/>
              </w:rPr>
              <w:t>10 ms</w:t>
            </w:r>
          </w:p>
        </w:tc>
        <w:tc>
          <w:tcPr>
            <w:tcW w:w="850" w:type="dxa"/>
          </w:tcPr>
          <w:p w14:paraId="2545657E" w14:textId="77777777" w:rsidR="00265439" w:rsidDel="00A41690" w:rsidRDefault="00265439" w:rsidP="00EE1E16">
            <w:pPr>
              <w:pStyle w:val="TAL"/>
              <w:rPr>
                <w:sz w:val="16"/>
                <w:szCs w:val="16"/>
              </w:rPr>
            </w:pPr>
          </w:p>
        </w:tc>
        <w:tc>
          <w:tcPr>
            <w:tcW w:w="794" w:type="dxa"/>
          </w:tcPr>
          <w:p w14:paraId="72534D4A" w14:textId="77777777" w:rsidR="00265439" w:rsidDel="00A41690" w:rsidRDefault="00265439" w:rsidP="00EE1E16">
            <w:pPr>
              <w:pStyle w:val="TAL"/>
              <w:rPr>
                <w:sz w:val="16"/>
                <w:szCs w:val="16"/>
              </w:rPr>
            </w:pPr>
          </w:p>
        </w:tc>
        <w:tc>
          <w:tcPr>
            <w:tcW w:w="567" w:type="dxa"/>
          </w:tcPr>
          <w:p w14:paraId="00C90AC5"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3BAED6D9" w14:textId="77777777" w:rsidR="00265439" w:rsidRDefault="00265439" w:rsidP="00EE1E16">
            <w:pPr>
              <w:pStyle w:val="TAL"/>
              <w:rPr>
                <w:sz w:val="16"/>
                <w:szCs w:val="16"/>
              </w:rPr>
            </w:pPr>
            <w:r>
              <w:rPr>
                <w:sz w:val="16"/>
                <w:szCs w:val="16"/>
              </w:rPr>
              <w:t>20 km x 30 km</w:t>
            </w:r>
          </w:p>
        </w:tc>
        <w:tc>
          <w:tcPr>
            <w:tcW w:w="1814" w:type="dxa"/>
          </w:tcPr>
          <w:p w14:paraId="3D750DE9" w14:textId="77777777" w:rsidR="00265439" w:rsidRDefault="00265439" w:rsidP="00EE1E16">
            <w:pPr>
              <w:pStyle w:val="TAL"/>
              <w:rPr>
                <w:sz w:val="16"/>
                <w:szCs w:val="16"/>
              </w:rPr>
            </w:pPr>
            <w:r>
              <w:rPr>
                <w:sz w:val="16"/>
                <w:szCs w:val="16"/>
              </w:rPr>
              <w:t>Distributed energy storage – monitoring</w:t>
            </w:r>
          </w:p>
        </w:tc>
      </w:tr>
      <w:tr w:rsidR="00265439" w:rsidRPr="00386DEE" w14:paraId="67F56BBB" w14:textId="77777777" w:rsidTr="009E4A9A">
        <w:trPr>
          <w:cantSplit/>
          <w:jc w:val="center"/>
        </w:trPr>
        <w:tc>
          <w:tcPr>
            <w:tcW w:w="906" w:type="dxa"/>
          </w:tcPr>
          <w:p w14:paraId="72CF5BAC" w14:textId="77777777" w:rsidR="00265439" w:rsidRDefault="00265439" w:rsidP="00EE1E16">
            <w:pPr>
              <w:pStyle w:val="TAL"/>
              <w:rPr>
                <w:sz w:val="16"/>
                <w:szCs w:val="16"/>
              </w:rPr>
            </w:pPr>
            <w:r>
              <w:rPr>
                <w:sz w:val="16"/>
                <w:szCs w:val="16"/>
              </w:rPr>
              <w:t>&gt; 99.9</w:t>
            </w:r>
          </w:p>
        </w:tc>
        <w:tc>
          <w:tcPr>
            <w:tcW w:w="907" w:type="dxa"/>
          </w:tcPr>
          <w:p w14:paraId="17FCBC4A" w14:textId="77777777" w:rsidR="00265439" w:rsidDel="00A41690" w:rsidRDefault="00265439" w:rsidP="00EE1E16">
            <w:pPr>
              <w:pStyle w:val="TAL"/>
              <w:rPr>
                <w:sz w:val="16"/>
                <w:szCs w:val="16"/>
              </w:rPr>
            </w:pPr>
          </w:p>
        </w:tc>
        <w:tc>
          <w:tcPr>
            <w:tcW w:w="907" w:type="dxa"/>
          </w:tcPr>
          <w:p w14:paraId="55D01E73" w14:textId="77777777" w:rsidR="00265439" w:rsidRDefault="00265439" w:rsidP="00EE1E16">
            <w:pPr>
              <w:pStyle w:val="TAL"/>
              <w:rPr>
                <w:sz w:val="16"/>
                <w:szCs w:val="16"/>
              </w:rPr>
            </w:pPr>
            <w:r>
              <w:rPr>
                <w:sz w:val="16"/>
                <w:szCs w:val="16"/>
              </w:rPr>
              <w:t>DL: &lt;10 ms</w:t>
            </w:r>
          </w:p>
          <w:p w14:paraId="2C2D0B21" w14:textId="77777777" w:rsidR="00265439" w:rsidDel="00A41690" w:rsidRDefault="00265439" w:rsidP="00EE1E16">
            <w:pPr>
              <w:pStyle w:val="TAL"/>
              <w:rPr>
                <w:sz w:val="16"/>
                <w:szCs w:val="16"/>
              </w:rPr>
            </w:pPr>
            <w:r>
              <w:rPr>
                <w:sz w:val="16"/>
                <w:szCs w:val="16"/>
              </w:rPr>
              <w:t>UL: 1 s</w:t>
            </w:r>
          </w:p>
        </w:tc>
        <w:tc>
          <w:tcPr>
            <w:tcW w:w="907" w:type="dxa"/>
          </w:tcPr>
          <w:p w14:paraId="5710B34C" w14:textId="77777777" w:rsidR="00265439" w:rsidRDefault="00265439" w:rsidP="00EE1E16">
            <w:pPr>
              <w:pStyle w:val="TAL"/>
              <w:rPr>
                <w:sz w:val="16"/>
                <w:szCs w:val="16"/>
              </w:rPr>
            </w:pPr>
            <w:r>
              <w:rPr>
                <w:sz w:val="16"/>
                <w:szCs w:val="16"/>
              </w:rPr>
              <w:t>UL: 10.4 Mbit/s</w:t>
            </w:r>
          </w:p>
          <w:p w14:paraId="36BB614C" w14:textId="77777777" w:rsidR="00265439" w:rsidRPr="00FB38A4" w:rsidDel="00A41690" w:rsidRDefault="00265439" w:rsidP="00EE1E16">
            <w:pPr>
              <w:pStyle w:val="TAL"/>
              <w:rPr>
                <w:sz w:val="16"/>
                <w:szCs w:val="16"/>
              </w:rPr>
            </w:pPr>
            <w:r>
              <w:rPr>
                <w:sz w:val="16"/>
                <w:szCs w:val="16"/>
              </w:rPr>
              <w:t>DL: &gt;100 kbit/s</w:t>
            </w:r>
          </w:p>
        </w:tc>
        <w:tc>
          <w:tcPr>
            <w:tcW w:w="907" w:type="dxa"/>
          </w:tcPr>
          <w:p w14:paraId="4D906FA9" w14:textId="77777777" w:rsidR="00265439" w:rsidRDefault="00265439" w:rsidP="00EE1E16">
            <w:pPr>
              <w:pStyle w:val="TAL"/>
              <w:rPr>
                <w:sz w:val="16"/>
                <w:szCs w:val="16"/>
              </w:rPr>
            </w:pPr>
            <w:r>
              <w:rPr>
                <w:sz w:val="16"/>
                <w:szCs w:val="16"/>
              </w:rPr>
              <w:t>UL: 1.3 MByte</w:t>
            </w:r>
          </w:p>
          <w:p w14:paraId="39187213" w14:textId="77777777" w:rsidR="00265439" w:rsidRPr="00FB38A4" w:rsidDel="00A41690" w:rsidRDefault="00265439" w:rsidP="00EE1E16">
            <w:pPr>
              <w:pStyle w:val="TAL"/>
              <w:rPr>
                <w:sz w:val="16"/>
                <w:szCs w:val="16"/>
              </w:rPr>
            </w:pPr>
            <w:r>
              <w:rPr>
                <w:sz w:val="16"/>
                <w:szCs w:val="16"/>
              </w:rPr>
              <w:t>DL &gt;100 kbyte</w:t>
            </w:r>
          </w:p>
        </w:tc>
        <w:tc>
          <w:tcPr>
            <w:tcW w:w="907" w:type="dxa"/>
          </w:tcPr>
          <w:p w14:paraId="79DD07E8" w14:textId="77777777" w:rsidR="00265439" w:rsidDel="00A41690" w:rsidRDefault="00265439" w:rsidP="00EE1E16">
            <w:pPr>
              <w:pStyle w:val="TAL"/>
              <w:rPr>
                <w:sz w:val="16"/>
                <w:szCs w:val="16"/>
              </w:rPr>
            </w:pPr>
            <w:r>
              <w:rPr>
                <w:sz w:val="16"/>
                <w:szCs w:val="16"/>
              </w:rPr>
              <w:t>1 s</w:t>
            </w:r>
          </w:p>
        </w:tc>
        <w:tc>
          <w:tcPr>
            <w:tcW w:w="850" w:type="dxa"/>
          </w:tcPr>
          <w:p w14:paraId="2F855AA6" w14:textId="77777777" w:rsidR="00265439" w:rsidDel="00A41690" w:rsidRDefault="00265439" w:rsidP="00EE1E16">
            <w:pPr>
              <w:pStyle w:val="TAL"/>
              <w:rPr>
                <w:sz w:val="16"/>
                <w:szCs w:val="16"/>
              </w:rPr>
            </w:pPr>
          </w:p>
        </w:tc>
        <w:tc>
          <w:tcPr>
            <w:tcW w:w="794" w:type="dxa"/>
          </w:tcPr>
          <w:p w14:paraId="29F36673" w14:textId="77777777" w:rsidR="00265439" w:rsidDel="00A41690" w:rsidRDefault="00265439" w:rsidP="00EE1E16">
            <w:pPr>
              <w:pStyle w:val="TAL"/>
              <w:rPr>
                <w:sz w:val="16"/>
                <w:szCs w:val="16"/>
              </w:rPr>
            </w:pPr>
          </w:p>
        </w:tc>
        <w:tc>
          <w:tcPr>
            <w:tcW w:w="567" w:type="dxa"/>
          </w:tcPr>
          <w:p w14:paraId="79AE22F0"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287F573C" w14:textId="77777777" w:rsidR="00265439" w:rsidRDefault="00265439" w:rsidP="00EE1E16">
            <w:pPr>
              <w:pStyle w:val="TAL"/>
              <w:rPr>
                <w:sz w:val="16"/>
                <w:szCs w:val="16"/>
              </w:rPr>
            </w:pPr>
            <w:r>
              <w:rPr>
                <w:sz w:val="16"/>
                <w:szCs w:val="16"/>
              </w:rPr>
              <w:t>20 km x 30 km</w:t>
            </w:r>
          </w:p>
        </w:tc>
        <w:tc>
          <w:tcPr>
            <w:tcW w:w="1814" w:type="dxa"/>
          </w:tcPr>
          <w:p w14:paraId="384270FD" w14:textId="77777777" w:rsidR="00265439" w:rsidRDefault="00265439" w:rsidP="00EE1E16">
            <w:pPr>
              <w:pStyle w:val="TAL"/>
              <w:rPr>
                <w:sz w:val="16"/>
                <w:szCs w:val="16"/>
              </w:rPr>
            </w:pPr>
            <w:r>
              <w:rPr>
                <w:sz w:val="16"/>
                <w:szCs w:val="16"/>
              </w:rPr>
              <w:t>Distributed energy storage – data collection</w:t>
            </w:r>
          </w:p>
        </w:tc>
      </w:tr>
      <w:tr w:rsidR="00265439" w:rsidRPr="00386DEE" w14:paraId="1C23BC73" w14:textId="77777777" w:rsidTr="009E4A9A">
        <w:trPr>
          <w:cantSplit/>
          <w:jc w:val="center"/>
        </w:trPr>
        <w:tc>
          <w:tcPr>
            <w:tcW w:w="906" w:type="dxa"/>
          </w:tcPr>
          <w:p w14:paraId="4D32CC42" w14:textId="77777777" w:rsidR="00265439" w:rsidRDefault="00265439" w:rsidP="00EE1E16">
            <w:pPr>
              <w:pStyle w:val="TAL"/>
              <w:rPr>
                <w:sz w:val="16"/>
                <w:szCs w:val="16"/>
              </w:rPr>
            </w:pPr>
            <w:r>
              <w:rPr>
                <w:sz w:val="16"/>
                <w:szCs w:val="16"/>
              </w:rPr>
              <w:t>99.999 9</w:t>
            </w:r>
          </w:p>
        </w:tc>
        <w:tc>
          <w:tcPr>
            <w:tcW w:w="907" w:type="dxa"/>
          </w:tcPr>
          <w:p w14:paraId="30D2EC53" w14:textId="77777777" w:rsidR="00265439" w:rsidDel="00A41690" w:rsidRDefault="00265439" w:rsidP="00EE1E16">
            <w:pPr>
              <w:pStyle w:val="TAL"/>
              <w:rPr>
                <w:sz w:val="16"/>
                <w:szCs w:val="16"/>
              </w:rPr>
            </w:pPr>
          </w:p>
        </w:tc>
        <w:tc>
          <w:tcPr>
            <w:tcW w:w="907" w:type="dxa"/>
          </w:tcPr>
          <w:p w14:paraId="26C0F8A8" w14:textId="77777777" w:rsidR="00265439" w:rsidRDefault="00265439" w:rsidP="00EE1E16">
            <w:pPr>
              <w:pStyle w:val="TAL"/>
              <w:rPr>
                <w:sz w:val="16"/>
                <w:szCs w:val="16"/>
              </w:rPr>
            </w:pPr>
            <w:r>
              <w:rPr>
                <w:sz w:val="16"/>
                <w:szCs w:val="16"/>
              </w:rPr>
              <w:t>100 ms</w:t>
            </w:r>
          </w:p>
        </w:tc>
        <w:tc>
          <w:tcPr>
            <w:tcW w:w="907" w:type="dxa"/>
          </w:tcPr>
          <w:p w14:paraId="541009F7" w14:textId="77777777" w:rsidR="00265439" w:rsidRDefault="00265439" w:rsidP="00EE1E16">
            <w:pPr>
              <w:pStyle w:val="TAL"/>
              <w:rPr>
                <w:sz w:val="16"/>
                <w:szCs w:val="16"/>
              </w:rPr>
            </w:pPr>
            <w:r>
              <w:rPr>
                <w:sz w:val="16"/>
                <w:szCs w:val="16"/>
              </w:rPr>
              <w:t>&lt; 1 kbit/s per distributed energy resource</w:t>
            </w:r>
          </w:p>
        </w:tc>
        <w:tc>
          <w:tcPr>
            <w:tcW w:w="907" w:type="dxa"/>
          </w:tcPr>
          <w:p w14:paraId="065B26C5" w14:textId="77777777" w:rsidR="00265439" w:rsidRDefault="00265439" w:rsidP="00EE1E16">
            <w:pPr>
              <w:pStyle w:val="TAL"/>
              <w:rPr>
                <w:sz w:val="16"/>
                <w:szCs w:val="16"/>
              </w:rPr>
            </w:pPr>
          </w:p>
        </w:tc>
        <w:tc>
          <w:tcPr>
            <w:tcW w:w="907" w:type="dxa"/>
          </w:tcPr>
          <w:p w14:paraId="71EB0577" w14:textId="77777777" w:rsidR="00265439" w:rsidRDefault="00265439" w:rsidP="00EE1E16">
            <w:pPr>
              <w:pStyle w:val="TAL"/>
              <w:rPr>
                <w:sz w:val="16"/>
                <w:szCs w:val="16"/>
              </w:rPr>
            </w:pPr>
          </w:p>
        </w:tc>
        <w:tc>
          <w:tcPr>
            <w:tcW w:w="850" w:type="dxa"/>
          </w:tcPr>
          <w:p w14:paraId="603DA562" w14:textId="77777777" w:rsidR="00265439" w:rsidDel="00A41690" w:rsidRDefault="00265439" w:rsidP="00EE1E16">
            <w:pPr>
              <w:pStyle w:val="TAL"/>
              <w:rPr>
                <w:sz w:val="16"/>
                <w:szCs w:val="16"/>
              </w:rPr>
            </w:pPr>
          </w:p>
        </w:tc>
        <w:tc>
          <w:tcPr>
            <w:tcW w:w="794" w:type="dxa"/>
          </w:tcPr>
          <w:p w14:paraId="37FE83E2" w14:textId="77777777" w:rsidR="00265439" w:rsidDel="00A41690" w:rsidRDefault="00265439" w:rsidP="00EE1E16">
            <w:pPr>
              <w:pStyle w:val="TAL"/>
              <w:rPr>
                <w:sz w:val="16"/>
                <w:szCs w:val="16"/>
              </w:rPr>
            </w:pPr>
            <w:r>
              <w:rPr>
                <w:sz w:val="16"/>
                <w:szCs w:val="16"/>
              </w:rPr>
              <w:t>Stationary</w:t>
            </w:r>
          </w:p>
        </w:tc>
        <w:tc>
          <w:tcPr>
            <w:tcW w:w="567" w:type="dxa"/>
          </w:tcPr>
          <w:p w14:paraId="3A16426E" w14:textId="77777777" w:rsidR="00265439" w:rsidRDefault="00265439" w:rsidP="00EE1E16">
            <w:pPr>
              <w:pStyle w:val="TAL"/>
              <w:rPr>
                <w:sz w:val="16"/>
                <w:szCs w:val="16"/>
              </w:rPr>
            </w:pPr>
          </w:p>
        </w:tc>
        <w:tc>
          <w:tcPr>
            <w:tcW w:w="1135" w:type="dxa"/>
          </w:tcPr>
          <w:p w14:paraId="02FF3AD3" w14:textId="77777777" w:rsidR="00265439" w:rsidRDefault="00265439" w:rsidP="00EE1E16">
            <w:pPr>
              <w:pStyle w:val="TAL"/>
              <w:rPr>
                <w:sz w:val="16"/>
                <w:szCs w:val="16"/>
              </w:rPr>
            </w:pPr>
            <w:r>
              <w:rPr>
                <w:sz w:val="16"/>
                <w:szCs w:val="16"/>
              </w:rPr>
              <w:t>20 km x 30 km</w:t>
            </w:r>
          </w:p>
        </w:tc>
        <w:tc>
          <w:tcPr>
            <w:tcW w:w="1814" w:type="dxa"/>
          </w:tcPr>
          <w:p w14:paraId="1480615C" w14:textId="6E8F9C55" w:rsidR="00265439" w:rsidRDefault="00265439" w:rsidP="00EE1E16">
            <w:pPr>
              <w:pStyle w:val="TAL"/>
              <w:rPr>
                <w:sz w:val="16"/>
                <w:szCs w:val="16"/>
              </w:rPr>
            </w:pPr>
            <w:r>
              <w:rPr>
                <w:sz w:val="16"/>
                <w:szCs w:val="16"/>
              </w:rPr>
              <w:t>Ensuring uninter</w:t>
            </w:r>
            <w:r w:rsidR="00422300">
              <w:rPr>
                <w:rFonts w:eastAsiaTheme="minorEastAsia" w:hint="eastAsia"/>
                <w:sz w:val="16"/>
                <w:szCs w:val="16"/>
                <w:lang w:eastAsia="zh-CN"/>
              </w:rPr>
              <w:t>r</w:t>
            </w:r>
            <w:r>
              <w:rPr>
                <w:sz w:val="16"/>
                <w:szCs w:val="16"/>
              </w:rPr>
              <w:t>upted communication service availability during emergencies.</w:t>
            </w:r>
          </w:p>
        </w:tc>
      </w:tr>
      <w:tr w:rsidR="00265439" w:rsidRPr="001B5C03" w14:paraId="2786D90B" w14:textId="77777777" w:rsidTr="009E4A9A">
        <w:trPr>
          <w:cantSplit/>
          <w:jc w:val="center"/>
        </w:trPr>
        <w:tc>
          <w:tcPr>
            <w:tcW w:w="10601" w:type="dxa"/>
            <w:gridSpan w:val="11"/>
          </w:tcPr>
          <w:p w14:paraId="220150D6" w14:textId="1FC6DB1A" w:rsidR="00265439" w:rsidRPr="001B5C03" w:rsidRDefault="00265439" w:rsidP="00EE1E16">
            <w:pPr>
              <w:pStyle w:val="TAN"/>
              <w:rPr>
                <w:sz w:val="16"/>
              </w:rPr>
            </w:pPr>
            <w:r w:rsidRPr="001B5C03">
              <w:rPr>
                <w:sz w:val="16"/>
                <w:szCs w:val="16"/>
              </w:rPr>
              <w:t>NOTE:</w:t>
            </w:r>
            <w:r w:rsidRPr="001B5C03">
              <w:rPr>
                <w:sz w:val="16"/>
                <w:szCs w:val="16"/>
              </w:rPr>
              <w:tab/>
            </w:r>
            <w:r>
              <w:rPr>
                <w:sz w:val="16"/>
              </w:rPr>
              <w:t xml:space="preserve">The service performance requirements are based on TS 22.104 [64] Table 5.2-1. Adaptation to the use case of </w:t>
            </w:r>
            <w:r w:rsidRPr="00D63661">
              <w:rPr>
                <w:sz w:val="16"/>
              </w:rPr>
              <w:t>6G-enabled Decentrali</w:t>
            </w:r>
            <w:r w:rsidR="006E5079">
              <w:rPr>
                <w:sz w:val="16"/>
              </w:rPr>
              <w:t>s</w:t>
            </w:r>
            <w:r w:rsidRPr="00D63661">
              <w:rPr>
                <w:sz w:val="16"/>
              </w:rPr>
              <w:t>ed Smart Grid Control</w:t>
            </w:r>
            <w:r>
              <w:rPr>
                <w:sz w:val="16"/>
              </w:rPr>
              <w:t xml:space="preserve"> is done for parameters UE speed, # of UEs, and service area</w:t>
            </w:r>
            <w:r w:rsidRPr="001B5C03">
              <w:rPr>
                <w:sz w:val="16"/>
              </w:rPr>
              <w:t>.</w:t>
            </w:r>
          </w:p>
        </w:tc>
      </w:tr>
    </w:tbl>
    <w:p w14:paraId="7B41306B" w14:textId="77777777" w:rsidR="00265439" w:rsidRPr="0046388F" w:rsidRDefault="00265439" w:rsidP="00265439">
      <w:pPr>
        <w:rPr>
          <w:rFonts w:eastAsia="Calibri"/>
        </w:rPr>
      </w:pPr>
    </w:p>
    <w:p w14:paraId="3B4B4E05" w14:textId="2178D7BA" w:rsidR="00236ABF" w:rsidRPr="0079291C" w:rsidRDefault="00236ABF" w:rsidP="00236ABF">
      <w:pPr>
        <w:pStyle w:val="Heading2"/>
      </w:pPr>
      <w:bookmarkStart w:id="1772" w:name="_Toc220333756"/>
      <w:r>
        <w:t>11</w:t>
      </w:r>
      <w:r w:rsidRPr="0079291C">
        <w:t>.</w:t>
      </w:r>
      <w:r w:rsidR="00D7351E">
        <w:rPr>
          <w:rFonts w:hint="eastAsia"/>
          <w:lang w:eastAsia="zh-CN"/>
        </w:rPr>
        <w:t>30</w:t>
      </w:r>
      <w:r w:rsidRPr="0079291C">
        <w:tab/>
      </w:r>
      <w:r w:rsidRPr="00B2494D">
        <w:t xml:space="preserve">Use case on </w:t>
      </w:r>
      <w:r w:rsidRPr="00071FC4">
        <w:t xml:space="preserve">smart </w:t>
      </w:r>
      <w:r>
        <w:t xml:space="preserve">manufacture </w:t>
      </w:r>
      <w:r>
        <w:rPr>
          <w:lang w:eastAsia="zh-CN"/>
        </w:rPr>
        <w:t>en</w:t>
      </w:r>
      <w:r>
        <w:t xml:space="preserve">abled by </w:t>
      </w:r>
      <w:r w:rsidRPr="00C61365">
        <w:t>autonomous robots</w:t>
      </w:r>
      <w:bookmarkEnd w:id="1772"/>
    </w:p>
    <w:p w14:paraId="52FCD761" w14:textId="5BF4FCFB" w:rsidR="00236ABF" w:rsidRPr="0079291C" w:rsidRDefault="00236ABF" w:rsidP="00236ABF">
      <w:pPr>
        <w:pStyle w:val="Heading3"/>
      </w:pPr>
      <w:bookmarkStart w:id="1773" w:name="_Toc220333757"/>
      <w:r>
        <w:t>11</w:t>
      </w:r>
      <w:r w:rsidRPr="0079291C">
        <w:t>.</w:t>
      </w:r>
      <w:r w:rsidR="00D7351E">
        <w:rPr>
          <w:rFonts w:hint="eastAsia"/>
        </w:rPr>
        <w:t>30</w:t>
      </w:r>
      <w:r w:rsidRPr="0079291C">
        <w:t>.1</w:t>
      </w:r>
      <w:r w:rsidRPr="0079291C">
        <w:tab/>
        <w:t>Description</w:t>
      </w:r>
      <w:bookmarkEnd w:id="1773"/>
    </w:p>
    <w:p w14:paraId="48DF7B9B" w14:textId="76823F9D" w:rsidR="00236ABF" w:rsidRDefault="00236ABF" w:rsidP="00236ABF">
      <w:r w:rsidRPr="00DF5D82">
        <w:t>Th</w:t>
      </w:r>
      <w:r w:rsidRPr="00DF5D82">
        <w:rPr>
          <w:rFonts w:eastAsia="DengXian"/>
        </w:rPr>
        <w:t xml:space="preserve">e growth in the use of diverse </w:t>
      </w:r>
      <w:r w:rsidRPr="00862F4A">
        <w:rPr>
          <w:rFonts w:eastAsia="DengXian"/>
          <w:i/>
        </w:rPr>
        <w:t>robots</w:t>
      </w:r>
      <w:r>
        <w:rPr>
          <w:rFonts w:eastAsia="DengXian"/>
        </w:rPr>
        <w:t xml:space="preserve"> (e.g. </w:t>
      </w:r>
      <w:r w:rsidRPr="00862F4A">
        <w:rPr>
          <w:rFonts w:eastAsia="DengXian"/>
          <w:i/>
        </w:rPr>
        <w:t>automated robot</w:t>
      </w:r>
      <w:r>
        <w:rPr>
          <w:rFonts w:eastAsia="DengXian"/>
          <w:i/>
        </w:rPr>
        <w:t>s</w:t>
      </w:r>
      <w:r>
        <w:rPr>
          <w:rFonts w:eastAsia="DengXian"/>
        </w:rPr>
        <w:t xml:space="preserve">, </w:t>
      </w:r>
      <w:r w:rsidRPr="00862F4A">
        <w:rPr>
          <w:rFonts w:eastAsia="DengXian"/>
          <w:i/>
        </w:rPr>
        <w:t>semi-autonomous robot</w:t>
      </w:r>
      <w:r>
        <w:rPr>
          <w:rFonts w:eastAsia="DengXian"/>
        </w:rPr>
        <w:t xml:space="preserve">s, </w:t>
      </w:r>
      <w:r w:rsidRPr="00862F4A">
        <w:rPr>
          <w:rFonts w:eastAsia="DengXian"/>
          <w:i/>
        </w:rPr>
        <w:t>fully autonomous robot</w:t>
      </w:r>
      <w:r>
        <w:rPr>
          <w:rFonts w:eastAsia="DengXian"/>
          <w:i/>
        </w:rPr>
        <w:t>s</w:t>
      </w:r>
      <w:r>
        <w:rPr>
          <w:rFonts w:eastAsia="DengXian"/>
        </w:rPr>
        <w:t xml:space="preserve">) </w:t>
      </w:r>
      <w:r w:rsidRPr="00BC3A72">
        <w:rPr>
          <w:rFonts w:eastAsia="DengXian"/>
        </w:rPr>
        <w:t>will</w:t>
      </w:r>
      <w:r w:rsidRPr="00DF5D82">
        <w:t xml:space="preserve"> support the </w:t>
      </w:r>
      <w:r w:rsidRPr="00DF5D82">
        <w:rPr>
          <w:noProof/>
        </w:rPr>
        <w:t>future industrial scenarios such as manufactur</w:t>
      </w:r>
      <w:r>
        <w:rPr>
          <w:noProof/>
        </w:rPr>
        <w:t>ing</w:t>
      </w:r>
      <w:r w:rsidRPr="00DF5D82">
        <w:t xml:space="preserve">. </w:t>
      </w:r>
      <w:r>
        <w:t>All these robots can also be regarded as AI agents deployed in the end device</w:t>
      </w:r>
      <w:r w:rsidRPr="00DF5D82">
        <w:rPr>
          <w:rFonts w:eastAsia="DengXian"/>
        </w:rPr>
        <w:t xml:space="preserve">. These </w:t>
      </w:r>
      <w:r>
        <w:rPr>
          <w:rFonts w:eastAsia="DengXian"/>
        </w:rPr>
        <w:t>robots</w:t>
      </w:r>
      <w:r w:rsidRPr="00DF5D82">
        <w:rPr>
          <w:rFonts w:eastAsia="DengXian"/>
        </w:rPr>
        <w:t xml:space="preserve"> can </w:t>
      </w:r>
      <w:r w:rsidRPr="00DF5D82">
        <w:t>be used to complement and even replace human labour</w:t>
      </w:r>
      <w:r>
        <w:t xml:space="preserve"> to ensure safe and efficient operation</w:t>
      </w:r>
      <w:r w:rsidRPr="00BC3A72">
        <w:rPr>
          <w:rFonts w:eastAsia="DengXian"/>
        </w:rPr>
        <w:t xml:space="preserve">. </w:t>
      </w:r>
      <w:r>
        <w:rPr>
          <w:rFonts w:eastAsia="DengXian"/>
        </w:rPr>
        <w:t>One</w:t>
      </w:r>
      <w:r w:rsidRPr="00BC3A72">
        <w:rPr>
          <w:rFonts w:eastAsia="DengXian"/>
        </w:rPr>
        <w:t xml:space="preserve"> us</w:t>
      </w:r>
      <w:r>
        <w:rPr>
          <w:rFonts w:eastAsia="DengXian"/>
        </w:rPr>
        <w:t>age</w:t>
      </w:r>
      <w:r w:rsidRPr="00BC3A72">
        <w:rPr>
          <w:rFonts w:eastAsia="DengXian"/>
        </w:rPr>
        <w:t xml:space="preserve"> scenario</w:t>
      </w:r>
      <w:r>
        <w:rPr>
          <w:rFonts w:eastAsia="DengXian"/>
        </w:rPr>
        <w:t xml:space="preserve">, as described in </w:t>
      </w:r>
      <w:r w:rsidRPr="00BC3A72">
        <w:rPr>
          <w:rFonts w:eastAsia="DengXian"/>
        </w:rPr>
        <w:t>HEXA-X-II Delivera</w:t>
      </w:r>
      <w:r w:rsidRPr="001875AD">
        <w:rPr>
          <w:rFonts w:eastAsia="DengXian"/>
        </w:rPr>
        <w:t>ble D1.2 [</w:t>
      </w:r>
      <w:r w:rsidR="001875AD" w:rsidRPr="001875AD">
        <w:rPr>
          <w:rFonts w:eastAsia="DengXian" w:hint="eastAsia"/>
          <w:lang w:eastAsia="zh-CN"/>
        </w:rPr>
        <w:t>31</w:t>
      </w:r>
      <w:r w:rsidRPr="001875AD">
        <w:rPr>
          <w:rFonts w:eastAsia="DengXian"/>
        </w:rPr>
        <w:t>], is smar</w:t>
      </w:r>
      <w:r>
        <w:rPr>
          <w:rFonts w:eastAsia="DengXian"/>
        </w:rPr>
        <w:t>t</w:t>
      </w:r>
      <w:r w:rsidRPr="00BC3A72">
        <w:rPr>
          <w:rFonts w:eastAsia="DengXian"/>
        </w:rPr>
        <w:t xml:space="preserve"> </w:t>
      </w:r>
      <w:r>
        <w:rPr>
          <w:rFonts w:eastAsia="DengXian"/>
        </w:rPr>
        <w:t>manufacturing</w:t>
      </w:r>
      <w:r w:rsidRPr="00BC3A72">
        <w:rPr>
          <w:rFonts w:eastAsia="DengXian"/>
        </w:rPr>
        <w:t xml:space="preserve"> where different types of </w:t>
      </w:r>
      <w:r w:rsidRPr="00242420">
        <w:rPr>
          <w:rFonts w:eastAsia="DengXian" w:hint="eastAsia"/>
          <w:i/>
          <w:lang w:eastAsia="zh-CN"/>
        </w:rPr>
        <w:t>autonomous</w:t>
      </w:r>
      <w:r w:rsidRPr="00242420">
        <w:rPr>
          <w:rFonts w:eastAsia="DengXian"/>
          <w:i/>
        </w:rPr>
        <w:t xml:space="preserve"> </w:t>
      </w:r>
      <w:r w:rsidRPr="00862F4A">
        <w:rPr>
          <w:rFonts w:eastAsia="DengXian"/>
          <w:i/>
        </w:rPr>
        <w:t>robots</w:t>
      </w:r>
      <w:r w:rsidRPr="00BC3A72">
        <w:rPr>
          <w:rFonts w:eastAsia="DengXian"/>
        </w:rPr>
        <w:t xml:space="preserve"> work in unison to </w:t>
      </w:r>
      <w:r>
        <w:rPr>
          <w:rFonts w:eastAsia="DengXian"/>
        </w:rPr>
        <w:t xml:space="preserve">fulfil </w:t>
      </w:r>
      <w:r w:rsidRPr="00BC3A72">
        <w:rPr>
          <w:rFonts w:eastAsia="DengXian"/>
        </w:rPr>
        <w:t xml:space="preserve">a </w:t>
      </w:r>
      <w:r>
        <w:rPr>
          <w:rFonts w:eastAsia="DengXian"/>
        </w:rPr>
        <w:t>complex task</w:t>
      </w:r>
      <w:r w:rsidRPr="00BC3A72">
        <w:rPr>
          <w:rFonts w:eastAsia="DengXian"/>
        </w:rPr>
        <w:t xml:space="preserve">. </w:t>
      </w:r>
      <w:r>
        <w:rPr>
          <w:rFonts w:eastAsia="DengXian"/>
        </w:rPr>
        <w:t xml:space="preserve">There could be transportation robots, assembling robots, inspection robots, calibration robots, patrol robots, etc. </w:t>
      </w:r>
      <w:r w:rsidRPr="00BC3A72">
        <w:rPr>
          <w:rFonts w:eastAsia="DengXian"/>
        </w:rPr>
        <w:t>It is foreseeable that many robots will need to collaborate in the future to accomplish a task via group communication for the information exchange between robots</w:t>
      </w:r>
      <w:r>
        <w:rPr>
          <w:rFonts w:eastAsia="DengXian"/>
        </w:rPr>
        <w:t xml:space="preserve"> in a </w:t>
      </w:r>
      <w:r w:rsidRPr="00862F4A">
        <w:rPr>
          <w:rFonts w:eastAsia="DengXian"/>
          <w:i/>
        </w:rPr>
        <w:t>robot group</w:t>
      </w:r>
      <w:r w:rsidRPr="00BC3A72">
        <w:rPr>
          <w:rFonts w:eastAsia="DengXian"/>
        </w:rPr>
        <w:t>.</w:t>
      </w:r>
    </w:p>
    <w:p w14:paraId="4095BB35" w14:textId="19CF54DC" w:rsidR="00236ABF" w:rsidRDefault="00236ABF" w:rsidP="00236ABF">
      <w:pPr>
        <w:rPr>
          <w:rFonts w:eastAsia="DengXian"/>
        </w:rPr>
      </w:pPr>
      <w:r>
        <w:rPr>
          <w:rFonts w:eastAsia="DengXian"/>
          <w:lang w:eastAsia="zh-CN"/>
        </w:rPr>
        <w:lastRenderedPageBreak/>
        <w:t xml:space="preserve">Typically, a factory </w:t>
      </w:r>
      <w:r>
        <w:rPr>
          <w:rFonts w:eastAsia="DengXian"/>
        </w:rPr>
        <w:t xml:space="preserve">can have hundreds or thousands of </w:t>
      </w:r>
      <w:r w:rsidRPr="00862F4A">
        <w:rPr>
          <w:rFonts w:eastAsia="DengXian"/>
          <w:i/>
        </w:rPr>
        <w:t>autonomous robots</w:t>
      </w:r>
      <w:r>
        <w:rPr>
          <w:rFonts w:eastAsia="DengXian"/>
        </w:rPr>
        <w:t xml:space="preserve"> from different manufactures; these robots support different robot</w:t>
      </w:r>
      <w:r>
        <w:rPr>
          <w:rFonts w:eastAsia="DengXian" w:hint="eastAsia"/>
          <w:lang w:eastAsia="zh-CN"/>
        </w:rPr>
        <w:t>/</w:t>
      </w:r>
      <w:r>
        <w:rPr>
          <w:rFonts w:eastAsia="DengXian"/>
          <w:lang w:eastAsia="zh-CN"/>
        </w:rPr>
        <w:t>AI agents</w:t>
      </w:r>
      <w:r>
        <w:rPr>
          <w:rFonts w:eastAsia="DengXian"/>
        </w:rPr>
        <w:t xml:space="preserve"> protocols with various capabilities (e.g. different operating system, different media processing capabilities). It is critical to enable efficient communication and </w:t>
      </w:r>
      <w:r w:rsidRPr="00A14FA4">
        <w:rPr>
          <w:rFonts w:eastAsia="DengXian"/>
        </w:rPr>
        <w:t>collaboration</w:t>
      </w:r>
      <w:r>
        <w:rPr>
          <w:rFonts w:eastAsia="DengXian"/>
        </w:rPr>
        <w:t xml:space="preserve"> among these </w:t>
      </w:r>
      <w:r w:rsidRPr="00242420">
        <w:rPr>
          <w:rFonts w:eastAsia="DengXian"/>
          <w:i/>
        </w:rPr>
        <w:t>autonomous robots</w:t>
      </w:r>
      <w:r>
        <w:rPr>
          <w:rFonts w:eastAsia="DengXian"/>
        </w:rPr>
        <w:t xml:space="preserve">, which can be very challenging especially for individual users or small-medium enterprises who need the services provided by diverse robots but cannot maintain a dedicated server for the interworking issue. </w:t>
      </w:r>
      <w:r w:rsidRPr="00BC3A72">
        <w:rPr>
          <w:rFonts w:eastAsia="DengXian"/>
        </w:rPr>
        <w:t xml:space="preserve">The 3GPP system </w:t>
      </w:r>
      <w:r>
        <w:rPr>
          <w:rFonts w:eastAsia="DengXian"/>
        </w:rPr>
        <w:t>is expected to</w:t>
      </w:r>
      <w:r w:rsidRPr="00BC3A72">
        <w:rPr>
          <w:rFonts w:eastAsia="DengXian"/>
        </w:rPr>
        <w:t xml:space="preserve"> enable</w:t>
      </w:r>
      <w:r>
        <w:rPr>
          <w:rFonts w:eastAsia="DengXian"/>
        </w:rPr>
        <w:t xml:space="preserve"> seamless/hassle-free </w:t>
      </w:r>
      <w:r w:rsidRPr="00BC3A72">
        <w:rPr>
          <w:rFonts w:eastAsia="DengXian"/>
        </w:rPr>
        <w:t>communication</w:t>
      </w:r>
      <w:r>
        <w:rPr>
          <w:rFonts w:eastAsia="DengXian"/>
        </w:rPr>
        <w:t xml:space="preserve"> between these diverse robots.   </w:t>
      </w:r>
    </w:p>
    <w:p w14:paraId="5C4885D9" w14:textId="3C81E4EF" w:rsidR="00236ABF" w:rsidRDefault="00236ABF" w:rsidP="00FF1B6F">
      <w:pPr>
        <w:pStyle w:val="TH"/>
      </w:pPr>
      <w:r>
        <w:t>Table 11.</w:t>
      </w:r>
      <w:r w:rsidR="00D7351E">
        <w:rPr>
          <w:rFonts w:eastAsiaTheme="minorEastAsia" w:hint="eastAsia"/>
          <w:lang w:eastAsia="zh-CN"/>
        </w:rPr>
        <w:t>30</w:t>
      </w:r>
      <w: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236ABF" w14:paraId="6D82EDE0" w14:textId="77777777" w:rsidTr="00EE1E16">
        <w:tc>
          <w:tcPr>
            <w:tcW w:w="662" w:type="dxa"/>
            <w:tcBorders>
              <w:top w:val="nil"/>
              <w:left w:val="nil"/>
            </w:tcBorders>
          </w:tcPr>
          <w:p w14:paraId="6543BD9B" w14:textId="77777777" w:rsidR="00236ABF" w:rsidRDefault="00236ABF" w:rsidP="00EE1E16">
            <w:pPr>
              <w:rPr>
                <w:b/>
                <w:sz w:val="22"/>
                <w:szCs w:val="22"/>
              </w:rPr>
            </w:pPr>
          </w:p>
        </w:tc>
        <w:tc>
          <w:tcPr>
            <w:tcW w:w="4334" w:type="dxa"/>
            <w:shd w:val="clear" w:color="auto" w:fill="E7E6E6" w:themeFill="background2"/>
            <w:vAlign w:val="center"/>
          </w:tcPr>
          <w:p w14:paraId="72CDD319" w14:textId="77777777" w:rsidR="00236ABF" w:rsidRPr="00C92EF1" w:rsidRDefault="00236ABF" w:rsidP="00C92EF1">
            <w:pPr>
              <w:pStyle w:val="TAH"/>
              <w:rPr>
                <w:bCs/>
                <w:sz w:val="16"/>
              </w:rPr>
            </w:pPr>
            <w:r w:rsidRPr="00C92EF1">
              <w:rPr>
                <w:bCs/>
                <w:sz w:val="16"/>
              </w:rPr>
              <w:t>Sustainability Handprints</w:t>
            </w:r>
          </w:p>
          <w:p w14:paraId="5D286695" w14:textId="77777777" w:rsidR="00236ABF" w:rsidRPr="00C92EF1" w:rsidRDefault="00236ABF" w:rsidP="00C92EF1">
            <w:pPr>
              <w:pStyle w:val="TAH"/>
              <w:rPr>
                <w:bCs/>
                <w:sz w:val="16"/>
              </w:rPr>
            </w:pPr>
            <w:r w:rsidRPr="00C92EF1">
              <w:rPr>
                <w:bCs/>
                <w:sz w:val="16"/>
              </w:rPr>
              <w:t>(benefits)</w:t>
            </w:r>
          </w:p>
        </w:tc>
        <w:tc>
          <w:tcPr>
            <w:tcW w:w="4638" w:type="dxa"/>
            <w:shd w:val="clear" w:color="auto" w:fill="E7E6E6" w:themeFill="background2"/>
            <w:vAlign w:val="center"/>
          </w:tcPr>
          <w:p w14:paraId="71F44FBF" w14:textId="77777777" w:rsidR="00236ABF" w:rsidRPr="00C92EF1" w:rsidRDefault="00236ABF" w:rsidP="00C92EF1">
            <w:pPr>
              <w:pStyle w:val="TAH"/>
              <w:rPr>
                <w:bCs/>
                <w:sz w:val="16"/>
              </w:rPr>
            </w:pPr>
            <w:r w:rsidRPr="00C92EF1">
              <w:rPr>
                <w:bCs/>
                <w:sz w:val="16"/>
              </w:rPr>
              <w:t>Sustainability Footprints</w:t>
            </w:r>
          </w:p>
          <w:p w14:paraId="44A448A0" w14:textId="77777777" w:rsidR="00236ABF" w:rsidRPr="00C92EF1" w:rsidRDefault="00236ABF" w:rsidP="00C92EF1">
            <w:pPr>
              <w:pStyle w:val="TAH"/>
              <w:rPr>
                <w:bCs/>
                <w:sz w:val="16"/>
              </w:rPr>
            </w:pPr>
            <w:r w:rsidRPr="00C92EF1">
              <w:rPr>
                <w:bCs/>
                <w:sz w:val="16"/>
              </w:rPr>
              <w:t>(costs)</w:t>
            </w:r>
          </w:p>
        </w:tc>
      </w:tr>
      <w:tr w:rsidR="00236ABF" w14:paraId="450A1AAB" w14:textId="77777777" w:rsidTr="00EE1E16">
        <w:trPr>
          <w:cantSplit/>
          <w:trHeight w:val="1134"/>
        </w:trPr>
        <w:tc>
          <w:tcPr>
            <w:tcW w:w="662" w:type="dxa"/>
            <w:shd w:val="clear" w:color="auto" w:fill="E7E6E6"/>
            <w:textDirection w:val="btLr"/>
            <w:vAlign w:val="center"/>
          </w:tcPr>
          <w:p w14:paraId="52EC9CB7" w14:textId="77777777" w:rsidR="00236ABF" w:rsidRPr="00FF1B6F" w:rsidRDefault="00236ABF" w:rsidP="00FF1B6F">
            <w:pPr>
              <w:pStyle w:val="TAH"/>
              <w:rPr>
                <w:bCs/>
                <w:sz w:val="16"/>
              </w:rPr>
            </w:pPr>
            <w:r w:rsidRPr="00FF1B6F">
              <w:rPr>
                <w:bCs/>
                <w:sz w:val="16"/>
              </w:rPr>
              <w:t>Environmental</w:t>
            </w:r>
          </w:p>
        </w:tc>
        <w:tc>
          <w:tcPr>
            <w:tcW w:w="4334" w:type="dxa"/>
          </w:tcPr>
          <w:p w14:paraId="5A44F983" w14:textId="2AD0358F" w:rsidR="00236ABF" w:rsidRPr="00FF1B6F" w:rsidRDefault="00236ABF" w:rsidP="00EE1E16">
            <w:pPr>
              <w:pStyle w:val="Caption"/>
              <w:rPr>
                <w:rFonts w:ascii="Arial" w:hAnsi="Arial" w:cs="Arial"/>
                <w:b w:val="0"/>
                <w:bCs w:val="0"/>
                <w:sz w:val="16"/>
              </w:rPr>
            </w:pPr>
            <w:r w:rsidRPr="00FF1B6F">
              <w:rPr>
                <w:rFonts w:ascii="Arial" w:hAnsi="Arial" w:cs="Arial"/>
                <w:b w:val="0"/>
                <w:bCs w:val="0"/>
                <w:sz w:val="16"/>
                <w:lang w:val="en-GB"/>
              </w:rPr>
              <w:t>Resource efficiency: Functionalities may be provided by machines with less materials, energy, and waste generated. Industrial automation can offer more efficient use of resources and energy usage (exactly when and how much is necessary) by improving precision, material handling, task coordination, and flawless operations. The precise service understanding and network resource allocation will reduce resource idleness and optimi</w:t>
            </w:r>
            <w:r w:rsidR="00C630FE">
              <w:rPr>
                <w:rFonts w:ascii="Arial" w:hAnsi="Arial" w:cs="Arial"/>
                <w:b w:val="0"/>
                <w:bCs w:val="0"/>
                <w:sz w:val="16"/>
                <w:lang w:val="en-GB"/>
              </w:rPr>
              <w:t>s</w:t>
            </w:r>
            <w:r w:rsidRPr="00FF1B6F">
              <w:rPr>
                <w:rFonts w:ascii="Arial" w:hAnsi="Arial" w:cs="Arial"/>
                <w:b w:val="0"/>
                <w:bCs w:val="0"/>
                <w:sz w:val="16"/>
                <w:lang w:val="en-GB"/>
              </w:rPr>
              <w:t>e the network resource efficiency.</w:t>
            </w:r>
          </w:p>
        </w:tc>
        <w:tc>
          <w:tcPr>
            <w:tcW w:w="4638" w:type="dxa"/>
          </w:tcPr>
          <w:p w14:paraId="2324F90C"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manufacturing, including material extraction and industrial processes, and transportation of robots generate GHG emissions </w:t>
            </w:r>
          </w:p>
          <w:p w14:paraId="5C730EC2"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disposal of machines and devices results in increased electronic waste </w:t>
            </w:r>
          </w:p>
        </w:tc>
      </w:tr>
      <w:tr w:rsidR="00236ABF" w14:paraId="06E2C4EF" w14:textId="77777777" w:rsidTr="00EE1E16">
        <w:trPr>
          <w:cantSplit/>
          <w:trHeight w:val="1477"/>
        </w:trPr>
        <w:tc>
          <w:tcPr>
            <w:tcW w:w="662" w:type="dxa"/>
            <w:shd w:val="clear" w:color="auto" w:fill="E7E6E6"/>
            <w:textDirection w:val="btLr"/>
            <w:vAlign w:val="center"/>
          </w:tcPr>
          <w:p w14:paraId="2FADE511" w14:textId="77777777" w:rsidR="00236ABF" w:rsidRPr="00FF1B6F" w:rsidRDefault="00236ABF" w:rsidP="00FF1B6F">
            <w:pPr>
              <w:pStyle w:val="TAH"/>
              <w:rPr>
                <w:bCs/>
                <w:sz w:val="16"/>
              </w:rPr>
            </w:pPr>
            <w:r w:rsidRPr="00FF1B6F">
              <w:rPr>
                <w:bCs/>
                <w:sz w:val="16"/>
              </w:rPr>
              <w:t>Social</w:t>
            </w:r>
          </w:p>
        </w:tc>
        <w:tc>
          <w:tcPr>
            <w:tcW w:w="4334" w:type="dxa"/>
          </w:tcPr>
          <w:p w14:paraId="3D3999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Accessibility: help people perform tasks beyond human capabilities </w:t>
            </w:r>
          </w:p>
          <w:p w14:paraId="65D361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Safer work environment. </w:t>
            </w:r>
          </w:p>
          <w:p w14:paraId="794034B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trustworthiness of on-time delivery of the expected outcomes </w:t>
            </w:r>
          </w:p>
        </w:tc>
        <w:tc>
          <w:tcPr>
            <w:tcW w:w="4638" w:type="dxa"/>
          </w:tcPr>
          <w:p w14:paraId="2F348696"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Rendering roles obsolete: may eliminate job roles involving manual, linear, and repetitive tasks </w:t>
            </w:r>
          </w:p>
          <w:p w14:paraId="0D1C046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Robots may require human operators to obtain new skills w.r.t. their method of use and maintenance (IT/robots literacy) </w:t>
            </w:r>
          </w:p>
        </w:tc>
      </w:tr>
      <w:tr w:rsidR="00236ABF" w14:paraId="5DE40D85" w14:textId="77777777" w:rsidTr="00EE1E16">
        <w:trPr>
          <w:cantSplit/>
          <w:trHeight w:val="1026"/>
        </w:trPr>
        <w:tc>
          <w:tcPr>
            <w:tcW w:w="662" w:type="dxa"/>
            <w:shd w:val="clear" w:color="auto" w:fill="E7E6E6"/>
            <w:textDirection w:val="btLr"/>
          </w:tcPr>
          <w:p w14:paraId="44A9B78D" w14:textId="77777777" w:rsidR="00236ABF" w:rsidRPr="00FF1B6F" w:rsidRDefault="00236ABF" w:rsidP="00FF1B6F">
            <w:pPr>
              <w:pStyle w:val="TAH"/>
              <w:rPr>
                <w:bCs/>
                <w:sz w:val="16"/>
              </w:rPr>
            </w:pPr>
            <w:r w:rsidRPr="00FF1B6F">
              <w:rPr>
                <w:bCs/>
                <w:sz w:val="16"/>
              </w:rPr>
              <w:t>Economic</w:t>
            </w:r>
          </w:p>
        </w:tc>
        <w:tc>
          <w:tcPr>
            <w:tcW w:w="4334" w:type="dxa"/>
          </w:tcPr>
          <w:p w14:paraId="3DF374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productivity and enhanced competitiveness </w:t>
            </w:r>
          </w:p>
          <w:p w14:paraId="3FD9F76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may emerge from technology leadership in autonomous robotics </w:t>
            </w:r>
          </w:p>
          <w:p w14:paraId="27F5DB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for individuals: Cf. “Accessibility” in “Social benefits” </w:t>
            </w:r>
          </w:p>
          <w:p w14:paraId="1DE256E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job opportunities </w:t>
            </w:r>
          </w:p>
          <w:p w14:paraId="0F2B833B"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OPEX reduction through self-reflection of the network.</w:t>
            </w:r>
          </w:p>
        </w:tc>
        <w:tc>
          <w:tcPr>
            <w:tcW w:w="4638" w:type="dxa"/>
          </w:tcPr>
          <w:p w14:paraId="13561639"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Extra R&amp;D investments. </w:t>
            </w:r>
          </w:p>
          <w:p w14:paraId="689F4D7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Initial investments to purchase, install, and set up autonomous machines may be a barrier for smaller businesses or those in developing countries. </w:t>
            </w:r>
          </w:p>
          <w:p w14:paraId="426CAAD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reliance on robots/cobots can pose a risk in case of failures or cyber-attacks </w:t>
            </w:r>
          </w:p>
        </w:tc>
      </w:tr>
    </w:tbl>
    <w:p w14:paraId="10E77F5C" w14:textId="77777777" w:rsidR="00236ABF" w:rsidRPr="00B04002" w:rsidRDefault="00236ABF" w:rsidP="00236ABF">
      <w:pPr>
        <w:rPr>
          <w:rFonts w:eastAsia="DengXian"/>
        </w:rPr>
      </w:pPr>
    </w:p>
    <w:p w14:paraId="1C0DB04F" w14:textId="61CB1D95" w:rsidR="00236ABF" w:rsidRPr="0079291C" w:rsidRDefault="00236ABF" w:rsidP="00236ABF">
      <w:pPr>
        <w:pStyle w:val="Heading3"/>
      </w:pPr>
      <w:bookmarkStart w:id="1774" w:name="_Toc220333758"/>
      <w:r>
        <w:t>11</w:t>
      </w:r>
      <w:r w:rsidRPr="0079291C">
        <w:t>.</w:t>
      </w:r>
      <w:r w:rsidR="00D7351E">
        <w:rPr>
          <w:rFonts w:hint="eastAsia"/>
        </w:rPr>
        <w:t>30</w:t>
      </w:r>
      <w:r w:rsidRPr="0079291C">
        <w:t>.2</w:t>
      </w:r>
      <w:r w:rsidRPr="0079291C">
        <w:tab/>
        <w:t>Pre-conditions</w:t>
      </w:r>
      <w:bookmarkEnd w:id="1774"/>
    </w:p>
    <w:p w14:paraId="54318FE7" w14:textId="77777777" w:rsidR="00236ABF" w:rsidRPr="00716224" w:rsidRDefault="00236ABF" w:rsidP="00236ABF">
      <w:r w:rsidRPr="00716224">
        <w:t xml:space="preserve">Each </w:t>
      </w:r>
      <w:r>
        <w:t>factory</w:t>
      </w:r>
      <w:r w:rsidRPr="00716224">
        <w:t xml:space="preserve"> has </w:t>
      </w:r>
      <w:r>
        <w:t>its</w:t>
      </w:r>
      <w:r w:rsidRPr="00716224">
        <w:t xml:space="preserve"> own </w:t>
      </w:r>
      <w:r>
        <w:t>autonomous</w:t>
      </w:r>
      <w:r w:rsidRPr="00716224">
        <w:t xml:space="preserve"> </w:t>
      </w:r>
      <w:r>
        <w:t>production</w:t>
      </w:r>
      <w:r w:rsidRPr="00716224">
        <w:t xml:space="preserve"> robots, e.g. </w:t>
      </w:r>
      <w:r>
        <w:rPr>
          <w:rFonts w:eastAsia="DengXian"/>
        </w:rPr>
        <w:t>transportation robots, assembling robots, inspection robots, calibration robots, patrol robots, etc</w:t>
      </w:r>
      <w:r w:rsidRPr="00716224">
        <w:t xml:space="preserve">. These </w:t>
      </w:r>
      <w:r>
        <w:t>autonomous</w:t>
      </w:r>
      <w:r w:rsidRPr="00716224">
        <w:t xml:space="preserve"> robots are produced by different manufacturers and of different capabilities. </w:t>
      </w:r>
      <w:r>
        <w:t>There are many kinds of products being produced</w:t>
      </w:r>
      <w:r w:rsidRPr="00716224">
        <w:t xml:space="preserve"> in the</w:t>
      </w:r>
      <w:r>
        <w:t>se</w:t>
      </w:r>
      <w:r w:rsidRPr="00716224">
        <w:t xml:space="preserve"> </w:t>
      </w:r>
      <w:r>
        <w:t>factories</w:t>
      </w:r>
      <w:r w:rsidRPr="00716224">
        <w:t xml:space="preserve">. </w:t>
      </w:r>
    </w:p>
    <w:p w14:paraId="0C6A7C85" w14:textId="77777777" w:rsidR="00236ABF" w:rsidRDefault="00236ABF" w:rsidP="00236ABF">
      <w:r w:rsidRPr="00FF27D8">
        <w:t xml:space="preserve">The </w:t>
      </w:r>
      <w:r w:rsidRPr="00716224">
        <w:t xml:space="preserve">3GPP </w:t>
      </w:r>
      <w:r w:rsidRPr="00FF27D8">
        <w:t>network</w:t>
      </w:r>
      <w:r w:rsidRPr="00716224">
        <w:t xml:space="preserve"> can manage the registration of all </w:t>
      </w:r>
      <w:r>
        <w:t>autonomous</w:t>
      </w:r>
      <w:r w:rsidRPr="00716224">
        <w:t xml:space="preserve"> robots and can also </w:t>
      </w:r>
      <w:r>
        <w:t xml:space="preserve">enable the communication in </w:t>
      </w:r>
      <w:r w:rsidRPr="00716224">
        <w:t xml:space="preserve">different </w:t>
      </w:r>
      <w:r>
        <w:t>robot groups</w:t>
      </w:r>
      <w:r w:rsidRPr="00716224">
        <w:t>.</w:t>
      </w:r>
    </w:p>
    <w:p w14:paraId="6C37A77F" w14:textId="45F77D3B" w:rsidR="00236ABF" w:rsidRPr="00B40AE6" w:rsidRDefault="00236ABF" w:rsidP="00236ABF">
      <w:r w:rsidRPr="00B40AE6">
        <w:t>T</w:t>
      </w:r>
      <w:r w:rsidRPr="00B40AE6">
        <w:rPr>
          <w:rFonts w:hint="eastAsia"/>
          <w:lang w:eastAsia="zh-CN"/>
        </w:rPr>
        <w:t>h</w:t>
      </w:r>
      <w:r w:rsidRPr="00B40AE6">
        <w:t xml:space="preserve">ere is network AI agent in 3GPP network </w:t>
      </w:r>
      <w:r w:rsidRPr="00B40AE6">
        <w:rPr>
          <w:rFonts w:eastAsia="Calibri"/>
        </w:rPr>
        <w:t xml:space="preserve">that leverages LLMs and the network's capabilities (e.g. communication, sensing, AI, computing, and others) to provide service for </w:t>
      </w:r>
      <w:r w:rsidRPr="00B40AE6">
        <w:t>all autonomous robots</w:t>
      </w:r>
      <w:r w:rsidRPr="00B40AE6">
        <w:rPr>
          <w:rFonts w:eastAsia="Calibri"/>
        </w:rPr>
        <w:t>.</w:t>
      </w:r>
    </w:p>
    <w:p w14:paraId="2E21A148" w14:textId="428C1BD9" w:rsidR="00236ABF" w:rsidRPr="0081405C" w:rsidRDefault="00236ABF" w:rsidP="00236ABF">
      <w:r w:rsidRPr="00FF27D8">
        <w:t xml:space="preserve">The </w:t>
      </w:r>
      <w:r w:rsidRPr="00B40AE6">
        <w:t>network AI agent in 3GPP network</w:t>
      </w:r>
      <w:r w:rsidRPr="00716224">
        <w:t xml:space="preserve"> can </w:t>
      </w:r>
      <w:r>
        <w:t>monitor the robot’s network status (latency, jitter, disturbances, errors, faults, etc.) and make sure the service requirement (e.g. QoS) requested by the robots can be satisfied</w:t>
      </w:r>
      <w:r w:rsidRPr="00716224">
        <w:t>.</w:t>
      </w:r>
    </w:p>
    <w:p w14:paraId="5B352198" w14:textId="6D143D98" w:rsidR="00236ABF" w:rsidRPr="0079291C" w:rsidRDefault="00236ABF" w:rsidP="00236ABF">
      <w:pPr>
        <w:pStyle w:val="Heading3"/>
      </w:pPr>
      <w:bookmarkStart w:id="1775" w:name="_Toc220333759"/>
      <w:r>
        <w:t>11</w:t>
      </w:r>
      <w:r w:rsidRPr="0079291C">
        <w:t>.</w:t>
      </w:r>
      <w:r w:rsidR="00D7351E">
        <w:rPr>
          <w:rFonts w:hint="eastAsia"/>
        </w:rPr>
        <w:t>30</w:t>
      </w:r>
      <w:r w:rsidRPr="0079291C">
        <w:t>.3</w:t>
      </w:r>
      <w:r w:rsidRPr="0079291C">
        <w:tab/>
        <w:t>Service Flows</w:t>
      </w:r>
      <w:bookmarkEnd w:id="1775"/>
    </w:p>
    <w:p w14:paraId="2056A747" w14:textId="10A382DF" w:rsidR="00236ABF" w:rsidRDefault="00236ABF" w:rsidP="006637E3">
      <w:pPr>
        <w:pStyle w:val="B10"/>
      </w:pPr>
      <w:r w:rsidRPr="00716224">
        <w:t xml:space="preserve">1. </w:t>
      </w:r>
      <w:r>
        <w:t>The owner of factory #1 activate</w:t>
      </w:r>
      <w:r w:rsidR="008016FA">
        <w:t>s</w:t>
      </w:r>
      <w:r>
        <w:t xml:space="preserve"> a</w:t>
      </w:r>
      <w:r w:rsidRPr="00716224">
        <w:t>ll the robots</w:t>
      </w:r>
      <w:r>
        <w:t xml:space="preserve"> and make</w:t>
      </w:r>
      <w:r w:rsidR="008016FA">
        <w:t>s</w:t>
      </w:r>
      <w:r>
        <w:t xml:space="preserve"> them initially </w:t>
      </w:r>
      <w:r w:rsidRPr="00716224">
        <w:t xml:space="preserve">register to the network. During the registration, </w:t>
      </w:r>
      <w:r w:rsidRPr="00FF27D8">
        <w:t xml:space="preserve">the </w:t>
      </w:r>
      <w:r w:rsidRPr="00716224">
        <w:t xml:space="preserve">3GPP </w:t>
      </w:r>
      <w:r w:rsidRPr="00FF27D8">
        <w:t>network</w:t>
      </w:r>
      <w:r w:rsidRPr="00716224">
        <w:t xml:space="preserve"> will allocate each robot </w:t>
      </w:r>
      <w:r w:rsidRPr="00FF27D8">
        <w:t>an identity</w:t>
      </w:r>
      <w:r>
        <w:t xml:space="preserve"> and credential if applicable.</w:t>
      </w:r>
      <w:r w:rsidRPr="00716224">
        <w:t xml:space="preserve"> </w:t>
      </w:r>
      <w:r>
        <w:t>T</w:t>
      </w:r>
      <w:r w:rsidRPr="00716224">
        <w:t xml:space="preserve">he network will </w:t>
      </w:r>
      <w:r>
        <w:t>be based on</w:t>
      </w:r>
      <w:r w:rsidRPr="00716224">
        <w:t xml:space="preserve"> these identities </w:t>
      </w:r>
      <w:r>
        <w:t xml:space="preserve">and credentials </w:t>
      </w:r>
      <w:r w:rsidRPr="00716224">
        <w:t>to route the communications between robots and also authori</w:t>
      </w:r>
      <w:r w:rsidR="008016FA">
        <w:t>s</w:t>
      </w:r>
      <w:r w:rsidRPr="00716224">
        <w:t xml:space="preserve">e the service requests. The same procedures also apply to </w:t>
      </w:r>
      <w:r>
        <w:t xml:space="preserve">factory </w:t>
      </w:r>
      <w:r w:rsidRPr="00716224">
        <w:t>#2.</w:t>
      </w:r>
    </w:p>
    <w:p w14:paraId="375C0737" w14:textId="77777777" w:rsidR="00236ABF" w:rsidRPr="00716224" w:rsidRDefault="00236ABF" w:rsidP="006637E3">
      <w:pPr>
        <w:pStyle w:val="B10"/>
      </w:pPr>
      <w:r>
        <w:t xml:space="preserve">2. </w:t>
      </w:r>
      <w:r w:rsidRPr="00716224">
        <w:t xml:space="preserve">The 3GPP network will also </w:t>
      </w:r>
      <w:r>
        <w:t>create</w:t>
      </w:r>
      <w:r w:rsidRPr="00716224">
        <w:t xml:space="preserve"> a </w:t>
      </w:r>
      <w:r>
        <w:t xml:space="preserve">communication group </w:t>
      </w:r>
      <w:r w:rsidRPr="00716224">
        <w:t>#1 for these robots based on their request to ensure</w:t>
      </w:r>
      <w:r>
        <w:t xml:space="preserve"> the security and efficiency of common information</w:t>
      </w:r>
      <w:r w:rsidRPr="00716224">
        <w:t xml:space="preserve"> exchanges between these robots. Afterwards, they will perform auto-discovery procedure including the discovery of identities, services and capabilities. The same procedures also apply to </w:t>
      </w:r>
      <w:r>
        <w:t xml:space="preserve">factory </w:t>
      </w:r>
      <w:r w:rsidRPr="00716224">
        <w:t xml:space="preserve">#2. </w:t>
      </w:r>
    </w:p>
    <w:p w14:paraId="608D9A33" w14:textId="6BE06945" w:rsidR="00236ABF" w:rsidRDefault="00236ABF" w:rsidP="006637E3">
      <w:pPr>
        <w:pStyle w:val="B10"/>
        <w:rPr>
          <w:rFonts w:eastAsia="DengXian"/>
        </w:rPr>
      </w:pPr>
      <w:r w:rsidRPr="00716224">
        <w:t xml:space="preserve">3. </w:t>
      </w:r>
      <w:r>
        <w:t xml:space="preserve">Based on the product/task type, different robots in factory </w:t>
      </w:r>
      <w:r w:rsidRPr="00716224">
        <w:t>#</w:t>
      </w:r>
      <w:r>
        <w:t>1 will be further divided into logical communication domains so that they are not disturbed by product</w:t>
      </w:r>
      <w:r>
        <w:rPr>
          <w:rFonts w:hint="eastAsia"/>
          <w:lang w:eastAsia="zh-CN"/>
        </w:rPr>
        <w:t>/</w:t>
      </w:r>
      <w:r>
        <w:rPr>
          <w:lang w:eastAsia="zh-CN"/>
        </w:rPr>
        <w:t>task</w:t>
      </w:r>
      <w:r>
        <w:t xml:space="preserve">-irrelevant robots in other domains and the data flows are not flooded across domains if not needed. This can facilitate efficient and secure collaboration between the </w:t>
      </w:r>
      <w:r>
        <w:lastRenderedPageBreak/>
        <w:t xml:space="preserve">robots. For example, </w:t>
      </w:r>
      <w:r>
        <w:rPr>
          <w:rFonts w:eastAsia="DengXian"/>
        </w:rPr>
        <w:t>transportation robot #1, assembling robot#1, inspection robot#1, calibration robot#1 are responsible for production of product #1 while transportation robot #1, assembling robot#2, inspection robot#2, calibration robot#2 are responsible for production of product #2. All the patrol robots are responsible for safeguard. It should be noted that these logical communication domains will be created and released frequently with the lifecycle of the product</w:t>
      </w:r>
      <w:r>
        <w:rPr>
          <w:rFonts w:eastAsia="DengXian" w:hint="eastAsia"/>
          <w:lang w:eastAsia="zh-CN"/>
        </w:rPr>
        <w:t>/task</w:t>
      </w:r>
      <w:r>
        <w:rPr>
          <w:rFonts w:eastAsia="DengXian"/>
          <w:lang w:eastAsia="zh-CN"/>
        </w:rPr>
        <w:t>.</w:t>
      </w:r>
      <w:r>
        <w:rPr>
          <w:rFonts w:eastAsia="DengXian"/>
        </w:rPr>
        <w:t xml:space="preserve">  </w:t>
      </w:r>
    </w:p>
    <w:p w14:paraId="336192D6" w14:textId="1A4CF3F2" w:rsidR="00236ABF" w:rsidRDefault="00236ABF" w:rsidP="006637E3">
      <w:pPr>
        <w:pStyle w:val="B10"/>
      </w:pPr>
      <w:r>
        <w:t xml:space="preserve">4. After </w:t>
      </w:r>
      <w:r w:rsidRPr="003A7147">
        <w:t>long-term monitoring</w:t>
      </w:r>
      <w:r>
        <w:t xml:space="preserve">, the 3GPP network stores the robot's activity patterns which can be used to provide proactive service to these robots. For example, reserve computing resources along the route of the </w:t>
      </w:r>
      <w:r w:rsidRPr="00716224">
        <w:t>transportation robot</w:t>
      </w:r>
      <w:r>
        <w:t xml:space="preserve"> to offload computing task to ensure that the robot has sufficient power outside. In case the </w:t>
      </w:r>
      <w:r w:rsidRPr="00716224">
        <w:t>transportation robot</w:t>
      </w:r>
      <w:r>
        <w:t xml:space="preserve"> encounters a traffic jam, the </w:t>
      </w:r>
      <w:r w:rsidRPr="00716224">
        <w:t>robot</w:t>
      </w:r>
      <w:r>
        <w:t xml:space="preserve"> or the </w:t>
      </w:r>
      <w:r w:rsidRPr="003A7147">
        <w:t>network AI agent</w:t>
      </w:r>
      <w:r>
        <w:t xml:space="preserve"> finds out that the network is congested. After receiving feedback, the </w:t>
      </w:r>
      <w:r w:rsidRPr="003A7147">
        <w:t>network AI agent</w:t>
      </w:r>
      <w:r>
        <w:t xml:space="preserve"> adjusts the policy to generate a dedicated network or a higher QoS policy for the robots, thereby providing a better and more stable service for the robots. At the same time, the </w:t>
      </w:r>
      <w:r w:rsidRPr="003A7147">
        <w:t>network AI agent</w:t>
      </w:r>
      <w:r>
        <w:t xml:space="preserve"> can also perform </w:t>
      </w:r>
      <w:r w:rsidRPr="00E85932">
        <w:t>self-reflection based on the feedback (e.g. memory updating, fine-tuning the model, etc.)</w:t>
      </w:r>
      <w:r>
        <w:t>.</w:t>
      </w:r>
    </w:p>
    <w:p w14:paraId="414ADC55" w14:textId="77777777" w:rsidR="00236ABF" w:rsidRDefault="00236ABF" w:rsidP="006637E3">
      <w:pPr>
        <w:pStyle w:val="B10"/>
      </w:pPr>
      <w:r>
        <w:t>5</w:t>
      </w:r>
      <w:r w:rsidRPr="00716224">
        <w:t>.</w:t>
      </w:r>
      <w:r>
        <w:t xml:space="preserve"> There may also be collaborations between robots from different factories. For example, when the </w:t>
      </w:r>
      <w:r>
        <w:rPr>
          <w:rFonts w:eastAsia="DengXian"/>
        </w:rPr>
        <w:t xml:space="preserve">transportation robot #1 is overloaded, the factory #1 can lend </w:t>
      </w:r>
      <w:r w:rsidRPr="00716224">
        <w:t>transportation robot#2</w:t>
      </w:r>
      <w:r>
        <w:t xml:space="preserve"> from factory#2 for a while.</w:t>
      </w:r>
      <w:r w:rsidRPr="00716224">
        <w:t xml:space="preserve"> When transportation robot#2</w:t>
      </w:r>
      <w:r>
        <w:t xml:space="preserve"> </w:t>
      </w:r>
      <w:r w:rsidRPr="00716224">
        <w:t xml:space="preserve">arrives at the </w:t>
      </w:r>
      <w:r>
        <w:t>factory</w:t>
      </w:r>
      <w:r w:rsidRPr="00716224">
        <w:t xml:space="preserve"> #1, it will establish a </w:t>
      </w:r>
      <w:r>
        <w:t>communication group</w:t>
      </w:r>
      <w:r w:rsidRPr="00716224" w:rsidDel="00066190">
        <w:t xml:space="preserve"> </w:t>
      </w:r>
      <w:r w:rsidRPr="00716224">
        <w:t xml:space="preserve">with the </w:t>
      </w:r>
      <w:r>
        <w:t>assembling</w:t>
      </w:r>
      <w:r w:rsidRPr="00716224">
        <w:t xml:space="preserve"> robo</w:t>
      </w:r>
      <w:r>
        <w:t>ts in factory#1 for collaboration</w:t>
      </w:r>
      <w:r w:rsidRPr="00716224">
        <w:t>.</w:t>
      </w:r>
    </w:p>
    <w:p w14:paraId="6FF37262" w14:textId="4DD55450" w:rsidR="00236ABF" w:rsidRPr="0079291C" w:rsidRDefault="00236ABF" w:rsidP="00236ABF">
      <w:pPr>
        <w:pStyle w:val="Heading3"/>
      </w:pPr>
      <w:bookmarkStart w:id="1776" w:name="_Toc220333760"/>
      <w:r>
        <w:t>11</w:t>
      </w:r>
      <w:r w:rsidRPr="0079291C">
        <w:t>.</w:t>
      </w:r>
      <w:r w:rsidR="00D7351E">
        <w:rPr>
          <w:rFonts w:hint="eastAsia"/>
        </w:rPr>
        <w:t>30</w:t>
      </w:r>
      <w:r w:rsidRPr="0079291C">
        <w:t>.4</w:t>
      </w:r>
      <w:r w:rsidRPr="0079291C">
        <w:tab/>
        <w:t>Post-conditions</w:t>
      </w:r>
      <w:bookmarkEnd w:id="1776"/>
    </w:p>
    <w:p w14:paraId="6977FAB5" w14:textId="77777777" w:rsidR="00236ABF" w:rsidRPr="00716224" w:rsidRDefault="00236ABF" w:rsidP="00236ABF">
      <w:pPr>
        <w:rPr>
          <w:rFonts w:eastAsia="Calibri"/>
        </w:rPr>
      </w:pPr>
      <w:r w:rsidRPr="00716224">
        <w:t xml:space="preserve">The 3GPP system enables efficient communication </w:t>
      </w:r>
      <w:r w:rsidRPr="00716224">
        <w:rPr>
          <w:rFonts w:hint="eastAsia"/>
        </w:rPr>
        <w:t>a</w:t>
      </w:r>
      <w:r w:rsidRPr="00716224">
        <w:t xml:space="preserve">nd collaboration among these </w:t>
      </w:r>
      <w:r>
        <w:t>autonomous</w:t>
      </w:r>
      <w:r w:rsidRPr="00716224">
        <w:t xml:space="preserve"> robots with enhanced security and controllability to provide efficient </w:t>
      </w:r>
      <w:r>
        <w:t>manufacturing</w:t>
      </w:r>
      <w:r w:rsidRPr="00716224">
        <w:t>.</w:t>
      </w:r>
    </w:p>
    <w:p w14:paraId="3AD9DB2E" w14:textId="7D39F193" w:rsidR="00236ABF" w:rsidRPr="0079291C" w:rsidRDefault="00236ABF" w:rsidP="00236ABF">
      <w:pPr>
        <w:pStyle w:val="Heading3"/>
      </w:pPr>
      <w:bookmarkStart w:id="1777" w:name="_Toc220333761"/>
      <w:r>
        <w:t>11</w:t>
      </w:r>
      <w:r w:rsidRPr="0079291C">
        <w:t>.</w:t>
      </w:r>
      <w:r w:rsidR="00D7351E">
        <w:rPr>
          <w:rFonts w:hint="eastAsia"/>
        </w:rPr>
        <w:t>30</w:t>
      </w:r>
      <w:r w:rsidRPr="0079291C">
        <w:t>.5</w:t>
      </w:r>
      <w:r w:rsidRPr="0079291C">
        <w:tab/>
        <w:t>Existing features partly or fully covering the use case functionality</w:t>
      </w:r>
      <w:bookmarkEnd w:id="1777"/>
    </w:p>
    <w:p w14:paraId="52BA3CFD" w14:textId="43931296" w:rsidR="00236ABF" w:rsidRDefault="00236ABF" w:rsidP="00236ABF">
      <w:r>
        <w:t>TR 22.916 [136] capture</w:t>
      </w:r>
      <w:r w:rsidRPr="007512BE">
        <w:t>s the outcome of Study on Network of Service Robots with Ambient Intelligence</w:t>
      </w:r>
      <w:r>
        <w:t>, which</w:t>
      </w:r>
      <w:r w:rsidRPr="007512BE">
        <w:t xml:space="preserve"> includes various use cases with challenges and potential gaps and other consideration points related to efficient communications service and cooperative operation for a group of service robots.</w:t>
      </w:r>
      <w:r>
        <w:t xml:space="preserve"> </w:t>
      </w:r>
      <w:r w:rsidRPr="007512BE">
        <w:t>It</w:t>
      </w:r>
      <w:r>
        <w:t xml:space="preserve"> provides a good basis for further </w:t>
      </w:r>
      <w:r w:rsidRPr="007512BE">
        <w:t>enhancements of communications for the network of service robots.</w:t>
      </w:r>
      <w:r>
        <w:t xml:space="preserve"> The aspects of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are yet to be addressed, especially regarding the efficient communication and </w:t>
      </w:r>
      <w:r w:rsidRPr="00A14FA4">
        <w:t>collaboration</w:t>
      </w:r>
      <w:r>
        <w:t xml:space="preserve"> among such robots in a </w:t>
      </w:r>
      <w:r w:rsidRPr="007512BE">
        <w:rPr>
          <w:i/>
        </w:rPr>
        <w:t>robot group</w:t>
      </w:r>
      <w:r>
        <w:t>.</w:t>
      </w:r>
    </w:p>
    <w:p w14:paraId="4DC2A87A" w14:textId="7C3CE55F" w:rsidR="00236ABF" w:rsidRPr="00716224" w:rsidRDefault="00236ABF" w:rsidP="00236ABF">
      <w:r>
        <w:t xml:space="preserve">To enable 3GPP system to support the </w:t>
      </w:r>
      <w:r w:rsidRPr="007512BE">
        <w:t xml:space="preserve">efficient communication and </w:t>
      </w:r>
      <w:r w:rsidRPr="00A14FA4">
        <w:t>collaboration</w:t>
      </w:r>
      <w:r w:rsidRPr="007512BE">
        <w:t xml:space="preserve"> among </w:t>
      </w:r>
      <w:r>
        <w:t>highly intelligent</w:t>
      </w:r>
      <w:r w:rsidRPr="007512BE">
        <w:t xml:space="preserve"> robots</w:t>
      </w:r>
      <w:r>
        <w:t>, firstly it is crucial for the 3GPP system to identify such robots. The relevant service requirements can be found in</w:t>
      </w:r>
      <w:r w:rsidRPr="007512BE">
        <w:t xml:space="preserve"> </w:t>
      </w:r>
      <w:r w:rsidRPr="00716224">
        <w:t>TS 22.101</w:t>
      </w:r>
      <w:r>
        <w:t xml:space="preserve"> [58] c</w:t>
      </w:r>
      <w:r w:rsidRPr="00716224">
        <w:t xml:space="preserve">lause 26a: </w:t>
      </w:r>
    </w:p>
    <w:p w14:paraId="3FC61FBF" w14:textId="77777777" w:rsidR="00236ABF" w:rsidRPr="008D65C6" w:rsidRDefault="00236ABF" w:rsidP="00236ABF">
      <w:pPr>
        <w:ind w:left="284"/>
        <w:rPr>
          <w:i/>
        </w:rPr>
      </w:pPr>
      <w:r w:rsidRPr="008D65C6">
        <w:rPr>
          <w:i/>
        </w:rPr>
        <w:t>The 3GPP system shall support secure provisioning of credentials to a non-3GPP device connected via a gateway UE, whose User Identifier has been linked with the 3GPP subscription of the gateway UE, to enable the non-3GPP device to access the network and its services according to the linked 3GPP subscription when connected via non-3GPP access.</w:t>
      </w:r>
    </w:p>
    <w:p w14:paraId="2EBCAA8B" w14:textId="1B33681E" w:rsidR="00236ABF" w:rsidRPr="00A14FA4" w:rsidRDefault="00236ABF" w:rsidP="00236ABF">
      <w:pPr>
        <w:rPr>
          <w:rFonts w:eastAsia="Calibri"/>
        </w:rPr>
      </w:pPr>
      <w:r>
        <w:t xml:space="preserve">As to the </w:t>
      </w:r>
      <w:r w:rsidRPr="007512BE">
        <w:t xml:space="preserve">efficient communication and </w:t>
      </w:r>
      <w:r w:rsidRPr="00A14FA4">
        <w:t>collaboration</w:t>
      </w:r>
      <w:r w:rsidRPr="007512BE">
        <w:t xml:space="preserve"> </w:t>
      </w:r>
      <w:r>
        <w:t xml:space="preserve">in a </w:t>
      </w:r>
      <w:r w:rsidRPr="007512BE">
        <w:rPr>
          <w:i/>
        </w:rPr>
        <w:t>robot group</w:t>
      </w:r>
      <w:r>
        <w:t xml:space="preserve">, it can be partially covered by </w:t>
      </w:r>
      <w:r w:rsidRPr="000B6141">
        <w:t>5G LAN-type service</w:t>
      </w:r>
      <w:r>
        <w:t>,</w:t>
      </w:r>
      <w:r w:rsidRPr="000B6141">
        <w:t xml:space="preserve"> </w:t>
      </w:r>
      <w:r>
        <w:t xml:space="preserve">as defined in TS 22.261 </w:t>
      </w:r>
      <w:r w:rsidRPr="000B6141">
        <w:t>[</w:t>
      </w:r>
      <w:r w:rsidR="001875AD">
        <w:rPr>
          <w:rFonts w:eastAsiaTheme="minorEastAsia" w:hint="eastAsia"/>
          <w:lang w:eastAsia="zh-CN"/>
        </w:rPr>
        <w:t>14</w:t>
      </w:r>
      <w:r w:rsidRPr="000B6141">
        <w:t>]</w:t>
      </w:r>
      <w:r>
        <w:t xml:space="preserve">. </w:t>
      </w:r>
      <w:r w:rsidRPr="00716224">
        <w:t xml:space="preserve">5G </w:t>
      </w:r>
      <w:r>
        <w:t xml:space="preserve">system </w:t>
      </w:r>
      <w:r w:rsidRPr="007D53F0">
        <w:t>offer</w:t>
      </w:r>
      <w:r>
        <w:t>s</w:t>
      </w:r>
      <w:r w:rsidRPr="007D53F0">
        <w:t xml:space="preserve"> private communication using IP and/or non-</w:t>
      </w:r>
      <w:r>
        <w:t>IP</w:t>
      </w:r>
      <w:r w:rsidRPr="007D53F0">
        <w:t xml:space="preserve"> </w:t>
      </w:r>
      <w:r w:rsidRPr="00716224">
        <w:t>between two UEs or a group of UE</w:t>
      </w:r>
      <w:r>
        <w:t xml:space="preserve">; </w:t>
      </w:r>
      <w:r w:rsidRPr="00716224">
        <w:t>the group is generally defined by subscription and managed by operators or 3</w:t>
      </w:r>
      <w:r w:rsidRPr="00716224">
        <w:rPr>
          <w:vertAlign w:val="superscript"/>
        </w:rPr>
        <w:t>rd</w:t>
      </w:r>
      <w:r w:rsidRPr="00716224">
        <w:t xml:space="preserve"> authori</w:t>
      </w:r>
      <w:r w:rsidR="00BF172F">
        <w:t>s</w:t>
      </w:r>
      <w:r w:rsidRPr="00716224">
        <w:t>ed party</w:t>
      </w:r>
      <w:r>
        <w:t>. However, the communication among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in a </w:t>
      </w:r>
      <w:r w:rsidRPr="007512BE">
        <w:rPr>
          <w:i/>
        </w:rPr>
        <w:t>robot group</w:t>
      </w:r>
      <w:r w:rsidRPr="00716224">
        <w:t xml:space="preserve"> </w:t>
      </w:r>
      <w:r>
        <w:t xml:space="preserve">is more dynamic and requires certain level of flexibility and </w:t>
      </w:r>
      <w:r w:rsidRPr="007D53F0">
        <w:t>autonomy</w:t>
      </w:r>
      <w:r w:rsidRPr="00716224">
        <w:t xml:space="preserve">. For example, all the </w:t>
      </w:r>
      <w:r>
        <w:t>autonomous</w:t>
      </w:r>
      <w:r w:rsidRPr="00716224">
        <w:t xml:space="preserve"> robots in a factory may form a 5G LAN VN but some </w:t>
      </w:r>
      <w:r>
        <w:t>autonomous</w:t>
      </w:r>
      <w:r w:rsidRPr="00716224">
        <w:t xml:space="preserve"> robots may need to form sub-groups to exchange specific types of data (e.g. safety guard data) without the involvement of all the robots in the LAN VN.</w:t>
      </w:r>
      <w:r>
        <w:t xml:space="preserve"> In addition, </w:t>
      </w:r>
      <w:r>
        <w:rPr>
          <w:rFonts w:eastAsia="DengXian"/>
        </w:rPr>
        <w:t>t</w:t>
      </w:r>
      <w:r w:rsidRPr="00BC3A72">
        <w:rPr>
          <w:rFonts w:eastAsia="DengXian"/>
        </w:rPr>
        <w:t xml:space="preserve">he 3GPP system </w:t>
      </w:r>
      <w:r>
        <w:rPr>
          <w:rFonts w:eastAsia="DengXian"/>
        </w:rPr>
        <w:t>is expected to</w:t>
      </w:r>
      <w:r w:rsidRPr="00BC3A72">
        <w:rPr>
          <w:rFonts w:eastAsia="DengXian"/>
        </w:rPr>
        <w:t xml:space="preserve"> enable</w:t>
      </w:r>
      <w:r>
        <w:rPr>
          <w:rFonts w:eastAsia="DengXian"/>
        </w:rPr>
        <w:t xml:space="preserve"> seamless </w:t>
      </w:r>
      <w:r w:rsidRPr="00BC3A72">
        <w:rPr>
          <w:rFonts w:eastAsia="DengXian"/>
        </w:rPr>
        <w:t>communication</w:t>
      </w:r>
      <w:r>
        <w:rPr>
          <w:rFonts w:eastAsia="DengXian"/>
        </w:rPr>
        <w:t xml:space="preserve"> between these diverse autonomous robots supporting different protocols with various capabilities. </w:t>
      </w:r>
    </w:p>
    <w:p w14:paraId="16E76D44" w14:textId="20B2F0BA" w:rsidR="00236ABF" w:rsidRPr="0079291C" w:rsidRDefault="00236ABF" w:rsidP="00236ABF">
      <w:pPr>
        <w:pStyle w:val="Heading3"/>
      </w:pPr>
      <w:bookmarkStart w:id="1778" w:name="_Toc220333762"/>
      <w:r>
        <w:t>11</w:t>
      </w:r>
      <w:r w:rsidRPr="0079291C">
        <w:t>.</w:t>
      </w:r>
      <w:r w:rsidR="00D7351E">
        <w:rPr>
          <w:rFonts w:hint="eastAsia"/>
        </w:rPr>
        <w:t>30</w:t>
      </w:r>
      <w:r w:rsidRPr="0079291C">
        <w:t>.6</w:t>
      </w:r>
      <w:r w:rsidRPr="0079291C">
        <w:tab/>
        <w:t>Potential New Requirements needed to support the use case</w:t>
      </w:r>
      <w:bookmarkEnd w:id="1778"/>
    </w:p>
    <w:p w14:paraId="73138DA1" w14:textId="67A919C7" w:rsidR="00D97D98" w:rsidRPr="00D54329" w:rsidRDefault="00236ABF" w:rsidP="00B72722">
      <w:pPr>
        <w:rPr>
          <w:rFonts w:eastAsiaTheme="minorEastAsia"/>
          <w:lang w:eastAsia="zh-CN"/>
        </w:rPr>
      </w:pPr>
      <w:r w:rsidRPr="00716224">
        <w:t>[PR 1</w:t>
      </w:r>
      <w:r>
        <w:t>1</w:t>
      </w:r>
      <w:r w:rsidRPr="00716224">
        <w:t>.</w:t>
      </w:r>
      <w:r w:rsidR="00D7351E">
        <w:rPr>
          <w:rFonts w:eastAsiaTheme="minorEastAsia" w:hint="eastAsia"/>
          <w:lang w:eastAsia="zh-CN"/>
        </w:rPr>
        <w:t>30</w:t>
      </w:r>
      <w:r w:rsidRPr="00716224">
        <w:t>.6-</w:t>
      </w:r>
      <w:r>
        <w:t>1</w:t>
      </w:r>
      <w:r w:rsidRPr="00716224">
        <w:t xml:space="preserve">] The </w:t>
      </w:r>
      <w:r>
        <w:t>6G</w:t>
      </w:r>
      <w:r w:rsidRPr="00716224">
        <w:t xml:space="preserve"> system shall </w:t>
      </w:r>
      <w:r>
        <w:t xml:space="preserve">provide means to </w:t>
      </w:r>
      <w:r>
        <w:rPr>
          <w:lang w:eastAsia="zh-CN"/>
        </w:rPr>
        <w:t>supp</w:t>
      </w:r>
      <w:r w:rsidRPr="00D7351E">
        <w:rPr>
          <w:lang w:eastAsia="zh-CN"/>
        </w:rPr>
        <w:t>ort</w:t>
      </w:r>
      <w:r w:rsidRPr="00D7351E">
        <w:t xml:space="preserve"> efficient and secure communication between UEs (e.g. autonomous robots collaborating </w:t>
      </w:r>
      <w:r w:rsidRPr="00D7351E">
        <w:rPr>
          <w:rFonts w:eastAsia="DengXian"/>
        </w:rPr>
        <w:t>in a robot group)</w:t>
      </w:r>
      <w:r w:rsidRPr="00D7351E">
        <w:t xml:space="preserve"> considering</w:t>
      </w:r>
      <w:r>
        <w:t xml:space="preserve"> the diversity of protocols and capabilities supported by them.</w:t>
      </w:r>
      <w:r w:rsidRPr="00716224">
        <w:t xml:space="preserve"> </w:t>
      </w:r>
    </w:p>
    <w:p w14:paraId="504D94AA" w14:textId="0FD7EA24" w:rsidR="00C15CB0" w:rsidRPr="00D54329" w:rsidRDefault="003678C6">
      <w:pPr>
        <w:pStyle w:val="Heading1"/>
        <w:rPr>
          <w:lang w:val="en-US"/>
        </w:rPr>
      </w:pPr>
      <w:bookmarkStart w:id="1779" w:name="_Toc220333763"/>
      <w:r>
        <w:rPr>
          <w:lang w:val="en-US"/>
        </w:rPr>
        <w:lastRenderedPageBreak/>
        <w:t>12</w:t>
      </w:r>
      <w:r w:rsidR="00160A0F" w:rsidRPr="00D54329">
        <w:rPr>
          <w:lang w:val="en-US"/>
        </w:rPr>
        <w:tab/>
        <w:t>Other Use Cases</w:t>
      </w:r>
      <w:bookmarkEnd w:id="1779"/>
    </w:p>
    <w:p w14:paraId="5CD78E97" w14:textId="20FB6022" w:rsidR="009F5416" w:rsidRPr="00D54329" w:rsidRDefault="003678C6" w:rsidP="009F5416">
      <w:pPr>
        <w:pStyle w:val="Heading2"/>
      </w:pPr>
      <w:bookmarkStart w:id="1780" w:name="_Toc220333764"/>
      <w:r>
        <w:t>12</w:t>
      </w:r>
      <w:r w:rsidR="009F5416" w:rsidRPr="00D54329">
        <w:t>.1</w:t>
      </w:r>
      <w:r w:rsidR="009F5416" w:rsidRPr="00D54329">
        <w:tab/>
        <w:t>Use case on computing service for XR gaming acceleration</w:t>
      </w:r>
      <w:bookmarkEnd w:id="1780"/>
    </w:p>
    <w:p w14:paraId="54861F3B" w14:textId="5D6E5FF4" w:rsidR="009F5416" w:rsidRPr="00D54329" w:rsidRDefault="003678C6" w:rsidP="009F5416">
      <w:pPr>
        <w:pStyle w:val="Heading3"/>
      </w:pPr>
      <w:bookmarkStart w:id="1781" w:name="_Toc220333765"/>
      <w:r>
        <w:t>12</w:t>
      </w:r>
      <w:r w:rsidR="009F5416" w:rsidRPr="00D54329">
        <w:t>.1.1</w:t>
      </w:r>
      <w:r w:rsidR="009F5416" w:rsidRPr="00D54329">
        <w:tab/>
        <w:t>Description</w:t>
      </w:r>
      <w:bookmarkEnd w:id="1781"/>
    </w:p>
    <w:p w14:paraId="3868F53F" w14:textId="5F06689D" w:rsidR="009F5416" w:rsidRPr="00D54329" w:rsidRDefault="009F5416" w:rsidP="009F5416">
      <w:r w:rsidRPr="00D54329">
        <w:t>With the rapid advancement of XR technology and the gaming industry, there is an increasing demand from users for more realistic and immersive experiences. Providing such experiences often involves intricate graphics rendering, extensive data processing, and real</w:t>
      </w:r>
      <w:r w:rsidR="000701C1">
        <w:t xml:space="preserve"> </w:t>
      </w:r>
      <w:r w:rsidRPr="00D54329">
        <w:t>time interaction, which necessitates a tremendous amount of computing power.</w:t>
      </w:r>
    </w:p>
    <w:p w14:paraId="3BFDB701" w14:textId="2CE6E37A" w:rsidR="00C809E8" w:rsidRPr="00D54329" w:rsidRDefault="009F5416" w:rsidP="009F5416">
      <w:r w:rsidRPr="00D54329">
        <w:t>Rendering technologies, such as local rendering, remote rendering, and split rendering, have been studied to enable high-quality VR content on terminal devices as mentioned in [</w:t>
      </w:r>
      <w:r w:rsidR="00D95FC2" w:rsidRPr="00D54329">
        <w:t>234</w:t>
      </w:r>
      <w:r w:rsidRPr="00D54329">
        <w:t>]. In split rendering, a client (which can be a lightweight client) renders the most time-sensitive or low-fidelity objects that require less computing resources, while some delay tolerant or high-fidelity objects that demand powerful computing resources are rendered at the server (which can be a powerful device) as mentioned in [</w:t>
      </w:r>
      <w:r w:rsidR="00D95FC2" w:rsidRPr="00D54329">
        <w:t>235</w:t>
      </w:r>
      <w:r w:rsidRPr="00D54329">
        <w:t xml:space="preserve">]. </w:t>
      </w:r>
      <w:r w:rsidR="008A1CFA" w:rsidRPr="00D54329">
        <w:t xml:space="preserve">As shown in Figure </w:t>
      </w:r>
      <w:r w:rsidR="003678C6">
        <w:t>12</w:t>
      </w:r>
      <w:r w:rsidR="008A1CFA" w:rsidRPr="00D54329">
        <w:t>.</w:t>
      </w:r>
      <w:r w:rsidR="008A0A47" w:rsidRPr="00D54329">
        <w:t>1</w:t>
      </w:r>
      <w:r w:rsidR="008A1CFA" w:rsidRPr="00D54329">
        <w:t>.</w:t>
      </w:r>
      <w:r w:rsidR="00382B2E">
        <w:t>1</w:t>
      </w:r>
      <w:r w:rsidR="008A1CFA" w:rsidRPr="00D54329">
        <w:t>-1, t</w:t>
      </w:r>
      <w:r w:rsidRPr="00D54329">
        <w:t>he server encodes the rendered data (e.g. surface caches) within an intermediate representation according to [</w:t>
      </w:r>
      <w:r w:rsidR="0006278E" w:rsidRPr="00D54329">
        <w:t>236</w:t>
      </w:r>
      <w:r w:rsidRPr="00D54329">
        <w:t>], and the client then decodes, renders and reconstructs locally.</w:t>
      </w:r>
      <w:r w:rsidR="008A1CFA" w:rsidRPr="00D54329">
        <w:t xml:space="preserve"> In addition, an example of requirements for split rendering on the clien</w:t>
      </w:r>
      <w:r w:rsidR="00757A50" w:rsidRPr="00D54329">
        <w:t>t</w:t>
      </w:r>
      <w:r w:rsidR="008A1CFA" w:rsidRPr="00D54329">
        <w:t xml:space="preserve"> and on the serv</w:t>
      </w:r>
      <w:r w:rsidR="00757A50" w:rsidRPr="00D54329">
        <w:t>er</w:t>
      </w:r>
      <w:r w:rsidR="0084139A" w:rsidRPr="00D54329">
        <w:t xml:space="preserve"> </w:t>
      </w:r>
      <w:r w:rsidR="00757A50" w:rsidRPr="00D54329">
        <w:t xml:space="preserve">are shown in Table </w:t>
      </w:r>
      <w:r w:rsidR="003678C6">
        <w:t>12</w:t>
      </w:r>
      <w:r w:rsidR="00757A50" w:rsidRPr="00D54329">
        <w:t>.1.1.-1.</w:t>
      </w:r>
    </w:p>
    <w:p w14:paraId="77D5FE7D" w14:textId="0949A625" w:rsidR="004C6C1E" w:rsidRPr="00D54329" w:rsidRDefault="007C1B00" w:rsidP="004C6C1E">
      <w:pPr>
        <w:pStyle w:val="TH"/>
      </w:pPr>
      <w:r w:rsidRPr="00D54329">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441"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0B18F7F" w:rsidR="00C809E8" w:rsidRPr="00D54329" w:rsidRDefault="007E6031" w:rsidP="00247AFF">
      <w:pPr>
        <w:pStyle w:val="TF"/>
      </w:pPr>
      <w:r w:rsidRPr="00D54329">
        <w:t xml:space="preserve">Figure </w:t>
      </w:r>
      <w:r w:rsidR="003678C6">
        <w:t>12</w:t>
      </w:r>
      <w:r w:rsidRPr="00D54329">
        <w:t>.1.1-1: Split rendering</w:t>
      </w:r>
    </w:p>
    <w:p w14:paraId="7F84232B" w14:textId="26DABC40" w:rsidR="00C809E8" w:rsidRPr="00D54329" w:rsidRDefault="00475E92" w:rsidP="007E6031">
      <w:pPr>
        <w:pStyle w:val="TH"/>
      </w:pPr>
      <w:r w:rsidRPr="00D54329">
        <w:t xml:space="preserve">Table </w:t>
      </w:r>
      <w:r w:rsidR="003678C6">
        <w:t>12</w:t>
      </w:r>
      <w:r w:rsidRPr="00D54329">
        <w:t>.1.1-1: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CC2424" w:rsidRPr="00CC2424" w14:paraId="6BE87ADA" w14:textId="77777777" w:rsidTr="00675D50">
        <w:trPr>
          <w:trHeight w:val="401"/>
          <w:jc w:val="center"/>
        </w:trPr>
        <w:tc>
          <w:tcPr>
            <w:tcW w:w="1666" w:type="dxa"/>
            <w:vAlign w:val="center"/>
          </w:tcPr>
          <w:p w14:paraId="4920AD37" w14:textId="77777777" w:rsidR="00970186" w:rsidRPr="00CC2424" w:rsidRDefault="00970186" w:rsidP="00CC2424">
            <w:pPr>
              <w:pStyle w:val="TAH"/>
              <w:rPr>
                <w:rFonts w:eastAsia="DengXian"/>
                <w:bCs/>
                <w:sz w:val="16"/>
                <w:lang w:eastAsia="zh-CN"/>
              </w:rPr>
            </w:pPr>
            <w:r w:rsidRPr="00CC2424">
              <w:rPr>
                <w:rFonts w:eastAsia="DengXian"/>
                <w:bCs/>
                <w:sz w:val="16"/>
                <w:lang w:eastAsia="zh-CN"/>
              </w:rPr>
              <w:t>Split rendering</w:t>
            </w:r>
          </w:p>
        </w:tc>
        <w:tc>
          <w:tcPr>
            <w:tcW w:w="3260" w:type="dxa"/>
            <w:vAlign w:val="center"/>
          </w:tcPr>
          <w:p w14:paraId="05A1F9AA" w14:textId="77777777" w:rsidR="00970186" w:rsidRPr="00CC2424" w:rsidRDefault="00970186" w:rsidP="00CC2424">
            <w:pPr>
              <w:pStyle w:val="TAH"/>
              <w:rPr>
                <w:rFonts w:eastAsia="DengXian"/>
                <w:bCs/>
                <w:sz w:val="16"/>
                <w:lang w:eastAsia="zh-CN"/>
              </w:rPr>
            </w:pPr>
            <w:r w:rsidRPr="00CC2424">
              <w:rPr>
                <w:rFonts w:eastAsia="DengXian"/>
                <w:bCs/>
                <w:sz w:val="16"/>
                <w:lang w:eastAsia="zh-CN"/>
              </w:rPr>
              <w:t>Rendering on the server</w:t>
            </w:r>
          </w:p>
        </w:tc>
        <w:tc>
          <w:tcPr>
            <w:tcW w:w="3305" w:type="dxa"/>
            <w:vAlign w:val="center"/>
          </w:tcPr>
          <w:p w14:paraId="31F3AAB4" w14:textId="77777777" w:rsidR="00970186" w:rsidRPr="00CC2424" w:rsidRDefault="00970186" w:rsidP="00CC2424">
            <w:pPr>
              <w:pStyle w:val="TAH"/>
              <w:rPr>
                <w:rFonts w:eastAsia="DengXian"/>
                <w:bCs/>
                <w:sz w:val="16"/>
                <w:lang w:eastAsia="zh-CN"/>
              </w:rPr>
            </w:pPr>
            <w:r w:rsidRPr="00CC2424">
              <w:rPr>
                <w:rFonts w:eastAsia="DengXian"/>
                <w:bCs/>
                <w:sz w:val="16"/>
                <w:lang w:eastAsia="zh-CN"/>
              </w:rPr>
              <w:t>Rendering on the client</w:t>
            </w:r>
          </w:p>
        </w:tc>
      </w:tr>
      <w:tr w:rsidR="00970186" w:rsidRPr="00CC2424" w14:paraId="263FD6E1" w14:textId="77777777" w:rsidTr="00675D50">
        <w:trPr>
          <w:jc w:val="center"/>
        </w:trPr>
        <w:tc>
          <w:tcPr>
            <w:tcW w:w="1666" w:type="dxa"/>
            <w:vAlign w:val="center"/>
          </w:tcPr>
          <w:p w14:paraId="50BDF7A1"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Rendering description</w:t>
            </w:r>
          </w:p>
        </w:tc>
        <w:tc>
          <w:tcPr>
            <w:tcW w:w="3260" w:type="dxa"/>
            <w:vAlign w:val="center"/>
          </w:tcPr>
          <w:p w14:paraId="22D1ADD6"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illumination, spheres or grids;</w:t>
            </w:r>
          </w:p>
          <w:p w14:paraId="6106B61E"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volumetric clouds;</w:t>
            </w:r>
          </w:p>
          <w:p w14:paraId="598592C2"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environment modelling;</w:t>
            </w:r>
          </w:p>
          <w:p w14:paraId="745C11F6"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w:t>
            </w:r>
          </w:p>
        </w:tc>
        <w:tc>
          <w:tcPr>
            <w:tcW w:w="3305" w:type="dxa"/>
            <w:vAlign w:val="center"/>
          </w:tcPr>
          <w:p w14:paraId="0B2A0361"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peripheral pixels;</w:t>
            </w:r>
          </w:p>
          <w:p w14:paraId="65D06133"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graph synthesis;</w:t>
            </w:r>
          </w:p>
          <w:p w14:paraId="062DCDE1"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w:t>
            </w:r>
          </w:p>
        </w:tc>
      </w:tr>
      <w:tr w:rsidR="00970186" w:rsidRPr="00CC2424" w14:paraId="3DDCE0CA" w14:textId="77777777" w:rsidTr="00675D50">
        <w:trPr>
          <w:jc w:val="center"/>
        </w:trPr>
        <w:tc>
          <w:tcPr>
            <w:tcW w:w="1666" w:type="dxa"/>
            <w:vAlign w:val="center"/>
          </w:tcPr>
          <w:p w14:paraId="7A233AAB"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Hardware requirements</w:t>
            </w:r>
          </w:p>
        </w:tc>
        <w:tc>
          <w:tcPr>
            <w:tcW w:w="3260" w:type="dxa"/>
            <w:vAlign w:val="center"/>
          </w:tcPr>
          <w:p w14:paraId="348EB685"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Generic CPU/GPU can support.</w:t>
            </w:r>
          </w:p>
        </w:tc>
        <w:tc>
          <w:tcPr>
            <w:tcW w:w="3305" w:type="dxa"/>
            <w:vAlign w:val="center"/>
          </w:tcPr>
          <w:p w14:paraId="61FCE4A8"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Generic mobile phone can support.</w:t>
            </w:r>
          </w:p>
        </w:tc>
      </w:tr>
    </w:tbl>
    <w:p w14:paraId="12B3D823" w14:textId="77777777" w:rsidR="00837C3B" w:rsidRPr="00D54329" w:rsidRDefault="00837C3B" w:rsidP="0021303E">
      <w:pPr>
        <w:spacing w:beforeLines="50" w:before="120"/>
      </w:pPr>
    </w:p>
    <w:p w14:paraId="1644C16F" w14:textId="247E0C8A" w:rsidR="007C68C6" w:rsidRPr="00D54329" w:rsidRDefault="007C68C6" w:rsidP="0021303E">
      <w:pPr>
        <w:spacing w:beforeLines="50" w:before="120"/>
      </w:pPr>
      <w:r w:rsidRPr="00D54329">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3074B72C" w:rsidR="007C68C6" w:rsidRPr="00D54329" w:rsidRDefault="007C68C6" w:rsidP="007C68C6">
      <w:r w:rsidRPr="00D54329">
        <w:t>When offering rendering services to accelerate XR games for users, operators can consider the following three categories of business models</w:t>
      </w:r>
      <w:r w:rsidR="003F23D4" w:rsidRPr="00D54329">
        <w:t xml:space="preserve"> as shown in Figure </w:t>
      </w:r>
      <w:r w:rsidR="005D5D8D">
        <w:t>12</w:t>
      </w:r>
      <w:r w:rsidR="003F23D4" w:rsidRPr="00D54329">
        <w:t>.1.1-2</w:t>
      </w:r>
      <w:r w:rsidRPr="00D54329">
        <w:t>:</w:t>
      </w:r>
    </w:p>
    <w:p w14:paraId="0EE3DD63" w14:textId="76961A18" w:rsidR="007C68C6" w:rsidRPr="00D54329" w:rsidRDefault="007C68C6" w:rsidP="007C68C6">
      <w:pPr>
        <w:pStyle w:val="B10"/>
      </w:pPr>
      <w:r w:rsidRPr="00D54329">
        <w:t>•</w:t>
      </w:r>
      <w:r w:rsidRPr="00D54329">
        <w:tab/>
      </w:r>
      <w:r w:rsidRPr="00D54329">
        <w:rPr>
          <w:b/>
          <w:bCs/>
        </w:rPr>
        <w:t>Category 1: Service anchor at a third-party AF.</w:t>
      </w:r>
      <w:r w:rsidRPr="00D54329">
        <w:t xml:space="preserve"> This is a classic business model. In this category, the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456D0CA9" w:rsidR="007C68C6" w:rsidRPr="00D54329" w:rsidRDefault="007C68C6" w:rsidP="007C68C6">
      <w:pPr>
        <w:pStyle w:val="B10"/>
      </w:pPr>
      <w:r w:rsidRPr="00D54329">
        <w:t>•</w:t>
      </w:r>
      <w:r w:rsidRPr="00D54329">
        <w:tab/>
      </w:r>
      <w:r w:rsidRPr="00D54329">
        <w:rPr>
          <w:b/>
          <w:bCs/>
        </w:rPr>
        <w:t>Category 2: Service anchor at a third-party AF with partial computing offloading to 6G network</w:t>
      </w:r>
      <w:r w:rsidRPr="00D54329">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w:t>
      </w:r>
      <w:r w:rsidR="004B56A4" w:rsidRPr="00D54329">
        <w:t>SL</w:t>
      </w:r>
      <w:r w:rsidR="004B56A4" w:rsidRPr="00D54329">
        <w:rPr>
          <w:rFonts w:eastAsiaTheme="minorEastAsia" w:hint="eastAsia"/>
          <w:lang w:eastAsia="zh-CN"/>
        </w:rPr>
        <w:t>A</w:t>
      </w:r>
      <w:r w:rsidRPr="00D54329">
        <w:t xml:space="preserve">. One or multiple computing </w:t>
      </w:r>
      <w:r w:rsidRPr="00D54329">
        <w:lastRenderedPageBreak/>
        <w:t>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Pr="00D54329" w:rsidRDefault="007C68C6" w:rsidP="007C68C6">
      <w:pPr>
        <w:pStyle w:val="B10"/>
      </w:pPr>
      <w:r w:rsidRPr="00D54329">
        <w:t>•</w:t>
      </w:r>
      <w:r w:rsidRPr="00D54329">
        <w:tab/>
      </w:r>
      <w:r w:rsidRPr="00D54329">
        <w:rPr>
          <w:b/>
          <w:bCs/>
        </w:rPr>
        <w:t>Category 3: Service anchor within 6G network</w:t>
      </w:r>
      <w:r w:rsidRPr="00D54329">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r w:rsidR="004B56A4" w:rsidRPr="00D54329">
        <w:rPr>
          <w:rFonts w:eastAsiaTheme="minorEastAsia" w:hint="eastAsia"/>
          <w:lang w:eastAsia="zh-CN"/>
        </w:rPr>
        <w:t>es</w:t>
      </w:r>
      <w:r w:rsidRPr="00D54329">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Pr="00D54329" w:rsidRDefault="002F58E7" w:rsidP="006A2022">
      <w:pPr>
        <w:pStyle w:val="TH"/>
      </w:pPr>
      <w:r w:rsidRPr="00D54329">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442"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08A3D73F" w:rsidR="00475E92" w:rsidRPr="00D54329" w:rsidRDefault="009060EA" w:rsidP="00743A48">
      <w:pPr>
        <w:pStyle w:val="TF"/>
      </w:pPr>
      <w:r w:rsidRPr="00D54329">
        <w:t xml:space="preserve">Figure </w:t>
      </w:r>
      <w:r w:rsidR="003678C6">
        <w:t>12</w:t>
      </w:r>
      <w:r w:rsidRPr="00D54329">
        <w:t>.1.1-2: Business models to provide computing services</w:t>
      </w:r>
    </w:p>
    <w:p w14:paraId="61970D8C" w14:textId="52AE0B1F" w:rsidR="00B536A0" w:rsidRPr="00D54329" w:rsidRDefault="00B536A0" w:rsidP="00B536A0">
      <w:r w:rsidRPr="00D54329">
        <w:t>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w:t>
      </w:r>
      <w:r w:rsidR="00221682">
        <w:t>s</w:t>
      </w:r>
      <w:r w:rsidRPr="00D54329">
        <w:t xml:space="preserve">, computing resource, data resource, and AI resource, inspiring new solutions for game acceleration services (e.g. VR game rendering). </w:t>
      </w:r>
    </w:p>
    <w:p w14:paraId="7AEF9064" w14:textId="10855193" w:rsidR="00B536A0" w:rsidRPr="00D54329" w:rsidRDefault="003678C6" w:rsidP="00B536A0">
      <w:pPr>
        <w:pStyle w:val="Heading3"/>
      </w:pPr>
      <w:bookmarkStart w:id="1782" w:name="_Toc220333766"/>
      <w:r>
        <w:t>12</w:t>
      </w:r>
      <w:r w:rsidR="00B536A0" w:rsidRPr="00D54329">
        <w:t>.1.2</w:t>
      </w:r>
      <w:r w:rsidR="00B536A0" w:rsidRPr="00D54329">
        <w:tab/>
        <w:t>Pre-conditions</w:t>
      </w:r>
      <w:bookmarkEnd w:id="1782"/>
    </w:p>
    <w:p w14:paraId="5383590B" w14:textId="1E2DF7AE" w:rsidR="00B536A0" w:rsidRPr="00D54329" w:rsidRDefault="00B536A0" w:rsidP="00B536A0">
      <w:r w:rsidRPr="00D54329">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w:t>
      </w:r>
      <w:r w:rsidR="00163533">
        <w:t>s</w:t>
      </w:r>
      <w:r w:rsidRPr="00D54329">
        <w:t>ed 3rd party or a UE to help consumer to select their service appropriately.</w:t>
      </w:r>
    </w:p>
    <w:p w14:paraId="70FBD9A1" w14:textId="77777777" w:rsidR="00B536A0" w:rsidRPr="00D54329" w:rsidRDefault="00B536A0" w:rsidP="00B536A0">
      <w:r w:rsidRPr="00D54329">
        <w:t>One game company Wukong and the 6G operator-C have an SLA to enable the 6G system to provide computing services to accelerate XR game for the players of VR game "Wukong".</w:t>
      </w:r>
    </w:p>
    <w:p w14:paraId="08D8DF24" w14:textId="64838B33" w:rsidR="00B536A0" w:rsidRPr="00D54329" w:rsidRDefault="00B536A0" w:rsidP="00B536A0">
      <w:r w:rsidRPr="00D54329">
        <w:t>The game company Wukong performs some preliminary processing for the game "Wukong" on its own server. Then, the splitting rendering can be utili</w:t>
      </w:r>
      <w:r w:rsidR="00354B1A">
        <w:t>s</w:t>
      </w:r>
      <w:r w:rsidRPr="00D54329">
        <w:t xml:space="preserve">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w:t>
      </w:r>
      <w:r w:rsidR="00221682">
        <w:t>O</w:t>
      </w:r>
      <w:r w:rsidRPr="00D54329">
        <w:t>perator-C.</w:t>
      </w:r>
    </w:p>
    <w:p w14:paraId="02F5200E" w14:textId="36C5F4A9" w:rsidR="00B536A0" w:rsidRPr="00D54329" w:rsidRDefault="00B536A0" w:rsidP="00B536A0">
      <w:r w:rsidRPr="00D54329">
        <w:t>Alice and Bob are big fans of the game "Wukong", they both purchased expensive game devices (e.g. VR headsets) to play the game "Wukong" and subscribe</w:t>
      </w:r>
      <w:r w:rsidR="009C5B40">
        <w:t>d</w:t>
      </w:r>
      <w:r w:rsidRPr="00D54329">
        <w:t xml:space="preserve"> to 6G </w:t>
      </w:r>
      <w:r w:rsidR="00221682">
        <w:t>O</w:t>
      </w:r>
      <w:r w:rsidRPr="00D54329">
        <w:t>perator-C’s mobile service to ensure that they can enjoy the game anywhere anytime.</w:t>
      </w:r>
    </w:p>
    <w:p w14:paraId="10DB6080" w14:textId="6347B9DB" w:rsidR="00B536A0" w:rsidRPr="00D54329" w:rsidRDefault="00B536A0" w:rsidP="00B536A0">
      <w:r w:rsidRPr="00D54329">
        <w:t xml:space="preserve">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w:t>
      </w:r>
      <w:r w:rsidR="00F622D9">
        <w:t>O</w:t>
      </w:r>
      <w:r w:rsidRPr="00D54329">
        <w:t>perator-C to accelerate the game "Wukong".</w:t>
      </w:r>
    </w:p>
    <w:p w14:paraId="6480C2D8" w14:textId="33BE5E5C" w:rsidR="00475E92" w:rsidRPr="00D54329" w:rsidRDefault="003678C6" w:rsidP="00B536A0">
      <w:pPr>
        <w:pStyle w:val="Heading3"/>
      </w:pPr>
      <w:bookmarkStart w:id="1783" w:name="_Toc220333767"/>
      <w:r>
        <w:lastRenderedPageBreak/>
        <w:t>12</w:t>
      </w:r>
      <w:r w:rsidR="00B536A0" w:rsidRPr="00D54329">
        <w:t>.1.3</w:t>
      </w:r>
      <w:r w:rsidR="00B536A0" w:rsidRPr="00D54329">
        <w:tab/>
        <w:t>Service Flows</w:t>
      </w:r>
      <w:bookmarkEnd w:id="1783"/>
    </w:p>
    <w:p w14:paraId="69085CC5" w14:textId="71487426" w:rsidR="00475E92" w:rsidRPr="00D54329" w:rsidRDefault="00A9099A" w:rsidP="00B536A0">
      <w:pPr>
        <w:pStyle w:val="TH"/>
      </w:pPr>
      <w:r w:rsidRPr="00D54329">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443"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38C301DD" w:rsidR="00475E92" w:rsidRPr="00D54329" w:rsidRDefault="005C1015" w:rsidP="00CB10E0">
      <w:pPr>
        <w:pStyle w:val="TF"/>
      </w:pPr>
      <w:r w:rsidRPr="00D54329">
        <w:t xml:space="preserve">Figure </w:t>
      </w:r>
      <w:r w:rsidR="003678C6">
        <w:t>12</w:t>
      </w:r>
      <w:r w:rsidRPr="00D54329">
        <w:t>.1.3-1: Computing service for VR game rendering</w:t>
      </w:r>
    </w:p>
    <w:p w14:paraId="7BCFD46D" w14:textId="2C2B4DEF" w:rsidR="00827ABB" w:rsidRPr="00D54329" w:rsidRDefault="00773B43" w:rsidP="00773B43">
      <w:r w:rsidRPr="00D54329">
        <w:t xml:space="preserve">The service flows of Computing service for VR game rendering are depicted in Figure </w:t>
      </w:r>
      <w:r w:rsidR="00243AA5">
        <w:t>12</w:t>
      </w:r>
      <w:r w:rsidRPr="00D54329">
        <w:t>.1.3-1.</w:t>
      </w:r>
    </w:p>
    <w:p w14:paraId="15FB3078" w14:textId="51B1E4D1" w:rsidR="00B7522E" w:rsidRPr="00D54329" w:rsidRDefault="00B7522E" w:rsidP="004130E0">
      <w:pPr>
        <w:pStyle w:val="B10"/>
        <w:numPr>
          <w:ilvl w:val="0"/>
          <w:numId w:val="109"/>
        </w:numPr>
        <w:ind w:left="540"/>
      </w:pPr>
      <w:r w:rsidRPr="00D54329">
        <w:t xml:space="preserve">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w:t>
      </w:r>
      <w:r w:rsidR="00F622D9">
        <w:t>O</w:t>
      </w:r>
      <w:r w:rsidRPr="00D54329">
        <w:t>perator-C for game "Wukong" to accelerate the game. The business model for Bob can be interpreted as category 2 mentioned in description part.</w:t>
      </w:r>
    </w:p>
    <w:p w14:paraId="607F2417" w14:textId="395E05C3" w:rsidR="00B7522E" w:rsidRPr="00D54329" w:rsidRDefault="00B7522E" w:rsidP="00B7522E">
      <w:pPr>
        <w:pStyle w:val="B10"/>
        <w:ind w:hanging="28"/>
      </w:pPr>
      <w:r w:rsidRPr="00D54329">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w:t>
      </w:r>
      <w:r w:rsidR="00F622D9">
        <w:t>s</w:t>
      </w:r>
      <w:r w:rsidRPr="00D54329">
        <w:t xml:space="preserv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25801E30" w:rsidR="00B7522E" w:rsidRPr="00D54329" w:rsidRDefault="00B7522E" w:rsidP="00B7522E">
      <w:pPr>
        <w:pStyle w:val="NO"/>
      </w:pPr>
      <w:r w:rsidRPr="00D54329">
        <w:t>NOTE:</w:t>
      </w:r>
      <w:r w:rsidRPr="00D54329">
        <w:tab/>
        <w:t>The algorithm used for split rendering can be pre-configured on the computing node or uploaded by the UE or downloaded from the authori</w:t>
      </w:r>
      <w:r w:rsidR="00C5518D">
        <w:t>s</w:t>
      </w:r>
      <w:r w:rsidRPr="00D54329">
        <w:t>ed 3rd party before the rendering service starts.</w:t>
      </w:r>
    </w:p>
    <w:p w14:paraId="586FF2AE" w14:textId="77777777" w:rsidR="00B7522E" w:rsidRPr="00D54329" w:rsidRDefault="00B7522E" w:rsidP="00B7522E">
      <w:pPr>
        <w:pStyle w:val="B10"/>
      </w:pPr>
      <w:r w:rsidRPr="00D54329">
        <w:t>2.</w:t>
      </w:r>
      <w:r w:rsidRPr="00D54329">
        <w:tab/>
        <w:t>The 6G network receives the compressed data from the game company Wukong, which has been preliminarily processed on the game server.</w:t>
      </w:r>
    </w:p>
    <w:p w14:paraId="59BDE489" w14:textId="77777777" w:rsidR="00B7522E" w:rsidRPr="00D54329" w:rsidRDefault="00B7522E" w:rsidP="00B7522E">
      <w:pPr>
        <w:pStyle w:val="B10"/>
        <w:ind w:hanging="28"/>
      </w:pPr>
      <w:r w:rsidRPr="00D54329">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30A41319" w:rsidR="00B7522E" w:rsidRPr="00D54329" w:rsidRDefault="00B7522E" w:rsidP="00B7522E">
      <w:pPr>
        <w:pStyle w:val="B10"/>
        <w:ind w:hanging="28"/>
      </w:pPr>
      <w:r w:rsidRPr="00D54329">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Bob’s UE.</w:t>
      </w:r>
    </w:p>
    <w:p w14:paraId="30DC7367" w14:textId="649EC98E" w:rsidR="00B7522E" w:rsidRPr="00D54329" w:rsidRDefault="00B7522E" w:rsidP="00B7522E">
      <w:pPr>
        <w:pStyle w:val="B10"/>
        <w:ind w:left="540" w:firstLine="14"/>
      </w:pPr>
      <w:r w:rsidRPr="00D54329">
        <w:t>Upon receiving the compressed data from game company "Wukong" for Alice, the 6G Operator-C identifies that Alice has not subscribed to the computing service</w:t>
      </w:r>
      <w:r w:rsidR="00A3201B">
        <w:t>.</w:t>
      </w:r>
      <w:r w:rsidR="009F3418">
        <w:t xml:space="preserve"> T</w:t>
      </w:r>
      <w:r w:rsidRPr="00D54329">
        <w:t xml:space="preserve">herefore all game data </w:t>
      </w:r>
      <w:r w:rsidR="009F3418">
        <w:t>is</w:t>
      </w:r>
      <w:r w:rsidR="009F3418" w:rsidRPr="00D54329">
        <w:t xml:space="preserve"> </w:t>
      </w:r>
      <w:r w:rsidRPr="00D54329">
        <w:t>transmitted to Alice's game devices and the game rendering is locally performed by Alice’s devices.</w:t>
      </w:r>
    </w:p>
    <w:p w14:paraId="1443FB5B" w14:textId="77777777" w:rsidR="00B7522E" w:rsidRPr="00D54329" w:rsidRDefault="00B7522E" w:rsidP="00B7522E">
      <w:pPr>
        <w:pStyle w:val="B10"/>
        <w:ind w:left="540" w:firstLine="14"/>
      </w:pPr>
      <w:r w:rsidRPr="00D54329">
        <w:lastRenderedPageBreak/>
        <w:t>The network also enforces the policy and QoS control for Alice to guarantee the communication requirements to ensure data transmission.</w:t>
      </w:r>
    </w:p>
    <w:p w14:paraId="032DBD06" w14:textId="257B24C1" w:rsidR="00475E92" w:rsidRPr="00D54329" w:rsidRDefault="00B7522E" w:rsidP="00B7522E">
      <w:pPr>
        <w:pStyle w:val="B10"/>
      </w:pPr>
      <w:r w:rsidRPr="00D54329">
        <w:t>3.</w:t>
      </w:r>
      <w:r w:rsidRPr="00D54329">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4A2B4D7F" w:rsidR="002D01CD" w:rsidRPr="00D54329" w:rsidRDefault="003678C6" w:rsidP="002D01CD">
      <w:pPr>
        <w:pStyle w:val="Heading3"/>
      </w:pPr>
      <w:bookmarkStart w:id="1784" w:name="_Toc220333768"/>
      <w:r>
        <w:t>12</w:t>
      </w:r>
      <w:r w:rsidR="002D01CD" w:rsidRPr="00D54329">
        <w:t>.1.4</w:t>
      </w:r>
      <w:r w:rsidR="002D01CD" w:rsidRPr="00D54329">
        <w:tab/>
        <w:t>Post-conditions</w:t>
      </w:r>
      <w:bookmarkEnd w:id="1784"/>
    </w:p>
    <w:p w14:paraId="379ECFE4" w14:textId="3AA72EBE" w:rsidR="002D01CD" w:rsidRPr="00D54329" w:rsidRDefault="002D01CD" w:rsidP="002D01CD">
      <w:r w:rsidRPr="00D54329">
        <w:t>Alice spends a lot of money to buy the new costly XR devices (e.g. VR headsets) to enjoy high-quality, real</w:t>
      </w:r>
      <w:r w:rsidR="000701C1">
        <w:t xml:space="preserve"> </w:t>
      </w:r>
      <w:r w:rsidRPr="00D54329">
        <w:t>time game experiences.</w:t>
      </w:r>
    </w:p>
    <w:p w14:paraId="629A314C" w14:textId="3AB906EA" w:rsidR="002D01CD" w:rsidRPr="00D54329" w:rsidRDefault="002D01CD" w:rsidP="002D01CD">
      <w:r w:rsidRPr="00D54329">
        <w:t xml:space="preserve">Bob can enjoy the same experiences with Alice without upgrading his game devices. Instead, Bob only needs to invest a small amount of money in the computing service provided by 6G </w:t>
      </w:r>
      <w:r w:rsidR="003239A1">
        <w:t>O</w:t>
      </w:r>
      <w:r w:rsidRPr="00D54329">
        <w:t>perator-C.</w:t>
      </w:r>
    </w:p>
    <w:p w14:paraId="506217C9" w14:textId="1C5B7748" w:rsidR="002D01CD" w:rsidRPr="00D54329" w:rsidRDefault="003678C6" w:rsidP="002D01CD">
      <w:pPr>
        <w:pStyle w:val="Heading3"/>
      </w:pPr>
      <w:bookmarkStart w:id="1785" w:name="_Toc220333769"/>
      <w:r>
        <w:t>12</w:t>
      </w:r>
      <w:r w:rsidR="002D01CD" w:rsidRPr="00D54329">
        <w:t>.1.5</w:t>
      </w:r>
      <w:r w:rsidR="002D01CD" w:rsidRPr="00D54329">
        <w:tab/>
        <w:t>Existing features partly or fully covering the use case functionality</w:t>
      </w:r>
      <w:bookmarkEnd w:id="1785"/>
    </w:p>
    <w:p w14:paraId="5E37586D" w14:textId="77777777" w:rsidR="002D01CD" w:rsidRPr="00D54329" w:rsidRDefault="002D01CD" w:rsidP="002D01CD">
      <w:r w:rsidRPr="00D54329">
        <w:t>The existing 3GPP system can only provide communication services, the existing 3GPP system does not provide computing service to subscribers.</w:t>
      </w:r>
    </w:p>
    <w:p w14:paraId="0C4848B5" w14:textId="40C4D464" w:rsidR="002D01CD" w:rsidRPr="00D54329" w:rsidRDefault="003678C6" w:rsidP="002D01CD">
      <w:pPr>
        <w:pStyle w:val="Heading3"/>
      </w:pPr>
      <w:bookmarkStart w:id="1786" w:name="_Toc220333770"/>
      <w:r>
        <w:t>12</w:t>
      </w:r>
      <w:r w:rsidR="002D01CD" w:rsidRPr="00D54329">
        <w:t>.1.6</w:t>
      </w:r>
      <w:r w:rsidR="002D01CD" w:rsidRPr="00D54329">
        <w:tab/>
        <w:t>Potential New Requirements needed to support the use case</w:t>
      </w:r>
      <w:bookmarkEnd w:id="1786"/>
    </w:p>
    <w:p w14:paraId="0C01AF61" w14:textId="46F5A43A" w:rsidR="005C1015" w:rsidRPr="00D54329" w:rsidRDefault="002D01CD" w:rsidP="002D01CD">
      <w:pPr>
        <w:rPr>
          <w:rFonts w:eastAsiaTheme="minorEastAsia"/>
          <w:lang w:eastAsia="zh-CN"/>
        </w:rPr>
      </w:pPr>
      <w:r w:rsidRPr="00D54329">
        <w:t xml:space="preserve">[PR </w:t>
      </w:r>
      <w:r w:rsidR="003678C6">
        <w:t>12</w:t>
      </w:r>
      <w:r w:rsidRPr="00D54329">
        <w:t xml:space="preserve">.1.6-1] Subject to operator’s policy, the 6G network shall be able to fulfil the user-requested performance requirement (e.g. latency) for the </w:t>
      </w:r>
      <w:r w:rsidR="00AD3A24" w:rsidRPr="00D54329">
        <w:t>6G C</w:t>
      </w:r>
      <w:r w:rsidRPr="00D54329">
        <w:t xml:space="preserve">omputing </w:t>
      </w:r>
      <w:r w:rsidR="00AD3A24" w:rsidRPr="00D54329">
        <w:t>S</w:t>
      </w:r>
      <w:r w:rsidRPr="00D54329">
        <w:t>ervice.</w:t>
      </w:r>
    </w:p>
    <w:p w14:paraId="06EFEB8A" w14:textId="58AA158B" w:rsidR="004B56A4" w:rsidRPr="00D54329" w:rsidRDefault="004B56A4" w:rsidP="004B56A4">
      <w:pPr>
        <w:rPr>
          <w:lang w:eastAsia="zh-CN"/>
        </w:rPr>
      </w:pPr>
      <w:r w:rsidRPr="00D54329">
        <w:t xml:space="preserve">[PR </w:t>
      </w:r>
      <w:r w:rsidR="003678C6">
        <w:t>12</w:t>
      </w:r>
      <w:r w:rsidRPr="00D54329">
        <w:t>.1.6-</w:t>
      </w:r>
      <w:r w:rsidRPr="00D54329">
        <w:rPr>
          <w:rFonts w:hint="eastAsia"/>
          <w:lang w:eastAsia="zh-CN"/>
        </w:rPr>
        <w:t>2</w:t>
      </w:r>
      <w:r w:rsidRPr="00D54329">
        <w:t xml:space="preserve">] </w:t>
      </w:r>
      <w:bookmarkStart w:id="1787" w:name="OLE_LINK187"/>
      <w:bookmarkStart w:id="1788" w:name="OLE_LINK188"/>
      <w:bookmarkStart w:id="1789" w:name="OLE_LINK176"/>
      <w:bookmarkStart w:id="1790" w:name="OLE_LINK180"/>
      <w:r w:rsidRPr="00D54329">
        <w:rPr>
          <w:rFonts w:hint="eastAsia"/>
          <w:lang w:eastAsia="zh-CN"/>
        </w:rPr>
        <w:t>T</w:t>
      </w:r>
      <w:r w:rsidRPr="00D54329">
        <w:t>he 6G networ</w:t>
      </w:r>
      <w:r w:rsidRPr="00D54329">
        <w:rPr>
          <w:rFonts w:hint="eastAsia"/>
          <w:lang w:eastAsia="zh-CN"/>
        </w:rPr>
        <w:t>k</w:t>
      </w:r>
      <w:r w:rsidRPr="00D54329">
        <w:t xml:space="preserve"> shall be able to </w:t>
      </w:r>
      <w:bookmarkStart w:id="1791" w:name="OLE_LINK491"/>
      <w:bookmarkStart w:id="1792" w:name="OLE_LINK492"/>
      <w:bookmarkStart w:id="1793" w:name="OLE_LINK493"/>
      <w:r w:rsidRPr="00D54329">
        <w:rPr>
          <w:rFonts w:hint="eastAsia"/>
          <w:lang w:eastAsia="zh-CN"/>
        </w:rPr>
        <w:t xml:space="preserve">inform </w:t>
      </w:r>
      <w:bookmarkEnd w:id="1791"/>
      <w:bookmarkEnd w:id="1792"/>
      <w:bookmarkEnd w:id="1793"/>
      <w:r w:rsidRPr="00D54329">
        <w:rPr>
          <w:rFonts w:hint="eastAsia"/>
          <w:lang w:eastAsia="zh-CN"/>
        </w:rPr>
        <w:t xml:space="preserve">UE of the </w:t>
      </w:r>
      <w:r w:rsidRPr="00D54329">
        <w:rPr>
          <w:lang w:eastAsia="zh-CN"/>
        </w:rPr>
        <w:t>inf</w:t>
      </w:r>
      <w:bookmarkStart w:id="1794" w:name="OLE_LINK190"/>
      <w:bookmarkStart w:id="1795" w:name="OLE_LINK191"/>
      <w:r w:rsidRPr="00D54329">
        <w:rPr>
          <w:lang w:eastAsia="zh-CN"/>
        </w:rPr>
        <w:t>ormati</w:t>
      </w:r>
      <w:bookmarkEnd w:id="1794"/>
      <w:bookmarkEnd w:id="1795"/>
      <w:r w:rsidRPr="00D54329">
        <w:rPr>
          <w:lang w:eastAsia="zh-CN"/>
        </w:rPr>
        <w:t>on</w:t>
      </w:r>
      <w:r w:rsidRPr="00D54329">
        <w:rPr>
          <w:rFonts w:hint="eastAsia"/>
          <w:lang w:eastAsia="zh-CN"/>
        </w:rPr>
        <w:t xml:space="preserve"> related </w:t>
      </w:r>
      <w:bookmarkEnd w:id="1787"/>
      <w:bookmarkEnd w:id="1788"/>
      <w:r w:rsidRPr="00D54329">
        <w:rPr>
          <w:rFonts w:hint="eastAsia"/>
          <w:lang w:eastAsia="zh-CN"/>
        </w:rPr>
        <w:t xml:space="preserve">to 6G </w:t>
      </w:r>
      <w:r w:rsidR="00370B15">
        <w:rPr>
          <w:lang w:eastAsia="zh-CN"/>
        </w:rPr>
        <w:t>C</w:t>
      </w:r>
      <w:r w:rsidRPr="00D54329">
        <w:rPr>
          <w:rFonts w:hint="eastAsia"/>
          <w:lang w:eastAsia="zh-CN"/>
        </w:rPr>
        <w:t xml:space="preserve">omputing </w:t>
      </w:r>
      <w:r w:rsidR="00370B15">
        <w:rPr>
          <w:lang w:eastAsia="zh-CN"/>
        </w:rPr>
        <w:t>S</w:t>
      </w:r>
      <w:r w:rsidRPr="00D54329">
        <w:rPr>
          <w:rFonts w:hint="eastAsia"/>
          <w:lang w:eastAsia="zh-CN"/>
        </w:rPr>
        <w:t xml:space="preserve">ervice </w:t>
      </w:r>
      <w:bookmarkStart w:id="1796" w:name="OLE_LINK198"/>
      <w:bookmarkStart w:id="1797" w:name="OLE_LINK199"/>
      <w:r w:rsidRPr="00D54329">
        <w:rPr>
          <w:rFonts w:hint="eastAsia"/>
          <w:lang w:eastAsia="zh-CN"/>
        </w:rPr>
        <w:t xml:space="preserve">in the Service Hosting </w:t>
      </w:r>
      <w:r w:rsidRPr="00D54329">
        <w:rPr>
          <w:lang w:eastAsia="zh-CN"/>
        </w:rPr>
        <w:t>Environment (</w:t>
      </w:r>
      <w:r w:rsidRPr="00D54329">
        <w:rPr>
          <w:rFonts w:hint="eastAsia"/>
          <w:lang w:eastAsia="zh-CN"/>
        </w:rPr>
        <w:t>e.g. guaranteed computing capabilities)</w:t>
      </w:r>
      <w:bookmarkEnd w:id="1796"/>
      <w:bookmarkEnd w:id="1797"/>
      <w:r w:rsidRPr="00D54329">
        <w:rPr>
          <w:rFonts w:hint="eastAsia"/>
          <w:lang w:eastAsia="zh-CN"/>
        </w:rPr>
        <w:t xml:space="preserve"> to assist an UE to invoke a</w:t>
      </w:r>
      <w:r w:rsidRPr="00D54329">
        <w:t xml:space="preserve"> computing service.</w:t>
      </w:r>
      <w:bookmarkEnd w:id="1789"/>
      <w:bookmarkEnd w:id="1790"/>
    </w:p>
    <w:p w14:paraId="0F11FCC6" w14:textId="50AE227B" w:rsidR="00C856DE" w:rsidRPr="00D54329" w:rsidRDefault="003678C6" w:rsidP="00C856DE">
      <w:pPr>
        <w:pStyle w:val="Heading2"/>
      </w:pPr>
      <w:bookmarkStart w:id="1798" w:name="_Toc220333771"/>
      <w:r>
        <w:t>12</w:t>
      </w:r>
      <w:r w:rsidR="00C856DE" w:rsidRPr="00D54329">
        <w:t>.2</w:t>
      </w:r>
      <w:r w:rsidR="00C856DE" w:rsidRPr="00D54329">
        <w:tab/>
        <w:t xml:space="preserve">Use case on </w:t>
      </w:r>
      <w:r w:rsidR="00947449" w:rsidRPr="00D54329">
        <w:t>c</w:t>
      </w:r>
      <w:r w:rsidR="00C856DE" w:rsidRPr="00D54329">
        <w:t xml:space="preserve">omputing </w:t>
      </w:r>
      <w:r w:rsidR="00947449" w:rsidRPr="00D54329">
        <w:t>s</w:t>
      </w:r>
      <w:r w:rsidR="00C856DE" w:rsidRPr="00D54329">
        <w:t xml:space="preserve">ervice enabling personal AI </w:t>
      </w:r>
      <w:r w:rsidR="00D76E45">
        <w:t>A</w:t>
      </w:r>
      <w:r w:rsidR="00C856DE" w:rsidRPr="00D54329">
        <w:t>gent</w:t>
      </w:r>
      <w:bookmarkEnd w:id="1798"/>
      <w:r w:rsidR="00C856DE" w:rsidRPr="00D54329">
        <w:t xml:space="preserve"> </w:t>
      </w:r>
    </w:p>
    <w:p w14:paraId="401ADE98" w14:textId="7B06ADA2" w:rsidR="00C856DE" w:rsidRPr="00D54329" w:rsidRDefault="003678C6" w:rsidP="00C856DE">
      <w:pPr>
        <w:pStyle w:val="Heading3"/>
      </w:pPr>
      <w:bookmarkStart w:id="1799" w:name="_Toc220333772"/>
      <w:r>
        <w:t>12</w:t>
      </w:r>
      <w:r w:rsidR="00C856DE" w:rsidRPr="00D54329">
        <w:t>.2.1</w:t>
      </w:r>
      <w:r w:rsidR="00C856DE" w:rsidRPr="00D54329">
        <w:tab/>
        <w:t>Description</w:t>
      </w:r>
      <w:bookmarkEnd w:id="1799"/>
    </w:p>
    <w:p w14:paraId="61DA3C91" w14:textId="032B7BC9" w:rsidR="00C856DE" w:rsidRPr="00D54329" w:rsidRDefault="00C856DE" w:rsidP="00C856DE">
      <w:r w:rsidRPr="00D54329">
        <w:t xml:space="preserve">AI, in particular GenAI, is set to revolutionize future applications and become a mainstream technology, especially on mobile devices. Leveraging the power of GenAI, personal AI </w:t>
      </w:r>
      <w:r w:rsidR="00F52A21">
        <w:t>A</w:t>
      </w:r>
      <w:r w:rsidRPr="00D54329">
        <w:t xml:space="preserve">gents are becoming essential tools for users and are fast becoming increasingly powerful. </w:t>
      </w:r>
    </w:p>
    <w:p w14:paraId="0C526E3B" w14:textId="2FA4A422" w:rsidR="00C856DE" w:rsidRPr="00D54329" w:rsidRDefault="00C856DE" w:rsidP="00C856DE">
      <w:r w:rsidRPr="00D54329">
        <w:t xml:space="preserve">One could imagine AI </w:t>
      </w:r>
      <w:r w:rsidR="00F52A21">
        <w:t>A</w:t>
      </w:r>
      <w:r w:rsidRPr="00D54329">
        <w:t>gents available with AR glasses and using information (e.g. location, gyro data, video scene, audio prompt etc.) to generate real</w:t>
      </w:r>
      <w:r w:rsidR="00007953">
        <w:t xml:space="preserve"> </w:t>
      </w:r>
      <w:r w:rsidRPr="00D54329">
        <w:t xml:space="preserve">time video content that could be displayed on these glasses, superimposed onto the real scene, and also associated audio content. Other AI </w:t>
      </w:r>
      <w:r w:rsidR="00F52A21">
        <w:t>A</w:t>
      </w:r>
      <w:r w:rsidRPr="00D54329">
        <w:t xml:space="preserve">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RAG technology to fetch relevant information based on the user's personal knowledge. An augmented prompt with context after RAG is then used to generate a response through a pre-trained AI model, such as a LLM. Such RAG processing should take place on local devices to ensure user privacy and confidentiality. </w:t>
      </w:r>
    </w:p>
    <w:p w14:paraId="515B81F5" w14:textId="77777777" w:rsidR="00C856DE" w:rsidRPr="00D54329" w:rsidRDefault="00C856DE" w:rsidP="00C856DE">
      <w:r w:rsidRPr="00D54329">
        <w:t xml:space="preserve">Currently, LLM models are predominantly hosted on cloud servers to provide responses. However, this reliance on a cloud-based approach introduces several notable challenges: </w:t>
      </w:r>
    </w:p>
    <w:p w14:paraId="3E957A82" w14:textId="3F12D82D" w:rsidR="00C856DE" w:rsidRPr="00D54329" w:rsidRDefault="00C856DE" w:rsidP="00C856DE">
      <w:pPr>
        <w:pStyle w:val="B10"/>
      </w:pPr>
      <w:r w:rsidRPr="00D54329">
        <w:t>-</w:t>
      </w:r>
      <w:r w:rsidRPr="00D54329">
        <w:tab/>
        <w:t>Latency: latency can impede real</w:t>
      </w:r>
      <w:r w:rsidR="007545B9">
        <w:t xml:space="preserve"> </w:t>
      </w:r>
      <w:r w:rsidRPr="00D54329">
        <w:t>time interactions, as the delay in communication with a centrali</w:t>
      </w:r>
      <w:r w:rsidR="000574AF">
        <w:t>s</w:t>
      </w:r>
      <w:r w:rsidRPr="00D54329">
        <w:t xml:space="preserve">ed server can be significant. </w:t>
      </w:r>
    </w:p>
    <w:p w14:paraId="0789934A" w14:textId="50FC0DCA" w:rsidR="00C856DE" w:rsidRPr="00D54329" w:rsidRDefault="00C856DE" w:rsidP="00C856DE">
      <w:pPr>
        <w:pStyle w:val="B10"/>
      </w:pPr>
      <w:r w:rsidRPr="00D54329">
        <w:t>-</w:t>
      </w:r>
      <w:r w:rsidRPr="00D54329">
        <w:tab/>
        <w:t>Privacy: data processed on a centrali</w:t>
      </w:r>
      <w:r w:rsidR="006E5079">
        <w:t>s</w:t>
      </w:r>
      <w:r w:rsidRPr="00D54329">
        <w:t xml:space="preserve">ed server might be more vulnerable to security breaches, and data private to the user may not be approved for sharing with the service provider. </w:t>
      </w:r>
    </w:p>
    <w:p w14:paraId="43E42AFD" w14:textId="77777777" w:rsidR="00C856DE" w:rsidRPr="00D54329" w:rsidRDefault="00C856DE" w:rsidP="00C856DE">
      <w:pPr>
        <w:pStyle w:val="B10"/>
      </w:pPr>
      <w:r w:rsidRPr="00D54329">
        <w:t>-</w:t>
      </w:r>
      <w:r w:rsidRPr="00D54329">
        <w:tab/>
        <w:t xml:space="preserve">Congestion: the network can experience congestion as data moves through the infrastructure, affecting E2E Compute Service performance. </w:t>
      </w:r>
    </w:p>
    <w:p w14:paraId="23521317" w14:textId="77777777" w:rsidR="00C856DE" w:rsidRPr="00D54329" w:rsidRDefault="00C856DE" w:rsidP="00C856DE">
      <w:pPr>
        <w:pStyle w:val="B10"/>
      </w:pPr>
      <w:r w:rsidRPr="00D54329">
        <w:t>-</w:t>
      </w:r>
      <w:r w:rsidRPr="00D54329">
        <w:tab/>
        <w:t xml:space="preserve">Power consumption: substantial energy consumption is required both for data transmission and cloud server operations. </w:t>
      </w:r>
    </w:p>
    <w:p w14:paraId="1EB31167" w14:textId="70A9D73F" w:rsidR="00C856DE" w:rsidRPr="00D54329" w:rsidRDefault="00C856DE" w:rsidP="00C856DE">
      <w:pPr>
        <w:pStyle w:val="B10"/>
      </w:pPr>
      <w:r w:rsidRPr="00D54329">
        <w:lastRenderedPageBreak/>
        <w:t>-</w:t>
      </w:r>
      <w:r w:rsidRPr="00D54329">
        <w:tab/>
        <w:t>Scalability: expanding the capacity of centrali</w:t>
      </w:r>
      <w:r w:rsidR="006E5079">
        <w:t>s</w:t>
      </w:r>
      <w:r w:rsidRPr="00D54329">
        <w:t xml:space="preserve">ed servers demands extensive resources and infrastructure. </w:t>
      </w:r>
    </w:p>
    <w:p w14:paraId="56AF7129" w14:textId="77777777" w:rsidR="00C856DE" w:rsidRPr="00D54329" w:rsidRDefault="00C856DE" w:rsidP="00C856DE">
      <w:r w:rsidRPr="00D54329">
        <w:t>These issues highlight the need for more efficient and secure alternatives to the traditional cloud-based approach.</w:t>
      </w:r>
    </w:p>
    <w:p w14:paraId="23951C72" w14:textId="5A3978DA" w:rsidR="00C856DE" w:rsidRPr="00D54329" w:rsidRDefault="00C856DE" w:rsidP="00C856DE">
      <w:r w:rsidRPr="00D54329">
        <w:t xml:space="preserve">As personal AI </w:t>
      </w:r>
      <w:r w:rsidR="00F52A21">
        <w:t>A</w:t>
      </w:r>
      <w:r w:rsidRPr="00D54329">
        <w:t xml:space="preserve">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04B83E55" w:rsidR="00C856DE" w:rsidRPr="00D54329" w:rsidRDefault="00C856DE" w:rsidP="00C856DE">
      <w:r w:rsidRPr="00D54329">
        <w:t xml:space="preserve">For mobile users employing AI </w:t>
      </w:r>
      <w:r w:rsidR="00F52A21">
        <w:t>A</w:t>
      </w:r>
      <w:r w:rsidRPr="00D54329">
        <w:t>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w:t>
      </w:r>
      <w:r w:rsidR="00D27A9B">
        <w:t>s</w:t>
      </w:r>
      <w:r w:rsidRPr="00D54329">
        <w:t>ed LLM inference vs centrali</w:t>
      </w:r>
      <w:r w:rsidR="006E5079">
        <w:t>s</w:t>
      </w:r>
      <w:r w:rsidRPr="00D54329">
        <w:t>ed LLM inference. The personali</w:t>
      </w:r>
      <w:r w:rsidR="00D27A9B">
        <w:t>s</w:t>
      </w:r>
      <w:r w:rsidRPr="00D54329">
        <w:t>ed LLM inference can still run on the device or at the device edge whereas centrali</w:t>
      </w:r>
      <w:r w:rsidR="00760FD2">
        <w:t>s</w:t>
      </w:r>
      <w:r w:rsidRPr="00D54329">
        <w:t xml:space="preserve">ed LLM inference that demands substantial computational power is transferred to a more capable compute node, e.g. in the network. The LLM models used in the AI </w:t>
      </w:r>
      <w:r w:rsidR="00F52A21">
        <w:t>A</w:t>
      </w:r>
      <w:r w:rsidRPr="00D54329">
        <w:t>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25765E77" w:rsidR="00C856DE" w:rsidRPr="00D54329" w:rsidRDefault="003678C6" w:rsidP="00C856DE">
      <w:pPr>
        <w:pStyle w:val="Heading3"/>
      </w:pPr>
      <w:bookmarkStart w:id="1800" w:name="_Toc220333773"/>
      <w:r>
        <w:t>12</w:t>
      </w:r>
      <w:r w:rsidR="00C856DE" w:rsidRPr="00D54329">
        <w:t>.2.2</w:t>
      </w:r>
      <w:r w:rsidR="00C856DE" w:rsidRPr="00D54329">
        <w:tab/>
        <w:t>Pre-conditions</w:t>
      </w:r>
      <w:bookmarkEnd w:id="1800"/>
    </w:p>
    <w:p w14:paraId="54AF337D" w14:textId="344A6B0B" w:rsidR="00C856DE" w:rsidRPr="00D54329" w:rsidRDefault="00C856DE" w:rsidP="00C856DE">
      <w:r w:rsidRPr="00D54329">
        <w:t xml:space="preserve">During her daily commute, Eva effortlessly employs AI services, including personal AI </w:t>
      </w:r>
      <w:r w:rsidR="00F52A21">
        <w:t>A</w:t>
      </w:r>
      <w:r w:rsidRPr="00D54329">
        <w:t xml:space="preserve">gent, through her array of personal devices—mobile phone, smart AR glasses and smartwatch. This personal AI </w:t>
      </w:r>
      <w:r w:rsidR="00F52A21">
        <w:t>A</w:t>
      </w:r>
      <w:r w:rsidRPr="00D54329">
        <w:t>gent requires computational tasks such as RAG and LLM inference, where RAG or personali</w:t>
      </w:r>
      <w:r w:rsidR="00760FD2">
        <w:t>s</w:t>
      </w:r>
      <w:r w:rsidRPr="00D54329">
        <w:t>ed LLM inference is processed on her devices (or other devices in vicinity) while the more demanding centrali</w:t>
      </w:r>
      <w:r w:rsidR="00FE4545">
        <w:t>s</w:t>
      </w:r>
      <w:r w:rsidRPr="00D54329">
        <w:t xml:space="preserve">ed LLM inference is offloaded to other compute nodes for enhanced performance. </w:t>
      </w:r>
    </w:p>
    <w:p w14:paraId="60572277" w14:textId="6AEDE7C3" w:rsidR="00C856DE" w:rsidRPr="00D54329" w:rsidRDefault="002250C3" w:rsidP="00C856DE">
      <w:r>
        <w:t>MNO</w:t>
      </w:r>
      <w:r w:rsidR="00C856DE" w:rsidRPr="00D54329">
        <w:t xml:space="preserve"> A offers compute services through its own resources to handle compute-intensive tasks offloaded by user devices like Eva’s. The </w:t>
      </w:r>
      <w:r>
        <w:t>MNO</w:t>
      </w:r>
      <w:r w:rsidR="00C856DE" w:rsidRPr="00D54329">
        <w:t xml:space="preserve"> A 6G system has computing resources distributed across cloud server, network, or at device edge (e.g. a CPE). Eva has a subscription to </w:t>
      </w:r>
      <w:r w:rsidR="00B2398B">
        <w:t xml:space="preserve">the </w:t>
      </w:r>
      <w:r w:rsidR="00C856DE" w:rsidRPr="00D54329">
        <w:t xml:space="preserve">6G </w:t>
      </w:r>
      <w:r w:rsidR="00B2398B">
        <w:t>C</w:t>
      </w:r>
      <w:r w:rsidR="00C856DE" w:rsidRPr="00D54329">
        <w:t>omput</w:t>
      </w:r>
      <w:r w:rsidR="00B2398B">
        <w:t>ing</w:t>
      </w:r>
      <w:r w:rsidR="00C856DE" w:rsidRPr="00D54329">
        <w:t xml:space="preserve"> </w:t>
      </w:r>
      <w:r w:rsidR="00B2398B">
        <w:t>S</w:t>
      </w:r>
      <w:r w:rsidR="00C856DE" w:rsidRPr="00D54329">
        <w:t xml:space="preserve">ervice from </w:t>
      </w:r>
      <w:r>
        <w:t>MNO</w:t>
      </w:r>
      <w:r w:rsidR="00C856DE" w:rsidRPr="00D54329">
        <w:t xml:space="preserve"> A. </w:t>
      </w:r>
    </w:p>
    <w:p w14:paraId="09D22A31" w14:textId="1AF11052" w:rsidR="00C856DE" w:rsidRPr="00D54329" w:rsidRDefault="00C856DE" w:rsidP="00C856DE">
      <w:r w:rsidRPr="00D54329">
        <w:t>To access the most advanced and largest models for high-quality responses, Eva also subscribes to an LLM inference service provided by Service Provider B. Service Provider B itself has a</w:t>
      </w:r>
      <w:r w:rsidR="00961029">
        <w:t>n</w:t>
      </w:r>
      <w:r w:rsidRPr="00D54329">
        <w:t xml:space="preserve"> SLA with </w:t>
      </w:r>
      <w:r w:rsidR="00FB222A">
        <w:t>MNO</w:t>
      </w:r>
      <w:r w:rsidRPr="00D54329">
        <w:t xml:space="preserve"> A to use their 6G </w:t>
      </w:r>
      <w:r w:rsidR="00B2398B">
        <w:t>C</w:t>
      </w:r>
      <w:r w:rsidRPr="00D54329">
        <w:t>omput</w:t>
      </w:r>
      <w:r w:rsidR="00B2398B">
        <w:t>ing</w:t>
      </w:r>
      <w:r w:rsidRPr="00D54329">
        <w:t xml:space="preserve"> </w:t>
      </w:r>
      <w:r w:rsidR="00B2398B">
        <w:t>S</w:t>
      </w:r>
      <w:r w:rsidRPr="00D54329">
        <w:t xml:space="preserve">ervice to run their customers’ queries through their sophisticated LLM models for inference. This synergistic arrangement allows Eva to benefit from both </w:t>
      </w:r>
      <w:r w:rsidR="00FB222A">
        <w:t>MNO</w:t>
      </w:r>
      <w:r w:rsidRPr="00D54329">
        <w:t xml:space="preserve"> A’s robust compute infrastructure and Service Provider B’s state-of-the-art AI models.</w:t>
      </w:r>
    </w:p>
    <w:p w14:paraId="5EA9500C" w14:textId="072B7FEA" w:rsidR="00C856DE" w:rsidRPr="00D54329" w:rsidRDefault="003678C6" w:rsidP="00C856DE">
      <w:pPr>
        <w:pStyle w:val="Heading3"/>
      </w:pPr>
      <w:bookmarkStart w:id="1801" w:name="_Toc220333774"/>
      <w:r>
        <w:t>12</w:t>
      </w:r>
      <w:r w:rsidR="00C856DE" w:rsidRPr="00D54329">
        <w:t>.2.3</w:t>
      </w:r>
      <w:r w:rsidR="00C856DE" w:rsidRPr="00D54329">
        <w:tab/>
        <w:t>Service Flows</w:t>
      </w:r>
      <w:bookmarkEnd w:id="1801"/>
    </w:p>
    <w:p w14:paraId="2070C9AF" w14:textId="4129F87F" w:rsidR="00C856DE" w:rsidRPr="00D54329" w:rsidRDefault="00C856DE" w:rsidP="00C856DE">
      <w:pPr>
        <w:pStyle w:val="B10"/>
      </w:pPr>
      <w:r w:rsidRPr="00D54329">
        <w:t>1.</w:t>
      </w:r>
      <w:r w:rsidRPr="00D54329">
        <w:tab/>
        <w:t xml:space="preserve">Eva uses personal AI </w:t>
      </w:r>
      <w:r w:rsidR="00F52A21">
        <w:t>A</w:t>
      </w:r>
      <w:r w:rsidRPr="00D54329">
        <w:t xml:space="preserve">gent applications which encompass RAG and LLM inference tasks. </w:t>
      </w:r>
    </w:p>
    <w:p w14:paraId="21F5F294" w14:textId="2D0BCBEB" w:rsidR="00C856DE" w:rsidRPr="00D54329" w:rsidRDefault="00C856DE" w:rsidP="002834B1">
      <w:pPr>
        <w:pStyle w:val="B2"/>
      </w:pPr>
      <w:r w:rsidRPr="00D54329">
        <w:t>-</w:t>
      </w:r>
      <w:r w:rsidRPr="00D54329">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w:t>
      </w:r>
      <w:r w:rsidR="007545B9">
        <w:t xml:space="preserve"> </w:t>
      </w:r>
      <w:r w:rsidRPr="00D54329">
        <w:t>time.</w:t>
      </w:r>
    </w:p>
    <w:p w14:paraId="7367CD7D" w14:textId="1373BA48" w:rsidR="00C856DE" w:rsidRPr="00D54329" w:rsidRDefault="00C856DE" w:rsidP="002834B1">
      <w:pPr>
        <w:pStyle w:val="B2"/>
      </w:pPr>
      <w:r w:rsidRPr="00D54329">
        <w:t>-</w:t>
      </w:r>
      <w:r w:rsidRPr="00D54329">
        <w:tab/>
        <w:t>During lunch, Eva decided to catch up on some Japanese reading. Her residential flat had installed CPE,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w:t>
      </w:r>
      <w:r w:rsidR="007545B9">
        <w:t xml:space="preserve"> </w:t>
      </w:r>
      <w:r w:rsidRPr="00D54329">
        <w:t>time translations and summaries of complex passages, making her reading experience smooth and enjoyable.</w:t>
      </w:r>
    </w:p>
    <w:p w14:paraId="70431750" w14:textId="25F965E1" w:rsidR="00C856DE" w:rsidRPr="00D54329" w:rsidRDefault="00C856DE" w:rsidP="00C856DE">
      <w:pPr>
        <w:pStyle w:val="B10"/>
      </w:pPr>
      <w:r w:rsidRPr="00D54329">
        <w:t>2.</w:t>
      </w:r>
      <w:r w:rsidRPr="00D54329">
        <w:tab/>
        <w:t xml:space="preserve">When Eva chooses personal operation mode, the AI </w:t>
      </w:r>
      <w:r w:rsidR="00F52A21">
        <w:t>A</w:t>
      </w:r>
      <w:r w:rsidRPr="00D54329">
        <w:t>gent application on her device would either run a local LLM in standalone fashion or split the task between a local LLM (for in-device personal data) and a centrali</w:t>
      </w:r>
      <w:r w:rsidR="00FE4545">
        <w:t>s</w:t>
      </w:r>
      <w:r w:rsidRPr="00D54329">
        <w:t xml:space="preserve">ed LLM (for complex LLM layers) which would be offloaded directly to </w:t>
      </w:r>
      <w:r w:rsidR="00FB222A">
        <w:t>MNO</w:t>
      </w:r>
      <w:r w:rsidRPr="00D54329">
        <w:t xml:space="preserve"> A’s system through her subscribed compute service. This approach allows Eva to leverage her local model and maintain privacy of her personal data while benefiting from operator A’s robust computational resources.</w:t>
      </w:r>
    </w:p>
    <w:p w14:paraId="58E24F46" w14:textId="5E360921" w:rsidR="00C856DE" w:rsidRPr="00D54329" w:rsidRDefault="00C856DE" w:rsidP="00C856DE">
      <w:pPr>
        <w:pStyle w:val="B10"/>
      </w:pPr>
      <w:r w:rsidRPr="00D54329">
        <w:lastRenderedPageBreak/>
        <w:t>3.</w:t>
      </w:r>
      <w:r w:rsidRPr="00D54329">
        <w:tab/>
        <w:t xml:space="preserve">When Eva opts for advanced operation mode, the AI </w:t>
      </w:r>
      <w:r w:rsidR="00F52A21">
        <w:t>A</w:t>
      </w:r>
      <w:r w:rsidRPr="00D54329">
        <w:t xml:space="preserve">gent application on her device sends a request to Service Provider B. In turn, Service Provider B invokes APIs from </w:t>
      </w:r>
      <w:r w:rsidR="00FB222A">
        <w:t>MNO</w:t>
      </w:r>
      <w:r w:rsidRPr="00D54329">
        <w:t xml:space="preserve"> A to execute the intensive LLM inference task using SLA between them. This arrangement enables Service Provider B via SLA with </w:t>
      </w:r>
      <w:r w:rsidR="00FB222A">
        <w:t>MNO</w:t>
      </w:r>
      <w:r w:rsidRPr="00D54329">
        <w:t xml:space="preserve"> A to offer efficient inference services to customers like Eva.</w:t>
      </w:r>
    </w:p>
    <w:p w14:paraId="7D0809F7" w14:textId="6BC63D41" w:rsidR="00C856DE" w:rsidRPr="00D54329" w:rsidRDefault="00C856DE" w:rsidP="00C856DE">
      <w:pPr>
        <w:pStyle w:val="B10"/>
      </w:pPr>
      <w:r w:rsidRPr="00D54329">
        <w:t>4.</w:t>
      </w:r>
      <w:r w:rsidRPr="00D54329">
        <w:tab/>
        <w:t xml:space="preserve">As part of operation in Steps 2 and 3, </w:t>
      </w:r>
      <w:r w:rsidR="00FB222A">
        <w:t>MNO</w:t>
      </w:r>
      <w:r w:rsidRPr="00D54329">
        <w:t xml:space="preserve"> A can distribute the task to different computing resources it has. Also, when there are trusted devices nearby, such as a CPE, </w:t>
      </w:r>
      <w:r w:rsidR="00FB222A">
        <w:t>MNO</w:t>
      </w:r>
      <w:r w:rsidRPr="00D54329">
        <w:t xml:space="preserve"> A in coordination with AI </w:t>
      </w:r>
      <w:r w:rsidR="00F52A21">
        <w:t>A</w:t>
      </w:r>
      <w:r w:rsidRPr="00D54329">
        <w:t>gent on Eva’s device can offload the computationally intensive LLM inference tasks to them. This not only extends the battery life of her mobile phone and glasses but also reduces communication costs associated with offloading as compared to computing at a centrali</w:t>
      </w:r>
      <w:r w:rsidR="00FE4545">
        <w:t>s</w:t>
      </w:r>
      <w:r w:rsidRPr="00D54329">
        <w:t>ed network location.</w:t>
      </w:r>
    </w:p>
    <w:p w14:paraId="38734B42" w14:textId="2C9D523D" w:rsidR="00C856DE" w:rsidRPr="00D54329" w:rsidRDefault="00C856DE" w:rsidP="00C856DE">
      <w:pPr>
        <w:pStyle w:val="B10"/>
      </w:pPr>
      <w:r w:rsidRPr="00D54329">
        <w:t>5.</w:t>
      </w:r>
      <w:r w:rsidRPr="00D54329">
        <w:tab/>
        <w:t xml:space="preserve">By subscribing to the compute service offered by </w:t>
      </w:r>
      <w:r w:rsidR="00FB222A">
        <w:t>MNO</w:t>
      </w:r>
      <w:r w:rsidRPr="00D54329">
        <w:t xml:space="preserve"> A and leveraging LLM inference service provided by Service Provider B, Eva ensures her AI </w:t>
      </w:r>
      <w:r w:rsidR="00F52A21">
        <w:t>A</w:t>
      </w:r>
      <w:r w:rsidRPr="00D54329">
        <w:t>gent applications run smoothly, with quick and reliable responses even during peak network usage.</w:t>
      </w:r>
    </w:p>
    <w:p w14:paraId="3A1AE6A3" w14:textId="2A68BAE3" w:rsidR="00C856DE" w:rsidRPr="00D54329" w:rsidRDefault="003678C6" w:rsidP="00C856DE">
      <w:pPr>
        <w:pStyle w:val="Heading3"/>
      </w:pPr>
      <w:bookmarkStart w:id="1802" w:name="_Toc220333775"/>
      <w:r>
        <w:t>12</w:t>
      </w:r>
      <w:r w:rsidR="00C856DE" w:rsidRPr="00D54329">
        <w:t>.2.4</w:t>
      </w:r>
      <w:r w:rsidR="00C856DE" w:rsidRPr="00D54329">
        <w:tab/>
        <w:t>Post-conditions</w:t>
      </w:r>
      <w:bookmarkEnd w:id="1802"/>
    </w:p>
    <w:p w14:paraId="350ED5E1" w14:textId="632F75CD" w:rsidR="00C856DE" w:rsidRPr="00D54329" w:rsidRDefault="00C856DE" w:rsidP="00C856DE">
      <w:r w:rsidRPr="00D54329">
        <w:t xml:space="preserve">Eva’s AI </w:t>
      </w:r>
      <w:r w:rsidR="00F52A21">
        <w:t>A</w:t>
      </w:r>
      <w:r w:rsidRPr="00D54329">
        <w:t>gent applications can run smoothly while she is moving.</w:t>
      </w:r>
    </w:p>
    <w:p w14:paraId="152FEA57" w14:textId="5278BD9E" w:rsidR="00C856DE" w:rsidRPr="00D54329" w:rsidRDefault="00FB222A" w:rsidP="00C856DE">
      <w:r>
        <w:t>MNO</w:t>
      </w:r>
      <w:r w:rsidR="00C856DE" w:rsidRPr="00D54329">
        <w:t xml:space="preserve"> A increases its revenue: by providing compute services directly to subscribed users, and by offering compute resources to service providers.</w:t>
      </w:r>
    </w:p>
    <w:p w14:paraId="6A3DB7A9" w14:textId="2EC7357B" w:rsidR="00C856DE" w:rsidRPr="00D54329" w:rsidRDefault="003678C6" w:rsidP="00C856DE">
      <w:pPr>
        <w:pStyle w:val="Heading3"/>
      </w:pPr>
      <w:bookmarkStart w:id="1803" w:name="_Toc220333776"/>
      <w:r>
        <w:t>12</w:t>
      </w:r>
      <w:r w:rsidR="00C856DE" w:rsidRPr="00D54329">
        <w:t>.2.5</w:t>
      </w:r>
      <w:r w:rsidR="00C856DE" w:rsidRPr="00D54329">
        <w:tab/>
        <w:t>Existing features partly or fully covering the use case functionality</w:t>
      </w:r>
      <w:bookmarkEnd w:id="1803"/>
    </w:p>
    <w:p w14:paraId="5CBBC71A" w14:textId="5F364AF9" w:rsidR="00C856DE" w:rsidRPr="00D54329" w:rsidRDefault="00C856DE" w:rsidP="00C856DE">
      <w:r w:rsidRPr="00D54329">
        <w:t>5G EDGE as described in TS 23.548 [137]</w:t>
      </w:r>
      <w:r w:rsidR="0042609B" w:rsidRPr="00D54329">
        <w:t>.</w:t>
      </w:r>
    </w:p>
    <w:p w14:paraId="2AD22230" w14:textId="1DD2BD8D" w:rsidR="00C856DE" w:rsidRPr="00D54329" w:rsidRDefault="003678C6" w:rsidP="00C856DE">
      <w:pPr>
        <w:pStyle w:val="Heading3"/>
      </w:pPr>
      <w:bookmarkStart w:id="1804" w:name="_Toc220333777"/>
      <w:r>
        <w:t>12</w:t>
      </w:r>
      <w:r w:rsidR="00C856DE" w:rsidRPr="00D54329">
        <w:t>.2.6</w:t>
      </w:r>
      <w:r w:rsidR="00C856DE" w:rsidRPr="00D54329">
        <w:tab/>
        <w:t>Potential New Requirements needed to support the use case</w:t>
      </w:r>
      <w:bookmarkEnd w:id="1804"/>
    </w:p>
    <w:p w14:paraId="5A765AEF" w14:textId="2F28E29F" w:rsidR="00C856DE" w:rsidRPr="00D54329" w:rsidRDefault="00C856DE" w:rsidP="00C856DE">
      <w:r w:rsidRPr="00D54329">
        <w:t xml:space="preserve">[PR </w:t>
      </w:r>
      <w:r w:rsidR="003678C6">
        <w:rPr>
          <w:rFonts w:eastAsiaTheme="minorEastAsia"/>
          <w:lang w:eastAsia="zh-CN"/>
        </w:rPr>
        <w:t>12</w:t>
      </w:r>
      <w:r w:rsidR="0042609B" w:rsidRPr="00D54329">
        <w:t>.2</w:t>
      </w:r>
      <w:r w:rsidRPr="00D54329">
        <w:t>.6-1] Subject to operator’s policy</w:t>
      </w:r>
      <w:r w:rsidR="00A713CF">
        <w:t>,</w:t>
      </w:r>
      <w:r w:rsidRPr="00D54329">
        <w:t xml:space="preserve"> </w:t>
      </w:r>
      <w:r w:rsidR="00040B10">
        <w:t>regulatory requirements</w:t>
      </w:r>
      <w:r w:rsidR="00A713CF" w:rsidRPr="00A713CF">
        <w:t xml:space="preserve"> and subscriber permission</w:t>
      </w:r>
      <w:r w:rsidRPr="00D54329">
        <w:t xml:space="preserve">, the 6G system shall support a mechanism for providing </w:t>
      </w:r>
      <w:r w:rsidR="008C59AE" w:rsidRPr="00D54329">
        <w:t xml:space="preserve">6G </w:t>
      </w:r>
      <w:r w:rsidRPr="00D54329">
        <w:t xml:space="preserve">Computing Service to user (via UE). </w:t>
      </w:r>
    </w:p>
    <w:p w14:paraId="098B7851" w14:textId="1FE5AC14" w:rsidR="00C856DE" w:rsidRPr="00D54329" w:rsidRDefault="00C856DE" w:rsidP="00C856DE">
      <w:r w:rsidRPr="00D54329">
        <w:t xml:space="preserve">[PR </w:t>
      </w:r>
      <w:r w:rsidR="003678C6">
        <w:t>12</w:t>
      </w:r>
      <w:r w:rsidR="0042609B" w:rsidRPr="00D54329">
        <w:t>.2</w:t>
      </w:r>
      <w:r w:rsidRPr="00D54329">
        <w:t xml:space="preserve">.6-2] Subject to operator’s policy, the 6G system shall support mechanisms to ensure security and privacy when providing </w:t>
      </w:r>
      <w:r w:rsidR="00922B0C" w:rsidRPr="00D54329">
        <w:t xml:space="preserve">6G </w:t>
      </w:r>
      <w:r w:rsidRPr="00D54329">
        <w:t>Computing Service.</w:t>
      </w:r>
    </w:p>
    <w:p w14:paraId="3C43A81A" w14:textId="4E8AB8EA" w:rsidR="005C1015" w:rsidRPr="00D54329" w:rsidRDefault="00C856DE" w:rsidP="00C856DE">
      <w:r w:rsidRPr="00D54329">
        <w:t xml:space="preserve">[PR </w:t>
      </w:r>
      <w:r w:rsidR="003678C6">
        <w:t>12</w:t>
      </w:r>
      <w:r w:rsidR="0042609B" w:rsidRPr="00D54329">
        <w:t>.2</w:t>
      </w:r>
      <w:r w:rsidRPr="00D54329">
        <w:t>.6-3] Subject to operator</w:t>
      </w:r>
      <w:r w:rsidR="001F7942">
        <w:t>’s</w:t>
      </w:r>
      <w:r w:rsidRPr="00D54329">
        <w:t xml:space="preserve"> policy</w:t>
      </w:r>
      <w:r w:rsidR="00AF18B6">
        <w:t>,</w:t>
      </w:r>
      <w:r w:rsidRPr="00D54329">
        <w:t xml:space="preserve"> </w:t>
      </w:r>
      <w:r w:rsidR="001F7942">
        <w:t>regulatory requirements</w:t>
      </w:r>
      <w:r w:rsidR="00AF18B6" w:rsidRPr="00AF18B6">
        <w:t xml:space="preserve"> and subscriber permission</w:t>
      </w:r>
      <w:r w:rsidRPr="00D54329">
        <w:t xml:space="preserve">, the 6G system shall support translating the </w:t>
      </w:r>
      <w:r w:rsidR="00F13C6D" w:rsidRPr="00D54329">
        <w:t xml:space="preserve">6G </w:t>
      </w:r>
      <w:r w:rsidRPr="00D54329">
        <w:t xml:space="preserve">Computing Service requirements of a 3rd party service provider (e.g. latency) into compute and communication resources of Service Hosting Environment for providing the subscribed </w:t>
      </w:r>
      <w:r w:rsidR="008C59AE" w:rsidRPr="00D54329">
        <w:t xml:space="preserve">6G </w:t>
      </w:r>
      <w:r w:rsidRPr="00D54329">
        <w:t>Computing Service.</w:t>
      </w:r>
    </w:p>
    <w:p w14:paraId="5C6E30C7" w14:textId="3702D962" w:rsidR="00003198" w:rsidRPr="00D54329" w:rsidRDefault="003678C6" w:rsidP="00003198">
      <w:pPr>
        <w:pStyle w:val="Heading2"/>
      </w:pPr>
      <w:bookmarkStart w:id="1805" w:name="_Toc220333778"/>
      <w:r>
        <w:t>12</w:t>
      </w:r>
      <w:r w:rsidR="00003198" w:rsidRPr="00D54329">
        <w:t>.3</w:t>
      </w:r>
      <w:r w:rsidR="00003198" w:rsidRPr="00D54329">
        <w:tab/>
        <w:t xml:space="preserve">Use case on </w:t>
      </w:r>
      <w:r w:rsidR="00947449" w:rsidRPr="00D54329">
        <w:t>c</w:t>
      </w:r>
      <w:r w:rsidR="00003198" w:rsidRPr="00D54329">
        <w:t xml:space="preserve">omputing service in </w:t>
      </w:r>
      <w:r w:rsidR="00947449" w:rsidRPr="00D54329">
        <w:t>o</w:t>
      </w:r>
      <w:r w:rsidR="00003198" w:rsidRPr="00D54329">
        <w:t>perator managed data network</w:t>
      </w:r>
      <w:bookmarkEnd w:id="1805"/>
    </w:p>
    <w:p w14:paraId="0A5231DD" w14:textId="0E0DC80D" w:rsidR="00003198" w:rsidRPr="00D54329" w:rsidRDefault="003678C6" w:rsidP="00003198">
      <w:pPr>
        <w:pStyle w:val="Heading3"/>
      </w:pPr>
      <w:bookmarkStart w:id="1806" w:name="_Toc220333779"/>
      <w:r>
        <w:t>12</w:t>
      </w:r>
      <w:r w:rsidR="00003198" w:rsidRPr="00D54329">
        <w:t>.3.1</w:t>
      </w:r>
      <w:r w:rsidR="00003198" w:rsidRPr="00D54329">
        <w:tab/>
        <w:t>Description</w:t>
      </w:r>
      <w:bookmarkEnd w:id="1806"/>
    </w:p>
    <w:p w14:paraId="0E4FB086" w14:textId="7D0F4690" w:rsidR="00003198" w:rsidRPr="00D54329" w:rsidRDefault="00003198" w:rsidP="00003198">
      <w:r w:rsidRPr="00D54329">
        <w:t>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w:t>
      </w:r>
      <w:r w:rsidR="007545B9">
        <w:t xml:space="preserve"> </w:t>
      </w:r>
      <w:r w:rsidRPr="00D54329">
        <w:t xml:space="preserve">time responses and data transport efficiency. The </w:t>
      </w:r>
      <w:r w:rsidR="006615FF" w:rsidRPr="00D54329">
        <w:t>R</w:t>
      </w:r>
      <w:r w:rsidRPr="00D54329">
        <w:t>oadmap to 6G [</w:t>
      </w:r>
      <w:r w:rsidR="00373AB4" w:rsidRPr="00D54329">
        <w:t>206</w:t>
      </w:r>
      <w:r w:rsidRPr="00D54329">
        <w:t>] introduces a goal where communications and connectivity services will seamlessly integrate with unified computing, scaling across devices, network resources, and data cent</w:t>
      </w:r>
      <w:r w:rsidR="00095657" w:rsidRPr="00D54329">
        <w:t>re</w:t>
      </w:r>
      <w:r w:rsidRPr="00D54329">
        <w:t>s.</w:t>
      </w:r>
    </w:p>
    <w:p w14:paraId="2233B1DD" w14:textId="7624E437" w:rsidR="00003198" w:rsidRPr="00D54329" w:rsidRDefault="00003198" w:rsidP="00003198">
      <w:r w:rsidRPr="00D54329">
        <w:t>In this fast-evolving landscape, Computing Services refer to the strategic utili</w:t>
      </w:r>
      <w:r w:rsidR="00354B1A">
        <w:t>s</w:t>
      </w:r>
      <w:r w:rsidRPr="00D54329">
        <w:t>ation of network resources to provide infrastructure, platform, and software functionalities. These services optimi</w:t>
      </w:r>
      <w:r w:rsidR="00490C07">
        <w:t>s</w:t>
      </w:r>
      <w:r w:rsidRPr="00D54329">
        <w:t xml:space="preserve">e resource use, ensuring efficient application delivery. For example, compute offloading allows third-party applications to enhance processing through operator-managed data network. This is particularly beneficial for devices with limited local processing power, resulting in improved performance and efficiency. </w:t>
      </w:r>
    </w:p>
    <w:p w14:paraId="343B3311" w14:textId="54CC9CEA" w:rsidR="00003198" w:rsidRPr="00D54329" w:rsidRDefault="00003198" w:rsidP="00003198">
      <w:r w:rsidRPr="00D54329">
        <w:t>AI-based analytics can further enhance these mechanisms by delivering real</w:t>
      </w:r>
      <w:r w:rsidR="007545B9">
        <w:t xml:space="preserve"> </w:t>
      </w:r>
      <w:r w:rsidRPr="00D54329">
        <w:t>time insights, predictive optimisation, and automated decision making. Such smart resource management mechanisms enable real</w:t>
      </w:r>
      <w:r w:rsidR="007545B9">
        <w:t xml:space="preserve"> </w:t>
      </w:r>
      <w:r w:rsidRPr="00D54329">
        <w:t>time reservation and dynamic allocation of computing resources, ensuring availability and enhancing application reliability and performance. Additionally, continuously monitoring of resource utili</w:t>
      </w:r>
      <w:r w:rsidR="00354B1A">
        <w:t>s</w:t>
      </w:r>
      <w:r w:rsidRPr="00D54329">
        <w:t>ation, AI-driven systems can detect usage patterns, forecast demand fluctuations, and dynamically adjust allocations - preventing both overprovisioning and underutili</w:t>
      </w:r>
      <w:r w:rsidR="00AE69D6">
        <w:t>s</w:t>
      </w:r>
      <w:r w:rsidRPr="00D54329">
        <w:t>ation. This proactive approach enables operators to maximi</w:t>
      </w:r>
      <w:r w:rsidR="005D7DC9">
        <w:t>s</w:t>
      </w:r>
      <w:r w:rsidRPr="00D54329">
        <w:t>e efficiency while maintaining optimal service performance.</w:t>
      </w:r>
    </w:p>
    <w:p w14:paraId="7CFCC358" w14:textId="0F615F30" w:rsidR="00003198" w:rsidRPr="00D54329" w:rsidRDefault="003678C6" w:rsidP="00003198">
      <w:pPr>
        <w:pStyle w:val="Heading3"/>
      </w:pPr>
      <w:bookmarkStart w:id="1807" w:name="_Toc220333780"/>
      <w:r>
        <w:lastRenderedPageBreak/>
        <w:t>12</w:t>
      </w:r>
      <w:r w:rsidR="00003198" w:rsidRPr="00D54329">
        <w:t>.3.2</w:t>
      </w:r>
      <w:r w:rsidR="00003198" w:rsidRPr="00D54329">
        <w:tab/>
        <w:t>Precondition</w:t>
      </w:r>
      <w:bookmarkEnd w:id="1807"/>
    </w:p>
    <w:p w14:paraId="07DF145D" w14:textId="1A453138" w:rsidR="00003198" w:rsidRPr="00D54329" w:rsidRDefault="00003198" w:rsidP="00003198">
      <w:r w:rsidRPr="00D54329">
        <w:t>John, a manager in a logistics company as an authorised 3rd party, inputs a delivery order which triggers initialization of computation processes on the operator-managed network, assigning tasks to autonomous delivery drones equipped with real</w:t>
      </w:r>
      <w:r w:rsidR="00F37A75">
        <w:t xml:space="preserve"> </w:t>
      </w:r>
      <w:r w:rsidRPr="00D54329">
        <w:t>time data processing capabilities.</w:t>
      </w:r>
    </w:p>
    <w:p w14:paraId="327C570D" w14:textId="55E96373" w:rsidR="00003198" w:rsidRPr="00D54329" w:rsidRDefault="003678C6" w:rsidP="00003198">
      <w:pPr>
        <w:pStyle w:val="Heading3"/>
      </w:pPr>
      <w:bookmarkStart w:id="1808" w:name="_Toc220333781"/>
      <w:r>
        <w:t>12</w:t>
      </w:r>
      <w:r w:rsidR="00003198" w:rsidRPr="00D54329">
        <w:t>.3.3</w:t>
      </w:r>
      <w:r w:rsidR="00003198" w:rsidRPr="00D54329">
        <w:tab/>
        <w:t>Service Flows</w:t>
      </w:r>
      <w:bookmarkEnd w:id="1808"/>
    </w:p>
    <w:p w14:paraId="67244D09" w14:textId="77777777" w:rsidR="00003198" w:rsidRPr="00D54329" w:rsidRDefault="00003198" w:rsidP="00003198">
      <w:pPr>
        <w:pStyle w:val="B10"/>
      </w:pPr>
      <w:r w:rsidRPr="00D54329">
        <w:t>1.</w:t>
      </w:r>
      <w:r w:rsidRPr="00D54329">
        <w:tab/>
        <w:t xml:space="preserve">Before the beginning of the business hour, trusted 3rd party blocks/preserves computing resources in advance within the operator managed data network. </w:t>
      </w:r>
    </w:p>
    <w:p w14:paraId="76AC3EC3" w14:textId="6B7DEF75" w:rsidR="00003198" w:rsidRPr="00D54329" w:rsidRDefault="00003198" w:rsidP="00003198">
      <w:pPr>
        <w:pStyle w:val="B10"/>
      </w:pPr>
      <w:r w:rsidRPr="00D54329">
        <w:t>2.</w:t>
      </w:r>
      <w:r w:rsidRPr="00D54329">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Pr="00D54329" w:rsidRDefault="00003198" w:rsidP="00003198">
      <w:pPr>
        <w:pStyle w:val="B10"/>
      </w:pPr>
      <w:r w:rsidRPr="00D54329">
        <w:t>3.</w:t>
      </w:r>
      <w:r w:rsidRPr="00D54329">
        <w:tab/>
        <w:t>The trusted 3rd party delivers the initial plan to drones and far edge computations for the localized fleet management.</w:t>
      </w:r>
    </w:p>
    <w:p w14:paraId="56F4D9B5" w14:textId="0FD1407F" w:rsidR="00003198" w:rsidRPr="00D54329" w:rsidRDefault="00003198" w:rsidP="00003198">
      <w:pPr>
        <w:pStyle w:val="B10"/>
      </w:pPr>
      <w:r w:rsidRPr="00D54329">
        <w:t>4.</w:t>
      </w:r>
      <w:r w:rsidRPr="00D54329">
        <w:tab/>
        <w:t>The computational workloads on far edge computations further generates initial detail route plans for drones in the assigned zone that would come to the zone. The assigned drone collects t</w:t>
      </w:r>
      <w:r w:rsidR="004D3F38">
        <w:t>he</w:t>
      </w:r>
      <w:r w:rsidRPr="00D54329">
        <w:t xml:space="preserve"> parcel and l</w:t>
      </w:r>
      <w:r w:rsidR="004D3F38">
        <w:t>eaves</w:t>
      </w:r>
      <w:r w:rsidRPr="00D54329">
        <w:t xml:space="preserve"> the warehouse </w:t>
      </w:r>
      <w:r w:rsidR="00AA36F4">
        <w:t>for the</w:t>
      </w:r>
      <w:r w:rsidR="00AA36F4" w:rsidRPr="00D54329">
        <w:t xml:space="preserve"> </w:t>
      </w:r>
      <w:r w:rsidRPr="00D54329">
        <w:t>delivery location.</w:t>
      </w:r>
    </w:p>
    <w:p w14:paraId="0A50DA83" w14:textId="69A4128A" w:rsidR="00003198" w:rsidRPr="00D54329" w:rsidRDefault="00003198" w:rsidP="00003198">
      <w:pPr>
        <w:pStyle w:val="B10"/>
      </w:pPr>
      <w:r w:rsidRPr="00D54329">
        <w:t>5.</w:t>
      </w:r>
      <w:r w:rsidRPr="00D54329">
        <w:tab/>
        <w:t>The drone continuously collects data from its sensors during flight. For instance, it monitors battery voltage, temperature, and motor RPM and send</w:t>
      </w:r>
      <w:r w:rsidR="00363812">
        <w:t>s</w:t>
      </w:r>
      <w:r w:rsidRPr="00D54329">
        <w:t xml:space="preserve"> a report to </w:t>
      </w:r>
      <w:r w:rsidR="00363812">
        <w:t xml:space="preserve">the </w:t>
      </w:r>
      <w:r w:rsidRPr="00D54329">
        <w:t xml:space="preserve">far edge computation in the 6G network. </w:t>
      </w:r>
    </w:p>
    <w:p w14:paraId="5ADB7A54" w14:textId="20129548" w:rsidR="00003198" w:rsidRPr="00D54329" w:rsidRDefault="00003198" w:rsidP="00003198">
      <w:pPr>
        <w:pStyle w:val="B10"/>
      </w:pPr>
      <w:r w:rsidRPr="00D54329">
        <w:t>6.</w:t>
      </w:r>
      <w:r w:rsidRPr="00D54329">
        <w:tab/>
        <w:t>AI-based analytics within the network continuously monitor resource allocation data to ensure optimal usage. When overutili</w:t>
      </w:r>
      <w:r w:rsidR="00AE69D6">
        <w:t>s</w:t>
      </w:r>
      <w:r w:rsidRPr="00D54329">
        <w:t>ation is detected, the system dynamically reallocates workloads to underutili</w:t>
      </w:r>
      <w:r w:rsidR="00B96AB0">
        <w:t>s</w:t>
      </w:r>
      <w:r w:rsidRPr="00D54329">
        <w:t>ed resources.</w:t>
      </w:r>
    </w:p>
    <w:p w14:paraId="30F0BED6" w14:textId="56682022" w:rsidR="00003198" w:rsidRPr="00D54329" w:rsidRDefault="00003198" w:rsidP="00003198">
      <w:pPr>
        <w:pStyle w:val="B10"/>
      </w:pPr>
      <w:r w:rsidRPr="00D54329">
        <w:t>7.</w:t>
      </w:r>
      <w:r w:rsidRPr="00D54329">
        <w:tab/>
        <w:t>The drone repeats step</w:t>
      </w:r>
      <w:r w:rsidR="001C4E80">
        <w:t xml:space="preserve"> </w:t>
      </w:r>
      <w:r w:rsidRPr="00D54329">
        <w:t>2, step 3, step 4 and step 5 and complete</w:t>
      </w:r>
      <w:r w:rsidR="00363812">
        <w:t>s</w:t>
      </w:r>
      <w:r w:rsidRPr="00D54329">
        <w:t xml:space="preserve"> delivery</w:t>
      </w:r>
      <w:r w:rsidR="00AA36F4">
        <w:t>,</w:t>
      </w:r>
    </w:p>
    <w:p w14:paraId="1ED5D4D0" w14:textId="77777777" w:rsidR="00003198" w:rsidRPr="00D54329" w:rsidRDefault="00003198" w:rsidP="00003198">
      <w:pPr>
        <w:pStyle w:val="B10"/>
      </w:pPr>
      <w:r w:rsidRPr="00D54329">
        <w:t>8.</w:t>
      </w:r>
      <w:r w:rsidRPr="00D54329">
        <w:tab/>
        <w:t>At each step, usage patterns of the computing service can be exposed to trusted 3rd party so that the logistics company can utilise the information for their business improvements.</w:t>
      </w:r>
    </w:p>
    <w:p w14:paraId="3CB665D9" w14:textId="7D586370" w:rsidR="00003198" w:rsidRPr="00D54329" w:rsidRDefault="003678C6" w:rsidP="00003198">
      <w:pPr>
        <w:pStyle w:val="Heading3"/>
      </w:pPr>
      <w:bookmarkStart w:id="1809" w:name="_Toc220333782"/>
      <w:r>
        <w:t>12</w:t>
      </w:r>
      <w:r w:rsidR="00003198" w:rsidRPr="00D54329">
        <w:t>.3.4</w:t>
      </w:r>
      <w:r w:rsidR="00003198" w:rsidRPr="00D54329">
        <w:tab/>
        <w:t>Post-condition</w:t>
      </w:r>
      <w:bookmarkEnd w:id="1809"/>
    </w:p>
    <w:p w14:paraId="3C6E0DA6" w14:textId="6C31F73F" w:rsidR="00003198" w:rsidRPr="00D54329" w:rsidRDefault="00003198" w:rsidP="00003198">
      <w:r w:rsidRPr="00D54329">
        <w:t xml:space="preserve">John is notified </w:t>
      </w:r>
      <w:r w:rsidR="0090010D">
        <w:t xml:space="preserve">of </w:t>
      </w:r>
      <w:r w:rsidRPr="00D54329">
        <w:t>the successful delivery of the order.</w:t>
      </w:r>
    </w:p>
    <w:p w14:paraId="75B7ABDF" w14:textId="10941C19" w:rsidR="00003198" w:rsidRPr="00D54329" w:rsidRDefault="003678C6" w:rsidP="00003198">
      <w:pPr>
        <w:pStyle w:val="Heading3"/>
      </w:pPr>
      <w:bookmarkStart w:id="1810" w:name="_Toc220333783"/>
      <w:r>
        <w:t>12</w:t>
      </w:r>
      <w:r w:rsidR="00003198" w:rsidRPr="00D54329">
        <w:t>.3.5</w:t>
      </w:r>
      <w:r w:rsidR="00003198" w:rsidRPr="00D54329">
        <w:tab/>
        <w:t>Existing features partly or fully covering the use case functionality</w:t>
      </w:r>
      <w:bookmarkEnd w:id="1810"/>
    </w:p>
    <w:p w14:paraId="2249747D" w14:textId="23A4C604" w:rsidR="00003198" w:rsidRPr="00D54329" w:rsidRDefault="00003198" w:rsidP="00003198">
      <w:r w:rsidRPr="00D54329">
        <w:t>Not applicable</w:t>
      </w:r>
      <w:r w:rsidR="00A47497">
        <w:t>.</w:t>
      </w:r>
    </w:p>
    <w:p w14:paraId="52E498A3" w14:textId="212803D5" w:rsidR="00003198" w:rsidRPr="00D54329" w:rsidRDefault="003678C6" w:rsidP="00003198">
      <w:pPr>
        <w:pStyle w:val="Heading3"/>
      </w:pPr>
      <w:bookmarkStart w:id="1811" w:name="_Toc220333784"/>
      <w:r>
        <w:t>12</w:t>
      </w:r>
      <w:r w:rsidR="00003198" w:rsidRPr="00D54329">
        <w:t>.3.6</w:t>
      </w:r>
      <w:r w:rsidR="00003198" w:rsidRPr="00D54329">
        <w:tab/>
        <w:t>Potential New Requirements needed to support the use case</w:t>
      </w:r>
      <w:bookmarkEnd w:id="1811"/>
    </w:p>
    <w:p w14:paraId="26C075C4" w14:textId="03F5B6EA" w:rsidR="00003198" w:rsidRPr="00D54329" w:rsidRDefault="00003198" w:rsidP="00003198">
      <w:r w:rsidRPr="00D54329">
        <w:t xml:space="preserve">[PR </w:t>
      </w:r>
      <w:r w:rsidR="003678C6">
        <w:t>12</w:t>
      </w:r>
      <w:r w:rsidRPr="00D54329">
        <w:t xml:space="preserve">.3.6-1] Subject to operator’s policy, 6G network shall support mechanism to allow sharing of information related to </w:t>
      </w:r>
      <w:r w:rsidR="002A5ADB" w:rsidRPr="00D54329">
        <w:t>6G C</w:t>
      </w:r>
      <w:r w:rsidRPr="00D54329">
        <w:t xml:space="preserve">omputing </w:t>
      </w:r>
      <w:r w:rsidR="002A5ADB" w:rsidRPr="00D54329">
        <w:t>S</w:t>
      </w:r>
      <w:r w:rsidRPr="00D54329">
        <w:t>ervice within the Service Hosting Environment (e</w:t>
      </w:r>
      <w:r w:rsidR="00577B95" w:rsidRPr="00D54329">
        <w:t>.</w:t>
      </w:r>
      <w:r w:rsidRPr="00D54329">
        <w:t>g. to predict overprovisioning and underutili</w:t>
      </w:r>
      <w:r w:rsidR="00B96AB0">
        <w:t>s</w:t>
      </w:r>
      <w:r w:rsidRPr="00D54329">
        <w:t xml:space="preserve">ation of computing resources). </w:t>
      </w:r>
    </w:p>
    <w:p w14:paraId="05A0305F" w14:textId="0476D4A0" w:rsidR="005C1015" w:rsidRPr="00D54329" w:rsidRDefault="00003198" w:rsidP="00003198">
      <w:pPr>
        <w:rPr>
          <w:rFonts w:eastAsiaTheme="minorEastAsia"/>
          <w:lang w:eastAsia="zh-CN"/>
        </w:rPr>
      </w:pPr>
      <w:r w:rsidRPr="00D54329">
        <w:t xml:space="preserve">[PR </w:t>
      </w:r>
      <w:r w:rsidR="003678C6">
        <w:t>12</w:t>
      </w:r>
      <w:r w:rsidRPr="00D54329">
        <w:t>.3.6-2] Subject to operator’s policy</w:t>
      </w:r>
      <w:r w:rsidR="005C3649">
        <w:t>, regulatory requirements</w:t>
      </w:r>
      <w:r w:rsidRPr="00D54329">
        <w:t xml:space="preserve"> and </w:t>
      </w:r>
      <w:r w:rsidR="005C3649">
        <w:t>subscriber permission</w:t>
      </w:r>
      <w:r w:rsidRPr="00D54329">
        <w:t xml:space="preserve">, 6G network shall provide mechanism to expose information related to </w:t>
      </w:r>
      <w:r w:rsidR="002A5ADB" w:rsidRPr="00D54329">
        <w:t>6G C</w:t>
      </w:r>
      <w:r w:rsidRPr="00D54329">
        <w:t xml:space="preserve">omputing </w:t>
      </w:r>
      <w:r w:rsidR="002A5ADB" w:rsidRPr="00D54329">
        <w:t>S</w:t>
      </w:r>
      <w:r w:rsidRPr="00D54329">
        <w:t>ervice to an authorised 3rd party (e.g. to track usage patterns of the computing service for offline AI analysis).</w:t>
      </w:r>
    </w:p>
    <w:p w14:paraId="3AB4C250" w14:textId="3406B41C" w:rsidR="00E6028B" w:rsidRPr="00D54329" w:rsidRDefault="003678C6" w:rsidP="00E6028B">
      <w:pPr>
        <w:pStyle w:val="Heading2"/>
      </w:pPr>
      <w:bookmarkStart w:id="1812" w:name="_Toc175650896"/>
      <w:bookmarkStart w:id="1813" w:name="_Toc220333785"/>
      <w:r>
        <w:rPr>
          <w:lang w:eastAsia="zh-CN"/>
        </w:rPr>
        <w:t>12</w:t>
      </w:r>
      <w:r w:rsidR="00E6028B" w:rsidRPr="00D54329">
        <w:rPr>
          <w:rFonts w:hint="eastAsia"/>
          <w:lang w:eastAsia="zh-CN"/>
        </w:rPr>
        <w:t>.4</w:t>
      </w:r>
      <w:r w:rsidR="00E6028B" w:rsidRPr="00D54329">
        <w:tab/>
        <w:t xml:space="preserve">Use case </w:t>
      </w:r>
      <w:bookmarkEnd w:id="1812"/>
      <w:r w:rsidR="00E6028B" w:rsidRPr="00D54329">
        <w:t>on network offering information-as-a-service</w:t>
      </w:r>
      <w:bookmarkEnd w:id="1813"/>
    </w:p>
    <w:p w14:paraId="438F4DC1" w14:textId="532599B4" w:rsidR="00E6028B" w:rsidRPr="00D54329" w:rsidRDefault="003678C6" w:rsidP="00E6028B">
      <w:pPr>
        <w:pStyle w:val="Heading3"/>
      </w:pPr>
      <w:bookmarkStart w:id="1814" w:name="_Toc175650897"/>
      <w:bookmarkStart w:id="1815" w:name="_Toc220333786"/>
      <w:r>
        <w:t>12</w:t>
      </w:r>
      <w:r w:rsidR="00E6028B" w:rsidRPr="00D54329">
        <w:rPr>
          <w:rFonts w:hint="eastAsia"/>
        </w:rPr>
        <w:t>.4</w:t>
      </w:r>
      <w:r w:rsidR="00E6028B" w:rsidRPr="00D54329">
        <w:t>.1</w:t>
      </w:r>
      <w:r w:rsidR="00E6028B" w:rsidRPr="00D54329">
        <w:tab/>
        <w:t>Description</w:t>
      </w:r>
      <w:bookmarkEnd w:id="1814"/>
      <w:bookmarkEnd w:id="1815"/>
    </w:p>
    <w:p w14:paraId="6BA6D07C" w14:textId="03221B65" w:rsidR="00E6028B" w:rsidRPr="00D54329" w:rsidRDefault="00E6028B" w:rsidP="00DF11B9">
      <w:pPr>
        <w:rPr>
          <w:lang w:eastAsia="en-GB"/>
        </w:rPr>
      </w:pPr>
      <w:bookmarkStart w:id="1816" w:name="_Toc175650898"/>
      <w:r w:rsidRPr="00D54329">
        <w:rPr>
          <w:lang w:eastAsia="en-GB"/>
        </w:rPr>
        <w:t>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p>
    <w:p w14:paraId="7F2368DD" w14:textId="3292ABB7" w:rsidR="00E6028B" w:rsidRPr="00D54329" w:rsidRDefault="00E6028B" w:rsidP="00DF11B9">
      <w:pPr>
        <w:rPr>
          <w:lang w:eastAsia="en-GB"/>
        </w:rPr>
      </w:pPr>
      <w:r w:rsidRPr="00D54329">
        <w:rPr>
          <w:lang w:eastAsia="en-GB"/>
        </w:rPr>
        <w:lastRenderedPageBreak/>
        <w:t>Moreover, it is not just the event authority that requires such data. Several other municipal departments</w:t>
      </w:r>
      <w:r w:rsidR="003E4B82">
        <w:rPr>
          <w:lang w:eastAsia="en-GB"/>
        </w:rPr>
        <w:t xml:space="preserve">, </w:t>
      </w:r>
      <w:r w:rsidRPr="00D54329">
        <w:rPr>
          <w:lang w:eastAsia="en-GB"/>
        </w:rPr>
        <w:t>such as the police, public health, tourism, and public works</w:t>
      </w:r>
      <w:r w:rsidR="003E4B82">
        <w:rPr>
          <w:lang w:eastAsia="en-GB"/>
        </w:rPr>
        <w:t xml:space="preserve">, </w:t>
      </w:r>
      <w:r w:rsidRPr="00D54329">
        <w:rPr>
          <w:lang w:eastAsia="en-GB"/>
        </w:rPr>
        <w:t xml:space="preserve">also rely on up-to-date city-level information to plan and execute their functions effectively. </w:t>
      </w:r>
    </w:p>
    <w:p w14:paraId="11F6110A" w14:textId="77777777" w:rsidR="00C437DD" w:rsidRDefault="00E6028B" w:rsidP="00DF11B9">
      <w:pPr>
        <w:rPr>
          <w:lang w:eastAsia="en-GB"/>
        </w:rPr>
      </w:pPr>
      <w:r w:rsidRPr="00D54329">
        <w:rPr>
          <w:lang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 (this includes anonymization), could provide accurate and timely estimates of the number of people arriving in specific locations, possibly their modes of travel, and movement trends across the city.</w:t>
      </w:r>
    </w:p>
    <w:p w14:paraId="61D21C31" w14:textId="0931ADA0" w:rsidR="00E6028B" w:rsidRPr="00D54329" w:rsidRDefault="00E6028B" w:rsidP="00DF11B9">
      <w:pPr>
        <w:rPr>
          <w:lang w:eastAsia="en-GB"/>
        </w:rPr>
      </w:pPr>
      <w:r w:rsidRPr="00D54329">
        <w:rPr>
          <w:lang w:eastAsia="en-GB"/>
        </w:rPr>
        <w:t xml:space="preserve">The data available in the network may not readily reveal the requested information. It may require processing of historical data. Additionally, the processing requires provisioning of computational and storage resources. For example, to </w:t>
      </w:r>
      <w:r w:rsidR="004A37EC" w:rsidRPr="00D54329">
        <w:rPr>
          <w:lang w:eastAsia="en-GB"/>
        </w:rPr>
        <w:t>estimate</w:t>
      </w:r>
      <w:r w:rsidRPr="00D54329">
        <w:rPr>
          <w:lang w:eastAsia="en-GB"/>
        </w:rPr>
        <w:t xml:space="preserve"> the number of tourists visiting a city for an annual event, all the historical and current roaming data need to </w:t>
      </w:r>
      <w:r w:rsidR="00E83A6B">
        <w:rPr>
          <w:lang w:eastAsia="en-GB"/>
        </w:rPr>
        <w:t xml:space="preserve">be </w:t>
      </w:r>
      <w:r w:rsidRPr="00D54329">
        <w:rPr>
          <w:lang w:eastAsia="en-GB"/>
        </w:rPr>
        <w:t xml:space="preserve">processed to extract the numbers. </w:t>
      </w:r>
    </w:p>
    <w:p w14:paraId="41904C4F" w14:textId="77777777" w:rsidR="00E6028B" w:rsidRPr="00D54329" w:rsidRDefault="00E6028B" w:rsidP="00DF11B9">
      <w:pPr>
        <w:rPr>
          <w:lang w:eastAsia="en-GB"/>
        </w:rPr>
      </w:pPr>
      <w:r w:rsidRPr="00D54329">
        <w:rPr>
          <w:lang w:eastAsia="en-GB"/>
        </w:rPr>
        <w:t>In this context, this use case presents the requirement for supporting “information as a service” in the 6G network which includes extraction, exposure and computing of the data to derive relevant information.</w:t>
      </w:r>
    </w:p>
    <w:p w14:paraId="55CBE2D8" w14:textId="5B72A8BA" w:rsidR="00E6028B" w:rsidRPr="00D54329" w:rsidRDefault="003678C6" w:rsidP="00E6028B">
      <w:pPr>
        <w:pStyle w:val="Heading3"/>
      </w:pPr>
      <w:bookmarkStart w:id="1817" w:name="_Toc220333787"/>
      <w:r>
        <w:t>12</w:t>
      </w:r>
      <w:r w:rsidR="00E6028B" w:rsidRPr="00D54329">
        <w:rPr>
          <w:rFonts w:hint="eastAsia"/>
        </w:rPr>
        <w:t>.4</w:t>
      </w:r>
      <w:r w:rsidR="00E6028B" w:rsidRPr="00D54329">
        <w:t>.2</w:t>
      </w:r>
      <w:r w:rsidR="00E6028B" w:rsidRPr="00D54329">
        <w:tab/>
        <w:t>Pre-conditions</w:t>
      </w:r>
      <w:bookmarkEnd w:id="1816"/>
      <w:bookmarkEnd w:id="1817"/>
    </w:p>
    <w:p w14:paraId="09CA5C21" w14:textId="7165F0AA" w:rsidR="00E6028B" w:rsidRPr="00D54329" w:rsidRDefault="00E6028B" w:rsidP="00E6028B">
      <w:pPr>
        <w:rPr>
          <w:rFonts w:eastAsia="DengXian"/>
          <w:lang w:eastAsia="zh-CN"/>
        </w:rPr>
      </w:pPr>
      <w:bookmarkStart w:id="1818" w:name="_Toc175650899"/>
      <w:r w:rsidRPr="00D54329">
        <w:rPr>
          <w:rFonts w:eastAsia="DengXian"/>
          <w:lang w:eastAsia="zh-CN"/>
        </w:rPr>
        <w:t>Operator A provides information service to third party applications like city planning authority X. This service is provided to users via an operator portal.</w:t>
      </w:r>
      <w:r w:rsidRPr="00D54329">
        <w:rPr>
          <w:color w:val="000000"/>
          <w:lang w:eastAsia="en-GB"/>
        </w:rPr>
        <w:t xml:space="preserve"> The third party X is authori</w:t>
      </w:r>
      <w:r w:rsidR="003E4B82">
        <w:rPr>
          <w:color w:val="000000"/>
          <w:lang w:eastAsia="en-GB"/>
        </w:rPr>
        <w:t>s</w:t>
      </w:r>
      <w:r w:rsidRPr="00D54329">
        <w:rPr>
          <w:color w:val="000000"/>
          <w:lang w:eastAsia="en-GB"/>
        </w:rPr>
        <w:t xml:space="preserve">ed with the </w:t>
      </w:r>
      <w:r w:rsidR="003E4B82">
        <w:rPr>
          <w:color w:val="000000"/>
          <w:lang w:eastAsia="en-GB"/>
        </w:rPr>
        <w:t>O</w:t>
      </w:r>
      <w:r w:rsidRPr="00D54329">
        <w:rPr>
          <w:color w:val="000000"/>
          <w:lang w:eastAsia="en-GB"/>
        </w:rPr>
        <w:t>perator A and registered for this information service with the network.</w:t>
      </w:r>
    </w:p>
    <w:p w14:paraId="333D016E" w14:textId="03FA1791" w:rsidR="00E6028B" w:rsidRPr="00D54329" w:rsidRDefault="003678C6" w:rsidP="00E6028B">
      <w:pPr>
        <w:pStyle w:val="Heading3"/>
      </w:pPr>
      <w:bookmarkStart w:id="1819" w:name="_Toc220333788"/>
      <w:r>
        <w:t>12</w:t>
      </w:r>
      <w:r w:rsidR="00E6028B" w:rsidRPr="00D54329">
        <w:rPr>
          <w:rFonts w:hint="eastAsia"/>
        </w:rPr>
        <w:t>.4</w:t>
      </w:r>
      <w:r w:rsidR="00E6028B" w:rsidRPr="00D54329">
        <w:t>.3</w:t>
      </w:r>
      <w:r w:rsidR="00E6028B" w:rsidRPr="00D54329">
        <w:tab/>
        <w:t>Service Flows</w:t>
      </w:r>
      <w:bookmarkEnd w:id="1818"/>
      <w:bookmarkEnd w:id="1819"/>
    </w:p>
    <w:p w14:paraId="466CAF94" w14:textId="77777777" w:rsidR="00E6028B" w:rsidRPr="00D54329" w:rsidRDefault="00E6028B" w:rsidP="00602B47">
      <w:pPr>
        <w:pStyle w:val="TH"/>
      </w:pPr>
      <w:r w:rsidRPr="00D54329">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444"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p>
    <w:p w14:paraId="529899B4" w14:textId="632F7810" w:rsidR="00E6028B" w:rsidRPr="00D54329" w:rsidRDefault="00E6028B" w:rsidP="00602B47">
      <w:pPr>
        <w:pStyle w:val="TF"/>
      </w:pPr>
      <w:r w:rsidRPr="00D54329">
        <w:t xml:space="preserve">Figure </w:t>
      </w:r>
      <w:r w:rsidR="003678C6">
        <w:t>12</w:t>
      </w:r>
      <w:r w:rsidRPr="00D54329">
        <w:t>.4</w:t>
      </w:r>
      <w:r w:rsidRPr="00D54329">
        <w:rPr>
          <w:rFonts w:eastAsiaTheme="minorEastAsia" w:hint="eastAsia"/>
          <w:lang w:eastAsia="zh-CN"/>
        </w:rPr>
        <w:t>.3-1</w:t>
      </w:r>
      <w:r w:rsidRPr="00D54329">
        <w:t>: Service flows and examples for “Information as a service”</w:t>
      </w:r>
    </w:p>
    <w:p w14:paraId="434D7F88" w14:textId="2F1DE6B7" w:rsidR="00E6028B" w:rsidRPr="00D54329" w:rsidRDefault="00E6028B" w:rsidP="00E6028B">
      <w:r w:rsidRPr="00D54329">
        <w:t xml:space="preserve">Figure </w:t>
      </w:r>
      <w:r w:rsidR="003678C6">
        <w:t>12</w:t>
      </w:r>
      <w:r w:rsidRPr="00D54329">
        <w:rPr>
          <w:rFonts w:hint="eastAsia"/>
        </w:rPr>
        <w:t>.4</w:t>
      </w:r>
      <w:r w:rsidRPr="00D54329">
        <w:rPr>
          <w:rFonts w:eastAsiaTheme="minorEastAsia" w:hint="eastAsia"/>
          <w:lang w:eastAsia="zh-CN"/>
        </w:rPr>
        <w:t>.3-1</w:t>
      </w:r>
      <w:r w:rsidRPr="00D54329">
        <w:t xml:space="preserve"> shows the service flows and examples for “Information as a service” support in the 6G network. Following is the description for service flows:</w:t>
      </w:r>
    </w:p>
    <w:p w14:paraId="0F2268E3" w14:textId="77777777" w:rsidR="00E6028B" w:rsidRPr="00D54329" w:rsidRDefault="00E6028B" w:rsidP="004130E0">
      <w:pPr>
        <w:pStyle w:val="B10"/>
        <w:numPr>
          <w:ilvl w:val="0"/>
          <w:numId w:val="145"/>
        </w:numPr>
      </w:pPr>
      <w:r w:rsidRPr="00D54329">
        <w:t xml:space="preserve">Third party city planning authority X uses the operator portal to submit a query—such as, </w:t>
      </w:r>
      <w:r w:rsidRPr="00D54329">
        <w:rPr>
          <w:i/>
          <w:iCs/>
        </w:rPr>
        <w:t>“How many people have arrived in the city?”</w:t>
      </w:r>
      <w:r w:rsidRPr="00D54329">
        <w:t xml:space="preserve"> </w:t>
      </w:r>
    </w:p>
    <w:p w14:paraId="361E9632" w14:textId="1A5B4E05" w:rsidR="00E6028B" w:rsidRPr="00D54329" w:rsidRDefault="00E6028B" w:rsidP="004130E0">
      <w:pPr>
        <w:pStyle w:val="B10"/>
        <w:numPr>
          <w:ilvl w:val="0"/>
          <w:numId w:val="145"/>
        </w:numPr>
      </w:pPr>
      <w:r w:rsidRPr="00D54329">
        <w:t xml:space="preserve">This query is received by the Network AI </w:t>
      </w:r>
      <w:r w:rsidR="00F52A21">
        <w:t>A</w:t>
      </w:r>
      <w:r w:rsidRPr="00D54329">
        <w:t xml:space="preserve">gent. The network AI </w:t>
      </w:r>
      <w:r w:rsidR="00F52A21">
        <w:t>A</w:t>
      </w:r>
      <w:r w:rsidRPr="00D54329">
        <w:t>gent converts it into queries that the other relevant 6G network functions can understand.</w:t>
      </w:r>
    </w:p>
    <w:p w14:paraId="4E74CBD0" w14:textId="2ACC2427" w:rsidR="00E6028B" w:rsidRPr="00D54329" w:rsidRDefault="00E6028B" w:rsidP="004130E0">
      <w:pPr>
        <w:pStyle w:val="B10"/>
        <w:numPr>
          <w:ilvl w:val="0"/>
          <w:numId w:val="145"/>
        </w:numPr>
      </w:pPr>
      <w:r w:rsidRPr="00D54329">
        <w:t>The network then retrieves large volume of relevant data. It processes this data to extract meaningful insights</w:t>
      </w:r>
      <w:r w:rsidR="00A47497">
        <w:t xml:space="preserve">, </w:t>
      </w:r>
      <w:r w:rsidRPr="00D54329">
        <w:t xml:space="preserve">for example, the total number of users currently visiting (roaming users) the city. And sends this information to the Network AI </w:t>
      </w:r>
      <w:r w:rsidR="00F52A21">
        <w:t>A</w:t>
      </w:r>
      <w:r w:rsidRPr="00D54329">
        <w:t>gent.</w:t>
      </w:r>
    </w:p>
    <w:p w14:paraId="71BBC79F" w14:textId="3E1EA835" w:rsidR="00E6028B" w:rsidRPr="00D54329" w:rsidRDefault="00E6028B" w:rsidP="004130E0">
      <w:pPr>
        <w:pStyle w:val="B10"/>
        <w:numPr>
          <w:ilvl w:val="0"/>
          <w:numId w:val="145"/>
        </w:numPr>
      </w:pPr>
      <w:r w:rsidRPr="00D54329">
        <w:lastRenderedPageBreak/>
        <w:t xml:space="preserve">The Network AI </w:t>
      </w:r>
      <w:r w:rsidR="00F52A21">
        <w:t>A</w:t>
      </w:r>
      <w:r w:rsidRPr="00D54329">
        <w:t>gent converts this information into simple response format that third party can understand and send it to the third party as response to the input query.</w:t>
      </w:r>
    </w:p>
    <w:p w14:paraId="53EE961E" w14:textId="3927C6CE" w:rsidR="00E6028B" w:rsidRPr="00D54329" w:rsidRDefault="003678C6" w:rsidP="00E6028B">
      <w:pPr>
        <w:pStyle w:val="Heading3"/>
      </w:pPr>
      <w:bookmarkStart w:id="1820" w:name="_Toc175650900"/>
      <w:bookmarkStart w:id="1821" w:name="_Toc220333789"/>
      <w:r>
        <w:t>12</w:t>
      </w:r>
      <w:r w:rsidR="00E6028B" w:rsidRPr="00D54329">
        <w:rPr>
          <w:rFonts w:hint="eastAsia"/>
        </w:rPr>
        <w:t>.4</w:t>
      </w:r>
      <w:r w:rsidR="00E6028B" w:rsidRPr="00D54329">
        <w:t>.4</w:t>
      </w:r>
      <w:r w:rsidR="00E6028B" w:rsidRPr="00D54329">
        <w:tab/>
      </w:r>
      <w:bookmarkEnd w:id="1820"/>
      <w:r w:rsidR="00E6028B" w:rsidRPr="00D54329">
        <w:t>Post-conditions</w:t>
      </w:r>
      <w:bookmarkEnd w:id="1821"/>
    </w:p>
    <w:p w14:paraId="0301E235" w14:textId="77777777" w:rsidR="00E6028B" w:rsidRPr="00D54329" w:rsidRDefault="00E6028B" w:rsidP="00E6028B">
      <w:r w:rsidRPr="00D54329">
        <w:t>The planning authority organizes and deploys the appropriate number of buses.</w:t>
      </w:r>
    </w:p>
    <w:p w14:paraId="7A4FAE8B" w14:textId="2A078FAD" w:rsidR="00E6028B" w:rsidRPr="00D54329" w:rsidRDefault="003678C6" w:rsidP="00E6028B">
      <w:pPr>
        <w:pStyle w:val="Heading3"/>
      </w:pPr>
      <w:bookmarkStart w:id="1822" w:name="_Toc175650901"/>
      <w:bookmarkStart w:id="1823" w:name="_Toc220333790"/>
      <w:r>
        <w:t>12</w:t>
      </w:r>
      <w:r w:rsidR="00E6028B" w:rsidRPr="00D54329">
        <w:rPr>
          <w:rFonts w:hint="eastAsia"/>
        </w:rPr>
        <w:t>.4</w:t>
      </w:r>
      <w:r w:rsidR="00E6028B" w:rsidRPr="00D54329">
        <w:t>.5</w:t>
      </w:r>
      <w:r w:rsidR="00E6028B" w:rsidRPr="00D54329">
        <w:tab/>
        <w:t>Existing features partly or fully covering the use case functionality</w:t>
      </w:r>
      <w:bookmarkEnd w:id="1822"/>
      <w:bookmarkEnd w:id="1823"/>
    </w:p>
    <w:p w14:paraId="5DE7F98A" w14:textId="77777777" w:rsidR="00E6028B" w:rsidRPr="00D54329" w:rsidRDefault="00E6028B" w:rsidP="00E6028B">
      <w:pPr>
        <w:jc w:val="both"/>
      </w:pPr>
      <w:r w:rsidRPr="00D54329">
        <w:t>None</w:t>
      </w:r>
    </w:p>
    <w:p w14:paraId="275D1B65" w14:textId="48953ECE" w:rsidR="00E6028B" w:rsidRPr="00D54329" w:rsidRDefault="003678C6" w:rsidP="00E6028B">
      <w:pPr>
        <w:pStyle w:val="Heading3"/>
      </w:pPr>
      <w:bookmarkStart w:id="1824" w:name="_Toc175650902"/>
      <w:bookmarkStart w:id="1825" w:name="_Toc220333791"/>
      <w:r>
        <w:t>12</w:t>
      </w:r>
      <w:r w:rsidR="00E6028B" w:rsidRPr="00D54329">
        <w:rPr>
          <w:rFonts w:hint="eastAsia"/>
        </w:rPr>
        <w:t>.4</w:t>
      </w:r>
      <w:r w:rsidR="00E6028B" w:rsidRPr="00D54329">
        <w:t>.6</w:t>
      </w:r>
      <w:r w:rsidR="00E6028B" w:rsidRPr="00D54329">
        <w:tab/>
        <w:t>Potential New Requirements needed to support the use case</w:t>
      </w:r>
      <w:bookmarkEnd w:id="1824"/>
      <w:bookmarkEnd w:id="1825"/>
    </w:p>
    <w:p w14:paraId="39F0B9A0" w14:textId="52036676" w:rsidR="00E6028B" w:rsidRDefault="00E6028B" w:rsidP="00E6028B">
      <w:pPr>
        <w:jc w:val="both"/>
        <w:rPr>
          <w:rFonts w:eastAsiaTheme="minorEastAsia"/>
          <w:lang w:eastAsia="zh-CN"/>
        </w:rPr>
      </w:pPr>
      <w:r w:rsidRPr="00D54329">
        <w:t>[PR</w:t>
      </w:r>
      <w:r w:rsidRPr="00D54329">
        <w:rPr>
          <w:rFonts w:eastAsiaTheme="minorEastAsia" w:hint="eastAsia"/>
          <w:lang w:eastAsia="zh-CN"/>
        </w:rPr>
        <w:t xml:space="preserve"> </w:t>
      </w:r>
      <w:r w:rsidR="003678C6">
        <w:t>12</w:t>
      </w:r>
      <w:r w:rsidRPr="00D54329">
        <w:rPr>
          <w:rFonts w:hint="eastAsia"/>
        </w:rPr>
        <w:t>.4</w:t>
      </w:r>
      <w:r w:rsidRPr="00D54329">
        <w:t xml:space="preserve">.6-1] Subject to </w:t>
      </w:r>
      <w:r w:rsidR="000A75FE">
        <w:t>operator’s policy and regulatory requirements</w:t>
      </w:r>
      <w:r w:rsidRPr="00D54329">
        <w:t>, the 6G network shall support a mechanism to expose information derived/processed from the 6G System Data based on the requirement of a third-party application (e.g. user intent).</w:t>
      </w:r>
    </w:p>
    <w:p w14:paraId="09A5D55F" w14:textId="5E08740A" w:rsidR="003B6DAE" w:rsidRPr="00095722" w:rsidRDefault="003678C6" w:rsidP="003B6DAE">
      <w:pPr>
        <w:keepNext/>
        <w:keepLines/>
        <w:spacing w:before="180"/>
        <w:ind w:left="1134" w:hanging="1134"/>
        <w:outlineLvl w:val="1"/>
        <w:rPr>
          <w:rFonts w:ascii="Arial" w:hAnsi="Arial"/>
          <w:sz w:val="32"/>
          <w:lang w:val="x-none" w:eastAsia="x-none"/>
        </w:rPr>
      </w:pPr>
      <w:bookmarkStart w:id="1826" w:name="_Toc192164757"/>
      <w:bookmarkStart w:id="1827" w:name="_Hlk200725561"/>
      <w:r>
        <w:rPr>
          <w:rFonts w:ascii="Arial" w:hAnsi="Arial"/>
          <w:sz w:val="32"/>
          <w:lang w:val="x-none" w:eastAsia="x-none"/>
        </w:rPr>
        <w:t>12</w:t>
      </w:r>
      <w:r w:rsidR="003B6DAE" w:rsidRPr="00095722">
        <w:rPr>
          <w:rFonts w:ascii="Arial" w:hAnsi="Arial"/>
          <w:sz w:val="32"/>
          <w:lang w:val="x-none" w:eastAsia="x-none"/>
        </w:rPr>
        <w:t>.</w:t>
      </w:r>
      <w:r w:rsidR="00FB7305">
        <w:rPr>
          <w:rFonts w:ascii="Arial" w:eastAsiaTheme="minorEastAsia" w:hAnsi="Arial" w:hint="eastAsia"/>
          <w:sz w:val="32"/>
          <w:lang w:val="x-none" w:eastAsia="zh-CN"/>
        </w:rPr>
        <w:t>5</w:t>
      </w:r>
      <w:r w:rsidR="003B6DAE" w:rsidRPr="00095722">
        <w:rPr>
          <w:rFonts w:ascii="Arial" w:hAnsi="Arial"/>
          <w:sz w:val="32"/>
          <w:lang w:val="x-none" w:eastAsia="x-none"/>
        </w:rPr>
        <w:t xml:space="preserve"> Use case on spectrum </w:t>
      </w:r>
      <w:r w:rsidR="003B6DAE">
        <w:rPr>
          <w:rFonts w:ascii="Arial" w:hAnsi="Arial"/>
          <w:sz w:val="32"/>
          <w:lang w:val="x-none" w:eastAsia="x-none"/>
        </w:rPr>
        <w:t>scanning</w:t>
      </w:r>
      <w:r w:rsidR="003B6DAE" w:rsidRPr="00095722">
        <w:rPr>
          <w:rFonts w:ascii="Arial" w:hAnsi="Arial"/>
          <w:sz w:val="32"/>
          <w:lang w:val="x-none" w:eastAsia="x-none"/>
        </w:rPr>
        <w:t xml:space="preserve"> to support disaster recovery</w:t>
      </w:r>
    </w:p>
    <w:p w14:paraId="39F74DC4" w14:textId="05588B90"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.1 Description</w:t>
      </w:r>
      <w:bookmarkEnd w:id="1826"/>
    </w:p>
    <w:p w14:paraId="5F6F3124" w14:textId="77777777" w:rsidR="003B6DAE" w:rsidRPr="00095722" w:rsidRDefault="003B6DAE" w:rsidP="003B6DAE">
      <w:r w:rsidRPr="00095722">
        <w:t>The cellular infrastructure and power infrastructure may be destroyed in the event of natural disasters including:</w:t>
      </w:r>
    </w:p>
    <w:p w14:paraId="47BD2338" w14:textId="77777777" w:rsidR="003B6DAE" w:rsidRPr="00095722" w:rsidRDefault="003B6DAE" w:rsidP="004B12B1">
      <w:pPr>
        <w:pStyle w:val="B10"/>
        <w:numPr>
          <w:ilvl w:val="0"/>
          <w:numId w:val="175"/>
        </w:numPr>
      </w:pPr>
      <w:r w:rsidRPr="00095722">
        <w:t>Hurricane</w:t>
      </w:r>
    </w:p>
    <w:p w14:paraId="3DFCFFD3" w14:textId="77777777" w:rsidR="003B6DAE" w:rsidRPr="00095722" w:rsidRDefault="003B6DAE" w:rsidP="004B12B1">
      <w:pPr>
        <w:pStyle w:val="B10"/>
        <w:numPr>
          <w:ilvl w:val="0"/>
          <w:numId w:val="175"/>
        </w:numPr>
      </w:pPr>
      <w:r w:rsidRPr="00095722">
        <w:t>Tornado</w:t>
      </w:r>
    </w:p>
    <w:p w14:paraId="2DEF0B62" w14:textId="77777777" w:rsidR="003B6DAE" w:rsidRPr="00095722" w:rsidRDefault="003B6DAE" w:rsidP="004B12B1">
      <w:pPr>
        <w:pStyle w:val="B10"/>
        <w:numPr>
          <w:ilvl w:val="0"/>
          <w:numId w:val="175"/>
        </w:numPr>
      </w:pPr>
      <w:r w:rsidRPr="00095722">
        <w:t>Flood</w:t>
      </w:r>
    </w:p>
    <w:p w14:paraId="46947E40" w14:textId="77777777" w:rsidR="003B6DAE" w:rsidRPr="00095722" w:rsidRDefault="003B6DAE" w:rsidP="004B12B1">
      <w:pPr>
        <w:pStyle w:val="B10"/>
        <w:numPr>
          <w:ilvl w:val="0"/>
          <w:numId w:val="175"/>
        </w:numPr>
      </w:pPr>
      <w:r w:rsidRPr="00095722">
        <w:t>Winter Storm</w:t>
      </w:r>
    </w:p>
    <w:p w14:paraId="49BC3A50" w14:textId="77777777" w:rsidR="003B6DAE" w:rsidRPr="00095722" w:rsidRDefault="003B6DAE" w:rsidP="004B12B1">
      <w:pPr>
        <w:pStyle w:val="B10"/>
        <w:numPr>
          <w:ilvl w:val="0"/>
          <w:numId w:val="175"/>
        </w:numPr>
      </w:pPr>
      <w:r w:rsidRPr="00095722">
        <w:t>Earthquake</w:t>
      </w:r>
    </w:p>
    <w:p w14:paraId="5515D977" w14:textId="77777777" w:rsidR="003B6DAE" w:rsidRPr="00095722" w:rsidRDefault="003B6DAE" w:rsidP="004B12B1">
      <w:pPr>
        <w:pStyle w:val="B10"/>
        <w:numPr>
          <w:ilvl w:val="0"/>
          <w:numId w:val="175"/>
        </w:numPr>
      </w:pPr>
      <w:r w:rsidRPr="00095722">
        <w:t>Wildfire</w:t>
      </w:r>
    </w:p>
    <w:p w14:paraId="4244923B" w14:textId="77777777" w:rsidR="003B6DAE" w:rsidRPr="00095722" w:rsidRDefault="003B6DAE" w:rsidP="004B12B1">
      <w:pPr>
        <w:pStyle w:val="B10"/>
        <w:numPr>
          <w:ilvl w:val="0"/>
          <w:numId w:val="175"/>
        </w:numPr>
      </w:pPr>
      <w:r w:rsidRPr="00095722">
        <w:t>Tsunami</w:t>
      </w:r>
    </w:p>
    <w:p w14:paraId="5BAABFC4" w14:textId="77777777" w:rsidR="003B6DAE" w:rsidRPr="00095722" w:rsidRDefault="003B6DAE" w:rsidP="003B6DAE">
      <w:r w:rsidRPr="00095722">
        <w:t>In these types of situations, first responders gather at the scene to conduct disaster recovery operations. They need cellular communications services to enable them to support mission-critical communications, share important information about the environment, coordinate response operations, and conduct damage assessments, using 6G devices, which are the only common communication devices available. The first responders may deploy their own temporary networks (e.g. portable base stations) as new entrants’ private networks.</w:t>
      </w:r>
    </w:p>
    <w:p w14:paraId="408BB658" w14:textId="77777777" w:rsidR="003B6DAE" w:rsidRPr="00095722" w:rsidRDefault="003B6DAE" w:rsidP="003B6DAE">
      <w:r w:rsidRPr="00095722">
        <w:t>However, due to the urgency of conducting rescue missions</w:t>
      </w:r>
      <w:r>
        <w:t>,</w:t>
      </w:r>
      <w:r w:rsidRPr="00095722">
        <w:t xml:space="preserve"> rapid deployment of equipment,</w:t>
      </w:r>
      <w:r>
        <w:t xml:space="preserve"> and dynamic nature (in term of time duration, frequency allocation, and geographic location)</w:t>
      </w:r>
      <w:r w:rsidRPr="00095722">
        <w:t xml:space="preserve"> it is likely that the new entrants’ private networks have not done proper spectrum coordination and planning with incumbent public networks in the area. As a result, there may be a need to support spectrum coexistence of available bands between private networks and public networks during disaster recovery operations.</w:t>
      </w:r>
    </w:p>
    <w:p w14:paraId="4ADF1646" w14:textId="77777777" w:rsidR="003B6DAE" w:rsidRPr="00095722" w:rsidRDefault="003B6DAE" w:rsidP="003B6DAE">
      <w:r w:rsidRPr="00095722">
        <w:t>The following provides assumptions.</w:t>
      </w:r>
    </w:p>
    <w:p w14:paraId="6B666022" w14:textId="77777777" w:rsidR="003B6DAE" w:rsidRPr="00095722" w:rsidRDefault="003B6DAE" w:rsidP="004B12B1">
      <w:pPr>
        <w:pStyle w:val="B10"/>
        <w:numPr>
          <w:ilvl w:val="0"/>
          <w:numId w:val="176"/>
        </w:numPr>
      </w:pPr>
      <w:r w:rsidRPr="00095722">
        <w:t>The disaster recovery services are provided by the new entrants’ private networks. The private networks supporting disaster recovery operations are for first responders only. The private networks to support disaster recovery operations are not for regular public subscribers.</w:t>
      </w:r>
    </w:p>
    <w:p w14:paraId="5182D6FC" w14:textId="77777777" w:rsidR="003B6DAE" w:rsidRPr="00095722" w:rsidRDefault="003B6DAE" w:rsidP="004B12B1">
      <w:pPr>
        <w:pStyle w:val="B10"/>
        <w:numPr>
          <w:ilvl w:val="0"/>
          <w:numId w:val="176"/>
        </w:numPr>
      </w:pPr>
      <w:r w:rsidRPr="00095722">
        <w:t>The new entrants’ private networks considered are standalone private networks with their own RAN and core infrastructures.</w:t>
      </w:r>
    </w:p>
    <w:p w14:paraId="237E6B46" w14:textId="30EEC451" w:rsidR="003B6DAE" w:rsidRPr="00095722" w:rsidRDefault="003B6DAE" w:rsidP="004B12B1">
      <w:pPr>
        <w:pStyle w:val="B10"/>
        <w:numPr>
          <w:ilvl w:val="0"/>
          <w:numId w:val="176"/>
        </w:numPr>
      </w:pPr>
      <w:r w:rsidRPr="00095722">
        <w:t>The incumbent public providers may also deploy their own cell on wheels (COWs) and / or drones to restore cellular coverage as soon as possible. After the cellular coverage has been restored as well as the cellular capacity is sufficient to support both regular subscribers and first responders, it is possible that first responders can join public networks as subscribers or special priority can be provisioned for first responders (e.g. operators providing public safety network slices) to conduct disaster recovery operations. However, this scenario is not considered since no spectrum coexistence is required.</w:t>
      </w:r>
    </w:p>
    <w:p w14:paraId="43E61B38" w14:textId="77777777" w:rsidR="003B6DAE" w:rsidRPr="00095722" w:rsidRDefault="003B6DAE" w:rsidP="004B12B1">
      <w:pPr>
        <w:pStyle w:val="B10"/>
        <w:numPr>
          <w:ilvl w:val="0"/>
          <w:numId w:val="176"/>
        </w:numPr>
      </w:pPr>
      <w:r w:rsidRPr="00095722">
        <w:lastRenderedPageBreak/>
        <w:t>It is possible that incumbent public networks also conduct their own disaster recovery operations; however, they are not considered as part of the use case since no spectrum coexistence is required.</w:t>
      </w:r>
    </w:p>
    <w:p w14:paraId="6DAF156C" w14:textId="77777777" w:rsidR="003B6DAE" w:rsidRPr="00095722" w:rsidRDefault="003B6DAE" w:rsidP="004B12B1">
      <w:pPr>
        <w:pStyle w:val="B10"/>
        <w:numPr>
          <w:ilvl w:val="0"/>
          <w:numId w:val="176"/>
        </w:numPr>
      </w:pPr>
      <w:r w:rsidRPr="00095722">
        <w:t xml:space="preserve">The scenarios for spectrum existence considered are only between new entrants’ private networks and incumbent public networks when first responders conduct disaster recovery operations and deploy their own private networks. </w:t>
      </w:r>
      <w:r w:rsidRPr="007F06C8">
        <w:t xml:space="preserve">The scenarios for spectrum coexistence between new entrants’ private networks and incumbent private networks </w:t>
      </w:r>
      <w:r>
        <w:t xml:space="preserve">using atypical frequency bands </w:t>
      </w:r>
      <w:r w:rsidRPr="007F06C8">
        <w:t xml:space="preserve">are out of scope since commercial UEs may not be provisioned to support the </w:t>
      </w:r>
      <w:r>
        <w:t>frequency</w:t>
      </w:r>
      <w:r w:rsidRPr="007F06C8">
        <w:t xml:space="preserve"> bands of incumbent private networks.</w:t>
      </w:r>
    </w:p>
    <w:p w14:paraId="70D5C784" w14:textId="77777777" w:rsidR="003B6DAE" w:rsidRPr="00095722" w:rsidRDefault="003B6DAE" w:rsidP="004B12B1">
      <w:pPr>
        <w:pStyle w:val="B10"/>
        <w:numPr>
          <w:ilvl w:val="0"/>
          <w:numId w:val="176"/>
        </w:numPr>
      </w:pPr>
      <w:r w:rsidRPr="00095722">
        <w:t xml:space="preserve">The actual </w:t>
      </w:r>
      <w:r>
        <w:t>frequency</w:t>
      </w:r>
      <w:r w:rsidRPr="00095722">
        <w:t xml:space="preserve"> bands used by the new entrants’ private networks during disaster recovery operations are out of scope.</w:t>
      </w:r>
    </w:p>
    <w:p w14:paraId="545419C0" w14:textId="77777777" w:rsidR="003B6DAE" w:rsidRPr="00095722" w:rsidRDefault="003B6DAE" w:rsidP="004B12B1">
      <w:pPr>
        <w:pStyle w:val="B10"/>
        <w:numPr>
          <w:ilvl w:val="0"/>
          <w:numId w:val="176"/>
        </w:numPr>
      </w:pPr>
      <w:r w:rsidRPr="00095722">
        <w:t xml:space="preserve">The spectrum adaptability capabilities of the RAN equipment deployed in the new entrants’ private networks are out of scope since they are implementation specific. For example, some RANs could be based on software defined radios that can adapt to any spectrum band, but other RANs may support only one or a few specific </w:t>
      </w:r>
      <w:r>
        <w:t>frequency</w:t>
      </w:r>
      <w:r w:rsidRPr="00095722">
        <w:t xml:space="preserve"> bands.</w:t>
      </w:r>
    </w:p>
    <w:p w14:paraId="396CABE6" w14:textId="77777777" w:rsidR="003B6DAE" w:rsidRPr="00095722" w:rsidRDefault="003B6DAE" w:rsidP="004B12B1">
      <w:pPr>
        <w:pStyle w:val="B10"/>
        <w:numPr>
          <w:ilvl w:val="0"/>
          <w:numId w:val="176"/>
        </w:numPr>
      </w:pPr>
      <w:r w:rsidRPr="00095722">
        <w:t>The scenario where Disaster Roaming capabilities are supported in the area as defined in clause 6.31.2.3 of [14] is not considered since no spectrum coexistence is required.</w:t>
      </w:r>
    </w:p>
    <w:p w14:paraId="190B6588" w14:textId="77777777" w:rsidR="003B6DAE" w:rsidRPr="00095722" w:rsidRDefault="003B6DAE" w:rsidP="00A47497">
      <w:r w:rsidRPr="00095722">
        <w:t>The following explains different sub-scenarios about the degrees of damage occurring at the public networks during natural disasters situations and their implications to spectrum coexistence.</w:t>
      </w:r>
    </w:p>
    <w:p w14:paraId="6542D71D" w14:textId="77777777" w:rsidR="003B6DAE" w:rsidRPr="00A47497" w:rsidRDefault="003B6DAE" w:rsidP="004B12B1">
      <w:pPr>
        <w:pStyle w:val="B10"/>
        <w:numPr>
          <w:ilvl w:val="0"/>
          <w:numId w:val="177"/>
        </w:numPr>
        <w:rPr>
          <w:color w:val="000000"/>
        </w:rPr>
      </w:pPr>
      <w:r w:rsidRPr="00A47497">
        <w:rPr>
          <w:lang w:bidi="ar-KW"/>
        </w:rPr>
        <w:t>Sub-scenario 1: If the assets (including RANs) of all existing public networks get damaged or compromised, when a new entrant private network enters the area, there is no need to invoke spectrum coexistence. However, spectrum scanning can be used to determine what is still operating in public networks.</w:t>
      </w:r>
    </w:p>
    <w:p w14:paraId="50436307" w14:textId="77777777" w:rsidR="003B6DAE" w:rsidRPr="00A47497" w:rsidRDefault="003B6DAE" w:rsidP="004B12B1">
      <w:pPr>
        <w:pStyle w:val="B10"/>
        <w:numPr>
          <w:ilvl w:val="0"/>
          <w:numId w:val="177"/>
        </w:numPr>
        <w:rPr>
          <w:color w:val="000000"/>
        </w:rPr>
      </w:pPr>
      <w:r w:rsidRPr="00A47497">
        <w:rPr>
          <w:lang w:bidi="ar-KW"/>
        </w:rPr>
        <w:t>Sub-scenario 2: If 80% of existing public networks get damaged while 20% of the public networks survive, a new entrant private network needs to invoke spectrum coexistence with the 20% of the public networks that are still operational.</w:t>
      </w:r>
    </w:p>
    <w:p w14:paraId="443AE82C" w14:textId="77777777" w:rsidR="003B6DAE" w:rsidRPr="00A47497" w:rsidRDefault="003B6DAE" w:rsidP="004B12B1">
      <w:pPr>
        <w:pStyle w:val="B10"/>
        <w:numPr>
          <w:ilvl w:val="0"/>
          <w:numId w:val="177"/>
        </w:numPr>
        <w:rPr>
          <w:rFonts w:eastAsia="MS PGothic" w:cs="MS PGothic"/>
          <w:color w:val="000000"/>
          <w:szCs w:val="22"/>
        </w:rPr>
      </w:pPr>
      <w:r w:rsidRPr="00A47497">
        <w:rPr>
          <w:lang w:bidi="ar-KW"/>
        </w:rPr>
        <w:t>Sub-scenario 3: Continue from Sub-scenario 2. While 80% of the incumbent public networks repair their networks and bring themselves back online, a new entrant private network needs to invoke spectrum coexistence with 20% of operational public networks as well as those RANs brought back online.</w:t>
      </w:r>
    </w:p>
    <w:p w14:paraId="22E9B7A7" w14:textId="77777777" w:rsidR="003B6DAE" w:rsidRPr="00095722" w:rsidRDefault="003B6DAE" w:rsidP="00A47497">
      <w:pPr>
        <w:rPr>
          <w:lang w:bidi="ar-KW"/>
        </w:rPr>
      </w:pPr>
      <w:r w:rsidRPr="00AC4409">
        <w:rPr>
          <w:lang w:bidi="ar-KW"/>
        </w:rPr>
        <w:t>In sub-scenarios 2 and 3, there will be co-channel interference among networks using the same spectrum during disaster recovery operations. The private networks need to de-conflict the spectrum contention during disaster recovery operations.</w:t>
      </w:r>
    </w:p>
    <w:p w14:paraId="7B374912" w14:textId="77777777" w:rsidR="003B6DAE" w:rsidRPr="00095722" w:rsidRDefault="003B6DAE" w:rsidP="00A47497">
      <w:r w:rsidRPr="00095722">
        <w:t xml:space="preserve">Spectrum </w:t>
      </w:r>
      <w:r>
        <w:t>scanning</w:t>
      </w:r>
      <w:r w:rsidRPr="00095722">
        <w:t xml:space="preserve"> of available 3GPP networks in the affected area can be used to determine what is still operating in public networks as well as to enable spectrum coexistence between multiple temporary networks (e.g. portable base stations) conducting disaster relief and recovery operations in the affected area, as well as spectrum coexistence between temporary networks and existing public networks providing coverage in the affected area.</w:t>
      </w:r>
    </w:p>
    <w:p w14:paraId="12FB3BB7" w14:textId="52EE2952" w:rsidR="003B6DAE" w:rsidRPr="00095722" w:rsidRDefault="003678C6" w:rsidP="003B6DAE">
      <w:pPr>
        <w:keepNext/>
        <w:keepLines/>
        <w:spacing w:before="120"/>
        <w:ind w:left="1134" w:hanging="1134"/>
        <w:outlineLvl w:val="2"/>
        <w:rPr>
          <w:rFonts w:ascii="Arial" w:hAnsi="Arial"/>
          <w:sz w:val="28"/>
          <w:lang w:val="x-none" w:eastAsia="x-none"/>
        </w:rPr>
      </w:pPr>
      <w:bookmarkStart w:id="1828" w:name="_Toc201586211"/>
      <w:bookmarkEnd w:id="1827"/>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.2</w:t>
      </w:r>
      <w:r w:rsidR="003B6DAE" w:rsidRPr="00095722">
        <w:rPr>
          <w:rFonts w:ascii="Arial" w:hAnsi="Arial"/>
          <w:sz w:val="28"/>
          <w:lang w:val="x-none" w:eastAsia="x-none"/>
        </w:rPr>
        <w:tab/>
        <w:t>Pre-conditions</w:t>
      </w:r>
      <w:bookmarkEnd w:id="1828"/>
    </w:p>
    <w:p w14:paraId="4B2E9ED7" w14:textId="77777777" w:rsidR="003B6DAE" w:rsidRPr="00095722" w:rsidRDefault="003B6DAE" w:rsidP="003B6DAE">
      <w:pPr>
        <w:rPr>
          <w:noProof/>
        </w:rPr>
      </w:pPr>
      <w:r w:rsidRPr="00095722">
        <w:t>The base stations of public networks have been damaged or destroyed during earthquake which created a major failure of the cellular networks where cellular services are not</w:t>
      </w:r>
      <w:r>
        <w:t xml:space="preserve"> fully or partially</w:t>
      </w:r>
      <w:r w:rsidRPr="00095722">
        <w:t xml:space="preserve"> available in the affected area. First responders arrive at the scene to conduct disaster recovery operations in the affected area.</w:t>
      </w:r>
    </w:p>
    <w:p w14:paraId="56908342" w14:textId="58E249D2" w:rsidR="003B6DAE" w:rsidRPr="00095722" w:rsidRDefault="003678C6" w:rsidP="003B6DAE">
      <w:pPr>
        <w:keepNext/>
        <w:keepLines/>
        <w:spacing w:before="120"/>
        <w:ind w:left="1134" w:hanging="1134"/>
        <w:outlineLvl w:val="2"/>
        <w:rPr>
          <w:rFonts w:ascii="Arial" w:hAnsi="Arial"/>
          <w:sz w:val="28"/>
          <w:lang w:val="x-none" w:eastAsia="zh-CN"/>
        </w:rPr>
      </w:pPr>
      <w:bookmarkStart w:id="1829" w:name="_Toc192164759"/>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.3</w:t>
      </w:r>
      <w:r w:rsidR="003B6DAE" w:rsidRPr="00095722">
        <w:rPr>
          <w:rFonts w:ascii="Arial" w:hAnsi="Arial"/>
          <w:sz w:val="28"/>
          <w:lang w:val="x-none" w:eastAsia="x-none"/>
        </w:rPr>
        <w:tab/>
        <w:t>Service Flows</w:t>
      </w:r>
      <w:bookmarkEnd w:id="1829"/>
    </w:p>
    <w:p w14:paraId="01085D10" w14:textId="77777777" w:rsidR="003B6DAE" w:rsidRPr="00095722" w:rsidRDefault="003B6DAE" w:rsidP="0032485E">
      <w:pPr>
        <w:pStyle w:val="B10"/>
        <w:rPr>
          <w:rFonts w:eastAsia="Arial"/>
          <w:lang w:eastAsia="en-GB"/>
        </w:rPr>
      </w:pPr>
      <w:bookmarkStart w:id="1830" w:name="_Toc201586213"/>
      <w:r w:rsidRPr="00095722">
        <w:rPr>
          <w:rFonts w:eastAsia="Arial"/>
          <w:lang w:eastAsia="en-GB"/>
        </w:rPr>
        <w:t>1. First responders deploy temporary</w:t>
      </w:r>
      <w:r>
        <w:rPr>
          <w:rFonts w:eastAsia="Arial"/>
          <w:lang w:eastAsia="en-GB"/>
        </w:rPr>
        <w:t xml:space="preserve"> spectrum scanning capable</w:t>
      </w:r>
      <w:r w:rsidRPr="00095722">
        <w:rPr>
          <w:rFonts w:eastAsia="Arial"/>
          <w:lang w:eastAsia="en-GB"/>
        </w:rPr>
        <w:t xml:space="preserve"> 3GPP networks (formed with portable base stations).</w:t>
      </w:r>
    </w:p>
    <w:p w14:paraId="38E6D95F" w14:textId="77777777" w:rsidR="003B6DAE" w:rsidRPr="00095722" w:rsidRDefault="003B6DAE" w:rsidP="0032485E">
      <w:pPr>
        <w:pStyle w:val="B10"/>
        <w:rPr>
          <w:rFonts w:eastAsia="Arial"/>
          <w:lang w:eastAsia="en-GB"/>
        </w:rPr>
      </w:pPr>
      <w:r w:rsidRPr="00095722">
        <w:rPr>
          <w:rFonts w:eastAsia="Arial"/>
          <w:lang w:eastAsia="en-GB"/>
        </w:rPr>
        <w:t xml:space="preserve">2. First responders enable spectrum </w:t>
      </w:r>
      <w:r>
        <w:rPr>
          <w:rFonts w:eastAsia="Arial"/>
          <w:lang w:eastAsia="en-GB"/>
        </w:rPr>
        <w:t>scanning</w:t>
      </w:r>
      <w:r w:rsidRPr="00095722">
        <w:rPr>
          <w:rFonts w:eastAsia="Arial"/>
          <w:lang w:eastAsia="en-GB"/>
        </w:rPr>
        <w:t xml:space="preserve"> services on temporary 3GPP networks.</w:t>
      </w:r>
    </w:p>
    <w:p w14:paraId="0B2DF1F3" w14:textId="77777777" w:rsidR="003B6DAE" w:rsidRPr="00095722" w:rsidRDefault="003B6DAE" w:rsidP="0032485E">
      <w:pPr>
        <w:pStyle w:val="B10"/>
        <w:rPr>
          <w:rFonts w:eastAsia="Arial"/>
          <w:lang w:eastAsia="en-GB"/>
        </w:rPr>
      </w:pPr>
      <w:r w:rsidRPr="00095722">
        <w:rPr>
          <w:rFonts w:eastAsia="Arial"/>
          <w:lang w:eastAsia="en-GB"/>
        </w:rPr>
        <w:t xml:space="preserve">3. The Spectrum </w:t>
      </w:r>
      <w:r>
        <w:rPr>
          <w:rFonts w:eastAsia="Arial"/>
          <w:lang w:eastAsia="en-GB"/>
        </w:rPr>
        <w:t>scanning</w:t>
      </w:r>
      <w:r w:rsidRPr="00095722">
        <w:rPr>
          <w:rFonts w:eastAsia="Arial"/>
          <w:lang w:eastAsia="en-GB"/>
        </w:rPr>
        <w:t xml:space="preserve"> service is used to generate spectrum information of available 3GPP networks in the affected area.</w:t>
      </w:r>
    </w:p>
    <w:p w14:paraId="7CA7AD72" w14:textId="1287EABD"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lastRenderedPageBreak/>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.4</w:t>
      </w:r>
      <w:r w:rsidR="003B6DAE" w:rsidRPr="00095722">
        <w:rPr>
          <w:rFonts w:ascii="Arial" w:hAnsi="Arial"/>
          <w:sz w:val="28"/>
          <w:lang w:val="x-none" w:eastAsia="x-none"/>
        </w:rPr>
        <w:tab/>
        <w:t>Post-conditions</w:t>
      </w:r>
      <w:bookmarkEnd w:id="1830"/>
    </w:p>
    <w:p w14:paraId="47B5FB21" w14:textId="77777777" w:rsidR="003B6DAE" w:rsidRPr="00095722" w:rsidRDefault="003B6DAE" w:rsidP="003B6DAE">
      <w:pPr>
        <w:spacing w:before="120" w:after="240"/>
        <w:jc w:val="both"/>
        <w:rPr>
          <w:rFonts w:eastAsia="Arial"/>
          <w:color w:val="333333"/>
          <w:lang w:eastAsia="en-GB"/>
        </w:rPr>
      </w:pPr>
      <w:bookmarkStart w:id="1831" w:name="_Toc201586214"/>
      <w:r w:rsidRPr="00095722">
        <w:rPr>
          <w:rFonts w:eastAsia="Arial"/>
          <w:color w:val="333333"/>
          <w:lang w:eastAsia="en-GB"/>
        </w:rPr>
        <w:t xml:space="preserve">The generated spectrum information of available 3GPP networks determines what </w:t>
      </w:r>
      <w:r>
        <w:rPr>
          <w:rFonts w:eastAsia="Arial"/>
          <w:color w:val="333333"/>
          <w:lang w:eastAsia="en-GB"/>
        </w:rPr>
        <w:t xml:space="preserve">frequencies are </w:t>
      </w:r>
      <w:r w:rsidRPr="00095722">
        <w:rPr>
          <w:rFonts w:eastAsia="Arial"/>
          <w:color w:val="333333"/>
          <w:lang w:eastAsia="en-GB"/>
        </w:rPr>
        <w:t xml:space="preserve">still operating in public networks. The generated spectrum availability </w:t>
      </w:r>
      <w:r>
        <w:rPr>
          <w:rFonts w:eastAsia="Arial"/>
          <w:color w:val="333333"/>
          <w:lang w:eastAsia="en-GB"/>
        </w:rPr>
        <w:t xml:space="preserve">information </w:t>
      </w:r>
      <w:r w:rsidRPr="00095722">
        <w:rPr>
          <w:rFonts w:eastAsia="Arial"/>
          <w:color w:val="333333"/>
          <w:lang w:eastAsia="en-GB"/>
        </w:rPr>
        <w:t xml:space="preserve">of available 3GPP networks enables multiple temporary 3GPP networks to coexist with each other using the same spectrum in the affected area. The generated spectrum availability </w:t>
      </w:r>
      <w:r>
        <w:rPr>
          <w:rFonts w:eastAsia="Arial"/>
          <w:color w:val="333333"/>
          <w:lang w:eastAsia="en-GB"/>
        </w:rPr>
        <w:t xml:space="preserve">information </w:t>
      </w:r>
      <w:r w:rsidRPr="00095722">
        <w:rPr>
          <w:rFonts w:eastAsia="Arial"/>
          <w:color w:val="333333"/>
          <w:lang w:eastAsia="en-GB"/>
        </w:rPr>
        <w:t>of available 3GPP networks enables coexistence of temporary 3GPP networks with other existing 3GPP public networks in the affected area where the existing 3GPP public networks are in the process of bringing themselves back online.</w:t>
      </w:r>
    </w:p>
    <w:p w14:paraId="2B6FFFA0" w14:textId="26313B92"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.5</w:t>
      </w:r>
      <w:r w:rsidR="003B6DAE" w:rsidRPr="00095722">
        <w:rPr>
          <w:rFonts w:ascii="Arial" w:hAnsi="Arial"/>
          <w:sz w:val="28"/>
          <w:lang w:val="x-none" w:eastAsia="x-none"/>
        </w:rPr>
        <w:tab/>
        <w:t>Existing features partly or fully covering the use case functionality</w:t>
      </w:r>
      <w:bookmarkEnd w:id="1831"/>
    </w:p>
    <w:p w14:paraId="02AE606A" w14:textId="0ACF2E5F" w:rsidR="003B6DAE" w:rsidRPr="00471B80" w:rsidRDefault="003B6DAE" w:rsidP="003B6DAE">
      <w:pPr>
        <w:spacing w:before="120" w:after="240"/>
        <w:jc w:val="both"/>
        <w:rPr>
          <w:rFonts w:eastAsia="Arial"/>
          <w:color w:val="333333"/>
          <w:lang w:eastAsia="en-GB"/>
        </w:rPr>
      </w:pPr>
      <w:r w:rsidRPr="00471B80">
        <w:rPr>
          <w:rFonts w:eastAsia="Arial"/>
          <w:color w:val="333333"/>
          <w:lang w:eastAsia="en-GB"/>
        </w:rPr>
        <w:t>TS 22.261</w:t>
      </w:r>
      <w:r w:rsidR="003E67F5">
        <w:rPr>
          <w:rFonts w:eastAsia="Arial"/>
          <w:color w:val="333333"/>
          <w:lang w:eastAsia="en-GB"/>
        </w:rPr>
        <w:t xml:space="preserve"> [14]</w:t>
      </w:r>
      <w:r w:rsidRPr="00471B80">
        <w:rPr>
          <w:rFonts w:eastAsia="Arial"/>
          <w:color w:val="333333"/>
          <w:lang w:eastAsia="en-GB"/>
        </w:rPr>
        <w:t xml:space="preserve"> does not include any feature for 5G networks to perform or interpret spectrum scanning information. Any solution for 5G or prior networks may only be proprietary or UE-based.</w:t>
      </w:r>
    </w:p>
    <w:p w14:paraId="76B57A54" w14:textId="487BD3D2" w:rsidR="003B6DAE" w:rsidRPr="00095722" w:rsidRDefault="003678C6" w:rsidP="003B6DAE">
      <w:pPr>
        <w:keepNext/>
        <w:keepLines/>
        <w:spacing w:before="120"/>
        <w:ind w:left="1134" w:hanging="1134"/>
        <w:outlineLvl w:val="2"/>
        <w:rPr>
          <w:rFonts w:ascii="Arial" w:hAnsi="Arial"/>
          <w:sz w:val="28"/>
          <w:lang w:val="x-none" w:eastAsia="zh-CN"/>
        </w:rPr>
      </w:pPr>
      <w:bookmarkStart w:id="1832" w:name="_Toc192164762"/>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.6</w:t>
      </w:r>
      <w:r w:rsidR="003B6DAE" w:rsidRPr="00095722">
        <w:rPr>
          <w:rFonts w:ascii="Arial" w:hAnsi="Arial"/>
          <w:sz w:val="28"/>
          <w:lang w:val="x-none" w:eastAsia="x-none"/>
        </w:rPr>
        <w:tab/>
        <w:t>Potential New Requirements needed to support the use case</w:t>
      </w:r>
      <w:bookmarkEnd w:id="1832"/>
    </w:p>
    <w:p w14:paraId="2B22CEB9" w14:textId="7DC776AA" w:rsidR="003B6DAE" w:rsidRDefault="003B6DAE" w:rsidP="003B6DAE">
      <w:r w:rsidRPr="00095722">
        <w:t xml:space="preserve">[PR </w:t>
      </w:r>
      <w:r w:rsidR="003678C6">
        <w:t>12</w:t>
      </w:r>
      <w:r w:rsidRPr="00095722">
        <w:t>.</w:t>
      </w:r>
      <w:r w:rsidR="00FB7305">
        <w:rPr>
          <w:rFonts w:eastAsiaTheme="minorEastAsia" w:hint="eastAsia"/>
          <w:lang w:eastAsia="zh-CN"/>
        </w:rPr>
        <w:t>5</w:t>
      </w:r>
      <w:r w:rsidRPr="00095722">
        <w:t>.6-</w:t>
      </w:r>
      <w:r>
        <w:t>1</w:t>
      </w:r>
      <w:r w:rsidRPr="00095722">
        <w:t>] Based on operator</w:t>
      </w:r>
      <w:r w:rsidR="00494AF4">
        <w:t>’s</w:t>
      </w:r>
      <w:r w:rsidRPr="00095722">
        <w:t xml:space="preserve"> policy</w:t>
      </w:r>
      <w:r w:rsidR="00907C68">
        <w:t>,</w:t>
      </w:r>
      <w:r>
        <w:t xml:space="preserve"> agreements with spectrum licensees</w:t>
      </w:r>
      <w:r w:rsidRPr="00095722">
        <w:t xml:space="preserve">, </w:t>
      </w:r>
      <w:r w:rsidR="00494AF4">
        <w:t>and regulatory requirements</w:t>
      </w:r>
      <w:r w:rsidRPr="00095722">
        <w:t xml:space="preserve">, the 6G </w:t>
      </w:r>
      <w:r>
        <w:t>network</w:t>
      </w:r>
      <w:r w:rsidRPr="00095722">
        <w:t xml:space="preserve"> </w:t>
      </w:r>
      <w:r w:rsidRPr="00471B80">
        <w:t>may</w:t>
      </w:r>
      <w:r w:rsidRPr="00095722">
        <w:t xml:space="preserve"> </w:t>
      </w:r>
      <w:r w:rsidRPr="00471B80">
        <w:t>obtain</w:t>
      </w:r>
      <w:r w:rsidRPr="00095722">
        <w:t xml:space="preserve"> spectrum </w:t>
      </w:r>
      <w:r>
        <w:t>scanning</w:t>
      </w:r>
      <w:r w:rsidRPr="00095722">
        <w:t xml:space="preserve"> results of </w:t>
      </w:r>
      <w:r>
        <w:t xml:space="preserve">surrounding </w:t>
      </w:r>
      <w:r w:rsidRPr="00095722">
        <w:t>3GPP networks to determine spectrum availability in the geographical area.</w:t>
      </w:r>
    </w:p>
    <w:p w14:paraId="71615078" w14:textId="7493B0E0" w:rsidR="003B6DAE" w:rsidRDefault="003B6DAE" w:rsidP="003B6DAE">
      <w:pPr>
        <w:pStyle w:val="NOTE"/>
      </w:pPr>
      <w:r w:rsidRPr="00D54329">
        <w:t>NOTE 1:</w:t>
      </w:r>
      <w:r w:rsidR="00A47497">
        <w:tab/>
      </w:r>
      <w:r>
        <w:t>The collected spectrum scanning results can be used in the establishment of a temporary private 6G network and to enable spectrum coexistence between networks.</w:t>
      </w:r>
    </w:p>
    <w:p w14:paraId="365B08E6" w14:textId="65B68646" w:rsidR="00E6028B" w:rsidRPr="00D54329" w:rsidRDefault="003B6DAE" w:rsidP="00A47497">
      <w:pPr>
        <w:pStyle w:val="NOTE"/>
        <w:rPr>
          <w:rFonts w:eastAsiaTheme="minorEastAsia"/>
        </w:rPr>
      </w:pPr>
      <w:r w:rsidRPr="00471B80">
        <w:t>NOTE 2:</w:t>
      </w:r>
      <w:r w:rsidR="00A47497">
        <w:tab/>
      </w:r>
      <w:r w:rsidRPr="00471B80">
        <w:t>This feature is to enable first responder and disaster relief private networks to perform spectrum scanning and rapidly provide service only to first responder UEs.</w:t>
      </w:r>
    </w:p>
    <w:p w14:paraId="7C515B56" w14:textId="34451B69" w:rsidR="00C15CB0" w:rsidRPr="00D54329" w:rsidRDefault="00160A0F">
      <w:pPr>
        <w:pStyle w:val="Heading1"/>
        <w:rPr>
          <w:lang w:val="en-US"/>
        </w:rPr>
      </w:pPr>
      <w:r w:rsidRPr="00D54329">
        <w:rPr>
          <w:rFonts w:hint="eastAsia"/>
          <w:lang w:val="en-US" w:eastAsia="zh-CN"/>
        </w:rPr>
        <w:t xml:space="preserve"> </w:t>
      </w:r>
      <w:bookmarkStart w:id="1833" w:name="_Toc220333792"/>
      <w:r w:rsidR="003678C6">
        <w:rPr>
          <w:lang w:val="en-US" w:eastAsia="zh-CN"/>
        </w:rPr>
        <w:t>13</w:t>
      </w:r>
      <w:r w:rsidRPr="00D54329">
        <w:rPr>
          <w:lang w:val="en-US"/>
        </w:rPr>
        <w:tab/>
        <w:t>Other Considerations</w:t>
      </w:r>
      <w:bookmarkEnd w:id="1833"/>
    </w:p>
    <w:p w14:paraId="03079977" w14:textId="222B0F7E" w:rsidR="00235310" w:rsidRPr="00D54329" w:rsidRDefault="003678C6" w:rsidP="00235310">
      <w:pPr>
        <w:pStyle w:val="Heading2"/>
      </w:pPr>
      <w:bookmarkStart w:id="1834" w:name="_Toc220333793"/>
      <w:r>
        <w:t>13</w:t>
      </w:r>
      <w:r w:rsidR="00235310" w:rsidRPr="00D54329">
        <w:t>.1</w:t>
      </w:r>
      <w:r w:rsidR="00235310" w:rsidRPr="00D54329">
        <w:tab/>
        <w:t>Considerations on Lawful Interception</w:t>
      </w:r>
      <w:bookmarkEnd w:id="1834"/>
      <w:r w:rsidR="00235310" w:rsidRPr="00D54329">
        <w:t xml:space="preserve"> </w:t>
      </w:r>
    </w:p>
    <w:p w14:paraId="559723ED" w14:textId="77777777" w:rsidR="00235310" w:rsidRPr="00D54329" w:rsidRDefault="00235310" w:rsidP="00235310">
      <w:r w:rsidRPr="00D54329">
        <w:t>In addition to the LI requirements specified in TS 22.261 [14] the 6G system shall support Lawful Interception</w:t>
      </w:r>
    </w:p>
    <w:p w14:paraId="224A0FB2" w14:textId="77777777" w:rsidR="00235310" w:rsidRPr="00D54329" w:rsidRDefault="00235310" w:rsidP="00235310">
      <w:pPr>
        <w:pStyle w:val="B10"/>
      </w:pPr>
      <w:r w:rsidRPr="00D54329">
        <w:t>- Where the 6G system is operated or where the services are provided,</w:t>
      </w:r>
    </w:p>
    <w:p w14:paraId="0E48ECEB" w14:textId="77777777" w:rsidR="00235310" w:rsidRPr="00D54329" w:rsidRDefault="00235310" w:rsidP="00235310">
      <w:pPr>
        <w:pStyle w:val="B10"/>
      </w:pPr>
      <w:r w:rsidRPr="00D54329">
        <w:t>- When (some) network functions are 3rd party provided or operated by different operators,</w:t>
      </w:r>
    </w:p>
    <w:p w14:paraId="1EB5B144" w14:textId="77777777" w:rsidR="00235310" w:rsidRPr="00D54329" w:rsidRDefault="00235310" w:rsidP="00235310">
      <w:pPr>
        <w:pStyle w:val="B10"/>
      </w:pPr>
      <w:r w:rsidRPr="00D54329">
        <w:t>- In all supported interworking and interoperating scenarios, including roaming (in visited networks)</w:t>
      </w:r>
    </w:p>
    <w:p w14:paraId="3B5E3287" w14:textId="77777777" w:rsidR="00235310" w:rsidRPr="00D54329" w:rsidRDefault="00235310" w:rsidP="00235310">
      <w:pPr>
        <w:pStyle w:val="NOTE"/>
      </w:pPr>
      <w:r w:rsidRPr="00D54329">
        <w:t>NOTE:</w:t>
      </w:r>
      <w:r w:rsidRPr="00D54329">
        <w:tab/>
        <w:t>These requirements apply to all services which must comply with the 3GPP SA3-LI specifications, subject to national or regional regulations.</w:t>
      </w:r>
    </w:p>
    <w:p w14:paraId="5A0ACAD2" w14:textId="27E58D42" w:rsidR="00C15CB0" w:rsidRPr="00D54329" w:rsidRDefault="00235310">
      <w:r w:rsidRPr="00D54329">
        <w:t>The 6G system shall support the retention of data to meet national or regional regulatory requirements, [</w:t>
      </w:r>
      <w:r w:rsidR="0066147B" w:rsidRPr="00D54329">
        <w:t>314</w:t>
      </w:r>
      <w:r w:rsidRPr="00D54329">
        <w:t>], [</w:t>
      </w:r>
      <w:r w:rsidR="0066147B" w:rsidRPr="00D54329">
        <w:t>315</w:t>
      </w:r>
      <w:r w:rsidRPr="00D54329">
        <w:t xml:space="preserve">], </w:t>
      </w:r>
      <w:r w:rsidR="00644FC1" w:rsidRPr="00D54329">
        <w:t>[</w:t>
      </w:r>
      <w:r w:rsidR="0066147B" w:rsidRPr="00D54329">
        <w:t>313</w:t>
      </w:r>
      <w:r w:rsidRPr="00D54329">
        <w:t xml:space="preserve">], </w:t>
      </w:r>
      <w:r w:rsidR="00804B42" w:rsidRPr="00D54329">
        <w:t xml:space="preserve">and </w:t>
      </w:r>
      <w:r w:rsidRPr="00D54329">
        <w:t>[</w:t>
      </w:r>
      <w:r w:rsidR="0066147B" w:rsidRPr="00D54329">
        <w:t>316</w:t>
      </w:r>
      <w:r w:rsidRPr="00D54329">
        <w:t>].</w:t>
      </w:r>
    </w:p>
    <w:p w14:paraId="6B13C223" w14:textId="4D4E0116" w:rsidR="00C15CB0" w:rsidRPr="00D54329" w:rsidRDefault="003678C6">
      <w:pPr>
        <w:pStyle w:val="Heading1"/>
        <w:rPr>
          <w:lang w:val="en-US"/>
        </w:rPr>
      </w:pPr>
      <w:bookmarkStart w:id="1835" w:name="_Toc220333794"/>
      <w:r>
        <w:rPr>
          <w:lang w:val="en-US" w:eastAsia="zh-CN"/>
        </w:rPr>
        <w:t>14</w:t>
      </w:r>
      <w:r w:rsidR="00160A0F" w:rsidRPr="00D54329">
        <w:rPr>
          <w:lang w:val="en-US"/>
        </w:rPr>
        <w:tab/>
        <w:t xml:space="preserve">Consolidated </w:t>
      </w:r>
      <w:r w:rsidR="00C0006C">
        <w:rPr>
          <w:lang w:val="en-US"/>
        </w:rPr>
        <w:t>p</w:t>
      </w:r>
      <w:r w:rsidR="00C0006C" w:rsidRPr="00D54329">
        <w:rPr>
          <w:lang w:val="en-US"/>
        </w:rPr>
        <w:t xml:space="preserve">otential </w:t>
      </w:r>
      <w:r w:rsidR="00C0006C">
        <w:rPr>
          <w:lang w:val="en-US"/>
        </w:rPr>
        <w:t>functional and performance r</w:t>
      </w:r>
      <w:r w:rsidR="00160A0F" w:rsidRPr="00D54329">
        <w:rPr>
          <w:lang w:val="en-US"/>
        </w:rPr>
        <w:t>equirements</w:t>
      </w:r>
      <w:bookmarkEnd w:id="1835"/>
    </w:p>
    <w:p w14:paraId="50A91498" w14:textId="77777777" w:rsidR="0064208F" w:rsidRDefault="0064208F" w:rsidP="0064208F">
      <w:pPr>
        <w:pStyle w:val="EditorsNote"/>
      </w:pPr>
      <w:r>
        <w:t>Editor’s Note: The relation between subscriber permission and previously used terminology is FFS.</w:t>
      </w:r>
    </w:p>
    <w:p w14:paraId="7985BF07" w14:textId="200831F5" w:rsidR="00F36678" w:rsidRPr="00F36678" w:rsidRDefault="00F36678" w:rsidP="00F36678">
      <w:pPr>
        <w:pStyle w:val="EditorsNote"/>
      </w:pPr>
      <w:r w:rsidRPr="00F36678">
        <w:t>Editor's Note:</w:t>
      </w:r>
      <w:r w:rsidRPr="00F36678">
        <w:tab/>
        <w:t>The definition of the term subscriber permission is FFS.</w:t>
      </w:r>
    </w:p>
    <w:p w14:paraId="4AA94DF2" w14:textId="5A95662E" w:rsidR="003C27BE" w:rsidRDefault="003C27BE" w:rsidP="0064208F">
      <w:pPr>
        <w:pStyle w:val="EditorsNote"/>
      </w:pPr>
      <w:r w:rsidRPr="003C27BE">
        <w:t>Editor’s Note: The allocation/consolidation of computing CPRs is FFS.</w:t>
      </w:r>
    </w:p>
    <w:p w14:paraId="0187EA62" w14:textId="1661BFD6" w:rsidR="0064208F" w:rsidRDefault="00911AE5" w:rsidP="00911AE5">
      <w:pPr>
        <w:pStyle w:val="Heading2"/>
      </w:pPr>
      <w:bookmarkStart w:id="1836" w:name="_Toc220333795"/>
      <w:r>
        <w:lastRenderedPageBreak/>
        <w:t>14.1</w:t>
      </w:r>
      <w:r>
        <w:tab/>
      </w:r>
      <w:r w:rsidRPr="00911AE5">
        <w:t>Consolidated Potential Functional Requirements</w:t>
      </w:r>
      <w:bookmarkEnd w:id="1836"/>
    </w:p>
    <w:p w14:paraId="6C00DE21" w14:textId="5EB24AF4" w:rsidR="00AD20B1" w:rsidRDefault="00643089" w:rsidP="00643089">
      <w:pPr>
        <w:pStyle w:val="Heading3"/>
      </w:pPr>
      <w:bookmarkStart w:id="1837" w:name="_Toc220333796"/>
      <w:r w:rsidRPr="00643089">
        <w:t>14.1.1</w:t>
      </w:r>
      <w:r w:rsidRPr="00643089">
        <w:tab/>
        <w:t>Basic Services and Capabilities</w:t>
      </w:r>
      <w:bookmarkEnd w:id="1837"/>
    </w:p>
    <w:p w14:paraId="305C2DB9" w14:textId="206B11A5" w:rsidR="00AD20B1" w:rsidRDefault="000E7DAC" w:rsidP="000E7DAC">
      <w:pPr>
        <w:pStyle w:val="TH"/>
      </w:pPr>
      <w:r w:rsidRPr="000E7DAC">
        <w:t>Table 14.1.1-1</w:t>
      </w:r>
      <w:r w:rsidR="005E721D">
        <w:t xml:space="preserve">: </w:t>
      </w:r>
      <w:r w:rsidRPr="000E7DAC">
        <w:t>Support for legacy services and capabilities</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E54452" w:rsidRPr="00707853" w14:paraId="2F19100A" w14:textId="77777777" w:rsidTr="00777937">
        <w:trPr>
          <w:tblHeader/>
        </w:trPr>
        <w:tc>
          <w:tcPr>
            <w:tcW w:w="1435" w:type="dxa"/>
          </w:tcPr>
          <w:p w14:paraId="7BE0CAF0" w14:textId="77777777" w:rsidR="00E54452" w:rsidRPr="00707853" w:rsidRDefault="00E54452" w:rsidP="00BD4EC5">
            <w:pPr>
              <w:pStyle w:val="TAH"/>
              <w:rPr>
                <w:sz w:val="16"/>
                <w:szCs w:val="16"/>
              </w:rPr>
            </w:pPr>
            <w:r w:rsidRPr="00707853">
              <w:rPr>
                <w:sz w:val="16"/>
                <w:szCs w:val="16"/>
              </w:rPr>
              <w:t>CPR #</w:t>
            </w:r>
          </w:p>
        </w:tc>
        <w:tc>
          <w:tcPr>
            <w:tcW w:w="4536" w:type="dxa"/>
          </w:tcPr>
          <w:p w14:paraId="79D651E5" w14:textId="77777777" w:rsidR="00E54452" w:rsidRPr="00707853" w:rsidRDefault="00E54452" w:rsidP="00BD4EC5">
            <w:pPr>
              <w:pStyle w:val="TAH"/>
              <w:rPr>
                <w:sz w:val="16"/>
                <w:szCs w:val="16"/>
              </w:rPr>
            </w:pPr>
            <w:r w:rsidRPr="00707853">
              <w:rPr>
                <w:sz w:val="16"/>
                <w:szCs w:val="16"/>
              </w:rPr>
              <w:t>Consolidated Potential Requirement</w:t>
            </w:r>
          </w:p>
        </w:tc>
        <w:tc>
          <w:tcPr>
            <w:tcW w:w="1701" w:type="dxa"/>
          </w:tcPr>
          <w:p w14:paraId="2E10B002" w14:textId="77777777" w:rsidR="00E54452" w:rsidRPr="00707853" w:rsidRDefault="00E54452" w:rsidP="00BD4EC5">
            <w:pPr>
              <w:pStyle w:val="TAH"/>
              <w:rPr>
                <w:sz w:val="16"/>
                <w:szCs w:val="16"/>
              </w:rPr>
            </w:pPr>
            <w:r w:rsidRPr="00707853">
              <w:rPr>
                <w:sz w:val="16"/>
                <w:szCs w:val="16"/>
              </w:rPr>
              <w:t>Original PR #</w:t>
            </w:r>
          </w:p>
        </w:tc>
        <w:tc>
          <w:tcPr>
            <w:tcW w:w="2268" w:type="dxa"/>
          </w:tcPr>
          <w:p w14:paraId="513D1345" w14:textId="77777777" w:rsidR="00E54452" w:rsidRPr="00707853" w:rsidRDefault="00E54452" w:rsidP="00BD4EC5">
            <w:pPr>
              <w:pStyle w:val="TAH"/>
              <w:rPr>
                <w:sz w:val="16"/>
                <w:szCs w:val="16"/>
              </w:rPr>
            </w:pPr>
            <w:r w:rsidRPr="00707853">
              <w:rPr>
                <w:sz w:val="16"/>
                <w:szCs w:val="16"/>
              </w:rPr>
              <w:t>Comment</w:t>
            </w:r>
          </w:p>
        </w:tc>
      </w:tr>
      <w:tr w:rsidR="00E54452" w:rsidRPr="00707853" w14:paraId="6088C53D" w14:textId="77777777" w:rsidTr="00777937">
        <w:tc>
          <w:tcPr>
            <w:tcW w:w="1435" w:type="dxa"/>
          </w:tcPr>
          <w:p w14:paraId="6F891E88" w14:textId="276A0F08" w:rsidR="00E54452" w:rsidRPr="00707853" w:rsidRDefault="00777937" w:rsidP="00BD4EC5">
            <w:pPr>
              <w:pStyle w:val="TAH"/>
              <w:rPr>
                <w:b w:val="0"/>
                <w:bCs/>
                <w:sz w:val="16"/>
                <w:szCs w:val="16"/>
              </w:rPr>
            </w:pPr>
            <w:r>
              <w:rPr>
                <w:b w:val="0"/>
                <w:bCs/>
                <w:sz w:val="16"/>
                <w:szCs w:val="16"/>
              </w:rPr>
              <w:t xml:space="preserve">CPR </w:t>
            </w:r>
            <w:r w:rsidR="00E54452" w:rsidRPr="00707853">
              <w:rPr>
                <w:b w:val="0"/>
                <w:bCs/>
                <w:sz w:val="16"/>
                <w:szCs w:val="16"/>
              </w:rPr>
              <w:t>14.1.1-1-1</w:t>
            </w:r>
          </w:p>
        </w:tc>
        <w:tc>
          <w:tcPr>
            <w:tcW w:w="4536" w:type="dxa"/>
          </w:tcPr>
          <w:p w14:paraId="69BDD08B" w14:textId="77777777" w:rsidR="0031487D" w:rsidRPr="00707853" w:rsidRDefault="0031487D" w:rsidP="0031487D">
            <w:pPr>
              <w:pStyle w:val="TAH"/>
              <w:jc w:val="left"/>
              <w:rPr>
                <w:b w:val="0"/>
                <w:bCs/>
                <w:sz w:val="16"/>
                <w:szCs w:val="16"/>
              </w:rPr>
            </w:pPr>
            <w:r w:rsidRPr="00707853">
              <w:rPr>
                <w:b w:val="0"/>
                <w:bCs/>
                <w:sz w:val="16"/>
                <w:szCs w:val="16"/>
              </w:rPr>
              <w:t>The 6G system shall be able to support the following services:</w:t>
            </w:r>
          </w:p>
          <w:p w14:paraId="31F665AC"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Broadcast and Multicast Services, ref TS 22.261 [14],</w:t>
            </w:r>
          </w:p>
          <w:p w14:paraId="54A75704"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Emergency Services, ref TS 22.101 [58],</w:t>
            </w:r>
          </w:p>
          <w:p w14:paraId="32C224FF"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 xml:space="preserve">IMS Multimedia Telephony Service, ref TS 22.173 [59], TS 22.228 [138], TS 22.261 [14], </w:t>
            </w:r>
          </w:p>
          <w:p w14:paraId="5D121DBB"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 xml:space="preserve">Lawful Interception, ref TS 22.261 [14] and TS 33.126 [312], </w:t>
            </w:r>
          </w:p>
          <w:p w14:paraId="1B0B79A2"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Location and positioning services, ref TS 22.071 [61], TS 22.261 [14],</w:t>
            </w:r>
          </w:p>
          <w:p w14:paraId="22460881"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Message service, ref TS 22.262 [57],</w:t>
            </w:r>
          </w:p>
          <w:p w14:paraId="73C10FBB"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Mission Critical Services, i.e. MCPTT, MCData, MCVideo, ref TS 22.179 [53], TS 22.280 [54], TS 22.281 [55]. and TS 22.282 [56],</w:t>
            </w:r>
          </w:p>
          <w:p w14:paraId="50857517"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 xml:space="preserve">Multimedia communication services, ref TS 22.101 [58], TS 22.173 [59], TS 22.261 [14], </w:t>
            </w:r>
          </w:p>
          <w:p w14:paraId="2AE9CC72"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Multimedia Priority Service (MPS), ref TS 22.153 [63],</w:t>
            </w:r>
          </w:p>
          <w:p w14:paraId="66550A21"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Public Warning System (PWS), ref TS 22.268 [62],</w:t>
            </w:r>
          </w:p>
          <w:p w14:paraId="67727039"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Roaming services, ref TS 22.011 [60], TS 22.101 [58], TS 22.261 [14],</w:t>
            </w:r>
          </w:p>
          <w:p w14:paraId="2C482B8D"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 xml:space="preserve">Short Message Service (SMS), ref TS 22.101 [58], and </w:t>
            </w:r>
          </w:p>
          <w:p w14:paraId="67BB88D3"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Other regulatory services, based on regional/national regulatory requirements.</w:t>
            </w:r>
          </w:p>
          <w:p w14:paraId="636A2F49" w14:textId="77777777" w:rsidR="00B5604B" w:rsidRPr="00707853" w:rsidRDefault="00B5604B" w:rsidP="0031487D">
            <w:pPr>
              <w:pStyle w:val="TAH"/>
              <w:jc w:val="left"/>
              <w:rPr>
                <w:b w:val="0"/>
                <w:bCs/>
                <w:sz w:val="16"/>
                <w:szCs w:val="16"/>
              </w:rPr>
            </w:pPr>
          </w:p>
          <w:p w14:paraId="1EB92A96" w14:textId="1C7F86FC" w:rsidR="00E54452" w:rsidRPr="00707853" w:rsidRDefault="0031487D" w:rsidP="0031487D">
            <w:pPr>
              <w:pStyle w:val="TAH"/>
              <w:jc w:val="left"/>
              <w:rPr>
                <w:b w:val="0"/>
                <w:bCs/>
                <w:sz w:val="16"/>
                <w:szCs w:val="16"/>
              </w:rPr>
            </w:pPr>
            <w:r w:rsidRPr="00707853">
              <w:rPr>
                <w:b w:val="0"/>
                <w:bCs/>
                <w:sz w:val="16"/>
                <w:szCs w:val="16"/>
              </w:rPr>
              <w:t>NOTE: The following services do not need to be supported by the 6G system: CS related telephony services, e.g. CS Fallback, CS based voice call.</w:t>
            </w:r>
          </w:p>
        </w:tc>
        <w:tc>
          <w:tcPr>
            <w:tcW w:w="1701" w:type="dxa"/>
          </w:tcPr>
          <w:p w14:paraId="40A37D3B" w14:textId="3114A0B4" w:rsidR="00E54452" w:rsidRPr="00707853" w:rsidRDefault="001148AB" w:rsidP="00BD4EC5">
            <w:pPr>
              <w:pStyle w:val="TAH"/>
              <w:rPr>
                <w:b w:val="0"/>
                <w:bCs/>
                <w:sz w:val="16"/>
                <w:szCs w:val="16"/>
              </w:rPr>
            </w:pPr>
            <w:r w:rsidRPr="00707853">
              <w:rPr>
                <w:b w:val="0"/>
                <w:bCs/>
                <w:sz w:val="16"/>
                <w:szCs w:val="16"/>
              </w:rPr>
              <w:t>Clause 5.4.2</w:t>
            </w:r>
          </w:p>
        </w:tc>
        <w:tc>
          <w:tcPr>
            <w:tcW w:w="2268" w:type="dxa"/>
          </w:tcPr>
          <w:p w14:paraId="5B0817E0" w14:textId="77777777" w:rsidR="00E54452" w:rsidRPr="00707853" w:rsidRDefault="00E54452" w:rsidP="00BD4EC5">
            <w:pPr>
              <w:pStyle w:val="TAH"/>
              <w:rPr>
                <w:sz w:val="16"/>
                <w:szCs w:val="16"/>
              </w:rPr>
            </w:pPr>
          </w:p>
        </w:tc>
      </w:tr>
      <w:tr w:rsidR="001148AB" w:rsidRPr="00707853" w14:paraId="64E56B31" w14:textId="77777777" w:rsidTr="00777937">
        <w:tc>
          <w:tcPr>
            <w:tcW w:w="1435" w:type="dxa"/>
          </w:tcPr>
          <w:p w14:paraId="37FDD4C7" w14:textId="3A78968D" w:rsidR="001148AB" w:rsidRPr="00707853" w:rsidRDefault="00777937" w:rsidP="00BD4EC5">
            <w:pPr>
              <w:pStyle w:val="TAH"/>
              <w:rPr>
                <w:b w:val="0"/>
                <w:bCs/>
                <w:sz w:val="16"/>
                <w:szCs w:val="16"/>
              </w:rPr>
            </w:pPr>
            <w:r>
              <w:rPr>
                <w:b w:val="0"/>
                <w:bCs/>
                <w:sz w:val="16"/>
                <w:szCs w:val="16"/>
              </w:rPr>
              <w:t xml:space="preserve">CPR </w:t>
            </w:r>
            <w:r w:rsidR="00B21D86" w:rsidRPr="00707853">
              <w:rPr>
                <w:b w:val="0"/>
                <w:bCs/>
                <w:sz w:val="16"/>
                <w:szCs w:val="16"/>
              </w:rPr>
              <w:t>14.1.1-1-2</w:t>
            </w:r>
          </w:p>
        </w:tc>
        <w:tc>
          <w:tcPr>
            <w:tcW w:w="4536" w:type="dxa"/>
          </w:tcPr>
          <w:p w14:paraId="01380F3F" w14:textId="77777777" w:rsidR="00B5604B" w:rsidRPr="00707853" w:rsidRDefault="00B5604B" w:rsidP="00B5604B">
            <w:pPr>
              <w:pStyle w:val="TAH"/>
              <w:jc w:val="left"/>
              <w:rPr>
                <w:b w:val="0"/>
                <w:bCs/>
                <w:sz w:val="16"/>
                <w:szCs w:val="16"/>
              </w:rPr>
            </w:pPr>
            <w:r w:rsidRPr="00707853">
              <w:rPr>
                <w:b w:val="0"/>
                <w:bCs/>
                <w:sz w:val="16"/>
                <w:szCs w:val="16"/>
              </w:rPr>
              <w:t>The 6G system shall be able to support 5G system requirements (functional and performance requirements) defined e.g. in TS 22.011 [60], TS 22.071 [61], TS 22.101 [58], TS 22.104 [64], TS 22.115 [68], TS 22.125 [35], TS 22.137 [6], TS 22.153 [63], TS 22.156 [28], TS 22.173 [59], TS 22.185 [65], TS 22.186 [66], TS 22.228 [138], TS 22.261 [14], TS 22.262 [57], TS 22.263 [67], TS 22.289 [69], TS 22.368 [71], and TS 22.468 [70].</w:t>
            </w:r>
          </w:p>
          <w:p w14:paraId="5EAD82FB" w14:textId="77777777" w:rsidR="00B5604B" w:rsidRPr="00707853" w:rsidRDefault="00B5604B" w:rsidP="00B5604B">
            <w:pPr>
              <w:pStyle w:val="TAH"/>
              <w:jc w:val="left"/>
              <w:rPr>
                <w:b w:val="0"/>
                <w:bCs/>
                <w:sz w:val="16"/>
                <w:szCs w:val="16"/>
              </w:rPr>
            </w:pPr>
          </w:p>
          <w:p w14:paraId="4186BFA3" w14:textId="064E0BC4" w:rsidR="00B5604B" w:rsidRPr="00707853" w:rsidRDefault="00B5604B" w:rsidP="00B5604B">
            <w:pPr>
              <w:pStyle w:val="TAH"/>
              <w:jc w:val="left"/>
              <w:rPr>
                <w:b w:val="0"/>
                <w:bCs/>
                <w:sz w:val="16"/>
                <w:szCs w:val="16"/>
              </w:rPr>
            </w:pPr>
            <w:r w:rsidRPr="00707853">
              <w:rPr>
                <w:b w:val="0"/>
                <w:bCs/>
                <w:sz w:val="16"/>
                <w:szCs w:val="16"/>
              </w:rPr>
              <w:t>NOTE 1:</w:t>
            </w:r>
            <w:r w:rsidR="00777937">
              <w:rPr>
                <w:b w:val="0"/>
                <w:bCs/>
                <w:sz w:val="16"/>
                <w:szCs w:val="16"/>
              </w:rPr>
              <w:t xml:space="preserve"> </w:t>
            </w:r>
            <w:r w:rsidRPr="00707853">
              <w:rPr>
                <w:b w:val="0"/>
                <w:bCs/>
                <w:sz w:val="16"/>
                <w:szCs w:val="16"/>
              </w:rPr>
              <w:t>Terms referring to 5G (e.g. “the 5G system”, “NG RAN”) should be implicitly replaced by the corresponding terms for 6G (e.g. “6G system”, “radio access network of the 6G system”) in those requirements.</w:t>
            </w:r>
          </w:p>
          <w:p w14:paraId="69729718" w14:textId="77777777" w:rsidR="00B5604B" w:rsidRPr="00707853" w:rsidRDefault="00B5604B" w:rsidP="00B5604B">
            <w:pPr>
              <w:pStyle w:val="TAH"/>
              <w:jc w:val="left"/>
              <w:rPr>
                <w:b w:val="0"/>
                <w:bCs/>
                <w:sz w:val="16"/>
                <w:szCs w:val="16"/>
              </w:rPr>
            </w:pPr>
          </w:p>
          <w:p w14:paraId="1FD89E00" w14:textId="690603D2" w:rsidR="001148AB" w:rsidRPr="00707853" w:rsidRDefault="00B5604B" w:rsidP="00B5604B">
            <w:pPr>
              <w:pStyle w:val="TAH"/>
              <w:jc w:val="left"/>
              <w:rPr>
                <w:b w:val="0"/>
                <w:bCs/>
                <w:sz w:val="16"/>
                <w:szCs w:val="16"/>
              </w:rPr>
            </w:pPr>
            <w:r w:rsidRPr="00707853">
              <w:rPr>
                <w:b w:val="0"/>
                <w:bCs/>
                <w:sz w:val="16"/>
                <w:szCs w:val="16"/>
              </w:rPr>
              <w:t>NOTE 2:</w:t>
            </w:r>
            <w:r w:rsidR="00777937">
              <w:rPr>
                <w:b w:val="0"/>
                <w:bCs/>
                <w:sz w:val="16"/>
                <w:szCs w:val="16"/>
              </w:rPr>
              <w:t xml:space="preserve"> </w:t>
            </w:r>
            <w:r w:rsidRPr="00707853">
              <w:rPr>
                <w:b w:val="0"/>
                <w:bCs/>
                <w:sz w:val="16"/>
                <w:szCs w:val="16"/>
              </w:rPr>
              <w:t>The requirements in the above standards that mention E-UTRAN, UTRAN, or GERAN are not automatically included.</w:t>
            </w:r>
          </w:p>
        </w:tc>
        <w:tc>
          <w:tcPr>
            <w:tcW w:w="1701" w:type="dxa"/>
          </w:tcPr>
          <w:p w14:paraId="54323952" w14:textId="4E4F7A90" w:rsidR="001148AB" w:rsidRPr="00707853" w:rsidRDefault="004D658D" w:rsidP="00BD4EC5">
            <w:pPr>
              <w:pStyle w:val="TAH"/>
              <w:rPr>
                <w:b w:val="0"/>
                <w:bCs/>
                <w:sz w:val="16"/>
                <w:szCs w:val="16"/>
              </w:rPr>
            </w:pPr>
            <w:r w:rsidRPr="00707853">
              <w:rPr>
                <w:b w:val="0"/>
                <w:bCs/>
                <w:sz w:val="16"/>
                <w:szCs w:val="16"/>
              </w:rPr>
              <w:t>Clause 5.4.3</w:t>
            </w:r>
          </w:p>
        </w:tc>
        <w:tc>
          <w:tcPr>
            <w:tcW w:w="2268" w:type="dxa"/>
          </w:tcPr>
          <w:p w14:paraId="25CDD808" w14:textId="77777777" w:rsidR="001148AB" w:rsidRPr="00707853" w:rsidRDefault="001148AB" w:rsidP="00BD4EC5">
            <w:pPr>
              <w:pStyle w:val="TAH"/>
              <w:rPr>
                <w:sz w:val="16"/>
                <w:szCs w:val="16"/>
              </w:rPr>
            </w:pPr>
          </w:p>
        </w:tc>
      </w:tr>
      <w:tr w:rsidR="004D658D" w:rsidRPr="00707853" w14:paraId="461E5FAD" w14:textId="77777777" w:rsidTr="00777937">
        <w:tc>
          <w:tcPr>
            <w:tcW w:w="1435" w:type="dxa"/>
          </w:tcPr>
          <w:p w14:paraId="533B51C5" w14:textId="21FE9869" w:rsidR="004D658D" w:rsidRPr="00707853" w:rsidRDefault="00777937" w:rsidP="00BD4EC5">
            <w:pPr>
              <w:pStyle w:val="TAH"/>
              <w:rPr>
                <w:b w:val="0"/>
                <w:bCs/>
                <w:sz w:val="16"/>
                <w:szCs w:val="16"/>
              </w:rPr>
            </w:pPr>
            <w:r>
              <w:rPr>
                <w:b w:val="0"/>
                <w:bCs/>
                <w:sz w:val="16"/>
                <w:szCs w:val="16"/>
              </w:rPr>
              <w:t xml:space="preserve">CPR </w:t>
            </w:r>
            <w:r w:rsidR="00452353" w:rsidRPr="00707853">
              <w:rPr>
                <w:b w:val="0"/>
                <w:bCs/>
                <w:sz w:val="16"/>
                <w:szCs w:val="16"/>
              </w:rPr>
              <w:t>14.1.1-1-3</w:t>
            </w:r>
          </w:p>
        </w:tc>
        <w:tc>
          <w:tcPr>
            <w:tcW w:w="4536" w:type="dxa"/>
          </w:tcPr>
          <w:p w14:paraId="25BCC2D1" w14:textId="6A6379B3" w:rsidR="004D658D" w:rsidRPr="00707853" w:rsidRDefault="0083499F" w:rsidP="00B5604B">
            <w:pPr>
              <w:pStyle w:val="TAH"/>
              <w:jc w:val="left"/>
              <w:rPr>
                <w:b w:val="0"/>
                <w:bCs/>
                <w:sz w:val="16"/>
                <w:szCs w:val="16"/>
              </w:rPr>
            </w:pPr>
            <w:r w:rsidRPr="00707853">
              <w:rPr>
                <w:b w:val="0"/>
                <w:bCs/>
                <w:sz w:val="16"/>
                <w:szCs w:val="16"/>
              </w:rPr>
              <w:t>Subject to operator’s policy, the 6G system shall support mobility procedures between the core network (CN) of the 6G system and a 5G core network with minimum impact to the user experience (e.g. Quality of Service (QoS), Quality of Experience (QoE)).</w:t>
            </w:r>
          </w:p>
        </w:tc>
        <w:tc>
          <w:tcPr>
            <w:tcW w:w="1701" w:type="dxa"/>
          </w:tcPr>
          <w:p w14:paraId="558A9401" w14:textId="48E68899" w:rsidR="004D658D" w:rsidRPr="00707853" w:rsidRDefault="009E0E46" w:rsidP="00BD4EC5">
            <w:pPr>
              <w:pStyle w:val="TAH"/>
              <w:rPr>
                <w:b w:val="0"/>
                <w:bCs/>
                <w:sz w:val="16"/>
                <w:szCs w:val="16"/>
              </w:rPr>
            </w:pPr>
            <w:r w:rsidRPr="00707853">
              <w:rPr>
                <w:b w:val="0"/>
                <w:bCs/>
                <w:sz w:val="16"/>
                <w:szCs w:val="16"/>
              </w:rPr>
              <w:t>Clause 5.2</w:t>
            </w:r>
          </w:p>
        </w:tc>
        <w:tc>
          <w:tcPr>
            <w:tcW w:w="2268" w:type="dxa"/>
          </w:tcPr>
          <w:p w14:paraId="405CE087" w14:textId="77777777" w:rsidR="004D658D" w:rsidRPr="00707853" w:rsidRDefault="004D658D" w:rsidP="00BD4EC5">
            <w:pPr>
              <w:pStyle w:val="TAH"/>
              <w:rPr>
                <w:sz w:val="16"/>
                <w:szCs w:val="16"/>
              </w:rPr>
            </w:pPr>
          </w:p>
        </w:tc>
      </w:tr>
      <w:tr w:rsidR="004D658D" w:rsidRPr="00707853" w14:paraId="0AB9D442" w14:textId="77777777" w:rsidTr="00777937">
        <w:tc>
          <w:tcPr>
            <w:tcW w:w="1435" w:type="dxa"/>
          </w:tcPr>
          <w:p w14:paraId="58FFE9CF" w14:textId="0BCC04BF" w:rsidR="004D658D" w:rsidRPr="00707853" w:rsidRDefault="00777937" w:rsidP="00BD4EC5">
            <w:pPr>
              <w:pStyle w:val="TAH"/>
              <w:rPr>
                <w:b w:val="0"/>
                <w:bCs/>
                <w:sz w:val="16"/>
                <w:szCs w:val="16"/>
              </w:rPr>
            </w:pPr>
            <w:r>
              <w:rPr>
                <w:b w:val="0"/>
                <w:bCs/>
                <w:sz w:val="16"/>
                <w:szCs w:val="16"/>
              </w:rPr>
              <w:t xml:space="preserve">CPR </w:t>
            </w:r>
            <w:r w:rsidR="00452353" w:rsidRPr="00707853">
              <w:rPr>
                <w:b w:val="0"/>
                <w:bCs/>
                <w:sz w:val="16"/>
                <w:szCs w:val="16"/>
              </w:rPr>
              <w:t>14.1.1-1-4</w:t>
            </w:r>
          </w:p>
        </w:tc>
        <w:tc>
          <w:tcPr>
            <w:tcW w:w="4536" w:type="dxa"/>
          </w:tcPr>
          <w:p w14:paraId="6CB99784" w14:textId="7B72733D" w:rsidR="004D658D" w:rsidRPr="00707853" w:rsidRDefault="00C2331C" w:rsidP="00B5604B">
            <w:pPr>
              <w:pStyle w:val="TAH"/>
              <w:jc w:val="left"/>
              <w:rPr>
                <w:b w:val="0"/>
                <w:bCs/>
                <w:sz w:val="16"/>
                <w:szCs w:val="16"/>
              </w:rPr>
            </w:pPr>
            <w:r w:rsidRPr="00707853">
              <w:rPr>
                <w:b w:val="0"/>
                <w:bCs/>
                <w:sz w:val="16"/>
                <w:szCs w:val="16"/>
              </w:rPr>
              <w:t>Subject to operator’s policy, the 6G system shall support mobility procedures between the core network of the 6G System and the evolved Packet Core Network (EPC) with minimum impact to the user experience (e.g. QoS, QoE).</w:t>
            </w:r>
          </w:p>
        </w:tc>
        <w:tc>
          <w:tcPr>
            <w:tcW w:w="1701" w:type="dxa"/>
          </w:tcPr>
          <w:p w14:paraId="26F6A3AF" w14:textId="189D5688" w:rsidR="004D658D" w:rsidRPr="00707853" w:rsidRDefault="00B26316" w:rsidP="00BD4EC5">
            <w:pPr>
              <w:pStyle w:val="TAH"/>
              <w:rPr>
                <w:b w:val="0"/>
                <w:bCs/>
                <w:sz w:val="16"/>
                <w:szCs w:val="16"/>
              </w:rPr>
            </w:pPr>
            <w:r w:rsidRPr="00707853">
              <w:rPr>
                <w:b w:val="0"/>
                <w:bCs/>
                <w:sz w:val="16"/>
                <w:szCs w:val="16"/>
              </w:rPr>
              <w:t>Clause 5.2</w:t>
            </w:r>
          </w:p>
        </w:tc>
        <w:tc>
          <w:tcPr>
            <w:tcW w:w="2268" w:type="dxa"/>
          </w:tcPr>
          <w:p w14:paraId="5EF22672" w14:textId="77777777" w:rsidR="004D658D" w:rsidRPr="00707853" w:rsidRDefault="004D658D" w:rsidP="00BD4EC5">
            <w:pPr>
              <w:pStyle w:val="TAH"/>
              <w:rPr>
                <w:sz w:val="16"/>
                <w:szCs w:val="16"/>
              </w:rPr>
            </w:pPr>
          </w:p>
        </w:tc>
      </w:tr>
      <w:tr w:rsidR="004D658D" w:rsidRPr="00707853" w14:paraId="0723AE09" w14:textId="77777777" w:rsidTr="00777937">
        <w:tc>
          <w:tcPr>
            <w:tcW w:w="1435" w:type="dxa"/>
          </w:tcPr>
          <w:p w14:paraId="579DA47A" w14:textId="36D30E12" w:rsidR="004D658D" w:rsidRPr="00707853" w:rsidRDefault="00777937" w:rsidP="00BD4EC5">
            <w:pPr>
              <w:pStyle w:val="TAH"/>
              <w:rPr>
                <w:b w:val="0"/>
                <w:bCs/>
                <w:sz w:val="16"/>
                <w:szCs w:val="16"/>
              </w:rPr>
            </w:pPr>
            <w:r>
              <w:rPr>
                <w:b w:val="0"/>
                <w:bCs/>
                <w:sz w:val="16"/>
                <w:szCs w:val="16"/>
              </w:rPr>
              <w:t xml:space="preserve">CPR </w:t>
            </w:r>
            <w:r w:rsidR="00452353" w:rsidRPr="00707853">
              <w:rPr>
                <w:b w:val="0"/>
                <w:bCs/>
                <w:sz w:val="16"/>
                <w:szCs w:val="16"/>
              </w:rPr>
              <w:t>14.1.1-1-5</w:t>
            </w:r>
          </w:p>
        </w:tc>
        <w:tc>
          <w:tcPr>
            <w:tcW w:w="4536" w:type="dxa"/>
          </w:tcPr>
          <w:p w14:paraId="62EF083A" w14:textId="77777777" w:rsidR="006658C6" w:rsidRPr="00707853" w:rsidRDefault="006658C6" w:rsidP="006658C6">
            <w:pPr>
              <w:pStyle w:val="TAH"/>
              <w:jc w:val="left"/>
              <w:rPr>
                <w:b w:val="0"/>
                <w:bCs/>
                <w:sz w:val="16"/>
                <w:szCs w:val="16"/>
              </w:rPr>
            </w:pPr>
            <w:r w:rsidRPr="00707853">
              <w:rPr>
                <w:b w:val="0"/>
                <w:bCs/>
                <w:sz w:val="16"/>
                <w:szCs w:val="16"/>
              </w:rPr>
              <w:t xml:space="preserve">Requirements in TS 22.261 [14] clause 5.1.2.2, related to inter-RAT capabilities not to be supported by 5GS, shall apply similarly to 6G System with the following modification: </w:t>
            </w:r>
          </w:p>
          <w:p w14:paraId="071B8B0A" w14:textId="77777777" w:rsidR="006658C6" w:rsidRPr="00707853" w:rsidRDefault="006658C6" w:rsidP="006658C6">
            <w:pPr>
              <w:pStyle w:val="TAH"/>
              <w:ind w:left="183"/>
              <w:jc w:val="left"/>
              <w:rPr>
                <w:b w:val="0"/>
                <w:bCs/>
                <w:sz w:val="16"/>
                <w:szCs w:val="16"/>
              </w:rPr>
            </w:pPr>
            <w:r w:rsidRPr="00707853">
              <w:rPr>
                <w:b w:val="0"/>
                <w:bCs/>
                <w:sz w:val="16"/>
                <w:szCs w:val="16"/>
              </w:rPr>
              <w:t>-</w:t>
            </w:r>
            <w:r w:rsidRPr="00707853">
              <w:rPr>
                <w:b w:val="0"/>
                <w:bCs/>
                <w:sz w:val="16"/>
                <w:szCs w:val="16"/>
              </w:rPr>
              <w:tab/>
              <w:t>voice service continuity from the radio access network of the 6G system to UTRAN CS shall not be supported.</w:t>
            </w:r>
          </w:p>
          <w:p w14:paraId="46B1BCAC" w14:textId="77777777" w:rsidR="006658C6" w:rsidRPr="00707853" w:rsidRDefault="006658C6" w:rsidP="006658C6">
            <w:pPr>
              <w:pStyle w:val="TAH"/>
              <w:ind w:left="183"/>
              <w:jc w:val="left"/>
              <w:rPr>
                <w:b w:val="0"/>
                <w:bCs/>
                <w:sz w:val="16"/>
                <w:szCs w:val="16"/>
              </w:rPr>
            </w:pPr>
          </w:p>
          <w:p w14:paraId="55BBD21B" w14:textId="2B9FFB9C" w:rsidR="004D658D" w:rsidRPr="00707853" w:rsidRDefault="006658C6" w:rsidP="006658C6">
            <w:pPr>
              <w:pStyle w:val="TAH"/>
              <w:jc w:val="left"/>
              <w:rPr>
                <w:b w:val="0"/>
                <w:bCs/>
                <w:sz w:val="16"/>
                <w:szCs w:val="16"/>
              </w:rPr>
            </w:pPr>
            <w:r w:rsidRPr="00707853">
              <w:rPr>
                <w:b w:val="0"/>
                <w:bCs/>
                <w:sz w:val="16"/>
                <w:szCs w:val="16"/>
              </w:rPr>
              <w:t>NOTE 3: Terms referring to 5G (e.g. “the 5G system”, “NG RAN”) should be implicitly replaced by the corresponding terms for 6G (e.g. “6G system”, “radio access network of the 6G system”) in those requirements.</w:t>
            </w:r>
          </w:p>
        </w:tc>
        <w:tc>
          <w:tcPr>
            <w:tcW w:w="1701" w:type="dxa"/>
          </w:tcPr>
          <w:p w14:paraId="21784454" w14:textId="510B7794" w:rsidR="004D658D" w:rsidRPr="00707853" w:rsidRDefault="00A71BDA" w:rsidP="00BD4EC5">
            <w:pPr>
              <w:pStyle w:val="TAH"/>
              <w:rPr>
                <w:b w:val="0"/>
                <w:bCs/>
                <w:sz w:val="16"/>
                <w:szCs w:val="16"/>
              </w:rPr>
            </w:pPr>
            <w:r w:rsidRPr="00707853">
              <w:rPr>
                <w:b w:val="0"/>
                <w:bCs/>
                <w:sz w:val="16"/>
                <w:szCs w:val="16"/>
              </w:rPr>
              <w:t>Clause 5.2</w:t>
            </w:r>
          </w:p>
        </w:tc>
        <w:tc>
          <w:tcPr>
            <w:tcW w:w="2268" w:type="dxa"/>
          </w:tcPr>
          <w:p w14:paraId="1DE22149" w14:textId="77777777" w:rsidR="004D658D" w:rsidRPr="00707853" w:rsidRDefault="004D658D" w:rsidP="00BD4EC5">
            <w:pPr>
              <w:pStyle w:val="TAH"/>
              <w:rPr>
                <w:sz w:val="16"/>
                <w:szCs w:val="16"/>
              </w:rPr>
            </w:pPr>
          </w:p>
        </w:tc>
      </w:tr>
      <w:tr w:rsidR="004D658D" w:rsidRPr="00707853" w14:paraId="082F6653" w14:textId="77777777" w:rsidTr="00777937">
        <w:tc>
          <w:tcPr>
            <w:tcW w:w="1435" w:type="dxa"/>
          </w:tcPr>
          <w:p w14:paraId="6FBEF98F" w14:textId="432C7EE0" w:rsidR="004D658D" w:rsidRPr="00707853" w:rsidRDefault="00777937" w:rsidP="00BD4EC5">
            <w:pPr>
              <w:pStyle w:val="TAH"/>
              <w:rPr>
                <w:b w:val="0"/>
                <w:bCs/>
                <w:sz w:val="16"/>
                <w:szCs w:val="16"/>
              </w:rPr>
            </w:pPr>
            <w:r>
              <w:rPr>
                <w:b w:val="0"/>
                <w:bCs/>
                <w:sz w:val="16"/>
                <w:szCs w:val="16"/>
              </w:rPr>
              <w:t xml:space="preserve">CPR </w:t>
            </w:r>
            <w:r w:rsidR="00452353" w:rsidRPr="00707853">
              <w:rPr>
                <w:b w:val="0"/>
                <w:bCs/>
                <w:sz w:val="16"/>
                <w:szCs w:val="16"/>
              </w:rPr>
              <w:t>14.1.1-1-6</w:t>
            </w:r>
          </w:p>
        </w:tc>
        <w:tc>
          <w:tcPr>
            <w:tcW w:w="4536" w:type="dxa"/>
          </w:tcPr>
          <w:p w14:paraId="0C78D4C5" w14:textId="0CD7EFF2" w:rsidR="004D658D" w:rsidRPr="00707853" w:rsidRDefault="001008B0" w:rsidP="00B5604B">
            <w:pPr>
              <w:pStyle w:val="TAH"/>
              <w:jc w:val="left"/>
              <w:rPr>
                <w:b w:val="0"/>
                <w:bCs/>
                <w:sz w:val="16"/>
                <w:szCs w:val="16"/>
              </w:rPr>
            </w:pPr>
            <w:r w:rsidRPr="00707853">
              <w:rPr>
                <w:b w:val="0"/>
                <w:bCs/>
                <w:sz w:val="16"/>
                <w:szCs w:val="16"/>
              </w:rPr>
              <w:t>Requirements in TS 22.261 [14] related to non-3GPP access support in 5GS shall apply to the 6G system.</w:t>
            </w:r>
          </w:p>
        </w:tc>
        <w:tc>
          <w:tcPr>
            <w:tcW w:w="1701" w:type="dxa"/>
          </w:tcPr>
          <w:p w14:paraId="128739C0" w14:textId="53B1831E" w:rsidR="004D658D" w:rsidRPr="00707853" w:rsidRDefault="003453F0" w:rsidP="00BD4EC5">
            <w:pPr>
              <w:pStyle w:val="TAH"/>
              <w:rPr>
                <w:b w:val="0"/>
                <w:bCs/>
                <w:sz w:val="16"/>
                <w:szCs w:val="16"/>
              </w:rPr>
            </w:pPr>
            <w:r w:rsidRPr="00707853">
              <w:rPr>
                <w:b w:val="0"/>
                <w:bCs/>
                <w:sz w:val="16"/>
                <w:szCs w:val="16"/>
              </w:rPr>
              <w:t>Clause 5.3</w:t>
            </w:r>
          </w:p>
        </w:tc>
        <w:tc>
          <w:tcPr>
            <w:tcW w:w="2268" w:type="dxa"/>
          </w:tcPr>
          <w:p w14:paraId="68BF265B" w14:textId="77777777" w:rsidR="004D658D" w:rsidRPr="00707853" w:rsidRDefault="004D658D" w:rsidP="00BD4EC5">
            <w:pPr>
              <w:pStyle w:val="TAH"/>
              <w:rPr>
                <w:sz w:val="16"/>
                <w:szCs w:val="16"/>
              </w:rPr>
            </w:pPr>
          </w:p>
        </w:tc>
      </w:tr>
    </w:tbl>
    <w:p w14:paraId="5EFFD29A" w14:textId="77777777" w:rsidR="00E54452" w:rsidRDefault="00E54452" w:rsidP="008330F0"/>
    <w:p w14:paraId="0BA3B2EB" w14:textId="46E4C1C7" w:rsidR="008330F0" w:rsidRDefault="00C44132" w:rsidP="00C44132">
      <w:pPr>
        <w:pStyle w:val="TH"/>
      </w:pPr>
      <w:r w:rsidRPr="00C44132">
        <w:lastRenderedPageBreak/>
        <w:t>Table 14.1.1-2</w:t>
      </w:r>
      <w:r w:rsidR="005E721D">
        <w:t xml:space="preserve">: </w:t>
      </w:r>
      <w:r w:rsidRPr="00C44132">
        <w:t>Enhancements to legacy services and capabilities</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C44132" w:rsidRPr="00707853" w14:paraId="2D2B3256" w14:textId="77777777" w:rsidTr="00777937">
        <w:trPr>
          <w:tblHeader/>
        </w:trPr>
        <w:tc>
          <w:tcPr>
            <w:tcW w:w="1435" w:type="dxa"/>
          </w:tcPr>
          <w:p w14:paraId="10D9EC35" w14:textId="77777777" w:rsidR="00C44132" w:rsidRPr="00707853" w:rsidRDefault="00C44132" w:rsidP="00BD4EC5">
            <w:pPr>
              <w:pStyle w:val="TAH"/>
              <w:rPr>
                <w:sz w:val="16"/>
                <w:szCs w:val="18"/>
              </w:rPr>
            </w:pPr>
            <w:r w:rsidRPr="00707853">
              <w:rPr>
                <w:sz w:val="16"/>
                <w:szCs w:val="18"/>
              </w:rPr>
              <w:t>CPR #</w:t>
            </w:r>
          </w:p>
        </w:tc>
        <w:tc>
          <w:tcPr>
            <w:tcW w:w="4536" w:type="dxa"/>
          </w:tcPr>
          <w:p w14:paraId="134757CF" w14:textId="77777777" w:rsidR="00C44132" w:rsidRPr="00707853" w:rsidRDefault="00C44132" w:rsidP="00BD4EC5">
            <w:pPr>
              <w:pStyle w:val="TAH"/>
              <w:rPr>
                <w:sz w:val="16"/>
                <w:szCs w:val="18"/>
              </w:rPr>
            </w:pPr>
            <w:r w:rsidRPr="00707853">
              <w:rPr>
                <w:sz w:val="16"/>
                <w:szCs w:val="18"/>
              </w:rPr>
              <w:t>Consolidated Potential Requirement</w:t>
            </w:r>
          </w:p>
        </w:tc>
        <w:tc>
          <w:tcPr>
            <w:tcW w:w="1701" w:type="dxa"/>
          </w:tcPr>
          <w:p w14:paraId="33004B06" w14:textId="77777777" w:rsidR="00C44132" w:rsidRPr="00707853" w:rsidRDefault="00C44132" w:rsidP="00BD4EC5">
            <w:pPr>
              <w:pStyle w:val="TAH"/>
              <w:rPr>
                <w:sz w:val="16"/>
                <w:szCs w:val="18"/>
              </w:rPr>
            </w:pPr>
            <w:r w:rsidRPr="00707853">
              <w:rPr>
                <w:sz w:val="16"/>
                <w:szCs w:val="18"/>
              </w:rPr>
              <w:t>Original PR #</w:t>
            </w:r>
          </w:p>
        </w:tc>
        <w:tc>
          <w:tcPr>
            <w:tcW w:w="2268" w:type="dxa"/>
          </w:tcPr>
          <w:p w14:paraId="2D4AE475" w14:textId="77777777" w:rsidR="00C44132" w:rsidRPr="00707853" w:rsidRDefault="00C44132" w:rsidP="00BD4EC5">
            <w:pPr>
              <w:pStyle w:val="TAH"/>
              <w:rPr>
                <w:sz w:val="16"/>
                <w:szCs w:val="18"/>
              </w:rPr>
            </w:pPr>
            <w:r w:rsidRPr="00707853">
              <w:rPr>
                <w:sz w:val="16"/>
                <w:szCs w:val="18"/>
              </w:rPr>
              <w:t>Comment</w:t>
            </w:r>
          </w:p>
        </w:tc>
      </w:tr>
      <w:tr w:rsidR="00C44132" w:rsidRPr="00707853" w14:paraId="47DCFDDF" w14:textId="77777777" w:rsidTr="00777937">
        <w:tc>
          <w:tcPr>
            <w:tcW w:w="1435" w:type="dxa"/>
          </w:tcPr>
          <w:p w14:paraId="6D36D68F" w14:textId="68DCF917" w:rsidR="00C44132" w:rsidRPr="00707853" w:rsidRDefault="00777937" w:rsidP="00BD4EC5">
            <w:pPr>
              <w:pStyle w:val="TAH"/>
              <w:rPr>
                <w:b w:val="0"/>
                <w:bCs/>
                <w:sz w:val="16"/>
                <w:szCs w:val="18"/>
              </w:rPr>
            </w:pPr>
            <w:r>
              <w:rPr>
                <w:b w:val="0"/>
                <w:bCs/>
                <w:sz w:val="16"/>
                <w:szCs w:val="18"/>
              </w:rPr>
              <w:t xml:space="preserve">CPR </w:t>
            </w:r>
            <w:r w:rsidR="00C44132" w:rsidRPr="00707853">
              <w:rPr>
                <w:b w:val="0"/>
                <w:bCs/>
                <w:sz w:val="16"/>
                <w:szCs w:val="18"/>
              </w:rPr>
              <w:t>14.1.1-</w:t>
            </w:r>
            <w:r w:rsidR="00110BDC" w:rsidRPr="00707853">
              <w:rPr>
                <w:b w:val="0"/>
                <w:bCs/>
                <w:sz w:val="16"/>
                <w:szCs w:val="18"/>
              </w:rPr>
              <w:t>2</w:t>
            </w:r>
            <w:r w:rsidR="00C44132" w:rsidRPr="00707853">
              <w:rPr>
                <w:b w:val="0"/>
                <w:bCs/>
                <w:sz w:val="16"/>
                <w:szCs w:val="18"/>
              </w:rPr>
              <w:t>-1</w:t>
            </w:r>
          </w:p>
        </w:tc>
        <w:tc>
          <w:tcPr>
            <w:tcW w:w="4536" w:type="dxa"/>
          </w:tcPr>
          <w:p w14:paraId="6BD20ED1" w14:textId="42CA1901" w:rsidR="00C44132" w:rsidRPr="00707853" w:rsidRDefault="00B95BA2" w:rsidP="00BD4EC5">
            <w:pPr>
              <w:pStyle w:val="TAH"/>
              <w:jc w:val="left"/>
              <w:rPr>
                <w:b w:val="0"/>
                <w:bCs/>
                <w:sz w:val="16"/>
                <w:szCs w:val="18"/>
              </w:rPr>
            </w:pPr>
            <w:r w:rsidRPr="00707853">
              <w:rPr>
                <w:b w:val="0"/>
                <w:bCs/>
                <w:sz w:val="16"/>
                <w:szCs w:val="18"/>
              </w:rPr>
              <w:t>The 6G network shall provide a mechanism to support event triggered network sharing (e.g. disaster occurrence, network failure, overloaded situation, resource constraints).</w:t>
            </w:r>
          </w:p>
        </w:tc>
        <w:tc>
          <w:tcPr>
            <w:tcW w:w="1701" w:type="dxa"/>
          </w:tcPr>
          <w:p w14:paraId="748F4881" w14:textId="1ADE7A4D" w:rsidR="00C44132" w:rsidRPr="00707853" w:rsidRDefault="00176264" w:rsidP="00BD4EC5">
            <w:pPr>
              <w:pStyle w:val="TAH"/>
              <w:rPr>
                <w:b w:val="0"/>
                <w:bCs/>
                <w:sz w:val="16"/>
                <w:szCs w:val="18"/>
              </w:rPr>
            </w:pPr>
            <w:r w:rsidRPr="00707853">
              <w:rPr>
                <w:b w:val="0"/>
                <w:bCs/>
                <w:sz w:val="16"/>
                <w:szCs w:val="18"/>
              </w:rPr>
              <w:t>PR 5.7.4.2-2</w:t>
            </w:r>
          </w:p>
        </w:tc>
        <w:tc>
          <w:tcPr>
            <w:tcW w:w="2268" w:type="dxa"/>
          </w:tcPr>
          <w:p w14:paraId="37DD8250" w14:textId="77777777" w:rsidR="00C44132" w:rsidRPr="00707853" w:rsidRDefault="00C44132" w:rsidP="00BD4EC5">
            <w:pPr>
              <w:pStyle w:val="TAH"/>
              <w:rPr>
                <w:sz w:val="16"/>
                <w:szCs w:val="18"/>
              </w:rPr>
            </w:pPr>
          </w:p>
        </w:tc>
      </w:tr>
      <w:tr w:rsidR="00176264" w:rsidRPr="00707853" w14:paraId="0ABCA3B9" w14:textId="77777777" w:rsidTr="00777937">
        <w:tc>
          <w:tcPr>
            <w:tcW w:w="1435" w:type="dxa"/>
          </w:tcPr>
          <w:p w14:paraId="41DFD023" w14:textId="341E67D8" w:rsidR="00176264" w:rsidRPr="00707853" w:rsidRDefault="00777937" w:rsidP="00BD4EC5">
            <w:pPr>
              <w:pStyle w:val="TAH"/>
              <w:rPr>
                <w:b w:val="0"/>
                <w:bCs/>
                <w:sz w:val="16"/>
                <w:szCs w:val="18"/>
              </w:rPr>
            </w:pPr>
            <w:r>
              <w:rPr>
                <w:b w:val="0"/>
                <w:bCs/>
                <w:sz w:val="16"/>
                <w:szCs w:val="18"/>
              </w:rPr>
              <w:t xml:space="preserve">CPR </w:t>
            </w:r>
            <w:r w:rsidR="002319CF" w:rsidRPr="00707853">
              <w:rPr>
                <w:b w:val="0"/>
                <w:bCs/>
                <w:sz w:val="16"/>
                <w:szCs w:val="18"/>
              </w:rPr>
              <w:t>14.1.1-2-2</w:t>
            </w:r>
          </w:p>
        </w:tc>
        <w:tc>
          <w:tcPr>
            <w:tcW w:w="4536" w:type="dxa"/>
          </w:tcPr>
          <w:p w14:paraId="59CCFA3C" w14:textId="515CF71F" w:rsidR="007654B5" w:rsidRPr="00707853" w:rsidRDefault="007654B5" w:rsidP="007654B5">
            <w:pPr>
              <w:pStyle w:val="TAH"/>
              <w:jc w:val="left"/>
              <w:rPr>
                <w:b w:val="0"/>
                <w:bCs/>
                <w:sz w:val="16"/>
                <w:szCs w:val="18"/>
              </w:rPr>
            </w:pPr>
            <w:r w:rsidRPr="00707853">
              <w:rPr>
                <w:b w:val="0"/>
                <w:bCs/>
                <w:sz w:val="16"/>
                <w:szCs w:val="18"/>
              </w:rPr>
              <w:t>The 6G system shall provide mechanisms to support efficient bandwidth utili</w:t>
            </w:r>
            <w:r w:rsidR="00B96AB0">
              <w:rPr>
                <w:b w:val="0"/>
                <w:bCs/>
                <w:sz w:val="16"/>
                <w:szCs w:val="18"/>
              </w:rPr>
              <w:t>s</w:t>
            </w:r>
            <w:r w:rsidRPr="00707853">
              <w:rPr>
                <w:b w:val="0"/>
                <w:bCs/>
                <w:sz w:val="16"/>
                <w:szCs w:val="18"/>
              </w:rPr>
              <w:t>ation by a FWA CPE.</w:t>
            </w:r>
          </w:p>
          <w:p w14:paraId="4240A1A9" w14:textId="27A8A8E3" w:rsidR="00176264" w:rsidRPr="00707853" w:rsidRDefault="007654B5" w:rsidP="007654B5">
            <w:pPr>
              <w:pStyle w:val="TAH"/>
              <w:jc w:val="left"/>
              <w:rPr>
                <w:b w:val="0"/>
                <w:bCs/>
                <w:sz w:val="16"/>
                <w:szCs w:val="18"/>
              </w:rPr>
            </w:pPr>
            <w:r w:rsidRPr="00707853">
              <w:rPr>
                <w:b w:val="0"/>
                <w:bCs/>
                <w:sz w:val="16"/>
                <w:szCs w:val="18"/>
              </w:rPr>
              <w:t>NOTE:</w:t>
            </w:r>
            <w:r w:rsidRPr="00707853">
              <w:rPr>
                <w:b w:val="0"/>
                <w:bCs/>
                <w:sz w:val="16"/>
                <w:szCs w:val="18"/>
              </w:rPr>
              <w:tab/>
              <w:t xml:space="preserve"> A FWA Customer Premises Equipment (CPE) is used to connect to the network, like any other UE, using a 3GPP access.</w:t>
            </w:r>
          </w:p>
        </w:tc>
        <w:tc>
          <w:tcPr>
            <w:tcW w:w="1701" w:type="dxa"/>
          </w:tcPr>
          <w:p w14:paraId="4486AD28" w14:textId="38042FC3" w:rsidR="00176264" w:rsidRPr="00707853" w:rsidRDefault="002319CF" w:rsidP="00BD4EC5">
            <w:pPr>
              <w:pStyle w:val="TAH"/>
              <w:rPr>
                <w:b w:val="0"/>
                <w:bCs/>
                <w:sz w:val="16"/>
                <w:szCs w:val="18"/>
              </w:rPr>
            </w:pPr>
            <w:r w:rsidRPr="00707853">
              <w:rPr>
                <w:b w:val="0"/>
                <w:bCs/>
                <w:sz w:val="16"/>
                <w:szCs w:val="18"/>
              </w:rPr>
              <w:t>PR 5.7.1.2-5</w:t>
            </w:r>
          </w:p>
        </w:tc>
        <w:tc>
          <w:tcPr>
            <w:tcW w:w="2268" w:type="dxa"/>
          </w:tcPr>
          <w:p w14:paraId="7DADAC6C" w14:textId="77777777" w:rsidR="00176264" w:rsidRPr="00707853" w:rsidRDefault="00176264" w:rsidP="00BD4EC5">
            <w:pPr>
              <w:pStyle w:val="TAH"/>
              <w:rPr>
                <w:sz w:val="16"/>
                <w:szCs w:val="18"/>
              </w:rPr>
            </w:pPr>
          </w:p>
        </w:tc>
      </w:tr>
      <w:tr w:rsidR="002319CF" w:rsidRPr="00707853" w14:paraId="7C86F220" w14:textId="77777777" w:rsidTr="00777937">
        <w:tc>
          <w:tcPr>
            <w:tcW w:w="1435" w:type="dxa"/>
          </w:tcPr>
          <w:p w14:paraId="765AFC18" w14:textId="283C6DE6" w:rsidR="002319CF" w:rsidRPr="00707853" w:rsidRDefault="00777937" w:rsidP="00BD4EC5">
            <w:pPr>
              <w:pStyle w:val="TAH"/>
              <w:rPr>
                <w:b w:val="0"/>
                <w:bCs/>
                <w:sz w:val="16"/>
                <w:szCs w:val="18"/>
              </w:rPr>
            </w:pPr>
            <w:r>
              <w:rPr>
                <w:b w:val="0"/>
                <w:bCs/>
                <w:sz w:val="16"/>
                <w:szCs w:val="18"/>
              </w:rPr>
              <w:t xml:space="preserve">CPR </w:t>
            </w:r>
            <w:r w:rsidR="002319CF" w:rsidRPr="00707853">
              <w:rPr>
                <w:b w:val="0"/>
                <w:bCs/>
                <w:sz w:val="16"/>
                <w:szCs w:val="18"/>
              </w:rPr>
              <w:t>14.1.1-2-3</w:t>
            </w:r>
          </w:p>
        </w:tc>
        <w:tc>
          <w:tcPr>
            <w:tcW w:w="4536" w:type="dxa"/>
          </w:tcPr>
          <w:p w14:paraId="02FFA21B" w14:textId="77777777" w:rsidR="00E769C8" w:rsidRPr="00707853" w:rsidRDefault="00E769C8" w:rsidP="00E769C8">
            <w:pPr>
              <w:pStyle w:val="TAH"/>
              <w:jc w:val="left"/>
              <w:rPr>
                <w:b w:val="0"/>
                <w:bCs/>
                <w:sz w:val="16"/>
                <w:szCs w:val="18"/>
              </w:rPr>
            </w:pPr>
            <w:r w:rsidRPr="00707853">
              <w:rPr>
                <w:b w:val="0"/>
                <w:bCs/>
                <w:sz w:val="16"/>
                <w:szCs w:val="18"/>
              </w:rPr>
              <w:t>The 6G system shall enhance the Short Message Service to enable a network operator to verify the identity of the SMS sender and provide operator verified SMS sender information to the recipient of a SMS.</w:t>
            </w:r>
          </w:p>
          <w:p w14:paraId="23FA9863" w14:textId="77777777" w:rsidR="00E769C8" w:rsidRPr="00707853" w:rsidRDefault="00E769C8" w:rsidP="00E769C8">
            <w:pPr>
              <w:pStyle w:val="TAH"/>
              <w:jc w:val="left"/>
              <w:rPr>
                <w:b w:val="0"/>
                <w:bCs/>
                <w:sz w:val="16"/>
                <w:szCs w:val="18"/>
              </w:rPr>
            </w:pPr>
          </w:p>
          <w:p w14:paraId="5FB4D8BE" w14:textId="6B469484" w:rsidR="00E769C8" w:rsidRPr="00707853" w:rsidRDefault="00E769C8" w:rsidP="00E769C8">
            <w:pPr>
              <w:pStyle w:val="TAH"/>
              <w:jc w:val="left"/>
              <w:rPr>
                <w:b w:val="0"/>
                <w:bCs/>
                <w:sz w:val="16"/>
                <w:szCs w:val="18"/>
              </w:rPr>
            </w:pPr>
            <w:r w:rsidRPr="00707853">
              <w:rPr>
                <w:b w:val="0"/>
                <w:bCs/>
                <w:sz w:val="16"/>
                <w:szCs w:val="18"/>
              </w:rPr>
              <w:t>NOTE 1: Operator-verified SMS sender information is used to inform the recipient of a SMS that the identity of the SMS sender is operator-verified and support displaying additional information (e.g. brand name, logo, etc.) of the SMS sender. Human interface aspects are out of scope of this requirement.</w:t>
            </w:r>
          </w:p>
          <w:p w14:paraId="52B5971F" w14:textId="77777777" w:rsidR="00E769C8" w:rsidRPr="00707853" w:rsidRDefault="00E769C8" w:rsidP="00E769C8">
            <w:pPr>
              <w:pStyle w:val="TAH"/>
              <w:jc w:val="left"/>
              <w:rPr>
                <w:b w:val="0"/>
                <w:bCs/>
                <w:sz w:val="16"/>
                <w:szCs w:val="18"/>
              </w:rPr>
            </w:pPr>
          </w:p>
          <w:p w14:paraId="37EBEC82" w14:textId="40EADE8B" w:rsidR="00E769C8" w:rsidRPr="00707853" w:rsidRDefault="00E769C8" w:rsidP="00E769C8">
            <w:pPr>
              <w:pStyle w:val="TAH"/>
              <w:jc w:val="left"/>
              <w:rPr>
                <w:b w:val="0"/>
                <w:bCs/>
                <w:sz w:val="16"/>
                <w:szCs w:val="18"/>
              </w:rPr>
            </w:pPr>
            <w:r w:rsidRPr="00707853">
              <w:rPr>
                <w:b w:val="0"/>
                <w:bCs/>
                <w:sz w:val="16"/>
                <w:szCs w:val="18"/>
              </w:rPr>
              <w:t>NOTE 2:</w:t>
            </w:r>
            <w:r w:rsidR="00777937">
              <w:rPr>
                <w:b w:val="0"/>
                <w:bCs/>
                <w:sz w:val="16"/>
                <w:szCs w:val="18"/>
              </w:rPr>
              <w:t xml:space="preserve"> </w:t>
            </w:r>
            <w:r w:rsidRPr="00707853">
              <w:rPr>
                <w:b w:val="0"/>
                <w:bCs/>
                <w:sz w:val="16"/>
                <w:szCs w:val="18"/>
              </w:rPr>
              <w:t>Indication that the identity of the SMS sender is operator-verified, any additional information about the SMS sender and the message itself is assumed to be integrity protected.</w:t>
            </w:r>
          </w:p>
          <w:p w14:paraId="4EA2FFD4" w14:textId="77777777" w:rsidR="00E769C8" w:rsidRPr="00707853" w:rsidRDefault="00E769C8" w:rsidP="00E769C8">
            <w:pPr>
              <w:pStyle w:val="TAH"/>
              <w:jc w:val="left"/>
              <w:rPr>
                <w:b w:val="0"/>
                <w:bCs/>
                <w:sz w:val="16"/>
                <w:szCs w:val="18"/>
              </w:rPr>
            </w:pPr>
          </w:p>
          <w:p w14:paraId="70DCF7E3" w14:textId="3D839236" w:rsidR="00E769C8" w:rsidRPr="00707853" w:rsidRDefault="00E769C8" w:rsidP="00E769C8">
            <w:pPr>
              <w:pStyle w:val="TAH"/>
              <w:jc w:val="left"/>
              <w:rPr>
                <w:b w:val="0"/>
                <w:bCs/>
                <w:sz w:val="16"/>
                <w:szCs w:val="18"/>
              </w:rPr>
            </w:pPr>
            <w:r w:rsidRPr="00707853">
              <w:rPr>
                <w:b w:val="0"/>
                <w:bCs/>
                <w:sz w:val="16"/>
                <w:szCs w:val="18"/>
              </w:rPr>
              <w:t>NOTE 3:</w:t>
            </w:r>
            <w:r w:rsidR="00777937">
              <w:rPr>
                <w:b w:val="0"/>
                <w:bCs/>
                <w:sz w:val="16"/>
                <w:szCs w:val="18"/>
              </w:rPr>
              <w:t xml:space="preserve"> </w:t>
            </w:r>
            <w:r w:rsidRPr="00707853">
              <w:rPr>
                <w:b w:val="0"/>
                <w:bCs/>
                <w:sz w:val="16"/>
                <w:szCs w:val="18"/>
              </w:rPr>
              <w:t>Based on interworking agreements and trust relationships, the requirements above apply also when the SMS recipient is roaming or receives a SMS from a sender served by other operators.</w:t>
            </w:r>
          </w:p>
          <w:p w14:paraId="4E1BE201" w14:textId="77777777" w:rsidR="00E769C8" w:rsidRPr="00707853" w:rsidRDefault="00E769C8" w:rsidP="00E769C8">
            <w:pPr>
              <w:pStyle w:val="TAH"/>
              <w:jc w:val="left"/>
              <w:rPr>
                <w:b w:val="0"/>
                <w:bCs/>
                <w:sz w:val="16"/>
                <w:szCs w:val="18"/>
              </w:rPr>
            </w:pPr>
          </w:p>
          <w:p w14:paraId="1B86126B" w14:textId="2EA369BA" w:rsidR="002319CF" w:rsidRPr="00707853" w:rsidRDefault="00E769C8" w:rsidP="00E769C8">
            <w:pPr>
              <w:pStyle w:val="TAH"/>
              <w:jc w:val="left"/>
              <w:rPr>
                <w:b w:val="0"/>
                <w:bCs/>
                <w:sz w:val="16"/>
                <w:szCs w:val="18"/>
              </w:rPr>
            </w:pPr>
            <w:r w:rsidRPr="00707853">
              <w:rPr>
                <w:b w:val="0"/>
                <w:bCs/>
                <w:sz w:val="16"/>
                <w:szCs w:val="18"/>
              </w:rPr>
              <w:t>NOTE 4:</w:t>
            </w:r>
            <w:r w:rsidRPr="00707853">
              <w:rPr>
                <w:b w:val="0"/>
                <w:bCs/>
                <w:sz w:val="16"/>
                <w:szCs w:val="18"/>
              </w:rPr>
              <w:tab/>
              <w:t>The requirements above apply to A2P SMS and may apply to Person-to-Person SMS.</w:t>
            </w:r>
          </w:p>
        </w:tc>
        <w:tc>
          <w:tcPr>
            <w:tcW w:w="1701" w:type="dxa"/>
          </w:tcPr>
          <w:p w14:paraId="2BAC2FA8" w14:textId="77777777" w:rsidR="00B35D64" w:rsidRPr="00707853" w:rsidRDefault="00B35D64" w:rsidP="00B35D64">
            <w:pPr>
              <w:pStyle w:val="TAH"/>
              <w:rPr>
                <w:b w:val="0"/>
                <w:bCs/>
                <w:sz w:val="16"/>
                <w:szCs w:val="18"/>
              </w:rPr>
            </w:pPr>
            <w:r w:rsidRPr="00707853">
              <w:rPr>
                <w:b w:val="0"/>
                <w:bCs/>
                <w:sz w:val="16"/>
                <w:szCs w:val="18"/>
              </w:rPr>
              <w:t>PR 5.7.3.2-1</w:t>
            </w:r>
          </w:p>
          <w:p w14:paraId="017D435B" w14:textId="07AD16BA" w:rsidR="002319CF" w:rsidRPr="00707853" w:rsidRDefault="00B35D64" w:rsidP="00B35D64">
            <w:pPr>
              <w:pStyle w:val="TAH"/>
              <w:rPr>
                <w:b w:val="0"/>
                <w:bCs/>
                <w:sz w:val="16"/>
                <w:szCs w:val="18"/>
              </w:rPr>
            </w:pPr>
            <w:r w:rsidRPr="00707853">
              <w:rPr>
                <w:b w:val="0"/>
                <w:bCs/>
                <w:sz w:val="16"/>
                <w:szCs w:val="18"/>
              </w:rPr>
              <w:t>PR 5.7.3.2-2</w:t>
            </w:r>
          </w:p>
        </w:tc>
        <w:tc>
          <w:tcPr>
            <w:tcW w:w="2268" w:type="dxa"/>
          </w:tcPr>
          <w:p w14:paraId="3D8D9B2D" w14:textId="77777777" w:rsidR="002319CF" w:rsidRPr="00707853" w:rsidRDefault="002319CF" w:rsidP="00BD4EC5">
            <w:pPr>
              <w:pStyle w:val="TAH"/>
              <w:rPr>
                <w:sz w:val="16"/>
                <w:szCs w:val="18"/>
              </w:rPr>
            </w:pPr>
          </w:p>
        </w:tc>
      </w:tr>
      <w:tr w:rsidR="002319CF" w:rsidRPr="00707853" w14:paraId="57A4AE53" w14:textId="77777777" w:rsidTr="00777937">
        <w:tc>
          <w:tcPr>
            <w:tcW w:w="1435" w:type="dxa"/>
          </w:tcPr>
          <w:p w14:paraId="1F59A98C" w14:textId="2DEA6295" w:rsidR="002319CF" w:rsidRPr="00707853" w:rsidRDefault="00777937" w:rsidP="00BD4EC5">
            <w:pPr>
              <w:pStyle w:val="TAH"/>
              <w:rPr>
                <w:b w:val="0"/>
                <w:bCs/>
                <w:sz w:val="16"/>
                <w:szCs w:val="18"/>
              </w:rPr>
            </w:pPr>
            <w:r>
              <w:rPr>
                <w:b w:val="0"/>
                <w:bCs/>
                <w:sz w:val="16"/>
                <w:szCs w:val="18"/>
              </w:rPr>
              <w:t xml:space="preserve">CPR </w:t>
            </w:r>
            <w:r w:rsidR="002319CF" w:rsidRPr="00707853">
              <w:rPr>
                <w:b w:val="0"/>
                <w:bCs/>
                <w:sz w:val="16"/>
                <w:szCs w:val="18"/>
              </w:rPr>
              <w:t>14.1.1-2-4</w:t>
            </w:r>
          </w:p>
        </w:tc>
        <w:tc>
          <w:tcPr>
            <w:tcW w:w="4536" w:type="dxa"/>
          </w:tcPr>
          <w:p w14:paraId="6E5E0D6E" w14:textId="77777777" w:rsidR="00211522" w:rsidRPr="00707853" w:rsidRDefault="00211522" w:rsidP="00211522">
            <w:pPr>
              <w:pStyle w:val="TAH"/>
              <w:jc w:val="left"/>
              <w:rPr>
                <w:b w:val="0"/>
                <w:bCs/>
                <w:sz w:val="16"/>
                <w:szCs w:val="18"/>
              </w:rPr>
            </w:pPr>
            <w:r w:rsidRPr="00707853">
              <w:rPr>
                <w:b w:val="0"/>
                <w:bCs/>
                <w:sz w:val="16"/>
                <w:szCs w:val="18"/>
              </w:rPr>
              <w:t xml:space="preserve">Subject to operator’s policy and regulation, for an operator with multiple 6G core networks, when there is UE mobility from one 6G core network to another 6G core network of the same PLMN, the 6G network shall support efficient traffic routing for the traffic from UE to data network. </w:t>
            </w:r>
          </w:p>
          <w:p w14:paraId="6CDEF90A" w14:textId="77777777" w:rsidR="00211522" w:rsidRPr="00707853" w:rsidRDefault="00211522" w:rsidP="00211522">
            <w:pPr>
              <w:pStyle w:val="TAH"/>
              <w:jc w:val="left"/>
              <w:rPr>
                <w:b w:val="0"/>
                <w:bCs/>
                <w:sz w:val="16"/>
                <w:szCs w:val="18"/>
              </w:rPr>
            </w:pPr>
          </w:p>
          <w:p w14:paraId="29362A27" w14:textId="77AAC1F0" w:rsidR="00211522" w:rsidRPr="00707853" w:rsidRDefault="00211522" w:rsidP="00211522">
            <w:pPr>
              <w:pStyle w:val="TAH"/>
              <w:jc w:val="left"/>
              <w:rPr>
                <w:b w:val="0"/>
                <w:bCs/>
                <w:sz w:val="16"/>
                <w:szCs w:val="18"/>
              </w:rPr>
            </w:pPr>
            <w:r w:rsidRPr="00707853">
              <w:rPr>
                <w:b w:val="0"/>
                <w:bCs/>
                <w:sz w:val="16"/>
                <w:szCs w:val="18"/>
              </w:rPr>
              <w:t>NOTE 5:</w:t>
            </w:r>
            <w:r w:rsidRPr="00707853">
              <w:rPr>
                <w:b w:val="0"/>
                <w:bCs/>
                <w:sz w:val="16"/>
                <w:szCs w:val="18"/>
              </w:rPr>
              <w:tab/>
              <w:t>The above term does not imply any architectural assumption, e.g. whether 6G CN is a new or evolved CN (compared to 5G).</w:t>
            </w:r>
          </w:p>
          <w:p w14:paraId="3BD00109" w14:textId="77777777" w:rsidR="00211522" w:rsidRPr="00707853" w:rsidRDefault="00211522" w:rsidP="00211522">
            <w:pPr>
              <w:pStyle w:val="TAH"/>
              <w:jc w:val="left"/>
              <w:rPr>
                <w:b w:val="0"/>
                <w:bCs/>
                <w:sz w:val="16"/>
                <w:szCs w:val="18"/>
              </w:rPr>
            </w:pPr>
          </w:p>
          <w:p w14:paraId="4DCA1A01" w14:textId="70425551" w:rsidR="002319CF" w:rsidRPr="00707853" w:rsidRDefault="00211522" w:rsidP="00211522">
            <w:pPr>
              <w:pStyle w:val="TAH"/>
              <w:jc w:val="left"/>
              <w:rPr>
                <w:b w:val="0"/>
                <w:bCs/>
                <w:sz w:val="16"/>
                <w:szCs w:val="18"/>
              </w:rPr>
            </w:pPr>
            <w:r w:rsidRPr="00707853">
              <w:rPr>
                <w:b w:val="0"/>
                <w:bCs/>
                <w:sz w:val="16"/>
                <w:szCs w:val="18"/>
              </w:rPr>
              <w:t>NOTE 6:</w:t>
            </w:r>
            <w:r w:rsidRPr="00707853">
              <w:rPr>
                <w:b w:val="0"/>
                <w:bCs/>
                <w:sz w:val="16"/>
                <w:szCs w:val="18"/>
              </w:rPr>
              <w:tab/>
              <w:t>This requirement only impacts core network.</w:t>
            </w:r>
          </w:p>
        </w:tc>
        <w:tc>
          <w:tcPr>
            <w:tcW w:w="1701" w:type="dxa"/>
          </w:tcPr>
          <w:p w14:paraId="5D547067" w14:textId="5ACD7B10" w:rsidR="002319CF" w:rsidRPr="00707853" w:rsidRDefault="00456787" w:rsidP="00BD4EC5">
            <w:pPr>
              <w:pStyle w:val="TAH"/>
              <w:rPr>
                <w:b w:val="0"/>
                <w:bCs/>
                <w:sz w:val="16"/>
                <w:szCs w:val="18"/>
              </w:rPr>
            </w:pPr>
            <w:r w:rsidRPr="00707853">
              <w:rPr>
                <w:b w:val="0"/>
                <w:bCs/>
                <w:sz w:val="16"/>
                <w:szCs w:val="18"/>
              </w:rPr>
              <w:t>PR 5.9.7.6-1</w:t>
            </w:r>
          </w:p>
        </w:tc>
        <w:tc>
          <w:tcPr>
            <w:tcW w:w="2268" w:type="dxa"/>
          </w:tcPr>
          <w:p w14:paraId="0B6909AB" w14:textId="77777777" w:rsidR="002319CF" w:rsidRPr="00707853" w:rsidRDefault="002319CF" w:rsidP="00BD4EC5">
            <w:pPr>
              <w:pStyle w:val="TAH"/>
              <w:rPr>
                <w:sz w:val="16"/>
                <w:szCs w:val="18"/>
              </w:rPr>
            </w:pPr>
          </w:p>
        </w:tc>
      </w:tr>
      <w:tr w:rsidR="002319CF" w:rsidRPr="00707853" w14:paraId="306DEB4A" w14:textId="77777777" w:rsidTr="00777937">
        <w:tc>
          <w:tcPr>
            <w:tcW w:w="1435" w:type="dxa"/>
          </w:tcPr>
          <w:p w14:paraId="626DB9D7" w14:textId="3ECD2801" w:rsidR="002319CF" w:rsidRPr="00707853" w:rsidRDefault="00777937" w:rsidP="00BD4EC5">
            <w:pPr>
              <w:pStyle w:val="TAH"/>
              <w:rPr>
                <w:b w:val="0"/>
                <w:bCs/>
                <w:sz w:val="16"/>
                <w:szCs w:val="18"/>
              </w:rPr>
            </w:pPr>
            <w:r>
              <w:rPr>
                <w:b w:val="0"/>
                <w:bCs/>
                <w:sz w:val="16"/>
                <w:szCs w:val="18"/>
              </w:rPr>
              <w:t xml:space="preserve">CPR </w:t>
            </w:r>
            <w:r w:rsidR="002319CF" w:rsidRPr="00707853">
              <w:rPr>
                <w:b w:val="0"/>
                <w:bCs/>
                <w:sz w:val="16"/>
                <w:szCs w:val="18"/>
              </w:rPr>
              <w:t>14.1.1-2-5</w:t>
            </w:r>
          </w:p>
        </w:tc>
        <w:tc>
          <w:tcPr>
            <w:tcW w:w="4536" w:type="dxa"/>
          </w:tcPr>
          <w:p w14:paraId="5921E50B" w14:textId="77777777" w:rsidR="007B7A2B" w:rsidRPr="00707853" w:rsidRDefault="007B7A2B" w:rsidP="00777937">
            <w:pPr>
              <w:pStyle w:val="TAH"/>
              <w:ind w:left="3"/>
              <w:jc w:val="left"/>
              <w:rPr>
                <w:b w:val="0"/>
                <w:bCs/>
                <w:sz w:val="16"/>
                <w:szCs w:val="18"/>
              </w:rPr>
            </w:pPr>
            <w:r w:rsidRPr="00707853">
              <w:rPr>
                <w:b w:val="0"/>
                <w:bCs/>
                <w:sz w:val="16"/>
                <w:szCs w:val="18"/>
              </w:rPr>
              <w:t>The 6G system should support potential enhancement of network slicing, e.g.:</w:t>
            </w:r>
          </w:p>
          <w:p w14:paraId="045CC2BF" w14:textId="0A5ED14D" w:rsidR="007B7A2B" w:rsidRPr="00707853" w:rsidRDefault="007B7A2B" w:rsidP="00777937">
            <w:pPr>
              <w:pStyle w:val="TAH"/>
              <w:ind w:left="363" w:hanging="180"/>
              <w:jc w:val="left"/>
              <w:rPr>
                <w:b w:val="0"/>
                <w:bCs/>
                <w:sz w:val="16"/>
                <w:szCs w:val="18"/>
              </w:rPr>
            </w:pPr>
            <w:r w:rsidRPr="00707853">
              <w:rPr>
                <w:b w:val="0"/>
                <w:bCs/>
                <w:sz w:val="16"/>
                <w:szCs w:val="18"/>
              </w:rPr>
              <w:t>- Create and delete a network slice in an optimi</w:t>
            </w:r>
            <w:r w:rsidR="00074690">
              <w:rPr>
                <w:b w:val="0"/>
                <w:bCs/>
                <w:sz w:val="16"/>
                <w:szCs w:val="18"/>
              </w:rPr>
              <w:t>s</w:t>
            </w:r>
            <w:r w:rsidRPr="00707853">
              <w:rPr>
                <w:b w:val="0"/>
                <w:bCs/>
                <w:sz w:val="16"/>
                <w:szCs w:val="18"/>
              </w:rPr>
              <w:t xml:space="preserve">ed manner, </w:t>
            </w:r>
          </w:p>
          <w:p w14:paraId="75A7D481" w14:textId="77777777" w:rsidR="007B7A2B" w:rsidRPr="00707853" w:rsidRDefault="007B7A2B" w:rsidP="00777937">
            <w:pPr>
              <w:pStyle w:val="TAH"/>
              <w:ind w:left="363" w:hanging="180"/>
              <w:jc w:val="left"/>
              <w:rPr>
                <w:b w:val="0"/>
                <w:bCs/>
                <w:sz w:val="16"/>
                <w:szCs w:val="18"/>
              </w:rPr>
            </w:pPr>
            <w:r w:rsidRPr="00707853">
              <w:rPr>
                <w:b w:val="0"/>
                <w:bCs/>
                <w:sz w:val="16"/>
                <w:szCs w:val="18"/>
              </w:rPr>
              <w:t>- Modify (e.g. reconfigure or change resources) a network slice efficiently, and</w:t>
            </w:r>
          </w:p>
          <w:p w14:paraId="267F5781" w14:textId="42903EC4" w:rsidR="002319CF" w:rsidRPr="00707853" w:rsidRDefault="007B7A2B" w:rsidP="00777937">
            <w:pPr>
              <w:pStyle w:val="TAH"/>
              <w:ind w:left="363" w:hanging="180"/>
              <w:jc w:val="left"/>
              <w:rPr>
                <w:b w:val="0"/>
                <w:bCs/>
                <w:sz w:val="16"/>
                <w:szCs w:val="18"/>
              </w:rPr>
            </w:pPr>
            <w:r w:rsidRPr="00707853">
              <w:rPr>
                <w:b w:val="0"/>
                <w:bCs/>
                <w:sz w:val="16"/>
                <w:szCs w:val="18"/>
              </w:rPr>
              <w:t>- Improve the mechanism to select, reselect and access network slice(s).</w:t>
            </w:r>
          </w:p>
        </w:tc>
        <w:tc>
          <w:tcPr>
            <w:tcW w:w="1701" w:type="dxa"/>
          </w:tcPr>
          <w:p w14:paraId="7E4CC700" w14:textId="6C452711" w:rsidR="002319CF" w:rsidRPr="00707853" w:rsidRDefault="008D7C93" w:rsidP="00BD4EC5">
            <w:pPr>
              <w:pStyle w:val="TAH"/>
              <w:rPr>
                <w:b w:val="0"/>
                <w:bCs/>
                <w:sz w:val="16"/>
                <w:szCs w:val="18"/>
              </w:rPr>
            </w:pPr>
            <w:r w:rsidRPr="00707853">
              <w:rPr>
                <w:b w:val="0"/>
                <w:bCs/>
                <w:sz w:val="16"/>
                <w:szCs w:val="18"/>
              </w:rPr>
              <w:t>PR 5.7.5.2-1</w:t>
            </w:r>
          </w:p>
        </w:tc>
        <w:tc>
          <w:tcPr>
            <w:tcW w:w="2268" w:type="dxa"/>
          </w:tcPr>
          <w:p w14:paraId="627B54B7" w14:textId="77777777" w:rsidR="002319CF" w:rsidRPr="00707853" w:rsidRDefault="002319CF" w:rsidP="00BD4EC5">
            <w:pPr>
              <w:pStyle w:val="TAH"/>
              <w:rPr>
                <w:sz w:val="16"/>
                <w:szCs w:val="18"/>
              </w:rPr>
            </w:pPr>
          </w:p>
        </w:tc>
      </w:tr>
    </w:tbl>
    <w:p w14:paraId="13A7D2BF" w14:textId="77777777" w:rsidR="00C44132" w:rsidRDefault="00C44132" w:rsidP="008330F0"/>
    <w:p w14:paraId="22BF0ED9" w14:textId="28D565E7" w:rsidR="00F44911" w:rsidRDefault="00110BDC" w:rsidP="008644EB">
      <w:pPr>
        <w:pStyle w:val="TH"/>
      </w:pPr>
      <w:r w:rsidRPr="00110BDC">
        <w:t>Table 14.1.1-3</w:t>
      </w:r>
      <w:r w:rsidR="005E721D">
        <w:t xml:space="preserve">: </w:t>
      </w:r>
      <w:r w:rsidRPr="00110BDC">
        <w:t>Device Support</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917922" w:rsidRPr="00707853" w14:paraId="2EF61F75" w14:textId="77777777" w:rsidTr="00777937">
        <w:tc>
          <w:tcPr>
            <w:tcW w:w="1345" w:type="dxa"/>
          </w:tcPr>
          <w:p w14:paraId="63FB4DC2" w14:textId="77777777" w:rsidR="00917922" w:rsidRPr="00707853" w:rsidRDefault="00917922" w:rsidP="00BD4EC5">
            <w:pPr>
              <w:pStyle w:val="TAH"/>
              <w:rPr>
                <w:sz w:val="16"/>
                <w:szCs w:val="18"/>
              </w:rPr>
            </w:pPr>
            <w:r w:rsidRPr="00707853">
              <w:rPr>
                <w:sz w:val="16"/>
                <w:szCs w:val="18"/>
              </w:rPr>
              <w:t>CPR #</w:t>
            </w:r>
          </w:p>
        </w:tc>
        <w:tc>
          <w:tcPr>
            <w:tcW w:w="4536" w:type="dxa"/>
          </w:tcPr>
          <w:p w14:paraId="3AE2F786" w14:textId="77777777" w:rsidR="00917922" w:rsidRPr="00707853" w:rsidRDefault="00917922" w:rsidP="00BD4EC5">
            <w:pPr>
              <w:pStyle w:val="TAH"/>
              <w:rPr>
                <w:sz w:val="16"/>
                <w:szCs w:val="18"/>
              </w:rPr>
            </w:pPr>
            <w:r w:rsidRPr="00707853">
              <w:rPr>
                <w:sz w:val="16"/>
                <w:szCs w:val="18"/>
              </w:rPr>
              <w:t>Consolidated Potential Requirement</w:t>
            </w:r>
          </w:p>
        </w:tc>
        <w:tc>
          <w:tcPr>
            <w:tcW w:w="1701" w:type="dxa"/>
          </w:tcPr>
          <w:p w14:paraId="303EA6AC" w14:textId="77777777" w:rsidR="00917922" w:rsidRPr="00707853" w:rsidRDefault="00917922" w:rsidP="00BD4EC5">
            <w:pPr>
              <w:pStyle w:val="TAH"/>
              <w:rPr>
                <w:sz w:val="16"/>
                <w:szCs w:val="18"/>
              </w:rPr>
            </w:pPr>
            <w:r w:rsidRPr="00707853">
              <w:rPr>
                <w:sz w:val="16"/>
                <w:szCs w:val="18"/>
              </w:rPr>
              <w:t>Original PR #</w:t>
            </w:r>
          </w:p>
        </w:tc>
        <w:tc>
          <w:tcPr>
            <w:tcW w:w="2268" w:type="dxa"/>
          </w:tcPr>
          <w:p w14:paraId="6E8CE9E6" w14:textId="77777777" w:rsidR="00917922" w:rsidRPr="00707853" w:rsidRDefault="00917922" w:rsidP="00BD4EC5">
            <w:pPr>
              <w:pStyle w:val="TAH"/>
              <w:rPr>
                <w:sz w:val="16"/>
                <w:szCs w:val="18"/>
              </w:rPr>
            </w:pPr>
            <w:r w:rsidRPr="00707853">
              <w:rPr>
                <w:sz w:val="16"/>
                <w:szCs w:val="18"/>
              </w:rPr>
              <w:t>Comment</w:t>
            </w:r>
          </w:p>
        </w:tc>
      </w:tr>
      <w:tr w:rsidR="00917922" w:rsidRPr="00707853" w14:paraId="17314C9C" w14:textId="77777777" w:rsidTr="00777937">
        <w:tc>
          <w:tcPr>
            <w:tcW w:w="1345" w:type="dxa"/>
          </w:tcPr>
          <w:p w14:paraId="33218B92" w14:textId="3CB9CA12" w:rsidR="00917922" w:rsidRPr="00707853" w:rsidRDefault="00777937" w:rsidP="00BD4EC5">
            <w:pPr>
              <w:pStyle w:val="TAH"/>
              <w:rPr>
                <w:b w:val="0"/>
                <w:bCs/>
                <w:sz w:val="16"/>
                <w:szCs w:val="18"/>
              </w:rPr>
            </w:pPr>
            <w:r>
              <w:rPr>
                <w:b w:val="0"/>
                <w:bCs/>
                <w:sz w:val="16"/>
                <w:szCs w:val="18"/>
              </w:rPr>
              <w:t xml:space="preserve">CPR </w:t>
            </w:r>
            <w:r w:rsidR="00917922" w:rsidRPr="00707853">
              <w:rPr>
                <w:b w:val="0"/>
                <w:bCs/>
                <w:sz w:val="16"/>
                <w:szCs w:val="18"/>
              </w:rPr>
              <w:t>14.1.1-</w:t>
            </w:r>
            <w:r w:rsidR="00110BDC" w:rsidRPr="00707853">
              <w:rPr>
                <w:b w:val="0"/>
                <w:bCs/>
                <w:sz w:val="16"/>
                <w:szCs w:val="18"/>
              </w:rPr>
              <w:t>3</w:t>
            </w:r>
            <w:r w:rsidR="00917922" w:rsidRPr="00707853">
              <w:rPr>
                <w:b w:val="0"/>
                <w:bCs/>
                <w:sz w:val="16"/>
                <w:szCs w:val="18"/>
              </w:rPr>
              <w:t>-1</w:t>
            </w:r>
          </w:p>
        </w:tc>
        <w:tc>
          <w:tcPr>
            <w:tcW w:w="4536" w:type="dxa"/>
          </w:tcPr>
          <w:p w14:paraId="28F41F21" w14:textId="29ED3823" w:rsidR="00917922" w:rsidRPr="00707853" w:rsidRDefault="00917922" w:rsidP="000F25B8">
            <w:pPr>
              <w:pStyle w:val="TAH"/>
              <w:ind w:left="273" w:hanging="90"/>
              <w:jc w:val="left"/>
              <w:rPr>
                <w:b w:val="0"/>
                <w:bCs/>
                <w:sz w:val="16"/>
                <w:szCs w:val="18"/>
              </w:rPr>
            </w:pPr>
          </w:p>
        </w:tc>
        <w:tc>
          <w:tcPr>
            <w:tcW w:w="1701" w:type="dxa"/>
          </w:tcPr>
          <w:p w14:paraId="385B0C95" w14:textId="4AFAA26E" w:rsidR="00917922" w:rsidRPr="00707853" w:rsidRDefault="00917922" w:rsidP="00BD4EC5">
            <w:pPr>
              <w:pStyle w:val="TAH"/>
              <w:rPr>
                <w:b w:val="0"/>
                <w:bCs/>
                <w:sz w:val="16"/>
                <w:szCs w:val="18"/>
              </w:rPr>
            </w:pPr>
          </w:p>
        </w:tc>
        <w:tc>
          <w:tcPr>
            <w:tcW w:w="2268" w:type="dxa"/>
          </w:tcPr>
          <w:p w14:paraId="17FE7092" w14:textId="77777777" w:rsidR="00917922" w:rsidRPr="00707853" w:rsidRDefault="00917922" w:rsidP="00BD4EC5">
            <w:pPr>
              <w:pStyle w:val="TAH"/>
              <w:rPr>
                <w:sz w:val="16"/>
                <w:szCs w:val="18"/>
              </w:rPr>
            </w:pPr>
          </w:p>
        </w:tc>
      </w:tr>
    </w:tbl>
    <w:p w14:paraId="77F602B6" w14:textId="77777777" w:rsidR="00917922" w:rsidRDefault="00917922" w:rsidP="00DA2567"/>
    <w:p w14:paraId="65E2FE9F" w14:textId="4884E19B" w:rsidR="00DA2567" w:rsidRDefault="001D0CFB" w:rsidP="001D0CFB">
      <w:pPr>
        <w:pStyle w:val="EditorsNote"/>
      </w:pPr>
      <w:r w:rsidRPr="001D0CFB">
        <w:t>Editor’s Note: The title and placement of Table 14.1.1-4 needs to be revisited at the next meeting.</w:t>
      </w:r>
    </w:p>
    <w:p w14:paraId="0A56F829" w14:textId="426DC639" w:rsidR="001D0CFB" w:rsidRDefault="001D0CFB" w:rsidP="001D0CFB">
      <w:pPr>
        <w:pStyle w:val="TH"/>
      </w:pPr>
      <w:r w:rsidRPr="00110BDC">
        <w:t>Table 14.1.1-</w:t>
      </w:r>
      <w:r w:rsidR="000F72DB">
        <w:t>4</w:t>
      </w:r>
      <w:r>
        <w:t xml:space="preserve">: </w:t>
      </w:r>
      <w:r w:rsidR="00667611" w:rsidRPr="00667611">
        <w:t>Non-AI or Immersive related IMS enhancements</w:t>
      </w:r>
    </w:p>
    <w:tbl>
      <w:tblPr>
        <w:tblpPr w:leftFromText="180" w:rightFromText="180" w:vertAnchor="text" w:tblpX="113" w:tblpY="1"/>
        <w:tblOverlap w:val="never"/>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4536"/>
        <w:gridCol w:w="1701"/>
        <w:gridCol w:w="2268"/>
      </w:tblGrid>
      <w:tr w:rsidR="00667611" w:rsidRPr="00707853" w14:paraId="499BA90F" w14:textId="77777777" w:rsidTr="00777937">
        <w:tc>
          <w:tcPr>
            <w:tcW w:w="1525" w:type="dxa"/>
          </w:tcPr>
          <w:p w14:paraId="1EB5A960" w14:textId="77777777" w:rsidR="00667611" w:rsidRPr="00707853" w:rsidRDefault="00667611" w:rsidP="006776C3">
            <w:pPr>
              <w:pStyle w:val="TAH"/>
              <w:rPr>
                <w:sz w:val="16"/>
                <w:szCs w:val="18"/>
              </w:rPr>
            </w:pPr>
            <w:r w:rsidRPr="00707853">
              <w:rPr>
                <w:sz w:val="16"/>
                <w:szCs w:val="18"/>
              </w:rPr>
              <w:t>CPR #</w:t>
            </w:r>
          </w:p>
        </w:tc>
        <w:tc>
          <w:tcPr>
            <w:tcW w:w="4536" w:type="dxa"/>
          </w:tcPr>
          <w:p w14:paraId="3A2F88EA" w14:textId="77777777" w:rsidR="00667611" w:rsidRPr="00707853" w:rsidRDefault="00667611" w:rsidP="006776C3">
            <w:pPr>
              <w:pStyle w:val="TAH"/>
              <w:rPr>
                <w:sz w:val="16"/>
                <w:szCs w:val="18"/>
              </w:rPr>
            </w:pPr>
            <w:r w:rsidRPr="00707853">
              <w:rPr>
                <w:sz w:val="16"/>
                <w:szCs w:val="18"/>
              </w:rPr>
              <w:t>Consolidated Potential Requirement</w:t>
            </w:r>
          </w:p>
        </w:tc>
        <w:tc>
          <w:tcPr>
            <w:tcW w:w="1701" w:type="dxa"/>
          </w:tcPr>
          <w:p w14:paraId="4CA445F5" w14:textId="77777777" w:rsidR="00667611" w:rsidRPr="00707853" w:rsidRDefault="00667611" w:rsidP="006776C3">
            <w:pPr>
              <w:pStyle w:val="TAH"/>
              <w:rPr>
                <w:sz w:val="16"/>
                <w:szCs w:val="18"/>
              </w:rPr>
            </w:pPr>
            <w:r w:rsidRPr="00707853">
              <w:rPr>
                <w:sz w:val="16"/>
                <w:szCs w:val="18"/>
              </w:rPr>
              <w:t>Original PR #</w:t>
            </w:r>
          </w:p>
        </w:tc>
        <w:tc>
          <w:tcPr>
            <w:tcW w:w="2268" w:type="dxa"/>
          </w:tcPr>
          <w:p w14:paraId="551CB6BF" w14:textId="77777777" w:rsidR="00667611" w:rsidRPr="00707853" w:rsidRDefault="00667611" w:rsidP="006776C3">
            <w:pPr>
              <w:pStyle w:val="TAH"/>
              <w:rPr>
                <w:sz w:val="16"/>
                <w:szCs w:val="18"/>
              </w:rPr>
            </w:pPr>
            <w:r w:rsidRPr="00707853">
              <w:rPr>
                <w:sz w:val="16"/>
                <w:szCs w:val="18"/>
              </w:rPr>
              <w:t>Comment</w:t>
            </w:r>
          </w:p>
        </w:tc>
      </w:tr>
      <w:tr w:rsidR="004331A6" w:rsidRPr="00707853" w14:paraId="063D0B33" w14:textId="77777777" w:rsidTr="00777937">
        <w:tc>
          <w:tcPr>
            <w:tcW w:w="1525" w:type="dxa"/>
          </w:tcPr>
          <w:p w14:paraId="73B17EF6" w14:textId="11AA0706" w:rsidR="004331A6" w:rsidRPr="00707853" w:rsidRDefault="00777937" w:rsidP="004331A6">
            <w:pPr>
              <w:pStyle w:val="TAH"/>
              <w:rPr>
                <w:b w:val="0"/>
                <w:bCs/>
                <w:sz w:val="16"/>
                <w:szCs w:val="18"/>
              </w:rPr>
            </w:pPr>
            <w:r>
              <w:rPr>
                <w:b w:val="0"/>
                <w:bCs/>
                <w:sz w:val="16"/>
                <w:szCs w:val="18"/>
              </w:rPr>
              <w:t xml:space="preserve">CPR </w:t>
            </w:r>
            <w:r w:rsidR="004331A6" w:rsidRPr="00707853">
              <w:rPr>
                <w:b w:val="0"/>
                <w:bCs/>
                <w:sz w:val="16"/>
                <w:szCs w:val="18"/>
              </w:rPr>
              <w:t>14.1.1-4-1</w:t>
            </w:r>
          </w:p>
        </w:tc>
        <w:tc>
          <w:tcPr>
            <w:tcW w:w="4536" w:type="dxa"/>
          </w:tcPr>
          <w:p w14:paraId="7B608D63" w14:textId="679B63FD" w:rsidR="004331A6" w:rsidRPr="00707853" w:rsidRDefault="003159CC" w:rsidP="003159CC">
            <w:pPr>
              <w:pStyle w:val="TAH"/>
              <w:jc w:val="left"/>
              <w:rPr>
                <w:b w:val="0"/>
                <w:bCs/>
                <w:sz w:val="16"/>
                <w:szCs w:val="18"/>
              </w:rPr>
            </w:pPr>
            <w:r w:rsidRPr="00707853">
              <w:rPr>
                <w:b w:val="0"/>
                <w:bCs/>
                <w:sz w:val="16"/>
                <w:szCs w:val="18"/>
              </w:rPr>
              <w:t>The Multimedia Telephony Service [144] provided by IMS shall be able to minimise user perception of the transition during codec modification of an ongoing voice call, e.g. a codec change during communication link fluctuation.</w:t>
            </w:r>
          </w:p>
        </w:tc>
        <w:tc>
          <w:tcPr>
            <w:tcW w:w="1701" w:type="dxa"/>
          </w:tcPr>
          <w:p w14:paraId="421D1011" w14:textId="44388663" w:rsidR="004331A6" w:rsidRPr="00707853" w:rsidRDefault="004331A6" w:rsidP="004331A6">
            <w:pPr>
              <w:pStyle w:val="TAH"/>
              <w:rPr>
                <w:b w:val="0"/>
                <w:bCs/>
                <w:sz w:val="16"/>
                <w:szCs w:val="18"/>
              </w:rPr>
            </w:pPr>
            <w:r w:rsidRPr="00707853">
              <w:rPr>
                <w:b w:val="0"/>
                <w:bCs/>
                <w:sz w:val="16"/>
                <w:szCs w:val="18"/>
              </w:rPr>
              <w:t>PR 5.7.8.2-1</w:t>
            </w:r>
          </w:p>
        </w:tc>
        <w:tc>
          <w:tcPr>
            <w:tcW w:w="2268" w:type="dxa"/>
          </w:tcPr>
          <w:p w14:paraId="6FFE34D0" w14:textId="77777777" w:rsidR="004331A6" w:rsidRPr="00707853" w:rsidRDefault="004331A6" w:rsidP="004331A6">
            <w:pPr>
              <w:pStyle w:val="TAH"/>
              <w:rPr>
                <w:sz w:val="16"/>
                <w:szCs w:val="18"/>
              </w:rPr>
            </w:pPr>
          </w:p>
        </w:tc>
      </w:tr>
      <w:tr w:rsidR="004331A6" w:rsidRPr="00707853" w14:paraId="000FE786" w14:textId="77777777" w:rsidTr="00777937">
        <w:tc>
          <w:tcPr>
            <w:tcW w:w="1525" w:type="dxa"/>
          </w:tcPr>
          <w:p w14:paraId="4BEF88F1" w14:textId="5CB8D6DA" w:rsidR="004331A6" w:rsidRPr="00707853" w:rsidRDefault="00777937" w:rsidP="004331A6">
            <w:pPr>
              <w:pStyle w:val="TAH"/>
              <w:rPr>
                <w:b w:val="0"/>
                <w:bCs/>
                <w:sz w:val="16"/>
                <w:szCs w:val="18"/>
              </w:rPr>
            </w:pPr>
            <w:r>
              <w:rPr>
                <w:b w:val="0"/>
                <w:bCs/>
                <w:sz w:val="16"/>
                <w:szCs w:val="18"/>
              </w:rPr>
              <w:t xml:space="preserve">CPR </w:t>
            </w:r>
            <w:r w:rsidR="004331A6" w:rsidRPr="00707853">
              <w:rPr>
                <w:b w:val="0"/>
                <w:bCs/>
                <w:sz w:val="16"/>
                <w:szCs w:val="18"/>
              </w:rPr>
              <w:t>14.1.1-4-2</w:t>
            </w:r>
          </w:p>
        </w:tc>
        <w:tc>
          <w:tcPr>
            <w:tcW w:w="4536" w:type="dxa"/>
          </w:tcPr>
          <w:p w14:paraId="3F655919" w14:textId="35C03341" w:rsidR="004331A6" w:rsidRPr="00707853" w:rsidRDefault="005C0607" w:rsidP="005C0607">
            <w:pPr>
              <w:pStyle w:val="TAH"/>
              <w:jc w:val="left"/>
              <w:rPr>
                <w:b w:val="0"/>
                <w:bCs/>
                <w:sz w:val="16"/>
                <w:szCs w:val="18"/>
              </w:rPr>
            </w:pPr>
            <w:r w:rsidRPr="00707853">
              <w:rPr>
                <w:b w:val="0"/>
                <w:bCs/>
                <w:sz w:val="16"/>
                <w:szCs w:val="18"/>
              </w:rPr>
              <w:t>The 6G and IMS systems shall enable the Multimedia Telephony Service to support an IP-CAN in the 6GS.</w:t>
            </w:r>
          </w:p>
        </w:tc>
        <w:tc>
          <w:tcPr>
            <w:tcW w:w="1701" w:type="dxa"/>
          </w:tcPr>
          <w:p w14:paraId="2E17DBDD" w14:textId="47886838" w:rsidR="004331A6" w:rsidRPr="00707853" w:rsidRDefault="004331A6" w:rsidP="004331A6">
            <w:pPr>
              <w:pStyle w:val="TAH"/>
              <w:rPr>
                <w:b w:val="0"/>
                <w:bCs/>
                <w:sz w:val="16"/>
                <w:szCs w:val="18"/>
              </w:rPr>
            </w:pPr>
            <w:r w:rsidRPr="00707853">
              <w:rPr>
                <w:b w:val="0"/>
                <w:bCs/>
                <w:sz w:val="16"/>
                <w:szCs w:val="18"/>
              </w:rPr>
              <w:t>PR 5.7.2.2-1</w:t>
            </w:r>
          </w:p>
        </w:tc>
        <w:tc>
          <w:tcPr>
            <w:tcW w:w="2268" w:type="dxa"/>
          </w:tcPr>
          <w:p w14:paraId="645A8792" w14:textId="77777777" w:rsidR="004331A6" w:rsidRPr="00707853" w:rsidRDefault="004331A6" w:rsidP="004331A6">
            <w:pPr>
              <w:pStyle w:val="TAH"/>
              <w:rPr>
                <w:sz w:val="16"/>
                <w:szCs w:val="18"/>
              </w:rPr>
            </w:pPr>
          </w:p>
        </w:tc>
      </w:tr>
      <w:tr w:rsidR="004331A6" w:rsidRPr="00707853" w14:paraId="72613AD0" w14:textId="77777777" w:rsidTr="00777937">
        <w:tc>
          <w:tcPr>
            <w:tcW w:w="1525" w:type="dxa"/>
          </w:tcPr>
          <w:p w14:paraId="4C0B3809" w14:textId="29E393EB" w:rsidR="004331A6" w:rsidRPr="00707853" w:rsidRDefault="00777937" w:rsidP="004331A6">
            <w:pPr>
              <w:pStyle w:val="TAH"/>
              <w:rPr>
                <w:b w:val="0"/>
                <w:bCs/>
                <w:sz w:val="16"/>
                <w:szCs w:val="18"/>
              </w:rPr>
            </w:pPr>
            <w:r>
              <w:rPr>
                <w:b w:val="0"/>
                <w:bCs/>
                <w:sz w:val="16"/>
                <w:szCs w:val="18"/>
              </w:rPr>
              <w:t xml:space="preserve">CPR </w:t>
            </w:r>
            <w:r w:rsidR="004331A6" w:rsidRPr="00707853">
              <w:rPr>
                <w:b w:val="0"/>
                <w:bCs/>
                <w:sz w:val="16"/>
                <w:szCs w:val="18"/>
              </w:rPr>
              <w:t>14.1.1-4-3</w:t>
            </w:r>
          </w:p>
        </w:tc>
        <w:tc>
          <w:tcPr>
            <w:tcW w:w="4536" w:type="dxa"/>
          </w:tcPr>
          <w:p w14:paraId="6307A7EB" w14:textId="5790D4B0" w:rsidR="00E7451F" w:rsidRPr="00707853" w:rsidRDefault="00E7451F" w:rsidP="00E7451F">
            <w:pPr>
              <w:pStyle w:val="TAH"/>
              <w:jc w:val="left"/>
              <w:rPr>
                <w:b w:val="0"/>
                <w:bCs/>
                <w:sz w:val="16"/>
                <w:szCs w:val="18"/>
              </w:rPr>
            </w:pPr>
            <w:r w:rsidRPr="00707853">
              <w:rPr>
                <w:b w:val="0"/>
                <w:bCs/>
                <w:sz w:val="16"/>
                <w:szCs w:val="18"/>
              </w:rPr>
              <w:t>Subject to operator</w:t>
            </w:r>
            <w:r w:rsidR="00186A06" w:rsidRPr="00707853">
              <w:rPr>
                <w:b w:val="0"/>
                <w:bCs/>
                <w:sz w:val="16"/>
                <w:szCs w:val="18"/>
              </w:rPr>
              <w:t>’s</w:t>
            </w:r>
            <w:r w:rsidRPr="00707853">
              <w:rPr>
                <w:b w:val="0"/>
                <w:bCs/>
                <w:sz w:val="16"/>
                <w:szCs w:val="18"/>
              </w:rPr>
              <w:t xml:space="preserve"> policy, the IMS shall support means to minimi</w:t>
            </w:r>
            <w:r w:rsidR="007329C1">
              <w:rPr>
                <w:b w:val="0"/>
                <w:bCs/>
                <w:sz w:val="16"/>
                <w:szCs w:val="18"/>
              </w:rPr>
              <w:t>s</w:t>
            </w:r>
            <w:r w:rsidRPr="00707853">
              <w:rPr>
                <w:b w:val="0"/>
                <w:bCs/>
                <w:sz w:val="16"/>
                <w:szCs w:val="18"/>
              </w:rPr>
              <w:t xml:space="preserve">e impact on the user experience (e.g. call failure) </w:t>
            </w:r>
            <w:r w:rsidRPr="00707853">
              <w:rPr>
                <w:b w:val="0"/>
                <w:bCs/>
                <w:sz w:val="16"/>
                <w:szCs w:val="18"/>
              </w:rPr>
              <w:lastRenderedPageBreak/>
              <w:t>when a UE is engaged in one IMS session where more than one IMS service is triggered.</w:t>
            </w:r>
          </w:p>
          <w:p w14:paraId="23B80823" w14:textId="77777777" w:rsidR="00E7451F" w:rsidRPr="00707853" w:rsidRDefault="00E7451F" w:rsidP="00E7451F">
            <w:pPr>
              <w:pStyle w:val="TAH"/>
              <w:jc w:val="left"/>
              <w:rPr>
                <w:b w:val="0"/>
                <w:bCs/>
                <w:sz w:val="16"/>
                <w:szCs w:val="18"/>
              </w:rPr>
            </w:pPr>
          </w:p>
          <w:p w14:paraId="6571821D" w14:textId="4188447B" w:rsidR="004331A6" w:rsidRPr="00707853" w:rsidRDefault="00E7451F" w:rsidP="00E7451F">
            <w:pPr>
              <w:pStyle w:val="TAH"/>
              <w:jc w:val="left"/>
              <w:rPr>
                <w:b w:val="0"/>
                <w:bCs/>
                <w:sz w:val="16"/>
                <w:szCs w:val="18"/>
              </w:rPr>
            </w:pPr>
            <w:r w:rsidRPr="00707853">
              <w:rPr>
                <w:b w:val="0"/>
                <w:bCs/>
                <w:sz w:val="16"/>
                <w:szCs w:val="18"/>
              </w:rPr>
              <w:t>NOTE:</w:t>
            </w:r>
            <w:r w:rsidRPr="00707853">
              <w:rPr>
                <w:b w:val="0"/>
                <w:bCs/>
                <w:sz w:val="16"/>
                <w:szCs w:val="18"/>
              </w:rPr>
              <w:tab/>
              <w:t xml:space="preserve"> Typical example of such situation can be a IMS media related service (e.g. play tone, play announcement) in conjunction with an IMS data channel based service.</w:t>
            </w:r>
          </w:p>
        </w:tc>
        <w:tc>
          <w:tcPr>
            <w:tcW w:w="1701" w:type="dxa"/>
          </w:tcPr>
          <w:p w14:paraId="4E99925D" w14:textId="57130788" w:rsidR="004331A6" w:rsidRPr="00707853" w:rsidRDefault="004331A6" w:rsidP="004331A6">
            <w:pPr>
              <w:pStyle w:val="TAH"/>
              <w:rPr>
                <w:b w:val="0"/>
                <w:bCs/>
                <w:sz w:val="16"/>
                <w:szCs w:val="18"/>
              </w:rPr>
            </w:pPr>
            <w:r w:rsidRPr="00707853">
              <w:rPr>
                <w:b w:val="0"/>
                <w:bCs/>
                <w:sz w:val="16"/>
                <w:szCs w:val="18"/>
              </w:rPr>
              <w:lastRenderedPageBreak/>
              <w:t>PR.5.7.7.6-1</w:t>
            </w:r>
          </w:p>
        </w:tc>
        <w:tc>
          <w:tcPr>
            <w:tcW w:w="2268" w:type="dxa"/>
          </w:tcPr>
          <w:p w14:paraId="7490CEFA" w14:textId="77777777" w:rsidR="004331A6" w:rsidRPr="00707853" w:rsidRDefault="004331A6" w:rsidP="004331A6">
            <w:pPr>
              <w:pStyle w:val="TAH"/>
              <w:rPr>
                <w:sz w:val="16"/>
                <w:szCs w:val="18"/>
              </w:rPr>
            </w:pPr>
          </w:p>
        </w:tc>
      </w:tr>
    </w:tbl>
    <w:p w14:paraId="5A636EE5" w14:textId="77777777" w:rsidR="001D0CFB" w:rsidRDefault="001D0CFB" w:rsidP="00956849"/>
    <w:p w14:paraId="486AF6C6" w14:textId="679F8AEB" w:rsidR="00963904" w:rsidRDefault="00963904" w:rsidP="00963904">
      <w:pPr>
        <w:pStyle w:val="Heading3"/>
      </w:pPr>
      <w:bookmarkStart w:id="1838" w:name="_Toc220333797"/>
      <w:r w:rsidRPr="00963904">
        <w:t>14.1.2</w:t>
      </w:r>
      <w:r w:rsidRPr="00963904">
        <w:tab/>
        <w:t>Security and Privacy</w:t>
      </w:r>
      <w:bookmarkEnd w:id="1838"/>
    </w:p>
    <w:p w14:paraId="58F6FF3E" w14:textId="62B0A733" w:rsidR="00110BDC" w:rsidRDefault="00F43649" w:rsidP="008644EB">
      <w:pPr>
        <w:pStyle w:val="TH"/>
      </w:pPr>
      <w:r w:rsidRPr="00F43649">
        <w:t>Table 14.1.2-1</w:t>
      </w:r>
      <w:r w:rsidR="005E721D">
        <w:t xml:space="preserve">: </w:t>
      </w:r>
      <w:r w:rsidRPr="00F43649">
        <w:t>Security and Privacy</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110BDC" w:rsidRPr="001E676D" w14:paraId="2305D9DB" w14:textId="77777777" w:rsidTr="00777937">
        <w:tc>
          <w:tcPr>
            <w:tcW w:w="1345" w:type="dxa"/>
          </w:tcPr>
          <w:p w14:paraId="16AAC2F2" w14:textId="77777777" w:rsidR="00110BDC" w:rsidRPr="00707853" w:rsidRDefault="00110BDC" w:rsidP="00BD4EC5">
            <w:pPr>
              <w:pStyle w:val="TAH"/>
              <w:rPr>
                <w:sz w:val="16"/>
                <w:szCs w:val="18"/>
              </w:rPr>
            </w:pPr>
            <w:r w:rsidRPr="00707853">
              <w:rPr>
                <w:sz w:val="16"/>
                <w:szCs w:val="18"/>
              </w:rPr>
              <w:t>CPR #</w:t>
            </w:r>
          </w:p>
        </w:tc>
        <w:tc>
          <w:tcPr>
            <w:tcW w:w="4536" w:type="dxa"/>
          </w:tcPr>
          <w:p w14:paraId="30057417" w14:textId="77777777" w:rsidR="00110BDC" w:rsidRPr="00707853" w:rsidRDefault="00110BDC" w:rsidP="00BD4EC5">
            <w:pPr>
              <w:pStyle w:val="TAH"/>
              <w:rPr>
                <w:sz w:val="16"/>
                <w:szCs w:val="18"/>
              </w:rPr>
            </w:pPr>
            <w:r w:rsidRPr="00707853">
              <w:rPr>
                <w:sz w:val="16"/>
                <w:szCs w:val="18"/>
              </w:rPr>
              <w:t>Consolidated Potential Requirement</w:t>
            </w:r>
          </w:p>
        </w:tc>
        <w:tc>
          <w:tcPr>
            <w:tcW w:w="1701" w:type="dxa"/>
          </w:tcPr>
          <w:p w14:paraId="5C435658" w14:textId="77777777" w:rsidR="00110BDC" w:rsidRPr="00707853" w:rsidRDefault="00110BDC" w:rsidP="00BD4EC5">
            <w:pPr>
              <w:pStyle w:val="TAH"/>
              <w:rPr>
                <w:sz w:val="16"/>
                <w:szCs w:val="18"/>
              </w:rPr>
            </w:pPr>
            <w:r w:rsidRPr="00707853">
              <w:rPr>
                <w:sz w:val="16"/>
                <w:szCs w:val="18"/>
              </w:rPr>
              <w:t>Original PR #</w:t>
            </w:r>
          </w:p>
        </w:tc>
        <w:tc>
          <w:tcPr>
            <w:tcW w:w="2268" w:type="dxa"/>
          </w:tcPr>
          <w:p w14:paraId="1E544C75" w14:textId="77777777" w:rsidR="00110BDC" w:rsidRPr="00707853" w:rsidRDefault="00110BDC" w:rsidP="00BD4EC5">
            <w:pPr>
              <w:pStyle w:val="TAH"/>
              <w:rPr>
                <w:sz w:val="16"/>
                <w:szCs w:val="18"/>
              </w:rPr>
            </w:pPr>
            <w:r w:rsidRPr="00707853">
              <w:rPr>
                <w:sz w:val="16"/>
                <w:szCs w:val="18"/>
              </w:rPr>
              <w:t>Comment</w:t>
            </w:r>
          </w:p>
        </w:tc>
      </w:tr>
      <w:tr w:rsidR="00110BDC" w:rsidRPr="001E676D" w14:paraId="2DFAA4E9" w14:textId="77777777" w:rsidTr="00777937">
        <w:tc>
          <w:tcPr>
            <w:tcW w:w="1345" w:type="dxa"/>
          </w:tcPr>
          <w:p w14:paraId="328366A0" w14:textId="66DE8B34" w:rsidR="00110BDC" w:rsidRPr="00707853" w:rsidRDefault="00777937" w:rsidP="00BD4EC5">
            <w:pPr>
              <w:pStyle w:val="TAH"/>
              <w:rPr>
                <w:b w:val="0"/>
                <w:bCs/>
                <w:sz w:val="16"/>
                <w:szCs w:val="18"/>
              </w:rPr>
            </w:pPr>
            <w:r>
              <w:rPr>
                <w:b w:val="0"/>
                <w:bCs/>
                <w:sz w:val="16"/>
                <w:szCs w:val="18"/>
              </w:rPr>
              <w:t xml:space="preserve">CPR </w:t>
            </w:r>
            <w:r w:rsidR="00110BDC" w:rsidRPr="00707853">
              <w:rPr>
                <w:b w:val="0"/>
                <w:bCs/>
                <w:sz w:val="16"/>
                <w:szCs w:val="18"/>
              </w:rPr>
              <w:t>14.1.</w:t>
            </w:r>
            <w:r w:rsidR="00963904" w:rsidRPr="00707853">
              <w:rPr>
                <w:b w:val="0"/>
                <w:bCs/>
                <w:sz w:val="16"/>
                <w:szCs w:val="18"/>
              </w:rPr>
              <w:t>2</w:t>
            </w:r>
            <w:r w:rsidR="00110BDC" w:rsidRPr="00707853">
              <w:rPr>
                <w:b w:val="0"/>
                <w:bCs/>
                <w:sz w:val="16"/>
                <w:szCs w:val="18"/>
              </w:rPr>
              <w:t>-</w:t>
            </w:r>
            <w:r w:rsidR="00F43649" w:rsidRPr="00707853">
              <w:rPr>
                <w:b w:val="0"/>
                <w:bCs/>
                <w:sz w:val="16"/>
                <w:szCs w:val="18"/>
              </w:rPr>
              <w:t>1</w:t>
            </w:r>
            <w:r w:rsidR="00110BDC" w:rsidRPr="00707853">
              <w:rPr>
                <w:b w:val="0"/>
                <w:bCs/>
                <w:sz w:val="16"/>
                <w:szCs w:val="18"/>
              </w:rPr>
              <w:t>-1</w:t>
            </w:r>
          </w:p>
        </w:tc>
        <w:tc>
          <w:tcPr>
            <w:tcW w:w="4536" w:type="dxa"/>
          </w:tcPr>
          <w:p w14:paraId="7604C736" w14:textId="77777777" w:rsidR="00110BDC" w:rsidRPr="00707853" w:rsidRDefault="00110BDC" w:rsidP="00BD4EC5">
            <w:pPr>
              <w:pStyle w:val="TAH"/>
              <w:jc w:val="left"/>
              <w:rPr>
                <w:b w:val="0"/>
                <w:bCs/>
                <w:sz w:val="16"/>
                <w:szCs w:val="18"/>
              </w:rPr>
            </w:pPr>
          </w:p>
        </w:tc>
        <w:tc>
          <w:tcPr>
            <w:tcW w:w="1701" w:type="dxa"/>
          </w:tcPr>
          <w:p w14:paraId="305B6093" w14:textId="77777777" w:rsidR="00110BDC" w:rsidRPr="00707853" w:rsidRDefault="00110BDC" w:rsidP="00BD4EC5">
            <w:pPr>
              <w:pStyle w:val="TAH"/>
              <w:rPr>
                <w:b w:val="0"/>
                <w:bCs/>
                <w:sz w:val="16"/>
                <w:szCs w:val="18"/>
              </w:rPr>
            </w:pPr>
          </w:p>
        </w:tc>
        <w:tc>
          <w:tcPr>
            <w:tcW w:w="2268" w:type="dxa"/>
          </w:tcPr>
          <w:p w14:paraId="3C94A7EB" w14:textId="77777777" w:rsidR="00110BDC" w:rsidRPr="00707853" w:rsidRDefault="00110BDC" w:rsidP="00BD4EC5">
            <w:pPr>
              <w:pStyle w:val="TAH"/>
              <w:rPr>
                <w:sz w:val="16"/>
                <w:szCs w:val="18"/>
              </w:rPr>
            </w:pPr>
          </w:p>
        </w:tc>
      </w:tr>
    </w:tbl>
    <w:p w14:paraId="03953D83" w14:textId="77777777" w:rsidR="00110BDC" w:rsidRDefault="00110BDC" w:rsidP="00110BDC"/>
    <w:p w14:paraId="1052A911" w14:textId="05E3D464" w:rsidR="00F43649" w:rsidRDefault="00680702" w:rsidP="00680702">
      <w:pPr>
        <w:pStyle w:val="TH"/>
      </w:pPr>
      <w:r w:rsidRPr="00680702">
        <w:t>Table 14.1.2-2</w:t>
      </w:r>
      <w:r w:rsidR="005E721D">
        <w:t xml:space="preserve">: </w:t>
      </w:r>
      <w:r w:rsidRPr="00680702">
        <w:t>Lawful Interception</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680702" w:rsidRPr="00707853" w14:paraId="39557C70" w14:textId="77777777" w:rsidTr="00777937">
        <w:tc>
          <w:tcPr>
            <w:tcW w:w="1345" w:type="dxa"/>
          </w:tcPr>
          <w:p w14:paraId="14FFD728" w14:textId="77777777" w:rsidR="00680702" w:rsidRPr="00707853" w:rsidRDefault="00680702" w:rsidP="00BD4EC5">
            <w:pPr>
              <w:pStyle w:val="TAH"/>
              <w:rPr>
                <w:sz w:val="16"/>
                <w:szCs w:val="18"/>
              </w:rPr>
            </w:pPr>
            <w:r w:rsidRPr="00707853">
              <w:rPr>
                <w:sz w:val="16"/>
                <w:szCs w:val="18"/>
              </w:rPr>
              <w:t>CPR #</w:t>
            </w:r>
          </w:p>
        </w:tc>
        <w:tc>
          <w:tcPr>
            <w:tcW w:w="4536" w:type="dxa"/>
          </w:tcPr>
          <w:p w14:paraId="35EDCCEF" w14:textId="77777777" w:rsidR="00680702" w:rsidRPr="00707853" w:rsidRDefault="00680702" w:rsidP="00BD4EC5">
            <w:pPr>
              <w:pStyle w:val="TAH"/>
              <w:rPr>
                <w:sz w:val="16"/>
                <w:szCs w:val="18"/>
              </w:rPr>
            </w:pPr>
            <w:r w:rsidRPr="00707853">
              <w:rPr>
                <w:sz w:val="16"/>
                <w:szCs w:val="18"/>
              </w:rPr>
              <w:t>Consolidated Potential Requirement</w:t>
            </w:r>
          </w:p>
        </w:tc>
        <w:tc>
          <w:tcPr>
            <w:tcW w:w="1701" w:type="dxa"/>
          </w:tcPr>
          <w:p w14:paraId="7EDBB786" w14:textId="77777777" w:rsidR="00680702" w:rsidRPr="00707853" w:rsidRDefault="00680702" w:rsidP="00BD4EC5">
            <w:pPr>
              <w:pStyle w:val="TAH"/>
              <w:rPr>
                <w:sz w:val="16"/>
                <w:szCs w:val="18"/>
              </w:rPr>
            </w:pPr>
            <w:r w:rsidRPr="00707853">
              <w:rPr>
                <w:sz w:val="16"/>
                <w:szCs w:val="18"/>
              </w:rPr>
              <w:t>Original PR #</w:t>
            </w:r>
          </w:p>
        </w:tc>
        <w:tc>
          <w:tcPr>
            <w:tcW w:w="2268" w:type="dxa"/>
          </w:tcPr>
          <w:p w14:paraId="4E1C938E" w14:textId="77777777" w:rsidR="00680702" w:rsidRPr="00707853" w:rsidRDefault="00680702" w:rsidP="00BD4EC5">
            <w:pPr>
              <w:pStyle w:val="TAH"/>
              <w:rPr>
                <w:sz w:val="16"/>
                <w:szCs w:val="18"/>
              </w:rPr>
            </w:pPr>
            <w:r w:rsidRPr="00707853">
              <w:rPr>
                <w:sz w:val="16"/>
                <w:szCs w:val="18"/>
              </w:rPr>
              <w:t>Comment</w:t>
            </w:r>
          </w:p>
        </w:tc>
      </w:tr>
      <w:tr w:rsidR="00680702" w:rsidRPr="00707853" w14:paraId="68E77CE2" w14:textId="77777777" w:rsidTr="00777937">
        <w:tc>
          <w:tcPr>
            <w:tcW w:w="1345" w:type="dxa"/>
          </w:tcPr>
          <w:p w14:paraId="1F93A3F7" w14:textId="321C965D" w:rsidR="00680702" w:rsidRPr="00707853" w:rsidRDefault="00777937" w:rsidP="00BD4EC5">
            <w:pPr>
              <w:pStyle w:val="TAH"/>
              <w:rPr>
                <w:b w:val="0"/>
                <w:bCs/>
                <w:sz w:val="16"/>
                <w:szCs w:val="18"/>
              </w:rPr>
            </w:pPr>
            <w:r>
              <w:rPr>
                <w:b w:val="0"/>
                <w:bCs/>
                <w:sz w:val="16"/>
                <w:szCs w:val="18"/>
              </w:rPr>
              <w:t xml:space="preserve">CPR </w:t>
            </w:r>
            <w:r w:rsidR="00680702" w:rsidRPr="00707853">
              <w:rPr>
                <w:b w:val="0"/>
                <w:bCs/>
                <w:sz w:val="16"/>
                <w:szCs w:val="18"/>
              </w:rPr>
              <w:t>14.1.2-</w:t>
            </w:r>
            <w:r w:rsidR="00E97E23" w:rsidRPr="00707853">
              <w:rPr>
                <w:b w:val="0"/>
                <w:bCs/>
                <w:sz w:val="16"/>
                <w:szCs w:val="18"/>
              </w:rPr>
              <w:t>2</w:t>
            </w:r>
            <w:r w:rsidR="00680702" w:rsidRPr="00707853">
              <w:rPr>
                <w:b w:val="0"/>
                <w:bCs/>
                <w:sz w:val="16"/>
                <w:szCs w:val="18"/>
              </w:rPr>
              <w:t>-1</w:t>
            </w:r>
          </w:p>
        </w:tc>
        <w:tc>
          <w:tcPr>
            <w:tcW w:w="4536" w:type="dxa"/>
          </w:tcPr>
          <w:p w14:paraId="7E05F4F2" w14:textId="77777777" w:rsidR="00680702" w:rsidRPr="00707853" w:rsidRDefault="00680702" w:rsidP="00BD4EC5">
            <w:pPr>
              <w:pStyle w:val="TAH"/>
              <w:jc w:val="left"/>
              <w:rPr>
                <w:b w:val="0"/>
                <w:bCs/>
                <w:sz w:val="16"/>
                <w:szCs w:val="18"/>
              </w:rPr>
            </w:pPr>
          </w:p>
        </w:tc>
        <w:tc>
          <w:tcPr>
            <w:tcW w:w="1701" w:type="dxa"/>
          </w:tcPr>
          <w:p w14:paraId="4592ED49" w14:textId="77777777" w:rsidR="00680702" w:rsidRPr="00707853" w:rsidRDefault="00680702" w:rsidP="00BD4EC5">
            <w:pPr>
              <w:pStyle w:val="TAH"/>
              <w:rPr>
                <w:b w:val="0"/>
                <w:bCs/>
                <w:sz w:val="16"/>
                <w:szCs w:val="18"/>
              </w:rPr>
            </w:pPr>
          </w:p>
        </w:tc>
        <w:tc>
          <w:tcPr>
            <w:tcW w:w="2268" w:type="dxa"/>
          </w:tcPr>
          <w:p w14:paraId="30A5EFA6" w14:textId="77777777" w:rsidR="00680702" w:rsidRPr="00707853" w:rsidRDefault="00680702" w:rsidP="00BD4EC5">
            <w:pPr>
              <w:pStyle w:val="TAH"/>
              <w:rPr>
                <w:sz w:val="16"/>
                <w:szCs w:val="18"/>
              </w:rPr>
            </w:pPr>
          </w:p>
        </w:tc>
      </w:tr>
    </w:tbl>
    <w:p w14:paraId="36265F22" w14:textId="77777777" w:rsidR="00680702" w:rsidRDefault="00680702" w:rsidP="00110BDC"/>
    <w:p w14:paraId="77D9F1E6" w14:textId="3089DE21" w:rsidR="00E97E23" w:rsidRDefault="007427DD" w:rsidP="005C6AFF">
      <w:pPr>
        <w:pStyle w:val="Heading3"/>
      </w:pPr>
      <w:bookmarkStart w:id="1839" w:name="_Toc220333798"/>
      <w:r w:rsidRPr="007427DD">
        <w:t>14.1.3</w:t>
      </w:r>
      <w:r w:rsidRPr="007427DD">
        <w:tab/>
        <w:t>Resilience</w:t>
      </w:r>
      <w:bookmarkEnd w:id="1839"/>
      <w:r w:rsidRPr="007427DD">
        <w:t xml:space="preserve">  </w:t>
      </w:r>
    </w:p>
    <w:p w14:paraId="08210513" w14:textId="68410C28" w:rsidR="007427DD" w:rsidRDefault="005C6AFF" w:rsidP="00AC4040">
      <w:pPr>
        <w:pStyle w:val="TH"/>
      </w:pPr>
      <w:r w:rsidRPr="005C6AFF">
        <w:t>Table 14.1.3-1</w:t>
      </w:r>
      <w:r w:rsidR="005E721D">
        <w:t xml:space="preserve">: </w:t>
      </w:r>
      <w:r w:rsidRPr="005C6AFF">
        <w:t>Resilience</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EB487B" w:rsidRPr="00707853" w14:paraId="03C82FA2" w14:textId="77777777" w:rsidTr="00777937">
        <w:tc>
          <w:tcPr>
            <w:tcW w:w="1345" w:type="dxa"/>
          </w:tcPr>
          <w:p w14:paraId="05195E02" w14:textId="77777777" w:rsidR="00EB487B" w:rsidRPr="00707853" w:rsidRDefault="00EB487B" w:rsidP="00005610">
            <w:pPr>
              <w:pStyle w:val="TAH"/>
              <w:rPr>
                <w:sz w:val="16"/>
                <w:szCs w:val="18"/>
              </w:rPr>
            </w:pPr>
            <w:r w:rsidRPr="00707853">
              <w:rPr>
                <w:sz w:val="16"/>
                <w:szCs w:val="18"/>
              </w:rPr>
              <w:t>CPR #</w:t>
            </w:r>
          </w:p>
        </w:tc>
        <w:tc>
          <w:tcPr>
            <w:tcW w:w="4536" w:type="dxa"/>
          </w:tcPr>
          <w:p w14:paraId="39381651" w14:textId="77777777" w:rsidR="00EB487B" w:rsidRPr="00707853" w:rsidRDefault="00EB487B" w:rsidP="00005610">
            <w:pPr>
              <w:pStyle w:val="TAH"/>
              <w:rPr>
                <w:sz w:val="16"/>
                <w:szCs w:val="18"/>
              </w:rPr>
            </w:pPr>
            <w:r w:rsidRPr="00707853">
              <w:rPr>
                <w:sz w:val="16"/>
                <w:szCs w:val="18"/>
              </w:rPr>
              <w:t>Consolidated Potential Requirement</w:t>
            </w:r>
          </w:p>
        </w:tc>
        <w:tc>
          <w:tcPr>
            <w:tcW w:w="1701" w:type="dxa"/>
          </w:tcPr>
          <w:p w14:paraId="37BD05FB" w14:textId="77777777" w:rsidR="00EB487B" w:rsidRPr="00707853" w:rsidRDefault="00EB487B" w:rsidP="00005610">
            <w:pPr>
              <w:pStyle w:val="TAH"/>
              <w:rPr>
                <w:sz w:val="16"/>
                <w:szCs w:val="18"/>
              </w:rPr>
            </w:pPr>
            <w:r w:rsidRPr="00707853">
              <w:rPr>
                <w:sz w:val="16"/>
                <w:szCs w:val="18"/>
              </w:rPr>
              <w:t>Original PR #</w:t>
            </w:r>
          </w:p>
        </w:tc>
        <w:tc>
          <w:tcPr>
            <w:tcW w:w="2268" w:type="dxa"/>
          </w:tcPr>
          <w:p w14:paraId="699B3EE1" w14:textId="77777777" w:rsidR="00EB487B" w:rsidRPr="00707853" w:rsidRDefault="00EB487B" w:rsidP="00005610">
            <w:pPr>
              <w:pStyle w:val="TAH"/>
              <w:rPr>
                <w:sz w:val="16"/>
                <w:szCs w:val="18"/>
              </w:rPr>
            </w:pPr>
            <w:r w:rsidRPr="00707853">
              <w:rPr>
                <w:sz w:val="16"/>
                <w:szCs w:val="18"/>
              </w:rPr>
              <w:t>Comment</w:t>
            </w:r>
          </w:p>
        </w:tc>
      </w:tr>
      <w:tr w:rsidR="00EB487B" w:rsidRPr="00707853" w14:paraId="31BC5DFD" w14:textId="77777777" w:rsidTr="00777937">
        <w:tc>
          <w:tcPr>
            <w:tcW w:w="1345" w:type="dxa"/>
          </w:tcPr>
          <w:p w14:paraId="31D810ED" w14:textId="7D34B9D2" w:rsidR="00EB487B" w:rsidRPr="00707853" w:rsidRDefault="00777937" w:rsidP="00005610">
            <w:pPr>
              <w:pStyle w:val="TAH"/>
              <w:rPr>
                <w:b w:val="0"/>
                <w:bCs/>
                <w:sz w:val="16"/>
                <w:szCs w:val="18"/>
              </w:rPr>
            </w:pPr>
            <w:r>
              <w:rPr>
                <w:b w:val="0"/>
                <w:bCs/>
                <w:sz w:val="16"/>
                <w:szCs w:val="18"/>
              </w:rPr>
              <w:t xml:space="preserve">CPR </w:t>
            </w:r>
            <w:r w:rsidR="00EB487B" w:rsidRPr="00707853">
              <w:rPr>
                <w:b w:val="0"/>
                <w:bCs/>
                <w:sz w:val="16"/>
                <w:szCs w:val="18"/>
              </w:rPr>
              <w:t>14.1.</w:t>
            </w:r>
            <w:r w:rsidR="00343AAA" w:rsidRPr="00707853">
              <w:rPr>
                <w:b w:val="0"/>
                <w:bCs/>
                <w:sz w:val="16"/>
                <w:szCs w:val="18"/>
              </w:rPr>
              <w:t>3</w:t>
            </w:r>
            <w:r w:rsidR="00EB487B" w:rsidRPr="00707853">
              <w:rPr>
                <w:b w:val="0"/>
                <w:bCs/>
                <w:sz w:val="16"/>
                <w:szCs w:val="18"/>
              </w:rPr>
              <w:t>-</w:t>
            </w:r>
            <w:r w:rsidR="00343AAA" w:rsidRPr="00707853">
              <w:rPr>
                <w:b w:val="0"/>
                <w:bCs/>
                <w:sz w:val="16"/>
                <w:szCs w:val="18"/>
              </w:rPr>
              <w:t>1</w:t>
            </w:r>
            <w:r w:rsidR="00EB487B" w:rsidRPr="00707853">
              <w:rPr>
                <w:b w:val="0"/>
                <w:bCs/>
                <w:sz w:val="16"/>
                <w:szCs w:val="18"/>
              </w:rPr>
              <w:t>-1</w:t>
            </w:r>
          </w:p>
        </w:tc>
        <w:tc>
          <w:tcPr>
            <w:tcW w:w="4536" w:type="dxa"/>
          </w:tcPr>
          <w:p w14:paraId="490E1AFB" w14:textId="77777777" w:rsidR="00EB487B" w:rsidRPr="00707853" w:rsidRDefault="00EB487B" w:rsidP="00005610">
            <w:pPr>
              <w:pStyle w:val="TAH"/>
              <w:jc w:val="left"/>
              <w:rPr>
                <w:b w:val="0"/>
                <w:bCs/>
                <w:sz w:val="16"/>
                <w:szCs w:val="18"/>
              </w:rPr>
            </w:pPr>
          </w:p>
        </w:tc>
        <w:tc>
          <w:tcPr>
            <w:tcW w:w="1701" w:type="dxa"/>
          </w:tcPr>
          <w:p w14:paraId="3D2DE294" w14:textId="77777777" w:rsidR="00EB487B" w:rsidRPr="00707853" w:rsidRDefault="00EB487B" w:rsidP="00005610">
            <w:pPr>
              <w:pStyle w:val="TAH"/>
              <w:rPr>
                <w:b w:val="0"/>
                <w:bCs/>
                <w:sz w:val="16"/>
                <w:szCs w:val="18"/>
              </w:rPr>
            </w:pPr>
          </w:p>
        </w:tc>
        <w:tc>
          <w:tcPr>
            <w:tcW w:w="2268" w:type="dxa"/>
          </w:tcPr>
          <w:p w14:paraId="245A27FA" w14:textId="77777777" w:rsidR="00EB487B" w:rsidRPr="00707853" w:rsidRDefault="00EB487B" w:rsidP="00005610">
            <w:pPr>
              <w:pStyle w:val="TAH"/>
              <w:rPr>
                <w:sz w:val="16"/>
                <w:szCs w:val="18"/>
              </w:rPr>
            </w:pPr>
          </w:p>
        </w:tc>
      </w:tr>
    </w:tbl>
    <w:p w14:paraId="2863637E" w14:textId="77777777" w:rsidR="007427DD" w:rsidRDefault="007427DD" w:rsidP="00110BDC"/>
    <w:p w14:paraId="388CF523" w14:textId="7D6A4018" w:rsidR="00AC4040" w:rsidRDefault="003D41FE" w:rsidP="003D41FE">
      <w:pPr>
        <w:pStyle w:val="Heading3"/>
      </w:pPr>
      <w:bookmarkStart w:id="1840" w:name="_Toc220333799"/>
      <w:r w:rsidRPr="003D41FE">
        <w:t>14.1.4</w:t>
      </w:r>
      <w:r w:rsidRPr="003D41FE">
        <w:tab/>
        <w:t>Energy-related aspects</w:t>
      </w:r>
      <w:bookmarkEnd w:id="1840"/>
      <w:r w:rsidRPr="003D41FE">
        <w:t xml:space="preserve">  </w:t>
      </w:r>
    </w:p>
    <w:p w14:paraId="3F9D4365" w14:textId="5C88734F" w:rsidR="007427DD" w:rsidRDefault="00BC4174" w:rsidP="00BC4174">
      <w:pPr>
        <w:pStyle w:val="TH"/>
      </w:pPr>
      <w:r w:rsidRPr="00BC4174">
        <w:t>Table 14.1.4-1</w:t>
      </w:r>
      <w:r w:rsidR="005E721D">
        <w:t xml:space="preserve">: </w:t>
      </w:r>
      <w:r w:rsidRPr="00BC4174">
        <w:t>Energy-related aspects</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C3052E" w:rsidRPr="00707853" w14:paraId="6C57213D" w14:textId="77777777" w:rsidTr="00777937">
        <w:tc>
          <w:tcPr>
            <w:tcW w:w="1435" w:type="dxa"/>
          </w:tcPr>
          <w:p w14:paraId="72E093E5" w14:textId="77777777" w:rsidR="00C3052E" w:rsidRPr="00707853" w:rsidRDefault="00C3052E" w:rsidP="00005610">
            <w:pPr>
              <w:pStyle w:val="TAH"/>
              <w:rPr>
                <w:sz w:val="16"/>
                <w:szCs w:val="18"/>
              </w:rPr>
            </w:pPr>
            <w:r w:rsidRPr="00707853">
              <w:rPr>
                <w:sz w:val="16"/>
                <w:szCs w:val="18"/>
              </w:rPr>
              <w:t>CPR #</w:t>
            </w:r>
          </w:p>
        </w:tc>
        <w:tc>
          <w:tcPr>
            <w:tcW w:w="4536" w:type="dxa"/>
          </w:tcPr>
          <w:p w14:paraId="2C96BFAA" w14:textId="77777777" w:rsidR="00C3052E" w:rsidRPr="00707853" w:rsidRDefault="00C3052E" w:rsidP="00005610">
            <w:pPr>
              <w:pStyle w:val="TAH"/>
              <w:rPr>
                <w:sz w:val="16"/>
                <w:szCs w:val="18"/>
              </w:rPr>
            </w:pPr>
            <w:r w:rsidRPr="00707853">
              <w:rPr>
                <w:sz w:val="16"/>
                <w:szCs w:val="18"/>
              </w:rPr>
              <w:t>Consolidated Potential Requirement</w:t>
            </w:r>
          </w:p>
        </w:tc>
        <w:tc>
          <w:tcPr>
            <w:tcW w:w="1701" w:type="dxa"/>
          </w:tcPr>
          <w:p w14:paraId="2E439FD2" w14:textId="77777777" w:rsidR="00C3052E" w:rsidRPr="00707853" w:rsidRDefault="00C3052E" w:rsidP="00005610">
            <w:pPr>
              <w:pStyle w:val="TAH"/>
              <w:rPr>
                <w:sz w:val="16"/>
                <w:szCs w:val="18"/>
              </w:rPr>
            </w:pPr>
            <w:r w:rsidRPr="00707853">
              <w:rPr>
                <w:sz w:val="16"/>
                <w:szCs w:val="18"/>
              </w:rPr>
              <w:t>Original PR #</w:t>
            </w:r>
          </w:p>
        </w:tc>
        <w:tc>
          <w:tcPr>
            <w:tcW w:w="2268" w:type="dxa"/>
          </w:tcPr>
          <w:p w14:paraId="73570491" w14:textId="77777777" w:rsidR="00C3052E" w:rsidRPr="00707853" w:rsidRDefault="00C3052E" w:rsidP="00005610">
            <w:pPr>
              <w:pStyle w:val="TAH"/>
              <w:rPr>
                <w:sz w:val="16"/>
                <w:szCs w:val="18"/>
              </w:rPr>
            </w:pPr>
            <w:r w:rsidRPr="00707853">
              <w:rPr>
                <w:sz w:val="16"/>
                <w:szCs w:val="18"/>
              </w:rPr>
              <w:t>Comment</w:t>
            </w:r>
          </w:p>
        </w:tc>
      </w:tr>
      <w:tr w:rsidR="00C3052E" w:rsidRPr="00707853" w14:paraId="3FA72DE8" w14:textId="77777777" w:rsidTr="00777937">
        <w:tc>
          <w:tcPr>
            <w:tcW w:w="1435" w:type="dxa"/>
          </w:tcPr>
          <w:p w14:paraId="65A31705" w14:textId="3CD8FFE6" w:rsidR="00C3052E" w:rsidRPr="00707853" w:rsidRDefault="00777937" w:rsidP="00005610">
            <w:pPr>
              <w:pStyle w:val="TAH"/>
              <w:rPr>
                <w:b w:val="0"/>
                <w:bCs/>
                <w:sz w:val="16"/>
                <w:szCs w:val="18"/>
              </w:rPr>
            </w:pPr>
            <w:r>
              <w:rPr>
                <w:b w:val="0"/>
                <w:bCs/>
                <w:sz w:val="16"/>
                <w:szCs w:val="18"/>
              </w:rPr>
              <w:t xml:space="preserve">CPR </w:t>
            </w:r>
            <w:r w:rsidR="00C3052E" w:rsidRPr="00707853">
              <w:rPr>
                <w:b w:val="0"/>
                <w:bCs/>
                <w:sz w:val="16"/>
                <w:szCs w:val="18"/>
              </w:rPr>
              <w:t>14.1.</w:t>
            </w:r>
            <w:r w:rsidR="00244860" w:rsidRPr="00707853">
              <w:rPr>
                <w:b w:val="0"/>
                <w:bCs/>
                <w:sz w:val="16"/>
                <w:szCs w:val="18"/>
              </w:rPr>
              <w:t>4</w:t>
            </w:r>
            <w:r w:rsidR="00C3052E" w:rsidRPr="00707853">
              <w:rPr>
                <w:b w:val="0"/>
                <w:bCs/>
                <w:sz w:val="16"/>
                <w:szCs w:val="18"/>
              </w:rPr>
              <w:t>-</w:t>
            </w:r>
            <w:r w:rsidR="00244860" w:rsidRPr="00707853">
              <w:rPr>
                <w:b w:val="0"/>
                <w:bCs/>
                <w:sz w:val="16"/>
                <w:szCs w:val="18"/>
              </w:rPr>
              <w:t>1</w:t>
            </w:r>
            <w:r w:rsidR="00C3052E" w:rsidRPr="00707853">
              <w:rPr>
                <w:b w:val="0"/>
                <w:bCs/>
                <w:sz w:val="16"/>
                <w:szCs w:val="18"/>
              </w:rPr>
              <w:t>-1</w:t>
            </w:r>
          </w:p>
        </w:tc>
        <w:tc>
          <w:tcPr>
            <w:tcW w:w="4536" w:type="dxa"/>
          </w:tcPr>
          <w:p w14:paraId="3CB71061" w14:textId="77777777" w:rsidR="00C3052E" w:rsidRPr="00707853" w:rsidRDefault="00C3052E" w:rsidP="00005610">
            <w:pPr>
              <w:pStyle w:val="TAH"/>
              <w:jc w:val="left"/>
              <w:rPr>
                <w:b w:val="0"/>
                <w:bCs/>
                <w:sz w:val="16"/>
                <w:szCs w:val="18"/>
              </w:rPr>
            </w:pPr>
          </w:p>
        </w:tc>
        <w:tc>
          <w:tcPr>
            <w:tcW w:w="1701" w:type="dxa"/>
          </w:tcPr>
          <w:p w14:paraId="55FC32DA" w14:textId="77777777" w:rsidR="00C3052E" w:rsidRPr="00707853" w:rsidRDefault="00C3052E" w:rsidP="00005610">
            <w:pPr>
              <w:pStyle w:val="TAH"/>
              <w:rPr>
                <w:b w:val="0"/>
                <w:bCs/>
                <w:sz w:val="16"/>
                <w:szCs w:val="18"/>
              </w:rPr>
            </w:pPr>
          </w:p>
        </w:tc>
        <w:tc>
          <w:tcPr>
            <w:tcW w:w="2268" w:type="dxa"/>
          </w:tcPr>
          <w:p w14:paraId="4737B853" w14:textId="77777777" w:rsidR="00C3052E" w:rsidRPr="00707853" w:rsidRDefault="00C3052E" w:rsidP="00005610">
            <w:pPr>
              <w:pStyle w:val="TAH"/>
              <w:rPr>
                <w:sz w:val="16"/>
                <w:szCs w:val="18"/>
              </w:rPr>
            </w:pPr>
          </w:p>
        </w:tc>
      </w:tr>
    </w:tbl>
    <w:p w14:paraId="2D9DFC83" w14:textId="77777777" w:rsidR="007427DD" w:rsidRDefault="007427DD" w:rsidP="00110BDC"/>
    <w:p w14:paraId="217EB95D" w14:textId="77777777" w:rsidR="00136A43" w:rsidRDefault="00136A43" w:rsidP="00136A43">
      <w:pPr>
        <w:pStyle w:val="Heading3"/>
      </w:pPr>
      <w:bookmarkStart w:id="1841" w:name="_Toc220333800"/>
      <w:r w:rsidRPr="00136A43">
        <w:t>14.1.5</w:t>
      </w:r>
      <w:r w:rsidRPr="00136A43">
        <w:tab/>
        <w:t>Data Collection and Consumption</w:t>
      </w:r>
      <w:bookmarkEnd w:id="1841"/>
      <w:r w:rsidRPr="00136A43">
        <w:t xml:space="preserve"> </w:t>
      </w:r>
    </w:p>
    <w:p w14:paraId="7141425D" w14:textId="56389C96" w:rsidR="00BC4174" w:rsidRDefault="00136A43" w:rsidP="00B9324E">
      <w:pPr>
        <w:pStyle w:val="TH"/>
      </w:pPr>
      <w:r w:rsidRPr="00136A43">
        <w:t xml:space="preserve"> </w:t>
      </w:r>
      <w:r w:rsidR="00B9324E" w:rsidRPr="00B9324E">
        <w:t>Table 14.1.5-1</w:t>
      </w:r>
      <w:r w:rsidR="005E721D">
        <w:t xml:space="preserve">: </w:t>
      </w:r>
      <w:r w:rsidR="00B9324E" w:rsidRPr="00B9324E">
        <w:t>Data Collection and Consumption</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E87BBA" w:rsidRPr="00707853" w14:paraId="068B48A1" w14:textId="77777777" w:rsidTr="00777937">
        <w:tc>
          <w:tcPr>
            <w:tcW w:w="1345" w:type="dxa"/>
          </w:tcPr>
          <w:p w14:paraId="33559986" w14:textId="77777777" w:rsidR="00E87BBA" w:rsidRPr="00707853" w:rsidRDefault="00E87BBA" w:rsidP="00005610">
            <w:pPr>
              <w:pStyle w:val="TAH"/>
              <w:rPr>
                <w:sz w:val="16"/>
                <w:szCs w:val="18"/>
              </w:rPr>
            </w:pPr>
            <w:r w:rsidRPr="00707853">
              <w:rPr>
                <w:sz w:val="16"/>
                <w:szCs w:val="18"/>
              </w:rPr>
              <w:t>CPR #</w:t>
            </w:r>
          </w:p>
        </w:tc>
        <w:tc>
          <w:tcPr>
            <w:tcW w:w="4536" w:type="dxa"/>
          </w:tcPr>
          <w:p w14:paraId="75EF6731" w14:textId="77777777" w:rsidR="00E87BBA" w:rsidRPr="00707853" w:rsidRDefault="00E87BBA" w:rsidP="00005610">
            <w:pPr>
              <w:pStyle w:val="TAH"/>
              <w:rPr>
                <w:sz w:val="16"/>
                <w:szCs w:val="18"/>
              </w:rPr>
            </w:pPr>
            <w:r w:rsidRPr="00707853">
              <w:rPr>
                <w:sz w:val="16"/>
                <w:szCs w:val="18"/>
              </w:rPr>
              <w:t>Consolidated Potential Requirement</w:t>
            </w:r>
          </w:p>
        </w:tc>
        <w:tc>
          <w:tcPr>
            <w:tcW w:w="1701" w:type="dxa"/>
          </w:tcPr>
          <w:p w14:paraId="7C56C7DF" w14:textId="77777777" w:rsidR="00E87BBA" w:rsidRPr="00707853" w:rsidRDefault="00E87BBA" w:rsidP="00005610">
            <w:pPr>
              <w:pStyle w:val="TAH"/>
              <w:rPr>
                <w:sz w:val="16"/>
                <w:szCs w:val="18"/>
              </w:rPr>
            </w:pPr>
            <w:r w:rsidRPr="00707853">
              <w:rPr>
                <w:sz w:val="16"/>
                <w:szCs w:val="18"/>
              </w:rPr>
              <w:t>Original PR #</w:t>
            </w:r>
          </w:p>
        </w:tc>
        <w:tc>
          <w:tcPr>
            <w:tcW w:w="2268" w:type="dxa"/>
          </w:tcPr>
          <w:p w14:paraId="283EA6A1" w14:textId="77777777" w:rsidR="00E87BBA" w:rsidRPr="00707853" w:rsidRDefault="00E87BBA" w:rsidP="00005610">
            <w:pPr>
              <w:pStyle w:val="TAH"/>
              <w:rPr>
                <w:sz w:val="16"/>
                <w:szCs w:val="18"/>
              </w:rPr>
            </w:pPr>
            <w:r w:rsidRPr="00707853">
              <w:rPr>
                <w:sz w:val="16"/>
                <w:szCs w:val="18"/>
              </w:rPr>
              <w:t>Comment</w:t>
            </w:r>
          </w:p>
        </w:tc>
      </w:tr>
      <w:tr w:rsidR="00E87BBA" w:rsidRPr="00707853" w14:paraId="541CA665" w14:textId="77777777" w:rsidTr="00777937">
        <w:tc>
          <w:tcPr>
            <w:tcW w:w="1345" w:type="dxa"/>
          </w:tcPr>
          <w:p w14:paraId="286E0FAC" w14:textId="4764D621" w:rsidR="00E87BBA" w:rsidRPr="00707853" w:rsidRDefault="00777937" w:rsidP="00005610">
            <w:pPr>
              <w:pStyle w:val="TAH"/>
              <w:rPr>
                <w:b w:val="0"/>
                <w:bCs/>
                <w:sz w:val="16"/>
                <w:szCs w:val="18"/>
              </w:rPr>
            </w:pPr>
            <w:r>
              <w:rPr>
                <w:b w:val="0"/>
                <w:bCs/>
                <w:sz w:val="16"/>
                <w:szCs w:val="18"/>
              </w:rPr>
              <w:t xml:space="preserve">CPR </w:t>
            </w:r>
            <w:r w:rsidR="00E87BBA" w:rsidRPr="00707853">
              <w:rPr>
                <w:b w:val="0"/>
                <w:bCs/>
                <w:sz w:val="16"/>
                <w:szCs w:val="18"/>
              </w:rPr>
              <w:t>14.1.</w:t>
            </w:r>
            <w:r w:rsidR="00CF59C5" w:rsidRPr="00707853">
              <w:rPr>
                <w:b w:val="0"/>
                <w:bCs/>
                <w:sz w:val="16"/>
                <w:szCs w:val="18"/>
              </w:rPr>
              <w:t>5</w:t>
            </w:r>
            <w:r w:rsidR="00E87BBA" w:rsidRPr="00707853">
              <w:rPr>
                <w:b w:val="0"/>
                <w:bCs/>
                <w:sz w:val="16"/>
                <w:szCs w:val="18"/>
              </w:rPr>
              <w:t>-</w:t>
            </w:r>
            <w:r w:rsidR="00CF59C5" w:rsidRPr="00707853">
              <w:rPr>
                <w:b w:val="0"/>
                <w:bCs/>
                <w:sz w:val="16"/>
                <w:szCs w:val="18"/>
              </w:rPr>
              <w:t>1</w:t>
            </w:r>
            <w:r w:rsidR="00E87BBA" w:rsidRPr="00707853">
              <w:rPr>
                <w:b w:val="0"/>
                <w:bCs/>
                <w:sz w:val="16"/>
                <w:szCs w:val="18"/>
              </w:rPr>
              <w:t>-1</w:t>
            </w:r>
          </w:p>
        </w:tc>
        <w:tc>
          <w:tcPr>
            <w:tcW w:w="4536" w:type="dxa"/>
          </w:tcPr>
          <w:p w14:paraId="215C0264" w14:textId="77777777" w:rsidR="00E87BBA" w:rsidRPr="00707853" w:rsidRDefault="00E87BBA" w:rsidP="00005610">
            <w:pPr>
              <w:pStyle w:val="TAH"/>
              <w:jc w:val="left"/>
              <w:rPr>
                <w:b w:val="0"/>
                <w:bCs/>
                <w:sz w:val="16"/>
                <w:szCs w:val="18"/>
              </w:rPr>
            </w:pPr>
          </w:p>
        </w:tc>
        <w:tc>
          <w:tcPr>
            <w:tcW w:w="1701" w:type="dxa"/>
          </w:tcPr>
          <w:p w14:paraId="61D4860D" w14:textId="77777777" w:rsidR="00E87BBA" w:rsidRPr="00707853" w:rsidRDefault="00E87BBA" w:rsidP="00005610">
            <w:pPr>
              <w:pStyle w:val="TAH"/>
              <w:rPr>
                <w:b w:val="0"/>
                <w:bCs/>
                <w:sz w:val="16"/>
                <w:szCs w:val="18"/>
              </w:rPr>
            </w:pPr>
          </w:p>
        </w:tc>
        <w:tc>
          <w:tcPr>
            <w:tcW w:w="2268" w:type="dxa"/>
          </w:tcPr>
          <w:p w14:paraId="312784C1" w14:textId="77777777" w:rsidR="00E87BBA" w:rsidRPr="00707853" w:rsidRDefault="00E87BBA" w:rsidP="00005610">
            <w:pPr>
              <w:pStyle w:val="TAH"/>
              <w:rPr>
                <w:sz w:val="16"/>
                <w:szCs w:val="18"/>
              </w:rPr>
            </w:pPr>
          </w:p>
        </w:tc>
      </w:tr>
    </w:tbl>
    <w:p w14:paraId="718A7955" w14:textId="77777777" w:rsidR="00110BDC" w:rsidRDefault="00110BDC" w:rsidP="008330F0"/>
    <w:p w14:paraId="3CDF834F" w14:textId="572D6E94" w:rsidR="00B9324E" w:rsidRDefault="002C071C" w:rsidP="002C071C">
      <w:pPr>
        <w:pStyle w:val="Heading3"/>
      </w:pPr>
      <w:bookmarkStart w:id="1842" w:name="_Toc220333801"/>
      <w:r w:rsidRPr="002C071C">
        <w:t>14.1.6</w:t>
      </w:r>
      <w:r w:rsidRPr="002C071C">
        <w:tab/>
        <w:t>Charging</w:t>
      </w:r>
      <w:bookmarkEnd w:id="1842"/>
    </w:p>
    <w:p w14:paraId="2F678ED4" w14:textId="5AD006B6" w:rsidR="008330F0" w:rsidRDefault="00696FE4" w:rsidP="000E7DAC">
      <w:pPr>
        <w:pStyle w:val="TH"/>
      </w:pPr>
      <w:r w:rsidRPr="00696FE4">
        <w:t>Table 14.1.6-1</w:t>
      </w:r>
      <w:r w:rsidR="005E721D">
        <w:t>: C</w:t>
      </w:r>
      <w:r w:rsidRPr="00696FE4">
        <w:t>harging</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912718" w:rsidRPr="00707853" w14:paraId="71EF5CAA" w14:textId="77777777" w:rsidTr="00777937">
        <w:tc>
          <w:tcPr>
            <w:tcW w:w="1435" w:type="dxa"/>
          </w:tcPr>
          <w:p w14:paraId="70ED1394" w14:textId="77777777" w:rsidR="00912718" w:rsidRPr="00707853" w:rsidRDefault="00912718" w:rsidP="00005610">
            <w:pPr>
              <w:pStyle w:val="TAH"/>
              <w:rPr>
                <w:sz w:val="16"/>
                <w:szCs w:val="18"/>
              </w:rPr>
            </w:pPr>
            <w:r w:rsidRPr="00707853">
              <w:rPr>
                <w:sz w:val="16"/>
                <w:szCs w:val="18"/>
              </w:rPr>
              <w:t>CPR #</w:t>
            </w:r>
          </w:p>
        </w:tc>
        <w:tc>
          <w:tcPr>
            <w:tcW w:w="4536" w:type="dxa"/>
          </w:tcPr>
          <w:p w14:paraId="521510B2" w14:textId="77777777" w:rsidR="00912718" w:rsidRPr="00707853" w:rsidRDefault="00912718" w:rsidP="00005610">
            <w:pPr>
              <w:pStyle w:val="TAH"/>
              <w:rPr>
                <w:sz w:val="16"/>
                <w:szCs w:val="18"/>
              </w:rPr>
            </w:pPr>
            <w:r w:rsidRPr="00707853">
              <w:rPr>
                <w:sz w:val="16"/>
                <w:szCs w:val="18"/>
              </w:rPr>
              <w:t>Consolidated Potential Requirement</w:t>
            </w:r>
          </w:p>
        </w:tc>
        <w:tc>
          <w:tcPr>
            <w:tcW w:w="1701" w:type="dxa"/>
          </w:tcPr>
          <w:p w14:paraId="0D2E674A" w14:textId="77777777" w:rsidR="00912718" w:rsidRPr="00707853" w:rsidRDefault="00912718" w:rsidP="00005610">
            <w:pPr>
              <w:pStyle w:val="TAH"/>
              <w:rPr>
                <w:sz w:val="16"/>
                <w:szCs w:val="18"/>
              </w:rPr>
            </w:pPr>
            <w:r w:rsidRPr="00707853">
              <w:rPr>
                <w:sz w:val="16"/>
                <w:szCs w:val="18"/>
              </w:rPr>
              <w:t>Original PR #</w:t>
            </w:r>
          </w:p>
        </w:tc>
        <w:tc>
          <w:tcPr>
            <w:tcW w:w="2268" w:type="dxa"/>
          </w:tcPr>
          <w:p w14:paraId="483D4791" w14:textId="77777777" w:rsidR="00912718" w:rsidRPr="00707853" w:rsidRDefault="00912718" w:rsidP="00005610">
            <w:pPr>
              <w:pStyle w:val="TAH"/>
              <w:rPr>
                <w:sz w:val="16"/>
                <w:szCs w:val="18"/>
              </w:rPr>
            </w:pPr>
            <w:r w:rsidRPr="00707853">
              <w:rPr>
                <w:sz w:val="16"/>
                <w:szCs w:val="18"/>
              </w:rPr>
              <w:t>Comment</w:t>
            </w:r>
          </w:p>
        </w:tc>
      </w:tr>
      <w:tr w:rsidR="00912718" w:rsidRPr="00707853" w14:paraId="52AC2394" w14:textId="77777777" w:rsidTr="00777937">
        <w:tc>
          <w:tcPr>
            <w:tcW w:w="1435" w:type="dxa"/>
          </w:tcPr>
          <w:p w14:paraId="06C2E18B" w14:textId="5FC9BEC4" w:rsidR="00912718" w:rsidRPr="00707853" w:rsidRDefault="00777937" w:rsidP="00005610">
            <w:pPr>
              <w:pStyle w:val="TAH"/>
              <w:rPr>
                <w:b w:val="0"/>
                <w:bCs/>
                <w:sz w:val="16"/>
                <w:szCs w:val="18"/>
              </w:rPr>
            </w:pPr>
            <w:r>
              <w:rPr>
                <w:b w:val="0"/>
                <w:bCs/>
                <w:sz w:val="16"/>
                <w:szCs w:val="18"/>
              </w:rPr>
              <w:t xml:space="preserve">CPR </w:t>
            </w:r>
            <w:r w:rsidR="00912718" w:rsidRPr="00707853">
              <w:rPr>
                <w:b w:val="0"/>
                <w:bCs/>
                <w:sz w:val="16"/>
                <w:szCs w:val="18"/>
              </w:rPr>
              <w:t>14.1.</w:t>
            </w:r>
            <w:r w:rsidR="00D12E88" w:rsidRPr="00707853">
              <w:rPr>
                <w:b w:val="0"/>
                <w:bCs/>
                <w:sz w:val="16"/>
                <w:szCs w:val="18"/>
              </w:rPr>
              <w:t>6</w:t>
            </w:r>
            <w:r w:rsidR="00912718" w:rsidRPr="00707853">
              <w:rPr>
                <w:b w:val="0"/>
                <w:bCs/>
                <w:sz w:val="16"/>
                <w:szCs w:val="18"/>
              </w:rPr>
              <w:t>-</w:t>
            </w:r>
            <w:r w:rsidR="00D12E88" w:rsidRPr="00707853">
              <w:rPr>
                <w:b w:val="0"/>
                <w:bCs/>
                <w:sz w:val="16"/>
                <w:szCs w:val="18"/>
              </w:rPr>
              <w:t>1</w:t>
            </w:r>
            <w:r w:rsidR="00912718" w:rsidRPr="00707853">
              <w:rPr>
                <w:b w:val="0"/>
                <w:bCs/>
                <w:sz w:val="16"/>
                <w:szCs w:val="18"/>
              </w:rPr>
              <w:t>-1</w:t>
            </w:r>
          </w:p>
        </w:tc>
        <w:tc>
          <w:tcPr>
            <w:tcW w:w="4536" w:type="dxa"/>
          </w:tcPr>
          <w:p w14:paraId="7D5347AA" w14:textId="77777777" w:rsidR="00912718" w:rsidRPr="00707853" w:rsidRDefault="00912718" w:rsidP="00005610">
            <w:pPr>
              <w:pStyle w:val="TAH"/>
              <w:jc w:val="left"/>
              <w:rPr>
                <w:b w:val="0"/>
                <w:bCs/>
                <w:sz w:val="16"/>
                <w:szCs w:val="18"/>
              </w:rPr>
            </w:pPr>
          </w:p>
        </w:tc>
        <w:tc>
          <w:tcPr>
            <w:tcW w:w="1701" w:type="dxa"/>
          </w:tcPr>
          <w:p w14:paraId="7EF15178" w14:textId="77777777" w:rsidR="00912718" w:rsidRPr="00707853" w:rsidRDefault="00912718" w:rsidP="00005610">
            <w:pPr>
              <w:pStyle w:val="TAH"/>
              <w:rPr>
                <w:b w:val="0"/>
                <w:bCs/>
                <w:sz w:val="16"/>
                <w:szCs w:val="18"/>
              </w:rPr>
            </w:pPr>
          </w:p>
        </w:tc>
        <w:tc>
          <w:tcPr>
            <w:tcW w:w="2268" w:type="dxa"/>
          </w:tcPr>
          <w:p w14:paraId="0ACF6D98" w14:textId="77777777" w:rsidR="00912718" w:rsidRPr="00707853" w:rsidRDefault="00912718" w:rsidP="00005610">
            <w:pPr>
              <w:pStyle w:val="TAH"/>
              <w:rPr>
                <w:sz w:val="16"/>
                <w:szCs w:val="18"/>
              </w:rPr>
            </w:pPr>
          </w:p>
        </w:tc>
      </w:tr>
    </w:tbl>
    <w:p w14:paraId="5E730A97" w14:textId="77777777" w:rsidR="00AD20B1" w:rsidRDefault="00AD20B1" w:rsidP="00AD20B1"/>
    <w:p w14:paraId="4B5AD653" w14:textId="122F2263" w:rsidR="00696FE4" w:rsidRDefault="00B90970" w:rsidP="0026398E">
      <w:pPr>
        <w:pStyle w:val="Heading3"/>
      </w:pPr>
      <w:bookmarkStart w:id="1843" w:name="_Toc220333802"/>
      <w:r w:rsidRPr="00B90970">
        <w:t>14.1.7</w:t>
      </w:r>
      <w:r w:rsidRPr="00B90970">
        <w:tab/>
        <w:t>Other operational aspects</w:t>
      </w:r>
      <w:bookmarkEnd w:id="1843"/>
    </w:p>
    <w:p w14:paraId="1A9F14E5" w14:textId="0610119F" w:rsidR="00696FE4" w:rsidRDefault="003053D3" w:rsidP="003053D3">
      <w:pPr>
        <w:pStyle w:val="TH"/>
      </w:pPr>
      <w:r w:rsidRPr="003053D3">
        <w:t>Table 14.1.7-1</w:t>
      </w:r>
      <w:r w:rsidR="005E721D">
        <w:t xml:space="preserve">: </w:t>
      </w:r>
      <w:r w:rsidRPr="003053D3">
        <w:t>NDT</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2A02AF" w:rsidRPr="00707853" w14:paraId="663801C8" w14:textId="77777777" w:rsidTr="00777937">
        <w:tc>
          <w:tcPr>
            <w:tcW w:w="1345" w:type="dxa"/>
          </w:tcPr>
          <w:p w14:paraId="2C38F51A" w14:textId="77777777" w:rsidR="002A02AF" w:rsidRPr="00707853" w:rsidRDefault="002A02AF" w:rsidP="00005610">
            <w:pPr>
              <w:pStyle w:val="TAH"/>
              <w:rPr>
                <w:sz w:val="16"/>
                <w:szCs w:val="18"/>
              </w:rPr>
            </w:pPr>
            <w:r w:rsidRPr="00707853">
              <w:rPr>
                <w:sz w:val="16"/>
                <w:szCs w:val="18"/>
              </w:rPr>
              <w:t>CPR #</w:t>
            </w:r>
          </w:p>
        </w:tc>
        <w:tc>
          <w:tcPr>
            <w:tcW w:w="4536" w:type="dxa"/>
          </w:tcPr>
          <w:p w14:paraId="201FA769" w14:textId="77777777" w:rsidR="002A02AF" w:rsidRPr="00707853" w:rsidRDefault="002A02AF" w:rsidP="00005610">
            <w:pPr>
              <w:pStyle w:val="TAH"/>
              <w:rPr>
                <w:sz w:val="16"/>
                <w:szCs w:val="18"/>
              </w:rPr>
            </w:pPr>
            <w:r w:rsidRPr="00707853">
              <w:rPr>
                <w:sz w:val="16"/>
                <w:szCs w:val="18"/>
              </w:rPr>
              <w:t>Consolidated Potential Requirement</w:t>
            </w:r>
          </w:p>
        </w:tc>
        <w:tc>
          <w:tcPr>
            <w:tcW w:w="1701" w:type="dxa"/>
          </w:tcPr>
          <w:p w14:paraId="79662D20" w14:textId="77777777" w:rsidR="002A02AF" w:rsidRPr="00707853" w:rsidRDefault="002A02AF" w:rsidP="00005610">
            <w:pPr>
              <w:pStyle w:val="TAH"/>
              <w:rPr>
                <w:sz w:val="16"/>
                <w:szCs w:val="18"/>
              </w:rPr>
            </w:pPr>
            <w:r w:rsidRPr="00707853">
              <w:rPr>
                <w:sz w:val="16"/>
                <w:szCs w:val="18"/>
              </w:rPr>
              <w:t>Original PR #</w:t>
            </w:r>
          </w:p>
        </w:tc>
        <w:tc>
          <w:tcPr>
            <w:tcW w:w="2268" w:type="dxa"/>
          </w:tcPr>
          <w:p w14:paraId="5FDE177D" w14:textId="77777777" w:rsidR="002A02AF" w:rsidRPr="00707853" w:rsidRDefault="002A02AF" w:rsidP="00005610">
            <w:pPr>
              <w:pStyle w:val="TAH"/>
              <w:rPr>
                <w:sz w:val="16"/>
                <w:szCs w:val="18"/>
              </w:rPr>
            </w:pPr>
            <w:r w:rsidRPr="00707853">
              <w:rPr>
                <w:sz w:val="16"/>
                <w:szCs w:val="18"/>
              </w:rPr>
              <w:t>Comment</w:t>
            </w:r>
          </w:p>
        </w:tc>
      </w:tr>
      <w:tr w:rsidR="002A02AF" w:rsidRPr="00707853" w14:paraId="4C8D885C" w14:textId="77777777" w:rsidTr="00777937">
        <w:tc>
          <w:tcPr>
            <w:tcW w:w="1345" w:type="dxa"/>
          </w:tcPr>
          <w:p w14:paraId="0DA93AAA" w14:textId="273D72AA" w:rsidR="002A02AF" w:rsidRPr="00707853" w:rsidRDefault="00777937" w:rsidP="00005610">
            <w:pPr>
              <w:pStyle w:val="TAH"/>
              <w:rPr>
                <w:b w:val="0"/>
                <w:bCs/>
                <w:sz w:val="16"/>
                <w:szCs w:val="18"/>
              </w:rPr>
            </w:pPr>
            <w:r>
              <w:rPr>
                <w:b w:val="0"/>
                <w:bCs/>
                <w:sz w:val="16"/>
                <w:szCs w:val="18"/>
              </w:rPr>
              <w:t xml:space="preserve">CPR </w:t>
            </w:r>
            <w:r w:rsidR="002A02AF" w:rsidRPr="00707853">
              <w:rPr>
                <w:b w:val="0"/>
                <w:bCs/>
                <w:sz w:val="16"/>
                <w:szCs w:val="18"/>
              </w:rPr>
              <w:t>14.1.</w:t>
            </w:r>
            <w:r w:rsidR="00D96514" w:rsidRPr="00707853">
              <w:rPr>
                <w:b w:val="0"/>
                <w:bCs/>
                <w:sz w:val="16"/>
                <w:szCs w:val="18"/>
              </w:rPr>
              <w:t>7</w:t>
            </w:r>
            <w:r w:rsidR="002A02AF" w:rsidRPr="00707853">
              <w:rPr>
                <w:b w:val="0"/>
                <w:bCs/>
                <w:sz w:val="16"/>
                <w:szCs w:val="18"/>
              </w:rPr>
              <w:t>-</w:t>
            </w:r>
            <w:r w:rsidR="00D96514" w:rsidRPr="00707853">
              <w:rPr>
                <w:b w:val="0"/>
                <w:bCs/>
                <w:sz w:val="16"/>
                <w:szCs w:val="18"/>
              </w:rPr>
              <w:t>1</w:t>
            </w:r>
            <w:r w:rsidR="002A02AF" w:rsidRPr="00707853">
              <w:rPr>
                <w:b w:val="0"/>
                <w:bCs/>
                <w:sz w:val="16"/>
                <w:szCs w:val="18"/>
              </w:rPr>
              <w:t>-1</w:t>
            </w:r>
          </w:p>
        </w:tc>
        <w:tc>
          <w:tcPr>
            <w:tcW w:w="4536" w:type="dxa"/>
          </w:tcPr>
          <w:p w14:paraId="303C398A" w14:textId="77777777" w:rsidR="002A02AF" w:rsidRPr="00707853" w:rsidRDefault="002A02AF" w:rsidP="00005610">
            <w:pPr>
              <w:pStyle w:val="TAH"/>
              <w:jc w:val="left"/>
              <w:rPr>
                <w:b w:val="0"/>
                <w:bCs/>
                <w:sz w:val="16"/>
                <w:szCs w:val="18"/>
              </w:rPr>
            </w:pPr>
          </w:p>
        </w:tc>
        <w:tc>
          <w:tcPr>
            <w:tcW w:w="1701" w:type="dxa"/>
          </w:tcPr>
          <w:p w14:paraId="11783C4D" w14:textId="77777777" w:rsidR="002A02AF" w:rsidRPr="00707853" w:rsidRDefault="002A02AF" w:rsidP="00005610">
            <w:pPr>
              <w:pStyle w:val="TAH"/>
              <w:rPr>
                <w:b w:val="0"/>
                <w:bCs/>
                <w:sz w:val="16"/>
                <w:szCs w:val="18"/>
              </w:rPr>
            </w:pPr>
          </w:p>
        </w:tc>
        <w:tc>
          <w:tcPr>
            <w:tcW w:w="2268" w:type="dxa"/>
          </w:tcPr>
          <w:p w14:paraId="4CAE0F4B" w14:textId="77777777" w:rsidR="002A02AF" w:rsidRPr="00707853" w:rsidRDefault="002A02AF" w:rsidP="00005610">
            <w:pPr>
              <w:pStyle w:val="TAH"/>
              <w:rPr>
                <w:sz w:val="16"/>
                <w:szCs w:val="18"/>
              </w:rPr>
            </w:pPr>
          </w:p>
        </w:tc>
      </w:tr>
    </w:tbl>
    <w:p w14:paraId="3A891947" w14:textId="77777777" w:rsidR="00696FE4" w:rsidRDefault="00696FE4" w:rsidP="00AD20B1"/>
    <w:p w14:paraId="6B0B1F5F" w14:textId="4EA329F2" w:rsidR="003053D3" w:rsidRDefault="00DC6B78" w:rsidP="00DC6B78">
      <w:pPr>
        <w:pStyle w:val="TH"/>
      </w:pPr>
      <w:r w:rsidRPr="00DC6B78">
        <w:t>Table 14.1.7-2</w:t>
      </w:r>
      <w:r w:rsidR="005E721D">
        <w:t xml:space="preserve">: </w:t>
      </w:r>
      <w:r w:rsidRPr="00DC6B78">
        <w:t>OAM</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D96514" w:rsidRPr="00707853" w14:paraId="003FDB73" w14:textId="77777777" w:rsidTr="00777937">
        <w:tc>
          <w:tcPr>
            <w:tcW w:w="1345" w:type="dxa"/>
          </w:tcPr>
          <w:p w14:paraId="658C8070" w14:textId="77777777" w:rsidR="00D96514" w:rsidRPr="00707853" w:rsidRDefault="00D96514" w:rsidP="00005610">
            <w:pPr>
              <w:pStyle w:val="TAH"/>
              <w:rPr>
                <w:sz w:val="16"/>
                <w:szCs w:val="18"/>
              </w:rPr>
            </w:pPr>
            <w:r w:rsidRPr="00707853">
              <w:rPr>
                <w:sz w:val="16"/>
                <w:szCs w:val="18"/>
              </w:rPr>
              <w:t>CPR #</w:t>
            </w:r>
          </w:p>
        </w:tc>
        <w:tc>
          <w:tcPr>
            <w:tcW w:w="4536" w:type="dxa"/>
          </w:tcPr>
          <w:p w14:paraId="5A283868" w14:textId="77777777" w:rsidR="00D96514" w:rsidRPr="00707853" w:rsidRDefault="00D96514" w:rsidP="00005610">
            <w:pPr>
              <w:pStyle w:val="TAH"/>
              <w:rPr>
                <w:sz w:val="16"/>
                <w:szCs w:val="18"/>
              </w:rPr>
            </w:pPr>
            <w:r w:rsidRPr="00707853">
              <w:rPr>
                <w:sz w:val="16"/>
                <w:szCs w:val="18"/>
              </w:rPr>
              <w:t>Consolidated Potential Requirement</w:t>
            </w:r>
          </w:p>
        </w:tc>
        <w:tc>
          <w:tcPr>
            <w:tcW w:w="1701" w:type="dxa"/>
          </w:tcPr>
          <w:p w14:paraId="5408C0F3" w14:textId="77777777" w:rsidR="00D96514" w:rsidRPr="00707853" w:rsidRDefault="00D96514" w:rsidP="00005610">
            <w:pPr>
              <w:pStyle w:val="TAH"/>
              <w:rPr>
                <w:sz w:val="16"/>
                <w:szCs w:val="18"/>
              </w:rPr>
            </w:pPr>
            <w:r w:rsidRPr="00707853">
              <w:rPr>
                <w:sz w:val="16"/>
                <w:szCs w:val="18"/>
              </w:rPr>
              <w:t>Original PR #</w:t>
            </w:r>
          </w:p>
        </w:tc>
        <w:tc>
          <w:tcPr>
            <w:tcW w:w="2268" w:type="dxa"/>
          </w:tcPr>
          <w:p w14:paraId="6EDF1BF1" w14:textId="77777777" w:rsidR="00D96514" w:rsidRPr="00707853" w:rsidRDefault="00D96514" w:rsidP="00005610">
            <w:pPr>
              <w:pStyle w:val="TAH"/>
              <w:rPr>
                <w:sz w:val="16"/>
                <w:szCs w:val="18"/>
              </w:rPr>
            </w:pPr>
            <w:r w:rsidRPr="00707853">
              <w:rPr>
                <w:sz w:val="16"/>
                <w:szCs w:val="18"/>
              </w:rPr>
              <w:t>Comment</w:t>
            </w:r>
          </w:p>
        </w:tc>
      </w:tr>
      <w:tr w:rsidR="00D96514" w:rsidRPr="00707853" w14:paraId="571EEB4D" w14:textId="77777777" w:rsidTr="00777937">
        <w:tc>
          <w:tcPr>
            <w:tcW w:w="1345" w:type="dxa"/>
          </w:tcPr>
          <w:p w14:paraId="2CD277A9" w14:textId="39A8027B" w:rsidR="00D96514" w:rsidRPr="00707853" w:rsidRDefault="00777937" w:rsidP="00005610">
            <w:pPr>
              <w:pStyle w:val="TAH"/>
              <w:rPr>
                <w:b w:val="0"/>
                <w:bCs/>
                <w:sz w:val="16"/>
                <w:szCs w:val="18"/>
              </w:rPr>
            </w:pPr>
            <w:r>
              <w:rPr>
                <w:b w:val="0"/>
                <w:bCs/>
                <w:sz w:val="16"/>
                <w:szCs w:val="18"/>
              </w:rPr>
              <w:t xml:space="preserve">CPR </w:t>
            </w:r>
            <w:r w:rsidR="00D96514" w:rsidRPr="00707853">
              <w:rPr>
                <w:b w:val="0"/>
                <w:bCs/>
                <w:sz w:val="16"/>
                <w:szCs w:val="18"/>
              </w:rPr>
              <w:t>14.1.</w:t>
            </w:r>
            <w:r w:rsidR="00F24C68" w:rsidRPr="00707853">
              <w:rPr>
                <w:b w:val="0"/>
                <w:bCs/>
                <w:sz w:val="16"/>
                <w:szCs w:val="18"/>
              </w:rPr>
              <w:t>7</w:t>
            </w:r>
            <w:r w:rsidR="00D96514" w:rsidRPr="00707853">
              <w:rPr>
                <w:b w:val="0"/>
                <w:bCs/>
                <w:sz w:val="16"/>
                <w:szCs w:val="18"/>
              </w:rPr>
              <w:t>-2-1</w:t>
            </w:r>
          </w:p>
        </w:tc>
        <w:tc>
          <w:tcPr>
            <w:tcW w:w="4536" w:type="dxa"/>
          </w:tcPr>
          <w:p w14:paraId="214560AB" w14:textId="77777777" w:rsidR="00D96514" w:rsidRPr="00707853" w:rsidRDefault="00D96514" w:rsidP="00005610">
            <w:pPr>
              <w:pStyle w:val="TAH"/>
              <w:jc w:val="left"/>
              <w:rPr>
                <w:b w:val="0"/>
                <w:bCs/>
                <w:sz w:val="16"/>
                <w:szCs w:val="18"/>
              </w:rPr>
            </w:pPr>
          </w:p>
        </w:tc>
        <w:tc>
          <w:tcPr>
            <w:tcW w:w="1701" w:type="dxa"/>
          </w:tcPr>
          <w:p w14:paraId="7D9A52EA" w14:textId="77777777" w:rsidR="00D96514" w:rsidRPr="00707853" w:rsidRDefault="00D96514" w:rsidP="00005610">
            <w:pPr>
              <w:pStyle w:val="TAH"/>
              <w:rPr>
                <w:b w:val="0"/>
                <w:bCs/>
                <w:sz w:val="16"/>
                <w:szCs w:val="18"/>
              </w:rPr>
            </w:pPr>
          </w:p>
        </w:tc>
        <w:tc>
          <w:tcPr>
            <w:tcW w:w="2268" w:type="dxa"/>
          </w:tcPr>
          <w:p w14:paraId="246BD033" w14:textId="77777777" w:rsidR="00D96514" w:rsidRPr="00707853" w:rsidRDefault="00D96514" w:rsidP="00005610">
            <w:pPr>
              <w:pStyle w:val="TAH"/>
              <w:rPr>
                <w:sz w:val="16"/>
                <w:szCs w:val="18"/>
              </w:rPr>
            </w:pPr>
          </w:p>
        </w:tc>
      </w:tr>
    </w:tbl>
    <w:p w14:paraId="40CB7FC0" w14:textId="77777777" w:rsidR="00696FE4" w:rsidRPr="00D54329" w:rsidRDefault="00696FE4" w:rsidP="00AD20B1"/>
    <w:p w14:paraId="0B57B16B" w14:textId="78F45486" w:rsidR="00C15CB0" w:rsidRDefault="006E1E58" w:rsidP="006E1E58">
      <w:pPr>
        <w:pStyle w:val="Heading3"/>
      </w:pPr>
      <w:bookmarkStart w:id="1844" w:name="_Toc220333803"/>
      <w:r w:rsidRPr="006E1E58">
        <w:lastRenderedPageBreak/>
        <w:t>14.1.8</w:t>
      </w:r>
      <w:r w:rsidRPr="006E1E58">
        <w:tab/>
        <w:t>AI</w:t>
      </w:r>
      <w:bookmarkEnd w:id="1844"/>
    </w:p>
    <w:p w14:paraId="7210944E" w14:textId="72A1127C" w:rsidR="003D26B6" w:rsidRPr="003D26B6" w:rsidRDefault="003D26B6" w:rsidP="003D26B6">
      <w:pPr>
        <w:pStyle w:val="EditorsNote"/>
      </w:pPr>
      <w:r>
        <w:t xml:space="preserve">Editor’s Note: Table 14.1.8-1 title </w:t>
      </w:r>
      <w:r w:rsidR="00FA0D1A" w:rsidRPr="00FA0D1A">
        <w:t>is FFS</w:t>
      </w:r>
      <w:r>
        <w:t>.</w:t>
      </w:r>
    </w:p>
    <w:p w14:paraId="3E3DFE1C" w14:textId="0B7C601E" w:rsidR="00C15CB0" w:rsidRDefault="002E2E01" w:rsidP="002E2E01">
      <w:pPr>
        <w:pStyle w:val="TH"/>
      </w:pPr>
      <w:r w:rsidRPr="003D26B6">
        <w:t>Table 14.1.8-1</w:t>
      </w:r>
      <w:r w:rsidR="005E721D">
        <w:t xml:space="preserve">: </w:t>
      </w:r>
      <w:r w:rsidRPr="003D26B6">
        <w:t>General AI requirements for 6G system</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D66D89" w:rsidRPr="00707853" w14:paraId="721832E7" w14:textId="77777777" w:rsidTr="00905EF9">
        <w:tc>
          <w:tcPr>
            <w:tcW w:w="1345" w:type="dxa"/>
          </w:tcPr>
          <w:p w14:paraId="6CFCF392" w14:textId="77777777" w:rsidR="00D66D89" w:rsidRPr="00707853" w:rsidRDefault="00D66D89" w:rsidP="00005610">
            <w:pPr>
              <w:pStyle w:val="TAH"/>
              <w:rPr>
                <w:sz w:val="16"/>
                <w:szCs w:val="18"/>
              </w:rPr>
            </w:pPr>
            <w:r w:rsidRPr="00707853">
              <w:rPr>
                <w:sz w:val="16"/>
                <w:szCs w:val="18"/>
              </w:rPr>
              <w:t>CPR #</w:t>
            </w:r>
          </w:p>
        </w:tc>
        <w:tc>
          <w:tcPr>
            <w:tcW w:w="4536" w:type="dxa"/>
          </w:tcPr>
          <w:p w14:paraId="3F19180F" w14:textId="77777777" w:rsidR="00D66D89" w:rsidRPr="00707853" w:rsidRDefault="00D66D89" w:rsidP="00005610">
            <w:pPr>
              <w:pStyle w:val="TAH"/>
              <w:rPr>
                <w:sz w:val="16"/>
                <w:szCs w:val="18"/>
              </w:rPr>
            </w:pPr>
            <w:r w:rsidRPr="00707853">
              <w:rPr>
                <w:sz w:val="16"/>
                <w:szCs w:val="18"/>
              </w:rPr>
              <w:t>Consolidated Potential Requirement</w:t>
            </w:r>
          </w:p>
        </w:tc>
        <w:tc>
          <w:tcPr>
            <w:tcW w:w="1701" w:type="dxa"/>
          </w:tcPr>
          <w:p w14:paraId="40BCC034" w14:textId="77777777" w:rsidR="00D66D89" w:rsidRPr="00707853" w:rsidRDefault="00D66D89" w:rsidP="00005610">
            <w:pPr>
              <w:pStyle w:val="TAH"/>
              <w:rPr>
                <w:sz w:val="16"/>
                <w:szCs w:val="18"/>
              </w:rPr>
            </w:pPr>
            <w:r w:rsidRPr="00707853">
              <w:rPr>
                <w:sz w:val="16"/>
                <w:szCs w:val="18"/>
              </w:rPr>
              <w:t>Original PR #</w:t>
            </w:r>
          </w:p>
        </w:tc>
        <w:tc>
          <w:tcPr>
            <w:tcW w:w="2268" w:type="dxa"/>
          </w:tcPr>
          <w:p w14:paraId="2426730B" w14:textId="77777777" w:rsidR="00D66D89" w:rsidRPr="00707853" w:rsidRDefault="00D66D89" w:rsidP="00005610">
            <w:pPr>
              <w:pStyle w:val="TAH"/>
              <w:rPr>
                <w:sz w:val="16"/>
                <w:szCs w:val="18"/>
              </w:rPr>
            </w:pPr>
            <w:r w:rsidRPr="00707853">
              <w:rPr>
                <w:sz w:val="16"/>
                <w:szCs w:val="18"/>
              </w:rPr>
              <w:t>Comment</w:t>
            </w:r>
          </w:p>
        </w:tc>
      </w:tr>
      <w:tr w:rsidR="00F54DB1" w:rsidRPr="00707853" w14:paraId="130D2C03" w14:textId="77777777" w:rsidTr="00905EF9">
        <w:tc>
          <w:tcPr>
            <w:tcW w:w="1345" w:type="dxa"/>
          </w:tcPr>
          <w:p w14:paraId="2565B3D1" w14:textId="1CF881C3" w:rsidR="00F54DB1" w:rsidRPr="00707853" w:rsidRDefault="00F54DB1" w:rsidP="00F54DB1">
            <w:pPr>
              <w:pStyle w:val="TAH"/>
              <w:rPr>
                <w:b w:val="0"/>
                <w:bCs/>
                <w:sz w:val="16"/>
                <w:szCs w:val="18"/>
              </w:rPr>
            </w:pPr>
            <w:r w:rsidRPr="00707853">
              <w:rPr>
                <w:rFonts w:hint="eastAsia"/>
                <w:b w:val="0"/>
                <w:bCs/>
                <w:sz w:val="16"/>
                <w:szCs w:val="18"/>
                <w:lang w:eastAsia="zh-CN"/>
              </w:rPr>
              <w:t xml:space="preserve">CPR </w:t>
            </w:r>
            <w:r w:rsidRPr="00707853">
              <w:rPr>
                <w:b w:val="0"/>
                <w:bCs/>
                <w:sz w:val="16"/>
                <w:szCs w:val="18"/>
                <w:lang w:eastAsia="zh-CN"/>
              </w:rPr>
              <w:t>14</w:t>
            </w:r>
            <w:r w:rsidRPr="00707853">
              <w:rPr>
                <w:rFonts w:hint="eastAsia"/>
                <w:b w:val="0"/>
                <w:bCs/>
                <w:sz w:val="16"/>
                <w:szCs w:val="18"/>
                <w:lang w:eastAsia="zh-CN"/>
              </w:rPr>
              <w:t>.</w:t>
            </w:r>
            <w:r w:rsidRPr="00707853">
              <w:rPr>
                <w:b w:val="0"/>
                <w:bCs/>
                <w:sz w:val="16"/>
                <w:szCs w:val="18"/>
                <w:lang w:eastAsia="zh-CN"/>
              </w:rPr>
              <w:t>1.8-1-1</w:t>
            </w:r>
            <w:r w:rsidR="00905EF9">
              <w:rPr>
                <w:b w:val="0"/>
                <w:bCs/>
                <w:sz w:val="16"/>
                <w:szCs w:val="18"/>
                <w:lang w:eastAsia="zh-CN"/>
              </w:rPr>
              <w:t xml:space="preserve"> </w:t>
            </w:r>
          </w:p>
        </w:tc>
        <w:tc>
          <w:tcPr>
            <w:tcW w:w="4536" w:type="dxa"/>
          </w:tcPr>
          <w:p w14:paraId="49B021FB" w14:textId="0496E771" w:rsidR="00F54DB1" w:rsidRPr="00707853" w:rsidRDefault="00F54DB1" w:rsidP="00F54DB1">
            <w:pPr>
              <w:pStyle w:val="TAH"/>
              <w:jc w:val="left"/>
              <w:rPr>
                <w:b w:val="0"/>
                <w:bCs/>
                <w:sz w:val="16"/>
                <w:szCs w:val="18"/>
              </w:rPr>
            </w:pPr>
            <w:r w:rsidRPr="00707853">
              <w:rPr>
                <w:rFonts w:cs="Arial"/>
                <w:b w:val="0"/>
                <w:bCs/>
                <w:sz w:val="16"/>
                <w:szCs w:val="18"/>
                <w:lang w:eastAsia="zh-CN"/>
              </w:rPr>
              <w:t>Subject to operator</w:t>
            </w:r>
            <w:r w:rsidR="00186A06" w:rsidRPr="00707853">
              <w:rPr>
                <w:rFonts w:cs="Arial"/>
                <w:b w:val="0"/>
                <w:bCs/>
                <w:sz w:val="16"/>
                <w:szCs w:val="18"/>
                <w:lang w:eastAsia="zh-CN"/>
              </w:rPr>
              <w:t>’s</w:t>
            </w:r>
            <w:r w:rsidRPr="00707853">
              <w:rPr>
                <w:rFonts w:cs="Arial"/>
                <w:b w:val="0"/>
                <w:bCs/>
                <w:sz w:val="16"/>
                <w:szCs w:val="18"/>
                <w:lang w:eastAsia="zh-CN"/>
              </w:rPr>
              <w:t xml:space="preserve"> policy</w:t>
            </w:r>
            <w:r w:rsidR="00186A06" w:rsidRPr="00707853">
              <w:rPr>
                <w:rFonts w:cs="Arial"/>
                <w:b w:val="0"/>
                <w:bCs/>
                <w:sz w:val="16"/>
                <w:szCs w:val="18"/>
                <w:lang w:eastAsia="zh-CN"/>
              </w:rPr>
              <w:t xml:space="preserve"> and </w:t>
            </w:r>
            <w:r w:rsidRPr="00707853">
              <w:rPr>
                <w:rFonts w:cs="Arial"/>
                <w:b w:val="0"/>
                <w:bCs/>
                <w:sz w:val="16"/>
                <w:szCs w:val="18"/>
                <w:lang w:eastAsia="zh-CN"/>
              </w:rPr>
              <w:t>subscriber permission, the 6G system shall support mechanisms, (e.g. AI capabilities), to predict the UE behaviour (based on UE type, historical data, UE mobility patterns and trajectory, etc.) and use that when providing 3GPP services.</w:t>
            </w:r>
          </w:p>
        </w:tc>
        <w:tc>
          <w:tcPr>
            <w:tcW w:w="1701" w:type="dxa"/>
          </w:tcPr>
          <w:p w14:paraId="2216B0B5" w14:textId="77777777" w:rsidR="00F54DB1" w:rsidRPr="00707853" w:rsidRDefault="00F54DB1" w:rsidP="00F54DB1">
            <w:pPr>
              <w:pStyle w:val="TAL"/>
              <w:jc w:val="center"/>
              <w:rPr>
                <w:bCs/>
                <w:sz w:val="16"/>
                <w:szCs w:val="18"/>
              </w:rPr>
            </w:pPr>
            <w:r w:rsidRPr="00707853">
              <w:rPr>
                <w:bCs/>
                <w:sz w:val="16"/>
                <w:szCs w:val="18"/>
              </w:rPr>
              <w:t>PR 6.</w:t>
            </w:r>
            <w:r w:rsidRPr="00707853">
              <w:rPr>
                <w:rFonts w:hint="eastAsia"/>
                <w:bCs/>
                <w:sz w:val="16"/>
                <w:szCs w:val="18"/>
                <w:lang w:eastAsia="zh-CN"/>
              </w:rPr>
              <w:t>4</w:t>
            </w:r>
            <w:r w:rsidRPr="00707853">
              <w:rPr>
                <w:bCs/>
                <w:sz w:val="16"/>
                <w:szCs w:val="18"/>
              </w:rPr>
              <w:t>.6-1</w:t>
            </w:r>
          </w:p>
          <w:p w14:paraId="5B85CC38" w14:textId="77777777" w:rsidR="00F54DB1" w:rsidRPr="00707853" w:rsidRDefault="00F54DB1" w:rsidP="00F54DB1">
            <w:pPr>
              <w:pStyle w:val="TAL"/>
              <w:jc w:val="center"/>
              <w:rPr>
                <w:bCs/>
                <w:sz w:val="16"/>
                <w:szCs w:val="18"/>
                <w:lang w:eastAsia="zh-CN"/>
              </w:rPr>
            </w:pPr>
            <w:r w:rsidRPr="00707853">
              <w:rPr>
                <w:bCs/>
                <w:sz w:val="16"/>
                <w:szCs w:val="18"/>
              </w:rPr>
              <w:t>PR 6.</w:t>
            </w:r>
            <w:r w:rsidRPr="00707853">
              <w:rPr>
                <w:rFonts w:hint="eastAsia"/>
                <w:bCs/>
                <w:sz w:val="16"/>
                <w:szCs w:val="18"/>
                <w:lang w:eastAsia="zh-CN"/>
              </w:rPr>
              <w:t>4</w:t>
            </w:r>
            <w:r w:rsidRPr="00707853">
              <w:rPr>
                <w:bCs/>
                <w:sz w:val="16"/>
                <w:szCs w:val="18"/>
              </w:rPr>
              <w:t>.6-</w:t>
            </w:r>
            <w:r w:rsidRPr="00707853">
              <w:rPr>
                <w:rFonts w:hint="eastAsia"/>
                <w:bCs/>
                <w:sz w:val="16"/>
                <w:szCs w:val="18"/>
                <w:lang w:eastAsia="zh-CN"/>
              </w:rPr>
              <w:t>2</w:t>
            </w:r>
          </w:p>
          <w:p w14:paraId="051477D9" w14:textId="36F87096" w:rsidR="00F54DB1" w:rsidRPr="00707853" w:rsidRDefault="00F54DB1" w:rsidP="00F54DB1">
            <w:pPr>
              <w:pStyle w:val="TAH"/>
              <w:rPr>
                <w:b w:val="0"/>
                <w:bCs/>
                <w:sz w:val="16"/>
                <w:szCs w:val="18"/>
              </w:rPr>
            </w:pPr>
            <w:r w:rsidRPr="00707853">
              <w:rPr>
                <w:b w:val="0"/>
                <w:bCs/>
                <w:sz w:val="16"/>
                <w:szCs w:val="18"/>
                <w:lang w:eastAsia="zh-CN"/>
              </w:rPr>
              <w:t>PR 6.60.6-1</w:t>
            </w:r>
          </w:p>
        </w:tc>
        <w:tc>
          <w:tcPr>
            <w:tcW w:w="2268" w:type="dxa"/>
          </w:tcPr>
          <w:p w14:paraId="7D467541" w14:textId="77777777" w:rsidR="00F54DB1" w:rsidRPr="00707853" w:rsidRDefault="00F54DB1" w:rsidP="00F54DB1">
            <w:pPr>
              <w:pStyle w:val="TAH"/>
              <w:rPr>
                <w:sz w:val="16"/>
                <w:szCs w:val="18"/>
              </w:rPr>
            </w:pPr>
          </w:p>
        </w:tc>
      </w:tr>
      <w:tr w:rsidR="00F54DB1" w:rsidRPr="00707853" w14:paraId="00EAD93C" w14:textId="77777777" w:rsidTr="00905EF9">
        <w:tc>
          <w:tcPr>
            <w:tcW w:w="1345" w:type="dxa"/>
          </w:tcPr>
          <w:p w14:paraId="151F0454" w14:textId="21A7F1FF" w:rsidR="00F54DB1" w:rsidRPr="00707853" w:rsidRDefault="00F54DB1" w:rsidP="00F54DB1">
            <w:pPr>
              <w:pStyle w:val="TAH"/>
              <w:rPr>
                <w:rFonts w:eastAsiaTheme="minorEastAsia"/>
                <w:b w:val="0"/>
                <w:bCs/>
                <w:sz w:val="16"/>
                <w:szCs w:val="18"/>
              </w:rPr>
            </w:pPr>
            <w:r w:rsidRPr="00707853">
              <w:rPr>
                <w:rFonts w:hint="eastAsia"/>
                <w:b w:val="0"/>
                <w:bCs/>
                <w:sz w:val="16"/>
                <w:szCs w:val="18"/>
                <w:lang w:eastAsia="zh-CN"/>
              </w:rPr>
              <w:t xml:space="preserve">CPR </w:t>
            </w:r>
            <w:r w:rsidRPr="00707853">
              <w:rPr>
                <w:b w:val="0"/>
                <w:bCs/>
                <w:sz w:val="16"/>
                <w:szCs w:val="18"/>
                <w:lang w:eastAsia="zh-CN"/>
              </w:rPr>
              <w:t>14.1.8-</w:t>
            </w:r>
            <w:r w:rsidRPr="00707853">
              <w:rPr>
                <w:rFonts w:hint="eastAsia"/>
                <w:b w:val="0"/>
                <w:bCs/>
                <w:sz w:val="16"/>
                <w:szCs w:val="18"/>
                <w:lang w:eastAsia="zh-CN"/>
              </w:rPr>
              <w:t>1-</w:t>
            </w:r>
            <w:r w:rsidRPr="00707853">
              <w:rPr>
                <w:rFonts w:eastAsiaTheme="minorEastAsia" w:hint="eastAsia"/>
                <w:b w:val="0"/>
                <w:bCs/>
                <w:sz w:val="16"/>
                <w:szCs w:val="18"/>
                <w:lang w:eastAsia="zh-CN"/>
              </w:rPr>
              <w:t>2</w:t>
            </w:r>
          </w:p>
        </w:tc>
        <w:tc>
          <w:tcPr>
            <w:tcW w:w="4536" w:type="dxa"/>
          </w:tcPr>
          <w:p w14:paraId="61F5C9B7" w14:textId="2C39861C" w:rsidR="00F54DB1" w:rsidRPr="00707853" w:rsidRDefault="00F54DB1" w:rsidP="00F54DB1">
            <w:pPr>
              <w:pStyle w:val="TAH"/>
              <w:jc w:val="left"/>
              <w:rPr>
                <w:b w:val="0"/>
                <w:bCs/>
                <w:sz w:val="16"/>
                <w:szCs w:val="18"/>
              </w:rPr>
            </w:pPr>
            <w:r w:rsidRPr="00707853">
              <w:rPr>
                <w:b w:val="0"/>
                <w:bCs/>
                <w:sz w:val="16"/>
                <w:szCs w:val="18"/>
                <w:lang w:eastAsia="zh-CN"/>
              </w:rPr>
              <w:t>S</w:t>
            </w:r>
            <w:r w:rsidRPr="00707853">
              <w:rPr>
                <w:rFonts w:hint="eastAsia"/>
                <w:b w:val="0"/>
                <w:bCs/>
                <w:sz w:val="16"/>
                <w:szCs w:val="18"/>
                <w:lang w:eastAsia="zh-CN"/>
              </w:rPr>
              <w:t>ubject to</w:t>
            </w:r>
            <w:r w:rsidRPr="00707853">
              <w:rPr>
                <w:b w:val="0"/>
                <w:bCs/>
                <w:sz w:val="16"/>
                <w:szCs w:val="18"/>
              </w:rPr>
              <w:t xml:space="preserve"> operator</w:t>
            </w:r>
            <w:r w:rsidR="00186A06" w:rsidRPr="00707853">
              <w:rPr>
                <w:b w:val="0"/>
                <w:bCs/>
                <w:sz w:val="16"/>
                <w:szCs w:val="18"/>
              </w:rPr>
              <w:t>’s</w:t>
            </w:r>
            <w:r w:rsidRPr="00707853">
              <w:rPr>
                <w:b w:val="0"/>
                <w:bCs/>
                <w:sz w:val="16"/>
                <w:szCs w:val="18"/>
              </w:rPr>
              <w:t xml:space="preserve"> policy, the 6G system shall be able to support mechanisms (e.g. AI capabilities) allowing the network and UEs to </w:t>
            </w:r>
            <w:r w:rsidRPr="00707853">
              <w:rPr>
                <w:rFonts w:hint="eastAsia"/>
                <w:b w:val="0"/>
                <w:bCs/>
                <w:sz w:val="16"/>
                <w:szCs w:val="18"/>
                <w:lang w:eastAsia="zh-CN"/>
              </w:rPr>
              <w:t xml:space="preserve">collaborate in order to </w:t>
            </w:r>
            <w:r w:rsidRPr="00707853">
              <w:rPr>
                <w:b w:val="0"/>
                <w:bCs/>
                <w:sz w:val="16"/>
                <w:szCs w:val="18"/>
              </w:rPr>
              <w:t>optimi</w:t>
            </w:r>
            <w:r w:rsidR="005D1BFB">
              <w:rPr>
                <w:b w:val="0"/>
                <w:bCs/>
                <w:sz w:val="16"/>
                <w:szCs w:val="18"/>
              </w:rPr>
              <w:t>s</w:t>
            </w:r>
            <w:r w:rsidRPr="00707853">
              <w:rPr>
                <w:rFonts w:hint="eastAsia"/>
                <w:b w:val="0"/>
                <w:bCs/>
                <w:sz w:val="16"/>
                <w:szCs w:val="18"/>
                <w:lang w:eastAsia="zh-CN"/>
              </w:rPr>
              <w:t>e</w:t>
            </w:r>
            <w:r w:rsidRPr="00707853" w:rsidDel="00047362">
              <w:rPr>
                <w:b w:val="0"/>
                <w:bCs/>
                <w:sz w:val="16"/>
                <w:szCs w:val="18"/>
              </w:rPr>
              <w:t xml:space="preserve"> </w:t>
            </w:r>
            <w:r w:rsidRPr="00707853">
              <w:rPr>
                <w:b w:val="0"/>
                <w:bCs/>
                <w:sz w:val="16"/>
                <w:szCs w:val="18"/>
              </w:rPr>
              <w:t>the communication service.</w:t>
            </w:r>
          </w:p>
        </w:tc>
        <w:tc>
          <w:tcPr>
            <w:tcW w:w="1701" w:type="dxa"/>
          </w:tcPr>
          <w:p w14:paraId="525A6325" w14:textId="77777777" w:rsidR="00F54DB1" w:rsidRPr="00707853" w:rsidRDefault="00F54DB1" w:rsidP="00F54DB1">
            <w:pPr>
              <w:pStyle w:val="TAL"/>
              <w:jc w:val="center"/>
              <w:rPr>
                <w:bCs/>
                <w:sz w:val="16"/>
                <w:szCs w:val="18"/>
                <w:lang w:eastAsia="zh-CN"/>
              </w:rPr>
            </w:pPr>
            <w:r w:rsidRPr="00707853">
              <w:rPr>
                <w:bCs/>
                <w:sz w:val="16"/>
                <w:szCs w:val="18"/>
              </w:rPr>
              <w:t>PR 6.</w:t>
            </w:r>
            <w:r w:rsidRPr="00707853">
              <w:rPr>
                <w:rFonts w:hint="eastAsia"/>
                <w:bCs/>
                <w:sz w:val="16"/>
                <w:szCs w:val="18"/>
                <w:lang w:eastAsia="zh-CN"/>
              </w:rPr>
              <w:t>4</w:t>
            </w:r>
            <w:r w:rsidRPr="00707853">
              <w:rPr>
                <w:bCs/>
                <w:sz w:val="16"/>
                <w:szCs w:val="18"/>
              </w:rPr>
              <w:t>.6-</w:t>
            </w:r>
            <w:r w:rsidRPr="00707853">
              <w:rPr>
                <w:rFonts w:hint="eastAsia"/>
                <w:bCs/>
                <w:sz w:val="16"/>
                <w:szCs w:val="18"/>
                <w:lang w:eastAsia="zh-CN"/>
              </w:rPr>
              <w:t>3</w:t>
            </w:r>
          </w:p>
          <w:p w14:paraId="2D4866B5" w14:textId="77777777" w:rsidR="00F54DB1" w:rsidRPr="00707853" w:rsidRDefault="00F54DB1" w:rsidP="00F54DB1">
            <w:pPr>
              <w:pStyle w:val="TAH"/>
              <w:rPr>
                <w:b w:val="0"/>
                <w:bCs/>
                <w:sz w:val="16"/>
                <w:szCs w:val="18"/>
              </w:rPr>
            </w:pPr>
          </w:p>
        </w:tc>
        <w:tc>
          <w:tcPr>
            <w:tcW w:w="2268" w:type="dxa"/>
          </w:tcPr>
          <w:p w14:paraId="4D98FB3B" w14:textId="77777777" w:rsidR="00F54DB1" w:rsidRPr="00707853" w:rsidRDefault="00F54DB1" w:rsidP="00F54DB1">
            <w:pPr>
              <w:pStyle w:val="TAH"/>
              <w:rPr>
                <w:sz w:val="16"/>
                <w:szCs w:val="18"/>
              </w:rPr>
            </w:pPr>
          </w:p>
        </w:tc>
      </w:tr>
      <w:tr w:rsidR="00F54DB1" w:rsidRPr="00707853" w14:paraId="3C488EEF" w14:textId="77777777" w:rsidTr="00905EF9">
        <w:tc>
          <w:tcPr>
            <w:tcW w:w="1345" w:type="dxa"/>
          </w:tcPr>
          <w:p w14:paraId="7B9D568C" w14:textId="3D1B7AB7" w:rsidR="00F54DB1" w:rsidRPr="00707853" w:rsidRDefault="00F54DB1" w:rsidP="00F54DB1">
            <w:pPr>
              <w:pStyle w:val="TAH"/>
              <w:rPr>
                <w:rFonts w:eastAsiaTheme="minorEastAsia"/>
                <w:b w:val="0"/>
                <w:bCs/>
                <w:sz w:val="16"/>
                <w:szCs w:val="18"/>
              </w:rPr>
            </w:pPr>
            <w:r w:rsidRPr="00707853">
              <w:rPr>
                <w:rFonts w:hint="eastAsia"/>
                <w:b w:val="0"/>
                <w:bCs/>
                <w:sz w:val="16"/>
                <w:szCs w:val="18"/>
                <w:lang w:eastAsia="zh-CN"/>
              </w:rPr>
              <w:t>CPR</w:t>
            </w:r>
            <w:r w:rsidRPr="00707853">
              <w:rPr>
                <w:b w:val="0"/>
                <w:bCs/>
                <w:sz w:val="16"/>
                <w:szCs w:val="18"/>
              </w:rPr>
              <w:t xml:space="preserve"> </w:t>
            </w:r>
            <w:r w:rsidRPr="00707853">
              <w:rPr>
                <w:b w:val="0"/>
                <w:bCs/>
                <w:sz w:val="16"/>
                <w:szCs w:val="18"/>
                <w:lang w:eastAsia="zh-CN"/>
              </w:rPr>
              <w:t>14.1.8-</w:t>
            </w:r>
            <w:r w:rsidRPr="00707853">
              <w:rPr>
                <w:rFonts w:hint="eastAsia"/>
                <w:b w:val="0"/>
                <w:bCs/>
                <w:sz w:val="16"/>
                <w:szCs w:val="18"/>
                <w:lang w:eastAsia="zh-CN"/>
              </w:rPr>
              <w:t>1-</w:t>
            </w:r>
            <w:r w:rsidR="003646D1" w:rsidRPr="00707853">
              <w:rPr>
                <w:rFonts w:eastAsiaTheme="minorEastAsia" w:hint="eastAsia"/>
                <w:b w:val="0"/>
                <w:bCs/>
                <w:sz w:val="16"/>
                <w:szCs w:val="18"/>
                <w:lang w:eastAsia="zh-CN"/>
              </w:rPr>
              <w:t>3</w:t>
            </w:r>
          </w:p>
        </w:tc>
        <w:tc>
          <w:tcPr>
            <w:tcW w:w="4536" w:type="dxa"/>
          </w:tcPr>
          <w:p w14:paraId="5E0E31B8" w14:textId="77176F2A" w:rsidR="00F54DB1" w:rsidRPr="00707853" w:rsidRDefault="00F54DB1" w:rsidP="00F54DB1">
            <w:pPr>
              <w:pStyle w:val="TAH"/>
              <w:jc w:val="left"/>
              <w:rPr>
                <w:b w:val="0"/>
                <w:bCs/>
                <w:sz w:val="16"/>
                <w:szCs w:val="18"/>
              </w:rPr>
            </w:pPr>
            <w:r w:rsidRPr="00707853">
              <w:rPr>
                <w:b w:val="0"/>
                <w:bCs/>
                <w:sz w:val="16"/>
                <w:szCs w:val="18"/>
              </w:rPr>
              <w:t>Subject to operator</w:t>
            </w:r>
            <w:r w:rsidR="00186A06" w:rsidRPr="00707853">
              <w:rPr>
                <w:b w:val="0"/>
                <w:bCs/>
                <w:sz w:val="16"/>
                <w:szCs w:val="18"/>
              </w:rPr>
              <w:t>’s</w:t>
            </w:r>
            <w:r w:rsidRPr="00707853">
              <w:rPr>
                <w:b w:val="0"/>
                <w:bCs/>
                <w:sz w:val="16"/>
                <w:szCs w:val="18"/>
              </w:rPr>
              <w:t xml:space="preserve"> policy, the 6G network shall support </w:t>
            </w:r>
            <w:r w:rsidRPr="00707853">
              <w:rPr>
                <w:b w:val="0"/>
                <w:bCs/>
                <w:sz w:val="16"/>
                <w:szCs w:val="18"/>
                <w:lang w:eastAsia="zh-CN"/>
              </w:rPr>
              <w:t>the use by OAM of mechanisms, including AI-based mechanisms, to assist with network</w:t>
            </w:r>
            <w:r w:rsidRPr="00707853">
              <w:rPr>
                <w:b w:val="0"/>
                <w:bCs/>
                <w:sz w:val="16"/>
                <w:szCs w:val="18"/>
              </w:rPr>
              <w:t xml:space="preserve"> energy efficiency and carbon emissions reduction. </w:t>
            </w:r>
          </w:p>
        </w:tc>
        <w:tc>
          <w:tcPr>
            <w:tcW w:w="1701" w:type="dxa"/>
          </w:tcPr>
          <w:p w14:paraId="6196393B" w14:textId="63017517" w:rsidR="00F54DB1" w:rsidRPr="00707853" w:rsidRDefault="00F54DB1" w:rsidP="00F54DB1">
            <w:pPr>
              <w:pStyle w:val="TAH"/>
              <w:rPr>
                <w:b w:val="0"/>
                <w:bCs/>
                <w:sz w:val="16"/>
                <w:szCs w:val="18"/>
              </w:rPr>
            </w:pPr>
            <w:r w:rsidRPr="00707853">
              <w:rPr>
                <w:b w:val="0"/>
                <w:bCs/>
                <w:sz w:val="16"/>
                <w:szCs w:val="18"/>
              </w:rPr>
              <w:t>PR 6.16.6-1</w:t>
            </w:r>
          </w:p>
        </w:tc>
        <w:tc>
          <w:tcPr>
            <w:tcW w:w="2268" w:type="dxa"/>
          </w:tcPr>
          <w:p w14:paraId="5B1E8105" w14:textId="77777777" w:rsidR="00F54DB1" w:rsidRPr="00707853" w:rsidRDefault="00F54DB1" w:rsidP="00F54DB1">
            <w:pPr>
              <w:pStyle w:val="TAH"/>
              <w:rPr>
                <w:sz w:val="16"/>
                <w:szCs w:val="18"/>
              </w:rPr>
            </w:pPr>
          </w:p>
        </w:tc>
      </w:tr>
      <w:tr w:rsidR="00F54DB1" w:rsidRPr="00707853" w14:paraId="34ED5D08" w14:textId="77777777" w:rsidTr="00905EF9">
        <w:tc>
          <w:tcPr>
            <w:tcW w:w="1345" w:type="dxa"/>
          </w:tcPr>
          <w:p w14:paraId="5F0728D2" w14:textId="25CF31CE" w:rsidR="00F54DB1" w:rsidRPr="00707853" w:rsidRDefault="00F54DB1" w:rsidP="00F54DB1">
            <w:pPr>
              <w:pStyle w:val="TAH"/>
              <w:rPr>
                <w:rFonts w:eastAsiaTheme="minorEastAsia"/>
                <w:b w:val="0"/>
                <w:bCs/>
                <w:sz w:val="16"/>
                <w:szCs w:val="18"/>
              </w:rPr>
            </w:pPr>
            <w:r w:rsidRPr="00707853">
              <w:rPr>
                <w:rFonts w:hint="eastAsia"/>
                <w:b w:val="0"/>
                <w:bCs/>
                <w:sz w:val="16"/>
                <w:szCs w:val="18"/>
                <w:lang w:eastAsia="zh-CN"/>
              </w:rPr>
              <w:t>CPR</w:t>
            </w:r>
            <w:r w:rsidRPr="00707853">
              <w:rPr>
                <w:b w:val="0"/>
                <w:bCs/>
                <w:sz w:val="16"/>
                <w:szCs w:val="18"/>
              </w:rPr>
              <w:t xml:space="preserve"> </w:t>
            </w:r>
            <w:r w:rsidRPr="00707853">
              <w:rPr>
                <w:b w:val="0"/>
                <w:bCs/>
                <w:sz w:val="16"/>
                <w:szCs w:val="18"/>
                <w:lang w:eastAsia="zh-CN"/>
              </w:rPr>
              <w:t>14.1.8-</w:t>
            </w:r>
            <w:r w:rsidRPr="00707853">
              <w:rPr>
                <w:rFonts w:hint="eastAsia"/>
                <w:b w:val="0"/>
                <w:bCs/>
                <w:sz w:val="16"/>
                <w:szCs w:val="18"/>
                <w:lang w:eastAsia="zh-CN"/>
              </w:rPr>
              <w:t>1-</w:t>
            </w:r>
            <w:r w:rsidR="003646D1" w:rsidRPr="00707853">
              <w:rPr>
                <w:rFonts w:eastAsiaTheme="minorEastAsia" w:hint="eastAsia"/>
                <w:b w:val="0"/>
                <w:bCs/>
                <w:sz w:val="16"/>
                <w:szCs w:val="18"/>
                <w:lang w:eastAsia="zh-CN"/>
              </w:rPr>
              <w:t>4</w:t>
            </w:r>
          </w:p>
        </w:tc>
        <w:tc>
          <w:tcPr>
            <w:tcW w:w="4536" w:type="dxa"/>
          </w:tcPr>
          <w:p w14:paraId="30B5FA33" w14:textId="35DAB285" w:rsidR="00F54DB1" w:rsidRPr="00707853" w:rsidRDefault="00F54DB1" w:rsidP="00F54DB1">
            <w:pPr>
              <w:pStyle w:val="TAH"/>
              <w:jc w:val="left"/>
              <w:rPr>
                <w:b w:val="0"/>
                <w:bCs/>
                <w:sz w:val="16"/>
                <w:szCs w:val="18"/>
              </w:rPr>
            </w:pPr>
            <w:r w:rsidRPr="00707853">
              <w:rPr>
                <w:b w:val="0"/>
                <w:bCs/>
                <w:sz w:val="16"/>
                <w:szCs w:val="18"/>
                <w:lang w:eastAsia="zh-CN"/>
              </w:rPr>
              <w:t>Subject to operator</w:t>
            </w:r>
            <w:r w:rsidR="00186A06" w:rsidRPr="00707853">
              <w:rPr>
                <w:b w:val="0"/>
                <w:bCs/>
                <w:sz w:val="16"/>
                <w:szCs w:val="18"/>
                <w:lang w:eastAsia="zh-CN"/>
              </w:rPr>
              <w:t>’s</w:t>
            </w:r>
            <w:r w:rsidRPr="00707853">
              <w:rPr>
                <w:b w:val="0"/>
                <w:bCs/>
                <w:sz w:val="16"/>
                <w:szCs w:val="18"/>
                <w:lang w:eastAsia="zh-CN"/>
              </w:rPr>
              <w:t xml:space="preserve"> policy and regulatory requirements, the 6G network</w:t>
            </w:r>
            <w:r w:rsidRPr="00707853">
              <w:rPr>
                <w:rFonts w:hint="eastAsia"/>
                <w:b w:val="0"/>
                <w:bCs/>
                <w:sz w:val="16"/>
                <w:szCs w:val="18"/>
                <w:lang w:eastAsia="zh-CN"/>
              </w:rPr>
              <w:t xml:space="preserve"> </w:t>
            </w:r>
            <w:r w:rsidRPr="00707853">
              <w:rPr>
                <w:b w:val="0"/>
                <w:bCs/>
                <w:sz w:val="16"/>
                <w:szCs w:val="18"/>
                <w:lang w:eastAsia="zh-CN"/>
              </w:rPr>
              <w:t xml:space="preserve">shall </w:t>
            </w:r>
            <w:r w:rsidRPr="00707853">
              <w:rPr>
                <w:rFonts w:hint="eastAsia"/>
                <w:b w:val="0"/>
                <w:bCs/>
                <w:sz w:val="16"/>
                <w:szCs w:val="18"/>
                <w:lang w:eastAsia="zh-CN"/>
              </w:rPr>
              <w:t xml:space="preserve">be </w:t>
            </w:r>
            <w:r w:rsidRPr="00707853">
              <w:rPr>
                <w:b w:val="0"/>
                <w:bCs/>
                <w:sz w:val="16"/>
                <w:szCs w:val="18"/>
                <w:lang w:eastAsia="zh-CN"/>
              </w:rPr>
              <w:t>able to minimi</w:t>
            </w:r>
            <w:r w:rsidR="007329C1">
              <w:rPr>
                <w:b w:val="0"/>
                <w:bCs/>
                <w:sz w:val="16"/>
                <w:szCs w:val="18"/>
                <w:lang w:eastAsia="zh-CN"/>
              </w:rPr>
              <w:t>s</w:t>
            </w:r>
            <w:r w:rsidRPr="00707853">
              <w:rPr>
                <w:b w:val="0"/>
                <w:bCs/>
                <w:sz w:val="16"/>
                <w:szCs w:val="18"/>
                <w:lang w:eastAsia="zh-CN"/>
              </w:rPr>
              <w:t>e the interruption of AI services in disaster ar</w:t>
            </w:r>
            <w:r w:rsidRPr="00707853">
              <w:rPr>
                <w:b w:val="0"/>
                <w:bCs/>
                <w:sz w:val="16"/>
                <w:szCs w:val="18"/>
                <w:u w:val="dotted"/>
                <w:lang w:eastAsia="zh-CN"/>
              </w:rPr>
              <w:t>e</w:t>
            </w:r>
            <w:r w:rsidRPr="00707853">
              <w:rPr>
                <w:b w:val="0"/>
                <w:bCs/>
                <w:sz w:val="16"/>
                <w:szCs w:val="18"/>
                <w:lang w:eastAsia="zh-CN"/>
              </w:rPr>
              <w:t>a</w:t>
            </w:r>
            <w:r w:rsidRPr="00707853">
              <w:rPr>
                <w:rFonts w:hint="eastAsia"/>
                <w:b w:val="0"/>
                <w:bCs/>
                <w:sz w:val="16"/>
                <w:szCs w:val="18"/>
                <w:lang w:eastAsia="zh-CN"/>
              </w:rPr>
              <w:t>(s)</w:t>
            </w:r>
            <w:r w:rsidRPr="00707853">
              <w:rPr>
                <w:b w:val="0"/>
                <w:bCs/>
                <w:sz w:val="16"/>
                <w:szCs w:val="18"/>
                <w:lang w:eastAsia="zh-CN"/>
              </w:rPr>
              <w:t xml:space="preserve"> which has limited computing and communication resources.</w:t>
            </w:r>
          </w:p>
        </w:tc>
        <w:tc>
          <w:tcPr>
            <w:tcW w:w="1701" w:type="dxa"/>
          </w:tcPr>
          <w:p w14:paraId="504C3E4F" w14:textId="487DD1DE" w:rsidR="00F54DB1" w:rsidRPr="00707853" w:rsidRDefault="00F54DB1" w:rsidP="00F54DB1">
            <w:pPr>
              <w:pStyle w:val="TAH"/>
              <w:rPr>
                <w:b w:val="0"/>
                <w:bCs/>
                <w:sz w:val="16"/>
                <w:szCs w:val="18"/>
              </w:rPr>
            </w:pPr>
            <w:r w:rsidRPr="00707853">
              <w:rPr>
                <w:b w:val="0"/>
                <w:bCs/>
                <w:sz w:val="16"/>
                <w:szCs w:val="18"/>
                <w:lang w:eastAsia="zh-CN"/>
              </w:rPr>
              <w:t>PR 6.32.6-5</w:t>
            </w:r>
          </w:p>
        </w:tc>
        <w:tc>
          <w:tcPr>
            <w:tcW w:w="2268" w:type="dxa"/>
          </w:tcPr>
          <w:p w14:paraId="17FF36FE" w14:textId="77777777" w:rsidR="00F54DB1" w:rsidRPr="00707853" w:rsidRDefault="00F54DB1" w:rsidP="00F54DB1">
            <w:pPr>
              <w:pStyle w:val="TAH"/>
              <w:rPr>
                <w:sz w:val="16"/>
                <w:szCs w:val="18"/>
              </w:rPr>
            </w:pPr>
          </w:p>
        </w:tc>
      </w:tr>
    </w:tbl>
    <w:p w14:paraId="247C5D4B" w14:textId="77777777" w:rsidR="003D26B6" w:rsidRDefault="003D26B6" w:rsidP="00D66D89">
      <w:pPr>
        <w:pStyle w:val="TH"/>
        <w:jc w:val="left"/>
      </w:pPr>
    </w:p>
    <w:p w14:paraId="40C63BDF" w14:textId="7F880CE4" w:rsidR="002E2E01" w:rsidRDefault="008B6018" w:rsidP="008B6018">
      <w:pPr>
        <w:pStyle w:val="TH"/>
      </w:pPr>
      <w:r w:rsidRPr="008B6018">
        <w:t>Table 14.1.8-2</w:t>
      </w:r>
      <w:r w:rsidR="005E721D">
        <w:t xml:space="preserve">: </w:t>
      </w:r>
      <w:r w:rsidRPr="008B6018">
        <w:t>Network AI Agent</w:t>
      </w:r>
    </w:p>
    <w:p w14:paraId="06524CDC" w14:textId="5FFFF0C2" w:rsidR="00F9621E" w:rsidRDefault="00BC32EC" w:rsidP="00BC32EC">
      <w:pPr>
        <w:pStyle w:val="NO"/>
      </w:pPr>
      <w:r w:rsidRPr="00BC32EC">
        <w:t>NOTE:</w:t>
      </w:r>
      <w:r w:rsidRPr="00BC32EC">
        <w:tab/>
        <w:t>The mention of AI capabilities such as AI Agent does</w:t>
      </w:r>
      <w:r>
        <w:t xml:space="preserve"> not</w:t>
      </w:r>
      <w:r w:rsidRPr="00BC32EC">
        <w:t xml:space="preserve"> imply or preclude any architecture assumption or solution.</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D46DF3" w:rsidRPr="00707853" w14:paraId="4D5CC697" w14:textId="77777777" w:rsidTr="00905EF9">
        <w:tc>
          <w:tcPr>
            <w:tcW w:w="1345" w:type="dxa"/>
          </w:tcPr>
          <w:p w14:paraId="4FFE768C" w14:textId="77777777" w:rsidR="00D46DF3" w:rsidRPr="00707853" w:rsidRDefault="00D46DF3" w:rsidP="00005610">
            <w:pPr>
              <w:pStyle w:val="TAH"/>
              <w:rPr>
                <w:sz w:val="16"/>
                <w:szCs w:val="16"/>
              </w:rPr>
            </w:pPr>
            <w:r w:rsidRPr="00707853">
              <w:rPr>
                <w:sz w:val="16"/>
                <w:szCs w:val="16"/>
              </w:rPr>
              <w:t>CPR #</w:t>
            </w:r>
          </w:p>
        </w:tc>
        <w:tc>
          <w:tcPr>
            <w:tcW w:w="4536" w:type="dxa"/>
          </w:tcPr>
          <w:p w14:paraId="7016BAA3" w14:textId="77777777" w:rsidR="00D46DF3" w:rsidRPr="00707853" w:rsidRDefault="00D46DF3" w:rsidP="00005610">
            <w:pPr>
              <w:pStyle w:val="TAH"/>
              <w:rPr>
                <w:sz w:val="16"/>
                <w:szCs w:val="16"/>
              </w:rPr>
            </w:pPr>
            <w:r w:rsidRPr="00707853">
              <w:rPr>
                <w:sz w:val="16"/>
                <w:szCs w:val="16"/>
              </w:rPr>
              <w:t>Consolidated Potential Requirement</w:t>
            </w:r>
          </w:p>
        </w:tc>
        <w:tc>
          <w:tcPr>
            <w:tcW w:w="1701" w:type="dxa"/>
          </w:tcPr>
          <w:p w14:paraId="330300FE" w14:textId="77777777" w:rsidR="00D46DF3" w:rsidRPr="00707853" w:rsidRDefault="00D46DF3" w:rsidP="00005610">
            <w:pPr>
              <w:pStyle w:val="TAH"/>
              <w:rPr>
                <w:sz w:val="16"/>
                <w:szCs w:val="16"/>
              </w:rPr>
            </w:pPr>
            <w:r w:rsidRPr="00707853">
              <w:rPr>
                <w:sz w:val="16"/>
                <w:szCs w:val="16"/>
              </w:rPr>
              <w:t>Original PR #</w:t>
            </w:r>
          </w:p>
        </w:tc>
        <w:tc>
          <w:tcPr>
            <w:tcW w:w="2268" w:type="dxa"/>
          </w:tcPr>
          <w:p w14:paraId="1549DAD4" w14:textId="77777777" w:rsidR="00D46DF3" w:rsidRPr="00707853" w:rsidRDefault="00D46DF3" w:rsidP="00005610">
            <w:pPr>
              <w:pStyle w:val="TAH"/>
              <w:rPr>
                <w:sz w:val="16"/>
                <w:szCs w:val="16"/>
              </w:rPr>
            </w:pPr>
            <w:r w:rsidRPr="00707853">
              <w:rPr>
                <w:sz w:val="16"/>
                <w:szCs w:val="16"/>
              </w:rPr>
              <w:t>Comment</w:t>
            </w:r>
          </w:p>
        </w:tc>
      </w:tr>
      <w:tr w:rsidR="00E866A7" w:rsidRPr="00707853" w14:paraId="76CA5591" w14:textId="77777777" w:rsidTr="00905EF9">
        <w:tc>
          <w:tcPr>
            <w:tcW w:w="1345" w:type="dxa"/>
          </w:tcPr>
          <w:p w14:paraId="7B3B64F2" w14:textId="21FF63B2" w:rsidR="00E866A7" w:rsidRPr="00707853" w:rsidRDefault="00905EF9" w:rsidP="00E866A7">
            <w:pPr>
              <w:pStyle w:val="TAH"/>
              <w:rPr>
                <w:b w:val="0"/>
                <w:bCs/>
                <w:sz w:val="16"/>
                <w:szCs w:val="16"/>
              </w:rPr>
            </w:pPr>
            <w:r>
              <w:rPr>
                <w:b w:val="0"/>
                <w:bCs/>
                <w:sz w:val="16"/>
                <w:szCs w:val="16"/>
              </w:rPr>
              <w:t xml:space="preserve">CPR </w:t>
            </w:r>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-1</w:t>
            </w:r>
            <w:r>
              <w:rPr>
                <w:b w:val="0"/>
                <w:bCs/>
                <w:sz w:val="16"/>
                <w:szCs w:val="16"/>
              </w:rPr>
              <w:t xml:space="preserve"> </w:t>
            </w:r>
          </w:p>
        </w:tc>
        <w:tc>
          <w:tcPr>
            <w:tcW w:w="4536" w:type="dxa"/>
          </w:tcPr>
          <w:p w14:paraId="309C8CCE" w14:textId="5DA07329" w:rsidR="00E866A7" w:rsidRPr="00707853" w:rsidRDefault="00E866A7" w:rsidP="00E866A7">
            <w:pPr>
              <w:pStyle w:val="TAH"/>
              <w:jc w:val="left"/>
              <w:rPr>
                <w:b w:val="0"/>
                <w:bCs/>
                <w:sz w:val="16"/>
                <w:szCs w:val="16"/>
              </w:rPr>
            </w:pPr>
            <w:r w:rsidRPr="00707853">
              <w:rPr>
                <w:b w:val="0"/>
                <w:bCs/>
                <w:sz w:val="16"/>
                <w:szCs w:val="16"/>
              </w:rPr>
              <w:t xml:space="preserve">Subject to operator’s policy, </w:t>
            </w:r>
            <w:r w:rsidRPr="00707853">
              <w:rPr>
                <w:b w:val="0"/>
                <w:bCs/>
                <w:sz w:val="16"/>
                <w:szCs w:val="16"/>
                <w:lang w:eastAsia="zh-CN"/>
              </w:rPr>
              <w:t>t</w:t>
            </w:r>
            <w:r w:rsidRPr="00707853">
              <w:rPr>
                <w:b w:val="0"/>
                <w:bCs/>
                <w:sz w:val="16"/>
                <w:szCs w:val="16"/>
              </w:rPr>
              <w:t>he 6G network shall support mechanism</w:t>
            </w:r>
            <w:r w:rsidRPr="00707853">
              <w:rPr>
                <w:b w:val="0"/>
                <w:bCs/>
                <w:sz w:val="16"/>
                <w:szCs w:val="16"/>
                <w:lang w:eastAsia="zh-CN"/>
              </w:rPr>
              <w:t xml:space="preserve"> (</w:t>
            </w:r>
            <w:r w:rsidRPr="00707853">
              <w:rPr>
                <w:b w:val="0"/>
                <w:bCs/>
                <w:sz w:val="16"/>
                <w:szCs w:val="16"/>
              </w:rPr>
              <w:t>e.g. AI capabilities such as AI Agent</w:t>
            </w:r>
            <w:r w:rsidRPr="00707853">
              <w:rPr>
                <w:b w:val="0"/>
                <w:bCs/>
                <w:sz w:val="16"/>
                <w:szCs w:val="16"/>
                <w:lang w:eastAsia="zh-CN"/>
              </w:rPr>
              <w:t>)</w:t>
            </w:r>
            <w:r w:rsidRPr="00707853">
              <w:rPr>
                <w:b w:val="0"/>
                <w:bCs/>
                <w:sz w:val="16"/>
                <w:szCs w:val="16"/>
              </w:rPr>
              <w:t xml:space="preserve"> to provide suitable 3GPP service or combination of multiple 3GPP services </w:t>
            </w:r>
            <w:r w:rsidRPr="00707853">
              <w:rPr>
                <w:rFonts w:eastAsia="DengXian"/>
                <w:b w:val="0"/>
                <w:bCs/>
                <w:sz w:val="16"/>
                <w:szCs w:val="16"/>
                <w:lang w:eastAsia="zh-CN"/>
              </w:rPr>
              <w:t>in response to received service request (e.g. expressed via intent</w:t>
            </w:r>
            <w:r w:rsidRPr="00707853">
              <w:rPr>
                <w:b w:val="0"/>
                <w:bCs/>
                <w:sz w:val="16"/>
                <w:szCs w:val="16"/>
              </w:rPr>
              <w:t>(s))</w:t>
            </w:r>
            <w:r w:rsidRPr="00707853">
              <w:rPr>
                <w:rFonts w:eastAsia="DengXian"/>
                <w:b w:val="0"/>
                <w:bCs/>
                <w:sz w:val="16"/>
                <w:szCs w:val="16"/>
                <w:lang w:eastAsia="zh-CN"/>
              </w:rPr>
              <w:t xml:space="preserve"> from subscriber/users, or an </w:t>
            </w:r>
            <w:r w:rsidRPr="00707853">
              <w:rPr>
                <w:b w:val="0"/>
                <w:bCs/>
                <w:sz w:val="16"/>
                <w:szCs w:val="16"/>
              </w:rPr>
              <w:t>authori</w:t>
            </w:r>
            <w:r w:rsidR="005565F8">
              <w:rPr>
                <w:b w:val="0"/>
                <w:bCs/>
                <w:sz w:val="16"/>
                <w:szCs w:val="16"/>
              </w:rPr>
              <w:t>s</w:t>
            </w:r>
            <w:r w:rsidRPr="00707853">
              <w:rPr>
                <w:b w:val="0"/>
                <w:bCs/>
                <w:sz w:val="16"/>
                <w:szCs w:val="16"/>
              </w:rPr>
              <w:t>ed third party</w:t>
            </w:r>
            <w:r w:rsidRPr="00707853">
              <w:rPr>
                <w:b w:val="0"/>
                <w:bCs/>
                <w:sz w:val="16"/>
                <w:szCs w:val="16"/>
                <w:lang w:eastAsia="zh-CN"/>
              </w:rPr>
              <w:t>.</w:t>
            </w:r>
          </w:p>
        </w:tc>
        <w:tc>
          <w:tcPr>
            <w:tcW w:w="1701" w:type="dxa"/>
          </w:tcPr>
          <w:p w14:paraId="41A2839B" w14:textId="77777777" w:rsidR="00E866A7" w:rsidRPr="00707853" w:rsidRDefault="00E866A7" w:rsidP="00E866A7">
            <w:pPr>
              <w:pStyle w:val="TAL"/>
              <w:jc w:val="center"/>
              <w:rPr>
                <w:rFonts w:eastAsiaTheme="minorEastAsia"/>
                <w:bCs/>
                <w:sz w:val="16"/>
                <w:szCs w:val="16"/>
                <w:lang w:val="fr-FR" w:eastAsia="zh-CN"/>
              </w:rPr>
            </w:pPr>
            <w:r w:rsidRPr="00707853">
              <w:rPr>
                <w:bCs/>
                <w:sz w:val="16"/>
                <w:szCs w:val="16"/>
                <w:lang w:val="fr-FR"/>
              </w:rPr>
              <w:t>PR</w:t>
            </w:r>
            <w:r w:rsidRPr="00707853">
              <w:rPr>
                <w:bCs/>
                <w:sz w:val="16"/>
                <w:szCs w:val="16"/>
                <w:lang w:val="fr-FR" w:eastAsia="zh-CN"/>
              </w:rPr>
              <w:t xml:space="preserve"> 6.6</w:t>
            </w:r>
            <w:r w:rsidRPr="00707853">
              <w:rPr>
                <w:bCs/>
                <w:sz w:val="16"/>
                <w:szCs w:val="16"/>
                <w:lang w:val="fr-FR"/>
              </w:rPr>
              <w:t>.6-</w:t>
            </w:r>
            <w:r w:rsidRPr="00707853">
              <w:rPr>
                <w:rFonts w:eastAsiaTheme="minorEastAsia" w:hint="eastAsia"/>
                <w:bCs/>
                <w:sz w:val="16"/>
                <w:szCs w:val="16"/>
                <w:lang w:val="fr-FR" w:eastAsia="zh-CN"/>
              </w:rPr>
              <w:t>2</w:t>
            </w:r>
          </w:p>
          <w:p w14:paraId="129FAE4C" w14:textId="77777777" w:rsidR="00E866A7" w:rsidRPr="00707853" w:rsidRDefault="00E866A7" w:rsidP="00E866A7">
            <w:pPr>
              <w:pStyle w:val="TAL"/>
              <w:jc w:val="center"/>
              <w:rPr>
                <w:bCs/>
                <w:sz w:val="16"/>
                <w:szCs w:val="16"/>
                <w:lang w:val="fr-FR" w:eastAsia="zh-CN"/>
              </w:rPr>
            </w:pPr>
            <w:r w:rsidRPr="00707853">
              <w:rPr>
                <w:bCs/>
                <w:sz w:val="16"/>
                <w:szCs w:val="16"/>
                <w:lang w:val="fr-FR"/>
              </w:rPr>
              <w:t>PR</w:t>
            </w:r>
            <w:r w:rsidRPr="00707853">
              <w:rPr>
                <w:bCs/>
                <w:sz w:val="16"/>
                <w:szCs w:val="16"/>
                <w:lang w:val="fr-FR" w:eastAsia="zh-CN"/>
              </w:rPr>
              <w:t xml:space="preserve"> 6.6</w:t>
            </w:r>
            <w:r w:rsidRPr="00707853">
              <w:rPr>
                <w:bCs/>
                <w:sz w:val="16"/>
                <w:szCs w:val="16"/>
                <w:lang w:val="fr-FR"/>
              </w:rPr>
              <w:t>.6-</w:t>
            </w:r>
            <w:r w:rsidRPr="00707853">
              <w:rPr>
                <w:bCs/>
                <w:sz w:val="16"/>
                <w:szCs w:val="16"/>
                <w:lang w:val="fr-FR" w:eastAsia="zh-CN"/>
              </w:rPr>
              <w:t>4</w:t>
            </w:r>
          </w:p>
          <w:p w14:paraId="12EE5D0C" w14:textId="77777777" w:rsidR="00E866A7" w:rsidRPr="00707853" w:rsidRDefault="00E866A7" w:rsidP="00E866A7">
            <w:pPr>
              <w:pStyle w:val="TAL"/>
              <w:jc w:val="center"/>
              <w:rPr>
                <w:bCs/>
                <w:sz w:val="16"/>
                <w:szCs w:val="16"/>
                <w:lang w:val="fr-FR" w:eastAsia="en-US"/>
              </w:rPr>
            </w:pPr>
            <w:r w:rsidRPr="00707853">
              <w:rPr>
                <w:bCs/>
                <w:sz w:val="16"/>
                <w:szCs w:val="16"/>
                <w:lang w:val="fr-FR"/>
              </w:rPr>
              <w:t>PR 6.20.6-1</w:t>
            </w:r>
          </w:p>
          <w:p w14:paraId="5D745B1E" w14:textId="77777777" w:rsidR="00E866A7" w:rsidRPr="00707853" w:rsidRDefault="00E866A7" w:rsidP="00E866A7">
            <w:pPr>
              <w:pStyle w:val="TAL"/>
              <w:jc w:val="center"/>
              <w:rPr>
                <w:bCs/>
                <w:sz w:val="16"/>
                <w:szCs w:val="16"/>
                <w:lang w:val="fr-FR"/>
              </w:rPr>
            </w:pPr>
            <w:r w:rsidRPr="00707853">
              <w:rPr>
                <w:bCs/>
                <w:sz w:val="16"/>
                <w:szCs w:val="16"/>
                <w:lang w:val="fr-FR"/>
              </w:rPr>
              <w:t>PR 6.21.6-2</w:t>
            </w:r>
          </w:p>
          <w:p w14:paraId="53D86BDC" w14:textId="77777777" w:rsidR="00E866A7" w:rsidRPr="00707853" w:rsidRDefault="00E866A7" w:rsidP="00E866A7">
            <w:pPr>
              <w:pStyle w:val="TAL"/>
              <w:jc w:val="center"/>
              <w:rPr>
                <w:bCs/>
                <w:sz w:val="16"/>
                <w:szCs w:val="16"/>
                <w:lang w:val="fr-FR"/>
              </w:rPr>
            </w:pPr>
            <w:r w:rsidRPr="00707853">
              <w:rPr>
                <w:bCs/>
                <w:sz w:val="16"/>
                <w:szCs w:val="16"/>
                <w:lang w:val="fr-FR"/>
              </w:rPr>
              <w:t>PR 6.32.6-1</w:t>
            </w:r>
          </w:p>
          <w:p w14:paraId="30AEA838" w14:textId="77777777" w:rsidR="00E866A7" w:rsidRPr="00707853" w:rsidRDefault="00E866A7" w:rsidP="00E866A7">
            <w:pPr>
              <w:pStyle w:val="TAL"/>
              <w:jc w:val="center"/>
              <w:rPr>
                <w:bCs/>
                <w:sz w:val="16"/>
                <w:szCs w:val="16"/>
                <w:lang w:val="fr-FR"/>
              </w:rPr>
            </w:pPr>
            <w:r w:rsidRPr="00707853">
              <w:rPr>
                <w:bCs/>
                <w:sz w:val="16"/>
                <w:szCs w:val="16"/>
                <w:lang w:val="fr-FR"/>
              </w:rPr>
              <w:t>PR 6.43.6-1</w:t>
            </w:r>
          </w:p>
          <w:p w14:paraId="00D27C1A" w14:textId="37784941" w:rsidR="00E866A7" w:rsidRPr="00707853" w:rsidRDefault="00E866A7" w:rsidP="00E866A7">
            <w:pPr>
              <w:pStyle w:val="TAH"/>
              <w:rPr>
                <w:b w:val="0"/>
                <w:bCs/>
                <w:sz w:val="16"/>
                <w:szCs w:val="16"/>
              </w:rPr>
            </w:pPr>
            <w:r w:rsidRPr="00707853">
              <w:rPr>
                <w:b w:val="0"/>
                <w:bCs/>
                <w:sz w:val="16"/>
                <w:szCs w:val="16"/>
              </w:rPr>
              <w:t>PR 6.51.6-1</w:t>
            </w:r>
          </w:p>
        </w:tc>
        <w:tc>
          <w:tcPr>
            <w:tcW w:w="2268" w:type="dxa"/>
          </w:tcPr>
          <w:p w14:paraId="25EFACF1" w14:textId="77777777" w:rsidR="00E866A7" w:rsidRPr="00707853" w:rsidRDefault="00E866A7" w:rsidP="00E866A7">
            <w:pPr>
              <w:pStyle w:val="TAH"/>
              <w:rPr>
                <w:sz w:val="16"/>
                <w:szCs w:val="16"/>
              </w:rPr>
            </w:pPr>
          </w:p>
        </w:tc>
      </w:tr>
      <w:tr w:rsidR="00E866A7" w:rsidRPr="00707853" w14:paraId="41E008ED" w14:textId="77777777" w:rsidTr="00905EF9">
        <w:tc>
          <w:tcPr>
            <w:tcW w:w="1345" w:type="dxa"/>
          </w:tcPr>
          <w:p w14:paraId="2A125E24" w14:textId="2DE8C0E3" w:rsidR="00E866A7" w:rsidRPr="00707853" w:rsidRDefault="00905EF9" w:rsidP="00E866A7">
            <w:pPr>
              <w:pStyle w:val="TAH"/>
              <w:rPr>
                <w:b w:val="0"/>
                <w:bCs/>
                <w:sz w:val="16"/>
                <w:szCs w:val="16"/>
              </w:rPr>
            </w:pPr>
            <w:r>
              <w:rPr>
                <w:b w:val="0"/>
                <w:bCs/>
                <w:sz w:val="16"/>
                <w:szCs w:val="16"/>
              </w:rPr>
              <w:t xml:space="preserve">CPR </w:t>
            </w:r>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w:t>
            </w:r>
            <w:r w:rsidR="00E866A7" w:rsidRPr="00707853">
              <w:rPr>
                <w:rFonts w:eastAsiaTheme="minorEastAsia" w:hint="eastAsia"/>
                <w:b w:val="0"/>
                <w:bCs/>
                <w:sz w:val="16"/>
                <w:szCs w:val="16"/>
                <w:lang w:eastAsia="zh-CN"/>
              </w:rPr>
              <w:t>2</w:t>
            </w:r>
          </w:p>
        </w:tc>
        <w:tc>
          <w:tcPr>
            <w:tcW w:w="4536" w:type="dxa"/>
          </w:tcPr>
          <w:p w14:paraId="1DB25DCD" w14:textId="513C985B" w:rsidR="00E866A7" w:rsidRPr="00707853" w:rsidRDefault="00E866A7" w:rsidP="00E866A7">
            <w:pPr>
              <w:pStyle w:val="TAH"/>
              <w:jc w:val="left"/>
              <w:rPr>
                <w:b w:val="0"/>
                <w:bCs/>
                <w:sz w:val="16"/>
                <w:szCs w:val="16"/>
              </w:rPr>
            </w:pPr>
            <w:r w:rsidRPr="00707853">
              <w:rPr>
                <w:b w:val="0"/>
                <w:bCs/>
                <w:sz w:val="16"/>
                <w:szCs w:val="16"/>
              </w:rPr>
              <w:t xml:space="preserve">Subject to </w:t>
            </w:r>
            <w:r w:rsidRPr="00707853">
              <w:rPr>
                <w:b w:val="0"/>
                <w:bCs/>
                <w:kern w:val="2"/>
                <w:sz w:val="16"/>
                <w:szCs w:val="16"/>
                <w14:ligatures w14:val="standardContextual"/>
              </w:rPr>
              <w:t>operator</w:t>
            </w:r>
            <w:r w:rsidR="000263D0" w:rsidRPr="00707853">
              <w:rPr>
                <w:b w:val="0"/>
                <w:bCs/>
                <w:kern w:val="2"/>
                <w:sz w:val="16"/>
                <w:szCs w:val="16"/>
                <w14:ligatures w14:val="standardContextual"/>
              </w:rPr>
              <w:t>’s</w:t>
            </w:r>
            <w:r w:rsidRPr="00707853">
              <w:rPr>
                <w:b w:val="0"/>
                <w:bCs/>
                <w:kern w:val="2"/>
                <w:sz w:val="16"/>
                <w:szCs w:val="16"/>
                <w14:ligatures w14:val="standardContextual"/>
              </w:rPr>
              <w:t xml:space="preserve"> policy and subscriber permission, the 6G network shall support mechanisms (e.g. AI capabilities such as Al Agent) to provide 3GPP services based on the received intent(s) from user by taking into account information related to the network (e.g. UE location, network congestion), user (e.g.  UE mobility pattern and/or, subscription information</w:t>
            </w:r>
            <w:r w:rsidRPr="00707853">
              <w:rPr>
                <w:b w:val="0"/>
                <w:bCs/>
                <w:kern w:val="2"/>
                <w:sz w:val="16"/>
                <w:szCs w:val="16"/>
                <w:lang w:eastAsia="zh-CN"/>
                <w14:ligatures w14:val="standardContextual"/>
              </w:rPr>
              <w:t xml:space="preserve">) </w:t>
            </w:r>
            <w:r w:rsidRPr="00707853">
              <w:rPr>
                <w:b w:val="0"/>
                <w:bCs/>
                <w:kern w:val="2"/>
                <w:sz w:val="16"/>
                <w:szCs w:val="16"/>
                <w14:ligatures w14:val="standardContextual"/>
              </w:rPr>
              <w:t>and/or authorised 3</w:t>
            </w:r>
            <w:r w:rsidRPr="00707853">
              <w:rPr>
                <w:b w:val="0"/>
                <w:bCs/>
                <w:kern w:val="2"/>
                <w:sz w:val="16"/>
                <w:szCs w:val="16"/>
                <w:vertAlign w:val="superscript"/>
                <w14:ligatures w14:val="standardContextual"/>
              </w:rPr>
              <w:t>rd</w:t>
            </w:r>
            <w:r w:rsidRPr="00707853">
              <w:rPr>
                <w:b w:val="0"/>
                <w:bCs/>
                <w:kern w:val="2"/>
                <w:sz w:val="16"/>
                <w:szCs w:val="16"/>
                <w14:ligatures w14:val="standardContextual"/>
              </w:rPr>
              <w:t xml:space="preserve"> party (e.g. related to the services)</w:t>
            </w:r>
            <w:r w:rsidRPr="00707853">
              <w:rPr>
                <w:b w:val="0"/>
                <w:bCs/>
                <w:kern w:val="2"/>
                <w:sz w:val="16"/>
                <w:szCs w:val="16"/>
                <w:lang w:eastAsia="zh-CN"/>
                <w14:ligatures w14:val="standardContextual"/>
              </w:rPr>
              <w:t>.</w:t>
            </w:r>
          </w:p>
        </w:tc>
        <w:tc>
          <w:tcPr>
            <w:tcW w:w="1701" w:type="dxa"/>
          </w:tcPr>
          <w:p w14:paraId="76512AD4" w14:textId="77777777" w:rsidR="00E866A7" w:rsidRPr="00707853" w:rsidRDefault="00E866A7" w:rsidP="00E866A7">
            <w:pPr>
              <w:pStyle w:val="TAL"/>
              <w:jc w:val="center"/>
              <w:rPr>
                <w:bCs/>
                <w:sz w:val="16"/>
                <w:szCs w:val="16"/>
                <w:lang w:eastAsia="en-US"/>
              </w:rPr>
            </w:pPr>
            <w:r w:rsidRPr="00707853">
              <w:rPr>
                <w:bCs/>
                <w:sz w:val="16"/>
                <w:szCs w:val="16"/>
              </w:rPr>
              <w:t>PR 6.44.6-2</w:t>
            </w:r>
          </w:p>
          <w:p w14:paraId="5EC54954" w14:textId="22E50233" w:rsidR="00E866A7" w:rsidRPr="00707853" w:rsidRDefault="00E866A7" w:rsidP="00E866A7">
            <w:pPr>
              <w:pStyle w:val="TAH"/>
              <w:rPr>
                <w:b w:val="0"/>
                <w:bCs/>
                <w:sz w:val="16"/>
                <w:szCs w:val="16"/>
              </w:rPr>
            </w:pPr>
            <w:r w:rsidRPr="00707853">
              <w:rPr>
                <w:b w:val="0"/>
                <w:bCs/>
                <w:sz w:val="16"/>
                <w:szCs w:val="16"/>
                <w:lang w:eastAsia="zh-CN"/>
              </w:rPr>
              <w:t>PR 6.6.6-2</w:t>
            </w:r>
          </w:p>
        </w:tc>
        <w:tc>
          <w:tcPr>
            <w:tcW w:w="2268" w:type="dxa"/>
          </w:tcPr>
          <w:p w14:paraId="519AFCC6" w14:textId="77777777" w:rsidR="00E866A7" w:rsidRPr="00707853" w:rsidRDefault="00E866A7" w:rsidP="00E866A7">
            <w:pPr>
              <w:pStyle w:val="TAH"/>
              <w:rPr>
                <w:sz w:val="16"/>
                <w:szCs w:val="16"/>
              </w:rPr>
            </w:pPr>
          </w:p>
        </w:tc>
      </w:tr>
      <w:tr w:rsidR="00E866A7" w:rsidRPr="00707853" w14:paraId="536FA006" w14:textId="77777777" w:rsidTr="00905EF9">
        <w:tc>
          <w:tcPr>
            <w:tcW w:w="1345" w:type="dxa"/>
          </w:tcPr>
          <w:p w14:paraId="5DF60EB9" w14:textId="6C9B44D5" w:rsidR="00E866A7" w:rsidRPr="00707853" w:rsidRDefault="00905EF9" w:rsidP="00E866A7">
            <w:pPr>
              <w:pStyle w:val="TAH"/>
              <w:rPr>
                <w:b w:val="0"/>
                <w:bCs/>
                <w:sz w:val="16"/>
                <w:szCs w:val="16"/>
              </w:rPr>
            </w:pPr>
            <w:r>
              <w:rPr>
                <w:b w:val="0"/>
                <w:bCs/>
                <w:sz w:val="16"/>
                <w:szCs w:val="16"/>
              </w:rPr>
              <w:t xml:space="preserve">CPR </w:t>
            </w:r>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w:t>
            </w:r>
            <w:r w:rsidR="00E866A7" w:rsidRPr="00707853">
              <w:rPr>
                <w:rFonts w:eastAsiaTheme="minorEastAsia" w:hint="eastAsia"/>
                <w:b w:val="0"/>
                <w:bCs/>
                <w:sz w:val="16"/>
                <w:szCs w:val="16"/>
                <w:lang w:eastAsia="zh-CN"/>
              </w:rPr>
              <w:t>3</w:t>
            </w:r>
          </w:p>
        </w:tc>
        <w:tc>
          <w:tcPr>
            <w:tcW w:w="4536" w:type="dxa"/>
          </w:tcPr>
          <w:p w14:paraId="439FC944" w14:textId="0BC93F40" w:rsidR="00E866A7" w:rsidRPr="00707853" w:rsidRDefault="00E866A7" w:rsidP="00E866A7">
            <w:pPr>
              <w:pStyle w:val="TAH"/>
              <w:jc w:val="left"/>
              <w:rPr>
                <w:b w:val="0"/>
                <w:bCs/>
                <w:sz w:val="16"/>
                <w:szCs w:val="16"/>
              </w:rPr>
            </w:pPr>
            <w:r w:rsidRPr="00707853">
              <w:rPr>
                <w:b w:val="0"/>
                <w:bCs/>
                <w:sz w:val="16"/>
                <w:szCs w:val="16"/>
                <w:lang w:eastAsia="zh-CN"/>
              </w:rPr>
              <w:t>Subject to</w:t>
            </w:r>
            <w:r w:rsidRPr="00707853">
              <w:rPr>
                <w:b w:val="0"/>
                <w:bCs/>
                <w:sz w:val="16"/>
                <w:szCs w:val="16"/>
              </w:rPr>
              <w:t xml:space="preserve"> operator</w:t>
            </w:r>
            <w:r w:rsidR="000263D0" w:rsidRPr="00707853">
              <w:rPr>
                <w:b w:val="0"/>
                <w:bCs/>
                <w:sz w:val="16"/>
                <w:szCs w:val="16"/>
              </w:rPr>
              <w:t>’</w:t>
            </w:r>
            <w:r w:rsidRPr="00707853">
              <w:rPr>
                <w:b w:val="0"/>
                <w:bCs/>
                <w:sz w:val="16"/>
                <w:szCs w:val="16"/>
              </w:rPr>
              <w:t>s policy</w:t>
            </w:r>
            <w:r w:rsidR="000263D0" w:rsidRPr="00707853">
              <w:rPr>
                <w:b w:val="0"/>
                <w:bCs/>
                <w:sz w:val="16"/>
                <w:szCs w:val="16"/>
              </w:rPr>
              <w:t xml:space="preserve">, </w:t>
            </w:r>
            <w:r w:rsidRPr="00707853">
              <w:rPr>
                <w:b w:val="0"/>
                <w:bCs/>
                <w:sz w:val="16"/>
                <w:szCs w:val="16"/>
              </w:rPr>
              <w:t>regulat</w:t>
            </w:r>
            <w:r w:rsidRPr="00707853">
              <w:rPr>
                <w:b w:val="0"/>
                <w:bCs/>
                <w:sz w:val="16"/>
                <w:szCs w:val="16"/>
                <w:lang w:eastAsia="zh-CN"/>
              </w:rPr>
              <w:t>ory requirements</w:t>
            </w:r>
            <w:r w:rsidRPr="00707853">
              <w:rPr>
                <w:b w:val="0"/>
                <w:bCs/>
                <w:sz w:val="16"/>
                <w:szCs w:val="16"/>
              </w:rPr>
              <w:t xml:space="preserve"> and subscriber permissions, the 6G system shall support mechanisms (e.g. AI capabilities such as AI Agent) to translate intent received (e.g. from subscribers/ users) into </w:t>
            </w:r>
            <w:r w:rsidRPr="00707853">
              <w:rPr>
                <w:b w:val="0"/>
                <w:bCs/>
                <w:sz w:val="16"/>
                <w:szCs w:val="16"/>
                <w:lang w:eastAsia="zh-CN"/>
              </w:rPr>
              <w:t xml:space="preserve">3GPP </w:t>
            </w:r>
            <w:r w:rsidRPr="00707853">
              <w:rPr>
                <w:b w:val="0"/>
                <w:bCs/>
                <w:sz w:val="16"/>
                <w:szCs w:val="16"/>
              </w:rPr>
              <w:t>service</w:t>
            </w:r>
            <w:r w:rsidRPr="00707853">
              <w:rPr>
                <w:b w:val="0"/>
                <w:bCs/>
                <w:sz w:val="16"/>
                <w:szCs w:val="16"/>
                <w:lang w:eastAsia="zh-CN"/>
              </w:rPr>
              <w:t>s</w:t>
            </w:r>
            <w:r w:rsidRPr="00707853">
              <w:rPr>
                <w:b w:val="0"/>
                <w:bCs/>
                <w:sz w:val="16"/>
                <w:szCs w:val="16"/>
              </w:rPr>
              <w:t xml:space="preserve"> and service performance requirements. </w:t>
            </w:r>
          </w:p>
        </w:tc>
        <w:tc>
          <w:tcPr>
            <w:tcW w:w="1701" w:type="dxa"/>
          </w:tcPr>
          <w:p w14:paraId="63F90B6B" w14:textId="2879221C" w:rsidR="00E866A7" w:rsidRPr="00707853" w:rsidRDefault="00E866A7" w:rsidP="00E866A7">
            <w:pPr>
              <w:pStyle w:val="TAH"/>
              <w:rPr>
                <w:b w:val="0"/>
                <w:bCs/>
                <w:sz w:val="16"/>
                <w:szCs w:val="16"/>
              </w:rPr>
            </w:pPr>
            <w:r w:rsidRPr="00707853">
              <w:rPr>
                <w:b w:val="0"/>
                <w:bCs/>
                <w:sz w:val="16"/>
                <w:szCs w:val="16"/>
              </w:rPr>
              <w:t>PR 6.21.6-1</w:t>
            </w:r>
          </w:p>
        </w:tc>
        <w:tc>
          <w:tcPr>
            <w:tcW w:w="2268" w:type="dxa"/>
          </w:tcPr>
          <w:p w14:paraId="64380047" w14:textId="77777777" w:rsidR="00E866A7" w:rsidRPr="00707853" w:rsidRDefault="00E866A7" w:rsidP="00E866A7">
            <w:pPr>
              <w:pStyle w:val="TAH"/>
              <w:rPr>
                <w:sz w:val="16"/>
                <w:szCs w:val="16"/>
              </w:rPr>
            </w:pPr>
          </w:p>
        </w:tc>
      </w:tr>
      <w:tr w:rsidR="00E866A7" w:rsidRPr="00707853" w14:paraId="04C993AA" w14:textId="77777777" w:rsidTr="00905EF9">
        <w:tc>
          <w:tcPr>
            <w:tcW w:w="1345" w:type="dxa"/>
          </w:tcPr>
          <w:p w14:paraId="23D95439" w14:textId="7D463A9D" w:rsidR="00E866A7" w:rsidRPr="00707853" w:rsidRDefault="00905EF9" w:rsidP="00E866A7">
            <w:pPr>
              <w:pStyle w:val="TAH"/>
              <w:rPr>
                <w:b w:val="0"/>
                <w:bCs/>
                <w:sz w:val="16"/>
                <w:szCs w:val="16"/>
              </w:rPr>
            </w:pPr>
            <w:r>
              <w:rPr>
                <w:b w:val="0"/>
                <w:bCs/>
                <w:sz w:val="16"/>
                <w:szCs w:val="16"/>
              </w:rPr>
              <w:t xml:space="preserve">CPR </w:t>
            </w:r>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w:t>
            </w:r>
            <w:r w:rsidR="00E866A7" w:rsidRPr="00707853">
              <w:rPr>
                <w:rFonts w:eastAsiaTheme="minorEastAsia" w:hint="eastAsia"/>
                <w:b w:val="0"/>
                <w:bCs/>
                <w:sz w:val="16"/>
                <w:szCs w:val="16"/>
                <w:lang w:eastAsia="zh-CN"/>
              </w:rPr>
              <w:t>4</w:t>
            </w:r>
          </w:p>
        </w:tc>
        <w:tc>
          <w:tcPr>
            <w:tcW w:w="4536" w:type="dxa"/>
          </w:tcPr>
          <w:p w14:paraId="6380DBBB" w14:textId="428C3B37" w:rsidR="00E866A7" w:rsidRPr="00707853" w:rsidRDefault="00E866A7" w:rsidP="00E866A7">
            <w:pPr>
              <w:pStyle w:val="TAH"/>
              <w:jc w:val="left"/>
              <w:rPr>
                <w:b w:val="0"/>
                <w:bCs/>
                <w:sz w:val="16"/>
                <w:szCs w:val="16"/>
              </w:rPr>
            </w:pPr>
            <w:r w:rsidRPr="00707853">
              <w:rPr>
                <w:b w:val="0"/>
                <w:bCs/>
                <w:sz w:val="16"/>
                <w:szCs w:val="16"/>
              </w:rPr>
              <w:t>Subject to operator</w:t>
            </w:r>
            <w:r w:rsidR="000263D0" w:rsidRPr="00707853">
              <w:rPr>
                <w:b w:val="0"/>
                <w:bCs/>
                <w:sz w:val="16"/>
                <w:szCs w:val="16"/>
              </w:rPr>
              <w:t>’s</w:t>
            </w:r>
            <w:r w:rsidRPr="00707853">
              <w:rPr>
                <w:b w:val="0"/>
                <w:bCs/>
                <w:sz w:val="16"/>
                <w:szCs w:val="16"/>
              </w:rPr>
              <w:t xml:space="preserve"> policy, </w:t>
            </w:r>
            <w:r w:rsidRPr="00707853">
              <w:rPr>
                <w:b w:val="0"/>
                <w:bCs/>
                <w:sz w:val="16"/>
                <w:szCs w:val="16"/>
                <w:lang w:eastAsia="zh-CN"/>
              </w:rPr>
              <w:t>t</w:t>
            </w:r>
            <w:r w:rsidRPr="00707853">
              <w:rPr>
                <w:b w:val="0"/>
                <w:bCs/>
                <w:sz w:val="16"/>
                <w:szCs w:val="16"/>
              </w:rPr>
              <w:t>he 6G network shall support mechanisms (e.g. Al capabilities such as Al Agent) to authenticate and authori</w:t>
            </w:r>
            <w:r w:rsidR="005565F8">
              <w:rPr>
                <w:b w:val="0"/>
                <w:bCs/>
                <w:sz w:val="16"/>
                <w:szCs w:val="16"/>
              </w:rPr>
              <w:t>s</w:t>
            </w:r>
            <w:r w:rsidRPr="00707853">
              <w:rPr>
                <w:b w:val="0"/>
                <w:bCs/>
                <w:sz w:val="16"/>
                <w:szCs w:val="16"/>
              </w:rPr>
              <w:t xml:space="preserve">e </w:t>
            </w:r>
            <w:r w:rsidRPr="00707853">
              <w:rPr>
                <w:b w:val="0"/>
                <w:bCs/>
                <w:sz w:val="16"/>
                <w:szCs w:val="16"/>
                <w:lang w:eastAsia="zh-CN"/>
              </w:rPr>
              <w:t>a</w:t>
            </w:r>
            <w:r w:rsidRPr="00707853">
              <w:rPr>
                <w:b w:val="0"/>
                <w:bCs/>
                <w:sz w:val="16"/>
                <w:szCs w:val="16"/>
              </w:rPr>
              <w:t xml:space="preserve"> subscriber/user </w:t>
            </w:r>
            <w:r w:rsidRPr="00707853">
              <w:rPr>
                <w:b w:val="0"/>
                <w:bCs/>
                <w:sz w:val="16"/>
                <w:szCs w:val="16"/>
                <w:lang w:eastAsia="zh-CN"/>
              </w:rPr>
              <w:t>to</w:t>
            </w:r>
            <w:r w:rsidRPr="00707853">
              <w:rPr>
                <w:b w:val="0"/>
                <w:bCs/>
                <w:sz w:val="16"/>
                <w:szCs w:val="16"/>
              </w:rPr>
              <w:t xml:space="preserve"> send </w:t>
            </w:r>
            <w:r w:rsidRPr="00707853">
              <w:rPr>
                <w:b w:val="0"/>
                <w:bCs/>
                <w:sz w:val="16"/>
                <w:szCs w:val="16"/>
                <w:lang w:eastAsia="zh-CN"/>
              </w:rPr>
              <w:t>an</w:t>
            </w:r>
            <w:r w:rsidRPr="00707853">
              <w:rPr>
                <w:b w:val="0"/>
                <w:bCs/>
                <w:sz w:val="16"/>
                <w:szCs w:val="16"/>
              </w:rPr>
              <w:t xml:space="preserve"> intent.</w:t>
            </w:r>
          </w:p>
        </w:tc>
        <w:tc>
          <w:tcPr>
            <w:tcW w:w="1701" w:type="dxa"/>
          </w:tcPr>
          <w:p w14:paraId="617A8AA5" w14:textId="41FE5C42" w:rsidR="00E866A7" w:rsidRPr="00707853" w:rsidRDefault="00E866A7" w:rsidP="00E866A7">
            <w:pPr>
              <w:pStyle w:val="TAH"/>
              <w:rPr>
                <w:b w:val="0"/>
                <w:bCs/>
                <w:sz w:val="16"/>
                <w:szCs w:val="16"/>
              </w:rPr>
            </w:pPr>
            <w:r w:rsidRPr="00707853">
              <w:rPr>
                <w:b w:val="0"/>
                <w:bCs/>
                <w:sz w:val="16"/>
                <w:szCs w:val="16"/>
              </w:rPr>
              <w:t>PR 6.44.6-1</w:t>
            </w:r>
          </w:p>
        </w:tc>
        <w:tc>
          <w:tcPr>
            <w:tcW w:w="2268" w:type="dxa"/>
          </w:tcPr>
          <w:p w14:paraId="3525C37E" w14:textId="77777777" w:rsidR="00E866A7" w:rsidRPr="00707853" w:rsidRDefault="00E866A7" w:rsidP="00E866A7">
            <w:pPr>
              <w:pStyle w:val="TAH"/>
              <w:rPr>
                <w:sz w:val="16"/>
                <w:szCs w:val="16"/>
              </w:rPr>
            </w:pPr>
          </w:p>
        </w:tc>
      </w:tr>
      <w:tr w:rsidR="00E866A7" w:rsidRPr="00707853" w14:paraId="4016390B" w14:textId="77777777" w:rsidTr="00905EF9">
        <w:tc>
          <w:tcPr>
            <w:tcW w:w="1345" w:type="dxa"/>
          </w:tcPr>
          <w:p w14:paraId="169C5FA0" w14:textId="481DD780" w:rsidR="00E866A7" w:rsidRPr="00707853" w:rsidRDefault="00905EF9" w:rsidP="00E866A7">
            <w:pPr>
              <w:pStyle w:val="TAH"/>
              <w:rPr>
                <w:b w:val="0"/>
                <w:bCs/>
                <w:sz w:val="16"/>
                <w:szCs w:val="16"/>
              </w:rPr>
            </w:pPr>
            <w:r>
              <w:rPr>
                <w:b w:val="0"/>
                <w:bCs/>
                <w:sz w:val="16"/>
                <w:szCs w:val="16"/>
              </w:rPr>
              <w:t xml:space="preserve">CPR </w:t>
            </w:r>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w:t>
            </w:r>
            <w:r w:rsidR="00E866A7" w:rsidRPr="00707853">
              <w:rPr>
                <w:rFonts w:eastAsiaTheme="minorEastAsia" w:hint="eastAsia"/>
                <w:b w:val="0"/>
                <w:bCs/>
                <w:sz w:val="16"/>
                <w:szCs w:val="16"/>
                <w:lang w:eastAsia="zh-CN"/>
              </w:rPr>
              <w:t>5</w:t>
            </w:r>
          </w:p>
        </w:tc>
        <w:tc>
          <w:tcPr>
            <w:tcW w:w="4536" w:type="dxa"/>
          </w:tcPr>
          <w:p w14:paraId="0EF44190" w14:textId="77777777" w:rsidR="00E866A7" w:rsidRPr="00707853" w:rsidRDefault="00E866A7" w:rsidP="00E866A7">
            <w:pPr>
              <w:pStyle w:val="TAL"/>
              <w:rPr>
                <w:bCs/>
                <w:kern w:val="2"/>
                <w:sz w:val="16"/>
                <w:szCs w:val="16"/>
                <w14:ligatures w14:val="standardContextual"/>
              </w:rPr>
            </w:pPr>
            <w:r w:rsidRPr="00707853">
              <w:rPr>
                <w:bCs/>
                <w:kern w:val="2"/>
                <w:sz w:val="16"/>
                <w:szCs w:val="16"/>
                <w14:ligatures w14:val="standardContextual"/>
              </w:rPr>
              <w:t>Subject to operator's policy, the 6G system shall support mechanisms to interact with the user/subscriber (e.g. evaluating intent feasibility, collecting feedback, negotiating 3GPP services) when processing the Intent received related to the requested 3GPP services.</w:t>
            </w:r>
          </w:p>
          <w:p w14:paraId="4B83DA13" w14:textId="77777777" w:rsidR="00E866A7" w:rsidRPr="00707853" w:rsidRDefault="00E866A7" w:rsidP="00E866A7">
            <w:pPr>
              <w:pStyle w:val="TAL"/>
              <w:rPr>
                <w:bCs/>
                <w:kern w:val="2"/>
                <w:sz w:val="16"/>
                <w:szCs w:val="16"/>
                <w14:ligatures w14:val="standardContextual"/>
              </w:rPr>
            </w:pPr>
          </w:p>
          <w:p w14:paraId="080D3A58" w14:textId="1C51DD8D" w:rsidR="00E866A7" w:rsidRPr="00707853" w:rsidRDefault="00E866A7" w:rsidP="00E866A7">
            <w:pPr>
              <w:pStyle w:val="TAH"/>
              <w:jc w:val="left"/>
              <w:rPr>
                <w:b w:val="0"/>
                <w:bCs/>
                <w:sz w:val="16"/>
                <w:szCs w:val="16"/>
              </w:rPr>
            </w:pPr>
            <w:r w:rsidRPr="00707853">
              <w:rPr>
                <w:b w:val="0"/>
                <w:bCs/>
                <w:kern w:val="2"/>
                <w:sz w:val="16"/>
                <w:szCs w:val="16"/>
                <w14:ligatures w14:val="standardContextual"/>
              </w:rPr>
              <w:t>NOTE 2: the collected feedback could contain e.g. additional info. regarding performance of requested 3GPP services, purpose/intention of user requesting the services.</w:t>
            </w:r>
          </w:p>
        </w:tc>
        <w:tc>
          <w:tcPr>
            <w:tcW w:w="1701" w:type="dxa"/>
          </w:tcPr>
          <w:p w14:paraId="0BAD2B1D" w14:textId="77777777" w:rsidR="00E866A7" w:rsidRPr="00707853" w:rsidRDefault="00E866A7" w:rsidP="00E866A7">
            <w:pPr>
              <w:pStyle w:val="TAL"/>
              <w:jc w:val="center"/>
              <w:rPr>
                <w:bCs/>
                <w:sz w:val="16"/>
                <w:szCs w:val="16"/>
              </w:rPr>
            </w:pPr>
            <w:r w:rsidRPr="00707853">
              <w:rPr>
                <w:bCs/>
                <w:sz w:val="16"/>
                <w:szCs w:val="16"/>
              </w:rPr>
              <w:t xml:space="preserve">PR 6.56.6-1  </w:t>
            </w:r>
          </w:p>
          <w:p w14:paraId="7E8404CD" w14:textId="0D5BB68E" w:rsidR="00E866A7" w:rsidRPr="00707853" w:rsidRDefault="00E866A7" w:rsidP="00E866A7">
            <w:pPr>
              <w:pStyle w:val="TAH"/>
              <w:rPr>
                <w:b w:val="0"/>
                <w:bCs/>
                <w:sz w:val="16"/>
                <w:szCs w:val="16"/>
              </w:rPr>
            </w:pPr>
            <w:r w:rsidRPr="00707853">
              <w:rPr>
                <w:b w:val="0"/>
                <w:bCs/>
                <w:sz w:val="16"/>
                <w:szCs w:val="16"/>
              </w:rPr>
              <w:t>PR 6.44.6-4</w:t>
            </w:r>
          </w:p>
        </w:tc>
        <w:tc>
          <w:tcPr>
            <w:tcW w:w="2268" w:type="dxa"/>
          </w:tcPr>
          <w:p w14:paraId="29B92D93" w14:textId="77777777" w:rsidR="00E866A7" w:rsidRPr="00707853" w:rsidRDefault="00E866A7" w:rsidP="00E866A7">
            <w:pPr>
              <w:pStyle w:val="TAH"/>
              <w:rPr>
                <w:sz w:val="16"/>
                <w:szCs w:val="16"/>
              </w:rPr>
            </w:pPr>
          </w:p>
        </w:tc>
      </w:tr>
      <w:tr w:rsidR="00E866A7" w:rsidRPr="00707853" w14:paraId="70936A63" w14:textId="77777777" w:rsidTr="00905EF9">
        <w:tc>
          <w:tcPr>
            <w:tcW w:w="1345" w:type="dxa"/>
          </w:tcPr>
          <w:p w14:paraId="3F2A1EDC" w14:textId="0048BD3C" w:rsidR="00E866A7" w:rsidRPr="00707853" w:rsidRDefault="00905EF9" w:rsidP="00E866A7">
            <w:pPr>
              <w:pStyle w:val="TAH"/>
              <w:rPr>
                <w:b w:val="0"/>
                <w:bCs/>
                <w:sz w:val="16"/>
                <w:szCs w:val="16"/>
              </w:rPr>
            </w:pPr>
            <w:r>
              <w:rPr>
                <w:b w:val="0"/>
                <w:bCs/>
                <w:sz w:val="16"/>
                <w:szCs w:val="16"/>
              </w:rPr>
              <w:t xml:space="preserve">CPR </w:t>
            </w:r>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w:t>
            </w:r>
            <w:r w:rsidR="00E866A7" w:rsidRPr="00707853">
              <w:rPr>
                <w:rFonts w:eastAsiaTheme="minorEastAsia" w:hint="eastAsia"/>
                <w:b w:val="0"/>
                <w:bCs/>
                <w:sz w:val="16"/>
                <w:szCs w:val="16"/>
                <w:lang w:eastAsia="zh-CN"/>
              </w:rPr>
              <w:t>6</w:t>
            </w:r>
          </w:p>
        </w:tc>
        <w:tc>
          <w:tcPr>
            <w:tcW w:w="4536" w:type="dxa"/>
          </w:tcPr>
          <w:p w14:paraId="4DEEB1D7" w14:textId="58C021F6" w:rsidR="00E866A7" w:rsidRPr="00707853" w:rsidRDefault="00E866A7" w:rsidP="00E866A7">
            <w:pPr>
              <w:pStyle w:val="TAH"/>
              <w:jc w:val="left"/>
              <w:rPr>
                <w:b w:val="0"/>
                <w:bCs/>
                <w:sz w:val="16"/>
                <w:szCs w:val="16"/>
              </w:rPr>
            </w:pPr>
            <w:r w:rsidRPr="00707853">
              <w:rPr>
                <w:b w:val="0"/>
                <w:bCs/>
                <w:kern w:val="2"/>
                <w:sz w:val="16"/>
                <w:szCs w:val="16"/>
                <w14:ligatures w14:val="standardContextual"/>
              </w:rPr>
              <w:t>Subject to operator</w:t>
            </w:r>
            <w:r w:rsidR="000263D0" w:rsidRPr="00707853">
              <w:rPr>
                <w:b w:val="0"/>
                <w:bCs/>
                <w:kern w:val="2"/>
                <w:sz w:val="16"/>
                <w:szCs w:val="16"/>
                <w14:ligatures w14:val="standardContextual"/>
              </w:rPr>
              <w:t>’s</w:t>
            </w:r>
            <w:r w:rsidRPr="00707853">
              <w:rPr>
                <w:b w:val="0"/>
                <w:bCs/>
                <w:kern w:val="2"/>
                <w:sz w:val="16"/>
                <w:szCs w:val="16"/>
                <w14:ligatures w14:val="standardContextual"/>
              </w:rPr>
              <w:t xml:space="preserve"> policy, the 6G network shall support a mechanism (e.g. AI capabilities such as AI Agent) to monitor the provided 3GPP services and adapt the service as needed.</w:t>
            </w:r>
          </w:p>
        </w:tc>
        <w:tc>
          <w:tcPr>
            <w:tcW w:w="1701" w:type="dxa"/>
          </w:tcPr>
          <w:p w14:paraId="59296FBA" w14:textId="49F329E2" w:rsidR="00E866A7" w:rsidRPr="00707853" w:rsidRDefault="00E866A7" w:rsidP="00E866A7">
            <w:pPr>
              <w:pStyle w:val="TAH"/>
              <w:rPr>
                <w:b w:val="0"/>
                <w:bCs/>
                <w:sz w:val="16"/>
                <w:szCs w:val="16"/>
              </w:rPr>
            </w:pPr>
            <w:r w:rsidRPr="00707853">
              <w:rPr>
                <w:b w:val="0"/>
                <w:bCs/>
                <w:kern w:val="2"/>
                <w:sz w:val="16"/>
                <w:szCs w:val="16"/>
                <w14:ligatures w14:val="standardContextual"/>
              </w:rPr>
              <w:t>PR 6.21.6-</w:t>
            </w:r>
            <w:r w:rsidRPr="00707853">
              <w:rPr>
                <w:b w:val="0"/>
                <w:bCs/>
                <w:kern w:val="2"/>
                <w:sz w:val="16"/>
                <w:szCs w:val="16"/>
                <w:lang w:eastAsia="zh-CN"/>
                <w14:ligatures w14:val="standardContextual"/>
              </w:rPr>
              <w:t>4</w:t>
            </w:r>
          </w:p>
        </w:tc>
        <w:tc>
          <w:tcPr>
            <w:tcW w:w="2268" w:type="dxa"/>
          </w:tcPr>
          <w:p w14:paraId="25B01E9E" w14:textId="77777777" w:rsidR="00E866A7" w:rsidRPr="00707853" w:rsidRDefault="00E866A7" w:rsidP="00E866A7">
            <w:pPr>
              <w:pStyle w:val="TAH"/>
              <w:rPr>
                <w:sz w:val="16"/>
                <w:szCs w:val="16"/>
              </w:rPr>
            </w:pPr>
          </w:p>
        </w:tc>
      </w:tr>
      <w:tr w:rsidR="00E866A7" w:rsidRPr="00707853" w14:paraId="29AE5351" w14:textId="77777777" w:rsidTr="00905EF9">
        <w:tc>
          <w:tcPr>
            <w:tcW w:w="1345" w:type="dxa"/>
          </w:tcPr>
          <w:p w14:paraId="79EB6E84" w14:textId="3C91AB8A" w:rsidR="00E866A7" w:rsidRPr="00707853" w:rsidRDefault="00905EF9" w:rsidP="00E866A7">
            <w:pPr>
              <w:pStyle w:val="TAH"/>
              <w:rPr>
                <w:b w:val="0"/>
                <w:bCs/>
                <w:sz w:val="16"/>
                <w:szCs w:val="16"/>
              </w:rPr>
            </w:pPr>
            <w:r>
              <w:rPr>
                <w:b w:val="0"/>
                <w:bCs/>
                <w:sz w:val="16"/>
                <w:szCs w:val="16"/>
              </w:rPr>
              <w:t xml:space="preserve">CPR </w:t>
            </w:r>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w:t>
            </w:r>
            <w:r w:rsidR="00E866A7" w:rsidRPr="00707853">
              <w:rPr>
                <w:rFonts w:eastAsiaTheme="minorEastAsia" w:hint="eastAsia"/>
                <w:b w:val="0"/>
                <w:bCs/>
                <w:sz w:val="16"/>
                <w:szCs w:val="16"/>
                <w:lang w:eastAsia="zh-CN"/>
              </w:rPr>
              <w:t>7</w:t>
            </w:r>
          </w:p>
        </w:tc>
        <w:tc>
          <w:tcPr>
            <w:tcW w:w="4536" w:type="dxa"/>
          </w:tcPr>
          <w:p w14:paraId="19637A1E" w14:textId="18C872F7" w:rsidR="00E866A7" w:rsidRPr="00707853" w:rsidRDefault="00E866A7" w:rsidP="00E866A7">
            <w:pPr>
              <w:pStyle w:val="TAL"/>
              <w:rPr>
                <w:bCs/>
                <w:kern w:val="2"/>
                <w:sz w:val="16"/>
                <w:szCs w:val="16"/>
                <w14:ligatures w14:val="standardContextual"/>
              </w:rPr>
            </w:pPr>
            <w:r w:rsidRPr="00707853">
              <w:rPr>
                <w:bCs/>
                <w:kern w:val="2"/>
                <w:sz w:val="16"/>
                <w:szCs w:val="16"/>
                <w14:ligatures w14:val="standardContextual"/>
              </w:rPr>
              <w:t xml:space="preserve">Subject to </w:t>
            </w:r>
            <w:r w:rsidR="000263D0" w:rsidRPr="00707853">
              <w:rPr>
                <w:bCs/>
                <w:kern w:val="2"/>
                <w:sz w:val="16"/>
                <w:szCs w:val="16"/>
                <w14:ligatures w14:val="standardContextual"/>
              </w:rPr>
              <w:t xml:space="preserve">operator’s policy and </w:t>
            </w:r>
            <w:r w:rsidRPr="00707853">
              <w:rPr>
                <w:bCs/>
                <w:kern w:val="2"/>
                <w:sz w:val="16"/>
                <w:szCs w:val="16"/>
                <w14:ligatures w14:val="standardContextual"/>
              </w:rPr>
              <w:t xml:space="preserve">regulatory requirements, the 6G network shall be able to support mechanisms (e.g. AI capabilities such as AI Agent) to enable dynamic inter-PLMN cooperation to minimise service interruption during disaster situations. </w:t>
            </w:r>
          </w:p>
          <w:p w14:paraId="1850971C" w14:textId="77777777" w:rsidR="00E866A7" w:rsidRPr="00707853" w:rsidRDefault="00E866A7" w:rsidP="00E866A7">
            <w:pPr>
              <w:pStyle w:val="TAL"/>
              <w:rPr>
                <w:bCs/>
                <w:kern w:val="2"/>
                <w:sz w:val="16"/>
                <w:szCs w:val="16"/>
                <w14:ligatures w14:val="standardContextual"/>
              </w:rPr>
            </w:pPr>
          </w:p>
          <w:p w14:paraId="66C1C837" w14:textId="77777777" w:rsidR="00E866A7" w:rsidRPr="00707853" w:rsidRDefault="00E866A7" w:rsidP="00E866A7">
            <w:pPr>
              <w:pStyle w:val="TAL"/>
              <w:rPr>
                <w:bCs/>
                <w:kern w:val="2"/>
                <w:sz w:val="16"/>
                <w:szCs w:val="16"/>
                <w14:ligatures w14:val="standardContextual"/>
              </w:rPr>
            </w:pPr>
            <w:r w:rsidRPr="00707853">
              <w:rPr>
                <w:bCs/>
                <w:sz w:val="16"/>
                <w:szCs w:val="16"/>
              </w:rPr>
              <w:t xml:space="preserve">NOTE 1: The actual agreement of the inter-PLMN cooperation is out of scope of 3GPP, </w:t>
            </w:r>
          </w:p>
          <w:p w14:paraId="332AC4EA" w14:textId="77777777" w:rsidR="00E866A7" w:rsidRPr="00707853" w:rsidRDefault="00E866A7" w:rsidP="00E866A7">
            <w:pPr>
              <w:pStyle w:val="TAL"/>
              <w:rPr>
                <w:bCs/>
                <w:kern w:val="2"/>
                <w:sz w:val="16"/>
                <w:szCs w:val="16"/>
                <w14:ligatures w14:val="standardContextual"/>
              </w:rPr>
            </w:pPr>
          </w:p>
          <w:p w14:paraId="57FBAF05" w14:textId="0AD1242C" w:rsidR="00E866A7" w:rsidRPr="00707853" w:rsidRDefault="00E866A7" w:rsidP="00E866A7">
            <w:pPr>
              <w:pStyle w:val="TAH"/>
              <w:jc w:val="left"/>
              <w:rPr>
                <w:b w:val="0"/>
                <w:bCs/>
                <w:sz w:val="16"/>
                <w:szCs w:val="16"/>
              </w:rPr>
            </w:pPr>
            <w:r w:rsidRPr="00707853">
              <w:rPr>
                <w:b w:val="0"/>
                <w:bCs/>
                <w:kern w:val="2"/>
                <w:sz w:val="16"/>
                <w:szCs w:val="16"/>
                <w14:ligatures w14:val="standardContextual"/>
              </w:rPr>
              <w:t>NOTE 2: Example of the mechanisms could include dynamic enforcement of pre-agreed disaster policies, or using network resources from different operators, adapt to various cases of disasters (e.g. varying number of affected subscribers)</w:t>
            </w:r>
          </w:p>
        </w:tc>
        <w:tc>
          <w:tcPr>
            <w:tcW w:w="1701" w:type="dxa"/>
          </w:tcPr>
          <w:p w14:paraId="6D763066" w14:textId="14655353" w:rsidR="00E866A7" w:rsidRPr="00707853" w:rsidRDefault="00E866A7" w:rsidP="00E866A7">
            <w:pPr>
              <w:pStyle w:val="TAH"/>
              <w:rPr>
                <w:b w:val="0"/>
                <w:bCs/>
                <w:sz w:val="16"/>
                <w:szCs w:val="16"/>
              </w:rPr>
            </w:pPr>
            <w:r w:rsidRPr="00707853">
              <w:rPr>
                <w:b w:val="0"/>
                <w:bCs/>
                <w:kern w:val="2"/>
                <w:sz w:val="16"/>
                <w:szCs w:val="16"/>
                <w:lang w:eastAsia="zh-CN"/>
                <w14:ligatures w14:val="standardContextual"/>
              </w:rPr>
              <w:lastRenderedPageBreak/>
              <w:t>PR 6.57.6-1</w:t>
            </w:r>
          </w:p>
        </w:tc>
        <w:tc>
          <w:tcPr>
            <w:tcW w:w="2268" w:type="dxa"/>
          </w:tcPr>
          <w:p w14:paraId="6A2BB43C" w14:textId="0E3A587E" w:rsidR="00E866A7" w:rsidRPr="00707853" w:rsidRDefault="00E866A7" w:rsidP="00BE2472">
            <w:pPr>
              <w:pStyle w:val="EditorsNote"/>
              <w:rPr>
                <w:sz w:val="16"/>
                <w:szCs w:val="16"/>
              </w:rPr>
            </w:pPr>
            <w:r w:rsidRPr="00707853">
              <w:rPr>
                <w:sz w:val="16"/>
                <w:szCs w:val="16"/>
              </w:rPr>
              <w:t xml:space="preserve">Editor’s Note: FFS to decide whether to keep it here or to capture </w:t>
            </w:r>
            <w:r w:rsidRPr="00707853">
              <w:rPr>
                <w:sz w:val="16"/>
                <w:szCs w:val="16"/>
              </w:rPr>
              <w:lastRenderedPageBreak/>
              <w:t>CPR 14.1.8-2-17 in AI general section)</w:t>
            </w:r>
          </w:p>
        </w:tc>
      </w:tr>
    </w:tbl>
    <w:p w14:paraId="4036EA75" w14:textId="77777777" w:rsidR="006E1E58" w:rsidRDefault="006E1E58"/>
    <w:p w14:paraId="46AC0FD6" w14:textId="2E1A3EF3" w:rsidR="00BD5750" w:rsidRDefault="00BD5750" w:rsidP="00BD5750">
      <w:pPr>
        <w:pStyle w:val="TH"/>
      </w:pPr>
      <w:r w:rsidRPr="00BD5750">
        <w:t>Table 14.1.8-3</w:t>
      </w:r>
      <w:r w:rsidR="005E721D">
        <w:t xml:space="preserve">: </w:t>
      </w:r>
      <w:r w:rsidRPr="00BD5750">
        <w:t>3rd party AI Agent</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4C592B" w:rsidRPr="00707853" w14:paraId="7DFCDE29" w14:textId="77777777" w:rsidTr="00CC01A2">
        <w:tc>
          <w:tcPr>
            <w:tcW w:w="1435" w:type="dxa"/>
          </w:tcPr>
          <w:p w14:paraId="46AD4707" w14:textId="77777777" w:rsidR="004C592B" w:rsidRPr="00707853" w:rsidRDefault="004C592B" w:rsidP="00005610">
            <w:pPr>
              <w:pStyle w:val="TAH"/>
              <w:rPr>
                <w:sz w:val="16"/>
                <w:szCs w:val="16"/>
              </w:rPr>
            </w:pPr>
            <w:r w:rsidRPr="00707853">
              <w:rPr>
                <w:sz w:val="16"/>
                <w:szCs w:val="16"/>
              </w:rPr>
              <w:t>CPR #</w:t>
            </w:r>
          </w:p>
        </w:tc>
        <w:tc>
          <w:tcPr>
            <w:tcW w:w="4536" w:type="dxa"/>
          </w:tcPr>
          <w:p w14:paraId="008AAB8B" w14:textId="77777777" w:rsidR="004C592B" w:rsidRPr="00707853" w:rsidRDefault="004C592B" w:rsidP="00005610">
            <w:pPr>
              <w:pStyle w:val="TAH"/>
              <w:rPr>
                <w:sz w:val="16"/>
                <w:szCs w:val="16"/>
              </w:rPr>
            </w:pPr>
            <w:r w:rsidRPr="00707853">
              <w:rPr>
                <w:sz w:val="16"/>
                <w:szCs w:val="16"/>
              </w:rPr>
              <w:t>Consolidated Potential Requirement</w:t>
            </w:r>
          </w:p>
        </w:tc>
        <w:tc>
          <w:tcPr>
            <w:tcW w:w="1701" w:type="dxa"/>
          </w:tcPr>
          <w:p w14:paraId="62E3985C" w14:textId="77777777" w:rsidR="004C592B" w:rsidRPr="00707853" w:rsidRDefault="004C592B" w:rsidP="00005610">
            <w:pPr>
              <w:pStyle w:val="TAH"/>
              <w:rPr>
                <w:sz w:val="16"/>
                <w:szCs w:val="16"/>
              </w:rPr>
            </w:pPr>
            <w:r w:rsidRPr="00707853">
              <w:rPr>
                <w:sz w:val="16"/>
                <w:szCs w:val="16"/>
              </w:rPr>
              <w:t>Original PR #</w:t>
            </w:r>
          </w:p>
        </w:tc>
        <w:tc>
          <w:tcPr>
            <w:tcW w:w="2268" w:type="dxa"/>
          </w:tcPr>
          <w:p w14:paraId="5058E959" w14:textId="77777777" w:rsidR="004C592B" w:rsidRPr="00707853" w:rsidRDefault="004C592B" w:rsidP="00005610">
            <w:pPr>
              <w:pStyle w:val="TAH"/>
              <w:rPr>
                <w:sz w:val="16"/>
                <w:szCs w:val="16"/>
              </w:rPr>
            </w:pPr>
            <w:r w:rsidRPr="00707853">
              <w:rPr>
                <w:sz w:val="16"/>
                <w:szCs w:val="16"/>
              </w:rPr>
              <w:t>Comment</w:t>
            </w:r>
          </w:p>
        </w:tc>
      </w:tr>
      <w:tr w:rsidR="002F7E80" w:rsidRPr="00707853" w14:paraId="33699BEB" w14:textId="77777777" w:rsidTr="00CC01A2">
        <w:tc>
          <w:tcPr>
            <w:tcW w:w="1435" w:type="dxa"/>
          </w:tcPr>
          <w:p w14:paraId="68E3BB23" w14:textId="5CEF3A3B" w:rsidR="002F7E80" w:rsidRPr="00707853" w:rsidRDefault="002F7E80" w:rsidP="002F7E80">
            <w:pPr>
              <w:pStyle w:val="TAH"/>
              <w:rPr>
                <w:b w:val="0"/>
                <w:bCs/>
                <w:sz w:val="16"/>
                <w:szCs w:val="16"/>
              </w:rPr>
            </w:pPr>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14.1.8-</w:t>
            </w:r>
            <w:r w:rsidRPr="00707853">
              <w:rPr>
                <w:rFonts w:hint="eastAsia"/>
                <w:b w:val="0"/>
                <w:bCs/>
                <w:sz w:val="16"/>
                <w:szCs w:val="16"/>
                <w:lang w:eastAsia="zh-CN"/>
              </w:rPr>
              <w:t>3-</w:t>
            </w:r>
            <w:r w:rsidRPr="00707853">
              <w:rPr>
                <w:rFonts w:eastAsiaTheme="minorEastAsia" w:hint="eastAsia"/>
                <w:b w:val="0"/>
                <w:bCs/>
                <w:sz w:val="16"/>
                <w:szCs w:val="16"/>
                <w:lang w:eastAsia="zh-CN"/>
              </w:rPr>
              <w:t>1</w:t>
            </w:r>
            <w:r w:rsidR="00CC01A2">
              <w:rPr>
                <w:rFonts w:eastAsiaTheme="minorEastAsia"/>
                <w:b w:val="0"/>
                <w:bCs/>
                <w:sz w:val="16"/>
                <w:szCs w:val="16"/>
                <w:lang w:eastAsia="zh-CN"/>
              </w:rPr>
              <w:t xml:space="preserve"> </w:t>
            </w:r>
          </w:p>
        </w:tc>
        <w:tc>
          <w:tcPr>
            <w:tcW w:w="4536" w:type="dxa"/>
          </w:tcPr>
          <w:p w14:paraId="038F0B74" w14:textId="14E3BB37" w:rsidR="002F7E80" w:rsidRPr="00707853" w:rsidRDefault="002F7E80" w:rsidP="00BE2472">
            <w:pPr>
              <w:pStyle w:val="TAL"/>
              <w:rPr>
                <w:bCs/>
                <w:sz w:val="16"/>
                <w:szCs w:val="16"/>
              </w:rPr>
            </w:pPr>
            <w:r w:rsidRPr="00707853">
              <w:rPr>
                <w:bCs/>
                <w:sz w:val="16"/>
                <w:szCs w:val="16"/>
                <w:lang w:eastAsia="zh-CN"/>
              </w:rPr>
              <w:t>S</w:t>
            </w:r>
            <w:r w:rsidRPr="00707853">
              <w:rPr>
                <w:rFonts w:hint="eastAsia"/>
                <w:bCs/>
                <w:sz w:val="16"/>
                <w:szCs w:val="16"/>
                <w:lang w:eastAsia="zh-CN"/>
              </w:rPr>
              <w:t xml:space="preserve">ubject to </w:t>
            </w:r>
            <w:r w:rsidR="000263D0" w:rsidRPr="00707853">
              <w:rPr>
                <w:bCs/>
                <w:sz w:val="16"/>
                <w:szCs w:val="16"/>
                <w:lang w:eastAsia="zh-CN"/>
              </w:rPr>
              <w:t xml:space="preserve">operator’s policy, </w:t>
            </w:r>
            <w:r w:rsidRPr="00707853">
              <w:rPr>
                <w:bCs/>
                <w:sz w:val="16"/>
                <w:szCs w:val="16"/>
              </w:rPr>
              <w:t xml:space="preserve">regulatory requirements  and </w:t>
            </w:r>
            <w:r w:rsidRPr="00707853">
              <w:rPr>
                <w:rFonts w:hint="eastAsia"/>
                <w:bCs/>
                <w:sz w:val="16"/>
                <w:szCs w:val="16"/>
                <w:lang w:eastAsia="zh-CN"/>
              </w:rPr>
              <w:t>subscriber permission</w:t>
            </w:r>
            <w:r w:rsidRPr="00707853">
              <w:rPr>
                <w:bCs/>
                <w:sz w:val="16"/>
                <w:szCs w:val="16"/>
              </w:rPr>
              <w:t xml:space="preserve">, 6G network shall support mechanisms for </w:t>
            </w:r>
            <w:r w:rsidRPr="00707853">
              <w:rPr>
                <w:bCs/>
                <w:sz w:val="16"/>
                <w:szCs w:val="16"/>
                <w:lang w:eastAsia="zh-CN"/>
              </w:rPr>
              <w:t>authori</w:t>
            </w:r>
            <w:r w:rsidR="00322199">
              <w:rPr>
                <w:bCs/>
                <w:sz w:val="16"/>
                <w:szCs w:val="16"/>
                <w:lang w:eastAsia="zh-CN"/>
              </w:rPr>
              <w:t>s</w:t>
            </w:r>
            <w:r w:rsidRPr="00707853">
              <w:rPr>
                <w:bCs/>
                <w:sz w:val="16"/>
                <w:szCs w:val="16"/>
                <w:lang w:eastAsia="zh-CN"/>
              </w:rPr>
              <w:t>ed</w:t>
            </w:r>
            <w:r w:rsidRPr="00707853">
              <w:rPr>
                <w:bCs/>
                <w:sz w:val="16"/>
                <w:szCs w:val="16"/>
              </w:rPr>
              <w:t xml:space="preserve"> 3</w:t>
            </w:r>
            <w:r w:rsidRPr="00707853">
              <w:rPr>
                <w:bCs/>
                <w:sz w:val="16"/>
                <w:szCs w:val="16"/>
                <w:vertAlign w:val="superscript"/>
              </w:rPr>
              <w:t>rd</w:t>
            </w:r>
            <w:r w:rsidRPr="00707853">
              <w:rPr>
                <w:bCs/>
                <w:sz w:val="16"/>
                <w:szCs w:val="16"/>
              </w:rPr>
              <w:t xml:space="preserve"> party AI Agents to </w:t>
            </w:r>
            <w:r w:rsidRPr="00707853">
              <w:rPr>
                <w:bCs/>
                <w:sz w:val="16"/>
                <w:szCs w:val="16"/>
                <w:lang w:eastAsia="zh-CN"/>
              </w:rPr>
              <w:t>provide</w:t>
            </w:r>
            <w:r w:rsidRPr="00707853">
              <w:rPr>
                <w:rFonts w:hint="eastAsia"/>
                <w:bCs/>
                <w:sz w:val="16"/>
                <w:szCs w:val="16"/>
                <w:lang w:eastAsia="zh-CN"/>
              </w:rPr>
              <w:t xml:space="preserve"> and update</w:t>
            </w:r>
            <w:r w:rsidRPr="00707853">
              <w:rPr>
                <w:bCs/>
                <w:sz w:val="16"/>
                <w:szCs w:val="16"/>
              </w:rPr>
              <w:t xml:space="preserve"> their </w:t>
            </w:r>
            <w:r w:rsidRPr="00707853">
              <w:rPr>
                <w:rFonts w:hint="eastAsia"/>
                <w:bCs/>
                <w:sz w:val="16"/>
                <w:szCs w:val="16"/>
                <w:lang w:eastAsia="zh-CN"/>
              </w:rPr>
              <w:t>information (e.g.</w:t>
            </w:r>
            <w:r w:rsidRPr="00707853">
              <w:rPr>
                <w:bCs/>
                <w:sz w:val="16"/>
                <w:szCs w:val="16"/>
              </w:rPr>
              <w:t xml:space="preserve"> </w:t>
            </w:r>
            <w:r w:rsidRPr="00707853">
              <w:rPr>
                <w:rFonts w:hint="eastAsia"/>
                <w:bCs/>
                <w:sz w:val="16"/>
                <w:szCs w:val="16"/>
                <w:lang w:eastAsia="zh-CN"/>
              </w:rPr>
              <w:t>a</w:t>
            </w:r>
            <w:r w:rsidRPr="00707853">
              <w:rPr>
                <w:bCs/>
                <w:sz w:val="16"/>
                <w:szCs w:val="16"/>
              </w:rPr>
              <w:t>ssociated authori</w:t>
            </w:r>
            <w:r w:rsidR="00322199">
              <w:rPr>
                <w:bCs/>
                <w:sz w:val="16"/>
                <w:szCs w:val="16"/>
              </w:rPr>
              <w:t>s</w:t>
            </w:r>
            <w:r w:rsidRPr="00707853">
              <w:rPr>
                <w:bCs/>
                <w:sz w:val="16"/>
                <w:szCs w:val="16"/>
              </w:rPr>
              <w:t>ed users</w:t>
            </w:r>
            <w:r w:rsidRPr="00707853">
              <w:rPr>
                <w:rFonts w:hint="eastAsia"/>
                <w:bCs/>
                <w:sz w:val="16"/>
                <w:szCs w:val="16"/>
                <w:lang w:eastAsia="zh-CN"/>
              </w:rPr>
              <w:t xml:space="preserve">, </w:t>
            </w:r>
            <w:r w:rsidRPr="00707853">
              <w:rPr>
                <w:bCs/>
                <w:sz w:val="16"/>
                <w:szCs w:val="16"/>
              </w:rPr>
              <w:t>capabilities</w:t>
            </w:r>
            <w:r w:rsidRPr="00707853">
              <w:rPr>
                <w:rFonts w:hint="eastAsia"/>
                <w:bCs/>
                <w:sz w:val="16"/>
                <w:szCs w:val="16"/>
                <w:lang w:eastAsia="zh-CN"/>
              </w:rPr>
              <w:t>)</w:t>
            </w:r>
            <w:r w:rsidRPr="00707853">
              <w:rPr>
                <w:bCs/>
                <w:sz w:val="16"/>
                <w:szCs w:val="16"/>
              </w:rPr>
              <w:t xml:space="preserve"> to 6G network.</w:t>
            </w:r>
          </w:p>
        </w:tc>
        <w:tc>
          <w:tcPr>
            <w:tcW w:w="1701" w:type="dxa"/>
          </w:tcPr>
          <w:p w14:paraId="3BD5B4FD" w14:textId="77777777" w:rsidR="002F7E80" w:rsidRPr="00707853" w:rsidRDefault="002F7E80" w:rsidP="002F7E80">
            <w:pPr>
              <w:pStyle w:val="TAL"/>
              <w:jc w:val="center"/>
              <w:rPr>
                <w:bCs/>
                <w:sz w:val="16"/>
                <w:szCs w:val="16"/>
              </w:rPr>
            </w:pPr>
            <w:r w:rsidRPr="00707853">
              <w:rPr>
                <w:bCs/>
                <w:sz w:val="16"/>
                <w:szCs w:val="16"/>
              </w:rPr>
              <w:t>PR 6.7.6-3</w:t>
            </w:r>
          </w:p>
          <w:p w14:paraId="21B71D89" w14:textId="108D2727" w:rsidR="002F7E80" w:rsidRPr="00707853" w:rsidRDefault="002F7E80" w:rsidP="002F7E80">
            <w:pPr>
              <w:pStyle w:val="TAH"/>
              <w:rPr>
                <w:rFonts w:eastAsiaTheme="minorEastAsia"/>
                <w:b w:val="0"/>
                <w:bCs/>
                <w:sz w:val="16"/>
                <w:szCs w:val="16"/>
                <w:lang w:eastAsia="zh-CN"/>
              </w:rPr>
            </w:pPr>
            <w:r w:rsidRPr="00707853">
              <w:rPr>
                <w:b w:val="0"/>
                <w:bCs/>
                <w:sz w:val="16"/>
                <w:szCs w:val="16"/>
                <w:lang w:eastAsia="zh-CN"/>
              </w:rPr>
              <w:t>PR 6.62.6-1</w:t>
            </w:r>
          </w:p>
        </w:tc>
        <w:tc>
          <w:tcPr>
            <w:tcW w:w="2268" w:type="dxa"/>
          </w:tcPr>
          <w:p w14:paraId="08F4D3AF" w14:textId="77777777" w:rsidR="002F7E80" w:rsidRPr="00707853" w:rsidRDefault="002F7E80" w:rsidP="002F7E80">
            <w:pPr>
              <w:pStyle w:val="TAH"/>
              <w:rPr>
                <w:sz w:val="16"/>
                <w:szCs w:val="16"/>
              </w:rPr>
            </w:pPr>
          </w:p>
        </w:tc>
      </w:tr>
      <w:tr w:rsidR="002F7E80" w:rsidRPr="00707853" w14:paraId="205735C3" w14:textId="77777777" w:rsidTr="00CC01A2">
        <w:tc>
          <w:tcPr>
            <w:tcW w:w="1435" w:type="dxa"/>
          </w:tcPr>
          <w:p w14:paraId="0218ABC4" w14:textId="64ACE8BE" w:rsidR="002F7E80" w:rsidRPr="00707853" w:rsidRDefault="002F7E80" w:rsidP="002F7E80">
            <w:pPr>
              <w:pStyle w:val="TAH"/>
              <w:rPr>
                <w:rFonts w:eastAsiaTheme="minorEastAsia"/>
                <w:b w:val="0"/>
                <w:bCs/>
                <w:sz w:val="16"/>
                <w:szCs w:val="16"/>
                <w:lang w:eastAsia="zh-CN"/>
              </w:rPr>
            </w:pPr>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14.1.8-</w:t>
            </w:r>
            <w:r w:rsidRPr="00707853">
              <w:rPr>
                <w:rFonts w:hint="eastAsia"/>
                <w:b w:val="0"/>
                <w:bCs/>
                <w:sz w:val="16"/>
                <w:szCs w:val="16"/>
                <w:lang w:eastAsia="zh-CN"/>
              </w:rPr>
              <w:t>3-</w:t>
            </w:r>
            <w:r w:rsidRPr="00707853">
              <w:rPr>
                <w:rFonts w:eastAsiaTheme="minorEastAsia" w:hint="eastAsia"/>
                <w:b w:val="0"/>
                <w:bCs/>
                <w:sz w:val="16"/>
                <w:szCs w:val="16"/>
                <w:lang w:eastAsia="zh-CN"/>
              </w:rPr>
              <w:t>2</w:t>
            </w:r>
          </w:p>
        </w:tc>
        <w:tc>
          <w:tcPr>
            <w:tcW w:w="4536" w:type="dxa"/>
          </w:tcPr>
          <w:p w14:paraId="078227DE" w14:textId="1BC40A03" w:rsidR="002F7E80" w:rsidRPr="00707853" w:rsidRDefault="002F7E80" w:rsidP="002F7E80">
            <w:pPr>
              <w:pStyle w:val="TAH"/>
              <w:jc w:val="left"/>
              <w:rPr>
                <w:b w:val="0"/>
                <w:bCs/>
                <w:sz w:val="16"/>
                <w:szCs w:val="16"/>
              </w:rPr>
            </w:pPr>
            <w:r w:rsidRPr="00707853">
              <w:rPr>
                <w:b w:val="0"/>
                <w:bCs/>
                <w:sz w:val="16"/>
                <w:szCs w:val="16"/>
                <w:lang w:eastAsia="zh-CN"/>
              </w:rPr>
              <w:t>S</w:t>
            </w:r>
            <w:r w:rsidRPr="00707853">
              <w:rPr>
                <w:rFonts w:hint="eastAsia"/>
                <w:b w:val="0"/>
                <w:bCs/>
                <w:sz w:val="16"/>
                <w:szCs w:val="16"/>
                <w:lang w:eastAsia="zh-CN"/>
              </w:rPr>
              <w:t>ubject to</w:t>
            </w:r>
            <w:r w:rsidRPr="00707853">
              <w:rPr>
                <w:b w:val="0"/>
                <w:bCs/>
                <w:sz w:val="16"/>
                <w:szCs w:val="16"/>
                <w:lang w:eastAsia="zh-CN"/>
              </w:rPr>
              <w:t xml:space="preserve"> operator</w:t>
            </w:r>
            <w:r w:rsidR="000263D0" w:rsidRPr="00707853">
              <w:rPr>
                <w:b w:val="0"/>
                <w:bCs/>
                <w:sz w:val="16"/>
                <w:szCs w:val="16"/>
                <w:lang w:eastAsia="zh-CN"/>
              </w:rPr>
              <w:t>’</w:t>
            </w:r>
            <w:r w:rsidRPr="00707853">
              <w:rPr>
                <w:b w:val="0"/>
                <w:bCs/>
                <w:sz w:val="16"/>
                <w:szCs w:val="16"/>
                <w:lang w:eastAsia="zh-CN"/>
              </w:rPr>
              <w:t>s policy</w:t>
            </w:r>
            <w:r w:rsidR="000263D0" w:rsidRPr="00707853">
              <w:rPr>
                <w:b w:val="0"/>
                <w:bCs/>
                <w:sz w:val="16"/>
                <w:szCs w:val="16"/>
                <w:lang w:eastAsia="zh-CN"/>
              </w:rPr>
              <w:t>,</w:t>
            </w:r>
            <w:r w:rsidRPr="00707853">
              <w:rPr>
                <w:rFonts w:hint="eastAsia"/>
                <w:b w:val="0"/>
                <w:bCs/>
                <w:sz w:val="16"/>
                <w:szCs w:val="16"/>
                <w:lang w:eastAsia="zh-CN"/>
              </w:rPr>
              <w:t xml:space="preserve"> </w:t>
            </w:r>
            <w:r w:rsidRPr="00707853">
              <w:rPr>
                <w:b w:val="0"/>
                <w:bCs/>
                <w:sz w:val="16"/>
                <w:szCs w:val="16"/>
                <w:lang w:eastAsia="zh-CN"/>
              </w:rPr>
              <w:t xml:space="preserve">regulatory requirements and subscriber permission, the 6G system shall support hosting of </w:t>
            </w:r>
            <w:r w:rsidRPr="00707853">
              <w:rPr>
                <w:rFonts w:hint="eastAsia"/>
                <w:b w:val="0"/>
                <w:bCs/>
                <w:sz w:val="16"/>
                <w:szCs w:val="16"/>
                <w:lang w:eastAsia="zh-CN"/>
              </w:rPr>
              <w:t>multiple</w:t>
            </w:r>
            <w:r w:rsidRPr="00707853">
              <w:rPr>
                <w:b w:val="0"/>
                <w:bCs/>
                <w:sz w:val="16"/>
                <w:szCs w:val="16"/>
                <w:lang w:eastAsia="zh-CN"/>
              </w:rPr>
              <w:t xml:space="preserve"> of </w:t>
            </w:r>
            <w:r w:rsidRPr="00707853">
              <w:rPr>
                <w:rFonts w:eastAsia="DengXian"/>
                <w:b w:val="0"/>
                <w:bCs/>
                <w:sz w:val="16"/>
                <w:szCs w:val="16"/>
                <w:lang w:eastAsia="zh-CN"/>
              </w:rPr>
              <w:t xml:space="preserve">AI application (e.g. </w:t>
            </w:r>
            <w:r w:rsidRPr="00707853">
              <w:rPr>
                <w:rFonts w:eastAsia="DengXian" w:hint="eastAsia"/>
                <w:b w:val="0"/>
                <w:bCs/>
                <w:sz w:val="16"/>
                <w:szCs w:val="16"/>
                <w:lang w:eastAsia="zh-CN"/>
              </w:rPr>
              <w:t>3</w:t>
            </w:r>
            <w:r w:rsidRPr="00707853">
              <w:rPr>
                <w:rFonts w:eastAsia="DengXian" w:hint="eastAsia"/>
                <w:b w:val="0"/>
                <w:bCs/>
                <w:sz w:val="16"/>
                <w:szCs w:val="16"/>
                <w:vertAlign w:val="superscript"/>
                <w:lang w:eastAsia="zh-CN"/>
              </w:rPr>
              <w:t>rd</w:t>
            </w:r>
            <w:r w:rsidRPr="00707853">
              <w:rPr>
                <w:rFonts w:eastAsia="DengXian" w:hint="eastAsia"/>
                <w:b w:val="0"/>
                <w:bCs/>
                <w:sz w:val="16"/>
                <w:szCs w:val="16"/>
                <w:lang w:eastAsia="zh-CN"/>
              </w:rPr>
              <w:t xml:space="preserve"> party </w:t>
            </w:r>
            <w:r w:rsidRPr="00707853">
              <w:rPr>
                <w:rFonts w:eastAsia="DengXian"/>
                <w:b w:val="0"/>
                <w:bCs/>
                <w:sz w:val="16"/>
                <w:szCs w:val="16"/>
                <w:lang w:eastAsia="zh-CN"/>
              </w:rPr>
              <w:t>AI Agent)</w:t>
            </w:r>
            <w:r w:rsidRPr="00707853">
              <w:rPr>
                <w:b w:val="0"/>
                <w:bCs/>
                <w:sz w:val="16"/>
                <w:szCs w:val="16"/>
                <w:lang w:eastAsia="zh-CN"/>
              </w:rPr>
              <w:t xml:space="preserve"> managed and controlled by the 6G network and/or multiple AI applications</w:t>
            </w:r>
            <w:r w:rsidRPr="00707853">
              <w:rPr>
                <w:rFonts w:hint="eastAsia"/>
                <w:b w:val="0"/>
                <w:bCs/>
                <w:sz w:val="16"/>
                <w:szCs w:val="16"/>
                <w:lang w:eastAsia="zh-CN"/>
              </w:rPr>
              <w:t xml:space="preserve"> (e.g. 3</w:t>
            </w:r>
            <w:r w:rsidRPr="00707853">
              <w:rPr>
                <w:rFonts w:hint="eastAsia"/>
                <w:b w:val="0"/>
                <w:bCs/>
                <w:sz w:val="16"/>
                <w:szCs w:val="16"/>
                <w:vertAlign w:val="superscript"/>
                <w:lang w:eastAsia="zh-CN"/>
              </w:rPr>
              <w:t>rd</w:t>
            </w:r>
            <w:r w:rsidRPr="00707853">
              <w:rPr>
                <w:rFonts w:hint="eastAsia"/>
                <w:b w:val="0"/>
                <w:bCs/>
                <w:sz w:val="16"/>
                <w:szCs w:val="16"/>
                <w:lang w:eastAsia="zh-CN"/>
              </w:rPr>
              <w:t xml:space="preserve"> party AI agent)</w:t>
            </w:r>
            <w:r w:rsidRPr="00707853">
              <w:rPr>
                <w:b w:val="0"/>
                <w:bCs/>
                <w:sz w:val="16"/>
                <w:szCs w:val="16"/>
                <w:lang w:eastAsia="zh-CN"/>
              </w:rPr>
              <w:t xml:space="preserve"> on a UE.</w:t>
            </w:r>
          </w:p>
        </w:tc>
        <w:tc>
          <w:tcPr>
            <w:tcW w:w="1701" w:type="dxa"/>
          </w:tcPr>
          <w:p w14:paraId="274022D4" w14:textId="0B3E8E5F" w:rsidR="002F7E80" w:rsidRPr="00707853" w:rsidRDefault="002F7E80" w:rsidP="002F7E80">
            <w:pPr>
              <w:pStyle w:val="TAH"/>
              <w:rPr>
                <w:b w:val="0"/>
                <w:bCs/>
                <w:sz w:val="16"/>
                <w:szCs w:val="16"/>
              </w:rPr>
            </w:pPr>
            <w:r w:rsidRPr="00707853">
              <w:rPr>
                <w:rFonts w:hint="eastAsia"/>
                <w:b w:val="0"/>
                <w:bCs/>
                <w:sz w:val="16"/>
                <w:szCs w:val="16"/>
              </w:rPr>
              <w:t xml:space="preserve">PR </w:t>
            </w:r>
            <w:r w:rsidRPr="00707853">
              <w:rPr>
                <w:rFonts w:eastAsia="DengXian" w:hint="eastAsia"/>
                <w:b w:val="0"/>
                <w:bCs/>
                <w:sz w:val="16"/>
                <w:szCs w:val="16"/>
                <w:lang w:eastAsia="zh-CN"/>
              </w:rPr>
              <w:t>6</w:t>
            </w:r>
            <w:r w:rsidRPr="00707853">
              <w:rPr>
                <w:rFonts w:hint="eastAsia"/>
                <w:b w:val="0"/>
                <w:bCs/>
                <w:sz w:val="16"/>
                <w:szCs w:val="16"/>
              </w:rPr>
              <w:t>.</w:t>
            </w:r>
            <w:r w:rsidRPr="00707853">
              <w:rPr>
                <w:rFonts w:eastAsia="DengXian"/>
                <w:b w:val="0"/>
                <w:bCs/>
                <w:sz w:val="16"/>
                <w:szCs w:val="16"/>
                <w:lang w:eastAsia="zh-CN"/>
              </w:rPr>
              <w:t>9</w:t>
            </w:r>
            <w:r w:rsidRPr="00707853">
              <w:rPr>
                <w:rFonts w:hint="eastAsia"/>
                <w:b w:val="0"/>
                <w:bCs/>
                <w:sz w:val="16"/>
                <w:szCs w:val="16"/>
              </w:rPr>
              <w:t>.6-</w:t>
            </w:r>
            <w:r w:rsidRPr="00707853">
              <w:rPr>
                <w:b w:val="0"/>
                <w:bCs/>
                <w:sz w:val="16"/>
                <w:szCs w:val="16"/>
              </w:rPr>
              <w:t>1</w:t>
            </w:r>
          </w:p>
        </w:tc>
        <w:tc>
          <w:tcPr>
            <w:tcW w:w="2268" w:type="dxa"/>
          </w:tcPr>
          <w:p w14:paraId="6284EBCE" w14:textId="77777777" w:rsidR="002F7E80" w:rsidRPr="00707853" w:rsidRDefault="002F7E80" w:rsidP="002F7E80">
            <w:pPr>
              <w:pStyle w:val="TAH"/>
              <w:rPr>
                <w:sz w:val="16"/>
                <w:szCs w:val="16"/>
              </w:rPr>
            </w:pPr>
          </w:p>
        </w:tc>
      </w:tr>
      <w:tr w:rsidR="002F7E80" w:rsidRPr="00707853" w14:paraId="118C5E7C" w14:textId="77777777" w:rsidTr="00CC01A2">
        <w:tc>
          <w:tcPr>
            <w:tcW w:w="1435" w:type="dxa"/>
          </w:tcPr>
          <w:p w14:paraId="44637D97" w14:textId="4AC0DE25" w:rsidR="002F7E80" w:rsidRPr="00707853" w:rsidRDefault="002F7E80" w:rsidP="002F7E80">
            <w:pPr>
              <w:pStyle w:val="TAH"/>
              <w:rPr>
                <w:rFonts w:eastAsiaTheme="minorEastAsia"/>
                <w:b w:val="0"/>
                <w:bCs/>
                <w:sz w:val="16"/>
                <w:szCs w:val="16"/>
                <w:lang w:eastAsia="zh-CN"/>
              </w:rPr>
            </w:pPr>
            <w:r w:rsidRPr="00707853">
              <w:rPr>
                <w:rFonts w:hint="eastAsia"/>
                <w:b w:val="0"/>
                <w:bCs/>
                <w:sz w:val="16"/>
                <w:szCs w:val="16"/>
                <w:lang w:eastAsia="zh-CN"/>
              </w:rPr>
              <w:t xml:space="preserve">CPR </w:t>
            </w:r>
            <w:r w:rsidRPr="00707853">
              <w:rPr>
                <w:b w:val="0"/>
                <w:bCs/>
                <w:sz w:val="16"/>
                <w:szCs w:val="16"/>
                <w:lang w:eastAsia="zh-CN"/>
              </w:rPr>
              <w:t>14.1.8-</w:t>
            </w:r>
            <w:r w:rsidRPr="00707853">
              <w:rPr>
                <w:rFonts w:hint="eastAsia"/>
                <w:b w:val="0"/>
                <w:bCs/>
                <w:sz w:val="16"/>
                <w:szCs w:val="16"/>
                <w:lang w:eastAsia="zh-CN"/>
              </w:rPr>
              <w:t>3-</w:t>
            </w:r>
            <w:r w:rsidR="00CB1478">
              <w:rPr>
                <w:rFonts w:eastAsiaTheme="minorEastAsia"/>
                <w:b w:val="0"/>
                <w:bCs/>
                <w:sz w:val="16"/>
                <w:szCs w:val="16"/>
                <w:lang w:eastAsia="zh-CN"/>
              </w:rPr>
              <w:t>3</w:t>
            </w:r>
          </w:p>
        </w:tc>
        <w:tc>
          <w:tcPr>
            <w:tcW w:w="4536" w:type="dxa"/>
          </w:tcPr>
          <w:p w14:paraId="37D5E3D8" w14:textId="39FFA8D4" w:rsidR="002F7E80" w:rsidRPr="00707853" w:rsidRDefault="002F7E80" w:rsidP="002F7E80">
            <w:pPr>
              <w:pStyle w:val="TAH"/>
              <w:jc w:val="left"/>
              <w:rPr>
                <w:b w:val="0"/>
                <w:bCs/>
                <w:sz w:val="16"/>
                <w:szCs w:val="16"/>
              </w:rPr>
            </w:pPr>
            <w:r w:rsidRPr="00707853">
              <w:rPr>
                <w:b w:val="0"/>
                <w:bCs/>
                <w:sz w:val="16"/>
                <w:szCs w:val="16"/>
                <w:lang w:eastAsia="zh-CN"/>
              </w:rPr>
              <w:t>S</w:t>
            </w:r>
            <w:r w:rsidRPr="00707853">
              <w:rPr>
                <w:rFonts w:hint="eastAsia"/>
                <w:b w:val="0"/>
                <w:bCs/>
                <w:sz w:val="16"/>
                <w:szCs w:val="16"/>
                <w:lang w:eastAsia="zh-CN"/>
              </w:rPr>
              <w:t>ubject to</w:t>
            </w:r>
            <w:r w:rsidRPr="00707853">
              <w:rPr>
                <w:b w:val="0"/>
                <w:bCs/>
                <w:sz w:val="16"/>
                <w:szCs w:val="16"/>
                <w:lang w:eastAsia="zh-CN"/>
              </w:rPr>
              <w:t xml:space="preserve"> </w:t>
            </w:r>
            <w:r w:rsidR="002C38EF" w:rsidRPr="00707853">
              <w:rPr>
                <w:b w:val="0"/>
                <w:bCs/>
                <w:sz w:val="16"/>
                <w:szCs w:val="16"/>
                <w:lang w:eastAsia="zh-CN"/>
              </w:rPr>
              <w:t xml:space="preserve">operator’s policy, </w:t>
            </w:r>
            <w:r w:rsidRPr="00707853">
              <w:rPr>
                <w:b w:val="0"/>
                <w:bCs/>
                <w:sz w:val="16"/>
                <w:szCs w:val="16"/>
                <w:lang w:eastAsia="zh-CN"/>
              </w:rPr>
              <w:t>regulat</w:t>
            </w:r>
            <w:r w:rsidRPr="00707853">
              <w:rPr>
                <w:rFonts w:hint="eastAsia"/>
                <w:b w:val="0"/>
                <w:bCs/>
                <w:sz w:val="16"/>
                <w:szCs w:val="16"/>
                <w:lang w:eastAsia="zh-CN"/>
              </w:rPr>
              <w:t>ory requirements</w:t>
            </w:r>
            <w:r w:rsidR="002C38EF" w:rsidRPr="00707853">
              <w:rPr>
                <w:b w:val="0"/>
                <w:bCs/>
                <w:sz w:val="16"/>
                <w:szCs w:val="16"/>
                <w:lang w:eastAsia="zh-CN"/>
              </w:rPr>
              <w:t xml:space="preserve"> and </w:t>
            </w:r>
            <w:r w:rsidRPr="00707853">
              <w:rPr>
                <w:b w:val="0"/>
                <w:bCs/>
                <w:sz w:val="16"/>
                <w:szCs w:val="16"/>
                <w:lang w:eastAsia="zh-CN"/>
              </w:rPr>
              <w:t>subscriber permission, t</w:t>
            </w:r>
            <w:r w:rsidRPr="00707853">
              <w:rPr>
                <w:rFonts w:eastAsia="DengXian"/>
                <w:b w:val="0"/>
                <w:bCs/>
                <w:sz w:val="16"/>
                <w:szCs w:val="16"/>
                <w:lang w:eastAsia="zh-CN"/>
              </w:rPr>
              <w:t xml:space="preserve">he 6G system shall provide a suitable means for an AI application (e.g. </w:t>
            </w:r>
            <w:r w:rsidRPr="00707853">
              <w:rPr>
                <w:rFonts w:eastAsia="DengXian" w:hint="eastAsia"/>
                <w:b w:val="0"/>
                <w:bCs/>
                <w:sz w:val="16"/>
                <w:szCs w:val="16"/>
                <w:lang w:eastAsia="zh-CN"/>
              </w:rPr>
              <w:t>3</w:t>
            </w:r>
            <w:r w:rsidRPr="00707853">
              <w:rPr>
                <w:rFonts w:eastAsia="DengXian" w:hint="eastAsia"/>
                <w:b w:val="0"/>
                <w:bCs/>
                <w:sz w:val="16"/>
                <w:szCs w:val="16"/>
                <w:vertAlign w:val="superscript"/>
                <w:lang w:eastAsia="zh-CN"/>
              </w:rPr>
              <w:t>rd</w:t>
            </w:r>
            <w:r w:rsidRPr="00707853">
              <w:rPr>
                <w:rFonts w:eastAsia="DengXian" w:hint="eastAsia"/>
                <w:b w:val="0"/>
                <w:bCs/>
                <w:sz w:val="16"/>
                <w:szCs w:val="16"/>
                <w:lang w:eastAsia="zh-CN"/>
              </w:rPr>
              <w:t xml:space="preserve"> party </w:t>
            </w:r>
            <w:r w:rsidRPr="00707853">
              <w:rPr>
                <w:rFonts w:eastAsia="DengXian"/>
                <w:b w:val="0"/>
                <w:bCs/>
                <w:sz w:val="16"/>
                <w:szCs w:val="16"/>
                <w:lang w:eastAsia="zh-CN"/>
              </w:rPr>
              <w:t>AI Agent</w:t>
            </w:r>
            <w:r w:rsidRPr="00707853">
              <w:rPr>
                <w:rFonts w:eastAsia="DengXian" w:hint="eastAsia"/>
                <w:b w:val="0"/>
                <w:bCs/>
                <w:sz w:val="16"/>
                <w:szCs w:val="16"/>
                <w:lang w:eastAsia="zh-CN"/>
              </w:rPr>
              <w:t>)</w:t>
            </w:r>
            <w:r w:rsidRPr="00707853">
              <w:rPr>
                <w:rFonts w:eastAsia="DengXian"/>
                <w:b w:val="0"/>
                <w:bCs/>
                <w:sz w:val="16"/>
                <w:szCs w:val="16"/>
                <w:lang w:eastAsia="zh-CN"/>
              </w:rPr>
              <w:t xml:space="preserve"> to </w:t>
            </w:r>
            <w:r w:rsidRPr="00707853">
              <w:rPr>
                <w:rFonts w:eastAsia="DengXian" w:hint="eastAsia"/>
                <w:b w:val="0"/>
                <w:bCs/>
                <w:sz w:val="16"/>
                <w:szCs w:val="16"/>
                <w:lang w:eastAsia="zh-CN"/>
              </w:rPr>
              <w:t>request</w:t>
            </w:r>
            <w:r w:rsidRPr="00707853">
              <w:rPr>
                <w:rFonts w:eastAsia="DengXian"/>
                <w:b w:val="0"/>
                <w:bCs/>
                <w:sz w:val="16"/>
                <w:szCs w:val="16"/>
                <w:lang w:eastAsia="zh-CN"/>
              </w:rPr>
              <w:t xml:space="preserve"> 3GPP services</w:t>
            </w:r>
            <w:r w:rsidRPr="00707853">
              <w:rPr>
                <w:b w:val="0"/>
                <w:bCs/>
                <w:sz w:val="16"/>
                <w:szCs w:val="16"/>
              </w:rPr>
              <w:t xml:space="preserve"> </w:t>
            </w:r>
            <w:r w:rsidRPr="00707853">
              <w:rPr>
                <w:rFonts w:eastAsia="DengXian"/>
                <w:b w:val="0"/>
                <w:bCs/>
                <w:sz w:val="16"/>
                <w:szCs w:val="16"/>
                <w:lang w:eastAsia="zh-CN"/>
              </w:rPr>
              <w:t>(e.g. IMS service</w:t>
            </w:r>
            <w:r w:rsidRPr="00707853">
              <w:rPr>
                <w:rFonts w:eastAsia="DengXian" w:hint="eastAsia"/>
                <w:b w:val="0"/>
                <w:bCs/>
                <w:sz w:val="16"/>
                <w:szCs w:val="16"/>
                <w:lang w:eastAsia="zh-CN"/>
              </w:rPr>
              <w:t xml:space="preserve">, </w:t>
            </w:r>
            <w:r w:rsidRPr="00707853">
              <w:rPr>
                <w:b w:val="0"/>
                <w:bCs/>
                <w:sz w:val="16"/>
                <w:szCs w:val="16"/>
              </w:rPr>
              <w:t>AI service</w:t>
            </w:r>
            <w:r w:rsidRPr="00707853">
              <w:rPr>
                <w:rFonts w:eastAsia="DengXian"/>
                <w:b w:val="0"/>
                <w:bCs/>
                <w:sz w:val="16"/>
                <w:szCs w:val="16"/>
                <w:lang w:eastAsia="zh-CN"/>
              </w:rPr>
              <w:t>).</w:t>
            </w:r>
          </w:p>
        </w:tc>
        <w:tc>
          <w:tcPr>
            <w:tcW w:w="1701" w:type="dxa"/>
          </w:tcPr>
          <w:p w14:paraId="59EFF6DE" w14:textId="77777777" w:rsidR="002F7E80" w:rsidRPr="00707853" w:rsidRDefault="002F7E80" w:rsidP="002F7E80">
            <w:pPr>
              <w:pStyle w:val="TAL"/>
              <w:jc w:val="center"/>
              <w:rPr>
                <w:bCs/>
                <w:sz w:val="16"/>
                <w:szCs w:val="16"/>
                <w:lang w:eastAsia="zh-CN"/>
              </w:rPr>
            </w:pPr>
            <w:r w:rsidRPr="00707853">
              <w:rPr>
                <w:bCs/>
                <w:sz w:val="16"/>
                <w:szCs w:val="16"/>
                <w:lang w:eastAsia="zh-CN"/>
              </w:rPr>
              <w:t>PR 6.8.</w:t>
            </w:r>
            <w:r w:rsidRPr="00707853">
              <w:rPr>
                <w:rFonts w:eastAsiaTheme="minorEastAsia" w:hint="eastAsia"/>
                <w:bCs/>
                <w:sz w:val="16"/>
                <w:szCs w:val="16"/>
                <w:lang w:eastAsia="zh-CN"/>
              </w:rPr>
              <w:t>6</w:t>
            </w:r>
            <w:r w:rsidRPr="00707853">
              <w:rPr>
                <w:bCs/>
                <w:sz w:val="16"/>
                <w:szCs w:val="16"/>
                <w:lang w:eastAsia="zh-CN"/>
              </w:rPr>
              <w:t>-1</w:t>
            </w:r>
          </w:p>
          <w:p w14:paraId="65DE7CB6" w14:textId="77777777" w:rsidR="002F7E80" w:rsidRPr="00707853" w:rsidRDefault="002F7E80" w:rsidP="002F7E80">
            <w:pPr>
              <w:pStyle w:val="TAL"/>
              <w:jc w:val="center"/>
              <w:rPr>
                <w:bCs/>
                <w:sz w:val="16"/>
                <w:szCs w:val="16"/>
              </w:rPr>
            </w:pPr>
            <w:r w:rsidRPr="00707853">
              <w:rPr>
                <w:bCs/>
                <w:sz w:val="16"/>
                <w:szCs w:val="16"/>
              </w:rPr>
              <w:t>PR 6.14.6-2</w:t>
            </w:r>
          </w:p>
          <w:p w14:paraId="2392B514" w14:textId="236338B2" w:rsidR="002F7E80" w:rsidRPr="00707853" w:rsidRDefault="002F7E80" w:rsidP="002F7E80">
            <w:pPr>
              <w:pStyle w:val="TAH"/>
              <w:rPr>
                <w:b w:val="0"/>
                <w:bCs/>
                <w:sz w:val="16"/>
                <w:szCs w:val="16"/>
              </w:rPr>
            </w:pPr>
            <w:r w:rsidRPr="00707853">
              <w:rPr>
                <w:b w:val="0"/>
                <w:bCs/>
                <w:sz w:val="16"/>
                <w:szCs w:val="16"/>
              </w:rPr>
              <w:t>PR 6.30.6-1</w:t>
            </w:r>
          </w:p>
        </w:tc>
        <w:tc>
          <w:tcPr>
            <w:tcW w:w="2268" w:type="dxa"/>
          </w:tcPr>
          <w:p w14:paraId="4E39916A" w14:textId="77777777" w:rsidR="002F7E80" w:rsidRPr="00707853" w:rsidRDefault="002F7E80" w:rsidP="002F7E80">
            <w:pPr>
              <w:pStyle w:val="TAH"/>
              <w:rPr>
                <w:sz w:val="16"/>
                <w:szCs w:val="16"/>
              </w:rPr>
            </w:pPr>
          </w:p>
        </w:tc>
      </w:tr>
      <w:tr w:rsidR="002F7E80" w:rsidRPr="00707853" w14:paraId="423C0AF1" w14:textId="77777777" w:rsidTr="00CC01A2">
        <w:tc>
          <w:tcPr>
            <w:tcW w:w="1435" w:type="dxa"/>
          </w:tcPr>
          <w:p w14:paraId="171A26A9" w14:textId="3A74CFDB" w:rsidR="002F7E80" w:rsidRPr="00707853" w:rsidRDefault="002F7E80" w:rsidP="002F7E80">
            <w:pPr>
              <w:pStyle w:val="TAH"/>
              <w:rPr>
                <w:rFonts w:eastAsiaTheme="minorEastAsia"/>
                <w:b w:val="0"/>
                <w:bCs/>
                <w:sz w:val="16"/>
                <w:szCs w:val="16"/>
                <w:lang w:eastAsia="zh-CN"/>
              </w:rPr>
            </w:pPr>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14.1.8-</w:t>
            </w:r>
            <w:r w:rsidRPr="00707853">
              <w:rPr>
                <w:rFonts w:hint="eastAsia"/>
                <w:b w:val="0"/>
                <w:bCs/>
                <w:sz w:val="16"/>
                <w:szCs w:val="16"/>
                <w:lang w:eastAsia="zh-CN"/>
              </w:rPr>
              <w:t>3-</w:t>
            </w:r>
            <w:r w:rsidRPr="00707853">
              <w:rPr>
                <w:rFonts w:eastAsiaTheme="minorEastAsia" w:hint="eastAsia"/>
                <w:b w:val="0"/>
                <w:bCs/>
                <w:sz w:val="16"/>
                <w:szCs w:val="16"/>
                <w:lang w:eastAsia="zh-CN"/>
              </w:rPr>
              <w:t>4</w:t>
            </w:r>
          </w:p>
        </w:tc>
        <w:tc>
          <w:tcPr>
            <w:tcW w:w="4536" w:type="dxa"/>
          </w:tcPr>
          <w:p w14:paraId="6149D47E" w14:textId="3BB9644C" w:rsidR="002F7E80" w:rsidRPr="00707853" w:rsidRDefault="002F7E80" w:rsidP="002F7E80">
            <w:pPr>
              <w:pStyle w:val="TAH"/>
              <w:jc w:val="left"/>
              <w:rPr>
                <w:b w:val="0"/>
                <w:bCs/>
                <w:sz w:val="16"/>
                <w:szCs w:val="16"/>
              </w:rPr>
            </w:pPr>
            <w:r w:rsidRPr="00707853">
              <w:rPr>
                <w:b w:val="0"/>
                <w:bCs/>
                <w:sz w:val="16"/>
                <w:szCs w:val="16"/>
              </w:rPr>
              <w:t>Subject to operator</w:t>
            </w:r>
            <w:r w:rsidR="002C38EF" w:rsidRPr="00707853">
              <w:rPr>
                <w:b w:val="0"/>
                <w:bCs/>
                <w:sz w:val="16"/>
                <w:szCs w:val="16"/>
              </w:rPr>
              <w:t>’s</w:t>
            </w:r>
            <w:r w:rsidRPr="00707853">
              <w:rPr>
                <w:b w:val="0"/>
                <w:bCs/>
                <w:sz w:val="16"/>
                <w:szCs w:val="16"/>
              </w:rPr>
              <w:t xml:space="preserve"> policy, the 6G network shall be able to provide a suitable means to allocate network resources (e.g., network slice) to a group of trusted third parties (</w:t>
            </w:r>
            <w:r w:rsidRPr="00707853">
              <w:rPr>
                <w:rFonts w:hint="eastAsia"/>
                <w:b w:val="0"/>
                <w:bCs/>
                <w:sz w:val="16"/>
                <w:szCs w:val="16"/>
                <w:lang w:eastAsia="zh-CN"/>
              </w:rPr>
              <w:t xml:space="preserve">AI </w:t>
            </w:r>
            <w:r w:rsidRPr="00707853">
              <w:rPr>
                <w:b w:val="0"/>
                <w:bCs/>
                <w:sz w:val="16"/>
                <w:szCs w:val="16"/>
              </w:rPr>
              <w:t>applications</w:t>
            </w:r>
            <w:r w:rsidRPr="00707853">
              <w:rPr>
                <w:rFonts w:hint="eastAsia"/>
                <w:b w:val="0"/>
                <w:bCs/>
                <w:sz w:val="16"/>
                <w:szCs w:val="16"/>
                <w:lang w:eastAsia="zh-CN"/>
              </w:rPr>
              <w:t>,</w:t>
            </w:r>
            <w:r w:rsidRPr="00707853">
              <w:rPr>
                <w:b w:val="0"/>
                <w:bCs/>
                <w:sz w:val="16"/>
                <w:szCs w:val="16"/>
              </w:rPr>
              <w:t xml:space="preserve"> e.g., </w:t>
            </w:r>
            <w:r w:rsidRPr="00707853">
              <w:rPr>
                <w:rFonts w:hint="eastAsia"/>
                <w:b w:val="0"/>
                <w:bCs/>
                <w:sz w:val="16"/>
                <w:szCs w:val="16"/>
                <w:lang w:eastAsia="zh-CN"/>
              </w:rPr>
              <w:t>3</w:t>
            </w:r>
            <w:r w:rsidRPr="00707853">
              <w:rPr>
                <w:rFonts w:hint="eastAsia"/>
                <w:b w:val="0"/>
                <w:bCs/>
                <w:sz w:val="16"/>
                <w:szCs w:val="16"/>
                <w:vertAlign w:val="superscript"/>
                <w:lang w:eastAsia="zh-CN"/>
              </w:rPr>
              <w:t>rd</w:t>
            </w:r>
            <w:r w:rsidRPr="00707853">
              <w:rPr>
                <w:rFonts w:hint="eastAsia"/>
                <w:b w:val="0"/>
                <w:bCs/>
                <w:sz w:val="16"/>
                <w:szCs w:val="16"/>
                <w:lang w:eastAsia="zh-CN"/>
              </w:rPr>
              <w:t xml:space="preserve"> </w:t>
            </w:r>
            <w:r w:rsidRPr="00707853">
              <w:rPr>
                <w:b w:val="0"/>
                <w:bCs/>
                <w:sz w:val="16"/>
                <w:szCs w:val="16"/>
              </w:rPr>
              <w:t>party AI Agents</w:t>
            </w:r>
            <w:r w:rsidRPr="00707853">
              <w:rPr>
                <w:rFonts w:hint="eastAsia"/>
                <w:b w:val="0"/>
                <w:bCs/>
                <w:sz w:val="16"/>
                <w:szCs w:val="16"/>
                <w:lang w:eastAsia="zh-CN"/>
              </w:rPr>
              <w:t>,</w:t>
            </w:r>
            <w:r w:rsidRPr="00707853">
              <w:rPr>
                <w:b w:val="0"/>
                <w:bCs/>
                <w:sz w:val="16"/>
                <w:szCs w:val="16"/>
              </w:rPr>
              <w:t xml:space="preserve"> running on multiple UEs), considering dynamic changes of traffic demand and QoS characteristics.</w:t>
            </w:r>
          </w:p>
        </w:tc>
        <w:tc>
          <w:tcPr>
            <w:tcW w:w="1701" w:type="dxa"/>
          </w:tcPr>
          <w:p w14:paraId="6869E154" w14:textId="6910C1DA" w:rsidR="002F7E80" w:rsidRPr="00707853" w:rsidRDefault="002F7E80" w:rsidP="002F7E80">
            <w:pPr>
              <w:pStyle w:val="TAH"/>
              <w:rPr>
                <w:b w:val="0"/>
                <w:bCs/>
                <w:sz w:val="16"/>
                <w:szCs w:val="16"/>
              </w:rPr>
            </w:pPr>
            <w:r w:rsidRPr="00707853">
              <w:rPr>
                <w:b w:val="0"/>
                <w:bCs/>
                <w:sz w:val="16"/>
                <w:szCs w:val="16"/>
              </w:rPr>
              <w:t>PR 6.52.6-2</w:t>
            </w:r>
          </w:p>
        </w:tc>
        <w:tc>
          <w:tcPr>
            <w:tcW w:w="2268" w:type="dxa"/>
          </w:tcPr>
          <w:p w14:paraId="40F64183" w14:textId="77777777" w:rsidR="002F7E80" w:rsidRPr="00707853" w:rsidRDefault="002F7E80" w:rsidP="002F7E80">
            <w:pPr>
              <w:pStyle w:val="TAH"/>
              <w:rPr>
                <w:sz w:val="16"/>
                <w:szCs w:val="16"/>
              </w:rPr>
            </w:pPr>
          </w:p>
        </w:tc>
      </w:tr>
      <w:tr w:rsidR="002F7E80" w:rsidRPr="00707853" w14:paraId="6E48CFE1" w14:textId="77777777" w:rsidTr="00CC01A2">
        <w:tc>
          <w:tcPr>
            <w:tcW w:w="1435" w:type="dxa"/>
          </w:tcPr>
          <w:p w14:paraId="46BC07DE" w14:textId="65A15DC0" w:rsidR="002F7E80" w:rsidRPr="00707853" w:rsidRDefault="002F7E80" w:rsidP="002F7E80">
            <w:pPr>
              <w:pStyle w:val="TAH"/>
              <w:rPr>
                <w:rFonts w:eastAsiaTheme="minorEastAsia"/>
                <w:b w:val="0"/>
                <w:bCs/>
                <w:sz w:val="16"/>
                <w:szCs w:val="16"/>
                <w:lang w:eastAsia="zh-CN"/>
              </w:rPr>
            </w:pPr>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14.1.8-</w:t>
            </w:r>
            <w:r w:rsidRPr="00707853">
              <w:rPr>
                <w:rFonts w:hint="eastAsia"/>
                <w:b w:val="0"/>
                <w:bCs/>
                <w:sz w:val="16"/>
                <w:szCs w:val="16"/>
                <w:lang w:eastAsia="zh-CN"/>
              </w:rPr>
              <w:t>3-</w:t>
            </w:r>
            <w:r w:rsidRPr="00707853">
              <w:rPr>
                <w:rFonts w:eastAsiaTheme="minorEastAsia" w:hint="eastAsia"/>
                <w:b w:val="0"/>
                <w:bCs/>
                <w:sz w:val="16"/>
                <w:szCs w:val="16"/>
                <w:lang w:eastAsia="zh-CN"/>
              </w:rPr>
              <w:t>5</w:t>
            </w:r>
          </w:p>
        </w:tc>
        <w:tc>
          <w:tcPr>
            <w:tcW w:w="4536" w:type="dxa"/>
          </w:tcPr>
          <w:p w14:paraId="3686A9A4" w14:textId="6CC7EA27" w:rsidR="002F7E80" w:rsidRPr="00707853" w:rsidRDefault="002F7E80" w:rsidP="002F7E80">
            <w:pPr>
              <w:pStyle w:val="TAH"/>
              <w:jc w:val="left"/>
              <w:rPr>
                <w:b w:val="0"/>
                <w:bCs/>
                <w:sz w:val="16"/>
                <w:szCs w:val="16"/>
              </w:rPr>
            </w:pPr>
            <w:r w:rsidRPr="00707853">
              <w:rPr>
                <w:b w:val="0"/>
                <w:bCs/>
                <w:sz w:val="16"/>
                <w:szCs w:val="16"/>
                <w:lang w:eastAsia="zh-CN"/>
              </w:rPr>
              <w:t>S</w:t>
            </w:r>
            <w:r w:rsidRPr="00707853">
              <w:rPr>
                <w:rFonts w:hint="eastAsia"/>
                <w:b w:val="0"/>
                <w:bCs/>
                <w:sz w:val="16"/>
                <w:szCs w:val="16"/>
                <w:lang w:eastAsia="zh-CN"/>
              </w:rPr>
              <w:t xml:space="preserve">ubject to </w:t>
            </w:r>
            <w:r w:rsidRPr="00707853">
              <w:rPr>
                <w:b w:val="0"/>
                <w:bCs/>
                <w:sz w:val="16"/>
                <w:szCs w:val="16"/>
              </w:rPr>
              <w:t>operator's policy</w:t>
            </w:r>
            <w:r w:rsidRPr="00707853">
              <w:rPr>
                <w:rFonts w:hint="eastAsia"/>
                <w:b w:val="0"/>
                <w:bCs/>
                <w:sz w:val="16"/>
                <w:szCs w:val="16"/>
                <w:lang w:eastAsia="zh-CN"/>
              </w:rPr>
              <w:t>,</w:t>
            </w:r>
            <w:r w:rsidRPr="00707853">
              <w:rPr>
                <w:b w:val="0"/>
                <w:bCs/>
                <w:sz w:val="16"/>
                <w:szCs w:val="16"/>
                <w:lang w:eastAsia="zh-CN"/>
              </w:rPr>
              <w:t xml:space="preserve"> regulat</w:t>
            </w:r>
            <w:r w:rsidRPr="00707853">
              <w:rPr>
                <w:rFonts w:hint="eastAsia"/>
                <w:b w:val="0"/>
                <w:bCs/>
                <w:sz w:val="16"/>
                <w:szCs w:val="16"/>
                <w:lang w:eastAsia="zh-CN"/>
              </w:rPr>
              <w:t>ory requirements</w:t>
            </w:r>
            <w:r w:rsidRPr="00707853">
              <w:rPr>
                <w:b w:val="0"/>
                <w:bCs/>
                <w:sz w:val="16"/>
                <w:szCs w:val="16"/>
              </w:rPr>
              <w:t xml:space="preserve"> and subscriber permission, the 6G network shall support a mechanism to authenticate and authori</w:t>
            </w:r>
            <w:r w:rsidR="00322199">
              <w:rPr>
                <w:b w:val="0"/>
                <w:bCs/>
                <w:sz w:val="16"/>
                <w:szCs w:val="16"/>
              </w:rPr>
              <w:t>s</w:t>
            </w:r>
            <w:r w:rsidRPr="00707853">
              <w:rPr>
                <w:b w:val="0"/>
                <w:bCs/>
                <w:sz w:val="16"/>
                <w:szCs w:val="16"/>
              </w:rPr>
              <w:t>e</w:t>
            </w:r>
            <w:r w:rsidRPr="00707853">
              <w:rPr>
                <w:rFonts w:eastAsia="DengXian"/>
                <w:b w:val="0"/>
                <w:bCs/>
                <w:sz w:val="16"/>
                <w:szCs w:val="16"/>
                <w:lang w:eastAsia="zh-CN"/>
              </w:rPr>
              <w:t xml:space="preserve"> </w:t>
            </w:r>
            <w:r w:rsidRPr="00707853">
              <w:rPr>
                <w:rFonts w:eastAsia="DengXian" w:hint="eastAsia"/>
                <w:b w:val="0"/>
                <w:bCs/>
                <w:sz w:val="16"/>
                <w:szCs w:val="16"/>
                <w:lang w:eastAsia="zh-CN"/>
              </w:rPr>
              <w:t xml:space="preserve">an </w:t>
            </w:r>
            <w:r w:rsidRPr="00707853">
              <w:rPr>
                <w:rFonts w:eastAsia="DengXian"/>
                <w:b w:val="0"/>
                <w:bCs/>
                <w:sz w:val="16"/>
                <w:szCs w:val="16"/>
                <w:lang w:eastAsia="zh-CN"/>
              </w:rPr>
              <w:t xml:space="preserve">AI application (e.g. </w:t>
            </w:r>
            <w:r w:rsidRPr="00707853">
              <w:rPr>
                <w:rFonts w:eastAsia="DengXian" w:hint="eastAsia"/>
                <w:b w:val="0"/>
                <w:bCs/>
                <w:sz w:val="16"/>
                <w:szCs w:val="16"/>
                <w:lang w:eastAsia="zh-CN"/>
              </w:rPr>
              <w:t>3</w:t>
            </w:r>
            <w:r w:rsidRPr="00707853">
              <w:rPr>
                <w:rFonts w:eastAsia="DengXian" w:hint="eastAsia"/>
                <w:b w:val="0"/>
                <w:bCs/>
                <w:sz w:val="16"/>
                <w:szCs w:val="16"/>
                <w:vertAlign w:val="superscript"/>
                <w:lang w:eastAsia="zh-CN"/>
              </w:rPr>
              <w:t>rd</w:t>
            </w:r>
            <w:r w:rsidRPr="00707853">
              <w:rPr>
                <w:rFonts w:eastAsia="DengXian" w:hint="eastAsia"/>
                <w:b w:val="0"/>
                <w:bCs/>
                <w:sz w:val="16"/>
                <w:szCs w:val="16"/>
                <w:lang w:eastAsia="zh-CN"/>
              </w:rPr>
              <w:t xml:space="preserve"> party </w:t>
            </w:r>
            <w:r w:rsidRPr="00707853">
              <w:rPr>
                <w:rFonts w:eastAsia="DengXian"/>
                <w:b w:val="0"/>
                <w:bCs/>
                <w:sz w:val="16"/>
                <w:szCs w:val="16"/>
                <w:lang w:eastAsia="zh-CN"/>
              </w:rPr>
              <w:t>AI Agent)</w:t>
            </w:r>
            <w:r w:rsidRPr="00707853">
              <w:rPr>
                <w:rFonts w:hint="eastAsia"/>
                <w:b w:val="0"/>
                <w:bCs/>
                <w:sz w:val="16"/>
                <w:szCs w:val="16"/>
                <w:lang w:eastAsia="zh-CN"/>
              </w:rPr>
              <w:t xml:space="preserve"> requesting</w:t>
            </w:r>
            <w:r w:rsidRPr="00707853">
              <w:rPr>
                <w:b w:val="0"/>
                <w:bCs/>
                <w:sz w:val="16"/>
                <w:szCs w:val="16"/>
                <w:lang w:eastAsia="zh-CN"/>
              </w:rPr>
              <w:t xml:space="preserve"> 3GPP service</w:t>
            </w:r>
            <w:r w:rsidRPr="00707853">
              <w:rPr>
                <w:b w:val="0"/>
                <w:bCs/>
                <w:sz w:val="16"/>
                <w:szCs w:val="16"/>
              </w:rPr>
              <w:t>.</w:t>
            </w:r>
          </w:p>
        </w:tc>
        <w:tc>
          <w:tcPr>
            <w:tcW w:w="1701" w:type="dxa"/>
          </w:tcPr>
          <w:p w14:paraId="0249FD6F" w14:textId="77777777" w:rsidR="002F7E80" w:rsidRPr="00707853" w:rsidRDefault="002F7E80" w:rsidP="002F7E80">
            <w:pPr>
              <w:pStyle w:val="TAL"/>
              <w:jc w:val="center"/>
              <w:rPr>
                <w:bCs/>
                <w:sz w:val="16"/>
                <w:szCs w:val="16"/>
              </w:rPr>
            </w:pPr>
            <w:r w:rsidRPr="00707853">
              <w:rPr>
                <w:bCs/>
                <w:sz w:val="16"/>
                <w:szCs w:val="16"/>
              </w:rPr>
              <w:t>PR 6.23.6-2</w:t>
            </w:r>
          </w:p>
          <w:p w14:paraId="6B8C386E" w14:textId="77777777" w:rsidR="002F7E80" w:rsidRPr="00707853" w:rsidRDefault="002F7E80" w:rsidP="002F7E80">
            <w:pPr>
              <w:pStyle w:val="TAL"/>
              <w:jc w:val="center"/>
              <w:rPr>
                <w:bCs/>
                <w:sz w:val="16"/>
                <w:szCs w:val="16"/>
              </w:rPr>
            </w:pPr>
            <w:r w:rsidRPr="00707853">
              <w:rPr>
                <w:bCs/>
                <w:sz w:val="16"/>
                <w:szCs w:val="16"/>
              </w:rPr>
              <w:t>PR 6.41.6-1</w:t>
            </w:r>
          </w:p>
          <w:p w14:paraId="6726C8D3" w14:textId="7D5DBB23" w:rsidR="002F7E80" w:rsidRPr="00707853" w:rsidRDefault="002F7E80" w:rsidP="002F7E80">
            <w:pPr>
              <w:pStyle w:val="TAH"/>
              <w:rPr>
                <w:b w:val="0"/>
                <w:bCs/>
                <w:sz w:val="16"/>
                <w:szCs w:val="16"/>
              </w:rPr>
            </w:pPr>
            <w:r w:rsidRPr="00707853">
              <w:rPr>
                <w:b w:val="0"/>
                <w:bCs/>
                <w:sz w:val="16"/>
                <w:szCs w:val="16"/>
              </w:rPr>
              <w:t>PR 6.41.6-2</w:t>
            </w:r>
          </w:p>
        </w:tc>
        <w:tc>
          <w:tcPr>
            <w:tcW w:w="2268" w:type="dxa"/>
          </w:tcPr>
          <w:p w14:paraId="55F33518" w14:textId="77777777" w:rsidR="002F7E80" w:rsidRPr="00707853" w:rsidRDefault="002F7E80" w:rsidP="002F7E80">
            <w:pPr>
              <w:pStyle w:val="TAH"/>
              <w:rPr>
                <w:sz w:val="16"/>
                <w:szCs w:val="16"/>
              </w:rPr>
            </w:pPr>
          </w:p>
        </w:tc>
      </w:tr>
    </w:tbl>
    <w:p w14:paraId="063C6220" w14:textId="77777777" w:rsidR="004C592B" w:rsidRDefault="004C592B" w:rsidP="005E721D">
      <w:pPr>
        <w:pStyle w:val="TH"/>
        <w:jc w:val="left"/>
      </w:pPr>
    </w:p>
    <w:p w14:paraId="300BA543" w14:textId="576E572D" w:rsidR="00BD5750" w:rsidRDefault="000D6FBB" w:rsidP="000D6FBB">
      <w:pPr>
        <w:pStyle w:val="TH"/>
      </w:pPr>
      <w:r w:rsidRPr="000D6FBB">
        <w:t>Table 14.1.8-4</w:t>
      </w:r>
      <w:r w:rsidR="005E721D">
        <w:t xml:space="preserve">: </w:t>
      </w:r>
      <w:r w:rsidRPr="000D6FBB">
        <w:t>IMS based AI services / AI related IMS services</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5E721D" w:rsidRPr="00707853" w14:paraId="2239D1A0" w14:textId="77777777" w:rsidTr="00005610">
        <w:tc>
          <w:tcPr>
            <w:tcW w:w="1232" w:type="dxa"/>
          </w:tcPr>
          <w:p w14:paraId="70D2A0B1" w14:textId="77777777" w:rsidR="005E721D" w:rsidRPr="00707853" w:rsidRDefault="005E721D" w:rsidP="00005610">
            <w:pPr>
              <w:pStyle w:val="TAH"/>
              <w:rPr>
                <w:sz w:val="16"/>
                <w:szCs w:val="18"/>
              </w:rPr>
            </w:pPr>
            <w:r w:rsidRPr="00707853">
              <w:rPr>
                <w:sz w:val="16"/>
                <w:szCs w:val="18"/>
              </w:rPr>
              <w:t>CPR #</w:t>
            </w:r>
          </w:p>
        </w:tc>
        <w:tc>
          <w:tcPr>
            <w:tcW w:w="4536" w:type="dxa"/>
          </w:tcPr>
          <w:p w14:paraId="5B6B9C03" w14:textId="77777777" w:rsidR="005E721D" w:rsidRPr="00707853" w:rsidRDefault="005E721D" w:rsidP="00005610">
            <w:pPr>
              <w:pStyle w:val="TAH"/>
              <w:rPr>
                <w:sz w:val="16"/>
                <w:szCs w:val="18"/>
              </w:rPr>
            </w:pPr>
            <w:r w:rsidRPr="00707853">
              <w:rPr>
                <w:sz w:val="16"/>
                <w:szCs w:val="18"/>
              </w:rPr>
              <w:t>Consolidated Potential Requirement</w:t>
            </w:r>
          </w:p>
        </w:tc>
        <w:tc>
          <w:tcPr>
            <w:tcW w:w="1701" w:type="dxa"/>
          </w:tcPr>
          <w:p w14:paraId="4A4D06B7" w14:textId="77777777" w:rsidR="005E721D" w:rsidRPr="00707853" w:rsidRDefault="005E721D" w:rsidP="00005610">
            <w:pPr>
              <w:pStyle w:val="TAH"/>
              <w:rPr>
                <w:sz w:val="16"/>
                <w:szCs w:val="18"/>
              </w:rPr>
            </w:pPr>
            <w:r w:rsidRPr="00707853">
              <w:rPr>
                <w:sz w:val="16"/>
                <w:szCs w:val="18"/>
              </w:rPr>
              <w:t>Original PR #</w:t>
            </w:r>
          </w:p>
        </w:tc>
        <w:tc>
          <w:tcPr>
            <w:tcW w:w="2268" w:type="dxa"/>
          </w:tcPr>
          <w:p w14:paraId="08077C57" w14:textId="77777777" w:rsidR="005E721D" w:rsidRPr="00707853" w:rsidRDefault="005E721D" w:rsidP="00005610">
            <w:pPr>
              <w:pStyle w:val="TAH"/>
              <w:rPr>
                <w:sz w:val="16"/>
                <w:szCs w:val="18"/>
              </w:rPr>
            </w:pPr>
            <w:r w:rsidRPr="00707853">
              <w:rPr>
                <w:sz w:val="16"/>
                <w:szCs w:val="18"/>
              </w:rPr>
              <w:t>Comment</w:t>
            </w:r>
          </w:p>
        </w:tc>
      </w:tr>
      <w:tr w:rsidR="005E721D" w:rsidRPr="00707853" w14:paraId="3B5654C8" w14:textId="77777777" w:rsidTr="00005610">
        <w:tc>
          <w:tcPr>
            <w:tcW w:w="1232" w:type="dxa"/>
          </w:tcPr>
          <w:p w14:paraId="1F2BAD8F" w14:textId="1995C904" w:rsidR="005E721D" w:rsidRPr="00707853" w:rsidRDefault="005E721D" w:rsidP="00005610">
            <w:pPr>
              <w:pStyle w:val="TAH"/>
              <w:rPr>
                <w:b w:val="0"/>
                <w:bCs/>
                <w:sz w:val="16"/>
                <w:szCs w:val="18"/>
              </w:rPr>
            </w:pPr>
            <w:r w:rsidRPr="00707853">
              <w:rPr>
                <w:b w:val="0"/>
                <w:bCs/>
                <w:sz w:val="16"/>
                <w:szCs w:val="18"/>
              </w:rPr>
              <w:t>14.1.</w:t>
            </w:r>
            <w:r w:rsidR="00F9621E" w:rsidRPr="00707853">
              <w:rPr>
                <w:b w:val="0"/>
                <w:bCs/>
                <w:sz w:val="16"/>
                <w:szCs w:val="18"/>
              </w:rPr>
              <w:t>8</w:t>
            </w:r>
            <w:r w:rsidRPr="00707853">
              <w:rPr>
                <w:b w:val="0"/>
                <w:bCs/>
                <w:sz w:val="16"/>
                <w:szCs w:val="18"/>
              </w:rPr>
              <w:t>-</w:t>
            </w:r>
            <w:r w:rsidR="00F9621E" w:rsidRPr="00707853">
              <w:rPr>
                <w:b w:val="0"/>
                <w:bCs/>
                <w:sz w:val="16"/>
                <w:szCs w:val="18"/>
              </w:rPr>
              <w:t>4</w:t>
            </w:r>
            <w:r w:rsidRPr="00707853">
              <w:rPr>
                <w:b w:val="0"/>
                <w:bCs/>
                <w:sz w:val="16"/>
                <w:szCs w:val="18"/>
              </w:rPr>
              <w:t>-1</w:t>
            </w:r>
          </w:p>
        </w:tc>
        <w:tc>
          <w:tcPr>
            <w:tcW w:w="4536" w:type="dxa"/>
          </w:tcPr>
          <w:p w14:paraId="69AE16E5" w14:textId="77777777" w:rsidR="005E721D" w:rsidRPr="00707853" w:rsidRDefault="005E721D" w:rsidP="00005610">
            <w:pPr>
              <w:pStyle w:val="TAH"/>
              <w:jc w:val="left"/>
              <w:rPr>
                <w:b w:val="0"/>
                <w:bCs/>
                <w:sz w:val="16"/>
                <w:szCs w:val="18"/>
              </w:rPr>
            </w:pPr>
          </w:p>
        </w:tc>
        <w:tc>
          <w:tcPr>
            <w:tcW w:w="1701" w:type="dxa"/>
          </w:tcPr>
          <w:p w14:paraId="56B14820" w14:textId="77777777" w:rsidR="005E721D" w:rsidRPr="00707853" w:rsidRDefault="005E721D" w:rsidP="00005610">
            <w:pPr>
              <w:pStyle w:val="TAH"/>
              <w:rPr>
                <w:b w:val="0"/>
                <w:bCs/>
                <w:sz w:val="16"/>
                <w:szCs w:val="18"/>
              </w:rPr>
            </w:pPr>
          </w:p>
        </w:tc>
        <w:tc>
          <w:tcPr>
            <w:tcW w:w="2268" w:type="dxa"/>
          </w:tcPr>
          <w:p w14:paraId="6A28D3E8" w14:textId="77777777" w:rsidR="005E721D" w:rsidRPr="00707853" w:rsidRDefault="005E721D" w:rsidP="00005610">
            <w:pPr>
              <w:pStyle w:val="TAH"/>
              <w:rPr>
                <w:sz w:val="16"/>
                <w:szCs w:val="18"/>
              </w:rPr>
            </w:pPr>
          </w:p>
        </w:tc>
      </w:tr>
    </w:tbl>
    <w:p w14:paraId="0CF98080" w14:textId="77777777" w:rsidR="00BD5750" w:rsidRDefault="00BD5750"/>
    <w:p w14:paraId="4C84D77D" w14:textId="4A50133B" w:rsidR="000D6FBB" w:rsidRDefault="000F01E0" w:rsidP="000F01E0">
      <w:pPr>
        <w:pStyle w:val="TH"/>
      </w:pPr>
      <w:r w:rsidRPr="000F01E0">
        <w:t>Table 14.1.8-5</w:t>
      </w:r>
      <w:r w:rsidR="00F9621E">
        <w:t xml:space="preserve">: </w:t>
      </w:r>
      <w:r w:rsidRPr="000F01E0">
        <w:t>AI model training and inferencing</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BC32EC" w:rsidRPr="00707853" w14:paraId="27158292" w14:textId="77777777" w:rsidTr="00CC01A2">
        <w:tc>
          <w:tcPr>
            <w:tcW w:w="1345" w:type="dxa"/>
          </w:tcPr>
          <w:p w14:paraId="0B465E41" w14:textId="77777777" w:rsidR="00BC32EC" w:rsidRPr="00707853" w:rsidRDefault="00BC32EC" w:rsidP="00005610">
            <w:pPr>
              <w:pStyle w:val="TAH"/>
              <w:rPr>
                <w:sz w:val="16"/>
                <w:szCs w:val="18"/>
              </w:rPr>
            </w:pPr>
            <w:r w:rsidRPr="00707853">
              <w:rPr>
                <w:sz w:val="16"/>
                <w:szCs w:val="18"/>
              </w:rPr>
              <w:t>CPR #</w:t>
            </w:r>
          </w:p>
        </w:tc>
        <w:tc>
          <w:tcPr>
            <w:tcW w:w="4536" w:type="dxa"/>
          </w:tcPr>
          <w:p w14:paraId="259A8F86" w14:textId="77777777" w:rsidR="00BC32EC" w:rsidRPr="00707853" w:rsidRDefault="00BC32EC" w:rsidP="00005610">
            <w:pPr>
              <w:pStyle w:val="TAH"/>
              <w:rPr>
                <w:sz w:val="16"/>
                <w:szCs w:val="18"/>
              </w:rPr>
            </w:pPr>
            <w:r w:rsidRPr="00707853">
              <w:rPr>
                <w:sz w:val="16"/>
                <w:szCs w:val="18"/>
              </w:rPr>
              <w:t>Consolidated Potential Requirement</w:t>
            </w:r>
          </w:p>
        </w:tc>
        <w:tc>
          <w:tcPr>
            <w:tcW w:w="1701" w:type="dxa"/>
          </w:tcPr>
          <w:p w14:paraId="3580CC17" w14:textId="77777777" w:rsidR="00BC32EC" w:rsidRPr="00707853" w:rsidRDefault="00BC32EC" w:rsidP="00005610">
            <w:pPr>
              <w:pStyle w:val="TAH"/>
              <w:rPr>
                <w:sz w:val="16"/>
                <w:szCs w:val="18"/>
              </w:rPr>
            </w:pPr>
            <w:r w:rsidRPr="00707853">
              <w:rPr>
                <w:sz w:val="16"/>
                <w:szCs w:val="18"/>
              </w:rPr>
              <w:t>Original PR #</w:t>
            </w:r>
          </w:p>
        </w:tc>
        <w:tc>
          <w:tcPr>
            <w:tcW w:w="2268" w:type="dxa"/>
          </w:tcPr>
          <w:p w14:paraId="292261FA" w14:textId="77777777" w:rsidR="00BC32EC" w:rsidRPr="00707853" w:rsidRDefault="00BC32EC" w:rsidP="00005610">
            <w:pPr>
              <w:pStyle w:val="TAH"/>
              <w:rPr>
                <w:sz w:val="16"/>
                <w:szCs w:val="18"/>
              </w:rPr>
            </w:pPr>
            <w:r w:rsidRPr="00707853">
              <w:rPr>
                <w:sz w:val="16"/>
                <w:szCs w:val="18"/>
              </w:rPr>
              <w:t>Comment</w:t>
            </w:r>
          </w:p>
        </w:tc>
      </w:tr>
      <w:tr w:rsidR="00BC32EC" w:rsidRPr="00707853" w14:paraId="255DF233" w14:textId="77777777" w:rsidTr="00CC01A2">
        <w:tc>
          <w:tcPr>
            <w:tcW w:w="1345" w:type="dxa"/>
          </w:tcPr>
          <w:p w14:paraId="7F3EF134" w14:textId="40070F0B" w:rsidR="00BC32EC" w:rsidRPr="00707853" w:rsidRDefault="00CC01A2" w:rsidP="00005610">
            <w:pPr>
              <w:pStyle w:val="TAH"/>
              <w:rPr>
                <w:b w:val="0"/>
                <w:bCs/>
                <w:sz w:val="16"/>
                <w:szCs w:val="18"/>
              </w:rPr>
            </w:pPr>
            <w:r>
              <w:rPr>
                <w:b w:val="0"/>
                <w:bCs/>
                <w:sz w:val="16"/>
                <w:szCs w:val="18"/>
              </w:rPr>
              <w:t xml:space="preserve">CPR </w:t>
            </w:r>
            <w:r w:rsidR="00BC32EC" w:rsidRPr="00707853">
              <w:rPr>
                <w:b w:val="0"/>
                <w:bCs/>
                <w:sz w:val="16"/>
                <w:szCs w:val="18"/>
              </w:rPr>
              <w:t>14.1.8-</w:t>
            </w:r>
            <w:r w:rsidR="00401EB4" w:rsidRPr="00707853">
              <w:rPr>
                <w:b w:val="0"/>
                <w:bCs/>
                <w:sz w:val="16"/>
                <w:szCs w:val="18"/>
              </w:rPr>
              <w:t>5</w:t>
            </w:r>
            <w:r w:rsidR="00BC32EC" w:rsidRPr="00707853">
              <w:rPr>
                <w:b w:val="0"/>
                <w:bCs/>
                <w:sz w:val="16"/>
                <w:szCs w:val="18"/>
              </w:rPr>
              <w:t>-1</w:t>
            </w:r>
          </w:p>
        </w:tc>
        <w:tc>
          <w:tcPr>
            <w:tcW w:w="4536" w:type="dxa"/>
          </w:tcPr>
          <w:p w14:paraId="2CB853C0" w14:textId="77777777" w:rsidR="00BC32EC" w:rsidRPr="00707853" w:rsidRDefault="00BC32EC" w:rsidP="00005610">
            <w:pPr>
              <w:pStyle w:val="TAH"/>
              <w:jc w:val="left"/>
              <w:rPr>
                <w:b w:val="0"/>
                <w:bCs/>
                <w:sz w:val="16"/>
                <w:szCs w:val="18"/>
              </w:rPr>
            </w:pPr>
          </w:p>
        </w:tc>
        <w:tc>
          <w:tcPr>
            <w:tcW w:w="1701" w:type="dxa"/>
          </w:tcPr>
          <w:p w14:paraId="3671A9F8" w14:textId="77777777" w:rsidR="00BC32EC" w:rsidRPr="00707853" w:rsidRDefault="00BC32EC" w:rsidP="00005610">
            <w:pPr>
              <w:pStyle w:val="TAH"/>
              <w:rPr>
                <w:b w:val="0"/>
                <w:bCs/>
                <w:sz w:val="16"/>
                <w:szCs w:val="18"/>
              </w:rPr>
            </w:pPr>
          </w:p>
        </w:tc>
        <w:tc>
          <w:tcPr>
            <w:tcW w:w="2268" w:type="dxa"/>
          </w:tcPr>
          <w:p w14:paraId="419251EE" w14:textId="77777777" w:rsidR="00BC32EC" w:rsidRPr="00707853" w:rsidRDefault="00BC32EC" w:rsidP="00005610">
            <w:pPr>
              <w:pStyle w:val="TAH"/>
              <w:rPr>
                <w:sz w:val="16"/>
                <w:szCs w:val="18"/>
              </w:rPr>
            </w:pPr>
          </w:p>
        </w:tc>
      </w:tr>
    </w:tbl>
    <w:p w14:paraId="7BB26523" w14:textId="77777777" w:rsidR="000D6FBB" w:rsidRDefault="000D6FBB"/>
    <w:p w14:paraId="13B349BA" w14:textId="5B70B429" w:rsidR="00BD5750" w:rsidRDefault="00F51955" w:rsidP="00F51955">
      <w:pPr>
        <w:pStyle w:val="TH"/>
      </w:pPr>
      <w:r w:rsidRPr="00F51955">
        <w:t>Table 14.1.8-6</w:t>
      </w:r>
      <w:r w:rsidR="00401EB4">
        <w:t xml:space="preserve">: </w:t>
      </w:r>
      <w:r w:rsidRPr="00F51955">
        <w:t>AI traffic characteristics</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401EB4" w:rsidRPr="00707853" w14:paraId="0E76AE9A" w14:textId="77777777" w:rsidTr="00CC01A2">
        <w:tc>
          <w:tcPr>
            <w:tcW w:w="1435" w:type="dxa"/>
          </w:tcPr>
          <w:p w14:paraId="36BA7DE7" w14:textId="77777777" w:rsidR="00401EB4" w:rsidRPr="00707853" w:rsidRDefault="00401EB4" w:rsidP="00005610">
            <w:pPr>
              <w:pStyle w:val="TAH"/>
              <w:rPr>
                <w:sz w:val="16"/>
                <w:szCs w:val="18"/>
              </w:rPr>
            </w:pPr>
            <w:r w:rsidRPr="00707853">
              <w:rPr>
                <w:sz w:val="16"/>
                <w:szCs w:val="18"/>
              </w:rPr>
              <w:t>CPR #</w:t>
            </w:r>
          </w:p>
        </w:tc>
        <w:tc>
          <w:tcPr>
            <w:tcW w:w="4536" w:type="dxa"/>
          </w:tcPr>
          <w:p w14:paraId="2B7CE661" w14:textId="77777777" w:rsidR="00401EB4" w:rsidRPr="00707853" w:rsidRDefault="00401EB4" w:rsidP="00005610">
            <w:pPr>
              <w:pStyle w:val="TAH"/>
              <w:rPr>
                <w:sz w:val="16"/>
                <w:szCs w:val="18"/>
              </w:rPr>
            </w:pPr>
            <w:r w:rsidRPr="00707853">
              <w:rPr>
                <w:sz w:val="16"/>
                <w:szCs w:val="18"/>
              </w:rPr>
              <w:t>Consolidated Potential Requirement</w:t>
            </w:r>
          </w:p>
        </w:tc>
        <w:tc>
          <w:tcPr>
            <w:tcW w:w="1701" w:type="dxa"/>
          </w:tcPr>
          <w:p w14:paraId="719EDA72" w14:textId="77777777" w:rsidR="00401EB4" w:rsidRPr="00707853" w:rsidRDefault="00401EB4" w:rsidP="00005610">
            <w:pPr>
              <w:pStyle w:val="TAH"/>
              <w:rPr>
                <w:sz w:val="16"/>
                <w:szCs w:val="18"/>
              </w:rPr>
            </w:pPr>
            <w:r w:rsidRPr="00707853">
              <w:rPr>
                <w:sz w:val="16"/>
                <w:szCs w:val="18"/>
              </w:rPr>
              <w:t>Original PR #</w:t>
            </w:r>
          </w:p>
        </w:tc>
        <w:tc>
          <w:tcPr>
            <w:tcW w:w="2268" w:type="dxa"/>
          </w:tcPr>
          <w:p w14:paraId="762F44FE" w14:textId="77777777" w:rsidR="00401EB4" w:rsidRPr="00707853" w:rsidRDefault="00401EB4" w:rsidP="00005610">
            <w:pPr>
              <w:pStyle w:val="TAH"/>
              <w:rPr>
                <w:sz w:val="16"/>
                <w:szCs w:val="18"/>
              </w:rPr>
            </w:pPr>
            <w:r w:rsidRPr="00707853">
              <w:rPr>
                <w:sz w:val="16"/>
                <w:szCs w:val="18"/>
              </w:rPr>
              <w:t>Comment</w:t>
            </w:r>
          </w:p>
        </w:tc>
      </w:tr>
      <w:tr w:rsidR="00401EB4" w:rsidRPr="00707853" w14:paraId="4D0ECC6B" w14:textId="77777777" w:rsidTr="00CC01A2">
        <w:tc>
          <w:tcPr>
            <w:tcW w:w="1435" w:type="dxa"/>
          </w:tcPr>
          <w:p w14:paraId="7A14F3D4" w14:textId="5FE448B2" w:rsidR="00401EB4" w:rsidRPr="00707853" w:rsidRDefault="00CC01A2" w:rsidP="00005610">
            <w:pPr>
              <w:pStyle w:val="TAH"/>
              <w:rPr>
                <w:b w:val="0"/>
                <w:bCs/>
                <w:sz w:val="16"/>
                <w:szCs w:val="18"/>
              </w:rPr>
            </w:pPr>
            <w:r>
              <w:rPr>
                <w:b w:val="0"/>
                <w:bCs/>
                <w:sz w:val="16"/>
                <w:szCs w:val="18"/>
              </w:rPr>
              <w:t xml:space="preserve">CPR </w:t>
            </w:r>
            <w:r w:rsidR="00401EB4" w:rsidRPr="00707853">
              <w:rPr>
                <w:b w:val="0"/>
                <w:bCs/>
                <w:sz w:val="16"/>
                <w:szCs w:val="18"/>
              </w:rPr>
              <w:t>14.1.8-</w:t>
            </w:r>
            <w:r w:rsidR="005F609D" w:rsidRPr="00707853">
              <w:rPr>
                <w:b w:val="0"/>
                <w:bCs/>
                <w:sz w:val="16"/>
                <w:szCs w:val="18"/>
              </w:rPr>
              <w:t>6</w:t>
            </w:r>
            <w:r w:rsidR="00401EB4" w:rsidRPr="00707853">
              <w:rPr>
                <w:b w:val="0"/>
                <w:bCs/>
                <w:sz w:val="16"/>
                <w:szCs w:val="18"/>
              </w:rPr>
              <w:t>-1</w:t>
            </w:r>
          </w:p>
        </w:tc>
        <w:tc>
          <w:tcPr>
            <w:tcW w:w="4536" w:type="dxa"/>
          </w:tcPr>
          <w:p w14:paraId="10DAFA77" w14:textId="77777777" w:rsidR="00401EB4" w:rsidRPr="00707853" w:rsidRDefault="00401EB4" w:rsidP="00005610">
            <w:pPr>
              <w:pStyle w:val="TAH"/>
              <w:jc w:val="left"/>
              <w:rPr>
                <w:b w:val="0"/>
                <w:bCs/>
                <w:sz w:val="16"/>
                <w:szCs w:val="18"/>
              </w:rPr>
            </w:pPr>
          </w:p>
        </w:tc>
        <w:tc>
          <w:tcPr>
            <w:tcW w:w="1701" w:type="dxa"/>
          </w:tcPr>
          <w:p w14:paraId="3BC750D1" w14:textId="77777777" w:rsidR="00401EB4" w:rsidRPr="00707853" w:rsidRDefault="00401EB4" w:rsidP="00005610">
            <w:pPr>
              <w:pStyle w:val="TAH"/>
              <w:rPr>
                <w:b w:val="0"/>
                <w:bCs/>
                <w:sz w:val="16"/>
                <w:szCs w:val="18"/>
              </w:rPr>
            </w:pPr>
          </w:p>
        </w:tc>
        <w:tc>
          <w:tcPr>
            <w:tcW w:w="2268" w:type="dxa"/>
          </w:tcPr>
          <w:p w14:paraId="6874347F" w14:textId="77777777" w:rsidR="00401EB4" w:rsidRPr="00707853" w:rsidRDefault="00401EB4" w:rsidP="00005610">
            <w:pPr>
              <w:pStyle w:val="TAH"/>
              <w:rPr>
                <w:sz w:val="16"/>
                <w:szCs w:val="18"/>
              </w:rPr>
            </w:pPr>
          </w:p>
        </w:tc>
      </w:tr>
    </w:tbl>
    <w:p w14:paraId="56EB44B9" w14:textId="77777777" w:rsidR="00BD5750" w:rsidRDefault="00BD5750"/>
    <w:p w14:paraId="79AA0778" w14:textId="23E3AF7D" w:rsidR="00F51955" w:rsidRDefault="001D2144" w:rsidP="001D2144">
      <w:pPr>
        <w:pStyle w:val="TH"/>
      </w:pPr>
      <w:r w:rsidRPr="001D2144">
        <w:t>Table 14.1.8-7</w:t>
      </w:r>
      <w:r w:rsidR="005F609D">
        <w:t xml:space="preserve">: </w:t>
      </w:r>
      <w:r w:rsidRPr="001D2144">
        <w:t>Other</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5F609D" w:rsidRPr="00707853" w14:paraId="02815E00" w14:textId="77777777" w:rsidTr="00CC01A2">
        <w:tc>
          <w:tcPr>
            <w:tcW w:w="1435" w:type="dxa"/>
          </w:tcPr>
          <w:p w14:paraId="0B6824AC" w14:textId="77777777" w:rsidR="005F609D" w:rsidRPr="00707853" w:rsidRDefault="005F609D" w:rsidP="00005610">
            <w:pPr>
              <w:pStyle w:val="TAH"/>
              <w:rPr>
                <w:sz w:val="16"/>
                <w:szCs w:val="18"/>
              </w:rPr>
            </w:pPr>
            <w:r w:rsidRPr="00707853">
              <w:rPr>
                <w:sz w:val="16"/>
                <w:szCs w:val="18"/>
              </w:rPr>
              <w:t>CPR #</w:t>
            </w:r>
          </w:p>
        </w:tc>
        <w:tc>
          <w:tcPr>
            <w:tcW w:w="4536" w:type="dxa"/>
          </w:tcPr>
          <w:p w14:paraId="35539887" w14:textId="77777777" w:rsidR="005F609D" w:rsidRPr="00707853" w:rsidRDefault="005F609D" w:rsidP="00005610">
            <w:pPr>
              <w:pStyle w:val="TAH"/>
              <w:rPr>
                <w:sz w:val="16"/>
                <w:szCs w:val="18"/>
              </w:rPr>
            </w:pPr>
            <w:r w:rsidRPr="00707853">
              <w:rPr>
                <w:sz w:val="16"/>
                <w:szCs w:val="18"/>
              </w:rPr>
              <w:t>Consolidated Potential Requirement</w:t>
            </w:r>
          </w:p>
        </w:tc>
        <w:tc>
          <w:tcPr>
            <w:tcW w:w="1701" w:type="dxa"/>
          </w:tcPr>
          <w:p w14:paraId="630F35CD" w14:textId="77777777" w:rsidR="005F609D" w:rsidRPr="00707853" w:rsidRDefault="005F609D" w:rsidP="00005610">
            <w:pPr>
              <w:pStyle w:val="TAH"/>
              <w:rPr>
                <w:sz w:val="16"/>
                <w:szCs w:val="18"/>
              </w:rPr>
            </w:pPr>
            <w:r w:rsidRPr="00707853">
              <w:rPr>
                <w:sz w:val="16"/>
                <w:szCs w:val="18"/>
              </w:rPr>
              <w:t>Original PR #</w:t>
            </w:r>
          </w:p>
        </w:tc>
        <w:tc>
          <w:tcPr>
            <w:tcW w:w="2268" w:type="dxa"/>
          </w:tcPr>
          <w:p w14:paraId="598FF39B" w14:textId="77777777" w:rsidR="005F609D" w:rsidRPr="00707853" w:rsidRDefault="005F609D" w:rsidP="00005610">
            <w:pPr>
              <w:pStyle w:val="TAH"/>
              <w:rPr>
                <w:sz w:val="16"/>
                <w:szCs w:val="18"/>
              </w:rPr>
            </w:pPr>
            <w:r w:rsidRPr="00707853">
              <w:rPr>
                <w:sz w:val="16"/>
                <w:szCs w:val="18"/>
              </w:rPr>
              <w:t>Comment</w:t>
            </w:r>
          </w:p>
        </w:tc>
      </w:tr>
      <w:tr w:rsidR="005F609D" w:rsidRPr="00707853" w14:paraId="458309EF" w14:textId="77777777" w:rsidTr="00CC01A2">
        <w:tc>
          <w:tcPr>
            <w:tcW w:w="1435" w:type="dxa"/>
          </w:tcPr>
          <w:p w14:paraId="37FFCD90" w14:textId="0E3A5E05" w:rsidR="005F609D" w:rsidRPr="00707853" w:rsidRDefault="00CC01A2" w:rsidP="00005610">
            <w:pPr>
              <w:pStyle w:val="TAH"/>
              <w:rPr>
                <w:b w:val="0"/>
                <w:bCs/>
                <w:sz w:val="16"/>
                <w:szCs w:val="18"/>
              </w:rPr>
            </w:pPr>
            <w:r>
              <w:rPr>
                <w:b w:val="0"/>
                <w:bCs/>
                <w:sz w:val="16"/>
                <w:szCs w:val="18"/>
              </w:rPr>
              <w:t xml:space="preserve">CPR </w:t>
            </w:r>
            <w:r w:rsidR="005F609D" w:rsidRPr="00707853">
              <w:rPr>
                <w:b w:val="0"/>
                <w:bCs/>
                <w:sz w:val="16"/>
                <w:szCs w:val="18"/>
              </w:rPr>
              <w:t>14.1.8-</w:t>
            </w:r>
            <w:r w:rsidR="00440B93" w:rsidRPr="00707853">
              <w:rPr>
                <w:b w:val="0"/>
                <w:bCs/>
                <w:sz w:val="16"/>
                <w:szCs w:val="18"/>
              </w:rPr>
              <w:t>7</w:t>
            </w:r>
            <w:r w:rsidR="005F609D" w:rsidRPr="00707853">
              <w:rPr>
                <w:b w:val="0"/>
                <w:bCs/>
                <w:sz w:val="16"/>
                <w:szCs w:val="18"/>
              </w:rPr>
              <w:t>-1</w:t>
            </w:r>
          </w:p>
        </w:tc>
        <w:tc>
          <w:tcPr>
            <w:tcW w:w="4536" w:type="dxa"/>
          </w:tcPr>
          <w:p w14:paraId="6B7DE38E" w14:textId="77777777" w:rsidR="005F609D" w:rsidRPr="00707853" w:rsidRDefault="005F609D" w:rsidP="00005610">
            <w:pPr>
              <w:pStyle w:val="TAH"/>
              <w:jc w:val="left"/>
              <w:rPr>
                <w:b w:val="0"/>
                <w:bCs/>
                <w:sz w:val="16"/>
                <w:szCs w:val="18"/>
              </w:rPr>
            </w:pPr>
          </w:p>
        </w:tc>
        <w:tc>
          <w:tcPr>
            <w:tcW w:w="1701" w:type="dxa"/>
          </w:tcPr>
          <w:p w14:paraId="578FB20D" w14:textId="77777777" w:rsidR="005F609D" w:rsidRPr="00707853" w:rsidRDefault="005F609D" w:rsidP="00005610">
            <w:pPr>
              <w:pStyle w:val="TAH"/>
              <w:rPr>
                <w:b w:val="0"/>
                <w:bCs/>
                <w:sz w:val="16"/>
                <w:szCs w:val="18"/>
              </w:rPr>
            </w:pPr>
          </w:p>
        </w:tc>
        <w:tc>
          <w:tcPr>
            <w:tcW w:w="2268" w:type="dxa"/>
          </w:tcPr>
          <w:p w14:paraId="3EAE731E" w14:textId="77777777" w:rsidR="005F609D" w:rsidRPr="00707853" w:rsidRDefault="005F609D" w:rsidP="00005610">
            <w:pPr>
              <w:pStyle w:val="TAH"/>
              <w:rPr>
                <w:sz w:val="16"/>
                <w:szCs w:val="18"/>
              </w:rPr>
            </w:pPr>
          </w:p>
        </w:tc>
      </w:tr>
    </w:tbl>
    <w:p w14:paraId="7A31F161" w14:textId="77777777" w:rsidR="00F51955" w:rsidRDefault="00F51955" w:rsidP="00FF264D"/>
    <w:p w14:paraId="2CFFC437" w14:textId="77FD17BD" w:rsidR="006E1E58" w:rsidRDefault="009235AF" w:rsidP="009235AF">
      <w:pPr>
        <w:pStyle w:val="Heading3"/>
      </w:pPr>
      <w:bookmarkStart w:id="1845" w:name="_Toc220333804"/>
      <w:r w:rsidRPr="009235AF">
        <w:t>14.1.10</w:t>
      </w:r>
      <w:r w:rsidRPr="009235AF">
        <w:tab/>
        <w:t>Integrated Sensing and Communication (ISAC)</w:t>
      </w:r>
      <w:bookmarkEnd w:id="1845"/>
    </w:p>
    <w:p w14:paraId="0BF51B83" w14:textId="1AA7C541" w:rsidR="001547B4" w:rsidRDefault="001547B4" w:rsidP="001547B4">
      <w:pPr>
        <w:pStyle w:val="TH"/>
        <w:rPr>
          <w:lang w:eastAsia="zh-CN"/>
        </w:rPr>
      </w:pPr>
      <w:r>
        <w:rPr>
          <w:lang w:eastAsia="zh-CN"/>
        </w:rPr>
        <w:t>Table 14.1.10-1</w:t>
      </w:r>
      <w:r w:rsidR="00616955">
        <w:rPr>
          <w:lang w:eastAsia="zh-CN"/>
        </w:rPr>
        <w:t xml:space="preserve">: </w:t>
      </w:r>
      <w:r>
        <w:rPr>
          <w:lang w:eastAsia="zh-CN"/>
        </w:rPr>
        <w:t>ISAC</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336"/>
        <w:gridCol w:w="1702"/>
        <w:gridCol w:w="2269"/>
      </w:tblGrid>
      <w:tr w:rsidR="001547B4" w:rsidRPr="00707853" w14:paraId="770F395C" w14:textId="77777777" w:rsidTr="00CC01A2">
        <w:trPr>
          <w:tblHeader/>
        </w:trPr>
        <w:tc>
          <w:tcPr>
            <w:tcW w:w="1435" w:type="dxa"/>
            <w:tcBorders>
              <w:top w:val="single" w:sz="4" w:space="0" w:color="auto"/>
              <w:left w:val="single" w:sz="4" w:space="0" w:color="auto"/>
              <w:bottom w:val="single" w:sz="4" w:space="0" w:color="auto"/>
              <w:right w:val="single" w:sz="4" w:space="0" w:color="auto"/>
            </w:tcBorders>
            <w:hideMark/>
          </w:tcPr>
          <w:p w14:paraId="552D159A" w14:textId="77777777" w:rsidR="001547B4" w:rsidRPr="00707853" w:rsidRDefault="001547B4" w:rsidP="00005610">
            <w:pPr>
              <w:keepNext/>
              <w:keepLines/>
              <w:spacing w:after="0"/>
              <w:jc w:val="center"/>
              <w:rPr>
                <w:rFonts w:ascii="Arial" w:hAnsi="Arial"/>
                <w:b/>
                <w:sz w:val="16"/>
                <w:szCs w:val="18"/>
              </w:rPr>
            </w:pPr>
            <w:r w:rsidRPr="00707853">
              <w:rPr>
                <w:rFonts w:ascii="Arial" w:hAnsi="Arial"/>
                <w:b/>
                <w:sz w:val="16"/>
                <w:szCs w:val="18"/>
              </w:rPr>
              <w:t>CPR #</w:t>
            </w:r>
          </w:p>
        </w:tc>
        <w:tc>
          <w:tcPr>
            <w:tcW w:w="4336" w:type="dxa"/>
            <w:tcBorders>
              <w:top w:val="single" w:sz="4" w:space="0" w:color="auto"/>
              <w:left w:val="single" w:sz="4" w:space="0" w:color="auto"/>
              <w:bottom w:val="single" w:sz="4" w:space="0" w:color="auto"/>
              <w:right w:val="single" w:sz="4" w:space="0" w:color="auto"/>
            </w:tcBorders>
            <w:hideMark/>
          </w:tcPr>
          <w:p w14:paraId="3DA2AACF" w14:textId="77777777" w:rsidR="001547B4" w:rsidRPr="00707853" w:rsidRDefault="001547B4"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247F9653" w14:textId="77777777" w:rsidR="001547B4" w:rsidRPr="00707853" w:rsidRDefault="001547B4"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DB6C0CC" w14:textId="77777777" w:rsidR="001547B4" w:rsidRPr="00707853" w:rsidRDefault="001547B4" w:rsidP="00005610">
            <w:pPr>
              <w:keepNext/>
              <w:keepLines/>
              <w:spacing w:after="0"/>
              <w:jc w:val="center"/>
              <w:rPr>
                <w:rFonts w:ascii="Arial" w:hAnsi="Arial"/>
                <w:b/>
                <w:sz w:val="16"/>
                <w:szCs w:val="18"/>
              </w:rPr>
            </w:pPr>
            <w:r w:rsidRPr="00707853">
              <w:rPr>
                <w:rFonts w:ascii="Arial" w:hAnsi="Arial"/>
                <w:b/>
                <w:sz w:val="16"/>
                <w:szCs w:val="18"/>
              </w:rPr>
              <w:t>Comment</w:t>
            </w:r>
          </w:p>
        </w:tc>
      </w:tr>
      <w:tr w:rsidR="001547B4" w:rsidRPr="00707853" w14:paraId="63E15B85" w14:textId="77777777" w:rsidTr="00CC01A2">
        <w:tc>
          <w:tcPr>
            <w:tcW w:w="1435" w:type="dxa"/>
            <w:tcBorders>
              <w:top w:val="single" w:sz="4" w:space="0" w:color="auto"/>
              <w:left w:val="single" w:sz="4" w:space="0" w:color="auto"/>
              <w:bottom w:val="single" w:sz="4" w:space="0" w:color="auto"/>
              <w:right w:val="single" w:sz="4" w:space="0" w:color="auto"/>
            </w:tcBorders>
          </w:tcPr>
          <w:p w14:paraId="1E1863CD" w14:textId="12FC4196" w:rsidR="001547B4" w:rsidRPr="00707853" w:rsidRDefault="00CC01A2" w:rsidP="00005610">
            <w:pPr>
              <w:keepNext/>
              <w:keepLines/>
              <w:spacing w:after="0"/>
              <w:jc w:val="center"/>
              <w:rPr>
                <w:rFonts w:ascii="Arial" w:hAnsi="Arial"/>
                <w:sz w:val="16"/>
                <w:szCs w:val="18"/>
              </w:rPr>
            </w:pPr>
            <w:r>
              <w:rPr>
                <w:rFonts w:ascii="Arial" w:hAnsi="Arial"/>
                <w:sz w:val="16"/>
                <w:szCs w:val="18"/>
              </w:rPr>
              <w:t xml:space="preserve">CPR </w:t>
            </w:r>
            <w:r w:rsidR="001547B4" w:rsidRPr="00707853">
              <w:rPr>
                <w:rFonts w:ascii="Arial" w:hAnsi="Arial"/>
                <w:sz w:val="16"/>
                <w:szCs w:val="18"/>
              </w:rPr>
              <w:t>14.1.10-1-1</w:t>
            </w:r>
          </w:p>
        </w:tc>
        <w:tc>
          <w:tcPr>
            <w:tcW w:w="4336" w:type="dxa"/>
            <w:tcBorders>
              <w:top w:val="single" w:sz="4" w:space="0" w:color="auto"/>
              <w:left w:val="single" w:sz="4" w:space="0" w:color="auto"/>
              <w:bottom w:val="single" w:sz="4" w:space="0" w:color="auto"/>
              <w:right w:val="single" w:sz="4" w:space="0" w:color="auto"/>
            </w:tcBorders>
          </w:tcPr>
          <w:p w14:paraId="33A3BEE9" w14:textId="16AB2719" w:rsidR="00241DA0" w:rsidRPr="00707853" w:rsidRDefault="00241DA0" w:rsidP="00241DA0">
            <w:pPr>
              <w:keepNext/>
              <w:keepLines/>
              <w:spacing w:after="0"/>
              <w:rPr>
                <w:rFonts w:ascii="Arial" w:hAnsi="Arial"/>
                <w:sz w:val="16"/>
                <w:szCs w:val="18"/>
              </w:rPr>
            </w:pPr>
            <w:r w:rsidRPr="00707853">
              <w:rPr>
                <w:rFonts w:ascii="Arial" w:hAnsi="Arial"/>
                <w:sz w:val="16"/>
                <w:szCs w:val="18"/>
              </w:rPr>
              <w:t>Subject to operator</w:t>
            </w:r>
            <w:r w:rsidR="002C38EF" w:rsidRPr="00707853">
              <w:rPr>
                <w:rFonts w:ascii="Arial" w:hAnsi="Arial"/>
                <w:sz w:val="16"/>
                <w:szCs w:val="18"/>
              </w:rPr>
              <w:t>’s</w:t>
            </w:r>
            <w:r w:rsidRPr="00707853">
              <w:rPr>
                <w:rFonts w:ascii="Arial" w:hAnsi="Arial"/>
                <w:sz w:val="16"/>
                <w:szCs w:val="18"/>
              </w:rPr>
              <w:t xml:space="preserve"> </w:t>
            </w:r>
            <w:r w:rsidR="002C38EF" w:rsidRPr="00707853">
              <w:rPr>
                <w:rFonts w:ascii="Arial" w:hAnsi="Arial"/>
                <w:sz w:val="16"/>
                <w:szCs w:val="18"/>
              </w:rPr>
              <w:t>policy,</w:t>
            </w:r>
            <w:r w:rsidRPr="00707853">
              <w:rPr>
                <w:rFonts w:ascii="Arial" w:hAnsi="Arial"/>
                <w:sz w:val="16"/>
                <w:szCs w:val="18"/>
              </w:rPr>
              <w:t xml:space="preserve"> the 6G Network shall </w:t>
            </w:r>
          </w:p>
          <w:p w14:paraId="2BDFAEFD" w14:textId="77777777" w:rsidR="00241DA0" w:rsidRPr="00707853" w:rsidRDefault="00241DA0" w:rsidP="00241DA0">
            <w:pPr>
              <w:keepNext/>
              <w:keepLines/>
              <w:spacing w:after="0"/>
              <w:rPr>
                <w:rFonts w:ascii="Arial" w:hAnsi="Arial"/>
                <w:sz w:val="16"/>
                <w:szCs w:val="18"/>
              </w:rPr>
            </w:pPr>
            <w:r w:rsidRPr="00707853">
              <w:rPr>
                <w:rFonts w:ascii="Arial" w:hAnsi="Arial"/>
                <w:sz w:val="16"/>
                <w:szCs w:val="18"/>
              </w:rPr>
              <w:lastRenderedPageBreak/>
              <w:t>provide sensing service to detect, classify and count one or more sensing targets (e.g. detect UAVs, distinguish UAVs from birds, identify specific UAV characteristics.).</w:t>
            </w:r>
          </w:p>
          <w:p w14:paraId="28B9802C" w14:textId="3F48D82F" w:rsidR="001547B4" w:rsidRPr="00707853" w:rsidRDefault="00241DA0" w:rsidP="00241DA0">
            <w:pPr>
              <w:keepNext/>
              <w:keepLines/>
              <w:spacing w:after="0"/>
              <w:rPr>
                <w:rFonts w:ascii="Arial" w:hAnsi="Arial"/>
                <w:sz w:val="16"/>
                <w:szCs w:val="18"/>
              </w:rPr>
            </w:pPr>
            <w:r w:rsidRPr="00707853">
              <w:rPr>
                <w:rFonts w:ascii="Arial" w:hAnsi="Arial"/>
                <w:sz w:val="16"/>
                <w:szCs w:val="18"/>
              </w:rPr>
              <w:t>NOTE:</w:t>
            </w:r>
            <w:r w:rsidRPr="00707853">
              <w:rPr>
                <w:rFonts w:ascii="Arial" w:hAnsi="Arial"/>
                <w:sz w:val="16"/>
                <w:szCs w:val="18"/>
              </w:rPr>
              <w:tab/>
              <w:t>Classification refers to the identification of specific characteristics of the detected target objects and grouping together of the detected target objects with similar characteristics to be counted.</w:t>
            </w:r>
          </w:p>
        </w:tc>
        <w:tc>
          <w:tcPr>
            <w:tcW w:w="1702" w:type="dxa"/>
            <w:tcBorders>
              <w:top w:val="single" w:sz="4" w:space="0" w:color="auto"/>
              <w:left w:val="single" w:sz="4" w:space="0" w:color="auto"/>
              <w:bottom w:val="single" w:sz="4" w:space="0" w:color="auto"/>
              <w:right w:val="single" w:sz="4" w:space="0" w:color="auto"/>
            </w:tcBorders>
          </w:tcPr>
          <w:p w14:paraId="6F76E382" w14:textId="31FBC590" w:rsidR="001547B4" w:rsidRPr="00707853" w:rsidRDefault="00405D07" w:rsidP="00005610">
            <w:pPr>
              <w:keepNext/>
              <w:keepLines/>
              <w:spacing w:after="0"/>
              <w:jc w:val="center"/>
              <w:rPr>
                <w:rFonts w:ascii="Arial" w:hAnsi="Arial"/>
                <w:sz w:val="16"/>
                <w:szCs w:val="18"/>
              </w:rPr>
            </w:pPr>
            <w:r w:rsidRPr="00707853">
              <w:rPr>
                <w:rFonts w:ascii="Arial" w:hAnsi="Arial"/>
                <w:sz w:val="16"/>
                <w:szCs w:val="18"/>
              </w:rPr>
              <w:lastRenderedPageBreak/>
              <w:t>PR 7.23.6-1</w:t>
            </w:r>
          </w:p>
        </w:tc>
        <w:tc>
          <w:tcPr>
            <w:tcW w:w="2269" w:type="dxa"/>
            <w:tcBorders>
              <w:top w:val="single" w:sz="4" w:space="0" w:color="auto"/>
              <w:left w:val="single" w:sz="4" w:space="0" w:color="auto"/>
              <w:bottom w:val="single" w:sz="4" w:space="0" w:color="auto"/>
              <w:right w:val="single" w:sz="4" w:space="0" w:color="auto"/>
            </w:tcBorders>
          </w:tcPr>
          <w:p w14:paraId="2F68D5DD" w14:textId="25877AF2" w:rsidR="001547B4" w:rsidRPr="00707853" w:rsidRDefault="001547B4" w:rsidP="00005610">
            <w:pPr>
              <w:keepNext/>
              <w:keepLines/>
              <w:spacing w:after="0"/>
              <w:jc w:val="center"/>
              <w:rPr>
                <w:rFonts w:ascii="Arial" w:hAnsi="Arial"/>
                <w:sz w:val="16"/>
                <w:szCs w:val="18"/>
              </w:rPr>
            </w:pPr>
          </w:p>
        </w:tc>
      </w:tr>
      <w:tr w:rsidR="00D2243E" w:rsidRPr="00707853" w14:paraId="2613FEBD" w14:textId="77777777" w:rsidTr="00CC01A2">
        <w:tc>
          <w:tcPr>
            <w:tcW w:w="1435" w:type="dxa"/>
            <w:tcBorders>
              <w:top w:val="single" w:sz="4" w:space="0" w:color="auto"/>
              <w:left w:val="single" w:sz="4" w:space="0" w:color="auto"/>
              <w:bottom w:val="single" w:sz="4" w:space="0" w:color="auto"/>
              <w:right w:val="single" w:sz="4" w:space="0" w:color="auto"/>
            </w:tcBorders>
          </w:tcPr>
          <w:p w14:paraId="332A52A3" w14:textId="418DF9FD" w:rsidR="00D2243E" w:rsidRPr="00707853" w:rsidRDefault="00CC01A2" w:rsidP="00D2243E">
            <w:pPr>
              <w:keepNext/>
              <w:keepLines/>
              <w:spacing w:after="0"/>
              <w:jc w:val="center"/>
              <w:rPr>
                <w:rFonts w:ascii="Arial" w:hAnsi="Arial"/>
                <w:sz w:val="16"/>
                <w:szCs w:val="18"/>
              </w:rPr>
            </w:pPr>
            <w:r>
              <w:rPr>
                <w:rFonts w:ascii="Arial" w:hAnsi="Arial"/>
                <w:sz w:val="16"/>
                <w:szCs w:val="18"/>
              </w:rPr>
              <w:t xml:space="preserve">CPR </w:t>
            </w:r>
            <w:r w:rsidR="00D2243E" w:rsidRPr="00707853">
              <w:rPr>
                <w:rFonts w:ascii="Arial" w:hAnsi="Arial"/>
                <w:sz w:val="16"/>
                <w:szCs w:val="18"/>
              </w:rPr>
              <w:t>14.1.10-1-2</w:t>
            </w:r>
          </w:p>
        </w:tc>
        <w:tc>
          <w:tcPr>
            <w:tcW w:w="4336" w:type="dxa"/>
            <w:tcBorders>
              <w:top w:val="single" w:sz="4" w:space="0" w:color="auto"/>
              <w:left w:val="single" w:sz="4" w:space="0" w:color="auto"/>
              <w:bottom w:val="single" w:sz="4" w:space="0" w:color="auto"/>
              <w:right w:val="single" w:sz="4" w:space="0" w:color="auto"/>
            </w:tcBorders>
          </w:tcPr>
          <w:p w14:paraId="79B11639" w14:textId="0E85E018" w:rsidR="00D2243E" w:rsidRPr="00707853" w:rsidRDefault="00D2243E" w:rsidP="00D2243E">
            <w:pPr>
              <w:keepNext/>
              <w:keepLines/>
              <w:spacing w:after="0"/>
              <w:rPr>
                <w:rFonts w:ascii="Arial" w:hAnsi="Arial"/>
                <w:sz w:val="16"/>
                <w:szCs w:val="18"/>
              </w:rPr>
            </w:pPr>
            <w:r w:rsidRPr="00707853">
              <w:rPr>
                <w:rFonts w:ascii="Arial" w:hAnsi="Arial"/>
                <w:sz w:val="16"/>
                <w:szCs w:val="18"/>
              </w:rPr>
              <w:t xml:space="preserve">Subject to operator’s policy and </w:t>
            </w:r>
            <w:r w:rsidR="002C38EF" w:rsidRPr="00707853">
              <w:rPr>
                <w:rFonts w:ascii="Arial" w:hAnsi="Arial"/>
                <w:sz w:val="16"/>
                <w:szCs w:val="18"/>
              </w:rPr>
              <w:t>regulatory requirements</w:t>
            </w:r>
            <w:r w:rsidRPr="00707853">
              <w:rPr>
                <w:rFonts w:ascii="Arial" w:hAnsi="Arial"/>
                <w:sz w:val="16"/>
                <w:szCs w:val="18"/>
              </w:rPr>
              <w:t>, the 6G system shall be able to link sensing results with communication service area for communication service.</w:t>
            </w:r>
          </w:p>
        </w:tc>
        <w:tc>
          <w:tcPr>
            <w:tcW w:w="1702" w:type="dxa"/>
            <w:tcBorders>
              <w:top w:val="single" w:sz="4" w:space="0" w:color="auto"/>
              <w:left w:val="single" w:sz="4" w:space="0" w:color="auto"/>
              <w:bottom w:val="single" w:sz="4" w:space="0" w:color="auto"/>
              <w:right w:val="single" w:sz="4" w:space="0" w:color="auto"/>
            </w:tcBorders>
          </w:tcPr>
          <w:p w14:paraId="19AE6ED6" w14:textId="52CDE2AA" w:rsidR="00D2243E" w:rsidRPr="00707853" w:rsidRDefault="00D2243E" w:rsidP="00D2243E">
            <w:pPr>
              <w:keepNext/>
              <w:keepLines/>
              <w:spacing w:after="0"/>
              <w:jc w:val="center"/>
              <w:rPr>
                <w:rFonts w:ascii="Arial" w:hAnsi="Arial"/>
                <w:sz w:val="16"/>
                <w:szCs w:val="18"/>
              </w:rPr>
            </w:pPr>
            <w:r w:rsidRPr="00707853">
              <w:rPr>
                <w:rFonts w:ascii="Arial" w:hAnsi="Arial"/>
                <w:sz w:val="16"/>
                <w:szCs w:val="18"/>
              </w:rPr>
              <w:t>PR 7.20.6-2</w:t>
            </w:r>
          </w:p>
        </w:tc>
        <w:tc>
          <w:tcPr>
            <w:tcW w:w="2269" w:type="dxa"/>
            <w:tcBorders>
              <w:top w:val="single" w:sz="4" w:space="0" w:color="auto"/>
              <w:left w:val="single" w:sz="4" w:space="0" w:color="auto"/>
              <w:bottom w:val="single" w:sz="4" w:space="0" w:color="auto"/>
              <w:right w:val="single" w:sz="4" w:space="0" w:color="auto"/>
            </w:tcBorders>
          </w:tcPr>
          <w:p w14:paraId="53DED165" w14:textId="77777777" w:rsidR="00D2243E" w:rsidRPr="00707853" w:rsidRDefault="00D2243E" w:rsidP="00D2243E">
            <w:pPr>
              <w:keepNext/>
              <w:keepLines/>
              <w:spacing w:after="0"/>
              <w:jc w:val="center"/>
              <w:rPr>
                <w:rFonts w:ascii="Arial" w:hAnsi="Arial"/>
                <w:sz w:val="16"/>
                <w:szCs w:val="18"/>
              </w:rPr>
            </w:pPr>
          </w:p>
        </w:tc>
      </w:tr>
      <w:tr w:rsidR="00D2243E" w:rsidRPr="00707853" w14:paraId="154B437E" w14:textId="77777777" w:rsidTr="00CC01A2">
        <w:tc>
          <w:tcPr>
            <w:tcW w:w="1435" w:type="dxa"/>
            <w:tcBorders>
              <w:top w:val="single" w:sz="4" w:space="0" w:color="auto"/>
              <w:left w:val="single" w:sz="4" w:space="0" w:color="auto"/>
              <w:bottom w:val="single" w:sz="4" w:space="0" w:color="auto"/>
              <w:right w:val="single" w:sz="4" w:space="0" w:color="auto"/>
            </w:tcBorders>
          </w:tcPr>
          <w:p w14:paraId="37ADD68A" w14:textId="0139D6AE" w:rsidR="00D2243E" w:rsidRPr="00707853" w:rsidRDefault="00CC01A2" w:rsidP="00D2243E">
            <w:pPr>
              <w:keepNext/>
              <w:keepLines/>
              <w:spacing w:after="0"/>
              <w:jc w:val="center"/>
              <w:rPr>
                <w:rFonts w:ascii="Arial" w:hAnsi="Arial"/>
                <w:sz w:val="16"/>
                <w:szCs w:val="18"/>
              </w:rPr>
            </w:pPr>
            <w:r>
              <w:rPr>
                <w:rFonts w:ascii="Arial" w:hAnsi="Arial"/>
                <w:sz w:val="16"/>
                <w:szCs w:val="18"/>
              </w:rPr>
              <w:t xml:space="preserve">CPR </w:t>
            </w:r>
            <w:r w:rsidR="00D2243E" w:rsidRPr="00707853">
              <w:rPr>
                <w:rFonts w:ascii="Arial" w:hAnsi="Arial"/>
                <w:sz w:val="16"/>
                <w:szCs w:val="18"/>
              </w:rPr>
              <w:t>14.1.10-1-3</w:t>
            </w:r>
          </w:p>
        </w:tc>
        <w:tc>
          <w:tcPr>
            <w:tcW w:w="4336" w:type="dxa"/>
            <w:tcBorders>
              <w:top w:val="single" w:sz="4" w:space="0" w:color="auto"/>
              <w:left w:val="single" w:sz="4" w:space="0" w:color="auto"/>
              <w:bottom w:val="single" w:sz="4" w:space="0" w:color="auto"/>
              <w:right w:val="single" w:sz="4" w:space="0" w:color="auto"/>
            </w:tcBorders>
          </w:tcPr>
          <w:p w14:paraId="230C46B9" w14:textId="07BB0462" w:rsidR="00D2243E" w:rsidRPr="00707853" w:rsidRDefault="00D2243E" w:rsidP="00D2243E">
            <w:pPr>
              <w:keepNext/>
              <w:keepLines/>
              <w:spacing w:after="0"/>
              <w:rPr>
                <w:rFonts w:ascii="Arial" w:hAnsi="Arial"/>
                <w:sz w:val="16"/>
                <w:szCs w:val="18"/>
              </w:rPr>
            </w:pPr>
            <w:r w:rsidRPr="00707853">
              <w:rPr>
                <w:rFonts w:ascii="Arial" w:hAnsi="Arial"/>
                <w:sz w:val="16"/>
                <w:szCs w:val="18"/>
              </w:rPr>
              <w:t xml:space="preserve">Subject to </w:t>
            </w:r>
            <w:r w:rsidR="002C38EF" w:rsidRPr="00707853">
              <w:rPr>
                <w:rFonts w:ascii="Arial" w:hAnsi="Arial"/>
                <w:sz w:val="16"/>
                <w:szCs w:val="18"/>
              </w:rPr>
              <w:t>operator’s policy and regulatory requirements</w:t>
            </w:r>
            <w:r w:rsidRPr="00707853">
              <w:rPr>
                <w:rFonts w:ascii="Arial" w:hAnsi="Arial"/>
                <w:sz w:val="16"/>
                <w:szCs w:val="18"/>
              </w:rPr>
              <w:t>, the 6G system shall support mechanisms to provide sensing service with a given sensing target density.</w:t>
            </w:r>
          </w:p>
        </w:tc>
        <w:tc>
          <w:tcPr>
            <w:tcW w:w="1702" w:type="dxa"/>
            <w:tcBorders>
              <w:top w:val="single" w:sz="4" w:space="0" w:color="auto"/>
              <w:left w:val="single" w:sz="4" w:space="0" w:color="auto"/>
              <w:bottom w:val="single" w:sz="4" w:space="0" w:color="auto"/>
              <w:right w:val="single" w:sz="4" w:space="0" w:color="auto"/>
            </w:tcBorders>
          </w:tcPr>
          <w:p w14:paraId="2901F1D6" w14:textId="3F7D7DEE" w:rsidR="00D2243E" w:rsidRPr="00707853" w:rsidRDefault="00D2243E" w:rsidP="00D2243E">
            <w:pPr>
              <w:keepNext/>
              <w:keepLines/>
              <w:spacing w:after="0"/>
              <w:jc w:val="center"/>
              <w:rPr>
                <w:rFonts w:ascii="Arial" w:hAnsi="Arial"/>
                <w:sz w:val="16"/>
                <w:szCs w:val="18"/>
              </w:rPr>
            </w:pPr>
            <w:r w:rsidRPr="00707853">
              <w:rPr>
                <w:rFonts w:ascii="Arial" w:hAnsi="Arial"/>
                <w:sz w:val="16"/>
                <w:szCs w:val="18"/>
              </w:rPr>
              <w:t>PR 7.5.6-3</w:t>
            </w:r>
          </w:p>
        </w:tc>
        <w:tc>
          <w:tcPr>
            <w:tcW w:w="2269" w:type="dxa"/>
            <w:tcBorders>
              <w:top w:val="single" w:sz="4" w:space="0" w:color="auto"/>
              <w:left w:val="single" w:sz="4" w:space="0" w:color="auto"/>
              <w:bottom w:val="single" w:sz="4" w:space="0" w:color="auto"/>
              <w:right w:val="single" w:sz="4" w:space="0" w:color="auto"/>
            </w:tcBorders>
          </w:tcPr>
          <w:p w14:paraId="4AA77549" w14:textId="77777777" w:rsidR="00D2243E" w:rsidRPr="00707853" w:rsidRDefault="00D2243E" w:rsidP="00D2243E">
            <w:pPr>
              <w:keepNext/>
              <w:keepLines/>
              <w:spacing w:after="0"/>
              <w:jc w:val="center"/>
              <w:rPr>
                <w:rFonts w:ascii="Arial" w:hAnsi="Arial"/>
                <w:sz w:val="16"/>
                <w:szCs w:val="18"/>
              </w:rPr>
            </w:pPr>
          </w:p>
        </w:tc>
      </w:tr>
    </w:tbl>
    <w:p w14:paraId="2E939D5C" w14:textId="77777777" w:rsidR="006E1E58" w:rsidRDefault="006E1E58"/>
    <w:p w14:paraId="1CB05117" w14:textId="3000CC5D" w:rsidR="00616955" w:rsidRDefault="00616955" w:rsidP="00616955">
      <w:pPr>
        <w:pStyle w:val="Heading3"/>
      </w:pPr>
      <w:bookmarkStart w:id="1846" w:name="_Toc220333805"/>
      <w:r w:rsidRPr="009235AF">
        <w:t>14.1.1</w:t>
      </w:r>
      <w:r w:rsidR="00F3268B">
        <w:t>1</w:t>
      </w:r>
      <w:r w:rsidRPr="009235AF">
        <w:tab/>
      </w:r>
      <w:r w:rsidR="00F3268B">
        <w:t>Ubiquitous Connectivity</w:t>
      </w:r>
      <w:bookmarkEnd w:id="1846"/>
    </w:p>
    <w:p w14:paraId="40329ED4" w14:textId="47719024" w:rsidR="00975E83" w:rsidRDefault="00975E83" w:rsidP="00FE6205">
      <w:pPr>
        <w:pStyle w:val="EditorsNote"/>
      </w:pPr>
    </w:p>
    <w:p w14:paraId="20E7A103" w14:textId="57AC1111" w:rsidR="00FE6205" w:rsidRDefault="00C57347" w:rsidP="00FE6205">
      <w:pPr>
        <w:pStyle w:val="EditorsNote"/>
      </w:pPr>
      <w:r w:rsidRPr="00C57347">
        <w:t>Editor’s Note: Table14.1.11-1 will include CPRs about the communication with satellite access and/or satellite backhaul; Table14.1.11-2 will include CPRs about determining position, velocity and/or time based on satellite-based positioning capability; Table14.1.11-3 will include CPRs relevant to other NTN such as HAPS, or other non-communication capabilities of satellite, etc.</w:t>
      </w:r>
      <w:r w:rsidR="00FE6205" w:rsidRPr="00FE6205">
        <w:t xml:space="preserve"> </w:t>
      </w:r>
    </w:p>
    <w:p w14:paraId="3323A9E9" w14:textId="315B9172" w:rsidR="00616955" w:rsidRDefault="00616955" w:rsidP="00616955">
      <w:pPr>
        <w:pStyle w:val="TH"/>
        <w:rPr>
          <w:lang w:eastAsia="zh-CN"/>
        </w:rPr>
      </w:pPr>
      <w:r>
        <w:rPr>
          <w:lang w:eastAsia="zh-CN"/>
        </w:rPr>
        <w:t>Table 14.1.1</w:t>
      </w:r>
      <w:r w:rsidR="00F3268B">
        <w:rPr>
          <w:lang w:eastAsia="zh-CN"/>
        </w:rPr>
        <w:t>1</w:t>
      </w:r>
      <w:r>
        <w:rPr>
          <w:lang w:eastAsia="zh-CN"/>
        </w:rPr>
        <w:t xml:space="preserve">-1: </w:t>
      </w:r>
      <w:r w:rsidR="00F3268B">
        <w:rPr>
          <w:lang w:eastAsia="zh-CN"/>
        </w:rPr>
        <w:t>Satellite-based communication</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616955" w:rsidRPr="00707853" w14:paraId="40343945"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7A3A1F37" w14:textId="77777777" w:rsidR="00616955" w:rsidRPr="00707853" w:rsidRDefault="00616955"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22CC7D70" w14:textId="77777777" w:rsidR="00616955" w:rsidRPr="00707853" w:rsidRDefault="00616955"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19F5004A" w14:textId="77777777" w:rsidR="00616955" w:rsidRPr="00707853" w:rsidRDefault="00616955"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6718DF1D" w14:textId="77777777" w:rsidR="00616955" w:rsidRPr="00707853" w:rsidRDefault="00616955" w:rsidP="00005610">
            <w:pPr>
              <w:keepNext/>
              <w:keepLines/>
              <w:spacing w:after="0"/>
              <w:jc w:val="center"/>
              <w:rPr>
                <w:rFonts w:ascii="Arial" w:hAnsi="Arial"/>
                <w:b/>
                <w:sz w:val="16"/>
                <w:szCs w:val="18"/>
              </w:rPr>
            </w:pPr>
            <w:r w:rsidRPr="00707853">
              <w:rPr>
                <w:rFonts w:ascii="Arial" w:hAnsi="Arial"/>
                <w:b/>
                <w:sz w:val="16"/>
                <w:szCs w:val="18"/>
              </w:rPr>
              <w:t>Comment</w:t>
            </w:r>
          </w:p>
        </w:tc>
      </w:tr>
      <w:tr w:rsidR="00616955" w:rsidRPr="00707853" w14:paraId="00E97605" w14:textId="77777777" w:rsidTr="00433295">
        <w:tc>
          <w:tcPr>
            <w:tcW w:w="1435" w:type="dxa"/>
            <w:tcBorders>
              <w:top w:val="single" w:sz="4" w:space="0" w:color="auto"/>
              <w:left w:val="single" w:sz="4" w:space="0" w:color="auto"/>
              <w:bottom w:val="single" w:sz="4" w:space="0" w:color="auto"/>
              <w:right w:val="single" w:sz="4" w:space="0" w:color="auto"/>
            </w:tcBorders>
          </w:tcPr>
          <w:p w14:paraId="2E85EED3" w14:textId="7AE4E92C" w:rsidR="00616955" w:rsidRPr="00707853" w:rsidRDefault="00433295" w:rsidP="00005610">
            <w:pPr>
              <w:keepNext/>
              <w:keepLines/>
              <w:spacing w:after="0"/>
              <w:jc w:val="center"/>
              <w:rPr>
                <w:rFonts w:ascii="Arial" w:hAnsi="Arial"/>
                <w:sz w:val="16"/>
                <w:szCs w:val="18"/>
              </w:rPr>
            </w:pPr>
            <w:r>
              <w:rPr>
                <w:rFonts w:ascii="Arial" w:hAnsi="Arial"/>
                <w:sz w:val="16"/>
                <w:szCs w:val="18"/>
              </w:rPr>
              <w:t xml:space="preserve">CPR </w:t>
            </w:r>
            <w:r w:rsidR="00616955" w:rsidRPr="00707853">
              <w:rPr>
                <w:rFonts w:ascii="Arial" w:hAnsi="Arial"/>
                <w:sz w:val="16"/>
                <w:szCs w:val="18"/>
              </w:rPr>
              <w:t>14.1.1</w:t>
            </w:r>
            <w:r w:rsidR="00F73205" w:rsidRPr="00707853">
              <w:rPr>
                <w:rFonts w:ascii="Arial" w:hAnsi="Arial"/>
                <w:sz w:val="16"/>
                <w:szCs w:val="18"/>
              </w:rPr>
              <w:t>1</w:t>
            </w:r>
            <w:r w:rsidR="00616955" w:rsidRPr="00707853">
              <w:rPr>
                <w:rFonts w:ascii="Arial" w:hAnsi="Arial"/>
                <w:sz w:val="16"/>
                <w:szCs w:val="18"/>
              </w:rPr>
              <w:t>-1-1</w:t>
            </w:r>
          </w:p>
        </w:tc>
        <w:tc>
          <w:tcPr>
            <w:tcW w:w="4539" w:type="dxa"/>
            <w:tcBorders>
              <w:top w:val="single" w:sz="4" w:space="0" w:color="auto"/>
              <w:left w:val="single" w:sz="4" w:space="0" w:color="auto"/>
              <w:bottom w:val="single" w:sz="4" w:space="0" w:color="auto"/>
              <w:right w:val="single" w:sz="4" w:space="0" w:color="auto"/>
            </w:tcBorders>
          </w:tcPr>
          <w:p w14:paraId="6327D790" w14:textId="77777777" w:rsidR="00616955" w:rsidRPr="00707853" w:rsidRDefault="00616955"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0A859106" w14:textId="77777777" w:rsidR="00616955" w:rsidRPr="00707853" w:rsidRDefault="00616955"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41194143" w14:textId="77777777" w:rsidR="00616955" w:rsidRPr="00707853" w:rsidRDefault="00616955" w:rsidP="00005610">
            <w:pPr>
              <w:keepNext/>
              <w:keepLines/>
              <w:spacing w:after="0"/>
              <w:jc w:val="center"/>
              <w:rPr>
                <w:rFonts w:ascii="Arial" w:hAnsi="Arial"/>
                <w:sz w:val="16"/>
                <w:szCs w:val="18"/>
              </w:rPr>
            </w:pPr>
          </w:p>
        </w:tc>
      </w:tr>
    </w:tbl>
    <w:p w14:paraId="176146A8" w14:textId="77777777" w:rsidR="00616955" w:rsidRDefault="00616955" w:rsidP="00616955"/>
    <w:p w14:paraId="2E227F8C" w14:textId="6CC8E7FE" w:rsidR="00E945D4" w:rsidRDefault="00E945D4" w:rsidP="00E945D4">
      <w:pPr>
        <w:pStyle w:val="TH"/>
        <w:rPr>
          <w:lang w:eastAsia="zh-CN"/>
        </w:rPr>
      </w:pPr>
      <w:r>
        <w:rPr>
          <w:lang w:eastAsia="zh-CN"/>
        </w:rPr>
        <w:t>Table 14.1.11-</w:t>
      </w:r>
      <w:r w:rsidR="00F73205">
        <w:rPr>
          <w:lang w:eastAsia="zh-CN"/>
        </w:rPr>
        <w:t>2</w:t>
      </w:r>
      <w:r>
        <w:rPr>
          <w:lang w:eastAsia="zh-CN"/>
        </w:rPr>
        <w:t xml:space="preserve">: Satellite-based </w:t>
      </w:r>
      <w:r w:rsidR="00F73205">
        <w:rPr>
          <w:lang w:eastAsia="zh-CN"/>
        </w:rPr>
        <w:t>positio</w:t>
      </w:r>
      <w:r>
        <w:rPr>
          <w:lang w:eastAsia="zh-CN"/>
        </w:rPr>
        <w:t>n</w:t>
      </w:r>
      <w:r w:rsidR="00F73205">
        <w:rPr>
          <w:lang w:eastAsia="zh-CN"/>
        </w:rPr>
        <w:t>ing</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E945D4" w:rsidRPr="00707853" w14:paraId="0EF5B932"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7C83E556" w14:textId="77777777" w:rsidR="00E945D4" w:rsidRPr="00707853" w:rsidRDefault="00E945D4"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6B021F62" w14:textId="77777777" w:rsidR="00E945D4" w:rsidRPr="00707853" w:rsidRDefault="00E945D4"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4B7AD847" w14:textId="77777777" w:rsidR="00E945D4" w:rsidRPr="00707853" w:rsidRDefault="00E945D4"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2C8085D" w14:textId="77777777" w:rsidR="00E945D4" w:rsidRPr="00707853" w:rsidRDefault="00E945D4" w:rsidP="00005610">
            <w:pPr>
              <w:keepNext/>
              <w:keepLines/>
              <w:spacing w:after="0"/>
              <w:jc w:val="center"/>
              <w:rPr>
                <w:rFonts w:ascii="Arial" w:hAnsi="Arial"/>
                <w:b/>
                <w:sz w:val="16"/>
                <w:szCs w:val="18"/>
              </w:rPr>
            </w:pPr>
            <w:r w:rsidRPr="00707853">
              <w:rPr>
                <w:rFonts w:ascii="Arial" w:hAnsi="Arial"/>
                <w:b/>
                <w:sz w:val="16"/>
                <w:szCs w:val="18"/>
              </w:rPr>
              <w:t>Comment</w:t>
            </w:r>
          </w:p>
        </w:tc>
      </w:tr>
      <w:tr w:rsidR="00E945D4" w:rsidRPr="00707853" w14:paraId="105B4BAF" w14:textId="77777777" w:rsidTr="00433295">
        <w:tc>
          <w:tcPr>
            <w:tcW w:w="1435" w:type="dxa"/>
            <w:tcBorders>
              <w:top w:val="single" w:sz="4" w:space="0" w:color="auto"/>
              <w:left w:val="single" w:sz="4" w:space="0" w:color="auto"/>
              <w:bottom w:val="single" w:sz="4" w:space="0" w:color="auto"/>
              <w:right w:val="single" w:sz="4" w:space="0" w:color="auto"/>
            </w:tcBorders>
          </w:tcPr>
          <w:p w14:paraId="03CE6BBD" w14:textId="61207C51" w:rsidR="00E945D4" w:rsidRPr="00707853" w:rsidRDefault="00433295" w:rsidP="00005610">
            <w:pPr>
              <w:keepNext/>
              <w:keepLines/>
              <w:spacing w:after="0"/>
              <w:jc w:val="center"/>
              <w:rPr>
                <w:rFonts w:ascii="Arial" w:hAnsi="Arial"/>
                <w:sz w:val="16"/>
                <w:szCs w:val="18"/>
              </w:rPr>
            </w:pPr>
            <w:r>
              <w:rPr>
                <w:rFonts w:ascii="Arial" w:hAnsi="Arial"/>
                <w:sz w:val="16"/>
                <w:szCs w:val="18"/>
              </w:rPr>
              <w:t xml:space="preserve">CPR </w:t>
            </w:r>
            <w:r w:rsidR="00E945D4" w:rsidRPr="00707853">
              <w:rPr>
                <w:rFonts w:ascii="Arial" w:hAnsi="Arial"/>
                <w:sz w:val="16"/>
                <w:szCs w:val="18"/>
              </w:rPr>
              <w:t>14.1.1</w:t>
            </w:r>
            <w:r w:rsidR="00F73205" w:rsidRPr="00707853">
              <w:rPr>
                <w:rFonts w:ascii="Arial" w:hAnsi="Arial"/>
                <w:sz w:val="16"/>
                <w:szCs w:val="18"/>
              </w:rPr>
              <w:t>1</w:t>
            </w:r>
            <w:r w:rsidR="00E945D4" w:rsidRPr="00707853">
              <w:rPr>
                <w:rFonts w:ascii="Arial" w:hAnsi="Arial"/>
                <w:sz w:val="16"/>
                <w:szCs w:val="18"/>
              </w:rPr>
              <w:t>-</w:t>
            </w:r>
            <w:r w:rsidR="00F73205" w:rsidRPr="00707853">
              <w:rPr>
                <w:rFonts w:ascii="Arial" w:hAnsi="Arial"/>
                <w:sz w:val="16"/>
                <w:szCs w:val="18"/>
              </w:rPr>
              <w:t>2</w:t>
            </w:r>
            <w:r w:rsidR="00E945D4"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2107EA75" w14:textId="77777777" w:rsidR="00E945D4" w:rsidRPr="00707853" w:rsidRDefault="00E945D4"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47BA5834" w14:textId="77777777" w:rsidR="00E945D4" w:rsidRPr="00707853" w:rsidRDefault="00E945D4"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52D6AA97" w14:textId="77777777" w:rsidR="00E945D4" w:rsidRPr="00707853" w:rsidRDefault="00E945D4" w:rsidP="00005610">
            <w:pPr>
              <w:keepNext/>
              <w:keepLines/>
              <w:spacing w:after="0"/>
              <w:jc w:val="center"/>
              <w:rPr>
                <w:rFonts w:ascii="Arial" w:hAnsi="Arial"/>
                <w:sz w:val="16"/>
                <w:szCs w:val="18"/>
              </w:rPr>
            </w:pPr>
          </w:p>
        </w:tc>
      </w:tr>
    </w:tbl>
    <w:p w14:paraId="19733079" w14:textId="77777777" w:rsidR="00E945D4" w:rsidRDefault="00E945D4" w:rsidP="00E945D4"/>
    <w:p w14:paraId="15595B40" w14:textId="311ED236" w:rsidR="00386ED4" w:rsidRDefault="00386ED4" w:rsidP="00386ED4">
      <w:pPr>
        <w:pStyle w:val="TH"/>
        <w:rPr>
          <w:lang w:eastAsia="zh-CN"/>
        </w:rPr>
      </w:pPr>
      <w:r>
        <w:rPr>
          <w:lang w:eastAsia="zh-CN"/>
        </w:rPr>
        <w:t>Table 14.1.11-</w:t>
      </w:r>
      <w:r w:rsidR="00D42F9F">
        <w:rPr>
          <w:lang w:eastAsia="zh-CN"/>
        </w:rPr>
        <w:t>3</w:t>
      </w:r>
      <w:r>
        <w:rPr>
          <w:lang w:eastAsia="zh-CN"/>
        </w:rPr>
        <w:t xml:space="preserve">: </w:t>
      </w:r>
      <w:r w:rsidR="006C2C4F">
        <w:rPr>
          <w:lang w:eastAsia="zh-CN"/>
        </w:rPr>
        <w:t>Other</w:t>
      </w:r>
      <w:r w:rsidR="00C57347">
        <w:rPr>
          <w:lang w:eastAsia="zh-CN"/>
        </w:rPr>
        <w:t xml:space="preserve"> aspects</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386ED4" w:rsidRPr="00707853" w14:paraId="68704D5E"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200E5D8D" w14:textId="77777777" w:rsidR="00386ED4" w:rsidRPr="00707853" w:rsidRDefault="00386ED4"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62279FA5" w14:textId="77777777" w:rsidR="00386ED4" w:rsidRPr="00707853" w:rsidRDefault="00386ED4"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25246A57" w14:textId="77777777" w:rsidR="00386ED4" w:rsidRPr="00707853" w:rsidRDefault="00386ED4"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1104694" w14:textId="77777777" w:rsidR="00386ED4" w:rsidRPr="00707853" w:rsidRDefault="00386ED4" w:rsidP="00005610">
            <w:pPr>
              <w:keepNext/>
              <w:keepLines/>
              <w:spacing w:after="0"/>
              <w:jc w:val="center"/>
              <w:rPr>
                <w:rFonts w:ascii="Arial" w:hAnsi="Arial"/>
                <w:b/>
                <w:sz w:val="16"/>
                <w:szCs w:val="18"/>
              </w:rPr>
            </w:pPr>
            <w:r w:rsidRPr="00707853">
              <w:rPr>
                <w:rFonts w:ascii="Arial" w:hAnsi="Arial"/>
                <w:b/>
                <w:sz w:val="16"/>
                <w:szCs w:val="18"/>
              </w:rPr>
              <w:t>Comment</w:t>
            </w:r>
          </w:p>
        </w:tc>
      </w:tr>
      <w:tr w:rsidR="00386ED4" w:rsidRPr="00707853" w14:paraId="084A3FC5" w14:textId="77777777" w:rsidTr="00433295">
        <w:tc>
          <w:tcPr>
            <w:tcW w:w="1435" w:type="dxa"/>
            <w:tcBorders>
              <w:top w:val="single" w:sz="4" w:space="0" w:color="auto"/>
              <w:left w:val="single" w:sz="4" w:space="0" w:color="auto"/>
              <w:bottom w:val="single" w:sz="4" w:space="0" w:color="auto"/>
              <w:right w:val="single" w:sz="4" w:space="0" w:color="auto"/>
            </w:tcBorders>
          </w:tcPr>
          <w:p w14:paraId="3754F26E" w14:textId="00AC3E42" w:rsidR="00386ED4" w:rsidRPr="00707853" w:rsidRDefault="00433295" w:rsidP="00005610">
            <w:pPr>
              <w:keepNext/>
              <w:keepLines/>
              <w:spacing w:after="0"/>
              <w:jc w:val="center"/>
              <w:rPr>
                <w:rFonts w:ascii="Arial" w:hAnsi="Arial"/>
                <w:sz w:val="16"/>
                <w:szCs w:val="18"/>
              </w:rPr>
            </w:pPr>
            <w:r>
              <w:rPr>
                <w:rFonts w:ascii="Arial" w:hAnsi="Arial"/>
                <w:sz w:val="16"/>
                <w:szCs w:val="18"/>
              </w:rPr>
              <w:t xml:space="preserve">CPR </w:t>
            </w:r>
            <w:r w:rsidR="00386ED4" w:rsidRPr="00707853">
              <w:rPr>
                <w:rFonts w:ascii="Arial" w:hAnsi="Arial"/>
                <w:sz w:val="16"/>
                <w:szCs w:val="18"/>
              </w:rPr>
              <w:t>14.1.1</w:t>
            </w:r>
            <w:r w:rsidR="006C2C4F" w:rsidRPr="00707853">
              <w:rPr>
                <w:rFonts w:ascii="Arial" w:hAnsi="Arial"/>
                <w:sz w:val="16"/>
                <w:szCs w:val="18"/>
              </w:rPr>
              <w:t>1</w:t>
            </w:r>
            <w:r w:rsidR="00386ED4" w:rsidRPr="00707853">
              <w:rPr>
                <w:rFonts w:ascii="Arial" w:hAnsi="Arial"/>
                <w:sz w:val="16"/>
                <w:szCs w:val="18"/>
              </w:rPr>
              <w:t>-</w:t>
            </w:r>
            <w:r w:rsidR="006C2C4F" w:rsidRPr="00707853">
              <w:rPr>
                <w:rFonts w:ascii="Arial" w:hAnsi="Arial"/>
                <w:sz w:val="16"/>
                <w:szCs w:val="18"/>
              </w:rPr>
              <w:t>3</w:t>
            </w:r>
            <w:r w:rsidR="00386ED4"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50E53EC0" w14:textId="77777777" w:rsidR="00386ED4" w:rsidRPr="00707853" w:rsidRDefault="00386ED4"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05A52EF5" w14:textId="77777777" w:rsidR="00386ED4" w:rsidRPr="00707853" w:rsidRDefault="00386ED4"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2D07335D" w14:textId="77777777" w:rsidR="00386ED4" w:rsidRPr="00707853" w:rsidRDefault="00386ED4" w:rsidP="00005610">
            <w:pPr>
              <w:keepNext/>
              <w:keepLines/>
              <w:spacing w:after="0"/>
              <w:jc w:val="center"/>
              <w:rPr>
                <w:rFonts w:ascii="Arial" w:hAnsi="Arial"/>
                <w:sz w:val="16"/>
                <w:szCs w:val="18"/>
              </w:rPr>
            </w:pPr>
          </w:p>
        </w:tc>
      </w:tr>
    </w:tbl>
    <w:p w14:paraId="237D18E6" w14:textId="77777777" w:rsidR="00386ED4" w:rsidRDefault="00386ED4" w:rsidP="00386ED4"/>
    <w:p w14:paraId="77BE5C2A" w14:textId="6D5AF8EB" w:rsidR="006C2C4F" w:rsidRDefault="006F53C3" w:rsidP="006F53C3">
      <w:pPr>
        <w:pStyle w:val="Heading3"/>
      </w:pPr>
      <w:bookmarkStart w:id="1847" w:name="_Toc220333806"/>
      <w:r w:rsidRPr="006F53C3">
        <w:t>14.1.12</w:t>
      </w:r>
      <w:r w:rsidRPr="006F53C3">
        <w:tab/>
        <w:t>Immersive Communication</w:t>
      </w:r>
      <w:bookmarkEnd w:id="1847"/>
    </w:p>
    <w:p w14:paraId="710F67E9" w14:textId="5C77EED3" w:rsidR="006F53C3" w:rsidRDefault="006F53C3" w:rsidP="006F53C3">
      <w:pPr>
        <w:pStyle w:val="TH"/>
        <w:rPr>
          <w:lang w:eastAsia="zh-CN"/>
        </w:rPr>
      </w:pPr>
      <w:r>
        <w:rPr>
          <w:lang w:eastAsia="zh-CN"/>
        </w:rPr>
        <w:t>Table 14.1.1</w:t>
      </w:r>
      <w:r w:rsidR="00D42F9F">
        <w:rPr>
          <w:lang w:eastAsia="zh-CN"/>
        </w:rPr>
        <w:t>2</w:t>
      </w:r>
      <w:r>
        <w:rPr>
          <w:lang w:eastAsia="zh-CN"/>
        </w:rPr>
        <w:t xml:space="preserve">-1: </w:t>
      </w:r>
      <w:r w:rsidR="00880A58">
        <w:rPr>
          <w:lang w:eastAsia="zh-CN"/>
        </w:rPr>
        <w:t>Immersive communication</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6F53C3" w:rsidRPr="00707853" w14:paraId="1D7F4EFF"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77123A32" w14:textId="77777777" w:rsidR="006F53C3" w:rsidRPr="00707853" w:rsidRDefault="006F53C3"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114F8761" w14:textId="77777777" w:rsidR="006F53C3" w:rsidRPr="00707853" w:rsidRDefault="006F53C3"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3309476A" w14:textId="77777777" w:rsidR="006F53C3" w:rsidRPr="00707853" w:rsidRDefault="006F53C3"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60589AC" w14:textId="77777777" w:rsidR="006F53C3" w:rsidRPr="00707853" w:rsidRDefault="006F53C3" w:rsidP="00005610">
            <w:pPr>
              <w:keepNext/>
              <w:keepLines/>
              <w:spacing w:after="0"/>
              <w:jc w:val="center"/>
              <w:rPr>
                <w:rFonts w:ascii="Arial" w:hAnsi="Arial"/>
                <w:b/>
                <w:sz w:val="16"/>
                <w:szCs w:val="18"/>
              </w:rPr>
            </w:pPr>
            <w:r w:rsidRPr="00707853">
              <w:rPr>
                <w:rFonts w:ascii="Arial" w:hAnsi="Arial"/>
                <w:b/>
                <w:sz w:val="16"/>
                <w:szCs w:val="18"/>
              </w:rPr>
              <w:t>Comment</w:t>
            </w:r>
          </w:p>
        </w:tc>
      </w:tr>
      <w:tr w:rsidR="006F53C3" w:rsidRPr="00707853" w14:paraId="6515D4B9" w14:textId="77777777" w:rsidTr="00433295">
        <w:tc>
          <w:tcPr>
            <w:tcW w:w="1435" w:type="dxa"/>
            <w:tcBorders>
              <w:top w:val="single" w:sz="4" w:space="0" w:color="auto"/>
              <w:left w:val="single" w:sz="4" w:space="0" w:color="auto"/>
              <w:bottom w:val="single" w:sz="4" w:space="0" w:color="auto"/>
              <w:right w:val="single" w:sz="4" w:space="0" w:color="auto"/>
            </w:tcBorders>
          </w:tcPr>
          <w:p w14:paraId="3806595D" w14:textId="44F31161" w:rsidR="006F53C3" w:rsidRPr="00707853" w:rsidRDefault="00433295" w:rsidP="00005610">
            <w:pPr>
              <w:keepNext/>
              <w:keepLines/>
              <w:spacing w:after="0"/>
              <w:jc w:val="center"/>
              <w:rPr>
                <w:rFonts w:ascii="Arial" w:hAnsi="Arial"/>
                <w:sz w:val="16"/>
                <w:szCs w:val="18"/>
              </w:rPr>
            </w:pPr>
            <w:r>
              <w:rPr>
                <w:rFonts w:ascii="Arial" w:hAnsi="Arial"/>
                <w:sz w:val="16"/>
                <w:szCs w:val="18"/>
              </w:rPr>
              <w:t xml:space="preserve">CPR </w:t>
            </w:r>
            <w:r w:rsidR="006F53C3" w:rsidRPr="00707853">
              <w:rPr>
                <w:rFonts w:ascii="Arial" w:hAnsi="Arial"/>
                <w:sz w:val="16"/>
                <w:szCs w:val="18"/>
              </w:rPr>
              <w:t>14.1.1</w:t>
            </w:r>
            <w:r w:rsidR="00D42F9F" w:rsidRPr="00707853">
              <w:rPr>
                <w:rFonts w:ascii="Arial" w:hAnsi="Arial"/>
                <w:sz w:val="16"/>
                <w:szCs w:val="18"/>
              </w:rPr>
              <w:t>2</w:t>
            </w:r>
            <w:r w:rsidR="006F53C3" w:rsidRPr="00707853">
              <w:rPr>
                <w:rFonts w:ascii="Arial" w:hAnsi="Arial"/>
                <w:sz w:val="16"/>
                <w:szCs w:val="18"/>
              </w:rPr>
              <w:t>-</w:t>
            </w:r>
            <w:r w:rsidR="00D42F9F" w:rsidRPr="00707853">
              <w:rPr>
                <w:rFonts w:ascii="Arial" w:hAnsi="Arial"/>
                <w:sz w:val="16"/>
                <w:szCs w:val="18"/>
              </w:rPr>
              <w:t>1</w:t>
            </w:r>
            <w:r w:rsidR="006F53C3"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669F1E9F" w14:textId="77777777" w:rsidR="006F53C3" w:rsidRPr="00707853" w:rsidRDefault="006F53C3"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0166B1CD" w14:textId="77777777" w:rsidR="006F53C3" w:rsidRPr="00707853" w:rsidRDefault="006F53C3"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5BBFB87F" w14:textId="77777777" w:rsidR="006F53C3" w:rsidRPr="00707853" w:rsidRDefault="006F53C3" w:rsidP="00005610">
            <w:pPr>
              <w:keepNext/>
              <w:keepLines/>
              <w:spacing w:after="0"/>
              <w:jc w:val="center"/>
              <w:rPr>
                <w:rFonts w:ascii="Arial" w:hAnsi="Arial"/>
                <w:sz w:val="16"/>
                <w:szCs w:val="18"/>
              </w:rPr>
            </w:pPr>
          </w:p>
        </w:tc>
      </w:tr>
    </w:tbl>
    <w:p w14:paraId="118EBACA" w14:textId="77777777" w:rsidR="006F53C3" w:rsidRDefault="006F53C3" w:rsidP="006F53C3"/>
    <w:p w14:paraId="3BEEFE3E" w14:textId="61B4632C" w:rsidR="00880A58" w:rsidRDefault="00880A58" w:rsidP="00880A58">
      <w:pPr>
        <w:pStyle w:val="TH"/>
        <w:rPr>
          <w:lang w:eastAsia="zh-CN"/>
        </w:rPr>
      </w:pPr>
      <w:r>
        <w:rPr>
          <w:lang w:eastAsia="zh-CN"/>
        </w:rPr>
        <w:t>Table 14.1.12-</w:t>
      </w:r>
      <w:r w:rsidR="007917B4">
        <w:rPr>
          <w:lang w:eastAsia="zh-CN"/>
        </w:rPr>
        <w:t>2</w:t>
      </w:r>
      <w:r>
        <w:rPr>
          <w:lang w:eastAsia="zh-CN"/>
        </w:rPr>
        <w:t>: Immersive communication</w:t>
      </w:r>
      <w:r w:rsidR="007917B4">
        <w:rPr>
          <w:lang w:eastAsia="zh-CN"/>
        </w:rPr>
        <w:t xml:space="preserve"> related to IMS</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336"/>
        <w:gridCol w:w="1702"/>
        <w:gridCol w:w="2269"/>
      </w:tblGrid>
      <w:tr w:rsidR="00880A58" w:rsidRPr="00707853" w14:paraId="14CCBC00"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5A9C6424" w14:textId="77777777" w:rsidR="00880A58" w:rsidRPr="00707853" w:rsidRDefault="00880A58" w:rsidP="00005610">
            <w:pPr>
              <w:keepNext/>
              <w:keepLines/>
              <w:spacing w:after="0"/>
              <w:jc w:val="center"/>
              <w:rPr>
                <w:rFonts w:ascii="Arial" w:hAnsi="Arial"/>
                <w:b/>
                <w:sz w:val="16"/>
                <w:szCs w:val="18"/>
              </w:rPr>
            </w:pPr>
            <w:r w:rsidRPr="00707853">
              <w:rPr>
                <w:rFonts w:ascii="Arial" w:hAnsi="Arial"/>
                <w:b/>
                <w:sz w:val="16"/>
                <w:szCs w:val="18"/>
              </w:rPr>
              <w:t>CPR #</w:t>
            </w:r>
          </w:p>
        </w:tc>
        <w:tc>
          <w:tcPr>
            <w:tcW w:w="4336" w:type="dxa"/>
            <w:tcBorders>
              <w:top w:val="single" w:sz="4" w:space="0" w:color="auto"/>
              <w:left w:val="single" w:sz="4" w:space="0" w:color="auto"/>
              <w:bottom w:val="single" w:sz="4" w:space="0" w:color="auto"/>
              <w:right w:val="single" w:sz="4" w:space="0" w:color="auto"/>
            </w:tcBorders>
            <w:hideMark/>
          </w:tcPr>
          <w:p w14:paraId="3CBAAE31" w14:textId="77777777" w:rsidR="00880A58" w:rsidRPr="00707853" w:rsidRDefault="00880A58"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60B963F7" w14:textId="77777777" w:rsidR="00880A58" w:rsidRPr="00707853" w:rsidRDefault="00880A58"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33CF696" w14:textId="77777777" w:rsidR="00880A58" w:rsidRPr="00707853" w:rsidRDefault="00880A58" w:rsidP="00005610">
            <w:pPr>
              <w:keepNext/>
              <w:keepLines/>
              <w:spacing w:after="0"/>
              <w:jc w:val="center"/>
              <w:rPr>
                <w:rFonts w:ascii="Arial" w:hAnsi="Arial"/>
                <w:b/>
                <w:sz w:val="16"/>
                <w:szCs w:val="18"/>
              </w:rPr>
            </w:pPr>
            <w:r w:rsidRPr="00707853">
              <w:rPr>
                <w:rFonts w:ascii="Arial" w:hAnsi="Arial"/>
                <w:b/>
                <w:sz w:val="16"/>
                <w:szCs w:val="18"/>
              </w:rPr>
              <w:t>Comment</w:t>
            </w:r>
          </w:p>
        </w:tc>
      </w:tr>
      <w:tr w:rsidR="00880A58" w:rsidRPr="00707853" w14:paraId="382130A1" w14:textId="77777777" w:rsidTr="00433295">
        <w:tc>
          <w:tcPr>
            <w:tcW w:w="1435" w:type="dxa"/>
            <w:tcBorders>
              <w:top w:val="single" w:sz="4" w:space="0" w:color="auto"/>
              <w:left w:val="single" w:sz="4" w:space="0" w:color="auto"/>
              <w:bottom w:val="single" w:sz="4" w:space="0" w:color="auto"/>
              <w:right w:val="single" w:sz="4" w:space="0" w:color="auto"/>
            </w:tcBorders>
          </w:tcPr>
          <w:p w14:paraId="0D5507DF" w14:textId="53F58DDB" w:rsidR="00880A58" w:rsidRPr="00707853" w:rsidRDefault="00433295" w:rsidP="00005610">
            <w:pPr>
              <w:keepNext/>
              <w:keepLines/>
              <w:spacing w:after="0"/>
              <w:jc w:val="center"/>
              <w:rPr>
                <w:rFonts w:ascii="Arial" w:hAnsi="Arial"/>
                <w:sz w:val="16"/>
                <w:szCs w:val="18"/>
              </w:rPr>
            </w:pPr>
            <w:r>
              <w:rPr>
                <w:rFonts w:ascii="Arial" w:hAnsi="Arial"/>
                <w:sz w:val="16"/>
                <w:szCs w:val="18"/>
              </w:rPr>
              <w:t xml:space="preserve">CPR </w:t>
            </w:r>
            <w:r w:rsidR="00880A58" w:rsidRPr="00707853">
              <w:rPr>
                <w:rFonts w:ascii="Arial" w:hAnsi="Arial"/>
                <w:sz w:val="16"/>
                <w:szCs w:val="18"/>
              </w:rPr>
              <w:t>14.1.12-</w:t>
            </w:r>
            <w:r w:rsidR="007917B4" w:rsidRPr="00707853">
              <w:rPr>
                <w:rFonts w:ascii="Arial" w:hAnsi="Arial"/>
                <w:sz w:val="16"/>
                <w:szCs w:val="18"/>
              </w:rPr>
              <w:t>2</w:t>
            </w:r>
            <w:r w:rsidR="00880A58" w:rsidRPr="00707853">
              <w:rPr>
                <w:rFonts w:ascii="Arial" w:hAnsi="Arial"/>
                <w:sz w:val="16"/>
                <w:szCs w:val="18"/>
              </w:rPr>
              <w:t>-1</w:t>
            </w:r>
          </w:p>
        </w:tc>
        <w:tc>
          <w:tcPr>
            <w:tcW w:w="4336" w:type="dxa"/>
            <w:tcBorders>
              <w:top w:val="single" w:sz="4" w:space="0" w:color="auto"/>
              <w:left w:val="single" w:sz="4" w:space="0" w:color="auto"/>
              <w:bottom w:val="single" w:sz="4" w:space="0" w:color="auto"/>
              <w:right w:val="single" w:sz="4" w:space="0" w:color="auto"/>
            </w:tcBorders>
          </w:tcPr>
          <w:p w14:paraId="121BAE83" w14:textId="77777777" w:rsidR="00880A58" w:rsidRPr="00707853" w:rsidRDefault="00880A58"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4B02896B" w14:textId="77777777" w:rsidR="00880A58" w:rsidRPr="00707853" w:rsidRDefault="00880A58"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3B5E9FB2" w14:textId="77777777" w:rsidR="00880A58" w:rsidRPr="00707853" w:rsidRDefault="00880A58" w:rsidP="00005610">
            <w:pPr>
              <w:keepNext/>
              <w:keepLines/>
              <w:spacing w:after="0"/>
              <w:jc w:val="center"/>
              <w:rPr>
                <w:rFonts w:ascii="Arial" w:hAnsi="Arial"/>
                <w:sz w:val="16"/>
                <w:szCs w:val="18"/>
              </w:rPr>
            </w:pPr>
          </w:p>
        </w:tc>
      </w:tr>
    </w:tbl>
    <w:p w14:paraId="6C535678" w14:textId="77777777" w:rsidR="00880A58" w:rsidRDefault="00880A58" w:rsidP="00880A58"/>
    <w:p w14:paraId="0F2DF5DE" w14:textId="7CD1CBBD" w:rsidR="007917B4" w:rsidRDefault="004D032E" w:rsidP="004D032E">
      <w:pPr>
        <w:pStyle w:val="Heading3"/>
      </w:pPr>
      <w:bookmarkStart w:id="1848" w:name="_Toc220333807"/>
      <w:r w:rsidRPr="004D032E">
        <w:t>14.1.13</w:t>
      </w:r>
      <w:r w:rsidRPr="004D032E">
        <w:tab/>
        <w:t>Massive Communication</w:t>
      </w:r>
      <w:bookmarkEnd w:id="1848"/>
    </w:p>
    <w:p w14:paraId="3A9D5364" w14:textId="7A10C0D0" w:rsidR="004D032E" w:rsidRDefault="004D032E" w:rsidP="004D032E">
      <w:pPr>
        <w:pStyle w:val="TH"/>
        <w:rPr>
          <w:lang w:eastAsia="zh-CN"/>
        </w:rPr>
      </w:pPr>
      <w:r>
        <w:rPr>
          <w:lang w:eastAsia="zh-CN"/>
        </w:rPr>
        <w:t>Table 14.1.13-1: Massive communication</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4D032E" w:rsidRPr="00707853" w14:paraId="68FE43A7"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4094FB4B" w14:textId="77777777" w:rsidR="004D032E" w:rsidRPr="00707853" w:rsidRDefault="004D032E"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2E794F87" w14:textId="77777777" w:rsidR="004D032E" w:rsidRPr="00707853" w:rsidRDefault="004D032E"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7EECBB5E" w14:textId="77777777" w:rsidR="004D032E" w:rsidRPr="00707853" w:rsidRDefault="004D032E"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5ADCF05F" w14:textId="77777777" w:rsidR="004D032E" w:rsidRPr="00707853" w:rsidRDefault="004D032E" w:rsidP="00005610">
            <w:pPr>
              <w:keepNext/>
              <w:keepLines/>
              <w:spacing w:after="0"/>
              <w:jc w:val="center"/>
              <w:rPr>
                <w:rFonts w:ascii="Arial" w:hAnsi="Arial"/>
                <w:b/>
                <w:sz w:val="16"/>
                <w:szCs w:val="18"/>
              </w:rPr>
            </w:pPr>
            <w:r w:rsidRPr="00707853">
              <w:rPr>
                <w:rFonts w:ascii="Arial" w:hAnsi="Arial"/>
                <w:b/>
                <w:sz w:val="16"/>
                <w:szCs w:val="18"/>
              </w:rPr>
              <w:t>Comment</w:t>
            </w:r>
          </w:p>
        </w:tc>
      </w:tr>
      <w:tr w:rsidR="004D032E" w:rsidRPr="00707853" w14:paraId="377E2F96" w14:textId="77777777" w:rsidTr="00433295">
        <w:tc>
          <w:tcPr>
            <w:tcW w:w="1435" w:type="dxa"/>
            <w:tcBorders>
              <w:top w:val="single" w:sz="4" w:space="0" w:color="auto"/>
              <w:left w:val="single" w:sz="4" w:space="0" w:color="auto"/>
              <w:bottom w:val="single" w:sz="4" w:space="0" w:color="auto"/>
              <w:right w:val="single" w:sz="4" w:space="0" w:color="auto"/>
            </w:tcBorders>
          </w:tcPr>
          <w:p w14:paraId="7D764105" w14:textId="3EE847D4" w:rsidR="004D032E" w:rsidRPr="00707853" w:rsidRDefault="00433295" w:rsidP="00005610">
            <w:pPr>
              <w:keepNext/>
              <w:keepLines/>
              <w:spacing w:after="0"/>
              <w:jc w:val="center"/>
              <w:rPr>
                <w:rFonts w:ascii="Arial" w:hAnsi="Arial"/>
                <w:sz w:val="16"/>
                <w:szCs w:val="18"/>
              </w:rPr>
            </w:pPr>
            <w:r>
              <w:rPr>
                <w:rFonts w:ascii="Arial" w:hAnsi="Arial"/>
                <w:sz w:val="16"/>
                <w:szCs w:val="18"/>
              </w:rPr>
              <w:t xml:space="preserve">CPR </w:t>
            </w:r>
            <w:r w:rsidR="004D032E" w:rsidRPr="00707853">
              <w:rPr>
                <w:rFonts w:ascii="Arial" w:hAnsi="Arial"/>
                <w:sz w:val="16"/>
                <w:szCs w:val="18"/>
              </w:rPr>
              <w:t>14.1.13-1-1</w:t>
            </w:r>
          </w:p>
        </w:tc>
        <w:tc>
          <w:tcPr>
            <w:tcW w:w="4539" w:type="dxa"/>
            <w:tcBorders>
              <w:top w:val="single" w:sz="4" w:space="0" w:color="auto"/>
              <w:left w:val="single" w:sz="4" w:space="0" w:color="auto"/>
              <w:bottom w:val="single" w:sz="4" w:space="0" w:color="auto"/>
              <w:right w:val="single" w:sz="4" w:space="0" w:color="auto"/>
            </w:tcBorders>
          </w:tcPr>
          <w:p w14:paraId="3CA95779" w14:textId="77777777" w:rsidR="004D032E" w:rsidRPr="00707853" w:rsidRDefault="004D032E"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478DA422" w14:textId="77777777" w:rsidR="004D032E" w:rsidRPr="00707853" w:rsidRDefault="004D032E"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1FDE8AC3" w14:textId="77777777" w:rsidR="004D032E" w:rsidRPr="00707853" w:rsidRDefault="004D032E" w:rsidP="00005610">
            <w:pPr>
              <w:keepNext/>
              <w:keepLines/>
              <w:spacing w:after="0"/>
              <w:jc w:val="center"/>
              <w:rPr>
                <w:rFonts w:ascii="Arial" w:hAnsi="Arial"/>
                <w:sz w:val="16"/>
                <w:szCs w:val="18"/>
              </w:rPr>
            </w:pPr>
          </w:p>
        </w:tc>
      </w:tr>
    </w:tbl>
    <w:p w14:paraId="7EF451AC" w14:textId="77777777" w:rsidR="004D032E" w:rsidRDefault="004D032E" w:rsidP="004D032E"/>
    <w:p w14:paraId="6286B6EE" w14:textId="28A24A3F" w:rsidR="00A756AD" w:rsidRDefault="00A756AD" w:rsidP="00A756AD">
      <w:pPr>
        <w:pStyle w:val="Heading3"/>
      </w:pPr>
      <w:bookmarkStart w:id="1849" w:name="_Toc220333808"/>
      <w:r w:rsidRPr="00A756AD">
        <w:t>14.1.14</w:t>
      </w:r>
      <w:r w:rsidRPr="00A756AD">
        <w:tab/>
        <w:t>Industry and Verticals</w:t>
      </w:r>
      <w:bookmarkEnd w:id="1849"/>
    </w:p>
    <w:p w14:paraId="3097F905" w14:textId="53110BAF" w:rsidR="00A756AD" w:rsidRDefault="00A756AD" w:rsidP="00A756AD">
      <w:pPr>
        <w:pStyle w:val="EditorsNote"/>
      </w:pPr>
      <w:r>
        <w:t xml:space="preserve">Editor’s Note: </w:t>
      </w:r>
      <w:r w:rsidRPr="00FE6205">
        <w:t>Table 14.1.</w:t>
      </w:r>
      <w:r>
        <w:t>14</w:t>
      </w:r>
      <w:r w:rsidRPr="00FE6205">
        <w:t>-</w:t>
      </w:r>
      <w:r>
        <w:t>1</w:t>
      </w:r>
      <w:r w:rsidRPr="00FE6205">
        <w:t xml:space="preserve"> title is </w:t>
      </w:r>
      <w:r w:rsidRPr="00A756AD">
        <w:t>FFS</w:t>
      </w:r>
      <w:r>
        <w:t>.</w:t>
      </w:r>
      <w:r w:rsidRPr="00FE6205">
        <w:t xml:space="preserve"> </w:t>
      </w:r>
    </w:p>
    <w:p w14:paraId="7E968931" w14:textId="1A7B577F" w:rsidR="00691DBE" w:rsidRDefault="00691DBE" w:rsidP="00691DBE">
      <w:pPr>
        <w:pStyle w:val="TH"/>
        <w:rPr>
          <w:lang w:eastAsia="zh-CN"/>
        </w:rPr>
      </w:pPr>
      <w:r>
        <w:rPr>
          <w:lang w:eastAsia="zh-CN"/>
        </w:rPr>
        <w:lastRenderedPageBreak/>
        <w:t>Table 14.1.1</w:t>
      </w:r>
      <w:r w:rsidR="00EA5EE4">
        <w:rPr>
          <w:lang w:eastAsia="zh-CN"/>
        </w:rPr>
        <w:t>4</w:t>
      </w:r>
      <w:r>
        <w:rPr>
          <w:lang w:eastAsia="zh-CN"/>
        </w:rPr>
        <w:t xml:space="preserve">-1: </w:t>
      </w:r>
      <w:r w:rsidR="00EA5EE4">
        <w:rPr>
          <w:lang w:eastAsia="zh-CN"/>
        </w:rPr>
        <w:t>UAV, UAM and aircraft</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691DBE" w:rsidRPr="00707853" w14:paraId="3C732A51"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701A26E4" w14:textId="77777777" w:rsidR="00691DBE" w:rsidRPr="00707853" w:rsidRDefault="00691DBE"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3652F00A" w14:textId="77777777" w:rsidR="00691DBE" w:rsidRPr="00707853" w:rsidRDefault="00691DBE"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26CF892D" w14:textId="77777777" w:rsidR="00691DBE" w:rsidRPr="00707853" w:rsidRDefault="00691DBE"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2CE3926" w14:textId="77777777" w:rsidR="00691DBE" w:rsidRPr="00707853" w:rsidRDefault="00691DBE" w:rsidP="00005610">
            <w:pPr>
              <w:keepNext/>
              <w:keepLines/>
              <w:spacing w:after="0"/>
              <w:jc w:val="center"/>
              <w:rPr>
                <w:rFonts w:ascii="Arial" w:hAnsi="Arial"/>
                <w:b/>
                <w:sz w:val="16"/>
                <w:szCs w:val="18"/>
              </w:rPr>
            </w:pPr>
            <w:r w:rsidRPr="00707853">
              <w:rPr>
                <w:rFonts w:ascii="Arial" w:hAnsi="Arial"/>
                <w:b/>
                <w:sz w:val="16"/>
                <w:szCs w:val="18"/>
              </w:rPr>
              <w:t>Comment</w:t>
            </w:r>
          </w:p>
        </w:tc>
      </w:tr>
      <w:tr w:rsidR="00691DBE" w:rsidRPr="00707853" w14:paraId="7A2B25C2" w14:textId="77777777" w:rsidTr="00433295">
        <w:tc>
          <w:tcPr>
            <w:tcW w:w="1435" w:type="dxa"/>
            <w:tcBorders>
              <w:top w:val="single" w:sz="4" w:space="0" w:color="auto"/>
              <w:left w:val="single" w:sz="4" w:space="0" w:color="auto"/>
              <w:bottom w:val="single" w:sz="4" w:space="0" w:color="auto"/>
              <w:right w:val="single" w:sz="4" w:space="0" w:color="auto"/>
            </w:tcBorders>
          </w:tcPr>
          <w:p w14:paraId="292B3228" w14:textId="3CF84BFF" w:rsidR="00691DBE" w:rsidRPr="00707853" w:rsidRDefault="00433295" w:rsidP="00005610">
            <w:pPr>
              <w:keepNext/>
              <w:keepLines/>
              <w:spacing w:after="0"/>
              <w:jc w:val="center"/>
              <w:rPr>
                <w:rFonts w:ascii="Arial" w:hAnsi="Arial"/>
                <w:sz w:val="16"/>
                <w:szCs w:val="18"/>
              </w:rPr>
            </w:pPr>
            <w:r>
              <w:rPr>
                <w:rFonts w:ascii="Arial" w:hAnsi="Arial"/>
                <w:sz w:val="16"/>
                <w:szCs w:val="18"/>
              </w:rPr>
              <w:t xml:space="preserve">CPR </w:t>
            </w:r>
            <w:r w:rsidR="00691DBE" w:rsidRPr="00707853">
              <w:rPr>
                <w:rFonts w:ascii="Arial" w:hAnsi="Arial"/>
                <w:sz w:val="16"/>
                <w:szCs w:val="18"/>
              </w:rPr>
              <w:t>14.1.1</w:t>
            </w:r>
            <w:r w:rsidR="00EA5EE4" w:rsidRPr="00707853">
              <w:rPr>
                <w:rFonts w:ascii="Arial" w:hAnsi="Arial"/>
                <w:sz w:val="16"/>
                <w:szCs w:val="18"/>
              </w:rPr>
              <w:t>4</w:t>
            </w:r>
            <w:r w:rsidR="00691DBE" w:rsidRPr="00707853">
              <w:rPr>
                <w:rFonts w:ascii="Arial" w:hAnsi="Arial"/>
                <w:sz w:val="16"/>
                <w:szCs w:val="18"/>
              </w:rPr>
              <w:t>-1-1</w:t>
            </w:r>
          </w:p>
        </w:tc>
        <w:tc>
          <w:tcPr>
            <w:tcW w:w="4539" w:type="dxa"/>
            <w:tcBorders>
              <w:top w:val="single" w:sz="4" w:space="0" w:color="auto"/>
              <w:left w:val="single" w:sz="4" w:space="0" w:color="auto"/>
              <w:bottom w:val="single" w:sz="4" w:space="0" w:color="auto"/>
              <w:right w:val="single" w:sz="4" w:space="0" w:color="auto"/>
            </w:tcBorders>
          </w:tcPr>
          <w:p w14:paraId="792FF302" w14:textId="77777777" w:rsidR="00691DBE" w:rsidRPr="00707853" w:rsidRDefault="00691DBE"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3F8A82B2" w14:textId="77777777" w:rsidR="00691DBE" w:rsidRPr="00707853" w:rsidRDefault="00691DBE"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3FC4C0F4" w14:textId="77777777" w:rsidR="00691DBE" w:rsidRPr="00707853" w:rsidRDefault="00691DBE" w:rsidP="00005610">
            <w:pPr>
              <w:keepNext/>
              <w:keepLines/>
              <w:spacing w:after="0"/>
              <w:jc w:val="center"/>
              <w:rPr>
                <w:rFonts w:ascii="Arial" w:hAnsi="Arial"/>
                <w:sz w:val="16"/>
                <w:szCs w:val="18"/>
              </w:rPr>
            </w:pPr>
          </w:p>
        </w:tc>
      </w:tr>
    </w:tbl>
    <w:p w14:paraId="64546A80" w14:textId="77777777" w:rsidR="00691DBE" w:rsidRDefault="00691DBE" w:rsidP="00691DBE"/>
    <w:p w14:paraId="55C2D1EE" w14:textId="187CFF84" w:rsidR="00FC7E7E" w:rsidRDefault="00FC7E7E" w:rsidP="00FC7E7E">
      <w:pPr>
        <w:pStyle w:val="TH"/>
        <w:rPr>
          <w:lang w:eastAsia="zh-CN"/>
        </w:rPr>
      </w:pPr>
      <w:r>
        <w:rPr>
          <w:lang w:eastAsia="zh-CN"/>
        </w:rPr>
        <w:t>Table 14.1.14-</w:t>
      </w:r>
      <w:r w:rsidR="00F267B0">
        <w:rPr>
          <w:lang w:eastAsia="zh-CN"/>
        </w:rPr>
        <w:t>2</w:t>
      </w:r>
      <w:r>
        <w:rPr>
          <w:lang w:eastAsia="zh-CN"/>
        </w:rPr>
        <w:t xml:space="preserve">: </w:t>
      </w:r>
      <w:r w:rsidR="00F267B0">
        <w:rPr>
          <w:lang w:eastAsia="zh-CN"/>
        </w:rPr>
        <w:t>Localized network</w:t>
      </w:r>
    </w:p>
    <w:tbl>
      <w:tblPr>
        <w:tblpPr w:leftFromText="180" w:rightFromText="180" w:vertAnchor="text" w:tblpX="113" w:tblpY="1"/>
        <w:tblOverlap w:val="neve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4539"/>
        <w:gridCol w:w="1702"/>
        <w:gridCol w:w="2269"/>
      </w:tblGrid>
      <w:tr w:rsidR="00F267B0" w:rsidRPr="00707853" w14:paraId="21C89152" w14:textId="77777777" w:rsidTr="00433295">
        <w:trPr>
          <w:tblHeader/>
        </w:trPr>
        <w:tc>
          <w:tcPr>
            <w:tcW w:w="1525" w:type="dxa"/>
            <w:tcBorders>
              <w:top w:val="single" w:sz="4" w:space="0" w:color="auto"/>
              <w:left w:val="single" w:sz="4" w:space="0" w:color="auto"/>
              <w:bottom w:val="single" w:sz="4" w:space="0" w:color="auto"/>
              <w:right w:val="single" w:sz="4" w:space="0" w:color="auto"/>
            </w:tcBorders>
            <w:hideMark/>
          </w:tcPr>
          <w:p w14:paraId="2DFC7CB1" w14:textId="77777777" w:rsidR="00FC7E7E" w:rsidRPr="00707853" w:rsidRDefault="00FC7E7E"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4A4854FD" w14:textId="77777777" w:rsidR="00FC7E7E" w:rsidRPr="00707853" w:rsidRDefault="00FC7E7E"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53F13AB6" w14:textId="77777777" w:rsidR="00FC7E7E" w:rsidRPr="00707853" w:rsidRDefault="00FC7E7E"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686638EC" w14:textId="77777777" w:rsidR="00FC7E7E" w:rsidRPr="00707853" w:rsidRDefault="00FC7E7E" w:rsidP="00005610">
            <w:pPr>
              <w:keepNext/>
              <w:keepLines/>
              <w:spacing w:after="0"/>
              <w:jc w:val="center"/>
              <w:rPr>
                <w:rFonts w:ascii="Arial" w:hAnsi="Arial"/>
                <w:b/>
                <w:sz w:val="16"/>
                <w:szCs w:val="18"/>
              </w:rPr>
            </w:pPr>
            <w:r w:rsidRPr="00707853">
              <w:rPr>
                <w:rFonts w:ascii="Arial" w:hAnsi="Arial"/>
                <w:b/>
                <w:sz w:val="16"/>
                <w:szCs w:val="18"/>
              </w:rPr>
              <w:t>Comment</w:t>
            </w:r>
          </w:p>
        </w:tc>
      </w:tr>
      <w:tr w:rsidR="00F267B0" w:rsidRPr="00707853" w14:paraId="19616FF2" w14:textId="77777777" w:rsidTr="00433295">
        <w:tc>
          <w:tcPr>
            <w:tcW w:w="1525" w:type="dxa"/>
            <w:tcBorders>
              <w:top w:val="single" w:sz="4" w:space="0" w:color="auto"/>
              <w:left w:val="single" w:sz="4" w:space="0" w:color="auto"/>
              <w:bottom w:val="single" w:sz="4" w:space="0" w:color="auto"/>
              <w:right w:val="single" w:sz="4" w:space="0" w:color="auto"/>
            </w:tcBorders>
          </w:tcPr>
          <w:p w14:paraId="5F531F11" w14:textId="1CDEE64B" w:rsidR="00FC7E7E" w:rsidRPr="00707853" w:rsidRDefault="00433295" w:rsidP="00005610">
            <w:pPr>
              <w:keepNext/>
              <w:keepLines/>
              <w:spacing w:after="0"/>
              <w:jc w:val="center"/>
              <w:rPr>
                <w:rFonts w:ascii="Arial" w:hAnsi="Arial"/>
                <w:sz w:val="16"/>
                <w:szCs w:val="18"/>
              </w:rPr>
            </w:pPr>
            <w:r>
              <w:rPr>
                <w:rFonts w:ascii="Arial" w:hAnsi="Arial"/>
                <w:sz w:val="16"/>
                <w:szCs w:val="18"/>
              </w:rPr>
              <w:t xml:space="preserve">CPR </w:t>
            </w:r>
            <w:r w:rsidR="00FC7E7E" w:rsidRPr="00707853">
              <w:rPr>
                <w:rFonts w:ascii="Arial" w:hAnsi="Arial"/>
                <w:sz w:val="16"/>
                <w:szCs w:val="18"/>
              </w:rPr>
              <w:t>14.1.14-</w:t>
            </w:r>
            <w:r w:rsidR="00F267B0" w:rsidRPr="00707853">
              <w:rPr>
                <w:rFonts w:ascii="Arial" w:hAnsi="Arial"/>
                <w:sz w:val="16"/>
                <w:szCs w:val="18"/>
              </w:rPr>
              <w:t>2</w:t>
            </w:r>
            <w:r w:rsidR="00FC7E7E"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12DBC03F" w14:textId="77777777" w:rsidR="00FC7E7E" w:rsidRPr="00707853" w:rsidRDefault="00FC7E7E"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136AE809" w14:textId="77777777" w:rsidR="00FC7E7E" w:rsidRPr="00707853" w:rsidRDefault="00FC7E7E"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07546F20" w14:textId="77777777" w:rsidR="00FC7E7E" w:rsidRPr="00707853" w:rsidRDefault="00FC7E7E" w:rsidP="00005610">
            <w:pPr>
              <w:keepNext/>
              <w:keepLines/>
              <w:spacing w:after="0"/>
              <w:jc w:val="center"/>
              <w:rPr>
                <w:rFonts w:ascii="Arial" w:hAnsi="Arial"/>
                <w:sz w:val="16"/>
                <w:szCs w:val="18"/>
              </w:rPr>
            </w:pPr>
          </w:p>
        </w:tc>
      </w:tr>
    </w:tbl>
    <w:p w14:paraId="6FEEB359" w14:textId="77777777" w:rsidR="00FC7E7E" w:rsidRDefault="00FC7E7E" w:rsidP="00FC7E7E"/>
    <w:p w14:paraId="366A0E17" w14:textId="2051F4CE" w:rsidR="00F267B0" w:rsidRDefault="00F267B0" w:rsidP="00F267B0">
      <w:pPr>
        <w:pStyle w:val="TH"/>
        <w:rPr>
          <w:lang w:eastAsia="zh-CN"/>
        </w:rPr>
      </w:pPr>
      <w:r>
        <w:rPr>
          <w:lang w:eastAsia="zh-CN"/>
        </w:rPr>
        <w:t>Table 14.1.14-</w:t>
      </w:r>
      <w:r w:rsidR="00251A26">
        <w:rPr>
          <w:lang w:eastAsia="zh-CN"/>
        </w:rPr>
        <w:t>3</w:t>
      </w:r>
      <w:r>
        <w:rPr>
          <w:lang w:eastAsia="zh-CN"/>
        </w:rPr>
        <w:t xml:space="preserve">: </w:t>
      </w:r>
      <w:r w:rsidR="00251A26">
        <w:rPr>
          <w:lang w:eastAsia="zh-CN"/>
        </w:rPr>
        <w:t>Mission critical services</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251A26" w:rsidRPr="00707853" w14:paraId="2C5CD2E0"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1DAB6A24" w14:textId="77777777" w:rsidR="00F267B0" w:rsidRPr="00707853" w:rsidRDefault="00F267B0"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54139C20" w14:textId="77777777" w:rsidR="00F267B0" w:rsidRPr="00707853" w:rsidRDefault="00F267B0"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0F59688C" w14:textId="77777777" w:rsidR="00F267B0" w:rsidRPr="00707853" w:rsidRDefault="00F267B0"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740C6C11" w14:textId="77777777" w:rsidR="00F267B0" w:rsidRPr="00707853" w:rsidRDefault="00F267B0" w:rsidP="00005610">
            <w:pPr>
              <w:keepNext/>
              <w:keepLines/>
              <w:spacing w:after="0"/>
              <w:jc w:val="center"/>
              <w:rPr>
                <w:rFonts w:ascii="Arial" w:hAnsi="Arial"/>
                <w:b/>
                <w:sz w:val="16"/>
                <w:szCs w:val="18"/>
              </w:rPr>
            </w:pPr>
            <w:r w:rsidRPr="00707853">
              <w:rPr>
                <w:rFonts w:ascii="Arial" w:hAnsi="Arial"/>
                <w:b/>
                <w:sz w:val="16"/>
                <w:szCs w:val="18"/>
              </w:rPr>
              <w:t>Comment</w:t>
            </w:r>
          </w:p>
        </w:tc>
      </w:tr>
      <w:tr w:rsidR="00251A26" w:rsidRPr="00707853" w14:paraId="5BA48197" w14:textId="77777777" w:rsidTr="00433295">
        <w:tc>
          <w:tcPr>
            <w:tcW w:w="1435" w:type="dxa"/>
            <w:tcBorders>
              <w:top w:val="single" w:sz="4" w:space="0" w:color="auto"/>
              <w:left w:val="single" w:sz="4" w:space="0" w:color="auto"/>
              <w:bottom w:val="single" w:sz="4" w:space="0" w:color="auto"/>
              <w:right w:val="single" w:sz="4" w:space="0" w:color="auto"/>
            </w:tcBorders>
          </w:tcPr>
          <w:p w14:paraId="1B764974" w14:textId="1974BF2A" w:rsidR="00F267B0" w:rsidRPr="00707853" w:rsidRDefault="00433295" w:rsidP="00005610">
            <w:pPr>
              <w:keepNext/>
              <w:keepLines/>
              <w:spacing w:after="0"/>
              <w:jc w:val="center"/>
              <w:rPr>
                <w:rFonts w:ascii="Arial" w:hAnsi="Arial"/>
                <w:sz w:val="16"/>
                <w:szCs w:val="18"/>
              </w:rPr>
            </w:pPr>
            <w:r>
              <w:rPr>
                <w:rFonts w:ascii="Arial" w:hAnsi="Arial"/>
                <w:sz w:val="16"/>
                <w:szCs w:val="18"/>
              </w:rPr>
              <w:t xml:space="preserve">CPR </w:t>
            </w:r>
            <w:r w:rsidR="00F267B0" w:rsidRPr="00707853">
              <w:rPr>
                <w:rFonts w:ascii="Arial" w:hAnsi="Arial"/>
                <w:sz w:val="16"/>
                <w:szCs w:val="18"/>
              </w:rPr>
              <w:t>14.1.14-</w:t>
            </w:r>
            <w:r w:rsidR="00251A26" w:rsidRPr="00707853">
              <w:rPr>
                <w:rFonts w:ascii="Arial" w:hAnsi="Arial"/>
                <w:sz w:val="16"/>
                <w:szCs w:val="18"/>
              </w:rPr>
              <w:t>3</w:t>
            </w:r>
            <w:r w:rsidR="00F267B0"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23ECAF60" w14:textId="77777777" w:rsidR="00F267B0" w:rsidRPr="00707853" w:rsidRDefault="00F267B0"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4A10AD3F" w14:textId="77777777" w:rsidR="00F267B0" w:rsidRPr="00707853" w:rsidRDefault="00F267B0"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7CD32CA4" w14:textId="77777777" w:rsidR="00F267B0" w:rsidRPr="00707853" w:rsidRDefault="00F267B0" w:rsidP="00005610">
            <w:pPr>
              <w:keepNext/>
              <w:keepLines/>
              <w:spacing w:after="0"/>
              <w:jc w:val="center"/>
              <w:rPr>
                <w:rFonts w:ascii="Arial" w:hAnsi="Arial"/>
                <w:sz w:val="16"/>
                <w:szCs w:val="18"/>
              </w:rPr>
            </w:pPr>
          </w:p>
        </w:tc>
      </w:tr>
    </w:tbl>
    <w:p w14:paraId="457D24FA" w14:textId="77777777" w:rsidR="00F267B0" w:rsidRDefault="00F267B0" w:rsidP="00F267B0"/>
    <w:p w14:paraId="0EE58518" w14:textId="4B060E86" w:rsidR="00251A26" w:rsidRDefault="00251A26" w:rsidP="00251A26">
      <w:pPr>
        <w:pStyle w:val="TH"/>
        <w:rPr>
          <w:lang w:eastAsia="zh-CN"/>
        </w:rPr>
      </w:pPr>
      <w:r>
        <w:rPr>
          <w:lang w:eastAsia="zh-CN"/>
        </w:rPr>
        <w:t>Table 14.1.14-</w:t>
      </w:r>
      <w:r w:rsidR="00B64D8C">
        <w:rPr>
          <w:lang w:eastAsia="zh-CN"/>
        </w:rPr>
        <w:t>4</w:t>
      </w:r>
      <w:r>
        <w:rPr>
          <w:lang w:eastAsia="zh-CN"/>
        </w:rPr>
        <w:t xml:space="preserve">: </w:t>
      </w:r>
      <w:r w:rsidR="00B64D8C">
        <w:rPr>
          <w:lang w:eastAsia="zh-CN"/>
        </w:rPr>
        <w:t>Robotics</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B64D8C" w:rsidRPr="00707853" w14:paraId="2106E287"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162FA9B6" w14:textId="77777777" w:rsidR="00251A26" w:rsidRPr="00707853" w:rsidRDefault="00251A26"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3D8E633D" w14:textId="77777777" w:rsidR="00251A26" w:rsidRPr="00707853" w:rsidRDefault="00251A26"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1A81F6E0" w14:textId="77777777" w:rsidR="00251A26" w:rsidRPr="00707853" w:rsidRDefault="00251A26"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6E8AF71" w14:textId="77777777" w:rsidR="00251A26" w:rsidRPr="00707853" w:rsidRDefault="00251A26" w:rsidP="00005610">
            <w:pPr>
              <w:keepNext/>
              <w:keepLines/>
              <w:spacing w:after="0"/>
              <w:jc w:val="center"/>
              <w:rPr>
                <w:rFonts w:ascii="Arial" w:hAnsi="Arial"/>
                <w:b/>
                <w:sz w:val="16"/>
                <w:szCs w:val="18"/>
              </w:rPr>
            </w:pPr>
            <w:r w:rsidRPr="00707853">
              <w:rPr>
                <w:rFonts w:ascii="Arial" w:hAnsi="Arial"/>
                <w:b/>
                <w:sz w:val="16"/>
                <w:szCs w:val="18"/>
              </w:rPr>
              <w:t>Comment</w:t>
            </w:r>
          </w:p>
        </w:tc>
      </w:tr>
      <w:tr w:rsidR="00B64D8C" w:rsidRPr="00707853" w14:paraId="4D9E2DFC" w14:textId="77777777" w:rsidTr="00433295">
        <w:tc>
          <w:tcPr>
            <w:tcW w:w="1435" w:type="dxa"/>
            <w:tcBorders>
              <w:top w:val="single" w:sz="4" w:space="0" w:color="auto"/>
              <w:left w:val="single" w:sz="4" w:space="0" w:color="auto"/>
              <w:bottom w:val="single" w:sz="4" w:space="0" w:color="auto"/>
              <w:right w:val="single" w:sz="4" w:space="0" w:color="auto"/>
            </w:tcBorders>
          </w:tcPr>
          <w:p w14:paraId="2392D9AC" w14:textId="6F6008DD" w:rsidR="00251A26" w:rsidRPr="00707853" w:rsidRDefault="00433295" w:rsidP="00005610">
            <w:pPr>
              <w:keepNext/>
              <w:keepLines/>
              <w:spacing w:after="0"/>
              <w:jc w:val="center"/>
              <w:rPr>
                <w:rFonts w:ascii="Arial" w:hAnsi="Arial"/>
                <w:sz w:val="16"/>
                <w:szCs w:val="18"/>
              </w:rPr>
            </w:pPr>
            <w:r>
              <w:rPr>
                <w:rFonts w:ascii="Arial" w:hAnsi="Arial"/>
                <w:sz w:val="16"/>
                <w:szCs w:val="18"/>
              </w:rPr>
              <w:t xml:space="preserve">CPR </w:t>
            </w:r>
            <w:r w:rsidR="00251A26" w:rsidRPr="00707853">
              <w:rPr>
                <w:rFonts w:ascii="Arial" w:hAnsi="Arial"/>
                <w:sz w:val="16"/>
                <w:szCs w:val="18"/>
              </w:rPr>
              <w:t>14.1.14-</w:t>
            </w:r>
            <w:r w:rsidR="00B64D8C" w:rsidRPr="00707853">
              <w:rPr>
                <w:rFonts w:ascii="Arial" w:hAnsi="Arial"/>
                <w:sz w:val="16"/>
                <w:szCs w:val="18"/>
              </w:rPr>
              <w:t>4</w:t>
            </w:r>
            <w:r w:rsidR="00251A26"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53B55BEC" w14:textId="77777777" w:rsidR="00251A26" w:rsidRPr="00707853" w:rsidRDefault="00251A26"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6F944EAA" w14:textId="77777777" w:rsidR="00251A26" w:rsidRPr="00707853" w:rsidRDefault="00251A26"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279AB91C" w14:textId="77777777" w:rsidR="00251A26" w:rsidRPr="00707853" w:rsidRDefault="00251A26" w:rsidP="00005610">
            <w:pPr>
              <w:keepNext/>
              <w:keepLines/>
              <w:spacing w:after="0"/>
              <w:jc w:val="center"/>
              <w:rPr>
                <w:rFonts w:ascii="Arial" w:hAnsi="Arial"/>
                <w:sz w:val="16"/>
                <w:szCs w:val="18"/>
              </w:rPr>
            </w:pPr>
          </w:p>
        </w:tc>
      </w:tr>
    </w:tbl>
    <w:p w14:paraId="4E960A1C" w14:textId="77777777" w:rsidR="00251A26" w:rsidRDefault="00251A26" w:rsidP="00251A26"/>
    <w:p w14:paraId="5910184C" w14:textId="4D7025B1" w:rsidR="005945D5" w:rsidRDefault="005945D5" w:rsidP="005945D5">
      <w:pPr>
        <w:pStyle w:val="TH"/>
        <w:rPr>
          <w:lang w:eastAsia="zh-CN"/>
        </w:rPr>
      </w:pPr>
      <w:r>
        <w:rPr>
          <w:lang w:eastAsia="zh-CN"/>
        </w:rPr>
        <w:t>Table 14.1.14-</w:t>
      </w:r>
      <w:r w:rsidR="00825236">
        <w:rPr>
          <w:lang w:eastAsia="zh-CN"/>
        </w:rPr>
        <w:t>5</w:t>
      </w:r>
      <w:r>
        <w:rPr>
          <w:lang w:eastAsia="zh-CN"/>
        </w:rPr>
        <w:t xml:space="preserve">: </w:t>
      </w:r>
      <w:r w:rsidR="00825236">
        <w:rPr>
          <w:lang w:eastAsia="zh-CN"/>
        </w:rPr>
        <w:t>Other</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825236" w:rsidRPr="00707853" w14:paraId="24F165A5"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5980FCCA" w14:textId="77777777" w:rsidR="005945D5" w:rsidRPr="00707853" w:rsidRDefault="005945D5"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446EC1C6" w14:textId="77777777" w:rsidR="005945D5" w:rsidRPr="00707853" w:rsidRDefault="005945D5"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680CB473" w14:textId="77777777" w:rsidR="005945D5" w:rsidRPr="00707853" w:rsidRDefault="005945D5"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A7392B8" w14:textId="77777777" w:rsidR="005945D5" w:rsidRPr="00707853" w:rsidRDefault="005945D5" w:rsidP="00005610">
            <w:pPr>
              <w:keepNext/>
              <w:keepLines/>
              <w:spacing w:after="0"/>
              <w:jc w:val="center"/>
              <w:rPr>
                <w:rFonts w:ascii="Arial" w:hAnsi="Arial"/>
                <w:b/>
                <w:sz w:val="16"/>
                <w:szCs w:val="18"/>
              </w:rPr>
            </w:pPr>
            <w:r w:rsidRPr="00707853">
              <w:rPr>
                <w:rFonts w:ascii="Arial" w:hAnsi="Arial"/>
                <w:b/>
                <w:sz w:val="16"/>
                <w:szCs w:val="18"/>
              </w:rPr>
              <w:t>Comment</w:t>
            </w:r>
          </w:p>
        </w:tc>
      </w:tr>
      <w:tr w:rsidR="00825236" w:rsidRPr="00707853" w14:paraId="4587306C" w14:textId="77777777" w:rsidTr="00433295">
        <w:tc>
          <w:tcPr>
            <w:tcW w:w="1435" w:type="dxa"/>
            <w:tcBorders>
              <w:top w:val="single" w:sz="4" w:space="0" w:color="auto"/>
              <w:left w:val="single" w:sz="4" w:space="0" w:color="auto"/>
              <w:bottom w:val="single" w:sz="4" w:space="0" w:color="auto"/>
              <w:right w:val="single" w:sz="4" w:space="0" w:color="auto"/>
            </w:tcBorders>
          </w:tcPr>
          <w:p w14:paraId="2C4F414D" w14:textId="1759C3CA" w:rsidR="005945D5" w:rsidRPr="00707853" w:rsidRDefault="00433295" w:rsidP="00005610">
            <w:pPr>
              <w:keepNext/>
              <w:keepLines/>
              <w:spacing w:after="0"/>
              <w:jc w:val="center"/>
              <w:rPr>
                <w:rFonts w:ascii="Arial" w:hAnsi="Arial"/>
                <w:sz w:val="16"/>
                <w:szCs w:val="18"/>
              </w:rPr>
            </w:pPr>
            <w:r>
              <w:rPr>
                <w:rFonts w:ascii="Arial" w:hAnsi="Arial"/>
                <w:sz w:val="16"/>
                <w:szCs w:val="18"/>
              </w:rPr>
              <w:t>CPR</w:t>
            </w:r>
            <w:r w:rsidR="005945D5" w:rsidRPr="00707853">
              <w:rPr>
                <w:rFonts w:ascii="Arial" w:hAnsi="Arial"/>
                <w:sz w:val="16"/>
                <w:szCs w:val="18"/>
              </w:rPr>
              <w:t>14.1.14-</w:t>
            </w:r>
            <w:r w:rsidR="00825236" w:rsidRPr="00707853">
              <w:rPr>
                <w:rFonts w:ascii="Arial" w:hAnsi="Arial"/>
                <w:sz w:val="16"/>
                <w:szCs w:val="18"/>
              </w:rPr>
              <w:t>5</w:t>
            </w:r>
            <w:r w:rsidR="005945D5"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7788FF9C" w14:textId="77777777" w:rsidR="005945D5" w:rsidRPr="00707853" w:rsidRDefault="005945D5"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5DC2FF4D" w14:textId="77777777" w:rsidR="005945D5" w:rsidRPr="00707853" w:rsidRDefault="005945D5"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1CC92217" w14:textId="77777777" w:rsidR="005945D5" w:rsidRPr="00707853" w:rsidRDefault="005945D5" w:rsidP="00005610">
            <w:pPr>
              <w:keepNext/>
              <w:keepLines/>
              <w:spacing w:after="0"/>
              <w:jc w:val="center"/>
              <w:rPr>
                <w:rFonts w:ascii="Arial" w:hAnsi="Arial"/>
                <w:sz w:val="16"/>
                <w:szCs w:val="18"/>
              </w:rPr>
            </w:pPr>
          </w:p>
        </w:tc>
      </w:tr>
    </w:tbl>
    <w:p w14:paraId="4B010663" w14:textId="77777777" w:rsidR="005945D5" w:rsidRDefault="005945D5" w:rsidP="005945D5"/>
    <w:p w14:paraId="7A6A053F" w14:textId="5EF5C5ED" w:rsidR="00B070FE" w:rsidRDefault="00A95E19" w:rsidP="00B070FE">
      <w:pPr>
        <w:pStyle w:val="Heading2"/>
      </w:pPr>
      <w:bookmarkStart w:id="1850" w:name="_Toc220333809"/>
      <w:r>
        <w:t>14</w:t>
      </w:r>
      <w:r w:rsidR="00B070FE">
        <w:t>.2</w:t>
      </w:r>
      <w:r w:rsidR="00B070FE">
        <w:tab/>
        <w:t>Consolidated Performance Requirements</w:t>
      </w:r>
      <w:bookmarkEnd w:id="1850"/>
      <w:r w:rsidR="00B070FE">
        <w:t xml:space="preserve"> </w:t>
      </w:r>
    </w:p>
    <w:p w14:paraId="7A1D95CE" w14:textId="0F4C29F2" w:rsidR="00B64D8C" w:rsidRDefault="00843842" w:rsidP="00843842">
      <w:pPr>
        <w:pStyle w:val="EditorsNote"/>
      </w:pPr>
      <w:r>
        <w:t>Editor’s Note: This clause is FFS</w:t>
      </w:r>
      <w:r w:rsidR="0075295B">
        <w:t xml:space="preserve"> and was based on S1-254015</w:t>
      </w:r>
      <w:r>
        <w:t>.</w:t>
      </w:r>
      <w:r w:rsidR="0070146C">
        <w:t xml:space="preserve"> The Tables (and titles) will be updated as the KPI consolidation is completed.</w:t>
      </w:r>
    </w:p>
    <w:p w14:paraId="0FFDA11C" w14:textId="300E0B6C" w:rsidR="00973194" w:rsidRDefault="00973194" w:rsidP="00973194">
      <w:pPr>
        <w:pStyle w:val="Heading3"/>
      </w:pPr>
      <w:bookmarkStart w:id="1851" w:name="_Toc220333810"/>
      <w:r>
        <w:t>14.2.1</w:t>
      </w:r>
      <w:r w:rsidR="002F78C2">
        <w:tab/>
      </w:r>
      <w:r>
        <w:t>AI</w:t>
      </w:r>
      <w:bookmarkEnd w:id="1851"/>
    </w:p>
    <w:p w14:paraId="62A7F549" w14:textId="4F78F4E5" w:rsidR="00C17B17" w:rsidRPr="00C17B17" w:rsidRDefault="00C17B17" w:rsidP="00C17B17">
      <w:pPr>
        <w:overflowPunct/>
        <w:autoSpaceDE/>
        <w:autoSpaceDN/>
        <w:adjustRightInd/>
        <w:jc w:val="both"/>
        <w:textAlignment w:val="auto"/>
        <w:rPr>
          <w:rFonts w:eastAsia="SimSun"/>
          <w:lang w:val="en-GB" w:eastAsia="en-US"/>
        </w:rPr>
      </w:pPr>
      <w:r w:rsidRPr="00C17B17">
        <w:rPr>
          <w:rFonts w:eastAsia="SimSun"/>
          <w:lang w:val="en-GB" w:eastAsia="en-US"/>
        </w:rPr>
        <w:t xml:space="preserve">[CPR </w:t>
      </w:r>
      <w:r>
        <w:rPr>
          <w:rFonts w:eastAsia="SimSun" w:hint="eastAsia"/>
          <w:lang w:val="en-GB" w:eastAsia="zh-CN"/>
        </w:rPr>
        <w:t>14.2</w:t>
      </w:r>
      <w:r w:rsidRPr="00C17B17">
        <w:rPr>
          <w:rFonts w:eastAsia="SimSun"/>
          <w:lang w:val="en-GB" w:eastAsia="en-US"/>
        </w:rPr>
        <w:t>.</w:t>
      </w:r>
      <w:r w:rsidRPr="00C17B17">
        <w:rPr>
          <w:rFonts w:eastAsia="SimSun"/>
          <w:lang w:val="en-GB" w:eastAsia="zh-CN"/>
        </w:rPr>
        <w:t>1</w:t>
      </w:r>
      <w:r w:rsidRPr="00C17B17">
        <w:rPr>
          <w:rFonts w:eastAsia="SimSun"/>
          <w:lang w:val="en-GB" w:eastAsia="en-US"/>
        </w:rPr>
        <w:t xml:space="preserve">-1] The </w:t>
      </w:r>
      <w:r w:rsidRPr="00C17B17">
        <w:rPr>
          <w:rFonts w:eastAsia="SimSun"/>
          <w:lang w:val="en-GB" w:eastAsia="zh-CN"/>
        </w:rPr>
        <w:t>6</w:t>
      </w:r>
      <w:r w:rsidRPr="00C17B17">
        <w:rPr>
          <w:rFonts w:eastAsia="SimSun"/>
          <w:lang w:val="en-GB" w:eastAsia="en-US"/>
        </w:rPr>
        <w:t xml:space="preserve">G system shall </w:t>
      </w:r>
      <w:r w:rsidRPr="00C17B17">
        <w:rPr>
          <w:rFonts w:eastAsia="SimSun"/>
          <w:lang w:val="en-GB" w:eastAsia="zh-CN"/>
        </w:rPr>
        <w:t xml:space="preserve">provide </w:t>
      </w:r>
      <w:r w:rsidRPr="00C17B17">
        <w:rPr>
          <w:rFonts w:eastAsia="SimSun"/>
          <w:lang w:val="en-GB" w:eastAsia="en-US"/>
        </w:rPr>
        <w:t xml:space="preserve">various </w:t>
      </w:r>
      <w:r w:rsidRPr="00C17B17">
        <w:rPr>
          <w:rFonts w:eastAsia="SimSun"/>
          <w:lang w:val="en-GB" w:eastAsia="zh-CN"/>
        </w:rPr>
        <w:t>communication and AI</w:t>
      </w:r>
      <w:r w:rsidRPr="00C17B17">
        <w:rPr>
          <w:rFonts w:eastAsia="SimSun"/>
          <w:lang w:val="en-GB" w:eastAsia="en-US"/>
        </w:rPr>
        <w:t xml:space="preserve"> services with the following KPIs.</w:t>
      </w:r>
    </w:p>
    <w:p w14:paraId="6079D672" w14:textId="4870A1A1" w:rsidR="00C17B17" w:rsidRPr="00C17B17" w:rsidRDefault="00C17B17" w:rsidP="00C17B17">
      <w:pPr>
        <w:jc w:val="center"/>
        <w:rPr>
          <w:rFonts w:ascii="Arial" w:eastAsia="DengXian" w:hAnsi="Arial"/>
          <w:b/>
          <w:lang w:val="en-GB" w:eastAsia="zh-CN"/>
        </w:rPr>
      </w:pPr>
      <w:r w:rsidRPr="00C17B17">
        <w:rPr>
          <w:rFonts w:ascii="Arial" w:eastAsia="Yu Mincho" w:hAnsi="Arial"/>
          <w:b/>
          <w:lang w:val="en-GB" w:eastAsia="en-GB"/>
        </w:rPr>
        <w:t xml:space="preserve">Table </w:t>
      </w:r>
      <w:r>
        <w:rPr>
          <w:rFonts w:ascii="Arial" w:eastAsia="DengXian" w:hAnsi="Arial" w:hint="eastAsia"/>
          <w:b/>
          <w:lang w:val="en-GB" w:eastAsia="zh-CN"/>
        </w:rPr>
        <w:t>14.2</w:t>
      </w:r>
      <w:r w:rsidRPr="00C17B17">
        <w:rPr>
          <w:rFonts w:ascii="Arial" w:eastAsia="Yu Mincho" w:hAnsi="Arial"/>
          <w:b/>
          <w:lang w:val="en-GB" w:eastAsia="en-GB"/>
        </w:rPr>
        <w:t>.</w:t>
      </w:r>
      <w:r w:rsidRPr="00C17B17">
        <w:rPr>
          <w:rFonts w:ascii="Arial" w:eastAsia="DengXian" w:hAnsi="Arial"/>
          <w:b/>
          <w:lang w:val="en-GB" w:eastAsia="zh-CN"/>
        </w:rPr>
        <w:t>1</w:t>
      </w:r>
      <w:r w:rsidRPr="00C17B17">
        <w:rPr>
          <w:rFonts w:ascii="Arial" w:eastAsia="Yu Mincho" w:hAnsi="Arial"/>
          <w:b/>
          <w:lang w:val="en-GB" w:eastAsia="en-GB"/>
        </w:rPr>
        <w:t>-</w:t>
      </w:r>
      <w:r w:rsidRPr="00C17B17">
        <w:rPr>
          <w:rFonts w:ascii="Arial" w:eastAsia="DengXian" w:hAnsi="Arial"/>
          <w:b/>
          <w:lang w:val="en-GB" w:eastAsia="zh-CN"/>
        </w:rPr>
        <w:t>1</w:t>
      </w:r>
      <w:r w:rsidRPr="00C17B17">
        <w:rPr>
          <w:rFonts w:ascii="Arial" w:eastAsia="Yu Mincho" w:hAnsi="Arial"/>
          <w:b/>
          <w:lang w:val="en-GB" w:eastAsia="en-GB"/>
        </w:rPr>
        <w:t xml:space="preserve">: </w:t>
      </w:r>
      <w:r w:rsidRPr="00C17B17">
        <w:rPr>
          <w:rFonts w:ascii="Arial" w:eastAsia="DengXian" w:hAnsi="Arial"/>
          <w:b/>
          <w:lang w:val="en-GB" w:eastAsia="zh-CN"/>
        </w:rPr>
        <w:t>Communication</w:t>
      </w:r>
      <w:r w:rsidRPr="00C17B17">
        <w:rPr>
          <w:rFonts w:ascii="Arial" w:eastAsia="Yu Mincho" w:hAnsi="Arial"/>
          <w:b/>
          <w:lang w:val="en-GB" w:eastAsia="en-GB"/>
        </w:rPr>
        <w:t xml:space="preserve"> </w:t>
      </w:r>
      <w:r w:rsidRPr="00C17B17">
        <w:rPr>
          <w:rFonts w:ascii="Arial" w:eastAsia="DengXian" w:hAnsi="Arial"/>
          <w:b/>
          <w:lang w:val="en-GB" w:eastAsia="zh-CN"/>
        </w:rPr>
        <w:t>p</w:t>
      </w:r>
      <w:r w:rsidRPr="00C17B17">
        <w:rPr>
          <w:rFonts w:ascii="Arial" w:eastAsia="Yu Mincho" w:hAnsi="Arial"/>
          <w:b/>
          <w:lang w:val="en-GB" w:eastAsia="en-GB"/>
        </w:rPr>
        <w:t>erformance requirements for</w:t>
      </w:r>
      <w:r w:rsidRPr="00C17B17">
        <w:rPr>
          <w:rFonts w:ascii="Arial" w:eastAsia="DengXian" w:hAnsi="Arial"/>
          <w:b/>
          <w:lang w:val="en-GB" w:eastAsia="zh-CN"/>
        </w:rPr>
        <w:t xml:space="preserve"> burst traffic</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219"/>
        <w:gridCol w:w="1079"/>
        <w:gridCol w:w="1155"/>
        <w:gridCol w:w="1227"/>
        <w:gridCol w:w="850"/>
        <w:gridCol w:w="1808"/>
        <w:gridCol w:w="1106"/>
      </w:tblGrid>
      <w:tr w:rsidR="00C17B17" w:rsidRPr="00C17B17" w14:paraId="2D53D46B" w14:textId="77777777">
        <w:trPr>
          <w:tblHeader/>
        </w:trPr>
        <w:tc>
          <w:tcPr>
            <w:tcW w:w="1187" w:type="dxa"/>
            <w:tcBorders>
              <w:top w:val="single" w:sz="4" w:space="0" w:color="auto"/>
              <w:left w:val="single" w:sz="4" w:space="0" w:color="auto"/>
              <w:bottom w:val="single" w:sz="4" w:space="0" w:color="auto"/>
              <w:right w:val="single" w:sz="4" w:space="0" w:color="auto"/>
            </w:tcBorders>
            <w:hideMark/>
          </w:tcPr>
          <w:p w14:paraId="3D24C6F4" w14:textId="77777777" w:rsidR="00C17B17" w:rsidRPr="00C17B17" w:rsidRDefault="00C17B17" w:rsidP="00C17B17">
            <w:pPr>
              <w:keepNext/>
              <w:keepLines/>
              <w:spacing w:after="0"/>
              <w:jc w:val="center"/>
              <w:rPr>
                <w:rFonts w:ascii="Arial" w:eastAsia="Calibri" w:hAnsi="Arial"/>
                <w:b/>
                <w:sz w:val="18"/>
                <w:lang w:val="en-GB" w:eastAsia="en-GB"/>
              </w:rPr>
            </w:pPr>
            <w:r w:rsidRPr="00C17B17">
              <w:rPr>
                <w:rFonts w:ascii="Arial" w:eastAsia="DengXian" w:hAnsi="Arial"/>
                <w:b/>
                <w:sz w:val="16"/>
                <w:lang w:val="en-GB" w:eastAsia="en-GB"/>
              </w:rPr>
              <w:t>Use Cases</w:t>
            </w:r>
          </w:p>
        </w:tc>
        <w:tc>
          <w:tcPr>
            <w:tcW w:w="1219" w:type="dxa"/>
            <w:tcBorders>
              <w:top w:val="single" w:sz="4" w:space="0" w:color="auto"/>
              <w:left w:val="single" w:sz="4" w:space="0" w:color="auto"/>
              <w:bottom w:val="single" w:sz="4" w:space="0" w:color="auto"/>
              <w:right w:val="single" w:sz="4" w:space="0" w:color="auto"/>
            </w:tcBorders>
          </w:tcPr>
          <w:p w14:paraId="46F15BED" w14:textId="77777777" w:rsidR="00C17B17" w:rsidRPr="00C17B17" w:rsidRDefault="00C17B17" w:rsidP="00C17B17">
            <w:pPr>
              <w:keepNext/>
              <w:keepLines/>
              <w:spacing w:after="0"/>
              <w:jc w:val="center"/>
              <w:rPr>
                <w:rFonts w:ascii="Arial" w:eastAsia="DengXian" w:hAnsi="Arial"/>
                <w:b/>
                <w:sz w:val="16"/>
                <w:lang w:val="en-GB" w:eastAsia="zh-CN"/>
              </w:rPr>
            </w:pPr>
            <w:r w:rsidRPr="00C17B17">
              <w:rPr>
                <w:rFonts w:ascii="Arial" w:eastAsia="DengXian" w:hAnsi="Arial"/>
                <w:b/>
                <w:sz w:val="16"/>
                <w:lang w:val="en-GB" w:eastAsia="en-GB"/>
              </w:rPr>
              <w:t xml:space="preserve">Burst size </w:t>
            </w:r>
          </w:p>
          <w:p w14:paraId="34607268" w14:textId="77777777" w:rsidR="00C17B17" w:rsidRPr="00C17B17" w:rsidRDefault="00C17B17" w:rsidP="00C17B17">
            <w:pPr>
              <w:keepNext/>
              <w:keepLines/>
              <w:spacing w:after="0"/>
              <w:jc w:val="center"/>
              <w:rPr>
                <w:rFonts w:ascii="Arial" w:eastAsia="DengXian" w:hAnsi="Arial"/>
                <w:b/>
                <w:sz w:val="16"/>
                <w:lang w:val="en-GB" w:eastAsia="en-GB"/>
              </w:rPr>
            </w:pPr>
          </w:p>
        </w:tc>
        <w:tc>
          <w:tcPr>
            <w:tcW w:w="1079" w:type="dxa"/>
            <w:tcBorders>
              <w:top w:val="single" w:sz="4" w:space="0" w:color="auto"/>
              <w:left w:val="single" w:sz="4" w:space="0" w:color="auto"/>
              <w:bottom w:val="single" w:sz="4" w:space="0" w:color="auto"/>
              <w:right w:val="single" w:sz="4" w:space="0" w:color="auto"/>
            </w:tcBorders>
            <w:hideMark/>
          </w:tcPr>
          <w:p w14:paraId="7311DB6A" w14:textId="77777777" w:rsidR="00C17B17" w:rsidRPr="00C17B17" w:rsidRDefault="00C17B17" w:rsidP="00C17B17">
            <w:pPr>
              <w:keepNext/>
              <w:keepLines/>
              <w:spacing w:after="0"/>
              <w:jc w:val="center"/>
              <w:rPr>
                <w:rFonts w:ascii="Arial" w:eastAsia="DengXian" w:hAnsi="Arial"/>
                <w:b/>
                <w:sz w:val="16"/>
                <w:lang w:val="en-GB" w:eastAsia="en-GB"/>
              </w:rPr>
            </w:pPr>
            <w:r w:rsidRPr="00C17B17">
              <w:rPr>
                <w:rFonts w:ascii="Arial" w:eastAsia="DengXian" w:hAnsi="Arial"/>
                <w:b/>
                <w:sz w:val="16"/>
                <w:lang w:val="en-GB" w:eastAsia="en-GB"/>
              </w:rPr>
              <w:t>Max Allowed end-to-end latency for a burst</w:t>
            </w:r>
          </w:p>
          <w:p w14:paraId="0F1B7755" w14:textId="77777777" w:rsidR="00C17B17" w:rsidRPr="00C17B17" w:rsidRDefault="00C17B17" w:rsidP="00C17B17">
            <w:pPr>
              <w:keepNext/>
              <w:keepLines/>
              <w:spacing w:after="0"/>
              <w:jc w:val="center"/>
              <w:rPr>
                <w:rFonts w:ascii="Arial" w:eastAsia="DengXian" w:hAnsi="Arial"/>
                <w:b/>
                <w:sz w:val="16"/>
                <w:lang w:val="en-GB" w:eastAsia="en-GB"/>
              </w:rPr>
            </w:pPr>
            <w:r w:rsidRPr="00C17B17">
              <w:rPr>
                <w:rFonts w:ascii="Arial" w:hAnsi="Arial"/>
                <w:sz w:val="16"/>
                <w:szCs w:val="16"/>
                <w:lang w:eastAsia="zh-CN"/>
              </w:rPr>
              <w:t>N</w:t>
            </w:r>
            <w:r w:rsidRPr="00C17B17">
              <w:rPr>
                <w:rFonts w:ascii="Arial" w:eastAsia="DengXian" w:hAnsi="Arial"/>
                <w:sz w:val="16"/>
                <w:szCs w:val="16"/>
                <w:lang w:eastAsia="zh-CN"/>
              </w:rPr>
              <w:t>OTE B-0</w:t>
            </w:r>
          </w:p>
        </w:tc>
        <w:tc>
          <w:tcPr>
            <w:tcW w:w="1155" w:type="dxa"/>
            <w:tcBorders>
              <w:top w:val="single" w:sz="4" w:space="0" w:color="auto"/>
              <w:left w:val="single" w:sz="4" w:space="0" w:color="auto"/>
              <w:bottom w:val="single" w:sz="4" w:space="0" w:color="auto"/>
              <w:right w:val="single" w:sz="4" w:space="0" w:color="auto"/>
            </w:tcBorders>
            <w:hideMark/>
          </w:tcPr>
          <w:p w14:paraId="2BBDBB3E" w14:textId="77777777" w:rsidR="00C17B17" w:rsidRPr="00C17B17" w:rsidRDefault="00C17B17" w:rsidP="00C17B17">
            <w:pPr>
              <w:keepNext/>
              <w:keepLines/>
              <w:spacing w:after="0"/>
              <w:jc w:val="center"/>
              <w:rPr>
                <w:rFonts w:ascii="Arial" w:eastAsia="DengXian" w:hAnsi="Arial"/>
                <w:b/>
                <w:sz w:val="16"/>
                <w:lang w:val="en-GB" w:eastAsia="en-GB"/>
              </w:rPr>
            </w:pPr>
            <w:r w:rsidRPr="00C17B17">
              <w:rPr>
                <w:rFonts w:ascii="Arial" w:eastAsia="DengXian" w:hAnsi="Arial"/>
                <w:b/>
                <w:sz w:val="16"/>
                <w:lang w:val="en-GB" w:eastAsia="en-GB"/>
              </w:rPr>
              <w:t xml:space="preserve">Service bit rate: user-experienced data rate </w:t>
            </w:r>
          </w:p>
        </w:tc>
        <w:tc>
          <w:tcPr>
            <w:tcW w:w="1227" w:type="dxa"/>
            <w:tcBorders>
              <w:top w:val="single" w:sz="4" w:space="0" w:color="auto"/>
              <w:left w:val="single" w:sz="4" w:space="0" w:color="auto"/>
              <w:bottom w:val="single" w:sz="4" w:space="0" w:color="auto"/>
              <w:right w:val="single" w:sz="4" w:space="0" w:color="auto"/>
            </w:tcBorders>
            <w:hideMark/>
          </w:tcPr>
          <w:p w14:paraId="28C4F851" w14:textId="77777777" w:rsidR="00C17B17" w:rsidRPr="00C17B17" w:rsidRDefault="00C17B17" w:rsidP="00C17B17">
            <w:pPr>
              <w:keepNext/>
              <w:keepLines/>
              <w:spacing w:after="0"/>
              <w:jc w:val="center"/>
              <w:rPr>
                <w:rFonts w:ascii="Arial" w:eastAsia="DengXian" w:hAnsi="Arial"/>
                <w:b/>
                <w:sz w:val="16"/>
                <w:lang w:val="en-GB" w:eastAsia="zh-CN"/>
              </w:rPr>
            </w:pPr>
            <w:r w:rsidRPr="00C17B17">
              <w:rPr>
                <w:rFonts w:ascii="Arial" w:eastAsia="DengXian" w:hAnsi="Arial"/>
                <w:b/>
                <w:sz w:val="16"/>
                <w:lang w:val="en-GB" w:eastAsia="zh-CN"/>
              </w:rPr>
              <w:t>transmission latency of a packet</w:t>
            </w:r>
          </w:p>
        </w:tc>
        <w:tc>
          <w:tcPr>
            <w:tcW w:w="850" w:type="dxa"/>
            <w:tcBorders>
              <w:top w:val="single" w:sz="4" w:space="0" w:color="auto"/>
              <w:left w:val="single" w:sz="4" w:space="0" w:color="auto"/>
              <w:bottom w:val="single" w:sz="4" w:space="0" w:color="auto"/>
              <w:right w:val="single" w:sz="4" w:space="0" w:color="auto"/>
            </w:tcBorders>
            <w:hideMark/>
          </w:tcPr>
          <w:p w14:paraId="2776F725" w14:textId="77777777" w:rsidR="00C17B17" w:rsidRPr="00C17B17" w:rsidRDefault="00C17B17" w:rsidP="00C17B17">
            <w:pPr>
              <w:keepNext/>
              <w:keepLines/>
              <w:spacing w:after="0"/>
              <w:jc w:val="center"/>
              <w:rPr>
                <w:rFonts w:ascii="Arial" w:eastAsia="DengXian" w:hAnsi="Arial"/>
                <w:b/>
                <w:sz w:val="16"/>
                <w:lang w:val="en-GB" w:eastAsia="en-GB"/>
              </w:rPr>
            </w:pPr>
            <w:r w:rsidRPr="00C17B17">
              <w:rPr>
                <w:rFonts w:ascii="Arial" w:eastAsia="DengXian" w:hAnsi="Arial"/>
                <w:b/>
                <w:sz w:val="16"/>
                <w:lang w:val="en-GB" w:eastAsia="en-GB"/>
              </w:rPr>
              <w:t>Average packet size</w:t>
            </w:r>
          </w:p>
        </w:tc>
        <w:tc>
          <w:tcPr>
            <w:tcW w:w="1808" w:type="dxa"/>
            <w:tcBorders>
              <w:top w:val="single" w:sz="4" w:space="0" w:color="auto"/>
              <w:left w:val="single" w:sz="4" w:space="0" w:color="auto"/>
              <w:bottom w:val="single" w:sz="4" w:space="0" w:color="auto"/>
              <w:right w:val="single" w:sz="4" w:space="0" w:color="auto"/>
            </w:tcBorders>
            <w:hideMark/>
          </w:tcPr>
          <w:p w14:paraId="19F4175E" w14:textId="77777777" w:rsidR="00C17B17" w:rsidRPr="00C17B17" w:rsidRDefault="00C17B17" w:rsidP="00C17B17">
            <w:pPr>
              <w:keepNext/>
              <w:keepLines/>
              <w:spacing w:after="0"/>
              <w:jc w:val="center"/>
              <w:rPr>
                <w:rFonts w:ascii="Arial" w:eastAsia="DengXian" w:hAnsi="Arial"/>
                <w:b/>
                <w:sz w:val="16"/>
                <w:lang w:val="en-GB" w:eastAsia="zh-CN"/>
              </w:rPr>
            </w:pPr>
            <w:r w:rsidRPr="00C17B17">
              <w:rPr>
                <w:rFonts w:ascii="Arial" w:eastAsia="DengXian" w:hAnsi="Arial"/>
                <w:b/>
                <w:sz w:val="16"/>
                <w:lang w:val="en-GB" w:eastAsia="zh-CN"/>
              </w:rPr>
              <w:t>UE speed</w:t>
            </w:r>
          </w:p>
        </w:tc>
        <w:tc>
          <w:tcPr>
            <w:tcW w:w="1106" w:type="dxa"/>
            <w:tcBorders>
              <w:top w:val="single" w:sz="4" w:space="0" w:color="auto"/>
              <w:left w:val="single" w:sz="4" w:space="0" w:color="auto"/>
              <w:bottom w:val="single" w:sz="4" w:space="0" w:color="auto"/>
              <w:right w:val="single" w:sz="4" w:space="0" w:color="auto"/>
            </w:tcBorders>
            <w:hideMark/>
          </w:tcPr>
          <w:p w14:paraId="44312B38" w14:textId="77777777" w:rsidR="00C17B17" w:rsidRPr="00C17B17" w:rsidRDefault="00C17B17" w:rsidP="00C17B17">
            <w:pPr>
              <w:keepNext/>
              <w:keepLines/>
              <w:spacing w:after="0"/>
              <w:jc w:val="center"/>
              <w:rPr>
                <w:rFonts w:ascii="Arial" w:eastAsia="DengXian" w:hAnsi="Arial"/>
                <w:b/>
                <w:sz w:val="18"/>
                <w:lang w:val="en-GB" w:eastAsia="zh-CN"/>
              </w:rPr>
            </w:pPr>
            <w:r w:rsidRPr="00C17B17">
              <w:rPr>
                <w:rFonts w:ascii="Arial" w:eastAsia="DengXian" w:hAnsi="Arial"/>
                <w:b/>
                <w:sz w:val="18"/>
                <w:lang w:val="en-GB" w:eastAsia="zh-CN"/>
              </w:rPr>
              <w:t>Service Area</w:t>
            </w:r>
          </w:p>
        </w:tc>
      </w:tr>
      <w:tr w:rsidR="00C17B17" w:rsidRPr="00C17B17" w14:paraId="16821935" w14:textId="77777777">
        <w:trPr>
          <w:tblHeader/>
        </w:trPr>
        <w:tc>
          <w:tcPr>
            <w:tcW w:w="1187" w:type="dxa"/>
            <w:tcBorders>
              <w:top w:val="single" w:sz="4" w:space="0" w:color="auto"/>
              <w:left w:val="single" w:sz="4" w:space="0" w:color="auto"/>
              <w:bottom w:val="single" w:sz="4" w:space="0" w:color="auto"/>
              <w:right w:val="single" w:sz="4" w:space="0" w:color="auto"/>
            </w:tcBorders>
            <w:vAlign w:val="center"/>
          </w:tcPr>
          <w:p w14:paraId="0408D4E2" w14:textId="77777777" w:rsidR="00C17B17" w:rsidRPr="00C17B17" w:rsidRDefault="00C17B17" w:rsidP="00C17B17">
            <w:pPr>
              <w:keepNext/>
              <w:keepLines/>
              <w:spacing w:after="0"/>
              <w:jc w:val="center"/>
              <w:rPr>
                <w:rFonts w:ascii="Arial" w:eastAsia="DengXian" w:hAnsi="Arial"/>
                <w:b/>
                <w:bCs/>
                <w:sz w:val="16"/>
                <w:lang w:val="en-GB" w:eastAsia="zh-CN"/>
              </w:rPr>
            </w:pPr>
          </w:p>
        </w:tc>
        <w:tc>
          <w:tcPr>
            <w:tcW w:w="1219" w:type="dxa"/>
            <w:tcBorders>
              <w:top w:val="single" w:sz="4" w:space="0" w:color="auto"/>
              <w:left w:val="single" w:sz="4" w:space="0" w:color="auto"/>
              <w:bottom w:val="single" w:sz="4" w:space="0" w:color="auto"/>
              <w:right w:val="single" w:sz="4" w:space="0" w:color="auto"/>
            </w:tcBorders>
            <w:vAlign w:val="center"/>
          </w:tcPr>
          <w:p w14:paraId="61DB8491" w14:textId="77777777" w:rsidR="00C17B17" w:rsidRPr="00C17B17" w:rsidRDefault="00C17B17" w:rsidP="00C17B17">
            <w:pPr>
              <w:keepNext/>
              <w:keepLines/>
              <w:spacing w:after="0"/>
              <w:jc w:val="center"/>
              <w:rPr>
                <w:rFonts w:ascii="Arial" w:eastAsia="DengXian" w:hAnsi="Arial"/>
                <w:sz w:val="16"/>
                <w:lang w:val="en-GB" w:eastAsia="zh-CN"/>
              </w:rPr>
            </w:pPr>
          </w:p>
        </w:tc>
        <w:tc>
          <w:tcPr>
            <w:tcW w:w="1079" w:type="dxa"/>
            <w:tcBorders>
              <w:top w:val="single" w:sz="4" w:space="0" w:color="auto"/>
              <w:left w:val="single" w:sz="4" w:space="0" w:color="auto"/>
              <w:bottom w:val="single" w:sz="4" w:space="0" w:color="auto"/>
              <w:right w:val="single" w:sz="4" w:space="0" w:color="auto"/>
            </w:tcBorders>
            <w:vAlign w:val="center"/>
          </w:tcPr>
          <w:p w14:paraId="3D799DCB" w14:textId="77777777" w:rsidR="00C17B17" w:rsidRPr="00C17B17" w:rsidRDefault="00C17B17" w:rsidP="00C17B17">
            <w:pPr>
              <w:keepNext/>
              <w:keepLines/>
              <w:spacing w:after="0"/>
              <w:jc w:val="center"/>
              <w:rPr>
                <w:rFonts w:ascii="Arial" w:eastAsia="DengXian" w:hAnsi="Arial"/>
                <w:b/>
                <w:bCs/>
                <w:sz w:val="16"/>
                <w:lang w:val="en-GB" w:eastAsia="en-GB"/>
              </w:rPr>
            </w:pPr>
          </w:p>
        </w:tc>
        <w:tc>
          <w:tcPr>
            <w:tcW w:w="1155" w:type="dxa"/>
            <w:tcBorders>
              <w:top w:val="single" w:sz="4" w:space="0" w:color="auto"/>
              <w:left w:val="single" w:sz="4" w:space="0" w:color="auto"/>
              <w:bottom w:val="single" w:sz="4" w:space="0" w:color="auto"/>
              <w:right w:val="single" w:sz="4" w:space="0" w:color="auto"/>
            </w:tcBorders>
            <w:vAlign w:val="center"/>
          </w:tcPr>
          <w:p w14:paraId="7DA75CE5" w14:textId="77777777" w:rsidR="00C17B17" w:rsidRPr="00C17B17" w:rsidRDefault="00C17B17" w:rsidP="00C17B17">
            <w:pPr>
              <w:keepNext/>
              <w:keepLines/>
              <w:spacing w:after="0"/>
              <w:jc w:val="center"/>
              <w:rPr>
                <w:rFonts w:ascii="Arial" w:eastAsia="DengXian" w:hAnsi="Arial"/>
                <w:sz w:val="16"/>
                <w:lang w:val="en-GB" w:eastAsia="en-GB"/>
              </w:rPr>
            </w:pPr>
          </w:p>
        </w:tc>
        <w:tc>
          <w:tcPr>
            <w:tcW w:w="1227" w:type="dxa"/>
            <w:tcBorders>
              <w:top w:val="single" w:sz="4" w:space="0" w:color="auto"/>
              <w:left w:val="single" w:sz="4" w:space="0" w:color="auto"/>
              <w:bottom w:val="single" w:sz="4" w:space="0" w:color="auto"/>
              <w:right w:val="single" w:sz="4" w:space="0" w:color="auto"/>
            </w:tcBorders>
            <w:vAlign w:val="center"/>
          </w:tcPr>
          <w:p w14:paraId="18A3A977" w14:textId="77777777" w:rsidR="00C17B17" w:rsidRPr="00C17B17" w:rsidRDefault="00C17B17" w:rsidP="00C17B17">
            <w:pPr>
              <w:keepNext/>
              <w:keepLines/>
              <w:spacing w:after="0"/>
              <w:jc w:val="center"/>
              <w:rPr>
                <w:rFonts w:ascii="Arial" w:eastAsia="DengXian" w:hAnsi="Arial"/>
                <w:sz w:val="16"/>
                <w:lang w:val="en-GB" w:eastAsia="zh-CN"/>
              </w:rPr>
            </w:pPr>
          </w:p>
        </w:tc>
        <w:tc>
          <w:tcPr>
            <w:tcW w:w="850" w:type="dxa"/>
            <w:tcBorders>
              <w:top w:val="single" w:sz="4" w:space="0" w:color="auto"/>
              <w:left w:val="single" w:sz="4" w:space="0" w:color="auto"/>
              <w:bottom w:val="single" w:sz="4" w:space="0" w:color="auto"/>
              <w:right w:val="single" w:sz="4" w:space="0" w:color="auto"/>
            </w:tcBorders>
            <w:vAlign w:val="center"/>
          </w:tcPr>
          <w:p w14:paraId="59A8FFD6" w14:textId="77777777" w:rsidR="00C17B17" w:rsidRPr="00C17B17" w:rsidRDefault="00C17B17" w:rsidP="00C17B17">
            <w:pPr>
              <w:keepNext/>
              <w:keepLines/>
              <w:spacing w:after="0"/>
              <w:jc w:val="center"/>
              <w:rPr>
                <w:rFonts w:ascii="Arial" w:eastAsia="DengXian" w:hAnsi="Arial"/>
                <w:sz w:val="16"/>
                <w:lang w:val="en-GB" w:eastAsia="en-GB"/>
              </w:rPr>
            </w:pPr>
          </w:p>
        </w:tc>
        <w:tc>
          <w:tcPr>
            <w:tcW w:w="1808" w:type="dxa"/>
            <w:tcBorders>
              <w:top w:val="single" w:sz="4" w:space="0" w:color="auto"/>
              <w:left w:val="single" w:sz="4" w:space="0" w:color="auto"/>
              <w:bottom w:val="single" w:sz="4" w:space="0" w:color="auto"/>
              <w:right w:val="single" w:sz="4" w:space="0" w:color="auto"/>
            </w:tcBorders>
            <w:vAlign w:val="center"/>
          </w:tcPr>
          <w:p w14:paraId="436BAB21" w14:textId="77777777" w:rsidR="00C17B17" w:rsidRPr="00C17B17" w:rsidRDefault="00C17B17" w:rsidP="00C17B17">
            <w:pPr>
              <w:keepNext/>
              <w:keepLines/>
              <w:spacing w:after="0"/>
              <w:jc w:val="center"/>
              <w:rPr>
                <w:rFonts w:ascii="Arial" w:eastAsia="DengXian" w:hAnsi="Arial"/>
                <w:sz w:val="16"/>
                <w:lang w:val="en-GB" w:eastAsia="en-GB"/>
              </w:rPr>
            </w:pPr>
          </w:p>
        </w:tc>
        <w:tc>
          <w:tcPr>
            <w:tcW w:w="1106" w:type="dxa"/>
            <w:tcBorders>
              <w:top w:val="single" w:sz="4" w:space="0" w:color="auto"/>
              <w:left w:val="single" w:sz="4" w:space="0" w:color="auto"/>
              <w:bottom w:val="single" w:sz="4" w:space="0" w:color="auto"/>
              <w:right w:val="single" w:sz="4" w:space="0" w:color="auto"/>
            </w:tcBorders>
            <w:vAlign w:val="center"/>
          </w:tcPr>
          <w:p w14:paraId="1490EA88" w14:textId="77777777" w:rsidR="00C17B17" w:rsidRPr="00C17B17" w:rsidRDefault="00C17B17" w:rsidP="00C17B17">
            <w:pPr>
              <w:keepNext/>
              <w:keepLines/>
              <w:spacing w:after="0"/>
              <w:jc w:val="center"/>
              <w:rPr>
                <w:rFonts w:ascii="Arial" w:eastAsia="DengXian" w:hAnsi="Arial"/>
                <w:sz w:val="16"/>
                <w:lang w:val="en-GB" w:eastAsia="zh-CN"/>
              </w:rPr>
            </w:pPr>
          </w:p>
        </w:tc>
      </w:tr>
      <w:tr w:rsidR="00C17B17" w:rsidRPr="00C17B17" w14:paraId="225665DD" w14:textId="77777777">
        <w:trPr>
          <w:trHeight w:val="546"/>
          <w:tblHeader/>
        </w:trPr>
        <w:tc>
          <w:tcPr>
            <w:tcW w:w="9631" w:type="dxa"/>
            <w:gridSpan w:val="8"/>
            <w:tcBorders>
              <w:top w:val="single" w:sz="4" w:space="0" w:color="auto"/>
              <w:left w:val="single" w:sz="4" w:space="0" w:color="auto"/>
              <w:bottom w:val="single" w:sz="4" w:space="0" w:color="auto"/>
              <w:right w:val="single" w:sz="4" w:space="0" w:color="auto"/>
            </w:tcBorders>
          </w:tcPr>
          <w:p w14:paraId="530F151B" w14:textId="77777777" w:rsidR="00C17B17" w:rsidRPr="00C17B17" w:rsidRDefault="00C17B17" w:rsidP="00C17B17">
            <w:pPr>
              <w:keepNext/>
              <w:keepLines/>
              <w:spacing w:after="0"/>
              <w:ind w:left="720" w:hanging="720"/>
              <w:rPr>
                <w:rFonts w:ascii="Arial" w:eastAsia="DengXian" w:hAnsi="Arial"/>
                <w:sz w:val="16"/>
                <w:szCs w:val="16"/>
                <w:lang w:eastAsia="zh-CN"/>
              </w:rPr>
            </w:pPr>
            <w:r w:rsidRPr="00C17B17">
              <w:rPr>
                <w:rFonts w:ascii="Arial" w:hAnsi="Arial"/>
                <w:sz w:val="16"/>
                <w:szCs w:val="16"/>
                <w:lang w:eastAsia="zh-CN"/>
              </w:rPr>
              <w:t>.</w:t>
            </w:r>
          </w:p>
          <w:p w14:paraId="04A97C9C" w14:textId="77777777" w:rsidR="00C17B17" w:rsidRPr="00C17B17" w:rsidRDefault="00C17B17" w:rsidP="00C17B17">
            <w:pPr>
              <w:keepNext/>
              <w:keepLines/>
              <w:spacing w:after="0"/>
              <w:ind w:left="720" w:hanging="720"/>
              <w:rPr>
                <w:rFonts w:ascii="Arial" w:eastAsia="DengXian" w:hAnsi="Arial"/>
                <w:sz w:val="16"/>
                <w:szCs w:val="16"/>
                <w:lang w:eastAsia="zh-CN"/>
              </w:rPr>
            </w:pPr>
            <w:r w:rsidRPr="00C17B17">
              <w:rPr>
                <w:rFonts w:ascii="Arial" w:hAnsi="Arial"/>
                <w:sz w:val="16"/>
                <w:szCs w:val="16"/>
                <w:lang w:eastAsia="zh-CN"/>
              </w:rPr>
              <w:t>N</w:t>
            </w:r>
            <w:r w:rsidRPr="00C17B17">
              <w:rPr>
                <w:rFonts w:ascii="Arial" w:eastAsia="DengXian" w:hAnsi="Arial"/>
                <w:sz w:val="16"/>
                <w:szCs w:val="16"/>
                <w:lang w:eastAsia="zh-CN"/>
              </w:rPr>
              <w:t>OTE B-0</w:t>
            </w:r>
            <w:r w:rsidRPr="00C17B17">
              <w:rPr>
                <w:rFonts w:ascii="Arial" w:hAnsi="Arial"/>
                <w:sz w:val="16"/>
                <w:szCs w:val="16"/>
                <w:lang w:eastAsia="zh-CN"/>
              </w:rPr>
              <w:t>:</w:t>
            </w:r>
            <w:r w:rsidRPr="00C17B17">
              <w:rPr>
                <w:rFonts w:ascii="Arial" w:eastAsia="DengXian" w:hAnsi="Arial"/>
                <w:sz w:val="16"/>
                <w:szCs w:val="16"/>
                <w:lang w:eastAsia="zh-CN"/>
              </w:rPr>
              <w:t xml:space="preserve"> M</w:t>
            </w:r>
            <w:r w:rsidRPr="00C17B17">
              <w:rPr>
                <w:rFonts w:ascii="Arial" w:hAnsi="Arial"/>
                <w:sz w:val="16"/>
                <w:szCs w:val="16"/>
                <w:lang w:eastAsia="zh-CN"/>
              </w:rPr>
              <w:t>ax allowed end to end latency for a burst: max latency for sending out the whole packets within a burst</w:t>
            </w:r>
            <w:r w:rsidRPr="00C17B17">
              <w:rPr>
                <w:rFonts w:ascii="Arial" w:eastAsia="DengXian" w:hAnsi="Arial"/>
                <w:sz w:val="16"/>
                <w:szCs w:val="16"/>
                <w:lang w:eastAsia="zh-CN"/>
              </w:rPr>
              <w:t xml:space="preserve">. </w:t>
            </w:r>
          </w:p>
          <w:p w14:paraId="751E314E" w14:textId="77777777" w:rsidR="00C17B17" w:rsidRPr="00C17B17" w:rsidRDefault="00C17B17" w:rsidP="00C17B17">
            <w:pPr>
              <w:keepNext/>
              <w:keepLines/>
              <w:spacing w:after="0"/>
              <w:ind w:left="720" w:hanging="720"/>
              <w:rPr>
                <w:rFonts w:ascii="Arial" w:eastAsia="DengXian" w:hAnsi="Arial"/>
                <w:sz w:val="16"/>
                <w:lang w:val="en-GB" w:eastAsia="en-GB"/>
              </w:rPr>
            </w:pPr>
          </w:p>
        </w:tc>
      </w:tr>
    </w:tbl>
    <w:p w14:paraId="5D1664DF" w14:textId="77777777" w:rsidR="00433295" w:rsidRDefault="00433295" w:rsidP="00433295">
      <w:pPr>
        <w:rPr>
          <w:rFonts w:eastAsia="SimSun"/>
          <w:lang w:val="en-GB" w:eastAsia="zh-CN"/>
        </w:rPr>
      </w:pPr>
    </w:p>
    <w:p w14:paraId="678E91BF" w14:textId="31B08CCD" w:rsidR="00C17B17" w:rsidRPr="00C17B17" w:rsidRDefault="00C17B17" w:rsidP="00433295">
      <w:pPr>
        <w:pStyle w:val="EditorsNote"/>
        <w:rPr>
          <w:lang w:val="en-GB"/>
        </w:rPr>
      </w:pPr>
      <w:r w:rsidRPr="00C17B17">
        <w:rPr>
          <w:lang w:val="en-GB"/>
        </w:rPr>
        <w:t>Editor’s Note: Average packet size is FFS.</w:t>
      </w:r>
    </w:p>
    <w:p w14:paraId="60C2E91C" w14:textId="77777777" w:rsidR="00C17B17" w:rsidRPr="00C17B17" w:rsidRDefault="00C17B17" w:rsidP="00C17B17">
      <w:pPr>
        <w:rPr>
          <w:lang w:val="en-GB" w:eastAsia="zh-CN"/>
        </w:rPr>
      </w:pPr>
    </w:p>
    <w:p w14:paraId="3075C9F7" w14:textId="1FDDE72B" w:rsidR="00C17B17" w:rsidRPr="00C17B17" w:rsidRDefault="00C17B17" w:rsidP="00C17B17">
      <w:pPr>
        <w:jc w:val="center"/>
        <w:rPr>
          <w:rFonts w:ascii="Arial" w:eastAsia="DengXian" w:hAnsi="Arial"/>
          <w:b/>
          <w:lang w:val="en-GB" w:eastAsia="zh-CN"/>
        </w:rPr>
      </w:pPr>
      <w:r w:rsidRPr="00C17B17">
        <w:rPr>
          <w:rFonts w:ascii="Arial" w:eastAsia="Yu Mincho" w:hAnsi="Arial"/>
          <w:b/>
          <w:lang w:val="en-GB" w:eastAsia="en-GB"/>
        </w:rPr>
        <w:t xml:space="preserve">Table </w:t>
      </w:r>
      <w:r>
        <w:rPr>
          <w:rFonts w:ascii="Arial" w:eastAsia="DengXian" w:hAnsi="Arial" w:hint="eastAsia"/>
          <w:b/>
          <w:lang w:val="en-GB" w:eastAsia="zh-CN"/>
        </w:rPr>
        <w:t>14.1</w:t>
      </w:r>
      <w:r w:rsidRPr="00C17B17">
        <w:rPr>
          <w:rFonts w:ascii="Arial" w:eastAsia="Yu Mincho" w:hAnsi="Arial"/>
          <w:b/>
          <w:lang w:val="en-GB" w:eastAsia="en-GB"/>
        </w:rPr>
        <w:t>.</w:t>
      </w:r>
      <w:r w:rsidRPr="00C17B17">
        <w:rPr>
          <w:rFonts w:ascii="Arial" w:eastAsia="DengXian" w:hAnsi="Arial"/>
          <w:b/>
          <w:lang w:val="en-GB" w:eastAsia="zh-CN"/>
        </w:rPr>
        <w:t>1</w:t>
      </w:r>
      <w:r w:rsidRPr="00C17B17">
        <w:rPr>
          <w:rFonts w:ascii="Arial" w:eastAsia="Yu Mincho" w:hAnsi="Arial"/>
          <w:b/>
          <w:lang w:val="en-GB" w:eastAsia="en-GB"/>
        </w:rPr>
        <w:t>-</w:t>
      </w:r>
      <w:r w:rsidRPr="00C17B17">
        <w:rPr>
          <w:rFonts w:ascii="Arial" w:eastAsia="DengXian" w:hAnsi="Arial"/>
          <w:b/>
          <w:lang w:val="en-GB" w:eastAsia="zh-CN"/>
        </w:rPr>
        <w:t>2</w:t>
      </w:r>
      <w:r w:rsidRPr="00C17B17">
        <w:rPr>
          <w:rFonts w:ascii="Arial" w:eastAsia="Yu Mincho" w:hAnsi="Arial"/>
          <w:b/>
          <w:lang w:val="en-GB" w:eastAsia="en-GB"/>
        </w:rPr>
        <w:t>: Joint</w:t>
      </w:r>
      <w:r w:rsidRPr="00C17B17">
        <w:rPr>
          <w:rFonts w:ascii="Arial" w:eastAsia="DengXian" w:hAnsi="Arial"/>
          <w:b/>
          <w:lang w:val="en-GB" w:eastAsia="zh-CN"/>
        </w:rPr>
        <w:t xml:space="preserve"> </w:t>
      </w:r>
      <w:r w:rsidRPr="00C17B17">
        <w:rPr>
          <w:rFonts w:ascii="Arial" w:eastAsia="Yu Mincho" w:hAnsi="Arial"/>
          <w:b/>
          <w:lang w:val="en-GB" w:eastAsia="en-GB"/>
        </w:rPr>
        <w:t>Performance requirements for</w:t>
      </w:r>
      <w:r w:rsidRPr="00C17B17">
        <w:rPr>
          <w:rFonts w:ascii="Arial" w:eastAsia="DengXian" w:hAnsi="Arial"/>
          <w:b/>
          <w:lang w:val="en-GB" w:eastAsia="zh-CN"/>
        </w:rPr>
        <w:t xml:space="preserve"> communication and AI services</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9"/>
        <w:gridCol w:w="705"/>
        <w:gridCol w:w="652"/>
        <w:gridCol w:w="857"/>
        <w:gridCol w:w="1298"/>
        <w:gridCol w:w="1025"/>
        <w:gridCol w:w="1560"/>
        <w:gridCol w:w="1873"/>
        <w:gridCol w:w="972"/>
      </w:tblGrid>
      <w:tr w:rsidR="00C17B17" w:rsidRPr="00C17B17" w14:paraId="65FC6552" w14:textId="77777777" w:rsidTr="0033596E">
        <w:trPr>
          <w:trHeight w:val="132"/>
          <w:tblHeader/>
        </w:trPr>
        <w:tc>
          <w:tcPr>
            <w:tcW w:w="0" w:type="auto"/>
            <w:vMerge w:val="restart"/>
            <w:tcBorders>
              <w:top w:val="single" w:sz="4" w:space="0" w:color="auto"/>
              <w:left w:val="single" w:sz="4" w:space="0" w:color="auto"/>
              <w:bottom w:val="single" w:sz="4" w:space="0" w:color="auto"/>
              <w:right w:val="single" w:sz="4" w:space="0" w:color="auto"/>
            </w:tcBorders>
            <w:hideMark/>
          </w:tcPr>
          <w:p w14:paraId="31D1C6B3" w14:textId="77777777" w:rsidR="00C17B17" w:rsidRPr="00C17B17" w:rsidRDefault="00C17B17" w:rsidP="00C17B17">
            <w:pPr>
              <w:keepNext/>
              <w:keepLines/>
              <w:spacing w:after="0"/>
              <w:jc w:val="center"/>
              <w:rPr>
                <w:rFonts w:ascii="Arial" w:eastAsia="Calibri" w:hAnsi="Arial"/>
                <w:b/>
                <w:sz w:val="18"/>
                <w:lang w:val="en-GB" w:eastAsia="en-GB"/>
              </w:rPr>
            </w:pPr>
            <w:r w:rsidRPr="00C17B17">
              <w:rPr>
                <w:rFonts w:ascii="Arial" w:eastAsia="DengXian" w:hAnsi="Arial"/>
                <w:b/>
                <w:sz w:val="16"/>
                <w:lang w:val="en-GB" w:eastAsia="en-GB"/>
              </w:rPr>
              <w:lastRenderedPageBreak/>
              <w:t>Use Cases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7C07CD2" w14:textId="77777777" w:rsidR="00C17B17" w:rsidRPr="00C17B17" w:rsidRDefault="00C17B17" w:rsidP="00C17B17">
            <w:pPr>
              <w:keepNext/>
              <w:keepLines/>
              <w:spacing w:after="0"/>
              <w:jc w:val="center"/>
              <w:rPr>
                <w:rFonts w:ascii="Arial" w:eastAsia="DengXian" w:hAnsi="Arial"/>
                <w:b/>
                <w:sz w:val="16"/>
                <w:lang w:val="en-GB" w:eastAsia="en-GB"/>
              </w:rPr>
            </w:pPr>
            <w:r w:rsidRPr="00C17B17">
              <w:rPr>
                <w:rFonts w:ascii="Arial" w:eastAsia="DengXian" w:hAnsi="Arial"/>
                <w:b/>
                <w:sz w:val="16"/>
                <w:lang w:val="en-GB" w:eastAsia="en-GB"/>
              </w:rPr>
              <w:t>Traffic type</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815C2F" w14:textId="77777777" w:rsidR="00C17B17" w:rsidRPr="00C17B17" w:rsidRDefault="00C17B17" w:rsidP="00C17B17">
            <w:pPr>
              <w:keepNext/>
              <w:keepLines/>
              <w:spacing w:after="0"/>
              <w:jc w:val="center"/>
              <w:rPr>
                <w:rFonts w:ascii="Arial" w:eastAsia="DengXian" w:hAnsi="Arial"/>
                <w:b/>
                <w:sz w:val="16"/>
                <w:lang w:val="en-GB" w:eastAsia="en-GB"/>
              </w:rPr>
            </w:pPr>
            <w:bookmarkStart w:id="1852" w:name="_Hlk219429156"/>
            <w:r w:rsidRPr="00C17B17">
              <w:rPr>
                <w:rFonts w:ascii="Arial" w:eastAsia="DengXian" w:hAnsi="Arial"/>
                <w:b/>
                <w:sz w:val="16"/>
                <w:lang w:val="en-GB" w:eastAsia="zh-CN"/>
              </w:rPr>
              <w:t xml:space="preserve">video frame </w:t>
            </w:r>
            <w:r w:rsidRPr="00C17B17">
              <w:rPr>
                <w:rFonts w:ascii="Arial" w:eastAsia="DengXian" w:hAnsi="Arial"/>
                <w:b/>
                <w:sz w:val="16"/>
                <w:lang w:val="en-GB" w:eastAsia="en-GB"/>
              </w:rPr>
              <w:t>size</w:t>
            </w:r>
            <w:bookmarkEnd w:id="1852"/>
            <w:r w:rsidRPr="00C17B17">
              <w:rPr>
                <w:rFonts w:ascii="Arial" w:eastAsia="DengXian" w:hAnsi="Arial"/>
                <w:b/>
                <w:sz w:val="16"/>
                <w:lang w:val="en-GB" w:eastAsia="en-GB"/>
              </w:rPr>
              <w:t xml:space="preserve"> (</w:t>
            </w:r>
            <w:r w:rsidRPr="00C17B17">
              <w:rPr>
                <w:rFonts w:ascii="Arial" w:eastAsia="DengXian" w:hAnsi="Arial"/>
                <w:b/>
                <w:sz w:val="16"/>
                <w:lang w:val="en-GB" w:eastAsia="zh-CN"/>
              </w:rPr>
              <w:t>b</w:t>
            </w:r>
            <w:r w:rsidRPr="00C17B17">
              <w:rPr>
                <w:rFonts w:ascii="Arial" w:eastAsia="DengXian" w:hAnsi="Arial"/>
                <w:b/>
                <w:sz w:val="16"/>
                <w:lang w:val="en-GB" w:eastAsia="en-GB"/>
              </w:rPr>
              <w:t>yte)</w:t>
            </w:r>
          </w:p>
        </w:tc>
        <w:tc>
          <w:tcPr>
            <w:tcW w:w="0" w:type="auto"/>
            <w:vMerge w:val="restart"/>
            <w:tcBorders>
              <w:top w:val="single" w:sz="4" w:space="0" w:color="auto"/>
              <w:left w:val="single" w:sz="4" w:space="0" w:color="auto"/>
              <w:bottom w:val="single" w:sz="4" w:space="0" w:color="auto"/>
              <w:right w:val="single" w:sz="4" w:space="0" w:color="auto"/>
            </w:tcBorders>
            <w:hideMark/>
          </w:tcPr>
          <w:p w14:paraId="13BA2D07" w14:textId="77777777" w:rsidR="00C17B17" w:rsidRPr="00C17B17" w:rsidRDefault="00C17B17" w:rsidP="00C17B17">
            <w:pPr>
              <w:keepNext/>
              <w:keepLines/>
              <w:spacing w:after="0"/>
              <w:jc w:val="center"/>
              <w:rPr>
                <w:rFonts w:ascii="Arial" w:eastAsia="DengXian" w:hAnsi="Arial"/>
                <w:b/>
                <w:sz w:val="16"/>
                <w:lang w:val="en-GB" w:eastAsia="en-GB"/>
              </w:rPr>
            </w:pPr>
            <w:r w:rsidRPr="00C17B17">
              <w:rPr>
                <w:rFonts w:ascii="Arial" w:eastAsia="DengXian" w:hAnsi="Arial"/>
                <w:b/>
                <w:sz w:val="16"/>
                <w:lang w:val="en-GB" w:eastAsia="en-GB"/>
              </w:rPr>
              <w:t>Transfer interval</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685E10A0" w14:textId="77777777" w:rsidR="00C17B17" w:rsidRPr="00C17B17" w:rsidRDefault="00C17B17" w:rsidP="00C17B17">
            <w:pPr>
              <w:keepNext/>
              <w:keepLines/>
              <w:spacing w:after="0"/>
              <w:jc w:val="center"/>
              <w:rPr>
                <w:rFonts w:ascii="Arial" w:eastAsia="DengXian" w:hAnsi="Arial"/>
                <w:b/>
                <w:sz w:val="16"/>
                <w:lang w:val="en-GB" w:eastAsia="en-GB"/>
              </w:rPr>
            </w:pPr>
            <w:r w:rsidRPr="00C17B17">
              <w:rPr>
                <w:rFonts w:ascii="Arial" w:eastAsia="DengXian" w:hAnsi="Arial"/>
                <w:b/>
                <w:sz w:val="16"/>
                <w:lang w:val="en-GB" w:eastAsia="en-GB"/>
              </w:rPr>
              <w:t>Service bit rate: user-experienced data rate</w:t>
            </w:r>
          </w:p>
        </w:tc>
        <w:tc>
          <w:tcPr>
            <w:tcW w:w="4481" w:type="dxa"/>
            <w:gridSpan w:val="3"/>
            <w:tcBorders>
              <w:top w:val="single" w:sz="4" w:space="0" w:color="auto"/>
              <w:left w:val="single" w:sz="4" w:space="0" w:color="auto"/>
              <w:bottom w:val="single" w:sz="4" w:space="0" w:color="auto"/>
              <w:right w:val="single" w:sz="4" w:space="0" w:color="auto"/>
            </w:tcBorders>
            <w:hideMark/>
          </w:tcPr>
          <w:p w14:paraId="7BB0B4F8" w14:textId="77777777" w:rsidR="00C17B17" w:rsidRPr="00C17B17" w:rsidRDefault="00C17B17" w:rsidP="00C17B17">
            <w:pPr>
              <w:keepNext/>
              <w:keepLines/>
              <w:spacing w:after="0"/>
              <w:jc w:val="center"/>
              <w:rPr>
                <w:rFonts w:ascii="Arial" w:eastAsia="DengXian" w:hAnsi="Arial"/>
                <w:b/>
                <w:sz w:val="16"/>
                <w:lang w:val="en-GB" w:eastAsia="zh-CN"/>
              </w:rPr>
            </w:pPr>
            <w:r w:rsidRPr="00C17B17">
              <w:rPr>
                <w:rFonts w:ascii="Arial" w:eastAsia="DengXian" w:hAnsi="Arial"/>
                <w:b/>
                <w:sz w:val="16"/>
                <w:lang w:val="en-GB" w:eastAsia="en-GB"/>
              </w:rPr>
              <w:t xml:space="preserve">Service </w:t>
            </w:r>
            <w:r w:rsidRPr="00C17B17">
              <w:rPr>
                <w:rFonts w:ascii="Arial" w:eastAsia="DengXian" w:hAnsi="Arial"/>
                <w:b/>
                <w:sz w:val="16"/>
                <w:lang w:val="en-GB" w:eastAsia="zh-CN"/>
              </w:rPr>
              <w:t>l</w:t>
            </w:r>
            <w:r w:rsidRPr="00C17B17">
              <w:rPr>
                <w:rFonts w:ascii="Arial" w:eastAsia="DengXian" w:hAnsi="Arial"/>
                <w:b/>
                <w:sz w:val="16"/>
                <w:lang w:val="en-GB" w:eastAsia="en-GB"/>
              </w:rPr>
              <w:t>atency</w:t>
            </w:r>
          </w:p>
          <w:p w14:paraId="451B8F0C" w14:textId="77777777" w:rsidR="00C17B17" w:rsidRPr="00C17B17" w:rsidRDefault="00C17B17" w:rsidP="00C17B17">
            <w:pPr>
              <w:keepNext/>
              <w:keepLines/>
              <w:spacing w:after="0"/>
              <w:jc w:val="center"/>
              <w:rPr>
                <w:rFonts w:ascii="Arial" w:eastAsia="DengXian" w:hAnsi="Arial"/>
                <w:b/>
                <w:sz w:val="16"/>
                <w:lang w:val="en-GB" w:eastAsia="zh-CN"/>
              </w:rPr>
            </w:pPr>
            <w:r w:rsidRPr="00C17B17">
              <w:rPr>
                <w:rFonts w:ascii="Arial" w:eastAsia="DengXian" w:hAnsi="Arial"/>
                <w:b/>
                <w:sz w:val="16"/>
                <w:lang w:val="en-GB" w:eastAsia="zh-CN"/>
              </w:rPr>
              <w:t>(note 1)</w:t>
            </w:r>
          </w:p>
        </w:tc>
        <w:tc>
          <w:tcPr>
            <w:tcW w:w="0" w:type="auto"/>
            <w:vMerge w:val="restart"/>
            <w:tcBorders>
              <w:top w:val="single" w:sz="4" w:space="0" w:color="auto"/>
              <w:left w:val="single" w:sz="4" w:space="0" w:color="auto"/>
              <w:bottom w:val="single" w:sz="4" w:space="0" w:color="auto"/>
              <w:right w:val="single" w:sz="4" w:space="0" w:color="auto"/>
            </w:tcBorders>
            <w:hideMark/>
          </w:tcPr>
          <w:p w14:paraId="4D4B8A10" w14:textId="77777777" w:rsidR="00C17B17" w:rsidRPr="00C17B17" w:rsidRDefault="00C17B17" w:rsidP="00C17B17">
            <w:pPr>
              <w:keepNext/>
              <w:keepLines/>
              <w:spacing w:after="0"/>
              <w:jc w:val="center"/>
              <w:rPr>
                <w:rFonts w:ascii="Arial" w:eastAsia="DengXian" w:hAnsi="Arial"/>
                <w:b/>
                <w:sz w:val="16"/>
                <w:lang w:val="en-GB" w:eastAsia="en-GB"/>
              </w:rPr>
            </w:pPr>
            <w:r w:rsidRPr="00C17B17">
              <w:rPr>
                <w:rFonts w:ascii="Arial" w:eastAsia="DengXian" w:hAnsi="Arial"/>
                <w:b/>
                <w:sz w:val="16"/>
                <w:lang w:val="en-GB" w:eastAsia="en-GB"/>
              </w:rPr>
              <w:t>Reliability</w:t>
            </w:r>
          </w:p>
        </w:tc>
      </w:tr>
      <w:tr w:rsidR="00C17B17" w:rsidRPr="00C17B17" w14:paraId="663D0C28" w14:textId="77777777" w:rsidTr="0033596E">
        <w:trPr>
          <w:trHeight w:val="317"/>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C7EF01" w14:textId="77777777" w:rsidR="00C17B17" w:rsidRPr="00C17B17" w:rsidRDefault="00C17B17" w:rsidP="00C17B17">
            <w:pPr>
              <w:overflowPunct/>
              <w:autoSpaceDE/>
              <w:autoSpaceDN/>
              <w:adjustRightInd/>
              <w:spacing w:after="0"/>
              <w:textAlignment w:val="auto"/>
              <w:rPr>
                <w:rFonts w:ascii="Arial" w:eastAsia="Calibri" w:hAnsi="Arial"/>
                <w:b/>
                <w:sz w:val="18"/>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28C8A2" w14:textId="77777777" w:rsidR="00C17B17" w:rsidRPr="00C17B17" w:rsidRDefault="00C17B17" w:rsidP="00C17B17">
            <w:pPr>
              <w:overflowPunct/>
              <w:autoSpaceDE/>
              <w:autoSpaceDN/>
              <w:adjustRightInd/>
              <w:spacing w:after="0"/>
              <w:textAlignment w:val="auto"/>
              <w:rPr>
                <w:rFonts w:ascii="Arial" w:eastAsia="DengXian" w:hAnsi="Arial"/>
                <w:b/>
                <w:sz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A5F5CB" w14:textId="77777777" w:rsidR="00C17B17" w:rsidRPr="00C17B17" w:rsidRDefault="00C17B17" w:rsidP="00C17B17">
            <w:pPr>
              <w:overflowPunct/>
              <w:autoSpaceDE/>
              <w:autoSpaceDN/>
              <w:adjustRightInd/>
              <w:spacing w:after="0"/>
              <w:textAlignment w:val="auto"/>
              <w:rPr>
                <w:rFonts w:ascii="Arial" w:eastAsia="DengXian" w:hAnsi="Arial"/>
                <w:b/>
                <w:sz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D37231" w14:textId="77777777" w:rsidR="00C17B17" w:rsidRPr="00C17B17" w:rsidRDefault="00C17B17" w:rsidP="00C17B17">
            <w:pPr>
              <w:overflowPunct/>
              <w:autoSpaceDE/>
              <w:autoSpaceDN/>
              <w:adjustRightInd/>
              <w:spacing w:after="0"/>
              <w:textAlignment w:val="auto"/>
              <w:rPr>
                <w:rFonts w:ascii="Arial" w:eastAsia="DengXian" w:hAnsi="Arial"/>
                <w:b/>
                <w:sz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D0AEF9" w14:textId="77777777" w:rsidR="00C17B17" w:rsidRPr="00C17B17" w:rsidRDefault="00C17B17" w:rsidP="00C17B17">
            <w:pPr>
              <w:overflowPunct/>
              <w:autoSpaceDE/>
              <w:autoSpaceDN/>
              <w:adjustRightInd/>
              <w:spacing w:after="0"/>
              <w:textAlignment w:val="auto"/>
              <w:rPr>
                <w:rFonts w:ascii="Arial" w:eastAsia="DengXian" w:hAnsi="Arial"/>
                <w:b/>
                <w:sz w:val="16"/>
                <w:lang w:val="en-GB" w:eastAsia="en-GB"/>
              </w:rPr>
            </w:pPr>
          </w:p>
        </w:tc>
        <w:tc>
          <w:tcPr>
            <w:tcW w:w="1085" w:type="dxa"/>
            <w:tcBorders>
              <w:top w:val="single" w:sz="4" w:space="0" w:color="auto"/>
              <w:left w:val="single" w:sz="4" w:space="0" w:color="auto"/>
              <w:bottom w:val="single" w:sz="4" w:space="0" w:color="auto"/>
              <w:right w:val="single" w:sz="4" w:space="0" w:color="auto"/>
            </w:tcBorders>
          </w:tcPr>
          <w:p w14:paraId="7DD552E1" w14:textId="77777777" w:rsidR="00C17B17" w:rsidRPr="00C17B17" w:rsidRDefault="00C17B17" w:rsidP="00C17B17">
            <w:pPr>
              <w:keepNext/>
              <w:keepLines/>
              <w:spacing w:after="0"/>
              <w:jc w:val="center"/>
              <w:rPr>
                <w:rFonts w:ascii="Arial" w:eastAsia="DengXian" w:hAnsi="Arial"/>
                <w:b/>
                <w:sz w:val="16"/>
                <w:lang w:val="en-GB" w:eastAsia="zh-CN"/>
              </w:rPr>
            </w:pPr>
            <w:r w:rsidRPr="00C17B17">
              <w:rPr>
                <w:rFonts w:ascii="Arial" w:eastAsia="DengXian" w:hAnsi="Arial"/>
                <w:b/>
                <w:sz w:val="16"/>
                <w:lang w:val="en-GB" w:eastAsia="zh-CN"/>
              </w:rPr>
              <w:t>Max Allowed end-to-end latency</w:t>
            </w:r>
          </w:p>
          <w:p w14:paraId="7BD98C6D" w14:textId="77777777" w:rsidR="00C17B17" w:rsidRPr="00C17B17" w:rsidRDefault="00C17B17" w:rsidP="00C17B17">
            <w:pPr>
              <w:keepNext/>
              <w:keepLines/>
              <w:spacing w:after="0"/>
              <w:jc w:val="center"/>
              <w:rPr>
                <w:rFonts w:ascii="Arial" w:eastAsia="DengXian" w:hAnsi="Arial"/>
                <w:b/>
                <w:sz w:val="16"/>
                <w:lang w:val="en-GB" w:eastAsia="zh-CN"/>
              </w:rPr>
            </w:pPr>
            <w:r w:rsidRPr="00C17B17">
              <w:rPr>
                <w:rFonts w:ascii="Arial" w:eastAsia="DengXian" w:hAnsi="Arial"/>
                <w:b/>
                <w:sz w:val="16"/>
                <w:lang w:val="en-GB" w:eastAsia="zh-CN"/>
              </w:rPr>
              <w:t>（</w:t>
            </w:r>
            <w:r w:rsidRPr="00C17B17">
              <w:rPr>
                <w:rFonts w:ascii="Arial" w:eastAsia="DengXian" w:hAnsi="Arial"/>
                <w:b/>
                <w:sz w:val="16"/>
                <w:lang w:val="en-GB" w:eastAsia="zh-CN"/>
              </w:rPr>
              <w:t>note 3</w:t>
            </w:r>
            <w:r w:rsidRPr="00C17B17">
              <w:rPr>
                <w:rFonts w:ascii="Arial" w:eastAsia="DengXian" w:hAnsi="Arial"/>
                <w:b/>
                <w:sz w:val="16"/>
                <w:lang w:val="en-GB" w:eastAsia="zh-CN"/>
              </w:rPr>
              <w:t>）</w:t>
            </w:r>
          </w:p>
          <w:p w14:paraId="63ED3A31" w14:textId="77777777" w:rsidR="00C17B17" w:rsidRPr="00C17B17" w:rsidRDefault="00C17B17" w:rsidP="00C17B17">
            <w:pPr>
              <w:keepNext/>
              <w:keepLines/>
              <w:spacing w:after="0"/>
              <w:jc w:val="center"/>
              <w:rPr>
                <w:rFonts w:ascii="Arial" w:eastAsia="DengXian" w:hAnsi="Arial"/>
                <w:b/>
                <w:sz w:val="16"/>
                <w:lang w:val="en-GB" w:eastAsia="zh-CN"/>
              </w:rPr>
            </w:pPr>
            <w:r w:rsidRPr="00C17B17">
              <w:rPr>
                <w:rFonts w:ascii="Arial" w:eastAsia="DengXian" w:hAnsi="Arial"/>
                <w:b/>
                <w:sz w:val="16"/>
                <w:lang w:val="en-GB" w:eastAsia="zh-CN"/>
              </w:rPr>
              <w:t>(i)</w:t>
            </w:r>
          </w:p>
          <w:p w14:paraId="1EDE48BD" w14:textId="77777777" w:rsidR="00C17B17" w:rsidRPr="00C17B17" w:rsidRDefault="00C17B17" w:rsidP="00C17B17">
            <w:pPr>
              <w:keepNext/>
              <w:keepLines/>
              <w:spacing w:after="0"/>
              <w:jc w:val="center"/>
              <w:rPr>
                <w:rFonts w:ascii="Arial" w:eastAsia="DengXian" w:hAnsi="Arial"/>
                <w:b/>
                <w:sz w:val="16"/>
                <w:highlight w:val="cyan"/>
                <w:lang w:val="en-GB" w:eastAsia="zh-CN"/>
              </w:rPr>
            </w:pPr>
          </w:p>
        </w:tc>
        <w:tc>
          <w:tcPr>
            <w:tcW w:w="1516" w:type="dxa"/>
            <w:tcBorders>
              <w:top w:val="single" w:sz="4" w:space="0" w:color="auto"/>
              <w:left w:val="single" w:sz="4" w:space="0" w:color="auto"/>
              <w:bottom w:val="single" w:sz="4" w:space="0" w:color="auto"/>
              <w:right w:val="single" w:sz="4" w:space="0" w:color="auto"/>
            </w:tcBorders>
          </w:tcPr>
          <w:p w14:paraId="50993375" w14:textId="77777777" w:rsidR="00C17B17" w:rsidRPr="00C17B17" w:rsidRDefault="00C17B17" w:rsidP="00C17B17">
            <w:pPr>
              <w:keepNext/>
              <w:keepLines/>
              <w:spacing w:after="0"/>
              <w:jc w:val="center"/>
              <w:rPr>
                <w:rFonts w:ascii="Arial" w:eastAsia="DengXian" w:hAnsi="Arial"/>
                <w:sz w:val="16"/>
                <w:highlight w:val="cyan"/>
                <w:lang w:val="en-GB" w:eastAsia="zh-CN"/>
              </w:rPr>
            </w:pPr>
          </w:p>
          <w:p w14:paraId="2057DD35" w14:textId="77777777" w:rsidR="00C17B17" w:rsidRPr="00C17B17" w:rsidRDefault="00C17B17" w:rsidP="00C17B17">
            <w:pPr>
              <w:keepNext/>
              <w:keepLines/>
              <w:spacing w:after="0"/>
              <w:jc w:val="center"/>
              <w:rPr>
                <w:rFonts w:ascii="Arial" w:eastAsia="DengXian" w:hAnsi="Arial"/>
                <w:b/>
                <w:sz w:val="16"/>
                <w:lang w:val="en-GB" w:eastAsia="zh-CN"/>
              </w:rPr>
            </w:pPr>
            <w:r w:rsidRPr="00C17B17">
              <w:rPr>
                <w:rFonts w:ascii="Arial" w:eastAsia="DengXian" w:hAnsi="Arial"/>
                <w:b/>
                <w:sz w:val="16"/>
                <w:lang w:val="en-GB" w:eastAsia="zh-CN"/>
              </w:rPr>
              <w:t>Beyond-communication latency</w:t>
            </w:r>
          </w:p>
          <w:p w14:paraId="65CDFB97" w14:textId="77777777" w:rsidR="00C17B17" w:rsidRPr="00C17B17" w:rsidRDefault="00C17B17" w:rsidP="00C17B17">
            <w:pPr>
              <w:keepNext/>
              <w:keepLines/>
              <w:spacing w:after="0"/>
              <w:jc w:val="center"/>
              <w:rPr>
                <w:rFonts w:ascii="Arial" w:eastAsia="DengXian" w:hAnsi="Arial"/>
                <w:b/>
                <w:sz w:val="16"/>
                <w:lang w:val="en-GB" w:eastAsia="zh-CN"/>
              </w:rPr>
            </w:pPr>
            <w:r w:rsidRPr="00C17B17">
              <w:rPr>
                <w:rFonts w:ascii="Arial" w:eastAsia="DengXian" w:hAnsi="Arial"/>
                <w:b/>
                <w:sz w:val="16"/>
                <w:lang w:val="en-GB" w:eastAsia="zh-CN"/>
              </w:rPr>
              <w:t>(note 2)</w:t>
            </w:r>
          </w:p>
          <w:p w14:paraId="2A39B8AF" w14:textId="77777777" w:rsidR="00C17B17" w:rsidRPr="00C17B17" w:rsidRDefault="00C17B17" w:rsidP="00C17B17">
            <w:pPr>
              <w:keepNext/>
              <w:keepLines/>
              <w:spacing w:after="0"/>
              <w:jc w:val="center"/>
              <w:rPr>
                <w:rFonts w:ascii="Arial" w:eastAsia="DengXian" w:hAnsi="Arial"/>
                <w:b/>
                <w:sz w:val="16"/>
                <w:highlight w:val="cyan"/>
                <w:lang w:val="en-GB" w:eastAsia="zh-CN"/>
              </w:rPr>
            </w:pPr>
            <w:r w:rsidRPr="00C17B17">
              <w:rPr>
                <w:rFonts w:ascii="Arial" w:eastAsia="DengXian" w:hAnsi="Arial"/>
                <w:b/>
                <w:sz w:val="16"/>
                <w:lang w:val="en-GB" w:eastAsia="zh-CN"/>
              </w:rPr>
              <w:t>(ii)</w:t>
            </w:r>
          </w:p>
        </w:tc>
        <w:tc>
          <w:tcPr>
            <w:tcW w:w="0" w:type="auto"/>
            <w:tcBorders>
              <w:top w:val="single" w:sz="4" w:space="0" w:color="auto"/>
              <w:left w:val="single" w:sz="4" w:space="0" w:color="auto"/>
              <w:bottom w:val="single" w:sz="4" w:space="0" w:color="auto"/>
              <w:right w:val="single" w:sz="4" w:space="0" w:color="auto"/>
            </w:tcBorders>
          </w:tcPr>
          <w:p w14:paraId="036EC97A" w14:textId="77777777" w:rsidR="00C17B17" w:rsidRPr="00C17B17" w:rsidRDefault="00C17B17" w:rsidP="00C17B17">
            <w:pPr>
              <w:keepNext/>
              <w:keepLines/>
              <w:spacing w:after="0"/>
              <w:jc w:val="center"/>
              <w:rPr>
                <w:rFonts w:ascii="Arial" w:eastAsia="DengXian" w:hAnsi="Arial"/>
                <w:b/>
                <w:sz w:val="16"/>
                <w:lang w:val="en-GB" w:eastAsia="zh-CN"/>
              </w:rPr>
            </w:pPr>
            <w:r w:rsidRPr="00C17B17">
              <w:rPr>
                <w:rFonts w:ascii="Arial" w:eastAsia="DengXian" w:hAnsi="Arial"/>
                <w:b/>
                <w:sz w:val="16"/>
                <w:lang w:val="en-GB" w:eastAsia="zh-CN"/>
              </w:rPr>
              <w:t>Total value of the service latency</w:t>
            </w:r>
          </w:p>
          <w:p w14:paraId="4C33EDC4" w14:textId="77777777" w:rsidR="00C17B17" w:rsidRPr="00C17B17" w:rsidRDefault="00C17B17" w:rsidP="00C17B17">
            <w:pPr>
              <w:keepNext/>
              <w:keepLines/>
              <w:spacing w:after="0"/>
              <w:jc w:val="center"/>
              <w:rPr>
                <w:rFonts w:ascii="Arial" w:eastAsia="DengXian" w:hAnsi="Arial"/>
                <w:b/>
                <w:sz w:val="16"/>
                <w:lang w:val="en-GB" w:eastAsia="zh-CN"/>
              </w:rPr>
            </w:pPr>
            <w:r w:rsidRPr="00C17B17">
              <w:rPr>
                <w:rFonts w:ascii="Arial" w:eastAsia="DengXian" w:hAnsi="Arial"/>
                <w:b/>
                <w:sz w:val="16"/>
                <w:lang w:val="en-GB" w:eastAsia="zh-CN"/>
              </w:rPr>
              <w:t>(note 1)</w:t>
            </w:r>
          </w:p>
          <w:p w14:paraId="7F3544A0" w14:textId="77777777" w:rsidR="00C17B17" w:rsidRPr="00C17B17" w:rsidRDefault="00C17B17" w:rsidP="00C17B17">
            <w:pPr>
              <w:keepNext/>
              <w:keepLines/>
              <w:spacing w:after="0"/>
              <w:jc w:val="center"/>
              <w:rPr>
                <w:rFonts w:ascii="Arial" w:eastAsia="DengXian" w:hAnsi="Arial"/>
                <w:b/>
                <w:sz w:val="16"/>
                <w:highlight w:val="cyan"/>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96B8D1" w14:textId="77777777" w:rsidR="00C17B17" w:rsidRPr="00C17B17" w:rsidRDefault="00C17B17" w:rsidP="00C17B17">
            <w:pPr>
              <w:overflowPunct/>
              <w:autoSpaceDE/>
              <w:autoSpaceDN/>
              <w:adjustRightInd/>
              <w:spacing w:after="0"/>
              <w:textAlignment w:val="auto"/>
              <w:rPr>
                <w:rFonts w:ascii="Arial" w:eastAsia="DengXian" w:hAnsi="Arial"/>
                <w:b/>
                <w:sz w:val="16"/>
                <w:lang w:val="en-GB" w:eastAsia="en-GB"/>
              </w:rPr>
            </w:pPr>
          </w:p>
        </w:tc>
      </w:tr>
      <w:tr w:rsidR="00C17B17" w:rsidRPr="00C17B17" w14:paraId="3513D2EB" w14:textId="77777777" w:rsidTr="0033596E">
        <w:trPr>
          <w:tblHeader/>
        </w:trPr>
        <w:tc>
          <w:tcPr>
            <w:tcW w:w="0" w:type="auto"/>
            <w:tcBorders>
              <w:top w:val="single" w:sz="4" w:space="0" w:color="auto"/>
              <w:left w:val="single" w:sz="4" w:space="0" w:color="auto"/>
              <w:bottom w:val="single" w:sz="4" w:space="0" w:color="auto"/>
              <w:right w:val="single" w:sz="4" w:space="0" w:color="auto"/>
            </w:tcBorders>
            <w:vAlign w:val="center"/>
          </w:tcPr>
          <w:p w14:paraId="4F083964" w14:textId="77777777" w:rsidR="00C17B17" w:rsidRPr="00C17B17" w:rsidRDefault="00C17B17" w:rsidP="00C17B17">
            <w:pPr>
              <w:keepNext/>
              <w:keepLines/>
              <w:spacing w:after="0"/>
              <w:jc w:val="center"/>
              <w:rPr>
                <w:rFonts w:ascii="Arial" w:eastAsia="DengXian" w:hAnsi="Arial"/>
                <w:b/>
                <w:bCs/>
                <w:sz w:val="16"/>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98E8986" w14:textId="77777777" w:rsidR="00C17B17" w:rsidRPr="00C17B17" w:rsidRDefault="00C17B17" w:rsidP="00C17B17">
            <w:pPr>
              <w:keepNext/>
              <w:keepLines/>
              <w:spacing w:after="0"/>
              <w:jc w:val="center"/>
              <w:rPr>
                <w:rFonts w:ascii="Arial" w:eastAsia="DengXian" w:hAnsi="Arial"/>
                <w:b/>
                <w:bCs/>
                <w:sz w:val="16"/>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C3E8523" w14:textId="77777777" w:rsidR="00C17B17" w:rsidRPr="00C17B17" w:rsidRDefault="00C17B17" w:rsidP="00C17B17">
            <w:pPr>
              <w:keepNext/>
              <w:keepLines/>
              <w:spacing w:after="0"/>
              <w:jc w:val="center"/>
              <w:rPr>
                <w:rFonts w:ascii="Arial" w:eastAsia="DengXian" w:hAnsi="Arial"/>
                <w:sz w:val="16"/>
                <w:lang w:val="en-GB"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586770A" w14:textId="77777777" w:rsidR="00C17B17" w:rsidRPr="00C17B17" w:rsidRDefault="00C17B17" w:rsidP="00C17B17">
            <w:pPr>
              <w:keepNext/>
              <w:keepLines/>
              <w:spacing w:after="0"/>
              <w:jc w:val="center"/>
              <w:rPr>
                <w:rFonts w:ascii="Arial" w:eastAsia="DengXian" w:hAnsi="Arial"/>
                <w:sz w:val="16"/>
                <w:lang w:val="en-GB" w:eastAsia="en-GB"/>
              </w:rPr>
            </w:pPr>
          </w:p>
        </w:tc>
        <w:tc>
          <w:tcPr>
            <w:tcW w:w="1276" w:type="dxa"/>
            <w:tcBorders>
              <w:top w:val="single" w:sz="4" w:space="0" w:color="auto"/>
              <w:left w:val="single" w:sz="4" w:space="0" w:color="auto"/>
              <w:bottom w:val="single" w:sz="4" w:space="0" w:color="auto"/>
              <w:right w:val="single" w:sz="4" w:space="0" w:color="auto"/>
            </w:tcBorders>
            <w:vAlign w:val="center"/>
          </w:tcPr>
          <w:p w14:paraId="5291A6FA" w14:textId="77777777" w:rsidR="00C17B17" w:rsidRPr="00C17B17" w:rsidRDefault="00C17B17" w:rsidP="00C17B17">
            <w:pPr>
              <w:keepNext/>
              <w:keepLines/>
              <w:spacing w:after="0"/>
              <w:jc w:val="center"/>
              <w:rPr>
                <w:rFonts w:ascii="Arial" w:eastAsia="DengXian" w:hAnsi="Arial"/>
                <w:sz w:val="16"/>
                <w:lang w:val="en-GB" w:eastAsia="en-GB"/>
              </w:rPr>
            </w:pPr>
          </w:p>
        </w:tc>
        <w:tc>
          <w:tcPr>
            <w:tcW w:w="1085" w:type="dxa"/>
            <w:tcBorders>
              <w:top w:val="single" w:sz="4" w:space="0" w:color="auto"/>
              <w:left w:val="single" w:sz="4" w:space="0" w:color="auto"/>
              <w:bottom w:val="single" w:sz="4" w:space="0" w:color="auto"/>
              <w:right w:val="single" w:sz="4" w:space="0" w:color="auto"/>
            </w:tcBorders>
            <w:vAlign w:val="center"/>
          </w:tcPr>
          <w:p w14:paraId="38BFB7B0" w14:textId="77777777" w:rsidR="00C17B17" w:rsidRPr="00C17B17" w:rsidRDefault="00C17B17" w:rsidP="00C17B17">
            <w:pPr>
              <w:keepNext/>
              <w:keepLines/>
              <w:spacing w:after="0"/>
              <w:jc w:val="center"/>
              <w:rPr>
                <w:rFonts w:ascii="Arial" w:eastAsia="DengXian" w:hAnsi="Arial"/>
                <w:sz w:val="16"/>
                <w:lang w:val="en-GB" w:eastAsia="zh-CN"/>
              </w:rPr>
            </w:pPr>
          </w:p>
        </w:tc>
        <w:tc>
          <w:tcPr>
            <w:tcW w:w="1516" w:type="dxa"/>
            <w:tcBorders>
              <w:top w:val="single" w:sz="4" w:space="0" w:color="auto"/>
              <w:left w:val="single" w:sz="4" w:space="0" w:color="auto"/>
              <w:bottom w:val="single" w:sz="4" w:space="0" w:color="auto"/>
              <w:right w:val="single" w:sz="4" w:space="0" w:color="auto"/>
            </w:tcBorders>
            <w:vAlign w:val="center"/>
          </w:tcPr>
          <w:p w14:paraId="2DF69FDF" w14:textId="77777777" w:rsidR="00C17B17" w:rsidRPr="00C17B17" w:rsidRDefault="00C17B17" w:rsidP="00C17B17">
            <w:pPr>
              <w:keepNext/>
              <w:keepLines/>
              <w:spacing w:after="0"/>
              <w:jc w:val="center"/>
              <w:rPr>
                <w:rFonts w:ascii="Arial" w:eastAsia="DengXian" w:hAnsi="Arial"/>
                <w:sz w:val="16"/>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600C0B" w14:textId="77777777" w:rsidR="00C17B17" w:rsidRPr="00C17B17" w:rsidRDefault="00C17B17" w:rsidP="00C17B17">
            <w:pPr>
              <w:keepNext/>
              <w:keepLines/>
              <w:spacing w:after="0"/>
              <w:jc w:val="center"/>
              <w:rPr>
                <w:rFonts w:ascii="Arial" w:eastAsia="DengXian" w:hAnsi="Arial"/>
                <w:sz w:val="16"/>
                <w:lang w:val="en-GB"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4BB00A0" w14:textId="77777777" w:rsidR="00C17B17" w:rsidRPr="00C17B17" w:rsidRDefault="00C17B17" w:rsidP="00C17B17">
            <w:pPr>
              <w:keepNext/>
              <w:keepLines/>
              <w:spacing w:after="0"/>
              <w:jc w:val="center"/>
              <w:rPr>
                <w:rFonts w:ascii="Arial" w:eastAsia="DengXian" w:hAnsi="Arial"/>
                <w:sz w:val="16"/>
                <w:lang w:val="en-GB" w:eastAsia="en-GB"/>
              </w:rPr>
            </w:pPr>
          </w:p>
        </w:tc>
      </w:tr>
      <w:tr w:rsidR="00C17B17" w:rsidRPr="00C17B17" w14:paraId="0B57F343" w14:textId="77777777">
        <w:trPr>
          <w:tblHeader/>
        </w:trPr>
        <w:tc>
          <w:tcPr>
            <w:tcW w:w="0" w:type="auto"/>
            <w:gridSpan w:val="9"/>
            <w:tcBorders>
              <w:top w:val="single" w:sz="4" w:space="0" w:color="auto"/>
              <w:left w:val="single" w:sz="4" w:space="0" w:color="auto"/>
              <w:bottom w:val="single" w:sz="4" w:space="0" w:color="auto"/>
              <w:right w:val="single" w:sz="4" w:space="0" w:color="auto"/>
            </w:tcBorders>
          </w:tcPr>
          <w:p w14:paraId="3CD70D67" w14:textId="77777777" w:rsidR="00C17B17" w:rsidRPr="00C17B17" w:rsidRDefault="00C17B17" w:rsidP="00C17B17">
            <w:pPr>
              <w:keepNext/>
              <w:keepLines/>
              <w:overflowPunct/>
              <w:autoSpaceDE/>
              <w:autoSpaceDN/>
              <w:adjustRightInd/>
              <w:spacing w:after="0"/>
              <w:ind w:left="851" w:hanging="851"/>
              <w:textAlignment w:val="auto"/>
              <w:rPr>
                <w:rFonts w:ascii="Arial" w:eastAsia="DengXian" w:hAnsi="Arial"/>
                <w:sz w:val="16"/>
                <w:lang w:val="en-GB" w:eastAsia="zh-CN"/>
              </w:rPr>
            </w:pPr>
            <w:r w:rsidRPr="00C17B17">
              <w:rPr>
                <w:rFonts w:ascii="Arial" w:eastAsia="DengXian" w:hAnsi="Arial"/>
                <w:sz w:val="16"/>
                <w:lang w:val="en-GB" w:eastAsia="zh-CN"/>
              </w:rPr>
              <w:t>NOTE 1: The total value of the service latency refers to the maximum allowed round-trip service latency experienced by the user for services provided by the operator, which is calculated as a of i(UL) + ii +i(DL).</w:t>
            </w:r>
          </w:p>
          <w:p w14:paraId="212A06D4" w14:textId="77777777" w:rsidR="00C17B17" w:rsidRPr="00C17B17" w:rsidRDefault="00C17B17" w:rsidP="00C17B17">
            <w:pPr>
              <w:keepNext/>
              <w:keepLines/>
              <w:overflowPunct/>
              <w:autoSpaceDE/>
              <w:autoSpaceDN/>
              <w:adjustRightInd/>
              <w:spacing w:after="0"/>
              <w:ind w:left="851" w:hanging="851"/>
              <w:textAlignment w:val="auto"/>
              <w:rPr>
                <w:rFonts w:ascii="Arial" w:eastAsia="DengXian" w:hAnsi="Arial"/>
                <w:sz w:val="16"/>
                <w:lang w:val="en-GB" w:eastAsia="zh-CN"/>
              </w:rPr>
            </w:pPr>
            <w:r w:rsidRPr="00C17B17">
              <w:rPr>
                <w:rFonts w:ascii="Arial" w:eastAsia="DengXian" w:hAnsi="Arial"/>
                <w:sz w:val="16"/>
                <w:lang w:val="en-GB" w:eastAsia="zh-CN"/>
              </w:rPr>
              <w:t xml:space="preserve">NOTE 2: 3GPP beyond-communication service latency refers to the processing latency of service (e.g. 6G AI Service), which could be provided by the operator or a 3rd party. </w:t>
            </w:r>
          </w:p>
          <w:p w14:paraId="6454C7C2" w14:textId="77777777" w:rsidR="00C17B17" w:rsidRPr="00C17B17" w:rsidRDefault="00C17B17" w:rsidP="00C17B17">
            <w:pPr>
              <w:keepNext/>
              <w:keepLines/>
              <w:overflowPunct/>
              <w:autoSpaceDE/>
              <w:autoSpaceDN/>
              <w:adjustRightInd/>
              <w:spacing w:after="0"/>
              <w:ind w:left="851" w:hanging="851"/>
              <w:textAlignment w:val="auto"/>
              <w:rPr>
                <w:rFonts w:ascii="Arial" w:eastAsia="DengXian" w:hAnsi="Arial"/>
                <w:sz w:val="16"/>
                <w:lang w:val="en-GB" w:eastAsia="zh-CN"/>
              </w:rPr>
            </w:pPr>
            <w:r w:rsidRPr="00C17B17">
              <w:rPr>
                <w:rFonts w:ascii="Arial" w:eastAsia="DengXian" w:hAnsi="Arial"/>
                <w:sz w:val="16"/>
                <w:lang w:val="en-GB" w:eastAsia="zh-CN"/>
              </w:rPr>
              <w:t>NOTE 3: Max Allowed end-to-end latency: Refers to either the uplink or downlink direction.</w:t>
            </w:r>
          </w:p>
          <w:p w14:paraId="23804807" w14:textId="77777777" w:rsidR="00C17B17" w:rsidRPr="00C17B17" w:rsidRDefault="00C17B17" w:rsidP="00C17B17">
            <w:pPr>
              <w:keepNext/>
              <w:keepLines/>
              <w:overflowPunct/>
              <w:autoSpaceDE/>
              <w:autoSpaceDN/>
              <w:adjustRightInd/>
              <w:spacing w:after="0"/>
              <w:ind w:left="851" w:hanging="851"/>
              <w:textAlignment w:val="auto"/>
              <w:rPr>
                <w:rFonts w:ascii="Arial" w:eastAsia="DengXian" w:hAnsi="Arial"/>
                <w:sz w:val="16"/>
                <w:lang w:val="en-GB" w:eastAsia="en-GB"/>
              </w:rPr>
            </w:pPr>
          </w:p>
        </w:tc>
      </w:tr>
    </w:tbl>
    <w:p w14:paraId="1FC3DF6D" w14:textId="77777777" w:rsidR="00DF2617" w:rsidRDefault="00DF2617" w:rsidP="00DF2617">
      <w:pPr>
        <w:rPr>
          <w:rFonts w:eastAsia="SimSun"/>
          <w:lang w:val="en-GB" w:eastAsia="zh-CN"/>
        </w:rPr>
      </w:pPr>
    </w:p>
    <w:p w14:paraId="481C0617" w14:textId="0BF70D3F" w:rsidR="00C17B17" w:rsidRPr="00C17B17" w:rsidRDefault="00C17B17" w:rsidP="00DF2617">
      <w:pPr>
        <w:pStyle w:val="EditorsNote"/>
        <w:rPr>
          <w:lang w:val="en-GB"/>
        </w:rPr>
      </w:pPr>
      <w:r w:rsidRPr="00C17B17">
        <w:rPr>
          <w:lang w:val="en-GB"/>
        </w:rPr>
        <w:t>Editor’s Note: Joint is FFS.</w:t>
      </w:r>
    </w:p>
    <w:p w14:paraId="76227565" w14:textId="77777777" w:rsidR="00C17B17" w:rsidRPr="00C17B17" w:rsidRDefault="00C17B17" w:rsidP="00DF2617">
      <w:pPr>
        <w:pStyle w:val="EditorsNote"/>
        <w:rPr>
          <w:lang w:val="en-GB"/>
        </w:rPr>
      </w:pPr>
      <w:r w:rsidRPr="00C17B17">
        <w:rPr>
          <w:lang w:val="en-GB"/>
        </w:rPr>
        <w:t>Editor’s Note: video frame size is FFS.</w:t>
      </w:r>
    </w:p>
    <w:p w14:paraId="22FEAA1D" w14:textId="77777777" w:rsidR="00C17B17" w:rsidRPr="00C17B17" w:rsidRDefault="00C17B17" w:rsidP="00DF2617">
      <w:pPr>
        <w:pStyle w:val="EditorsNote"/>
        <w:rPr>
          <w:lang w:val="en-GB"/>
        </w:rPr>
      </w:pPr>
      <w:r w:rsidRPr="00C17B17">
        <w:rPr>
          <w:lang w:val="en-GB"/>
        </w:rPr>
        <w:t>Editor’s Note: The service latency term and how to solve the format issue regarding the overlap between the service latency and total value of the service latency is FFS</w:t>
      </w:r>
    </w:p>
    <w:p w14:paraId="20D1E2CF" w14:textId="79C9E768" w:rsidR="00833F1D" w:rsidRDefault="00833F1D" w:rsidP="0070146C">
      <w:r>
        <w:br w:type="page"/>
      </w:r>
    </w:p>
    <w:p w14:paraId="0DEB40BF" w14:textId="70791249" w:rsidR="009A6C90" w:rsidRPr="00EA1FFE" w:rsidRDefault="009A6C90" w:rsidP="00EA1FFE">
      <w:pPr>
        <w:sectPr w:rsidR="009A6C90" w:rsidRPr="00EA1FFE" w:rsidSect="009A6C90">
          <w:headerReference w:type="default" r:id="rId445"/>
          <w:footerReference w:type="default" r:id="rId446"/>
          <w:footnotePr>
            <w:numRestart w:val="eachSect"/>
          </w:footnotePr>
          <w:pgSz w:w="11907" w:h="16840"/>
          <w:pgMar w:top="1416" w:right="1133" w:bottom="1133" w:left="1133" w:header="850" w:footer="340" w:gutter="0"/>
          <w:cols w:space="720"/>
          <w:formProt w:val="0"/>
          <w:docGrid w:linePitch="272"/>
        </w:sectPr>
      </w:pPr>
    </w:p>
    <w:p w14:paraId="7BD6E861" w14:textId="31F2F87D" w:rsidR="0070146C" w:rsidRPr="00EA1FFE" w:rsidRDefault="0070146C" w:rsidP="00EA1FFE"/>
    <w:p w14:paraId="64D30688" w14:textId="388122B1" w:rsidR="009A6C90" w:rsidRPr="00B36032" w:rsidRDefault="00EA1FFE" w:rsidP="00B36032">
      <w:pPr>
        <w:pStyle w:val="Heading3"/>
      </w:pPr>
      <w:bookmarkStart w:id="1853" w:name="_Toc220333811"/>
      <w:r>
        <w:rPr>
          <w:rFonts w:hint="eastAsia"/>
        </w:rPr>
        <w:t>14.2.2</w:t>
      </w:r>
      <w:r>
        <w:tab/>
      </w:r>
      <w:r>
        <w:rPr>
          <w:rFonts w:hint="eastAsia"/>
        </w:rPr>
        <w:t>ISAC</w:t>
      </w:r>
      <w:bookmarkEnd w:id="1853"/>
    </w:p>
    <w:p w14:paraId="1399CB7F" w14:textId="77777777" w:rsidR="001E42A0" w:rsidRPr="001E42A0" w:rsidRDefault="001E42A0" w:rsidP="00EA1FFE">
      <w:pPr>
        <w:rPr>
          <w:rFonts w:eastAsia="PMingLiU"/>
          <w:lang w:val="en-GB" w:eastAsia="zh-TW"/>
        </w:rPr>
      </w:pPr>
      <w:r w:rsidRPr="001E42A0">
        <w:rPr>
          <w:rFonts w:eastAsia="PMingLiU"/>
          <w:lang w:val="en-GB" w:eastAsia="zh-TW"/>
        </w:rPr>
        <w:t>The 6G system shall be able to provide sensing with the following performance requirements:</w:t>
      </w:r>
    </w:p>
    <w:p w14:paraId="0E207F1D" w14:textId="77777777" w:rsidR="001E42A0" w:rsidRPr="001E42A0" w:rsidRDefault="001E42A0" w:rsidP="00833F1D">
      <w:pPr>
        <w:pStyle w:val="NO"/>
      </w:pPr>
      <w:r w:rsidRPr="001E42A0">
        <w:rPr>
          <w:lang w:val="en-GB"/>
        </w:rPr>
        <w:t xml:space="preserve">NOTE: </w:t>
      </w:r>
      <w:r w:rsidRPr="001E42A0">
        <w:t>The definitions of the terms used in the following KPI tables are defined in [6].</w:t>
      </w:r>
    </w:p>
    <w:p w14:paraId="0FB922F3" w14:textId="77777777" w:rsidR="001E42A0" w:rsidRPr="001E42A0" w:rsidRDefault="001E42A0" w:rsidP="001E42A0">
      <w:pPr>
        <w:overflowPunct/>
        <w:autoSpaceDE/>
        <w:autoSpaceDN/>
        <w:adjustRightInd/>
        <w:textAlignment w:val="auto"/>
        <w:rPr>
          <w:rFonts w:eastAsia="PMingLiU"/>
          <w:lang w:val="en-GB" w:eastAsia="zh-TW"/>
        </w:rPr>
      </w:pPr>
    </w:p>
    <w:p w14:paraId="4C7E8C95" w14:textId="77777777" w:rsidR="001E42A0" w:rsidRPr="001E42A0" w:rsidRDefault="001E42A0" w:rsidP="001E42A0">
      <w:pPr>
        <w:keepNext/>
        <w:keepLines/>
        <w:overflowPunct/>
        <w:autoSpaceDE/>
        <w:autoSpaceDN/>
        <w:adjustRightInd/>
        <w:spacing w:before="60"/>
        <w:jc w:val="center"/>
        <w:textAlignment w:val="auto"/>
        <w:rPr>
          <w:rFonts w:ascii="Arial" w:eastAsia="SimSun" w:hAnsi="Arial"/>
          <w:b/>
          <w:lang w:val="en-GB"/>
        </w:rPr>
      </w:pPr>
      <w:r w:rsidRPr="001E42A0">
        <w:rPr>
          <w:rFonts w:ascii="Arial" w:eastAsia="SimSun" w:hAnsi="Arial"/>
          <w:b/>
          <w:lang w:val="en-GB" w:eastAsia="en-US"/>
        </w:rPr>
        <w:t>Table 14.</w:t>
      </w:r>
      <w:r w:rsidRPr="001E42A0">
        <w:rPr>
          <w:rFonts w:ascii="Arial" w:eastAsia="SimSun" w:hAnsi="Arial"/>
          <w:b/>
          <w:lang w:val="en-GB"/>
        </w:rPr>
        <w:t>2.2</w:t>
      </w:r>
      <w:r w:rsidRPr="001E42A0">
        <w:rPr>
          <w:rFonts w:ascii="Arial" w:eastAsia="SimSun" w:hAnsi="Arial"/>
          <w:b/>
          <w:lang w:val="en-GB" w:eastAsia="en-US"/>
        </w:rPr>
        <w:t xml:space="preserve">-1: </w:t>
      </w:r>
      <w:r w:rsidRPr="001E42A0">
        <w:rPr>
          <w:rFonts w:ascii="Arial" w:eastAsia="SimSun" w:hAnsi="Arial"/>
          <w:b/>
          <w:lang w:val="en-GB"/>
        </w:rPr>
        <w:t>Consolidated performance requirements for Integrated Sensing and Communication.</w:t>
      </w:r>
    </w:p>
    <w:p w14:paraId="2DE414D5" w14:textId="77777777" w:rsidR="001E42A0" w:rsidRPr="001E42A0" w:rsidRDefault="001E42A0" w:rsidP="001E42A0">
      <w:pPr>
        <w:keepNext/>
        <w:keepLines/>
        <w:overflowPunct/>
        <w:autoSpaceDE/>
        <w:autoSpaceDN/>
        <w:adjustRightInd/>
        <w:spacing w:before="60"/>
        <w:jc w:val="center"/>
        <w:textAlignment w:val="auto"/>
        <w:rPr>
          <w:rFonts w:ascii="Arial" w:eastAsia="SimSun" w:hAnsi="Arial" w:cs="Arial"/>
          <w:b/>
          <w:sz w:val="16"/>
          <w:szCs w:val="16"/>
          <w:lang w:eastAsia="en-US"/>
        </w:rPr>
      </w:pPr>
    </w:p>
    <w:tbl>
      <w:tblPr>
        <w:tblW w:w="1516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708"/>
        <w:gridCol w:w="993"/>
        <w:gridCol w:w="992"/>
        <w:gridCol w:w="992"/>
        <w:gridCol w:w="992"/>
        <w:gridCol w:w="993"/>
        <w:gridCol w:w="1134"/>
        <w:gridCol w:w="1417"/>
        <w:gridCol w:w="992"/>
        <w:gridCol w:w="851"/>
        <w:gridCol w:w="850"/>
        <w:gridCol w:w="851"/>
        <w:gridCol w:w="2268"/>
      </w:tblGrid>
      <w:tr w:rsidR="001E42A0" w:rsidRPr="001E42A0" w14:paraId="139C641F" w14:textId="77777777" w:rsidTr="009615CA">
        <w:trPr>
          <w:trHeight w:val="738"/>
        </w:trPr>
        <w:tc>
          <w:tcPr>
            <w:tcW w:w="1135" w:type="dxa"/>
            <w:vMerge w:val="restart"/>
          </w:tcPr>
          <w:p w14:paraId="22000E04"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Scenario</w:t>
            </w:r>
          </w:p>
        </w:tc>
        <w:tc>
          <w:tcPr>
            <w:tcW w:w="708" w:type="dxa"/>
            <w:vMerge w:val="restart"/>
          </w:tcPr>
          <w:p w14:paraId="772672BC"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Sensing service category</w:t>
            </w:r>
          </w:p>
        </w:tc>
        <w:tc>
          <w:tcPr>
            <w:tcW w:w="993" w:type="dxa"/>
            <w:vMerge w:val="restart"/>
          </w:tcPr>
          <w:p w14:paraId="190C9AD9"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bookmarkStart w:id="1854" w:name="_Hlk211882305"/>
            <w:r w:rsidRPr="001E42A0">
              <w:rPr>
                <w:rFonts w:ascii="Arial" w:eastAsia="SimSun" w:hAnsi="Arial" w:cs="Arial"/>
                <w:b/>
                <w:sz w:val="16"/>
                <w:szCs w:val="16"/>
                <w:lang w:val="en-GB" w:eastAsia="en-US"/>
              </w:rPr>
              <w:t>Confidence level [%]</w:t>
            </w:r>
          </w:p>
          <w:bookmarkEnd w:id="1854"/>
          <w:p w14:paraId="139D36C0"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p>
        </w:tc>
        <w:tc>
          <w:tcPr>
            <w:tcW w:w="1984" w:type="dxa"/>
            <w:gridSpan w:val="2"/>
          </w:tcPr>
          <w:p w14:paraId="114A14E8"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Accuracy of positioning estimate by sensing (for a target confidence level)</w:t>
            </w:r>
          </w:p>
        </w:tc>
        <w:tc>
          <w:tcPr>
            <w:tcW w:w="1985" w:type="dxa"/>
            <w:gridSpan w:val="2"/>
          </w:tcPr>
          <w:p w14:paraId="6210C1C0"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Accuracy of velocity estimate by sensing (for a target confidence level)</w:t>
            </w:r>
          </w:p>
        </w:tc>
        <w:tc>
          <w:tcPr>
            <w:tcW w:w="2551" w:type="dxa"/>
            <w:gridSpan w:val="2"/>
          </w:tcPr>
          <w:p w14:paraId="37E5C8CE"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Sensing resolution</w:t>
            </w:r>
          </w:p>
        </w:tc>
        <w:tc>
          <w:tcPr>
            <w:tcW w:w="992" w:type="dxa"/>
            <w:vMerge w:val="restart"/>
          </w:tcPr>
          <w:p w14:paraId="05554973"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Max sensing service latency</w:t>
            </w:r>
          </w:p>
          <w:p w14:paraId="33EF869D"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[ms]</w:t>
            </w:r>
          </w:p>
          <w:p w14:paraId="070BF39B"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p>
        </w:tc>
        <w:tc>
          <w:tcPr>
            <w:tcW w:w="851" w:type="dxa"/>
            <w:vMerge w:val="restart"/>
          </w:tcPr>
          <w:p w14:paraId="708D281E"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Refreshing rate</w:t>
            </w:r>
          </w:p>
          <w:p w14:paraId="72490A8B"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[s]</w:t>
            </w:r>
          </w:p>
          <w:p w14:paraId="77267C3D"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p>
        </w:tc>
        <w:tc>
          <w:tcPr>
            <w:tcW w:w="850" w:type="dxa"/>
            <w:vMerge w:val="restart"/>
          </w:tcPr>
          <w:p w14:paraId="1A793935"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Missed detection</w:t>
            </w:r>
          </w:p>
          <w:p w14:paraId="37946246"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w:t>
            </w:r>
          </w:p>
          <w:p w14:paraId="528ADDDD"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p>
        </w:tc>
        <w:tc>
          <w:tcPr>
            <w:tcW w:w="851" w:type="dxa"/>
            <w:vMerge w:val="restart"/>
          </w:tcPr>
          <w:p w14:paraId="346E373C"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False alarm</w:t>
            </w:r>
          </w:p>
          <w:p w14:paraId="0349CB5F"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w:t>
            </w:r>
          </w:p>
          <w:p w14:paraId="410BB56E"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p>
        </w:tc>
        <w:tc>
          <w:tcPr>
            <w:tcW w:w="2268" w:type="dxa"/>
            <w:vMerge w:val="restart"/>
          </w:tcPr>
          <w:p w14:paraId="793C2676"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 xml:space="preserve"> Sensing area (sensing target and/or description)</w:t>
            </w:r>
          </w:p>
        </w:tc>
      </w:tr>
      <w:tr w:rsidR="001E42A0" w:rsidRPr="001E42A0" w14:paraId="4531709B" w14:textId="77777777" w:rsidTr="009615CA">
        <w:trPr>
          <w:trHeight w:val="25"/>
        </w:trPr>
        <w:tc>
          <w:tcPr>
            <w:tcW w:w="1135" w:type="dxa"/>
            <w:vMerge/>
          </w:tcPr>
          <w:p w14:paraId="71B9B86C"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rFonts w:ascii="Arial" w:eastAsia="SimSun" w:hAnsi="Arial" w:cs="Arial"/>
                <w:b/>
                <w:sz w:val="16"/>
                <w:szCs w:val="16"/>
                <w:lang w:val="en-GB" w:eastAsia="en-US"/>
              </w:rPr>
            </w:pPr>
          </w:p>
        </w:tc>
        <w:tc>
          <w:tcPr>
            <w:tcW w:w="708" w:type="dxa"/>
            <w:vMerge/>
          </w:tcPr>
          <w:p w14:paraId="7CE50C27"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rFonts w:ascii="Arial" w:eastAsia="SimSun" w:hAnsi="Arial" w:cs="Arial"/>
                <w:b/>
                <w:sz w:val="16"/>
                <w:szCs w:val="16"/>
                <w:lang w:val="en-GB" w:eastAsia="en-US"/>
              </w:rPr>
            </w:pPr>
          </w:p>
        </w:tc>
        <w:tc>
          <w:tcPr>
            <w:tcW w:w="993" w:type="dxa"/>
            <w:vMerge/>
            <w:shd w:val="clear" w:color="auto" w:fill="FFFFFF"/>
          </w:tcPr>
          <w:p w14:paraId="7A103D5C"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rFonts w:ascii="Arial" w:eastAsia="SimSun" w:hAnsi="Arial" w:cs="Arial"/>
                <w:b/>
                <w:sz w:val="16"/>
                <w:szCs w:val="16"/>
                <w:lang w:val="en-GB" w:eastAsia="en-US"/>
              </w:rPr>
            </w:pPr>
          </w:p>
        </w:tc>
        <w:tc>
          <w:tcPr>
            <w:tcW w:w="992" w:type="dxa"/>
            <w:shd w:val="clear" w:color="auto" w:fill="FFFFFF"/>
          </w:tcPr>
          <w:p w14:paraId="5C0EE2BD"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Horizontal</w:t>
            </w:r>
          </w:p>
          <w:p w14:paraId="421D514A"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[m]</w:t>
            </w:r>
          </w:p>
        </w:tc>
        <w:tc>
          <w:tcPr>
            <w:tcW w:w="992" w:type="dxa"/>
            <w:shd w:val="clear" w:color="auto" w:fill="FFFFFF"/>
          </w:tcPr>
          <w:p w14:paraId="79C45B8C"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Vertical</w:t>
            </w:r>
          </w:p>
          <w:p w14:paraId="7CF8F7A0"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[m]</w:t>
            </w:r>
          </w:p>
        </w:tc>
        <w:tc>
          <w:tcPr>
            <w:tcW w:w="992" w:type="dxa"/>
            <w:shd w:val="clear" w:color="auto" w:fill="FFFFFF"/>
          </w:tcPr>
          <w:p w14:paraId="7640B95F"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Horizontal</w:t>
            </w:r>
          </w:p>
          <w:p w14:paraId="2C146248"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[m/s]</w:t>
            </w:r>
          </w:p>
        </w:tc>
        <w:tc>
          <w:tcPr>
            <w:tcW w:w="993" w:type="dxa"/>
            <w:shd w:val="clear" w:color="auto" w:fill="FFFFFF"/>
          </w:tcPr>
          <w:p w14:paraId="250B25DF"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Vertical</w:t>
            </w:r>
          </w:p>
          <w:p w14:paraId="37B89AF4"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[m/s]</w:t>
            </w:r>
          </w:p>
        </w:tc>
        <w:tc>
          <w:tcPr>
            <w:tcW w:w="1134" w:type="dxa"/>
            <w:shd w:val="clear" w:color="auto" w:fill="FFFFFF"/>
          </w:tcPr>
          <w:p w14:paraId="401D4C4C"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Range resolution</w:t>
            </w:r>
          </w:p>
          <w:p w14:paraId="3F04C84A"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[m]</w:t>
            </w:r>
          </w:p>
          <w:p w14:paraId="3584A011"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p>
        </w:tc>
        <w:tc>
          <w:tcPr>
            <w:tcW w:w="1417" w:type="dxa"/>
            <w:shd w:val="clear" w:color="auto" w:fill="FFFFFF"/>
          </w:tcPr>
          <w:p w14:paraId="3BFD7635"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Velocity resolution (horizontal/ vertical)</w:t>
            </w:r>
          </w:p>
          <w:p w14:paraId="05AC946B"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r w:rsidRPr="001E42A0">
              <w:rPr>
                <w:rFonts w:ascii="Arial" w:eastAsia="SimSun" w:hAnsi="Arial" w:cs="Arial"/>
                <w:b/>
                <w:sz w:val="16"/>
                <w:szCs w:val="16"/>
                <w:lang w:val="en-GB" w:eastAsia="en-US"/>
              </w:rPr>
              <w:t>[m/s x m/s]</w:t>
            </w:r>
          </w:p>
          <w:p w14:paraId="48C67316" w14:textId="77777777" w:rsidR="001E42A0" w:rsidRPr="001E42A0" w:rsidRDefault="001E42A0" w:rsidP="009A6C90">
            <w:pPr>
              <w:keepNext/>
              <w:keepLines/>
              <w:overflowPunct/>
              <w:autoSpaceDE/>
              <w:autoSpaceDN/>
              <w:adjustRightInd/>
              <w:spacing w:after="0"/>
              <w:jc w:val="center"/>
              <w:textAlignment w:val="auto"/>
              <w:rPr>
                <w:rFonts w:ascii="Arial" w:eastAsia="SimSun" w:hAnsi="Arial" w:cs="Arial"/>
                <w:b/>
                <w:sz w:val="16"/>
                <w:szCs w:val="16"/>
                <w:lang w:val="en-GB" w:eastAsia="en-US"/>
              </w:rPr>
            </w:pPr>
          </w:p>
        </w:tc>
        <w:tc>
          <w:tcPr>
            <w:tcW w:w="992" w:type="dxa"/>
            <w:vMerge/>
            <w:shd w:val="clear" w:color="auto" w:fill="DAEEF3"/>
          </w:tcPr>
          <w:p w14:paraId="0039DEE6"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rFonts w:ascii="Arial" w:eastAsia="SimSun" w:hAnsi="Arial" w:cs="Arial"/>
                <w:b/>
                <w:sz w:val="16"/>
                <w:szCs w:val="16"/>
                <w:lang w:val="en-GB" w:eastAsia="en-US"/>
              </w:rPr>
            </w:pPr>
          </w:p>
        </w:tc>
        <w:tc>
          <w:tcPr>
            <w:tcW w:w="851" w:type="dxa"/>
            <w:vMerge/>
            <w:shd w:val="clear" w:color="auto" w:fill="DAEEF3"/>
          </w:tcPr>
          <w:p w14:paraId="4728D11B"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rFonts w:ascii="Arial" w:eastAsia="SimSun" w:hAnsi="Arial" w:cs="Arial"/>
                <w:b/>
                <w:sz w:val="16"/>
                <w:szCs w:val="16"/>
                <w:lang w:val="en-GB" w:eastAsia="en-US"/>
              </w:rPr>
            </w:pPr>
          </w:p>
        </w:tc>
        <w:tc>
          <w:tcPr>
            <w:tcW w:w="850" w:type="dxa"/>
            <w:vMerge/>
            <w:shd w:val="clear" w:color="auto" w:fill="DAEEF3"/>
          </w:tcPr>
          <w:p w14:paraId="03EAD174"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rFonts w:ascii="Arial" w:eastAsia="SimSun" w:hAnsi="Arial" w:cs="Arial"/>
                <w:b/>
                <w:sz w:val="16"/>
                <w:szCs w:val="16"/>
                <w:lang w:val="en-GB" w:eastAsia="en-US"/>
              </w:rPr>
            </w:pPr>
          </w:p>
        </w:tc>
        <w:tc>
          <w:tcPr>
            <w:tcW w:w="851" w:type="dxa"/>
            <w:vMerge/>
            <w:shd w:val="clear" w:color="auto" w:fill="DAEEF3"/>
          </w:tcPr>
          <w:p w14:paraId="62720C6E"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rFonts w:ascii="Arial" w:eastAsia="SimSun" w:hAnsi="Arial" w:cs="Arial"/>
                <w:b/>
                <w:sz w:val="16"/>
                <w:szCs w:val="16"/>
                <w:lang w:val="en-GB" w:eastAsia="en-US"/>
              </w:rPr>
            </w:pPr>
          </w:p>
        </w:tc>
        <w:tc>
          <w:tcPr>
            <w:tcW w:w="2268" w:type="dxa"/>
            <w:vMerge/>
            <w:shd w:val="clear" w:color="auto" w:fill="DAEEF3"/>
          </w:tcPr>
          <w:p w14:paraId="4C53C821"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rFonts w:ascii="Arial" w:eastAsia="SimSun" w:hAnsi="Arial" w:cs="Arial"/>
                <w:b/>
                <w:sz w:val="16"/>
                <w:szCs w:val="16"/>
                <w:lang w:val="en-GB" w:eastAsia="en-US"/>
              </w:rPr>
            </w:pPr>
          </w:p>
        </w:tc>
      </w:tr>
      <w:tr w:rsidR="001E42A0" w:rsidRPr="001E42A0" w14:paraId="06624EB3" w14:textId="77777777" w:rsidTr="009615CA">
        <w:trPr>
          <w:trHeight w:val="746"/>
        </w:trPr>
        <w:tc>
          <w:tcPr>
            <w:tcW w:w="1135" w:type="dxa"/>
          </w:tcPr>
          <w:p w14:paraId="14B9C340"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r w:rsidRPr="001E42A0">
              <w:rPr>
                <w:rFonts w:ascii="Arial" w:eastAsia="SimSun" w:hAnsi="Arial" w:cs="Arial"/>
                <w:sz w:val="16"/>
                <w:szCs w:val="16"/>
                <w:lang w:val="en-GB" w:eastAsia="en-US"/>
              </w:rPr>
              <w:t>High topology mapping</w:t>
            </w:r>
          </w:p>
          <w:p w14:paraId="35843908"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r w:rsidRPr="001E42A0">
              <w:rPr>
                <w:rFonts w:ascii="Arial" w:eastAsia="SimSun" w:hAnsi="Arial" w:cs="Arial"/>
                <w:sz w:val="16"/>
                <w:szCs w:val="16"/>
                <w:lang w:val="en-GB" w:eastAsia="en-US"/>
              </w:rPr>
              <w:t>(NOTE 1)</w:t>
            </w:r>
          </w:p>
        </w:tc>
        <w:tc>
          <w:tcPr>
            <w:tcW w:w="708" w:type="dxa"/>
          </w:tcPr>
          <w:p w14:paraId="2C8CA606"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993" w:type="dxa"/>
            <w:shd w:val="clear" w:color="auto" w:fill="FFFFFF"/>
          </w:tcPr>
          <w:p w14:paraId="2AC9FDE9"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p>
        </w:tc>
        <w:tc>
          <w:tcPr>
            <w:tcW w:w="992" w:type="dxa"/>
            <w:shd w:val="clear" w:color="auto" w:fill="FFFFFF"/>
          </w:tcPr>
          <w:p w14:paraId="221EA34C"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p>
        </w:tc>
        <w:tc>
          <w:tcPr>
            <w:tcW w:w="992" w:type="dxa"/>
            <w:shd w:val="clear" w:color="auto" w:fill="FFFFFF"/>
          </w:tcPr>
          <w:p w14:paraId="0C6B514F"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sz w:val="16"/>
                <w:szCs w:val="16"/>
                <w:lang w:val="en-GB" w:eastAsia="en-US"/>
              </w:rPr>
            </w:pPr>
          </w:p>
        </w:tc>
        <w:tc>
          <w:tcPr>
            <w:tcW w:w="992" w:type="dxa"/>
            <w:shd w:val="clear" w:color="auto" w:fill="FFFFFF"/>
          </w:tcPr>
          <w:p w14:paraId="0C1B0E1B"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p>
        </w:tc>
        <w:tc>
          <w:tcPr>
            <w:tcW w:w="993" w:type="dxa"/>
            <w:shd w:val="clear" w:color="auto" w:fill="FFFFFF"/>
          </w:tcPr>
          <w:p w14:paraId="04F8E373"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p>
        </w:tc>
        <w:tc>
          <w:tcPr>
            <w:tcW w:w="1134" w:type="dxa"/>
            <w:shd w:val="clear" w:color="auto" w:fill="FFFFFF"/>
          </w:tcPr>
          <w:p w14:paraId="5B3A6ABF"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p>
        </w:tc>
        <w:tc>
          <w:tcPr>
            <w:tcW w:w="1417" w:type="dxa"/>
            <w:shd w:val="clear" w:color="auto" w:fill="FFFFFF"/>
          </w:tcPr>
          <w:p w14:paraId="6B1E1586"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p>
        </w:tc>
        <w:tc>
          <w:tcPr>
            <w:tcW w:w="992" w:type="dxa"/>
            <w:shd w:val="clear" w:color="auto" w:fill="FFFFFF"/>
          </w:tcPr>
          <w:p w14:paraId="7C2CA458"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p>
        </w:tc>
        <w:tc>
          <w:tcPr>
            <w:tcW w:w="851" w:type="dxa"/>
            <w:shd w:val="clear" w:color="auto" w:fill="FFFFFF"/>
          </w:tcPr>
          <w:p w14:paraId="57A9CF1C"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p>
        </w:tc>
        <w:tc>
          <w:tcPr>
            <w:tcW w:w="850" w:type="dxa"/>
            <w:shd w:val="clear" w:color="auto" w:fill="FFFFFF"/>
          </w:tcPr>
          <w:p w14:paraId="287B4ADA"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p>
        </w:tc>
        <w:tc>
          <w:tcPr>
            <w:tcW w:w="851" w:type="dxa"/>
            <w:shd w:val="clear" w:color="auto" w:fill="FFFFFF"/>
          </w:tcPr>
          <w:p w14:paraId="1CF35355"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2268" w:type="dxa"/>
            <w:shd w:val="clear" w:color="auto" w:fill="FFFFFF"/>
          </w:tcPr>
          <w:p w14:paraId="3DD097F4" w14:textId="77777777" w:rsidR="001E42A0" w:rsidRPr="001E42A0" w:rsidRDefault="001E42A0" w:rsidP="001E42A0">
            <w:pPr>
              <w:overflowPunct/>
              <w:autoSpaceDE/>
              <w:autoSpaceDN/>
              <w:adjustRightInd/>
              <w:spacing w:after="0" w:line="240" w:lineRule="atLeast"/>
              <w:jc w:val="center"/>
              <w:textAlignment w:val="auto"/>
              <w:rPr>
                <w:rFonts w:ascii="Arial" w:eastAsia="SimSun" w:hAnsi="Arial" w:cs="Arial"/>
                <w:color w:val="0C0C0C"/>
                <w:sz w:val="16"/>
                <w:szCs w:val="16"/>
                <w:lang w:val="en-GB" w:eastAsia="en-US"/>
              </w:rPr>
            </w:pPr>
            <w:r w:rsidRPr="001E42A0">
              <w:rPr>
                <w:rFonts w:ascii="Arial" w:eastAsia="SimSun" w:hAnsi="Arial" w:cs="Arial"/>
                <w:color w:val="0C0C0C"/>
                <w:sz w:val="16"/>
                <w:szCs w:val="16"/>
                <w:lang w:val="en-GB" w:eastAsia="en-US"/>
              </w:rPr>
              <w:t>Outdoor</w:t>
            </w:r>
          </w:p>
        </w:tc>
      </w:tr>
      <w:tr w:rsidR="001E42A0" w:rsidRPr="001E42A0" w14:paraId="0D77D6B3" w14:textId="77777777" w:rsidTr="009615CA">
        <w:trPr>
          <w:trHeight w:val="746"/>
        </w:trPr>
        <w:tc>
          <w:tcPr>
            <w:tcW w:w="1135" w:type="dxa"/>
            <w:vMerge w:val="restart"/>
          </w:tcPr>
          <w:p w14:paraId="0471E174"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r w:rsidRPr="001E42A0">
              <w:rPr>
                <w:rFonts w:ascii="Arial" w:eastAsia="PMingLiU" w:hAnsi="Arial" w:cs="Arial"/>
                <w:color w:val="0C0C0C"/>
                <w:sz w:val="16"/>
                <w:szCs w:val="16"/>
                <w:lang w:val="en-GB" w:eastAsia="zh-TW"/>
              </w:rPr>
              <w:t>Low-altitude UAV supervision</w:t>
            </w:r>
          </w:p>
        </w:tc>
        <w:tc>
          <w:tcPr>
            <w:tcW w:w="708" w:type="dxa"/>
          </w:tcPr>
          <w:p w14:paraId="1FE2CA00"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993" w:type="dxa"/>
            <w:shd w:val="clear" w:color="auto" w:fill="FFFFFF"/>
          </w:tcPr>
          <w:p w14:paraId="5A6C37F1"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p>
        </w:tc>
        <w:tc>
          <w:tcPr>
            <w:tcW w:w="992" w:type="dxa"/>
            <w:shd w:val="clear" w:color="auto" w:fill="FFFFFF"/>
          </w:tcPr>
          <w:p w14:paraId="04AAFF82"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p>
        </w:tc>
        <w:tc>
          <w:tcPr>
            <w:tcW w:w="992" w:type="dxa"/>
            <w:shd w:val="clear" w:color="auto" w:fill="FFFFFF"/>
          </w:tcPr>
          <w:p w14:paraId="2F18C15F"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sz w:val="16"/>
                <w:szCs w:val="16"/>
                <w:lang w:val="en-GB" w:eastAsia="en-US"/>
              </w:rPr>
            </w:pPr>
          </w:p>
        </w:tc>
        <w:tc>
          <w:tcPr>
            <w:tcW w:w="992" w:type="dxa"/>
            <w:shd w:val="clear" w:color="auto" w:fill="FFFFFF"/>
          </w:tcPr>
          <w:p w14:paraId="63BF1441"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zh-CN"/>
              </w:rPr>
            </w:pPr>
          </w:p>
        </w:tc>
        <w:tc>
          <w:tcPr>
            <w:tcW w:w="993" w:type="dxa"/>
            <w:shd w:val="clear" w:color="auto" w:fill="FFFFFF"/>
          </w:tcPr>
          <w:p w14:paraId="3478EB0A"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p>
        </w:tc>
        <w:tc>
          <w:tcPr>
            <w:tcW w:w="1134" w:type="dxa"/>
            <w:shd w:val="clear" w:color="auto" w:fill="FFFFFF"/>
          </w:tcPr>
          <w:p w14:paraId="1DDDA7EA"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p>
        </w:tc>
        <w:tc>
          <w:tcPr>
            <w:tcW w:w="1417" w:type="dxa"/>
            <w:shd w:val="clear" w:color="auto" w:fill="FFFFFF"/>
          </w:tcPr>
          <w:p w14:paraId="5B7F8835"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zh-CN"/>
              </w:rPr>
            </w:pPr>
          </w:p>
        </w:tc>
        <w:tc>
          <w:tcPr>
            <w:tcW w:w="992" w:type="dxa"/>
            <w:shd w:val="clear" w:color="auto" w:fill="FFFFFF"/>
          </w:tcPr>
          <w:p w14:paraId="46994F0B"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p>
        </w:tc>
        <w:tc>
          <w:tcPr>
            <w:tcW w:w="851" w:type="dxa"/>
            <w:shd w:val="clear" w:color="auto" w:fill="FFFFFF"/>
          </w:tcPr>
          <w:p w14:paraId="027A2128"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p>
        </w:tc>
        <w:tc>
          <w:tcPr>
            <w:tcW w:w="850" w:type="dxa"/>
            <w:shd w:val="clear" w:color="auto" w:fill="FFFFFF"/>
          </w:tcPr>
          <w:p w14:paraId="2256ABF0"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p>
        </w:tc>
        <w:tc>
          <w:tcPr>
            <w:tcW w:w="851" w:type="dxa"/>
            <w:shd w:val="clear" w:color="auto" w:fill="FFFFFF"/>
          </w:tcPr>
          <w:p w14:paraId="720ED6B3"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p>
        </w:tc>
        <w:tc>
          <w:tcPr>
            <w:tcW w:w="2268" w:type="dxa"/>
            <w:shd w:val="clear" w:color="auto" w:fill="FFFFFF"/>
          </w:tcPr>
          <w:p w14:paraId="3E4F90EE" w14:textId="77777777" w:rsidR="001E42A0" w:rsidRPr="001E42A0" w:rsidRDefault="001E42A0" w:rsidP="001E42A0">
            <w:pPr>
              <w:overflowPunct/>
              <w:autoSpaceDE/>
              <w:autoSpaceDN/>
              <w:adjustRightInd/>
              <w:spacing w:after="0" w:line="240" w:lineRule="atLeast"/>
              <w:jc w:val="center"/>
              <w:textAlignment w:val="auto"/>
              <w:rPr>
                <w:rFonts w:ascii="Arial" w:eastAsia="SimSun" w:hAnsi="Arial" w:cs="Arial"/>
                <w:color w:val="0C0C0C"/>
                <w:sz w:val="16"/>
                <w:szCs w:val="16"/>
                <w:lang w:val="en-GB" w:eastAsia="en-US"/>
              </w:rPr>
            </w:pPr>
            <w:r w:rsidRPr="001E42A0">
              <w:rPr>
                <w:rFonts w:ascii="Arial" w:eastAsia="SimSun" w:hAnsi="Arial" w:cs="Arial"/>
                <w:color w:val="0C0C0C"/>
                <w:sz w:val="16"/>
                <w:szCs w:val="16"/>
                <w:lang w:val="en-GB" w:eastAsia="en-US"/>
              </w:rPr>
              <w:t>Outdoor (UAV trajectory tracking)</w:t>
            </w:r>
          </w:p>
        </w:tc>
      </w:tr>
      <w:tr w:rsidR="001E42A0" w:rsidRPr="001E42A0" w14:paraId="537BD919" w14:textId="77777777" w:rsidTr="009615CA">
        <w:trPr>
          <w:trHeight w:val="746"/>
        </w:trPr>
        <w:tc>
          <w:tcPr>
            <w:tcW w:w="1135" w:type="dxa"/>
            <w:vMerge/>
          </w:tcPr>
          <w:p w14:paraId="49745B81" w14:textId="77777777" w:rsidR="001E42A0" w:rsidRPr="001E42A0" w:rsidRDefault="001E42A0" w:rsidP="001E42A0">
            <w:pPr>
              <w:overflowPunct/>
              <w:autoSpaceDE/>
              <w:autoSpaceDN/>
              <w:adjustRightInd/>
              <w:spacing w:after="0"/>
              <w:jc w:val="center"/>
              <w:textAlignment w:val="auto"/>
              <w:rPr>
                <w:rFonts w:ascii="Arial" w:eastAsia="PMingLiU" w:hAnsi="Arial" w:cs="Arial"/>
                <w:color w:val="0C0C0C"/>
                <w:sz w:val="16"/>
                <w:szCs w:val="16"/>
                <w:lang w:val="en-GB" w:eastAsia="zh-TW"/>
              </w:rPr>
            </w:pPr>
          </w:p>
        </w:tc>
        <w:tc>
          <w:tcPr>
            <w:tcW w:w="708" w:type="dxa"/>
          </w:tcPr>
          <w:p w14:paraId="0FE752D6"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993" w:type="dxa"/>
            <w:shd w:val="clear" w:color="auto" w:fill="FFFFFF"/>
          </w:tcPr>
          <w:p w14:paraId="38618F98" w14:textId="77777777" w:rsidR="001E42A0" w:rsidRPr="001E42A0" w:rsidRDefault="001E42A0" w:rsidP="001E42A0">
            <w:pPr>
              <w:overflowPunct/>
              <w:autoSpaceDE/>
              <w:autoSpaceDN/>
              <w:adjustRightInd/>
              <w:spacing w:after="0"/>
              <w:jc w:val="center"/>
              <w:textAlignment w:val="auto"/>
              <w:rPr>
                <w:rFonts w:ascii="Arial" w:eastAsia="PMingLiU" w:hAnsi="Arial" w:cs="Arial"/>
                <w:color w:val="0C0C0C"/>
                <w:sz w:val="16"/>
                <w:szCs w:val="16"/>
                <w:lang w:val="en-GB" w:eastAsia="zh-TW"/>
              </w:rPr>
            </w:pPr>
          </w:p>
        </w:tc>
        <w:tc>
          <w:tcPr>
            <w:tcW w:w="992" w:type="dxa"/>
            <w:shd w:val="clear" w:color="auto" w:fill="FFFFFF"/>
          </w:tcPr>
          <w:p w14:paraId="11CE885F" w14:textId="77777777" w:rsidR="001E42A0" w:rsidRPr="001E42A0" w:rsidRDefault="001E42A0" w:rsidP="001E42A0">
            <w:pPr>
              <w:overflowPunct/>
              <w:autoSpaceDE/>
              <w:autoSpaceDN/>
              <w:adjustRightInd/>
              <w:spacing w:after="0"/>
              <w:jc w:val="center"/>
              <w:textAlignment w:val="auto"/>
              <w:rPr>
                <w:rFonts w:ascii="Arial" w:eastAsia="PMingLiU" w:hAnsi="Arial" w:cs="Arial"/>
                <w:color w:val="0C0C0C"/>
                <w:sz w:val="16"/>
                <w:szCs w:val="16"/>
                <w:lang w:val="en-GB" w:eastAsia="zh-TW"/>
              </w:rPr>
            </w:pPr>
          </w:p>
        </w:tc>
        <w:tc>
          <w:tcPr>
            <w:tcW w:w="992" w:type="dxa"/>
            <w:shd w:val="clear" w:color="auto" w:fill="FFFFFF"/>
          </w:tcPr>
          <w:p w14:paraId="3B52694C" w14:textId="77777777" w:rsidR="001E42A0" w:rsidRPr="001E42A0" w:rsidRDefault="001E42A0" w:rsidP="001E42A0">
            <w:pPr>
              <w:keepNext/>
              <w:keepLines/>
              <w:overflowPunct/>
              <w:autoSpaceDE/>
              <w:autoSpaceDN/>
              <w:adjustRightInd/>
              <w:spacing w:after="0"/>
              <w:jc w:val="center"/>
              <w:textAlignment w:val="auto"/>
              <w:rPr>
                <w:rFonts w:ascii="Arial" w:eastAsia="PMingLiU" w:hAnsi="Arial" w:cs="Arial"/>
                <w:color w:val="0C0C0C"/>
                <w:sz w:val="16"/>
                <w:szCs w:val="16"/>
                <w:lang w:val="en-GB" w:eastAsia="zh-TW"/>
              </w:rPr>
            </w:pPr>
          </w:p>
        </w:tc>
        <w:tc>
          <w:tcPr>
            <w:tcW w:w="992" w:type="dxa"/>
            <w:shd w:val="clear" w:color="auto" w:fill="FFFFFF"/>
          </w:tcPr>
          <w:p w14:paraId="639E58B5" w14:textId="77777777" w:rsidR="001E42A0" w:rsidRPr="001E42A0" w:rsidRDefault="001E42A0" w:rsidP="001E42A0">
            <w:pPr>
              <w:overflowPunct/>
              <w:autoSpaceDE/>
              <w:autoSpaceDN/>
              <w:adjustRightInd/>
              <w:spacing w:after="0"/>
              <w:jc w:val="center"/>
              <w:textAlignment w:val="auto"/>
              <w:rPr>
                <w:rFonts w:ascii="Arial" w:eastAsia="PMingLiU" w:hAnsi="Arial" w:cs="Arial"/>
                <w:color w:val="0C0C0C"/>
                <w:sz w:val="16"/>
                <w:szCs w:val="16"/>
                <w:lang w:val="en-GB" w:eastAsia="zh-TW"/>
              </w:rPr>
            </w:pPr>
          </w:p>
        </w:tc>
        <w:tc>
          <w:tcPr>
            <w:tcW w:w="993" w:type="dxa"/>
            <w:shd w:val="clear" w:color="auto" w:fill="FFFFFF"/>
          </w:tcPr>
          <w:p w14:paraId="4CBDF843" w14:textId="77777777" w:rsidR="001E42A0" w:rsidRPr="001E42A0" w:rsidRDefault="001E42A0" w:rsidP="001E42A0">
            <w:pPr>
              <w:overflowPunct/>
              <w:autoSpaceDE/>
              <w:autoSpaceDN/>
              <w:adjustRightInd/>
              <w:spacing w:after="0"/>
              <w:jc w:val="center"/>
              <w:textAlignment w:val="auto"/>
              <w:rPr>
                <w:rFonts w:ascii="Arial" w:eastAsia="PMingLiU" w:hAnsi="Arial" w:cs="Arial"/>
                <w:color w:val="0C0C0C"/>
                <w:sz w:val="16"/>
                <w:szCs w:val="16"/>
                <w:lang w:val="en-GB" w:eastAsia="zh-TW"/>
              </w:rPr>
            </w:pPr>
          </w:p>
        </w:tc>
        <w:tc>
          <w:tcPr>
            <w:tcW w:w="1134" w:type="dxa"/>
            <w:shd w:val="clear" w:color="auto" w:fill="FFFFFF"/>
          </w:tcPr>
          <w:p w14:paraId="2EE9FA62" w14:textId="77777777" w:rsidR="001E42A0" w:rsidRPr="001E42A0" w:rsidRDefault="001E42A0" w:rsidP="001E42A0">
            <w:pPr>
              <w:overflowPunct/>
              <w:autoSpaceDE/>
              <w:autoSpaceDN/>
              <w:adjustRightInd/>
              <w:spacing w:after="0"/>
              <w:jc w:val="center"/>
              <w:textAlignment w:val="auto"/>
              <w:rPr>
                <w:rFonts w:ascii="Arial" w:eastAsia="PMingLiU" w:hAnsi="Arial" w:cs="Arial"/>
                <w:color w:val="0C0C0C"/>
                <w:sz w:val="16"/>
                <w:szCs w:val="16"/>
                <w:lang w:val="en-GB" w:eastAsia="zh-TW"/>
              </w:rPr>
            </w:pPr>
          </w:p>
        </w:tc>
        <w:tc>
          <w:tcPr>
            <w:tcW w:w="1417" w:type="dxa"/>
            <w:shd w:val="clear" w:color="auto" w:fill="FFFFFF"/>
          </w:tcPr>
          <w:p w14:paraId="6137457C" w14:textId="77777777" w:rsidR="001E42A0" w:rsidRPr="001E42A0" w:rsidRDefault="001E42A0" w:rsidP="001E42A0">
            <w:pPr>
              <w:overflowPunct/>
              <w:autoSpaceDE/>
              <w:autoSpaceDN/>
              <w:adjustRightInd/>
              <w:spacing w:after="0"/>
              <w:jc w:val="center"/>
              <w:textAlignment w:val="auto"/>
              <w:rPr>
                <w:rFonts w:ascii="Arial" w:eastAsia="PMingLiU" w:hAnsi="Arial" w:cs="Arial"/>
                <w:color w:val="0C0C0C"/>
                <w:sz w:val="16"/>
                <w:szCs w:val="16"/>
                <w:lang w:val="en-GB" w:eastAsia="zh-TW"/>
              </w:rPr>
            </w:pPr>
          </w:p>
        </w:tc>
        <w:tc>
          <w:tcPr>
            <w:tcW w:w="992" w:type="dxa"/>
            <w:shd w:val="clear" w:color="auto" w:fill="FFFFFF"/>
          </w:tcPr>
          <w:p w14:paraId="2071959E" w14:textId="77777777" w:rsidR="001E42A0" w:rsidRPr="001E42A0" w:rsidRDefault="001E42A0" w:rsidP="001E42A0">
            <w:pPr>
              <w:overflowPunct/>
              <w:autoSpaceDE/>
              <w:autoSpaceDN/>
              <w:adjustRightInd/>
              <w:spacing w:after="0"/>
              <w:jc w:val="center"/>
              <w:textAlignment w:val="auto"/>
              <w:rPr>
                <w:rFonts w:ascii="Arial" w:eastAsia="PMingLiU" w:hAnsi="Arial" w:cs="Arial"/>
                <w:color w:val="0C0C0C"/>
                <w:sz w:val="16"/>
                <w:szCs w:val="16"/>
                <w:lang w:val="en-GB" w:eastAsia="zh-TW"/>
              </w:rPr>
            </w:pPr>
          </w:p>
        </w:tc>
        <w:tc>
          <w:tcPr>
            <w:tcW w:w="851" w:type="dxa"/>
            <w:shd w:val="clear" w:color="auto" w:fill="FFFFFF"/>
          </w:tcPr>
          <w:p w14:paraId="408593A2" w14:textId="77777777" w:rsidR="001E42A0" w:rsidRPr="001E42A0" w:rsidRDefault="001E42A0" w:rsidP="001E42A0">
            <w:pPr>
              <w:overflowPunct/>
              <w:autoSpaceDE/>
              <w:autoSpaceDN/>
              <w:adjustRightInd/>
              <w:spacing w:after="0"/>
              <w:jc w:val="center"/>
              <w:textAlignment w:val="auto"/>
              <w:rPr>
                <w:rFonts w:ascii="Arial" w:eastAsia="PMingLiU" w:hAnsi="Arial" w:cs="Arial"/>
                <w:color w:val="0C0C0C"/>
                <w:sz w:val="16"/>
                <w:szCs w:val="16"/>
                <w:lang w:val="en-GB" w:eastAsia="zh-TW"/>
              </w:rPr>
            </w:pPr>
          </w:p>
        </w:tc>
        <w:tc>
          <w:tcPr>
            <w:tcW w:w="850" w:type="dxa"/>
            <w:shd w:val="clear" w:color="auto" w:fill="FFFFFF"/>
          </w:tcPr>
          <w:p w14:paraId="5F7D8165" w14:textId="77777777" w:rsidR="001E42A0" w:rsidRPr="001E42A0" w:rsidRDefault="001E42A0" w:rsidP="001E42A0">
            <w:pPr>
              <w:overflowPunct/>
              <w:autoSpaceDE/>
              <w:autoSpaceDN/>
              <w:adjustRightInd/>
              <w:spacing w:after="0"/>
              <w:jc w:val="center"/>
              <w:textAlignment w:val="auto"/>
              <w:rPr>
                <w:rFonts w:ascii="Arial" w:eastAsia="PMingLiU" w:hAnsi="Arial" w:cs="Arial"/>
                <w:color w:val="0C0C0C"/>
                <w:sz w:val="16"/>
                <w:szCs w:val="16"/>
                <w:lang w:val="en-GB" w:eastAsia="zh-TW"/>
              </w:rPr>
            </w:pPr>
          </w:p>
        </w:tc>
        <w:tc>
          <w:tcPr>
            <w:tcW w:w="851" w:type="dxa"/>
            <w:shd w:val="clear" w:color="auto" w:fill="FFFFFF"/>
          </w:tcPr>
          <w:p w14:paraId="6CD9EDD5" w14:textId="77777777" w:rsidR="001E42A0" w:rsidRPr="001E42A0" w:rsidRDefault="001E42A0" w:rsidP="001E42A0">
            <w:pPr>
              <w:overflowPunct/>
              <w:autoSpaceDE/>
              <w:autoSpaceDN/>
              <w:adjustRightInd/>
              <w:spacing w:after="0"/>
              <w:jc w:val="center"/>
              <w:textAlignment w:val="auto"/>
              <w:rPr>
                <w:rFonts w:ascii="Arial" w:eastAsia="PMingLiU" w:hAnsi="Arial" w:cs="Arial"/>
                <w:color w:val="0C0C0C"/>
                <w:sz w:val="16"/>
                <w:szCs w:val="16"/>
                <w:lang w:val="en-GB" w:eastAsia="zh-TW"/>
              </w:rPr>
            </w:pPr>
          </w:p>
        </w:tc>
        <w:tc>
          <w:tcPr>
            <w:tcW w:w="2268" w:type="dxa"/>
            <w:shd w:val="clear" w:color="auto" w:fill="FFFFFF"/>
          </w:tcPr>
          <w:p w14:paraId="7F860507" w14:textId="77777777" w:rsidR="001E42A0" w:rsidRPr="001E42A0" w:rsidRDefault="001E42A0" w:rsidP="001E42A0">
            <w:pPr>
              <w:overflowPunct/>
              <w:autoSpaceDE/>
              <w:autoSpaceDN/>
              <w:adjustRightInd/>
              <w:spacing w:after="0" w:line="240" w:lineRule="atLeast"/>
              <w:jc w:val="center"/>
              <w:textAlignment w:val="auto"/>
              <w:rPr>
                <w:rFonts w:ascii="Arial" w:eastAsia="SimSun" w:hAnsi="Arial" w:cs="Arial"/>
                <w:color w:val="0C0C0C"/>
                <w:sz w:val="16"/>
                <w:szCs w:val="16"/>
                <w:lang w:val="en-GB" w:eastAsia="en-US"/>
              </w:rPr>
            </w:pPr>
            <w:r w:rsidRPr="001E42A0">
              <w:rPr>
                <w:rFonts w:ascii="Arial" w:eastAsia="SimSun" w:hAnsi="Arial" w:cs="Arial"/>
                <w:color w:val="0C0C0C"/>
                <w:sz w:val="16"/>
                <w:szCs w:val="16"/>
                <w:lang w:val="en-GB" w:eastAsia="en-US"/>
              </w:rPr>
              <w:t>Outdoor (UAV intrusion detection)</w:t>
            </w:r>
          </w:p>
        </w:tc>
      </w:tr>
      <w:tr w:rsidR="001E42A0" w:rsidRPr="001E42A0" w14:paraId="7B24E39A" w14:textId="77777777" w:rsidTr="009615CA">
        <w:trPr>
          <w:trHeight w:val="746"/>
        </w:trPr>
        <w:tc>
          <w:tcPr>
            <w:tcW w:w="1135" w:type="dxa"/>
            <w:vMerge w:val="restart"/>
          </w:tcPr>
          <w:p w14:paraId="51448227"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r w:rsidRPr="001E42A0">
              <w:rPr>
                <w:rFonts w:ascii="Arial" w:eastAsia="SimSun" w:hAnsi="Arial" w:cs="Arial"/>
                <w:color w:val="0C0C0C"/>
                <w:sz w:val="16"/>
                <w:szCs w:val="16"/>
                <w:lang w:val="en-GB" w:eastAsia="en-US"/>
              </w:rPr>
              <w:t>Environment object reconstruction</w:t>
            </w:r>
          </w:p>
        </w:tc>
        <w:tc>
          <w:tcPr>
            <w:tcW w:w="708" w:type="dxa"/>
          </w:tcPr>
          <w:p w14:paraId="4C41E57D"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vMerge w:val="restart"/>
            <w:shd w:val="clear" w:color="auto" w:fill="FFFFFF"/>
          </w:tcPr>
          <w:p w14:paraId="170DC5A7"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highlight w:val="yellow"/>
                <w:lang w:val="en-GB" w:eastAsia="en-US"/>
              </w:rPr>
            </w:pPr>
          </w:p>
        </w:tc>
        <w:tc>
          <w:tcPr>
            <w:tcW w:w="992" w:type="dxa"/>
            <w:shd w:val="clear" w:color="auto" w:fill="FFFFFF"/>
          </w:tcPr>
          <w:p w14:paraId="066457F6"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528F25FF"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58B1993A"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shd w:val="clear" w:color="auto" w:fill="FFFFFF"/>
          </w:tcPr>
          <w:p w14:paraId="30502DFF"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134" w:type="dxa"/>
            <w:shd w:val="clear" w:color="auto" w:fill="FFFFFF"/>
          </w:tcPr>
          <w:p w14:paraId="0F016702"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417" w:type="dxa"/>
            <w:shd w:val="clear" w:color="auto" w:fill="FFFFFF"/>
          </w:tcPr>
          <w:p w14:paraId="43D96343"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05C1C946"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7653444A"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0" w:type="dxa"/>
            <w:shd w:val="clear" w:color="auto" w:fill="FFFFFF"/>
          </w:tcPr>
          <w:p w14:paraId="736FBE1F"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20DD9331"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2268" w:type="dxa"/>
            <w:shd w:val="clear" w:color="auto" w:fill="FFFFFF"/>
          </w:tcPr>
          <w:p w14:paraId="6F646FE0"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r w:rsidRPr="001E42A0">
              <w:rPr>
                <w:rFonts w:ascii="Arial" w:eastAsia="SimSun" w:hAnsi="Arial" w:cs="Arial"/>
                <w:color w:val="0C0C0C"/>
                <w:sz w:val="16"/>
                <w:szCs w:val="16"/>
                <w:lang w:val="en-GB" w:eastAsia="en-US"/>
              </w:rPr>
              <w:t>Outdoor (Building (NOTE 2) as in Table 7.6.1-1)</w:t>
            </w:r>
          </w:p>
        </w:tc>
      </w:tr>
      <w:tr w:rsidR="001E42A0" w:rsidRPr="001E42A0" w14:paraId="6C13844B" w14:textId="77777777" w:rsidTr="009615CA">
        <w:trPr>
          <w:trHeight w:val="746"/>
        </w:trPr>
        <w:tc>
          <w:tcPr>
            <w:tcW w:w="1135" w:type="dxa"/>
            <w:vMerge/>
          </w:tcPr>
          <w:p w14:paraId="513C7545"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708" w:type="dxa"/>
          </w:tcPr>
          <w:p w14:paraId="176BA851"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vMerge/>
            <w:shd w:val="clear" w:color="auto" w:fill="FFFFFF"/>
          </w:tcPr>
          <w:p w14:paraId="1824F382"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highlight w:val="yellow"/>
                <w:lang w:val="en-GB" w:eastAsia="en-US"/>
              </w:rPr>
            </w:pPr>
          </w:p>
        </w:tc>
        <w:tc>
          <w:tcPr>
            <w:tcW w:w="992" w:type="dxa"/>
            <w:shd w:val="clear" w:color="auto" w:fill="FFFFFF"/>
          </w:tcPr>
          <w:p w14:paraId="5C9E9206"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4A54DB2D"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346935E0"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shd w:val="clear" w:color="auto" w:fill="FFFFFF"/>
          </w:tcPr>
          <w:p w14:paraId="434494C3"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134" w:type="dxa"/>
            <w:shd w:val="clear" w:color="auto" w:fill="FFFFFF"/>
          </w:tcPr>
          <w:p w14:paraId="390BD422"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417" w:type="dxa"/>
            <w:shd w:val="clear" w:color="auto" w:fill="FFFFFF"/>
          </w:tcPr>
          <w:p w14:paraId="15D5E748"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4A168135"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5C67B61A"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0" w:type="dxa"/>
            <w:shd w:val="clear" w:color="auto" w:fill="FFFFFF"/>
          </w:tcPr>
          <w:p w14:paraId="11C1FA36"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59A89945"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2268" w:type="dxa"/>
            <w:shd w:val="clear" w:color="auto" w:fill="FFFFFF"/>
          </w:tcPr>
          <w:p w14:paraId="340CD9FD"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r w:rsidRPr="001E42A0">
              <w:rPr>
                <w:rFonts w:ascii="Arial" w:eastAsia="SimSun" w:hAnsi="Arial" w:cs="Arial"/>
                <w:color w:val="0C0C0C"/>
                <w:sz w:val="16"/>
                <w:szCs w:val="16"/>
                <w:lang w:val="en-GB" w:eastAsia="en-US"/>
              </w:rPr>
              <w:t>Outdoor (Vehicle (NOTE 2) as in Table 7.6.1-1)</w:t>
            </w:r>
          </w:p>
        </w:tc>
      </w:tr>
      <w:tr w:rsidR="001E42A0" w:rsidRPr="001E42A0" w14:paraId="00117A29" w14:textId="77777777" w:rsidTr="009615CA">
        <w:trPr>
          <w:trHeight w:val="746"/>
        </w:trPr>
        <w:tc>
          <w:tcPr>
            <w:tcW w:w="1135" w:type="dxa"/>
            <w:vMerge w:val="restart"/>
          </w:tcPr>
          <w:p w14:paraId="43C712BA"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r w:rsidRPr="001E42A0">
              <w:rPr>
                <w:rFonts w:ascii="Arial" w:eastAsia="MS Mincho" w:hAnsi="Arial" w:cs="Arial"/>
                <w:color w:val="000000"/>
                <w:kern w:val="24"/>
                <w:sz w:val="16"/>
                <w:szCs w:val="16"/>
                <w:lang w:val="en-GB" w:eastAsia="zh-CN"/>
              </w:rPr>
              <w:t>Road digitalization</w:t>
            </w:r>
          </w:p>
        </w:tc>
        <w:tc>
          <w:tcPr>
            <w:tcW w:w="708" w:type="dxa"/>
          </w:tcPr>
          <w:p w14:paraId="47264F8C"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vMerge/>
            <w:shd w:val="clear" w:color="auto" w:fill="FFFFFF"/>
          </w:tcPr>
          <w:p w14:paraId="23C68FDE"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highlight w:val="yellow"/>
                <w:lang w:val="en-GB" w:eastAsia="en-US"/>
              </w:rPr>
            </w:pPr>
          </w:p>
        </w:tc>
        <w:tc>
          <w:tcPr>
            <w:tcW w:w="992" w:type="dxa"/>
            <w:shd w:val="clear" w:color="auto" w:fill="FFFFFF"/>
          </w:tcPr>
          <w:p w14:paraId="138A019B"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306C5580"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4718E033"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shd w:val="clear" w:color="auto" w:fill="FFFFFF"/>
          </w:tcPr>
          <w:p w14:paraId="205DD00F"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134" w:type="dxa"/>
            <w:shd w:val="clear" w:color="auto" w:fill="FFFFFF"/>
          </w:tcPr>
          <w:p w14:paraId="4A038685"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417" w:type="dxa"/>
            <w:shd w:val="clear" w:color="auto" w:fill="FFFFFF"/>
          </w:tcPr>
          <w:p w14:paraId="044C8991"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07462CB6"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2A2DFBF7"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0" w:type="dxa"/>
            <w:shd w:val="clear" w:color="auto" w:fill="FFFFFF"/>
          </w:tcPr>
          <w:p w14:paraId="4127EEE6"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3404C1ED"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2268" w:type="dxa"/>
            <w:shd w:val="clear" w:color="auto" w:fill="FFFFFF"/>
          </w:tcPr>
          <w:p w14:paraId="359068CE"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r w:rsidRPr="001E42A0">
              <w:rPr>
                <w:rFonts w:ascii="Arial" w:eastAsia="SimSun" w:hAnsi="Arial" w:cs="Arial"/>
                <w:color w:val="0C0C0C"/>
                <w:sz w:val="16"/>
                <w:szCs w:val="16"/>
                <w:lang w:val="en-GB" w:eastAsia="en-US"/>
              </w:rPr>
              <w:t>Outdoor (crossroad, as in Table 7.7.1-1) (NOTE 5)</w:t>
            </w:r>
          </w:p>
        </w:tc>
      </w:tr>
      <w:tr w:rsidR="001E42A0" w:rsidRPr="001E42A0" w14:paraId="59FFC91F" w14:textId="77777777" w:rsidTr="009615CA">
        <w:trPr>
          <w:trHeight w:val="746"/>
        </w:trPr>
        <w:tc>
          <w:tcPr>
            <w:tcW w:w="1135" w:type="dxa"/>
            <w:vMerge/>
          </w:tcPr>
          <w:p w14:paraId="398829C6"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708" w:type="dxa"/>
          </w:tcPr>
          <w:p w14:paraId="37B75138"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vMerge/>
            <w:shd w:val="clear" w:color="auto" w:fill="FFFFFF"/>
          </w:tcPr>
          <w:p w14:paraId="0EB3B2FB"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highlight w:val="yellow"/>
                <w:lang w:val="en-GB" w:eastAsia="en-US"/>
              </w:rPr>
            </w:pPr>
          </w:p>
        </w:tc>
        <w:tc>
          <w:tcPr>
            <w:tcW w:w="992" w:type="dxa"/>
            <w:shd w:val="clear" w:color="auto" w:fill="FFFFFF"/>
          </w:tcPr>
          <w:p w14:paraId="1EE5EE4C"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75F3AC67"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2029E09C"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shd w:val="clear" w:color="auto" w:fill="FFFFFF"/>
          </w:tcPr>
          <w:p w14:paraId="019A7773"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134" w:type="dxa"/>
            <w:shd w:val="clear" w:color="auto" w:fill="FFFFFF"/>
          </w:tcPr>
          <w:p w14:paraId="1DE521CA"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417" w:type="dxa"/>
            <w:shd w:val="clear" w:color="auto" w:fill="FFFFFF"/>
          </w:tcPr>
          <w:p w14:paraId="7A4DFFE6"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1D5F04C5"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6146AC24"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0" w:type="dxa"/>
            <w:shd w:val="clear" w:color="auto" w:fill="FFFFFF"/>
          </w:tcPr>
          <w:p w14:paraId="6F46D238"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0AFB92D3"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2268" w:type="dxa"/>
            <w:shd w:val="clear" w:color="auto" w:fill="FFFFFF"/>
          </w:tcPr>
          <w:p w14:paraId="703C7274"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r w:rsidRPr="001E42A0">
              <w:rPr>
                <w:rFonts w:ascii="Arial" w:eastAsia="SimSun" w:hAnsi="Arial" w:cs="Arial"/>
                <w:color w:val="0C0C0C"/>
                <w:sz w:val="16"/>
                <w:szCs w:val="16"/>
                <w:lang w:val="en-GB" w:eastAsia="en-US"/>
              </w:rPr>
              <w:t>Outdoor (highway, as in Table 7.7.1-1) (NOTE 6)</w:t>
            </w:r>
          </w:p>
        </w:tc>
      </w:tr>
      <w:tr w:rsidR="001E42A0" w:rsidRPr="001E42A0" w14:paraId="43F4459B" w14:textId="77777777" w:rsidTr="009615CA">
        <w:trPr>
          <w:trHeight w:val="746"/>
        </w:trPr>
        <w:tc>
          <w:tcPr>
            <w:tcW w:w="1135" w:type="dxa"/>
            <w:vMerge w:val="restart"/>
          </w:tcPr>
          <w:p w14:paraId="44D38334"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zh-CN"/>
              </w:rPr>
            </w:pPr>
            <w:r w:rsidRPr="001E42A0">
              <w:rPr>
                <w:rFonts w:ascii="Arial" w:eastAsia="SimSun" w:hAnsi="Arial" w:cs="Arial"/>
                <w:color w:val="0C0C0C"/>
                <w:sz w:val="16"/>
                <w:szCs w:val="16"/>
                <w:lang w:val="en-GB" w:eastAsia="zh-CN"/>
              </w:rPr>
              <w:t>Ship detection and tracking</w:t>
            </w:r>
          </w:p>
          <w:p w14:paraId="015D2CAC"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r w:rsidRPr="001E42A0">
              <w:rPr>
                <w:rFonts w:ascii="Arial" w:eastAsia="SimSun" w:hAnsi="Arial" w:cs="Arial"/>
                <w:color w:val="0C0C0C"/>
                <w:sz w:val="16"/>
                <w:szCs w:val="16"/>
                <w:lang w:val="en-GB" w:eastAsia="zh-CN"/>
              </w:rPr>
              <w:t>(NOTE 7)</w:t>
            </w:r>
          </w:p>
        </w:tc>
        <w:tc>
          <w:tcPr>
            <w:tcW w:w="708" w:type="dxa"/>
          </w:tcPr>
          <w:p w14:paraId="6E878099"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vMerge/>
            <w:shd w:val="clear" w:color="auto" w:fill="FFFFFF"/>
          </w:tcPr>
          <w:p w14:paraId="5F5D5DAD"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highlight w:val="yellow"/>
                <w:lang w:val="en-GB" w:eastAsia="en-US"/>
              </w:rPr>
            </w:pPr>
          </w:p>
        </w:tc>
        <w:tc>
          <w:tcPr>
            <w:tcW w:w="992" w:type="dxa"/>
            <w:shd w:val="clear" w:color="auto" w:fill="FFFFFF"/>
          </w:tcPr>
          <w:p w14:paraId="1BDF910A"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6ACBE247"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2AB4C018"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shd w:val="clear" w:color="auto" w:fill="FFFFFF"/>
          </w:tcPr>
          <w:p w14:paraId="733A2DC2"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134" w:type="dxa"/>
            <w:shd w:val="clear" w:color="auto" w:fill="FFFFFF"/>
          </w:tcPr>
          <w:p w14:paraId="19FA71E7"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417" w:type="dxa"/>
            <w:shd w:val="clear" w:color="auto" w:fill="FFFFFF"/>
          </w:tcPr>
          <w:p w14:paraId="37F0594D"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1A9EA329"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52E61A9C"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0" w:type="dxa"/>
            <w:shd w:val="clear" w:color="auto" w:fill="FFFFFF"/>
          </w:tcPr>
          <w:p w14:paraId="6097ADC8"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35F2CD10"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2268" w:type="dxa"/>
            <w:shd w:val="clear" w:color="auto" w:fill="FFFFFF"/>
          </w:tcPr>
          <w:p w14:paraId="3EB1BEDF"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r w:rsidRPr="001E42A0">
              <w:rPr>
                <w:rFonts w:ascii="Arial" w:eastAsia="SimSun" w:hAnsi="Arial" w:cs="Arial"/>
                <w:color w:val="0C0C0C"/>
                <w:sz w:val="16"/>
                <w:szCs w:val="16"/>
                <w:lang w:val="en-GB" w:eastAsia="zh-CN"/>
              </w:rPr>
              <w:t>Outdoor, (Detection of ship on the near shore waters and offshore waters)</w:t>
            </w:r>
          </w:p>
        </w:tc>
      </w:tr>
      <w:tr w:rsidR="001E42A0" w:rsidRPr="001E42A0" w14:paraId="6F0F409D" w14:textId="77777777" w:rsidTr="009615CA">
        <w:trPr>
          <w:trHeight w:val="746"/>
        </w:trPr>
        <w:tc>
          <w:tcPr>
            <w:tcW w:w="1135" w:type="dxa"/>
            <w:vMerge/>
          </w:tcPr>
          <w:p w14:paraId="0D1F27EC"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708" w:type="dxa"/>
          </w:tcPr>
          <w:p w14:paraId="7F4B4FB0"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vMerge/>
            <w:shd w:val="clear" w:color="auto" w:fill="FFFFFF"/>
          </w:tcPr>
          <w:p w14:paraId="073D13AB"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highlight w:val="yellow"/>
                <w:lang w:val="en-GB" w:eastAsia="en-US"/>
              </w:rPr>
            </w:pPr>
          </w:p>
        </w:tc>
        <w:tc>
          <w:tcPr>
            <w:tcW w:w="992" w:type="dxa"/>
            <w:shd w:val="clear" w:color="auto" w:fill="FFFFFF"/>
          </w:tcPr>
          <w:p w14:paraId="4D283CFE"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1BB8CD1E"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1BA1C082"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shd w:val="clear" w:color="auto" w:fill="FFFFFF"/>
          </w:tcPr>
          <w:p w14:paraId="2762EF14"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134" w:type="dxa"/>
            <w:shd w:val="clear" w:color="auto" w:fill="FFFFFF"/>
          </w:tcPr>
          <w:p w14:paraId="197AA06B"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417" w:type="dxa"/>
            <w:shd w:val="clear" w:color="auto" w:fill="FFFFFF"/>
          </w:tcPr>
          <w:p w14:paraId="1068EDA9"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24721622"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47C7D07F"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0" w:type="dxa"/>
            <w:shd w:val="clear" w:color="auto" w:fill="FFFFFF"/>
          </w:tcPr>
          <w:p w14:paraId="5796702D"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415A5899"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2268" w:type="dxa"/>
            <w:shd w:val="clear" w:color="auto" w:fill="FFFFFF"/>
          </w:tcPr>
          <w:p w14:paraId="4205AECA"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r w:rsidRPr="001E42A0">
              <w:rPr>
                <w:rFonts w:ascii="Arial" w:eastAsia="SimSun" w:hAnsi="Arial" w:cs="Arial"/>
                <w:color w:val="0C0C0C"/>
                <w:sz w:val="16"/>
                <w:szCs w:val="16"/>
                <w:lang w:val="en-GB" w:eastAsia="zh-CN"/>
              </w:rPr>
              <w:t>Outdoor, (Detection of ship on the harbour entrances, harbour approaches, and port. and coastal waters)</w:t>
            </w:r>
          </w:p>
        </w:tc>
      </w:tr>
      <w:tr w:rsidR="001E42A0" w:rsidRPr="001E42A0" w14:paraId="4E586AF8" w14:textId="77777777" w:rsidTr="009615CA">
        <w:trPr>
          <w:trHeight w:val="746"/>
        </w:trPr>
        <w:tc>
          <w:tcPr>
            <w:tcW w:w="1135" w:type="dxa"/>
            <w:vMerge/>
          </w:tcPr>
          <w:p w14:paraId="372EC0F2"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708" w:type="dxa"/>
          </w:tcPr>
          <w:p w14:paraId="17ACCBC6"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vMerge/>
            <w:shd w:val="clear" w:color="auto" w:fill="FFFFFF"/>
          </w:tcPr>
          <w:p w14:paraId="5B1225D2"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highlight w:val="yellow"/>
                <w:lang w:val="en-GB" w:eastAsia="en-US"/>
              </w:rPr>
            </w:pPr>
          </w:p>
        </w:tc>
        <w:tc>
          <w:tcPr>
            <w:tcW w:w="992" w:type="dxa"/>
            <w:shd w:val="clear" w:color="auto" w:fill="FFFFFF"/>
          </w:tcPr>
          <w:p w14:paraId="6241E0A6"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145427B5"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7B8417B4"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shd w:val="clear" w:color="auto" w:fill="FFFFFF"/>
          </w:tcPr>
          <w:p w14:paraId="158E4323"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134" w:type="dxa"/>
            <w:shd w:val="clear" w:color="auto" w:fill="FFFFFF"/>
          </w:tcPr>
          <w:p w14:paraId="0DB25B2D"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417" w:type="dxa"/>
            <w:shd w:val="clear" w:color="auto" w:fill="FFFFFF"/>
          </w:tcPr>
          <w:p w14:paraId="0E608F70"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296B771B"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1AC52239"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0" w:type="dxa"/>
            <w:shd w:val="clear" w:color="auto" w:fill="FFFFFF"/>
          </w:tcPr>
          <w:p w14:paraId="17BEAF43"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09566CEB"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2268" w:type="dxa"/>
            <w:shd w:val="clear" w:color="auto" w:fill="FFFFFF"/>
          </w:tcPr>
          <w:p w14:paraId="539D2319"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r w:rsidRPr="001E42A0">
              <w:rPr>
                <w:rFonts w:ascii="Arial" w:eastAsia="SimSun" w:hAnsi="Arial" w:cs="Arial"/>
                <w:color w:val="0C0C0C"/>
                <w:sz w:val="16"/>
                <w:szCs w:val="16"/>
                <w:lang w:val="en-GB" w:eastAsia="zh-CN"/>
              </w:rPr>
              <w:t>Outdoor, (Detection of ship on the inland waterway (e.g. river, lake))</w:t>
            </w:r>
          </w:p>
        </w:tc>
      </w:tr>
      <w:tr w:rsidR="001E42A0" w:rsidRPr="001E42A0" w14:paraId="6FF0B681" w14:textId="77777777" w:rsidTr="009615CA">
        <w:trPr>
          <w:trHeight w:val="746"/>
        </w:trPr>
        <w:tc>
          <w:tcPr>
            <w:tcW w:w="1135" w:type="dxa"/>
          </w:tcPr>
          <w:p w14:paraId="310C93B9"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r w:rsidRPr="001E42A0">
              <w:rPr>
                <w:rFonts w:ascii="Arial" w:eastAsia="SimSun" w:hAnsi="Arial" w:cs="Arial"/>
                <w:kern w:val="24"/>
                <w:sz w:val="16"/>
                <w:szCs w:val="16"/>
                <w:highlight w:val="white"/>
                <w:lang w:val="en-GB" w:eastAsia="en-US"/>
              </w:rPr>
              <w:t>Structural health monitoring</w:t>
            </w:r>
          </w:p>
        </w:tc>
        <w:tc>
          <w:tcPr>
            <w:tcW w:w="708" w:type="dxa"/>
          </w:tcPr>
          <w:p w14:paraId="4A8BDBB3"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vMerge/>
            <w:shd w:val="clear" w:color="auto" w:fill="FFFFFF"/>
          </w:tcPr>
          <w:p w14:paraId="72784468"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highlight w:val="yellow"/>
                <w:lang w:val="en-GB" w:eastAsia="en-US"/>
              </w:rPr>
            </w:pPr>
          </w:p>
        </w:tc>
        <w:tc>
          <w:tcPr>
            <w:tcW w:w="992" w:type="dxa"/>
            <w:shd w:val="clear" w:color="auto" w:fill="FFFFFF"/>
          </w:tcPr>
          <w:p w14:paraId="0AE53695"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166B9BB8"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39418E0D"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shd w:val="clear" w:color="auto" w:fill="FFFFFF"/>
          </w:tcPr>
          <w:p w14:paraId="22F36902"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134" w:type="dxa"/>
            <w:shd w:val="clear" w:color="auto" w:fill="FFFFFF"/>
          </w:tcPr>
          <w:p w14:paraId="6F1034DC"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417" w:type="dxa"/>
            <w:shd w:val="clear" w:color="auto" w:fill="FFFFFF"/>
          </w:tcPr>
          <w:p w14:paraId="5BC8D288"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424199ED"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69BAEFDD"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0" w:type="dxa"/>
            <w:shd w:val="clear" w:color="auto" w:fill="FFFFFF"/>
          </w:tcPr>
          <w:p w14:paraId="4390D829"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26C185CC"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2268" w:type="dxa"/>
            <w:shd w:val="clear" w:color="auto" w:fill="FFFFFF"/>
          </w:tcPr>
          <w:p w14:paraId="6936A1F9"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r w:rsidRPr="001E42A0">
              <w:rPr>
                <w:rFonts w:ascii="Arial" w:eastAsia="SimSun" w:hAnsi="Arial" w:cs="Arial"/>
                <w:color w:val="0C0C0C"/>
                <w:sz w:val="16"/>
                <w:szCs w:val="16"/>
                <w:lang w:val="en-GB" w:eastAsia="en-US"/>
              </w:rPr>
              <w:t>Outdoor (</w:t>
            </w:r>
            <w:r w:rsidRPr="001E42A0">
              <w:rPr>
                <w:rFonts w:ascii="Arial" w:eastAsia="SimSun" w:hAnsi="Arial" w:cs="Arial"/>
                <w:color w:val="0C0C0C"/>
                <w:sz w:val="16"/>
                <w:szCs w:val="16"/>
                <w:lang w:val="en-GB" w:eastAsia="zh-CN"/>
              </w:rPr>
              <w:t>e.g. detection of corner reflectors on bridges, buildings in urban scenario</w:t>
            </w:r>
            <w:r w:rsidRPr="001E42A0">
              <w:rPr>
                <w:rFonts w:ascii="Arial" w:eastAsia="SimSun" w:hAnsi="Arial" w:cs="Arial"/>
                <w:color w:val="0C0C0C"/>
                <w:sz w:val="16"/>
                <w:szCs w:val="16"/>
                <w:lang w:val="en-GB" w:eastAsia="en-US"/>
              </w:rPr>
              <w:t>)</w:t>
            </w:r>
          </w:p>
        </w:tc>
      </w:tr>
      <w:tr w:rsidR="001E42A0" w:rsidRPr="001E42A0" w14:paraId="0E3D18DE" w14:textId="77777777" w:rsidTr="009615CA">
        <w:trPr>
          <w:trHeight w:val="746"/>
        </w:trPr>
        <w:tc>
          <w:tcPr>
            <w:tcW w:w="1135" w:type="dxa"/>
          </w:tcPr>
          <w:p w14:paraId="00966608" w14:textId="77777777" w:rsidR="001E42A0" w:rsidRPr="001E42A0" w:rsidRDefault="001E42A0" w:rsidP="001E42A0">
            <w:pPr>
              <w:overflowPunct/>
              <w:autoSpaceDE/>
              <w:autoSpaceDN/>
              <w:adjustRightInd/>
              <w:spacing w:after="0"/>
              <w:jc w:val="center"/>
              <w:textAlignment w:val="auto"/>
              <w:rPr>
                <w:rFonts w:ascii="Arial" w:eastAsia="SimSun" w:hAnsi="Arial" w:cs="Arial"/>
                <w:kern w:val="24"/>
                <w:sz w:val="16"/>
                <w:szCs w:val="16"/>
                <w:highlight w:val="white"/>
                <w:lang w:val="en-GB" w:eastAsia="en-US"/>
              </w:rPr>
            </w:pPr>
            <w:r w:rsidRPr="001E42A0">
              <w:rPr>
                <w:rFonts w:ascii="Arial" w:eastAsia="SimSun" w:hAnsi="Arial" w:cs="Arial"/>
                <w:color w:val="0C0C0C"/>
                <w:sz w:val="16"/>
                <w:szCs w:val="16"/>
                <w:lang w:val="en-GB" w:eastAsia="zh-CN"/>
              </w:rPr>
              <w:t>UAV detection, classification and counting</w:t>
            </w:r>
          </w:p>
        </w:tc>
        <w:tc>
          <w:tcPr>
            <w:tcW w:w="708" w:type="dxa"/>
          </w:tcPr>
          <w:p w14:paraId="24D4FB6D"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vMerge/>
            <w:shd w:val="clear" w:color="auto" w:fill="FFFFFF"/>
          </w:tcPr>
          <w:p w14:paraId="19BE591F"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992" w:type="dxa"/>
            <w:shd w:val="clear" w:color="auto" w:fill="FFFFFF"/>
          </w:tcPr>
          <w:p w14:paraId="366DB50B"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lang w:val="en-GB" w:eastAsia="zh-CN"/>
              </w:rPr>
            </w:pPr>
          </w:p>
        </w:tc>
        <w:tc>
          <w:tcPr>
            <w:tcW w:w="992" w:type="dxa"/>
            <w:shd w:val="clear" w:color="auto" w:fill="FFFFFF"/>
          </w:tcPr>
          <w:p w14:paraId="29C740B9"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lang w:val="en-GB" w:eastAsia="zh-CN"/>
              </w:rPr>
            </w:pPr>
          </w:p>
        </w:tc>
        <w:tc>
          <w:tcPr>
            <w:tcW w:w="992" w:type="dxa"/>
            <w:shd w:val="clear" w:color="auto" w:fill="FFFFFF"/>
          </w:tcPr>
          <w:p w14:paraId="5C0AD392"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993" w:type="dxa"/>
            <w:shd w:val="clear" w:color="auto" w:fill="FFFFFF"/>
          </w:tcPr>
          <w:p w14:paraId="26636421"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1134" w:type="dxa"/>
            <w:shd w:val="clear" w:color="auto" w:fill="FFFFFF"/>
          </w:tcPr>
          <w:p w14:paraId="4E050288"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zh-CN"/>
              </w:rPr>
            </w:pPr>
          </w:p>
        </w:tc>
        <w:tc>
          <w:tcPr>
            <w:tcW w:w="1417" w:type="dxa"/>
            <w:shd w:val="clear" w:color="auto" w:fill="FFFFFF"/>
          </w:tcPr>
          <w:p w14:paraId="313EEC41"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992" w:type="dxa"/>
            <w:shd w:val="clear" w:color="auto" w:fill="FFFFFF"/>
          </w:tcPr>
          <w:p w14:paraId="55FA5314"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851" w:type="dxa"/>
            <w:shd w:val="clear" w:color="auto" w:fill="FFFFFF"/>
          </w:tcPr>
          <w:p w14:paraId="7F51FB75"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850" w:type="dxa"/>
            <w:shd w:val="clear" w:color="auto" w:fill="FFFFFF"/>
          </w:tcPr>
          <w:p w14:paraId="0728A581"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851" w:type="dxa"/>
            <w:shd w:val="clear" w:color="auto" w:fill="FFFFFF"/>
          </w:tcPr>
          <w:p w14:paraId="3D61EBDA"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2268" w:type="dxa"/>
            <w:shd w:val="clear" w:color="auto" w:fill="FFFFFF"/>
          </w:tcPr>
          <w:p w14:paraId="70A1E78E"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r w:rsidRPr="001E42A0">
              <w:rPr>
                <w:rFonts w:ascii="Arial" w:eastAsia="PMingLiU" w:hAnsi="Arial" w:cs="Arial"/>
                <w:color w:val="0C0C0C"/>
                <w:sz w:val="16"/>
                <w:szCs w:val="16"/>
                <w:lang w:val="en-GB" w:eastAsia="zh-TW"/>
              </w:rPr>
              <w:t>Outdoor</w:t>
            </w:r>
          </w:p>
        </w:tc>
      </w:tr>
      <w:tr w:rsidR="001E42A0" w:rsidRPr="001E42A0" w14:paraId="32264C7B" w14:textId="77777777" w:rsidTr="009615CA">
        <w:trPr>
          <w:trHeight w:val="746"/>
        </w:trPr>
        <w:tc>
          <w:tcPr>
            <w:tcW w:w="1135" w:type="dxa"/>
          </w:tcPr>
          <w:p w14:paraId="58EFADE0"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r w:rsidRPr="001E42A0">
              <w:rPr>
                <w:rFonts w:ascii="Arial" w:eastAsia="SimSun" w:hAnsi="Arial" w:cs="Arial"/>
                <w:sz w:val="16"/>
                <w:szCs w:val="16"/>
                <w:lang w:val="en-GB" w:eastAsia="en-US"/>
              </w:rPr>
              <w:t>Safety Assistance for vulnerable pedestrian</w:t>
            </w:r>
          </w:p>
        </w:tc>
        <w:tc>
          <w:tcPr>
            <w:tcW w:w="708" w:type="dxa"/>
          </w:tcPr>
          <w:p w14:paraId="7DEE512C"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993" w:type="dxa"/>
            <w:vMerge w:val="restart"/>
            <w:shd w:val="clear" w:color="auto" w:fill="FFFFFF"/>
          </w:tcPr>
          <w:p w14:paraId="3AAD0D48"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p>
        </w:tc>
        <w:tc>
          <w:tcPr>
            <w:tcW w:w="992" w:type="dxa"/>
            <w:shd w:val="clear" w:color="auto" w:fill="FFFFFF"/>
          </w:tcPr>
          <w:p w14:paraId="1BE34638"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79099B9F"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00A41555"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shd w:val="clear" w:color="auto" w:fill="FFFFFF"/>
          </w:tcPr>
          <w:p w14:paraId="31D30704"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134" w:type="dxa"/>
            <w:shd w:val="clear" w:color="auto" w:fill="FFFFFF"/>
          </w:tcPr>
          <w:p w14:paraId="07C0F395"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417" w:type="dxa"/>
            <w:shd w:val="clear" w:color="auto" w:fill="FFFFFF"/>
          </w:tcPr>
          <w:p w14:paraId="104D52EB"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0172AA8C"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27057C4A"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0" w:type="dxa"/>
            <w:shd w:val="clear" w:color="auto" w:fill="FFFFFF"/>
          </w:tcPr>
          <w:p w14:paraId="187DE04A"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30124376"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2268" w:type="dxa"/>
            <w:shd w:val="clear" w:color="auto" w:fill="FFFFFF"/>
          </w:tcPr>
          <w:p w14:paraId="47B2D1C5" w14:textId="77777777" w:rsidR="001E42A0" w:rsidRPr="001E42A0" w:rsidRDefault="001E42A0" w:rsidP="001E42A0">
            <w:pPr>
              <w:overflowPunct/>
              <w:autoSpaceDE/>
              <w:autoSpaceDN/>
              <w:adjustRightInd/>
              <w:spacing w:after="0" w:line="240" w:lineRule="atLeast"/>
              <w:jc w:val="center"/>
              <w:textAlignment w:val="auto"/>
              <w:rPr>
                <w:rFonts w:ascii="Arial" w:eastAsia="SimSun" w:hAnsi="Arial" w:cs="Arial"/>
                <w:color w:val="0C0C0C"/>
                <w:sz w:val="16"/>
                <w:szCs w:val="16"/>
                <w:highlight w:val="yellow"/>
                <w:lang w:val="en-GB" w:eastAsia="en-US"/>
              </w:rPr>
            </w:pPr>
            <w:r w:rsidRPr="001E42A0">
              <w:rPr>
                <w:rFonts w:ascii="Arial" w:eastAsia="SimSun" w:hAnsi="Arial" w:cs="Arial"/>
                <w:color w:val="0C0C0C"/>
                <w:sz w:val="16"/>
                <w:szCs w:val="16"/>
                <w:lang w:val="en-GB" w:eastAsia="en-US"/>
              </w:rPr>
              <w:t>Outdoor (Crossing)</w:t>
            </w:r>
          </w:p>
        </w:tc>
      </w:tr>
      <w:tr w:rsidR="001E42A0" w:rsidRPr="001E42A0" w14:paraId="05BE7D67" w14:textId="77777777" w:rsidTr="009615CA">
        <w:trPr>
          <w:trHeight w:val="746"/>
        </w:trPr>
        <w:tc>
          <w:tcPr>
            <w:tcW w:w="1135" w:type="dxa"/>
          </w:tcPr>
          <w:p w14:paraId="0250E354" w14:textId="77777777" w:rsidR="001E42A0" w:rsidRPr="001E42A0" w:rsidRDefault="001E42A0" w:rsidP="001E42A0">
            <w:pPr>
              <w:overflowPunct/>
              <w:autoSpaceDE/>
              <w:autoSpaceDN/>
              <w:adjustRightInd/>
              <w:jc w:val="center"/>
              <w:textAlignment w:val="auto"/>
              <w:rPr>
                <w:rFonts w:ascii="Arial" w:eastAsia="SimSun" w:hAnsi="Arial" w:cs="Arial"/>
                <w:sz w:val="16"/>
                <w:szCs w:val="16"/>
                <w:lang w:val="en-GB" w:eastAsia="en-US"/>
              </w:rPr>
            </w:pPr>
            <w:r w:rsidRPr="001E42A0">
              <w:rPr>
                <w:rFonts w:ascii="Arial" w:eastAsia="SimSun" w:hAnsi="Arial" w:cs="Arial"/>
                <w:sz w:val="16"/>
                <w:szCs w:val="16"/>
                <w:lang w:val="en-GB" w:eastAsia="en-US"/>
              </w:rPr>
              <w:t>Collaborative Robots (NOTE 12) (NOTE 24)</w:t>
            </w:r>
          </w:p>
        </w:tc>
        <w:tc>
          <w:tcPr>
            <w:tcW w:w="708" w:type="dxa"/>
          </w:tcPr>
          <w:p w14:paraId="742DBC6B"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vMerge/>
            <w:shd w:val="clear" w:color="auto" w:fill="FFFFFF"/>
          </w:tcPr>
          <w:p w14:paraId="19A249D7" w14:textId="77777777" w:rsidR="001E42A0" w:rsidRPr="001E42A0" w:rsidRDefault="001E42A0" w:rsidP="001E42A0">
            <w:pPr>
              <w:overflowPunct/>
              <w:autoSpaceDE/>
              <w:autoSpaceDN/>
              <w:adjustRightInd/>
              <w:jc w:val="center"/>
              <w:textAlignment w:val="auto"/>
              <w:rPr>
                <w:rFonts w:ascii="Arial" w:eastAsia="SimSun" w:hAnsi="Arial" w:cs="Arial"/>
                <w:sz w:val="16"/>
                <w:szCs w:val="16"/>
                <w:highlight w:val="yellow"/>
                <w:lang w:val="en-GB" w:eastAsia="en-US"/>
              </w:rPr>
            </w:pPr>
          </w:p>
        </w:tc>
        <w:tc>
          <w:tcPr>
            <w:tcW w:w="992" w:type="dxa"/>
            <w:shd w:val="clear" w:color="auto" w:fill="FFFFFF"/>
            <w:vAlign w:val="center"/>
          </w:tcPr>
          <w:p w14:paraId="01F775FB"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vAlign w:val="center"/>
          </w:tcPr>
          <w:p w14:paraId="0D75CC7E"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7B32BAFD"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shd w:val="clear" w:color="auto" w:fill="FFFFFF"/>
          </w:tcPr>
          <w:p w14:paraId="643C7C1C"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134" w:type="dxa"/>
            <w:shd w:val="clear" w:color="auto" w:fill="FFFFFF"/>
          </w:tcPr>
          <w:p w14:paraId="7F723647"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417" w:type="dxa"/>
            <w:shd w:val="clear" w:color="auto" w:fill="FFFFFF"/>
          </w:tcPr>
          <w:p w14:paraId="5B994883"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tcPr>
          <w:p w14:paraId="227FBA36"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19175D52"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0" w:type="dxa"/>
            <w:shd w:val="clear" w:color="auto" w:fill="FFFFFF"/>
          </w:tcPr>
          <w:p w14:paraId="3063D301"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00A29A65"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2268" w:type="dxa"/>
            <w:shd w:val="clear" w:color="auto" w:fill="FFFFFF"/>
          </w:tcPr>
          <w:p w14:paraId="7909BDAD"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r w:rsidRPr="001E42A0">
              <w:rPr>
                <w:rFonts w:ascii="Arial" w:eastAsia="SimSun" w:hAnsi="Arial" w:cs="Arial"/>
                <w:color w:val="0C0C0C"/>
                <w:sz w:val="16"/>
                <w:szCs w:val="16"/>
                <w:lang w:val="en-GB" w:eastAsia="en-US"/>
              </w:rPr>
              <w:t>Indoor/outdoor</w:t>
            </w:r>
          </w:p>
        </w:tc>
      </w:tr>
      <w:tr w:rsidR="001E42A0" w:rsidRPr="001E42A0" w14:paraId="6EB05CD0" w14:textId="77777777" w:rsidTr="009615CA">
        <w:trPr>
          <w:trHeight w:val="746"/>
        </w:trPr>
        <w:tc>
          <w:tcPr>
            <w:tcW w:w="1135" w:type="dxa"/>
          </w:tcPr>
          <w:p w14:paraId="77DD987B" w14:textId="77777777" w:rsidR="001E42A0" w:rsidRPr="001E42A0" w:rsidRDefault="001E42A0" w:rsidP="001E42A0">
            <w:pPr>
              <w:overflowPunct/>
              <w:autoSpaceDE/>
              <w:autoSpaceDN/>
              <w:adjustRightInd/>
              <w:jc w:val="center"/>
              <w:textAlignment w:val="auto"/>
              <w:rPr>
                <w:rFonts w:ascii="Arial" w:eastAsia="SimSun" w:hAnsi="Arial" w:cs="Arial"/>
                <w:kern w:val="24"/>
                <w:sz w:val="16"/>
                <w:szCs w:val="16"/>
                <w:highlight w:val="white"/>
                <w:lang w:val="en-GB" w:eastAsia="en-US"/>
              </w:rPr>
            </w:pPr>
            <w:r w:rsidRPr="001E42A0">
              <w:rPr>
                <w:rFonts w:ascii="Arial" w:eastAsia="SimSun" w:hAnsi="Arial" w:cs="Arial"/>
                <w:kern w:val="24"/>
                <w:sz w:val="16"/>
                <w:szCs w:val="16"/>
                <w:highlight w:val="white"/>
                <w:lang w:val="en-GB" w:eastAsia="en-US"/>
              </w:rPr>
              <w:t>Infrastructure collapse monitoring</w:t>
            </w:r>
          </w:p>
        </w:tc>
        <w:tc>
          <w:tcPr>
            <w:tcW w:w="708" w:type="dxa"/>
          </w:tcPr>
          <w:p w14:paraId="0B2F8C24"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vMerge/>
            <w:shd w:val="clear" w:color="auto" w:fill="FFFFFF"/>
          </w:tcPr>
          <w:p w14:paraId="3A1FF275" w14:textId="77777777" w:rsidR="001E42A0" w:rsidRPr="001E42A0" w:rsidRDefault="001E42A0" w:rsidP="001E42A0">
            <w:pPr>
              <w:overflowPunct/>
              <w:autoSpaceDE/>
              <w:autoSpaceDN/>
              <w:adjustRightInd/>
              <w:jc w:val="center"/>
              <w:textAlignment w:val="auto"/>
              <w:rPr>
                <w:rFonts w:ascii="Arial" w:eastAsia="SimSun" w:hAnsi="Arial" w:cs="Arial"/>
                <w:sz w:val="16"/>
                <w:szCs w:val="16"/>
                <w:lang w:val="en-GB" w:eastAsia="en-GB"/>
              </w:rPr>
            </w:pPr>
          </w:p>
        </w:tc>
        <w:tc>
          <w:tcPr>
            <w:tcW w:w="992" w:type="dxa"/>
            <w:shd w:val="clear" w:color="auto" w:fill="FFFFFF"/>
          </w:tcPr>
          <w:p w14:paraId="76A540E0"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GB"/>
              </w:rPr>
            </w:pPr>
          </w:p>
        </w:tc>
        <w:tc>
          <w:tcPr>
            <w:tcW w:w="992" w:type="dxa"/>
            <w:shd w:val="clear" w:color="auto" w:fill="FFFFFF"/>
          </w:tcPr>
          <w:p w14:paraId="3CB6D16E"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sz w:val="16"/>
                <w:szCs w:val="16"/>
                <w:lang w:val="en-GB" w:eastAsia="en-GB"/>
              </w:rPr>
            </w:pPr>
          </w:p>
        </w:tc>
        <w:tc>
          <w:tcPr>
            <w:tcW w:w="992" w:type="dxa"/>
            <w:shd w:val="clear" w:color="auto" w:fill="FFFFFF"/>
          </w:tcPr>
          <w:p w14:paraId="4C8D2CC5"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shd w:val="clear" w:color="auto" w:fill="FFFFFF"/>
          </w:tcPr>
          <w:p w14:paraId="5EFB6A2A"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134" w:type="dxa"/>
            <w:shd w:val="clear" w:color="auto" w:fill="FFFFFF"/>
          </w:tcPr>
          <w:p w14:paraId="6E24BCF9"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417" w:type="dxa"/>
            <w:shd w:val="clear" w:color="auto" w:fill="FFFFFF"/>
          </w:tcPr>
          <w:p w14:paraId="127295FE"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tcPr>
          <w:p w14:paraId="50F0FCBA"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851" w:type="dxa"/>
            <w:shd w:val="clear" w:color="auto" w:fill="FFFFFF"/>
          </w:tcPr>
          <w:p w14:paraId="481C420A"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0" w:type="dxa"/>
            <w:shd w:val="clear" w:color="auto" w:fill="FFFFFF"/>
          </w:tcPr>
          <w:p w14:paraId="7F1E44A2"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473BF43C"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2268" w:type="dxa"/>
            <w:shd w:val="clear" w:color="auto" w:fill="FFFFFF"/>
          </w:tcPr>
          <w:p w14:paraId="62158586"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r w:rsidRPr="001E42A0">
              <w:rPr>
                <w:rFonts w:ascii="Arial" w:eastAsia="SimSun" w:hAnsi="Arial" w:cs="Arial"/>
                <w:color w:val="0C0C0C"/>
                <w:sz w:val="16"/>
                <w:szCs w:val="16"/>
                <w:lang w:val="en-GB" w:eastAsia="en-US"/>
              </w:rPr>
              <w:t>Outdoor (</w:t>
            </w:r>
            <w:r w:rsidRPr="001E42A0">
              <w:rPr>
                <w:rFonts w:ascii="Arial" w:eastAsia="SimSun" w:hAnsi="Arial" w:cs="Arial"/>
                <w:color w:val="0C0C0C"/>
                <w:sz w:val="16"/>
                <w:szCs w:val="16"/>
                <w:lang w:val="en-GB" w:eastAsia="zh-CN"/>
              </w:rPr>
              <w:t>e.g. Detecting sudden collapse on infrastructure such as highway, railway, road, flyover, rural areas, farmland</w:t>
            </w:r>
            <w:r w:rsidRPr="001E42A0">
              <w:rPr>
                <w:rFonts w:ascii="Arial" w:eastAsia="SimSun" w:hAnsi="Arial" w:cs="Arial"/>
                <w:color w:val="0C0C0C"/>
                <w:sz w:val="16"/>
                <w:szCs w:val="16"/>
                <w:lang w:val="en-GB" w:eastAsia="en-US"/>
              </w:rPr>
              <w:t>)</w:t>
            </w:r>
          </w:p>
        </w:tc>
      </w:tr>
      <w:tr w:rsidR="001E42A0" w:rsidRPr="001E42A0" w14:paraId="6F4AD165" w14:textId="77777777" w:rsidTr="009615CA">
        <w:trPr>
          <w:trHeight w:val="746"/>
        </w:trPr>
        <w:tc>
          <w:tcPr>
            <w:tcW w:w="1135" w:type="dxa"/>
          </w:tcPr>
          <w:p w14:paraId="7EE5906B" w14:textId="77777777" w:rsidR="001E42A0" w:rsidRPr="001E42A0" w:rsidRDefault="001E42A0" w:rsidP="001E42A0">
            <w:pPr>
              <w:overflowPunct/>
              <w:autoSpaceDE/>
              <w:autoSpaceDN/>
              <w:adjustRightInd/>
              <w:spacing w:after="0"/>
              <w:jc w:val="center"/>
              <w:textAlignment w:val="auto"/>
              <w:rPr>
                <w:rFonts w:ascii="Arial" w:eastAsia="SimSun" w:hAnsi="Arial" w:cs="Arial"/>
                <w:kern w:val="24"/>
                <w:sz w:val="16"/>
                <w:szCs w:val="16"/>
                <w:highlight w:val="white"/>
                <w:lang w:val="en-GB" w:eastAsia="en-US"/>
              </w:rPr>
            </w:pPr>
            <w:r w:rsidRPr="001E42A0">
              <w:rPr>
                <w:rFonts w:ascii="Arial" w:eastAsia="SimSun" w:hAnsi="Arial" w:cs="Arial"/>
                <w:kern w:val="24"/>
                <w:sz w:val="16"/>
                <w:szCs w:val="16"/>
                <w:highlight w:val="white"/>
                <w:lang w:val="en-GB" w:eastAsia="en-US"/>
              </w:rPr>
              <w:t xml:space="preserve">UAV takeoff </w:t>
            </w:r>
            <w:r w:rsidRPr="001E42A0">
              <w:rPr>
                <w:rFonts w:ascii="Arial" w:eastAsia="SimSun" w:hAnsi="Arial" w:cs="Arial"/>
                <w:kern w:val="24"/>
                <w:sz w:val="16"/>
                <w:szCs w:val="16"/>
                <w:lang w:val="en-GB" w:eastAsia="en-US"/>
              </w:rPr>
              <w:t xml:space="preserve">and landing </w:t>
            </w:r>
            <w:r w:rsidRPr="001E42A0">
              <w:rPr>
                <w:rFonts w:ascii="Arial" w:eastAsia="SimSun" w:hAnsi="Arial" w:cs="Arial"/>
                <w:sz w:val="16"/>
                <w:szCs w:val="16"/>
                <w:lang w:val="en-GB" w:eastAsia="en-US"/>
              </w:rPr>
              <w:t>(NOTE 24)</w:t>
            </w:r>
          </w:p>
        </w:tc>
        <w:tc>
          <w:tcPr>
            <w:tcW w:w="708" w:type="dxa"/>
          </w:tcPr>
          <w:p w14:paraId="47E258A0"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vMerge/>
            <w:shd w:val="clear" w:color="auto" w:fill="FFFFFF"/>
          </w:tcPr>
          <w:p w14:paraId="516EC06D" w14:textId="77777777" w:rsidR="001E42A0" w:rsidRPr="001E42A0" w:rsidRDefault="001E42A0" w:rsidP="001E42A0">
            <w:pPr>
              <w:overflowPunct/>
              <w:autoSpaceDE/>
              <w:autoSpaceDN/>
              <w:adjustRightInd/>
              <w:jc w:val="center"/>
              <w:textAlignment w:val="auto"/>
              <w:rPr>
                <w:rFonts w:ascii="Arial" w:eastAsia="SimSun" w:hAnsi="Arial" w:cs="Arial"/>
                <w:sz w:val="16"/>
                <w:szCs w:val="16"/>
                <w:lang w:val="en-GB" w:eastAsia="zh-CN"/>
              </w:rPr>
            </w:pPr>
          </w:p>
        </w:tc>
        <w:tc>
          <w:tcPr>
            <w:tcW w:w="992" w:type="dxa"/>
            <w:shd w:val="clear" w:color="auto" w:fill="FFFFFF"/>
          </w:tcPr>
          <w:p w14:paraId="20D8E852"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zh-CN"/>
              </w:rPr>
            </w:pPr>
          </w:p>
        </w:tc>
        <w:tc>
          <w:tcPr>
            <w:tcW w:w="992" w:type="dxa"/>
            <w:shd w:val="clear" w:color="auto" w:fill="FFFFFF"/>
          </w:tcPr>
          <w:p w14:paraId="3C5559A5"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lang w:val="en-GB" w:eastAsia="zh-CN"/>
              </w:rPr>
            </w:pPr>
          </w:p>
        </w:tc>
        <w:tc>
          <w:tcPr>
            <w:tcW w:w="992" w:type="dxa"/>
            <w:shd w:val="clear" w:color="auto" w:fill="FFFFFF"/>
          </w:tcPr>
          <w:p w14:paraId="315CF033"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zh-CN"/>
              </w:rPr>
            </w:pPr>
          </w:p>
        </w:tc>
        <w:tc>
          <w:tcPr>
            <w:tcW w:w="993" w:type="dxa"/>
            <w:shd w:val="clear" w:color="auto" w:fill="FFFFFF"/>
          </w:tcPr>
          <w:p w14:paraId="5577A586"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zh-CN"/>
              </w:rPr>
            </w:pPr>
          </w:p>
        </w:tc>
        <w:tc>
          <w:tcPr>
            <w:tcW w:w="1134" w:type="dxa"/>
            <w:shd w:val="clear" w:color="auto" w:fill="FFFFFF"/>
          </w:tcPr>
          <w:p w14:paraId="6A15ED14"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zh-CN"/>
              </w:rPr>
            </w:pPr>
          </w:p>
        </w:tc>
        <w:tc>
          <w:tcPr>
            <w:tcW w:w="1417" w:type="dxa"/>
            <w:shd w:val="clear" w:color="auto" w:fill="FFFFFF"/>
          </w:tcPr>
          <w:p w14:paraId="66350B94"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zh-CN"/>
              </w:rPr>
            </w:pPr>
          </w:p>
        </w:tc>
        <w:tc>
          <w:tcPr>
            <w:tcW w:w="992" w:type="dxa"/>
          </w:tcPr>
          <w:p w14:paraId="1C0A1B83"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zh-CN"/>
              </w:rPr>
            </w:pPr>
          </w:p>
        </w:tc>
        <w:tc>
          <w:tcPr>
            <w:tcW w:w="851" w:type="dxa"/>
            <w:shd w:val="clear" w:color="auto" w:fill="FFFFFF"/>
          </w:tcPr>
          <w:p w14:paraId="4ACE35E6"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zh-CN"/>
              </w:rPr>
            </w:pPr>
          </w:p>
        </w:tc>
        <w:tc>
          <w:tcPr>
            <w:tcW w:w="850" w:type="dxa"/>
            <w:shd w:val="clear" w:color="auto" w:fill="FFFFFF"/>
          </w:tcPr>
          <w:p w14:paraId="63F69311"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zh-CN"/>
              </w:rPr>
            </w:pPr>
          </w:p>
        </w:tc>
        <w:tc>
          <w:tcPr>
            <w:tcW w:w="851" w:type="dxa"/>
            <w:shd w:val="clear" w:color="auto" w:fill="FFFFFF"/>
          </w:tcPr>
          <w:p w14:paraId="0574DD34"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zh-CN"/>
              </w:rPr>
            </w:pPr>
          </w:p>
        </w:tc>
        <w:tc>
          <w:tcPr>
            <w:tcW w:w="2268" w:type="dxa"/>
            <w:shd w:val="clear" w:color="auto" w:fill="FFFFFF"/>
          </w:tcPr>
          <w:p w14:paraId="6F56C830"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r w:rsidRPr="001E42A0">
              <w:rPr>
                <w:rFonts w:ascii="Arial" w:eastAsia="SimSun" w:hAnsi="Arial" w:cs="Arial"/>
                <w:bCs/>
                <w:color w:val="0C0C0C"/>
                <w:sz w:val="16"/>
                <w:szCs w:val="16"/>
                <w:lang w:val="en-GB" w:eastAsia="en-US"/>
              </w:rPr>
              <w:t>Outdoor (NOTE 14)</w:t>
            </w:r>
          </w:p>
        </w:tc>
      </w:tr>
      <w:tr w:rsidR="001E42A0" w:rsidRPr="001E42A0" w14:paraId="5E135D15" w14:textId="77777777" w:rsidTr="009615CA">
        <w:trPr>
          <w:trHeight w:val="746"/>
        </w:trPr>
        <w:tc>
          <w:tcPr>
            <w:tcW w:w="1135" w:type="dxa"/>
            <w:vMerge w:val="restart"/>
          </w:tcPr>
          <w:p w14:paraId="2450088E"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zh-CN"/>
              </w:rPr>
            </w:pPr>
            <w:r w:rsidRPr="001E42A0">
              <w:rPr>
                <w:rFonts w:ascii="Arial" w:eastAsia="SimSun" w:hAnsi="Arial" w:cs="Arial"/>
                <w:color w:val="0C0C0C"/>
                <w:sz w:val="16"/>
                <w:szCs w:val="16"/>
                <w:lang w:val="en-GB" w:eastAsia="zh-CN"/>
              </w:rPr>
              <w:t>Gestures Recognition</w:t>
            </w:r>
          </w:p>
          <w:p w14:paraId="2D64E29D"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zh-CN"/>
              </w:rPr>
            </w:pPr>
            <w:r w:rsidRPr="001E42A0">
              <w:rPr>
                <w:rFonts w:ascii="Arial" w:eastAsia="PMingLiU" w:hAnsi="Arial" w:cs="Arial"/>
                <w:color w:val="0C0C0C"/>
                <w:sz w:val="16"/>
                <w:szCs w:val="16"/>
                <w:lang w:val="en-GB" w:eastAsia="zh-TW"/>
              </w:rPr>
              <w:t>(</w:t>
            </w:r>
            <w:r w:rsidRPr="001E42A0">
              <w:rPr>
                <w:rFonts w:ascii="Arial" w:eastAsia="SimSun" w:hAnsi="Arial" w:cs="Arial"/>
                <w:sz w:val="16"/>
                <w:szCs w:val="16"/>
                <w:lang w:eastAsia="fr-FR"/>
              </w:rPr>
              <w:t>NOTE 23)</w:t>
            </w:r>
            <w:r w:rsidRPr="001E42A0">
              <w:rPr>
                <w:rFonts w:ascii="Arial" w:eastAsia="SimSun" w:hAnsi="Arial" w:cs="Arial"/>
                <w:sz w:val="16"/>
                <w:szCs w:val="16"/>
                <w:highlight w:val="yellow"/>
                <w:lang w:val="en-GB" w:eastAsia="en-US"/>
              </w:rPr>
              <w:t xml:space="preserve"> </w:t>
            </w:r>
            <w:r w:rsidRPr="001E42A0">
              <w:rPr>
                <w:rFonts w:ascii="Arial" w:eastAsia="SimSun" w:hAnsi="Arial" w:cs="Arial"/>
                <w:sz w:val="16"/>
                <w:szCs w:val="16"/>
                <w:lang w:val="en-GB" w:eastAsia="en-US"/>
              </w:rPr>
              <w:t>(NOTE 24)</w:t>
            </w:r>
          </w:p>
        </w:tc>
        <w:tc>
          <w:tcPr>
            <w:tcW w:w="708" w:type="dxa"/>
          </w:tcPr>
          <w:p w14:paraId="12566F43"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vMerge w:val="restart"/>
            <w:shd w:val="clear" w:color="auto" w:fill="FFFFFF"/>
          </w:tcPr>
          <w:p w14:paraId="18F72918"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992" w:type="dxa"/>
            <w:shd w:val="clear" w:color="auto" w:fill="FFFFFF"/>
          </w:tcPr>
          <w:p w14:paraId="5CF049B2" w14:textId="77777777" w:rsidR="001E42A0" w:rsidRPr="001E42A0" w:rsidRDefault="001E42A0" w:rsidP="001E42A0">
            <w:pPr>
              <w:overflowPunct/>
              <w:autoSpaceDE/>
              <w:autoSpaceDN/>
              <w:adjustRightInd/>
              <w:jc w:val="center"/>
              <w:textAlignment w:val="auto"/>
              <w:rPr>
                <w:rFonts w:ascii="Arial" w:eastAsia="SimSun" w:hAnsi="Arial" w:cs="Arial"/>
                <w:sz w:val="16"/>
                <w:szCs w:val="16"/>
                <w:lang w:val="en-GB" w:eastAsia="en-US"/>
              </w:rPr>
            </w:pPr>
          </w:p>
        </w:tc>
        <w:tc>
          <w:tcPr>
            <w:tcW w:w="992" w:type="dxa"/>
            <w:shd w:val="clear" w:color="auto" w:fill="FFFFFF"/>
          </w:tcPr>
          <w:p w14:paraId="0948128D" w14:textId="77777777" w:rsidR="001E42A0" w:rsidRPr="001E42A0" w:rsidRDefault="001E42A0" w:rsidP="001E42A0">
            <w:pPr>
              <w:overflowPunct/>
              <w:autoSpaceDE/>
              <w:autoSpaceDN/>
              <w:adjustRightInd/>
              <w:jc w:val="center"/>
              <w:textAlignment w:val="auto"/>
              <w:rPr>
                <w:rFonts w:ascii="Arial" w:eastAsia="PMingLiU" w:hAnsi="Arial" w:cs="Arial"/>
                <w:color w:val="0C0C0C"/>
                <w:sz w:val="16"/>
                <w:szCs w:val="16"/>
                <w:lang w:val="en-GB" w:eastAsia="zh-TW"/>
              </w:rPr>
            </w:pPr>
          </w:p>
        </w:tc>
        <w:tc>
          <w:tcPr>
            <w:tcW w:w="992" w:type="dxa"/>
            <w:shd w:val="clear" w:color="auto" w:fill="FFFFFF"/>
          </w:tcPr>
          <w:p w14:paraId="2CFC5961"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993" w:type="dxa"/>
            <w:shd w:val="clear" w:color="auto" w:fill="FFFFFF"/>
          </w:tcPr>
          <w:p w14:paraId="67FDB3E1"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1134" w:type="dxa"/>
            <w:shd w:val="clear" w:color="auto" w:fill="FFFFFF"/>
          </w:tcPr>
          <w:p w14:paraId="0AEAB02F"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1417" w:type="dxa"/>
            <w:shd w:val="clear" w:color="auto" w:fill="FFFFFF"/>
          </w:tcPr>
          <w:p w14:paraId="6875AEB3"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992" w:type="dxa"/>
            <w:shd w:val="clear" w:color="auto" w:fill="FFFFFF"/>
          </w:tcPr>
          <w:p w14:paraId="05BBE8A4" w14:textId="77777777" w:rsidR="001E42A0" w:rsidRPr="001E42A0" w:rsidRDefault="001E42A0" w:rsidP="001E42A0">
            <w:pPr>
              <w:overflowPunct/>
              <w:autoSpaceDE/>
              <w:autoSpaceDN/>
              <w:adjustRightInd/>
              <w:jc w:val="center"/>
              <w:textAlignment w:val="auto"/>
              <w:rPr>
                <w:rFonts w:ascii="Arial" w:eastAsia="PMingLiU" w:hAnsi="Arial" w:cs="Arial"/>
                <w:color w:val="0C0C0C"/>
                <w:sz w:val="16"/>
                <w:szCs w:val="16"/>
                <w:lang w:val="en-GB" w:eastAsia="zh-TW"/>
              </w:rPr>
            </w:pPr>
          </w:p>
        </w:tc>
        <w:tc>
          <w:tcPr>
            <w:tcW w:w="851" w:type="dxa"/>
            <w:shd w:val="clear" w:color="auto" w:fill="FFFFFF"/>
          </w:tcPr>
          <w:p w14:paraId="14D8865D" w14:textId="77777777" w:rsidR="001E42A0" w:rsidRPr="001E42A0" w:rsidRDefault="001E42A0" w:rsidP="001E42A0">
            <w:pPr>
              <w:overflowPunct/>
              <w:autoSpaceDE/>
              <w:autoSpaceDN/>
              <w:adjustRightInd/>
              <w:jc w:val="center"/>
              <w:textAlignment w:val="auto"/>
              <w:rPr>
                <w:rFonts w:ascii="Arial" w:eastAsia="PMingLiU" w:hAnsi="Arial" w:cs="Arial"/>
                <w:color w:val="0C0C0C"/>
                <w:sz w:val="16"/>
                <w:szCs w:val="16"/>
                <w:lang w:val="en-GB" w:eastAsia="zh-TW"/>
              </w:rPr>
            </w:pPr>
          </w:p>
        </w:tc>
        <w:tc>
          <w:tcPr>
            <w:tcW w:w="850" w:type="dxa"/>
            <w:shd w:val="clear" w:color="auto" w:fill="FFFFFF"/>
          </w:tcPr>
          <w:p w14:paraId="51A76CC2"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851" w:type="dxa"/>
            <w:shd w:val="clear" w:color="auto" w:fill="FFFFFF"/>
          </w:tcPr>
          <w:p w14:paraId="1F04398D"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2268" w:type="dxa"/>
            <w:shd w:val="clear" w:color="auto" w:fill="FFFFFF"/>
          </w:tcPr>
          <w:p w14:paraId="00209F5B"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sz w:val="16"/>
                <w:szCs w:val="16"/>
                <w:lang w:val="en-GB" w:eastAsia="en-US"/>
              </w:rPr>
            </w:pPr>
            <w:r w:rsidRPr="001E42A0">
              <w:rPr>
                <w:rFonts w:ascii="Arial" w:eastAsia="SimSun" w:hAnsi="Arial" w:cs="Arial"/>
                <w:sz w:val="16"/>
                <w:szCs w:val="16"/>
                <w:lang w:val="en-GB" w:eastAsia="en-US"/>
              </w:rPr>
              <w:t xml:space="preserve">Indoor, Factory Environment, (hand gesture) </w:t>
            </w:r>
            <w:r w:rsidRPr="001E42A0">
              <w:rPr>
                <w:rFonts w:ascii="Arial" w:eastAsia="PMingLiU" w:hAnsi="Arial" w:cs="Arial"/>
                <w:color w:val="0C0C0C"/>
                <w:sz w:val="16"/>
                <w:szCs w:val="16"/>
                <w:lang w:val="en-GB" w:eastAsia="zh-TW"/>
              </w:rPr>
              <w:t>(</w:t>
            </w:r>
            <w:r w:rsidRPr="001E42A0">
              <w:rPr>
                <w:rFonts w:ascii="Arial" w:eastAsia="SimSun" w:hAnsi="Arial" w:cs="Arial"/>
                <w:sz w:val="16"/>
                <w:szCs w:val="16"/>
                <w:lang w:eastAsia="fr-FR"/>
              </w:rPr>
              <w:t>NOTE 31)</w:t>
            </w:r>
          </w:p>
          <w:p w14:paraId="7E8E2452"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sz w:val="16"/>
                <w:szCs w:val="16"/>
                <w:lang w:val="en-GB" w:eastAsia="en-US"/>
              </w:rPr>
            </w:pPr>
          </w:p>
          <w:p w14:paraId="2E145BD2" w14:textId="77777777" w:rsidR="001E42A0" w:rsidRPr="001E42A0" w:rsidRDefault="001E42A0" w:rsidP="001E42A0">
            <w:pPr>
              <w:overflowPunct/>
              <w:autoSpaceDE/>
              <w:autoSpaceDN/>
              <w:adjustRightInd/>
              <w:spacing w:after="0"/>
              <w:jc w:val="center"/>
              <w:textAlignment w:val="auto"/>
              <w:rPr>
                <w:rFonts w:ascii="Arial" w:eastAsia="PMingLiU" w:hAnsi="Arial" w:cs="Arial"/>
                <w:color w:val="0C0C0C"/>
                <w:sz w:val="16"/>
                <w:szCs w:val="16"/>
                <w:lang w:val="en-GB" w:eastAsia="zh-TW"/>
              </w:rPr>
            </w:pPr>
          </w:p>
        </w:tc>
      </w:tr>
      <w:tr w:rsidR="001E42A0" w:rsidRPr="001E42A0" w14:paraId="6DBD181F" w14:textId="77777777" w:rsidTr="009615CA">
        <w:trPr>
          <w:trHeight w:val="746"/>
        </w:trPr>
        <w:tc>
          <w:tcPr>
            <w:tcW w:w="1135" w:type="dxa"/>
            <w:vMerge/>
          </w:tcPr>
          <w:p w14:paraId="27E6C7A5"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zh-CN"/>
              </w:rPr>
            </w:pPr>
          </w:p>
        </w:tc>
        <w:tc>
          <w:tcPr>
            <w:tcW w:w="708" w:type="dxa"/>
          </w:tcPr>
          <w:p w14:paraId="5B85D6B0"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vMerge/>
            <w:shd w:val="clear" w:color="auto" w:fill="FFFFFF"/>
          </w:tcPr>
          <w:p w14:paraId="3889FE4C"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992" w:type="dxa"/>
            <w:shd w:val="clear" w:color="auto" w:fill="FFFFFF"/>
          </w:tcPr>
          <w:p w14:paraId="20ED73B7" w14:textId="77777777" w:rsidR="001E42A0" w:rsidRPr="001E42A0" w:rsidRDefault="001E42A0" w:rsidP="001E42A0">
            <w:pPr>
              <w:overflowPunct/>
              <w:autoSpaceDE/>
              <w:autoSpaceDN/>
              <w:adjustRightInd/>
              <w:jc w:val="center"/>
              <w:textAlignment w:val="auto"/>
              <w:rPr>
                <w:rFonts w:ascii="Arial" w:eastAsia="PMingLiU" w:hAnsi="Arial" w:cs="Arial"/>
                <w:color w:val="0C0C0C"/>
                <w:sz w:val="16"/>
                <w:szCs w:val="16"/>
                <w:lang w:val="en-GB" w:eastAsia="zh-TW"/>
              </w:rPr>
            </w:pPr>
          </w:p>
        </w:tc>
        <w:tc>
          <w:tcPr>
            <w:tcW w:w="992" w:type="dxa"/>
            <w:shd w:val="clear" w:color="auto" w:fill="FFFFFF"/>
          </w:tcPr>
          <w:p w14:paraId="507CFF9B" w14:textId="77777777" w:rsidR="001E42A0" w:rsidRPr="001E42A0" w:rsidRDefault="001E42A0" w:rsidP="001E42A0">
            <w:pPr>
              <w:overflowPunct/>
              <w:autoSpaceDE/>
              <w:autoSpaceDN/>
              <w:adjustRightInd/>
              <w:jc w:val="center"/>
              <w:textAlignment w:val="auto"/>
              <w:rPr>
                <w:rFonts w:ascii="Arial" w:eastAsia="PMingLiU" w:hAnsi="Arial" w:cs="Arial"/>
                <w:color w:val="0C0C0C"/>
                <w:sz w:val="16"/>
                <w:szCs w:val="16"/>
                <w:lang w:val="en-GB" w:eastAsia="zh-TW"/>
              </w:rPr>
            </w:pPr>
          </w:p>
        </w:tc>
        <w:tc>
          <w:tcPr>
            <w:tcW w:w="992" w:type="dxa"/>
            <w:shd w:val="clear" w:color="auto" w:fill="FFFFFF"/>
          </w:tcPr>
          <w:p w14:paraId="6666CC20"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993" w:type="dxa"/>
            <w:shd w:val="clear" w:color="auto" w:fill="FFFFFF"/>
          </w:tcPr>
          <w:p w14:paraId="10B1DA45"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1134" w:type="dxa"/>
            <w:shd w:val="clear" w:color="auto" w:fill="FFFFFF"/>
          </w:tcPr>
          <w:p w14:paraId="120F3919"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1417" w:type="dxa"/>
            <w:shd w:val="clear" w:color="auto" w:fill="FFFFFF"/>
          </w:tcPr>
          <w:p w14:paraId="6D0E381D"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992" w:type="dxa"/>
            <w:shd w:val="clear" w:color="auto" w:fill="FFFFFF"/>
          </w:tcPr>
          <w:p w14:paraId="558BAE0A" w14:textId="77777777" w:rsidR="001E42A0" w:rsidRPr="001E42A0" w:rsidRDefault="001E42A0" w:rsidP="001E42A0">
            <w:pPr>
              <w:overflowPunct/>
              <w:autoSpaceDE/>
              <w:autoSpaceDN/>
              <w:adjustRightInd/>
              <w:jc w:val="center"/>
              <w:textAlignment w:val="auto"/>
              <w:rPr>
                <w:rFonts w:ascii="Arial" w:eastAsia="PMingLiU" w:hAnsi="Arial" w:cs="Arial"/>
                <w:color w:val="0C0C0C"/>
                <w:sz w:val="16"/>
                <w:szCs w:val="16"/>
                <w:lang w:val="en-GB" w:eastAsia="zh-TW"/>
              </w:rPr>
            </w:pPr>
          </w:p>
        </w:tc>
        <w:tc>
          <w:tcPr>
            <w:tcW w:w="851" w:type="dxa"/>
            <w:shd w:val="clear" w:color="auto" w:fill="FFFFFF"/>
          </w:tcPr>
          <w:p w14:paraId="6AA0990F" w14:textId="77777777" w:rsidR="001E42A0" w:rsidRPr="001E42A0" w:rsidRDefault="001E42A0" w:rsidP="001E42A0">
            <w:pPr>
              <w:overflowPunct/>
              <w:autoSpaceDE/>
              <w:autoSpaceDN/>
              <w:adjustRightInd/>
              <w:jc w:val="center"/>
              <w:textAlignment w:val="auto"/>
              <w:rPr>
                <w:rFonts w:ascii="Arial" w:eastAsia="PMingLiU" w:hAnsi="Arial" w:cs="Arial"/>
                <w:color w:val="0C0C0C"/>
                <w:sz w:val="16"/>
                <w:szCs w:val="16"/>
                <w:lang w:val="en-GB" w:eastAsia="zh-TW"/>
              </w:rPr>
            </w:pPr>
          </w:p>
        </w:tc>
        <w:tc>
          <w:tcPr>
            <w:tcW w:w="850" w:type="dxa"/>
            <w:shd w:val="clear" w:color="auto" w:fill="FFFFFF"/>
          </w:tcPr>
          <w:p w14:paraId="2E1CD614"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851" w:type="dxa"/>
            <w:shd w:val="clear" w:color="auto" w:fill="FFFFFF"/>
          </w:tcPr>
          <w:p w14:paraId="234D79E2"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2268" w:type="dxa"/>
            <w:shd w:val="clear" w:color="auto" w:fill="FFFFFF"/>
          </w:tcPr>
          <w:p w14:paraId="6E49AAEA"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sz w:val="16"/>
                <w:szCs w:val="16"/>
                <w:lang w:val="en-GB" w:eastAsia="en-US"/>
              </w:rPr>
            </w:pPr>
            <w:r w:rsidRPr="001E42A0">
              <w:rPr>
                <w:rFonts w:ascii="Arial" w:eastAsia="SimSun" w:hAnsi="Arial" w:cs="Arial"/>
                <w:sz w:val="16"/>
                <w:szCs w:val="16"/>
                <w:lang w:val="en-GB" w:eastAsia="en-US"/>
              </w:rPr>
              <w:t xml:space="preserve">Indoor, Factory Environment, (head gesture) </w:t>
            </w:r>
            <w:r w:rsidRPr="001E42A0">
              <w:rPr>
                <w:rFonts w:ascii="Arial" w:eastAsia="PMingLiU" w:hAnsi="Arial" w:cs="Arial"/>
                <w:color w:val="0C0C0C"/>
                <w:sz w:val="16"/>
                <w:szCs w:val="16"/>
                <w:lang w:val="en-GB" w:eastAsia="zh-TW"/>
              </w:rPr>
              <w:t>(</w:t>
            </w:r>
            <w:r w:rsidRPr="001E42A0">
              <w:rPr>
                <w:rFonts w:ascii="Arial" w:eastAsia="SimSun" w:hAnsi="Arial" w:cs="Arial"/>
                <w:sz w:val="16"/>
                <w:szCs w:val="16"/>
                <w:lang w:eastAsia="fr-FR"/>
              </w:rPr>
              <w:t>NOTE 32)</w:t>
            </w:r>
          </w:p>
          <w:p w14:paraId="1B2ECEB8" w14:textId="77777777" w:rsidR="001E42A0" w:rsidRPr="001E42A0" w:rsidRDefault="001E42A0" w:rsidP="001E42A0">
            <w:pPr>
              <w:keepNext/>
              <w:keepLines/>
              <w:overflowPunct/>
              <w:autoSpaceDE/>
              <w:autoSpaceDN/>
              <w:adjustRightInd/>
              <w:spacing w:after="0"/>
              <w:jc w:val="center"/>
              <w:textAlignment w:val="auto"/>
              <w:rPr>
                <w:rFonts w:ascii="Arial" w:eastAsia="PMingLiU" w:hAnsi="Arial" w:cs="Arial"/>
                <w:color w:val="0C0C0C"/>
                <w:sz w:val="16"/>
                <w:szCs w:val="16"/>
                <w:lang w:val="en-GB" w:eastAsia="zh-TW"/>
              </w:rPr>
            </w:pPr>
          </w:p>
        </w:tc>
      </w:tr>
      <w:tr w:rsidR="001E42A0" w:rsidRPr="001E42A0" w14:paraId="7BCB7F7D" w14:textId="77777777" w:rsidTr="009615CA">
        <w:trPr>
          <w:trHeight w:val="746"/>
        </w:trPr>
        <w:tc>
          <w:tcPr>
            <w:tcW w:w="1135" w:type="dxa"/>
            <w:vMerge/>
          </w:tcPr>
          <w:p w14:paraId="0A534EB5"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zh-CN"/>
              </w:rPr>
            </w:pPr>
          </w:p>
        </w:tc>
        <w:tc>
          <w:tcPr>
            <w:tcW w:w="708" w:type="dxa"/>
          </w:tcPr>
          <w:p w14:paraId="38FF2988"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vMerge/>
            <w:shd w:val="clear" w:color="auto" w:fill="FFFFFF"/>
          </w:tcPr>
          <w:p w14:paraId="2FE90D97"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992" w:type="dxa"/>
            <w:shd w:val="clear" w:color="auto" w:fill="FFFFFF"/>
          </w:tcPr>
          <w:p w14:paraId="1ABB22C3" w14:textId="77777777" w:rsidR="001E42A0" w:rsidRPr="001E42A0" w:rsidRDefault="001E42A0" w:rsidP="001E42A0">
            <w:pPr>
              <w:overflowPunct/>
              <w:autoSpaceDE/>
              <w:autoSpaceDN/>
              <w:adjustRightInd/>
              <w:jc w:val="center"/>
              <w:textAlignment w:val="auto"/>
              <w:rPr>
                <w:rFonts w:ascii="Arial" w:eastAsia="PMingLiU" w:hAnsi="Arial" w:cs="Arial"/>
                <w:color w:val="0C0C0C"/>
                <w:sz w:val="16"/>
                <w:szCs w:val="16"/>
                <w:lang w:val="en-GB" w:eastAsia="zh-TW"/>
              </w:rPr>
            </w:pPr>
          </w:p>
        </w:tc>
        <w:tc>
          <w:tcPr>
            <w:tcW w:w="992" w:type="dxa"/>
            <w:shd w:val="clear" w:color="auto" w:fill="FFFFFF"/>
          </w:tcPr>
          <w:p w14:paraId="18316291" w14:textId="77777777" w:rsidR="001E42A0" w:rsidRPr="001E42A0" w:rsidRDefault="001E42A0" w:rsidP="001E42A0">
            <w:pPr>
              <w:overflowPunct/>
              <w:autoSpaceDE/>
              <w:autoSpaceDN/>
              <w:adjustRightInd/>
              <w:jc w:val="center"/>
              <w:textAlignment w:val="auto"/>
              <w:rPr>
                <w:rFonts w:ascii="Arial" w:eastAsia="PMingLiU" w:hAnsi="Arial" w:cs="Arial"/>
                <w:color w:val="0C0C0C"/>
                <w:sz w:val="16"/>
                <w:szCs w:val="16"/>
                <w:lang w:val="en-GB" w:eastAsia="zh-TW"/>
              </w:rPr>
            </w:pPr>
          </w:p>
        </w:tc>
        <w:tc>
          <w:tcPr>
            <w:tcW w:w="992" w:type="dxa"/>
            <w:shd w:val="clear" w:color="auto" w:fill="FFFFFF"/>
          </w:tcPr>
          <w:p w14:paraId="399F1258"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993" w:type="dxa"/>
            <w:shd w:val="clear" w:color="auto" w:fill="FFFFFF"/>
          </w:tcPr>
          <w:p w14:paraId="268F8041"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1134" w:type="dxa"/>
            <w:shd w:val="clear" w:color="auto" w:fill="FFFFFF"/>
          </w:tcPr>
          <w:p w14:paraId="6A37FF9F"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1417" w:type="dxa"/>
            <w:shd w:val="clear" w:color="auto" w:fill="FFFFFF"/>
          </w:tcPr>
          <w:p w14:paraId="015677F1"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992" w:type="dxa"/>
            <w:shd w:val="clear" w:color="auto" w:fill="FFFFFF"/>
          </w:tcPr>
          <w:p w14:paraId="6D4411B8" w14:textId="77777777" w:rsidR="001E42A0" w:rsidRPr="001E42A0" w:rsidRDefault="001E42A0" w:rsidP="001E42A0">
            <w:pPr>
              <w:overflowPunct/>
              <w:autoSpaceDE/>
              <w:autoSpaceDN/>
              <w:adjustRightInd/>
              <w:jc w:val="center"/>
              <w:textAlignment w:val="auto"/>
              <w:rPr>
                <w:rFonts w:ascii="Arial" w:eastAsia="PMingLiU" w:hAnsi="Arial" w:cs="Arial"/>
                <w:color w:val="0C0C0C"/>
                <w:sz w:val="16"/>
                <w:szCs w:val="16"/>
                <w:lang w:val="en-GB" w:eastAsia="zh-TW"/>
              </w:rPr>
            </w:pPr>
          </w:p>
        </w:tc>
        <w:tc>
          <w:tcPr>
            <w:tcW w:w="851" w:type="dxa"/>
            <w:shd w:val="clear" w:color="auto" w:fill="FFFFFF"/>
          </w:tcPr>
          <w:p w14:paraId="6768B063" w14:textId="77777777" w:rsidR="001E42A0" w:rsidRPr="001E42A0" w:rsidRDefault="001E42A0" w:rsidP="001E42A0">
            <w:pPr>
              <w:overflowPunct/>
              <w:autoSpaceDE/>
              <w:autoSpaceDN/>
              <w:adjustRightInd/>
              <w:jc w:val="center"/>
              <w:textAlignment w:val="auto"/>
              <w:rPr>
                <w:rFonts w:ascii="Arial" w:eastAsia="PMingLiU" w:hAnsi="Arial" w:cs="Arial"/>
                <w:color w:val="0C0C0C"/>
                <w:sz w:val="16"/>
                <w:szCs w:val="16"/>
                <w:lang w:val="en-GB" w:eastAsia="zh-TW"/>
              </w:rPr>
            </w:pPr>
          </w:p>
        </w:tc>
        <w:tc>
          <w:tcPr>
            <w:tcW w:w="850" w:type="dxa"/>
            <w:shd w:val="clear" w:color="auto" w:fill="FFFFFF"/>
          </w:tcPr>
          <w:p w14:paraId="3643A49A"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851" w:type="dxa"/>
            <w:shd w:val="clear" w:color="auto" w:fill="FFFFFF"/>
          </w:tcPr>
          <w:p w14:paraId="5C0E6B3B" w14:textId="77777777" w:rsidR="001E42A0" w:rsidRPr="001E42A0" w:rsidRDefault="001E42A0" w:rsidP="001E42A0">
            <w:pPr>
              <w:overflowPunct/>
              <w:autoSpaceDE/>
              <w:autoSpaceDN/>
              <w:adjustRightInd/>
              <w:jc w:val="center"/>
              <w:textAlignment w:val="auto"/>
              <w:rPr>
                <w:rFonts w:ascii="Arial" w:eastAsia="DengXian" w:hAnsi="Arial" w:cs="Arial"/>
                <w:color w:val="0C0C0C"/>
                <w:sz w:val="16"/>
                <w:szCs w:val="16"/>
                <w:lang w:val="en-GB" w:eastAsia="zh-CN"/>
              </w:rPr>
            </w:pPr>
          </w:p>
        </w:tc>
        <w:tc>
          <w:tcPr>
            <w:tcW w:w="2268" w:type="dxa"/>
            <w:shd w:val="clear" w:color="auto" w:fill="FFFFFF"/>
          </w:tcPr>
          <w:p w14:paraId="3034949F"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sz w:val="16"/>
                <w:szCs w:val="16"/>
                <w:lang w:val="en-GB" w:eastAsia="en-US"/>
              </w:rPr>
            </w:pPr>
            <w:r w:rsidRPr="001E42A0">
              <w:rPr>
                <w:rFonts w:ascii="Arial" w:eastAsia="SimSun" w:hAnsi="Arial" w:cs="Arial"/>
                <w:sz w:val="16"/>
                <w:szCs w:val="16"/>
                <w:lang w:val="en-GB" w:eastAsia="en-US"/>
              </w:rPr>
              <w:t>Indoor, Factory Environment, (body and limb gesture)</w:t>
            </w:r>
          </w:p>
          <w:p w14:paraId="6C365799" w14:textId="77777777" w:rsidR="001E42A0" w:rsidRPr="001E42A0" w:rsidRDefault="001E42A0" w:rsidP="001E42A0">
            <w:pPr>
              <w:overflowPunct/>
              <w:autoSpaceDE/>
              <w:autoSpaceDN/>
              <w:adjustRightInd/>
              <w:spacing w:after="0"/>
              <w:jc w:val="center"/>
              <w:textAlignment w:val="auto"/>
              <w:rPr>
                <w:rFonts w:ascii="Arial" w:eastAsia="PMingLiU" w:hAnsi="Arial" w:cs="Arial"/>
                <w:color w:val="0C0C0C"/>
                <w:sz w:val="16"/>
                <w:szCs w:val="16"/>
                <w:lang w:val="en-GB" w:eastAsia="zh-TW"/>
              </w:rPr>
            </w:pPr>
          </w:p>
        </w:tc>
      </w:tr>
      <w:tr w:rsidR="001E42A0" w:rsidRPr="001E42A0" w14:paraId="2ED874B1" w14:textId="77777777" w:rsidTr="009615CA">
        <w:trPr>
          <w:trHeight w:val="746"/>
        </w:trPr>
        <w:tc>
          <w:tcPr>
            <w:tcW w:w="1135" w:type="dxa"/>
          </w:tcPr>
          <w:p w14:paraId="48E6E8CD"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r w:rsidRPr="001E42A0">
              <w:rPr>
                <w:rFonts w:ascii="Arial" w:eastAsia="SimSun" w:hAnsi="Arial" w:cs="Arial"/>
                <w:color w:val="0C0C0C"/>
                <w:sz w:val="16"/>
                <w:szCs w:val="16"/>
                <w:lang w:val="en-GB" w:eastAsia="en-US"/>
              </w:rPr>
              <w:t xml:space="preserve">Robots collaborating in Sensing. Sensing of Surroundings </w:t>
            </w:r>
            <w:r w:rsidRPr="001E42A0">
              <w:rPr>
                <w:rFonts w:ascii="Arial" w:eastAsia="SimSun" w:hAnsi="Arial" w:cs="Arial"/>
                <w:sz w:val="16"/>
                <w:szCs w:val="16"/>
                <w:lang w:val="en-GB" w:eastAsia="en-US"/>
              </w:rPr>
              <w:t>(NOTE 26)</w:t>
            </w:r>
          </w:p>
          <w:p w14:paraId="5D7DED31"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r w:rsidRPr="001E42A0">
              <w:rPr>
                <w:rFonts w:ascii="Arial" w:eastAsia="SimSun" w:hAnsi="Arial" w:cs="Arial"/>
                <w:sz w:val="16"/>
                <w:szCs w:val="16"/>
                <w:lang w:val="en-GB" w:eastAsia="en-US"/>
              </w:rPr>
              <w:t>(NOTE 29)</w:t>
            </w:r>
          </w:p>
        </w:tc>
        <w:tc>
          <w:tcPr>
            <w:tcW w:w="708" w:type="dxa"/>
          </w:tcPr>
          <w:p w14:paraId="43016025"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vMerge/>
            <w:shd w:val="clear" w:color="auto" w:fill="FFFFFF"/>
          </w:tcPr>
          <w:p w14:paraId="26D24223" w14:textId="77777777" w:rsidR="001E42A0" w:rsidRPr="001E42A0" w:rsidRDefault="001E42A0" w:rsidP="001E42A0">
            <w:pPr>
              <w:overflowPunct/>
              <w:autoSpaceDE/>
              <w:autoSpaceDN/>
              <w:adjustRightInd/>
              <w:jc w:val="center"/>
              <w:textAlignment w:val="auto"/>
              <w:rPr>
                <w:rFonts w:ascii="Arial" w:eastAsia="SimSun" w:hAnsi="Arial" w:cs="Arial"/>
                <w:kern w:val="24"/>
                <w:sz w:val="16"/>
                <w:szCs w:val="16"/>
                <w:lang w:val="en-GB" w:eastAsia="en-US"/>
              </w:rPr>
            </w:pPr>
          </w:p>
        </w:tc>
        <w:tc>
          <w:tcPr>
            <w:tcW w:w="992" w:type="dxa"/>
            <w:shd w:val="clear" w:color="auto" w:fill="FFFFFF"/>
          </w:tcPr>
          <w:p w14:paraId="6B3FF242" w14:textId="77777777" w:rsidR="001E42A0" w:rsidRPr="001E42A0" w:rsidRDefault="001E42A0" w:rsidP="001E42A0">
            <w:pPr>
              <w:overflowPunct/>
              <w:autoSpaceDE/>
              <w:autoSpaceDN/>
              <w:adjustRightInd/>
              <w:jc w:val="center"/>
              <w:textAlignment w:val="auto"/>
              <w:rPr>
                <w:rFonts w:ascii="Arial" w:eastAsia="SimSun" w:hAnsi="Arial" w:cs="Arial"/>
                <w:color w:val="0C0C0C"/>
                <w:sz w:val="16"/>
                <w:szCs w:val="16"/>
                <w:lang w:val="en-GB" w:eastAsia="en-US"/>
              </w:rPr>
            </w:pPr>
          </w:p>
        </w:tc>
        <w:tc>
          <w:tcPr>
            <w:tcW w:w="992" w:type="dxa"/>
            <w:shd w:val="clear" w:color="auto" w:fill="FFFFFF"/>
          </w:tcPr>
          <w:p w14:paraId="0F3DBB00" w14:textId="77777777" w:rsidR="001E42A0" w:rsidRPr="001E42A0" w:rsidRDefault="001E42A0" w:rsidP="001E42A0">
            <w:pPr>
              <w:overflowPunct/>
              <w:autoSpaceDE/>
              <w:autoSpaceDN/>
              <w:adjustRightInd/>
              <w:jc w:val="center"/>
              <w:textAlignment w:val="auto"/>
              <w:rPr>
                <w:rFonts w:ascii="Arial" w:eastAsia="SimSun" w:hAnsi="Arial" w:cs="Arial"/>
                <w:color w:val="0C0C0C"/>
                <w:sz w:val="16"/>
                <w:szCs w:val="16"/>
                <w:lang w:val="en-GB" w:eastAsia="en-US"/>
              </w:rPr>
            </w:pPr>
          </w:p>
        </w:tc>
        <w:tc>
          <w:tcPr>
            <w:tcW w:w="992" w:type="dxa"/>
            <w:shd w:val="clear" w:color="auto" w:fill="FFFFFF"/>
          </w:tcPr>
          <w:p w14:paraId="4E3BAD91"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993" w:type="dxa"/>
            <w:shd w:val="clear" w:color="auto" w:fill="FFFFFF"/>
          </w:tcPr>
          <w:p w14:paraId="627E60DA"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1134" w:type="dxa"/>
            <w:shd w:val="clear" w:color="auto" w:fill="FFFFFF"/>
          </w:tcPr>
          <w:p w14:paraId="2556687C"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p>
        </w:tc>
        <w:tc>
          <w:tcPr>
            <w:tcW w:w="1417" w:type="dxa"/>
            <w:shd w:val="clear" w:color="auto" w:fill="FFFFFF"/>
          </w:tcPr>
          <w:p w14:paraId="7EF315FD"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992" w:type="dxa"/>
            <w:shd w:val="clear" w:color="auto" w:fill="FFFFFF"/>
          </w:tcPr>
          <w:p w14:paraId="4E9F8CE9"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851" w:type="dxa"/>
            <w:shd w:val="clear" w:color="auto" w:fill="FFFFFF"/>
          </w:tcPr>
          <w:p w14:paraId="59EDA62D"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850" w:type="dxa"/>
            <w:shd w:val="clear" w:color="auto" w:fill="FFFFFF"/>
          </w:tcPr>
          <w:p w14:paraId="0D0CFCE5"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851" w:type="dxa"/>
            <w:shd w:val="clear" w:color="auto" w:fill="FFFFFF"/>
          </w:tcPr>
          <w:p w14:paraId="464E89EC"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2268" w:type="dxa"/>
            <w:shd w:val="clear" w:color="auto" w:fill="FFFFFF"/>
          </w:tcPr>
          <w:p w14:paraId="4E0E0D6F"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sz w:val="16"/>
                <w:szCs w:val="16"/>
                <w:lang w:val="en-GB" w:eastAsia="en-US"/>
              </w:rPr>
            </w:pPr>
            <w:r w:rsidRPr="001E42A0">
              <w:rPr>
                <w:rFonts w:ascii="Arial" w:eastAsia="SimSun" w:hAnsi="Arial" w:cs="Arial"/>
                <w:sz w:val="16"/>
                <w:szCs w:val="16"/>
                <w:lang w:val="en-GB" w:eastAsia="en-US"/>
              </w:rPr>
              <w:t>Indoor, Factory Environment</w:t>
            </w:r>
          </w:p>
          <w:p w14:paraId="0C2627FB"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r>
      <w:tr w:rsidR="001E42A0" w:rsidRPr="001E42A0" w14:paraId="70F06BDB" w14:textId="77777777" w:rsidTr="009615CA">
        <w:trPr>
          <w:trHeight w:val="746"/>
        </w:trPr>
        <w:tc>
          <w:tcPr>
            <w:tcW w:w="1135" w:type="dxa"/>
          </w:tcPr>
          <w:p w14:paraId="41018018"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r w:rsidRPr="001E42A0">
              <w:rPr>
                <w:rFonts w:ascii="Arial" w:eastAsia="SimSun" w:hAnsi="Arial" w:cs="Arial"/>
                <w:color w:val="0C0C0C"/>
                <w:sz w:val="16"/>
                <w:szCs w:val="16"/>
                <w:lang w:val="en-GB" w:eastAsia="en-US"/>
              </w:rPr>
              <w:t xml:space="preserve">Robots collaborating in Sensing. Detection of Pathways, Openings </w:t>
            </w:r>
            <w:r w:rsidRPr="001E42A0">
              <w:rPr>
                <w:rFonts w:ascii="Arial" w:eastAsia="SimSun" w:hAnsi="Arial" w:cs="Arial"/>
                <w:sz w:val="16"/>
                <w:szCs w:val="16"/>
                <w:lang w:val="en-GB" w:eastAsia="en-US"/>
              </w:rPr>
              <w:t>(NOTE 26) (NOTE 29)</w:t>
            </w:r>
          </w:p>
        </w:tc>
        <w:tc>
          <w:tcPr>
            <w:tcW w:w="708" w:type="dxa"/>
          </w:tcPr>
          <w:p w14:paraId="719BF1BB"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vMerge/>
            <w:shd w:val="clear" w:color="auto" w:fill="FFFFFF"/>
          </w:tcPr>
          <w:p w14:paraId="06958B0C" w14:textId="77777777" w:rsidR="001E42A0" w:rsidRPr="001E42A0" w:rsidRDefault="001E42A0" w:rsidP="001E42A0">
            <w:pPr>
              <w:overflowPunct/>
              <w:autoSpaceDE/>
              <w:autoSpaceDN/>
              <w:adjustRightInd/>
              <w:jc w:val="center"/>
              <w:textAlignment w:val="auto"/>
              <w:rPr>
                <w:rFonts w:ascii="Arial" w:eastAsia="SimSun" w:hAnsi="Arial" w:cs="Arial"/>
                <w:kern w:val="24"/>
                <w:sz w:val="16"/>
                <w:szCs w:val="16"/>
                <w:lang w:val="en-GB" w:eastAsia="en-US"/>
              </w:rPr>
            </w:pPr>
          </w:p>
        </w:tc>
        <w:tc>
          <w:tcPr>
            <w:tcW w:w="992" w:type="dxa"/>
            <w:shd w:val="clear" w:color="auto" w:fill="FFFFFF"/>
          </w:tcPr>
          <w:p w14:paraId="3204056E" w14:textId="77777777" w:rsidR="001E42A0" w:rsidRPr="001E42A0" w:rsidRDefault="001E42A0" w:rsidP="001E42A0">
            <w:pPr>
              <w:overflowPunct/>
              <w:autoSpaceDE/>
              <w:autoSpaceDN/>
              <w:adjustRightInd/>
              <w:jc w:val="center"/>
              <w:textAlignment w:val="auto"/>
              <w:rPr>
                <w:rFonts w:ascii="Arial" w:eastAsia="SimSun" w:hAnsi="Arial" w:cs="Arial"/>
                <w:color w:val="0C0C0C"/>
                <w:sz w:val="16"/>
                <w:szCs w:val="16"/>
                <w:lang w:val="en-GB" w:eastAsia="en-US"/>
              </w:rPr>
            </w:pPr>
          </w:p>
        </w:tc>
        <w:tc>
          <w:tcPr>
            <w:tcW w:w="992" w:type="dxa"/>
            <w:shd w:val="clear" w:color="auto" w:fill="FFFFFF"/>
          </w:tcPr>
          <w:p w14:paraId="5F511E08" w14:textId="77777777" w:rsidR="001E42A0" w:rsidRPr="001E42A0" w:rsidRDefault="001E42A0" w:rsidP="001E42A0">
            <w:pPr>
              <w:overflowPunct/>
              <w:autoSpaceDE/>
              <w:autoSpaceDN/>
              <w:adjustRightInd/>
              <w:jc w:val="center"/>
              <w:textAlignment w:val="auto"/>
              <w:rPr>
                <w:rFonts w:ascii="Arial" w:eastAsia="SimSun" w:hAnsi="Arial" w:cs="Arial"/>
                <w:color w:val="0C0C0C"/>
                <w:sz w:val="16"/>
                <w:szCs w:val="16"/>
                <w:lang w:val="en-GB" w:eastAsia="en-US"/>
              </w:rPr>
            </w:pPr>
          </w:p>
        </w:tc>
        <w:tc>
          <w:tcPr>
            <w:tcW w:w="992" w:type="dxa"/>
            <w:shd w:val="clear" w:color="auto" w:fill="FFFFFF"/>
          </w:tcPr>
          <w:p w14:paraId="45FA0747"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993" w:type="dxa"/>
            <w:shd w:val="clear" w:color="auto" w:fill="FFFFFF"/>
          </w:tcPr>
          <w:p w14:paraId="23F5F7A0"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1134" w:type="dxa"/>
            <w:shd w:val="clear" w:color="auto" w:fill="FFFFFF"/>
          </w:tcPr>
          <w:p w14:paraId="2E297DE2"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lang w:val="en-GB" w:eastAsia="en-US"/>
              </w:rPr>
            </w:pPr>
          </w:p>
        </w:tc>
        <w:tc>
          <w:tcPr>
            <w:tcW w:w="1417" w:type="dxa"/>
            <w:shd w:val="clear" w:color="auto" w:fill="FFFFFF"/>
          </w:tcPr>
          <w:p w14:paraId="08CF08E4"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992" w:type="dxa"/>
            <w:shd w:val="clear" w:color="auto" w:fill="FFFFFF"/>
          </w:tcPr>
          <w:p w14:paraId="0994D8BD"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851" w:type="dxa"/>
            <w:shd w:val="clear" w:color="auto" w:fill="FFFFFF"/>
          </w:tcPr>
          <w:p w14:paraId="2E4B9032"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850" w:type="dxa"/>
            <w:shd w:val="clear" w:color="auto" w:fill="FFFFFF"/>
          </w:tcPr>
          <w:p w14:paraId="23E79739"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851" w:type="dxa"/>
            <w:shd w:val="clear" w:color="auto" w:fill="FFFFFF"/>
          </w:tcPr>
          <w:p w14:paraId="06A11D02"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color w:val="0C0C0C"/>
                <w:sz w:val="16"/>
                <w:szCs w:val="16"/>
                <w:lang w:val="en-GB" w:eastAsia="en-US"/>
              </w:rPr>
            </w:pPr>
          </w:p>
        </w:tc>
        <w:tc>
          <w:tcPr>
            <w:tcW w:w="2268" w:type="dxa"/>
            <w:shd w:val="clear" w:color="auto" w:fill="FFFFFF"/>
          </w:tcPr>
          <w:p w14:paraId="6DE28B26" w14:textId="77777777" w:rsidR="001E42A0" w:rsidRPr="001E42A0" w:rsidRDefault="001E42A0" w:rsidP="001E42A0">
            <w:pPr>
              <w:keepNext/>
              <w:keepLines/>
              <w:overflowPunct/>
              <w:autoSpaceDE/>
              <w:autoSpaceDN/>
              <w:adjustRightInd/>
              <w:spacing w:after="0"/>
              <w:jc w:val="center"/>
              <w:textAlignment w:val="auto"/>
              <w:rPr>
                <w:rFonts w:ascii="Arial" w:eastAsia="SimSun" w:hAnsi="Arial" w:cs="Arial"/>
                <w:sz w:val="16"/>
                <w:szCs w:val="16"/>
                <w:lang w:val="en-GB" w:eastAsia="en-US"/>
              </w:rPr>
            </w:pPr>
            <w:r w:rsidRPr="001E42A0">
              <w:rPr>
                <w:rFonts w:ascii="Arial" w:eastAsia="SimSun" w:hAnsi="Arial" w:cs="Arial"/>
                <w:sz w:val="16"/>
                <w:szCs w:val="16"/>
                <w:lang w:val="en-GB" w:eastAsia="en-US"/>
              </w:rPr>
              <w:t>Indoor, Factory Environment</w:t>
            </w:r>
          </w:p>
          <w:p w14:paraId="27011E34"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r>
      <w:tr w:rsidR="001E42A0" w:rsidRPr="001E42A0" w14:paraId="0A43355D" w14:textId="77777777" w:rsidTr="009615CA">
        <w:trPr>
          <w:trHeight w:val="746"/>
        </w:trPr>
        <w:tc>
          <w:tcPr>
            <w:tcW w:w="1135" w:type="dxa"/>
          </w:tcPr>
          <w:p w14:paraId="5266AEE3" w14:textId="77777777" w:rsidR="001E42A0" w:rsidRPr="001E42A0" w:rsidRDefault="001E42A0" w:rsidP="001E42A0">
            <w:pPr>
              <w:overflowPunct/>
              <w:autoSpaceDE/>
              <w:autoSpaceDN/>
              <w:adjustRightInd/>
              <w:spacing w:after="0"/>
              <w:jc w:val="center"/>
              <w:textAlignment w:val="auto"/>
              <w:rPr>
                <w:rFonts w:ascii="Arial" w:eastAsia="SimSun" w:hAnsi="Arial" w:cs="Arial"/>
                <w:kern w:val="24"/>
                <w:sz w:val="16"/>
                <w:szCs w:val="16"/>
                <w:highlight w:val="white"/>
                <w:lang w:val="en-GB" w:eastAsia="en-US"/>
              </w:rPr>
            </w:pPr>
            <w:bookmarkStart w:id="1855" w:name="_Hlk213167688"/>
            <w:r w:rsidRPr="001E42A0">
              <w:rPr>
                <w:rFonts w:ascii="Arial" w:eastAsia="SimSun" w:hAnsi="Arial" w:cs="Arial"/>
                <w:color w:val="0C0C0C"/>
                <w:sz w:val="16"/>
                <w:szCs w:val="16"/>
                <w:lang w:val="en-GB" w:eastAsia="en-US"/>
              </w:rPr>
              <w:t>Enhanced XR navigation</w:t>
            </w:r>
            <w:bookmarkEnd w:id="1855"/>
          </w:p>
        </w:tc>
        <w:tc>
          <w:tcPr>
            <w:tcW w:w="708" w:type="dxa"/>
          </w:tcPr>
          <w:p w14:paraId="48501DE5"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shd w:val="clear" w:color="auto" w:fill="FFFFFF"/>
          </w:tcPr>
          <w:p w14:paraId="4497B574" w14:textId="77777777" w:rsidR="001E42A0" w:rsidRPr="001E42A0" w:rsidRDefault="001E42A0" w:rsidP="001E42A0">
            <w:pPr>
              <w:overflowPunct/>
              <w:autoSpaceDE/>
              <w:autoSpaceDN/>
              <w:adjustRightInd/>
              <w:spacing w:after="0"/>
              <w:jc w:val="center"/>
              <w:textAlignment w:val="auto"/>
              <w:rPr>
                <w:rFonts w:ascii="Arial" w:eastAsia="SimSun" w:hAnsi="Arial" w:cs="Arial"/>
                <w:kern w:val="24"/>
                <w:sz w:val="16"/>
                <w:szCs w:val="16"/>
                <w:lang w:val="en-GB" w:eastAsia="en-US"/>
              </w:rPr>
            </w:pPr>
          </w:p>
        </w:tc>
        <w:tc>
          <w:tcPr>
            <w:tcW w:w="992" w:type="dxa"/>
            <w:shd w:val="clear" w:color="auto" w:fill="FFFFFF"/>
          </w:tcPr>
          <w:p w14:paraId="0B190620" w14:textId="77777777" w:rsidR="001E42A0" w:rsidRPr="001E42A0" w:rsidRDefault="001E42A0" w:rsidP="001E42A0">
            <w:pPr>
              <w:overflowPunct/>
              <w:autoSpaceDE/>
              <w:autoSpaceDN/>
              <w:adjustRightInd/>
              <w:jc w:val="center"/>
              <w:textAlignment w:val="auto"/>
              <w:rPr>
                <w:rFonts w:ascii="Arial" w:eastAsia="SimSun" w:hAnsi="Arial" w:cs="Arial"/>
                <w:kern w:val="24"/>
                <w:sz w:val="16"/>
                <w:szCs w:val="16"/>
                <w:lang w:val="en-GB" w:eastAsia="en-US"/>
              </w:rPr>
            </w:pPr>
          </w:p>
        </w:tc>
        <w:tc>
          <w:tcPr>
            <w:tcW w:w="992" w:type="dxa"/>
            <w:shd w:val="clear" w:color="auto" w:fill="FFFFFF"/>
          </w:tcPr>
          <w:p w14:paraId="5A0CAB14" w14:textId="77777777" w:rsidR="001E42A0" w:rsidRPr="001E42A0" w:rsidRDefault="001E42A0" w:rsidP="001E42A0">
            <w:pPr>
              <w:overflowPunct/>
              <w:autoSpaceDE/>
              <w:autoSpaceDN/>
              <w:adjustRightInd/>
              <w:jc w:val="center"/>
              <w:textAlignment w:val="auto"/>
              <w:rPr>
                <w:rFonts w:ascii="Arial" w:eastAsia="SimSun" w:hAnsi="Arial" w:cs="Arial"/>
                <w:kern w:val="24"/>
                <w:sz w:val="16"/>
                <w:szCs w:val="16"/>
                <w:lang w:val="en-GB" w:eastAsia="en-US"/>
              </w:rPr>
            </w:pPr>
          </w:p>
        </w:tc>
        <w:tc>
          <w:tcPr>
            <w:tcW w:w="992" w:type="dxa"/>
            <w:shd w:val="clear" w:color="auto" w:fill="FFFFFF"/>
          </w:tcPr>
          <w:p w14:paraId="330BF39C" w14:textId="77777777" w:rsidR="001E42A0" w:rsidRPr="001E42A0" w:rsidRDefault="001E42A0" w:rsidP="001E42A0">
            <w:pPr>
              <w:overflowPunct/>
              <w:autoSpaceDE/>
              <w:autoSpaceDN/>
              <w:adjustRightInd/>
              <w:spacing w:after="0"/>
              <w:jc w:val="center"/>
              <w:textAlignment w:val="auto"/>
              <w:rPr>
                <w:rFonts w:ascii="Arial" w:eastAsia="SimSun" w:hAnsi="Arial" w:cs="Arial"/>
                <w:kern w:val="24"/>
                <w:sz w:val="16"/>
                <w:szCs w:val="16"/>
                <w:lang w:val="en-GB" w:eastAsia="en-US"/>
              </w:rPr>
            </w:pPr>
          </w:p>
        </w:tc>
        <w:tc>
          <w:tcPr>
            <w:tcW w:w="993" w:type="dxa"/>
            <w:shd w:val="clear" w:color="auto" w:fill="FFFFFF"/>
          </w:tcPr>
          <w:p w14:paraId="6C8D7D3D" w14:textId="77777777" w:rsidR="001E42A0" w:rsidRPr="001E42A0" w:rsidRDefault="001E42A0" w:rsidP="001E42A0">
            <w:pPr>
              <w:overflowPunct/>
              <w:autoSpaceDE/>
              <w:autoSpaceDN/>
              <w:adjustRightInd/>
              <w:spacing w:after="0"/>
              <w:jc w:val="center"/>
              <w:textAlignment w:val="auto"/>
              <w:rPr>
                <w:rFonts w:ascii="Arial" w:eastAsia="SimSun" w:hAnsi="Arial" w:cs="Arial"/>
                <w:kern w:val="24"/>
                <w:sz w:val="16"/>
                <w:szCs w:val="16"/>
                <w:lang w:val="en-GB" w:eastAsia="en-US"/>
              </w:rPr>
            </w:pPr>
          </w:p>
        </w:tc>
        <w:tc>
          <w:tcPr>
            <w:tcW w:w="1134" w:type="dxa"/>
            <w:shd w:val="clear" w:color="auto" w:fill="FFFFFF"/>
          </w:tcPr>
          <w:p w14:paraId="0B0A77A3" w14:textId="77777777" w:rsidR="001E42A0" w:rsidRPr="001E42A0" w:rsidRDefault="001E42A0" w:rsidP="001E42A0">
            <w:pPr>
              <w:overflowPunct/>
              <w:autoSpaceDE/>
              <w:autoSpaceDN/>
              <w:adjustRightInd/>
              <w:jc w:val="center"/>
              <w:textAlignment w:val="auto"/>
              <w:rPr>
                <w:rFonts w:ascii="Arial" w:eastAsia="SimSun" w:hAnsi="Arial" w:cs="Arial"/>
                <w:kern w:val="24"/>
                <w:sz w:val="16"/>
                <w:szCs w:val="16"/>
                <w:lang w:val="en-GB" w:eastAsia="en-US"/>
              </w:rPr>
            </w:pPr>
          </w:p>
        </w:tc>
        <w:tc>
          <w:tcPr>
            <w:tcW w:w="1417" w:type="dxa"/>
            <w:shd w:val="clear" w:color="auto" w:fill="FFFFFF"/>
          </w:tcPr>
          <w:p w14:paraId="2B9C600A" w14:textId="77777777" w:rsidR="001E42A0" w:rsidRPr="001E42A0" w:rsidRDefault="001E42A0" w:rsidP="001E42A0">
            <w:pPr>
              <w:overflowPunct/>
              <w:autoSpaceDE/>
              <w:autoSpaceDN/>
              <w:adjustRightInd/>
              <w:jc w:val="center"/>
              <w:textAlignment w:val="auto"/>
              <w:rPr>
                <w:rFonts w:ascii="Arial" w:eastAsia="SimSun" w:hAnsi="Arial" w:cs="Arial"/>
                <w:kern w:val="24"/>
                <w:sz w:val="16"/>
                <w:szCs w:val="16"/>
                <w:lang w:val="en-GB" w:eastAsia="en-US"/>
              </w:rPr>
            </w:pPr>
          </w:p>
        </w:tc>
        <w:tc>
          <w:tcPr>
            <w:tcW w:w="992" w:type="dxa"/>
            <w:shd w:val="clear" w:color="auto" w:fill="FFFFFF"/>
          </w:tcPr>
          <w:p w14:paraId="291D1F79" w14:textId="77777777" w:rsidR="001E42A0" w:rsidRPr="001E42A0" w:rsidRDefault="001E42A0" w:rsidP="001E42A0">
            <w:pPr>
              <w:overflowPunct/>
              <w:autoSpaceDE/>
              <w:autoSpaceDN/>
              <w:adjustRightInd/>
              <w:spacing w:after="0"/>
              <w:jc w:val="center"/>
              <w:textAlignment w:val="auto"/>
              <w:rPr>
                <w:rFonts w:ascii="Arial" w:eastAsia="SimSun" w:hAnsi="Arial" w:cs="Arial"/>
                <w:kern w:val="24"/>
                <w:sz w:val="16"/>
                <w:szCs w:val="16"/>
                <w:lang w:val="en-GB" w:eastAsia="en-US"/>
              </w:rPr>
            </w:pPr>
          </w:p>
        </w:tc>
        <w:tc>
          <w:tcPr>
            <w:tcW w:w="851" w:type="dxa"/>
            <w:shd w:val="clear" w:color="auto" w:fill="FFFFFF"/>
          </w:tcPr>
          <w:p w14:paraId="5D4D3581" w14:textId="77777777" w:rsidR="001E42A0" w:rsidRPr="001E42A0" w:rsidRDefault="001E42A0" w:rsidP="001E42A0">
            <w:pPr>
              <w:overflowPunct/>
              <w:autoSpaceDE/>
              <w:autoSpaceDN/>
              <w:adjustRightInd/>
              <w:jc w:val="center"/>
              <w:textAlignment w:val="auto"/>
              <w:rPr>
                <w:rFonts w:ascii="Arial" w:eastAsia="SimSun" w:hAnsi="Arial" w:cs="Arial"/>
                <w:kern w:val="24"/>
                <w:sz w:val="16"/>
                <w:szCs w:val="16"/>
                <w:lang w:val="en-GB" w:eastAsia="en-US"/>
              </w:rPr>
            </w:pPr>
          </w:p>
        </w:tc>
        <w:tc>
          <w:tcPr>
            <w:tcW w:w="850" w:type="dxa"/>
            <w:shd w:val="clear" w:color="auto" w:fill="FFFFFF"/>
          </w:tcPr>
          <w:p w14:paraId="760A79D1" w14:textId="77777777" w:rsidR="001E42A0" w:rsidRPr="001E42A0" w:rsidRDefault="001E42A0" w:rsidP="001E42A0">
            <w:pPr>
              <w:overflowPunct/>
              <w:autoSpaceDE/>
              <w:autoSpaceDN/>
              <w:adjustRightInd/>
              <w:jc w:val="center"/>
              <w:textAlignment w:val="auto"/>
              <w:rPr>
                <w:rFonts w:ascii="Arial" w:eastAsia="SimSun" w:hAnsi="Arial" w:cs="Arial"/>
                <w:kern w:val="24"/>
                <w:sz w:val="16"/>
                <w:szCs w:val="16"/>
                <w:lang w:val="en-GB" w:eastAsia="en-US"/>
              </w:rPr>
            </w:pPr>
          </w:p>
        </w:tc>
        <w:tc>
          <w:tcPr>
            <w:tcW w:w="851" w:type="dxa"/>
            <w:shd w:val="clear" w:color="auto" w:fill="FFFFFF"/>
          </w:tcPr>
          <w:p w14:paraId="0AF02C9B" w14:textId="77777777" w:rsidR="001E42A0" w:rsidRPr="001E42A0" w:rsidRDefault="001E42A0" w:rsidP="001E42A0">
            <w:pPr>
              <w:overflowPunct/>
              <w:autoSpaceDE/>
              <w:autoSpaceDN/>
              <w:adjustRightInd/>
              <w:jc w:val="center"/>
              <w:textAlignment w:val="auto"/>
              <w:rPr>
                <w:rFonts w:ascii="Arial" w:eastAsia="SimSun" w:hAnsi="Arial" w:cs="Arial"/>
                <w:kern w:val="24"/>
                <w:sz w:val="16"/>
                <w:szCs w:val="16"/>
                <w:lang w:val="en-GB" w:eastAsia="en-US"/>
              </w:rPr>
            </w:pPr>
          </w:p>
        </w:tc>
        <w:tc>
          <w:tcPr>
            <w:tcW w:w="2268" w:type="dxa"/>
            <w:shd w:val="clear" w:color="auto" w:fill="FFFFFF"/>
          </w:tcPr>
          <w:p w14:paraId="3AEBFC84"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r w:rsidRPr="001E42A0">
              <w:rPr>
                <w:rFonts w:ascii="Arial" w:eastAsia="SimSun" w:hAnsi="Arial" w:cs="Arial"/>
                <w:color w:val="0C0C0C"/>
                <w:sz w:val="16"/>
                <w:szCs w:val="16"/>
                <w:lang w:val="en-GB" w:eastAsia="en-US"/>
              </w:rPr>
              <w:t>Indoor, Factory Environment, (</w:t>
            </w:r>
            <w:r w:rsidRPr="001E42A0">
              <w:rPr>
                <w:rFonts w:ascii="Arial" w:eastAsia="SimSun" w:hAnsi="Arial" w:cs="Arial"/>
                <w:kern w:val="24"/>
                <w:sz w:val="16"/>
                <w:szCs w:val="16"/>
                <w:lang w:val="en-GB" w:eastAsia="en-US"/>
              </w:rPr>
              <w:t>10 m</w:t>
            </w:r>
            <w:r w:rsidRPr="001E42A0">
              <w:rPr>
                <w:rFonts w:ascii="Arial" w:eastAsia="SimSun" w:hAnsi="Arial" w:cs="Arial"/>
                <w:kern w:val="24"/>
                <w:position w:val="7"/>
                <w:sz w:val="16"/>
                <w:szCs w:val="16"/>
                <w:vertAlign w:val="superscript"/>
                <w:lang w:val="en-GB" w:eastAsia="en-US"/>
              </w:rPr>
              <w:t>2</w:t>
            </w:r>
            <w:r w:rsidRPr="001E42A0">
              <w:rPr>
                <w:rFonts w:ascii="Arial" w:eastAsia="SimSun" w:hAnsi="Arial" w:cs="Arial"/>
                <w:color w:val="0C0C0C"/>
                <w:sz w:val="16"/>
                <w:szCs w:val="16"/>
                <w:lang w:val="en-GB" w:eastAsia="en-US"/>
              </w:rPr>
              <w:t>)</w:t>
            </w:r>
          </w:p>
        </w:tc>
      </w:tr>
      <w:tr w:rsidR="001E42A0" w:rsidRPr="001E42A0" w14:paraId="14932BE2" w14:textId="77777777" w:rsidTr="009615CA">
        <w:trPr>
          <w:trHeight w:val="746"/>
        </w:trPr>
        <w:tc>
          <w:tcPr>
            <w:tcW w:w="1135" w:type="dxa"/>
          </w:tcPr>
          <w:p w14:paraId="4F62E95B" w14:textId="77777777" w:rsidR="001E42A0" w:rsidRPr="006431CA" w:rsidRDefault="001E42A0" w:rsidP="001E42A0">
            <w:pPr>
              <w:overflowPunct/>
              <w:autoSpaceDE/>
              <w:autoSpaceDN/>
              <w:adjustRightInd/>
              <w:spacing w:after="0"/>
              <w:jc w:val="center"/>
              <w:textAlignment w:val="auto"/>
              <w:rPr>
                <w:rFonts w:ascii="Arial" w:eastAsia="SimSun" w:hAnsi="Arial" w:cs="Arial"/>
                <w:color w:val="0C0C0C"/>
                <w:sz w:val="16"/>
                <w:szCs w:val="16"/>
                <w:lang w:val="en-GB" w:eastAsia="en-US"/>
              </w:rPr>
            </w:pPr>
            <w:r w:rsidRPr="006431CA">
              <w:rPr>
                <w:rFonts w:ascii="Arial" w:eastAsia="SimSun" w:hAnsi="Arial" w:cs="Arial"/>
                <w:kern w:val="24"/>
                <w:sz w:val="16"/>
                <w:szCs w:val="16"/>
                <w:lang w:val="en-GB" w:eastAsia="en-US"/>
              </w:rPr>
              <w:t>Safe and economic UAV transport</w:t>
            </w:r>
          </w:p>
        </w:tc>
        <w:tc>
          <w:tcPr>
            <w:tcW w:w="708" w:type="dxa"/>
          </w:tcPr>
          <w:p w14:paraId="209F2738"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shd w:val="clear" w:color="auto" w:fill="FFFFFF"/>
          </w:tcPr>
          <w:p w14:paraId="14B05D0C" w14:textId="77777777" w:rsidR="001E42A0" w:rsidRPr="001E42A0" w:rsidRDefault="001E42A0" w:rsidP="001E42A0">
            <w:pPr>
              <w:overflowPunct/>
              <w:autoSpaceDE/>
              <w:autoSpaceDN/>
              <w:adjustRightInd/>
              <w:spacing w:after="0"/>
              <w:jc w:val="center"/>
              <w:textAlignment w:val="auto"/>
              <w:rPr>
                <w:rFonts w:ascii="Arial" w:eastAsia="SimSun" w:hAnsi="Arial" w:cs="Arial"/>
                <w:sz w:val="16"/>
                <w:szCs w:val="16"/>
                <w:highlight w:val="yellow"/>
                <w:lang w:val="en-GB" w:eastAsia="en-US"/>
              </w:rPr>
            </w:pPr>
          </w:p>
        </w:tc>
        <w:tc>
          <w:tcPr>
            <w:tcW w:w="992" w:type="dxa"/>
            <w:shd w:val="clear" w:color="auto" w:fill="FFFFFF"/>
          </w:tcPr>
          <w:p w14:paraId="4CEE56B2"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6E80D37C" w14:textId="77777777" w:rsidR="001E42A0" w:rsidRPr="001E42A0" w:rsidRDefault="001E42A0" w:rsidP="001E42A0">
            <w:pPr>
              <w:overflowPunct/>
              <w:autoSpaceDE/>
              <w:autoSpaceDN/>
              <w:adjustRightInd/>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5F3E40AB"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3" w:type="dxa"/>
            <w:shd w:val="clear" w:color="auto" w:fill="FFFFFF"/>
          </w:tcPr>
          <w:p w14:paraId="7243CD70"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134" w:type="dxa"/>
            <w:shd w:val="clear" w:color="auto" w:fill="FFFFFF"/>
          </w:tcPr>
          <w:p w14:paraId="2E2D426A"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1417" w:type="dxa"/>
            <w:shd w:val="clear" w:color="auto" w:fill="FFFFFF"/>
          </w:tcPr>
          <w:p w14:paraId="1959B8BF"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992" w:type="dxa"/>
            <w:shd w:val="clear" w:color="auto" w:fill="FFFFFF"/>
          </w:tcPr>
          <w:p w14:paraId="221141DE"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0B18AA42"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0" w:type="dxa"/>
            <w:shd w:val="clear" w:color="auto" w:fill="FFFFFF"/>
          </w:tcPr>
          <w:p w14:paraId="4C4859D4"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851" w:type="dxa"/>
            <w:shd w:val="clear" w:color="auto" w:fill="FFFFFF"/>
          </w:tcPr>
          <w:p w14:paraId="0EAAE82B"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p>
        </w:tc>
        <w:tc>
          <w:tcPr>
            <w:tcW w:w="2268" w:type="dxa"/>
            <w:shd w:val="clear" w:color="auto" w:fill="FFFFFF"/>
          </w:tcPr>
          <w:p w14:paraId="4D997E68" w14:textId="77777777" w:rsidR="001E42A0" w:rsidRPr="001E42A0" w:rsidRDefault="001E42A0" w:rsidP="001E42A0">
            <w:pPr>
              <w:overflowPunct/>
              <w:autoSpaceDE/>
              <w:autoSpaceDN/>
              <w:adjustRightInd/>
              <w:spacing w:after="0"/>
              <w:jc w:val="center"/>
              <w:textAlignment w:val="auto"/>
              <w:rPr>
                <w:rFonts w:ascii="Arial" w:eastAsia="SimSun" w:hAnsi="Arial" w:cs="Arial"/>
                <w:color w:val="0C0C0C"/>
                <w:sz w:val="16"/>
                <w:szCs w:val="16"/>
                <w:highlight w:val="yellow"/>
                <w:lang w:val="en-GB" w:eastAsia="en-US"/>
              </w:rPr>
            </w:pPr>
            <w:r w:rsidRPr="001E42A0">
              <w:rPr>
                <w:rFonts w:ascii="Arial" w:eastAsia="SimSun" w:hAnsi="Arial" w:cs="Arial"/>
                <w:color w:val="0C0C0C"/>
                <w:sz w:val="16"/>
                <w:szCs w:val="16"/>
                <w:lang w:val="en-GB" w:eastAsia="en-US"/>
              </w:rPr>
              <w:t>Outdoor (NOTE 18)</w:t>
            </w:r>
          </w:p>
        </w:tc>
      </w:tr>
      <w:tr w:rsidR="001E42A0" w:rsidRPr="001E42A0" w14:paraId="48DF43ED" w14:textId="77777777" w:rsidTr="009615CA">
        <w:trPr>
          <w:trHeight w:val="667"/>
        </w:trPr>
        <w:tc>
          <w:tcPr>
            <w:tcW w:w="15168" w:type="dxa"/>
            <w:gridSpan w:val="14"/>
          </w:tcPr>
          <w:p w14:paraId="6D07373E" w14:textId="77777777" w:rsidR="001E42A0" w:rsidRPr="006431CA" w:rsidRDefault="001E42A0" w:rsidP="001E42A0">
            <w:pPr>
              <w:keepNext/>
              <w:keepLines/>
              <w:numPr>
                <w:ilvl w:val="0"/>
                <w:numId w:val="7"/>
              </w:numPr>
              <w:tabs>
                <w:tab w:val="clear" w:pos="643"/>
                <w:tab w:val="num" w:pos="360"/>
              </w:tabs>
              <w:overflowPunct/>
              <w:autoSpaceDE/>
              <w:autoSpaceDN/>
              <w:adjustRightInd/>
              <w:spacing w:after="0"/>
              <w:ind w:left="851" w:hanging="851"/>
              <w:textAlignment w:val="auto"/>
              <w:rPr>
                <w:rFonts w:ascii="Arial" w:eastAsia="SimSun" w:hAnsi="Arial" w:cs="Arial"/>
                <w:sz w:val="16"/>
                <w:szCs w:val="16"/>
                <w:lang w:eastAsia="fr-FR"/>
              </w:rPr>
            </w:pPr>
          </w:p>
        </w:tc>
      </w:tr>
    </w:tbl>
    <w:p w14:paraId="383DC56C" w14:textId="77777777" w:rsidR="001E42A0" w:rsidRPr="006431CA" w:rsidRDefault="001E42A0" w:rsidP="006431CA">
      <w:pPr>
        <w:rPr>
          <w:lang w:val="en-GB"/>
        </w:rPr>
      </w:pPr>
    </w:p>
    <w:p w14:paraId="34CB9069" w14:textId="25C7506C" w:rsidR="001E42A0" w:rsidRPr="001E42A0" w:rsidRDefault="00790592" w:rsidP="00833F1D">
      <w:pPr>
        <w:pStyle w:val="EditorsNote"/>
        <w:rPr>
          <w:lang w:val="en-GB"/>
        </w:rPr>
      </w:pPr>
      <w:r w:rsidRPr="00833F1D">
        <w:rPr>
          <w:lang w:val="en-GB"/>
        </w:rPr>
        <w:t>Editor’s Note:</w:t>
      </w:r>
      <w:r w:rsidR="001E42A0" w:rsidRPr="001E42A0">
        <w:rPr>
          <w:lang w:val="en-GB"/>
        </w:rPr>
        <w:t xml:space="preserve"> Further classification of use cases in sensing service categories is FFS</w:t>
      </w:r>
    </w:p>
    <w:p w14:paraId="006FCD43" w14:textId="4D183255" w:rsidR="001E42A0" w:rsidRPr="001E42A0" w:rsidRDefault="00790592" w:rsidP="00833F1D">
      <w:pPr>
        <w:pStyle w:val="EditorsNote"/>
        <w:rPr>
          <w:lang w:val="en-GB"/>
        </w:rPr>
      </w:pPr>
      <w:r w:rsidRPr="00833F1D">
        <w:rPr>
          <w:lang w:val="en-GB"/>
        </w:rPr>
        <w:t>Editor’s Note</w:t>
      </w:r>
      <w:r w:rsidR="001E42A0" w:rsidRPr="001E42A0">
        <w:rPr>
          <w:lang w:val="en-GB"/>
        </w:rPr>
        <w:t>: Velocity resolution for Low-altitude UAV supervision is FFS</w:t>
      </w:r>
    </w:p>
    <w:p w14:paraId="5C2230E5" w14:textId="6500A8E5" w:rsidR="001E42A0" w:rsidRPr="001E42A0" w:rsidRDefault="00790592" w:rsidP="00833F1D">
      <w:pPr>
        <w:pStyle w:val="EditorsNote"/>
        <w:rPr>
          <w:lang w:val="en-GB"/>
        </w:rPr>
      </w:pPr>
      <w:r w:rsidRPr="00833F1D">
        <w:rPr>
          <w:lang w:val="en-GB"/>
        </w:rPr>
        <w:t>Editor’s Note</w:t>
      </w:r>
      <w:r w:rsidR="001E42A0" w:rsidRPr="001E42A0">
        <w:rPr>
          <w:lang w:val="en-GB"/>
        </w:rPr>
        <w:t>: Further work to capture sensing density on the table is FFS</w:t>
      </w:r>
    </w:p>
    <w:p w14:paraId="41AE6216" w14:textId="5177988C" w:rsidR="00833F1D" w:rsidRDefault="00790592" w:rsidP="009D20F3">
      <w:pPr>
        <w:pStyle w:val="EditorsNote"/>
        <w:rPr>
          <w:lang w:val="en-GB"/>
        </w:rPr>
      </w:pPr>
      <w:r w:rsidRPr="00833F1D">
        <w:rPr>
          <w:lang w:val="en-GB"/>
        </w:rPr>
        <w:t>Editor’s Note</w:t>
      </w:r>
      <w:r w:rsidR="001E42A0" w:rsidRPr="001E42A0">
        <w:rPr>
          <w:lang w:val="en-GB"/>
        </w:rPr>
        <w:t>: KPI values in this table are FFS</w:t>
      </w:r>
    </w:p>
    <w:p w14:paraId="489925F0" w14:textId="77777777" w:rsidR="009D20F3" w:rsidRDefault="009D20F3" w:rsidP="002F78C2">
      <w:pPr>
        <w:pStyle w:val="Heading3"/>
        <w:sectPr w:rsidR="009D20F3" w:rsidSect="007B1CC1">
          <w:footnotePr>
            <w:numRestart w:val="eachSect"/>
          </w:footnotePr>
          <w:pgSz w:w="16840" w:h="11907" w:orient="landscape"/>
          <w:pgMar w:top="1134" w:right="1418" w:bottom="1134" w:left="1134" w:header="851" w:footer="340" w:gutter="0"/>
          <w:cols w:space="720"/>
          <w:formProt w:val="0"/>
          <w:docGrid w:linePitch="272"/>
        </w:sectPr>
      </w:pPr>
    </w:p>
    <w:p w14:paraId="7E90D403" w14:textId="416ED53C" w:rsidR="0070146C" w:rsidRDefault="002F78C2" w:rsidP="002F78C2">
      <w:pPr>
        <w:pStyle w:val="Heading3"/>
      </w:pPr>
      <w:bookmarkStart w:id="1856" w:name="_Toc220333812"/>
      <w:r>
        <w:lastRenderedPageBreak/>
        <w:t xml:space="preserve">14.2.3 </w:t>
      </w:r>
      <w:r>
        <w:tab/>
        <w:t>Ubiquitous Connectivity</w:t>
      </w:r>
      <w:bookmarkEnd w:id="1856"/>
    </w:p>
    <w:p w14:paraId="159B897E" w14:textId="77777777" w:rsidR="00833F1D" w:rsidRPr="00833F1D" w:rsidRDefault="00833F1D" w:rsidP="00AF5C01">
      <w:pPr>
        <w:pStyle w:val="Heading4"/>
        <w:rPr>
          <w:lang w:val="en-GB" w:eastAsia="en-US"/>
        </w:rPr>
      </w:pPr>
      <w:bookmarkStart w:id="1857" w:name="_Toc220333813"/>
      <w:r w:rsidRPr="00833F1D">
        <w:rPr>
          <w:rFonts w:eastAsia="DengXian"/>
          <w:lang w:val="en-GB"/>
        </w:rPr>
        <w:t>14.2</w:t>
      </w:r>
      <w:r w:rsidRPr="00833F1D">
        <w:rPr>
          <w:lang w:val="en-GB" w:eastAsia="en-US"/>
        </w:rPr>
        <w:t>.</w:t>
      </w:r>
      <w:r w:rsidRPr="00833F1D">
        <w:rPr>
          <w:lang w:val="en-GB"/>
        </w:rPr>
        <w:t>3</w:t>
      </w:r>
      <w:r w:rsidRPr="00833F1D">
        <w:rPr>
          <w:lang w:val="en-GB" w:eastAsia="en-US"/>
        </w:rPr>
        <w:t>.1</w:t>
      </w:r>
      <w:r w:rsidRPr="00833F1D">
        <w:rPr>
          <w:lang w:val="en-GB" w:eastAsia="en-US"/>
        </w:rPr>
        <w:tab/>
        <w:t xml:space="preserve">Consolidated </w:t>
      </w:r>
      <w:r w:rsidRPr="00833F1D">
        <w:rPr>
          <w:lang w:val="en-GB"/>
        </w:rPr>
        <w:t xml:space="preserve">performance requirements for </w:t>
      </w:r>
      <w:r w:rsidRPr="00833F1D">
        <w:rPr>
          <w:lang w:val="en-GB" w:eastAsia="en-GB"/>
        </w:rPr>
        <w:t xml:space="preserve">satellite-based </w:t>
      </w:r>
      <w:r w:rsidRPr="00833F1D">
        <w:rPr>
          <w:lang w:val="en-GB"/>
        </w:rPr>
        <w:t>positioning services</w:t>
      </w:r>
      <w:bookmarkEnd w:id="1857"/>
    </w:p>
    <w:p w14:paraId="0AF670E2" w14:textId="77777777" w:rsidR="00833F1D" w:rsidRPr="00833F1D" w:rsidRDefault="00833F1D" w:rsidP="00833F1D">
      <w:pPr>
        <w:keepNext/>
        <w:keepLines/>
        <w:overflowPunct/>
        <w:autoSpaceDE/>
        <w:autoSpaceDN/>
        <w:adjustRightInd/>
        <w:spacing w:before="60"/>
        <w:jc w:val="center"/>
        <w:textAlignment w:val="auto"/>
        <w:rPr>
          <w:rFonts w:ascii="Arial" w:eastAsia="SimSun" w:hAnsi="Arial" w:cs="Arial"/>
          <w:b/>
          <w:lang w:val="en-GB"/>
        </w:rPr>
      </w:pPr>
      <w:r w:rsidRPr="00833F1D">
        <w:rPr>
          <w:rFonts w:ascii="Arial" w:eastAsia="SimSun" w:hAnsi="Arial" w:cs="Arial"/>
          <w:b/>
          <w:lang w:val="en-GB" w:eastAsia="en-US"/>
        </w:rPr>
        <w:t xml:space="preserve">Table </w:t>
      </w:r>
      <w:r w:rsidRPr="00833F1D">
        <w:rPr>
          <w:rFonts w:ascii="Arial" w:eastAsia="DengXian" w:hAnsi="Arial" w:cs="Arial"/>
          <w:b/>
          <w:lang w:val="en-GB" w:eastAsia="zh-CN"/>
        </w:rPr>
        <w:t>14.2</w:t>
      </w:r>
      <w:r w:rsidRPr="00833F1D">
        <w:rPr>
          <w:rFonts w:ascii="Arial" w:eastAsia="SimSun" w:hAnsi="Arial" w:cs="Arial"/>
          <w:b/>
          <w:lang w:val="en-GB" w:eastAsia="en-US"/>
        </w:rPr>
        <w:t>.</w:t>
      </w:r>
      <w:r w:rsidRPr="00833F1D">
        <w:rPr>
          <w:rFonts w:ascii="Arial" w:eastAsia="SimSun" w:hAnsi="Arial" w:cs="Arial"/>
          <w:b/>
          <w:lang w:val="en-GB"/>
        </w:rPr>
        <w:t>3.1</w:t>
      </w:r>
      <w:r w:rsidRPr="00833F1D">
        <w:rPr>
          <w:rFonts w:ascii="Arial" w:eastAsia="SimSun" w:hAnsi="Arial" w:cs="Arial"/>
          <w:b/>
          <w:lang w:val="en-GB" w:eastAsia="en-US"/>
        </w:rPr>
        <w:t xml:space="preserve">-1: </w:t>
      </w:r>
      <w:r w:rsidRPr="00833F1D">
        <w:rPr>
          <w:rFonts w:ascii="Arial" w:eastAsia="SimSun" w:hAnsi="Arial" w:cs="Arial"/>
          <w:b/>
          <w:lang w:val="en-GB"/>
        </w:rPr>
        <w:t>Consolidated performance requirements for satellite-based positioning services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97"/>
        <w:gridCol w:w="879"/>
        <w:gridCol w:w="986"/>
        <w:gridCol w:w="986"/>
        <w:gridCol w:w="1466"/>
        <w:gridCol w:w="937"/>
        <w:gridCol w:w="876"/>
        <w:gridCol w:w="1022"/>
      </w:tblGrid>
      <w:tr w:rsidR="00833F1D" w:rsidRPr="00833F1D" w14:paraId="4EA38E44" w14:textId="77777777">
        <w:trPr>
          <w:jc w:val="center"/>
        </w:trPr>
        <w:tc>
          <w:tcPr>
            <w:tcW w:w="84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5533DE" w14:textId="77777777" w:rsidR="00833F1D" w:rsidRPr="00833F1D" w:rsidRDefault="00833F1D" w:rsidP="00833F1D">
            <w:pPr>
              <w:keepNext/>
              <w:keepLines/>
              <w:overflowPunct/>
              <w:autoSpaceDE/>
              <w:autoSpaceDN/>
              <w:adjustRightInd/>
              <w:spacing w:after="0"/>
              <w:jc w:val="center"/>
              <w:textAlignment w:val="auto"/>
              <w:rPr>
                <w:rFonts w:ascii="Arial" w:eastAsia="SimSun" w:hAnsi="Arial" w:cs="Arial"/>
                <w:b/>
                <w:sz w:val="16"/>
                <w:szCs w:val="16"/>
                <w:lang w:val="en-GB" w:eastAsia="en-GB"/>
              </w:rPr>
            </w:pPr>
            <w:r w:rsidRPr="00833F1D">
              <w:rPr>
                <w:rFonts w:ascii="Arial" w:eastAsia="SimSun" w:hAnsi="Arial" w:cs="Arial"/>
                <w:b/>
                <w:sz w:val="16"/>
                <w:szCs w:val="16"/>
                <w:lang w:val="en-GB" w:eastAsia="en-US"/>
              </w:rPr>
              <w:t>Scenario</w:t>
            </w:r>
          </w:p>
        </w:tc>
        <w:tc>
          <w:tcPr>
            <w:tcW w:w="966"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B3941A" w14:textId="77777777" w:rsidR="00833F1D" w:rsidRPr="00833F1D" w:rsidRDefault="00833F1D" w:rsidP="00833F1D">
            <w:pPr>
              <w:keepNext/>
              <w:keepLines/>
              <w:overflowPunct/>
              <w:autoSpaceDE/>
              <w:autoSpaceDN/>
              <w:adjustRightInd/>
              <w:spacing w:after="0"/>
              <w:jc w:val="center"/>
              <w:textAlignment w:val="auto"/>
              <w:rPr>
                <w:rFonts w:ascii="Arial" w:eastAsia="Calibri" w:hAnsi="Arial" w:cs="Arial"/>
                <w:b/>
                <w:sz w:val="16"/>
                <w:szCs w:val="16"/>
                <w:lang w:val="en-GB" w:eastAsia="en-GB"/>
              </w:rPr>
            </w:pPr>
            <w:r w:rsidRPr="00833F1D">
              <w:rPr>
                <w:rFonts w:ascii="Arial" w:eastAsia="Calibri" w:hAnsi="Arial" w:cs="Arial"/>
                <w:b/>
                <w:sz w:val="16"/>
                <w:szCs w:val="16"/>
                <w:lang w:val="en-GB" w:eastAsia="en-US"/>
              </w:rPr>
              <w:t xml:space="preserve">Accuracy </w:t>
            </w:r>
          </w:p>
          <w:p w14:paraId="4A459C16"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cs="Arial"/>
                <w:b/>
                <w:sz w:val="16"/>
                <w:szCs w:val="16"/>
                <w:lang w:val="en-GB" w:eastAsia="en-GB"/>
              </w:rPr>
            </w:pPr>
            <w:r w:rsidRPr="00833F1D">
              <w:rPr>
                <w:rFonts w:ascii="Arial" w:eastAsia="Calibri" w:hAnsi="Arial" w:cs="Arial"/>
                <w:b/>
                <w:sz w:val="16"/>
                <w:szCs w:val="16"/>
                <w:lang w:val="en-GB" w:eastAsia="en-US"/>
              </w:rPr>
              <w:t>(95 % confidence level)</w:t>
            </w:r>
          </w:p>
        </w:tc>
        <w:tc>
          <w:tcPr>
            <w:tcW w:w="5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81CE88" w14:textId="77777777" w:rsidR="00833F1D" w:rsidRPr="00833F1D" w:rsidRDefault="00833F1D" w:rsidP="00833F1D">
            <w:pPr>
              <w:keepNext/>
              <w:keepLines/>
              <w:overflowPunct/>
              <w:autoSpaceDE/>
              <w:autoSpaceDN/>
              <w:adjustRightInd/>
              <w:spacing w:after="0"/>
              <w:jc w:val="center"/>
              <w:textAlignment w:val="auto"/>
              <w:rPr>
                <w:rFonts w:ascii="Arial" w:eastAsia="SimSun" w:hAnsi="Arial" w:cs="Arial"/>
                <w:b/>
                <w:sz w:val="16"/>
                <w:szCs w:val="16"/>
                <w:lang w:val="en-GB" w:eastAsia="en-GB"/>
              </w:rPr>
            </w:pPr>
            <w:r w:rsidRPr="00833F1D">
              <w:rPr>
                <w:rFonts w:ascii="Arial" w:eastAsia="Calibri" w:hAnsi="Arial" w:cs="Arial"/>
                <w:b/>
                <w:sz w:val="16"/>
                <w:szCs w:val="16"/>
                <w:lang w:val="en-GB" w:eastAsia="en-US"/>
              </w:rPr>
              <w:t>Positioning service availability</w:t>
            </w:r>
          </w:p>
        </w:tc>
        <w:tc>
          <w:tcPr>
            <w:tcW w:w="529"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DD2FBD" w14:textId="77777777" w:rsidR="00833F1D" w:rsidRPr="00833F1D" w:rsidRDefault="00833F1D" w:rsidP="00833F1D">
            <w:pPr>
              <w:keepNext/>
              <w:keepLines/>
              <w:overflowPunct/>
              <w:autoSpaceDE/>
              <w:autoSpaceDN/>
              <w:adjustRightInd/>
              <w:spacing w:after="0"/>
              <w:jc w:val="center"/>
              <w:textAlignment w:val="auto"/>
              <w:rPr>
                <w:rFonts w:ascii="Arial" w:eastAsia="SimSun" w:hAnsi="Arial" w:cs="Arial"/>
                <w:b/>
                <w:sz w:val="16"/>
                <w:szCs w:val="16"/>
                <w:lang w:val="en-GB" w:eastAsia="en-GB"/>
              </w:rPr>
            </w:pPr>
            <w:r w:rsidRPr="00833F1D">
              <w:rPr>
                <w:rFonts w:ascii="Arial" w:eastAsia="SimSun" w:hAnsi="Arial" w:cs="Arial"/>
                <w:b/>
                <w:sz w:val="16"/>
                <w:szCs w:val="16"/>
                <w:lang w:val="en-GB" w:eastAsia="en-US"/>
              </w:rPr>
              <w:t xml:space="preserve">Positioning service </w:t>
            </w:r>
            <w:r w:rsidRPr="00833F1D">
              <w:rPr>
                <w:rFonts w:ascii="Arial" w:eastAsia="Calibri" w:hAnsi="Arial" w:cs="Arial"/>
                <w:b/>
                <w:sz w:val="16"/>
                <w:szCs w:val="16"/>
                <w:lang w:val="en-GB" w:eastAsia="en-US"/>
              </w:rPr>
              <w:t>latency</w:t>
            </w:r>
          </w:p>
        </w:tc>
        <w:tc>
          <w:tcPr>
            <w:tcW w:w="589"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7D5B12" w14:textId="77777777" w:rsidR="00833F1D" w:rsidRPr="00833F1D" w:rsidRDefault="00833F1D" w:rsidP="00833F1D">
            <w:pPr>
              <w:keepNext/>
              <w:keepLines/>
              <w:overflowPunct/>
              <w:autoSpaceDE/>
              <w:autoSpaceDN/>
              <w:adjustRightInd/>
              <w:spacing w:after="0"/>
              <w:jc w:val="center"/>
              <w:textAlignment w:val="auto"/>
              <w:rPr>
                <w:rFonts w:ascii="Arial" w:eastAsia="SimSun" w:hAnsi="Arial" w:cs="Arial"/>
                <w:b/>
                <w:sz w:val="16"/>
                <w:szCs w:val="16"/>
                <w:lang w:val="en-GB" w:eastAsia="en-GB"/>
              </w:rPr>
            </w:pPr>
            <w:r w:rsidRPr="00833F1D">
              <w:rPr>
                <w:rFonts w:ascii="Arial" w:eastAsia="DengXian" w:hAnsi="Arial" w:cs="Arial"/>
                <w:b/>
                <w:sz w:val="16"/>
                <w:szCs w:val="16"/>
                <w:lang w:val="en-GB" w:eastAsia="zh-CN"/>
              </w:rPr>
              <w:t>Positioning service area/</w:t>
            </w:r>
            <w:r w:rsidRPr="00833F1D">
              <w:rPr>
                <w:rFonts w:ascii="Arial" w:eastAsia="Calibri" w:hAnsi="Arial" w:cs="Arial"/>
                <w:b/>
                <w:sz w:val="16"/>
                <w:szCs w:val="16"/>
                <w:lang w:val="en-GB" w:eastAsia="en-US"/>
              </w:rPr>
              <w:t>Environment of use</w:t>
            </w:r>
          </w:p>
        </w:tc>
        <w:tc>
          <w:tcPr>
            <w:tcW w:w="51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1BB3A8" w14:textId="77777777" w:rsidR="00833F1D" w:rsidRPr="00833F1D" w:rsidRDefault="00833F1D" w:rsidP="00833F1D">
            <w:pPr>
              <w:keepNext/>
              <w:keepLines/>
              <w:overflowPunct/>
              <w:autoSpaceDE/>
              <w:autoSpaceDN/>
              <w:adjustRightInd/>
              <w:spacing w:after="0"/>
              <w:jc w:val="center"/>
              <w:textAlignment w:val="auto"/>
              <w:rPr>
                <w:rFonts w:ascii="Arial" w:eastAsia="SimSun" w:hAnsi="Arial" w:cs="Arial"/>
                <w:b/>
                <w:sz w:val="16"/>
                <w:szCs w:val="16"/>
                <w:lang w:val="en-GB" w:eastAsia="en-GB"/>
              </w:rPr>
            </w:pPr>
            <w:r w:rsidRPr="00833F1D">
              <w:rPr>
                <w:rFonts w:ascii="Arial" w:eastAsia="SimSun" w:hAnsi="Arial" w:cs="Arial"/>
                <w:b/>
                <w:sz w:val="16"/>
                <w:szCs w:val="16"/>
                <w:lang w:val="en-GB" w:eastAsia="en-US"/>
              </w:rPr>
              <w:t>MAX UE speed</w:t>
            </w:r>
          </w:p>
        </w:tc>
        <w:tc>
          <w:tcPr>
            <w:tcW w:w="47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C80001"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b/>
                <w:sz w:val="16"/>
                <w:szCs w:val="16"/>
                <w:lang w:val="en-GB" w:eastAsia="en-GB"/>
              </w:rPr>
            </w:pPr>
            <w:r w:rsidRPr="00833F1D">
              <w:rPr>
                <w:rFonts w:ascii="Arial" w:eastAsia="Yu Mincho" w:hAnsi="Arial"/>
                <w:b/>
                <w:sz w:val="16"/>
                <w:szCs w:val="16"/>
                <w:lang w:val="en-GB" w:eastAsia="en-GB"/>
              </w:rPr>
              <w:t>UE type</w:t>
            </w:r>
          </w:p>
        </w:tc>
        <w:tc>
          <w:tcPr>
            <w:tcW w:w="552" w:type="pct"/>
            <w:vMerge w:val="restart"/>
            <w:tcBorders>
              <w:top w:val="single" w:sz="4" w:space="0" w:color="auto"/>
              <w:left w:val="single" w:sz="4" w:space="0" w:color="auto"/>
              <w:bottom w:val="single" w:sz="4" w:space="0" w:color="auto"/>
              <w:right w:val="single" w:sz="4" w:space="0" w:color="auto"/>
            </w:tcBorders>
            <w:hideMark/>
          </w:tcPr>
          <w:p w14:paraId="71B52D9B"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b/>
                <w:sz w:val="16"/>
                <w:szCs w:val="16"/>
                <w:lang w:val="en-GB" w:eastAsia="en-GB"/>
              </w:rPr>
            </w:pPr>
            <w:r w:rsidRPr="00833F1D">
              <w:rPr>
                <w:rFonts w:ascii="Arial" w:eastAsia="Yu Mincho" w:hAnsi="Arial"/>
                <w:b/>
                <w:sz w:val="16"/>
                <w:szCs w:val="16"/>
                <w:lang w:val="en-GB" w:eastAsia="en-GB"/>
              </w:rPr>
              <w:t>Others</w:t>
            </w:r>
          </w:p>
        </w:tc>
      </w:tr>
      <w:tr w:rsidR="00833F1D" w:rsidRPr="00833F1D" w14:paraId="1A26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5A363" w14:textId="77777777" w:rsidR="00833F1D" w:rsidRPr="00833F1D" w:rsidRDefault="00833F1D" w:rsidP="00833F1D">
            <w:pPr>
              <w:overflowPunct/>
              <w:autoSpaceDE/>
              <w:autoSpaceDN/>
              <w:adjustRightInd/>
              <w:spacing w:after="0"/>
              <w:textAlignment w:val="auto"/>
              <w:rPr>
                <w:rFonts w:ascii="Arial" w:eastAsia="Yu Mincho" w:hAnsi="Arial"/>
                <w:b/>
                <w:sz w:val="16"/>
                <w:szCs w:val="16"/>
                <w:lang w:val="en-GB" w:eastAsia="en-GB"/>
              </w:rPr>
            </w:pPr>
          </w:p>
        </w:tc>
        <w:tc>
          <w:tcPr>
            <w:tcW w:w="48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AA0141" w14:textId="77777777" w:rsidR="00833F1D" w:rsidRPr="00833F1D" w:rsidRDefault="00833F1D" w:rsidP="00833F1D">
            <w:pPr>
              <w:keepNext/>
              <w:keepLines/>
              <w:overflowPunct/>
              <w:autoSpaceDE/>
              <w:autoSpaceDN/>
              <w:adjustRightInd/>
              <w:spacing w:after="0"/>
              <w:jc w:val="center"/>
              <w:textAlignment w:val="auto"/>
              <w:rPr>
                <w:rFonts w:ascii="Arial" w:eastAsia="Calibri" w:hAnsi="Arial" w:cs="Arial"/>
                <w:b/>
                <w:sz w:val="16"/>
                <w:szCs w:val="16"/>
                <w:lang w:val="en-GB" w:eastAsia="en-GB"/>
              </w:rPr>
            </w:pPr>
            <w:r w:rsidRPr="00833F1D">
              <w:rPr>
                <w:rFonts w:ascii="Arial" w:eastAsia="Calibri" w:hAnsi="Arial" w:cs="Arial"/>
                <w:b/>
                <w:sz w:val="16"/>
                <w:szCs w:val="16"/>
                <w:lang w:val="en-GB" w:eastAsia="en-US"/>
              </w:rPr>
              <w:t xml:space="preserve">Horizontal Accuracy </w:t>
            </w:r>
          </w:p>
        </w:tc>
        <w:tc>
          <w:tcPr>
            <w:tcW w:w="48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FEF0DA"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b/>
                <w:sz w:val="16"/>
                <w:szCs w:val="16"/>
                <w:lang w:val="en-GB" w:eastAsia="en-GB"/>
              </w:rPr>
            </w:pPr>
            <w:r w:rsidRPr="00833F1D">
              <w:rPr>
                <w:rFonts w:ascii="Arial" w:eastAsia="Calibri" w:hAnsi="Arial"/>
                <w:b/>
                <w:bCs/>
                <w:sz w:val="16"/>
                <w:szCs w:val="16"/>
                <w:lang w:val="en-GB" w:eastAsia="en-GB"/>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6ADE05" w14:textId="77777777" w:rsidR="00833F1D" w:rsidRPr="00833F1D" w:rsidRDefault="00833F1D" w:rsidP="00833F1D">
            <w:pPr>
              <w:overflowPunct/>
              <w:autoSpaceDE/>
              <w:autoSpaceDN/>
              <w:adjustRightInd/>
              <w:spacing w:after="0"/>
              <w:textAlignment w:val="auto"/>
              <w:rPr>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D4455A" w14:textId="77777777" w:rsidR="00833F1D" w:rsidRPr="00833F1D" w:rsidRDefault="00833F1D" w:rsidP="00833F1D">
            <w:pPr>
              <w:overflowPunct/>
              <w:autoSpaceDE/>
              <w:autoSpaceDN/>
              <w:adjustRightInd/>
              <w:spacing w:after="0"/>
              <w:textAlignment w:val="auto"/>
              <w:rPr>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557DF" w14:textId="77777777" w:rsidR="00833F1D" w:rsidRPr="00833F1D" w:rsidRDefault="00833F1D" w:rsidP="00833F1D">
            <w:pPr>
              <w:overflowPunct/>
              <w:autoSpaceDE/>
              <w:autoSpaceDN/>
              <w:adjustRightInd/>
              <w:spacing w:after="0"/>
              <w:textAlignment w:val="auto"/>
              <w:rPr>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8FF78" w14:textId="77777777" w:rsidR="00833F1D" w:rsidRPr="00833F1D" w:rsidRDefault="00833F1D" w:rsidP="00833F1D">
            <w:pPr>
              <w:overflowPunct/>
              <w:autoSpaceDE/>
              <w:autoSpaceDN/>
              <w:adjustRightInd/>
              <w:spacing w:after="0"/>
              <w:textAlignment w:val="auto"/>
              <w:rPr>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2D894B" w14:textId="77777777" w:rsidR="00833F1D" w:rsidRPr="00833F1D" w:rsidRDefault="00833F1D" w:rsidP="00833F1D">
            <w:pPr>
              <w:overflowPunct/>
              <w:autoSpaceDE/>
              <w:autoSpaceDN/>
              <w:adjustRightInd/>
              <w:spacing w:after="0"/>
              <w:textAlignment w:val="auto"/>
              <w:rPr>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F8CEE6" w14:textId="77777777" w:rsidR="00833F1D" w:rsidRPr="00833F1D" w:rsidRDefault="00833F1D" w:rsidP="00833F1D">
            <w:pPr>
              <w:overflowPunct/>
              <w:autoSpaceDE/>
              <w:autoSpaceDN/>
              <w:adjustRightInd/>
              <w:spacing w:after="0"/>
              <w:textAlignment w:val="auto"/>
              <w:rPr>
                <w:rFonts w:ascii="Arial" w:eastAsia="Yu Mincho" w:hAnsi="Arial"/>
                <w:b/>
                <w:sz w:val="16"/>
                <w:szCs w:val="16"/>
                <w:lang w:val="en-GB" w:eastAsia="en-GB"/>
              </w:rPr>
            </w:pPr>
          </w:p>
        </w:tc>
      </w:tr>
      <w:tr w:rsidR="00833F1D" w:rsidRPr="00833F1D" w14:paraId="780FFEB8" w14:textId="77777777">
        <w:trPr>
          <w:jc w:val="center"/>
        </w:trPr>
        <w:tc>
          <w:tcPr>
            <w:tcW w:w="84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B6CB64"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cs="Arial"/>
                <w:sz w:val="16"/>
                <w:szCs w:val="16"/>
                <w:lang w:val="en-GB" w:eastAsia="en-GB"/>
              </w:rPr>
            </w:pPr>
          </w:p>
        </w:tc>
        <w:tc>
          <w:tcPr>
            <w:tcW w:w="48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A59458"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cs="Arial"/>
                <w:sz w:val="16"/>
                <w:szCs w:val="16"/>
                <w:lang w:val="en-GB" w:eastAsia="en-GB"/>
              </w:rPr>
            </w:pPr>
          </w:p>
        </w:tc>
        <w:tc>
          <w:tcPr>
            <w:tcW w:w="48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38C5B8"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cs="Arial"/>
                <w:sz w:val="16"/>
                <w:szCs w:val="16"/>
                <w:lang w:val="en-GB" w:eastAsia="en-GB"/>
              </w:rPr>
            </w:pPr>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05DDD8"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cs="Arial"/>
                <w:sz w:val="16"/>
                <w:szCs w:val="16"/>
                <w:lang w:val="en-GB" w:eastAsia="en-GB"/>
              </w:rPr>
            </w:pPr>
          </w:p>
        </w:tc>
        <w:tc>
          <w:tcPr>
            <w:tcW w:w="52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1C4B36"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cs="Arial"/>
                <w:sz w:val="16"/>
                <w:szCs w:val="16"/>
                <w:lang w:val="en-GB" w:eastAsia="en-GB"/>
              </w:rPr>
            </w:pPr>
          </w:p>
        </w:tc>
        <w:tc>
          <w:tcPr>
            <w:tcW w:w="58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7E22BE"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cs="Arial"/>
                <w:sz w:val="16"/>
                <w:szCs w:val="16"/>
                <w:lang w:val="en-GB" w:eastAsia="en-GB"/>
              </w:rPr>
            </w:pPr>
          </w:p>
        </w:tc>
        <w:tc>
          <w:tcPr>
            <w:tcW w:w="5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07D8D8"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cs="Arial"/>
                <w:sz w:val="16"/>
                <w:szCs w:val="16"/>
                <w:lang w:val="en-GB" w:eastAsia="en-GB"/>
              </w:rPr>
            </w:pPr>
          </w:p>
        </w:tc>
        <w:tc>
          <w:tcPr>
            <w:tcW w:w="47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16C032"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cs="Arial"/>
                <w:sz w:val="16"/>
                <w:szCs w:val="16"/>
                <w:lang w:val="en-GB" w:eastAsia="en-GB"/>
              </w:rPr>
            </w:pPr>
          </w:p>
        </w:tc>
        <w:tc>
          <w:tcPr>
            <w:tcW w:w="552" w:type="pct"/>
            <w:tcBorders>
              <w:top w:val="single" w:sz="4" w:space="0" w:color="auto"/>
              <w:left w:val="single" w:sz="4" w:space="0" w:color="auto"/>
              <w:bottom w:val="single" w:sz="4" w:space="0" w:color="auto"/>
              <w:right w:val="single" w:sz="4" w:space="0" w:color="auto"/>
            </w:tcBorders>
          </w:tcPr>
          <w:p w14:paraId="0BD7FCF5"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cs="Arial"/>
                <w:sz w:val="16"/>
                <w:szCs w:val="16"/>
                <w:lang w:val="en-GB" w:eastAsia="en-GB"/>
              </w:rPr>
            </w:pPr>
          </w:p>
        </w:tc>
      </w:tr>
      <w:tr w:rsidR="00833F1D" w:rsidRPr="00833F1D" w14:paraId="2F457D3D" w14:textId="77777777">
        <w:trPr>
          <w:jc w:val="center"/>
        </w:trPr>
        <w:tc>
          <w:tcPr>
            <w:tcW w:w="84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BD022"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p>
        </w:tc>
        <w:tc>
          <w:tcPr>
            <w:tcW w:w="48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C626D"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p>
        </w:tc>
        <w:tc>
          <w:tcPr>
            <w:tcW w:w="48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89A4E"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F8490B4"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p>
        </w:tc>
        <w:tc>
          <w:tcPr>
            <w:tcW w:w="52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B038A9"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p>
        </w:tc>
        <w:tc>
          <w:tcPr>
            <w:tcW w:w="58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7A7B31"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p>
        </w:tc>
        <w:tc>
          <w:tcPr>
            <w:tcW w:w="5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FD4F1CC"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p>
        </w:tc>
        <w:tc>
          <w:tcPr>
            <w:tcW w:w="47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4D07A2"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p>
        </w:tc>
        <w:tc>
          <w:tcPr>
            <w:tcW w:w="552" w:type="pct"/>
            <w:tcBorders>
              <w:top w:val="single" w:sz="4" w:space="0" w:color="auto"/>
              <w:left w:val="single" w:sz="4" w:space="0" w:color="auto"/>
              <w:bottom w:val="single" w:sz="4" w:space="0" w:color="auto"/>
              <w:right w:val="single" w:sz="4" w:space="0" w:color="auto"/>
            </w:tcBorders>
          </w:tcPr>
          <w:p w14:paraId="112ABA9B" w14:textId="77777777" w:rsidR="00833F1D" w:rsidRPr="00833F1D" w:rsidRDefault="00833F1D" w:rsidP="00833F1D">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p>
        </w:tc>
      </w:tr>
      <w:tr w:rsidR="00833F1D" w:rsidRPr="00833F1D" w14:paraId="615A3668" w14:textId="77777777">
        <w:trPr>
          <w:jc w:val="center"/>
        </w:trPr>
        <w:tc>
          <w:tcPr>
            <w:tcW w:w="5000" w:type="pct"/>
            <w:gridSpan w:val="9"/>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E25817" w14:textId="77777777" w:rsidR="00833F1D" w:rsidRPr="00833F1D" w:rsidRDefault="00833F1D" w:rsidP="00833F1D">
            <w:pPr>
              <w:keepNext/>
              <w:keepLines/>
              <w:overflowPunct/>
              <w:autoSpaceDE/>
              <w:autoSpaceDN/>
              <w:adjustRightInd/>
              <w:spacing w:after="0"/>
              <w:ind w:left="851" w:hanging="851"/>
              <w:textAlignment w:val="auto"/>
              <w:rPr>
                <w:rFonts w:ascii="Arial" w:eastAsia="Yu Mincho" w:hAnsi="Arial" w:cs="Arial"/>
                <w:sz w:val="16"/>
                <w:szCs w:val="16"/>
                <w:lang w:val="en-GB" w:eastAsia="en-US"/>
              </w:rPr>
            </w:pPr>
          </w:p>
        </w:tc>
      </w:tr>
    </w:tbl>
    <w:p w14:paraId="5CE61BA1" w14:textId="77777777" w:rsidR="00833F1D" w:rsidRPr="00CA4E4F" w:rsidRDefault="00833F1D" w:rsidP="00CA4E4F">
      <w:pPr>
        <w:rPr>
          <w:lang w:val="en-GB" w:eastAsia="en-US"/>
        </w:rPr>
      </w:pPr>
    </w:p>
    <w:p w14:paraId="02BEE641" w14:textId="77777777" w:rsidR="00833F1D" w:rsidRPr="00833F1D" w:rsidRDefault="00833F1D" w:rsidP="00833F1D">
      <w:pPr>
        <w:keepLines/>
        <w:overflowPunct/>
        <w:autoSpaceDE/>
        <w:autoSpaceDN/>
        <w:adjustRightInd/>
        <w:ind w:left="1135" w:hanging="851"/>
        <w:textAlignment w:val="auto"/>
        <w:rPr>
          <w:rFonts w:eastAsia="SimSun"/>
          <w:color w:val="FF0000"/>
          <w:lang w:val="en-GB" w:eastAsia="en-US"/>
        </w:rPr>
      </w:pPr>
      <w:r w:rsidRPr="00833F1D">
        <w:rPr>
          <w:rFonts w:eastAsia="SimSun"/>
          <w:color w:val="FF0000"/>
          <w:lang w:val="en-GB" w:eastAsia="en-US"/>
        </w:rPr>
        <w:t xml:space="preserve">Editor’s Note: </w:t>
      </w:r>
      <w:bookmarkStart w:id="1858" w:name="_Hlk213354877"/>
      <w:r w:rsidRPr="00833F1D">
        <w:rPr>
          <w:rFonts w:eastAsia="SimSun"/>
          <w:color w:val="FF0000"/>
          <w:lang w:val="en-GB" w:eastAsia="en-US"/>
        </w:rPr>
        <w:t>maritime mounted UE speed is FFS.</w:t>
      </w:r>
      <w:bookmarkEnd w:id="1858"/>
    </w:p>
    <w:p w14:paraId="7093FB44" w14:textId="77777777" w:rsidR="00833F1D" w:rsidRPr="00833F1D" w:rsidRDefault="00833F1D" w:rsidP="00833F1D">
      <w:pPr>
        <w:keepLines/>
        <w:overflowPunct/>
        <w:autoSpaceDE/>
        <w:autoSpaceDN/>
        <w:adjustRightInd/>
        <w:ind w:left="1135" w:hanging="851"/>
        <w:textAlignment w:val="auto"/>
        <w:rPr>
          <w:rFonts w:eastAsia="SimSun"/>
          <w:color w:val="FF0000"/>
          <w:lang w:val="en-GB"/>
        </w:rPr>
      </w:pPr>
      <w:r w:rsidRPr="00833F1D">
        <w:rPr>
          <w:rFonts w:eastAsia="SimSun"/>
          <w:color w:val="FF0000"/>
          <w:lang w:val="en-GB" w:eastAsia="en-US"/>
        </w:rPr>
        <w:t>Editor’s Note: differentiation between hybrid positioning is FFS.</w:t>
      </w:r>
    </w:p>
    <w:p w14:paraId="781B4D9F" w14:textId="77777777" w:rsidR="00833F1D" w:rsidRDefault="00833F1D" w:rsidP="00AF5C01">
      <w:pPr>
        <w:pStyle w:val="Heading4"/>
        <w:rPr>
          <w:rFonts w:eastAsia="DengXian"/>
        </w:rPr>
      </w:pPr>
      <w:bookmarkStart w:id="1859" w:name="_Toc220333814"/>
      <w:r w:rsidRPr="00833F1D">
        <w:rPr>
          <w:rFonts w:eastAsia="DengXian"/>
          <w:lang w:val="en-GB"/>
        </w:rPr>
        <w:t>14.2</w:t>
      </w:r>
      <w:r w:rsidRPr="00833F1D">
        <w:rPr>
          <w:lang w:val="en-GB"/>
        </w:rPr>
        <w:t>.3.2</w:t>
      </w:r>
      <w:r w:rsidRPr="00833F1D">
        <w:rPr>
          <w:lang w:val="en-GB"/>
        </w:rPr>
        <w:tab/>
        <w:t xml:space="preserve">Consolidated </w:t>
      </w:r>
      <w:r w:rsidRPr="00833F1D">
        <w:t xml:space="preserve">performance requirements for </w:t>
      </w:r>
      <w:r w:rsidRPr="00833F1D">
        <w:rPr>
          <w:rFonts w:eastAsia="DengXian"/>
        </w:rPr>
        <w:t>communication</w:t>
      </w:r>
      <w:bookmarkEnd w:id="1859"/>
    </w:p>
    <w:p w14:paraId="234B8C06" w14:textId="02DE1471" w:rsidR="00CA4E4F" w:rsidRPr="00833F1D" w:rsidRDefault="00CA4E4F" w:rsidP="00CA4E4F">
      <w:pPr>
        <w:overflowPunct/>
        <w:autoSpaceDE/>
        <w:autoSpaceDN/>
        <w:adjustRightInd/>
        <w:jc w:val="center"/>
        <w:textAlignment w:val="auto"/>
        <w:rPr>
          <w:rFonts w:ascii="Arial" w:eastAsia="DengXian" w:hAnsi="Arial"/>
          <w:sz w:val="28"/>
          <w:lang w:eastAsia="zh-CN"/>
        </w:rPr>
      </w:pPr>
      <w:r w:rsidRPr="00833F1D">
        <w:rPr>
          <w:rFonts w:ascii="Arial" w:eastAsia="Yu Mincho" w:hAnsi="Arial" w:cs="Arial"/>
          <w:b/>
          <w:bCs/>
          <w:lang w:val="en-GB" w:eastAsia="en-US"/>
        </w:rPr>
        <w:t xml:space="preserve">Table </w:t>
      </w:r>
      <w:r w:rsidRPr="00833F1D">
        <w:rPr>
          <w:rFonts w:ascii="Arial" w:eastAsia="DengXian" w:hAnsi="Arial" w:cs="Arial"/>
          <w:b/>
          <w:bCs/>
          <w:lang w:val="en-GB" w:eastAsia="zh-CN"/>
        </w:rPr>
        <w:t>14.2</w:t>
      </w:r>
      <w:r w:rsidRPr="00833F1D">
        <w:rPr>
          <w:rFonts w:ascii="Arial" w:eastAsia="Yu Mincho" w:hAnsi="Arial" w:cs="Arial"/>
          <w:b/>
          <w:bCs/>
          <w:lang w:val="en-GB" w:eastAsia="en-US"/>
        </w:rPr>
        <w:t xml:space="preserve">.3.2-1: Consolidated performance requirements for communication </w:t>
      </w:r>
    </w:p>
    <w:tbl>
      <w:tblPr>
        <w:tblpPr w:leftFromText="181" w:rightFromText="181" w:vertAnchor="text" w:horzAnchor="margin" w:tblpXSpec="center" w:tblpY="1"/>
        <w:tblOverlap w:val="never"/>
        <w:tblW w:w="10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106"/>
        <w:gridCol w:w="922"/>
        <w:gridCol w:w="967"/>
        <w:gridCol w:w="709"/>
        <w:gridCol w:w="851"/>
        <w:gridCol w:w="935"/>
        <w:gridCol w:w="1048"/>
        <w:gridCol w:w="1133"/>
        <w:gridCol w:w="851"/>
        <w:gridCol w:w="1132"/>
      </w:tblGrid>
      <w:tr w:rsidR="00833F1D" w:rsidRPr="00833F1D" w14:paraId="37A653A0" w14:textId="77777777" w:rsidTr="00CA4E4F">
        <w:trPr>
          <w:trHeight w:val="625"/>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DF30AF" w14:textId="77777777" w:rsidR="00833F1D" w:rsidRPr="00833F1D" w:rsidRDefault="00833F1D" w:rsidP="00CA4E4F">
            <w:pPr>
              <w:keepNext/>
              <w:keepLines/>
              <w:overflowPunct/>
              <w:autoSpaceDE/>
              <w:autoSpaceDN/>
              <w:adjustRightInd/>
              <w:spacing w:after="0"/>
              <w:jc w:val="center"/>
              <w:textAlignment w:val="auto"/>
              <w:rPr>
                <w:rFonts w:ascii="Arial" w:eastAsia="Yu Mincho" w:hAnsi="Arial"/>
                <w:b/>
                <w:sz w:val="16"/>
                <w:lang w:val="en-GB" w:eastAsia="en-US"/>
              </w:rPr>
            </w:pPr>
            <w:r w:rsidRPr="00833F1D">
              <w:rPr>
                <w:rFonts w:ascii="Arial" w:eastAsia="SimSun" w:hAnsi="Arial" w:cs="Arial"/>
                <w:b/>
                <w:sz w:val="16"/>
                <w:lang w:val="en-GB" w:eastAsia="en-US"/>
              </w:rPr>
              <w:t>Scenario</w:t>
            </w:r>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5B96BF"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
                <w:sz w:val="16"/>
                <w:lang w:val="en-GB" w:eastAsia="en-US"/>
              </w:rPr>
            </w:pPr>
            <w:r w:rsidRPr="00833F1D">
              <w:rPr>
                <w:rFonts w:ascii="Arial" w:eastAsia="SimSun" w:hAnsi="Arial" w:cs="Arial"/>
                <w:b/>
                <w:sz w:val="16"/>
                <w:lang w:val="en-GB" w:eastAsia="en-US"/>
              </w:rPr>
              <w:t>Experienced data rate</w:t>
            </w:r>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B2E9D1"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
                <w:sz w:val="16"/>
                <w:lang w:val="en-GB" w:eastAsia="en-US"/>
              </w:rPr>
            </w:pPr>
            <w:r w:rsidRPr="00833F1D">
              <w:rPr>
                <w:rFonts w:ascii="Arial" w:eastAsia="SimSun" w:hAnsi="Arial" w:cs="Arial"/>
                <w:b/>
                <w:sz w:val="16"/>
                <w:lang w:val="en-GB" w:eastAsia="en-US"/>
              </w:rPr>
              <w:t>Area traffic capacity</w:t>
            </w:r>
          </w:p>
          <w:p w14:paraId="21C0B4E5"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
                <w:sz w:val="16"/>
                <w:lang w:val="en-GB" w:eastAsia="en-US"/>
              </w:rPr>
            </w:pPr>
            <w:r w:rsidRPr="00833F1D">
              <w:rPr>
                <w:rFonts w:ascii="Arial" w:eastAsia="SimSun" w:hAnsi="Arial" w:cs="Arial"/>
                <w:b/>
                <w:sz w:val="16"/>
                <w:lang w:val="en-GB" w:eastAsia="en-US"/>
              </w:rPr>
              <w:t>(note 1)</w:t>
            </w:r>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E870FB"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
                <w:sz w:val="16"/>
                <w:lang w:val="en-GB" w:eastAsia="en-US"/>
              </w:rPr>
            </w:pPr>
            <w:r w:rsidRPr="00833F1D">
              <w:rPr>
                <w:rFonts w:ascii="Arial" w:eastAsia="SimSun" w:hAnsi="Arial" w:cs="Arial"/>
                <w:b/>
                <w:sz w:val="16"/>
                <w:lang w:val="en-GB" w:eastAsia="en-US"/>
              </w:rPr>
              <w:t xml:space="preserve">Overall user density </w:t>
            </w:r>
          </w:p>
        </w:tc>
        <w:tc>
          <w:tcPr>
            <w:tcW w:w="709" w:type="dxa"/>
            <w:tcBorders>
              <w:top w:val="single" w:sz="4" w:space="0" w:color="auto"/>
              <w:left w:val="single" w:sz="4" w:space="0" w:color="auto"/>
              <w:bottom w:val="single" w:sz="4" w:space="0" w:color="auto"/>
              <w:right w:val="single" w:sz="4" w:space="0" w:color="auto"/>
            </w:tcBorders>
            <w:hideMark/>
          </w:tcPr>
          <w:p w14:paraId="08434B71"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
                <w:sz w:val="16"/>
                <w:lang w:val="en-GB" w:eastAsia="en-US"/>
              </w:rPr>
            </w:pPr>
            <w:r w:rsidRPr="00833F1D">
              <w:rPr>
                <w:rFonts w:ascii="Arial" w:eastAsia="SimSun" w:hAnsi="Arial" w:cs="Arial"/>
                <w:b/>
                <w:sz w:val="16"/>
                <w:lang w:val="en-GB" w:eastAsia="en-US"/>
              </w:rPr>
              <w:t>Activity factor</w:t>
            </w:r>
          </w:p>
        </w:tc>
        <w:tc>
          <w:tcPr>
            <w:tcW w:w="851" w:type="dxa"/>
            <w:tcBorders>
              <w:top w:val="single" w:sz="4" w:space="0" w:color="auto"/>
              <w:left w:val="single" w:sz="4" w:space="0" w:color="auto"/>
              <w:bottom w:val="single" w:sz="4" w:space="0" w:color="auto"/>
              <w:right w:val="single" w:sz="4" w:space="0" w:color="auto"/>
            </w:tcBorders>
            <w:hideMark/>
          </w:tcPr>
          <w:p w14:paraId="18B1E414"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
                <w:sz w:val="16"/>
                <w:lang w:val="en-GB" w:eastAsia="en-US"/>
              </w:rPr>
            </w:pPr>
            <w:r w:rsidRPr="00833F1D">
              <w:rPr>
                <w:rFonts w:ascii="Arial" w:eastAsia="SimSun" w:hAnsi="Arial" w:cs="Arial"/>
                <w:b/>
                <w:sz w:val="16"/>
                <w:lang w:val="en-GB" w:eastAsia="en-US"/>
              </w:rPr>
              <w:t>UE speed</w:t>
            </w:r>
          </w:p>
        </w:tc>
        <w:tc>
          <w:tcPr>
            <w:tcW w:w="935" w:type="dxa"/>
            <w:tcBorders>
              <w:top w:val="single" w:sz="4" w:space="0" w:color="auto"/>
              <w:left w:val="single" w:sz="4" w:space="0" w:color="auto"/>
              <w:bottom w:val="single" w:sz="4" w:space="0" w:color="auto"/>
              <w:right w:val="single" w:sz="4" w:space="0" w:color="auto"/>
            </w:tcBorders>
            <w:hideMark/>
          </w:tcPr>
          <w:p w14:paraId="7B878550"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
                <w:sz w:val="16"/>
                <w:lang w:val="en-GB" w:eastAsia="en-US"/>
              </w:rPr>
            </w:pPr>
            <w:r w:rsidRPr="00833F1D">
              <w:rPr>
                <w:rFonts w:ascii="Arial" w:eastAsia="SimSun" w:hAnsi="Arial" w:cs="Arial"/>
                <w:b/>
                <w:sz w:val="16"/>
                <w:lang w:val="en-GB" w:eastAsia="en-US"/>
              </w:rPr>
              <w:t>UE type</w:t>
            </w:r>
          </w:p>
        </w:tc>
        <w:tc>
          <w:tcPr>
            <w:tcW w:w="1048" w:type="dxa"/>
            <w:tcBorders>
              <w:top w:val="single" w:sz="4" w:space="0" w:color="auto"/>
              <w:left w:val="single" w:sz="4" w:space="0" w:color="auto"/>
              <w:bottom w:val="single" w:sz="4" w:space="0" w:color="auto"/>
              <w:right w:val="single" w:sz="4" w:space="0" w:color="auto"/>
            </w:tcBorders>
            <w:hideMark/>
          </w:tcPr>
          <w:p w14:paraId="19125B28"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
                <w:sz w:val="16"/>
                <w:lang w:val="en-GB" w:eastAsia="en-US"/>
              </w:rPr>
            </w:pPr>
            <w:r w:rsidRPr="00833F1D">
              <w:rPr>
                <w:rFonts w:ascii="Arial" w:eastAsia="SimSun" w:hAnsi="Arial" w:cs="Arial"/>
                <w:b/>
                <w:sz w:val="16"/>
                <w:lang w:val="en-GB" w:eastAsia="en-US"/>
              </w:rPr>
              <w:t>Reliability</w:t>
            </w:r>
          </w:p>
        </w:tc>
        <w:tc>
          <w:tcPr>
            <w:tcW w:w="1133" w:type="dxa"/>
            <w:tcBorders>
              <w:top w:val="single" w:sz="4" w:space="0" w:color="auto"/>
              <w:left w:val="single" w:sz="4" w:space="0" w:color="auto"/>
              <w:bottom w:val="single" w:sz="4" w:space="0" w:color="auto"/>
              <w:right w:val="single" w:sz="4" w:space="0" w:color="auto"/>
            </w:tcBorders>
            <w:hideMark/>
          </w:tcPr>
          <w:p w14:paraId="703FC234"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
                <w:sz w:val="16"/>
                <w:lang w:val="en-GB" w:eastAsia="en-US"/>
              </w:rPr>
            </w:pPr>
            <w:r w:rsidRPr="00833F1D">
              <w:rPr>
                <w:rFonts w:ascii="Arial" w:eastAsia="SimSun" w:hAnsi="Arial" w:cs="Arial"/>
                <w:b/>
                <w:sz w:val="16"/>
                <w:lang w:val="en-GB" w:eastAsia="en-US"/>
              </w:rPr>
              <w:t>Service availability</w:t>
            </w:r>
          </w:p>
        </w:tc>
        <w:tc>
          <w:tcPr>
            <w:tcW w:w="851" w:type="dxa"/>
            <w:tcBorders>
              <w:top w:val="single" w:sz="4" w:space="0" w:color="auto"/>
              <w:left w:val="single" w:sz="4" w:space="0" w:color="auto"/>
              <w:bottom w:val="single" w:sz="4" w:space="0" w:color="auto"/>
              <w:right w:val="single" w:sz="4" w:space="0" w:color="auto"/>
            </w:tcBorders>
            <w:hideMark/>
          </w:tcPr>
          <w:p w14:paraId="590A3954"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
                <w:sz w:val="16"/>
                <w:lang w:val="en-GB" w:eastAsia="en-US"/>
              </w:rPr>
            </w:pPr>
            <w:r w:rsidRPr="00833F1D">
              <w:rPr>
                <w:rFonts w:ascii="Arial" w:eastAsia="SimSun" w:hAnsi="Arial" w:cs="Arial"/>
                <w:b/>
                <w:sz w:val="16"/>
                <w:lang w:val="en-GB" w:eastAsia="en-US"/>
              </w:rPr>
              <w:t>End-to-end latency</w:t>
            </w:r>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62FD7"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
                <w:sz w:val="16"/>
                <w:lang w:val="en-GB" w:eastAsia="en-US"/>
              </w:rPr>
            </w:pPr>
            <w:r w:rsidRPr="00833F1D">
              <w:rPr>
                <w:rFonts w:ascii="Arial" w:eastAsia="SimSun" w:hAnsi="Arial" w:cs="Arial"/>
                <w:b/>
                <w:sz w:val="16"/>
                <w:lang w:val="en-GB" w:eastAsia="en-US"/>
              </w:rPr>
              <w:t>Others</w:t>
            </w:r>
          </w:p>
        </w:tc>
      </w:tr>
      <w:tr w:rsidR="00833F1D" w:rsidRPr="00833F1D" w14:paraId="1ED6C065" w14:textId="77777777" w:rsidTr="00CA4E4F">
        <w:trPr>
          <w:trHeight w:val="481"/>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E2F92B"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Cs/>
                <w:sz w:val="16"/>
                <w:lang w:val="en-GB" w:eastAsia="en-US"/>
              </w:rPr>
            </w:pPr>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DAA81"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Cs/>
                <w:sz w:val="16"/>
                <w:lang w:val="en-GB" w:eastAsia="en-US"/>
              </w:rPr>
            </w:pPr>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803066F"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Cs/>
                <w:sz w:val="16"/>
                <w:lang w:val="en-GB" w:eastAsia="en-US"/>
              </w:rPr>
            </w:pPr>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71AAC8F"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Cs/>
                <w:sz w:val="16"/>
                <w:lang w:val="en-GB" w:eastAsia="en-US"/>
              </w:rPr>
            </w:pPr>
          </w:p>
        </w:tc>
        <w:tc>
          <w:tcPr>
            <w:tcW w:w="709" w:type="dxa"/>
            <w:tcBorders>
              <w:top w:val="single" w:sz="4" w:space="0" w:color="auto"/>
              <w:left w:val="single" w:sz="4" w:space="0" w:color="auto"/>
              <w:bottom w:val="single" w:sz="4" w:space="0" w:color="auto"/>
              <w:right w:val="single" w:sz="4" w:space="0" w:color="auto"/>
            </w:tcBorders>
          </w:tcPr>
          <w:p w14:paraId="355ADACB"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Cs/>
                <w:sz w:val="16"/>
                <w:lang w:val="en-GB" w:eastAsia="en-US"/>
              </w:rPr>
            </w:pPr>
          </w:p>
        </w:tc>
        <w:tc>
          <w:tcPr>
            <w:tcW w:w="851" w:type="dxa"/>
            <w:tcBorders>
              <w:top w:val="single" w:sz="4" w:space="0" w:color="auto"/>
              <w:left w:val="single" w:sz="4" w:space="0" w:color="auto"/>
              <w:bottom w:val="single" w:sz="4" w:space="0" w:color="auto"/>
              <w:right w:val="single" w:sz="4" w:space="0" w:color="auto"/>
            </w:tcBorders>
          </w:tcPr>
          <w:p w14:paraId="79886659"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Cs/>
                <w:sz w:val="16"/>
                <w:lang w:val="en-GB" w:eastAsia="en-US"/>
              </w:rPr>
            </w:pPr>
          </w:p>
        </w:tc>
        <w:tc>
          <w:tcPr>
            <w:tcW w:w="935" w:type="dxa"/>
            <w:tcBorders>
              <w:top w:val="single" w:sz="4" w:space="0" w:color="auto"/>
              <w:left w:val="single" w:sz="4" w:space="0" w:color="auto"/>
              <w:bottom w:val="single" w:sz="4" w:space="0" w:color="auto"/>
              <w:right w:val="single" w:sz="4" w:space="0" w:color="auto"/>
            </w:tcBorders>
          </w:tcPr>
          <w:p w14:paraId="00CB64EA"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Cs/>
                <w:sz w:val="16"/>
                <w:lang w:val="en-GB" w:eastAsia="en-US"/>
              </w:rPr>
            </w:pPr>
          </w:p>
        </w:tc>
        <w:tc>
          <w:tcPr>
            <w:tcW w:w="1048" w:type="dxa"/>
            <w:tcBorders>
              <w:top w:val="single" w:sz="4" w:space="0" w:color="auto"/>
              <w:left w:val="single" w:sz="4" w:space="0" w:color="auto"/>
              <w:bottom w:val="single" w:sz="4" w:space="0" w:color="auto"/>
              <w:right w:val="single" w:sz="4" w:space="0" w:color="auto"/>
            </w:tcBorders>
          </w:tcPr>
          <w:p w14:paraId="15EB0CCC"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Cs/>
                <w:sz w:val="16"/>
                <w:lang w:val="en-GB" w:eastAsia="en-US"/>
              </w:rPr>
            </w:pPr>
          </w:p>
        </w:tc>
        <w:tc>
          <w:tcPr>
            <w:tcW w:w="1133" w:type="dxa"/>
            <w:tcBorders>
              <w:top w:val="single" w:sz="4" w:space="0" w:color="auto"/>
              <w:left w:val="single" w:sz="4" w:space="0" w:color="auto"/>
              <w:bottom w:val="single" w:sz="4" w:space="0" w:color="auto"/>
              <w:right w:val="single" w:sz="4" w:space="0" w:color="auto"/>
            </w:tcBorders>
          </w:tcPr>
          <w:p w14:paraId="7556B2E4"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Cs/>
                <w:sz w:val="16"/>
                <w:lang w:val="en-GB" w:eastAsia="en-US"/>
              </w:rPr>
            </w:pPr>
          </w:p>
        </w:tc>
        <w:tc>
          <w:tcPr>
            <w:tcW w:w="851" w:type="dxa"/>
            <w:tcBorders>
              <w:top w:val="single" w:sz="4" w:space="0" w:color="auto"/>
              <w:left w:val="single" w:sz="4" w:space="0" w:color="auto"/>
              <w:bottom w:val="single" w:sz="4" w:space="0" w:color="auto"/>
              <w:right w:val="single" w:sz="4" w:space="0" w:color="auto"/>
            </w:tcBorders>
          </w:tcPr>
          <w:p w14:paraId="1A19D6CB"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Cs/>
                <w:sz w:val="16"/>
                <w:lang w:val="en-GB" w:eastAsia="en-US"/>
              </w:rPr>
            </w:pPr>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C51F2A6" w14:textId="77777777" w:rsidR="00833F1D" w:rsidRPr="00833F1D" w:rsidRDefault="00833F1D" w:rsidP="00CA4E4F">
            <w:pPr>
              <w:keepNext/>
              <w:keepLines/>
              <w:overflowPunct/>
              <w:autoSpaceDE/>
              <w:autoSpaceDN/>
              <w:adjustRightInd/>
              <w:spacing w:after="0"/>
              <w:jc w:val="center"/>
              <w:textAlignment w:val="auto"/>
              <w:rPr>
                <w:rFonts w:ascii="Arial" w:eastAsia="SimSun" w:hAnsi="Arial" w:cs="Arial"/>
                <w:bCs/>
                <w:sz w:val="16"/>
                <w:lang w:val="en-GB" w:eastAsia="en-US"/>
              </w:rPr>
            </w:pPr>
          </w:p>
        </w:tc>
      </w:tr>
      <w:tr w:rsidR="00833F1D" w:rsidRPr="00833F1D" w14:paraId="3BCBAB22" w14:textId="77777777" w:rsidTr="00CA4E4F">
        <w:trPr>
          <w:trHeight w:val="464"/>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9FA05C" w14:textId="77777777" w:rsidR="00833F1D" w:rsidRPr="00833F1D" w:rsidRDefault="00833F1D" w:rsidP="00CA4E4F">
            <w:pPr>
              <w:overflowPunct/>
              <w:autoSpaceDE/>
              <w:autoSpaceDN/>
              <w:adjustRightInd/>
              <w:spacing w:after="0"/>
              <w:jc w:val="center"/>
              <w:textAlignment w:val="auto"/>
              <w:rPr>
                <w:rFonts w:ascii="Arial" w:eastAsia="DengXian" w:hAnsi="Arial" w:cs="Arial"/>
                <w:sz w:val="16"/>
                <w:szCs w:val="16"/>
                <w:lang w:val="en-GB" w:eastAsia="zh-CN"/>
              </w:rPr>
            </w:pPr>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D7AFB5" w14:textId="77777777" w:rsidR="00833F1D" w:rsidRPr="00833F1D" w:rsidRDefault="00833F1D" w:rsidP="00CA4E4F">
            <w:pPr>
              <w:keepNext/>
              <w:keepLines/>
              <w:overflowPunct/>
              <w:autoSpaceDE/>
              <w:autoSpaceDN/>
              <w:adjustRightInd/>
              <w:spacing w:after="0"/>
              <w:jc w:val="center"/>
              <w:textAlignment w:val="auto"/>
              <w:rPr>
                <w:rFonts w:ascii="Arial" w:eastAsia="DengXian" w:hAnsi="Arial" w:cs="Arial"/>
                <w:bCs/>
                <w:sz w:val="16"/>
                <w:szCs w:val="16"/>
                <w:lang w:val="en-GB" w:eastAsia="zh-CN"/>
              </w:rPr>
            </w:pPr>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7C74C5" w14:textId="77777777" w:rsidR="00833F1D" w:rsidRPr="00833F1D" w:rsidRDefault="00833F1D" w:rsidP="00CA4E4F">
            <w:pPr>
              <w:overflowPunct/>
              <w:autoSpaceDE/>
              <w:autoSpaceDN/>
              <w:adjustRightInd/>
              <w:spacing w:after="0"/>
              <w:jc w:val="center"/>
              <w:textAlignment w:val="auto"/>
              <w:rPr>
                <w:rFonts w:ascii="Arial" w:eastAsia="Yu Mincho" w:hAnsi="Arial" w:cs="Arial"/>
                <w:sz w:val="16"/>
                <w:szCs w:val="16"/>
                <w:lang w:val="en-GB" w:eastAsia="en-US"/>
              </w:rPr>
            </w:pPr>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985E03" w14:textId="77777777" w:rsidR="00833F1D" w:rsidRPr="00833F1D" w:rsidRDefault="00833F1D" w:rsidP="00CA4E4F">
            <w:pPr>
              <w:keepNext/>
              <w:keepLines/>
              <w:overflowPunct/>
              <w:autoSpaceDE/>
              <w:autoSpaceDN/>
              <w:adjustRightInd/>
              <w:spacing w:after="0"/>
              <w:jc w:val="center"/>
              <w:textAlignment w:val="auto"/>
              <w:rPr>
                <w:rFonts w:ascii="Arial" w:eastAsia="DengXian" w:hAnsi="Arial" w:cs="Arial"/>
                <w:bCs/>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14:paraId="1F5B9EFE" w14:textId="77777777" w:rsidR="00833F1D" w:rsidRPr="00833F1D" w:rsidRDefault="00833F1D" w:rsidP="00CA4E4F">
            <w:pPr>
              <w:keepNext/>
              <w:keepLines/>
              <w:overflowPunct/>
              <w:autoSpaceDE/>
              <w:autoSpaceDN/>
              <w:adjustRightInd/>
              <w:spacing w:after="0"/>
              <w:jc w:val="center"/>
              <w:textAlignment w:val="auto"/>
              <w:rPr>
                <w:rFonts w:ascii="Arial" w:eastAsia="DengXian" w:hAnsi="Arial"/>
                <w:bCs/>
                <w:sz w:val="16"/>
                <w:lang w:val="en-GB" w:eastAsia="zh-CN"/>
              </w:rPr>
            </w:pPr>
          </w:p>
        </w:tc>
        <w:tc>
          <w:tcPr>
            <w:tcW w:w="851" w:type="dxa"/>
            <w:tcBorders>
              <w:top w:val="single" w:sz="4" w:space="0" w:color="auto"/>
              <w:left w:val="single" w:sz="4" w:space="0" w:color="auto"/>
              <w:bottom w:val="single" w:sz="4" w:space="0" w:color="auto"/>
              <w:right w:val="single" w:sz="4" w:space="0" w:color="auto"/>
            </w:tcBorders>
          </w:tcPr>
          <w:p w14:paraId="18EF3118" w14:textId="77777777" w:rsidR="00833F1D" w:rsidRPr="00833F1D" w:rsidRDefault="00833F1D" w:rsidP="00CA4E4F">
            <w:pPr>
              <w:keepNext/>
              <w:keepLines/>
              <w:overflowPunct/>
              <w:autoSpaceDE/>
              <w:autoSpaceDN/>
              <w:adjustRightInd/>
              <w:spacing w:after="0"/>
              <w:jc w:val="center"/>
              <w:textAlignment w:val="auto"/>
              <w:rPr>
                <w:rFonts w:ascii="Arial" w:eastAsia="DengXian" w:hAnsi="Arial" w:cs="Arial"/>
                <w:bCs/>
                <w:sz w:val="16"/>
                <w:lang w:val="en-GB" w:eastAsia="zh-CN"/>
              </w:rPr>
            </w:pPr>
          </w:p>
        </w:tc>
        <w:tc>
          <w:tcPr>
            <w:tcW w:w="935" w:type="dxa"/>
            <w:tcBorders>
              <w:top w:val="single" w:sz="4" w:space="0" w:color="auto"/>
              <w:left w:val="single" w:sz="4" w:space="0" w:color="auto"/>
              <w:bottom w:val="single" w:sz="4" w:space="0" w:color="auto"/>
              <w:right w:val="single" w:sz="4" w:space="0" w:color="auto"/>
            </w:tcBorders>
          </w:tcPr>
          <w:p w14:paraId="2B3B2FC0" w14:textId="77777777" w:rsidR="00833F1D" w:rsidRPr="00833F1D" w:rsidRDefault="00833F1D" w:rsidP="00CA4E4F">
            <w:pPr>
              <w:keepNext/>
              <w:keepLines/>
              <w:overflowPunct/>
              <w:autoSpaceDE/>
              <w:autoSpaceDN/>
              <w:adjustRightInd/>
              <w:spacing w:after="0"/>
              <w:jc w:val="center"/>
              <w:textAlignment w:val="auto"/>
              <w:rPr>
                <w:rFonts w:ascii="Arial" w:eastAsia="DengXian" w:hAnsi="Arial" w:cs="Arial"/>
                <w:bCs/>
                <w:sz w:val="16"/>
                <w:szCs w:val="16"/>
                <w:lang w:val="en-GB" w:eastAsia="zh-CN"/>
              </w:rPr>
            </w:pPr>
          </w:p>
        </w:tc>
        <w:tc>
          <w:tcPr>
            <w:tcW w:w="1048" w:type="dxa"/>
            <w:tcBorders>
              <w:top w:val="single" w:sz="4" w:space="0" w:color="auto"/>
              <w:left w:val="single" w:sz="4" w:space="0" w:color="auto"/>
              <w:bottom w:val="single" w:sz="4" w:space="0" w:color="auto"/>
              <w:right w:val="single" w:sz="4" w:space="0" w:color="auto"/>
            </w:tcBorders>
          </w:tcPr>
          <w:p w14:paraId="18A39DE9" w14:textId="77777777" w:rsidR="00833F1D" w:rsidRPr="00833F1D" w:rsidRDefault="00833F1D" w:rsidP="00CA4E4F">
            <w:pPr>
              <w:keepNext/>
              <w:keepLines/>
              <w:overflowPunct/>
              <w:autoSpaceDE/>
              <w:autoSpaceDN/>
              <w:adjustRightInd/>
              <w:spacing w:after="0"/>
              <w:jc w:val="center"/>
              <w:textAlignment w:val="auto"/>
              <w:rPr>
                <w:rFonts w:ascii="Arial" w:eastAsia="DengXian" w:hAnsi="Arial" w:cs="Arial"/>
                <w:bCs/>
                <w:sz w:val="16"/>
                <w:lang w:val="en-GB" w:eastAsia="zh-CN"/>
              </w:rPr>
            </w:pPr>
          </w:p>
        </w:tc>
        <w:tc>
          <w:tcPr>
            <w:tcW w:w="1133" w:type="dxa"/>
            <w:tcBorders>
              <w:top w:val="single" w:sz="4" w:space="0" w:color="auto"/>
              <w:left w:val="single" w:sz="4" w:space="0" w:color="auto"/>
              <w:bottom w:val="single" w:sz="4" w:space="0" w:color="auto"/>
              <w:right w:val="single" w:sz="4" w:space="0" w:color="auto"/>
            </w:tcBorders>
          </w:tcPr>
          <w:p w14:paraId="57EDC038" w14:textId="77777777" w:rsidR="00833F1D" w:rsidRPr="00833F1D" w:rsidRDefault="00833F1D" w:rsidP="00CA4E4F">
            <w:pPr>
              <w:keepNext/>
              <w:keepLines/>
              <w:overflowPunct/>
              <w:autoSpaceDE/>
              <w:autoSpaceDN/>
              <w:adjustRightInd/>
              <w:spacing w:after="0"/>
              <w:jc w:val="center"/>
              <w:textAlignment w:val="auto"/>
              <w:rPr>
                <w:rFonts w:ascii="Arial" w:eastAsia="DengXian" w:hAnsi="Arial" w:cs="Arial"/>
                <w:bCs/>
                <w:sz w:val="16"/>
                <w:lang w:val="en-GB" w:eastAsia="zh-CN"/>
              </w:rPr>
            </w:pPr>
          </w:p>
        </w:tc>
        <w:tc>
          <w:tcPr>
            <w:tcW w:w="851" w:type="dxa"/>
            <w:tcBorders>
              <w:top w:val="single" w:sz="4" w:space="0" w:color="auto"/>
              <w:left w:val="single" w:sz="4" w:space="0" w:color="auto"/>
              <w:bottom w:val="single" w:sz="4" w:space="0" w:color="auto"/>
              <w:right w:val="single" w:sz="4" w:space="0" w:color="auto"/>
            </w:tcBorders>
          </w:tcPr>
          <w:p w14:paraId="56F4169C" w14:textId="77777777" w:rsidR="00833F1D" w:rsidRPr="00833F1D" w:rsidRDefault="00833F1D" w:rsidP="00CA4E4F">
            <w:pPr>
              <w:keepNext/>
              <w:keepLines/>
              <w:overflowPunct/>
              <w:autoSpaceDE/>
              <w:autoSpaceDN/>
              <w:adjustRightInd/>
              <w:spacing w:after="0"/>
              <w:jc w:val="center"/>
              <w:textAlignment w:val="auto"/>
              <w:rPr>
                <w:rFonts w:ascii="Arial" w:eastAsia="DengXian" w:hAnsi="Arial" w:cs="Arial"/>
                <w:bCs/>
                <w:sz w:val="16"/>
                <w:lang w:val="en-GB" w:eastAsia="zh-CN"/>
              </w:rPr>
            </w:pPr>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143895" w14:textId="77777777" w:rsidR="00833F1D" w:rsidRPr="00833F1D" w:rsidRDefault="00833F1D" w:rsidP="00CA4E4F">
            <w:pPr>
              <w:keepNext/>
              <w:keepLines/>
              <w:overflowPunct/>
              <w:autoSpaceDE/>
              <w:autoSpaceDN/>
              <w:adjustRightInd/>
              <w:spacing w:after="0"/>
              <w:jc w:val="center"/>
              <w:textAlignment w:val="auto"/>
              <w:rPr>
                <w:rFonts w:ascii="Arial" w:eastAsia="DengXian" w:hAnsi="Arial" w:cs="Arial"/>
                <w:bCs/>
                <w:sz w:val="16"/>
                <w:lang w:val="en-GB" w:eastAsia="zh-CN"/>
              </w:rPr>
            </w:pPr>
          </w:p>
        </w:tc>
      </w:tr>
      <w:tr w:rsidR="00833F1D" w:rsidRPr="00833F1D" w14:paraId="7F00DE3B" w14:textId="77777777" w:rsidTr="00CA4E4F">
        <w:trPr>
          <w:trHeight w:val="464"/>
        </w:trPr>
        <w:tc>
          <w:tcPr>
            <w:tcW w:w="10620" w:type="dxa"/>
            <w:gridSpan w:val="11"/>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710CB3" w14:textId="77777777" w:rsidR="00833F1D" w:rsidRPr="00833F1D" w:rsidRDefault="00833F1D" w:rsidP="00CA4E4F">
            <w:pPr>
              <w:keepNext/>
              <w:keepLines/>
              <w:overflowPunct/>
              <w:autoSpaceDE/>
              <w:autoSpaceDN/>
              <w:adjustRightInd/>
              <w:spacing w:after="0"/>
              <w:ind w:left="851" w:hanging="851"/>
              <w:textAlignment w:val="auto"/>
              <w:rPr>
                <w:rFonts w:ascii="Arial" w:eastAsia="DengXian" w:hAnsi="Arial" w:cs="Arial"/>
                <w:sz w:val="16"/>
                <w:szCs w:val="16"/>
                <w:lang w:val="en-GB" w:eastAsia="zh-CN"/>
              </w:rPr>
            </w:pPr>
          </w:p>
        </w:tc>
      </w:tr>
    </w:tbl>
    <w:p w14:paraId="5EED345F" w14:textId="77777777" w:rsidR="00833F1D" w:rsidRPr="00833F1D" w:rsidRDefault="00833F1D" w:rsidP="00833F1D">
      <w:pPr>
        <w:overflowPunct/>
        <w:autoSpaceDE/>
        <w:autoSpaceDN/>
        <w:adjustRightInd/>
        <w:textAlignment w:val="auto"/>
        <w:rPr>
          <w:rFonts w:eastAsia="DengXian"/>
          <w:lang w:val="en-GB" w:eastAsia="zh-CN"/>
        </w:rPr>
      </w:pPr>
    </w:p>
    <w:p w14:paraId="4CFF04FD" w14:textId="77777777" w:rsidR="00833F1D" w:rsidRPr="00833F1D" w:rsidRDefault="00833F1D" w:rsidP="00833F1D">
      <w:pPr>
        <w:overflowPunct/>
        <w:autoSpaceDE/>
        <w:autoSpaceDN/>
        <w:adjustRightInd/>
        <w:textAlignment w:val="auto"/>
        <w:rPr>
          <w:rFonts w:eastAsia="Yu Mincho"/>
          <w:lang w:val="en-GB" w:eastAsia="en-US"/>
        </w:rPr>
      </w:pPr>
      <w:r w:rsidRPr="00833F1D">
        <w:rPr>
          <w:rFonts w:eastAsia="Yu Mincho"/>
          <w:lang w:val="en-GB" w:eastAsia="en-US"/>
        </w:rPr>
        <w:t>[CPR</w:t>
      </w:r>
      <w:r w:rsidRPr="00833F1D">
        <w:rPr>
          <w:rFonts w:eastAsia="SimSun"/>
          <w:lang w:val="en-GB" w:eastAsia="zh-CN"/>
        </w:rPr>
        <w:t xml:space="preserve"> </w:t>
      </w:r>
      <w:r w:rsidRPr="00833F1D">
        <w:rPr>
          <w:rFonts w:eastAsia="DengXian"/>
          <w:lang w:val="en-GB" w:eastAsia="zh-CN"/>
        </w:rPr>
        <w:t>14.2</w:t>
      </w:r>
      <w:r w:rsidRPr="00833F1D">
        <w:rPr>
          <w:rFonts w:eastAsia="Yu Mincho"/>
          <w:lang w:val="en-GB" w:eastAsia="en-US"/>
        </w:rPr>
        <w:t>.3.2-1]: The 6G system with satellite access, shall support SMS delivery to UEs with up to [1000] devices/km</w:t>
      </w:r>
      <w:r w:rsidRPr="00833F1D">
        <w:rPr>
          <w:rFonts w:eastAsia="Yu Mincho"/>
          <w:vertAlign w:val="superscript"/>
          <w:lang w:val="en-GB" w:eastAsia="en-US"/>
        </w:rPr>
        <w:t>2</w:t>
      </w:r>
      <w:r w:rsidRPr="00833F1D">
        <w:rPr>
          <w:rFonts w:eastAsia="Yu Mincho"/>
          <w:lang w:val="en-GB" w:eastAsia="en-US"/>
        </w:rPr>
        <w:t xml:space="preserve"> density.</w:t>
      </w:r>
    </w:p>
    <w:p w14:paraId="6E6F4E00" w14:textId="77777777" w:rsidR="00833F1D" w:rsidRPr="00833F1D" w:rsidRDefault="00833F1D" w:rsidP="00833F1D">
      <w:pPr>
        <w:overflowPunct/>
        <w:autoSpaceDE/>
        <w:autoSpaceDN/>
        <w:adjustRightInd/>
        <w:textAlignment w:val="auto"/>
        <w:rPr>
          <w:rFonts w:eastAsia="Yu Mincho"/>
          <w:lang w:val="en-GB" w:eastAsia="zh-CN"/>
        </w:rPr>
      </w:pPr>
      <w:r w:rsidRPr="00833F1D">
        <w:rPr>
          <w:rFonts w:eastAsia="Yu Mincho"/>
          <w:lang w:val="en-GB" w:eastAsia="en-US"/>
        </w:rPr>
        <w:t xml:space="preserve">[CPR </w:t>
      </w:r>
      <w:r w:rsidRPr="00833F1D">
        <w:rPr>
          <w:rFonts w:eastAsia="DengXian"/>
          <w:lang w:val="en-GB" w:eastAsia="zh-CN"/>
        </w:rPr>
        <w:t>14.2</w:t>
      </w:r>
      <w:r w:rsidRPr="00833F1D">
        <w:rPr>
          <w:rFonts w:eastAsia="Yu Mincho"/>
          <w:lang w:val="en-GB" w:eastAsia="en-US"/>
        </w:rPr>
        <w:t>.3.2-</w:t>
      </w:r>
      <w:r w:rsidRPr="00833F1D">
        <w:rPr>
          <w:rFonts w:eastAsia="Yu Mincho"/>
          <w:lang w:val="en-GB" w:eastAsia="zh-CN"/>
        </w:rPr>
        <w:t>2</w:t>
      </w:r>
      <w:r w:rsidRPr="00833F1D">
        <w:rPr>
          <w:rFonts w:eastAsia="Yu Mincho"/>
          <w:lang w:val="en-GB" w:eastAsia="en-US"/>
        </w:rPr>
        <w:t>] The 6G system with satellite access shall be able to support communication service for UEs (e.g. UAV) at the altitudes from 0 to 3 km via satellite access and/or terrestrial access.</w:t>
      </w:r>
    </w:p>
    <w:p w14:paraId="119A7BBD" w14:textId="77777777" w:rsidR="00BE167C" w:rsidRDefault="00BE167C" w:rsidP="00D03CFC">
      <w:pPr>
        <w:pStyle w:val="TH"/>
      </w:pPr>
    </w:p>
    <w:p w14:paraId="76270A36" w14:textId="345D6368" w:rsidR="00A7061E" w:rsidRDefault="00EB5BE7" w:rsidP="00EB5BE7">
      <w:pPr>
        <w:pStyle w:val="Heading3"/>
      </w:pPr>
      <w:bookmarkStart w:id="1860" w:name="_Toc220333815"/>
      <w:r>
        <w:t>14</w:t>
      </w:r>
      <w:r w:rsidRPr="00EB5BE7">
        <w:t>.2.4</w:t>
      </w:r>
      <w:r>
        <w:tab/>
      </w:r>
      <w:r w:rsidRPr="00EB5BE7">
        <w:t>Immersive Communications</w:t>
      </w:r>
      <w:bookmarkEnd w:id="1860"/>
    </w:p>
    <w:p w14:paraId="6DF2A0E5" w14:textId="75E86CE6" w:rsidR="00535EC5" w:rsidRPr="0096425E" w:rsidRDefault="00B246E5" w:rsidP="00535EC5">
      <w:pPr>
        <w:pStyle w:val="TH"/>
      </w:pPr>
      <w:r w:rsidRPr="00B246E5">
        <w:t xml:space="preserve">Table </w:t>
      </w:r>
      <w:r>
        <w:t>14</w:t>
      </w:r>
      <w:r w:rsidRPr="00B246E5">
        <w:t xml:space="preserve">.2-4-1: </w:t>
      </w:r>
      <w:r w:rsidR="00535EC5" w:rsidRPr="0096425E">
        <w:rPr>
          <w:rFonts w:hint="eastAsia"/>
        </w:rPr>
        <w:t>P</w:t>
      </w:r>
      <w:r w:rsidR="00535EC5" w:rsidRPr="0096425E">
        <w:t>erformance requirements</w:t>
      </w:r>
      <w:r w:rsidR="00535EC5" w:rsidRPr="0096425E">
        <w:rPr>
          <w:rFonts w:hint="eastAsia"/>
        </w:rPr>
        <w:t xml:space="preserve"> for </w:t>
      </w:r>
      <w:r w:rsidR="00535EC5" w:rsidRPr="0096425E">
        <w:t>immersive communication service</w:t>
      </w:r>
      <w:r w:rsidR="00535EC5" w:rsidRPr="0096425E">
        <w:rPr>
          <w:rFonts w:hint="eastAsia"/>
        </w:rPr>
        <w:t>s</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023"/>
        <w:gridCol w:w="1637"/>
        <w:gridCol w:w="1244"/>
        <w:gridCol w:w="972"/>
        <w:gridCol w:w="875"/>
        <w:gridCol w:w="1054"/>
        <w:gridCol w:w="911"/>
      </w:tblGrid>
      <w:tr w:rsidR="00535EC5" w:rsidRPr="00EE7B8E" w14:paraId="367B931D" w14:textId="77777777" w:rsidTr="009615CA">
        <w:trPr>
          <w:trHeight w:val="212"/>
          <w:tblHeader/>
        </w:trPr>
        <w:tc>
          <w:tcPr>
            <w:tcW w:w="0" w:type="auto"/>
            <w:vMerge w:val="restart"/>
          </w:tcPr>
          <w:p w14:paraId="1013505B" w14:textId="77777777" w:rsidR="00535EC5" w:rsidRPr="0096425E" w:rsidRDefault="00535EC5" w:rsidP="009615CA">
            <w:pPr>
              <w:keepNext/>
              <w:keepLines/>
              <w:spacing w:after="0"/>
              <w:jc w:val="center"/>
              <w:rPr>
                <w:rFonts w:ascii="Arial" w:eastAsia="Calibri" w:hAnsi="Arial"/>
                <w:b/>
                <w:sz w:val="18"/>
                <w:lang w:eastAsia="en-GB"/>
              </w:rPr>
            </w:pPr>
            <w:r w:rsidRPr="0096425E">
              <w:rPr>
                <w:rFonts w:ascii="Arial" w:eastAsia="DengXian" w:hAnsi="Arial" w:hint="eastAsia"/>
                <w:b/>
                <w:sz w:val="16"/>
                <w:lang w:eastAsia="en-GB"/>
              </w:rPr>
              <w:t>Use Cases</w:t>
            </w:r>
          </w:p>
        </w:tc>
        <w:tc>
          <w:tcPr>
            <w:tcW w:w="0" w:type="auto"/>
            <w:vMerge w:val="restart"/>
          </w:tcPr>
          <w:p w14:paraId="4FFE5A8C" w14:textId="77777777" w:rsidR="00535EC5" w:rsidRPr="0096425E" w:rsidRDefault="00535EC5" w:rsidP="009615CA">
            <w:pPr>
              <w:keepNext/>
              <w:keepLines/>
              <w:spacing w:after="0"/>
              <w:jc w:val="center"/>
              <w:rPr>
                <w:rFonts w:ascii="Arial" w:eastAsia="DengXian" w:hAnsi="Arial"/>
                <w:b/>
                <w:sz w:val="16"/>
                <w:lang w:eastAsia="en-GB"/>
              </w:rPr>
            </w:pPr>
            <w:r w:rsidRPr="0096425E">
              <w:rPr>
                <w:rFonts w:ascii="Arial" w:eastAsia="DengXian" w:hAnsi="Arial"/>
                <w:b/>
                <w:sz w:val="16"/>
                <w:lang w:eastAsia="en-GB"/>
              </w:rPr>
              <w:t>Max allowed end-to-end latency</w:t>
            </w:r>
          </w:p>
        </w:tc>
        <w:tc>
          <w:tcPr>
            <w:tcW w:w="0" w:type="auto"/>
            <w:gridSpan w:val="2"/>
          </w:tcPr>
          <w:p w14:paraId="6BE47C22" w14:textId="77777777" w:rsidR="00535EC5" w:rsidRPr="0096425E" w:rsidRDefault="00535EC5" w:rsidP="009615CA">
            <w:pPr>
              <w:keepNext/>
              <w:keepLines/>
              <w:spacing w:after="0"/>
              <w:jc w:val="center"/>
              <w:rPr>
                <w:rFonts w:ascii="Arial" w:eastAsia="DengXian" w:hAnsi="Arial"/>
                <w:b/>
                <w:sz w:val="16"/>
                <w:lang w:eastAsia="en-GB"/>
              </w:rPr>
            </w:pPr>
            <w:r w:rsidRPr="0096425E">
              <w:rPr>
                <w:rFonts w:ascii="Arial" w:eastAsia="DengXian" w:hAnsi="Arial"/>
                <w:b/>
                <w:sz w:val="16"/>
                <w:lang w:eastAsia="en-GB"/>
              </w:rPr>
              <w:t>Service bit rate: user-experienced data rate</w:t>
            </w:r>
            <w:r w:rsidRPr="0096425E">
              <w:rPr>
                <w:rFonts w:ascii="Arial" w:eastAsia="DengXian" w:hAnsi="Arial" w:hint="eastAsia"/>
                <w:b/>
                <w:sz w:val="16"/>
                <w:lang w:eastAsia="zh-CN"/>
              </w:rPr>
              <w:t xml:space="preserve"> </w:t>
            </w:r>
          </w:p>
        </w:tc>
        <w:tc>
          <w:tcPr>
            <w:tcW w:w="0" w:type="auto"/>
            <w:vMerge w:val="restart"/>
          </w:tcPr>
          <w:p w14:paraId="377B04EF" w14:textId="77777777" w:rsidR="00535EC5" w:rsidRPr="0096425E" w:rsidRDefault="00535EC5" w:rsidP="009615CA">
            <w:pPr>
              <w:keepNext/>
              <w:keepLines/>
              <w:spacing w:after="0"/>
              <w:jc w:val="center"/>
              <w:rPr>
                <w:rFonts w:ascii="Arial" w:eastAsia="DengXian" w:hAnsi="Arial"/>
                <w:b/>
                <w:sz w:val="16"/>
                <w:lang w:eastAsia="en-GB"/>
              </w:rPr>
            </w:pPr>
            <w:r w:rsidRPr="0096425E">
              <w:rPr>
                <w:rFonts w:ascii="Arial" w:eastAsia="DengXian" w:hAnsi="Arial"/>
                <w:b/>
                <w:sz w:val="16"/>
                <w:lang w:eastAsia="en-GB"/>
              </w:rPr>
              <w:t>Reliability</w:t>
            </w:r>
          </w:p>
        </w:tc>
        <w:tc>
          <w:tcPr>
            <w:tcW w:w="0" w:type="auto"/>
            <w:vMerge w:val="restart"/>
          </w:tcPr>
          <w:p w14:paraId="057923EA" w14:textId="77777777" w:rsidR="00535EC5" w:rsidRPr="0096425E" w:rsidRDefault="00535EC5" w:rsidP="009615CA">
            <w:pPr>
              <w:keepNext/>
              <w:keepLines/>
              <w:spacing w:after="0"/>
              <w:jc w:val="center"/>
              <w:rPr>
                <w:rFonts w:ascii="Arial" w:eastAsia="DengXian" w:hAnsi="Arial"/>
                <w:b/>
                <w:sz w:val="16"/>
                <w:lang w:eastAsia="en-GB"/>
              </w:rPr>
            </w:pPr>
            <w:r w:rsidRPr="0096425E">
              <w:rPr>
                <w:rFonts w:ascii="Arial" w:eastAsia="DengXian" w:hAnsi="Arial" w:hint="eastAsia"/>
                <w:b/>
                <w:sz w:val="16"/>
                <w:lang w:eastAsia="en-GB"/>
              </w:rPr>
              <w:t>UE Speed</w:t>
            </w:r>
          </w:p>
        </w:tc>
        <w:tc>
          <w:tcPr>
            <w:tcW w:w="0" w:type="auto"/>
            <w:vMerge w:val="restart"/>
          </w:tcPr>
          <w:p w14:paraId="13636861" w14:textId="77777777" w:rsidR="00535EC5" w:rsidRPr="0096425E" w:rsidRDefault="00535EC5" w:rsidP="009615CA">
            <w:pPr>
              <w:keepNext/>
              <w:keepLines/>
              <w:spacing w:after="0"/>
              <w:jc w:val="center"/>
              <w:rPr>
                <w:rFonts w:ascii="Arial" w:eastAsia="DengXian" w:hAnsi="Arial"/>
                <w:b/>
                <w:sz w:val="16"/>
                <w:lang w:eastAsia="en-GB"/>
              </w:rPr>
            </w:pPr>
            <w:r w:rsidRPr="0096425E">
              <w:rPr>
                <w:rFonts w:ascii="Arial" w:eastAsia="DengXian" w:hAnsi="Arial"/>
                <w:b/>
                <w:sz w:val="16"/>
                <w:lang w:eastAsia="en-GB"/>
              </w:rPr>
              <w:t>Service Area</w:t>
            </w:r>
          </w:p>
        </w:tc>
        <w:tc>
          <w:tcPr>
            <w:tcW w:w="0" w:type="auto"/>
            <w:vMerge w:val="restart"/>
          </w:tcPr>
          <w:p w14:paraId="67A816B2" w14:textId="77777777" w:rsidR="00535EC5" w:rsidRPr="0096425E" w:rsidRDefault="00535EC5" w:rsidP="009615CA">
            <w:pPr>
              <w:keepNext/>
              <w:keepLines/>
              <w:spacing w:after="0"/>
              <w:jc w:val="center"/>
              <w:rPr>
                <w:rFonts w:ascii="Arial" w:eastAsia="Calibri" w:hAnsi="Arial"/>
                <w:b/>
                <w:sz w:val="18"/>
                <w:lang w:eastAsia="en-GB"/>
              </w:rPr>
            </w:pPr>
            <w:r w:rsidRPr="0096425E">
              <w:rPr>
                <w:rFonts w:ascii="Arial" w:eastAsia="DengXian" w:hAnsi="Arial" w:hint="eastAsia"/>
                <w:b/>
                <w:sz w:val="16"/>
                <w:lang w:eastAsia="zh-CN"/>
              </w:rPr>
              <w:t>Other KPIs</w:t>
            </w:r>
          </w:p>
        </w:tc>
      </w:tr>
      <w:tr w:rsidR="00535EC5" w:rsidRPr="00EE7B8E" w14:paraId="3AD2605F" w14:textId="77777777" w:rsidTr="009615CA">
        <w:trPr>
          <w:trHeight w:val="212"/>
          <w:tblHeader/>
        </w:trPr>
        <w:tc>
          <w:tcPr>
            <w:tcW w:w="0" w:type="auto"/>
            <w:vMerge/>
          </w:tcPr>
          <w:p w14:paraId="3DC7A151" w14:textId="77777777" w:rsidR="00535EC5" w:rsidRPr="00EE7B8E" w:rsidRDefault="00535EC5" w:rsidP="009615CA">
            <w:pPr>
              <w:keepNext/>
              <w:keepLines/>
              <w:spacing w:after="0"/>
              <w:jc w:val="center"/>
              <w:rPr>
                <w:rFonts w:ascii="Arial" w:eastAsia="DengXian" w:hAnsi="Arial"/>
                <w:b/>
                <w:sz w:val="16"/>
                <w:lang w:eastAsia="en-GB"/>
              </w:rPr>
            </w:pPr>
          </w:p>
        </w:tc>
        <w:tc>
          <w:tcPr>
            <w:tcW w:w="0" w:type="auto"/>
            <w:vMerge/>
          </w:tcPr>
          <w:p w14:paraId="2E847BD7" w14:textId="77777777" w:rsidR="00535EC5" w:rsidRPr="00EE7B8E" w:rsidRDefault="00535EC5" w:rsidP="009615CA">
            <w:pPr>
              <w:keepNext/>
              <w:keepLines/>
              <w:spacing w:after="0"/>
              <w:jc w:val="center"/>
              <w:rPr>
                <w:rFonts w:ascii="Arial" w:eastAsia="DengXian" w:hAnsi="Arial"/>
                <w:b/>
                <w:sz w:val="16"/>
                <w:lang w:eastAsia="en-GB"/>
              </w:rPr>
            </w:pPr>
          </w:p>
        </w:tc>
        <w:tc>
          <w:tcPr>
            <w:tcW w:w="0" w:type="auto"/>
          </w:tcPr>
          <w:p w14:paraId="2B8FB1A9" w14:textId="77777777" w:rsidR="00535EC5" w:rsidRPr="0096425E" w:rsidRDefault="00535EC5" w:rsidP="009615CA">
            <w:pPr>
              <w:keepNext/>
              <w:keepLines/>
              <w:spacing w:after="0"/>
              <w:jc w:val="center"/>
              <w:rPr>
                <w:rFonts w:ascii="Arial" w:eastAsia="DengXian" w:hAnsi="Arial"/>
                <w:b/>
                <w:sz w:val="16"/>
                <w:lang w:eastAsia="en-GB"/>
              </w:rPr>
            </w:pPr>
            <w:r w:rsidRPr="0096425E">
              <w:rPr>
                <w:rFonts w:ascii="Arial" w:eastAsia="DengXian" w:hAnsi="Arial" w:hint="eastAsia"/>
                <w:b/>
                <w:sz w:val="16"/>
                <w:lang w:eastAsia="zh-CN"/>
              </w:rPr>
              <w:t>Downlink</w:t>
            </w:r>
          </w:p>
        </w:tc>
        <w:tc>
          <w:tcPr>
            <w:tcW w:w="0" w:type="auto"/>
          </w:tcPr>
          <w:p w14:paraId="429F6FF8" w14:textId="77777777" w:rsidR="00535EC5" w:rsidRPr="0096425E" w:rsidRDefault="00535EC5" w:rsidP="009615CA">
            <w:pPr>
              <w:keepNext/>
              <w:keepLines/>
              <w:spacing w:after="0"/>
              <w:jc w:val="center"/>
              <w:rPr>
                <w:rFonts w:ascii="Arial" w:eastAsia="DengXian" w:hAnsi="Arial"/>
                <w:b/>
                <w:sz w:val="16"/>
                <w:lang w:eastAsia="en-GB"/>
              </w:rPr>
            </w:pPr>
            <w:r w:rsidRPr="0096425E">
              <w:rPr>
                <w:rFonts w:ascii="Arial" w:eastAsia="DengXian" w:hAnsi="Arial" w:hint="eastAsia"/>
                <w:b/>
                <w:sz w:val="16"/>
                <w:lang w:eastAsia="zh-CN"/>
              </w:rPr>
              <w:t>Uplink</w:t>
            </w:r>
          </w:p>
        </w:tc>
        <w:tc>
          <w:tcPr>
            <w:tcW w:w="0" w:type="auto"/>
            <w:vMerge/>
          </w:tcPr>
          <w:p w14:paraId="7997532F" w14:textId="77777777" w:rsidR="00535EC5" w:rsidRPr="00EE7B8E" w:rsidRDefault="00535EC5" w:rsidP="009615CA">
            <w:pPr>
              <w:keepNext/>
              <w:keepLines/>
              <w:spacing w:after="0"/>
              <w:jc w:val="center"/>
              <w:rPr>
                <w:rFonts w:ascii="Arial" w:eastAsia="DengXian" w:hAnsi="Arial"/>
                <w:b/>
                <w:sz w:val="16"/>
                <w:lang w:eastAsia="en-GB"/>
              </w:rPr>
            </w:pPr>
          </w:p>
        </w:tc>
        <w:tc>
          <w:tcPr>
            <w:tcW w:w="0" w:type="auto"/>
            <w:vMerge/>
          </w:tcPr>
          <w:p w14:paraId="3D5F26F6" w14:textId="77777777" w:rsidR="00535EC5" w:rsidRPr="00EE7B8E" w:rsidRDefault="00535EC5" w:rsidP="009615CA">
            <w:pPr>
              <w:keepNext/>
              <w:keepLines/>
              <w:spacing w:after="0"/>
              <w:jc w:val="center"/>
              <w:rPr>
                <w:rFonts w:ascii="Arial" w:eastAsia="DengXian" w:hAnsi="Arial"/>
                <w:b/>
                <w:sz w:val="16"/>
                <w:lang w:eastAsia="en-GB"/>
              </w:rPr>
            </w:pPr>
          </w:p>
        </w:tc>
        <w:tc>
          <w:tcPr>
            <w:tcW w:w="0" w:type="auto"/>
            <w:vMerge/>
          </w:tcPr>
          <w:p w14:paraId="066692FF" w14:textId="77777777" w:rsidR="00535EC5" w:rsidRPr="00EE7B8E" w:rsidRDefault="00535EC5" w:rsidP="009615CA">
            <w:pPr>
              <w:keepNext/>
              <w:keepLines/>
              <w:spacing w:after="0"/>
              <w:jc w:val="center"/>
              <w:rPr>
                <w:rFonts w:ascii="Arial" w:eastAsia="DengXian" w:hAnsi="Arial"/>
                <w:b/>
                <w:sz w:val="16"/>
                <w:lang w:eastAsia="en-GB"/>
              </w:rPr>
            </w:pPr>
          </w:p>
        </w:tc>
        <w:tc>
          <w:tcPr>
            <w:tcW w:w="0" w:type="auto"/>
            <w:vMerge/>
          </w:tcPr>
          <w:p w14:paraId="2821FC22" w14:textId="77777777" w:rsidR="00535EC5" w:rsidRDefault="00535EC5" w:rsidP="009615CA">
            <w:pPr>
              <w:keepNext/>
              <w:keepLines/>
              <w:spacing w:after="0"/>
              <w:jc w:val="center"/>
              <w:rPr>
                <w:rFonts w:ascii="Arial" w:eastAsia="DengXian" w:hAnsi="Arial"/>
                <w:b/>
                <w:sz w:val="16"/>
                <w:lang w:eastAsia="zh-CN"/>
              </w:rPr>
            </w:pPr>
          </w:p>
        </w:tc>
      </w:tr>
      <w:tr w:rsidR="00535EC5" w:rsidRPr="00EE7B8E" w14:paraId="1BF62564" w14:textId="77777777" w:rsidTr="009615CA">
        <w:trPr>
          <w:tblHeader/>
        </w:trPr>
        <w:tc>
          <w:tcPr>
            <w:tcW w:w="0" w:type="auto"/>
            <w:vAlign w:val="center"/>
          </w:tcPr>
          <w:p w14:paraId="33C7E2F2" w14:textId="77777777" w:rsidR="00535EC5" w:rsidRPr="00502200" w:rsidRDefault="00535EC5" w:rsidP="009615CA">
            <w:pPr>
              <w:keepNext/>
              <w:keepLines/>
              <w:spacing w:after="0"/>
              <w:jc w:val="center"/>
              <w:rPr>
                <w:rFonts w:ascii="Arial" w:eastAsia="DengXian" w:hAnsi="Arial"/>
                <w:color w:val="00B0F0"/>
                <w:sz w:val="16"/>
                <w:lang w:eastAsia="zh-CN"/>
              </w:rPr>
            </w:pPr>
          </w:p>
        </w:tc>
        <w:tc>
          <w:tcPr>
            <w:tcW w:w="0" w:type="auto"/>
          </w:tcPr>
          <w:p w14:paraId="165A2DDE" w14:textId="77777777" w:rsidR="00535EC5" w:rsidRPr="005E396A" w:rsidRDefault="00535EC5" w:rsidP="009615CA">
            <w:pPr>
              <w:keepNext/>
              <w:keepLines/>
              <w:spacing w:after="0"/>
              <w:jc w:val="center"/>
              <w:rPr>
                <w:rFonts w:ascii="Arial" w:eastAsia="DengXian" w:hAnsi="Arial"/>
                <w:sz w:val="16"/>
                <w:lang w:eastAsia="en-GB"/>
              </w:rPr>
            </w:pPr>
          </w:p>
        </w:tc>
        <w:tc>
          <w:tcPr>
            <w:tcW w:w="0" w:type="auto"/>
          </w:tcPr>
          <w:p w14:paraId="1C9E49DC" w14:textId="77777777" w:rsidR="00535EC5" w:rsidRPr="00FF57EF" w:rsidRDefault="00535EC5" w:rsidP="009615CA">
            <w:pPr>
              <w:pStyle w:val="TAL"/>
              <w:rPr>
                <w:rFonts w:eastAsia="DengXian"/>
                <w:sz w:val="16"/>
                <w:lang w:eastAsia="en-GB"/>
              </w:rPr>
            </w:pPr>
          </w:p>
        </w:tc>
        <w:tc>
          <w:tcPr>
            <w:tcW w:w="0" w:type="auto"/>
          </w:tcPr>
          <w:p w14:paraId="7F8436D7" w14:textId="77777777" w:rsidR="00535EC5" w:rsidRPr="00D54329" w:rsidRDefault="00535EC5" w:rsidP="009615CA">
            <w:pPr>
              <w:pStyle w:val="TAL"/>
              <w:rPr>
                <w:rFonts w:cs="Arial"/>
                <w:sz w:val="16"/>
                <w:szCs w:val="16"/>
              </w:rPr>
            </w:pPr>
          </w:p>
        </w:tc>
        <w:tc>
          <w:tcPr>
            <w:tcW w:w="0" w:type="auto"/>
          </w:tcPr>
          <w:p w14:paraId="0E38BF9C" w14:textId="77777777" w:rsidR="00535EC5" w:rsidRPr="00FF57EF" w:rsidRDefault="00535EC5" w:rsidP="009615CA">
            <w:pPr>
              <w:keepNext/>
              <w:keepLines/>
              <w:spacing w:after="0"/>
              <w:jc w:val="center"/>
              <w:rPr>
                <w:rFonts w:ascii="Arial" w:eastAsia="DengXian" w:hAnsi="Arial"/>
                <w:sz w:val="16"/>
                <w:lang w:eastAsia="en-GB"/>
              </w:rPr>
            </w:pPr>
          </w:p>
        </w:tc>
        <w:tc>
          <w:tcPr>
            <w:tcW w:w="0" w:type="auto"/>
          </w:tcPr>
          <w:p w14:paraId="321B6D8F" w14:textId="77777777" w:rsidR="00535EC5" w:rsidRPr="00FF57EF" w:rsidRDefault="00535EC5" w:rsidP="009615CA">
            <w:pPr>
              <w:keepNext/>
              <w:keepLines/>
              <w:spacing w:after="0"/>
              <w:jc w:val="center"/>
              <w:rPr>
                <w:rFonts w:ascii="Arial" w:eastAsia="DengXian" w:hAnsi="Arial"/>
                <w:sz w:val="16"/>
                <w:lang w:eastAsia="zh-CN"/>
              </w:rPr>
            </w:pPr>
          </w:p>
        </w:tc>
        <w:tc>
          <w:tcPr>
            <w:tcW w:w="0" w:type="auto"/>
          </w:tcPr>
          <w:p w14:paraId="6146CF07" w14:textId="77777777" w:rsidR="00535EC5" w:rsidRPr="007D1D2E" w:rsidRDefault="00535EC5" w:rsidP="009615CA">
            <w:pPr>
              <w:keepNext/>
              <w:keepLines/>
              <w:spacing w:after="0"/>
              <w:jc w:val="center"/>
              <w:rPr>
                <w:rFonts w:ascii="Arial" w:eastAsia="DengXian" w:hAnsi="Arial"/>
                <w:sz w:val="16"/>
                <w:highlight w:val="yellow"/>
                <w:lang w:eastAsia="zh-CN"/>
              </w:rPr>
            </w:pPr>
          </w:p>
        </w:tc>
        <w:tc>
          <w:tcPr>
            <w:tcW w:w="0" w:type="auto"/>
          </w:tcPr>
          <w:p w14:paraId="748135B4" w14:textId="77777777" w:rsidR="00535EC5" w:rsidRPr="008A2BB5" w:rsidRDefault="00535EC5" w:rsidP="009615CA">
            <w:pPr>
              <w:keepNext/>
              <w:keepLines/>
              <w:spacing w:after="0"/>
              <w:jc w:val="center"/>
              <w:rPr>
                <w:rFonts w:ascii="Arial" w:eastAsia="DengXian" w:hAnsi="Arial"/>
                <w:b/>
                <w:sz w:val="16"/>
                <w:lang w:eastAsia="en-GB"/>
              </w:rPr>
            </w:pPr>
          </w:p>
        </w:tc>
      </w:tr>
    </w:tbl>
    <w:p w14:paraId="75E66BA9" w14:textId="77777777" w:rsidR="00305BAD" w:rsidRDefault="00305BAD" w:rsidP="00B246E5">
      <w:pPr>
        <w:pStyle w:val="TH"/>
      </w:pPr>
    </w:p>
    <w:p w14:paraId="5A580B38" w14:textId="48A5C4D1" w:rsidR="00535EC5" w:rsidRPr="005E35D7" w:rsidRDefault="00305BAD" w:rsidP="00535EC5">
      <w:pPr>
        <w:pStyle w:val="TH"/>
      </w:pPr>
      <w:r w:rsidRPr="00305BAD">
        <w:t xml:space="preserve">Table </w:t>
      </w:r>
      <w:r>
        <w:t>14</w:t>
      </w:r>
      <w:r w:rsidRPr="00305BAD">
        <w:t xml:space="preserve">.2.4-2: </w:t>
      </w:r>
      <w:r w:rsidR="00535EC5" w:rsidRPr="005E35D7">
        <w:t>Performance requirements for media synchroni</w:t>
      </w:r>
      <w:r w:rsidR="00CB5BEB">
        <w:t>s</w:t>
      </w:r>
      <w:r w:rsidR="00535EC5" w:rsidRPr="005E35D7">
        <w:t>ation</w:t>
      </w:r>
      <w:r w:rsidR="00535EC5" w:rsidRPr="005E35D7">
        <w:rPr>
          <w:rFonts w:hint="eastAsia"/>
        </w:rPr>
        <w:t xml:space="preserve"> </w:t>
      </w:r>
      <w:r w:rsidR="00535EC5" w:rsidRPr="005E35D7">
        <w:t xml:space="preserve">for </w:t>
      </w:r>
      <w:r w:rsidR="00535EC5" w:rsidRPr="005E35D7">
        <w:rPr>
          <w:rFonts w:hint="eastAsia"/>
        </w:rPr>
        <w:t>single</w:t>
      </w:r>
      <w:r w:rsidR="00535EC5" w:rsidRPr="005E35D7">
        <w:t xml:space="preserve"> application</w:t>
      </w:r>
    </w:p>
    <w:tbl>
      <w:tblPr>
        <w:tblW w:w="0" w:type="auto"/>
        <w:tblInd w:w="5" w:type="dxa"/>
        <w:tblCellMar>
          <w:left w:w="70" w:type="dxa"/>
          <w:right w:w="70" w:type="dxa"/>
        </w:tblCellMar>
        <w:tblLook w:val="04A0" w:firstRow="1" w:lastRow="0" w:firstColumn="1" w:lastColumn="0" w:noHBand="0" w:noVBand="1"/>
      </w:tblPr>
      <w:tblGrid>
        <w:gridCol w:w="950"/>
        <w:gridCol w:w="2550"/>
        <w:gridCol w:w="3422"/>
        <w:gridCol w:w="2167"/>
      </w:tblGrid>
      <w:tr w:rsidR="00535EC5" w:rsidRPr="007E25B8" w14:paraId="0AE1DF08" w14:textId="77777777" w:rsidTr="0033596E">
        <w:trPr>
          <w:trHeight w:val="454"/>
        </w:trPr>
        <w:tc>
          <w:tcPr>
            <w:tcW w:w="0" w:type="auto"/>
            <w:tcBorders>
              <w:top w:val="single" w:sz="4" w:space="0" w:color="auto"/>
              <w:left w:val="single" w:sz="4" w:space="0" w:color="auto"/>
              <w:bottom w:val="single" w:sz="4" w:space="0" w:color="auto"/>
            </w:tcBorders>
            <w:vAlign w:val="center"/>
          </w:tcPr>
          <w:p w14:paraId="7EB35382" w14:textId="77777777" w:rsidR="00535EC5" w:rsidRPr="005E35D7" w:rsidRDefault="00535EC5" w:rsidP="009615CA">
            <w:pPr>
              <w:spacing w:after="0"/>
              <w:jc w:val="center"/>
              <w:rPr>
                <w:rFonts w:ascii="Arial" w:eastAsia="DengXian" w:hAnsi="Arial" w:cs="Arial"/>
                <w:b/>
                <w:bCs/>
                <w:color w:val="000000"/>
                <w:sz w:val="16"/>
                <w:szCs w:val="16"/>
                <w:lang w:eastAsia="zh-CN"/>
              </w:rPr>
            </w:pPr>
            <w:r w:rsidRPr="005E35D7">
              <w:rPr>
                <w:rFonts w:ascii="Arial" w:eastAsia="Calibri" w:hAnsi="Arial" w:cs="Arial" w:hint="eastAsia"/>
                <w:b/>
                <w:bCs/>
                <w:color w:val="000000"/>
                <w:sz w:val="16"/>
                <w:szCs w:val="16"/>
                <w:lang w:eastAsia="fr-FR"/>
              </w:rPr>
              <w:t>Use 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79F35" w14:textId="77777777" w:rsidR="00535EC5" w:rsidRPr="005E35D7" w:rsidRDefault="00535EC5" w:rsidP="009615CA">
            <w:pPr>
              <w:spacing w:after="0"/>
              <w:jc w:val="center"/>
              <w:rPr>
                <w:rFonts w:ascii="Arial" w:eastAsia="DengXian" w:hAnsi="Arial" w:cs="Arial"/>
                <w:b/>
                <w:bCs/>
                <w:color w:val="000000"/>
                <w:sz w:val="16"/>
                <w:szCs w:val="16"/>
                <w:lang w:eastAsia="zh-CN"/>
              </w:rPr>
            </w:pPr>
            <w:r w:rsidRPr="005E35D7">
              <w:rPr>
                <w:rFonts w:ascii="Arial" w:eastAsia="Calibri" w:hAnsi="Arial" w:cs="Arial"/>
                <w:b/>
                <w:bCs/>
                <w:color w:val="000000"/>
                <w:sz w:val="16"/>
                <w:szCs w:val="16"/>
                <w:lang w:eastAsia="fr-FR"/>
              </w:rPr>
              <w:t>Max allowed end-to-end latency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38D32" w14:textId="77777777" w:rsidR="00535EC5" w:rsidRPr="005E35D7" w:rsidRDefault="00535EC5" w:rsidP="009615CA">
            <w:pPr>
              <w:spacing w:after="0"/>
              <w:jc w:val="center"/>
              <w:rPr>
                <w:rFonts w:ascii="Arial" w:hAnsi="Arial" w:cs="Arial"/>
                <w:b/>
                <w:bCs/>
                <w:color w:val="000000"/>
                <w:sz w:val="16"/>
                <w:szCs w:val="16"/>
                <w:lang w:eastAsia="fr-FR"/>
              </w:rPr>
            </w:pPr>
            <w:r w:rsidRPr="005E35D7">
              <w:rPr>
                <w:rFonts w:ascii="Arial" w:eastAsia="Calibri" w:hAnsi="Arial" w:cs="Arial"/>
                <w:b/>
                <w:bCs/>
                <w:color w:val="000000"/>
                <w:sz w:val="16"/>
                <w:szCs w:val="16"/>
                <w:lang w:eastAsia="fr-FR"/>
              </w:rPr>
              <w:t>Service bit rate: user-experienced data rate</w:t>
            </w:r>
          </w:p>
        </w:tc>
        <w:tc>
          <w:tcPr>
            <w:tcW w:w="0" w:type="auto"/>
            <w:tcBorders>
              <w:top w:val="single" w:sz="4" w:space="0" w:color="auto"/>
              <w:left w:val="single" w:sz="4" w:space="0" w:color="auto"/>
              <w:bottom w:val="single" w:sz="4" w:space="0" w:color="auto"/>
              <w:right w:val="single" w:sz="4" w:space="0" w:color="auto"/>
            </w:tcBorders>
            <w:vAlign w:val="center"/>
          </w:tcPr>
          <w:p w14:paraId="500C81F1" w14:textId="1A7C5AF9" w:rsidR="00535EC5" w:rsidRPr="005E35D7" w:rsidRDefault="00535EC5" w:rsidP="009615CA">
            <w:pPr>
              <w:spacing w:after="0"/>
              <w:jc w:val="center"/>
              <w:rPr>
                <w:rFonts w:ascii="Arial" w:eastAsia="DengXian" w:hAnsi="Arial" w:cs="Arial"/>
                <w:b/>
                <w:bCs/>
                <w:color w:val="000000"/>
                <w:sz w:val="16"/>
                <w:szCs w:val="16"/>
                <w:lang w:eastAsia="zh-CN"/>
              </w:rPr>
            </w:pPr>
            <w:r w:rsidRPr="005E35D7">
              <w:rPr>
                <w:rFonts w:ascii="Arial" w:hAnsi="Arial" w:cs="Arial"/>
                <w:b/>
                <w:bCs/>
                <w:color w:val="000000"/>
                <w:sz w:val="16"/>
                <w:szCs w:val="16"/>
                <w:lang w:eastAsia="fr-FR"/>
              </w:rPr>
              <w:t>Synchroni</w:t>
            </w:r>
            <w:r w:rsidR="00CB5BEB">
              <w:rPr>
                <w:rFonts w:ascii="Arial" w:hAnsi="Arial" w:cs="Arial"/>
                <w:b/>
                <w:bCs/>
                <w:color w:val="000000"/>
                <w:sz w:val="16"/>
                <w:szCs w:val="16"/>
                <w:lang w:eastAsia="fr-FR"/>
              </w:rPr>
              <w:t>s</w:t>
            </w:r>
            <w:r w:rsidRPr="005E35D7">
              <w:rPr>
                <w:rFonts w:ascii="Arial" w:hAnsi="Arial" w:cs="Arial"/>
                <w:b/>
                <w:bCs/>
                <w:color w:val="000000"/>
                <w:sz w:val="16"/>
                <w:szCs w:val="16"/>
                <w:lang w:eastAsia="fr-FR"/>
              </w:rPr>
              <w:t>ation threshold</w:t>
            </w:r>
          </w:p>
        </w:tc>
      </w:tr>
      <w:tr w:rsidR="00535EC5" w:rsidRPr="007E25B8" w14:paraId="364E4A5C" w14:textId="77777777" w:rsidTr="0033596E">
        <w:trPr>
          <w:trHeight w:val="219"/>
        </w:trPr>
        <w:tc>
          <w:tcPr>
            <w:tcW w:w="0" w:type="auto"/>
            <w:tcBorders>
              <w:top w:val="single" w:sz="4" w:space="0" w:color="auto"/>
              <w:left w:val="single" w:sz="4" w:space="0" w:color="auto"/>
              <w:bottom w:val="single" w:sz="4" w:space="0" w:color="auto"/>
            </w:tcBorders>
            <w:vAlign w:val="center"/>
          </w:tcPr>
          <w:p w14:paraId="4D78B19D" w14:textId="77777777" w:rsidR="00535EC5" w:rsidRPr="005E35D7" w:rsidRDefault="00535EC5" w:rsidP="009615CA">
            <w:pPr>
              <w:spacing w:after="0"/>
              <w:jc w:val="center"/>
              <w:rPr>
                <w:rFonts w:ascii="Arial" w:eastAsia="Calibri" w:hAnsi="Arial" w:cs="Arial"/>
                <w:b/>
                <w:bCs/>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vAlign w:val="center"/>
          </w:tcPr>
          <w:p w14:paraId="2A42C315" w14:textId="77777777" w:rsidR="00535EC5" w:rsidRPr="005E35D7" w:rsidRDefault="00535EC5" w:rsidP="009615CA">
            <w:pPr>
              <w:spacing w:after="0"/>
              <w:jc w:val="center"/>
              <w:rPr>
                <w:rFonts w:ascii="Arial" w:eastAsia="Calibri" w:hAnsi="Arial" w:cs="Arial"/>
                <w:b/>
                <w:bCs/>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vAlign w:val="center"/>
          </w:tcPr>
          <w:p w14:paraId="5E42B772" w14:textId="77777777" w:rsidR="00535EC5" w:rsidRPr="005E35D7" w:rsidRDefault="00535EC5" w:rsidP="009615CA">
            <w:pPr>
              <w:spacing w:after="0"/>
              <w:jc w:val="center"/>
              <w:rPr>
                <w:rFonts w:ascii="Arial" w:eastAsia="Calibri" w:hAnsi="Arial" w:cs="Arial"/>
                <w:b/>
                <w:bCs/>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vAlign w:val="center"/>
          </w:tcPr>
          <w:p w14:paraId="408480CF" w14:textId="77777777" w:rsidR="00535EC5" w:rsidRPr="005E35D7" w:rsidRDefault="00535EC5" w:rsidP="009615CA">
            <w:pPr>
              <w:spacing w:after="0"/>
              <w:jc w:val="center"/>
              <w:rPr>
                <w:rFonts w:ascii="Arial" w:hAnsi="Arial" w:cs="Arial"/>
                <w:b/>
                <w:bCs/>
                <w:color w:val="000000"/>
                <w:sz w:val="16"/>
                <w:szCs w:val="16"/>
                <w:lang w:eastAsia="fr-FR"/>
              </w:rPr>
            </w:pPr>
          </w:p>
        </w:tc>
      </w:tr>
    </w:tbl>
    <w:p w14:paraId="4ACDC457" w14:textId="77777777" w:rsidR="008F78C4" w:rsidRDefault="008F78C4" w:rsidP="00B246E5">
      <w:pPr>
        <w:pStyle w:val="TH"/>
      </w:pPr>
    </w:p>
    <w:p w14:paraId="4822E011" w14:textId="48EAE4A6" w:rsidR="00325A4A" w:rsidRPr="005E35D7" w:rsidRDefault="00325A4A" w:rsidP="00325A4A">
      <w:pPr>
        <w:keepNext/>
        <w:keepLines/>
        <w:spacing w:before="60"/>
        <w:jc w:val="center"/>
        <w:rPr>
          <w:rFonts w:ascii="Arial" w:eastAsia="DengXian" w:hAnsi="Arial"/>
          <w:b/>
          <w:lang w:eastAsia="zh-CN"/>
        </w:rPr>
      </w:pPr>
      <w:r w:rsidRPr="005E35D7">
        <w:rPr>
          <w:rFonts w:ascii="Arial" w:eastAsia="DengXian" w:hAnsi="Arial"/>
          <w:b/>
        </w:rPr>
        <w:t xml:space="preserve">Table </w:t>
      </w:r>
      <w:r w:rsidR="0033596E" w:rsidRPr="0033596E">
        <w:rPr>
          <w:rFonts w:ascii="Arial" w:eastAsia="DengXian" w:hAnsi="Arial"/>
          <w:b/>
        </w:rPr>
        <w:t>14.2.4</w:t>
      </w:r>
      <w:r w:rsidRPr="005E35D7">
        <w:rPr>
          <w:rFonts w:ascii="Arial" w:eastAsia="DengXian" w:hAnsi="Arial"/>
          <w:b/>
        </w:rPr>
        <w:t>-</w:t>
      </w:r>
      <w:r w:rsidRPr="005E35D7">
        <w:rPr>
          <w:rFonts w:ascii="Arial" w:eastAsia="DengXian" w:hAnsi="Arial" w:hint="eastAsia"/>
          <w:b/>
          <w:lang w:eastAsia="zh-CN"/>
        </w:rPr>
        <w:t>3</w:t>
      </w:r>
      <w:r w:rsidRPr="005E35D7">
        <w:rPr>
          <w:rFonts w:ascii="Arial" w:eastAsia="DengXian" w:hAnsi="Arial"/>
          <w:b/>
        </w:rPr>
        <w:t xml:space="preserve">: </w:t>
      </w:r>
      <w:r w:rsidRPr="005E35D7">
        <w:rPr>
          <w:rFonts w:ascii="Arial" w:eastAsia="DengXian" w:hAnsi="Arial"/>
          <w:b/>
          <w:lang w:eastAsia="zh-CN"/>
        </w:rPr>
        <w:t>Performance requirements for multi-party call with deterministic user experience</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325A4A" w:rsidRPr="007E25B8" w14:paraId="284029AB" w14:textId="77777777" w:rsidTr="009615CA">
        <w:trPr>
          <w:trHeight w:val="617"/>
        </w:trPr>
        <w:tc>
          <w:tcPr>
            <w:tcW w:w="1041" w:type="dxa"/>
          </w:tcPr>
          <w:p w14:paraId="7CFAD333" w14:textId="77777777" w:rsidR="00325A4A" w:rsidRPr="005E35D7" w:rsidRDefault="00325A4A" w:rsidP="009615CA">
            <w:pPr>
              <w:keepNext/>
              <w:keepLines/>
              <w:spacing w:after="0"/>
              <w:jc w:val="center"/>
              <w:rPr>
                <w:rFonts w:ascii="Arial" w:hAnsi="Arial"/>
                <w:b/>
                <w:sz w:val="16"/>
                <w:szCs w:val="16"/>
                <w:lang w:eastAsia="en-GB"/>
              </w:rPr>
            </w:pPr>
            <w:r w:rsidRPr="005E35D7">
              <w:rPr>
                <w:rFonts w:ascii="Arial" w:hAnsi="Arial"/>
                <w:b/>
                <w:sz w:val="16"/>
                <w:szCs w:val="16"/>
                <w:lang w:eastAsia="en-GB"/>
              </w:rPr>
              <w:t>Use case</w:t>
            </w:r>
          </w:p>
        </w:tc>
        <w:tc>
          <w:tcPr>
            <w:tcW w:w="1364" w:type="dxa"/>
          </w:tcPr>
          <w:p w14:paraId="3D85425D" w14:textId="77777777" w:rsidR="00325A4A" w:rsidRPr="005E35D7" w:rsidRDefault="00325A4A" w:rsidP="009615CA">
            <w:pPr>
              <w:keepNext/>
              <w:keepLines/>
              <w:spacing w:after="0"/>
              <w:jc w:val="center"/>
              <w:rPr>
                <w:rFonts w:ascii="Arial" w:hAnsi="Arial"/>
                <w:b/>
                <w:sz w:val="16"/>
                <w:szCs w:val="16"/>
                <w:lang w:eastAsia="zh-CN"/>
              </w:rPr>
            </w:pPr>
            <w:r w:rsidRPr="005E35D7">
              <w:rPr>
                <w:rFonts w:ascii="Arial" w:eastAsia="Calibri" w:hAnsi="Arial" w:cs="Arial"/>
                <w:b/>
                <w:bCs/>
                <w:color w:val="000000"/>
                <w:sz w:val="16"/>
                <w:szCs w:val="16"/>
                <w:lang w:eastAsia="fr-FR"/>
              </w:rPr>
              <w:t>Max allowed</w:t>
            </w:r>
            <w:r w:rsidRPr="005E35D7">
              <w:rPr>
                <w:rFonts w:ascii="Arial" w:hAnsi="Arial"/>
                <w:b/>
                <w:sz w:val="16"/>
                <w:szCs w:val="16"/>
                <w:lang w:eastAsia="zh-CN"/>
              </w:rPr>
              <w:t xml:space="preserve"> end to end latency</w:t>
            </w:r>
          </w:p>
        </w:tc>
        <w:tc>
          <w:tcPr>
            <w:tcW w:w="1985" w:type="dxa"/>
          </w:tcPr>
          <w:p w14:paraId="3C4FC6EC" w14:textId="2FBABC27" w:rsidR="00325A4A" w:rsidRPr="005E35D7" w:rsidRDefault="00325A4A" w:rsidP="009615CA">
            <w:pPr>
              <w:keepNext/>
              <w:keepLines/>
              <w:spacing w:after="0"/>
              <w:jc w:val="center"/>
              <w:rPr>
                <w:rFonts w:ascii="Arial" w:hAnsi="Arial"/>
                <w:b/>
                <w:sz w:val="16"/>
                <w:szCs w:val="16"/>
              </w:rPr>
            </w:pPr>
            <w:r w:rsidRPr="005E35D7">
              <w:rPr>
                <w:rFonts w:ascii="Arial" w:hAnsi="Arial"/>
                <w:b/>
                <w:sz w:val="16"/>
                <w:szCs w:val="16"/>
                <w:lang w:eastAsia="zh-CN"/>
              </w:rPr>
              <w:t>S</w:t>
            </w:r>
            <w:r w:rsidRPr="005E35D7">
              <w:rPr>
                <w:rFonts w:ascii="Arial" w:hAnsi="Arial"/>
                <w:b/>
                <w:sz w:val="16"/>
                <w:szCs w:val="16"/>
                <w:lang w:eastAsia="en-GB"/>
              </w:rPr>
              <w:t>ynchroni</w:t>
            </w:r>
            <w:r w:rsidR="00CB5BEB">
              <w:rPr>
                <w:rFonts w:ascii="Arial" w:hAnsi="Arial"/>
                <w:b/>
                <w:sz w:val="16"/>
                <w:szCs w:val="16"/>
                <w:lang w:eastAsia="en-GB"/>
              </w:rPr>
              <w:t>s</w:t>
            </w:r>
            <w:r w:rsidRPr="005E35D7">
              <w:rPr>
                <w:rFonts w:ascii="Arial" w:hAnsi="Arial"/>
                <w:b/>
                <w:sz w:val="16"/>
                <w:szCs w:val="16"/>
                <w:lang w:eastAsia="en-GB"/>
              </w:rPr>
              <w:t>ation threshold</w:t>
            </w:r>
          </w:p>
          <w:p w14:paraId="5B8F1D1B" w14:textId="77777777" w:rsidR="00325A4A" w:rsidRPr="005E35D7" w:rsidRDefault="00325A4A" w:rsidP="009615CA">
            <w:pPr>
              <w:keepNext/>
              <w:keepLines/>
              <w:spacing w:after="0"/>
              <w:jc w:val="center"/>
              <w:rPr>
                <w:rFonts w:ascii="Arial" w:hAnsi="Arial"/>
                <w:sz w:val="16"/>
                <w:szCs w:val="16"/>
                <w:lang w:eastAsia="en-GB"/>
              </w:rPr>
            </w:pPr>
          </w:p>
        </w:tc>
        <w:tc>
          <w:tcPr>
            <w:tcW w:w="1559" w:type="dxa"/>
          </w:tcPr>
          <w:p w14:paraId="1C5C78B1" w14:textId="77777777" w:rsidR="00325A4A" w:rsidRPr="005E35D7" w:rsidRDefault="00325A4A" w:rsidP="009615CA">
            <w:pPr>
              <w:keepNext/>
              <w:keepLines/>
              <w:spacing w:after="0"/>
              <w:jc w:val="center"/>
              <w:rPr>
                <w:rFonts w:ascii="Arial" w:hAnsi="Arial"/>
                <w:b/>
                <w:sz w:val="16"/>
                <w:szCs w:val="16"/>
                <w:lang w:eastAsia="zh-CN"/>
              </w:rPr>
            </w:pPr>
            <w:r w:rsidRPr="005E35D7">
              <w:rPr>
                <w:rFonts w:ascii="Arial" w:hAnsi="Arial"/>
                <w:b/>
                <w:sz w:val="16"/>
                <w:szCs w:val="16"/>
                <w:lang w:eastAsia="zh-CN"/>
              </w:rPr>
              <w:t xml:space="preserve">Max. duration of consecutive packet losses </w:t>
            </w:r>
          </w:p>
        </w:tc>
        <w:tc>
          <w:tcPr>
            <w:tcW w:w="1276" w:type="dxa"/>
          </w:tcPr>
          <w:p w14:paraId="228ED6A6" w14:textId="77777777" w:rsidR="00325A4A" w:rsidRPr="005E35D7" w:rsidRDefault="00325A4A" w:rsidP="009615CA">
            <w:pPr>
              <w:keepNext/>
              <w:keepLines/>
              <w:spacing w:after="0"/>
              <w:jc w:val="center"/>
              <w:rPr>
                <w:rFonts w:ascii="Arial" w:hAnsi="Arial"/>
                <w:sz w:val="16"/>
                <w:szCs w:val="16"/>
                <w:lang w:eastAsia="zh-CN"/>
              </w:rPr>
            </w:pPr>
            <w:r w:rsidRPr="005E35D7">
              <w:rPr>
                <w:rFonts w:ascii="Arial" w:eastAsia="Calibri" w:hAnsi="Arial" w:cs="Arial"/>
                <w:b/>
                <w:bCs/>
                <w:color w:val="000000"/>
                <w:sz w:val="16"/>
                <w:szCs w:val="16"/>
                <w:lang w:eastAsia="fr-FR"/>
              </w:rPr>
              <w:t>Service bit rate: user-experienced data rate</w:t>
            </w:r>
            <w:r w:rsidRPr="005E35D7">
              <w:rPr>
                <w:rFonts w:ascii="Arial" w:eastAsia="DengXian" w:hAnsi="Arial" w:cs="Arial" w:hint="eastAsia"/>
                <w:b/>
                <w:bCs/>
                <w:color w:val="000000"/>
                <w:sz w:val="16"/>
                <w:szCs w:val="16"/>
                <w:lang w:eastAsia="zh-CN"/>
              </w:rPr>
              <w:t>)</w:t>
            </w:r>
            <w:r w:rsidRPr="005E35D7" w:rsidDel="00E80D83">
              <w:rPr>
                <w:rFonts w:ascii="Arial" w:hAnsi="Arial"/>
                <w:b/>
                <w:sz w:val="16"/>
                <w:szCs w:val="16"/>
              </w:rPr>
              <w:t xml:space="preserve"> </w:t>
            </w:r>
          </w:p>
        </w:tc>
        <w:tc>
          <w:tcPr>
            <w:tcW w:w="1275" w:type="dxa"/>
          </w:tcPr>
          <w:p w14:paraId="5CCD688F" w14:textId="77777777" w:rsidR="00325A4A" w:rsidRPr="005E35D7" w:rsidRDefault="00325A4A" w:rsidP="009615CA">
            <w:pPr>
              <w:keepNext/>
              <w:keepLines/>
              <w:spacing w:after="0"/>
              <w:jc w:val="center"/>
              <w:rPr>
                <w:rFonts w:ascii="Arial" w:hAnsi="Arial"/>
                <w:b/>
                <w:sz w:val="16"/>
                <w:szCs w:val="16"/>
              </w:rPr>
            </w:pPr>
            <w:r w:rsidRPr="005E35D7">
              <w:rPr>
                <w:rFonts w:ascii="Arial" w:hAnsi="Arial"/>
                <w:b/>
                <w:sz w:val="16"/>
                <w:szCs w:val="16"/>
              </w:rPr>
              <w:t>Service Availability</w:t>
            </w:r>
          </w:p>
        </w:tc>
        <w:tc>
          <w:tcPr>
            <w:tcW w:w="1175" w:type="dxa"/>
          </w:tcPr>
          <w:p w14:paraId="4F311003" w14:textId="77777777" w:rsidR="00325A4A" w:rsidRPr="007E25B8" w:rsidRDefault="00325A4A" w:rsidP="009615CA">
            <w:pPr>
              <w:keepNext/>
              <w:keepLines/>
              <w:spacing w:after="0"/>
              <w:jc w:val="center"/>
              <w:rPr>
                <w:rFonts w:ascii="Arial" w:hAnsi="Arial"/>
                <w:b/>
                <w:sz w:val="16"/>
                <w:szCs w:val="16"/>
              </w:rPr>
            </w:pPr>
            <w:r w:rsidRPr="005E35D7">
              <w:rPr>
                <w:rFonts w:ascii="Arial" w:eastAsia="Calibri" w:hAnsi="Arial"/>
                <w:b/>
                <w:sz w:val="16"/>
                <w:szCs w:val="16"/>
              </w:rPr>
              <w:t>UE speed</w:t>
            </w:r>
          </w:p>
        </w:tc>
      </w:tr>
      <w:tr w:rsidR="00325A4A" w:rsidRPr="007E25B8" w14:paraId="65345FBC" w14:textId="77777777" w:rsidTr="009615CA">
        <w:trPr>
          <w:trHeight w:val="374"/>
        </w:trPr>
        <w:tc>
          <w:tcPr>
            <w:tcW w:w="1041" w:type="dxa"/>
          </w:tcPr>
          <w:p w14:paraId="408B5226" w14:textId="77777777" w:rsidR="00325A4A" w:rsidRPr="0070505F" w:rsidRDefault="00325A4A" w:rsidP="009615CA">
            <w:pPr>
              <w:spacing w:after="0"/>
              <w:jc w:val="center"/>
              <w:rPr>
                <w:rFonts w:ascii="Arial" w:hAnsi="Arial"/>
                <w:color w:val="FF0000"/>
                <w:sz w:val="16"/>
                <w:szCs w:val="16"/>
              </w:rPr>
            </w:pPr>
          </w:p>
        </w:tc>
        <w:tc>
          <w:tcPr>
            <w:tcW w:w="1364" w:type="dxa"/>
          </w:tcPr>
          <w:p w14:paraId="3BDB4B28" w14:textId="77777777" w:rsidR="00325A4A" w:rsidRPr="00FF6FD8" w:rsidRDefault="00325A4A" w:rsidP="009615CA">
            <w:pPr>
              <w:keepNext/>
              <w:keepLines/>
              <w:spacing w:after="0"/>
              <w:rPr>
                <w:rFonts w:ascii="Arial" w:hAnsi="Arial"/>
                <w:sz w:val="16"/>
                <w:szCs w:val="16"/>
              </w:rPr>
            </w:pPr>
          </w:p>
        </w:tc>
        <w:tc>
          <w:tcPr>
            <w:tcW w:w="1985" w:type="dxa"/>
          </w:tcPr>
          <w:p w14:paraId="66DEFEB8" w14:textId="77777777" w:rsidR="00325A4A" w:rsidRPr="007E25B8" w:rsidRDefault="00325A4A" w:rsidP="009615CA">
            <w:pPr>
              <w:keepNext/>
              <w:keepLines/>
              <w:spacing w:after="0"/>
              <w:rPr>
                <w:rFonts w:ascii="Arial" w:eastAsia="Calibri" w:hAnsi="Arial"/>
                <w:sz w:val="16"/>
                <w:szCs w:val="16"/>
              </w:rPr>
            </w:pPr>
          </w:p>
        </w:tc>
        <w:tc>
          <w:tcPr>
            <w:tcW w:w="1559" w:type="dxa"/>
          </w:tcPr>
          <w:p w14:paraId="13DEB3BC" w14:textId="77777777" w:rsidR="00325A4A" w:rsidRPr="007E25B8" w:rsidRDefault="00325A4A" w:rsidP="009615CA">
            <w:pPr>
              <w:keepNext/>
              <w:keepLines/>
              <w:spacing w:after="0"/>
              <w:jc w:val="center"/>
              <w:rPr>
                <w:rFonts w:ascii="Arial" w:hAnsi="Arial"/>
                <w:sz w:val="16"/>
                <w:szCs w:val="16"/>
                <w:lang w:eastAsia="zh-CN"/>
              </w:rPr>
            </w:pPr>
          </w:p>
        </w:tc>
        <w:tc>
          <w:tcPr>
            <w:tcW w:w="1276" w:type="dxa"/>
          </w:tcPr>
          <w:p w14:paraId="61A1F36F" w14:textId="77777777" w:rsidR="00325A4A" w:rsidRPr="007E25B8" w:rsidRDefault="00325A4A" w:rsidP="009615CA">
            <w:pPr>
              <w:keepNext/>
              <w:keepLines/>
              <w:spacing w:after="0"/>
              <w:rPr>
                <w:rFonts w:ascii="Arial" w:hAnsi="Arial"/>
                <w:sz w:val="16"/>
                <w:szCs w:val="16"/>
                <w:lang w:eastAsia="zh-CN"/>
              </w:rPr>
            </w:pPr>
          </w:p>
        </w:tc>
        <w:tc>
          <w:tcPr>
            <w:tcW w:w="1275" w:type="dxa"/>
          </w:tcPr>
          <w:p w14:paraId="1D04D5BF" w14:textId="77777777" w:rsidR="00325A4A" w:rsidRPr="007E25B8" w:rsidRDefault="00325A4A" w:rsidP="009615CA">
            <w:pPr>
              <w:keepNext/>
              <w:keepLines/>
              <w:spacing w:after="0"/>
              <w:rPr>
                <w:rFonts w:ascii="Arial" w:hAnsi="Arial"/>
                <w:sz w:val="16"/>
                <w:szCs w:val="16"/>
              </w:rPr>
            </w:pPr>
          </w:p>
        </w:tc>
        <w:tc>
          <w:tcPr>
            <w:tcW w:w="1175" w:type="dxa"/>
          </w:tcPr>
          <w:p w14:paraId="5D88D3DB" w14:textId="77777777" w:rsidR="00325A4A" w:rsidRPr="007E25B8" w:rsidRDefault="00325A4A" w:rsidP="009615CA">
            <w:pPr>
              <w:keepNext/>
              <w:keepLines/>
              <w:spacing w:after="0"/>
              <w:rPr>
                <w:rFonts w:ascii="Arial" w:hAnsi="Arial"/>
                <w:sz w:val="16"/>
                <w:szCs w:val="16"/>
              </w:rPr>
            </w:pPr>
          </w:p>
        </w:tc>
      </w:tr>
    </w:tbl>
    <w:p w14:paraId="2DB44BB0" w14:textId="77777777" w:rsidR="00325A4A" w:rsidRPr="0033596E" w:rsidRDefault="00325A4A" w:rsidP="0033596E">
      <w:pPr>
        <w:rPr>
          <w:lang w:eastAsia="zh-CN"/>
        </w:rPr>
      </w:pPr>
    </w:p>
    <w:p w14:paraId="78C85DA6" w14:textId="77777777" w:rsidR="00325A4A" w:rsidRDefault="00325A4A" w:rsidP="00325A4A">
      <w:pPr>
        <w:pStyle w:val="EditorsNote"/>
        <w:rPr>
          <w:lang w:eastAsia="zh-CN"/>
        </w:rPr>
      </w:pPr>
      <w:r w:rsidRPr="00D54329">
        <w:rPr>
          <w:lang w:eastAsia="zh-CN"/>
        </w:rPr>
        <w:t xml:space="preserve">Editor's Note: </w:t>
      </w:r>
      <w:r>
        <w:rPr>
          <w:lang w:eastAsia="zh-CN"/>
        </w:rPr>
        <w:t xml:space="preserve">the </w:t>
      </w:r>
      <w:r w:rsidRPr="00C55E6A">
        <w:rPr>
          <w:lang w:eastAsia="zh-CN"/>
        </w:rPr>
        <w:t>deterministic</w:t>
      </w:r>
      <w:r>
        <w:rPr>
          <w:rFonts w:hint="eastAsia"/>
          <w:lang w:eastAsia="zh-CN"/>
        </w:rPr>
        <w:t xml:space="preserve"> is FFS.</w:t>
      </w:r>
    </w:p>
    <w:p w14:paraId="068EA617" w14:textId="09D69D20" w:rsidR="00325A4A" w:rsidRPr="0033596E" w:rsidRDefault="00325A4A" w:rsidP="0033596E">
      <w:pPr>
        <w:rPr>
          <w:lang w:eastAsia="zh-CN"/>
        </w:rPr>
      </w:pPr>
    </w:p>
    <w:p w14:paraId="29866E97" w14:textId="29D0F8C4" w:rsidR="00325A4A" w:rsidRPr="005E35D7" w:rsidRDefault="00325A4A" w:rsidP="00325A4A">
      <w:pPr>
        <w:pStyle w:val="TH"/>
      </w:pPr>
      <w:r w:rsidRPr="005E35D7">
        <w:t xml:space="preserve">Table </w:t>
      </w:r>
      <w:r w:rsidR="0033596E">
        <w:t>14</w:t>
      </w:r>
      <w:r w:rsidR="0033596E" w:rsidRPr="00305BAD">
        <w:t>.2.4</w:t>
      </w:r>
      <w:r w:rsidRPr="005E35D7">
        <w:t>-</w:t>
      </w:r>
      <w:r w:rsidRPr="005E35D7">
        <w:rPr>
          <w:rFonts w:hint="eastAsia"/>
          <w:lang w:eastAsia="zh-CN"/>
        </w:rPr>
        <w:t>4</w:t>
      </w:r>
      <w:r w:rsidRPr="005E35D7">
        <w:t>: Performance requirements for media synchroni</w:t>
      </w:r>
      <w:r w:rsidR="00A421A4">
        <w:t>s</w:t>
      </w:r>
      <w:r w:rsidRPr="005E35D7">
        <w:t>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25A4A" w:rsidRPr="005E35D7" w14:paraId="40ED2043" w14:textId="77777777" w:rsidTr="009615CA">
        <w:trPr>
          <w:trHeight w:val="617"/>
        </w:trPr>
        <w:tc>
          <w:tcPr>
            <w:tcW w:w="1041" w:type="dxa"/>
          </w:tcPr>
          <w:p w14:paraId="254D4D1B" w14:textId="77777777" w:rsidR="00325A4A" w:rsidRPr="005E35D7" w:rsidRDefault="00325A4A" w:rsidP="009615CA">
            <w:pPr>
              <w:spacing w:after="0"/>
              <w:jc w:val="center"/>
              <w:rPr>
                <w:rFonts w:ascii="Arial" w:eastAsia="Calibri" w:hAnsi="Arial" w:cs="Arial"/>
                <w:b/>
                <w:bCs/>
                <w:color w:val="000000"/>
                <w:sz w:val="16"/>
                <w:szCs w:val="16"/>
                <w:lang w:eastAsia="fr-FR"/>
              </w:rPr>
            </w:pPr>
            <w:r w:rsidRPr="005E35D7">
              <w:rPr>
                <w:rFonts w:ascii="Arial" w:eastAsia="Calibri" w:hAnsi="Arial" w:cs="Arial"/>
                <w:b/>
                <w:bCs/>
                <w:color w:val="000000"/>
                <w:sz w:val="16"/>
                <w:szCs w:val="16"/>
                <w:lang w:eastAsia="fr-FR"/>
              </w:rPr>
              <w:t>Use case</w:t>
            </w:r>
          </w:p>
        </w:tc>
        <w:tc>
          <w:tcPr>
            <w:tcW w:w="2498" w:type="dxa"/>
          </w:tcPr>
          <w:p w14:paraId="2193CBC5" w14:textId="50E42D73" w:rsidR="00325A4A" w:rsidRPr="0096425E" w:rsidRDefault="00325A4A" w:rsidP="009615CA">
            <w:pPr>
              <w:spacing w:after="0"/>
              <w:jc w:val="center"/>
              <w:rPr>
                <w:rFonts w:ascii="Arial" w:eastAsia="DengXian" w:hAnsi="Arial" w:cs="Arial"/>
                <w:b/>
                <w:bCs/>
                <w:color w:val="000000"/>
                <w:sz w:val="16"/>
                <w:szCs w:val="16"/>
                <w:lang w:eastAsia="zh-CN"/>
              </w:rPr>
            </w:pPr>
            <w:r w:rsidRPr="005E35D7">
              <w:rPr>
                <w:rFonts w:ascii="Arial" w:eastAsia="Calibri" w:hAnsi="Arial" w:cs="Arial"/>
                <w:b/>
                <w:bCs/>
                <w:color w:val="000000"/>
                <w:sz w:val="16"/>
                <w:szCs w:val="16"/>
                <w:lang w:eastAsia="fr-FR"/>
              </w:rPr>
              <w:t>Audio-</w:t>
            </w:r>
            <w:r w:rsidRPr="005E35D7">
              <w:rPr>
                <w:rFonts w:ascii="Arial" w:eastAsia="DengXian" w:hAnsi="Arial" w:cs="Arial" w:hint="eastAsia"/>
                <w:b/>
                <w:bCs/>
                <w:color w:val="000000"/>
                <w:sz w:val="16"/>
                <w:szCs w:val="16"/>
                <w:lang w:eastAsia="zh-CN"/>
              </w:rPr>
              <w:t>h</w:t>
            </w:r>
            <w:r w:rsidRPr="005E35D7">
              <w:rPr>
                <w:rFonts w:ascii="Arial" w:eastAsia="Calibri" w:hAnsi="Arial" w:cs="Arial"/>
                <w:b/>
                <w:bCs/>
                <w:color w:val="000000"/>
                <w:sz w:val="16"/>
                <w:szCs w:val="16"/>
                <w:lang w:eastAsia="fr-FR"/>
              </w:rPr>
              <w:t>aptic</w:t>
            </w:r>
            <w:r w:rsidRPr="005E35D7">
              <w:rPr>
                <w:rFonts w:ascii="Arial" w:eastAsia="DengXian" w:hAnsi="Arial" w:cs="Arial" w:hint="eastAsia"/>
                <w:b/>
                <w:bCs/>
                <w:color w:val="000000"/>
                <w:sz w:val="16"/>
                <w:szCs w:val="16"/>
                <w:lang w:eastAsia="zh-CN"/>
              </w:rPr>
              <w:t xml:space="preserve"> </w:t>
            </w:r>
            <w:r w:rsidRPr="005E35D7">
              <w:rPr>
                <w:rFonts w:ascii="Arial" w:eastAsia="Calibri" w:hAnsi="Arial" w:cs="Arial"/>
                <w:b/>
                <w:bCs/>
                <w:color w:val="000000"/>
                <w:sz w:val="16"/>
                <w:szCs w:val="16"/>
                <w:lang w:eastAsia="fr-FR"/>
              </w:rPr>
              <w:t>synchroni</w:t>
            </w:r>
            <w:r w:rsidR="00A421A4">
              <w:rPr>
                <w:rFonts w:ascii="Arial" w:eastAsia="Calibri" w:hAnsi="Arial" w:cs="Arial"/>
                <w:b/>
                <w:bCs/>
                <w:color w:val="000000"/>
                <w:sz w:val="16"/>
                <w:szCs w:val="16"/>
                <w:lang w:eastAsia="fr-FR"/>
              </w:rPr>
              <w:t>s</w:t>
            </w:r>
            <w:r w:rsidRPr="005E35D7">
              <w:rPr>
                <w:rFonts w:ascii="Arial" w:eastAsia="Calibri" w:hAnsi="Arial" w:cs="Arial"/>
                <w:b/>
                <w:bCs/>
                <w:color w:val="000000"/>
                <w:sz w:val="16"/>
                <w:szCs w:val="16"/>
                <w:lang w:eastAsia="fr-FR"/>
              </w:rPr>
              <w:t>ation threshold</w:t>
            </w:r>
          </w:p>
          <w:p w14:paraId="3DFCF891" w14:textId="77777777" w:rsidR="00325A4A" w:rsidRPr="0096425E" w:rsidRDefault="00325A4A" w:rsidP="009615CA">
            <w:pPr>
              <w:spacing w:after="0"/>
              <w:rPr>
                <w:rFonts w:ascii="Arial" w:eastAsia="DengXian" w:hAnsi="Arial" w:cs="Arial"/>
                <w:b/>
                <w:bCs/>
                <w:color w:val="000000"/>
                <w:sz w:val="16"/>
                <w:szCs w:val="16"/>
                <w:lang w:eastAsia="zh-CN"/>
              </w:rPr>
            </w:pPr>
          </w:p>
        </w:tc>
        <w:tc>
          <w:tcPr>
            <w:tcW w:w="2693" w:type="dxa"/>
          </w:tcPr>
          <w:p w14:paraId="2CD8AEC4" w14:textId="5CB08219" w:rsidR="00325A4A" w:rsidRPr="0096425E" w:rsidRDefault="00325A4A" w:rsidP="009615CA">
            <w:pPr>
              <w:spacing w:after="0"/>
              <w:jc w:val="center"/>
              <w:rPr>
                <w:rFonts w:ascii="Arial" w:eastAsia="DengXian" w:hAnsi="Arial" w:cs="Arial"/>
                <w:b/>
                <w:bCs/>
                <w:color w:val="000000"/>
                <w:sz w:val="16"/>
                <w:szCs w:val="16"/>
                <w:lang w:eastAsia="zh-CN"/>
              </w:rPr>
            </w:pPr>
            <w:r w:rsidRPr="005E35D7">
              <w:rPr>
                <w:rFonts w:ascii="Arial" w:eastAsia="Calibri" w:hAnsi="Arial" w:cs="Arial"/>
                <w:b/>
                <w:bCs/>
                <w:color w:val="000000"/>
                <w:sz w:val="16"/>
                <w:szCs w:val="16"/>
                <w:lang w:eastAsia="fr-FR"/>
              </w:rPr>
              <w:t>Video-</w:t>
            </w:r>
            <w:r w:rsidRPr="005E35D7">
              <w:rPr>
                <w:rFonts w:ascii="Arial" w:eastAsia="Calibri" w:hAnsi="Arial" w:cs="Arial" w:hint="eastAsia"/>
                <w:b/>
                <w:bCs/>
                <w:color w:val="000000"/>
                <w:sz w:val="16"/>
                <w:szCs w:val="16"/>
                <w:lang w:eastAsia="fr-FR"/>
              </w:rPr>
              <w:t>h</w:t>
            </w:r>
            <w:r w:rsidRPr="005E35D7">
              <w:rPr>
                <w:rFonts w:ascii="Arial" w:eastAsia="Calibri" w:hAnsi="Arial" w:cs="Arial"/>
                <w:b/>
                <w:bCs/>
                <w:color w:val="000000"/>
                <w:sz w:val="16"/>
                <w:szCs w:val="16"/>
                <w:lang w:eastAsia="fr-FR"/>
              </w:rPr>
              <w:t>aptic</w:t>
            </w:r>
            <w:r w:rsidRPr="005E35D7">
              <w:rPr>
                <w:rFonts w:ascii="Arial" w:eastAsia="Calibri" w:hAnsi="Arial" w:cs="Arial" w:hint="eastAsia"/>
                <w:b/>
                <w:bCs/>
                <w:color w:val="000000"/>
                <w:sz w:val="16"/>
                <w:szCs w:val="16"/>
                <w:lang w:eastAsia="fr-FR"/>
              </w:rPr>
              <w:t xml:space="preserve"> </w:t>
            </w:r>
            <w:r w:rsidRPr="005E35D7">
              <w:rPr>
                <w:rFonts w:ascii="Arial" w:eastAsia="Calibri" w:hAnsi="Arial" w:cs="Arial"/>
                <w:b/>
                <w:bCs/>
                <w:color w:val="000000"/>
                <w:sz w:val="16"/>
                <w:szCs w:val="16"/>
                <w:lang w:eastAsia="fr-FR"/>
              </w:rPr>
              <w:t>synchroni</w:t>
            </w:r>
            <w:r w:rsidR="00A421A4">
              <w:rPr>
                <w:rFonts w:ascii="Arial" w:eastAsia="Calibri" w:hAnsi="Arial" w:cs="Arial"/>
                <w:b/>
                <w:bCs/>
                <w:color w:val="000000"/>
                <w:sz w:val="16"/>
                <w:szCs w:val="16"/>
                <w:lang w:eastAsia="fr-FR"/>
              </w:rPr>
              <w:t>s</w:t>
            </w:r>
            <w:r w:rsidRPr="005E35D7">
              <w:rPr>
                <w:rFonts w:ascii="Arial" w:eastAsia="Calibri" w:hAnsi="Arial" w:cs="Arial"/>
                <w:b/>
                <w:bCs/>
                <w:color w:val="000000"/>
                <w:sz w:val="16"/>
                <w:szCs w:val="16"/>
                <w:lang w:eastAsia="fr-FR"/>
              </w:rPr>
              <w:t>ation threshold</w:t>
            </w:r>
          </w:p>
        </w:tc>
        <w:tc>
          <w:tcPr>
            <w:tcW w:w="2977" w:type="dxa"/>
          </w:tcPr>
          <w:p w14:paraId="0FB551C0" w14:textId="7A7BD371" w:rsidR="00325A4A" w:rsidRPr="0096425E" w:rsidRDefault="00325A4A" w:rsidP="009615CA">
            <w:pPr>
              <w:spacing w:after="0"/>
              <w:jc w:val="center"/>
              <w:rPr>
                <w:rFonts w:ascii="Arial" w:eastAsia="DengXian" w:hAnsi="Arial" w:cs="Arial"/>
                <w:b/>
                <w:bCs/>
                <w:color w:val="000000"/>
                <w:sz w:val="16"/>
                <w:szCs w:val="16"/>
                <w:lang w:eastAsia="zh-CN"/>
              </w:rPr>
            </w:pPr>
            <w:r w:rsidRPr="005E35D7">
              <w:rPr>
                <w:rFonts w:ascii="Arial" w:eastAsia="Calibri" w:hAnsi="Arial" w:cs="Arial"/>
                <w:b/>
                <w:bCs/>
                <w:color w:val="000000"/>
                <w:sz w:val="16"/>
                <w:szCs w:val="16"/>
                <w:lang w:eastAsia="fr-FR"/>
              </w:rPr>
              <w:t>Audio-video synchroni</w:t>
            </w:r>
            <w:r w:rsidR="00A421A4">
              <w:rPr>
                <w:rFonts w:ascii="Arial" w:eastAsia="Calibri" w:hAnsi="Arial" w:cs="Arial"/>
                <w:b/>
                <w:bCs/>
                <w:color w:val="000000"/>
                <w:sz w:val="16"/>
                <w:szCs w:val="16"/>
                <w:lang w:eastAsia="fr-FR"/>
              </w:rPr>
              <w:t>s</w:t>
            </w:r>
            <w:r w:rsidRPr="005E35D7">
              <w:rPr>
                <w:rFonts w:ascii="Arial" w:eastAsia="Calibri" w:hAnsi="Arial" w:cs="Arial"/>
                <w:b/>
                <w:bCs/>
                <w:color w:val="000000"/>
                <w:sz w:val="16"/>
                <w:szCs w:val="16"/>
                <w:lang w:eastAsia="fr-FR"/>
              </w:rPr>
              <w:t>ation threshold</w:t>
            </w:r>
          </w:p>
          <w:p w14:paraId="3A0DDD3C" w14:textId="77777777" w:rsidR="00325A4A" w:rsidRPr="005E35D7" w:rsidRDefault="00325A4A" w:rsidP="009615CA">
            <w:pPr>
              <w:spacing w:after="0"/>
              <w:jc w:val="center"/>
              <w:rPr>
                <w:rFonts w:ascii="Arial" w:eastAsia="Calibri" w:hAnsi="Arial" w:cs="Arial"/>
                <w:b/>
                <w:bCs/>
                <w:color w:val="000000"/>
                <w:sz w:val="16"/>
                <w:szCs w:val="16"/>
                <w:lang w:eastAsia="fr-FR"/>
              </w:rPr>
            </w:pPr>
          </w:p>
        </w:tc>
      </w:tr>
      <w:tr w:rsidR="00325A4A" w:rsidRPr="005E35D7" w14:paraId="44A59160" w14:textId="77777777" w:rsidTr="009615CA">
        <w:trPr>
          <w:trHeight w:val="374"/>
        </w:trPr>
        <w:tc>
          <w:tcPr>
            <w:tcW w:w="1041" w:type="dxa"/>
          </w:tcPr>
          <w:p w14:paraId="63FB7F88" w14:textId="77777777" w:rsidR="00325A4A" w:rsidRPr="005E35D7" w:rsidRDefault="00325A4A" w:rsidP="009615CA">
            <w:pPr>
              <w:spacing w:after="0"/>
              <w:jc w:val="center"/>
              <w:rPr>
                <w:rFonts w:ascii="Arial" w:eastAsia="DengXian" w:hAnsi="Arial" w:cs="Arial"/>
                <w:color w:val="000000"/>
                <w:sz w:val="16"/>
                <w:szCs w:val="16"/>
                <w:lang w:eastAsia="zh-CN"/>
              </w:rPr>
            </w:pPr>
          </w:p>
        </w:tc>
        <w:tc>
          <w:tcPr>
            <w:tcW w:w="2498" w:type="dxa"/>
          </w:tcPr>
          <w:p w14:paraId="42587267" w14:textId="77777777" w:rsidR="00325A4A" w:rsidRPr="005E35D7" w:rsidRDefault="00325A4A" w:rsidP="009615CA">
            <w:pPr>
              <w:spacing w:after="0"/>
              <w:rPr>
                <w:rFonts w:ascii="Arial" w:eastAsia="DengXian" w:hAnsi="Arial" w:cs="Arial"/>
                <w:color w:val="000000"/>
                <w:sz w:val="16"/>
                <w:szCs w:val="16"/>
                <w:lang w:eastAsia="zh-CN"/>
              </w:rPr>
            </w:pPr>
          </w:p>
        </w:tc>
        <w:tc>
          <w:tcPr>
            <w:tcW w:w="2693" w:type="dxa"/>
          </w:tcPr>
          <w:p w14:paraId="5629A5C5" w14:textId="77777777" w:rsidR="00325A4A" w:rsidRPr="005E35D7" w:rsidRDefault="00325A4A" w:rsidP="009615CA">
            <w:pPr>
              <w:spacing w:after="0"/>
              <w:rPr>
                <w:rFonts w:ascii="Arial" w:eastAsia="DengXian" w:hAnsi="Arial" w:cs="Arial"/>
                <w:color w:val="000000"/>
                <w:sz w:val="16"/>
                <w:szCs w:val="16"/>
                <w:lang w:eastAsia="zh-CN"/>
              </w:rPr>
            </w:pPr>
          </w:p>
        </w:tc>
        <w:tc>
          <w:tcPr>
            <w:tcW w:w="2977" w:type="dxa"/>
          </w:tcPr>
          <w:p w14:paraId="16C953EE" w14:textId="77777777" w:rsidR="00325A4A" w:rsidRPr="005E35D7" w:rsidRDefault="00325A4A" w:rsidP="009615CA">
            <w:pPr>
              <w:spacing w:after="0"/>
              <w:rPr>
                <w:rFonts w:ascii="Arial" w:eastAsia="DengXian" w:hAnsi="Arial" w:cs="Arial"/>
                <w:color w:val="000000"/>
                <w:sz w:val="16"/>
                <w:szCs w:val="16"/>
                <w:lang w:eastAsia="zh-CN"/>
              </w:rPr>
            </w:pPr>
          </w:p>
        </w:tc>
      </w:tr>
    </w:tbl>
    <w:p w14:paraId="263E0DE4" w14:textId="77777777" w:rsidR="00325A4A" w:rsidRPr="0033596E" w:rsidRDefault="00325A4A" w:rsidP="0033596E">
      <w:pPr>
        <w:rPr>
          <w:lang w:eastAsia="zh-CN"/>
        </w:rPr>
      </w:pPr>
    </w:p>
    <w:p w14:paraId="35A7A9BD" w14:textId="6112970D" w:rsidR="00325A4A" w:rsidRPr="005E35D7" w:rsidRDefault="00325A4A" w:rsidP="00325A4A">
      <w:pPr>
        <w:pStyle w:val="TH"/>
        <w:rPr>
          <w:i/>
          <w:iCs/>
          <w:lang w:eastAsia="zh-CN"/>
        </w:rPr>
      </w:pPr>
      <w:r w:rsidRPr="005E35D7">
        <w:rPr>
          <w:lang w:eastAsia="zh-CN"/>
        </w:rPr>
        <w:t xml:space="preserve">Table </w:t>
      </w:r>
      <w:r w:rsidR="0033596E">
        <w:t>14</w:t>
      </w:r>
      <w:r w:rsidR="0033596E" w:rsidRPr="00305BAD">
        <w:t>.2.4</w:t>
      </w:r>
      <w:r w:rsidRPr="005E35D7">
        <w:rPr>
          <w:rFonts w:eastAsia="DengXian"/>
        </w:rPr>
        <w:t>-</w:t>
      </w:r>
      <w:r w:rsidRPr="005E35D7">
        <w:rPr>
          <w:rFonts w:eastAsia="DengXian" w:hint="eastAsia"/>
          <w:lang w:eastAsia="zh-CN"/>
        </w:rPr>
        <w:t>5</w:t>
      </w:r>
      <w:r w:rsidRPr="005E35D7">
        <w:rPr>
          <w:lang w:eastAsia="zh-CN"/>
        </w:rPr>
        <w:t xml:space="preserve">: Performance requirements for immersive audio production </w:t>
      </w:r>
      <w:r w:rsidRPr="005E35D7">
        <w:rPr>
          <w:rFonts w:hint="eastAsia"/>
          <w:lang w:eastAsia="zh-CN"/>
        </w:rPr>
        <w:t xml:space="preserve">with </w:t>
      </w:r>
      <w:r w:rsidRPr="005E35D7">
        <w:rPr>
          <w:lang w:eastAsia="zh-CN"/>
        </w:rPr>
        <w:t>deterministic low-latency</w:t>
      </w:r>
    </w:p>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325A4A" w:rsidRPr="005875E1" w14:paraId="63F28037" w14:textId="77777777" w:rsidTr="009615CA">
        <w:trPr>
          <w:trHeight w:val="720"/>
          <w:jc w:val="center"/>
        </w:trPr>
        <w:tc>
          <w:tcPr>
            <w:tcW w:w="1140" w:type="dxa"/>
            <w:vAlign w:val="center"/>
            <w:hideMark/>
          </w:tcPr>
          <w:p w14:paraId="7C277D31" w14:textId="77777777" w:rsidR="00325A4A" w:rsidRPr="005E35D7" w:rsidRDefault="00325A4A" w:rsidP="009615CA">
            <w:pPr>
              <w:pStyle w:val="TH"/>
              <w:rPr>
                <w:sz w:val="16"/>
                <w:szCs w:val="16"/>
                <w:lang w:eastAsia="en-GB"/>
              </w:rPr>
            </w:pPr>
            <w:r w:rsidRPr="005E35D7">
              <w:rPr>
                <w:sz w:val="16"/>
                <w:szCs w:val="16"/>
                <w:lang w:eastAsia="en-GB"/>
              </w:rPr>
              <w:t>Use case</w:t>
            </w:r>
          </w:p>
          <w:p w14:paraId="11FAB039" w14:textId="77777777" w:rsidR="00325A4A" w:rsidRPr="005E35D7" w:rsidRDefault="00325A4A" w:rsidP="009615CA">
            <w:pPr>
              <w:pStyle w:val="TH"/>
              <w:rPr>
                <w:bCs/>
                <w:sz w:val="16"/>
                <w:lang w:eastAsia="zh-CN"/>
              </w:rPr>
            </w:pPr>
          </w:p>
        </w:tc>
        <w:tc>
          <w:tcPr>
            <w:tcW w:w="920" w:type="dxa"/>
            <w:vAlign w:val="center"/>
            <w:hideMark/>
          </w:tcPr>
          <w:p w14:paraId="59473214" w14:textId="77777777" w:rsidR="00325A4A" w:rsidRPr="005E35D7" w:rsidRDefault="00325A4A" w:rsidP="009615CA">
            <w:pPr>
              <w:pStyle w:val="TH"/>
              <w:rPr>
                <w:bCs/>
                <w:sz w:val="16"/>
              </w:rPr>
            </w:pPr>
            <w:r w:rsidRPr="005E35D7">
              <w:rPr>
                <w:bCs/>
                <w:sz w:val="16"/>
              </w:rPr>
              <w:t># of active UEs</w:t>
            </w:r>
          </w:p>
          <w:p w14:paraId="1B590C06" w14:textId="77777777" w:rsidR="00325A4A" w:rsidRPr="005E35D7" w:rsidRDefault="00325A4A" w:rsidP="009615CA">
            <w:pPr>
              <w:pStyle w:val="TH"/>
              <w:rPr>
                <w:bCs/>
                <w:sz w:val="16"/>
              </w:rPr>
            </w:pPr>
          </w:p>
        </w:tc>
        <w:tc>
          <w:tcPr>
            <w:tcW w:w="920" w:type="dxa"/>
            <w:vAlign w:val="center"/>
            <w:hideMark/>
          </w:tcPr>
          <w:p w14:paraId="422F0517" w14:textId="77777777" w:rsidR="00325A4A" w:rsidRPr="005E35D7" w:rsidRDefault="00325A4A" w:rsidP="009615CA">
            <w:pPr>
              <w:pStyle w:val="TH"/>
              <w:rPr>
                <w:bCs/>
                <w:sz w:val="16"/>
              </w:rPr>
            </w:pPr>
            <w:r w:rsidRPr="005E35D7">
              <w:rPr>
                <w:bCs/>
                <w:sz w:val="16"/>
              </w:rPr>
              <w:t>UE speed</w:t>
            </w:r>
          </w:p>
          <w:p w14:paraId="20E32510" w14:textId="77777777" w:rsidR="00325A4A" w:rsidRPr="005E35D7" w:rsidRDefault="00325A4A" w:rsidP="009615CA">
            <w:pPr>
              <w:pStyle w:val="TH"/>
              <w:rPr>
                <w:bCs/>
                <w:sz w:val="16"/>
              </w:rPr>
            </w:pPr>
          </w:p>
        </w:tc>
        <w:tc>
          <w:tcPr>
            <w:tcW w:w="1084" w:type="dxa"/>
            <w:vAlign w:val="center"/>
            <w:hideMark/>
          </w:tcPr>
          <w:p w14:paraId="4511AB42" w14:textId="77777777" w:rsidR="00325A4A" w:rsidRPr="005E35D7" w:rsidRDefault="00325A4A" w:rsidP="009615CA">
            <w:pPr>
              <w:pStyle w:val="TH"/>
              <w:rPr>
                <w:bCs/>
                <w:sz w:val="16"/>
              </w:rPr>
            </w:pPr>
            <w:r w:rsidRPr="005E35D7">
              <w:rPr>
                <w:bCs/>
                <w:sz w:val="16"/>
              </w:rPr>
              <w:t>service area</w:t>
            </w:r>
          </w:p>
          <w:p w14:paraId="51E3D1A7" w14:textId="77777777" w:rsidR="00325A4A" w:rsidRPr="005E35D7" w:rsidRDefault="00325A4A" w:rsidP="009615CA">
            <w:pPr>
              <w:pStyle w:val="TH"/>
              <w:rPr>
                <w:bCs/>
                <w:sz w:val="16"/>
              </w:rPr>
            </w:pPr>
          </w:p>
        </w:tc>
        <w:tc>
          <w:tcPr>
            <w:tcW w:w="920" w:type="dxa"/>
            <w:vAlign w:val="center"/>
            <w:hideMark/>
          </w:tcPr>
          <w:p w14:paraId="2BEEC2DE" w14:textId="7B6B987F" w:rsidR="00325A4A" w:rsidRPr="005E35D7" w:rsidRDefault="00325A4A" w:rsidP="009615CA">
            <w:pPr>
              <w:pStyle w:val="TH"/>
              <w:rPr>
                <w:bCs/>
                <w:sz w:val="16"/>
              </w:rPr>
            </w:pPr>
            <w:r w:rsidRPr="005E35D7">
              <w:rPr>
                <w:rFonts w:hint="eastAsia"/>
                <w:bCs/>
                <w:sz w:val="16"/>
                <w:lang w:eastAsia="zh-CN"/>
              </w:rPr>
              <w:t>S</w:t>
            </w:r>
            <w:r w:rsidRPr="005E35D7">
              <w:rPr>
                <w:bCs/>
                <w:sz w:val="16"/>
              </w:rPr>
              <w:t>ynchroni</w:t>
            </w:r>
            <w:r w:rsidR="007B0B70">
              <w:rPr>
                <w:bCs/>
                <w:sz w:val="16"/>
              </w:rPr>
              <w:t>s</w:t>
            </w:r>
            <w:r w:rsidRPr="005E35D7">
              <w:rPr>
                <w:bCs/>
                <w:sz w:val="16"/>
              </w:rPr>
              <w:t xml:space="preserve">ation thresholds </w:t>
            </w:r>
          </w:p>
          <w:p w14:paraId="01B69844" w14:textId="77777777" w:rsidR="00325A4A" w:rsidRPr="005E35D7" w:rsidRDefault="00325A4A" w:rsidP="009615CA">
            <w:pPr>
              <w:pStyle w:val="TH"/>
              <w:rPr>
                <w:bCs/>
                <w:strike/>
                <w:sz w:val="16"/>
              </w:rPr>
            </w:pPr>
          </w:p>
        </w:tc>
        <w:tc>
          <w:tcPr>
            <w:tcW w:w="920" w:type="dxa"/>
            <w:vAlign w:val="center"/>
            <w:hideMark/>
          </w:tcPr>
          <w:p w14:paraId="54FC2578" w14:textId="77777777" w:rsidR="00325A4A" w:rsidRPr="005E35D7" w:rsidRDefault="00325A4A" w:rsidP="009615CA">
            <w:pPr>
              <w:pStyle w:val="TH"/>
              <w:rPr>
                <w:bCs/>
                <w:sz w:val="16"/>
              </w:rPr>
            </w:pPr>
            <w:r w:rsidRPr="005E35D7">
              <w:rPr>
                <w:bCs/>
                <w:sz w:val="16"/>
              </w:rPr>
              <w:t xml:space="preserve">Max allowed end-to-end latency </w:t>
            </w:r>
          </w:p>
          <w:p w14:paraId="68365259" w14:textId="77777777" w:rsidR="00325A4A" w:rsidRPr="005E35D7" w:rsidRDefault="00325A4A" w:rsidP="009615CA">
            <w:pPr>
              <w:pStyle w:val="TH"/>
              <w:rPr>
                <w:bCs/>
                <w:strike/>
                <w:sz w:val="16"/>
              </w:rPr>
            </w:pPr>
          </w:p>
        </w:tc>
        <w:tc>
          <w:tcPr>
            <w:tcW w:w="1088" w:type="dxa"/>
            <w:vAlign w:val="center"/>
            <w:hideMark/>
          </w:tcPr>
          <w:p w14:paraId="07020471" w14:textId="77777777" w:rsidR="00325A4A" w:rsidRPr="005E35D7" w:rsidRDefault="00325A4A" w:rsidP="009615CA">
            <w:pPr>
              <w:pStyle w:val="TH"/>
              <w:rPr>
                <w:bCs/>
                <w:sz w:val="16"/>
              </w:rPr>
            </w:pPr>
            <w:r w:rsidRPr="005E35D7">
              <w:rPr>
                <w:bCs/>
                <w:sz w:val="16"/>
              </w:rPr>
              <w:t xml:space="preserve">Positioning accuracy </w:t>
            </w:r>
          </w:p>
          <w:p w14:paraId="737109F0" w14:textId="77777777" w:rsidR="00325A4A" w:rsidRPr="005E35D7" w:rsidRDefault="00325A4A" w:rsidP="009615CA">
            <w:pPr>
              <w:pStyle w:val="TH"/>
              <w:rPr>
                <w:bCs/>
                <w:strike/>
                <w:sz w:val="16"/>
              </w:rPr>
            </w:pPr>
          </w:p>
        </w:tc>
        <w:tc>
          <w:tcPr>
            <w:tcW w:w="723" w:type="dxa"/>
            <w:vAlign w:val="center"/>
            <w:hideMark/>
          </w:tcPr>
          <w:p w14:paraId="52972071" w14:textId="77777777" w:rsidR="00325A4A" w:rsidRPr="005E35D7" w:rsidRDefault="00325A4A" w:rsidP="009615CA">
            <w:pPr>
              <w:pStyle w:val="TH"/>
              <w:rPr>
                <w:bCs/>
                <w:sz w:val="16"/>
              </w:rPr>
            </w:pPr>
            <w:r w:rsidRPr="005E35D7">
              <w:rPr>
                <w:rFonts w:hint="eastAsia"/>
                <w:bCs/>
                <w:sz w:val="16"/>
                <w:lang w:eastAsia="zh-CN"/>
              </w:rPr>
              <w:t>P</w:t>
            </w:r>
            <w:r w:rsidRPr="005E35D7">
              <w:rPr>
                <w:bCs/>
                <w:sz w:val="16"/>
              </w:rPr>
              <w:t>acket error rate</w:t>
            </w:r>
          </w:p>
          <w:p w14:paraId="0AC46A64" w14:textId="77777777" w:rsidR="00325A4A" w:rsidRPr="005E35D7" w:rsidRDefault="00325A4A" w:rsidP="009615CA">
            <w:pPr>
              <w:pStyle w:val="TH"/>
              <w:rPr>
                <w:bCs/>
                <w:sz w:val="16"/>
              </w:rPr>
            </w:pPr>
          </w:p>
        </w:tc>
        <w:tc>
          <w:tcPr>
            <w:tcW w:w="927" w:type="dxa"/>
            <w:vAlign w:val="center"/>
          </w:tcPr>
          <w:p w14:paraId="2C3241EA" w14:textId="77777777" w:rsidR="00325A4A" w:rsidRPr="005E35D7" w:rsidRDefault="00325A4A" w:rsidP="009615CA">
            <w:pPr>
              <w:pStyle w:val="TH"/>
              <w:rPr>
                <w:bCs/>
                <w:sz w:val="16"/>
              </w:rPr>
            </w:pPr>
            <w:r w:rsidRPr="005E35D7">
              <w:rPr>
                <w:bCs/>
                <w:sz w:val="16"/>
              </w:rPr>
              <w:t xml:space="preserve">Packet size </w:t>
            </w:r>
          </w:p>
        </w:tc>
        <w:tc>
          <w:tcPr>
            <w:tcW w:w="927" w:type="dxa"/>
            <w:vAlign w:val="center"/>
            <w:hideMark/>
          </w:tcPr>
          <w:p w14:paraId="1F1781B4" w14:textId="77777777" w:rsidR="00325A4A" w:rsidRPr="005E35D7" w:rsidRDefault="00325A4A" w:rsidP="009615CA">
            <w:pPr>
              <w:pStyle w:val="TH"/>
              <w:rPr>
                <w:bCs/>
                <w:strike/>
                <w:sz w:val="16"/>
              </w:rPr>
            </w:pPr>
            <w:r w:rsidRPr="005E35D7">
              <w:rPr>
                <w:rFonts w:eastAsia="DengXian" w:cs="Arial" w:hint="eastAsia"/>
                <w:b w:val="0"/>
                <w:bCs/>
                <w:color w:val="000000"/>
                <w:sz w:val="16"/>
                <w:szCs w:val="16"/>
                <w:lang w:eastAsia="zh-CN"/>
              </w:rPr>
              <w:t xml:space="preserve"> </w:t>
            </w:r>
            <w:r w:rsidRPr="005E35D7">
              <w:rPr>
                <w:rFonts w:eastAsia="Calibri" w:cs="Arial"/>
                <w:bCs/>
                <w:color w:val="000000"/>
                <w:sz w:val="16"/>
                <w:szCs w:val="16"/>
                <w:lang w:eastAsia="fr-FR"/>
              </w:rPr>
              <w:t>Service bit rate: user-experienced data rate</w:t>
            </w:r>
            <w:r w:rsidRPr="005E35D7">
              <w:rPr>
                <w:rFonts w:eastAsia="DengXian" w:cs="Arial" w:hint="eastAsia"/>
                <w:b w:val="0"/>
                <w:bCs/>
                <w:color w:val="000000"/>
                <w:sz w:val="16"/>
                <w:szCs w:val="16"/>
                <w:lang w:eastAsia="zh-CN"/>
              </w:rPr>
              <w:t>)</w:t>
            </w:r>
            <w:r w:rsidRPr="005E35D7">
              <w:rPr>
                <w:bCs/>
                <w:sz w:val="16"/>
              </w:rPr>
              <w:t xml:space="preserve"> UL </w:t>
            </w:r>
          </w:p>
        </w:tc>
        <w:tc>
          <w:tcPr>
            <w:tcW w:w="992" w:type="dxa"/>
            <w:vAlign w:val="center"/>
            <w:hideMark/>
          </w:tcPr>
          <w:p w14:paraId="63D7AC1B" w14:textId="77777777" w:rsidR="00325A4A" w:rsidRPr="00832E77" w:rsidRDefault="00325A4A" w:rsidP="009615CA">
            <w:pPr>
              <w:pStyle w:val="TH"/>
              <w:rPr>
                <w:bCs/>
                <w:strike/>
                <w:sz w:val="16"/>
              </w:rPr>
            </w:pPr>
            <w:r w:rsidRPr="005E35D7">
              <w:rPr>
                <w:rFonts w:eastAsia="DengXian" w:cs="Arial" w:hint="eastAsia"/>
                <w:b w:val="0"/>
                <w:bCs/>
                <w:color w:val="000000"/>
                <w:sz w:val="16"/>
                <w:szCs w:val="16"/>
                <w:lang w:eastAsia="zh-CN"/>
              </w:rPr>
              <w:t xml:space="preserve"> </w:t>
            </w:r>
            <w:r w:rsidRPr="005E35D7">
              <w:rPr>
                <w:rFonts w:eastAsia="Calibri" w:cs="Arial"/>
                <w:bCs/>
                <w:color w:val="000000"/>
                <w:sz w:val="16"/>
                <w:szCs w:val="16"/>
                <w:lang w:eastAsia="fr-FR"/>
              </w:rPr>
              <w:t>Service bit rate: user-experienced data rate</w:t>
            </w:r>
            <w:r w:rsidRPr="005E35D7">
              <w:rPr>
                <w:rFonts w:eastAsia="DengXian" w:cs="Arial" w:hint="eastAsia"/>
                <w:b w:val="0"/>
                <w:bCs/>
                <w:color w:val="000000"/>
                <w:sz w:val="16"/>
                <w:szCs w:val="16"/>
                <w:lang w:eastAsia="zh-CN"/>
              </w:rPr>
              <w:t>)</w:t>
            </w:r>
            <w:r w:rsidRPr="005E35D7">
              <w:rPr>
                <w:bCs/>
                <w:sz w:val="16"/>
              </w:rPr>
              <w:t xml:space="preserve"> DL </w:t>
            </w:r>
          </w:p>
        </w:tc>
      </w:tr>
      <w:tr w:rsidR="00325A4A" w:rsidRPr="005875E1" w14:paraId="7923A732" w14:textId="77777777" w:rsidTr="009615CA">
        <w:trPr>
          <w:trHeight w:val="495"/>
          <w:jc w:val="center"/>
        </w:trPr>
        <w:tc>
          <w:tcPr>
            <w:tcW w:w="1140" w:type="dxa"/>
            <w:vAlign w:val="center"/>
          </w:tcPr>
          <w:p w14:paraId="692DBA36" w14:textId="77777777" w:rsidR="00325A4A" w:rsidRPr="009E6DC3" w:rsidRDefault="00325A4A" w:rsidP="009615CA">
            <w:pPr>
              <w:pStyle w:val="TH"/>
              <w:rPr>
                <w:rFonts w:cstheme="minorHAnsi"/>
                <w:b w:val="0"/>
                <w:bCs/>
                <w:color w:val="000000"/>
                <w:sz w:val="16"/>
                <w:szCs w:val="16"/>
              </w:rPr>
            </w:pPr>
          </w:p>
        </w:tc>
        <w:tc>
          <w:tcPr>
            <w:tcW w:w="920" w:type="dxa"/>
            <w:vAlign w:val="center"/>
          </w:tcPr>
          <w:p w14:paraId="1A4D899A" w14:textId="77777777" w:rsidR="00325A4A" w:rsidRPr="005875E1" w:rsidRDefault="00325A4A" w:rsidP="009615CA">
            <w:pPr>
              <w:keepNext/>
              <w:keepLines/>
              <w:spacing w:after="0"/>
              <w:rPr>
                <w:rFonts w:cstheme="minorHAnsi"/>
                <w:b/>
                <w:bCs/>
                <w:color w:val="000000"/>
                <w:sz w:val="16"/>
                <w:szCs w:val="16"/>
                <w:highlight w:val="yellow"/>
                <w:lang w:eastAsia="zh-CN"/>
              </w:rPr>
            </w:pPr>
          </w:p>
        </w:tc>
        <w:tc>
          <w:tcPr>
            <w:tcW w:w="920" w:type="dxa"/>
            <w:vAlign w:val="center"/>
          </w:tcPr>
          <w:p w14:paraId="2BA4A693" w14:textId="77777777" w:rsidR="00325A4A" w:rsidRPr="009E6DC3" w:rsidRDefault="00325A4A" w:rsidP="009615CA">
            <w:pPr>
              <w:pStyle w:val="TH"/>
              <w:rPr>
                <w:rFonts w:cstheme="minorHAnsi"/>
                <w:b w:val="0"/>
                <w:bCs/>
                <w:color w:val="000000"/>
                <w:sz w:val="16"/>
                <w:szCs w:val="16"/>
              </w:rPr>
            </w:pPr>
          </w:p>
        </w:tc>
        <w:tc>
          <w:tcPr>
            <w:tcW w:w="1084" w:type="dxa"/>
            <w:vAlign w:val="center"/>
          </w:tcPr>
          <w:p w14:paraId="66970FC5" w14:textId="77777777" w:rsidR="00325A4A" w:rsidRPr="00A36564" w:rsidRDefault="00325A4A" w:rsidP="009615CA">
            <w:pPr>
              <w:pStyle w:val="TH"/>
              <w:rPr>
                <w:rFonts w:cstheme="minorHAnsi"/>
                <w:b w:val="0"/>
                <w:bCs/>
                <w:color w:val="000000"/>
                <w:sz w:val="16"/>
                <w:szCs w:val="16"/>
                <w:lang w:eastAsia="zh-CN"/>
              </w:rPr>
            </w:pPr>
          </w:p>
        </w:tc>
        <w:tc>
          <w:tcPr>
            <w:tcW w:w="920" w:type="dxa"/>
            <w:vAlign w:val="center"/>
          </w:tcPr>
          <w:p w14:paraId="4C44E583" w14:textId="77777777" w:rsidR="00325A4A" w:rsidRPr="00D14186" w:rsidRDefault="00325A4A" w:rsidP="009615CA">
            <w:pPr>
              <w:keepNext/>
              <w:keepLines/>
              <w:spacing w:after="0"/>
              <w:jc w:val="center"/>
              <w:rPr>
                <w:rFonts w:eastAsia="DengXian"/>
                <w:b/>
                <w:bCs/>
                <w:sz w:val="16"/>
                <w:szCs w:val="16"/>
                <w:lang w:eastAsia="zh-CN"/>
              </w:rPr>
            </w:pPr>
          </w:p>
        </w:tc>
        <w:tc>
          <w:tcPr>
            <w:tcW w:w="920" w:type="dxa"/>
            <w:vAlign w:val="center"/>
          </w:tcPr>
          <w:p w14:paraId="0A25B07B" w14:textId="77777777" w:rsidR="00325A4A" w:rsidRPr="00D14186" w:rsidRDefault="00325A4A" w:rsidP="009615CA">
            <w:pPr>
              <w:keepNext/>
              <w:keepLines/>
              <w:spacing w:after="0"/>
              <w:jc w:val="center"/>
              <w:rPr>
                <w:rFonts w:ascii="Arial" w:hAnsi="Arial"/>
                <w:sz w:val="16"/>
                <w:szCs w:val="16"/>
              </w:rPr>
            </w:pPr>
          </w:p>
        </w:tc>
        <w:tc>
          <w:tcPr>
            <w:tcW w:w="1088" w:type="dxa"/>
            <w:vAlign w:val="center"/>
          </w:tcPr>
          <w:p w14:paraId="62F002A6" w14:textId="77777777" w:rsidR="00325A4A" w:rsidRPr="00D51015" w:rsidRDefault="00325A4A" w:rsidP="009615CA">
            <w:pPr>
              <w:keepNext/>
              <w:keepLines/>
              <w:spacing w:after="0"/>
              <w:jc w:val="center"/>
              <w:rPr>
                <w:rFonts w:ascii="Arial" w:hAnsi="Arial"/>
                <w:sz w:val="16"/>
                <w:szCs w:val="16"/>
              </w:rPr>
            </w:pPr>
          </w:p>
        </w:tc>
        <w:tc>
          <w:tcPr>
            <w:tcW w:w="723" w:type="dxa"/>
            <w:vAlign w:val="center"/>
          </w:tcPr>
          <w:p w14:paraId="2CA27B57" w14:textId="77777777" w:rsidR="00325A4A" w:rsidRPr="00512B32" w:rsidRDefault="00325A4A" w:rsidP="009615CA">
            <w:pPr>
              <w:pStyle w:val="TH"/>
              <w:rPr>
                <w:rFonts w:cstheme="minorHAnsi"/>
                <w:b w:val="0"/>
                <w:bCs/>
                <w:color w:val="000000"/>
                <w:sz w:val="16"/>
                <w:szCs w:val="16"/>
              </w:rPr>
            </w:pPr>
          </w:p>
        </w:tc>
        <w:tc>
          <w:tcPr>
            <w:tcW w:w="927" w:type="dxa"/>
            <w:vAlign w:val="center"/>
          </w:tcPr>
          <w:p w14:paraId="706274B2" w14:textId="77777777" w:rsidR="00325A4A" w:rsidRPr="00D51015" w:rsidRDefault="00325A4A" w:rsidP="009615CA">
            <w:pPr>
              <w:keepNext/>
              <w:keepLines/>
              <w:spacing w:after="0"/>
              <w:jc w:val="center"/>
              <w:rPr>
                <w:rFonts w:ascii="Arial" w:hAnsi="Arial"/>
                <w:sz w:val="16"/>
                <w:szCs w:val="16"/>
              </w:rPr>
            </w:pPr>
          </w:p>
        </w:tc>
        <w:tc>
          <w:tcPr>
            <w:tcW w:w="927" w:type="dxa"/>
            <w:vAlign w:val="center"/>
          </w:tcPr>
          <w:p w14:paraId="0C23C46F" w14:textId="77777777" w:rsidR="00325A4A" w:rsidRPr="003931C5" w:rsidRDefault="00325A4A" w:rsidP="009615CA">
            <w:pPr>
              <w:keepNext/>
              <w:keepLines/>
              <w:spacing w:after="0"/>
              <w:jc w:val="center"/>
              <w:rPr>
                <w:rFonts w:ascii="Arial" w:hAnsi="Arial"/>
                <w:sz w:val="16"/>
                <w:szCs w:val="16"/>
              </w:rPr>
            </w:pPr>
          </w:p>
        </w:tc>
        <w:tc>
          <w:tcPr>
            <w:tcW w:w="992" w:type="dxa"/>
            <w:vAlign w:val="center"/>
          </w:tcPr>
          <w:p w14:paraId="53337BDD" w14:textId="77777777" w:rsidR="00325A4A" w:rsidRPr="00832E77" w:rsidRDefault="00325A4A" w:rsidP="009615CA">
            <w:pPr>
              <w:keepNext/>
              <w:keepLines/>
              <w:spacing w:after="0"/>
              <w:jc w:val="center"/>
              <w:rPr>
                <w:rFonts w:ascii="Arial" w:hAnsi="Arial"/>
                <w:sz w:val="16"/>
                <w:szCs w:val="16"/>
              </w:rPr>
            </w:pPr>
          </w:p>
        </w:tc>
      </w:tr>
    </w:tbl>
    <w:p w14:paraId="1FB66813" w14:textId="77777777" w:rsidR="00A421A4" w:rsidRDefault="00A421A4" w:rsidP="00A421A4">
      <w:pPr>
        <w:rPr>
          <w:lang w:eastAsia="zh-CN"/>
        </w:rPr>
      </w:pPr>
    </w:p>
    <w:p w14:paraId="4F0B597C" w14:textId="1EB1A291" w:rsidR="00325A4A" w:rsidRDefault="00325A4A" w:rsidP="00325A4A">
      <w:pPr>
        <w:pStyle w:val="EditorsNote"/>
        <w:rPr>
          <w:lang w:eastAsia="zh-CN"/>
        </w:rPr>
      </w:pPr>
      <w:r w:rsidRPr="00D54329">
        <w:rPr>
          <w:lang w:eastAsia="zh-CN"/>
        </w:rPr>
        <w:t xml:space="preserve">Editor's Note: </w:t>
      </w:r>
      <w:r>
        <w:rPr>
          <w:lang w:eastAsia="zh-CN"/>
        </w:rPr>
        <w:t xml:space="preserve">the </w:t>
      </w:r>
      <w:r w:rsidRPr="00C55E6A">
        <w:rPr>
          <w:lang w:eastAsia="zh-CN"/>
        </w:rPr>
        <w:t>deterministic</w:t>
      </w:r>
      <w:r>
        <w:rPr>
          <w:rFonts w:hint="eastAsia"/>
          <w:lang w:eastAsia="zh-CN"/>
        </w:rPr>
        <w:t xml:space="preserve"> is FFS.</w:t>
      </w:r>
    </w:p>
    <w:p w14:paraId="0174C204" w14:textId="77777777" w:rsidR="00325A4A" w:rsidRPr="0033596E" w:rsidRDefault="00325A4A" w:rsidP="0033596E">
      <w:pPr>
        <w:rPr>
          <w:lang w:eastAsia="zh-CN"/>
        </w:rPr>
      </w:pPr>
    </w:p>
    <w:p w14:paraId="516F0D23" w14:textId="0177A2B8" w:rsidR="008F78C4" w:rsidRPr="00EA1FFE" w:rsidRDefault="008F78C4" w:rsidP="00EA1FFE"/>
    <w:p w14:paraId="1E1137A3" w14:textId="77777777" w:rsidR="008F78C4" w:rsidRPr="00EA1FFE" w:rsidRDefault="008F78C4" w:rsidP="00EA1FFE"/>
    <w:p w14:paraId="2C5498AA" w14:textId="66F7CD94" w:rsidR="00973194" w:rsidRDefault="008F78C4" w:rsidP="008F78C4">
      <w:pPr>
        <w:pStyle w:val="Heading3"/>
      </w:pPr>
      <w:bookmarkStart w:id="1861" w:name="_Toc220333816"/>
      <w:r>
        <w:lastRenderedPageBreak/>
        <w:t>14.2.5</w:t>
      </w:r>
      <w:r>
        <w:tab/>
        <w:t>Massive Communication</w:t>
      </w:r>
      <w:bookmarkEnd w:id="1861"/>
    </w:p>
    <w:p w14:paraId="51B7891B" w14:textId="4C6DDAE7" w:rsidR="008F78C4" w:rsidRDefault="00CC7787" w:rsidP="00CC7787">
      <w:pPr>
        <w:pStyle w:val="TH"/>
        <w:rPr>
          <w:lang w:eastAsia="zh-CN"/>
        </w:rPr>
      </w:pPr>
      <w:r w:rsidRPr="00CC7787">
        <w:rPr>
          <w:lang w:eastAsia="zh-CN"/>
        </w:rPr>
        <w:t xml:space="preserve">Table </w:t>
      </w:r>
      <w:r>
        <w:rPr>
          <w:lang w:eastAsia="zh-CN"/>
        </w:rPr>
        <w:t>1</w:t>
      </w:r>
      <w:r w:rsidR="003F2F9A">
        <w:rPr>
          <w:lang w:eastAsia="zh-CN"/>
        </w:rPr>
        <w:t>4</w:t>
      </w:r>
      <w:r w:rsidRPr="00CC7787">
        <w:rPr>
          <w:lang w:eastAsia="zh-CN"/>
        </w:rPr>
        <w:t>.2.5-1: KPI</w:t>
      </w:r>
      <w:r w:rsidR="009D4E0A">
        <w:rPr>
          <w:lang w:eastAsia="zh-CN"/>
        </w:rPr>
        <w:t>s</w:t>
      </w:r>
      <w:r w:rsidRPr="00CC7787">
        <w:rPr>
          <w:lang w:eastAsia="zh-CN"/>
        </w:rPr>
        <w:t xml:space="preserve"> for M-IoT</w:t>
      </w:r>
    </w:p>
    <w:p w14:paraId="35DEDB12" w14:textId="77777777" w:rsidR="00CC7787" w:rsidRDefault="00CC7787" w:rsidP="00CC7787">
      <w:pPr>
        <w:pStyle w:val="TH"/>
        <w:rPr>
          <w:lang w:eastAsia="zh-CN"/>
        </w:rPr>
      </w:pPr>
    </w:p>
    <w:p w14:paraId="48704D7E" w14:textId="12DE76B5" w:rsidR="005B6AF2" w:rsidRDefault="005B6AF2" w:rsidP="005B6AF2">
      <w:pPr>
        <w:pStyle w:val="Heading3"/>
      </w:pPr>
      <w:bookmarkStart w:id="1862" w:name="_Toc220333817"/>
      <w:r>
        <w:t>14.2.6</w:t>
      </w:r>
      <w:r>
        <w:tab/>
        <w:t>Industry and Verticals</w:t>
      </w:r>
      <w:bookmarkEnd w:id="1862"/>
    </w:p>
    <w:p w14:paraId="1759C88C" w14:textId="453C345E" w:rsidR="005B6AF2" w:rsidRDefault="005B6AF2" w:rsidP="005B6AF2">
      <w:pPr>
        <w:pStyle w:val="Heading4"/>
      </w:pPr>
      <w:bookmarkStart w:id="1863" w:name="_Toc220333818"/>
      <w:r>
        <w:t>14.2.6.1</w:t>
      </w:r>
      <w:r w:rsidR="008F05EE">
        <w:tab/>
      </w:r>
      <w:r>
        <w:t>UAV, and UAM and Airplane Consolidated Performance Requirements</w:t>
      </w:r>
      <w:bookmarkEnd w:id="1863"/>
    </w:p>
    <w:p w14:paraId="52D74052" w14:textId="33E7A01E" w:rsidR="00973194" w:rsidRDefault="009D4E0A" w:rsidP="009D4E0A">
      <w:pPr>
        <w:pStyle w:val="TH"/>
      </w:pPr>
      <w:r w:rsidRPr="009D4E0A">
        <w:t xml:space="preserve">Table </w:t>
      </w:r>
      <w:r>
        <w:t>14</w:t>
      </w:r>
      <w:r w:rsidRPr="009D4E0A">
        <w:t xml:space="preserve">.2.6.1-1: </w:t>
      </w:r>
      <w:r>
        <w:t>KPIs for</w:t>
      </w:r>
      <w:r w:rsidRPr="009D4E0A">
        <w:t xml:space="preserve"> Sensing services</w:t>
      </w:r>
      <w:r w:rsidR="00062529">
        <w:t xml:space="preserve"> </w:t>
      </w:r>
    </w:p>
    <w:p w14:paraId="6FBE51C5" w14:textId="77777777" w:rsidR="009D4E0A" w:rsidRDefault="009D4E0A" w:rsidP="009D4E0A">
      <w:pPr>
        <w:pStyle w:val="TH"/>
      </w:pPr>
    </w:p>
    <w:p w14:paraId="681E292C" w14:textId="54270586" w:rsidR="009D4E0A" w:rsidRDefault="00E75866" w:rsidP="00E75866">
      <w:pPr>
        <w:pStyle w:val="TH"/>
      </w:pPr>
      <w:r>
        <w:t>Table 1</w:t>
      </w:r>
      <w:r w:rsidR="00D40F2B">
        <w:t>4</w:t>
      </w:r>
      <w:r>
        <w:t>.2.6.1-</w:t>
      </w:r>
      <w:r w:rsidR="007E099A">
        <w:t>2</w:t>
      </w:r>
      <w:r>
        <w:t xml:space="preserve">: KPIs for </w:t>
      </w:r>
      <w:r w:rsidR="0086116A">
        <w:t>s</w:t>
      </w:r>
      <w:r>
        <w:t>treaming services</w:t>
      </w:r>
      <w:r w:rsidR="007E099A" w:rsidRPr="007E099A">
        <w:t xml:space="preserve"> </w:t>
      </w:r>
      <w:r w:rsidR="007E099A">
        <w:t>for UAM</w:t>
      </w:r>
    </w:p>
    <w:p w14:paraId="08D8C2AD" w14:textId="77777777" w:rsidR="00AD3C1C" w:rsidRDefault="00AD3C1C" w:rsidP="00E75866">
      <w:pPr>
        <w:pStyle w:val="TH"/>
      </w:pPr>
    </w:p>
    <w:p w14:paraId="6EA54213" w14:textId="18FD177E" w:rsidR="00AD3C1C" w:rsidRDefault="00AD3C1C" w:rsidP="00AD3C1C">
      <w:pPr>
        <w:pStyle w:val="TH"/>
      </w:pPr>
      <w:r>
        <w:t>Table 14.2.6.1</w:t>
      </w:r>
      <w:r w:rsidR="00D40F2B">
        <w:t>-3</w:t>
      </w:r>
      <w:r>
        <w:t xml:space="preserve">: KPIs for satellite access for UAM and </w:t>
      </w:r>
      <w:r w:rsidR="0086116A">
        <w:t>a</w:t>
      </w:r>
      <w:r>
        <w:t>irplane</w:t>
      </w:r>
    </w:p>
    <w:p w14:paraId="2C3B92B3" w14:textId="77777777" w:rsidR="00AD3C1C" w:rsidRDefault="00AD3C1C" w:rsidP="00AD3C1C">
      <w:pPr>
        <w:pStyle w:val="TH"/>
      </w:pPr>
    </w:p>
    <w:p w14:paraId="0424C260" w14:textId="548D8EEF" w:rsidR="00E036EA" w:rsidRDefault="00756663" w:rsidP="00F82709">
      <w:pPr>
        <w:pStyle w:val="TH"/>
      </w:pPr>
      <w:r>
        <w:t xml:space="preserve">Table </w:t>
      </w:r>
      <w:r w:rsidR="00871688">
        <w:t>14</w:t>
      </w:r>
      <w:r>
        <w:t>.2.6.1-</w:t>
      </w:r>
      <w:r w:rsidR="00D40F2B">
        <w:t>4</w:t>
      </w:r>
      <w:r>
        <w:t xml:space="preserve">: </w:t>
      </w:r>
      <w:r w:rsidR="00F82709">
        <w:t>KPIs</w:t>
      </w:r>
      <w:r>
        <w:t xml:space="preserve"> for </w:t>
      </w:r>
      <w:r w:rsidR="00F82709">
        <w:t>m</w:t>
      </w:r>
      <w:r>
        <w:t>assive</w:t>
      </w:r>
      <w:r w:rsidR="00F82709">
        <w:t xml:space="preserve"> data transfer for airplane</w:t>
      </w:r>
    </w:p>
    <w:p w14:paraId="3A94FFED" w14:textId="77777777" w:rsidR="00F82709" w:rsidRDefault="00F82709" w:rsidP="00F82709">
      <w:pPr>
        <w:pStyle w:val="TH"/>
      </w:pPr>
    </w:p>
    <w:p w14:paraId="7926B90D" w14:textId="6A4996BA" w:rsidR="003F2F9A" w:rsidRDefault="003F2F9A" w:rsidP="00D40F2B">
      <w:pPr>
        <w:pStyle w:val="Heading4"/>
      </w:pPr>
      <w:bookmarkStart w:id="1864" w:name="_Toc220333819"/>
      <w:r>
        <w:t>14.2.6.2</w:t>
      </w:r>
      <w:r>
        <w:tab/>
        <w:t>Consolidated Performance requirements for Localized network</w:t>
      </w:r>
      <w:bookmarkEnd w:id="1864"/>
      <w:r>
        <w:t xml:space="preserve"> </w:t>
      </w:r>
    </w:p>
    <w:p w14:paraId="67A129F8" w14:textId="12BCCFB0" w:rsidR="00F82709" w:rsidRDefault="003F2F9A" w:rsidP="0086116A">
      <w:pPr>
        <w:pStyle w:val="TH"/>
      </w:pPr>
      <w:r>
        <w:t xml:space="preserve">14.2.6.2-1: </w:t>
      </w:r>
      <w:r w:rsidR="0086116A">
        <w:t>KPIs</w:t>
      </w:r>
      <w:r>
        <w:t xml:space="preserve"> for </w:t>
      </w:r>
      <w:r w:rsidR="00565943">
        <w:t>n</w:t>
      </w:r>
      <w:r>
        <w:t>etwork managed localized communication</w:t>
      </w:r>
    </w:p>
    <w:p w14:paraId="77A4CB26" w14:textId="77777777" w:rsidR="00D94BEC" w:rsidRDefault="00D94BEC" w:rsidP="0086116A">
      <w:pPr>
        <w:pStyle w:val="TH"/>
      </w:pPr>
    </w:p>
    <w:p w14:paraId="2F26A7B6" w14:textId="5C2BED35" w:rsidR="00D94BEC" w:rsidRDefault="00D94BEC" w:rsidP="00A75CDD">
      <w:pPr>
        <w:pStyle w:val="Heading4"/>
      </w:pPr>
      <w:bookmarkStart w:id="1865" w:name="_Toc220333820"/>
      <w:r>
        <w:t>14</w:t>
      </w:r>
      <w:r w:rsidRPr="00D94BEC">
        <w:t>.2.</w:t>
      </w:r>
      <w:r w:rsidR="00A75CDD">
        <w:t>6.3</w:t>
      </w:r>
      <w:r w:rsidRPr="00D94BEC">
        <w:tab/>
      </w:r>
      <w:r w:rsidR="00A75CDD">
        <w:t xml:space="preserve">Consolidated Performance requirements for </w:t>
      </w:r>
      <w:r w:rsidRPr="00D94BEC">
        <w:t xml:space="preserve">Mission critical </w:t>
      </w:r>
      <w:r>
        <w:t>services</w:t>
      </w:r>
      <w:bookmarkEnd w:id="1865"/>
    </w:p>
    <w:p w14:paraId="1F947C55" w14:textId="1637EFE5" w:rsidR="00AD3C1C" w:rsidRDefault="00A75CDD" w:rsidP="00AD3C1C">
      <w:pPr>
        <w:pStyle w:val="TH"/>
      </w:pPr>
      <w:r>
        <w:t>Table 14.2.6.3-1</w:t>
      </w:r>
      <w:r>
        <w:tab/>
        <w:t>KPIs for MC services</w:t>
      </w:r>
    </w:p>
    <w:p w14:paraId="37A8444A" w14:textId="77777777" w:rsidR="00616955" w:rsidRDefault="00616955"/>
    <w:p w14:paraId="747AE495" w14:textId="6893C4D6" w:rsidR="00CA5116" w:rsidRDefault="00CA5116" w:rsidP="00CA5116">
      <w:pPr>
        <w:pStyle w:val="Heading4"/>
      </w:pPr>
      <w:bookmarkStart w:id="1866" w:name="_Toc220333821"/>
      <w:r>
        <w:t>14</w:t>
      </w:r>
      <w:r w:rsidRPr="00D94BEC">
        <w:t>.2.</w:t>
      </w:r>
      <w:r>
        <w:t>6.4</w:t>
      </w:r>
      <w:r w:rsidRPr="00D94BEC">
        <w:tab/>
      </w:r>
      <w:r>
        <w:t xml:space="preserve">Consolidated Performance requirements for </w:t>
      </w:r>
      <w:r w:rsidR="00FB082C">
        <w:t xml:space="preserve">other industry </w:t>
      </w:r>
      <w:r>
        <w:t>Robotics</w:t>
      </w:r>
      <w:bookmarkEnd w:id="1866"/>
    </w:p>
    <w:p w14:paraId="2A059C4B" w14:textId="49CBA8A0" w:rsidR="00616955" w:rsidRDefault="00CA5116" w:rsidP="00CA5116">
      <w:pPr>
        <w:pStyle w:val="TH"/>
      </w:pPr>
      <w:r w:rsidRPr="00CA5116">
        <w:t>Table 14.2.6.</w:t>
      </w:r>
      <w:r>
        <w:t>4</w:t>
      </w:r>
      <w:r w:rsidRPr="00CA5116">
        <w:t>-1</w:t>
      </w:r>
      <w:r w:rsidRPr="00CA5116">
        <w:tab/>
        <w:t xml:space="preserve">KPIs for </w:t>
      </w:r>
      <w:r>
        <w:t>Robotics</w:t>
      </w:r>
    </w:p>
    <w:p w14:paraId="6DBF97B4" w14:textId="77777777" w:rsidR="00EB595A" w:rsidRDefault="00EB595A" w:rsidP="00CA5116">
      <w:pPr>
        <w:pStyle w:val="TH"/>
      </w:pPr>
    </w:p>
    <w:p w14:paraId="32C2D42F" w14:textId="77777777" w:rsidR="002D7929" w:rsidRDefault="002D7929" w:rsidP="002D7929"/>
    <w:p w14:paraId="56A0A998" w14:textId="75B4AFB4" w:rsidR="00FB082C" w:rsidRDefault="00FB082C" w:rsidP="002D7929">
      <w:pPr>
        <w:pStyle w:val="Heading4"/>
      </w:pPr>
      <w:bookmarkStart w:id="1867" w:name="_Toc220333822"/>
      <w:r>
        <w:t>14.2.6.5</w:t>
      </w:r>
      <w:r>
        <w:tab/>
        <w:t xml:space="preserve">Consolidated Performance requirements for </w:t>
      </w:r>
      <w:r w:rsidR="002D7929">
        <w:t>industry and vertical other requirements</w:t>
      </w:r>
      <w:bookmarkEnd w:id="1867"/>
    </w:p>
    <w:p w14:paraId="1422DEE5" w14:textId="256AA7CE" w:rsidR="00616955" w:rsidRDefault="00FB082C" w:rsidP="004C0C4F">
      <w:pPr>
        <w:pStyle w:val="TH"/>
      </w:pPr>
      <w:r>
        <w:t>Table 14.2.6.</w:t>
      </w:r>
      <w:r w:rsidR="002D7929">
        <w:t>5</w:t>
      </w:r>
      <w:r>
        <w:t>-1</w:t>
      </w:r>
      <w:r>
        <w:tab/>
        <w:t xml:space="preserve">KPIs </w:t>
      </w:r>
      <w:r w:rsidR="004C0C4F" w:rsidRPr="004C0C4F">
        <w:t>for services with high reliability and low latency</w:t>
      </w:r>
    </w:p>
    <w:p w14:paraId="4A485BE9" w14:textId="77777777" w:rsidR="004C0C4F" w:rsidRDefault="004C0C4F" w:rsidP="004C0C4F">
      <w:pPr>
        <w:pStyle w:val="TH"/>
      </w:pPr>
    </w:p>
    <w:p w14:paraId="00069FA1" w14:textId="1EEE439E" w:rsidR="00893E37" w:rsidRDefault="00893E37" w:rsidP="004C0C4F">
      <w:pPr>
        <w:pStyle w:val="TH"/>
      </w:pPr>
      <w:r w:rsidRPr="00893E37">
        <w:t xml:space="preserve">Table </w:t>
      </w:r>
      <w:r>
        <w:t>14</w:t>
      </w:r>
      <w:r w:rsidRPr="00893E37">
        <w:t xml:space="preserve">.2.6.5-2: </w:t>
      </w:r>
      <w:r>
        <w:t>KPIs</w:t>
      </w:r>
      <w:r w:rsidRPr="00893E37">
        <w:t xml:space="preserve"> for Positioning </w:t>
      </w:r>
    </w:p>
    <w:p w14:paraId="1C872E52" w14:textId="77777777" w:rsidR="00D97429" w:rsidRDefault="00D97429" w:rsidP="004C0C4F">
      <w:pPr>
        <w:pStyle w:val="TH"/>
      </w:pPr>
    </w:p>
    <w:p w14:paraId="749ED39E" w14:textId="77777777" w:rsidR="00D97429" w:rsidRDefault="00D97429" w:rsidP="00D97429"/>
    <w:p w14:paraId="6B4A4067" w14:textId="4AF6B9A5" w:rsidR="00C15CB0" w:rsidRPr="00D54329" w:rsidRDefault="009E7DC5">
      <w:pPr>
        <w:pStyle w:val="Heading1"/>
        <w:rPr>
          <w:lang w:val="en-US"/>
        </w:rPr>
      </w:pPr>
      <w:bookmarkStart w:id="1868" w:name="_Toc220333823"/>
      <w:r>
        <w:rPr>
          <w:lang w:val="en-US" w:eastAsia="zh-CN"/>
        </w:rPr>
        <w:t>15</w:t>
      </w:r>
      <w:r w:rsidR="00160A0F" w:rsidRPr="00D54329">
        <w:rPr>
          <w:lang w:val="en-US"/>
        </w:rPr>
        <w:tab/>
        <w:t>Conclusion and Recommendations</w:t>
      </w:r>
      <w:bookmarkEnd w:id="1868"/>
    </w:p>
    <w:p w14:paraId="7654F3FF" w14:textId="0D167C95" w:rsidR="00C15CB0" w:rsidRPr="00D54329" w:rsidRDefault="00160A0F">
      <w:pPr>
        <w:pStyle w:val="Heading8"/>
        <w:rPr>
          <w:lang w:val="en-US"/>
        </w:rPr>
      </w:pPr>
      <w:bookmarkStart w:id="1869" w:name="startOfAnnexes"/>
      <w:bookmarkEnd w:id="1869"/>
      <w:r w:rsidRPr="00D54329">
        <w:rPr>
          <w:lang w:val="en-US"/>
        </w:rPr>
        <w:br w:type="page"/>
      </w:r>
      <w:r w:rsidRPr="00D54329">
        <w:rPr>
          <w:lang w:val="en-US"/>
        </w:rPr>
        <w:lastRenderedPageBreak/>
        <w:t xml:space="preserve"> </w:t>
      </w:r>
      <w:bookmarkStart w:id="1870" w:name="_Toc220333824"/>
      <w:r w:rsidRPr="00D54329">
        <w:rPr>
          <w:lang w:val="en-US"/>
        </w:rPr>
        <w:t>Annex A</w:t>
      </w:r>
      <w:r w:rsidR="000E5DC0">
        <w:rPr>
          <w:lang w:val="en-US"/>
        </w:rPr>
        <w:t xml:space="preserve"> (Informative)</w:t>
      </w:r>
      <w:r w:rsidRPr="00D54329">
        <w:rPr>
          <w:lang w:val="en-US"/>
        </w:rPr>
        <w:t>:</w:t>
      </w:r>
      <w:r w:rsidRPr="00D54329">
        <w:rPr>
          <w:lang w:val="en-US"/>
        </w:rPr>
        <w:br/>
      </w:r>
      <w:r w:rsidR="000E5DC0">
        <w:rPr>
          <w:lang w:val="en-US"/>
        </w:rPr>
        <w:t>Non-Terrestrial Network (NTN)</w:t>
      </w:r>
      <w:bookmarkEnd w:id="1870"/>
    </w:p>
    <w:p w14:paraId="01812E7A" w14:textId="7D955C25" w:rsidR="00C15CB0" w:rsidRPr="00D54329" w:rsidRDefault="00160A0F">
      <w:pPr>
        <w:pStyle w:val="Heading1"/>
        <w:rPr>
          <w:lang w:val="en-US"/>
        </w:rPr>
      </w:pPr>
      <w:bookmarkStart w:id="1871" w:name="_Toc220333825"/>
      <w:r w:rsidRPr="00D54329">
        <w:rPr>
          <w:lang w:val="en-US"/>
        </w:rPr>
        <w:t>A.1</w:t>
      </w:r>
      <w:r w:rsidRPr="00D54329">
        <w:rPr>
          <w:lang w:val="en-US"/>
        </w:rPr>
        <w:tab/>
      </w:r>
      <w:r w:rsidR="000E5DC0">
        <w:rPr>
          <w:lang w:val="en-US"/>
        </w:rPr>
        <w:t>What is NTN?</w:t>
      </w:r>
      <w:bookmarkEnd w:id="1871"/>
    </w:p>
    <w:p w14:paraId="35EE4094" w14:textId="77777777" w:rsidR="00572C8B" w:rsidRDefault="00572C8B" w:rsidP="00572C8B">
      <w:r>
        <w:t>Since Release 17, 3GPP introduced 3GPP NTN (Non-Terrestrial Network) to support satellite or HAPS based radio access network as part of 3GPP with 2 defined radio access technologies that have been enhanced with NTN capabilities:</w:t>
      </w:r>
    </w:p>
    <w:p w14:paraId="10303B8B" w14:textId="77777777" w:rsidR="00572C8B" w:rsidRDefault="00572C8B" w:rsidP="00572C8B">
      <w:pPr>
        <w:pStyle w:val="B10"/>
      </w:pPr>
      <w:r>
        <w:t>-</w:t>
      </w:r>
      <w:r>
        <w:tab/>
        <w:t>IoT-NTN as part of the Massive Internet of Things</w:t>
      </w:r>
    </w:p>
    <w:p w14:paraId="53E0BAB6" w14:textId="25690BCE" w:rsidR="00C15CB0" w:rsidRPr="00D54329" w:rsidRDefault="00572C8B" w:rsidP="00572C8B">
      <w:pPr>
        <w:pStyle w:val="B10"/>
      </w:pPr>
      <w:r>
        <w:t>-</w:t>
      </w:r>
      <w:r>
        <w:tab/>
        <w:t>NR-NTN as part of the 5G NR radio interface family</w:t>
      </w:r>
    </w:p>
    <w:p w14:paraId="6F67C164" w14:textId="6BFA5D3F" w:rsidR="00C15CB0" w:rsidRPr="00D54329" w:rsidRDefault="00160A0F">
      <w:pPr>
        <w:pStyle w:val="Heading1"/>
        <w:rPr>
          <w:lang w:val="en-US"/>
        </w:rPr>
      </w:pPr>
      <w:bookmarkStart w:id="1872" w:name="_Toc220333826"/>
      <w:r w:rsidRPr="00D54329">
        <w:rPr>
          <w:lang w:val="en-US"/>
        </w:rPr>
        <w:t>A.2</w:t>
      </w:r>
      <w:r w:rsidRPr="00D54329">
        <w:rPr>
          <w:lang w:val="en-US"/>
        </w:rPr>
        <w:tab/>
      </w:r>
      <w:r w:rsidR="00746FCE" w:rsidRPr="00746FCE">
        <w:rPr>
          <w:lang w:val="en-US"/>
        </w:rPr>
        <w:t>Main characteristics of satellite access networks</w:t>
      </w:r>
      <w:bookmarkEnd w:id="1872"/>
    </w:p>
    <w:p w14:paraId="7A73067F" w14:textId="61D068FA" w:rsidR="00C15CB0" w:rsidRDefault="00572C8B" w:rsidP="00572C8B">
      <w:pPr>
        <w:pStyle w:val="Heading3"/>
      </w:pPr>
      <w:bookmarkStart w:id="1873" w:name="_Toc220333827"/>
      <w:r>
        <w:t>A.2.1</w:t>
      </w:r>
      <w:r w:rsidR="000A6E94">
        <w:tab/>
      </w:r>
      <w:r>
        <w:t>Class of Orbit</w:t>
      </w:r>
      <w:bookmarkEnd w:id="1873"/>
    </w:p>
    <w:p w14:paraId="6899B34A" w14:textId="77777777" w:rsidR="00B37F24" w:rsidRDefault="00B37F24" w:rsidP="00B37F24">
      <w:r>
        <w:t>There are several classes of orbits that are expected to be supported by a system using satellite access:</w:t>
      </w:r>
    </w:p>
    <w:p w14:paraId="6B8014F1" w14:textId="77777777" w:rsidR="00B37F24" w:rsidRDefault="00B37F24" w:rsidP="00B37F24">
      <w:pPr>
        <w:pStyle w:val="B10"/>
      </w:pPr>
      <w:r>
        <w:t>-</w:t>
      </w:r>
      <w:r>
        <w:tab/>
      </w:r>
      <w:r w:rsidRPr="00B37F24">
        <w:rPr>
          <w:b/>
          <w:bCs/>
        </w:rPr>
        <w:t>Geostationary/Geosynchronous orbiting</w:t>
      </w:r>
      <w:r>
        <w:t>:</w:t>
      </w:r>
    </w:p>
    <w:p w14:paraId="2BB05371" w14:textId="77777777" w:rsidR="00B37F24" w:rsidRDefault="00B37F24" w:rsidP="00B37F24">
      <w:pPr>
        <w:pStyle w:val="B2"/>
      </w:pPr>
      <w:r>
        <w:t>o</w:t>
      </w:r>
      <w:r>
        <w:tab/>
      </w:r>
      <w:r w:rsidRPr="00B37F24">
        <w:rPr>
          <w:b/>
          <w:bCs/>
        </w:rPr>
        <w:t>GEO (Geostationary Earth Orbit)</w:t>
      </w:r>
      <w:r>
        <w:t>: Circular orbit 35.786 km above the Earth's equator (Note: Due to gravitational forces a GEO satellite is still moving within a range of a few km around its nominal orbital position).</w:t>
      </w:r>
    </w:p>
    <w:p w14:paraId="267DF37D" w14:textId="65AA17ED" w:rsidR="00B37F24" w:rsidRDefault="00B37F24" w:rsidP="00B37F24">
      <w:pPr>
        <w:pStyle w:val="B2"/>
      </w:pPr>
      <w:r>
        <w:t>o</w:t>
      </w:r>
      <w:r>
        <w:tab/>
      </w:r>
      <w:r w:rsidRPr="00D43D8F">
        <w:rPr>
          <w:b/>
          <w:bCs/>
        </w:rPr>
        <w:t>GSO (Geosynchronous Orbit)</w:t>
      </w:r>
      <w:r>
        <w:t>: GSO differs from GEO by a freedom to orbit around the 0° latitude. This allows to optimi</w:t>
      </w:r>
      <w:r w:rsidR="005D1BFB">
        <w:t>s</w:t>
      </w:r>
      <w:r>
        <w:t xml:space="preserve">e the satellite lifetime by optimizing the necessary fuel for station keeping. </w:t>
      </w:r>
    </w:p>
    <w:p w14:paraId="48F2C94B" w14:textId="77777777" w:rsidR="00B37F24" w:rsidRDefault="00B37F24" w:rsidP="00B37F24">
      <w:pPr>
        <w:pStyle w:val="B2"/>
      </w:pPr>
      <w:r>
        <w:t>o</w:t>
      </w:r>
      <w:r>
        <w:tab/>
        <w:t>In the study, the terms GEO (geostationary) and GSO (geosynchronous) are equivalent, unless indicated otherwise</w:t>
      </w:r>
    </w:p>
    <w:p w14:paraId="252115A5" w14:textId="77777777" w:rsidR="00B37F24" w:rsidRDefault="00B37F24" w:rsidP="00B37F24">
      <w:pPr>
        <w:pStyle w:val="B10"/>
      </w:pPr>
      <w:r>
        <w:t>-</w:t>
      </w:r>
      <w:r>
        <w:tab/>
      </w:r>
      <w:r w:rsidRPr="00B37F24">
        <w:rPr>
          <w:b/>
          <w:bCs/>
        </w:rPr>
        <w:t>Non-Geostationary Orbiting (NGSO) satellites</w:t>
      </w:r>
      <w:r>
        <w:t>: NGSO satellites do not stand still with respect to Earth. Should service continuity be required over time, several satellites (a constellation) is required to meet this requirement, the lower the altitude the higher the number of satellites. Different classes of NGSO satellites are listed below:</w:t>
      </w:r>
    </w:p>
    <w:p w14:paraId="014814CA" w14:textId="77777777" w:rsidR="00B37F24" w:rsidRDefault="00B37F24" w:rsidP="00D43D8F">
      <w:pPr>
        <w:pStyle w:val="B2"/>
      </w:pPr>
      <w:r>
        <w:t>o</w:t>
      </w:r>
      <w:r>
        <w:tab/>
      </w:r>
      <w:r w:rsidRPr="00D43D8F">
        <w:rPr>
          <w:b/>
          <w:bCs/>
        </w:rPr>
        <w:t>VLEO (Very Low Earth Orbit)</w:t>
      </w:r>
      <w:r>
        <w:t>: Circular orbit in altitudes of typ. 180-600km (reduced latency due to their proximity to the surface however the lower the altitude, the higher the number of satellites is required to ensure service continuity and the higher the atmospheric drag which would need constant propulsion and re-boosting and hence reduced life duration).</w:t>
      </w:r>
    </w:p>
    <w:p w14:paraId="4552458D" w14:textId="77777777" w:rsidR="00B37F24" w:rsidRDefault="00B37F24" w:rsidP="00D43D8F">
      <w:pPr>
        <w:pStyle w:val="B2"/>
      </w:pPr>
      <w:r>
        <w:t>o</w:t>
      </w:r>
      <w:r>
        <w:tab/>
      </w:r>
      <w:r w:rsidRPr="00D43D8F">
        <w:rPr>
          <w:b/>
          <w:bCs/>
        </w:rPr>
        <w:t>LEO (Low Earth Orbit)</w:t>
      </w:r>
      <w:r>
        <w:t>: Circular orbit in altitudes of typ. 500-2.000km (lower delay and better link budget but larger number of satellites needed for coverage)</w:t>
      </w:r>
    </w:p>
    <w:p w14:paraId="00430699" w14:textId="77777777" w:rsidR="00B37F24" w:rsidRDefault="00B37F24" w:rsidP="00D43D8F">
      <w:pPr>
        <w:pStyle w:val="B2"/>
      </w:pPr>
      <w:r>
        <w:t>o</w:t>
      </w:r>
      <w:r>
        <w:tab/>
      </w:r>
      <w:r w:rsidRPr="00D43D8F">
        <w:rPr>
          <w:b/>
          <w:bCs/>
        </w:rPr>
        <w:t>MEO (Medium Earth Orbit)</w:t>
      </w:r>
      <w:r>
        <w:t>: Circular orbit in altitudes of typ. 8.000-20.000km</w:t>
      </w:r>
    </w:p>
    <w:p w14:paraId="2660C864" w14:textId="77777777" w:rsidR="00B37F24" w:rsidRDefault="00B37F24" w:rsidP="00D43D8F">
      <w:pPr>
        <w:pStyle w:val="B2"/>
      </w:pPr>
      <w:r>
        <w:t>o</w:t>
      </w:r>
      <w:r>
        <w:tab/>
      </w:r>
      <w:r w:rsidRPr="00D43D8F">
        <w:rPr>
          <w:b/>
          <w:bCs/>
        </w:rPr>
        <w:t>HEO (Highly Elliptical Orbiting)</w:t>
      </w:r>
      <w:r>
        <w:t>: Elliptical orbit around the earth.</w:t>
      </w:r>
    </w:p>
    <w:p w14:paraId="2943C7E5" w14:textId="616B70C4" w:rsidR="00572C8B" w:rsidRDefault="00B37F24" w:rsidP="00B37F24">
      <w:r>
        <w:t>An illustration of some of those orbits is provided with the following figure:</w:t>
      </w:r>
    </w:p>
    <w:p w14:paraId="48B3989A" w14:textId="1C6D9A83" w:rsidR="009E583D" w:rsidRDefault="009E583D" w:rsidP="00D43D8F">
      <w:pPr>
        <w:pStyle w:val="TH"/>
        <w:rPr>
          <w:noProof/>
        </w:rPr>
      </w:pPr>
      <w:r w:rsidRPr="000673BE">
        <w:rPr>
          <w:noProof/>
        </w:rPr>
        <w:lastRenderedPageBreak/>
        <w:drawing>
          <wp:inline distT="0" distB="0" distL="0" distR="0" wp14:anchorId="33CD63D7" wp14:editId="73E3FFB8">
            <wp:extent cx="2852420" cy="1766570"/>
            <wp:effectExtent l="0" t="0" r="0" b="0"/>
            <wp:docPr id="10210211" name="Picture 5" descr="Diagram of the earth's orbit&#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5" descr="Diagram of the earth's orbit&#10;&#10;AI-generated content may be incorrect."/>
                    <pic:cNvPicPr>
                      <a:picLocks/>
                    </pic:cNvPicPr>
                  </pic:nvPicPr>
                  <pic:blipFill>
                    <a:blip r:embed="rId447" cstate="email">
                      <a:extLst>
                        <a:ext uri="{28A0092B-C50C-407E-A947-70E740481C1C}">
                          <a14:useLocalDpi xmlns:a14="http://schemas.microsoft.com/office/drawing/2010/main" val="0"/>
                        </a:ext>
                      </a:extLst>
                    </a:blip>
                    <a:srcRect/>
                    <a:stretch>
                      <a:fillRect/>
                    </a:stretch>
                  </pic:blipFill>
                  <pic:spPr bwMode="auto">
                    <a:xfrm>
                      <a:off x="0" y="0"/>
                      <a:ext cx="2852420" cy="1766570"/>
                    </a:xfrm>
                    <a:prstGeom prst="rect">
                      <a:avLst/>
                    </a:prstGeom>
                    <a:noFill/>
                    <a:ln>
                      <a:noFill/>
                    </a:ln>
                  </pic:spPr>
                </pic:pic>
              </a:graphicData>
            </a:graphic>
          </wp:inline>
        </w:drawing>
      </w:r>
    </w:p>
    <w:p w14:paraId="1E359700" w14:textId="466B5D02" w:rsidR="00D43D8F" w:rsidRDefault="009E583D" w:rsidP="009E583D">
      <w:pPr>
        <w:pStyle w:val="TF"/>
      </w:pPr>
      <w:r>
        <w:t>Figure A.2.1-1: Illustration of the classes of orbits of satellites</w:t>
      </w:r>
    </w:p>
    <w:p w14:paraId="374AFD6B" w14:textId="08AC847B" w:rsidR="009E583D" w:rsidRDefault="00EC4474" w:rsidP="009E583D">
      <w:r w:rsidRPr="00EC4474">
        <w:t>Each of these satellite orbit types can have different characteristics (e.g. altitude, orbital characteristics, satellite capabilities) to provide efficient and multiple services.</w:t>
      </w:r>
    </w:p>
    <w:p w14:paraId="56D975CA" w14:textId="1EA2975D" w:rsidR="00EC70F4" w:rsidRDefault="00EC70F4" w:rsidP="00EC70F4">
      <w:pPr>
        <w:pStyle w:val="Heading3"/>
      </w:pPr>
      <w:bookmarkStart w:id="1874" w:name="_Toc220333828"/>
      <w:r>
        <w:t>A.2.2</w:t>
      </w:r>
      <w:r>
        <w:tab/>
        <w:t>Constellation</w:t>
      </w:r>
      <w:bookmarkEnd w:id="1874"/>
    </w:p>
    <w:p w14:paraId="6F88B161" w14:textId="77777777" w:rsidR="00EC70F4" w:rsidRDefault="00EC70F4" w:rsidP="00EC70F4">
      <w:r>
        <w:t xml:space="preserve">A satellite constellation is a set of satellites working together as a system or network. A satellite constellation is composed of satellites in the same orbit types. </w:t>
      </w:r>
    </w:p>
    <w:p w14:paraId="6A09BEC3" w14:textId="77777777" w:rsidR="00EC70F4" w:rsidRDefault="00EC70F4" w:rsidP="00EC70F4">
      <w:r>
        <w:t>Typical sizing of constellation according to the orbit:</w:t>
      </w:r>
    </w:p>
    <w:p w14:paraId="12E827AB" w14:textId="77777777" w:rsidR="00EC70F4" w:rsidRDefault="00EC70F4" w:rsidP="00EC70F4">
      <w:pPr>
        <w:pStyle w:val="B10"/>
      </w:pPr>
      <w:r>
        <w:t>o</w:t>
      </w:r>
      <w:r>
        <w:tab/>
        <w:t>GSO constellation may be based on one to 3 satellites depending on the targeted coverage</w:t>
      </w:r>
    </w:p>
    <w:p w14:paraId="6F468304" w14:textId="77777777" w:rsidR="00EC70F4" w:rsidRDefault="00EC70F4" w:rsidP="00EC70F4">
      <w:pPr>
        <w:pStyle w:val="B10"/>
      </w:pPr>
      <w:r>
        <w:t>o</w:t>
      </w:r>
      <w:r>
        <w:tab/>
        <w:t>NGSO constellations providing real time services are sized to ensure at least one satellite in visibility of all UEs (above the min elevation angle) in the targeted coverage</w:t>
      </w:r>
    </w:p>
    <w:p w14:paraId="7F1D1D9F" w14:textId="4964C9F2" w:rsidR="00EC70F4" w:rsidRDefault="00EC70F4" w:rsidP="00EC70F4">
      <w:pPr>
        <w:pStyle w:val="B10"/>
      </w:pPr>
      <w:r>
        <w:t>o</w:t>
      </w:r>
      <w:r>
        <w:tab/>
        <w:t>NGSO constellations providing non-real</w:t>
      </w:r>
      <w:r w:rsidR="003D3A1D">
        <w:t xml:space="preserve"> </w:t>
      </w:r>
      <w:r>
        <w:t>time services such as messaging shall be made of at least one satellite. A given UE can connect to the satellite from time to time depending on the satellite revisit time.</w:t>
      </w:r>
    </w:p>
    <w:p w14:paraId="5C29987F" w14:textId="4E5CB1C6" w:rsidR="00EC70F4" w:rsidRDefault="00EC70F4" w:rsidP="00EC70F4">
      <w:r>
        <w:t xml:space="preserve"> A large satellite constellation composed of hundreds, even thousands of satellites is called a Mega constellation.</w:t>
      </w:r>
    </w:p>
    <w:p w14:paraId="42CC2524" w14:textId="77777777" w:rsidR="00EC70F4" w:rsidRDefault="00EC70F4" w:rsidP="00EC70F4">
      <w:r>
        <w:t xml:space="preserve">When a constellation is composed of a minimum number of satellites allowing to operate without having a dense deployment, such constellation is called a sparse constellation. </w:t>
      </w:r>
    </w:p>
    <w:p w14:paraId="2CB9AA39" w14:textId="77777777" w:rsidR="00EC70F4" w:rsidRDefault="00EC70F4" w:rsidP="00EC70F4">
      <w:r>
        <w:t>A set of NTN constellations in different orbits (e.g. GSO, NGSOs) working together as a system or network is called Multi-orbit (or Multi-Layer) NTN.</w:t>
      </w:r>
    </w:p>
    <w:p w14:paraId="69C425DF" w14:textId="5234309C" w:rsidR="00EC70F4" w:rsidRDefault="00EC70F4" w:rsidP="00EC70F4">
      <w:pPr>
        <w:pStyle w:val="Heading3"/>
      </w:pPr>
      <w:bookmarkStart w:id="1875" w:name="_Toc220333829"/>
      <w:r>
        <w:t>A.2.3</w:t>
      </w:r>
      <w:r>
        <w:tab/>
        <w:t>Inter-Satellite Link</w:t>
      </w:r>
      <w:bookmarkEnd w:id="1875"/>
    </w:p>
    <w:p w14:paraId="7FC77458" w14:textId="3E569184" w:rsidR="00EC4474" w:rsidRPr="00D54329" w:rsidRDefault="00EC70F4" w:rsidP="009E583D">
      <w:r>
        <w:t>Inter-Satellite Link (ISL) refers to the means to provide communication between satellites without the need to use a ground station. The support of ISLs is needed between two satellites of the same constellation (intra-/inter- orbital plane), between two satellites/NTN of different constellations/orbits (e.g. between NGSO and GSO satellites). ISL allows to provide service in areas where there are no NTN-gateways and to provide coverage of remote areas like ocean.</w:t>
      </w:r>
    </w:p>
    <w:p w14:paraId="29CD2901" w14:textId="22FA6641" w:rsidR="00C15CB0" w:rsidRPr="00D54329" w:rsidRDefault="00160A0F">
      <w:pPr>
        <w:pStyle w:val="Heading1"/>
        <w:rPr>
          <w:lang w:val="en-US"/>
        </w:rPr>
      </w:pPr>
      <w:bookmarkStart w:id="1876" w:name="_Toc220333830"/>
      <w:r w:rsidRPr="00D54329">
        <w:rPr>
          <w:lang w:val="en-US"/>
        </w:rPr>
        <w:t>A.3</w:t>
      </w:r>
      <w:r w:rsidRPr="00D54329">
        <w:rPr>
          <w:lang w:val="en-US"/>
        </w:rPr>
        <w:tab/>
      </w:r>
      <w:r w:rsidR="0074417A" w:rsidRPr="0074417A">
        <w:rPr>
          <w:lang w:val="en-US"/>
        </w:rPr>
        <w:t>High Altitude Platform Station (HAPS)</w:t>
      </w:r>
      <w:bookmarkEnd w:id="1876"/>
    </w:p>
    <w:p w14:paraId="16251EB4" w14:textId="41352A74" w:rsidR="00A96DD2" w:rsidRDefault="00A96DD2" w:rsidP="00A96DD2">
      <w:pPr>
        <w:pStyle w:val="Heading3"/>
      </w:pPr>
      <w:bookmarkStart w:id="1877" w:name="_Toc220333831"/>
      <w:r>
        <w:t>A.3.1</w:t>
      </w:r>
      <w:r>
        <w:tab/>
        <w:t>HAPS Fundamentals</w:t>
      </w:r>
      <w:bookmarkEnd w:id="1877"/>
    </w:p>
    <w:p w14:paraId="2917A4A0" w14:textId="77777777" w:rsidR="00A96DD2" w:rsidRDefault="00A96DD2" w:rsidP="00A96DD2">
      <w:r>
        <w:t xml:space="preserve">High Altitude Platform Station (HAPS) is defined by the International Telecommunications Union (ITU) as "a station on an object at an altitude of 20 to 50 km and at a specified, nominal, fixed point relative to the Earth." This operational altitude, within the stratosphere, allows a single platform to provide wide-area coverage, making it an ideal solution to complement traditional terrestrial networks, especially in remote and rural areas where people still lack reliable internet. </w:t>
      </w:r>
    </w:p>
    <w:p w14:paraId="0B1361AC" w14:textId="77777777" w:rsidR="00A96DD2" w:rsidRDefault="00A96DD2" w:rsidP="00A96DD2">
      <w:r>
        <w:t>HAPS platforms are not a single technology but a system of systems. These systems are broadly divided into (a) Aviation Systems, which cover the flight vehicle, energy, and navigation, and (b) Service Systems, which include the communications payload and its connection to the core network.  The most relevant aspects lie within the service systems, where familiar architectural principles are adapted for a stratospheric environment.</w:t>
      </w:r>
    </w:p>
    <w:p w14:paraId="0196CB45" w14:textId="43B15444" w:rsidR="00A96DD2" w:rsidRDefault="00A96DD2" w:rsidP="00A96DD2">
      <w:pPr>
        <w:pStyle w:val="Heading3"/>
      </w:pPr>
      <w:bookmarkStart w:id="1878" w:name="_Toc220333832"/>
      <w:r>
        <w:lastRenderedPageBreak/>
        <w:t>A.3.2</w:t>
      </w:r>
      <w:r>
        <w:tab/>
        <w:t>HAPS: characteristics with respect to satellites</w:t>
      </w:r>
      <w:bookmarkEnd w:id="1878"/>
    </w:p>
    <w:p w14:paraId="1100C9FF" w14:textId="77777777" w:rsidR="00A96DD2" w:rsidRDefault="00A96DD2" w:rsidP="00A96DD2">
      <w:r>
        <w:t xml:space="preserve">HAPS will be operating in the stratosphere at approximately 20 km altitude, that is much lower than satellites such as Low Earth Orbit (LEO) at 500+ km and Geostationary (GEO) at over 35,000 km. The fundamental difference is the propagation distance. A HAPS service link of 20 km is comparable to long-distance links in many terrestrial mobile networks. This proximity to Earth, combined with the favourable propagation conditions of an earth-sky link (free from ground clutter), is the key to its performance. </w:t>
      </w:r>
    </w:p>
    <w:p w14:paraId="3EAAD05F" w14:textId="6C6AE19D" w:rsidR="00C15CB0" w:rsidRDefault="00A96DD2" w:rsidP="00A96DD2">
      <w:r>
        <w:t>This translates mobile network performance compared to satellite-based solutions as summarized in Table A.3.2-1:</w:t>
      </w:r>
    </w:p>
    <w:p w14:paraId="2139BAF0" w14:textId="46866915" w:rsidR="009E6F89" w:rsidRPr="005E48CF" w:rsidRDefault="009E6F89" w:rsidP="009E6F89">
      <w:pPr>
        <w:pStyle w:val="TH"/>
        <w:rPr>
          <w:rFonts w:eastAsiaTheme="minorEastAsia"/>
        </w:rPr>
      </w:pPr>
      <w:r w:rsidRPr="00475E92">
        <w:t>Table</w:t>
      </w:r>
      <w:r>
        <w:t xml:space="preserve"> </w:t>
      </w:r>
      <w:r w:rsidR="000A551B">
        <w:rPr>
          <w:rFonts w:eastAsiaTheme="minorEastAsia"/>
        </w:rPr>
        <w:t>A.3</w:t>
      </w:r>
      <w:r w:rsidRPr="00475E92">
        <w:t>.</w:t>
      </w:r>
      <w:r>
        <w:rPr>
          <w:rFonts w:eastAsiaTheme="minorEastAsia" w:hint="eastAsia"/>
        </w:rPr>
        <w:t>2</w:t>
      </w:r>
      <w:r w:rsidRPr="00475E92">
        <w:t>-1:</w:t>
      </w:r>
      <w:r>
        <w:t xml:space="preserve"> </w:t>
      </w:r>
      <w:r w:rsidRPr="00C83A75">
        <w:rPr>
          <w:rFonts w:eastAsiaTheme="minorEastAsia"/>
        </w:rPr>
        <w:t>Relative</w:t>
      </w:r>
      <w:r>
        <w:rPr>
          <w:rFonts w:eastAsiaTheme="minorEastAsia"/>
        </w:rPr>
        <w:t xml:space="preserve"> </w:t>
      </w:r>
      <w:r>
        <w:rPr>
          <w:rFonts w:eastAsiaTheme="minorEastAsia" w:hint="eastAsia"/>
        </w:rPr>
        <w:t>c</w:t>
      </w:r>
      <w:r w:rsidRPr="00C83A75">
        <w:rPr>
          <w:rFonts w:eastAsiaTheme="minorEastAsia"/>
        </w:rPr>
        <w:t>haracteristics</w:t>
      </w:r>
      <w:r>
        <w:rPr>
          <w:rFonts w:eastAsiaTheme="minorEastAsia"/>
        </w:rPr>
        <w:t xml:space="preserve"> </w:t>
      </w:r>
      <w:r w:rsidRPr="00C83A75">
        <w:rPr>
          <w:rFonts w:eastAsiaTheme="minorEastAsia"/>
        </w:rPr>
        <w:t>of</w:t>
      </w:r>
      <w:r>
        <w:rPr>
          <w:rFonts w:eastAsiaTheme="minorEastAsia"/>
        </w:rPr>
        <w:t xml:space="preserve"> </w:t>
      </w:r>
      <w:r w:rsidRPr="00C83A75">
        <w:rPr>
          <w:rFonts w:eastAsiaTheme="minorEastAsia"/>
        </w:rPr>
        <w:t>GEO,</w:t>
      </w:r>
      <w:r>
        <w:rPr>
          <w:rFonts w:eastAsiaTheme="minorEastAsia"/>
        </w:rPr>
        <w:t xml:space="preserve"> MEO, </w:t>
      </w:r>
      <w:r w:rsidRPr="00C83A75">
        <w:rPr>
          <w:rFonts w:eastAsiaTheme="minorEastAsia"/>
        </w:rPr>
        <w:t>LEO</w:t>
      </w:r>
      <w:r>
        <w:rPr>
          <w:rFonts w:eastAsiaTheme="minorEastAsia"/>
        </w:rPr>
        <w:t xml:space="preserve">, VLEO </w:t>
      </w:r>
      <w:r w:rsidRPr="00C83A75">
        <w:rPr>
          <w:rFonts w:eastAsiaTheme="minorEastAsia"/>
        </w:rPr>
        <w:t>and</w:t>
      </w:r>
      <w:r>
        <w:rPr>
          <w:rFonts w:eastAsiaTheme="minorEastAsia"/>
        </w:rPr>
        <w:t xml:space="preserve"> </w:t>
      </w:r>
      <w:r w:rsidRPr="00C83A75">
        <w:rPr>
          <w:rFonts w:eastAsiaTheme="minorEastAsia"/>
        </w:rPr>
        <w:t>HAPS</w:t>
      </w:r>
    </w:p>
    <w:tbl>
      <w:tblPr>
        <w:tblStyle w:val="TableGrid"/>
        <w:tblW w:w="0" w:type="auto"/>
        <w:jc w:val="center"/>
        <w:tblLook w:val="04A0" w:firstRow="1" w:lastRow="0" w:firstColumn="1" w:lastColumn="0" w:noHBand="0" w:noVBand="1"/>
      </w:tblPr>
      <w:tblGrid>
        <w:gridCol w:w="1372"/>
        <w:gridCol w:w="1895"/>
        <w:gridCol w:w="1448"/>
        <w:gridCol w:w="1734"/>
        <w:gridCol w:w="1521"/>
        <w:gridCol w:w="1659"/>
      </w:tblGrid>
      <w:tr w:rsidR="009E6F89" w:rsidRPr="005E48CF" w14:paraId="786AC9AB" w14:textId="77777777" w:rsidTr="006C45C3">
        <w:trPr>
          <w:jc w:val="center"/>
        </w:trPr>
        <w:tc>
          <w:tcPr>
            <w:tcW w:w="1381" w:type="dxa"/>
            <w:hideMark/>
          </w:tcPr>
          <w:p w14:paraId="3EC5564A" w14:textId="77777777" w:rsidR="009E6F89" w:rsidRPr="005E48CF" w:rsidRDefault="009E6F89" w:rsidP="006C45C3">
            <w:pPr>
              <w:rPr>
                <w:rFonts w:ascii="Arial" w:eastAsia="Yu Mincho" w:hAnsi="Arial" w:cs="Arial"/>
                <w:b/>
                <w:bCs/>
                <w:sz w:val="16"/>
                <w:szCs w:val="16"/>
              </w:rPr>
            </w:pPr>
          </w:p>
        </w:tc>
        <w:tc>
          <w:tcPr>
            <w:tcW w:w="1912" w:type="dxa"/>
            <w:hideMark/>
          </w:tcPr>
          <w:p w14:paraId="338C2B34"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GEO</w:t>
            </w:r>
          </w:p>
        </w:tc>
        <w:tc>
          <w:tcPr>
            <w:tcW w:w="1459" w:type="dxa"/>
          </w:tcPr>
          <w:p w14:paraId="236226F6"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MEO</w:t>
            </w:r>
          </w:p>
        </w:tc>
        <w:tc>
          <w:tcPr>
            <w:tcW w:w="1750" w:type="dxa"/>
            <w:hideMark/>
          </w:tcPr>
          <w:p w14:paraId="077D6045"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LEO</w:t>
            </w:r>
          </w:p>
        </w:tc>
        <w:tc>
          <w:tcPr>
            <w:tcW w:w="1534" w:type="dxa"/>
          </w:tcPr>
          <w:p w14:paraId="6FE2F3AE"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VLEO</w:t>
            </w:r>
          </w:p>
        </w:tc>
        <w:tc>
          <w:tcPr>
            <w:tcW w:w="1674" w:type="dxa"/>
            <w:hideMark/>
          </w:tcPr>
          <w:p w14:paraId="70AB5863"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HAPS</w:t>
            </w:r>
          </w:p>
        </w:tc>
      </w:tr>
      <w:tr w:rsidR="009E6F89" w:rsidRPr="005E48CF" w14:paraId="54A0D79B" w14:textId="77777777" w:rsidTr="006C45C3">
        <w:trPr>
          <w:jc w:val="center"/>
        </w:trPr>
        <w:tc>
          <w:tcPr>
            <w:tcW w:w="1381" w:type="dxa"/>
            <w:hideMark/>
          </w:tcPr>
          <w:p w14:paraId="33C7A121"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Altitude</w:t>
            </w:r>
            <w:r>
              <w:rPr>
                <w:rFonts w:ascii="Arial" w:eastAsia="Yu Mincho" w:hAnsi="Arial" w:cs="Arial"/>
                <w:sz w:val="16"/>
                <w:szCs w:val="16"/>
              </w:rPr>
              <w:t xml:space="preserve"> </w:t>
            </w:r>
            <w:r w:rsidRPr="005E48CF">
              <w:rPr>
                <w:rFonts w:ascii="Arial" w:eastAsia="Yu Mincho" w:hAnsi="Arial" w:cs="Arial"/>
                <w:sz w:val="16"/>
                <w:szCs w:val="16"/>
              </w:rPr>
              <w:t>(km)</w:t>
            </w:r>
          </w:p>
        </w:tc>
        <w:tc>
          <w:tcPr>
            <w:tcW w:w="1912" w:type="dxa"/>
            <w:hideMark/>
          </w:tcPr>
          <w:p w14:paraId="0C7D3A25"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35</w:t>
            </w:r>
            <w:r>
              <w:rPr>
                <w:rFonts w:ascii="Arial" w:eastAsia="Yu Mincho" w:hAnsi="Arial" w:cs="Arial"/>
                <w:sz w:val="16"/>
                <w:szCs w:val="16"/>
              </w:rPr>
              <w:t>.</w:t>
            </w:r>
            <w:r w:rsidRPr="00B54F15">
              <w:rPr>
                <w:rFonts w:ascii="Arial" w:eastAsia="Yu Mincho" w:hAnsi="Arial" w:cs="Arial"/>
                <w:sz w:val="16"/>
                <w:szCs w:val="16"/>
              </w:rPr>
              <w:t>786</w:t>
            </w:r>
          </w:p>
        </w:tc>
        <w:tc>
          <w:tcPr>
            <w:tcW w:w="1459" w:type="dxa"/>
          </w:tcPr>
          <w:p w14:paraId="3B2C5809" w14:textId="77777777" w:rsidR="009E6F89" w:rsidRPr="00B54F15" w:rsidRDefault="009E6F89" w:rsidP="006C45C3">
            <w:pPr>
              <w:jc w:val="center"/>
              <w:rPr>
                <w:rFonts w:ascii="Arial" w:eastAsia="Yu Mincho" w:hAnsi="Arial" w:cs="Arial"/>
                <w:sz w:val="16"/>
                <w:szCs w:val="16"/>
              </w:rPr>
            </w:pPr>
            <w:r>
              <w:rPr>
                <w:rFonts w:ascii="Arial" w:eastAsia="Yu Mincho" w:hAnsi="Arial" w:cs="Arial"/>
                <w:sz w:val="16"/>
                <w:szCs w:val="16"/>
              </w:rPr>
              <w:t>8.000 – 20.000</w:t>
            </w:r>
          </w:p>
        </w:tc>
        <w:tc>
          <w:tcPr>
            <w:tcW w:w="1750" w:type="dxa"/>
            <w:hideMark/>
          </w:tcPr>
          <w:p w14:paraId="2F3A2CC2"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6</w:t>
            </w:r>
            <w:r w:rsidRPr="00EB7AA6">
              <w:rPr>
                <w:rFonts w:ascii="Arial" w:eastAsia="Yu Mincho" w:hAnsi="Arial" w:cs="Arial" w:hint="eastAsia"/>
                <w:sz w:val="16"/>
                <w:szCs w:val="16"/>
              </w:rPr>
              <w:t>00</w:t>
            </w:r>
            <w:r w:rsidRPr="00EB7AA6">
              <w:rPr>
                <w:rFonts w:ascii="Arial" w:eastAsia="Yu Mincho" w:hAnsi="Arial" w:cs="Arial"/>
                <w:sz w:val="16"/>
                <w:szCs w:val="16"/>
              </w:rPr>
              <w:t xml:space="preserve"> – 1</w:t>
            </w:r>
            <w:r>
              <w:rPr>
                <w:rFonts w:ascii="Arial" w:eastAsia="Yu Mincho" w:hAnsi="Arial" w:cs="Arial"/>
                <w:sz w:val="16"/>
                <w:szCs w:val="16"/>
              </w:rPr>
              <w:t>.</w:t>
            </w:r>
            <w:r w:rsidRPr="00EB7AA6">
              <w:rPr>
                <w:rFonts w:ascii="Arial" w:eastAsia="Yu Mincho" w:hAnsi="Arial" w:cs="Arial"/>
                <w:sz w:val="16"/>
                <w:szCs w:val="16"/>
              </w:rPr>
              <w:t>500</w:t>
            </w:r>
          </w:p>
        </w:tc>
        <w:tc>
          <w:tcPr>
            <w:tcW w:w="1534" w:type="dxa"/>
          </w:tcPr>
          <w:p w14:paraId="65D3DFFF"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300</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600</w:t>
            </w:r>
          </w:p>
        </w:tc>
        <w:tc>
          <w:tcPr>
            <w:tcW w:w="1674" w:type="dxa"/>
            <w:hideMark/>
          </w:tcPr>
          <w:p w14:paraId="0C452B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 20</w:t>
            </w:r>
          </w:p>
        </w:tc>
      </w:tr>
      <w:tr w:rsidR="009E6F89" w:rsidRPr="005E48CF" w14:paraId="70C083A8" w14:textId="77777777" w:rsidTr="006C45C3">
        <w:trPr>
          <w:jc w:val="center"/>
        </w:trPr>
        <w:tc>
          <w:tcPr>
            <w:tcW w:w="1381" w:type="dxa"/>
            <w:hideMark/>
          </w:tcPr>
          <w:p w14:paraId="397C46AD"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Typical</w:t>
            </w:r>
            <w:r>
              <w:rPr>
                <w:rFonts w:ascii="Arial" w:eastAsia="Yu Mincho" w:hAnsi="Arial" w:cs="Arial"/>
                <w:sz w:val="16"/>
                <w:szCs w:val="16"/>
              </w:rPr>
              <w:t xml:space="preserve"> </w:t>
            </w:r>
            <w:r w:rsidRPr="005E48CF">
              <w:rPr>
                <w:rFonts w:ascii="Arial" w:eastAsia="Yu Mincho" w:hAnsi="Arial" w:cs="Arial"/>
                <w:sz w:val="16"/>
                <w:szCs w:val="16"/>
              </w:rPr>
              <w:t>RTT</w:t>
            </w:r>
            <w:r>
              <w:rPr>
                <w:rFonts w:ascii="Arial" w:eastAsia="Yu Mincho" w:hAnsi="Arial" w:cs="Arial"/>
                <w:sz w:val="16"/>
                <w:szCs w:val="16"/>
              </w:rPr>
              <w:t xml:space="preserve"> </w:t>
            </w:r>
            <w:r w:rsidRPr="005E48CF">
              <w:rPr>
                <w:rFonts w:ascii="Arial" w:eastAsia="Yu Mincho" w:hAnsi="Arial" w:cs="Arial"/>
                <w:sz w:val="16"/>
                <w:szCs w:val="16"/>
              </w:rPr>
              <w:t>(ms)</w:t>
            </w:r>
          </w:p>
        </w:tc>
        <w:tc>
          <w:tcPr>
            <w:tcW w:w="1912" w:type="dxa"/>
            <w:hideMark/>
          </w:tcPr>
          <w:p w14:paraId="6FB02DDE"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485</w:t>
            </w:r>
            <w:r>
              <w:rPr>
                <w:rFonts w:ascii="Arial" w:eastAsia="Yu Mincho" w:hAnsi="Arial" w:cs="Arial"/>
                <w:sz w:val="16"/>
                <w:szCs w:val="16"/>
              </w:rPr>
              <w:t xml:space="preserve"> </w:t>
            </w:r>
            <w:r w:rsidRPr="00B54F15">
              <w:rPr>
                <w:rFonts w:ascii="Arial" w:eastAsia="Yu Mincho" w:hAnsi="Arial" w:cs="Arial"/>
                <w:sz w:val="16"/>
                <w:szCs w:val="16"/>
              </w:rPr>
              <w:t>-</w:t>
            </w:r>
            <w:r>
              <w:rPr>
                <w:rFonts w:ascii="Arial" w:eastAsia="Yu Mincho" w:hAnsi="Arial" w:cs="Arial"/>
                <w:sz w:val="16"/>
                <w:szCs w:val="16"/>
              </w:rPr>
              <w:t xml:space="preserve"> </w:t>
            </w:r>
            <w:r w:rsidRPr="00B54F15">
              <w:rPr>
                <w:rFonts w:ascii="Arial" w:eastAsia="Yu Mincho" w:hAnsi="Arial" w:cs="Arial"/>
                <w:sz w:val="16"/>
                <w:szCs w:val="16"/>
              </w:rPr>
              <w:t>550</w:t>
            </w:r>
          </w:p>
        </w:tc>
        <w:tc>
          <w:tcPr>
            <w:tcW w:w="1459" w:type="dxa"/>
          </w:tcPr>
          <w:p w14:paraId="54DC8161" w14:textId="77777777" w:rsidR="009E6F89" w:rsidRPr="002A2FDC" w:rsidDel="003B7968" w:rsidRDefault="009E6F89" w:rsidP="006C45C3">
            <w:pPr>
              <w:jc w:val="center"/>
              <w:rPr>
                <w:rFonts w:ascii="Arial" w:eastAsia="Yu Mincho" w:hAnsi="Arial" w:cs="Arial"/>
                <w:sz w:val="16"/>
                <w:szCs w:val="16"/>
              </w:rPr>
            </w:pPr>
            <w:r w:rsidRPr="002A2FDC">
              <w:rPr>
                <w:rFonts w:ascii="Arial" w:eastAsia="Yu Mincho" w:hAnsi="Arial" w:cs="Arial"/>
                <w:sz w:val="16"/>
                <w:szCs w:val="16"/>
              </w:rPr>
              <w:t>100</w:t>
            </w:r>
            <w:r>
              <w:rPr>
                <w:rFonts w:ascii="Arial" w:eastAsia="Yu Mincho" w:hAnsi="Arial" w:cs="Arial"/>
                <w:sz w:val="16"/>
                <w:szCs w:val="16"/>
              </w:rPr>
              <w:t xml:space="preserve"> </w:t>
            </w:r>
            <w:r w:rsidRPr="002A2FDC">
              <w:rPr>
                <w:rFonts w:ascii="Arial" w:eastAsia="Yu Mincho" w:hAnsi="Arial" w:cs="Arial"/>
                <w:sz w:val="16"/>
                <w:szCs w:val="16"/>
              </w:rPr>
              <w:t>-</w:t>
            </w:r>
            <w:r>
              <w:rPr>
                <w:rFonts w:ascii="Arial" w:eastAsia="Yu Mincho" w:hAnsi="Arial" w:cs="Arial"/>
                <w:sz w:val="16"/>
                <w:szCs w:val="16"/>
              </w:rPr>
              <w:t xml:space="preserve"> </w:t>
            </w:r>
            <w:r w:rsidRPr="002A2FDC">
              <w:rPr>
                <w:rFonts w:ascii="Arial" w:eastAsia="Yu Mincho" w:hAnsi="Arial" w:cs="Arial"/>
                <w:sz w:val="16"/>
                <w:szCs w:val="16"/>
              </w:rPr>
              <w:t>400</w:t>
            </w:r>
          </w:p>
        </w:tc>
        <w:tc>
          <w:tcPr>
            <w:tcW w:w="1750" w:type="dxa"/>
            <w:hideMark/>
          </w:tcPr>
          <w:p w14:paraId="2A5C3716"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9</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57</w:t>
            </w:r>
          </w:p>
        </w:tc>
        <w:tc>
          <w:tcPr>
            <w:tcW w:w="1534" w:type="dxa"/>
          </w:tcPr>
          <w:p w14:paraId="2EBA20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TBD</w:t>
            </w:r>
          </w:p>
        </w:tc>
        <w:tc>
          <w:tcPr>
            <w:tcW w:w="1674" w:type="dxa"/>
            <w:hideMark/>
          </w:tcPr>
          <w:p w14:paraId="357BFDB3"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&lt; 10</w:t>
            </w:r>
          </w:p>
        </w:tc>
      </w:tr>
    </w:tbl>
    <w:p w14:paraId="3075E139" w14:textId="77777777" w:rsidR="00A96DD2" w:rsidRDefault="00A96DD2" w:rsidP="00897AE6"/>
    <w:p w14:paraId="3A08B184" w14:textId="4B522013" w:rsidR="00C15CB0" w:rsidRPr="00D54329" w:rsidRDefault="00160A0F">
      <w:pPr>
        <w:pStyle w:val="Heading9"/>
        <w:rPr>
          <w:lang w:val="en-US"/>
        </w:rPr>
      </w:pPr>
      <w:r w:rsidRPr="00D54329">
        <w:rPr>
          <w:lang w:val="en-US"/>
        </w:rPr>
        <w:br w:type="page"/>
      </w:r>
      <w:bookmarkStart w:id="1879" w:name="_Toc220333833"/>
      <w:r w:rsidRPr="00D54329">
        <w:rPr>
          <w:lang w:val="en-US"/>
        </w:rPr>
        <w:lastRenderedPageBreak/>
        <w:t>Annex &lt;X&gt;:</w:t>
      </w:r>
      <w:r w:rsidRPr="00D54329">
        <w:rPr>
          <w:lang w:val="en-US"/>
        </w:rPr>
        <w:br/>
        <w:t>Change history</w:t>
      </w:r>
      <w:bookmarkStart w:id="1880" w:name="historyclause"/>
      <w:bookmarkEnd w:id="1880"/>
      <w:bookmarkEnd w:id="1879"/>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rsidRPr="00D54329" w14:paraId="57913D3F" w14:textId="77777777" w:rsidTr="004F2873">
        <w:trPr>
          <w:cantSplit/>
        </w:trPr>
        <w:tc>
          <w:tcPr>
            <w:tcW w:w="9639" w:type="dxa"/>
            <w:gridSpan w:val="8"/>
            <w:tcBorders>
              <w:bottom w:val="nil"/>
            </w:tcBorders>
            <w:shd w:val="solid" w:color="FFFFFF" w:fill="auto"/>
          </w:tcPr>
          <w:p w14:paraId="7A8EE918" w14:textId="77777777" w:rsidR="00C15CB0" w:rsidRPr="00D54329" w:rsidRDefault="00160A0F" w:rsidP="004F2873">
            <w:pPr>
              <w:pStyle w:val="TAL"/>
              <w:jc w:val="center"/>
              <w:rPr>
                <w:b/>
                <w:sz w:val="16"/>
              </w:rPr>
            </w:pPr>
            <w:r w:rsidRPr="00D54329">
              <w:rPr>
                <w:b/>
              </w:rPr>
              <w:t>Change history</w:t>
            </w:r>
          </w:p>
        </w:tc>
      </w:tr>
      <w:tr w:rsidR="00C15CB0" w:rsidRPr="00D54329" w14:paraId="371ACCB0" w14:textId="77777777" w:rsidTr="004F2873">
        <w:tc>
          <w:tcPr>
            <w:tcW w:w="800" w:type="dxa"/>
            <w:shd w:val="pct10" w:color="auto" w:fill="FFFFFF"/>
          </w:tcPr>
          <w:p w14:paraId="79E779B7" w14:textId="77777777" w:rsidR="00C15CB0" w:rsidRPr="00D54329" w:rsidRDefault="00160A0F" w:rsidP="004F2873">
            <w:pPr>
              <w:pStyle w:val="TAL"/>
              <w:rPr>
                <w:b/>
                <w:sz w:val="16"/>
              </w:rPr>
            </w:pPr>
            <w:r w:rsidRPr="00D54329">
              <w:rPr>
                <w:b/>
                <w:sz w:val="16"/>
              </w:rPr>
              <w:t>Date</w:t>
            </w:r>
          </w:p>
        </w:tc>
        <w:tc>
          <w:tcPr>
            <w:tcW w:w="800" w:type="dxa"/>
            <w:shd w:val="pct10" w:color="auto" w:fill="FFFFFF"/>
          </w:tcPr>
          <w:p w14:paraId="40356DE5" w14:textId="77777777" w:rsidR="00C15CB0" w:rsidRPr="00D54329" w:rsidRDefault="00160A0F" w:rsidP="004F2873">
            <w:pPr>
              <w:pStyle w:val="TAL"/>
              <w:rPr>
                <w:b/>
                <w:sz w:val="16"/>
              </w:rPr>
            </w:pPr>
            <w:r w:rsidRPr="00D54329">
              <w:rPr>
                <w:b/>
                <w:sz w:val="16"/>
              </w:rPr>
              <w:t>Meeting</w:t>
            </w:r>
          </w:p>
        </w:tc>
        <w:tc>
          <w:tcPr>
            <w:tcW w:w="1094" w:type="dxa"/>
            <w:shd w:val="pct10" w:color="auto" w:fill="FFFFFF"/>
          </w:tcPr>
          <w:p w14:paraId="5CC5D350" w14:textId="77777777" w:rsidR="00C15CB0" w:rsidRPr="00D54329" w:rsidRDefault="00160A0F" w:rsidP="004F2873">
            <w:pPr>
              <w:pStyle w:val="TAL"/>
              <w:rPr>
                <w:b/>
                <w:sz w:val="16"/>
              </w:rPr>
            </w:pPr>
            <w:r w:rsidRPr="00D54329">
              <w:rPr>
                <w:b/>
                <w:sz w:val="16"/>
              </w:rPr>
              <w:t>TDoc</w:t>
            </w:r>
          </w:p>
        </w:tc>
        <w:tc>
          <w:tcPr>
            <w:tcW w:w="425" w:type="dxa"/>
            <w:shd w:val="pct10" w:color="auto" w:fill="FFFFFF"/>
          </w:tcPr>
          <w:p w14:paraId="2C489E32" w14:textId="77777777" w:rsidR="00C15CB0" w:rsidRPr="00D54329" w:rsidRDefault="00160A0F" w:rsidP="004F2873">
            <w:pPr>
              <w:pStyle w:val="TAL"/>
              <w:rPr>
                <w:b/>
                <w:sz w:val="16"/>
              </w:rPr>
            </w:pPr>
            <w:r w:rsidRPr="00D54329">
              <w:rPr>
                <w:b/>
                <w:sz w:val="16"/>
              </w:rPr>
              <w:t>CR</w:t>
            </w:r>
          </w:p>
        </w:tc>
        <w:tc>
          <w:tcPr>
            <w:tcW w:w="425" w:type="dxa"/>
            <w:shd w:val="pct10" w:color="auto" w:fill="FFFFFF"/>
          </w:tcPr>
          <w:p w14:paraId="78E9C0D9" w14:textId="77777777" w:rsidR="00C15CB0" w:rsidRPr="00D54329" w:rsidRDefault="00160A0F" w:rsidP="004F2873">
            <w:pPr>
              <w:pStyle w:val="TAL"/>
              <w:rPr>
                <w:b/>
                <w:sz w:val="16"/>
              </w:rPr>
            </w:pPr>
            <w:r w:rsidRPr="00D54329">
              <w:rPr>
                <w:b/>
                <w:sz w:val="16"/>
              </w:rPr>
              <w:t>Rev</w:t>
            </w:r>
          </w:p>
        </w:tc>
        <w:tc>
          <w:tcPr>
            <w:tcW w:w="425" w:type="dxa"/>
            <w:shd w:val="pct10" w:color="auto" w:fill="FFFFFF"/>
          </w:tcPr>
          <w:p w14:paraId="3A98391F" w14:textId="77777777" w:rsidR="00C15CB0" w:rsidRPr="00D54329" w:rsidRDefault="00160A0F" w:rsidP="004F2873">
            <w:pPr>
              <w:pStyle w:val="TAL"/>
              <w:rPr>
                <w:b/>
                <w:sz w:val="16"/>
              </w:rPr>
            </w:pPr>
            <w:r w:rsidRPr="00D54329">
              <w:rPr>
                <w:b/>
                <w:sz w:val="16"/>
              </w:rPr>
              <w:t>Cat</w:t>
            </w:r>
          </w:p>
        </w:tc>
        <w:tc>
          <w:tcPr>
            <w:tcW w:w="4962" w:type="dxa"/>
            <w:shd w:val="pct10" w:color="auto" w:fill="FFFFFF"/>
          </w:tcPr>
          <w:p w14:paraId="7CD43080" w14:textId="77777777" w:rsidR="00C15CB0" w:rsidRPr="00D54329" w:rsidRDefault="00160A0F" w:rsidP="004F2873">
            <w:pPr>
              <w:pStyle w:val="TAL"/>
              <w:rPr>
                <w:b/>
                <w:sz w:val="16"/>
              </w:rPr>
            </w:pPr>
            <w:r w:rsidRPr="00D54329">
              <w:rPr>
                <w:b/>
                <w:sz w:val="16"/>
              </w:rPr>
              <w:t>Subject/Comment</w:t>
            </w:r>
          </w:p>
        </w:tc>
        <w:tc>
          <w:tcPr>
            <w:tcW w:w="708" w:type="dxa"/>
            <w:shd w:val="pct10" w:color="auto" w:fill="FFFFFF"/>
          </w:tcPr>
          <w:p w14:paraId="7355A152" w14:textId="77777777" w:rsidR="00C15CB0" w:rsidRPr="00D54329" w:rsidRDefault="00160A0F" w:rsidP="004F2873">
            <w:pPr>
              <w:pStyle w:val="TAL"/>
              <w:rPr>
                <w:b/>
                <w:sz w:val="16"/>
              </w:rPr>
            </w:pPr>
            <w:r w:rsidRPr="00D54329">
              <w:rPr>
                <w:b/>
                <w:sz w:val="16"/>
              </w:rPr>
              <w:t>New version</w:t>
            </w:r>
          </w:p>
        </w:tc>
      </w:tr>
      <w:tr w:rsidR="00C15CB0" w:rsidRPr="00D54329" w14:paraId="1362C881" w14:textId="77777777" w:rsidTr="004F2873">
        <w:tc>
          <w:tcPr>
            <w:tcW w:w="800" w:type="dxa"/>
            <w:shd w:val="solid" w:color="FFFFFF" w:fill="auto"/>
          </w:tcPr>
          <w:p w14:paraId="1A2B4632" w14:textId="77777777" w:rsidR="00C15CB0" w:rsidRPr="00D54329" w:rsidRDefault="00160A0F" w:rsidP="004F2873">
            <w:pPr>
              <w:pStyle w:val="TAC"/>
              <w:rPr>
                <w:sz w:val="16"/>
                <w:szCs w:val="16"/>
              </w:rPr>
            </w:pPr>
            <w:r w:rsidRPr="00D54329">
              <w:rPr>
                <w:sz w:val="16"/>
                <w:szCs w:val="16"/>
              </w:rPr>
              <w:t>2024-08</w:t>
            </w:r>
          </w:p>
        </w:tc>
        <w:tc>
          <w:tcPr>
            <w:tcW w:w="800" w:type="dxa"/>
            <w:shd w:val="solid" w:color="FFFFFF" w:fill="auto"/>
          </w:tcPr>
          <w:p w14:paraId="09309FDE" w14:textId="77777777" w:rsidR="00C15CB0" w:rsidRPr="00D54329" w:rsidRDefault="00160A0F" w:rsidP="004F2873">
            <w:pPr>
              <w:pStyle w:val="TAC"/>
              <w:rPr>
                <w:sz w:val="16"/>
                <w:szCs w:val="16"/>
              </w:rPr>
            </w:pPr>
            <w:r w:rsidRPr="00D54329">
              <w:rPr>
                <w:sz w:val="16"/>
                <w:szCs w:val="16"/>
              </w:rPr>
              <w:t>SA1#107</w:t>
            </w:r>
          </w:p>
        </w:tc>
        <w:tc>
          <w:tcPr>
            <w:tcW w:w="1094" w:type="dxa"/>
            <w:shd w:val="solid" w:color="FFFFFF" w:fill="auto"/>
          </w:tcPr>
          <w:p w14:paraId="2971C7DD" w14:textId="77777777" w:rsidR="00C15CB0" w:rsidRPr="00D54329" w:rsidRDefault="00C15CB0" w:rsidP="004F2873">
            <w:pPr>
              <w:pStyle w:val="TAC"/>
              <w:rPr>
                <w:sz w:val="16"/>
                <w:szCs w:val="16"/>
              </w:rPr>
            </w:pPr>
          </w:p>
        </w:tc>
        <w:tc>
          <w:tcPr>
            <w:tcW w:w="425" w:type="dxa"/>
            <w:shd w:val="solid" w:color="FFFFFF" w:fill="auto"/>
          </w:tcPr>
          <w:p w14:paraId="0D0D3651" w14:textId="77777777" w:rsidR="00C15CB0" w:rsidRPr="00D54329" w:rsidRDefault="00C15CB0" w:rsidP="004F2873">
            <w:pPr>
              <w:pStyle w:val="TAL"/>
              <w:rPr>
                <w:sz w:val="16"/>
                <w:szCs w:val="16"/>
              </w:rPr>
            </w:pPr>
          </w:p>
        </w:tc>
        <w:tc>
          <w:tcPr>
            <w:tcW w:w="425" w:type="dxa"/>
            <w:shd w:val="solid" w:color="FFFFFF" w:fill="auto"/>
          </w:tcPr>
          <w:p w14:paraId="4EE96A69" w14:textId="77777777" w:rsidR="00C15CB0" w:rsidRPr="00D54329" w:rsidRDefault="00C15CB0" w:rsidP="004F2873">
            <w:pPr>
              <w:pStyle w:val="TAR"/>
              <w:rPr>
                <w:sz w:val="16"/>
                <w:szCs w:val="16"/>
              </w:rPr>
            </w:pPr>
          </w:p>
        </w:tc>
        <w:tc>
          <w:tcPr>
            <w:tcW w:w="425" w:type="dxa"/>
            <w:shd w:val="solid" w:color="FFFFFF" w:fill="auto"/>
          </w:tcPr>
          <w:p w14:paraId="6BA425B1" w14:textId="77777777" w:rsidR="00C15CB0" w:rsidRPr="00D54329" w:rsidRDefault="00C15CB0" w:rsidP="004F2873">
            <w:pPr>
              <w:pStyle w:val="TAC"/>
              <w:rPr>
                <w:sz w:val="16"/>
                <w:szCs w:val="16"/>
              </w:rPr>
            </w:pPr>
          </w:p>
        </w:tc>
        <w:tc>
          <w:tcPr>
            <w:tcW w:w="4962" w:type="dxa"/>
            <w:shd w:val="solid" w:color="FFFFFF" w:fill="auto"/>
          </w:tcPr>
          <w:p w14:paraId="1346F88E" w14:textId="77777777" w:rsidR="00C15CB0" w:rsidRPr="00D54329" w:rsidRDefault="00160A0F" w:rsidP="004F2873">
            <w:pPr>
              <w:pStyle w:val="TAL"/>
              <w:rPr>
                <w:sz w:val="16"/>
                <w:szCs w:val="16"/>
              </w:rPr>
            </w:pPr>
            <w:r w:rsidRPr="00D54329">
              <w:rPr>
                <w:sz w:val="16"/>
                <w:szCs w:val="16"/>
              </w:rPr>
              <w:t>First version</w:t>
            </w:r>
          </w:p>
        </w:tc>
        <w:tc>
          <w:tcPr>
            <w:tcW w:w="708" w:type="dxa"/>
            <w:shd w:val="solid" w:color="FFFFFF" w:fill="auto"/>
          </w:tcPr>
          <w:p w14:paraId="24BA1FCD" w14:textId="77777777" w:rsidR="00C15CB0" w:rsidRPr="00D54329" w:rsidRDefault="00160A0F" w:rsidP="004F2873">
            <w:pPr>
              <w:pStyle w:val="TAC"/>
              <w:rPr>
                <w:sz w:val="16"/>
                <w:szCs w:val="16"/>
              </w:rPr>
            </w:pPr>
            <w:r w:rsidRPr="00D54329">
              <w:rPr>
                <w:sz w:val="16"/>
                <w:szCs w:val="16"/>
              </w:rPr>
              <w:t>0.0.0</w:t>
            </w:r>
          </w:p>
        </w:tc>
      </w:tr>
      <w:tr w:rsidR="00C15CB0" w:rsidRPr="00D54329" w14:paraId="63B9138C" w14:textId="77777777" w:rsidTr="004F2873">
        <w:tc>
          <w:tcPr>
            <w:tcW w:w="800" w:type="dxa"/>
            <w:shd w:val="solid" w:color="FFFFFF" w:fill="auto"/>
          </w:tcPr>
          <w:p w14:paraId="4FB2A5D9" w14:textId="77777777" w:rsidR="00C15CB0" w:rsidRPr="00D54329" w:rsidRDefault="00160A0F" w:rsidP="004F2873">
            <w:pPr>
              <w:pStyle w:val="TAC"/>
              <w:rPr>
                <w:sz w:val="16"/>
                <w:szCs w:val="16"/>
                <w:lang w:eastAsia="zh-CN"/>
              </w:rPr>
            </w:pPr>
            <w:r w:rsidRPr="00D54329">
              <w:rPr>
                <w:sz w:val="16"/>
                <w:szCs w:val="16"/>
              </w:rPr>
              <w:t>2024-</w:t>
            </w:r>
            <w:r w:rsidRPr="00D54329">
              <w:rPr>
                <w:rFonts w:hint="eastAsia"/>
                <w:sz w:val="16"/>
                <w:szCs w:val="16"/>
                <w:lang w:eastAsia="zh-CN"/>
              </w:rPr>
              <w:t>11</w:t>
            </w:r>
          </w:p>
        </w:tc>
        <w:tc>
          <w:tcPr>
            <w:tcW w:w="800" w:type="dxa"/>
            <w:shd w:val="solid" w:color="FFFFFF" w:fill="auto"/>
          </w:tcPr>
          <w:p w14:paraId="13915D63" w14:textId="77777777" w:rsidR="00C15CB0" w:rsidRPr="00D54329" w:rsidRDefault="00160A0F" w:rsidP="004F2873">
            <w:pPr>
              <w:pStyle w:val="TAC"/>
              <w:rPr>
                <w:sz w:val="16"/>
                <w:szCs w:val="16"/>
              </w:rPr>
            </w:pPr>
            <w:r w:rsidRPr="00D54329">
              <w:rPr>
                <w:sz w:val="16"/>
                <w:szCs w:val="16"/>
              </w:rPr>
              <w:t>SA1#10</w:t>
            </w:r>
            <w:r w:rsidRPr="00D54329">
              <w:rPr>
                <w:rFonts w:hint="eastAsia"/>
                <w:sz w:val="16"/>
                <w:szCs w:val="16"/>
                <w:lang w:eastAsia="zh-CN"/>
              </w:rPr>
              <w:t>8</w:t>
            </w:r>
          </w:p>
        </w:tc>
        <w:tc>
          <w:tcPr>
            <w:tcW w:w="1094" w:type="dxa"/>
            <w:shd w:val="solid" w:color="FFFFFF" w:fill="auto"/>
          </w:tcPr>
          <w:p w14:paraId="3FEBBBF5" w14:textId="333B29D5" w:rsidR="00C15CB0" w:rsidRPr="00D54329" w:rsidRDefault="00C15CB0" w:rsidP="004F2873">
            <w:pPr>
              <w:pStyle w:val="TAC"/>
              <w:rPr>
                <w:sz w:val="16"/>
                <w:szCs w:val="16"/>
              </w:rPr>
            </w:pPr>
          </w:p>
        </w:tc>
        <w:tc>
          <w:tcPr>
            <w:tcW w:w="425" w:type="dxa"/>
            <w:shd w:val="solid" w:color="FFFFFF" w:fill="auto"/>
          </w:tcPr>
          <w:p w14:paraId="51966CF6" w14:textId="77777777" w:rsidR="00C15CB0" w:rsidRPr="00D54329" w:rsidRDefault="00C15CB0" w:rsidP="004F2873">
            <w:pPr>
              <w:pStyle w:val="TAL"/>
              <w:rPr>
                <w:sz w:val="16"/>
                <w:szCs w:val="16"/>
              </w:rPr>
            </w:pPr>
          </w:p>
        </w:tc>
        <w:tc>
          <w:tcPr>
            <w:tcW w:w="425" w:type="dxa"/>
            <w:shd w:val="solid" w:color="FFFFFF" w:fill="auto"/>
          </w:tcPr>
          <w:p w14:paraId="12DEF3BC" w14:textId="77777777" w:rsidR="00C15CB0" w:rsidRPr="00D54329" w:rsidRDefault="00C15CB0" w:rsidP="004F2873">
            <w:pPr>
              <w:pStyle w:val="TAR"/>
              <w:rPr>
                <w:sz w:val="16"/>
                <w:szCs w:val="16"/>
              </w:rPr>
            </w:pPr>
          </w:p>
        </w:tc>
        <w:tc>
          <w:tcPr>
            <w:tcW w:w="425" w:type="dxa"/>
            <w:shd w:val="solid" w:color="FFFFFF" w:fill="auto"/>
          </w:tcPr>
          <w:p w14:paraId="0E392906" w14:textId="77777777" w:rsidR="00C15CB0" w:rsidRPr="00D54329" w:rsidRDefault="00C15CB0" w:rsidP="004F2873">
            <w:pPr>
              <w:pStyle w:val="TAC"/>
              <w:rPr>
                <w:sz w:val="16"/>
                <w:szCs w:val="16"/>
              </w:rPr>
            </w:pPr>
          </w:p>
        </w:tc>
        <w:tc>
          <w:tcPr>
            <w:tcW w:w="4962" w:type="dxa"/>
            <w:shd w:val="solid" w:color="FFFFFF" w:fill="auto"/>
          </w:tcPr>
          <w:p w14:paraId="41E787B9" w14:textId="59366CD8" w:rsidR="00C15CB0" w:rsidRPr="00D54329" w:rsidRDefault="00160A0F" w:rsidP="004F2873">
            <w:pPr>
              <w:pStyle w:val="TAL"/>
              <w:rPr>
                <w:sz w:val="16"/>
                <w:szCs w:val="16"/>
                <w:lang w:eastAsia="zh-CN"/>
              </w:rPr>
            </w:pPr>
            <w:r w:rsidRPr="00D54329">
              <w:rPr>
                <w:sz w:val="16"/>
                <w:szCs w:val="16"/>
              </w:rPr>
              <w:t>Output of approved pCRs from SA1 #</w:t>
            </w:r>
            <w:r w:rsidRPr="00D54329">
              <w:rPr>
                <w:rFonts w:hint="eastAsia"/>
                <w:sz w:val="16"/>
                <w:szCs w:val="16"/>
                <w:lang w:eastAsia="zh-CN"/>
              </w:rPr>
              <w:t>108</w:t>
            </w:r>
            <w:r w:rsidR="00890169" w:rsidRPr="00D54329">
              <w:rPr>
                <w:sz w:val="16"/>
                <w:szCs w:val="16"/>
                <w:lang w:eastAsia="zh-CN"/>
              </w:rPr>
              <w:t>. Inclusion from pCRs in S1-244670,</w:t>
            </w:r>
            <w:r w:rsidR="00C95096">
              <w:rPr>
                <w:sz w:val="16"/>
                <w:szCs w:val="16"/>
                <w:lang w:eastAsia="zh-CN"/>
              </w:rPr>
              <w:t xml:space="preserve"> </w:t>
            </w:r>
            <w:r w:rsidR="00890169" w:rsidRPr="00D54329">
              <w:rPr>
                <w:sz w:val="16"/>
                <w:szCs w:val="16"/>
                <w:lang w:eastAsia="zh-CN"/>
              </w:rPr>
              <w:t>S1-244819, S1-244823, S1-244838, S1-244843, S1-244847,S1-244868, S1-244869, S1-244870, S1-244875,</w:t>
            </w:r>
            <w:r w:rsidR="00C95096">
              <w:rPr>
                <w:sz w:val="16"/>
                <w:szCs w:val="16"/>
                <w:lang w:eastAsia="zh-CN"/>
              </w:rPr>
              <w:t xml:space="preserve"> </w:t>
            </w:r>
            <w:r w:rsidR="00890169" w:rsidRPr="00D54329">
              <w:rPr>
                <w:sz w:val="16"/>
                <w:szCs w:val="16"/>
                <w:lang w:eastAsia="zh-CN"/>
              </w:rPr>
              <w:t>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Pr="00D54329" w:rsidRDefault="00160A0F" w:rsidP="004F2873">
            <w:pPr>
              <w:pStyle w:val="TAC"/>
              <w:rPr>
                <w:sz w:val="16"/>
                <w:szCs w:val="16"/>
                <w:lang w:eastAsia="zh-CN"/>
              </w:rPr>
            </w:pPr>
            <w:r w:rsidRPr="00D54329">
              <w:rPr>
                <w:rFonts w:hint="eastAsia"/>
                <w:sz w:val="16"/>
                <w:szCs w:val="16"/>
                <w:lang w:eastAsia="zh-CN"/>
              </w:rPr>
              <w:t>0.1.0</w:t>
            </w:r>
          </w:p>
        </w:tc>
      </w:tr>
      <w:tr w:rsidR="00C15CB0" w:rsidRPr="00D54329" w14:paraId="21F5C906" w14:textId="77777777" w:rsidTr="004F2873">
        <w:tc>
          <w:tcPr>
            <w:tcW w:w="800" w:type="dxa"/>
            <w:shd w:val="solid" w:color="FFFFFF" w:fill="auto"/>
          </w:tcPr>
          <w:p w14:paraId="4E2FDD6A" w14:textId="77777777" w:rsidR="00C15CB0" w:rsidRPr="00D54329" w:rsidRDefault="00160A0F" w:rsidP="004F2873">
            <w:pPr>
              <w:pStyle w:val="TAC"/>
              <w:rPr>
                <w:sz w:val="16"/>
                <w:szCs w:val="16"/>
              </w:rPr>
            </w:pPr>
            <w:r w:rsidRPr="00D54329">
              <w:rPr>
                <w:sz w:val="16"/>
                <w:szCs w:val="16"/>
              </w:rPr>
              <w:t>2024-12</w:t>
            </w:r>
          </w:p>
        </w:tc>
        <w:tc>
          <w:tcPr>
            <w:tcW w:w="800" w:type="dxa"/>
            <w:shd w:val="solid" w:color="FFFFFF" w:fill="auto"/>
          </w:tcPr>
          <w:p w14:paraId="1D4E1981" w14:textId="77777777" w:rsidR="00C15CB0" w:rsidRPr="00D54329" w:rsidRDefault="00160A0F" w:rsidP="004F2873">
            <w:pPr>
              <w:pStyle w:val="TAC"/>
              <w:rPr>
                <w:sz w:val="16"/>
                <w:szCs w:val="16"/>
              </w:rPr>
            </w:pPr>
            <w:r w:rsidRPr="00D54329">
              <w:rPr>
                <w:sz w:val="16"/>
                <w:szCs w:val="16"/>
              </w:rPr>
              <w:t>-</w:t>
            </w:r>
          </w:p>
        </w:tc>
        <w:tc>
          <w:tcPr>
            <w:tcW w:w="1094" w:type="dxa"/>
            <w:shd w:val="solid" w:color="FFFFFF" w:fill="auto"/>
          </w:tcPr>
          <w:p w14:paraId="58353637" w14:textId="77777777" w:rsidR="00C15CB0" w:rsidRPr="00D54329" w:rsidRDefault="00160A0F" w:rsidP="004F2873">
            <w:pPr>
              <w:pStyle w:val="TAC"/>
              <w:rPr>
                <w:sz w:val="16"/>
                <w:szCs w:val="16"/>
              </w:rPr>
            </w:pPr>
            <w:r w:rsidRPr="00D54329">
              <w:rPr>
                <w:sz w:val="16"/>
                <w:szCs w:val="16"/>
              </w:rPr>
              <w:t>-</w:t>
            </w:r>
          </w:p>
        </w:tc>
        <w:tc>
          <w:tcPr>
            <w:tcW w:w="425" w:type="dxa"/>
            <w:shd w:val="solid" w:color="FFFFFF" w:fill="auto"/>
          </w:tcPr>
          <w:p w14:paraId="0C6DB958" w14:textId="77777777" w:rsidR="00C15CB0" w:rsidRPr="00D54329" w:rsidRDefault="00C15CB0" w:rsidP="004F2873">
            <w:pPr>
              <w:pStyle w:val="TAL"/>
              <w:rPr>
                <w:sz w:val="16"/>
                <w:szCs w:val="16"/>
              </w:rPr>
            </w:pPr>
          </w:p>
        </w:tc>
        <w:tc>
          <w:tcPr>
            <w:tcW w:w="425" w:type="dxa"/>
            <w:shd w:val="solid" w:color="FFFFFF" w:fill="auto"/>
          </w:tcPr>
          <w:p w14:paraId="686C24E1" w14:textId="77777777" w:rsidR="00C15CB0" w:rsidRPr="00D54329" w:rsidRDefault="00C15CB0" w:rsidP="004F2873">
            <w:pPr>
              <w:pStyle w:val="TAR"/>
              <w:rPr>
                <w:sz w:val="16"/>
                <w:szCs w:val="16"/>
              </w:rPr>
            </w:pPr>
          </w:p>
        </w:tc>
        <w:tc>
          <w:tcPr>
            <w:tcW w:w="425" w:type="dxa"/>
            <w:shd w:val="solid" w:color="FFFFFF" w:fill="auto"/>
          </w:tcPr>
          <w:p w14:paraId="17CFC99F" w14:textId="77777777" w:rsidR="00C15CB0" w:rsidRPr="00D54329" w:rsidRDefault="00C15CB0" w:rsidP="004F2873">
            <w:pPr>
              <w:pStyle w:val="TAC"/>
              <w:rPr>
                <w:sz w:val="16"/>
                <w:szCs w:val="16"/>
              </w:rPr>
            </w:pPr>
          </w:p>
        </w:tc>
        <w:tc>
          <w:tcPr>
            <w:tcW w:w="4962" w:type="dxa"/>
            <w:shd w:val="solid" w:color="FFFFFF" w:fill="auto"/>
          </w:tcPr>
          <w:p w14:paraId="1976923C" w14:textId="77777777" w:rsidR="00C15CB0" w:rsidRPr="00D54329" w:rsidRDefault="00160A0F" w:rsidP="004F2873">
            <w:pPr>
              <w:pStyle w:val="TAL"/>
              <w:rPr>
                <w:sz w:val="16"/>
                <w:szCs w:val="16"/>
              </w:rPr>
            </w:pPr>
            <w:r w:rsidRPr="00D54329">
              <w:rPr>
                <w:sz w:val="16"/>
                <w:szCs w:val="16"/>
              </w:rPr>
              <w:t>“Deep editorial” clean-up (MCC, ETSI, Rapporteurs)</w:t>
            </w:r>
          </w:p>
        </w:tc>
        <w:tc>
          <w:tcPr>
            <w:tcW w:w="708" w:type="dxa"/>
            <w:shd w:val="solid" w:color="FFFFFF" w:fill="auto"/>
          </w:tcPr>
          <w:p w14:paraId="74D4C77C" w14:textId="77777777" w:rsidR="00C15CB0" w:rsidRPr="00D54329" w:rsidRDefault="00160A0F" w:rsidP="004F2873">
            <w:pPr>
              <w:pStyle w:val="TAC"/>
              <w:rPr>
                <w:sz w:val="16"/>
                <w:szCs w:val="16"/>
                <w:lang w:eastAsia="zh-CN"/>
              </w:rPr>
            </w:pPr>
            <w:r w:rsidRPr="00D54329">
              <w:rPr>
                <w:sz w:val="16"/>
                <w:szCs w:val="16"/>
                <w:lang w:eastAsia="zh-CN"/>
              </w:rPr>
              <w:t>0.1.1</w:t>
            </w:r>
          </w:p>
        </w:tc>
      </w:tr>
      <w:tr w:rsidR="00C15CB0" w:rsidRPr="00D54329" w14:paraId="3B353565" w14:textId="77777777" w:rsidTr="004F2873">
        <w:tc>
          <w:tcPr>
            <w:tcW w:w="800" w:type="dxa"/>
            <w:shd w:val="solid" w:color="FFFFFF" w:fill="auto"/>
          </w:tcPr>
          <w:p w14:paraId="6D2DB116" w14:textId="77777777" w:rsidR="00C15CB0" w:rsidRPr="00D54329" w:rsidRDefault="00160A0F" w:rsidP="004F2873">
            <w:pPr>
              <w:pStyle w:val="TAC"/>
              <w:rPr>
                <w:rFonts w:eastAsia="SimSun"/>
                <w:sz w:val="16"/>
                <w:szCs w:val="16"/>
                <w:lang w:eastAsia="zh-CN"/>
              </w:rPr>
            </w:pPr>
            <w:r w:rsidRPr="00D54329">
              <w:rPr>
                <w:rFonts w:eastAsia="SimSun" w:hint="eastAsia"/>
                <w:sz w:val="16"/>
                <w:szCs w:val="16"/>
                <w:lang w:eastAsia="zh-CN"/>
              </w:rPr>
              <w:t>2025-02</w:t>
            </w:r>
          </w:p>
        </w:tc>
        <w:tc>
          <w:tcPr>
            <w:tcW w:w="800" w:type="dxa"/>
            <w:shd w:val="solid" w:color="FFFFFF" w:fill="auto"/>
          </w:tcPr>
          <w:p w14:paraId="0CEF84E4" w14:textId="77777777" w:rsidR="00C15CB0" w:rsidRPr="00D54329" w:rsidRDefault="00160A0F" w:rsidP="004F2873">
            <w:pPr>
              <w:pStyle w:val="TAC"/>
              <w:rPr>
                <w:rFonts w:eastAsia="SimSun"/>
                <w:sz w:val="16"/>
                <w:szCs w:val="16"/>
                <w:lang w:eastAsia="zh-CN"/>
              </w:rPr>
            </w:pPr>
            <w:r w:rsidRPr="00D54329">
              <w:rPr>
                <w:sz w:val="16"/>
                <w:szCs w:val="16"/>
              </w:rPr>
              <w:t>SA1#10</w:t>
            </w:r>
            <w:r w:rsidRPr="00D54329">
              <w:rPr>
                <w:rFonts w:eastAsia="SimSun" w:hint="eastAsia"/>
                <w:sz w:val="16"/>
                <w:szCs w:val="16"/>
                <w:lang w:eastAsia="zh-CN"/>
              </w:rPr>
              <w:t>9</w:t>
            </w:r>
          </w:p>
        </w:tc>
        <w:tc>
          <w:tcPr>
            <w:tcW w:w="1094" w:type="dxa"/>
            <w:shd w:val="solid" w:color="FFFFFF" w:fill="auto"/>
          </w:tcPr>
          <w:p w14:paraId="7E58E74B" w14:textId="05D9CF87" w:rsidR="00C15CB0" w:rsidRPr="00D54329" w:rsidRDefault="00C15CB0" w:rsidP="004F2873">
            <w:pPr>
              <w:pStyle w:val="TAC"/>
              <w:rPr>
                <w:rFonts w:eastAsia="SimSun"/>
                <w:sz w:val="16"/>
                <w:szCs w:val="16"/>
                <w:lang w:eastAsia="zh-CN"/>
              </w:rPr>
            </w:pPr>
          </w:p>
        </w:tc>
        <w:tc>
          <w:tcPr>
            <w:tcW w:w="425" w:type="dxa"/>
            <w:shd w:val="solid" w:color="FFFFFF" w:fill="auto"/>
          </w:tcPr>
          <w:p w14:paraId="33AE2FB8" w14:textId="77777777" w:rsidR="00C15CB0" w:rsidRPr="00D54329" w:rsidRDefault="00C15CB0" w:rsidP="004F2873">
            <w:pPr>
              <w:pStyle w:val="TAL"/>
              <w:rPr>
                <w:sz w:val="16"/>
                <w:szCs w:val="16"/>
              </w:rPr>
            </w:pPr>
          </w:p>
        </w:tc>
        <w:tc>
          <w:tcPr>
            <w:tcW w:w="425" w:type="dxa"/>
            <w:shd w:val="solid" w:color="FFFFFF" w:fill="auto"/>
          </w:tcPr>
          <w:p w14:paraId="3C6968E8" w14:textId="77777777" w:rsidR="00C15CB0" w:rsidRPr="00D54329" w:rsidRDefault="00C15CB0" w:rsidP="004F2873">
            <w:pPr>
              <w:pStyle w:val="TAR"/>
              <w:rPr>
                <w:sz w:val="16"/>
                <w:szCs w:val="16"/>
              </w:rPr>
            </w:pPr>
          </w:p>
        </w:tc>
        <w:tc>
          <w:tcPr>
            <w:tcW w:w="425" w:type="dxa"/>
            <w:shd w:val="solid" w:color="FFFFFF" w:fill="auto"/>
          </w:tcPr>
          <w:p w14:paraId="32EA5590" w14:textId="77777777" w:rsidR="00C15CB0" w:rsidRPr="00D54329" w:rsidRDefault="00C15CB0" w:rsidP="004F2873">
            <w:pPr>
              <w:pStyle w:val="TAC"/>
              <w:rPr>
                <w:sz w:val="16"/>
                <w:szCs w:val="16"/>
              </w:rPr>
            </w:pPr>
          </w:p>
        </w:tc>
        <w:tc>
          <w:tcPr>
            <w:tcW w:w="4962" w:type="dxa"/>
            <w:shd w:val="solid" w:color="FFFFFF" w:fill="auto"/>
          </w:tcPr>
          <w:p w14:paraId="62E14183" w14:textId="43C73473" w:rsidR="00C15CB0" w:rsidRPr="00D54329" w:rsidRDefault="00160A0F" w:rsidP="004F2873">
            <w:pPr>
              <w:pStyle w:val="TAL"/>
              <w:rPr>
                <w:sz w:val="16"/>
                <w:szCs w:val="16"/>
              </w:rPr>
            </w:pPr>
            <w:r w:rsidRPr="00D54329">
              <w:rPr>
                <w:sz w:val="16"/>
                <w:szCs w:val="16"/>
              </w:rPr>
              <w:t>Output of approved pCRs from SA1 #</w:t>
            </w:r>
            <w:r w:rsidRPr="00D54329">
              <w:rPr>
                <w:rFonts w:hint="eastAsia"/>
                <w:sz w:val="16"/>
                <w:szCs w:val="16"/>
                <w:lang w:eastAsia="zh-CN"/>
              </w:rPr>
              <w:t>109</w:t>
            </w:r>
            <w:r w:rsidR="00890169" w:rsidRPr="00D54329">
              <w:rPr>
                <w:sz w:val="16"/>
                <w:szCs w:val="16"/>
                <w:lang w:eastAsia="zh-CN"/>
              </w:rPr>
              <w:t>: 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Pr="00D54329" w:rsidRDefault="00160A0F" w:rsidP="004F2873">
            <w:pPr>
              <w:pStyle w:val="TAC"/>
              <w:rPr>
                <w:sz w:val="16"/>
                <w:szCs w:val="16"/>
                <w:lang w:eastAsia="zh-CN"/>
              </w:rPr>
            </w:pPr>
            <w:r w:rsidRPr="00D54329">
              <w:rPr>
                <w:rFonts w:hint="eastAsia"/>
                <w:sz w:val="16"/>
                <w:szCs w:val="16"/>
                <w:lang w:eastAsia="zh-CN"/>
              </w:rPr>
              <w:t>0.2.0</w:t>
            </w:r>
          </w:p>
        </w:tc>
      </w:tr>
      <w:tr w:rsidR="00C74B71" w:rsidRPr="00D54329" w14:paraId="1E954639" w14:textId="77777777" w:rsidTr="004F2873">
        <w:tc>
          <w:tcPr>
            <w:tcW w:w="800" w:type="dxa"/>
            <w:shd w:val="solid" w:color="FFFFFF" w:fill="auto"/>
          </w:tcPr>
          <w:p w14:paraId="577733F0" w14:textId="77777777" w:rsidR="00C74B71" w:rsidRPr="00D54329" w:rsidRDefault="00C74B71" w:rsidP="004F2873">
            <w:pPr>
              <w:pStyle w:val="TAC"/>
              <w:rPr>
                <w:rFonts w:eastAsia="SimSun"/>
                <w:sz w:val="16"/>
                <w:szCs w:val="16"/>
                <w:lang w:eastAsia="zh-CN"/>
              </w:rPr>
            </w:pPr>
          </w:p>
        </w:tc>
        <w:tc>
          <w:tcPr>
            <w:tcW w:w="800" w:type="dxa"/>
            <w:shd w:val="solid" w:color="FFFFFF" w:fill="auto"/>
          </w:tcPr>
          <w:p w14:paraId="13105808" w14:textId="77777777" w:rsidR="00C74B71" w:rsidRPr="00D54329" w:rsidRDefault="00C74B71" w:rsidP="004F2873">
            <w:pPr>
              <w:pStyle w:val="TAC"/>
              <w:rPr>
                <w:sz w:val="16"/>
                <w:szCs w:val="16"/>
              </w:rPr>
            </w:pPr>
          </w:p>
        </w:tc>
        <w:tc>
          <w:tcPr>
            <w:tcW w:w="1094" w:type="dxa"/>
            <w:shd w:val="solid" w:color="FFFFFF" w:fill="auto"/>
          </w:tcPr>
          <w:p w14:paraId="750DD636" w14:textId="77777777" w:rsidR="00C74B71" w:rsidRPr="00D54329" w:rsidRDefault="00C74B71" w:rsidP="004F2873">
            <w:pPr>
              <w:pStyle w:val="TAC"/>
              <w:rPr>
                <w:rFonts w:eastAsia="SimSun"/>
                <w:sz w:val="16"/>
                <w:szCs w:val="16"/>
                <w:lang w:eastAsia="zh-CN"/>
              </w:rPr>
            </w:pPr>
          </w:p>
        </w:tc>
        <w:tc>
          <w:tcPr>
            <w:tcW w:w="425" w:type="dxa"/>
            <w:shd w:val="solid" w:color="FFFFFF" w:fill="auto"/>
          </w:tcPr>
          <w:p w14:paraId="2EDFD55F" w14:textId="77777777" w:rsidR="00C74B71" w:rsidRPr="00D54329" w:rsidRDefault="00C74B71" w:rsidP="004F2873">
            <w:pPr>
              <w:pStyle w:val="TAL"/>
              <w:rPr>
                <w:sz w:val="16"/>
                <w:szCs w:val="16"/>
              </w:rPr>
            </w:pPr>
          </w:p>
        </w:tc>
        <w:tc>
          <w:tcPr>
            <w:tcW w:w="425" w:type="dxa"/>
            <w:shd w:val="solid" w:color="FFFFFF" w:fill="auto"/>
          </w:tcPr>
          <w:p w14:paraId="5C096BCF" w14:textId="77777777" w:rsidR="00C74B71" w:rsidRPr="00D54329" w:rsidRDefault="00C74B71" w:rsidP="004F2873">
            <w:pPr>
              <w:pStyle w:val="TAR"/>
              <w:rPr>
                <w:sz w:val="16"/>
                <w:szCs w:val="16"/>
              </w:rPr>
            </w:pPr>
          </w:p>
        </w:tc>
        <w:tc>
          <w:tcPr>
            <w:tcW w:w="425" w:type="dxa"/>
            <w:shd w:val="solid" w:color="FFFFFF" w:fill="auto"/>
          </w:tcPr>
          <w:p w14:paraId="7079DD48" w14:textId="77777777" w:rsidR="00C74B71" w:rsidRPr="00D54329" w:rsidRDefault="00C74B71" w:rsidP="004F2873">
            <w:pPr>
              <w:pStyle w:val="TAC"/>
              <w:rPr>
                <w:sz w:val="16"/>
                <w:szCs w:val="16"/>
              </w:rPr>
            </w:pPr>
          </w:p>
        </w:tc>
        <w:tc>
          <w:tcPr>
            <w:tcW w:w="4962" w:type="dxa"/>
            <w:shd w:val="solid" w:color="FFFFFF" w:fill="auto"/>
          </w:tcPr>
          <w:p w14:paraId="0E2B0161" w14:textId="76CB4208" w:rsidR="00C74B71" w:rsidRPr="00D54329" w:rsidRDefault="00C74B71" w:rsidP="004F2873">
            <w:pPr>
              <w:pStyle w:val="TAL"/>
              <w:rPr>
                <w:sz w:val="16"/>
                <w:szCs w:val="16"/>
              </w:rPr>
            </w:pPr>
            <w:r w:rsidRPr="00D54329">
              <w:rPr>
                <w:sz w:val="16"/>
                <w:szCs w:val="16"/>
              </w:rPr>
              <w:t>MCC + editors’ clean-up</w:t>
            </w:r>
          </w:p>
        </w:tc>
        <w:tc>
          <w:tcPr>
            <w:tcW w:w="708" w:type="dxa"/>
            <w:shd w:val="solid" w:color="FFFFFF" w:fill="auto"/>
          </w:tcPr>
          <w:p w14:paraId="22E0A135" w14:textId="36BD7F6F" w:rsidR="00C74B71" w:rsidRPr="00D54329" w:rsidRDefault="00C74B71" w:rsidP="004F2873">
            <w:pPr>
              <w:pStyle w:val="TAC"/>
              <w:rPr>
                <w:sz w:val="16"/>
                <w:szCs w:val="16"/>
                <w:lang w:eastAsia="zh-CN"/>
              </w:rPr>
            </w:pPr>
            <w:r w:rsidRPr="00D54329">
              <w:rPr>
                <w:sz w:val="16"/>
                <w:szCs w:val="16"/>
                <w:lang w:eastAsia="zh-CN"/>
              </w:rPr>
              <w:t>0.2.1</w:t>
            </w:r>
          </w:p>
        </w:tc>
      </w:tr>
      <w:tr w:rsidR="007E0287" w:rsidRPr="00D54329" w14:paraId="465D290E" w14:textId="77777777" w:rsidTr="004F2873">
        <w:tc>
          <w:tcPr>
            <w:tcW w:w="800" w:type="dxa"/>
            <w:shd w:val="solid" w:color="FFFFFF" w:fill="auto"/>
          </w:tcPr>
          <w:p w14:paraId="15EB36ED" w14:textId="78A1DDD8" w:rsidR="007E0287" w:rsidRPr="00D54329" w:rsidRDefault="007E0287" w:rsidP="004F2873">
            <w:pPr>
              <w:pStyle w:val="TAC"/>
              <w:rPr>
                <w:rFonts w:eastAsia="SimSun"/>
                <w:sz w:val="16"/>
                <w:szCs w:val="16"/>
                <w:lang w:eastAsia="zh-CN"/>
              </w:rPr>
            </w:pPr>
            <w:r w:rsidRPr="00D54329">
              <w:rPr>
                <w:rFonts w:eastAsia="SimSun" w:hint="eastAsia"/>
                <w:sz w:val="16"/>
                <w:szCs w:val="16"/>
                <w:lang w:eastAsia="zh-CN"/>
              </w:rPr>
              <w:t>2025-05</w:t>
            </w:r>
          </w:p>
        </w:tc>
        <w:tc>
          <w:tcPr>
            <w:tcW w:w="800" w:type="dxa"/>
            <w:shd w:val="solid" w:color="FFFFFF" w:fill="auto"/>
          </w:tcPr>
          <w:p w14:paraId="7BA6F125" w14:textId="191F5BE7" w:rsidR="007E0287" w:rsidRPr="00D54329" w:rsidRDefault="007E0287" w:rsidP="004F2873">
            <w:pPr>
              <w:pStyle w:val="TAC"/>
              <w:rPr>
                <w:sz w:val="16"/>
                <w:szCs w:val="16"/>
              </w:rPr>
            </w:pPr>
            <w:r w:rsidRPr="00D54329">
              <w:rPr>
                <w:sz w:val="16"/>
                <w:szCs w:val="16"/>
              </w:rPr>
              <w:t>SA1 #</w:t>
            </w:r>
            <w:r w:rsidRPr="00D54329">
              <w:rPr>
                <w:rFonts w:hint="eastAsia"/>
                <w:sz w:val="16"/>
                <w:szCs w:val="16"/>
                <w:lang w:eastAsia="zh-CN"/>
              </w:rPr>
              <w:t>1</w:t>
            </w:r>
            <w:r w:rsidRPr="00D54329">
              <w:rPr>
                <w:rFonts w:eastAsiaTheme="minorEastAsia" w:hint="eastAsia"/>
                <w:sz w:val="16"/>
                <w:szCs w:val="16"/>
                <w:lang w:eastAsia="zh-CN"/>
              </w:rPr>
              <w:t>10</w:t>
            </w:r>
          </w:p>
        </w:tc>
        <w:tc>
          <w:tcPr>
            <w:tcW w:w="1094" w:type="dxa"/>
            <w:shd w:val="solid" w:color="FFFFFF" w:fill="auto"/>
          </w:tcPr>
          <w:p w14:paraId="4E7E0A7B" w14:textId="4D490D01" w:rsidR="00650514" w:rsidRPr="00D54329" w:rsidRDefault="00890169" w:rsidP="004F2873">
            <w:pPr>
              <w:pStyle w:val="TAC"/>
              <w:rPr>
                <w:rFonts w:eastAsia="SimSun"/>
                <w:sz w:val="16"/>
                <w:szCs w:val="16"/>
                <w:lang w:eastAsia="zh-CN"/>
              </w:rPr>
            </w:pPr>
            <w:r w:rsidRPr="00D54329">
              <w:rPr>
                <w:rFonts w:eastAsia="SimSun"/>
                <w:sz w:val="16"/>
                <w:szCs w:val="16"/>
                <w:lang w:eastAsia="zh-CN"/>
              </w:rPr>
              <w:t>S1-252934</w:t>
            </w:r>
          </w:p>
        </w:tc>
        <w:tc>
          <w:tcPr>
            <w:tcW w:w="425" w:type="dxa"/>
            <w:shd w:val="solid" w:color="FFFFFF" w:fill="auto"/>
          </w:tcPr>
          <w:p w14:paraId="5464FC34" w14:textId="77777777" w:rsidR="007E0287" w:rsidRPr="00D54329" w:rsidRDefault="007E0287" w:rsidP="004F2873">
            <w:pPr>
              <w:pStyle w:val="TAL"/>
              <w:rPr>
                <w:sz w:val="16"/>
                <w:szCs w:val="16"/>
              </w:rPr>
            </w:pPr>
          </w:p>
        </w:tc>
        <w:tc>
          <w:tcPr>
            <w:tcW w:w="425" w:type="dxa"/>
            <w:shd w:val="solid" w:color="FFFFFF" w:fill="auto"/>
          </w:tcPr>
          <w:p w14:paraId="412C49D5" w14:textId="77777777" w:rsidR="007E0287" w:rsidRPr="00D54329" w:rsidRDefault="007E0287" w:rsidP="004F2873">
            <w:pPr>
              <w:pStyle w:val="TAR"/>
              <w:rPr>
                <w:sz w:val="16"/>
                <w:szCs w:val="16"/>
              </w:rPr>
            </w:pPr>
          </w:p>
        </w:tc>
        <w:tc>
          <w:tcPr>
            <w:tcW w:w="425" w:type="dxa"/>
            <w:shd w:val="solid" w:color="FFFFFF" w:fill="auto"/>
          </w:tcPr>
          <w:p w14:paraId="5B193C48" w14:textId="77777777" w:rsidR="007E0287" w:rsidRPr="00D54329" w:rsidRDefault="007E0287" w:rsidP="004F2873">
            <w:pPr>
              <w:pStyle w:val="TAC"/>
              <w:rPr>
                <w:sz w:val="16"/>
                <w:szCs w:val="16"/>
              </w:rPr>
            </w:pPr>
          </w:p>
        </w:tc>
        <w:tc>
          <w:tcPr>
            <w:tcW w:w="4962" w:type="dxa"/>
            <w:shd w:val="solid" w:color="FFFFFF" w:fill="auto"/>
          </w:tcPr>
          <w:p w14:paraId="722A7011" w14:textId="61005E35" w:rsidR="007E0287" w:rsidRPr="00D54329" w:rsidRDefault="007E0287" w:rsidP="004F2873">
            <w:pPr>
              <w:pStyle w:val="TAL"/>
              <w:rPr>
                <w:rFonts w:eastAsiaTheme="minorEastAsia"/>
                <w:sz w:val="16"/>
                <w:szCs w:val="16"/>
              </w:rPr>
            </w:pPr>
            <w:r w:rsidRPr="00D54329">
              <w:rPr>
                <w:sz w:val="16"/>
                <w:szCs w:val="16"/>
              </w:rPr>
              <w:t>Output of approved pCRs from SA1 #</w:t>
            </w:r>
            <w:r w:rsidRPr="00D54329">
              <w:rPr>
                <w:rFonts w:hint="eastAsia"/>
                <w:sz w:val="16"/>
                <w:szCs w:val="16"/>
                <w:lang w:eastAsia="zh-CN"/>
              </w:rPr>
              <w:t>1</w:t>
            </w:r>
            <w:r w:rsidRPr="00D54329">
              <w:rPr>
                <w:rFonts w:eastAsiaTheme="minorEastAsia" w:hint="eastAsia"/>
                <w:sz w:val="16"/>
                <w:szCs w:val="16"/>
                <w:lang w:eastAsia="zh-CN"/>
              </w:rPr>
              <w:t>10</w:t>
            </w:r>
            <w:r w:rsidR="00890169" w:rsidRPr="00D54329">
              <w:rPr>
                <w:rFonts w:eastAsiaTheme="minorEastAsia"/>
                <w:sz w:val="16"/>
                <w:szCs w:val="16"/>
                <w:lang w:eastAsia="zh-CN"/>
              </w:rPr>
              <w:t>: 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Pr="00D54329" w:rsidRDefault="007E0287" w:rsidP="004F2873">
            <w:pPr>
              <w:pStyle w:val="TAC"/>
              <w:rPr>
                <w:sz w:val="16"/>
                <w:szCs w:val="16"/>
                <w:lang w:eastAsia="zh-CN"/>
              </w:rPr>
            </w:pPr>
            <w:r w:rsidRPr="00D54329">
              <w:rPr>
                <w:rFonts w:hint="eastAsia"/>
                <w:sz w:val="16"/>
                <w:szCs w:val="16"/>
                <w:lang w:eastAsia="zh-CN"/>
              </w:rPr>
              <w:t>0.</w:t>
            </w:r>
            <w:r w:rsidRPr="00D54329">
              <w:rPr>
                <w:rFonts w:eastAsiaTheme="minorEastAsia" w:hint="eastAsia"/>
                <w:sz w:val="16"/>
                <w:szCs w:val="16"/>
                <w:lang w:eastAsia="zh-CN"/>
              </w:rPr>
              <w:t>3</w:t>
            </w:r>
            <w:r w:rsidRPr="00D54329">
              <w:rPr>
                <w:rFonts w:hint="eastAsia"/>
                <w:sz w:val="16"/>
                <w:szCs w:val="16"/>
                <w:lang w:eastAsia="zh-CN"/>
              </w:rPr>
              <w:t>.0</w:t>
            </w:r>
          </w:p>
        </w:tc>
      </w:tr>
      <w:tr w:rsidR="00A910EE" w:rsidRPr="00D54329" w14:paraId="2C442A9D" w14:textId="77777777" w:rsidTr="004F2873">
        <w:tc>
          <w:tcPr>
            <w:tcW w:w="800" w:type="dxa"/>
            <w:shd w:val="solid" w:color="FFFFFF" w:fill="auto"/>
          </w:tcPr>
          <w:p w14:paraId="43407ADB" w14:textId="128490CA" w:rsidR="00A910EE" w:rsidRPr="00D54329" w:rsidRDefault="00A910EE" w:rsidP="004F2873">
            <w:pPr>
              <w:pStyle w:val="TAC"/>
              <w:rPr>
                <w:rFonts w:eastAsia="SimSun"/>
                <w:sz w:val="16"/>
                <w:szCs w:val="16"/>
                <w:lang w:eastAsia="zh-CN"/>
              </w:rPr>
            </w:pPr>
            <w:r w:rsidRPr="00D54329">
              <w:rPr>
                <w:rFonts w:eastAsia="SimSun" w:hint="eastAsia"/>
                <w:sz w:val="16"/>
                <w:szCs w:val="16"/>
                <w:lang w:eastAsia="zh-CN"/>
              </w:rPr>
              <w:t>2025-06</w:t>
            </w:r>
          </w:p>
        </w:tc>
        <w:tc>
          <w:tcPr>
            <w:tcW w:w="800" w:type="dxa"/>
            <w:shd w:val="solid" w:color="FFFFFF" w:fill="auto"/>
          </w:tcPr>
          <w:p w14:paraId="1BB5EA12" w14:textId="77777777" w:rsidR="00A910EE" w:rsidRPr="00D54329" w:rsidRDefault="00A910EE" w:rsidP="004F2873">
            <w:pPr>
              <w:pStyle w:val="TAC"/>
              <w:rPr>
                <w:sz w:val="16"/>
                <w:szCs w:val="16"/>
              </w:rPr>
            </w:pPr>
          </w:p>
        </w:tc>
        <w:tc>
          <w:tcPr>
            <w:tcW w:w="1094" w:type="dxa"/>
            <w:shd w:val="solid" w:color="FFFFFF" w:fill="auto"/>
          </w:tcPr>
          <w:p w14:paraId="2CE16518" w14:textId="1FBCBD38" w:rsidR="00A910EE" w:rsidRPr="00D54329" w:rsidRDefault="00890169" w:rsidP="004F2873">
            <w:pPr>
              <w:pStyle w:val="TAC"/>
              <w:rPr>
                <w:rFonts w:eastAsia="SimSun"/>
                <w:sz w:val="16"/>
                <w:szCs w:val="16"/>
                <w:lang w:eastAsia="zh-CN"/>
              </w:rPr>
            </w:pPr>
            <w:r w:rsidRPr="00D54329">
              <w:rPr>
                <w:rFonts w:eastAsia="SimSun"/>
                <w:sz w:val="16"/>
                <w:szCs w:val="16"/>
                <w:lang w:eastAsia="zh-CN"/>
              </w:rPr>
              <w:t>-</w:t>
            </w:r>
          </w:p>
        </w:tc>
        <w:tc>
          <w:tcPr>
            <w:tcW w:w="425" w:type="dxa"/>
            <w:shd w:val="solid" w:color="FFFFFF" w:fill="auto"/>
          </w:tcPr>
          <w:p w14:paraId="5DF0182B" w14:textId="77777777" w:rsidR="00A910EE" w:rsidRPr="00D54329" w:rsidRDefault="00A910EE" w:rsidP="004F2873">
            <w:pPr>
              <w:pStyle w:val="TAL"/>
              <w:rPr>
                <w:sz w:val="16"/>
                <w:szCs w:val="16"/>
              </w:rPr>
            </w:pPr>
          </w:p>
        </w:tc>
        <w:tc>
          <w:tcPr>
            <w:tcW w:w="425" w:type="dxa"/>
            <w:shd w:val="solid" w:color="FFFFFF" w:fill="auto"/>
          </w:tcPr>
          <w:p w14:paraId="5EDC0A47" w14:textId="77777777" w:rsidR="00A910EE" w:rsidRPr="00D54329" w:rsidRDefault="00A910EE" w:rsidP="004F2873">
            <w:pPr>
              <w:pStyle w:val="TAR"/>
              <w:rPr>
                <w:sz w:val="16"/>
                <w:szCs w:val="16"/>
              </w:rPr>
            </w:pPr>
          </w:p>
        </w:tc>
        <w:tc>
          <w:tcPr>
            <w:tcW w:w="425" w:type="dxa"/>
            <w:shd w:val="solid" w:color="FFFFFF" w:fill="auto"/>
          </w:tcPr>
          <w:p w14:paraId="3A832BC5" w14:textId="77777777" w:rsidR="00A910EE" w:rsidRPr="00D54329" w:rsidRDefault="00A910EE" w:rsidP="004F2873">
            <w:pPr>
              <w:pStyle w:val="TAC"/>
              <w:rPr>
                <w:sz w:val="16"/>
                <w:szCs w:val="16"/>
              </w:rPr>
            </w:pPr>
          </w:p>
        </w:tc>
        <w:tc>
          <w:tcPr>
            <w:tcW w:w="4962" w:type="dxa"/>
            <w:shd w:val="solid" w:color="FFFFFF" w:fill="auto"/>
          </w:tcPr>
          <w:p w14:paraId="36E4D078" w14:textId="77777777" w:rsidR="00665530" w:rsidRPr="00D54329" w:rsidRDefault="00A910EE" w:rsidP="004F2873">
            <w:pPr>
              <w:pStyle w:val="TAL"/>
              <w:rPr>
                <w:rFonts w:eastAsiaTheme="minorEastAsia"/>
                <w:sz w:val="16"/>
                <w:szCs w:val="16"/>
                <w:lang w:eastAsia="zh-CN"/>
              </w:rPr>
            </w:pPr>
            <w:r w:rsidRPr="00D54329">
              <w:rPr>
                <w:rFonts w:eastAsiaTheme="minorEastAsia"/>
                <w:sz w:val="16"/>
                <w:szCs w:val="16"/>
                <w:lang w:eastAsia="zh-CN"/>
              </w:rPr>
              <w:t>F</w:t>
            </w:r>
            <w:r w:rsidRPr="00D54329">
              <w:rPr>
                <w:rFonts w:eastAsiaTheme="minorEastAsia" w:hint="eastAsia"/>
                <w:sz w:val="16"/>
                <w:szCs w:val="16"/>
                <w:lang w:eastAsia="zh-CN"/>
              </w:rPr>
              <w:t xml:space="preserve">ix </w:t>
            </w:r>
            <w:r w:rsidR="00665530" w:rsidRPr="00D54329">
              <w:rPr>
                <w:rFonts w:eastAsiaTheme="minorEastAsia" w:hint="eastAsia"/>
                <w:sz w:val="16"/>
                <w:szCs w:val="16"/>
                <w:lang w:eastAsia="zh-CN"/>
              </w:rPr>
              <w:t>errors including:</w:t>
            </w:r>
          </w:p>
          <w:p w14:paraId="51376A6C" w14:textId="32D0FFE8" w:rsidR="00665530" w:rsidRPr="00D54329" w:rsidRDefault="00665530" w:rsidP="004F2873">
            <w:pPr>
              <w:pStyle w:val="TAL"/>
              <w:rPr>
                <w:rFonts w:eastAsiaTheme="minorEastAsia"/>
                <w:sz w:val="16"/>
                <w:szCs w:val="16"/>
                <w:lang w:eastAsia="zh-CN"/>
              </w:rPr>
            </w:pPr>
            <w:r w:rsidRPr="00D54329">
              <w:rPr>
                <w:rFonts w:eastAsiaTheme="minorEastAsia" w:hint="eastAsia"/>
                <w:sz w:val="16"/>
                <w:szCs w:val="16"/>
                <w:lang w:eastAsia="zh-CN"/>
              </w:rPr>
              <w:t>6.6.6-1</w:t>
            </w:r>
            <w:r w:rsidR="0070252C" w:rsidRPr="00D54329">
              <w:rPr>
                <w:rFonts w:eastAsiaTheme="minorEastAsia" w:hint="eastAsia"/>
                <w:sz w:val="16"/>
                <w:szCs w:val="16"/>
                <w:lang w:eastAsia="zh-CN"/>
              </w:rPr>
              <w:t xml:space="preserve">, 6.11.2, </w:t>
            </w:r>
            <w:r w:rsidR="0070252C" w:rsidRPr="00D54329">
              <w:rPr>
                <w:rFonts w:eastAsiaTheme="minorEastAsia"/>
                <w:sz w:val="16"/>
                <w:szCs w:val="16"/>
                <w:lang w:eastAsia="zh-CN"/>
              </w:rPr>
              <w:t>8.1.1-1</w:t>
            </w:r>
            <w:r w:rsidR="0070252C" w:rsidRPr="00D54329">
              <w:rPr>
                <w:rFonts w:eastAsiaTheme="minorEastAsia" w:hint="eastAsia"/>
                <w:sz w:val="16"/>
                <w:szCs w:val="16"/>
                <w:lang w:eastAsia="zh-CN"/>
              </w:rPr>
              <w:t xml:space="preserve">, </w:t>
            </w:r>
            <w:r w:rsidR="005E4BC4" w:rsidRPr="00D54329">
              <w:rPr>
                <w:rFonts w:eastAsiaTheme="minorEastAsia"/>
                <w:sz w:val="16"/>
                <w:szCs w:val="16"/>
                <w:lang w:eastAsia="zh-CN"/>
              </w:rPr>
              <w:t xml:space="preserve">8.6.5, </w:t>
            </w:r>
            <w:r w:rsidR="0070252C" w:rsidRPr="00D54329">
              <w:rPr>
                <w:rFonts w:eastAsiaTheme="minorEastAsia" w:hint="eastAsia"/>
                <w:sz w:val="16"/>
                <w:szCs w:val="16"/>
                <w:lang w:eastAsia="zh-CN"/>
              </w:rPr>
              <w:t xml:space="preserve">8.8.6, </w:t>
            </w:r>
            <w:r w:rsidR="0070252C" w:rsidRPr="00D54329">
              <w:rPr>
                <w:rFonts w:eastAsiaTheme="minorEastAsia"/>
                <w:sz w:val="16"/>
                <w:szCs w:val="16"/>
                <w:lang w:eastAsia="zh-CN"/>
              </w:rPr>
              <w:t>9.1.6-1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9.5.6</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9.7.1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11.8.6-1</w:t>
            </w:r>
            <w:r w:rsidR="00516535" w:rsidRPr="00D54329">
              <w:rPr>
                <w:rFonts w:eastAsiaTheme="minorEastAsia"/>
                <w:sz w:val="16"/>
                <w:szCs w:val="16"/>
                <w:lang w:eastAsia="zh-CN"/>
              </w:rPr>
              <w:t>.</w:t>
            </w:r>
            <w:r w:rsidR="0070252C" w:rsidRPr="00D54329">
              <w:rPr>
                <w:rFonts w:eastAsiaTheme="minorEastAsia" w:hint="eastAsia"/>
                <w:sz w:val="16"/>
                <w:szCs w:val="16"/>
                <w:lang w:eastAsia="zh-CN"/>
              </w:rPr>
              <w:t xml:space="preserve"> </w:t>
            </w:r>
          </w:p>
          <w:p w14:paraId="4F6541A6" w14:textId="0D8DA786" w:rsidR="00665530" w:rsidRPr="00D54329" w:rsidRDefault="00665530" w:rsidP="004F2873">
            <w:pPr>
              <w:pStyle w:val="TAL"/>
              <w:rPr>
                <w:rFonts w:eastAsiaTheme="minorEastAsia"/>
                <w:sz w:val="16"/>
                <w:szCs w:val="16"/>
                <w:lang w:eastAsia="zh-CN"/>
              </w:rPr>
            </w:pPr>
            <w:r w:rsidRPr="00D54329">
              <w:rPr>
                <w:rFonts w:eastAsiaTheme="minorEastAsia"/>
                <w:sz w:val="16"/>
                <w:szCs w:val="16"/>
                <w:lang w:eastAsia="zh-CN"/>
              </w:rPr>
              <w:t>E</w:t>
            </w:r>
            <w:r w:rsidRPr="00D54329">
              <w:rPr>
                <w:rFonts w:eastAsiaTheme="minorEastAsia" w:hint="eastAsia"/>
                <w:sz w:val="16"/>
                <w:szCs w:val="16"/>
                <w:lang w:eastAsia="zh-CN"/>
              </w:rPr>
              <w:t>ditorial changes including:</w:t>
            </w:r>
          </w:p>
          <w:p w14:paraId="4BA00B2C" w14:textId="77777777" w:rsidR="0070252C" w:rsidRPr="00D54329" w:rsidRDefault="00C14886" w:rsidP="004F2873">
            <w:pPr>
              <w:pStyle w:val="TAL"/>
              <w:rPr>
                <w:rFonts w:eastAsiaTheme="minorEastAsia"/>
                <w:sz w:val="16"/>
                <w:szCs w:val="16"/>
                <w:lang w:eastAsia="zh-CN"/>
              </w:rPr>
            </w:pPr>
            <w:r w:rsidRPr="00D54329">
              <w:rPr>
                <w:rFonts w:eastAsiaTheme="minorEastAsia"/>
                <w:sz w:val="16"/>
                <w:szCs w:val="16"/>
                <w:lang w:eastAsia="zh-CN"/>
              </w:rPr>
              <w:t xml:space="preserve">3.1, </w:t>
            </w:r>
            <w:r w:rsidR="0070252C" w:rsidRPr="00D54329">
              <w:rPr>
                <w:rFonts w:eastAsiaTheme="minorEastAsia"/>
                <w:sz w:val="16"/>
                <w:szCs w:val="16"/>
                <w:lang w:eastAsia="zh-CN"/>
              </w:rPr>
              <w:t>5.5.5</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5.7.2.1</w:t>
            </w:r>
          </w:p>
          <w:p w14:paraId="55330692" w14:textId="72711443" w:rsidR="00890169" w:rsidRPr="00D54329" w:rsidRDefault="00890169" w:rsidP="004F2873">
            <w:pPr>
              <w:pStyle w:val="TAL"/>
              <w:rPr>
                <w:rFonts w:eastAsiaTheme="minorEastAsia"/>
                <w:sz w:val="16"/>
                <w:szCs w:val="16"/>
                <w:lang w:eastAsia="zh-CN"/>
              </w:rPr>
            </w:pPr>
            <w:r w:rsidRPr="00D54329">
              <w:rPr>
                <w:rFonts w:eastAsiaTheme="minorEastAsia"/>
                <w:sz w:val="16"/>
                <w:szCs w:val="16"/>
                <w:lang w:eastAsia="zh-CN"/>
              </w:rPr>
              <w:t>Reduce File size (reduce pictures quality, fonts not embedded, etc</w:t>
            </w:r>
            <w:r w:rsidR="00C95096">
              <w:rPr>
                <w:rFonts w:eastAsiaTheme="minorEastAsia"/>
                <w:sz w:val="16"/>
                <w:szCs w:val="16"/>
                <w:lang w:eastAsia="zh-CN"/>
              </w:rPr>
              <w:t>.</w:t>
            </w:r>
            <w:r w:rsidRPr="00D54329">
              <w:rPr>
                <w:rFonts w:eastAsiaTheme="minorEastAsia"/>
                <w:sz w:val="16"/>
                <w:szCs w:val="16"/>
                <w:lang w:eastAsia="zh-CN"/>
              </w:rPr>
              <w:t>)</w:t>
            </w:r>
          </w:p>
        </w:tc>
        <w:tc>
          <w:tcPr>
            <w:tcW w:w="708" w:type="dxa"/>
            <w:shd w:val="solid" w:color="FFFFFF" w:fill="auto"/>
          </w:tcPr>
          <w:p w14:paraId="218FFF5C" w14:textId="56931F89" w:rsidR="00A910EE" w:rsidRPr="00D54329" w:rsidRDefault="00A910EE" w:rsidP="004F2873">
            <w:pPr>
              <w:pStyle w:val="TAC"/>
              <w:rPr>
                <w:rFonts w:eastAsiaTheme="minorEastAsia"/>
                <w:sz w:val="16"/>
                <w:szCs w:val="16"/>
                <w:lang w:eastAsia="zh-CN"/>
              </w:rPr>
            </w:pPr>
            <w:r w:rsidRPr="00D54329">
              <w:rPr>
                <w:rFonts w:eastAsiaTheme="minorEastAsia" w:hint="eastAsia"/>
                <w:sz w:val="16"/>
                <w:szCs w:val="16"/>
                <w:lang w:eastAsia="zh-CN"/>
              </w:rPr>
              <w:t>0.3.1</w:t>
            </w:r>
          </w:p>
        </w:tc>
      </w:tr>
      <w:tr w:rsidR="00036484" w:rsidRPr="00D54329" w14:paraId="30A91C53" w14:textId="77777777" w:rsidTr="004F2873">
        <w:tc>
          <w:tcPr>
            <w:tcW w:w="800" w:type="dxa"/>
            <w:shd w:val="solid" w:color="FFFFFF" w:fill="auto"/>
          </w:tcPr>
          <w:p w14:paraId="40BD3B2E" w14:textId="05ECE8FC" w:rsidR="00036484" w:rsidRPr="00D54329" w:rsidRDefault="00036484" w:rsidP="004F2873">
            <w:pPr>
              <w:pStyle w:val="TAC"/>
              <w:rPr>
                <w:rFonts w:eastAsia="SimSun"/>
                <w:sz w:val="16"/>
                <w:szCs w:val="16"/>
                <w:lang w:eastAsia="zh-CN"/>
              </w:rPr>
            </w:pPr>
            <w:r w:rsidRPr="00D54329">
              <w:rPr>
                <w:rFonts w:eastAsia="SimSun"/>
                <w:sz w:val="16"/>
                <w:szCs w:val="16"/>
                <w:lang w:eastAsia="zh-CN"/>
              </w:rPr>
              <w:t>2025-09</w:t>
            </w:r>
          </w:p>
        </w:tc>
        <w:tc>
          <w:tcPr>
            <w:tcW w:w="800" w:type="dxa"/>
            <w:shd w:val="solid" w:color="FFFFFF" w:fill="auto"/>
          </w:tcPr>
          <w:p w14:paraId="3694223D" w14:textId="77777777" w:rsidR="00036484" w:rsidRPr="00D54329" w:rsidRDefault="00036484" w:rsidP="004F2873">
            <w:pPr>
              <w:pStyle w:val="TAC"/>
              <w:rPr>
                <w:sz w:val="16"/>
                <w:szCs w:val="16"/>
              </w:rPr>
            </w:pPr>
          </w:p>
        </w:tc>
        <w:tc>
          <w:tcPr>
            <w:tcW w:w="1094" w:type="dxa"/>
            <w:shd w:val="solid" w:color="FFFFFF" w:fill="auto"/>
          </w:tcPr>
          <w:p w14:paraId="6BF23F6C" w14:textId="77777777" w:rsidR="00036484" w:rsidRPr="00D54329" w:rsidRDefault="00036484" w:rsidP="004F2873">
            <w:pPr>
              <w:pStyle w:val="TAC"/>
              <w:rPr>
                <w:rFonts w:eastAsia="SimSun"/>
                <w:sz w:val="16"/>
                <w:szCs w:val="16"/>
                <w:lang w:eastAsia="zh-CN"/>
              </w:rPr>
            </w:pPr>
          </w:p>
        </w:tc>
        <w:tc>
          <w:tcPr>
            <w:tcW w:w="425" w:type="dxa"/>
            <w:shd w:val="solid" w:color="FFFFFF" w:fill="auto"/>
          </w:tcPr>
          <w:p w14:paraId="4777F417" w14:textId="77777777" w:rsidR="00036484" w:rsidRPr="00D54329" w:rsidRDefault="00036484" w:rsidP="004F2873">
            <w:pPr>
              <w:pStyle w:val="TAL"/>
              <w:rPr>
                <w:sz w:val="16"/>
                <w:szCs w:val="16"/>
              </w:rPr>
            </w:pPr>
          </w:p>
        </w:tc>
        <w:tc>
          <w:tcPr>
            <w:tcW w:w="425" w:type="dxa"/>
            <w:shd w:val="solid" w:color="FFFFFF" w:fill="auto"/>
          </w:tcPr>
          <w:p w14:paraId="5FDBF8E2" w14:textId="77777777" w:rsidR="00036484" w:rsidRPr="00D54329" w:rsidRDefault="00036484" w:rsidP="004F2873">
            <w:pPr>
              <w:pStyle w:val="TAR"/>
              <w:rPr>
                <w:sz w:val="16"/>
                <w:szCs w:val="16"/>
              </w:rPr>
            </w:pPr>
          </w:p>
        </w:tc>
        <w:tc>
          <w:tcPr>
            <w:tcW w:w="425" w:type="dxa"/>
            <w:shd w:val="solid" w:color="FFFFFF" w:fill="auto"/>
          </w:tcPr>
          <w:p w14:paraId="14E7F0D6" w14:textId="77777777" w:rsidR="00036484" w:rsidRPr="00D54329" w:rsidRDefault="00036484" w:rsidP="004F2873">
            <w:pPr>
              <w:pStyle w:val="TAC"/>
              <w:rPr>
                <w:sz w:val="16"/>
                <w:szCs w:val="16"/>
              </w:rPr>
            </w:pPr>
          </w:p>
        </w:tc>
        <w:tc>
          <w:tcPr>
            <w:tcW w:w="4962" w:type="dxa"/>
            <w:shd w:val="solid" w:color="FFFFFF" w:fill="auto"/>
          </w:tcPr>
          <w:p w14:paraId="123B113C" w14:textId="77777777" w:rsidR="00036484" w:rsidRPr="00D54329" w:rsidRDefault="00B24B6C" w:rsidP="004F2873">
            <w:pPr>
              <w:pStyle w:val="TAL"/>
              <w:rPr>
                <w:rFonts w:eastAsiaTheme="minorEastAsia"/>
                <w:sz w:val="16"/>
                <w:szCs w:val="16"/>
                <w:lang w:eastAsia="zh-CN"/>
              </w:rPr>
            </w:pPr>
            <w:r w:rsidRPr="00D54329">
              <w:rPr>
                <w:rFonts w:eastAsiaTheme="minorEastAsia"/>
                <w:sz w:val="16"/>
                <w:szCs w:val="16"/>
                <w:lang w:eastAsia="zh-CN"/>
              </w:rPr>
              <w:t xml:space="preserve">Output of approved pCRs from SA1 # 111: </w:t>
            </w:r>
          </w:p>
          <w:p w14:paraId="1551ECD7"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S1-253089-S1-253090-S1-253367-S1-253400-S1-253401-</w:t>
            </w:r>
          </w:p>
          <w:p w14:paraId="44CE1CA6"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S1-253402-S1-253403-S1-253404-S1-253406-S1-253407-</w:t>
            </w:r>
          </w:p>
          <w:p w14:paraId="53769D8B" w14:textId="236CC249"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S1-253408-S1-</w:t>
            </w:r>
            <w:r w:rsidR="00EA4692" w:rsidRPr="00D54329">
              <w:rPr>
                <w:rFonts w:eastAsiaTheme="minorEastAsia"/>
                <w:sz w:val="16"/>
                <w:szCs w:val="16"/>
                <w:lang w:eastAsia="zh-CN"/>
              </w:rPr>
              <w:t>25</w:t>
            </w:r>
            <w:r w:rsidR="00EA4692">
              <w:rPr>
                <w:rFonts w:eastAsiaTheme="minorEastAsia"/>
                <w:sz w:val="16"/>
                <w:szCs w:val="16"/>
                <w:lang w:eastAsia="zh-CN"/>
              </w:rPr>
              <w:t>3662</w:t>
            </w:r>
            <w:r w:rsidRPr="00D54329">
              <w:rPr>
                <w:rFonts w:eastAsiaTheme="minorEastAsia"/>
                <w:sz w:val="16"/>
                <w:szCs w:val="16"/>
                <w:lang w:eastAsia="zh-CN"/>
              </w:rPr>
              <w:t>-S1-253410-S1-253411-S1-253412-</w:t>
            </w:r>
          </w:p>
          <w:p w14:paraId="7592D679" w14:textId="7508FB9E"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S1-253413-S1-253414-S1-253417-S1-253418-S1-253420-</w:t>
            </w:r>
          </w:p>
          <w:p w14:paraId="43881EF1" w14:textId="65C4C503"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S1-253421-S1-253422-S1-253423-S1-253424-S1-253425-</w:t>
            </w:r>
          </w:p>
          <w:p w14:paraId="43FCB66D" w14:textId="7B337C1B"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S1-253426-S1-253427-S1-253450-S1-253451-S1-253452-</w:t>
            </w:r>
          </w:p>
          <w:p w14:paraId="04512E31" w14:textId="7178E77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S1-253453-S1-253454-S1-253455-S1-253500-S1-253501-</w:t>
            </w:r>
          </w:p>
          <w:p w14:paraId="33719D9D" w14:textId="7F62240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S1-253502-S1-253503-S1-253505-S1-253506-S1-253507-</w:t>
            </w:r>
          </w:p>
          <w:p w14:paraId="1F254F81" w14:textId="18BD4F35"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S1-253509-S1-253510-S1-253514-S1-253515-S1-253517-</w:t>
            </w:r>
          </w:p>
          <w:p w14:paraId="7E56B3E2" w14:textId="0923733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S1-253518-S1-253519-S1-253520-S1-253521-S1-253522-</w:t>
            </w:r>
          </w:p>
          <w:p w14:paraId="4A0EE451" w14:textId="7A84BFC2"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S1-253523-S1-253524-S1-253525-S1-253526-S1-253528-</w:t>
            </w:r>
          </w:p>
          <w:p w14:paraId="3368FA62" w14:textId="0B44A18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S1-253529-S1-253530-S1-253531-S1-253532-S1-253533-</w:t>
            </w:r>
          </w:p>
          <w:p w14:paraId="7C04CDF3" w14:textId="004B3DE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S1-253534-S1-253545-S1-253565-S1-253567-S1-253568-</w:t>
            </w:r>
          </w:p>
          <w:p w14:paraId="694C1C9A" w14:textId="145D0F04"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S1-253569-S1-253570-S1-253572-S1-253629-S1-253631-</w:t>
            </w:r>
          </w:p>
          <w:p w14:paraId="44255F24"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S1-253648-S1-253649-S1-253650-S1-253651</w:t>
            </w:r>
          </w:p>
          <w:p w14:paraId="7AC391AB" w14:textId="77777777" w:rsidR="00464FE6" w:rsidRPr="00D54329" w:rsidRDefault="00464FE6" w:rsidP="004F2873">
            <w:pPr>
              <w:pStyle w:val="TAL"/>
              <w:rPr>
                <w:rFonts w:eastAsiaTheme="minorEastAsia"/>
                <w:sz w:val="16"/>
                <w:szCs w:val="16"/>
                <w:lang w:eastAsia="zh-CN"/>
              </w:rPr>
            </w:pPr>
          </w:p>
          <w:p w14:paraId="5FC4C8D9" w14:textId="77777777"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lastRenderedPageBreak/>
              <w:t>S1-253053-S1-253122-S1-253190-S1-253382-S1-253384-</w:t>
            </w:r>
          </w:p>
          <w:p w14:paraId="41B20129" w14:textId="70B09224"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S1-253456-S1-253457-S1-253458-S1-253459-S1-253460-</w:t>
            </w:r>
          </w:p>
          <w:p w14:paraId="616BA1A7" w14:textId="6892061D"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S1-253535-S1-253536-S1-253537-S1-253538-S1-253539-</w:t>
            </w:r>
          </w:p>
          <w:p w14:paraId="73FD5D85" w14:textId="0397C45F"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S1-253540-S1-253541-S1-253542-S1-253544-S1-253546-</w:t>
            </w:r>
          </w:p>
          <w:p w14:paraId="038E29E9" w14:textId="69C5EFBA"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S1-253550-S1-253554-S1-253574-S1-253575-S1-253576-</w:t>
            </w:r>
          </w:p>
          <w:p w14:paraId="5B0F361E" w14:textId="28566FA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S1-253580-S1-253581-S1-253582-S1-253583-S1-253585-</w:t>
            </w:r>
          </w:p>
          <w:p w14:paraId="4ADA517D" w14:textId="57B6BC7B"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S1-253586-S1-253587-S1-253634-S1-253635-S1-253636-</w:t>
            </w:r>
          </w:p>
          <w:p w14:paraId="1A798BF5" w14:textId="5A58207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S1-253637-S1-253638-S1-253639-S1-253640-S1-253652-</w:t>
            </w:r>
          </w:p>
          <w:p w14:paraId="480761A2" w14:textId="7869515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S1-253589-S1-253641-S1-253552-S1-253553-S1-253592-</w:t>
            </w:r>
          </w:p>
          <w:p w14:paraId="4F1F89F3" w14:textId="3497A692"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S1-253593-S1-253594-S1-253595-S1-253642-S1-253602-</w:t>
            </w:r>
          </w:p>
          <w:p w14:paraId="17EC96FC" w14:textId="11893235"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S1-253603-S1-253653-S1-253644-S1-253607-S1-253608-</w:t>
            </w:r>
          </w:p>
          <w:p w14:paraId="03FF7650" w14:textId="5487725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S1-253645-S1-253654-S1-253419-S1-253612-S1-253613-</w:t>
            </w:r>
          </w:p>
          <w:p w14:paraId="210F0973" w14:textId="67FB1334" w:rsidR="00464FE6"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S1-253614-S1-253616-S1-253647-S1-253626</w:t>
            </w:r>
          </w:p>
        </w:tc>
        <w:tc>
          <w:tcPr>
            <w:tcW w:w="708" w:type="dxa"/>
            <w:shd w:val="solid" w:color="FFFFFF" w:fill="auto"/>
          </w:tcPr>
          <w:p w14:paraId="58EA5419" w14:textId="4786DDDE" w:rsidR="00036484" w:rsidRPr="00D54329" w:rsidRDefault="00263F50" w:rsidP="004F2873">
            <w:pPr>
              <w:pStyle w:val="TAC"/>
              <w:rPr>
                <w:rFonts w:eastAsiaTheme="minorEastAsia"/>
                <w:sz w:val="16"/>
                <w:szCs w:val="16"/>
                <w:lang w:eastAsia="zh-CN"/>
              </w:rPr>
            </w:pPr>
            <w:r>
              <w:rPr>
                <w:rFonts w:eastAsiaTheme="minorEastAsia"/>
                <w:sz w:val="16"/>
                <w:szCs w:val="16"/>
                <w:lang w:eastAsia="zh-CN"/>
              </w:rPr>
              <w:lastRenderedPageBreak/>
              <w:t>0.4.0</w:t>
            </w:r>
          </w:p>
        </w:tc>
      </w:tr>
      <w:tr w:rsidR="00263F50" w:rsidRPr="00D54329" w14:paraId="28255C12" w14:textId="77777777" w:rsidTr="004F2873">
        <w:tc>
          <w:tcPr>
            <w:tcW w:w="800" w:type="dxa"/>
            <w:shd w:val="solid" w:color="FFFFFF" w:fill="auto"/>
          </w:tcPr>
          <w:p w14:paraId="7D346089" w14:textId="05DE0B85" w:rsidR="00263F50" w:rsidRPr="00D54329" w:rsidRDefault="00263F50" w:rsidP="004F2873">
            <w:pPr>
              <w:pStyle w:val="TAC"/>
              <w:rPr>
                <w:rFonts w:eastAsia="SimSun"/>
                <w:sz w:val="16"/>
                <w:szCs w:val="16"/>
                <w:lang w:eastAsia="zh-CN"/>
              </w:rPr>
            </w:pPr>
            <w:r>
              <w:rPr>
                <w:rFonts w:eastAsia="SimSun"/>
                <w:sz w:val="16"/>
                <w:szCs w:val="16"/>
                <w:lang w:eastAsia="zh-CN"/>
              </w:rPr>
              <w:t>2025-10</w:t>
            </w:r>
          </w:p>
        </w:tc>
        <w:tc>
          <w:tcPr>
            <w:tcW w:w="800" w:type="dxa"/>
            <w:shd w:val="solid" w:color="FFFFFF" w:fill="auto"/>
          </w:tcPr>
          <w:p w14:paraId="5D685623" w14:textId="77777777" w:rsidR="00263F50" w:rsidRPr="00D54329" w:rsidRDefault="00263F50" w:rsidP="004F2873">
            <w:pPr>
              <w:pStyle w:val="TAC"/>
              <w:rPr>
                <w:sz w:val="16"/>
                <w:szCs w:val="16"/>
              </w:rPr>
            </w:pPr>
          </w:p>
        </w:tc>
        <w:tc>
          <w:tcPr>
            <w:tcW w:w="1094" w:type="dxa"/>
            <w:shd w:val="solid" w:color="FFFFFF" w:fill="auto"/>
          </w:tcPr>
          <w:p w14:paraId="06BD6BFD" w14:textId="77777777" w:rsidR="00263F50" w:rsidRPr="00D54329" w:rsidRDefault="00263F50" w:rsidP="004F2873">
            <w:pPr>
              <w:pStyle w:val="TAC"/>
              <w:rPr>
                <w:rFonts w:eastAsia="SimSun"/>
                <w:sz w:val="16"/>
                <w:szCs w:val="16"/>
                <w:lang w:eastAsia="zh-CN"/>
              </w:rPr>
            </w:pPr>
          </w:p>
        </w:tc>
        <w:tc>
          <w:tcPr>
            <w:tcW w:w="425" w:type="dxa"/>
            <w:shd w:val="solid" w:color="FFFFFF" w:fill="auto"/>
          </w:tcPr>
          <w:p w14:paraId="2BE47246" w14:textId="77777777" w:rsidR="00263F50" w:rsidRPr="00D54329" w:rsidRDefault="00263F50" w:rsidP="004F2873">
            <w:pPr>
              <w:pStyle w:val="TAL"/>
              <w:rPr>
                <w:sz w:val="16"/>
                <w:szCs w:val="16"/>
              </w:rPr>
            </w:pPr>
          </w:p>
        </w:tc>
        <w:tc>
          <w:tcPr>
            <w:tcW w:w="425" w:type="dxa"/>
            <w:shd w:val="solid" w:color="FFFFFF" w:fill="auto"/>
          </w:tcPr>
          <w:p w14:paraId="7600A518" w14:textId="77777777" w:rsidR="00263F50" w:rsidRPr="00D54329" w:rsidRDefault="00263F50" w:rsidP="004F2873">
            <w:pPr>
              <w:pStyle w:val="TAR"/>
              <w:rPr>
                <w:sz w:val="16"/>
                <w:szCs w:val="16"/>
              </w:rPr>
            </w:pPr>
          </w:p>
        </w:tc>
        <w:tc>
          <w:tcPr>
            <w:tcW w:w="425" w:type="dxa"/>
            <w:shd w:val="solid" w:color="FFFFFF" w:fill="auto"/>
          </w:tcPr>
          <w:p w14:paraId="11CA765E" w14:textId="77777777" w:rsidR="00263F50" w:rsidRPr="00D54329" w:rsidRDefault="00263F50" w:rsidP="004F2873">
            <w:pPr>
              <w:pStyle w:val="TAC"/>
              <w:rPr>
                <w:sz w:val="16"/>
                <w:szCs w:val="16"/>
              </w:rPr>
            </w:pPr>
          </w:p>
        </w:tc>
        <w:tc>
          <w:tcPr>
            <w:tcW w:w="4962" w:type="dxa"/>
            <w:shd w:val="solid" w:color="FFFFFF" w:fill="auto"/>
          </w:tcPr>
          <w:p w14:paraId="1F2BB650" w14:textId="37D55F01" w:rsidR="00263F50" w:rsidRPr="00D54329" w:rsidRDefault="00263F50" w:rsidP="004F2873">
            <w:pPr>
              <w:pStyle w:val="TAL"/>
              <w:rPr>
                <w:rFonts w:eastAsiaTheme="minorEastAsia"/>
                <w:sz w:val="16"/>
                <w:szCs w:val="16"/>
                <w:lang w:eastAsia="zh-CN"/>
              </w:rPr>
            </w:pPr>
            <w:r>
              <w:rPr>
                <w:rFonts w:eastAsiaTheme="minorEastAsia"/>
                <w:sz w:val="16"/>
                <w:szCs w:val="16"/>
                <w:lang w:eastAsia="zh-CN"/>
              </w:rPr>
              <w:t>Inclusion of all editorial changes as listed in S1-254009</w:t>
            </w:r>
          </w:p>
        </w:tc>
        <w:tc>
          <w:tcPr>
            <w:tcW w:w="708" w:type="dxa"/>
            <w:shd w:val="solid" w:color="FFFFFF" w:fill="auto"/>
          </w:tcPr>
          <w:p w14:paraId="6AFDDD72" w14:textId="49B0DCE8" w:rsidR="00263F50" w:rsidRDefault="00263F50" w:rsidP="004F2873">
            <w:pPr>
              <w:pStyle w:val="TAC"/>
              <w:rPr>
                <w:rFonts w:eastAsiaTheme="minorEastAsia"/>
                <w:sz w:val="16"/>
                <w:szCs w:val="16"/>
                <w:lang w:eastAsia="zh-CN"/>
              </w:rPr>
            </w:pPr>
            <w:r>
              <w:rPr>
                <w:rFonts w:eastAsiaTheme="minorEastAsia"/>
                <w:sz w:val="16"/>
                <w:szCs w:val="16"/>
                <w:lang w:eastAsia="zh-CN"/>
              </w:rPr>
              <w:t>0.4.1</w:t>
            </w:r>
          </w:p>
        </w:tc>
      </w:tr>
      <w:tr w:rsidR="00897AE6" w:rsidRPr="00D54329" w14:paraId="4B613C53" w14:textId="77777777" w:rsidTr="004F2873">
        <w:tc>
          <w:tcPr>
            <w:tcW w:w="800" w:type="dxa"/>
            <w:shd w:val="solid" w:color="FFFFFF" w:fill="auto"/>
          </w:tcPr>
          <w:p w14:paraId="4C0E1520" w14:textId="5DEC85A9" w:rsidR="00897AE6" w:rsidRDefault="00897AE6" w:rsidP="004F2873">
            <w:pPr>
              <w:pStyle w:val="TAC"/>
              <w:rPr>
                <w:rFonts w:eastAsia="SimSun"/>
                <w:sz w:val="16"/>
                <w:szCs w:val="16"/>
                <w:lang w:eastAsia="zh-CN"/>
              </w:rPr>
            </w:pPr>
            <w:r>
              <w:rPr>
                <w:rFonts w:eastAsia="SimSun"/>
                <w:sz w:val="16"/>
                <w:szCs w:val="16"/>
                <w:lang w:eastAsia="zh-CN"/>
              </w:rPr>
              <w:t>2025-11</w:t>
            </w:r>
          </w:p>
        </w:tc>
        <w:tc>
          <w:tcPr>
            <w:tcW w:w="800" w:type="dxa"/>
            <w:shd w:val="solid" w:color="FFFFFF" w:fill="auto"/>
          </w:tcPr>
          <w:p w14:paraId="534D4B2F" w14:textId="77777777" w:rsidR="00897AE6" w:rsidRPr="00D54329" w:rsidRDefault="00897AE6" w:rsidP="004F2873">
            <w:pPr>
              <w:pStyle w:val="TAC"/>
              <w:rPr>
                <w:sz w:val="16"/>
                <w:szCs w:val="16"/>
              </w:rPr>
            </w:pPr>
          </w:p>
        </w:tc>
        <w:tc>
          <w:tcPr>
            <w:tcW w:w="1094" w:type="dxa"/>
            <w:shd w:val="solid" w:color="FFFFFF" w:fill="auto"/>
          </w:tcPr>
          <w:p w14:paraId="574A2CC1" w14:textId="77777777" w:rsidR="00897AE6" w:rsidRPr="00D54329" w:rsidRDefault="00897AE6" w:rsidP="004F2873">
            <w:pPr>
              <w:pStyle w:val="TAC"/>
              <w:rPr>
                <w:rFonts w:eastAsia="SimSun"/>
                <w:sz w:val="16"/>
                <w:szCs w:val="16"/>
                <w:lang w:eastAsia="zh-CN"/>
              </w:rPr>
            </w:pPr>
          </w:p>
        </w:tc>
        <w:tc>
          <w:tcPr>
            <w:tcW w:w="425" w:type="dxa"/>
            <w:shd w:val="solid" w:color="FFFFFF" w:fill="auto"/>
          </w:tcPr>
          <w:p w14:paraId="53A3CA6B" w14:textId="77777777" w:rsidR="00897AE6" w:rsidRPr="00D54329" w:rsidRDefault="00897AE6" w:rsidP="004F2873">
            <w:pPr>
              <w:pStyle w:val="TAL"/>
              <w:rPr>
                <w:sz w:val="16"/>
                <w:szCs w:val="16"/>
              </w:rPr>
            </w:pPr>
          </w:p>
        </w:tc>
        <w:tc>
          <w:tcPr>
            <w:tcW w:w="425" w:type="dxa"/>
            <w:shd w:val="solid" w:color="FFFFFF" w:fill="auto"/>
          </w:tcPr>
          <w:p w14:paraId="4D9950B3" w14:textId="77777777" w:rsidR="00897AE6" w:rsidRPr="00D54329" w:rsidRDefault="00897AE6" w:rsidP="004F2873">
            <w:pPr>
              <w:pStyle w:val="TAR"/>
              <w:rPr>
                <w:sz w:val="16"/>
                <w:szCs w:val="16"/>
              </w:rPr>
            </w:pPr>
          </w:p>
        </w:tc>
        <w:tc>
          <w:tcPr>
            <w:tcW w:w="425" w:type="dxa"/>
            <w:shd w:val="solid" w:color="FFFFFF" w:fill="auto"/>
          </w:tcPr>
          <w:p w14:paraId="0DB9B71A" w14:textId="77777777" w:rsidR="00897AE6" w:rsidRPr="00D54329" w:rsidRDefault="00897AE6" w:rsidP="004F2873">
            <w:pPr>
              <w:pStyle w:val="TAC"/>
              <w:rPr>
                <w:sz w:val="16"/>
                <w:szCs w:val="16"/>
              </w:rPr>
            </w:pPr>
          </w:p>
        </w:tc>
        <w:tc>
          <w:tcPr>
            <w:tcW w:w="4962" w:type="dxa"/>
            <w:shd w:val="solid" w:color="FFFFFF" w:fill="auto"/>
          </w:tcPr>
          <w:p w14:paraId="54A5BB70" w14:textId="77777777" w:rsidR="00711D4F" w:rsidRDefault="00591C96" w:rsidP="004F2873">
            <w:pPr>
              <w:pStyle w:val="TAL"/>
              <w:rPr>
                <w:rFonts w:eastAsiaTheme="minorEastAsia"/>
                <w:sz w:val="16"/>
                <w:szCs w:val="16"/>
                <w:lang w:eastAsia="zh-CN"/>
              </w:rPr>
            </w:pPr>
            <w:r w:rsidRPr="00591C96">
              <w:rPr>
                <w:rFonts w:eastAsiaTheme="minorEastAsia"/>
                <w:sz w:val="16"/>
                <w:szCs w:val="16"/>
                <w:lang w:eastAsia="zh-CN"/>
              </w:rPr>
              <w:t>S1-254516</w:t>
            </w:r>
            <w:r>
              <w:rPr>
                <w:rFonts w:eastAsiaTheme="minorEastAsia"/>
                <w:sz w:val="16"/>
                <w:szCs w:val="16"/>
                <w:lang w:eastAsia="zh-CN"/>
              </w:rPr>
              <w:t xml:space="preserve"> </w:t>
            </w:r>
            <w:r w:rsidRPr="00591C96">
              <w:rPr>
                <w:rFonts w:eastAsiaTheme="minorEastAsia"/>
                <w:sz w:val="16"/>
                <w:szCs w:val="16"/>
                <w:lang w:eastAsia="zh-CN"/>
              </w:rPr>
              <w:t>S1-254431</w:t>
            </w:r>
            <w:r w:rsidR="00AE0A38">
              <w:rPr>
                <w:rFonts w:eastAsiaTheme="minorEastAsia"/>
                <w:sz w:val="16"/>
                <w:szCs w:val="16"/>
                <w:lang w:eastAsia="zh-CN"/>
              </w:rPr>
              <w:t xml:space="preserve"> </w:t>
            </w:r>
            <w:r w:rsidRPr="00591C96">
              <w:rPr>
                <w:rFonts w:eastAsiaTheme="minorEastAsia"/>
                <w:sz w:val="16"/>
                <w:szCs w:val="16"/>
                <w:lang w:eastAsia="zh-CN"/>
              </w:rPr>
              <w:t>S1-254433</w:t>
            </w:r>
            <w:r w:rsidR="00AE0A38">
              <w:rPr>
                <w:rFonts w:eastAsiaTheme="minorEastAsia"/>
                <w:sz w:val="16"/>
                <w:szCs w:val="16"/>
                <w:lang w:eastAsia="zh-CN"/>
              </w:rPr>
              <w:t xml:space="preserve"> </w:t>
            </w:r>
            <w:r w:rsidR="00B2130E" w:rsidRPr="00B2130E">
              <w:rPr>
                <w:rFonts w:eastAsiaTheme="minorEastAsia"/>
                <w:sz w:val="16"/>
                <w:szCs w:val="16"/>
                <w:lang w:eastAsia="zh-CN"/>
              </w:rPr>
              <w:t>S1-254081</w:t>
            </w:r>
            <w:r w:rsidR="00B2130E">
              <w:rPr>
                <w:rFonts w:eastAsiaTheme="minorEastAsia"/>
                <w:sz w:val="16"/>
                <w:szCs w:val="16"/>
                <w:lang w:eastAsia="zh-CN"/>
              </w:rPr>
              <w:t xml:space="preserve"> </w:t>
            </w:r>
            <w:r w:rsidR="00B2130E" w:rsidRPr="00B2130E">
              <w:rPr>
                <w:rFonts w:eastAsiaTheme="minorEastAsia"/>
                <w:sz w:val="16"/>
                <w:szCs w:val="16"/>
                <w:lang w:eastAsia="zh-CN"/>
              </w:rPr>
              <w:t>S1-254267</w:t>
            </w:r>
            <w:r w:rsidR="00B2130E">
              <w:rPr>
                <w:rFonts w:eastAsiaTheme="minorEastAsia"/>
                <w:sz w:val="16"/>
                <w:szCs w:val="16"/>
                <w:lang w:eastAsia="zh-CN"/>
              </w:rPr>
              <w:t xml:space="preserve"> </w:t>
            </w:r>
          </w:p>
          <w:p w14:paraId="0A8F5A93" w14:textId="6AE71760"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S1-254334</w:t>
            </w:r>
            <w:r w:rsidR="00711D4F">
              <w:rPr>
                <w:rFonts w:eastAsiaTheme="minorEastAsia"/>
                <w:sz w:val="16"/>
                <w:szCs w:val="16"/>
                <w:lang w:eastAsia="zh-CN"/>
              </w:rPr>
              <w:t xml:space="preserve"> </w:t>
            </w:r>
            <w:r w:rsidRPr="00B2130E">
              <w:rPr>
                <w:rFonts w:eastAsiaTheme="minorEastAsia"/>
                <w:sz w:val="16"/>
                <w:szCs w:val="16"/>
                <w:lang w:eastAsia="zh-CN"/>
              </w:rPr>
              <w:t>S1-254335</w:t>
            </w:r>
            <w:r w:rsidR="00711D4F">
              <w:rPr>
                <w:rFonts w:eastAsiaTheme="minorEastAsia"/>
                <w:sz w:val="16"/>
                <w:szCs w:val="16"/>
                <w:lang w:eastAsia="zh-CN"/>
              </w:rPr>
              <w:t xml:space="preserve"> </w:t>
            </w:r>
            <w:r w:rsidRPr="00B2130E">
              <w:rPr>
                <w:rFonts w:eastAsiaTheme="minorEastAsia"/>
                <w:sz w:val="16"/>
                <w:szCs w:val="16"/>
                <w:lang w:eastAsia="zh-CN"/>
              </w:rPr>
              <w:t>S1-254336</w:t>
            </w:r>
            <w:r w:rsidR="00711D4F">
              <w:rPr>
                <w:rFonts w:eastAsiaTheme="minorEastAsia"/>
                <w:sz w:val="16"/>
                <w:szCs w:val="16"/>
                <w:lang w:eastAsia="zh-CN"/>
              </w:rPr>
              <w:t xml:space="preserve"> </w:t>
            </w:r>
            <w:r w:rsidRPr="00B2130E">
              <w:rPr>
                <w:rFonts w:eastAsiaTheme="minorEastAsia"/>
                <w:sz w:val="16"/>
                <w:szCs w:val="16"/>
                <w:lang w:eastAsia="zh-CN"/>
              </w:rPr>
              <w:t>S1-254512</w:t>
            </w:r>
            <w:r w:rsidR="00711D4F">
              <w:rPr>
                <w:rFonts w:eastAsiaTheme="minorEastAsia"/>
                <w:sz w:val="16"/>
                <w:szCs w:val="16"/>
                <w:lang w:eastAsia="zh-CN"/>
              </w:rPr>
              <w:t xml:space="preserve"> </w:t>
            </w:r>
            <w:r w:rsidRPr="00B2130E">
              <w:rPr>
                <w:rFonts w:eastAsiaTheme="minorEastAsia"/>
                <w:sz w:val="16"/>
                <w:szCs w:val="16"/>
                <w:lang w:eastAsia="zh-CN"/>
              </w:rPr>
              <w:t>S1-254347</w:t>
            </w:r>
          </w:p>
          <w:p w14:paraId="401B1F56" w14:textId="2918C32A"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S1-254337</w:t>
            </w:r>
            <w:r w:rsidR="00711D4F">
              <w:rPr>
                <w:rFonts w:eastAsiaTheme="minorEastAsia"/>
                <w:sz w:val="16"/>
                <w:szCs w:val="16"/>
                <w:lang w:eastAsia="zh-CN"/>
              </w:rPr>
              <w:t xml:space="preserve"> </w:t>
            </w:r>
            <w:r w:rsidRPr="00B2130E">
              <w:rPr>
                <w:rFonts w:eastAsiaTheme="minorEastAsia"/>
                <w:sz w:val="16"/>
                <w:szCs w:val="16"/>
                <w:lang w:eastAsia="zh-CN"/>
              </w:rPr>
              <w:t>S1-254348</w:t>
            </w:r>
            <w:r w:rsidR="00711D4F">
              <w:rPr>
                <w:rFonts w:eastAsiaTheme="minorEastAsia"/>
                <w:sz w:val="16"/>
                <w:szCs w:val="16"/>
                <w:lang w:eastAsia="zh-CN"/>
              </w:rPr>
              <w:t xml:space="preserve"> </w:t>
            </w:r>
            <w:r w:rsidRPr="00B2130E">
              <w:rPr>
                <w:rFonts w:eastAsiaTheme="minorEastAsia"/>
                <w:sz w:val="16"/>
                <w:szCs w:val="16"/>
                <w:lang w:eastAsia="zh-CN"/>
              </w:rPr>
              <w:t>S1-254330</w:t>
            </w:r>
            <w:r w:rsidR="00711D4F">
              <w:rPr>
                <w:rFonts w:eastAsiaTheme="minorEastAsia"/>
                <w:sz w:val="16"/>
                <w:szCs w:val="16"/>
                <w:lang w:eastAsia="zh-CN"/>
              </w:rPr>
              <w:t xml:space="preserve"> </w:t>
            </w:r>
            <w:r w:rsidRPr="00B2130E">
              <w:rPr>
                <w:rFonts w:eastAsiaTheme="minorEastAsia"/>
                <w:sz w:val="16"/>
                <w:szCs w:val="16"/>
                <w:lang w:eastAsia="zh-CN"/>
              </w:rPr>
              <w:t>S1-254451</w:t>
            </w:r>
            <w:r w:rsidR="00711D4F">
              <w:rPr>
                <w:rFonts w:eastAsiaTheme="minorEastAsia"/>
                <w:sz w:val="16"/>
                <w:szCs w:val="16"/>
                <w:lang w:eastAsia="zh-CN"/>
              </w:rPr>
              <w:t xml:space="preserve"> </w:t>
            </w:r>
            <w:r w:rsidRPr="00B2130E">
              <w:rPr>
                <w:rFonts w:eastAsiaTheme="minorEastAsia"/>
                <w:sz w:val="16"/>
                <w:szCs w:val="16"/>
                <w:lang w:eastAsia="zh-CN"/>
              </w:rPr>
              <w:t>S1-254333</w:t>
            </w:r>
          </w:p>
          <w:p w14:paraId="7EF1FC2A" w14:textId="6C6E1B83"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S1-254350</w:t>
            </w:r>
            <w:r w:rsidR="00711D4F">
              <w:rPr>
                <w:rFonts w:eastAsiaTheme="minorEastAsia"/>
                <w:sz w:val="16"/>
                <w:szCs w:val="16"/>
                <w:lang w:eastAsia="zh-CN"/>
              </w:rPr>
              <w:t xml:space="preserve"> </w:t>
            </w:r>
            <w:r w:rsidRPr="00B2130E">
              <w:rPr>
                <w:rFonts w:eastAsiaTheme="minorEastAsia"/>
                <w:sz w:val="16"/>
                <w:szCs w:val="16"/>
                <w:lang w:eastAsia="zh-CN"/>
              </w:rPr>
              <w:t>S1-254435</w:t>
            </w:r>
            <w:r w:rsidR="00711D4F">
              <w:rPr>
                <w:rFonts w:eastAsiaTheme="minorEastAsia"/>
                <w:sz w:val="16"/>
                <w:szCs w:val="16"/>
                <w:lang w:eastAsia="zh-CN"/>
              </w:rPr>
              <w:t xml:space="preserve"> </w:t>
            </w:r>
            <w:r w:rsidRPr="00B2130E">
              <w:rPr>
                <w:rFonts w:eastAsiaTheme="minorEastAsia"/>
                <w:sz w:val="16"/>
                <w:szCs w:val="16"/>
                <w:lang w:eastAsia="zh-CN"/>
              </w:rPr>
              <w:t>S1-254352</w:t>
            </w:r>
            <w:r w:rsidR="00711D4F">
              <w:rPr>
                <w:rFonts w:eastAsiaTheme="minorEastAsia"/>
                <w:sz w:val="16"/>
                <w:szCs w:val="16"/>
                <w:lang w:eastAsia="zh-CN"/>
              </w:rPr>
              <w:t xml:space="preserve"> </w:t>
            </w:r>
            <w:r w:rsidRPr="00B2130E">
              <w:rPr>
                <w:rFonts w:eastAsiaTheme="minorEastAsia"/>
                <w:sz w:val="16"/>
                <w:szCs w:val="16"/>
                <w:lang w:eastAsia="zh-CN"/>
              </w:rPr>
              <w:t>S1-254353</w:t>
            </w:r>
            <w:r w:rsidR="00711D4F">
              <w:rPr>
                <w:rFonts w:eastAsiaTheme="minorEastAsia"/>
                <w:sz w:val="16"/>
                <w:szCs w:val="16"/>
                <w:lang w:eastAsia="zh-CN"/>
              </w:rPr>
              <w:t xml:space="preserve"> </w:t>
            </w:r>
            <w:r w:rsidRPr="00B2130E">
              <w:rPr>
                <w:rFonts w:eastAsiaTheme="minorEastAsia"/>
                <w:sz w:val="16"/>
                <w:szCs w:val="16"/>
                <w:lang w:eastAsia="zh-CN"/>
              </w:rPr>
              <w:t>S1-254354</w:t>
            </w:r>
          </w:p>
          <w:p w14:paraId="2D8CFEEF" w14:textId="338AEF49"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S1-254355</w:t>
            </w:r>
            <w:r w:rsidR="00711D4F">
              <w:rPr>
                <w:rFonts w:eastAsiaTheme="minorEastAsia"/>
                <w:sz w:val="16"/>
                <w:szCs w:val="16"/>
                <w:lang w:eastAsia="zh-CN"/>
              </w:rPr>
              <w:t xml:space="preserve"> </w:t>
            </w:r>
            <w:r w:rsidRPr="00B2130E">
              <w:rPr>
                <w:rFonts w:eastAsiaTheme="minorEastAsia"/>
                <w:sz w:val="16"/>
                <w:szCs w:val="16"/>
                <w:lang w:eastAsia="zh-CN"/>
              </w:rPr>
              <w:t>S1-254356</w:t>
            </w:r>
            <w:r w:rsidR="00711D4F">
              <w:rPr>
                <w:rFonts w:eastAsiaTheme="minorEastAsia"/>
                <w:sz w:val="16"/>
                <w:szCs w:val="16"/>
                <w:lang w:eastAsia="zh-CN"/>
              </w:rPr>
              <w:t xml:space="preserve"> </w:t>
            </w:r>
            <w:r w:rsidRPr="00B2130E">
              <w:rPr>
                <w:rFonts w:eastAsiaTheme="minorEastAsia"/>
                <w:sz w:val="16"/>
                <w:szCs w:val="16"/>
                <w:lang w:eastAsia="zh-CN"/>
              </w:rPr>
              <w:t>S1-254357</w:t>
            </w:r>
            <w:r w:rsidR="00711D4F">
              <w:rPr>
                <w:rFonts w:eastAsiaTheme="minorEastAsia"/>
                <w:sz w:val="16"/>
                <w:szCs w:val="16"/>
                <w:lang w:eastAsia="zh-CN"/>
              </w:rPr>
              <w:t xml:space="preserve"> </w:t>
            </w:r>
            <w:r w:rsidRPr="00B2130E">
              <w:rPr>
                <w:rFonts w:eastAsiaTheme="minorEastAsia"/>
                <w:sz w:val="16"/>
                <w:szCs w:val="16"/>
                <w:lang w:eastAsia="zh-CN"/>
              </w:rPr>
              <w:t>S1-254359</w:t>
            </w:r>
            <w:r w:rsidR="00711D4F">
              <w:rPr>
                <w:rFonts w:eastAsiaTheme="minorEastAsia"/>
                <w:sz w:val="16"/>
                <w:szCs w:val="16"/>
                <w:lang w:eastAsia="zh-CN"/>
              </w:rPr>
              <w:t xml:space="preserve"> </w:t>
            </w:r>
            <w:r w:rsidRPr="00B2130E">
              <w:rPr>
                <w:rFonts w:eastAsiaTheme="minorEastAsia"/>
                <w:sz w:val="16"/>
                <w:szCs w:val="16"/>
                <w:lang w:eastAsia="zh-CN"/>
              </w:rPr>
              <w:t>S1-254361</w:t>
            </w:r>
          </w:p>
          <w:p w14:paraId="6EEDD620" w14:textId="3CD4C7D2" w:rsidR="00F07A46" w:rsidRPr="00F07A46" w:rsidRDefault="00B2130E" w:rsidP="004F2873">
            <w:pPr>
              <w:pStyle w:val="TAL"/>
              <w:rPr>
                <w:rFonts w:eastAsiaTheme="minorEastAsia"/>
                <w:sz w:val="16"/>
                <w:szCs w:val="16"/>
                <w:lang w:eastAsia="zh-CN"/>
              </w:rPr>
            </w:pPr>
            <w:r w:rsidRPr="00B2130E">
              <w:rPr>
                <w:rFonts w:eastAsiaTheme="minorEastAsia"/>
                <w:sz w:val="16"/>
                <w:szCs w:val="16"/>
                <w:lang w:eastAsia="zh-CN"/>
              </w:rPr>
              <w:t>S1-254363</w:t>
            </w:r>
            <w:r w:rsidR="00711D4F">
              <w:rPr>
                <w:rFonts w:eastAsiaTheme="minorEastAsia"/>
                <w:sz w:val="16"/>
                <w:szCs w:val="16"/>
                <w:lang w:eastAsia="zh-CN"/>
              </w:rPr>
              <w:t xml:space="preserve"> </w:t>
            </w:r>
            <w:r w:rsidRPr="00B2130E">
              <w:rPr>
                <w:rFonts w:eastAsiaTheme="minorEastAsia"/>
                <w:sz w:val="16"/>
                <w:szCs w:val="16"/>
                <w:lang w:eastAsia="zh-CN"/>
              </w:rPr>
              <w:t>S1-254436</w:t>
            </w:r>
            <w:r w:rsidR="00F07A46">
              <w:rPr>
                <w:rFonts w:eastAsiaTheme="minorEastAsia"/>
                <w:sz w:val="16"/>
                <w:szCs w:val="16"/>
                <w:lang w:eastAsia="zh-CN"/>
              </w:rPr>
              <w:t xml:space="preserve"> </w:t>
            </w:r>
            <w:r w:rsidR="00F07A46" w:rsidRPr="00F07A46">
              <w:rPr>
                <w:rFonts w:eastAsiaTheme="minorEastAsia"/>
                <w:sz w:val="16"/>
                <w:szCs w:val="16"/>
                <w:lang w:eastAsia="zh-CN"/>
              </w:rPr>
              <w:t>S1-254394</w:t>
            </w:r>
            <w:r w:rsidR="00F07A46">
              <w:rPr>
                <w:rFonts w:eastAsiaTheme="minorEastAsia"/>
                <w:sz w:val="16"/>
                <w:szCs w:val="16"/>
                <w:lang w:eastAsia="zh-CN"/>
              </w:rPr>
              <w:t xml:space="preserve"> </w:t>
            </w:r>
            <w:r w:rsidR="00F07A46" w:rsidRPr="00F07A46">
              <w:rPr>
                <w:rFonts w:eastAsiaTheme="minorEastAsia"/>
                <w:sz w:val="16"/>
                <w:szCs w:val="16"/>
                <w:lang w:eastAsia="zh-CN"/>
              </w:rPr>
              <w:t>S1-254396</w:t>
            </w:r>
            <w:r w:rsidR="00F07A46">
              <w:rPr>
                <w:rFonts w:eastAsiaTheme="minorEastAsia"/>
                <w:sz w:val="16"/>
                <w:szCs w:val="16"/>
                <w:lang w:eastAsia="zh-CN"/>
              </w:rPr>
              <w:t xml:space="preserve"> </w:t>
            </w:r>
            <w:r w:rsidR="00F07A46" w:rsidRPr="00F07A46">
              <w:rPr>
                <w:rFonts w:eastAsiaTheme="minorEastAsia"/>
                <w:sz w:val="16"/>
                <w:szCs w:val="16"/>
                <w:lang w:eastAsia="zh-CN"/>
              </w:rPr>
              <w:t>S1-254399</w:t>
            </w:r>
          </w:p>
          <w:p w14:paraId="4BBD9804" w14:textId="26B5F234" w:rsidR="009545A1" w:rsidRPr="009545A1" w:rsidRDefault="00F07A46" w:rsidP="004F2873">
            <w:pPr>
              <w:pStyle w:val="TAL"/>
              <w:rPr>
                <w:rFonts w:eastAsiaTheme="minorEastAsia"/>
                <w:sz w:val="16"/>
                <w:szCs w:val="16"/>
                <w:lang w:eastAsia="zh-CN"/>
              </w:rPr>
            </w:pPr>
            <w:r w:rsidRPr="00F07A46">
              <w:rPr>
                <w:rFonts w:eastAsiaTheme="minorEastAsia"/>
                <w:sz w:val="16"/>
                <w:szCs w:val="16"/>
                <w:lang w:eastAsia="zh-CN"/>
              </w:rPr>
              <w:t>S1-254402</w:t>
            </w:r>
            <w:r w:rsidR="00B61EB1">
              <w:rPr>
                <w:rFonts w:eastAsiaTheme="minorEastAsia"/>
                <w:sz w:val="16"/>
                <w:szCs w:val="16"/>
                <w:lang w:eastAsia="zh-CN"/>
              </w:rPr>
              <w:t xml:space="preserve"> </w:t>
            </w:r>
            <w:r w:rsidR="009545A1" w:rsidRPr="009545A1">
              <w:rPr>
                <w:rFonts w:eastAsiaTheme="minorEastAsia"/>
                <w:sz w:val="16"/>
                <w:szCs w:val="16"/>
                <w:lang w:eastAsia="zh-CN"/>
              </w:rPr>
              <w:t>S1-254176</w:t>
            </w:r>
            <w:r w:rsidR="009545A1">
              <w:rPr>
                <w:rFonts w:eastAsiaTheme="minorEastAsia"/>
                <w:sz w:val="16"/>
                <w:szCs w:val="16"/>
                <w:lang w:eastAsia="zh-CN"/>
              </w:rPr>
              <w:t xml:space="preserve"> </w:t>
            </w:r>
            <w:r w:rsidR="009545A1" w:rsidRPr="009545A1">
              <w:rPr>
                <w:rFonts w:eastAsiaTheme="minorEastAsia"/>
                <w:sz w:val="16"/>
                <w:szCs w:val="16"/>
                <w:lang w:eastAsia="zh-CN"/>
              </w:rPr>
              <w:t>S1-254440</w:t>
            </w:r>
            <w:r w:rsidR="009545A1">
              <w:rPr>
                <w:rFonts w:eastAsiaTheme="minorEastAsia"/>
                <w:sz w:val="16"/>
                <w:szCs w:val="16"/>
                <w:lang w:eastAsia="zh-CN"/>
              </w:rPr>
              <w:t xml:space="preserve"> </w:t>
            </w:r>
            <w:r w:rsidR="009545A1" w:rsidRPr="009545A1">
              <w:rPr>
                <w:rFonts w:eastAsiaTheme="minorEastAsia"/>
                <w:sz w:val="16"/>
                <w:szCs w:val="16"/>
                <w:lang w:eastAsia="zh-CN"/>
              </w:rPr>
              <w:t>S1-254403</w:t>
            </w:r>
            <w:r w:rsidR="009545A1">
              <w:rPr>
                <w:rFonts w:eastAsiaTheme="minorEastAsia"/>
                <w:sz w:val="16"/>
                <w:szCs w:val="16"/>
                <w:lang w:eastAsia="zh-CN"/>
              </w:rPr>
              <w:t xml:space="preserve"> </w:t>
            </w:r>
            <w:r w:rsidR="009545A1" w:rsidRPr="009545A1">
              <w:rPr>
                <w:rFonts w:eastAsiaTheme="minorEastAsia"/>
                <w:sz w:val="16"/>
                <w:szCs w:val="16"/>
                <w:lang w:eastAsia="zh-CN"/>
              </w:rPr>
              <w:t>S1-254449</w:t>
            </w:r>
          </w:p>
          <w:p w14:paraId="2B6C75A1" w14:textId="6EEC85B2" w:rsidR="00897AE6" w:rsidRDefault="009545A1" w:rsidP="004F2873">
            <w:pPr>
              <w:pStyle w:val="TAL"/>
              <w:rPr>
                <w:rFonts w:eastAsiaTheme="minorEastAsia"/>
                <w:sz w:val="16"/>
                <w:szCs w:val="16"/>
                <w:lang w:eastAsia="zh-CN"/>
              </w:rPr>
            </w:pPr>
            <w:r w:rsidRPr="009545A1">
              <w:rPr>
                <w:rFonts w:eastAsiaTheme="minorEastAsia"/>
                <w:sz w:val="16"/>
                <w:szCs w:val="16"/>
                <w:lang w:eastAsia="zh-CN"/>
              </w:rPr>
              <w:t>S1-254405</w:t>
            </w:r>
            <w:r>
              <w:rPr>
                <w:rFonts w:eastAsiaTheme="minorEastAsia"/>
                <w:sz w:val="16"/>
                <w:szCs w:val="16"/>
                <w:lang w:eastAsia="zh-CN"/>
              </w:rPr>
              <w:t xml:space="preserve"> </w:t>
            </w:r>
            <w:r w:rsidRPr="009545A1">
              <w:rPr>
                <w:rFonts w:eastAsiaTheme="minorEastAsia"/>
                <w:sz w:val="16"/>
                <w:szCs w:val="16"/>
                <w:lang w:eastAsia="zh-CN"/>
              </w:rPr>
              <w:t>S1-254406</w:t>
            </w:r>
            <w:r>
              <w:rPr>
                <w:rFonts w:eastAsiaTheme="minorEastAsia"/>
                <w:sz w:val="16"/>
                <w:szCs w:val="16"/>
                <w:lang w:eastAsia="zh-CN"/>
              </w:rPr>
              <w:t xml:space="preserve"> </w:t>
            </w:r>
            <w:r w:rsidRPr="009545A1">
              <w:rPr>
                <w:rFonts w:eastAsiaTheme="minorEastAsia"/>
                <w:sz w:val="16"/>
                <w:szCs w:val="16"/>
                <w:lang w:eastAsia="zh-CN"/>
              </w:rPr>
              <w:t>S1-254407</w:t>
            </w:r>
            <w:r>
              <w:rPr>
                <w:rFonts w:eastAsiaTheme="minorEastAsia"/>
                <w:sz w:val="16"/>
                <w:szCs w:val="16"/>
                <w:lang w:eastAsia="zh-CN"/>
              </w:rPr>
              <w:t xml:space="preserve"> </w:t>
            </w:r>
            <w:r w:rsidRPr="009545A1">
              <w:rPr>
                <w:rFonts w:eastAsiaTheme="minorEastAsia"/>
                <w:sz w:val="16"/>
                <w:szCs w:val="16"/>
                <w:lang w:eastAsia="zh-CN"/>
              </w:rPr>
              <w:t>S1-254124</w:t>
            </w:r>
            <w:r>
              <w:rPr>
                <w:rFonts w:eastAsiaTheme="minorEastAsia"/>
                <w:sz w:val="16"/>
                <w:szCs w:val="16"/>
                <w:lang w:eastAsia="zh-CN"/>
              </w:rPr>
              <w:t xml:space="preserve"> </w:t>
            </w:r>
            <w:r w:rsidRPr="009545A1">
              <w:rPr>
                <w:rFonts w:eastAsiaTheme="minorEastAsia"/>
                <w:sz w:val="16"/>
                <w:szCs w:val="16"/>
                <w:lang w:eastAsia="zh-CN"/>
              </w:rPr>
              <w:t>S1-254408</w:t>
            </w:r>
          </w:p>
          <w:p w14:paraId="057EC9E0" w14:textId="078295AE" w:rsidR="009545A1" w:rsidRDefault="00F51CDD" w:rsidP="004F2873">
            <w:pPr>
              <w:pStyle w:val="TAL"/>
              <w:rPr>
                <w:rFonts w:eastAsiaTheme="minorEastAsia"/>
                <w:sz w:val="16"/>
                <w:szCs w:val="16"/>
                <w:lang w:eastAsia="zh-CN"/>
              </w:rPr>
            </w:pPr>
            <w:r w:rsidRPr="00F51CDD">
              <w:rPr>
                <w:rFonts w:eastAsiaTheme="minorEastAsia"/>
                <w:sz w:val="16"/>
                <w:szCs w:val="16"/>
                <w:lang w:eastAsia="zh-CN"/>
              </w:rPr>
              <w:t>S1-254417</w:t>
            </w:r>
            <w:r>
              <w:rPr>
                <w:rFonts w:eastAsiaTheme="minorEastAsia"/>
                <w:sz w:val="16"/>
                <w:szCs w:val="16"/>
                <w:lang w:eastAsia="zh-CN"/>
              </w:rPr>
              <w:t xml:space="preserve"> </w:t>
            </w:r>
            <w:r w:rsidRPr="00F51CDD">
              <w:rPr>
                <w:rFonts w:eastAsiaTheme="minorEastAsia"/>
                <w:sz w:val="16"/>
                <w:szCs w:val="16"/>
                <w:lang w:eastAsia="zh-CN"/>
              </w:rPr>
              <w:t>S1-254420</w:t>
            </w:r>
            <w:r>
              <w:rPr>
                <w:rFonts w:eastAsiaTheme="minorEastAsia"/>
                <w:sz w:val="16"/>
                <w:szCs w:val="16"/>
                <w:lang w:eastAsia="zh-CN"/>
              </w:rPr>
              <w:t xml:space="preserve"> </w:t>
            </w:r>
            <w:r w:rsidRPr="00F51CDD">
              <w:rPr>
                <w:rFonts w:eastAsiaTheme="minorEastAsia"/>
                <w:sz w:val="16"/>
                <w:szCs w:val="16"/>
                <w:lang w:eastAsia="zh-CN"/>
              </w:rPr>
              <w:t>S1-254421</w:t>
            </w:r>
            <w:r>
              <w:rPr>
                <w:rFonts w:eastAsiaTheme="minorEastAsia"/>
                <w:sz w:val="16"/>
                <w:szCs w:val="16"/>
                <w:lang w:eastAsia="zh-CN"/>
              </w:rPr>
              <w:t xml:space="preserve"> </w:t>
            </w:r>
            <w:r w:rsidRPr="00F51CDD">
              <w:rPr>
                <w:rFonts w:eastAsiaTheme="minorEastAsia"/>
                <w:sz w:val="16"/>
                <w:szCs w:val="16"/>
                <w:lang w:eastAsia="zh-CN"/>
              </w:rPr>
              <w:t>S1-254418</w:t>
            </w:r>
            <w:r>
              <w:rPr>
                <w:rFonts w:eastAsiaTheme="minorEastAsia"/>
                <w:sz w:val="16"/>
                <w:szCs w:val="16"/>
                <w:lang w:eastAsia="zh-CN"/>
              </w:rPr>
              <w:t xml:space="preserve"> </w:t>
            </w:r>
            <w:r w:rsidRPr="00F51CDD">
              <w:rPr>
                <w:rFonts w:eastAsiaTheme="minorEastAsia"/>
                <w:sz w:val="16"/>
                <w:szCs w:val="16"/>
                <w:lang w:eastAsia="zh-CN"/>
              </w:rPr>
              <w:t>S1-254154</w:t>
            </w:r>
          </w:p>
          <w:p w14:paraId="443278A0" w14:textId="77777777" w:rsidR="009545A1" w:rsidRDefault="009545A1" w:rsidP="004F2873">
            <w:pPr>
              <w:pStyle w:val="TAL"/>
              <w:rPr>
                <w:rFonts w:eastAsiaTheme="minorEastAsia"/>
                <w:sz w:val="16"/>
                <w:szCs w:val="16"/>
                <w:lang w:eastAsia="zh-CN"/>
              </w:rPr>
            </w:pPr>
          </w:p>
          <w:p w14:paraId="3E32A4FD" w14:textId="4D951C0D"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S1-254081</w:t>
            </w:r>
            <w:r>
              <w:rPr>
                <w:rFonts w:eastAsiaTheme="minorEastAsia"/>
                <w:sz w:val="16"/>
                <w:szCs w:val="16"/>
                <w:lang w:eastAsia="zh-CN"/>
              </w:rPr>
              <w:t xml:space="preserve"> </w:t>
            </w:r>
            <w:r w:rsidRPr="00D8233F">
              <w:rPr>
                <w:rFonts w:eastAsiaTheme="minorEastAsia"/>
                <w:sz w:val="16"/>
                <w:szCs w:val="16"/>
                <w:lang w:eastAsia="zh-CN"/>
              </w:rPr>
              <w:t>S1-254267</w:t>
            </w:r>
            <w:r>
              <w:rPr>
                <w:rFonts w:eastAsiaTheme="minorEastAsia"/>
                <w:sz w:val="16"/>
                <w:szCs w:val="16"/>
                <w:lang w:eastAsia="zh-CN"/>
              </w:rPr>
              <w:t xml:space="preserve"> </w:t>
            </w:r>
            <w:r w:rsidRPr="00D8233F">
              <w:rPr>
                <w:rFonts w:eastAsiaTheme="minorEastAsia"/>
                <w:sz w:val="16"/>
                <w:szCs w:val="16"/>
                <w:lang w:eastAsia="zh-CN"/>
              </w:rPr>
              <w:t>S1-254334</w:t>
            </w:r>
            <w:r>
              <w:rPr>
                <w:rFonts w:eastAsiaTheme="minorEastAsia"/>
                <w:sz w:val="16"/>
                <w:szCs w:val="16"/>
                <w:lang w:eastAsia="zh-CN"/>
              </w:rPr>
              <w:t xml:space="preserve"> </w:t>
            </w:r>
            <w:r w:rsidRPr="00D8233F">
              <w:rPr>
                <w:rFonts w:eastAsiaTheme="minorEastAsia"/>
                <w:sz w:val="16"/>
                <w:szCs w:val="16"/>
                <w:lang w:eastAsia="zh-CN"/>
              </w:rPr>
              <w:t>S1-254335</w:t>
            </w:r>
            <w:r>
              <w:rPr>
                <w:rFonts w:eastAsiaTheme="minorEastAsia"/>
                <w:sz w:val="16"/>
                <w:szCs w:val="16"/>
                <w:lang w:eastAsia="zh-CN"/>
              </w:rPr>
              <w:t xml:space="preserve"> </w:t>
            </w:r>
            <w:r w:rsidRPr="00D8233F">
              <w:rPr>
                <w:rFonts w:eastAsiaTheme="minorEastAsia"/>
                <w:sz w:val="16"/>
                <w:szCs w:val="16"/>
                <w:lang w:eastAsia="zh-CN"/>
              </w:rPr>
              <w:t>S1-254336</w:t>
            </w:r>
          </w:p>
          <w:p w14:paraId="71AA664E" w14:textId="1B5226CC"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S1-254512</w:t>
            </w:r>
            <w:r w:rsidR="00A860F4">
              <w:rPr>
                <w:rFonts w:eastAsiaTheme="minorEastAsia"/>
                <w:sz w:val="16"/>
                <w:szCs w:val="16"/>
                <w:lang w:eastAsia="zh-CN"/>
              </w:rPr>
              <w:t xml:space="preserve"> </w:t>
            </w:r>
            <w:r w:rsidRPr="00D8233F">
              <w:rPr>
                <w:rFonts w:eastAsiaTheme="minorEastAsia"/>
                <w:sz w:val="16"/>
                <w:szCs w:val="16"/>
                <w:lang w:eastAsia="zh-CN"/>
              </w:rPr>
              <w:t>S1-254347</w:t>
            </w:r>
            <w:r w:rsidR="00A860F4">
              <w:rPr>
                <w:rFonts w:eastAsiaTheme="minorEastAsia"/>
                <w:sz w:val="16"/>
                <w:szCs w:val="16"/>
                <w:lang w:eastAsia="zh-CN"/>
              </w:rPr>
              <w:t xml:space="preserve"> </w:t>
            </w:r>
            <w:r w:rsidRPr="00D8233F">
              <w:rPr>
                <w:rFonts w:eastAsiaTheme="minorEastAsia"/>
                <w:sz w:val="16"/>
                <w:szCs w:val="16"/>
                <w:lang w:eastAsia="zh-CN"/>
              </w:rPr>
              <w:t>S1-254337</w:t>
            </w:r>
            <w:r w:rsidR="00A860F4">
              <w:rPr>
                <w:rFonts w:eastAsiaTheme="minorEastAsia"/>
                <w:sz w:val="16"/>
                <w:szCs w:val="16"/>
                <w:lang w:eastAsia="zh-CN"/>
              </w:rPr>
              <w:t xml:space="preserve"> </w:t>
            </w:r>
            <w:r w:rsidRPr="00D8233F">
              <w:rPr>
                <w:rFonts w:eastAsiaTheme="minorEastAsia"/>
                <w:sz w:val="16"/>
                <w:szCs w:val="16"/>
                <w:lang w:eastAsia="zh-CN"/>
              </w:rPr>
              <w:t>S1-254348</w:t>
            </w:r>
            <w:r w:rsidR="00A860F4">
              <w:rPr>
                <w:rFonts w:eastAsiaTheme="minorEastAsia"/>
                <w:sz w:val="16"/>
                <w:szCs w:val="16"/>
                <w:lang w:eastAsia="zh-CN"/>
              </w:rPr>
              <w:t xml:space="preserve"> </w:t>
            </w:r>
            <w:r w:rsidRPr="00D8233F">
              <w:rPr>
                <w:rFonts w:eastAsiaTheme="minorEastAsia"/>
                <w:sz w:val="16"/>
                <w:szCs w:val="16"/>
                <w:lang w:eastAsia="zh-CN"/>
              </w:rPr>
              <w:t>S1-254330</w:t>
            </w:r>
          </w:p>
          <w:p w14:paraId="720D3433" w14:textId="6E41C28A"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S1-254451</w:t>
            </w:r>
            <w:r w:rsidR="00A860F4">
              <w:rPr>
                <w:rFonts w:eastAsiaTheme="minorEastAsia"/>
                <w:sz w:val="16"/>
                <w:szCs w:val="16"/>
                <w:lang w:eastAsia="zh-CN"/>
              </w:rPr>
              <w:t xml:space="preserve"> </w:t>
            </w:r>
            <w:r w:rsidRPr="00D8233F">
              <w:rPr>
                <w:rFonts w:eastAsiaTheme="minorEastAsia"/>
                <w:sz w:val="16"/>
                <w:szCs w:val="16"/>
                <w:lang w:eastAsia="zh-CN"/>
              </w:rPr>
              <w:t>S1-254333</w:t>
            </w:r>
            <w:r w:rsidR="00A860F4">
              <w:rPr>
                <w:rFonts w:eastAsiaTheme="minorEastAsia"/>
                <w:sz w:val="16"/>
                <w:szCs w:val="16"/>
                <w:lang w:eastAsia="zh-CN"/>
              </w:rPr>
              <w:t xml:space="preserve"> </w:t>
            </w:r>
            <w:r w:rsidRPr="00D8233F">
              <w:rPr>
                <w:rFonts w:eastAsiaTheme="minorEastAsia"/>
                <w:sz w:val="16"/>
                <w:szCs w:val="16"/>
                <w:lang w:eastAsia="zh-CN"/>
              </w:rPr>
              <w:t>S1-254350</w:t>
            </w:r>
            <w:r w:rsidR="00A860F4">
              <w:rPr>
                <w:rFonts w:eastAsiaTheme="minorEastAsia"/>
                <w:sz w:val="16"/>
                <w:szCs w:val="16"/>
                <w:lang w:eastAsia="zh-CN"/>
              </w:rPr>
              <w:t xml:space="preserve"> </w:t>
            </w:r>
            <w:r w:rsidRPr="00D8233F">
              <w:rPr>
                <w:rFonts w:eastAsiaTheme="minorEastAsia"/>
                <w:sz w:val="16"/>
                <w:szCs w:val="16"/>
                <w:lang w:eastAsia="zh-CN"/>
              </w:rPr>
              <w:t>S1-254435</w:t>
            </w:r>
            <w:r w:rsidR="00A860F4">
              <w:rPr>
                <w:rFonts w:eastAsiaTheme="minorEastAsia"/>
                <w:sz w:val="16"/>
                <w:szCs w:val="16"/>
                <w:lang w:eastAsia="zh-CN"/>
              </w:rPr>
              <w:t xml:space="preserve"> </w:t>
            </w:r>
            <w:r w:rsidRPr="00D8233F">
              <w:rPr>
                <w:rFonts w:eastAsiaTheme="minorEastAsia"/>
                <w:sz w:val="16"/>
                <w:szCs w:val="16"/>
                <w:lang w:eastAsia="zh-CN"/>
              </w:rPr>
              <w:t>S1-254352</w:t>
            </w:r>
          </w:p>
          <w:p w14:paraId="636994B4" w14:textId="75BA1A55"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S1-254353</w:t>
            </w:r>
            <w:r w:rsidR="00A860F4">
              <w:rPr>
                <w:rFonts w:eastAsiaTheme="minorEastAsia"/>
                <w:sz w:val="16"/>
                <w:szCs w:val="16"/>
                <w:lang w:eastAsia="zh-CN"/>
              </w:rPr>
              <w:t xml:space="preserve"> </w:t>
            </w:r>
            <w:r w:rsidRPr="00D8233F">
              <w:rPr>
                <w:rFonts w:eastAsiaTheme="minorEastAsia"/>
                <w:sz w:val="16"/>
                <w:szCs w:val="16"/>
                <w:lang w:eastAsia="zh-CN"/>
              </w:rPr>
              <w:t>S1-254354</w:t>
            </w:r>
            <w:r w:rsidR="00A860F4">
              <w:rPr>
                <w:rFonts w:eastAsiaTheme="minorEastAsia"/>
                <w:sz w:val="16"/>
                <w:szCs w:val="16"/>
                <w:lang w:eastAsia="zh-CN"/>
              </w:rPr>
              <w:t xml:space="preserve"> </w:t>
            </w:r>
            <w:r w:rsidRPr="00D8233F">
              <w:rPr>
                <w:rFonts w:eastAsiaTheme="minorEastAsia"/>
                <w:sz w:val="16"/>
                <w:szCs w:val="16"/>
                <w:lang w:eastAsia="zh-CN"/>
              </w:rPr>
              <w:t>S1-254355</w:t>
            </w:r>
            <w:r w:rsidR="00A860F4">
              <w:rPr>
                <w:rFonts w:eastAsiaTheme="minorEastAsia"/>
                <w:sz w:val="16"/>
                <w:szCs w:val="16"/>
                <w:lang w:eastAsia="zh-CN"/>
              </w:rPr>
              <w:t xml:space="preserve"> </w:t>
            </w:r>
            <w:r w:rsidRPr="00D8233F">
              <w:rPr>
                <w:rFonts w:eastAsiaTheme="minorEastAsia"/>
                <w:sz w:val="16"/>
                <w:szCs w:val="16"/>
                <w:lang w:eastAsia="zh-CN"/>
              </w:rPr>
              <w:t>S1-254356</w:t>
            </w:r>
            <w:r w:rsidR="00A860F4">
              <w:rPr>
                <w:rFonts w:eastAsiaTheme="minorEastAsia"/>
                <w:sz w:val="16"/>
                <w:szCs w:val="16"/>
                <w:lang w:eastAsia="zh-CN"/>
              </w:rPr>
              <w:t xml:space="preserve"> </w:t>
            </w:r>
            <w:r w:rsidRPr="00D8233F">
              <w:rPr>
                <w:rFonts w:eastAsiaTheme="minorEastAsia"/>
                <w:sz w:val="16"/>
                <w:szCs w:val="16"/>
                <w:lang w:eastAsia="zh-CN"/>
              </w:rPr>
              <w:t>S1-254357</w:t>
            </w:r>
          </w:p>
          <w:p w14:paraId="44676CD3" w14:textId="77777777" w:rsidR="00C8160D" w:rsidRPr="00C8160D" w:rsidRDefault="00D8233F" w:rsidP="004F2873">
            <w:pPr>
              <w:pStyle w:val="TAL"/>
              <w:rPr>
                <w:rFonts w:eastAsiaTheme="minorEastAsia"/>
                <w:sz w:val="16"/>
                <w:szCs w:val="16"/>
                <w:lang w:eastAsia="zh-CN"/>
              </w:rPr>
            </w:pPr>
            <w:r w:rsidRPr="00D8233F">
              <w:rPr>
                <w:rFonts w:eastAsiaTheme="minorEastAsia"/>
                <w:sz w:val="16"/>
                <w:szCs w:val="16"/>
                <w:lang w:eastAsia="zh-CN"/>
              </w:rPr>
              <w:t>S1-254359</w:t>
            </w:r>
            <w:r w:rsidR="00A860F4">
              <w:rPr>
                <w:rFonts w:eastAsiaTheme="minorEastAsia"/>
                <w:sz w:val="16"/>
                <w:szCs w:val="16"/>
                <w:lang w:eastAsia="zh-CN"/>
              </w:rPr>
              <w:t xml:space="preserve"> </w:t>
            </w:r>
            <w:r w:rsidRPr="00D8233F">
              <w:rPr>
                <w:rFonts w:eastAsiaTheme="minorEastAsia"/>
                <w:sz w:val="16"/>
                <w:szCs w:val="16"/>
                <w:lang w:eastAsia="zh-CN"/>
              </w:rPr>
              <w:t>S1-254361</w:t>
            </w:r>
            <w:r w:rsidR="00A860F4">
              <w:rPr>
                <w:rFonts w:eastAsiaTheme="minorEastAsia"/>
                <w:sz w:val="16"/>
                <w:szCs w:val="16"/>
                <w:lang w:eastAsia="zh-CN"/>
              </w:rPr>
              <w:t xml:space="preserve"> </w:t>
            </w:r>
            <w:r w:rsidRPr="00D8233F">
              <w:rPr>
                <w:rFonts w:eastAsiaTheme="minorEastAsia"/>
                <w:sz w:val="16"/>
                <w:szCs w:val="16"/>
                <w:lang w:eastAsia="zh-CN"/>
              </w:rPr>
              <w:t>S1-254363</w:t>
            </w:r>
            <w:r w:rsidR="00A860F4">
              <w:rPr>
                <w:rFonts w:eastAsiaTheme="minorEastAsia"/>
                <w:sz w:val="16"/>
                <w:szCs w:val="16"/>
                <w:lang w:eastAsia="zh-CN"/>
              </w:rPr>
              <w:t xml:space="preserve"> </w:t>
            </w:r>
            <w:r w:rsidRPr="00D8233F">
              <w:rPr>
                <w:rFonts w:eastAsiaTheme="minorEastAsia"/>
                <w:sz w:val="16"/>
                <w:szCs w:val="16"/>
                <w:lang w:eastAsia="zh-CN"/>
              </w:rPr>
              <w:t>S1-254436</w:t>
            </w:r>
            <w:r w:rsidR="00C8160D">
              <w:rPr>
                <w:rFonts w:eastAsiaTheme="minorEastAsia"/>
                <w:sz w:val="16"/>
                <w:szCs w:val="16"/>
                <w:lang w:eastAsia="zh-CN"/>
              </w:rPr>
              <w:t xml:space="preserve"> </w:t>
            </w:r>
            <w:r w:rsidR="00C8160D" w:rsidRPr="00C8160D">
              <w:rPr>
                <w:rFonts w:eastAsiaTheme="minorEastAsia"/>
                <w:sz w:val="16"/>
                <w:szCs w:val="16"/>
                <w:lang w:eastAsia="zh-CN"/>
              </w:rPr>
              <w:t>S1-254423</w:t>
            </w:r>
          </w:p>
          <w:p w14:paraId="5035A9D0" w14:textId="241EC85C"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S1-254471</w:t>
            </w:r>
            <w:r>
              <w:rPr>
                <w:rFonts w:eastAsiaTheme="minorEastAsia"/>
                <w:sz w:val="16"/>
                <w:szCs w:val="16"/>
                <w:lang w:eastAsia="zh-CN"/>
              </w:rPr>
              <w:t xml:space="preserve"> </w:t>
            </w:r>
            <w:r w:rsidRPr="00C8160D">
              <w:rPr>
                <w:rFonts w:eastAsiaTheme="minorEastAsia"/>
                <w:sz w:val="16"/>
                <w:szCs w:val="16"/>
                <w:lang w:eastAsia="zh-CN"/>
              </w:rPr>
              <w:t>S1-254424</w:t>
            </w:r>
            <w:r>
              <w:rPr>
                <w:rFonts w:eastAsiaTheme="minorEastAsia"/>
                <w:sz w:val="16"/>
                <w:szCs w:val="16"/>
                <w:lang w:eastAsia="zh-CN"/>
              </w:rPr>
              <w:t xml:space="preserve"> </w:t>
            </w:r>
            <w:r w:rsidRPr="00C8160D">
              <w:rPr>
                <w:rFonts w:eastAsiaTheme="minorEastAsia"/>
                <w:sz w:val="16"/>
                <w:szCs w:val="16"/>
                <w:lang w:eastAsia="zh-CN"/>
              </w:rPr>
              <w:t>S1-254425</w:t>
            </w:r>
            <w:r>
              <w:rPr>
                <w:rFonts w:eastAsiaTheme="minorEastAsia"/>
                <w:sz w:val="16"/>
                <w:szCs w:val="16"/>
                <w:lang w:eastAsia="zh-CN"/>
              </w:rPr>
              <w:t xml:space="preserve"> </w:t>
            </w:r>
            <w:r w:rsidRPr="00C8160D">
              <w:rPr>
                <w:rFonts w:eastAsiaTheme="minorEastAsia"/>
                <w:sz w:val="16"/>
                <w:szCs w:val="16"/>
                <w:lang w:eastAsia="zh-CN"/>
              </w:rPr>
              <w:t>S1-254472</w:t>
            </w:r>
            <w:r>
              <w:rPr>
                <w:rFonts w:eastAsiaTheme="minorEastAsia"/>
                <w:sz w:val="16"/>
                <w:szCs w:val="16"/>
                <w:lang w:eastAsia="zh-CN"/>
              </w:rPr>
              <w:t xml:space="preserve"> </w:t>
            </w:r>
            <w:r w:rsidRPr="00C8160D">
              <w:rPr>
                <w:rFonts w:eastAsiaTheme="minorEastAsia"/>
                <w:sz w:val="16"/>
                <w:szCs w:val="16"/>
                <w:lang w:eastAsia="zh-CN"/>
              </w:rPr>
              <w:t>S1-254507</w:t>
            </w:r>
          </w:p>
          <w:p w14:paraId="39B06D93" w14:textId="1AA1C277"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S1-254470</w:t>
            </w:r>
            <w:r>
              <w:rPr>
                <w:rFonts w:eastAsiaTheme="minorEastAsia"/>
                <w:sz w:val="16"/>
                <w:szCs w:val="16"/>
                <w:lang w:eastAsia="zh-CN"/>
              </w:rPr>
              <w:t xml:space="preserve"> </w:t>
            </w:r>
            <w:r w:rsidRPr="00C8160D">
              <w:rPr>
                <w:rFonts w:eastAsiaTheme="minorEastAsia"/>
                <w:sz w:val="16"/>
                <w:szCs w:val="16"/>
                <w:lang w:eastAsia="zh-CN"/>
              </w:rPr>
              <w:t>S1-254426</w:t>
            </w:r>
            <w:r>
              <w:rPr>
                <w:rFonts w:eastAsiaTheme="minorEastAsia"/>
                <w:sz w:val="16"/>
                <w:szCs w:val="16"/>
                <w:lang w:eastAsia="zh-CN"/>
              </w:rPr>
              <w:t xml:space="preserve"> </w:t>
            </w:r>
            <w:r w:rsidRPr="00C8160D">
              <w:rPr>
                <w:rFonts w:eastAsiaTheme="minorEastAsia"/>
                <w:sz w:val="16"/>
                <w:szCs w:val="16"/>
                <w:lang w:eastAsia="zh-CN"/>
              </w:rPr>
              <w:t>S1-254427</w:t>
            </w:r>
            <w:r>
              <w:rPr>
                <w:rFonts w:eastAsiaTheme="minorEastAsia"/>
                <w:sz w:val="16"/>
                <w:szCs w:val="16"/>
                <w:lang w:eastAsia="zh-CN"/>
              </w:rPr>
              <w:t xml:space="preserve"> </w:t>
            </w:r>
            <w:r w:rsidRPr="00C8160D">
              <w:rPr>
                <w:rFonts w:eastAsiaTheme="minorEastAsia"/>
                <w:sz w:val="16"/>
                <w:szCs w:val="16"/>
                <w:lang w:eastAsia="zh-CN"/>
              </w:rPr>
              <w:t>S1-254450</w:t>
            </w:r>
            <w:r>
              <w:rPr>
                <w:rFonts w:eastAsiaTheme="minorEastAsia"/>
                <w:sz w:val="16"/>
                <w:szCs w:val="16"/>
                <w:lang w:eastAsia="zh-CN"/>
              </w:rPr>
              <w:t xml:space="preserve"> </w:t>
            </w:r>
            <w:r w:rsidRPr="00C8160D">
              <w:rPr>
                <w:rFonts w:eastAsiaTheme="minorEastAsia"/>
                <w:sz w:val="16"/>
                <w:szCs w:val="16"/>
                <w:lang w:eastAsia="zh-CN"/>
              </w:rPr>
              <w:t>S1-254429</w:t>
            </w:r>
          </w:p>
          <w:p w14:paraId="28B20C48" w14:textId="4F7F059C" w:rsidR="00591C96" w:rsidRDefault="00C8160D" w:rsidP="004F2873">
            <w:pPr>
              <w:pStyle w:val="TAL"/>
              <w:rPr>
                <w:rFonts w:eastAsiaTheme="minorEastAsia"/>
                <w:sz w:val="16"/>
                <w:szCs w:val="16"/>
                <w:lang w:eastAsia="zh-CN"/>
              </w:rPr>
            </w:pPr>
            <w:r w:rsidRPr="00C8160D">
              <w:rPr>
                <w:rFonts w:eastAsiaTheme="minorEastAsia"/>
                <w:sz w:val="16"/>
                <w:szCs w:val="16"/>
                <w:lang w:eastAsia="zh-CN"/>
              </w:rPr>
              <w:t>S1-254419</w:t>
            </w:r>
          </w:p>
        </w:tc>
        <w:tc>
          <w:tcPr>
            <w:tcW w:w="708" w:type="dxa"/>
            <w:shd w:val="solid" w:color="FFFFFF" w:fill="auto"/>
          </w:tcPr>
          <w:p w14:paraId="518DE399" w14:textId="50D6E3BA" w:rsidR="00897AE6" w:rsidRDefault="00897AE6" w:rsidP="004F2873">
            <w:pPr>
              <w:pStyle w:val="TAC"/>
              <w:rPr>
                <w:rFonts w:eastAsiaTheme="minorEastAsia"/>
                <w:sz w:val="16"/>
                <w:szCs w:val="16"/>
                <w:lang w:eastAsia="zh-CN"/>
              </w:rPr>
            </w:pPr>
            <w:r>
              <w:rPr>
                <w:rFonts w:eastAsiaTheme="minorEastAsia"/>
                <w:sz w:val="16"/>
                <w:szCs w:val="16"/>
                <w:lang w:eastAsia="zh-CN"/>
              </w:rPr>
              <w:t>0</w:t>
            </w:r>
            <w:r w:rsidR="00964A2C">
              <w:rPr>
                <w:rFonts w:eastAsiaTheme="minorEastAsia"/>
                <w:sz w:val="16"/>
                <w:szCs w:val="16"/>
                <w:lang w:eastAsia="zh-CN"/>
              </w:rPr>
              <w:t>.</w:t>
            </w:r>
            <w:r w:rsidR="004F3A65">
              <w:rPr>
                <w:rFonts w:eastAsiaTheme="minorEastAsia"/>
                <w:sz w:val="16"/>
                <w:szCs w:val="16"/>
                <w:lang w:eastAsia="zh-CN"/>
              </w:rPr>
              <w:t>5.</w:t>
            </w:r>
            <w:r>
              <w:rPr>
                <w:rFonts w:eastAsiaTheme="minorEastAsia"/>
                <w:sz w:val="16"/>
                <w:szCs w:val="16"/>
                <w:lang w:eastAsia="zh-CN"/>
              </w:rPr>
              <w:t>0</w:t>
            </w:r>
          </w:p>
        </w:tc>
      </w:tr>
      <w:tr w:rsidR="00AF2554" w:rsidRPr="00D54329" w14:paraId="186F8F72" w14:textId="77777777" w:rsidTr="004F2873">
        <w:tc>
          <w:tcPr>
            <w:tcW w:w="800" w:type="dxa"/>
            <w:shd w:val="solid" w:color="FFFFFF" w:fill="auto"/>
          </w:tcPr>
          <w:p w14:paraId="6727E25E" w14:textId="6A1C837C" w:rsidR="00AF2554" w:rsidRDefault="00AF2554" w:rsidP="004F2873">
            <w:pPr>
              <w:pStyle w:val="TAC"/>
              <w:rPr>
                <w:rFonts w:eastAsia="SimSun"/>
                <w:sz w:val="16"/>
                <w:szCs w:val="16"/>
                <w:lang w:eastAsia="zh-CN"/>
              </w:rPr>
            </w:pPr>
            <w:r>
              <w:rPr>
                <w:rFonts w:eastAsia="SimSun"/>
                <w:sz w:val="16"/>
                <w:szCs w:val="16"/>
                <w:lang w:eastAsia="zh-CN"/>
              </w:rPr>
              <w:t>2025-12</w:t>
            </w:r>
          </w:p>
        </w:tc>
        <w:tc>
          <w:tcPr>
            <w:tcW w:w="800" w:type="dxa"/>
            <w:shd w:val="solid" w:color="FFFFFF" w:fill="auto"/>
          </w:tcPr>
          <w:p w14:paraId="00242F9B" w14:textId="77777777" w:rsidR="00AF2554" w:rsidRPr="00D54329" w:rsidRDefault="00AF2554" w:rsidP="004F2873">
            <w:pPr>
              <w:pStyle w:val="TAC"/>
              <w:rPr>
                <w:sz w:val="16"/>
                <w:szCs w:val="16"/>
              </w:rPr>
            </w:pPr>
          </w:p>
        </w:tc>
        <w:tc>
          <w:tcPr>
            <w:tcW w:w="1094" w:type="dxa"/>
            <w:shd w:val="solid" w:color="FFFFFF" w:fill="auto"/>
          </w:tcPr>
          <w:p w14:paraId="0742FFAA" w14:textId="77777777" w:rsidR="00AF2554" w:rsidRPr="00D54329" w:rsidRDefault="00AF2554" w:rsidP="004F2873">
            <w:pPr>
              <w:pStyle w:val="TAC"/>
              <w:rPr>
                <w:rFonts w:eastAsia="SimSun"/>
                <w:sz w:val="16"/>
                <w:szCs w:val="16"/>
                <w:lang w:eastAsia="zh-CN"/>
              </w:rPr>
            </w:pPr>
          </w:p>
        </w:tc>
        <w:tc>
          <w:tcPr>
            <w:tcW w:w="425" w:type="dxa"/>
            <w:shd w:val="solid" w:color="FFFFFF" w:fill="auto"/>
          </w:tcPr>
          <w:p w14:paraId="3056D2A2" w14:textId="77777777" w:rsidR="00AF2554" w:rsidRPr="00D54329" w:rsidRDefault="00AF2554" w:rsidP="004F2873">
            <w:pPr>
              <w:pStyle w:val="TAL"/>
              <w:rPr>
                <w:sz w:val="16"/>
                <w:szCs w:val="16"/>
              </w:rPr>
            </w:pPr>
          </w:p>
        </w:tc>
        <w:tc>
          <w:tcPr>
            <w:tcW w:w="425" w:type="dxa"/>
            <w:shd w:val="solid" w:color="FFFFFF" w:fill="auto"/>
          </w:tcPr>
          <w:p w14:paraId="0DDB69B6" w14:textId="77777777" w:rsidR="00AF2554" w:rsidRPr="00D54329" w:rsidRDefault="00AF2554" w:rsidP="004F2873">
            <w:pPr>
              <w:pStyle w:val="TAR"/>
              <w:rPr>
                <w:sz w:val="16"/>
                <w:szCs w:val="16"/>
              </w:rPr>
            </w:pPr>
          </w:p>
        </w:tc>
        <w:tc>
          <w:tcPr>
            <w:tcW w:w="425" w:type="dxa"/>
            <w:shd w:val="solid" w:color="FFFFFF" w:fill="auto"/>
          </w:tcPr>
          <w:p w14:paraId="35731FAE" w14:textId="77777777" w:rsidR="00AF2554" w:rsidRPr="00D54329" w:rsidRDefault="00AF2554" w:rsidP="004F2873">
            <w:pPr>
              <w:pStyle w:val="TAC"/>
              <w:rPr>
                <w:sz w:val="16"/>
                <w:szCs w:val="16"/>
              </w:rPr>
            </w:pPr>
          </w:p>
        </w:tc>
        <w:tc>
          <w:tcPr>
            <w:tcW w:w="4962" w:type="dxa"/>
            <w:shd w:val="solid" w:color="FFFFFF" w:fill="auto"/>
          </w:tcPr>
          <w:p w14:paraId="1C932D05" w14:textId="6EAA8E18" w:rsidR="00AF2554" w:rsidRPr="00591C96" w:rsidRDefault="00AF2554" w:rsidP="004F2873">
            <w:pPr>
              <w:pStyle w:val="TAL"/>
              <w:rPr>
                <w:rFonts w:eastAsiaTheme="minorEastAsia"/>
                <w:sz w:val="16"/>
                <w:szCs w:val="16"/>
                <w:lang w:eastAsia="zh-CN"/>
              </w:rPr>
            </w:pPr>
            <w:r>
              <w:rPr>
                <w:rFonts w:eastAsiaTheme="minorEastAsia"/>
                <w:sz w:val="16"/>
                <w:szCs w:val="16"/>
                <w:lang w:eastAsia="zh-CN"/>
              </w:rPr>
              <w:t>MCC editorial clean-up</w:t>
            </w:r>
          </w:p>
        </w:tc>
        <w:tc>
          <w:tcPr>
            <w:tcW w:w="708" w:type="dxa"/>
            <w:shd w:val="solid" w:color="FFFFFF" w:fill="auto"/>
          </w:tcPr>
          <w:p w14:paraId="5532C9AB" w14:textId="726B3E7F" w:rsidR="00AF2554" w:rsidRDefault="00AF2554" w:rsidP="004F2873">
            <w:pPr>
              <w:pStyle w:val="TAC"/>
              <w:rPr>
                <w:rFonts w:eastAsiaTheme="minorEastAsia"/>
                <w:sz w:val="16"/>
                <w:szCs w:val="16"/>
                <w:lang w:eastAsia="zh-CN"/>
              </w:rPr>
            </w:pPr>
            <w:r>
              <w:rPr>
                <w:rFonts w:eastAsiaTheme="minorEastAsia"/>
                <w:sz w:val="16"/>
                <w:szCs w:val="16"/>
                <w:lang w:eastAsia="zh-CN"/>
              </w:rPr>
              <w:t>1.0.0</w:t>
            </w:r>
          </w:p>
        </w:tc>
      </w:tr>
      <w:tr w:rsidR="00201566" w:rsidRPr="00D54329" w14:paraId="3C38EAD1" w14:textId="77777777" w:rsidTr="004F2873">
        <w:tc>
          <w:tcPr>
            <w:tcW w:w="800" w:type="dxa"/>
            <w:shd w:val="solid" w:color="FFFFFF" w:fill="auto"/>
          </w:tcPr>
          <w:p w14:paraId="37F5DFD3" w14:textId="7FF23A0C" w:rsidR="00201566" w:rsidRDefault="00201566" w:rsidP="004F2873">
            <w:pPr>
              <w:pStyle w:val="TAC"/>
              <w:rPr>
                <w:rFonts w:eastAsia="SimSun"/>
                <w:sz w:val="16"/>
                <w:szCs w:val="16"/>
                <w:lang w:eastAsia="zh-CN"/>
              </w:rPr>
            </w:pPr>
            <w:r>
              <w:rPr>
                <w:rFonts w:eastAsia="SimSun"/>
                <w:sz w:val="16"/>
                <w:szCs w:val="16"/>
                <w:lang w:eastAsia="zh-CN"/>
              </w:rPr>
              <w:t>2025-12</w:t>
            </w:r>
          </w:p>
        </w:tc>
        <w:tc>
          <w:tcPr>
            <w:tcW w:w="800" w:type="dxa"/>
            <w:shd w:val="solid" w:color="FFFFFF" w:fill="auto"/>
          </w:tcPr>
          <w:p w14:paraId="6E986649" w14:textId="77777777" w:rsidR="00201566" w:rsidRPr="00D54329" w:rsidRDefault="00201566" w:rsidP="004F2873">
            <w:pPr>
              <w:pStyle w:val="TAC"/>
              <w:rPr>
                <w:sz w:val="16"/>
                <w:szCs w:val="16"/>
              </w:rPr>
            </w:pPr>
          </w:p>
        </w:tc>
        <w:tc>
          <w:tcPr>
            <w:tcW w:w="1094" w:type="dxa"/>
            <w:shd w:val="solid" w:color="FFFFFF" w:fill="auto"/>
          </w:tcPr>
          <w:p w14:paraId="6798E70B" w14:textId="77777777" w:rsidR="00201566" w:rsidRPr="00D54329" w:rsidRDefault="00201566" w:rsidP="004F2873">
            <w:pPr>
              <w:pStyle w:val="TAC"/>
              <w:rPr>
                <w:rFonts w:eastAsia="SimSun"/>
                <w:sz w:val="16"/>
                <w:szCs w:val="16"/>
                <w:lang w:eastAsia="zh-CN"/>
              </w:rPr>
            </w:pPr>
          </w:p>
        </w:tc>
        <w:tc>
          <w:tcPr>
            <w:tcW w:w="425" w:type="dxa"/>
            <w:shd w:val="solid" w:color="FFFFFF" w:fill="auto"/>
          </w:tcPr>
          <w:p w14:paraId="6FE479D1" w14:textId="77777777" w:rsidR="00201566" w:rsidRPr="00D54329" w:rsidRDefault="00201566" w:rsidP="004F2873">
            <w:pPr>
              <w:pStyle w:val="TAL"/>
              <w:rPr>
                <w:sz w:val="16"/>
                <w:szCs w:val="16"/>
              </w:rPr>
            </w:pPr>
          </w:p>
        </w:tc>
        <w:tc>
          <w:tcPr>
            <w:tcW w:w="425" w:type="dxa"/>
            <w:shd w:val="solid" w:color="FFFFFF" w:fill="auto"/>
          </w:tcPr>
          <w:p w14:paraId="2B224B8D" w14:textId="77777777" w:rsidR="00201566" w:rsidRPr="00D54329" w:rsidRDefault="00201566" w:rsidP="004F2873">
            <w:pPr>
              <w:pStyle w:val="TAR"/>
              <w:rPr>
                <w:sz w:val="16"/>
                <w:szCs w:val="16"/>
              </w:rPr>
            </w:pPr>
          </w:p>
        </w:tc>
        <w:tc>
          <w:tcPr>
            <w:tcW w:w="425" w:type="dxa"/>
            <w:shd w:val="solid" w:color="FFFFFF" w:fill="auto"/>
          </w:tcPr>
          <w:p w14:paraId="5DB9272E" w14:textId="77777777" w:rsidR="00201566" w:rsidRPr="00D54329" w:rsidRDefault="00201566" w:rsidP="004F2873">
            <w:pPr>
              <w:pStyle w:val="TAC"/>
              <w:rPr>
                <w:sz w:val="16"/>
                <w:szCs w:val="16"/>
              </w:rPr>
            </w:pPr>
          </w:p>
        </w:tc>
        <w:tc>
          <w:tcPr>
            <w:tcW w:w="4962" w:type="dxa"/>
            <w:shd w:val="solid" w:color="FFFFFF" w:fill="auto"/>
          </w:tcPr>
          <w:p w14:paraId="2320EA14" w14:textId="3AA42EF8" w:rsidR="00201566" w:rsidRDefault="00201566" w:rsidP="004F2873">
            <w:pPr>
              <w:pStyle w:val="TAL"/>
              <w:rPr>
                <w:rFonts w:eastAsiaTheme="minorEastAsia"/>
                <w:sz w:val="16"/>
                <w:szCs w:val="16"/>
                <w:lang w:eastAsia="zh-CN"/>
              </w:rPr>
            </w:pPr>
            <w:r>
              <w:rPr>
                <w:rFonts w:eastAsiaTheme="minorEastAsia"/>
                <w:sz w:val="16"/>
                <w:szCs w:val="16"/>
                <w:lang w:eastAsia="zh-CN"/>
              </w:rPr>
              <w:t>Inclusion of endorsed</w:t>
            </w:r>
            <w:r w:rsidR="001600D8">
              <w:rPr>
                <w:rFonts w:eastAsiaTheme="minorEastAsia"/>
                <w:sz w:val="16"/>
                <w:szCs w:val="16"/>
                <w:lang w:eastAsia="zh-CN"/>
              </w:rPr>
              <w:t xml:space="preserve"> changes from </w:t>
            </w:r>
            <w:r w:rsidR="001600D8" w:rsidRPr="001600D8">
              <w:rPr>
                <w:rFonts w:eastAsiaTheme="minorEastAsia"/>
                <w:sz w:val="16"/>
                <w:szCs w:val="16"/>
                <w:lang w:eastAsia="zh-CN"/>
              </w:rPr>
              <w:t>S1-254410</w:t>
            </w:r>
            <w:r w:rsidR="00EB3D4B">
              <w:rPr>
                <w:rFonts w:eastAsiaTheme="minorEastAsia"/>
                <w:sz w:val="16"/>
                <w:szCs w:val="16"/>
                <w:lang w:eastAsia="zh-CN"/>
              </w:rPr>
              <w:t xml:space="preserve">, </w:t>
            </w:r>
            <w:r w:rsidR="00FA5407">
              <w:rPr>
                <w:rFonts w:eastAsiaTheme="minorEastAsia"/>
                <w:sz w:val="16"/>
                <w:szCs w:val="16"/>
                <w:lang w:eastAsia="zh-CN"/>
              </w:rPr>
              <w:t xml:space="preserve">moved clause 5.5.11 to 5.9.11, </w:t>
            </w:r>
            <w:r w:rsidR="001275AB">
              <w:rPr>
                <w:rFonts w:eastAsiaTheme="minorEastAsia"/>
                <w:sz w:val="16"/>
                <w:szCs w:val="16"/>
                <w:lang w:eastAsia="zh-CN"/>
              </w:rPr>
              <w:t>inserted clause 14.</w:t>
            </w:r>
            <w:r w:rsidR="0083627C">
              <w:rPr>
                <w:rFonts w:eastAsiaTheme="minorEastAsia"/>
                <w:sz w:val="16"/>
                <w:szCs w:val="16"/>
                <w:lang w:eastAsia="zh-CN"/>
              </w:rPr>
              <w:t xml:space="preserve">2 </w:t>
            </w:r>
            <w:r w:rsidR="001275AB">
              <w:rPr>
                <w:rFonts w:eastAsiaTheme="minorEastAsia"/>
                <w:sz w:val="16"/>
                <w:szCs w:val="16"/>
                <w:lang w:eastAsia="zh-CN"/>
              </w:rPr>
              <w:t xml:space="preserve">skeleton, </w:t>
            </w:r>
            <w:r w:rsidR="00EB3D4B">
              <w:rPr>
                <w:rFonts w:eastAsiaTheme="minorEastAsia"/>
                <w:sz w:val="16"/>
                <w:szCs w:val="16"/>
                <w:lang w:eastAsia="zh-CN"/>
              </w:rPr>
              <w:t>editorial clean-up</w:t>
            </w:r>
            <w:r w:rsidR="00E55B32">
              <w:rPr>
                <w:rFonts w:eastAsiaTheme="minorEastAsia"/>
                <w:sz w:val="16"/>
                <w:szCs w:val="16"/>
                <w:lang w:eastAsia="zh-CN"/>
              </w:rPr>
              <w:t>. Compressed figures, added missing references and table/figure titles</w:t>
            </w:r>
          </w:p>
        </w:tc>
        <w:tc>
          <w:tcPr>
            <w:tcW w:w="708" w:type="dxa"/>
            <w:shd w:val="solid" w:color="FFFFFF" w:fill="auto"/>
          </w:tcPr>
          <w:p w14:paraId="40C0B6FD" w14:textId="019CA1C1" w:rsidR="00201566" w:rsidRDefault="00B8739B" w:rsidP="004F2873">
            <w:pPr>
              <w:pStyle w:val="TAC"/>
              <w:rPr>
                <w:rFonts w:eastAsiaTheme="minorEastAsia"/>
                <w:sz w:val="16"/>
                <w:szCs w:val="16"/>
                <w:lang w:eastAsia="zh-CN"/>
              </w:rPr>
            </w:pPr>
            <w:r>
              <w:rPr>
                <w:rFonts w:eastAsiaTheme="minorEastAsia"/>
                <w:sz w:val="16"/>
                <w:szCs w:val="16"/>
                <w:lang w:eastAsia="zh-CN"/>
              </w:rPr>
              <w:t>1,0.1</w:t>
            </w:r>
          </w:p>
        </w:tc>
      </w:tr>
      <w:tr w:rsidR="004534B1" w:rsidRPr="00D54329" w14:paraId="6A4A057B" w14:textId="77777777" w:rsidTr="004F2873">
        <w:tc>
          <w:tcPr>
            <w:tcW w:w="800" w:type="dxa"/>
            <w:shd w:val="solid" w:color="FFFFFF" w:fill="auto"/>
          </w:tcPr>
          <w:p w14:paraId="418BE591" w14:textId="662AB2EE" w:rsidR="004534B1" w:rsidRDefault="004534B1" w:rsidP="004F2873">
            <w:pPr>
              <w:pStyle w:val="TAC"/>
              <w:rPr>
                <w:rFonts w:eastAsia="SimSun"/>
                <w:sz w:val="16"/>
                <w:szCs w:val="16"/>
                <w:lang w:eastAsia="zh-CN"/>
              </w:rPr>
            </w:pPr>
            <w:r>
              <w:rPr>
                <w:rFonts w:eastAsia="SimSun"/>
                <w:sz w:val="16"/>
                <w:szCs w:val="16"/>
                <w:lang w:eastAsia="zh-CN"/>
              </w:rPr>
              <w:t>2026-01</w:t>
            </w:r>
          </w:p>
        </w:tc>
        <w:tc>
          <w:tcPr>
            <w:tcW w:w="800" w:type="dxa"/>
            <w:shd w:val="solid" w:color="FFFFFF" w:fill="auto"/>
          </w:tcPr>
          <w:p w14:paraId="2EF2CBBD" w14:textId="77777777" w:rsidR="004534B1" w:rsidRPr="00D54329" w:rsidRDefault="004534B1" w:rsidP="004F2873">
            <w:pPr>
              <w:pStyle w:val="TAC"/>
              <w:rPr>
                <w:sz w:val="16"/>
                <w:szCs w:val="16"/>
              </w:rPr>
            </w:pPr>
          </w:p>
        </w:tc>
        <w:tc>
          <w:tcPr>
            <w:tcW w:w="1094" w:type="dxa"/>
            <w:shd w:val="solid" w:color="FFFFFF" w:fill="auto"/>
          </w:tcPr>
          <w:p w14:paraId="337ECB5B" w14:textId="77777777" w:rsidR="004534B1" w:rsidRPr="00D54329" w:rsidRDefault="004534B1" w:rsidP="004F2873">
            <w:pPr>
              <w:pStyle w:val="TAC"/>
              <w:rPr>
                <w:rFonts w:eastAsia="SimSun"/>
                <w:sz w:val="16"/>
                <w:szCs w:val="16"/>
                <w:lang w:eastAsia="zh-CN"/>
              </w:rPr>
            </w:pPr>
          </w:p>
        </w:tc>
        <w:tc>
          <w:tcPr>
            <w:tcW w:w="425" w:type="dxa"/>
            <w:shd w:val="solid" w:color="FFFFFF" w:fill="auto"/>
          </w:tcPr>
          <w:p w14:paraId="224C36A8" w14:textId="77777777" w:rsidR="004534B1" w:rsidRPr="00D54329" w:rsidRDefault="004534B1" w:rsidP="004F2873">
            <w:pPr>
              <w:pStyle w:val="TAL"/>
              <w:rPr>
                <w:sz w:val="16"/>
                <w:szCs w:val="16"/>
              </w:rPr>
            </w:pPr>
          </w:p>
        </w:tc>
        <w:tc>
          <w:tcPr>
            <w:tcW w:w="425" w:type="dxa"/>
            <w:shd w:val="solid" w:color="FFFFFF" w:fill="auto"/>
          </w:tcPr>
          <w:p w14:paraId="60D98147" w14:textId="77777777" w:rsidR="004534B1" w:rsidRPr="00D54329" w:rsidRDefault="004534B1" w:rsidP="004F2873">
            <w:pPr>
              <w:pStyle w:val="TAR"/>
              <w:rPr>
                <w:sz w:val="16"/>
                <w:szCs w:val="16"/>
              </w:rPr>
            </w:pPr>
          </w:p>
        </w:tc>
        <w:tc>
          <w:tcPr>
            <w:tcW w:w="425" w:type="dxa"/>
            <w:shd w:val="solid" w:color="FFFFFF" w:fill="auto"/>
          </w:tcPr>
          <w:p w14:paraId="13416E1E" w14:textId="77777777" w:rsidR="004534B1" w:rsidRPr="00D54329" w:rsidRDefault="004534B1" w:rsidP="004F2873">
            <w:pPr>
              <w:pStyle w:val="TAC"/>
              <w:rPr>
                <w:sz w:val="16"/>
                <w:szCs w:val="16"/>
              </w:rPr>
            </w:pPr>
          </w:p>
        </w:tc>
        <w:tc>
          <w:tcPr>
            <w:tcW w:w="4962" w:type="dxa"/>
            <w:shd w:val="solid" w:color="FFFFFF" w:fill="auto"/>
          </w:tcPr>
          <w:p w14:paraId="41DE4290" w14:textId="77777777" w:rsidR="00041F30" w:rsidRDefault="00041F30" w:rsidP="008B3724">
            <w:pPr>
              <w:pStyle w:val="TAL"/>
              <w:rPr>
                <w:rFonts w:eastAsiaTheme="minorEastAsia"/>
                <w:sz w:val="16"/>
                <w:szCs w:val="16"/>
                <w:lang w:eastAsia="zh-CN"/>
              </w:rPr>
            </w:pPr>
            <w:r w:rsidRPr="005A2071">
              <w:rPr>
                <w:rFonts w:eastAsiaTheme="minorEastAsia"/>
                <w:sz w:val="16"/>
                <w:szCs w:val="16"/>
                <w:lang w:eastAsia="zh-CN"/>
              </w:rPr>
              <w:t>S1-260031</w:t>
            </w:r>
            <w:r>
              <w:rPr>
                <w:rFonts w:eastAsiaTheme="minorEastAsia"/>
                <w:sz w:val="16"/>
                <w:szCs w:val="16"/>
                <w:lang w:eastAsia="zh-CN"/>
              </w:rPr>
              <w:t xml:space="preserve"> </w:t>
            </w:r>
            <w:r w:rsidRPr="005A2071">
              <w:rPr>
                <w:rFonts w:eastAsiaTheme="minorEastAsia"/>
                <w:sz w:val="16"/>
                <w:szCs w:val="16"/>
                <w:lang w:eastAsia="zh-CN"/>
              </w:rPr>
              <w:t>S1-260062</w:t>
            </w:r>
            <w:r>
              <w:rPr>
                <w:rFonts w:eastAsiaTheme="minorEastAsia"/>
                <w:sz w:val="16"/>
                <w:szCs w:val="16"/>
                <w:lang w:eastAsia="zh-CN"/>
              </w:rPr>
              <w:t xml:space="preserve"> </w:t>
            </w:r>
            <w:r w:rsidRPr="005A2071">
              <w:rPr>
                <w:rFonts w:eastAsiaTheme="minorEastAsia"/>
                <w:sz w:val="16"/>
                <w:szCs w:val="16"/>
                <w:lang w:eastAsia="zh-CN"/>
              </w:rPr>
              <w:t>S1-260063</w:t>
            </w:r>
            <w:r>
              <w:rPr>
                <w:rFonts w:eastAsiaTheme="minorEastAsia"/>
                <w:sz w:val="16"/>
                <w:szCs w:val="16"/>
                <w:lang w:eastAsia="zh-CN"/>
              </w:rPr>
              <w:t xml:space="preserve"> </w:t>
            </w:r>
            <w:r w:rsidR="008B3724" w:rsidRPr="005A2071">
              <w:rPr>
                <w:rFonts w:eastAsiaTheme="minorEastAsia"/>
                <w:sz w:val="16"/>
                <w:szCs w:val="16"/>
                <w:lang w:eastAsia="zh-CN"/>
              </w:rPr>
              <w:t xml:space="preserve">S1-260067 </w:t>
            </w:r>
            <w:r w:rsidRPr="005A2071">
              <w:rPr>
                <w:rFonts w:eastAsiaTheme="minorEastAsia"/>
                <w:sz w:val="16"/>
                <w:szCs w:val="16"/>
                <w:lang w:eastAsia="zh-CN"/>
              </w:rPr>
              <w:t>S1-260080</w:t>
            </w:r>
            <w:r>
              <w:rPr>
                <w:rFonts w:eastAsiaTheme="minorEastAsia"/>
                <w:sz w:val="16"/>
                <w:szCs w:val="16"/>
                <w:lang w:eastAsia="zh-CN"/>
              </w:rPr>
              <w:t xml:space="preserve"> </w:t>
            </w:r>
          </w:p>
          <w:p w14:paraId="56645288" w14:textId="77777777" w:rsidR="00041F30" w:rsidRDefault="008B3724" w:rsidP="00041F30">
            <w:pPr>
              <w:pStyle w:val="TAL"/>
              <w:rPr>
                <w:rFonts w:eastAsiaTheme="minorEastAsia"/>
                <w:sz w:val="16"/>
                <w:szCs w:val="16"/>
                <w:lang w:eastAsia="zh-CN"/>
              </w:rPr>
            </w:pPr>
            <w:r w:rsidRPr="005A2071">
              <w:rPr>
                <w:rFonts w:eastAsiaTheme="minorEastAsia"/>
                <w:sz w:val="16"/>
                <w:szCs w:val="16"/>
                <w:lang w:eastAsia="zh-CN"/>
              </w:rPr>
              <w:t>S1-260091</w:t>
            </w:r>
            <w:r w:rsidR="00041F30">
              <w:rPr>
                <w:rFonts w:eastAsiaTheme="minorEastAsia"/>
                <w:sz w:val="16"/>
                <w:szCs w:val="16"/>
                <w:lang w:eastAsia="zh-CN"/>
              </w:rPr>
              <w:t xml:space="preserve"> </w:t>
            </w:r>
            <w:r w:rsidR="005A2071" w:rsidRPr="005A2071">
              <w:rPr>
                <w:rFonts w:eastAsiaTheme="minorEastAsia"/>
                <w:sz w:val="16"/>
                <w:szCs w:val="16"/>
                <w:lang w:eastAsia="zh-CN"/>
              </w:rPr>
              <w:t>S1-260093</w:t>
            </w:r>
            <w:r w:rsidR="005A2071">
              <w:rPr>
                <w:rFonts w:eastAsiaTheme="minorEastAsia"/>
                <w:sz w:val="16"/>
                <w:szCs w:val="16"/>
                <w:lang w:eastAsia="zh-CN"/>
              </w:rPr>
              <w:t xml:space="preserve"> </w:t>
            </w:r>
            <w:r w:rsidR="005A2071" w:rsidRPr="005A2071">
              <w:rPr>
                <w:rFonts w:eastAsiaTheme="minorEastAsia"/>
                <w:sz w:val="16"/>
                <w:szCs w:val="16"/>
                <w:lang w:eastAsia="zh-CN"/>
              </w:rPr>
              <w:t>S1-260094</w:t>
            </w:r>
            <w:r>
              <w:rPr>
                <w:rFonts w:eastAsiaTheme="minorEastAsia"/>
                <w:sz w:val="16"/>
                <w:szCs w:val="16"/>
                <w:lang w:eastAsia="zh-CN"/>
              </w:rPr>
              <w:t xml:space="preserve"> </w:t>
            </w:r>
            <w:r w:rsidR="005A2071" w:rsidRPr="005A2071">
              <w:rPr>
                <w:rFonts w:eastAsiaTheme="minorEastAsia"/>
                <w:sz w:val="16"/>
                <w:szCs w:val="16"/>
                <w:lang w:eastAsia="zh-CN"/>
              </w:rPr>
              <w:t>S1-260097</w:t>
            </w:r>
            <w:r w:rsidR="00041F30">
              <w:rPr>
                <w:rFonts w:eastAsiaTheme="minorEastAsia"/>
                <w:sz w:val="16"/>
                <w:szCs w:val="16"/>
                <w:lang w:eastAsia="zh-CN"/>
              </w:rPr>
              <w:t xml:space="preserve"> </w:t>
            </w:r>
            <w:r w:rsidR="00041F30" w:rsidRPr="005A2071">
              <w:rPr>
                <w:rFonts w:eastAsiaTheme="minorEastAsia"/>
                <w:sz w:val="16"/>
                <w:szCs w:val="16"/>
                <w:lang w:eastAsia="zh-CN"/>
              </w:rPr>
              <w:t>S1-260100</w:t>
            </w:r>
            <w:r w:rsidR="00041F30">
              <w:rPr>
                <w:rFonts w:eastAsiaTheme="minorEastAsia"/>
                <w:sz w:val="16"/>
                <w:szCs w:val="16"/>
                <w:lang w:eastAsia="zh-CN"/>
              </w:rPr>
              <w:t xml:space="preserve"> </w:t>
            </w:r>
          </w:p>
          <w:p w14:paraId="34975FBF" w14:textId="6333D44C" w:rsidR="00041F30" w:rsidRPr="005A2071" w:rsidRDefault="00041F30" w:rsidP="00041F30">
            <w:pPr>
              <w:pStyle w:val="TAL"/>
              <w:rPr>
                <w:rFonts w:eastAsiaTheme="minorEastAsia"/>
                <w:sz w:val="16"/>
                <w:szCs w:val="16"/>
                <w:lang w:eastAsia="zh-CN"/>
              </w:rPr>
            </w:pPr>
            <w:r w:rsidRPr="005A2071">
              <w:rPr>
                <w:rFonts w:eastAsiaTheme="minorEastAsia"/>
                <w:sz w:val="16"/>
                <w:szCs w:val="16"/>
                <w:lang w:eastAsia="zh-CN"/>
              </w:rPr>
              <w:t>S1-260101</w:t>
            </w:r>
            <w:r>
              <w:rPr>
                <w:rFonts w:eastAsiaTheme="minorEastAsia"/>
                <w:sz w:val="16"/>
                <w:szCs w:val="16"/>
                <w:lang w:eastAsia="zh-CN"/>
              </w:rPr>
              <w:t xml:space="preserve"> </w:t>
            </w:r>
            <w:r w:rsidRPr="005A2071">
              <w:rPr>
                <w:rFonts w:eastAsiaTheme="minorEastAsia"/>
                <w:sz w:val="16"/>
                <w:szCs w:val="16"/>
                <w:lang w:eastAsia="zh-CN"/>
              </w:rPr>
              <w:t>S1-260102</w:t>
            </w:r>
            <w:r>
              <w:rPr>
                <w:rFonts w:eastAsiaTheme="minorEastAsia"/>
                <w:sz w:val="16"/>
                <w:szCs w:val="16"/>
                <w:lang w:eastAsia="zh-CN"/>
              </w:rPr>
              <w:t xml:space="preserve"> </w:t>
            </w:r>
            <w:r w:rsidRPr="005A2071">
              <w:rPr>
                <w:rFonts w:eastAsiaTheme="minorEastAsia"/>
                <w:sz w:val="16"/>
                <w:szCs w:val="16"/>
                <w:lang w:eastAsia="zh-CN"/>
              </w:rPr>
              <w:t>S1-260103</w:t>
            </w:r>
            <w:r>
              <w:rPr>
                <w:rFonts w:eastAsiaTheme="minorEastAsia"/>
                <w:sz w:val="16"/>
                <w:szCs w:val="16"/>
                <w:lang w:eastAsia="zh-CN"/>
              </w:rPr>
              <w:t xml:space="preserve"> </w:t>
            </w:r>
            <w:r w:rsidRPr="005A2071">
              <w:rPr>
                <w:rFonts w:eastAsiaTheme="minorEastAsia"/>
                <w:sz w:val="16"/>
                <w:szCs w:val="16"/>
                <w:lang w:eastAsia="zh-CN"/>
              </w:rPr>
              <w:t>S1-260104</w:t>
            </w:r>
            <w:r>
              <w:rPr>
                <w:rFonts w:eastAsiaTheme="minorEastAsia"/>
                <w:sz w:val="16"/>
                <w:szCs w:val="16"/>
                <w:lang w:eastAsia="zh-CN"/>
              </w:rPr>
              <w:t xml:space="preserve"> </w:t>
            </w:r>
          </w:p>
          <w:p w14:paraId="762E4396" w14:textId="00EE6C06" w:rsidR="005A2071" w:rsidRPr="005A2071" w:rsidRDefault="00041F30" w:rsidP="00041F30">
            <w:pPr>
              <w:pStyle w:val="TAL"/>
              <w:rPr>
                <w:rFonts w:eastAsiaTheme="minorEastAsia"/>
                <w:sz w:val="16"/>
                <w:szCs w:val="16"/>
                <w:lang w:eastAsia="zh-CN"/>
              </w:rPr>
            </w:pPr>
            <w:r w:rsidRPr="005A2071">
              <w:rPr>
                <w:rFonts w:eastAsiaTheme="minorEastAsia"/>
                <w:sz w:val="16"/>
                <w:szCs w:val="16"/>
                <w:lang w:eastAsia="zh-CN"/>
              </w:rPr>
              <w:t>S1-260105 S1-260106</w:t>
            </w:r>
            <w:r>
              <w:rPr>
                <w:rFonts w:eastAsiaTheme="minorEastAsia"/>
                <w:sz w:val="16"/>
                <w:szCs w:val="16"/>
                <w:lang w:eastAsia="zh-CN"/>
              </w:rPr>
              <w:t xml:space="preserve"> </w:t>
            </w:r>
            <w:r w:rsidR="005A2071" w:rsidRPr="005A2071">
              <w:rPr>
                <w:rFonts w:eastAsiaTheme="minorEastAsia"/>
                <w:sz w:val="16"/>
                <w:szCs w:val="16"/>
                <w:lang w:eastAsia="zh-CN"/>
              </w:rPr>
              <w:t>S1-260111</w:t>
            </w:r>
            <w:r w:rsidR="00946612">
              <w:rPr>
                <w:rFonts w:eastAsiaTheme="minorEastAsia"/>
                <w:sz w:val="16"/>
                <w:szCs w:val="16"/>
                <w:lang w:eastAsia="zh-CN"/>
              </w:rPr>
              <w:t xml:space="preserve"> (did not delete 7.25 per Chair’s notes and group agreement to address at next meeting – failed to remove proposed deletion from pCR)</w:t>
            </w:r>
            <w:r w:rsidR="00143014">
              <w:rPr>
                <w:rFonts w:eastAsiaTheme="minorEastAsia"/>
                <w:sz w:val="16"/>
                <w:szCs w:val="16"/>
                <w:lang w:eastAsia="zh-CN"/>
              </w:rPr>
              <w:t xml:space="preserve">, </w:t>
            </w:r>
            <w:r w:rsidR="004B0256">
              <w:rPr>
                <w:rFonts w:eastAsiaTheme="minorEastAsia"/>
                <w:sz w:val="16"/>
                <w:szCs w:val="16"/>
                <w:lang w:eastAsia="zh-CN"/>
              </w:rPr>
              <w:t>corrected references, PR numbering, resolved pCR clash of</w:t>
            </w:r>
            <w:r w:rsidR="003F33F8">
              <w:t xml:space="preserve"> </w:t>
            </w:r>
            <w:r w:rsidR="003F33F8" w:rsidRPr="003F33F8">
              <w:rPr>
                <w:rFonts w:eastAsiaTheme="minorEastAsia"/>
                <w:sz w:val="16"/>
                <w:szCs w:val="16"/>
                <w:lang w:eastAsia="zh-CN"/>
              </w:rPr>
              <w:t>S1-254403/S1-254399</w:t>
            </w:r>
            <w:r w:rsidR="003F33F8">
              <w:rPr>
                <w:rFonts w:eastAsiaTheme="minorEastAsia"/>
                <w:sz w:val="16"/>
                <w:szCs w:val="16"/>
                <w:lang w:eastAsia="zh-CN"/>
              </w:rPr>
              <w:t xml:space="preserve"> (Table </w:t>
            </w:r>
            <w:r w:rsidR="00946612">
              <w:t xml:space="preserve"> </w:t>
            </w:r>
            <w:r w:rsidR="00946612" w:rsidRPr="00946612">
              <w:rPr>
                <w:rFonts w:eastAsiaTheme="minorEastAsia"/>
                <w:sz w:val="16"/>
                <w:szCs w:val="16"/>
                <w:lang w:eastAsia="zh-CN"/>
              </w:rPr>
              <w:t>Table 7.24.6-1</w:t>
            </w:r>
            <w:r w:rsidR="00946612">
              <w:rPr>
                <w:rFonts w:eastAsiaTheme="minorEastAsia"/>
                <w:sz w:val="16"/>
                <w:szCs w:val="16"/>
                <w:lang w:eastAsia="zh-CN"/>
              </w:rPr>
              <w:t xml:space="preserve">), </w:t>
            </w:r>
            <w:r w:rsidR="00143014">
              <w:rPr>
                <w:rFonts w:eastAsiaTheme="minorEastAsia"/>
                <w:sz w:val="16"/>
                <w:szCs w:val="16"/>
                <w:lang w:eastAsia="zh-CN"/>
              </w:rPr>
              <w:t>editorial clean-up.</w:t>
            </w:r>
          </w:p>
          <w:p w14:paraId="63C60133" w14:textId="77777777" w:rsidR="005A2071" w:rsidRPr="005A2071" w:rsidRDefault="005A2071" w:rsidP="005A2071">
            <w:pPr>
              <w:pStyle w:val="TAL"/>
              <w:rPr>
                <w:rFonts w:eastAsiaTheme="minorEastAsia"/>
                <w:sz w:val="16"/>
                <w:szCs w:val="16"/>
                <w:lang w:eastAsia="zh-CN"/>
              </w:rPr>
            </w:pPr>
          </w:p>
          <w:p w14:paraId="3E28DDB1" w14:textId="77777777" w:rsidR="005A2071" w:rsidRPr="005A2071" w:rsidRDefault="005A2071" w:rsidP="005A2071">
            <w:pPr>
              <w:pStyle w:val="TAL"/>
              <w:rPr>
                <w:rFonts w:eastAsiaTheme="minorEastAsia"/>
                <w:sz w:val="16"/>
                <w:szCs w:val="16"/>
                <w:lang w:eastAsia="zh-CN"/>
              </w:rPr>
            </w:pPr>
          </w:p>
          <w:p w14:paraId="1512AABA" w14:textId="77777777" w:rsidR="005A2071" w:rsidRPr="005A2071" w:rsidRDefault="005A2071" w:rsidP="005A2071">
            <w:pPr>
              <w:pStyle w:val="TAL"/>
              <w:rPr>
                <w:rFonts w:eastAsiaTheme="minorEastAsia"/>
                <w:sz w:val="16"/>
                <w:szCs w:val="16"/>
                <w:lang w:eastAsia="zh-CN"/>
              </w:rPr>
            </w:pPr>
          </w:p>
          <w:p w14:paraId="37661937" w14:textId="77777777" w:rsidR="005A2071" w:rsidRPr="005A2071" w:rsidRDefault="005A2071" w:rsidP="005A2071">
            <w:pPr>
              <w:pStyle w:val="TAL"/>
              <w:rPr>
                <w:rFonts w:eastAsiaTheme="minorEastAsia"/>
                <w:sz w:val="16"/>
                <w:szCs w:val="16"/>
                <w:lang w:eastAsia="zh-CN"/>
              </w:rPr>
            </w:pPr>
          </w:p>
          <w:p w14:paraId="17C1DE47" w14:textId="77777777" w:rsidR="005A2071" w:rsidRPr="005A2071" w:rsidRDefault="005A2071" w:rsidP="005A2071">
            <w:pPr>
              <w:pStyle w:val="TAL"/>
              <w:rPr>
                <w:rFonts w:eastAsiaTheme="minorEastAsia"/>
                <w:sz w:val="16"/>
                <w:szCs w:val="16"/>
                <w:lang w:eastAsia="zh-CN"/>
              </w:rPr>
            </w:pPr>
          </w:p>
          <w:p w14:paraId="502A28E6" w14:textId="77777777" w:rsidR="004534B1" w:rsidRDefault="004534B1" w:rsidP="00041F30">
            <w:pPr>
              <w:pStyle w:val="TAL"/>
              <w:rPr>
                <w:rFonts w:eastAsiaTheme="minorEastAsia"/>
                <w:sz w:val="16"/>
                <w:szCs w:val="16"/>
                <w:lang w:eastAsia="zh-CN"/>
              </w:rPr>
            </w:pPr>
          </w:p>
        </w:tc>
        <w:tc>
          <w:tcPr>
            <w:tcW w:w="708" w:type="dxa"/>
            <w:shd w:val="solid" w:color="FFFFFF" w:fill="auto"/>
          </w:tcPr>
          <w:p w14:paraId="7C6FDBA3" w14:textId="1E5C7CCC" w:rsidR="004534B1" w:rsidRDefault="00041F30" w:rsidP="004F2873">
            <w:pPr>
              <w:pStyle w:val="TAC"/>
              <w:rPr>
                <w:rFonts w:eastAsiaTheme="minorEastAsia"/>
                <w:sz w:val="16"/>
                <w:szCs w:val="16"/>
                <w:lang w:eastAsia="zh-CN"/>
              </w:rPr>
            </w:pPr>
            <w:r>
              <w:rPr>
                <w:rFonts w:eastAsiaTheme="minorEastAsia"/>
                <w:sz w:val="16"/>
                <w:szCs w:val="16"/>
                <w:lang w:eastAsia="zh-CN"/>
              </w:rPr>
              <w:t>1.1.0</w:t>
            </w:r>
          </w:p>
        </w:tc>
      </w:tr>
    </w:tbl>
    <w:p w14:paraId="034E3A8A" w14:textId="77777777" w:rsidR="00C15CB0" w:rsidRPr="00D54329" w:rsidRDefault="00C15CB0"/>
    <w:p w14:paraId="6B286140" w14:textId="30876215" w:rsidR="00C15CB0" w:rsidRDefault="00A860F4">
      <w:r>
        <w:t xml:space="preserve"> </w:t>
      </w:r>
    </w:p>
    <w:sectPr w:rsidR="00C15CB0" w:rsidSect="009D20F3">
      <w:footnotePr>
        <w:numRestart w:val="eachSect"/>
      </w:footnotePr>
      <w:pgSz w:w="11907" w:h="16840"/>
      <w:pgMar w:top="1418" w:right="1134"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613229" w14:textId="77777777" w:rsidR="00637DB6" w:rsidRPr="00D54329" w:rsidRDefault="00637DB6">
      <w:pPr>
        <w:spacing w:after="0"/>
      </w:pPr>
      <w:r w:rsidRPr="00D54329">
        <w:separator/>
      </w:r>
    </w:p>
  </w:endnote>
  <w:endnote w:type="continuationSeparator" w:id="0">
    <w:p w14:paraId="4C28A407" w14:textId="77777777" w:rsidR="00637DB6" w:rsidRPr="00D54329" w:rsidRDefault="00637DB6">
      <w:pPr>
        <w:spacing w:after="0"/>
      </w:pPr>
      <w:r w:rsidRPr="00D54329">
        <w:continuationSeparator/>
      </w:r>
    </w:p>
  </w:endnote>
  <w:endnote w:type="continuationNotice" w:id="1">
    <w:p w14:paraId="2A739A51" w14:textId="77777777" w:rsidR="00637DB6" w:rsidRPr="00D54329" w:rsidRDefault="00637DB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Wingdings 2">
    <w:panose1 w:val="05020102010507070707"/>
    <w:charset w:val="02"/>
    <w:family w:val="roman"/>
    <w:pitch w:val="variable"/>
    <w:sig w:usb0="00000000" w:usb1="10000000" w:usb2="00000000" w:usb3="00000000" w:csb0="80000000" w:csb1="00000000"/>
  </w:font>
  <w:font w:name="FangSong">
    <w:altName w:val="仿宋"/>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4ACA7" w14:textId="77777777" w:rsidR="009A6C90" w:rsidRPr="00D54329" w:rsidRDefault="009A6C90">
    <w:pPr>
      <w:jc w:val="center"/>
      <w:rPr>
        <w:rFonts w:ascii="Arial" w:hAnsi="Arial" w:cs="Arial"/>
        <w:b/>
        <w:i/>
      </w:rPr>
    </w:pPr>
    <w:r w:rsidRPr="00D543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B07123" w14:textId="77777777" w:rsidR="00637DB6" w:rsidRPr="00D54329" w:rsidRDefault="00637DB6">
      <w:pPr>
        <w:spacing w:after="0"/>
      </w:pPr>
      <w:r w:rsidRPr="00D54329">
        <w:separator/>
      </w:r>
    </w:p>
  </w:footnote>
  <w:footnote w:type="continuationSeparator" w:id="0">
    <w:p w14:paraId="6D0D3A5D" w14:textId="77777777" w:rsidR="00637DB6" w:rsidRPr="00D54329" w:rsidRDefault="00637DB6">
      <w:pPr>
        <w:spacing w:after="0"/>
      </w:pPr>
      <w:r w:rsidRPr="00D54329">
        <w:continuationSeparator/>
      </w:r>
    </w:p>
  </w:footnote>
  <w:footnote w:type="continuationNotice" w:id="1">
    <w:p w14:paraId="1C5F5C06" w14:textId="77777777" w:rsidR="00637DB6" w:rsidRPr="00D54329" w:rsidRDefault="00637DB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FA05A" w14:textId="3D03E428" w:rsidR="009A6C90" w:rsidRPr="00D54329" w:rsidRDefault="009A6C90">
    <w:pPr>
      <w:framePr w:h="284" w:hRule="exact" w:wrap="around" w:vAnchor="text" w:hAnchor="margin" w:xAlign="right" w:y="1"/>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ZA </w:instrText>
    </w:r>
    <w:r w:rsidRPr="00D54329">
      <w:rPr>
        <w:rFonts w:ascii="Arial" w:hAnsi="Arial" w:cs="Arial"/>
        <w:b/>
        <w:szCs w:val="18"/>
      </w:rPr>
      <w:fldChar w:fldCharType="separate"/>
    </w:r>
    <w:r w:rsidR="00103F62">
      <w:rPr>
        <w:rFonts w:ascii="Arial" w:hAnsi="Arial" w:cs="Arial"/>
        <w:b/>
        <w:noProof/>
        <w:szCs w:val="18"/>
      </w:rPr>
      <w:t>3GPP TR 22.870 V1.1.0 (2026-01)</w:t>
    </w:r>
    <w:r w:rsidRPr="00D54329">
      <w:rPr>
        <w:rFonts w:ascii="Arial" w:hAnsi="Arial" w:cs="Arial"/>
        <w:b/>
        <w:szCs w:val="18"/>
      </w:rPr>
      <w:fldChar w:fldCharType="end"/>
    </w:r>
  </w:p>
  <w:p w14:paraId="795762AD" w14:textId="77777777" w:rsidR="009A6C90" w:rsidRPr="00D54329" w:rsidRDefault="009A6C90">
    <w:pPr>
      <w:framePr w:h="284" w:hRule="exact" w:wrap="around" w:vAnchor="text" w:hAnchor="margin" w:xAlign="center"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PAGE </w:instrText>
    </w:r>
    <w:r w:rsidRPr="00D54329">
      <w:rPr>
        <w:rFonts w:ascii="Arial" w:hAnsi="Arial" w:cs="Arial"/>
        <w:b/>
        <w:szCs w:val="18"/>
      </w:rPr>
      <w:fldChar w:fldCharType="separate"/>
    </w:r>
    <w:r w:rsidRPr="00D54329">
      <w:rPr>
        <w:rFonts w:ascii="Arial" w:hAnsi="Arial" w:cs="Arial"/>
        <w:b/>
        <w:szCs w:val="18"/>
      </w:rPr>
      <w:t>14</w:t>
    </w:r>
    <w:r w:rsidRPr="00D54329">
      <w:rPr>
        <w:rFonts w:ascii="Arial" w:hAnsi="Arial" w:cs="Arial"/>
        <w:b/>
        <w:szCs w:val="18"/>
      </w:rPr>
      <w:fldChar w:fldCharType="end"/>
    </w:r>
  </w:p>
  <w:p w14:paraId="287179B7" w14:textId="1D352EEA" w:rsidR="009A6C90" w:rsidRPr="00D54329" w:rsidRDefault="009A6C90">
    <w:pPr>
      <w:framePr w:h="284" w:hRule="exact" w:wrap="around" w:vAnchor="text" w:hAnchor="margin"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ZGSM </w:instrText>
    </w:r>
    <w:r w:rsidRPr="00D54329">
      <w:rPr>
        <w:rFonts w:ascii="Arial" w:hAnsi="Arial" w:cs="Arial"/>
        <w:b/>
        <w:szCs w:val="18"/>
      </w:rPr>
      <w:fldChar w:fldCharType="separate"/>
    </w:r>
    <w:r w:rsidR="00103F62">
      <w:rPr>
        <w:rFonts w:ascii="Arial" w:hAnsi="Arial" w:cs="Arial"/>
        <w:b/>
        <w:noProof/>
        <w:szCs w:val="18"/>
      </w:rPr>
      <w:t>Release 20</w:t>
    </w:r>
    <w:r w:rsidRPr="00D54329">
      <w:rPr>
        <w:rFonts w:ascii="Arial" w:hAnsi="Arial" w:cs="Arial"/>
        <w:b/>
        <w:szCs w:val="18"/>
      </w:rPr>
      <w:fldChar w:fldCharType="end"/>
    </w:r>
  </w:p>
  <w:p w14:paraId="2457267E" w14:textId="77777777" w:rsidR="009A6C90" w:rsidRPr="00D54329" w:rsidRDefault="009A6C9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486CE0"/>
    <w:multiLevelType w:val="hybridMultilevel"/>
    <w:tmpl w:val="14F696E6"/>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0EC06C7"/>
    <w:multiLevelType w:val="hybridMultilevel"/>
    <w:tmpl w:val="7F3EF746"/>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039B097E"/>
    <w:multiLevelType w:val="hybridMultilevel"/>
    <w:tmpl w:val="AF5E4B2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5651A1C"/>
    <w:multiLevelType w:val="hybridMultilevel"/>
    <w:tmpl w:val="BFC2EE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7"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A063C43"/>
    <w:multiLevelType w:val="hybridMultilevel"/>
    <w:tmpl w:val="326CCA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0ADB2498"/>
    <w:multiLevelType w:val="hybridMultilevel"/>
    <w:tmpl w:val="06A0A1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0AFC0669"/>
    <w:multiLevelType w:val="hybridMultilevel"/>
    <w:tmpl w:val="24A0673E"/>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2"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E546563"/>
    <w:multiLevelType w:val="multilevel"/>
    <w:tmpl w:val="6F188C52"/>
    <w:lvl w:ilvl="0">
      <w:start w:val="1"/>
      <w:numFmt w:val="decimal"/>
      <w:lvlText w:val="%1."/>
      <w:lvlJc w:val="left"/>
      <w:pPr>
        <w:ind w:left="1004" w:hanging="360"/>
      </w:pPr>
    </w:lvl>
    <w:lvl w:ilvl="1">
      <w:start w:val="59"/>
      <w:numFmt w:val="decimal"/>
      <w:isLgl/>
      <w:lvlText w:val="%1.%2"/>
      <w:lvlJc w:val="left"/>
      <w:pPr>
        <w:ind w:left="1856" w:hanging="1212"/>
      </w:pPr>
      <w:rPr>
        <w:rFonts w:hint="default"/>
      </w:rPr>
    </w:lvl>
    <w:lvl w:ilvl="2">
      <w:start w:val="3"/>
      <w:numFmt w:val="decimal"/>
      <w:isLgl/>
      <w:lvlText w:val="%1.%2.%3"/>
      <w:lvlJc w:val="left"/>
      <w:pPr>
        <w:ind w:left="1856" w:hanging="1212"/>
      </w:pPr>
      <w:rPr>
        <w:rFonts w:hint="default"/>
      </w:rPr>
    </w:lvl>
    <w:lvl w:ilvl="3">
      <w:start w:val="1"/>
      <w:numFmt w:val="decimal"/>
      <w:isLgl/>
      <w:lvlText w:val="%1.%2.%3.%4"/>
      <w:lvlJc w:val="left"/>
      <w:pPr>
        <w:ind w:left="1856" w:hanging="1212"/>
      </w:pPr>
      <w:rPr>
        <w:rFonts w:hint="default"/>
      </w:rPr>
    </w:lvl>
    <w:lvl w:ilvl="4">
      <w:start w:val="1"/>
      <w:numFmt w:val="decimal"/>
      <w:isLgl/>
      <w:lvlText w:val="%1.%2.%3.%4.%5"/>
      <w:lvlJc w:val="left"/>
      <w:pPr>
        <w:ind w:left="1856" w:hanging="1212"/>
      </w:pPr>
      <w:rPr>
        <w:rFonts w:hint="default"/>
      </w:rPr>
    </w:lvl>
    <w:lvl w:ilvl="5">
      <w:start w:val="1"/>
      <w:numFmt w:val="decimal"/>
      <w:isLgl/>
      <w:lvlText w:val="%1.%2.%3.%4.%5.%6"/>
      <w:lvlJc w:val="left"/>
      <w:pPr>
        <w:ind w:left="1856" w:hanging="1212"/>
      </w:pPr>
      <w:rPr>
        <w:rFonts w:hint="default"/>
      </w:rPr>
    </w:lvl>
    <w:lvl w:ilvl="6">
      <w:start w:val="1"/>
      <w:numFmt w:val="decimal"/>
      <w:isLgl/>
      <w:lvlText w:val="%1.%2.%3.%4.%5.%6.%7"/>
      <w:lvlJc w:val="left"/>
      <w:pPr>
        <w:ind w:left="1856" w:hanging="1212"/>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25" w15:restartNumberingAfterBreak="0">
    <w:nsid w:val="0F2239E2"/>
    <w:multiLevelType w:val="multilevel"/>
    <w:tmpl w:val="A628F56C"/>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6" w15:restartNumberingAfterBreak="0">
    <w:nsid w:val="0FD17980"/>
    <w:multiLevelType w:val="hybridMultilevel"/>
    <w:tmpl w:val="EE3ADCDE"/>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12E3315D"/>
    <w:multiLevelType w:val="hybridMultilevel"/>
    <w:tmpl w:val="F40E608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12FD29A7"/>
    <w:multiLevelType w:val="hybridMultilevel"/>
    <w:tmpl w:val="E5F2244A"/>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34" w15:restartNumberingAfterBreak="0">
    <w:nsid w:val="13DB6235"/>
    <w:multiLevelType w:val="hybridMultilevel"/>
    <w:tmpl w:val="00BEEA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6" w15:restartNumberingAfterBreak="0">
    <w:nsid w:val="1586607C"/>
    <w:multiLevelType w:val="hybridMultilevel"/>
    <w:tmpl w:val="692ACF3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162A07F2"/>
    <w:multiLevelType w:val="hybridMultilevel"/>
    <w:tmpl w:val="E8E2ECE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0" w15:restartNumberingAfterBreak="0">
    <w:nsid w:val="1AFC7DAD"/>
    <w:multiLevelType w:val="hybridMultilevel"/>
    <w:tmpl w:val="5EA44B3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2"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15:restartNumberingAfterBreak="0">
    <w:nsid w:val="1D091CC6"/>
    <w:multiLevelType w:val="hybridMultilevel"/>
    <w:tmpl w:val="9A6ED6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6"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7"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8"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20C32341"/>
    <w:multiLevelType w:val="hybridMultilevel"/>
    <w:tmpl w:val="36605F56"/>
    <w:lvl w:ilvl="0" w:tplc="DC30C1F6">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0" w15:restartNumberingAfterBreak="0">
    <w:nsid w:val="20E81AD1"/>
    <w:multiLevelType w:val="hybridMultilevel"/>
    <w:tmpl w:val="D55CABF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0" w15:restartNumberingAfterBreak="0">
    <w:nsid w:val="25A72669"/>
    <w:multiLevelType w:val="hybridMultilevel"/>
    <w:tmpl w:val="8E46BA2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26FC3B95"/>
    <w:multiLevelType w:val="hybridMultilevel"/>
    <w:tmpl w:val="13E8229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2" w15:restartNumberingAfterBreak="0">
    <w:nsid w:val="2730113E"/>
    <w:multiLevelType w:val="hybridMultilevel"/>
    <w:tmpl w:val="4886BC0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15:restartNumberingAfterBreak="0">
    <w:nsid w:val="278F5295"/>
    <w:multiLevelType w:val="hybridMultilevel"/>
    <w:tmpl w:val="B99E7D9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5" w15:restartNumberingAfterBreak="0">
    <w:nsid w:val="294A45D8"/>
    <w:multiLevelType w:val="hybridMultilevel"/>
    <w:tmpl w:val="3ECA29F0"/>
    <w:lvl w:ilvl="0" w:tplc="5C34C70E">
      <w:start w:val="10"/>
      <w:numFmt w:val="bullet"/>
      <w:lvlText w:val="-"/>
      <w:lvlJc w:val="left"/>
      <w:pPr>
        <w:ind w:left="720" w:hanging="360"/>
      </w:pPr>
      <w:rPr>
        <w:rFonts w:ascii="Times New Roman" w:eastAsia="Calibr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2A9E1B22"/>
    <w:multiLevelType w:val="hybridMultilevel"/>
    <w:tmpl w:val="1C36BBB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1"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2"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73"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4"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2F1E58FE"/>
    <w:multiLevelType w:val="hybridMultilevel"/>
    <w:tmpl w:val="9D5C809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8"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3138600C"/>
    <w:multiLevelType w:val="multilevel"/>
    <w:tmpl w:val="A9DCCB28"/>
    <w:lvl w:ilvl="0">
      <w:start w:val="1"/>
      <w:numFmt w:val="decimal"/>
      <w:lvlText w:val="%1."/>
      <w:lvlJc w:val="left"/>
      <w:pPr>
        <w:ind w:left="1004" w:hanging="360"/>
      </w:pPr>
    </w:lvl>
    <w:lvl w:ilvl="1">
      <w:start w:val="9"/>
      <w:numFmt w:val="decimal"/>
      <w:isLgl/>
      <w:lvlText w:val="%1.%2"/>
      <w:lvlJc w:val="left"/>
      <w:pPr>
        <w:ind w:left="2060" w:hanging="1416"/>
      </w:pPr>
      <w:rPr>
        <w:rFonts w:hint="default"/>
      </w:rPr>
    </w:lvl>
    <w:lvl w:ilvl="2">
      <w:start w:val="9"/>
      <w:numFmt w:val="decimal"/>
      <w:isLgl/>
      <w:lvlText w:val="%1.%2.%3"/>
      <w:lvlJc w:val="left"/>
      <w:pPr>
        <w:ind w:left="2060" w:hanging="1416"/>
      </w:pPr>
      <w:rPr>
        <w:rFonts w:hint="default"/>
      </w:rPr>
    </w:lvl>
    <w:lvl w:ilvl="3">
      <w:start w:val="3"/>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0" w15:restartNumberingAfterBreak="0">
    <w:nsid w:val="313E48D0"/>
    <w:multiLevelType w:val="multilevel"/>
    <w:tmpl w:val="9FAE7946"/>
    <w:lvl w:ilvl="0">
      <w:start w:val="1"/>
      <w:numFmt w:val="decimal"/>
      <w:lvlText w:val="%1."/>
      <w:lvlJc w:val="left"/>
      <w:pPr>
        <w:ind w:left="1004" w:hanging="360"/>
      </w:pPr>
    </w:lvl>
    <w:lvl w:ilvl="1">
      <w:start w:val="48"/>
      <w:numFmt w:val="decimal"/>
      <w:isLgl/>
      <w:lvlText w:val="%1.%2"/>
      <w:lvlJc w:val="left"/>
      <w:pPr>
        <w:ind w:left="2060" w:hanging="1416"/>
      </w:pPr>
      <w:rPr>
        <w:rFonts w:hint="default"/>
      </w:r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1" w15:restartNumberingAfterBreak="0">
    <w:nsid w:val="315F3707"/>
    <w:multiLevelType w:val="hybridMultilevel"/>
    <w:tmpl w:val="AF7CC3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3"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4"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5" w15:restartNumberingAfterBreak="0">
    <w:nsid w:val="34A71797"/>
    <w:multiLevelType w:val="hybridMultilevel"/>
    <w:tmpl w:val="6C9E77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6" w15:restartNumberingAfterBreak="0">
    <w:nsid w:val="36D70CBC"/>
    <w:multiLevelType w:val="multilevel"/>
    <w:tmpl w:val="B76E692A"/>
    <w:lvl w:ilvl="0">
      <w:start w:val="1"/>
      <w:numFmt w:val="decimal"/>
      <w:lvlText w:val="%1."/>
      <w:lvlJc w:val="left"/>
      <w:pPr>
        <w:ind w:left="1004" w:hanging="360"/>
      </w:pPr>
    </w:lvl>
    <w:lvl w:ilvl="1">
      <w:start w:val="21"/>
      <w:numFmt w:val="decimal"/>
      <w:isLgl/>
      <w:lvlText w:val="%1.%2"/>
      <w:lvlJc w:val="left"/>
      <w:pPr>
        <w:ind w:left="1208" w:hanging="564"/>
      </w:pPr>
      <w:rPr>
        <w:rFonts w:hint="default"/>
      </w:rPr>
    </w:lvl>
    <w:lvl w:ilvl="2">
      <w:start w:val="3"/>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7" w15:restartNumberingAfterBreak="0">
    <w:nsid w:val="372722C7"/>
    <w:multiLevelType w:val="hybridMultilevel"/>
    <w:tmpl w:val="C688C5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8"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9" w15:restartNumberingAfterBreak="0">
    <w:nsid w:val="3889232A"/>
    <w:multiLevelType w:val="multilevel"/>
    <w:tmpl w:val="96AA6DDC"/>
    <w:lvl w:ilvl="0">
      <w:start w:val="1"/>
      <w:numFmt w:val="decimal"/>
      <w:lvlText w:val="%1."/>
      <w:lvlJc w:val="left"/>
      <w:pPr>
        <w:ind w:left="1004" w:hanging="360"/>
      </w:pPr>
    </w:lvl>
    <w:lvl w:ilvl="1">
      <w:start w:val="1"/>
      <w:numFmt w:val="decimal"/>
      <w:isLgl/>
      <w:lvlText w:val="%1.%2"/>
      <w:lvlJc w:val="left"/>
      <w:pPr>
        <w:ind w:left="1208" w:hanging="564"/>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90"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15:restartNumberingAfterBreak="0">
    <w:nsid w:val="39B75EDC"/>
    <w:multiLevelType w:val="multilevel"/>
    <w:tmpl w:val="39B75ED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2"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3" w15:restartNumberingAfterBreak="0">
    <w:nsid w:val="3BA30C8B"/>
    <w:multiLevelType w:val="hybridMultilevel"/>
    <w:tmpl w:val="D5BAF00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4"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95" w15:restartNumberingAfterBreak="0">
    <w:nsid w:val="3CFF4823"/>
    <w:multiLevelType w:val="hybridMultilevel"/>
    <w:tmpl w:val="5838B72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6"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7"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9"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15:restartNumberingAfterBreak="0">
    <w:nsid w:val="413D02F6"/>
    <w:multiLevelType w:val="hybridMultilevel"/>
    <w:tmpl w:val="6C50AE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2" w15:restartNumberingAfterBreak="0">
    <w:nsid w:val="424220AA"/>
    <w:multiLevelType w:val="hybridMultilevel"/>
    <w:tmpl w:val="C82CDAA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4"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5" w15:restartNumberingAfterBreak="0">
    <w:nsid w:val="442156C9"/>
    <w:multiLevelType w:val="hybridMultilevel"/>
    <w:tmpl w:val="4C1C2EB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465D3062"/>
    <w:multiLevelType w:val="hybridMultilevel"/>
    <w:tmpl w:val="B22CC2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7"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8"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9"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48BC05F5"/>
    <w:multiLevelType w:val="hybridMultilevel"/>
    <w:tmpl w:val="8BCEDF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1" w15:restartNumberingAfterBreak="0">
    <w:nsid w:val="48F101AB"/>
    <w:multiLevelType w:val="hybridMultilevel"/>
    <w:tmpl w:val="5BDA39D8"/>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3" w15:restartNumberingAfterBreak="0">
    <w:nsid w:val="4B1DA8FB"/>
    <w:multiLevelType w:val="singleLevel"/>
    <w:tmpl w:val="4B1DA8FB"/>
    <w:lvl w:ilvl="0">
      <w:start w:val="2"/>
      <w:numFmt w:val="decimal"/>
      <w:suff w:val="space"/>
      <w:lvlText w:val="%1."/>
      <w:lvlJc w:val="left"/>
    </w:lvl>
  </w:abstractNum>
  <w:abstractNum w:abstractNumId="114"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5"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6"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17"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9" w15:restartNumberingAfterBreak="0">
    <w:nsid w:val="4F2E67FE"/>
    <w:multiLevelType w:val="hybridMultilevel"/>
    <w:tmpl w:val="79B0BA56"/>
    <w:lvl w:ilvl="0" w:tplc="9A064F86">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0" w15:restartNumberingAfterBreak="0">
    <w:nsid w:val="515854F3"/>
    <w:multiLevelType w:val="hybridMultilevel"/>
    <w:tmpl w:val="580897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22"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3" w15:restartNumberingAfterBreak="0">
    <w:nsid w:val="58503515"/>
    <w:multiLevelType w:val="hybridMultilevel"/>
    <w:tmpl w:val="8BD4C19C"/>
    <w:lvl w:ilvl="0" w:tplc="E5D855EC">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24" w15:restartNumberingAfterBreak="0">
    <w:nsid w:val="590A11EF"/>
    <w:multiLevelType w:val="multilevel"/>
    <w:tmpl w:val="8E26EA9A"/>
    <w:lvl w:ilvl="0">
      <w:start w:val="1"/>
      <w:numFmt w:val="decimal"/>
      <w:lvlText w:val="%1."/>
      <w:lvlJc w:val="left"/>
      <w:pPr>
        <w:ind w:left="1004" w:hanging="360"/>
      </w:pPr>
    </w:lvl>
    <w:lvl w:ilvl="1">
      <w:start w:val="1"/>
      <w:numFmt w:val="decimal"/>
      <w:lvlText w:val="%2."/>
      <w:lvlJc w:val="left"/>
      <w:pPr>
        <w:ind w:left="1004" w:hanging="360"/>
      </w:p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25"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6"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8" w15:restartNumberingAfterBreak="0">
    <w:nsid w:val="599E5914"/>
    <w:multiLevelType w:val="hybridMultilevel"/>
    <w:tmpl w:val="2424DDA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1" w15:restartNumberingAfterBreak="0">
    <w:nsid w:val="5A3D2EE1"/>
    <w:multiLevelType w:val="hybridMultilevel"/>
    <w:tmpl w:val="62B63C8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2" w15:restartNumberingAfterBreak="0">
    <w:nsid w:val="5A5C328D"/>
    <w:multiLevelType w:val="hybridMultilevel"/>
    <w:tmpl w:val="AB683F60"/>
    <w:lvl w:ilvl="0" w:tplc="17B00036">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33"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5"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6" w15:restartNumberingAfterBreak="0">
    <w:nsid w:val="604C0665"/>
    <w:multiLevelType w:val="hybridMultilevel"/>
    <w:tmpl w:val="FD007126"/>
    <w:lvl w:ilvl="0" w:tplc="EBB0416A">
      <w:start w:val="9"/>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8"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0"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2"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3" w15:restartNumberingAfterBreak="0">
    <w:nsid w:val="648F7CB3"/>
    <w:multiLevelType w:val="hybridMultilevel"/>
    <w:tmpl w:val="F4121C0C"/>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66581DD0"/>
    <w:multiLevelType w:val="hybridMultilevel"/>
    <w:tmpl w:val="032624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7" w15:restartNumberingAfterBreak="0">
    <w:nsid w:val="67556764"/>
    <w:multiLevelType w:val="hybridMultilevel"/>
    <w:tmpl w:val="56A2DDE8"/>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8"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9" w15:restartNumberingAfterBreak="0">
    <w:nsid w:val="689A2274"/>
    <w:multiLevelType w:val="hybridMultilevel"/>
    <w:tmpl w:val="0B645D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0"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2"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3" w15:restartNumberingAfterBreak="0">
    <w:nsid w:val="6D2D1984"/>
    <w:multiLevelType w:val="hybridMultilevel"/>
    <w:tmpl w:val="241E1B6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4"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5"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6"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7" w15:restartNumberingAfterBreak="0">
    <w:nsid w:val="704856B0"/>
    <w:multiLevelType w:val="hybridMultilevel"/>
    <w:tmpl w:val="E9C6FE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8" w15:restartNumberingAfterBreak="0">
    <w:nsid w:val="70664887"/>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59"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61"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62"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3" w15:restartNumberingAfterBreak="0">
    <w:nsid w:val="744B2D1C"/>
    <w:multiLevelType w:val="hybridMultilevel"/>
    <w:tmpl w:val="6D888D0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4" w15:restartNumberingAfterBreak="0">
    <w:nsid w:val="758D0543"/>
    <w:multiLevelType w:val="hybridMultilevel"/>
    <w:tmpl w:val="FE0E2D3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5"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66"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7"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8" w15:restartNumberingAfterBreak="0">
    <w:nsid w:val="78372132"/>
    <w:multiLevelType w:val="hybridMultilevel"/>
    <w:tmpl w:val="4A0E5B5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9"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0"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1"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2" w15:restartNumberingAfterBreak="0">
    <w:nsid w:val="7A8633BE"/>
    <w:multiLevelType w:val="hybridMultilevel"/>
    <w:tmpl w:val="7324C7A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4"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abstractNum w:abstractNumId="175" w15:restartNumberingAfterBreak="0">
    <w:nsid w:val="7CDE1C2A"/>
    <w:multiLevelType w:val="hybridMultilevel"/>
    <w:tmpl w:val="5400E9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15:restartNumberingAfterBreak="0">
    <w:nsid w:val="7E4B625C"/>
    <w:multiLevelType w:val="hybridMultilevel"/>
    <w:tmpl w:val="4A1C67C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83"/>
  </w:num>
  <w:num w:numId="12" w16cid:durableId="1166018781">
    <w:abstractNumId w:val="160"/>
  </w:num>
  <w:num w:numId="13" w16cid:durableId="1579755498">
    <w:abstractNumId w:val="74"/>
  </w:num>
  <w:num w:numId="14" w16cid:durableId="2133745557">
    <w:abstractNumId w:val="88"/>
  </w:num>
  <w:num w:numId="15" w16cid:durableId="924649991">
    <w:abstractNumId w:val="101"/>
  </w:num>
  <w:num w:numId="16" w16cid:durableId="409229049">
    <w:abstractNumId w:val="103"/>
  </w:num>
  <w:num w:numId="17" w16cid:durableId="112210944">
    <w:abstractNumId w:val="96"/>
  </w:num>
  <w:num w:numId="18" w16cid:durableId="657225682">
    <w:abstractNumId w:val="98"/>
  </w:num>
  <w:num w:numId="19" w16cid:durableId="1081872983">
    <w:abstractNumId w:val="174"/>
  </w:num>
  <w:num w:numId="20" w16cid:durableId="800273783">
    <w:abstractNumId w:val="125"/>
  </w:num>
  <w:num w:numId="21" w16cid:durableId="59444023">
    <w:abstractNumId w:val="23"/>
  </w:num>
  <w:num w:numId="22" w16cid:durableId="90860930">
    <w:abstractNumId w:val="45"/>
  </w:num>
  <w:num w:numId="23" w16cid:durableId="1906715752">
    <w:abstractNumId w:val="59"/>
  </w:num>
  <w:num w:numId="24" w16cid:durableId="853301707">
    <w:abstractNumId w:val="107"/>
  </w:num>
  <w:num w:numId="25" w16cid:durableId="1570072286">
    <w:abstractNumId w:val="133"/>
  </w:num>
  <w:num w:numId="26" w16cid:durableId="536430009">
    <w:abstractNumId w:val="165"/>
  </w:num>
  <w:num w:numId="27" w16cid:durableId="114445623">
    <w:abstractNumId w:val="115"/>
  </w:num>
  <w:num w:numId="28" w16cid:durableId="1682390525">
    <w:abstractNumId w:val="130"/>
  </w:num>
  <w:num w:numId="29" w16cid:durableId="394669133">
    <w:abstractNumId w:val="71"/>
  </w:num>
  <w:num w:numId="30" w16cid:durableId="18750726">
    <w:abstractNumId w:val="140"/>
  </w:num>
  <w:num w:numId="31" w16cid:durableId="260995373">
    <w:abstractNumId w:val="113"/>
  </w:num>
  <w:num w:numId="32" w16cid:durableId="33772003">
    <w:abstractNumId w:val="16"/>
  </w:num>
  <w:num w:numId="33" w16cid:durableId="2014649578">
    <w:abstractNumId w:val="55"/>
  </w:num>
  <w:num w:numId="34" w16cid:durableId="859011223">
    <w:abstractNumId w:val="22"/>
  </w:num>
  <w:num w:numId="35" w16cid:durableId="430249876">
    <w:abstractNumId w:val="47"/>
  </w:num>
  <w:num w:numId="36" w16cid:durableId="481239444">
    <w:abstractNumId w:val="104"/>
  </w:num>
  <w:num w:numId="37" w16cid:durableId="735281086">
    <w:abstractNumId w:val="112"/>
  </w:num>
  <w:num w:numId="38" w16cid:durableId="2133016191">
    <w:abstractNumId w:val="137"/>
  </w:num>
  <w:num w:numId="39" w16cid:durableId="2111125039">
    <w:abstractNumId w:val="139"/>
  </w:num>
  <w:num w:numId="40" w16cid:durableId="229312582">
    <w:abstractNumId w:val="141"/>
  </w:num>
  <w:num w:numId="41" w16cid:durableId="184366321">
    <w:abstractNumId w:val="64"/>
  </w:num>
  <w:num w:numId="42" w16cid:durableId="1769737699">
    <w:abstractNumId w:val="18"/>
  </w:num>
  <w:num w:numId="43" w16cid:durableId="1366716683">
    <w:abstractNumId w:val="108"/>
  </w:num>
  <w:num w:numId="44" w16cid:durableId="2025400296">
    <w:abstractNumId w:val="44"/>
  </w:num>
  <w:num w:numId="45" w16cid:durableId="600527364">
    <w:abstractNumId w:val="159"/>
  </w:num>
  <w:num w:numId="46" w16cid:durableId="17939466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791851173">
    <w:abstractNumId w:val="77"/>
  </w:num>
  <w:num w:numId="48" w16cid:durableId="2047094645">
    <w:abstractNumId w:val="169"/>
  </w:num>
  <w:num w:numId="49" w16cid:durableId="1196968977">
    <w:abstractNumId w:val="33"/>
  </w:num>
  <w:num w:numId="50" w16cid:durableId="249433249">
    <w:abstractNumId w:val="173"/>
  </w:num>
  <w:num w:numId="51" w16cid:durableId="143593726">
    <w:abstractNumId w:val="11"/>
  </w:num>
  <w:num w:numId="52" w16cid:durableId="1463419227">
    <w:abstractNumId w:val="54"/>
  </w:num>
  <w:num w:numId="53" w16cid:durableId="2141654885">
    <w:abstractNumId w:val="29"/>
  </w:num>
  <w:num w:numId="54" w16cid:durableId="1080446535">
    <w:abstractNumId w:val="152"/>
  </w:num>
  <w:num w:numId="55" w16cid:durableId="1594122440">
    <w:abstractNumId w:val="68"/>
  </w:num>
  <w:num w:numId="56" w16cid:durableId="788546859">
    <w:abstractNumId w:val="118"/>
  </w:num>
  <w:num w:numId="57" w16cid:durableId="476605244">
    <w:abstractNumId w:val="43"/>
  </w:num>
  <w:num w:numId="58" w16cid:durableId="621770994">
    <w:abstractNumId w:val="79"/>
  </w:num>
  <w:num w:numId="59" w16cid:durableId="286740738">
    <w:abstractNumId w:val="30"/>
  </w:num>
  <w:num w:numId="60" w16cid:durableId="1621305243">
    <w:abstractNumId w:val="28"/>
  </w:num>
  <w:num w:numId="61" w16cid:durableId="431975168">
    <w:abstractNumId w:val="73"/>
  </w:num>
  <w:num w:numId="62" w16cid:durableId="27025898">
    <w:abstractNumId w:val="25"/>
  </w:num>
  <w:num w:numId="63" w16cid:durableId="190462604">
    <w:abstractNumId w:val="94"/>
  </w:num>
  <w:num w:numId="64" w16cid:durableId="1261373444">
    <w:abstractNumId w:val="72"/>
  </w:num>
  <w:num w:numId="65" w16cid:durableId="1073896129">
    <w:abstractNumId w:val="156"/>
  </w:num>
  <w:num w:numId="66" w16cid:durableId="1166286329">
    <w:abstractNumId w:val="35"/>
  </w:num>
  <w:num w:numId="67" w16cid:durableId="379743240">
    <w:abstractNumId w:val="89"/>
  </w:num>
  <w:num w:numId="68" w16cid:durableId="1824200659">
    <w:abstractNumId w:val="76"/>
  </w:num>
  <w:num w:numId="69" w16cid:durableId="1616905216">
    <w:abstractNumId w:val="27"/>
  </w:num>
  <w:num w:numId="70" w16cid:durableId="1131903175">
    <w:abstractNumId w:val="167"/>
  </w:num>
  <w:num w:numId="71" w16cid:durableId="104271853">
    <w:abstractNumId w:val="39"/>
  </w:num>
  <w:num w:numId="72" w16cid:durableId="1074356950">
    <w:abstractNumId w:val="171"/>
  </w:num>
  <w:num w:numId="73" w16cid:durableId="1573806742">
    <w:abstractNumId w:val="144"/>
  </w:num>
  <w:num w:numId="74" w16cid:durableId="280322">
    <w:abstractNumId w:val="122"/>
  </w:num>
  <w:num w:numId="75" w16cid:durableId="79373315">
    <w:abstractNumId w:val="99"/>
  </w:num>
  <w:num w:numId="76" w16cid:durableId="1531601010">
    <w:abstractNumId w:val="92"/>
  </w:num>
  <w:num w:numId="77" w16cid:durableId="1769884254">
    <w:abstractNumId w:val="114"/>
  </w:num>
  <w:num w:numId="78" w16cid:durableId="912734672">
    <w:abstractNumId w:val="69"/>
  </w:num>
  <w:num w:numId="79" w16cid:durableId="93088617">
    <w:abstractNumId w:val="129"/>
  </w:num>
  <w:num w:numId="80" w16cid:durableId="1193804311">
    <w:abstractNumId w:val="109"/>
  </w:num>
  <w:num w:numId="81" w16cid:durableId="1741051815">
    <w:abstractNumId w:val="134"/>
  </w:num>
  <w:num w:numId="82" w16cid:durableId="1363089336">
    <w:abstractNumId w:val="48"/>
  </w:num>
  <w:num w:numId="83" w16cid:durableId="1224219119">
    <w:abstractNumId w:val="51"/>
  </w:num>
  <w:num w:numId="84" w16cid:durableId="753863263">
    <w:abstractNumId w:val="57"/>
  </w:num>
  <w:num w:numId="85" w16cid:durableId="1359622938">
    <w:abstractNumId w:val="41"/>
  </w:num>
  <w:num w:numId="86" w16cid:durableId="396435685">
    <w:abstractNumId w:val="84"/>
  </w:num>
  <w:num w:numId="87" w16cid:durableId="606818250">
    <w:abstractNumId w:val="90"/>
  </w:num>
  <w:num w:numId="88" w16cid:durableId="1389382282">
    <w:abstractNumId w:val="127"/>
  </w:num>
  <w:num w:numId="89" w16cid:durableId="1703095865">
    <w:abstractNumId w:val="161"/>
  </w:num>
  <w:num w:numId="90" w16cid:durableId="2107573850">
    <w:abstractNumId w:val="155"/>
  </w:num>
  <w:num w:numId="91" w16cid:durableId="625625561">
    <w:abstractNumId w:val="82"/>
  </w:num>
  <w:num w:numId="92" w16cid:durableId="758605235">
    <w:abstractNumId w:val="135"/>
  </w:num>
  <w:num w:numId="93" w16cid:durableId="462770063">
    <w:abstractNumId w:val="170"/>
  </w:num>
  <w:num w:numId="94" w16cid:durableId="1193374116">
    <w:abstractNumId w:val="121"/>
  </w:num>
  <w:num w:numId="95" w16cid:durableId="1509910103">
    <w:abstractNumId w:val="142"/>
  </w:num>
  <w:num w:numId="96" w16cid:durableId="1351180241">
    <w:abstractNumId w:val="78"/>
  </w:num>
  <w:num w:numId="97" w16cid:durableId="355277515">
    <w:abstractNumId w:val="42"/>
  </w:num>
  <w:num w:numId="98" w16cid:durableId="619605546">
    <w:abstractNumId w:val="17"/>
  </w:num>
  <w:num w:numId="99" w16cid:durableId="1566909432">
    <w:abstractNumId w:val="53"/>
  </w:num>
  <w:num w:numId="100" w16cid:durableId="1666080820">
    <w:abstractNumId w:val="46"/>
  </w:num>
  <w:num w:numId="101" w16cid:durableId="1715041348">
    <w:abstractNumId w:val="80"/>
  </w:num>
  <w:num w:numId="102" w16cid:durableId="2030595305">
    <w:abstractNumId w:val="154"/>
  </w:num>
  <w:num w:numId="103" w16cid:durableId="1868715945">
    <w:abstractNumId w:val="97"/>
  </w:num>
  <w:num w:numId="104" w16cid:durableId="871309797">
    <w:abstractNumId w:val="162"/>
  </w:num>
  <w:num w:numId="105" w16cid:durableId="1056970608">
    <w:abstractNumId w:val="148"/>
  </w:num>
  <w:num w:numId="106" w16cid:durableId="2135908441">
    <w:abstractNumId w:val="14"/>
  </w:num>
  <w:num w:numId="107" w16cid:durableId="311175249">
    <w:abstractNumId w:val="150"/>
  </w:num>
  <w:num w:numId="108" w16cid:durableId="1416591650">
    <w:abstractNumId w:val="126"/>
  </w:num>
  <w:num w:numId="109" w16cid:durableId="727610341">
    <w:abstractNumId w:val="146"/>
  </w:num>
  <w:num w:numId="110" w16cid:durableId="1756397141">
    <w:abstractNumId w:val="117"/>
  </w:num>
  <w:num w:numId="111" w16cid:durableId="1715538831">
    <w:abstractNumId w:val="50"/>
  </w:num>
  <w:num w:numId="112" w16cid:durableId="1774670271">
    <w:abstractNumId w:val="105"/>
  </w:num>
  <w:num w:numId="113" w16cid:durableId="1709449658">
    <w:abstractNumId w:val="67"/>
  </w:num>
  <w:num w:numId="114" w16cid:durableId="2004578640">
    <w:abstractNumId w:val="138"/>
  </w:num>
  <w:num w:numId="115" w16cid:durableId="386687290">
    <w:abstractNumId w:val="66"/>
  </w:num>
  <w:num w:numId="116" w16cid:durableId="2138138443">
    <w:abstractNumId w:val="145"/>
  </w:num>
  <w:num w:numId="117" w16cid:durableId="1623654538">
    <w:abstractNumId w:val="52"/>
  </w:num>
  <w:num w:numId="118" w16cid:durableId="298654985">
    <w:abstractNumId w:val="166"/>
  </w:num>
  <w:num w:numId="119" w16cid:durableId="1338926763">
    <w:abstractNumId w:val="65"/>
  </w:num>
  <w:num w:numId="120" w16cid:durableId="1885100746">
    <w:abstractNumId w:val="34"/>
  </w:num>
  <w:num w:numId="121" w16cid:durableId="190072770">
    <w:abstractNumId w:val="116"/>
  </w:num>
  <w:num w:numId="122" w16cid:durableId="836073013">
    <w:abstractNumId w:val="56"/>
  </w:num>
  <w:num w:numId="123" w16cid:durableId="189808530">
    <w:abstractNumId w:val="38"/>
  </w:num>
  <w:num w:numId="124" w16cid:durableId="1155604620">
    <w:abstractNumId w:val="119"/>
  </w:num>
  <w:num w:numId="125" w16cid:durableId="779688619">
    <w:abstractNumId w:val="124"/>
  </w:num>
  <w:num w:numId="126" w16cid:durableId="2077778107">
    <w:abstractNumId w:val="85"/>
  </w:num>
  <w:num w:numId="127" w16cid:durableId="1068529406">
    <w:abstractNumId w:val="86"/>
  </w:num>
  <w:num w:numId="128" w16cid:durableId="875696385">
    <w:abstractNumId w:val="31"/>
  </w:num>
  <w:num w:numId="129" w16cid:durableId="1977951264">
    <w:abstractNumId w:val="40"/>
  </w:num>
  <w:num w:numId="130" w16cid:durableId="2133864237">
    <w:abstractNumId w:val="19"/>
  </w:num>
  <w:num w:numId="131" w16cid:durableId="577904425">
    <w:abstractNumId w:val="24"/>
  </w:num>
  <w:num w:numId="132" w16cid:durableId="1670132650">
    <w:abstractNumId w:val="102"/>
  </w:num>
  <w:num w:numId="133" w16cid:durableId="1500271755">
    <w:abstractNumId w:val="60"/>
  </w:num>
  <w:num w:numId="134" w16cid:durableId="442775419">
    <w:abstractNumId w:val="36"/>
  </w:num>
  <w:num w:numId="135" w16cid:durableId="999843368">
    <w:abstractNumId w:val="128"/>
  </w:num>
  <w:num w:numId="136" w16cid:durableId="928461878">
    <w:abstractNumId w:val="100"/>
  </w:num>
  <w:num w:numId="137" w16cid:durableId="606548022">
    <w:abstractNumId w:val="81"/>
  </w:num>
  <w:num w:numId="138" w16cid:durableId="433088745">
    <w:abstractNumId w:val="20"/>
  </w:num>
  <w:num w:numId="139" w16cid:durableId="1707172172">
    <w:abstractNumId w:val="172"/>
  </w:num>
  <w:num w:numId="140" w16cid:durableId="1165704759">
    <w:abstractNumId w:val="15"/>
  </w:num>
  <w:num w:numId="141" w16cid:durableId="546844065">
    <w:abstractNumId w:val="106"/>
  </w:num>
  <w:num w:numId="142" w16cid:durableId="658312438">
    <w:abstractNumId w:val="176"/>
  </w:num>
  <w:num w:numId="143" w16cid:durableId="1752965267">
    <w:abstractNumId w:val="149"/>
  </w:num>
  <w:num w:numId="144" w16cid:durableId="1791390545">
    <w:abstractNumId w:val="110"/>
  </w:num>
  <w:num w:numId="145" w16cid:durableId="16202220">
    <w:abstractNumId w:val="132"/>
  </w:num>
  <w:num w:numId="146" w16cid:durableId="624770768">
    <w:abstractNumId w:val="168"/>
  </w:num>
  <w:num w:numId="147" w16cid:durableId="1355421687">
    <w:abstractNumId w:val="91"/>
  </w:num>
  <w:num w:numId="148" w16cid:durableId="1335259395">
    <w:abstractNumId w:val="32"/>
  </w:num>
  <w:num w:numId="149" w16cid:durableId="884872296">
    <w:abstractNumId w:val="26"/>
  </w:num>
  <w:num w:numId="150" w16cid:durableId="818569763">
    <w:abstractNumId w:val="87"/>
  </w:num>
  <w:num w:numId="151" w16cid:durableId="609124329">
    <w:abstractNumId w:val="153"/>
  </w:num>
  <w:num w:numId="152" w16cid:durableId="1164587440">
    <w:abstractNumId w:val="143"/>
  </w:num>
  <w:num w:numId="153" w16cid:durableId="971597804">
    <w:abstractNumId w:val="61"/>
  </w:num>
  <w:num w:numId="154" w16cid:durableId="1353268180">
    <w:abstractNumId w:val="163"/>
  </w:num>
  <w:num w:numId="155" w16cid:durableId="1808232465">
    <w:abstractNumId w:val="37"/>
  </w:num>
  <w:num w:numId="156" w16cid:durableId="800461722">
    <w:abstractNumId w:val="75"/>
  </w:num>
  <w:num w:numId="157" w16cid:durableId="1870991956">
    <w:abstractNumId w:val="111"/>
  </w:num>
  <w:num w:numId="158" w16cid:durableId="1993950355">
    <w:abstractNumId w:val="164"/>
  </w:num>
  <w:num w:numId="159" w16cid:durableId="771970711">
    <w:abstractNumId w:val="95"/>
  </w:num>
  <w:num w:numId="160" w16cid:durableId="2120370857">
    <w:abstractNumId w:val="151"/>
  </w:num>
  <w:num w:numId="161" w16cid:durableId="612589799">
    <w:abstractNumId w:val="131"/>
  </w:num>
  <w:num w:numId="162" w16cid:durableId="552231815">
    <w:abstractNumId w:val="10"/>
  </w:num>
  <w:num w:numId="163" w16cid:durableId="1951544307">
    <w:abstractNumId w:val="49"/>
  </w:num>
  <w:num w:numId="164" w16cid:durableId="586036509">
    <w:abstractNumId w:val="147"/>
  </w:num>
  <w:num w:numId="165" w16cid:durableId="235016363">
    <w:abstractNumId w:val="63"/>
  </w:num>
  <w:num w:numId="166" w16cid:durableId="717821260">
    <w:abstractNumId w:val="62"/>
  </w:num>
  <w:num w:numId="167" w16cid:durableId="597063033">
    <w:abstractNumId w:val="158"/>
  </w:num>
  <w:num w:numId="168" w16cid:durableId="542518037">
    <w:abstractNumId w:val="157"/>
  </w:num>
  <w:num w:numId="169" w16cid:durableId="532426352">
    <w:abstractNumId w:val="123"/>
  </w:num>
  <w:num w:numId="170" w16cid:durableId="2051801691">
    <w:abstractNumId w:val="21"/>
  </w:num>
  <w:num w:numId="171" w16cid:durableId="1948659677">
    <w:abstractNumId w:val="136"/>
  </w:num>
  <w:num w:numId="172" w16cid:durableId="275798659">
    <w:abstractNumId w:val="70"/>
  </w:num>
  <w:num w:numId="173" w16cid:durableId="771970253">
    <w:abstractNumId w:val="13"/>
  </w:num>
  <w:num w:numId="174" w16cid:durableId="1453674654">
    <w:abstractNumId w:val="12"/>
  </w:num>
  <w:num w:numId="175" w16cid:durableId="2048749521">
    <w:abstractNumId w:val="175"/>
  </w:num>
  <w:num w:numId="176" w16cid:durableId="727068873">
    <w:abstractNumId w:val="120"/>
  </w:num>
  <w:num w:numId="177" w16cid:durableId="1170607395">
    <w:abstractNumId w:val="93"/>
  </w:num>
  <w:numIdMacAtCleanup w:val="1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3"/>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9"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F8"/>
    <w:rsid w:val="0000011C"/>
    <w:rsid w:val="000005D4"/>
    <w:rsid w:val="000006B1"/>
    <w:rsid w:val="00000707"/>
    <w:rsid w:val="0000075E"/>
    <w:rsid w:val="0000086C"/>
    <w:rsid w:val="00000925"/>
    <w:rsid w:val="000017F2"/>
    <w:rsid w:val="0000181B"/>
    <w:rsid w:val="000018E0"/>
    <w:rsid w:val="000019D6"/>
    <w:rsid w:val="00001BE9"/>
    <w:rsid w:val="00002113"/>
    <w:rsid w:val="00002846"/>
    <w:rsid w:val="00003198"/>
    <w:rsid w:val="00003248"/>
    <w:rsid w:val="00003436"/>
    <w:rsid w:val="000036B8"/>
    <w:rsid w:val="00003A89"/>
    <w:rsid w:val="00003D9B"/>
    <w:rsid w:val="000049E7"/>
    <w:rsid w:val="00004B9C"/>
    <w:rsid w:val="000052BC"/>
    <w:rsid w:val="0000596C"/>
    <w:rsid w:val="00005AE5"/>
    <w:rsid w:val="00005C6D"/>
    <w:rsid w:val="00005DB9"/>
    <w:rsid w:val="00005E4B"/>
    <w:rsid w:val="00006201"/>
    <w:rsid w:val="00006632"/>
    <w:rsid w:val="000066BE"/>
    <w:rsid w:val="00006CDA"/>
    <w:rsid w:val="00006D62"/>
    <w:rsid w:val="00006E39"/>
    <w:rsid w:val="00006F0D"/>
    <w:rsid w:val="00007118"/>
    <w:rsid w:val="00007953"/>
    <w:rsid w:val="00007E57"/>
    <w:rsid w:val="00010425"/>
    <w:rsid w:val="0001058A"/>
    <w:rsid w:val="000105F1"/>
    <w:rsid w:val="000108B1"/>
    <w:rsid w:val="00010966"/>
    <w:rsid w:val="00010A6C"/>
    <w:rsid w:val="000116E6"/>
    <w:rsid w:val="00011C2A"/>
    <w:rsid w:val="00011EC7"/>
    <w:rsid w:val="000122D6"/>
    <w:rsid w:val="000128BA"/>
    <w:rsid w:val="00013200"/>
    <w:rsid w:val="0001326B"/>
    <w:rsid w:val="00013C97"/>
    <w:rsid w:val="00014057"/>
    <w:rsid w:val="000144D2"/>
    <w:rsid w:val="000147F0"/>
    <w:rsid w:val="000149F7"/>
    <w:rsid w:val="00015206"/>
    <w:rsid w:val="000154D7"/>
    <w:rsid w:val="0001553D"/>
    <w:rsid w:val="00015889"/>
    <w:rsid w:val="000158F1"/>
    <w:rsid w:val="00015BE8"/>
    <w:rsid w:val="00015DB1"/>
    <w:rsid w:val="00015E16"/>
    <w:rsid w:val="00016F00"/>
    <w:rsid w:val="00017123"/>
    <w:rsid w:val="00017150"/>
    <w:rsid w:val="00017EFB"/>
    <w:rsid w:val="0002015C"/>
    <w:rsid w:val="00020368"/>
    <w:rsid w:val="0002059A"/>
    <w:rsid w:val="000206AE"/>
    <w:rsid w:val="00020B96"/>
    <w:rsid w:val="00020C5A"/>
    <w:rsid w:val="00020DB2"/>
    <w:rsid w:val="00021161"/>
    <w:rsid w:val="00021E84"/>
    <w:rsid w:val="000220A8"/>
    <w:rsid w:val="000220AA"/>
    <w:rsid w:val="00022206"/>
    <w:rsid w:val="00022717"/>
    <w:rsid w:val="00022D3B"/>
    <w:rsid w:val="000237FE"/>
    <w:rsid w:val="0002398B"/>
    <w:rsid w:val="00023C61"/>
    <w:rsid w:val="00023C67"/>
    <w:rsid w:val="00023D04"/>
    <w:rsid w:val="000241E1"/>
    <w:rsid w:val="0002448D"/>
    <w:rsid w:val="00024581"/>
    <w:rsid w:val="0002464F"/>
    <w:rsid w:val="0002475F"/>
    <w:rsid w:val="00024C64"/>
    <w:rsid w:val="00025044"/>
    <w:rsid w:val="0002531E"/>
    <w:rsid w:val="00025581"/>
    <w:rsid w:val="0002591D"/>
    <w:rsid w:val="00025E6D"/>
    <w:rsid w:val="00025E90"/>
    <w:rsid w:val="00025EFA"/>
    <w:rsid w:val="000263D0"/>
    <w:rsid w:val="00026918"/>
    <w:rsid w:val="00026F20"/>
    <w:rsid w:val="0002701E"/>
    <w:rsid w:val="000274D1"/>
    <w:rsid w:val="0002760F"/>
    <w:rsid w:val="000277D5"/>
    <w:rsid w:val="00027A5D"/>
    <w:rsid w:val="00027F35"/>
    <w:rsid w:val="000302DF"/>
    <w:rsid w:val="00030B74"/>
    <w:rsid w:val="00030C3E"/>
    <w:rsid w:val="00031C8F"/>
    <w:rsid w:val="00031D27"/>
    <w:rsid w:val="0003260A"/>
    <w:rsid w:val="00032B96"/>
    <w:rsid w:val="00033070"/>
    <w:rsid w:val="0003311C"/>
    <w:rsid w:val="00033171"/>
    <w:rsid w:val="00033397"/>
    <w:rsid w:val="00033F15"/>
    <w:rsid w:val="000341C7"/>
    <w:rsid w:val="00034609"/>
    <w:rsid w:val="00034B9A"/>
    <w:rsid w:val="00034CA6"/>
    <w:rsid w:val="00035AEB"/>
    <w:rsid w:val="00035C7E"/>
    <w:rsid w:val="00035C99"/>
    <w:rsid w:val="00035D8B"/>
    <w:rsid w:val="00035DCE"/>
    <w:rsid w:val="00036484"/>
    <w:rsid w:val="0003680E"/>
    <w:rsid w:val="00037836"/>
    <w:rsid w:val="00037F61"/>
    <w:rsid w:val="00040095"/>
    <w:rsid w:val="00040B10"/>
    <w:rsid w:val="000416A9"/>
    <w:rsid w:val="00041C12"/>
    <w:rsid w:val="00041F30"/>
    <w:rsid w:val="00042329"/>
    <w:rsid w:val="00042371"/>
    <w:rsid w:val="0004290E"/>
    <w:rsid w:val="00042C9F"/>
    <w:rsid w:val="0004333C"/>
    <w:rsid w:val="00043C32"/>
    <w:rsid w:val="00043EA5"/>
    <w:rsid w:val="0004471A"/>
    <w:rsid w:val="000450E6"/>
    <w:rsid w:val="00045577"/>
    <w:rsid w:val="000457FA"/>
    <w:rsid w:val="00045BBB"/>
    <w:rsid w:val="00045D5B"/>
    <w:rsid w:val="00045EED"/>
    <w:rsid w:val="00045F92"/>
    <w:rsid w:val="000461B5"/>
    <w:rsid w:val="000463F9"/>
    <w:rsid w:val="0004650C"/>
    <w:rsid w:val="00046662"/>
    <w:rsid w:val="00046CC8"/>
    <w:rsid w:val="0004706F"/>
    <w:rsid w:val="00047859"/>
    <w:rsid w:val="00047A67"/>
    <w:rsid w:val="00047B2E"/>
    <w:rsid w:val="00047D65"/>
    <w:rsid w:val="00047FE8"/>
    <w:rsid w:val="00050187"/>
    <w:rsid w:val="00050194"/>
    <w:rsid w:val="00050464"/>
    <w:rsid w:val="000510F4"/>
    <w:rsid w:val="000512F3"/>
    <w:rsid w:val="000514D9"/>
    <w:rsid w:val="0005160C"/>
    <w:rsid w:val="00051834"/>
    <w:rsid w:val="00051B73"/>
    <w:rsid w:val="000522E7"/>
    <w:rsid w:val="00052C7C"/>
    <w:rsid w:val="00052F62"/>
    <w:rsid w:val="00052FA0"/>
    <w:rsid w:val="00053235"/>
    <w:rsid w:val="0005375E"/>
    <w:rsid w:val="00053876"/>
    <w:rsid w:val="00053931"/>
    <w:rsid w:val="00053C92"/>
    <w:rsid w:val="0005430B"/>
    <w:rsid w:val="000544BF"/>
    <w:rsid w:val="00054585"/>
    <w:rsid w:val="000546B9"/>
    <w:rsid w:val="0005471A"/>
    <w:rsid w:val="00054A22"/>
    <w:rsid w:val="00054F58"/>
    <w:rsid w:val="0005502F"/>
    <w:rsid w:val="000562AA"/>
    <w:rsid w:val="0005656D"/>
    <w:rsid w:val="00056662"/>
    <w:rsid w:val="00056868"/>
    <w:rsid w:val="00056B5F"/>
    <w:rsid w:val="00056F26"/>
    <w:rsid w:val="00057106"/>
    <w:rsid w:val="00057330"/>
    <w:rsid w:val="0005739F"/>
    <w:rsid w:val="000574AF"/>
    <w:rsid w:val="00057DBB"/>
    <w:rsid w:val="000601DE"/>
    <w:rsid w:val="00060492"/>
    <w:rsid w:val="0006050D"/>
    <w:rsid w:val="0006064E"/>
    <w:rsid w:val="00060683"/>
    <w:rsid w:val="00060861"/>
    <w:rsid w:val="00060BEF"/>
    <w:rsid w:val="000611FE"/>
    <w:rsid w:val="00061A28"/>
    <w:rsid w:val="00061C0F"/>
    <w:rsid w:val="00061E0C"/>
    <w:rsid w:val="00062023"/>
    <w:rsid w:val="000622E9"/>
    <w:rsid w:val="00062457"/>
    <w:rsid w:val="00062529"/>
    <w:rsid w:val="00062630"/>
    <w:rsid w:val="0006278E"/>
    <w:rsid w:val="00062BF2"/>
    <w:rsid w:val="00063381"/>
    <w:rsid w:val="0006410B"/>
    <w:rsid w:val="0006487D"/>
    <w:rsid w:val="00064D19"/>
    <w:rsid w:val="00065036"/>
    <w:rsid w:val="00065093"/>
    <w:rsid w:val="000651E1"/>
    <w:rsid w:val="00065583"/>
    <w:rsid w:val="000655A6"/>
    <w:rsid w:val="00065CC3"/>
    <w:rsid w:val="00065D6B"/>
    <w:rsid w:val="00065DB5"/>
    <w:rsid w:val="00065E9E"/>
    <w:rsid w:val="00066597"/>
    <w:rsid w:val="00066AE6"/>
    <w:rsid w:val="00066F66"/>
    <w:rsid w:val="00067660"/>
    <w:rsid w:val="000701C1"/>
    <w:rsid w:val="00070CAE"/>
    <w:rsid w:val="00072091"/>
    <w:rsid w:val="0007262E"/>
    <w:rsid w:val="0007268F"/>
    <w:rsid w:val="00072AA1"/>
    <w:rsid w:val="00072ABD"/>
    <w:rsid w:val="00072B52"/>
    <w:rsid w:val="00072B69"/>
    <w:rsid w:val="00072CFA"/>
    <w:rsid w:val="00072FC5"/>
    <w:rsid w:val="00073649"/>
    <w:rsid w:val="000738CE"/>
    <w:rsid w:val="000739E5"/>
    <w:rsid w:val="00073BAF"/>
    <w:rsid w:val="00073ED9"/>
    <w:rsid w:val="0007417B"/>
    <w:rsid w:val="000744CC"/>
    <w:rsid w:val="00074690"/>
    <w:rsid w:val="000746F1"/>
    <w:rsid w:val="00074727"/>
    <w:rsid w:val="00074875"/>
    <w:rsid w:val="000748C1"/>
    <w:rsid w:val="00074C4A"/>
    <w:rsid w:val="00074E7A"/>
    <w:rsid w:val="0007512D"/>
    <w:rsid w:val="0007528D"/>
    <w:rsid w:val="00075541"/>
    <w:rsid w:val="00075791"/>
    <w:rsid w:val="0007620D"/>
    <w:rsid w:val="0007634E"/>
    <w:rsid w:val="00076A14"/>
    <w:rsid w:val="00076D55"/>
    <w:rsid w:val="0007719C"/>
    <w:rsid w:val="0007742B"/>
    <w:rsid w:val="0007748D"/>
    <w:rsid w:val="00077EE6"/>
    <w:rsid w:val="00080512"/>
    <w:rsid w:val="00080629"/>
    <w:rsid w:val="00080B35"/>
    <w:rsid w:val="00081A9A"/>
    <w:rsid w:val="00081E21"/>
    <w:rsid w:val="0008253F"/>
    <w:rsid w:val="000830A4"/>
    <w:rsid w:val="0008337D"/>
    <w:rsid w:val="00083827"/>
    <w:rsid w:val="000839C9"/>
    <w:rsid w:val="00083CA9"/>
    <w:rsid w:val="00084165"/>
    <w:rsid w:val="000842C3"/>
    <w:rsid w:val="0008452B"/>
    <w:rsid w:val="0008457B"/>
    <w:rsid w:val="000845C0"/>
    <w:rsid w:val="00084D91"/>
    <w:rsid w:val="0008531F"/>
    <w:rsid w:val="000857AA"/>
    <w:rsid w:val="000857E4"/>
    <w:rsid w:val="00085A75"/>
    <w:rsid w:val="00085A8A"/>
    <w:rsid w:val="00085B05"/>
    <w:rsid w:val="00086043"/>
    <w:rsid w:val="000862EB"/>
    <w:rsid w:val="00086E4C"/>
    <w:rsid w:val="0008718F"/>
    <w:rsid w:val="0008762B"/>
    <w:rsid w:val="00087832"/>
    <w:rsid w:val="00090134"/>
    <w:rsid w:val="00090920"/>
    <w:rsid w:val="000910F1"/>
    <w:rsid w:val="0009127D"/>
    <w:rsid w:val="000913DB"/>
    <w:rsid w:val="00091481"/>
    <w:rsid w:val="00091C9D"/>
    <w:rsid w:val="00092011"/>
    <w:rsid w:val="00092300"/>
    <w:rsid w:val="00092887"/>
    <w:rsid w:val="000928BA"/>
    <w:rsid w:val="00092C98"/>
    <w:rsid w:val="00092DFB"/>
    <w:rsid w:val="00092F95"/>
    <w:rsid w:val="0009358E"/>
    <w:rsid w:val="00093D54"/>
    <w:rsid w:val="00093DAD"/>
    <w:rsid w:val="00094003"/>
    <w:rsid w:val="000945CA"/>
    <w:rsid w:val="00095657"/>
    <w:rsid w:val="000957B5"/>
    <w:rsid w:val="00095811"/>
    <w:rsid w:val="00095EE0"/>
    <w:rsid w:val="000966B7"/>
    <w:rsid w:val="000966D1"/>
    <w:rsid w:val="00096BCB"/>
    <w:rsid w:val="00096E6F"/>
    <w:rsid w:val="00097115"/>
    <w:rsid w:val="00097230"/>
    <w:rsid w:val="00097275"/>
    <w:rsid w:val="00097459"/>
    <w:rsid w:val="0009758D"/>
    <w:rsid w:val="00097922"/>
    <w:rsid w:val="00097AE6"/>
    <w:rsid w:val="00097C69"/>
    <w:rsid w:val="00097F4A"/>
    <w:rsid w:val="000A0167"/>
    <w:rsid w:val="000A04B3"/>
    <w:rsid w:val="000A0530"/>
    <w:rsid w:val="000A0A1E"/>
    <w:rsid w:val="000A0B84"/>
    <w:rsid w:val="000A10C9"/>
    <w:rsid w:val="000A136D"/>
    <w:rsid w:val="000A1683"/>
    <w:rsid w:val="000A1A7C"/>
    <w:rsid w:val="000A1C3F"/>
    <w:rsid w:val="000A22BB"/>
    <w:rsid w:val="000A247A"/>
    <w:rsid w:val="000A2A6A"/>
    <w:rsid w:val="000A2F6F"/>
    <w:rsid w:val="000A3496"/>
    <w:rsid w:val="000A3D18"/>
    <w:rsid w:val="000A4202"/>
    <w:rsid w:val="000A4220"/>
    <w:rsid w:val="000A4305"/>
    <w:rsid w:val="000A476F"/>
    <w:rsid w:val="000A51D7"/>
    <w:rsid w:val="000A530F"/>
    <w:rsid w:val="000A551B"/>
    <w:rsid w:val="000A5585"/>
    <w:rsid w:val="000A566E"/>
    <w:rsid w:val="000A568A"/>
    <w:rsid w:val="000A5A40"/>
    <w:rsid w:val="000A5A58"/>
    <w:rsid w:val="000A6856"/>
    <w:rsid w:val="000A68D3"/>
    <w:rsid w:val="000A6C62"/>
    <w:rsid w:val="000A6E94"/>
    <w:rsid w:val="000A6F2E"/>
    <w:rsid w:val="000A733B"/>
    <w:rsid w:val="000A758D"/>
    <w:rsid w:val="000A75FE"/>
    <w:rsid w:val="000A79A0"/>
    <w:rsid w:val="000A7B15"/>
    <w:rsid w:val="000B0B21"/>
    <w:rsid w:val="000B0C0D"/>
    <w:rsid w:val="000B158D"/>
    <w:rsid w:val="000B1832"/>
    <w:rsid w:val="000B1A90"/>
    <w:rsid w:val="000B1ADB"/>
    <w:rsid w:val="000B2C5A"/>
    <w:rsid w:val="000B2F36"/>
    <w:rsid w:val="000B37ED"/>
    <w:rsid w:val="000B4308"/>
    <w:rsid w:val="000B43D9"/>
    <w:rsid w:val="000B45B0"/>
    <w:rsid w:val="000B46C6"/>
    <w:rsid w:val="000B4B52"/>
    <w:rsid w:val="000B5456"/>
    <w:rsid w:val="000B5801"/>
    <w:rsid w:val="000B5BE2"/>
    <w:rsid w:val="000B5DA6"/>
    <w:rsid w:val="000B5FF6"/>
    <w:rsid w:val="000B617D"/>
    <w:rsid w:val="000B6201"/>
    <w:rsid w:val="000B6334"/>
    <w:rsid w:val="000B6B66"/>
    <w:rsid w:val="000B7570"/>
    <w:rsid w:val="000B7E3C"/>
    <w:rsid w:val="000C0247"/>
    <w:rsid w:val="000C03A8"/>
    <w:rsid w:val="000C1072"/>
    <w:rsid w:val="000C1464"/>
    <w:rsid w:val="000C157C"/>
    <w:rsid w:val="000C16E8"/>
    <w:rsid w:val="000C18D5"/>
    <w:rsid w:val="000C19E7"/>
    <w:rsid w:val="000C1DF4"/>
    <w:rsid w:val="000C2210"/>
    <w:rsid w:val="000C23E5"/>
    <w:rsid w:val="000C2AC1"/>
    <w:rsid w:val="000C2C15"/>
    <w:rsid w:val="000C3ADD"/>
    <w:rsid w:val="000C4278"/>
    <w:rsid w:val="000C454B"/>
    <w:rsid w:val="000C47C3"/>
    <w:rsid w:val="000C4E5E"/>
    <w:rsid w:val="000C51B3"/>
    <w:rsid w:val="000C553C"/>
    <w:rsid w:val="000C5742"/>
    <w:rsid w:val="000C5B5D"/>
    <w:rsid w:val="000C5C5F"/>
    <w:rsid w:val="000C5DC3"/>
    <w:rsid w:val="000C608E"/>
    <w:rsid w:val="000C66A2"/>
    <w:rsid w:val="000C739E"/>
    <w:rsid w:val="000C76BA"/>
    <w:rsid w:val="000C77A3"/>
    <w:rsid w:val="000C77F0"/>
    <w:rsid w:val="000C7836"/>
    <w:rsid w:val="000C7923"/>
    <w:rsid w:val="000C7D53"/>
    <w:rsid w:val="000D06DA"/>
    <w:rsid w:val="000D0C2C"/>
    <w:rsid w:val="000D0E1E"/>
    <w:rsid w:val="000D0EE2"/>
    <w:rsid w:val="000D10F2"/>
    <w:rsid w:val="000D12AA"/>
    <w:rsid w:val="000D1807"/>
    <w:rsid w:val="000D22FF"/>
    <w:rsid w:val="000D2C96"/>
    <w:rsid w:val="000D2FE2"/>
    <w:rsid w:val="000D3007"/>
    <w:rsid w:val="000D3CD8"/>
    <w:rsid w:val="000D4AF9"/>
    <w:rsid w:val="000D4EDF"/>
    <w:rsid w:val="000D4FB5"/>
    <w:rsid w:val="000D5016"/>
    <w:rsid w:val="000D5732"/>
    <w:rsid w:val="000D58AB"/>
    <w:rsid w:val="000D59F0"/>
    <w:rsid w:val="000D5E3E"/>
    <w:rsid w:val="000D6A61"/>
    <w:rsid w:val="000D6BDB"/>
    <w:rsid w:val="000D6E39"/>
    <w:rsid w:val="000D6FBB"/>
    <w:rsid w:val="000D723A"/>
    <w:rsid w:val="000D7396"/>
    <w:rsid w:val="000D74D8"/>
    <w:rsid w:val="000E0047"/>
    <w:rsid w:val="000E0128"/>
    <w:rsid w:val="000E04BD"/>
    <w:rsid w:val="000E0534"/>
    <w:rsid w:val="000E0DD8"/>
    <w:rsid w:val="000E0EA9"/>
    <w:rsid w:val="000E11F2"/>
    <w:rsid w:val="000E141A"/>
    <w:rsid w:val="000E144A"/>
    <w:rsid w:val="000E183E"/>
    <w:rsid w:val="000E18E4"/>
    <w:rsid w:val="000E19BE"/>
    <w:rsid w:val="000E1E59"/>
    <w:rsid w:val="000E22E8"/>
    <w:rsid w:val="000E27ED"/>
    <w:rsid w:val="000E29A2"/>
    <w:rsid w:val="000E2A09"/>
    <w:rsid w:val="000E2B6F"/>
    <w:rsid w:val="000E2CD2"/>
    <w:rsid w:val="000E2DF4"/>
    <w:rsid w:val="000E3826"/>
    <w:rsid w:val="000E3D5B"/>
    <w:rsid w:val="000E3F6A"/>
    <w:rsid w:val="000E4F37"/>
    <w:rsid w:val="000E500E"/>
    <w:rsid w:val="000E52F3"/>
    <w:rsid w:val="000E5BB4"/>
    <w:rsid w:val="000E5C4E"/>
    <w:rsid w:val="000E5D5F"/>
    <w:rsid w:val="000E5DC0"/>
    <w:rsid w:val="000E622C"/>
    <w:rsid w:val="000E65E7"/>
    <w:rsid w:val="000E6890"/>
    <w:rsid w:val="000E69BA"/>
    <w:rsid w:val="000E6D3D"/>
    <w:rsid w:val="000E74C1"/>
    <w:rsid w:val="000E76BC"/>
    <w:rsid w:val="000E7848"/>
    <w:rsid w:val="000E78DD"/>
    <w:rsid w:val="000E7DAC"/>
    <w:rsid w:val="000F01E0"/>
    <w:rsid w:val="000F0451"/>
    <w:rsid w:val="000F0BB8"/>
    <w:rsid w:val="000F0BD4"/>
    <w:rsid w:val="000F0ED4"/>
    <w:rsid w:val="000F0F81"/>
    <w:rsid w:val="000F180F"/>
    <w:rsid w:val="000F186C"/>
    <w:rsid w:val="000F2402"/>
    <w:rsid w:val="000F24EB"/>
    <w:rsid w:val="000F25B8"/>
    <w:rsid w:val="000F2988"/>
    <w:rsid w:val="000F2998"/>
    <w:rsid w:val="000F3980"/>
    <w:rsid w:val="000F3A32"/>
    <w:rsid w:val="000F3FA2"/>
    <w:rsid w:val="000F406F"/>
    <w:rsid w:val="000F40CD"/>
    <w:rsid w:val="000F41AC"/>
    <w:rsid w:val="000F4422"/>
    <w:rsid w:val="000F5398"/>
    <w:rsid w:val="000F543A"/>
    <w:rsid w:val="000F565D"/>
    <w:rsid w:val="000F5732"/>
    <w:rsid w:val="000F581B"/>
    <w:rsid w:val="000F5A45"/>
    <w:rsid w:val="000F5D24"/>
    <w:rsid w:val="000F60B1"/>
    <w:rsid w:val="000F60FA"/>
    <w:rsid w:val="000F6817"/>
    <w:rsid w:val="000F699D"/>
    <w:rsid w:val="000F72DB"/>
    <w:rsid w:val="000F738B"/>
    <w:rsid w:val="000F74CC"/>
    <w:rsid w:val="000F791A"/>
    <w:rsid w:val="000F79CA"/>
    <w:rsid w:val="000F7BB6"/>
    <w:rsid w:val="00100061"/>
    <w:rsid w:val="00100144"/>
    <w:rsid w:val="001003A8"/>
    <w:rsid w:val="00100492"/>
    <w:rsid w:val="001004CD"/>
    <w:rsid w:val="001008B0"/>
    <w:rsid w:val="00100916"/>
    <w:rsid w:val="00100998"/>
    <w:rsid w:val="00100E2B"/>
    <w:rsid w:val="001012DA"/>
    <w:rsid w:val="001014D1"/>
    <w:rsid w:val="001022DE"/>
    <w:rsid w:val="001024A1"/>
    <w:rsid w:val="00103075"/>
    <w:rsid w:val="0010330A"/>
    <w:rsid w:val="00103F62"/>
    <w:rsid w:val="001045F5"/>
    <w:rsid w:val="00104CAE"/>
    <w:rsid w:val="00104D13"/>
    <w:rsid w:val="00105169"/>
    <w:rsid w:val="00105741"/>
    <w:rsid w:val="0010577D"/>
    <w:rsid w:val="001058B5"/>
    <w:rsid w:val="00105ADD"/>
    <w:rsid w:val="00105F4C"/>
    <w:rsid w:val="001060CD"/>
    <w:rsid w:val="0010626D"/>
    <w:rsid w:val="001064A0"/>
    <w:rsid w:val="00106607"/>
    <w:rsid w:val="00106A7D"/>
    <w:rsid w:val="00106ACD"/>
    <w:rsid w:val="00106E16"/>
    <w:rsid w:val="00106FAD"/>
    <w:rsid w:val="0010704A"/>
    <w:rsid w:val="0010709B"/>
    <w:rsid w:val="00107CDF"/>
    <w:rsid w:val="00107F0F"/>
    <w:rsid w:val="00110BDC"/>
    <w:rsid w:val="00110C15"/>
    <w:rsid w:val="0011102B"/>
    <w:rsid w:val="001111F4"/>
    <w:rsid w:val="0011154C"/>
    <w:rsid w:val="001115C3"/>
    <w:rsid w:val="00111D44"/>
    <w:rsid w:val="00111D69"/>
    <w:rsid w:val="00111D72"/>
    <w:rsid w:val="00112652"/>
    <w:rsid w:val="00112A34"/>
    <w:rsid w:val="00112B1F"/>
    <w:rsid w:val="001133F2"/>
    <w:rsid w:val="00113502"/>
    <w:rsid w:val="001139E1"/>
    <w:rsid w:val="00113B33"/>
    <w:rsid w:val="00113BEF"/>
    <w:rsid w:val="00113C95"/>
    <w:rsid w:val="00114081"/>
    <w:rsid w:val="00114245"/>
    <w:rsid w:val="00114280"/>
    <w:rsid w:val="0011454E"/>
    <w:rsid w:val="001148AB"/>
    <w:rsid w:val="00116514"/>
    <w:rsid w:val="0011657B"/>
    <w:rsid w:val="001169D3"/>
    <w:rsid w:val="001169D9"/>
    <w:rsid w:val="00116A09"/>
    <w:rsid w:val="00116CD8"/>
    <w:rsid w:val="00117B2B"/>
    <w:rsid w:val="00117B49"/>
    <w:rsid w:val="00117B9D"/>
    <w:rsid w:val="00120454"/>
    <w:rsid w:val="00120807"/>
    <w:rsid w:val="00120966"/>
    <w:rsid w:val="00120AC7"/>
    <w:rsid w:val="00121B11"/>
    <w:rsid w:val="00121C8C"/>
    <w:rsid w:val="001220BC"/>
    <w:rsid w:val="00122815"/>
    <w:rsid w:val="0012296A"/>
    <w:rsid w:val="00122C98"/>
    <w:rsid w:val="001242E2"/>
    <w:rsid w:val="00124588"/>
    <w:rsid w:val="00124922"/>
    <w:rsid w:val="00124963"/>
    <w:rsid w:val="00124D1D"/>
    <w:rsid w:val="00125449"/>
    <w:rsid w:val="001254E7"/>
    <w:rsid w:val="00125953"/>
    <w:rsid w:val="00125DDB"/>
    <w:rsid w:val="0012619E"/>
    <w:rsid w:val="001275AB"/>
    <w:rsid w:val="00127851"/>
    <w:rsid w:val="00127B7F"/>
    <w:rsid w:val="00127C48"/>
    <w:rsid w:val="00127D0A"/>
    <w:rsid w:val="00127E19"/>
    <w:rsid w:val="00130C90"/>
    <w:rsid w:val="00130ECC"/>
    <w:rsid w:val="00130F4D"/>
    <w:rsid w:val="0013154D"/>
    <w:rsid w:val="0013176C"/>
    <w:rsid w:val="001317CA"/>
    <w:rsid w:val="00131DC8"/>
    <w:rsid w:val="00132231"/>
    <w:rsid w:val="00132651"/>
    <w:rsid w:val="0013287F"/>
    <w:rsid w:val="00132D64"/>
    <w:rsid w:val="00132EE2"/>
    <w:rsid w:val="00132F40"/>
    <w:rsid w:val="00132F86"/>
    <w:rsid w:val="00133282"/>
    <w:rsid w:val="001333FD"/>
    <w:rsid w:val="00133427"/>
    <w:rsid w:val="00133525"/>
    <w:rsid w:val="00133607"/>
    <w:rsid w:val="00133A03"/>
    <w:rsid w:val="00133CFD"/>
    <w:rsid w:val="00134258"/>
    <w:rsid w:val="0013458B"/>
    <w:rsid w:val="00134718"/>
    <w:rsid w:val="00134D16"/>
    <w:rsid w:val="00134EE4"/>
    <w:rsid w:val="00134F42"/>
    <w:rsid w:val="00135297"/>
    <w:rsid w:val="00135BF8"/>
    <w:rsid w:val="00135D67"/>
    <w:rsid w:val="00136036"/>
    <w:rsid w:val="00136206"/>
    <w:rsid w:val="00136501"/>
    <w:rsid w:val="00136A43"/>
    <w:rsid w:val="00136C6F"/>
    <w:rsid w:val="00136F0B"/>
    <w:rsid w:val="001372FE"/>
    <w:rsid w:val="00137318"/>
    <w:rsid w:val="00137517"/>
    <w:rsid w:val="0013764B"/>
    <w:rsid w:val="001377CC"/>
    <w:rsid w:val="001377DF"/>
    <w:rsid w:val="001377E8"/>
    <w:rsid w:val="00137B5D"/>
    <w:rsid w:val="00140736"/>
    <w:rsid w:val="00140926"/>
    <w:rsid w:val="00140C7C"/>
    <w:rsid w:val="00140F29"/>
    <w:rsid w:val="001415A8"/>
    <w:rsid w:val="00141629"/>
    <w:rsid w:val="0014180C"/>
    <w:rsid w:val="00141852"/>
    <w:rsid w:val="001418B2"/>
    <w:rsid w:val="00141C27"/>
    <w:rsid w:val="00141CFB"/>
    <w:rsid w:val="0014215C"/>
    <w:rsid w:val="00143014"/>
    <w:rsid w:val="0014359C"/>
    <w:rsid w:val="00143E79"/>
    <w:rsid w:val="00144465"/>
    <w:rsid w:val="0014489C"/>
    <w:rsid w:val="001448B0"/>
    <w:rsid w:val="00145804"/>
    <w:rsid w:val="001459C3"/>
    <w:rsid w:val="00145A20"/>
    <w:rsid w:val="00145A36"/>
    <w:rsid w:val="00145C4E"/>
    <w:rsid w:val="001461A1"/>
    <w:rsid w:val="00146788"/>
    <w:rsid w:val="00146A62"/>
    <w:rsid w:val="00146C74"/>
    <w:rsid w:val="00146D40"/>
    <w:rsid w:val="00146FBF"/>
    <w:rsid w:val="0014721A"/>
    <w:rsid w:val="00147518"/>
    <w:rsid w:val="00147520"/>
    <w:rsid w:val="001476EE"/>
    <w:rsid w:val="00147907"/>
    <w:rsid w:val="00147D23"/>
    <w:rsid w:val="00147ECD"/>
    <w:rsid w:val="00150186"/>
    <w:rsid w:val="001502FE"/>
    <w:rsid w:val="001503FE"/>
    <w:rsid w:val="001507A3"/>
    <w:rsid w:val="00150A13"/>
    <w:rsid w:val="00150D7A"/>
    <w:rsid w:val="001512EA"/>
    <w:rsid w:val="0015135E"/>
    <w:rsid w:val="001514A2"/>
    <w:rsid w:val="0015193A"/>
    <w:rsid w:val="00151DC5"/>
    <w:rsid w:val="00151FD3"/>
    <w:rsid w:val="001520BD"/>
    <w:rsid w:val="00152BC2"/>
    <w:rsid w:val="00152BFC"/>
    <w:rsid w:val="00152F84"/>
    <w:rsid w:val="00153057"/>
    <w:rsid w:val="00153062"/>
    <w:rsid w:val="001532DB"/>
    <w:rsid w:val="001533A4"/>
    <w:rsid w:val="001534C3"/>
    <w:rsid w:val="001534E8"/>
    <w:rsid w:val="0015362A"/>
    <w:rsid w:val="00153AB3"/>
    <w:rsid w:val="00153F7B"/>
    <w:rsid w:val="001541EA"/>
    <w:rsid w:val="0015434A"/>
    <w:rsid w:val="001547B4"/>
    <w:rsid w:val="00154987"/>
    <w:rsid w:val="00154AAB"/>
    <w:rsid w:val="0015512B"/>
    <w:rsid w:val="0015521A"/>
    <w:rsid w:val="00155376"/>
    <w:rsid w:val="00155393"/>
    <w:rsid w:val="00155679"/>
    <w:rsid w:val="001558BB"/>
    <w:rsid w:val="001559BA"/>
    <w:rsid w:val="00156296"/>
    <w:rsid w:val="0015681D"/>
    <w:rsid w:val="00156CFD"/>
    <w:rsid w:val="00156D20"/>
    <w:rsid w:val="00157220"/>
    <w:rsid w:val="0015775F"/>
    <w:rsid w:val="00157A11"/>
    <w:rsid w:val="00157D31"/>
    <w:rsid w:val="001600D8"/>
    <w:rsid w:val="00160101"/>
    <w:rsid w:val="00160A0F"/>
    <w:rsid w:val="00160F39"/>
    <w:rsid w:val="0016105C"/>
    <w:rsid w:val="001612A9"/>
    <w:rsid w:val="0016169B"/>
    <w:rsid w:val="00161CAF"/>
    <w:rsid w:val="001623AC"/>
    <w:rsid w:val="00162FC3"/>
    <w:rsid w:val="001631D0"/>
    <w:rsid w:val="001633B3"/>
    <w:rsid w:val="00163533"/>
    <w:rsid w:val="00163B9F"/>
    <w:rsid w:val="00163CBA"/>
    <w:rsid w:val="001643B8"/>
    <w:rsid w:val="001643D7"/>
    <w:rsid w:val="001645EE"/>
    <w:rsid w:val="00164BC5"/>
    <w:rsid w:val="00164BD8"/>
    <w:rsid w:val="00164CEC"/>
    <w:rsid w:val="00164EAF"/>
    <w:rsid w:val="00164EEB"/>
    <w:rsid w:val="001650B7"/>
    <w:rsid w:val="00165486"/>
    <w:rsid w:val="00165614"/>
    <w:rsid w:val="001660E8"/>
    <w:rsid w:val="001661FF"/>
    <w:rsid w:val="00166DB4"/>
    <w:rsid w:val="00167022"/>
    <w:rsid w:val="00167289"/>
    <w:rsid w:val="00167333"/>
    <w:rsid w:val="00167377"/>
    <w:rsid w:val="00167465"/>
    <w:rsid w:val="0016771C"/>
    <w:rsid w:val="00167CE7"/>
    <w:rsid w:val="00170057"/>
    <w:rsid w:val="00170423"/>
    <w:rsid w:val="00170977"/>
    <w:rsid w:val="00170F7C"/>
    <w:rsid w:val="0017141D"/>
    <w:rsid w:val="001718AB"/>
    <w:rsid w:val="00171943"/>
    <w:rsid w:val="00171A79"/>
    <w:rsid w:val="00171B74"/>
    <w:rsid w:val="00171CC2"/>
    <w:rsid w:val="001722ED"/>
    <w:rsid w:val="001723EA"/>
    <w:rsid w:val="0017261E"/>
    <w:rsid w:val="001728D3"/>
    <w:rsid w:val="00172A49"/>
    <w:rsid w:val="00172EB3"/>
    <w:rsid w:val="00173183"/>
    <w:rsid w:val="0017345B"/>
    <w:rsid w:val="00173B13"/>
    <w:rsid w:val="00174939"/>
    <w:rsid w:val="001749B1"/>
    <w:rsid w:val="00174A56"/>
    <w:rsid w:val="00174AAF"/>
    <w:rsid w:val="00174F1B"/>
    <w:rsid w:val="0017556F"/>
    <w:rsid w:val="00175B07"/>
    <w:rsid w:val="0017617F"/>
    <w:rsid w:val="00176264"/>
    <w:rsid w:val="001766FF"/>
    <w:rsid w:val="00176D7C"/>
    <w:rsid w:val="00176FF8"/>
    <w:rsid w:val="001770DD"/>
    <w:rsid w:val="001770E7"/>
    <w:rsid w:val="001772E9"/>
    <w:rsid w:val="001773F6"/>
    <w:rsid w:val="0017771C"/>
    <w:rsid w:val="00177E14"/>
    <w:rsid w:val="001800EB"/>
    <w:rsid w:val="0018010A"/>
    <w:rsid w:val="00180544"/>
    <w:rsid w:val="001805FB"/>
    <w:rsid w:val="001807BF"/>
    <w:rsid w:val="00180C8B"/>
    <w:rsid w:val="00180F11"/>
    <w:rsid w:val="00181010"/>
    <w:rsid w:val="001811EC"/>
    <w:rsid w:val="001813FC"/>
    <w:rsid w:val="00181738"/>
    <w:rsid w:val="00181894"/>
    <w:rsid w:val="00181A82"/>
    <w:rsid w:val="00182ACF"/>
    <w:rsid w:val="00182FC6"/>
    <w:rsid w:val="00183774"/>
    <w:rsid w:val="00183829"/>
    <w:rsid w:val="00183C29"/>
    <w:rsid w:val="00183ED9"/>
    <w:rsid w:val="001841C9"/>
    <w:rsid w:val="00184301"/>
    <w:rsid w:val="001846A8"/>
    <w:rsid w:val="00184786"/>
    <w:rsid w:val="00184AF5"/>
    <w:rsid w:val="00184B64"/>
    <w:rsid w:val="00184CAF"/>
    <w:rsid w:val="00184E68"/>
    <w:rsid w:val="00185325"/>
    <w:rsid w:val="00185819"/>
    <w:rsid w:val="00185A68"/>
    <w:rsid w:val="00185F6E"/>
    <w:rsid w:val="00186325"/>
    <w:rsid w:val="00186A06"/>
    <w:rsid w:val="00186CA3"/>
    <w:rsid w:val="00186D37"/>
    <w:rsid w:val="001875AD"/>
    <w:rsid w:val="001879FE"/>
    <w:rsid w:val="00187E7D"/>
    <w:rsid w:val="0019046B"/>
    <w:rsid w:val="001905E9"/>
    <w:rsid w:val="00190678"/>
    <w:rsid w:val="00190736"/>
    <w:rsid w:val="00191793"/>
    <w:rsid w:val="001917CE"/>
    <w:rsid w:val="00191A1C"/>
    <w:rsid w:val="0019229F"/>
    <w:rsid w:val="001923DC"/>
    <w:rsid w:val="0019282F"/>
    <w:rsid w:val="001933B5"/>
    <w:rsid w:val="00193813"/>
    <w:rsid w:val="00193A00"/>
    <w:rsid w:val="001941C6"/>
    <w:rsid w:val="001942C4"/>
    <w:rsid w:val="00194721"/>
    <w:rsid w:val="0019540D"/>
    <w:rsid w:val="00195570"/>
    <w:rsid w:val="00196B31"/>
    <w:rsid w:val="00197132"/>
    <w:rsid w:val="001975E4"/>
    <w:rsid w:val="0019780D"/>
    <w:rsid w:val="00197AF3"/>
    <w:rsid w:val="00197AF4"/>
    <w:rsid w:val="00197D9C"/>
    <w:rsid w:val="00197DEA"/>
    <w:rsid w:val="001A06A4"/>
    <w:rsid w:val="001A1002"/>
    <w:rsid w:val="001A104A"/>
    <w:rsid w:val="001A115B"/>
    <w:rsid w:val="001A1403"/>
    <w:rsid w:val="001A1454"/>
    <w:rsid w:val="001A15EF"/>
    <w:rsid w:val="001A1B82"/>
    <w:rsid w:val="001A1DDE"/>
    <w:rsid w:val="001A219B"/>
    <w:rsid w:val="001A2690"/>
    <w:rsid w:val="001A270E"/>
    <w:rsid w:val="001A2B85"/>
    <w:rsid w:val="001A304F"/>
    <w:rsid w:val="001A31C2"/>
    <w:rsid w:val="001A3503"/>
    <w:rsid w:val="001A3587"/>
    <w:rsid w:val="001A384D"/>
    <w:rsid w:val="001A3936"/>
    <w:rsid w:val="001A3A69"/>
    <w:rsid w:val="001A3C9C"/>
    <w:rsid w:val="001A4C42"/>
    <w:rsid w:val="001A556D"/>
    <w:rsid w:val="001A58D9"/>
    <w:rsid w:val="001A5ACA"/>
    <w:rsid w:val="001A5F18"/>
    <w:rsid w:val="001A607F"/>
    <w:rsid w:val="001A60E3"/>
    <w:rsid w:val="001A6184"/>
    <w:rsid w:val="001A6250"/>
    <w:rsid w:val="001A6263"/>
    <w:rsid w:val="001A672F"/>
    <w:rsid w:val="001A6918"/>
    <w:rsid w:val="001A6958"/>
    <w:rsid w:val="001A6ADE"/>
    <w:rsid w:val="001A6DB2"/>
    <w:rsid w:val="001A6EE2"/>
    <w:rsid w:val="001A7027"/>
    <w:rsid w:val="001A7420"/>
    <w:rsid w:val="001A7431"/>
    <w:rsid w:val="001A7729"/>
    <w:rsid w:val="001A784A"/>
    <w:rsid w:val="001A7BFC"/>
    <w:rsid w:val="001B01D6"/>
    <w:rsid w:val="001B0934"/>
    <w:rsid w:val="001B18F9"/>
    <w:rsid w:val="001B1A54"/>
    <w:rsid w:val="001B1B63"/>
    <w:rsid w:val="001B250D"/>
    <w:rsid w:val="001B285D"/>
    <w:rsid w:val="001B2EF8"/>
    <w:rsid w:val="001B346C"/>
    <w:rsid w:val="001B369D"/>
    <w:rsid w:val="001B39B2"/>
    <w:rsid w:val="001B3C2D"/>
    <w:rsid w:val="001B4042"/>
    <w:rsid w:val="001B41DC"/>
    <w:rsid w:val="001B4374"/>
    <w:rsid w:val="001B462B"/>
    <w:rsid w:val="001B4921"/>
    <w:rsid w:val="001B4DF9"/>
    <w:rsid w:val="001B4E81"/>
    <w:rsid w:val="001B4FE2"/>
    <w:rsid w:val="001B5279"/>
    <w:rsid w:val="001B55EF"/>
    <w:rsid w:val="001B5842"/>
    <w:rsid w:val="001B5D73"/>
    <w:rsid w:val="001B5DB7"/>
    <w:rsid w:val="001B5EDB"/>
    <w:rsid w:val="001B5FB4"/>
    <w:rsid w:val="001B6637"/>
    <w:rsid w:val="001B6936"/>
    <w:rsid w:val="001B6C68"/>
    <w:rsid w:val="001B7799"/>
    <w:rsid w:val="001B7ECC"/>
    <w:rsid w:val="001C01B5"/>
    <w:rsid w:val="001C06B0"/>
    <w:rsid w:val="001C0A73"/>
    <w:rsid w:val="001C1978"/>
    <w:rsid w:val="001C1ED6"/>
    <w:rsid w:val="001C1FFE"/>
    <w:rsid w:val="001C21C3"/>
    <w:rsid w:val="001C2477"/>
    <w:rsid w:val="001C27B9"/>
    <w:rsid w:val="001C2E4A"/>
    <w:rsid w:val="001C2FF6"/>
    <w:rsid w:val="001C34B5"/>
    <w:rsid w:val="001C39E7"/>
    <w:rsid w:val="001C4126"/>
    <w:rsid w:val="001C48DC"/>
    <w:rsid w:val="001C491A"/>
    <w:rsid w:val="001C4E80"/>
    <w:rsid w:val="001C5B8E"/>
    <w:rsid w:val="001C5D50"/>
    <w:rsid w:val="001C6AC5"/>
    <w:rsid w:val="001C6C13"/>
    <w:rsid w:val="001C6C59"/>
    <w:rsid w:val="001C6E7C"/>
    <w:rsid w:val="001C7132"/>
    <w:rsid w:val="001C77C4"/>
    <w:rsid w:val="001D02C2"/>
    <w:rsid w:val="001D0B4D"/>
    <w:rsid w:val="001D0CFB"/>
    <w:rsid w:val="001D0EC7"/>
    <w:rsid w:val="001D15BE"/>
    <w:rsid w:val="001D2049"/>
    <w:rsid w:val="001D2144"/>
    <w:rsid w:val="001D2A47"/>
    <w:rsid w:val="001D2DC2"/>
    <w:rsid w:val="001D3167"/>
    <w:rsid w:val="001D31A5"/>
    <w:rsid w:val="001D3574"/>
    <w:rsid w:val="001D3780"/>
    <w:rsid w:val="001D39F5"/>
    <w:rsid w:val="001D3BF8"/>
    <w:rsid w:val="001D4A81"/>
    <w:rsid w:val="001D4B18"/>
    <w:rsid w:val="001D5359"/>
    <w:rsid w:val="001D5542"/>
    <w:rsid w:val="001D55C2"/>
    <w:rsid w:val="001D595F"/>
    <w:rsid w:val="001D5F87"/>
    <w:rsid w:val="001D6C49"/>
    <w:rsid w:val="001D77A3"/>
    <w:rsid w:val="001E04EA"/>
    <w:rsid w:val="001E0776"/>
    <w:rsid w:val="001E0D55"/>
    <w:rsid w:val="001E0D7A"/>
    <w:rsid w:val="001E0DCB"/>
    <w:rsid w:val="001E11F4"/>
    <w:rsid w:val="001E13CA"/>
    <w:rsid w:val="001E1479"/>
    <w:rsid w:val="001E19AB"/>
    <w:rsid w:val="001E1E1C"/>
    <w:rsid w:val="001E2565"/>
    <w:rsid w:val="001E2912"/>
    <w:rsid w:val="001E2FD0"/>
    <w:rsid w:val="001E3467"/>
    <w:rsid w:val="001E3700"/>
    <w:rsid w:val="001E3B38"/>
    <w:rsid w:val="001E3C7E"/>
    <w:rsid w:val="001E3CF5"/>
    <w:rsid w:val="001E3E35"/>
    <w:rsid w:val="001E3F10"/>
    <w:rsid w:val="001E3F3D"/>
    <w:rsid w:val="001E42A0"/>
    <w:rsid w:val="001E444F"/>
    <w:rsid w:val="001E50F0"/>
    <w:rsid w:val="001E53ED"/>
    <w:rsid w:val="001E5A67"/>
    <w:rsid w:val="001E5AA3"/>
    <w:rsid w:val="001E5C26"/>
    <w:rsid w:val="001E5CB1"/>
    <w:rsid w:val="001E605A"/>
    <w:rsid w:val="001E60F0"/>
    <w:rsid w:val="001E656B"/>
    <w:rsid w:val="001E6F56"/>
    <w:rsid w:val="001E713B"/>
    <w:rsid w:val="001E7309"/>
    <w:rsid w:val="001E78A4"/>
    <w:rsid w:val="001E7CAD"/>
    <w:rsid w:val="001E7D34"/>
    <w:rsid w:val="001F03D3"/>
    <w:rsid w:val="001F06C2"/>
    <w:rsid w:val="001F08AF"/>
    <w:rsid w:val="001F0C1D"/>
    <w:rsid w:val="001F0F73"/>
    <w:rsid w:val="001F1132"/>
    <w:rsid w:val="001F168B"/>
    <w:rsid w:val="001F1894"/>
    <w:rsid w:val="001F2731"/>
    <w:rsid w:val="001F2B03"/>
    <w:rsid w:val="001F2D8F"/>
    <w:rsid w:val="001F3839"/>
    <w:rsid w:val="001F3AEE"/>
    <w:rsid w:val="001F3C44"/>
    <w:rsid w:val="001F3CF5"/>
    <w:rsid w:val="001F3D87"/>
    <w:rsid w:val="001F428B"/>
    <w:rsid w:val="001F42B0"/>
    <w:rsid w:val="001F4550"/>
    <w:rsid w:val="001F486F"/>
    <w:rsid w:val="001F4D6A"/>
    <w:rsid w:val="001F5798"/>
    <w:rsid w:val="001F5819"/>
    <w:rsid w:val="001F5843"/>
    <w:rsid w:val="001F59BB"/>
    <w:rsid w:val="001F5A0A"/>
    <w:rsid w:val="001F61F8"/>
    <w:rsid w:val="001F6527"/>
    <w:rsid w:val="001F66EB"/>
    <w:rsid w:val="001F67DA"/>
    <w:rsid w:val="001F6E5C"/>
    <w:rsid w:val="001F71A5"/>
    <w:rsid w:val="001F7213"/>
    <w:rsid w:val="001F73F1"/>
    <w:rsid w:val="001F7942"/>
    <w:rsid w:val="001F7C12"/>
    <w:rsid w:val="001F7C3A"/>
    <w:rsid w:val="001F7E4F"/>
    <w:rsid w:val="0020015D"/>
    <w:rsid w:val="00200443"/>
    <w:rsid w:val="002006A5"/>
    <w:rsid w:val="00200AAB"/>
    <w:rsid w:val="00200CD7"/>
    <w:rsid w:val="002010A2"/>
    <w:rsid w:val="00201307"/>
    <w:rsid w:val="00201566"/>
    <w:rsid w:val="00201FF4"/>
    <w:rsid w:val="002022B2"/>
    <w:rsid w:val="00202790"/>
    <w:rsid w:val="002029A1"/>
    <w:rsid w:val="00202AD0"/>
    <w:rsid w:val="00202E60"/>
    <w:rsid w:val="00203262"/>
    <w:rsid w:val="002032A1"/>
    <w:rsid w:val="00203BA0"/>
    <w:rsid w:val="00203D1B"/>
    <w:rsid w:val="00204332"/>
    <w:rsid w:val="002046F2"/>
    <w:rsid w:val="00205233"/>
    <w:rsid w:val="0020577B"/>
    <w:rsid w:val="00205C97"/>
    <w:rsid w:val="00205EF2"/>
    <w:rsid w:val="00205F8E"/>
    <w:rsid w:val="002061D6"/>
    <w:rsid w:val="00206510"/>
    <w:rsid w:val="00206638"/>
    <w:rsid w:val="002066EE"/>
    <w:rsid w:val="00206A09"/>
    <w:rsid w:val="00206E12"/>
    <w:rsid w:val="00206EEF"/>
    <w:rsid w:val="00206F00"/>
    <w:rsid w:val="00207270"/>
    <w:rsid w:val="002072D9"/>
    <w:rsid w:val="00207B19"/>
    <w:rsid w:val="00207F7B"/>
    <w:rsid w:val="00210130"/>
    <w:rsid w:val="002101A4"/>
    <w:rsid w:val="00210387"/>
    <w:rsid w:val="00210FE0"/>
    <w:rsid w:val="002112F7"/>
    <w:rsid w:val="00211344"/>
    <w:rsid w:val="00211522"/>
    <w:rsid w:val="00211AC7"/>
    <w:rsid w:val="0021207B"/>
    <w:rsid w:val="0021209E"/>
    <w:rsid w:val="00212281"/>
    <w:rsid w:val="00212A2D"/>
    <w:rsid w:val="00212A83"/>
    <w:rsid w:val="00212AA2"/>
    <w:rsid w:val="0021303E"/>
    <w:rsid w:val="00213105"/>
    <w:rsid w:val="002133BE"/>
    <w:rsid w:val="00213695"/>
    <w:rsid w:val="002138D4"/>
    <w:rsid w:val="002138D8"/>
    <w:rsid w:val="00213D5B"/>
    <w:rsid w:val="00214677"/>
    <w:rsid w:val="00214CE5"/>
    <w:rsid w:val="00214E2B"/>
    <w:rsid w:val="00214E9E"/>
    <w:rsid w:val="0021511A"/>
    <w:rsid w:val="00215199"/>
    <w:rsid w:val="0021525E"/>
    <w:rsid w:val="00215536"/>
    <w:rsid w:val="002156B2"/>
    <w:rsid w:val="002158B4"/>
    <w:rsid w:val="00216796"/>
    <w:rsid w:val="00216DA1"/>
    <w:rsid w:val="00217903"/>
    <w:rsid w:val="00217A87"/>
    <w:rsid w:val="0022036D"/>
    <w:rsid w:val="002205C2"/>
    <w:rsid w:val="002206BC"/>
    <w:rsid w:val="00220921"/>
    <w:rsid w:val="00220A8E"/>
    <w:rsid w:val="002212F3"/>
    <w:rsid w:val="00221536"/>
    <w:rsid w:val="00221682"/>
    <w:rsid w:val="00221EF8"/>
    <w:rsid w:val="0022208B"/>
    <w:rsid w:val="00222175"/>
    <w:rsid w:val="00222AF6"/>
    <w:rsid w:val="00222B1A"/>
    <w:rsid w:val="00222BB3"/>
    <w:rsid w:val="00222C7C"/>
    <w:rsid w:val="00222E93"/>
    <w:rsid w:val="00223110"/>
    <w:rsid w:val="0022397F"/>
    <w:rsid w:val="00223D88"/>
    <w:rsid w:val="00223D8C"/>
    <w:rsid w:val="00224139"/>
    <w:rsid w:val="00224449"/>
    <w:rsid w:val="002244DD"/>
    <w:rsid w:val="00224B30"/>
    <w:rsid w:val="002250C3"/>
    <w:rsid w:val="00225179"/>
    <w:rsid w:val="00225361"/>
    <w:rsid w:val="002254A8"/>
    <w:rsid w:val="002257F1"/>
    <w:rsid w:val="00225936"/>
    <w:rsid w:val="00225E37"/>
    <w:rsid w:val="00226052"/>
    <w:rsid w:val="00226119"/>
    <w:rsid w:val="0022612D"/>
    <w:rsid w:val="002266CA"/>
    <w:rsid w:val="0022673C"/>
    <w:rsid w:val="002267AD"/>
    <w:rsid w:val="002267ED"/>
    <w:rsid w:val="00226CE3"/>
    <w:rsid w:val="00226E7B"/>
    <w:rsid w:val="00227319"/>
    <w:rsid w:val="002278DE"/>
    <w:rsid w:val="00227E13"/>
    <w:rsid w:val="00227E3A"/>
    <w:rsid w:val="00227F73"/>
    <w:rsid w:val="0023067E"/>
    <w:rsid w:val="00230CAA"/>
    <w:rsid w:val="002317E2"/>
    <w:rsid w:val="002319CF"/>
    <w:rsid w:val="00231A4E"/>
    <w:rsid w:val="00231B02"/>
    <w:rsid w:val="00231BAB"/>
    <w:rsid w:val="00231DD7"/>
    <w:rsid w:val="0023220B"/>
    <w:rsid w:val="0023237E"/>
    <w:rsid w:val="00232509"/>
    <w:rsid w:val="0023299C"/>
    <w:rsid w:val="00232ADD"/>
    <w:rsid w:val="00233223"/>
    <w:rsid w:val="00233708"/>
    <w:rsid w:val="00233DDA"/>
    <w:rsid w:val="0023414B"/>
    <w:rsid w:val="002343B4"/>
    <w:rsid w:val="002347A2"/>
    <w:rsid w:val="002347F8"/>
    <w:rsid w:val="00234B58"/>
    <w:rsid w:val="0023505B"/>
    <w:rsid w:val="00235310"/>
    <w:rsid w:val="002353A5"/>
    <w:rsid w:val="0023559A"/>
    <w:rsid w:val="002356A3"/>
    <w:rsid w:val="00235873"/>
    <w:rsid w:val="00236A3F"/>
    <w:rsid w:val="00236ABF"/>
    <w:rsid w:val="00236BCB"/>
    <w:rsid w:val="002372E5"/>
    <w:rsid w:val="0023730A"/>
    <w:rsid w:val="002377A8"/>
    <w:rsid w:val="00237A45"/>
    <w:rsid w:val="00237C4C"/>
    <w:rsid w:val="00237DCC"/>
    <w:rsid w:val="00237F91"/>
    <w:rsid w:val="0024017F"/>
    <w:rsid w:val="00240553"/>
    <w:rsid w:val="00240B79"/>
    <w:rsid w:val="002419B9"/>
    <w:rsid w:val="00241CB6"/>
    <w:rsid w:val="00241DA0"/>
    <w:rsid w:val="00242D5E"/>
    <w:rsid w:val="00243299"/>
    <w:rsid w:val="002438A8"/>
    <w:rsid w:val="002439B2"/>
    <w:rsid w:val="00243AA5"/>
    <w:rsid w:val="00243C00"/>
    <w:rsid w:val="00243C33"/>
    <w:rsid w:val="00243E30"/>
    <w:rsid w:val="00243F6C"/>
    <w:rsid w:val="002443AF"/>
    <w:rsid w:val="002447B0"/>
    <w:rsid w:val="00244860"/>
    <w:rsid w:val="002448DC"/>
    <w:rsid w:val="0024492B"/>
    <w:rsid w:val="00244BB3"/>
    <w:rsid w:val="00244EBE"/>
    <w:rsid w:val="00244F83"/>
    <w:rsid w:val="00245649"/>
    <w:rsid w:val="00245B72"/>
    <w:rsid w:val="00245F1C"/>
    <w:rsid w:val="00246001"/>
    <w:rsid w:val="002472E9"/>
    <w:rsid w:val="00247301"/>
    <w:rsid w:val="00247385"/>
    <w:rsid w:val="002478A0"/>
    <w:rsid w:val="00247AFF"/>
    <w:rsid w:val="00247ECB"/>
    <w:rsid w:val="0025016B"/>
    <w:rsid w:val="0025046A"/>
    <w:rsid w:val="002508A8"/>
    <w:rsid w:val="0025127C"/>
    <w:rsid w:val="00251A26"/>
    <w:rsid w:val="00251B81"/>
    <w:rsid w:val="00251E47"/>
    <w:rsid w:val="00252018"/>
    <w:rsid w:val="002525EC"/>
    <w:rsid w:val="00252F49"/>
    <w:rsid w:val="00253530"/>
    <w:rsid w:val="002537BA"/>
    <w:rsid w:val="0025381D"/>
    <w:rsid w:val="00253843"/>
    <w:rsid w:val="00253DB4"/>
    <w:rsid w:val="00254AA2"/>
    <w:rsid w:val="00254B9C"/>
    <w:rsid w:val="00254C80"/>
    <w:rsid w:val="00254DCF"/>
    <w:rsid w:val="002553AF"/>
    <w:rsid w:val="002553D7"/>
    <w:rsid w:val="002557C1"/>
    <w:rsid w:val="00255CEF"/>
    <w:rsid w:val="00255E9B"/>
    <w:rsid w:val="0025605D"/>
    <w:rsid w:val="002569B7"/>
    <w:rsid w:val="002577A9"/>
    <w:rsid w:val="00257C8F"/>
    <w:rsid w:val="00257DC8"/>
    <w:rsid w:val="00260407"/>
    <w:rsid w:val="002604F2"/>
    <w:rsid w:val="00260AF2"/>
    <w:rsid w:val="00260D61"/>
    <w:rsid w:val="00261101"/>
    <w:rsid w:val="0026182E"/>
    <w:rsid w:val="00261837"/>
    <w:rsid w:val="00261C6F"/>
    <w:rsid w:val="00261F82"/>
    <w:rsid w:val="0026263A"/>
    <w:rsid w:val="00262743"/>
    <w:rsid w:val="002627FC"/>
    <w:rsid w:val="00262BAD"/>
    <w:rsid w:val="00263359"/>
    <w:rsid w:val="002633FB"/>
    <w:rsid w:val="002635AE"/>
    <w:rsid w:val="002636D6"/>
    <w:rsid w:val="00263876"/>
    <w:rsid w:val="00263968"/>
    <w:rsid w:val="0026398E"/>
    <w:rsid w:val="00263F50"/>
    <w:rsid w:val="00264547"/>
    <w:rsid w:val="00264575"/>
    <w:rsid w:val="002646CE"/>
    <w:rsid w:val="002648EA"/>
    <w:rsid w:val="0026499F"/>
    <w:rsid w:val="00264D73"/>
    <w:rsid w:val="00264E4B"/>
    <w:rsid w:val="00265439"/>
    <w:rsid w:val="00265806"/>
    <w:rsid w:val="002658C3"/>
    <w:rsid w:val="00265A04"/>
    <w:rsid w:val="00265D7F"/>
    <w:rsid w:val="002660D2"/>
    <w:rsid w:val="00266130"/>
    <w:rsid w:val="002661D1"/>
    <w:rsid w:val="00266EB1"/>
    <w:rsid w:val="002671CA"/>
    <w:rsid w:val="002675F0"/>
    <w:rsid w:val="002676FD"/>
    <w:rsid w:val="00267D2A"/>
    <w:rsid w:val="00267EC6"/>
    <w:rsid w:val="002701B4"/>
    <w:rsid w:val="002702E3"/>
    <w:rsid w:val="002706C5"/>
    <w:rsid w:val="00270B84"/>
    <w:rsid w:val="00270C6B"/>
    <w:rsid w:val="00270C9D"/>
    <w:rsid w:val="0027178F"/>
    <w:rsid w:val="00272217"/>
    <w:rsid w:val="00272232"/>
    <w:rsid w:val="002723E9"/>
    <w:rsid w:val="002726FD"/>
    <w:rsid w:val="00272E51"/>
    <w:rsid w:val="00272FD7"/>
    <w:rsid w:val="0027300B"/>
    <w:rsid w:val="00273DB0"/>
    <w:rsid w:val="00274179"/>
    <w:rsid w:val="00274817"/>
    <w:rsid w:val="0027552D"/>
    <w:rsid w:val="00275653"/>
    <w:rsid w:val="00275F45"/>
    <w:rsid w:val="00275F91"/>
    <w:rsid w:val="002760EE"/>
    <w:rsid w:val="0027654B"/>
    <w:rsid w:val="002808D1"/>
    <w:rsid w:val="00280AFE"/>
    <w:rsid w:val="00280E7B"/>
    <w:rsid w:val="002811E8"/>
    <w:rsid w:val="002817A1"/>
    <w:rsid w:val="00281890"/>
    <w:rsid w:val="002819DD"/>
    <w:rsid w:val="00281CFD"/>
    <w:rsid w:val="0028203C"/>
    <w:rsid w:val="00282296"/>
    <w:rsid w:val="00282314"/>
    <w:rsid w:val="00282E26"/>
    <w:rsid w:val="00283442"/>
    <w:rsid w:val="002834B1"/>
    <w:rsid w:val="002834C2"/>
    <w:rsid w:val="002836B7"/>
    <w:rsid w:val="00283B3D"/>
    <w:rsid w:val="00283EE0"/>
    <w:rsid w:val="00283FD7"/>
    <w:rsid w:val="00284223"/>
    <w:rsid w:val="00284701"/>
    <w:rsid w:val="00284737"/>
    <w:rsid w:val="00284B9E"/>
    <w:rsid w:val="00284E2B"/>
    <w:rsid w:val="00284F86"/>
    <w:rsid w:val="00285855"/>
    <w:rsid w:val="002858EB"/>
    <w:rsid w:val="00285B7C"/>
    <w:rsid w:val="00285FCE"/>
    <w:rsid w:val="002860E9"/>
    <w:rsid w:val="00286164"/>
    <w:rsid w:val="002863B9"/>
    <w:rsid w:val="002863BE"/>
    <w:rsid w:val="0028658B"/>
    <w:rsid w:val="00286619"/>
    <w:rsid w:val="00286BD7"/>
    <w:rsid w:val="00286C8A"/>
    <w:rsid w:val="00286E39"/>
    <w:rsid w:val="0028720A"/>
    <w:rsid w:val="00287B6F"/>
    <w:rsid w:val="00287D4F"/>
    <w:rsid w:val="00290138"/>
    <w:rsid w:val="002903CB"/>
    <w:rsid w:val="00290454"/>
    <w:rsid w:val="00290A95"/>
    <w:rsid w:val="00290D20"/>
    <w:rsid w:val="00291334"/>
    <w:rsid w:val="00291C79"/>
    <w:rsid w:val="00291CA6"/>
    <w:rsid w:val="00291D86"/>
    <w:rsid w:val="00291EA2"/>
    <w:rsid w:val="0029269B"/>
    <w:rsid w:val="00292892"/>
    <w:rsid w:val="002929D2"/>
    <w:rsid w:val="00292A5A"/>
    <w:rsid w:val="00292A8F"/>
    <w:rsid w:val="00292DFC"/>
    <w:rsid w:val="00292E65"/>
    <w:rsid w:val="00292EA4"/>
    <w:rsid w:val="00293497"/>
    <w:rsid w:val="00293BC2"/>
    <w:rsid w:val="00293D4A"/>
    <w:rsid w:val="00293D90"/>
    <w:rsid w:val="0029405F"/>
    <w:rsid w:val="00294717"/>
    <w:rsid w:val="002948C5"/>
    <w:rsid w:val="002949AD"/>
    <w:rsid w:val="00294C23"/>
    <w:rsid w:val="00294E02"/>
    <w:rsid w:val="00294E2C"/>
    <w:rsid w:val="00294E3E"/>
    <w:rsid w:val="0029511A"/>
    <w:rsid w:val="00295300"/>
    <w:rsid w:val="002954A1"/>
    <w:rsid w:val="00295AD5"/>
    <w:rsid w:val="00295B5B"/>
    <w:rsid w:val="00295CF4"/>
    <w:rsid w:val="002961FF"/>
    <w:rsid w:val="00296897"/>
    <w:rsid w:val="00296A93"/>
    <w:rsid w:val="00296B1E"/>
    <w:rsid w:val="00296B60"/>
    <w:rsid w:val="00296E01"/>
    <w:rsid w:val="002973AC"/>
    <w:rsid w:val="002975DE"/>
    <w:rsid w:val="002A02AF"/>
    <w:rsid w:val="002A0506"/>
    <w:rsid w:val="002A0608"/>
    <w:rsid w:val="002A0AC1"/>
    <w:rsid w:val="002A0B28"/>
    <w:rsid w:val="002A1007"/>
    <w:rsid w:val="002A1344"/>
    <w:rsid w:val="002A1BC0"/>
    <w:rsid w:val="002A1CAC"/>
    <w:rsid w:val="002A1E15"/>
    <w:rsid w:val="002A1F61"/>
    <w:rsid w:val="002A1FA5"/>
    <w:rsid w:val="002A225B"/>
    <w:rsid w:val="002A2290"/>
    <w:rsid w:val="002A2A8E"/>
    <w:rsid w:val="002A2C6B"/>
    <w:rsid w:val="002A2F94"/>
    <w:rsid w:val="002A3B39"/>
    <w:rsid w:val="002A3E7C"/>
    <w:rsid w:val="002A4077"/>
    <w:rsid w:val="002A484A"/>
    <w:rsid w:val="002A50DC"/>
    <w:rsid w:val="002A57AE"/>
    <w:rsid w:val="002A57BD"/>
    <w:rsid w:val="002A58AC"/>
    <w:rsid w:val="002A5ADB"/>
    <w:rsid w:val="002A5F05"/>
    <w:rsid w:val="002A6313"/>
    <w:rsid w:val="002A6984"/>
    <w:rsid w:val="002A6D59"/>
    <w:rsid w:val="002A749C"/>
    <w:rsid w:val="002A7596"/>
    <w:rsid w:val="002B0B38"/>
    <w:rsid w:val="002B0B5D"/>
    <w:rsid w:val="002B0C9E"/>
    <w:rsid w:val="002B0E0B"/>
    <w:rsid w:val="002B0E7C"/>
    <w:rsid w:val="002B0F33"/>
    <w:rsid w:val="002B155F"/>
    <w:rsid w:val="002B1789"/>
    <w:rsid w:val="002B1CF3"/>
    <w:rsid w:val="002B2084"/>
    <w:rsid w:val="002B236E"/>
    <w:rsid w:val="002B2728"/>
    <w:rsid w:val="002B2CCF"/>
    <w:rsid w:val="002B2DF7"/>
    <w:rsid w:val="002B304E"/>
    <w:rsid w:val="002B3A3F"/>
    <w:rsid w:val="002B3AA0"/>
    <w:rsid w:val="002B3EA3"/>
    <w:rsid w:val="002B4351"/>
    <w:rsid w:val="002B49F0"/>
    <w:rsid w:val="002B4C11"/>
    <w:rsid w:val="002B53E7"/>
    <w:rsid w:val="002B57FE"/>
    <w:rsid w:val="002B5F83"/>
    <w:rsid w:val="002B60ED"/>
    <w:rsid w:val="002B6339"/>
    <w:rsid w:val="002B64B0"/>
    <w:rsid w:val="002B64CB"/>
    <w:rsid w:val="002B656C"/>
    <w:rsid w:val="002B6578"/>
    <w:rsid w:val="002B6E73"/>
    <w:rsid w:val="002B7177"/>
    <w:rsid w:val="002B7326"/>
    <w:rsid w:val="002B736B"/>
    <w:rsid w:val="002B7A18"/>
    <w:rsid w:val="002B7F77"/>
    <w:rsid w:val="002C026D"/>
    <w:rsid w:val="002C039D"/>
    <w:rsid w:val="002C071C"/>
    <w:rsid w:val="002C077A"/>
    <w:rsid w:val="002C120E"/>
    <w:rsid w:val="002C1282"/>
    <w:rsid w:val="002C12BC"/>
    <w:rsid w:val="002C17EA"/>
    <w:rsid w:val="002C190E"/>
    <w:rsid w:val="002C1BC3"/>
    <w:rsid w:val="002C1DA1"/>
    <w:rsid w:val="002C2024"/>
    <w:rsid w:val="002C2134"/>
    <w:rsid w:val="002C216F"/>
    <w:rsid w:val="002C234A"/>
    <w:rsid w:val="002C258E"/>
    <w:rsid w:val="002C2713"/>
    <w:rsid w:val="002C2E9D"/>
    <w:rsid w:val="002C3245"/>
    <w:rsid w:val="002C38EF"/>
    <w:rsid w:val="002C3969"/>
    <w:rsid w:val="002C3AF1"/>
    <w:rsid w:val="002C3D7A"/>
    <w:rsid w:val="002C3EA4"/>
    <w:rsid w:val="002C3F1A"/>
    <w:rsid w:val="002C4119"/>
    <w:rsid w:val="002C413D"/>
    <w:rsid w:val="002C41AC"/>
    <w:rsid w:val="002C4312"/>
    <w:rsid w:val="002C46F3"/>
    <w:rsid w:val="002C4B08"/>
    <w:rsid w:val="002C4C8A"/>
    <w:rsid w:val="002C4CC1"/>
    <w:rsid w:val="002C5280"/>
    <w:rsid w:val="002C542D"/>
    <w:rsid w:val="002C55BC"/>
    <w:rsid w:val="002C567A"/>
    <w:rsid w:val="002C57EE"/>
    <w:rsid w:val="002C59AB"/>
    <w:rsid w:val="002C5A0E"/>
    <w:rsid w:val="002C5B7F"/>
    <w:rsid w:val="002C5BAC"/>
    <w:rsid w:val="002C5DBB"/>
    <w:rsid w:val="002C5EF4"/>
    <w:rsid w:val="002C662D"/>
    <w:rsid w:val="002C66F6"/>
    <w:rsid w:val="002C6D9E"/>
    <w:rsid w:val="002C6FCC"/>
    <w:rsid w:val="002C725D"/>
    <w:rsid w:val="002C78EB"/>
    <w:rsid w:val="002C7B21"/>
    <w:rsid w:val="002D01CD"/>
    <w:rsid w:val="002D036D"/>
    <w:rsid w:val="002D0D96"/>
    <w:rsid w:val="002D114A"/>
    <w:rsid w:val="002D139D"/>
    <w:rsid w:val="002D1BC7"/>
    <w:rsid w:val="002D2705"/>
    <w:rsid w:val="002D2D0F"/>
    <w:rsid w:val="002D31D4"/>
    <w:rsid w:val="002D369E"/>
    <w:rsid w:val="002D37A8"/>
    <w:rsid w:val="002D3A00"/>
    <w:rsid w:val="002D3EB0"/>
    <w:rsid w:val="002D4659"/>
    <w:rsid w:val="002D4949"/>
    <w:rsid w:val="002D496C"/>
    <w:rsid w:val="002D4D9D"/>
    <w:rsid w:val="002D4F2B"/>
    <w:rsid w:val="002D4FE3"/>
    <w:rsid w:val="002D50E4"/>
    <w:rsid w:val="002D523A"/>
    <w:rsid w:val="002D5391"/>
    <w:rsid w:val="002D555F"/>
    <w:rsid w:val="002D5966"/>
    <w:rsid w:val="002D5BE9"/>
    <w:rsid w:val="002D5C71"/>
    <w:rsid w:val="002D5D35"/>
    <w:rsid w:val="002D605E"/>
    <w:rsid w:val="002D6BE1"/>
    <w:rsid w:val="002D6EE0"/>
    <w:rsid w:val="002D71D9"/>
    <w:rsid w:val="002D75A5"/>
    <w:rsid w:val="002D7666"/>
    <w:rsid w:val="002D7929"/>
    <w:rsid w:val="002D7E1E"/>
    <w:rsid w:val="002D7F39"/>
    <w:rsid w:val="002E00EE"/>
    <w:rsid w:val="002E03AE"/>
    <w:rsid w:val="002E0809"/>
    <w:rsid w:val="002E0AD9"/>
    <w:rsid w:val="002E156B"/>
    <w:rsid w:val="002E15F4"/>
    <w:rsid w:val="002E1691"/>
    <w:rsid w:val="002E16D2"/>
    <w:rsid w:val="002E17FD"/>
    <w:rsid w:val="002E183D"/>
    <w:rsid w:val="002E18FB"/>
    <w:rsid w:val="002E1B75"/>
    <w:rsid w:val="002E1EAE"/>
    <w:rsid w:val="002E2206"/>
    <w:rsid w:val="002E2475"/>
    <w:rsid w:val="002E2511"/>
    <w:rsid w:val="002E2D71"/>
    <w:rsid w:val="002E2E01"/>
    <w:rsid w:val="002E2EE7"/>
    <w:rsid w:val="002E3110"/>
    <w:rsid w:val="002E3279"/>
    <w:rsid w:val="002E35DD"/>
    <w:rsid w:val="002E3E2C"/>
    <w:rsid w:val="002E49B1"/>
    <w:rsid w:val="002E4C5C"/>
    <w:rsid w:val="002E5B0C"/>
    <w:rsid w:val="002E5DF3"/>
    <w:rsid w:val="002E5E73"/>
    <w:rsid w:val="002E6461"/>
    <w:rsid w:val="002E74C5"/>
    <w:rsid w:val="002E7900"/>
    <w:rsid w:val="002E7967"/>
    <w:rsid w:val="002E7A83"/>
    <w:rsid w:val="002E7DB3"/>
    <w:rsid w:val="002F018A"/>
    <w:rsid w:val="002F0367"/>
    <w:rsid w:val="002F0526"/>
    <w:rsid w:val="002F0539"/>
    <w:rsid w:val="002F0B4F"/>
    <w:rsid w:val="002F1425"/>
    <w:rsid w:val="002F17DC"/>
    <w:rsid w:val="002F1B11"/>
    <w:rsid w:val="002F1E30"/>
    <w:rsid w:val="002F1F52"/>
    <w:rsid w:val="002F242A"/>
    <w:rsid w:val="002F2557"/>
    <w:rsid w:val="002F28DB"/>
    <w:rsid w:val="002F2A4B"/>
    <w:rsid w:val="002F2B52"/>
    <w:rsid w:val="002F2EB8"/>
    <w:rsid w:val="002F3025"/>
    <w:rsid w:val="002F368C"/>
    <w:rsid w:val="002F3830"/>
    <w:rsid w:val="002F3FEF"/>
    <w:rsid w:val="002F4209"/>
    <w:rsid w:val="002F4A4E"/>
    <w:rsid w:val="002F4C41"/>
    <w:rsid w:val="002F5071"/>
    <w:rsid w:val="002F53CA"/>
    <w:rsid w:val="002F5821"/>
    <w:rsid w:val="002F58E7"/>
    <w:rsid w:val="002F59FC"/>
    <w:rsid w:val="002F6266"/>
    <w:rsid w:val="002F62AD"/>
    <w:rsid w:val="002F63A3"/>
    <w:rsid w:val="002F63E1"/>
    <w:rsid w:val="002F640F"/>
    <w:rsid w:val="002F6499"/>
    <w:rsid w:val="002F657E"/>
    <w:rsid w:val="002F6863"/>
    <w:rsid w:val="002F6E07"/>
    <w:rsid w:val="002F6E7E"/>
    <w:rsid w:val="002F6F87"/>
    <w:rsid w:val="002F743A"/>
    <w:rsid w:val="002F78C2"/>
    <w:rsid w:val="002F7C22"/>
    <w:rsid w:val="002F7E80"/>
    <w:rsid w:val="002F7EB9"/>
    <w:rsid w:val="00300096"/>
    <w:rsid w:val="00300964"/>
    <w:rsid w:val="00300976"/>
    <w:rsid w:val="00300F56"/>
    <w:rsid w:val="003017A0"/>
    <w:rsid w:val="00301A51"/>
    <w:rsid w:val="00301ACA"/>
    <w:rsid w:val="00301EF8"/>
    <w:rsid w:val="00302299"/>
    <w:rsid w:val="00302567"/>
    <w:rsid w:val="00302991"/>
    <w:rsid w:val="003030DD"/>
    <w:rsid w:val="003037D0"/>
    <w:rsid w:val="00303D85"/>
    <w:rsid w:val="00303E3D"/>
    <w:rsid w:val="00303F5B"/>
    <w:rsid w:val="00303FCA"/>
    <w:rsid w:val="00304282"/>
    <w:rsid w:val="00304867"/>
    <w:rsid w:val="00304B31"/>
    <w:rsid w:val="00304F07"/>
    <w:rsid w:val="003053D3"/>
    <w:rsid w:val="00305BAD"/>
    <w:rsid w:val="00305BD8"/>
    <w:rsid w:val="00305E15"/>
    <w:rsid w:val="003063E8"/>
    <w:rsid w:val="00306479"/>
    <w:rsid w:val="003065B8"/>
    <w:rsid w:val="00306800"/>
    <w:rsid w:val="003068DC"/>
    <w:rsid w:val="00306FEE"/>
    <w:rsid w:val="003070DA"/>
    <w:rsid w:val="0030775C"/>
    <w:rsid w:val="00307B84"/>
    <w:rsid w:val="0031017C"/>
    <w:rsid w:val="00310267"/>
    <w:rsid w:val="00310662"/>
    <w:rsid w:val="003107D9"/>
    <w:rsid w:val="00310DF8"/>
    <w:rsid w:val="00310E4E"/>
    <w:rsid w:val="00310E79"/>
    <w:rsid w:val="0031119F"/>
    <w:rsid w:val="003117D3"/>
    <w:rsid w:val="003117F2"/>
    <w:rsid w:val="00311949"/>
    <w:rsid w:val="00311CA5"/>
    <w:rsid w:val="00311E6E"/>
    <w:rsid w:val="00311FFC"/>
    <w:rsid w:val="003120BC"/>
    <w:rsid w:val="003120D1"/>
    <w:rsid w:val="00312159"/>
    <w:rsid w:val="003125EF"/>
    <w:rsid w:val="00312704"/>
    <w:rsid w:val="00312940"/>
    <w:rsid w:val="003129A2"/>
    <w:rsid w:val="00312F87"/>
    <w:rsid w:val="003130C3"/>
    <w:rsid w:val="003133DA"/>
    <w:rsid w:val="0031358C"/>
    <w:rsid w:val="00313621"/>
    <w:rsid w:val="003137DD"/>
    <w:rsid w:val="0031480A"/>
    <w:rsid w:val="0031487D"/>
    <w:rsid w:val="00314AD4"/>
    <w:rsid w:val="0031505C"/>
    <w:rsid w:val="0031595C"/>
    <w:rsid w:val="00315998"/>
    <w:rsid w:val="003159CC"/>
    <w:rsid w:val="003161CC"/>
    <w:rsid w:val="00316B36"/>
    <w:rsid w:val="00316F3B"/>
    <w:rsid w:val="003172DC"/>
    <w:rsid w:val="00317535"/>
    <w:rsid w:val="003178DE"/>
    <w:rsid w:val="00317C7A"/>
    <w:rsid w:val="00317CF7"/>
    <w:rsid w:val="00320B8B"/>
    <w:rsid w:val="00320DAB"/>
    <w:rsid w:val="00320EA3"/>
    <w:rsid w:val="00320FE2"/>
    <w:rsid w:val="00321133"/>
    <w:rsid w:val="00321576"/>
    <w:rsid w:val="00321741"/>
    <w:rsid w:val="00321D5B"/>
    <w:rsid w:val="00322199"/>
    <w:rsid w:val="00322224"/>
    <w:rsid w:val="003224BF"/>
    <w:rsid w:val="003225CE"/>
    <w:rsid w:val="00322C83"/>
    <w:rsid w:val="00322D3A"/>
    <w:rsid w:val="00323195"/>
    <w:rsid w:val="003239A1"/>
    <w:rsid w:val="00323AD4"/>
    <w:rsid w:val="00323BAC"/>
    <w:rsid w:val="003242C1"/>
    <w:rsid w:val="0032484E"/>
    <w:rsid w:val="0032485E"/>
    <w:rsid w:val="00324FBC"/>
    <w:rsid w:val="00325006"/>
    <w:rsid w:val="003252DA"/>
    <w:rsid w:val="003252F0"/>
    <w:rsid w:val="00325560"/>
    <w:rsid w:val="00325582"/>
    <w:rsid w:val="0032576B"/>
    <w:rsid w:val="00325A4A"/>
    <w:rsid w:val="00325C52"/>
    <w:rsid w:val="00325D33"/>
    <w:rsid w:val="00325E12"/>
    <w:rsid w:val="00325E82"/>
    <w:rsid w:val="00326010"/>
    <w:rsid w:val="00326147"/>
    <w:rsid w:val="003261DE"/>
    <w:rsid w:val="00326443"/>
    <w:rsid w:val="0032669F"/>
    <w:rsid w:val="00326948"/>
    <w:rsid w:val="00326B04"/>
    <w:rsid w:val="00326B8D"/>
    <w:rsid w:val="003271DD"/>
    <w:rsid w:val="00330872"/>
    <w:rsid w:val="003311DE"/>
    <w:rsid w:val="003313A5"/>
    <w:rsid w:val="00331568"/>
    <w:rsid w:val="00331754"/>
    <w:rsid w:val="00331A50"/>
    <w:rsid w:val="00331DE1"/>
    <w:rsid w:val="00331F19"/>
    <w:rsid w:val="00331F69"/>
    <w:rsid w:val="00332771"/>
    <w:rsid w:val="003328BA"/>
    <w:rsid w:val="00332982"/>
    <w:rsid w:val="00333041"/>
    <w:rsid w:val="003335C4"/>
    <w:rsid w:val="003338EE"/>
    <w:rsid w:val="003338F0"/>
    <w:rsid w:val="00333C98"/>
    <w:rsid w:val="00333D57"/>
    <w:rsid w:val="00334760"/>
    <w:rsid w:val="00334B97"/>
    <w:rsid w:val="0033532C"/>
    <w:rsid w:val="00335501"/>
    <w:rsid w:val="00335948"/>
    <w:rsid w:val="0033596E"/>
    <w:rsid w:val="00335EEC"/>
    <w:rsid w:val="003367F0"/>
    <w:rsid w:val="00336DB4"/>
    <w:rsid w:val="0033752A"/>
    <w:rsid w:val="00337704"/>
    <w:rsid w:val="0033788B"/>
    <w:rsid w:val="0034036B"/>
    <w:rsid w:val="0034055C"/>
    <w:rsid w:val="00340760"/>
    <w:rsid w:val="0034088B"/>
    <w:rsid w:val="00340C7D"/>
    <w:rsid w:val="00340DC9"/>
    <w:rsid w:val="00340FBE"/>
    <w:rsid w:val="0034132D"/>
    <w:rsid w:val="00341654"/>
    <w:rsid w:val="0034200F"/>
    <w:rsid w:val="00342161"/>
    <w:rsid w:val="003425A4"/>
    <w:rsid w:val="00342636"/>
    <w:rsid w:val="003426B9"/>
    <w:rsid w:val="003427A7"/>
    <w:rsid w:val="00342A6D"/>
    <w:rsid w:val="00343133"/>
    <w:rsid w:val="0034313B"/>
    <w:rsid w:val="003431E6"/>
    <w:rsid w:val="003435E5"/>
    <w:rsid w:val="003439C1"/>
    <w:rsid w:val="00343A3A"/>
    <w:rsid w:val="00343AAA"/>
    <w:rsid w:val="00343E3B"/>
    <w:rsid w:val="003453F0"/>
    <w:rsid w:val="00345BB5"/>
    <w:rsid w:val="00345DD1"/>
    <w:rsid w:val="00345FF7"/>
    <w:rsid w:val="003460AC"/>
    <w:rsid w:val="0034684D"/>
    <w:rsid w:val="00346E87"/>
    <w:rsid w:val="00347527"/>
    <w:rsid w:val="0034767B"/>
    <w:rsid w:val="00347797"/>
    <w:rsid w:val="003477F5"/>
    <w:rsid w:val="0035088C"/>
    <w:rsid w:val="0035104F"/>
    <w:rsid w:val="00351791"/>
    <w:rsid w:val="00351A71"/>
    <w:rsid w:val="00351E17"/>
    <w:rsid w:val="0035245F"/>
    <w:rsid w:val="00352797"/>
    <w:rsid w:val="00352904"/>
    <w:rsid w:val="00352AF4"/>
    <w:rsid w:val="00352D55"/>
    <w:rsid w:val="003535F5"/>
    <w:rsid w:val="00353642"/>
    <w:rsid w:val="00353CB2"/>
    <w:rsid w:val="0035400E"/>
    <w:rsid w:val="00354154"/>
    <w:rsid w:val="0035462D"/>
    <w:rsid w:val="003546C1"/>
    <w:rsid w:val="00354707"/>
    <w:rsid w:val="00354B1A"/>
    <w:rsid w:val="00355022"/>
    <w:rsid w:val="003552E3"/>
    <w:rsid w:val="0035587C"/>
    <w:rsid w:val="003559E4"/>
    <w:rsid w:val="00355A7A"/>
    <w:rsid w:val="0035638B"/>
    <w:rsid w:val="0035639B"/>
    <w:rsid w:val="003564C7"/>
    <w:rsid w:val="00356555"/>
    <w:rsid w:val="00356FFF"/>
    <w:rsid w:val="003575AF"/>
    <w:rsid w:val="00357635"/>
    <w:rsid w:val="00357BD6"/>
    <w:rsid w:val="00357DB1"/>
    <w:rsid w:val="00360461"/>
    <w:rsid w:val="00360E92"/>
    <w:rsid w:val="00361863"/>
    <w:rsid w:val="003619E3"/>
    <w:rsid w:val="00361A9F"/>
    <w:rsid w:val="00361CF3"/>
    <w:rsid w:val="00361F75"/>
    <w:rsid w:val="003622B5"/>
    <w:rsid w:val="0036240F"/>
    <w:rsid w:val="003627F0"/>
    <w:rsid w:val="00362BDF"/>
    <w:rsid w:val="00362F08"/>
    <w:rsid w:val="00362F86"/>
    <w:rsid w:val="003631CF"/>
    <w:rsid w:val="00363265"/>
    <w:rsid w:val="003633D1"/>
    <w:rsid w:val="00363411"/>
    <w:rsid w:val="003634E6"/>
    <w:rsid w:val="003634F7"/>
    <w:rsid w:val="00363812"/>
    <w:rsid w:val="00363862"/>
    <w:rsid w:val="00363F72"/>
    <w:rsid w:val="003641BA"/>
    <w:rsid w:val="0036423A"/>
    <w:rsid w:val="003642D5"/>
    <w:rsid w:val="00364654"/>
    <w:rsid w:val="003646D1"/>
    <w:rsid w:val="00364B13"/>
    <w:rsid w:val="00364B52"/>
    <w:rsid w:val="003653AC"/>
    <w:rsid w:val="003655DA"/>
    <w:rsid w:val="0036587A"/>
    <w:rsid w:val="003658A8"/>
    <w:rsid w:val="00365A1C"/>
    <w:rsid w:val="0036627A"/>
    <w:rsid w:val="0036688D"/>
    <w:rsid w:val="00366F02"/>
    <w:rsid w:val="0036724B"/>
    <w:rsid w:val="00367682"/>
    <w:rsid w:val="003678C6"/>
    <w:rsid w:val="00367E26"/>
    <w:rsid w:val="00370584"/>
    <w:rsid w:val="003705D5"/>
    <w:rsid w:val="003705E8"/>
    <w:rsid w:val="003706DE"/>
    <w:rsid w:val="003708A8"/>
    <w:rsid w:val="00370B15"/>
    <w:rsid w:val="00370C37"/>
    <w:rsid w:val="003711BD"/>
    <w:rsid w:val="00372448"/>
    <w:rsid w:val="00372F4F"/>
    <w:rsid w:val="00372FCF"/>
    <w:rsid w:val="00373AB4"/>
    <w:rsid w:val="00373ADC"/>
    <w:rsid w:val="00373AE8"/>
    <w:rsid w:val="00373D79"/>
    <w:rsid w:val="00373F05"/>
    <w:rsid w:val="00374110"/>
    <w:rsid w:val="0037426E"/>
    <w:rsid w:val="0037431F"/>
    <w:rsid w:val="0037483C"/>
    <w:rsid w:val="00374D5C"/>
    <w:rsid w:val="00374DE1"/>
    <w:rsid w:val="003751E9"/>
    <w:rsid w:val="0037534D"/>
    <w:rsid w:val="003754FD"/>
    <w:rsid w:val="003754FE"/>
    <w:rsid w:val="00375705"/>
    <w:rsid w:val="003757B4"/>
    <w:rsid w:val="00375900"/>
    <w:rsid w:val="00376021"/>
    <w:rsid w:val="003761EE"/>
    <w:rsid w:val="003765B8"/>
    <w:rsid w:val="00376A60"/>
    <w:rsid w:val="00377465"/>
    <w:rsid w:val="00377585"/>
    <w:rsid w:val="00377668"/>
    <w:rsid w:val="003776BE"/>
    <w:rsid w:val="00377803"/>
    <w:rsid w:val="00377811"/>
    <w:rsid w:val="0037797E"/>
    <w:rsid w:val="00377B97"/>
    <w:rsid w:val="00377E0C"/>
    <w:rsid w:val="00377E8A"/>
    <w:rsid w:val="003805BF"/>
    <w:rsid w:val="00380DAE"/>
    <w:rsid w:val="00380E0E"/>
    <w:rsid w:val="0038108C"/>
    <w:rsid w:val="00381134"/>
    <w:rsid w:val="003818E8"/>
    <w:rsid w:val="00381F5E"/>
    <w:rsid w:val="00382048"/>
    <w:rsid w:val="003823BE"/>
    <w:rsid w:val="00382B23"/>
    <w:rsid w:val="00382B2E"/>
    <w:rsid w:val="003839C0"/>
    <w:rsid w:val="003840E3"/>
    <w:rsid w:val="00384185"/>
    <w:rsid w:val="00384654"/>
    <w:rsid w:val="003846AA"/>
    <w:rsid w:val="00384D33"/>
    <w:rsid w:val="0038564A"/>
    <w:rsid w:val="00385C04"/>
    <w:rsid w:val="00385C38"/>
    <w:rsid w:val="00385FBB"/>
    <w:rsid w:val="00386467"/>
    <w:rsid w:val="003867E2"/>
    <w:rsid w:val="003867EA"/>
    <w:rsid w:val="003869CB"/>
    <w:rsid w:val="00386A11"/>
    <w:rsid w:val="00386B1B"/>
    <w:rsid w:val="00386ED4"/>
    <w:rsid w:val="0038701A"/>
    <w:rsid w:val="00387395"/>
    <w:rsid w:val="00387970"/>
    <w:rsid w:val="00387D9D"/>
    <w:rsid w:val="00390727"/>
    <w:rsid w:val="003909EE"/>
    <w:rsid w:val="00390B4C"/>
    <w:rsid w:val="00390D43"/>
    <w:rsid w:val="00391336"/>
    <w:rsid w:val="0039134B"/>
    <w:rsid w:val="003915C7"/>
    <w:rsid w:val="003915EE"/>
    <w:rsid w:val="0039160B"/>
    <w:rsid w:val="0039167A"/>
    <w:rsid w:val="0039177A"/>
    <w:rsid w:val="00391BC0"/>
    <w:rsid w:val="00392059"/>
    <w:rsid w:val="00392276"/>
    <w:rsid w:val="00392291"/>
    <w:rsid w:val="00392328"/>
    <w:rsid w:val="0039252B"/>
    <w:rsid w:val="0039255E"/>
    <w:rsid w:val="00392908"/>
    <w:rsid w:val="00392B11"/>
    <w:rsid w:val="00392ECD"/>
    <w:rsid w:val="00392FA3"/>
    <w:rsid w:val="00392FEB"/>
    <w:rsid w:val="003933D9"/>
    <w:rsid w:val="003935DA"/>
    <w:rsid w:val="00393625"/>
    <w:rsid w:val="003939F4"/>
    <w:rsid w:val="00393D45"/>
    <w:rsid w:val="00393DD9"/>
    <w:rsid w:val="003940F8"/>
    <w:rsid w:val="003942BB"/>
    <w:rsid w:val="0039460B"/>
    <w:rsid w:val="003947AF"/>
    <w:rsid w:val="003948D3"/>
    <w:rsid w:val="00394B34"/>
    <w:rsid w:val="00395908"/>
    <w:rsid w:val="00395C10"/>
    <w:rsid w:val="003960A0"/>
    <w:rsid w:val="003962FC"/>
    <w:rsid w:val="00396852"/>
    <w:rsid w:val="00397A85"/>
    <w:rsid w:val="00397F7F"/>
    <w:rsid w:val="00397FCD"/>
    <w:rsid w:val="003A0071"/>
    <w:rsid w:val="003A00EB"/>
    <w:rsid w:val="003A01C5"/>
    <w:rsid w:val="003A03C3"/>
    <w:rsid w:val="003A0435"/>
    <w:rsid w:val="003A052D"/>
    <w:rsid w:val="003A0B93"/>
    <w:rsid w:val="003A0C00"/>
    <w:rsid w:val="003A0CB4"/>
    <w:rsid w:val="003A0EF8"/>
    <w:rsid w:val="003A0F30"/>
    <w:rsid w:val="003A1193"/>
    <w:rsid w:val="003A14A1"/>
    <w:rsid w:val="003A1552"/>
    <w:rsid w:val="003A1CD2"/>
    <w:rsid w:val="003A210D"/>
    <w:rsid w:val="003A251F"/>
    <w:rsid w:val="003A2522"/>
    <w:rsid w:val="003A284B"/>
    <w:rsid w:val="003A293A"/>
    <w:rsid w:val="003A2F90"/>
    <w:rsid w:val="003A343D"/>
    <w:rsid w:val="003A450D"/>
    <w:rsid w:val="003A4666"/>
    <w:rsid w:val="003A4726"/>
    <w:rsid w:val="003A4860"/>
    <w:rsid w:val="003A4AFC"/>
    <w:rsid w:val="003A4B36"/>
    <w:rsid w:val="003A4B82"/>
    <w:rsid w:val="003A505E"/>
    <w:rsid w:val="003A5160"/>
    <w:rsid w:val="003A5444"/>
    <w:rsid w:val="003A590E"/>
    <w:rsid w:val="003A68C1"/>
    <w:rsid w:val="003A6999"/>
    <w:rsid w:val="003A6A87"/>
    <w:rsid w:val="003A6D57"/>
    <w:rsid w:val="003A785E"/>
    <w:rsid w:val="003A7B28"/>
    <w:rsid w:val="003B0589"/>
    <w:rsid w:val="003B0FCA"/>
    <w:rsid w:val="003B149E"/>
    <w:rsid w:val="003B18EE"/>
    <w:rsid w:val="003B1A02"/>
    <w:rsid w:val="003B1CC9"/>
    <w:rsid w:val="003B1D4F"/>
    <w:rsid w:val="003B222B"/>
    <w:rsid w:val="003B2553"/>
    <w:rsid w:val="003B25E2"/>
    <w:rsid w:val="003B2620"/>
    <w:rsid w:val="003B2866"/>
    <w:rsid w:val="003B2A48"/>
    <w:rsid w:val="003B32F6"/>
    <w:rsid w:val="003B35F4"/>
    <w:rsid w:val="003B3CEC"/>
    <w:rsid w:val="003B412F"/>
    <w:rsid w:val="003B41BC"/>
    <w:rsid w:val="003B42B4"/>
    <w:rsid w:val="003B4A7A"/>
    <w:rsid w:val="003B4AEE"/>
    <w:rsid w:val="003B4B81"/>
    <w:rsid w:val="003B4D38"/>
    <w:rsid w:val="003B55F8"/>
    <w:rsid w:val="003B560D"/>
    <w:rsid w:val="003B5732"/>
    <w:rsid w:val="003B600F"/>
    <w:rsid w:val="003B6334"/>
    <w:rsid w:val="003B682C"/>
    <w:rsid w:val="003B6C84"/>
    <w:rsid w:val="003B6DAE"/>
    <w:rsid w:val="003B6FA9"/>
    <w:rsid w:val="003B7273"/>
    <w:rsid w:val="003B72D0"/>
    <w:rsid w:val="003B7341"/>
    <w:rsid w:val="003B78CA"/>
    <w:rsid w:val="003B7A00"/>
    <w:rsid w:val="003B7E6A"/>
    <w:rsid w:val="003B7E92"/>
    <w:rsid w:val="003C0928"/>
    <w:rsid w:val="003C10DD"/>
    <w:rsid w:val="003C1409"/>
    <w:rsid w:val="003C2007"/>
    <w:rsid w:val="003C2070"/>
    <w:rsid w:val="003C20A7"/>
    <w:rsid w:val="003C2271"/>
    <w:rsid w:val="003C254A"/>
    <w:rsid w:val="003C2762"/>
    <w:rsid w:val="003C27BE"/>
    <w:rsid w:val="003C2BAA"/>
    <w:rsid w:val="003C2C5E"/>
    <w:rsid w:val="003C2C99"/>
    <w:rsid w:val="003C31F4"/>
    <w:rsid w:val="003C35BD"/>
    <w:rsid w:val="003C366B"/>
    <w:rsid w:val="003C37D8"/>
    <w:rsid w:val="003C3971"/>
    <w:rsid w:val="003C3A8F"/>
    <w:rsid w:val="003C3F2C"/>
    <w:rsid w:val="003C3F4A"/>
    <w:rsid w:val="003C44A0"/>
    <w:rsid w:val="003C44CD"/>
    <w:rsid w:val="003C4A81"/>
    <w:rsid w:val="003C4AC2"/>
    <w:rsid w:val="003C4C9C"/>
    <w:rsid w:val="003C4F0A"/>
    <w:rsid w:val="003C52F4"/>
    <w:rsid w:val="003C5516"/>
    <w:rsid w:val="003C57C9"/>
    <w:rsid w:val="003C5836"/>
    <w:rsid w:val="003C5BF4"/>
    <w:rsid w:val="003C5C69"/>
    <w:rsid w:val="003C5C6A"/>
    <w:rsid w:val="003C5D5D"/>
    <w:rsid w:val="003C63D6"/>
    <w:rsid w:val="003C677F"/>
    <w:rsid w:val="003C67CA"/>
    <w:rsid w:val="003C6AFA"/>
    <w:rsid w:val="003C6B55"/>
    <w:rsid w:val="003C720C"/>
    <w:rsid w:val="003C7CC6"/>
    <w:rsid w:val="003D00C0"/>
    <w:rsid w:val="003D00F6"/>
    <w:rsid w:val="003D02C3"/>
    <w:rsid w:val="003D035E"/>
    <w:rsid w:val="003D0560"/>
    <w:rsid w:val="003D0AA6"/>
    <w:rsid w:val="003D0FC2"/>
    <w:rsid w:val="003D1119"/>
    <w:rsid w:val="003D1210"/>
    <w:rsid w:val="003D1268"/>
    <w:rsid w:val="003D16C2"/>
    <w:rsid w:val="003D1CC0"/>
    <w:rsid w:val="003D251C"/>
    <w:rsid w:val="003D25A6"/>
    <w:rsid w:val="003D25F1"/>
    <w:rsid w:val="003D26B6"/>
    <w:rsid w:val="003D29E4"/>
    <w:rsid w:val="003D2D75"/>
    <w:rsid w:val="003D2E75"/>
    <w:rsid w:val="003D2FB2"/>
    <w:rsid w:val="003D3209"/>
    <w:rsid w:val="003D3232"/>
    <w:rsid w:val="003D327F"/>
    <w:rsid w:val="003D32AB"/>
    <w:rsid w:val="003D32B7"/>
    <w:rsid w:val="003D3A1D"/>
    <w:rsid w:val="003D3E5B"/>
    <w:rsid w:val="003D3E7C"/>
    <w:rsid w:val="003D41FE"/>
    <w:rsid w:val="003D424F"/>
    <w:rsid w:val="003D43CF"/>
    <w:rsid w:val="003D5287"/>
    <w:rsid w:val="003D5568"/>
    <w:rsid w:val="003D55E8"/>
    <w:rsid w:val="003D5780"/>
    <w:rsid w:val="003D5A53"/>
    <w:rsid w:val="003D5A65"/>
    <w:rsid w:val="003D5B3D"/>
    <w:rsid w:val="003D5DB7"/>
    <w:rsid w:val="003D617A"/>
    <w:rsid w:val="003D792D"/>
    <w:rsid w:val="003E0735"/>
    <w:rsid w:val="003E0C32"/>
    <w:rsid w:val="003E199B"/>
    <w:rsid w:val="003E19CE"/>
    <w:rsid w:val="003E1C80"/>
    <w:rsid w:val="003E21B2"/>
    <w:rsid w:val="003E22E4"/>
    <w:rsid w:val="003E2558"/>
    <w:rsid w:val="003E25B7"/>
    <w:rsid w:val="003E2E7C"/>
    <w:rsid w:val="003E2F63"/>
    <w:rsid w:val="003E2FB5"/>
    <w:rsid w:val="003E347F"/>
    <w:rsid w:val="003E3576"/>
    <w:rsid w:val="003E3CCF"/>
    <w:rsid w:val="003E445B"/>
    <w:rsid w:val="003E4B82"/>
    <w:rsid w:val="003E518A"/>
    <w:rsid w:val="003E54C9"/>
    <w:rsid w:val="003E601F"/>
    <w:rsid w:val="003E63AC"/>
    <w:rsid w:val="003E644F"/>
    <w:rsid w:val="003E67F5"/>
    <w:rsid w:val="003E695A"/>
    <w:rsid w:val="003E699B"/>
    <w:rsid w:val="003E6CF0"/>
    <w:rsid w:val="003E79D0"/>
    <w:rsid w:val="003E7A9C"/>
    <w:rsid w:val="003E7D0E"/>
    <w:rsid w:val="003F0180"/>
    <w:rsid w:val="003F049C"/>
    <w:rsid w:val="003F0948"/>
    <w:rsid w:val="003F0D82"/>
    <w:rsid w:val="003F14C1"/>
    <w:rsid w:val="003F1931"/>
    <w:rsid w:val="003F1A0E"/>
    <w:rsid w:val="003F1CA6"/>
    <w:rsid w:val="003F23D4"/>
    <w:rsid w:val="003F256E"/>
    <w:rsid w:val="003F2896"/>
    <w:rsid w:val="003F2B8D"/>
    <w:rsid w:val="003F2D6A"/>
    <w:rsid w:val="003F2F9A"/>
    <w:rsid w:val="003F3083"/>
    <w:rsid w:val="003F309B"/>
    <w:rsid w:val="003F3137"/>
    <w:rsid w:val="003F33F8"/>
    <w:rsid w:val="003F36A7"/>
    <w:rsid w:val="003F3B34"/>
    <w:rsid w:val="003F3B4F"/>
    <w:rsid w:val="003F4001"/>
    <w:rsid w:val="003F4092"/>
    <w:rsid w:val="003F445D"/>
    <w:rsid w:val="003F4A0B"/>
    <w:rsid w:val="003F5F1B"/>
    <w:rsid w:val="003F5F8F"/>
    <w:rsid w:val="003F61FA"/>
    <w:rsid w:val="003F644F"/>
    <w:rsid w:val="003F68B2"/>
    <w:rsid w:val="003F698F"/>
    <w:rsid w:val="003F6A22"/>
    <w:rsid w:val="003F6EF0"/>
    <w:rsid w:val="003F7A4E"/>
    <w:rsid w:val="003F7B3D"/>
    <w:rsid w:val="00400005"/>
    <w:rsid w:val="004007B8"/>
    <w:rsid w:val="00400ADD"/>
    <w:rsid w:val="00400AFA"/>
    <w:rsid w:val="00400B98"/>
    <w:rsid w:val="00400BB4"/>
    <w:rsid w:val="00400EC1"/>
    <w:rsid w:val="0040130E"/>
    <w:rsid w:val="004013EF"/>
    <w:rsid w:val="004016C7"/>
    <w:rsid w:val="00401974"/>
    <w:rsid w:val="00401EB4"/>
    <w:rsid w:val="00402433"/>
    <w:rsid w:val="0040256C"/>
    <w:rsid w:val="004025C6"/>
    <w:rsid w:val="004026D4"/>
    <w:rsid w:val="00402D9E"/>
    <w:rsid w:val="00402E6B"/>
    <w:rsid w:val="0040396F"/>
    <w:rsid w:val="00403BCB"/>
    <w:rsid w:val="00403CB3"/>
    <w:rsid w:val="00403D36"/>
    <w:rsid w:val="0040483C"/>
    <w:rsid w:val="00404A7E"/>
    <w:rsid w:val="00404CC6"/>
    <w:rsid w:val="00404D21"/>
    <w:rsid w:val="00404EE8"/>
    <w:rsid w:val="00405366"/>
    <w:rsid w:val="004057E3"/>
    <w:rsid w:val="00405A0A"/>
    <w:rsid w:val="00405AC6"/>
    <w:rsid w:val="00405B35"/>
    <w:rsid w:val="00405C85"/>
    <w:rsid w:val="00405D07"/>
    <w:rsid w:val="0040667E"/>
    <w:rsid w:val="00406707"/>
    <w:rsid w:val="00406718"/>
    <w:rsid w:val="0040703E"/>
    <w:rsid w:val="004070CD"/>
    <w:rsid w:val="00407255"/>
    <w:rsid w:val="004074E0"/>
    <w:rsid w:val="004075CB"/>
    <w:rsid w:val="004077E2"/>
    <w:rsid w:val="00407A8E"/>
    <w:rsid w:val="00407DD4"/>
    <w:rsid w:val="00407F1C"/>
    <w:rsid w:val="00407F9C"/>
    <w:rsid w:val="004107DD"/>
    <w:rsid w:val="00410917"/>
    <w:rsid w:val="004110AF"/>
    <w:rsid w:val="00411468"/>
    <w:rsid w:val="0041163C"/>
    <w:rsid w:val="00411C07"/>
    <w:rsid w:val="00411C19"/>
    <w:rsid w:val="00411F97"/>
    <w:rsid w:val="00411F9B"/>
    <w:rsid w:val="004125D4"/>
    <w:rsid w:val="004130E0"/>
    <w:rsid w:val="004133CD"/>
    <w:rsid w:val="004133EF"/>
    <w:rsid w:val="00413A17"/>
    <w:rsid w:val="00413AD0"/>
    <w:rsid w:val="00413B01"/>
    <w:rsid w:val="0041401E"/>
    <w:rsid w:val="00414835"/>
    <w:rsid w:val="004150CA"/>
    <w:rsid w:val="004153EC"/>
    <w:rsid w:val="004155AE"/>
    <w:rsid w:val="00415A38"/>
    <w:rsid w:val="0041614B"/>
    <w:rsid w:val="0041639D"/>
    <w:rsid w:val="00416718"/>
    <w:rsid w:val="00416F5C"/>
    <w:rsid w:val="00417384"/>
    <w:rsid w:val="0041739A"/>
    <w:rsid w:val="0041745C"/>
    <w:rsid w:val="00417D12"/>
    <w:rsid w:val="0042052A"/>
    <w:rsid w:val="00420594"/>
    <w:rsid w:val="004207FD"/>
    <w:rsid w:val="0042090B"/>
    <w:rsid w:val="00420A8D"/>
    <w:rsid w:val="004210C4"/>
    <w:rsid w:val="004213B3"/>
    <w:rsid w:val="004214C9"/>
    <w:rsid w:val="00421776"/>
    <w:rsid w:val="00421950"/>
    <w:rsid w:val="00421993"/>
    <w:rsid w:val="00421D18"/>
    <w:rsid w:val="004220A9"/>
    <w:rsid w:val="004222E3"/>
    <w:rsid w:val="00422300"/>
    <w:rsid w:val="00422482"/>
    <w:rsid w:val="00422AB3"/>
    <w:rsid w:val="00422D97"/>
    <w:rsid w:val="00422E0E"/>
    <w:rsid w:val="00422F92"/>
    <w:rsid w:val="00422FA0"/>
    <w:rsid w:val="00423334"/>
    <w:rsid w:val="004234FC"/>
    <w:rsid w:val="00423A24"/>
    <w:rsid w:val="00423F9A"/>
    <w:rsid w:val="0042420B"/>
    <w:rsid w:val="00424D92"/>
    <w:rsid w:val="004259B3"/>
    <w:rsid w:val="00425EC7"/>
    <w:rsid w:val="0042609B"/>
    <w:rsid w:val="00426192"/>
    <w:rsid w:val="0042664A"/>
    <w:rsid w:val="004268E7"/>
    <w:rsid w:val="004268FB"/>
    <w:rsid w:val="00426A27"/>
    <w:rsid w:val="004272D9"/>
    <w:rsid w:val="0042733E"/>
    <w:rsid w:val="00427401"/>
    <w:rsid w:val="00427D25"/>
    <w:rsid w:val="00430013"/>
    <w:rsid w:val="004308BD"/>
    <w:rsid w:val="00430A53"/>
    <w:rsid w:val="00430EFC"/>
    <w:rsid w:val="004310CA"/>
    <w:rsid w:val="004314FD"/>
    <w:rsid w:val="00431575"/>
    <w:rsid w:val="0043171A"/>
    <w:rsid w:val="00431A9D"/>
    <w:rsid w:val="00431F1F"/>
    <w:rsid w:val="0043207C"/>
    <w:rsid w:val="0043224F"/>
    <w:rsid w:val="004324A7"/>
    <w:rsid w:val="00432A70"/>
    <w:rsid w:val="00432BB4"/>
    <w:rsid w:val="004331A6"/>
    <w:rsid w:val="00433295"/>
    <w:rsid w:val="00433338"/>
    <w:rsid w:val="00433377"/>
    <w:rsid w:val="00433C17"/>
    <w:rsid w:val="00434050"/>
    <w:rsid w:val="00434179"/>
    <w:rsid w:val="004345EC"/>
    <w:rsid w:val="00434B9F"/>
    <w:rsid w:val="00435312"/>
    <w:rsid w:val="00435570"/>
    <w:rsid w:val="0043572F"/>
    <w:rsid w:val="00435A31"/>
    <w:rsid w:val="00435BE6"/>
    <w:rsid w:val="00435FBE"/>
    <w:rsid w:val="00436059"/>
    <w:rsid w:val="00436174"/>
    <w:rsid w:val="0043617B"/>
    <w:rsid w:val="0043639E"/>
    <w:rsid w:val="00436541"/>
    <w:rsid w:val="00436771"/>
    <w:rsid w:val="00436C01"/>
    <w:rsid w:val="00436D41"/>
    <w:rsid w:val="00437FF5"/>
    <w:rsid w:val="00440656"/>
    <w:rsid w:val="00440AB9"/>
    <w:rsid w:val="00440B93"/>
    <w:rsid w:val="00440BD6"/>
    <w:rsid w:val="004415B5"/>
    <w:rsid w:val="00441ABF"/>
    <w:rsid w:val="00441F76"/>
    <w:rsid w:val="00442369"/>
    <w:rsid w:val="004423B4"/>
    <w:rsid w:val="004423CC"/>
    <w:rsid w:val="0044301E"/>
    <w:rsid w:val="004437B9"/>
    <w:rsid w:val="0044382F"/>
    <w:rsid w:val="00443C62"/>
    <w:rsid w:val="00443ECA"/>
    <w:rsid w:val="0044435D"/>
    <w:rsid w:val="004446B9"/>
    <w:rsid w:val="00444B9D"/>
    <w:rsid w:val="004452C8"/>
    <w:rsid w:val="00445846"/>
    <w:rsid w:val="004458AC"/>
    <w:rsid w:val="00445B48"/>
    <w:rsid w:val="00445D4D"/>
    <w:rsid w:val="00445F46"/>
    <w:rsid w:val="00446348"/>
    <w:rsid w:val="004463C4"/>
    <w:rsid w:val="00446449"/>
    <w:rsid w:val="00446539"/>
    <w:rsid w:val="00446577"/>
    <w:rsid w:val="004469B2"/>
    <w:rsid w:val="00446C69"/>
    <w:rsid w:val="00447028"/>
    <w:rsid w:val="00447085"/>
    <w:rsid w:val="0044725A"/>
    <w:rsid w:val="0044772E"/>
    <w:rsid w:val="00447ABE"/>
    <w:rsid w:val="00447DCC"/>
    <w:rsid w:val="004502ED"/>
    <w:rsid w:val="00450591"/>
    <w:rsid w:val="004508E0"/>
    <w:rsid w:val="00450BFC"/>
    <w:rsid w:val="0045156B"/>
    <w:rsid w:val="004516CB"/>
    <w:rsid w:val="00451B2F"/>
    <w:rsid w:val="00451B35"/>
    <w:rsid w:val="00452201"/>
    <w:rsid w:val="00452353"/>
    <w:rsid w:val="00452E09"/>
    <w:rsid w:val="00452ED7"/>
    <w:rsid w:val="0045347E"/>
    <w:rsid w:val="004534AB"/>
    <w:rsid w:val="004534B1"/>
    <w:rsid w:val="004535D1"/>
    <w:rsid w:val="004538FF"/>
    <w:rsid w:val="00453CCF"/>
    <w:rsid w:val="00453ECB"/>
    <w:rsid w:val="00453FBC"/>
    <w:rsid w:val="004540AB"/>
    <w:rsid w:val="00454222"/>
    <w:rsid w:val="004545B3"/>
    <w:rsid w:val="004546F8"/>
    <w:rsid w:val="0045593B"/>
    <w:rsid w:val="00455A82"/>
    <w:rsid w:val="00455DEC"/>
    <w:rsid w:val="00455FF9"/>
    <w:rsid w:val="00456061"/>
    <w:rsid w:val="004564B0"/>
    <w:rsid w:val="004565DC"/>
    <w:rsid w:val="00456787"/>
    <w:rsid w:val="00456819"/>
    <w:rsid w:val="00456830"/>
    <w:rsid w:val="00456AB3"/>
    <w:rsid w:val="00456F28"/>
    <w:rsid w:val="00456F77"/>
    <w:rsid w:val="00457264"/>
    <w:rsid w:val="00457275"/>
    <w:rsid w:val="00457974"/>
    <w:rsid w:val="004579C7"/>
    <w:rsid w:val="00457A3D"/>
    <w:rsid w:val="00457E0C"/>
    <w:rsid w:val="00460039"/>
    <w:rsid w:val="004602D6"/>
    <w:rsid w:val="00460796"/>
    <w:rsid w:val="00460B97"/>
    <w:rsid w:val="004610ED"/>
    <w:rsid w:val="004615BC"/>
    <w:rsid w:val="00461D41"/>
    <w:rsid w:val="004623FF"/>
    <w:rsid w:val="0046249B"/>
    <w:rsid w:val="00462787"/>
    <w:rsid w:val="00462AC7"/>
    <w:rsid w:val="0046391E"/>
    <w:rsid w:val="00463CB6"/>
    <w:rsid w:val="00463F98"/>
    <w:rsid w:val="0046465A"/>
    <w:rsid w:val="00464C6D"/>
    <w:rsid w:val="00464C97"/>
    <w:rsid w:val="00464E0E"/>
    <w:rsid w:val="00464FE6"/>
    <w:rsid w:val="00465515"/>
    <w:rsid w:val="00465BA3"/>
    <w:rsid w:val="00465EEA"/>
    <w:rsid w:val="004660C5"/>
    <w:rsid w:val="0046676D"/>
    <w:rsid w:val="00466B66"/>
    <w:rsid w:val="004675B6"/>
    <w:rsid w:val="00467842"/>
    <w:rsid w:val="00467994"/>
    <w:rsid w:val="00467B04"/>
    <w:rsid w:val="00467BFD"/>
    <w:rsid w:val="00467EE1"/>
    <w:rsid w:val="0047033B"/>
    <w:rsid w:val="004704AA"/>
    <w:rsid w:val="004706A6"/>
    <w:rsid w:val="00470A85"/>
    <w:rsid w:val="00470CC9"/>
    <w:rsid w:val="00470DFB"/>
    <w:rsid w:val="00470E96"/>
    <w:rsid w:val="00471038"/>
    <w:rsid w:val="00471134"/>
    <w:rsid w:val="00471470"/>
    <w:rsid w:val="00471789"/>
    <w:rsid w:val="00471F83"/>
    <w:rsid w:val="00471FBC"/>
    <w:rsid w:val="00472167"/>
    <w:rsid w:val="004725E7"/>
    <w:rsid w:val="00472F6B"/>
    <w:rsid w:val="00473776"/>
    <w:rsid w:val="00473C9B"/>
    <w:rsid w:val="00474C35"/>
    <w:rsid w:val="00474E0A"/>
    <w:rsid w:val="00474E1B"/>
    <w:rsid w:val="00475CB4"/>
    <w:rsid w:val="00475E3C"/>
    <w:rsid w:val="00475E92"/>
    <w:rsid w:val="00476BEB"/>
    <w:rsid w:val="00476DF9"/>
    <w:rsid w:val="00476E12"/>
    <w:rsid w:val="00477701"/>
    <w:rsid w:val="00477861"/>
    <w:rsid w:val="00477B88"/>
    <w:rsid w:val="00477FD0"/>
    <w:rsid w:val="004800FF"/>
    <w:rsid w:val="00480102"/>
    <w:rsid w:val="004801F8"/>
    <w:rsid w:val="004802C2"/>
    <w:rsid w:val="00480669"/>
    <w:rsid w:val="00480679"/>
    <w:rsid w:val="0048077A"/>
    <w:rsid w:val="0048086F"/>
    <w:rsid w:val="00480A0B"/>
    <w:rsid w:val="00480DCB"/>
    <w:rsid w:val="00481554"/>
    <w:rsid w:val="004825E2"/>
    <w:rsid w:val="0048264C"/>
    <w:rsid w:val="0048265F"/>
    <w:rsid w:val="00482695"/>
    <w:rsid w:val="00482C01"/>
    <w:rsid w:val="00482D54"/>
    <w:rsid w:val="00482D8E"/>
    <w:rsid w:val="00482DB8"/>
    <w:rsid w:val="004832A4"/>
    <w:rsid w:val="00483573"/>
    <w:rsid w:val="00483A34"/>
    <w:rsid w:val="00483EFD"/>
    <w:rsid w:val="00484090"/>
    <w:rsid w:val="004841C3"/>
    <w:rsid w:val="00484820"/>
    <w:rsid w:val="00484B79"/>
    <w:rsid w:val="00484D42"/>
    <w:rsid w:val="00484FC9"/>
    <w:rsid w:val="00485317"/>
    <w:rsid w:val="00485506"/>
    <w:rsid w:val="0048564C"/>
    <w:rsid w:val="004859E8"/>
    <w:rsid w:val="00485FA4"/>
    <w:rsid w:val="004861C5"/>
    <w:rsid w:val="00486607"/>
    <w:rsid w:val="00487121"/>
    <w:rsid w:val="00487299"/>
    <w:rsid w:val="004872A6"/>
    <w:rsid w:val="00487D50"/>
    <w:rsid w:val="00490075"/>
    <w:rsid w:val="00490193"/>
    <w:rsid w:val="00490244"/>
    <w:rsid w:val="00490433"/>
    <w:rsid w:val="004905F1"/>
    <w:rsid w:val="004906C0"/>
    <w:rsid w:val="00490C07"/>
    <w:rsid w:val="00490C3B"/>
    <w:rsid w:val="00490FAA"/>
    <w:rsid w:val="00491D84"/>
    <w:rsid w:val="00491D9C"/>
    <w:rsid w:val="00491E3E"/>
    <w:rsid w:val="004920E8"/>
    <w:rsid w:val="004926E7"/>
    <w:rsid w:val="004928F1"/>
    <w:rsid w:val="0049317E"/>
    <w:rsid w:val="0049399B"/>
    <w:rsid w:val="0049427C"/>
    <w:rsid w:val="00494AF4"/>
    <w:rsid w:val="00494AF8"/>
    <w:rsid w:val="00494B7C"/>
    <w:rsid w:val="00494CEF"/>
    <w:rsid w:val="00494EB5"/>
    <w:rsid w:val="0049512B"/>
    <w:rsid w:val="004951FF"/>
    <w:rsid w:val="00495844"/>
    <w:rsid w:val="00495C20"/>
    <w:rsid w:val="00495CC3"/>
    <w:rsid w:val="004965A2"/>
    <w:rsid w:val="00496F2A"/>
    <w:rsid w:val="00497159"/>
    <w:rsid w:val="004971CF"/>
    <w:rsid w:val="00497415"/>
    <w:rsid w:val="0049751D"/>
    <w:rsid w:val="004976B7"/>
    <w:rsid w:val="0049774D"/>
    <w:rsid w:val="004A00F0"/>
    <w:rsid w:val="004A0294"/>
    <w:rsid w:val="004A038A"/>
    <w:rsid w:val="004A0759"/>
    <w:rsid w:val="004A0EA0"/>
    <w:rsid w:val="004A1760"/>
    <w:rsid w:val="004A1780"/>
    <w:rsid w:val="004A198E"/>
    <w:rsid w:val="004A19FA"/>
    <w:rsid w:val="004A1D76"/>
    <w:rsid w:val="004A1EC5"/>
    <w:rsid w:val="004A22BC"/>
    <w:rsid w:val="004A2563"/>
    <w:rsid w:val="004A2788"/>
    <w:rsid w:val="004A2AEF"/>
    <w:rsid w:val="004A3594"/>
    <w:rsid w:val="004A37EC"/>
    <w:rsid w:val="004A3C05"/>
    <w:rsid w:val="004A3CCD"/>
    <w:rsid w:val="004A4107"/>
    <w:rsid w:val="004A4119"/>
    <w:rsid w:val="004A419A"/>
    <w:rsid w:val="004A4DDC"/>
    <w:rsid w:val="004A5291"/>
    <w:rsid w:val="004A5501"/>
    <w:rsid w:val="004A5BD1"/>
    <w:rsid w:val="004A618A"/>
    <w:rsid w:val="004A623E"/>
    <w:rsid w:val="004A6744"/>
    <w:rsid w:val="004A675A"/>
    <w:rsid w:val="004A6760"/>
    <w:rsid w:val="004A6E7F"/>
    <w:rsid w:val="004A72F8"/>
    <w:rsid w:val="004A75EA"/>
    <w:rsid w:val="004A7917"/>
    <w:rsid w:val="004B0256"/>
    <w:rsid w:val="004B07A9"/>
    <w:rsid w:val="004B0A61"/>
    <w:rsid w:val="004B12B1"/>
    <w:rsid w:val="004B12DB"/>
    <w:rsid w:val="004B1485"/>
    <w:rsid w:val="004B165E"/>
    <w:rsid w:val="004B16F9"/>
    <w:rsid w:val="004B174C"/>
    <w:rsid w:val="004B199A"/>
    <w:rsid w:val="004B1AF9"/>
    <w:rsid w:val="004B1C34"/>
    <w:rsid w:val="004B220C"/>
    <w:rsid w:val="004B232F"/>
    <w:rsid w:val="004B2350"/>
    <w:rsid w:val="004B2731"/>
    <w:rsid w:val="004B34EA"/>
    <w:rsid w:val="004B355C"/>
    <w:rsid w:val="004B3659"/>
    <w:rsid w:val="004B3807"/>
    <w:rsid w:val="004B399C"/>
    <w:rsid w:val="004B3E03"/>
    <w:rsid w:val="004B444D"/>
    <w:rsid w:val="004B4C47"/>
    <w:rsid w:val="004B4F6A"/>
    <w:rsid w:val="004B51D4"/>
    <w:rsid w:val="004B56A4"/>
    <w:rsid w:val="004B5F5F"/>
    <w:rsid w:val="004B6184"/>
    <w:rsid w:val="004B6665"/>
    <w:rsid w:val="004B66E6"/>
    <w:rsid w:val="004B67F2"/>
    <w:rsid w:val="004B68D7"/>
    <w:rsid w:val="004B6F5A"/>
    <w:rsid w:val="004B751E"/>
    <w:rsid w:val="004B7696"/>
    <w:rsid w:val="004B7BAD"/>
    <w:rsid w:val="004C01D1"/>
    <w:rsid w:val="004C028D"/>
    <w:rsid w:val="004C08B9"/>
    <w:rsid w:val="004C0956"/>
    <w:rsid w:val="004C0A5D"/>
    <w:rsid w:val="004C0C4F"/>
    <w:rsid w:val="004C0C84"/>
    <w:rsid w:val="004C0F8B"/>
    <w:rsid w:val="004C115D"/>
    <w:rsid w:val="004C1ABE"/>
    <w:rsid w:val="004C1E02"/>
    <w:rsid w:val="004C2216"/>
    <w:rsid w:val="004C26EC"/>
    <w:rsid w:val="004C2790"/>
    <w:rsid w:val="004C2791"/>
    <w:rsid w:val="004C281B"/>
    <w:rsid w:val="004C2877"/>
    <w:rsid w:val="004C2A14"/>
    <w:rsid w:val="004C2ACF"/>
    <w:rsid w:val="004C2C6A"/>
    <w:rsid w:val="004C30AC"/>
    <w:rsid w:val="004C3A80"/>
    <w:rsid w:val="004C4827"/>
    <w:rsid w:val="004C4BE9"/>
    <w:rsid w:val="004C592B"/>
    <w:rsid w:val="004C5963"/>
    <w:rsid w:val="004C5C66"/>
    <w:rsid w:val="004C5D07"/>
    <w:rsid w:val="004C630E"/>
    <w:rsid w:val="004C6A46"/>
    <w:rsid w:val="004C6B99"/>
    <w:rsid w:val="004C6C1E"/>
    <w:rsid w:val="004C718D"/>
    <w:rsid w:val="004C745C"/>
    <w:rsid w:val="004C75F9"/>
    <w:rsid w:val="004C7A41"/>
    <w:rsid w:val="004D032E"/>
    <w:rsid w:val="004D0708"/>
    <w:rsid w:val="004D0A05"/>
    <w:rsid w:val="004D0C24"/>
    <w:rsid w:val="004D0D46"/>
    <w:rsid w:val="004D19DC"/>
    <w:rsid w:val="004D1B82"/>
    <w:rsid w:val="004D1BEC"/>
    <w:rsid w:val="004D1C4C"/>
    <w:rsid w:val="004D1EB2"/>
    <w:rsid w:val="004D2289"/>
    <w:rsid w:val="004D262F"/>
    <w:rsid w:val="004D2C8D"/>
    <w:rsid w:val="004D3411"/>
    <w:rsid w:val="004D3578"/>
    <w:rsid w:val="004D3A35"/>
    <w:rsid w:val="004D3CF6"/>
    <w:rsid w:val="004D3D37"/>
    <w:rsid w:val="004D3F38"/>
    <w:rsid w:val="004D3F91"/>
    <w:rsid w:val="004D404A"/>
    <w:rsid w:val="004D407B"/>
    <w:rsid w:val="004D4110"/>
    <w:rsid w:val="004D4862"/>
    <w:rsid w:val="004D4A7B"/>
    <w:rsid w:val="004D4A80"/>
    <w:rsid w:val="004D4C50"/>
    <w:rsid w:val="004D4F19"/>
    <w:rsid w:val="004D55D0"/>
    <w:rsid w:val="004D579A"/>
    <w:rsid w:val="004D582D"/>
    <w:rsid w:val="004D5F4D"/>
    <w:rsid w:val="004D602B"/>
    <w:rsid w:val="004D6091"/>
    <w:rsid w:val="004D658D"/>
    <w:rsid w:val="004D65BE"/>
    <w:rsid w:val="004D6BC1"/>
    <w:rsid w:val="004D7036"/>
    <w:rsid w:val="004D731F"/>
    <w:rsid w:val="004D7328"/>
    <w:rsid w:val="004D758D"/>
    <w:rsid w:val="004D7778"/>
    <w:rsid w:val="004E05F3"/>
    <w:rsid w:val="004E1057"/>
    <w:rsid w:val="004E195D"/>
    <w:rsid w:val="004E1CB2"/>
    <w:rsid w:val="004E2027"/>
    <w:rsid w:val="004E213A"/>
    <w:rsid w:val="004E257E"/>
    <w:rsid w:val="004E26F4"/>
    <w:rsid w:val="004E2986"/>
    <w:rsid w:val="004E370C"/>
    <w:rsid w:val="004E4353"/>
    <w:rsid w:val="004E448D"/>
    <w:rsid w:val="004E460B"/>
    <w:rsid w:val="004E4CAF"/>
    <w:rsid w:val="004E5AC1"/>
    <w:rsid w:val="004E5D63"/>
    <w:rsid w:val="004E5F37"/>
    <w:rsid w:val="004E60E3"/>
    <w:rsid w:val="004E659F"/>
    <w:rsid w:val="004E661A"/>
    <w:rsid w:val="004E6861"/>
    <w:rsid w:val="004E6AA1"/>
    <w:rsid w:val="004E6D41"/>
    <w:rsid w:val="004E7361"/>
    <w:rsid w:val="004E7679"/>
    <w:rsid w:val="004E77E6"/>
    <w:rsid w:val="004E7A47"/>
    <w:rsid w:val="004E7F8C"/>
    <w:rsid w:val="004F0518"/>
    <w:rsid w:val="004F0988"/>
    <w:rsid w:val="004F0B86"/>
    <w:rsid w:val="004F0D66"/>
    <w:rsid w:val="004F13D6"/>
    <w:rsid w:val="004F15D0"/>
    <w:rsid w:val="004F1662"/>
    <w:rsid w:val="004F1B27"/>
    <w:rsid w:val="004F1B71"/>
    <w:rsid w:val="004F2222"/>
    <w:rsid w:val="004F23D7"/>
    <w:rsid w:val="004F2409"/>
    <w:rsid w:val="004F2873"/>
    <w:rsid w:val="004F3180"/>
    <w:rsid w:val="004F3340"/>
    <w:rsid w:val="004F3996"/>
    <w:rsid w:val="004F3A65"/>
    <w:rsid w:val="004F3B40"/>
    <w:rsid w:val="004F3F69"/>
    <w:rsid w:val="004F411D"/>
    <w:rsid w:val="004F4829"/>
    <w:rsid w:val="004F49B8"/>
    <w:rsid w:val="004F49DF"/>
    <w:rsid w:val="004F4C87"/>
    <w:rsid w:val="004F4E3D"/>
    <w:rsid w:val="004F53C6"/>
    <w:rsid w:val="004F5489"/>
    <w:rsid w:val="004F54D4"/>
    <w:rsid w:val="004F5532"/>
    <w:rsid w:val="004F570E"/>
    <w:rsid w:val="004F5748"/>
    <w:rsid w:val="004F58D3"/>
    <w:rsid w:val="004F58E4"/>
    <w:rsid w:val="004F5EFF"/>
    <w:rsid w:val="004F5F5B"/>
    <w:rsid w:val="004F60C4"/>
    <w:rsid w:val="004F64AC"/>
    <w:rsid w:val="004F6CB3"/>
    <w:rsid w:val="004F70BA"/>
    <w:rsid w:val="004F70BD"/>
    <w:rsid w:val="004F7522"/>
    <w:rsid w:val="004F79AF"/>
    <w:rsid w:val="004F7DE8"/>
    <w:rsid w:val="00500025"/>
    <w:rsid w:val="00500146"/>
    <w:rsid w:val="00500291"/>
    <w:rsid w:val="00500353"/>
    <w:rsid w:val="00500951"/>
    <w:rsid w:val="00500FDC"/>
    <w:rsid w:val="00501052"/>
    <w:rsid w:val="0050129A"/>
    <w:rsid w:val="00501570"/>
    <w:rsid w:val="00501C0D"/>
    <w:rsid w:val="00501C45"/>
    <w:rsid w:val="00502443"/>
    <w:rsid w:val="005025DC"/>
    <w:rsid w:val="0050271A"/>
    <w:rsid w:val="005029D4"/>
    <w:rsid w:val="00502D01"/>
    <w:rsid w:val="00502F9A"/>
    <w:rsid w:val="005033C9"/>
    <w:rsid w:val="00503715"/>
    <w:rsid w:val="00503799"/>
    <w:rsid w:val="00503A18"/>
    <w:rsid w:val="00503B64"/>
    <w:rsid w:val="00503CF4"/>
    <w:rsid w:val="00503D86"/>
    <w:rsid w:val="00503DED"/>
    <w:rsid w:val="005044CF"/>
    <w:rsid w:val="005046C9"/>
    <w:rsid w:val="00505037"/>
    <w:rsid w:val="00505300"/>
    <w:rsid w:val="00505335"/>
    <w:rsid w:val="00505435"/>
    <w:rsid w:val="00505656"/>
    <w:rsid w:val="005056B8"/>
    <w:rsid w:val="005059FC"/>
    <w:rsid w:val="00505D4F"/>
    <w:rsid w:val="005069FF"/>
    <w:rsid w:val="005074EE"/>
    <w:rsid w:val="00507628"/>
    <w:rsid w:val="00510013"/>
    <w:rsid w:val="005102C1"/>
    <w:rsid w:val="005104E8"/>
    <w:rsid w:val="00511018"/>
    <w:rsid w:val="00512226"/>
    <w:rsid w:val="00512263"/>
    <w:rsid w:val="005124E0"/>
    <w:rsid w:val="005126DC"/>
    <w:rsid w:val="00512A4A"/>
    <w:rsid w:val="00512B8F"/>
    <w:rsid w:val="00512D4D"/>
    <w:rsid w:val="00512FD1"/>
    <w:rsid w:val="00513136"/>
    <w:rsid w:val="0051369D"/>
    <w:rsid w:val="00513BFC"/>
    <w:rsid w:val="005141AD"/>
    <w:rsid w:val="0051470B"/>
    <w:rsid w:val="00514715"/>
    <w:rsid w:val="0051493F"/>
    <w:rsid w:val="005153AC"/>
    <w:rsid w:val="0051572D"/>
    <w:rsid w:val="00515BBB"/>
    <w:rsid w:val="00515C8B"/>
    <w:rsid w:val="00515F42"/>
    <w:rsid w:val="00516264"/>
    <w:rsid w:val="00516535"/>
    <w:rsid w:val="00516811"/>
    <w:rsid w:val="00516D8B"/>
    <w:rsid w:val="00516EBA"/>
    <w:rsid w:val="0051718B"/>
    <w:rsid w:val="0051744C"/>
    <w:rsid w:val="00517674"/>
    <w:rsid w:val="00517744"/>
    <w:rsid w:val="00517BDF"/>
    <w:rsid w:val="00517F2B"/>
    <w:rsid w:val="0052133C"/>
    <w:rsid w:val="00521957"/>
    <w:rsid w:val="00521E53"/>
    <w:rsid w:val="00521F72"/>
    <w:rsid w:val="00522015"/>
    <w:rsid w:val="00522234"/>
    <w:rsid w:val="0052243F"/>
    <w:rsid w:val="0052263C"/>
    <w:rsid w:val="00522737"/>
    <w:rsid w:val="00523064"/>
    <w:rsid w:val="005230DA"/>
    <w:rsid w:val="005231AC"/>
    <w:rsid w:val="0052337F"/>
    <w:rsid w:val="00523436"/>
    <w:rsid w:val="0052364B"/>
    <w:rsid w:val="005237D6"/>
    <w:rsid w:val="005237EA"/>
    <w:rsid w:val="00523FC3"/>
    <w:rsid w:val="00524789"/>
    <w:rsid w:val="00524972"/>
    <w:rsid w:val="00524BE1"/>
    <w:rsid w:val="00524EBB"/>
    <w:rsid w:val="00525279"/>
    <w:rsid w:val="00525487"/>
    <w:rsid w:val="00525604"/>
    <w:rsid w:val="00525672"/>
    <w:rsid w:val="00525748"/>
    <w:rsid w:val="0052575B"/>
    <w:rsid w:val="005259FA"/>
    <w:rsid w:val="00525CF4"/>
    <w:rsid w:val="0052605A"/>
    <w:rsid w:val="0052611B"/>
    <w:rsid w:val="00526C1C"/>
    <w:rsid w:val="00527C8C"/>
    <w:rsid w:val="00527D3D"/>
    <w:rsid w:val="00527E19"/>
    <w:rsid w:val="005305C3"/>
    <w:rsid w:val="005307F7"/>
    <w:rsid w:val="00530A4B"/>
    <w:rsid w:val="00530CAC"/>
    <w:rsid w:val="00530E47"/>
    <w:rsid w:val="00530EA1"/>
    <w:rsid w:val="00530FED"/>
    <w:rsid w:val="0053107E"/>
    <w:rsid w:val="005311B4"/>
    <w:rsid w:val="00531320"/>
    <w:rsid w:val="00531F76"/>
    <w:rsid w:val="00532241"/>
    <w:rsid w:val="005323AF"/>
    <w:rsid w:val="00533147"/>
    <w:rsid w:val="005335E9"/>
    <w:rsid w:val="0053388B"/>
    <w:rsid w:val="00533AA5"/>
    <w:rsid w:val="00533C00"/>
    <w:rsid w:val="00533EC6"/>
    <w:rsid w:val="00534815"/>
    <w:rsid w:val="0053497D"/>
    <w:rsid w:val="00534E09"/>
    <w:rsid w:val="005350D1"/>
    <w:rsid w:val="005351AE"/>
    <w:rsid w:val="005355A7"/>
    <w:rsid w:val="0053567F"/>
    <w:rsid w:val="00535773"/>
    <w:rsid w:val="00535EC5"/>
    <w:rsid w:val="00536090"/>
    <w:rsid w:val="005360DE"/>
    <w:rsid w:val="005361A7"/>
    <w:rsid w:val="00536762"/>
    <w:rsid w:val="00536A96"/>
    <w:rsid w:val="00536E95"/>
    <w:rsid w:val="00536F22"/>
    <w:rsid w:val="00537390"/>
    <w:rsid w:val="005374E2"/>
    <w:rsid w:val="0053768B"/>
    <w:rsid w:val="00537AF8"/>
    <w:rsid w:val="005405E3"/>
    <w:rsid w:val="00540ABF"/>
    <w:rsid w:val="00540BCD"/>
    <w:rsid w:val="00540D25"/>
    <w:rsid w:val="00540D2E"/>
    <w:rsid w:val="0054136D"/>
    <w:rsid w:val="005416AB"/>
    <w:rsid w:val="00541E72"/>
    <w:rsid w:val="0054229F"/>
    <w:rsid w:val="005422F9"/>
    <w:rsid w:val="005427B3"/>
    <w:rsid w:val="005427BA"/>
    <w:rsid w:val="00543431"/>
    <w:rsid w:val="005435C9"/>
    <w:rsid w:val="00543635"/>
    <w:rsid w:val="00543A57"/>
    <w:rsid w:val="00543B47"/>
    <w:rsid w:val="00543C53"/>
    <w:rsid w:val="00543D1A"/>
    <w:rsid w:val="00543E6C"/>
    <w:rsid w:val="0054411C"/>
    <w:rsid w:val="00544280"/>
    <w:rsid w:val="0054434B"/>
    <w:rsid w:val="00544463"/>
    <w:rsid w:val="00544C41"/>
    <w:rsid w:val="00545087"/>
    <w:rsid w:val="00545098"/>
    <w:rsid w:val="005457A8"/>
    <w:rsid w:val="00545FA3"/>
    <w:rsid w:val="00545FCA"/>
    <w:rsid w:val="00546129"/>
    <w:rsid w:val="00546AE5"/>
    <w:rsid w:val="00546EAB"/>
    <w:rsid w:val="00547DB4"/>
    <w:rsid w:val="00547FD8"/>
    <w:rsid w:val="00550320"/>
    <w:rsid w:val="0055068B"/>
    <w:rsid w:val="00550A36"/>
    <w:rsid w:val="00550F97"/>
    <w:rsid w:val="005516A9"/>
    <w:rsid w:val="005518A3"/>
    <w:rsid w:val="00551A24"/>
    <w:rsid w:val="00551B85"/>
    <w:rsid w:val="00551BD7"/>
    <w:rsid w:val="005527B7"/>
    <w:rsid w:val="00552B9B"/>
    <w:rsid w:val="005530E8"/>
    <w:rsid w:val="005532DF"/>
    <w:rsid w:val="0055346A"/>
    <w:rsid w:val="0055356B"/>
    <w:rsid w:val="00553BDF"/>
    <w:rsid w:val="00553C0A"/>
    <w:rsid w:val="00553E69"/>
    <w:rsid w:val="00554786"/>
    <w:rsid w:val="005547AD"/>
    <w:rsid w:val="005548DB"/>
    <w:rsid w:val="00554976"/>
    <w:rsid w:val="00554A00"/>
    <w:rsid w:val="00554C74"/>
    <w:rsid w:val="00554CD0"/>
    <w:rsid w:val="00554FA5"/>
    <w:rsid w:val="00555100"/>
    <w:rsid w:val="00555379"/>
    <w:rsid w:val="00555463"/>
    <w:rsid w:val="0055558C"/>
    <w:rsid w:val="00555F70"/>
    <w:rsid w:val="0055600B"/>
    <w:rsid w:val="005560F1"/>
    <w:rsid w:val="005563CE"/>
    <w:rsid w:val="00556449"/>
    <w:rsid w:val="005565F8"/>
    <w:rsid w:val="005568BF"/>
    <w:rsid w:val="005568F2"/>
    <w:rsid w:val="00556D5E"/>
    <w:rsid w:val="00556E8C"/>
    <w:rsid w:val="00557203"/>
    <w:rsid w:val="005572F7"/>
    <w:rsid w:val="005573C0"/>
    <w:rsid w:val="00557976"/>
    <w:rsid w:val="005606F4"/>
    <w:rsid w:val="00560D12"/>
    <w:rsid w:val="00560D85"/>
    <w:rsid w:val="00560FA6"/>
    <w:rsid w:val="0056134D"/>
    <w:rsid w:val="00561424"/>
    <w:rsid w:val="00561608"/>
    <w:rsid w:val="0056185F"/>
    <w:rsid w:val="00562234"/>
    <w:rsid w:val="00562959"/>
    <w:rsid w:val="00563A49"/>
    <w:rsid w:val="0056424D"/>
    <w:rsid w:val="00564688"/>
    <w:rsid w:val="005647CD"/>
    <w:rsid w:val="00565087"/>
    <w:rsid w:val="0056588C"/>
    <w:rsid w:val="00565943"/>
    <w:rsid w:val="00565BD4"/>
    <w:rsid w:val="00565C96"/>
    <w:rsid w:val="005662DD"/>
    <w:rsid w:val="00566385"/>
    <w:rsid w:val="00566A54"/>
    <w:rsid w:val="0056787C"/>
    <w:rsid w:val="00567C71"/>
    <w:rsid w:val="00567E6E"/>
    <w:rsid w:val="00567F0C"/>
    <w:rsid w:val="00570212"/>
    <w:rsid w:val="00570867"/>
    <w:rsid w:val="00570C8B"/>
    <w:rsid w:val="005710AE"/>
    <w:rsid w:val="0057117F"/>
    <w:rsid w:val="005711D0"/>
    <w:rsid w:val="00571247"/>
    <w:rsid w:val="00571847"/>
    <w:rsid w:val="00571E2F"/>
    <w:rsid w:val="00571F56"/>
    <w:rsid w:val="00571F58"/>
    <w:rsid w:val="0057234D"/>
    <w:rsid w:val="005729D9"/>
    <w:rsid w:val="00572AA3"/>
    <w:rsid w:val="00572C8B"/>
    <w:rsid w:val="00572E39"/>
    <w:rsid w:val="00572F5E"/>
    <w:rsid w:val="00573168"/>
    <w:rsid w:val="00573345"/>
    <w:rsid w:val="0057361D"/>
    <w:rsid w:val="00573A62"/>
    <w:rsid w:val="00573C89"/>
    <w:rsid w:val="0057439C"/>
    <w:rsid w:val="005743CF"/>
    <w:rsid w:val="0057476D"/>
    <w:rsid w:val="0057484D"/>
    <w:rsid w:val="0057492D"/>
    <w:rsid w:val="00574B1E"/>
    <w:rsid w:val="00575355"/>
    <w:rsid w:val="005756A0"/>
    <w:rsid w:val="00575C67"/>
    <w:rsid w:val="00576270"/>
    <w:rsid w:val="00576B6B"/>
    <w:rsid w:val="005771BB"/>
    <w:rsid w:val="005775F5"/>
    <w:rsid w:val="005779D6"/>
    <w:rsid w:val="00577B95"/>
    <w:rsid w:val="00577C5E"/>
    <w:rsid w:val="00577EE0"/>
    <w:rsid w:val="00580058"/>
    <w:rsid w:val="005807D4"/>
    <w:rsid w:val="005808AE"/>
    <w:rsid w:val="00580CA6"/>
    <w:rsid w:val="00580D48"/>
    <w:rsid w:val="00580D73"/>
    <w:rsid w:val="00580EB7"/>
    <w:rsid w:val="005810F1"/>
    <w:rsid w:val="005811B7"/>
    <w:rsid w:val="00581A80"/>
    <w:rsid w:val="00581F89"/>
    <w:rsid w:val="005821C6"/>
    <w:rsid w:val="005824C9"/>
    <w:rsid w:val="0058260E"/>
    <w:rsid w:val="005829BE"/>
    <w:rsid w:val="00582AE4"/>
    <w:rsid w:val="00582CC3"/>
    <w:rsid w:val="00582DE2"/>
    <w:rsid w:val="005830E8"/>
    <w:rsid w:val="005833FE"/>
    <w:rsid w:val="005836F9"/>
    <w:rsid w:val="00583750"/>
    <w:rsid w:val="00583CCE"/>
    <w:rsid w:val="00584234"/>
    <w:rsid w:val="00584B0A"/>
    <w:rsid w:val="00584BF3"/>
    <w:rsid w:val="00584C82"/>
    <w:rsid w:val="00584D07"/>
    <w:rsid w:val="00585084"/>
    <w:rsid w:val="005853AF"/>
    <w:rsid w:val="005857A9"/>
    <w:rsid w:val="00585AC5"/>
    <w:rsid w:val="00585B67"/>
    <w:rsid w:val="00585D04"/>
    <w:rsid w:val="00586032"/>
    <w:rsid w:val="00586139"/>
    <w:rsid w:val="0058678C"/>
    <w:rsid w:val="00586F4C"/>
    <w:rsid w:val="0058744C"/>
    <w:rsid w:val="005879D2"/>
    <w:rsid w:val="00587EF8"/>
    <w:rsid w:val="00587EF9"/>
    <w:rsid w:val="005903D3"/>
    <w:rsid w:val="005904DC"/>
    <w:rsid w:val="00590CEB"/>
    <w:rsid w:val="005910AE"/>
    <w:rsid w:val="00591C96"/>
    <w:rsid w:val="00592DA0"/>
    <w:rsid w:val="00592E49"/>
    <w:rsid w:val="00592F94"/>
    <w:rsid w:val="00593360"/>
    <w:rsid w:val="00593661"/>
    <w:rsid w:val="00593710"/>
    <w:rsid w:val="00593B8C"/>
    <w:rsid w:val="00594496"/>
    <w:rsid w:val="005944E5"/>
    <w:rsid w:val="005945D5"/>
    <w:rsid w:val="00594D0D"/>
    <w:rsid w:val="005954C3"/>
    <w:rsid w:val="0059568C"/>
    <w:rsid w:val="00595925"/>
    <w:rsid w:val="00595941"/>
    <w:rsid w:val="005961D2"/>
    <w:rsid w:val="00596A0C"/>
    <w:rsid w:val="00596B5C"/>
    <w:rsid w:val="00596F4A"/>
    <w:rsid w:val="005974B3"/>
    <w:rsid w:val="005979D0"/>
    <w:rsid w:val="00597B11"/>
    <w:rsid w:val="005A0123"/>
    <w:rsid w:val="005A03E9"/>
    <w:rsid w:val="005A08A7"/>
    <w:rsid w:val="005A0D47"/>
    <w:rsid w:val="005A17D5"/>
    <w:rsid w:val="005A1E52"/>
    <w:rsid w:val="005A2071"/>
    <w:rsid w:val="005A2841"/>
    <w:rsid w:val="005A2F4E"/>
    <w:rsid w:val="005A3556"/>
    <w:rsid w:val="005A3990"/>
    <w:rsid w:val="005A40A3"/>
    <w:rsid w:val="005A4312"/>
    <w:rsid w:val="005A4736"/>
    <w:rsid w:val="005A4760"/>
    <w:rsid w:val="005A4844"/>
    <w:rsid w:val="005A4B53"/>
    <w:rsid w:val="005A4C58"/>
    <w:rsid w:val="005A4E63"/>
    <w:rsid w:val="005A4F69"/>
    <w:rsid w:val="005A537F"/>
    <w:rsid w:val="005A53FA"/>
    <w:rsid w:val="005A5957"/>
    <w:rsid w:val="005A5E7E"/>
    <w:rsid w:val="005A6235"/>
    <w:rsid w:val="005A63E8"/>
    <w:rsid w:val="005A6DCE"/>
    <w:rsid w:val="005A716A"/>
    <w:rsid w:val="005A74F1"/>
    <w:rsid w:val="005A755E"/>
    <w:rsid w:val="005A75FF"/>
    <w:rsid w:val="005A77ED"/>
    <w:rsid w:val="005B0A26"/>
    <w:rsid w:val="005B0EE6"/>
    <w:rsid w:val="005B1889"/>
    <w:rsid w:val="005B1C92"/>
    <w:rsid w:val="005B218B"/>
    <w:rsid w:val="005B244F"/>
    <w:rsid w:val="005B255C"/>
    <w:rsid w:val="005B2946"/>
    <w:rsid w:val="005B2D79"/>
    <w:rsid w:val="005B2E1A"/>
    <w:rsid w:val="005B3455"/>
    <w:rsid w:val="005B3930"/>
    <w:rsid w:val="005B3CC3"/>
    <w:rsid w:val="005B3D31"/>
    <w:rsid w:val="005B3EFD"/>
    <w:rsid w:val="005B4419"/>
    <w:rsid w:val="005B4987"/>
    <w:rsid w:val="005B4F99"/>
    <w:rsid w:val="005B4FE7"/>
    <w:rsid w:val="005B5042"/>
    <w:rsid w:val="005B54F2"/>
    <w:rsid w:val="005B684B"/>
    <w:rsid w:val="005B69A6"/>
    <w:rsid w:val="005B6AF2"/>
    <w:rsid w:val="005B6E27"/>
    <w:rsid w:val="005B73AE"/>
    <w:rsid w:val="005B7505"/>
    <w:rsid w:val="005B7719"/>
    <w:rsid w:val="005B7914"/>
    <w:rsid w:val="005C040E"/>
    <w:rsid w:val="005C0607"/>
    <w:rsid w:val="005C062D"/>
    <w:rsid w:val="005C06F6"/>
    <w:rsid w:val="005C0908"/>
    <w:rsid w:val="005C1015"/>
    <w:rsid w:val="005C1676"/>
    <w:rsid w:val="005C191A"/>
    <w:rsid w:val="005C1EE6"/>
    <w:rsid w:val="005C1F4D"/>
    <w:rsid w:val="005C23C0"/>
    <w:rsid w:val="005C2687"/>
    <w:rsid w:val="005C291E"/>
    <w:rsid w:val="005C2A38"/>
    <w:rsid w:val="005C2ECD"/>
    <w:rsid w:val="005C3359"/>
    <w:rsid w:val="005C33FB"/>
    <w:rsid w:val="005C3649"/>
    <w:rsid w:val="005C3A99"/>
    <w:rsid w:val="005C3C09"/>
    <w:rsid w:val="005C3DD7"/>
    <w:rsid w:val="005C40CF"/>
    <w:rsid w:val="005C43F4"/>
    <w:rsid w:val="005C441F"/>
    <w:rsid w:val="005C45D9"/>
    <w:rsid w:val="005C51D6"/>
    <w:rsid w:val="005C5341"/>
    <w:rsid w:val="005C5680"/>
    <w:rsid w:val="005C56E3"/>
    <w:rsid w:val="005C5D5D"/>
    <w:rsid w:val="005C5DD0"/>
    <w:rsid w:val="005C5E5A"/>
    <w:rsid w:val="005C644A"/>
    <w:rsid w:val="005C6AFF"/>
    <w:rsid w:val="005C72DB"/>
    <w:rsid w:val="005C757A"/>
    <w:rsid w:val="005D02A1"/>
    <w:rsid w:val="005D0664"/>
    <w:rsid w:val="005D09DE"/>
    <w:rsid w:val="005D09E2"/>
    <w:rsid w:val="005D1093"/>
    <w:rsid w:val="005D19A0"/>
    <w:rsid w:val="005D1BFB"/>
    <w:rsid w:val="005D1C0E"/>
    <w:rsid w:val="005D1E2F"/>
    <w:rsid w:val="005D20AF"/>
    <w:rsid w:val="005D2373"/>
    <w:rsid w:val="005D2519"/>
    <w:rsid w:val="005D275A"/>
    <w:rsid w:val="005D2892"/>
    <w:rsid w:val="005D2C89"/>
    <w:rsid w:val="005D2CCD"/>
    <w:rsid w:val="005D2E01"/>
    <w:rsid w:val="005D300A"/>
    <w:rsid w:val="005D329C"/>
    <w:rsid w:val="005D3563"/>
    <w:rsid w:val="005D3CD7"/>
    <w:rsid w:val="005D4453"/>
    <w:rsid w:val="005D4518"/>
    <w:rsid w:val="005D46AB"/>
    <w:rsid w:val="005D4D2C"/>
    <w:rsid w:val="005D540B"/>
    <w:rsid w:val="005D578A"/>
    <w:rsid w:val="005D5D1E"/>
    <w:rsid w:val="005D5D8D"/>
    <w:rsid w:val="005D5E02"/>
    <w:rsid w:val="005D6187"/>
    <w:rsid w:val="005D61FB"/>
    <w:rsid w:val="005D6379"/>
    <w:rsid w:val="005D73A9"/>
    <w:rsid w:val="005D7526"/>
    <w:rsid w:val="005D7A54"/>
    <w:rsid w:val="005D7DC9"/>
    <w:rsid w:val="005E0639"/>
    <w:rsid w:val="005E0883"/>
    <w:rsid w:val="005E0A3A"/>
    <w:rsid w:val="005E0CC8"/>
    <w:rsid w:val="005E0DE7"/>
    <w:rsid w:val="005E1800"/>
    <w:rsid w:val="005E1CF0"/>
    <w:rsid w:val="005E1E6E"/>
    <w:rsid w:val="005E250F"/>
    <w:rsid w:val="005E2F6E"/>
    <w:rsid w:val="005E3180"/>
    <w:rsid w:val="005E3B24"/>
    <w:rsid w:val="005E41ED"/>
    <w:rsid w:val="005E4402"/>
    <w:rsid w:val="005E4BB2"/>
    <w:rsid w:val="005E4BC4"/>
    <w:rsid w:val="005E52ED"/>
    <w:rsid w:val="005E5307"/>
    <w:rsid w:val="005E5568"/>
    <w:rsid w:val="005E5773"/>
    <w:rsid w:val="005E57BA"/>
    <w:rsid w:val="005E5EEE"/>
    <w:rsid w:val="005E60CA"/>
    <w:rsid w:val="005E6684"/>
    <w:rsid w:val="005E6994"/>
    <w:rsid w:val="005E6BC3"/>
    <w:rsid w:val="005E6C21"/>
    <w:rsid w:val="005E721D"/>
    <w:rsid w:val="005E733B"/>
    <w:rsid w:val="005E7458"/>
    <w:rsid w:val="005E779A"/>
    <w:rsid w:val="005E7C05"/>
    <w:rsid w:val="005E7EAC"/>
    <w:rsid w:val="005F00FD"/>
    <w:rsid w:val="005F023B"/>
    <w:rsid w:val="005F038E"/>
    <w:rsid w:val="005F0646"/>
    <w:rsid w:val="005F07E6"/>
    <w:rsid w:val="005F0C02"/>
    <w:rsid w:val="005F0C87"/>
    <w:rsid w:val="005F0ED8"/>
    <w:rsid w:val="005F1211"/>
    <w:rsid w:val="005F12DC"/>
    <w:rsid w:val="005F1662"/>
    <w:rsid w:val="005F19A9"/>
    <w:rsid w:val="005F1B85"/>
    <w:rsid w:val="005F22B6"/>
    <w:rsid w:val="005F25DE"/>
    <w:rsid w:val="005F2AA9"/>
    <w:rsid w:val="005F2C24"/>
    <w:rsid w:val="005F2FFC"/>
    <w:rsid w:val="005F30F2"/>
    <w:rsid w:val="005F3148"/>
    <w:rsid w:val="005F35C7"/>
    <w:rsid w:val="005F39AD"/>
    <w:rsid w:val="005F43C0"/>
    <w:rsid w:val="005F4535"/>
    <w:rsid w:val="005F453C"/>
    <w:rsid w:val="005F4649"/>
    <w:rsid w:val="005F4EB5"/>
    <w:rsid w:val="005F5022"/>
    <w:rsid w:val="005F521F"/>
    <w:rsid w:val="005F5607"/>
    <w:rsid w:val="005F5972"/>
    <w:rsid w:val="005F5A09"/>
    <w:rsid w:val="005F609D"/>
    <w:rsid w:val="005F672C"/>
    <w:rsid w:val="005F674D"/>
    <w:rsid w:val="005F677B"/>
    <w:rsid w:val="005F6B9D"/>
    <w:rsid w:val="005F6C5E"/>
    <w:rsid w:val="005F6D8D"/>
    <w:rsid w:val="005F788A"/>
    <w:rsid w:val="005F7A54"/>
    <w:rsid w:val="005F7E09"/>
    <w:rsid w:val="005F7E4B"/>
    <w:rsid w:val="006001CA"/>
    <w:rsid w:val="00600968"/>
    <w:rsid w:val="0060098D"/>
    <w:rsid w:val="00600BB9"/>
    <w:rsid w:val="00600D08"/>
    <w:rsid w:val="00600DB7"/>
    <w:rsid w:val="0060157B"/>
    <w:rsid w:val="006016E9"/>
    <w:rsid w:val="00601776"/>
    <w:rsid w:val="0060182D"/>
    <w:rsid w:val="00601D5E"/>
    <w:rsid w:val="00602374"/>
    <w:rsid w:val="00602458"/>
    <w:rsid w:val="00602AEA"/>
    <w:rsid w:val="00602B47"/>
    <w:rsid w:val="00602C98"/>
    <w:rsid w:val="00602DD6"/>
    <w:rsid w:val="00602FD3"/>
    <w:rsid w:val="00603007"/>
    <w:rsid w:val="0060311B"/>
    <w:rsid w:val="00603835"/>
    <w:rsid w:val="006046B6"/>
    <w:rsid w:val="00604728"/>
    <w:rsid w:val="006048E0"/>
    <w:rsid w:val="00604D84"/>
    <w:rsid w:val="00604FA1"/>
    <w:rsid w:val="006053E1"/>
    <w:rsid w:val="006054AF"/>
    <w:rsid w:val="00605592"/>
    <w:rsid w:val="00605603"/>
    <w:rsid w:val="00605CB9"/>
    <w:rsid w:val="00605E87"/>
    <w:rsid w:val="0060603E"/>
    <w:rsid w:val="006062E3"/>
    <w:rsid w:val="00606384"/>
    <w:rsid w:val="006063BB"/>
    <w:rsid w:val="00606571"/>
    <w:rsid w:val="006065EF"/>
    <w:rsid w:val="006066A3"/>
    <w:rsid w:val="00606792"/>
    <w:rsid w:val="00606E7E"/>
    <w:rsid w:val="00607628"/>
    <w:rsid w:val="00607B6C"/>
    <w:rsid w:val="00607EE3"/>
    <w:rsid w:val="00610220"/>
    <w:rsid w:val="00610348"/>
    <w:rsid w:val="00610481"/>
    <w:rsid w:val="00610C19"/>
    <w:rsid w:val="00610DAA"/>
    <w:rsid w:val="00610F4B"/>
    <w:rsid w:val="00611111"/>
    <w:rsid w:val="0061137A"/>
    <w:rsid w:val="0061153D"/>
    <w:rsid w:val="006117BE"/>
    <w:rsid w:val="00611D3E"/>
    <w:rsid w:val="00612343"/>
    <w:rsid w:val="00612586"/>
    <w:rsid w:val="006127E6"/>
    <w:rsid w:val="00612CDF"/>
    <w:rsid w:val="00613A46"/>
    <w:rsid w:val="00613A65"/>
    <w:rsid w:val="00613D17"/>
    <w:rsid w:val="0061417F"/>
    <w:rsid w:val="006144A6"/>
    <w:rsid w:val="00614D46"/>
    <w:rsid w:val="00614E9D"/>
    <w:rsid w:val="00614FDF"/>
    <w:rsid w:val="00615153"/>
    <w:rsid w:val="0061555D"/>
    <w:rsid w:val="00615602"/>
    <w:rsid w:val="006159D7"/>
    <w:rsid w:val="006159F0"/>
    <w:rsid w:val="00615CF7"/>
    <w:rsid w:val="0061615C"/>
    <w:rsid w:val="00616553"/>
    <w:rsid w:val="00616955"/>
    <w:rsid w:val="006171D6"/>
    <w:rsid w:val="00617BAC"/>
    <w:rsid w:val="00617C86"/>
    <w:rsid w:val="00617DD6"/>
    <w:rsid w:val="00617F3F"/>
    <w:rsid w:val="00620030"/>
    <w:rsid w:val="00620AB7"/>
    <w:rsid w:val="00620E48"/>
    <w:rsid w:val="006210E8"/>
    <w:rsid w:val="006211A2"/>
    <w:rsid w:val="00621226"/>
    <w:rsid w:val="00621688"/>
    <w:rsid w:val="00621846"/>
    <w:rsid w:val="00621A46"/>
    <w:rsid w:val="0062229D"/>
    <w:rsid w:val="006226A2"/>
    <w:rsid w:val="00622798"/>
    <w:rsid w:val="00622AA9"/>
    <w:rsid w:val="00622C0A"/>
    <w:rsid w:val="00622E71"/>
    <w:rsid w:val="00622FF4"/>
    <w:rsid w:val="00623149"/>
    <w:rsid w:val="006234E4"/>
    <w:rsid w:val="00623BC3"/>
    <w:rsid w:val="0062492E"/>
    <w:rsid w:val="006253E5"/>
    <w:rsid w:val="0062544D"/>
    <w:rsid w:val="006254F6"/>
    <w:rsid w:val="006256C8"/>
    <w:rsid w:val="00625A8B"/>
    <w:rsid w:val="00625BB5"/>
    <w:rsid w:val="00625CA9"/>
    <w:rsid w:val="006260AC"/>
    <w:rsid w:val="00626540"/>
    <w:rsid w:val="006265A9"/>
    <w:rsid w:val="00626687"/>
    <w:rsid w:val="006269C9"/>
    <w:rsid w:val="00626E4F"/>
    <w:rsid w:val="00626EF4"/>
    <w:rsid w:val="00627758"/>
    <w:rsid w:val="00627EF5"/>
    <w:rsid w:val="0063013F"/>
    <w:rsid w:val="00630219"/>
    <w:rsid w:val="006304BE"/>
    <w:rsid w:val="006304F0"/>
    <w:rsid w:val="006305EC"/>
    <w:rsid w:val="00630616"/>
    <w:rsid w:val="006306C7"/>
    <w:rsid w:val="00630745"/>
    <w:rsid w:val="00630EE8"/>
    <w:rsid w:val="006311AA"/>
    <w:rsid w:val="00631414"/>
    <w:rsid w:val="00631636"/>
    <w:rsid w:val="0063172E"/>
    <w:rsid w:val="00631BBF"/>
    <w:rsid w:val="00631DFA"/>
    <w:rsid w:val="006321C1"/>
    <w:rsid w:val="0063235A"/>
    <w:rsid w:val="00632BA7"/>
    <w:rsid w:val="006332F8"/>
    <w:rsid w:val="00633CCC"/>
    <w:rsid w:val="00633D58"/>
    <w:rsid w:val="00633FA6"/>
    <w:rsid w:val="0063409D"/>
    <w:rsid w:val="006340BE"/>
    <w:rsid w:val="00634256"/>
    <w:rsid w:val="006345C2"/>
    <w:rsid w:val="00634617"/>
    <w:rsid w:val="00634763"/>
    <w:rsid w:val="006347DA"/>
    <w:rsid w:val="0063484D"/>
    <w:rsid w:val="0063539D"/>
    <w:rsid w:val="0063543D"/>
    <w:rsid w:val="00635583"/>
    <w:rsid w:val="006355BA"/>
    <w:rsid w:val="00635919"/>
    <w:rsid w:val="0063607E"/>
    <w:rsid w:val="0063610F"/>
    <w:rsid w:val="006367A2"/>
    <w:rsid w:val="006372EC"/>
    <w:rsid w:val="00637840"/>
    <w:rsid w:val="00637DB6"/>
    <w:rsid w:val="00637DC8"/>
    <w:rsid w:val="00637E37"/>
    <w:rsid w:val="00637F69"/>
    <w:rsid w:val="00640352"/>
    <w:rsid w:val="006405AA"/>
    <w:rsid w:val="006407C0"/>
    <w:rsid w:val="006407F3"/>
    <w:rsid w:val="00640EFF"/>
    <w:rsid w:val="00640F1C"/>
    <w:rsid w:val="006413CB"/>
    <w:rsid w:val="00641423"/>
    <w:rsid w:val="006415B3"/>
    <w:rsid w:val="0064177A"/>
    <w:rsid w:val="00641857"/>
    <w:rsid w:val="00641B63"/>
    <w:rsid w:val="00642039"/>
    <w:rsid w:val="0064208F"/>
    <w:rsid w:val="00642497"/>
    <w:rsid w:val="006428F4"/>
    <w:rsid w:val="00642AE1"/>
    <w:rsid w:val="00642BB9"/>
    <w:rsid w:val="00643089"/>
    <w:rsid w:val="006431CA"/>
    <w:rsid w:val="006434F2"/>
    <w:rsid w:val="006436D7"/>
    <w:rsid w:val="00643FBE"/>
    <w:rsid w:val="00644546"/>
    <w:rsid w:val="00644A0B"/>
    <w:rsid w:val="00644D9C"/>
    <w:rsid w:val="00644F6A"/>
    <w:rsid w:val="00644FC1"/>
    <w:rsid w:val="00645468"/>
    <w:rsid w:val="0064583E"/>
    <w:rsid w:val="006458DA"/>
    <w:rsid w:val="00645AEE"/>
    <w:rsid w:val="00645C51"/>
    <w:rsid w:val="00645D79"/>
    <w:rsid w:val="00646918"/>
    <w:rsid w:val="00646A74"/>
    <w:rsid w:val="00647114"/>
    <w:rsid w:val="006472C4"/>
    <w:rsid w:val="0064755A"/>
    <w:rsid w:val="00647563"/>
    <w:rsid w:val="0064778C"/>
    <w:rsid w:val="00647BE4"/>
    <w:rsid w:val="00647CE4"/>
    <w:rsid w:val="00650200"/>
    <w:rsid w:val="0065028F"/>
    <w:rsid w:val="00650500"/>
    <w:rsid w:val="00650514"/>
    <w:rsid w:val="00650A9B"/>
    <w:rsid w:val="00650D02"/>
    <w:rsid w:val="00650F7A"/>
    <w:rsid w:val="00650FC5"/>
    <w:rsid w:val="006512FC"/>
    <w:rsid w:val="006514BC"/>
    <w:rsid w:val="006516B4"/>
    <w:rsid w:val="00651920"/>
    <w:rsid w:val="00651935"/>
    <w:rsid w:val="0065229B"/>
    <w:rsid w:val="0065245C"/>
    <w:rsid w:val="006527F2"/>
    <w:rsid w:val="00652876"/>
    <w:rsid w:val="00653680"/>
    <w:rsid w:val="0065378B"/>
    <w:rsid w:val="00653BEE"/>
    <w:rsid w:val="00653D91"/>
    <w:rsid w:val="00653E18"/>
    <w:rsid w:val="00653FA9"/>
    <w:rsid w:val="00654060"/>
    <w:rsid w:val="00654C5C"/>
    <w:rsid w:val="00654D0A"/>
    <w:rsid w:val="00654DFA"/>
    <w:rsid w:val="00654ECE"/>
    <w:rsid w:val="00655173"/>
    <w:rsid w:val="00655593"/>
    <w:rsid w:val="0065599D"/>
    <w:rsid w:val="006561C7"/>
    <w:rsid w:val="0065630E"/>
    <w:rsid w:val="006567BE"/>
    <w:rsid w:val="00656907"/>
    <w:rsid w:val="00656EE9"/>
    <w:rsid w:val="006572F2"/>
    <w:rsid w:val="006578AF"/>
    <w:rsid w:val="00657A56"/>
    <w:rsid w:val="00657A8B"/>
    <w:rsid w:val="00657B67"/>
    <w:rsid w:val="00657EE1"/>
    <w:rsid w:val="006602AC"/>
    <w:rsid w:val="00660738"/>
    <w:rsid w:val="00660B37"/>
    <w:rsid w:val="0066147B"/>
    <w:rsid w:val="006615FF"/>
    <w:rsid w:val="00661A6C"/>
    <w:rsid w:val="00661CB7"/>
    <w:rsid w:val="0066218B"/>
    <w:rsid w:val="00662286"/>
    <w:rsid w:val="006627E1"/>
    <w:rsid w:val="006628A9"/>
    <w:rsid w:val="00662C28"/>
    <w:rsid w:val="00662CEF"/>
    <w:rsid w:val="006637E3"/>
    <w:rsid w:val="00663F98"/>
    <w:rsid w:val="00664270"/>
    <w:rsid w:val="00664A42"/>
    <w:rsid w:val="00664B12"/>
    <w:rsid w:val="00664CE5"/>
    <w:rsid w:val="00664EBC"/>
    <w:rsid w:val="00665006"/>
    <w:rsid w:val="006650FD"/>
    <w:rsid w:val="00665530"/>
    <w:rsid w:val="00665858"/>
    <w:rsid w:val="006658C6"/>
    <w:rsid w:val="00665E71"/>
    <w:rsid w:val="00666253"/>
    <w:rsid w:val="006662F0"/>
    <w:rsid w:val="00666FB5"/>
    <w:rsid w:val="00667037"/>
    <w:rsid w:val="0066725E"/>
    <w:rsid w:val="006672C0"/>
    <w:rsid w:val="00667365"/>
    <w:rsid w:val="00667611"/>
    <w:rsid w:val="00667AA3"/>
    <w:rsid w:val="00667ED1"/>
    <w:rsid w:val="00670326"/>
    <w:rsid w:val="0067046D"/>
    <w:rsid w:val="006706D2"/>
    <w:rsid w:val="00670954"/>
    <w:rsid w:val="006709BE"/>
    <w:rsid w:val="00670BEB"/>
    <w:rsid w:val="00670EBE"/>
    <w:rsid w:val="006711C4"/>
    <w:rsid w:val="006712AE"/>
    <w:rsid w:val="006712BD"/>
    <w:rsid w:val="00671590"/>
    <w:rsid w:val="0067163A"/>
    <w:rsid w:val="00671769"/>
    <w:rsid w:val="00671B07"/>
    <w:rsid w:val="00671D08"/>
    <w:rsid w:val="006720A5"/>
    <w:rsid w:val="006724D7"/>
    <w:rsid w:val="00672657"/>
    <w:rsid w:val="00672A66"/>
    <w:rsid w:val="006737B1"/>
    <w:rsid w:val="00674488"/>
    <w:rsid w:val="0067459B"/>
    <w:rsid w:val="006746CF"/>
    <w:rsid w:val="0067489A"/>
    <w:rsid w:val="00674A27"/>
    <w:rsid w:val="00674A8A"/>
    <w:rsid w:val="00674AE3"/>
    <w:rsid w:val="00674BF6"/>
    <w:rsid w:val="00674C0B"/>
    <w:rsid w:val="006755BC"/>
    <w:rsid w:val="006755F8"/>
    <w:rsid w:val="00675B30"/>
    <w:rsid w:val="00675E50"/>
    <w:rsid w:val="006760B3"/>
    <w:rsid w:val="006763D1"/>
    <w:rsid w:val="006763E6"/>
    <w:rsid w:val="00676841"/>
    <w:rsid w:val="00676E97"/>
    <w:rsid w:val="006771DD"/>
    <w:rsid w:val="006776B0"/>
    <w:rsid w:val="00677BDD"/>
    <w:rsid w:val="00677C1F"/>
    <w:rsid w:val="00677C26"/>
    <w:rsid w:val="00677F66"/>
    <w:rsid w:val="00680049"/>
    <w:rsid w:val="006803CE"/>
    <w:rsid w:val="00680415"/>
    <w:rsid w:val="006805B3"/>
    <w:rsid w:val="00680702"/>
    <w:rsid w:val="00680A65"/>
    <w:rsid w:val="00680A7B"/>
    <w:rsid w:val="00680F4A"/>
    <w:rsid w:val="006810DC"/>
    <w:rsid w:val="0068125B"/>
    <w:rsid w:val="0068147F"/>
    <w:rsid w:val="00681CC0"/>
    <w:rsid w:val="00681D7E"/>
    <w:rsid w:val="00681E4F"/>
    <w:rsid w:val="00682032"/>
    <w:rsid w:val="006822E0"/>
    <w:rsid w:val="006825D1"/>
    <w:rsid w:val="00682B43"/>
    <w:rsid w:val="006831DF"/>
    <w:rsid w:val="00683722"/>
    <w:rsid w:val="00683C74"/>
    <w:rsid w:val="00684220"/>
    <w:rsid w:val="0068459E"/>
    <w:rsid w:val="00684DDC"/>
    <w:rsid w:val="00684F1F"/>
    <w:rsid w:val="00685BCB"/>
    <w:rsid w:val="00685FC1"/>
    <w:rsid w:val="006860A9"/>
    <w:rsid w:val="00686329"/>
    <w:rsid w:val="00686F2B"/>
    <w:rsid w:val="00690041"/>
    <w:rsid w:val="006908FE"/>
    <w:rsid w:val="00690932"/>
    <w:rsid w:val="00690A46"/>
    <w:rsid w:val="00690A80"/>
    <w:rsid w:val="006910C7"/>
    <w:rsid w:val="006912E9"/>
    <w:rsid w:val="0069160D"/>
    <w:rsid w:val="00691728"/>
    <w:rsid w:val="00691D3A"/>
    <w:rsid w:val="00691DBE"/>
    <w:rsid w:val="00692A42"/>
    <w:rsid w:val="006930AE"/>
    <w:rsid w:val="00693239"/>
    <w:rsid w:val="006932AE"/>
    <w:rsid w:val="00693605"/>
    <w:rsid w:val="0069373B"/>
    <w:rsid w:val="006941F7"/>
    <w:rsid w:val="006942EB"/>
    <w:rsid w:val="006942EC"/>
    <w:rsid w:val="0069471D"/>
    <w:rsid w:val="00694D59"/>
    <w:rsid w:val="0069546F"/>
    <w:rsid w:val="00695548"/>
    <w:rsid w:val="00695821"/>
    <w:rsid w:val="006958A3"/>
    <w:rsid w:val="006961E0"/>
    <w:rsid w:val="00696363"/>
    <w:rsid w:val="00696637"/>
    <w:rsid w:val="00696777"/>
    <w:rsid w:val="00696A13"/>
    <w:rsid w:val="00696B6B"/>
    <w:rsid w:val="00696E28"/>
    <w:rsid w:val="00696FE4"/>
    <w:rsid w:val="00696FFF"/>
    <w:rsid w:val="0069733D"/>
    <w:rsid w:val="006975DE"/>
    <w:rsid w:val="0069766A"/>
    <w:rsid w:val="00697738"/>
    <w:rsid w:val="00697A5F"/>
    <w:rsid w:val="006A006F"/>
    <w:rsid w:val="006A05A0"/>
    <w:rsid w:val="006A0896"/>
    <w:rsid w:val="006A0C03"/>
    <w:rsid w:val="006A1194"/>
    <w:rsid w:val="006A11C6"/>
    <w:rsid w:val="006A1201"/>
    <w:rsid w:val="006A16BC"/>
    <w:rsid w:val="006A17EB"/>
    <w:rsid w:val="006A1977"/>
    <w:rsid w:val="006A1D66"/>
    <w:rsid w:val="006A2022"/>
    <w:rsid w:val="006A2855"/>
    <w:rsid w:val="006A2A6D"/>
    <w:rsid w:val="006A2C9C"/>
    <w:rsid w:val="006A323F"/>
    <w:rsid w:val="006A34A9"/>
    <w:rsid w:val="006A388C"/>
    <w:rsid w:val="006A44EB"/>
    <w:rsid w:val="006A4525"/>
    <w:rsid w:val="006A4B9E"/>
    <w:rsid w:val="006A4F40"/>
    <w:rsid w:val="006A53CE"/>
    <w:rsid w:val="006A544B"/>
    <w:rsid w:val="006A55B6"/>
    <w:rsid w:val="006A604F"/>
    <w:rsid w:val="006A6175"/>
    <w:rsid w:val="006A6318"/>
    <w:rsid w:val="006A6A01"/>
    <w:rsid w:val="006A6C26"/>
    <w:rsid w:val="006A6D08"/>
    <w:rsid w:val="006A7111"/>
    <w:rsid w:val="006A7143"/>
    <w:rsid w:val="006A716C"/>
    <w:rsid w:val="006A739D"/>
    <w:rsid w:val="006A7D04"/>
    <w:rsid w:val="006A7E9E"/>
    <w:rsid w:val="006B01B5"/>
    <w:rsid w:val="006B027D"/>
    <w:rsid w:val="006B0517"/>
    <w:rsid w:val="006B0730"/>
    <w:rsid w:val="006B093B"/>
    <w:rsid w:val="006B0EE6"/>
    <w:rsid w:val="006B0F6C"/>
    <w:rsid w:val="006B234D"/>
    <w:rsid w:val="006B2713"/>
    <w:rsid w:val="006B2EBB"/>
    <w:rsid w:val="006B2F28"/>
    <w:rsid w:val="006B30A9"/>
    <w:rsid w:val="006B30D0"/>
    <w:rsid w:val="006B3219"/>
    <w:rsid w:val="006B34E1"/>
    <w:rsid w:val="006B36AA"/>
    <w:rsid w:val="006B3752"/>
    <w:rsid w:val="006B3DE9"/>
    <w:rsid w:val="006B4009"/>
    <w:rsid w:val="006B417F"/>
    <w:rsid w:val="006B4953"/>
    <w:rsid w:val="006B4A77"/>
    <w:rsid w:val="006B4A7C"/>
    <w:rsid w:val="006B5847"/>
    <w:rsid w:val="006B5888"/>
    <w:rsid w:val="006B5CA2"/>
    <w:rsid w:val="006B5E31"/>
    <w:rsid w:val="006B60FF"/>
    <w:rsid w:val="006B65AC"/>
    <w:rsid w:val="006B69AE"/>
    <w:rsid w:val="006B76DA"/>
    <w:rsid w:val="006C00A4"/>
    <w:rsid w:val="006C0762"/>
    <w:rsid w:val="006C0D8D"/>
    <w:rsid w:val="006C0E61"/>
    <w:rsid w:val="006C0F99"/>
    <w:rsid w:val="006C1B0C"/>
    <w:rsid w:val="006C1D70"/>
    <w:rsid w:val="006C1EBE"/>
    <w:rsid w:val="006C2625"/>
    <w:rsid w:val="006C284C"/>
    <w:rsid w:val="006C2C4F"/>
    <w:rsid w:val="006C2C89"/>
    <w:rsid w:val="006C2FEE"/>
    <w:rsid w:val="006C30D6"/>
    <w:rsid w:val="006C3D95"/>
    <w:rsid w:val="006C4B88"/>
    <w:rsid w:val="006C4E64"/>
    <w:rsid w:val="006C4EEF"/>
    <w:rsid w:val="006C4FE9"/>
    <w:rsid w:val="006C57AD"/>
    <w:rsid w:val="006C59C6"/>
    <w:rsid w:val="006C5B06"/>
    <w:rsid w:val="006C5D22"/>
    <w:rsid w:val="006C5F38"/>
    <w:rsid w:val="006C612A"/>
    <w:rsid w:val="006C654B"/>
    <w:rsid w:val="006C6A63"/>
    <w:rsid w:val="006C7194"/>
    <w:rsid w:val="006C749C"/>
    <w:rsid w:val="006C75FE"/>
    <w:rsid w:val="006C7829"/>
    <w:rsid w:val="006C797F"/>
    <w:rsid w:val="006C7A7B"/>
    <w:rsid w:val="006D011A"/>
    <w:rsid w:val="006D01B7"/>
    <w:rsid w:val="006D0652"/>
    <w:rsid w:val="006D0A6D"/>
    <w:rsid w:val="006D102E"/>
    <w:rsid w:val="006D142E"/>
    <w:rsid w:val="006D1882"/>
    <w:rsid w:val="006D1AD7"/>
    <w:rsid w:val="006D1BB0"/>
    <w:rsid w:val="006D220D"/>
    <w:rsid w:val="006D252C"/>
    <w:rsid w:val="006D2615"/>
    <w:rsid w:val="006D27B0"/>
    <w:rsid w:val="006D2F23"/>
    <w:rsid w:val="006D3182"/>
    <w:rsid w:val="006D3529"/>
    <w:rsid w:val="006D3954"/>
    <w:rsid w:val="006D3A47"/>
    <w:rsid w:val="006D42C9"/>
    <w:rsid w:val="006D44CB"/>
    <w:rsid w:val="006D46E1"/>
    <w:rsid w:val="006D47CB"/>
    <w:rsid w:val="006D4D58"/>
    <w:rsid w:val="006D5A70"/>
    <w:rsid w:val="006D63E9"/>
    <w:rsid w:val="006D67B8"/>
    <w:rsid w:val="006D69A6"/>
    <w:rsid w:val="006D69BD"/>
    <w:rsid w:val="006D6B0F"/>
    <w:rsid w:val="006D6B4C"/>
    <w:rsid w:val="006D6ED9"/>
    <w:rsid w:val="006D6FAE"/>
    <w:rsid w:val="006D7B93"/>
    <w:rsid w:val="006E023A"/>
    <w:rsid w:val="006E02FC"/>
    <w:rsid w:val="006E037B"/>
    <w:rsid w:val="006E04B2"/>
    <w:rsid w:val="006E057D"/>
    <w:rsid w:val="006E08CC"/>
    <w:rsid w:val="006E0DB2"/>
    <w:rsid w:val="006E0EDD"/>
    <w:rsid w:val="006E10DD"/>
    <w:rsid w:val="006E1523"/>
    <w:rsid w:val="006E183F"/>
    <w:rsid w:val="006E1D32"/>
    <w:rsid w:val="006E1E58"/>
    <w:rsid w:val="006E1E89"/>
    <w:rsid w:val="006E246D"/>
    <w:rsid w:val="006E28A1"/>
    <w:rsid w:val="006E2BD6"/>
    <w:rsid w:val="006E3066"/>
    <w:rsid w:val="006E37C1"/>
    <w:rsid w:val="006E409D"/>
    <w:rsid w:val="006E4119"/>
    <w:rsid w:val="006E43B8"/>
    <w:rsid w:val="006E46A6"/>
    <w:rsid w:val="006E48D5"/>
    <w:rsid w:val="006E49A3"/>
    <w:rsid w:val="006E4CA1"/>
    <w:rsid w:val="006E5040"/>
    <w:rsid w:val="006E5079"/>
    <w:rsid w:val="006E5200"/>
    <w:rsid w:val="006E56CD"/>
    <w:rsid w:val="006E576C"/>
    <w:rsid w:val="006E59C9"/>
    <w:rsid w:val="006E5B45"/>
    <w:rsid w:val="006E5BCA"/>
    <w:rsid w:val="006E5C16"/>
    <w:rsid w:val="006E5C86"/>
    <w:rsid w:val="006E5D25"/>
    <w:rsid w:val="006E5F49"/>
    <w:rsid w:val="006E7611"/>
    <w:rsid w:val="006E79FE"/>
    <w:rsid w:val="006E7AD5"/>
    <w:rsid w:val="006E7C17"/>
    <w:rsid w:val="006E7DF1"/>
    <w:rsid w:val="006E7FAF"/>
    <w:rsid w:val="006E7FB7"/>
    <w:rsid w:val="006F0033"/>
    <w:rsid w:val="006F0214"/>
    <w:rsid w:val="006F0657"/>
    <w:rsid w:val="006F0C2B"/>
    <w:rsid w:val="006F0C67"/>
    <w:rsid w:val="006F0F2F"/>
    <w:rsid w:val="006F10E2"/>
    <w:rsid w:val="006F12CE"/>
    <w:rsid w:val="006F18FB"/>
    <w:rsid w:val="006F23AE"/>
    <w:rsid w:val="006F28D8"/>
    <w:rsid w:val="006F2B33"/>
    <w:rsid w:val="006F3278"/>
    <w:rsid w:val="006F3633"/>
    <w:rsid w:val="006F376D"/>
    <w:rsid w:val="006F3839"/>
    <w:rsid w:val="006F384D"/>
    <w:rsid w:val="006F3A5C"/>
    <w:rsid w:val="006F464F"/>
    <w:rsid w:val="006F4728"/>
    <w:rsid w:val="006F52E7"/>
    <w:rsid w:val="006F5360"/>
    <w:rsid w:val="006F53C3"/>
    <w:rsid w:val="006F5573"/>
    <w:rsid w:val="006F57B3"/>
    <w:rsid w:val="006F57BE"/>
    <w:rsid w:val="006F5965"/>
    <w:rsid w:val="006F5D57"/>
    <w:rsid w:val="006F6AE9"/>
    <w:rsid w:val="006F6E15"/>
    <w:rsid w:val="006F6F69"/>
    <w:rsid w:val="006F7228"/>
    <w:rsid w:val="006F7257"/>
    <w:rsid w:val="006F73EC"/>
    <w:rsid w:val="006F76FE"/>
    <w:rsid w:val="006F7845"/>
    <w:rsid w:val="006F7B87"/>
    <w:rsid w:val="00700200"/>
    <w:rsid w:val="007004C2"/>
    <w:rsid w:val="00700607"/>
    <w:rsid w:val="0070093F"/>
    <w:rsid w:val="00700B8C"/>
    <w:rsid w:val="00700D75"/>
    <w:rsid w:val="00700E52"/>
    <w:rsid w:val="00701116"/>
    <w:rsid w:val="0070146C"/>
    <w:rsid w:val="00701B01"/>
    <w:rsid w:val="00701F10"/>
    <w:rsid w:val="00702478"/>
    <w:rsid w:val="0070252C"/>
    <w:rsid w:val="00702E0C"/>
    <w:rsid w:val="0070322C"/>
    <w:rsid w:val="007033E2"/>
    <w:rsid w:val="00703BE5"/>
    <w:rsid w:val="00703E4B"/>
    <w:rsid w:val="007042F3"/>
    <w:rsid w:val="0070496E"/>
    <w:rsid w:val="00705084"/>
    <w:rsid w:val="007050EF"/>
    <w:rsid w:val="007051EE"/>
    <w:rsid w:val="00705271"/>
    <w:rsid w:val="0070535E"/>
    <w:rsid w:val="00705697"/>
    <w:rsid w:val="00705B8E"/>
    <w:rsid w:val="00705F28"/>
    <w:rsid w:val="00705F35"/>
    <w:rsid w:val="00705FB5"/>
    <w:rsid w:val="0070662E"/>
    <w:rsid w:val="007067B0"/>
    <w:rsid w:val="0070681F"/>
    <w:rsid w:val="007069C9"/>
    <w:rsid w:val="007069F6"/>
    <w:rsid w:val="00706C42"/>
    <w:rsid w:val="00706D9F"/>
    <w:rsid w:val="00706F1B"/>
    <w:rsid w:val="007072BD"/>
    <w:rsid w:val="00707613"/>
    <w:rsid w:val="00707853"/>
    <w:rsid w:val="00707A42"/>
    <w:rsid w:val="00710708"/>
    <w:rsid w:val="00710766"/>
    <w:rsid w:val="00710A75"/>
    <w:rsid w:val="007116F4"/>
    <w:rsid w:val="0071174C"/>
    <w:rsid w:val="00711D4F"/>
    <w:rsid w:val="00711E9E"/>
    <w:rsid w:val="00712173"/>
    <w:rsid w:val="0071280B"/>
    <w:rsid w:val="00712B97"/>
    <w:rsid w:val="007130C4"/>
    <w:rsid w:val="0071322D"/>
    <w:rsid w:val="0071328A"/>
    <w:rsid w:val="00713586"/>
    <w:rsid w:val="007135CA"/>
    <w:rsid w:val="007136B2"/>
    <w:rsid w:val="007137EA"/>
    <w:rsid w:val="0071395E"/>
    <w:rsid w:val="00713C44"/>
    <w:rsid w:val="00714960"/>
    <w:rsid w:val="00715270"/>
    <w:rsid w:val="00715BB4"/>
    <w:rsid w:val="00715BD8"/>
    <w:rsid w:val="00716018"/>
    <w:rsid w:val="007160BB"/>
    <w:rsid w:val="0071621B"/>
    <w:rsid w:val="00716447"/>
    <w:rsid w:val="00716CAD"/>
    <w:rsid w:val="00716D2B"/>
    <w:rsid w:val="00716FBF"/>
    <w:rsid w:val="00717BF8"/>
    <w:rsid w:val="00717F26"/>
    <w:rsid w:val="007201FB"/>
    <w:rsid w:val="007202C1"/>
    <w:rsid w:val="00720392"/>
    <w:rsid w:val="00720798"/>
    <w:rsid w:val="00720AA7"/>
    <w:rsid w:val="00720EC7"/>
    <w:rsid w:val="0072118D"/>
    <w:rsid w:val="007214AA"/>
    <w:rsid w:val="007216CC"/>
    <w:rsid w:val="0072188F"/>
    <w:rsid w:val="00722712"/>
    <w:rsid w:val="00722AA1"/>
    <w:rsid w:val="00722DBF"/>
    <w:rsid w:val="00722E06"/>
    <w:rsid w:val="00722E58"/>
    <w:rsid w:val="00723060"/>
    <w:rsid w:val="00723458"/>
    <w:rsid w:val="00723672"/>
    <w:rsid w:val="00723B9A"/>
    <w:rsid w:val="00723D28"/>
    <w:rsid w:val="00723D7D"/>
    <w:rsid w:val="0072466A"/>
    <w:rsid w:val="00724AFA"/>
    <w:rsid w:val="00724D82"/>
    <w:rsid w:val="00724DCC"/>
    <w:rsid w:val="00724E58"/>
    <w:rsid w:val="007251FD"/>
    <w:rsid w:val="0072521F"/>
    <w:rsid w:val="0072542C"/>
    <w:rsid w:val="007256AA"/>
    <w:rsid w:val="007256AD"/>
    <w:rsid w:val="00725BEC"/>
    <w:rsid w:val="00725F1B"/>
    <w:rsid w:val="00725FA9"/>
    <w:rsid w:val="00726568"/>
    <w:rsid w:val="007267DB"/>
    <w:rsid w:val="0072699E"/>
    <w:rsid w:val="00726D91"/>
    <w:rsid w:val="00726DA1"/>
    <w:rsid w:val="00727720"/>
    <w:rsid w:val="00730168"/>
    <w:rsid w:val="00730518"/>
    <w:rsid w:val="007306FC"/>
    <w:rsid w:val="0073097C"/>
    <w:rsid w:val="007309F5"/>
    <w:rsid w:val="00731153"/>
    <w:rsid w:val="007314DC"/>
    <w:rsid w:val="0073154A"/>
    <w:rsid w:val="00731CF3"/>
    <w:rsid w:val="00731F02"/>
    <w:rsid w:val="00732223"/>
    <w:rsid w:val="00732368"/>
    <w:rsid w:val="00732938"/>
    <w:rsid w:val="007329C1"/>
    <w:rsid w:val="00733130"/>
    <w:rsid w:val="0073326D"/>
    <w:rsid w:val="00733561"/>
    <w:rsid w:val="007337AC"/>
    <w:rsid w:val="0073396B"/>
    <w:rsid w:val="00733EA5"/>
    <w:rsid w:val="00733FBC"/>
    <w:rsid w:val="00734096"/>
    <w:rsid w:val="007346AF"/>
    <w:rsid w:val="00734A5B"/>
    <w:rsid w:val="007351A1"/>
    <w:rsid w:val="0073521C"/>
    <w:rsid w:val="00735384"/>
    <w:rsid w:val="0073561E"/>
    <w:rsid w:val="00735836"/>
    <w:rsid w:val="00735B2F"/>
    <w:rsid w:val="00735C7D"/>
    <w:rsid w:val="00735EB6"/>
    <w:rsid w:val="00736402"/>
    <w:rsid w:val="00736578"/>
    <w:rsid w:val="0073670B"/>
    <w:rsid w:val="00737179"/>
    <w:rsid w:val="00737601"/>
    <w:rsid w:val="00737761"/>
    <w:rsid w:val="00737AD2"/>
    <w:rsid w:val="00737EB5"/>
    <w:rsid w:val="00737EB8"/>
    <w:rsid w:val="00737F3E"/>
    <w:rsid w:val="00737FC2"/>
    <w:rsid w:val="007400BD"/>
    <w:rsid w:val="0074026F"/>
    <w:rsid w:val="00740674"/>
    <w:rsid w:val="00740FE2"/>
    <w:rsid w:val="0074101F"/>
    <w:rsid w:val="007411A4"/>
    <w:rsid w:val="007414A2"/>
    <w:rsid w:val="00741905"/>
    <w:rsid w:val="007419F3"/>
    <w:rsid w:val="00741E12"/>
    <w:rsid w:val="0074241A"/>
    <w:rsid w:val="007425A7"/>
    <w:rsid w:val="007427DD"/>
    <w:rsid w:val="007429F6"/>
    <w:rsid w:val="00742D27"/>
    <w:rsid w:val="007430A0"/>
    <w:rsid w:val="0074348B"/>
    <w:rsid w:val="007435A6"/>
    <w:rsid w:val="00743702"/>
    <w:rsid w:val="00743A48"/>
    <w:rsid w:val="0074417A"/>
    <w:rsid w:val="00744228"/>
    <w:rsid w:val="007445AC"/>
    <w:rsid w:val="00744832"/>
    <w:rsid w:val="0074490C"/>
    <w:rsid w:val="00744C32"/>
    <w:rsid w:val="00744E76"/>
    <w:rsid w:val="00744F45"/>
    <w:rsid w:val="00745399"/>
    <w:rsid w:val="00745598"/>
    <w:rsid w:val="007456DB"/>
    <w:rsid w:val="00745E9B"/>
    <w:rsid w:val="00745FB9"/>
    <w:rsid w:val="007461D9"/>
    <w:rsid w:val="00746489"/>
    <w:rsid w:val="00746608"/>
    <w:rsid w:val="00746CB5"/>
    <w:rsid w:val="00746FCE"/>
    <w:rsid w:val="007471DA"/>
    <w:rsid w:val="00747809"/>
    <w:rsid w:val="00747CD7"/>
    <w:rsid w:val="00747CE0"/>
    <w:rsid w:val="00747F67"/>
    <w:rsid w:val="007502B2"/>
    <w:rsid w:val="00750400"/>
    <w:rsid w:val="0075050E"/>
    <w:rsid w:val="0075077A"/>
    <w:rsid w:val="00751262"/>
    <w:rsid w:val="00751327"/>
    <w:rsid w:val="0075136E"/>
    <w:rsid w:val="007515C0"/>
    <w:rsid w:val="007515CA"/>
    <w:rsid w:val="007515F6"/>
    <w:rsid w:val="0075176F"/>
    <w:rsid w:val="007517D2"/>
    <w:rsid w:val="00751CEC"/>
    <w:rsid w:val="007524E3"/>
    <w:rsid w:val="007528EC"/>
    <w:rsid w:val="0075294A"/>
    <w:rsid w:val="0075295B"/>
    <w:rsid w:val="00752D71"/>
    <w:rsid w:val="00752EBE"/>
    <w:rsid w:val="00752EE0"/>
    <w:rsid w:val="00752F01"/>
    <w:rsid w:val="00753685"/>
    <w:rsid w:val="007536C8"/>
    <w:rsid w:val="00753885"/>
    <w:rsid w:val="007541F2"/>
    <w:rsid w:val="0075452B"/>
    <w:rsid w:val="007545B9"/>
    <w:rsid w:val="007548C9"/>
    <w:rsid w:val="00754B84"/>
    <w:rsid w:val="00754DB5"/>
    <w:rsid w:val="0075504A"/>
    <w:rsid w:val="0075542C"/>
    <w:rsid w:val="00756036"/>
    <w:rsid w:val="0075613E"/>
    <w:rsid w:val="00756417"/>
    <w:rsid w:val="0075644E"/>
    <w:rsid w:val="007564BC"/>
    <w:rsid w:val="0075655E"/>
    <w:rsid w:val="00756663"/>
    <w:rsid w:val="007569B4"/>
    <w:rsid w:val="00756AC2"/>
    <w:rsid w:val="00756C2B"/>
    <w:rsid w:val="00756D34"/>
    <w:rsid w:val="00756E76"/>
    <w:rsid w:val="00757A50"/>
    <w:rsid w:val="00757BF6"/>
    <w:rsid w:val="007603EE"/>
    <w:rsid w:val="00760AC9"/>
    <w:rsid w:val="00760FD2"/>
    <w:rsid w:val="00760FFD"/>
    <w:rsid w:val="007612BE"/>
    <w:rsid w:val="007614DF"/>
    <w:rsid w:val="00761542"/>
    <w:rsid w:val="007615B0"/>
    <w:rsid w:val="007618CD"/>
    <w:rsid w:val="00761C1E"/>
    <w:rsid w:val="00761C86"/>
    <w:rsid w:val="00761FE4"/>
    <w:rsid w:val="00762172"/>
    <w:rsid w:val="00762214"/>
    <w:rsid w:val="007624FB"/>
    <w:rsid w:val="0076251E"/>
    <w:rsid w:val="00763469"/>
    <w:rsid w:val="007639E9"/>
    <w:rsid w:val="00763DC6"/>
    <w:rsid w:val="007640E0"/>
    <w:rsid w:val="0076464F"/>
    <w:rsid w:val="00764C6B"/>
    <w:rsid w:val="007654B5"/>
    <w:rsid w:val="00765959"/>
    <w:rsid w:val="00765CCF"/>
    <w:rsid w:val="00765EA3"/>
    <w:rsid w:val="00765F15"/>
    <w:rsid w:val="00766064"/>
    <w:rsid w:val="00766EBD"/>
    <w:rsid w:val="00766F24"/>
    <w:rsid w:val="007672A3"/>
    <w:rsid w:val="00767342"/>
    <w:rsid w:val="007674BA"/>
    <w:rsid w:val="00767963"/>
    <w:rsid w:val="0076797C"/>
    <w:rsid w:val="00770172"/>
    <w:rsid w:val="007706B1"/>
    <w:rsid w:val="0077091C"/>
    <w:rsid w:val="00770A1B"/>
    <w:rsid w:val="00770CD3"/>
    <w:rsid w:val="00770F1D"/>
    <w:rsid w:val="007710A3"/>
    <w:rsid w:val="0077121F"/>
    <w:rsid w:val="00771713"/>
    <w:rsid w:val="0077182B"/>
    <w:rsid w:val="007718FE"/>
    <w:rsid w:val="00771C0F"/>
    <w:rsid w:val="007720C9"/>
    <w:rsid w:val="007723FC"/>
    <w:rsid w:val="00772471"/>
    <w:rsid w:val="0077263B"/>
    <w:rsid w:val="00772675"/>
    <w:rsid w:val="00772B9C"/>
    <w:rsid w:val="00772C5D"/>
    <w:rsid w:val="007730ED"/>
    <w:rsid w:val="00773B43"/>
    <w:rsid w:val="00773F60"/>
    <w:rsid w:val="00774250"/>
    <w:rsid w:val="00774677"/>
    <w:rsid w:val="0077499E"/>
    <w:rsid w:val="007749B8"/>
    <w:rsid w:val="00774DA4"/>
    <w:rsid w:val="0077537B"/>
    <w:rsid w:val="00775AA0"/>
    <w:rsid w:val="00776271"/>
    <w:rsid w:val="00776434"/>
    <w:rsid w:val="007764A2"/>
    <w:rsid w:val="0077653C"/>
    <w:rsid w:val="007766F0"/>
    <w:rsid w:val="00776A38"/>
    <w:rsid w:val="00777937"/>
    <w:rsid w:val="00777963"/>
    <w:rsid w:val="00777B8A"/>
    <w:rsid w:val="00777BDB"/>
    <w:rsid w:val="00777F57"/>
    <w:rsid w:val="00780DA8"/>
    <w:rsid w:val="007812AA"/>
    <w:rsid w:val="00781732"/>
    <w:rsid w:val="00781CFD"/>
    <w:rsid w:val="00781F0F"/>
    <w:rsid w:val="0078263D"/>
    <w:rsid w:val="00782692"/>
    <w:rsid w:val="0078325A"/>
    <w:rsid w:val="0078357D"/>
    <w:rsid w:val="00783DA4"/>
    <w:rsid w:val="00783E7B"/>
    <w:rsid w:val="007846D9"/>
    <w:rsid w:val="0078487E"/>
    <w:rsid w:val="00784A53"/>
    <w:rsid w:val="00784C3D"/>
    <w:rsid w:val="00784CE9"/>
    <w:rsid w:val="00784ED5"/>
    <w:rsid w:val="00785270"/>
    <w:rsid w:val="00785D48"/>
    <w:rsid w:val="00785DF0"/>
    <w:rsid w:val="00786360"/>
    <w:rsid w:val="0078693B"/>
    <w:rsid w:val="007874A9"/>
    <w:rsid w:val="00787561"/>
    <w:rsid w:val="00787B69"/>
    <w:rsid w:val="00790053"/>
    <w:rsid w:val="00790279"/>
    <w:rsid w:val="0079052D"/>
    <w:rsid w:val="00790592"/>
    <w:rsid w:val="00790B88"/>
    <w:rsid w:val="00790BF3"/>
    <w:rsid w:val="0079177A"/>
    <w:rsid w:val="007917B4"/>
    <w:rsid w:val="0079189C"/>
    <w:rsid w:val="007919D6"/>
    <w:rsid w:val="00791BF5"/>
    <w:rsid w:val="00791C0F"/>
    <w:rsid w:val="00792398"/>
    <w:rsid w:val="00792562"/>
    <w:rsid w:val="00792837"/>
    <w:rsid w:val="007928AC"/>
    <w:rsid w:val="00792995"/>
    <w:rsid w:val="00792A53"/>
    <w:rsid w:val="00792B00"/>
    <w:rsid w:val="00792D48"/>
    <w:rsid w:val="00792EB2"/>
    <w:rsid w:val="00792FA2"/>
    <w:rsid w:val="007932BE"/>
    <w:rsid w:val="00793946"/>
    <w:rsid w:val="00793BAA"/>
    <w:rsid w:val="00793BDA"/>
    <w:rsid w:val="00793D0D"/>
    <w:rsid w:val="007943FC"/>
    <w:rsid w:val="00794463"/>
    <w:rsid w:val="00794F2F"/>
    <w:rsid w:val="007955DF"/>
    <w:rsid w:val="00795E49"/>
    <w:rsid w:val="00795EA2"/>
    <w:rsid w:val="00795EB0"/>
    <w:rsid w:val="007962B3"/>
    <w:rsid w:val="007969BE"/>
    <w:rsid w:val="00796FC4"/>
    <w:rsid w:val="00797982"/>
    <w:rsid w:val="00797BBB"/>
    <w:rsid w:val="00797FCE"/>
    <w:rsid w:val="007A04E2"/>
    <w:rsid w:val="007A0512"/>
    <w:rsid w:val="007A06DD"/>
    <w:rsid w:val="007A070E"/>
    <w:rsid w:val="007A0D64"/>
    <w:rsid w:val="007A109D"/>
    <w:rsid w:val="007A110C"/>
    <w:rsid w:val="007A1469"/>
    <w:rsid w:val="007A1A93"/>
    <w:rsid w:val="007A1C6F"/>
    <w:rsid w:val="007A1DE5"/>
    <w:rsid w:val="007A2101"/>
    <w:rsid w:val="007A230F"/>
    <w:rsid w:val="007A2EB9"/>
    <w:rsid w:val="007A2F07"/>
    <w:rsid w:val="007A3175"/>
    <w:rsid w:val="007A3341"/>
    <w:rsid w:val="007A344F"/>
    <w:rsid w:val="007A38A7"/>
    <w:rsid w:val="007A39EC"/>
    <w:rsid w:val="007A48CB"/>
    <w:rsid w:val="007A4C37"/>
    <w:rsid w:val="007A5318"/>
    <w:rsid w:val="007A57C2"/>
    <w:rsid w:val="007A5904"/>
    <w:rsid w:val="007A596F"/>
    <w:rsid w:val="007A5A3E"/>
    <w:rsid w:val="007A5BD8"/>
    <w:rsid w:val="007A6074"/>
    <w:rsid w:val="007A659E"/>
    <w:rsid w:val="007A6624"/>
    <w:rsid w:val="007A6965"/>
    <w:rsid w:val="007A69C9"/>
    <w:rsid w:val="007A6ECF"/>
    <w:rsid w:val="007A6EF9"/>
    <w:rsid w:val="007A72AD"/>
    <w:rsid w:val="007A78E8"/>
    <w:rsid w:val="007A7F10"/>
    <w:rsid w:val="007B0362"/>
    <w:rsid w:val="007B058C"/>
    <w:rsid w:val="007B0619"/>
    <w:rsid w:val="007B06D1"/>
    <w:rsid w:val="007B0B70"/>
    <w:rsid w:val="007B0EF8"/>
    <w:rsid w:val="007B1672"/>
    <w:rsid w:val="007B1CC1"/>
    <w:rsid w:val="007B1E38"/>
    <w:rsid w:val="007B20E9"/>
    <w:rsid w:val="007B2DA7"/>
    <w:rsid w:val="007B2FC8"/>
    <w:rsid w:val="007B358D"/>
    <w:rsid w:val="007B3998"/>
    <w:rsid w:val="007B3B90"/>
    <w:rsid w:val="007B3D59"/>
    <w:rsid w:val="007B3E9F"/>
    <w:rsid w:val="007B4062"/>
    <w:rsid w:val="007B4387"/>
    <w:rsid w:val="007B43CD"/>
    <w:rsid w:val="007B4556"/>
    <w:rsid w:val="007B4732"/>
    <w:rsid w:val="007B4A3B"/>
    <w:rsid w:val="007B4CC0"/>
    <w:rsid w:val="007B5024"/>
    <w:rsid w:val="007B5432"/>
    <w:rsid w:val="007B5C35"/>
    <w:rsid w:val="007B600E"/>
    <w:rsid w:val="007B6888"/>
    <w:rsid w:val="007B6893"/>
    <w:rsid w:val="007B7291"/>
    <w:rsid w:val="007B730E"/>
    <w:rsid w:val="007B770F"/>
    <w:rsid w:val="007B7732"/>
    <w:rsid w:val="007B7A2B"/>
    <w:rsid w:val="007C0AFD"/>
    <w:rsid w:val="007C0D9C"/>
    <w:rsid w:val="007C167E"/>
    <w:rsid w:val="007C1A3F"/>
    <w:rsid w:val="007C1B00"/>
    <w:rsid w:val="007C1F0B"/>
    <w:rsid w:val="007C1FE8"/>
    <w:rsid w:val="007C2038"/>
    <w:rsid w:val="007C2057"/>
    <w:rsid w:val="007C268A"/>
    <w:rsid w:val="007C2E90"/>
    <w:rsid w:val="007C3151"/>
    <w:rsid w:val="007C324D"/>
    <w:rsid w:val="007C3442"/>
    <w:rsid w:val="007C35E7"/>
    <w:rsid w:val="007C4139"/>
    <w:rsid w:val="007C4925"/>
    <w:rsid w:val="007C54E6"/>
    <w:rsid w:val="007C5777"/>
    <w:rsid w:val="007C5C79"/>
    <w:rsid w:val="007C6046"/>
    <w:rsid w:val="007C6861"/>
    <w:rsid w:val="007C68B3"/>
    <w:rsid w:val="007C68C6"/>
    <w:rsid w:val="007C6B74"/>
    <w:rsid w:val="007C6BF4"/>
    <w:rsid w:val="007C7157"/>
    <w:rsid w:val="007C7B5C"/>
    <w:rsid w:val="007C7BA9"/>
    <w:rsid w:val="007C7F24"/>
    <w:rsid w:val="007C7F2D"/>
    <w:rsid w:val="007D01C1"/>
    <w:rsid w:val="007D03CA"/>
    <w:rsid w:val="007D09FE"/>
    <w:rsid w:val="007D0DDE"/>
    <w:rsid w:val="007D1375"/>
    <w:rsid w:val="007D13DA"/>
    <w:rsid w:val="007D1593"/>
    <w:rsid w:val="007D1881"/>
    <w:rsid w:val="007D1C4D"/>
    <w:rsid w:val="007D1E3A"/>
    <w:rsid w:val="007D22F3"/>
    <w:rsid w:val="007D2331"/>
    <w:rsid w:val="007D2D03"/>
    <w:rsid w:val="007D3C4C"/>
    <w:rsid w:val="007D4073"/>
    <w:rsid w:val="007D4264"/>
    <w:rsid w:val="007D435C"/>
    <w:rsid w:val="007D44E4"/>
    <w:rsid w:val="007D467A"/>
    <w:rsid w:val="007D499E"/>
    <w:rsid w:val="007D4AAB"/>
    <w:rsid w:val="007D4BCE"/>
    <w:rsid w:val="007D4E62"/>
    <w:rsid w:val="007D5551"/>
    <w:rsid w:val="007D5874"/>
    <w:rsid w:val="007D5A72"/>
    <w:rsid w:val="007D5CAA"/>
    <w:rsid w:val="007D5F54"/>
    <w:rsid w:val="007D632B"/>
    <w:rsid w:val="007D6553"/>
    <w:rsid w:val="007D6E5A"/>
    <w:rsid w:val="007D71A6"/>
    <w:rsid w:val="007D7209"/>
    <w:rsid w:val="007D74D4"/>
    <w:rsid w:val="007D74D7"/>
    <w:rsid w:val="007D77C8"/>
    <w:rsid w:val="007D7D2D"/>
    <w:rsid w:val="007D7FEC"/>
    <w:rsid w:val="007E0254"/>
    <w:rsid w:val="007E0287"/>
    <w:rsid w:val="007E099A"/>
    <w:rsid w:val="007E10BF"/>
    <w:rsid w:val="007E1412"/>
    <w:rsid w:val="007E1944"/>
    <w:rsid w:val="007E25EA"/>
    <w:rsid w:val="007E272D"/>
    <w:rsid w:val="007E2873"/>
    <w:rsid w:val="007E2B86"/>
    <w:rsid w:val="007E3016"/>
    <w:rsid w:val="007E3181"/>
    <w:rsid w:val="007E3263"/>
    <w:rsid w:val="007E3539"/>
    <w:rsid w:val="007E39CE"/>
    <w:rsid w:val="007E3C36"/>
    <w:rsid w:val="007E3C4F"/>
    <w:rsid w:val="007E3E08"/>
    <w:rsid w:val="007E43F3"/>
    <w:rsid w:val="007E49CA"/>
    <w:rsid w:val="007E4D14"/>
    <w:rsid w:val="007E4E58"/>
    <w:rsid w:val="007E5B40"/>
    <w:rsid w:val="007E5C31"/>
    <w:rsid w:val="007E6031"/>
    <w:rsid w:val="007E6213"/>
    <w:rsid w:val="007E6215"/>
    <w:rsid w:val="007E6C30"/>
    <w:rsid w:val="007E6CD5"/>
    <w:rsid w:val="007E70D4"/>
    <w:rsid w:val="007E71EF"/>
    <w:rsid w:val="007E73A8"/>
    <w:rsid w:val="007E75A2"/>
    <w:rsid w:val="007E76D6"/>
    <w:rsid w:val="007E7E35"/>
    <w:rsid w:val="007F0503"/>
    <w:rsid w:val="007F07F5"/>
    <w:rsid w:val="007F0F4A"/>
    <w:rsid w:val="007F1040"/>
    <w:rsid w:val="007F1B5F"/>
    <w:rsid w:val="007F22A6"/>
    <w:rsid w:val="007F2317"/>
    <w:rsid w:val="007F2331"/>
    <w:rsid w:val="007F2480"/>
    <w:rsid w:val="007F31C1"/>
    <w:rsid w:val="007F38FD"/>
    <w:rsid w:val="007F3BAC"/>
    <w:rsid w:val="007F3E91"/>
    <w:rsid w:val="007F44A5"/>
    <w:rsid w:val="007F4F3D"/>
    <w:rsid w:val="007F4FD4"/>
    <w:rsid w:val="007F66A5"/>
    <w:rsid w:val="007F6733"/>
    <w:rsid w:val="007F6B9C"/>
    <w:rsid w:val="007F6ED8"/>
    <w:rsid w:val="007F7131"/>
    <w:rsid w:val="007F78F1"/>
    <w:rsid w:val="007F79DD"/>
    <w:rsid w:val="007F7A15"/>
    <w:rsid w:val="007F7C1F"/>
    <w:rsid w:val="008005EC"/>
    <w:rsid w:val="00800E44"/>
    <w:rsid w:val="00800ED9"/>
    <w:rsid w:val="0080159F"/>
    <w:rsid w:val="008016FA"/>
    <w:rsid w:val="00801D61"/>
    <w:rsid w:val="00802235"/>
    <w:rsid w:val="0080248B"/>
    <w:rsid w:val="008028A4"/>
    <w:rsid w:val="00802BAF"/>
    <w:rsid w:val="00802BB7"/>
    <w:rsid w:val="00802C4A"/>
    <w:rsid w:val="00802CBC"/>
    <w:rsid w:val="00802EF2"/>
    <w:rsid w:val="008032BE"/>
    <w:rsid w:val="00803C9D"/>
    <w:rsid w:val="00803D61"/>
    <w:rsid w:val="00803D86"/>
    <w:rsid w:val="0080424A"/>
    <w:rsid w:val="008045C1"/>
    <w:rsid w:val="008045C7"/>
    <w:rsid w:val="00804B42"/>
    <w:rsid w:val="00804CC1"/>
    <w:rsid w:val="00805190"/>
    <w:rsid w:val="00805AE4"/>
    <w:rsid w:val="00805CE5"/>
    <w:rsid w:val="00805DB8"/>
    <w:rsid w:val="00805DCC"/>
    <w:rsid w:val="00806198"/>
    <w:rsid w:val="0080648A"/>
    <w:rsid w:val="00806719"/>
    <w:rsid w:val="00806BF2"/>
    <w:rsid w:val="00806EA9"/>
    <w:rsid w:val="00807192"/>
    <w:rsid w:val="00807315"/>
    <w:rsid w:val="008075FC"/>
    <w:rsid w:val="00807A59"/>
    <w:rsid w:val="00807AF6"/>
    <w:rsid w:val="008103E3"/>
    <w:rsid w:val="00810541"/>
    <w:rsid w:val="008108BC"/>
    <w:rsid w:val="00811334"/>
    <w:rsid w:val="0081195C"/>
    <w:rsid w:val="00811AA3"/>
    <w:rsid w:val="00811BAE"/>
    <w:rsid w:val="00811D29"/>
    <w:rsid w:val="00811D82"/>
    <w:rsid w:val="0081205D"/>
    <w:rsid w:val="00812E04"/>
    <w:rsid w:val="00813C90"/>
    <w:rsid w:val="008140D8"/>
    <w:rsid w:val="0081474D"/>
    <w:rsid w:val="00814832"/>
    <w:rsid w:val="00814BF6"/>
    <w:rsid w:val="008152AF"/>
    <w:rsid w:val="008153A2"/>
    <w:rsid w:val="008154A4"/>
    <w:rsid w:val="00815AA0"/>
    <w:rsid w:val="00815BBA"/>
    <w:rsid w:val="00815C2A"/>
    <w:rsid w:val="008160CA"/>
    <w:rsid w:val="0081634F"/>
    <w:rsid w:val="00816D50"/>
    <w:rsid w:val="00816F31"/>
    <w:rsid w:val="00817915"/>
    <w:rsid w:val="00817A56"/>
    <w:rsid w:val="00817A99"/>
    <w:rsid w:val="00817FA8"/>
    <w:rsid w:val="00820079"/>
    <w:rsid w:val="00820290"/>
    <w:rsid w:val="008205FF"/>
    <w:rsid w:val="00820E32"/>
    <w:rsid w:val="00821275"/>
    <w:rsid w:val="00821AEA"/>
    <w:rsid w:val="00821D50"/>
    <w:rsid w:val="008223C4"/>
    <w:rsid w:val="0082285E"/>
    <w:rsid w:val="00822B81"/>
    <w:rsid w:val="00822D28"/>
    <w:rsid w:val="00822DDD"/>
    <w:rsid w:val="0082363A"/>
    <w:rsid w:val="00823815"/>
    <w:rsid w:val="0082515B"/>
    <w:rsid w:val="00825236"/>
    <w:rsid w:val="00825833"/>
    <w:rsid w:val="008267DB"/>
    <w:rsid w:val="00826D16"/>
    <w:rsid w:val="00826D81"/>
    <w:rsid w:val="00826DE4"/>
    <w:rsid w:val="00827413"/>
    <w:rsid w:val="0082769C"/>
    <w:rsid w:val="008279BC"/>
    <w:rsid w:val="00827ABB"/>
    <w:rsid w:val="00830747"/>
    <w:rsid w:val="00830FD0"/>
    <w:rsid w:val="00831046"/>
    <w:rsid w:val="00831169"/>
    <w:rsid w:val="008316AC"/>
    <w:rsid w:val="00831E06"/>
    <w:rsid w:val="008322D6"/>
    <w:rsid w:val="00832377"/>
    <w:rsid w:val="008325CC"/>
    <w:rsid w:val="008328A2"/>
    <w:rsid w:val="008328DC"/>
    <w:rsid w:val="008330F0"/>
    <w:rsid w:val="008331E4"/>
    <w:rsid w:val="008332AE"/>
    <w:rsid w:val="008334D9"/>
    <w:rsid w:val="0083377F"/>
    <w:rsid w:val="008339CD"/>
    <w:rsid w:val="00833D7F"/>
    <w:rsid w:val="00833F1D"/>
    <w:rsid w:val="008347A5"/>
    <w:rsid w:val="00834811"/>
    <w:rsid w:val="0083499F"/>
    <w:rsid w:val="00834A1D"/>
    <w:rsid w:val="0083516C"/>
    <w:rsid w:val="00835890"/>
    <w:rsid w:val="00835EAD"/>
    <w:rsid w:val="00835F9D"/>
    <w:rsid w:val="0083627C"/>
    <w:rsid w:val="0083669F"/>
    <w:rsid w:val="008366DB"/>
    <w:rsid w:val="00836FB9"/>
    <w:rsid w:val="0083710D"/>
    <w:rsid w:val="00837482"/>
    <w:rsid w:val="008374E9"/>
    <w:rsid w:val="00837658"/>
    <w:rsid w:val="00837869"/>
    <w:rsid w:val="00837BC3"/>
    <w:rsid w:val="00837C3B"/>
    <w:rsid w:val="00837CAC"/>
    <w:rsid w:val="00837E01"/>
    <w:rsid w:val="008400EF"/>
    <w:rsid w:val="00840234"/>
    <w:rsid w:val="00840A75"/>
    <w:rsid w:val="00840ECF"/>
    <w:rsid w:val="008412FF"/>
    <w:rsid w:val="00841306"/>
    <w:rsid w:val="0084139A"/>
    <w:rsid w:val="00841417"/>
    <w:rsid w:val="00841501"/>
    <w:rsid w:val="00841772"/>
    <w:rsid w:val="00841C34"/>
    <w:rsid w:val="008421EE"/>
    <w:rsid w:val="00842322"/>
    <w:rsid w:val="00842DFC"/>
    <w:rsid w:val="008432B1"/>
    <w:rsid w:val="00843482"/>
    <w:rsid w:val="00843842"/>
    <w:rsid w:val="0084397D"/>
    <w:rsid w:val="00843C41"/>
    <w:rsid w:val="00843D55"/>
    <w:rsid w:val="008446EA"/>
    <w:rsid w:val="008453A3"/>
    <w:rsid w:val="008455C3"/>
    <w:rsid w:val="00845851"/>
    <w:rsid w:val="00845ECA"/>
    <w:rsid w:val="00846454"/>
    <w:rsid w:val="00846CEE"/>
    <w:rsid w:val="008470AD"/>
    <w:rsid w:val="008473B7"/>
    <w:rsid w:val="008474E1"/>
    <w:rsid w:val="00847C79"/>
    <w:rsid w:val="008510E4"/>
    <w:rsid w:val="008511F4"/>
    <w:rsid w:val="0085185A"/>
    <w:rsid w:val="00851B52"/>
    <w:rsid w:val="008523A6"/>
    <w:rsid w:val="008525FE"/>
    <w:rsid w:val="008526CF"/>
    <w:rsid w:val="00852774"/>
    <w:rsid w:val="00852B8B"/>
    <w:rsid w:val="0085301A"/>
    <w:rsid w:val="008530D8"/>
    <w:rsid w:val="008534CE"/>
    <w:rsid w:val="00853731"/>
    <w:rsid w:val="00853800"/>
    <w:rsid w:val="00853835"/>
    <w:rsid w:val="00854370"/>
    <w:rsid w:val="008543DA"/>
    <w:rsid w:val="008547FC"/>
    <w:rsid w:val="00854D71"/>
    <w:rsid w:val="00854EEA"/>
    <w:rsid w:val="0085520C"/>
    <w:rsid w:val="0085532D"/>
    <w:rsid w:val="0085546A"/>
    <w:rsid w:val="00855572"/>
    <w:rsid w:val="00855912"/>
    <w:rsid w:val="00855CA5"/>
    <w:rsid w:val="00855D67"/>
    <w:rsid w:val="008562B8"/>
    <w:rsid w:val="00856721"/>
    <w:rsid w:val="0085688C"/>
    <w:rsid w:val="00856A95"/>
    <w:rsid w:val="00857007"/>
    <w:rsid w:val="00857139"/>
    <w:rsid w:val="008573D2"/>
    <w:rsid w:val="00857508"/>
    <w:rsid w:val="0085757D"/>
    <w:rsid w:val="008576C9"/>
    <w:rsid w:val="00857BB5"/>
    <w:rsid w:val="00857C2D"/>
    <w:rsid w:val="00857DFA"/>
    <w:rsid w:val="00860069"/>
    <w:rsid w:val="00860087"/>
    <w:rsid w:val="0086058A"/>
    <w:rsid w:val="008605C2"/>
    <w:rsid w:val="008609DC"/>
    <w:rsid w:val="00860A4C"/>
    <w:rsid w:val="00860E58"/>
    <w:rsid w:val="00860EA3"/>
    <w:rsid w:val="0086116A"/>
    <w:rsid w:val="00861344"/>
    <w:rsid w:val="008617AA"/>
    <w:rsid w:val="00861D18"/>
    <w:rsid w:val="0086246D"/>
    <w:rsid w:val="00862998"/>
    <w:rsid w:val="00862A48"/>
    <w:rsid w:val="008631D3"/>
    <w:rsid w:val="008633CF"/>
    <w:rsid w:val="008634E6"/>
    <w:rsid w:val="00863857"/>
    <w:rsid w:val="00863996"/>
    <w:rsid w:val="00863B92"/>
    <w:rsid w:val="00863BCE"/>
    <w:rsid w:val="0086411C"/>
    <w:rsid w:val="008641F2"/>
    <w:rsid w:val="008644EB"/>
    <w:rsid w:val="0086465B"/>
    <w:rsid w:val="008646FC"/>
    <w:rsid w:val="00864AC8"/>
    <w:rsid w:val="00864E28"/>
    <w:rsid w:val="00864F10"/>
    <w:rsid w:val="0086513D"/>
    <w:rsid w:val="008658FC"/>
    <w:rsid w:val="00865D43"/>
    <w:rsid w:val="00865D94"/>
    <w:rsid w:val="00865E5D"/>
    <w:rsid w:val="0086607B"/>
    <w:rsid w:val="008662DA"/>
    <w:rsid w:val="0086674B"/>
    <w:rsid w:val="008667EA"/>
    <w:rsid w:val="008668C6"/>
    <w:rsid w:val="00866915"/>
    <w:rsid w:val="00866B65"/>
    <w:rsid w:val="00866D18"/>
    <w:rsid w:val="00866EAC"/>
    <w:rsid w:val="00867A91"/>
    <w:rsid w:val="00867BD0"/>
    <w:rsid w:val="0087038A"/>
    <w:rsid w:val="0087039E"/>
    <w:rsid w:val="008710CF"/>
    <w:rsid w:val="00871228"/>
    <w:rsid w:val="0087166E"/>
    <w:rsid w:val="00871688"/>
    <w:rsid w:val="00871ABE"/>
    <w:rsid w:val="00872451"/>
    <w:rsid w:val="00873064"/>
    <w:rsid w:val="008731DB"/>
    <w:rsid w:val="0087391C"/>
    <w:rsid w:val="00873D11"/>
    <w:rsid w:val="00873EC4"/>
    <w:rsid w:val="008753C1"/>
    <w:rsid w:val="0087563C"/>
    <w:rsid w:val="00875965"/>
    <w:rsid w:val="00875A87"/>
    <w:rsid w:val="00875F0D"/>
    <w:rsid w:val="008762DA"/>
    <w:rsid w:val="008763C4"/>
    <w:rsid w:val="00876512"/>
    <w:rsid w:val="008768CA"/>
    <w:rsid w:val="008769BA"/>
    <w:rsid w:val="00876CA9"/>
    <w:rsid w:val="00877375"/>
    <w:rsid w:val="008776B6"/>
    <w:rsid w:val="00880A58"/>
    <w:rsid w:val="00880C65"/>
    <w:rsid w:val="00880DAD"/>
    <w:rsid w:val="0088120E"/>
    <w:rsid w:val="0088142F"/>
    <w:rsid w:val="00881602"/>
    <w:rsid w:val="00881BD0"/>
    <w:rsid w:val="00881C7A"/>
    <w:rsid w:val="00881CB5"/>
    <w:rsid w:val="00881D47"/>
    <w:rsid w:val="00881E34"/>
    <w:rsid w:val="008828F9"/>
    <w:rsid w:val="00882A22"/>
    <w:rsid w:val="00882A68"/>
    <w:rsid w:val="00882DBC"/>
    <w:rsid w:val="00882E67"/>
    <w:rsid w:val="00882F21"/>
    <w:rsid w:val="0088310A"/>
    <w:rsid w:val="00883160"/>
    <w:rsid w:val="00883984"/>
    <w:rsid w:val="008839FE"/>
    <w:rsid w:val="00883DE5"/>
    <w:rsid w:val="00883F02"/>
    <w:rsid w:val="00883F99"/>
    <w:rsid w:val="00884250"/>
    <w:rsid w:val="00884403"/>
    <w:rsid w:val="008847E8"/>
    <w:rsid w:val="00884B75"/>
    <w:rsid w:val="00884ED5"/>
    <w:rsid w:val="00885323"/>
    <w:rsid w:val="008855B0"/>
    <w:rsid w:val="00885CCC"/>
    <w:rsid w:val="00885D0E"/>
    <w:rsid w:val="008861F0"/>
    <w:rsid w:val="00886408"/>
    <w:rsid w:val="00886B16"/>
    <w:rsid w:val="00886D72"/>
    <w:rsid w:val="0088745F"/>
    <w:rsid w:val="00887513"/>
    <w:rsid w:val="00887790"/>
    <w:rsid w:val="008878AF"/>
    <w:rsid w:val="00887DBB"/>
    <w:rsid w:val="00887E31"/>
    <w:rsid w:val="00887EA1"/>
    <w:rsid w:val="00890150"/>
    <w:rsid w:val="00890169"/>
    <w:rsid w:val="00890412"/>
    <w:rsid w:val="00890758"/>
    <w:rsid w:val="00891593"/>
    <w:rsid w:val="0089180D"/>
    <w:rsid w:val="00891C53"/>
    <w:rsid w:val="00891FD7"/>
    <w:rsid w:val="00892136"/>
    <w:rsid w:val="00892211"/>
    <w:rsid w:val="00892A8C"/>
    <w:rsid w:val="00892E91"/>
    <w:rsid w:val="008934EE"/>
    <w:rsid w:val="008937E8"/>
    <w:rsid w:val="0089391F"/>
    <w:rsid w:val="00893C07"/>
    <w:rsid w:val="00893E37"/>
    <w:rsid w:val="008940B1"/>
    <w:rsid w:val="0089469F"/>
    <w:rsid w:val="008950A0"/>
    <w:rsid w:val="008952A4"/>
    <w:rsid w:val="00895436"/>
    <w:rsid w:val="00895484"/>
    <w:rsid w:val="00895704"/>
    <w:rsid w:val="00895766"/>
    <w:rsid w:val="00895CBE"/>
    <w:rsid w:val="0089651E"/>
    <w:rsid w:val="00896909"/>
    <w:rsid w:val="00896B91"/>
    <w:rsid w:val="00896CC7"/>
    <w:rsid w:val="00896FE7"/>
    <w:rsid w:val="0089703B"/>
    <w:rsid w:val="00897065"/>
    <w:rsid w:val="00897A2A"/>
    <w:rsid w:val="00897AE6"/>
    <w:rsid w:val="00897C75"/>
    <w:rsid w:val="00897D1F"/>
    <w:rsid w:val="008A0715"/>
    <w:rsid w:val="008A07CA"/>
    <w:rsid w:val="008A0A47"/>
    <w:rsid w:val="008A0BB6"/>
    <w:rsid w:val="008A0D13"/>
    <w:rsid w:val="008A0DF0"/>
    <w:rsid w:val="008A15FA"/>
    <w:rsid w:val="008A176B"/>
    <w:rsid w:val="008A182E"/>
    <w:rsid w:val="008A1BE5"/>
    <w:rsid w:val="008A1CFA"/>
    <w:rsid w:val="008A1D53"/>
    <w:rsid w:val="008A1FD9"/>
    <w:rsid w:val="008A1FDB"/>
    <w:rsid w:val="008A2079"/>
    <w:rsid w:val="008A2621"/>
    <w:rsid w:val="008A2627"/>
    <w:rsid w:val="008A27F1"/>
    <w:rsid w:val="008A2B9F"/>
    <w:rsid w:val="008A2D14"/>
    <w:rsid w:val="008A3327"/>
    <w:rsid w:val="008A360A"/>
    <w:rsid w:val="008A36D2"/>
    <w:rsid w:val="008A3A78"/>
    <w:rsid w:val="008A3C5A"/>
    <w:rsid w:val="008A3E68"/>
    <w:rsid w:val="008A4252"/>
    <w:rsid w:val="008A434D"/>
    <w:rsid w:val="008A4AE8"/>
    <w:rsid w:val="008A4BCD"/>
    <w:rsid w:val="008A4D39"/>
    <w:rsid w:val="008A562B"/>
    <w:rsid w:val="008A5A94"/>
    <w:rsid w:val="008A5C15"/>
    <w:rsid w:val="008A5ED4"/>
    <w:rsid w:val="008A5F94"/>
    <w:rsid w:val="008A6548"/>
    <w:rsid w:val="008A6AA0"/>
    <w:rsid w:val="008A6FB9"/>
    <w:rsid w:val="008A71C6"/>
    <w:rsid w:val="008A752B"/>
    <w:rsid w:val="008A7A6B"/>
    <w:rsid w:val="008B03DF"/>
    <w:rsid w:val="008B054B"/>
    <w:rsid w:val="008B06AA"/>
    <w:rsid w:val="008B06B6"/>
    <w:rsid w:val="008B0E09"/>
    <w:rsid w:val="008B163D"/>
    <w:rsid w:val="008B179D"/>
    <w:rsid w:val="008B18C7"/>
    <w:rsid w:val="008B1B9A"/>
    <w:rsid w:val="008B2351"/>
    <w:rsid w:val="008B2418"/>
    <w:rsid w:val="008B27FD"/>
    <w:rsid w:val="008B2BFD"/>
    <w:rsid w:val="008B34C0"/>
    <w:rsid w:val="008B36AE"/>
    <w:rsid w:val="008B3724"/>
    <w:rsid w:val="008B3D71"/>
    <w:rsid w:val="008B3E5B"/>
    <w:rsid w:val="008B43C2"/>
    <w:rsid w:val="008B451F"/>
    <w:rsid w:val="008B4BDC"/>
    <w:rsid w:val="008B4CDF"/>
    <w:rsid w:val="008B59E5"/>
    <w:rsid w:val="008B5A6D"/>
    <w:rsid w:val="008B5C14"/>
    <w:rsid w:val="008B5CF8"/>
    <w:rsid w:val="008B5D38"/>
    <w:rsid w:val="008B5DC0"/>
    <w:rsid w:val="008B6018"/>
    <w:rsid w:val="008B626B"/>
    <w:rsid w:val="008B6BCA"/>
    <w:rsid w:val="008B6CEC"/>
    <w:rsid w:val="008B6F04"/>
    <w:rsid w:val="008B735A"/>
    <w:rsid w:val="008B75E6"/>
    <w:rsid w:val="008B769D"/>
    <w:rsid w:val="008B790E"/>
    <w:rsid w:val="008B7A1D"/>
    <w:rsid w:val="008B7EE4"/>
    <w:rsid w:val="008C00E1"/>
    <w:rsid w:val="008C039D"/>
    <w:rsid w:val="008C059B"/>
    <w:rsid w:val="008C0C39"/>
    <w:rsid w:val="008C0DE8"/>
    <w:rsid w:val="008C16ED"/>
    <w:rsid w:val="008C1A66"/>
    <w:rsid w:val="008C202B"/>
    <w:rsid w:val="008C2511"/>
    <w:rsid w:val="008C2B99"/>
    <w:rsid w:val="008C2BD1"/>
    <w:rsid w:val="008C2D38"/>
    <w:rsid w:val="008C2F1C"/>
    <w:rsid w:val="008C2FE5"/>
    <w:rsid w:val="008C384C"/>
    <w:rsid w:val="008C3C78"/>
    <w:rsid w:val="008C3F84"/>
    <w:rsid w:val="008C41FA"/>
    <w:rsid w:val="008C4211"/>
    <w:rsid w:val="008C431B"/>
    <w:rsid w:val="008C475A"/>
    <w:rsid w:val="008C5057"/>
    <w:rsid w:val="008C5761"/>
    <w:rsid w:val="008C57E9"/>
    <w:rsid w:val="008C59AE"/>
    <w:rsid w:val="008C5F0D"/>
    <w:rsid w:val="008C60D6"/>
    <w:rsid w:val="008C62A2"/>
    <w:rsid w:val="008C63CE"/>
    <w:rsid w:val="008C63E1"/>
    <w:rsid w:val="008C6555"/>
    <w:rsid w:val="008C6F48"/>
    <w:rsid w:val="008C7798"/>
    <w:rsid w:val="008C791E"/>
    <w:rsid w:val="008C79C2"/>
    <w:rsid w:val="008C7B91"/>
    <w:rsid w:val="008D045B"/>
    <w:rsid w:val="008D056E"/>
    <w:rsid w:val="008D0A7D"/>
    <w:rsid w:val="008D0D97"/>
    <w:rsid w:val="008D1B61"/>
    <w:rsid w:val="008D224F"/>
    <w:rsid w:val="008D22D1"/>
    <w:rsid w:val="008D248B"/>
    <w:rsid w:val="008D24EC"/>
    <w:rsid w:val="008D2A4F"/>
    <w:rsid w:val="008D2AA6"/>
    <w:rsid w:val="008D310B"/>
    <w:rsid w:val="008D3495"/>
    <w:rsid w:val="008D3627"/>
    <w:rsid w:val="008D3B28"/>
    <w:rsid w:val="008D3F9F"/>
    <w:rsid w:val="008D41AB"/>
    <w:rsid w:val="008D4341"/>
    <w:rsid w:val="008D43A9"/>
    <w:rsid w:val="008D48C3"/>
    <w:rsid w:val="008D4A07"/>
    <w:rsid w:val="008D4ADC"/>
    <w:rsid w:val="008D4BA0"/>
    <w:rsid w:val="008D4DC4"/>
    <w:rsid w:val="008D522C"/>
    <w:rsid w:val="008D5335"/>
    <w:rsid w:val="008D577A"/>
    <w:rsid w:val="008D6259"/>
    <w:rsid w:val="008D6529"/>
    <w:rsid w:val="008D653D"/>
    <w:rsid w:val="008D6E69"/>
    <w:rsid w:val="008D72DA"/>
    <w:rsid w:val="008D7754"/>
    <w:rsid w:val="008D7770"/>
    <w:rsid w:val="008D7C93"/>
    <w:rsid w:val="008E002F"/>
    <w:rsid w:val="008E02B5"/>
    <w:rsid w:val="008E0519"/>
    <w:rsid w:val="008E0AF2"/>
    <w:rsid w:val="008E0B79"/>
    <w:rsid w:val="008E0C29"/>
    <w:rsid w:val="008E1354"/>
    <w:rsid w:val="008E13F2"/>
    <w:rsid w:val="008E1803"/>
    <w:rsid w:val="008E193D"/>
    <w:rsid w:val="008E1BC4"/>
    <w:rsid w:val="008E283D"/>
    <w:rsid w:val="008E2D68"/>
    <w:rsid w:val="008E339D"/>
    <w:rsid w:val="008E36E9"/>
    <w:rsid w:val="008E376D"/>
    <w:rsid w:val="008E3AB9"/>
    <w:rsid w:val="008E3FCF"/>
    <w:rsid w:val="008E4AFB"/>
    <w:rsid w:val="008E4BCF"/>
    <w:rsid w:val="008E4CF2"/>
    <w:rsid w:val="008E4D48"/>
    <w:rsid w:val="008E5033"/>
    <w:rsid w:val="008E52DD"/>
    <w:rsid w:val="008E5635"/>
    <w:rsid w:val="008E5BF7"/>
    <w:rsid w:val="008E6756"/>
    <w:rsid w:val="008E6FCF"/>
    <w:rsid w:val="008E6FEC"/>
    <w:rsid w:val="008E72D1"/>
    <w:rsid w:val="008E7370"/>
    <w:rsid w:val="008E739D"/>
    <w:rsid w:val="008E784E"/>
    <w:rsid w:val="008E7875"/>
    <w:rsid w:val="008F0456"/>
    <w:rsid w:val="008F04B8"/>
    <w:rsid w:val="008F05EE"/>
    <w:rsid w:val="008F0912"/>
    <w:rsid w:val="008F0A8C"/>
    <w:rsid w:val="008F0B1B"/>
    <w:rsid w:val="008F0D3F"/>
    <w:rsid w:val="008F1011"/>
    <w:rsid w:val="008F155A"/>
    <w:rsid w:val="008F1A14"/>
    <w:rsid w:val="008F1E91"/>
    <w:rsid w:val="008F1EF5"/>
    <w:rsid w:val="008F2982"/>
    <w:rsid w:val="008F29C5"/>
    <w:rsid w:val="008F2E73"/>
    <w:rsid w:val="008F3700"/>
    <w:rsid w:val="008F3830"/>
    <w:rsid w:val="008F3D1F"/>
    <w:rsid w:val="008F3E06"/>
    <w:rsid w:val="008F3E84"/>
    <w:rsid w:val="008F41A0"/>
    <w:rsid w:val="008F49F1"/>
    <w:rsid w:val="008F51F2"/>
    <w:rsid w:val="008F5704"/>
    <w:rsid w:val="008F5AD6"/>
    <w:rsid w:val="008F5BD3"/>
    <w:rsid w:val="008F6594"/>
    <w:rsid w:val="008F67D7"/>
    <w:rsid w:val="008F6913"/>
    <w:rsid w:val="008F6A65"/>
    <w:rsid w:val="008F70DB"/>
    <w:rsid w:val="008F75A9"/>
    <w:rsid w:val="008F78C4"/>
    <w:rsid w:val="008F7DFC"/>
    <w:rsid w:val="008F7F39"/>
    <w:rsid w:val="0090010D"/>
    <w:rsid w:val="0090041D"/>
    <w:rsid w:val="0090047C"/>
    <w:rsid w:val="00900997"/>
    <w:rsid w:val="00900D9D"/>
    <w:rsid w:val="0090126F"/>
    <w:rsid w:val="009016E9"/>
    <w:rsid w:val="009017AC"/>
    <w:rsid w:val="00901B2C"/>
    <w:rsid w:val="00901F9B"/>
    <w:rsid w:val="009020F9"/>
    <w:rsid w:val="009023AD"/>
    <w:rsid w:val="009025F8"/>
    <w:rsid w:val="00902629"/>
    <w:rsid w:val="0090271F"/>
    <w:rsid w:val="00902E23"/>
    <w:rsid w:val="00902FE3"/>
    <w:rsid w:val="009030D3"/>
    <w:rsid w:val="00903D58"/>
    <w:rsid w:val="00903FB7"/>
    <w:rsid w:val="009040D6"/>
    <w:rsid w:val="0090448C"/>
    <w:rsid w:val="009044BC"/>
    <w:rsid w:val="00904770"/>
    <w:rsid w:val="00904CA1"/>
    <w:rsid w:val="00904CE4"/>
    <w:rsid w:val="00905145"/>
    <w:rsid w:val="00905205"/>
    <w:rsid w:val="0090573C"/>
    <w:rsid w:val="00905796"/>
    <w:rsid w:val="00905D70"/>
    <w:rsid w:val="00905EF9"/>
    <w:rsid w:val="0090606F"/>
    <w:rsid w:val="009060EA"/>
    <w:rsid w:val="00906532"/>
    <w:rsid w:val="00906DF4"/>
    <w:rsid w:val="0090703F"/>
    <w:rsid w:val="0090740D"/>
    <w:rsid w:val="009074FD"/>
    <w:rsid w:val="00907C68"/>
    <w:rsid w:val="00907E88"/>
    <w:rsid w:val="009102B1"/>
    <w:rsid w:val="009106A4"/>
    <w:rsid w:val="00910D0B"/>
    <w:rsid w:val="00911233"/>
    <w:rsid w:val="009114D7"/>
    <w:rsid w:val="00911557"/>
    <w:rsid w:val="00911770"/>
    <w:rsid w:val="0091177D"/>
    <w:rsid w:val="00911AE5"/>
    <w:rsid w:val="00911DC9"/>
    <w:rsid w:val="00911E75"/>
    <w:rsid w:val="00911F4A"/>
    <w:rsid w:val="00911FDA"/>
    <w:rsid w:val="00912188"/>
    <w:rsid w:val="009123E6"/>
    <w:rsid w:val="00912718"/>
    <w:rsid w:val="00912A61"/>
    <w:rsid w:val="00912E32"/>
    <w:rsid w:val="0091348E"/>
    <w:rsid w:val="00913D6D"/>
    <w:rsid w:val="009141B2"/>
    <w:rsid w:val="00914263"/>
    <w:rsid w:val="0091498C"/>
    <w:rsid w:val="00915470"/>
    <w:rsid w:val="009158F3"/>
    <w:rsid w:val="00915A46"/>
    <w:rsid w:val="00915C41"/>
    <w:rsid w:val="00916346"/>
    <w:rsid w:val="00916462"/>
    <w:rsid w:val="00916A59"/>
    <w:rsid w:val="00916D5B"/>
    <w:rsid w:val="009173C4"/>
    <w:rsid w:val="00917737"/>
    <w:rsid w:val="0091781F"/>
    <w:rsid w:val="00917922"/>
    <w:rsid w:val="00917B99"/>
    <w:rsid w:val="00917C9F"/>
    <w:rsid w:val="00917CCB"/>
    <w:rsid w:val="00917ED9"/>
    <w:rsid w:val="00917FA4"/>
    <w:rsid w:val="0092004A"/>
    <w:rsid w:val="00920085"/>
    <w:rsid w:val="00920E98"/>
    <w:rsid w:val="00921201"/>
    <w:rsid w:val="009212F8"/>
    <w:rsid w:val="00921596"/>
    <w:rsid w:val="009218CD"/>
    <w:rsid w:val="0092192F"/>
    <w:rsid w:val="00922291"/>
    <w:rsid w:val="0092299C"/>
    <w:rsid w:val="00922B0C"/>
    <w:rsid w:val="0092317A"/>
    <w:rsid w:val="00923335"/>
    <w:rsid w:val="009235AF"/>
    <w:rsid w:val="00923645"/>
    <w:rsid w:val="00924885"/>
    <w:rsid w:val="00924EEF"/>
    <w:rsid w:val="00925786"/>
    <w:rsid w:val="00925FEB"/>
    <w:rsid w:val="00926139"/>
    <w:rsid w:val="009262FE"/>
    <w:rsid w:val="0092643B"/>
    <w:rsid w:val="009264E4"/>
    <w:rsid w:val="00926A4E"/>
    <w:rsid w:val="00927457"/>
    <w:rsid w:val="00927738"/>
    <w:rsid w:val="009278F0"/>
    <w:rsid w:val="00927F5A"/>
    <w:rsid w:val="00927FBB"/>
    <w:rsid w:val="0093024F"/>
    <w:rsid w:val="0093030E"/>
    <w:rsid w:val="009303CC"/>
    <w:rsid w:val="009306B4"/>
    <w:rsid w:val="009309F1"/>
    <w:rsid w:val="00930C34"/>
    <w:rsid w:val="00931216"/>
    <w:rsid w:val="00931263"/>
    <w:rsid w:val="0093135C"/>
    <w:rsid w:val="009317DB"/>
    <w:rsid w:val="00931D92"/>
    <w:rsid w:val="00932112"/>
    <w:rsid w:val="009322C4"/>
    <w:rsid w:val="00932448"/>
    <w:rsid w:val="009329CC"/>
    <w:rsid w:val="00932B4A"/>
    <w:rsid w:val="00932BD3"/>
    <w:rsid w:val="009336D6"/>
    <w:rsid w:val="00933EA5"/>
    <w:rsid w:val="00933F5C"/>
    <w:rsid w:val="00933FB0"/>
    <w:rsid w:val="00933FE7"/>
    <w:rsid w:val="00934726"/>
    <w:rsid w:val="0093507A"/>
    <w:rsid w:val="00935139"/>
    <w:rsid w:val="0093531D"/>
    <w:rsid w:val="009353DD"/>
    <w:rsid w:val="009357D5"/>
    <w:rsid w:val="009358D9"/>
    <w:rsid w:val="009359BC"/>
    <w:rsid w:val="00935F53"/>
    <w:rsid w:val="009365C1"/>
    <w:rsid w:val="00936A5B"/>
    <w:rsid w:val="00936F6C"/>
    <w:rsid w:val="00937110"/>
    <w:rsid w:val="0093730E"/>
    <w:rsid w:val="00937446"/>
    <w:rsid w:val="0093774A"/>
    <w:rsid w:val="00937A13"/>
    <w:rsid w:val="00937A23"/>
    <w:rsid w:val="00937F0E"/>
    <w:rsid w:val="009402F1"/>
    <w:rsid w:val="00940659"/>
    <w:rsid w:val="0094071B"/>
    <w:rsid w:val="00940A8E"/>
    <w:rsid w:val="00940D87"/>
    <w:rsid w:val="009415AB"/>
    <w:rsid w:val="00941999"/>
    <w:rsid w:val="00941F50"/>
    <w:rsid w:val="009421BD"/>
    <w:rsid w:val="00942687"/>
    <w:rsid w:val="009429DE"/>
    <w:rsid w:val="00942EC2"/>
    <w:rsid w:val="009430CD"/>
    <w:rsid w:val="00943129"/>
    <w:rsid w:val="009431CA"/>
    <w:rsid w:val="009432FE"/>
    <w:rsid w:val="009439BD"/>
    <w:rsid w:val="009444D9"/>
    <w:rsid w:val="009447E1"/>
    <w:rsid w:val="00944A55"/>
    <w:rsid w:val="00945030"/>
    <w:rsid w:val="00945581"/>
    <w:rsid w:val="0094579A"/>
    <w:rsid w:val="00946612"/>
    <w:rsid w:val="00946687"/>
    <w:rsid w:val="00946BD1"/>
    <w:rsid w:val="00947449"/>
    <w:rsid w:val="009474B6"/>
    <w:rsid w:val="00950187"/>
    <w:rsid w:val="009505B4"/>
    <w:rsid w:val="00950A0E"/>
    <w:rsid w:val="00950C2F"/>
    <w:rsid w:val="00951111"/>
    <w:rsid w:val="009518D6"/>
    <w:rsid w:val="009518E1"/>
    <w:rsid w:val="00951AB9"/>
    <w:rsid w:val="00951D93"/>
    <w:rsid w:val="00952520"/>
    <w:rsid w:val="00952871"/>
    <w:rsid w:val="0095301D"/>
    <w:rsid w:val="009532C4"/>
    <w:rsid w:val="00953451"/>
    <w:rsid w:val="0095351C"/>
    <w:rsid w:val="00953C19"/>
    <w:rsid w:val="0095430A"/>
    <w:rsid w:val="009545A1"/>
    <w:rsid w:val="009545B4"/>
    <w:rsid w:val="00954A22"/>
    <w:rsid w:val="00954B76"/>
    <w:rsid w:val="0095511A"/>
    <w:rsid w:val="0095552C"/>
    <w:rsid w:val="00956194"/>
    <w:rsid w:val="009561E0"/>
    <w:rsid w:val="009562A3"/>
    <w:rsid w:val="009562FA"/>
    <w:rsid w:val="0095634B"/>
    <w:rsid w:val="00956849"/>
    <w:rsid w:val="009568D3"/>
    <w:rsid w:val="00956A8A"/>
    <w:rsid w:val="00956F74"/>
    <w:rsid w:val="00957303"/>
    <w:rsid w:val="009579A9"/>
    <w:rsid w:val="009601A4"/>
    <w:rsid w:val="009606D1"/>
    <w:rsid w:val="00960AC9"/>
    <w:rsid w:val="00961029"/>
    <w:rsid w:val="009611EF"/>
    <w:rsid w:val="0096122C"/>
    <w:rsid w:val="009613D7"/>
    <w:rsid w:val="00961490"/>
    <w:rsid w:val="009617DC"/>
    <w:rsid w:val="00961AA8"/>
    <w:rsid w:val="009623C2"/>
    <w:rsid w:val="00962B8A"/>
    <w:rsid w:val="00962F27"/>
    <w:rsid w:val="0096317B"/>
    <w:rsid w:val="00963904"/>
    <w:rsid w:val="0096391B"/>
    <w:rsid w:val="00963B10"/>
    <w:rsid w:val="00963EEB"/>
    <w:rsid w:val="0096414D"/>
    <w:rsid w:val="00964394"/>
    <w:rsid w:val="0096445E"/>
    <w:rsid w:val="00964661"/>
    <w:rsid w:val="0096477E"/>
    <w:rsid w:val="009648E8"/>
    <w:rsid w:val="009649B8"/>
    <w:rsid w:val="00964A2C"/>
    <w:rsid w:val="00964D88"/>
    <w:rsid w:val="00965264"/>
    <w:rsid w:val="009654B9"/>
    <w:rsid w:val="00965957"/>
    <w:rsid w:val="00965B09"/>
    <w:rsid w:val="00965C0F"/>
    <w:rsid w:val="00965E19"/>
    <w:rsid w:val="00966EFA"/>
    <w:rsid w:val="00966F79"/>
    <w:rsid w:val="009676CB"/>
    <w:rsid w:val="00970186"/>
    <w:rsid w:val="009701B9"/>
    <w:rsid w:val="00970900"/>
    <w:rsid w:val="009709D4"/>
    <w:rsid w:val="00970F96"/>
    <w:rsid w:val="009710F2"/>
    <w:rsid w:val="00971395"/>
    <w:rsid w:val="009714C6"/>
    <w:rsid w:val="0097200D"/>
    <w:rsid w:val="009721F6"/>
    <w:rsid w:val="00972CB1"/>
    <w:rsid w:val="00972FCF"/>
    <w:rsid w:val="00973194"/>
    <w:rsid w:val="009731F8"/>
    <w:rsid w:val="00973A69"/>
    <w:rsid w:val="00974198"/>
    <w:rsid w:val="00975321"/>
    <w:rsid w:val="0097557F"/>
    <w:rsid w:val="0097576E"/>
    <w:rsid w:val="00975822"/>
    <w:rsid w:val="00975E83"/>
    <w:rsid w:val="009761A2"/>
    <w:rsid w:val="0097670F"/>
    <w:rsid w:val="00976865"/>
    <w:rsid w:val="00976F22"/>
    <w:rsid w:val="0097742B"/>
    <w:rsid w:val="00977622"/>
    <w:rsid w:val="00977705"/>
    <w:rsid w:val="0097780D"/>
    <w:rsid w:val="009778A9"/>
    <w:rsid w:val="00980210"/>
    <w:rsid w:val="00980286"/>
    <w:rsid w:val="00980373"/>
    <w:rsid w:val="00980379"/>
    <w:rsid w:val="009804D0"/>
    <w:rsid w:val="009804EB"/>
    <w:rsid w:val="009806D2"/>
    <w:rsid w:val="00980A65"/>
    <w:rsid w:val="00980C9B"/>
    <w:rsid w:val="00980FE9"/>
    <w:rsid w:val="00981B66"/>
    <w:rsid w:val="00981D2E"/>
    <w:rsid w:val="00982073"/>
    <w:rsid w:val="0098211F"/>
    <w:rsid w:val="009822BC"/>
    <w:rsid w:val="00982814"/>
    <w:rsid w:val="00982D91"/>
    <w:rsid w:val="0098382E"/>
    <w:rsid w:val="00984A1E"/>
    <w:rsid w:val="00984E0C"/>
    <w:rsid w:val="00985034"/>
    <w:rsid w:val="00985AA9"/>
    <w:rsid w:val="00985D63"/>
    <w:rsid w:val="00985E04"/>
    <w:rsid w:val="009863A2"/>
    <w:rsid w:val="00986422"/>
    <w:rsid w:val="009865E5"/>
    <w:rsid w:val="00986623"/>
    <w:rsid w:val="009866F3"/>
    <w:rsid w:val="009869BC"/>
    <w:rsid w:val="00986A7E"/>
    <w:rsid w:val="00986B9B"/>
    <w:rsid w:val="009873BF"/>
    <w:rsid w:val="009878CE"/>
    <w:rsid w:val="00987F33"/>
    <w:rsid w:val="0099016F"/>
    <w:rsid w:val="0099022B"/>
    <w:rsid w:val="0099096A"/>
    <w:rsid w:val="0099141B"/>
    <w:rsid w:val="009918A7"/>
    <w:rsid w:val="00991E21"/>
    <w:rsid w:val="00991E91"/>
    <w:rsid w:val="009931CA"/>
    <w:rsid w:val="009933EF"/>
    <w:rsid w:val="009934EC"/>
    <w:rsid w:val="00993A93"/>
    <w:rsid w:val="00993D1C"/>
    <w:rsid w:val="009953CB"/>
    <w:rsid w:val="00995957"/>
    <w:rsid w:val="00995DA1"/>
    <w:rsid w:val="0099617B"/>
    <w:rsid w:val="009966CA"/>
    <w:rsid w:val="009967AC"/>
    <w:rsid w:val="00996F27"/>
    <w:rsid w:val="00996FCB"/>
    <w:rsid w:val="00996FD4"/>
    <w:rsid w:val="00997165"/>
    <w:rsid w:val="0099724E"/>
    <w:rsid w:val="009973E7"/>
    <w:rsid w:val="0099780E"/>
    <w:rsid w:val="00997FDD"/>
    <w:rsid w:val="00997FF2"/>
    <w:rsid w:val="009A0022"/>
    <w:rsid w:val="009A0080"/>
    <w:rsid w:val="009A0890"/>
    <w:rsid w:val="009A0A1A"/>
    <w:rsid w:val="009A0CCF"/>
    <w:rsid w:val="009A1187"/>
    <w:rsid w:val="009A1CA3"/>
    <w:rsid w:val="009A1E7F"/>
    <w:rsid w:val="009A21D2"/>
    <w:rsid w:val="009A2950"/>
    <w:rsid w:val="009A2D11"/>
    <w:rsid w:val="009A30D4"/>
    <w:rsid w:val="009A3199"/>
    <w:rsid w:val="009A31E8"/>
    <w:rsid w:val="009A3345"/>
    <w:rsid w:val="009A36E6"/>
    <w:rsid w:val="009A38E7"/>
    <w:rsid w:val="009A411B"/>
    <w:rsid w:val="009A419F"/>
    <w:rsid w:val="009A4411"/>
    <w:rsid w:val="009A462B"/>
    <w:rsid w:val="009A4673"/>
    <w:rsid w:val="009A49A9"/>
    <w:rsid w:val="009A4A76"/>
    <w:rsid w:val="009A4BE5"/>
    <w:rsid w:val="009A5235"/>
    <w:rsid w:val="009A5404"/>
    <w:rsid w:val="009A558F"/>
    <w:rsid w:val="009A564F"/>
    <w:rsid w:val="009A6037"/>
    <w:rsid w:val="009A60D8"/>
    <w:rsid w:val="009A6741"/>
    <w:rsid w:val="009A6C90"/>
    <w:rsid w:val="009A73ED"/>
    <w:rsid w:val="009A7A81"/>
    <w:rsid w:val="009B0A65"/>
    <w:rsid w:val="009B0F53"/>
    <w:rsid w:val="009B11F6"/>
    <w:rsid w:val="009B131A"/>
    <w:rsid w:val="009B16AD"/>
    <w:rsid w:val="009B1A41"/>
    <w:rsid w:val="009B1B5C"/>
    <w:rsid w:val="009B1BD1"/>
    <w:rsid w:val="009B21BF"/>
    <w:rsid w:val="009B2410"/>
    <w:rsid w:val="009B2A04"/>
    <w:rsid w:val="009B2A99"/>
    <w:rsid w:val="009B2FC0"/>
    <w:rsid w:val="009B3122"/>
    <w:rsid w:val="009B318E"/>
    <w:rsid w:val="009B34F3"/>
    <w:rsid w:val="009B3668"/>
    <w:rsid w:val="009B3EED"/>
    <w:rsid w:val="009B4220"/>
    <w:rsid w:val="009B479A"/>
    <w:rsid w:val="009B5044"/>
    <w:rsid w:val="009B530A"/>
    <w:rsid w:val="009B535C"/>
    <w:rsid w:val="009B53C8"/>
    <w:rsid w:val="009B55E7"/>
    <w:rsid w:val="009B5B5B"/>
    <w:rsid w:val="009B5BEB"/>
    <w:rsid w:val="009B6A3D"/>
    <w:rsid w:val="009B72B9"/>
    <w:rsid w:val="009B7437"/>
    <w:rsid w:val="009B776E"/>
    <w:rsid w:val="009B7AC0"/>
    <w:rsid w:val="009C01EC"/>
    <w:rsid w:val="009C048F"/>
    <w:rsid w:val="009C0F49"/>
    <w:rsid w:val="009C109C"/>
    <w:rsid w:val="009C12CD"/>
    <w:rsid w:val="009C172B"/>
    <w:rsid w:val="009C1B02"/>
    <w:rsid w:val="009C246F"/>
    <w:rsid w:val="009C25B2"/>
    <w:rsid w:val="009C25CB"/>
    <w:rsid w:val="009C264E"/>
    <w:rsid w:val="009C28CC"/>
    <w:rsid w:val="009C4343"/>
    <w:rsid w:val="009C435E"/>
    <w:rsid w:val="009C4392"/>
    <w:rsid w:val="009C44EA"/>
    <w:rsid w:val="009C4F97"/>
    <w:rsid w:val="009C5181"/>
    <w:rsid w:val="009C524C"/>
    <w:rsid w:val="009C53C1"/>
    <w:rsid w:val="009C5427"/>
    <w:rsid w:val="009C5B40"/>
    <w:rsid w:val="009C5CBC"/>
    <w:rsid w:val="009C606D"/>
    <w:rsid w:val="009C61E3"/>
    <w:rsid w:val="009C6538"/>
    <w:rsid w:val="009C67E0"/>
    <w:rsid w:val="009C67EB"/>
    <w:rsid w:val="009C6DCA"/>
    <w:rsid w:val="009C6F60"/>
    <w:rsid w:val="009C7A78"/>
    <w:rsid w:val="009C7F3E"/>
    <w:rsid w:val="009C7F5C"/>
    <w:rsid w:val="009D001B"/>
    <w:rsid w:val="009D056A"/>
    <w:rsid w:val="009D0CC9"/>
    <w:rsid w:val="009D0E23"/>
    <w:rsid w:val="009D0F88"/>
    <w:rsid w:val="009D0F9A"/>
    <w:rsid w:val="009D1265"/>
    <w:rsid w:val="009D14F1"/>
    <w:rsid w:val="009D16E1"/>
    <w:rsid w:val="009D18A0"/>
    <w:rsid w:val="009D18CF"/>
    <w:rsid w:val="009D1959"/>
    <w:rsid w:val="009D19C0"/>
    <w:rsid w:val="009D1A65"/>
    <w:rsid w:val="009D20F3"/>
    <w:rsid w:val="009D225E"/>
    <w:rsid w:val="009D23D2"/>
    <w:rsid w:val="009D24EE"/>
    <w:rsid w:val="009D292A"/>
    <w:rsid w:val="009D2946"/>
    <w:rsid w:val="009D2982"/>
    <w:rsid w:val="009D2A67"/>
    <w:rsid w:val="009D2B54"/>
    <w:rsid w:val="009D311D"/>
    <w:rsid w:val="009D3461"/>
    <w:rsid w:val="009D3555"/>
    <w:rsid w:val="009D3579"/>
    <w:rsid w:val="009D36C3"/>
    <w:rsid w:val="009D37BD"/>
    <w:rsid w:val="009D3971"/>
    <w:rsid w:val="009D3A5E"/>
    <w:rsid w:val="009D3B68"/>
    <w:rsid w:val="009D3BB3"/>
    <w:rsid w:val="009D3E87"/>
    <w:rsid w:val="009D44E7"/>
    <w:rsid w:val="009D4711"/>
    <w:rsid w:val="009D4CD6"/>
    <w:rsid w:val="009D4E0A"/>
    <w:rsid w:val="009D5317"/>
    <w:rsid w:val="009D5C9A"/>
    <w:rsid w:val="009D62D8"/>
    <w:rsid w:val="009D6752"/>
    <w:rsid w:val="009D6895"/>
    <w:rsid w:val="009D6D4C"/>
    <w:rsid w:val="009D7173"/>
    <w:rsid w:val="009D7CAC"/>
    <w:rsid w:val="009D7FFD"/>
    <w:rsid w:val="009E08A2"/>
    <w:rsid w:val="009E0D85"/>
    <w:rsid w:val="009E0E46"/>
    <w:rsid w:val="009E198C"/>
    <w:rsid w:val="009E1D1A"/>
    <w:rsid w:val="009E2153"/>
    <w:rsid w:val="009E2520"/>
    <w:rsid w:val="009E29BF"/>
    <w:rsid w:val="009E31AE"/>
    <w:rsid w:val="009E3496"/>
    <w:rsid w:val="009E3694"/>
    <w:rsid w:val="009E37B8"/>
    <w:rsid w:val="009E3AE6"/>
    <w:rsid w:val="009E3FA6"/>
    <w:rsid w:val="009E489F"/>
    <w:rsid w:val="009E495A"/>
    <w:rsid w:val="009E495F"/>
    <w:rsid w:val="009E4A9A"/>
    <w:rsid w:val="009E4EAA"/>
    <w:rsid w:val="009E51DA"/>
    <w:rsid w:val="009E55EE"/>
    <w:rsid w:val="009E583D"/>
    <w:rsid w:val="009E5F14"/>
    <w:rsid w:val="009E5FB9"/>
    <w:rsid w:val="009E605F"/>
    <w:rsid w:val="009E623E"/>
    <w:rsid w:val="009E6308"/>
    <w:rsid w:val="009E64FB"/>
    <w:rsid w:val="009E65F8"/>
    <w:rsid w:val="009E6613"/>
    <w:rsid w:val="009E68A1"/>
    <w:rsid w:val="009E6E4C"/>
    <w:rsid w:val="009E6F89"/>
    <w:rsid w:val="009E75B3"/>
    <w:rsid w:val="009E7619"/>
    <w:rsid w:val="009E7631"/>
    <w:rsid w:val="009E765C"/>
    <w:rsid w:val="009E78B5"/>
    <w:rsid w:val="009E7B06"/>
    <w:rsid w:val="009E7DC5"/>
    <w:rsid w:val="009F009A"/>
    <w:rsid w:val="009F0664"/>
    <w:rsid w:val="009F07EF"/>
    <w:rsid w:val="009F08A3"/>
    <w:rsid w:val="009F0D4B"/>
    <w:rsid w:val="009F12CD"/>
    <w:rsid w:val="009F17E8"/>
    <w:rsid w:val="009F19A5"/>
    <w:rsid w:val="009F19EA"/>
    <w:rsid w:val="009F240E"/>
    <w:rsid w:val="009F24BF"/>
    <w:rsid w:val="009F336D"/>
    <w:rsid w:val="009F33E0"/>
    <w:rsid w:val="009F3418"/>
    <w:rsid w:val="009F36FE"/>
    <w:rsid w:val="009F37B7"/>
    <w:rsid w:val="009F3907"/>
    <w:rsid w:val="009F3FED"/>
    <w:rsid w:val="009F4790"/>
    <w:rsid w:val="009F47B9"/>
    <w:rsid w:val="009F4820"/>
    <w:rsid w:val="009F4CB8"/>
    <w:rsid w:val="009F5416"/>
    <w:rsid w:val="009F58A0"/>
    <w:rsid w:val="009F6119"/>
    <w:rsid w:val="009F63F3"/>
    <w:rsid w:val="009F7567"/>
    <w:rsid w:val="00A00117"/>
    <w:rsid w:val="00A0037F"/>
    <w:rsid w:val="00A0039E"/>
    <w:rsid w:val="00A008C1"/>
    <w:rsid w:val="00A00FCD"/>
    <w:rsid w:val="00A01448"/>
    <w:rsid w:val="00A01B65"/>
    <w:rsid w:val="00A01C1F"/>
    <w:rsid w:val="00A01DA3"/>
    <w:rsid w:val="00A02526"/>
    <w:rsid w:val="00A034F5"/>
    <w:rsid w:val="00A0358A"/>
    <w:rsid w:val="00A03927"/>
    <w:rsid w:val="00A040F7"/>
    <w:rsid w:val="00A04A35"/>
    <w:rsid w:val="00A04B40"/>
    <w:rsid w:val="00A04C46"/>
    <w:rsid w:val="00A04D93"/>
    <w:rsid w:val="00A05231"/>
    <w:rsid w:val="00A05C4F"/>
    <w:rsid w:val="00A073A0"/>
    <w:rsid w:val="00A07ABA"/>
    <w:rsid w:val="00A07F59"/>
    <w:rsid w:val="00A07FBC"/>
    <w:rsid w:val="00A10007"/>
    <w:rsid w:val="00A10275"/>
    <w:rsid w:val="00A10362"/>
    <w:rsid w:val="00A10A78"/>
    <w:rsid w:val="00A10C3E"/>
    <w:rsid w:val="00A10F02"/>
    <w:rsid w:val="00A1108A"/>
    <w:rsid w:val="00A116D5"/>
    <w:rsid w:val="00A117F9"/>
    <w:rsid w:val="00A11C0E"/>
    <w:rsid w:val="00A1271B"/>
    <w:rsid w:val="00A12A20"/>
    <w:rsid w:val="00A12BB8"/>
    <w:rsid w:val="00A12E1C"/>
    <w:rsid w:val="00A13761"/>
    <w:rsid w:val="00A14179"/>
    <w:rsid w:val="00A14436"/>
    <w:rsid w:val="00A1458F"/>
    <w:rsid w:val="00A1484F"/>
    <w:rsid w:val="00A14D51"/>
    <w:rsid w:val="00A15246"/>
    <w:rsid w:val="00A157DB"/>
    <w:rsid w:val="00A15816"/>
    <w:rsid w:val="00A15AB5"/>
    <w:rsid w:val="00A16004"/>
    <w:rsid w:val="00A161D0"/>
    <w:rsid w:val="00A162BC"/>
    <w:rsid w:val="00A16316"/>
    <w:rsid w:val="00A164B4"/>
    <w:rsid w:val="00A166F2"/>
    <w:rsid w:val="00A1682C"/>
    <w:rsid w:val="00A16E51"/>
    <w:rsid w:val="00A1729C"/>
    <w:rsid w:val="00A17D9D"/>
    <w:rsid w:val="00A200F8"/>
    <w:rsid w:val="00A205B9"/>
    <w:rsid w:val="00A2091E"/>
    <w:rsid w:val="00A20B74"/>
    <w:rsid w:val="00A20DE2"/>
    <w:rsid w:val="00A20EBC"/>
    <w:rsid w:val="00A20F81"/>
    <w:rsid w:val="00A21235"/>
    <w:rsid w:val="00A21734"/>
    <w:rsid w:val="00A21817"/>
    <w:rsid w:val="00A21B38"/>
    <w:rsid w:val="00A21D89"/>
    <w:rsid w:val="00A22889"/>
    <w:rsid w:val="00A22FB3"/>
    <w:rsid w:val="00A23061"/>
    <w:rsid w:val="00A2327A"/>
    <w:rsid w:val="00A233F4"/>
    <w:rsid w:val="00A23901"/>
    <w:rsid w:val="00A23A43"/>
    <w:rsid w:val="00A23BFF"/>
    <w:rsid w:val="00A23C66"/>
    <w:rsid w:val="00A240BA"/>
    <w:rsid w:val="00A24839"/>
    <w:rsid w:val="00A2499C"/>
    <w:rsid w:val="00A24EE1"/>
    <w:rsid w:val="00A25450"/>
    <w:rsid w:val="00A258EC"/>
    <w:rsid w:val="00A25B06"/>
    <w:rsid w:val="00A25BEE"/>
    <w:rsid w:val="00A25EB0"/>
    <w:rsid w:val="00A261F8"/>
    <w:rsid w:val="00A267AB"/>
    <w:rsid w:val="00A26956"/>
    <w:rsid w:val="00A26D33"/>
    <w:rsid w:val="00A26FF1"/>
    <w:rsid w:val="00A273B6"/>
    <w:rsid w:val="00A27486"/>
    <w:rsid w:val="00A2760C"/>
    <w:rsid w:val="00A27711"/>
    <w:rsid w:val="00A27841"/>
    <w:rsid w:val="00A278F8"/>
    <w:rsid w:val="00A27B5A"/>
    <w:rsid w:val="00A27C50"/>
    <w:rsid w:val="00A27F66"/>
    <w:rsid w:val="00A30142"/>
    <w:rsid w:val="00A3041B"/>
    <w:rsid w:val="00A30D72"/>
    <w:rsid w:val="00A30FC3"/>
    <w:rsid w:val="00A31074"/>
    <w:rsid w:val="00A31519"/>
    <w:rsid w:val="00A315F4"/>
    <w:rsid w:val="00A31756"/>
    <w:rsid w:val="00A31F53"/>
    <w:rsid w:val="00A3201B"/>
    <w:rsid w:val="00A32197"/>
    <w:rsid w:val="00A32DC7"/>
    <w:rsid w:val="00A32EA6"/>
    <w:rsid w:val="00A332E2"/>
    <w:rsid w:val="00A334CF"/>
    <w:rsid w:val="00A336BD"/>
    <w:rsid w:val="00A336F8"/>
    <w:rsid w:val="00A33C32"/>
    <w:rsid w:val="00A34416"/>
    <w:rsid w:val="00A345DB"/>
    <w:rsid w:val="00A3484B"/>
    <w:rsid w:val="00A3495C"/>
    <w:rsid w:val="00A34DB5"/>
    <w:rsid w:val="00A34E7E"/>
    <w:rsid w:val="00A35395"/>
    <w:rsid w:val="00A35A8F"/>
    <w:rsid w:val="00A35BB4"/>
    <w:rsid w:val="00A35F44"/>
    <w:rsid w:val="00A363A6"/>
    <w:rsid w:val="00A36738"/>
    <w:rsid w:val="00A36771"/>
    <w:rsid w:val="00A3724C"/>
    <w:rsid w:val="00A379F3"/>
    <w:rsid w:val="00A37CC0"/>
    <w:rsid w:val="00A37D6E"/>
    <w:rsid w:val="00A408B0"/>
    <w:rsid w:val="00A40C58"/>
    <w:rsid w:val="00A40E13"/>
    <w:rsid w:val="00A4131D"/>
    <w:rsid w:val="00A41929"/>
    <w:rsid w:val="00A420ED"/>
    <w:rsid w:val="00A42132"/>
    <w:rsid w:val="00A421A4"/>
    <w:rsid w:val="00A4251A"/>
    <w:rsid w:val="00A42C7F"/>
    <w:rsid w:val="00A435A6"/>
    <w:rsid w:val="00A436DC"/>
    <w:rsid w:val="00A439DA"/>
    <w:rsid w:val="00A43EAA"/>
    <w:rsid w:val="00A44322"/>
    <w:rsid w:val="00A4453C"/>
    <w:rsid w:val="00A448D6"/>
    <w:rsid w:val="00A44AEB"/>
    <w:rsid w:val="00A456EF"/>
    <w:rsid w:val="00A45915"/>
    <w:rsid w:val="00A45B3F"/>
    <w:rsid w:val="00A45C71"/>
    <w:rsid w:val="00A45FBC"/>
    <w:rsid w:val="00A46BF1"/>
    <w:rsid w:val="00A46DFF"/>
    <w:rsid w:val="00A47229"/>
    <w:rsid w:val="00A472D2"/>
    <w:rsid w:val="00A4737D"/>
    <w:rsid w:val="00A47497"/>
    <w:rsid w:val="00A475EA"/>
    <w:rsid w:val="00A505E6"/>
    <w:rsid w:val="00A50AB5"/>
    <w:rsid w:val="00A50B4C"/>
    <w:rsid w:val="00A50E75"/>
    <w:rsid w:val="00A50EB6"/>
    <w:rsid w:val="00A5112E"/>
    <w:rsid w:val="00A513F6"/>
    <w:rsid w:val="00A514BD"/>
    <w:rsid w:val="00A51769"/>
    <w:rsid w:val="00A51AB3"/>
    <w:rsid w:val="00A51C1B"/>
    <w:rsid w:val="00A51DD8"/>
    <w:rsid w:val="00A521CB"/>
    <w:rsid w:val="00A5227D"/>
    <w:rsid w:val="00A522EC"/>
    <w:rsid w:val="00A52592"/>
    <w:rsid w:val="00A525A9"/>
    <w:rsid w:val="00A53724"/>
    <w:rsid w:val="00A538CF"/>
    <w:rsid w:val="00A539A4"/>
    <w:rsid w:val="00A53A3B"/>
    <w:rsid w:val="00A53F04"/>
    <w:rsid w:val="00A54AED"/>
    <w:rsid w:val="00A55210"/>
    <w:rsid w:val="00A55B90"/>
    <w:rsid w:val="00A56066"/>
    <w:rsid w:val="00A5606E"/>
    <w:rsid w:val="00A56460"/>
    <w:rsid w:val="00A565CB"/>
    <w:rsid w:val="00A565D4"/>
    <w:rsid w:val="00A5677C"/>
    <w:rsid w:val="00A567F6"/>
    <w:rsid w:val="00A56D56"/>
    <w:rsid w:val="00A570C1"/>
    <w:rsid w:val="00A571D4"/>
    <w:rsid w:val="00A57773"/>
    <w:rsid w:val="00A57789"/>
    <w:rsid w:val="00A577A6"/>
    <w:rsid w:val="00A57B17"/>
    <w:rsid w:val="00A57EA8"/>
    <w:rsid w:val="00A60005"/>
    <w:rsid w:val="00A60075"/>
    <w:rsid w:val="00A6024E"/>
    <w:rsid w:val="00A605C5"/>
    <w:rsid w:val="00A6078E"/>
    <w:rsid w:val="00A60958"/>
    <w:rsid w:val="00A60D7D"/>
    <w:rsid w:val="00A60F96"/>
    <w:rsid w:val="00A61042"/>
    <w:rsid w:val="00A61420"/>
    <w:rsid w:val="00A615CE"/>
    <w:rsid w:val="00A6221A"/>
    <w:rsid w:val="00A6265D"/>
    <w:rsid w:val="00A628E1"/>
    <w:rsid w:val="00A62B37"/>
    <w:rsid w:val="00A62BE7"/>
    <w:rsid w:val="00A62F4F"/>
    <w:rsid w:val="00A63B32"/>
    <w:rsid w:val="00A63F45"/>
    <w:rsid w:val="00A63FA7"/>
    <w:rsid w:val="00A6437B"/>
    <w:rsid w:val="00A64439"/>
    <w:rsid w:val="00A64DAE"/>
    <w:rsid w:val="00A64ED4"/>
    <w:rsid w:val="00A653B2"/>
    <w:rsid w:val="00A65458"/>
    <w:rsid w:val="00A6549D"/>
    <w:rsid w:val="00A656D7"/>
    <w:rsid w:val="00A66A57"/>
    <w:rsid w:val="00A66E56"/>
    <w:rsid w:val="00A673B2"/>
    <w:rsid w:val="00A674F6"/>
    <w:rsid w:val="00A6768E"/>
    <w:rsid w:val="00A67919"/>
    <w:rsid w:val="00A67977"/>
    <w:rsid w:val="00A700D8"/>
    <w:rsid w:val="00A70337"/>
    <w:rsid w:val="00A7061E"/>
    <w:rsid w:val="00A70AB5"/>
    <w:rsid w:val="00A70D2B"/>
    <w:rsid w:val="00A70D37"/>
    <w:rsid w:val="00A70DBD"/>
    <w:rsid w:val="00A711CA"/>
    <w:rsid w:val="00A712E3"/>
    <w:rsid w:val="00A713CF"/>
    <w:rsid w:val="00A71679"/>
    <w:rsid w:val="00A718AE"/>
    <w:rsid w:val="00A7194E"/>
    <w:rsid w:val="00A71B0B"/>
    <w:rsid w:val="00A71BDA"/>
    <w:rsid w:val="00A72A6D"/>
    <w:rsid w:val="00A72C2F"/>
    <w:rsid w:val="00A730F0"/>
    <w:rsid w:val="00A73129"/>
    <w:rsid w:val="00A7317A"/>
    <w:rsid w:val="00A73B73"/>
    <w:rsid w:val="00A73B92"/>
    <w:rsid w:val="00A73D13"/>
    <w:rsid w:val="00A73DB0"/>
    <w:rsid w:val="00A742FD"/>
    <w:rsid w:val="00A743CA"/>
    <w:rsid w:val="00A74DAB"/>
    <w:rsid w:val="00A752D2"/>
    <w:rsid w:val="00A756AD"/>
    <w:rsid w:val="00A75AD6"/>
    <w:rsid w:val="00A75B54"/>
    <w:rsid w:val="00A75BA9"/>
    <w:rsid w:val="00A75BFA"/>
    <w:rsid w:val="00A75CDD"/>
    <w:rsid w:val="00A75E2B"/>
    <w:rsid w:val="00A75F4D"/>
    <w:rsid w:val="00A75F7E"/>
    <w:rsid w:val="00A763C5"/>
    <w:rsid w:val="00A764E0"/>
    <w:rsid w:val="00A76547"/>
    <w:rsid w:val="00A766EE"/>
    <w:rsid w:val="00A76735"/>
    <w:rsid w:val="00A768FF"/>
    <w:rsid w:val="00A76920"/>
    <w:rsid w:val="00A76B71"/>
    <w:rsid w:val="00A7710E"/>
    <w:rsid w:val="00A77292"/>
    <w:rsid w:val="00A77668"/>
    <w:rsid w:val="00A77ABD"/>
    <w:rsid w:val="00A77CF3"/>
    <w:rsid w:val="00A80230"/>
    <w:rsid w:val="00A803E1"/>
    <w:rsid w:val="00A809F2"/>
    <w:rsid w:val="00A80A1B"/>
    <w:rsid w:val="00A82078"/>
    <w:rsid w:val="00A822CB"/>
    <w:rsid w:val="00A82346"/>
    <w:rsid w:val="00A829B6"/>
    <w:rsid w:val="00A834CF"/>
    <w:rsid w:val="00A83946"/>
    <w:rsid w:val="00A83CD9"/>
    <w:rsid w:val="00A83D90"/>
    <w:rsid w:val="00A83F94"/>
    <w:rsid w:val="00A84163"/>
    <w:rsid w:val="00A84945"/>
    <w:rsid w:val="00A84E1E"/>
    <w:rsid w:val="00A85569"/>
    <w:rsid w:val="00A860F4"/>
    <w:rsid w:val="00A8615A"/>
    <w:rsid w:val="00A86855"/>
    <w:rsid w:val="00A86AA9"/>
    <w:rsid w:val="00A87139"/>
    <w:rsid w:val="00A873D1"/>
    <w:rsid w:val="00A900C9"/>
    <w:rsid w:val="00A90182"/>
    <w:rsid w:val="00A904EC"/>
    <w:rsid w:val="00A9055D"/>
    <w:rsid w:val="00A90560"/>
    <w:rsid w:val="00A9099A"/>
    <w:rsid w:val="00A90B1C"/>
    <w:rsid w:val="00A90E1E"/>
    <w:rsid w:val="00A90FB6"/>
    <w:rsid w:val="00A910EE"/>
    <w:rsid w:val="00A912E4"/>
    <w:rsid w:val="00A91408"/>
    <w:rsid w:val="00A91686"/>
    <w:rsid w:val="00A91D86"/>
    <w:rsid w:val="00A91DC2"/>
    <w:rsid w:val="00A92182"/>
    <w:rsid w:val="00A923BD"/>
    <w:rsid w:val="00A92798"/>
    <w:rsid w:val="00A92BA1"/>
    <w:rsid w:val="00A93D09"/>
    <w:rsid w:val="00A943DB"/>
    <w:rsid w:val="00A9465C"/>
    <w:rsid w:val="00A9469E"/>
    <w:rsid w:val="00A94C9D"/>
    <w:rsid w:val="00A94EB3"/>
    <w:rsid w:val="00A957E3"/>
    <w:rsid w:val="00A95A1C"/>
    <w:rsid w:val="00A95A32"/>
    <w:rsid w:val="00A95E19"/>
    <w:rsid w:val="00A960EC"/>
    <w:rsid w:val="00A961A8"/>
    <w:rsid w:val="00A96DD2"/>
    <w:rsid w:val="00A96E52"/>
    <w:rsid w:val="00A96EE1"/>
    <w:rsid w:val="00A9762A"/>
    <w:rsid w:val="00A978CC"/>
    <w:rsid w:val="00A9794C"/>
    <w:rsid w:val="00A97955"/>
    <w:rsid w:val="00A97BA5"/>
    <w:rsid w:val="00A97E33"/>
    <w:rsid w:val="00AA004E"/>
    <w:rsid w:val="00AA036C"/>
    <w:rsid w:val="00AA048C"/>
    <w:rsid w:val="00AA0A53"/>
    <w:rsid w:val="00AA0A62"/>
    <w:rsid w:val="00AA0FF9"/>
    <w:rsid w:val="00AA0FFB"/>
    <w:rsid w:val="00AA1058"/>
    <w:rsid w:val="00AA1AA9"/>
    <w:rsid w:val="00AA1EEC"/>
    <w:rsid w:val="00AA1F26"/>
    <w:rsid w:val="00AA2288"/>
    <w:rsid w:val="00AA267E"/>
    <w:rsid w:val="00AA2EDB"/>
    <w:rsid w:val="00AA318D"/>
    <w:rsid w:val="00AA327B"/>
    <w:rsid w:val="00AA36F4"/>
    <w:rsid w:val="00AA39E9"/>
    <w:rsid w:val="00AA4193"/>
    <w:rsid w:val="00AA425D"/>
    <w:rsid w:val="00AA45E5"/>
    <w:rsid w:val="00AA4CC1"/>
    <w:rsid w:val="00AA541D"/>
    <w:rsid w:val="00AA56CE"/>
    <w:rsid w:val="00AA5F5F"/>
    <w:rsid w:val="00AA61FF"/>
    <w:rsid w:val="00AA635E"/>
    <w:rsid w:val="00AA6758"/>
    <w:rsid w:val="00AA6DDC"/>
    <w:rsid w:val="00AA720B"/>
    <w:rsid w:val="00AA7242"/>
    <w:rsid w:val="00AA761B"/>
    <w:rsid w:val="00AA7CA8"/>
    <w:rsid w:val="00AB03F2"/>
    <w:rsid w:val="00AB0733"/>
    <w:rsid w:val="00AB1557"/>
    <w:rsid w:val="00AB19C0"/>
    <w:rsid w:val="00AB2196"/>
    <w:rsid w:val="00AB2283"/>
    <w:rsid w:val="00AB236D"/>
    <w:rsid w:val="00AB2E0D"/>
    <w:rsid w:val="00AB2F78"/>
    <w:rsid w:val="00AB3001"/>
    <w:rsid w:val="00AB3067"/>
    <w:rsid w:val="00AB33A7"/>
    <w:rsid w:val="00AB33E3"/>
    <w:rsid w:val="00AB39A5"/>
    <w:rsid w:val="00AB3C5C"/>
    <w:rsid w:val="00AB3DC4"/>
    <w:rsid w:val="00AB3F64"/>
    <w:rsid w:val="00AB433D"/>
    <w:rsid w:val="00AB4A5D"/>
    <w:rsid w:val="00AB4B38"/>
    <w:rsid w:val="00AB4D73"/>
    <w:rsid w:val="00AB5599"/>
    <w:rsid w:val="00AB5855"/>
    <w:rsid w:val="00AB5D28"/>
    <w:rsid w:val="00AB62FC"/>
    <w:rsid w:val="00AB6409"/>
    <w:rsid w:val="00AB6476"/>
    <w:rsid w:val="00AB667E"/>
    <w:rsid w:val="00AB6B26"/>
    <w:rsid w:val="00AB6D37"/>
    <w:rsid w:val="00AB71FF"/>
    <w:rsid w:val="00AB7763"/>
    <w:rsid w:val="00AB7928"/>
    <w:rsid w:val="00AB7D82"/>
    <w:rsid w:val="00AC00FD"/>
    <w:rsid w:val="00AC02CE"/>
    <w:rsid w:val="00AC04E3"/>
    <w:rsid w:val="00AC0920"/>
    <w:rsid w:val="00AC0D39"/>
    <w:rsid w:val="00AC182D"/>
    <w:rsid w:val="00AC198F"/>
    <w:rsid w:val="00AC20FC"/>
    <w:rsid w:val="00AC2165"/>
    <w:rsid w:val="00AC2402"/>
    <w:rsid w:val="00AC27A9"/>
    <w:rsid w:val="00AC29F1"/>
    <w:rsid w:val="00AC2BEB"/>
    <w:rsid w:val="00AC306A"/>
    <w:rsid w:val="00AC3132"/>
    <w:rsid w:val="00AC318A"/>
    <w:rsid w:val="00AC3719"/>
    <w:rsid w:val="00AC3744"/>
    <w:rsid w:val="00AC4040"/>
    <w:rsid w:val="00AC4058"/>
    <w:rsid w:val="00AC4497"/>
    <w:rsid w:val="00AC4C94"/>
    <w:rsid w:val="00AC4FFA"/>
    <w:rsid w:val="00AC528F"/>
    <w:rsid w:val="00AC5A69"/>
    <w:rsid w:val="00AC5B19"/>
    <w:rsid w:val="00AC611D"/>
    <w:rsid w:val="00AC61A5"/>
    <w:rsid w:val="00AC628E"/>
    <w:rsid w:val="00AC663D"/>
    <w:rsid w:val="00AC6741"/>
    <w:rsid w:val="00AC6930"/>
    <w:rsid w:val="00AC6BC6"/>
    <w:rsid w:val="00AC6D90"/>
    <w:rsid w:val="00AC74A2"/>
    <w:rsid w:val="00AC7ABE"/>
    <w:rsid w:val="00AC7C2B"/>
    <w:rsid w:val="00AC7D39"/>
    <w:rsid w:val="00AC7FAC"/>
    <w:rsid w:val="00AD0162"/>
    <w:rsid w:val="00AD0757"/>
    <w:rsid w:val="00AD0AA6"/>
    <w:rsid w:val="00AD0B20"/>
    <w:rsid w:val="00AD14C3"/>
    <w:rsid w:val="00AD1DA5"/>
    <w:rsid w:val="00AD2037"/>
    <w:rsid w:val="00AD20B1"/>
    <w:rsid w:val="00AD213B"/>
    <w:rsid w:val="00AD221E"/>
    <w:rsid w:val="00AD2441"/>
    <w:rsid w:val="00AD24C0"/>
    <w:rsid w:val="00AD274A"/>
    <w:rsid w:val="00AD2ADB"/>
    <w:rsid w:val="00AD38E0"/>
    <w:rsid w:val="00AD3A24"/>
    <w:rsid w:val="00AD3C1C"/>
    <w:rsid w:val="00AD42F1"/>
    <w:rsid w:val="00AD4390"/>
    <w:rsid w:val="00AD49C2"/>
    <w:rsid w:val="00AD52D5"/>
    <w:rsid w:val="00AD55EE"/>
    <w:rsid w:val="00AD5B6E"/>
    <w:rsid w:val="00AD5E35"/>
    <w:rsid w:val="00AD6150"/>
    <w:rsid w:val="00AD6A71"/>
    <w:rsid w:val="00AD6BA6"/>
    <w:rsid w:val="00AD6CBD"/>
    <w:rsid w:val="00AD70E9"/>
    <w:rsid w:val="00AD74D3"/>
    <w:rsid w:val="00AD7DDE"/>
    <w:rsid w:val="00AD7F71"/>
    <w:rsid w:val="00AE0448"/>
    <w:rsid w:val="00AE0565"/>
    <w:rsid w:val="00AE0A38"/>
    <w:rsid w:val="00AE0A8C"/>
    <w:rsid w:val="00AE0CF9"/>
    <w:rsid w:val="00AE119F"/>
    <w:rsid w:val="00AE1637"/>
    <w:rsid w:val="00AE193D"/>
    <w:rsid w:val="00AE19A7"/>
    <w:rsid w:val="00AE1C09"/>
    <w:rsid w:val="00AE1F59"/>
    <w:rsid w:val="00AE21C1"/>
    <w:rsid w:val="00AE24AC"/>
    <w:rsid w:val="00AE3371"/>
    <w:rsid w:val="00AE384E"/>
    <w:rsid w:val="00AE3BB1"/>
    <w:rsid w:val="00AE3F9B"/>
    <w:rsid w:val="00AE416B"/>
    <w:rsid w:val="00AE4593"/>
    <w:rsid w:val="00AE4722"/>
    <w:rsid w:val="00AE49A6"/>
    <w:rsid w:val="00AE4B48"/>
    <w:rsid w:val="00AE4B9B"/>
    <w:rsid w:val="00AE4EB0"/>
    <w:rsid w:val="00AE5981"/>
    <w:rsid w:val="00AE5CEB"/>
    <w:rsid w:val="00AE5E17"/>
    <w:rsid w:val="00AE5F4C"/>
    <w:rsid w:val="00AE65E2"/>
    <w:rsid w:val="00AE6875"/>
    <w:rsid w:val="00AE69D6"/>
    <w:rsid w:val="00AE6A6A"/>
    <w:rsid w:val="00AE6C27"/>
    <w:rsid w:val="00AE73A1"/>
    <w:rsid w:val="00AE7466"/>
    <w:rsid w:val="00AF001C"/>
    <w:rsid w:val="00AF061A"/>
    <w:rsid w:val="00AF0626"/>
    <w:rsid w:val="00AF076F"/>
    <w:rsid w:val="00AF0BFC"/>
    <w:rsid w:val="00AF1460"/>
    <w:rsid w:val="00AF155F"/>
    <w:rsid w:val="00AF1660"/>
    <w:rsid w:val="00AF170E"/>
    <w:rsid w:val="00AF18B6"/>
    <w:rsid w:val="00AF1B5E"/>
    <w:rsid w:val="00AF1D01"/>
    <w:rsid w:val="00AF202B"/>
    <w:rsid w:val="00AF2172"/>
    <w:rsid w:val="00AF2554"/>
    <w:rsid w:val="00AF2848"/>
    <w:rsid w:val="00AF287D"/>
    <w:rsid w:val="00AF2B63"/>
    <w:rsid w:val="00AF2C6B"/>
    <w:rsid w:val="00AF3049"/>
    <w:rsid w:val="00AF3160"/>
    <w:rsid w:val="00AF31AE"/>
    <w:rsid w:val="00AF3954"/>
    <w:rsid w:val="00AF46DB"/>
    <w:rsid w:val="00AF4BCD"/>
    <w:rsid w:val="00AF4D27"/>
    <w:rsid w:val="00AF5368"/>
    <w:rsid w:val="00AF575E"/>
    <w:rsid w:val="00AF5C01"/>
    <w:rsid w:val="00AF5E8B"/>
    <w:rsid w:val="00AF5E99"/>
    <w:rsid w:val="00AF5EA6"/>
    <w:rsid w:val="00AF613E"/>
    <w:rsid w:val="00AF621C"/>
    <w:rsid w:val="00AF637E"/>
    <w:rsid w:val="00AF69D0"/>
    <w:rsid w:val="00AF6A30"/>
    <w:rsid w:val="00AF6BD9"/>
    <w:rsid w:val="00AF6DA2"/>
    <w:rsid w:val="00AF6E0E"/>
    <w:rsid w:val="00AF6EDF"/>
    <w:rsid w:val="00AF71F3"/>
    <w:rsid w:val="00AF742F"/>
    <w:rsid w:val="00AF760E"/>
    <w:rsid w:val="00AF76EB"/>
    <w:rsid w:val="00AF7C82"/>
    <w:rsid w:val="00B00233"/>
    <w:rsid w:val="00B0081A"/>
    <w:rsid w:val="00B008D2"/>
    <w:rsid w:val="00B00BD6"/>
    <w:rsid w:val="00B017BA"/>
    <w:rsid w:val="00B0184E"/>
    <w:rsid w:val="00B019CC"/>
    <w:rsid w:val="00B01A30"/>
    <w:rsid w:val="00B01BBF"/>
    <w:rsid w:val="00B01BC5"/>
    <w:rsid w:val="00B02019"/>
    <w:rsid w:val="00B02672"/>
    <w:rsid w:val="00B0295A"/>
    <w:rsid w:val="00B0299B"/>
    <w:rsid w:val="00B02B6A"/>
    <w:rsid w:val="00B03115"/>
    <w:rsid w:val="00B03AE2"/>
    <w:rsid w:val="00B04130"/>
    <w:rsid w:val="00B04662"/>
    <w:rsid w:val="00B04794"/>
    <w:rsid w:val="00B04DDD"/>
    <w:rsid w:val="00B05ECC"/>
    <w:rsid w:val="00B05ED1"/>
    <w:rsid w:val="00B065A8"/>
    <w:rsid w:val="00B065D5"/>
    <w:rsid w:val="00B06614"/>
    <w:rsid w:val="00B06DCE"/>
    <w:rsid w:val="00B06EB0"/>
    <w:rsid w:val="00B070FE"/>
    <w:rsid w:val="00B071D5"/>
    <w:rsid w:val="00B073E9"/>
    <w:rsid w:val="00B07674"/>
    <w:rsid w:val="00B07709"/>
    <w:rsid w:val="00B07F75"/>
    <w:rsid w:val="00B07F89"/>
    <w:rsid w:val="00B10490"/>
    <w:rsid w:val="00B10501"/>
    <w:rsid w:val="00B10743"/>
    <w:rsid w:val="00B10D35"/>
    <w:rsid w:val="00B10FBB"/>
    <w:rsid w:val="00B117A4"/>
    <w:rsid w:val="00B11895"/>
    <w:rsid w:val="00B11B4F"/>
    <w:rsid w:val="00B12413"/>
    <w:rsid w:val="00B12452"/>
    <w:rsid w:val="00B124F7"/>
    <w:rsid w:val="00B126C0"/>
    <w:rsid w:val="00B12929"/>
    <w:rsid w:val="00B12BB9"/>
    <w:rsid w:val="00B1304B"/>
    <w:rsid w:val="00B1349A"/>
    <w:rsid w:val="00B134B8"/>
    <w:rsid w:val="00B13570"/>
    <w:rsid w:val="00B13762"/>
    <w:rsid w:val="00B13DED"/>
    <w:rsid w:val="00B13E42"/>
    <w:rsid w:val="00B13EC5"/>
    <w:rsid w:val="00B14BFA"/>
    <w:rsid w:val="00B15449"/>
    <w:rsid w:val="00B157F6"/>
    <w:rsid w:val="00B1598A"/>
    <w:rsid w:val="00B15D3E"/>
    <w:rsid w:val="00B15DB6"/>
    <w:rsid w:val="00B161EA"/>
    <w:rsid w:val="00B1631D"/>
    <w:rsid w:val="00B163E4"/>
    <w:rsid w:val="00B16476"/>
    <w:rsid w:val="00B164B5"/>
    <w:rsid w:val="00B16621"/>
    <w:rsid w:val="00B1677F"/>
    <w:rsid w:val="00B16822"/>
    <w:rsid w:val="00B16ABF"/>
    <w:rsid w:val="00B16EF1"/>
    <w:rsid w:val="00B172BA"/>
    <w:rsid w:val="00B173CA"/>
    <w:rsid w:val="00B17524"/>
    <w:rsid w:val="00B17580"/>
    <w:rsid w:val="00B17911"/>
    <w:rsid w:val="00B17E84"/>
    <w:rsid w:val="00B20317"/>
    <w:rsid w:val="00B2130E"/>
    <w:rsid w:val="00B218C3"/>
    <w:rsid w:val="00B21AC3"/>
    <w:rsid w:val="00B21B86"/>
    <w:rsid w:val="00B21BE9"/>
    <w:rsid w:val="00B21D86"/>
    <w:rsid w:val="00B21E57"/>
    <w:rsid w:val="00B22226"/>
    <w:rsid w:val="00B22EAE"/>
    <w:rsid w:val="00B23151"/>
    <w:rsid w:val="00B23268"/>
    <w:rsid w:val="00B23294"/>
    <w:rsid w:val="00B233DE"/>
    <w:rsid w:val="00B23450"/>
    <w:rsid w:val="00B23543"/>
    <w:rsid w:val="00B2384F"/>
    <w:rsid w:val="00B2398B"/>
    <w:rsid w:val="00B23A69"/>
    <w:rsid w:val="00B23E06"/>
    <w:rsid w:val="00B23F68"/>
    <w:rsid w:val="00B240BB"/>
    <w:rsid w:val="00B246E5"/>
    <w:rsid w:val="00B24B6C"/>
    <w:rsid w:val="00B24FE9"/>
    <w:rsid w:val="00B2528E"/>
    <w:rsid w:val="00B25567"/>
    <w:rsid w:val="00B25A81"/>
    <w:rsid w:val="00B25C71"/>
    <w:rsid w:val="00B25CD7"/>
    <w:rsid w:val="00B25FA6"/>
    <w:rsid w:val="00B26316"/>
    <w:rsid w:val="00B269AE"/>
    <w:rsid w:val="00B269FD"/>
    <w:rsid w:val="00B26A88"/>
    <w:rsid w:val="00B26F75"/>
    <w:rsid w:val="00B273F0"/>
    <w:rsid w:val="00B27D96"/>
    <w:rsid w:val="00B303C2"/>
    <w:rsid w:val="00B306C9"/>
    <w:rsid w:val="00B308FA"/>
    <w:rsid w:val="00B3162C"/>
    <w:rsid w:val="00B31BAF"/>
    <w:rsid w:val="00B32011"/>
    <w:rsid w:val="00B3224B"/>
    <w:rsid w:val="00B32A88"/>
    <w:rsid w:val="00B32D40"/>
    <w:rsid w:val="00B330B1"/>
    <w:rsid w:val="00B33261"/>
    <w:rsid w:val="00B335AC"/>
    <w:rsid w:val="00B339FF"/>
    <w:rsid w:val="00B33CA1"/>
    <w:rsid w:val="00B33EFE"/>
    <w:rsid w:val="00B33FAF"/>
    <w:rsid w:val="00B33FB0"/>
    <w:rsid w:val="00B346FF"/>
    <w:rsid w:val="00B3483A"/>
    <w:rsid w:val="00B34B88"/>
    <w:rsid w:val="00B34E93"/>
    <w:rsid w:val="00B352A5"/>
    <w:rsid w:val="00B3553D"/>
    <w:rsid w:val="00B35ABA"/>
    <w:rsid w:val="00B35CFD"/>
    <w:rsid w:val="00B35D64"/>
    <w:rsid w:val="00B36032"/>
    <w:rsid w:val="00B36CA5"/>
    <w:rsid w:val="00B36E58"/>
    <w:rsid w:val="00B37082"/>
    <w:rsid w:val="00B3753D"/>
    <w:rsid w:val="00B37BA9"/>
    <w:rsid w:val="00B37DCC"/>
    <w:rsid w:val="00B37F24"/>
    <w:rsid w:val="00B40A3D"/>
    <w:rsid w:val="00B40ADB"/>
    <w:rsid w:val="00B40BA4"/>
    <w:rsid w:val="00B40F84"/>
    <w:rsid w:val="00B41621"/>
    <w:rsid w:val="00B419F9"/>
    <w:rsid w:val="00B41F7A"/>
    <w:rsid w:val="00B42C95"/>
    <w:rsid w:val="00B42EB1"/>
    <w:rsid w:val="00B43F25"/>
    <w:rsid w:val="00B44476"/>
    <w:rsid w:val="00B447D3"/>
    <w:rsid w:val="00B449DF"/>
    <w:rsid w:val="00B44EB0"/>
    <w:rsid w:val="00B453AA"/>
    <w:rsid w:val="00B4584C"/>
    <w:rsid w:val="00B45E6E"/>
    <w:rsid w:val="00B46DE2"/>
    <w:rsid w:val="00B46FB3"/>
    <w:rsid w:val="00B46FF4"/>
    <w:rsid w:val="00B476BB"/>
    <w:rsid w:val="00B476F8"/>
    <w:rsid w:val="00B479CB"/>
    <w:rsid w:val="00B50804"/>
    <w:rsid w:val="00B50843"/>
    <w:rsid w:val="00B50C93"/>
    <w:rsid w:val="00B51173"/>
    <w:rsid w:val="00B51205"/>
    <w:rsid w:val="00B5161E"/>
    <w:rsid w:val="00B518F0"/>
    <w:rsid w:val="00B51C00"/>
    <w:rsid w:val="00B51C7F"/>
    <w:rsid w:val="00B51C8F"/>
    <w:rsid w:val="00B51D50"/>
    <w:rsid w:val="00B51E9E"/>
    <w:rsid w:val="00B5259C"/>
    <w:rsid w:val="00B52735"/>
    <w:rsid w:val="00B52A20"/>
    <w:rsid w:val="00B53267"/>
    <w:rsid w:val="00B536A0"/>
    <w:rsid w:val="00B53789"/>
    <w:rsid w:val="00B53897"/>
    <w:rsid w:val="00B53CDC"/>
    <w:rsid w:val="00B53DBC"/>
    <w:rsid w:val="00B53F04"/>
    <w:rsid w:val="00B53F46"/>
    <w:rsid w:val="00B53FB1"/>
    <w:rsid w:val="00B54592"/>
    <w:rsid w:val="00B54835"/>
    <w:rsid w:val="00B54C95"/>
    <w:rsid w:val="00B55695"/>
    <w:rsid w:val="00B556AE"/>
    <w:rsid w:val="00B5604B"/>
    <w:rsid w:val="00B56162"/>
    <w:rsid w:val="00B56317"/>
    <w:rsid w:val="00B56673"/>
    <w:rsid w:val="00B56783"/>
    <w:rsid w:val="00B56BD9"/>
    <w:rsid w:val="00B56ED3"/>
    <w:rsid w:val="00B57284"/>
    <w:rsid w:val="00B574C5"/>
    <w:rsid w:val="00B57535"/>
    <w:rsid w:val="00B60856"/>
    <w:rsid w:val="00B61168"/>
    <w:rsid w:val="00B617B7"/>
    <w:rsid w:val="00B617EA"/>
    <w:rsid w:val="00B61EB1"/>
    <w:rsid w:val="00B625A8"/>
    <w:rsid w:val="00B62C3C"/>
    <w:rsid w:val="00B62DF5"/>
    <w:rsid w:val="00B6313C"/>
    <w:rsid w:val="00B6332C"/>
    <w:rsid w:val="00B636FC"/>
    <w:rsid w:val="00B63726"/>
    <w:rsid w:val="00B6384F"/>
    <w:rsid w:val="00B63BA8"/>
    <w:rsid w:val="00B63CAD"/>
    <w:rsid w:val="00B6400E"/>
    <w:rsid w:val="00B64166"/>
    <w:rsid w:val="00B643E5"/>
    <w:rsid w:val="00B64D8C"/>
    <w:rsid w:val="00B64DDD"/>
    <w:rsid w:val="00B65285"/>
    <w:rsid w:val="00B65451"/>
    <w:rsid w:val="00B658B9"/>
    <w:rsid w:val="00B65F84"/>
    <w:rsid w:val="00B661DE"/>
    <w:rsid w:val="00B66F37"/>
    <w:rsid w:val="00B66F96"/>
    <w:rsid w:val="00B6745B"/>
    <w:rsid w:val="00B67683"/>
    <w:rsid w:val="00B67A29"/>
    <w:rsid w:val="00B67A99"/>
    <w:rsid w:val="00B67B2C"/>
    <w:rsid w:val="00B67C98"/>
    <w:rsid w:val="00B67EB1"/>
    <w:rsid w:val="00B7008D"/>
    <w:rsid w:val="00B70427"/>
    <w:rsid w:val="00B70588"/>
    <w:rsid w:val="00B70685"/>
    <w:rsid w:val="00B70ECF"/>
    <w:rsid w:val="00B71041"/>
    <w:rsid w:val="00B71050"/>
    <w:rsid w:val="00B71725"/>
    <w:rsid w:val="00B71903"/>
    <w:rsid w:val="00B7199F"/>
    <w:rsid w:val="00B7257A"/>
    <w:rsid w:val="00B726E9"/>
    <w:rsid w:val="00B72722"/>
    <w:rsid w:val="00B7279F"/>
    <w:rsid w:val="00B72F09"/>
    <w:rsid w:val="00B738BC"/>
    <w:rsid w:val="00B74044"/>
    <w:rsid w:val="00B74444"/>
    <w:rsid w:val="00B747A8"/>
    <w:rsid w:val="00B74B35"/>
    <w:rsid w:val="00B74F42"/>
    <w:rsid w:val="00B750F5"/>
    <w:rsid w:val="00B7522E"/>
    <w:rsid w:val="00B7531D"/>
    <w:rsid w:val="00B758E3"/>
    <w:rsid w:val="00B75AD6"/>
    <w:rsid w:val="00B75C03"/>
    <w:rsid w:val="00B75E3F"/>
    <w:rsid w:val="00B7627E"/>
    <w:rsid w:val="00B76A05"/>
    <w:rsid w:val="00B77467"/>
    <w:rsid w:val="00B77871"/>
    <w:rsid w:val="00B80078"/>
    <w:rsid w:val="00B8051A"/>
    <w:rsid w:val="00B80653"/>
    <w:rsid w:val="00B808D4"/>
    <w:rsid w:val="00B80C4B"/>
    <w:rsid w:val="00B80C7C"/>
    <w:rsid w:val="00B8118D"/>
    <w:rsid w:val="00B81437"/>
    <w:rsid w:val="00B82F00"/>
    <w:rsid w:val="00B83AA6"/>
    <w:rsid w:val="00B842AD"/>
    <w:rsid w:val="00B84311"/>
    <w:rsid w:val="00B84329"/>
    <w:rsid w:val="00B84A3E"/>
    <w:rsid w:val="00B84C6C"/>
    <w:rsid w:val="00B84D5D"/>
    <w:rsid w:val="00B8505B"/>
    <w:rsid w:val="00B85526"/>
    <w:rsid w:val="00B858B7"/>
    <w:rsid w:val="00B859E6"/>
    <w:rsid w:val="00B85ED6"/>
    <w:rsid w:val="00B861A8"/>
    <w:rsid w:val="00B865A2"/>
    <w:rsid w:val="00B865BD"/>
    <w:rsid w:val="00B868F0"/>
    <w:rsid w:val="00B8692D"/>
    <w:rsid w:val="00B86968"/>
    <w:rsid w:val="00B86AA4"/>
    <w:rsid w:val="00B871AC"/>
    <w:rsid w:val="00B8739B"/>
    <w:rsid w:val="00B87530"/>
    <w:rsid w:val="00B87979"/>
    <w:rsid w:val="00B87DED"/>
    <w:rsid w:val="00B87FA5"/>
    <w:rsid w:val="00B9028C"/>
    <w:rsid w:val="00B902D1"/>
    <w:rsid w:val="00B90908"/>
    <w:rsid w:val="00B90970"/>
    <w:rsid w:val="00B90AEE"/>
    <w:rsid w:val="00B90B5F"/>
    <w:rsid w:val="00B90E56"/>
    <w:rsid w:val="00B910D5"/>
    <w:rsid w:val="00B91D99"/>
    <w:rsid w:val="00B91DC9"/>
    <w:rsid w:val="00B91FB4"/>
    <w:rsid w:val="00B9239B"/>
    <w:rsid w:val="00B92F25"/>
    <w:rsid w:val="00B92F68"/>
    <w:rsid w:val="00B93086"/>
    <w:rsid w:val="00B9324E"/>
    <w:rsid w:val="00B93474"/>
    <w:rsid w:val="00B945A1"/>
    <w:rsid w:val="00B9483B"/>
    <w:rsid w:val="00B94B3E"/>
    <w:rsid w:val="00B94C2E"/>
    <w:rsid w:val="00B94E3F"/>
    <w:rsid w:val="00B94E68"/>
    <w:rsid w:val="00B9503B"/>
    <w:rsid w:val="00B95BA0"/>
    <w:rsid w:val="00B95BA2"/>
    <w:rsid w:val="00B95ECF"/>
    <w:rsid w:val="00B95F84"/>
    <w:rsid w:val="00B96797"/>
    <w:rsid w:val="00B967A5"/>
    <w:rsid w:val="00B96AB0"/>
    <w:rsid w:val="00B96AD6"/>
    <w:rsid w:val="00B96CD0"/>
    <w:rsid w:val="00B972F9"/>
    <w:rsid w:val="00B976CC"/>
    <w:rsid w:val="00B97A39"/>
    <w:rsid w:val="00B97FE5"/>
    <w:rsid w:val="00BA011F"/>
    <w:rsid w:val="00BA0493"/>
    <w:rsid w:val="00BA049D"/>
    <w:rsid w:val="00BA0763"/>
    <w:rsid w:val="00BA09F4"/>
    <w:rsid w:val="00BA12A7"/>
    <w:rsid w:val="00BA183E"/>
    <w:rsid w:val="00BA19ED"/>
    <w:rsid w:val="00BA1C90"/>
    <w:rsid w:val="00BA1D7D"/>
    <w:rsid w:val="00BA2D07"/>
    <w:rsid w:val="00BA2D18"/>
    <w:rsid w:val="00BA2EB1"/>
    <w:rsid w:val="00BA3053"/>
    <w:rsid w:val="00BA3080"/>
    <w:rsid w:val="00BA34E8"/>
    <w:rsid w:val="00BA369A"/>
    <w:rsid w:val="00BA3710"/>
    <w:rsid w:val="00BA3E94"/>
    <w:rsid w:val="00BA3EC8"/>
    <w:rsid w:val="00BA484B"/>
    <w:rsid w:val="00BA48FF"/>
    <w:rsid w:val="00BA4B8D"/>
    <w:rsid w:val="00BA4D87"/>
    <w:rsid w:val="00BA50AD"/>
    <w:rsid w:val="00BA52C9"/>
    <w:rsid w:val="00BA5417"/>
    <w:rsid w:val="00BA57C8"/>
    <w:rsid w:val="00BA59CF"/>
    <w:rsid w:val="00BA5A26"/>
    <w:rsid w:val="00BA613D"/>
    <w:rsid w:val="00BA6CD1"/>
    <w:rsid w:val="00BA6EA2"/>
    <w:rsid w:val="00BA73FA"/>
    <w:rsid w:val="00BB0332"/>
    <w:rsid w:val="00BB04FC"/>
    <w:rsid w:val="00BB0A55"/>
    <w:rsid w:val="00BB0C68"/>
    <w:rsid w:val="00BB1937"/>
    <w:rsid w:val="00BB1CEA"/>
    <w:rsid w:val="00BB1CF1"/>
    <w:rsid w:val="00BB1E81"/>
    <w:rsid w:val="00BB1EC3"/>
    <w:rsid w:val="00BB23E5"/>
    <w:rsid w:val="00BB2714"/>
    <w:rsid w:val="00BB27B5"/>
    <w:rsid w:val="00BB2A76"/>
    <w:rsid w:val="00BB2C72"/>
    <w:rsid w:val="00BB2E11"/>
    <w:rsid w:val="00BB2FC7"/>
    <w:rsid w:val="00BB350C"/>
    <w:rsid w:val="00BB3579"/>
    <w:rsid w:val="00BB38D0"/>
    <w:rsid w:val="00BB3B82"/>
    <w:rsid w:val="00BB3DBE"/>
    <w:rsid w:val="00BB4546"/>
    <w:rsid w:val="00BB5433"/>
    <w:rsid w:val="00BB55E6"/>
    <w:rsid w:val="00BB5AD1"/>
    <w:rsid w:val="00BB5E79"/>
    <w:rsid w:val="00BB654E"/>
    <w:rsid w:val="00BB6B46"/>
    <w:rsid w:val="00BB718A"/>
    <w:rsid w:val="00BB7A72"/>
    <w:rsid w:val="00BB7BB6"/>
    <w:rsid w:val="00BC048C"/>
    <w:rsid w:val="00BC08FD"/>
    <w:rsid w:val="00BC0F7D"/>
    <w:rsid w:val="00BC102E"/>
    <w:rsid w:val="00BC117D"/>
    <w:rsid w:val="00BC175D"/>
    <w:rsid w:val="00BC1810"/>
    <w:rsid w:val="00BC1E19"/>
    <w:rsid w:val="00BC24DB"/>
    <w:rsid w:val="00BC2700"/>
    <w:rsid w:val="00BC280B"/>
    <w:rsid w:val="00BC2E32"/>
    <w:rsid w:val="00BC32EC"/>
    <w:rsid w:val="00BC358E"/>
    <w:rsid w:val="00BC3773"/>
    <w:rsid w:val="00BC3BEA"/>
    <w:rsid w:val="00BC3FDA"/>
    <w:rsid w:val="00BC4174"/>
    <w:rsid w:val="00BC463E"/>
    <w:rsid w:val="00BC4750"/>
    <w:rsid w:val="00BC4922"/>
    <w:rsid w:val="00BC496C"/>
    <w:rsid w:val="00BC4A7B"/>
    <w:rsid w:val="00BC528F"/>
    <w:rsid w:val="00BC5A1A"/>
    <w:rsid w:val="00BC5C58"/>
    <w:rsid w:val="00BC5EC2"/>
    <w:rsid w:val="00BC6186"/>
    <w:rsid w:val="00BC6870"/>
    <w:rsid w:val="00BC6D20"/>
    <w:rsid w:val="00BC6D8E"/>
    <w:rsid w:val="00BC70C8"/>
    <w:rsid w:val="00BC7193"/>
    <w:rsid w:val="00BC71A3"/>
    <w:rsid w:val="00BC7945"/>
    <w:rsid w:val="00BC7973"/>
    <w:rsid w:val="00BC7A8D"/>
    <w:rsid w:val="00BD0899"/>
    <w:rsid w:val="00BD0CA3"/>
    <w:rsid w:val="00BD0D46"/>
    <w:rsid w:val="00BD13F9"/>
    <w:rsid w:val="00BD159C"/>
    <w:rsid w:val="00BD1B50"/>
    <w:rsid w:val="00BD27DC"/>
    <w:rsid w:val="00BD2DEC"/>
    <w:rsid w:val="00BD3489"/>
    <w:rsid w:val="00BD35D9"/>
    <w:rsid w:val="00BD3B14"/>
    <w:rsid w:val="00BD3B6C"/>
    <w:rsid w:val="00BD3C6C"/>
    <w:rsid w:val="00BD3F1E"/>
    <w:rsid w:val="00BD43A4"/>
    <w:rsid w:val="00BD4DF8"/>
    <w:rsid w:val="00BD4FCE"/>
    <w:rsid w:val="00BD5249"/>
    <w:rsid w:val="00BD5412"/>
    <w:rsid w:val="00BD561D"/>
    <w:rsid w:val="00BD5750"/>
    <w:rsid w:val="00BD5A5F"/>
    <w:rsid w:val="00BD65A1"/>
    <w:rsid w:val="00BD65AF"/>
    <w:rsid w:val="00BD66CE"/>
    <w:rsid w:val="00BD68C8"/>
    <w:rsid w:val="00BD6CF2"/>
    <w:rsid w:val="00BD7774"/>
    <w:rsid w:val="00BD7BDC"/>
    <w:rsid w:val="00BD7D31"/>
    <w:rsid w:val="00BE08AA"/>
    <w:rsid w:val="00BE0907"/>
    <w:rsid w:val="00BE0979"/>
    <w:rsid w:val="00BE098D"/>
    <w:rsid w:val="00BE0AF4"/>
    <w:rsid w:val="00BE0BF4"/>
    <w:rsid w:val="00BE0E36"/>
    <w:rsid w:val="00BE10C0"/>
    <w:rsid w:val="00BE1145"/>
    <w:rsid w:val="00BE1465"/>
    <w:rsid w:val="00BE167C"/>
    <w:rsid w:val="00BE1C9D"/>
    <w:rsid w:val="00BE1E6F"/>
    <w:rsid w:val="00BE2472"/>
    <w:rsid w:val="00BE2604"/>
    <w:rsid w:val="00BE2F49"/>
    <w:rsid w:val="00BE2F8B"/>
    <w:rsid w:val="00BE3255"/>
    <w:rsid w:val="00BE328D"/>
    <w:rsid w:val="00BE3373"/>
    <w:rsid w:val="00BE3410"/>
    <w:rsid w:val="00BE353C"/>
    <w:rsid w:val="00BE426C"/>
    <w:rsid w:val="00BE48A1"/>
    <w:rsid w:val="00BE5359"/>
    <w:rsid w:val="00BE63E2"/>
    <w:rsid w:val="00BE67F8"/>
    <w:rsid w:val="00BE6BE7"/>
    <w:rsid w:val="00BE6F6F"/>
    <w:rsid w:val="00BE736B"/>
    <w:rsid w:val="00BE7608"/>
    <w:rsid w:val="00BE77DF"/>
    <w:rsid w:val="00BF0191"/>
    <w:rsid w:val="00BF052B"/>
    <w:rsid w:val="00BF0844"/>
    <w:rsid w:val="00BF128E"/>
    <w:rsid w:val="00BF164A"/>
    <w:rsid w:val="00BF172F"/>
    <w:rsid w:val="00BF1882"/>
    <w:rsid w:val="00BF2058"/>
    <w:rsid w:val="00BF2117"/>
    <w:rsid w:val="00BF249F"/>
    <w:rsid w:val="00BF26A3"/>
    <w:rsid w:val="00BF2802"/>
    <w:rsid w:val="00BF2AAA"/>
    <w:rsid w:val="00BF2DF6"/>
    <w:rsid w:val="00BF30DD"/>
    <w:rsid w:val="00BF31A4"/>
    <w:rsid w:val="00BF3CCD"/>
    <w:rsid w:val="00BF3E6D"/>
    <w:rsid w:val="00BF4707"/>
    <w:rsid w:val="00BF47C6"/>
    <w:rsid w:val="00BF6149"/>
    <w:rsid w:val="00BF624E"/>
    <w:rsid w:val="00BF6336"/>
    <w:rsid w:val="00BF63FE"/>
    <w:rsid w:val="00BF6EC2"/>
    <w:rsid w:val="00BF746B"/>
    <w:rsid w:val="00BF7493"/>
    <w:rsid w:val="00BF7894"/>
    <w:rsid w:val="00BF79CD"/>
    <w:rsid w:val="00BF7A87"/>
    <w:rsid w:val="00BF7A98"/>
    <w:rsid w:val="00BF7B0A"/>
    <w:rsid w:val="00BF7E07"/>
    <w:rsid w:val="00C0006C"/>
    <w:rsid w:val="00C0010A"/>
    <w:rsid w:val="00C003F4"/>
    <w:rsid w:val="00C005BA"/>
    <w:rsid w:val="00C00A3E"/>
    <w:rsid w:val="00C00BB3"/>
    <w:rsid w:val="00C00C4B"/>
    <w:rsid w:val="00C00EC8"/>
    <w:rsid w:val="00C0107E"/>
    <w:rsid w:val="00C019B5"/>
    <w:rsid w:val="00C01E86"/>
    <w:rsid w:val="00C02073"/>
    <w:rsid w:val="00C020F6"/>
    <w:rsid w:val="00C023CB"/>
    <w:rsid w:val="00C0254B"/>
    <w:rsid w:val="00C0369C"/>
    <w:rsid w:val="00C03721"/>
    <w:rsid w:val="00C0378C"/>
    <w:rsid w:val="00C03B5F"/>
    <w:rsid w:val="00C03C79"/>
    <w:rsid w:val="00C045BE"/>
    <w:rsid w:val="00C048FA"/>
    <w:rsid w:val="00C049C2"/>
    <w:rsid w:val="00C04AF8"/>
    <w:rsid w:val="00C04C2F"/>
    <w:rsid w:val="00C04CE5"/>
    <w:rsid w:val="00C05437"/>
    <w:rsid w:val="00C05476"/>
    <w:rsid w:val="00C05D47"/>
    <w:rsid w:val="00C074DD"/>
    <w:rsid w:val="00C104E2"/>
    <w:rsid w:val="00C10A17"/>
    <w:rsid w:val="00C10B11"/>
    <w:rsid w:val="00C10CB8"/>
    <w:rsid w:val="00C118F5"/>
    <w:rsid w:val="00C11DF6"/>
    <w:rsid w:val="00C11DFD"/>
    <w:rsid w:val="00C11E2F"/>
    <w:rsid w:val="00C126B5"/>
    <w:rsid w:val="00C12AB4"/>
    <w:rsid w:val="00C12B51"/>
    <w:rsid w:val="00C12BE3"/>
    <w:rsid w:val="00C12FC7"/>
    <w:rsid w:val="00C1385C"/>
    <w:rsid w:val="00C1404B"/>
    <w:rsid w:val="00C1435A"/>
    <w:rsid w:val="00C14886"/>
    <w:rsid w:val="00C1496A"/>
    <w:rsid w:val="00C1499B"/>
    <w:rsid w:val="00C14C75"/>
    <w:rsid w:val="00C15092"/>
    <w:rsid w:val="00C15333"/>
    <w:rsid w:val="00C15AA2"/>
    <w:rsid w:val="00C15B0E"/>
    <w:rsid w:val="00C15CB0"/>
    <w:rsid w:val="00C16A4C"/>
    <w:rsid w:val="00C16B99"/>
    <w:rsid w:val="00C17263"/>
    <w:rsid w:val="00C17B17"/>
    <w:rsid w:val="00C17BB6"/>
    <w:rsid w:val="00C2026A"/>
    <w:rsid w:val="00C20DBB"/>
    <w:rsid w:val="00C21072"/>
    <w:rsid w:val="00C21460"/>
    <w:rsid w:val="00C21762"/>
    <w:rsid w:val="00C21821"/>
    <w:rsid w:val="00C218E2"/>
    <w:rsid w:val="00C21AB4"/>
    <w:rsid w:val="00C22160"/>
    <w:rsid w:val="00C223B1"/>
    <w:rsid w:val="00C22848"/>
    <w:rsid w:val="00C228B4"/>
    <w:rsid w:val="00C22987"/>
    <w:rsid w:val="00C22CF4"/>
    <w:rsid w:val="00C2331C"/>
    <w:rsid w:val="00C23ADC"/>
    <w:rsid w:val="00C23F1B"/>
    <w:rsid w:val="00C23F99"/>
    <w:rsid w:val="00C24394"/>
    <w:rsid w:val="00C247B9"/>
    <w:rsid w:val="00C24929"/>
    <w:rsid w:val="00C24D00"/>
    <w:rsid w:val="00C24D3D"/>
    <w:rsid w:val="00C24E56"/>
    <w:rsid w:val="00C25442"/>
    <w:rsid w:val="00C25642"/>
    <w:rsid w:val="00C2568B"/>
    <w:rsid w:val="00C25D34"/>
    <w:rsid w:val="00C26197"/>
    <w:rsid w:val="00C261CB"/>
    <w:rsid w:val="00C26970"/>
    <w:rsid w:val="00C26C5F"/>
    <w:rsid w:val="00C270C2"/>
    <w:rsid w:val="00C2712F"/>
    <w:rsid w:val="00C30059"/>
    <w:rsid w:val="00C302A1"/>
    <w:rsid w:val="00C3052E"/>
    <w:rsid w:val="00C30A39"/>
    <w:rsid w:val="00C30BF9"/>
    <w:rsid w:val="00C31297"/>
    <w:rsid w:val="00C31DC3"/>
    <w:rsid w:val="00C31F05"/>
    <w:rsid w:val="00C32342"/>
    <w:rsid w:val="00C32689"/>
    <w:rsid w:val="00C32909"/>
    <w:rsid w:val="00C32A1E"/>
    <w:rsid w:val="00C33079"/>
    <w:rsid w:val="00C331EE"/>
    <w:rsid w:val="00C33595"/>
    <w:rsid w:val="00C342C5"/>
    <w:rsid w:val="00C34571"/>
    <w:rsid w:val="00C3473D"/>
    <w:rsid w:val="00C3479B"/>
    <w:rsid w:val="00C34AF7"/>
    <w:rsid w:val="00C35469"/>
    <w:rsid w:val="00C35C9A"/>
    <w:rsid w:val="00C35D41"/>
    <w:rsid w:val="00C3632F"/>
    <w:rsid w:val="00C36422"/>
    <w:rsid w:val="00C3656B"/>
    <w:rsid w:val="00C36671"/>
    <w:rsid w:val="00C366C8"/>
    <w:rsid w:val="00C36828"/>
    <w:rsid w:val="00C3682E"/>
    <w:rsid w:val="00C3702F"/>
    <w:rsid w:val="00C3706A"/>
    <w:rsid w:val="00C3729D"/>
    <w:rsid w:val="00C37353"/>
    <w:rsid w:val="00C37550"/>
    <w:rsid w:val="00C37A2A"/>
    <w:rsid w:val="00C37CB7"/>
    <w:rsid w:val="00C37CD7"/>
    <w:rsid w:val="00C37E10"/>
    <w:rsid w:val="00C4017E"/>
    <w:rsid w:val="00C4055B"/>
    <w:rsid w:val="00C405B2"/>
    <w:rsid w:val="00C40967"/>
    <w:rsid w:val="00C410C3"/>
    <w:rsid w:val="00C415BB"/>
    <w:rsid w:val="00C41627"/>
    <w:rsid w:val="00C4167A"/>
    <w:rsid w:val="00C416CC"/>
    <w:rsid w:val="00C4249D"/>
    <w:rsid w:val="00C42D8D"/>
    <w:rsid w:val="00C4347D"/>
    <w:rsid w:val="00C437DD"/>
    <w:rsid w:val="00C43C0F"/>
    <w:rsid w:val="00C43C40"/>
    <w:rsid w:val="00C43EBB"/>
    <w:rsid w:val="00C43F8E"/>
    <w:rsid w:val="00C44132"/>
    <w:rsid w:val="00C443A7"/>
    <w:rsid w:val="00C44E98"/>
    <w:rsid w:val="00C44F25"/>
    <w:rsid w:val="00C45016"/>
    <w:rsid w:val="00C450D8"/>
    <w:rsid w:val="00C45231"/>
    <w:rsid w:val="00C452EC"/>
    <w:rsid w:val="00C456DE"/>
    <w:rsid w:val="00C45AB0"/>
    <w:rsid w:val="00C45C0E"/>
    <w:rsid w:val="00C463BC"/>
    <w:rsid w:val="00C4660D"/>
    <w:rsid w:val="00C46859"/>
    <w:rsid w:val="00C468A5"/>
    <w:rsid w:val="00C472DB"/>
    <w:rsid w:val="00C47548"/>
    <w:rsid w:val="00C476BD"/>
    <w:rsid w:val="00C4778A"/>
    <w:rsid w:val="00C478DF"/>
    <w:rsid w:val="00C502DA"/>
    <w:rsid w:val="00C5040E"/>
    <w:rsid w:val="00C508C7"/>
    <w:rsid w:val="00C50BEC"/>
    <w:rsid w:val="00C50CB7"/>
    <w:rsid w:val="00C513B1"/>
    <w:rsid w:val="00C51673"/>
    <w:rsid w:val="00C517A5"/>
    <w:rsid w:val="00C51B36"/>
    <w:rsid w:val="00C52193"/>
    <w:rsid w:val="00C53054"/>
    <w:rsid w:val="00C5320A"/>
    <w:rsid w:val="00C5359A"/>
    <w:rsid w:val="00C538B6"/>
    <w:rsid w:val="00C53BC1"/>
    <w:rsid w:val="00C53E89"/>
    <w:rsid w:val="00C5415B"/>
    <w:rsid w:val="00C54261"/>
    <w:rsid w:val="00C54749"/>
    <w:rsid w:val="00C54965"/>
    <w:rsid w:val="00C54A81"/>
    <w:rsid w:val="00C54D12"/>
    <w:rsid w:val="00C54F6C"/>
    <w:rsid w:val="00C5518D"/>
    <w:rsid w:val="00C551FF"/>
    <w:rsid w:val="00C55A90"/>
    <w:rsid w:val="00C55C71"/>
    <w:rsid w:val="00C55D0F"/>
    <w:rsid w:val="00C5602D"/>
    <w:rsid w:val="00C56036"/>
    <w:rsid w:val="00C56C81"/>
    <w:rsid w:val="00C56DA4"/>
    <w:rsid w:val="00C56FFA"/>
    <w:rsid w:val="00C57347"/>
    <w:rsid w:val="00C5737A"/>
    <w:rsid w:val="00C57652"/>
    <w:rsid w:val="00C57AC4"/>
    <w:rsid w:val="00C57B2B"/>
    <w:rsid w:val="00C57CD4"/>
    <w:rsid w:val="00C60231"/>
    <w:rsid w:val="00C603CE"/>
    <w:rsid w:val="00C60A8A"/>
    <w:rsid w:val="00C6177F"/>
    <w:rsid w:val="00C61872"/>
    <w:rsid w:val="00C627D0"/>
    <w:rsid w:val="00C630FE"/>
    <w:rsid w:val="00C631C9"/>
    <w:rsid w:val="00C63248"/>
    <w:rsid w:val="00C63366"/>
    <w:rsid w:val="00C64192"/>
    <w:rsid w:val="00C64399"/>
    <w:rsid w:val="00C64FAA"/>
    <w:rsid w:val="00C65078"/>
    <w:rsid w:val="00C651FB"/>
    <w:rsid w:val="00C654A6"/>
    <w:rsid w:val="00C65623"/>
    <w:rsid w:val="00C6597E"/>
    <w:rsid w:val="00C65B7B"/>
    <w:rsid w:val="00C65D41"/>
    <w:rsid w:val="00C662B9"/>
    <w:rsid w:val="00C66457"/>
    <w:rsid w:val="00C66AF8"/>
    <w:rsid w:val="00C66C4A"/>
    <w:rsid w:val="00C66CBF"/>
    <w:rsid w:val="00C675DA"/>
    <w:rsid w:val="00C676BE"/>
    <w:rsid w:val="00C67DBE"/>
    <w:rsid w:val="00C67EBB"/>
    <w:rsid w:val="00C7015E"/>
    <w:rsid w:val="00C70274"/>
    <w:rsid w:val="00C702FD"/>
    <w:rsid w:val="00C70791"/>
    <w:rsid w:val="00C71929"/>
    <w:rsid w:val="00C71BE7"/>
    <w:rsid w:val="00C71DA4"/>
    <w:rsid w:val="00C72833"/>
    <w:rsid w:val="00C7297A"/>
    <w:rsid w:val="00C72ADA"/>
    <w:rsid w:val="00C72B67"/>
    <w:rsid w:val="00C73210"/>
    <w:rsid w:val="00C738B3"/>
    <w:rsid w:val="00C73E55"/>
    <w:rsid w:val="00C74057"/>
    <w:rsid w:val="00C74170"/>
    <w:rsid w:val="00C74B71"/>
    <w:rsid w:val="00C74C22"/>
    <w:rsid w:val="00C74C53"/>
    <w:rsid w:val="00C74C6F"/>
    <w:rsid w:val="00C74F12"/>
    <w:rsid w:val="00C7536A"/>
    <w:rsid w:val="00C753A8"/>
    <w:rsid w:val="00C7556D"/>
    <w:rsid w:val="00C75B93"/>
    <w:rsid w:val="00C766A1"/>
    <w:rsid w:val="00C7778F"/>
    <w:rsid w:val="00C77F38"/>
    <w:rsid w:val="00C80003"/>
    <w:rsid w:val="00C802BB"/>
    <w:rsid w:val="00C809E8"/>
    <w:rsid w:val="00C80DDA"/>
    <w:rsid w:val="00C80F1D"/>
    <w:rsid w:val="00C811BA"/>
    <w:rsid w:val="00C81374"/>
    <w:rsid w:val="00C8152A"/>
    <w:rsid w:val="00C8160D"/>
    <w:rsid w:val="00C817A3"/>
    <w:rsid w:val="00C81961"/>
    <w:rsid w:val="00C81D51"/>
    <w:rsid w:val="00C81E6F"/>
    <w:rsid w:val="00C82522"/>
    <w:rsid w:val="00C826AD"/>
    <w:rsid w:val="00C82C9A"/>
    <w:rsid w:val="00C82EE8"/>
    <w:rsid w:val="00C82FA7"/>
    <w:rsid w:val="00C82FDF"/>
    <w:rsid w:val="00C82FE5"/>
    <w:rsid w:val="00C83075"/>
    <w:rsid w:val="00C833EB"/>
    <w:rsid w:val="00C834D8"/>
    <w:rsid w:val="00C83572"/>
    <w:rsid w:val="00C840A7"/>
    <w:rsid w:val="00C842A3"/>
    <w:rsid w:val="00C84496"/>
    <w:rsid w:val="00C84743"/>
    <w:rsid w:val="00C848AC"/>
    <w:rsid w:val="00C85027"/>
    <w:rsid w:val="00C8509D"/>
    <w:rsid w:val="00C856DE"/>
    <w:rsid w:val="00C85726"/>
    <w:rsid w:val="00C85785"/>
    <w:rsid w:val="00C858AC"/>
    <w:rsid w:val="00C85A80"/>
    <w:rsid w:val="00C85C9B"/>
    <w:rsid w:val="00C8618E"/>
    <w:rsid w:val="00C86651"/>
    <w:rsid w:val="00C8696E"/>
    <w:rsid w:val="00C86ED1"/>
    <w:rsid w:val="00C86FE8"/>
    <w:rsid w:val="00C8746D"/>
    <w:rsid w:val="00C878E0"/>
    <w:rsid w:val="00C87AE3"/>
    <w:rsid w:val="00C87C52"/>
    <w:rsid w:val="00C87C63"/>
    <w:rsid w:val="00C87CAD"/>
    <w:rsid w:val="00C908C0"/>
    <w:rsid w:val="00C909E2"/>
    <w:rsid w:val="00C90A7C"/>
    <w:rsid w:val="00C90BC2"/>
    <w:rsid w:val="00C910DB"/>
    <w:rsid w:val="00C917A0"/>
    <w:rsid w:val="00C917B7"/>
    <w:rsid w:val="00C91922"/>
    <w:rsid w:val="00C91962"/>
    <w:rsid w:val="00C919D9"/>
    <w:rsid w:val="00C919F4"/>
    <w:rsid w:val="00C91E1E"/>
    <w:rsid w:val="00C9217B"/>
    <w:rsid w:val="00C92578"/>
    <w:rsid w:val="00C929D7"/>
    <w:rsid w:val="00C92CA8"/>
    <w:rsid w:val="00C92EF1"/>
    <w:rsid w:val="00C92F6E"/>
    <w:rsid w:val="00C93026"/>
    <w:rsid w:val="00C9317D"/>
    <w:rsid w:val="00C932B0"/>
    <w:rsid w:val="00C932F0"/>
    <w:rsid w:val="00C93C7D"/>
    <w:rsid w:val="00C93F40"/>
    <w:rsid w:val="00C940B5"/>
    <w:rsid w:val="00C9478C"/>
    <w:rsid w:val="00C949F0"/>
    <w:rsid w:val="00C94D08"/>
    <w:rsid w:val="00C94EA9"/>
    <w:rsid w:val="00C95013"/>
    <w:rsid w:val="00C95096"/>
    <w:rsid w:val="00C95929"/>
    <w:rsid w:val="00C95EB7"/>
    <w:rsid w:val="00C95F58"/>
    <w:rsid w:val="00C95FA5"/>
    <w:rsid w:val="00C970AA"/>
    <w:rsid w:val="00C9739F"/>
    <w:rsid w:val="00C97471"/>
    <w:rsid w:val="00C97832"/>
    <w:rsid w:val="00C97B41"/>
    <w:rsid w:val="00C97C29"/>
    <w:rsid w:val="00C97FF3"/>
    <w:rsid w:val="00CA02E9"/>
    <w:rsid w:val="00CA0381"/>
    <w:rsid w:val="00CA070A"/>
    <w:rsid w:val="00CA0E45"/>
    <w:rsid w:val="00CA1115"/>
    <w:rsid w:val="00CA1598"/>
    <w:rsid w:val="00CA1883"/>
    <w:rsid w:val="00CA1B77"/>
    <w:rsid w:val="00CA1DB1"/>
    <w:rsid w:val="00CA1FAD"/>
    <w:rsid w:val="00CA2208"/>
    <w:rsid w:val="00CA2384"/>
    <w:rsid w:val="00CA27D3"/>
    <w:rsid w:val="00CA28ED"/>
    <w:rsid w:val="00CA2B8D"/>
    <w:rsid w:val="00CA30FC"/>
    <w:rsid w:val="00CA3D0C"/>
    <w:rsid w:val="00CA3F2B"/>
    <w:rsid w:val="00CA4114"/>
    <w:rsid w:val="00CA4347"/>
    <w:rsid w:val="00CA45E5"/>
    <w:rsid w:val="00CA45F5"/>
    <w:rsid w:val="00CA482D"/>
    <w:rsid w:val="00CA48F4"/>
    <w:rsid w:val="00CA4904"/>
    <w:rsid w:val="00CA4E4F"/>
    <w:rsid w:val="00CA4FE8"/>
    <w:rsid w:val="00CA5116"/>
    <w:rsid w:val="00CA58A1"/>
    <w:rsid w:val="00CA5F53"/>
    <w:rsid w:val="00CA600E"/>
    <w:rsid w:val="00CA60AD"/>
    <w:rsid w:val="00CA60B4"/>
    <w:rsid w:val="00CA6436"/>
    <w:rsid w:val="00CA66A1"/>
    <w:rsid w:val="00CA6B39"/>
    <w:rsid w:val="00CA71BD"/>
    <w:rsid w:val="00CA75F0"/>
    <w:rsid w:val="00CA7657"/>
    <w:rsid w:val="00CA7D0F"/>
    <w:rsid w:val="00CA7D27"/>
    <w:rsid w:val="00CA7DFD"/>
    <w:rsid w:val="00CB05F5"/>
    <w:rsid w:val="00CB0994"/>
    <w:rsid w:val="00CB0E11"/>
    <w:rsid w:val="00CB0FA3"/>
    <w:rsid w:val="00CB1039"/>
    <w:rsid w:val="00CB106A"/>
    <w:rsid w:val="00CB10E0"/>
    <w:rsid w:val="00CB1424"/>
    <w:rsid w:val="00CB1478"/>
    <w:rsid w:val="00CB163D"/>
    <w:rsid w:val="00CB1ABD"/>
    <w:rsid w:val="00CB2552"/>
    <w:rsid w:val="00CB25AC"/>
    <w:rsid w:val="00CB2680"/>
    <w:rsid w:val="00CB29AE"/>
    <w:rsid w:val="00CB29E2"/>
    <w:rsid w:val="00CB2B3D"/>
    <w:rsid w:val="00CB2FC8"/>
    <w:rsid w:val="00CB34E3"/>
    <w:rsid w:val="00CB3C4F"/>
    <w:rsid w:val="00CB41B1"/>
    <w:rsid w:val="00CB4467"/>
    <w:rsid w:val="00CB4752"/>
    <w:rsid w:val="00CB489C"/>
    <w:rsid w:val="00CB4C64"/>
    <w:rsid w:val="00CB4D4F"/>
    <w:rsid w:val="00CB4D99"/>
    <w:rsid w:val="00CB5066"/>
    <w:rsid w:val="00CB55E7"/>
    <w:rsid w:val="00CB5794"/>
    <w:rsid w:val="00CB5BEB"/>
    <w:rsid w:val="00CB5E9C"/>
    <w:rsid w:val="00CB6266"/>
    <w:rsid w:val="00CB62B9"/>
    <w:rsid w:val="00CB69D7"/>
    <w:rsid w:val="00CB6C42"/>
    <w:rsid w:val="00CB6EA7"/>
    <w:rsid w:val="00CB767D"/>
    <w:rsid w:val="00CB7A48"/>
    <w:rsid w:val="00CB7D03"/>
    <w:rsid w:val="00CB7DA2"/>
    <w:rsid w:val="00CC01A2"/>
    <w:rsid w:val="00CC0835"/>
    <w:rsid w:val="00CC0887"/>
    <w:rsid w:val="00CC0B95"/>
    <w:rsid w:val="00CC0D57"/>
    <w:rsid w:val="00CC0F43"/>
    <w:rsid w:val="00CC110A"/>
    <w:rsid w:val="00CC1169"/>
    <w:rsid w:val="00CC1371"/>
    <w:rsid w:val="00CC1491"/>
    <w:rsid w:val="00CC1919"/>
    <w:rsid w:val="00CC19E9"/>
    <w:rsid w:val="00CC1ABA"/>
    <w:rsid w:val="00CC1EEC"/>
    <w:rsid w:val="00CC2290"/>
    <w:rsid w:val="00CC2424"/>
    <w:rsid w:val="00CC26D8"/>
    <w:rsid w:val="00CC28E1"/>
    <w:rsid w:val="00CC2A90"/>
    <w:rsid w:val="00CC2F17"/>
    <w:rsid w:val="00CC32E7"/>
    <w:rsid w:val="00CC36F1"/>
    <w:rsid w:val="00CC3C71"/>
    <w:rsid w:val="00CC414A"/>
    <w:rsid w:val="00CC50B5"/>
    <w:rsid w:val="00CC5885"/>
    <w:rsid w:val="00CC5B52"/>
    <w:rsid w:val="00CC6C43"/>
    <w:rsid w:val="00CC6FA9"/>
    <w:rsid w:val="00CC7649"/>
    <w:rsid w:val="00CC7787"/>
    <w:rsid w:val="00CC7A3F"/>
    <w:rsid w:val="00CC7CAA"/>
    <w:rsid w:val="00CC7DB8"/>
    <w:rsid w:val="00CD04D8"/>
    <w:rsid w:val="00CD05F2"/>
    <w:rsid w:val="00CD0931"/>
    <w:rsid w:val="00CD1127"/>
    <w:rsid w:val="00CD11ED"/>
    <w:rsid w:val="00CD1391"/>
    <w:rsid w:val="00CD181E"/>
    <w:rsid w:val="00CD1CDC"/>
    <w:rsid w:val="00CD1CFE"/>
    <w:rsid w:val="00CD2CBC"/>
    <w:rsid w:val="00CD2F82"/>
    <w:rsid w:val="00CD34E7"/>
    <w:rsid w:val="00CD3624"/>
    <w:rsid w:val="00CD36AF"/>
    <w:rsid w:val="00CD38BE"/>
    <w:rsid w:val="00CD3E9E"/>
    <w:rsid w:val="00CD4331"/>
    <w:rsid w:val="00CD4769"/>
    <w:rsid w:val="00CD4AA6"/>
    <w:rsid w:val="00CD50A1"/>
    <w:rsid w:val="00CD5236"/>
    <w:rsid w:val="00CD5532"/>
    <w:rsid w:val="00CD5618"/>
    <w:rsid w:val="00CD63A0"/>
    <w:rsid w:val="00CD6702"/>
    <w:rsid w:val="00CD6848"/>
    <w:rsid w:val="00CD68C6"/>
    <w:rsid w:val="00CD6EE9"/>
    <w:rsid w:val="00CD6FE2"/>
    <w:rsid w:val="00CD7491"/>
    <w:rsid w:val="00CD77A9"/>
    <w:rsid w:val="00CD796C"/>
    <w:rsid w:val="00CE0103"/>
    <w:rsid w:val="00CE0BB4"/>
    <w:rsid w:val="00CE0C5F"/>
    <w:rsid w:val="00CE0D38"/>
    <w:rsid w:val="00CE148B"/>
    <w:rsid w:val="00CE1806"/>
    <w:rsid w:val="00CE1C6B"/>
    <w:rsid w:val="00CE2600"/>
    <w:rsid w:val="00CE273C"/>
    <w:rsid w:val="00CE2910"/>
    <w:rsid w:val="00CE3A17"/>
    <w:rsid w:val="00CE3EAB"/>
    <w:rsid w:val="00CE41D7"/>
    <w:rsid w:val="00CE4D4F"/>
    <w:rsid w:val="00CE4D54"/>
    <w:rsid w:val="00CE5313"/>
    <w:rsid w:val="00CE53CB"/>
    <w:rsid w:val="00CE58C8"/>
    <w:rsid w:val="00CE5EC9"/>
    <w:rsid w:val="00CE634B"/>
    <w:rsid w:val="00CE67B3"/>
    <w:rsid w:val="00CE6820"/>
    <w:rsid w:val="00CE6B19"/>
    <w:rsid w:val="00CE6B87"/>
    <w:rsid w:val="00CE6BD9"/>
    <w:rsid w:val="00CE6FC3"/>
    <w:rsid w:val="00CE72EE"/>
    <w:rsid w:val="00CE751F"/>
    <w:rsid w:val="00CE7684"/>
    <w:rsid w:val="00CE7ACA"/>
    <w:rsid w:val="00CE7D78"/>
    <w:rsid w:val="00CE7E21"/>
    <w:rsid w:val="00CE7F1C"/>
    <w:rsid w:val="00CF082C"/>
    <w:rsid w:val="00CF0F57"/>
    <w:rsid w:val="00CF14F4"/>
    <w:rsid w:val="00CF1BEC"/>
    <w:rsid w:val="00CF1BEF"/>
    <w:rsid w:val="00CF1DAA"/>
    <w:rsid w:val="00CF1EF2"/>
    <w:rsid w:val="00CF20D5"/>
    <w:rsid w:val="00CF224F"/>
    <w:rsid w:val="00CF2846"/>
    <w:rsid w:val="00CF2931"/>
    <w:rsid w:val="00CF29E7"/>
    <w:rsid w:val="00CF2E54"/>
    <w:rsid w:val="00CF2F6C"/>
    <w:rsid w:val="00CF3077"/>
    <w:rsid w:val="00CF3469"/>
    <w:rsid w:val="00CF38E6"/>
    <w:rsid w:val="00CF3928"/>
    <w:rsid w:val="00CF3C9B"/>
    <w:rsid w:val="00CF462C"/>
    <w:rsid w:val="00CF474D"/>
    <w:rsid w:val="00CF4931"/>
    <w:rsid w:val="00CF5464"/>
    <w:rsid w:val="00CF54B9"/>
    <w:rsid w:val="00CF54D3"/>
    <w:rsid w:val="00CF57F6"/>
    <w:rsid w:val="00CF5885"/>
    <w:rsid w:val="00CF59C5"/>
    <w:rsid w:val="00CF623A"/>
    <w:rsid w:val="00CF64A3"/>
    <w:rsid w:val="00CF669F"/>
    <w:rsid w:val="00CF6AC0"/>
    <w:rsid w:val="00CF78F1"/>
    <w:rsid w:val="00D004D5"/>
    <w:rsid w:val="00D004E4"/>
    <w:rsid w:val="00D00BB7"/>
    <w:rsid w:val="00D00BD6"/>
    <w:rsid w:val="00D00CA9"/>
    <w:rsid w:val="00D00DF9"/>
    <w:rsid w:val="00D010BF"/>
    <w:rsid w:val="00D011EE"/>
    <w:rsid w:val="00D01429"/>
    <w:rsid w:val="00D01AA4"/>
    <w:rsid w:val="00D02374"/>
    <w:rsid w:val="00D025BF"/>
    <w:rsid w:val="00D02959"/>
    <w:rsid w:val="00D02A71"/>
    <w:rsid w:val="00D0322B"/>
    <w:rsid w:val="00D03250"/>
    <w:rsid w:val="00D0366D"/>
    <w:rsid w:val="00D03CFC"/>
    <w:rsid w:val="00D03D40"/>
    <w:rsid w:val="00D03F4D"/>
    <w:rsid w:val="00D04864"/>
    <w:rsid w:val="00D04871"/>
    <w:rsid w:val="00D0490D"/>
    <w:rsid w:val="00D04983"/>
    <w:rsid w:val="00D04C3D"/>
    <w:rsid w:val="00D04E5E"/>
    <w:rsid w:val="00D0506C"/>
    <w:rsid w:val="00D052E8"/>
    <w:rsid w:val="00D055A6"/>
    <w:rsid w:val="00D0566B"/>
    <w:rsid w:val="00D057E6"/>
    <w:rsid w:val="00D0583B"/>
    <w:rsid w:val="00D05B5A"/>
    <w:rsid w:val="00D0602A"/>
    <w:rsid w:val="00D065E2"/>
    <w:rsid w:val="00D06783"/>
    <w:rsid w:val="00D067F8"/>
    <w:rsid w:val="00D071B0"/>
    <w:rsid w:val="00D075BE"/>
    <w:rsid w:val="00D0779A"/>
    <w:rsid w:val="00D07CFD"/>
    <w:rsid w:val="00D10094"/>
    <w:rsid w:val="00D10203"/>
    <w:rsid w:val="00D1046B"/>
    <w:rsid w:val="00D105A9"/>
    <w:rsid w:val="00D10EBB"/>
    <w:rsid w:val="00D110BE"/>
    <w:rsid w:val="00D112F7"/>
    <w:rsid w:val="00D11388"/>
    <w:rsid w:val="00D115D8"/>
    <w:rsid w:val="00D11BF3"/>
    <w:rsid w:val="00D11C7E"/>
    <w:rsid w:val="00D12202"/>
    <w:rsid w:val="00D122F5"/>
    <w:rsid w:val="00D1284E"/>
    <w:rsid w:val="00D12E2C"/>
    <w:rsid w:val="00D12E88"/>
    <w:rsid w:val="00D1318C"/>
    <w:rsid w:val="00D13814"/>
    <w:rsid w:val="00D13909"/>
    <w:rsid w:val="00D13924"/>
    <w:rsid w:val="00D13D8E"/>
    <w:rsid w:val="00D13E3D"/>
    <w:rsid w:val="00D14541"/>
    <w:rsid w:val="00D148E4"/>
    <w:rsid w:val="00D14B1D"/>
    <w:rsid w:val="00D153E2"/>
    <w:rsid w:val="00D15770"/>
    <w:rsid w:val="00D157B8"/>
    <w:rsid w:val="00D15D63"/>
    <w:rsid w:val="00D15F79"/>
    <w:rsid w:val="00D16C24"/>
    <w:rsid w:val="00D16E41"/>
    <w:rsid w:val="00D177E5"/>
    <w:rsid w:val="00D17C4A"/>
    <w:rsid w:val="00D17E44"/>
    <w:rsid w:val="00D2036B"/>
    <w:rsid w:val="00D206F7"/>
    <w:rsid w:val="00D20716"/>
    <w:rsid w:val="00D20CB8"/>
    <w:rsid w:val="00D20EA8"/>
    <w:rsid w:val="00D21880"/>
    <w:rsid w:val="00D21DB9"/>
    <w:rsid w:val="00D21DEC"/>
    <w:rsid w:val="00D22120"/>
    <w:rsid w:val="00D2243E"/>
    <w:rsid w:val="00D229C5"/>
    <w:rsid w:val="00D22A28"/>
    <w:rsid w:val="00D22A65"/>
    <w:rsid w:val="00D22C5D"/>
    <w:rsid w:val="00D22EF8"/>
    <w:rsid w:val="00D232A4"/>
    <w:rsid w:val="00D2335D"/>
    <w:rsid w:val="00D23488"/>
    <w:rsid w:val="00D238B8"/>
    <w:rsid w:val="00D239BF"/>
    <w:rsid w:val="00D2421A"/>
    <w:rsid w:val="00D2432C"/>
    <w:rsid w:val="00D245CB"/>
    <w:rsid w:val="00D245E3"/>
    <w:rsid w:val="00D246A5"/>
    <w:rsid w:val="00D24842"/>
    <w:rsid w:val="00D24CF0"/>
    <w:rsid w:val="00D24E19"/>
    <w:rsid w:val="00D24FF4"/>
    <w:rsid w:val="00D25202"/>
    <w:rsid w:val="00D25679"/>
    <w:rsid w:val="00D25AF6"/>
    <w:rsid w:val="00D25B94"/>
    <w:rsid w:val="00D25BED"/>
    <w:rsid w:val="00D25E94"/>
    <w:rsid w:val="00D262F0"/>
    <w:rsid w:val="00D26828"/>
    <w:rsid w:val="00D26A24"/>
    <w:rsid w:val="00D26AF1"/>
    <w:rsid w:val="00D26CEC"/>
    <w:rsid w:val="00D27A9B"/>
    <w:rsid w:val="00D27F6E"/>
    <w:rsid w:val="00D3099C"/>
    <w:rsid w:val="00D31162"/>
    <w:rsid w:val="00D31603"/>
    <w:rsid w:val="00D31690"/>
    <w:rsid w:val="00D31B1F"/>
    <w:rsid w:val="00D31DAD"/>
    <w:rsid w:val="00D31EFB"/>
    <w:rsid w:val="00D320F7"/>
    <w:rsid w:val="00D32476"/>
    <w:rsid w:val="00D32D18"/>
    <w:rsid w:val="00D33C9A"/>
    <w:rsid w:val="00D33F42"/>
    <w:rsid w:val="00D33FDE"/>
    <w:rsid w:val="00D34053"/>
    <w:rsid w:val="00D3412B"/>
    <w:rsid w:val="00D34C86"/>
    <w:rsid w:val="00D34E9A"/>
    <w:rsid w:val="00D35378"/>
    <w:rsid w:val="00D35D1D"/>
    <w:rsid w:val="00D35EC7"/>
    <w:rsid w:val="00D36E64"/>
    <w:rsid w:val="00D37251"/>
    <w:rsid w:val="00D37267"/>
    <w:rsid w:val="00D37B8F"/>
    <w:rsid w:val="00D37C97"/>
    <w:rsid w:val="00D4080F"/>
    <w:rsid w:val="00D40DFB"/>
    <w:rsid w:val="00D40F2B"/>
    <w:rsid w:val="00D42139"/>
    <w:rsid w:val="00D4241F"/>
    <w:rsid w:val="00D42893"/>
    <w:rsid w:val="00D4292B"/>
    <w:rsid w:val="00D42A8A"/>
    <w:rsid w:val="00D42B95"/>
    <w:rsid w:val="00D42B9E"/>
    <w:rsid w:val="00D42F9F"/>
    <w:rsid w:val="00D435D1"/>
    <w:rsid w:val="00D43D8F"/>
    <w:rsid w:val="00D4431C"/>
    <w:rsid w:val="00D443E0"/>
    <w:rsid w:val="00D44A35"/>
    <w:rsid w:val="00D450A7"/>
    <w:rsid w:val="00D451FF"/>
    <w:rsid w:val="00D45445"/>
    <w:rsid w:val="00D45683"/>
    <w:rsid w:val="00D45A92"/>
    <w:rsid w:val="00D45AA4"/>
    <w:rsid w:val="00D45C5B"/>
    <w:rsid w:val="00D45F5A"/>
    <w:rsid w:val="00D4616D"/>
    <w:rsid w:val="00D4623E"/>
    <w:rsid w:val="00D46423"/>
    <w:rsid w:val="00D46DF3"/>
    <w:rsid w:val="00D4754A"/>
    <w:rsid w:val="00D476AB"/>
    <w:rsid w:val="00D476D0"/>
    <w:rsid w:val="00D477D9"/>
    <w:rsid w:val="00D47F9D"/>
    <w:rsid w:val="00D47FD3"/>
    <w:rsid w:val="00D500E1"/>
    <w:rsid w:val="00D50157"/>
    <w:rsid w:val="00D503EC"/>
    <w:rsid w:val="00D507FD"/>
    <w:rsid w:val="00D50DA4"/>
    <w:rsid w:val="00D50E8D"/>
    <w:rsid w:val="00D50F08"/>
    <w:rsid w:val="00D5166E"/>
    <w:rsid w:val="00D51792"/>
    <w:rsid w:val="00D518D2"/>
    <w:rsid w:val="00D51AC4"/>
    <w:rsid w:val="00D51D1E"/>
    <w:rsid w:val="00D523A0"/>
    <w:rsid w:val="00D5320C"/>
    <w:rsid w:val="00D53DD4"/>
    <w:rsid w:val="00D54329"/>
    <w:rsid w:val="00D543AC"/>
    <w:rsid w:val="00D54545"/>
    <w:rsid w:val="00D54B50"/>
    <w:rsid w:val="00D54E51"/>
    <w:rsid w:val="00D54E5A"/>
    <w:rsid w:val="00D5571F"/>
    <w:rsid w:val="00D55866"/>
    <w:rsid w:val="00D55DF7"/>
    <w:rsid w:val="00D55F01"/>
    <w:rsid w:val="00D56045"/>
    <w:rsid w:val="00D56096"/>
    <w:rsid w:val="00D561B8"/>
    <w:rsid w:val="00D564E9"/>
    <w:rsid w:val="00D565CB"/>
    <w:rsid w:val="00D56ABA"/>
    <w:rsid w:val="00D56F63"/>
    <w:rsid w:val="00D576C4"/>
    <w:rsid w:val="00D57972"/>
    <w:rsid w:val="00D57980"/>
    <w:rsid w:val="00D57C86"/>
    <w:rsid w:val="00D57CB0"/>
    <w:rsid w:val="00D57D6F"/>
    <w:rsid w:val="00D57F04"/>
    <w:rsid w:val="00D6021C"/>
    <w:rsid w:val="00D604C4"/>
    <w:rsid w:val="00D606D8"/>
    <w:rsid w:val="00D6079F"/>
    <w:rsid w:val="00D60AD8"/>
    <w:rsid w:val="00D60DD8"/>
    <w:rsid w:val="00D611DF"/>
    <w:rsid w:val="00D612DB"/>
    <w:rsid w:val="00D616B6"/>
    <w:rsid w:val="00D62101"/>
    <w:rsid w:val="00D625A7"/>
    <w:rsid w:val="00D62CE9"/>
    <w:rsid w:val="00D62D49"/>
    <w:rsid w:val="00D62FD1"/>
    <w:rsid w:val="00D631E1"/>
    <w:rsid w:val="00D63E53"/>
    <w:rsid w:val="00D63FB3"/>
    <w:rsid w:val="00D6412F"/>
    <w:rsid w:val="00D64B0B"/>
    <w:rsid w:val="00D64E21"/>
    <w:rsid w:val="00D64E6F"/>
    <w:rsid w:val="00D64EC0"/>
    <w:rsid w:val="00D6556C"/>
    <w:rsid w:val="00D655A8"/>
    <w:rsid w:val="00D65962"/>
    <w:rsid w:val="00D65996"/>
    <w:rsid w:val="00D65AB4"/>
    <w:rsid w:val="00D65F78"/>
    <w:rsid w:val="00D662A7"/>
    <w:rsid w:val="00D66350"/>
    <w:rsid w:val="00D6642B"/>
    <w:rsid w:val="00D66465"/>
    <w:rsid w:val="00D669DB"/>
    <w:rsid w:val="00D66D89"/>
    <w:rsid w:val="00D66F99"/>
    <w:rsid w:val="00D675A9"/>
    <w:rsid w:val="00D6766F"/>
    <w:rsid w:val="00D67892"/>
    <w:rsid w:val="00D67C60"/>
    <w:rsid w:val="00D67F5F"/>
    <w:rsid w:val="00D70025"/>
    <w:rsid w:val="00D70EEF"/>
    <w:rsid w:val="00D70F4F"/>
    <w:rsid w:val="00D716D5"/>
    <w:rsid w:val="00D7176F"/>
    <w:rsid w:val="00D72184"/>
    <w:rsid w:val="00D7263D"/>
    <w:rsid w:val="00D72743"/>
    <w:rsid w:val="00D72A28"/>
    <w:rsid w:val="00D7333A"/>
    <w:rsid w:val="00D7351E"/>
    <w:rsid w:val="00D73575"/>
    <w:rsid w:val="00D738D6"/>
    <w:rsid w:val="00D7396C"/>
    <w:rsid w:val="00D742DC"/>
    <w:rsid w:val="00D7454C"/>
    <w:rsid w:val="00D74573"/>
    <w:rsid w:val="00D74593"/>
    <w:rsid w:val="00D748D0"/>
    <w:rsid w:val="00D74924"/>
    <w:rsid w:val="00D74978"/>
    <w:rsid w:val="00D74B1D"/>
    <w:rsid w:val="00D755EB"/>
    <w:rsid w:val="00D75D1C"/>
    <w:rsid w:val="00D76048"/>
    <w:rsid w:val="00D7616D"/>
    <w:rsid w:val="00D762B4"/>
    <w:rsid w:val="00D764E4"/>
    <w:rsid w:val="00D765CF"/>
    <w:rsid w:val="00D76622"/>
    <w:rsid w:val="00D76A61"/>
    <w:rsid w:val="00D76E45"/>
    <w:rsid w:val="00D76F39"/>
    <w:rsid w:val="00D76F4B"/>
    <w:rsid w:val="00D77152"/>
    <w:rsid w:val="00D77348"/>
    <w:rsid w:val="00D77352"/>
    <w:rsid w:val="00D7748B"/>
    <w:rsid w:val="00D77CAC"/>
    <w:rsid w:val="00D77DB0"/>
    <w:rsid w:val="00D77E6A"/>
    <w:rsid w:val="00D77F43"/>
    <w:rsid w:val="00D80030"/>
    <w:rsid w:val="00D80248"/>
    <w:rsid w:val="00D802A8"/>
    <w:rsid w:val="00D8099F"/>
    <w:rsid w:val="00D80F08"/>
    <w:rsid w:val="00D8175A"/>
    <w:rsid w:val="00D8181A"/>
    <w:rsid w:val="00D81C2B"/>
    <w:rsid w:val="00D81FF4"/>
    <w:rsid w:val="00D8219C"/>
    <w:rsid w:val="00D8233F"/>
    <w:rsid w:val="00D823D6"/>
    <w:rsid w:val="00D82432"/>
    <w:rsid w:val="00D82D1F"/>
    <w:rsid w:val="00D82E6F"/>
    <w:rsid w:val="00D836A5"/>
    <w:rsid w:val="00D837A3"/>
    <w:rsid w:val="00D83E40"/>
    <w:rsid w:val="00D83F44"/>
    <w:rsid w:val="00D8415B"/>
    <w:rsid w:val="00D84353"/>
    <w:rsid w:val="00D847DC"/>
    <w:rsid w:val="00D84B5F"/>
    <w:rsid w:val="00D84E6E"/>
    <w:rsid w:val="00D84E78"/>
    <w:rsid w:val="00D8574C"/>
    <w:rsid w:val="00D85A79"/>
    <w:rsid w:val="00D85BBF"/>
    <w:rsid w:val="00D85BDD"/>
    <w:rsid w:val="00D85C0E"/>
    <w:rsid w:val="00D8614B"/>
    <w:rsid w:val="00D86641"/>
    <w:rsid w:val="00D86D6B"/>
    <w:rsid w:val="00D87073"/>
    <w:rsid w:val="00D8726B"/>
    <w:rsid w:val="00D875B9"/>
    <w:rsid w:val="00D877B1"/>
    <w:rsid w:val="00D87E00"/>
    <w:rsid w:val="00D904BD"/>
    <w:rsid w:val="00D908C6"/>
    <w:rsid w:val="00D90D43"/>
    <w:rsid w:val="00D9134D"/>
    <w:rsid w:val="00D91C1E"/>
    <w:rsid w:val="00D91FDD"/>
    <w:rsid w:val="00D92A53"/>
    <w:rsid w:val="00D93778"/>
    <w:rsid w:val="00D93DC4"/>
    <w:rsid w:val="00D93F40"/>
    <w:rsid w:val="00D9402E"/>
    <w:rsid w:val="00D941F3"/>
    <w:rsid w:val="00D94589"/>
    <w:rsid w:val="00D94602"/>
    <w:rsid w:val="00D9464F"/>
    <w:rsid w:val="00D94BEC"/>
    <w:rsid w:val="00D95204"/>
    <w:rsid w:val="00D95288"/>
    <w:rsid w:val="00D957EF"/>
    <w:rsid w:val="00D95D6B"/>
    <w:rsid w:val="00D95FC2"/>
    <w:rsid w:val="00D96371"/>
    <w:rsid w:val="00D96474"/>
    <w:rsid w:val="00D96514"/>
    <w:rsid w:val="00D96A75"/>
    <w:rsid w:val="00D970B5"/>
    <w:rsid w:val="00D97429"/>
    <w:rsid w:val="00D97AD8"/>
    <w:rsid w:val="00D97D98"/>
    <w:rsid w:val="00D97EE5"/>
    <w:rsid w:val="00D97FB8"/>
    <w:rsid w:val="00DA0438"/>
    <w:rsid w:val="00DA10DB"/>
    <w:rsid w:val="00DA1233"/>
    <w:rsid w:val="00DA12E8"/>
    <w:rsid w:val="00DA139B"/>
    <w:rsid w:val="00DA1F95"/>
    <w:rsid w:val="00DA2196"/>
    <w:rsid w:val="00DA2567"/>
    <w:rsid w:val="00DA26A7"/>
    <w:rsid w:val="00DA270F"/>
    <w:rsid w:val="00DA2AF0"/>
    <w:rsid w:val="00DA2EFE"/>
    <w:rsid w:val="00DA3250"/>
    <w:rsid w:val="00DA3355"/>
    <w:rsid w:val="00DA3832"/>
    <w:rsid w:val="00DA3A07"/>
    <w:rsid w:val="00DA3C65"/>
    <w:rsid w:val="00DA3D0D"/>
    <w:rsid w:val="00DA3D56"/>
    <w:rsid w:val="00DA438D"/>
    <w:rsid w:val="00DA4451"/>
    <w:rsid w:val="00DA4593"/>
    <w:rsid w:val="00DA47EB"/>
    <w:rsid w:val="00DA4A35"/>
    <w:rsid w:val="00DA4DAE"/>
    <w:rsid w:val="00DA5228"/>
    <w:rsid w:val="00DA572D"/>
    <w:rsid w:val="00DA59AA"/>
    <w:rsid w:val="00DA5C18"/>
    <w:rsid w:val="00DA5D07"/>
    <w:rsid w:val="00DA5D49"/>
    <w:rsid w:val="00DA5F79"/>
    <w:rsid w:val="00DA6319"/>
    <w:rsid w:val="00DA6859"/>
    <w:rsid w:val="00DA6D67"/>
    <w:rsid w:val="00DA6DC6"/>
    <w:rsid w:val="00DA7728"/>
    <w:rsid w:val="00DA7A03"/>
    <w:rsid w:val="00DA7A1A"/>
    <w:rsid w:val="00DA7DFB"/>
    <w:rsid w:val="00DA7E52"/>
    <w:rsid w:val="00DB05B5"/>
    <w:rsid w:val="00DB0758"/>
    <w:rsid w:val="00DB1514"/>
    <w:rsid w:val="00DB15CC"/>
    <w:rsid w:val="00DB15D1"/>
    <w:rsid w:val="00DB1818"/>
    <w:rsid w:val="00DB194E"/>
    <w:rsid w:val="00DB197D"/>
    <w:rsid w:val="00DB1DB6"/>
    <w:rsid w:val="00DB1FA4"/>
    <w:rsid w:val="00DB2808"/>
    <w:rsid w:val="00DB2977"/>
    <w:rsid w:val="00DB3977"/>
    <w:rsid w:val="00DB3A47"/>
    <w:rsid w:val="00DB3E44"/>
    <w:rsid w:val="00DB4B20"/>
    <w:rsid w:val="00DB4E5E"/>
    <w:rsid w:val="00DB53F8"/>
    <w:rsid w:val="00DB5566"/>
    <w:rsid w:val="00DB623F"/>
    <w:rsid w:val="00DB6399"/>
    <w:rsid w:val="00DB646F"/>
    <w:rsid w:val="00DB6474"/>
    <w:rsid w:val="00DB66ED"/>
    <w:rsid w:val="00DB66FF"/>
    <w:rsid w:val="00DB733E"/>
    <w:rsid w:val="00DB785D"/>
    <w:rsid w:val="00DB7976"/>
    <w:rsid w:val="00DB7A4F"/>
    <w:rsid w:val="00DC04BC"/>
    <w:rsid w:val="00DC0733"/>
    <w:rsid w:val="00DC10D8"/>
    <w:rsid w:val="00DC126D"/>
    <w:rsid w:val="00DC167F"/>
    <w:rsid w:val="00DC1B52"/>
    <w:rsid w:val="00DC1D68"/>
    <w:rsid w:val="00DC21DA"/>
    <w:rsid w:val="00DC2E18"/>
    <w:rsid w:val="00DC2E46"/>
    <w:rsid w:val="00DC309B"/>
    <w:rsid w:val="00DC32F9"/>
    <w:rsid w:val="00DC4B20"/>
    <w:rsid w:val="00DC4DA2"/>
    <w:rsid w:val="00DC4E97"/>
    <w:rsid w:val="00DC4F9B"/>
    <w:rsid w:val="00DC5794"/>
    <w:rsid w:val="00DC5EB8"/>
    <w:rsid w:val="00DC64D8"/>
    <w:rsid w:val="00DC69B9"/>
    <w:rsid w:val="00DC6A12"/>
    <w:rsid w:val="00DC6A62"/>
    <w:rsid w:val="00DC6B78"/>
    <w:rsid w:val="00DC6E00"/>
    <w:rsid w:val="00DC7038"/>
    <w:rsid w:val="00DC7089"/>
    <w:rsid w:val="00DC73EC"/>
    <w:rsid w:val="00DC75E7"/>
    <w:rsid w:val="00DC77C0"/>
    <w:rsid w:val="00DC7987"/>
    <w:rsid w:val="00DC7A23"/>
    <w:rsid w:val="00DC7D14"/>
    <w:rsid w:val="00DC7D7B"/>
    <w:rsid w:val="00DD01B2"/>
    <w:rsid w:val="00DD0485"/>
    <w:rsid w:val="00DD0497"/>
    <w:rsid w:val="00DD0501"/>
    <w:rsid w:val="00DD078F"/>
    <w:rsid w:val="00DD0FCD"/>
    <w:rsid w:val="00DD1254"/>
    <w:rsid w:val="00DD1579"/>
    <w:rsid w:val="00DD16D5"/>
    <w:rsid w:val="00DD1CDD"/>
    <w:rsid w:val="00DD21EB"/>
    <w:rsid w:val="00DD220D"/>
    <w:rsid w:val="00DD2800"/>
    <w:rsid w:val="00DD32D2"/>
    <w:rsid w:val="00DD3336"/>
    <w:rsid w:val="00DD39E7"/>
    <w:rsid w:val="00DD3A18"/>
    <w:rsid w:val="00DD3C30"/>
    <w:rsid w:val="00DD49A9"/>
    <w:rsid w:val="00DD4B93"/>
    <w:rsid w:val="00DD4C17"/>
    <w:rsid w:val="00DD4D36"/>
    <w:rsid w:val="00DD4EB7"/>
    <w:rsid w:val="00DD4F99"/>
    <w:rsid w:val="00DD5761"/>
    <w:rsid w:val="00DD5A5E"/>
    <w:rsid w:val="00DD5CD7"/>
    <w:rsid w:val="00DD5FF3"/>
    <w:rsid w:val="00DD64D3"/>
    <w:rsid w:val="00DD6A08"/>
    <w:rsid w:val="00DD74A5"/>
    <w:rsid w:val="00DD74FB"/>
    <w:rsid w:val="00DD7815"/>
    <w:rsid w:val="00DD784A"/>
    <w:rsid w:val="00DD7896"/>
    <w:rsid w:val="00DD794E"/>
    <w:rsid w:val="00DD7EA9"/>
    <w:rsid w:val="00DD7F2D"/>
    <w:rsid w:val="00DE03E5"/>
    <w:rsid w:val="00DE0C6C"/>
    <w:rsid w:val="00DE1060"/>
    <w:rsid w:val="00DE11A3"/>
    <w:rsid w:val="00DE1556"/>
    <w:rsid w:val="00DE156E"/>
    <w:rsid w:val="00DE1AFF"/>
    <w:rsid w:val="00DE1CD6"/>
    <w:rsid w:val="00DE1D65"/>
    <w:rsid w:val="00DE1D7C"/>
    <w:rsid w:val="00DE1D9D"/>
    <w:rsid w:val="00DE2232"/>
    <w:rsid w:val="00DE2BAE"/>
    <w:rsid w:val="00DE2F2F"/>
    <w:rsid w:val="00DE3E3B"/>
    <w:rsid w:val="00DE401F"/>
    <w:rsid w:val="00DE42C6"/>
    <w:rsid w:val="00DE45C5"/>
    <w:rsid w:val="00DE49F4"/>
    <w:rsid w:val="00DE50AC"/>
    <w:rsid w:val="00DE524C"/>
    <w:rsid w:val="00DE5338"/>
    <w:rsid w:val="00DE5475"/>
    <w:rsid w:val="00DE54B0"/>
    <w:rsid w:val="00DE5B74"/>
    <w:rsid w:val="00DE688C"/>
    <w:rsid w:val="00DE6E45"/>
    <w:rsid w:val="00DE7994"/>
    <w:rsid w:val="00DE7D09"/>
    <w:rsid w:val="00DF00FD"/>
    <w:rsid w:val="00DF0B41"/>
    <w:rsid w:val="00DF0D4C"/>
    <w:rsid w:val="00DF0DBC"/>
    <w:rsid w:val="00DF0E4B"/>
    <w:rsid w:val="00DF11B9"/>
    <w:rsid w:val="00DF1AAD"/>
    <w:rsid w:val="00DF1B60"/>
    <w:rsid w:val="00DF202B"/>
    <w:rsid w:val="00DF20EA"/>
    <w:rsid w:val="00DF235B"/>
    <w:rsid w:val="00DF2617"/>
    <w:rsid w:val="00DF298E"/>
    <w:rsid w:val="00DF2B1F"/>
    <w:rsid w:val="00DF2DB4"/>
    <w:rsid w:val="00DF373C"/>
    <w:rsid w:val="00DF37D1"/>
    <w:rsid w:val="00DF3A69"/>
    <w:rsid w:val="00DF3FBB"/>
    <w:rsid w:val="00DF4296"/>
    <w:rsid w:val="00DF446C"/>
    <w:rsid w:val="00DF45DF"/>
    <w:rsid w:val="00DF4834"/>
    <w:rsid w:val="00DF48DB"/>
    <w:rsid w:val="00DF4968"/>
    <w:rsid w:val="00DF4C98"/>
    <w:rsid w:val="00DF55C4"/>
    <w:rsid w:val="00DF5D0F"/>
    <w:rsid w:val="00DF62CD"/>
    <w:rsid w:val="00DF6B54"/>
    <w:rsid w:val="00DF6FE4"/>
    <w:rsid w:val="00DF7240"/>
    <w:rsid w:val="00DF72E6"/>
    <w:rsid w:val="00DF745E"/>
    <w:rsid w:val="00DF7E2E"/>
    <w:rsid w:val="00DF7EEF"/>
    <w:rsid w:val="00E0030C"/>
    <w:rsid w:val="00E0045A"/>
    <w:rsid w:val="00E0053B"/>
    <w:rsid w:val="00E00940"/>
    <w:rsid w:val="00E01CC6"/>
    <w:rsid w:val="00E01DBD"/>
    <w:rsid w:val="00E02209"/>
    <w:rsid w:val="00E0239B"/>
    <w:rsid w:val="00E02C77"/>
    <w:rsid w:val="00E02CF9"/>
    <w:rsid w:val="00E02E38"/>
    <w:rsid w:val="00E02F2B"/>
    <w:rsid w:val="00E0333A"/>
    <w:rsid w:val="00E034E6"/>
    <w:rsid w:val="00E036EA"/>
    <w:rsid w:val="00E0388C"/>
    <w:rsid w:val="00E03B6B"/>
    <w:rsid w:val="00E041F8"/>
    <w:rsid w:val="00E045AD"/>
    <w:rsid w:val="00E0467A"/>
    <w:rsid w:val="00E0485C"/>
    <w:rsid w:val="00E04882"/>
    <w:rsid w:val="00E04946"/>
    <w:rsid w:val="00E04C47"/>
    <w:rsid w:val="00E051D8"/>
    <w:rsid w:val="00E055F6"/>
    <w:rsid w:val="00E05CCD"/>
    <w:rsid w:val="00E05D4F"/>
    <w:rsid w:val="00E063AC"/>
    <w:rsid w:val="00E065A4"/>
    <w:rsid w:val="00E06AFC"/>
    <w:rsid w:val="00E07134"/>
    <w:rsid w:val="00E07724"/>
    <w:rsid w:val="00E07819"/>
    <w:rsid w:val="00E07D58"/>
    <w:rsid w:val="00E07D8C"/>
    <w:rsid w:val="00E100B4"/>
    <w:rsid w:val="00E10104"/>
    <w:rsid w:val="00E107FB"/>
    <w:rsid w:val="00E10DE8"/>
    <w:rsid w:val="00E11434"/>
    <w:rsid w:val="00E1194D"/>
    <w:rsid w:val="00E119A2"/>
    <w:rsid w:val="00E121C8"/>
    <w:rsid w:val="00E1228A"/>
    <w:rsid w:val="00E1295F"/>
    <w:rsid w:val="00E12986"/>
    <w:rsid w:val="00E129A3"/>
    <w:rsid w:val="00E12EC7"/>
    <w:rsid w:val="00E13203"/>
    <w:rsid w:val="00E13492"/>
    <w:rsid w:val="00E1429B"/>
    <w:rsid w:val="00E142CC"/>
    <w:rsid w:val="00E14A67"/>
    <w:rsid w:val="00E14D46"/>
    <w:rsid w:val="00E1504E"/>
    <w:rsid w:val="00E150B2"/>
    <w:rsid w:val="00E15199"/>
    <w:rsid w:val="00E157A7"/>
    <w:rsid w:val="00E15D2C"/>
    <w:rsid w:val="00E15DA9"/>
    <w:rsid w:val="00E16509"/>
    <w:rsid w:val="00E1694F"/>
    <w:rsid w:val="00E169C6"/>
    <w:rsid w:val="00E16EE1"/>
    <w:rsid w:val="00E17062"/>
    <w:rsid w:val="00E17720"/>
    <w:rsid w:val="00E17962"/>
    <w:rsid w:val="00E179AC"/>
    <w:rsid w:val="00E2038C"/>
    <w:rsid w:val="00E2072D"/>
    <w:rsid w:val="00E20995"/>
    <w:rsid w:val="00E20BE2"/>
    <w:rsid w:val="00E20CA5"/>
    <w:rsid w:val="00E20E6F"/>
    <w:rsid w:val="00E21249"/>
    <w:rsid w:val="00E215D9"/>
    <w:rsid w:val="00E218DA"/>
    <w:rsid w:val="00E228C9"/>
    <w:rsid w:val="00E22B85"/>
    <w:rsid w:val="00E22BED"/>
    <w:rsid w:val="00E22BF6"/>
    <w:rsid w:val="00E2370B"/>
    <w:rsid w:val="00E2382B"/>
    <w:rsid w:val="00E24715"/>
    <w:rsid w:val="00E247AF"/>
    <w:rsid w:val="00E249F1"/>
    <w:rsid w:val="00E24D82"/>
    <w:rsid w:val="00E25490"/>
    <w:rsid w:val="00E25684"/>
    <w:rsid w:val="00E25B4B"/>
    <w:rsid w:val="00E25E6A"/>
    <w:rsid w:val="00E25F01"/>
    <w:rsid w:val="00E26310"/>
    <w:rsid w:val="00E266C1"/>
    <w:rsid w:val="00E26B0B"/>
    <w:rsid w:val="00E27072"/>
    <w:rsid w:val="00E272F4"/>
    <w:rsid w:val="00E27629"/>
    <w:rsid w:val="00E276A3"/>
    <w:rsid w:val="00E276AA"/>
    <w:rsid w:val="00E27783"/>
    <w:rsid w:val="00E279CE"/>
    <w:rsid w:val="00E27ACA"/>
    <w:rsid w:val="00E27B74"/>
    <w:rsid w:val="00E27E15"/>
    <w:rsid w:val="00E303C6"/>
    <w:rsid w:val="00E3080E"/>
    <w:rsid w:val="00E30812"/>
    <w:rsid w:val="00E30928"/>
    <w:rsid w:val="00E30AB7"/>
    <w:rsid w:val="00E30CC6"/>
    <w:rsid w:val="00E30D93"/>
    <w:rsid w:val="00E30DE7"/>
    <w:rsid w:val="00E311A1"/>
    <w:rsid w:val="00E3143C"/>
    <w:rsid w:val="00E315E9"/>
    <w:rsid w:val="00E3199D"/>
    <w:rsid w:val="00E32BA2"/>
    <w:rsid w:val="00E330C5"/>
    <w:rsid w:val="00E33C53"/>
    <w:rsid w:val="00E33FFA"/>
    <w:rsid w:val="00E3414D"/>
    <w:rsid w:val="00E34704"/>
    <w:rsid w:val="00E34AC7"/>
    <w:rsid w:val="00E350B4"/>
    <w:rsid w:val="00E35151"/>
    <w:rsid w:val="00E351E8"/>
    <w:rsid w:val="00E35437"/>
    <w:rsid w:val="00E358AE"/>
    <w:rsid w:val="00E35C4C"/>
    <w:rsid w:val="00E35F8F"/>
    <w:rsid w:val="00E36106"/>
    <w:rsid w:val="00E3669F"/>
    <w:rsid w:val="00E36C44"/>
    <w:rsid w:val="00E370EB"/>
    <w:rsid w:val="00E37164"/>
    <w:rsid w:val="00E3752D"/>
    <w:rsid w:val="00E3769D"/>
    <w:rsid w:val="00E37997"/>
    <w:rsid w:val="00E37C91"/>
    <w:rsid w:val="00E40340"/>
    <w:rsid w:val="00E406BE"/>
    <w:rsid w:val="00E40793"/>
    <w:rsid w:val="00E40920"/>
    <w:rsid w:val="00E409B0"/>
    <w:rsid w:val="00E40A13"/>
    <w:rsid w:val="00E40C11"/>
    <w:rsid w:val="00E40D98"/>
    <w:rsid w:val="00E40F3E"/>
    <w:rsid w:val="00E4146F"/>
    <w:rsid w:val="00E41721"/>
    <w:rsid w:val="00E42249"/>
    <w:rsid w:val="00E424D2"/>
    <w:rsid w:val="00E4251A"/>
    <w:rsid w:val="00E4265A"/>
    <w:rsid w:val="00E42EB3"/>
    <w:rsid w:val="00E42F95"/>
    <w:rsid w:val="00E4340B"/>
    <w:rsid w:val="00E435F0"/>
    <w:rsid w:val="00E4362B"/>
    <w:rsid w:val="00E43A3C"/>
    <w:rsid w:val="00E43ACF"/>
    <w:rsid w:val="00E44582"/>
    <w:rsid w:val="00E44617"/>
    <w:rsid w:val="00E44646"/>
    <w:rsid w:val="00E44DC6"/>
    <w:rsid w:val="00E45136"/>
    <w:rsid w:val="00E459C7"/>
    <w:rsid w:val="00E45A18"/>
    <w:rsid w:val="00E4728F"/>
    <w:rsid w:val="00E4734A"/>
    <w:rsid w:val="00E474F9"/>
    <w:rsid w:val="00E47A7B"/>
    <w:rsid w:val="00E47BFA"/>
    <w:rsid w:val="00E47D68"/>
    <w:rsid w:val="00E50098"/>
    <w:rsid w:val="00E50257"/>
    <w:rsid w:val="00E50E22"/>
    <w:rsid w:val="00E50F39"/>
    <w:rsid w:val="00E50FB5"/>
    <w:rsid w:val="00E50FD3"/>
    <w:rsid w:val="00E51161"/>
    <w:rsid w:val="00E525F1"/>
    <w:rsid w:val="00E52EEB"/>
    <w:rsid w:val="00E5308A"/>
    <w:rsid w:val="00E532DD"/>
    <w:rsid w:val="00E54283"/>
    <w:rsid w:val="00E543BE"/>
    <w:rsid w:val="00E54452"/>
    <w:rsid w:val="00E5452E"/>
    <w:rsid w:val="00E54C38"/>
    <w:rsid w:val="00E555D7"/>
    <w:rsid w:val="00E555E0"/>
    <w:rsid w:val="00E558A0"/>
    <w:rsid w:val="00E55B32"/>
    <w:rsid w:val="00E55D90"/>
    <w:rsid w:val="00E55E13"/>
    <w:rsid w:val="00E56EBF"/>
    <w:rsid w:val="00E57510"/>
    <w:rsid w:val="00E57C15"/>
    <w:rsid w:val="00E57F69"/>
    <w:rsid w:val="00E6028B"/>
    <w:rsid w:val="00E60317"/>
    <w:rsid w:val="00E604E0"/>
    <w:rsid w:val="00E60AB6"/>
    <w:rsid w:val="00E60CC0"/>
    <w:rsid w:val="00E61996"/>
    <w:rsid w:val="00E61A3B"/>
    <w:rsid w:val="00E61E4C"/>
    <w:rsid w:val="00E62170"/>
    <w:rsid w:val="00E621ED"/>
    <w:rsid w:val="00E62315"/>
    <w:rsid w:val="00E623E4"/>
    <w:rsid w:val="00E62419"/>
    <w:rsid w:val="00E625BB"/>
    <w:rsid w:val="00E629C2"/>
    <w:rsid w:val="00E62ABF"/>
    <w:rsid w:val="00E62BF5"/>
    <w:rsid w:val="00E62DC4"/>
    <w:rsid w:val="00E62ECD"/>
    <w:rsid w:val="00E637E1"/>
    <w:rsid w:val="00E63889"/>
    <w:rsid w:val="00E638D4"/>
    <w:rsid w:val="00E63B90"/>
    <w:rsid w:val="00E63C29"/>
    <w:rsid w:val="00E64CF4"/>
    <w:rsid w:val="00E64D1B"/>
    <w:rsid w:val="00E65058"/>
    <w:rsid w:val="00E650B2"/>
    <w:rsid w:val="00E65563"/>
    <w:rsid w:val="00E655B8"/>
    <w:rsid w:val="00E655C7"/>
    <w:rsid w:val="00E65826"/>
    <w:rsid w:val="00E6587C"/>
    <w:rsid w:val="00E65A10"/>
    <w:rsid w:val="00E65B89"/>
    <w:rsid w:val="00E65C14"/>
    <w:rsid w:val="00E663AA"/>
    <w:rsid w:val="00E66427"/>
    <w:rsid w:val="00E66D02"/>
    <w:rsid w:val="00E671F9"/>
    <w:rsid w:val="00E6740F"/>
    <w:rsid w:val="00E676AE"/>
    <w:rsid w:val="00E67C8E"/>
    <w:rsid w:val="00E67EF1"/>
    <w:rsid w:val="00E700DE"/>
    <w:rsid w:val="00E70257"/>
    <w:rsid w:val="00E71362"/>
    <w:rsid w:val="00E727D5"/>
    <w:rsid w:val="00E72B8D"/>
    <w:rsid w:val="00E72D55"/>
    <w:rsid w:val="00E73233"/>
    <w:rsid w:val="00E73507"/>
    <w:rsid w:val="00E737A2"/>
    <w:rsid w:val="00E7386F"/>
    <w:rsid w:val="00E73C6A"/>
    <w:rsid w:val="00E73C71"/>
    <w:rsid w:val="00E73D87"/>
    <w:rsid w:val="00E7451F"/>
    <w:rsid w:val="00E7494A"/>
    <w:rsid w:val="00E74EDA"/>
    <w:rsid w:val="00E75866"/>
    <w:rsid w:val="00E76242"/>
    <w:rsid w:val="00E76447"/>
    <w:rsid w:val="00E7660E"/>
    <w:rsid w:val="00E769B3"/>
    <w:rsid w:val="00E769C8"/>
    <w:rsid w:val="00E769FF"/>
    <w:rsid w:val="00E76AAF"/>
    <w:rsid w:val="00E76BF2"/>
    <w:rsid w:val="00E76C4B"/>
    <w:rsid w:val="00E76C84"/>
    <w:rsid w:val="00E76D13"/>
    <w:rsid w:val="00E76E7C"/>
    <w:rsid w:val="00E774B0"/>
    <w:rsid w:val="00E77645"/>
    <w:rsid w:val="00E77702"/>
    <w:rsid w:val="00E77725"/>
    <w:rsid w:val="00E77E05"/>
    <w:rsid w:val="00E80059"/>
    <w:rsid w:val="00E80424"/>
    <w:rsid w:val="00E8093F"/>
    <w:rsid w:val="00E80953"/>
    <w:rsid w:val="00E809CE"/>
    <w:rsid w:val="00E809D6"/>
    <w:rsid w:val="00E80E0C"/>
    <w:rsid w:val="00E80FAF"/>
    <w:rsid w:val="00E814FB"/>
    <w:rsid w:val="00E817CE"/>
    <w:rsid w:val="00E8280E"/>
    <w:rsid w:val="00E82CA7"/>
    <w:rsid w:val="00E83123"/>
    <w:rsid w:val="00E831DF"/>
    <w:rsid w:val="00E831E3"/>
    <w:rsid w:val="00E833BE"/>
    <w:rsid w:val="00E8364F"/>
    <w:rsid w:val="00E83A6B"/>
    <w:rsid w:val="00E83A95"/>
    <w:rsid w:val="00E83D1E"/>
    <w:rsid w:val="00E84097"/>
    <w:rsid w:val="00E8485A"/>
    <w:rsid w:val="00E8487B"/>
    <w:rsid w:val="00E84BCF"/>
    <w:rsid w:val="00E85245"/>
    <w:rsid w:val="00E853BD"/>
    <w:rsid w:val="00E854DD"/>
    <w:rsid w:val="00E8569A"/>
    <w:rsid w:val="00E85C40"/>
    <w:rsid w:val="00E85CBF"/>
    <w:rsid w:val="00E85EEC"/>
    <w:rsid w:val="00E866A7"/>
    <w:rsid w:val="00E8675B"/>
    <w:rsid w:val="00E8685C"/>
    <w:rsid w:val="00E86A8F"/>
    <w:rsid w:val="00E86CDA"/>
    <w:rsid w:val="00E86FA6"/>
    <w:rsid w:val="00E8741F"/>
    <w:rsid w:val="00E87BBA"/>
    <w:rsid w:val="00E9001F"/>
    <w:rsid w:val="00E90111"/>
    <w:rsid w:val="00E9059C"/>
    <w:rsid w:val="00E905D7"/>
    <w:rsid w:val="00E90E0D"/>
    <w:rsid w:val="00E90EE9"/>
    <w:rsid w:val="00E91E5B"/>
    <w:rsid w:val="00E91ED0"/>
    <w:rsid w:val="00E922F2"/>
    <w:rsid w:val="00E92523"/>
    <w:rsid w:val="00E92C5F"/>
    <w:rsid w:val="00E931BF"/>
    <w:rsid w:val="00E93317"/>
    <w:rsid w:val="00E935FF"/>
    <w:rsid w:val="00E93A75"/>
    <w:rsid w:val="00E94149"/>
    <w:rsid w:val="00E9459F"/>
    <w:rsid w:val="00E945D4"/>
    <w:rsid w:val="00E948DC"/>
    <w:rsid w:val="00E9494E"/>
    <w:rsid w:val="00E9496D"/>
    <w:rsid w:val="00E94A19"/>
    <w:rsid w:val="00E94CB5"/>
    <w:rsid w:val="00E954A1"/>
    <w:rsid w:val="00E95BAD"/>
    <w:rsid w:val="00E973D6"/>
    <w:rsid w:val="00E9773D"/>
    <w:rsid w:val="00E97C48"/>
    <w:rsid w:val="00E97C8F"/>
    <w:rsid w:val="00E97DED"/>
    <w:rsid w:val="00E97E23"/>
    <w:rsid w:val="00E97FCA"/>
    <w:rsid w:val="00EA043C"/>
    <w:rsid w:val="00EA043E"/>
    <w:rsid w:val="00EA04DD"/>
    <w:rsid w:val="00EA15B0"/>
    <w:rsid w:val="00EA1808"/>
    <w:rsid w:val="00EA1A47"/>
    <w:rsid w:val="00EA1EB7"/>
    <w:rsid w:val="00EA1FFE"/>
    <w:rsid w:val="00EA21DF"/>
    <w:rsid w:val="00EA28CB"/>
    <w:rsid w:val="00EA2C9F"/>
    <w:rsid w:val="00EA34FB"/>
    <w:rsid w:val="00EA3704"/>
    <w:rsid w:val="00EA3DBF"/>
    <w:rsid w:val="00EA40D3"/>
    <w:rsid w:val="00EA460C"/>
    <w:rsid w:val="00EA4692"/>
    <w:rsid w:val="00EA4CD3"/>
    <w:rsid w:val="00EA4FAE"/>
    <w:rsid w:val="00EA5554"/>
    <w:rsid w:val="00EA5738"/>
    <w:rsid w:val="00EA586F"/>
    <w:rsid w:val="00EA5E0E"/>
    <w:rsid w:val="00EA5EA7"/>
    <w:rsid w:val="00EA5EE4"/>
    <w:rsid w:val="00EA6522"/>
    <w:rsid w:val="00EA66DE"/>
    <w:rsid w:val="00EA6A98"/>
    <w:rsid w:val="00EA7DB0"/>
    <w:rsid w:val="00EB01C9"/>
    <w:rsid w:val="00EB06BF"/>
    <w:rsid w:val="00EB072C"/>
    <w:rsid w:val="00EB0A09"/>
    <w:rsid w:val="00EB0B4C"/>
    <w:rsid w:val="00EB1A7C"/>
    <w:rsid w:val="00EB20D2"/>
    <w:rsid w:val="00EB23A8"/>
    <w:rsid w:val="00EB25D2"/>
    <w:rsid w:val="00EB3062"/>
    <w:rsid w:val="00EB332A"/>
    <w:rsid w:val="00EB342E"/>
    <w:rsid w:val="00EB3864"/>
    <w:rsid w:val="00EB39D2"/>
    <w:rsid w:val="00EB3C2A"/>
    <w:rsid w:val="00EB3D4B"/>
    <w:rsid w:val="00EB3E10"/>
    <w:rsid w:val="00EB3F34"/>
    <w:rsid w:val="00EB4092"/>
    <w:rsid w:val="00EB4324"/>
    <w:rsid w:val="00EB4382"/>
    <w:rsid w:val="00EB4472"/>
    <w:rsid w:val="00EB465F"/>
    <w:rsid w:val="00EB487B"/>
    <w:rsid w:val="00EB4A8B"/>
    <w:rsid w:val="00EB5177"/>
    <w:rsid w:val="00EB5440"/>
    <w:rsid w:val="00EB595A"/>
    <w:rsid w:val="00EB5BE7"/>
    <w:rsid w:val="00EB5D70"/>
    <w:rsid w:val="00EB5FCE"/>
    <w:rsid w:val="00EB6517"/>
    <w:rsid w:val="00EB6C96"/>
    <w:rsid w:val="00EB70E2"/>
    <w:rsid w:val="00EB7330"/>
    <w:rsid w:val="00EB75DA"/>
    <w:rsid w:val="00EB7915"/>
    <w:rsid w:val="00EB793E"/>
    <w:rsid w:val="00EB7A10"/>
    <w:rsid w:val="00EC08E3"/>
    <w:rsid w:val="00EC0E87"/>
    <w:rsid w:val="00EC153F"/>
    <w:rsid w:val="00EC164D"/>
    <w:rsid w:val="00EC195D"/>
    <w:rsid w:val="00EC19D2"/>
    <w:rsid w:val="00EC1A8D"/>
    <w:rsid w:val="00EC1E31"/>
    <w:rsid w:val="00EC1EB7"/>
    <w:rsid w:val="00EC2307"/>
    <w:rsid w:val="00EC255A"/>
    <w:rsid w:val="00EC267B"/>
    <w:rsid w:val="00EC2C3E"/>
    <w:rsid w:val="00EC2C62"/>
    <w:rsid w:val="00EC2CD1"/>
    <w:rsid w:val="00EC2D1C"/>
    <w:rsid w:val="00EC315A"/>
    <w:rsid w:val="00EC3535"/>
    <w:rsid w:val="00EC3785"/>
    <w:rsid w:val="00EC39C2"/>
    <w:rsid w:val="00EC3EDC"/>
    <w:rsid w:val="00EC4474"/>
    <w:rsid w:val="00EC4525"/>
    <w:rsid w:val="00EC487F"/>
    <w:rsid w:val="00EC49F7"/>
    <w:rsid w:val="00EC4A25"/>
    <w:rsid w:val="00EC4C3B"/>
    <w:rsid w:val="00EC4EC1"/>
    <w:rsid w:val="00EC4FE9"/>
    <w:rsid w:val="00EC574C"/>
    <w:rsid w:val="00EC5837"/>
    <w:rsid w:val="00EC6223"/>
    <w:rsid w:val="00EC6380"/>
    <w:rsid w:val="00EC67B6"/>
    <w:rsid w:val="00EC6AD0"/>
    <w:rsid w:val="00EC70F4"/>
    <w:rsid w:val="00EC7DE1"/>
    <w:rsid w:val="00ED0085"/>
    <w:rsid w:val="00ED00A3"/>
    <w:rsid w:val="00ED012E"/>
    <w:rsid w:val="00ED0387"/>
    <w:rsid w:val="00ED04B7"/>
    <w:rsid w:val="00ED0647"/>
    <w:rsid w:val="00ED08D2"/>
    <w:rsid w:val="00ED0A28"/>
    <w:rsid w:val="00ED0C88"/>
    <w:rsid w:val="00ED0CF5"/>
    <w:rsid w:val="00ED0DDE"/>
    <w:rsid w:val="00ED0E2F"/>
    <w:rsid w:val="00ED1768"/>
    <w:rsid w:val="00ED1BFA"/>
    <w:rsid w:val="00ED1FDB"/>
    <w:rsid w:val="00ED27F2"/>
    <w:rsid w:val="00ED2980"/>
    <w:rsid w:val="00ED2CFD"/>
    <w:rsid w:val="00ED3658"/>
    <w:rsid w:val="00ED36A9"/>
    <w:rsid w:val="00ED3A40"/>
    <w:rsid w:val="00ED3E2E"/>
    <w:rsid w:val="00ED43E5"/>
    <w:rsid w:val="00ED489C"/>
    <w:rsid w:val="00ED490D"/>
    <w:rsid w:val="00ED4EC9"/>
    <w:rsid w:val="00ED51E0"/>
    <w:rsid w:val="00ED58D1"/>
    <w:rsid w:val="00ED58EF"/>
    <w:rsid w:val="00ED6524"/>
    <w:rsid w:val="00ED6614"/>
    <w:rsid w:val="00ED67A5"/>
    <w:rsid w:val="00ED6908"/>
    <w:rsid w:val="00ED6942"/>
    <w:rsid w:val="00ED7045"/>
    <w:rsid w:val="00ED7078"/>
    <w:rsid w:val="00ED728C"/>
    <w:rsid w:val="00ED75B8"/>
    <w:rsid w:val="00ED7798"/>
    <w:rsid w:val="00ED7AA5"/>
    <w:rsid w:val="00ED7FA0"/>
    <w:rsid w:val="00EE00D0"/>
    <w:rsid w:val="00EE0801"/>
    <w:rsid w:val="00EE0A68"/>
    <w:rsid w:val="00EE0A9D"/>
    <w:rsid w:val="00EE0CA7"/>
    <w:rsid w:val="00EE15CB"/>
    <w:rsid w:val="00EE1AEB"/>
    <w:rsid w:val="00EE200C"/>
    <w:rsid w:val="00EE20E1"/>
    <w:rsid w:val="00EE21B4"/>
    <w:rsid w:val="00EE2364"/>
    <w:rsid w:val="00EE3C33"/>
    <w:rsid w:val="00EE3C77"/>
    <w:rsid w:val="00EE3D8E"/>
    <w:rsid w:val="00EE4060"/>
    <w:rsid w:val="00EE41FA"/>
    <w:rsid w:val="00EE42D9"/>
    <w:rsid w:val="00EE4617"/>
    <w:rsid w:val="00EE4C2F"/>
    <w:rsid w:val="00EE4E63"/>
    <w:rsid w:val="00EE4EC1"/>
    <w:rsid w:val="00EE51C2"/>
    <w:rsid w:val="00EE59AA"/>
    <w:rsid w:val="00EE5BC5"/>
    <w:rsid w:val="00EE6B4C"/>
    <w:rsid w:val="00EE7932"/>
    <w:rsid w:val="00EE7992"/>
    <w:rsid w:val="00EE7BF3"/>
    <w:rsid w:val="00EF056E"/>
    <w:rsid w:val="00EF05BD"/>
    <w:rsid w:val="00EF0A66"/>
    <w:rsid w:val="00EF0D58"/>
    <w:rsid w:val="00EF11EB"/>
    <w:rsid w:val="00EF1317"/>
    <w:rsid w:val="00EF1F99"/>
    <w:rsid w:val="00EF2007"/>
    <w:rsid w:val="00EF2184"/>
    <w:rsid w:val="00EF25F4"/>
    <w:rsid w:val="00EF26A2"/>
    <w:rsid w:val="00EF27F9"/>
    <w:rsid w:val="00EF2C79"/>
    <w:rsid w:val="00EF3135"/>
    <w:rsid w:val="00EF34B3"/>
    <w:rsid w:val="00EF351A"/>
    <w:rsid w:val="00EF360C"/>
    <w:rsid w:val="00EF3C2E"/>
    <w:rsid w:val="00EF3C34"/>
    <w:rsid w:val="00EF4585"/>
    <w:rsid w:val="00EF4616"/>
    <w:rsid w:val="00EF4810"/>
    <w:rsid w:val="00EF4C04"/>
    <w:rsid w:val="00EF4DE9"/>
    <w:rsid w:val="00EF5275"/>
    <w:rsid w:val="00EF5679"/>
    <w:rsid w:val="00EF5BB6"/>
    <w:rsid w:val="00EF5BEC"/>
    <w:rsid w:val="00EF608C"/>
    <w:rsid w:val="00EF6833"/>
    <w:rsid w:val="00EF6AD3"/>
    <w:rsid w:val="00EF6BAD"/>
    <w:rsid w:val="00EF6D26"/>
    <w:rsid w:val="00EF6DBF"/>
    <w:rsid w:val="00EF6E73"/>
    <w:rsid w:val="00EF706B"/>
    <w:rsid w:val="00EF79FB"/>
    <w:rsid w:val="00EF7CAD"/>
    <w:rsid w:val="00F00091"/>
    <w:rsid w:val="00F00364"/>
    <w:rsid w:val="00F008B5"/>
    <w:rsid w:val="00F00C8C"/>
    <w:rsid w:val="00F00EC7"/>
    <w:rsid w:val="00F00F60"/>
    <w:rsid w:val="00F0163C"/>
    <w:rsid w:val="00F01E00"/>
    <w:rsid w:val="00F01F4F"/>
    <w:rsid w:val="00F02040"/>
    <w:rsid w:val="00F0210D"/>
    <w:rsid w:val="00F025A2"/>
    <w:rsid w:val="00F0262A"/>
    <w:rsid w:val="00F027E8"/>
    <w:rsid w:val="00F02951"/>
    <w:rsid w:val="00F02A84"/>
    <w:rsid w:val="00F02AF2"/>
    <w:rsid w:val="00F02CEC"/>
    <w:rsid w:val="00F03607"/>
    <w:rsid w:val="00F03C38"/>
    <w:rsid w:val="00F03DF2"/>
    <w:rsid w:val="00F043DB"/>
    <w:rsid w:val="00F04712"/>
    <w:rsid w:val="00F04BF0"/>
    <w:rsid w:val="00F04E08"/>
    <w:rsid w:val="00F052FA"/>
    <w:rsid w:val="00F0533A"/>
    <w:rsid w:val="00F057B5"/>
    <w:rsid w:val="00F057C3"/>
    <w:rsid w:val="00F058D7"/>
    <w:rsid w:val="00F0590F"/>
    <w:rsid w:val="00F05D57"/>
    <w:rsid w:val="00F05E15"/>
    <w:rsid w:val="00F05F6F"/>
    <w:rsid w:val="00F0617A"/>
    <w:rsid w:val="00F063FA"/>
    <w:rsid w:val="00F06452"/>
    <w:rsid w:val="00F0658B"/>
    <w:rsid w:val="00F06CCA"/>
    <w:rsid w:val="00F0708C"/>
    <w:rsid w:val="00F07A46"/>
    <w:rsid w:val="00F07D12"/>
    <w:rsid w:val="00F07F03"/>
    <w:rsid w:val="00F07F70"/>
    <w:rsid w:val="00F100CF"/>
    <w:rsid w:val="00F10245"/>
    <w:rsid w:val="00F10360"/>
    <w:rsid w:val="00F10A35"/>
    <w:rsid w:val="00F10C77"/>
    <w:rsid w:val="00F10C98"/>
    <w:rsid w:val="00F10CAE"/>
    <w:rsid w:val="00F10CC0"/>
    <w:rsid w:val="00F116FF"/>
    <w:rsid w:val="00F12573"/>
    <w:rsid w:val="00F125A2"/>
    <w:rsid w:val="00F1275E"/>
    <w:rsid w:val="00F12A1E"/>
    <w:rsid w:val="00F12B2B"/>
    <w:rsid w:val="00F12F00"/>
    <w:rsid w:val="00F130C6"/>
    <w:rsid w:val="00F13309"/>
    <w:rsid w:val="00F13360"/>
    <w:rsid w:val="00F1357E"/>
    <w:rsid w:val="00F13C6D"/>
    <w:rsid w:val="00F14437"/>
    <w:rsid w:val="00F1444E"/>
    <w:rsid w:val="00F14450"/>
    <w:rsid w:val="00F148EF"/>
    <w:rsid w:val="00F14C00"/>
    <w:rsid w:val="00F153E5"/>
    <w:rsid w:val="00F15756"/>
    <w:rsid w:val="00F15AC8"/>
    <w:rsid w:val="00F15D10"/>
    <w:rsid w:val="00F15DB0"/>
    <w:rsid w:val="00F16001"/>
    <w:rsid w:val="00F16D30"/>
    <w:rsid w:val="00F16E2F"/>
    <w:rsid w:val="00F16ED0"/>
    <w:rsid w:val="00F174ED"/>
    <w:rsid w:val="00F1795E"/>
    <w:rsid w:val="00F17DFF"/>
    <w:rsid w:val="00F17F27"/>
    <w:rsid w:val="00F201E7"/>
    <w:rsid w:val="00F201EA"/>
    <w:rsid w:val="00F20435"/>
    <w:rsid w:val="00F20683"/>
    <w:rsid w:val="00F20794"/>
    <w:rsid w:val="00F20B31"/>
    <w:rsid w:val="00F20DA0"/>
    <w:rsid w:val="00F2115C"/>
    <w:rsid w:val="00F2171E"/>
    <w:rsid w:val="00F217DF"/>
    <w:rsid w:val="00F21A88"/>
    <w:rsid w:val="00F221E1"/>
    <w:rsid w:val="00F222A9"/>
    <w:rsid w:val="00F22554"/>
    <w:rsid w:val="00F227CE"/>
    <w:rsid w:val="00F229C8"/>
    <w:rsid w:val="00F22CCE"/>
    <w:rsid w:val="00F22EC7"/>
    <w:rsid w:val="00F23162"/>
    <w:rsid w:val="00F2363F"/>
    <w:rsid w:val="00F23D29"/>
    <w:rsid w:val="00F23E02"/>
    <w:rsid w:val="00F2455D"/>
    <w:rsid w:val="00F2478F"/>
    <w:rsid w:val="00F24916"/>
    <w:rsid w:val="00F24C68"/>
    <w:rsid w:val="00F24C74"/>
    <w:rsid w:val="00F24F9B"/>
    <w:rsid w:val="00F25000"/>
    <w:rsid w:val="00F2567E"/>
    <w:rsid w:val="00F25921"/>
    <w:rsid w:val="00F25F82"/>
    <w:rsid w:val="00F26333"/>
    <w:rsid w:val="00F26468"/>
    <w:rsid w:val="00F267B0"/>
    <w:rsid w:val="00F26999"/>
    <w:rsid w:val="00F26C5B"/>
    <w:rsid w:val="00F26C5F"/>
    <w:rsid w:val="00F26CA8"/>
    <w:rsid w:val="00F26E3D"/>
    <w:rsid w:val="00F26F3F"/>
    <w:rsid w:val="00F27452"/>
    <w:rsid w:val="00F27D0D"/>
    <w:rsid w:val="00F27F35"/>
    <w:rsid w:val="00F27F46"/>
    <w:rsid w:val="00F300D2"/>
    <w:rsid w:val="00F304F1"/>
    <w:rsid w:val="00F30710"/>
    <w:rsid w:val="00F30B74"/>
    <w:rsid w:val="00F30F95"/>
    <w:rsid w:val="00F3125F"/>
    <w:rsid w:val="00F3139D"/>
    <w:rsid w:val="00F318B3"/>
    <w:rsid w:val="00F31B59"/>
    <w:rsid w:val="00F32482"/>
    <w:rsid w:val="00F325C8"/>
    <w:rsid w:val="00F3268B"/>
    <w:rsid w:val="00F32945"/>
    <w:rsid w:val="00F32A7A"/>
    <w:rsid w:val="00F32B96"/>
    <w:rsid w:val="00F32C0E"/>
    <w:rsid w:val="00F32C20"/>
    <w:rsid w:val="00F32FD0"/>
    <w:rsid w:val="00F33718"/>
    <w:rsid w:val="00F33ACF"/>
    <w:rsid w:val="00F33CB4"/>
    <w:rsid w:val="00F33D84"/>
    <w:rsid w:val="00F340A5"/>
    <w:rsid w:val="00F34294"/>
    <w:rsid w:val="00F3521D"/>
    <w:rsid w:val="00F3551F"/>
    <w:rsid w:val="00F35790"/>
    <w:rsid w:val="00F35826"/>
    <w:rsid w:val="00F35E25"/>
    <w:rsid w:val="00F360D7"/>
    <w:rsid w:val="00F365BE"/>
    <w:rsid w:val="00F365F1"/>
    <w:rsid w:val="00F36678"/>
    <w:rsid w:val="00F36F5F"/>
    <w:rsid w:val="00F37159"/>
    <w:rsid w:val="00F3782F"/>
    <w:rsid w:val="00F37A75"/>
    <w:rsid w:val="00F37C59"/>
    <w:rsid w:val="00F404C9"/>
    <w:rsid w:val="00F40742"/>
    <w:rsid w:val="00F40ECD"/>
    <w:rsid w:val="00F41BBD"/>
    <w:rsid w:val="00F41C80"/>
    <w:rsid w:val="00F43649"/>
    <w:rsid w:val="00F43766"/>
    <w:rsid w:val="00F43B43"/>
    <w:rsid w:val="00F43B5A"/>
    <w:rsid w:val="00F44115"/>
    <w:rsid w:val="00F44206"/>
    <w:rsid w:val="00F442DC"/>
    <w:rsid w:val="00F448DC"/>
    <w:rsid w:val="00F44911"/>
    <w:rsid w:val="00F44F86"/>
    <w:rsid w:val="00F451D1"/>
    <w:rsid w:val="00F4561A"/>
    <w:rsid w:val="00F46178"/>
    <w:rsid w:val="00F465D5"/>
    <w:rsid w:val="00F4667E"/>
    <w:rsid w:val="00F476DB"/>
    <w:rsid w:val="00F477E8"/>
    <w:rsid w:val="00F5019F"/>
    <w:rsid w:val="00F50203"/>
    <w:rsid w:val="00F50242"/>
    <w:rsid w:val="00F50863"/>
    <w:rsid w:val="00F509C2"/>
    <w:rsid w:val="00F51955"/>
    <w:rsid w:val="00F51BA3"/>
    <w:rsid w:val="00F51C0A"/>
    <w:rsid w:val="00F51CDD"/>
    <w:rsid w:val="00F526E1"/>
    <w:rsid w:val="00F52A11"/>
    <w:rsid w:val="00F52A21"/>
    <w:rsid w:val="00F52A52"/>
    <w:rsid w:val="00F52D63"/>
    <w:rsid w:val="00F53AC0"/>
    <w:rsid w:val="00F53FD0"/>
    <w:rsid w:val="00F547AD"/>
    <w:rsid w:val="00F54A7B"/>
    <w:rsid w:val="00F54B0B"/>
    <w:rsid w:val="00F54BEE"/>
    <w:rsid w:val="00F54DB1"/>
    <w:rsid w:val="00F54E80"/>
    <w:rsid w:val="00F555A0"/>
    <w:rsid w:val="00F5599F"/>
    <w:rsid w:val="00F55D41"/>
    <w:rsid w:val="00F56110"/>
    <w:rsid w:val="00F56608"/>
    <w:rsid w:val="00F568DC"/>
    <w:rsid w:val="00F573B2"/>
    <w:rsid w:val="00F5750A"/>
    <w:rsid w:val="00F577F1"/>
    <w:rsid w:val="00F6044A"/>
    <w:rsid w:val="00F606B7"/>
    <w:rsid w:val="00F60899"/>
    <w:rsid w:val="00F60A6B"/>
    <w:rsid w:val="00F60ADD"/>
    <w:rsid w:val="00F61034"/>
    <w:rsid w:val="00F61189"/>
    <w:rsid w:val="00F6127D"/>
    <w:rsid w:val="00F619CD"/>
    <w:rsid w:val="00F61B70"/>
    <w:rsid w:val="00F61F14"/>
    <w:rsid w:val="00F622D9"/>
    <w:rsid w:val="00F63218"/>
    <w:rsid w:val="00F63A38"/>
    <w:rsid w:val="00F63C21"/>
    <w:rsid w:val="00F63DBF"/>
    <w:rsid w:val="00F640E4"/>
    <w:rsid w:val="00F64295"/>
    <w:rsid w:val="00F64606"/>
    <w:rsid w:val="00F6480A"/>
    <w:rsid w:val="00F65280"/>
    <w:rsid w:val="00F653B8"/>
    <w:rsid w:val="00F65595"/>
    <w:rsid w:val="00F656C2"/>
    <w:rsid w:val="00F656D0"/>
    <w:rsid w:val="00F656F4"/>
    <w:rsid w:val="00F65C02"/>
    <w:rsid w:val="00F663B2"/>
    <w:rsid w:val="00F663BA"/>
    <w:rsid w:val="00F665B0"/>
    <w:rsid w:val="00F66D66"/>
    <w:rsid w:val="00F67B9D"/>
    <w:rsid w:val="00F67DD5"/>
    <w:rsid w:val="00F70072"/>
    <w:rsid w:val="00F702C3"/>
    <w:rsid w:val="00F7038C"/>
    <w:rsid w:val="00F703C1"/>
    <w:rsid w:val="00F70D19"/>
    <w:rsid w:val="00F70F91"/>
    <w:rsid w:val="00F70FB6"/>
    <w:rsid w:val="00F71000"/>
    <w:rsid w:val="00F719C3"/>
    <w:rsid w:val="00F71C6F"/>
    <w:rsid w:val="00F72352"/>
    <w:rsid w:val="00F72592"/>
    <w:rsid w:val="00F7304D"/>
    <w:rsid w:val="00F73205"/>
    <w:rsid w:val="00F7352C"/>
    <w:rsid w:val="00F737AA"/>
    <w:rsid w:val="00F73D9A"/>
    <w:rsid w:val="00F74077"/>
    <w:rsid w:val="00F7409A"/>
    <w:rsid w:val="00F74229"/>
    <w:rsid w:val="00F74231"/>
    <w:rsid w:val="00F742B2"/>
    <w:rsid w:val="00F742F7"/>
    <w:rsid w:val="00F754A2"/>
    <w:rsid w:val="00F75A15"/>
    <w:rsid w:val="00F75A16"/>
    <w:rsid w:val="00F75A7F"/>
    <w:rsid w:val="00F762DF"/>
    <w:rsid w:val="00F768D7"/>
    <w:rsid w:val="00F76C4A"/>
    <w:rsid w:val="00F76D7B"/>
    <w:rsid w:val="00F76EBC"/>
    <w:rsid w:val="00F771DD"/>
    <w:rsid w:val="00F77DDA"/>
    <w:rsid w:val="00F802B2"/>
    <w:rsid w:val="00F80A1F"/>
    <w:rsid w:val="00F80C1B"/>
    <w:rsid w:val="00F80C7C"/>
    <w:rsid w:val="00F80CDE"/>
    <w:rsid w:val="00F80D92"/>
    <w:rsid w:val="00F81905"/>
    <w:rsid w:val="00F820A1"/>
    <w:rsid w:val="00F82208"/>
    <w:rsid w:val="00F8223C"/>
    <w:rsid w:val="00F82709"/>
    <w:rsid w:val="00F8276C"/>
    <w:rsid w:val="00F82C44"/>
    <w:rsid w:val="00F82FB0"/>
    <w:rsid w:val="00F8305D"/>
    <w:rsid w:val="00F834C5"/>
    <w:rsid w:val="00F83768"/>
    <w:rsid w:val="00F84128"/>
    <w:rsid w:val="00F84238"/>
    <w:rsid w:val="00F8445E"/>
    <w:rsid w:val="00F84461"/>
    <w:rsid w:val="00F849AB"/>
    <w:rsid w:val="00F849FF"/>
    <w:rsid w:val="00F84DEF"/>
    <w:rsid w:val="00F8535B"/>
    <w:rsid w:val="00F8544E"/>
    <w:rsid w:val="00F85D0D"/>
    <w:rsid w:val="00F85DAE"/>
    <w:rsid w:val="00F87377"/>
    <w:rsid w:val="00F873CB"/>
    <w:rsid w:val="00F876C7"/>
    <w:rsid w:val="00F87834"/>
    <w:rsid w:val="00F9008D"/>
    <w:rsid w:val="00F90143"/>
    <w:rsid w:val="00F9023F"/>
    <w:rsid w:val="00F903AA"/>
    <w:rsid w:val="00F90B39"/>
    <w:rsid w:val="00F90C17"/>
    <w:rsid w:val="00F90CAD"/>
    <w:rsid w:val="00F915EF"/>
    <w:rsid w:val="00F91A45"/>
    <w:rsid w:val="00F91DD2"/>
    <w:rsid w:val="00F92153"/>
    <w:rsid w:val="00F92235"/>
    <w:rsid w:val="00F92285"/>
    <w:rsid w:val="00F923B0"/>
    <w:rsid w:val="00F926D9"/>
    <w:rsid w:val="00F929EF"/>
    <w:rsid w:val="00F92AB7"/>
    <w:rsid w:val="00F92DA1"/>
    <w:rsid w:val="00F930D8"/>
    <w:rsid w:val="00F93180"/>
    <w:rsid w:val="00F934BB"/>
    <w:rsid w:val="00F935B6"/>
    <w:rsid w:val="00F9381A"/>
    <w:rsid w:val="00F939CA"/>
    <w:rsid w:val="00F93A7C"/>
    <w:rsid w:val="00F94129"/>
    <w:rsid w:val="00F94201"/>
    <w:rsid w:val="00F942E6"/>
    <w:rsid w:val="00F945C8"/>
    <w:rsid w:val="00F957B9"/>
    <w:rsid w:val="00F95FCE"/>
    <w:rsid w:val="00F96196"/>
    <w:rsid w:val="00F9621D"/>
    <w:rsid w:val="00F9621E"/>
    <w:rsid w:val="00F96644"/>
    <w:rsid w:val="00F96AE2"/>
    <w:rsid w:val="00F96E12"/>
    <w:rsid w:val="00F96EDB"/>
    <w:rsid w:val="00F979CC"/>
    <w:rsid w:val="00F97A36"/>
    <w:rsid w:val="00F97C4B"/>
    <w:rsid w:val="00FA0115"/>
    <w:rsid w:val="00FA01C8"/>
    <w:rsid w:val="00FA0781"/>
    <w:rsid w:val="00FA0D1A"/>
    <w:rsid w:val="00FA1266"/>
    <w:rsid w:val="00FA1B65"/>
    <w:rsid w:val="00FA210E"/>
    <w:rsid w:val="00FA2371"/>
    <w:rsid w:val="00FA32B0"/>
    <w:rsid w:val="00FA34B9"/>
    <w:rsid w:val="00FA3E42"/>
    <w:rsid w:val="00FA473D"/>
    <w:rsid w:val="00FA47DE"/>
    <w:rsid w:val="00FA4C3A"/>
    <w:rsid w:val="00FA4E03"/>
    <w:rsid w:val="00FA50E0"/>
    <w:rsid w:val="00FA5407"/>
    <w:rsid w:val="00FA557A"/>
    <w:rsid w:val="00FA5625"/>
    <w:rsid w:val="00FA5B90"/>
    <w:rsid w:val="00FA5F7E"/>
    <w:rsid w:val="00FA5F8E"/>
    <w:rsid w:val="00FA692E"/>
    <w:rsid w:val="00FA6B00"/>
    <w:rsid w:val="00FA6B30"/>
    <w:rsid w:val="00FA6C66"/>
    <w:rsid w:val="00FA7004"/>
    <w:rsid w:val="00FA726D"/>
    <w:rsid w:val="00FA74DC"/>
    <w:rsid w:val="00FA7715"/>
    <w:rsid w:val="00FA789E"/>
    <w:rsid w:val="00FB0151"/>
    <w:rsid w:val="00FB0263"/>
    <w:rsid w:val="00FB0478"/>
    <w:rsid w:val="00FB082C"/>
    <w:rsid w:val="00FB0BFF"/>
    <w:rsid w:val="00FB1D11"/>
    <w:rsid w:val="00FB222A"/>
    <w:rsid w:val="00FB24E4"/>
    <w:rsid w:val="00FB262F"/>
    <w:rsid w:val="00FB2968"/>
    <w:rsid w:val="00FB2E39"/>
    <w:rsid w:val="00FB3065"/>
    <w:rsid w:val="00FB3454"/>
    <w:rsid w:val="00FB3605"/>
    <w:rsid w:val="00FB37BD"/>
    <w:rsid w:val="00FB3A2E"/>
    <w:rsid w:val="00FB3AB6"/>
    <w:rsid w:val="00FB401A"/>
    <w:rsid w:val="00FB4499"/>
    <w:rsid w:val="00FB4727"/>
    <w:rsid w:val="00FB4C71"/>
    <w:rsid w:val="00FB4D0A"/>
    <w:rsid w:val="00FB4F4D"/>
    <w:rsid w:val="00FB5309"/>
    <w:rsid w:val="00FB53CD"/>
    <w:rsid w:val="00FB54AD"/>
    <w:rsid w:val="00FB5B7C"/>
    <w:rsid w:val="00FB5CBC"/>
    <w:rsid w:val="00FB5F07"/>
    <w:rsid w:val="00FB61C2"/>
    <w:rsid w:val="00FB62CD"/>
    <w:rsid w:val="00FB63B0"/>
    <w:rsid w:val="00FB645F"/>
    <w:rsid w:val="00FB654E"/>
    <w:rsid w:val="00FB6855"/>
    <w:rsid w:val="00FB69A2"/>
    <w:rsid w:val="00FB6B5D"/>
    <w:rsid w:val="00FB6DA3"/>
    <w:rsid w:val="00FB6EA8"/>
    <w:rsid w:val="00FB70F1"/>
    <w:rsid w:val="00FB7305"/>
    <w:rsid w:val="00FB7B1D"/>
    <w:rsid w:val="00FB7D52"/>
    <w:rsid w:val="00FB7F5B"/>
    <w:rsid w:val="00FC047C"/>
    <w:rsid w:val="00FC1192"/>
    <w:rsid w:val="00FC17D0"/>
    <w:rsid w:val="00FC1A7C"/>
    <w:rsid w:val="00FC1C98"/>
    <w:rsid w:val="00FC1E0A"/>
    <w:rsid w:val="00FC1FB9"/>
    <w:rsid w:val="00FC23F1"/>
    <w:rsid w:val="00FC24A3"/>
    <w:rsid w:val="00FC29C4"/>
    <w:rsid w:val="00FC2BA4"/>
    <w:rsid w:val="00FC300E"/>
    <w:rsid w:val="00FC3746"/>
    <w:rsid w:val="00FC44CD"/>
    <w:rsid w:val="00FC469B"/>
    <w:rsid w:val="00FC46B5"/>
    <w:rsid w:val="00FC4740"/>
    <w:rsid w:val="00FC47EA"/>
    <w:rsid w:val="00FC4B69"/>
    <w:rsid w:val="00FC4FCF"/>
    <w:rsid w:val="00FC5318"/>
    <w:rsid w:val="00FC5856"/>
    <w:rsid w:val="00FC585A"/>
    <w:rsid w:val="00FC5A8B"/>
    <w:rsid w:val="00FC5AE1"/>
    <w:rsid w:val="00FC6345"/>
    <w:rsid w:val="00FC6B78"/>
    <w:rsid w:val="00FC6E40"/>
    <w:rsid w:val="00FC7320"/>
    <w:rsid w:val="00FC7E7E"/>
    <w:rsid w:val="00FD0184"/>
    <w:rsid w:val="00FD0AA4"/>
    <w:rsid w:val="00FD129D"/>
    <w:rsid w:val="00FD135E"/>
    <w:rsid w:val="00FD17D6"/>
    <w:rsid w:val="00FD208C"/>
    <w:rsid w:val="00FD20BB"/>
    <w:rsid w:val="00FD223F"/>
    <w:rsid w:val="00FD2BE3"/>
    <w:rsid w:val="00FD2CA0"/>
    <w:rsid w:val="00FD2E6D"/>
    <w:rsid w:val="00FD338C"/>
    <w:rsid w:val="00FD3436"/>
    <w:rsid w:val="00FD3DF5"/>
    <w:rsid w:val="00FD427A"/>
    <w:rsid w:val="00FD462A"/>
    <w:rsid w:val="00FD53E7"/>
    <w:rsid w:val="00FD547E"/>
    <w:rsid w:val="00FD564F"/>
    <w:rsid w:val="00FD57A1"/>
    <w:rsid w:val="00FD58CA"/>
    <w:rsid w:val="00FD59D8"/>
    <w:rsid w:val="00FD605B"/>
    <w:rsid w:val="00FD6239"/>
    <w:rsid w:val="00FD6507"/>
    <w:rsid w:val="00FD6B23"/>
    <w:rsid w:val="00FD73F4"/>
    <w:rsid w:val="00FD74FB"/>
    <w:rsid w:val="00FD7895"/>
    <w:rsid w:val="00FE0590"/>
    <w:rsid w:val="00FE0693"/>
    <w:rsid w:val="00FE09DA"/>
    <w:rsid w:val="00FE0BFD"/>
    <w:rsid w:val="00FE122A"/>
    <w:rsid w:val="00FE1372"/>
    <w:rsid w:val="00FE13C5"/>
    <w:rsid w:val="00FE1600"/>
    <w:rsid w:val="00FE250B"/>
    <w:rsid w:val="00FE26E4"/>
    <w:rsid w:val="00FE27DF"/>
    <w:rsid w:val="00FE2BE9"/>
    <w:rsid w:val="00FE2E15"/>
    <w:rsid w:val="00FE2F5D"/>
    <w:rsid w:val="00FE3274"/>
    <w:rsid w:val="00FE3475"/>
    <w:rsid w:val="00FE3678"/>
    <w:rsid w:val="00FE3A23"/>
    <w:rsid w:val="00FE3EC4"/>
    <w:rsid w:val="00FE4147"/>
    <w:rsid w:val="00FE4545"/>
    <w:rsid w:val="00FE4598"/>
    <w:rsid w:val="00FE4EC5"/>
    <w:rsid w:val="00FE4FB7"/>
    <w:rsid w:val="00FE54F9"/>
    <w:rsid w:val="00FE54FF"/>
    <w:rsid w:val="00FE55BA"/>
    <w:rsid w:val="00FE570C"/>
    <w:rsid w:val="00FE5ED9"/>
    <w:rsid w:val="00FE6205"/>
    <w:rsid w:val="00FE690C"/>
    <w:rsid w:val="00FE693C"/>
    <w:rsid w:val="00FE69C1"/>
    <w:rsid w:val="00FE7521"/>
    <w:rsid w:val="00FE7FB4"/>
    <w:rsid w:val="00FF0648"/>
    <w:rsid w:val="00FF0746"/>
    <w:rsid w:val="00FF0D8F"/>
    <w:rsid w:val="00FF0EF0"/>
    <w:rsid w:val="00FF10B1"/>
    <w:rsid w:val="00FF12AD"/>
    <w:rsid w:val="00FF1961"/>
    <w:rsid w:val="00FF1B6F"/>
    <w:rsid w:val="00FF1EE7"/>
    <w:rsid w:val="00FF264D"/>
    <w:rsid w:val="00FF3466"/>
    <w:rsid w:val="00FF3818"/>
    <w:rsid w:val="00FF38F5"/>
    <w:rsid w:val="00FF4748"/>
    <w:rsid w:val="00FF5081"/>
    <w:rsid w:val="00FF53DF"/>
    <w:rsid w:val="00FF570C"/>
    <w:rsid w:val="00FF589A"/>
    <w:rsid w:val="00FF59D9"/>
    <w:rsid w:val="00FF5D9C"/>
    <w:rsid w:val="00FF60C3"/>
    <w:rsid w:val="00FF66AD"/>
    <w:rsid w:val="00FF6757"/>
    <w:rsid w:val="00FF69CB"/>
    <w:rsid w:val="00FF6CB7"/>
    <w:rsid w:val="00FF6D80"/>
    <w:rsid w:val="00FF6EDD"/>
    <w:rsid w:val="00FF6FFA"/>
    <w:rsid w:val="00FF7650"/>
    <w:rsid w:val="00FF781E"/>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7611"/>
    <w:pPr>
      <w:overflowPunct w:val="0"/>
      <w:autoSpaceDE w:val="0"/>
      <w:autoSpaceDN w:val="0"/>
      <w:adjustRightInd w:val="0"/>
      <w:spacing w:after="180"/>
      <w:textAlignment w:val="baseline"/>
    </w:pPr>
    <w:rPr>
      <w:rFonts w:eastAsia="Times New Roman"/>
      <w:lang w:val="en-US"/>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11344"/>
    <w:pPr>
      <w:pBdr>
        <w:top w:val="none" w:sz="0" w:space="0" w:color="auto"/>
      </w:pBdr>
      <w:spacing w:before="180"/>
      <w:outlineLvl w:val="1"/>
    </w:pPr>
    <w:rPr>
      <w:rFonts w:eastAsia="DengXian"/>
      <w:sz w:val="32"/>
      <w:lang w:val="en-US"/>
    </w:rPr>
  </w:style>
  <w:style w:type="paragraph" w:styleId="Heading3">
    <w:name w:val="heading 3"/>
    <w:basedOn w:val="Heading2"/>
    <w:next w:val="Normal"/>
    <w:link w:val="Heading3Char"/>
    <w:qFormat/>
    <w:rsid w:val="00B51C8F"/>
    <w:pPr>
      <w:spacing w:before="120"/>
      <w:ind w:left="1214" w:hanging="1214"/>
      <w:outlineLvl w:val="2"/>
    </w:pPr>
    <w:rPr>
      <w:rFonts w:eastAsia="SimSun"/>
      <w:sz w:val="28"/>
      <w:lang w:eastAsia="zh-CN"/>
    </w:rPr>
  </w:style>
  <w:style w:type="paragraph" w:styleId="Heading4">
    <w:name w:val="heading 4"/>
    <w:basedOn w:val="Heading3"/>
    <w:next w:val="Normal"/>
    <w:link w:val="Heading4Char"/>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link w:val="Heading8Char"/>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uiPriority w:val="39"/>
    <w:rsid w:val="00160A0F"/>
    <w:pPr>
      <w:ind w:left="2268" w:hanging="2268"/>
    </w:pPr>
  </w:style>
  <w:style w:type="paragraph" w:styleId="TOC6">
    <w:name w:val="toc 6"/>
    <w:basedOn w:val="TOC5"/>
    <w:next w:val="Normal"/>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aliases w:val="Bullets,MyBulletList,MyBulletedList,MyListParagraph,Viñetas (Inicio Parrafo),3 Txt tabla,Zerrenda-paragrafoa,1st level - Bullet List Paragraph,Lettre d'introduction,Lista viñetas,Bullets_normal,Bullet point,Paragraphe de liste"/>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qFormat/>
    <w:rsid w:val="00911F4A"/>
    <w:pPr>
      <w:keepLines/>
      <w:ind w:left="1135" w:hanging="851"/>
    </w:pPr>
    <w:rPr>
      <w:rFonts w:eastAsia="SimSun"/>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List"/>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Normal"/>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sid w:val="00211344"/>
    <w:rPr>
      <w:rFonts w:ascii="Arial" w:eastAsia="DengXian"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sid w:val="00B51C8F"/>
    <w:rPr>
      <w:rFonts w:ascii="Arial" w:hAnsi="Arial"/>
      <w:sz w:val="28"/>
      <w:lang w:val="en-US" w:eastAsia="zh-CN"/>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aliases w:val="Bullets Char,MyBulletList Char,MyBulletedList Char,MyListParagraph Char,Viñetas (Inicio Parrafo) Char,3 Txt tabla Char,Zerrenda-paragrafoa Char,1st level - Bullet List Paragraph Char,Lettre d'introduction Char,Lista viñetas Char"/>
    <w:link w:val="ListParagraph"/>
    <w:uiPriority w:val="34"/>
    <w:qFormat/>
    <w:rPr>
      <w:rFonts w:eastAsia="Arial Unicode MS"/>
      <w:lang w:val="en-GB" w:eastAsia="de-DE"/>
    </w:rPr>
  </w:style>
  <w:style w:type="paragraph" w:styleId="Revision">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UnresolvedMention">
    <w:name w:val="Unresolved Mention"/>
    <w:basedOn w:val="DefaultParagraphFont"/>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SubtleReference">
    <w:name w:val="Subtle Reference"/>
    <w:aliases w:val="footnotes Figures"/>
    <w:uiPriority w:val="31"/>
    <w:qFormat/>
    <w:rsid w:val="00750400"/>
    <w:rPr>
      <w:color w:val="7F7F7F"/>
      <w:sz w:val="20"/>
    </w:rPr>
  </w:style>
  <w:style w:type="paragraph" w:customStyle="1" w:styleId="Normalwspacing">
    <w:name w:val="Normal_w/spacing"/>
    <w:basedOn w:val="Normal"/>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Normal"/>
    <w:link w:val="BulletsinParagraphsChar"/>
    <w:qFormat/>
    <w:rsid w:val="00DE6E45"/>
    <w:pPr>
      <w:numPr>
        <w:numId w:val="49"/>
      </w:numPr>
      <w:tabs>
        <w:tab w:val="num" w:pos="360"/>
      </w:tabs>
      <w:overflowPunct/>
      <w:autoSpaceDE/>
      <w:autoSpaceDN/>
      <w:adjustRightInd/>
      <w:spacing w:after="0"/>
      <w:contextualSpacing/>
      <w:textAlignment w:val="auto"/>
    </w:pPr>
    <w:rPr>
      <w:rFonts w:eastAsia="Arial Unicode MS"/>
      <w:sz w:val="22"/>
      <w:szCs w:val="22"/>
      <w:lang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0"/>
      </w:numPr>
      <w:tabs>
        <w:tab w:val="left" w:pos="643"/>
      </w:tabs>
      <w:spacing w:after="120"/>
      <w:contextualSpacing w:val="0"/>
      <w:jc w:val="both"/>
    </w:pPr>
  </w:style>
  <w:style w:type="table" w:customStyle="1" w:styleId="1">
    <w:name w:val="网格型1"/>
    <w:basedOn w:val="TableNormal"/>
    <w:next w:val="TableGrid"/>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
    <w:name w:val="网格型2"/>
    <w:basedOn w:val="TableNormal"/>
    <w:next w:val="TableGrid"/>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55"/>
      </w:numPr>
    </w:pPr>
    <w:rPr>
      <w:lang w:eastAsia="en-US"/>
    </w:rPr>
  </w:style>
  <w:style w:type="paragraph" w:customStyle="1" w:styleId="BL">
    <w:name w:val="BL"/>
    <w:basedOn w:val="Normal"/>
    <w:rsid w:val="00917C9F"/>
    <w:pPr>
      <w:numPr>
        <w:numId w:val="56"/>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qFormat/>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FollowedHyperlink">
    <w:name w:val="FollowedHyperlink"/>
    <w:basedOn w:val="DefaultParagraphFont"/>
    <w:qFormat/>
    <w:rsid w:val="008F1A14"/>
    <w:rPr>
      <w:color w:val="954F72" w:themeColor="followedHyperlink"/>
      <w:u w:val="single"/>
    </w:rPr>
  </w:style>
  <w:style w:type="character" w:customStyle="1" w:styleId="Heading4Char">
    <w:name w:val="Heading 4 Char"/>
    <w:basedOn w:val="DefaultParagraphFont"/>
    <w:link w:val="Heading4"/>
    <w:rsid w:val="008F0B1B"/>
    <w:rPr>
      <w:rFonts w:ascii="Arial" w:hAnsi="Arial"/>
      <w:sz w:val="24"/>
      <w:lang w:val="en-US" w:eastAsia="zh-CN"/>
    </w:rPr>
  </w:style>
  <w:style w:type="character" w:styleId="Strong">
    <w:name w:val="Strong"/>
    <w:uiPriority w:val="22"/>
    <w:qFormat/>
    <w:rsid w:val="001A1002"/>
    <w:rPr>
      <w:b/>
    </w:rPr>
  </w:style>
  <w:style w:type="character" w:styleId="Emphasis">
    <w:name w:val="Emphasis"/>
    <w:uiPriority w:val="20"/>
    <w:qFormat/>
    <w:rsid w:val="001A1002"/>
    <w:rPr>
      <w:i/>
    </w:rPr>
  </w:style>
  <w:style w:type="character" w:customStyle="1" w:styleId="B11">
    <w:name w:val="B1 (文字)"/>
    <w:basedOn w:val="DefaultParagraphFont"/>
    <w:locked/>
    <w:rsid w:val="00944A55"/>
    <w:rPr>
      <w:lang w:eastAsia="en-US"/>
    </w:rPr>
  </w:style>
  <w:style w:type="character" w:customStyle="1" w:styleId="B2Char">
    <w:name w:val="B2 Char"/>
    <w:basedOn w:val="DefaultParagraphFont"/>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Heading8Char">
    <w:name w:val="Heading 8 Char"/>
    <w:basedOn w:val="DefaultParagraphFont"/>
    <w:link w:val="Heading8"/>
    <w:rsid w:val="00BC5A1A"/>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cesni.eu/wp-content/uploads/2024/11/ES_TRIN_2025_signed_en.pdf" TargetMode="External"/><Relationship Id="rId299" Type="http://schemas.openxmlformats.org/officeDocument/2006/relationships/image" Target="media/image57.emf"/><Relationship Id="rId21" Type="http://schemas.openxmlformats.org/officeDocument/2006/relationships/hyperlink" Target="https://www.ewireless.eng.ed.ac.uk/projects" TargetMode="External"/><Relationship Id="rId63" Type="http://schemas.openxmlformats.org/officeDocument/2006/relationships/hyperlink" Target="https://www.airbus.com/en/innovation/low-carbon-aviation/urban-air-mobility" TargetMode="External"/><Relationship Id="rId159" Type="http://schemas.openxmlformats.org/officeDocument/2006/relationships/hyperlink" Target="https://www.gatesnotes.com/ai-agents" TargetMode="External"/><Relationship Id="rId324" Type="http://schemas.openxmlformats.org/officeDocument/2006/relationships/image" Target="media/image81.png"/><Relationship Id="rId366" Type="http://schemas.openxmlformats.org/officeDocument/2006/relationships/image" Target="media/image122.png"/><Relationship Id="rId170" Type="http://schemas.openxmlformats.org/officeDocument/2006/relationships/hyperlink" Target="https://pubmed.ncbi.nlm.nih.gov/?term=%22Garrido%20MI%22%5BAuthor%5D" TargetMode="External"/><Relationship Id="rId226" Type="http://schemas.openxmlformats.org/officeDocument/2006/relationships/hyperlink" Target="https://atis.org/resources/the-future-of-digital-identity-a-self-sovereign-identity-technical-implementation-guide-for-the-telecom-provider/" TargetMode="External"/><Relationship Id="rId433" Type="http://schemas.openxmlformats.org/officeDocument/2006/relationships/image" Target="media/image187.png"/><Relationship Id="rId268" Type="http://schemas.openxmlformats.org/officeDocument/2006/relationships/image" Target="media/image30.png"/><Relationship Id="rId32" Type="http://schemas.openxmlformats.org/officeDocument/2006/relationships/hyperlink" Target="https://www.unmannedairspace.info/latest-news-and-information/shenzhen-reaches-record-number-of-drone-operations-with-600000-flights-in-2023/" TargetMode="External"/><Relationship Id="rId74" Type="http://schemas.openxmlformats.org/officeDocument/2006/relationships/hyperlink" Target="https://www.sesarju.eu/sites/default/files/documents/reports/U-Space%20Blueprint%20brochure%20final.pdf" TargetMode="External"/><Relationship Id="rId128" Type="http://schemas.openxmlformats.org/officeDocument/2006/relationships/hyperlink" Target="https://nextgalliance.org/white_papers/trust-security-and-resilience-for-6g-systems/" TargetMode="External"/><Relationship Id="rId335" Type="http://schemas.openxmlformats.org/officeDocument/2006/relationships/image" Target="media/image92.png"/><Relationship Id="rId377" Type="http://schemas.openxmlformats.org/officeDocument/2006/relationships/image" Target="media/image133.png"/><Relationship Id="rId5" Type="http://schemas.openxmlformats.org/officeDocument/2006/relationships/settings" Target="settings.xml"/><Relationship Id="rId181" Type="http://schemas.openxmlformats.org/officeDocument/2006/relationships/hyperlink" Target="https://ieeexplore.ieee.org/document/7911293" TargetMode="External"/><Relationship Id="rId237" Type="http://schemas.openxmlformats.org/officeDocument/2006/relationships/hyperlink" Target="https://developer.nvidia.com/deep-learning-performance-training-inference/ai-inference" TargetMode="External"/><Relationship Id="rId402" Type="http://schemas.openxmlformats.org/officeDocument/2006/relationships/image" Target="media/image157.png"/><Relationship Id="rId279" Type="http://schemas.openxmlformats.org/officeDocument/2006/relationships/image" Target="media/image40.emf"/><Relationship Id="rId444" Type="http://schemas.openxmlformats.org/officeDocument/2006/relationships/image" Target="media/image190.png"/><Relationship Id="rId43" Type="http://schemas.openxmlformats.org/officeDocument/2006/relationships/hyperlink" Target="https://sdgs.un.org/goals" TargetMode="External"/><Relationship Id="rId139" Type="http://schemas.openxmlformats.org/officeDocument/2006/relationships/hyperlink" Target="https://www.statista.com/topics/1143/mining/" TargetMode="External"/><Relationship Id="rId290" Type="http://schemas.openxmlformats.org/officeDocument/2006/relationships/image" Target="media/image49.png"/><Relationship Id="rId304" Type="http://schemas.openxmlformats.org/officeDocument/2006/relationships/image" Target="media/image61.png"/><Relationship Id="rId346" Type="http://schemas.openxmlformats.org/officeDocument/2006/relationships/image" Target="media/image103.jpeg"/><Relationship Id="rId388" Type="http://schemas.openxmlformats.org/officeDocument/2006/relationships/image" Target="media/image144.png"/><Relationship Id="rId85" Type="http://schemas.openxmlformats.org/officeDocument/2006/relationships/hyperlink" Target="https://arxiv.org/abs/2405.06643" TargetMode="External"/><Relationship Id="rId150" Type="http://schemas.openxmlformats.org/officeDocument/2006/relationships/hyperlink" Target="https://www.gsmaintelligence.com/research/network-transformation-2025" TargetMode="External"/><Relationship Id="rId192" Type="http://schemas.openxmlformats.org/officeDocument/2006/relationships/hyperlink" Target="https://nextgalliance.org/white_papers/6g-technologies/" TargetMode="External"/><Relationship Id="rId206" Type="http://schemas.openxmlformats.org/officeDocument/2006/relationships/hyperlink" Target="https://dl.acm.org/doi/10.1145/2858036.2858580" TargetMode="External"/><Relationship Id="rId413" Type="http://schemas.openxmlformats.org/officeDocument/2006/relationships/image" Target="media/image167.emf"/><Relationship Id="rId248" Type="http://schemas.openxmlformats.org/officeDocument/2006/relationships/image" Target="media/image11.png"/><Relationship Id="rId12" Type="http://schemas.openxmlformats.org/officeDocument/2006/relationships/hyperlink" Target="https://prod-cms.gsmaintelligence.com/research-file-download?confluenceId=74384072&amp;filename=280223-Going-Green-Second-Edition.pdf" TargetMode="External"/><Relationship Id="rId108" Type="http://schemas.openxmlformats.org/officeDocument/2006/relationships/hyperlink" Target="https://std.samr.gov.cn/hb/search/stdHBDetailed?id=2001448F0D0D32F5E06397BE0A0AAD9C" TargetMode="External"/><Relationship Id="rId315" Type="http://schemas.openxmlformats.org/officeDocument/2006/relationships/image" Target="media/image72.png"/><Relationship Id="rId357" Type="http://schemas.openxmlformats.org/officeDocument/2006/relationships/image" Target="media/image114.png"/><Relationship Id="rId54" Type="http://schemas.openxmlformats.org/officeDocument/2006/relationships/hyperlink" Target="https://cloud.tencent.com/developer/article/1654264" TargetMode="External"/><Relationship Id="rId96" Type="http://schemas.openxmlformats.org/officeDocument/2006/relationships/hyperlink" Target="https://www.techtarget.com/whatis/definition/immersive-virtual-reality-immersive-VR" TargetMode="External"/><Relationship Id="rId161" Type="http://schemas.openxmlformats.org/officeDocument/2006/relationships/hyperlink" Target="https://arxiv.org/abs/2407.04292v4" TargetMode="External"/><Relationship Id="rId217" Type="http://schemas.openxmlformats.org/officeDocument/2006/relationships/hyperlink" Target="https://www.bbc.co.uk/rd/articles/2024-09-immersive-augmented-virtual-reality-metaverse-3d" TargetMode="External"/><Relationship Id="rId399" Type="http://schemas.openxmlformats.org/officeDocument/2006/relationships/image" Target="media/image154.png"/><Relationship Id="rId259" Type="http://schemas.openxmlformats.org/officeDocument/2006/relationships/image" Target="media/image22.png"/><Relationship Id="rId424" Type="http://schemas.openxmlformats.org/officeDocument/2006/relationships/image" Target="media/image178.png"/><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doi.org/10.1080/15481603.2021.2000349" TargetMode="External"/><Relationship Id="rId270" Type="http://schemas.openxmlformats.org/officeDocument/2006/relationships/package" Target="embeddings/Microsoft_Visio_Drawing1.vsdx"/><Relationship Id="rId326" Type="http://schemas.openxmlformats.org/officeDocument/2006/relationships/image" Target="media/image83.png"/><Relationship Id="rId65" Type="http://schemas.openxmlformats.org/officeDocument/2006/relationships/hyperlink" Target="https://rotorcraft.arc.nasa.gov/Research/Programs/UrbanAirMobility.html" TargetMode="External"/><Relationship Id="rId130" Type="http://schemas.openxmlformats.org/officeDocument/2006/relationships/hyperlink" Target="https://oulurepo.oulu.fi/bitstream/handle/10024/54699/nbnfioulu-202503252188.pdf?sequence=1" TargetMode="External"/><Relationship Id="rId368" Type="http://schemas.openxmlformats.org/officeDocument/2006/relationships/image" Target="media/image124.emf"/><Relationship Id="rId172" Type="http://schemas.openxmlformats.org/officeDocument/2006/relationships/hyperlink" Target="https://pubmed.ncbi.nlm.nih.gov/11900745/" TargetMode="External"/><Relationship Id="rId228" Type="http://schemas.openxmlformats.org/officeDocument/2006/relationships/hyperlink" Target="https://5g-acia.org/whitepapers/architecture-and-technology-for-machine-vision-in-industrial-applications-with-5g/" TargetMode="External"/><Relationship Id="rId435" Type="http://schemas.openxmlformats.org/officeDocument/2006/relationships/image" Target="media/image189.png"/><Relationship Id="rId281" Type="http://schemas.openxmlformats.org/officeDocument/2006/relationships/image" Target="media/image41.png"/><Relationship Id="rId337" Type="http://schemas.openxmlformats.org/officeDocument/2006/relationships/image" Target="media/image94.png"/><Relationship Id="rId34" Type="http://schemas.openxmlformats.org/officeDocument/2006/relationships/hyperlink" Target="https://www.flyeye.io/drone-acronym-daa/." TargetMode="External"/><Relationship Id="rId76" Type="http://schemas.openxmlformats.org/officeDocument/2006/relationships/hyperlink" Target="https://gutma.org/montreal-2017/wp-ontent/uploads/sites/2/2017/07/UTM-Project-in-Japan_METI.pdf" TargetMode="External"/><Relationship Id="rId141" Type="http://schemas.openxmlformats.org/officeDocument/2006/relationships/hyperlink" Target="https://www.ngmn.org/publications/itu-r-framework-for-imt-2030.html" TargetMode="External"/><Relationship Id="rId379" Type="http://schemas.openxmlformats.org/officeDocument/2006/relationships/image" Target="media/image135.png"/><Relationship Id="rId7" Type="http://schemas.openxmlformats.org/officeDocument/2006/relationships/footnotes" Target="footnotes.xml"/><Relationship Id="rId183" Type="http://schemas.openxmlformats.org/officeDocument/2006/relationships/hyperlink" Target="https://tsapps.nist.gov/publication/get_pdf.cfm?pub_id=823618" TargetMode="External"/><Relationship Id="rId239" Type="http://schemas.openxmlformats.org/officeDocument/2006/relationships/hyperlink" Target="https://distribution.epri.com/wildfire/public/wildfire-tech-database/grid-monitoring/downed-conductor-detection/" TargetMode="External"/><Relationship Id="rId390" Type="http://schemas.openxmlformats.org/officeDocument/2006/relationships/image" Target="media/image146.png"/><Relationship Id="rId404" Type="http://schemas.openxmlformats.org/officeDocument/2006/relationships/image" Target="media/image159.emf"/><Relationship Id="rId446" Type="http://schemas.openxmlformats.org/officeDocument/2006/relationships/footer" Target="footer1.xml"/><Relationship Id="rId250" Type="http://schemas.openxmlformats.org/officeDocument/2006/relationships/image" Target="media/image13.png"/><Relationship Id="rId292" Type="http://schemas.openxmlformats.org/officeDocument/2006/relationships/image" Target="media/image51.png"/><Relationship Id="rId306" Type="http://schemas.openxmlformats.org/officeDocument/2006/relationships/image" Target="media/image63.jpeg"/><Relationship Id="rId45" Type="http://schemas.openxmlformats.org/officeDocument/2006/relationships/hyperlink" Target="https://arxiv.org/abs/2103.03786" TargetMode="External"/><Relationship Id="rId87" Type="http://schemas.openxmlformats.org/officeDocument/2006/relationships/hyperlink" Target="https://www.gsma.com/get-involved/gsma-foundry/5g-new-calling/" TargetMode="External"/><Relationship Id="rId110" Type="http://schemas.openxmlformats.org/officeDocument/2006/relationships/hyperlink" Target="https://arxiv.org/abs/2309.07864" TargetMode="External"/><Relationship Id="rId348" Type="http://schemas.openxmlformats.org/officeDocument/2006/relationships/image" Target="media/image105.png"/><Relationship Id="rId152" Type="http://schemas.openxmlformats.org/officeDocument/2006/relationships/hyperlink" Target="https://www.3gpp.org/newsletter-issue-09-dec-v2-2024" TargetMode="External"/><Relationship Id="rId194" Type="http://schemas.openxmlformats.org/officeDocument/2006/relationships/hyperlink" Target="https://www.coe.int/en/web/conventions/full-list?module=treaty-detail&amp;treatynum=185" TargetMode="External"/><Relationship Id="rId208" Type="http://schemas.openxmlformats.org/officeDocument/2006/relationships/hyperlink" Target="https://ieeexplore.ieee.org/document/9194046" TargetMode="External"/><Relationship Id="rId415" Type="http://schemas.openxmlformats.org/officeDocument/2006/relationships/image" Target="media/image169.emf"/><Relationship Id="rId261" Type="http://schemas.openxmlformats.org/officeDocument/2006/relationships/image" Target="media/image24.png"/><Relationship Id="rId14" Type="http://schemas.openxmlformats.org/officeDocument/2006/relationships/hyperlink" Target="https://saemobilus.sae.org/standards/j3016_202104-taxonomy-definitions-terms-related-driving-automation-systems-road-motor-vehicles" TargetMode="External"/><Relationship Id="rId56" Type="http://schemas.openxmlformats.org/officeDocument/2006/relationships/hyperlink" Target="https://www.itu.int/hub/publication/t-fg-net2030-2020-sub-g1/" TargetMode="External"/><Relationship Id="rId317" Type="http://schemas.openxmlformats.org/officeDocument/2006/relationships/image" Target="media/image74.png"/><Relationship Id="rId359" Type="http://schemas.openxmlformats.org/officeDocument/2006/relationships/image" Target="media/image116.wmf"/><Relationship Id="rId98" Type="http://schemas.openxmlformats.org/officeDocument/2006/relationships/hyperlink" Target="https://arxiv.org/abs/2303.05283v1" TargetMode="External"/><Relationship Id="rId121" Type="http://schemas.openxmlformats.org/officeDocument/2006/relationships/hyperlink" Target="https://www.euronews.com/2024/09/06/surge-in-sinkholes-in-turkeys-granary-endangers-agriculture" TargetMode="External"/><Relationship Id="rId163" Type="http://schemas.openxmlformats.org/officeDocument/2006/relationships/hyperlink" Target="https://www.pnas.org/doi/10.1073/pnas.0903616106" TargetMode="External"/><Relationship Id="rId219" Type="http://schemas.openxmlformats.org/officeDocument/2006/relationships/hyperlink" Target="https://www.psc-europe.eu/the-eu-critical-communication-system-enhancing-europes-crisis-response/" TargetMode="External"/><Relationship Id="rId370" Type="http://schemas.openxmlformats.org/officeDocument/2006/relationships/image" Target="media/image126.png"/><Relationship Id="rId426" Type="http://schemas.openxmlformats.org/officeDocument/2006/relationships/image" Target="media/image180.jpeg"/><Relationship Id="rId230" Type="http://schemas.openxmlformats.org/officeDocument/2006/relationships/hyperlink" Target="https://doi.org/10.1093/jas/skae253" TargetMode="External"/><Relationship Id="rId25" Type="http://schemas.openxmlformats.org/officeDocument/2006/relationships/hyperlink" Target="https://www.lambdatest.com/learning-hub/web-performance-testing" TargetMode="External"/><Relationship Id="rId67" Type="http://schemas.openxmlformats.org/officeDocument/2006/relationships/hyperlink" Target="https://www.hyundai.com/worldwide/en/newsroom/detail/0000000093.html" TargetMode="External"/><Relationship Id="rId272" Type="http://schemas.openxmlformats.org/officeDocument/2006/relationships/image" Target="media/image33.png"/><Relationship Id="rId328" Type="http://schemas.openxmlformats.org/officeDocument/2006/relationships/image" Target="media/image85.png"/><Relationship Id="rId132" Type="http://schemas.openxmlformats.org/officeDocument/2006/relationships/hyperlink" Target="https://arxiv.org/pdf/2212.02032" TargetMode="External"/><Relationship Id="rId174" Type="http://schemas.openxmlformats.org/officeDocument/2006/relationships/hyperlink" Target="https://ieeexplore.ieee.org/document/9577681" TargetMode="External"/><Relationship Id="rId381" Type="http://schemas.openxmlformats.org/officeDocument/2006/relationships/image" Target="media/image137.png"/><Relationship Id="rId241" Type="http://schemas.openxmlformats.org/officeDocument/2006/relationships/image" Target="media/image4.png"/><Relationship Id="rId437" Type="http://schemas.openxmlformats.org/officeDocument/2006/relationships/image" Target="media/image183.png"/><Relationship Id="rId36" Type="http://schemas.openxmlformats.org/officeDocument/2006/relationships/hyperlink" Target="https://dl.acm.org/doi/abs/10.1109/MNET.2024.3422309" TargetMode="External"/><Relationship Id="rId283" Type="http://schemas.openxmlformats.org/officeDocument/2006/relationships/package" Target="embeddings/Microsoft_Visio_Drawing4.vsdx"/><Relationship Id="rId339" Type="http://schemas.openxmlformats.org/officeDocument/2006/relationships/image" Target="media/image96.png"/><Relationship Id="rId78" Type="http://schemas.openxmlformats.org/officeDocument/2006/relationships/hyperlink" Target="https://www.sciencedirect.com/science/article/pii/S2405896321002032" TargetMode="External"/><Relationship Id="rId101" Type="http://schemas.openxmlformats.org/officeDocument/2006/relationships/hyperlink" Target="https://dl.acm.org/doi/10.1109/MCOM.001.2300765" TargetMode="External"/><Relationship Id="rId143" Type="http://schemas.openxmlformats.org/officeDocument/2006/relationships/hyperlink" Target="https://www.itu.int/pub/R-QUE-SG05.209-7-2023" TargetMode="External"/><Relationship Id="rId185" Type="http://schemas.openxmlformats.org/officeDocument/2006/relationships/hyperlink" Target="https://ieeexplore.ieee.org/document/10752404" TargetMode="External"/><Relationship Id="rId350" Type="http://schemas.openxmlformats.org/officeDocument/2006/relationships/image" Target="media/image107.png"/><Relationship Id="rId406" Type="http://schemas.openxmlformats.org/officeDocument/2006/relationships/oleObject" Target="embeddings/Microsoft_Visio_2003-2010_Drawing2.vsd"/><Relationship Id="rId9" Type="http://schemas.openxmlformats.org/officeDocument/2006/relationships/image" Target="media/image1.png"/><Relationship Id="rId210" Type="http://schemas.openxmlformats.org/officeDocument/2006/relationships/hyperlink" Target="https://www.researchandmarkets.com/reports/5971012/indoor-location-market-report" TargetMode="External"/><Relationship Id="rId392" Type="http://schemas.openxmlformats.org/officeDocument/2006/relationships/image" Target="media/image148.emf"/><Relationship Id="rId448" Type="http://schemas.openxmlformats.org/officeDocument/2006/relationships/fontTable" Target="fontTable.xml"/><Relationship Id="rId252" Type="http://schemas.openxmlformats.org/officeDocument/2006/relationships/image" Target="media/image15.png"/><Relationship Id="rId294" Type="http://schemas.openxmlformats.org/officeDocument/2006/relationships/image" Target="../../../../../../../../../../../../../../../../../../../../../../../../../../../../../../../../../AppData/Local/Microsoft/Windows/AppData/p00775007/AppData/Roaming/WeLink_Desktop/appdata/IM/p00775007/ReceiveFiles/ScreenShot/D0D3C9AA-E0BB-42C0-A7F2-87F8091129FE.png" TargetMode="External"/><Relationship Id="rId308" Type="http://schemas.openxmlformats.org/officeDocument/2006/relationships/image" Target="media/image65.jpeg"/><Relationship Id="rId47" Type="http://schemas.openxmlformats.org/officeDocument/2006/relationships/hyperlink" Target="https://spectrum.ieee.org/boats-should-be-sleek-but-only-up-to-a-point" TargetMode="External"/><Relationship Id="rId89" Type="http://schemas.openxmlformats.org/officeDocument/2006/relationships/hyperlink" Target="https://arxiv.org/html/2404.01713v2" TargetMode="External"/><Relationship Id="rId112" Type="http://schemas.openxmlformats.org/officeDocument/2006/relationships/hyperlink" Target="https://arxiv.org/abs/2311.06329" TargetMode="External"/><Relationship Id="rId154" Type="http://schemas.openxmlformats.org/officeDocument/2006/relationships/hyperlink" Target="https://medium.com/@akp83540/structural-similarity-index-ssim-c5862bb2b520" TargetMode="External"/><Relationship Id="rId361" Type="http://schemas.openxmlformats.org/officeDocument/2006/relationships/image" Target="media/image117.png"/><Relationship Id="rId196" Type="http://schemas.openxmlformats.org/officeDocument/2006/relationships/hyperlink" Target="https://ieeexplore.ieee.org/document/5273820" TargetMode="External"/><Relationship Id="rId417" Type="http://schemas.openxmlformats.org/officeDocument/2006/relationships/image" Target="media/image171.png"/><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hyperlink" Target="https://www.mk.co.kr/en/it/10950602" TargetMode="External"/><Relationship Id="rId263" Type="http://schemas.openxmlformats.org/officeDocument/2006/relationships/image" Target="media/image26.png"/><Relationship Id="rId319" Type="http://schemas.openxmlformats.org/officeDocument/2006/relationships/image" Target="media/image76.png"/><Relationship Id="rId58" Type="http://schemas.openxmlformats.org/officeDocument/2006/relationships/hyperlink" Target="https://ieeexplore.ieee.org/document/6122872" TargetMode="External"/><Relationship Id="rId123" Type="http://schemas.openxmlformats.org/officeDocument/2006/relationships/hyperlink" Target="https://ieeexplore.ieee.org/document/9108245" TargetMode="External"/><Relationship Id="rId330" Type="http://schemas.openxmlformats.org/officeDocument/2006/relationships/image" Target="media/image87.png"/><Relationship Id="rId165" Type="http://schemas.openxmlformats.org/officeDocument/2006/relationships/hyperlink" Target="https://www.telosalliance.com/uploads/White%20Paper%20Assets/TheHeirarchyOfLatency.pdf" TargetMode="External"/><Relationship Id="rId372" Type="http://schemas.openxmlformats.org/officeDocument/2006/relationships/image" Target="media/image128.png"/><Relationship Id="rId428" Type="http://schemas.openxmlformats.org/officeDocument/2006/relationships/image" Target="media/image177.png"/><Relationship Id="rId232" Type="http://schemas.openxmlformats.org/officeDocument/2006/relationships/hyperlink" Target="https://blogs.nvidia.com/blog/ai-tokens-explained/" TargetMode="External"/><Relationship Id="rId274" Type="http://schemas.openxmlformats.org/officeDocument/2006/relationships/image" Target="media/image35.png"/><Relationship Id="rId27" Type="http://schemas.openxmlformats.org/officeDocument/2006/relationships/hyperlink" Target="https://www.itu.int/dms_pubrec/itu-r/rec/m/R-REC-M.2160-0-202311-I!!PDF-E.pdf" TargetMode="External"/><Relationship Id="rId69" Type="http://schemas.openxmlformats.org/officeDocument/2006/relationships/hyperlink" Target="https://ieeexplore.ieee.org/document/9508366" TargetMode="External"/><Relationship Id="rId134" Type="http://schemas.openxmlformats.org/officeDocument/2006/relationships/hyperlink" Target="https://www.sciencedirect.com/science/article/abs/pii/S0140366422002389" TargetMode="External"/><Relationship Id="rId80" Type="http://schemas.openxmlformats.org/officeDocument/2006/relationships/hyperlink" Target="https://www.databricks.com/resources/ebook/a-new-approach-to-data-sharing" TargetMode="External"/><Relationship Id="rId176" Type="http://schemas.openxmlformats.org/officeDocument/2006/relationships/hyperlink" Target="file:///C:\Users\shixi\AppData\Local\Temp\db1f1bce-c99d-4ee9-b920-8e283d63ee9f_draft%20S1-254516%20%2022870-100.zip.e9f\www.fortunebusinessinsights.com\autonomous-vehicle-market-109045" TargetMode="External"/><Relationship Id="rId341" Type="http://schemas.openxmlformats.org/officeDocument/2006/relationships/image" Target="media/image98.emf"/><Relationship Id="rId383" Type="http://schemas.openxmlformats.org/officeDocument/2006/relationships/image" Target="media/image139.png"/><Relationship Id="rId439" Type="http://schemas.openxmlformats.org/officeDocument/2006/relationships/image" Target="media/image185.png"/><Relationship Id="rId201" Type="http://schemas.openxmlformats.org/officeDocument/2006/relationships/hyperlink" Target="https://ieeexplore.ieee.org/document/923295" TargetMode="External"/><Relationship Id="rId243" Type="http://schemas.openxmlformats.org/officeDocument/2006/relationships/image" Target="media/image6.png"/><Relationship Id="rId285" Type="http://schemas.openxmlformats.org/officeDocument/2006/relationships/image" Target="media/image44.png"/><Relationship Id="rId38" Type="http://schemas.openxmlformats.org/officeDocument/2006/relationships/hyperlink" Target="https://arxiv.org/abs/2308.00352" TargetMode="External"/><Relationship Id="rId103" Type="http://schemas.openxmlformats.org/officeDocument/2006/relationships/hyperlink" Target="https://openai.com/index/hello-gpt-4o/" TargetMode="External"/><Relationship Id="rId310" Type="http://schemas.openxmlformats.org/officeDocument/2006/relationships/image" Target="media/image67.jpeg"/><Relationship Id="rId91" Type="http://schemas.openxmlformats.org/officeDocument/2006/relationships/hyperlink" Target="https://carrier.huawei.com/~/media/CNBGV2/download/products/servies/White-Paper-for-5G-Cloud-VR-Service-Experience-Standards.pdf?utm_medium=affiliate&amp;utm_source=tradedoublertdb&amp;tduid=82c9c1bc2a9ce9a2f89c6cb124cd9b27&amp;utm_content=flexoffers.com+DEtdb" TargetMode="External"/><Relationship Id="rId145" Type="http://schemas.openxmlformats.org/officeDocument/2006/relationships/hyperlink" Target="https://xgmf.jp/wp-content/uploads/2025/04/Beyond_5G_White_Paper_v4_0.pdf" TargetMode="External"/><Relationship Id="rId187" Type="http://schemas.openxmlformats.org/officeDocument/2006/relationships/hyperlink" Target="https://ntrs.nasa.gov/api/citations/20205001587/downloads/UAM%20Passenger-carrying%20OpsCon%20-%20v14%20GP%20accept.pdf" TargetMode="External"/><Relationship Id="rId352" Type="http://schemas.openxmlformats.org/officeDocument/2006/relationships/image" Target="media/image109.png"/><Relationship Id="rId394" Type="http://schemas.openxmlformats.org/officeDocument/2006/relationships/image" Target="media/image150.png"/><Relationship Id="rId408" Type="http://schemas.openxmlformats.org/officeDocument/2006/relationships/image" Target="media/image162.png"/><Relationship Id="rId212" Type="http://schemas.openxmlformats.org/officeDocument/2006/relationships/hyperlink" Target="https://www.euspa.europa.eu/sites/default/files/external/publications/gsa_internet_of_things_white_paper.pdf" TargetMode="External"/><Relationship Id="rId254" Type="http://schemas.openxmlformats.org/officeDocument/2006/relationships/image" Target="media/image17.png"/><Relationship Id="rId49" Type="http://schemas.openxmlformats.org/officeDocument/2006/relationships/hyperlink" Target="https://www.marketsandmarkets.com/Market-Reports/evtol-aircraft-market-28054110.html" TargetMode="External"/><Relationship Id="rId114" Type="http://schemas.openxmlformats.org/officeDocument/2006/relationships/hyperlink" Target="https://cmri.chinamobile.com/thinktank/origin/file/viewer?id=3801004&amp;moduleType=7&amp;subModuleType=71&amp;pos=" TargetMode="External"/><Relationship Id="rId296" Type="http://schemas.openxmlformats.org/officeDocument/2006/relationships/image" Target="media/image54.jpeg"/><Relationship Id="rId60" Type="http://schemas.openxmlformats.org/officeDocument/2006/relationships/hyperlink" Target="https://doi.org/10.1145/3448300.3467829" TargetMode="External"/><Relationship Id="rId156" Type="http://schemas.openxmlformats.org/officeDocument/2006/relationships/hyperlink" Target="https://research.aimultiple.com/large-multimodal-models/" TargetMode="External"/><Relationship Id="rId198" Type="http://schemas.openxmlformats.org/officeDocument/2006/relationships/hyperlink" Target="https://5gcar.eu/wp-content/uploads/2021/04/5GCAR_D2.1_v2.0.pdf" TargetMode="External"/><Relationship Id="rId321" Type="http://schemas.openxmlformats.org/officeDocument/2006/relationships/image" Target="media/image78.emf"/><Relationship Id="rId363" Type="http://schemas.openxmlformats.org/officeDocument/2006/relationships/image" Target="media/image119.png"/><Relationship Id="rId419" Type="http://schemas.openxmlformats.org/officeDocument/2006/relationships/image" Target="media/image173.png"/><Relationship Id="rId223" Type="http://schemas.openxmlformats.org/officeDocument/2006/relationships/hyperlink" Target="https://camaraproject.org/api-overview/" TargetMode="External"/><Relationship Id="rId430" Type="http://schemas.openxmlformats.org/officeDocument/2006/relationships/image" Target="media/image181.png"/><Relationship Id="rId18" Type="http://schemas.openxmlformats.org/officeDocument/2006/relationships/hyperlink" Target="https://ieeexplore.ieee.org/abstract/document/10049694" TargetMode="External"/><Relationship Id="rId39" Type="http://schemas.openxmlformats.org/officeDocument/2006/relationships/hyperlink" Target="https://www.gsma.com/get-involved/gsma-foundry/gsma_resources/delivering-real-time-translation" TargetMode="External"/><Relationship Id="rId265" Type="http://schemas.openxmlformats.org/officeDocument/2006/relationships/package" Target="embeddings/Microsoft_Visio_Drawing.vsdx"/><Relationship Id="rId286" Type="http://schemas.openxmlformats.org/officeDocument/2006/relationships/image" Target="media/image45.png"/><Relationship Id="rId50" Type="http://schemas.openxmlformats.org/officeDocument/2006/relationships/hyperlink" Target="https://www.fortunebusinessinsights.com/autonomous-vehicle-market-109045" TargetMode="External"/><Relationship Id="rId104" Type="http://schemas.openxmlformats.org/officeDocument/2006/relationships/hyperlink" Target="https://openai.com/index/hello-gpt-4o/" TargetMode="External"/><Relationship Id="rId125" Type="http://schemas.openxmlformats.org/officeDocument/2006/relationships/hyperlink" Target="https://standards.ieee.org/ieee/802.11bf/11574/" TargetMode="External"/><Relationship Id="rId146" Type="http://schemas.openxmlformats.org/officeDocument/2006/relationships/hyperlink" Target="https://ascelibrary.org/doi/book/10.1061/asce7" TargetMode="External"/><Relationship Id="rId167" Type="http://schemas.openxmlformats.org/officeDocument/2006/relationships/hyperlink" Target="https://www.iso.org/standard/79804.html" TargetMode="External"/><Relationship Id="rId188" Type="http://schemas.openxmlformats.org/officeDocument/2006/relationships/hyperlink" Target="https://www.season-project.eu/wp-content/uploads/Deliverables/Deliverable-2-1_SEASON_V2.1.pdf" TargetMode="External"/><Relationship Id="rId311" Type="http://schemas.openxmlformats.org/officeDocument/2006/relationships/image" Target="media/image68.png"/><Relationship Id="rId332" Type="http://schemas.openxmlformats.org/officeDocument/2006/relationships/image" Target="media/image89.png"/><Relationship Id="rId353" Type="http://schemas.openxmlformats.org/officeDocument/2006/relationships/image" Target="media/image110.png"/><Relationship Id="rId374" Type="http://schemas.openxmlformats.org/officeDocument/2006/relationships/image" Target="media/image130.png"/><Relationship Id="rId395" Type="http://schemas.openxmlformats.org/officeDocument/2006/relationships/image" Target="media/image151.png"/><Relationship Id="rId409" Type="http://schemas.openxmlformats.org/officeDocument/2006/relationships/image" Target="media/image163.png"/><Relationship Id="rId71" Type="http://schemas.openxmlformats.org/officeDocument/2006/relationships/hyperlink" Target="https://ieeexplore.ieee.org/document/10278682" TargetMode="External"/><Relationship Id="rId92" Type="http://schemas.openxmlformats.org/officeDocument/2006/relationships/hyperlink" Target="https://www.3gpp.org/technologies/xr-nr" TargetMode="External"/><Relationship Id="rId213" Type="http://schemas.openxmlformats.org/officeDocument/2006/relationships/hyperlink" Target="https://www.euspa.europa.eu/sites/default/files/documents/Report%20on%20Maritime%20and%20Inland%20Waterways%20-%20User%20Needs%20and%20Requirements.pdf" TargetMode="External"/><Relationship Id="rId234" Type="http://schemas.openxmlformats.org/officeDocument/2006/relationships/hyperlink" Target="https://technode.com/2025/08/19/china-reports-surge-in-token-consumption-as-ai-applications-expand/" TargetMode="External"/><Relationship Id="rId420" Type="http://schemas.openxmlformats.org/officeDocument/2006/relationships/image" Target="media/image174.png"/><Relationship Id="rId2" Type="http://schemas.openxmlformats.org/officeDocument/2006/relationships/customXml" Target="../customXml/item2.xml"/><Relationship Id="rId29" Type="http://schemas.openxmlformats.org/officeDocument/2006/relationships/hyperlink" Target="https://hexa-x-ii.eu/wp-content/uploads/2024/01/Hexa-X-II_D1.2.pdf" TargetMode="External"/><Relationship Id="rId255" Type="http://schemas.openxmlformats.org/officeDocument/2006/relationships/image" Target="media/image18.png"/><Relationship Id="rId276" Type="http://schemas.openxmlformats.org/officeDocument/2006/relationships/image" Target="media/image37.png"/><Relationship Id="rId297" Type="http://schemas.openxmlformats.org/officeDocument/2006/relationships/image" Target="media/image55.png"/><Relationship Id="rId441" Type="http://schemas.openxmlformats.org/officeDocument/2006/relationships/image" Target="media/image187.jpeg"/><Relationship Id="rId40" Type="http://schemas.openxmlformats.org/officeDocument/2006/relationships/hyperlink" Target="https://www.gsma.com/get-involved/gsma-foundry/gsma_resources/remote-damage-assessment/" TargetMode="External"/><Relationship Id="rId115" Type="http://schemas.openxmlformats.org/officeDocument/2006/relationships/hyperlink" Target="https://digital-library.theiet.org/doi/10.1049/ij-ecs.1978.0026" TargetMode="External"/><Relationship Id="rId136" Type="http://schemas.openxmlformats.org/officeDocument/2006/relationships/hyperlink" Target="https://www.ngmn.org/publications/6g-requirements-and-design-considerations.html" TargetMode="External"/><Relationship Id="rId157" Type="http://schemas.openxmlformats.org/officeDocument/2006/relationships/hyperlink" Target="https://www.pearson.com/en-us/subject-catalog/p/artificial-intelligence-a-modern-approach/P200000003500/9780137505135" TargetMode="External"/><Relationship Id="rId178" Type="http://schemas.openxmlformats.org/officeDocument/2006/relationships/hyperlink" Target="https://5gaa.org/vehicle-to-network-to-everything-v2n2x-communications-architecture-solution-blueprint-use-cases/" TargetMode="External"/><Relationship Id="rId301" Type="http://schemas.openxmlformats.org/officeDocument/2006/relationships/image" Target="media/image58.png"/><Relationship Id="rId322" Type="http://schemas.openxmlformats.org/officeDocument/2006/relationships/image" Target="media/image79.emf"/><Relationship Id="rId343" Type="http://schemas.openxmlformats.org/officeDocument/2006/relationships/image" Target="media/image100.png"/><Relationship Id="rId364" Type="http://schemas.openxmlformats.org/officeDocument/2006/relationships/image" Target="media/image120.png"/><Relationship Id="rId61" Type="http://schemas.openxmlformats.org/officeDocument/2006/relationships/hyperlink" Target="https://hexa-x-ii.eu/wp-content/uploads/2025/05/D1.4-final.pdf" TargetMode="External"/><Relationship Id="rId82" Type="http://schemas.openxmlformats.org/officeDocument/2006/relationships/hyperlink" Target="https://nextgalliance.org/6g-library/" TargetMode="External"/><Relationship Id="rId199" Type="http://schemas.openxmlformats.org/officeDocument/2006/relationships/hyperlink" Target="https://doi.org/10.3390/rs15041156" TargetMode="External"/><Relationship Id="rId203" Type="http://schemas.openxmlformats.org/officeDocument/2006/relationships/hyperlink" Target="https://ieeexplore.ieee.org/document/10018014" TargetMode="External"/><Relationship Id="rId385" Type="http://schemas.openxmlformats.org/officeDocument/2006/relationships/image" Target="media/image141.png"/><Relationship Id="rId19" Type="http://schemas.openxmlformats.org/officeDocument/2006/relationships/hyperlink" Target="https://en.wikipedia.org/wiki/Adreno" TargetMode="External"/><Relationship Id="rId224" Type="http://schemas.openxmlformats.org/officeDocument/2006/relationships/hyperlink" Target="https://www.gsma.com/about-us/regions/europe/whats-new/european-id-wallet-ecosystem/" TargetMode="External"/><Relationship Id="rId245" Type="http://schemas.openxmlformats.org/officeDocument/2006/relationships/image" Target="media/image8.png"/><Relationship Id="rId266" Type="http://schemas.openxmlformats.org/officeDocument/2006/relationships/image" Target="media/image28.png"/><Relationship Id="rId287" Type="http://schemas.openxmlformats.org/officeDocument/2006/relationships/image" Target="media/image46.png"/><Relationship Id="rId410" Type="http://schemas.openxmlformats.org/officeDocument/2006/relationships/image" Target="media/image164.emf"/><Relationship Id="rId431" Type="http://schemas.openxmlformats.org/officeDocument/2006/relationships/image" Target="media/image182.jpeg"/><Relationship Id="rId30" Type="http://schemas.openxmlformats.org/officeDocument/2006/relationships/hyperlink" Target="https://www.easa.europa.eu/en/what-is-uam" TargetMode="External"/><Relationship Id="rId105" Type="http://schemas.openxmlformats.org/officeDocument/2006/relationships/hyperlink" Target="https://ieeexplore.ieee.org/document/10851738" TargetMode="External"/><Relationship Id="rId126" Type="http://schemas.openxmlformats.org/officeDocument/2006/relationships/hyperlink" Target="https://www.pib.gov.in/PressReleaseIframePage.aspx?PRID=2106476" TargetMode="External"/><Relationship Id="rId147" Type="http://schemas.openxmlformats.org/officeDocument/2006/relationships/hyperlink" Target="https://docs.datagnss.com/d303-docs/common/about-rtk/" TargetMode="External"/><Relationship Id="rId168" Type="http://schemas.openxmlformats.org/officeDocument/2006/relationships/hyperlink" Target="https://pubmed.ncbi.nlm.nih.gov/8632824/" TargetMode="External"/><Relationship Id="rId312" Type="http://schemas.openxmlformats.org/officeDocument/2006/relationships/image" Target="media/image69.jpeg"/><Relationship Id="rId333" Type="http://schemas.openxmlformats.org/officeDocument/2006/relationships/image" Target="media/image90.png"/><Relationship Id="rId354" Type="http://schemas.openxmlformats.org/officeDocument/2006/relationships/image" Target="media/image111.png"/><Relationship Id="rId51" Type="http://schemas.openxmlformats.org/officeDocument/2006/relationships/hyperlink" Target="https://www.fortunebusinessinsights.com/autonomous-vehicle-market-109045" TargetMode="External"/><Relationship Id="rId72" Type="http://schemas.openxmlformats.org/officeDocument/2006/relationships/hyperlink" Target="https://ieeexplore.ieee.org/document/9426379" TargetMode="External"/><Relationship Id="rId93" Type="http://schemas.openxmlformats.org/officeDocument/2006/relationships/hyperlink" Target="https://en.wikipedia.org/wiki/Chroma_subsampling" TargetMode="External"/><Relationship Id="rId189" Type="http://schemas.openxmlformats.org/officeDocument/2006/relationships/hyperlink" Target="https://ieeexplore.ieee.org/document/1362898" TargetMode="External"/><Relationship Id="rId375" Type="http://schemas.openxmlformats.org/officeDocument/2006/relationships/image" Target="media/image131.png"/><Relationship Id="rId396" Type="http://schemas.openxmlformats.org/officeDocument/2006/relationships/image" Target="media/image152.png"/><Relationship Id="rId3" Type="http://schemas.openxmlformats.org/officeDocument/2006/relationships/numbering" Target="numbering.xml"/><Relationship Id="rId214" Type="http://schemas.openxmlformats.org/officeDocument/2006/relationships/hyperlink" Target="https://www.avanti.space/wp-content/uploads/2022/05/Satellite-Backhaul-whitepaper-2022.pdf" TargetMode="External"/><Relationship Id="rId235" Type="http://schemas.openxmlformats.org/officeDocument/2006/relationships/hyperlink" Target="https://arxiv.org/pdf/2508.02324" TargetMode="External"/><Relationship Id="rId256" Type="http://schemas.openxmlformats.org/officeDocument/2006/relationships/image" Target="media/image19.png"/><Relationship Id="rId277" Type="http://schemas.openxmlformats.org/officeDocument/2006/relationships/image" Target="media/image38.png"/><Relationship Id="rId298" Type="http://schemas.openxmlformats.org/officeDocument/2006/relationships/image" Target="media/image56.png"/><Relationship Id="rId400" Type="http://schemas.openxmlformats.org/officeDocument/2006/relationships/image" Target="media/image155.png"/><Relationship Id="rId421" Type="http://schemas.openxmlformats.org/officeDocument/2006/relationships/image" Target="media/image175.jpeg"/><Relationship Id="rId442" Type="http://schemas.openxmlformats.org/officeDocument/2006/relationships/image" Target="media/image188.jpeg"/><Relationship Id="rId116" Type="http://schemas.openxmlformats.org/officeDocument/2006/relationships/hyperlink" Target="https://puc.overheid.nl/nsi/doc/PUC_1370_14/1/" TargetMode="External"/><Relationship Id="rId137" Type="http://schemas.openxmlformats.org/officeDocument/2006/relationships/hyperlink" Target="https://www.3gpp.org/ftp/workshop/2024-05-08_3GPP_Stage1_IMT2030_UC_WS" TargetMode="External"/><Relationship Id="rId158" Type="http://schemas.openxmlformats.org/officeDocument/2006/relationships/hyperlink" Target="https://www.gatesnotes.com/ai-agents" TargetMode="External"/><Relationship Id="rId302" Type="http://schemas.openxmlformats.org/officeDocument/2006/relationships/image" Target="media/image59.png"/><Relationship Id="rId323" Type="http://schemas.openxmlformats.org/officeDocument/2006/relationships/image" Target="media/image80.png"/><Relationship Id="rId344" Type="http://schemas.openxmlformats.org/officeDocument/2006/relationships/image" Target="media/image101.png"/><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visualised-voice-calling/" TargetMode="External"/><Relationship Id="rId62" Type="http://schemas.openxmlformats.org/officeDocument/2006/relationships/hyperlink" Target="https://www.itu.int/rec/T-REC-Y.3090-202202-I" TargetMode="External"/><Relationship Id="rId83" Type="http://schemas.openxmlformats.org/officeDocument/2006/relationships/hyperlink" Target="https://www.ubba.com/ubba-resources/2024-ubba-plugfest-testing-report/" TargetMode="External"/><Relationship Id="rId179" Type="http://schemas.openxmlformats.org/officeDocument/2006/relationships/hyperlink" Target="https://ieeexplore.ieee.org/abstract/document/8846583" TargetMode="External"/><Relationship Id="rId365" Type="http://schemas.openxmlformats.org/officeDocument/2006/relationships/image" Target="media/image121.png"/><Relationship Id="rId386" Type="http://schemas.openxmlformats.org/officeDocument/2006/relationships/image" Target="media/image142.png"/><Relationship Id="rId190" Type="http://schemas.openxmlformats.org/officeDocument/2006/relationships/hyperlink" Target="https://ieeexplore.ieee.org/document/4357263" TargetMode="External"/><Relationship Id="rId204" Type="http://schemas.openxmlformats.org/officeDocument/2006/relationships/hyperlink" Target="https://www.icas.org/icas_archive/icas2024/data/papers/icas2024_1157_paper.pdf" TargetMode="External"/><Relationship Id="rId225" Type="http://schemas.openxmlformats.org/officeDocument/2006/relationships/hyperlink" Target="https://www.gsma.com/solutions-and-impact/technologies/mobile-identity/mobile-identity-and-data-apis/" TargetMode="External"/><Relationship Id="rId246" Type="http://schemas.openxmlformats.org/officeDocument/2006/relationships/image" Target="media/image9.png"/><Relationship Id="rId267" Type="http://schemas.openxmlformats.org/officeDocument/2006/relationships/image" Target="media/image29.png"/><Relationship Id="rId288" Type="http://schemas.openxmlformats.org/officeDocument/2006/relationships/image" Target="media/image47.png"/><Relationship Id="rId411" Type="http://schemas.openxmlformats.org/officeDocument/2006/relationships/image" Target="media/image165.emf"/><Relationship Id="rId432" Type="http://schemas.openxmlformats.org/officeDocument/2006/relationships/image" Target="media/image186.png"/><Relationship Id="rId106" Type="http://schemas.openxmlformats.org/officeDocument/2006/relationships/hyperlink" Target="https://www.cnet.com/tech/computing/ai-brains-in-a-humanoid-robot-meet-figure-02/" TargetMode="External"/><Relationship Id="rId127" Type="http://schemas.openxmlformats.org/officeDocument/2006/relationships/hyperlink" Target="https://nextgalliance.org/white_papers/roadmap-to-6g/" TargetMode="External"/><Relationship Id="rId313" Type="http://schemas.openxmlformats.org/officeDocument/2006/relationships/image" Target="media/image70.png"/><Relationship Id="rId10" Type="http://schemas.openxmlformats.org/officeDocument/2006/relationships/image" Target="media/image2.png"/><Relationship Id="rId31" Type="http://schemas.openxmlformats.org/officeDocument/2006/relationships/hyperlink" Target="https://www.autoflight.com/en/air/" TargetMode="External"/><Relationship Id="rId52" Type="http://schemas.openxmlformats.org/officeDocument/2006/relationships/hyperlink" Target="https://5g-acia.org/whitepapers/use-cases-and-requirements-for-integrated-sensing-and-communication-isac-in-connected-industries-and-automation-2/" TargetMode="External"/><Relationship Id="rId73" Type="http://schemas.openxmlformats.org/officeDocument/2006/relationships/hyperlink" Target="https://www.nasa.gov/sites/default/files/atoms/files/utm-factsheet-11-05-15.pdf" TargetMode="External"/><Relationship Id="rId94" Type="http://schemas.openxmlformats.org/officeDocument/2006/relationships/hyperlink" Target="https://www.g6gconference.com/upload/file/20240420171358871090.rar" TargetMode="External"/><Relationship Id="rId148" Type="http://schemas.openxmlformats.org/officeDocument/2006/relationships/hyperlink" Target="https://www.nist.gov/cyberframework/getting-started/online-learning/five-functions?ref=hackernoon.com" TargetMode="External"/><Relationship Id="rId169" Type="http://schemas.openxmlformats.org/officeDocument/2006/relationships/hyperlink" Target="https://pubmed.ncbi.nlm.nih.gov/?term=%22Poch%20C%22%5BAuthor%5D" TargetMode="External"/><Relationship Id="rId334" Type="http://schemas.openxmlformats.org/officeDocument/2006/relationships/image" Target="media/image91.png"/><Relationship Id="rId355" Type="http://schemas.openxmlformats.org/officeDocument/2006/relationships/image" Target="media/image112.png"/><Relationship Id="rId376" Type="http://schemas.openxmlformats.org/officeDocument/2006/relationships/image" Target="media/image132.png"/><Relationship Id="rId397" Type="http://schemas.openxmlformats.org/officeDocument/2006/relationships/image" Target="media/image153.emf"/><Relationship Id="rId4" Type="http://schemas.openxmlformats.org/officeDocument/2006/relationships/styles" Target="styles.xml"/><Relationship Id="rId180" Type="http://schemas.openxmlformats.org/officeDocument/2006/relationships/hyperlink" Target="https://ieeexplore.ieee.org/document/10439637" TargetMode="External"/><Relationship Id="rId215" Type="http://schemas.openxmlformats.org/officeDocument/2006/relationships/hyperlink" Target="https://ieeexplore.ieee.org/document/8930826" TargetMode="External"/><Relationship Id="rId236" Type="http://schemas.openxmlformats.org/officeDocument/2006/relationships/hyperlink" Target="https://humanbenchmark.com/tests/reactiontime" TargetMode="External"/><Relationship Id="rId257" Type="http://schemas.openxmlformats.org/officeDocument/2006/relationships/image" Target="media/image20.png"/><Relationship Id="rId278" Type="http://schemas.openxmlformats.org/officeDocument/2006/relationships/image" Target="media/image39.png"/><Relationship Id="rId401" Type="http://schemas.openxmlformats.org/officeDocument/2006/relationships/image" Target="media/image156.png"/><Relationship Id="rId443" Type="http://schemas.openxmlformats.org/officeDocument/2006/relationships/image" Target="media/image189.jpeg"/><Relationship Id="rId303" Type="http://schemas.openxmlformats.org/officeDocument/2006/relationships/image" Target="media/image60.png"/><Relationship Id="rId42" Type="http://schemas.openxmlformats.org/officeDocument/2006/relationships/hyperlink" Target="https://www.gsma.com/get-involved/gsma-foundry/gsma_resources/adding-new-value-to-voice-calls/" TargetMode="External"/><Relationship Id="rId84" Type="http://schemas.openxmlformats.org/officeDocument/2006/relationships/hyperlink" Target="https://arxiv.org/abs/2410.05338" TargetMode="External"/><Relationship Id="rId138" Type="http://schemas.openxmlformats.org/officeDocument/2006/relationships/hyperlink" Target="https://ieeexplore.ieee.org/abstract/document/9979703" TargetMode="External"/><Relationship Id="rId345" Type="http://schemas.openxmlformats.org/officeDocument/2006/relationships/image" Target="media/image102.jpeg"/><Relationship Id="rId387" Type="http://schemas.openxmlformats.org/officeDocument/2006/relationships/image" Target="media/image143.png"/><Relationship Id="rId191" Type="http://schemas.openxmlformats.org/officeDocument/2006/relationships/hyperlink" Target="https://ieeexplore.ieee.org/abstract/document/6136816" TargetMode="External"/><Relationship Id="rId205" Type="http://schemas.openxmlformats.org/officeDocument/2006/relationships/hyperlink" Target="https://dl.acm.org/doi/10.1145/3191783" TargetMode="External"/><Relationship Id="rId247" Type="http://schemas.openxmlformats.org/officeDocument/2006/relationships/image" Target="media/image10.png"/><Relationship Id="rId412" Type="http://schemas.openxmlformats.org/officeDocument/2006/relationships/image" Target="media/image166.emf"/><Relationship Id="rId107" Type="http://schemas.openxmlformats.org/officeDocument/2006/relationships/hyperlink" Target="https://humanbenchmark.com/tests/reactiontime" TargetMode="External"/><Relationship Id="rId289" Type="http://schemas.openxmlformats.org/officeDocument/2006/relationships/image" Target="media/image48.png"/><Relationship Id="rId11" Type="http://schemas.openxmlformats.org/officeDocument/2006/relationships/hyperlink" Target="https://ieeexplore.ieee.org/document/9882121" TargetMode="External"/><Relationship Id="rId53" Type="http://schemas.openxmlformats.org/officeDocument/2006/relationships/hyperlink" Target="https://www.icao.int/APAC/Meetings/2024%20ATMSG12/IP09%20China%20Airspace%20Classification%20and%20Pilot%20Update.pdf" TargetMode="External"/><Relationship Id="rId149" Type="http://schemas.openxmlformats.org/officeDocument/2006/relationships/hyperlink" Target="https://www.rfc-editor.org/rfc/rfc7181" TargetMode="External"/><Relationship Id="rId314" Type="http://schemas.openxmlformats.org/officeDocument/2006/relationships/image" Target="media/image71.png"/><Relationship Id="rId356" Type="http://schemas.openxmlformats.org/officeDocument/2006/relationships/image" Target="media/image113.wmf"/><Relationship Id="rId398" Type="http://schemas.openxmlformats.org/officeDocument/2006/relationships/package" Target="embeddings/Microsoft_Visio_Drawing21.vsdx"/><Relationship Id="rId95" Type="http://schemas.openxmlformats.org/officeDocument/2006/relationships/hyperlink" Target="https://www.usenix.org/conference/nsdi24/presentation/cheng" TargetMode="External"/><Relationship Id="rId160" Type="http://schemas.openxmlformats.org/officeDocument/2006/relationships/hyperlink" Target="https://github.com/agent-network-protocol/AgentNetworkProtocol/blob/main/ANP-Presentation-at-W3C-WebAgents-cg.pdf" TargetMode="External"/><Relationship Id="rId216" Type="http://schemas.openxmlformats.org/officeDocument/2006/relationships/hyperlink" Target="https://en.wikipedia.org/wiki/JPEG_XS" TargetMode="External"/><Relationship Id="rId258" Type="http://schemas.openxmlformats.org/officeDocument/2006/relationships/image" Target="media/image21.png"/><Relationship Id="rId22" Type="http://schemas.openxmlformats.org/officeDocument/2006/relationships/hyperlink" Target="https://phlearn.com/tutorial/how-many-exposures-hdr/" TargetMode="External"/><Relationship Id="rId64" Type="http://schemas.openxmlformats.org/officeDocument/2006/relationships/hyperlink" Target="https://www.faa.gov/air-taxis/uam_blueprint" TargetMode="External"/><Relationship Id="rId118" Type="http://schemas.openxmlformats.org/officeDocument/2006/relationships/hyperlink" Target="https://doi.org/10.1016/j.nhres.2023.09.013." TargetMode="External"/><Relationship Id="rId325" Type="http://schemas.openxmlformats.org/officeDocument/2006/relationships/image" Target="media/image82.png"/><Relationship Id="rId367" Type="http://schemas.openxmlformats.org/officeDocument/2006/relationships/image" Target="media/image123.png"/><Relationship Id="rId171" Type="http://schemas.openxmlformats.org/officeDocument/2006/relationships/hyperlink" Target="https://www.jneurosci.org/content/35/23/8768" TargetMode="External"/><Relationship Id="rId227" Type="http://schemas.openxmlformats.org/officeDocument/2006/relationships/hyperlink" Target="https://portal.etsi.org/webapp/WorkProgram/Report_WorkItem.asp?WKI_ID=74875" TargetMode="External"/><Relationship Id="rId269" Type="http://schemas.openxmlformats.org/officeDocument/2006/relationships/image" Target="media/image31.emf"/><Relationship Id="rId434" Type="http://schemas.openxmlformats.org/officeDocument/2006/relationships/image" Target="media/image188.png"/><Relationship Id="rId33" Type="http://schemas.openxmlformats.org/officeDocument/2006/relationships/hyperlink" Target="https://5gaa.org/c-v2x-use-cases-and-service-level-requirements-volume-ii/" TargetMode="External"/><Relationship Id="rId129" Type="http://schemas.openxmlformats.org/officeDocument/2006/relationships/hyperlink" Target="https://www.ngmn.org/publications/cloud-native-manifesto.html" TargetMode="External"/><Relationship Id="rId280" Type="http://schemas.openxmlformats.org/officeDocument/2006/relationships/oleObject" Target="embeddings/oleObject1.bin"/><Relationship Id="rId336" Type="http://schemas.openxmlformats.org/officeDocument/2006/relationships/image" Target="media/image93.png"/><Relationship Id="rId75" Type="http://schemas.openxmlformats.org/officeDocument/2006/relationships/hyperlink" Target="http://www.aopa.org.cn/usr/1/upload/file/20180419/15241267234030958.pdf" TargetMode="External"/><Relationship Id="rId140" Type="http://schemas.openxmlformats.org/officeDocument/2006/relationships/hyperlink" Target="https://www.eia.gov/" TargetMode="External"/><Relationship Id="rId182" Type="http://schemas.openxmlformats.org/officeDocument/2006/relationships/hyperlink" Target="https://doi.org/10.48550/arXiv.1911.10635" TargetMode="External"/><Relationship Id="rId378" Type="http://schemas.openxmlformats.org/officeDocument/2006/relationships/image" Target="media/image134.png"/><Relationship Id="rId403" Type="http://schemas.openxmlformats.org/officeDocument/2006/relationships/image" Target="media/image158.png"/><Relationship Id="rId6" Type="http://schemas.openxmlformats.org/officeDocument/2006/relationships/webSettings" Target="webSettings.xml"/><Relationship Id="rId238" Type="http://schemas.openxmlformats.org/officeDocument/2006/relationships/hyperlink" Target="https://info.mitre-engenuity.org/hubfs/Open%20Generation/Engenuity%20Urban%20Air%20Mobility%20Use%20Case%20June%202023.pdf" TargetMode="External"/><Relationship Id="rId445" Type="http://schemas.openxmlformats.org/officeDocument/2006/relationships/header" Target="header1.xml"/><Relationship Id="rId291" Type="http://schemas.openxmlformats.org/officeDocument/2006/relationships/image" Target="media/image50.png"/><Relationship Id="rId305" Type="http://schemas.openxmlformats.org/officeDocument/2006/relationships/image" Target="media/image62.jpeg"/><Relationship Id="rId347" Type="http://schemas.openxmlformats.org/officeDocument/2006/relationships/image" Target="media/image104.jpeg"/><Relationship Id="rId44" Type="http://schemas.openxmlformats.org/officeDocument/2006/relationships/hyperlink" Target="https://www.un.org/global-digital-compact/sites/default/files/2024-09/Global%20Digital%20Compact%20-%20English_0.pdf" TargetMode="External"/><Relationship Id="rId86" Type="http://schemas.openxmlformats.org/officeDocument/2006/relationships/hyperlink" Target="https://arxiv.org/abs/2311.02462" TargetMode="External"/><Relationship Id="rId151" Type="http://schemas.openxmlformats.org/officeDocument/2006/relationships/hyperlink" Target="https://www.gsmaintelligence.com/research/the-mobile-economy-2025" TargetMode="External"/><Relationship Id="rId389" Type="http://schemas.openxmlformats.org/officeDocument/2006/relationships/image" Target="media/image145.png"/><Relationship Id="rId193" Type="http://schemas.openxmlformats.org/officeDocument/2006/relationships/hyperlink" Target="https://eur-lex.europa.eu/legal-content/EN/TXT/?uri=CELEX%3A02002L0058-20091219" TargetMode="External"/><Relationship Id="rId207" Type="http://schemas.openxmlformats.org/officeDocument/2006/relationships/hyperlink" Target="https://ieeexplore.ieee.org/document/9338116" TargetMode="External"/><Relationship Id="rId249" Type="http://schemas.openxmlformats.org/officeDocument/2006/relationships/image" Target="media/image12.png"/><Relationship Id="rId414" Type="http://schemas.openxmlformats.org/officeDocument/2006/relationships/image" Target="media/image168.emf"/><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www.nextrongroup.com/news/web-news-industry/humanoid-robots-industry-news" TargetMode="External"/><Relationship Id="rId260" Type="http://schemas.openxmlformats.org/officeDocument/2006/relationships/image" Target="media/image23.png"/><Relationship Id="rId316" Type="http://schemas.openxmlformats.org/officeDocument/2006/relationships/image" Target="media/image73.png"/><Relationship Id="rId55"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97" Type="http://schemas.openxmlformats.org/officeDocument/2006/relationships/hyperlink" Target="https://ieeexplore.ieee.org/document/9954279" TargetMode="External"/><Relationship Id="rId120" Type="http://schemas.openxmlformats.org/officeDocument/2006/relationships/hyperlink" Target="https://www.researchgate.net/publication/323756296_Sinkhole_clusters_after_heavy_rainstorms" TargetMode="External"/><Relationship Id="rId358" Type="http://schemas.openxmlformats.org/officeDocument/2006/relationships/image" Target="media/image115.wmf"/><Relationship Id="rId162" Type="http://schemas.openxmlformats.org/officeDocument/2006/relationships/hyperlink" Target="https://www.jetson-ai-lab.com/tutorial_nano-vlm.html" TargetMode="External"/><Relationship Id="rId218" Type="http://schemas.openxmlformats.org/officeDocument/2006/relationships/hyperlink" Target="https://www.6G-sky.net" TargetMode="External"/><Relationship Id="rId425" Type="http://schemas.openxmlformats.org/officeDocument/2006/relationships/image" Target="media/image179.png"/><Relationship Id="rId271" Type="http://schemas.openxmlformats.org/officeDocument/2006/relationships/image" Target="media/image32.png"/><Relationship Id="rId24" Type="http://schemas.openxmlformats.org/officeDocument/2006/relationships/hyperlink" Target="https://www.dotphoton.com/products/jetraw-core" TargetMode="External"/><Relationship Id="rId66" Type="http://schemas.openxmlformats.org/officeDocument/2006/relationships/hyperlink" Target="https://sacd.larc.nasa.gov/uam-refs" TargetMode="External"/><Relationship Id="rId131" Type="http://schemas.openxmlformats.org/officeDocument/2006/relationships/hyperlink" Target="https://oulurepo.oulu.fi/bitstream/handle/10024/36803/isbn978-952-62-2684-2.pdf?sequence=1" TargetMode="External"/><Relationship Id="rId327" Type="http://schemas.openxmlformats.org/officeDocument/2006/relationships/image" Target="media/image84.png"/><Relationship Id="rId369" Type="http://schemas.openxmlformats.org/officeDocument/2006/relationships/image" Target="media/image125.jpeg"/><Relationship Id="rId173" Type="http://schemas.openxmlformats.org/officeDocument/2006/relationships/hyperlink" Target="https://arxiv.org/abs/2007.12928" TargetMode="External"/><Relationship Id="rId229" Type="http://schemas.openxmlformats.org/officeDocument/2006/relationships/hyperlink" Target="https://www.6g-sky.net/assets/report_papers/Report_on_A2A_A2G_NTN_HAPs_and_NTN_Satellite_Links_for_6G.pdf" TargetMode="External"/><Relationship Id="rId380" Type="http://schemas.openxmlformats.org/officeDocument/2006/relationships/image" Target="media/image136.png"/><Relationship Id="rId436" Type="http://schemas.openxmlformats.org/officeDocument/2006/relationships/image" Target="media/image190.jpeg"/><Relationship Id="rId240" Type="http://schemas.openxmlformats.org/officeDocument/2006/relationships/image" Target="media/image3.png"/><Relationship Id="rId35" Type="http://schemas.openxmlformats.org/officeDocument/2006/relationships/hyperlink" Target="https://www.itu.int/dms_pub/itu-r/opb/rep/R-REP-M.2516-2022-PDF-E.pdf" TargetMode="External"/><Relationship Id="rId77" Type="http://schemas.openxmlformats.org/officeDocument/2006/relationships/hyperlink" Target="https://ieeexplore.ieee.org/document/6095022" TargetMode="External"/><Relationship Id="rId100" Type="http://schemas.openxmlformats.org/officeDocument/2006/relationships/hyperlink" Target="https://arxiv.org/abs/2008.08804" TargetMode="External"/><Relationship Id="rId282" Type="http://schemas.openxmlformats.org/officeDocument/2006/relationships/image" Target="media/image42.emf"/><Relationship Id="rId338" Type="http://schemas.openxmlformats.org/officeDocument/2006/relationships/image" Target="media/image95.png"/><Relationship Id="rId8" Type="http://schemas.openxmlformats.org/officeDocument/2006/relationships/endnotes" Target="endnotes.xml"/><Relationship Id="rId142" Type="http://schemas.openxmlformats.org/officeDocument/2006/relationships/hyperlink" Target="https://www.itu.int/md/R23-WP5A-C-0182/en" TargetMode="External"/><Relationship Id="rId184" Type="http://schemas.openxmlformats.org/officeDocument/2006/relationships/hyperlink" Target="https://www.semanticscholar.org/paper/MASS%3A-Mobility-Aware-Sensor-Scheduling-of-for-Jia-Mao/f5724036d7ef62f5dcc485684817ef3a7948c00a" TargetMode="External"/><Relationship Id="rId391" Type="http://schemas.openxmlformats.org/officeDocument/2006/relationships/image" Target="media/image147.emf"/><Relationship Id="rId405" Type="http://schemas.openxmlformats.org/officeDocument/2006/relationships/image" Target="media/image160.emf"/><Relationship Id="rId447" Type="http://schemas.openxmlformats.org/officeDocument/2006/relationships/image" Target="media/image191.jpeg"/><Relationship Id="rId251" Type="http://schemas.openxmlformats.org/officeDocument/2006/relationships/image" Target="media/image14.png"/><Relationship Id="rId46" Type="http://schemas.openxmlformats.org/officeDocument/2006/relationships/hyperlink" Target="https://aecc.org/wp-content/uploads/2020/05/Operational-Behavior-of-a-High-Definition-Map-Application.pdf" TargetMode="External"/><Relationship Id="rId293" Type="http://schemas.openxmlformats.org/officeDocument/2006/relationships/image" Target="media/image52.png"/><Relationship Id="rId307" Type="http://schemas.openxmlformats.org/officeDocument/2006/relationships/image" Target="media/image64.jpeg"/><Relationship Id="rId349" Type="http://schemas.openxmlformats.org/officeDocument/2006/relationships/image" Target="media/image106.png"/><Relationship Id="rId88" Type="http://schemas.openxmlformats.org/officeDocument/2006/relationships/hyperlink" Target="https://www.naka.syntphony.com/generative-ai-immersive-experiences/" TargetMode="External"/><Relationship Id="rId111" Type="http://schemas.openxmlformats.org/officeDocument/2006/relationships/hyperlink" Target="https://arxiv.org/abs/2203.15556" TargetMode="External"/><Relationship Id="rId153" Type="http://schemas.openxmlformats.org/officeDocument/2006/relationships/hyperlink" Target="http://live.ece.utexas.edu/research/Quality/" TargetMode="External"/><Relationship Id="rId195" Type="http://schemas.openxmlformats.org/officeDocument/2006/relationships/hyperlink" Target="https://eur-lex.europa.eu/legal-content/EN/TXT/?uri=CELEX%3A32023R1543&amp;qid=1747833297755" TargetMode="External"/><Relationship Id="rId209" Type="http://schemas.openxmlformats.org/officeDocument/2006/relationships/hyperlink" Target="https://arxiv.org/pdf/1912.02412" TargetMode="External"/><Relationship Id="rId360" Type="http://schemas.openxmlformats.org/officeDocument/2006/relationships/oleObject" Target="embeddings/oleObject2.bin"/><Relationship Id="rId416" Type="http://schemas.openxmlformats.org/officeDocument/2006/relationships/image" Target="media/image170.png"/><Relationship Id="rId220" Type="http://schemas.openxmlformats.org/officeDocument/2006/relationships/hyperlink" Target="https://www.fiec.eu/priorities/digitalisation-construction-40-and-bim" TargetMode="External"/><Relationship Id="rId15" Type="http://schemas.openxmlformats.org/officeDocument/2006/relationships/hyperlink" Target="https://ieeexplore.ieee.org/document/10601686" TargetMode="External"/><Relationship Id="rId57" Type="http://schemas.openxmlformats.org/officeDocument/2006/relationships/hyperlink" Target="https://www.itu.int/pub/S-JNL-VOL3.ISSUE2-2022-A33" TargetMode="External"/><Relationship Id="rId262" Type="http://schemas.openxmlformats.org/officeDocument/2006/relationships/image" Target="media/image25.png"/><Relationship Id="rId318" Type="http://schemas.openxmlformats.org/officeDocument/2006/relationships/image" Target="media/image75.png"/><Relationship Id="rId99" Type="http://schemas.openxmlformats.org/officeDocument/2006/relationships/hyperlink" Target="https://ieeexplore.ieee.org/document/8970173" TargetMode="External"/><Relationship Id="rId122" Type="http://schemas.openxmlformats.org/officeDocument/2006/relationships/hyperlink" Target="https://dhl-freight-connections.com/en/solutions/future-of-freight-the-use-of-drones-in-logistics/" TargetMode="External"/><Relationship Id="rId164" Type="http://schemas.openxmlformats.org/officeDocument/2006/relationships/hyperlink" Target="https://www.researchgate.net/publication/228094842_In_search_of_the_conversational_homunculus_-_serving_to_understand_spoken_human_face-to-face_interaction" TargetMode="External"/><Relationship Id="rId371" Type="http://schemas.openxmlformats.org/officeDocument/2006/relationships/image" Target="media/image127.emf"/><Relationship Id="rId427" Type="http://schemas.openxmlformats.org/officeDocument/2006/relationships/image" Target="media/image176.png"/><Relationship Id="rId26" Type="http://schemas.openxmlformats.org/officeDocument/2006/relationships/hyperlink" Target="https://ieeexplore.ieee.org/document/4712347" TargetMode="External"/><Relationship Id="rId231" Type="http://schemas.openxmlformats.org/officeDocument/2006/relationships/hyperlink" Target="https://www.transportation.gov/grants/ss4a/ITS-use-cases" TargetMode="External"/><Relationship Id="rId273" Type="http://schemas.openxmlformats.org/officeDocument/2006/relationships/image" Target="media/image34.png"/><Relationship Id="rId329" Type="http://schemas.openxmlformats.org/officeDocument/2006/relationships/image" Target="media/image86.png"/><Relationship Id="rId68" Type="http://schemas.openxmlformats.org/officeDocument/2006/relationships/hyperlink" Target="https://nextgalliance.org/wp-content/uploads/2024/05/Near-future-Vertical-Applications-in-Korea-K-UAM_6GF_NGA_Joint_Workshop_JKim_final.pdf" TargetMode="External"/><Relationship Id="rId133" Type="http://schemas.openxmlformats.org/officeDocument/2006/relationships/hyperlink" Target="https://www.tmforum.org/resources/introductory-guide/autonomous-networks-business-requirements-and-framework-v3-0-0-ig1218/" TargetMode="External"/><Relationship Id="rId175" Type="http://schemas.openxmlformats.org/officeDocument/2006/relationships/hyperlink" Target="file:///C:\Users\shixi\AppData\Local\Temp\db1f1bce-c99d-4ee9-b920-8e283d63ee9f_draft%20S1-254516%20%2022870-100.zip.e9f\www.emergenresearch.com\press-release\global-adas-and-autonomous-driving-components-market" TargetMode="External"/><Relationship Id="rId340" Type="http://schemas.openxmlformats.org/officeDocument/2006/relationships/image" Target="media/image97.emf"/><Relationship Id="rId200" Type="http://schemas.openxmlformats.org/officeDocument/2006/relationships/hyperlink" Target="https://en.wikipedia.org/wiki/Corner_reflector" TargetMode="External"/><Relationship Id="rId382" Type="http://schemas.openxmlformats.org/officeDocument/2006/relationships/image" Target="media/image138.png"/><Relationship Id="rId438" Type="http://schemas.openxmlformats.org/officeDocument/2006/relationships/image" Target="media/image184.png"/><Relationship Id="rId242" Type="http://schemas.openxmlformats.org/officeDocument/2006/relationships/image" Target="media/image5.png"/><Relationship Id="rId284" Type="http://schemas.openxmlformats.org/officeDocument/2006/relationships/image" Target="media/image43.png"/><Relationship Id="rId37" Type="http://schemas.openxmlformats.org/officeDocument/2006/relationships/hyperlink" Target="https://arxiv.org/abs/2308.11432" TargetMode="External"/><Relationship Id="rId79" Type="http://schemas.openxmlformats.org/officeDocument/2006/relationships/hyperlink" Target="https://www.mdpi.com/2075-1702/10/9/773" TargetMode="External"/><Relationship Id="rId102" Type="http://schemas.openxmlformats.org/officeDocument/2006/relationships/hyperlink" Target="https://lawsofux.com/doherty-threshold/" TargetMode="External"/><Relationship Id="rId144" Type="http://schemas.openxmlformats.org/officeDocument/2006/relationships/hyperlink" Target="https://www.gov.cn/zhengce/zhengceku/202501/content_7000295.htm" TargetMode="External"/><Relationship Id="rId90" Type="http://schemas.openxmlformats.org/officeDocument/2006/relationships/hyperlink" Target="https://www.emarketer.com/content/older-adults-prefer-phone-calls-digital-customer-service" TargetMode="External"/><Relationship Id="rId186" Type="http://schemas.openxmlformats.org/officeDocument/2006/relationships/hyperlink" Target="https://ieeexplore.ieee.org/document/10274112" TargetMode="External"/><Relationship Id="rId351" Type="http://schemas.openxmlformats.org/officeDocument/2006/relationships/image" Target="media/image108.png"/><Relationship Id="rId393" Type="http://schemas.openxmlformats.org/officeDocument/2006/relationships/image" Target="media/image149.png"/><Relationship Id="rId407" Type="http://schemas.openxmlformats.org/officeDocument/2006/relationships/image" Target="media/image161.emf"/><Relationship Id="rId449" Type="http://schemas.openxmlformats.org/officeDocument/2006/relationships/theme" Target="theme/theme1.xml"/><Relationship Id="rId211" Type="http://schemas.openxmlformats.org/officeDocument/2006/relationships/hyperlink" Target="https://www.weforum.org/publications/top-10-emerging-technologies-of-2025/" TargetMode="External"/><Relationship Id="rId253" Type="http://schemas.openxmlformats.org/officeDocument/2006/relationships/image" Target="media/image16.svg"/><Relationship Id="rId295" Type="http://schemas.openxmlformats.org/officeDocument/2006/relationships/image" Target="media/image53.png"/><Relationship Id="rId309" Type="http://schemas.openxmlformats.org/officeDocument/2006/relationships/image" Target="media/image66.jpeg"/><Relationship Id="rId48" Type="http://schemas.openxmlformats.org/officeDocument/2006/relationships/hyperlink" Target="https://www.marketsandmarkets.com/Market-Reports/evtol-aircraft-market-28054110.html" TargetMode="External"/><Relationship Id="rId113" Type="http://schemas.openxmlformats.org/officeDocument/2006/relationships/hyperlink" Target="https://ieeexplore.ieee.org/document/9860100" TargetMode="External"/><Relationship Id="rId320" Type="http://schemas.openxmlformats.org/officeDocument/2006/relationships/image" Target="media/image77.emf"/><Relationship Id="rId155" Type="http://schemas.openxmlformats.org/officeDocument/2006/relationships/hyperlink" Target="https://arxiv.org/abs/2412.01506" TargetMode="External"/><Relationship Id="rId197" Type="http://schemas.openxmlformats.org/officeDocument/2006/relationships/hyperlink" Target="https://ltu.diva-portal.org/smash/get/diva2:1690721/FULLTEXT01.pdf" TargetMode="External"/><Relationship Id="rId362" Type="http://schemas.openxmlformats.org/officeDocument/2006/relationships/image" Target="media/image118.png"/><Relationship Id="rId418" Type="http://schemas.openxmlformats.org/officeDocument/2006/relationships/image" Target="media/image172.png"/><Relationship Id="rId222" Type="http://schemas.openxmlformats.org/officeDocument/2006/relationships/hyperlink" Target="http://www.5g-mag.com/post/time-synchronization-services-for-media-production-over-5g-networks" TargetMode="External"/><Relationship Id="rId264" Type="http://schemas.openxmlformats.org/officeDocument/2006/relationships/image" Target="media/image27.emf"/><Relationship Id="rId17" Type="http://schemas.openxmlformats.org/officeDocument/2006/relationships/hyperlink" Target="https://knowledge-base.inspire.ec.europa.eu/publications/technical-guidance-implementation-inspire-dataset-and-service-metadata-based-isots-191392007_en" TargetMode="External"/><Relationship Id="rId59" Type="http://schemas.openxmlformats.org/officeDocument/2006/relationships/hyperlink" Target="https://tosc.iacr.org/index.php/ToSC/article/view/8356" TargetMode="External"/><Relationship Id="rId124" Type="http://schemas.openxmlformats.org/officeDocument/2006/relationships/hyperlink" Target="https://ieeexplore.ieee.org/document/10294278" TargetMode="External"/><Relationship Id="rId70" Type="http://schemas.openxmlformats.org/officeDocument/2006/relationships/hyperlink" Target="https://nextgalliance.org/6g-library/" TargetMode="External"/><Relationship Id="rId166" Type="http://schemas.openxmlformats.org/officeDocument/2006/relationships/hyperlink" Target="https://bionumbers.hms.harvard.edu/bionumber.aspx?s=n&amp;v=4&amp;id=110800" TargetMode="External"/><Relationship Id="rId331" Type="http://schemas.openxmlformats.org/officeDocument/2006/relationships/image" Target="media/image88.emf"/><Relationship Id="rId373" Type="http://schemas.openxmlformats.org/officeDocument/2006/relationships/image" Target="media/image129.png"/><Relationship Id="rId429" Type="http://schemas.openxmlformats.org/officeDocument/2006/relationships/image" Target="media/image180.png"/><Relationship Id="rId1" Type="http://schemas.openxmlformats.org/officeDocument/2006/relationships/customXml" Target="../customXml/item1.xml"/><Relationship Id="rId233" Type="http://schemas.openxmlformats.org/officeDocument/2006/relationships/hyperlink" Target="https://technode.com/2025/08/19/china-reports-surge-in-token-consumption-as-ai-applications-expand/" TargetMode="External"/><Relationship Id="rId440" Type="http://schemas.openxmlformats.org/officeDocument/2006/relationships/image" Target="media/image186.emf"/><Relationship Id="rId28" Type="http://schemas.openxmlformats.org/officeDocument/2006/relationships/hyperlink" Target="https://digitallibrary.un.org/record/139811" TargetMode="External"/><Relationship Id="rId275" Type="http://schemas.openxmlformats.org/officeDocument/2006/relationships/image" Target="media/image36.jpeg"/><Relationship Id="rId300" Type="http://schemas.openxmlformats.org/officeDocument/2006/relationships/package" Target="embeddings/Microsoft_Visio_Drawing5.vsdx"/><Relationship Id="rId81" Type="http://schemas.openxmlformats.org/officeDocument/2006/relationships/hyperlink" Target="https://ieeexplore.ieee.org/document/9530489" TargetMode="External"/><Relationship Id="rId135" Type="http://schemas.openxmlformats.org/officeDocument/2006/relationships/hyperlink" Target="https://arxiv.org/abs/2102.12169" TargetMode="External"/><Relationship Id="rId177" Type="http://schemas.openxmlformats.org/officeDocument/2006/relationships/hyperlink" Target="file:///C:\Users\shixi\AppData\Local\Temp\db1f1bce-c99d-4ee9-b920-8e283d63ee9f_draft%20S1-254516%20%2022870-100.zip.e9f\www.grandviewresearch.com\industry-analysis\automotive-artificial-intelligence-market-report" TargetMode="External"/><Relationship Id="rId342" Type="http://schemas.openxmlformats.org/officeDocument/2006/relationships/image" Target="media/image99.emf"/><Relationship Id="rId384" Type="http://schemas.openxmlformats.org/officeDocument/2006/relationships/image" Target="media/image140.png"/><Relationship Id="rId202" Type="http://schemas.openxmlformats.org/officeDocument/2006/relationships/hyperlink" Target="https://onlinelibrary.wiley.com/doi/10.1155/2013/191685" TargetMode="External"/><Relationship Id="rId244"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479</TotalTime>
  <Pages>555</Pages>
  <Words>302973</Words>
  <Characters>1705743</Characters>
  <Application>Microsoft Office Word</Application>
  <DocSecurity>0</DocSecurity>
  <Lines>33445</Lines>
  <Paragraphs>17776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1990940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Trakinat, Jean</cp:lastModifiedBy>
  <cp:revision>633</cp:revision>
  <cp:lastPrinted>2019-02-25T14:05:00Z</cp:lastPrinted>
  <dcterms:created xsi:type="dcterms:W3CDTF">2026-01-20T11:47:00Z</dcterms:created>
  <dcterms:modified xsi:type="dcterms:W3CDTF">2026-01-26T20:10:00Z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